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F266B" w14:textId="77777777" w:rsidR="00961E78" w:rsidRPr="00961E78" w:rsidRDefault="00961E78" w:rsidP="00961E78">
      <w:pPr>
        <w:tabs>
          <w:tab w:val="left" w:pos="2342"/>
          <w:tab w:val="center" w:pos="4513"/>
        </w:tabs>
        <w:jc w:val="center"/>
        <w:outlineLvl w:val="0"/>
        <w:rPr>
          <w:rFonts w:cs="Arial"/>
          <w:b/>
          <w:noProof/>
          <w:color w:val="auto"/>
          <w:sz w:val="24"/>
          <w:lang w:val="en-ZA" w:eastAsia="en-ZA"/>
        </w:rPr>
      </w:pPr>
      <w:bookmarkStart w:id="0" w:name="_Toc451780531"/>
      <w:bookmarkStart w:id="1" w:name="_Toc451780774"/>
      <w:r w:rsidRPr="00961E78">
        <w:rPr>
          <w:rFonts w:cs="Arial"/>
          <w:b/>
          <w:noProof/>
          <w:color w:val="auto"/>
          <w:sz w:val="24"/>
          <w:lang w:val="en-ZA" w:eastAsia="en-ZA"/>
        </w:rPr>
        <w:t>REPUBLIC OF SOUTH AFRICA</w:t>
      </w:r>
    </w:p>
    <w:p w14:paraId="2C518D0C" w14:textId="77777777" w:rsidR="00961E78" w:rsidRPr="00961E78" w:rsidRDefault="00961E78" w:rsidP="00961E78">
      <w:pPr>
        <w:tabs>
          <w:tab w:val="left" w:pos="2342"/>
          <w:tab w:val="center" w:pos="4513"/>
        </w:tabs>
        <w:jc w:val="center"/>
        <w:outlineLvl w:val="0"/>
        <w:rPr>
          <w:rFonts w:cs="Arial"/>
          <w:b/>
          <w:noProof/>
          <w:color w:val="auto"/>
          <w:sz w:val="24"/>
          <w:lang w:val="en-ZA" w:eastAsia="en-ZA"/>
        </w:rPr>
      </w:pPr>
    </w:p>
    <w:p w14:paraId="4F9CC559" w14:textId="77777777" w:rsidR="00961E78" w:rsidRPr="00961E78" w:rsidRDefault="00961E78" w:rsidP="00961E78">
      <w:pPr>
        <w:tabs>
          <w:tab w:val="left" w:pos="2342"/>
          <w:tab w:val="center" w:pos="4513"/>
        </w:tabs>
        <w:jc w:val="center"/>
        <w:outlineLvl w:val="0"/>
        <w:rPr>
          <w:rFonts w:cs="Arial"/>
          <w:color w:val="auto"/>
          <w:sz w:val="24"/>
          <w:lang w:val="en-ZA"/>
        </w:rPr>
      </w:pPr>
      <w:r w:rsidRPr="001D73C8">
        <w:rPr>
          <w:rFonts w:cs="Arial"/>
          <w:noProof/>
          <w:color w:val="auto"/>
          <w:sz w:val="24"/>
          <w:lang w:val="en-US"/>
        </w:rPr>
        <w:drawing>
          <wp:inline distT="0" distB="0" distL="0" distR="0" wp14:anchorId="668A4492" wp14:editId="61758DAC">
            <wp:extent cx="1350645" cy="1350645"/>
            <wp:effectExtent l="0" t="0" r="1905" b="1905"/>
            <wp:docPr id="5" name="Picture 5"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4C4BC5D1" w14:textId="77777777" w:rsidR="00961E78" w:rsidRPr="00961E78" w:rsidRDefault="00961E78" w:rsidP="00961E78">
      <w:pPr>
        <w:jc w:val="center"/>
        <w:outlineLvl w:val="0"/>
        <w:rPr>
          <w:rFonts w:cs="Arial"/>
          <w:b/>
          <w:color w:val="auto"/>
          <w:sz w:val="24"/>
          <w:lang w:val="en-ZA"/>
        </w:rPr>
      </w:pPr>
    </w:p>
    <w:p w14:paraId="11F0BEA4" w14:textId="77777777" w:rsidR="00961E78" w:rsidRPr="00961E78" w:rsidRDefault="00961E78" w:rsidP="00961E78">
      <w:pPr>
        <w:jc w:val="center"/>
        <w:outlineLvl w:val="0"/>
        <w:rPr>
          <w:rFonts w:cs="Arial"/>
          <w:b/>
          <w:color w:val="auto"/>
          <w:sz w:val="24"/>
          <w:lang w:val="en-ZA"/>
        </w:rPr>
      </w:pPr>
      <w:r w:rsidRPr="00961E78">
        <w:rPr>
          <w:rFonts w:cs="Arial"/>
          <w:b/>
          <w:color w:val="auto"/>
          <w:sz w:val="24"/>
          <w:lang w:val="en-ZA"/>
        </w:rPr>
        <w:t>IN THE HIGH COURT OF SOUTH AFRICA</w:t>
      </w:r>
    </w:p>
    <w:p w14:paraId="5BCE59A4" w14:textId="77777777" w:rsidR="00961E78" w:rsidRPr="00961E78" w:rsidRDefault="00961E78" w:rsidP="00961E78">
      <w:pPr>
        <w:jc w:val="center"/>
        <w:outlineLvl w:val="0"/>
        <w:rPr>
          <w:rFonts w:cs="Arial"/>
          <w:b/>
          <w:color w:val="auto"/>
          <w:sz w:val="24"/>
          <w:lang w:val="en-ZA"/>
        </w:rPr>
      </w:pPr>
      <w:r w:rsidRPr="00961E78">
        <w:rPr>
          <w:rFonts w:cs="Arial"/>
          <w:b/>
          <w:color w:val="auto"/>
          <w:sz w:val="24"/>
          <w:lang w:val="en-ZA"/>
        </w:rPr>
        <w:t>GAUTENG DIVISION, JOHANNESBURG</w:t>
      </w:r>
    </w:p>
    <w:p w14:paraId="1651CE09" w14:textId="77777777" w:rsidR="00961E78" w:rsidRPr="00961E78" w:rsidRDefault="00961E78" w:rsidP="00961E78">
      <w:pPr>
        <w:jc w:val="both"/>
        <w:rPr>
          <w:rFonts w:cs="Arial"/>
          <w:color w:val="auto"/>
          <w:sz w:val="24"/>
          <w:lang w:val="en-ZA"/>
        </w:rPr>
      </w:pPr>
    </w:p>
    <w:p w14:paraId="5B59E07F" w14:textId="77777777" w:rsidR="00961E78" w:rsidRPr="00961E78" w:rsidRDefault="00961E78" w:rsidP="00961E78">
      <w:pPr>
        <w:jc w:val="both"/>
        <w:rPr>
          <w:rFonts w:cs="Arial"/>
          <w:color w:val="auto"/>
          <w:sz w:val="24"/>
          <w:lang w:val="en-ZA"/>
        </w:rPr>
      </w:pPr>
    </w:p>
    <w:p w14:paraId="22064EF1" w14:textId="77777777" w:rsidR="00961E78" w:rsidRPr="00961E78" w:rsidRDefault="00961E78" w:rsidP="00961E78">
      <w:pPr>
        <w:tabs>
          <w:tab w:val="right" w:pos="9029"/>
        </w:tabs>
        <w:jc w:val="both"/>
        <w:rPr>
          <w:rFonts w:cs="Arial"/>
          <w:bCs/>
          <w:color w:val="auto"/>
          <w:sz w:val="24"/>
          <w:lang w:val="en-ZA"/>
        </w:rPr>
      </w:pPr>
      <w:r w:rsidRPr="00961E78">
        <w:rPr>
          <w:rFonts w:cs="Arial"/>
          <w:color w:val="auto"/>
          <w:sz w:val="24"/>
          <w:lang w:val="en-ZA"/>
        </w:rPr>
        <w:tab/>
      </w:r>
      <w:r w:rsidRPr="00961E78">
        <w:rPr>
          <w:rFonts w:cs="Arial"/>
          <w:bCs/>
          <w:color w:val="auto"/>
          <w:sz w:val="24"/>
          <w:lang w:val="en-ZA"/>
        </w:rPr>
        <w:t>Case Number: 2021/41489</w:t>
      </w:r>
    </w:p>
    <w:p w14:paraId="670F2F1E" w14:textId="77777777" w:rsidR="00961E78" w:rsidRPr="00961E78" w:rsidRDefault="00961E78" w:rsidP="00961E78">
      <w:pPr>
        <w:tabs>
          <w:tab w:val="right" w:pos="9029"/>
        </w:tabs>
        <w:jc w:val="both"/>
        <w:rPr>
          <w:rFonts w:cs="Arial"/>
          <w:color w:val="auto"/>
          <w:sz w:val="24"/>
          <w:lang w:val="en-ZA"/>
        </w:rPr>
      </w:pPr>
      <w:r w:rsidRPr="001D73C8">
        <w:rPr>
          <w:rFonts w:eastAsia="Calibri" w:cs="Arial"/>
          <w:noProof/>
          <w:color w:val="auto"/>
          <w:sz w:val="24"/>
          <w:lang w:val="en-US"/>
        </w:rPr>
        <mc:AlternateContent>
          <mc:Choice Requires="wps">
            <w:drawing>
              <wp:anchor distT="0" distB="0" distL="114300" distR="114300" simplePos="0" relativeHeight="251661312" behindDoc="0" locked="0" layoutInCell="1" allowOverlap="1" wp14:anchorId="75C8EA41" wp14:editId="37CFB999">
                <wp:simplePos x="0" y="0"/>
                <wp:positionH relativeFrom="margin">
                  <wp:align>left</wp:align>
                </wp:positionH>
                <wp:positionV relativeFrom="paragraph">
                  <wp:posOffset>23495</wp:posOffset>
                </wp:positionV>
                <wp:extent cx="3314700" cy="13716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7D260AA4" w14:textId="77777777" w:rsidR="00961E78" w:rsidRPr="00913F95" w:rsidRDefault="00961E78" w:rsidP="00961E78">
                            <w:pPr>
                              <w:jc w:val="center"/>
                              <w:rPr>
                                <w:rFonts w:ascii="Century Gothic" w:hAnsi="Century Gothic"/>
                                <w:b/>
                                <w:sz w:val="20"/>
                                <w:szCs w:val="20"/>
                              </w:rPr>
                            </w:pPr>
                          </w:p>
                          <w:p w14:paraId="6CB16482" w14:textId="7C586422" w:rsidR="00961E78" w:rsidRPr="002A4805" w:rsidRDefault="002A4805" w:rsidP="002A4805">
                            <w:pPr>
                              <w:ind w:left="540" w:hanging="360"/>
                              <w:rPr>
                                <w:rFonts w:cs="Arial"/>
                                <w:sz w:val="18"/>
                                <w:szCs w:val="20"/>
                              </w:rPr>
                            </w:pPr>
                            <w:r w:rsidRPr="004729E7">
                              <w:rPr>
                                <w:rFonts w:cs="Arial"/>
                                <w:sz w:val="18"/>
                                <w:szCs w:val="20"/>
                              </w:rPr>
                              <w:t>(1)</w:t>
                            </w:r>
                            <w:r w:rsidRPr="004729E7">
                              <w:rPr>
                                <w:rFonts w:cs="Arial"/>
                                <w:sz w:val="18"/>
                                <w:szCs w:val="20"/>
                              </w:rPr>
                              <w:tab/>
                            </w:r>
                            <w:r w:rsidR="00961E78" w:rsidRPr="002A4805">
                              <w:rPr>
                                <w:rFonts w:cs="Arial"/>
                                <w:sz w:val="18"/>
                                <w:szCs w:val="20"/>
                              </w:rPr>
                              <w:t>REPORTABLE: YES / NO</w:t>
                            </w:r>
                          </w:p>
                          <w:p w14:paraId="1C93AAEF" w14:textId="745CFF82" w:rsidR="00961E78" w:rsidRPr="002A4805" w:rsidRDefault="002A4805" w:rsidP="002A4805">
                            <w:pPr>
                              <w:ind w:left="540" w:hanging="360"/>
                              <w:rPr>
                                <w:rFonts w:cs="Arial"/>
                                <w:sz w:val="18"/>
                                <w:szCs w:val="20"/>
                              </w:rPr>
                            </w:pPr>
                            <w:r w:rsidRPr="004729E7">
                              <w:rPr>
                                <w:rFonts w:cs="Arial"/>
                                <w:sz w:val="18"/>
                                <w:szCs w:val="20"/>
                              </w:rPr>
                              <w:t>(2)</w:t>
                            </w:r>
                            <w:r w:rsidRPr="004729E7">
                              <w:rPr>
                                <w:rFonts w:cs="Arial"/>
                                <w:sz w:val="18"/>
                                <w:szCs w:val="20"/>
                              </w:rPr>
                              <w:tab/>
                            </w:r>
                            <w:r w:rsidR="00961E78" w:rsidRPr="002A4805">
                              <w:rPr>
                                <w:rFonts w:cs="Arial"/>
                                <w:sz w:val="18"/>
                                <w:szCs w:val="20"/>
                              </w:rPr>
                              <w:t>OF INTEREST TO OTHER JUDGES: YES / NO</w:t>
                            </w:r>
                          </w:p>
                          <w:p w14:paraId="1E12F4CA" w14:textId="51F16DA8" w:rsidR="00961E78" w:rsidRPr="002A4805" w:rsidRDefault="002A4805" w:rsidP="002A4805">
                            <w:pPr>
                              <w:ind w:left="540" w:hanging="360"/>
                              <w:rPr>
                                <w:rFonts w:cs="Arial"/>
                                <w:sz w:val="18"/>
                                <w:szCs w:val="20"/>
                              </w:rPr>
                            </w:pPr>
                            <w:r w:rsidRPr="004729E7">
                              <w:rPr>
                                <w:rFonts w:cs="Arial"/>
                                <w:sz w:val="18"/>
                                <w:szCs w:val="20"/>
                              </w:rPr>
                              <w:t>(3)</w:t>
                            </w:r>
                            <w:r w:rsidRPr="004729E7">
                              <w:rPr>
                                <w:rFonts w:cs="Arial"/>
                                <w:sz w:val="18"/>
                                <w:szCs w:val="20"/>
                              </w:rPr>
                              <w:tab/>
                            </w:r>
                            <w:r w:rsidR="00961E78" w:rsidRPr="002A4805">
                              <w:rPr>
                                <w:rFonts w:cs="Arial"/>
                                <w:sz w:val="18"/>
                                <w:szCs w:val="20"/>
                              </w:rPr>
                              <w:t>REVISED: YES / NO</w:t>
                            </w:r>
                          </w:p>
                          <w:p w14:paraId="5845A4CD" w14:textId="77777777" w:rsidR="00961E78" w:rsidRPr="00C344A5" w:rsidRDefault="00961E78" w:rsidP="00961E78">
                            <w:pPr>
                              <w:rPr>
                                <w:rFonts w:cs="Arial"/>
                                <w:b/>
                                <w:sz w:val="18"/>
                                <w:szCs w:val="20"/>
                              </w:rPr>
                            </w:pPr>
                          </w:p>
                          <w:p w14:paraId="02D027E4" w14:textId="77777777" w:rsidR="00961E78" w:rsidRPr="00C344A5" w:rsidRDefault="00961E78" w:rsidP="00961E78">
                            <w:pPr>
                              <w:rPr>
                                <w:rFonts w:cs="Arial"/>
                                <w:b/>
                                <w:sz w:val="18"/>
                                <w:szCs w:val="20"/>
                              </w:rPr>
                            </w:pPr>
                            <w:r w:rsidRPr="00C344A5">
                              <w:rPr>
                                <w:rFonts w:cs="Arial"/>
                                <w:b/>
                                <w:sz w:val="18"/>
                                <w:szCs w:val="20"/>
                              </w:rPr>
                              <w:t>______________</w:t>
                            </w:r>
                            <w:r w:rsidRPr="00C344A5">
                              <w:rPr>
                                <w:rFonts w:cs="Arial"/>
                                <w:b/>
                                <w:sz w:val="18"/>
                                <w:szCs w:val="20"/>
                              </w:rPr>
                              <w:tab/>
                            </w:r>
                            <w:r>
                              <w:rPr>
                                <w:rFonts w:cs="Arial"/>
                                <w:b/>
                                <w:sz w:val="18"/>
                                <w:szCs w:val="20"/>
                              </w:rPr>
                              <w:tab/>
                            </w:r>
                            <w:r w:rsidRPr="00C344A5">
                              <w:rPr>
                                <w:rFonts w:cs="Arial"/>
                                <w:b/>
                                <w:sz w:val="18"/>
                                <w:szCs w:val="20"/>
                              </w:rPr>
                              <w:t>_________________________</w:t>
                            </w:r>
                          </w:p>
                          <w:p w14:paraId="0696FA06" w14:textId="77777777" w:rsidR="00961E78" w:rsidRPr="00C344A5" w:rsidRDefault="00961E78" w:rsidP="00961E78">
                            <w:pPr>
                              <w:rPr>
                                <w:rFonts w:cs="Arial"/>
                                <w:sz w:val="18"/>
                                <w:szCs w:val="20"/>
                              </w:rPr>
                            </w:pPr>
                            <w:r w:rsidRPr="00C344A5">
                              <w:rPr>
                                <w:rFonts w:cs="Arial"/>
                                <w:sz w:val="18"/>
                                <w:szCs w:val="20"/>
                              </w:rPr>
                              <w:t>DATE</w:t>
                            </w:r>
                            <w:r w:rsidRPr="00C344A5">
                              <w:rPr>
                                <w:rFonts w:cs="Arial"/>
                                <w:sz w:val="18"/>
                                <w:szCs w:val="20"/>
                              </w:rPr>
                              <w:tab/>
                            </w:r>
                            <w:r w:rsidRPr="00C344A5">
                              <w:rPr>
                                <w:rFonts w:cs="Arial"/>
                                <w:sz w:val="18"/>
                                <w:szCs w:val="20"/>
                              </w:rPr>
                              <w:tab/>
                            </w:r>
                            <w:r w:rsidRPr="00C344A5">
                              <w:rPr>
                                <w:rFonts w:cs="Arial"/>
                                <w:sz w:val="18"/>
                                <w:szCs w:val="20"/>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8EA41" id="_x0000_t202" coordsize="21600,21600" o:spt="202" path="m,l,21600r21600,l21600,xe">
                <v:stroke joinstyle="miter"/>
                <v:path gradientshapeok="t" o:connecttype="rect"/>
              </v:shapetype>
              <v:shape id="Text Box 4" o:spid="_x0000_s1026" type="#_x0000_t202" style="position:absolute;left:0;text-align:left;margin-left:0;margin-top:1.85pt;width:261pt;height:10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">
                <v:textbox>
                  <w:txbxContent>
                    <w:p w14:paraId="7D260AA4" w14:textId="77777777" w:rsidR="00961E78" w:rsidRPr="00913F95" w:rsidRDefault="00961E78" w:rsidP="00961E78">
                      <w:pPr>
                        <w:jc w:val="center"/>
                        <w:rPr>
                          <w:rFonts w:ascii="Century Gothic" w:hAnsi="Century Gothic"/>
                          <w:b/>
                          <w:sz w:val="20"/>
                          <w:szCs w:val="20"/>
                        </w:rPr>
                      </w:pPr>
                    </w:p>
                    <w:p w14:paraId="6CB16482" w14:textId="7C586422" w:rsidR="00961E78" w:rsidRPr="002A4805" w:rsidRDefault="002A4805" w:rsidP="002A4805">
                      <w:pPr>
                        <w:ind w:left="540" w:hanging="360"/>
                        <w:rPr>
                          <w:rFonts w:cs="Arial"/>
                          <w:sz w:val="18"/>
                          <w:szCs w:val="20"/>
                        </w:rPr>
                      </w:pPr>
                      <w:r w:rsidRPr="004729E7">
                        <w:rPr>
                          <w:rFonts w:cs="Arial"/>
                          <w:sz w:val="18"/>
                          <w:szCs w:val="20"/>
                        </w:rPr>
                        <w:t>(1)</w:t>
                      </w:r>
                      <w:r w:rsidRPr="004729E7">
                        <w:rPr>
                          <w:rFonts w:cs="Arial"/>
                          <w:sz w:val="18"/>
                          <w:szCs w:val="20"/>
                        </w:rPr>
                        <w:tab/>
                      </w:r>
                      <w:r w:rsidR="00961E78" w:rsidRPr="002A4805">
                        <w:rPr>
                          <w:rFonts w:cs="Arial"/>
                          <w:sz w:val="18"/>
                          <w:szCs w:val="20"/>
                        </w:rPr>
                        <w:t>REPORTABLE: YES / NO</w:t>
                      </w:r>
                    </w:p>
                    <w:p w14:paraId="1C93AAEF" w14:textId="745CFF82" w:rsidR="00961E78" w:rsidRPr="002A4805" w:rsidRDefault="002A4805" w:rsidP="002A4805">
                      <w:pPr>
                        <w:ind w:left="540" w:hanging="360"/>
                        <w:rPr>
                          <w:rFonts w:cs="Arial"/>
                          <w:sz w:val="18"/>
                          <w:szCs w:val="20"/>
                        </w:rPr>
                      </w:pPr>
                      <w:r w:rsidRPr="004729E7">
                        <w:rPr>
                          <w:rFonts w:cs="Arial"/>
                          <w:sz w:val="18"/>
                          <w:szCs w:val="20"/>
                        </w:rPr>
                        <w:t>(2)</w:t>
                      </w:r>
                      <w:r w:rsidRPr="004729E7">
                        <w:rPr>
                          <w:rFonts w:cs="Arial"/>
                          <w:sz w:val="18"/>
                          <w:szCs w:val="20"/>
                        </w:rPr>
                        <w:tab/>
                      </w:r>
                      <w:r w:rsidR="00961E78" w:rsidRPr="002A4805">
                        <w:rPr>
                          <w:rFonts w:cs="Arial"/>
                          <w:sz w:val="18"/>
                          <w:szCs w:val="20"/>
                        </w:rPr>
                        <w:t>OF INTEREST TO OTHER JUDGES: YES / NO</w:t>
                      </w:r>
                    </w:p>
                    <w:p w14:paraId="1E12F4CA" w14:textId="51F16DA8" w:rsidR="00961E78" w:rsidRPr="002A4805" w:rsidRDefault="002A4805" w:rsidP="002A4805">
                      <w:pPr>
                        <w:ind w:left="540" w:hanging="360"/>
                        <w:rPr>
                          <w:rFonts w:cs="Arial"/>
                          <w:sz w:val="18"/>
                          <w:szCs w:val="20"/>
                        </w:rPr>
                      </w:pPr>
                      <w:r w:rsidRPr="004729E7">
                        <w:rPr>
                          <w:rFonts w:cs="Arial"/>
                          <w:sz w:val="18"/>
                          <w:szCs w:val="20"/>
                        </w:rPr>
                        <w:t>(3)</w:t>
                      </w:r>
                      <w:r w:rsidRPr="004729E7">
                        <w:rPr>
                          <w:rFonts w:cs="Arial"/>
                          <w:sz w:val="18"/>
                          <w:szCs w:val="20"/>
                        </w:rPr>
                        <w:tab/>
                      </w:r>
                      <w:r w:rsidR="00961E78" w:rsidRPr="002A4805">
                        <w:rPr>
                          <w:rFonts w:cs="Arial"/>
                          <w:sz w:val="18"/>
                          <w:szCs w:val="20"/>
                        </w:rPr>
                        <w:t>REVISED: YES / NO</w:t>
                      </w:r>
                    </w:p>
                    <w:p w14:paraId="5845A4CD" w14:textId="77777777" w:rsidR="00961E78" w:rsidRPr="00C344A5" w:rsidRDefault="00961E78" w:rsidP="00961E78">
                      <w:pPr>
                        <w:rPr>
                          <w:rFonts w:cs="Arial"/>
                          <w:b/>
                          <w:sz w:val="18"/>
                          <w:szCs w:val="20"/>
                        </w:rPr>
                      </w:pPr>
                    </w:p>
                    <w:p w14:paraId="02D027E4" w14:textId="77777777" w:rsidR="00961E78" w:rsidRPr="00C344A5" w:rsidRDefault="00961E78" w:rsidP="00961E78">
                      <w:pPr>
                        <w:rPr>
                          <w:rFonts w:cs="Arial"/>
                          <w:b/>
                          <w:sz w:val="18"/>
                          <w:szCs w:val="20"/>
                        </w:rPr>
                      </w:pPr>
                      <w:r w:rsidRPr="00C344A5">
                        <w:rPr>
                          <w:rFonts w:cs="Arial"/>
                          <w:b/>
                          <w:sz w:val="18"/>
                          <w:szCs w:val="20"/>
                        </w:rPr>
                        <w:t>______________</w:t>
                      </w:r>
                      <w:r w:rsidRPr="00C344A5">
                        <w:rPr>
                          <w:rFonts w:cs="Arial"/>
                          <w:b/>
                          <w:sz w:val="18"/>
                          <w:szCs w:val="20"/>
                        </w:rPr>
                        <w:tab/>
                      </w:r>
                      <w:r>
                        <w:rPr>
                          <w:rFonts w:cs="Arial"/>
                          <w:b/>
                          <w:sz w:val="18"/>
                          <w:szCs w:val="20"/>
                        </w:rPr>
                        <w:tab/>
                      </w:r>
                      <w:r w:rsidRPr="00C344A5">
                        <w:rPr>
                          <w:rFonts w:cs="Arial"/>
                          <w:b/>
                          <w:sz w:val="18"/>
                          <w:szCs w:val="20"/>
                        </w:rPr>
                        <w:t>_________________________</w:t>
                      </w:r>
                    </w:p>
                    <w:p w14:paraId="0696FA06" w14:textId="77777777" w:rsidR="00961E78" w:rsidRPr="00C344A5" w:rsidRDefault="00961E78" w:rsidP="00961E78">
                      <w:pPr>
                        <w:rPr>
                          <w:rFonts w:cs="Arial"/>
                          <w:sz w:val="18"/>
                          <w:szCs w:val="20"/>
                        </w:rPr>
                      </w:pPr>
                      <w:r w:rsidRPr="00C344A5">
                        <w:rPr>
                          <w:rFonts w:cs="Arial"/>
                          <w:sz w:val="18"/>
                          <w:szCs w:val="20"/>
                        </w:rPr>
                        <w:t>DATE</w:t>
                      </w:r>
                      <w:r w:rsidRPr="00C344A5">
                        <w:rPr>
                          <w:rFonts w:cs="Arial"/>
                          <w:sz w:val="18"/>
                          <w:szCs w:val="20"/>
                        </w:rPr>
                        <w:tab/>
                      </w:r>
                      <w:r w:rsidRPr="00C344A5">
                        <w:rPr>
                          <w:rFonts w:cs="Arial"/>
                          <w:sz w:val="18"/>
                          <w:szCs w:val="20"/>
                        </w:rPr>
                        <w:tab/>
                      </w:r>
                      <w:r w:rsidRPr="00C344A5">
                        <w:rPr>
                          <w:rFonts w:cs="Arial"/>
                          <w:sz w:val="18"/>
                          <w:szCs w:val="20"/>
                        </w:rPr>
                        <w:tab/>
                        <w:t>SIGNATURE</w:t>
                      </w:r>
                    </w:p>
                  </w:txbxContent>
                </v:textbox>
                <w10:wrap anchorx="margin"/>
              </v:shape>
            </w:pict>
          </mc:Fallback>
        </mc:AlternateContent>
      </w:r>
    </w:p>
    <w:p w14:paraId="4C8F7B3F" w14:textId="77777777" w:rsidR="00961E78" w:rsidRPr="00961E78" w:rsidRDefault="00961E78" w:rsidP="00961E78">
      <w:pPr>
        <w:tabs>
          <w:tab w:val="left" w:pos="8998"/>
        </w:tabs>
        <w:jc w:val="both"/>
        <w:rPr>
          <w:rFonts w:cs="Arial"/>
          <w:color w:val="auto"/>
          <w:sz w:val="24"/>
          <w:lang w:val="en-ZA"/>
        </w:rPr>
      </w:pPr>
    </w:p>
    <w:p w14:paraId="37780890" w14:textId="77777777" w:rsidR="00961E78" w:rsidRPr="00961E78" w:rsidRDefault="00961E78" w:rsidP="00961E78">
      <w:pPr>
        <w:tabs>
          <w:tab w:val="left" w:pos="8998"/>
        </w:tabs>
        <w:jc w:val="both"/>
        <w:rPr>
          <w:rFonts w:cs="Arial"/>
          <w:color w:val="auto"/>
          <w:sz w:val="24"/>
          <w:lang w:val="en-ZA"/>
        </w:rPr>
      </w:pPr>
    </w:p>
    <w:p w14:paraId="12ED4CA4" w14:textId="77777777" w:rsidR="00961E78" w:rsidRPr="00961E78" w:rsidRDefault="00961E78" w:rsidP="00961E78">
      <w:pPr>
        <w:tabs>
          <w:tab w:val="left" w:pos="8998"/>
        </w:tabs>
        <w:jc w:val="both"/>
        <w:rPr>
          <w:rFonts w:cs="Arial"/>
          <w:color w:val="auto"/>
          <w:sz w:val="24"/>
          <w:lang w:val="en-ZA"/>
        </w:rPr>
      </w:pPr>
      <w:r w:rsidRPr="00961E78">
        <w:rPr>
          <w:rFonts w:cs="Arial"/>
          <w:color w:val="auto"/>
          <w:sz w:val="24"/>
          <w:lang w:val="en-ZA"/>
        </w:rPr>
        <w:t>In the matter between:</w:t>
      </w:r>
    </w:p>
    <w:p w14:paraId="34A1D844" w14:textId="77777777" w:rsidR="00961E78" w:rsidRPr="00961E78" w:rsidRDefault="00961E78" w:rsidP="00961E78">
      <w:pPr>
        <w:tabs>
          <w:tab w:val="right" w:pos="9029"/>
        </w:tabs>
        <w:jc w:val="both"/>
        <w:rPr>
          <w:rFonts w:cs="Arial"/>
          <w:color w:val="auto"/>
          <w:sz w:val="24"/>
          <w:lang w:val="en-ZA"/>
        </w:rPr>
      </w:pPr>
    </w:p>
    <w:p w14:paraId="3FF27462" w14:textId="77777777" w:rsidR="00961E78" w:rsidRPr="00961E78" w:rsidRDefault="00961E78" w:rsidP="00961E78">
      <w:pPr>
        <w:tabs>
          <w:tab w:val="right" w:pos="9029"/>
        </w:tabs>
        <w:jc w:val="both"/>
        <w:rPr>
          <w:rFonts w:cs="Arial"/>
          <w:color w:val="auto"/>
          <w:sz w:val="24"/>
          <w:lang w:val="en-ZA"/>
        </w:rPr>
      </w:pPr>
    </w:p>
    <w:p w14:paraId="5367989C" w14:textId="77777777" w:rsidR="00961E78" w:rsidRPr="00961E78" w:rsidRDefault="00961E78" w:rsidP="00961E78">
      <w:pPr>
        <w:tabs>
          <w:tab w:val="right" w:pos="9029"/>
        </w:tabs>
        <w:contextualSpacing/>
        <w:jc w:val="both"/>
        <w:rPr>
          <w:rFonts w:cs="Arial"/>
          <w:b/>
          <w:color w:val="auto"/>
          <w:sz w:val="24"/>
          <w:lang w:val="en-ZA"/>
        </w:rPr>
      </w:pPr>
    </w:p>
    <w:p w14:paraId="48567DAD" w14:textId="77777777" w:rsidR="00961E78" w:rsidRPr="00961E78" w:rsidRDefault="00961E78" w:rsidP="00961E78">
      <w:pPr>
        <w:tabs>
          <w:tab w:val="right" w:pos="9029"/>
        </w:tabs>
        <w:contextualSpacing/>
        <w:jc w:val="both"/>
        <w:rPr>
          <w:rFonts w:cs="Arial"/>
          <w:b/>
          <w:color w:val="auto"/>
          <w:sz w:val="24"/>
          <w:lang w:val="en-ZA"/>
        </w:rPr>
      </w:pPr>
    </w:p>
    <w:p w14:paraId="392029FE" w14:textId="77777777" w:rsidR="00961E78" w:rsidRPr="00961E78" w:rsidRDefault="00961E78" w:rsidP="00961E78">
      <w:pPr>
        <w:tabs>
          <w:tab w:val="right" w:pos="9029"/>
        </w:tabs>
        <w:contextualSpacing/>
        <w:jc w:val="both"/>
        <w:rPr>
          <w:rFonts w:cs="Arial"/>
          <w:b/>
          <w:color w:val="auto"/>
          <w:sz w:val="24"/>
          <w:lang w:val="en-ZA"/>
        </w:rPr>
      </w:pPr>
    </w:p>
    <w:p w14:paraId="21F7CE71" w14:textId="77777777" w:rsidR="00961E78" w:rsidRPr="00961E78" w:rsidRDefault="00961E78" w:rsidP="00961E78">
      <w:pPr>
        <w:tabs>
          <w:tab w:val="right" w:pos="9029"/>
        </w:tabs>
        <w:contextualSpacing/>
        <w:jc w:val="both"/>
        <w:rPr>
          <w:rFonts w:cs="Arial"/>
          <w:b/>
          <w:color w:val="auto"/>
          <w:sz w:val="24"/>
          <w:lang w:val="en-ZA"/>
        </w:rPr>
      </w:pPr>
    </w:p>
    <w:p w14:paraId="3AB77E5F" w14:textId="77777777" w:rsidR="00961E78" w:rsidRPr="00961E78" w:rsidRDefault="00961E78" w:rsidP="00961E78">
      <w:pPr>
        <w:tabs>
          <w:tab w:val="right" w:pos="9029"/>
        </w:tabs>
        <w:contextualSpacing/>
        <w:jc w:val="both"/>
        <w:rPr>
          <w:rFonts w:cs="Arial"/>
          <w:color w:val="auto"/>
          <w:sz w:val="24"/>
          <w:lang w:val="en-ZA"/>
        </w:rPr>
      </w:pPr>
      <w:r w:rsidRPr="00961E78">
        <w:rPr>
          <w:rFonts w:cs="Arial"/>
          <w:color w:val="auto"/>
          <w:sz w:val="24"/>
          <w:lang w:val="en-ZA"/>
        </w:rPr>
        <w:t>In the matter between:</w:t>
      </w:r>
    </w:p>
    <w:p w14:paraId="2C77DAA1" w14:textId="77777777" w:rsidR="00961E78" w:rsidRPr="00961E78" w:rsidRDefault="00961E78" w:rsidP="00961E78">
      <w:pPr>
        <w:tabs>
          <w:tab w:val="right" w:pos="9029"/>
        </w:tabs>
        <w:contextualSpacing/>
        <w:jc w:val="both"/>
        <w:rPr>
          <w:rFonts w:cs="Arial"/>
          <w:b/>
          <w:color w:val="auto"/>
          <w:sz w:val="24"/>
          <w:lang w:val="en-ZA"/>
        </w:rPr>
      </w:pPr>
    </w:p>
    <w:p w14:paraId="0D0B1D58" w14:textId="77777777" w:rsidR="00961E78" w:rsidRPr="00961E78" w:rsidRDefault="00961E78" w:rsidP="00961E78">
      <w:pPr>
        <w:tabs>
          <w:tab w:val="right" w:pos="9029"/>
        </w:tabs>
        <w:contextualSpacing/>
        <w:jc w:val="both"/>
        <w:rPr>
          <w:rFonts w:cs="Arial"/>
          <w:b/>
          <w:color w:val="auto"/>
          <w:sz w:val="24"/>
          <w:lang w:val="en-ZA"/>
        </w:rPr>
      </w:pPr>
    </w:p>
    <w:p w14:paraId="7E717E0D" w14:textId="264EE4C1" w:rsidR="00961E78" w:rsidRPr="00961E78" w:rsidRDefault="00961E78" w:rsidP="00961E78">
      <w:pPr>
        <w:tabs>
          <w:tab w:val="right" w:pos="9029"/>
        </w:tabs>
        <w:contextualSpacing/>
        <w:jc w:val="both"/>
        <w:rPr>
          <w:rFonts w:cs="Arial"/>
          <w:color w:val="auto"/>
          <w:sz w:val="24"/>
          <w:lang w:val="en-ZA"/>
        </w:rPr>
      </w:pPr>
      <w:r w:rsidRPr="004729E7">
        <w:rPr>
          <w:rFonts w:cs="Arial"/>
          <w:b/>
          <w:sz w:val="24"/>
          <w:lang w:eastAsia="en-ZA"/>
        </w:rPr>
        <w:t>ESKOM ROTEK INDUSTRIES SOC LTD</w:t>
      </w:r>
      <w:r w:rsidRPr="00961E78">
        <w:rPr>
          <w:rFonts w:cs="Arial"/>
          <w:b/>
          <w:color w:val="auto"/>
          <w:sz w:val="24"/>
          <w:lang w:val="en-ZA"/>
        </w:rPr>
        <w:tab/>
      </w:r>
      <w:r w:rsidRPr="00961E78">
        <w:rPr>
          <w:rFonts w:cs="Arial"/>
          <w:color w:val="auto"/>
          <w:sz w:val="24"/>
          <w:lang w:val="en-ZA"/>
        </w:rPr>
        <w:t>Applicant</w:t>
      </w:r>
    </w:p>
    <w:p w14:paraId="62FDA4B1" w14:textId="77777777" w:rsidR="00961E78" w:rsidRPr="00961E78" w:rsidRDefault="00961E78" w:rsidP="00961E78">
      <w:pPr>
        <w:tabs>
          <w:tab w:val="right" w:pos="9029"/>
        </w:tabs>
        <w:contextualSpacing/>
        <w:jc w:val="both"/>
        <w:rPr>
          <w:rFonts w:cs="Arial"/>
          <w:color w:val="auto"/>
          <w:sz w:val="24"/>
          <w:lang w:val="en-ZA"/>
        </w:rPr>
      </w:pPr>
    </w:p>
    <w:p w14:paraId="37A410C3" w14:textId="77777777" w:rsidR="00961E78" w:rsidRPr="00961E78" w:rsidRDefault="00961E78" w:rsidP="00961E78">
      <w:pPr>
        <w:tabs>
          <w:tab w:val="right" w:pos="9029"/>
        </w:tabs>
        <w:contextualSpacing/>
        <w:jc w:val="both"/>
        <w:rPr>
          <w:rFonts w:cs="Arial"/>
          <w:color w:val="auto"/>
          <w:sz w:val="24"/>
          <w:lang w:val="en-ZA"/>
        </w:rPr>
      </w:pPr>
      <w:r w:rsidRPr="00961E78">
        <w:rPr>
          <w:rFonts w:cs="Arial"/>
          <w:color w:val="auto"/>
          <w:sz w:val="24"/>
          <w:lang w:val="en-ZA"/>
        </w:rPr>
        <w:t>and</w:t>
      </w:r>
    </w:p>
    <w:p w14:paraId="2C23E959" w14:textId="77777777" w:rsidR="00961E78" w:rsidRPr="00961E78" w:rsidRDefault="00961E78" w:rsidP="00961E78">
      <w:pPr>
        <w:tabs>
          <w:tab w:val="right" w:pos="9029"/>
        </w:tabs>
        <w:contextualSpacing/>
        <w:jc w:val="both"/>
        <w:rPr>
          <w:rFonts w:cs="Arial"/>
          <w:color w:val="auto"/>
          <w:sz w:val="24"/>
          <w:lang w:val="en-ZA"/>
        </w:rPr>
      </w:pPr>
    </w:p>
    <w:p w14:paraId="78BBD35F" w14:textId="3BAA844C" w:rsidR="00961E78" w:rsidRPr="00961E78" w:rsidRDefault="00961E78" w:rsidP="00961E78">
      <w:pPr>
        <w:tabs>
          <w:tab w:val="right" w:pos="9029"/>
        </w:tabs>
        <w:contextualSpacing/>
        <w:jc w:val="both"/>
        <w:rPr>
          <w:rFonts w:cs="Arial"/>
          <w:color w:val="auto"/>
          <w:sz w:val="24"/>
          <w:lang w:val="en-ZA"/>
        </w:rPr>
      </w:pPr>
      <w:r w:rsidRPr="004729E7">
        <w:rPr>
          <w:rFonts w:cs="Arial"/>
          <w:b/>
          <w:sz w:val="24"/>
          <w:lang w:eastAsia="en-ZA"/>
        </w:rPr>
        <w:t>GEO-X (PTY) LTD</w:t>
      </w:r>
      <w:r w:rsidRPr="00961E78">
        <w:rPr>
          <w:rFonts w:eastAsia="Calibri" w:cs="Arial"/>
          <w:b/>
          <w:color w:val="auto"/>
          <w:sz w:val="24"/>
          <w:lang w:val="en-ZA"/>
        </w:rPr>
        <w:tab/>
      </w:r>
      <w:r w:rsidRPr="00961E78">
        <w:rPr>
          <w:rFonts w:cs="Arial"/>
          <w:color w:val="auto"/>
          <w:sz w:val="24"/>
          <w:lang w:val="en-ZA"/>
        </w:rPr>
        <w:t>Respondent</w:t>
      </w:r>
    </w:p>
    <w:p w14:paraId="58A8CDC2" w14:textId="77777777" w:rsidR="00961E78" w:rsidRPr="00961E78" w:rsidRDefault="00961E78" w:rsidP="00961E78">
      <w:pPr>
        <w:contextualSpacing/>
        <w:jc w:val="both"/>
        <w:rPr>
          <w:rFonts w:cs="Arial"/>
          <w:color w:val="auto"/>
          <w:sz w:val="24"/>
          <w:lang w:val="en-ZA"/>
        </w:rPr>
      </w:pPr>
    </w:p>
    <w:p w14:paraId="5EEA7B31" w14:textId="77777777" w:rsidR="00961E78" w:rsidRPr="00961E78" w:rsidRDefault="00961E78" w:rsidP="00961E78">
      <w:pPr>
        <w:pBdr>
          <w:bottom w:val="single" w:sz="12" w:space="1" w:color="auto"/>
        </w:pBdr>
        <w:rPr>
          <w:rFonts w:eastAsia="Calibri" w:cs="Arial"/>
          <w:b/>
          <w:color w:val="auto"/>
          <w:sz w:val="24"/>
          <w:lang w:val="en-ZA"/>
        </w:rPr>
      </w:pPr>
    </w:p>
    <w:p w14:paraId="64850055" w14:textId="77777777" w:rsidR="00961E78" w:rsidRPr="00961E78" w:rsidRDefault="00961E78" w:rsidP="00961E78">
      <w:pPr>
        <w:ind w:left="1440" w:hanging="1440"/>
        <w:rPr>
          <w:rFonts w:eastAsia="Calibri" w:cs="Arial"/>
          <w:b/>
          <w:color w:val="auto"/>
          <w:sz w:val="24"/>
        </w:rPr>
      </w:pPr>
    </w:p>
    <w:p w14:paraId="5D6AAE8B" w14:textId="77777777" w:rsidR="00961E78" w:rsidRPr="00961E78" w:rsidRDefault="00961E78" w:rsidP="00961E78">
      <w:pPr>
        <w:pBdr>
          <w:bottom w:val="single" w:sz="12" w:space="1" w:color="auto"/>
        </w:pBdr>
        <w:spacing w:after="240" w:line="480" w:lineRule="auto"/>
        <w:jc w:val="center"/>
        <w:rPr>
          <w:rFonts w:eastAsia="Calibri" w:cs="Arial"/>
          <w:b/>
          <w:color w:val="auto"/>
          <w:sz w:val="24"/>
          <w:lang w:val="en-ZA"/>
        </w:rPr>
      </w:pPr>
      <w:r w:rsidRPr="00961E78">
        <w:rPr>
          <w:rFonts w:eastAsia="Calibri" w:cs="Arial"/>
          <w:b/>
          <w:color w:val="auto"/>
          <w:sz w:val="24"/>
          <w:lang w:val="en-ZA"/>
        </w:rPr>
        <w:t>JUDGMENT</w:t>
      </w:r>
    </w:p>
    <w:p w14:paraId="60B6F963" w14:textId="77777777" w:rsidR="00961E78" w:rsidRPr="00961E78" w:rsidRDefault="00961E78" w:rsidP="00961E78">
      <w:pPr>
        <w:rPr>
          <w:rFonts w:eastAsia="Calibri" w:cs="Arial"/>
          <w:color w:val="auto"/>
          <w:sz w:val="24"/>
        </w:rPr>
      </w:pPr>
      <w:r w:rsidRPr="004729E7">
        <w:rPr>
          <w:rFonts w:cs="Arial"/>
          <w:b/>
          <w:sz w:val="24"/>
          <w:lang w:val="en-ZA"/>
        </w:rPr>
        <w:t>H A VAN DER MERWE, AJ</w:t>
      </w:r>
    </w:p>
    <w:bookmarkEnd w:id="0"/>
    <w:bookmarkEnd w:id="1"/>
    <w:p w14:paraId="2001A8EB" w14:textId="77777777" w:rsidR="00DC6FE5" w:rsidRPr="004729E7" w:rsidRDefault="00DC6FE5" w:rsidP="004729E7">
      <w:pPr>
        <w:tabs>
          <w:tab w:val="right" w:pos="0"/>
        </w:tabs>
        <w:spacing w:line="360" w:lineRule="auto"/>
        <w:jc w:val="both"/>
        <w:rPr>
          <w:rFonts w:cs="Arial"/>
          <w:b/>
          <w:sz w:val="24"/>
          <w:lang w:val="en-ZA"/>
        </w:rPr>
      </w:pPr>
    </w:p>
    <w:p w14:paraId="34F1E6C4" w14:textId="638AF7D1" w:rsidR="001912EA" w:rsidRPr="00961E78" w:rsidRDefault="002A4805" w:rsidP="002A4805">
      <w:pPr>
        <w:pStyle w:val="AAParagraph"/>
        <w:numPr>
          <w:ilvl w:val="0"/>
          <w:numId w:val="0"/>
        </w:numPr>
        <w:ind w:left="567" w:hanging="567"/>
      </w:pPr>
      <w:r w:rsidRPr="00961E78">
        <w:t>[1</w:t>
      </w:r>
      <w:bookmarkStart w:id="2" w:name="_GoBack"/>
      <w:bookmarkEnd w:id="2"/>
      <w:r w:rsidRPr="00961E78">
        <w:t>]</w:t>
      </w:r>
      <w:r w:rsidRPr="00961E78">
        <w:tab/>
      </w:r>
      <w:r w:rsidR="001912EA" w:rsidRPr="00961E78">
        <w:t xml:space="preserve">This is an application in terms of rule 33(4), brought by the defendant in the action to which it </w:t>
      </w:r>
      <w:r w:rsidR="004445C0" w:rsidRPr="00961E78">
        <w:t>pertains</w:t>
      </w:r>
      <w:r w:rsidR="001912EA" w:rsidRPr="00961E78">
        <w:t xml:space="preserve">. </w:t>
      </w:r>
      <w:r w:rsidR="00A67516">
        <w:t xml:space="preserve"> </w:t>
      </w:r>
      <w:r w:rsidR="001912EA" w:rsidRPr="00961E78">
        <w:t xml:space="preserve">The respondent is the plaintiff in the action. </w:t>
      </w:r>
      <w:r w:rsidR="00A67516">
        <w:t xml:space="preserve"> </w:t>
      </w:r>
      <w:r w:rsidR="001912EA" w:rsidRPr="00961E78">
        <w:t>The parties are referred to as they are in the action.</w:t>
      </w:r>
    </w:p>
    <w:p w14:paraId="5907AA23" w14:textId="21556185" w:rsidR="001912EA" w:rsidRPr="00961E78" w:rsidRDefault="002A4805" w:rsidP="002A4805">
      <w:pPr>
        <w:pStyle w:val="AAParagraph"/>
        <w:numPr>
          <w:ilvl w:val="0"/>
          <w:numId w:val="0"/>
        </w:numPr>
        <w:spacing w:line="360" w:lineRule="auto"/>
        <w:ind w:left="567" w:hanging="567"/>
      </w:pPr>
      <w:r w:rsidRPr="00961E78">
        <w:lastRenderedPageBreak/>
        <w:t>[2]</w:t>
      </w:r>
      <w:r w:rsidRPr="00961E78">
        <w:tab/>
      </w:r>
      <w:r w:rsidR="001912EA" w:rsidRPr="00961E78">
        <w:t xml:space="preserve">The plaintiff’s claim is based on a construction contract. </w:t>
      </w:r>
      <w:r w:rsidR="00A67516">
        <w:t xml:space="preserve"> </w:t>
      </w:r>
      <w:r w:rsidR="004445C0" w:rsidRPr="00961E78">
        <w:t>Its</w:t>
      </w:r>
      <w:r w:rsidR="001912EA" w:rsidRPr="00961E78">
        <w:t xml:space="preserve"> claim is for specific performance in terms of the contract, for amounts it claims are </w:t>
      </w:r>
      <w:r w:rsidR="00050DB0" w:rsidRPr="00961E78">
        <w:t>owing</w:t>
      </w:r>
      <w:r w:rsidR="001912EA" w:rsidRPr="00961E78">
        <w:t xml:space="preserve"> to it, ultimately due to the defendant’s inability to grant it access to the construction site, due to the lockdown that followed the outbreak of the Covid-19 pandemic in 2020.</w:t>
      </w:r>
    </w:p>
    <w:p w14:paraId="7E1474B7" w14:textId="502B1F1C" w:rsidR="001912EA" w:rsidRPr="00961E78" w:rsidRDefault="002A4805" w:rsidP="002A4805">
      <w:pPr>
        <w:pStyle w:val="AAParagraph"/>
        <w:numPr>
          <w:ilvl w:val="0"/>
          <w:numId w:val="0"/>
        </w:numPr>
        <w:spacing w:line="360" w:lineRule="auto"/>
        <w:ind w:left="567" w:hanging="567"/>
      </w:pPr>
      <w:r w:rsidRPr="00961E78">
        <w:t>[3]</w:t>
      </w:r>
      <w:r w:rsidRPr="00961E78">
        <w:tab/>
      </w:r>
      <w:r w:rsidR="001912EA" w:rsidRPr="00961E78">
        <w:t xml:space="preserve">In the defendant’s plea, it raised three special </w:t>
      </w:r>
      <w:r w:rsidR="004C0619" w:rsidRPr="00961E78">
        <w:t>pleas</w:t>
      </w:r>
      <w:r w:rsidR="001912EA" w:rsidRPr="00961E78">
        <w:t xml:space="preserve">. </w:t>
      </w:r>
      <w:r w:rsidR="00A67516">
        <w:t xml:space="preserve"> </w:t>
      </w:r>
      <w:r w:rsidR="001912EA" w:rsidRPr="00961E78">
        <w:t>The first is that the dispute between the plaintiff and the defendant should be referred to arbitration, after an adjudication process.</w:t>
      </w:r>
      <w:r w:rsidR="00A67516">
        <w:rPr>
          <w:rStyle w:val="FootnoteReference"/>
        </w:rPr>
        <w:footnoteReference w:id="1"/>
      </w:r>
      <w:r w:rsidR="00A67516">
        <w:t xml:space="preserve"> </w:t>
      </w:r>
      <w:r w:rsidR="001912EA" w:rsidRPr="00961E78">
        <w:t xml:space="preserve"> The paragraphs of the first special plea that are relevant for present purposes read as follows:</w:t>
      </w:r>
    </w:p>
    <w:p w14:paraId="60E38F66" w14:textId="217177DD" w:rsidR="001912EA" w:rsidRDefault="001912EA" w:rsidP="004729E7">
      <w:pPr>
        <w:pStyle w:val="MyQuote"/>
        <w:spacing w:after="0"/>
        <w:ind w:left="1985" w:hanging="851"/>
        <w:rPr>
          <w:szCs w:val="22"/>
        </w:rPr>
      </w:pPr>
      <w:r w:rsidRPr="001D73C8">
        <w:rPr>
          <w:szCs w:val="22"/>
        </w:rPr>
        <w:t>“12.</w:t>
      </w:r>
      <w:r w:rsidRPr="001D73C8">
        <w:rPr>
          <w:szCs w:val="22"/>
        </w:rPr>
        <w:tab/>
        <w:t>The Plaintiff elected to refer its dispute to adjudication, and is consequently bound by that election.</w:t>
      </w:r>
    </w:p>
    <w:p w14:paraId="583DBC07" w14:textId="77777777" w:rsidR="005D3196" w:rsidRPr="00A208B5" w:rsidRDefault="005D3196" w:rsidP="004729E7">
      <w:pPr>
        <w:pStyle w:val="MyQuote"/>
        <w:spacing w:after="0"/>
        <w:ind w:left="1985" w:hanging="851"/>
        <w:rPr>
          <w:szCs w:val="22"/>
        </w:rPr>
      </w:pPr>
    </w:p>
    <w:p w14:paraId="18825AB0" w14:textId="66E5734D" w:rsidR="001912EA" w:rsidRDefault="001912EA" w:rsidP="004729E7">
      <w:pPr>
        <w:pStyle w:val="MyQuote"/>
        <w:spacing w:after="0"/>
        <w:ind w:left="1985" w:hanging="851"/>
        <w:rPr>
          <w:szCs w:val="22"/>
        </w:rPr>
      </w:pPr>
      <w:r w:rsidRPr="004729E7">
        <w:rPr>
          <w:szCs w:val="22"/>
        </w:rPr>
        <w:t>13.</w:t>
      </w:r>
      <w:r w:rsidRPr="004729E7">
        <w:rPr>
          <w:szCs w:val="22"/>
        </w:rPr>
        <w:tab/>
        <w:t>The proceedings under the case number above are subject to a pending adjudication, alternatively, to an arbitral process pursuant to the terms of the Contract.</w:t>
      </w:r>
    </w:p>
    <w:p w14:paraId="2003A61A" w14:textId="77777777" w:rsidR="005D3196" w:rsidRPr="004729E7" w:rsidRDefault="005D3196" w:rsidP="004729E7">
      <w:pPr>
        <w:pStyle w:val="MyQuote"/>
        <w:spacing w:after="0"/>
        <w:ind w:left="1985" w:hanging="851"/>
        <w:rPr>
          <w:szCs w:val="22"/>
        </w:rPr>
      </w:pPr>
    </w:p>
    <w:p w14:paraId="13A4E73D" w14:textId="00FCE977" w:rsidR="001912EA" w:rsidRDefault="001912EA" w:rsidP="00A67516">
      <w:pPr>
        <w:pStyle w:val="MyQuote"/>
        <w:spacing w:after="0"/>
        <w:ind w:left="1985" w:hanging="851"/>
        <w:rPr>
          <w:szCs w:val="22"/>
        </w:rPr>
      </w:pPr>
      <w:r w:rsidRPr="004729E7">
        <w:rPr>
          <w:szCs w:val="22"/>
        </w:rPr>
        <w:t>14.</w:t>
      </w:r>
      <w:r w:rsidRPr="004729E7">
        <w:rPr>
          <w:szCs w:val="22"/>
        </w:rPr>
        <w:tab/>
        <w:t>In the circumstances, this Honourable Court has no jurisdiction to determine the Dispute, alternatively, the Defendant seeks a stay of these proceedings, pending the outcome of the adjudication, alternatively, arbitration proceedings.</w:t>
      </w:r>
      <w:r w:rsidR="004445C0" w:rsidRPr="004729E7">
        <w:rPr>
          <w:szCs w:val="22"/>
        </w:rPr>
        <w:t>”</w:t>
      </w:r>
    </w:p>
    <w:p w14:paraId="01952A7D" w14:textId="77777777" w:rsidR="00A67516" w:rsidRPr="001D73C8" w:rsidRDefault="00A67516" w:rsidP="004729E7">
      <w:pPr>
        <w:pStyle w:val="MyQuote"/>
        <w:spacing w:after="0"/>
        <w:ind w:left="1985" w:hanging="851"/>
        <w:rPr>
          <w:szCs w:val="22"/>
        </w:rPr>
      </w:pPr>
    </w:p>
    <w:p w14:paraId="07BF74C2" w14:textId="1EBCE85E" w:rsidR="001912EA" w:rsidRPr="00961E78" w:rsidRDefault="002A4805" w:rsidP="002A4805">
      <w:pPr>
        <w:pStyle w:val="AAParagraph"/>
        <w:numPr>
          <w:ilvl w:val="0"/>
          <w:numId w:val="0"/>
        </w:numPr>
        <w:spacing w:line="360" w:lineRule="auto"/>
        <w:ind w:left="567" w:hanging="567"/>
      </w:pPr>
      <w:r w:rsidRPr="00961E78">
        <w:t>[4]</w:t>
      </w:r>
      <w:r w:rsidRPr="00961E78">
        <w:tab/>
      </w:r>
      <w:r w:rsidR="001912EA" w:rsidRPr="00961E78">
        <w:t>The first special plea ends with the following prayer:</w:t>
      </w:r>
    </w:p>
    <w:p w14:paraId="732B34E3" w14:textId="192C4FA1" w:rsidR="001912EA" w:rsidRPr="004729E7" w:rsidRDefault="001912EA" w:rsidP="004729E7">
      <w:pPr>
        <w:pStyle w:val="MyQuote"/>
        <w:ind w:left="1134"/>
        <w:rPr>
          <w:szCs w:val="22"/>
        </w:rPr>
      </w:pPr>
      <w:r w:rsidRPr="001D73C8">
        <w:rPr>
          <w:szCs w:val="22"/>
        </w:rPr>
        <w:t>“WHEREFORE the Defendant prays that the Plaintiff’s claims for CE1 and CE2 be</w:t>
      </w:r>
      <w:r w:rsidR="005D3196">
        <w:rPr>
          <w:szCs w:val="22"/>
        </w:rPr>
        <w:t xml:space="preserve"> </w:t>
      </w:r>
      <w:r w:rsidRPr="004729E7">
        <w:rPr>
          <w:szCs w:val="22"/>
        </w:rPr>
        <w:t>dismissed with costs, alternatively, for the action to be stayed pending the final determination of the Dispute by an arbitrator appointed in terms of the Contract.”</w:t>
      </w:r>
    </w:p>
    <w:p w14:paraId="2846F3A8" w14:textId="6C269206" w:rsidR="001912EA" w:rsidRPr="00961E78" w:rsidRDefault="002A4805" w:rsidP="002A4805">
      <w:pPr>
        <w:pStyle w:val="AAParagraph"/>
        <w:numPr>
          <w:ilvl w:val="0"/>
          <w:numId w:val="0"/>
        </w:numPr>
        <w:spacing w:line="360" w:lineRule="auto"/>
        <w:ind w:left="567" w:hanging="567"/>
      </w:pPr>
      <w:r w:rsidRPr="00961E78">
        <w:t>[5]</w:t>
      </w:r>
      <w:r w:rsidRPr="00961E78">
        <w:tab/>
      </w:r>
      <w:r w:rsidR="001912EA" w:rsidRPr="00961E78">
        <w:t xml:space="preserve">The second </w:t>
      </w:r>
      <w:r w:rsidR="00E726EB" w:rsidRPr="00961E78">
        <w:t xml:space="preserve">special plea is based on certain terms of the contract, which the defendant alleges render the plaintiff’s </w:t>
      </w:r>
      <w:r w:rsidR="004445C0" w:rsidRPr="00961E78">
        <w:t xml:space="preserve">claim </w:t>
      </w:r>
      <w:r w:rsidR="00E726EB" w:rsidRPr="00961E78">
        <w:t xml:space="preserve">premature. </w:t>
      </w:r>
      <w:r w:rsidR="00A67516">
        <w:t xml:space="preserve"> </w:t>
      </w:r>
      <w:r w:rsidR="00E726EB" w:rsidRPr="00961E78">
        <w:t xml:space="preserve">The third special plea is also based on the contract. </w:t>
      </w:r>
      <w:r w:rsidR="00A67516">
        <w:t xml:space="preserve"> </w:t>
      </w:r>
      <w:r w:rsidR="00E726EB" w:rsidRPr="00961E78">
        <w:t xml:space="preserve">The defendant pleads that determinations made by the “Supply Manager” </w:t>
      </w:r>
      <w:r w:rsidR="004445C0" w:rsidRPr="00961E78">
        <w:t xml:space="preserve">(called </w:t>
      </w:r>
      <w:r w:rsidR="002E1CD9">
        <w:t>“</w:t>
      </w:r>
      <w:r w:rsidR="004445C0" w:rsidRPr="00961E78">
        <w:t>decisions</w:t>
      </w:r>
      <w:r w:rsidR="002E1CD9">
        <w:t>”</w:t>
      </w:r>
      <w:r w:rsidR="004445C0" w:rsidRPr="00961E78">
        <w:t xml:space="preserve">) </w:t>
      </w:r>
      <w:r w:rsidR="00E726EB" w:rsidRPr="00961E78">
        <w:t xml:space="preserve">are binding on the plaintiff. </w:t>
      </w:r>
      <w:r w:rsidR="002E1CD9">
        <w:t xml:space="preserve"> </w:t>
      </w:r>
      <w:r w:rsidR="00E726EB" w:rsidRPr="00961E78">
        <w:t xml:space="preserve">For </w:t>
      </w:r>
      <w:r w:rsidR="00E726EB" w:rsidRPr="00961E78">
        <w:lastRenderedPageBreak/>
        <w:t>reasons that follow, it is not necessar</w:t>
      </w:r>
      <w:r w:rsidR="004C0619" w:rsidRPr="00961E78">
        <w:t>y</w:t>
      </w:r>
      <w:r w:rsidR="00E726EB" w:rsidRPr="00961E78">
        <w:t xml:space="preserve"> to analyse the second and third special pleas any further.</w:t>
      </w:r>
    </w:p>
    <w:p w14:paraId="6017320B" w14:textId="0A2297CF" w:rsidR="00E726EB" w:rsidRPr="00961E78" w:rsidRDefault="002A4805" w:rsidP="002A4805">
      <w:pPr>
        <w:pStyle w:val="AAParagraph"/>
        <w:numPr>
          <w:ilvl w:val="0"/>
          <w:numId w:val="0"/>
        </w:numPr>
        <w:spacing w:line="360" w:lineRule="auto"/>
        <w:ind w:left="567" w:hanging="567"/>
      </w:pPr>
      <w:r w:rsidRPr="00961E78">
        <w:t>[6]</w:t>
      </w:r>
      <w:r w:rsidRPr="00961E78">
        <w:tab/>
      </w:r>
      <w:r w:rsidR="00E726EB" w:rsidRPr="00961E78">
        <w:t xml:space="preserve">The defendant seeks an order isolating all three special pleas for separate determination in terms of rule 33(4). </w:t>
      </w:r>
      <w:r w:rsidR="002E1CD9">
        <w:t xml:space="preserve"> </w:t>
      </w:r>
      <w:r w:rsidR="00E726EB" w:rsidRPr="00961E78">
        <w:t xml:space="preserve">The following passage from </w:t>
      </w:r>
      <w:r w:rsidR="00E726EB" w:rsidRPr="00961E78">
        <w:rPr>
          <w:i/>
          <w:iCs/>
        </w:rPr>
        <w:t>Erasmus Superior Court Practice</w:t>
      </w:r>
      <w:r w:rsidR="001D73C8" w:rsidRPr="004729E7">
        <w:rPr>
          <w:rStyle w:val="FootnoteReference"/>
          <w:iCs/>
        </w:rPr>
        <w:footnoteReference w:id="2"/>
      </w:r>
      <w:r w:rsidR="001D73C8" w:rsidRPr="00A208B5">
        <w:t xml:space="preserve"> </w:t>
      </w:r>
      <w:r w:rsidR="00E726EB" w:rsidRPr="001D73C8">
        <w:t>i</w:t>
      </w:r>
      <w:r w:rsidR="00E726EB" w:rsidRPr="00961E78">
        <w:t xml:space="preserve">s quoted with apparent approval in </w:t>
      </w:r>
      <w:r w:rsidR="00E726EB" w:rsidRPr="00961E78">
        <w:rPr>
          <w:i/>
          <w:iCs/>
        </w:rPr>
        <w:t xml:space="preserve">Tshwane City v Blair </w:t>
      </w:r>
      <w:proofErr w:type="spellStart"/>
      <w:r w:rsidR="00E726EB" w:rsidRPr="00961E78">
        <w:rPr>
          <w:i/>
          <w:iCs/>
        </w:rPr>
        <w:t>Atholl</w:t>
      </w:r>
      <w:proofErr w:type="spellEnd"/>
      <w:r w:rsidR="00E726EB" w:rsidRPr="00961E78">
        <w:rPr>
          <w:i/>
          <w:iCs/>
        </w:rPr>
        <w:t xml:space="preserve"> Homeowners Association</w:t>
      </w:r>
      <w:r w:rsidR="001D73C8">
        <w:rPr>
          <w:iCs/>
        </w:rPr>
        <w:t>:</w:t>
      </w:r>
      <w:r w:rsidR="001D73C8" w:rsidRPr="004729E7">
        <w:rPr>
          <w:rStyle w:val="FootnoteReference"/>
          <w:iCs/>
        </w:rPr>
        <w:footnoteReference w:id="3"/>
      </w:r>
    </w:p>
    <w:p w14:paraId="0D370A3B" w14:textId="78B71880" w:rsidR="00E726EB" w:rsidRPr="004729E7" w:rsidRDefault="00E726EB" w:rsidP="004729E7">
      <w:pPr>
        <w:pStyle w:val="MyQuote"/>
        <w:ind w:left="1134"/>
        <w:rPr>
          <w:szCs w:val="22"/>
        </w:rPr>
      </w:pPr>
      <w:r w:rsidRPr="00A208B5">
        <w:rPr>
          <w:szCs w:val="22"/>
        </w:rPr>
        <w:t>“The procedure</w:t>
      </w:r>
      <w:r w:rsidRPr="004729E7">
        <w:rPr>
          <w:szCs w:val="22"/>
        </w:rPr>
        <w:t xml:space="preserve"> is aimed at facilitating the convenient and expeditious disposal of litigation. The word convenient within the context of the subrule conveys not only the notion of facility or ease or expedience, but also the notion of appropriateness and fairness. It is not the convenience of any one of the parties or of the court, but the convenience of all concerned that must be taken into consideration.”</w:t>
      </w:r>
      <w:r w:rsidR="001D73C8" w:rsidRPr="004729E7">
        <w:rPr>
          <w:rStyle w:val="FootnoteReference"/>
          <w:szCs w:val="22"/>
        </w:rPr>
        <w:footnoteReference w:id="4"/>
      </w:r>
      <w:r w:rsidRPr="00A208B5">
        <w:rPr>
          <w:szCs w:val="22"/>
        </w:rPr>
        <w:t xml:space="preserve"> </w:t>
      </w:r>
      <w:r w:rsidR="00E34841" w:rsidRPr="004729E7">
        <w:rPr>
          <w:szCs w:val="22"/>
        </w:rPr>
        <w:t>(</w:t>
      </w:r>
      <w:r w:rsidRPr="004729E7">
        <w:rPr>
          <w:szCs w:val="22"/>
        </w:rPr>
        <w:t>Footnotes omitted.</w:t>
      </w:r>
      <w:r w:rsidR="00E34841" w:rsidRPr="004729E7">
        <w:rPr>
          <w:szCs w:val="22"/>
        </w:rPr>
        <w:t>)</w:t>
      </w:r>
    </w:p>
    <w:p w14:paraId="14D24C89" w14:textId="6FFAF8AA" w:rsidR="001E5350" w:rsidRPr="00961E78" w:rsidRDefault="002A4805" w:rsidP="002A4805">
      <w:pPr>
        <w:pStyle w:val="AAParagraph"/>
        <w:numPr>
          <w:ilvl w:val="0"/>
          <w:numId w:val="0"/>
        </w:numPr>
        <w:spacing w:line="360" w:lineRule="auto"/>
        <w:ind w:left="567" w:hanging="567"/>
      </w:pPr>
      <w:r w:rsidRPr="00961E78">
        <w:t>[7]</w:t>
      </w:r>
      <w:r w:rsidRPr="00961E78">
        <w:tab/>
      </w:r>
      <w:r w:rsidR="001E5350" w:rsidRPr="00961E78">
        <w:t xml:space="preserve">Separation requires careful consideration. </w:t>
      </w:r>
      <w:r w:rsidR="006A3192">
        <w:t xml:space="preserve"> </w:t>
      </w:r>
      <w:r w:rsidR="001E5350" w:rsidRPr="00961E78">
        <w:t xml:space="preserve">In </w:t>
      </w:r>
      <w:r w:rsidR="001E5350" w:rsidRPr="00961E78">
        <w:rPr>
          <w:i/>
          <w:iCs/>
        </w:rPr>
        <w:t>Denel (</w:t>
      </w:r>
      <w:proofErr w:type="spellStart"/>
      <w:r w:rsidR="001E5350" w:rsidRPr="00961E78">
        <w:rPr>
          <w:i/>
          <w:iCs/>
        </w:rPr>
        <w:t>Edms</w:t>
      </w:r>
      <w:proofErr w:type="spellEnd"/>
      <w:r w:rsidR="001E5350" w:rsidRPr="00961E78">
        <w:rPr>
          <w:i/>
          <w:iCs/>
        </w:rPr>
        <w:t xml:space="preserve">) </w:t>
      </w:r>
      <w:proofErr w:type="spellStart"/>
      <w:r w:rsidR="001E5350" w:rsidRPr="00961E78">
        <w:rPr>
          <w:i/>
          <w:iCs/>
        </w:rPr>
        <w:t>Bpk</w:t>
      </w:r>
      <w:proofErr w:type="spellEnd"/>
      <w:r w:rsidR="001E5350" w:rsidRPr="00961E78">
        <w:rPr>
          <w:i/>
          <w:iCs/>
        </w:rPr>
        <w:t xml:space="preserve"> v Vorster</w:t>
      </w:r>
      <w:r w:rsidR="006A3192" w:rsidRPr="00AA3EE1">
        <w:rPr>
          <w:rStyle w:val="FootnoteReference"/>
          <w:iCs/>
        </w:rPr>
        <w:footnoteReference w:id="5"/>
      </w:r>
      <w:r w:rsidR="001E5350" w:rsidRPr="00AA3EE1">
        <w:t xml:space="preserve"> </w:t>
      </w:r>
      <w:r w:rsidR="001E5350" w:rsidRPr="00961E78">
        <w:t>it was found:</w:t>
      </w:r>
    </w:p>
    <w:p w14:paraId="15CC5701" w14:textId="5F59F7DE" w:rsidR="001E5350" w:rsidRPr="00A208B5" w:rsidRDefault="001E5350" w:rsidP="00AA3EE1">
      <w:pPr>
        <w:pStyle w:val="MyQuote"/>
        <w:ind w:left="1134"/>
        <w:rPr>
          <w:szCs w:val="22"/>
        </w:rPr>
      </w:pPr>
      <w:r w:rsidRPr="00A208B5">
        <w:rPr>
          <w:szCs w:val="22"/>
        </w:rPr>
        <w:t xml:space="preserve">“Before turning to the substance of the appeal, it is appropriate to make a few remarks about separating issues. Rule 33(4) of the Uniform Rules — which entitles a Court to try issues separately in appropriate circumstances — is aimed as facilitating the convenient and expeditious disposal of litigation. It should not be assumed that that result is always achieved by separating the issues. In many cases, once properly considered, the issues will be found to be inextricably linked </w:t>
      </w:r>
      <w:r w:rsidRPr="004729E7">
        <w:rPr>
          <w:szCs w:val="22"/>
        </w:rPr>
        <w:t>even though, at first sight, they might appear to be discrete. And even where the issues are discrete, the expeditious disposal of the litigation is often best served by ventilating all the issues at one hearing, particularly where there is more than one issue that might be readily dispositive of the matter. It is only after careful thought has been given to the anticipated course of the litigation as a whole that it will be possible properly to determine whether it is convenient to try an issue separately.”</w:t>
      </w:r>
      <w:r w:rsidR="006A3192" w:rsidRPr="004729E7">
        <w:rPr>
          <w:rStyle w:val="FootnoteReference"/>
          <w:szCs w:val="22"/>
        </w:rPr>
        <w:footnoteReference w:id="6"/>
      </w:r>
    </w:p>
    <w:p w14:paraId="48D498F1" w14:textId="5C778375" w:rsidR="001E5350" w:rsidRPr="00961E78" w:rsidRDefault="002A4805" w:rsidP="002A4805">
      <w:pPr>
        <w:pStyle w:val="AAParagraph"/>
        <w:numPr>
          <w:ilvl w:val="0"/>
          <w:numId w:val="0"/>
        </w:numPr>
        <w:spacing w:line="360" w:lineRule="auto"/>
        <w:ind w:left="567" w:hanging="709"/>
      </w:pPr>
      <w:r w:rsidRPr="00961E78">
        <w:lastRenderedPageBreak/>
        <w:t>[8]</w:t>
      </w:r>
      <w:r w:rsidRPr="00961E78">
        <w:tab/>
      </w:r>
      <w:r w:rsidR="001E5350" w:rsidRPr="00961E78">
        <w:t>The first special plea, properly</w:t>
      </w:r>
      <w:r w:rsidR="004445C0" w:rsidRPr="00961E78">
        <w:t xml:space="preserve"> analysed</w:t>
      </w:r>
      <w:r w:rsidR="001E5350" w:rsidRPr="00961E78">
        <w:t xml:space="preserve">, is for an order for the stay of the proceedings in this </w:t>
      </w:r>
      <w:r w:rsidR="00C21066">
        <w:t>C</w:t>
      </w:r>
      <w:r w:rsidR="001E5350" w:rsidRPr="00961E78">
        <w:t xml:space="preserve">ourt, pending its determination by way of arbitration proceedings. </w:t>
      </w:r>
      <w:r w:rsidR="00C21066">
        <w:t xml:space="preserve"> </w:t>
      </w:r>
      <w:r w:rsidR="001E5350" w:rsidRPr="00961E78">
        <w:t xml:space="preserve">Adjudication is </w:t>
      </w:r>
      <w:r w:rsidR="004C0619" w:rsidRPr="00961E78">
        <w:t xml:space="preserve">a </w:t>
      </w:r>
      <w:r w:rsidR="001E5350" w:rsidRPr="00961E78">
        <w:t xml:space="preserve">pre-cursor to arbitration, but in substance it remains a plea for a stay pending determination by </w:t>
      </w:r>
      <w:r w:rsidR="000F2CA9" w:rsidRPr="00961E78">
        <w:t>an arbitrator</w:t>
      </w:r>
      <w:r w:rsidR="001E5350" w:rsidRPr="00961E78">
        <w:t xml:space="preserve">. </w:t>
      </w:r>
      <w:r w:rsidR="00C21066">
        <w:t xml:space="preserve"> </w:t>
      </w:r>
      <w:r w:rsidR="001E5350" w:rsidRPr="00961E78">
        <w:t>Mr De Vill</w:t>
      </w:r>
      <w:r w:rsidR="004C0619" w:rsidRPr="00961E78">
        <w:t>i</w:t>
      </w:r>
      <w:r w:rsidR="001E5350" w:rsidRPr="00961E78">
        <w:t>ers for the respondent argued that despite what is pleaded in the first special plea, the contract does not allow for the disputes to be arbitrated.</w:t>
      </w:r>
      <w:r w:rsidR="00C21066">
        <w:t xml:space="preserve"> </w:t>
      </w:r>
      <w:r w:rsidR="001E5350" w:rsidRPr="00961E78">
        <w:t xml:space="preserve"> </w:t>
      </w:r>
      <w:r w:rsidR="004C0619" w:rsidRPr="00961E78">
        <w:t>A</w:t>
      </w:r>
      <w:r w:rsidR="001E5350" w:rsidRPr="00961E78">
        <w:t xml:space="preserve"> reason he cited in support of this submission, is that in terms of the contract, a referral to adjudication and in consequence, arbitration</w:t>
      </w:r>
      <w:r w:rsidR="00E34841" w:rsidRPr="00961E78">
        <w:t>,</w:t>
      </w:r>
      <w:r w:rsidR="001E5350" w:rsidRPr="00961E78">
        <w:t xml:space="preserve"> is time-barred. </w:t>
      </w:r>
      <w:r w:rsidR="00C21066">
        <w:t xml:space="preserve"> </w:t>
      </w:r>
      <w:r w:rsidR="001E5350" w:rsidRPr="00961E78">
        <w:t>Mr De Vill</w:t>
      </w:r>
      <w:r w:rsidR="004C0619" w:rsidRPr="00961E78">
        <w:t>i</w:t>
      </w:r>
      <w:r w:rsidR="001E5350" w:rsidRPr="00961E78">
        <w:t xml:space="preserve">ers may be right that a </w:t>
      </w:r>
      <w:r w:rsidR="00A238F3" w:rsidRPr="00961E78">
        <w:t>referral</w:t>
      </w:r>
      <w:r w:rsidR="001E5350" w:rsidRPr="00961E78">
        <w:t xml:space="preserve"> to adjudication and thus also </w:t>
      </w:r>
      <w:r w:rsidR="00A238F3" w:rsidRPr="00961E78">
        <w:t xml:space="preserve">to </w:t>
      </w:r>
      <w:r w:rsidR="001E5350" w:rsidRPr="00961E78">
        <w:t xml:space="preserve">arbitration is time-barred, but that does not change the fact that the first special plea remains a reliance on an arbitration </w:t>
      </w:r>
      <w:r w:rsidR="0057404D">
        <w:t>agreement</w:t>
      </w:r>
      <w:r w:rsidR="001E5350" w:rsidRPr="00961E78">
        <w:t xml:space="preserve">. </w:t>
      </w:r>
      <w:r w:rsidR="00C21066">
        <w:t xml:space="preserve"> </w:t>
      </w:r>
      <w:r w:rsidR="001E5350" w:rsidRPr="00961E78">
        <w:t xml:space="preserve">The reliance on the arbitration </w:t>
      </w:r>
      <w:r w:rsidR="0057404D">
        <w:t xml:space="preserve">agreement </w:t>
      </w:r>
      <w:r w:rsidR="001E5350" w:rsidRPr="00961E78">
        <w:t>may be good or it may be bad.</w:t>
      </w:r>
      <w:r w:rsidR="00C21066">
        <w:t xml:space="preserve"> </w:t>
      </w:r>
      <w:r w:rsidR="001E5350" w:rsidRPr="00961E78">
        <w:t xml:space="preserve"> That issue is however not for me to decide. </w:t>
      </w:r>
      <w:r w:rsidR="00C21066">
        <w:t xml:space="preserve"> </w:t>
      </w:r>
      <w:r w:rsidR="00A238F3" w:rsidRPr="00961E78">
        <w:t xml:space="preserve">If I order a separation, it will be for the court seized with the </w:t>
      </w:r>
      <w:r w:rsidR="000F2CA9" w:rsidRPr="00961E78">
        <w:t xml:space="preserve">first </w:t>
      </w:r>
      <w:r w:rsidR="00A238F3" w:rsidRPr="00961E78">
        <w:t xml:space="preserve">special plea to determine whether the facts and the proper interpretation of the contract </w:t>
      </w:r>
      <w:r w:rsidR="004C0619" w:rsidRPr="00961E78">
        <w:t>supports</w:t>
      </w:r>
      <w:r w:rsidR="00A238F3" w:rsidRPr="00961E78">
        <w:t xml:space="preserve"> the defendant’s pleaded allegation that the </w:t>
      </w:r>
      <w:r w:rsidR="00A238F3" w:rsidRPr="00A208B5">
        <w:t xml:space="preserve">“… </w:t>
      </w:r>
      <w:r w:rsidR="00A238F3" w:rsidRPr="004729E7">
        <w:rPr>
          <w:iCs/>
        </w:rPr>
        <w:t>proceedings under the case number above are subject to a pending adjudication, alternatively, to an arbitral process</w:t>
      </w:r>
      <w:r w:rsidR="00A238F3" w:rsidRPr="00A208B5">
        <w:t>…”</w:t>
      </w:r>
      <w:r w:rsidR="00C21066">
        <w:t xml:space="preserve">  </w:t>
      </w:r>
      <w:r w:rsidR="00E34841" w:rsidRPr="00961E78">
        <w:t xml:space="preserve">What </w:t>
      </w:r>
      <w:r w:rsidR="00A238F3" w:rsidRPr="00961E78">
        <w:t xml:space="preserve">I have before me is a special plea in which that allegation is made. </w:t>
      </w:r>
      <w:r w:rsidR="00C21066">
        <w:t xml:space="preserve"> </w:t>
      </w:r>
      <w:r w:rsidR="00A238F3" w:rsidRPr="00961E78">
        <w:t xml:space="preserve">The </w:t>
      </w:r>
      <w:r w:rsidR="000F2CA9" w:rsidRPr="00961E78">
        <w:t xml:space="preserve">only </w:t>
      </w:r>
      <w:r w:rsidR="00A238F3" w:rsidRPr="00961E78">
        <w:t xml:space="preserve">question I </w:t>
      </w:r>
      <w:r w:rsidR="00E34841" w:rsidRPr="00961E78">
        <w:t>am to</w:t>
      </w:r>
      <w:r w:rsidR="00A238F3" w:rsidRPr="00961E78">
        <w:t xml:space="preserve"> decide is whether that special plea should be </w:t>
      </w:r>
      <w:r w:rsidR="00E34841" w:rsidRPr="00961E78">
        <w:t>determined</w:t>
      </w:r>
      <w:r w:rsidR="00A238F3" w:rsidRPr="00961E78">
        <w:t xml:space="preserve"> separately in terms of rule 33(4).</w:t>
      </w:r>
    </w:p>
    <w:p w14:paraId="012E9523" w14:textId="39C1D790" w:rsidR="00A238F3" w:rsidRPr="00961E78" w:rsidRDefault="002A4805" w:rsidP="002A4805">
      <w:pPr>
        <w:pStyle w:val="AAParagraph"/>
        <w:numPr>
          <w:ilvl w:val="0"/>
          <w:numId w:val="0"/>
        </w:numPr>
        <w:spacing w:line="360" w:lineRule="auto"/>
        <w:ind w:left="567" w:hanging="567"/>
      </w:pPr>
      <w:r w:rsidRPr="00961E78">
        <w:t>[9]</w:t>
      </w:r>
      <w:r w:rsidRPr="00961E78">
        <w:tab/>
      </w:r>
      <w:r w:rsidR="00050DB0" w:rsidRPr="00961E78">
        <w:t xml:space="preserve">It remains for me to deal with that part of the special plea that goes to this </w:t>
      </w:r>
      <w:r w:rsidR="00232AF7">
        <w:t>C</w:t>
      </w:r>
      <w:r w:rsidR="00050DB0" w:rsidRPr="00961E78">
        <w:t>ourt’s jurisdiction</w:t>
      </w:r>
      <w:r w:rsidR="00A238F3" w:rsidRPr="00961E78">
        <w:t xml:space="preserve">. </w:t>
      </w:r>
      <w:r w:rsidR="00A208B5">
        <w:t xml:space="preserve"> </w:t>
      </w:r>
      <w:r w:rsidR="00A238F3" w:rsidRPr="00961E78">
        <w:t>It is not</w:t>
      </w:r>
      <w:r w:rsidR="004C0619" w:rsidRPr="00961E78">
        <w:t xml:space="preserve"> correct</w:t>
      </w:r>
      <w:r w:rsidR="00A238F3" w:rsidRPr="00961E78">
        <w:t>, as Mr Desai for the defendant</w:t>
      </w:r>
      <w:r w:rsidR="00024823" w:rsidRPr="00961E78">
        <w:t xml:space="preserve"> </w:t>
      </w:r>
      <w:r w:rsidR="00A238F3" w:rsidRPr="00961E78">
        <w:t xml:space="preserve">conceded, to say that an arbitration provision ousts this </w:t>
      </w:r>
      <w:r w:rsidR="00A208B5">
        <w:t>C</w:t>
      </w:r>
      <w:r w:rsidR="00A238F3" w:rsidRPr="00961E78">
        <w:t xml:space="preserve">ourt’s jurisdiction, if that term is used in its technically correct sense. </w:t>
      </w:r>
      <w:r w:rsidR="00A208B5">
        <w:t xml:space="preserve"> </w:t>
      </w:r>
      <w:proofErr w:type="spellStart"/>
      <w:r w:rsidR="00A238F3" w:rsidRPr="00961E78">
        <w:t>Mhlantla</w:t>
      </w:r>
      <w:proofErr w:type="spellEnd"/>
      <w:r w:rsidR="00A238F3" w:rsidRPr="00961E78">
        <w:t xml:space="preserve"> J</w:t>
      </w:r>
      <w:r w:rsidR="00A208B5">
        <w:t>,</w:t>
      </w:r>
      <w:r w:rsidR="00A238F3" w:rsidRPr="00961E78">
        <w:t xml:space="preserve"> writing for a unanimous bench</w:t>
      </w:r>
      <w:r w:rsidR="00A208B5">
        <w:t>,</w:t>
      </w:r>
      <w:r w:rsidR="00A238F3" w:rsidRPr="00961E78">
        <w:t xml:space="preserve"> found in </w:t>
      </w:r>
      <w:r w:rsidR="00A238F3" w:rsidRPr="00961E78">
        <w:rPr>
          <w:i/>
          <w:iCs/>
        </w:rPr>
        <w:t>Crompton Street Motors CC t/a Wallers Garage Service Station v Bright Idea Projects 66 (Pty) Ltd t/a All Fuels</w:t>
      </w:r>
      <w:r w:rsidR="00A208B5" w:rsidRPr="00AA3EE1">
        <w:rPr>
          <w:rStyle w:val="FootnoteReference"/>
          <w:iCs/>
        </w:rPr>
        <w:footnoteReference w:id="7"/>
      </w:r>
      <w:r w:rsidR="00A238F3" w:rsidRPr="00961E78">
        <w:rPr>
          <w:i/>
          <w:iCs/>
        </w:rPr>
        <w:t xml:space="preserve"> </w:t>
      </w:r>
      <w:r w:rsidR="00A238F3" w:rsidRPr="00961E78">
        <w:t>“</w:t>
      </w:r>
      <w:r w:rsidR="00A208B5">
        <w:rPr>
          <w:iCs/>
        </w:rPr>
        <w:t>[</w:t>
      </w:r>
      <w:proofErr w:type="spellStart"/>
      <w:r w:rsidR="00A208B5">
        <w:rPr>
          <w:iCs/>
        </w:rPr>
        <w:t>i</w:t>
      </w:r>
      <w:proofErr w:type="spellEnd"/>
      <w:r w:rsidR="00A208B5">
        <w:rPr>
          <w:iCs/>
        </w:rPr>
        <w:t>]</w:t>
      </w:r>
      <w:r w:rsidR="00A238F3" w:rsidRPr="004729E7">
        <w:rPr>
          <w:iCs/>
        </w:rPr>
        <w:t>n any event, it is trite that arbitration does not oust the jurisdiction of courts</w:t>
      </w:r>
      <w:r w:rsidR="00A238F3" w:rsidRPr="00A208B5">
        <w:t xml:space="preserve">.” </w:t>
      </w:r>
      <w:r w:rsidR="00A208B5">
        <w:t xml:space="preserve">The judgment further cites the </w:t>
      </w:r>
      <w:r w:rsidR="00A238F3" w:rsidRPr="00961E78">
        <w:t xml:space="preserve">following authorities: </w:t>
      </w:r>
      <w:r w:rsidR="00A238F3" w:rsidRPr="00A208B5">
        <w:rPr>
          <w:i/>
          <w:iCs/>
        </w:rPr>
        <w:t xml:space="preserve">Parekh v Shah </w:t>
      </w:r>
      <w:proofErr w:type="spellStart"/>
      <w:r w:rsidR="00A238F3" w:rsidRPr="00A208B5">
        <w:rPr>
          <w:i/>
          <w:iCs/>
        </w:rPr>
        <w:t>Jehan</w:t>
      </w:r>
      <w:proofErr w:type="spellEnd"/>
      <w:r w:rsidR="00A238F3" w:rsidRPr="00A208B5">
        <w:rPr>
          <w:i/>
          <w:iCs/>
        </w:rPr>
        <w:t xml:space="preserve"> Cinemas (Pty) Ltd and Others</w:t>
      </w:r>
      <w:r w:rsidR="00BE5E53" w:rsidRPr="004729E7">
        <w:rPr>
          <w:rStyle w:val="FootnoteReference"/>
          <w:iCs/>
        </w:rPr>
        <w:footnoteReference w:id="8"/>
      </w:r>
      <w:r w:rsidR="00A238F3" w:rsidRPr="00BE5E53">
        <w:t xml:space="preserve"> </w:t>
      </w:r>
      <w:r w:rsidR="00A238F3" w:rsidRPr="00961E78">
        <w:t xml:space="preserve">citing </w:t>
      </w:r>
      <w:r w:rsidR="00A238F3" w:rsidRPr="00A208B5">
        <w:rPr>
          <w:i/>
          <w:iCs/>
        </w:rPr>
        <w:t>Rhodesian Railways Ltd v Mackintosh</w:t>
      </w:r>
      <w:r w:rsidR="00A238F3" w:rsidRPr="00961E78">
        <w:t>;</w:t>
      </w:r>
      <w:r w:rsidR="00BE5E53">
        <w:rPr>
          <w:rStyle w:val="FootnoteReference"/>
        </w:rPr>
        <w:footnoteReference w:id="9"/>
      </w:r>
      <w:r w:rsidR="00A238F3" w:rsidRPr="00961E78">
        <w:t xml:space="preserve"> </w:t>
      </w:r>
      <w:proofErr w:type="spellStart"/>
      <w:r w:rsidR="00A238F3" w:rsidRPr="00A208B5">
        <w:rPr>
          <w:i/>
          <w:iCs/>
        </w:rPr>
        <w:t>Yorigami</w:t>
      </w:r>
      <w:proofErr w:type="spellEnd"/>
      <w:r w:rsidR="00A238F3" w:rsidRPr="00A208B5">
        <w:rPr>
          <w:i/>
          <w:iCs/>
        </w:rPr>
        <w:t xml:space="preserve"> Maritime Construction Co Ltd v Nissho-Iwai Co Ltd</w:t>
      </w:r>
      <w:r w:rsidR="00BE5E53">
        <w:rPr>
          <w:iCs/>
        </w:rPr>
        <w:t>;</w:t>
      </w:r>
      <w:r w:rsidR="00BE5E53" w:rsidRPr="004729E7">
        <w:rPr>
          <w:rStyle w:val="FootnoteReference"/>
          <w:iCs/>
        </w:rPr>
        <w:footnoteReference w:id="10"/>
      </w:r>
      <w:r w:rsidR="00A238F3" w:rsidRPr="00961E78">
        <w:t xml:space="preserve"> </w:t>
      </w:r>
      <w:proofErr w:type="gramStart"/>
      <w:r w:rsidR="00A238F3" w:rsidRPr="00A208B5">
        <w:rPr>
          <w:i/>
          <w:iCs/>
        </w:rPr>
        <w:t>Walters</w:t>
      </w:r>
      <w:proofErr w:type="gramEnd"/>
      <w:r w:rsidR="00A238F3" w:rsidRPr="00A208B5">
        <w:rPr>
          <w:i/>
          <w:iCs/>
        </w:rPr>
        <w:t xml:space="preserve"> v Allison</w:t>
      </w:r>
      <w:r w:rsidR="00A238F3" w:rsidRPr="00961E78">
        <w:t>;</w:t>
      </w:r>
      <w:r w:rsidR="00BE5E53">
        <w:rPr>
          <w:rStyle w:val="FootnoteReference"/>
        </w:rPr>
        <w:footnoteReference w:id="11"/>
      </w:r>
      <w:r w:rsidR="00A238F3" w:rsidRPr="00961E78">
        <w:t xml:space="preserve"> and </w:t>
      </w:r>
      <w:r w:rsidR="00A238F3" w:rsidRPr="00A208B5">
        <w:rPr>
          <w:i/>
          <w:iCs/>
        </w:rPr>
        <w:t xml:space="preserve">Davies v The South British </w:t>
      </w:r>
      <w:r w:rsidR="00A238F3" w:rsidRPr="00A208B5">
        <w:rPr>
          <w:i/>
          <w:iCs/>
        </w:rPr>
        <w:lastRenderedPageBreak/>
        <w:t>Insurance Co</w:t>
      </w:r>
      <w:r w:rsidR="00A238F3" w:rsidRPr="00961E78">
        <w:t>.</w:t>
      </w:r>
      <w:r w:rsidR="00BE5E53">
        <w:rPr>
          <w:rStyle w:val="FootnoteReference"/>
        </w:rPr>
        <w:footnoteReference w:id="12"/>
      </w:r>
      <w:r w:rsidR="00A238F3" w:rsidRPr="00961E78">
        <w:t xml:space="preserve"> </w:t>
      </w:r>
      <w:r w:rsidR="00E53FAE" w:rsidRPr="00961E78">
        <w:t xml:space="preserve">The </w:t>
      </w:r>
      <w:r w:rsidR="000F2CA9" w:rsidRPr="00961E78">
        <w:t xml:space="preserve">applicable </w:t>
      </w:r>
      <w:r w:rsidR="00E53FAE" w:rsidRPr="00961E78">
        <w:t xml:space="preserve">legal principles are described as follows in </w:t>
      </w:r>
      <w:r w:rsidR="00E53FAE" w:rsidRPr="00A208B5">
        <w:rPr>
          <w:i/>
          <w:iCs/>
        </w:rPr>
        <w:t>Parekh</w:t>
      </w:r>
      <w:r w:rsidR="00E53FAE" w:rsidRPr="00961E78">
        <w:t>:</w:t>
      </w:r>
    </w:p>
    <w:p w14:paraId="2FA6AF56" w14:textId="7CD7BF9D" w:rsidR="00E53FAE" w:rsidRPr="004729E7" w:rsidRDefault="00E53FAE" w:rsidP="004729E7">
      <w:pPr>
        <w:pStyle w:val="MyQuote"/>
        <w:ind w:left="1134"/>
        <w:rPr>
          <w:color w:val="000000" w:themeColor="text1"/>
          <w:szCs w:val="22"/>
        </w:rPr>
      </w:pPr>
      <w:r w:rsidRPr="004729E7">
        <w:rPr>
          <w:szCs w:val="22"/>
        </w:rPr>
        <w:t>“The exception was based, however, on a fallacy. An arbitration agreement does not deprive the Court of its ordinary jurisdiction over the disputes which it encompasses. All it does is to oblige the parties to refer such disputes in the first instance to arbitration, and to make it a prerequisite to an approach to the Court for a final judgment that this should have happened. While the arbitration is in progress, the Court is there whenever needed to give appropriate directions and to exercise due supervision. And the award of the arbitrator cannot be enforced without the Court's </w:t>
      </w:r>
      <w:r w:rsidRPr="004729E7">
        <w:rPr>
          <w:i/>
          <w:iCs/>
          <w:szCs w:val="22"/>
        </w:rPr>
        <w:t>imprimatur</w:t>
      </w:r>
      <w:r w:rsidRPr="004729E7">
        <w:rPr>
          <w:szCs w:val="22"/>
        </w:rPr>
        <w:t>, which may be granted or withheld. But that is by no means all. Arbitration itself is far from an absolute requirement, despite the contractual provision for it. If either party takes the arbitrable disputes straight to Court, and the other does not protest, the litigation follows its normal course, without a pause. To check it, the objector must actively request a stay of the proceedings. Not even that interruption is decisive. The Court has a discretion whether to call a halt for arbitration or to tackle the disputes itself. When it chooses the latter, the case is resumed, continued and completed before it, like any other. Throughout, its jurisdiction, though sometimes latent, thus remains intact. That all this is so emerges from such cases as</w:t>
      </w:r>
      <w:r w:rsidR="00B74A90" w:rsidRPr="004729E7">
        <w:rPr>
          <w:szCs w:val="22"/>
        </w:rPr>
        <w:t xml:space="preserve"> </w:t>
      </w:r>
      <w:r w:rsidRPr="004729E7">
        <w:rPr>
          <w:i/>
          <w:iCs/>
          <w:szCs w:val="22"/>
        </w:rPr>
        <w:t>Davies v South Br</w:t>
      </w:r>
      <w:r w:rsidRPr="004729E7">
        <w:rPr>
          <w:i/>
          <w:iCs/>
          <w:color w:val="000000" w:themeColor="text1"/>
          <w:szCs w:val="22"/>
        </w:rPr>
        <w:t>itish Insurance Co</w:t>
      </w:r>
      <w:r w:rsidR="00B74A90" w:rsidRPr="004729E7">
        <w:rPr>
          <w:color w:val="000000" w:themeColor="text1"/>
          <w:szCs w:val="22"/>
        </w:rPr>
        <w:t xml:space="preserve"> </w:t>
      </w:r>
      <w:r w:rsidRPr="004729E7">
        <w:rPr>
          <w:color w:val="000000" w:themeColor="text1"/>
          <w:szCs w:val="22"/>
        </w:rPr>
        <w:t>(1885) 3 SC 416;</w:t>
      </w:r>
      <w:r w:rsidR="00B74A90" w:rsidRPr="004729E7">
        <w:rPr>
          <w:color w:val="000000" w:themeColor="text1"/>
          <w:szCs w:val="22"/>
        </w:rPr>
        <w:t xml:space="preserve"> </w:t>
      </w:r>
      <w:r w:rsidRPr="004729E7">
        <w:rPr>
          <w:i/>
          <w:iCs/>
          <w:color w:val="000000" w:themeColor="text1"/>
          <w:szCs w:val="22"/>
        </w:rPr>
        <w:t>Walters v Allison</w:t>
      </w:r>
      <w:r w:rsidR="00B74A90" w:rsidRPr="004729E7">
        <w:rPr>
          <w:color w:val="000000" w:themeColor="text1"/>
          <w:szCs w:val="22"/>
        </w:rPr>
        <w:t xml:space="preserve"> </w:t>
      </w:r>
      <w:r w:rsidRPr="004729E7">
        <w:rPr>
          <w:color w:val="000000" w:themeColor="text1"/>
          <w:szCs w:val="22"/>
        </w:rPr>
        <w:t>1922 NLR 238;</w:t>
      </w:r>
      <w:r w:rsidR="00B74A90" w:rsidRPr="004729E7">
        <w:rPr>
          <w:color w:val="000000" w:themeColor="text1"/>
          <w:szCs w:val="22"/>
        </w:rPr>
        <w:t xml:space="preserve"> </w:t>
      </w:r>
      <w:r w:rsidRPr="004729E7">
        <w:rPr>
          <w:i/>
          <w:iCs/>
          <w:color w:val="000000" w:themeColor="text1"/>
          <w:szCs w:val="22"/>
        </w:rPr>
        <w:t>Rhodesian Railways Ltd v Mackintosh</w:t>
      </w:r>
      <w:r w:rsidR="00B74A90" w:rsidRPr="004729E7">
        <w:rPr>
          <w:color w:val="000000" w:themeColor="text1"/>
          <w:szCs w:val="22"/>
        </w:rPr>
        <w:t xml:space="preserve"> </w:t>
      </w:r>
      <w:hyperlink r:id="rId10" w:history="1">
        <w:r w:rsidRPr="004729E7">
          <w:rPr>
            <w:rStyle w:val="Hyperlink"/>
            <w:color w:val="000000" w:themeColor="text1"/>
            <w:szCs w:val="22"/>
            <w:u w:val="none"/>
          </w:rPr>
          <w:t>1932 AD 359</w:t>
        </w:r>
      </w:hyperlink>
      <w:r w:rsidRPr="004729E7">
        <w:rPr>
          <w:color w:val="000000" w:themeColor="text1"/>
          <w:szCs w:val="22"/>
        </w:rPr>
        <w:t>;</w:t>
      </w:r>
      <w:r w:rsidR="00B74A90" w:rsidRPr="004729E7">
        <w:rPr>
          <w:color w:val="000000" w:themeColor="text1"/>
          <w:szCs w:val="22"/>
        </w:rPr>
        <w:t xml:space="preserve"> </w:t>
      </w:r>
      <w:proofErr w:type="spellStart"/>
      <w:r w:rsidRPr="004729E7">
        <w:rPr>
          <w:i/>
          <w:iCs/>
          <w:color w:val="000000" w:themeColor="text1"/>
          <w:szCs w:val="22"/>
        </w:rPr>
        <w:t>Yorigami</w:t>
      </w:r>
      <w:proofErr w:type="spellEnd"/>
      <w:r w:rsidRPr="004729E7">
        <w:rPr>
          <w:i/>
          <w:iCs/>
          <w:color w:val="000000" w:themeColor="text1"/>
          <w:szCs w:val="22"/>
        </w:rPr>
        <w:t xml:space="preserve"> Maritime Construction Co Ltd v Nissho-Iwai Co Ltd</w:t>
      </w:r>
      <w:r w:rsidR="00B74A90" w:rsidRPr="004729E7">
        <w:rPr>
          <w:color w:val="000000" w:themeColor="text1"/>
          <w:szCs w:val="22"/>
        </w:rPr>
        <w:t xml:space="preserve"> </w:t>
      </w:r>
      <w:hyperlink r:id="rId11" w:history="1">
        <w:r w:rsidRPr="004729E7">
          <w:rPr>
            <w:rStyle w:val="Hyperlink"/>
            <w:color w:val="000000" w:themeColor="text1"/>
            <w:szCs w:val="22"/>
            <w:u w:val="none"/>
          </w:rPr>
          <w:t>1977 (4) SA 682 (C)</w:t>
        </w:r>
      </w:hyperlink>
      <w:r w:rsidRPr="004729E7">
        <w:rPr>
          <w:color w:val="000000" w:themeColor="text1"/>
          <w:szCs w:val="22"/>
        </w:rPr>
        <w:t>.”</w:t>
      </w:r>
      <w:r w:rsidR="00B74A90">
        <w:rPr>
          <w:rStyle w:val="FootnoteReference"/>
          <w:color w:val="000000" w:themeColor="text1"/>
          <w:szCs w:val="22"/>
        </w:rPr>
        <w:footnoteReference w:id="13"/>
      </w:r>
    </w:p>
    <w:p w14:paraId="71992A35" w14:textId="254095DC" w:rsidR="001E5350" w:rsidRDefault="002A4805" w:rsidP="002A4805">
      <w:pPr>
        <w:pStyle w:val="AAParagraph"/>
        <w:numPr>
          <w:ilvl w:val="0"/>
          <w:numId w:val="0"/>
        </w:numPr>
        <w:spacing w:line="360" w:lineRule="auto"/>
        <w:ind w:left="567" w:hanging="567"/>
      </w:pPr>
      <w:r>
        <w:t>[10]</w:t>
      </w:r>
      <w:r>
        <w:tab/>
      </w:r>
      <w:r w:rsidR="00E53FAE" w:rsidRPr="00961E78">
        <w:t xml:space="preserve">To the extent that the judgement in </w:t>
      </w:r>
      <w:r w:rsidR="00E53FAE" w:rsidRPr="00961E78">
        <w:rPr>
          <w:i/>
          <w:iCs/>
        </w:rPr>
        <w:t>Bapedi and Associates CC v Tusk Construction Support Services (Pty) Ltd and Another</w:t>
      </w:r>
      <w:r w:rsidR="00CC4F52" w:rsidRPr="004729E7">
        <w:rPr>
          <w:rStyle w:val="FootnoteReference"/>
          <w:iCs/>
        </w:rPr>
        <w:footnoteReference w:id="14"/>
      </w:r>
      <w:r w:rsidR="00E53FAE" w:rsidRPr="00CC4F52">
        <w:t xml:space="preserve"> </w:t>
      </w:r>
      <w:r w:rsidR="00E53FAE" w:rsidRPr="00961E78">
        <w:t>can be read to mean that an arbitration agreement deprives a court of jurisdiction, properly so-called, it seems to me</w:t>
      </w:r>
      <w:r w:rsidR="00024823" w:rsidRPr="00961E78">
        <w:t>, with respect,</w:t>
      </w:r>
      <w:r w:rsidR="00E53FAE" w:rsidRPr="00961E78">
        <w:t xml:space="preserve"> to have been </w:t>
      </w:r>
      <w:r w:rsidR="004C0619" w:rsidRPr="00961E78">
        <w:t xml:space="preserve">clearly </w:t>
      </w:r>
      <w:r w:rsidR="00E53FAE" w:rsidRPr="00961E78">
        <w:t>wrongly decided</w:t>
      </w:r>
      <w:r w:rsidR="000F2CA9" w:rsidRPr="00961E78">
        <w:t xml:space="preserve"> and should not be followed</w:t>
      </w:r>
      <w:r w:rsidR="00E53FAE" w:rsidRPr="00961E78">
        <w:t>.</w:t>
      </w:r>
      <w:r w:rsidR="00565848">
        <w:t xml:space="preserve"> </w:t>
      </w:r>
      <w:r w:rsidR="00E53FAE" w:rsidRPr="00961E78">
        <w:t xml:space="preserve"> I am bound in any event by the judgement in </w:t>
      </w:r>
      <w:r w:rsidR="00E53FAE" w:rsidRPr="00961E78">
        <w:rPr>
          <w:i/>
          <w:iCs/>
        </w:rPr>
        <w:t>Crompton Street</w:t>
      </w:r>
      <w:r w:rsidR="00E53FAE" w:rsidRPr="00961E78">
        <w:t>.</w:t>
      </w:r>
      <w:r w:rsidR="00565848">
        <w:t xml:space="preserve"> </w:t>
      </w:r>
      <w:r w:rsidR="00E53FAE" w:rsidRPr="00961E78">
        <w:t xml:space="preserve"> In the result, despite what is pleaded in the first special plea, the only issue that can be isolated for separate determination is whether the proceedings in this </w:t>
      </w:r>
      <w:r w:rsidR="00565848">
        <w:t>C</w:t>
      </w:r>
      <w:r w:rsidR="00E53FAE" w:rsidRPr="00961E78">
        <w:t xml:space="preserve">ourt </w:t>
      </w:r>
      <w:r w:rsidR="00E53FAE" w:rsidRPr="00961E78">
        <w:lastRenderedPageBreak/>
        <w:t>should be stayed, pending the outcome of arbitration proceedings</w:t>
      </w:r>
      <w:r w:rsidR="00024823" w:rsidRPr="00961E78">
        <w:t>, whether it is preceded by adjudication (as meant in the contract) or not.</w:t>
      </w:r>
    </w:p>
    <w:p w14:paraId="33D47731" w14:textId="689B34AC" w:rsidR="007A0FA0" w:rsidRPr="00961E78" w:rsidRDefault="002A4805" w:rsidP="002A4805">
      <w:pPr>
        <w:pStyle w:val="AAParagraph"/>
        <w:numPr>
          <w:ilvl w:val="0"/>
          <w:numId w:val="0"/>
        </w:numPr>
        <w:spacing w:line="360" w:lineRule="auto"/>
        <w:ind w:left="567" w:hanging="567"/>
      </w:pPr>
      <w:r w:rsidRPr="00961E78">
        <w:t>[11]</w:t>
      </w:r>
      <w:r w:rsidRPr="00961E78">
        <w:tab/>
      </w:r>
      <w:r w:rsidR="00D467E8">
        <w:t xml:space="preserve">I am mindful of the judgement in </w:t>
      </w:r>
      <w:r w:rsidR="00D467E8">
        <w:rPr>
          <w:i/>
          <w:iCs/>
        </w:rPr>
        <w:t>Marsay v Dilley</w:t>
      </w:r>
      <w:r w:rsidR="00D467E8">
        <w:rPr>
          <w:rStyle w:val="FootnoteReference"/>
          <w:i/>
          <w:iCs/>
        </w:rPr>
        <w:footnoteReference w:id="15"/>
      </w:r>
      <w:r w:rsidR="00D467E8">
        <w:t xml:space="preserve"> in which it was held that a court hearing an application in terms of rule 33(4)</w:t>
      </w:r>
      <w:r w:rsidR="00B722F4">
        <w:t>,</w:t>
      </w:r>
      <w:r w:rsidR="00D467E8">
        <w:t xml:space="preserve"> should not </w:t>
      </w:r>
      <w:r w:rsidR="00234081">
        <w:t xml:space="preserve">make a finding on the issue that is sought to be decided separately. </w:t>
      </w:r>
      <w:r w:rsidR="00B722F4">
        <w:t xml:space="preserve">The facts of this matter are </w:t>
      </w:r>
      <w:r w:rsidR="00CA73CE">
        <w:t xml:space="preserve">however </w:t>
      </w:r>
      <w:r w:rsidR="00B722F4">
        <w:t>distinguishable. Here, given Mr Desai’s</w:t>
      </w:r>
      <w:r w:rsidR="00D86F50">
        <w:t xml:space="preserve"> well-made</w:t>
      </w:r>
      <w:r w:rsidR="00B722F4">
        <w:t xml:space="preserve"> concession, there is no dispute on the issue</w:t>
      </w:r>
      <w:r w:rsidR="00DE6276">
        <w:t xml:space="preserve"> and hence there can be no prejudice to the plaintiff</w:t>
      </w:r>
      <w:r w:rsidR="00B722F4">
        <w:t xml:space="preserve">. </w:t>
      </w:r>
      <w:r w:rsidR="00D86F50">
        <w:t xml:space="preserve">Moreover, </w:t>
      </w:r>
      <w:r w:rsidR="004813A9">
        <w:t xml:space="preserve">here </w:t>
      </w:r>
      <w:r w:rsidR="00D86F50">
        <w:t xml:space="preserve">a simple point of law is at stake, not also factual </w:t>
      </w:r>
      <w:r w:rsidR="00D10033">
        <w:t xml:space="preserve">disputes as was the case in </w:t>
      </w:r>
      <w:r w:rsidR="00D10033" w:rsidRPr="00D10033">
        <w:rPr>
          <w:i/>
          <w:iCs/>
        </w:rPr>
        <w:t>Marsay</w:t>
      </w:r>
      <w:r w:rsidR="00D10033">
        <w:t>.</w:t>
      </w:r>
      <w:r w:rsidR="00D86F50">
        <w:t xml:space="preserve"> </w:t>
      </w:r>
      <w:r w:rsidR="00756532">
        <w:t>Where it is clear that the issue sought to be referred is bad in law</w:t>
      </w:r>
      <w:r w:rsidR="00292B62">
        <w:t xml:space="preserve"> and so doomed to fail</w:t>
      </w:r>
      <w:r w:rsidR="00756532">
        <w:t>, there is no convenience in ordering a separate determination, nor is it appropriate or fair</w:t>
      </w:r>
      <w:r w:rsidR="00995D67">
        <w:t xml:space="preserve"> to do so.</w:t>
      </w:r>
    </w:p>
    <w:p w14:paraId="093BFFC1" w14:textId="7BE3AE1B" w:rsidR="00E53FAE" w:rsidRPr="00961E78" w:rsidRDefault="002A4805" w:rsidP="002A4805">
      <w:pPr>
        <w:pStyle w:val="AAParagraph"/>
        <w:numPr>
          <w:ilvl w:val="0"/>
          <w:numId w:val="0"/>
        </w:numPr>
        <w:spacing w:line="360" w:lineRule="auto"/>
        <w:ind w:left="567" w:hanging="567"/>
      </w:pPr>
      <w:r w:rsidRPr="00961E78">
        <w:t>[12]</w:t>
      </w:r>
      <w:r w:rsidRPr="00961E78">
        <w:tab/>
      </w:r>
      <w:r w:rsidR="00B34573" w:rsidRPr="00961E78">
        <w:t>To my mind, there are compelling reasons why I should make an order for the separate determination of the first special plea</w:t>
      </w:r>
      <w:r w:rsidR="001F3533">
        <w:t>, so far as it concerns arbitration</w:t>
      </w:r>
      <w:r w:rsidR="00B34573" w:rsidRPr="00961E78">
        <w:t xml:space="preserve">, despite the fact that it seems to be the subject matter of a considerable dispute between the plaintiff and the defendant that may require </w:t>
      </w:r>
      <w:r w:rsidR="004C0619" w:rsidRPr="00961E78">
        <w:t xml:space="preserve">oral </w:t>
      </w:r>
      <w:r w:rsidR="00B34573" w:rsidRPr="00961E78">
        <w:t>evidence to be resolved.</w:t>
      </w:r>
      <w:r w:rsidR="00565848">
        <w:t xml:space="preserve"> </w:t>
      </w:r>
      <w:r w:rsidR="004C0619" w:rsidRPr="00961E78">
        <w:t xml:space="preserve"> If a separation is not ordered</w:t>
      </w:r>
      <w:r w:rsidR="00B34573" w:rsidRPr="00961E78">
        <w:t xml:space="preserve">, the first special plea will </w:t>
      </w:r>
      <w:r w:rsidR="004C0619" w:rsidRPr="00961E78">
        <w:t xml:space="preserve">still </w:t>
      </w:r>
      <w:r w:rsidR="00B34573" w:rsidRPr="00961E78">
        <w:t>have to be determined</w:t>
      </w:r>
      <w:r w:rsidR="004C0619" w:rsidRPr="00961E78">
        <w:t>, but at a trial together with all the other issues</w:t>
      </w:r>
      <w:r w:rsidR="00B34573" w:rsidRPr="00961E78">
        <w:t>.</w:t>
      </w:r>
      <w:r w:rsidR="00565848">
        <w:t xml:space="preserve"> </w:t>
      </w:r>
      <w:r w:rsidR="00B34573" w:rsidRPr="00961E78">
        <w:t xml:space="preserve"> If the point is upheld, it means that every other issue between the parties </w:t>
      </w:r>
      <w:r w:rsidR="004C0619" w:rsidRPr="00961E78">
        <w:t>should</w:t>
      </w:r>
      <w:r w:rsidR="00B34573" w:rsidRPr="00961E78">
        <w:t xml:space="preserve"> not be decided by this </w:t>
      </w:r>
      <w:r w:rsidR="00565848">
        <w:t>C</w:t>
      </w:r>
      <w:r w:rsidR="00B34573" w:rsidRPr="00961E78">
        <w:t xml:space="preserve">ourt, but by an arbitrator. </w:t>
      </w:r>
      <w:r w:rsidR="00565848">
        <w:t xml:space="preserve"> </w:t>
      </w:r>
      <w:r w:rsidR="00B34573" w:rsidRPr="00961E78">
        <w:t xml:space="preserve">It makes little sense for this </w:t>
      </w:r>
      <w:r w:rsidR="00565848">
        <w:t>C</w:t>
      </w:r>
      <w:r w:rsidR="00B34573" w:rsidRPr="00961E78">
        <w:t xml:space="preserve">ourt to hear evidence on all the various other issues between the parties, only for it to decide that all those other issues should be decided by an arbitrator. Then all the evidence that was led before this </w:t>
      </w:r>
      <w:r w:rsidR="00565848">
        <w:t>C</w:t>
      </w:r>
      <w:r w:rsidR="00B34573" w:rsidRPr="00961E78">
        <w:t>ourt, will have to</w:t>
      </w:r>
      <w:r w:rsidR="000F2CA9" w:rsidRPr="00961E78">
        <w:t xml:space="preserve"> be</w:t>
      </w:r>
      <w:r w:rsidR="00B34573" w:rsidRPr="00961E78">
        <w:t xml:space="preserve"> led again before an arbitrator. </w:t>
      </w:r>
      <w:r w:rsidR="00565848">
        <w:t xml:space="preserve"> </w:t>
      </w:r>
      <w:r w:rsidR="00326645" w:rsidRPr="00961E78">
        <w:t xml:space="preserve">That would result in a fantastic waste of time and costs. </w:t>
      </w:r>
      <w:r w:rsidR="00565848">
        <w:t xml:space="preserve"> </w:t>
      </w:r>
      <w:r w:rsidR="00B34573" w:rsidRPr="00961E78">
        <w:t>Moreover, as Mr Desai correctly submitted, an order in terms of section 3 of the Arbitration Act 42 of 1965</w:t>
      </w:r>
      <w:r w:rsidR="004445C0" w:rsidRPr="00961E78">
        <w:t>, that a dispute otherwise subject to an arbitration agreement should not</w:t>
      </w:r>
      <w:r w:rsidR="004C0619" w:rsidRPr="00961E78">
        <w:t xml:space="preserve"> be</w:t>
      </w:r>
      <w:r w:rsidR="004445C0" w:rsidRPr="00961E78">
        <w:t xml:space="preserve"> referred to arbitration,</w:t>
      </w:r>
      <w:r w:rsidR="00B34573" w:rsidRPr="00961E78">
        <w:t xml:space="preserve"> is not lightly granted.</w:t>
      </w:r>
      <w:r w:rsidR="00B34573" w:rsidRPr="00961E78">
        <w:rPr>
          <w:rStyle w:val="FootnoteReference"/>
        </w:rPr>
        <w:footnoteReference w:id="16"/>
      </w:r>
    </w:p>
    <w:p w14:paraId="35E38DF3" w14:textId="46640BBD" w:rsidR="004445C0" w:rsidRPr="00961E78" w:rsidRDefault="002A4805" w:rsidP="002A4805">
      <w:pPr>
        <w:pStyle w:val="AAParagraph"/>
        <w:numPr>
          <w:ilvl w:val="0"/>
          <w:numId w:val="0"/>
        </w:numPr>
        <w:spacing w:line="360" w:lineRule="auto"/>
        <w:ind w:left="567" w:hanging="567"/>
      </w:pPr>
      <w:r w:rsidRPr="00961E78">
        <w:t>[13]</w:t>
      </w:r>
      <w:r w:rsidRPr="00961E78">
        <w:tab/>
      </w:r>
      <w:r w:rsidR="004445C0" w:rsidRPr="00961E78">
        <w:t xml:space="preserve">For the reasons set out above, the second and third special pleas should not be decided separately. </w:t>
      </w:r>
      <w:r w:rsidR="006F3581">
        <w:t xml:space="preserve"> </w:t>
      </w:r>
      <w:r w:rsidR="004445C0" w:rsidRPr="00961E78">
        <w:t xml:space="preserve">If the first special plea is upheld, those issues are to be </w:t>
      </w:r>
      <w:r w:rsidR="004445C0" w:rsidRPr="00961E78">
        <w:lastRenderedPageBreak/>
        <w:t xml:space="preserve">decided in arbitration proceedings. </w:t>
      </w:r>
      <w:r w:rsidR="006F3581">
        <w:t xml:space="preserve"> </w:t>
      </w:r>
      <w:r w:rsidR="004445C0" w:rsidRPr="00961E78">
        <w:t>If the first special plea is dismissed, it may be another matter, but that is also not a matter I should engage</w:t>
      </w:r>
      <w:r w:rsidR="004C0619" w:rsidRPr="00961E78">
        <w:t xml:space="preserve"> in this application</w:t>
      </w:r>
      <w:r w:rsidR="004445C0" w:rsidRPr="00961E78">
        <w:t>.</w:t>
      </w:r>
    </w:p>
    <w:p w14:paraId="0133C2AB" w14:textId="46CD207C" w:rsidR="000F2CA9" w:rsidRPr="00961E78" w:rsidRDefault="002A4805" w:rsidP="002A4805">
      <w:pPr>
        <w:pStyle w:val="AAParagraph"/>
        <w:numPr>
          <w:ilvl w:val="0"/>
          <w:numId w:val="0"/>
        </w:numPr>
        <w:spacing w:line="360" w:lineRule="auto"/>
        <w:ind w:left="567" w:hanging="567"/>
      </w:pPr>
      <w:r w:rsidRPr="00961E78">
        <w:t>[14]</w:t>
      </w:r>
      <w:r w:rsidRPr="00961E78">
        <w:tab/>
      </w:r>
      <w:r w:rsidR="000F2CA9" w:rsidRPr="00961E78">
        <w:t xml:space="preserve">Mr Desai submitted that if a separation is ordered, then the proper costs order is to reserve the costs of this application for the court hearing the </w:t>
      </w:r>
      <w:r w:rsidR="004C0619" w:rsidRPr="00961E78">
        <w:t xml:space="preserve">first </w:t>
      </w:r>
      <w:r w:rsidR="000F2CA9" w:rsidRPr="00961E78">
        <w:t xml:space="preserve">special plea. That seems to me to </w:t>
      </w:r>
      <w:r w:rsidR="006F3581">
        <w:t xml:space="preserve">be </w:t>
      </w:r>
      <w:r w:rsidR="000F2CA9" w:rsidRPr="00961E78">
        <w:t>an appropriate order.</w:t>
      </w:r>
    </w:p>
    <w:p w14:paraId="17798EDF" w14:textId="25FF1B75" w:rsidR="003A44AF" w:rsidRPr="00961E78" w:rsidRDefault="002A4805" w:rsidP="002A4805">
      <w:pPr>
        <w:pStyle w:val="AAParagraph"/>
        <w:numPr>
          <w:ilvl w:val="0"/>
          <w:numId w:val="0"/>
        </w:numPr>
        <w:spacing w:line="360" w:lineRule="auto"/>
        <w:ind w:left="567" w:hanging="567"/>
      </w:pPr>
      <w:r w:rsidRPr="00961E78">
        <w:t>[15]</w:t>
      </w:r>
      <w:r w:rsidRPr="00961E78">
        <w:tab/>
      </w:r>
      <w:r w:rsidR="003A44AF" w:rsidRPr="00961E78">
        <w:t>I make the following order:</w:t>
      </w:r>
    </w:p>
    <w:p w14:paraId="4FEC8F5D" w14:textId="135B05ED" w:rsidR="003A44AF" w:rsidRPr="00961E78" w:rsidRDefault="002A4805" w:rsidP="002A4805">
      <w:pPr>
        <w:pStyle w:val="Subparagraph"/>
        <w:numPr>
          <w:ilvl w:val="0"/>
          <w:numId w:val="0"/>
        </w:numPr>
        <w:spacing w:line="360" w:lineRule="auto"/>
        <w:ind w:left="1134" w:hanging="567"/>
      </w:pPr>
      <w:r w:rsidRPr="00961E78">
        <w:t>(a)</w:t>
      </w:r>
      <w:r w:rsidRPr="00961E78">
        <w:tab/>
      </w:r>
      <w:r w:rsidR="00050DB0" w:rsidRPr="00961E78">
        <w:t xml:space="preserve">The first special plea, excluding the references made therein to this </w:t>
      </w:r>
      <w:r w:rsidR="006F3581">
        <w:t>C</w:t>
      </w:r>
      <w:r w:rsidR="00050DB0" w:rsidRPr="00961E78">
        <w:t>ourt’s jurisdiction, is to be decided separately in terms of rule 33(4);</w:t>
      </w:r>
    </w:p>
    <w:p w14:paraId="52F131D3" w14:textId="7C243039" w:rsidR="003A44AF" w:rsidRPr="00961E78" w:rsidRDefault="002A4805" w:rsidP="002A4805">
      <w:pPr>
        <w:pStyle w:val="Subparagraph"/>
        <w:numPr>
          <w:ilvl w:val="0"/>
          <w:numId w:val="0"/>
        </w:numPr>
        <w:spacing w:line="360" w:lineRule="auto"/>
        <w:ind w:left="1134" w:hanging="567"/>
      </w:pPr>
      <w:r w:rsidRPr="00961E78">
        <w:t>(b)</w:t>
      </w:r>
      <w:r w:rsidRPr="00961E78">
        <w:tab/>
      </w:r>
      <w:r w:rsidR="001912EA" w:rsidRPr="00961E78">
        <w:t>Costs are reserved for the court hearing the separated issue</w:t>
      </w:r>
      <w:r w:rsidR="00030794" w:rsidRPr="00961E78">
        <w:t>.</w:t>
      </w:r>
    </w:p>
    <w:p w14:paraId="51BFD118" w14:textId="77777777" w:rsidR="00DC6FE5" w:rsidRPr="004729E7" w:rsidRDefault="00DC6FE5" w:rsidP="004729E7">
      <w:pPr>
        <w:tabs>
          <w:tab w:val="right" w:pos="0"/>
        </w:tabs>
        <w:spacing w:line="360" w:lineRule="auto"/>
        <w:jc w:val="both"/>
        <w:rPr>
          <w:rFonts w:cs="Arial"/>
          <w:b/>
          <w:sz w:val="24"/>
          <w:lang w:val="en-ZA"/>
        </w:rPr>
      </w:pPr>
    </w:p>
    <w:p w14:paraId="46C5736A" w14:textId="3DA883F3" w:rsidR="00DC6FE5" w:rsidRPr="004729E7" w:rsidRDefault="00DC6FE5">
      <w:pPr>
        <w:tabs>
          <w:tab w:val="right" w:pos="0"/>
        </w:tabs>
        <w:spacing w:line="360" w:lineRule="auto"/>
        <w:jc w:val="right"/>
        <w:rPr>
          <w:rFonts w:cs="Arial"/>
          <w:sz w:val="24"/>
          <w:lang w:val="en-ZA"/>
        </w:rPr>
      </w:pPr>
      <w:r w:rsidRPr="004729E7">
        <w:rPr>
          <w:rFonts w:cs="Arial"/>
          <w:sz w:val="24"/>
          <w:lang w:val="en-ZA"/>
        </w:rPr>
        <w:t>________________________________________</w:t>
      </w:r>
    </w:p>
    <w:p w14:paraId="1FE9805A" w14:textId="04DAE71C" w:rsidR="00DC6FE5" w:rsidRPr="004729E7" w:rsidRDefault="00DC6FE5" w:rsidP="004729E7">
      <w:pPr>
        <w:tabs>
          <w:tab w:val="right" w:pos="0"/>
        </w:tabs>
        <w:spacing w:line="360" w:lineRule="auto"/>
        <w:jc w:val="right"/>
        <w:rPr>
          <w:rFonts w:cs="Arial"/>
          <w:b/>
          <w:sz w:val="24"/>
          <w:lang w:val="en-ZA"/>
        </w:rPr>
      </w:pPr>
      <w:r w:rsidRPr="004729E7">
        <w:rPr>
          <w:rFonts w:cs="Arial"/>
          <w:b/>
          <w:sz w:val="24"/>
          <w:lang w:val="en-ZA"/>
        </w:rPr>
        <w:t xml:space="preserve">H A VAN DER MERWE </w:t>
      </w:r>
    </w:p>
    <w:p w14:paraId="5BEDC42D" w14:textId="7B0F13A0" w:rsidR="00DC6FE5" w:rsidRPr="004729E7" w:rsidRDefault="00961E78" w:rsidP="004729E7">
      <w:pPr>
        <w:tabs>
          <w:tab w:val="right" w:pos="0"/>
        </w:tabs>
        <w:spacing w:line="360" w:lineRule="auto"/>
        <w:jc w:val="right"/>
        <w:rPr>
          <w:rFonts w:cs="Arial"/>
          <w:b/>
          <w:sz w:val="24"/>
          <w:lang w:val="en-ZA"/>
        </w:rPr>
      </w:pPr>
      <w:r w:rsidRPr="00961E78">
        <w:rPr>
          <w:rFonts w:cs="Arial"/>
          <w:b/>
          <w:sz w:val="24"/>
          <w:lang w:val="en-ZA"/>
        </w:rPr>
        <w:t xml:space="preserve">Acting Judge of </w:t>
      </w:r>
      <w:r>
        <w:rPr>
          <w:rFonts w:cs="Arial"/>
          <w:b/>
          <w:sz w:val="24"/>
          <w:lang w:val="en-ZA"/>
        </w:rPr>
        <w:t>t</w:t>
      </w:r>
      <w:r w:rsidRPr="00961E78">
        <w:rPr>
          <w:rFonts w:cs="Arial"/>
          <w:b/>
          <w:sz w:val="24"/>
          <w:lang w:val="en-ZA"/>
        </w:rPr>
        <w:t>he High Court</w:t>
      </w:r>
    </w:p>
    <w:p w14:paraId="4B8BD720" w14:textId="0C70DF3C" w:rsidR="00DC6FE5" w:rsidRPr="004729E7" w:rsidRDefault="00961E78" w:rsidP="004729E7">
      <w:pPr>
        <w:tabs>
          <w:tab w:val="right" w:pos="0"/>
        </w:tabs>
        <w:spacing w:line="360" w:lineRule="auto"/>
        <w:jc w:val="right"/>
        <w:rPr>
          <w:rFonts w:cs="Arial"/>
          <w:b/>
          <w:sz w:val="24"/>
          <w:lang w:val="en-ZA"/>
        </w:rPr>
      </w:pPr>
      <w:r w:rsidRPr="00961E78">
        <w:rPr>
          <w:rFonts w:cs="Arial"/>
          <w:b/>
          <w:sz w:val="24"/>
          <w:lang w:val="en-ZA"/>
        </w:rPr>
        <w:t>Gauteng Division, Johannesburg</w:t>
      </w:r>
    </w:p>
    <w:p w14:paraId="4EC8CC3A" w14:textId="77777777" w:rsidR="00DC6FE5" w:rsidRPr="004729E7" w:rsidRDefault="00DC6FE5" w:rsidP="004729E7">
      <w:pPr>
        <w:tabs>
          <w:tab w:val="right" w:pos="0"/>
        </w:tabs>
        <w:spacing w:line="360" w:lineRule="auto"/>
        <w:jc w:val="both"/>
        <w:rPr>
          <w:rFonts w:cs="Arial"/>
          <w:b/>
          <w:sz w:val="24"/>
          <w:lang w:val="en-ZA"/>
        </w:rPr>
      </w:pPr>
    </w:p>
    <w:p w14:paraId="084FB29A" w14:textId="16457DDC" w:rsidR="00CE71F2" w:rsidRDefault="00CE71F2">
      <w:pPr>
        <w:rPr>
          <w:rFonts w:cs="Arial"/>
          <w:b/>
          <w:sz w:val="24"/>
          <w:lang w:val="en-ZA"/>
        </w:rPr>
      </w:pPr>
      <w:r>
        <w:rPr>
          <w:rFonts w:cs="Arial"/>
          <w:b/>
          <w:sz w:val="24"/>
          <w:lang w:val="en-ZA"/>
        </w:rPr>
        <w:br w:type="page"/>
      </w:r>
    </w:p>
    <w:p w14:paraId="02FA0F9B" w14:textId="7374D79C" w:rsidR="00DC6FE5" w:rsidRDefault="00CE71F2" w:rsidP="004729E7">
      <w:pPr>
        <w:tabs>
          <w:tab w:val="right" w:pos="0"/>
        </w:tabs>
        <w:spacing w:line="360" w:lineRule="auto"/>
        <w:jc w:val="both"/>
        <w:rPr>
          <w:rFonts w:cs="Arial"/>
          <w:bCs/>
          <w:sz w:val="24"/>
          <w:lang w:val="en-ZA"/>
        </w:rPr>
      </w:pPr>
      <w:r>
        <w:rPr>
          <w:rFonts w:cs="Arial"/>
          <w:bCs/>
          <w:sz w:val="24"/>
          <w:lang w:val="en-ZA"/>
        </w:rPr>
        <w:lastRenderedPageBreak/>
        <w:t>Heard on: 3 October 2023</w:t>
      </w:r>
    </w:p>
    <w:p w14:paraId="2E7F24BF" w14:textId="77777777" w:rsidR="00CE71F2" w:rsidRDefault="00CE71F2" w:rsidP="004729E7">
      <w:pPr>
        <w:tabs>
          <w:tab w:val="right" w:pos="0"/>
        </w:tabs>
        <w:spacing w:line="360" w:lineRule="auto"/>
        <w:jc w:val="both"/>
        <w:rPr>
          <w:rFonts w:cs="Arial"/>
          <w:bCs/>
          <w:sz w:val="24"/>
          <w:lang w:val="en-ZA"/>
        </w:rPr>
      </w:pPr>
    </w:p>
    <w:p w14:paraId="5A6FF3AB" w14:textId="48876F7D" w:rsidR="00CE71F2" w:rsidRDefault="00CE71F2" w:rsidP="004729E7">
      <w:pPr>
        <w:tabs>
          <w:tab w:val="right" w:pos="0"/>
        </w:tabs>
        <w:spacing w:line="360" w:lineRule="auto"/>
        <w:jc w:val="both"/>
        <w:rPr>
          <w:rFonts w:cs="Arial"/>
          <w:bCs/>
          <w:sz w:val="24"/>
          <w:lang w:val="en-ZA"/>
        </w:rPr>
      </w:pPr>
      <w:r>
        <w:rPr>
          <w:rFonts w:cs="Arial"/>
          <w:bCs/>
          <w:sz w:val="24"/>
          <w:lang w:val="en-ZA"/>
        </w:rPr>
        <w:t>Delivered on: 11 October 2023</w:t>
      </w:r>
    </w:p>
    <w:p w14:paraId="677D9F55" w14:textId="77777777" w:rsidR="00CE71F2" w:rsidRDefault="00CE71F2" w:rsidP="004729E7">
      <w:pPr>
        <w:tabs>
          <w:tab w:val="right" w:pos="0"/>
        </w:tabs>
        <w:spacing w:line="360" w:lineRule="auto"/>
        <w:jc w:val="both"/>
        <w:rPr>
          <w:rFonts w:cs="Arial"/>
          <w:bCs/>
          <w:sz w:val="24"/>
          <w:lang w:val="en-ZA"/>
        </w:rPr>
      </w:pPr>
    </w:p>
    <w:p w14:paraId="62EA606D" w14:textId="77777777" w:rsidR="00CE71F2" w:rsidRPr="00CE71F2" w:rsidRDefault="00CE71F2" w:rsidP="004729E7">
      <w:pPr>
        <w:tabs>
          <w:tab w:val="right" w:pos="0"/>
        </w:tabs>
        <w:spacing w:line="360" w:lineRule="auto"/>
        <w:jc w:val="both"/>
        <w:rPr>
          <w:rFonts w:cs="Arial"/>
          <w:bCs/>
          <w:sz w:val="24"/>
          <w:lang w:val="en-ZA"/>
        </w:rPr>
      </w:pPr>
    </w:p>
    <w:p w14:paraId="74837623" w14:textId="6130A8E2" w:rsidR="00DC6FE5" w:rsidRPr="004729E7" w:rsidRDefault="00DC6FE5" w:rsidP="004729E7">
      <w:pPr>
        <w:tabs>
          <w:tab w:val="right" w:pos="0"/>
        </w:tabs>
        <w:spacing w:line="360" w:lineRule="auto"/>
        <w:jc w:val="both"/>
        <w:rPr>
          <w:rFonts w:cs="Arial"/>
          <w:sz w:val="24"/>
          <w:lang w:val="en-ZA"/>
        </w:rPr>
      </w:pPr>
      <w:r w:rsidRPr="004729E7">
        <w:rPr>
          <w:rFonts w:cs="Arial"/>
          <w:sz w:val="24"/>
          <w:lang w:val="en-ZA"/>
        </w:rPr>
        <w:t xml:space="preserve">For the </w:t>
      </w:r>
      <w:r w:rsidR="006B6B6D" w:rsidRPr="004729E7">
        <w:rPr>
          <w:rFonts w:cs="Arial"/>
          <w:sz w:val="24"/>
          <w:lang w:val="en-ZA"/>
        </w:rPr>
        <w:t>applicant</w:t>
      </w:r>
      <w:r w:rsidR="003A44AF" w:rsidRPr="004729E7">
        <w:rPr>
          <w:rFonts w:cs="Arial"/>
          <w:sz w:val="24"/>
          <w:lang w:val="en-ZA"/>
        </w:rPr>
        <w:t>:</w:t>
      </w:r>
      <w:r w:rsidR="00961E78">
        <w:rPr>
          <w:rFonts w:cs="Arial"/>
          <w:sz w:val="24"/>
          <w:lang w:val="en-ZA"/>
        </w:rPr>
        <w:tab/>
      </w:r>
      <w:r w:rsidR="00961E78">
        <w:rPr>
          <w:rFonts w:cs="Arial"/>
          <w:sz w:val="24"/>
          <w:lang w:val="en-ZA"/>
        </w:rPr>
        <w:tab/>
      </w:r>
      <w:r w:rsidR="009D207D" w:rsidRPr="004729E7">
        <w:rPr>
          <w:rFonts w:cs="Arial"/>
          <w:sz w:val="24"/>
          <w:lang w:val="en-ZA"/>
        </w:rPr>
        <w:t xml:space="preserve">Adv </w:t>
      </w:r>
      <w:r w:rsidR="001912EA" w:rsidRPr="004729E7">
        <w:rPr>
          <w:rFonts w:cs="Arial"/>
          <w:sz w:val="24"/>
          <w:lang w:val="en-ZA"/>
        </w:rPr>
        <w:t>M Desai</w:t>
      </w:r>
      <w:r w:rsidR="003A44AF" w:rsidRPr="004729E7">
        <w:rPr>
          <w:rFonts w:cs="Arial"/>
          <w:sz w:val="24"/>
          <w:lang w:val="en-ZA"/>
        </w:rPr>
        <w:t xml:space="preserve"> </w:t>
      </w:r>
    </w:p>
    <w:p w14:paraId="725825C2" w14:textId="77777777" w:rsidR="00DC6FE5" w:rsidRPr="004729E7" w:rsidRDefault="00DC6FE5" w:rsidP="004729E7">
      <w:pPr>
        <w:tabs>
          <w:tab w:val="right" w:pos="0"/>
        </w:tabs>
        <w:spacing w:line="360" w:lineRule="auto"/>
        <w:jc w:val="both"/>
        <w:rPr>
          <w:rFonts w:cs="Arial"/>
          <w:sz w:val="24"/>
          <w:lang w:val="en-ZA"/>
        </w:rPr>
      </w:pPr>
    </w:p>
    <w:p w14:paraId="3AAD65DC" w14:textId="7E94E673" w:rsidR="00DC6FE5" w:rsidRPr="004729E7" w:rsidRDefault="00DC6FE5" w:rsidP="004729E7">
      <w:pPr>
        <w:tabs>
          <w:tab w:val="right" w:pos="0"/>
        </w:tabs>
        <w:spacing w:line="360" w:lineRule="auto"/>
        <w:jc w:val="both"/>
        <w:rPr>
          <w:rFonts w:cs="Arial"/>
          <w:sz w:val="24"/>
          <w:lang w:val="en-ZA"/>
        </w:rPr>
      </w:pPr>
      <w:r w:rsidRPr="004729E7">
        <w:rPr>
          <w:rFonts w:cs="Arial"/>
          <w:sz w:val="24"/>
          <w:lang w:val="en-ZA"/>
        </w:rPr>
        <w:t>Instructed by</w:t>
      </w:r>
      <w:r w:rsidR="00961E78">
        <w:rPr>
          <w:rFonts w:cs="Arial"/>
          <w:sz w:val="24"/>
          <w:lang w:val="en-ZA"/>
        </w:rPr>
        <w:t>:</w:t>
      </w:r>
      <w:r w:rsidR="00961E78">
        <w:rPr>
          <w:rFonts w:cs="Arial"/>
          <w:sz w:val="24"/>
          <w:lang w:val="en-ZA"/>
        </w:rPr>
        <w:tab/>
      </w:r>
      <w:r w:rsidR="00961E78">
        <w:rPr>
          <w:rFonts w:cs="Arial"/>
          <w:sz w:val="24"/>
          <w:lang w:val="en-ZA"/>
        </w:rPr>
        <w:tab/>
      </w:r>
      <w:r w:rsidR="001912EA" w:rsidRPr="004729E7">
        <w:rPr>
          <w:rFonts w:cs="Arial"/>
          <w:sz w:val="24"/>
          <w:lang w:val="en-ZA"/>
        </w:rPr>
        <w:t>LNP Attorneys Inc</w:t>
      </w:r>
    </w:p>
    <w:p w14:paraId="29296F6E" w14:textId="77777777" w:rsidR="00DC6FE5" w:rsidRPr="004729E7" w:rsidRDefault="00DC6FE5" w:rsidP="004729E7">
      <w:pPr>
        <w:tabs>
          <w:tab w:val="right" w:pos="0"/>
        </w:tabs>
        <w:spacing w:line="360" w:lineRule="auto"/>
        <w:jc w:val="both"/>
        <w:rPr>
          <w:rFonts w:cs="Arial"/>
          <w:sz w:val="24"/>
          <w:lang w:val="en-ZA"/>
        </w:rPr>
      </w:pPr>
    </w:p>
    <w:p w14:paraId="35A4A5E1" w14:textId="3159D226" w:rsidR="00DC6FE5" w:rsidRPr="004729E7" w:rsidRDefault="00DC6FE5" w:rsidP="004729E7">
      <w:pPr>
        <w:tabs>
          <w:tab w:val="right" w:pos="0"/>
        </w:tabs>
        <w:spacing w:line="360" w:lineRule="auto"/>
        <w:jc w:val="both"/>
        <w:rPr>
          <w:rFonts w:cs="Arial"/>
          <w:sz w:val="24"/>
          <w:lang w:val="en-ZA"/>
        </w:rPr>
      </w:pPr>
      <w:r w:rsidRPr="004729E7">
        <w:rPr>
          <w:rFonts w:cs="Arial"/>
          <w:sz w:val="24"/>
          <w:lang w:val="en-ZA"/>
        </w:rPr>
        <w:t>For the</w:t>
      </w:r>
      <w:r w:rsidR="009D207D" w:rsidRPr="004729E7">
        <w:rPr>
          <w:rFonts w:cs="Arial"/>
          <w:sz w:val="24"/>
          <w:lang w:val="en-ZA"/>
        </w:rPr>
        <w:t xml:space="preserve"> </w:t>
      </w:r>
      <w:r w:rsidR="001912EA" w:rsidRPr="004729E7">
        <w:rPr>
          <w:rFonts w:cs="Arial"/>
          <w:sz w:val="24"/>
          <w:lang w:val="en-ZA"/>
        </w:rPr>
        <w:t>respondent</w:t>
      </w:r>
      <w:r w:rsidR="00AC3AC3" w:rsidRPr="004729E7">
        <w:rPr>
          <w:rFonts w:cs="Arial"/>
          <w:sz w:val="24"/>
          <w:lang w:val="en-ZA"/>
        </w:rPr>
        <w:t>:</w:t>
      </w:r>
      <w:r w:rsidR="00961E78">
        <w:rPr>
          <w:rFonts w:cs="Arial"/>
          <w:sz w:val="24"/>
          <w:lang w:val="en-ZA"/>
        </w:rPr>
        <w:tab/>
      </w:r>
      <w:r w:rsidR="00961E78">
        <w:rPr>
          <w:rFonts w:cs="Arial"/>
          <w:sz w:val="24"/>
          <w:lang w:val="en-ZA"/>
        </w:rPr>
        <w:tab/>
      </w:r>
      <w:r w:rsidR="009D207D" w:rsidRPr="004729E7">
        <w:rPr>
          <w:rFonts w:cs="Arial"/>
          <w:sz w:val="24"/>
          <w:lang w:val="en-ZA"/>
        </w:rPr>
        <w:t xml:space="preserve">Adv </w:t>
      </w:r>
      <w:r w:rsidR="001912EA" w:rsidRPr="004729E7">
        <w:rPr>
          <w:rFonts w:cs="Arial"/>
          <w:sz w:val="24"/>
          <w:lang w:val="en-ZA"/>
        </w:rPr>
        <w:t>RF De Vill</w:t>
      </w:r>
      <w:r w:rsidR="004C0619" w:rsidRPr="004729E7">
        <w:rPr>
          <w:rFonts w:cs="Arial"/>
          <w:sz w:val="24"/>
          <w:lang w:val="en-ZA"/>
        </w:rPr>
        <w:t>i</w:t>
      </w:r>
      <w:r w:rsidR="001912EA" w:rsidRPr="004729E7">
        <w:rPr>
          <w:rFonts w:cs="Arial"/>
          <w:sz w:val="24"/>
          <w:lang w:val="en-ZA"/>
        </w:rPr>
        <w:t>ers</w:t>
      </w:r>
    </w:p>
    <w:p w14:paraId="087C7731" w14:textId="77777777" w:rsidR="00DC6FE5" w:rsidRPr="004729E7" w:rsidRDefault="00DC6FE5" w:rsidP="004729E7">
      <w:pPr>
        <w:spacing w:line="360" w:lineRule="auto"/>
        <w:rPr>
          <w:rFonts w:cs="Arial"/>
          <w:sz w:val="24"/>
          <w:lang w:val="en-ZA"/>
        </w:rPr>
      </w:pPr>
    </w:p>
    <w:p w14:paraId="7D879E62" w14:textId="54F7A30C" w:rsidR="0034593F" w:rsidRPr="00961E78" w:rsidRDefault="00DC6FE5" w:rsidP="004729E7">
      <w:pPr>
        <w:spacing w:line="360" w:lineRule="auto"/>
        <w:ind w:right="-52"/>
        <w:outlineLvl w:val="0"/>
        <w:rPr>
          <w:rFonts w:cs="Arial"/>
          <w:sz w:val="24"/>
          <w:lang w:val="en-ZA"/>
        </w:rPr>
      </w:pPr>
      <w:r w:rsidRPr="004729E7">
        <w:rPr>
          <w:rFonts w:cs="Arial"/>
          <w:sz w:val="24"/>
          <w:lang w:val="en-ZA"/>
        </w:rPr>
        <w:t>Instructed by</w:t>
      </w:r>
      <w:r w:rsidR="00961E78">
        <w:rPr>
          <w:rFonts w:cs="Arial"/>
          <w:sz w:val="24"/>
          <w:lang w:val="en-ZA"/>
        </w:rPr>
        <w:t>:</w:t>
      </w:r>
      <w:r w:rsidR="00961E78">
        <w:rPr>
          <w:rFonts w:cs="Arial"/>
          <w:sz w:val="24"/>
          <w:lang w:val="en-ZA"/>
        </w:rPr>
        <w:tab/>
      </w:r>
      <w:r w:rsidR="00961E78">
        <w:rPr>
          <w:rFonts w:cs="Arial"/>
          <w:sz w:val="24"/>
          <w:lang w:val="en-ZA"/>
        </w:rPr>
        <w:tab/>
      </w:r>
      <w:proofErr w:type="spellStart"/>
      <w:r w:rsidR="001912EA" w:rsidRPr="004729E7">
        <w:rPr>
          <w:rFonts w:cs="Arial"/>
          <w:sz w:val="24"/>
          <w:lang w:val="en-ZA"/>
        </w:rPr>
        <w:t>Deneys</w:t>
      </w:r>
      <w:proofErr w:type="spellEnd"/>
      <w:r w:rsidR="001912EA" w:rsidRPr="004729E7">
        <w:rPr>
          <w:rFonts w:cs="Arial"/>
          <w:sz w:val="24"/>
          <w:lang w:val="en-ZA"/>
        </w:rPr>
        <w:t xml:space="preserve"> </w:t>
      </w:r>
      <w:proofErr w:type="spellStart"/>
      <w:r w:rsidR="001912EA" w:rsidRPr="004729E7">
        <w:rPr>
          <w:rFonts w:cs="Arial"/>
          <w:sz w:val="24"/>
          <w:lang w:val="en-ZA"/>
        </w:rPr>
        <w:t>Zeederberg</w:t>
      </w:r>
      <w:proofErr w:type="spellEnd"/>
      <w:r w:rsidR="001912EA" w:rsidRPr="004729E7">
        <w:rPr>
          <w:rFonts w:cs="Arial"/>
          <w:sz w:val="24"/>
          <w:lang w:val="en-ZA"/>
        </w:rPr>
        <w:t xml:space="preserve"> Attorneys</w:t>
      </w:r>
    </w:p>
    <w:sectPr w:rsidR="0034593F" w:rsidRPr="00961E78" w:rsidSect="002B3DD4">
      <w:headerReference w:type="even" r:id="rId12"/>
      <w:footerReference w:type="default" r:id="rId13"/>
      <w:pgSz w:w="11900" w:h="16840"/>
      <w:pgMar w:top="1440" w:right="1440" w:bottom="1440" w:left="1440"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5D126" w14:textId="77777777" w:rsidR="004B6F9F" w:rsidRDefault="004B6F9F" w:rsidP="006026AC">
      <w:r>
        <w:separator/>
      </w:r>
    </w:p>
  </w:endnote>
  <w:endnote w:type="continuationSeparator" w:id="0">
    <w:p w14:paraId="6EDC27CE" w14:textId="77777777" w:rsidR="004B6F9F" w:rsidRDefault="004B6F9F" w:rsidP="00602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8914237"/>
      <w:docPartObj>
        <w:docPartGallery w:val="Page Numbers (Bottom of Page)"/>
        <w:docPartUnique/>
      </w:docPartObj>
    </w:sdtPr>
    <w:sdtEndPr>
      <w:rPr>
        <w:noProof/>
      </w:rPr>
    </w:sdtEndPr>
    <w:sdtContent>
      <w:p w14:paraId="142627DB" w14:textId="482AFE91" w:rsidR="00961E78" w:rsidRDefault="00961E78">
        <w:pPr>
          <w:pStyle w:val="Footer"/>
          <w:jc w:val="right"/>
        </w:pPr>
        <w:r>
          <w:fldChar w:fldCharType="begin"/>
        </w:r>
        <w:r>
          <w:instrText xml:space="preserve"> PAGE   \* MERGEFORMAT </w:instrText>
        </w:r>
        <w:r>
          <w:fldChar w:fldCharType="separate"/>
        </w:r>
        <w:r w:rsidR="002A4805">
          <w:rPr>
            <w:noProof/>
          </w:rPr>
          <w:t>- 2 -</w:t>
        </w:r>
        <w:r>
          <w:rPr>
            <w:noProof/>
          </w:rPr>
          <w:fldChar w:fldCharType="end"/>
        </w:r>
      </w:p>
    </w:sdtContent>
  </w:sdt>
  <w:p w14:paraId="364CF94A" w14:textId="77777777" w:rsidR="00961E78" w:rsidRDefault="00961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DBFBC" w14:textId="77777777" w:rsidR="004B6F9F" w:rsidRDefault="004B6F9F" w:rsidP="006026AC">
      <w:r>
        <w:separator/>
      </w:r>
    </w:p>
  </w:footnote>
  <w:footnote w:type="continuationSeparator" w:id="0">
    <w:p w14:paraId="7DF4601A" w14:textId="77777777" w:rsidR="004B6F9F" w:rsidRDefault="004B6F9F" w:rsidP="006026AC">
      <w:r>
        <w:continuationSeparator/>
      </w:r>
    </w:p>
  </w:footnote>
  <w:footnote w:id="1">
    <w:p w14:paraId="177A0944" w14:textId="012E14BA" w:rsidR="00A67516" w:rsidRPr="004729E7" w:rsidRDefault="00A67516">
      <w:pPr>
        <w:pStyle w:val="FootnoteText"/>
        <w:rPr>
          <w:rFonts w:ascii="Arial" w:hAnsi="Arial" w:cs="Arial"/>
          <w:sz w:val="18"/>
          <w:szCs w:val="18"/>
          <w:lang w:val="en-GB"/>
        </w:rPr>
      </w:pPr>
      <w:r w:rsidRPr="004729E7">
        <w:rPr>
          <w:rStyle w:val="FootnoteReference"/>
          <w:rFonts w:ascii="Arial" w:hAnsi="Arial" w:cs="Arial"/>
          <w:sz w:val="18"/>
          <w:szCs w:val="18"/>
        </w:rPr>
        <w:footnoteRef/>
      </w:r>
      <w:r w:rsidRPr="004729E7">
        <w:rPr>
          <w:rFonts w:ascii="Arial" w:hAnsi="Arial" w:cs="Arial"/>
          <w:sz w:val="18"/>
          <w:szCs w:val="18"/>
        </w:rPr>
        <w:t xml:space="preserve"> </w:t>
      </w:r>
      <w:r w:rsidRPr="004729E7">
        <w:rPr>
          <w:rFonts w:ascii="Arial" w:hAnsi="Arial" w:cs="Arial"/>
          <w:sz w:val="18"/>
          <w:szCs w:val="18"/>
          <w:lang w:val="en-GB"/>
        </w:rPr>
        <w:t>“Adjudication” in the contract, as in other comparable contracts, has a special meaning that is not to be confused with adjudication in a court of law.</w:t>
      </w:r>
    </w:p>
  </w:footnote>
  <w:footnote w:id="2">
    <w:p w14:paraId="611D9BD8" w14:textId="259A5BEE" w:rsidR="001D73C8" w:rsidRPr="004729E7" w:rsidRDefault="001D73C8">
      <w:pPr>
        <w:pStyle w:val="FootnoteText"/>
        <w:rPr>
          <w:rFonts w:ascii="Arial" w:hAnsi="Arial" w:cs="Arial"/>
          <w:sz w:val="18"/>
          <w:szCs w:val="18"/>
          <w:lang w:val="en-GB"/>
        </w:rPr>
      </w:pPr>
      <w:r w:rsidRPr="004729E7">
        <w:rPr>
          <w:rStyle w:val="FootnoteReference"/>
          <w:rFonts w:ascii="Arial" w:hAnsi="Arial" w:cs="Arial"/>
          <w:sz w:val="18"/>
          <w:szCs w:val="18"/>
        </w:rPr>
        <w:footnoteRef/>
      </w:r>
      <w:r w:rsidRPr="004729E7">
        <w:rPr>
          <w:rFonts w:ascii="Arial" w:hAnsi="Arial" w:cs="Arial"/>
          <w:sz w:val="18"/>
          <w:szCs w:val="18"/>
        </w:rPr>
        <w:t xml:space="preserve"> </w:t>
      </w:r>
      <w:r w:rsidRPr="004729E7">
        <w:rPr>
          <w:rFonts w:ascii="Arial" w:hAnsi="Arial" w:cs="Arial"/>
          <w:sz w:val="18"/>
          <w:szCs w:val="18"/>
          <w:lang w:val="en-GB"/>
        </w:rPr>
        <w:t>(2016) 2 ed at D1-436.</w:t>
      </w:r>
    </w:p>
  </w:footnote>
  <w:footnote w:id="3">
    <w:p w14:paraId="580EC293" w14:textId="24888E94" w:rsidR="001D73C8" w:rsidRPr="004729E7" w:rsidRDefault="001D73C8">
      <w:pPr>
        <w:pStyle w:val="FootnoteText"/>
        <w:rPr>
          <w:rFonts w:ascii="Arial" w:hAnsi="Arial" w:cs="Arial"/>
          <w:sz w:val="18"/>
          <w:szCs w:val="18"/>
          <w:lang w:val="en-GB"/>
        </w:rPr>
      </w:pPr>
      <w:r w:rsidRPr="004729E7">
        <w:rPr>
          <w:rStyle w:val="FootnoteReference"/>
          <w:rFonts w:ascii="Arial" w:hAnsi="Arial" w:cs="Arial"/>
          <w:sz w:val="18"/>
          <w:szCs w:val="18"/>
        </w:rPr>
        <w:footnoteRef/>
      </w:r>
      <w:r w:rsidRPr="004729E7">
        <w:rPr>
          <w:rFonts w:ascii="Arial" w:hAnsi="Arial" w:cs="Arial"/>
          <w:sz w:val="18"/>
          <w:szCs w:val="18"/>
        </w:rPr>
        <w:t xml:space="preserve"> [2018] ZASCA 176; </w:t>
      </w:r>
      <w:r w:rsidRPr="004729E7">
        <w:rPr>
          <w:rFonts w:ascii="Arial" w:hAnsi="Arial" w:cs="Arial"/>
          <w:sz w:val="18"/>
          <w:szCs w:val="18"/>
          <w:lang w:val="en-GB"/>
        </w:rPr>
        <w:t>2019 (3) SA 398 (SCA).</w:t>
      </w:r>
    </w:p>
  </w:footnote>
  <w:footnote w:id="4">
    <w:p w14:paraId="48B4854F" w14:textId="117A253C" w:rsidR="001D73C8" w:rsidRPr="004729E7" w:rsidRDefault="001D73C8">
      <w:pPr>
        <w:pStyle w:val="FootnoteText"/>
        <w:rPr>
          <w:rFonts w:ascii="Arial" w:hAnsi="Arial" w:cs="Arial"/>
          <w:sz w:val="18"/>
          <w:szCs w:val="18"/>
          <w:lang w:val="en-GB"/>
        </w:rPr>
      </w:pPr>
      <w:r w:rsidRPr="004729E7">
        <w:rPr>
          <w:rStyle w:val="FootnoteReference"/>
          <w:rFonts w:ascii="Arial" w:hAnsi="Arial" w:cs="Arial"/>
          <w:sz w:val="18"/>
          <w:szCs w:val="18"/>
        </w:rPr>
        <w:footnoteRef/>
      </w:r>
      <w:r w:rsidRPr="004729E7">
        <w:rPr>
          <w:rFonts w:ascii="Arial" w:hAnsi="Arial" w:cs="Arial"/>
          <w:sz w:val="18"/>
          <w:szCs w:val="18"/>
        </w:rPr>
        <w:t xml:space="preserve"> </w:t>
      </w:r>
      <w:r w:rsidRPr="004729E7">
        <w:rPr>
          <w:rFonts w:ascii="Arial" w:hAnsi="Arial" w:cs="Arial"/>
          <w:sz w:val="18"/>
          <w:szCs w:val="18"/>
          <w:lang w:val="en-GB"/>
        </w:rPr>
        <w:t>Id at para 50.</w:t>
      </w:r>
    </w:p>
  </w:footnote>
  <w:footnote w:id="5">
    <w:p w14:paraId="4152D4C5" w14:textId="15C087A8" w:rsidR="006A3192" w:rsidRPr="004729E7" w:rsidRDefault="006A3192">
      <w:pPr>
        <w:pStyle w:val="FootnoteText"/>
        <w:rPr>
          <w:rFonts w:ascii="Arial" w:hAnsi="Arial" w:cs="Arial"/>
          <w:sz w:val="18"/>
          <w:szCs w:val="18"/>
          <w:lang w:val="en-GB"/>
        </w:rPr>
      </w:pPr>
      <w:r w:rsidRPr="004729E7">
        <w:rPr>
          <w:rStyle w:val="FootnoteReference"/>
          <w:rFonts w:ascii="Arial" w:hAnsi="Arial" w:cs="Arial"/>
          <w:sz w:val="18"/>
          <w:szCs w:val="18"/>
        </w:rPr>
        <w:footnoteRef/>
      </w:r>
      <w:r w:rsidRPr="004729E7">
        <w:rPr>
          <w:rFonts w:ascii="Arial" w:hAnsi="Arial" w:cs="Arial"/>
          <w:sz w:val="18"/>
          <w:szCs w:val="18"/>
        </w:rPr>
        <w:t xml:space="preserve"> </w:t>
      </w:r>
      <w:r w:rsidRPr="00565848">
        <w:rPr>
          <w:rFonts w:ascii="Arial" w:hAnsi="Arial" w:cs="Arial"/>
          <w:sz w:val="18"/>
          <w:szCs w:val="18"/>
        </w:rPr>
        <w:t xml:space="preserve">[2004] ZASCA 4; </w:t>
      </w:r>
      <w:r w:rsidRPr="004729E7">
        <w:rPr>
          <w:rFonts w:ascii="Arial" w:hAnsi="Arial" w:cs="Arial"/>
          <w:bCs/>
          <w:sz w:val="18"/>
          <w:szCs w:val="18"/>
          <w:lang w:val="en-GB"/>
        </w:rPr>
        <w:t>2004 (4) SA 481 (SCA)</w:t>
      </w:r>
      <w:r w:rsidRPr="00565848">
        <w:rPr>
          <w:rFonts w:ascii="Arial" w:hAnsi="Arial" w:cs="Arial"/>
          <w:bCs/>
          <w:sz w:val="18"/>
          <w:szCs w:val="18"/>
          <w:lang w:val="en-GB"/>
        </w:rPr>
        <w:t>.</w:t>
      </w:r>
    </w:p>
  </w:footnote>
  <w:footnote w:id="6">
    <w:p w14:paraId="1986DB97" w14:textId="3CA67AEA" w:rsidR="006A3192" w:rsidRPr="004729E7" w:rsidRDefault="006A3192">
      <w:pPr>
        <w:pStyle w:val="FootnoteText"/>
        <w:rPr>
          <w:rFonts w:ascii="Arial" w:hAnsi="Arial" w:cs="Arial"/>
          <w:sz w:val="18"/>
          <w:szCs w:val="18"/>
          <w:lang w:val="en-GB"/>
        </w:rPr>
      </w:pPr>
      <w:r w:rsidRPr="004729E7">
        <w:rPr>
          <w:rStyle w:val="FootnoteReference"/>
          <w:rFonts w:ascii="Arial" w:hAnsi="Arial" w:cs="Arial"/>
          <w:sz w:val="18"/>
          <w:szCs w:val="18"/>
        </w:rPr>
        <w:footnoteRef/>
      </w:r>
      <w:r w:rsidRPr="004729E7">
        <w:rPr>
          <w:rFonts w:ascii="Arial" w:hAnsi="Arial" w:cs="Arial"/>
          <w:sz w:val="18"/>
          <w:szCs w:val="18"/>
        </w:rPr>
        <w:t xml:space="preserve"> </w:t>
      </w:r>
      <w:r w:rsidRPr="004729E7">
        <w:rPr>
          <w:rFonts w:ascii="Arial" w:hAnsi="Arial" w:cs="Arial"/>
          <w:sz w:val="18"/>
          <w:szCs w:val="18"/>
          <w:lang w:val="en-GB"/>
        </w:rPr>
        <w:t>Id at para 3.</w:t>
      </w:r>
    </w:p>
  </w:footnote>
  <w:footnote w:id="7">
    <w:p w14:paraId="40608431" w14:textId="0D183D25" w:rsidR="00A208B5" w:rsidRPr="004729E7" w:rsidRDefault="00A208B5">
      <w:pPr>
        <w:pStyle w:val="FootnoteText"/>
        <w:rPr>
          <w:rFonts w:ascii="Arial" w:hAnsi="Arial" w:cs="Arial"/>
          <w:sz w:val="18"/>
          <w:szCs w:val="18"/>
          <w:lang w:val="en-GB"/>
        </w:rPr>
      </w:pPr>
      <w:r w:rsidRPr="004729E7">
        <w:rPr>
          <w:rStyle w:val="FootnoteReference"/>
          <w:rFonts w:ascii="Arial" w:hAnsi="Arial" w:cs="Arial"/>
          <w:sz w:val="18"/>
          <w:szCs w:val="18"/>
        </w:rPr>
        <w:footnoteRef/>
      </w:r>
      <w:r w:rsidRPr="004729E7">
        <w:rPr>
          <w:rFonts w:ascii="Arial" w:hAnsi="Arial" w:cs="Arial"/>
          <w:sz w:val="18"/>
          <w:szCs w:val="18"/>
        </w:rPr>
        <w:t xml:space="preserve"> [2021] ZACC 24; </w:t>
      </w:r>
      <w:r w:rsidRPr="004729E7">
        <w:rPr>
          <w:rFonts w:ascii="Arial" w:hAnsi="Arial" w:cs="Arial"/>
          <w:sz w:val="18"/>
          <w:szCs w:val="18"/>
          <w:lang w:val="en-GB"/>
        </w:rPr>
        <w:t xml:space="preserve">2022 (1) SA 317 (CC); 2021 (11) BCLR 1203 (CC) </w:t>
      </w:r>
      <w:r w:rsidR="00AC67E3" w:rsidRPr="00565848">
        <w:rPr>
          <w:rFonts w:ascii="Arial" w:hAnsi="Arial" w:cs="Arial"/>
          <w:sz w:val="18"/>
          <w:szCs w:val="18"/>
          <w:lang w:val="en-GB"/>
        </w:rPr>
        <w:t>(“</w:t>
      </w:r>
      <w:r w:rsidR="00AC67E3" w:rsidRPr="00565848">
        <w:rPr>
          <w:rFonts w:ascii="Arial" w:hAnsi="Arial" w:cs="Arial"/>
          <w:i/>
          <w:iCs/>
          <w:sz w:val="18"/>
          <w:szCs w:val="18"/>
          <w:lang w:val="en-GB"/>
        </w:rPr>
        <w:t>Crompton Street</w:t>
      </w:r>
      <w:r w:rsidR="00AC67E3" w:rsidRPr="00565848">
        <w:rPr>
          <w:rFonts w:ascii="Arial" w:hAnsi="Arial" w:cs="Arial"/>
          <w:iCs/>
          <w:sz w:val="18"/>
          <w:szCs w:val="18"/>
          <w:lang w:val="en-GB"/>
        </w:rPr>
        <w:t>”</w:t>
      </w:r>
      <w:r w:rsidR="00AC67E3" w:rsidRPr="00565848">
        <w:rPr>
          <w:rFonts w:ascii="Arial" w:hAnsi="Arial" w:cs="Arial"/>
          <w:sz w:val="18"/>
          <w:szCs w:val="18"/>
          <w:lang w:val="en-GB"/>
        </w:rPr>
        <w:t xml:space="preserve">) </w:t>
      </w:r>
      <w:r w:rsidRPr="004729E7">
        <w:rPr>
          <w:rFonts w:ascii="Arial" w:hAnsi="Arial" w:cs="Arial"/>
          <w:sz w:val="18"/>
          <w:szCs w:val="18"/>
          <w:lang w:val="en-GB"/>
        </w:rPr>
        <w:t>at para 26.</w:t>
      </w:r>
    </w:p>
  </w:footnote>
  <w:footnote w:id="8">
    <w:p w14:paraId="11972F3F" w14:textId="73C7810B" w:rsidR="00BE5E53" w:rsidRPr="004729E7" w:rsidRDefault="00BE5E53">
      <w:pPr>
        <w:pStyle w:val="FootnoteText"/>
        <w:rPr>
          <w:rFonts w:ascii="Arial" w:hAnsi="Arial" w:cs="Arial"/>
          <w:sz w:val="18"/>
          <w:szCs w:val="18"/>
          <w:lang w:val="en-GB"/>
        </w:rPr>
      </w:pPr>
      <w:r w:rsidRPr="004729E7">
        <w:rPr>
          <w:rStyle w:val="FootnoteReference"/>
          <w:rFonts w:ascii="Arial" w:hAnsi="Arial" w:cs="Arial"/>
          <w:sz w:val="18"/>
          <w:szCs w:val="18"/>
        </w:rPr>
        <w:footnoteRef/>
      </w:r>
      <w:r w:rsidRPr="004729E7">
        <w:rPr>
          <w:rFonts w:ascii="Arial" w:hAnsi="Arial" w:cs="Arial"/>
          <w:sz w:val="18"/>
          <w:szCs w:val="18"/>
        </w:rPr>
        <w:t xml:space="preserve"> </w:t>
      </w:r>
      <w:r w:rsidRPr="004729E7">
        <w:rPr>
          <w:rFonts w:ascii="Arial" w:hAnsi="Arial" w:cs="Arial"/>
          <w:sz w:val="18"/>
          <w:szCs w:val="18"/>
          <w:lang w:val="en-GB"/>
        </w:rPr>
        <w:t>1980 (1) SA 301 (D)</w:t>
      </w:r>
      <w:r w:rsidR="00AC67E3" w:rsidRPr="00565848">
        <w:rPr>
          <w:rFonts w:ascii="Arial" w:hAnsi="Arial" w:cs="Arial"/>
          <w:sz w:val="18"/>
          <w:szCs w:val="18"/>
          <w:lang w:val="en-GB"/>
        </w:rPr>
        <w:t xml:space="preserve"> (“</w:t>
      </w:r>
      <w:r w:rsidR="00AC67E3" w:rsidRPr="00565848">
        <w:rPr>
          <w:rFonts w:ascii="Arial" w:hAnsi="Arial" w:cs="Arial"/>
          <w:i/>
          <w:sz w:val="18"/>
          <w:szCs w:val="18"/>
          <w:lang w:val="en-GB"/>
        </w:rPr>
        <w:t>Parekh</w:t>
      </w:r>
      <w:r w:rsidR="00AC67E3" w:rsidRPr="00565848">
        <w:rPr>
          <w:rFonts w:ascii="Arial" w:hAnsi="Arial" w:cs="Arial"/>
          <w:sz w:val="18"/>
          <w:szCs w:val="18"/>
          <w:lang w:val="en-GB"/>
        </w:rPr>
        <w:t>”)</w:t>
      </w:r>
      <w:r w:rsidRPr="004729E7">
        <w:rPr>
          <w:rFonts w:ascii="Arial" w:hAnsi="Arial" w:cs="Arial"/>
          <w:sz w:val="18"/>
          <w:szCs w:val="18"/>
          <w:lang w:val="en-GB"/>
        </w:rPr>
        <w:t xml:space="preserve"> at 305D-H.</w:t>
      </w:r>
    </w:p>
  </w:footnote>
  <w:footnote w:id="9">
    <w:p w14:paraId="6EB06214" w14:textId="59AA652F" w:rsidR="00BE5E53" w:rsidRPr="004729E7" w:rsidRDefault="00BE5E53">
      <w:pPr>
        <w:pStyle w:val="FootnoteText"/>
        <w:rPr>
          <w:rFonts w:ascii="Arial" w:hAnsi="Arial" w:cs="Arial"/>
          <w:sz w:val="18"/>
          <w:szCs w:val="18"/>
          <w:lang w:val="en-GB"/>
        </w:rPr>
      </w:pPr>
      <w:r w:rsidRPr="004729E7">
        <w:rPr>
          <w:rStyle w:val="FootnoteReference"/>
          <w:rFonts w:ascii="Arial" w:hAnsi="Arial" w:cs="Arial"/>
          <w:sz w:val="18"/>
          <w:szCs w:val="18"/>
        </w:rPr>
        <w:footnoteRef/>
      </w:r>
      <w:r w:rsidRPr="004729E7">
        <w:rPr>
          <w:rFonts w:ascii="Arial" w:hAnsi="Arial" w:cs="Arial"/>
          <w:sz w:val="18"/>
          <w:szCs w:val="18"/>
        </w:rPr>
        <w:t xml:space="preserve"> </w:t>
      </w:r>
      <w:r w:rsidRPr="004729E7">
        <w:rPr>
          <w:rFonts w:ascii="Arial" w:hAnsi="Arial" w:cs="Arial"/>
          <w:sz w:val="18"/>
          <w:szCs w:val="18"/>
          <w:lang w:val="en-GB"/>
        </w:rPr>
        <w:t>1932 AD 359.</w:t>
      </w:r>
    </w:p>
  </w:footnote>
  <w:footnote w:id="10">
    <w:p w14:paraId="75BE397E" w14:textId="087EB46D" w:rsidR="00BE5E53" w:rsidRPr="004729E7" w:rsidRDefault="00BE5E53">
      <w:pPr>
        <w:pStyle w:val="FootnoteText"/>
        <w:rPr>
          <w:rFonts w:ascii="Arial" w:hAnsi="Arial" w:cs="Arial"/>
          <w:sz w:val="18"/>
          <w:szCs w:val="18"/>
          <w:lang w:val="en-GB"/>
        </w:rPr>
      </w:pPr>
      <w:r w:rsidRPr="004729E7">
        <w:rPr>
          <w:rStyle w:val="FootnoteReference"/>
          <w:rFonts w:ascii="Arial" w:hAnsi="Arial" w:cs="Arial"/>
          <w:sz w:val="18"/>
          <w:szCs w:val="18"/>
        </w:rPr>
        <w:footnoteRef/>
      </w:r>
      <w:r w:rsidRPr="004729E7">
        <w:rPr>
          <w:rFonts w:ascii="Arial" w:hAnsi="Arial" w:cs="Arial"/>
          <w:sz w:val="18"/>
          <w:szCs w:val="18"/>
        </w:rPr>
        <w:t xml:space="preserve"> </w:t>
      </w:r>
      <w:r w:rsidRPr="004729E7">
        <w:rPr>
          <w:rFonts w:ascii="Arial" w:hAnsi="Arial" w:cs="Arial"/>
          <w:sz w:val="18"/>
          <w:szCs w:val="18"/>
          <w:lang w:val="en-GB"/>
        </w:rPr>
        <w:t>1977 (4) SA 682 (C).</w:t>
      </w:r>
    </w:p>
  </w:footnote>
  <w:footnote w:id="11">
    <w:p w14:paraId="6E84490E" w14:textId="4F053E3A" w:rsidR="00BE5E53" w:rsidRPr="004729E7" w:rsidRDefault="00BE5E53">
      <w:pPr>
        <w:pStyle w:val="FootnoteText"/>
        <w:rPr>
          <w:rFonts w:ascii="Arial" w:hAnsi="Arial" w:cs="Arial"/>
          <w:sz w:val="18"/>
          <w:szCs w:val="18"/>
          <w:lang w:val="en-GB"/>
        </w:rPr>
      </w:pPr>
      <w:r w:rsidRPr="004729E7">
        <w:rPr>
          <w:rStyle w:val="FootnoteReference"/>
          <w:rFonts w:ascii="Arial" w:hAnsi="Arial" w:cs="Arial"/>
          <w:sz w:val="18"/>
          <w:szCs w:val="18"/>
        </w:rPr>
        <w:footnoteRef/>
      </w:r>
      <w:r w:rsidRPr="004729E7">
        <w:rPr>
          <w:rFonts w:ascii="Arial" w:hAnsi="Arial" w:cs="Arial"/>
          <w:sz w:val="18"/>
          <w:szCs w:val="18"/>
        </w:rPr>
        <w:t xml:space="preserve"> </w:t>
      </w:r>
      <w:r w:rsidRPr="004729E7">
        <w:rPr>
          <w:rFonts w:ascii="Arial" w:hAnsi="Arial" w:cs="Arial"/>
          <w:sz w:val="18"/>
          <w:szCs w:val="18"/>
          <w:lang w:val="en-GB"/>
        </w:rPr>
        <w:t>1922 NLR 238.</w:t>
      </w:r>
    </w:p>
  </w:footnote>
  <w:footnote w:id="12">
    <w:p w14:paraId="13B57308" w14:textId="350E2474" w:rsidR="00BE5E53" w:rsidRPr="004729E7" w:rsidRDefault="00BE5E53">
      <w:pPr>
        <w:pStyle w:val="FootnoteText"/>
        <w:rPr>
          <w:rFonts w:ascii="Arial" w:hAnsi="Arial" w:cs="Arial"/>
          <w:sz w:val="18"/>
          <w:szCs w:val="18"/>
          <w:lang w:val="en-GB"/>
        </w:rPr>
      </w:pPr>
      <w:r w:rsidRPr="004729E7">
        <w:rPr>
          <w:rStyle w:val="FootnoteReference"/>
          <w:rFonts w:ascii="Arial" w:hAnsi="Arial" w:cs="Arial"/>
          <w:sz w:val="18"/>
          <w:szCs w:val="18"/>
        </w:rPr>
        <w:footnoteRef/>
      </w:r>
      <w:r w:rsidRPr="004729E7">
        <w:rPr>
          <w:rFonts w:ascii="Arial" w:hAnsi="Arial" w:cs="Arial"/>
          <w:sz w:val="18"/>
          <w:szCs w:val="18"/>
        </w:rPr>
        <w:t xml:space="preserve"> </w:t>
      </w:r>
      <w:r w:rsidRPr="004729E7">
        <w:rPr>
          <w:rFonts w:ascii="Arial" w:hAnsi="Arial" w:cs="Arial"/>
          <w:sz w:val="18"/>
          <w:szCs w:val="18"/>
          <w:lang w:val="en-GB"/>
        </w:rPr>
        <w:t>(1885) 3 SC 416.</w:t>
      </w:r>
    </w:p>
  </w:footnote>
  <w:footnote w:id="13">
    <w:p w14:paraId="3E7096AC" w14:textId="57C04957" w:rsidR="00B74A90" w:rsidRPr="004729E7" w:rsidRDefault="00B74A90">
      <w:pPr>
        <w:pStyle w:val="FootnoteText"/>
        <w:rPr>
          <w:rFonts w:ascii="Arial" w:hAnsi="Arial" w:cs="Arial"/>
          <w:sz w:val="18"/>
          <w:szCs w:val="18"/>
          <w:lang w:val="en-GB"/>
        </w:rPr>
      </w:pPr>
      <w:r w:rsidRPr="004729E7">
        <w:rPr>
          <w:rStyle w:val="FootnoteReference"/>
          <w:rFonts w:ascii="Arial" w:hAnsi="Arial" w:cs="Arial"/>
          <w:sz w:val="18"/>
          <w:szCs w:val="18"/>
        </w:rPr>
        <w:footnoteRef/>
      </w:r>
      <w:r w:rsidRPr="004729E7">
        <w:rPr>
          <w:rFonts w:ascii="Arial" w:hAnsi="Arial" w:cs="Arial"/>
          <w:sz w:val="18"/>
          <w:szCs w:val="18"/>
        </w:rPr>
        <w:t xml:space="preserve"> </w:t>
      </w:r>
      <w:r w:rsidRPr="004729E7">
        <w:rPr>
          <w:rFonts w:ascii="Arial" w:hAnsi="Arial" w:cs="Arial"/>
          <w:i/>
          <w:sz w:val="18"/>
          <w:szCs w:val="18"/>
          <w:lang w:val="en-GB"/>
        </w:rPr>
        <w:t xml:space="preserve">Parekh </w:t>
      </w:r>
      <w:r w:rsidRPr="004729E7">
        <w:rPr>
          <w:rFonts w:ascii="Arial" w:hAnsi="Arial" w:cs="Arial"/>
          <w:sz w:val="18"/>
          <w:szCs w:val="18"/>
          <w:lang w:val="en-GB"/>
        </w:rPr>
        <w:t xml:space="preserve">n 8 above at </w:t>
      </w:r>
      <w:r w:rsidR="006E2BBE" w:rsidRPr="00565848">
        <w:rPr>
          <w:rFonts w:ascii="Arial" w:hAnsi="Arial" w:cs="Arial"/>
          <w:sz w:val="18"/>
          <w:szCs w:val="18"/>
          <w:lang w:val="en-GB"/>
        </w:rPr>
        <w:t>305D-H.</w:t>
      </w:r>
    </w:p>
  </w:footnote>
  <w:footnote w:id="14">
    <w:p w14:paraId="411F6674" w14:textId="46669273" w:rsidR="00CC4F52" w:rsidRPr="004729E7" w:rsidRDefault="00CC4F52">
      <w:pPr>
        <w:pStyle w:val="FootnoteText"/>
        <w:rPr>
          <w:rFonts w:ascii="Arial" w:hAnsi="Arial" w:cs="Arial"/>
          <w:sz w:val="18"/>
          <w:szCs w:val="18"/>
          <w:lang w:val="en-GB"/>
        </w:rPr>
      </w:pPr>
      <w:r w:rsidRPr="004729E7">
        <w:rPr>
          <w:rStyle w:val="FootnoteReference"/>
          <w:rFonts w:ascii="Arial" w:hAnsi="Arial" w:cs="Arial"/>
          <w:sz w:val="18"/>
          <w:szCs w:val="18"/>
        </w:rPr>
        <w:footnoteRef/>
      </w:r>
      <w:r w:rsidRPr="004729E7">
        <w:rPr>
          <w:rFonts w:ascii="Arial" w:hAnsi="Arial" w:cs="Arial"/>
          <w:sz w:val="18"/>
          <w:szCs w:val="18"/>
        </w:rPr>
        <w:t xml:space="preserve"> </w:t>
      </w:r>
      <w:r w:rsidRPr="004729E7">
        <w:rPr>
          <w:rFonts w:ascii="Arial" w:hAnsi="Arial" w:cs="Arial"/>
          <w:sz w:val="18"/>
          <w:szCs w:val="18"/>
          <w:lang w:val="en-GB"/>
        </w:rPr>
        <w:t>[2021] ZAGPPHC 630.</w:t>
      </w:r>
    </w:p>
  </w:footnote>
  <w:footnote w:id="15">
    <w:p w14:paraId="3C92AC9B" w14:textId="61D957E8" w:rsidR="00D467E8" w:rsidRPr="004813A9" w:rsidRDefault="00D467E8">
      <w:pPr>
        <w:pStyle w:val="FootnoteText"/>
      </w:pPr>
      <w:r>
        <w:rPr>
          <w:rStyle w:val="FootnoteReference"/>
        </w:rPr>
        <w:footnoteRef/>
      </w:r>
      <w:r>
        <w:t xml:space="preserve"> </w:t>
      </w:r>
      <w:r w:rsidR="006D1299" w:rsidRPr="006D1299">
        <w:t>[1992] 2 All SA 327 (A)</w:t>
      </w:r>
      <w:r w:rsidR="006D1299">
        <w:t xml:space="preserve"> at 333</w:t>
      </w:r>
      <w:r w:rsidR="00F7725E">
        <w:t>; 335</w:t>
      </w:r>
      <w:r w:rsidR="006D1299">
        <w:t xml:space="preserve">; </w:t>
      </w:r>
      <w:r>
        <w:t>1992 (3) SA 944 (A)</w:t>
      </w:r>
      <w:r w:rsidR="00D10033">
        <w:t xml:space="preserve"> at </w:t>
      </w:r>
      <w:r w:rsidR="00DB0674">
        <w:t>963C(D); 964H-</w:t>
      </w:r>
      <w:r w:rsidR="004813A9">
        <w:t>J (</w:t>
      </w:r>
      <w:r w:rsidR="004813A9">
        <w:rPr>
          <w:i/>
          <w:iCs/>
        </w:rPr>
        <w:t>Marsay</w:t>
      </w:r>
      <w:r w:rsidR="004813A9">
        <w:t>)</w:t>
      </w:r>
    </w:p>
  </w:footnote>
  <w:footnote w:id="16">
    <w:p w14:paraId="684EF3AB" w14:textId="76BF8221" w:rsidR="00B34573" w:rsidRPr="004729E7" w:rsidRDefault="00B34573">
      <w:pPr>
        <w:pStyle w:val="FootnoteText"/>
        <w:rPr>
          <w:rFonts w:ascii="Arial" w:hAnsi="Arial" w:cs="Arial"/>
          <w:sz w:val="18"/>
          <w:szCs w:val="18"/>
        </w:rPr>
      </w:pPr>
      <w:r w:rsidRPr="004729E7">
        <w:rPr>
          <w:rStyle w:val="FootnoteReference"/>
          <w:rFonts w:ascii="Arial" w:hAnsi="Arial" w:cs="Arial"/>
          <w:sz w:val="18"/>
          <w:szCs w:val="18"/>
        </w:rPr>
        <w:footnoteRef/>
      </w:r>
      <w:r w:rsidRPr="004729E7">
        <w:rPr>
          <w:rFonts w:ascii="Arial" w:hAnsi="Arial" w:cs="Arial"/>
          <w:sz w:val="18"/>
          <w:szCs w:val="18"/>
        </w:rPr>
        <w:t xml:space="preserve"> </w:t>
      </w:r>
      <w:r w:rsidR="004445C0" w:rsidRPr="004729E7">
        <w:rPr>
          <w:rFonts w:ascii="Arial" w:hAnsi="Arial" w:cs="Arial"/>
          <w:sz w:val="18"/>
          <w:szCs w:val="18"/>
        </w:rPr>
        <w:t>See LAWSA, vol 2, third ed. par 9</w:t>
      </w:r>
      <w:r w:rsidR="00565848">
        <w:rPr>
          <w:rFonts w:ascii="Arial" w:hAnsi="Arial" w:cs="Arial"/>
          <w:sz w:val="18"/>
          <w:szCs w:val="18"/>
        </w:rPr>
        <w:t>5</w:t>
      </w:r>
      <w:r w:rsidR="00B44CE6" w:rsidRPr="00565848">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C3E9D" w14:textId="77777777" w:rsidR="00B53A9B" w:rsidRDefault="00B53A9B" w:rsidP="00B53A9B">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1AEA53" w14:textId="77777777" w:rsidR="00B53A9B" w:rsidRDefault="00B53A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874C8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D31EB"/>
    <w:multiLevelType w:val="multilevel"/>
    <w:tmpl w:val="23ACC46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3">
    <w:nsid w:val="0BBE181F"/>
    <w:multiLevelType w:val="hybridMultilevel"/>
    <w:tmpl w:val="D19E471A"/>
    <w:lvl w:ilvl="0" w:tplc="EB4A08C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C53EE1"/>
    <w:multiLevelType w:val="hybridMultilevel"/>
    <w:tmpl w:val="3384D8E2"/>
    <w:lvl w:ilvl="0" w:tplc="9C2EF9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3E31DAB"/>
    <w:multiLevelType w:val="multilevel"/>
    <w:tmpl w:val="62A6072C"/>
    <w:lvl w:ilvl="0">
      <w:start w:val="1"/>
      <w:numFmt w:val="upperRoman"/>
      <w:pStyle w:val="AltHeadings"/>
      <w:lvlText w:val="%1."/>
      <w:lvlJc w:val="left"/>
      <w:pPr>
        <w:ind w:left="360" w:hanging="360"/>
      </w:pPr>
      <w:rPr>
        <w:rFonts w:ascii="Arial" w:hAnsi="Arial" w:hint="default"/>
        <w:b/>
        <w:i w:val="0"/>
        <w:sz w:val="24"/>
        <w:u w:val="words" w:color="000000" w:themeColor="text1"/>
      </w:rPr>
    </w:lvl>
    <w:lvl w:ilvl="1">
      <w:start w:val="1"/>
      <w:numFmt w:val="decimal"/>
      <w:lvlText w:val="%2."/>
      <w:lvlJc w:val="left"/>
      <w:pPr>
        <w:ind w:left="644" w:hanging="360"/>
      </w:pPr>
      <w:rPr>
        <w:rFonts w:ascii="Arial" w:hAnsi="Arial" w:hint="default"/>
        <w:b/>
        <w:i w:val="0"/>
        <w:sz w:val="24"/>
      </w:rPr>
    </w:lvl>
    <w:lvl w:ilvl="2">
      <w:start w:val="1"/>
      <w:numFmt w:val="lowerLetter"/>
      <w:lvlText w:val="%3."/>
      <w:lvlJc w:val="left"/>
      <w:pPr>
        <w:ind w:left="1080" w:hanging="360"/>
      </w:pPr>
      <w:rPr>
        <w:rFonts w:ascii="Arial" w:hAnsi="Arial" w:hint="default"/>
        <w:b/>
        <w:i w:val="0"/>
        <w:sz w:val="24"/>
      </w:rPr>
    </w:lvl>
    <w:lvl w:ilvl="3">
      <w:start w:val="1"/>
      <w:numFmt w:val="decimal"/>
      <w:isLg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5E412BC"/>
    <w:multiLevelType w:val="multilevel"/>
    <w:tmpl w:val="79CACCB6"/>
    <w:lvl w:ilvl="0">
      <w:start w:val="1"/>
      <w:numFmt w:val="decimal"/>
      <w:pStyle w:val="AAParagraph"/>
      <w:lvlText w:val="[%1]"/>
      <w:lvlJc w:val="left"/>
      <w:pPr>
        <w:ind w:left="8180" w:hanging="360"/>
      </w:pPr>
      <w:rPr>
        <w:rFonts w:hint="default"/>
        <w:i w:val="0"/>
      </w:rPr>
    </w:lvl>
    <w:lvl w:ilvl="1">
      <w:start w:val="1"/>
      <w:numFmt w:val="decimal"/>
      <w:pStyle w:val="Subparagraph"/>
      <w:lvlText w:val="%1.%2."/>
      <w:lvlJc w:val="left"/>
      <w:pPr>
        <w:ind w:left="2232" w:hanging="432"/>
      </w:pPr>
      <w:rPr>
        <w:sz w:val="24"/>
      </w:rPr>
    </w:lvl>
    <w:lvl w:ilvl="2">
      <w:start w:val="1"/>
      <w:numFmt w:val="decimal"/>
      <w:pStyle w:val="Sub-subparagraph"/>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7">
    <w:nsid w:val="26D0403E"/>
    <w:multiLevelType w:val="hybridMultilevel"/>
    <w:tmpl w:val="9E9A08DC"/>
    <w:lvl w:ilvl="0" w:tplc="8548C3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7B8704D"/>
    <w:multiLevelType w:val="hybridMultilevel"/>
    <w:tmpl w:val="0EBA4074"/>
    <w:lvl w:ilvl="0" w:tplc="9392CC3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nsid w:val="36995C58"/>
    <w:multiLevelType w:val="hybridMultilevel"/>
    <w:tmpl w:val="52C25AC0"/>
    <w:lvl w:ilvl="0" w:tplc="85883FC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3F7A75BD"/>
    <w:multiLevelType w:val="multilevel"/>
    <w:tmpl w:val="6D5CD656"/>
    <w:lvl w:ilvl="0">
      <w:start w:val="1"/>
      <w:numFmt w:val="upperRoman"/>
      <w:isLgl/>
      <w:lvlText w:val="%1."/>
      <w:lvlJc w:val="left"/>
      <w:pPr>
        <w:ind w:left="360" w:hanging="360"/>
      </w:pPr>
      <w:rPr>
        <w:rFonts w:ascii="Arial" w:hAnsi="Arial" w:hint="default"/>
        <w:b/>
        <w:i w:val="0"/>
        <w:sz w:val="24"/>
        <w:u w:val="words" w:color="000000" w:themeColor="text1"/>
      </w:rPr>
    </w:lvl>
    <w:lvl w:ilvl="1">
      <w:start w:val="1"/>
      <w:numFmt w:val="decimal"/>
      <w:isLgl/>
      <w:lvlText w:val="%2."/>
      <w:lvlJc w:val="left"/>
      <w:pPr>
        <w:ind w:left="720" w:hanging="360"/>
      </w:pPr>
      <w:rPr>
        <w:rFonts w:ascii="Arial" w:hAnsi="Arial" w:hint="default"/>
        <w:b/>
        <w:i w:val="0"/>
        <w:sz w:val="24"/>
      </w:rPr>
    </w:lvl>
    <w:lvl w:ilvl="2">
      <w:start w:val="1"/>
      <w:numFmt w:val="lowerLetter"/>
      <w:isLgl/>
      <w:lvlText w:val="%3."/>
      <w:lvlJc w:val="left"/>
      <w:pPr>
        <w:ind w:left="1080" w:hanging="360"/>
      </w:pPr>
      <w:rPr>
        <w:rFonts w:ascii="Arial" w:hAnsi="Arial" w:hint="default"/>
        <w:b/>
        <w:i w:val="0"/>
        <w:sz w:val="24"/>
      </w:rPr>
    </w:lvl>
    <w:lvl w:ilvl="3">
      <w:start w:val="1"/>
      <w:numFmt w:val="decimal"/>
      <w:isLg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71F33DD"/>
    <w:multiLevelType w:val="hybridMultilevel"/>
    <w:tmpl w:val="0A7807C6"/>
    <w:lvl w:ilvl="0" w:tplc="253CDD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96B36D3"/>
    <w:multiLevelType w:val="multilevel"/>
    <w:tmpl w:val="EBDE6BE2"/>
    <w:lvl w:ilvl="0">
      <w:start w:val="1"/>
      <w:numFmt w:val="decimal"/>
      <w:pStyle w:val="Content100s"/>
      <w:lvlText w:val="%1."/>
      <w:lvlJc w:val="left"/>
      <w:pPr>
        <w:tabs>
          <w:tab w:val="num" w:pos="720"/>
        </w:tabs>
        <w:ind w:left="720" w:hanging="720"/>
      </w:pPr>
    </w:lvl>
    <w:lvl w:ilvl="1">
      <w:start w:val="1"/>
      <w:numFmt w:val="decimal"/>
      <w:pStyle w:val="sub100s"/>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60EC0E7D"/>
    <w:multiLevelType w:val="multilevel"/>
    <w:tmpl w:val="4FCA7546"/>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4">
    <w:nsid w:val="61D56775"/>
    <w:multiLevelType w:val="hybridMultilevel"/>
    <w:tmpl w:val="C3C01CC2"/>
    <w:lvl w:ilvl="0" w:tplc="67C2DE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B070B9B"/>
    <w:multiLevelType w:val="hybridMultilevel"/>
    <w:tmpl w:val="6E042EF6"/>
    <w:lvl w:ilvl="0" w:tplc="E6EC78CA">
      <w:start w:val="1"/>
      <w:numFmt w:val="decimal"/>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num w:numId="1">
    <w:abstractNumId w:val="6"/>
  </w:num>
  <w:num w:numId="2">
    <w:abstractNumId w:val="1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12"/>
  </w:num>
  <w:num w:numId="7">
    <w:abstractNumId w:val="14"/>
  </w:num>
  <w:num w:numId="8">
    <w:abstractNumId w:val="3"/>
  </w:num>
  <w:num w:numId="9">
    <w:abstractNumId w:val="1"/>
  </w:num>
  <w:num w:numId="10">
    <w:abstractNumId w:val="5"/>
  </w:num>
  <w:num w:numId="11">
    <w:abstractNumId w:val="10"/>
  </w:num>
  <w:num w:numId="12">
    <w:abstractNumId w:val="6"/>
  </w:num>
  <w:num w:numId="13">
    <w:abstractNumId w:val="6"/>
  </w:num>
  <w:num w:numId="14">
    <w:abstractNumId w:val="6"/>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1"/>
  </w:num>
  <w:num w:numId="18">
    <w:abstractNumId w:val="7"/>
  </w:num>
  <w:num w:numId="19">
    <w:abstractNumId w:val="4"/>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G1MDEzsDQzMzO2NDVT0lEKTi0uzszPAykwqgUA5UCJpCwAAAA="/>
    <w:docVar w:name="dgnword-docGUID" w:val="{0B8A27C3-12FF-4BA6-929E-913F7D31B4E1}"/>
    <w:docVar w:name="dgnword-eventsink" w:val="321190856"/>
  </w:docVars>
  <w:rsids>
    <w:rsidRoot w:val="00DC6FE5"/>
    <w:rsid w:val="000124F2"/>
    <w:rsid w:val="00017125"/>
    <w:rsid w:val="00024823"/>
    <w:rsid w:val="00030794"/>
    <w:rsid w:val="00030AB2"/>
    <w:rsid w:val="00043A32"/>
    <w:rsid w:val="000458B5"/>
    <w:rsid w:val="000504B6"/>
    <w:rsid w:val="00050DB0"/>
    <w:rsid w:val="00064BD0"/>
    <w:rsid w:val="00072526"/>
    <w:rsid w:val="00083A73"/>
    <w:rsid w:val="00083DB0"/>
    <w:rsid w:val="00085E40"/>
    <w:rsid w:val="0009551F"/>
    <w:rsid w:val="000A2E9E"/>
    <w:rsid w:val="000A393E"/>
    <w:rsid w:val="000A46E9"/>
    <w:rsid w:val="000C7FBD"/>
    <w:rsid w:val="000D2933"/>
    <w:rsid w:val="000D2996"/>
    <w:rsid w:val="000D41D4"/>
    <w:rsid w:val="000F25C1"/>
    <w:rsid w:val="000F2CA9"/>
    <w:rsid w:val="00101CC4"/>
    <w:rsid w:val="001150CB"/>
    <w:rsid w:val="001271A7"/>
    <w:rsid w:val="00130C9C"/>
    <w:rsid w:val="001468B7"/>
    <w:rsid w:val="00151307"/>
    <w:rsid w:val="00156861"/>
    <w:rsid w:val="00167B77"/>
    <w:rsid w:val="00167F5C"/>
    <w:rsid w:val="00172596"/>
    <w:rsid w:val="0018555E"/>
    <w:rsid w:val="00190646"/>
    <w:rsid w:val="001912BD"/>
    <w:rsid w:val="001912EA"/>
    <w:rsid w:val="001935AE"/>
    <w:rsid w:val="00194E4A"/>
    <w:rsid w:val="001A73E4"/>
    <w:rsid w:val="001C6EF5"/>
    <w:rsid w:val="001D39A1"/>
    <w:rsid w:val="001D73C8"/>
    <w:rsid w:val="001E1476"/>
    <w:rsid w:val="001E5350"/>
    <w:rsid w:val="001F3533"/>
    <w:rsid w:val="00200625"/>
    <w:rsid w:val="002079BA"/>
    <w:rsid w:val="00212F48"/>
    <w:rsid w:val="002174EA"/>
    <w:rsid w:val="00224AAD"/>
    <w:rsid w:val="002310EE"/>
    <w:rsid w:val="0023257E"/>
    <w:rsid w:val="00232AF7"/>
    <w:rsid w:val="00232C9C"/>
    <w:rsid w:val="00234081"/>
    <w:rsid w:val="00235F11"/>
    <w:rsid w:val="00244436"/>
    <w:rsid w:val="00244A47"/>
    <w:rsid w:val="00251B21"/>
    <w:rsid w:val="00272C7B"/>
    <w:rsid w:val="00281778"/>
    <w:rsid w:val="002852D6"/>
    <w:rsid w:val="00292B62"/>
    <w:rsid w:val="002A1141"/>
    <w:rsid w:val="002A4805"/>
    <w:rsid w:val="002B2CAF"/>
    <w:rsid w:val="002B3DD4"/>
    <w:rsid w:val="002C5E1B"/>
    <w:rsid w:val="002E1CD9"/>
    <w:rsid w:val="002F1733"/>
    <w:rsid w:val="002F3CF4"/>
    <w:rsid w:val="002F56D5"/>
    <w:rsid w:val="0030007F"/>
    <w:rsid w:val="003007ED"/>
    <w:rsid w:val="00313084"/>
    <w:rsid w:val="00326645"/>
    <w:rsid w:val="00330716"/>
    <w:rsid w:val="00332CBF"/>
    <w:rsid w:val="00333514"/>
    <w:rsid w:val="00334E51"/>
    <w:rsid w:val="0034593F"/>
    <w:rsid w:val="003465D5"/>
    <w:rsid w:val="0035741B"/>
    <w:rsid w:val="00366249"/>
    <w:rsid w:val="00367616"/>
    <w:rsid w:val="00383FAF"/>
    <w:rsid w:val="0038406F"/>
    <w:rsid w:val="003A241B"/>
    <w:rsid w:val="003A44AF"/>
    <w:rsid w:val="003B041E"/>
    <w:rsid w:val="003B0DDA"/>
    <w:rsid w:val="003C4E57"/>
    <w:rsid w:val="003D6C86"/>
    <w:rsid w:val="003E1B9A"/>
    <w:rsid w:val="003E2B97"/>
    <w:rsid w:val="003F426C"/>
    <w:rsid w:val="00415939"/>
    <w:rsid w:val="00433D55"/>
    <w:rsid w:val="004352CE"/>
    <w:rsid w:val="00436C4F"/>
    <w:rsid w:val="00440DA9"/>
    <w:rsid w:val="004445C0"/>
    <w:rsid w:val="00450E56"/>
    <w:rsid w:val="004511A5"/>
    <w:rsid w:val="00454D29"/>
    <w:rsid w:val="00463138"/>
    <w:rsid w:val="0046690E"/>
    <w:rsid w:val="0047105A"/>
    <w:rsid w:val="004729E7"/>
    <w:rsid w:val="00472B2D"/>
    <w:rsid w:val="004734B3"/>
    <w:rsid w:val="0047488A"/>
    <w:rsid w:val="00480648"/>
    <w:rsid w:val="004813A9"/>
    <w:rsid w:val="00481680"/>
    <w:rsid w:val="00482181"/>
    <w:rsid w:val="00482F88"/>
    <w:rsid w:val="00497BDD"/>
    <w:rsid w:val="004A0657"/>
    <w:rsid w:val="004A42F3"/>
    <w:rsid w:val="004B6F9F"/>
    <w:rsid w:val="004B7E88"/>
    <w:rsid w:val="004C0619"/>
    <w:rsid w:val="004E18A6"/>
    <w:rsid w:val="004E1A7B"/>
    <w:rsid w:val="004E2CF3"/>
    <w:rsid w:val="004E6663"/>
    <w:rsid w:val="004E7A09"/>
    <w:rsid w:val="005218FD"/>
    <w:rsid w:val="005222F6"/>
    <w:rsid w:val="00524A24"/>
    <w:rsid w:val="00535716"/>
    <w:rsid w:val="00536C06"/>
    <w:rsid w:val="00552741"/>
    <w:rsid w:val="00557A27"/>
    <w:rsid w:val="00565848"/>
    <w:rsid w:val="0057404D"/>
    <w:rsid w:val="0057588B"/>
    <w:rsid w:val="00580078"/>
    <w:rsid w:val="005945C2"/>
    <w:rsid w:val="00596A13"/>
    <w:rsid w:val="005A29CB"/>
    <w:rsid w:val="005A45F3"/>
    <w:rsid w:val="005A6402"/>
    <w:rsid w:val="005D0063"/>
    <w:rsid w:val="005D3196"/>
    <w:rsid w:val="005D6C05"/>
    <w:rsid w:val="005F2A50"/>
    <w:rsid w:val="00601C92"/>
    <w:rsid w:val="006026AC"/>
    <w:rsid w:val="00622DD5"/>
    <w:rsid w:val="006238C9"/>
    <w:rsid w:val="00625AD6"/>
    <w:rsid w:val="00632132"/>
    <w:rsid w:val="00632A64"/>
    <w:rsid w:val="00636C0A"/>
    <w:rsid w:val="00647F54"/>
    <w:rsid w:val="0065202A"/>
    <w:rsid w:val="00652BD1"/>
    <w:rsid w:val="00654E97"/>
    <w:rsid w:val="006642A6"/>
    <w:rsid w:val="006739C4"/>
    <w:rsid w:val="0069207E"/>
    <w:rsid w:val="006A3192"/>
    <w:rsid w:val="006B535C"/>
    <w:rsid w:val="006B6B6D"/>
    <w:rsid w:val="006C0CFA"/>
    <w:rsid w:val="006D1299"/>
    <w:rsid w:val="006E13E1"/>
    <w:rsid w:val="006E237D"/>
    <w:rsid w:val="006E2BBE"/>
    <w:rsid w:val="006F1154"/>
    <w:rsid w:val="006F3581"/>
    <w:rsid w:val="007073BE"/>
    <w:rsid w:val="00716E08"/>
    <w:rsid w:val="00723F59"/>
    <w:rsid w:val="00733408"/>
    <w:rsid w:val="00743071"/>
    <w:rsid w:val="00745D85"/>
    <w:rsid w:val="00752DEC"/>
    <w:rsid w:val="00755FE3"/>
    <w:rsid w:val="00756532"/>
    <w:rsid w:val="00760D8C"/>
    <w:rsid w:val="0077621D"/>
    <w:rsid w:val="00782EA1"/>
    <w:rsid w:val="007844B1"/>
    <w:rsid w:val="007978D9"/>
    <w:rsid w:val="007A0FA0"/>
    <w:rsid w:val="007A1AAB"/>
    <w:rsid w:val="007B0DBE"/>
    <w:rsid w:val="007B38C4"/>
    <w:rsid w:val="007B6B8A"/>
    <w:rsid w:val="007B7C38"/>
    <w:rsid w:val="007D1155"/>
    <w:rsid w:val="007E2E7C"/>
    <w:rsid w:val="00811FAB"/>
    <w:rsid w:val="00812100"/>
    <w:rsid w:val="008224CD"/>
    <w:rsid w:val="0083226D"/>
    <w:rsid w:val="0083743C"/>
    <w:rsid w:val="0085167B"/>
    <w:rsid w:val="0086232C"/>
    <w:rsid w:val="0087675C"/>
    <w:rsid w:val="00881708"/>
    <w:rsid w:val="008B270F"/>
    <w:rsid w:val="008B29E2"/>
    <w:rsid w:val="008B3478"/>
    <w:rsid w:val="008B6236"/>
    <w:rsid w:val="008D1E6A"/>
    <w:rsid w:val="008D2D9D"/>
    <w:rsid w:val="008D3E32"/>
    <w:rsid w:val="008E7426"/>
    <w:rsid w:val="008F3884"/>
    <w:rsid w:val="008F4F8D"/>
    <w:rsid w:val="0090368A"/>
    <w:rsid w:val="00903A62"/>
    <w:rsid w:val="00906775"/>
    <w:rsid w:val="009142DF"/>
    <w:rsid w:val="00916F22"/>
    <w:rsid w:val="009272BB"/>
    <w:rsid w:val="00933478"/>
    <w:rsid w:val="00935EF9"/>
    <w:rsid w:val="00936015"/>
    <w:rsid w:val="00961E78"/>
    <w:rsid w:val="00965D20"/>
    <w:rsid w:val="009708E5"/>
    <w:rsid w:val="00983E8F"/>
    <w:rsid w:val="00995D67"/>
    <w:rsid w:val="009A7ED1"/>
    <w:rsid w:val="009B2BB3"/>
    <w:rsid w:val="009C2292"/>
    <w:rsid w:val="009C66BD"/>
    <w:rsid w:val="009D18AA"/>
    <w:rsid w:val="009D207D"/>
    <w:rsid w:val="009F42EA"/>
    <w:rsid w:val="00A06689"/>
    <w:rsid w:val="00A12BA1"/>
    <w:rsid w:val="00A208B5"/>
    <w:rsid w:val="00A23564"/>
    <w:rsid w:val="00A238F3"/>
    <w:rsid w:val="00A60E93"/>
    <w:rsid w:val="00A63F15"/>
    <w:rsid w:val="00A67516"/>
    <w:rsid w:val="00A70020"/>
    <w:rsid w:val="00A70E70"/>
    <w:rsid w:val="00A7464B"/>
    <w:rsid w:val="00A84ECB"/>
    <w:rsid w:val="00AA3EE1"/>
    <w:rsid w:val="00AA6334"/>
    <w:rsid w:val="00AB0C21"/>
    <w:rsid w:val="00AB5E91"/>
    <w:rsid w:val="00AC3AC3"/>
    <w:rsid w:val="00AC67E3"/>
    <w:rsid w:val="00AC7AE7"/>
    <w:rsid w:val="00AD29FC"/>
    <w:rsid w:val="00AD7B28"/>
    <w:rsid w:val="00AE5522"/>
    <w:rsid w:val="00AF425E"/>
    <w:rsid w:val="00AF74CF"/>
    <w:rsid w:val="00B016F0"/>
    <w:rsid w:val="00B01CE1"/>
    <w:rsid w:val="00B02CF4"/>
    <w:rsid w:val="00B11107"/>
    <w:rsid w:val="00B12044"/>
    <w:rsid w:val="00B1233E"/>
    <w:rsid w:val="00B34573"/>
    <w:rsid w:val="00B37F17"/>
    <w:rsid w:val="00B409E1"/>
    <w:rsid w:val="00B42A6C"/>
    <w:rsid w:val="00B432ED"/>
    <w:rsid w:val="00B44CE6"/>
    <w:rsid w:val="00B53A9B"/>
    <w:rsid w:val="00B62A06"/>
    <w:rsid w:val="00B62E21"/>
    <w:rsid w:val="00B722F4"/>
    <w:rsid w:val="00B73F49"/>
    <w:rsid w:val="00B74A90"/>
    <w:rsid w:val="00B75C45"/>
    <w:rsid w:val="00B8167A"/>
    <w:rsid w:val="00B84C40"/>
    <w:rsid w:val="00BA56A0"/>
    <w:rsid w:val="00BA66E2"/>
    <w:rsid w:val="00BB1B2F"/>
    <w:rsid w:val="00BB3A4D"/>
    <w:rsid w:val="00BB4DF2"/>
    <w:rsid w:val="00BB703C"/>
    <w:rsid w:val="00BC07C2"/>
    <w:rsid w:val="00BC761C"/>
    <w:rsid w:val="00BC7E68"/>
    <w:rsid w:val="00BD0CE7"/>
    <w:rsid w:val="00BE23A2"/>
    <w:rsid w:val="00BE313A"/>
    <w:rsid w:val="00BE5E53"/>
    <w:rsid w:val="00BE7493"/>
    <w:rsid w:val="00BE770B"/>
    <w:rsid w:val="00BF3D7B"/>
    <w:rsid w:val="00BF514E"/>
    <w:rsid w:val="00C02935"/>
    <w:rsid w:val="00C02F46"/>
    <w:rsid w:val="00C108E8"/>
    <w:rsid w:val="00C10BCA"/>
    <w:rsid w:val="00C150E0"/>
    <w:rsid w:val="00C152AE"/>
    <w:rsid w:val="00C202B6"/>
    <w:rsid w:val="00C21066"/>
    <w:rsid w:val="00C31E02"/>
    <w:rsid w:val="00C32925"/>
    <w:rsid w:val="00C3474D"/>
    <w:rsid w:val="00C3492A"/>
    <w:rsid w:val="00C44C96"/>
    <w:rsid w:val="00C44D84"/>
    <w:rsid w:val="00C47645"/>
    <w:rsid w:val="00C549A7"/>
    <w:rsid w:val="00C572FD"/>
    <w:rsid w:val="00C64854"/>
    <w:rsid w:val="00C7023B"/>
    <w:rsid w:val="00C779FA"/>
    <w:rsid w:val="00C82F1E"/>
    <w:rsid w:val="00C93318"/>
    <w:rsid w:val="00CA2582"/>
    <w:rsid w:val="00CA5801"/>
    <w:rsid w:val="00CA73CE"/>
    <w:rsid w:val="00CB106E"/>
    <w:rsid w:val="00CB59E7"/>
    <w:rsid w:val="00CB77CB"/>
    <w:rsid w:val="00CC00E6"/>
    <w:rsid w:val="00CC0133"/>
    <w:rsid w:val="00CC1074"/>
    <w:rsid w:val="00CC43AB"/>
    <w:rsid w:val="00CC4F52"/>
    <w:rsid w:val="00CC66FC"/>
    <w:rsid w:val="00CD018D"/>
    <w:rsid w:val="00CD48D3"/>
    <w:rsid w:val="00CD6B9F"/>
    <w:rsid w:val="00CE31C9"/>
    <w:rsid w:val="00CE5CF7"/>
    <w:rsid w:val="00CE638E"/>
    <w:rsid w:val="00CE6DAA"/>
    <w:rsid w:val="00CE71F2"/>
    <w:rsid w:val="00D10033"/>
    <w:rsid w:val="00D16897"/>
    <w:rsid w:val="00D179DB"/>
    <w:rsid w:val="00D27A90"/>
    <w:rsid w:val="00D4516D"/>
    <w:rsid w:val="00D464B7"/>
    <w:rsid w:val="00D467E8"/>
    <w:rsid w:val="00D66748"/>
    <w:rsid w:val="00D75D03"/>
    <w:rsid w:val="00D86F50"/>
    <w:rsid w:val="00D95EEF"/>
    <w:rsid w:val="00D97324"/>
    <w:rsid w:val="00DA2A76"/>
    <w:rsid w:val="00DA2D7F"/>
    <w:rsid w:val="00DA3B36"/>
    <w:rsid w:val="00DA57D8"/>
    <w:rsid w:val="00DB0674"/>
    <w:rsid w:val="00DB72B6"/>
    <w:rsid w:val="00DC61FF"/>
    <w:rsid w:val="00DC6FE5"/>
    <w:rsid w:val="00DE2711"/>
    <w:rsid w:val="00DE4D55"/>
    <w:rsid w:val="00DE6276"/>
    <w:rsid w:val="00DF5D53"/>
    <w:rsid w:val="00E0582C"/>
    <w:rsid w:val="00E1091F"/>
    <w:rsid w:val="00E14AD7"/>
    <w:rsid w:val="00E14B93"/>
    <w:rsid w:val="00E22622"/>
    <w:rsid w:val="00E24865"/>
    <w:rsid w:val="00E260B9"/>
    <w:rsid w:val="00E2631D"/>
    <w:rsid w:val="00E34841"/>
    <w:rsid w:val="00E4551C"/>
    <w:rsid w:val="00E53FAE"/>
    <w:rsid w:val="00E544A0"/>
    <w:rsid w:val="00E57A42"/>
    <w:rsid w:val="00E612C3"/>
    <w:rsid w:val="00E726EB"/>
    <w:rsid w:val="00E8489D"/>
    <w:rsid w:val="00E87BC9"/>
    <w:rsid w:val="00E9235B"/>
    <w:rsid w:val="00E92B16"/>
    <w:rsid w:val="00E95672"/>
    <w:rsid w:val="00EB19D9"/>
    <w:rsid w:val="00ED1552"/>
    <w:rsid w:val="00ED267D"/>
    <w:rsid w:val="00ED444B"/>
    <w:rsid w:val="00ED62E7"/>
    <w:rsid w:val="00EE0DD9"/>
    <w:rsid w:val="00EE2847"/>
    <w:rsid w:val="00EE35EE"/>
    <w:rsid w:val="00EF37C6"/>
    <w:rsid w:val="00EF5C80"/>
    <w:rsid w:val="00F16A15"/>
    <w:rsid w:val="00F22F1B"/>
    <w:rsid w:val="00F31578"/>
    <w:rsid w:val="00F60BD9"/>
    <w:rsid w:val="00F66E98"/>
    <w:rsid w:val="00F77205"/>
    <w:rsid w:val="00F7725E"/>
    <w:rsid w:val="00F77CED"/>
    <w:rsid w:val="00F822FB"/>
    <w:rsid w:val="00FA5357"/>
    <w:rsid w:val="00FC6D8D"/>
    <w:rsid w:val="00FE3686"/>
    <w:rsid w:val="00FF20A9"/>
    <w:rsid w:val="00FF7415"/>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5503F"/>
  <w15:docId w15:val="{A318F7D3-63C2-BD46-9582-B58127C3D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4EA"/>
    <w:rPr>
      <w:rFonts w:ascii="Arial" w:eastAsia="Times New Roman" w:hAnsi="Arial" w:cs="Times New Roman"/>
      <w:color w:val="000000"/>
      <w:sz w:val="25"/>
      <w:lang w:val="en-GB"/>
    </w:rPr>
  </w:style>
  <w:style w:type="paragraph" w:styleId="Heading1">
    <w:name w:val="heading 1"/>
    <w:aliases w:val="My sub-heading"/>
    <w:basedOn w:val="Normal"/>
    <w:next w:val="Normal"/>
    <w:link w:val="Heading1Char"/>
    <w:autoRedefine/>
    <w:rsid w:val="00083DB0"/>
    <w:pPr>
      <w:keepNext/>
      <w:keepLines/>
      <w:spacing w:before="240"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rsid w:val="00CA2582"/>
    <w:pPr>
      <w:keepNext/>
      <w:suppressAutoHyphens/>
      <w:spacing w:line="360" w:lineRule="auto"/>
      <w:jc w:val="both"/>
      <w:outlineLvl w:val="1"/>
    </w:pPr>
    <w:rPr>
      <w:rFonts w:cs="Arial"/>
      <w:b/>
      <w:szCs w:val="20"/>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link w:val="ContentChar"/>
    <w:autoRedefine/>
    <w:rsid w:val="002B3DD4"/>
    <w:pPr>
      <w:spacing w:before="240" w:after="120" w:line="480" w:lineRule="auto"/>
      <w:jc w:val="both"/>
    </w:pPr>
    <w:rPr>
      <w:rFonts w:cs="Arial"/>
      <w:szCs w:val="26"/>
    </w:rPr>
  </w:style>
  <w:style w:type="character" w:customStyle="1" w:styleId="ContentChar">
    <w:name w:val="Content Char"/>
    <w:link w:val="Content"/>
    <w:rsid w:val="002B3DD4"/>
    <w:rPr>
      <w:rFonts w:ascii="Arial" w:eastAsia="Times New Roman" w:hAnsi="Arial" w:cs="Arial"/>
      <w:sz w:val="25"/>
      <w:szCs w:val="26"/>
      <w:lang w:val="en-GB"/>
    </w:rPr>
  </w:style>
  <w:style w:type="paragraph" w:customStyle="1" w:styleId="Subparagraph">
    <w:name w:val="Sub paragraph"/>
    <w:basedOn w:val="Content"/>
    <w:qFormat/>
    <w:rsid w:val="009A7ED1"/>
    <w:pPr>
      <w:numPr>
        <w:ilvl w:val="1"/>
        <w:numId w:val="14"/>
      </w:numPr>
      <w:spacing w:after="240"/>
      <w:ind w:left="851" w:hanging="709"/>
    </w:pPr>
    <w:rPr>
      <w:sz w:val="24"/>
      <w:szCs w:val="24"/>
    </w:rPr>
  </w:style>
  <w:style w:type="paragraph" w:customStyle="1" w:styleId="Myheading">
    <w:name w:val="My heading"/>
    <w:basedOn w:val="Heading1"/>
    <w:qFormat/>
    <w:rsid w:val="00334E51"/>
    <w:pPr>
      <w:keepLines w:val="0"/>
      <w:spacing w:before="480" w:after="480" w:line="480" w:lineRule="auto"/>
      <w:jc w:val="both"/>
    </w:pPr>
    <w:rPr>
      <w:rFonts w:ascii="Arial" w:eastAsia="Times New Roman" w:hAnsi="Arial" w:cs="Arial"/>
      <w:b/>
      <w:smallCaps/>
      <w:color w:val="auto"/>
      <w:sz w:val="24"/>
      <w:szCs w:val="24"/>
      <w:u w:val="single"/>
    </w:rPr>
  </w:style>
  <w:style w:type="paragraph" w:customStyle="1" w:styleId="Sub-subparagraph">
    <w:name w:val="Sub-sub paragraph"/>
    <w:basedOn w:val="Subparagraph"/>
    <w:qFormat/>
    <w:rsid w:val="00334E51"/>
    <w:pPr>
      <w:numPr>
        <w:ilvl w:val="2"/>
      </w:numPr>
      <w:tabs>
        <w:tab w:val="num" w:pos="360"/>
      </w:tabs>
      <w:ind w:left="1418" w:hanging="992"/>
    </w:pPr>
  </w:style>
  <w:style w:type="character" w:customStyle="1" w:styleId="Heading1Char">
    <w:name w:val="Heading 1 Char"/>
    <w:aliases w:val="My sub-heading Char"/>
    <w:basedOn w:val="DefaultParagraphFont"/>
    <w:link w:val="Heading1"/>
    <w:rsid w:val="00083DB0"/>
    <w:rPr>
      <w:rFonts w:asciiTheme="majorHAnsi" w:eastAsiaTheme="majorEastAsia" w:hAnsiTheme="majorHAnsi" w:cstheme="majorBidi"/>
      <w:color w:val="2E74B5" w:themeColor="accent1" w:themeShade="BF"/>
      <w:sz w:val="32"/>
      <w:szCs w:val="32"/>
      <w:lang w:val="en-GB"/>
    </w:rPr>
  </w:style>
  <w:style w:type="paragraph" w:styleId="BodyTextIndent">
    <w:name w:val="Body Text Indent"/>
    <w:basedOn w:val="Normal"/>
    <w:link w:val="BodyTextIndentChar"/>
    <w:rsid w:val="00A12BA1"/>
    <w:pPr>
      <w:spacing w:line="480" w:lineRule="auto"/>
      <w:ind w:left="720"/>
      <w:jc w:val="both"/>
    </w:pPr>
    <w:rPr>
      <w:rFonts w:cs="Arial"/>
    </w:rPr>
  </w:style>
  <w:style w:type="character" w:customStyle="1" w:styleId="BodyTextIndentChar">
    <w:name w:val="Body Text Indent Char"/>
    <w:basedOn w:val="DefaultParagraphFont"/>
    <w:link w:val="BodyTextIndent"/>
    <w:rsid w:val="00A12BA1"/>
    <w:rPr>
      <w:rFonts w:ascii="Arial" w:eastAsia="Times New Roman" w:hAnsi="Arial" w:cs="Arial"/>
      <w:lang w:val="en-GB"/>
    </w:rPr>
  </w:style>
  <w:style w:type="paragraph" w:styleId="Header">
    <w:name w:val="header"/>
    <w:basedOn w:val="Normal"/>
    <w:link w:val="HeaderChar"/>
    <w:uiPriority w:val="99"/>
    <w:unhideWhenUsed/>
    <w:rsid w:val="006026AC"/>
    <w:pPr>
      <w:tabs>
        <w:tab w:val="center" w:pos="4513"/>
        <w:tab w:val="right" w:pos="9026"/>
      </w:tabs>
    </w:pPr>
  </w:style>
  <w:style w:type="character" w:customStyle="1" w:styleId="HeaderChar">
    <w:name w:val="Header Char"/>
    <w:basedOn w:val="DefaultParagraphFont"/>
    <w:link w:val="Header"/>
    <w:uiPriority w:val="99"/>
    <w:rsid w:val="006026AC"/>
    <w:rPr>
      <w:rFonts w:ascii="Times New Roman" w:eastAsia="Times New Roman" w:hAnsi="Times New Roman" w:cs="Times New Roman"/>
      <w:lang w:val="en-GB"/>
    </w:rPr>
  </w:style>
  <w:style w:type="paragraph" w:styleId="Footer">
    <w:name w:val="footer"/>
    <w:basedOn w:val="Normal"/>
    <w:link w:val="FooterChar"/>
    <w:uiPriority w:val="99"/>
    <w:unhideWhenUsed/>
    <w:rsid w:val="006026AC"/>
    <w:pPr>
      <w:tabs>
        <w:tab w:val="center" w:pos="4513"/>
        <w:tab w:val="right" w:pos="9026"/>
      </w:tabs>
    </w:pPr>
  </w:style>
  <w:style w:type="character" w:customStyle="1" w:styleId="FooterChar">
    <w:name w:val="Footer Char"/>
    <w:basedOn w:val="DefaultParagraphFont"/>
    <w:link w:val="Footer"/>
    <w:uiPriority w:val="99"/>
    <w:rsid w:val="006026AC"/>
    <w:rPr>
      <w:rFonts w:ascii="Times New Roman" w:eastAsia="Times New Roman" w:hAnsi="Times New Roman" w:cs="Times New Roman"/>
      <w:lang w:val="en-GB"/>
    </w:rPr>
  </w:style>
  <w:style w:type="character" w:styleId="PageNumber">
    <w:name w:val="page number"/>
    <w:basedOn w:val="DefaultParagraphFont"/>
    <w:uiPriority w:val="99"/>
    <w:semiHidden/>
    <w:unhideWhenUsed/>
    <w:rsid w:val="006026AC"/>
  </w:style>
  <w:style w:type="paragraph" w:customStyle="1" w:styleId="Intro">
    <w:name w:val="Intro"/>
    <w:basedOn w:val="Content"/>
    <w:autoRedefine/>
    <w:rsid w:val="00281778"/>
    <w:pPr>
      <w:spacing w:before="360"/>
    </w:pPr>
  </w:style>
  <w:style w:type="paragraph" w:customStyle="1" w:styleId="Leveloneparagraph">
    <w:name w:val="Level one paragraph"/>
    <w:basedOn w:val="Subparagraph"/>
    <w:autoRedefine/>
    <w:rsid w:val="00281778"/>
    <w:pPr>
      <w:numPr>
        <w:ilvl w:val="0"/>
        <w:numId w:val="0"/>
      </w:numPr>
      <w:ind w:left="502" w:hanging="360"/>
    </w:pPr>
  </w:style>
  <w:style w:type="paragraph" w:customStyle="1" w:styleId="Numberedheading">
    <w:name w:val="Numbered heading"/>
    <w:basedOn w:val="Myheading"/>
    <w:next w:val="Subparagraph"/>
    <w:rsid w:val="00281778"/>
    <w:pPr>
      <w:ind w:left="502" w:hanging="360"/>
    </w:pPr>
  </w:style>
  <w:style w:type="paragraph" w:customStyle="1" w:styleId="AAParagraph">
    <w:name w:val="AA Paragraph"/>
    <w:basedOn w:val="Content"/>
    <w:link w:val="AAParagraphChar"/>
    <w:qFormat/>
    <w:rsid w:val="00334E51"/>
    <w:pPr>
      <w:numPr>
        <w:numId w:val="1"/>
      </w:numPr>
      <w:spacing w:before="0" w:after="360"/>
    </w:pPr>
    <w:rPr>
      <w:color w:val="000000" w:themeColor="text1"/>
      <w:sz w:val="24"/>
      <w:szCs w:val="24"/>
    </w:rPr>
  </w:style>
  <w:style w:type="character" w:customStyle="1" w:styleId="AAParagraphChar">
    <w:name w:val="AA Paragraph Char"/>
    <w:link w:val="AAParagraph"/>
    <w:rsid w:val="00334E51"/>
    <w:rPr>
      <w:rFonts w:ascii="Arial" w:eastAsia="Times New Roman" w:hAnsi="Arial" w:cs="Arial"/>
      <w:color w:val="000000" w:themeColor="text1"/>
      <w:lang w:val="en-GB"/>
    </w:rPr>
  </w:style>
  <w:style w:type="paragraph" w:styleId="FootnoteText">
    <w:name w:val="footnote text"/>
    <w:basedOn w:val="Normal"/>
    <w:link w:val="FootnoteTextChar"/>
    <w:uiPriority w:val="99"/>
    <w:qFormat/>
    <w:rsid w:val="009D18AA"/>
    <w:pPr>
      <w:ind w:left="142" w:hanging="142"/>
      <w:jc w:val="both"/>
    </w:pPr>
    <w:rPr>
      <w:rFonts w:ascii="Helvetica" w:hAnsi="Helvetica"/>
      <w:sz w:val="20"/>
      <w:szCs w:val="20"/>
      <w:lang w:val="en-US"/>
    </w:rPr>
  </w:style>
  <w:style w:type="character" w:customStyle="1" w:styleId="FootnoteTextChar">
    <w:name w:val="Footnote Text Char"/>
    <w:basedOn w:val="DefaultParagraphFont"/>
    <w:link w:val="FootnoteText"/>
    <w:uiPriority w:val="99"/>
    <w:rsid w:val="009D18AA"/>
    <w:rPr>
      <w:rFonts w:ascii="Helvetica" w:eastAsia="Times New Roman" w:hAnsi="Helvetica" w:cs="Times New Roman"/>
      <w:sz w:val="20"/>
      <w:szCs w:val="20"/>
      <w:lang w:val="en-US"/>
    </w:rPr>
  </w:style>
  <w:style w:type="character" w:styleId="FootnoteReference">
    <w:name w:val="footnote reference"/>
    <w:uiPriority w:val="99"/>
    <w:rsid w:val="00BB3A4D"/>
    <w:rPr>
      <w:vertAlign w:val="superscript"/>
    </w:rPr>
  </w:style>
  <w:style w:type="paragraph" w:customStyle="1" w:styleId="MyQuote">
    <w:name w:val="My Quote"/>
    <w:basedOn w:val="Content"/>
    <w:link w:val="MyQuoteChar"/>
    <w:qFormat/>
    <w:rsid w:val="00B42A6C"/>
    <w:pPr>
      <w:spacing w:before="0" w:after="360" w:line="360" w:lineRule="auto"/>
      <w:ind w:left="720"/>
    </w:pPr>
    <w:rPr>
      <w:sz w:val="22"/>
    </w:rPr>
  </w:style>
  <w:style w:type="character" w:customStyle="1" w:styleId="MyQuoteChar">
    <w:name w:val="My Quote Char"/>
    <w:link w:val="MyQuote"/>
    <w:rsid w:val="00B42A6C"/>
    <w:rPr>
      <w:rFonts w:ascii="Arial" w:eastAsia="Times New Roman" w:hAnsi="Arial" w:cs="Arial"/>
      <w:sz w:val="22"/>
      <w:szCs w:val="26"/>
      <w:lang w:val="en-GB"/>
    </w:rPr>
  </w:style>
  <w:style w:type="paragraph" w:customStyle="1" w:styleId="sub-subparagraph0">
    <w:name w:val="sub-sub paragraph"/>
    <w:basedOn w:val="Subparagraph"/>
    <w:qFormat/>
    <w:rsid w:val="0035741B"/>
    <w:pPr>
      <w:numPr>
        <w:ilvl w:val="0"/>
        <w:numId w:val="0"/>
      </w:numPr>
      <w:spacing w:before="0" w:after="360"/>
      <w:ind w:left="2127" w:hanging="1071"/>
    </w:pPr>
    <w:rPr>
      <w:lang w:val="en-US"/>
    </w:rPr>
  </w:style>
  <w:style w:type="paragraph" w:styleId="Subtitle">
    <w:name w:val="Subtitle"/>
    <w:basedOn w:val="Normal"/>
    <w:next w:val="Normal"/>
    <w:link w:val="SubtitleChar"/>
    <w:uiPriority w:val="11"/>
    <w:rsid w:val="0035741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5741B"/>
    <w:rPr>
      <w:rFonts w:eastAsiaTheme="minorEastAsia"/>
      <w:color w:val="5A5A5A" w:themeColor="text1" w:themeTint="A5"/>
      <w:spacing w:val="15"/>
      <w:sz w:val="22"/>
      <w:szCs w:val="22"/>
      <w:lang w:val="en-GB"/>
    </w:rPr>
  </w:style>
  <w:style w:type="paragraph" w:styleId="TableofAuthorities">
    <w:name w:val="table of authorities"/>
    <w:basedOn w:val="Normal"/>
    <w:next w:val="Normal"/>
    <w:uiPriority w:val="99"/>
    <w:unhideWhenUsed/>
    <w:rsid w:val="004E18A6"/>
    <w:pPr>
      <w:ind w:left="240" w:hanging="240"/>
    </w:pPr>
    <w:rPr>
      <w:rFonts w:asciiTheme="minorHAnsi" w:hAnsiTheme="minorHAnsi"/>
      <w:sz w:val="20"/>
      <w:szCs w:val="20"/>
    </w:rPr>
  </w:style>
  <w:style w:type="paragraph" w:styleId="TOAHeading">
    <w:name w:val="toa heading"/>
    <w:basedOn w:val="Normal"/>
    <w:next w:val="Normal"/>
    <w:uiPriority w:val="99"/>
    <w:unhideWhenUsed/>
    <w:rsid w:val="004E18A6"/>
    <w:pPr>
      <w:spacing w:before="240" w:after="120"/>
    </w:pPr>
    <w:rPr>
      <w:rFonts w:asciiTheme="minorHAnsi" w:hAnsiTheme="minorHAnsi" w:cs="Arial"/>
      <w:b/>
      <w:bCs/>
      <w:caps/>
      <w:sz w:val="20"/>
      <w:szCs w:val="20"/>
    </w:rPr>
  </w:style>
  <w:style w:type="paragraph" w:customStyle="1" w:styleId="Content100s">
    <w:name w:val="Content 100's"/>
    <w:basedOn w:val="Content"/>
    <w:autoRedefine/>
    <w:rsid w:val="009D18AA"/>
    <w:pPr>
      <w:numPr>
        <w:numId w:val="6"/>
      </w:numPr>
      <w:spacing w:before="0" w:after="360"/>
      <w:ind w:left="851" w:hanging="567"/>
    </w:pPr>
    <w:rPr>
      <w:lang w:val="en-US"/>
    </w:rPr>
  </w:style>
  <w:style w:type="paragraph" w:customStyle="1" w:styleId="sub100s">
    <w:name w:val="sub 100's"/>
    <w:basedOn w:val="Subparagraph"/>
    <w:qFormat/>
    <w:rsid w:val="0090368A"/>
    <w:pPr>
      <w:numPr>
        <w:numId w:val="6"/>
      </w:numPr>
      <w:spacing w:before="0" w:after="360"/>
      <w:ind w:left="1701" w:hanging="850"/>
    </w:pPr>
    <w:rPr>
      <w:lang w:val="en-US"/>
    </w:rPr>
  </w:style>
  <w:style w:type="character" w:customStyle="1" w:styleId="Heading2Char">
    <w:name w:val="Heading 2 Char"/>
    <w:basedOn w:val="DefaultParagraphFont"/>
    <w:link w:val="Heading2"/>
    <w:uiPriority w:val="9"/>
    <w:rsid w:val="00CA2582"/>
    <w:rPr>
      <w:rFonts w:ascii="Arial" w:eastAsia="Times New Roman" w:hAnsi="Arial" w:cs="Arial"/>
      <w:b/>
      <w:szCs w:val="20"/>
      <w:lang w:eastAsia="en-ZA"/>
    </w:rPr>
  </w:style>
  <w:style w:type="paragraph" w:styleId="BodyText">
    <w:name w:val="Body Text"/>
    <w:basedOn w:val="Normal"/>
    <w:link w:val="BodyTextChar"/>
    <w:uiPriority w:val="99"/>
    <w:unhideWhenUsed/>
    <w:rsid w:val="00D179DB"/>
    <w:pPr>
      <w:pBdr>
        <w:bottom w:val="single" w:sz="12" w:space="0" w:color="auto"/>
      </w:pBdr>
      <w:jc w:val="center"/>
    </w:pPr>
    <w:rPr>
      <w:rFonts w:cs="Arial"/>
      <w:b/>
      <w:bCs/>
      <w:szCs w:val="25"/>
    </w:rPr>
  </w:style>
  <w:style w:type="character" w:customStyle="1" w:styleId="BodyTextChar">
    <w:name w:val="Body Text Char"/>
    <w:basedOn w:val="DefaultParagraphFont"/>
    <w:link w:val="BodyText"/>
    <w:uiPriority w:val="99"/>
    <w:rsid w:val="00D179DB"/>
    <w:rPr>
      <w:rFonts w:ascii="Arial" w:eastAsia="Times New Roman" w:hAnsi="Arial" w:cs="Arial"/>
      <w:b/>
      <w:bCs/>
      <w:sz w:val="25"/>
      <w:szCs w:val="25"/>
      <w:lang w:val="en-GB"/>
    </w:rPr>
  </w:style>
  <w:style w:type="paragraph" w:styleId="NormalWeb">
    <w:name w:val="Normal (Web)"/>
    <w:basedOn w:val="Normal"/>
    <w:uiPriority w:val="99"/>
    <w:semiHidden/>
    <w:unhideWhenUsed/>
    <w:rsid w:val="008D3E32"/>
  </w:style>
  <w:style w:type="paragraph" w:customStyle="1" w:styleId="p1">
    <w:name w:val="p1"/>
    <w:basedOn w:val="Normal"/>
    <w:rsid w:val="009C66BD"/>
    <w:pPr>
      <w:spacing w:before="192"/>
    </w:pPr>
    <w:rPr>
      <w:rFonts w:ascii="Tahoma" w:eastAsiaTheme="minorHAnsi" w:hAnsi="Tahoma" w:cs="Tahoma"/>
      <w:sz w:val="16"/>
      <w:szCs w:val="16"/>
      <w:lang w:val="en-US"/>
    </w:rPr>
  </w:style>
  <w:style w:type="paragraph" w:customStyle="1" w:styleId="p2">
    <w:name w:val="p2"/>
    <w:basedOn w:val="Normal"/>
    <w:rsid w:val="009C66BD"/>
    <w:pPr>
      <w:spacing w:before="197"/>
    </w:pPr>
    <w:rPr>
      <w:rFonts w:ascii="Tahoma" w:eastAsiaTheme="minorHAnsi" w:hAnsi="Tahoma" w:cs="Tahoma"/>
      <w:sz w:val="16"/>
      <w:szCs w:val="16"/>
      <w:lang w:val="en-US"/>
    </w:rPr>
  </w:style>
  <w:style w:type="character" w:customStyle="1" w:styleId="apple-converted-space">
    <w:name w:val="apple-converted-space"/>
    <w:basedOn w:val="DefaultParagraphFont"/>
    <w:rsid w:val="009C66BD"/>
  </w:style>
  <w:style w:type="paragraph" w:customStyle="1" w:styleId="Mysub-heading2">
    <w:name w:val="My sub-heading 2"/>
    <w:basedOn w:val="Heading2"/>
    <w:autoRedefine/>
    <w:qFormat/>
    <w:rsid w:val="0090368A"/>
    <w:pPr>
      <w:spacing w:after="480"/>
    </w:pPr>
    <w:rPr>
      <w:b w:val="0"/>
      <w:i/>
      <w:u w:val="single"/>
    </w:rPr>
  </w:style>
  <w:style w:type="paragraph" w:styleId="TOCHeading">
    <w:name w:val="TOC Heading"/>
    <w:basedOn w:val="Heading1"/>
    <w:next w:val="Normal"/>
    <w:uiPriority w:val="39"/>
    <w:unhideWhenUsed/>
    <w:rsid w:val="00AA6334"/>
    <w:pPr>
      <w:spacing w:before="480" w:after="0" w:line="276" w:lineRule="auto"/>
      <w:outlineLvl w:val="9"/>
    </w:pPr>
    <w:rPr>
      <w:b/>
      <w:bCs/>
      <w:sz w:val="28"/>
      <w:szCs w:val="28"/>
      <w:lang w:val="en-US"/>
    </w:rPr>
  </w:style>
  <w:style w:type="paragraph" w:styleId="TOC1">
    <w:name w:val="toc 1"/>
    <w:basedOn w:val="Normal"/>
    <w:next w:val="Normal"/>
    <w:autoRedefine/>
    <w:uiPriority w:val="39"/>
    <w:unhideWhenUsed/>
    <w:rsid w:val="00AA6334"/>
    <w:pPr>
      <w:spacing w:before="120"/>
    </w:pPr>
    <w:rPr>
      <w:rFonts w:asciiTheme="minorHAnsi" w:hAnsiTheme="minorHAnsi"/>
      <w:b/>
      <w:bCs/>
    </w:rPr>
  </w:style>
  <w:style w:type="paragraph" w:styleId="TOC2">
    <w:name w:val="toc 2"/>
    <w:basedOn w:val="Normal"/>
    <w:next w:val="Normal"/>
    <w:autoRedefine/>
    <w:uiPriority w:val="39"/>
    <w:unhideWhenUsed/>
    <w:rsid w:val="00AA6334"/>
    <w:pPr>
      <w:ind w:left="240"/>
    </w:pPr>
    <w:rPr>
      <w:rFonts w:asciiTheme="minorHAnsi" w:hAnsiTheme="minorHAnsi"/>
      <w:b/>
      <w:bCs/>
      <w:sz w:val="22"/>
      <w:szCs w:val="22"/>
    </w:rPr>
  </w:style>
  <w:style w:type="character" w:styleId="Hyperlink">
    <w:name w:val="Hyperlink"/>
    <w:basedOn w:val="DefaultParagraphFont"/>
    <w:uiPriority w:val="99"/>
    <w:unhideWhenUsed/>
    <w:rsid w:val="00AA6334"/>
    <w:rPr>
      <w:color w:val="0563C1" w:themeColor="hyperlink"/>
      <w:u w:val="single"/>
    </w:rPr>
  </w:style>
  <w:style w:type="paragraph" w:styleId="TOC3">
    <w:name w:val="toc 3"/>
    <w:basedOn w:val="Normal"/>
    <w:next w:val="Normal"/>
    <w:autoRedefine/>
    <w:uiPriority w:val="39"/>
    <w:semiHidden/>
    <w:unhideWhenUsed/>
    <w:rsid w:val="00AA6334"/>
    <w:pPr>
      <w:ind w:left="480"/>
    </w:pPr>
    <w:rPr>
      <w:rFonts w:asciiTheme="minorHAnsi" w:hAnsiTheme="minorHAnsi"/>
      <w:sz w:val="22"/>
      <w:szCs w:val="22"/>
    </w:rPr>
  </w:style>
  <w:style w:type="paragraph" w:styleId="TOC4">
    <w:name w:val="toc 4"/>
    <w:basedOn w:val="Normal"/>
    <w:next w:val="Normal"/>
    <w:autoRedefine/>
    <w:uiPriority w:val="39"/>
    <w:semiHidden/>
    <w:unhideWhenUsed/>
    <w:rsid w:val="00AA6334"/>
    <w:pPr>
      <w:ind w:left="720"/>
    </w:pPr>
    <w:rPr>
      <w:rFonts w:asciiTheme="minorHAnsi" w:hAnsiTheme="minorHAnsi"/>
      <w:sz w:val="20"/>
      <w:szCs w:val="20"/>
    </w:rPr>
  </w:style>
  <w:style w:type="paragraph" w:styleId="TOC5">
    <w:name w:val="toc 5"/>
    <w:basedOn w:val="Normal"/>
    <w:next w:val="Normal"/>
    <w:autoRedefine/>
    <w:uiPriority w:val="39"/>
    <w:semiHidden/>
    <w:unhideWhenUsed/>
    <w:rsid w:val="00AA6334"/>
    <w:pPr>
      <w:ind w:left="960"/>
    </w:pPr>
    <w:rPr>
      <w:rFonts w:asciiTheme="minorHAnsi" w:hAnsiTheme="minorHAnsi"/>
      <w:sz w:val="20"/>
      <w:szCs w:val="20"/>
    </w:rPr>
  </w:style>
  <w:style w:type="paragraph" w:styleId="TOC6">
    <w:name w:val="toc 6"/>
    <w:basedOn w:val="Normal"/>
    <w:next w:val="Normal"/>
    <w:autoRedefine/>
    <w:uiPriority w:val="39"/>
    <w:semiHidden/>
    <w:unhideWhenUsed/>
    <w:rsid w:val="00AA6334"/>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AA6334"/>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AA6334"/>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AA6334"/>
    <w:pPr>
      <w:ind w:left="1920"/>
    </w:pPr>
    <w:rPr>
      <w:rFonts w:asciiTheme="minorHAnsi" w:hAnsiTheme="minorHAnsi"/>
      <w:sz w:val="20"/>
      <w:szCs w:val="20"/>
    </w:rPr>
  </w:style>
  <w:style w:type="paragraph" w:styleId="BalloonText">
    <w:name w:val="Balloon Text"/>
    <w:basedOn w:val="Normal"/>
    <w:link w:val="BalloonTextChar"/>
    <w:uiPriority w:val="99"/>
    <w:semiHidden/>
    <w:unhideWhenUsed/>
    <w:rsid w:val="00E14AD7"/>
    <w:rPr>
      <w:rFonts w:ascii="Tahoma" w:hAnsi="Tahoma" w:cs="Tahoma"/>
      <w:sz w:val="16"/>
      <w:szCs w:val="16"/>
    </w:rPr>
  </w:style>
  <w:style w:type="character" w:customStyle="1" w:styleId="BalloonTextChar">
    <w:name w:val="Balloon Text Char"/>
    <w:basedOn w:val="DefaultParagraphFont"/>
    <w:link w:val="BalloonText"/>
    <w:uiPriority w:val="99"/>
    <w:semiHidden/>
    <w:rsid w:val="00E14AD7"/>
    <w:rPr>
      <w:rFonts w:ascii="Tahoma" w:eastAsia="Times New Roman" w:hAnsi="Tahoma" w:cs="Tahoma"/>
      <w:sz w:val="16"/>
      <w:szCs w:val="16"/>
      <w:lang w:val="en-GB"/>
    </w:rPr>
  </w:style>
  <w:style w:type="paragraph" w:customStyle="1" w:styleId="AltHeadings">
    <w:name w:val="Alt Headings"/>
    <w:basedOn w:val="Myheading"/>
    <w:autoRedefine/>
    <w:qFormat/>
    <w:rsid w:val="00334E51"/>
    <w:pPr>
      <w:numPr>
        <w:numId w:val="10"/>
      </w:numPr>
    </w:pPr>
  </w:style>
  <w:style w:type="paragraph" w:customStyle="1" w:styleId="Adparagraph">
    <w:name w:val="Ad paragraph"/>
    <w:basedOn w:val="AAParagraph"/>
    <w:next w:val="Subparagraph"/>
    <w:rsid w:val="0085167B"/>
    <w:pPr>
      <w:keepNext/>
    </w:pPr>
    <w:rPr>
      <w:u w:val="single"/>
      <w:lang w:val="en-ZA"/>
    </w:rPr>
  </w:style>
  <w:style w:type="paragraph" w:customStyle="1" w:styleId="Adparagraph0">
    <w:name w:val="Ad paragraph #"/>
    <w:basedOn w:val="AAParagraph"/>
    <w:qFormat/>
    <w:rsid w:val="00333514"/>
    <w:rPr>
      <w:u w:val="single"/>
    </w:rPr>
  </w:style>
  <w:style w:type="paragraph" w:customStyle="1" w:styleId="CourtNames">
    <w:name w:val="Court Names"/>
    <w:basedOn w:val="Normal"/>
    <w:qFormat/>
    <w:rsid w:val="00334E51"/>
    <w:pPr>
      <w:ind w:right="-52"/>
      <w:jc w:val="center"/>
      <w:outlineLvl w:val="0"/>
    </w:pPr>
    <w:rPr>
      <w:rFonts w:cs="Arial"/>
      <w:sz w:val="24"/>
    </w:rPr>
  </w:style>
  <w:style w:type="character" w:customStyle="1" w:styleId="UnresolvedMention">
    <w:name w:val="Unresolved Mention"/>
    <w:basedOn w:val="DefaultParagraphFont"/>
    <w:uiPriority w:val="99"/>
    <w:rsid w:val="00C152AE"/>
    <w:rPr>
      <w:color w:val="605E5C"/>
      <w:shd w:val="clear" w:color="auto" w:fill="E1DFDD"/>
    </w:rPr>
  </w:style>
  <w:style w:type="character" w:styleId="FollowedHyperlink">
    <w:name w:val="FollowedHyperlink"/>
    <w:basedOn w:val="DefaultParagraphFont"/>
    <w:uiPriority w:val="99"/>
    <w:semiHidden/>
    <w:unhideWhenUsed/>
    <w:rsid w:val="001E5350"/>
    <w:rPr>
      <w:color w:val="954F72" w:themeColor="followedHyperlink"/>
      <w:u w:val="single"/>
    </w:rPr>
  </w:style>
  <w:style w:type="paragraph" w:styleId="ListParagraph">
    <w:name w:val="List Paragraph"/>
    <w:basedOn w:val="Normal"/>
    <w:uiPriority w:val="34"/>
    <w:rsid w:val="00961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8645">
      <w:bodyDiv w:val="1"/>
      <w:marLeft w:val="0"/>
      <w:marRight w:val="0"/>
      <w:marTop w:val="0"/>
      <w:marBottom w:val="0"/>
      <w:divBdr>
        <w:top w:val="none" w:sz="0" w:space="0" w:color="auto"/>
        <w:left w:val="none" w:sz="0" w:space="0" w:color="auto"/>
        <w:bottom w:val="none" w:sz="0" w:space="0" w:color="auto"/>
        <w:right w:val="none" w:sz="0" w:space="0" w:color="auto"/>
      </w:divBdr>
      <w:divsChild>
        <w:div w:id="484707452">
          <w:marLeft w:val="0"/>
          <w:marRight w:val="0"/>
          <w:marTop w:val="180"/>
          <w:marBottom w:val="0"/>
          <w:divBdr>
            <w:top w:val="none" w:sz="0" w:space="0" w:color="auto"/>
            <w:left w:val="none" w:sz="0" w:space="0" w:color="auto"/>
            <w:bottom w:val="none" w:sz="0" w:space="0" w:color="auto"/>
            <w:right w:val="none" w:sz="0" w:space="0" w:color="auto"/>
          </w:divBdr>
        </w:div>
      </w:divsChild>
    </w:div>
    <w:div w:id="14768323">
      <w:bodyDiv w:val="1"/>
      <w:marLeft w:val="0"/>
      <w:marRight w:val="0"/>
      <w:marTop w:val="0"/>
      <w:marBottom w:val="0"/>
      <w:divBdr>
        <w:top w:val="none" w:sz="0" w:space="0" w:color="auto"/>
        <w:left w:val="none" w:sz="0" w:space="0" w:color="auto"/>
        <w:bottom w:val="none" w:sz="0" w:space="0" w:color="auto"/>
        <w:right w:val="none" w:sz="0" w:space="0" w:color="auto"/>
      </w:divBdr>
    </w:div>
    <w:div w:id="49619488">
      <w:bodyDiv w:val="1"/>
      <w:marLeft w:val="0"/>
      <w:marRight w:val="0"/>
      <w:marTop w:val="0"/>
      <w:marBottom w:val="0"/>
      <w:divBdr>
        <w:top w:val="none" w:sz="0" w:space="0" w:color="auto"/>
        <w:left w:val="none" w:sz="0" w:space="0" w:color="auto"/>
        <w:bottom w:val="none" w:sz="0" w:space="0" w:color="auto"/>
        <w:right w:val="none" w:sz="0" w:space="0" w:color="auto"/>
      </w:divBdr>
    </w:div>
    <w:div w:id="131681037">
      <w:bodyDiv w:val="1"/>
      <w:marLeft w:val="0"/>
      <w:marRight w:val="0"/>
      <w:marTop w:val="0"/>
      <w:marBottom w:val="0"/>
      <w:divBdr>
        <w:top w:val="none" w:sz="0" w:space="0" w:color="auto"/>
        <w:left w:val="none" w:sz="0" w:space="0" w:color="auto"/>
        <w:bottom w:val="none" w:sz="0" w:space="0" w:color="auto"/>
        <w:right w:val="none" w:sz="0" w:space="0" w:color="auto"/>
      </w:divBdr>
    </w:div>
    <w:div w:id="221528507">
      <w:bodyDiv w:val="1"/>
      <w:marLeft w:val="0"/>
      <w:marRight w:val="0"/>
      <w:marTop w:val="0"/>
      <w:marBottom w:val="0"/>
      <w:divBdr>
        <w:top w:val="none" w:sz="0" w:space="0" w:color="auto"/>
        <w:left w:val="none" w:sz="0" w:space="0" w:color="auto"/>
        <w:bottom w:val="none" w:sz="0" w:space="0" w:color="auto"/>
        <w:right w:val="none" w:sz="0" w:space="0" w:color="auto"/>
      </w:divBdr>
    </w:div>
    <w:div w:id="403767941">
      <w:bodyDiv w:val="1"/>
      <w:marLeft w:val="0"/>
      <w:marRight w:val="0"/>
      <w:marTop w:val="0"/>
      <w:marBottom w:val="0"/>
      <w:divBdr>
        <w:top w:val="none" w:sz="0" w:space="0" w:color="auto"/>
        <w:left w:val="none" w:sz="0" w:space="0" w:color="auto"/>
        <w:bottom w:val="none" w:sz="0" w:space="0" w:color="auto"/>
        <w:right w:val="none" w:sz="0" w:space="0" w:color="auto"/>
      </w:divBdr>
      <w:divsChild>
        <w:div w:id="1264269236">
          <w:marLeft w:val="0"/>
          <w:marRight w:val="0"/>
          <w:marTop w:val="180"/>
          <w:marBottom w:val="0"/>
          <w:divBdr>
            <w:top w:val="none" w:sz="0" w:space="0" w:color="auto"/>
            <w:left w:val="none" w:sz="0" w:space="0" w:color="auto"/>
            <w:bottom w:val="none" w:sz="0" w:space="0" w:color="auto"/>
            <w:right w:val="none" w:sz="0" w:space="0" w:color="auto"/>
          </w:divBdr>
        </w:div>
      </w:divsChild>
    </w:div>
    <w:div w:id="423889366">
      <w:bodyDiv w:val="1"/>
      <w:marLeft w:val="0"/>
      <w:marRight w:val="0"/>
      <w:marTop w:val="0"/>
      <w:marBottom w:val="0"/>
      <w:divBdr>
        <w:top w:val="none" w:sz="0" w:space="0" w:color="auto"/>
        <w:left w:val="none" w:sz="0" w:space="0" w:color="auto"/>
        <w:bottom w:val="none" w:sz="0" w:space="0" w:color="auto"/>
        <w:right w:val="none" w:sz="0" w:space="0" w:color="auto"/>
      </w:divBdr>
    </w:div>
    <w:div w:id="426970227">
      <w:bodyDiv w:val="1"/>
      <w:marLeft w:val="0"/>
      <w:marRight w:val="0"/>
      <w:marTop w:val="0"/>
      <w:marBottom w:val="0"/>
      <w:divBdr>
        <w:top w:val="none" w:sz="0" w:space="0" w:color="auto"/>
        <w:left w:val="none" w:sz="0" w:space="0" w:color="auto"/>
        <w:bottom w:val="none" w:sz="0" w:space="0" w:color="auto"/>
        <w:right w:val="none" w:sz="0" w:space="0" w:color="auto"/>
      </w:divBdr>
    </w:div>
    <w:div w:id="457333448">
      <w:bodyDiv w:val="1"/>
      <w:marLeft w:val="0"/>
      <w:marRight w:val="0"/>
      <w:marTop w:val="0"/>
      <w:marBottom w:val="0"/>
      <w:divBdr>
        <w:top w:val="none" w:sz="0" w:space="0" w:color="auto"/>
        <w:left w:val="none" w:sz="0" w:space="0" w:color="auto"/>
        <w:bottom w:val="none" w:sz="0" w:space="0" w:color="auto"/>
        <w:right w:val="none" w:sz="0" w:space="0" w:color="auto"/>
      </w:divBdr>
    </w:div>
    <w:div w:id="466775690">
      <w:bodyDiv w:val="1"/>
      <w:marLeft w:val="0"/>
      <w:marRight w:val="0"/>
      <w:marTop w:val="0"/>
      <w:marBottom w:val="0"/>
      <w:divBdr>
        <w:top w:val="none" w:sz="0" w:space="0" w:color="auto"/>
        <w:left w:val="none" w:sz="0" w:space="0" w:color="auto"/>
        <w:bottom w:val="none" w:sz="0" w:space="0" w:color="auto"/>
        <w:right w:val="none" w:sz="0" w:space="0" w:color="auto"/>
      </w:divBdr>
    </w:div>
    <w:div w:id="546381737">
      <w:bodyDiv w:val="1"/>
      <w:marLeft w:val="0"/>
      <w:marRight w:val="0"/>
      <w:marTop w:val="0"/>
      <w:marBottom w:val="0"/>
      <w:divBdr>
        <w:top w:val="none" w:sz="0" w:space="0" w:color="auto"/>
        <w:left w:val="none" w:sz="0" w:space="0" w:color="auto"/>
        <w:bottom w:val="none" w:sz="0" w:space="0" w:color="auto"/>
        <w:right w:val="none" w:sz="0" w:space="0" w:color="auto"/>
      </w:divBdr>
    </w:div>
    <w:div w:id="659623192">
      <w:bodyDiv w:val="1"/>
      <w:marLeft w:val="0"/>
      <w:marRight w:val="0"/>
      <w:marTop w:val="0"/>
      <w:marBottom w:val="0"/>
      <w:divBdr>
        <w:top w:val="none" w:sz="0" w:space="0" w:color="auto"/>
        <w:left w:val="none" w:sz="0" w:space="0" w:color="auto"/>
        <w:bottom w:val="none" w:sz="0" w:space="0" w:color="auto"/>
        <w:right w:val="none" w:sz="0" w:space="0" w:color="auto"/>
      </w:divBdr>
    </w:div>
    <w:div w:id="688802386">
      <w:bodyDiv w:val="1"/>
      <w:marLeft w:val="0"/>
      <w:marRight w:val="0"/>
      <w:marTop w:val="0"/>
      <w:marBottom w:val="0"/>
      <w:divBdr>
        <w:top w:val="none" w:sz="0" w:space="0" w:color="auto"/>
        <w:left w:val="none" w:sz="0" w:space="0" w:color="auto"/>
        <w:bottom w:val="none" w:sz="0" w:space="0" w:color="auto"/>
        <w:right w:val="none" w:sz="0" w:space="0" w:color="auto"/>
      </w:divBdr>
    </w:div>
    <w:div w:id="718742603">
      <w:bodyDiv w:val="1"/>
      <w:marLeft w:val="0"/>
      <w:marRight w:val="0"/>
      <w:marTop w:val="0"/>
      <w:marBottom w:val="0"/>
      <w:divBdr>
        <w:top w:val="none" w:sz="0" w:space="0" w:color="auto"/>
        <w:left w:val="none" w:sz="0" w:space="0" w:color="auto"/>
        <w:bottom w:val="none" w:sz="0" w:space="0" w:color="auto"/>
        <w:right w:val="none" w:sz="0" w:space="0" w:color="auto"/>
      </w:divBdr>
    </w:div>
    <w:div w:id="938949516">
      <w:bodyDiv w:val="1"/>
      <w:marLeft w:val="0"/>
      <w:marRight w:val="0"/>
      <w:marTop w:val="0"/>
      <w:marBottom w:val="0"/>
      <w:divBdr>
        <w:top w:val="none" w:sz="0" w:space="0" w:color="auto"/>
        <w:left w:val="none" w:sz="0" w:space="0" w:color="auto"/>
        <w:bottom w:val="none" w:sz="0" w:space="0" w:color="auto"/>
        <w:right w:val="none" w:sz="0" w:space="0" w:color="auto"/>
      </w:divBdr>
    </w:div>
    <w:div w:id="1015037598">
      <w:bodyDiv w:val="1"/>
      <w:marLeft w:val="0"/>
      <w:marRight w:val="0"/>
      <w:marTop w:val="0"/>
      <w:marBottom w:val="0"/>
      <w:divBdr>
        <w:top w:val="none" w:sz="0" w:space="0" w:color="auto"/>
        <w:left w:val="none" w:sz="0" w:space="0" w:color="auto"/>
        <w:bottom w:val="none" w:sz="0" w:space="0" w:color="auto"/>
        <w:right w:val="none" w:sz="0" w:space="0" w:color="auto"/>
      </w:divBdr>
      <w:divsChild>
        <w:div w:id="619915382">
          <w:marLeft w:val="0"/>
          <w:marRight w:val="0"/>
          <w:marTop w:val="0"/>
          <w:marBottom w:val="0"/>
          <w:divBdr>
            <w:top w:val="none" w:sz="0" w:space="0" w:color="auto"/>
            <w:left w:val="none" w:sz="0" w:space="0" w:color="auto"/>
            <w:bottom w:val="none" w:sz="0" w:space="0" w:color="auto"/>
            <w:right w:val="none" w:sz="0" w:space="0" w:color="auto"/>
          </w:divBdr>
        </w:div>
      </w:divsChild>
    </w:div>
    <w:div w:id="1031809857">
      <w:bodyDiv w:val="1"/>
      <w:marLeft w:val="0"/>
      <w:marRight w:val="0"/>
      <w:marTop w:val="0"/>
      <w:marBottom w:val="0"/>
      <w:divBdr>
        <w:top w:val="none" w:sz="0" w:space="0" w:color="auto"/>
        <w:left w:val="none" w:sz="0" w:space="0" w:color="auto"/>
        <w:bottom w:val="none" w:sz="0" w:space="0" w:color="auto"/>
        <w:right w:val="none" w:sz="0" w:space="0" w:color="auto"/>
      </w:divBdr>
    </w:div>
    <w:div w:id="1122991654">
      <w:bodyDiv w:val="1"/>
      <w:marLeft w:val="0"/>
      <w:marRight w:val="0"/>
      <w:marTop w:val="0"/>
      <w:marBottom w:val="0"/>
      <w:divBdr>
        <w:top w:val="none" w:sz="0" w:space="0" w:color="auto"/>
        <w:left w:val="none" w:sz="0" w:space="0" w:color="auto"/>
        <w:bottom w:val="none" w:sz="0" w:space="0" w:color="auto"/>
        <w:right w:val="none" w:sz="0" w:space="0" w:color="auto"/>
      </w:divBdr>
    </w:div>
    <w:div w:id="1338075066">
      <w:bodyDiv w:val="1"/>
      <w:marLeft w:val="0"/>
      <w:marRight w:val="0"/>
      <w:marTop w:val="0"/>
      <w:marBottom w:val="0"/>
      <w:divBdr>
        <w:top w:val="none" w:sz="0" w:space="0" w:color="auto"/>
        <w:left w:val="none" w:sz="0" w:space="0" w:color="auto"/>
        <w:bottom w:val="none" w:sz="0" w:space="0" w:color="auto"/>
        <w:right w:val="none" w:sz="0" w:space="0" w:color="auto"/>
      </w:divBdr>
    </w:div>
    <w:div w:id="1360476227">
      <w:bodyDiv w:val="1"/>
      <w:marLeft w:val="0"/>
      <w:marRight w:val="0"/>
      <w:marTop w:val="0"/>
      <w:marBottom w:val="0"/>
      <w:divBdr>
        <w:top w:val="none" w:sz="0" w:space="0" w:color="auto"/>
        <w:left w:val="none" w:sz="0" w:space="0" w:color="auto"/>
        <w:bottom w:val="none" w:sz="0" w:space="0" w:color="auto"/>
        <w:right w:val="none" w:sz="0" w:space="0" w:color="auto"/>
      </w:divBdr>
    </w:div>
    <w:div w:id="1421637319">
      <w:bodyDiv w:val="1"/>
      <w:marLeft w:val="0"/>
      <w:marRight w:val="0"/>
      <w:marTop w:val="0"/>
      <w:marBottom w:val="0"/>
      <w:divBdr>
        <w:top w:val="none" w:sz="0" w:space="0" w:color="auto"/>
        <w:left w:val="none" w:sz="0" w:space="0" w:color="auto"/>
        <w:bottom w:val="none" w:sz="0" w:space="0" w:color="auto"/>
        <w:right w:val="none" w:sz="0" w:space="0" w:color="auto"/>
      </w:divBdr>
    </w:div>
    <w:div w:id="1426878753">
      <w:bodyDiv w:val="1"/>
      <w:marLeft w:val="0"/>
      <w:marRight w:val="0"/>
      <w:marTop w:val="0"/>
      <w:marBottom w:val="0"/>
      <w:divBdr>
        <w:top w:val="none" w:sz="0" w:space="0" w:color="auto"/>
        <w:left w:val="none" w:sz="0" w:space="0" w:color="auto"/>
        <w:bottom w:val="none" w:sz="0" w:space="0" w:color="auto"/>
        <w:right w:val="none" w:sz="0" w:space="0" w:color="auto"/>
      </w:divBdr>
    </w:div>
    <w:div w:id="1688628641">
      <w:bodyDiv w:val="1"/>
      <w:marLeft w:val="0"/>
      <w:marRight w:val="0"/>
      <w:marTop w:val="0"/>
      <w:marBottom w:val="0"/>
      <w:divBdr>
        <w:top w:val="none" w:sz="0" w:space="0" w:color="auto"/>
        <w:left w:val="none" w:sz="0" w:space="0" w:color="auto"/>
        <w:bottom w:val="none" w:sz="0" w:space="0" w:color="auto"/>
        <w:right w:val="none" w:sz="0" w:space="0" w:color="auto"/>
      </w:divBdr>
    </w:div>
    <w:div w:id="1704018886">
      <w:bodyDiv w:val="1"/>
      <w:marLeft w:val="0"/>
      <w:marRight w:val="0"/>
      <w:marTop w:val="0"/>
      <w:marBottom w:val="0"/>
      <w:divBdr>
        <w:top w:val="none" w:sz="0" w:space="0" w:color="auto"/>
        <w:left w:val="none" w:sz="0" w:space="0" w:color="auto"/>
        <w:bottom w:val="none" w:sz="0" w:space="0" w:color="auto"/>
        <w:right w:val="none" w:sz="0" w:space="0" w:color="auto"/>
      </w:divBdr>
    </w:div>
    <w:div w:id="1823542929">
      <w:bodyDiv w:val="1"/>
      <w:marLeft w:val="0"/>
      <w:marRight w:val="0"/>
      <w:marTop w:val="0"/>
      <w:marBottom w:val="0"/>
      <w:divBdr>
        <w:top w:val="none" w:sz="0" w:space="0" w:color="auto"/>
        <w:left w:val="none" w:sz="0" w:space="0" w:color="auto"/>
        <w:bottom w:val="none" w:sz="0" w:space="0" w:color="auto"/>
        <w:right w:val="none" w:sz="0" w:space="0" w:color="auto"/>
      </w:divBdr>
    </w:div>
    <w:div w:id="1841578697">
      <w:bodyDiv w:val="1"/>
      <w:marLeft w:val="0"/>
      <w:marRight w:val="0"/>
      <w:marTop w:val="0"/>
      <w:marBottom w:val="0"/>
      <w:divBdr>
        <w:top w:val="none" w:sz="0" w:space="0" w:color="auto"/>
        <w:left w:val="none" w:sz="0" w:space="0" w:color="auto"/>
        <w:bottom w:val="none" w:sz="0" w:space="0" w:color="auto"/>
        <w:right w:val="none" w:sz="0" w:space="0" w:color="auto"/>
      </w:divBdr>
    </w:div>
    <w:div w:id="1869488366">
      <w:bodyDiv w:val="1"/>
      <w:marLeft w:val="0"/>
      <w:marRight w:val="0"/>
      <w:marTop w:val="0"/>
      <w:marBottom w:val="0"/>
      <w:divBdr>
        <w:top w:val="none" w:sz="0" w:space="0" w:color="auto"/>
        <w:left w:val="none" w:sz="0" w:space="0" w:color="auto"/>
        <w:bottom w:val="none" w:sz="0" w:space="0" w:color="auto"/>
        <w:right w:val="none" w:sz="0" w:space="0" w:color="auto"/>
      </w:divBdr>
    </w:div>
    <w:div w:id="1874612218">
      <w:bodyDiv w:val="1"/>
      <w:marLeft w:val="0"/>
      <w:marRight w:val="0"/>
      <w:marTop w:val="0"/>
      <w:marBottom w:val="0"/>
      <w:divBdr>
        <w:top w:val="none" w:sz="0" w:space="0" w:color="auto"/>
        <w:left w:val="none" w:sz="0" w:space="0" w:color="auto"/>
        <w:bottom w:val="none" w:sz="0" w:space="0" w:color="auto"/>
        <w:right w:val="none" w:sz="0" w:space="0" w:color="auto"/>
      </w:divBdr>
    </w:div>
    <w:div w:id="1903518110">
      <w:bodyDiv w:val="1"/>
      <w:marLeft w:val="0"/>
      <w:marRight w:val="0"/>
      <w:marTop w:val="0"/>
      <w:marBottom w:val="0"/>
      <w:divBdr>
        <w:top w:val="none" w:sz="0" w:space="0" w:color="auto"/>
        <w:left w:val="none" w:sz="0" w:space="0" w:color="auto"/>
        <w:bottom w:val="none" w:sz="0" w:space="0" w:color="auto"/>
        <w:right w:val="none" w:sz="0" w:space="0" w:color="auto"/>
      </w:divBdr>
    </w:div>
    <w:div w:id="2016375414">
      <w:bodyDiv w:val="1"/>
      <w:marLeft w:val="0"/>
      <w:marRight w:val="0"/>
      <w:marTop w:val="0"/>
      <w:marBottom w:val="0"/>
      <w:divBdr>
        <w:top w:val="none" w:sz="0" w:space="0" w:color="auto"/>
        <w:left w:val="none" w:sz="0" w:space="0" w:color="auto"/>
        <w:bottom w:val="none" w:sz="0" w:space="0" w:color="auto"/>
        <w:right w:val="none" w:sz="0" w:space="0" w:color="auto"/>
      </w:divBdr>
      <w:divsChild>
        <w:div w:id="827987562">
          <w:marLeft w:val="1350"/>
          <w:marRight w:val="0"/>
          <w:marTop w:val="0"/>
          <w:marBottom w:val="0"/>
          <w:divBdr>
            <w:top w:val="none" w:sz="0" w:space="0" w:color="auto"/>
            <w:left w:val="none" w:sz="0" w:space="0" w:color="auto"/>
            <w:bottom w:val="none" w:sz="0" w:space="0" w:color="auto"/>
            <w:right w:val="none" w:sz="0" w:space="0" w:color="auto"/>
          </w:divBdr>
        </w:div>
        <w:div w:id="1671103091">
          <w:marLeft w:val="0"/>
          <w:marRight w:val="0"/>
          <w:marTop w:val="0"/>
          <w:marBottom w:val="0"/>
          <w:divBdr>
            <w:top w:val="none" w:sz="0" w:space="0" w:color="auto"/>
            <w:left w:val="none" w:sz="0" w:space="0" w:color="auto"/>
            <w:bottom w:val="none" w:sz="0" w:space="0" w:color="auto"/>
            <w:right w:val="none" w:sz="0" w:space="0" w:color="auto"/>
          </w:divBdr>
        </w:div>
      </w:divsChild>
    </w:div>
    <w:div w:id="2119327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jutastatevolve.co.za/researcher/y1977v4SApg68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pp.jutastatevolve.co.za/researcher/y1932ADpg359" TargetMode="Externa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6AE9714-9D9E-43A4-A77D-230A32E81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1792</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Mokone</cp:lastModifiedBy>
  <cp:revision>3</cp:revision>
  <cp:lastPrinted>2023-10-11T07:55:00Z</cp:lastPrinted>
  <dcterms:created xsi:type="dcterms:W3CDTF">2023-10-11T12:49:00Z</dcterms:created>
  <dcterms:modified xsi:type="dcterms:W3CDTF">2023-10-11T12:53:00Z</dcterms:modified>
</cp:coreProperties>
</file>