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2C09" w14:textId="77777777" w:rsidR="006C2BD0" w:rsidRPr="006C2BD0" w:rsidRDefault="006C2BD0" w:rsidP="006C2BD0">
      <w:pPr>
        <w:pStyle w:val="JudgmentNumbered"/>
        <w:numPr>
          <w:ilvl w:val="0"/>
          <w:numId w:val="0"/>
        </w:numPr>
        <w:ind w:left="567"/>
        <w:rPr>
          <w:lang w:val="en-ZA" w:eastAsia="en-ZA"/>
        </w:rPr>
      </w:pPr>
    </w:p>
    <w:p w14:paraId="180C0ABB"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86DE482" wp14:editId="5AE44BAE">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1045FD5"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3FDD3530"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244E3EDE" w14:textId="2D9B2B45"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68CE889D" w14:textId="77777777" w:rsidR="007B7F59" w:rsidRPr="007B7F59" w:rsidRDefault="007B7F59" w:rsidP="007B7F59">
      <w:pPr>
        <w:spacing w:after="0" w:line="240" w:lineRule="auto"/>
        <w:ind w:left="0"/>
        <w:rPr>
          <w:rFonts w:eastAsia="Times New Roman" w:cs="Arial"/>
          <w:szCs w:val="24"/>
          <w:lang w:val="en-ZA"/>
        </w:rPr>
      </w:pPr>
    </w:p>
    <w:p w14:paraId="565BD131" w14:textId="77777777" w:rsidR="007B7F59" w:rsidRPr="007B7F59" w:rsidRDefault="007B7F59" w:rsidP="007B7F59">
      <w:pPr>
        <w:spacing w:after="0" w:line="240" w:lineRule="auto"/>
        <w:ind w:left="0"/>
        <w:rPr>
          <w:rFonts w:eastAsia="Times New Roman" w:cs="Arial"/>
          <w:szCs w:val="24"/>
          <w:lang w:val="en-ZA"/>
        </w:rPr>
      </w:pPr>
    </w:p>
    <w:p w14:paraId="1B751CB2" w14:textId="711D55EC"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w:t>
      </w:r>
      <w:r w:rsidR="00170A3A">
        <w:rPr>
          <w:rFonts w:eastAsia="Times New Roman" w:cs="Arial"/>
          <w:bCs/>
          <w:szCs w:val="24"/>
          <w:lang w:val="en-ZA"/>
        </w:rPr>
        <w:t>o</w:t>
      </w:r>
      <w:r w:rsidRPr="007B7F59">
        <w:rPr>
          <w:rFonts w:eastAsia="Times New Roman" w:cs="Arial"/>
          <w:bCs/>
          <w:szCs w:val="24"/>
          <w:lang w:val="en-ZA"/>
        </w:rPr>
        <w:t xml:space="preserve">: </w:t>
      </w:r>
      <w:r w:rsidR="00991DA8" w:rsidRPr="00991DA8">
        <w:rPr>
          <w:rFonts w:eastAsia="Times New Roman" w:cs="Arial"/>
          <w:bCs/>
          <w:szCs w:val="24"/>
          <w:lang w:val="en-ZA"/>
        </w:rPr>
        <w:t>035385</w:t>
      </w:r>
      <w:r w:rsidR="00251230">
        <w:rPr>
          <w:rFonts w:eastAsia="Times New Roman" w:cs="Arial"/>
          <w:bCs/>
          <w:szCs w:val="24"/>
          <w:lang w:val="en-ZA"/>
        </w:rPr>
        <w:t>/202</w:t>
      </w:r>
      <w:r w:rsidR="002A3AB4">
        <w:rPr>
          <w:rFonts w:eastAsia="Times New Roman" w:cs="Arial"/>
          <w:bCs/>
          <w:szCs w:val="24"/>
          <w:lang w:val="en-ZA"/>
        </w:rPr>
        <w:t>2</w:t>
      </w:r>
    </w:p>
    <w:p w14:paraId="76DA8E9C" w14:textId="6F7EBA00" w:rsidR="007B7F59" w:rsidRPr="007B7F59" w:rsidRDefault="00013819" w:rsidP="007B7F59">
      <w:pPr>
        <w:tabs>
          <w:tab w:val="right" w:pos="9029"/>
        </w:tabs>
        <w:spacing w:after="0" w:line="240" w:lineRule="auto"/>
        <w:ind w:left="0"/>
        <w:rPr>
          <w:rFonts w:eastAsia="Times New Roman" w:cs="Arial"/>
          <w:szCs w:val="24"/>
          <w:lang w:val="en-ZA"/>
        </w:rPr>
      </w:pPr>
      <w:r>
        <w:rPr>
          <w:noProof/>
          <w:lang w:val="en-US"/>
        </w:rPr>
        <mc:AlternateContent>
          <mc:Choice Requires="wps">
            <w:drawing>
              <wp:anchor distT="0" distB="0" distL="114300" distR="114300" simplePos="0" relativeHeight="251659264" behindDoc="0" locked="0" layoutInCell="1" allowOverlap="1" wp14:anchorId="6125B919" wp14:editId="333ABD58">
                <wp:simplePos x="0" y="0"/>
                <wp:positionH relativeFrom="margin">
                  <wp:posOffset>0</wp:posOffset>
                </wp:positionH>
                <wp:positionV relativeFrom="paragraph">
                  <wp:posOffset>20320</wp:posOffset>
                </wp:positionV>
                <wp:extent cx="3314700" cy="105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5730E9C" w14:textId="68FE9DFC" w:rsidR="007B7F59" w:rsidRPr="003B746C" w:rsidRDefault="00873777" w:rsidP="0087377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251230">
                              <w:rPr>
                                <w:rFonts w:cs="Arial"/>
                                <w:sz w:val="18"/>
                                <w:szCs w:val="20"/>
                              </w:rPr>
                              <w:t>YES / NO</w:t>
                            </w:r>
                          </w:p>
                          <w:p w14:paraId="5A04700E" w14:textId="15EE1093" w:rsidR="007B7F59" w:rsidRPr="003B746C" w:rsidRDefault="00873777" w:rsidP="0087377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251230">
                              <w:rPr>
                                <w:rFonts w:cs="Arial"/>
                                <w:sz w:val="18"/>
                                <w:szCs w:val="20"/>
                              </w:rPr>
                              <w:t>YES</w:t>
                            </w:r>
                            <w:r w:rsidR="006C2BD0">
                              <w:rPr>
                                <w:rFonts w:cs="Arial"/>
                                <w:sz w:val="18"/>
                                <w:szCs w:val="20"/>
                              </w:rPr>
                              <w:t xml:space="preserve"> </w:t>
                            </w:r>
                            <w:r w:rsidR="007B7F59" w:rsidRPr="00251230">
                              <w:rPr>
                                <w:rFonts w:cs="Arial"/>
                                <w:sz w:val="18"/>
                                <w:szCs w:val="20"/>
                              </w:rPr>
                              <w:t>/</w:t>
                            </w:r>
                            <w:r w:rsidR="006C2BD0">
                              <w:rPr>
                                <w:rFonts w:cs="Arial"/>
                                <w:sz w:val="18"/>
                                <w:szCs w:val="20"/>
                              </w:rPr>
                              <w:t xml:space="preserve"> </w:t>
                            </w:r>
                            <w:r w:rsidR="007B7F59" w:rsidRPr="00251230">
                              <w:rPr>
                                <w:rFonts w:cs="Arial"/>
                                <w:sz w:val="18"/>
                                <w:szCs w:val="20"/>
                              </w:rPr>
                              <w:t>NO</w:t>
                            </w:r>
                          </w:p>
                          <w:p w14:paraId="774BACD0" w14:textId="40C663C3" w:rsidR="007B7F59" w:rsidRDefault="00873777" w:rsidP="0087377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51230">
                              <w:rPr>
                                <w:rFonts w:cs="Arial"/>
                                <w:sz w:val="18"/>
                                <w:szCs w:val="20"/>
                              </w:rPr>
                              <w:t>YES</w:t>
                            </w:r>
                            <w:r w:rsidR="006C2BD0">
                              <w:rPr>
                                <w:rFonts w:cs="Arial"/>
                                <w:sz w:val="18"/>
                                <w:szCs w:val="20"/>
                              </w:rPr>
                              <w:t xml:space="preserve"> </w:t>
                            </w:r>
                            <w:r w:rsidR="007B7F59" w:rsidRPr="00251230">
                              <w:rPr>
                                <w:rFonts w:cs="Arial"/>
                                <w:sz w:val="18"/>
                                <w:szCs w:val="20"/>
                              </w:rPr>
                              <w:t>/</w:t>
                            </w:r>
                            <w:r w:rsidR="006C2BD0">
                              <w:rPr>
                                <w:rFonts w:cs="Arial"/>
                                <w:sz w:val="18"/>
                                <w:szCs w:val="20"/>
                              </w:rPr>
                              <w:t xml:space="preserve"> </w:t>
                            </w:r>
                            <w:r w:rsidR="007B7F59" w:rsidRPr="00251230">
                              <w:rPr>
                                <w:rFonts w:cs="Arial"/>
                                <w:sz w:val="18"/>
                                <w:szCs w:val="20"/>
                              </w:rPr>
                              <w:t>NO</w:t>
                            </w:r>
                          </w:p>
                          <w:p w14:paraId="2D319EB3"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3A20BAC"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B919"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5730E9C" w14:textId="68FE9DFC" w:rsidR="007B7F59" w:rsidRPr="003B746C" w:rsidRDefault="00873777" w:rsidP="0087377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251230">
                        <w:rPr>
                          <w:rFonts w:cs="Arial"/>
                          <w:sz w:val="18"/>
                          <w:szCs w:val="20"/>
                        </w:rPr>
                        <w:t>YES / NO</w:t>
                      </w:r>
                    </w:p>
                    <w:p w14:paraId="5A04700E" w14:textId="15EE1093" w:rsidR="007B7F59" w:rsidRPr="003B746C" w:rsidRDefault="00873777" w:rsidP="0087377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251230">
                        <w:rPr>
                          <w:rFonts w:cs="Arial"/>
                          <w:sz w:val="18"/>
                          <w:szCs w:val="20"/>
                        </w:rPr>
                        <w:t>YES</w:t>
                      </w:r>
                      <w:r w:rsidR="006C2BD0">
                        <w:rPr>
                          <w:rFonts w:cs="Arial"/>
                          <w:sz w:val="18"/>
                          <w:szCs w:val="20"/>
                        </w:rPr>
                        <w:t xml:space="preserve"> </w:t>
                      </w:r>
                      <w:r w:rsidR="007B7F59" w:rsidRPr="00251230">
                        <w:rPr>
                          <w:rFonts w:cs="Arial"/>
                          <w:sz w:val="18"/>
                          <w:szCs w:val="20"/>
                        </w:rPr>
                        <w:t>/</w:t>
                      </w:r>
                      <w:r w:rsidR="006C2BD0">
                        <w:rPr>
                          <w:rFonts w:cs="Arial"/>
                          <w:sz w:val="18"/>
                          <w:szCs w:val="20"/>
                        </w:rPr>
                        <w:t xml:space="preserve"> </w:t>
                      </w:r>
                      <w:r w:rsidR="007B7F59" w:rsidRPr="00251230">
                        <w:rPr>
                          <w:rFonts w:cs="Arial"/>
                          <w:sz w:val="18"/>
                          <w:szCs w:val="20"/>
                        </w:rPr>
                        <w:t>NO</w:t>
                      </w:r>
                    </w:p>
                    <w:p w14:paraId="774BACD0" w14:textId="40C663C3" w:rsidR="007B7F59" w:rsidRDefault="00873777" w:rsidP="0087377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51230">
                        <w:rPr>
                          <w:rFonts w:cs="Arial"/>
                          <w:sz w:val="18"/>
                          <w:szCs w:val="20"/>
                        </w:rPr>
                        <w:t>YES</w:t>
                      </w:r>
                      <w:r w:rsidR="006C2BD0">
                        <w:rPr>
                          <w:rFonts w:cs="Arial"/>
                          <w:sz w:val="18"/>
                          <w:szCs w:val="20"/>
                        </w:rPr>
                        <w:t xml:space="preserve"> </w:t>
                      </w:r>
                      <w:r w:rsidR="007B7F59" w:rsidRPr="00251230">
                        <w:rPr>
                          <w:rFonts w:cs="Arial"/>
                          <w:sz w:val="18"/>
                          <w:szCs w:val="20"/>
                        </w:rPr>
                        <w:t>/</w:t>
                      </w:r>
                      <w:r w:rsidR="006C2BD0">
                        <w:rPr>
                          <w:rFonts w:cs="Arial"/>
                          <w:sz w:val="18"/>
                          <w:szCs w:val="20"/>
                        </w:rPr>
                        <w:t xml:space="preserve"> </w:t>
                      </w:r>
                      <w:r w:rsidR="007B7F59" w:rsidRPr="00251230">
                        <w:rPr>
                          <w:rFonts w:cs="Arial"/>
                          <w:sz w:val="18"/>
                          <w:szCs w:val="20"/>
                        </w:rPr>
                        <w:t>NO</w:t>
                      </w:r>
                    </w:p>
                    <w:p w14:paraId="2D319EB3"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3A20BAC"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399DEE7C"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AD2CF9A"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4734EDF"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6A5614E"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192D231"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8966803"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D20F62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48F554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9C7B0AE"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CD1D0E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1930E9B" w14:textId="141C5B34" w:rsidR="00251230" w:rsidRDefault="00251230" w:rsidP="00251230">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KAREN HOLLAND N.O.</w:t>
      </w:r>
      <w:r w:rsidR="007B7F59" w:rsidRPr="007B7F59">
        <w:rPr>
          <w:rFonts w:eastAsia="Times New Roman" w:cs="Arial"/>
          <w:b/>
          <w:szCs w:val="24"/>
          <w:lang w:val="en-ZA"/>
        </w:rPr>
        <w:tab/>
      </w:r>
      <w:r w:rsidR="007B7F59" w:rsidRPr="007B7F59">
        <w:rPr>
          <w:rFonts w:eastAsia="Times New Roman" w:cs="Arial"/>
          <w:szCs w:val="24"/>
          <w:lang w:val="en-ZA"/>
        </w:rPr>
        <w:t xml:space="preserve"> Applicant</w:t>
      </w:r>
    </w:p>
    <w:p w14:paraId="40C3F30E" w14:textId="77777777" w:rsidR="00251230" w:rsidRDefault="00251230" w:rsidP="00251230">
      <w:pPr>
        <w:tabs>
          <w:tab w:val="right" w:pos="9029"/>
        </w:tabs>
        <w:spacing w:after="0" w:line="240" w:lineRule="auto"/>
        <w:ind w:left="0"/>
        <w:contextualSpacing/>
        <w:rPr>
          <w:rFonts w:eastAsia="Times New Roman" w:cs="Arial"/>
          <w:szCs w:val="24"/>
          <w:lang w:val="en-ZA"/>
        </w:rPr>
      </w:pPr>
    </w:p>
    <w:p w14:paraId="1F40A23A" w14:textId="71A42247" w:rsidR="00251230" w:rsidRPr="00251230" w:rsidRDefault="00251230" w:rsidP="00251230">
      <w:pPr>
        <w:tabs>
          <w:tab w:val="right" w:pos="9029"/>
        </w:tabs>
        <w:spacing w:after="0" w:line="240" w:lineRule="auto"/>
        <w:ind w:left="0"/>
        <w:contextualSpacing/>
        <w:rPr>
          <w:rFonts w:eastAsia="Times New Roman" w:cs="Arial"/>
          <w:szCs w:val="24"/>
          <w:lang w:val="en-ZA"/>
        </w:rPr>
      </w:pPr>
      <w:r>
        <w:rPr>
          <w:lang w:val="en-ZA"/>
        </w:rPr>
        <w:t>and</w:t>
      </w:r>
    </w:p>
    <w:p w14:paraId="4BF1B2C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264F402" w14:textId="5640CB31" w:rsidR="007B7F59" w:rsidRPr="007B7F59" w:rsidRDefault="00251230"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THE HOLLAND TRUST</w:t>
      </w:r>
      <w:r w:rsidR="007B7F59" w:rsidRPr="007B7F59">
        <w:rPr>
          <w:rFonts w:eastAsia="Times New Roman" w:cs="Arial"/>
          <w:b/>
          <w:szCs w:val="24"/>
          <w:lang w:val="en-ZA"/>
        </w:rPr>
        <w:tab/>
      </w:r>
      <w:r w:rsidR="00B016E9">
        <w:rPr>
          <w:rFonts w:eastAsia="Times New Roman" w:cs="Arial"/>
          <w:szCs w:val="24"/>
          <w:lang w:val="en-ZA"/>
        </w:rPr>
        <w:t>First</w:t>
      </w:r>
      <w:r w:rsidR="007B7F59" w:rsidRPr="007B7F59">
        <w:rPr>
          <w:rFonts w:eastAsia="Times New Roman" w:cs="Arial"/>
          <w:szCs w:val="24"/>
          <w:lang w:val="en-ZA"/>
        </w:rPr>
        <w:t xml:space="preserve"> </w:t>
      </w:r>
      <w:r w:rsidR="00B016E9">
        <w:rPr>
          <w:rFonts w:eastAsia="Times New Roman" w:cs="Arial"/>
          <w:szCs w:val="24"/>
          <w:lang w:val="en-ZA"/>
        </w:rPr>
        <w:t>Respondent</w:t>
      </w:r>
    </w:p>
    <w:p w14:paraId="508B957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5F2E4EF" w14:textId="59327663" w:rsidR="007B7F59" w:rsidRPr="007B7F59" w:rsidRDefault="00251230" w:rsidP="007B7F59">
      <w:pPr>
        <w:tabs>
          <w:tab w:val="right" w:pos="9029"/>
        </w:tabs>
        <w:spacing w:after="0" w:line="240" w:lineRule="auto"/>
        <w:ind w:left="0"/>
        <w:contextualSpacing/>
        <w:rPr>
          <w:rFonts w:eastAsia="Times New Roman" w:cs="Arial"/>
          <w:szCs w:val="24"/>
          <w:lang w:val="en-ZA"/>
        </w:rPr>
      </w:pPr>
      <w:r>
        <w:rPr>
          <w:rFonts w:cs="Arial"/>
          <w:b/>
          <w:szCs w:val="24"/>
        </w:rPr>
        <w:t>DOUGLAS ALEXANDER HOLLAND N.O.</w:t>
      </w:r>
      <w:r w:rsidR="007B7F59" w:rsidRPr="007B7F59">
        <w:rPr>
          <w:rFonts w:cs="Arial"/>
          <w:b/>
          <w:szCs w:val="24"/>
          <w:lang w:val="en-ZA"/>
        </w:rPr>
        <w:tab/>
      </w:r>
      <w:r w:rsidR="00B016E9">
        <w:rPr>
          <w:rFonts w:eastAsia="Times New Roman" w:cs="Arial"/>
          <w:szCs w:val="24"/>
          <w:lang w:val="en-ZA"/>
        </w:rPr>
        <w:t>Second</w:t>
      </w:r>
      <w:r w:rsidR="007B7F59" w:rsidRPr="007B7F59">
        <w:rPr>
          <w:rFonts w:eastAsia="Times New Roman" w:cs="Arial"/>
          <w:szCs w:val="24"/>
          <w:lang w:val="en-ZA"/>
        </w:rPr>
        <w:t xml:space="preserve"> Respondent</w:t>
      </w:r>
    </w:p>
    <w:p w14:paraId="2245565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0148B3D" w14:textId="77777777" w:rsidR="00035282" w:rsidRDefault="00251230"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THE MASTER OF THE HIGH COURT</w:t>
      </w:r>
    </w:p>
    <w:p w14:paraId="3979150A" w14:textId="1B66739D" w:rsidR="00B016E9" w:rsidRDefault="00035282"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PRETORIA</w:t>
      </w:r>
      <w:r w:rsidR="00B016E9">
        <w:rPr>
          <w:rFonts w:eastAsia="Times New Roman" w:cs="Arial"/>
          <w:b/>
          <w:szCs w:val="24"/>
          <w:lang w:val="en-ZA"/>
        </w:rPr>
        <w:tab/>
      </w:r>
      <w:r w:rsidR="00B016E9" w:rsidRPr="00B016E9">
        <w:rPr>
          <w:rFonts w:eastAsia="Times New Roman" w:cs="Arial"/>
          <w:bCs/>
          <w:szCs w:val="24"/>
          <w:lang w:val="en-ZA"/>
        </w:rPr>
        <w:t>Third Respondent</w:t>
      </w:r>
    </w:p>
    <w:p w14:paraId="3EAAF650" w14:textId="77777777" w:rsidR="00B016E9" w:rsidRDefault="00B016E9" w:rsidP="007B7F59">
      <w:pPr>
        <w:tabs>
          <w:tab w:val="right" w:pos="9029"/>
        </w:tabs>
        <w:spacing w:after="0" w:line="240" w:lineRule="auto"/>
        <w:ind w:left="0"/>
        <w:contextualSpacing/>
        <w:rPr>
          <w:rFonts w:eastAsia="Times New Roman" w:cs="Arial"/>
          <w:b/>
          <w:szCs w:val="24"/>
          <w:lang w:val="en-ZA"/>
        </w:rPr>
      </w:pPr>
    </w:p>
    <w:p w14:paraId="4D5EF7B0" w14:textId="77777777" w:rsidR="00035282" w:rsidRDefault="00B016E9"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 xml:space="preserve">THE REGISTRAR OF DEEDS </w:t>
      </w:r>
    </w:p>
    <w:p w14:paraId="17F21DAE" w14:textId="39E49659" w:rsidR="00B016E9" w:rsidRDefault="00035282"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PRETORIA</w:t>
      </w:r>
      <w:r w:rsidR="00B016E9">
        <w:rPr>
          <w:rFonts w:eastAsia="Times New Roman" w:cs="Arial"/>
          <w:b/>
          <w:szCs w:val="24"/>
          <w:lang w:val="en-ZA"/>
        </w:rPr>
        <w:tab/>
      </w:r>
      <w:r w:rsidR="00B016E9" w:rsidRPr="00B016E9">
        <w:rPr>
          <w:rFonts w:eastAsia="Times New Roman" w:cs="Arial"/>
          <w:bCs/>
          <w:szCs w:val="24"/>
          <w:lang w:val="en-ZA"/>
        </w:rPr>
        <w:t>Forth Respondent</w:t>
      </w:r>
    </w:p>
    <w:p w14:paraId="6B3F4C4B" w14:textId="77777777" w:rsidR="00B016E9" w:rsidRDefault="00B016E9" w:rsidP="007B7F59">
      <w:pPr>
        <w:tabs>
          <w:tab w:val="right" w:pos="9029"/>
        </w:tabs>
        <w:spacing w:after="0" w:line="240" w:lineRule="auto"/>
        <w:ind w:left="0"/>
        <w:contextualSpacing/>
        <w:rPr>
          <w:rFonts w:eastAsia="Times New Roman" w:cs="Arial"/>
          <w:b/>
          <w:szCs w:val="24"/>
          <w:lang w:val="en-ZA"/>
        </w:rPr>
      </w:pPr>
    </w:p>
    <w:p w14:paraId="590E9701" w14:textId="7330A467" w:rsidR="007B7F59" w:rsidRPr="00B016E9" w:rsidRDefault="00B016E9"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SA HOME LOANS (PTY) LTD</w:t>
      </w:r>
      <w:r w:rsidR="007B7F59" w:rsidRPr="007B7F59">
        <w:rPr>
          <w:rFonts w:eastAsia="Times New Roman" w:cs="Arial"/>
          <w:szCs w:val="24"/>
          <w:lang w:val="en-ZA"/>
        </w:rPr>
        <w:tab/>
      </w:r>
      <w:r>
        <w:rPr>
          <w:rFonts w:eastAsia="Times New Roman" w:cs="Arial"/>
          <w:szCs w:val="24"/>
          <w:lang w:val="en-ZA"/>
        </w:rPr>
        <w:t>Fifth</w:t>
      </w:r>
      <w:r w:rsidR="007B7F59" w:rsidRPr="007B7F59">
        <w:rPr>
          <w:rFonts w:eastAsia="Times New Roman" w:cs="Arial"/>
          <w:szCs w:val="24"/>
          <w:lang w:val="en-ZA"/>
        </w:rPr>
        <w:t xml:space="preserve"> Respondent</w:t>
      </w:r>
    </w:p>
    <w:p w14:paraId="1FC3F92D" w14:textId="77777777" w:rsidR="007B7F59" w:rsidRPr="007B7F59" w:rsidRDefault="007B7F59" w:rsidP="007B7F59">
      <w:pPr>
        <w:tabs>
          <w:tab w:val="right" w:pos="9029"/>
        </w:tabs>
        <w:spacing w:after="0" w:line="240" w:lineRule="auto"/>
        <w:ind w:left="0"/>
        <w:contextualSpacing/>
        <w:rPr>
          <w:rFonts w:cs="Arial"/>
          <w:b/>
          <w:szCs w:val="24"/>
        </w:rPr>
      </w:pPr>
    </w:p>
    <w:p w14:paraId="3C3AF7D5"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3D4280F8" w14:textId="77777777" w:rsidR="007B7F59" w:rsidRPr="007B7F59" w:rsidRDefault="007B7F59" w:rsidP="007B7F59">
      <w:pPr>
        <w:spacing w:after="0" w:line="240" w:lineRule="auto"/>
        <w:ind w:left="1440" w:hanging="1440"/>
        <w:jc w:val="left"/>
        <w:rPr>
          <w:rFonts w:cs="Arial"/>
          <w:b/>
          <w:szCs w:val="24"/>
        </w:rPr>
      </w:pPr>
    </w:p>
    <w:p w14:paraId="3B5A74B9"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83CB3C1" w14:textId="5202C8AE" w:rsidR="007B7F59" w:rsidRPr="007B7F59" w:rsidRDefault="00251230" w:rsidP="007B7F59">
      <w:pPr>
        <w:spacing w:after="0" w:line="240" w:lineRule="auto"/>
        <w:ind w:left="0"/>
        <w:jc w:val="left"/>
        <w:rPr>
          <w:rFonts w:cs="Arial"/>
          <w:szCs w:val="24"/>
        </w:rPr>
      </w:pPr>
      <w:bookmarkStart w:id="0" w:name="_Hlk144797781"/>
      <w:r>
        <w:rPr>
          <w:rFonts w:cs="Arial"/>
          <w:szCs w:val="24"/>
        </w:rPr>
        <w:t>STRYDOM, J</w:t>
      </w:r>
    </w:p>
    <w:bookmarkEnd w:id="0"/>
    <w:p w14:paraId="0A7DEE1C" w14:textId="77777777" w:rsidR="007B7F59" w:rsidRPr="007B7F59" w:rsidRDefault="007B7F59" w:rsidP="007B7F59">
      <w:pPr>
        <w:spacing w:after="0" w:line="240" w:lineRule="auto"/>
        <w:ind w:left="0"/>
        <w:jc w:val="left"/>
        <w:rPr>
          <w:rFonts w:cs="Arial"/>
          <w:szCs w:val="24"/>
        </w:rPr>
      </w:pPr>
    </w:p>
    <w:p w14:paraId="1C2465FD" w14:textId="05BA5411" w:rsidR="00794DCB" w:rsidRDefault="00251230" w:rsidP="007B7F59">
      <w:pPr>
        <w:pStyle w:val="JudgmentHeading"/>
      </w:pPr>
      <w:r>
        <w:lastRenderedPageBreak/>
        <w:t>Introduction</w:t>
      </w:r>
    </w:p>
    <w:p w14:paraId="29C7D58A" w14:textId="1EFBE67F" w:rsidR="00FA0B7D" w:rsidRDefault="00873777" w:rsidP="00873777">
      <w:pPr>
        <w:pStyle w:val="JudgmentNumbered"/>
        <w:numPr>
          <w:ilvl w:val="0"/>
          <w:numId w:val="0"/>
        </w:numPr>
        <w:ind w:left="567" w:hanging="567"/>
      </w:pPr>
      <w:r>
        <w:t>[</w:t>
      </w:r>
      <w:bookmarkStart w:id="1" w:name="_GoBack"/>
      <w:bookmarkEnd w:id="1"/>
      <w:r>
        <w:t>1]</w:t>
      </w:r>
      <w:r>
        <w:tab/>
      </w:r>
      <w:r w:rsidR="00266A7F">
        <w:t>This is an application</w:t>
      </w:r>
      <w:r w:rsidR="00D94D92">
        <w:t xml:space="preserve"> in which the Applicant moved for an order to terminate </w:t>
      </w:r>
      <w:r w:rsidR="00592651">
        <w:t>the Holland Trust (</w:t>
      </w:r>
      <w:r w:rsidR="00341A75">
        <w:t>“</w:t>
      </w:r>
      <w:r w:rsidR="00592651">
        <w:t>the T</w:t>
      </w:r>
      <w:r w:rsidR="00D94D92">
        <w:t>rust</w:t>
      </w:r>
      <w:r w:rsidR="00592651">
        <w:t>”)</w:t>
      </w:r>
      <w:r w:rsidR="00D94D92">
        <w:t>. The Applicant prayed</w:t>
      </w:r>
      <w:r w:rsidR="00E35E92">
        <w:t>,</w:t>
      </w:r>
      <w:r w:rsidR="00E35E92">
        <w:rPr>
          <w:i/>
          <w:iCs/>
        </w:rPr>
        <w:t xml:space="preserve"> inter alia,</w:t>
      </w:r>
      <w:r w:rsidR="00266A7F">
        <w:t xml:space="preserve"> for an order</w:t>
      </w:r>
      <w:r w:rsidR="00BC0673">
        <w:t xml:space="preserve"> that</w:t>
      </w:r>
      <w:r w:rsidR="00287E79">
        <w:t>:</w:t>
      </w:r>
    </w:p>
    <w:p w14:paraId="38C769BC" w14:textId="357B5B6C" w:rsidR="00BC0673" w:rsidRPr="00FA0B7D" w:rsidRDefault="007F2372" w:rsidP="007F2372">
      <w:pPr>
        <w:pStyle w:val="JudgmentNumbered"/>
        <w:numPr>
          <w:ilvl w:val="0"/>
          <w:numId w:val="0"/>
        </w:numPr>
        <w:ind w:left="567"/>
        <w:jc w:val="left"/>
        <w:rPr>
          <w:sz w:val="22"/>
          <w:szCs w:val="21"/>
        </w:rPr>
      </w:pPr>
      <w:r>
        <w:rPr>
          <w:sz w:val="22"/>
          <w:szCs w:val="21"/>
        </w:rPr>
        <w:tab/>
      </w:r>
      <w:r>
        <w:rPr>
          <w:sz w:val="22"/>
          <w:szCs w:val="21"/>
        </w:rPr>
        <w:tab/>
      </w:r>
      <w:r w:rsidR="00287E79" w:rsidRPr="00FA0B7D">
        <w:rPr>
          <w:sz w:val="22"/>
          <w:szCs w:val="21"/>
        </w:rPr>
        <w:t>“T</w:t>
      </w:r>
      <w:r w:rsidR="004351C7" w:rsidRPr="00FA0B7D">
        <w:rPr>
          <w:sz w:val="22"/>
          <w:szCs w:val="21"/>
        </w:rPr>
        <w:t xml:space="preserve">he Trust </w:t>
      </w:r>
      <w:r w:rsidR="00592651" w:rsidRPr="00FA0B7D">
        <w:rPr>
          <w:sz w:val="22"/>
          <w:szCs w:val="21"/>
        </w:rPr>
        <w:t>be</w:t>
      </w:r>
      <w:r w:rsidR="004351C7" w:rsidRPr="00FA0B7D">
        <w:rPr>
          <w:sz w:val="22"/>
          <w:szCs w:val="21"/>
        </w:rPr>
        <w:t xml:space="preserve"> terminated in terms of the provisions of section 13 of the</w:t>
      </w:r>
      <w:r w:rsidR="00BC0673" w:rsidRPr="00FA0B7D">
        <w:rPr>
          <w:sz w:val="22"/>
          <w:szCs w:val="21"/>
        </w:rPr>
        <w:t xml:space="preserve"> </w:t>
      </w:r>
      <w:r w:rsidR="004351C7" w:rsidRPr="00FA0B7D">
        <w:rPr>
          <w:sz w:val="22"/>
          <w:szCs w:val="21"/>
        </w:rPr>
        <w:t xml:space="preserve">Trust </w:t>
      </w:r>
      <w:r>
        <w:rPr>
          <w:sz w:val="22"/>
          <w:szCs w:val="21"/>
        </w:rPr>
        <w:tab/>
      </w:r>
      <w:r>
        <w:rPr>
          <w:sz w:val="22"/>
          <w:szCs w:val="21"/>
        </w:rPr>
        <w:tab/>
      </w:r>
      <w:r w:rsidR="004351C7" w:rsidRPr="00FA0B7D">
        <w:rPr>
          <w:sz w:val="22"/>
          <w:szCs w:val="21"/>
        </w:rPr>
        <w:t xml:space="preserve">Property Control Act, 57 of 1988; </w:t>
      </w:r>
      <w:r w:rsidR="00BC0673" w:rsidRPr="00FA0B7D">
        <w:rPr>
          <w:sz w:val="22"/>
          <w:szCs w:val="21"/>
        </w:rPr>
        <w:t>(the Act”); that t</w:t>
      </w:r>
      <w:r w:rsidR="004351C7" w:rsidRPr="00FA0B7D">
        <w:rPr>
          <w:sz w:val="22"/>
          <w:szCs w:val="21"/>
        </w:rPr>
        <w:t xml:space="preserve">he immovable property </w:t>
      </w:r>
      <w:r>
        <w:rPr>
          <w:sz w:val="22"/>
          <w:szCs w:val="21"/>
        </w:rPr>
        <w:tab/>
      </w:r>
      <w:r>
        <w:rPr>
          <w:sz w:val="22"/>
          <w:szCs w:val="21"/>
        </w:rPr>
        <w:tab/>
      </w:r>
      <w:r>
        <w:rPr>
          <w:sz w:val="22"/>
          <w:szCs w:val="21"/>
        </w:rPr>
        <w:tab/>
      </w:r>
      <w:r w:rsidR="004351C7" w:rsidRPr="00FA0B7D">
        <w:rPr>
          <w:sz w:val="22"/>
          <w:szCs w:val="21"/>
        </w:rPr>
        <w:t xml:space="preserve">belonging to the Trust is sold and the net proceeds thereof to be distributed </w:t>
      </w:r>
      <w:r>
        <w:rPr>
          <w:sz w:val="22"/>
          <w:szCs w:val="21"/>
        </w:rPr>
        <w:tab/>
      </w:r>
      <w:r>
        <w:rPr>
          <w:sz w:val="22"/>
          <w:szCs w:val="21"/>
        </w:rPr>
        <w:tab/>
      </w:r>
      <w:r w:rsidR="004351C7" w:rsidRPr="00FA0B7D">
        <w:rPr>
          <w:sz w:val="22"/>
          <w:szCs w:val="21"/>
        </w:rPr>
        <w:t xml:space="preserve">between the Second Respondent and [the Applicant], being the beneficiaries </w:t>
      </w:r>
      <w:r>
        <w:rPr>
          <w:sz w:val="22"/>
          <w:szCs w:val="21"/>
        </w:rPr>
        <w:tab/>
      </w:r>
      <w:r>
        <w:rPr>
          <w:sz w:val="22"/>
          <w:szCs w:val="21"/>
        </w:rPr>
        <w:tab/>
      </w:r>
      <w:r w:rsidR="004351C7" w:rsidRPr="00FA0B7D">
        <w:rPr>
          <w:sz w:val="22"/>
          <w:szCs w:val="21"/>
        </w:rPr>
        <w:t xml:space="preserve">of the Trust; </w:t>
      </w:r>
      <w:r w:rsidR="00BC0673" w:rsidRPr="00FA0B7D">
        <w:rPr>
          <w:sz w:val="22"/>
          <w:szCs w:val="21"/>
        </w:rPr>
        <w:t>a</w:t>
      </w:r>
      <w:r w:rsidR="004351C7" w:rsidRPr="00FA0B7D">
        <w:rPr>
          <w:sz w:val="22"/>
          <w:szCs w:val="21"/>
        </w:rPr>
        <w:t xml:space="preserve">n order declaring that presently the Trust is indebted to [the </w:t>
      </w:r>
      <w:r>
        <w:rPr>
          <w:sz w:val="22"/>
          <w:szCs w:val="21"/>
        </w:rPr>
        <w:tab/>
      </w:r>
      <w:r>
        <w:rPr>
          <w:sz w:val="22"/>
          <w:szCs w:val="21"/>
        </w:rPr>
        <w:tab/>
      </w:r>
      <w:r>
        <w:rPr>
          <w:sz w:val="22"/>
          <w:szCs w:val="21"/>
        </w:rPr>
        <w:tab/>
      </w:r>
      <w:r w:rsidR="004351C7" w:rsidRPr="00FA0B7D">
        <w:rPr>
          <w:sz w:val="22"/>
          <w:szCs w:val="21"/>
        </w:rPr>
        <w:t>Applicant] in the amount of R1 742 500.64</w:t>
      </w:r>
      <w:r w:rsidR="00BC0673" w:rsidRPr="00FA0B7D">
        <w:rPr>
          <w:sz w:val="22"/>
          <w:szCs w:val="21"/>
        </w:rPr>
        <w:t xml:space="preserve"> and for an order to appoint a </w:t>
      </w:r>
      <w:r>
        <w:rPr>
          <w:sz w:val="22"/>
          <w:szCs w:val="21"/>
        </w:rPr>
        <w:tab/>
      </w:r>
      <w:r>
        <w:rPr>
          <w:sz w:val="22"/>
          <w:szCs w:val="21"/>
        </w:rPr>
        <w:tab/>
      </w:r>
      <w:r>
        <w:rPr>
          <w:sz w:val="22"/>
          <w:szCs w:val="21"/>
        </w:rPr>
        <w:tab/>
      </w:r>
      <w:r w:rsidR="00BC0673" w:rsidRPr="00FA0B7D">
        <w:rPr>
          <w:sz w:val="22"/>
          <w:szCs w:val="21"/>
        </w:rPr>
        <w:t>liquidator with the necessary powers to liquidate the Trust.</w:t>
      </w:r>
      <w:r w:rsidR="00287E79" w:rsidRPr="00FA0B7D">
        <w:rPr>
          <w:sz w:val="22"/>
          <w:szCs w:val="21"/>
        </w:rPr>
        <w:t>”</w:t>
      </w:r>
    </w:p>
    <w:p w14:paraId="150E2584" w14:textId="4E83525F" w:rsidR="00287E79" w:rsidRDefault="00873777" w:rsidP="00873777">
      <w:pPr>
        <w:pStyle w:val="JudgmentNumbered"/>
        <w:numPr>
          <w:ilvl w:val="0"/>
          <w:numId w:val="0"/>
        </w:numPr>
        <w:ind w:left="567" w:hanging="567"/>
      </w:pPr>
      <w:r>
        <w:t>[2]</w:t>
      </w:r>
      <w:r>
        <w:tab/>
      </w:r>
      <w:r w:rsidR="004351C7" w:rsidRPr="004351C7">
        <w:t xml:space="preserve">The </w:t>
      </w:r>
      <w:r w:rsidR="004351C7">
        <w:t xml:space="preserve">Second Respondent </w:t>
      </w:r>
      <w:r w:rsidR="004351C7" w:rsidRPr="004351C7">
        <w:t>opposes the application and</w:t>
      </w:r>
      <w:r w:rsidR="001B0E00">
        <w:t xml:space="preserve"> has deliver</w:t>
      </w:r>
      <w:r w:rsidR="00FC7710">
        <w:t>e</w:t>
      </w:r>
      <w:r w:rsidR="001B0E00">
        <w:t>d his answering affidavit together with a counter application. In the counter application</w:t>
      </w:r>
      <w:r w:rsidR="00287E79">
        <w:t>,</w:t>
      </w:r>
      <w:r w:rsidR="001B0E00">
        <w:t xml:space="preserve"> the </w:t>
      </w:r>
      <w:r w:rsidR="009068A5">
        <w:t>S</w:t>
      </w:r>
      <w:r w:rsidR="001B0E00">
        <w:t xml:space="preserve">econd </w:t>
      </w:r>
      <w:r w:rsidR="009068A5">
        <w:t>R</w:t>
      </w:r>
      <w:r w:rsidR="001B0E00">
        <w:t>espondent effectively seeks an order that</w:t>
      </w:r>
      <w:r w:rsidR="00287E79">
        <w:t>:</w:t>
      </w:r>
    </w:p>
    <w:p w14:paraId="21333754" w14:textId="0C1F0853" w:rsidR="001B0E00" w:rsidRPr="00AD5462" w:rsidRDefault="00AD5462" w:rsidP="00816FFE">
      <w:pPr>
        <w:pStyle w:val="JudgmentNumbered"/>
        <w:numPr>
          <w:ilvl w:val="0"/>
          <w:numId w:val="0"/>
        </w:numPr>
        <w:ind w:left="720"/>
        <w:rPr>
          <w:sz w:val="22"/>
        </w:rPr>
      </w:pPr>
      <w:r>
        <w:rPr>
          <w:sz w:val="22"/>
        </w:rPr>
        <w:tab/>
      </w:r>
      <w:r w:rsidR="00287E79" w:rsidRPr="00AD5462">
        <w:rPr>
          <w:sz w:val="22"/>
        </w:rPr>
        <w:t>“T</w:t>
      </w:r>
      <w:r w:rsidR="00267DAF" w:rsidRPr="00AD5462">
        <w:rPr>
          <w:sz w:val="22"/>
        </w:rPr>
        <w:t>he Applicant’s application be dismissed with costs</w:t>
      </w:r>
      <w:r w:rsidR="00592651" w:rsidRPr="00AD5462">
        <w:rPr>
          <w:sz w:val="22"/>
        </w:rPr>
        <w:t>; that a</w:t>
      </w:r>
      <w:r w:rsidR="00267DAF" w:rsidRPr="00AD5462">
        <w:rPr>
          <w:sz w:val="22"/>
        </w:rPr>
        <w:t xml:space="preserve">n independent </w:t>
      </w:r>
      <w:r>
        <w:rPr>
          <w:sz w:val="22"/>
        </w:rPr>
        <w:tab/>
      </w:r>
      <w:r w:rsidR="00267DAF" w:rsidRPr="00AD5462">
        <w:rPr>
          <w:sz w:val="22"/>
        </w:rPr>
        <w:t xml:space="preserve">professional Trustee be appointed in respect of the Trust to assist the </w:t>
      </w:r>
      <w:r>
        <w:rPr>
          <w:sz w:val="22"/>
        </w:rPr>
        <w:tab/>
      </w:r>
      <w:r w:rsidR="00592651" w:rsidRPr="00AD5462">
        <w:rPr>
          <w:sz w:val="22"/>
        </w:rPr>
        <w:t>A</w:t>
      </w:r>
      <w:r w:rsidR="00267DAF" w:rsidRPr="00AD5462">
        <w:rPr>
          <w:sz w:val="22"/>
        </w:rPr>
        <w:t xml:space="preserve">pplicant and </w:t>
      </w:r>
      <w:r w:rsidR="00592651" w:rsidRPr="00AD5462">
        <w:rPr>
          <w:sz w:val="22"/>
        </w:rPr>
        <w:t>S</w:t>
      </w:r>
      <w:r w:rsidR="00267DAF" w:rsidRPr="00AD5462">
        <w:rPr>
          <w:sz w:val="22"/>
        </w:rPr>
        <w:t xml:space="preserve">econd </w:t>
      </w:r>
      <w:r w:rsidR="00592651" w:rsidRPr="00AD5462">
        <w:rPr>
          <w:sz w:val="22"/>
        </w:rPr>
        <w:t>R</w:t>
      </w:r>
      <w:r w:rsidR="00267DAF" w:rsidRPr="00AD5462">
        <w:rPr>
          <w:sz w:val="22"/>
        </w:rPr>
        <w:t xml:space="preserve">espondent to manage the trust assets effectively in </w:t>
      </w:r>
      <w:r>
        <w:rPr>
          <w:sz w:val="22"/>
        </w:rPr>
        <w:tab/>
      </w:r>
      <w:r w:rsidR="00267DAF" w:rsidRPr="00AD5462">
        <w:rPr>
          <w:sz w:val="22"/>
        </w:rPr>
        <w:t xml:space="preserve">accordance with the provisions of the Trust deed to the benefit of the </w:t>
      </w:r>
      <w:r>
        <w:rPr>
          <w:sz w:val="22"/>
        </w:rPr>
        <w:tab/>
      </w:r>
      <w:r w:rsidR="00267DAF" w:rsidRPr="00AD5462">
        <w:rPr>
          <w:sz w:val="22"/>
        </w:rPr>
        <w:t>beneficiaries</w:t>
      </w:r>
      <w:r w:rsidR="00592651" w:rsidRPr="00AD5462">
        <w:rPr>
          <w:sz w:val="22"/>
        </w:rPr>
        <w:t>; t</w:t>
      </w:r>
      <w:r w:rsidR="001C7AFA" w:rsidRPr="00AD5462">
        <w:rPr>
          <w:sz w:val="22"/>
        </w:rPr>
        <w:t>hat the Chair</w:t>
      </w:r>
      <w:r w:rsidR="00592651" w:rsidRPr="00AD5462">
        <w:rPr>
          <w:sz w:val="22"/>
        </w:rPr>
        <w:t xml:space="preserve"> of the</w:t>
      </w:r>
      <w:r w:rsidR="001C7AFA" w:rsidRPr="00AD5462">
        <w:rPr>
          <w:sz w:val="22"/>
        </w:rPr>
        <w:t xml:space="preserve"> Legal Practice Council be requested to </w:t>
      </w:r>
      <w:r>
        <w:rPr>
          <w:sz w:val="22"/>
        </w:rPr>
        <w:tab/>
      </w:r>
      <w:r w:rsidR="001C7AFA" w:rsidRPr="00AD5462">
        <w:rPr>
          <w:sz w:val="22"/>
        </w:rPr>
        <w:t xml:space="preserve">nominate a practicing attorney with at least 15 years of experience in Trust </w:t>
      </w:r>
      <w:r>
        <w:rPr>
          <w:sz w:val="22"/>
        </w:rPr>
        <w:tab/>
      </w:r>
      <w:r w:rsidR="001C7AFA" w:rsidRPr="00AD5462">
        <w:rPr>
          <w:sz w:val="22"/>
        </w:rPr>
        <w:t xml:space="preserve">asset management to be appointed as independent </w:t>
      </w:r>
      <w:r w:rsidR="00592651" w:rsidRPr="00AD5462">
        <w:rPr>
          <w:sz w:val="22"/>
        </w:rPr>
        <w:t>t</w:t>
      </w:r>
      <w:r w:rsidR="001C7AFA" w:rsidRPr="00AD5462">
        <w:rPr>
          <w:sz w:val="22"/>
        </w:rPr>
        <w:t>rustee of the Trus</w:t>
      </w:r>
      <w:r w:rsidR="00592651" w:rsidRPr="00AD5462">
        <w:rPr>
          <w:sz w:val="22"/>
        </w:rPr>
        <w:t>t.</w:t>
      </w:r>
      <w:r w:rsidR="00287E79" w:rsidRPr="00AD5462">
        <w:rPr>
          <w:sz w:val="22"/>
        </w:rPr>
        <w:t>”</w:t>
      </w:r>
    </w:p>
    <w:p w14:paraId="7967DE55" w14:textId="4A418475" w:rsidR="00A83A79" w:rsidRDefault="00873777" w:rsidP="00873777">
      <w:pPr>
        <w:pStyle w:val="JudgmentNumbered"/>
        <w:numPr>
          <w:ilvl w:val="0"/>
          <w:numId w:val="0"/>
        </w:numPr>
        <w:ind w:left="567" w:hanging="567"/>
      </w:pPr>
      <w:r>
        <w:t>[3]</w:t>
      </w:r>
      <w:r>
        <w:tab/>
      </w:r>
      <w:r w:rsidR="00295504">
        <w:t xml:space="preserve">The </w:t>
      </w:r>
      <w:r w:rsidR="00AE359A">
        <w:t>T</w:t>
      </w:r>
      <w:r w:rsidR="00295504" w:rsidRPr="00295504">
        <w:t>hird</w:t>
      </w:r>
      <w:r w:rsidR="00AE359A">
        <w:t>,</w:t>
      </w:r>
      <w:r w:rsidR="00295504" w:rsidRPr="00295504">
        <w:t xml:space="preserve"> </w:t>
      </w:r>
      <w:r w:rsidR="00AE359A">
        <w:t>F</w:t>
      </w:r>
      <w:r w:rsidR="00295504" w:rsidRPr="00295504">
        <w:t>ourth</w:t>
      </w:r>
      <w:r w:rsidR="00FC5FEE">
        <w:t>,</w:t>
      </w:r>
      <w:r w:rsidR="00AE359A">
        <w:t xml:space="preserve"> and Fifth</w:t>
      </w:r>
      <w:r w:rsidR="00295504" w:rsidRPr="00295504">
        <w:t xml:space="preserve"> </w:t>
      </w:r>
      <w:r w:rsidR="00AE359A">
        <w:t>R</w:t>
      </w:r>
      <w:r w:rsidR="00295504" w:rsidRPr="00295504">
        <w:t>espondents</w:t>
      </w:r>
      <w:r w:rsidR="00295504">
        <w:t xml:space="preserve"> </w:t>
      </w:r>
      <w:r w:rsidR="00295504" w:rsidRPr="00295504">
        <w:t xml:space="preserve">were cited as interested parties, but no relief </w:t>
      </w:r>
      <w:r w:rsidR="00D94D92">
        <w:t>was</w:t>
      </w:r>
      <w:r w:rsidR="00295504" w:rsidRPr="00295504">
        <w:t xml:space="preserve"> claimed against them. These </w:t>
      </w:r>
      <w:r w:rsidR="00CC2901" w:rsidRPr="00295504">
        <w:t xml:space="preserve">Respondents </w:t>
      </w:r>
      <w:r w:rsidR="00295504" w:rsidRPr="00295504">
        <w:t>d</w:t>
      </w:r>
      <w:r w:rsidR="00AE359A">
        <w:t>id</w:t>
      </w:r>
      <w:r w:rsidR="00295504" w:rsidRPr="00295504">
        <w:t xml:space="preserve"> not oppose the application</w:t>
      </w:r>
      <w:r w:rsidR="00AE359A">
        <w:t>.</w:t>
      </w:r>
    </w:p>
    <w:p w14:paraId="5D4C519F" w14:textId="04BC637E" w:rsidR="00AE359A" w:rsidRDefault="00873777" w:rsidP="00873777">
      <w:pPr>
        <w:pStyle w:val="JudgmentNumbered"/>
        <w:numPr>
          <w:ilvl w:val="0"/>
          <w:numId w:val="0"/>
        </w:numPr>
        <w:ind w:left="567" w:hanging="567"/>
      </w:pPr>
      <w:r>
        <w:t>[4]</w:t>
      </w:r>
      <w:r>
        <w:tab/>
      </w:r>
      <w:r w:rsidR="00AE359A">
        <w:t>At the hearing of this ma</w:t>
      </w:r>
      <w:r w:rsidR="00287E79">
        <w:t>tter,</w:t>
      </w:r>
      <w:r w:rsidR="00AE359A">
        <w:t xml:space="preserve"> counsel for the Applicant indicated that the Applicant will no longer seek </w:t>
      </w:r>
      <w:r w:rsidR="00E35E92">
        <w:t>the money judgment</w:t>
      </w:r>
      <w:r w:rsidR="00592651">
        <w:t xml:space="preserve"> referred to in prayer 1 of the notice of motion. </w:t>
      </w:r>
      <w:r w:rsidR="00FE3286">
        <w:t xml:space="preserve">The </w:t>
      </w:r>
      <w:r w:rsidR="00F477C8">
        <w:t xml:space="preserve">Applicant did not waive her entitlement to claim this amount but indicated that this </w:t>
      </w:r>
      <w:r w:rsidR="00FB1414">
        <w:t>amount w</w:t>
      </w:r>
      <w:r w:rsidR="00FC5FEE">
        <w:t>ould</w:t>
      </w:r>
      <w:r w:rsidR="00FB1414">
        <w:t xml:space="preserve"> be claimed in other proceedings. Any judgment of this court would </w:t>
      </w:r>
      <w:r w:rsidR="00F63A62">
        <w:t xml:space="preserve">accordingly not involve this claim. </w:t>
      </w:r>
    </w:p>
    <w:p w14:paraId="7396537F" w14:textId="77777777" w:rsidR="00E8170D" w:rsidRDefault="00E8170D" w:rsidP="00A83A79">
      <w:pPr>
        <w:pStyle w:val="JudgmentHeading"/>
      </w:pPr>
    </w:p>
    <w:p w14:paraId="6101455A" w14:textId="77777777" w:rsidR="00E8170D" w:rsidRDefault="00E8170D" w:rsidP="00A83A79">
      <w:pPr>
        <w:pStyle w:val="JudgmentHeading"/>
      </w:pPr>
    </w:p>
    <w:p w14:paraId="20C96EC6" w14:textId="690E3482" w:rsidR="00A83A79" w:rsidRDefault="008363A2" w:rsidP="00A83A79">
      <w:pPr>
        <w:pStyle w:val="JudgmentHeading"/>
      </w:pPr>
      <w:r>
        <w:lastRenderedPageBreak/>
        <w:t>The parties</w:t>
      </w:r>
    </w:p>
    <w:p w14:paraId="2298B7B9" w14:textId="2B8ABE89" w:rsidR="007C66F4" w:rsidRDefault="00873777" w:rsidP="00873777">
      <w:pPr>
        <w:pStyle w:val="JudgmentNumbered"/>
        <w:numPr>
          <w:ilvl w:val="0"/>
          <w:numId w:val="0"/>
        </w:numPr>
        <w:ind w:left="567" w:hanging="567"/>
      </w:pPr>
      <w:r>
        <w:t>[5]</w:t>
      </w:r>
      <w:r>
        <w:tab/>
      </w:r>
      <w:r w:rsidR="008363A2">
        <w:t>T</w:t>
      </w:r>
      <w:r w:rsidR="008363A2" w:rsidRPr="008363A2">
        <w:t>he applicant</w:t>
      </w:r>
      <w:r w:rsidR="008363A2">
        <w:t xml:space="preserve"> is Karen Holland</w:t>
      </w:r>
      <w:r w:rsidR="00FC7710">
        <w:t xml:space="preserve"> N</w:t>
      </w:r>
      <w:r w:rsidR="00C97AC3">
        <w:t>.</w:t>
      </w:r>
      <w:r w:rsidR="00FC7710">
        <w:t>O</w:t>
      </w:r>
      <w:r w:rsidR="00FC5FEE">
        <w:t>.</w:t>
      </w:r>
      <w:r w:rsidR="00FC7710">
        <w:t xml:space="preserve"> in her capacity as trustee of the First Respondent. References to the </w:t>
      </w:r>
      <w:r w:rsidR="00CC2901">
        <w:t xml:space="preserve">Applicant </w:t>
      </w:r>
      <w:r w:rsidR="00FC7710">
        <w:t>will include a reference to Ms K Holland</w:t>
      </w:r>
      <w:r w:rsidR="00D94D92">
        <w:t xml:space="preserve"> in her personal capacity</w:t>
      </w:r>
      <w:r w:rsidR="001C50D4">
        <w:t xml:space="preserve"> where the context allows for it. </w:t>
      </w:r>
    </w:p>
    <w:p w14:paraId="6E8B762E" w14:textId="18345AC4" w:rsidR="007C66F4" w:rsidRDefault="00873777" w:rsidP="00873777">
      <w:pPr>
        <w:pStyle w:val="JudgmentNumbered"/>
        <w:numPr>
          <w:ilvl w:val="0"/>
          <w:numId w:val="0"/>
        </w:numPr>
        <w:ind w:left="567" w:hanging="567"/>
      </w:pPr>
      <w:r>
        <w:t>[6]</w:t>
      </w:r>
      <w:r>
        <w:tab/>
      </w:r>
      <w:r w:rsidR="007C66F4" w:rsidRPr="007C66F4">
        <w:t>The First Respondent is</w:t>
      </w:r>
      <w:r w:rsidR="00592651">
        <w:t xml:space="preserve"> </w:t>
      </w:r>
      <w:r w:rsidR="007C66F4" w:rsidRPr="007C66F4">
        <w:t xml:space="preserve">the Trust (registration number: IT9349101), an </w:t>
      </w:r>
      <w:r w:rsidR="007C66F4" w:rsidRPr="00CC2901">
        <w:rPr>
          <w:i/>
          <w:iCs/>
        </w:rPr>
        <w:t>inter</w:t>
      </w:r>
      <w:r w:rsidR="007C66F4" w:rsidRPr="007C66F4">
        <w:t xml:space="preserve"> </w:t>
      </w:r>
      <w:r w:rsidR="007C66F4" w:rsidRPr="007C66F4">
        <w:rPr>
          <w:i/>
          <w:iCs/>
        </w:rPr>
        <w:t>vivos</w:t>
      </w:r>
      <w:r w:rsidR="00FC7710">
        <w:rPr>
          <w:i/>
          <w:iCs/>
        </w:rPr>
        <w:t>,</w:t>
      </w:r>
      <w:r w:rsidR="007C66F4" w:rsidRPr="007C66F4">
        <w:rPr>
          <w:i/>
          <w:iCs/>
        </w:rPr>
        <w:t xml:space="preserve"> </w:t>
      </w:r>
      <w:r w:rsidR="00FC7710">
        <w:t>discretionary trust.</w:t>
      </w:r>
    </w:p>
    <w:p w14:paraId="56B87837" w14:textId="69F28710" w:rsidR="00295504" w:rsidRDefault="00873777" w:rsidP="00873777">
      <w:pPr>
        <w:pStyle w:val="JudgmentNumbered"/>
        <w:numPr>
          <w:ilvl w:val="0"/>
          <w:numId w:val="0"/>
        </w:numPr>
        <w:ind w:left="567" w:hanging="567"/>
      </w:pPr>
      <w:r>
        <w:t>[7]</w:t>
      </w:r>
      <w:r>
        <w:tab/>
      </w:r>
      <w:r w:rsidR="007C66F4" w:rsidRPr="007C66F4">
        <w:t>The Second Respondent is D</w:t>
      </w:r>
      <w:r w:rsidR="007C66F4">
        <w:t>ouglas</w:t>
      </w:r>
      <w:r w:rsidR="007C66F4" w:rsidRPr="007C66F4">
        <w:t xml:space="preserve"> A</w:t>
      </w:r>
      <w:r w:rsidR="007C66F4">
        <w:t>lexander</w:t>
      </w:r>
      <w:r w:rsidR="007C66F4" w:rsidRPr="007C66F4">
        <w:t xml:space="preserve"> H</w:t>
      </w:r>
      <w:r w:rsidR="007C66F4">
        <w:t>olland</w:t>
      </w:r>
      <w:r w:rsidR="007C66F4" w:rsidRPr="007C66F4">
        <w:t xml:space="preserve"> N.O.</w:t>
      </w:r>
      <w:r w:rsidR="00FC7710">
        <w:t xml:space="preserve"> cited in his capacity as trustee of the Trust. References to the </w:t>
      </w:r>
      <w:r w:rsidR="00CC2901">
        <w:t xml:space="preserve">Second Respondent </w:t>
      </w:r>
      <w:r w:rsidR="00FC7710">
        <w:t>will include a reference to Mr D</w:t>
      </w:r>
      <w:r w:rsidR="007F2372">
        <w:t> </w:t>
      </w:r>
      <w:r w:rsidR="00FC7710">
        <w:t>A Holland in his personal capacity</w:t>
      </w:r>
      <w:r w:rsidR="001D14FB">
        <w:t xml:space="preserve"> where the context allows for it.</w:t>
      </w:r>
    </w:p>
    <w:p w14:paraId="669ADC88" w14:textId="403996AF" w:rsidR="00A83A79" w:rsidRDefault="003A6E06" w:rsidP="00A83A79">
      <w:pPr>
        <w:pStyle w:val="JudgmentHeading"/>
      </w:pPr>
      <w:r>
        <w:t>Factual background</w:t>
      </w:r>
    </w:p>
    <w:p w14:paraId="5E0B339B" w14:textId="0386EB03" w:rsidR="00A83A79" w:rsidRDefault="00873777" w:rsidP="00873777">
      <w:pPr>
        <w:pStyle w:val="JudgmentNumbered"/>
        <w:numPr>
          <w:ilvl w:val="0"/>
          <w:numId w:val="0"/>
        </w:numPr>
        <w:ind w:left="567" w:hanging="567"/>
      </w:pPr>
      <w:r>
        <w:t>[8]</w:t>
      </w:r>
      <w:r>
        <w:tab/>
      </w:r>
      <w:r w:rsidR="00CD752D" w:rsidRPr="00CD752D">
        <w:t xml:space="preserve">The </w:t>
      </w:r>
      <w:r w:rsidR="00D94D92">
        <w:t>S</w:t>
      </w:r>
      <w:r w:rsidR="00CD752D" w:rsidRPr="00CD752D">
        <w:t xml:space="preserve">econd </w:t>
      </w:r>
      <w:r w:rsidR="00D94D92">
        <w:t>R</w:t>
      </w:r>
      <w:r w:rsidR="00CD752D" w:rsidRPr="00CD752D">
        <w:t xml:space="preserve">espondent is the husband of the </w:t>
      </w:r>
      <w:r w:rsidR="00D94D92">
        <w:t>A</w:t>
      </w:r>
      <w:r w:rsidR="00CD752D" w:rsidRPr="00CD752D">
        <w:t xml:space="preserve">pplicant, who opposes the main application. </w:t>
      </w:r>
      <w:r w:rsidR="00356323">
        <w:t>When reference is made to</w:t>
      </w:r>
      <w:r w:rsidR="00CD752D">
        <w:t xml:space="preserve"> t</w:t>
      </w:r>
      <w:r w:rsidR="00CD752D" w:rsidRPr="00CD752D">
        <w:t xml:space="preserve">he </w:t>
      </w:r>
      <w:r w:rsidR="00D94D92">
        <w:t>A</w:t>
      </w:r>
      <w:r w:rsidR="00CD752D" w:rsidRPr="00CD752D">
        <w:t>pplicant and</w:t>
      </w:r>
      <w:r w:rsidR="00CD752D">
        <w:t xml:space="preserve"> </w:t>
      </w:r>
      <w:r w:rsidR="00D94D92">
        <w:t>S</w:t>
      </w:r>
      <w:r w:rsidR="00CD752D">
        <w:t>econd</w:t>
      </w:r>
      <w:r w:rsidR="00CD752D" w:rsidRPr="00CD752D">
        <w:t xml:space="preserve"> </w:t>
      </w:r>
      <w:r w:rsidR="00D94D92">
        <w:t>R</w:t>
      </w:r>
      <w:r w:rsidR="00CD752D" w:rsidRPr="00CD752D">
        <w:t>espondent jointly</w:t>
      </w:r>
      <w:r w:rsidR="00B96DCA">
        <w:t>, they will be</w:t>
      </w:r>
      <w:r w:rsidR="00CD752D" w:rsidRPr="00CD752D">
        <w:t xml:space="preserve"> referred to as </w:t>
      </w:r>
      <w:r w:rsidR="00CD752D">
        <w:t>“</w:t>
      </w:r>
      <w:r w:rsidR="00CD752D" w:rsidRPr="00CD752D">
        <w:t>the parties".</w:t>
      </w:r>
    </w:p>
    <w:p w14:paraId="6EC7B838" w14:textId="1D91F594" w:rsidR="00A83A79" w:rsidRDefault="00873777" w:rsidP="00873777">
      <w:pPr>
        <w:pStyle w:val="JudgmentNumbered"/>
        <w:numPr>
          <w:ilvl w:val="0"/>
          <w:numId w:val="0"/>
        </w:numPr>
        <w:ind w:left="567" w:hanging="567"/>
      </w:pPr>
      <w:r>
        <w:t>[9]</w:t>
      </w:r>
      <w:r>
        <w:tab/>
      </w:r>
      <w:r w:rsidR="00CD752D" w:rsidRPr="00CD752D">
        <w:t xml:space="preserve">The parties were married to each other </w:t>
      </w:r>
      <w:r w:rsidR="001C7AFA">
        <w:t>out of community of property with the application of the accru</w:t>
      </w:r>
      <w:r w:rsidR="00D978AC">
        <w:t>a</w:t>
      </w:r>
      <w:r w:rsidR="001C7AFA">
        <w:t xml:space="preserve">l system </w:t>
      </w:r>
      <w:r w:rsidR="00CD752D" w:rsidRPr="00CD752D">
        <w:t>on 21 March 1997</w:t>
      </w:r>
      <w:r w:rsidR="001C7AFA">
        <w:t xml:space="preserve">, which marriage </w:t>
      </w:r>
      <w:r w:rsidR="00CD752D" w:rsidRPr="00CD752D">
        <w:t>still subsists</w:t>
      </w:r>
      <w:r w:rsidR="001C7AFA">
        <w:t>. The marital relationship has</w:t>
      </w:r>
      <w:r w:rsidR="00621A02">
        <w:t>,</w:t>
      </w:r>
      <w:r w:rsidR="001C7AFA">
        <w:t xml:space="preserve"> however</w:t>
      </w:r>
      <w:r w:rsidR="003A5735">
        <w:t>,</w:t>
      </w:r>
      <w:r w:rsidR="001C7AFA">
        <w:t xml:space="preserve"> </w:t>
      </w:r>
      <w:r w:rsidR="00CD752D" w:rsidRPr="00CD752D">
        <w:t>irretrievably broke</w:t>
      </w:r>
      <w:r w:rsidR="00287E79">
        <w:t>n</w:t>
      </w:r>
      <w:r w:rsidR="00CD752D" w:rsidRPr="00CD752D">
        <w:t xml:space="preserve"> down</w:t>
      </w:r>
      <w:r w:rsidR="009F015C">
        <w:t>, and divor</w:t>
      </w:r>
      <w:r w:rsidR="00FC7710">
        <w:t>c</w:t>
      </w:r>
      <w:r w:rsidR="009F015C">
        <w:t>e proceedings have been instituted by t</w:t>
      </w:r>
      <w:r w:rsidR="00CD752D" w:rsidRPr="00CD752D">
        <w:t xml:space="preserve">he </w:t>
      </w:r>
      <w:r w:rsidR="00D94D92">
        <w:t>S</w:t>
      </w:r>
      <w:r w:rsidR="009F015C">
        <w:t xml:space="preserve">econd </w:t>
      </w:r>
      <w:r w:rsidR="00D94D92">
        <w:t>R</w:t>
      </w:r>
      <w:r w:rsidR="00CD752D" w:rsidRPr="00CD752D">
        <w:t>espondent</w:t>
      </w:r>
      <w:r w:rsidR="00D94D92">
        <w:t>,</w:t>
      </w:r>
      <w:r w:rsidR="00CD752D" w:rsidRPr="00CD752D">
        <w:t xml:space="preserve"> which proceedings are still pending.</w:t>
      </w:r>
      <w:r w:rsidR="009F015C">
        <w:t xml:space="preserve"> Two major children were born </w:t>
      </w:r>
      <w:r w:rsidR="008305F2">
        <w:t>of</w:t>
      </w:r>
      <w:r w:rsidR="009F015C">
        <w:t xml:space="preserve"> the marriage</w:t>
      </w:r>
      <w:r w:rsidR="00474661">
        <w:t>,</w:t>
      </w:r>
      <w:r w:rsidR="009F015C">
        <w:t xml:space="preserve"> and they are</w:t>
      </w:r>
      <w:r w:rsidR="00FC7710">
        <w:t xml:space="preserve"> </w:t>
      </w:r>
      <w:r w:rsidR="008305F2">
        <w:t>prospective future</w:t>
      </w:r>
      <w:r w:rsidR="009F015C">
        <w:t xml:space="preserve"> beneficiaries of the Trust. </w:t>
      </w:r>
      <w:r w:rsidR="00DF1DF4">
        <w:t>The major children renounced any</w:t>
      </w:r>
      <w:r w:rsidR="00D94D92">
        <w:t xml:space="preserve"> future</w:t>
      </w:r>
      <w:r w:rsidR="00DF1DF4">
        <w:t xml:space="preserve"> benefits from the Trust</w:t>
      </w:r>
      <w:r w:rsidR="003A5735">
        <w:t>, which</w:t>
      </w:r>
      <w:r w:rsidR="002E4561">
        <w:t xml:space="preserve"> benefits</w:t>
      </w:r>
      <w:r w:rsidR="003A5735">
        <w:t xml:space="preserve"> ha</w:t>
      </w:r>
      <w:r w:rsidR="00287E79">
        <w:t>ve</w:t>
      </w:r>
      <w:r w:rsidR="003A5735">
        <w:t xml:space="preserve"> not vested, and support their mother’s application for the termination of the Trust. </w:t>
      </w:r>
    </w:p>
    <w:p w14:paraId="2719979A" w14:textId="319789E5" w:rsidR="00CD752D" w:rsidRDefault="00873777" w:rsidP="00873777">
      <w:pPr>
        <w:pStyle w:val="JudgmentNumbered"/>
        <w:numPr>
          <w:ilvl w:val="0"/>
          <w:numId w:val="0"/>
        </w:numPr>
        <w:ind w:left="567" w:hanging="567"/>
      </w:pPr>
      <w:r>
        <w:t>[10]</w:t>
      </w:r>
      <w:r>
        <w:tab/>
      </w:r>
      <w:r w:rsidR="00CD752D" w:rsidRPr="00CD752D">
        <w:t xml:space="preserve">The founder of the </w:t>
      </w:r>
      <w:r w:rsidR="00D978AC">
        <w:t>T</w:t>
      </w:r>
      <w:r w:rsidR="00CD752D" w:rsidRPr="00CD752D">
        <w:t xml:space="preserve">rust </w:t>
      </w:r>
      <w:r w:rsidR="00FC7710">
        <w:t>was</w:t>
      </w:r>
      <w:r w:rsidR="00CD752D" w:rsidRPr="00CD752D">
        <w:t xml:space="preserve"> the late mother of the </w:t>
      </w:r>
      <w:r w:rsidR="008305F2">
        <w:t>Second R</w:t>
      </w:r>
      <w:r w:rsidR="00CD752D" w:rsidRPr="00CD752D">
        <w:t xml:space="preserve">espondent. </w:t>
      </w:r>
      <w:r w:rsidR="00D94D92">
        <w:t>Initially</w:t>
      </w:r>
      <w:r w:rsidR="00287E79">
        <w:t>,</w:t>
      </w:r>
      <w:r w:rsidR="00D94D92">
        <w:t xml:space="preserve"> there were four beneficiaries. These were the partie</w:t>
      </w:r>
      <w:r w:rsidR="00A90D5C">
        <w:t xml:space="preserve">s and </w:t>
      </w:r>
      <w:r w:rsidR="00621A02">
        <w:t>the Second Respondent</w:t>
      </w:r>
      <w:r w:rsidR="00A90D5C">
        <w:t>’s parents</w:t>
      </w:r>
      <w:r w:rsidR="00621A02">
        <w:t xml:space="preserve">. </w:t>
      </w:r>
      <w:r w:rsidR="003A5735">
        <w:t>Soon after the creation of the Trust</w:t>
      </w:r>
      <w:r w:rsidR="00E35E92">
        <w:t>,</w:t>
      </w:r>
      <w:r w:rsidR="003A5735">
        <w:t xml:space="preserve"> </w:t>
      </w:r>
      <w:r w:rsidR="00287E79">
        <w:t xml:space="preserve">the </w:t>
      </w:r>
      <w:r w:rsidR="003A5735">
        <w:t>Second Respondent</w:t>
      </w:r>
      <w:r w:rsidR="00A90D5C">
        <w:t>’s father</w:t>
      </w:r>
      <w:r w:rsidR="003A5735">
        <w:t xml:space="preserve"> passed away. Thereafter, on or about 11 July 20</w:t>
      </w:r>
      <w:r w:rsidR="00E35E92">
        <w:t>01,</w:t>
      </w:r>
      <w:r w:rsidR="003A5735">
        <w:t xml:space="preserve"> </w:t>
      </w:r>
      <w:r w:rsidR="00E35E92">
        <w:t>t</w:t>
      </w:r>
      <w:r w:rsidR="00CD752D" w:rsidRPr="00CD752D">
        <w:t xml:space="preserve">he </w:t>
      </w:r>
      <w:r w:rsidR="00D978AC">
        <w:t>T</w:t>
      </w:r>
      <w:r w:rsidR="00CD752D" w:rsidRPr="00CD752D">
        <w:t xml:space="preserve">rust </w:t>
      </w:r>
      <w:r w:rsidR="00D978AC">
        <w:t>became</w:t>
      </w:r>
      <w:r w:rsidR="00CD752D" w:rsidRPr="00CD752D">
        <w:t xml:space="preserve"> the owner of the residential property, which is situated at 45 Kloof Road, Bedfordview ("the </w:t>
      </w:r>
      <w:r w:rsidR="00D978AC">
        <w:t>T</w:t>
      </w:r>
      <w:r w:rsidR="00CD752D" w:rsidRPr="00CD752D">
        <w:t>rust property")</w:t>
      </w:r>
      <w:r w:rsidR="00E2549B">
        <w:t>. The Trust property</w:t>
      </w:r>
      <w:r w:rsidR="004A337D">
        <w:t xml:space="preserve"> served as the </w:t>
      </w:r>
      <w:r w:rsidR="00E35E92">
        <w:t>family</w:t>
      </w:r>
      <w:r w:rsidR="004A337D">
        <w:t xml:space="preserve"> home of the parties and their children </w:t>
      </w:r>
      <w:r w:rsidR="00CD752D" w:rsidRPr="00CD752D">
        <w:t>until</w:t>
      </w:r>
      <w:r w:rsidR="00E35E92">
        <w:t xml:space="preserve"> </w:t>
      </w:r>
      <w:r w:rsidR="008305F2">
        <w:t xml:space="preserve">November 2022, </w:t>
      </w:r>
      <w:r w:rsidR="00E35E92">
        <w:t>sometime after</w:t>
      </w:r>
      <w:r w:rsidR="00CD752D" w:rsidRPr="00CD752D">
        <w:t xml:space="preserve"> the </w:t>
      </w:r>
      <w:r w:rsidR="00CD752D" w:rsidRPr="00CD752D">
        <w:lastRenderedPageBreak/>
        <w:t>breakdown of their marriage.</w:t>
      </w:r>
      <w:r w:rsidR="003A5735">
        <w:t xml:space="preserve"> </w:t>
      </w:r>
      <w:r w:rsidR="00E35E92">
        <w:t>For a while</w:t>
      </w:r>
      <w:r w:rsidR="00287E79">
        <w:t>,</w:t>
      </w:r>
      <w:r w:rsidR="00E35E92">
        <w:t xml:space="preserve"> after the breakdown of the marriage</w:t>
      </w:r>
      <w:r w:rsidR="00287E79">
        <w:t>,</w:t>
      </w:r>
      <w:r w:rsidR="00E35E92">
        <w:t xml:space="preserve"> the Applicant stayed in a separate dwelling on the Trust property. </w:t>
      </w:r>
      <w:r w:rsidR="003A5735">
        <w:t>The Second Respondent</w:t>
      </w:r>
      <w:r w:rsidR="00A90D5C">
        <w:t xml:space="preserve">’s mother </w:t>
      </w:r>
      <w:r w:rsidR="003A5735">
        <w:t xml:space="preserve">also stayed on the Trust property </w:t>
      </w:r>
      <w:r w:rsidR="00287E79">
        <w:t>un</w:t>
      </w:r>
      <w:r w:rsidR="003A5735">
        <w:t xml:space="preserve">til her death on 10 February 2009. She was the donor of the Trust </w:t>
      </w:r>
      <w:r w:rsidR="00BB2BF5">
        <w:t>and sold the Trust Property to the Trust.</w:t>
      </w:r>
    </w:p>
    <w:p w14:paraId="208CB4DA" w14:textId="35FFCE3B" w:rsidR="008305F2" w:rsidRDefault="00873777" w:rsidP="00873777">
      <w:pPr>
        <w:pStyle w:val="JudgmentNumbered"/>
        <w:numPr>
          <w:ilvl w:val="0"/>
          <w:numId w:val="0"/>
        </w:numPr>
        <w:ind w:left="567" w:hanging="567"/>
      </w:pPr>
      <w:r>
        <w:t>[11]</w:t>
      </w:r>
      <w:r>
        <w:tab/>
      </w:r>
      <w:r w:rsidR="008305F2">
        <w:t>The Trust property was owned by the Second Respondent</w:t>
      </w:r>
      <w:r w:rsidR="00DE16D6">
        <w:t>’s</w:t>
      </w:r>
      <w:r w:rsidR="008305F2">
        <w:t xml:space="preserve"> </w:t>
      </w:r>
      <w:r w:rsidR="00DE16D6" w:rsidRPr="00DE16D6">
        <w:t xml:space="preserve">parents </w:t>
      </w:r>
      <w:r w:rsidR="00DE16D6">
        <w:t xml:space="preserve">and </w:t>
      </w:r>
      <w:r w:rsidR="008305F2">
        <w:t>after the passing of his father, by his mother. He grew up in th</w:t>
      </w:r>
      <w:r w:rsidR="00874EF2">
        <w:t>is</w:t>
      </w:r>
      <w:r w:rsidR="008305F2">
        <w:t xml:space="preserve"> </w:t>
      </w:r>
      <w:r w:rsidR="00495719">
        <w:t>large</w:t>
      </w:r>
      <w:r w:rsidR="008305F2">
        <w:t xml:space="preserve"> house situated on the rather large stand</w:t>
      </w:r>
      <w:r w:rsidR="00287E79">
        <w:t>,</w:t>
      </w:r>
      <w:r w:rsidR="008305F2">
        <w:t xml:space="preserve"> with a separate cottage situated on the </w:t>
      </w:r>
      <w:r w:rsidR="00FC5FEE">
        <w:t>north-eastern</w:t>
      </w:r>
      <w:r w:rsidR="008305F2">
        <w:t xml:space="preserve"> corner of the stand.</w:t>
      </w:r>
    </w:p>
    <w:p w14:paraId="3A7772EB" w14:textId="06F9BE22" w:rsidR="00BB2BF5" w:rsidRDefault="00873777" w:rsidP="00873777">
      <w:pPr>
        <w:pStyle w:val="JudgmentNumbered"/>
        <w:numPr>
          <w:ilvl w:val="0"/>
          <w:numId w:val="0"/>
        </w:numPr>
        <w:ind w:left="567" w:hanging="567"/>
      </w:pPr>
      <w:r>
        <w:t>[12]</w:t>
      </w:r>
      <w:r>
        <w:tab/>
      </w:r>
      <w:r w:rsidR="00BB2BF5">
        <w:t xml:space="preserve">The Second Respondent’s </w:t>
      </w:r>
      <w:r w:rsidR="00287E79">
        <w:t>parents</w:t>
      </w:r>
      <w:r w:rsidR="009546E6">
        <w:t>,</w:t>
      </w:r>
      <w:r w:rsidR="00784C25">
        <w:t xml:space="preserve"> together with the parties</w:t>
      </w:r>
      <w:r w:rsidR="00287E79">
        <w:t>,</w:t>
      </w:r>
      <w:r w:rsidR="00BB2BF5">
        <w:t xml:space="preserve"> were the initial trustees of the Trust. </w:t>
      </w:r>
      <w:r w:rsidR="00287E79">
        <w:t>Following</w:t>
      </w:r>
      <w:r w:rsidR="00BB2BF5">
        <w:t xml:space="preserve"> their</w:t>
      </w:r>
      <w:r w:rsidR="00287E79">
        <w:t>,</w:t>
      </w:r>
      <w:r w:rsidR="00BB2BF5">
        <w:t xml:space="preserve"> passing the brother of the Applicant was appointed as a third trustee but he passed away on 28 January 2017. </w:t>
      </w:r>
      <w:r w:rsidR="00F329FC">
        <w:t>T</w:t>
      </w:r>
      <w:r w:rsidR="00BB2BF5">
        <w:t>he parties were left as</w:t>
      </w:r>
      <w:r w:rsidR="00F329FC">
        <w:t xml:space="preserve"> the only</w:t>
      </w:r>
      <w:r w:rsidR="00BB2BF5">
        <w:t xml:space="preserve"> trustees</w:t>
      </w:r>
      <w:r w:rsidR="00A07342">
        <w:t xml:space="preserve"> of the Trust.</w:t>
      </w:r>
    </w:p>
    <w:p w14:paraId="1CE73AF7" w14:textId="4ED2C5C4" w:rsidR="00CD752D" w:rsidRDefault="00873777" w:rsidP="00873777">
      <w:pPr>
        <w:pStyle w:val="JudgmentNumbered"/>
        <w:numPr>
          <w:ilvl w:val="0"/>
          <w:numId w:val="0"/>
        </w:numPr>
        <w:ind w:left="567" w:hanging="567"/>
      </w:pPr>
      <w:r>
        <w:t>[13]</w:t>
      </w:r>
      <w:r>
        <w:tab/>
      </w:r>
      <w:r w:rsidR="00CD752D" w:rsidRPr="00CD752D">
        <w:t xml:space="preserve">The </w:t>
      </w:r>
      <w:r w:rsidR="00D978AC">
        <w:t>T</w:t>
      </w:r>
      <w:r w:rsidR="00CD752D" w:rsidRPr="00CD752D">
        <w:t xml:space="preserve">rust </w:t>
      </w:r>
      <w:r w:rsidR="00597F41" w:rsidRPr="00CD752D">
        <w:t>Deed</w:t>
      </w:r>
      <w:r w:rsidR="00597F41">
        <w:t xml:space="preserve"> </w:t>
      </w:r>
      <w:r w:rsidR="00CD752D">
        <w:t>p</w:t>
      </w:r>
      <w:r w:rsidR="00CD752D" w:rsidRPr="00CD752D">
        <w:t>rovides in clause 6.1 that there shall</w:t>
      </w:r>
      <w:r w:rsidR="00287E79">
        <w:t>,</w:t>
      </w:r>
      <w:r w:rsidR="00CD752D" w:rsidRPr="00CD752D">
        <w:t xml:space="preserve"> at all times</w:t>
      </w:r>
      <w:r w:rsidR="00F938BC">
        <w:t>,</w:t>
      </w:r>
      <w:r w:rsidR="00CD752D" w:rsidRPr="00CD752D">
        <w:t xml:space="preserve"> not be less than three trustees. If the number of trustees falls beneath three, then the remaining trustees shall</w:t>
      </w:r>
      <w:r w:rsidR="00E35E92">
        <w:t>,</w:t>
      </w:r>
      <w:r w:rsidR="00CD752D" w:rsidRPr="00CD752D">
        <w:t xml:space="preserve"> as soon as practicable</w:t>
      </w:r>
      <w:r w:rsidR="00E35E92">
        <w:t>,</w:t>
      </w:r>
      <w:r w:rsidR="00CD752D" w:rsidRPr="00CD752D">
        <w:t xml:space="preserve"> assume some other person(s) to bring the number of trustees to at least three. However, until any assumption or appointment is made, the remaining trustees shall be entitled to continue to act in all matter</w:t>
      </w:r>
      <w:r w:rsidR="00287E79">
        <w:t>s</w:t>
      </w:r>
      <w:r w:rsidR="00CD752D" w:rsidRPr="00CD752D">
        <w:t xml:space="preserve"> affecting the</w:t>
      </w:r>
      <w:r w:rsidR="00CD752D">
        <w:t xml:space="preserve"> </w:t>
      </w:r>
      <w:r w:rsidR="00D978AC">
        <w:t>T</w:t>
      </w:r>
      <w:r w:rsidR="00CD752D">
        <w:t>rust.</w:t>
      </w:r>
      <w:r w:rsidR="008305F2">
        <w:t xml:space="preserve"> The parties could not agree</w:t>
      </w:r>
      <w:r w:rsidR="00287E79">
        <w:t xml:space="preserve"> </w:t>
      </w:r>
      <w:r w:rsidR="008305F2">
        <w:t>on the appointment of a third trustee.</w:t>
      </w:r>
    </w:p>
    <w:p w14:paraId="7E81DC34" w14:textId="3D325424" w:rsidR="00CD752D" w:rsidRDefault="00873777" w:rsidP="00873777">
      <w:pPr>
        <w:pStyle w:val="JudgmentNumbered"/>
        <w:numPr>
          <w:ilvl w:val="0"/>
          <w:numId w:val="0"/>
        </w:numPr>
        <w:ind w:left="567" w:hanging="567"/>
      </w:pPr>
      <w:r>
        <w:t>[14]</w:t>
      </w:r>
      <w:r>
        <w:tab/>
      </w:r>
      <w:r w:rsidR="00CD752D" w:rsidRPr="00CD752D">
        <w:t>Presently, the</w:t>
      </w:r>
      <w:r w:rsidR="009F015C">
        <w:t xml:space="preserve"> parties</w:t>
      </w:r>
      <w:r w:rsidR="00DC076E">
        <w:t xml:space="preserve"> remain as</w:t>
      </w:r>
      <w:r w:rsidR="00CD752D" w:rsidRPr="00CD752D">
        <w:t xml:space="preserve"> the only trustees of the </w:t>
      </w:r>
      <w:r w:rsidR="0061269B">
        <w:t>T</w:t>
      </w:r>
      <w:r w:rsidR="00CD752D" w:rsidRPr="00CD752D">
        <w:t>rust</w:t>
      </w:r>
      <w:r w:rsidR="00287E79">
        <w:t>,</w:t>
      </w:r>
      <w:r w:rsidR="00DC076E">
        <w:t xml:space="preserve"> as</w:t>
      </w:r>
      <w:r w:rsidR="00E35E92">
        <w:t xml:space="preserve"> well as</w:t>
      </w:r>
      <w:r w:rsidR="00DC076E">
        <w:t xml:space="preserve"> the only beneficiaries</w:t>
      </w:r>
      <w:r w:rsidR="00287E79">
        <w:t>,</w:t>
      </w:r>
      <w:r w:rsidR="00DC076E">
        <w:t xml:space="preserve"> as the children of the parties waived any future benefit</w:t>
      </w:r>
      <w:r w:rsidR="00CE42E4">
        <w:t>s</w:t>
      </w:r>
      <w:r w:rsidR="00DC076E">
        <w:t xml:space="preserve"> from the Trust.</w:t>
      </w:r>
      <w:r w:rsidR="00B65821">
        <w:t xml:space="preserve"> It should be noted that the</w:t>
      </w:r>
      <w:r w:rsidR="00CE02BB">
        <w:t xml:space="preserve"> Second Respondent did not accept such waiver to be effective. </w:t>
      </w:r>
    </w:p>
    <w:p w14:paraId="6EFD1C0A" w14:textId="2E34DDEB" w:rsidR="004809A3" w:rsidRDefault="00873777" w:rsidP="00873777">
      <w:pPr>
        <w:pStyle w:val="JudgmentNumbered"/>
        <w:numPr>
          <w:ilvl w:val="0"/>
          <w:numId w:val="0"/>
        </w:numPr>
        <w:ind w:left="567" w:hanging="567"/>
      </w:pPr>
      <w:r>
        <w:t>[15]</w:t>
      </w:r>
      <w:r>
        <w:tab/>
      </w:r>
      <w:r w:rsidR="00CD752D" w:rsidRPr="00CD752D">
        <w:t>Since the breakdown of the marriage</w:t>
      </w:r>
      <w:r w:rsidR="00287E79">
        <w:t>,</w:t>
      </w:r>
      <w:r w:rsidR="00CD752D" w:rsidRPr="00CD752D">
        <w:t xml:space="preserve"> the </w:t>
      </w:r>
      <w:r w:rsidR="00BD4981">
        <w:t>A</w:t>
      </w:r>
      <w:r w:rsidR="00CD752D" w:rsidRPr="00CD752D">
        <w:t xml:space="preserve">pplicant and </w:t>
      </w:r>
      <w:r w:rsidR="00BD4981">
        <w:t>the Second R</w:t>
      </w:r>
      <w:r w:rsidR="00CD752D" w:rsidRPr="00CD752D">
        <w:t>espondent are at a deadlock about what</w:t>
      </w:r>
      <w:r w:rsidR="00D978AC">
        <w:t xml:space="preserve"> should</w:t>
      </w:r>
      <w:r w:rsidR="00CD752D" w:rsidRPr="00CD752D">
        <w:t xml:space="preserve"> happen with the </w:t>
      </w:r>
      <w:r w:rsidR="00D978AC">
        <w:t>T</w:t>
      </w:r>
      <w:r w:rsidR="00CD752D" w:rsidRPr="00CD752D">
        <w:t xml:space="preserve">rust and the </w:t>
      </w:r>
      <w:r w:rsidR="00DC076E">
        <w:t>T</w:t>
      </w:r>
      <w:r w:rsidR="00CD752D" w:rsidRPr="00CD752D">
        <w:t xml:space="preserve">rust </w:t>
      </w:r>
      <w:r w:rsidR="00DC076E">
        <w:t>P</w:t>
      </w:r>
      <w:r w:rsidR="00CD752D" w:rsidRPr="00CD752D">
        <w:t>roperty.</w:t>
      </w:r>
      <w:r w:rsidR="00295504">
        <w:t xml:space="preserve"> </w:t>
      </w:r>
      <w:r w:rsidR="00295504" w:rsidRPr="00295504">
        <w:t xml:space="preserve">The </w:t>
      </w:r>
      <w:r w:rsidR="00BD4981">
        <w:t>A</w:t>
      </w:r>
      <w:r w:rsidR="00295504" w:rsidRPr="00295504">
        <w:t xml:space="preserve">pplicant maintains that the </w:t>
      </w:r>
      <w:r w:rsidR="00D978AC">
        <w:t>T</w:t>
      </w:r>
      <w:r w:rsidR="00295504" w:rsidRPr="00295504">
        <w:t>rust</w:t>
      </w:r>
      <w:r w:rsidR="00BD4981">
        <w:t xml:space="preserve"> </w:t>
      </w:r>
      <w:r w:rsidR="00295504" w:rsidRPr="00295504">
        <w:t xml:space="preserve">be terminated and that the </w:t>
      </w:r>
      <w:r w:rsidR="00DC076E">
        <w:t>T</w:t>
      </w:r>
      <w:r w:rsidR="00295504" w:rsidRPr="00295504">
        <w:t xml:space="preserve">rust </w:t>
      </w:r>
      <w:r w:rsidR="00DC076E">
        <w:t>P</w:t>
      </w:r>
      <w:r w:rsidR="00295504" w:rsidRPr="00295504">
        <w:t>roperty</w:t>
      </w:r>
      <w:r w:rsidR="00287E79">
        <w:t xml:space="preserve"> </w:t>
      </w:r>
      <w:r w:rsidR="00295504" w:rsidRPr="00295504">
        <w:t>be sold in accordance with the conditions as proposed in the notice of</w:t>
      </w:r>
      <w:r w:rsidR="00D978AC">
        <w:t xml:space="preserve"> motion</w:t>
      </w:r>
      <w:r w:rsidR="00295504">
        <w:t xml:space="preserve">. </w:t>
      </w:r>
      <w:r w:rsidR="00295504" w:rsidRPr="00295504">
        <w:t>The</w:t>
      </w:r>
      <w:r w:rsidR="00FA3736">
        <w:t xml:space="preserve"> Second</w:t>
      </w:r>
      <w:r w:rsidR="00295504" w:rsidRPr="00295504">
        <w:t xml:space="preserve"> </w:t>
      </w:r>
      <w:r w:rsidR="00FA3736">
        <w:t>R</w:t>
      </w:r>
      <w:r w:rsidR="00295504" w:rsidRPr="00295504">
        <w:t>espondent opposes the application and counter-applies that a third independent trustee</w:t>
      </w:r>
      <w:r w:rsidR="00BD4981">
        <w:t xml:space="preserve"> </w:t>
      </w:r>
      <w:r w:rsidR="00295504" w:rsidRPr="00295504">
        <w:t xml:space="preserve">be appointed. </w:t>
      </w:r>
      <w:r w:rsidR="00CE42E4">
        <w:t xml:space="preserve"> The Second Respondent wants to continue living in the family home situated on the Trust property</w:t>
      </w:r>
      <w:r w:rsidR="004809A3">
        <w:t>,</w:t>
      </w:r>
      <w:r w:rsidR="004B296F">
        <w:t xml:space="preserve"> despite the </w:t>
      </w:r>
      <w:r w:rsidR="004B296F">
        <w:lastRenderedPageBreak/>
        <w:t xml:space="preserve">fact that he cannot </w:t>
      </w:r>
      <w:r w:rsidR="00C945D4">
        <w:t>afford the costs connected</w:t>
      </w:r>
      <w:r w:rsidR="004809A3">
        <w:t xml:space="preserve"> to such occupation. </w:t>
      </w:r>
      <w:r w:rsidR="00134B2F">
        <w:t xml:space="preserve">He wants the Applicant </w:t>
      </w:r>
      <w:r w:rsidR="00C51AFD">
        <w:t>to provide him with spousal maintenance to cover these costs.</w:t>
      </w:r>
    </w:p>
    <w:p w14:paraId="58702382" w14:textId="4AFB8547" w:rsidR="00295504" w:rsidRDefault="00873777" w:rsidP="00873777">
      <w:pPr>
        <w:pStyle w:val="JudgmentNumbered"/>
        <w:numPr>
          <w:ilvl w:val="0"/>
          <w:numId w:val="0"/>
        </w:numPr>
        <w:ind w:left="567" w:hanging="567"/>
      </w:pPr>
      <w:r>
        <w:t>[16]</w:t>
      </w:r>
      <w:r>
        <w:tab/>
      </w:r>
      <w:r w:rsidR="00295504" w:rsidRPr="00295504">
        <w:t xml:space="preserve">The </w:t>
      </w:r>
      <w:r w:rsidR="00F47A66" w:rsidRPr="00295504">
        <w:t xml:space="preserve">Applicant </w:t>
      </w:r>
      <w:r w:rsidR="00295504" w:rsidRPr="00295504">
        <w:t>opposes the counter application.</w:t>
      </w:r>
    </w:p>
    <w:p w14:paraId="24112626" w14:textId="60A0E001" w:rsidR="00A75ECC" w:rsidRPr="00A75ECC" w:rsidRDefault="00DC076E" w:rsidP="00A75ECC">
      <w:pPr>
        <w:pStyle w:val="JudgmentNumbered"/>
        <w:numPr>
          <w:ilvl w:val="0"/>
          <w:numId w:val="0"/>
        </w:numPr>
        <w:ind w:left="567" w:hanging="567"/>
        <w:rPr>
          <w:i/>
          <w:iCs/>
        </w:rPr>
      </w:pPr>
      <w:r>
        <w:rPr>
          <w:i/>
          <w:iCs/>
        </w:rPr>
        <w:t xml:space="preserve">The </w:t>
      </w:r>
      <w:r w:rsidR="00810C21">
        <w:rPr>
          <w:i/>
          <w:iCs/>
        </w:rPr>
        <w:t>Parties’</w:t>
      </w:r>
      <w:r>
        <w:rPr>
          <w:i/>
          <w:iCs/>
        </w:rPr>
        <w:t xml:space="preserve"> submission</w:t>
      </w:r>
      <w:r w:rsidR="00FA3736">
        <w:rPr>
          <w:i/>
          <w:iCs/>
        </w:rPr>
        <w:t>s</w:t>
      </w:r>
    </w:p>
    <w:p w14:paraId="4C36FFE4" w14:textId="65215660" w:rsidR="00D11B1C" w:rsidRDefault="00873777" w:rsidP="00873777">
      <w:pPr>
        <w:pStyle w:val="JudgmentNumbered"/>
        <w:numPr>
          <w:ilvl w:val="0"/>
          <w:numId w:val="0"/>
        </w:numPr>
        <w:ind w:left="567" w:hanging="567"/>
      </w:pPr>
      <w:r>
        <w:t>[17]</w:t>
      </w:r>
      <w:r>
        <w:tab/>
      </w:r>
      <w:r w:rsidR="00BD4981">
        <w:t>I</w:t>
      </w:r>
      <w:r w:rsidR="00F47A66">
        <w:t>t was submitted</w:t>
      </w:r>
      <w:r w:rsidR="00BD4981">
        <w:t>, o</w:t>
      </w:r>
      <w:r w:rsidR="00BD4981" w:rsidRPr="00BD4981">
        <w:t>n behalf of the Applicant</w:t>
      </w:r>
      <w:r w:rsidR="00BD4981">
        <w:t>,</w:t>
      </w:r>
      <w:r w:rsidR="00F47A66">
        <w:t xml:space="preserve"> that the Trust Deed identified and limited</w:t>
      </w:r>
      <w:r w:rsidR="00CE42E4">
        <w:t xml:space="preserve"> the</w:t>
      </w:r>
      <w:r w:rsidR="00F47A66">
        <w:t xml:space="preserve"> beneficiaries of the Trust</w:t>
      </w:r>
      <w:r w:rsidR="00C53441">
        <w:t xml:space="preserve">. </w:t>
      </w:r>
      <w:r w:rsidR="00F47A66">
        <w:t xml:space="preserve"> From </w:t>
      </w:r>
      <w:r w:rsidR="00CE42E4">
        <w:t>clause 1.1</w:t>
      </w:r>
      <w:r w:rsidR="00287E79">
        <w:t>, it</w:t>
      </w:r>
      <w:r w:rsidR="00F47A66">
        <w:t xml:space="preserve"> </w:t>
      </w:r>
      <w:r w:rsidR="00F47A66" w:rsidRPr="00287E79">
        <w:t>can</w:t>
      </w:r>
      <w:r w:rsidR="00CE42E4">
        <w:t>,</w:t>
      </w:r>
      <w:r w:rsidR="00F47A66">
        <w:t xml:space="preserve"> </w:t>
      </w:r>
      <w:r w:rsidR="00CE42E4">
        <w:t>to a limited extent, be</w:t>
      </w:r>
      <w:r w:rsidR="00F47A66">
        <w:t xml:space="preserve"> ascertained </w:t>
      </w:r>
      <w:r w:rsidR="00287E79">
        <w:t xml:space="preserve">what </w:t>
      </w:r>
      <w:r w:rsidR="00F47A66">
        <w:t>the purpose of the Trust</w:t>
      </w:r>
      <w:r w:rsidR="00287E79">
        <w:t xml:space="preserve"> is</w:t>
      </w:r>
      <w:r w:rsidR="00CE42E4">
        <w:t>.</w:t>
      </w:r>
      <w:r w:rsidR="00287E79">
        <w:t xml:space="preserve"> </w:t>
      </w:r>
      <w:r w:rsidR="00CE42E4">
        <w:t>C</w:t>
      </w:r>
      <w:r w:rsidR="00F47A66">
        <w:t>lause 1.1</w:t>
      </w:r>
      <w:r w:rsidR="00F47A66">
        <w:rPr>
          <w:rStyle w:val="FootnoteReference"/>
        </w:rPr>
        <w:footnoteReference w:id="1"/>
      </w:r>
      <w:r w:rsidR="008B2110">
        <w:t xml:space="preserve"> </w:t>
      </w:r>
      <w:r w:rsidR="00CE42E4">
        <w:t xml:space="preserve">merely states that the Trust is created for the benefit </w:t>
      </w:r>
      <w:r w:rsidR="009F0C6C">
        <w:t>of the beneficiaries.</w:t>
      </w:r>
      <w:r w:rsidR="00287E79">
        <w:t xml:space="preserve"> </w:t>
      </w:r>
      <w:r w:rsidR="009F0C6C">
        <w:t>The beneficiaries are members of the family and potentially</w:t>
      </w:r>
      <w:r w:rsidR="00287E79">
        <w:t>,</w:t>
      </w:r>
      <w:r w:rsidR="009F0C6C">
        <w:t xml:space="preserve"> their children.</w:t>
      </w:r>
    </w:p>
    <w:p w14:paraId="1BC86545" w14:textId="4B7BBD7E" w:rsidR="00C53441" w:rsidRDefault="00873777" w:rsidP="00873777">
      <w:pPr>
        <w:pStyle w:val="JudgmentNumbered"/>
        <w:numPr>
          <w:ilvl w:val="0"/>
          <w:numId w:val="0"/>
        </w:numPr>
        <w:ind w:left="567" w:hanging="567"/>
      </w:pPr>
      <w:r>
        <w:t>[18]</w:t>
      </w:r>
      <w:r>
        <w:tab/>
      </w:r>
      <w:r w:rsidR="008B2110">
        <w:t xml:space="preserve">The beneficiaries </w:t>
      </w:r>
      <w:r w:rsidR="00BD4981">
        <w:t>are</w:t>
      </w:r>
      <w:r w:rsidR="008B2110">
        <w:t xml:space="preserve"> defined in the Trust Deed in clause 4.</w:t>
      </w:r>
      <w:r w:rsidR="00BD4981">
        <w:t>1.</w:t>
      </w:r>
      <w:r w:rsidR="008B2110">
        <w:rPr>
          <w:rStyle w:val="FootnoteReference"/>
        </w:rPr>
        <w:footnoteReference w:id="2"/>
      </w:r>
      <w:r w:rsidR="00754450">
        <w:t xml:space="preserve"> This would mean that after the passing of the parents of the Second Respondent, only the parties were left as the</w:t>
      </w:r>
      <w:r w:rsidR="00C53441">
        <w:t xml:space="preserve"> existing</w:t>
      </w:r>
      <w:r w:rsidR="00754450">
        <w:t xml:space="preserve"> beneficiaries. After the renouncement of any benefits by the major children of the parties</w:t>
      </w:r>
      <w:r w:rsidR="00287E79">
        <w:t>,</w:t>
      </w:r>
      <w:r w:rsidR="00754450">
        <w:t xml:space="preserve"> no further beneficiaries exist or</w:t>
      </w:r>
      <w:r w:rsidR="00244159">
        <w:t>,</w:t>
      </w:r>
      <w:r w:rsidR="00A13B00">
        <w:t xml:space="preserve"> in all probability, </w:t>
      </w:r>
      <w:r w:rsidR="004F1125">
        <w:t>w</w:t>
      </w:r>
      <w:r w:rsidR="00C53441">
        <w:t>ould</w:t>
      </w:r>
      <w:r w:rsidR="00754450">
        <w:t xml:space="preserve"> be born.</w:t>
      </w:r>
    </w:p>
    <w:p w14:paraId="11F58D8E" w14:textId="2F28CE36" w:rsidR="00C53441" w:rsidRDefault="00873777" w:rsidP="00873777">
      <w:pPr>
        <w:pStyle w:val="JudgmentNumbered"/>
        <w:numPr>
          <w:ilvl w:val="0"/>
          <w:numId w:val="0"/>
        </w:numPr>
        <w:ind w:left="567" w:hanging="567"/>
      </w:pPr>
      <w:r>
        <w:t>[19]</w:t>
      </w:r>
      <w:r>
        <w:tab/>
      </w:r>
      <w:r w:rsidR="00C53441">
        <w:t>To determine the purpose of the Trust</w:t>
      </w:r>
      <w:r w:rsidR="00287E79">
        <w:t>,</w:t>
      </w:r>
      <w:r w:rsidR="00C53441">
        <w:t xml:space="preserve"> the court will have to consider the Trust Deed holistically. </w:t>
      </w:r>
      <w:r w:rsidR="00EB1005">
        <w:t>It becomes important to determine the purpose of the Trust as Applicant relies o</w:t>
      </w:r>
      <w:r w:rsidR="009B6A24">
        <w:t>n</w:t>
      </w:r>
      <w:r w:rsidR="00EB1005">
        <w:t xml:space="preserve"> s</w:t>
      </w:r>
      <w:r w:rsidR="009B6A24">
        <w:t xml:space="preserve">ection </w:t>
      </w:r>
      <w:r w:rsidR="00EB1005">
        <w:t xml:space="preserve">13 of the Act in support of her application for the termination of the Trust. This will be dealt with more </w:t>
      </w:r>
      <w:r w:rsidR="00287E79">
        <w:t>comprehensively</w:t>
      </w:r>
      <w:r w:rsidR="00EB1005">
        <w:t xml:space="preserve"> later in this judgment.</w:t>
      </w:r>
    </w:p>
    <w:p w14:paraId="61E6EB61" w14:textId="29474B84" w:rsidR="0061083B" w:rsidRDefault="00873777" w:rsidP="00873777">
      <w:pPr>
        <w:pStyle w:val="JudgmentNumbered"/>
        <w:numPr>
          <w:ilvl w:val="0"/>
          <w:numId w:val="0"/>
        </w:numPr>
        <w:ind w:left="567" w:hanging="567"/>
      </w:pPr>
      <w:r>
        <w:t>[20]</w:t>
      </w:r>
      <w:r>
        <w:tab/>
      </w:r>
      <w:r w:rsidR="00287E79">
        <w:t>I</w:t>
      </w:r>
      <w:r w:rsidR="00C53441">
        <w:t>t was argued</w:t>
      </w:r>
      <w:r w:rsidR="00287E79">
        <w:t>, on behalf of the Applicant,</w:t>
      </w:r>
      <w:r w:rsidR="00C53441">
        <w:t xml:space="preserve"> that the dominating purpose of the Trust was to provide a </w:t>
      </w:r>
      <w:r w:rsidR="00EB1005">
        <w:t>matrimonial home to the parties and their children. This was buttressed by the fact that the parties, their children</w:t>
      </w:r>
      <w:r w:rsidR="00287E79">
        <w:t>,</w:t>
      </w:r>
      <w:r w:rsidR="00EB1005">
        <w:t xml:space="preserve"> and the mother of </w:t>
      </w:r>
      <w:r w:rsidR="009B6A24">
        <w:t xml:space="preserve">the </w:t>
      </w:r>
      <w:r w:rsidR="00EB1005">
        <w:t>Second Respondent stayed at the Trust property without paying any rental to the Trust</w:t>
      </w:r>
      <w:r w:rsidR="00671814">
        <w:t>. In fact, the Applicant had to pay</w:t>
      </w:r>
      <w:r w:rsidR="003E31BB">
        <w:t xml:space="preserve"> the</w:t>
      </w:r>
      <w:r w:rsidR="00671814">
        <w:t xml:space="preserve"> majority of </w:t>
      </w:r>
      <w:r w:rsidR="00287E79">
        <w:t xml:space="preserve">the </w:t>
      </w:r>
      <w:r w:rsidR="00671814">
        <w:t xml:space="preserve">running expenses, including repayment of a bond </w:t>
      </w:r>
      <w:r w:rsidR="009B6A24">
        <w:t>that</w:t>
      </w:r>
      <w:r w:rsidR="00671814">
        <w:t xml:space="preserve"> was</w:t>
      </w:r>
      <w:r w:rsidR="006D51E1">
        <w:t xml:space="preserve"> obtained</w:t>
      </w:r>
      <w:r w:rsidR="00671814">
        <w:t xml:space="preserve"> for renovations of the dwelling. </w:t>
      </w:r>
      <w:r w:rsidR="00EB1005">
        <w:lastRenderedPageBreak/>
        <w:t>Now that the children renounced any prospective benefits from the Trust</w:t>
      </w:r>
      <w:r w:rsidR="00287E79">
        <w:t>,</w:t>
      </w:r>
      <w:r w:rsidR="00EB1005">
        <w:t xml:space="preserve"> the purpose of the Trust had been defeated. </w:t>
      </w:r>
    </w:p>
    <w:p w14:paraId="555A2433" w14:textId="7A5851CE" w:rsidR="009B6A24" w:rsidRDefault="00873777" w:rsidP="00873777">
      <w:pPr>
        <w:pStyle w:val="JudgmentNumbered"/>
        <w:numPr>
          <w:ilvl w:val="0"/>
          <w:numId w:val="0"/>
        </w:numPr>
        <w:ind w:left="567" w:hanging="567"/>
      </w:pPr>
      <w:r>
        <w:t>[21]</w:t>
      </w:r>
      <w:r>
        <w:tab/>
      </w:r>
      <w:r w:rsidR="0061083B">
        <w:t xml:space="preserve">Clause 14.1 </w:t>
      </w:r>
      <w:r w:rsidR="00862459">
        <w:t>of the Trust Deed</w:t>
      </w:r>
      <w:r w:rsidR="00856590">
        <w:t xml:space="preserve"> </w:t>
      </w:r>
      <w:r w:rsidR="0061083B">
        <w:t>provides:</w:t>
      </w:r>
    </w:p>
    <w:p w14:paraId="492C8FF6" w14:textId="1779A1C3" w:rsidR="0061083B" w:rsidRPr="009B6A24" w:rsidRDefault="009B6A24" w:rsidP="009B6A24">
      <w:pPr>
        <w:pStyle w:val="JudgmentNumbered"/>
        <w:numPr>
          <w:ilvl w:val="0"/>
          <w:numId w:val="0"/>
        </w:numPr>
        <w:ind w:left="567"/>
      </w:pPr>
      <w:r>
        <w:tab/>
      </w:r>
      <w:r>
        <w:tab/>
      </w:r>
      <w:r w:rsidR="0061083B" w:rsidRPr="009B6A24">
        <w:rPr>
          <w:sz w:val="22"/>
          <w:szCs w:val="21"/>
        </w:rPr>
        <w:t xml:space="preserve">“...Any beneficiary shall be entitled, by written notice to the trustees to </w:t>
      </w:r>
      <w:r w:rsidR="00521B81" w:rsidRPr="009B6A24">
        <w:rPr>
          <w:sz w:val="22"/>
          <w:szCs w:val="21"/>
        </w:rPr>
        <w:tab/>
      </w:r>
      <w:r>
        <w:rPr>
          <w:sz w:val="22"/>
          <w:szCs w:val="21"/>
        </w:rPr>
        <w:tab/>
      </w:r>
      <w:r w:rsidRPr="009B6A24">
        <w:rPr>
          <w:sz w:val="22"/>
          <w:szCs w:val="21"/>
        </w:rPr>
        <w:tab/>
      </w:r>
      <w:r w:rsidR="0061083B" w:rsidRPr="009B6A24">
        <w:rPr>
          <w:sz w:val="22"/>
          <w:szCs w:val="21"/>
        </w:rPr>
        <w:t>renounce his entitlement to any further benefit from the Trust.” (</w:t>
      </w:r>
      <w:r w:rsidR="00C9466D" w:rsidRPr="009B6A24">
        <w:rPr>
          <w:sz w:val="22"/>
          <w:szCs w:val="21"/>
        </w:rPr>
        <w:t>Clause</w:t>
      </w:r>
      <w:r w:rsidRPr="009B6A24">
        <w:rPr>
          <w:sz w:val="22"/>
          <w:szCs w:val="21"/>
        </w:rPr>
        <w:t> </w:t>
      </w:r>
      <w:r w:rsidR="0061083B" w:rsidRPr="009B6A24">
        <w:rPr>
          <w:sz w:val="22"/>
          <w:szCs w:val="21"/>
        </w:rPr>
        <w:t>20).</w:t>
      </w:r>
    </w:p>
    <w:p w14:paraId="536500DE" w14:textId="3578E790" w:rsidR="00556D21" w:rsidRDefault="00873777" w:rsidP="00873777">
      <w:pPr>
        <w:pStyle w:val="JudgmentNumbered"/>
        <w:numPr>
          <w:ilvl w:val="0"/>
          <w:numId w:val="0"/>
        </w:numPr>
        <w:ind w:left="567" w:hanging="567"/>
      </w:pPr>
      <w:r>
        <w:t>[22]</w:t>
      </w:r>
      <w:r>
        <w:tab/>
      </w:r>
      <w:r w:rsidR="003201D7">
        <w:t>It was submitted that the underlying intention of the founder and donor of the Trust was to secure tenure for herself, her husband, her children</w:t>
      </w:r>
      <w:r w:rsidR="00287E79">
        <w:t xml:space="preserve">, </w:t>
      </w:r>
      <w:r w:rsidR="003201D7">
        <w:t xml:space="preserve">and </w:t>
      </w:r>
      <w:r w:rsidR="009B6A24">
        <w:t xml:space="preserve">her </w:t>
      </w:r>
      <w:r w:rsidR="003201D7">
        <w:t>grandchildren</w:t>
      </w:r>
      <w:r w:rsidR="00287E79">
        <w:t xml:space="preserve"> a</w:t>
      </w:r>
      <w:r w:rsidR="003201D7">
        <w:t>s the only property of the Trust is the immovable property (the Trust Pr</w:t>
      </w:r>
      <w:r w:rsidR="0061083B">
        <w:t>op</w:t>
      </w:r>
      <w:r w:rsidR="003201D7">
        <w:t>erty</w:t>
      </w:r>
      <w:r w:rsidR="008E47DF">
        <w:t>)</w:t>
      </w:r>
      <w:r w:rsidR="003201D7">
        <w:t>. The purpose of the Trust</w:t>
      </w:r>
      <w:r w:rsidR="00506C38">
        <w:t>, to wit,</w:t>
      </w:r>
      <w:r w:rsidR="003201D7">
        <w:t xml:space="preserve"> to provide housing for the parties</w:t>
      </w:r>
      <w:r w:rsidR="00287E79">
        <w:t>,</w:t>
      </w:r>
      <w:r w:rsidR="003201D7">
        <w:t xml:space="preserve"> fell away when the marriage relationship between the</w:t>
      </w:r>
      <w:r w:rsidR="00B50373">
        <w:t xml:space="preserve"> parties</w:t>
      </w:r>
      <w:r w:rsidR="003201D7">
        <w:t xml:space="preserve"> finally broke down. </w:t>
      </w:r>
      <w:r w:rsidR="004413D1">
        <w:t>After the bre</w:t>
      </w:r>
      <w:r w:rsidR="00BB2A2D">
        <w:t>a</w:t>
      </w:r>
      <w:r w:rsidR="004413D1">
        <w:t>kdown</w:t>
      </w:r>
      <w:r w:rsidR="008E47DF">
        <w:t>,</w:t>
      </w:r>
      <w:r w:rsidR="003201D7">
        <w:t xml:space="preserve"> the Applicant stayed in a separate cottage on the Trust Property but has finally moved out of the Trust Property. </w:t>
      </w:r>
      <w:r w:rsidR="00674AD6">
        <w:t xml:space="preserve">It was argued that considering the breakdown of the marital relationship </w:t>
      </w:r>
      <w:r w:rsidR="00984EBB">
        <w:t>between the parties it could not be expected of her</w:t>
      </w:r>
      <w:r w:rsidR="0089103A">
        <w:t xml:space="preserve"> to s</w:t>
      </w:r>
      <w:r w:rsidR="008E47DF">
        <w:t>t</w:t>
      </w:r>
      <w:r w:rsidR="0089103A">
        <w:t xml:space="preserve">ay on the same property as the Second Respondent. Attempts to </w:t>
      </w:r>
      <w:r w:rsidR="00CB3994">
        <w:t>convince the Applicant to subd</w:t>
      </w:r>
      <w:r w:rsidR="00556D21">
        <w:t>i</w:t>
      </w:r>
      <w:r w:rsidR="00CB3994">
        <w:t xml:space="preserve">vide </w:t>
      </w:r>
      <w:r w:rsidR="00556D21">
        <w:t xml:space="preserve">the Trust </w:t>
      </w:r>
      <w:r w:rsidR="008E47DF">
        <w:t>P</w:t>
      </w:r>
      <w:r w:rsidR="00556D21">
        <w:t xml:space="preserve">roperty came to naught. </w:t>
      </w:r>
    </w:p>
    <w:p w14:paraId="6BA53590" w14:textId="776D418E" w:rsidR="008B2110" w:rsidRDefault="00873777" w:rsidP="00873777">
      <w:pPr>
        <w:pStyle w:val="JudgmentNumbered"/>
        <w:numPr>
          <w:ilvl w:val="0"/>
          <w:numId w:val="0"/>
        </w:numPr>
        <w:ind w:left="567" w:hanging="567"/>
      </w:pPr>
      <w:r>
        <w:t>[23]</w:t>
      </w:r>
      <w:r>
        <w:tab/>
      </w:r>
      <w:r w:rsidR="00287E79">
        <w:t>I</w:t>
      </w:r>
      <w:r w:rsidR="00EB1005">
        <w:t>t was submitted</w:t>
      </w:r>
      <w:r w:rsidR="00287E79">
        <w:t>, o</w:t>
      </w:r>
      <w:r w:rsidR="00287E79" w:rsidRPr="00287E79">
        <w:t>n behalf of the Second Respondent,</w:t>
      </w:r>
      <w:r w:rsidR="00EB1005">
        <w:t xml:space="preserve"> that the Trust was created to safeguard the immovable property from attachment by third parties and </w:t>
      </w:r>
      <w:r w:rsidR="00671814">
        <w:t xml:space="preserve">to </w:t>
      </w:r>
      <w:r w:rsidR="00EB1005">
        <w:t>provide multi-generational benefit</w:t>
      </w:r>
      <w:r w:rsidR="00671814">
        <w:t>s</w:t>
      </w:r>
      <w:r w:rsidR="00EB1005">
        <w:t xml:space="preserve"> to the beneficiaries at any time. </w:t>
      </w:r>
      <w:r w:rsidR="00671814">
        <w:t>It was argued that the Applicant is somewhat misguided in her contention that the dissolution of the Trust ought to co</w:t>
      </w:r>
      <w:r w:rsidR="00287E79">
        <w:t>incide</w:t>
      </w:r>
      <w:r w:rsidR="00671814">
        <w:t xml:space="preserve"> with the dissolution of the marriage between the parties. It was pointed out that the Trust was a discretionary Trust and in the absence of declaring </w:t>
      </w:r>
      <w:r w:rsidR="00931EEA">
        <w:t>any</w:t>
      </w:r>
      <w:r w:rsidR="00671814">
        <w:t xml:space="preserve"> benefit</w:t>
      </w:r>
      <w:r w:rsidR="00931EEA">
        <w:t>s</w:t>
      </w:r>
      <w:r w:rsidR="00287E79">
        <w:t>,</w:t>
      </w:r>
      <w:r w:rsidR="00671814">
        <w:t xml:space="preserve"> the parties as beneficiaries have no vested rights in respect of the Trust assets.</w:t>
      </w:r>
      <w:r w:rsidR="00C53441">
        <w:t xml:space="preserve"> </w:t>
      </w:r>
    </w:p>
    <w:p w14:paraId="0A41613C" w14:textId="00708364" w:rsidR="00754450" w:rsidRDefault="00873777" w:rsidP="00873777">
      <w:pPr>
        <w:pStyle w:val="JudgmentNumbered"/>
        <w:numPr>
          <w:ilvl w:val="0"/>
          <w:numId w:val="0"/>
        </w:numPr>
        <w:ind w:left="567" w:hanging="567"/>
      </w:pPr>
      <w:r>
        <w:t>[24]</w:t>
      </w:r>
      <w:r>
        <w:tab/>
      </w:r>
      <w:r w:rsidR="00754450">
        <w:t>Clause 11.4 of the Trust Deed provides that:</w:t>
      </w:r>
    </w:p>
    <w:p w14:paraId="45526D16" w14:textId="6C104A70" w:rsidR="00754450" w:rsidRDefault="00521B81" w:rsidP="00816FFE">
      <w:pPr>
        <w:pStyle w:val="Quote"/>
        <w:ind w:left="720"/>
        <w:rPr>
          <w:i w:val="0"/>
          <w:iCs w:val="0"/>
        </w:rPr>
      </w:pPr>
      <w:r>
        <w:rPr>
          <w:i w:val="0"/>
          <w:iCs w:val="0"/>
        </w:rPr>
        <w:tab/>
      </w:r>
      <w:r w:rsidR="00754450" w:rsidRPr="00754450">
        <w:rPr>
          <w:i w:val="0"/>
          <w:iCs w:val="0"/>
        </w:rPr>
        <w:t>“No benefit, whether</w:t>
      </w:r>
      <w:r w:rsidR="00754450">
        <w:rPr>
          <w:i w:val="0"/>
          <w:iCs w:val="0"/>
        </w:rPr>
        <w:t xml:space="preserve"> of income or capital, shall be regarded as having vested </w:t>
      </w:r>
      <w:r>
        <w:rPr>
          <w:i w:val="0"/>
          <w:iCs w:val="0"/>
        </w:rPr>
        <w:tab/>
      </w:r>
      <w:r w:rsidR="00754450">
        <w:rPr>
          <w:i w:val="0"/>
          <w:iCs w:val="0"/>
        </w:rPr>
        <w:t xml:space="preserve">in any beneficiary until the trustees determined vesting </w:t>
      </w:r>
      <w:r w:rsidR="009F0C6C">
        <w:rPr>
          <w:i w:val="0"/>
          <w:iCs w:val="0"/>
        </w:rPr>
        <w:t>h</w:t>
      </w:r>
      <w:r w:rsidR="00754450">
        <w:rPr>
          <w:i w:val="0"/>
          <w:iCs w:val="0"/>
        </w:rPr>
        <w:t>as taken place.”</w:t>
      </w:r>
    </w:p>
    <w:p w14:paraId="6CEC4E48" w14:textId="77777777" w:rsidR="00196F8E" w:rsidRDefault="00196F8E" w:rsidP="00196F8E">
      <w:pPr>
        <w:pStyle w:val="Quote"/>
        <w:ind w:left="0"/>
        <w:rPr>
          <w:i w:val="0"/>
          <w:iCs w:val="0"/>
        </w:rPr>
      </w:pPr>
    </w:p>
    <w:p w14:paraId="34CA0D86" w14:textId="552ED364" w:rsidR="00196F8E" w:rsidRDefault="00873777" w:rsidP="00873777">
      <w:pPr>
        <w:pStyle w:val="JudgmentNumbered"/>
        <w:numPr>
          <w:ilvl w:val="0"/>
          <w:numId w:val="0"/>
        </w:numPr>
        <w:ind w:left="567" w:hanging="567"/>
      </w:pPr>
      <w:r>
        <w:t>[25]</w:t>
      </w:r>
      <w:r>
        <w:tab/>
      </w:r>
      <w:r w:rsidR="0061083B">
        <w:t>In response, the Applicant</w:t>
      </w:r>
      <w:r w:rsidR="00196F8E">
        <w:t xml:space="preserve"> submitted that the legal implication of the election by the children is that the “</w:t>
      </w:r>
      <w:r w:rsidR="00196F8E" w:rsidRPr="009F0C6C">
        <w:rPr>
          <w:i/>
          <w:iCs/>
        </w:rPr>
        <w:t>multi-generational</w:t>
      </w:r>
      <w:r w:rsidR="00196F8E">
        <w:t xml:space="preserve">” continuation of the Trust, as relied on </w:t>
      </w:r>
      <w:r w:rsidR="00196F8E">
        <w:lastRenderedPageBreak/>
        <w:t>by the Second Respondent, c</w:t>
      </w:r>
      <w:r w:rsidR="00556D21">
        <w:t>ame</w:t>
      </w:r>
      <w:r w:rsidR="00196F8E">
        <w:t xml:space="preserve"> to an end </w:t>
      </w:r>
      <w:r w:rsidR="00556D21">
        <w:t>when</w:t>
      </w:r>
      <w:r w:rsidR="00196F8E">
        <w:t xml:space="preserve"> the Applicant and the Second Respondent</w:t>
      </w:r>
      <w:r w:rsidR="00556D21">
        <w:t xml:space="preserve"> remained as</w:t>
      </w:r>
      <w:r w:rsidR="00196F8E">
        <w:t xml:space="preserve"> the last beneficiaries of the Trust. </w:t>
      </w:r>
    </w:p>
    <w:p w14:paraId="57ECE54B" w14:textId="6254402C" w:rsidR="00B905E1" w:rsidRDefault="00873777" w:rsidP="00873777">
      <w:pPr>
        <w:pStyle w:val="JudgmentNumbered"/>
        <w:numPr>
          <w:ilvl w:val="0"/>
          <w:numId w:val="0"/>
        </w:numPr>
        <w:ind w:left="567" w:hanging="567"/>
      </w:pPr>
      <w:r>
        <w:t>[26]</w:t>
      </w:r>
      <w:r>
        <w:tab/>
      </w:r>
      <w:r w:rsidR="00597F41">
        <w:t xml:space="preserve">After the Applicant moved out, the Second Respondent remained as the sole occupier of the property. It was argued that if the Second Respondent succeeds in opposing the application of the Applicant, he stands to remain as the only </w:t>
      </w:r>
      <w:r w:rsidR="00A13CBA">
        <w:rPr>
          <w:i/>
          <w:iCs/>
        </w:rPr>
        <w:t>de facto</w:t>
      </w:r>
      <w:r w:rsidR="00A13CBA">
        <w:t xml:space="preserve"> beneficiary of the trust, whilst he expected the Applicant to pay all costs which may be necessary to maintain the Trust Property. </w:t>
      </w:r>
      <w:r w:rsidR="007B3BEA">
        <w:t>Further</w:t>
      </w:r>
      <w:r w:rsidR="008E47DF">
        <w:t>more,</w:t>
      </w:r>
      <w:r w:rsidR="007B3BEA">
        <w:t xml:space="preserve"> t</w:t>
      </w:r>
      <w:r w:rsidR="00A13CBA">
        <w:t xml:space="preserve">he Applicant has shown in her application that she paid off the bond which was registered over the Trust Property as well as other expenses to maintain the Trust Property. She has </w:t>
      </w:r>
      <w:r w:rsidR="0061083B">
        <w:t>p</w:t>
      </w:r>
      <w:r w:rsidR="00A13CBA">
        <w:t>aid the municipal account</w:t>
      </w:r>
      <w:r w:rsidR="00287E79">
        <w:t>,</w:t>
      </w:r>
      <w:r w:rsidR="00A13CBA">
        <w:t xml:space="preserve"> and the contribution of the Second Respondent was minimal as he was, a</w:t>
      </w:r>
      <w:r w:rsidR="00556D21">
        <w:t>s he</w:t>
      </w:r>
      <w:r w:rsidR="00A13CBA">
        <w:t xml:space="preserve"> still is not, in a position to meaningfully contribute to these expenses. </w:t>
      </w:r>
      <w:r w:rsidR="0061083B">
        <w:t>This</w:t>
      </w:r>
      <w:r w:rsidR="00287E79">
        <w:t>,</w:t>
      </w:r>
      <w:r w:rsidR="0061083B">
        <w:t xml:space="preserve"> the Second Respondent admitted</w:t>
      </w:r>
      <w:r w:rsidR="008E47DF">
        <w:t xml:space="preserve"> </w:t>
      </w:r>
      <w:r w:rsidR="0061083B">
        <w:t>but stated that he has claimed spousal maintenance from the Applicant</w:t>
      </w:r>
      <w:r w:rsidR="00B9587B">
        <w:t>,</w:t>
      </w:r>
      <w:r w:rsidR="0061083B">
        <w:t xml:space="preserve"> which will make it possible for him to pay the expenses associated with the Trust property. He also claimed the proceeds of accrual of the estate of the Applicant. </w:t>
      </w:r>
    </w:p>
    <w:p w14:paraId="62D8A2DB" w14:textId="5CA28850" w:rsidR="00A13CBA" w:rsidRDefault="00873777" w:rsidP="00873777">
      <w:pPr>
        <w:pStyle w:val="JudgmentNumbered"/>
        <w:numPr>
          <w:ilvl w:val="0"/>
          <w:numId w:val="0"/>
        </w:numPr>
        <w:ind w:left="567" w:hanging="567"/>
      </w:pPr>
      <w:r>
        <w:t>[27]</w:t>
      </w:r>
      <w:r>
        <w:tab/>
      </w:r>
      <w:r w:rsidR="00A13CBA">
        <w:t xml:space="preserve">The thrust of the Applicant’s argument is that the purpose of the Trust, as intended by the </w:t>
      </w:r>
      <w:r w:rsidR="007824C3">
        <w:t>d</w:t>
      </w:r>
      <w:r w:rsidR="00A13CBA">
        <w:t>onor, became defeated.</w:t>
      </w:r>
      <w:r w:rsidR="0061083B">
        <w:t xml:space="preserve"> This was not foreseen b</w:t>
      </w:r>
      <w:r w:rsidR="00810C21">
        <w:t>y</w:t>
      </w:r>
      <w:r w:rsidR="0061083B">
        <w:t xml:space="preserve"> the founder of the Trust</w:t>
      </w:r>
      <w:r w:rsidR="007824C3">
        <w:t>.</w:t>
      </w:r>
      <w:r w:rsidR="0014371C">
        <w:t xml:space="preserve"> </w:t>
      </w:r>
      <w:r w:rsidR="00A13CBA">
        <w:t>The parties could not agree</w:t>
      </w:r>
      <w:r w:rsidR="007824C3">
        <w:t xml:space="preserve"> on</w:t>
      </w:r>
      <w:r w:rsidR="00A13CBA">
        <w:t xml:space="preserve"> how to deal with the Trust Property</w:t>
      </w:r>
      <w:r w:rsidR="007824C3">
        <w:t>,</w:t>
      </w:r>
      <w:r w:rsidR="00A13CBA">
        <w:t xml:space="preserve"> and that is why this court should come to the assistance of the Applicant. </w:t>
      </w:r>
      <w:r w:rsidR="00810C21">
        <w:t>They could not agree</w:t>
      </w:r>
      <w:r w:rsidR="007824C3">
        <w:t xml:space="preserve"> on</w:t>
      </w:r>
      <w:r w:rsidR="00810C21">
        <w:t xml:space="preserve"> how to distribute the Trust property.</w:t>
      </w:r>
    </w:p>
    <w:p w14:paraId="1A38EC49" w14:textId="5DDC046C" w:rsidR="00282A8F" w:rsidRDefault="00873777" w:rsidP="00873777">
      <w:pPr>
        <w:pStyle w:val="JudgmentNumbered"/>
        <w:numPr>
          <w:ilvl w:val="0"/>
          <w:numId w:val="0"/>
        </w:numPr>
        <w:ind w:left="567" w:hanging="567"/>
      </w:pPr>
      <w:r>
        <w:t>[28]</w:t>
      </w:r>
      <w:r>
        <w:tab/>
      </w:r>
      <w:r w:rsidR="00282A8F">
        <w:t>It should be noted that in th</w:t>
      </w:r>
      <w:r w:rsidR="00735135">
        <w:t>e</w:t>
      </w:r>
      <w:r w:rsidR="00282A8F">
        <w:t xml:space="preserve"> court’s view, it became apparent that Second Respondent at all costs wants to avoid a situation where the Trust property is sold or sub-divided. He wants to maintain the </w:t>
      </w:r>
      <w:r w:rsidR="00282A8F">
        <w:rPr>
          <w:i/>
          <w:iCs/>
        </w:rPr>
        <w:t>status quo</w:t>
      </w:r>
      <w:r w:rsidR="00A6068D">
        <w:rPr>
          <w:i/>
          <w:iCs/>
        </w:rPr>
        <w:t>,</w:t>
      </w:r>
      <w:r w:rsidR="00282A8F">
        <w:rPr>
          <w:i/>
          <w:iCs/>
        </w:rPr>
        <w:t xml:space="preserve"> </w:t>
      </w:r>
      <w:r w:rsidR="00282A8F">
        <w:t>despite the fact that he is</w:t>
      </w:r>
      <w:r w:rsidR="00A6068D">
        <w:t xml:space="preserve"> currently</w:t>
      </w:r>
      <w:r w:rsidR="00282A8F">
        <w:t xml:space="preserve"> the only beneficiary who is receiving the benefits of the Trust property. In my view, this is unreasonable behaviour. </w:t>
      </w:r>
      <w:r w:rsidR="00FD5ACB">
        <w:t xml:space="preserve">A trustee must act in the best interest of all beneficiaries </w:t>
      </w:r>
      <w:r w:rsidR="008E47DF">
        <w:t xml:space="preserve">of </w:t>
      </w:r>
      <w:r w:rsidR="00FD5ACB">
        <w:t>the Trust</w:t>
      </w:r>
      <w:r w:rsidR="007B11C0">
        <w:t xml:space="preserve"> </w:t>
      </w:r>
      <w:r w:rsidR="00FD5ACB">
        <w:t xml:space="preserve">and should not place his own interest upfront. </w:t>
      </w:r>
    </w:p>
    <w:p w14:paraId="389CA3B0" w14:textId="176A2361" w:rsidR="00A13CBA" w:rsidRDefault="00873777" w:rsidP="00873777">
      <w:pPr>
        <w:pStyle w:val="JudgmentNumbered"/>
        <w:numPr>
          <w:ilvl w:val="0"/>
          <w:numId w:val="0"/>
        </w:numPr>
        <w:ind w:left="567" w:hanging="567"/>
      </w:pPr>
      <w:r>
        <w:t>[29]</w:t>
      </w:r>
      <w:r>
        <w:tab/>
      </w:r>
      <w:r w:rsidR="00A13CBA">
        <w:t>As trustees, the parties have the power to agree</w:t>
      </w:r>
      <w:r w:rsidR="00810C21">
        <w:t>,</w:t>
      </w:r>
      <w:r w:rsidR="00A13CBA">
        <w:t xml:space="preserve"> </w:t>
      </w:r>
      <w:r w:rsidR="00A13CBA" w:rsidRPr="00A13CBA">
        <w:rPr>
          <w:bCs/>
          <w:i/>
          <w:iCs/>
        </w:rPr>
        <w:t>inter alia</w:t>
      </w:r>
      <w:r w:rsidR="00810C21">
        <w:rPr>
          <w:bCs/>
          <w:i/>
          <w:iCs/>
        </w:rPr>
        <w:t xml:space="preserve">, </w:t>
      </w:r>
      <w:r w:rsidR="00810C21">
        <w:rPr>
          <w:bCs/>
        </w:rPr>
        <w:t>to</w:t>
      </w:r>
      <w:r w:rsidR="00A13CBA">
        <w:t xml:space="preserve"> –</w:t>
      </w:r>
    </w:p>
    <w:p w14:paraId="0F944957" w14:textId="0EE59580" w:rsidR="00A13CBA" w:rsidRDefault="008E47DF" w:rsidP="00816FFE">
      <w:pPr>
        <w:pStyle w:val="Quote"/>
        <w:ind w:left="720"/>
        <w:rPr>
          <w:i w:val="0"/>
          <w:iCs w:val="0"/>
        </w:rPr>
      </w:pPr>
      <w:r>
        <w:rPr>
          <w:i w:val="0"/>
          <w:iCs w:val="0"/>
        </w:rPr>
        <w:tab/>
      </w:r>
      <w:r w:rsidR="00A13CBA" w:rsidRPr="00A13CBA">
        <w:rPr>
          <w:i w:val="0"/>
          <w:iCs w:val="0"/>
        </w:rPr>
        <w:t>“</w:t>
      </w:r>
      <w:r w:rsidR="001C5955">
        <w:rPr>
          <w:i w:val="0"/>
          <w:iCs w:val="0"/>
        </w:rPr>
        <w:t>to provide</w:t>
      </w:r>
      <w:r w:rsidR="00E205F6">
        <w:rPr>
          <w:i w:val="0"/>
          <w:iCs w:val="0"/>
        </w:rPr>
        <w:t xml:space="preserve"> for the maintenance and wellbeing of the beneficiaries out of the </w:t>
      </w:r>
      <w:r>
        <w:rPr>
          <w:i w:val="0"/>
          <w:iCs w:val="0"/>
        </w:rPr>
        <w:tab/>
      </w:r>
      <w:r w:rsidR="00E205F6">
        <w:rPr>
          <w:i w:val="0"/>
          <w:iCs w:val="0"/>
        </w:rPr>
        <w:t>Trust capital</w:t>
      </w:r>
      <w:r w:rsidR="003E16F4">
        <w:rPr>
          <w:i w:val="0"/>
          <w:iCs w:val="0"/>
        </w:rPr>
        <w:t>, in the event of the income being insufficient</w:t>
      </w:r>
      <w:r w:rsidR="00A33AB9">
        <w:rPr>
          <w:i w:val="0"/>
          <w:iCs w:val="0"/>
        </w:rPr>
        <w:t xml:space="preserve">; (clause 11.3.1) </w:t>
      </w:r>
      <w:r w:rsidR="00CC1D97">
        <w:rPr>
          <w:i w:val="0"/>
          <w:iCs w:val="0"/>
        </w:rPr>
        <w:t xml:space="preserve">to </w:t>
      </w:r>
      <w:r>
        <w:rPr>
          <w:i w:val="0"/>
          <w:iCs w:val="0"/>
        </w:rPr>
        <w:tab/>
      </w:r>
      <w:r w:rsidR="00A13CBA" w:rsidRPr="00A13CBA">
        <w:rPr>
          <w:i w:val="0"/>
          <w:iCs w:val="0"/>
        </w:rPr>
        <w:t>distribute</w:t>
      </w:r>
      <w:r w:rsidR="00A13CBA">
        <w:rPr>
          <w:i w:val="0"/>
          <w:iCs w:val="0"/>
        </w:rPr>
        <w:t xml:space="preserve"> any part or all of the Trust </w:t>
      </w:r>
      <w:r w:rsidR="00CC1D97">
        <w:rPr>
          <w:i w:val="0"/>
          <w:iCs w:val="0"/>
        </w:rPr>
        <w:t xml:space="preserve">capital </w:t>
      </w:r>
      <w:r w:rsidR="00A13CBA">
        <w:rPr>
          <w:i w:val="0"/>
          <w:iCs w:val="0"/>
        </w:rPr>
        <w:t xml:space="preserve">among any such of the </w:t>
      </w:r>
      <w:r>
        <w:rPr>
          <w:i w:val="0"/>
          <w:iCs w:val="0"/>
        </w:rPr>
        <w:tab/>
      </w:r>
      <w:r w:rsidR="00A13CBA">
        <w:rPr>
          <w:i w:val="0"/>
          <w:iCs w:val="0"/>
        </w:rPr>
        <w:t xml:space="preserve">beneficiaries (or a trust set up for the benefit of any such beneficiaries in </w:t>
      </w:r>
      <w:r>
        <w:rPr>
          <w:i w:val="0"/>
          <w:iCs w:val="0"/>
        </w:rPr>
        <w:lastRenderedPageBreak/>
        <w:tab/>
      </w:r>
      <w:r w:rsidR="00A13CBA">
        <w:rPr>
          <w:i w:val="0"/>
          <w:iCs w:val="0"/>
        </w:rPr>
        <w:t xml:space="preserve">terms hereof) as they in their sole discretion may select, and to such extent in </w:t>
      </w:r>
      <w:r>
        <w:rPr>
          <w:i w:val="0"/>
          <w:iCs w:val="0"/>
        </w:rPr>
        <w:tab/>
      </w:r>
      <w:r w:rsidR="00A13CBA">
        <w:rPr>
          <w:i w:val="0"/>
          <w:iCs w:val="0"/>
        </w:rPr>
        <w:t>suc</w:t>
      </w:r>
      <w:r w:rsidR="00883990">
        <w:rPr>
          <w:i w:val="0"/>
          <w:iCs w:val="0"/>
        </w:rPr>
        <w:t>h proportions as they may deem fit.” (</w:t>
      </w:r>
      <w:r w:rsidR="00C9466D">
        <w:rPr>
          <w:i w:val="0"/>
          <w:iCs w:val="0"/>
        </w:rPr>
        <w:t>Clause</w:t>
      </w:r>
      <w:r w:rsidR="00883990">
        <w:rPr>
          <w:i w:val="0"/>
          <w:iCs w:val="0"/>
        </w:rPr>
        <w:t xml:space="preserve"> 11.3.2)</w:t>
      </w:r>
    </w:p>
    <w:p w14:paraId="423B4D19" w14:textId="77777777" w:rsidR="00883990" w:rsidRDefault="00883990" w:rsidP="00A13CBA">
      <w:pPr>
        <w:pStyle w:val="Quote"/>
        <w:rPr>
          <w:i w:val="0"/>
          <w:iCs w:val="0"/>
        </w:rPr>
      </w:pPr>
    </w:p>
    <w:p w14:paraId="1CDFE2DD" w14:textId="34901B0A" w:rsidR="00883990" w:rsidRDefault="00873777" w:rsidP="00873777">
      <w:pPr>
        <w:pStyle w:val="JudgmentNumbered"/>
        <w:numPr>
          <w:ilvl w:val="0"/>
          <w:numId w:val="0"/>
        </w:numPr>
        <w:ind w:left="567" w:hanging="567"/>
      </w:pPr>
      <w:r>
        <w:t>[30]</w:t>
      </w:r>
      <w:r>
        <w:tab/>
      </w:r>
      <w:r w:rsidR="007824C3">
        <w:t>I</w:t>
      </w:r>
      <w:r w:rsidR="00883990">
        <w:t>t was argued</w:t>
      </w:r>
      <w:r w:rsidR="007824C3">
        <w:t xml:space="preserve">, </w:t>
      </w:r>
      <w:r w:rsidR="007824C3">
        <w:rPr>
          <w:rFonts w:cstheme="minorBidi"/>
        </w:rPr>
        <w:t>o</w:t>
      </w:r>
      <w:r w:rsidR="007824C3" w:rsidRPr="007824C3">
        <w:t>n behalf of the Applicant,</w:t>
      </w:r>
      <w:r w:rsidR="00883990">
        <w:t xml:space="preserve"> that the </w:t>
      </w:r>
      <w:r w:rsidR="007824C3">
        <w:t xml:space="preserve">Second </w:t>
      </w:r>
      <w:r w:rsidR="00883990">
        <w:t>Respondent’s solution to resolve the impasse between the parties to appoint a third trustee</w:t>
      </w:r>
      <w:r w:rsidR="007824C3">
        <w:t>,</w:t>
      </w:r>
      <w:r w:rsidR="00883990">
        <w:t xml:space="preserve"> would not solve the dispute between the parties. The Applicant maintains that considering that the purpose of the Trust has been defeated, whatever a third trustee would decide would not resolve this issue. Even if a third trustee agrees with the </w:t>
      </w:r>
      <w:r w:rsidR="009E3DBA">
        <w:t>Se</w:t>
      </w:r>
      <w:r w:rsidR="00883990">
        <w:t xml:space="preserve">cond </w:t>
      </w:r>
      <w:r w:rsidR="009E3DBA">
        <w:t>R</w:t>
      </w:r>
      <w:r w:rsidR="00883990">
        <w:t xml:space="preserve">espondent to continue with the Trust, then the Applicant will still be entitled, on the same grounds as stated in her application, to move for </w:t>
      </w:r>
      <w:r w:rsidR="009E3DBA">
        <w:t>the</w:t>
      </w:r>
      <w:r w:rsidR="00883990">
        <w:t xml:space="preserve"> termination of the Trust and the sale of the Trust Property. Ultimately, the same dispute will </w:t>
      </w:r>
      <w:r w:rsidR="006604DC">
        <w:t xml:space="preserve">be </w:t>
      </w:r>
      <w:r w:rsidR="00883990">
        <w:t>serve</w:t>
      </w:r>
      <w:r w:rsidR="006604DC">
        <w:t>d</w:t>
      </w:r>
      <w:r w:rsidR="00883990">
        <w:t xml:space="preserve"> before the court. </w:t>
      </w:r>
    </w:p>
    <w:p w14:paraId="159765F1" w14:textId="66B021EA" w:rsidR="00A7329B" w:rsidRDefault="00A7329B" w:rsidP="00A7329B">
      <w:pPr>
        <w:pStyle w:val="JudgmentNumbered"/>
        <w:numPr>
          <w:ilvl w:val="0"/>
          <w:numId w:val="0"/>
        </w:numPr>
        <w:rPr>
          <w:i/>
          <w:iCs/>
        </w:rPr>
      </w:pPr>
      <w:r>
        <w:rPr>
          <w:i/>
          <w:iCs/>
        </w:rPr>
        <w:t>The statutory requirements for terminating a trust</w:t>
      </w:r>
      <w:r w:rsidR="00810C21">
        <w:rPr>
          <w:i/>
          <w:iCs/>
        </w:rPr>
        <w:t>.</w:t>
      </w:r>
    </w:p>
    <w:p w14:paraId="756E56BB" w14:textId="6C1D2137" w:rsidR="0097724E" w:rsidRDefault="00873777" w:rsidP="00873777">
      <w:pPr>
        <w:pStyle w:val="JudgmentNumbered"/>
        <w:numPr>
          <w:ilvl w:val="0"/>
          <w:numId w:val="0"/>
        </w:numPr>
        <w:ind w:left="567" w:hanging="567"/>
      </w:pPr>
      <w:r>
        <w:t>[31]</w:t>
      </w:r>
      <w:r>
        <w:tab/>
      </w:r>
      <w:r w:rsidR="00DE380A">
        <w:t>S</w:t>
      </w:r>
      <w:r w:rsidR="00A85413">
        <w:t>ection 13 of t</w:t>
      </w:r>
      <w:r w:rsidR="00A7329B">
        <w:t>he Trust Property Control Act</w:t>
      </w:r>
      <w:r w:rsidR="00A7329B">
        <w:rPr>
          <w:rStyle w:val="FootnoteReference"/>
        </w:rPr>
        <w:footnoteReference w:id="3"/>
      </w:r>
      <w:r w:rsidR="00A7329B">
        <w:t xml:space="preserve"> </w:t>
      </w:r>
      <w:r w:rsidR="00386DA0">
        <w:t>(</w:t>
      </w:r>
      <w:r w:rsidR="006604DC">
        <w:t>“</w:t>
      </w:r>
      <w:r w:rsidR="00386DA0">
        <w:t>the Act</w:t>
      </w:r>
      <w:r w:rsidR="006604DC">
        <w:t>”</w:t>
      </w:r>
      <w:r w:rsidR="00386DA0">
        <w:t xml:space="preserve">) </w:t>
      </w:r>
      <w:r w:rsidR="00DE380A">
        <w:t>provides:</w:t>
      </w:r>
    </w:p>
    <w:p w14:paraId="1F75D612" w14:textId="4881E784" w:rsidR="00DE380A" w:rsidRPr="002C29D1" w:rsidRDefault="00DE380A" w:rsidP="00F33820">
      <w:pPr>
        <w:pStyle w:val="JudgmentNumbered"/>
        <w:numPr>
          <w:ilvl w:val="0"/>
          <w:numId w:val="0"/>
        </w:numPr>
        <w:ind w:left="567"/>
        <w:rPr>
          <w:sz w:val="22"/>
        </w:rPr>
      </w:pPr>
      <w:r w:rsidRPr="002C29D1">
        <w:rPr>
          <w:sz w:val="22"/>
        </w:rPr>
        <w:t>“</w:t>
      </w:r>
      <w:r w:rsidR="00C9466D" w:rsidRPr="002C29D1">
        <w:rPr>
          <w:sz w:val="22"/>
        </w:rPr>
        <w:t>13 Power</w:t>
      </w:r>
      <w:r w:rsidRPr="002C29D1">
        <w:rPr>
          <w:sz w:val="22"/>
        </w:rPr>
        <w:t xml:space="preserve"> of court to vary trust property</w:t>
      </w:r>
      <w:r w:rsidR="002C29D1">
        <w:rPr>
          <w:sz w:val="22"/>
        </w:rPr>
        <w:t xml:space="preserve"> – </w:t>
      </w:r>
    </w:p>
    <w:p w14:paraId="06A2363A" w14:textId="0E120812" w:rsidR="00DE380A" w:rsidRPr="002C29D1" w:rsidRDefault="00DE380A" w:rsidP="00F33820">
      <w:pPr>
        <w:pStyle w:val="Quote"/>
        <w:ind w:left="1134"/>
        <w:rPr>
          <w:i w:val="0"/>
          <w:iCs w:val="0"/>
        </w:rPr>
      </w:pPr>
      <w:r w:rsidRPr="002C29D1">
        <w:rPr>
          <w:i w:val="0"/>
          <w:iCs w:val="0"/>
        </w:rPr>
        <w:t>If a trust instrument contains any provision which brings about consequences which in the opinion of the Cour</w:t>
      </w:r>
      <w:r w:rsidR="00810C21" w:rsidRPr="002C29D1">
        <w:rPr>
          <w:i w:val="0"/>
          <w:iCs w:val="0"/>
        </w:rPr>
        <w:t>t</w:t>
      </w:r>
      <w:r w:rsidRPr="002C29D1">
        <w:rPr>
          <w:i w:val="0"/>
          <w:iCs w:val="0"/>
        </w:rPr>
        <w:t xml:space="preserve"> the founder of a trust did not contemplate or foresee and which –</w:t>
      </w:r>
    </w:p>
    <w:p w14:paraId="1806FFB4" w14:textId="152DD2A2" w:rsidR="00DE380A" w:rsidRPr="002C29D1" w:rsidRDefault="00DE380A" w:rsidP="00F33820">
      <w:pPr>
        <w:pStyle w:val="Quote"/>
        <w:rPr>
          <w:i w:val="0"/>
          <w:iCs w:val="0"/>
        </w:rPr>
      </w:pPr>
      <w:r w:rsidRPr="002C29D1">
        <w:rPr>
          <w:i w:val="0"/>
          <w:iCs w:val="0"/>
        </w:rPr>
        <w:t>(a)</w:t>
      </w:r>
      <w:r w:rsidRPr="002C29D1">
        <w:rPr>
          <w:i w:val="0"/>
          <w:iCs w:val="0"/>
        </w:rPr>
        <w:tab/>
        <w:t xml:space="preserve">hampers the achievement of the objects of the founder; or </w:t>
      </w:r>
    </w:p>
    <w:p w14:paraId="5F8C4B72" w14:textId="0F31ED04" w:rsidR="00DE380A" w:rsidRPr="002C29D1" w:rsidRDefault="00DE380A" w:rsidP="00F33820">
      <w:pPr>
        <w:pStyle w:val="Quote"/>
        <w:rPr>
          <w:i w:val="0"/>
          <w:iCs w:val="0"/>
        </w:rPr>
      </w:pPr>
      <w:r w:rsidRPr="002C29D1">
        <w:rPr>
          <w:i w:val="0"/>
          <w:iCs w:val="0"/>
        </w:rPr>
        <w:t>(b)</w:t>
      </w:r>
      <w:r w:rsidRPr="002C29D1">
        <w:rPr>
          <w:i w:val="0"/>
          <w:iCs w:val="0"/>
        </w:rPr>
        <w:tab/>
        <w:t xml:space="preserve">prejudices the interest of beneficiaries; or </w:t>
      </w:r>
    </w:p>
    <w:p w14:paraId="243730F4" w14:textId="2FC46F56" w:rsidR="00DE380A" w:rsidRPr="002C29D1" w:rsidRDefault="00DE380A" w:rsidP="00F33820">
      <w:pPr>
        <w:pStyle w:val="Quote"/>
        <w:rPr>
          <w:i w:val="0"/>
          <w:iCs w:val="0"/>
        </w:rPr>
      </w:pPr>
      <w:r w:rsidRPr="002C29D1">
        <w:rPr>
          <w:i w:val="0"/>
          <w:iCs w:val="0"/>
        </w:rPr>
        <w:t>(c)</w:t>
      </w:r>
      <w:r w:rsidRPr="002C29D1">
        <w:rPr>
          <w:i w:val="0"/>
          <w:iCs w:val="0"/>
        </w:rPr>
        <w:tab/>
        <w:t xml:space="preserve">is in conflict </w:t>
      </w:r>
      <w:r w:rsidR="00B9587B" w:rsidRPr="002C29D1">
        <w:rPr>
          <w:i w:val="0"/>
          <w:iCs w:val="0"/>
        </w:rPr>
        <w:t xml:space="preserve">with </w:t>
      </w:r>
      <w:r w:rsidRPr="002C29D1">
        <w:rPr>
          <w:i w:val="0"/>
          <w:iCs w:val="0"/>
        </w:rPr>
        <w:t xml:space="preserve">the public interest, </w:t>
      </w:r>
    </w:p>
    <w:p w14:paraId="745DC0A0" w14:textId="77777777" w:rsidR="00DE380A" w:rsidRPr="002C29D1" w:rsidRDefault="00DE380A" w:rsidP="00F33820">
      <w:pPr>
        <w:pStyle w:val="Quote"/>
        <w:ind w:left="1134"/>
        <w:rPr>
          <w:i w:val="0"/>
          <w:iCs w:val="0"/>
        </w:rPr>
      </w:pPr>
      <w:r w:rsidRPr="002C29D1">
        <w:rPr>
          <w:i w:val="0"/>
          <w:iCs w:val="0"/>
        </w:rPr>
        <w:t>the court may on application of the trustee or any person who in the opinion of the court has a sufficient interest in the trust property, delete or vary any such provision or make in respect thereof any order which such court deems just, including an order whereby particular trust property is substituted for particular other property, or an order terminating the trust.”</w:t>
      </w:r>
    </w:p>
    <w:p w14:paraId="30DCBE1B" w14:textId="77777777" w:rsidR="00DE380A" w:rsidRDefault="00DE380A" w:rsidP="00DE380A">
      <w:pPr>
        <w:pStyle w:val="Quote"/>
      </w:pPr>
    </w:p>
    <w:p w14:paraId="63A832F1" w14:textId="77777777" w:rsidR="00F33820" w:rsidRDefault="00F33820" w:rsidP="00A85413">
      <w:pPr>
        <w:pStyle w:val="JudgmentNumbered"/>
        <w:numPr>
          <w:ilvl w:val="0"/>
          <w:numId w:val="0"/>
        </w:numPr>
        <w:rPr>
          <w:i/>
          <w:iCs/>
        </w:rPr>
      </w:pPr>
    </w:p>
    <w:p w14:paraId="2584803A" w14:textId="658969AE" w:rsidR="00A85413" w:rsidRDefault="00A85413" w:rsidP="00A85413">
      <w:pPr>
        <w:pStyle w:val="JudgmentNumbered"/>
        <w:numPr>
          <w:ilvl w:val="0"/>
          <w:numId w:val="0"/>
        </w:numPr>
        <w:rPr>
          <w:i/>
          <w:iCs/>
        </w:rPr>
      </w:pPr>
      <w:r>
        <w:rPr>
          <w:i/>
          <w:iCs/>
        </w:rPr>
        <w:lastRenderedPageBreak/>
        <w:t xml:space="preserve">Consideration </w:t>
      </w:r>
    </w:p>
    <w:p w14:paraId="155C7FA5" w14:textId="5D06E21C" w:rsidR="00D73DF6" w:rsidRDefault="00873777" w:rsidP="00873777">
      <w:pPr>
        <w:pStyle w:val="JudgmentNumbered"/>
        <w:numPr>
          <w:ilvl w:val="0"/>
          <w:numId w:val="0"/>
        </w:numPr>
        <w:ind w:left="567" w:hanging="567"/>
      </w:pPr>
      <w:r>
        <w:t>[32]</w:t>
      </w:r>
      <w:r>
        <w:tab/>
      </w:r>
      <w:r w:rsidR="00A85413">
        <w:t>The starting point to consider whether s</w:t>
      </w:r>
      <w:r w:rsidR="00F33820">
        <w:t xml:space="preserve">ection </w:t>
      </w:r>
      <w:r w:rsidR="00A85413">
        <w:t>13 would</w:t>
      </w:r>
      <w:r w:rsidR="00810C21">
        <w:t xml:space="preserve"> provide a remedy for the termination of the Trust, as sought by Ap</w:t>
      </w:r>
      <w:r w:rsidR="000022CB">
        <w:t>p</w:t>
      </w:r>
      <w:r w:rsidR="00810C21">
        <w:t xml:space="preserve">licant, </w:t>
      </w:r>
      <w:r w:rsidR="000022CB">
        <w:t xml:space="preserve">is to consider whether the Trust Deed contains any provision </w:t>
      </w:r>
      <w:r w:rsidR="006604DC">
        <w:t>that</w:t>
      </w:r>
      <w:r w:rsidR="000022CB">
        <w:t xml:space="preserve"> brings about consequences </w:t>
      </w:r>
      <w:r w:rsidR="006604DC">
        <w:t>that</w:t>
      </w:r>
      <w:r w:rsidR="000022CB">
        <w:t xml:space="preserve"> the founder did not contemplate or foresee. This goes hand in hand with the objects of the Trust and whether these consequences hamper the achievement of the object</w:t>
      </w:r>
      <w:r w:rsidR="00662E87">
        <w:t xml:space="preserve"> of the Trust</w:t>
      </w:r>
      <w:r w:rsidR="00C62B3D">
        <w:t xml:space="preserve"> as</w:t>
      </w:r>
      <w:r w:rsidR="000022CB">
        <w:t xml:space="preserve"> envisaged by the founder.</w:t>
      </w:r>
    </w:p>
    <w:p w14:paraId="6CA6D802" w14:textId="4F71D50B" w:rsidR="00474661" w:rsidRDefault="00873777" w:rsidP="00873777">
      <w:pPr>
        <w:pStyle w:val="JudgmentNumbered"/>
        <w:numPr>
          <w:ilvl w:val="0"/>
          <w:numId w:val="0"/>
        </w:numPr>
        <w:ind w:left="567" w:hanging="567"/>
      </w:pPr>
      <w:r>
        <w:t>[33]</w:t>
      </w:r>
      <w:r>
        <w:tab/>
      </w:r>
      <w:r w:rsidR="00D73DF6">
        <w:t>The purpose for which the Trust was established</w:t>
      </w:r>
      <w:r w:rsidR="008A6494">
        <w:t>,</w:t>
      </w:r>
      <w:r w:rsidR="00D73DF6">
        <w:t xml:space="preserve"> </w:t>
      </w:r>
      <w:r w:rsidR="00474661">
        <w:t>should</w:t>
      </w:r>
      <w:r w:rsidR="00D73DF6">
        <w:t xml:space="preserve"> be ascertained from</w:t>
      </w:r>
      <w:r w:rsidR="000022CB">
        <w:t xml:space="preserve"> an interpretation of</w:t>
      </w:r>
      <w:r w:rsidR="00D73DF6">
        <w:t xml:space="preserve"> the Trust Deed itself. </w:t>
      </w:r>
      <w:r w:rsidR="000022CB">
        <w:t xml:space="preserve">As in </w:t>
      </w:r>
      <w:r w:rsidR="00474661">
        <w:t>the</w:t>
      </w:r>
      <w:r w:rsidR="000022CB">
        <w:t xml:space="preserve"> interpretation</w:t>
      </w:r>
      <w:r w:rsidR="00C62B3D">
        <w:t xml:space="preserve"> of a written cont</w:t>
      </w:r>
      <w:r w:rsidR="006604DC">
        <w:t>r</w:t>
      </w:r>
      <w:r w:rsidR="00C62B3D">
        <w:t>act, legislation</w:t>
      </w:r>
      <w:r w:rsidR="006604DC">
        <w:t xml:space="preserve">, </w:t>
      </w:r>
      <w:r w:rsidR="00C62B3D">
        <w:t>or deed</w:t>
      </w:r>
      <w:r w:rsidR="008A6494">
        <w:t>,</w:t>
      </w:r>
      <w:r w:rsidR="000022CB">
        <w:t xml:space="preserve"> the </w:t>
      </w:r>
      <w:r w:rsidR="00C62B3D">
        <w:t>circumstances attendant upon its coming into existence</w:t>
      </w:r>
      <w:r w:rsidR="000022CB">
        <w:t xml:space="preserve"> will provide </w:t>
      </w:r>
      <w:r w:rsidR="00775E5D">
        <w:t>useful assistance</w:t>
      </w:r>
      <w:r w:rsidR="00C62B3D">
        <w:t xml:space="preserve"> in the interpretation process</w:t>
      </w:r>
      <w:r w:rsidR="00775E5D">
        <w:t>.</w:t>
      </w:r>
      <w:r w:rsidR="00775E5D">
        <w:rPr>
          <w:rStyle w:val="FootnoteReference"/>
        </w:rPr>
        <w:footnoteReference w:id="4"/>
      </w:r>
      <w:r w:rsidR="000022CB">
        <w:t xml:space="preserve"> </w:t>
      </w:r>
      <w:r w:rsidR="00474661">
        <w:t xml:space="preserve">The deed will have to be interpreted holistically. </w:t>
      </w:r>
    </w:p>
    <w:p w14:paraId="0AC4E5CF" w14:textId="2A450403" w:rsidR="00D73DF6" w:rsidRDefault="00873777" w:rsidP="00873777">
      <w:pPr>
        <w:pStyle w:val="JudgmentNumbered"/>
        <w:numPr>
          <w:ilvl w:val="0"/>
          <w:numId w:val="0"/>
        </w:numPr>
        <w:ind w:left="567" w:hanging="567"/>
      </w:pPr>
      <w:r>
        <w:t>[34]</w:t>
      </w:r>
      <w:r>
        <w:tab/>
      </w:r>
      <w:r w:rsidR="00D73DF6">
        <w:t xml:space="preserve">When the Trust was created on 5 November 2001, </w:t>
      </w:r>
      <w:r w:rsidR="00474661">
        <w:t>a mere R100 was donated to establish the Trust. Shortly thereafter</w:t>
      </w:r>
      <w:r w:rsidR="00010632">
        <w:t>,</w:t>
      </w:r>
      <w:r w:rsidR="00474661">
        <w:t xml:space="preserve"> </w:t>
      </w:r>
      <w:r w:rsidR="00D73DF6">
        <w:t>the</w:t>
      </w:r>
      <w:r w:rsidR="00474661">
        <w:t xml:space="preserve"> Trust property was</w:t>
      </w:r>
      <w:r w:rsidR="00854183">
        <w:t xml:space="preserve"> bought and</w:t>
      </w:r>
      <w:r w:rsidR="00474661">
        <w:t xml:space="preserve"> transferred</w:t>
      </w:r>
      <w:r w:rsidR="00854183">
        <w:t xml:space="preserve"> from the founder (</w:t>
      </w:r>
      <w:r w:rsidR="00FE791B">
        <w:t xml:space="preserve">the </w:t>
      </w:r>
      <w:r w:rsidR="00854183">
        <w:t>Second Respondent</w:t>
      </w:r>
      <w:r w:rsidR="00FE791B">
        <w:t>’s mother</w:t>
      </w:r>
      <w:r w:rsidR="00854183">
        <w:t>) to the Trust</w:t>
      </w:r>
      <w:r w:rsidR="00010632">
        <w:t>,</w:t>
      </w:r>
      <w:r w:rsidR="00854183">
        <w:t xml:space="preserve"> where she and the parties resided. From this</w:t>
      </w:r>
      <w:r w:rsidR="00010632">
        <w:t>,</w:t>
      </w:r>
      <w:r w:rsidR="00854183">
        <w:t xml:space="preserve"> it can be ascertained that the immediate</w:t>
      </w:r>
      <w:r w:rsidR="00474661">
        <w:t xml:space="preserve"> </w:t>
      </w:r>
      <w:r w:rsidR="00D73DF6">
        <w:t>purpose of the Trust</w:t>
      </w:r>
      <w:r w:rsidR="00010632">
        <w:t>,</w:t>
      </w:r>
      <w:r w:rsidR="00D73DF6">
        <w:t xml:space="preserve"> </w:t>
      </w:r>
      <w:r w:rsidR="00854183">
        <w:t>at the time of establishment</w:t>
      </w:r>
      <w:r w:rsidR="00010632">
        <w:t xml:space="preserve">, </w:t>
      </w:r>
      <w:r w:rsidR="00D73DF6">
        <w:t>was to</w:t>
      </w:r>
      <w:r w:rsidR="00854183">
        <w:t xml:space="preserve"> obtain</w:t>
      </w:r>
      <w:r w:rsidR="00D73DF6">
        <w:t xml:space="preserve"> </w:t>
      </w:r>
      <w:r w:rsidR="009B62D6">
        <w:t>the</w:t>
      </w:r>
      <w:r w:rsidR="00D73DF6">
        <w:t xml:space="preserve"> </w:t>
      </w:r>
      <w:r w:rsidR="00474661">
        <w:t>family home</w:t>
      </w:r>
      <w:r w:rsidR="00D73DF6">
        <w:t xml:space="preserve"> for the benefit of the beneficiaries.</w:t>
      </w:r>
      <w:r w:rsidR="00854183">
        <w:t xml:space="preserve"> By the establishment of the Trust</w:t>
      </w:r>
      <w:r w:rsidR="00010632">
        <w:t>,</w:t>
      </w:r>
      <w:r w:rsidR="00854183">
        <w:t xml:space="preserve"> the Trust property would not vest in the hands of an individual</w:t>
      </w:r>
      <w:r w:rsidR="00010632">
        <w:t>,</w:t>
      </w:r>
      <w:r w:rsidR="00854183">
        <w:t xml:space="preserve"> which renders it susceptible to claims of creditors. </w:t>
      </w:r>
      <w:r w:rsidR="00656B32">
        <w:t>The Trust Deed is clear that after the passing</w:t>
      </w:r>
      <w:r w:rsidR="00D73DF6">
        <w:t xml:space="preserve"> of the founder and her husband, the other two beneficiaries, to wit, the Applicant and the Second Respondent, w</w:t>
      </w:r>
      <w:r w:rsidR="00474661">
        <w:t>ould</w:t>
      </w:r>
      <w:r w:rsidR="00D73DF6">
        <w:t xml:space="preserve"> continue to</w:t>
      </w:r>
      <w:r w:rsidR="00A50AEA">
        <w:t xml:space="preserve"> be the only</w:t>
      </w:r>
      <w:r w:rsidR="00CC4057">
        <w:t xml:space="preserve"> beneficiaries</w:t>
      </w:r>
      <w:r w:rsidR="00AD31A3">
        <w:t xml:space="preserve"> </w:t>
      </w:r>
      <w:r w:rsidR="00D73DF6">
        <w:t xml:space="preserve">until their death. </w:t>
      </w:r>
      <w:r w:rsidR="00AD31A3">
        <w:t>From this</w:t>
      </w:r>
      <w:r w:rsidR="006604DC">
        <w:t>,</w:t>
      </w:r>
      <w:r w:rsidR="00AD31A3">
        <w:t xml:space="preserve"> it can be inferred that </w:t>
      </w:r>
      <w:r w:rsidR="00350E22">
        <w:t xml:space="preserve">they </w:t>
      </w:r>
      <w:r w:rsidR="00033309">
        <w:t>would be entitled to the benefits</w:t>
      </w:r>
      <w:r w:rsidR="005D27C3">
        <w:t xml:space="preserve"> of the Trust property and capital </w:t>
      </w:r>
      <w:r w:rsidR="00846D8B">
        <w:t xml:space="preserve">depending on what the trustees would decide. </w:t>
      </w:r>
      <w:r w:rsidR="00474661">
        <w:t xml:space="preserve">The founder </w:t>
      </w:r>
      <w:r w:rsidR="00854183">
        <w:t>e</w:t>
      </w:r>
      <w:r w:rsidR="00474661">
        <w:t xml:space="preserve">nvisaged that </w:t>
      </w:r>
      <w:r w:rsidR="00656B32">
        <w:t>t</w:t>
      </w:r>
      <w:r w:rsidR="00D73DF6">
        <w:t xml:space="preserve">hereafter, the children of the parties would continue to reap the benefits of the Trust.  </w:t>
      </w:r>
    </w:p>
    <w:p w14:paraId="1EA94092" w14:textId="0687FEC2" w:rsidR="00282A8F" w:rsidRDefault="00873777" w:rsidP="00873777">
      <w:pPr>
        <w:pStyle w:val="JudgmentNumbered"/>
        <w:numPr>
          <w:ilvl w:val="0"/>
          <w:numId w:val="0"/>
        </w:numPr>
        <w:ind w:left="567" w:hanging="567"/>
      </w:pPr>
      <w:r>
        <w:t>[35]</w:t>
      </w:r>
      <w:r>
        <w:tab/>
      </w:r>
      <w:r w:rsidR="00D73DF6">
        <w:t>Whether the founder foresaw or even consid</w:t>
      </w:r>
      <w:r w:rsidR="000A3F58">
        <w:t>ered the possibility that the parties might get divorced</w:t>
      </w:r>
      <w:r w:rsidR="008E36E8">
        <w:t>,</w:t>
      </w:r>
      <w:r w:rsidR="000A3F58">
        <w:t xml:space="preserve"> is not clear. Nothing was</w:t>
      </w:r>
      <w:r w:rsidR="00734C59">
        <w:t xml:space="preserve"> inserted</w:t>
      </w:r>
      <w:r w:rsidR="000A3F58">
        <w:t xml:space="preserve"> in the Trust Deed to </w:t>
      </w:r>
      <w:r w:rsidR="00282A8F">
        <w:t>provide</w:t>
      </w:r>
      <w:r w:rsidR="000A3F58">
        <w:t xml:space="preserve"> for such</w:t>
      </w:r>
      <w:r w:rsidR="006604DC">
        <w:t xml:space="preserve"> an</w:t>
      </w:r>
      <w:r w:rsidR="000A3F58">
        <w:t xml:space="preserve"> eventuality. </w:t>
      </w:r>
      <w:r w:rsidR="00656B32">
        <w:t xml:space="preserve">But what is clear is that the founder foresaw the </w:t>
      </w:r>
      <w:r w:rsidR="00656B32">
        <w:lastRenderedPageBreak/>
        <w:t xml:space="preserve">possibility that the Trust income </w:t>
      </w:r>
      <w:r w:rsidR="003C073D">
        <w:t>may</w:t>
      </w:r>
      <w:r w:rsidR="00656B32">
        <w:t xml:space="preserve"> not be sufficient to </w:t>
      </w:r>
      <w:r w:rsidR="003C073D">
        <w:t>provide for the maintenance and wellbeing of the beneficiaries. Clause 11.3.1</w:t>
      </w:r>
      <w:r w:rsidR="006F4EB9">
        <w:t>, quoted hereinbefore,</w:t>
      </w:r>
      <w:r w:rsidR="003C073D">
        <w:t xml:space="preserve"> provides that the trustee</w:t>
      </w:r>
      <w:r w:rsidR="00FE791B">
        <w:t>s</w:t>
      </w:r>
      <w:r w:rsidR="003C073D">
        <w:t xml:space="preserve"> shall have the power to provide for the maintenance and wellbeing of the beneficiaries out of the Trust Capital, in the event of the income being insufficient. Clause 11.3.2 provides that the Trust capital can be distributed amongst the beneficiaries</w:t>
      </w:r>
      <w:r w:rsidR="008E36E8">
        <w:t>,</w:t>
      </w:r>
      <w:r w:rsidR="003C073D">
        <w:t xml:space="preserve"> and clause 11.3.3 provides that the trustee may terminate the Trust when all the Trust capital and income of the Trust have been distributed. </w:t>
      </w:r>
      <w:r w:rsidR="00170639">
        <w:t>“Trust Capital” is defined in clause 4.6 to be the “Trust Property”,</w:t>
      </w:r>
      <w:r w:rsidR="008F0B9B">
        <w:t xml:space="preserve"> </w:t>
      </w:r>
      <w:r w:rsidR="00170639">
        <w:t>which include</w:t>
      </w:r>
      <w:r w:rsidR="008E36E8">
        <w:t>s</w:t>
      </w:r>
      <w:r w:rsidR="00170639">
        <w:t xml:space="preserve"> the immovable property where the Second Respondent res</w:t>
      </w:r>
      <w:r w:rsidR="00312445">
        <w:t>ides</w:t>
      </w:r>
      <w:r w:rsidR="00170639">
        <w:t xml:space="preserve">, less the liabilities, actual or contingent, of the Trust and the amount </w:t>
      </w:r>
      <w:r w:rsidR="00312445">
        <w:t xml:space="preserve">of all provisions of depreciation, renewals or for the diminution in value of assets. </w:t>
      </w:r>
    </w:p>
    <w:p w14:paraId="3627D821" w14:textId="64E028BE" w:rsidR="003C073D" w:rsidRDefault="00873777" w:rsidP="00873777">
      <w:pPr>
        <w:pStyle w:val="JudgmentNumbered"/>
        <w:numPr>
          <w:ilvl w:val="0"/>
          <w:numId w:val="0"/>
        </w:numPr>
        <w:ind w:left="567" w:hanging="567"/>
      </w:pPr>
      <w:r>
        <w:t>[36]</w:t>
      </w:r>
      <w:r>
        <w:tab/>
      </w:r>
      <w:r w:rsidR="0024553E">
        <w:t>The powers of the trustees</w:t>
      </w:r>
      <w:r w:rsidR="00662E87">
        <w:t>,</w:t>
      </w:r>
      <w:r w:rsidR="0024553E">
        <w:t xml:space="preserve"> according to clause</w:t>
      </w:r>
      <w:r w:rsidR="006604DC">
        <w:t>s</w:t>
      </w:r>
      <w:r w:rsidR="0024553E">
        <w:t xml:space="preserve"> 17 </w:t>
      </w:r>
      <w:r w:rsidR="002F74DF">
        <w:t>and 17.1</w:t>
      </w:r>
      <w:r w:rsidR="00662E87">
        <w:t>,</w:t>
      </w:r>
      <w:r w:rsidR="002F74DF">
        <w:t xml:space="preserve"> </w:t>
      </w:r>
      <w:r w:rsidR="00662E87">
        <w:t>are</w:t>
      </w:r>
      <w:r w:rsidR="002F74DF">
        <w:t xml:space="preserve"> that the trustees may sell</w:t>
      </w:r>
      <w:r w:rsidR="008E36E8">
        <w:t xml:space="preserve"> </w:t>
      </w:r>
      <w:r w:rsidR="002F74DF">
        <w:t xml:space="preserve">immovable property and generally </w:t>
      </w:r>
      <w:r w:rsidR="00010632">
        <w:t>enter</w:t>
      </w:r>
      <w:r w:rsidR="002F74DF">
        <w:t xml:space="preserve"> </w:t>
      </w:r>
      <w:r w:rsidR="00010632">
        <w:t xml:space="preserve">into </w:t>
      </w:r>
      <w:r w:rsidR="002F74DF">
        <w:t>cont</w:t>
      </w:r>
      <w:r w:rsidR="006604DC">
        <w:t>r</w:t>
      </w:r>
      <w:r w:rsidR="002F74DF">
        <w:t xml:space="preserve">acts. Clause 17.14 is specific </w:t>
      </w:r>
      <w:r w:rsidR="007753E2">
        <w:t xml:space="preserve">in </w:t>
      </w:r>
      <w:r w:rsidR="002F74DF">
        <w:t>that the trustees may sell, le</w:t>
      </w:r>
      <w:r w:rsidR="00662E87">
        <w:t>t</w:t>
      </w:r>
      <w:r w:rsidR="007753E2">
        <w:t xml:space="preserve">, </w:t>
      </w:r>
      <w:r w:rsidR="002F74DF">
        <w:t>or otherwise deal with immovable property as they deem fit.</w:t>
      </w:r>
    </w:p>
    <w:p w14:paraId="576C916B" w14:textId="14B452FB" w:rsidR="00FC3788" w:rsidRDefault="00873777" w:rsidP="00873777">
      <w:pPr>
        <w:pStyle w:val="JudgmentNumbered"/>
        <w:numPr>
          <w:ilvl w:val="0"/>
          <w:numId w:val="0"/>
        </w:numPr>
        <w:ind w:left="567" w:hanging="567"/>
      </w:pPr>
      <w:r>
        <w:t>[37]</w:t>
      </w:r>
      <w:r>
        <w:tab/>
      </w:r>
      <w:r w:rsidR="003C073D">
        <w:t>From these mentioned clauses of the Trust Deed</w:t>
      </w:r>
      <w:r w:rsidR="008E36E8">
        <w:t>,</w:t>
      </w:r>
      <w:r w:rsidR="003C073D">
        <w:t xml:space="preserve"> the only inference which can be drawn is that the founder foresaw the possibility that the Trust</w:t>
      </w:r>
      <w:r w:rsidR="0024553E">
        <w:t>’s immovable</w:t>
      </w:r>
      <w:r w:rsidR="003C073D">
        <w:t xml:space="preserve"> </w:t>
      </w:r>
      <w:r w:rsidR="00312445">
        <w:t xml:space="preserve">property </w:t>
      </w:r>
      <w:r w:rsidR="004126EE">
        <w:t>could</w:t>
      </w:r>
      <w:r w:rsidR="00312445">
        <w:t xml:space="preserve"> be </w:t>
      </w:r>
      <w:r w:rsidR="002F74DF">
        <w:t>sold or leased. From this</w:t>
      </w:r>
      <w:r w:rsidR="007753E2">
        <w:t>,</w:t>
      </w:r>
      <w:r w:rsidR="002F74DF">
        <w:t xml:space="preserve"> it can be concluded</w:t>
      </w:r>
      <w:r w:rsidR="00734C59">
        <w:t>,</w:t>
      </w:r>
      <w:r w:rsidR="002F74DF">
        <w:t xml:space="preserve"> in my view</w:t>
      </w:r>
      <w:r w:rsidR="00734C59">
        <w:t>,</w:t>
      </w:r>
      <w:r w:rsidR="002F74DF">
        <w:t xml:space="preserve"> that the founder’s object when the Trust was created was not to secure tenure for the beneficiaries, current or future, in the dwelling situated o</w:t>
      </w:r>
      <w:r w:rsidR="00734C59">
        <w:t>n</w:t>
      </w:r>
      <w:r w:rsidR="002F74DF">
        <w:t xml:space="preserve"> the Trust property</w:t>
      </w:r>
      <w:r w:rsidR="00282A8F">
        <w:t xml:space="preserve"> </w:t>
      </w:r>
      <w:r w:rsidR="00FC3788">
        <w:t xml:space="preserve">indefinitely. </w:t>
      </w:r>
      <w:r w:rsidR="002F74DF">
        <w:t>The object was to obtain properties and derive income</w:t>
      </w:r>
      <w:r w:rsidR="008E36E8">
        <w:t>,</w:t>
      </w:r>
      <w:r w:rsidR="002F74DF">
        <w:t xml:space="preserve"> </w:t>
      </w:r>
      <w:r w:rsidR="00B00DC0">
        <w:t>and</w:t>
      </w:r>
      <w:r w:rsidR="00734C59">
        <w:t xml:space="preserve"> </w:t>
      </w:r>
      <w:r w:rsidR="008E36E8">
        <w:t>maybe,</w:t>
      </w:r>
      <w:r w:rsidR="00734C59">
        <w:t xml:space="preserve"> initially</w:t>
      </w:r>
      <w:r w:rsidR="00B00DC0">
        <w:t xml:space="preserve"> use the Trust property as a family home</w:t>
      </w:r>
      <w:r w:rsidR="00FD5ACB">
        <w:t>,</w:t>
      </w:r>
      <w:r w:rsidR="00B00DC0">
        <w:t xml:space="preserve"> until the trustees decided</w:t>
      </w:r>
      <w:r w:rsidR="004126EE">
        <w:t xml:space="preserve"> on</w:t>
      </w:r>
      <w:r w:rsidR="00B00DC0">
        <w:t xml:space="preserve"> how to deal with the property. </w:t>
      </w:r>
    </w:p>
    <w:p w14:paraId="1BC1BA71" w14:textId="1D45AAC0" w:rsidR="00422C01" w:rsidRDefault="00873777" w:rsidP="00873777">
      <w:pPr>
        <w:pStyle w:val="JudgmentNumbered"/>
        <w:numPr>
          <w:ilvl w:val="0"/>
          <w:numId w:val="0"/>
        </w:numPr>
        <w:ind w:left="567" w:hanging="567"/>
      </w:pPr>
      <w:r>
        <w:t>[38]</w:t>
      </w:r>
      <w:r>
        <w:tab/>
      </w:r>
      <w:r w:rsidR="00FC3788">
        <w:t>In my view, t</w:t>
      </w:r>
      <w:r w:rsidR="00B00DC0">
        <w:t xml:space="preserve">he consequences which arose when the parties </w:t>
      </w:r>
      <w:r w:rsidR="008E36E8">
        <w:t>commenced divorce proceedings</w:t>
      </w:r>
      <w:r w:rsidR="00B00DC0">
        <w:t xml:space="preserve"> and when the children waived their rights</w:t>
      </w:r>
      <w:r w:rsidR="008E36E8">
        <w:t>,</w:t>
      </w:r>
      <w:r w:rsidR="00B00DC0">
        <w:t xml:space="preserve"> do not hamper the objects of the Trust, </w:t>
      </w:r>
      <w:r w:rsidR="00E7470E">
        <w:t>to wit,</w:t>
      </w:r>
      <w:r w:rsidR="00B00DC0">
        <w:t xml:space="preserve"> to</w:t>
      </w:r>
      <w:r w:rsidR="00734C59">
        <w:t xml:space="preserve"> be</w:t>
      </w:r>
      <w:r w:rsidR="00B00DC0">
        <w:t xml:space="preserve"> </w:t>
      </w:r>
      <w:r w:rsidR="00662E87">
        <w:t>run</w:t>
      </w:r>
      <w:r w:rsidR="00B00DC0">
        <w:t xml:space="preserve"> for the benefit of the beneficiaries</w:t>
      </w:r>
      <w:r w:rsidR="00FC3788">
        <w:t>, even without the immovable Trust property.</w:t>
      </w:r>
      <w:r w:rsidR="00B00DC0">
        <w:t xml:space="preserve"> </w:t>
      </w:r>
      <w:r w:rsidR="00734C59">
        <w:t>Moreover, the purpose of the Trust has not been</w:t>
      </w:r>
      <w:r w:rsidR="00607D2B">
        <w:t xml:space="preserve"> </w:t>
      </w:r>
      <w:r w:rsidR="00734C59">
        <w:t>defeated as t</w:t>
      </w:r>
      <w:r w:rsidR="00B00DC0">
        <w:t>he parties</w:t>
      </w:r>
      <w:r w:rsidR="008E36E8">
        <w:t xml:space="preserve"> are to</w:t>
      </w:r>
      <w:r w:rsidR="00B00DC0">
        <w:t xml:space="preserve"> remain beneficiaries </w:t>
      </w:r>
      <w:r w:rsidR="008E36E8">
        <w:t>until</w:t>
      </w:r>
      <w:r w:rsidR="00B00DC0">
        <w:t xml:space="preserve"> their passing. The trustees can distribute the Trust Capital to them </w:t>
      </w:r>
      <w:r w:rsidR="00734C59">
        <w:t>at any time</w:t>
      </w:r>
      <w:r w:rsidR="00FC3788">
        <w:t xml:space="preserve"> and terminate the Trust</w:t>
      </w:r>
      <w:r w:rsidR="00FD5ACB">
        <w:t xml:space="preserve">. The current situation </w:t>
      </w:r>
      <w:r w:rsidR="00734C59">
        <w:t>rather</w:t>
      </w:r>
      <w:r w:rsidR="00FD5ACB">
        <w:t xml:space="preserve"> creates the problem</w:t>
      </w:r>
      <w:r w:rsidR="00734C59">
        <w:t xml:space="preserve"> where one trustee is reaping all the benefits for himself. </w:t>
      </w:r>
      <w:r w:rsidR="00FD5ACB">
        <w:t>In my view, t</w:t>
      </w:r>
      <w:r w:rsidR="00734C59">
        <w:t xml:space="preserve">his situation could have been </w:t>
      </w:r>
      <w:r w:rsidR="00734C59">
        <w:lastRenderedPageBreak/>
        <w:t>avoided if a third</w:t>
      </w:r>
      <w:r w:rsidR="004126EE">
        <w:t xml:space="preserve"> </w:t>
      </w:r>
      <w:r w:rsidR="00734C59">
        <w:t>independent trustee</w:t>
      </w:r>
      <w:r w:rsidR="008E36E8">
        <w:t xml:space="preserve"> had been</w:t>
      </w:r>
      <w:r w:rsidR="00734C59">
        <w:t xml:space="preserve"> appointed after the passing of the </w:t>
      </w:r>
      <w:r w:rsidR="008E36E8">
        <w:t xml:space="preserve">Applicant’s </w:t>
      </w:r>
      <w:r w:rsidR="00734C59">
        <w:t>brother</w:t>
      </w:r>
      <w:r w:rsidR="008E36E8">
        <w:t xml:space="preserve"> </w:t>
      </w:r>
      <w:r w:rsidR="007753E2">
        <w:t>in</w:t>
      </w:r>
      <w:r w:rsidR="00734C59">
        <w:t xml:space="preserve"> 2017. It should further be noted that </w:t>
      </w:r>
      <w:r w:rsidR="008E36E8">
        <w:t xml:space="preserve">the </w:t>
      </w:r>
      <w:r w:rsidR="00734C59">
        <w:t xml:space="preserve">Applicant was not under any obligation to extend </w:t>
      </w:r>
      <w:r w:rsidR="00876941">
        <w:t xml:space="preserve">loans to the Trust by paying its debt, especially at a time after she and the major children vacated the Trust property. </w:t>
      </w:r>
      <w:r w:rsidR="00FD5ACB">
        <w:t xml:space="preserve">It is also understandable why she did this. She wanted to secure the Trust property in the interest of </w:t>
      </w:r>
      <w:r w:rsidR="00B8321E">
        <w:t xml:space="preserve">all beneficiaries. </w:t>
      </w:r>
      <w:r w:rsidR="00734C59">
        <w:t xml:space="preserve"> </w:t>
      </w:r>
    </w:p>
    <w:p w14:paraId="669E0E1A" w14:textId="046B23B6" w:rsidR="004F356C" w:rsidRDefault="00873777" w:rsidP="00873777">
      <w:pPr>
        <w:pStyle w:val="JudgmentNumbered"/>
        <w:numPr>
          <w:ilvl w:val="0"/>
          <w:numId w:val="0"/>
        </w:numPr>
        <w:ind w:left="567" w:hanging="567"/>
      </w:pPr>
      <w:r>
        <w:t>[39]</w:t>
      </w:r>
      <w:r>
        <w:tab/>
      </w:r>
      <w:r w:rsidR="00422C01">
        <w:t>The fact that there is currently a deadlock between the parties is occasioned by the fact that the</w:t>
      </w:r>
      <w:r w:rsidR="00B8321E">
        <w:t xml:space="preserve"> parties</w:t>
      </w:r>
      <w:r w:rsidR="00422C01">
        <w:t xml:space="preserve"> are the only trustees. </w:t>
      </w:r>
      <w:r w:rsidR="004C7143">
        <w:t xml:space="preserve">In my view, this is not occasioned by the </w:t>
      </w:r>
      <w:r w:rsidR="00793BAD">
        <w:t>provisions of the Trust deed</w:t>
      </w:r>
      <w:r w:rsidR="007F6A30">
        <w:t xml:space="preserve"> causing </w:t>
      </w:r>
      <w:r w:rsidR="00DF6399">
        <w:t xml:space="preserve">consequences not foreseen by the founder of the Trust. </w:t>
      </w:r>
    </w:p>
    <w:p w14:paraId="1716C9A2" w14:textId="65338466" w:rsidR="00422C01" w:rsidRDefault="00873777" w:rsidP="00873777">
      <w:pPr>
        <w:pStyle w:val="JudgmentNumbered"/>
        <w:numPr>
          <w:ilvl w:val="0"/>
          <w:numId w:val="0"/>
        </w:numPr>
        <w:ind w:left="567" w:hanging="567"/>
      </w:pPr>
      <w:r>
        <w:t>[40]</w:t>
      </w:r>
      <w:r>
        <w:tab/>
      </w:r>
      <w:r w:rsidR="00422C01">
        <w:t>The only way of breaking th</w:t>
      </w:r>
      <w:r w:rsidR="000726E2">
        <w:t>e current</w:t>
      </w:r>
      <w:r w:rsidR="00422C01">
        <w:t xml:space="preserve"> deadlock is through the appointment of a third independent trustee as contemplated in the Trust Deed. </w:t>
      </w:r>
      <w:r w:rsidR="004007EA">
        <w:t xml:space="preserve">The Trust Deed provides in clause </w:t>
      </w:r>
      <w:r w:rsidR="00174297">
        <w:t xml:space="preserve">9 </w:t>
      </w:r>
      <w:r w:rsidR="000F75F8">
        <w:t xml:space="preserve">for </w:t>
      </w:r>
      <w:r w:rsidR="00A00294">
        <w:t xml:space="preserve">the </w:t>
      </w:r>
      <w:r w:rsidR="000F75F8">
        <w:t>resolution of a deadlock between the trustees</w:t>
      </w:r>
      <w:r w:rsidR="00E30D29">
        <w:t xml:space="preserve">. This clause provides that if </w:t>
      </w:r>
      <w:r w:rsidR="00546D3D">
        <w:rPr>
          <w:i/>
          <w:iCs/>
        </w:rPr>
        <w:t>“any dispute as to the administration of the Trust</w:t>
      </w:r>
      <w:r w:rsidR="00CA177F">
        <w:rPr>
          <w:i/>
          <w:iCs/>
        </w:rPr>
        <w:t>, or should any other deadlock arise between the Trustees, then the issue in dispute shall</w:t>
      </w:r>
      <w:r w:rsidR="002A534A">
        <w:rPr>
          <w:i/>
          <w:iCs/>
        </w:rPr>
        <w:t xml:space="preserve"> be submitted to a referee…</w:t>
      </w:r>
      <w:r w:rsidR="003F477F">
        <w:rPr>
          <w:i/>
          <w:iCs/>
        </w:rPr>
        <w:t>”</w:t>
      </w:r>
    </w:p>
    <w:p w14:paraId="0DB2195E" w14:textId="12CD333E" w:rsidR="00662E87" w:rsidRDefault="00873777" w:rsidP="00873777">
      <w:pPr>
        <w:pStyle w:val="JudgmentNumbered"/>
        <w:numPr>
          <w:ilvl w:val="0"/>
          <w:numId w:val="0"/>
        </w:numPr>
        <w:ind w:left="567" w:hanging="567"/>
      </w:pPr>
      <w:r>
        <w:t>[41]</w:t>
      </w:r>
      <w:r>
        <w:tab/>
      </w:r>
      <w:r w:rsidR="00422C01">
        <w:t>Whilst the Second Respondent remains in occupation of the Trust property without paying rental, municipal charges</w:t>
      </w:r>
      <w:r w:rsidR="007753E2">
        <w:t>,</w:t>
      </w:r>
      <w:r w:rsidR="00422C01">
        <w:t xml:space="preserve"> and for</w:t>
      </w:r>
      <w:r w:rsidR="002532D3">
        <w:t xml:space="preserve"> its</w:t>
      </w:r>
      <w:r w:rsidR="00422C01">
        <w:t xml:space="preserve"> maintenance</w:t>
      </w:r>
      <w:r w:rsidR="00662E87">
        <w:t>,</w:t>
      </w:r>
      <w:r w:rsidR="00422C01">
        <w:t xml:space="preserve"> he is doing so in a manner </w:t>
      </w:r>
      <w:r w:rsidR="007753E2">
        <w:t>that</w:t>
      </w:r>
      <w:r w:rsidR="00422C01">
        <w:t xml:space="preserve"> prejudices the interest of the Applicant as </w:t>
      </w:r>
      <w:r w:rsidR="00C17413">
        <w:t xml:space="preserve">a </w:t>
      </w:r>
      <w:r w:rsidR="00422C01">
        <w:t>beneficiary. In circumstances where the parties are in the process of divorce</w:t>
      </w:r>
      <w:r w:rsidR="00C17413">
        <w:t>,</w:t>
      </w:r>
      <w:r w:rsidR="00422C01">
        <w:t xml:space="preserve"> it cannot be expected of the Applicant to obtain her benefits as</w:t>
      </w:r>
      <w:r w:rsidR="007753E2">
        <w:t xml:space="preserve"> a</w:t>
      </w:r>
      <w:r w:rsidR="00422C01">
        <w:t xml:space="preserve"> beneficiary of the Trust by also staying on the property. The current situation where the Second Respondent </w:t>
      </w:r>
      <w:r w:rsidR="005B3080">
        <w:t xml:space="preserve">as trustee </w:t>
      </w:r>
      <w:r w:rsidR="00422C01">
        <w:t xml:space="preserve">refuses to </w:t>
      </w:r>
      <w:r w:rsidR="005B3080">
        <w:t>agree to an acceptable solution to secure equal benefits from the Trust property for the Applicant</w:t>
      </w:r>
      <w:r w:rsidR="00C17413">
        <w:t>,</w:t>
      </w:r>
      <w:r w:rsidR="005B3080">
        <w:t xml:space="preserve"> is frowned upon by this court. Hopefully, </w:t>
      </w:r>
      <w:r w:rsidR="00662E87">
        <w:t xml:space="preserve">a </w:t>
      </w:r>
      <w:r w:rsidR="005B3080">
        <w:t xml:space="preserve">third independent trustee would correct this situation. </w:t>
      </w:r>
    </w:p>
    <w:p w14:paraId="6CD9081F" w14:textId="2C74AAE7" w:rsidR="00876941" w:rsidRDefault="00873777" w:rsidP="00873777">
      <w:pPr>
        <w:pStyle w:val="JudgmentNumbered"/>
        <w:numPr>
          <w:ilvl w:val="0"/>
          <w:numId w:val="0"/>
        </w:numPr>
        <w:ind w:left="567" w:hanging="567"/>
      </w:pPr>
      <w:r>
        <w:t>[42]</w:t>
      </w:r>
      <w:r>
        <w:tab/>
      </w:r>
      <w:r w:rsidR="005B3080">
        <w:t>In my view</w:t>
      </w:r>
      <w:r w:rsidR="00C17413">
        <w:t>,</w:t>
      </w:r>
      <w:r w:rsidR="00662E87">
        <w:t xml:space="preserve"> s</w:t>
      </w:r>
      <w:r w:rsidR="00626CE5">
        <w:t xml:space="preserve">ection </w:t>
      </w:r>
      <w:r w:rsidR="00662E87">
        <w:t>13 of the Act is clear</w:t>
      </w:r>
      <w:r w:rsidR="00B8321E">
        <w:t xml:space="preserve"> in its terms,</w:t>
      </w:r>
      <w:r w:rsidR="00C17413">
        <w:t xml:space="preserve"> that</w:t>
      </w:r>
      <w:r w:rsidR="006C57D9">
        <w:t xml:space="preserve"> before a court can terminate a Trust</w:t>
      </w:r>
      <w:r w:rsidR="00C17413">
        <w:t xml:space="preserve">, </w:t>
      </w:r>
      <w:r w:rsidR="00B8321E">
        <w:t xml:space="preserve">the court must be able to find that </w:t>
      </w:r>
      <w:r w:rsidR="00C17413">
        <w:t>t</w:t>
      </w:r>
      <w:r w:rsidR="005B3080">
        <w:t xml:space="preserve">he </w:t>
      </w:r>
      <w:r w:rsidR="00A750E8">
        <w:t>T</w:t>
      </w:r>
      <w:r w:rsidR="005B3080">
        <w:t xml:space="preserve">rust </w:t>
      </w:r>
      <w:r w:rsidR="00A750E8">
        <w:t>Deed</w:t>
      </w:r>
      <w:r w:rsidR="005B3080">
        <w:t xml:space="preserve"> contain</w:t>
      </w:r>
      <w:r w:rsidR="00FE131F">
        <w:t>s</w:t>
      </w:r>
      <w:r w:rsidR="00A750E8">
        <w:t xml:space="preserve"> terms which br</w:t>
      </w:r>
      <w:r w:rsidR="00B8321E">
        <w:t>ought</w:t>
      </w:r>
      <w:r w:rsidR="00A750E8">
        <w:t xml:space="preserve"> about consequences </w:t>
      </w:r>
      <w:r w:rsidR="00FE131F">
        <w:t>that</w:t>
      </w:r>
      <w:r w:rsidR="00A750E8">
        <w:t xml:space="preserve"> the founder did not contemplate</w:t>
      </w:r>
      <w:r w:rsidR="00876941">
        <w:t xml:space="preserve"> when the Trust came into being.</w:t>
      </w:r>
      <w:r w:rsidR="00A750E8">
        <w:t xml:space="preserve"> I do not find such</w:t>
      </w:r>
      <w:r w:rsidR="009F4787">
        <w:t xml:space="preserve"> terms in the</w:t>
      </w:r>
      <w:r w:rsidR="00071BC3">
        <w:t xml:space="preserve"> Trust Deed,</w:t>
      </w:r>
      <w:r w:rsidR="00B8321E">
        <w:t xml:space="preserve"> considering the facts of this matter.</w:t>
      </w:r>
      <w:r w:rsidR="00A750E8">
        <w:t xml:space="preserve"> On the contrary</w:t>
      </w:r>
      <w:r w:rsidR="00C17413">
        <w:t>,</w:t>
      </w:r>
      <w:r w:rsidR="00A750E8">
        <w:t xml:space="preserve"> the founder contemplated </w:t>
      </w:r>
      <w:r w:rsidR="00FE131F">
        <w:t xml:space="preserve">the </w:t>
      </w:r>
      <w:r w:rsidR="00A750E8">
        <w:t>possibility that if only two trustees remain</w:t>
      </w:r>
      <w:r w:rsidR="00FE131F">
        <w:t>ed</w:t>
      </w:r>
      <w:r w:rsidR="00C17413">
        <w:t>,</w:t>
      </w:r>
      <w:r w:rsidR="00A750E8">
        <w:t xml:space="preserve"> there </w:t>
      </w:r>
      <w:r w:rsidR="00C17413">
        <w:t xml:space="preserve">would </w:t>
      </w:r>
      <w:r w:rsidR="00A750E8">
        <w:t>exis</w:t>
      </w:r>
      <w:r w:rsidR="00C17413">
        <w:t>t</w:t>
      </w:r>
      <w:r w:rsidR="00A750E8">
        <w:t xml:space="preserve"> a possibility of </w:t>
      </w:r>
      <w:r w:rsidR="00A750E8">
        <w:lastRenderedPageBreak/>
        <w:t>a deadlock. That is why the Trust Deed stipulated that a third trustee should be appointed</w:t>
      </w:r>
      <w:r w:rsidR="00876941">
        <w:t>, “</w:t>
      </w:r>
      <w:r w:rsidR="00876941">
        <w:rPr>
          <w:i/>
          <w:iCs/>
        </w:rPr>
        <w:t>as soon as is practicable”.</w:t>
      </w:r>
      <w:r w:rsidR="006C57D9">
        <w:rPr>
          <w:i/>
          <w:iCs/>
        </w:rPr>
        <w:t xml:space="preserve"> </w:t>
      </w:r>
      <w:r w:rsidR="00C17413">
        <w:t>Further, it is also</w:t>
      </w:r>
      <w:r w:rsidR="006C57D9">
        <w:t xml:space="preserve"> why the Trust Deed</w:t>
      </w:r>
      <w:r w:rsidR="00C17413">
        <w:t xml:space="preserve"> contains</w:t>
      </w:r>
      <w:r w:rsidR="006C57D9">
        <w:t xml:space="preserve"> dispute resolution procedures. </w:t>
      </w:r>
    </w:p>
    <w:p w14:paraId="78E6130F" w14:textId="3C8098DA" w:rsidR="00C42BF0" w:rsidRDefault="00873777" w:rsidP="00873777">
      <w:pPr>
        <w:pStyle w:val="JudgmentNumbered"/>
        <w:numPr>
          <w:ilvl w:val="0"/>
          <w:numId w:val="0"/>
        </w:numPr>
        <w:ind w:left="567" w:hanging="567"/>
      </w:pPr>
      <w:r>
        <w:t>[43]</w:t>
      </w:r>
      <w:r>
        <w:tab/>
      </w:r>
      <w:r w:rsidR="00A750E8">
        <w:t xml:space="preserve">Only in the event of </w:t>
      </w:r>
      <w:r w:rsidR="00C17413">
        <w:t xml:space="preserve">a </w:t>
      </w:r>
      <w:r w:rsidR="00A750E8">
        <w:t xml:space="preserve">provision in the Trust Deed </w:t>
      </w:r>
      <w:r w:rsidR="00C17413">
        <w:t>leading</w:t>
      </w:r>
      <w:r w:rsidR="00A750E8">
        <w:t xml:space="preserve"> to unforeseen consequences</w:t>
      </w:r>
      <w:r w:rsidR="00C17413">
        <w:t>,</w:t>
      </w:r>
      <w:r w:rsidR="00A750E8">
        <w:t xml:space="preserve"> the second part of s</w:t>
      </w:r>
      <w:r w:rsidR="00FE131F">
        <w:t xml:space="preserve">ection </w:t>
      </w:r>
      <w:r w:rsidR="00A750E8">
        <w:t>13 should be considered.</w:t>
      </w:r>
      <w:r w:rsidR="00591359">
        <w:t xml:space="preserve"> </w:t>
      </w:r>
      <w:r w:rsidR="00C42BF0">
        <w:t>The second part being an enquiry into</w:t>
      </w:r>
      <w:r w:rsidR="00876941">
        <w:t xml:space="preserve"> what is stipulated in</w:t>
      </w:r>
      <w:r w:rsidR="00C42BF0">
        <w:t xml:space="preserve"> s</w:t>
      </w:r>
      <w:r w:rsidR="00591359">
        <w:t>ection</w:t>
      </w:r>
      <w:r w:rsidR="00C42BF0">
        <w:t xml:space="preserve"> 13(a)-(c). </w:t>
      </w:r>
    </w:p>
    <w:p w14:paraId="0C6D9058" w14:textId="058438B8" w:rsidR="00C42BF0" w:rsidRDefault="00873777" w:rsidP="00873777">
      <w:pPr>
        <w:pStyle w:val="JudgmentNumbered"/>
        <w:numPr>
          <w:ilvl w:val="0"/>
          <w:numId w:val="0"/>
        </w:numPr>
        <w:ind w:left="567" w:hanging="567"/>
      </w:pPr>
      <w:r>
        <w:t>[44]</w:t>
      </w:r>
      <w:r>
        <w:tab/>
      </w:r>
      <w:r w:rsidR="00C42BF0">
        <w:t xml:space="preserve">The fact that the Second Respondent is currently the only </w:t>
      </w:r>
      <w:r w:rsidR="00C42BF0">
        <w:rPr>
          <w:i/>
          <w:iCs/>
        </w:rPr>
        <w:t xml:space="preserve">de facto </w:t>
      </w:r>
      <w:r w:rsidR="00C42BF0" w:rsidRPr="00C42BF0">
        <w:t>beneficiary</w:t>
      </w:r>
      <w:r w:rsidR="00C42BF0">
        <w:t xml:space="preserve"> </w:t>
      </w:r>
      <w:r w:rsidR="00607D2B">
        <w:t>did</w:t>
      </w:r>
      <w:r w:rsidR="00C42BF0">
        <w:t xml:space="preserve"> not</w:t>
      </w:r>
      <w:r w:rsidR="00876941">
        <w:t xml:space="preserve"> </w:t>
      </w:r>
      <w:r w:rsidR="00607D2B">
        <w:t>come about</w:t>
      </w:r>
      <w:r w:rsidR="00C42BF0">
        <w:t xml:space="preserve"> </w:t>
      </w:r>
      <w:r w:rsidR="00876941">
        <w:t>as</w:t>
      </w:r>
      <w:r w:rsidR="00C42BF0">
        <w:t xml:space="preserve"> a consequence of any provision of the Trust Deed</w:t>
      </w:r>
      <w:r w:rsidR="00386DA0">
        <w:t xml:space="preserve"> causing this situation</w:t>
      </w:r>
      <w:r w:rsidR="00C42BF0">
        <w:t xml:space="preserve">. This </w:t>
      </w:r>
      <w:r w:rsidR="00607D2B">
        <w:t>consequence</w:t>
      </w:r>
      <w:r w:rsidR="00C42BF0">
        <w:t xml:space="preserve"> came about as a result of the two remaining trustees not being able to appoint a</w:t>
      </w:r>
      <w:r w:rsidR="00C17413">
        <w:t xml:space="preserve"> third </w:t>
      </w:r>
      <w:r w:rsidR="00C42BF0">
        <w:t xml:space="preserve">trustee. </w:t>
      </w:r>
      <w:r w:rsidR="0043094C">
        <w:t>Further</w:t>
      </w:r>
      <w:r w:rsidR="00F83205">
        <w:t xml:space="preserve">, in my view, as a result </w:t>
      </w:r>
      <w:r w:rsidR="00B5462B">
        <w:t xml:space="preserve">of the trustees allowing the beneficiaries to </w:t>
      </w:r>
      <w:r w:rsidR="00CF47E8">
        <w:t>live in the immovable property of the Trust without a</w:t>
      </w:r>
      <w:r w:rsidR="008F5064">
        <w:t xml:space="preserve">n </w:t>
      </w:r>
      <w:r w:rsidR="009C0A5C">
        <w:t>apparent</w:t>
      </w:r>
      <w:r w:rsidR="00CF47E8">
        <w:t xml:space="preserve"> formal arrangement </w:t>
      </w:r>
      <w:r w:rsidR="00591359">
        <w:t xml:space="preserve">as </w:t>
      </w:r>
      <w:r w:rsidR="00CF47E8">
        <w:t xml:space="preserve">how </w:t>
      </w:r>
      <w:r w:rsidR="003A2329">
        <w:t>this would be financially accounted</w:t>
      </w:r>
      <w:r w:rsidR="008F5064">
        <w:t xml:space="preserve"> for</w:t>
      </w:r>
      <w:r w:rsidR="00103C5A">
        <w:t xml:space="preserve"> in the b</w:t>
      </w:r>
      <w:r w:rsidR="00F2734F">
        <w:t>ooks of the Trust.</w:t>
      </w:r>
    </w:p>
    <w:p w14:paraId="196588AE" w14:textId="65EB0DFB" w:rsidR="009B6335" w:rsidRDefault="00873777" w:rsidP="00873777">
      <w:pPr>
        <w:pStyle w:val="JudgmentNumbered"/>
        <w:numPr>
          <w:ilvl w:val="0"/>
          <w:numId w:val="0"/>
        </w:numPr>
        <w:ind w:left="567" w:hanging="567"/>
      </w:pPr>
      <w:r>
        <w:t>[45]</w:t>
      </w:r>
      <w:r>
        <w:tab/>
      </w:r>
      <w:r w:rsidR="00C17413">
        <w:t>I</w:t>
      </w:r>
      <w:r w:rsidR="00C42BF0">
        <w:t>t was argued</w:t>
      </w:r>
      <w:r w:rsidR="00C17413">
        <w:t>, o</w:t>
      </w:r>
      <w:r w:rsidR="00C17413" w:rsidRPr="00C17413">
        <w:t>n behalf of the Applicant</w:t>
      </w:r>
      <w:r w:rsidR="00C17413">
        <w:t>,</w:t>
      </w:r>
      <w:r w:rsidR="00C17413" w:rsidRPr="00C17413">
        <w:t xml:space="preserve"> </w:t>
      </w:r>
      <w:r w:rsidR="00C42BF0">
        <w:t>that there is nothing to be gained by the appointment of a third trustee as this trustee may side with the Second Respondent which</w:t>
      </w:r>
      <w:r w:rsidR="00607D2B">
        <w:t xml:space="preserve"> would then</w:t>
      </w:r>
      <w:r w:rsidR="006C57D9">
        <w:t>,</w:t>
      </w:r>
      <w:r w:rsidR="00607D2B">
        <w:t xml:space="preserve"> in any event</w:t>
      </w:r>
      <w:r w:rsidR="006C57D9">
        <w:t>,</w:t>
      </w:r>
      <w:r w:rsidR="00C42BF0">
        <w:t xml:space="preserve"> have led to this application. I do not agree with this submission. </w:t>
      </w:r>
      <w:r w:rsidR="00B8321E">
        <w:t xml:space="preserve">This is a matter of jumping to a conclusion </w:t>
      </w:r>
      <w:r w:rsidR="00591359">
        <w:t>that</w:t>
      </w:r>
      <w:r w:rsidR="00B8321E">
        <w:t xml:space="preserve"> </w:t>
      </w:r>
      <w:r w:rsidR="006E031E">
        <w:t>may not emanate at all.  Hopefully, t</w:t>
      </w:r>
      <w:r w:rsidR="00C42BF0">
        <w:t>he third trustee</w:t>
      </w:r>
      <w:r w:rsidR="006E031E">
        <w:t>, as he or she should do, will consider the best interest of all beneficiaries and</w:t>
      </w:r>
      <w:r w:rsidR="006C57D9">
        <w:t xml:space="preserve"> vote in favour of a resolution</w:t>
      </w:r>
      <w:r w:rsidR="00C42BF0">
        <w:t xml:space="preserve"> to </w:t>
      </w:r>
      <w:r w:rsidR="00607D2B">
        <w:t xml:space="preserve">achieve </w:t>
      </w:r>
      <w:r w:rsidR="00C42BF0">
        <w:t>equality between</w:t>
      </w:r>
      <w:r w:rsidR="006C57D9">
        <w:t xml:space="preserve"> the</w:t>
      </w:r>
      <w:r w:rsidR="00C42BF0">
        <w:t xml:space="preserve"> beneficiaries’ </w:t>
      </w:r>
      <w:r w:rsidR="00C17413">
        <w:t>benefits</w:t>
      </w:r>
      <w:r w:rsidR="006E031E">
        <w:t>. This may include a resolution</w:t>
      </w:r>
      <w:r w:rsidR="00C42BF0">
        <w:t xml:space="preserve"> in favour of selling the Trust property</w:t>
      </w:r>
      <w:r w:rsidR="006E031E">
        <w:t>,</w:t>
      </w:r>
      <w:r w:rsidR="00C42BF0">
        <w:t xml:space="preserve"> </w:t>
      </w:r>
      <w:r w:rsidR="00C17413">
        <w:t>dividing</w:t>
      </w:r>
      <w:r w:rsidR="00607D2B">
        <w:t xml:space="preserve"> the Trust Capital</w:t>
      </w:r>
      <w:r w:rsidR="00591359">
        <w:t xml:space="preserve">, </w:t>
      </w:r>
      <w:r w:rsidR="006E031E">
        <w:t xml:space="preserve">and to terminate the Trust pursuant to clauses 11.3.2 and 11.3.3 of the Trust Deed. </w:t>
      </w:r>
    </w:p>
    <w:p w14:paraId="0F2AB78A" w14:textId="612BBC7E" w:rsidR="003C073D" w:rsidRDefault="00873777" w:rsidP="00873777">
      <w:pPr>
        <w:pStyle w:val="JudgmentNumbered"/>
        <w:numPr>
          <w:ilvl w:val="0"/>
          <w:numId w:val="0"/>
        </w:numPr>
        <w:ind w:left="567" w:hanging="567"/>
      </w:pPr>
      <w:r>
        <w:t>[46]</w:t>
      </w:r>
      <w:r>
        <w:tab/>
      </w:r>
      <w:r w:rsidR="009B6335" w:rsidRPr="009B6335">
        <w:t>There is no reason to believe that the founder did not anticipate a possible divorce between the parties.</w:t>
      </w:r>
      <w:r w:rsidR="009B6335">
        <w:t xml:space="preserve"> In addition</w:t>
      </w:r>
      <w:r w:rsidR="009B6335" w:rsidRPr="009B6335">
        <w:t xml:space="preserve">, I cannot find any indication that the founder </w:t>
      </w:r>
      <w:r w:rsidR="007F2372">
        <w:t>would</w:t>
      </w:r>
      <w:r w:rsidR="009B6335" w:rsidRPr="009B6335">
        <w:t xml:space="preserve"> not </w:t>
      </w:r>
      <w:r w:rsidR="007F2372">
        <w:t xml:space="preserve">have </w:t>
      </w:r>
      <w:r w:rsidR="009B6335" w:rsidRPr="009B6335">
        <w:t>anticipate</w:t>
      </w:r>
      <w:r w:rsidR="007F2372">
        <w:t>d</w:t>
      </w:r>
      <w:r w:rsidR="009B6335" w:rsidRPr="009B6335">
        <w:t xml:space="preserve"> the possibility that beneficiaries would renounce their benefits in the future.</w:t>
      </w:r>
      <w:r w:rsidR="007F2372">
        <w:t xml:space="preserve"> </w:t>
      </w:r>
      <w:r w:rsidR="005B3080">
        <w:t xml:space="preserve">The Trust Deed mentions </w:t>
      </w:r>
      <w:r w:rsidR="00591359">
        <w:t xml:space="preserve">the </w:t>
      </w:r>
      <w:r w:rsidR="005B3080">
        <w:t>renouncement of benefits. This could only have referred to</w:t>
      </w:r>
      <w:r w:rsidR="006C57D9">
        <w:t xml:space="preserve"> the</w:t>
      </w:r>
      <w:r w:rsidR="005B3080">
        <w:t xml:space="preserve"> current o</w:t>
      </w:r>
      <w:r w:rsidR="006C57D9">
        <w:t>r</w:t>
      </w:r>
      <w:r w:rsidR="005B3080">
        <w:t xml:space="preserve"> future beneficiaries. </w:t>
      </w:r>
      <w:r w:rsidR="00B2789A">
        <w:t>Accordingly, th</w:t>
      </w:r>
      <w:r w:rsidR="006C57D9">
        <w:t>is happening</w:t>
      </w:r>
      <w:r w:rsidR="00B2789A">
        <w:t xml:space="preserve"> was contemplated as a possibility. What the founder might not have foreseen was that the Trust would not derive any</w:t>
      </w:r>
      <w:r w:rsidR="00591359">
        <w:t xml:space="preserve"> </w:t>
      </w:r>
      <w:r w:rsidR="00B2789A">
        <w:t>or little income and that one of the trustee</w:t>
      </w:r>
      <w:r w:rsidR="00850F7A">
        <w:t>s</w:t>
      </w:r>
      <w:r w:rsidR="00B2789A">
        <w:t>, her son</w:t>
      </w:r>
      <w:r w:rsidR="004974F2">
        <w:t>,</w:t>
      </w:r>
      <w:r w:rsidR="00B2789A">
        <w:t xml:space="preserve"> </w:t>
      </w:r>
      <w:r w:rsidR="004974F2">
        <w:t xml:space="preserve">the </w:t>
      </w:r>
      <w:r w:rsidR="00B2789A">
        <w:t>Second Respondent</w:t>
      </w:r>
      <w:r w:rsidR="00850F7A">
        <w:t>,</w:t>
      </w:r>
      <w:r w:rsidR="00B2789A">
        <w:t xml:space="preserve"> would not be financially able to contribute meaningfully to the Trust expenses. She might not </w:t>
      </w:r>
      <w:r w:rsidR="00B2789A">
        <w:lastRenderedPageBreak/>
        <w:t xml:space="preserve">have foreseen that the Second </w:t>
      </w:r>
      <w:r w:rsidR="006C57D9">
        <w:t>R</w:t>
      </w:r>
      <w:r w:rsidR="00B2789A">
        <w:t xml:space="preserve">espondent would be attempting to derive all </w:t>
      </w:r>
      <w:r w:rsidR="002E0D07">
        <w:t xml:space="preserve">the </w:t>
      </w:r>
      <w:r w:rsidR="00B2789A">
        <w:t xml:space="preserve">benefits </w:t>
      </w:r>
      <w:r w:rsidR="004974F2">
        <w:t>for</w:t>
      </w:r>
      <w:r w:rsidR="00B2789A">
        <w:t xml:space="preserve"> himself. What she</w:t>
      </w:r>
      <w:r w:rsidR="006C57D9">
        <w:t>,</w:t>
      </w:r>
      <w:r w:rsidR="00B2789A">
        <w:t xml:space="preserve"> however</w:t>
      </w:r>
      <w:r w:rsidR="006E031E">
        <w:t xml:space="preserve">, foresaw </w:t>
      </w:r>
      <w:r w:rsidR="00B2789A">
        <w:t>was</w:t>
      </w:r>
      <w:r w:rsidR="006E031E">
        <w:t xml:space="preserve"> disputes</w:t>
      </w:r>
      <w:r w:rsidR="00F90663">
        <w:t xml:space="preserve"> developing between trustees. For this reason</w:t>
      </w:r>
      <w:r w:rsidR="004974F2">
        <w:t>,</w:t>
      </w:r>
      <w:r w:rsidR="00F90663">
        <w:t xml:space="preserve"> the Trust Deed provided for</w:t>
      </w:r>
      <w:r w:rsidR="00B2789A">
        <w:t xml:space="preserve"> </w:t>
      </w:r>
      <w:r w:rsidR="00F90663">
        <w:t xml:space="preserve">the appointment of three trustees and </w:t>
      </w:r>
      <w:r w:rsidR="00B2789A">
        <w:t>dispute resolution procedures</w:t>
      </w:r>
      <w:r w:rsidR="00F90663">
        <w:t xml:space="preserve">.  </w:t>
      </w:r>
    </w:p>
    <w:p w14:paraId="1B0C2F86" w14:textId="197CBB57" w:rsidR="00ED45C7" w:rsidRDefault="00873777" w:rsidP="00873777">
      <w:pPr>
        <w:pStyle w:val="JudgmentNumbered"/>
        <w:numPr>
          <w:ilvl w:val="0"/>
          <w:numId w:val="0"/>
        </w:numPr>
        <w:ind w:left="567" w:hanging="567"/>
      </w:pPr>
      <w:r>
        <w:t>[47]</w:t>
      </w:r>
      <w:r>
        <w:tab/>
      </w:r>
      <w:r w:rsidR="00B2789A">
        <w:t>Section 13 of the Act do</w:t>
      </w:r>
      <w:r w:rsidR="006C57D9">
        <w:t>es</w:t>
      </w:r>
      <w:r w:rsidR="00B2789A">
        <w:t xml:space="preserve"> not provide the court with a</w:t>
      </w:r>
      <w:r w:rsidR="00ED45C7">
        <w:t xml:space="preserve"> wide</w:t>
      </w:r>
      <w:r w:rsidR="00B2789A">
        <w:t xml:space="preserve"> </w:t>
      </w:r>
      <w:r w:rsidR="00850F7A">
        <w:t>discretion but</w:t>
      </w:r>
      <w:r w:rsidR="00B2789A">
        <w:t xml:space="preserve"> is limited </w:t>
      </w:r>
      <w:r w:rsidR="00ED45C7">
        <w:t>in its application</w:t>
      </w:r>
      <w:r w:rsidR="00B2789A">
        <w:t xml:space="preserve"> to provide the court with certain powers </w:t>
      </w:r>
      <w:r w:rsidR="00FD00CB">
        <w:t>should</w:t>
      </w:r>
      <w:r w:rsidR="00B2789A">
        <w:t xml:space="preserve"> the court find</w:t>
      </w:r>
      <w:r w:rsidR="00FD00CB">
        <w:t>,</w:t>
      </w:r>
      <w:r w:rsidR="00B2789A">
        <w:t xml:space="preserve"> on a balance of probabilities</w:t>
      </w:r>
      <w:r w:rsidR="00FD00CB">
        <w:t xml:space="preserve">, </w:t>
      </w:r>
      <w:r w:rsidR="00ED45C7">
        <w:t xml:space="preserve">that </w:t>
      </w:r>
      <w:r w:rsidR="00FD00CB">
        <w:t>the stated requirements</w:t>
      </w:r>
      <w:r w:rsidR="00ED45C7">
        <w:t xml:space="preserve"> for termination of the Trust</w:t>
      </w:r>
      <w:r w:rsidR="00FD00CB">
        <w:t xml:space="preserve"> have been proven by an </w:t>
      </w:r>
      <w:r w:rsidR="00850F7A">
        <w:t>A</w:t>
      </w:r>
      <w:r w:rsidR="00FD00CB">
        <w:t xml:space="preserve">pplicant. </w:t>
      </w:r>
      <w:r w:rsidR="00F90663">
        <w:t>According to this section</w:t>
      </w:r>
      <w:r w:rsidR="004974F2">
        <w:t>,</w:t>
      </w:r>
      <w:r w:rsidR="00F90663">
        <w:t xml:space="preserve"> t</w:t>
      </w:r>
      <w:r w:rsidR="00FD00CB">
        <w:t>he</w:t>
      </w:r>
      <w:r w:rsidR="00ED45C7">
        <w:t>re</w:t>
      </w:r>
      <w:r w:rsidR="00FD00CB">
        <w:t xml:space="preserve"> must be a causal connection between the provisions of the Trust Deed which caused the u</w:t>
      </w:r>
      <w:r w:rsidR="003E5D25">
        <w:t>nfor</w:t>
      </w:r>
      <w:r w:rsidR="004B4DFB">
        <w:t>e</w:t>
      </w:r>
      <w:r w:rsidR="003E5D25">
        <w:t>seen</w:t>
      </w:r>
      <w:r w:rsidR="00FD00CB">
        <w:t xml:space="preserve"> consequences</w:t>
      </w:r>
      <w:r w:rsidR="003B0348">
        <w:t>,</w:t>
      </w:r>
      <w:r w:rsidR="00FD00CB">
        <w:t xml:space="preserve"> which </w:t>
      </w:r>
      <w:r w:rsidR="004B4DFB">
        <w:t>le</w:t>
      </w:r>
      <w:r w:rsidR="00E836B2">
        <w:t>ad to consequences</w:t>
      </w:r>
      <w:r w:rsidR="00ED45C7">
        <w:t xml:space="preserve"> referred to</w:t>
      </w:r>
      <w:r w:rsidR="00FD00CB">
        <w:t xml:space="preserve"> in s</w:t>
      </w:r>
      <w:r w:rsidR="004716BE">
        <w:t xml:space="preserve">ection </w:t>
      </w:r>
      <w:r w:rsidR="00FD00CB">
        <w:t xml:space="preserve">13(a) –(c) of the Act. </w:t>
      </w:r>
      <w:r w:rsidR="000A3F58">
        <w:t>In my view,</w:t>
      </w:r>
      <w:r w:rsidR="00ED45C7">
        <w:t xml:space="preserve"> this causal connection was not proven by the Applicant. </w:t>
      </w:r>
      <w:r w:rsidR="000364FF">
        <w:t>I</w:t>
      </w:r>
      <w:r w:rsidR="00E57296">
        <w:t xml:space="preserve">n fact, the Applicant failed </w:t>
      </w:r>
      <w:r w:rsidR="00FE6F4E">
        <w:t xml:space="preserve">to get over the first hurdle, </w:t>
      </w:r>
      <w:r w:rsidR="00C9466D">
        <w:t>i.e.,</w:t>
      </w:r>
      <w:r w:rsidR="00FE6F4E">
        <w:t xml:space="preserve"> to prove that the Trust Deed contained</w:t>
      </w:r>
      <w:r w:rsidR="00037150">
        <w:t xml:space="preserve"> a</w:t>
      </w:r>
      <w:r w:rsidR="00FE6F4E">
        <w:t xml:space="preserve"> </w:t>
      </w:r>
      <w:r w:rsidR="00037150">
        <w:t xml:space="preserve">provision or provisions which brought </w:t>
      </w:r>
      <w:r w:rsidR="00FD036F">
        <w:t>about consequences not contemplated o</w:t>
      </w:r>
      <w:r w:rsidR="004974F2">
        <w:t>r</w:t>
      </w:r>
      <w:r w:rsidR="00FD036F">
        <w:t xml:space="preserve"> fores</w:t>
      </w:r>
      <w:r w:rsidR="004974F2">
        <w:t>een</w:t>
      </w:r>
      <w:r w:rsidR="00FD036F">
        <w:t xml:space="preserve"> </w:t>
      </w:r>
      <w:r w:rsidR="00FC6FD3">
        <w:t xml:space="preserve">by </w:t>
      </w:r>
      <w:r w:rsidR="00C06DEB">
        <w:t>the founder</w:t>
      </w:r>
      <w:r w:rsidR="00561768">
        <w:t xml:space="preserve">. </w:t>
      </w:r>
      <w:r w:rsidR="00EB46AB">
        <w:t xml:space="preserve">Whilst there </w:t>
      </w:r>
      <w:r w:rsidR="00450D5C">
        <w:t>are</w:t>
      </w:r>
      <w:r w:rsidR="00EB46AB">
        <w:t xml:space="preserve"> still beneficiaries</w:t>
      </w:r>
      <w:r w:rsidR="00D66C86">
        <w:t xml:space="preserve"> of the Trust, </w:t>
      </w:r>
      <w:r w:rsidR="00C9466D">
        <w:t>i.e.,</w:t>
      </w:r>
      <w:r w:rsidR="00D66C86">
        <w:t xml:space="preserve"> the parties,</w:t>
      </w:r>
      <w:r w:rsidR="00EB46AB">
        <w:t xml:space="preserve"> </w:t>
      </w:r>
      <w:r w:rsidR="00EA1CF1">
        <w:t xml:space="preserve">the purpose of the Trust has not been defeated and the court </w:t>
      </w:r>
      <w:r w:rsidR="008A56DD">
        <w:t xml:space="preserve">need not consider </w:t>
      </w:r>
      <w:r w:rsidR="00117E93">
        <w:t xml:space="preserve">the </w:t>
      </w:r>
      <w:r w:rsidR="00EF6EC0">
        <w:t xml:space="preserve">criteria mentioned in sub-clauses </w:t>
      </w:r>
      <w:r w:rsidR="004D6551">
        <w:t>13 (a),</w:t>
      </w:r>
      <w:r w:rsidR="004974F2">
        <w:t xml:space="preserve"> </w:t>
      </w:r>
      <w:r w:rsidR="004D6551">
        <w:t>(b)</w:t>
      </w:r>
      <w:r w:rsidR="004974F2">
        <w:t xml:space="preserve">, </w:t>
      </w:r>
      <w:r w:rsidR="004D6551">
        <w:t xml:space="preserve">and (c). </w:t>
      </w:r>
    </w:p>
    <w:p w14:paraId="14744936" w14:textId="021923BD" w:rsidR="00E8554B" w:rsidRDefault="00873777" w:rsidP="00873777">
      <w:pPr>
        <w:pStyle w:val="JudgmentNumbered"/>
        <w:numPr>
          <w:ilvl w:val="0"/>
          <w:numId w:val="0"/>
        </w:numPr>
        <w:ind w:left="567" w:hanging="567"/>
      </w:pPr>
      <w:r>
        <w:t>[48]</w:t>
      </w:r>
      <w:r>
        <w:tab/>
      </w:r>
      <w:r w:rsidR="00F90663">
        <w:t>In my view</w:t>
      </w:r>
      <w:r w:rsidR="004716BE">
        <w:t>,</w:t>
      </w:r>
      <w:r w:rsidR="00F90663">
        <w:t xml:space="preserve"> the</w:t>
      </w:r>
      <w:r w:rsidR="00ED45C7">
        <w:t xml:space="preserve"> Second Respondent</w:t>
      </w:r>
      <w:r w:rsidR="00B3700A">
        <w:t xml:space="preserve"> is correct in his view that</w:t>
      </w:r>
      <w:r w:rsidR="00991DBE">
        <w:t xml:space="preserve"> a</w:t>
      </w:r>
      <w:r w:rsidR="00ED45C7">
        <w:t xml:space="preserve"> third trustee</w:t>
      </w:r>
      <w:r w:rsidR="00991DBE">
        <w:t xml:space="preserve"> should be appointed</w:t>
      </w:r>
      <w:r w:rsidR="00ED45C7">
        <w:t xml:space="preserve">. </w:t>
      </w:r>
      <w:r w:rsidR="00AA10DF">
        <w:t xml:space="preserve">This is what clause </w:t>
      </w:r>
      <w:r w:rsidR="00F20A1A">
        <w:t xml:space="preserve">6.1 of the Trust deed envisaged. </w:t>
      </w:r>
      <w:r w:rsidR="003871AD">
        <w:t xml:space="preserve">The question </w:t>
      </w:r>
      <w:r w:rsidR="0053731F">
        <w:t>remains how this</w:t>
      </w:r>
      <w:r w:rsidR="006E7890">
        <w:t xml:space="preserve"> appointment</w:t>
      </w:r>
      <w:r w:rsidR="000524B7">
        <w:t xml:space="preserve"> could</w:t>
      </w:r>
      <w:r w:rsidR="0053731F">
        <w:t xml:space="preserve"> be achieved if the parties remain</w:t>
      </w:r>
      <w:r w:rsidR="00B13A9B">
        <w:t xml:space="preserve"> </w:t>
      </w:r>
      <w:r w:rsidR="0053731F">
        <w:t>deadlocked</w:t>
      </w:r>
      <w:r w:rsidR="00B13A9B">
        <w:t xml:space="preserve"> on this issue. </w:t>
      </w:r>
      <w:r w:rsidR="004974F2">
        <w:t xml:space="preserve">The </w:t>
      </w:r>
      <w:r w:rsidR="00716FC8">
        <w:t xml:space="preserve">Second Respondent asks the court to </w:t>
      </w:r>
      <w:r w:rsidR="005038B9">
        <w:t>order</w:t>
      </w:r>
      <w:r w:rsidR="008D2335">
        <w:t xml:space="preserve"> that an independent professional </w:t>
      </w:r>
      <w:r w:rsidR="00EB32DF">
        <w:t>t</w:t>
      </w:r>
      <w:r w:rsidR="008D2335">
        <w:t>rustee be</w:t>
      </w:r>
      <w:r w:rsidR="00EB32DF">
        <w:t xml:space="preserve"> appointed </w:t>
      </w:r>
      <w:r w:rsidR="00583DE8">
        <w:t xml:space="preserve">and that the Chair of the Legal Practice Council </w:t>
      </w:r>
      <w:r w:rsidR="004974F2">
        <w:t>is</w:t>
      </w:r>
      <w:r w:rsidR="00583DE8">
        <w:t xml:space="preserve"> requested to nominate </w:t>
      </w:r>
      <w:r w:rsidR="005A35DB">
        <w:t>a practising attorney with at least 15 years</w:t>
      </w:r>
      <w:r w:rsidR="00D51A31">
        <w:t xml:space="preserve"> of</w:t>
      </w:r>
      <w:r w:rsidR="004363DF">
        <w:t xml:space="preserve"> experience </w:t>
      </w:r>
      <w:r w:rsidR="004F79E4">
        <w:t xml:space="preserve">for such </w:t>
      </w:r>
      <w:r w:rsidR="00D51A31">
        <w:t xml:space="preserve">a </w:t>
      </w:r>
      <w:r w:rsidR="004F79E4">
        <w:t>position</w:t>
      </w:r>
      <w:r w:rsidR="004363DF">
        <w:t xml:space="preserve">. </w:t>
      </w:r>
      <w:r w:rsidR="00E52D62">
        <w:t>The Second Respondent, however,</w:t>
      </w:r>
      <w:r w:rsidR="004363DF">
        <w:t xml:space="preserve"> </w:t>
      </w:r>
      <w:r w:rsidR="00E52D62">
        <w:t>failed to make out a case</w:t>
      </w:r>
      <w:r w:rsidR="00AA08D9">
        <w:t xml:space="preserve">, nor </w:t>
      </w:r>
      <w:r w:rsidR="001473BC">
        <w:t>did he provide authority</w:t>
      </w:r>
      <w:r w:rsidR="00F7660E">
        <w:t xml:space="preserve"> for the </w:t>
      </w:r>
      <w:r w:rsidR="00753307">
        <w:t>proposition</w:t>
      </w:r>
      <w:r w:rsidR="00D51A31">
        <w:t xml:space="preserve"> </w:t>
      </w:r>
      <w:r w:rsidR="00E52D62">
        <w:t xml:space="preserve">that this court </w:t>
      </w:r>
      <w:r w:rsidR="00615002">
        <w:t xml:space="preserve">can make such an order. </w:t>
      </w:r>
    </w:p>
    <w:p w14:paraId="3D47FA5C" w14:textId="75957792" w:rsidR="001D1945" w:rsidRDefault="00873777" w:rsidP="00873777">
      <w:pPr>
        <w:pStyle w:val="JudgmentNumbered"/>
        <w:numPr>
          <w:ilvl w:val="0"/>
          <w:numId w:val="0"/>
        </w:numPr>
        <w:ind w:left="567" w:hanging="567"/>
      </w:pPr>
      <w:r>
        <w:t>[49]</w:t>
      </w:r>
      <w:r>
        <w:tab/>
      </w:r>
      <w:r w:rsidR="000524B7">
        <w:t>S</w:t>
      </w:r>
      <w:r w:rsidR="004716BE">
        <w:t xml:space="preserve">ection </w:t>
      </w:r>
      <w:r w:rsidR="000524B7">
        <w:t>7</w:t>
      </w:r>
      <w:r w:rsidR="00765321">
        <w:t>(2)</w:t>
      </w:r>
      <w:r w:rsidR="000524B7">
        <w:t xml:space="preserve"> of the Act provides</w:t>
      </w:r>
      <w:r w:rsidR="00615002">
        <w:t xml:space="preserve"> </w:t>
      </w:r>
      <w:r w:rsidR="003B12C6">
        <w:t>that</w:t>
      </w:r>
      <w:r w:rsidR="00ED6BEF">
        <w:t xml:space="preserve"> the Master </w:t>
      </w:r>
      <w:r w:rsidR="00AA1A56">
        <w:t>has</w:t>
      </w:r>
      <w:r w:rsidR="00ED6BEF">
        <w:t xml:space="preserve"> the authority to appoint a </w:t>
      </w:r>
      <w:r w:rsidR="00765321">
        <w:t>co-trustee</w:t>
      </w:r>
      <w:r w:rsidR="004E030F">
        <w:t xml:space="preserve"> </w:t>
      </w:r>
      <w:r w:rsidR="00AD0851">
        <w:t xml:space="preserve">if he </w:t>
      </w:r>
      <w:r w:rsidR="00FC6793">
        <w:t>consider</w:t>
      </w:r>
      <w:r w:rsidR="0052092C">
        <w:t>s</w:t>
      </w:r>
      <w:r w:rsidR="00FC6793">
        <w:t xml:space="preserve"> it desirable.</w:t>
      </w:r>
      <w:r w:rsidR="00191F90">
        <w:t xml:space="preserve"> The Act does not provide the court with a general d</w:t>
      </w:r>
      <w:r w:rsidR="00323833">
        <w:t>iscretion to appoint trustees. The Trust Deed</w:t>
      </w:r>
      <w:r w:rsidR="00781F8A">
        <w:t>, however, provides the</w:t>
      </w:r>
      <w:r w:rsidR="00F06637">
        <w:t xml:space="preserve"> parties with a</w:t>
      </w:r>
      <w:r w:rsidR="00781F8A">
        <w:t xml:space="preserve"> solution</w:t>
      </w:r>
      <w:r w:rsidR="00FC120C">
        <w:t xml:space="preserve"> if they </w:t>
      </w:r>
      <w:r w:rsidR="00582739">
        <w:t>fail to agree to the appointment of a trustee.</w:t>
      </w:r>
      <w:r w:rsidR="00781F8A">
        <w:t xml:space="preserve"> </w:t>
      </w:r>
      <w:r w:rsidR="00582739">
        <w:t>S</w:t>
      </w:r>
      <w:r w:rsidR="00781F8A">
        <w:t>hould the parties be deadlocked</w:t>
      </w:r>
      <w:r w:rsidR="00B646ED">
        <w:t xml:space="preserve"> on any issue, which would include </w:t>
      </w:r>
      <w:r w:rsidR="005F41FA">
        <w:t>the</w:t>
      </w:r>
      <w:r w:rsidR="00B646ED">
        <w:t xml:space="preserve"> appoint</w:t>
      </w:r>
      <w:r w:rsidR="005F41FA">
        <w:t>ment of a</w:t>
      </w:r>
      <w:r w:rsidR="00B646ED">
        <w:t xml:space="preserve"> third trustee</w:t>
      </w:r>
      <w:r w:rsidR="00E91962">
        <w:t>,</w:t>
      </w:r>
      <w:r w:rsidR="009B35BF">
        <w:t xml:space="preserve"> c</w:t>
      </w:r>
      <w:r w:rsidR="00215713">
        <w:t>lause 9</w:t>
      </w:r>
      <w:r w:rsidR="00E91962">
        <w:t xml:space="preserve"> should be implemented</w:t>
      </w:r>
      <w:r w:rsidR="008B0FD4">
        <w:t xml:space="preserve"> wherein it is</w:t>
      </w:r>
      <w:r w:rsidR="009120A9">
        <w:t xml:space="preserve"> provide</w:t>
      </w:r>
      <w:r w:rsidR="008B0FD4">
        <w:t>d</w:t>
      </w:r>
      <w:r w:rsidR="00215713">
        <w:t xml:space="preserve"> that a </w:t>
      </w:r>
      <w:r w:rsidR="00215713">
        <w:lastRenderedPageBreak/>
        <w:t>referee</w:t>
      </w:r>
      <w:r w:rsidR="00E84F27">
        <w:t xml:space="preserve"> can be appointed to make such a decision</w:t>
      </w:r>
      <w:r w:rsidR="001D1945">
        <w:t xml:space="preserve"> and that such </w:t>
      </w:r>
      <w:r w:rsidR="00D51A31">
        <w:t xml:space="preserve">a </w:t>
      </w:r>
      <w:r w:rsidR="001D1945">
        <w:t xml:space="preserve">decision would be final. </w:t>
      </w:r>
      <w:r w:rsidR="007F20BF">
        <w:t xml:space="preserve"> </w:t>
      </w:r>
    </w:p>
    <w:p w14:paraId="72F22A73" w14:textId="6063F406" w:rsidR="000A3F58" w:rsidRDefault="00873777" w:rsidP="00873777">
      <w:pPr>
        <w:pStyle w:val="JudgmentNumbered"/>
        <w:numPr>
          <w:ilvl w:val="0"/>
          <w:numId w:val="0"/>
        </w:numPr>
        <w:ind w:left="567" w:hanging="567"/>
      </w:pPr>
      <w:r>
        <w:t>[50]</w:t>
      </w:r>
      <w:r>
        <w:tab/>
      </w:r>
      <w:r w:rsidR="00952917">
        <w:t>It is</w:t>
      </w:r>
      <w:r w:rsidR="00B76991">
        <w:t xml:space="preserve"> up to</w:t>
      </w:r>
      <w:r w:rsidR="00952917">
        <w:t xml:space="preserve"> the parties to follow the prescribes of the Trust Deed.</w:t>
      </w:r>
      <w:r w:rsidR="00712772">
        <w:t xml:space="preserve"> The Second Re</w:t>
      </w:r>
      <w:r w:rsidR="008B1DCB">
        <w:t xml:space="preserve">spondent failed to show that this court </w:t>
      </w:r>
      <w:r w:rsidR="00B70482">
        <w:t>has the power to</w:t>
      </w:r>
      <w:r w:rsidR="009C4AFB">
        <w:t xml:space="preserve"> make an order for the</w:t>
      </w:r>
      <w:r w:rsidR="00B70482">
        <w:t xml:space="preserve"> appoint a third trustee</w:t>
      </w:r>
      <w:r w:rsidR="00B76991">
        <w:t xml:space="preserve"> as prayed</w:t>
      </w:r>
      <w:r w:rsidR="00FD1C02">
        <w:t xml:space="preserve">. What the court can order is that </w:t>
      </w:r>
      <w:r w:rsidR="005B0BD7">
        <w:t>the parties</w:t>
      </w:r>
      <w:r w:rsidR="009A35F1">
        <w:t>, if they remained deadlocked on the appointment of a third trus</w:t>
      </w:r>
      <w:r w:rsidR="00220768">
        <w:t>tee, should follow the</w:t>
      </w:r>
      <w:r w:rsidR="00A57927">
        <w:t xml:space="preserve"> dispute resolution </w:t>
      </w:r>
      <w:r w:rsidR="004413EC">
        <w:t>mechanism provided for in the Trust Deed and no more</w:t>
      </w:r>
      <w:r w:rsidR="00C900F7">
        <w:t>.</w:t>
      </w:r>
      <w:r w:rsidR="00220768">
        <w:t xml:space="preserve"> </w:t>
      </w:r>
      <w:r w:rsidR="009C4AFB">
        <w:t xml:space="preserve"> </w:t>
      </w:r>
      <w:r w:rsidR="00C900F7">
        <w:t>C</w:t>
      </w:r>
      <w:r w:rsidR="009C4AFB">
        <w:t>onsequently, the counterclaim</w:t>
      </w:r>
      <w:r w:rsidR="00D64078">
        <w:t>, depend</w:t>
      </w:r>
      <w:r w:rsidR="00AB10E6">
        <w:t>ing</w:t>
      </w:r>
      <w:r w:rsidR="00D64078">
        <w:t xml:space="preserve"> on the further finding herein below</w:t>
      </w:r>
      <w:r w:rsidR="009F512E">
        <w:t>,</w:t>
      </w:r>
      <w:r w:rsidR="009C4AFB">
        <w:t xml:space="preserve"> should be</w:t>
      </w:r>
      <w:r w:rsidR="00A00BF5">
        <w:t xml:space="preserve"> granted</w:t>
      </w:r>
      <w:r w:rsidR="009F512E">
        <w:t>,</w:t>
      </w:r>
      <w:r w:rsidR="00A00BF5">
        <w:t xml:space="preserve"> </w:t>
      </w:r>
      <w:r w:rsidR="003915EF">
        <w:t xml:space="preserve">but not on the terms prayed for by the </w:t>
      </w:r>
      <w:r w:rsidR="002C66AA">
        <w:t>Second Respondent.</w:t>
      </w:r>
    </w:p>
    <w:p w14:paraId="0706AA62" w14:textId="20E3DB62" w:rsidR="00C56222" w:rsidRDefault="00873777" w:rsidP="00873777">
      <w:pPr>
        <w:pStyle w:val="JudgmentNumbered"/>
        <w:numPr>
          <w:ilvl w:val="0"/>
          <w:numId w:val="0"/>
        </w:numPr>
        <w:ind w:left="567" w:hanging="567"/>
      </w:pPr>
      <w:r>
        <w:t>[51]</w:t>
      </w:r>
      <w:r>
        <w:tab/>
      </w:r>
      <w:r w:rsidR="00ED45C7">
        <w:t>It was argued</w:t>
      </w:r>
      <w:r w:rsidR="00CA3A00">
        <w:t xml:space="preserve"> on behalf of the Applicant</w:t>
      </w:r>
      <w:r w:rsidR="00ED45C7">
        <w:t xml:space="preserve"> that a</w:t>
      </w:r>
      <w:r w:rsidR="00C56222">
        <w:t>n alternative basis for the relief sought by the Applicant is to be found in section 2(1) of the Immovable Property (Removal or Modification of Restrictions) Act</w:t>
      </w:r>
      <w:r w:rsidR="00D874CC">
        <w:t xml:space="preserve"> 94 of 1965</w:t>
      </w:r>
      <w:r w:rsidR="005041FF">
        <w:t xml:space="preserve"> (the “Restrictions Act”)</w:t>
      </w:r>
      <w:r w:rsidR="00C56222">
        <w:t xml:space="preserve"> which provides that:</w:t>
      </w:r>
    </w:p>
    <w:p w14:paraId="56FCD7B0" w14:textId="6A40F744" w:rsidR="00C56222" w:rsidRPr="004E6F27" w:rsidRDefault="004E6F27" w:rsidP="00850F7A">
      <w:pPr>
        <w:pStyle w:val="Quote"/>
        <w:ind w:left="720"/>
        <w:rPr>
          <w:i w:val="0"/>
          <w:iCs w:val="0"/>
        </w:rPr>
      </w:pPr>
      <w:r>
        <w:tab/>
      </w:r>
      <w:r w:rsidR="00C56222" w:rsidRPr="004E6F27">
        <w:rPr>
          <w:i w:val="0"/>
          <w:iCs w:val="0"/>
        </w:rPr>
        <w:t xml:space="preserve">“If any beneficiary interested in immovable property which is subject to any </w:t>
      </w:r>
      <w:r w:rsidRPr="004E6F27">
        <w:rPr>
          <w:i w:val="0"/>
          <w:iCs w:val="0"/>
        </w:rPr>
        <w:tab/>
      </w:r>
      <w:r w:rsidR="00C56222" w:rsidRPr="004E6F27">
        <w:rPr>
          <w:i w:val="0"/>
          <w:iCs w:val="0"/>
        </w:rPr>
        <w:t xml:space="preserve">restriction imposed by will or other instrument before or after the </w:t>
      </w:r>
      <w:r w:rsidRPr="004E6F27">
        <w:rPr>
          <w:i w:val="0"/>
          <w:iCs w:val="0"/>
        </w:rPr>
        <w:tab/>
      </w:r>
      <w:r w:rsidR="00C56222" w:rsidRPr="004E6F27">
        <w:rPr>
          <w:i w:val="0"/>
          <w:iCs w:val="0"/>
        </w:rPr>
        <w:t xml:space="preserve">commencement of this Act, desires to have such restrictions removed or </w:t>
      </w:r>
      <w:r w:rsidRPr="004E6F27">
        <w:rPr>
          <w:i w:val="0"/>
          <w:iCs w:val="0"/>
        </w:rPr>
        <w:tab/>
      </w:r>
      <w:r w:rsidR="00C56222" w:rsidRPr="004E6F27">
        <w:rPr>
          <w:i w:val="0"/>
          <w:iCs w:val="0"/>
        </w:rPr>
        <w:t xml:space="preserve">modified on the ground that such removal or modification will be to the </w:t>
      </w:r>
      <w:r w:rsidRPr="004E6F27">
        <w:rPr>
          <w:i w:val="0"/>
          <w:iCs w:val="0"/>
        </w:rPr>
        <w:tab/>
      </w:r>
      <w:r w:rsidR="00C56222" w:rsidRPr="004E6F27">
        <w:rPr>
          <w:i w:val="0"/>
          <w:iCs w:val="0"/>
        </w:rPr>
        <w:t xml:space="preserve">advantage of the person, born or unborn, certain or uncertain, who are or will </w:t>
      </w:r>
      <w:r w:rsidRPr="004E6F27">
        <w:rPr>
          <w:i w:val="0"/>
          <w:iCs w:val="0"/>
        </w:rPr>
        <w:tab/>
      </w:r>
      <w:r w:rsidR="00C56222" w:rsidRPr="004E6F27">
        <w:rPr>
          <w:i w:val="0"/>
          <w:iCs w:val="0"/>
        </w:rPr>
        <w:t xml:space="preserve">be entitled to such property or the income thereof under such will or </w:t>
      </w:r>
      <w:r w:rsidRPr="004E6F27">
        <w:rPr>
          <w:i w:val="0"/>
          <w:iCs w:val="0"/>
        </w:rPr>
        <w:tab/>
      </w:r>
      <w:r w:rsidR="00C56222" w:rsidRPr="004E6F27">
        <w:rPr>
          <w:i w:val="0"/>
          <w:iCs w:val="0"/>
        </w:rPr>
        <w:t xml:space="preserve">instrument, such beneficiary may apply to court for the removal or the </w:t>
      </w:r>
      <w:r w:rsidRPr="004E6F27">
        <w:rPr>
          <w:i w:val="0"/>
          <w:iCs w:val="0"/>
        </w:rPr>
        <w:tab/>
      </w:r>
      <w:r w:rsidR="00C56222" w:rsidRPr="004E6F27">
        <w:rPr>
          <w:i w:val="0"/>
          <w:iCs w:val="0"/>
        </w:rPr>
        <w:t>modification of the restriction.”</w:t>
      </w:r>
    </w:p>
    <w:p w14:paraId="49B526A2" w14:textId="77777777" w:rsidR="00850F7A" w:rsidRDefault="00850F7A" w:rsidP="00816FFE">
      <w:pPr>
        <w:pStyle w:val="Quote"/>
        <w:spacing w:line="240" w:lineRule="auto"/>
        <w:ind w:left="720"/>
        <w:rPr>
          <w:i w:val="0"/>
          <w:iCs w:val="0"/>
        </w:rPr>
      </w:pPr>
    </w:p>
    <w:p w14:paraId="203E3177" w14:textId="526FAA44" w:rsidR="00C56222" w:rsidRDefault="00873777" w:rsidP="00873777">
      <w:pPr>
        <w:pStyle w:val="JudgmentNumbered"/>
        <w:numPr>
          <w:ilvl w:val="0"/>
          <w:numId w:val="0"/>
        </w:numPr>
        <w:ind w:left="567" w:hanging="567"/>
      </w:pPr>
      <w:r>
        <w:t>[52]</w:t>
      </w:r>
      <w:r>
        <w:tab/>
      </w:r>
      <w:r w:rsidR="00C56222">
        <w:t>This section should be read with s</w:t>
      </w:r>
      <w:r w:rsidR="004E6F27">
        <w:t xml:space="preserve">ection </w:t>
      </w:r>
      <w:r w:rsidR="00C56222">
        <w:t>3(1)(d) of the same Act which provides that:</w:t>
      </w:r>
    </w:p>
    <w:p w14:paraId="6A238585" w14:textId="07FE751E" w:rsidR="00C56222" w:rsidRDefault="00B94DDA" w:rsidP="006347B8">
      <w:pPr>
        <w:pStyle w:val="Quote"/>
        <w:spacing w:before="0"/>
        <w:ind w:left="0" w:firstLine="720"/>
        <w:rPr>
          <w:i w:val="0"/>
          <w:iCs w:val="0"/>
        </w:rPr>
      </w:pPr>
      <w:r>
        <w:rPr>
          <w:i w:val="0"/>
          <w:iCs w:val="0"/>
        </w:rPr>
        <w:tab/>
      </w:r>
      <w:r w:rsidR="0021020A">
        <w:rPr>
          <w:i w:val="0"/>
          <w:iCs w:val="0"/>
        </w:rPr>
        <w:t>“</w:t>
      </w:r>
      <w:r w:rsidR="00C56222">
        <w:rPr>
          <w:i w:val="0"/>
          <w:iCs w:val="0"/>
        </w:rPr>
        <w:t>3(1)</w:t>
      </w:r>
      <w:r>
        <w:rPr>
          <w:i w:val="0"/>
          <w:iCs w:val="0"/>
        </w:rPr>
        <w:tab/>
      </w:r>
      <w:r w:rsidR="00C56222">
        <w:rPr>
          <w:i w:val="0"/>
          <w:iCs w:val="0"/>
        </w:rPr>
        <w:t xml:space="preserve">If the court to which application is made </w:t>
      </w:r>
      <w:r w:rsidR="00A46DFC">
        <w:rPr>
          <w:i w:val="0"/>
          <w:iCs w:val="0"/>
        </w:rPr>
        <w:t>under this Act, is satisfied –</w:t>
      </w:r>
    </w:p>
    <w:p w14:paraId="4BFDFE93" w14:textId="71A9BEA5" w:rsidR="00A46DFC" w:rsidRDefault="00EF3EFE" w:rsidP="006347B8">
      <w:pPr>
        <w:pStyle w:val="Quote"/>
        <w:spacing w:before="0"/>
        <w:ind w:left="720"/>
        <w:rPr>
          <w:i w:val="0"/>
          <w:iCs w:val="0"/>
        </w:rPr>
      </w:pPr>
      <w:r>
        <w:rPr>
          <w:i w:val="0"/>
          <w:iCs w:val="0"/>
        </w:rPr>
        <w:tab/>
      </w:r>
      <w:r w:rsidR="00B94DDA">
        <w:rPr>
          <w:i w:val="0"/>
          <w:iCs w:val="0"/>
        </w:rPr>
        <w:tab/>
      </w:r>
      <w:r w:rsidR="00A46DFC">
        <w:rPr>
          <w:i w:val="0"/>
          <w:iCs w:val="0"/>
        </w:rPr>
        <w:t>...</w:t>
      </w:r>
    </w:p>
    <w:p w14:paraId="5A8843EB" w14:textId="77777777" w:rsidR="00B94DDA" w:rsidRDefault="00996B8F" w:rsidP="006347B8">
      <w:pPr>
        <w:pStyle w:val="Quote"/>
        <w:spacing w:before="0"/>
        <w:ind w:left="720"/>
        <w:rPr>
          <w:i w:val="0"/>
          <w:iCs w:val="0"/>
        </w:rPr>
      </w:pPr>
      <w:r>
        <w:rPr>
          <w:i w:val="0"/>
          <w:iCs w:val="0"/>
        </w:rPr>
        <w:tab/>
      </w:r>
      <w:r w:rsidR="00B94DDA">
        <w:rPr>
          <w:i w:val="0"/>
          <w:iCs w:val="0"/>
        </w:rPr>
        <w:tab/>
      </w:r>
      <w:r w:rsidRPr="00996B8F">
        <w:rPr>
          <w:i w:val="0"/>
          <w:iCs w:val="0"/>
        </w:rPr>
        <w:t xml:space="preserve">(d) that it </w:t>
      </w:r>
      <w:r w:rsidR="00536087">
        <w:rPr>
          <w:i w:val="0"/>
          <w:iCs w:val="0"/>
        </w:rPr>
        <w:t>w</w:t>
      </w:r>
      <w:r w:rsidRPr="00996B8F">
        <w:rPr>
          <w:i w:val="0"/>
          <w:iCs w:val="0"/>
        </w:rPr>
        <w:t>ill be in the public interest or in the interests of the persons</w:t>
      </w:r>
      <w:r w:rsidR="00B94DDA">
        <w:rPr>
          <w:i w:val="0"/>
          <w:iCs w:val="0"/>
        </w:rPr>
        <w:t xml:space="preserve"> </w:t>
      </w:r>
      <w:r w:rsidR="00B94DDA">
        <w:rPr>
          <w:i w:val="0"/>
          <w:iCs w:val="0"/>
        </w:rPr>
        <w:tab/>
      </w:r>
      <w:r w:rsidR="00B94DDA">
        <w:rPr>
          <w:i w:val="0"/>
          <w:iCs w:val="0"/>
        </w:rPr>
        <w:tab/>
      </w:r>
      <w:r w:rsidRPr="00996B8F">
        <w:rPr>
          <w:i w:val="0"/>
          <w:iCs w:val="0"/>
        </w:rPr>
        <w:t>referred to in sub-section (1) of section</w:t>
      </w:r>
      <w:r>
        <w:rPr>
          <w:i w:val="0"/>
          <w:iCs w:val="0"/>
        </w:rPr>
        <w:t xml:space="preserve"> </w:t>
      </w:r>
      <w:r w:rsidRPr="00996B8F">
        <w:rPr>
          <w:i w:val="0"/>
          <w:iCs w:val="0"/>
        </w:rPr>
        <w:t>two, to do so,</w:t>
      </w:r>
      <w:r w:rsidR="00B4741D">
        <w:rPr>
          <w:i w:val="0"/>
          <w:iCs w:val="0"/>
        </w:rPr>
        <w:t xml:space="preserve"> </w:t>
      </w:r>
    </w:p>
    <w:p w14:paraId="2ABD7A53" w14:textId="1796C3C7" w:rsidR="00996B8F" w:rsidRDefault="00B94DDA" w:rsidP="006C2BD0">
      <w:pPr>
        <w:pStyle w:val="Quote"/>
        <w:spacing w:before="0"/>
        <w:ind w:left="1276"/>
        <w:rPr>
          <w:i w:val="0"/>
          <w:iCs w:val="0"/>
        </w:rPr>
      </w:pPr>
      <w:r>
        <w:rPr>
          <w:i w:val="0"/>
          <w:iCs w:val="0"/>
        </w:rPr>
        <w:tab/>
      </w:r>
      <w:r w:rsidR="00996B8F" w:rsidRPr="00996B8F">
        <w:rPr>
          <w:i w:val="0"/>
          <w:iCs w:val="0"/>
        </w:rPr>
        <w:t>it may remove or modify any restriction such as is referred to in sub-section</w:t>
      </w:r>
      <w:r>
        <w:rPr>
          <w:i w:val="0"/>
          <w:iCs w:val="0"/>
        </w:rPr>
        <w:t xml:space="preserve"> </w:t>
      </w:r>
      <w:r>
        <w:rPr>
          <w:i w:val="0"/>
          <w:iCs w:val="0"/>
        </w:rPr>
        <w:tab/>
      </w:r>
      <w:r w:rsidR="00996B8F" w:rsidRPr="00996B8F">
        <w:rPr>
          <w:i w:val="0"/>
          <w:iCs w:val="0"/>
        </w:rPr>
        <w:t>(1) of section two and</w:t>
      </w:r>
      <w:r w:rsidR="00B4741D">
        <w:rPr>
          <w:i w:val="0"/>
          <w:iCs w:val="0"/>
        </w:rPr>
        <w:t xml:space="preserve"> </w:t>
      </w:r>
      <w:r w:rsidR="00996B8F" w:rsidRPr="00996B8F">
        <w:rPr>
          <w:i w:val="0"/>
          <w:iCs w:val="0"/>
        </w:rPr>
        <w:t xml:space="preserve">order the property to be sold in whole or in part or may </w:t>
      </w:r>
      <w:r>
        <w:rPr>
          <w:i w:val="0"/>
          <w:iCs w:val="0"/>
        </w:rPr>
        <w:tab/>
      </w:r>
      <w:r w:rsidR="00996B8F" w:rsidRPr="00996B8F">
        <w:rPr>
          <w:i w:val="0"/>
          <w:iCs w:val="0"/>
        </w:rPr>
        <w:t>make such further or other order as to it may seem just.</w:t>
      </w:r>
      <w:r w:rsidR="006347B8">
        <w:rPr>
          <w:i w:val="0"/>
          <w:iCs w:val="0"/>
        </w:rPr>
        <w:t>”</w:t>
      </w:r>
    </w:p>
    <w:p w14:paraId="373C789F" w14:textId="77777777" w:rsidR="00850F7A" w:rsidRDefault="00850F7A" w:rsidP="00816FFE">
      <w:pPr>
        <w:pStyle w:val="Quote"/>
        <w:spacing w:line="240" w:lineRule="auto"/>
        <w:ind w:left="720"/>
        <w:rPr>
          <w:i w:val="0"/>
          <w:iCs w:val="0"/>
        </w:rPr>
      </w:pPr>
    </w:p>
    <w:p w14:paraId="588744A2" w14:textId="01987FE8" w:rsidR="001062A7" w:rsidRDefault="00873777" w:rsidP="00873777">
      <w:pPr>
        <w:pStyle w:val="JudgmentNumbered"/>
        <w:numPr>
          <w:ilvl w:val="0"/>
          <w:numId w:val="0"/>
        </w:numPr>
        <w:ind w:left="567" w:hanging="567"/>
      </w:pPr>
      <w:r>
        <w:t>[53]</w:t>
      </w:r>
      <w:r>
        <w:tab/>
      </w:r>
      <w:r w:rsidR="001062A7">
        <w:t>In s</w:t>
      </w:r>
      <w:r w:rsidR="009611BE">
        <w:t xml:space="preserve">ection </w:t>
      </w:r>
      <w:r w:rsidR="001062A7">
        <w:t>1 of this Act “</w:t>
      </w:r>
      <w:r w:rsidR="001062A7">
        <w:rPr>
          <w:i/>
          <w:iCs/>
        </w:rPr>
        <w:t xml:space="preserve">beneficiary” </w:t>
      </w:r>
      <w:r w:rsidR="001062A7">
        <w:t>is defined</w:t>
      </w:r>
      <w:r w:rsidR="00950CF5">
        <w:t xml:space="preserve"> to mean:</w:t>
      </w:r>
    </w:p>
    <w:p w14:paraId="15C69C3C" w14:textId="3E58F73A" w:rsidR="001062A7" w:rsidRPr="00950CF5" w:rsidRDefault="00950CF5" w:rsidP="00816FFE">
      <w:pPr>
        <w:pStyle w:val="JudgmentNumbered"/>
        <w:numPr>
          <w:ilvl w:val="0"/>
          <w:numId w:val="0"/>
        </w:numPr>
        <w:ind w:left="720"/>
        <w:rPr>
          <w:sz w:val="22"/>
        </w:rPr>
      </w:pPr>
      <w:r>
        <w:rPr>
          <w:sz w:val="22"/>
        </w:rPr>
        <w:lastRenderedPageBreak/>
        <w:tab/>
      </w:r>
      <w:r w:rsidR="001062A7" w:rsidRPr="00950CF5">
        <w:rPr>
          <w:sz w:val="22"/>
        </w:rPr>
        <w:t>“</w:t>
      </w:r>
      <w:r w:rsidRPr="00950CF5">
        <w:rPr>
          <w:sz w:val="22"/>
        </w:rPr>
        <w:t>[A]</w:t>
      </w:r>
      <w:r w:rsidR="001062A7" w:rsidRPr="00950CF5">
        <w:rPr>
          <w:sz w:val="22"/>
        </w:rPr>
        <w:t xml:space="preserve">ny person entitled to a beneficial interest in immovable property under a </w:t>
      </w:r>
      <w:r>
        <w:rPr>
          <w:sz w:val="22"/>
        </w:rPr>
        <w:tab/>
      </w:r>
      <w:r w:rsidR="001062A7" w:rsidRPr="00950CF5">
        <w:rPr>
          <w:sz w:val="22"/>
        </w:rPr>
        <w:t xml:space="preserve">will or other instrument or for whose benefit any immovable property is held in </w:t>
      </w:r>
      <w:r>
        <w:rPr>
          <w:sz w:val="22"/>
        </w:rPr>
        <w:tab/>
      </w:r>
      <w:r w:rsidR="001062A7" w:rsidRPr="00950CF5">
        <w:rPr>
          <w:sz w:val="22"/>
        </w:rPr>
        <w:t xml:space="preserve">terms of a will or other instrument by a trustee, administrator or fiduciary </w:t>
      </w:r>
      <w:r>
        <w:rPr>
          <w:sz w:val="22"/>
        </w:rPr>
        <w:tab/>
      </w:r>
      <w:r w:rsidR="001062A7" w:rsidRPr="00950CF5">
        <w:rPr>
          <w:sz w:val="22"/>
        </w:rPr>
        <w:t xml:space="preserve">without a beneficial interest;” </w:t>
      </w:r>
    </w:p>
    <w:p w14:paraId="6F45EBD2" w14:textId="3DD7244D" w:rsidR="008970F6" w:rsidRDefault="00873777" w:rsidP="00873777">
      <w:pPr>
        <w:pStyle w:val="JudgmentNumbered"/>
        <w:numPr>
          <w:ilvl w:val="0"/>
          <w:numId w:val="0"/>
        </w:numPr>
        <w:ind w:left="567" w:hanging="567"/>
      </w:pPr>
      <w:r>
        <w:t>[54]</w:t>
      </w:r>
      <w:r>
        <w:tab/>
      </w:r>
      <w:r w:rsidR="00AF57E4">
        <w:t>The first question</w:t>
      </w:r>
      <w:r w:rsidR="00991451">
        <w:t xml:space="preserve"> </w:t>
      </w:r>
      <w:r w:rsidR="00D51A31">
        <w:t>that</w:t>
      </w:r>
      <w:r w:rsidR="00991451">
        <w:t xml:space="preserve"> arises is whether the Applicant is a “</w:t>
      </w:r>
      <w:r w:rsidR="00991451">
        <w:rPr>
          <w:i/>
          <w:iCs/>
        </w:rPr>
        <w:t>beneficiary”</w:t>
      </w:r>
      <w:r w:rsidR="008D3841">
        <w:rPr>
          <w:i/>
          <w:iCs/>
        </w:rPr>
        <w:t xml:space="preserve"> </w:t>
      </w:r>
      <w:r w:rsidR="008D3841">
        <w:t xml:space="preserve">as defined. </w:t>
      </w:r>
      <w:r w:rsidR="008D3591">
        <w:t xml:space="preserve">She is a beneficiary </w:t>
      </w:r>
      <w:r w:rsidR="00E042EA">
        <w:t>of</w:t>
      </w:r>
      <w:r w:rsidR="008D47E1">
        <w:t xml:space="preserve"> a discretionary</w:t>
      </w:r>
      <w:r w:rsidR="004B71E3">
        <w:t xml:space="preserve"> Trust</w:t>
      </w:r>
      <w:r w:rsidR="008D47E1">
        <w:t xml:space="preserve"> with no vested rights</w:t>
      </w:r>
      <w:r w:rsidR="007C4A6A">
        <w:t>. The trustees have the power</w:t>
      </w:r>
      <w:r w:rsidR="000D0B99">
        <w:t xml:space="preserve">, in terms of clause 11.1.2, to use </w:t>
      </w:r>
      <w:r w:rsidR="0086506E">
        <w:t xml:space="preserve">the whole or part of the income of the Trust for the </w:t>
      </w:r>
      <w:r w:rsidR="003F1AE8">
        <w:t xml:space="preserve">maintenance and wellbeing of any one or more of the beneficiaries. </w:t>
      </w:r>
      <w:r w:rsidR="000014B0">
        <w:t xml:space="preserve">Further, </w:t>
      </w:r>
      <w:r w:rsidR="0069793D">
        <w:t>in terms of clause 11.3.2, to distribute any part</w:t>
      </w:r>
      <w:r w:rsidR="00BB27E3">
        <w:t>,</w:t>
      </w:r>
      <w:r w:rsidR="0069793D">
        <w:t xml:space="preserve"> </w:t>
      </w:r>
      <w:r w:rsidR="00026E6E">
        <w:t>or all</w:t>
      </w:r>
      <w:r w:rsidR="00BB27E3">
        <w:t>,</w:t>
      </w:r>
      <w:r w:rsidR="00026E6E">
        <w:t xml:space="preserve"> of the Trust capital at any time among such of the beneficiaries </w:t>
      </w:r>
      <w:r w:rsidR="0034308F">
        <w:t>as they in their sole discretion may select</w:t>
      </w:r>
      <w:r w:rsidR="00E65D9E">
        <w:t>, and to such extent a</w:t>
      </w:r>
      <w:r w:rsidR="00D82DD7">
        <w:t>nd</w:t>
      </w:r>
      <w:r w:rsidR="00E65D9E">
        <w:t xml:space="preserve"> in </w:t>
      </w:r>
      <w:r w:rsidR="007805DE">
        <w:t xml:space="preserve">such proportions as they may deem fit. </w:t>
      </w:r>
      <w:r w:rsidR="007C4A6A">
        <w:t xml:space="preserve"> </w:t>
      </w:r>
      <w:r w:rsidR="00BC1B32">
        <w:t>This would mean</w:t>
      </w:r>
      <w:r w:rsidR="006C2E5D">
        <w:t xml:space="preserve"> that</w:t>
      </w:r>
      <w:r w:rsidR="00BC1B32">
        <w:t xml:space="preserve"> the Applicant, </w:t>
      </w:r>
      <w:r w:rsidR="00394E37">
        <w:t>should the trustees so decide, may</w:t>
      </w:r>
      <w:r w:rsidR="000A0BDE">
        <w:t xml:space="preserve"> </w:t>
      </w:r>
      <w:r w:rsidR="00394E37">
        <w:t>exclude her from</w:t>
      </w:r>
      <w:r w:rsidR="000A0BDE">
        <w:t xml:space="preserve"> receiving</w:t>
      </w:r>
      <w:r w:rsidR="00394E37">
        <w:t xml:space="preserve"> any</w:t>
      </w:r>
      <w:r w:rsidR="000A0BDE">
        <w:t xml:space="preserve"> trust</w:t>
      </w:r>
      <w:r w:rsidR="00394E37">
        <w:t xml:space="preserve"> benefits</w:t>
      </w:r>
      <w:r w:rsidR="0012354F">
        <w:t>.</w:t>
      </w:r>
      <w:r w:rsidR="0076519A">
        <w:t xml:space="preserve"> But, </w:t>
      </w:r>
      <w:r w:rsidR="007A2104">
        <w:t>whilst the Trust property remains as such</w:t>
      </w:r>
      <w:r w:rsidR="004C5F8C">
        <w:t>, the Trust pro</w:t>
      </w:r>
      <w:r w:rsidR="005C34D7">
        <w:t>p</w:t>
      </w:r>
      <w:r w:rsidR="004C5F8C">
        <w:t>erty</w:t>
      </w:r>
      <w:r w:rsidR="005C34D7">
        <w:t xml:space="preserve"> is held</w:t>
      </w:r>
      <w:r w:rsidR="004652C9">
        <w:t xml:space="preserve"> for </w:t>
      </w:r>
      <w:r w:rsidR="001378EE">
        <w:t>Applicant’s</w:t>
      </w:r>
      <w:r w:rsidR="004652C9">
        <w:t xml:space="preserve"> benefit</w:t>
      </w:r>
      <w:r w:rsidR="00D30178">
        <w:t>. Consequently</w:t>
      </w:r>
      <w:r w:rsidR="000B3DF4">
        <w:t>,</w:t>
      </w:r>
      <w:r w:rsidR="00D30178">
        <w:t xml:space="preserve"> she can be described as a </w:t>
      </w:r>
      <w:r w:rsidR="00D30178" w:rsidRPr="000B3DF4">
        <w:rPr>
          <w:i/>
          <w:iCs/>
        </w:rPr>
        <w:t>beneficiary</w:t>
      </w:r>
      <w:r w:rsidR="00D30178">
        <w:t xml:space="preserve"> for purposes </w:t>
      </w:r>
      <w:r w:rsidR="0026326E">
        <w:t>of the Restriction Act.</w:t>
      </w:r>
      <w:r w:rsidR="0012354F">
        <w:t xml:space="preserve"> </w:t>
      </w:r>
      <w:r w:rsidR="00BA0418">
        <w:t>Further, t</w:t>
      </w:r>
      <w:r w:rsidR="00E37627">
        <w:t>he reference to “</w:t>
      </w:r>
      <w:r w:rsidR="00E37627">
        <w:rPr>
          <w:i/>
          <w:iCs/>
        </w:rPr>
        <w:t xml:space="preserve">other instrument” </w:t>
      </w:r>
      <w:r w:rsidR="00E37627">
        <w:t>in s</w:t>
      </w:r>
      <w:r w:rsidR="004C27AA">
        <w:t xml:space="preserve">ection </w:t>
      </w:r>
      <w:r w:rsidR="00E37627">
        <w:t>2(1) w</w:t>
      </w:r>
      <w:r w:rsidR="00161133">
        <w:t>ould</w:t>
      </w:r>
      <w:r w:rsidR="00E37627">
        <w:t xml:space="preserve"> include a reference to </w:t>
      </w:r>
      <w:r w:rsidR="00161133">
        <w:t xml:space="preserve">a </w:t>
      </w:r>
      <w:r w:rsidR="00E616D4">
        <w:t>t</w:t>
      </w:r>
      <w:r w:rsidR="00161133">
        <w:t xml:space="preserve">rust </w:t>
      </w:r>
      <w:r w:rsidR="00E616D4">
        <w:t>d</w:t>
      </w:r>
      <w:r w:rsidR="00161133">
        <w:t xml:space="preserve">eed. </w:t>
      </w:r>
    </w:p>
    <w:p w14:paraId="408F66F7" w14:textId="70245B80" w:rsidR="00ED2186" w:rsidRDefault="00873777" w:rsidP="00873777">
      <w:pPr>
        <w:pStyle w:val="JudgmentNumbered"/>
        <w:numPr>
          <w:ilvl w:val="0"/>
          <w:numId w:val="0"/>
        </w:numPr>
        <w:ind w:left="567" w:hanging="567"/>
      </w:pPr>
      <w:r>
        <w:t>[55]</w:t>
      </w:r>
      <w:r>
        <w:tab/>
      </w:r>
      <w:r w:rsidR="001D5B3F">
        <w:t>I</w:t>
      </w:r>
      <w:r w:rsidR="00AC5406">
        <w:t>t was argued</w:t>
      </w:r>
      <w:r w:rsidR="001D5B3F">
        <w:t>, o</w:t>
      </w:r>
      <w:r w:rsidR="001D5B3F" w:rsidRPr="001D5B3F">
        <w:t>n behalf of the Applicant</w:t>
      </w:r>
      <w:r w:rsidR="001D5B3F">
        <w:t>,</w:t>
      </w:r>
      <w:r w:rsidR="001D5B3F" w:rsidRPr="001D5B3F">
        <w:t xml:space="preserve"> </w:t>
      </w:r>
      <w:r w:rsidR="00AC5406">
        <w:t>that</w:t>
      </w:r>
      <w:r w:rsidR="000120B7">
        <w:t xml:space="preserve"> the provisions of the Trust Deed prohibit the sale of the Trust property </w:t>
      </w:r>
      <w:r w:rsidR="00CF6339">
        <w:t>unless</w:t>
      </w:r>
      <w:r w:rsidR="000120B7">
        <w:t xml:space="preserve"> the majority of</w:t>
      </w:r>
      <w:r w:rsidR="001D5B3F">
        <w:t xml:space="preserve"> </w:t>
      </w:r>
      <w:r w:rsidR="000120B7">
        <w:t>trustees consent to the sale</w:t>
      </w:r>
      <w:r w:rsidR="00D874A1">
        <w:t xml:space="preserve"> and that this constitute</w:t>
      </w:r>
      <w:r w:rsidR="00EA78FD">
        <w:t>s</w:t>
      </w:r>
      <w:r w:rsidR="00D874A1">
        <w:t xml:space="preserve"> a </w:t>
      </w:r>
      <w:r w:rsidR="00D874A1">
        <w:rPr>
          <w:i/>
          <w:iCs/>
        </w:rPr>
        <w:t>restriction</w:t>
      </w:r>
      <w:r w:rsidR="00E36983">
        <w:rPr>
          <w:i/>
          <w:iCs/>
        </w:rPr>
        <w:t xml:space="preserve"> </w:t>
      </w:r>
      <w:r w:rsidR="00E36983">
        <w:t xml:space="preserve">for purposes of the Restrictions Act. </w:t>
      </w:r>
      <w:r w:rsidR="000120B7">
        <w:t>Furthe</w:t>
      </w:r>
      <w:r w:rsidR="001D5B3F">
        <w:t>r</w:t>
      </w:r>
      <w:r w:rsidR="00E042EA">
        <w:t>more</w:t>
      </w:r>
      <w:r w:rsidR="001D5B3F">
        <w:t xml:space="preserve">, </w:t>
      </w:r>
      <w:r w:rsidR="0062773D">
        <w:t>another</w:t>
      </w:r>
      <w:r w:rsidR="000120B7">
        <w:t xml:space="preserve"> way</w:t>
      </w:r>
      <w:r w:rsidR="005B30F6">
        <w:t xml:space="preserve"> in</w:t>
      </w:r>
      <w:r w:rsidR="000120B7">
        <w:t xml:space="preserve"> which the prejudice to the Applicant may be </w:t>
      </w:r>
      <w:r w:rsidR="008F4B87">
        <w:t>alleviated</w:t>
      </w:r>
      <w:r w:rsidR="000120B7">
        <w:t xml:space="preserve"> is to uplift the restriction which the Trust</w:t>
      </w:r>
      <w:r w:rsidR="005D3CBD">
        <w:t xml:space="preserve"> deed</w:t>
      </w:r>
      <w:r w:rsidR="000120B7">
        <w:t xml:space="preserve"> imposes on the sale of the Trust property</w:t>
      </w:r>
      <w:r w:rsidR="00E042EA">
        <w:t xml:space="preserve"> </w:t>
      </w:r>
      <w:r w:rsidR="00E042EA" w:rsidRPr="00E042EA">
        <w:t>—</w:t>
      </w:r>
      <w:r w:rsidR="00E042EA">
        <w:t xml:space="preserve"> </w:t>
      </w:r>
      <w:r w:rsidR="000B6996">
        <w:t>being that such decision must be made</w:t>
      </w:r>
      <w:r w:rsidR="0044374A">
        <w:t xml:space="preserve"> by majority vote</w:t>
      </w:r>
      <w:r w:rsidR="000314E0">
        <w:t>.</w:t>
      </w:r>
    </w:p>
    <w:p w14:paraId="492FE8C1" w14:textId="372A62FD" w:rsidR="00760E3B" w:rsidRDefault="00873777" w:rsidP="00873777">
      <w:pPr>
        <w:pStyle w:val="JudgmentNumbered"/>
        <w:numPr>
          <w:ilvl w:val="0"/>
          <w:numId w:val="0"/>
        </w:numPr>
        <w:ind w:left="567" w:hanging="567"/>
      </w:pPr>
      <w:r>
        <w:t>[56]</w:t>
      </w:r>
      <w:r>
        <w:tab/>
      </w:r>
      <w:r w:rsidR="00C05AF2">
        <w:t xml:space="preserve">Without deciding </w:t>
      </w:r>
      <w:r w:rsidR="006E0C14">
        <w:t xml:space="preserve">whether the court is dealing with a </w:t>
      </w:r>
      <w:r w:rsidR="006E0C14">
        <w:rPr>
          <w:i/>
          <w:iCs/>
        </w:rPr>
        <w:t>restriction</w:t>
      </w:r>
      <w:r w:rsidR="003F2F5C">
        <w:rPr>
          <w:i/>
          <w:iCs/>
        </w:rPr>
        <w:t xml:space="preserve"> </w:t>
      </w:r>
      <w:r w:rsidR="003F2F5C">
        <w:t>as contemplated in the Restrictions Act</w:t>
      </w:r>
      <w:r w:rsidR="00783FF8">
        <w:t xml:space="preserve"> the court will accept for purposes of this judgment that we are dealing with such </w:t>
      </w:r>
      <w:r w:rsidR="00E908E4">
        <w:rPr>
          <w:i/>
          <w:iCs/>
        </w:rPr>
        <w:t xml:space="preserve">restriction. </w:t>
      </w:r>
      <w:r w:rsidR="00ED2186">
        <w:t xml:space="preserve">What the Applicant failed </w:t>
      </w:r>
      <w:r w:rsidR="00B43B5A">
        <w:t xml:space="preserve">to </w:t>
      </w:r>
      <w:r w:rsidR="005E30FE">
        <w:t>pray for</w:t>
      </w:r>
      <w:r w:rsidR="00617C95">
        <w:t>, with reference to the Restrictions Act</w:t>
      </w:r>
      <w:r w:rsidR="00DF788E">
        <w:t xml:space="preserve">, is to indicate what would transpire </w:t>
      </w:r>
      <w:r w:rsidR="007C0A4C">
        <w:t xml:space="preserve">once the </w:t>
      </w:r>
      <w:r w:rsidR="007C0A4C" w:rsidRPr="00DB662C">
        <w:t xml:space="preserve">restriction </w:t>
      </w:r>
      <w:r w:rsidR="007C0A4C">
        <w:t>was lifted</w:t>
      </w:r>
      <w:r w:rsidR="00386A54">
        <w:t>.</w:t>
      </w:r>
      <w:r w:rsidR="000120B7">
        <w:t xml:space="preserve"> I</w:t>
      </w:r>
      <w:r w:rsidR="00F35291">
        <w:t>t was argued that if</w:t>
      </w:r>
      <w:r w:rsidR="000120B7">
        <w:t xml:space="preserve"> the court terminates the Trust and orders the sale of the Trust property, as proposed in the notice of motion, the order will have the same effect as if the Court removed the restriction</w:t>
      </w:r>
      <w:r w:rsidR="00C33D52">
        <w:t xml:space="preserve"> which the Trust Deed imposes on the sale of the property and that such order will be</w:t>
      </w:r>
      <w:r w:rsidR="00FA7769">
        <w:t xml:space="preserve"> in the interest of the</w:t>
      </w:r>
      <w:r w:rsidR="00E8584A">
        <w:t xml:space="preserve"> parties. </w:t>
      </w:r>
    </w:p>
    <w:p w14:paraId="0A12E486" w14:textId="1E01691E" w:rsidR="007779DA" w:rsidRDefault="00873777" w:rsidP="00873777">
      <w:pPr>
        <w:pStyle w:val="JudgmentNumbered"/>
        <w:numPr>
          <w:ilvl w:val="0"/>
          <w:numId w:val="0"/>
        </w:numPr>
        <w:ind w:left="567" w:hanging="567"/>
      </w:pPr>
      <w:r>
        <w:lastRenderedPageBreak/>
        <w:t>[57]</w:t>
      </w:r>
      <w:r>
        <w:tab/>
      </w:r>
      <w:r w:rsidR="00892613">
        <w:t>The only “</w:t>
      </w:r>
      <w:r w:rsidR="00892613" w:rsidRPr="003278EE">
        <w:rPr>
          <w:i/>
          <w:iCs/>
        </w:rPr>
        <w:t>restriction</w:t>
      </w:r>
      <w:r w:rsidR="00892613">
        <w:t>”</w:t>
      </w:r>
      <w:r w:rsidR="007D2E4A">
        <w:t xml:space="preserve"> that</w:t>
      </w:r>
      <w:r w:rsidR="00892613">
        <w:t xml:space="preserve"> prohibits the selling of Trust property is that such </w:t>
      </w:r>
      <w:r w:rsidR="007D2E4A">
        <w:t xml:space="preserve">a </w:t>
      </w:r>
      <w:r w:rsidR="00892613">
        <w:t>decision must be made by the majority of the trustees. If, however, the Trust property is sold, then the proceeds would</w:t>
      </w:r>
      <w:r w:rsidR="00730369">
        <w:t xml:space="preserve"> still</w:t>
      </w:r>
      <w:r w:rsidR="00892613">
        <w:t xml:space="preserve"> vest in the Trust,</w:t>
      </w:r>
      <w:r w:rsidR="00C51ED2">
        <w:t xml:space="preserve"> or</w:t>
      </w:r>
      <w:r w:rsidR="00DA11DA">
        <w:t xml:space="preserve"> in</w:t>
      </w:r>
      <w:r w:rsidR="00C51ED2">
        <w:t xml:space="preserve"> another trust,</w:t>
      </w:r>
      <w:r w:rsidR="00892613">
        <w:t xml:space="preserve"> which could be used to the benefit of the beneficiaries. There is no vested interest </w:t>
      </w:r>
      <w:r w:rsidR="007D2E4A">
        <w:t>that</w:t>
      </w:r>
      <w:r w:rsidR="00892613">
        <w:t xml:space="preserve"> a beneficiary can claim to the Trust Capital. The trustees must determine how the Trust Capital should be distributed. Thus, the only restriction, in the current circumstances, which could be removed to sell the Trust property is the restriction contained in clause 7.1 which provides that “</w:t>
      </w:r>
      <w:r w:rsidR="00892613">
        <w:rPr>
          <w:i/>
          <w:iCs/>
        </w:rPr>
        <w:t>All decisions of the Trustees shall be made by simple majority.”</w:t>
      </w:r>
      <w:r w:rsidR="00B82B3B">
        <w:t xml:space="preserve"> </w:t>
      </w:r>
      <w:r w:rsidR="004A2DA0">
        <w:t xml:space="preserve">If this restriction is removed </w:t>
      </w:r>
      <w:r w:rsidR="007D2E4A">
        <w:t xml:space="preserve">the </w:t>
      </w:r>
      <w:r w:rsidR="004A2DA0">
        <w:t xml:space="preserve">question </w:t>
      </w:r>
      <w:r w:rsidR="007D2E4A">
        <w:t xml:space="preserve">that then </w:t>
      </w:r>
      <w:r w:rsidR="004A2DA0">
        <w:t xml:space="preserve">arises </w:t>
      </w:r>
      <w:r w:rsidR="007D2E4A">
        <w:t xml:space="preserve">is </w:t>
      </w:r>
      <w:r w:rsidR="000D1AF6">
        <w:t xml:space="preserve">who should </w:t>
      </w:r>
      <w:r w:rsidR="007D2E4A">
        <w:t xml:space="preserve">decide </w:t>
      </w:r>
      <w:r w:rsidR="000D1AF6">
        <w:t xml:space="preserve">to sell the immovable property? </w:t>
      </w:r>
      <w:r w:rsidR="00097F07">
        <w:t xml:space="preserve">The </w:t>
      </w:r>
      <w:r w:rsidR="009775BA">
        <w:t xml:space="preserve">Applicant wants the court to make such decision. </w:t>
      </w:r>
    </w:p>
    <w:p w14:paraId="1163CBBA" w14:textId="55830270" w:rsidR="00E25891" w:rsidRPr="00EA1E9E" w:rsidRDefault="00873777" w:rsidP="00873777">
      <w:pPr>
        <w:pStyle w:val="JudgmentNumbered"/>
        <w:numPr>
          <w:ilvl w:val="0"/>
          <w:numId w:val="0"/>
        </w:numPr>
        <w:ind w:left="567" w:hanging="567"/>
        <w:rPr>
          <w:i/>
          <w:iCs/>
        </w:rPr>
      </w:pPr>
      <w:r w:rsidRPr="00EA1E9E">
        <w:rPr>
          <w:i/>
          <w:iCs/>
        </w:rPr>
        <w:t>[58]</w:t>
      </w:r>
      <w:r w:rsidRPr="00EA1E9E">
        <w:rPr>
          <w:i/>
          <w:iCs/>
        </w:rPr>
        <w:tab/>
      </w:r>
      <w:r w:rsidR="00D83354">
        <w:t>If the r</w:t>
      </w:r>
      <w:r w:rsidR="004B11E9">
        <w:t>estriction lies</w:t>
      </w:r>
      <w:r w:rsidR="00CC6F1F">
        <w:t xml:space="preserve"> </w:t>
      </w:r>
      <w:r w:rsidR="00044ECB">
        <w:t>in the requirement that</w:t>
      </w:r>
      <w:r w:rsidR="004B11E9">
        <w:t xml:space="preserve"> the</w:t>
      </w:r>
      <w:r w:rsidR="00044ECB">
        <w:t xml:space="preserve"> consent of the</w:t>
      </w:r>
      <w:r w:rsidR="004B11E9">
        <w:t xml:space="preserve"> </w:t>
      </w:r>
      <w:r w:rsidR="00B51F99">
        <w:t>majority</w:t>
      </w:r>
      <w:r w:rsidR="00044ECB">
        <w:t xml:space="preserve"> trustees should be obtained</w:t>
      </w:r>
      <w:r w:rsidR="00B51F99">
        <w:t xml:space="preserve"> before a sale could take place</w:t>
      </w:r>
      <w:r w:rsidR="002F7526">
        <w:t>, even if</w:t>
      </w:r>
      <w:r w:rsidR="00526741">
        <w:t xml:space="preserve"> this requirement is</w:t>
      </w:r>
      <w:r w:rsidR="002F7526">
        <w:t xml:space="preserve"> lifted or modified</w:t>
      </w:r>
      <w:r w:rsidR="0020563E">
        <w:t xml:space="preserve"> </w:t>
      </w:r>
      <w:r w:rsidR="005054FC">
        <w:t>an</w:t>
      </w:r>
      <w:r w:rsidR="00AE3887">
        <w:t>d</w:t>
      </w:r>
      <w:r w:rsidR="0020563E">
        <w:t xml:space="preserve"> a sale</w:t>
      </w:r>
      <w:r w:rsidR="00AE3887">
        <w:t xml:space="preserve"> is ordered</w:t>
      </w:r>
      <w:r w:rsidR="002F7526">
        <w:t>, it w</w:t>
      </w:r>
      <w:r w:rsidR="00262BA7">
        <w:t>ill</w:t>
      </w:r>
      <w:r w:rsidR="002F7526">
        <w:t xml:space="preserve"> not change </w:t>
      </w:r>
      <w:r w:rsidR="00F51747">
        <w:t xml:space="preserve">ownership of the proceeds of the </w:t>
      </w:r>
      <w:r w:rsidR="0020563E">
        <w:t>sale. The proceeds would</w:t>
      </w:r>
      <w:r w:rsidR="00262BA7">
        <w:t xml:space="preserve"> still vest </w:t>
      </w:r>
      <w:r w:rsidR="00711E6F">
        <w:t xml:space="preserve">in the Trust. The upliftment or modification of the </w:t>
      </w:r>
      <w:r w:rsidR="007C0B65">
        <w:t xml:space="preserve">restriction would not terminate the Trust and cause the </w:t>
      </w:r>
      <w:r w:rsidR="008737CD">
        <w:t xml:space="preserve">Trust property to be equally distributed. </w:t>
      </w:r>
    </w:p>
    <w:p w14:paraId="25591983" w14:textId="49FBA202" w:rsidR="00892613" w:rsidRDefault="00873777" w:rsidP="00873777">
      <w:pPr>
        <w:pStyle w:val="JudgmentNumbered"/>
        <w:numPr>
          <w:ilvl w:val="0"/>
          <w:numId w:val="0"/>
        </w:numPr>
        <w:ind w:left="567" w:hanging="567"/>
      </w:pPr>
      <w:r>
        <w:t>[59]</w:t>
      </w:r>
      <w:r>
        <w:tab/>
      </w:r>
      <w:r w:rsidR="009B6B6C">
        <w:t xml:space="preserve">In my view, the </w:t>
      </w:r>
      <w:r w:rsidR="00FB0758">
        <w:rPr>
          <w:i/>
          <w:iCs/>
        </w:rPr>
        <w:t xml:space="preserve">restriction </w:t>
      </w:r>
      <w:r w:rsidR="00FB0758">
        <w:t xml:space="preserve">should not be </w:t>
      </w:r>
      <w:r w:rsidR="00DD3376">
        <w:t>lifted</w:t>
      </w:r>
      <w:r w:rsidR="00BF1A40">
        <w:t xml:space="preserve"> as the removal would not solve the </w:t>
      </w:r>
      <w:r w:rsidR="0009049C">
        <w:t xml:space="preserve">problem for the Applicant. </w:t>
      </w:r>
      <w:r w:rsidR="000E3CA8">
        <w:t>In</w:t>
      </w:r>
      <w:r w:rsidR="00D225F8">
        <w:t xml:space="preserve"> te</w:t>
      </w:r>
      <w:r w:rsidR="00EB32CE">
        <w:t>rms of</w:t>
      </w:r>
      <w:r w:rsidR="000E3CA8">
        <w:t xml:space="preserve"> s</w:t>
      </w:r>
      <w:r w:rsidR="007D2E4A">
        <w:t xml:space="preserve">ection </w:t>
      </w:r>
      <w:r w:rsidR="00040B95">
        <w:t>3(1)(d) of the Restriction Act the court</w:t>
      </w:r>
      <w:r w:rsidR="00EB32CE">
        <w:t>,</w:t>
      </w:r>
      <w:r w:rsidR="00040B95">
        <w:t xml:space="preserve"> </w:t>
      </w:r>
      <w:r w:rsidR="00551B95">
        <w:t>once an order is made to</w:t>
      </w:r>
      <w:r w:rsidR="0009242D">
        <w:t xml:space="preserve"> remove</w:t>
      </w:r>
      <w:r w:rsidR="007D2E4A">
        <w:t xml:space="preserve"> or</w:t>
      </w:r>
      <w:r w:rsidR="00551B95">
        <w:t xml:space="preserve"> sell </w:t>
      </w:r>
      <w:r w:rsidR="007D2E4A">
        <w:t xml:space="preserve">the </w:t>
      </w:r>
      <w:r w:rsidR="00551B95">
        <w:t>immovable property</w:t>
      </w:r>
      <w:r w:rsidR="00EB32CE">
        <w:t>,</w:t>
      </w:r>
      <w:r w:rsidR="00551B95">
        <w:t xml:space="preserve"> </w:t>
      </w:r>
      <w:r w:rsidR="00255EBD">
        <w:t xml:space="preserve">may make </w:t>
      </w:r>
      <w:r w:rsidR="00255EBD">
        <w:rPr>
          <w:i/>
          <w:iCs/>
        </w:rPr>
        <w:t>“such further order as it may seem just</w:t>
      </w:r>
      <w:r w:rsidR="00EF1658">
        <w:rPr>
          <w:i/>
          <w:iCs/>
        </w:rPr>
        <w:t xml:space="preserve">”. </w:t>
      </w:r>
      <w:r w:rsidR="001E6CC0">
        <w:t>E</w:t>
      </w:r>
      <w:r w:rsidR="00EF1658">
        <w:t xml:space="preserve">ven if </w:t>
      </w:r>
      <w:r w:rsidR="00F559F5">
        <w:t xml:space="preserve">an order was made that the immovable property </w:t>
      </w:r>
      <w:r w:rsidR="00F6211E">
        <w:t>should</w:t>
      </w:r>
      <w:r w:rsidR="00F559F5">
        <w:t xml:space="preserve"> be sold</w:t>
      </w:r>
      <w:r w:rsidR="00CA4AB6">
        <w:t xml:space="preserve"> the court would not have found that it was just </w:t>
      </w:r>
      <w:r w:rsidR="00E65019">
        <w:t>to terminate the Trust and d</w:t>
      </w:r>
      <w:r w:rsidR="002B4314">
        <w:t>ivide</w:t>
      </w:r>
      <w:r w:rsidR="00E65019">
        <w:t xml:space="preserve"> the net proceeds</w:t>
      </w:r>
      <w:r w:rsidR="002B4314">
        <w:t xml:space="preserve"> amongst the parties. The </w:t>
      </w:r>
      <w:r w:rsidR="00A273E6">
        <w:t xml:space="preserve">reason being that the Trust Deed provided for decisions </w:t>
      </w:r>
      <w:r w:rsidR="00974D08">
        <w:t>regarding the assets</w:t>
      </w:r>
      <w:r w:rsidR="00C22A32">
        <w:t xml:space="preserve"> of the Trust</w:t>
      </w:r>
      <w:r w:rsidR="00974D08">
        <w:t xml:space="preserve"> </w:t>
      </w:r>
      <w:r w:rsidR="00C22A32">
        <w:t>to be distributed</w:t>
      </w:r>
      <w:r w:rsidR="0015268F">
        <w:t xml:space="preserve"> not necessarily </w:t>
      </w:r>
      <w:r w:rsidR="00B614E8">
        <w:t>equally</w:t>
      </w:r>
      <w:r w:rsidR="006A33D8">
        <w:t xml:space="preserve"> amongst beneficiaries</w:t>
      </w:r>
      <w:r w:rsidR="00B614E8">
        <w:t xml:space="preserve">. </w:t>
      </w:r>
      <w:r w:rsidR="00065A19">
        <w:t xml:space="preserve"> </w:t>
      </w:r>
      <w:r w:rsidR="0018028B">
        <w:t>Moreover, t</w:t>
      </w:r>
      <w:r w:rsidR="00065A19">
        <w:t xml:space="preserve">here </w:t>
      </w:r>
      <w:r w:rsidR="0018028B">
        <w:t>existed</w:t>
      </w:r>
      <w:r w:rsidR="00065A19">
        <w:t xml:space="preserve"> no reason why a further trustee could not have been appointed, albeit that a process w</w:t>
      </w:r>
      <w:r w:rsidR="000E6DED">
        <w:t>as required</w:t>
      </w:r>
      <w:r w:rsidR="00065A19">
        <w:t xml:space="preserve"> to be followed</w:t>
      </w:r>
      <w:r w:rsidR="006E4647">
        <w:t xml:space="preserve"> to make such an appointment,</w:t>
      </w:r>
      <w:r w:rsidR="00065A19">
        <w:t xml:space="preserve"> as no consensus could be reached. </w:t>
      </w:r>
    </w:p>
    <w:p w14:paraId="4C63C497" w14:textId="5411CD3E" w:rsidR="001240E9" w:rsidRDefault="00873777" w:rsidP="00873777">
      <w:pPr>
        <w:pStyle w:val="JudgmentNumbered"/>
        <w:numPr>
          <w:ilvl w:val="0"/>
          <w:numId w:val="0"/>
        </w:numPr>
        <w:ind w:left="567" w:hanging="567"/>
      </w:pPr>
      <w:r>
        <w:t>[60]</w:t>
      </w:r>
      <w:r>
        <w:tab/>
      </w:r>
      <w:r w:rsidR="001240E9">
        <w:t xml:space="preserve">I find that </w:t>
      </w:r>
      <w:r w:rsidR="002D228B">
        <w:t>the Applicant has not met the requirements</w:t>
      </w:r>
      <w:r w:rsidR="00E1190D">
        <w:t xml:space="preserve"> to obtain</w:t>
      </w:r>
      <w:r w:rsidR="002D228B">
        <w:t xml:space="preserve"> an order in terms of the Restriction Act</w:t>
      </w:r>
      <w:r w:rsidR="00E1190D">
        <w:t xml:space="preserve">. </w:t>
      </w:r>
    </w:p>
    <w:p w14:paraId="76F1EF35" w14:textId="2767CC35" w:rsidR="009E4FD4" w:rsidRDefault="00873777" w:rsidP="00873777">
      <w:pPr>
        <w:pStyle w:val="JudgmentNumbered"/>
        <w:numPr>
          <w:ilvl w:val="0"/>
          <w:numId w:val="0"/>
        </w:numPr>
        <w:ind w:left="567" w:hanging="567"/>
      </w:pPr>
      <w:r>
        <w:lastRenderedPageBreak/>
        <w:t>[61]</w:t>
      </w:r>
      <w:r>
        <w:tab/>
      </w:r>
      <w:r w:rsidR="009E4FD4">
        <w:t xml:space="preserve">The most effective </w:t>
      </w:r>
      <w:r w:rsidR="009B137B">
        <w:t>way to resolve this dispute between the parties</w:t>
      </w:r>
      <w:r w:rsidR="000D16E2">
        <w:t>, in my view,</w:t>
      </w:r>
      <w:r w:rsidR="009B137B">
        <w:t xml:space="preserve"> would be to appoint a third trustee</w:t>
      </w:r>
      <w:r w:rsidR="00AD53FA">
        <w:t xml:space="preserve">. The trustees can then by majority vote make </w:t>
      </w:r>
      <w:r w:rsidR="003350A8">
        <w:t xml:space="preserve">decisions concerning the immovable property, whether it </w:t>
      </w:r>
      <w:r w:rsidR="00357448">
        <w:t>should be sold, what should happen to the proceeds</w:t>
      </w:r>
      <w:r w:rsidR="00C9466D">
        <w:t xml:space="preserve">, </w:t>
      </w:r>
      <w:r w:rsidR="00357448">
        <w:t xml:space="preserve">and </w:t>
      </w:r>
      <w:r w:rsidR="000D16E2">
        <w:t xml:space="preserve">whether the Trust should be terminated. </w:t>
      </w:r>
    </w:p>
    <w:p w14:paraId="4111B42A" w14:textId="6A38FDA6" w:rsidR="00AB33E9" w:rsidRDefault="00873777" w:rsidP="00873777">
      <w:pPr>
        <w:pStyle w:val="JudgmentNumbered"/>
        <w:numPr>
          <w:ilvl w:val="0"/>
          <w:numId w:val="0"/>
        </w:numPr>
        <w:ind w:left="567" w:hanging="567"/>
      </w:pPr>
      <w:r>
        <w:t>[62]</w:t>
      </w:r>
      <w:r>
        <w:tab/>
      </w:r>
      <w:r w:rsidR="001075FA">
        <w:t>As far as cost</w:t>
      </w:r>
      <w:r w:rsidR="0060260F">
        <w:t>s</w:t>
      </w:r>
      <w:r w:rsidR="001075FA">
        <w:t xml:space="preserve"> are </w:t>
      </w:r>
      <w:r w:rsidR="00C9466D">
        <w:t>concerned,</w:t>
      </w:r>
      <w:r w:rsidR="001075FA">
        <w:t xml:space="preserve"> I </w:t>
      </w:r>
      <w:r w:rsidR="009D7377">
        <w:t xml:space="preserve">am of the view that each party should pay his </w:t>
      </w:r>
      <w:r w:rsidR="00F85933">
        <w:t>or</w:t>
      </w:r>
      <w:r w:rsidR="00285A1D">
        <w:t xml:space="preserve"> her costs. This dispute is part of a </w:t>
      </w:r>
      <w:r w:rsidR="006B1CF3">
        <w:t>matrimonial dispute and the impression the court</w:t>
      </w:r>
      <w:r w:rsidR="00F85933">
        <w:t xml:space="preserve"> </w:t>
      </w:r>
      <w:r w:rsidR="006E0CB2">
        <w:t>gained was that the Second Respondent</w:t>
      </w:r>
      <w:r w:rsidR="00265828">
        <w:t xml:space="preserve"> </w:t>
      </w:r>
      <w:r w:rsidR="00C9466D">
        <w:t>was</w:t>
      </w:r>
      <w:r w:rsidR="00265828">
        <w:t xml:space="preserve"> not acting in the interest of </w:t>
      </w:r>
      <w:r w:rsidR="009002AB">
        <w:t xml:space="preserve">all the beneficiaries but rather in his own interest. He wants the </w:t>
      </w:r>
      <w:r w:rsidR="009002AB">
        <w:rPr>
          <w:i/>
          <w:iCs/>
        </w:rPr>
        <w:t>status quo</w:t>
      </w:r>
      <w:r w:rsidR="003719BC">
        <w:rPr>
          <w:i/>
          <w:iCs/>
        </w:rPr>
        <w:t>,</w:t>
      </w:r>
      <w:r w:rsidR="009002AB">
        <w:rPr>
          <w:i/>
          <w:iCs/>
        </w:rPr>
        <w:t xml:space="preserve"> </w:t>
      </w:r>
      <w:r w:rsidR="00FE04AC">
        <w:t>where he remains in occupation of the Trust property to remain</w:t>
      </w:r>
      <w:r w:rsidR="003719BC">
        <w:t>,</w:t>
      </w:r>
      <w:r w:rsidR="000767C3">
        <w:t xml:space="preserve"> despite the fact that the applicant is also a beneficiary of the Trust. </w:t>
      </w:r>
      <w:r w:rsidR="00652EC9">
        <w:t xml:space="preserve">Moreover, the counterclaim will be upheld </w:t>
      </w:r>
      <w:r w:rsidR="001D1AEB">
        <w:t>to a limited extent and not in terms of the pr</w:t>
      </w:r>
      <w:r w:rsidR="00B04986">
        <w:t>ayer</w:t>
      </w:r>
      <w:r w:rsidR="0001276D">
        <w:t>s</w:t>
      </w:r>
      <w:r w:rsidR="00B04986">
        <w:t xml:space="preserve"> sought by the Second Respondent.</w:t>
      </w:r>
    </w:p>
    <w:p w14:paraId="3C482709" w14:textId="6E666B8D" w:rsidR="003768F8" w:rsidRDefault="00873777" w:rsidP="00873777">
      <w:pPr>
        <w:pStyle w:val="JudgmentNumbered"/>
        <w:numPr>
          <w:ilvl w:val="0"/>
          <w:numId w:val="0"/>
        </w:numPr>
        <w:ind w:left="567" w:hanging="567"/>
      </w:pPr>
      <w:r>
        <w:t>[63]</w:t>
      </w:r>
      <w:r>
        <w:tab/>
      </w:r>
      <w:r w:rsidR="003768F8">
        <w:t>The condonation application for the late filing of the a</w:t>
      </w:r>
      <w:r w:rsidR="003D4A04">
        <w:t>nswering affidavit by the Second Respondent should be granted. The delay was insignificant</w:t>
      </w:r>
      <w:r w:rsidR="00D00FC0">
        <w:t>.</w:t>
      </w:r>
    </w:p>
    <w:p w14:paraId="78376784" w14:textId="62263259" w:rsidR="001C53AE" w:rsidRDefault="00873777" w:rsidP="00873777">
      <w:pPr>
        <w:pStyle w:val="JudgmentNumbered"/>
        <w:numPr>
          <w:ilvl w:val="0"/>
          <w:numId w:val="0"/>
        </w:numPr>
        <w:ind w:left="567" w:hanging="567"/>
      </w:pPr>
      <w:r>
        <w:t>[64]</w:t>
      </w:r>
      <w:r>
        <w:tab/>
      </w:r>
      <w:r w:rsidR="001C53AE">
        <w:t>The court makes the following order:</w:t>
      </w:r>
    </w:p>
    <w:p w14:paraId="5FCA5717" w14:textId="1C1B266D" w:rsidR="00D21472" w:rsidRPr="00D21472" w:rsidRDefault="00D21472" w:rsidP="00D21472">
      <w:pPr>
        <w:pStyle w:val="JudgmentNumbered"/>
        <w:numPr>
          <w:ilvl w:val="0"/>
          <w:numId w:val="0"/>
        </w:numPr>
        <w:ind w:left="567" w:hanging="567"/>
        <w:rPr>
          <w:i/>
          <w:iCs/>
        </w:rPr>
      </w:pPr>
      <w:r w:rsidRPr="00D21472">
        <w:rPr>
          <w:i/>
          <w:iCs/>
        </w:rPr>
        <w:t>Order</w:t>
      </w:r>
    </w:p>
    <w:p w14:paraId="13FE611B" w14:textId="6D75FADF" w:rsidR="00325475" w:rsidRDefault="00873777" w:rsidP="00873777">
      <w:pPr>
        <w:pStyle w:val="JudgmentNumbered"/>
        <w:numPr>
          <w:ilvl w:val="0"/>
          <w:numId w:val="0"/>
        </w:numPr>
        <w:ind w:left="1134" w:hanging="567"/>
      </w:pPr>
      <w:r>
        <w:t>1.</w:t>
      </w:r>
      <w:r>
        <w:tab/>
      </w:r>
      <w:r w:rsidR="00325475">
        <w:t>The</w:t>
      </w:r>
      <w:r w:rsidR="006A79C0">
        <w:t xml:space="preserve"> </w:t>
      </w:r>
      <w:r w:rsidR="00E97290">
        <w:t>Seco</w:t>
      </w:r>
      <w:r w:rsidR="00D00FC0">
        <w:t>nd Respondent’s condonation</w:t>
      </w:r>
      <w:r w:rsidR="004C7134">
        <w:t xml:space="preserve"> </w:t>
      </w:r>
      <w:r w:rsidR="00D00FC0">
        <w:t>application is granted.</w:t>
      </w:r>
    </w:p>
    <w:p w14:paraId="6C78F766" w14:textId="22248102" w:rsidR="00B07292" w:rsidRDefault="00873777" w:rsidP="00873777">
      <w:pPr>
        <w:pStyle w:val="JudgmentNumbered"/>
        <w:numPr>
          <w:ilvl w:val="0"/>
          <w:numId w:val="0"/>
        </w:numPr>
        <w:ind w:left="1134" w:hanging="567"/>
      </w:pPr>
      <w:r>
        <w:t>2.</w:t>
      </w:r>
      <w:r>
        <w:tab/>
      </w:r>
      <w:r w:rsidR="00B07292">
        <w:t xml:space="preserve">The </w:t>
      </w:r>
      <w:r w:rsidR="006C2F46">
        <w:t xml:space="preserve">Applicant’s </w:t>
      </w:r>
      <w:r w:rsidR="00B07292">
        <w:t>applicatio</w:t>
      </w:r>
      <w:r w:rsidR="00030105">
        <w:t>n is</w:t>
      </w:r>
      <w:r w:rsidR="002E3123">
        <w:t xml:space="preserve"> dismissed</w:t>
      </w:r>
      <w:r w:rsidR="00D656D3">
        <w:t xml:space="preserve">, </w:t>
      </w:r>
      <w:r w:rsidR="00C9466D">
        <w:t xml:space="preserve">with </w:t>
      </w:r>
      <w:r w:rsidR="00D656D3">
        <w:t>no order as to costs</w:t>
      </w:r>
      <w:r w:rsidR="002E3123">
        <w:t>.</w:t>
      </w:r>
    </w:p>
    <w:p w14:paraId="0DDD4BB9" w14:textId="1C98849F" w:rsidR="00196F8E" w:rsidRDefault="00873777" w:rsidP="00873777">
      <w:pPr>
        <w:pStyle w:val="JudgmentNumbered"/>
        <w:numPr>
          <w:ilvl w:val="0"/>
          <w:numId w:val="0"/>
        </w:numPr>
        <w:ind w:left="1134" w:hanging="567"/>
      </w:pPr>
      <w:r>
        <w:t>3.</w:t>
      </w:r>
      <w:r>
        <w:tab/>
      </w:r>
      <w:r w:rsidR="00030105">
        <w:t>The</w:t>
      </w:r>
      <w:r w:rsidR="006C2F46">
        <w:t xml:space="preserve"> </w:t>
      </w:r>
      <w:r w:rsidR="00D656D3">
        <w:t>Second Respondent’s</w:t>
      </w:r>
      <w:r w:rsidR="00030105">
        <w:t xml:space="preserve"> counter application</w:t>
      </w:r>
      <w:r w:rsidR="004C7134">
        <w:t xml:space="preserve"> is</w:t>
      </w:r>
      <w:r w:rsidR="003B0B8D">
        <w:t xml:space="preserve"> granted to the extent that </w:t>
      </w:r>
      <w:r w:rsidR="009A2C5E">
        <w:t xml:space="preserve">the parties, </w:t>
      </w:r>
      <w:r w:rsidR="00772D10">
        <w:t xml:space="preserve">should they fail to agree to the appointment of a third trustee </w:t>
      </w:r>
      <w:r w:rsidR="00574731">
        <w:t xml:space="preserve">to the Trust, </w:t>
      </w:r>
      <w:r w:rsidR="00896835">
        <w:t>then</w:t>
      </w:r>
      <w:r w:rsidR="0048147F">
        <w:t xml:space="preserve"> </w:t>
      </w:r>
      <w:r w:rsidR="00574731">
        <w:t xml:space="preserve">they must </w:t>
      </w:r>
      <w:r w:rsidR="00EF2971">
        <w:t xml:space="preserve">in terms of clause 9 of the Trust Deed </w:t>
      </w:r>
      <w:r w:rsidR="00405B46">
        <w:t>appoint a referee</w:t>
      </w:r>
      <w:r w:rsidR="0048147F">
        <w:t>, within 10 days of this order,</w:t>
      </w:r>
      <w:r w:rsidR="00405B46">
        <w:t xml:space="preserve"> to decide </w:t>
      </w:r>
      <w:r w:rsidR="00C464C1">
        <w:t>upon</w:t>
      </w:r>
      <w:r w:rsidR="00B526A0">
        <w:t xml:space="preserve"> such</w:t>
      </w:r>
      <w:r w:rsidR="00C464C1">
        <w:t xml:space="preserve"> </w:t>
      </w:r>
      <w:r w:rsidR="00145EFC">
        <w:t>an</w:t>
      </w:r>
      <w:r w:rsidR="00C464C1">
        <w:t xml:space="preserve"> appointment. </w:t>
      </w:r>
      <w:r w:rsidR="00145EFC">
        <w:t>No order as to costs.</w:t>
      </w:r>
    </w:p>
    <w:p w14:paraId="50135EFD" w14:textId="7F1944F1" w:rsidR="00991DA8" w:rsidRDefault="00991DA8" w:rsidP="00B37153">
      <w:pPr>
        <w:spacing w:after="0"/>
        <w:ind w:left="0"/>
        <w:rPr>
          <w:rFonts w:cs="Arial"/>
        </w:rPr>
      </w:pPr>
    </w:p>
    <w:p w14:paraId="0776BDAD" w14:textId="71574D84" w:rsidR="00B37153" w:rsidRDefault="00B37153" w:rsidP="00B37153">
      <w:pPr>
        <w:pStyle w:val="JudgmentNumbered"/>
        <w:numPr>
          <w:ilvl w:val="0"/>
          <w:numId w:val="0"/>
        </w:numPr>
        <w:ind w:left="567" w:hanging="567"/>
      </w:pPr>
    </w:p>
    <w:p w14:paraId="3D45BF95" w14:textId="37D39012" w:rsidR="00B37153" w:rsidRDefault="00B37153" w:rsidP="00B37153">
      <w:pPr>
        <w:pStyle w:val="JudgmentNumbered"/>
        <w:numPr>
          <w:ilvl w:val="0"/>
          <w:numId w:val="0"/>
        </w:numPr>
        <w:ind w:left="567" w:hanging="567"/>
      </w:pPr>
    </w:p>
    <w:p w14:paraId="4A4ACD51" w14:textId="32B380E8" w:rsidR="00B37153" w:rsidRDefault="00B37153" w:rsidP="00B37153">
      <w:pPr>
        <w:pStyle w:val="JudgmentNumbered"/>
        <w:numPr>
          <w:ilvl w:val="0"/>
          <w:numId w:val="0"/>
        </w:numPr>
        <w:ind w:left="567" w:hanging="567"/>
      </w:pPr>
    </w:p>
    <w:p w14:paraId="2B650E03" w14:textId="5ED758BD" w:rsidR="00B37153" w:rsidRDefault="00B37153" w:rsidP="00B37153">
      <w:pPr>
        <w:pStyle w:val="JudgmentNumbered"/>
        <w:numPr>
          <w:ilvl w:val="0"/>
          <w:numId w:val="0"/>
        </w:numPr>
        <w:ind w:left="567" w:hanging="567"/>
      </w:pPr>
    </w:p>
    <w:p w14:paraId="067427BA" w14:textId="77777777" w:rsidR="00B37153" w:rsidRPr="00B37153" w:rsidRDefault="00B37153" w:rsidP="00B37153">
      <w:pPr>
        <w:pStyle w:val="JudgmentNumbered"/>
        <w:numPr>
          <w:ilvl w:val="0"/>
          <w:numId w:val="0"/>
        </w:numPr>
        <w:ind w:left="567" w:hanging="567"/>
      </w:pPr>
    </w:p>
    <w:p w14:paraId="5542D335" w14:textId="1257DF04" w:rsidR="00991DA8" w:rsidRPr="00991DA8" w:rsidRDefault="00991DA8" w:rsidP="00991DA8">
      <w:pPr>
        <w:spacing w:after="0"/>
        <w:ind w:hanging="567"/>
        <w:jc w:val="right"/>
        <w:rPr>
          <w:rFonts w:eastAsia="Calibri" w:cs="Arial"/>
        </w:rPr>
      </w:pPr>
      <w:r w:rsidRPr="00991DA8">
        <w:rPr>
          <w:rFonts w:eastAsia="Calibri" w:cs="Arial"/>
        </w:rPr>
        <w:t>___________________________</w:t>
      </w:r>
    </w:p>
    <w:p w14:paraId="7FAD8592" w14:textId="77777777" w:rsidR="00991DA8" w:rsidRPr="00991DA8" w:rsidRDefault="00991DA8" w:rsidP="00991DA8">
      <w:pPr>
        <w:spacing w:after="0"/>
        <w:ind w:hanging="567"/>
        <w:jc w:val="right"/>
        <w:rPr>
          <w:rFonts w:eastAsia="Calibri" w:cs="Arial"/>
          <w:b/>
        </w:rPr>
      </w:pPr>
      <w:r w:rsidRPr="00991DA8">
        <w:rPr>
          <w:rFonts w:eastAsia="Calibri" w:cs="Arial"/>
          <w:b/>
        </w:rPr>
        <w:t>R. STRYDOM, J</w:t>
      </w:r>
    </w:p>
    <w:p w14:paraId="3EEA32C4" w14:textId="77777777" w:rsidR="00991DA8" w:rsidRPr="00991DA8" w:rsidRDefault="00991DA8" w:rsidP="00991DA8">
      <w:pPr>
        <w:spacing w:after="0"/>
        <w:ind w:hanging="567"/>
        <w:jc w:val="right"/>
        <w:rPr>
          <w:rFonts w:eastAsia="Calibri" w:cs="Arial"/>
          <w:b/>
        </w:rPr>
      </w:pPr>
      <w:r w:rsidRPr="00991DA8">
        <w:rPr>
          <w:rFonts w:eastAsia="Calibri" w:cs="Arial"/>
          <w:b/>
        </w:rPr>
        <w:t>JUDGE OF THE HIGH COURT</w:t>
      </w:r>
    </w:p>
    <w:p w14:paraId="39AA6571" w14:textId="77777777" w:rsidR="00991DA8" w:rsidRPr="00991DA8" w:rsidRDefault="00991DA8" w:rsidP="00991DA8">
      <w:pPr>
        <w:spacing w:after="0" w:line="480" w:lineRule="auto"/>
        <w:ind w:hanging="567"/>
        <w:jc w:val="right"/>
        <w:rPr>
          <w:rFonts w:eastAsia="Calibri" w:cs="Arial"/>
          <w:b/>
        </w:rPr>
        <w:sectPr w:rsidR="00991DA8" w:rsidRPr="00991DA8" w:rsidSect="00695C84">
          <w:footerReference w:type="default" r:id="rId11"/>
          <w:pgSz w:w="11906" w:h="16838"/>
          <w:pgMar w:top="1440" w:right="1440" w:bottom="1440" w:left="1440" w:header="708" w:footer="708" w:gutter="0"/>
          <w:cols w:space="708"/>
          <w:docGrid w:linePitch="360"/>
        </w:sectPr>
      </w:pPr>
      <w:r w:rsidRPr="00991DA8">
        <w:rPr>
          <w:rFonts w:eastAsia="Calibri" w:cs="Arial"/>
          <w:b/>
        </w:rPr>
        <w:t>GAUTENG LOCAL DIVISION, JOHANNESBURG</w:t>
      </w:r>
    </w:p>
    <w:p w14:paraId="59026A87" w14:textId="77777777" w:rsidR="00991DA8" w:rsidRPr="00991DA8" w:rsidRDefault="00991DA8" w:rsidP="00991DA8">
      <w:pPr>
        <w:spacing w:after="0" w:line="480" w:lineRule="auto"/>
        <w:ind w:left="0"/>
        <w:rPr>
          <w:rFonts w:eastAsia="Calibri" w:cs="Arial"/>
          <w:b/>
        </w:rPr>
      </w:pPr>
    </w:p>
    <w:p w14:paraId="237CC94E" w14:textId="05BD8CCC" w:rsidR="00991DA8" w:rsidRPr="00991DA8" w:rsidRDefault="00991DA8" w:rsidP="00991DA8">
      <w:pPr>
        <w:spacing w:after="0" w:line="480" w:lineRule="auto"/>
        <w:ind w:left="0"/>
        <w:rPr>
          <w:rFonts w:eastAsia="Times New Roman" w:cs="Arial"/>
          <w:szCs w:val="24"/>
          <w:lang w:val="en-ZA"/>
        </w:rPr>
      </w:pPr>
      <w:r w:rsidRPr="00991DA8">
        <w:rPr>
          <w:rFonts w:eastAsia="Times New Roman" w:cs="Arial"/>
          <w:szCs w:val="24"/>
          <w:lang w:val="en-ZA"/>
        </w:rPr>
        <w:t>For the Applicant:</w:t>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t>Mr. H.H. Cowley</w:t>
      </w:r>
    </w:p>
    <w:p w14:paraId="0A181733" w14:textId="5A2138AE" w:rsidR="00991DA8" w:rsidRDefault="00991DA8" w:rsidP="00991DA8">
      <w:pPr>
        <w:spacing w:after="0" w:line="480" w:lineRule="auto"/>
        <w:ind w:left="0"/>
        <w:rPr>
          <w:rFonts w:eastAsia="Times New Roman" w:cs="Arial"/>
          <w:szCs w:val="24"/>
          <w:lang w:val="en-ZA"/>
        </w:rPr>
      </w:pPr>
      <w:r w:rsidRPr="00991DA8">
        <w:rPr>
          <w:rFonts w:eastAsia="Times New Roman" w:cs="Arial"/>
          <w:szCs w:val="24"/>
          <w:lang w:val="en-ZA"/>
        </w:rPr>
        <w:t xml:space="preserve">Instructed by: </w:t>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t>Brasg &amp; Associates</w:t>
      </w:r>
    </w:p>
    <w:p w14:paraId="478863FF" w14:textId="77777777" w:rsidR="00991DA8" w:rsidRPr="00991DA8" w:rsidRDefault="00991DA8" w:rsidP="00991DA8">
      <w:pPr>
        <w:pStyle w:val="JudgmentNumbered"/>
        <w:numPr>
          <w:ilvl w:val="0"/>
          <w:numId w:val="0"/>
        </w:numPr>
        <w:ind w:left="567"/>
        <w:rPr>
          <w:lang w:val="en-ZA"/>
        </w:rPr>
      </w:pPr>
    </w:p>
    <w:p w14:paraId="2EEA31E8" w14:textId="77777777" w:rsidR="00991DA8" w:rsidRDefault="00991DA8" w:rsidP="00991DA8">
      <w:pPr>
        <w:spacing w:after="0" w:line="480" w:lineRule="auto"/>
        <w:ind w:left="0"/>
        <w:rPr>
          <w:rFonts w:eastAsia="Times New Roman" w:cs="Arial"/>
          <w:szCs w:val="24"/>
          <w:lang w:val="en-ZA"/>
        </w:rPr>
      </w:pPr>
      <w:r>
        <w:rPr>
          <w:rFonts w:eastAsia="Times New Roman" w:cs="Arial"/>
          <w:szCs w:val="24"/>
          <w:lang w:val="en-ZA"/>
        </w:rPr>
        <w:t xml:space="preserve">For the Second </w:t>
      </w:r>
      <w:r w:rsidRPr="00991DA8">
        <w:rPr>
          <w:rFonts w:eastAsia="Times New Roman" w:cs="Arial"/>
          <w:szCs w:val="24"/>
          <w:lang w:val="en-ZA"/>
        </w:rPr>
        <w:t>Respondent:</w:t>
      </w:r>
      <w:r>
        <w:rPr>
          <w:rFonts w:eastAsia="Times New Roman" w:cs="Arial"/>
          <w:szCs w:val="24"/>
          <w:lang w:val="en-ZA"/>
        </w:rPr>
        <w:tab/>
      </w:r>
      <w:r>
        <w:rPr>
          <w:rFonts w:eastAsia="Times New Roman" w:cs="Arial"/>
          <w:szCs w:val="24"/>
          <w:lang w:val="en-ZA"/>
        </w:rPr>
        <w:tab/>
      </w:r>
      <w:r>
        <w:rPr>
          <w:rFonts w:eastAsia="Times New Roman" w:cs="Arial"/>
          <w:szCs w:val="24"/>
          <w:lang w:val="en-ZA"/>
        </w:rPr>
        <w:tab/>
        <w:t>Ms. G</w:t>
      </w:r>
      <w:r w:rsidRPr="00991DA8">
        <w:rPr>
          <w:rFonts w:eastAsia="Times New Roman" w:cs="Arial"/>
          <w:szCs w:val="24"/>
          <w:lang w:val="en-ZA"/>
        </w:rPr>
        <w:t>. Olwagen-Meyer</w:t>
      </w:r>
    </w:p>
    <w:p w14:paraId="53F04FD9" w14:textId="2D5EF503" w:rsidR="00991DA8" w:rsidRPr="00991DA8" w:rsidRDefault="00991DA8" w:rsidP="00991DA8">
      <w:pPr>
        <w:spacing w:after="0" w:line="480" w:lineRule="auto"/>
        <w:ind w:left="0"/>
        <w:rPr>
          <w:rFonts w:eastAsia="Times New Roman" w:cs="Arial"/>
          <w:szCs w:val="24"/>
          <w:lang w:val="en-ZA"/>
        </w:rPr>
      </w:pPr>
      <w:r w:rsidRPr="00991DA8">
        <w:rPr>
          <w:rFonts w:eastAsia="Times New Roman" w:cs="Arial"/>
          <w:szCs w:val="24"/>
          <w:lang w:val="en-ZA"/>
        </w:rPr>
        <w:t>Instructed by:</w:t>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r>
      <w:r w:rsidRPr="00991DA8">
        <w:rPr>
          <w:rFonts w:eastAsia="Times New Roman" w:cs="Arial"/>
          <w:szCs w:val="24"/>
          <w:lang w:val="en-ZA"/>
        </w:rPr>
        <w:tab/>
        <w:t>Anthony Wilton Thinane Inc</w:t>
      </w:r>
    </w:p>
    <w:p w14:paraId="45340FDF" w14:textId="77777777" w:rsidR="00991DA8" w:rsidRPr="00991DA8" w:rsidRDefault="00991DA8" w:rsidP="00991DA8">
      <w:pPr>
        <w:ind w:hanging="567"/>
        <w:rPr>
          <w:rFonts w:eastAsia="Calibri" w:cs="Arial"/>
          <w:lang w:val="en-ZA"/>
        </w:rPr>
      </w:pPr>
    </w:p>
    <w:p w14:paraId="7951C842" w14:textId="39D4406C" w:rsidR="00991DA8" w:rsidRPr="00991DA8" w:rsidRDefault="00991DA8" w:rsidP="00991DA8">
      <w:pPr>
        <w:ind w:left="0"/>
        <w:rPr>
          <w:rFonts w:eastAsia="Calibri" w:cs="Arial"/>
          <w:lang w:val="en-ZA"/>
        </w:rPr>
      </w:pPr>
      <w:r>
        <w:rPr>
          <w:rFonts w:eastAsia="Calibri" w:cs="Arial"/>
          <w:lang w:val="en-ZA"/>
        </w:rPr>
        <w:t>Date of hearing:</w:t>
      </w:r>
      <w:r>
        <w:rPr>
          <w:rFonts w:eastAsia="Calibri" w:cs="Arial"/>
          <w:lang w:val="en-ZA"/>
        </w:rPr>
        <w:tab/>
      </w:r>
      <w:r>
        <w:rPr>
          <w:rFonts w:eastAsia="Calibri" w:cs="Arial"/>
          <w:lang w:val="en-ZA"/>
        </w:rPr>
        <w:tab/>
      </w:r>
      <w:r>
        <w:rPr>
          <w:rFonts w:eastAsia="Calibri" w:cs="Arial"/>
          <w:lang w:val="en-ZA"/>
        </w:rPr>
        <w:tab/>
      </w:r>
      <w:r>
        <w:rPr>
          <w:rFonts w:eastAsia="Calibri" w:cs="Arial"/>
          <w:lang w:val="en-ZA"/>
        </w:rPr>
        <w:tab/>
      </w:r>
      <w:r>
        <w:rPr>
          <w:rFonts w:eastAsia="Calibri" w:cs="Arial"/>
          <w:lang w:val="en-ZA"/>
        </w:rPr>
        <w:tab/>
        <w:t>2</w:t>
      </w:r>
      <w:r w:rsidRPr="00991DA8">
        <w:rPr>
          <w:rFonts w:eastAsia="Calibri" w:cs="Arial"/>
          <w:lang w:val="en-ZA"/>
        </w:rPr>
        <w:t xml:space="preserve"> </w:t>
      </w:r>
      <w:r>
        <w:rPr>
          <w:rFonts w:eastAsia="Calibri" w:cs="Arial"/>
          <w:lang w:val="en-ZA"/>
        </w:rPr>
        <w:t xml:space="preserve">August </w:t>
      </w:r>
      <w:r w:rsidRPr="00991DA8">
        <w:rPr>
          <w:rFonts w:eastAsia="Calibri" w:cs="Arial"/>
          <w:lang w:val="en-ZA"/>
        </w:rPr>
        <w:t>2023</w:t>
      </w:r>
    </w:p>
    <w:p w14:paraId="517C7B8B" w14:textId="7BA58415" w:rsidR="00991DA8" w:rsidRPr="00991DA8" w:rsidRDefault="00991DA8" w:rsidP="00991DA8">
      <w:pPr>
        <w:spacing w:after="0"/>
        <w:ind w:hanging="567"/>
        <w:rPr>
          <w:rFonts w:eastAsia="Calibri" w:cs="Arial"/>
        </w:rPr>
      </w:pPr>
      <w:r w:rsidRPr="00991DA8">
        <w:rPr>
          <w:rFonts w:eastAsia="Calibri" w:cs="Arial"/>
          <w:lang w:val="en-ZA"/>
        </w:rPr>
        <w:t>Date of Judgment:</w:t>
      </w:r>
      <w:r w:rsidRPr="00991DA8">
        <w:rPr>
          <w:rFonts w:eastAsia="Calibri" w:cs="Arial"/>
          <w:lang w:val="en-ZA"/>
        </w:rPr>
        <w:tab/>
      </w:r>
      <w:r w:rsidRPr="00991DA8">
        <w:rPr>
          <w:rFonts w:eastAsia="Calibri" w:cs="Arial"/>
          <w:lang w:val="en-ZA"/>
        </w:rPr>
        <w:tab/>
      </w:r>
      <w:r w:rsidRPr="00991DA8">
        <w:rPr>
          <w:rFonts w:eastAsia="Calibri" w:cs="Arial"/>
          <w:lang w:val="en-ZA"/>
        </w:rPr>
        <w:tab/>
      </w:r>
      <w:r w:rsidRPr="00991DA8">
        <w:rPr>
          <w:rFonts w:eastAsia="Calibri" w:cs="Arial"/>
          <w:lang w:val="en-ZA"/>
        </w:rPr>
        <w:tab/>
      </w:r>
      <w:r w:rsidRPr="00991DA8">
        <w:rPr>
          <w:rFonts w:eastAsia="Calibri" w:cs="Arial"/>
          <w:lang w:val="en-ZA"/>
        </w:rPr>
        <w:tab/>
      </w:r>
      <w:r w:rsidR="00A14BDF">
        <w:rPr>
          <w:rFonts w:eastAsia="Calibri" w:cs="Arial"/>
          <w:lang w:val="en-ZA"/>
        </w:rPr>
        <w:t>6</w:t>
      </w:r>
      <w:r>
        <w:rPr>
          <w:rFonts w:eastAsia="Calibri" w:cs="Arial"/>
          <w:lang w:val="en-ZA"/>
        </w:rPr>
        <w:t xml:space="preserve"> October </w:t>
      </w:r>
      <w:r w:rsidRPr="00991DA8">
        <w:rPr>
          <w:rFonts w:eastAsia="Calibri" w:cs="Arial"/>
          <w:lang w:val="en-ZA"/>
        </w:rPr>
        <w:t>2023</w:t>
      </w:r>
    </w:p>
    <w:p w14:paraId="2F9C6F2B" w14:textId="77777777" w:rsidR="00991DA8" w:rsidRPr="00991DA8" w:rsidRDefault="00991DA8" w:rsidP="00991DA8">
      <w:pPr>
        <w:spacing w:after="0" w:line="240" w:lineRule="auto"/>
        <w:ind w:left="0"/>
        <w:rPr>
          <w:rFonts w:cs="Arial"/>
          <w:b/>
          <w:szCs w:val="24"/>
        </w:rPr>
      </w:pPr>
    </w:p>
    <w:p w14:paraId="13EC39B1" w14:textId="7FD6247D" w:rsidR="002B448C" w:rsidRPr="003673B7" w:rsidRDefault="002B448C" w:rsidP="00991DA8">
      <w:pPr>
        <w:pStyle w:val="JudgmentNumbered"/>
        <w:numPr>
          <w:ilvl w:val="0"/>
          <w:numId w:val="0"/>
        </w:numPr>
        <w:spacing w:after="0"/>
        <w:ind w:left="567" w:hanging="567"/>
        <w:jc w:val="right"/>
        <w:rPr>
          <w:b/>
          <w:szCs w:val="24"/>
        </w:rPr>
      </w:pPr>
    </w:p>
    <w:sectPr w:rsidR="002B448C" w:rsidRPr="003673B7" w:rsidSect="00991DA8">
      <w:footerReference w:type="default" r:id="rId1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toolbars>
    <wne:acdManifest>
      <wne:acdEntry wne:acdName="acd0"/>
    </wne:acdManifest>
  </wne:toolbars>
  <wne:acds>
    <wne:acd wne:argValue="AgBKAHUAZABnAG0AZQBuAHQAIABOAHUAbQBiAGUAcgBlAG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48C6" w14:textId="77777777" w:rsidR="00CA4A15" w:rsidRDefault="00CA4A15" w:rsidP="00F47A66">
      <w:pPr>
        <w:spacing w:after="0" w:line="240" w:lineRule="auto"/>
      </w:pPr>
      <w:r>
        <w:separator/>
      </w:r>
    </w:p>
  </w:endnote>
  <w:endnote w:type="continuationSeparator" w:id="0">
    <w:p w14:paraId="75ABCCBE" w14:textId="77777777" w:rsidR="00CA4A15" w:rsidRDefault="00CA4A15" w:rsidP="00F4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9F23" w14:textId="77777777" w:rsidR="00991DA8" w:rsidRDefault="00991DA8">
    <w:pPr>
      <w:pStyle w:val="Footer"/>
      <w:jc w:val="right"/>
    </w:pPr>
  </w:p>
  <w:p w14:paraId="7F22C55F" w14:textId="77777777" w:rsidR="00991DA8" w:rsidRDefault="00991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3E492" w14:textId="4BA736A0" w:rsidR="00F47A66" w:rsidRDefault="00F47A66">
    <w:pPr>
      <w:pStyle w:val="Footer"/>
      <w:jc w:val="right"/>
    </w:pPr>
  </w:p>
  <w:p w14:paraId="1F692C26" w14:textId="77777777" w:rsidR="00F47A66" w:rsidRDefault="00F4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A4041" w14:textId="77777777" w:rsidR="00CA4A15" w:rsidRDefault="00CA4A15" w:rsidP="00F47A66">
      <w:pPr>
        <w:spacing w:after="0" w:line="240" w:lineRule="auto"/>
      </w:pPr>
      <w:r>
        <w:separator/>
      </w:r>
    </w:p>
  </w:footnote>
  <w:footnote w:type="continuationSeparator" w:id="0">
    <w:p w14:paraId="063969C6" w14:textId="77777777" w:rsidR="00CA4A15" w:rsidRDefault="00CA4A15" w:rsidP="00F47A66">
      <w:pPr>
        <w:spacing w:after="0" w:line="240" w:lineRule="auto"/>
      </w:pPr>
      <w:r>
        <w:continuationSeparator/>
      </w:r>
    </w:p>
  </w:footnote>
  <w:footnote w:id="1">
    <w:p w14:paraId="1A9793EB" w14:textId="50EC115C" w:rsidR="00F47A66" w:rsidRPr="006C2BD0" w:rsidRDefault="00F47A66" w:rsidP="006C2BD0">
      <w:pPr>
        <w:pStyle w:val="FootnoteText"/>
        <w:spacing w:after="0"/>
        <w:ind w:left="142" w:firstLine="0"/>
      </w:pPr>
      <w:r w:rsidRPr="006C2BD0">
        <w:rPr>
          <w:rStyle w:val="FootnoteReference"/>
        </w:rPr>
        <w:footnoteRef/>
      </w:r>
      <w:r w:rsidR="004B516F" w:rsidRPr="006C2BD0">
        <w:t xml:space="preserve"> “</w:t>
      </w:r>
      <w:r w:rsidRPr="006C2BD0">
        <w:t xml:space="preserve">The Donor wishes to create a trust </w:t>
      </w:r>
      <w:r w:rsidR="008B2110" w:rsidRPr="006C2BD0">
        <w:t xml:space="preserve">which provides that the Trust is created </w:t>
      </w:r>
      <w:r w:rsidRPr="006C2BD0">
        <w:t>for the benefit of the Beneficiaries”</w:t>
      </w:r>
      <w:r w:rsidR="008B2110" w:rsidRPr="006C2BD0">
        <w:t>.</w:t>
      </w:r>
    </w:p>
  </w:footnote>
  <w:footnote w:id="2">
    <w:p w14:paraId="24026FDC" w14:textId="1A0ECEF6" w:rsidR="008B2110" w:rsidRDefault="008B2110" w:rsidP="006C2BD0">
      <w:pPr>
        <w:pStyle w:val="FootnoteText"/>
        <w:spacing w:after="0"/>
        <w:ind w:left="142" w:firstLine="0"/>
      </w:pPr>
      <w:r w:rsidRPr="006C2BD0">
        <w:rPr>
          <w:rStyle w:val="FootnoteReference"/>
        </w:rPr>
        <w:footnoteRef/>
      </w:r>
      <w:r w:rsidR="004B516F" w:rsidRPr="006C2BD0">
        <w:t xml:space="preserve"> “</w:t>
      </w:r>
      <w:r w:rsidRPr="006C2BD0">
        <w:t xml:space="preserve">‘The Beneficiaries’ means CYNTHIA JEAN HOLLAND, RAYMOND DOUGLAS HOLLAND, DOUGLAS ALEXANDER HOLLAND, KAREN HOLLAND during their lifetime and upon their death, the children born of the marriage between </w:t>
      </w:r>
      <w:r w:rsidR="00754450" w:rsidRPr="006C2BD0">
        <w:t>Karyn [</w:t>
      </w:r>
      <w:r w:rsidR="00754450" w:rsidRPr="006C2BD0">
        <w:rPr>
          <w:i/>
          <w:iCs/>
        </w:rPr>
        <w:t>sic</w:t>
      </w:r>
      <w:r w:rsidR="00754450" w:rsidRPr="006C2BD0">
        <w:t>] and Douglas Alexander Holland.”</w:t>
      </w:r>
    </w:p>
  </w:footnote>
  <w:footnote w:id="3">
    <w:p w14:paraId="1241D195" w14:textId="6363E623" w:rsidR="00A7329B" w:rsidRDefault="00A7329B" w:rsidP="006C2BD0">
      <w:pPr>
        <w:pStyle w:val="FootnoteText"/>
        <w:ind w:hanging="142"/>
      </w:pPr>
      <w:r>
        <w:rPr>
          <w:rStyle w:val="FootnoteReference"/>
        </w:rPr>
        <w:footnoteRef/>
      </w:r>
      <w:r>
        <w:t xml:space="preserve"> </w:t>
      </w:r>
      <w:r w:rsidR="006C2BD0">
        <w:t xml:space="preserve">Trust Property Control Act </w:t>
      </w:r>
      <w:r>
        <w:t>57 of 1988</w:t>
      </w:r>
      <w:r w:rsidR="009E3DBA">
        <w:t>.</w:t>
      </w:r>
    </w:p>
  </w:footnote>
  <w:footnote w:id="4">
    <w:p w14:paraId="202B3DFF" w14:textId="263EF9A8" w:rsidR="00775E5D" w:rsidRPr="00775E5D" w:rsidRDefault="00775E5D" w:rsidP="006C2BD0">
      <w:pPr>
        <w:pStyle w:val="FootnoteText"/>
        <w:ind w:left="142" w:firstLine="0"/>
        <w:rPr>
          <w:lang w:val="en-ZA"/>
        </w:rPr>
      </w:pPr>
      <w:r>
        <w:rPr>
          <w:rStyle w:val="FootnoteReference"/>
        </w:rPr>
        <w:footnoteRef/>
      </w:r>
      <w:r w:rsidR="00C83B1A">
        <w:rPr>
          <w:lang w:val="en-ZA"/>
        </w:rPr>
        <w:t xml:space="preserve"> </w:t>
      </w:r>
      <w:r>
        <w:rPr>
          <w:lang w:val="en-ZA"/>
        </w:rPr>
        <w:t xml:space="preserve">See: </w:t>
      </w:r>
      <w:r w:rsidRPr="00816FFE">
        <w:rPr>
          <w:i/>
          <w:iCs/>
          <w:lang w:val="en-ZA"/>
        </w:rPr>
        <w:t>Natal Joint Municipal Pension Fund v Endumeni Municipality</w:t>
      </w:r>
      <w:r>
        <w:rPr>
          <w:lang w:val="en-ZA"/>
        </w:rPr>
        <w:t xml:space="preserve"> 2012</w:t>
      </w:r>
      <w:r w:rsidR="008A6494">
        <w:rPr>
          <w:lang w:val="en-ZA"/>
        </w:rPr>
        <w:t xml:space="preserve"> </w:t>
      </w:r>
      <w:r>
        <w:rPr>
          <w:lang w:val="en-ZA"/>
        </w:rPr>
        <w:t>(4) SA 593 (SCA)</w:t>
      </w:r>
      <w:r w:rsidR="008A6494">
        <w:rPr>
          <w:lang w:val="en-ZA"/>
        </w:rPr>
        <w:t xml:space="preserve"> at</w:t>
      </w:r>
      <w:r>
        <w:rPr>
          <w:lang w:val="en-ZA"/>
        </w:rPr>
        <w:t xml:space="preserve"> para 18</w:t>
      </w:r>
      <w:r w:rsidR="00C62B3D">
        <w:rPr>
          <w:lang w:val="en-ZA"/>
        </w:rPr>
        <w:t>;</w:t>
      </w:r>
      <w:r w:rsidR="00C83B1A">
        <w:rPr>
          <w:lang w:val="en-ZA"/>
        </w:rPr>
        <w:t xml:space="preserve"> and</w:t>
      </w:r>
      <w:r w:rsidR="00C62B3D">
        <w:rPr>
          <w:lang w:val="en-ZA"/>
        </w:rPr>
        <w:t xml:space="preserve"> </w:t>
      </w:r>
      <w:r w:rsidR="00C62B3D" w:rsidRPr="00816FFE">
        <w:rPr>
          <w:i/>
          <w:iCs/>
          <w:lang w:val="en-ZA"/>
        </w:rPr>
        <w:t>University of Johannesburg v Auckland Park Theological Seminary and Another</w:t>
      </w:r>
      <w:r w:rsidR="00C62B3D">
        <w:rPr>
          <w:lang w:val="en-ZA"/>
        </w:rPr>
        <w:t xml:space="preserve"> 2021</w:t>
      </w:r>
      <w:r w:rsidR="008A6494">
        <w:rPr>
          <w:lang w:val="en-ZA"/>
        </w:rPr>
        <w:t xml:space="preserve"> </w:t>
      </w:r>
      <w:r w:rsidR="00C62B3D">
        <w:rPr>
          <w:lang w:val="en-ZA"/>
        </w:rPr>
        <w:t>(6) SA 1 (CC)</w:t>
      </w:r>
      <w:r w:rsidR="00010632">
        <w:rPr>
          <w:lang w:val="en-ZA"/>
        </w:rPr>
        <w:t xml:space="preserve"> at para 65.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6E7"/>
    <w:multiLevelType w:val="multilevel"/>
    <w:tmpl w:val="D6D422C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F45473B"/>
    <w:multiLevelType w:val="multilevel"/>
    <w:tmpl w:val="6152E780"/>
    <w:lvl w:ilvl="0">
      <w:start w:val="1"/>
      <w:numFmt w:val="decimal"/>
      <w:pStyle w:val="JudgmentNumbered"/>
      <w:lvlText w:val="[%1]"/>
      <w:lvlJc w:val="left"/>
      <w:pPr>
        <w:ind w:left="567" w:hanging="567"/>
      </w:pPr>
      <w:rPr>
        <w:rFonts w:hint="default"/>
      </w:rPr>
    </w:lvl>
    <w:lvl w:ilvl="1">
      <w:start w:val="1"/>
      <w:numFmt w:val="decimal"/>
      <w:lvlText w:val="%2."/>
      <w:lvlJc w:val="left"/>
      <w:pPr>
        <w:ind w:left="1134" w:hanging="567"/>
      </w:pPr>
      <w:rPr>
        <w:rFonts w:ascii="Arial" w:eastAsiaTheme="minorHAnsi" w:hAnsi="Arial" w:cs="Arial"/>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28F90F41"/>
    <w:multiLevelType w:val="multilevel"/>
    <w:tmpl w:val="BC56C7F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42476345"/>
    <w:multiLevelType w:val="hybridMultilevel"/>
    <w:tmpl w:val="32FE8CF2"/>
    <w:lvl w:ilvl="0" w:tplc="9912F18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3"/>
    <w:rsid w:val="0000082A"/>
    <w:rsid w:val="000014B0"/>
    <w:rsid w:val="000022CB"/>
    <w:rsid w:val="0000517A"/>
    <w:rsid w:val="00010632"/>
    <w:rsid w:val="000120B7"/>
    <w:rsid w:val="0001276D"/>
    <w:rsid w:val="00013819"/>
    <w:rsid w:val="000174FB"/>
    <w:rsid w:val="00026E6E"/>
    <w:rsid w:val="00030105"/>
    <w:rsid w:val="000314E0"/>
    <w:rsid w:val="00031616"/>
    <w:rsid w:val="00033309"/>
    <w:rsid w:val="00035282"/>
    <w:rsid w:val="000364FF"/>
    <w:rsid w:val="00037150"/>
    <w:rsid w:val="00040B95"/>
    <w:rsid w:val="00044ECB"/>
    <w:rsid w:val="000524B7"/>
    <w:rsid w:val="00054993"/>
    <w:rsid w:val="00055E53"/>
    <w:rsid w:val="00065A19"/>
    <w:rsid w:val="00071BC3"/>
    <w:rsid w:val="000726E2"/>
    <w:rsid w:val="000767C3"/>
    <w:rsid w:val="0009049C"/>
    <w:rsid w:val="0009242D"/>
    <w:rsid w:val="00093ADA"/>
    <w:rsid w:val="00094578"/>
    <w:rsid w:val="00097F07"/>
    <w:rsid w:val="000A0BDE"/>
    <w:rsid w:val="000A29AD"/>
    <w:rsid w:val="000A3F58"/>
    <w:rsid w:val="000B3DF4"/>
    <w:rsid w:val="000B6996"/>
    <w:rsid w:val="000B75F9"/>
    <w:rsid w:val="000D0B72"/>
    <w:rsid w:val="000D0B99"/>
    <w:rsid w:val="000D16E2"/>
    <w:rsid w:val="000D1A5F"/>
    <w:rsid w:val="000D1AF6"/>
    <w:rsid w:val="000D79AF"/>
    <w:rsid w:val="000E27E6"/>
    <w:rsid w:val="000E3CA8"/>
    <w:rsid w:val="000E6DED"/>
    <w:rsid w:val="000F75F8"/>
    <w:rsid w:val="000F7829"/>
    <w:rsid w:val="00103C5A"/>
    <w:rsid w:val="001062A7"/>
    <w:rsid w:val="001075FA"/>
    <w:rsid w:val="00110F73"/>
    <w:rsid w:val="001126E8"/>
    <w:rsid w:val="00117E93"/>
    <w:rsid w:val="0012354F"/>
    <w:rsid w:val="001240E9"/>
    <w:rsid w:val="00134B2F"/>
    <w:rsid w:val="001378EE"/>
    <w:rsid w:val="0014371C"/>
    <w:rsid w:val="00145EFC"/>
    <w:rsid w:val="001473BC"/>
    <w:rsid w:val="0015268F"/>
    <w:rsid w:val="00153AF9"/>
    <w:rsid w:val="00155196"/>
    <w:rsid w:val="001564D1"/>
    <w:rsid w:val="001606BD"/>
    <w:rsid w:val="00161133"/>
    <w:rsid w:val="00161FC2"/>
    <w:rsid w:val="00166B82"/>
    <w:rsid w:val="00170639"/>
    <w:rsid w:val="00170A3A"/>
    <w:rsid w:val="00171FFA"/>
    <w:rsid w:val="00174297"/>
    <w:rsid w:val="0018028B"/>
    <w:rsid w:val="00191F90"/>
    <w:rsid w:val="0019605C"/>
    <w:rsid w:val="00196F8E"/>
    <w:rsid w:val="001B0E00"/>
    <w:rsid w:val="001C13D4"/>
    <w:rsid w:val="001C153F"/>
    <w:rsid w:val="001C3576"/>
    <w:rsid w:val="001C5042"/>
    <w:rsid w:val="001C50D4"/>
    <w:rsid w:val="001C53AE"/>
    <w:rsid w:val="001C5955"/>
    <w:rsid w:val="001C7AFA"/>
    <w:rsid w:val="001D03CA"/>
    <w:rsid w:val="001D14FB"/>
    <w:rsid w:val="001D1945"/>
    <w:rsid w:val="001D1AEB"/>
    <w:rsid w:val="001D5B3F"/>
    <w:rsid w:val="001D6CBB"/>
    <w:rsid w:val="001E2EC0"/>
    <w:rsid w:val="001E6CC0"/>
    <w:rsid w:val="001F650C"/>
    <w:rsid w:val="002001AE"/>
    <w:rsid w:val="00201213"/>
    <w:rsid w:val="0020563E"/>
    <w:rsid w:val="00205818"/>
    <w:rsid w:val="0021020A"/>
    <w:rsid w:val="00215088"/>
    <w:rsid w:val="00215713"/>
    <w:rsid w:val="00217F85"/>
    <w:rsid w:val="00220768"/>
    <w:rsid w:val="00222D8B"/>
    <w:rsid w:val="00232605"/>
    <w:rsid w:val="00244159"/>
    <w:rsid w:val="0024553E"/>
    <w:rsid w:val="00251230"/>
    <w:rsid w:val="00251F46"/>
    <w:rsid w:val="002532D3"/>
    <w:rsid w:val="00255EBD"/>
    <w:rsid w:val="002573B0"/>
    <w:rsid w:val="00262BA7"/>
    <w:rsid w:val="0026326E"/>
    <w:rsid w:val="00265828"/>
    <w:rsid w:val="00266A7F"/>
    <w:rsid w:val="00267DAF"/>
    <w:rsid w:val="00282A8F"/>
    <w:rsid w:val="00285A1D"/>
    <w:rsid w:val="00287E79"/>
    <w:rsid w:val="00295504"/>
    <w:rsid w:val="00297723"/>
    <w:rsid w:val="002A3AB4"/>
    <w:rsid w:val="002A534A"/>
    <w:rsid w:val="002A63CB"/>
    <w:rsid w:val="002A6E59"/>
    <w:rsid w:val="002B4314"/>
    <w:rsid w:val="002B448C"/>
    <w:rsid w:val="002B626E"/>
    <w:rsid w:val="002C29D1"/>
    <w:rsid w:val="002C66AA"/>
    <w:rsid w:val="002D228B"/>
    <w:rsid w:val="002D5E69"/>
    <w:rsid w:val="002E0D07"/>
    <w:rsid w:val="002E3123"/>
    <w:rsid w:val="002E3F7C"/>
    <w:rsid w:val="002E4561"/>
    <w:rsid w:val="002E49AC"/>
    <w:rsid w:val="002F0A9E"/>
    <w:rsid w:val="002F704F"/>
    <w:rsid w:val="002F74DF"/>
    <w:rsid w:val="002F7526"/>
    <w:rsid w:val="00312445"/>
    <w:rsid w:val="00316FB5"/>
    <w:rsid w:val="003201D7"/>
    <w:rsid w:val="00323833"/>
    <w:rsid w:val="00325475"/>
    <w:rsid w:val="0032684D"/>
    <w:rsid w:val="003278EE"/>
    <w:rsid w:val="00327FB9"/>
    <w:rsid w:val="003350A8"/>
    <w:rsid w:val="00341A75"/>
    <w:rsid w:val="0034308F"/>
    <w:rsid w:val="00350272"/>
    <w:rsid w:val="00350E22"/>
    <w:rsid w:val="00352D33"/>
    <w:rsid w:val="00356323"/>
    <w:rsid w:val="00357448"/>
    <w:rsid w:val="003627FF"/>
    <w:rsid w:val="003673B7"/>
    <w:rsid w:val="003719BC"/>
    <w:rsid w:val="003768F8"/>
    <w:rsid w:val="00386A54"/>
    <w:rsid w:val="00386DA0"/>
    <w:rsid w:val="003871AD"/>
    <w:rsid w:val="003915EF"/>
    <w:rsid w:val="00394E37"/>
    <w:rsid w:val="00395722"/>
    <w:rsid w:val="00397402"/>
    <w:rsid w:val="003A2329"/>
    <w:rsid w:val="003A33E3"/>
    <w:rsid w:val="003A555D"/>
    <w:rsid w:val="003A5735"/>
    <w:rsid w:val="003A6A67"/>
    <w:rsid w:val="003A6E06"/>
    <w:rsid w:val="003B0348"/>
    <w:rsid w:val="003B0B8D"/>
    <w:rsid w:val="003B0BEA"/>
    <w:rsid w:val="003B12C6"/>
    <w:rsid w:val="003B5ADF"/>
    <w:rsid w:val="003C073D"/>
    <w:rsid w:val="003D1409"/>
    <w:rsid w:val="003D1BEC"/>
    <w:rsid w:val="003D39DE"/>
    <w:rsid w:val="003D4A04"/>
    <w:rsid w:val="003E16F4"/>
    <w:rsid w:val="003E31BB"/>
    <w:rsid w:val="003E5D25"/>
    <w:rsid w:val="003F1AE8"/>
    <w:rsid w:val="003F2F5C"/>
    <w:rsid w:val="003F477F"/>
    <w:rsid w:val="004007EA"/>
    <w:rsid w:val="00400B8D"/>
    <w:rsid w:val="00405B46"/>
    <w:rsid w:val="00405C9F"/>
    <w:rsid w:val="00410178"/>
    <w:rsid w:val="004118BB"/>
    <w:rsid w:val="00412502"/>
    <w:rsid w:val="004126EE"/>
    <w:rsid w:val="004208BA"/>
    <w:rsid w:val="004221D5"/>
    <w:rsid w:val="00422C01"/>
    <w:rsid w:val="0043094C"/>
    <w:rsid w:val="0043411A"/>
    <w:rsid w:val="004351C7"/>
    <w:rsid w:val="00435959"/>
    <w:rsid w:val="004363DF"/>
    <w:rsid w:val="00437BE5"/>
    <w:rsid w:val="00440CC9"/>
    <w:rsid w:val="0044131C"/>
    <w:rsid w:val="004413D1"/>
    <w:rsid w:val="004413EC"/>
    <w:rsid w:val="0044374A"/>
    <w:rsid w:val="00445A74"/>
    <w:rsid w:val="00450D5C"/>
    <w:rsid w:val="00455DED"/>
    <w:rsid w:val="00462193"/>
    <w:rsid w:val="004652C9"/>
    <w:rsid w:val="004716BE"/>
    <w:rsid w:val="00474661"/>
    <w:rsid w:val="004809A3"/>
    <w:rsid w:val="0048147F"/>
    <w:rsid w:val="00484092"/>
    <w:rsid w:val="00495719"/>
    <w:rsid w:val="004974F2"/>
    <w:rsid w:val="004A2DA0"/>
    <w:rsid w:val="004A337D"/>
    <w:rsid w:val="004A3BF2"/>
    <w:rsid w:val="004B11E9"/>
    <w:rsid w:val="004B296F"/>
    <w:rsid w:val="004B4DFB"/>
    <w:rsid w:val="004B516F"/>
    <w:rsid w:val="004B557D"/>
    <w:rsid w:val="004B71E3"/>
    <w:rsid w:val="004C1A8C"/>
    <w:rsid w:val="004C27AA"/>
    <w:rsid w:val="004C5F8C"/>
    <w:rsid w:val="004C7134"/>
    <w:rsid w:val="004C7143"/>
    <w:rsid w:val="004D448C"/>
    <w:rsid w:val="004D6551"/>
    <w:rsid w:val="004E030F"/>
    <w:rsid w:val="004E2763"/>
    <w:rsid w:val="004E6F27"/>
    <w:rsid w:val="004E7EE9"/>
    <w:rsid w:val="004F1125"/>
    <w:rsid w:val="004F356C"/>
    <w:rsid w:val="004F3F63"/>
    <w:rsid w:val="004F79E4"/>
    <w:rsid w:val="005038B9"/>
    <w:rsid w:val="005041FF"/>
    <w:rsid w:val="00504D8E"/>
    <w:rsid w:val="005054FC"/>
    <w:rsid w:val="00506C38"/>
    <w:rsid w:val="0052092C"/>
    <w:rsid w:val="00521B81"/>
    <w:rsid w:val="00526741"/>
    <w:rsid w:val="00531733"/>
    <w:rsid w:val="00536087"/>
    <w:rsid w:val="0053731F"/>
    <w:rsid w:val="00543F0B"/>
    <w:rsid w:val="00546D3D"/>
    <w:rsid w:val="00550A75"/>
    <w:rsid w:val="00551B95"/>
    <w:rsid w:val="00556D21"/>
    <w:rsid w:val="00561768"/>
    <w:rsid w:val="00571AB1"/>
    <w:rsid w:val="00574731"/>
    <w:rsid w:val="00582739"/>
    <w:rsid w:val="00583DE8"/>
    <w:rsid w:val="00591359"/>
    <w:rsid w:val="00592651"/>
    <w:rsid w:val="00597F41"/>
    <w:rsid w:val="00597F59"/>
    <w:rsid w:val="005A35DB"/>
    <w:rsid w:val="005B0BD7"/>
    <w:rsid w:val="005B3080"/>
    <w:rsid w:val="005B30F6"/>
    <w:rsid w:val="005C34D7"/>
    <w:rsid w:val="005C43FB"/>
    <w:rsid w:val="005D27C3"/>
    <w:rsid w:val="005D3CBD"/>
    <w:rsid w:val="005D489E"/>
    <w:rsid w:val="005E30FE"/>
    <w:rsid w:val="005F2708"/>
    <w:rsid w:val="005F41FA"/>
    <w:rsid w:val="005F6082"/>
    <w:rsid w:val="0060260F"/>
    <w:rsid w:val="00603A9B"/>
    <w:rsid w:val="00607D2B"/>
    <w:rsid w:val="0061083B"/>
    <w:rsid w:val="0061269B"/>
    <w:rsid w:val="00615002"/>
    <w:rsid w:val="00617C95"/>
    <w:rsid w:val="00621A02"/>
    <w:rsid w:val="00623CD7"/>
    <w:rsid w:val="00626CE5"/>
    <w:rsid w:val="0062773D"/>
    <w:rsid w:val="006347B8"/>
    <w:rsid w:val="0064224E"/>
    <w:rsid w:val="00642582"/>
    <w:rsid w:val="006474D4"/>
    <w:rsid w:val="00652EC9"/>
    <w:rsid w:val="00656B32"/>
    <w:rsid w:val="006604DC"/>
    <w:rsid w:val="00662E87"/>
    <w:rsid w:val="00671814"/>
    <w:rsid w:val="006719D3"/>
    <w:rsid w:val="00672C0B"/>
    <w:rsid w:val="00674AD6"/>
    <w:rsid w:val="00682C80"/>
    <w:rsid w:val="00691D17"/>
    <w:rsid w:val="00695963"/>
    <w:rsid w:val="0069793D"/>
    <w:rsid w:val="00697BE0"/>
    <w:rsid w:val="006A0477"/>
    <w:rsid w:val="006A337E"/>
    <w:rsid w:val="006A33D8"/>
    <w:rsid w:val="006A79C0"/>
    <w:rsid w:val="006B0BA9"/>
    <w:rsid w:val="006B1CF3"/>
    <w:rsid w:val="006C0882"/>
    <w:rsid w:val="006C1547"/>
    <w:rsid w:val="006C2BD0"/>
    <w:rsid w:val="006C2E5D"/>
    <w:rsid w:val="006C2F46"/>
    <w:rsid w:val="006C57D9"/>
    <w:rsid w:val="006D51E1"/>
    <w:rsid w:val="006D7550"/>
    <w:rsid w:val="006E031E"/>
    <w:rsid w:val="006E0C14"/>
    <w:rsid w:val="006E0CB2"/>
    <w:rsid w:val="006E25DF"/>
    <w:rsid w:val="006E4647"/>
    <w:rsid w:val="006E7890"/>
    <w:rsid w:val="006F4EB9"/>
    <w:rsid w:val="006F6001"/>
    <w:rsid w:val="006F6B2B"/>
    <w:rsid w:val="00704BC8"/>
    <w:rsid w:val="00710E39"/>
    <w:rsid w:val="00711E6F"/>
    <w:rsid w:val="00712772"/>
    <w:rsid w:val="00716FC8"/>
    <w:rsid w:val="00717EE2"/>
    <w:rsid w:val="007251DA"/>
    <w:rsid w:val="0072706E"/>
    <w:rsid w:val="00730369"/>
    <w:rsid w:val="00734C59"/>
    <w:rsid w:val="00735135"/>
    <w:rsid w:val="00742329"/>
    <w:rsid w:val="007429B0"/>
    <w:rsid w:val="007475F8"/>
    <w:rsid w:val="00753307"/>
    <w:rsid w:val="00754450"/>
    <w:rsid w:val="007554F6"/>
    <w:rsid w:val="00760E3B"/>
    <w:rsid w:val="0076519A"/>
    <w:rsid w:val="00765321"/>
    <w:rsid w:val="00772D10"/>
    <w:rsid w:val="007753E2"/>
    <w:rsid w:val="00775E5D"/>
    <w:rsid w:val="007779DA"/>
    <w:rsid w:val="007805DE"/>
    <w:rsid w:val="00781F8A"/>
    <w:rsid w:val="007824C3"/>
    <w:rsid w:val="00783FF8"/>
    <w:rsid w:val="00784C25"/>
    <w:rsid w:val="00793BAD"/>
    <w:rsid w:val="00794DCB"/>
    <w:rsid w:val="007A12B1"/>
    <w:rsid w:val="007A2104"/>
    <w:rsid w:val="007B11C0"/>
    <w:rsid w:val="007B1A89"/>
    <w:rsid w:val="007B3BEA"/>
    <w:rsid w:val="007B7F59"/>
    <w:rsid w:val="007C0A4C"/>
    <w:rsid w:val="007C0B65"/>
    <w:rsid w:val="007C4A6A"/>
    <w:rsid w:val="007C66F4"/>
    <w:rsid w:val="007D06A7"/>
    <w:rsid w:val="007D2E4A"/>
    <w:rsid w:val="007E2679"/>
    <w:rsid w:val="007F05C5"/>
    <w:rsid w:val="007F20BF"/>
    <w:rsid w:val="007F2372"/>
    <w:rsid w:val="007F6A30"/>
    <w:rsid w:val="00807D17"/>
    <w:rsid w:val="00810C21"/>
    <w:rsid w:val="00816FFE"/>
    <w:rsid w:val="008305F2"/>
    <w:rsid w:val="008363A2"/>
    <w:rsid w:val="00837B46"/>
    <w:rsid w:val="00846D8B"/>
    <w:rsid w:val="00850F7A"/>
    <w:rsid w:val="00854183"/>
    <w:rsid w:val="00856590"/>
    <w:rsid w:val="00856861"/>
    <w:rsid w:val="00862459"/>
    <w:rsid w:val="00864A43"/>
    <w:rsid w:val="0086506E"/>
    <w:rsid w:val="00873777"/>
    <w:rsid w:val="008737CD"/>
    <w:rsid w:val="00874EF2"/>
    <w:rsid w:val="008759A1"/>
    <w:rsid w:val="00876941"/>
    <w:rsid w:val="00881544"/>
    <w:rsid w:val="00881F64"/>
    <w:rsid w:val="00883990"/>
    <w:rsid w:val="00884627"/>
    <w:rsid w:val="0089103A"/>
    <w:rsid w:val="00892613"/>
    <w:rsid w:val="00896835"/>
    <w:rsid w:val="008970F6"/>
    <w:rsid w:val="008A56DD"/>
    <w:rsid w:val="008A6494"/>
    <w:rsid w:val="008B0FD4"/>
    <w:rsid w:val="008B1DCB"/>
    <w:rsid w:val="008B2110"/>
    <w:rsid w:val="008D0819"/>
    <w:rsid w:val="008D2335"/>
    <w:rsid w:val="008D3591"/>
    <w:rsid w:val="008D3841"/>
    <w:rsid w:val="008D41B5"/>
    <w:rsid w:val="008D47E1"/>
    <w:rsid w:val="008E36E8"/>
    <w:rsid w:val="008E47DF"/>
    <w:rsid w:val="008F0B9B"/>
    <w:rsid w:val="008F255E"/>
    <w:rsid w:val="008F4B64"/>
    <w:rsid w:val="008F4B87"/>
    <w:rsid w:val="008F5064"/>
    <w:rsid w:val="009002AB"/>
    <w:rsid w:val="009007E6"/>
    <w:rsid w:val="009068A5"/>
    <w:rsid w:val="0090729B"/>
    <w:rsid w:val="0091200F"/>
    <w:rsid w:val="009120A9"/>
    <w:rsid w:val="009147AC"/>
    <w:rsid w:val="00922253"/>
    <w:rsid w:val="0092406A"/>
    <w:rsid w:val="0092640C"/>
    <w:rsid w:val="00931EEA"/>
    <w:rsid w:val="00933782"/>
    <w:rsid w:val="00934685"/>
    <w:rsid w:val="00950CF5"/>
    <w:rsid w:val="00952917"/>
    <w:rsid w:val="009546E6"/>
    <w:rsid w:val="00960C24"/>
    <w:rsid w:val="009611BE"/>
    <w:rsid w:val="009626ED"/>
    <w:rsid w:val="009733FF"/>
    <w:rsid w:val="00974D08"/>
    <w:rsid w:val="0097724E"/>
    <w:rsid w:val="009775BA"/>
    <w:rsid w:val="00980A25"/>
    <w:rsid w:val="00984EBB"/>
    <w:rsid w:val="00991451"/>
    <w:rsid w:val="00991DA8"/>
    <w:rsid w:val="00991DBE"/>
    <w:rsid w:val="00996B8F"/>
    <w:rsid w:val="00997A35"/>
    <w:rsid w:val="009A2C5E"/>
    <w:rsid w:val="009A307F"/>
    <w:rsid w:val="009A35F1"/>
    <w:rsid w:val="009B137B"/>
    <w:rsid w:val="009B35BF"/>
    <w:rsid w:val="009B62D6"/>
    <w:rsid w:val="009B6335"/>
    <w:rsid w:val="009B6A24"/>
    <w:rsid w:val="009B6B6C"/>
    <w:rsid w:val="009B7841"/>
    <w:rsid w:val="009C08C0"/>
    <w:rsid w:val="009C0A5C"/>
    <w:rsid w:val="009C4AFB"/>
    <w:rsid w:val="009D7377"/>
    <w:rsid w:val="009E3DBA"/>
    <w:rsid w:val="009E4FD4"/>
    <w:rsid w:val="009F015C"/>
    <w:rsid w:val="009F076D"/>
    <w:rsid w:val="009F0C6C"/>
    <w:rsid w:val="009F4787"/>
    <w:rsid w:val="009F512E"/>
    <w:rsid w:val="00A00294"/>
    <w:rsid w:val="00A00B5D"/>
    <w:rsid w:val="00A00BF5"/>
    <w:rsid w:val="00A07342"/>
    <w:rsid w:val="00A13B00"/>
    <w:rsid w:val="00A13CBA"/>
    <w:rsid w:val="00A14BDF"/>
    <w:rsid w:val="00A26446"/>
    <w:rsid w:val="00A273E6"/>
    <w:rsid w:val="00A33AB9"/>
    <w:rsid w:val="00A40380"/>
    <w:rsid w:val="00A46DFC"/>
    <w:rsid w:val="00A50AEA"/>
    <w:rsid w:val="00A55462"/>
    <w:rsid w:val="00A57927"/>
    <w:rsid w:val="00A6068D"/>
    <w:rsid w:val="00A7329B"/>
    <w:rsid w:val="00A750E8"/>
    <w:rsid w:val="00A75ECC"/>
    <w:rsid w:val="00A83205"/>
    <w:rsid w:val="00A83A79"/>
    <w:rsid w:val="00A85413"/>
    <w:rsid w:val="00A90D5C"/>
    <w:rsid w:val="00A93927"/>
    <w:rsid w:val="00AA08D9"/>
    <w:rsid w:val="00AA10DF"/>
    <w:rsid w:val="00AA1A56"/>
    <w:rsid w:val="00AB10E6"/>
    <w:rsid w:val="00AB25A7"/>
    <w:rsid w:val="00AB2852"/>
    <w:rsid w:val="00AB33E9"/>
    <w:rsid w:val="00AB39DA"/>
    <w:rsid w:val="00AC5406"/>
    <w:rsid w:val="00AC6257"/>
    <w:rsid w:val="00AC7E81"/>
    <w:rsid w:val="00AD0851"/>
    <w:rsid w:val="00AD31A3"/>
    <w:rsid w:val="00AD53FA"/>
    <w:rsid w:val="00AD5462"/>
    <w:rsid w:val="00AD5897"/>
    <w:rsid w:val="00AE359A"/>
    <w:rsid w:val="00AE3887"/>
    <w:rsid w:val="00AF57E4"/>
    <w:rsid w:val="00AF65B8"/>
    <w:rsid w:val="00B00DC0"/>
    <w:rsid w:val="00B016E9"/>
    <w:rsid w:val="00B04986"/>
    <w:rsid w:val="00B07292"/>
    <w:rsid w:val="00B1179B"/>
    <w:rsid w:val="00B13A9B"/>
    <w:rsid w:val="00B215C1"/>
    <w:rsid w:val="00B26959"/>
    <w:rsid w:val="00B2789A"/>
    <w:rsid w:val="00B3700A"/>
    <w:rsid w:val="00B37153"/>
    <w:rsid w:val="00B43B5A"/>
    <w:rsid w:val="00B4741D"/>
    <w:rsid w:val="00B50373"/>
    <w:rsid w:val="00B51F99"/>
    <w:rsid w:val="00B526A0"/>
    <w:rsid w:val="00B5462B"/>
    <w:rsid w:val="00B614E8"/>
    <w:rsid w:val="00B646ED"/>
    <w:rsid w:val="00B65821"/>
    <w:rsid w:val="00B70482"/>
    <w:rsid w:val="00B76991"/>
    <w:rsid w:val="00B82B3B"/>
    <w:rsid w:val="00B8321E"/>
    <w:rsid w:val="00B83C9A"/>
    <w:rsid w:val="00B905E1"/>
    <w:rsid w:val="00B94DDA"/>
    <w:rsid w:val="00B9587B"/>
    <w:rsid w:val="00B96DCA"/>
    <w:rsid w:val="00BA0418"/>
    <w:rsid w:val="00BA71C8"/>
    <w:rsid w:val="00BB27E3"/>
    <w:rsid w:val="00BB2A2D"/>
    <w:rsid w:val="00BB2BF5"/>
    <w:rsid w:val="00BB67D7"/>
    <w:rsid w:val="00BC0673"/>
    <w:rsid w:val="00BC1B32"/>
    <w:rsid w:val="00BD4981"/>
    <w:rsid w:val="00BF1A40"/>
    <w:rsid w:val="00BF57F1"/>
    <w:rsid w:val="00C01C6A"/>
    <w:rsid w:val="00C024EA"/>
    <w:rsid w:val="00C04EAE"/>
    <w:rsid w:val="00C05AF2"/>
    <w:rsid w:val="00C05F02"/>
    <w:rsid w:val="00C06DEB"/>
    <w:rsid w:val="00C1613E"/>
    <w:rsid w:val="00C17413"/>
    <w:rsid w:val="00C22A32"/>
    <w:rsid w:val="00C27E16"/>
    <w:rsid w:val="00C30BED"/>
    <w:rsid w:val="00C30CB6"/>
    <w:rsid w:val="00C33D52"/>
    <w:rsid w:val="00C35B00"/>
    <w:rsid w:val="00C42BF0"/>
    <w:rsid w:val="00C464C1"/>
    <w:rsid w:val="00C51AFD"/>
    <w:rsid w:val="00C51ED2"/>
    <w:rsid w:val="00C53441"/>
    <w:rsid w:val="00C56222"/>
    <w:rsid w:val="00C57714"/>
    <w:rsid w:val="00C62B3D"/>
    <w:rsid w:val="00C741DB"/>
    <w:rsid w:val="00C83B1A"/>
    <w:rsid w:val="00C900F7"/>
    <w:rsid w:val="00C945D4"/>
    <w:rsid w:val="00C9466D"/>
    <w:rsid w:val="00C97AC3"/>
    <w:rsid w:val="00CA177F"/>
    <w:rsid w:val="00CA3A00"/>
    <w:rsid w:val="00CA4A15"/>
    <w:rsid w:val="00CA4AB6"/>
    <w:rsid w:val="00CB2E64"/>
    <w:rsid w:val="00CB3994"/>
    <w:rsid w:val="00CB78AA"/>
    <w:rsid w:val="00CC1D97"/>
    <w:rsid w:val="00CC2901"/>
    <w:rsid w:val="00CC4057"/>
    <w:rsid w:val="00CC6F1F"/>
    <w:rsid w:val="00CD752D"/>
    <w:rsid w:val="00CD7CFE"/>
    <w:rsid w:val="00CD7FD8"/>
    <w:rsid w:val="00CE02BB"/>
    <w:rsid w:val="00CE250E"/>
    <w:rsid w:val="00CE42E4"/>
    <w:rsid w:val="00CF26E6"/>
    <w:rsid w:val="00CF47E8"/>
    <w:rsid w:val="00CF6339"/>
    <w:rsid w:val="00D00FC0"/>
    <w:rsid w:val="00D02137"/>
    <w:rsid w:val="00D029D0"/>
    <w:rsid w:val="00D04CC1"/>
    <w:rsid w:val="00D07712"/>
    <w:rsid w:val="00D11B1C"/>
    <w:rsid w:val="00D21472"/>
    <w:rsid w:val="00D220AF"/>
    <w:rsid w:val="00D225F8"/>
    <w:rsid w:val="00D30178"/>
    <w:rsid w:val="00D334D7"/>
    <w:rsid w:val="00D3648C"/>
    <w:rsid w:val="00D4168A"/>
    <w:rsid w:val="00D47556"/>
    <w:rsid w:val="00D51A31"/>
    <w:rsid w:val="00D524F6"/>
    <w:rsid w:val="00D525F0"/>
    <w:rsid w:val="00D53A1F"/>
    <w:rsid w:val="00D5450C"/>
    <w:rsid w:val="00D64078"/>
    <w:rsid w:val="00D656D3"/>
    <w:rsid w:val="00D66C86"/>
    <w:rsid w:val="00D73DF6"/>
    <w:rsid w:val="00D82DD7"/>
    <w:rsid w:val="00D83354"/>
    <w:rsid w:val="00D84DB1"/>
    <w:rsid w:val="00D874A1"/>
    <w:rsid w:val="00D874CC"/>
    <w:rsid w:val="00D94D92"/>
    <w:rsid w:val="00D952D1"/>
    <w:rsid w:val="00D978AC"/>
    <w:rsid w:val="00DA11DA"/>
    <w:rsid w:val="00DA6D0F"/>
    <w:rsid w:val="00DB21DE"/>
    <w:rsid w:val="00DB662C"/>
    <w:rsid w:val="00DC076E"/>
    <w:rsid w:val="00DC6685"/>
    <w:rsid w:val="00DD3376"/>
    <w:rsid w:val="00DE16D6"/>
    <w:rsid w:val="00DE380A"/>
    <w:rsid w:val="00DE4453"/>
    <w:rsid w:val="00DE74DE"/>
    <w:rsid w:val="00DF1DF4"/>
    <w:rsid w:val="00DF6399"/>
    <w:rsid w:val="00DF788E"/>
    <w:rsid w:val="00E0125B"/>
    <w:rsid w:val="00E042EA"/>
    <w:rsid w:val="00E1190D"/>
    <w:rsid w:val="00E14FB9"/>
    <w:rsid w:val="00E205F6"/>
    <w:rsid w:val="00E211C5"/>
    <w:rsid w:val="00E220AC"/>
    <w:rsid w:val="00E2549B"/>
    <w:rsid w:val="00E25891"/>
    <w:rsid w:val="00E30D29"/>
    <w:rsid w:val="00E336E8"/>
    <w:rsid w:val="00E35E92"/>
    <w:rsid w:val="00E36983"/>
    <w:rsid w:val="00E37627"/>
    <w:rsid w:val="00E41B9B"/>
    <w:rsid w:val="00E45D4E"/>
    <w:rsid w:val="00E468BE"/>
    <w:rsid w:val="00E52D62"/>
    <w:rsid w:val="00E57296"/>
    <w:rsid w:val="00E616D4"/>
    <w:rsid w:val="00E65019"/>
    <w:rsid w:val="00E65D9E"/>
    <w:rsid w:val="00E70B8A"/>
    <w:rsid w:val="00E7426D"/>
    <w:rsid w:val="00E7470E"/>
    <w:rsid w:val="00E80263"/>
    <w:rsid w:val="00E80897"/>
    <w:rsid w:val="00E8170D"/>
    <w:rsid w:val="00E836B2"/>
    <w:rsid w:val="00E83F57"/>
    <w:rsid w:val="00E84F27"/>
    <w:rsid w:val="00E8554B"/>
    <w:rsid w:val="00E8584A"/>
    <w:rsid w:val="00E859C2"/>
    <w:rsid w:val="00E908E4"/>
    <w:rsid w:val="00E91962"/>
    <w:rsid w:val="00E97290"/>
    <w:rsid w:val="00EA11EA"/>
    <w:rsid w:val="00EA1CF1"/>
    <w:rsid w:val="00EA1E9E"/>
    <w:rsid w:val="00EA78FD"/>
    <w:rsid w:val="00EB01DA"/>
    <w:rsid w:val="00EB1005"/>
    <w:rsid w:val="00EB1349"/>
    <w:rsid w:val="00EB32CE"/>
    <w:rsid w:val="00EB32DF"/>
    <w:rsid w:val="00EB46AB"/>
    <w:rsid w:val="00EB642E"/>
    <w:rsid w:val="00EC52D1"/>
    <w:rsid w:val="00ED2186"/>
    <w:rsid w:val="00ED45C7"/>
    <w:rsid w:val="00ED6BEF"/>
    <w:rsid w:val="00EF1658"/>
    <w:rsid w:val="00EF2971"/>
    <w:rsid w:val="00EF3EFE"/>
    <w:rsid w:val="00EF68B3"/>
    <w:rsid w:val="00EF6EC0"/>
    <w:rsid w:val="00F06637"/>
    <w:rsid w:val="00F175B7"/>
    <w:rsid w:val="00F20A1A"/>
    <w:rsid w:val="00F2734F"/>
    <w:rsid w:val="00F30002"/>
    <w:rsid w:val="00F329FC"/>
    <w:rsid w:val="00F33820"/>
    <w:rsid w:val="00F35291"/>
    <w:rsid w:val="00F477C8"/>
    <w:rsid w:val="00F47A66"/>
    <w:rsid w:val="00F514C7"/>
    <w:rsid w:val="00F51747"/>
    <w:rsid w:val="00F559F5"/>
    <w:rsid w:val="00F577DD"/>
    <w:rsid w:val="00F6211E"/>
    <w:rsid w:val="00F63A62"/>
    <w:rsid w:val="00F644E8"/>
    <w:rsid w:val="00F7660E"/>
    <w:rsid w:val="00F817A1"/>
    <w:rsid w:val="00F83205"/>
    <w:rsid w:val="00F84731"/>
    <w:rsid w:val="00F85933"/>
    <w:rsid w:val="00F86A12"/>
    <w:rsid w:val="00F90663"/>
    <w:rsid w:val="00F92AA3"/>
    <w:rsid w:val="00F938BC"/>
    <w:rsid w:val="00F94080"/>
    <w:rsid w:val="00FA0B7D"/>
    <w:rsid w:val="00FA3736"/>
    <w:rsid w:val="00FA7769"/>
    <w:rsid w:val="00FB0758"/>
    <w:rsid w:val="00FB1414"/>
    <w:rsid w:val="00FC120C"/>
    <w:rsid w:val="00FC3788"/>
    <w:rsid w:val="00FC5FEE"/>
    <w:rsid w:val="00FC6793"/>
    <w:rsid w:val="00FC6FD3"/>
    <w:rsid w:val="00FC7710"/>
    <w:rsid w:val="00FD00CB"/>
    <w:rsid w:val="00FD036F"/>
    <w:rsid w:val="00FD1C02"/>
    <w:rsid w:val="00FD566F"/>
    <w:rsid w:val="00FD5ACB"/>
    <w:rsid w:val="00FE04AC"/>
    <w:rsid w:val="00FE131F"/>
    <w:rsid w:val="00FE3286"/>
    <w:rsid w:val="00FE53D0"/>
    <w:rsid w:val="00FE6F4E"/>
    <w:rsid w:val="00FE791B"/>
    <w:rsid w:val="00FF09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4484"/>
  <w15:docId w15:val="{2008C32B-070D-41C3-BEA0-03AB4846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864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F4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A66"/>
    <w:rPr>
      <w:rFonts w:ascii="Arial" w:hAnsi="Arial"/>
      <w:sz w:val="24"/>
      <w:lang w:val="en-GB"/>
    </w:rPr>
  </w:style>
  <w:style w:type="paragraph" w:styleId="Footer">
    <w:name w:val="footer"/>
    <w:basedOn w:val="Normal"/>
    <w:link w:val="FooterChar"/>
    <w:uiPriority w:val="99"/>
    <w:unhideWhenUsed/>
    <w:rsid w:val="00F4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A66"/>
    <w:rPr>
      <w:rFonts w:ascii="Arial" w:hAnsi="Arial"/>
      <w:sz w:val="24"/>
      <w:lang w:val="en-GB"/>
    </w:rPr>
  </w:style>
  <w:style w:type="paragraph" w:styleId="FootnoteText">
    <w:name w:val="footnote text"/>
    <w:basedOn w:val="Normal"/>
    <w:link w:val="FootnoteTextChar"/>
    <w:rsid w:val="00754450"/>
    <w:pPr>
      <w:spacing w:after="120" w:line="240" w:lineRule="auto"/>
      <w:ind w:left="284" w:hanging="284"/>
    </w:pPr>
    <w:rPr>
      <w:rFonts w:eastAsia="Times New Roman"/>
      <w:sz w:val="18"/>
    </w:rPr>
  </w:style>
  <w:style w:type="character" w:customStyle="1" w:styleId="FootnoteTextChar">
    <w:name w:val="Footnote Text Char"/>
    <w:link w:val="FootnoteText"/>
    <w:rsid w:val="00754450"/>
    <w:rPr>
      <w:rFonts w:ascii="Arial" w:eastAsia="Times New Roman" w:hAnsi="Arial"/>
      <w:sz w:val="18"/>
      <w:lang w:val="en-GB"/>
    </w:rPr>
  </w:style>
  <w:style w:type="character" w:styleId="FootnoteReference">
    <w:name w:val="footnote reference"/>
    <w:basedOn w:val="DefaultParagraphFont"/>
    <w:unhideWhenUsed/>
    <w:rsid w:val="00754450"/>
    <w:rPr>
      <w:vertAlign w:val="superscript"/>
      <w:lang w:val="en-GB"/>
    </w:rPr>
  </w:style>
  <w:style w:type="paragraph" w:styleId="Quote">
    <w:name w:val="Quote"/>
    <w:basedOn w:val="Normal"/>
    <w:link w:val="QuoteChar"/>
    <w:uiPriority w:val="29"/>
    <w:qFormat/>
    <w:rsid w:val="00754450"/>
    <w:pPr>
      <w:spacing w:before="120" w:after="0"/>
      <w:ind w:left="1701"/>
    </w:pPr>
    <w:rPr>
      <w:i/>
      <w:iCs/>
      <w:color w:val="000000"/>
      <w:sz w:val="22"/>
    </w:rPr>
  </w:style>
  <w:style w:type="character" w:customStyle="1" w:styleId="QuoteChar">
    <w:name w:val="Quote Char"/>
    <w:link w:val="Quote"/>
    <w:uiPriority w:val="29"/>
    <w:rsid w:val="00754450"/>
    <w:rPr>
      <w:rFonts w:ascii="Arial" w:hAnsi="Arial"/>
      <w:i/>
      <w:iCs/>
      <w:color w:val="000000"/>
      <w:lang w:val="en-GB"/>
    </w:rPr>
  </w:style>
  <w:style w:type="character" w:customStyle="1" w:styleId="Heading2Char">
    <w:name w:val="Heading 2 Char"/>
    <w:basedOn w:val="DefaultParagraphFont"/>
    <w:link w:val="Heading2"/>
    <w:uiPriority w:val="9"/>
    <w:rsid w:val="00883990"/>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864A43"/>
    <w:rPr>
      <w:rFonts w:asciiTheme="majorHAnsi" w:eastAsiaTheme="majorEastAsia" w:hAnsiTheme="majorHAnsi" w:cstheme="majorBidi"/>
      <w:color w:val="2E74B5" w:themeColor="accent1" w:themeShade="BF"/>
      <w:sz w:val="32"/>
      <w:szCs w:val="32"/>
      <w:lang w:val="en-GB"/>
    </w:rPr>
  </w:style>
  <w:style w:type="paragraph" w:styleId="Revision">
    <w:name w:val="Revision"/>
    <w:hidden/>
    <w:uiPriority w:val="99"/>
    <w:semiHidden/>
    <w:rsid w:val="00170A3A"/>
    <w:pPr>
      <w:spacing w:after="0" w:line="240" w:lineRule="auto"/>
    </w:pPr>
    <w:rPr>
      <w:rFonts w:ascii="Arial" w:hAnsi="Arial"/>
      <w:sz w:val="24"/>
      <w:lang w:val="en-GB"/>
    </w:rPr>
  </w:style>
  <w:style w:type="character" w:styleId="CommentReference">
    <w:name w:val="annotation reference"/>
    <w:basedOn w:val="DefaultParagraphFont"/>
    <w:uiPriority w:val="99"/>
    <w:semiHidden/>
    <w:unhideWhenUsed/>
    <w:rsid w:val="00400B8D"/>
    <w:rPr>
      <w:sz w:val="16"/>
      <w:szCs w:val="16"/>
    </w:rPr>
  </w:style>
  <w:style w:type="paragraph" w:styleId="CommentText">
    <w:name w:val="annotation text"/>
    <w:basedOn w:val="Normal"/>
    <w:link w:val="CommentTextChar"/>
    <w:uiPriority w:val="99"/>
    <w:unhideWhenUsed/>
    <w:rsid w:val="00400B8D"/>
    <w:pPr>
      <w:spacing w:line="240" w:lineRule="auto"/>
    </w:pPr>
    <w:rPr>
      <w:sz w:val="20"/>
      <w:szCs w:val="20"/>
    </w:rPr>
  </w:style>
  <w:style w:type="character" w:customStyle="1" w:styleId="CommentTextChar">
    <w:name w:val="Comment Text Char"/>
    <w:basedOn w:val="DefaultParagraphFont"/>
    <w:link w:val="CommentText"/>
    <w:uiPriority w:val="99"/>
    <w:rsid w:val="00400B8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00B8D"/>
    <w:rPr>
      <w:b/>
      <w:bCs/>
    </w:rPr>
  </w:style>
  <w:style w:type="character" w:customStyle="1" w:styleId="CommentSubjectChar">
    <w:name w:val="Comment Subject Char"/>
    <w:basedOn w:val="CommentTextChar"/>
    <w:link w:val="CommentSubject"/>
    <w:uiPriority w:val="99"/>
    <w:semiHidden/>
    <w:rsid w:val="00400B8D"/>
    <w:rPr>
      <w:rFonts w:ascii="Arial" w:hAnsi="Arial"/>
      <w:b/>
      <w:bCs/>
      <w:sz w:val="20"/>
      <w:szCs w:val="20"/>
      <w:lang w:val="en-GB"/>
    </w:rPr>
  </w:style>
  <w:style w:type="paragraph" w:styleId="BalloonText">
    <w:name w:val="Balloon Text"/>
    <w:basedOn w:val="Normal"/>
    <w:link w:val="BalloonTextChar"/>
    <w:uiPriority w:val="99"/>
    <w:semiHidden/>
    <w:unhideWhenUsed/>
    <w:rsid w:val="00B3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5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20498">
      <w:bodyDiv w:val="1"/>
      <w:marLeft w:val="0"/>
      <w:marRight w:val="0"/>
      <w:marTop w:val="0"/>
      <w:marBottom w:val="0"/>
      <w:divBdr>
        <w:top w:val="none" w:sz="0" w:space="0" w:color="auto"/>
        <w:left w:val="none" w:sz="0" w:space="0" w:color="auto"/>
        <w:bottom w:val="none" w:sz="0" w:space="0" w:color="auto"/>
        <w:right w:val="none" w:sz="0" w:space="0" w:color="auto"/>
      </w:divBdr>
    </w:div>
    <w:div w:id="95644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102A3.6AE5447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ydom\AppData\Local\Microsoft\Windows\INetCache\Content.Outlook\2XQOL65C\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7101-ADB6-4AE4-A2B5-7859C823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19</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Mokone</cp:lastModifiedBy>
  <cp:revision>3</cp:revision>
  <cp:lastPrinted>2023-10-05T11:19:00Z</cp:lastPrinted>
  <dcterms:created xsi:type="dcterms:W3CDTF">2023-10-12T08:15:00Z</dcterms:created>
  <dcterms:modified xsi:type="dcterms:W3CDTF">2023-10-12T08:16:00Z</dcterms:modified>
</cp:coreProperties>
</file>