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7AFCE" w14:textId="69D725C1" w:rsidR="00BB0F1C" w:rsidRPr="00BB0F1C" w:rsidRDefault="00BB0F1C" w:rsidP="00BB0F1C">
      <w:pPr>
        <w:spacing w:line="360" w:lineRule="auto"/>
        <w:jc w:val="center"/>
        <w:rPr>
          <w:rFonts w:ascii="Arial" w:eastAsia="Times New Roman" w:hAnsi="Arial" w:cs="Arial"/>
          <w:b/>
          <w:sz w:val="24"/>
          <w:szCs w:val="24"/>
        </w:rPr>
      </w:pPr>
      <w:r w:rsidRPr="00BB0F1C">
        <w:rPr>
          <w:rFonts w:ascii="Arial" w:eastAsia="Times New Roman" w:hAnsi="Arial" w:cs="Arial"/>
          <w:b/>
          <w:sz w:val="24"/>
          <w:szCs w:val="24"/>
        </w:rPr>
        <w:t>REPUBLIC OF SOUTH AFRICA</w:t>
      </w:r>
    </w:p>
    <w:p w14:paraId="37B05E8F" w14:textId="77777777" w:rsidR="00BB0F1C" w:rsidRPr="00BB0F1C" w:rsidRDefault="00BB0F1C" w:rsidP="00BB0F1C">
      <w:pPr>
        <w:spacing w:line="360" w:lineRule="auto"/>
        <w:jc w:val="center"/>
        <w:rPr>
          <w:rFonts w:ascii="Arial" w:eastAsia="Times New Roman" w:hAnsi="Arial" w:cs="Arial"/>
          <w:b/>
        </w:rPr>
      </w:pPr>
      <w:r w:rsidRPr="00BB0F1C">
        <w:rPr>
          <w:rFonts w:eastAsia="Times New Roman" w:cs="Times New Roman"/>
          <w:noProof/>
          <w:lang w:val="en-US"/>
        </w:rPr>
        <w:drawing>
          <wp:inline distT="0" distB="0" distL="0" distR="0" wp14:anchorId="50BA3AF7" wp14:editId="13750321">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04285D02" w14:textId="77777777" w:rsidR="00BB0F1C" w:rsidRPr="00BB0F1C" w:rsidRDefault="00BB0F1C" w:rsidP="00BB0F1C">
      <w:pPr>
        <w:spacing w:after="0" w:line="259" w:lineRule="auto"/>
        <w:jc w:val="center"/>
        <w:rPr>
          <w:rFonts w:ascii="Arial" w:eastAsia="Times New Roman" w:hAnsi="Arial" w:cs="Arial"/>
          <w:b/>
          <w:sz w:val="24"/>
          <w:szCs w:val="24"/>
        </w:rPr>
      </w:pPr>
      <w:r w:rsidRPr="00BB0F1C">
        <w:rPr>
          <w:rFonts w:ascii="Arial" w:eastAsia="Times New Roman" w:hAnsi="Arial" w:cs="Arial"/>
          <w:b/>
          <w:sz w:val="24"/>
          <w:szCs w:val="24"/>
        </w:rPr>
        <w:t>IN THE HIGH COURT OF SOUTH AFRICA</w:t>
      </w:r>
    </w:p>
    <w:p w14:paraId="1B84CD07" w14:textId="77777777" w:rsidR="00BB0F1C" w:rsidRPr="00BB0F1C" w:rsidRDefault="00BB0F1C" w:rsidP="00BB0F1C">
      <w:pPr>
        <w:spacing w:after="0" w:line="259" w:lineRule="auto"/>
        <w:jc w:val="center"/>
        <w:rPr>
          <w:rFonts w:ascii="Arial" w:eastAsia="Times New Roman" w:hAnsi="Arial" w:cs="Arial"/>
          <w:b/>
          <w:sz w:val="24"/>
          <w:szCs w:val="24"/>
        </w:rPr>
      </w:pPr>
      <w:r w:rsidRPr="00BB0F1C">
        <w:rPr>
          <w:rFonts w:ascii="Arial" w:eastAsia="Times New Roman" w:hAnsi="Arial" w:cs="Arial"/>
          <w:b/>
          <w:sz w:val="24"/>
          <w:szCs w:val="24"/>
        </w:rPr>
        <w:t>(GAUTENG LOCAL DIVISION, JOHANNESBURG)</w:t>
      </w:r>
    </w:p>
    <w:p w14:paraId="5224531A" w14:textId="5FAB026D" w:rsidR="00CE377C" w:rsidRDefault="000E7CEB" w:rsidP="00FD4DF6">
      <w:pPr>
        <w:jc w:val="center"/>
        <w:rPr>
          <w:rFonts w:ascii="Arial" w:hAnsi="Arial" w:cs="Arial"/>
        </w:rPr>
      </w:pPr>
      <w:r w:rsidRPr="00536E2D">
        <w:rPr>
          <w:rFonts w:ascii="Arial" w:hAnsi="Arial" w:cs="Arial"/>
          <w:noProof/>
          <w:lang w:val="en-US"/>
        </w:rPr>
        <mc:AlternateContent>
          <mc:Choice Requires="wps">
            <w:drawing>
              <wp:anchor distT="45720" distB="45720" distL="114300" distR="114300" simplePos="0" relativeHeight="251659264" behindDoc="0" locked="0" layoutInCell="1" allowOverlap="1" wp14:anchorId="38C668C7" wp14:editId="7367738F">
                <wp:simplePos x="0" y="0"/>
                <wp:positionH relativeFrom="column">
                  <wp:posOffset>-177800</wp:posOffset>
                </wp:positionH>
                <wp:positionV relativeFrom="paragraph">
                  <wp:posOffset>441960</wp:posOffset>
                </wp:positionV>
                <wp:extent cx="3149600" cy="11684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1168400"/>
                        </a:xfrm>
                        <a:prstGeom prst="rect">
                          <a:avLst/>
                        </a:prstGeom>
                        <a:solidFill>
                          <a:srgbClr val="FFFFFF"/>
                        </a:solidFill>
                        <a:ln w="9525">
                          <a:solidFill>
                            <a:srgbClr val="000000"/>
                          </a:solidFill>
                          <a:miter lim="800000"/>
                          <a:headEnd/>
                          <a:tailEnd/>
                        </a:ln>
                      </wps:spPr>
                      <wps:txbx>
                        <w:txbxContent>
                          <w:p w14:paraId="1C85FBDE" w14:textId="1B86EAF5" w:rsidR="00E22DED" w:rsidRDefault="00536E2D" w:rsidP="000E7CEB">
                            <w:pPr>
                              <w:spacing w:line="240" w:lineRule="auto"/>
                            </w:pPr>
                            <w:r>
                              <w:t>(1)</w:t>
                            </w:r>
                            <w:r w:rsidR="00FE47DD">
                              <w:t xml:space="preserve">  </w:t>
                            </w:r>
                            <w:r>
                              <w:t xml:space="preserve">REPORTABLE: YES / NO </w:t>
                            </w:r>
                          </w:p>
                          <w:p w14:paraId="3F7CBA91" w14:textId="2A9E2B01" w:rsidR="00536E2D" w:rsidRDefault="00536E2D" w:rsidP="000E7CEB">
                            <w:pPr>
                              <w:spacing w:line="240" w:lineRule="auto"/>
                            </w:pPr>
                            <w:r>
                              <w:t>(2)</w:t>
                            </w:r>
                            <w:r w:rsidR="00FE47DD">
                              <w:t xml:space="preserve">  </w:t>
                            </w:r>
                            <w:r>
                              <w:t>OF INTEREST TO OTHER JUDGES: YES / NO</w:t>
                            </w:r>
                          </w:p>
                          <w:p w14:paraId="2F0E1CDA" w14:textId="616E6EBE" w:rsidR="00536E2D" w:rsidRDefault="00536E2D" w:rsidP="000E7CEB">
                            <w:pPr>
                              <w:spacing w:line="240" w:lineRule="auto"/>
                            </w:pPr>
                            <w:r>
                              <w:t>(3)</w:t>
                            </w:r>
                            <w:r w:rsidR="00FE47DD">
                              <w:t xml:space="preserve">  </w:t>
                            </w:r>
                            <w:r>
                              <w:t xml:space="preserve">REVISED: YES/ NO </w:t>
                            </w:r>
                          </w:p>
                          <w:p w14:paraId="653A2C0B" w14:textId="38C2045B" w:rsidR="00536E2D" w:rsidRDefault="00536E2D" w:rsidP="000E7CEB">
                            <w:pPr>
                              <w:spacing w:line="240" w:lineRule="auto"/>
                            </w:pPr>
                            <w:r>
                              <w:t xml:space="preserve">DATE: </w:t>
                            </w:r>
                            <w:r w:rsidR="00483F58">
                              <w:t>0</w:t>
                            </w:r>
                            <w:r w:rsidR="00E14CC9">
                              <w:t>9</w:t>
                            </w:r>
                            <w:r w:rsidR="00483F58">
                              <w:t xml:space="preserve"> October 2023</w:t>
                            </w:r>
                            <w:r>
                              <w:t xml:space="preserve">   JUDGE: T THUPAATLASE </w:t>
                            </w:r>
                            <w:r w:rsidR="00C03BDF">
                              <w:t>AJ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38C668C7" id="_x0000_t202" coordsize="21600,21600" o:spt="202" path="m,l,21600r21600,l21600,xe">
                <v:stroke joinstyle="miter"/>
                <v:path gradientshapeok="t" o:connecttype="rect"/>
              </v:shapetype>
              <v:shape id="Text Box 2" o:spid="_x0000_s1026" type="#_x0000_t202" style="position:absolute;left:0;text-align:left;margin-left:-14pt;margin-top:34.8pt;width:248pt;height: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TU8IwIAAEcEAAAOAAAAZHJzL2Uyb0RvYy54bWysU9uO2yAQfa/Uf0C8N47dJJtYcVbbbFNV&#10;2l6k3X4AxjhGBYYCib39+g44m01vL1V5QAwzHM6cmVlfD1qRo3BegqloPplSIgyHRpp9Rb887F4t&#10;KfGBmYYpMKKij8LT683LF+velqKADlQjHEEQ48veVrQLwZZZ5nknNPMTsMKgswWnWUDT7bPGsR7R&#10;tcqK6XSR9eAa64AL7/H2dnTSTcJvW8HDp7b1IhBVUeQW0u7SXsc926xZuXfMdpKfaLB/YKGZNPjp&#10;GeqWBUYOTv4GpSV34KENEw46g7aVXKQcMJt8+ks29x2zIuWC4nh7lsn/P1j+8fjZEdlUtMivKDFM&#10;Y5EexBDIGxhIEfXprS8x7N5iYBjwGuuccvX2DvhXTwxsO2b24sY56DvBGuSXx5fZxdMRx0eQuv8A&#10;DX7DDgES0NA6HcVDOQiiY50ez7WJVDhevs5nq8UUXRx9eb5YztCIf7Dy6bl1PrwToEk8VNRh8RM8&#10;O975MIY+hcTfPCjZ7KRSyXD7eqscOTJslF1aJ/SfwpQhfUVX82I+KvBXiGlaf4LQMmDHK6krujwH&#10;sTLq9tY0SJOVgUk1njE7ZU5CRu1GFcNQDxgY1a2heURJHYydjZOIhw7cd0p67OqK+m8H5gQl6r3B&#10;sqzy2SyOQTJm86sCDXfpqS89zHCEqmigZDxuQxqdyNHADZavlUnYZyYnrtitqTSnyYrjcGmnqOf5&#10;3/wAAAD//wMAUEsDBBQABgAIAAAAIQB80lf+4AAAAAoBAAAPAAAAZHJzL2Rvd25yZXYueG1sTI/N&#10;TsMwEITvSLyDtUhcUOuQFpOGbCqEBKI3KAiubrxNIvwTbDcNb497guPsjGa/qdaT0WwkH3pnEa7n&#10;GTCyjVO9bRHe3x5nBbAQpVVSO0sIPxRgXZ+fVbJU7mhfadzGlqUSG0qJ0MU4lJyHpiMjw9wNZJO3&#10;d97ImKRvufLymMqN5nmWCW5kb9OHTg700FHztT0YhGL5PH6GzeLloxF7vYpXt+PTt0e8vJju74BF&#10;muJfGE74CR3qxLRzB6sC0wizvEhbIoJYCWApsBSnww4hv1kI4HXF/0+ofwEAAP//AwBQSwECLQAU&#10;AAYACAAAACEAtoM4kv4AAADhAQAAEwAAAAAAAAAAAAAAAAAAAAAAW0NvbnRlbnRfVHlwZXNdLnht&#10;bFBLAQItABQABgAIAAAAIQA4/SH/1gAAAJQBAAALAAAAAAAAAAAAAAAAAC8BAABfcmVscy8ucmVs&#10;c1BLAQItABQABgAIAAAAIQB29TU8IwIAAEcEAAAOAAAAAAAAAAAAAAAAAC4CAABkcnMvZTJvRG9j&#10;LnhtbFBLAQItABQABgAIAAAAIQB80lf+4AAAAAoBAAAPAAAAAAAAAAAAAAAAAH0EAABkcnMvZG93&#10;bnJldi54bWxQSwUGAAAAAAQABADzAAAAigUAAAAA&#10;">
                <v:textbox>
                  <w:txbxContent>
                    <w:p w14:paraId="1C85FBDE" w14:textId="1B86EAF5" w:rsidR="00E22DED" w:rsidRDefault="00536E2D" w:rsidP="000E7CEB">
                      <w:pPr>
                        <w:spacing w:line="240" w:lineRule="auto"/>
                      </w:pPr>
                      <w:r>
                        <w:t>(1)</w:t>
                      </w:r>
                      <w:r w:rsidR="00FE47DD">
                        <w:t xml:space="preserve">  </w:t>
                      </w:r>
                      <w:r>
                        <w:t xml:space="preserve">REPORTABLE: YES / NO </w:t>
                      </w:r>
                    </w:p>
                    <w:p w14:paraId="3F7CBA91" w14:textId="2A9E2B01" w:rsidR="00536E2D" w:rsidRDefault="00536E2D" w:rsidP="000E7CEB">
                      <w:pPr>
                        <w:spacing w:line="240" w:lineRule="auto"/>
                      </w:pPr>
                      <w:r>
                        <w:t>(2)</w:t>
                      </w:r>
                      <w:r w:rsidR="00FE47DD">
                        <w:t xml:space="preserve">  </w:t>
                      </w:r>
                      <w:r>
                        <w:t>OF INTEREST TO OTHER JUDGES: YES / NO</w:t>
                      </w:r>
                    </w:p>
                    <w:p w14:paraId="2F0E1CDA" w14:textId="616E6EBE" w:rsidR="00536E2D" w:rsidRDefault="00536E2D" w:rsidP="000E7CEB">
                      <w:pPr>
                        <w:spacing w:line="240" w:lineRule="auto"/>
                      </w:pPr>
                      <w:r>
                        <w:t>(3)</w:t>
                      </w:r>
                      <w:r w:rsidR="00FE47DD">
                        <w:t xml:space="preserve">  </w:t>
                      </w:r>
                      <w:r>
                        <w:t xml:space="preserve">REVISED: YES/ NO </w:t>
                      </w:r>
                    </w:p>
                    <w:p w14:paraId="653A2C0B" w14:textId="38C2045B" w:rsidR="00536E2D" w:rsidRDefault="00536E2D" w:rsidP="000E7CEB">
                      <w:pPr>
                        <w:spacing w:line="240" w:lineRule="auto"/>
                      </w:pPr>
                      <w:r>
                        <w:t xml:space="preserve">DATE: </w:t>
                      </w:r>
                      <w:r w:rsidR="00483F58">
                        <w:t>0</w:t>
                      </w:r>
                      <w:r w:rsidR="00E14CC9">
                        <w:t>9</w:t>
                      </w:r>
                      <w:r w:rsidR="00483F58">
                        <w:t xml:space="preserve"> October 2023</w:t>
                      </w:r>
                      <w:r>
                        <w:t xml:space="preserve">   JUDGE: T THUPAATLASE </w:t>
                      </w:r>
                      <w:r w:rsidR="00C03BDF">
                        <w:t>AJ</w:t>
                      </w:r>
                    </w:p>
                  </w:txbxContent>
                </v:textbox>
                <w10:wrap type="square"/>
              </v:shape>
            </w:pict>
          </mc:Fallback>
        </mc:AlternateContent>
      </w:r>
    </w:p>
    <w:p w14:paraId="79952208" w14:textId="5EB4F86B" w:rsidR="00536E2D" w:rsidRPr="00AF5936" w:rsidRDefault="00536E2D" w:rsidP="00536E2D">
      <w:pPr>
        <w:rPr>
          <w:rFonts w:ascii="Arial" w:hAnsi="Arial" w:cs="Arial"/>
        </w:rPr>
      </w:pPr>
    </w:p>
    <w:p w14:paraId="2DA45429" w14:textId="77777777" w:rsidR="00536E2D" w:rsidRDefault="00CE377C" w:rsidP="00536E2D">
      <w:pPr>
        <w:jc w:val="right"/>
        <w:rPr>
          <w:rFonts w:ascii="Arial" w:hAnsi="Arial" w:cs="Arial"/>
        </w:rPr>
      </w:pPr>
      <w:r w:rsidRPr="00AF5936">
        <w:rPr>
          <w:rFonts w:ascii="Arial" w:hAnsi="Arial" w:cs="Arial"/>
        </w:rPr>
        <w:t xml:space="preserve">                            </w:t>
      </w:r>
    </w:p>
    <w:p w14:paraId="4CD111E3" w14:textId="2F1EDF4F" w:rsidR="00536E2D" w:rsidRDefault="00536E2D" w:rsidP="00536E2D">
      <w:pPr>
        <w:jc w:val="right"/>
        <w:rPr>
          <w:rFonts w:ascii="Arial" w:hAnsi="Arial" w:cs="Arial"/>
        </w:rPr>
      </w:pPr>
    </w:p>
    <w:p w14:paraId="0E226615" w14:textId="74C055AF" w:rsidR="00536E2D" w:rsidRDefault="004B3C4D" w:rsidP="004B3C4D">
      <w:pPr>
        <w:rPr>
          <w:rFonts w:ascii="Arial" w:hAnsi="Arial" w:cs="Arial"/>
          <w:b/>
          <w:bCs/>
        </w:rPr>
      </w:pPr>
      <w:r>
        <w:rPr>
          <w:rFonts w:ascii="Arial" w:hAnsi="Arial" w:cs="Arial"/>
          <w:b/>
          <w:bCs/>
        </w:rPr>
        <w:t xml:space="preserve">     </w:t>
      </w:r>
      <w:r w:rsidR="000E7CEB">
        <w:rPr>
          <w:rFonts w:ascii="Arial" w:hAnsi="Arial" w:cs="Arial"/>
          <w:b/>
          <w:bCs/>
        </w:rPr>
        <w:tab/>
      </w:r>
      <w:r w:rsidR="000E7CEB">
        <w:rPr>
          <w:rFonts w:ascii="Arial" w:hAnsi="Arial" w:cs="Arial"/>
          <w:b/>
          <w:bCs/>
        </w:rPr>
        <w:tab/>
      </w:r>
      <w:r w:rsidR="000E7CEB">
        <w:rPr>
          <w:rFonts w:ascii="Arial" w:hAnsi="Arial" w:cs="Arial"/>
          <w:b/>
          <w:bCs/>
        </w:rPr>
        <w:tab/>
      </w:r>
      <w:r w:rsidR="000E7CEB">
        <w:rPr>
          <w:rFonts w:ascii="Arial" w:hAnsi="Arial" w:cs="Arial"/>
          <w:b/>
          <w:bCs/>
        </w:rPr>
        <w:tab/>
      </w:r>
      <w:r w:rsidR="000E7CEB">
        <w:rPr>
          <w:rFonts w:ascii="Arial" w:hAnsi="Arial" w:cs="Arial"/>
          <w:b/>
          <w:bCs/>
        </w:rPr>
        <w:tab/>
      </w:r>
      <w:r w:rsidR="000E7CEB">
        <w:rPr>
          <w:rFonts w:ascii="Arial" w:hAnsi="Arial" w:cs="Arial"/>
          <w:b/>
          <w:bCs/>
        </w:rPr>
        <w:tab/>
      </w:r>
      <w:r w:rsidR="000E7CEB">
        <w:rPr>
          <w:rFonts w:ascii="Arial" w:hAnsi="Arial" w:cs="Arial"/>
          <w:b/>
          <w:bCs/>
        </w:rPr>
        <w:tab/>
      </w:r>
      <w:r w:rsidR="000E7CEB">
        <w:rPr>
          <w:rFonts w:ascii="Arial" w:hAnsi="Arial" w:cs="Arial"/>
          <w:b/>
          <w:bCs/>
        </w:rPr>
        <w:tab/>
      </w:r>
      <w:r>
        <w:rPr>
          <w:rFonts w:ascii="Arial" w:hAnsi="Arial" w:cs="Arial"/>
          <w:b/>
          <w:bCs/>
        </w:rPr>
        <w:t xml:space="preserve"> </w:t>
      </w:r>
      <w:r w:rsidR="00CE377C" w:rsidRPr="00AF5936">
        <w:rPr>
          <w:rFonts w:ascii="Arial" w:hAnsi="Arial" w:cs="Arial"/>
          <w:b/>
          <w:bCs/>
        </w:rPr>
        <w:t xml:space="preserve">CASE NO. </w:t>
      </w:r>
      <w:r w:rsidR="007177ED">
        <w:rPr>
          <w:rFonts w:ascii="Arial" w:hAnsi="Arial" w:cs="Arial"/>
          <w:b/>
          <w:bCs/>
        </w:rPr>
        <w:t>20</w:t>
      </w:r>
      <w:r>
        <w:rPr>
          <w:rFonts w:ascii="Arial" w:hAnsi="Arial" w:cs="Arial"/>
          <w:b/>
          <w:bCs/>
        </w:rPr>
        <w:t>23/09</w:t>
      </w:r>
      <w:r w:rsidR="00186F61">
        <w:rPr>
          <w:rFonts w:ascii="Arial" w:hAnsi="Arial" w:cs="Arial"/>
          <w:b/>
          <w:bCs/>
        </w:rPr>
        <w:t>5270</w:t>
      </w:r>
    </w:p>
    <w:p w14:paraId="364AD73D" w14:textId="5F850BCB" w:rsidR="00CE377C" w:rsidRPr="00BD5D09" w:rsidRDefault="00CE377C" w:rsidP="00536E2D">
      <w:pPr>
        <w:rPr>
          <w:rFonts w:ascii="Arial" w:hAnsi="Arial" w:cs="Arial"/>
          <w:b/>
          <w:bCs/>
          <w:sz w:val="24"/>
          <w:szCs w:val="24"/>
        </w:rPr>
      </w:pPr>
      <w:r w:rsidRPr="00BD5D09">
        <w:rPr>
          <w:rFonts w:ascii="Arial" w:hAnsi="Arial" w:cs="Arial"/>
          <w:b/>
          <w:bCs/>
          <w:sz w:val="24"/>
          <w:szCs w:val="24"/>
        </w:rPr>
        <w:t>I</w:t>
      </w:r>
      <w:r w:rsidR="008364FF" w:rsidRPr="00BD5D09">
        <w:rPr>
          <w:rFonts w:ascii="Arial" w:hAnsi="Arial" w:cs="Arial"/>
          <w:b/>
          <w:bCs/>
          <w:sz w:val="24"/>
          <w:szCs w:val="24"/>
        </w:rPr>
        <w:t>n the</w:t>
      </w:r>
      <w:r w:rsidRPr="00BD5D09">
        <w:rPr>
          <w:rFonts w:ascii="Arial" w:hAnsi="Arial" w:cs="Arial"/>
          <w:b/>
          <w:bCs/>
          <w:sz w:val="24"/>
          <w:szCs w:val="24"/>
        </w:rPr>
        <w:t xml:space="preserve"> </w:t>
      </w:r>
      <w:r w:rsidR="008364FF" w:rsidRPr="00BD5D09">
        <w:rPr>
          <w:rFonts w:ascii="Arial" w:hAnsi="Arial" w:cs="Arial"/>
          <w:b/>
          <w:bCs/>
          <w:sz w:val="24"/>
          <w:szCs w:val="24"/>
        </w:rPr>
        <w:t>matter</w:t>
      </w:r>
      <w:r w:rsidRPr="00BD5D09">
        <w:rPr>
          <w:rFonts w:ascii="Arial" w:hAnsi="Arial" w:cs="Arial"/>
          <w:b/>
          <w:bCs/>
          <w:sz w:val="24"/>
          <w:szCs w:val="24"/>
        </w:rPr>
        <w:t xml:space="preserve"> </w:t>
      </w:r>
      <w:r w:rsidR="008364FF" w:rsidRPr="00BD5D09">
        <w:rPr>
          <w:rFonts w:ascii="Arial" w:hAnsi="Arial" w:cs="Arial"/>
          <w:b/>
          <w:bCs/>
          <w:sz w:val="24"/>
          <w:szCs w:val="24"/>
        </w:rPr>
        <w:t>between</w:t>
      </w:r>
      <w:r w:rsidRPr="00BD5D09">
        <w:rPr>
          <w:rFonts w:ascii="Arial" w:hAnsi="Arial" w:cs="Arial"/>
          <w:b/>
          <w:bCs/>
          <w:sz w:val="24"/>
          <w:szCs w:val="24"/>
        </w:rPr>
        <w:t>:</w:t>
      </w:r>
    </w:p>
    <w:p w14:paraId="128C1995" w14:textId="72B55547" w:rsidR="005C093C" w:rsidRPr="00BD5D09" w:rsidRDefault="00F907BD" w:rsidP="00536E2D">
      <w:pPr>
        <w:rPr>
          <w:rFonts w:ascii="Arial" w:hAnsi="Arial" w:cs="Arial"/>
          <w:b/>
          <w:bCs/>
          <w:sz w:val="24"/>
          <w:szCs w:val="24"/>
        </w:rPr>
      </w:pPr>
      <w:r>
        <w:rPr>
          <w:rFonts w:ascii="Arial" w:hAnsi="Arial" w:cs="Arial"/>
          <w:b/>
          <w:bCs/>
          <w:sz w:val="24"/>
          <w:szCs w:val="24"/>
        </w:rPr>
        <w:t>La</w:t>
      </w:r>
      <w:r w:rsidR="001F2596">
        <w:rPr>
          <w:rFonts w:ascii="Arial" w:hAnsi="Arial" w:cs="Arial"/>
          <w:b/>
          <w:bCs/>
          <w:sz w:val="24"/>
          <w:szCs w:val="24"/>
        </w:rPr>
        <w:t>n</w:t>
      </w:r>
      <w:r>
        <w:rPr>
          <w:rFonts w:ascii="Arial" w:hAnsi="Arial" w:cs="Arial"/>
          <w:b/>
          <w:bCs/>
          <w:sz w:val="24"/>
          <w:szCs w:val="24"/>
        </w:rPr>
        <w:t xml:space="preserve">dy Khumalo </w:t>
      </w:r>
      <w:r w:rsidR="00092507" w:rsidRPr="00BD5D09">
        <w:rPr>
          <w:rFonts w:ascii="Arial" w:hAnsi="Arial" w:cs="Arial"/>
          <w:b/>
          <w:bCs/>
          <w:sz w:val="24"/>
          <w:szCs w:val="24"/>
        </w:rPr>
        <w:tab/>
      </w:r>
      <w:r w:rsidR="00092507" w:rsidRPr="00BD5D09">
        <w:rPr>
          <w:rFonts w:ascii="Arial" w:hAnsi="Arial" w:cs="Arial"/>
          <w:b/>
          <w:bCs/>
          <w:sz w:val="24"/>
          <w:szCs w:val="24"/>
        </w:rPr>
        <w:tab/>
      </w:r>
      <w:r w:rsidR="00092507" w:rsidRPr="00BD5D09">
        <w:rPr>
          <w:rFonts w:ascii="Arial" w:hAnsi="Arial" w:cs="Arial"/>
          <w:b/>
          <w:bCs/>
          <w:sz w:val="24"/>
          <w:szCs w:val="24"/>
        </w:rPr>
        <w:tab/>
      </w:r>
      <w:r w:rsidR="00092507" w:rsidRPr="00BD5D09">
        <w:rPr>
          <w:rFonts w:ascii="Arial" w:hAnsi="Arial" w:cs="Arial"/>
          <w:b/>
          <w:bCs/>
          <w:sz w:val="24"/>
          <w:szCs w:val="24"/>
        </w:rPr>
        <w:tab/>
        <w:t xml:space="preserve"> Applicant</w:t>
      </w:r>
    </w:p>
    <w:p w14:paraId="5247965B" w14:textId="1272B468" w:rsidR="005C093C" w:rsidRPr="00BD5D09" w:rsidRDefault="008023DB" w:rsidP="00536E2D">
      <w:pPr>
        <w:rPr>
          <w:rFonts w:ascii="Arial" w:hAnsi="Arial" w:cs="Arial"/>
          <w:b/>
          <w:bCs/>
          <w:sz w:val="24"/>
          <w:szCs w:val="24"/>
        </w:rPr>
      </w:pPr>
      <w:r w:rsidRPr="00BD5D09">
        <w:rPr>
          <w:rFonts w:ascii="Arial" w:hAnsi="Arial" w:cs="Arial"/>
          <w:b/>
          <w:bCs/>
          <w:sz w:val="24"/>
          <w:szCs w:val="24"/>
        </w:rPr>
        <w:t>And</w:t>
      </w:r>
    </w:p>
    <w:p w14:paraId="246C3ABB" w14:textId="2BD0EC2B" w:rsidR="00967ECB" w:rsidRDefault="00F907BD" w:rsidP="00536E2D">
      <w:pPr>
        <w:rPr>
          <w:rFonts w:ascii="Arial" w:hAnsi="Arial" w:cs="Arial"/>
          <w:b/>
          <w:bCs/>
          <w:sz w:val="24"/>
          <w:szCs w:val="24"/>
        </w:rPr>
      </w:pPr>
      <w:r>
        <w:rPr>
          <w:rFonts w:ascii="Arial" w:hAnsi="Arial" w:cs="Arial"/>
          <w:b/>
          <w:bCs/>
          <w:sz w:val="24"/>
          <w:szCs w:val="24"/>
        </w:rPr>
        <w:t>The Maste</w:t>
      </w:r>
      <w:r w:rsidR="006A4C7C">
        <w:rPr>
          <w:rFonts w:ascii="Arial" w:hAnsi="Arial" w:cs="Arial"/>
          <w:b/>
          <w:bCs/>
          <w:sz w:val="24"/>
          <w:szCs w:val="24"/>
        </w:rPr>
        <w:t>r</w:t>
      </w:r>
      <w:r>
        <w:rPr>
          <w:rFonts w:ascii="Arial" w:hAnsi="Arial" w:cs="Arial"/>
          <w:b/>
          <w:bCs/>
          <w:sz w:val="24"/>
          <w:szCs w:val="24"/>
        </w:rPr>
        <w:t xml:space="preserve"> </w:t>
      </w:r>
      <w:r w:rsidR="009D0D04">
        <w:rPr>
          <w:rFonts w:ascii="Arial" w:hAnsi="Arial" w:cs="Arial"/>
          <w:b/>
          <w:bCs/>
          <w:sz w:val="24"/>
          <w:szCs w:val="24"/>
        </w:rPr>
        <w:t xml:space="preserve">of High Court </w:t>
      </w:r>
    </w:p>
    <w:p w14:paraId="374693A1" w14:textId="7C294145" w:rsidR="007177ED" w:rsidRDefault="009D0D04" w:rsidP="00536E2D">
      <w:pPr>
        <w:rPr>
          <w:rFonts w:ascii="Arial" w:hAnsi="Arial" w:cs="Arial"/>
          <w:b/>
          <w:bCs/>
          <w:sz w:val="24"/>
          <w:szCs w:val="24"/>
        </w:rPr>
      </w:pPr>
      <w:r>
        <w:rPr>
          <w:rFonts w:ascii="Arial" w:hAnsi="Arial" w:cs="Arial"/>
          <w:b/>
          <w:bCs/>
          <w:sz w:val="24"/>
          <w:szCs w:val="24"/>
        </w:rPr>
        <w:t xml:space="preserve">Johannesburg </w:t>
      </w:r>
      <w:r w:rsidR="00601851" w:rsidRPr="00BD5D09">
        <w:rPr>
          <w:rFonts w:ascii="Arial" w:hAnsi="Arial" w:cs="Arial"/>
          <w:b/>
          <w:bCs/>
          <w:sz w:val="24"/>
          <w:szCs w:val="24"/>
        </w:rPr>
        <w:tab/>
      </w:r>
      <w:r w:rsidR="00601851" w:rsidRPr="00BD5D09">
        <w:rPr>
          <w:rFonts w:ascii="Arial" w:hAnsi="Arial" w:cs="Arial"/>
          <w:b/>
          <w:bCs/>
          <w:sz w:val="24"/>
          <w:szCs w:val="24"/>
        </w:rPr>
        <w:tab/>
      </w:r>
      <w:r w:rsidR="00967ECB">
        <w:rPr>
          <w:rFonts w:ascii="Arial" w:hAnsi="Arial" w:cs="Arial"/>
          <w:b/>
          <w:bCs/>
          <w:sz w:val="24"/>
          <w:szCs w:val="24"/>
        </w:rPr>
        <w:t xml:space="preserve">                        </w:t>
      </w:r>
      <w:r>
        <w:rPr>
          <w:rFonts w:ascii="Arial" w:hAnsi="Arial" w:cs="Arial"/>
          <w:b/>
          <w:bCs/>
          <w:sz w:val="24"/>
          <w:szCs w:val="24"/>
        </w:rPr>
        <w:t xml:space="preserve">First </w:t>
      </w:r>
      <w:r w:rsidR="005478A7" w:rsidRPr="00BD5D09">
        <w:rPr>
          <w:rFonts w:ascii="Arial" w:hAnsi="Arial" w:cs="Arial"/>
          <w:b/>
          <w:bCs/>
          <w:sz w:val="24"/>
          <w:szCs w:val="24"/>
        </w:rPr>
        <w:t>Respondent</w:t>
      </w:r>
    </w:p>
    <w:p w14:paraId="56E02F36" w14:textId="637FE0A6" w:rsidR="009D0D04" w:rsidRPr="00BD5D09" w:rsidRDefault="003877A1" w:rsidP="00536E2D">
      <w:pPr>
        <w:rPr>
          <w:rFonts w:ascii="Arial" w:hAnsi="Arial" w:cs="Arial"/>
          <w:b/>
          <w:bCs/>
          <w:sz w:val="24"/>
          <w:szCs w:val="24"/>
        </w:rPr>
      </w:pPr>
      <w:r>
        <w:rPr>
          <w:rFonts w:ascii="Arial" w:hAnsi="Arial" w:cs="Arial"/>
          <w:b/>
          <w:bCs/>
          <w:sz w:val="24"/>
          <w:szCs w:val="24"/>
        </w:rPr>
        <w:t>Sibongile Caroline Mdaki                         Sec</w:t>
      </w:r>
      <w:r w:rsidR="004B3C4D">
        <w:rPr>
          <w:rFonts w:ascii="Arial" w:hAnsi="Arial" w:cs="Arial"/>
          <w:b/>
          <w:bCs/>
          <w:sz w:val="24"/>
          <w:szCs w:val="24"/>
        </w:rPr>
        <w:t>ond Respondent</w:t>
      </w:r>
      <w:r>
        <w:rPr>
          <w:rFonts w:ascii="Arial" w:hAnsi="Arial" w:cs="Arial"/>
          <w:b/>
          <w:bCs/>
          <w:sz w:val="24"/>
          <w:szCs w:val="24"/>
        </w:rPr>
        <w:t xml:space="preserve">   </w:t>
      </w:r>
    </w:p>
    <w:p w14:paraId="79147FE3" w14:textId="77777777" w:rsidR="0055566D" w:rsidRDefault="0055566D" w:rsidP="00536E2D">
      <w:pPr>
        <w:rPr>
          <w:rFonts w:ascii="Arial" w:hAnsi="Arial" w:cs="Arial"/>
          <w:b/>
          <w:bCs/>
          <w:sz w:val="24"/>
          <w:szCs w:val="24"/>
        </w:rPr>
      </w:pPr>
    </w:p>
    <w:p w14:paraId="5499FDF3" w14:textId="77777777" w:rsidR="001C46FB" w:rsidRDefault="001C46FB" w:rsidP="00536E2D">
      <w:pPr>
        <w:rPr>
          <w:rFonts w:ascii="Arial" w:hAnsi="Arial" w:cs="Arial"/>
          <w:b/>
          <w:bCs/>
          <w:sz w:val="24"/>
          <w:szCs w:val="24"/>
        </w:rPr>
      </w:pPr>
    </w:p>
    <w:p w14:paraId="03DC15D5" w14:textId="77777777" w:rsidR="006A4C7C" w:rsidRDefault="006A4C7C" w:rsidP="00317680">
      <w:pPr>
        <w:tabs>
          <w:tab w:val="left" w:pos="2630"/>
        </w:tabs>
        <w:jc w:val="center"/>
        <w:rPr>
          <w:rFonts w:ascii="Arial" w:hAnsi="Arial" w:cs="Arial"/>
          <w:b/>
          <w:bCs/>
          <w:sz w:val="24"/>
          <w:szCs w:val="24"/>
        </w:rPr>
      </w:pPr>
    </w:p>
    <w:p w14:paraId="48CE1E9A" w14:textId="77777777" w:rsidR="006A4C7C" w:rsidRDefault="006A4C7C" w:rsidP="00317680">
      <w:pPr>
        <w:tabs>
          <w:tab w:val="left" w:pos="2630"/>
        </w:tabs>
        <w:jc w:val="center"/>
        <w:rPr>
          <w:rFonts w:ascii="Arial" w:hAnsi="Arial" w:cs="Arial"/>
          <w:b/>
          <w:bCs/>
          <w:sz w:val="24"/>
          <w:szCs w:val="24"/>
        </w:rPr>
      </w:pPr>
    </w:p>
    <w:p w14:paraId="2FF878F2" w14:textId="2D3E4447" w:rsidR="001C46FB" w:rsidRDefault="00317680" w:rsidP="00317680">
      <w:pPr>
        <w:tabs>
          <w:tab w:val="left" w:pos="2630"/>
        </w:tabs>
        <w:jc w:val="center"/>
        <w:rPr>
          <w:rFonts w:ascii="Arial" w:hAnsi="Arial" w:cs="Arial"/>
          <w:b/>
          <w:bCs/>
          <w:sz w:val="24"/>
          <w:szCs w:val="24"/>
        </w:rPr>
      </w:pPr>
      <w:r>
        <w:rPr>
          <w:rFonts w:ascii="Arial" w:hAnsi="Arial" w:cs="Arial"/>
          <w:b/>
          <w:bCs/>
          <w:sz w:val="24"/>
          <w:szCs w:val="24"/>
        </w:rPr>
        <w:lastRenderedPageBreak/>
        <w:t xml:space="preserve">Judgment </w:t>
      </w:r>
    </w:p>
    <w:p w14:paraId="66AD596D" w14:textId="77777777" w:rsidR="001C46FB" w:rsidRPr="00BD5D09" w:rsidRDefault="001C46FB" w:rsidP="00536E2D">
      <w:pPr>
        <w:rPr>
          <w:rFonts w:ascii="Arial" w:hAnsi="Arial" w:cs="Arial"/>
          <w:b/>
          <w:bCs/>
          <w:sz w:val="24"/>
          <w:szCs w:val="24"/>
        </w:rPr>
      </w:pPr>
    </w:p>
    <w:p w14:paraId="6ABBD0B5" w14:textId="1FEB0941" w:rsidR="0055566D" w:rsidRPr="00BD5D09" w:rsidRDefault="007E10A4" w:rsidP="00E423FE">
      <w:pPr>
        <w:spacing w:line="360" w:lineRule="auto"/>
        <w:jc w:val="both"/>
        <w:rPr>
          <w:rFonts w:ascii="Arial" w:hAnsi="Arial" w:cs="Arial"/>
          <w:b/>
          <w:bCs/>
          <w:sz w:val="24"/>
          <w:szCs w:val="24"/>
        </w:rPr>
      </w:pPr>
      <w:r w:rsidRPr="00BD5D09">
        <w:rPr>
          <w:rFonts w:ascii="Arial" w:hAnsi="Arial" w:cs="Arial"/>
          <w:b/>
          <w:bCs/>
          <w:sz w:val="24"/>
          <w:szCs w:val="24"/>
        </w:rPr>
        <w:t xml:space="preserve">Introduction </w:t>
      </w:r>
    </w:p>
    <w:p w14:paraId="2AFD691A" w14:textId="6BA96076" w:rsidR="00580D5A" w:rsidRDefault="00DF5212" w:rsidP="00E423FE">
      <w:pPr>
        <w:spacing w:line="360" w:lineRule="auto"/>
        <w:jc w:val="both"/>
        <w:rPr>
          <w:rFonts w:ascii="Arial" w:hAnsi="Arial" w:cs="Arial"/>
          <w:sz w:val="24"/>
          <w:szCs w:val="24"/>
        </w:rPr>
      </w:pPr>
      <w:r>
        <w:rPr>
          <w:rFonts w:ascii="Arial" w:hAnsi="Arial" w:cs="Arial"/>
          <w:sz w:val="24"/>
          <w:szCs w:val="24"/>
        </w:rPr>
        <w:t>[1</w:t>
      </w:r>
      <w:bookmarkStart w:id="0" w:name="_GoBack"/>
      <w:bookmarkEnd w:id="0"/>
      <w:r>
        <w:rPr>
          <w:rFonts w:ascii="Arial" w:hAnsi="Arial" w:cs="Arial"/>
          <w:sz w:val="24"/>
          <w:szCs w:val="24"/>
        </w:rPr>
        <w:t xml:space="preserve">] The applicant approached this court on </w:t>
      </w:r>
      <w:r w:rsidR="00716104">
        <w:rPr>
          <w:rFonts w:ascii="Arial" w:hAnsi="Arial" w:cs="Arial"/>
          <w:sz w:val="24"/>
          <w:szCs w:val="24"/>
        </w:rPr>
        <w:t xml:space="preserve">urgent basis for relief. The relief sought is stated in the notice of motion and supported by founding affidavit as required by the Rule 6(12). </w:t>
      </w:r>
      <w:r w:rsidR="00186F61">
        <w:rPr>
          <w:rFonts w:ascii="Arial" w:hAnsi="Arial" w:cs="Arial"/>
          <w:sz w:val="24"/>
          <w:szCs w:val="24"/>
        </w:rPr>
        <w:t xml:space="preserve">The </w:t>
      </w:r>
      <w:r w:rsidR="00C65DC1">
        <w:rPr>
          <w:rFonts w:ascii="Arial" w:hAnsi="Arial" w:cs="Arial"/>
          <w:sz w:val="24"/>
          <w:szCs w:val="24"/>
        </w:rPr>
        <w:t xml:space="preserve">applicant request this court </w:t>
      </w:r>
      <w:r w:rsidR="000307A7">
        <w:rPr>
          <w:rFonts w:ascii="Arial" w:hAnsi="Arial" w:cs="Arial"/>
          <w:sz w:val="24"/>
          <w:szCs w:val="24"/>
        </w:rPr>
        <w:t xml:space="preserve">to dispense with the normal rules prescribed by the Uniform of Court and Practice Directives </w:t>
      </w:r>
      <w:r w:rsidR="002E047F">
        <w:rPr>
          <w:rFonts w:ascii="Arial" w:hAnsi="Arial" w:cs="Arial"/>
          <w:sz w:val="24"/>
          <w:szCs w:val="24"/>
        </w:rPr>
        <w:t xml:space="preserve">applicable in this </w:t>
      </w:r>
      <w:r w:rsidR="00B503DA">
        <w:rPr>
          <w:rFonts w:ascii="Arial" w:hAnsi="Arial" w:cs="Arial"/>
          <w:sz w:val="24"/>
          <w:szCs w:val="24"/>
        </w:rPr>
        <w:t>division.</w:t>
      </w:r>
    </w:p>
    <w:p w14:paraId="35FA081D" w14:textId="02D0C78C" w:rsidR="00351E1A" w:rsidRDefault="00351E1A" w:rsidP="00E423FE">
      <w:pPr>
        <w:spacing w:line="360" w:lineRule="auto"/>
        <w:jc w:val="both"/>
        <w:rPr>
          <w:rFonts w:ascii="Arial" w:hAnsi="Arial" w:cs="Arial"/>
          <w:sz w:val="24"/>
          <w:szCs w:val="24"/>
        </w:rPr>
      </w:pPr>
      <w:r>
        <w:rPr>
          <w:rFonts w:ascii="Arial" w:hAnsi="Arial" w:cs="Arial"/>
          <w:sz w:val="24"/>
          <w:szCs w:val="24"/>
        </w:rPr>
        <w:t xml:space="preserve">[2] The relief </w:t>
      </w:r>
      <w:r w:rsidR="00492BB6">
        <w:rPr>
          <w:rFonts w:ascii="Arial" w:hAnsi="Arial" w:cs="Arial"/>
          <w:sz w:val="24"/>
          <w:szCs w:val="24"/>
        </w:rPr>
        <w:t>sought by the applicant is</w:t>
      </w:r>
      <w:r w:rsidR="00DB24A3">
        <w:rPr>
          <w:rFonts w:ascii="Arial" w:hAnsi="Arial" w:cs="Arial"/>
          <w:sz w:val="24"/>
          <w:szCs w:val="24"/>
        </w:rPr>
        <w:t xml:space="preserve"> to the effect</w:t>
      </w:r>
      <w:r w:rsidR="00492BB6">
        <w:rPr>
          <w:rFonts w:ascii="Arial" w:hAnsi="Arial" w:cs="Arial"/>
          <w:sz w:val="24"/>
          <w:szCs w:val="24"/>
        </w:rPr>
        <w:t xml:space="preserve"> that the court </w:t>
      </w:r>
      <w:r w:rsidR="000E4A0E">
        <w:rPr>
          <w:rFonts w:ascii="Arial" w:hAnsi="Arial" w:cs="Arial"/>
          <w:sz w:val="24"/>
          <w:szCs w:val="24"/>
        </w:rPr>
        <w:t xml:space="preserve">grant and order suspending the letter of </w:t>
      </w:r>
      <w:r w:rsidR="00800861">
        <w:rPr>
          <w:rFonts w:ascii="Arial" w:hAnsi="Arial" w:cs="Arial"/>
          <w:sz w:val="24"/>
          <w:szCs w:val="24"/>
        </w:rPr>
        <w:t>executorship issued</w:t>
      </w:r>
      <w:r w:rsidR="00314A9D">
        <w:rPr>
          <w:rFonts w:ascii="Arial" w:hAnsi="Arial" w:cs="Arial"/>
          <w:sz w:val="24"/>
          <w:szCs w:val="24"/>
        </w:rPr>
        <w:t xml:space="preserve"> </w:t>
      </w:r>
      <w:r w:rsidR="002B2CF9">
        <w:rPr>
          <w:rFonts w:ascii="Arial" w:hAnsi="Arial" w:cs="Arial"/>
          <w:sz w:val="24"/>
          <w:szCs w:val="24"/>
        </w:rPr>
        <w:t>by the</w:t>
      </w:r>
      <w:r w:rsidR="00B503DA">
        <w:rPr>
          <w:rFonts w:ascii="Arial" w:hAnsi="Arial" w:cs="Arial"/>
          <w:sz w:val="24"/>
          <w:szCs w:val="24"/>
        </w:rPr>
        <w:t xml:space="preserve"> first</w:t>
      </w:r>
      <w:r w:rsidR="002B2CF9">
        <w:rPr>
          <w:rFonts w:ascii="Arial" w:hAnsi="Arial" w:cs="Arial"/>
          <w:sz w:val="24"/>
          <w:szCs w:val="24"/>
        </w:rPr>
        <w:t xml:space="preserve"> respondent </w:t>
      </w:r>
      <w:r w:rsidR="00800861">
        <w:rPr>
          <w:rFonts w:ascii="Arial" w:hAnsi="Arial" w:cs="Arial"/>
          <w:sz w:val="24"/>
          <w:szCs w:val="24"/>
        </w:rPr>
        <w:t>(Master</w:t>
      </w:r>
      <w:r w:rsidR="002B2CF9">
        <w:rPr>
          <w:rFonts w:ascii="Arial" w:hAnsi="Arial" w:cs="Arial"/>
          <w:sz w:val="24"/>
          <w:szCs w:val="24"/>
        </w:rPr>
        <w:t xml:space="preserve"> of the High Court, Johan</w:t>
      </w:r>
      <w:r w:rsidR="00645099">
        <w:rPr>
          <w:rFonts w:ascii="Arial" w:hAnsi="Arial" w:cs="Arial"/>
          <w:sz w:val="24"/>
          <w:szCs w:val="24"/>
        </w:rPr>
        <w:t>n</w:t>
      </w:r>
      <w:r w:rsidR="002B2CF9">
        <w:rPr>
          <w:rFonts w:ascii="Arial" w:hAnsi="Arial" w:cs="Arial"/>
          <w:sz w:val="24"/>
          <w:szCs w:val="24"/>
        </w:rPr>
        <w:t>esburg)</w:t>
      </w:r>
      <w:r w:rsidR="00645099">
        <w:rPr>
          <w:rFonts w:ascii="Arial" w:hAnsi="Arial" w:cs="Arial"/>
          <w:sz w:val="24"/>
          <w:szCs w:val="24"/>
        </w:rPr>
        <w:t xml:space="preserve">. </w:t>
      </w:r>
      <w:r w:rsidR="00800861">
        <w:rPr>
          <w:rFonts w:ascii="Arial" w:hAnsi="Arial" w:cs="Arial"/>
          <w:sz w:val="24"/>
          <w:szCs w:val="24"/>
        </w:rPr>
        <w:t xml:space="preserve">The order is to subsists under </w:t>
      </w:r>
      <w:r w:rsidR="003F42C3">
        <w:rPr>
          <w:rFonts w:ascii="Arial" w:hAnsi="Arial" w:cs="Arial"/>
          <w:sz w:val="24"/>
          <w:szCs w:val="24"/>
        </w:rPr>
        <w:t xml:space="preserve">finalization of what the applicant refers to as Part B </w:t>
      </w:r>
      <w:r w:rsidR="003A1C7C">
        <w:rPr>
          <w:rFonts w:ascii="Arial" w:hAnsi="Arial" w:cs="Arial"/>
          <w:sz w:val="24"/>
          <w:szCs w:val="24"/>
        </w:rPr>
        <w:t>application declaring the</w:t>
      </w:r>
      <w:r w:rsidR="00E202D4">
        <w:rPr>
          <w:rFonts w:ascii="Arial" w:hAnsi="Arial" w:cs="Arial"/>
          <w:sz w:val="24"/>
          <w:szCs w:val="24"/>
        </w:rPr>
        <w:t xml:space="preserve"> letter of executorship </w:t>
      </w:r>
      <w:r w:rsidR="004B1213">
        <w:rPr>
          <w:rFonts w:ascii="Arial" w:hAnsi="Arial" w:cs="Arial"/>
          <w:sz w:val="24"/>
          <w:szCs w:val="24"/>
        </w:rPr>
        <w:t xml:space="preserve">unlawful and issuing a new one I her favour. </w:t>
      </w:r>
    </w:p>
    <w:p w14:paraId="0E7E0EB8" w14:textId="1C9BB01B" w:rsidR="009D0F17" w:rsidRDefault="00C1610C" w:rsidP="00E423FE">
      <w:pPr>
        <w:spacing w:line="360" w:lineRule="auto"/>
        <w:jc w:val="both"/>
        <w:rPr>
          <w:rFonts w:ascii="Arial" w:hAnsi="Arial" w:cs="Arial"/>
          <w:sz w:val="24"/>
          <w:szCs w:val="24"/>
        </w:rPr>
      </w:pPr>
      <w:r>
        <w:rPr>
          <w:rFonts w:ascii="Arial" w:hAnsi="Arial" w:cs="Arial"/>
          <w:sz w:val="24"/>
          <w:szCs w:val="24"/>
        </w:rPr>
        <w:t xml:space="preserve">[3] The </w:t>
      </w:r>
      <w:r w:rsidR="00867298">
        <w:rPr>
          <w:rFonts w:ascii="Arial" w:hAnsi="Arial" w:cs="Arial"/>
          <w:sz w:val="24"/>
          <w:szCs w:val="24"/>
        </w:rPr>
        <w:t>further</w:t>
      </w:r>
      <w:r w:rsidR="009D7EEE">
        <w:rPr>
          <w:rFonts w:ascii="Arial" w:hAnsi="Arial" w:cs="Arial"/>
          <w:sz w:val="24"/>
          <w:szCs w:val="24"/>
        </w:rPr>
        <w:t xml:space="preserve"> to interdict the second respondent </w:t>
      </w:r>
      <w:r w:rsidR="0031517B">
        <w:rPr>
          <w:rFonts w:ascii="Arial" w:hAnsi="Arial" w:cs="Arial"/>
          <w:sz w:val="24"/>
          <w:szCs w:val="24"/>
        </w:rPr>
        <w:t xml:space="preserve">from dealing the with the deceased estate of </w:t>
      </w:r>
      <w:r w:rsidR="005150EC">
        <w:rPr>
          <w:rFonts w:ascii="Arial" w:hAnsi="Arial" w:cs="Arial"/>
          <w:sz w:val="24"/>
          <w:szCs w:val="24"/>
        </w:rPr>
        <w:t xml:space="preserve">late Obed </w:t>
      </w:r>
      <w:r w:rsidR="009A5A2C">
        <w:rPr>
          <w:rFonts w:ascii="Arial" w:hAnsi="Arial" w:cs="Arial"/>
          <w:sz w:val="24"/>
          <w:szCs w:val="24"/>
        </w:rPr>
        <w:t>Maliwe</w:t>
      </w:r>
      <w:r w:rsidR="001432AF">
        <w:rPr>
          <w:rFonts w:ascii="Arial" w:hAnsi="Arial" w:cs="Arial"/>
          <w:sz w:val="24"/>
          <w:szCs w:val="24"/>
        </w:rPr>
        <w:t xml:space="preserve"> pending finalisation of Part B</w:t>
      </w:r>
      <w:r w:rsidR="00365732">
        <w:rPr>
          <w:rFonts w:ascii="Arial" w:hAnsi="Arial" w:cs="Arial"/>
          <w:sz w:val="24"/>
          <w:szCs w:val="24"/>
        </w:rPr>
        <w:t xml:space="preserve"> of the application and</w:t>
      </w:r>
      <w:r w:rsidR="002547C7">
        <w:rPr>
          <w:rFonts w:ascii="Arial" w:hAnsi="Arial" w:cs="Arial"/>
          <w:sz w:val="24"/>
          <w:szCs w:val="24"/>
        </w:rPr>
        <w:t xml:space="preserve"> that the order </w:t>
      </w:r>
      <w:r w:rsidR="00253489">
        <w:rPr>
          <w:rFonts w:ascii="Arial" w:hAnsi="Arial" w:cs="Arial"/>
          <w:sz w:val="24"/>
          <w:szCs w:val="24"/>
        </w:rPr>
        <w:t xml:space="preserve">sought should be of immediate effect and </w:t>
      </w:r>
      <w:r w:rsidR="00815FE4">
        <w:rPr>
          <w:rFonts w:ascii="Arial" w:hAnsi="Arial" w:cs="Arial"/>
          <w:sz w:val="24"/>
          <w:szCs w:val="24"/>
        </w:rPr>
        <w:t xml:space="preserve">also costs. </w:t>
      </w:r>
    </w:p>
    <w:p w14:paraId="6AEFFA6A" w14:textId="476FD975" w:rsidR="00C1610C" w:rsidRDefault="009D0F17" w:rsidP="00E423FE">
      <w:pPr>
        <w:spacing w:line="360" w:lineRule="auto"/>
        <w:jc w:val="both"/>
        <w:rPr>
          <w:rFonts w:ascii="Arial" w:hAnsi="Arial" w:cs="Arial"/>
          <w:sz w:val="24"/>
          <w:szCs w:val="24"/>
        </w:rPr>
      </w:pPr>
      <w:r>
        <w:rPr>
          <w:rFonts w:ascii="Arial" w:hAnsi="Arial" w:cs="Arial"/>
          <w:sz w:val="24"/>
          <w:szCs w:val="24"/>
        </w:rPr>
        <w:t xml:space="preserve">[4] The applicant </w:t>
      </w:r>
      <w:r w:rsidR="00D17E66">
        <w:rPr>
          <w:rFonts w:ascii="Arial" w:hAnsi="Arial" w:cs="Arial"/>
          <w:sz w:val="24"/>
          <w:szCs w:val="24"/>
        </w:rPr>
        <w:t xml:space="preserve">claims </w:t>
      </w:r>
      <w:r w:rsidR="0003664E">
        <w:rPr>
          <w:rFonts w:ascii="Arial" w:hAnsi="Arial" w:cs="Arial"/>
          <w:sz w:val="24"/>
          <w:szCs w:val="24"/>
        </w:rPr>
        <w:t xml:space="preserve">right </w:t>
      </w:r>
      <w:r w:rsidR="00E06F8D">
        <w:rPr>
          <w:rFonts w:ascii="Arial" w:hAnsi="Arial" w:cs="Arial"/>
          <w:sz w:val="24"/>
          <w:szCs w:val="24"/>
        </w:rPr>
        <w:t xml:space="preserve">to </w:t>
      </w:r>
      <w:r w:rsidR="0003664E">
        <w:rPr>
          <w:rFonts w:ascii="Arial" w:hAnsi="Arial" w:cs="Arial"/>
          <w:sz w:val="24"/>
          <w:szCs w:val="24"/>
        </w:rPr>
        <w:t xml:space="preserve">launch </w:t>
      </w:r>
      <w:r w:rsidR="001F170A">
        <w:rPr>
          <w:rFonts w:ascii="Arial" w:hAnsi="Arial" w:cs="Arial"/>
          <w:sz w:val="24"/>
          <w:szCs w:val="24"/>
        </w:rPr>
        <w:t xml:space="preserve">these </w:t>
      </w:r>
      <w:r w:rsidR="008F2737">
        <w:rPr>
          <w:rFonts w:ascii="Arial" w:hAnsi="Arial" w:cs="Arial"/>
          <w:sz w:val="24"/>
          <w:szCs w:val="24"/>
        </w:rPr>
        <w:t>proceedings as</w:t>
      </w:r>
      <w:r w:rsidR="00E06F8D">
        <w:rPr>
          <w:rFonts w:ascii="Arial" w:hAnsi="Arial" w:cs="Arial"/>
          <w:sz w:val="24"/>
          <w:szCs w:val="24"/>
        </w:rPr>
        <w:t xml:space="preserve"> she </w:t>
      </w:r>
      <w:r w:rsidR="00D17E66">
        <w:rPr>
          <w:rFonts w:ascii="Arial" w:hAnsi="Arial" w:cs="Arial"/>
          <w:sz w:val="24"/>
          <w:szCs w:val="24"/>
        </w:rPr>
        <w:t>alleges that</w:t>
      </w:r>
      <w:r w:rsidR="000E0388">
        <w:rPr>
          <w:rFonts w:ascii="Arial" w:hAnsi="Arial" w:cs="Arial"/>
          <w:sz w:val="24"/>
          <w:szCs w:val="24"/>
        </w:rPr>
        <w:t xml:space="preserve"> she</w:t>
      </w:r>
      <w:r w:rsidR="00BA4784">
        <w:rPr>
          <w:rFonts w:ascii="Arial" w:hAnsi="Arial" w:cs="Arial"/>
          <w:sz w:val="24"/>
          <w:szCs w:val="24"/>
        </w:rPr>
        <w:t xml:space="preserve"> </w:t>
      </w:r>
      <w:r w:rsidR="000E0388">
        <w:rPr>
          <w:rFonts w:ascii="Arial" w:hAnsi="Arial" w:cs="Arial"/>
          <w:sz w:val="24"/>
          <w:szCs w:val="24"/>
        </w:rPr>
        <w:t>w</w:t>
      </w:r>
      <w:r w:rsidR="00BA4784">
        <w:rPr>
          <w:rFonts w:ascii="Arial" w:hAnsi="Arial" w:cs="Arial"/>
          <w:sz w:val="24"/>
          <w:szCs w:val="24"/>
        </w:rPr>
        <w:t>a</w:t>
      </w:r>
      <w:r w:rsidR="000E0388">
        <w:rPr>
          <w:rFonts w:ascii="Arial" w:hAnsi="Arial" w:cs="Arial"/>
          <w:sz w:val="24"/>
          <w:szCs w:val="24"/>
        </w:rPr>
        <w:t>s</w:t>
      </w:r>
      <w:r w:rsidR="00BA4784">
        <w:rPr>
          <w:rFonts w:ascii="Arial" w:hAnsi="Arial" w:cs="Arial"/>
          <w:sz w:val="24"/>
          <w:szCs w:val="24"/>
        </w:rPr>
        <w:t xml:space="preserve"> </w:t>
      </w:r>
      <w:r w:rsidR="00E06F8D">
        <w:rPr>
          <w:rFonts w:ascii="Arial" w:hAnsi="Arial" w:cs="Arial"/>
          <w:sz w:val="24"/>
          <w:szCs w:val="24"/>
        </w:rPr>
        <w:t xml:space="preserve">universal partner </w:t>
      </w:r>
      <w:r w:rsidR="00BE2293">
        <w:rPr>
          <w:rFonts w:ascii="Arial" w:hAnsi="Arial" w:cs="Arial"/>
          <w:sz w:val="24"/>
          <w:szCs w:val="24"/>
        </w:rPr>
        <w:t xml:space="preserve">of the deceased. She alleges that she </w:t>
      </w:r>
      <w:r w:rsidR="00A67040">
        <w:rPr>
          <w:rFonts w:ascii="Arial" w:hAnsi="Arial" w:cs="Arial"/>
          <w:sz w:val="24"/>
          <w:szCs w:val="24"/>
        </w:rPr>
        <w:t>has been staying with the deceased</w:t>
      </w:r>
      <w:r w:rsidR="00DF5EF2">
        <w:rPr>
          <w:rFonts w:ascii="Arial" w:hAnsi="Arial" w:cs="Arial"/>
          <w:sz w:val="24"/>
          <w:szCs w:val="24"/>
        </w:rPr>
        <w:t xml:space="preserve"> since 2011 until the death of the de</w:t>
      </w:r>
      <w:r w:rsidR="008F2737">
        <w:rPr>
          <w:rFonts w:ascii="Arial" w:hAnsi="Arial" w:cs="Arial"/>
          <w:sz w:val="24"/>
          <w:szCs w:val="24"/>
        </w:rPr>
        <w:t xml:space="preserve">ceased in August 2023. </w:t>
      </w:r>
    </w:p>
    <w:p w14:paraId="6C50D39B" w14:textId="0A1429DC" w:rsidR="008F2737" w:rsidRDefault="008F2737" w:rsidP="00E423FE">
      <w:pPr>
        <w:spacing w:line="360" w:lineRule="auto"/>
        <w:jc w:val="both"/>
        <w:rPr>
          <w:rFonts w:ascii="Arial" w:hAnsi="Arial" w:cs="Arial"/>
          <w:sz w:val="24"/>
          <w:szCs w:val="24"/>
        </w:rPr>
      </w:pPr>
      <w:r>
        <w:rPr>
          <w:rFonts w:ascii="Arial" w:hAnsi="Arial" w:cs="Arial"/>
          <w:sz w:val="24"/>
          <w:szCs w:val="24"/>
        </w:rPr>
        <w:t xml:space="preserve">[5] </w:t>
      </w:r>
      <w:r w:rsidR="005A4D56">
        <w:rPr>
          <w:rFonts w:ascii="Arial" w:hAnsi="Arial" w:cs="Arial"/>
          <w:sz w:val="24"/>
          <w:szCs w:val="24"/>
        </w:rPr>
        <w:t xml:space="preserve">According to the applicant </w:t>
      </w:r>
      <w:r w:rsidR="00832E3B">
        <w:rPr>
          <w:rFonts w:ascii="Arial" w:hAnsi="Arial" w:cs="Arial"/>
          <w:sz w:val="24"/>
          <w:szCs w:val="24"/>
        </w:rPr>
        <w:t xml:space="preserve">she </w:t>
      </w:r>
      <w:r w:rsidR="008B0CCE">
        <w:rPr>
          <w:rFonts w:ascii="Arial" w:hAnsi="Arial" w:cs="Arial"/>
          <w:sz w:val="24"/>
          <w:szCs w:val="24"/>
        </w:rPr>
        <w:t xml:space="preserve">is </w:t>
      </w:r>
      <w:r w:rsidR="00832E3B">
        <w:rPr>
          <w:rFonts w:ascii="Arial" w:hAnsi="Arial" w:cs="Arial"/>
          <w:sz w:val="24"/>
          <w:szCs w:val="24"/>
        </w:rPr>
        <w:t xml:space="preserve">entitled to the relief sought as she has </w:t>
      </w:r>
      <w:r w:rsidR="00E213C1">
        <w:rPr>
          <w:rFonts w:ascii="Arial" w:hAnsi="Arial" w:cs="Arial"/>
          <w:sz w:val="24"/>
          <w:szCs w:val="24"/>
        </w:rPr>
        <w:t>prima facie</w:t>
      </w:r>
      <w:r w:rsidR="00046926">
        <w:rPr>
          <w:rFonts w:ascii="Arial" w:hAnsi="Arial" w:cs="Arial"/>
          <w:sz w:val="24"/>
          <w:szCs w:val="24"/>
        </w:rPr>
        <w:t xml:space="preserve"> right. This is because </w:t>
      </w:r>
      <w:r w:rsidR="00363DAD">
        <w:rPr>
          <w:rFonts w:ascii="Arial" w:hAnsi="Arial" w:cs="Arial"/>
          <w:sz w:val="24"/>
          <w:szCs w:val="24"/>
        </w:rPr>
        <w:t xml:space="preserve">she had universal partnership with the </w:t>
      </w:r>
      <w:r w:rsidR="00B72664">
        <w:rPr>
          <w:rFonts w:ascii="Arial" w:hAnsi="Arial" w:cs="Arial"/>
          <w:sz w:val="24"/>
          <w:szCs w:val="24"/>
        </w:rPr>
        <w:t xml:space="preserve">deceased. According to her </w:t>
      </w:r>
      <w:r w:rsidR="007D2648">
        <w:rPr>
          <w:rFonts w:ascii="Arial" w:hAnsi="Arial" w:cs="Arial"/>
          <w:sz w:val="24"/>
          <w:szCs w:val="24"/>
        </w:rPr>
        <w:t>she</w:t>
      </w:r>
      <w:r w:rsidR="00B72664">
        <w:rPr>
          <w:rFonts w:ascii="Arial" w:hAnsi="Arial" w:cs="Arial"/>
          <w:sz w:val="24"/>
          <w:szCs w:val="24"/>
        </w:rPr>
        <w:t xml:space="preserve"> </w:t>
      </w:r>
      <w:r w:rsidR="00F21A83">
        <w:rPr>
          <w:rFonts w:ascii="Arial" w:hAnsi="Arial" w:cs="Arial"/>
          <w:sz w:val="24"/>
          <w:szCs w:val="24"/>
        </w:rPr>
        <w:t>contributed materially to</w:t>
      </w:r>
      <w:r w:rsidR="006E65F0">
        <w:rPr>
          <w:rFonts w:ascii="Arial" w:hAnsi="Arial" w:cs="Arial"/>
          <w:sz w:val="24"/>
          <w:szCs w:val="24"/>
        </w:rPr>
        <w:t xml:space="preserve"> the </w:t>
      </w:r>
      <w:r w:rsidR="00E213C1">
        <w:rPr>
          <w:rFonts w:ascii="Arial" w:hAnsi="Arial" w:cs="Arial"/>
          <w:sz w:val="24"/>
          <w:szCs w:val="24"/>
        </w:rPr>
        <w:t>partnership</w:t>
      </w:r>
      <w:r w:rsidR="006E65F0">
        <w:rPr>
          <w:rFonts w:ascii="Arial" w:hAnsi="Arial" w:cs="Arial"/>
          <w:sz w:val="24"/>
          <w:szCs w:val="24"/>
        </w:rPr>
        <w:t xml:space="preserve">. According </w:t>
      </w:r>
      <w:r w:rsidR="00E213C1">
        <w:rPr>
          <w:rFonts w:ascii="Arial" w:hAnsi="Arial" w:cs="Arial"/>
          <w:sz w:val="24"/>
          <w:szCs w:val="24"/>
        </w:rPr>
        <w:t xml:space="preserve">to her she considered herself </w:t>
      </w:r>
      <w:r w:rsidR="00360C40">
        <w:rPr>
          <w:rFonts w:ascii="Arial" w:hAnsi="Arial" w:cs="Arial"/>
          <w:sz w:val="24"/>
          <w:szCs w:val="24"/>
        </w:rPr>
        <w:t xml:space="preserve">as ‘wife’ of the </w:t>
      </w:r>
      <w:r w:rsidR="007D2648">
        <w:rPr>
          <w:rFonts w:ascii="Arial" w:hAnsi="Arial" w:cs="Arial"/>
          <w:sz w:val="24"/>
          <w:szCs w:val="24"/>
        </w:rPr>
        <w:t>deceased and</w:t>
      </w:r>
      <w:r w:rsidR="00360C40">
        <w:rPr>
          <w:rFonts w:ascii="Arial" w:hAnsi="Arial" w:cs="Arial"/>
          <w:sz w:val="24"/>
          <w:szCs w:val="24"/>
        </w:rPr>
        <w:t xml:space="preserve"> was </w:t>
      </w:r>
      <w:r w:rsidR="00CA2819">
        <w:rPr>
          <w:rFonts w:ascii="Arial" w:hAnsi="Arial" w:cs="Arial"/>
          <w:sz w:val="24"/>
          <w:szCs w:val="24"/>
        </w:rPr>
        <w:t>so recognised by the family of the deceased.</w:t>
      </w:r>
      <w:r w:rsidR="002464EE">
        <w:rPr>
          <w:rFonts w:ascii="Arial" w:hAnsi="Arial" w:cs="Arial"/>
          <w:sz w:val="24"/>
          <w:szCs w:val="24"/>
        </w:rPr>
        <w:t xml:space="preserve"> </w:t>
      </w:r>
      <w:r w:rsidR="00EA7946">
        <w:rPr>
          <w:rFonts w:ascii="Arial" w:hAnsi="Arial" w:cs="Arial"/>
          <w:sz w:val="24"/>
          <w:szCs w:val="24"/>
        </w:rPr>
        <w:t xml:space="preserve">The applicant alleges she was also so recognised </w:t>
      </w:r>
      <w:r w:rsidR="00441E13">
        <w:rPr>
          <w:rFonts w:ascii="Arial" w:hAnsi="Arial" w:cs="Arial"/>
          <w:sz w:val="24"/>
          <w:szCs w:val="24"/>
        </w:rPr>
        <w:t xml:space="preserve">at the church where the deceased was </w:t>
      </w:r>
      <w:r w:rsidR="00575846">
        <w:rPr>
          <w:rFonts w:ascii="Arial" w:hAnsi="Arial" w:cs="Arial"/>
          <w:sz w:val="24"/>
          <w:szCs w:val="24"/>
        </w:rPr>
        <w:t>a pastor.</w:t>
      </w:r>
    </w:p>
    <w:p w14:paraId="0A3940CE" w14:textId="4D02692C" w:rsidR="00575846" w:rsidRDefault="00575846" w:rsidP="00E423FE">
      <w:pPr>
        <w:spacing w:line="360" w:lineRule="auto"/>
        <w:jc w:val="both"/>
        <w:rPr>
          <w:rFonts w:ascii="Arial" w:hAnsi="Arial" w:cs="Arial"/>
          <w:sz w:val="24"/>
          <w:szCs w:val="24"/>
        </w:rPr>
      </w:pPr>
      <w:r>
        <w:rPr>
          <w:rFonts w:ascii="Arial" w:hAnsi="Arial" w:cs="Arial"/>
          <w:sz w:val="24"/>
          <w:szCs w:val="24"/>
        </w:rPr>
        <w:t xml:space="preserve">[6] </w:t>
      </w:r>
      <w:r w:rsidR="00CD6218">
        <w:rPr>
          <w:rFonts w:ascii="Arial" w:hAnsi="Arial" w:cs="Arial"/>
          <w:sz w:val="24"/>
          <w:szCs w:val="24"/>
        </w:rPr>
        <w:t xml:space="preserve">Despite the truncated timelines that the </w:t>
      </w:r>
      <w:r w:rsidR="0012728D">
        <w:rPr>
          <w:rFonts w:ascii="Arial" w:hAnsi="Arial" w:cs="Arial"/>
          <w:sz w:val="24"/>
          <w:szCs w:val="24"/>
        </w:rPr>
        <w:t xml:space="preserve">applicant imposed on the second respondent she </w:t>
      </w:r>
      <w:r w:rsidR="00CC5261">
        <w:rPr>
          <w:rFonts w:ascii="Arial" w:hAnsi="Arial" w:cs="Arial"/>
          <w:sz w:val="24"/>
          <w:szCs w:val="24"/>
        </w:rPr>
        <w:t xml:space="preserve">was able to </w:t>
      </w:r>
      <w:r w:rsidR="0012728D">
        <w:rPr>
          <w:rFonts w:ascii="Arial" w:hAnsi="Arial" w:cs="Arial"/>
          <w:sz w:val="24"/>
          <w:szCs w:val="24"/>
        </w:rPr>
        <w:t xml:space="preserve">submit a comprehensive </w:t>
      </w:r>
      <w:r w:rsidR="00BC6FF5">
        <w:rPr>
          <w:rFonts w:ascii="Arial" w:hAnsi="Arial" w:cs="Arial"/>
          <w:sz w:val="24"/>
          <w:szCs w:val="24"/>
        </w:rPr>
        <w:t xml:space="preserve">answering affidavit to refute </w:t>
      </w:r>
      <w:r w:rsidR="00696CE8">
        <w:rPr>
          <w:rFonts w:ascii="Arial" w:hAnsi="Arial" w:cs="Arial"/>
          <w:sz w:val="24"/>
          <w:szCs w:val="24"/>
        </w:rPr>
        <w:t xml:space="preserve">the allegations made by the applicant. In </w:t>
      </w:r>
      <w:r w:rsidR="006B03C2">
        <w:rPr>
          <w:rFonts w:ascii="Arial" w:hAnsi="Arial" w:cs="Arial"/>
          <w:sz w:val="24"/>
          <w:szCs w:val="24"/>
        </w:rPr>
        <w:t xml:space="preserve">a </w:t>
      </w:r>
      <w:r w:rsidR="00994B91">
        <w:rPr>
          <w:rFonts w:ascii="Arial" w:hAnsi="Arial" w:cs="Arial"/>
          <w:sz w:val="24"/>
          <w:szCs w:val="24"/>
        </w:rPr>
        <w:t>nutshell</w:t>
      </w:r>
      <w:r w:rsidR="00696CE8">
        <w:rPr>
          <w:rFonts w:ascii="Arial" w:hAnsi="Arial" w:cs="Arial"/>
          <w:sz w:val="24"/>
          <w:szCs w:val="24"/>
        </w:rPr>
        <w:t xml:space="preserve"> she </w:t>
      </w:r>
      <w:r w:rsidR="007C11F4">
        <w:rPr>
          <w:rFonts w:ascii="Arial" w:hAnsi="Arial" w:cs="Arial"/>
          <w:sz w:val="24"/>
          <w:szCs w:val="24"/>
        </w:rPr>
        <w:t xml:space="preserve">denies that the deceased had a universal partnership with the </w:t>
      </w:r>
      <w:r w:rsidR="006B03C2">
        <w:rPr>
          <w:rFonts w:ascii="Arial" w:hAnsi="Arial" w:cs="Arial"/>
          <w:sz w:val="24"/>
          <w:szCs w:val="24"/>
        </w:rPr>
        <w:t>applicant</w:t>
      </w:r>
      <w:r w:rsidR="007C11F4">
        <w:rPr>
          <w:rFonts w:ascii="Arial" w:hAnsi="Arial" w:cs="Arial"/>
          <w:sz w:val="24"/>
          <w:szCs w:val="24"/>
        </w:rPr>
        <w:t>.</w:t>
      </w:r>
      <w:r w:rsidR="00994B91">
        <w:rPr>
          <w:rFonts w:ascii="Arial" w:hAnsi="Arial" w:cs="Arial"/>
          <w:sz w:val="24"/>
          <w:szCs w:val="24"/>
        </w:rPr>
        <w:t xml:space="preserve"> The second respondent </w:t>
      </w:r>
      <w:r w:rsidR="008D5EA7">
        <w:rPr>
          <w:rFonts w:ascii="Arial" w:hAnsi="Arial" w:cs="Arial"/>
          <w:sz w:val="24"/>
          <w:szCs w:val="24"/>
        </w:rPr>
        <w:t xml:space="preserve">asserts that she is the </w:t>
      </w:r>
      <w:r w:rsidR="00F549E9">
        <w:rPr>
          <w:rFonts w:ascii="Arial" w:hAnsi="Arial" w:cs="Arial"/>
          <w:sz w:val="24"/>
          <w:szCs w:val="24"/>
        </w:rPr>
        <w:t>customary wife of the deceased</w:t>
      </w:r>
      <w:r w:rsidR="00BC4FF8">
        <w:rPr>
          <w:rFonts w:ascii="Arial" w:hAnsi="Arial" w:cs="Arial"/>
          <w:sz w:val="24"/>
          <w:szCs w:val="24"/>
        </w:rPr>
        <w:t xml:space="preserve">. She </w:t>
      </w:r>
      <w:r w:rsidR="00871F54">
        <w:rPr>
          <w:rFonts w:ascii="Arial" w:hAnsi="Arial" w:cs="Arial"/>
          <w:sz w:val="24"/>
          <w:szCs w:val="24"/>
        </w:rPr>
        <w:t>has annexed</w:t>
      </w:r>
      <w:r w:rsidR="00BC4FF8">
        <w:rPr>
          <w:rFonts w:ascii="Arial" w:hAnsi="Arial" w:cs="Arial"/>
          <w:sz w:val="24"/>
          <w:szCs w:val="24"/>
        </w:rPr>
        <w:t xml:space="preserve"> some documentary </w:t>
      </w:r>
      <w:r w:rsidR="00FA7201">
        <w:rPr>
          <w:rFonts w:ascii="Arial" w:hAnsi="Arial" w:cs="Arial"/>
          <w:sz w:val="24"/>
          <w:szCs w:val="24"/>
        </w:rPr>
        <w:t xml:space="preserve">evidence to substantiate her claim. </w:t>
      </w:r>
    </w:p>
    <w:p w14:paraId="468B1B49" w14:textId="51F9FB3C" w:rsidR="00FA7201" w:rsidRDefault="00FA7201" w:rsidP="00E423FE">
      <w:pPr>
        <w:spacing w:line="360" w:lineRule="auto"/>
        <w:jc w:val="both"/>
        <w:rPr>
          <w:rFonts w:ascii="Arial" w:hAnsi="Arial" w:cs="Arial"/>
          <w:sz w:val="24"/>
          <w:szCs w:val="24"/>
        </w:rPr>
      </w:pPr>
      <w:r>
        <w:rPr>
          <w:rFonts w:ascii="Arial" w:hAnsi="Arial" w:cs="Arial"/>
          <w:sz w:val="24"/>
          <w:szCs w:val="24"/>
        </w:rPr>
        <w:lastRenderedPageBreak/>
        <w:t xml:space="preserve">[7] The </w:t>
      </w:r>
      <w:r w:rsidR="00865DB7">
        <w:rPr>
          <w:rFonts w:ascii="Arial" w:hAnsi="Arial" w:cs="Arial"/>
          <w:sz w:val="24"/>
          <w:szCs w:val="24"/>
        </w:rPr>
        <w:t xml:space="preserve">answering affidavit further provides </w:t>
      </w:r>
      <w:r w:rsidR="00250649">
        <w:rPr>
          <w:rFonts w:ascii="Arial" w:hAnsi="Arial" w:cs="Arial"/>
          <w:sz w:val="24"/>
          <w:szCs w:val="24"/>
        </w:rPr>
        <w:t>background</w:t>
      </w:r>
      <w:r w:rsidR="00F14253">
        <w:rPr>
          <w:rFonts w:ascii="Arial" w:hAnsi="Arial" w:cs="Arial"/>
          <w:sz w:val="24"/>
          <w:szCs w:val="24"/>
        </w:rPr>
        <w:t xml:space="preserve"> about what </w:t>
      </w:r>
      <w:r w:rsidR="00B07A0A">
        <w:rPr>
          <w:rFonts w:ascii="Arial" w:hAnsi="Arial" w:cs="Arial"/>
          <w:sz w:val="24"/>
          <w:szCs w:val="24"/>
        </w:rPr>
        <w:t>happened after</w:t>
      </w:r>
      <w:r w:rsidR="00250649">
        <w:rPr>
          <w:rFonts w:ascii="Arial" w:hAnsi="Arial" w:cs="Arial"/>
          <w:sz w:val="24"/>
          <w:szCs w:val="24"/>
        </w:rPr>
        <w:t xml:space="preserve"> the death of her customary </w:t>
      </w:r>
      <w:r w:rsidR="00DC5D44">
        <w:rPr>
          <w:rFonts w:ascii="Arial" w:hAnsi="Arial" w:cs="Arial"/>
          <w:sz w:val="24"/>
          <w:szCs w:val="24"/>
        </w:rPr>
        <w:t xml:space="preserve">law </w:t>
      </w:r>
      <w:r w:rsidR="00250649">
        <w:rPr>
          <w:rFonts w:ascii="Arial" w:hAnsi="Arial" w:cs="Arial"/>
          <w:sz w:val="24"/>
          <w:szCs w:val="24"/>
        </w:rPr>
        <w:t>husband</w:t>
      </w:r>
      <w:r w:rsidR="00DC5D44">
        <w:rPr>
          <w:rFonts w:ascii="Arial" w:hAnsi="Arial" w:cs="Arial"/>
          <w:sz w:val="24"/>
          <w:szCs w:val="24"/>
        </w:rPr>
        <w:t xml:space="preserve">. Among the </w:t>
      </w:r>
      <w:r w:rsidR="00B07A0A">
        <w:rPr>
          <w:rFonts w:ascii="Arial" w:hAnsi="Arial" w:cs="Arial"/>
          <w:sz w:val="24"/>
          <w:szCs w:val="24"/>
        </w:rPr>
        <w:t>incidents</w:t>
      </w:r>
      <w:r w:rsidR="00250649">
        <w:rPr>
          <w:rFonts w:ascii="Arial" w:hAnsi="Arial" w:cs="Arial"/>
          <w:sz w:val="24"/>
          <w:szCs w:val="24"/>
        </w:rPr>
        <w:t xml:space="preserve"> </w:t>
      </w:r>
      <w:r w:rsidR="00B07A0A">
        <w:rPr>
          <w:rFonts w:ascii="Arial" w:hAnsi="Arial" w:cs="Arial"/>
          <w:sz w:val="24"/>
          <w:szCs w:val="24"/>
        </w:rPr>
        <w:t>was</w:t>
      </w:r>
      <w:r w:rsidR="00250649">
        <w:rPr>
          <w:rFonts w:ascii="Arial" w:hAnsi="Arial" w:cs="Arial"/>
          <w:sz w:val="24"/>
          <w:szCs w:val="24"/>
        </w:rPr>
        <w:t xml:space="preserve"> </w:t>
      </w:r>
      <w:r w:rsidR="001C4247">
        <w:rPr>
          <w:rFonts w:ascii="Arial" w:hAnsi="Arial" w:cs="Arial"/>
          <w:sz w:val="24"/>
          <w:szCs w:val="24"/>
        </w:rPr>
        <w:t xml:space="preserve">attempts by one of the </w:t>
      </w:r>
      <w:r w:rsidR="00C76763">
        <w:rPr>
          <w:rFonts w:ascii="Arial" w:hAnsi="Arial" w:cs="Arial"/>
          <w:sz w:val="24"/>
          <w:szCs w:val="24"/>
        </w:rPr>
        <w:t>relative</w:t>
      </w:r>
      <w:r w:rsidR="001C4247">
        <w:rPr>
          <w:rFonts w:ascii="Arial" w:hAnsi="Arial" w:cs="Arial"/>
          <w:sz w:val="24"/>
          <w:szCs w:val="24"/>
        </w:rPr>
        <w:t xml:space="preserve"> of the </w:t>
      </w:r>
      <w:r w:rsidR="00894ABD">
        <w:rPr>
          <w:rFonts w:ascii="Arial" w:hAnsi="Arial" w:cs="Arial"/>
          <w:sz w:val="24"/>
          <w:szCs w:val="24"/>
        </w:rPr>
        <w:t xml:space="preserve">deceased to interdict her from burying </w:t>
      </w:r>
      <w:r w:rsidR="00643492">
        <w:rPr>
          <w:rFonts w:ascii="Arial" w:hAnsi="Arial" w:cs="Arial"/>
          <w:sz w:val="24"/>
          <w:szCs w:val="24"/>
        </w:rPr>
        <w:t xml:space="preserve">her husband. </w:t>
      </w:r>
      <w:r w:rsidR="00C76763">
        <w:rPr>
          <w:rFonts w:ascii="Arial" w:hAnsi="Arial" w:cs="Arial"/>
          <w:sz w:val="24"/>
          <w:szCs w:val="24"/>
        </w:rPr>
        <w:t xml:space="preserve">She also annexed </w:t>
      </w:r>
      <w:r w:rsidR="00D9313E">
        <w:rPr>
          <w:rFonts w:ascii="Arial" w:hAnsi="Arial" w:cs="Arial"/>
          <w:sz w:val="24"/>
          <w:szCs w:val="24"/>
        </w:rPr>
        <w:t xml:space="preserve">the papers which were prepared in order to approach </w:t>
      </w:r>
      <w:r w:rsidR="00C91048">
        <w:rPr>
          <w:rFonts w:ascii="Arial" w:hAnsi="Arial" w:cs="Arial"/>
          <w:sz w:val="24"/>
          <w:szCs w:val="24"/>
        </w:rPr>
        <w:t>the high court. ultimately the contemplated proceeding</w:t>
      </w:r>
      <w:r w:rsidR="00A556DD">
        <w:rPr>
          <w:rFonts w:ascii="Arial" w:hAnsi="Arial" w:cs="Arial"/>
          <w:sz w:val="24"/>
          <w:szCs w:val="24"/>
        </w:rPr>
        <w:t xml:space="preserve">s were </w:t>
      </w:r>
      <w:r w:rsidR="009E005B">
        <w:rPr>
          <w:rFonts w:ascii="Arial" w:hAnsi="Arial" w:cs="Arial"/>
          <w:sz w:val="24"/>
          <w:szCs w:val="24"/>
        </w:rPr>
        <w:t>abandoned,</w:t>
      </w:r>
      <w:r w:rsidR="00A556DD">
        <w:rPr>
          <w:rFonts w:ascii="Arial" w:hAnsi="Arial" w:cs="Arial"/>
          <w:sz w:val="24"/>
          <w:szCs w:val="24"/>
        </w:rPr>
        <w:t xml:space="preserve"> and </w:t>
      </w:r>
      <w:r w:rsidR="003A1665">
        <w:rPr>
          <w:rFonts w:ascii="Arial" w:hAnsi="Arial" w:cs="Arial"/>
          <w:sz w:val="24"/>
          <w:szCs w:val="24"/>
        </w:rPr>
        <w:t xml:space="preserve">she proceeded to bury the deceased. </w:t>
      </w:r>
    </w:p>
    <w:p w14:paraId="7EB54AEF" w14:textId="1C40B16F" w:rsidR="00643492" w:rsidRDefault="00643492" w:rsidP="00E423FE">
      <w:pPr>
        <w:spacing w:line="360" w:lineRule="auto"/>
        <w:jc w:val="both"/>
        <w:rPr>
          <w:rFonts w:ascii="Arial" w:hAnsi="Arial" w:cs="Arial"/>
          <w:sz w:val="24"/>
          <w:szCs w:val="24"/>
        </w:rPr>
      </w:pPr>
      <w:r>
        <w:rPr>
          <w:rFonts w:ascii="Arial" w:hAnsi="Arial" w:cs="Arial"/>
          <w:sz w:val="24"/>
          <w:szCs w:val="24"/>
        </w:rPr>
        <w:t xml:space="preserve">[8] The answering </w:t>
      </w:r>
      <w:r w:rsidR="00BB6928">
        <w:rPr>
          <w:rFonts w:ascii="Arial" w:hAnsi="Arial" w:cs="Arial"/>
          <w:sz w:val="24"/>
          <w:szCs w:val="24"/>
        </w:rPr>
        <w:t xml:space="preserve">affidavit further confirms that the </w:t>
      </w:r>
      <w:r w:rsidR="00885190">
        <w:rPr>
          <w:rFonts w:ascii="Arial" w:hAnsi="Arial" w:cs="Arial"/>
          <w:sz w:val="24"/>
          <w:szCs w:val="24"/>
        </w:rPr>
        <w:t xml:space="preserve">first respondent has issued her with a letter of </w:t>
      </w:r>
      <w:r w:rsidR="006147B7">
        <w:rPr>
          <w:rFonts w:ascii="Arial" w:hAnsi="Arial" w:cs="Arial"/>
          <w:sz w:val="24"/>
          <w:szCs w:val="24"/>
        </w:rPr>
        <w:t>executorship and that she is at the initial stage</w:t>
      </w:r>
      <w:r w:rsidR="00C91BB1">
        <w:rPr>
          <w:rFonts w:ascii="Arial" w:hAnsi="Arial" w:cs="Arial"/>
          <w:sz w:val="24"/>
          <w:szCs w:val="24"/>
        </w:rPr>
        <w:t>s</w:t>
      </w:r>
      <w:r w:rsidR="006147B7">
        <w:rPr>
          <w:rFonts w:ascii="Arial" w:hAnsi="Arial" w:cs="Arial"/>
          <w:sz w:val="24"/>
          <w:szCs w:val="24"/>
        </w:rPr>
        <w:t xml:space="preserve"> of executing </w:t>
      </w:r>
      <w:r w:rsidR="00F64FC1">
        <w:rPr>
          <w:rFonts w:ascii="Arial" w:hAnsi="Arial" w:cs="Arial"/>
          <w:sz w:val="24"/>
          <w:szCs w:val="24"/>
        </w:rPr>
        <w:t xml:space="preserve">her duties as executor of deceased estate. </w:t>
      </w:r>
      <w:r w:rsidR="00F77963">
        <w:rPr>
          <w:rFonts w:ascii="Arial" w:hAnsi="Arial" w:cs="Arial"/>
          <w:sz w:val="24"/>
          <w:szCs w:val="24"/>
        </w:rPr>
        <w:t xml:space="preserve">She denies that </w:t>
      </w:r>
      <w:r w:rsidR="00A8542B">
        <w:rPr>
          <w:rFonts w:ascii="Arial" w:hAnsi="Arial" w:cs="Arial"/>
          <w:sz w:val="24"/>
          <w:szCs w:val="24"/>
        </w:rPr>
        <w:t xml:space="preserve">the applicant has ay claim to the </w:t>
      </w:r>
      <w:r w:rsidR="001B3F2B">
        <w:rPr>
          <w:rFonts w:ascii="Arial" w:hAnsi="Arial" w:cs="Arial"/>
          <w:sz w:val="24"/>
          <w:szCs w:val="24"/>
        </w:rPr>
        <w:t xml:space="preserve">deceased estate of her husband. </w:t>
      </w:r>
    </w:p>
    <w:p w14:paraId="1180B7B4" w14:textId="6E0D3E17" w:rsidR="001B3F2B" w:rsidRDefault="001B3F2B" w:rsidP="00E423FE">
      <w:pPr>
        <w:spacing w:line="360" w:lineRule="auto"/>
        <w:jc w:val="both"/>
        <w:rPr>
          <w:rFonts w:ascii="Arial" w:hAnsi="Arial" w:cs="Arial"/>
          <w:sz w:val="24"/>
          <w:szCs w:val="24"/>
        </w:rPr>
      </w:pPr>
      <w:r>
        <w:rPr>
          <w:rFonts w:ascii="Arial" w:hAnsi="Arial" w:cs="Arial"/>
          <w:sz w:val="24"/>
          <w:szCs w:val="24"/>
        </w:rPr>
        <w:t xml:space="preserve">[9] </w:t>
      </w:r>
      <w:r w:rsidR="005A0E79">
        <w:rPr>
          <w:rFonts w:ascii="Arial" w:hAnsi="Arial" w:cs="Arial"/>
          <w:sz w:val="24"/>
          <w:szCs w:val="24"/>
        </w:rPr>
        <w:t xml:space="preserve">In addition to the factual basis on which the second respondent </w:t>
      </w:r>
      <w:r w:rsidR="005A4233">
        <w:rPr>
          <w:rFonts w:ascii="Arial" w:hAnsi="Arial" w:cs="Arial"/>
          <w:sz w:val="24"/>
          <w:szCs w:val="24"/>
        </w:rPr>
        <w:t xml:space="preserve">opposes the application, she </w:t>
      </w:r>
      <w:r w:rsidR="00EB0026">
        <w:rPr>
          <w:rFonts w:ascii="Arial" w:hAnsi="Arial" w:cs="Arial"/>
          <w:sz w:val="24"/>
          <w:szCs w:val="24"/>
        </w:rPr>
        <w:t xml:space="preserve">opposes the granting </w:t>
      </w:r>
      <w:r w:rsidR="00BF3F7F">
        <w:rPr>
          <w:rFonts w:ascii="Arial" w:hAnsi="Arial" w:cs="Arial"/>
          <w:sz w:val="24"/>
          <w:szCs w:val="24"/>
        </w:rPr>
        <w:t>of the order sought on legal grounds</w:t>
      </w:r>
      <w:r w:rsidR="007C2BF8">
        <w:rPr>
          <w:rFonts w:ascii="Arial" w:hAnsi="Arial" w:cs="Arial"/>
          <w:sz w:val="24"/>
          <w:szCs w:val="24"/>
        </w:rPr>
        <w:t xml:space="preserve">. The respondent asserts that the applicant has not </w:t>
      </w:r>
      <w:r w:rsidR="00EE48DC">
        <w:rPr>
          <w:rFonts w:ascii="Arial" w:hAnsi="Arial" w:cs="Arial"/>
          <w:sz w:val="24"/>
          <w:szCs w:val="24"/>
        </w:rPr>
        <w:t xml:space="preserve">established </w:t>
      </w:r>
      <w:r w:rsidR="00AF5821">
        <w:rPr>
          <w:rFonts w:ascii="Arial" w:hAnsi="Arial" w:cs="Arial"/>
          <w:sz w:val="24"/>
          <w:szCs w:val="24"/>
        </w:rPr>
        <w:t xml:space="preserve">grounds </w:t>
      </w:r>
      <w:r w:rsidR="00EE48DC">
        <w:rPr>
          <w:rFonts w:ascii="Arial" w:hAnsi="Arial" w:cs="Arial"/>
          <w:sz w:val="24"/>
          <w:szCs w:val="24"/>
        </w:rPr>
        <w:t>urgency. And</w:t>
      </w:r>
      <w:r w:rsidR="00EB3286">
        <w:rPr>
          <w:rFonts w:ascii="Arial" w:hAnsi="Arial" w:cs="Arial"/>
          <w:sz w:val="24"/>
          <w:szCs w:val="24"/>
        </w:rPr>
        <w:t xml:space="preserve"> </w:t>
      </w:r>
      <w:r w:rsidR="00EE48DC">
        <w:rPr>
          <w:rFonts w:ascii="Arial" w:hAnsi="Arial" w:cs="Arial"/>
          <w:sz w:val="24"/>
          <w:szCs w:val="24"/>
        </w:rPr>
        <w:t xml:space="preserve">that </w:t>
      </w:r>
      <w:r w:rsidR="00B73191">
        <w:rPr>
          <w:rFonts w:ascii="Arial" w:hAnsi="Arial" w:cs="Arial"/>
          <w:sz w:val="24"/>
          <w:szCs w:val="24"/>
        </w:rPr>
        <w:t xml:space="preserve">applicant in here </w:t>
      </w:r>
      <w:r w:rsidR="00EE48DC">
        <w:rPr>
          <w:rFonts w:ascii="Arial" w:hAnsi="Arial" w:cs="Arial"/>
          <w:sz w:val="24"/>
          <w:szCs w:val="24"/>
        </w:rPr>
        <w:t xml:space="preserve">the </w:t>
      </w:r>
      <w:r w:rsidR="00F7395E">
        <w:rPr>
          <w:rFonts w:ascii="Arial" w:hAnsi="Arial" w:cs="Arial"/>
          <w:sz w:val="24"/>
          <w:szCs w:val="24"/>
        </w:rPr>
        <w:t xml:space="preserve">founding affidavit </w:t>
      </w:r>
      <w:r w:rsidR="00674017">
        <w:rPr>
          <w:rFonts w:ascii="Arial" w:hAnsi="Arial" w:cs="Arial"/>
          <w:sz w:val="24"/>
          <w:szCs w:val="24"/>
        </w:rPr>
        <w:t>has failed</w:t>
      </w:r>
      <w:r w:rsidR="00F7395E">
        <w:rPr>
          <w:rFonts w:ascii="Arial" w:hAnsi="Arial" w:cs="Arial"/>
          <w:sz w:val="24"/>
          <w:szCs w:val="24"/>
        </w:rPr>
        <w:t xml:space="preserve"> to</w:t>
      </w:r>
      <w:r w:rsidR="002A3102">
        <w:rPr>
          <w:rFonts w:ascii="Arial" w:hAnsi="Arial" w:cs="Arial"/>
          <w:sz w:val="24"/>
          <w:szCs w:val="24"/>
        </w:rPr>
        <w:t xml:space="preserve"> establish right to obtain an interdict. </w:t>
      </w:r>
    </w:p>
    <w:p w14:paraId="779C5710" w14:textId="21DE18A2" w:rsidR="00DD72DB" w:rsidRDefault="00DD72DB" w:rsidP="00E423FE">
      <w:pPr>
        <w:spacing w:line="360" w:lineRule="auto"/>
        <w:jc w:val="both"/>
        <w:rPr>
          <w:rFonts w:ascii="Arial" w:hAnsi="Arial" w:cs="Arial"/>
          <w:b/>
          <w:bCs/>
          <w:sz w:val="24"/>
          <w:szCs w:val="24"/>
        </w:rPr>
      </w:pPr>
      <w:r w:rsidRPr="002D3981">
        <w:rPr>
          <w:rFonts w:ascii="Arial" w:hAnsi="Arial" w:cs="Arial"/>
          <w:b/>
          <w:bCs/>
          <w:sz w:val="24"/>
          <w:szCs w:val="24"/>
        </w:rPr>
        <w:t xml:space="preserve">Urgency </w:t>
      </w:r>
    </w:p>
    <w:p w14:paraId="7F806B99" w14:textId="6997FE1D" w:rsidR="002D3981" w:rsidRDefault="002D3981" w:rsidP="00E423FE">
      <w:pPr>
        <w:spacing w:line="360" w:lineRule="auto"/>
        <w:jc w:val="both"/>
        <w:rPr>
          <w:rFonts w:ascii="Arial" w:hAnsi="Arial" w:cs="Arial"/>
          <w:sz w:val="24"/>
          <w:szCs w:val="24"/>
        </w:rPr>
      </w:pPr>
      <w:r w:rsidRPr="002D3981">
        <w:rPr>
          <w:rFonts w:ascii="Arial" w:hAnsi="Arial" w:cs="Arial"/>
          <w:sz w:val="24"/>
          <w:szCs w:val="24"/>
        </w:rPr>
        <w:t xml:space="preserve">[10] </w:t>
      </w:r>
      <w:r>
        <w:rPr>
          <w:rFonts w:ascii="Arial" w:hAnsi="Arial" w:cs="Arial"/>
          <w:sz w:val="24"/>
          <w:szCs w:val="24"/>
        </w:rPr>
        <w:t xml:space="preserve">It is important to note that </w:t>
      </w:r>
      <w:r w:rsidR="009E04B6">
        <w:rPr>
          <w:rFonts w:ascii="Arial" w:hAnsi="Arial" w:cs="Arial"/>
          <w:sz w:val="24"/>
          <w:szCs w:val="24"/>
        </w:rPr>
        <w:t xml:space="preserve">it is only </w:t>
      </w:r>
      <w:r w:rsidR="00427734">
        <w:rPr>
          <w:rFonts w:ascii="Arial" w:hAnsi="Arial" w:cs="Arial"/>
          <w:sz w:val="24"/>
          <w:szCs w:val="24"/>
        </w:rPr>
        <w:t xml:space="preserve">in </w:t>
      </w:r>
      <w:r w:rsidR="009E04B6">
        <w:rPr>
          <w:rFonts w:ascii="Arial" w:hAnsi="Arial" w:cs="Arial"/>
          <w:sz w:val="24"/>
          <w:szCs w:val="24"/>
        </w:rPr>
        <w:t xml:space="preserve">the replying affidavit that the applicant </w:t>
      </w:r>
      <w:r w:rsidR="00EB3286">
        <w:rPr>
          <w:rFonts w:ascii="Arial" w:hAnsi="Arial" w:cs="Arial"/>
          <w:sz w:val="24"/>
          <w:szCs w:val="24"/>
        </w:rPr>
        <w:t xml:space="preserve">attempts to deal with the issue of urgency. </w:t>
      </w:r>
      <w:r w:rsidR="00AF55FA">
        <w:rPr>
          <w:rFonts w:ascii="Arial" w:hAnsi="Arial" w:cs="Arial"/>
          <w:sz w:val="24"/>
          <w:szCs w:val="24"/>
        </w:rPr>
        <w:t xml:space="preserve">It is trite that an applicant </w:t>
      </w:r>
      <w:r w:rsidR="00F4204E">
        <w:rPr>
          <w:rFonts w:ascii="Arial" w:hAnsi="Arial" w:cs="Arial"/>
          <w:sz w:val="24"/>
          <w:szCs w:val="24"/>
        </w:rPr>
        <w:t xml:space="preserve">must state the facts that it is alleged </w:t>
      </w:r>
      <w:r w:rsidR="00D32BFE">
        <w:rPr>
          <w:rFonts w:ascii="Arial" w:hAnsi="Arial" w:cs="Arial"/>
          <w:sz w:val="24"/>
          <w:szCs w:val="24"/>
        </w:rPr>
        <w:t xml:space="preserve">the application is urgent. The applicant </w:t>
      </w:r>
      <w:r w:rsidR="00D82493">
        <w:rPr>
          <w:rFonts w:ascii="Arial" w:hAnsi="Arial" w:cs="Arial"/>
          <w:sz w:val="24"/>
          <w:szCs w:val="24"/>
        </w:rPr>
        <w:t xml:space="preserve">must show it will not </w:t>
      </w:r>
      <w:r w:rsidR="00B51621">
        <w:rPr>
          <w:rFonts w:ascii="Arial" w:hAnsi="Arial" w:cs="Arial"/>
          <w:sz w:val="24"/>
          <w:szCs w:val="24"/>
        </w:rPr>
        <w:t>obtain adequate relief in due course</w:t>
      </w:r>
      <w:r w:rsidR="00DD6C63">
        <w:rPr>
          <w:rFonts w:ascii="Arial" w:hAnsi="Arial" w:cs="Arial"/>
          <w:sz w:val="24"/>
          <w:szCs w:val="24"/>
        </w:rPr>
        <w:t xml:space="preserve">. It is also </w:t>
      </w:r>
      <w:r w:rsidR="00C138BD">
        <w:rPr>
          <w:rFonts w:ascii="Arial" w:hAnsi="Arial" w:cs="Arial"/>
          <w:sz w:val="24"/>
          <w:szCs w:val="24"/>
        </w:rPr>
        <w:t xml:space="preserve">true that urgency is a question of facts. </w:t>
      </w:r>
      <w:r w:rsidR="00D93FA2">
        <w:rPr>
          <w:rFonts w:ascii="Arial" w:hAnsi="Arial" w:cs="Arial"/>
          <w:sz w:val="24"/>
          <w:szCs w:val="24"/>
        </w:rPr>
        <w:t>The applicant</w:t>
      </w:r>
      <w:r w:rsidR="00ED796C">
        <w:rPr>
          <w:rFonts w:ascii="Arial" w:hAnsi="Arial" w:cs="Arial"/>
          <w:sz w:val="24"/>
          <w:szCs w:val="24"/>
        </w:rPr>
        <w:t xml:space="preserve"> </w:t>
      </w:r>
      <w:r w:rsidR="00507F44">
        <w:rPr>
          <w:rFonts w:ascii="Arial" w:hAnsi="Arial" w:cs="Arial"/>
          <w:sz w:val="24"/>
          <w:szCs w:val="24"/>
        </w:rPr>
        <w:t xml:space="preserve">who is </w:t>
      </w:r>
      <w:r w:rsidR="004475A0">
        <w:rPr>
          <w:rFonts w:ascii="Arial" w:hAnsi="Arial" w:cs="Arial"/>
          <w:sz w:val="24"/>
          <w:szCs w:val="24"/>
        </w:rPr>
        <w:t xml:space="preserve">approaching the court on urgent basis is </w:t>
      </w:r>
      <w:r w:rsidR="00ED796C">
        <w:rPr>
          <w:rFonts w:ascii="Arial" w:hAnsi="Arial" w:cs="Arial"/>
          <w:sz w:val="24"/>
          <w:szCs w:val="24"/>
        </w:rPr>
        <w:t xml:space="preserve">seeking condonation to dispense with the </w:t>
      </w:r>
      <w:r w:rsidR="009B6461">
        <w:rPr>
          <w:rFonts w:ascii="Arial" w:hAnsi="Arial" w:cs="Arial"/>
          <w:sz w:val="24"/>
          <w:szCs w:val="24"/>
        </w:rPr>
        <w:t xml:space="preserve">prescribed </w:t>
      </w:r>
      <w:r w:rsidR="00ED796C">
        <w:rPr>
          <w:rFonts w:ascii="Arial" w:hAnsi="Arial" w:cs="Arial"/>
          <w:sz w:val="24"/>
          <w:szCs w:val="24"/>
        </w:rPr>
        <w:t>rules</w:t>
      </w:r>
      <w:r w:rsidR="00C24661">
        <w:rPr>
          <w:rFonts w:ascii="Arial" w:hAnsi="Arial" w:cs="Arial"/>
          <w:sz w:val="24"/>
          <w:szCs w:val="24"/>
        </w:rPr>
        <w:t xml:space="preserve">. </w:t>
      </w:r>
    </w:p>
    <w:p w14:paraId="44A77FAA" w14:textId="54CEDF45" w:rsidR="00C24661" w:rsidRDefault="00C24661" w:rsidP="00E423FE">
      <w:pPr>
        <w:spacing w:line="360" w:lineRule="auto"/>
        <w:jc w:val="both"/>
        <w:rPr>
          <w:rFonts w:ascii="Arial" w:hAnsi="Arial" w:cs="Arial"/>
          <w:sz w:val="24"/>
          <w:szCs w:val="24"/>
        </w:rPr>
      </w:pPr>
      <w:r>
        <w:rPr>
          <w:rFonts w:ascii="Arial" w:hAnsi="Arial" w:cs="Arial"/>
          <w:sz w:val="24"/>
          <w:szCs w:val="24"/>
        </w:rPr>
        <w:t xml:space="preserve">[11] The remarks by Coetzee J </w:t>
      </w:r>
      <w:r w:rsidR="00D93FA2">
        <w:rPr>
          <w:rFonts w:ascii="Arial" w:hAnsi="Arial" w:cs="Arial"/>
          <w:sz w:val="24"/>
          <w:szCs w:val="24"/>
        </w:rPr>
        <w:t xml:space="preserve">remains apposite in </w:t>
      </w:r>
      <w:r w:rsidR="00AA6766">
        <w:rPr>
          <w:rFonts w:ascii="Arial" w:hAnsi="Arial" w:cs="Arial"/>
          <w:sz w:val="24"/>
          <w:szCs w:val="24"/>
        </w:rPr>
        <w:t xml:space="preserve">that </w:t>
      </w:r>
      <w:r w:rsidR="00181D7F">
        <w:rPr>
          <w:rFonts w:ascii="Arial" w:hAnsi="Arial" w:cs="Arial"/>
          <w:sz w:val="24"/>
          <w:szCs w:val="24"/>
        </w:rPr>
        <w:t>‘undoubtedly</w:t>
      </w:r>
      <w:r w:rsidR="00141689">
        <w:rPr>
          <w:rFonts w:ascii="Arial" w:hAnsi="Arial" w:cs="Arial"/>
          <w:sz w:val="24"/>
          <w:szCs w:val="24"/>
        </w:rPr>
        <w:t xml:space="preserve"> the most abused rule is rule 6 (12) </w:t>
      </w:r>
      <w:r w:rsidR="001E4A54">
        <w:rPr>
          <w:rFonts w:ascii="Arial" w:hAnsi="Arial" w:cs="Arial"/>
          <w:sz w:val="24"/>
          <w:szCs w:val="24"/>
        </w:rPr>
        <w:t>which reads as follows</w:t>
      </w:r>
      <w:r w:rsidR="00CF7047">
        <w:rPr>
          <w:rFonts w:ascii="Arial" w:hAnsi="Arial" w:cs="Arial"/>
          <w:sz w:val="24"/>
          <w:szCs w:val="24"/>
        </w:rPr>
        <w:t>:</w:t>
      </w:r>
    </w:p>
    <w:p w14:paraId="00BC4D69" w14:textId="03ADB734" w:rsidR="00CF7047" w:rsidRPr="00A15758" w:rsidRDefault="00CF7047" w:rsidP="00E423FE">
      <w:pPr>
        <w:spacing w:line="360" w:lineRule="auto"/>
        <w:jc w:val="both"/>
        <w:rPr>
          <w:rFonts w:ascii="Arial" w:hAnsi="Arial" w:cs="Arial"/>
        </w:rPr>
      </w:pPr>
      <w:r w:rsidRPr="00A15758">
        <w:rPr>
          <w:rFonts w:ascii="Arial" w:hAnsi="Arial" w:cs="Arial"/>
        </w:rPr>
        <w:t xml:space="preserve">’12 (a) In urgent applications </w:t>
      </w:r>
      <w:r w:rsidR="00026E84" w:rsidRPr="00A15758">
        <w:rPr>
          <w:rFonts w:ascii="Arial" w:hAnsi="Arial" w:cs="Arial"/>
        </w:rPr>
        <w:t xml:space="preserve">the court or a judge may dispense with forms and service </w:t>
      </w:r>
      <w:r w:rsidR="00E413D0" w:rsidRPr="00A15758">
        <w:rPr>
          <w:rFonts w:ascii="Arial" w:hAnsi="Arial" w:cs="Arial"/>
        </w:rPr>
        <w:t xml:space="preserve">provided for in these rules and may dispose </w:t>
      </w:r>
      <w:r w:rsidR="000363E7" w:rsidRPr="00A15758">
        <w:rPr>
          <w:rFonts w:ascii="Arial" w:hAnsi="Arial" w:cs="Arial"/>
        </w:rPr>
        <w:t xml:space="preserve">of such matter at such time and place </w:t>
      </w:r>
      <w:r w:rsidR="00FE0D12" w:rsidRPr="00A15758">
        <w:rPr>
          <w:rFonts w:ascii="Arial" w:hAnsi="Arial" w:cs="Arial"/>
        </w:rPr>
        <w:t>and in such manner and in accordance with</w:t>
      </w:r>
      <w:r w:rsidR="0049230D" w:rsidRPr="00A15758">
        <w:rPr>
          <w:rFonts w:ascii="Arial" w:hAnsi="Arial" w:cs="Arial"/>
        </w:rPr>
        <w:t xml:space="preserve"> such procedure </w:t>
      </w:r>
      <w:r w:rsidR="00181D7F" w:rsidRPr="00A15758">
        <w:rPr>
          <w:rFonts w:ascii="Arial" w:hAnsi="Arial" w:cs="Arial"/>
        </w:rPr>
        <w:t>(which</w:t>
      </w:r>
      <w:r w:rsidR="0049230D" w:rsidRPr="00A15758">
        <w:rPr>
          <w:rFonts w:ascii="Arial" w:hAnsi="Arial" w:cs="Arial"/>
        </w:rPr>
        <w:t xml:space="preserve"> shall as fa</w:t>
      </w:r>
      <w:r w:rsidR="00181D7F" w:rsidRPr="00A15758">
        <w:rPr>
          <w:rFonts w:ascii="Arial" w:hAnsi="Arial" w:cs="Arial"/>
        </w:rPr>
        <w:t>r</w:t>
      </w:r>
      <w:r w:rsidR="0049230D" w:rsidRPr="00A15758">
        <w:rPr>
          <w:rFonts w:ascii="Arial" w:hAnsi="Arial" w:cs="Arial"/>
        </w:rPr>
        <w:t xml:space="preserve"> as </w:t>
      </w:r>
      <w:r w:rsidR="00181D7F" w:rsidRPr="00A15758">
        <w:rPr>
          <w:rFonts w:ascii="Arial" w:hAnsi="Arial" w:cs="Arial"/>
        </w:rPr>
        <w:t xml:space="preserve">practicable </w:t>
      </w:r>
      <w:r w:rsidR="00432281" w:rsidRPr="00A15758">
        <w:rPr>
          <w:rFonts w:ascii="Arial" w:hAnsi="Arial" w:cs="Arial"/>
        </w:rPr>
        <w:t>be in terms of these rules) as to</w:t>
      </w:r>
      <w:r w:rsidR="00FA30E5" w:rsidRPr="00A15758">
        <w:rPr>
          <w:rFonts w:ascii="Arial" w:hAnsi="Arial" w:cs="Arial"/>
        </w:rPr>
        <w:t xml:space="preserve"> seems meet.</w:t>
      </w:r>
    </w:p>
    <w:p w14:paraId="0A2F5830" w14:textId="330B197C" w:rsidR="00E82B9B" w:rsidRDefault="00FA30E5" w:rsidP="00E423FE">
      <w:pPr>
        <w:spacing w:line="360" w:lineRule="auto"/>
        <w:jc w:val="both"/>
        <w:rPr>
          <w:rFonts w:ascii="Arial" w:hAnsi="Arial" w:cs="Arial"/>
          <w:sz w:val="24"/>
          <w:szCs w:val="24"/>
        </w:rPr>
      </w:pPr>
      <w:r w:rsidRPr="00A15758">
        <w:rPr>
          <w:rFonts w:ascii="Arial" w:hAnsi="Arial" w:cs="Arial"/>
        </w:rPr>
        <w:t xml:space="preserve">(b) In every affidavit </w:t>
      </w:r>
      <w:r w:rsidR="003A0736" w:rsidRPr="00A15758">
        <w:rPr>
          <w:rFonts w:ascii="Arial" w:hAnsi="Arial" w:cs="Arial"/>
        </w:rPr>
        <w:t>or petition filed in support of the application under para</w:t>
      </w:r>
      <w:r w:rsidR="00BE4446" w:rsidRPr="00A15758">
        <w:rPr>
          <w:rFonts w:ascii="Arial" w:hAnsi="Arial" w:cs="Arial"/>
        </w:rPr>
        <w:t xml:space="preserve"> (a) of the sub-rule, the applicant </w:t>
      </w:r>
      <w:r w:rsidR="00F738F5" w:rsidRPr="00A15758">
        <w:rPr>
          <w:rFonts w:ascii="Arial" w:hAnsi="Arial" w:cs="Arial"/>
        </w:rPr>
        <w:t xml:space="preserve">shall set forth explicitly the circumstances </w:t>
      </w:r>
      <w:r w:rsidR="008571CF" w:rsidRPr="00A15758">
        <w:rPr>
          <w:rFonts w:ascii="Arial" w:hAnsi="Arial" w:cs="Arial"/>
        </w:rPr>
        <w:t xml:space="preserve">which he avers render the matter </w:t>
      </w:r>
      <w:r w:rsidR="00B9084A" w:rsidRPr="00A15758">
        <w:rPr>
          <w:rFonts w:ascii="Arial" w:hAnsi="Arial" w:cs="Arial"/>
        </w:rPr>
        <w:t>urgent</w:t>
      </w:r>
      <w:r w:rsidR="00A44760" w:rsidRPr="00A15758">
        <w:rPr>
          <w:rFonts w:ascii="Arial" w:hAnsi="Arial" w:cs="Arial"/>
        </w:rPr>
        <w:t>’</w:t>
      </w:r>
      <w:r w:rsidR="00A44760">
        <w:rPr>
          <w:rFonts w:ascii="Arial" w:hAnsi="Arial" w:cs="Arial"/>
          <w:sz w:val="24"/>
          <w:szCs w:val="24"/>
        </w:rPr>
        <w:t xml:space="preserve">. See </w:t>
      </w:r>
      <w:r w:rsidR="00A44760" w:rsidRPr="003C581A">
        <w:rPr>
          <w:rFonts w:ascii="Arial" w:hAnsi="Arial" w:cs="Arial"/>
          <w:i/>
          <w:iCs/>
          <w:sz w:val="24"/>
          <w:szCs w:val="24"/>
        </w:rPr>
        <w:t>L</w:t>
      </w:r>
      <w:r w:rsidR="0005134A">
        <w:rPr>
          <w:rFonts w:ascii="Arial" w:hAnsi="Arial" w:cs="Arial"/>
          <w:i/>
          <w:iCs/>
          <w:sz w:val="24"/>
          <w:szCs w:val="24"/>
        </w:rPr>
        <w:t>UNA</w:t>
      </w:r>
      <w:r w:rsidR="00A44760" w:rsidRPr="003C581A">
        <w:rPr>
          <w:rFonts w:ascii="Arial" w:hAnsi="Arial" w:cs="Arial"/>
          <w:i/>
          <w:iCs/>
          <w:sz w:val="24"/>
          <w:szCs w:val="24"/>
        </w:rPr>
        <w:t xml:space="preserve"> </w:t>
      </w:r>
      <w:r w:rsidR="001B5965" w:rsidRPr="003C581A">
        <w:rPr>
          <w:rFonts w:ascii="Arial" w:hAnsi="Arial" w:cs="Arial"/>
          <w:i/>
          <w:iCs/>
          <w:sz w:val="24"/>
          <w:szCs w:val="24"/>
        </w:rPr>
        <w:t>M</w:t>
      </w:r>
      <w:r w:rsidR="0005134A">
        <w:rPr>
          <w:rFonts w:ascii="Arial" w:hAnsi="Arial" w:cs="Arial"/>
          <w:i/>
          <w:iCs/>
          <w:sz w:val="24"/>
          <w:szCs w:val="24"/>
        </w:rPr>
        <w:t>EUBEL</w:t>
      </w:r>
      <w:r w:rsidR="001B5965" w:rsidRPr="003C581A">
        <w:rPr>
          <w:rFonts w:ascii="Arial" w:hAnsi="Arial" w:cs="Arial"/>
          <w:i/>
          <w:iCs/>
          <w:sz w:val="24"/>
          <w:szCs w:val="24"/>
        </w:rPr>
        <w:t>V</w:t>
      </w:r>
      <w:r w:rsidR="000E78F9">
        <w:rPr>
          <w:rFonts w:ascii="Arial" w:hAnsi="Arial" w:cs="Arial"/>
          <w:i/>
          <w:iCs/>
          <w:sz w:val="24"/>
          <w:szCs w:val="24"/>
        </w:rPr>
        <w:t xml:space="preserve">ERVAARDIGERS </w:t>
      </w:r>
      <w:r w:rsidR="00C16D8B" w:rsidRPr="003C581A">
        <w:rPr>
          <w:rFonts w:ascii="Arial" w:hAnsi="Arial" w:cs="Arial"/>
          <w:i/>
          <w:iCs/>
          <w:sz w:val="24"/>
          <w:szCs w:val="24"/>
        </w:rPr>
        <w:t>(E</w:t>
      </w:r>
      <w:r w:rsidR="000E78F9">
        <w:rPr>
          <w:rFonts w:ascii="Arial" w:hAnsi="Arial" w:cs="Arial"/>
          <w:i/>
          <w:iCs/>
          <w:sz w:val="24"/>
          <w:szCs w:val="24"/>
        </w:rPr>
        <w:t>DMS</w:t>
      </w:r>
      <w:r w:rsidR="00C16D8B" w:rsidRPr="003C581A">
        <w:rPr>
          <w:rFonts w:ascii="Arial" w:hAnsi="Arial" w:cs="Arial"/>
          <w:i/>
          <w:iCs/>
          <w:sz w:val="24"/>
          <w:szCs w:val="24"/>
        </w:rPr>
        <w:t>) B</w:t>
      </w:r>
      <w:r w:rsidR="000E78F9">
        <w:rPr>
          <w:rFonts w:ascii="Arial" w:hAnsi="Arial" w:cs="Arial"/>
          <w:i/>
          <w:iCs/>
          <w:sz w:val="24"/>
          <w:szCs w:val="24"/>
        </w:rPr>
        <w:t>PK</w:t>
      </w:r>
      <w:r w:rsidR="003E74D0" w:rsidRPr="003C581A">
        <w:rPr>
          <w:rFonts w:ascii="Arial" w:hAnsi="Arial" w:cs="Arial"/>
          <w:i/>
          <w:iCs/>
          <w:sz w:val="24"/>
          <w:szCs w:val="24"/>
        </w:rPr>
        <w:t xml:space="preserve"> </w:t>
      </w:r>
      <w:r w:rsidR="000E78F9">
        <w:rPr>
          <w:rFonts w:ascii="Arial" w:hAnsi="Arial" w:cs="Arial"/>
          <w:i/>
          <w:iCs/>
          <w:sz w:val="24"/>
          <w:szCs w:val="24"/>
        </w:rPr>
        <w:t xml:space="preserve">V </w:t>
      </w:r>
      <w:r w:rsidR="009976FB" w:rsidRPr="003C581A">
        <w:rPr>
          <w:rFonts w:ascii="Arial" w:hAnsi="Arial" w:cs="Arial"/>
          <w:i/>
          <w:iCs/>
          <w:sz w:val="24"/>
          <w:szCs w:val="24"/>
        </w:rPr>
        <w:t>M</w:t>
      </w:r>
      <w:r w:rsidR="000E78F9">
        <w:rPr>
          <w:rFonts w:ascii="Arial" w:hAnsi="Arial" w:cs="Arial"/>
          <w:i/>
          <w:iCs/>
          <w:sz w:val="24"/>
          <w:szCs w:val="24"/>
        </w:rPr>
        <w:t>AKIN AND</w:t>
      </w:r>
      <w:r w:rsidR="009976FB" w:rsidRPr="003C581A">
        <w:rPr>
          <w:rFonts w:ascii="Arial" w:hAnsi="Arial" w:cs="Arial"/>
          <w:i/>
          <w:iCs/>
          <w:sz w:val="24"/>
          <w:szCs w:val="24"/>
        </w:rPr>
        <w:t xml:space="preserve"> A</w:t>
      </w:r>
      <w:r w:rsidR="00E725B4">
        <w:rPr>
          <w:rFonts w:ascii="Arial" w:hAnsi="Arial" w:cs="Arial"/>
          <w:i/>
          <w:iCs/>
          <w:sz w:val="24"/>
          <w:szCs w:val="24"/>
        </w:rPr>
        <w:t>NOTHER</w:t>
      </w:r>
      <w:r w:rsidR="009976FB" w:rsidRPr="003C581A">
        <w:rPr>
          <w:rFonts w:ascii="Arial" w:hAnsi="Arial" w:cs="Arial"/>
          <w:i/>
          <w:iCs/>
          <w:sz w:val="24"/>
          <w:szCs w:val="24"/>
        </w:rPr>
        <w:t xml:space="preserve"> (</w:t>
      </w:r>
      <w:r w:rsidR="00E725B4">
        <w:rPr>
          <w:rFonts w:ascii="Arial" w:hAnsi="Arial" w:cs="Arial"/>
          <w:i/>
          <w:iCs/>
          <w:sz w:val="24"/>
          <w:szCs w:val="24"/>
        </w:rPr>
        <w:t>T/A</w:t>
      </w:r>
      <w:r w:rsidR="009976FB" w:rsidRPr="003C581A">
        <w:rPr>
          <w:rFonts w:ascii="Arial" w:hAnsi="Arial" w:cs="Arial"/>
          <w:i/>
          <w:iCs/>
          <w:sz w:val="24"/>
          <w:szCs w:val="24"/>
        </w:rPr>
        <w:t xml:space="preserve"> M</w:t>
      </w:r>
      <w:r w:rsidR="00D36AB6">
        <w:rPr>
          <w:rFonts w:ascii="Arial" w:hAnsi="Arial" w:cs="Arial"/>
          <w:i/>
          <w:iCs/>
          <w:sz w:val="24"/>
          <w:szCs w:val="24"/>
        </w:rPr>
        <w:t xml:space="preserve">AKIN’S </w:t>
      </w:r>
      <w:r w:rsidR="00F4082B" w:rsidRPr="003C581A">
        <w:rPr>
          <w:rFonts w:ascii="Arial" w:hAnsi="Arial" w:cs="Arial"/>
          <w:i/>
          <w:iCs/>
          <w:sz w:val="24"/>
          <w:szCs w:val="24"/>
        </w:rPr>
        <w:t>F</w:t>
      </w:r>
      <w:r w:rsidR="00F4082B">
        <w:rPr>
          <w:rFonts w:ascii="Arial" w:hAnsi="Arial" w:cs="Arial"/>
          <w:i/>
          <w:iCs/>
          <w:sz w:val="24"/>
          <w:szCs w:val="24"/>
        </w:rPr>
        <w:t xml:space="preserve">URNITURE </w:t>
      </w:r>
      <w:r w:rsidR="00F4082B" w:rsidRPr="003C581A">
        <w:rPr>
          <w:rFonts w:ascii="Arial" w:hAnsi="Arial" w:cs="Arial"/>
          <w:i/>
          <w:iCs/>
          <w:sz w:val="24"/>
          <w:szCs w:val="24"/>
        </w:rPr>
        <w:t>MANUTACTURERS</w:t>
      </w:r>
      <w:r w:rsidR="000C7EEA">
        <w:rPr>
          <w:rFonts w:ascii="Arial" w:hAnsi="Arial" w:cs="Arial"/>
          <w:sz w:val="24"/>
          <w:szCs w:val="24"/>
        </w:rPr>
        <w:t xml:space="preserve">) </w:t>
      </w:r>
      <w:r w:rsidR="003C5F0D">
        <w:rPr>
          <w:rFonts w:ascii="Arial" w:hAnsi="Arial" w:cs="Arial"/>
          <w:sz w:val="24"/>
          <w:szCs w:val="24"/>
        </w:rPr>
        <w:t xml:space="preserve">1977 (4) SA 135 (W) at </w:t>
      </w:r>
      <w:r w:rsidR="00E82B9B">
        <w:rPr>
          <w:rFonts w:ascii="Arial" w:hAnsi="Arial" w:cs="Arial"/>
          <w:sz w:val="24"/>
          <w:szCs w:val="24"/>
        </w:rPr>
        <w:lastRenderedPageBreak/>
        <w:t xml:space="preserve">136. </w:t>
      </w:r>
      <w:r w:rsidR="00C66986">
        <w:rPr>
          <w:rFonts w:ascii="Arial" w:hAnsi="Arial" w:cs="Arial"/>
          <w:sz w:val="24"/>
          <w:szCs w:val="24"/>
        </w:rPr>
        <w:t xml:space="preserve">At 137F </w:t>
      </w:r>
      <w:r w:rsidR="00811377">
        <w:rPr>
          <w:rFonts w:ascii="Arial" w:hAnsi="Arial" w:cs="Arial"/>
          <w:sz w:val="24"/>
          <w:szCs w:val="24"/>
        </w:rPr>
        <w:t xml:space="preserve">the court ‘ mere lip service </w:t>
      </w:r>
      <w:r w:rsidR="004328C0">
        <w:rPr>
          <w:rFonts w:ascii="Arial" w:hAnsi="Arial" w:cs="Arial"/>
          <w:sz w:val="24"/>
          <w:szCs w:val="24"/>
        </w:rPr>
        <w:t xml:space="preserve">to the requirements of Rule 6 (12) </w:t>
      </w:r>
      <w:r w:rsidR="00251B45">
        <w:rPr>
          <w:rFonts w:ascii="Arial" w:hAnsi="Arial" w:cs="Arial"/>
          <w:sz w:val="24"/>
          <w:szCs w:val="24"/>
        </w:rPr>
        <w:t xml:space="preserve">will not to and applicant must make out a case in </w:t>
      </w:r>
      <w:r w:rsidR="004035E6">
        <w:rPr>
          <w:rFonts w:ascii="Arial" w:hAnsi="Arial" w:cs="Arial"/>
          <w:sz w:val="24"/>
          <w:szCs w:val="24"/>
        </w:rPr>
        <w:t xml:space="preserve">the founding affidavit justify the particular extent </w:t>
      </w:r>
      <w:r w:rsidR="00010955">
        <w:rPr>
          <w:rFonts w:ascii="Arial" w:hAnsi="Arial" w:cs="Arial"/>
          <w:sz w:val="24"/>
          <w:szCs w:val="24"/>
        </w:rPr>
        <w:t xml:space="preserve">of the departure from norm which is involved </w:t>
      </w:r>
      <w:r w:rsidR="004034CF">
        <w:rPr>
          <w:rFonts w:ascii="Arial" w:hAnsi="Arial" w:cs="Arial"/>
          <w:sz w:val="24"/>
          <w:szCs w:val="24"/>
        </w:rPr>
        <w:t>in the time and day for which the matter be set down</w:t>
      </w:r>
      <w:r w:rsidR="00EC3C73">
        <w:rPr>
          <w:rFonts w:ascii="Arial" w:hAnsi="Arial" w:cs="Arial"/>
          <w:sz w:val="24"/>
          <w:szCs w:val="24"/>
        </w:rPr>
        <w:t>’.</w:t>
      </w:r>
    </w:p>
    <w:p w14:paraId="297B346A" w14:textId="63CAA0DB" w:rsidR="00FA30E5" w:rsidRDefault="00E82B9B" w:rsidP="00E423FE">
      <w:pPr>
        <w:spacing w:line="360" w:lineRule="auto"/>
        <w:jc w:val="both"/>
        <w:rPr>
          <w:rFonts w:ascii="Arial" w:hAnsi="Arial" w:cs="Arial"/>
        </w:rPr>
      </w:pPr>
      <w:r>
        <w:rPr>
          <w:rFonts w:ascii="Arial" w:hAnsi="Arial" w:cs="Arial"/>
          <w:sz w:val="24"/>
          <w:szCs w:val="24"/>
        </w:rPr>
        <w:t>[12</w:t>
      </w:r>
      <w:r w:rsidR="002B68C5">
        <w:rPr>
          <w:rFonts w:ascii="Arial" w:hAnsi="Arial" w:cs="Arial"/>
          <w:sz w:val="24"/>
          <w:szCs w:val="24"/>
        </w:rPr>
        <w:t>]</w:t>
      </w:r>
      <w:r>
        <w:rPr>
          <w:rFonts w:ascii="Arial" w:hAnsi="Arial" w:cs="Arial"/>
          <w:sz w:val="24"/>
          <w:szCs w:val="24"/>
        </w:rPr>
        <w:t xml:space="preserve"> Despite the </w:t>
      </w:r>
      <w:r w:rsidR="00BA57D9">
        <w:rPr>
          <w:rFonts w:ascii="Arial" w:hAnsi="Arial" w:cs="Arial"/>
          <w:sz w:val="24"/>
          <w:szCs w:val="24"/>
        </w:rPr>
        <w:t xml:space="preserve">observation the practice of abusing the practice </w:t>
      </w:r>
      <w:r w:rsidR="00CB09AC">
        <w:rPr>
          <w:rFonts w:ascii="Arial" w:hAnsi="Arial" w:cs="Arial"/>
          <w:sz w:val="24"/>
          <w:szCs w:val="24"/>
        </w:rPr>
        <w:t>appears to</w:t>
      </w:r>
      <w:r w:rsidR="00D81563">
        <w:rPr>
          <w:rFonts w:ascii="Arial" w:hAnsi="Arial" w:cs="Arial"/>
          <w:sz w:val="24"/>
          <w:szCs w:val="24"/>
        </w:rPr>
        <w:t xml:space="preserve"> have</w:t>
      </w:r>
      <w:r w:rsidR="00BA57D9">
        <w:rPr>
          <w:rFonts w:ascii="Arial" w:hAnsi="Arial" w:cs="Arial"/>
          <w:sz w:val="24"/>
          <w:szCs w:val="24"/>
        </w:rPr>
        <w:t xml:space="preserve"> </w:t>
      </w:r>
      <w:r w:rsidR="009A6C93">
        <w:rPr>
          <w:rFonts w:ascii="Arial" w:hAnsi="Arial" w:cs="Arial"/>
          <w:sz w:val="24"/>
          <w:szCs w:val="24"/>
        </w:rPr>
        <w:t xml:space="preserve">continued unabated. The </w:t>
      </w:r>
      <w:r w:rsidR="00797799">
        <w:rPr>
          <w:rFonts w:ascii="Arial" w:hAnsi="Arial" w:cs="Arial"/>
          <w:sz w:val="24"/>
          <w:szCs w:val="24"/>
        </w:rPr>
        <w:t xml:space="preserve">recent observation by Vally </w:t>
      </w:r>
      <w:r w:rsidR="000A1716">
        <w:rPr>
          <w:rFonts w:ascii="Arial" w:hAnsi="Arial" w:cs="Arial"/>
          <w:sz w:val="24"/>
          <w:szCs w:val="24"/>
        </w:rPr>
        <w:t xml:space="preserve">J </w:t>
      </w:r>
      <w:r w:rsidR="007A67AD">
        <w:rPr>
          <w:rFonts w:ascii="Arial" w:hAnsi="Arial" w:cs="Arial"/>
          <w:sz w:val="24"/>
          <w:szCs w:val="24"/>
        </w:rPr>
        <w:t>in 39</w:t>
      </w:r>
      <w:r w:rsidR="00CF7FBF" w:rsidRPr="000A1716">
        <w:rPr>
          <w:rFonts w:ascii="Arial" w:hAnsi="Arial" w:cs="Arial"/>
          <w:i/>
          <w:iCs/>
          <w:sz w:val="24"/>
          <w:szCs w:val="24"/>
        </w:rPr>
        <w:t xml:space="preserve"> V</w:t>
      </w:r>
      <w:r w:rsidR="00CC5F29">
        <w:rPr>
          <w:rFonts w:ascii="Arial" w:hAnsi="Arial" w:cs="Arial"/>
          <w:i/>
          <w:iCs/>
          <w:sz w:val="24"/>
          <w:szCs w:val="24"/>
        </w:rPr>
        <w:t>AN</w:t>
      </w:r>
      <w:r w:rsidR="00CF7FBF" w:rsidRPr="000A1716">
        <w:rPr>
          <w:rFonts w:ascii="Arial" w:hAnsi="Arial" w:cs="Arial"/>
          <w:i/>
          <w:iCs/>
          <w:sz w:val="24"/>
          <w:szCs w:val="24"/>
        </w:rPr>
        <w:t xml:space="preserve"> D</w:t>
      </w:r>
      <w:r w:rsidR="00CC5F29">
        <w:rPr>
          <w:rFonts w:ascii="Arial" w:hAnsi="Arial" w:cs="Arial"/>
          <w:i/>
          <w:iCs/>
          <w:sz w:val="24"/>
          <w:szCs w:val="24"/>
        </w:rPr>
        <w:t>ER</w:t>
      </w:r>
      <w:r w:rsidR="00CF7FBF" w:rsidRPr="000A1716">
        <w:rPr>
          <w:rFonts w:ascii="Arial" w:hAnsi="Arial" w:cs="Arial"/>
          <w:i/>
          <w:iCs/>
          <w:sz w:val="24"/>
          <w:szCs w:val="24"/>
        </w:rPr>
        <w:t xml:space="preserve"> M</w:t>
      </w:r>
      <w:r w:rsidR="00CC5F29">
        <w:rPr>
          <w:rFonts w:ascii="Arial" w:hAnsi="Arial" w:cs="Arial"/>
          <w:i/>
          <w:iCs/>
          <w:sz w:val="24"/>
          <w:szCs w:val="24"/>
        </w:rPr>
        <w:t>ERWE</w:t>
      </w:r>
      <w:r w:rsidR="00CF7FBF" w:rsidRPr="000A1716">
        <w:rPr>
          <w:rFonts w:ascii="Arial" w:hAnsi="Arial" w:cs="Arial"/>
          <w:i/>
          <w:iCs/>
          <w:sz w:val="24"/>
          <w:szCs w:val="24"/>
        </w:rPr>
        <w:t xml:space="preserve"> S</w:t>
      </w:r>
      <w:r w:rsidR="00CC5F29">
        <w:rPr>
          <w:rFonts w:ascii="Arial" w:hAnsi="Arial" w:cs="Arial"/>
          <w:i/>
          <w:iCs/>
          <w:sz w:val="24"/>
          <w:szCs w:val="24"/>
        </w:rPr>
        <w:t xml:space="preserve">TREET </w:t>
      </w:r>
      <w:r w:rsidR="00CF7FBF" w:rsidRPr="000A1716">
        <w:rPr>
          <w:rFonts w:ascii="Arial" w:hAnsi="Arial" w:cs="Arial"/>
          <w:i/>
          <w:iCs/>
          <w:sz w:val="24"/>
          <w:szCs w:val="24"/>
        </w:rPr>
        <w:t>H</w:t>
      </w:r>
      <w:r w:rsidR="00CC5F29">
        <w:rPr>
          <w:rFonts w:ascii="Arial" w:hAnsi="Arial" w:cs="Arial"/>
          <w:i/>
          <w:iCs/>
          <w:sz w:val="24"/>
          <w:szCs w:val="24"/>
        </w:rPr>
        <w:t>ILLBROW</w:t>
      </w:r>
      <w:r w:rsidR="00CF7FBF" w:rsidRPr="000A1716">
        <w:rPr>
          <w:rFonts w:ascii="Arial" w:hAnsi="Arial" w:cs="Arial"/>
          <w:i/>
          <w:iCs/>
          <w:sz w:val="24"/>
          <w:szCs w:val="24"/>
        </w:rPr>
        <w:t xml:space="preserve"> CC v C</w:t>
      </w:r>
      <w:r w:rsidR="00E37C32">
        <w:rPr>
          <w:rFonts w:ascii="Arial" w:hAnsi="Arial" w:cs="Arial"/>
          <w:i/>
          <w:iCs/>
          <w:sz w:val="24"/>
          <w:szCs w:val="24"/>
        </w:rPr>
        <w:t>ITY</w:t>
      </w:r>
      <w:r w:rsidR="00CF7FBF" w:rsidRPr="000A1716">
        <w:rPr>
          <w:rFonts w:ascii="Arial" w:hAnsi="Arial" w:cs="Arial"/>
          <w:i/>
          <w:iCs/>
          <w:sz w:val="24"/>
          <w:szCs w:val="24"/>
        </w:rPr>
        <w:t xml:space="preserve"> Of J</w:t>
      </w:r>
      <w:r w:rsidR="00E37C32">
        <w:rPr>
          <w:rFonts w:ascii="Arial" w:hAnsi="Arial" w:cs="Arial"/>
          <w:i/>
          <w:iCs/>
          <w:sz w:val="24"/>
          <w:szCs w:val="24"/>
        </w:rPr>
        <w:t>OHANNESBURG</w:t>
      </w:r>
      <w:r w:rsidR="00CF7FBF" w:rsidRPr="000A1716">
        <w:rPr>
          <w:rFonts w:ascii="Arial" w:hAnsi="Arial" w:cs="Arial"/>
          <w:i/>
          <w:iCs/>
          <w:sz w:val="24"/>
          <w:szCs w:val="24"/>
        </w:rPr>
        <w:t xml:space="preserve"> M</w:t>
      </w:r>
      <w:r w:rsidR="00E37C32">
        <w:rPr>
          <w:rFonts w:ascii="Arial" w:hAnsi="Arial" w:cs="Arial"/>
          <w:i/>
          <w:iCs/>
          <w:sz w:val="24"/>
          <w:szCs w:val="24"/>
        </w:rPr>
        <w:t>ETROPOLITAN</w:t>
      </w:r>
      <w:r w:rsidR="00CF7FBF" w:rsidRPr="000A1716">
        <w:rPr>
          <w:rFonts w:ascii="Arial" w:hAnsi="Arial" w:cs="Arial"/>
          <w:i/>
          <w:iCs/>
          <w:sz w:val="24"/>
          <w:szCs w:val="24"/>
        </w:rPr>
        <w:t xml:space="preserve"> M</w:t>
      </w:r>
      <w:r w:rsidR="00E37C32">
        <w:rPr>
          <w:rFonts w:ascii="Arial" w:hAnsi="Arial" w:cs="Arial"/>
          <w:i/>
          <w:iCs/>
          <w:sz w:val="24"/>
          <w:szCs w:val="24"/>
        </w:rPr>
        <w:t>UNICIPALITY</w:t>
      </w:r>
      <w:r w:rsidR="00CF7FBF" w:rsidRPr="000A1716">
        <w:rPr>
          <w:rFonts w:ascii="Arial" w:hAnsi="Arial" w:cs="Arial"/>
          <w:i/>
          <w:iCs/>
          <w:sz w:val="24"/>
          <w:szCs w:val="24"/>
        </w:rPr>
        <w:t xml:space="preserve"> </w:t>
      </w:r>
      <w:r w:rsidR="0005134A">
        <w:rPr>
          <w:rFonts w:ascii="Arial" w:hAnsi="Arial" w:cs="Arial"/>
          <w:i/>
          <w:iCs/>
          <w:sz w:val="24"/>
          <w:szCs w:val="24"/>
        </w:rPr>
        <w:t xml:space="preserve">AND </w:t>
      </w:r>
      <w:r w:rsidR="00CF7FBF" w:rsidRPr="000A1716">
        <w:rPr>
          <w:rFonts w:ascii="Arial" w:hAnsi="Arial" w:cs="Arial"/>
          <w:i/>
          <w:iCs/>
          <w:sz w:val="24"/>
          <w:szCs w:val="24"/>
        </w:rPr>
        <w:t>A</w:t>
      </w:r>
      <w:r w:rsidR="0005134A">
        <w:rPr>
          <w:rFonts w:ascii="Arial" w:hAnsi="Arial" w:cs="Arial"/>
          <w:i/>
          <w:iCs/>
          <w:sz w:val="24"/>
          <w:szCs w:val="24"/>
        </w:rPr>
        <w:t>NOTHER</w:t>
      </w:r>
      <w:r w:rsidR="00CF7FBF" w:rsidRPr="00CF7FBF">
        <w:rPr>
          <w:rFonts w:ascii="Arial" w:hAnsi="Arial" w:cs="Arial"/>
          <w:sz w:val="24"/>
          <w:szCs w:val="24"/>
        </w:rPr>
        <w:t xml:space="preserve"> (2023-069078) [2023] ZAGPJHC 963 (25 August 2023)</w:t>
      </w:r>
      <w:r w:rsidR="004A3B49">
        <w:rPr>
          <w:rFonts w:ascii="Arial" w:hAnsi="Arial" w:cs="Arial"/>
          <w:sz w:val="24"/>
          <w:szCs w:val="24"/>
        </w:rPr>
        <w:t xml:space="preserve"> bears testimony to this </w:t>
      </w:r>
      <w:r w:rsidR="000F0CD1">
        <w:rPr>
          <w:rFonts w:ascii="Arial" w:hAnsi="Arial" w:cs="Arial"/>
          <w:sz w:val="24"/>
          <w:szCs w:val="24"/>
        </w:rPr>
        <w:t>observation</w:t>
      </w:r>
      <w:r w:rsidR="004A3B49">
        <w:rPr>
          <w:rFonts w:ascii="Arial" w:hAnsi="Arial" w:cs="Arial"/>
          <w:sz w:val="24"/>
          <w:szCs w:val="24"/>
        </w:rPr>
        <w:t xml:space="preserve">. At para [27] of the judgment the learned </w:t>
      </w:r>
      <w:r w:rsidR="002E1AC4">
        <w:rPr>
          <w:rFonts w:ascii="Arial" w:hAnsi="Arial" w:cs="Arial"/>
          <w:sz w:val="24"/>
          <w:szCs w:val="24"/>
        </w:rPr>
        <w:t>judge makes the following observation:</w:t>
      </w:r>
      <w:r w:rsidR="007A67AD">
        <w:rPr>
          <w:rFonts w:ascii="Arial" w:hAnsi="Arial" w:cs="Arial"/>
          <w:sz w:val="24"/>
          <w:szCs w:val="24"/>
        </w:rPr>
        <w:t xml:space="preserve"> </w:t>
      </w:r>
      <w:r w:rsidR="00CE47BF" w:rsidRPr="00404A66">
        <w:rPr>
          <w:rFonts w:ascii="Arial" w:hAnsi="Arial" w:cs="Arial"/>
        </w:rPr>
        <w:t>‘</w:t>
      </w:r>
      <w:r w:rsidR="00426D6E" w:rsidRPr="00404A66">
        <w:rPr>
          <w:rFonts w:ascii="Arial" w:hAnsi="Arial" w:cs="Arial"/>
        </w:rPr>
        <w:t>Interim interdicts are capable of being, have been, and continue to be, abused by a party that succeeds in securing or resisting one. The applications wherein they are sought are often split into two, a Part A and a Part B, with the former being a call for an interim interdict while the latter constitutes a claim for final relief. The relief sought in Part A would be crafted along the lines of: ‘Pending finalisation of Part B of the application the respondent is interdicted from …’ They are also brought without a Part B. This would be in a circumstance where the final relief is sought in an action proceeding. In such a case the relief would be crafted along the lines of: ‘Pending the finalisation of an action (or to be brought) by the applicant …’. In either case, once the interim relief is granted or refused the successful applicant has little interest in having either Part B or the action finalised.  Having secured victory, albeit only on an interim basis, the successful party can easily frustrate the finalisation of the matter by taking advantage of the rules set out in the Uniform Rules of Court. The experience thus far demonstrates that courts have to be more vigilant when dealing with applications for interim interdicts, especially when granting them</w:t>
      </w:r>
      <w:r w:rsidR="00882124">
        <w:rPr>
          <w:rFonts w:ascii="Arial" w:hAnsi="Arial" w:cs="Arial"/>
        </w:rPr>
        <w:t>’.</w:t>
      </w:r>
      <w:r w:rsidR="00E2207E" w:rsidRPr="00404A66">
        <w:rPr>
          <w:rFonts w:ascii="Arial" w:hAnsi="Arial" w:cs="Arial"/>
        </w:rPr>
        <w:t xml:space="preserve"> </w:t>
      </w:r>
    </w:p>
    <w:p w14:paraId="1754329A" w14:textId="7CC18D82" w:rsidR="009049E3" w:rsidRDefault="001F16C4" w:rsidP="00E423FE">
      <w:pPr>
        <w:spacing w:line="360" w:lineRule="auto"/>
        <w:jc w:val="both"/>
        <w:rPr>
          <w:rFonts w:ascii="Arial" w:hAnsi="Arial" w:cs="Arial"/>
        </w:rPr>
      </w:pPr>
      <w:r>
        <w:rPr>
          <w:rFonts w:ascii="Arial" w:hAnsi="Arial" w:cs="Arial"/>
        </w:rPr>
        <w:t xml:space="preserve">[13] </w:t>
      </w:r>
      <w:r w:rsidR="00F92C8B">
        <w:rPr>
          <w:rFonts w:ascii="Arial" w:hAnsi="Arial" w:cs="Arial"/>
        </w:rPr>
        <w:t xml:space="preserve">The DJP </w:t>
      </w:r>
      <w:r w:rsidR="00475799">
        <w:rPr>
          <w:rFonts w:ascii="Arial" w:hAnsi="Arial" w:cs="Arial"/>
        </w:rPr>
        <w:t>of</w:t>
      </w:r>
      <w:r w:rsidR="00282A84">
        <w:rPr>
          <w:rFonts w:ascii="Arial" w:hAnsi="Arial" w:cs="Arial"/>
        </w:rPr>
        <w:t xml:space="preserve"> this division </w:t>
      </w:r>
      <w:r w:rsidR="00F92C8B">
        <w:rPr>
          <w:rFonts w:ascii="Arial" w:hAnsi="Arial" w:cs="Arial"/>
        </w:rPr>
        <w:t xml:space="preserve">has made </w:t>
      </w:r>
      <w:r w:rsidR="00282A84">
        <w:rPr>
          <w:rFonts w:ascii="Arial" w:hAnsi="Arial" w:cs="Arial"/>
        </w:rPr>
        <w:t>similar trend</w:t>
      </w:r>
      <w:r w:rsidR="00F92C8B">
        <w:rPr>
          <w:rFonts w:ascii="Arial" w:hAnsi="Arial" w:cs="Arial"/>
        </w:rPr>
        <w:t xml:space="preserve"> </w:t>
      </w:r>
      <w:r w:rsidR="009452D0">
        <w:rPr>
          <w:rFonts w:ascii="Arial" w:hAnsi="Arial" w:cs="Arial"/>
        </w:rPr>
        <w:t xml:space="preserve">and issued a Notice </w:t>
      </w:r>
      <w:r w:rsidR="00125AE8">
        <w:rPr>
          <w:rFonts w:ascii="Arial" w:hAnsi="Arial" w:cs="Arial"/>
        </w:rPr>
        <w:t xml:space="preserve">dated </w:t>
      </w:r>
      <w:r w:rsidR="00B815FC">
        <w:rPr>
          <w:rFonts w:ascii="Arial" w:hAnsi="Arial" w:cs="Arial"/>
        </w:rPr>
        <w:t xml:space="preserve">04/102021 titled </w:t>
      </w:r>
      <w:r w:rsidR="00EB6EA4" w:rsidRPr="00EB6EA4">
        <w:rPr>
          <w:rFonts w:ascii="Arial" w:hAnsi="Arial" w:cs="Arial"/>
          <w:b/>
          <w:bCs/>
        </w:rPr>
        <w:t>‘Notice</w:t>
      </w:r>
      <w:r w:rsidR="00B815FC" w:rsidRPr="00EB6EA4">
        <w:rPr>
          <w:rFonts w:ascii="Arial" w:hAnsi="Arial" w:cs="Arial"/>
          <w:b/>
          <w:bCs/>
        </w:rPr>
        <w:t xml:space="preserve"> to legal practitioners </w:t>
      </w:r>
      <w:r w:rsidR="003C7D9A" w:rsidRPr="00EB6EA4">
        <w:rPr>
          <w:rFonts w:ascii="Arial" w:hAnsi="Arial" w:cs="Arial"/>
          <w:b/>
          <w:bCs/>
        </w:rPr>
        <w:t>about urgent motion court, Johannesburg’</w:t>
      </w:r>
      <w:r w:rsidR="003C7D9A">
        <w:rPr>
          <w:rFonts w:ascii="Arial" w:hAnsi="Arial" w:cs="Arial"/>
        </w:rPr>
        <w:t xml:space="preserve"> </w:t>
      </w:r>
      <w:r w:rsidR="009B4A36">
        <w:rPr>
          <w:rFonts w:ascii="Arial" w:hAnsi="Arial" w:cs="Arial"/>
        </w:rPr>
        <w:t>directed as follows:</w:t>
      </w:r>
    </w:p>
    <w:p w14:paraId="6D755361" w14:textId="440DF94E" w:rsidR="009B4A36" w:rsidRDefault="001B3C7B" w:rsidP="00E423FE">
      <w:pPr>
        <w:spacing w:line="360" w:lineRule="auto"/>
        <w:ind w:left="360"/>
        <w:jc w:val="both"/>
        <w:rPr>
          <w:rFonts w:ascii="Arial" w:hAnsi="Arial" w:cs="Arial"/>
        </w:rPr>
      </w:pPr>
      <w:r>
        <w:rPr>
          <w:rFonts w:ascii="Arial" w:hAnsi="Arial" w:cs="Arial"/>
        </w:rPr>
        <w:t>Para [</w:t>
      </w:r>
      <w:r w:rsidR="009B4A36">
        <w:rPr>
          <w:rFonts w:ascii="Arial" w:hAnsi="Arial" w:cs="Arial"/>
        </w:rPr>
        <w:t>6]</w:t>
      </w:r>
      <w:r w:rsidR="002E4A1E">
        <w:rPr>
          <w:rFonts w:ascii="Arial" w:hAnsi="Arial" w:cs="Arial"/>
        </w:rPr>
        <w:t xml:space="preserve"> </w:t>
      </w:r>
      <w:r w:rsidR="00860365">
        <w:rPr>
          <w:rFonts w:ascii="Arial" w:hAnsi="Arial" w:cs="Arial"/>
        </w:rPr>
        <w:t>‘The</w:t>
      </w:r>
      <w:r w:rsidR="002E4A1E">
        <w:rPr>
          <w:rFonts w:ascii="Arial" w:hAnsi="Arial" w:cs="Arial"/>
        </w:rPr>
        <w:t xml:space="preserve"> requirement to consolidate the case on urgency in a discrete </w:t>
      </w:r>
      <w:r w:rsidR="00882E87">
        <w:rPr>
          <w:rFonts w:ascii="Arial" w:hAnsi="Arial" w:cs="Arial"/>
        </w:rPr>
        <w:t>section of the founding papers is mandatory</w:t>
      </w:r>
      <w:r w:rsidR="00151141">
        <w:rPr>
          <w:rFonts w:ascii="Arial" w:hAnsi="Arial" w:cs="Arial"/>
        </w:rPr>
        <w:t xml:space="preserve">. Often this is not done. In future a failure </w:t>
      </w:r>
      <w:r w:rsidR="00A0118E">
        <w:rPr>
          <w:rFonts w:ascii="Arial" w:hAnsi="Arial" w:cs="Arial"/>
        </w:rPr>
        <w:t>to observe the practice shall attract punitive costs orders</w:t>
      </w:r>
      <w:r w:rsidR="00136346">
        <w:rPr>
          <w:rFonts w:ascii="Arial" w:hAnsi="Arial" w:cs="Arial"/>
        </w:rPr>
        <w:t>’.</w:t>
      </w:r>
    </w:p>
    <w:p w14:paraId="08047372" w14:textId="5450AA16" w:rsidR="00136346" w:rsidRDefault="00136346" w:rsidP="00E423FE">
      <w:pPr>
        <w:spacing w:line="360" w:lineRule="auto"/>
        <w:ind w:left="360"/>
        <w:jc w:val="both"/>
        <w:rPr>
          <w:rFonts w:ascii="Arial" w:hAnsi="Arial" w:cs="Arial"/>
        </w:rPr>
      </w:pPr>
      <w:r>
        <w:rPr>
          <w:rFonts w:ascii="Arial" w:hAnsi="Arial" w:cs="Arial"/>
        </w:rPr>
        <w:t xml:space="preserve">Para [7] </w:t>
      </w:r>
      <w:r w:rsidR="001F59FB">
        <w:rPr>
          <w:rFonts w:ascii="Arial" w:hAnsi="Arial" w:cs="Arial"/>
        </w:rPr>
        <w:t>Argument on urgency must be succinct</w:t>
      </w:r>
      <w:r w:rsidR="001F49C3">
        <w:rPr>
          <w:rFonts w:ascii="Arial" w:hAnsi="Arial" w:cs="Arial"/>
        </w:rPr>
        <w:t xml:space="preserve">. Too often a flaccid and lengthy grandstanding </w:t>
      </w:r>
      <w:r w:rsidR="001B3C7B">
        <w:rPr>
          <w:rFonts w:ascii="Arial" w:hAnsi="Arial" w:cs="Arial"/>
        </w:rPr>
        <w:t xml:space="preserve">performance </w:t>
      </w:r>
      <w:r w:rsidR="006F0AAC">
        <w:rPr>
          <w:rFonts w:ascii="Arial" w:hAnsi="Arial" w:cs="Arial"/>
        </w:rPr>
        <w:t xml:space="preserve">is presented. This must stop. If the matter is truly </w:t>
      </w:r>
      <w:r w:rsidR="007E1403">
        <w:rPr>
          <w:rFonts w:ascii="Arial" w:hAnsi="Arial" w:cs="Arial"/>
        </w:rPr>
        <w:t xml:space="preserve">urgent an argument in support </w:t>
      </w:r>
      <w:r w:rsidR="0042485C">
        <w:rPr>
          <w:rFonts w:ascii="Arial" w:hAnsi="Arial" w:cs="Arial"/>
        </w:rPr>
        <w:t xml:space="preserve">of it must be prepared </w:t>
      </w:r>
      <w:r w:rsidR="007C3CF8">
        <w:rPr>
          <w:rFonts w:ascii="Arial" w:hAnsi="Arial" w:cs="Arial"/>
        </w:rPr>
        <w:t xml:space="preserve">before hearing </w:t>
      </w:r>
      <w:r w:rsidR="00860365">
        <w:rPr>
          <w:rFonts w:ascii="Arial" w:hAnsi="Arial" w:cs="Arial"/>
        </w:rPr>
        <w:t>and quickly and clinically articulated.’</w:t>
      </w:r>
    </w:p>
    <w:p w14:paraId="1214719A" w14:textId="4CB78CB9" w:rsidR="00627AF7" w:rsidRDefault="00627AF7" w:rsidP="00E423FE">
      <w:pPr>
        <w:spacing w:line="360" w:lineRule="auto"/>
        <w:jc w:val="both"/>
        <w:rPr>
          <w:rFonts w:ascii="Arial" w:hAnsi="Arial" w:cs="Arial"/>
        </w:rPr>
      </w:pPr>
      <w:r>
        <w:rPr>
          <w:rFonts w:ascii="Arial" w:hAnsi="Arial" w:cs="Arial"/>
        </w:rPr>
        <w:lastRenderedPageBreak/>
        <w:t xml:space="preserve">[14] </w:t>
      </w:r>
      <w:r w:rsidR="00636ED3">
        <w:rPr>
          <w:rFonts w:ascii="Arial" w:hAnsi="Arial" w:cs="Arial"/>
        </w:rPr>
        <w:t xml:space="preserve">In this </w:t>
      </w:r>
      <w:r>
        <w:rPr>
          <w:rFonts w:ascii="Arial" w:hAnsi="Arial" w:cs="Arial"/>
        </w:rPr>
        <w:t xml:space="preserve">applicant </w:t>
      </w:r>
      <w:r w:rsidR="00513963">
        <w:rPr>
          <w:rFonts w:ascii="Arial" w:hAnsi="Arial" w:cs="Arial"/>
        </w:rPr>
        <w:t>has f</w:t>
      </w:r>
      <w:r>
        <w:rPr>
          <w:rFonts w:ascii="Arial" w:hAnsi="Arial" w:cs="Arial"/>
        </w:rPr>
        <w:t xml:space="preserve">ailed to even attempt to show any urgency. </w:t>
      </w:r>
      <w:r w:rsidR="004B5E72">
        <w:rPr>
          <w:rFonts w:ascii="Arial" w:hAnsi="Arial" w:cs="Arial"/>
        </w:rPr>
        <w:t xml:space="preserve">She was only alerted to this fact by the answering affidavit. The </w:t>
      </w:r>
      <w:r w:rsidR="00DD467A">
        <w:rPr>
          <w:rFonts w:ascii="Arial" w:hAnsi="Arial" w:cs="Arial"/>
        </w:rPr>
        <w:t xml:space="preserve">evidence shows clearly that if there is any urgency then </w:t>
      </w:r>
      <w:r w:rsidR="00B52788">
        <w:rPr>
          <w:rFonts w:ascii="Arial" w:hAnsi="Arial" w:cs="Arial"/>
        </w:rPr>
        <w:t xml:space="preserve">it was self-created. </w:t>
      </w:r>
      <w:r w:rsidR="00DF184E">
        <w:rPr>
          <w:rFonts w:ascii="Arial" w:hAnsi="Arial" w:cs="Arial"/>
        </w:rPr>
        <w:t>The applicant does not t</w:t>
      </w:r>
      <w:r w:rsidR="00385747">
        <w:rPr>
          <w:rFonts w:ascii="Arial" w:hAnsi="Arial" w:cs="Arial"/>
        </w:rPr>
        <w:t xml:space="preserve">ake the court in her confidence regarding the chronology of events. She does not appear to have been part of the efforts to interdict the second respondent from burying </w:t>
      </w:r>
      <w:r w:rsidR="00C2675B">
        <w:rPr>
          <w:rFonts w:ascii="Arial" w:hAnsi="Arial" w:cs="Arial"/>
        </w:rPr>
        <w:t xml:space="preserve">the deceased. She does not appear to have </w:t>
      </w:r>
      <w:r w:rsidR="00B16556">
        <w:rPr>
          <w:rFonts w:ascii="Arial" w:hAnsi="Arial" w:cs="Arial"/>
        </w:rPr>
        <w:t xml:space="preserve">been prepared to bury the </w:t>
      </w:r>
      <w:r w:rsidR="00674549">
        <w:rPr>
          <w:rFonts w:ascii="Arial" w:hAnsi="Arial" w:cs="Arial"/>
        </w:rPr>
        <w:t>deceased despite</w:t>
      </w:r>
      <w:r w:rsidR="00B16556">
        <w:rPr>
          <w:rFonts w:ascii="Arial" w:hAnsi="Arial" w:cs="Arial"/>
        </w:rPr>
        <w:t xml:space="preserve"> </w:t>
      </w:r>
      <w:r w:rsidR="00F136FF">
        <w:rPr>
          <w:rFonts w:ascii="Arial" w:hAnsi="Arial" w:cs="Arial"/>
        </w:rPr>
        <w:t xml:space="preserve">considering to be </w:t>
      </w:r>
      <w:r w:rsidR="00B16556">
        <w:rPr>
          <w:rFonts w:ascii="Arial" w:hAnsi="Arial" w:cs="Arial"/>
        </w:rPr>
        <w:t xml:space="preserve">her husband. </w:t>
      </w:r>
      <w:r w:rsidR="00B44AAC">
        <w:rPr>
          <w:rFonts w:ascii="Arial" w:hAnsi="Arial" w:cs="Arial"/>
        </w:rPr>
        <w:t xml:space="preserve">It is not clear from the applicant’s papers as to when she became aware </w:t>
      </w:r>
      <w:r w:rsidR="00D4747B">
        <w:rPr>
          <w:rFonts w:ascii="Arial" w:hAnsi="Arial" w:cs="Arial"/>
        </w:rPr>
        <w:t>that the first respondent has issued the letter of authority.</w:t>
      </w:r>
    </w:p>
    <w:p w14:paraId="3ADB2253" w14:textId="2B694B6D" w:rsidR="00D4747B" w:rsidRDefault="00D4747B" w:rsidP="00E423FE">
      <w:pPr>
        <w:spacing w:line="360" w:lineRule="auto"/>
        <w:jc w:val="both"/>
        <w:rPr>
          <w:rFonts w:ascii="Arial" w:hAnsi="Arial" w:cs="Arial"/>
        </w:rPr>
      </w:pPr>
      <w:r>
        <w:rPr>
          <w:rFonts w:ascii="Arial" w:hAnsi="Arial" w:cs="Arial"/>
        </w:rPr>
        <w:t xml:space="preserve">[15] In her </w:t>
      </w:r>
      <w:r w:rsidR="00A70735">
        <w:rPr>
          <w:rFonts w:ascii="Arial" w:hAnsi="Arial" w:cs="Arial"/>
        </w:rPr>
        <w:t xml:space="preserve">replying affidavit the applicant is not dealing with the evidentiary proof </w:t>
      </w:r>
      <w:r w:rsidR="00E57BFD">
        <w:rPr>
          <w:rFonts w:ascii="Arial" w:hAnsi="Arial" w:cs="Arial"/>
        </w:rPr>
        <w:t xml:space="preserve">showing that the deceased paid lobola for the second respondent. She does not </w:t>
      </w:r>
      <w:r w:rsidR="00541BF4">
        <w:rPr>
          <w:rFonts w:ascii="Arial" w:hAnsi="Arial" w:cs="Arial"/>
        </w:rPr>
        <w:t xml:space="preserve">say anything about the nomination that the deceased </w:t>
      </w:r>
      <w:r w:rsidR="007750A3">
        <w:rPr>
          <w:rFonts w:ascii="Arial" w:hAnsi="Arial" w:cs="Arial"/>
        </w:rPr>
        <w:t xml:space="preserve">completed at his place of employment, where he listed the second respondent as his spouse. </w:t>
      </w:r>
    </w:p>
    <w:p w14:paraId="0F7B770C" w14:textId="69E5FBB9" w:rsidR="005B4067" w:rsidRPr="0019537C" w:rsidRDefault="0019537C" w:rsidP="00E423FE">
      <w:pPr>
        <w:spacing w:line="360" w:lineRule="auto"/>
        <w:jc w:val="both"/>
        <w:rPr>
          <w:rFonts w:ascii="Arial" w:hAnsi="Arial" w:cs="Arial"/>
          <w:b/>
          <w:bCs/>
          <w:sz w:val="24"/>
          <w:szCs w:val="24"/>
        </w:rPr>
      </w:pPr>
      <w:r w:rsidRPr="0019537C">
        <w:rPr>
          <w:rFonts w:ascii="Arial" w:hAnsi="Arial" w:cs="Arial"/>
          <w:b/>
          <w:bCs/>
        </w:rPr>
        <w:t xml:space="preserve">Requirement of Interdict </w:t>
      </w:r>
    </w:p>
    <w:p w14:paraId="5FCC78CB" w14:textId="5D60F6BD" w:rsidR="00FA376B" w:rsidRDefault="00DF1D17" w:rsidP="00E423FE">
      <w:pPr>
        <w:tabs>
          <w:tab w:val="left" w:pos="6460"/>
        </w:tabs>
        <w:spacing w:line="360" w:lineRule="auto"/>
        <w:jc w:val="both"/>
        <w:rPr>
          <w:rFonts w:ascii="Arial" w:hAnsi="Arial" w:cs="Arial"/>
          <w:sz w:val="24"/>
          <w:szCs w:val="24"/>
        </w:rPr>
      </w:pPr>
      <w:r w:rsidRPr="00DF1D17">
        <w:rPr>
          <w:rFonts w:ascii="Arial" w:hAnsi="Arial" w:cs="Arial"/>
          <w:sz w:val="24"/>
          <w:szCs w:val="24"/>
        </w:rPr>
        <w:t xml:space="preserve">[16] </w:t>
      </w:r>
      <w:r>
        <w:rPr>
          <w:rFonts w:ascii="Arial" w:hAnsi="Arial" w:cs="Arial"/>
          <w:sz w:val="24"/>
          <w:szCs w:val="24"/>
        </w:rPr>
        <w:t xml:space="preserve">The requirement of interdict are clearly articulated in the case of </w:t>
      </w:r>
      <w:r w:rsidR="006C3425" w:rsidRPr="00C879B5">
        <w:rPr>
          <w:rFonts w:ascii="Arial" w:hAnsi="Arial" w:cs="Arial"/>
          <w:i/>
          <w:iCs/>
          <w:sz w:val="24"/>
          <w:szCs w:val="24"/>
        </w:rPr>
        <w:t>S</w:t>
      </w:r>
      <w:r w:rsidR="00AA2105">
        <w:rPr>
          <w:rFonts w:ascii="Arial" w:hAnsi="Arial" w:cs="Arial"/>
          <w:i/>
          <w:iCs/>
          <w:sz w:val="24"/>
          <w:szCs w:val="24"/>
        </w:rPr>
        <w:t>ETLOGELO</w:t>
      </w:r>
      <w:r w:rsidR="006C3425" w:rsidRPr="00C879B5">
        <w:rPr>
          <w:rFonts w:ascii="Arial" w:hAnsi="Arial" w:cs="Arial"/>
          <w:i/>
          <w:iCs/>
          <w:sz w:val="24"/>
          <w:szCs w:val="24"/>
        </w:rPr>
        <w:t xml:space="preserve"> v S</w:t>
      </w:r>
      <w:r w:rsidR="00AA2105">
        <w:rPr>
          <w:rFonts w:ascii="Arial" w:hAnsi="Arial" w:cs="Arial"/>
          <w:i/>
          <w:iCs/>
          <w:sz w:val="24"/>
          <w:szCs w:val="24"/>
        </w:rPr>
        <w:t>ETLOGELO</w:t>
      </w:r>
      <w:r w:rsidR="006C3425" w:rsidRPr="00C879B5">
        <w:rPr>
          <w:rFonts w:ascii="Arial" w:hAnsi="Arial" w:cs="Arial"/>
          <w:i/>
          <w:iCs/>
          <w:sz w:val="24"/>
          <w:szCs w:val="24"/>
        </w:rPr>
        <w:t xml:space="preserve"> </w:t>
      </w:r>
      <w:r w:rsidR="006C3425">
        <w:rPr>
          <w:rFonts w:ascii="Arial" w:hAnsi="Arial" w:cs="Arial"/>
          <w:sz w:val="24"/>
          <w:szCs w:val="24"/>
        </w:rPr>
        <w:t xml:space="preserve">1914 AD 221 at </w:t>
      </w:r>
      <w:r w:rsidR="00F13574">
        <w:rPr>
          <w:rFonts w:ascii="Arial" w:hAnsi="Arial" w:cs="Arial"/>
          <w:sz w:val="24"/>
          <w:szCs w:val="24"/>
        </w:rPr>
        <w:t xml:space="preserve">226 where the court stated that </w:t>
      </w:r>
      <w:r w:rsidR="00C879B5">
        <w:rPr>
          <w:rFonts w:ascii="Arial" w:hAnsi="Arial" w:cs="Arial"/>
          <w:sz w:val="24"/>
          <w:szCs w:val="24"/>
        </w:rPr>
        <w:t>‘The</w:t>
      </w:r>
      <w:r w:rsidR="00AD7122">
        <w:rPr>
          <w:rFonts w:ascii="Arial" w:hAnsi="Arial" w:cs="Arial"/>
          <w:sz w:val="24"/>
          <w:szCs w:val="24"/>
        </w:rPr>
        <w:t xml:space="preserve"> </w:t>
      </w:r>
      <w:r w:rsidR="000D161B">
        <w:rPr>
          <w:rFonts w:ascii="Arial" w:hAnsi="Arial" w:cs="Arial"/>
          <w:sz w:val="24"/>
          <w:szCs w:val="24"/>
        </w:rPr>
        <w:t xml:space="preserve">requisites for the right to claim an interdict are well </w:t>
      </w:r>
      <w:r w:rsidR="00E74664">
        <w:rPr>
          <w:rFonts w:ascii="Arial" w:hAnsi="Arial" w:cs="Arial"/>
          <w:sz w:val="24"/>
          <w:szCs w:val="24"/>
        </w:rPr>
        <w:t xml:space="preserve">known; a clear right, injury actually committed </w:t>
      </w:r>
      <w:r w:rsidR="00C83D4B">
        <w:rPr>
          <w:rFonts w:ascii="Arial" w:hAnsi="Arial" w:cs="Arial"/>
          <w:sz w:val="24"/>
          <w:szCs w:val="24"/>
        </w:rPr>
        <w:t xml:space="preserve">or reasonably apprehended and absence of similar protection </w:t>
      </w:r>
      <w:r w:rsidR="005A7425">
        <w:rPr>
          <w:rFonts w:ascii="Arial" w:hAnsi="Arial" w:cs="Arial"/>
          <w:sz w:val="24"/>
          <w:szCs w:val="24"/>
        </w:rPr>
        <w:t xml:space="preserve">by any other ordinary remedy’. </w:t>
      </w:r>
      <w:r w:rsidR="00F21444">
        <w:rPr>
          <w:rFonts w:ascii="Arial" w:hAnsi="Arial" w:cs="Arial"/>
          <w:sz w:val="24"/>
          <w:szCs w:val="24"/>
        </w:rPr>
        <w:t xml:space="preserve">The principle was further </w:t>
      </w:r>
      <w:r w:rsidR="00EE1BA2">
        <w:rPr>
          <w:rFonts w:ascii="Arial" w:hAnsi="Arial" w:cs="Arial"/>
          <w:sz w:val="24"/>
          <w:szCs w:val="24"/>
        </w:rPr>
        <w:t>confirm to still good law</w:t>
      </w:r>
      <w:r w:rsidR="00F21444">
        <w:rPr>
          <w:rFonts w:ascii="Arial" w:hAnsi="Arial" w:cs="Arial"/>
          <w:sz w:val="24"/>
          <w:szCs w:val="24"/>
        </w:rPr>
        <w:t xml:space="preserve"> </w:t>
      </w:r>
      <w:r w:rsidR="00EE1BA2">
        <w:rPr>
          <w:rFonts w:ascii="Arial" w:hAnsi="Arial" w:cs="Arial"/>
          <w:sz w:val="24"/>
          <w:szCs w:val="24"/>
        </w:rPr>
        <w:t xml:space="preserve">in </w:t>
      </w:r>
      <w:r w:rsidR="008C015E" w:rsidRPr="008C015E">
        <w:rPr>
          <w:rFonts w:ascii="Arial" w:hAnsi="Arial" w:cs="Arial"/>
          <w:i/>
          <w:iCs/>
          <w:sz w:val="24"/>
          <w:szCs w:val="24"/>
        </w:rPr>
        <w:t>V &amp; A WATERFRONT PROPERTIES (PTY) LTD AND ANOTHER v HELICOPTER &amp; MARINE SERVICES (PTY) LTD AND OTHERS</w:t>
      </w:r>
      <w:r w:rsidR="008C015E" w:rsidRPr="008C015E">
        <w:rPr>
          <w:rFonts w:ascii="Arial" w:hAnsi="Arial" w:cs="Arial"/>
          <w:sz w:val="24"/>
          <w:szCs w:val="24"/>
        </w:rPr>
        <w:t xml:space="preserve"> 2006 (1) SA 252 (</w:t>
      </w:r>
      <w:r w:rsidR="00B1710D" w:rsidRPr="008C015E">
        <w:rPr>
          <w:rFonts w:ascii="Arial" w:hAnsi="Arial" w:cs="Arial"/>
          <w:sz w:val="24"/>
          <w:szCs w:val="24"/>
        </w:rPr>
        <w:t>SCA)</w:t>
      </w:r>
      <w:r w:rsidR="00EB5FD8">
        <w:rPr>
          <w:rFonts w:ascii="Arial" w:hAnsi="Arial" w:cs="Arial"/>
          <w:sz w:val="24"/>
          <w:szCs w:val="24"/>
        </w:rPr>
        <w:t xml:space="preserve"> at par 21 the Court states as follows</w:t>
      </w:r>
      <w:r w:rsidR="00B1710D">
        <w:rPr>
          <w:rFonts w:ascii="Arial" w:hAnsi="Arial" w:cs="Arial"/>
          <w:sz w:val="24"/>
          <w:szCs w:val="24"/>
        </w:rPr>
        <w:t xml:space="preserve"> ‘</w:t>
      </w:r>
      <w:r w:rsidR="00F21444" w:rsidRPr="00F21444">
        <w:rPr>
          <w:rFonts w:ascii="Arial" w:hAnsi="Arial" w:cs="Arial"/>
          <w:sz w:val="24"/>
          <w:szCs w:val="24"/>
        </w:rPr>
        <w:t xml:space="preserve">The leading common-law writer on the subject of interdict relief used the words </w:t>
      </w:r>
      <w:r w:rsidR="00F21444" w:rsidRPr="00B1710D">
        <w:rPr>
          <w:rFonts w:ascii="Arial" w:hAnsi="Arial" w:cs="Arial"/>
          <w:i/>
          <w:iCs/>
          <w:sz w:val="24"/>
          <w:szCs w:val="24"/>
        </w:rPr>
        <w:t>'eene gepleegde feitelijkheid</w:t>
      </w:r>
      <w:r w:rsidR="00F21444" w:rsidRPr="00F21444">
        <w:rPr>
          <w:rFonts w:ascii="Arial" w:hAnsi="Arial" w:cs="Arial"/>
          <w:sz w:val="24"/>
          <w:szCs w:val="24"/>
        </w:rPr>
        <w:t>' to designate what is now in the present context, loosely referred to as 'injury'. The Dutch expression has been construed as something actually done which is prejudicial to or</w:t>
      </w:r>
      <w:r w:rsidR="0011750E">
        <w:rPr>
          <w:rFonts w:ascii="Arial" w:hAnsi="Arial" w:cs="Arial"/>
          <w:sz w:val="24"/>
          <w:szCs w:val="24"/>
        </w:rPr>
        <w:t xml:space="preserve"> </w:t>
      </w:r>
      <w:r w:rsidR="00F21444" w:rsidRPr="00F21444">
        <w:rPr>
          <w:rFonts w:ascii="Arial" w:hAnsi="Arial" w:cs="Arial"/>
          <w:sz w:val="24"/>
          <w:szCs w:val="24"/>
        </w:rPr>
        <w:t xml:space="preserve">interferes with, the applicant's right. Subsequent judicial pronouncements have variously used 'infringement' of right and 'invasion of right'. Indeed, the leading case, </w:t>
      </w:r>
      <w:r w:rsidR="00BE4219" w:rsidRPr="008D4B0F">
        <w:rPr>
          <w:rFonts w:ascii="Arial" w:hAnsi="Arial" w:cs="Arial"/>
          <w:i/>
          <w:iCs/>
          <w:sz w:val="24"/>
          <w:szCs w:val="24"/>
        </w:rPr>
        <w:t>Setlogelo</w:t>
      </w:r>
      <w:r w:rsidR="00BE4219" w:rsidRPr="00F21444">
        <w:rPr>
          <w:rFonts w:ascii="Arial" w:hAnsi="Arial" w:cs="Arial"/>
          <w:sz w:val="24"/>
          <w:szCs w:val="24"/>
        </w:rPr>
        <w:t>, was</w:t>
      </w:r>
      <w:r w:rsidR="00F21444" w:rsidRPr="00F21444">
        <w:rPr>
          <w:rFonts w:ascii="Arial" w:hAnsi="Arial" w:cs="Arial"/>
          <w:sz w:val="24"/>
          <w:szCs w:val="24"/>
        </w:rPr>
        <w:t xml:space="preserve"> itself one involving the invasion of the right of </w:t>
      </w:r>
      <w:r w:rsidR="004C32F5" w:rsidRPr="00F21444">
        <w:rPr>
          <w:rFonts w:ascii="Arial" w:hAnsi="Arial" w:cs="Arial"/>
          <w:sz w:val="24"/>
          <w:szCs w:val="24"/>
        </w:rPr>
        <w:t>possession.</w:t>
      </w:r>
      <w:r w:rsidR="004C32F5">
        <w:rPr>
          <w:rFonts w:ascii="Arial" w:hAnsi="Arial" w:cs="Arial"/>
          <w:sz w:val="24"/>
          <w:szCs w:val="24"/>
        </w:rPr>
        <w:t xml:space="preserve"> (</w:t>
      </w:r>
      <w:r w:rsidR="0011750E">
        <w:rPr>
          <w:rFonts w:ascii="Arial" w:hAnsi="Arial" w:cs="Arial"/>
          <w:sz w:val="24"/>
          <w:szCs w:val="24"/>
        </w:rPr>
        <w:t>references omitted)</w:t>
      </w:r>
      <w:r w:rsidR="00BE4219">
        <w:rPr>
          <w:rFonts w:ascii="Arial" w:hAnsi="Arial" w:cs="Arial"/>
          <w:sz w:val="24"/>
          <w:szCs w:val="24"/>
        </w:rPr>
        <w:t xml:space="preserve">. See also the confirmation of the requirements by the constitutional court in </w:t>
      </w:r>
      <w:r w:rsidR="00BE4219" w:rsidRPr="004C32F5">
        <w:rPr>
          <w:rFonts w:ascii="Arial" w:hAnsi="Arial" w:cs="Arial"/>
          <w:i/>
          <w:iCs/>
          <w:sz w:val="24"/>
          <w:szCs w:val="24"/>
        </w:rPr>
        <w:t>MASSTORES (PTY) LTD v PICK N PAY RETAILERS (PTY) LTD</w:t>
      </w:r>
      <w:r w:rsidR="00BE4219" w:rsidRPr="00BE4219">
        <w:rPr>
          <w:rFonts w:ascii="Arial" w:hAnsi="Arial" w:cs="Arial"/>
          <w:sz w:val="24"/>
          <w:szCs w:val="24"/>
        </w:rPr>
        <w:t xml:space="preserve"> 2017 (1) SA 613 (CC)</w:t>
      </w:r>
      <w:r w:rsidR="00BE4219">
        <w:rPr>
          <w:rFonts w:ascii="Arial" w:hAnsi="Arial" w:cs="Arial"/>
          <w:sz w:val="24"/>
          <w:szCs w:val="24"/>
        </w:rPr>
        <w:t xml:space="preserve"> at </w:t>
      </w:r>
      <w:r w:rsidR="004C32F5">
        <w:rPr>
          <w:rFonts w:ascii="Arial" w:hAnsi="Arial" w:cs="Arial"/>
          <w:sz w:val="24"/>
          <w:szCs w:val="24"/>
        </w:rPr>
        <w:t xml:space="preserve">para [8]. </w:t>
      </w:r>
    </w:p>
    <w:p w14:paraId="368BA095" w14:textId="099B239B" w:rsidR="00950A9A" w:rsidRDefault="00BA6FCF" w:rsidP="00E423FE">
      <w:pPr>
        <w:tabs>
          <w:tab w:val="left" w:pos="6460"/>
        </w:tabs>
        <w:spacing w:line="360" w:lineRule="auto"/>
        <w:jc w:val="both"/>
        <w:rPr>
          <w:rFonts w:ascii="Arial" w:hAnsi="Arial" w:cs="Arial"/>
          <w:sz w:val="24"/>
          <w:szCs w:val="24"/>
        </w:rPr>
      </w:pPr>
      <w:r>
        <w:rPr>
          <w:rFonts w:ascii="Arial" w:hAnsi="Arial" w:cs="Arial"/>
          <w:sz w:val="24"/>
          <w:szCs w:val="24"/>
        </w:rPr>
        <w:t xml:space="preserve">[17] </w:t>
      </w:r>
      <w:r w:rsidR="008E2D66">
        <w:rPr>
          <w:rFonts w:ascii="Arial" w:hAnsi="Arial" w:cs="Arial"/>
          <w:sz w:val="24"/>
          <w:szCs w:val="24"/>
        </w:rPr>
        <w:t>Unlike in the quoted decision in casu the right of the applicant is not clear</w:t>
      </w:r>
      <w:r w:rsidR="00D44FEF">
        <w:rPr>
          <w:rFonts w:ascii="Arial" w:hAnsi="Arial" w:cs="Arial"/>
          <w:sz w:val="24"/>
          <w:szCs w:val="24"/>
        </w:rPr>
        <w:t xml:space="preserve">. I am satisfied no clear right has been shown. </w:t>
      </w:r>
      <w:r w:rsidR="00C879B5">
        <w:rPr>
          <w:rFonts w:ascii="Arial" w:hAnsi="Arial" w:cs="Arial"/>
          <w:sz w:val="24"/>
          <w:szCs w:val="24"/>
        </w:rPr>
        <w:t xml:space="preserve">As I have noted her silence regarding </w:t>
      </w:r>
      <w:r w:rsidR="00AB307A">
        <w:rPr>
          <w:rFonts w:ascii="Arial" w:hAnsi="Arial" w:cs="Arial"/>
          <w:sz w:val="24"/>
          <w:szCs w:val="24"/>
        </w:rPr>
        <w:t xml:space="preserve">documentary proof of the lobola payment and the </w:t>
      </w:r>
      <w:r w:rsidR="00352F64">
        <w:rPr>
          <w:rFonts w:ascii="Arial" w:hAnsi="Arial" w:cs="Arial"/>
          <w:sz w:val="24"/>
          <w:szCs w:val="24"/>
        </w:rPr>
        <w:t xml:space="preserve">nomination </w:t>
      </w:r>
      <w:r w:rsidR="0087149D">
        <w:rPr>
          <w:rFonts w:ascii="Arial" w:hAnsi="Arial" w:cs="Arial"/>
          <w:sz w:val="24"/>
          <w:szCs w:val="24"/>
        </w:rPr>
        <w:t xml:space="preserve">by the deceased where he </w:t>
      </w:r>
      <w:r w:rsidR="007163F2">
        <w:rPr>
          <w:rFonts w:ascii="Arial" w:hAnsi="Arial" w:cs="Arial"/>
          <w:sz w:val="24"/>
          <w:szCs w:val="24"/>
        </w:rPr>
        <w:t xml:space="preserve">designate </w:t>
      </w:r>
      <w:r w:rsidR="0087149D">
        <w:rPr>
          <w:rFonts w:ascii="Arial" w:hAnsi="Arial" w:cs="Arial"/>
          <w:sz w:val="24"/>
          <w:szCs w:val="24"/>
        </w:rPr>
        <w:t xml:space="preserve">the second respondent as </w:t>
      </w:r>
      <w:r w:rsidR="007163F2">
        <w:rPr>
          <w:rFonts w:ascii="Arial" w:hAnsi="Arial" w:cs="Arial"/>
          <w:sz w:val="24"/>
          <w:szCs w:val="24"/>
        </w:rPr>
        <w:t>his</w:t>
      </w:r>
      <w:r w:rsidR="00950A9A">
        <w:rPr>
          <w:rFonts w:ascii="Arial" w:hAnsi="Arial" w:cs="Arial"/>
          <w:sz w:val="24"/>
          <w:szCs w:val="24"/>
        </w:rPr>
        <w:t xml:space="preserve"> spouse. </w:t>
      </w:r>
    </w:p>
    <w:p w14:paraId="0F0E7FD5" w14:textId="7713FFB2" w:rsidR="00BC6DAF" w:rsidRDefault="00950A9A" w:rsidP="00E423FE">
      <w:pPr>
        <w:tabs>
          <w:tab w:val="left" w:pos="6460"/>
        </w:tabs>
        <w:spacing w:line="360" w:lineRule="auto"/>
        <w:jc w:val="both"/>
        <w:rPr>
          <w:rFonts w:ascii="Arial" w:hAnsi="Arial" w:cs="Arial"/>
          <w:sz w:val="24"/>
          <w:szCs w:val="24"/>
        </w:rPr>
      </w:pPr>
      <w:r>
        <w:rPr>
          <w:rFonts w:ascii="Arial" w:hAnsi="Arial" w:cs="Arial"/>
          <w:sz w:val="24"/>
          <w:szCs w:val="24"/>
        </w:rPr>
        <w:lastRenderedPageBreak/>
        <w:t>[1</w:t>
      </w:r>
      <w:r w:rsidR="00276953">
        <w:rPr>
          <w:rFonts w:ascii="Arial" w:hAnsi="Arial" w:cs="Arial"/>
          <w:sz w:val="24"/>
          <w:szCs w:val="24"/>
        </w:rPr>
        <w:t>8</w:t>
      </w:r>
      <w:r>
        <w:rPr>
          <w:rFonts w:ascii="Arial" w:hAnsi="Arial" w:cs="Arial"/>
          <w:sz w:val="24"/>
          <w:szCs w:val="24"/>
        </w:rPr>
        <w:t xml:space="preserve">] The </w:t>
      </w:r>
      <w:r w:rsidR="00C12017">
        <w:rPr>
          <w:rFonts w:ascii="Arial" w:hAnsi="Arial" w:cs="Arial"/>
          <w:sz w:val="24"/>
          <w:szCs w:val="24"/>
        </w:rPr>
        <w:t>allegation</w:t>
      </w:r>
      <w:r>
        <w:rPr>
          <w:rFonts w:ascii="Arial" w:hAnsi="Arial" w:cs="Arial"/>
          <w:sz w:val="24"/>
          <w:szCs w:val="24"/>
        </w:rPr>
        <w:t xml:space="preserve"> of a universal partnership remains just that an allegation</w:t>
      </w:r>
      <w:r w:rsidR="00C47120">
        <w:rPr>
          <w:rFonts w:ascii="Arial" w:hAnsi="Arial" w:cs="Arial"/>
          <w:sz w:val="24"/>
          <w:szCs w:val="24"/>
        </w:rPr>
        <w:t xml:space="preserve">. There </w:t>
      </w:r>
      <w:r w:rsidR="007B486D">
        <w:rPr>
          <w:rFonts w:ascii="Arial" w:hAnsi="Arial" w:cs="Arial"/>
          <w:sz w:val="24"/>
          <w:szCs w:val="24"/>
        </w:rPr>
        <w:t xml:space="preserve">is nothing to substantiate </w:t>
      </w:r>
      <w:r w:rsidR="00C12017">
        <w:rPr>
          <w:rFonts w:ascii="Arial" w:hAnsi="Arial" w:cs="Arial"/>
          <w:sz w:val="24"/>
          <w:szCs w:val="24"/>
        </w:rPr>
        <w:t xml:space="preserve">that claim. The applicant on her papers has failed </w:t>
      </w:r>
      <w:r w:rsidR="00AD2816">
        <w:rPr>
          <w:rFonts w:ascii="Arial" w:hAnsi="Arial" w:cs="Arial"/>
          <w:sz w:val="24"/>
          <w:szCs w:val="24"/>
        </w:rPr>
        <w:t xml:space="preserve">to show that she had a clear right. There is no </w:t>
      </w:r>
      <w:r w:rsidR="003C1935">
        <w:rPr>
          <w:rFonts w:ascii="Arial" w:hAnsi="Arial" w:cs="Arial"/>
          <w:sz w:val="24"/>
          <w:szCs w:val="24"/>
        </w:rPr>
        <w:t>injury actually committed or reasonably apprehended</w:t>
      </w:r>
      <w:r w:rsidR="00BE1FCB">
        <w:rPr>
          <w:rFonts w:ascii="Arial" w:hAnsi="Arial" w:cs="Arial"/>
          <w:sz w:val="24"/>
          <w:szCs w:val="24"/>
        </w:rPr>
        <w:t xml:space="preserve">. </w:t>
      </w:r>
    </w:p>
    <w:p w14:paraId="679654C6" w14:textId="49514F54" w:rsidR="00560AF7" w:rsidRDefault="00BC6DAF" w:rsidP="00E423FE">
      <w:pPr>
        <w:tabs>
          <w:tab w:val="left" w:pos="6460"/>
        </w:tabs>
        <w:spacing w:line="360" w:lineRule="auto"/>
        <w:jc w:val="both"/>
        <w:rPr>
          <w:rFonts w:ascii="Arial" w:hAnsi="Arial" w:cs="Arial"/>
          <w:sz w:val="24"/>
          <w:szCs w:val="24"/>
        </w:rPr>
      </w:pPr>
      <w:r>
        <w:rPr>
          <w:rFonts w:ascii="Arial" w:hAnsi="Arial" w:cs="Arial"/>
          <w:sz w:val="24"/>
          <w:szCs w:val="24"/>
        </w:rPr>
        <w:t>[1</w:t>
      </w:r>
      <w:r w:rsidR="00647675">
        <w:rPr>
          <w:rFonts w:ascii="Arial" w:hAnsi="Arial" w:cs="Arial"/>
          <w:sz w:val="24"/>
          <w:szCs w:val="24"/>
        </w:rPr>
        <w:t>9</w:t>
      </w:r>
      <w:r w:rsidR="00DA3E43">
        <w:rPr>
          <w:rFonts w:ascii="Arial" w:hAnsi="Arial" w:cs="Arial"/>
          <w:sz w:val="24"/>
          <w:szCs w:val="24"/>
        </w:rPr>
        <w:t xml:space="preserve">] In respect of requirement of similar protection </w:t>
      </w:r>
      <w:r w:rsidR="00C716DA">
        <w:rPr>
          <w:rFonts w:ascii="Arial" w:hAnsi="Arial" w:cs="Arial"/>
          <w:sz w:val="24"/>
          <w:szCs w:val="24"/>
        </w:rPr>
        <w:t xml:space="preserve">by any other remedy the applicant must also failed. If the applicant can proof </w:t>
      </w:r>
      <w:r w:rsidR="00B21CFE">
        <w:rPr>
          <w:rFonts w:ascii="Arial" w:hAnsi="Arial" w:cs="Arial"/>
          <w:sz w:val="24"/>
          <w:szCs w:val="24"/>
        </w:rPr>
        <w:t xml:space="preserve">universal </w:t>
      </w:r>
      <w:r w:rsidR="00276953">
        <w:rPr>
          <w:rFonts w:ascii="Arial" w:hAnsi="Arial" w:cs="Arial"/>
          <w:sz w:val="24"/>
          <w:szCs w:val="24"/>
        </w:rPr>
        <w:t>partnership,</w:t>
      </w:r>
      <w:r w:rsidR="00B21CFE">
        <w:rPr>
          <w:rFonts w:ascii="Arial" w:hAnsi="Arial" w:cs="Arial"/>
          <w:sz w:val="24"/>
          <w:szCs w:val="24"/>
        </w:rPr>
        <w:t xml:space="preserve"> then she becomes a creditor to the </w:t>
      </w:r>
      <w:r w:rsidR="00ED62CC">
        <w:rPr>
          <w:rFonts w:ascii="Arial" w:hAnsi="Arial" w:cs="Arial"/>
          <w:sz w:val="24"/>
          <w:szCs w:val="24"/>
        </w:rPr>
        <w:t xml:space="preserve">deceased estate. The </w:t>
      </w:r>
      <w:r w:rsidR="004655B1">
        <w:rPr>
          <w:rFonts w:ascii="Arial" w:hAnsi="Arial" w:cs="Arial"/>
          <w:sz w:val="24"/>
          <w:szCs w:val="24"/>
        </w:rPr>
        <w:t xml:space="preserve">Administrative of Deceased Act has inbuilt </w:t>
      </w:r>
      <w:r w:rsidR="00560AF7">
        <w:rPr>
          <w:rFonts w:ascii="Arial" w:hAnsi="Arial" w:cs="Arial"/>
          <w:sz w:val="24"/>
          <w:szCs w:val="24"/>
        </w:rPr>
        <w:t xml:space="preserve">mechanism for the applicant to follow. </w:t>
      </w:r>
    </w:p>
    <w:p w14:paraId="63FEC0BD" w14:textId="6E87328B" w:rsidR="00182A14" w:rsidRDefault="008E5F12" w:rsidP="00E423FE">
      <w:pPr>
        <w:tabs>
          <w:tab w:val="left" w:pos="6460"/>
        </w:tabs>
        <w:spacing w:line="360" w:lineRule="auto"/>
        <w:jc w:val="both"/>
        <w:rPr>
          <w:rFonts w:ascii="Arial" w:hAnsi="Arial" w:cs="Arial"/>
          <w:b/>
          <w:bCs/>
          <w:sz w:val="24"/>
          <w:szCs w:val="24"/>
        </w:rPr>
      </w:pPr>
      <w:r w:rsidRPr="008E5F12">
        <w:rPr>
          <w:rFonts w:ascii="Arial" w:hAnsi="Arial" w:cs="Arial"/>
          <w:b/>
          <w:bCs/>
          <w:sz w:val="24"/>
          <w:szCs w:val="24"/>
        </w:rPr>
        <w:t xml:space="preserve">Costs </w:t>
      </w:r>
    </w:p>
    <w:p w14:paraId="613393C5" w14:textId="265D5E7B" w:rsidR="008E5F12" w:rsidRPr="008E5F12" w:rsidRDefault="00C77F8A" w:rsidP="00E423FE">
      <w:pPr>
        <w:tabs>
          <w:tab w:val="left" w:pos="6460"/>
        </w:tabs>
        <w:spacing w:line="360" w:lineRule="auto"/>
        <w:jc w:val="both"/>
        <w:rPr>
          <w:rFonts w:ascii="Arial" w:hAnsi="Arial" w:cs="Arial"/>
          <w:sz w:val="24"/>
          <w:szCs w:val="24"/>
        </w:rPr>
      </w:pPr>
      <w:r>
        <w:rPr>
          <w:rFonts w:ascii="Arial" w:hAnsi="Arial" w:cs="Arial"/>
          <w:sz w:val="24"/>
          <w:szCs w:val="24"/>
        </w:rPr>
        <w:t>[2</w:t>
      </w:r>
      <w:r w:rsidR="00E423FE">
        <w:rPr>
          <w:rFonts w:ascii="Arial" w:hAnsi="Arial" w:cs="Arial"/>
          <w:sz w:val="24"/>
          <w:szCs w:val="24"/>
        </w:rPr>
        <w:t>0</w:t>
      </w:r>
      <w:r>
        <w:rPr>
          <w:rFonts w:ascii="Arial" w:hAnsi="Arial" w:cs="Arial"/>
          <w:sz w:val="24"/>
          <w:szCs w:val="24"/>
        </w:rPr>
        <w:t xml:space="preserve">] </w:t>
      </w:r>
      <w:r w:rsidR="008E5F12" w:rsidRPr="008E5F12">
        <w:rPr>
          <w:rFonts w:ascii="Arial" w:hAnsi="Arial" w:cs="Arial"/>
          <w:sz w:val="24"/>
          <w:szCs w:val="24"/>
        </w:rPr>
        <w:t xml:space="preserve">The general </w:t>
      </w:r>
      <w:r w:rsidR="000B602D">
        <w:rPr>
          <w:rFonts w:ascii="Arial" w:hAnsi="Arial" w:cs="Arial"/>
          <w:sz w:val="24"/>
          <w:szCs w:val="24"/>
        </w:rPr>
        <w:t xml:space="preserve">rule in matters of costs is that the successful party </w:t>
      </w:r>
      <w:r w:rsidR="003D68DD">
        <w:rPr>
          <w:rFonts w:ascii="Arial" w:hAnsi="Arial" w:cs="Arial"/>
          <w:sz w:val="24"/>
          <w:szCs w:val="24"/>
        </w:rPr>
        <w:t xml:space="preserve">be given costs, and this rule </w:t>
      </w:r>
      <w:r>
        <w:rPr>
          <w:rFonts w:ascii="Arial" w:hAnsi="Arial" w:cs="Arial"/>
          <w:sz w:val="24"/>
          <w:szCs w:val="24"/>
        </w:rPr>
        <w:t>should</w:t>
      </w:r>
      <w:r w:rsidR="003D68DD">
        <w:rPr>
          <w:rFonts w:ascii="Arial" w:hAnsi="Arial" w:cs="Arial"/>
          <w:sz w:val="24"/>
          <w:szCs w:val="24"/>
        </w:rPr>
        <w:t xml:space="preserve"> not be departed </w:t>
      </w:r>
      <w:r w:rsidR="00EE1E82">
        <w:rPr>
          <w:rFonts w:ascii="Arial" w:hAnsi="Arial" w:cs="Arial"/>
          <w:sz w:val="24"/>
          <w:szCs w:val="24"/>
        </w:rPr>
        <w:t xml:space="preserve">from except where there are good grounds </w:t>
      </w:r>
      <w:r w:rsidR="00C82498">
        <w:rPr>
          <w:rFonts w:ascii="Arial" w:hAnsi="Arial" w:cs="Arial"/>
          <w:sz w:val="24"/>
          <w:szCs w:val="24"/>
        </w:rPr>
        <w:t xml:space="preserve">for doing so, such as misconduct on the part </w:t>
      </w:r>
      <w:r w:rsidR="00DF1048">
        <w:rPr>
          <w:rFonts w:ascii="Arial" w:hAnsi="Arial" w:cs="Arial"/>
          <w:sz w:val="24"/>
          <w:szCs w:val="24"/>
        </w:rPr>
        <w:t xml:space="preserve">of the successful party or other exceptional circumstances. See </w:t>
      </w:r>
      <w:r w:rsidR="00382F7D">
        <w:rPr>
          <w:rFonts w:ascii="Arial" w:hAnsi="Arial" w:cs="Arial"/>
          <w:sz w:val="24"/>
          <w:szCs w:val="24"/>
        </w:rPr>
        <w:t xml:space="preserve">Meyers v Abramson 1951(3) SA </w:t>
      </w:r>
      <w:r w:rsidR="0026079B">
        <w:rPr>
          <w:rFonts w:ascii="Arial" w:hAnsi="Arial" w:cs="Arial"/>
          <w:sz w:val="24"/>
          <w:szCs w:val="24"/>
        </w:rPr>
        <w:t xml:space="preserve">438 </w:t>
      </w:r>
      <w:r w:rsidR="00F7035C">
        <w:rPr>
          <w:rFonts w:ascii="Arial" w:hAnsi="Arial" w:cs="Arial"/>
          <w:sz w:val="24"/>
          <w:szCs w:val="24"/>
        </w:rPr>
        <w:t>(C</w:t>
      </w:r>
      <w:r w:rsidR="0026079B">
        <w:rPr>
          <w:rFonts w:ascii="Arial" w:hAnsi="Arial" w:cs="Arial"/>
          <w:sz w:val="24"/>
          <w:szCs w:val="24"/>
        </w:rPr>
        <w:t>) at 455</w:t>
      </w:r>
      <w:r w:rsidR="00C5154D">
        <w:rPr>
          <w:rFonts w:ascii="Arial" w:hAnsi="Arial" w:cs="Arial"/>
          <w:sz w:val="24"/>
          <w:szCs w:val="24"/>
        </w:rPr>
        <w:t xml:space="preserve">. I can think of no reason </w:t>
      </w:r>
      <w:r w:rsidR="00691D74">
        <w:rPr>
          <w:rFonts w:ascii="Arial" w:hAnsi="Arial" w:cs="Arial"/>
          <w:sz w:val="24"/>
          <w:szCs w:val="24"/>
        </w:rPr>
        <w:t xml:space="preserve">why </w:t>
      </w:r>
      <w:r w:rsidR="00C5154D">
        <w:rPr>
          <w:rFonts w:ascii="Arial" w:hAnsi="Arial" w:cs="Arial"/>
          <w:sz w:val="24"/>
          <w:szCs w:val="24"/>
        </w:rPr>
        <w:t xml:space="preserve">this court </w:t>
      </w:r>
      <w:r>
        <w:rPr>
          <w:rFonts w:ascii="Arial" w:hAnsi="Arial" w:cs="Arial"/>
          <w:sz w:val="24"/>
          <w:szCs w:val="24"/>
        </w:rPr>
        <w:t>should</w:t>
      </w:r>
      <w:r w:rsidR="00C5154D">
        <w:rPr>
          <w:rFonts w:ascii="Arial" w:hAnsi="Arial" w:cs="Arial"/>
          <w:sz w:val="24"/>
          <w:szCs w:val="24"/>
        </w:rPr>
        <w:t xml:space="preserve"> deviate </w:t>
      </w:r>
      <w:r>
        <w:rPr>
          <w:rFonts w:ascii="Arial" w:hAnsi="Arial" w:cs="Arial"/>
          <w:sz w:val="24"/>
          <w:szCs w:val="24"/>
        </w:rPr>
        <w:t xml:space="preserve">from this general rule. </w:t>
      </w:r>
    </w:p>
    <w:p w14:paraId="68D06AF2" w14:textId="77777777" w:rsidR="00560AF7" w:rsidRPr="00C77F8A" w:rsidRDefault="00560AF7" w:rsidP="00E423FE">
      <w:pPr>
        <w:tabs>
          <w:tab w:val="left" w:pos="6460"/>
        </w:tabs>
        <w:spacing w:line="360" w:lineRule="auto"/>
        <w:jc w:val="both"/>
        <w:rPr>
          <w:rFonts w:ascii="Arial" w:hAnsi="Arial" w:cs="Arial"/>
          <w:b/>
          <w:bCs/>
          <w:sz w:val="24"/>
          <w:szCs w:val="24"/>
        </w:rPr>
      </w:pPr>
      <w:r w:rsidRPr="00C77F8A">
        <w:rPr>
          <w:rFonts w:ascii="Arial" w:hAnsi="Arial" w:cs="Arial"/>
          <w:b/>
          <w:bCs/>
          <w:sz w:val="24"/>
          <w:szCs w:val="24"/>
        </w:rPr>
        <w:t xml:space="preserve">Order </w:t>
      </w:r>
    </w:p>
    <w:p w14:paraId="23C3939A" w14:textId="77777777" w:rsidR="00074415" w:rsidRDefault="00560AF7" w:rsidP="00E423FE">
      <w:pPr>
        <w:tabs>
          <w:tab w:val="left" w:pos="6460"/>
        </w:tabs>
        <w:spacing w:line="360" w:lineRule="auto"/>
        <w:jc w:val="both"/>
        <w:rPr>
          <w:rFonts w:ascii="Arial" w:hAnsi="Arial" w:cs="Arial"/>
          <w:sz w:val="24"/>
          <w:szCs w:val="24"/>
        </w:rPr>
      </w:pPr>
      <w:r>
        <w:rPr>
          <w:rFonts w:ascii="Arial" w:hAnsi="Arial" w:cs="Arial"/>
          <w:sz w:val="24"/>
          <w:szCs w:val="24"/>
        </w:rPr>
        <w:t xml:space="preserve">Application is dismissed with costs. </w:t>
      </w:r>
      <w:r w:rsidR="00074415">
        <w:rPr>
          <w:rFonts w:ascii="Arial" w:hAnsi="Arial" w:cs="Arial"/>
          <w:sz w:val="24"/>
          <w:szCs w:val="24"/>
        </w:rPr>
        <w:t xml:space="preserve">Costs on attorney and client scale. </w:t>
      </w:r>
    </w:p>
    <w:p w14:paraId="714D76C2" w14:textId="77777777" w:rsidR="00074415" w:rsidRDefault="00074415" w:rsidP="00DF1D17">
      <w:pPr>
        <w:tabs>
          <w:tab w:val="left" w:pos="6460"/>
        </w:tabs>
        <w:spacing w:line="360" w:lineRule="auto"/>
        <w:jc w:val="both"/>
        <w:rPr>
          <w:rFonts w:ascii="Arial" w:hAnsi="Arial" w:cs="Arial"/>
          <w:sz w:val="24"/>
          <w:szCs w:val="24"/>
        </w:rPr>
      </w:pPr>
    </w:p>
    <w:p w14:paraId="4126D911" w14:textId="21025396" w:rsidR="008C68B7" w:rsidRPr="00DF1D17" w:rsidRDefault="00800861" w:rsidP="00DF1D17">
      <w:pPr>
        <w:tabs>
          <w:tab w:val="left" w:pos="6460"/>
        </w:tabs>
        <w:spacing w:line="360" w:lineRule="auto"/>
        <w:jc w:val="both"/>
        <w:rPr>
          <w:rFonts w:ascii="Arial" w:hAnsi="Arial" w:cs="Arial"/>
          <w:sz w:val="24"/>
          <w:szCs w:val="24"/>
        </w:rPr>
      </w:pPr>
      <w:r w:rsidRPr="00DF1D17">
        <w:rPr>
          <w:rFonts w:ascii="Arial" w:hAnsi="Arial" w:cs="Arial"/>
          <w:sz w:val="24"/>
          <w:szCs w:val="24"/>
        </w:rPr>
        <w:tab/>
      </w:r>
    </w:p>
    <w:p w14:paraId="77958211" w14:textId="77777777" w:rsidR="008C68B7" w:rsidRPr="00BD5D09" w:rsidRDefault="008C68B7" w:rsidP="00E06AED">
      <w:pPr>
        <w:spacing w:line="360" w:lineRule="auto"/>
        <w:ind w:left="360"/>
        <w:jc w:val="both"/>
        <w:rPr>
          <w:rFonts w:ascii="Arial" w:hAnsi="Arial" w:cs="Arial"/>
          <w:b/>
          <w:bCs/>
          <w:sz w:val="24"/>
          <w:szCs w:val="24"/>
        </w:rPr>
      </w:pPr>
    </w:p>
    <w:p w14:paraId="17C4DB92" w14:textId="019250B9" w:rsidR="00580D5A" w:rsidRDefault="00FA6F21" w:rsidP="00E06AED">
      <w:pPr>
        <w:spacing w:line="360" w:lineRule="auto"/>
        <w:ind w:left="360"/>
        <w:jc w:val="center"/>
        <w:rPr>
          <w:rFonts w:ascii="Arial" w:hAnsi="Arial" w:cs="Arial"/>
          <w:b/>
          <w:bCs/>
          <w:sz w:val="24"/>
          <w:szCs w:val="24"/>
        </w:rPr>
      </w:pPr>
      <w:r w:rsidRPr="00BD5D09">
        <w:rPr>
          <w:rFonts w:ascii="Arial" w:hAnsi="Arial" w:cs="Arial"/>
          <w:b/>
          <w:bCs/>
          <w:sz w:val="24"/>
          <w:szCs w:val="24"/>
        </w:rPr>
        <w:t xml:space="preserve">                                                                                                 </w:t>
      </w:r>
      <w:r w:rsidR="00580D5A" w:rsidRPr="00BD5D09">
        <w:rPr>
          <w:rFonts w:ascii="Arial" w:hAnsi="Arial" w:cs="Arial"/>
          <w:b/>
          <w:bCs/>
          <w:sz w:val="24"/>
          <w:szCs w:val="24"/>
        </w:rPr>
        <w:t>Thupaatlase AJ</w:t>
      </w:r>
    </w:p>
    <w:p w14:paraId="652F8AC4" w14:textId="04522FE3" w:rsidR="00CD3E7A" w:rsidRPr="00CD3E7A" w:rsidRDefault="00CD3E7A" w:rsidP="00CD3E7A">
      <w:pPr>
        <w:spacing w:line="360" w:lineRule="auto"/>
        <w:ind w:left="360"/>
        <w:jc w:val="right"/>
        <w:rPr>
          <w:rFonts w:ascii="Arial" w:hAnsi="Arial" w:cs="Arial"/>
          <w:bCs/>
          <w:sz w:val="24"/>
          <w:szCs w:val="24"/>
        </w:rPr>
      </w:pPr>
      <w:bookmarkStart w:id="1" w:name="_Hlk147733590"/>
      <w:r w:rsidRPr="00CD3E7A">
        <w:rPr>
          <w:rFonts w:ascii="Arial" w:hAnsi="Arial" w:cs="Arial"/>
          <w:bCs/>
          <w:sz w:val="24"/>
          <w:szCs w:val="24"/>
        </w:rPr>
        <w:t>Acting Judge of the High Court</w:t>
      </w:r>
    </w:p>
    <w:bookmarkEnd w:id="1"/>
    <w:p w14:paraId="74993F4C" w14:textId="77777777" w:rsidR="00F7035C" w:rsidRDefault="00F7035C" w:rsidP="00E06AED">
      <w:pPr>
        <w:spacing w:line="360" w:lineRule="auto"/>
        <w:ind w:left="360"/>
        <w:jc w:val="center"/>
        <w:rPr>
          <w:rFonts w:ascii="Arial" w:hAnsi="Arial" w:cs="Arial"/>
          <w:b/>
          <w:bCs/>
          <w:sz w:val="24"/>
          <w:szCs w:val="24"/>
        </w:rPr>
      </w:pPr>
    </w:p>
    <w:p w14:paraId="432AA453" w14:textId="77777777" w:rsidR="00F7035C" w:rsidRDefault="00F7035C" w:rsidP="00E06AED">
      <w:pPr>
        <w:spacing w:line="360" w:lineRule="auto"/>
        <w:ind w:left="360"/>
        <w:jc w:val="center"/>
        <w:rPr>
          <w:rFonts w:ascii="Arial" w:hAnsi="Arial" w:cs="Arial"/>
          <w:b/>
          <w:bCs/>
          <w:sz w:val="24"/>
          <w:szCs w:val="24"/>
        </w:rPr>
      </w:pPr>
    </w:p>
    <w:p w14:paraId="11BA7716" w14:textId="00379D00" w:rsidR="008D0A20" w:rsidRPr="0035605A" w:rsidRDefault="008D0A20" w:rsidP="008D0A20">
      <w:pPr>
        <w:spacing w:line="360" w:lineRule="auto"/>
        <w:ind w:left="360"/>
        <w:rPr>
          <w:rFonts w:ascii="Arial" w:hAnsi="Arial" w:cs="Arial"/>
          <w:sz w:val="24"/>
          <w:szCs w:val="24"/>
        </w:rPr>
      </w:pPr>
      <w:r w:rsidRPr="0035605A">
        <w:rPr>
          <w:rFonts w:ascii="Arial" w:hAnsi="Arial" w:cs="Arial"/>
          <w:sz w:val="24"/>
          <w:szCs w:val="24"/>
        </w:rPr>
        <w:t>Heard on:</w:t>
      </w:r>
      <w:r w:rsidR="000C753B">
        <w:rPr>
          <w:rFonts w:ascii="Arial" w:hAnsi="Arial" w:cs="Arial"/>
          <w:sz w:val="24"/>
          <w:szCs w:val="24"/>
        </w:rPr>
        <w:t xml:space="preserve">05 </w:t>
      </w:r>
      <w:r w:rsidR="006B35F4">
        <w:rPr>
          <w:rFonts w:ascii="Arial" w:hAnsi="Arial" w:cs="Arial"/>
          <w:sz w:val="24"/>
          <w:szCs w:val="24"/>
        </w:rPr>
        <w:t xml:space="preserve">October 2023 </w:t>
      </w:r>
    </w:p>
    <w:p w14:paraId="51EE1EA6" w14:textId="22CD4F0D" w:rsidR="008D0A20" w:rsidRPr="0035605A" w:rsidRDefault="008D0A20" w:rsidP="008D0A20">
      <w:pPr>
        <w:spacing w:line="360" w:lineRule="auto"/>
        <w:ind w:left="360"/>
        <w:rPr>
          <w:rFonts w:ascii="Arial" w:hAnsi="Arial" w:cs="Arial"/>
          <w:sz w:val="24"/>
          <w:szCs w:val="24"/>
        </w:rPr>
      </w:pPr>
      <w:r w:rsidRPr="0035605A">
        <w:rPr>
          <w:rFonts w:ascii="Arial" w:hAnsi="Arial" w:cs="Arial"/>
          <w:sz w:val="24"/>
          <w:szCs w:val="24"/>
        </w:rPr>
        <w:t>Judgment delivered on:</w:t>
      </w:r>
      <w:r w:rsidR="006B35F4">
        <w:rPr>
          <w:rFonts w:ascii="Arial" w:hAnsi="Arial" w:cs="Arial"/>
          <w:sz w:val="24"/>
          <w:szCs w:val="24"/>
        </w:rPr>
        <w:t xml:space="preserve"> 09 October </w:t>
      </w:r>
      <w:r w:rsidR="00F7035C">
        <w:rPr>
          <w:rFonts w:ascii="Arial" w:hAnsi="Arial" w:cs="Arial"/>
          <w:sz w:val="24"/>
          <w:szCs w:val="24"/>
        </w:rPr>
        <w:t>2023</w:t>
      </w:r>
    </w:p>
    <w:p w14:paraId="7F22696D" w14:textId="2A283932" w:rsidR="008D0A20" w:rsidRPr="0035605A" w:rsidRDefault="003E34A9" w:rsidP="008D0A20">
      <w:pPr>
        <w:spacing w:line="360" w:lineRule="auto"/>
        <w:ind w:left="360"/>
        <w:rPr>
          <w:rFonts w:ascii="Arial" w:hAnsi="Arial" w:cs="Arial"/>
          <w:sz w:val="24"/>
          <w:szCs w:val="24"/>
        </w:rPr>
      </w:pPr>
      <w:r w:rsidRPr="0035605A">
        <w:rPr>
          <w:rFonts w:ascii="Arial" w:hAnsi="Arial" w:cs="Arial"/>
          <w:sz w:val="24"/>
          <w:szCs w:val="24"/>
        </w:rPr>
        <w:t>For Applicants</w:t>
      </w:r>
      <w:r w:rsidR="00D703F6" w:rsidRPr="0035605A">
        <w:rPr>
          <w:rFonts w:ascii="Arial" w:hAnsi="Arial" w:cs="Arial"/>
          <w:sz w:val="24"/>
          <w:szCs w:val="24"/>
        </w:rPr>
        <w:t>:</w:t>
      </w:r>
    </w:p>
    <w:p w14:paraId="48BA9614" w14:textId="50FC7B06" w:rsidR="00D703F6" w:rsidRPr="0035605A" w:rsidRDefault="00D703F6" w:rsidP="008D0A20">
      <w:pPr>
        <w:spacing w:line="360" w:lineRule="auto"/>
        <w:ind w:left="360"/>
        <w:rPr>
          <w:rFonts w:ascii="Arial" w:hAnsi="Arial" w:cs="Arial"/>
          <w:sz w:val="24"/>
          <w:szCs w:val="24"/>
        </w:rPr>
      </w:pPr>
      <w:r w:rsidRPr="0035605A">
        <w:rPr>
          <w:rFonts w:ascii="Arial" w:hAnsi="Arial" w:cs="Arial"/>
          <w:sz w:val="24"/>
          <w:szCs w:val="24"/>
        </w:rPr>
        <w:t xml:space="preserve">Adv. </w:t>
      </w:r>
      <w:r w:rsidR="003A4F24">
        <w:rPr>
          <w:rFonts w:ascii="Arial" w:hAnsi="Arial" w:cs="Arial"/>
          <w:sz w:val="24"/>
          <w:szCs w:val="24"/>
        </w:rPr>
        <w:t xml:space="preserve">S </w:t>
      </w:r>
      <w:r w:rsidR="00EC6971">
        <w:rPr>
          <w:rFonts w:ascii="Arial" w:hAnsi="Arial" w:cs="Arial"/>
          <w:sz w:val="24"/>
          <w:szCs w:val="24"/>
        </w:rPr>
        <w:t xml:space="preserve">Zimema </w:t>
      </w:r>
    </w:p>
    <w:p w14:paraId="4BC4C803" w14:textId="5BBE628D" w:rsidR="00D703F6" w:rsidRPr="0035605A" w:rsidRDefault="00D703F6" w:rsidP="008D0A20">
      <w:pPr>
        <w:spacing w:line="360" w:lineRule="auto"/>
        <w:ind w:left="360"/>
        <w:rPr>
          <w:rFonts w:ascii="Arial" w:hAnsi="Arial" w:cs="Arial"/>
          <w:sz w:val="24"/>
          <w:szCs w:val="24"/>
        </w:rPr>
      </w:pPr>
      <w:r w:rsidRPr="0035605A">
        <w:rPr>
          <w:rFonts w:ascii="Arial" w:hAnsi="Arial" w:cs="Arial"/>
          <w:sz w:val="24"/>
          <w:szCs w:val="24"/>
        </w:rPr>
        <w:lastRenderedPageBreak/>
        <w:t xml:space="preserve">Instructed </w:t>
      </w:r>
      <w:r w:rsidR="000C753B" w:rsidRPr="0035605A">
        <w:rPr>
          <w:rFonts w:ascii="Arial" w:hAnsi="Arial" w:cs="Arial"/>
          <w:sz w:val="24"/>
          <w:szCs w:val="24"/>
        </w:rPr>
        <w:t>by:</w:t>
      </w:r>
      <w:r w:rsidR="000C753B">
        <w:rPr>
          <w:rFonts w:ascii="Arial" w:hAnsi="Arial" w:cs="Arial"/>
          <w:sz w:val="24"/>
          <w:szCs w:val="24"/>
        </w:rPr>
        <w:t xml:space="preserve"> Gwede</w:t>
      </w:r>
      <w:r w:rsidR="0089494D">
        <w:rPr>
          <w:rFonts w:ascii="Arial" w:hAnsi="Arial" w:cs="Arial"/>
          <w:sz w:val="24"/>
          <w:szCs w:val="24"/>
        </w:rPr>
        <w:t xml:space="preserve"> Attorneys </w:t>
      </w:r>
    </w:p>
    <w:p w14:paraId="7224A684" w14:textId="128116E9" w:rsidR="00D703F6" w:rsidRPr="0035605A" w:rsidRDefault="00D703F6" w:rsidP="008D0A20">
      <w:pPr>
        <w:spacing w:line="360" w:lineRule="auto"/>
        <w:ind w:left="360"/>
        <w:rPr>
          <w:rFonts w:ascii="Arial" w:hAnsi="Arial" w:cs="Arial"/>
          <w:sz w:val="24"/>
          <w:szCs w:val="24"/>
        </w:rPr>
      </w:pPr>
      <w:r w:rsidRPr="0035605A">
        <w:rPr>
          <w:rFonts w:ascii="Arial" w:hAnsi="Arial" w:cs="Arial"/>
          <w:sz w:val="24"/>
          <w:szCs w:val="24"/>
        </w:rPr>
        <w:t xml:space="preserve">For second Respondents </w:t>
      </w:r>
    </w:p>
    <w:p w14:paraId="49EBD422" w14:textId="4D0056BF" w:rsidR="00D703F6" w:rsidRPr="0035605A" w:rsidRDefault="0035605A" w:rsidP="008D0A20">
      <w:pPr>
        <w:spacing w:line="360" w:lineRule="auto"/>
        <w:ind w:left="360"/>
        <w:rPr>
          <w:rFonts w:ascii="Arial" w:hAnsi="Arial" w:cs="Arial"/>
          <w:sz w:val="24"/>
          <w:szCs w:val="24"/>
        </w:rPr>
      </w:pPr>
      <w:r w:rsidRPr="0035605A">
        <w:rPr>
          <w:rFonts w:ascii="Arial" w:hAnsi="Arial" w:cs="Arial"/>
          <w:sz w:val="24"/>
          <w:szCs w:val="24"/>
        </w:rPr>
        <w:t xml:space="preserve">Adv. </w:t>
      </w:r>
      <w:r w:rsidR="0089494D">
        <w:rPr>
          <w:rFonts w:ascii="Arial" w:hAnsi="Arial" w:cs="Arial"/>
          <w:sz w:val="24"/>
          <w:szCs w:val="24"/>
        </w:rPr>
        <w:t xml:space="preserve">B Mokgothu </w:t>
      </w:r>
    </w:p>
    <w:p w14:paraId="22D483EA" w14:textId="51B8CB16" w:rsidR="0035605A" w:rsidRPr="0035605A" w:rsidRDefault="0035605A" w:rsidP="008D0A20">
      <w:pPr>
        <w:spacing w:line="360" w:lineRule="auto"/>
        <w:ind w:left="360"/>
        <w:rPr>
          <w:rFonts w:ascii="Arial" w:hAnsi="Arial" w:cs="Arial"/>
          <w:sz w:val="24"/>
          <w:szCs w:val="24"/>
        </w:rPr>
      </w:pPr>
      <w:r w:rsidRPr="0035605A">
        <w:rPr>
          <w:rFonts w:ascii="Arial" w:hAnsi="Arial" w:cs="Arial"/>
          <w:sz w:val="24"/>
          <w:szCs w:val="24"/>
        </w:rPr>
        <w:t xml:space="preserve">Instructed </w:t>
      </w:r>
      <w:r w:rsidR="000C753B" w:rsidRPr="0035605A">
        <w:rPr>
          <w:rFonts w:ascii="Arial" w:hAnsi="Arial" w:cs="Arial"/>
          <w:sz w:val="24"/>
          <w:szCs w:val="24"/>
        </w:rPr>
        <w:t>by:</w:t>
      </w:r>
      <w:r w:rsidR="000C753B">
        <w:rPr>
          <w:rFonts w:ascii="Arial" w:hAnsi="Arial" w:cs="Arial"/>
          <w:sz w:val="24"/>
          <w:szCs w:val="24"/>
        </w:rPr>
        <w:t xml:space="preserve"> Khoza</w:t>
      </w:r>
      <w:r w:rsidR="0089494D">
        <w:rPr>
          <w:rFonts w:ascii="Arial" w:hAnsi="Arial" w:cs="Arial"/>
          <w:sz w:val="24"/>
          <w:szCs w:val="24"/>
        </w:rPr>
        <w:t xml:space="preserve"> </w:t>
      </w:r>
      <w:r w:rsidR="000C753B">
        <w:rPr>
          <w:rFonts w:ascii="Arial" w:hAnsi="Arial" w:cs="Arial"/>
          <w:sz w:val="24"/>
          <w:szCs w:val="24"/>
        </w:rPr>
        <w:t xml:space="preserve">and Associates Attorneys </w:t>
      </w:r>
    </w:p>
    <w:p w14:paraId="216D4BAB" w14:textId="77777777" w:rsidR="00580D5A" w:rsidRPr="00BD5D09" w:rsidRDefault="00580D5A" w:rsidP="00E06AED">
      <w:pPr>
        <w:spacing w:line="360" w:lineRule="auto"/>
        <w:ind w:left="360"/>
        <w:jc w:val="both"/>
        <w:rPr>
          <w:rFonts w:ascii="Arial" w:hAnsi="Arial" w:cs="Arial"/>
          <w:b/>
          <w:bCs/>
          <w:sz w:val="24"/>
          <w:szCs w:val="24"/>
        </w:rPr>
      </w:pPr>
    </w:p>
    <w:p w14:paraId="3AF4949F" w14:textId="77777777" w:rsidR="00BE331A" w:rsidRPr="00BD5D09" w:rsidRDefault="00BE331A" w:rsidP="00E06AED">
      <w:pPr>
        <w:spacing w:line="360" w:lineRule="auto"/>
        <w:jc w:val="both"/>
        <w:rPr>
          <w:rFonts w:ascii="Arial" w:hAnsi="Arial" w:cs="Arial"/>
          <w:sz w:val="24"/>
          <w:szCs w:val="24"/>
        </w:rPr>
      </w:pPr>
    </w:p>
    <w:p w14:paraId="2F8E9708" w14:textId="77777777" w:rsidR="00DA3226" w:rsidRPr="0054339E" w:rsidRDefault="00DA3226" w:rsidP="004B1255">
      <w:pPr>
        <w:spacing w:line="360" w:lineRule="auto"/>
        <w:rPr>
          <w:rFonts w:ascii="Arial" w:hAnsi="Arial" w:cs="Arial"/>
          <w:sz w:val="24"/>
          <w:szCs w:val="24"/>
        </w:rPr>
      </w:pPr>
    </w:p>
    <w:p w14:paraId="6DBE7821" w14:textId="77777777" w:rsidR="002B444B" w:rsidRPr="004B1255" w:rsidRDefault="002B444B" w:rsidP="004B1255">
      <w:pPr>
        <w:spacing w:line="360" w:lineRule="auto"/>
        <w:rPr>
          <w:rFonts w:ascii="Arial" w:hAnsi="Arial" w:cs="Arial"/>
          <w:sz w:val="24"/>
          <w:szCs w:val="24"/>
        </w:rPr>
      </w:pPr>
    </w:p>
    <w:p w14:paraId="7EF1DDCE" w14:textId="766DD20F" w:rsidR="007F3C5F" w:rsidRPr="00105D6B" w:rsidRDefault="007F3C5F" w:rsidP="00DE11EE">
      <w:pPr>
        <w:rPr>
          <w:rFonts w:ascii="Arial" w:hAnsi="Arial" w:cs="Arial"/>
        </w:rPr>
      </w:pPr>
    </w:p>
    <w:p w14:paraId="12EF0DDB" w14:textId="77777777" w:rsidR="00745A69" w:rsidRPr="006B2414" w:rsidRDefault="00745A69" w:rsidP="0074681D">
      <w:pPr>
        <w:ind w:firstLine="720"/>
        <w:rPr>
          <w:rFonts w:ascii="Arial" w:hAnsi="Arial" w:cs="Arial"/>
        </w:rPr>
      </w:pPr>
    </w:p>
    <w:sectPr w:rsidR="00745A69" w:rsidRPr="006B241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63507" w14:textId="77777777" w:rsidR="00DF3599" w:rsidRDefault="00DF3599" w:rsidP="00DB1DDF">
      <w:pPr>
        <w:spacing w:after="0" w:line="240" w:lineRule="auto"/>
      </w:pPr>
      <w:r>
        <w:separator/>
      </w:r>
    </w:p>
  </w:endnote>
  <w:endnote w:type="continuationSeparator" w:id="0">
    <w:p w14:paraId="5BE75130" w14:textId="77777777" w:rsidR="00DF3599" w:rsidRDefault="00DF3599" w:rsidP="00DB1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086698"/>
      <w:docPartObj>
        <w:docPartGallery w:val="Page Numbers (Bottom of Page)"/>
        <w:docPartUnique/>
      </w:docPartObj>
    </w:sdtPr>
    <w:sdtEndPr>
      <w:rPr>
        <w:noProof/>
      </w:rPr>
    </w:sdtEndPr>
    <w:sdtContent>
      <w:p w14:paraId="0D6F8802" w14:textId="5F46FCF1" w:rsidR="00AF5936" w:rsidRDefault="00AF5936">
        <w:pPr>
          <w:pStyle w:val="Footer"/>
          <w:jc w:val="center"/>
        </w:pPr>
        <w:r>
          <w:fldChar w:fldCharType="begin"/>
        </w:r>
        <w:r>
          <w:instrText xml:space="preserve"> PAGE   \* MERGEFORMAT </w:instrText>
        </w:r>
        <w:r>
          <w:fldChar w:fldCharType="separate"/>
        </w:r>
        <w:r w:rsidR="00F55236">
          <w:rPr>
            <w:noProof/>
          </w:rPr>
          <w:t>2</w:t>
        </w:r>
        <w:r>
          <w:rPr>
            <w:noProof/>
          </w:rPr>
          <w:fldChar w:fldCharType="end"/>
        </w:r>
      </w:p>
    </w:sdtContent>
  </w:sdt>
  <w:p w14:paraId="3AB3EFAA" w14:textId="77777777" w:rsidR="00AF5936" w:rsidRDefault="00AF5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8A4E8" w14:textId="77777777" w:rsidR="00DF3599" w:rsidRDefault="00DF3599" w:rsidP="00DB1DDF">
      <w:pPr>
        <w:spacing w:after="0" w:line="240" w:lineRule="auto"/>
      </w:pPr>
      <w:r>
        <w:separator/>
      </w:r>
    </w:p>
  </w:footnote>
  <w:footnote w:type="continuationSeparator" w:id="0">
    <w:p w14:paraId="63599DE2" w14:textId="77777777" w:rsidR="00DF3599" w:rsidRDefault="00DF3599" w:rsidP="00DB1D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2A0BF6"/>
    <w:multiLevelType w:val="hybridMultilevel"/>
    <w:tmpl w:val="DCF688B0"/>
    <w:lvl w:ilvl="0" w:tplc="23DAA3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691C379D"/>
    <w:multiLevelType w:val="hybridMultilevel"/>
    <w:tmpl w:val="C8F4F136"/>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7BED16C6"/>
    <w:multiLevelType w:val="multilevel"/>
    <w:tmpl w:val="5DE0E76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77C"/>
    <w:rsid w:val="000020D4"/>
    <w:rsid w:val="000036A5"/>
    <w:rsid w:val="00010955"/>
    <w:rsid w:val="00011EF9"/>
    <w:rsid w:val="000159D6"/>
    <w:rsid w:val="00020035"/>
    <w:rsid w:val="00026E84"/>
    <w:rsid w:val="000307A7"/>
    <w:rsid w:val="000328EB"/>
    <w:rsid w:val="00032E6C"/>
    <w:rsid w:val="000358DE"/>
    <w:rsid w:val="000363E7"/>
    <w:rsid w:val="0003664E"/>
    <w:rsid w:val="00036A60"/>
    <w:rsid w:val="00040F55"/>
    <w:rsid w:val="00041E7A"/>
    <w:rsid w:val="000422CC"/>
    <w:rsid w:val="0004322C"/>
    <w:rsid w:val="00043FC4"/>
    <w:rsid w:val="00045375"/>
    <w:rsid w:val="00046926"/>
    <w:rsid w:val="0005134A"/>
    <w:rsid w:val="00065968"/>
    <w:rsid w:val="000703D8"/>
    <w:rsid w:val="00073094"/>
    <w:rsid w:val="00073AD8"/>
    <w:rsid w:val="00074415"/>
    <w:rsid w:val="0008113D"/>
    <w:rsid w:val="000863CF"/>
    <w:rsid w:val="00092507"/>
    <w:rsid w:val="000A0895"/>
    <w:rsid w:val="000A0D67"/>
    <w:rsid w:val="000A1716"/>
    <w:rsid w:val="000A1ABB"/>
    <w:rsid w:val="000A7E62"/>
    <w:rsid w:val="000B0356"/>
    <w:rsid w:val="000B602D"/>
    <w:rsid w:val="000B75BB"/>
    <w:rsid w:val="000B7B1B"/>
    <w:rsid w:val="000C27A6"/>
    <w:rsid w:val="000C2B8D"/>
    <w:rsid w:val="000C3327"/>
    <w:rsid w:val="000C5AB3"/>
    <w:rsid w:val="000C64DE"/>
    <w:rsid w:val="000C753B"/>
    <w:rsid w:val="000C7EEA"/>
    <w:rsid w:val="000D1430"/>
    <w:rsid w:val="000D161B"/>
    <w:rsid w:val="000D2425"/>
    <w:rsid w:val="000D3DF0"/>
    <w:rsid w:val="000D569D"/>
    <w:rsid w:val="000E0388"/>
    <w:rsid w:val="000E1689"/>
    <w:rsid w:val="000E4A0E"/>
    <w:rsid w:val="000E5429"/>
    <w:rsid w:val="000E5766"/>
    <w:rsid w:val="000E6595"/>
    <w:rsid w:val="000E78F9"/>
    <w:rsid w:val="000E7CEB"/>
    <w:rsid w:val="000F0CD1"/>
    <w:rsid w:val="000F3658"/>
    <w:rsid w:val="000F4997"/>
    <w:rsid w:val="000F51FA"/>
    <w:rsid w:val="00102D13"/>
    <w:rsid w:val="001054C1"/>
    <w:rsid w:val="00105D6B"/>
    <w:rsid w:val="00113531"/>
    <w:rsid w:val="00113D67"/>
    <w:rsid w:val="001162BA"/>
    <w:rsid w:val="00116A65"/>
    <w:rsid w:val="0011750E"/>
    <w:rsid w:val="001238F9"/>
    <w:rsid w:val="00125AE8"/>
    <w:rsid w:val="00127054"/>
    <w:rsid w:val="0012728D"/>
    <w:rsid w:val="00130BA7"/>
    <w:rsid w:val="001352CE"/>
    <w:rsid w:val="00136346"/>
    <w:rsid w:val="00140125"/>
    <w:rsid w:val="00141689"/>
    <w:rsid w:val="0014305B"/>
    <w:rsid w:val="001432AF"/>
    <w:rsid w:val="00145F69"/>
    <w:rsid w:val="001460D6"/>
    <w:rsid w:val="00151141"/>
    <w:rsid w:val="00151FFC"/>
    <w:rsid w:val="001533D9"/>
    <w:rsid w:val="001550BC"/>
    <w:rsid w:val="00155BFD"/>
    <w:rsid w:val="0015720D"/>
    <w:rsid w:val="001620BE"/>
    <w:rsid w:val="0016471B"/>
    <w:rsid w:val="00166349"/>
    <w:rsid w:val="00172190"/>
    <w:rsid w:val="001753D5"/>
    <w:rsid w:val="00177B76"/>
    <w:rsid w:val="00177EF5"/>
    <w:rsid w:val="00181D7F"/>
    <w:rsid w:val="00182A14"/>
    <w:rsid w:val="0018668F"/>
    <w:rsid w:val="00186B60"/>
    <w:rsid w:val="00186F61"/>
    <w:rsid w:val="0019084C"/>
    <w:rsid w:val="00192BE0"/>
    <w:rsid w:val="001931C8"/>
    <w:rsid w:val="0019537C"/>
    <w:rsid w:val="001A3593"/>
    <w:rsid w:val="001A6FA7"/>
    <w:rsid w:val="001A7267"/>
    <w:rsid w:val="001A7B2A"/>
    <w:rsid w:val="001B24EC"/>
    <w:rsid w:val="001B3190"/>
    <w:rsid w:val="001B3C7B"/>
    <w:rsid w:val="001B3F2B"/>
    <w:rsid w:val="001B5965"/>
    <w:rsid w:val="001C1946"/>
    <w:rsid w:val="001C4247"/>
    <w:rsid w:val="001C46FB"/>
    <w:rsid w:val="001C674A"/>
    <w:rsid w:val="001D5E6E"/>
    <w:rsid w:val="001D6426"/>
    <w:rsid w:val="001D6991"/>
    <w:rsid w:val="001E08AD"/>
    <w:rsid w:val="001E4A54"/>
    <w:rsid w:val="001F16C4"/>
    <w:rsid w:val="001F170A"/>
    <w:rsid w:val="001F2596"/>
    <w:rsid w:val="001F49C3"/>
    <w:rsid w:val="001F59FB"/>
    <w:rsid w:val="001F5D0A"/>
    <w:rsid w:val="001F643A"/>
    <w:rsid w:val="001F6591"/>
    <w:rsid w:val="001F6EA1"/>
    <w:rsid w:val="0020536B"/>
    <w:rsid w:val="00212A1D"/>
    <w:rsid w:val="002142D7"/>
    <w:rsid w:val="00214ED2"/>
    <w:rsid w:val="00214F41"/>
    <w:rsid w:val="0021559D"/>
    <w:rsid w:val="00217959"/>
    <w:rsid w:val="00220E65"/>
    <w:rsid w:val="0023392B"/>
    <w:rsid w:val="002415FE"/>
    <w:rsid w:val="00242FAD"/>
    <w:rsid w:val="002454F1"/>
    <w:rsid w:val="002464EE"/>
    <w:rsid w:val="002503E3"/>
    <w:rsid w:val="00250649"/>
    <w:rsid w:val="00251B45"/>
    <w:rsid w:val="002521AC"/>
    <w:rsid w:val="00253489"/>
    <w:rsid w:val="002547C7"/>
    <w:rsid w:val="0026079B"/>
    <w:rsid w:val="00260DE5"/>
    <w:rsid w:val="00265FC3"/>
    <w:rsid w:val="00276921"/>
    <w:rsid w:val="00276926"/>
    <w:rsid w:val="00276953"/>
    <w:rsid w:val="00276970"/>
    <w:rsid w:val="00282A84"/>
    <w:rsid w:val="00283890"/>
    <w:rsid w:val="002847A2"/>
    <w:rsid w:val="0028534B"/>
    <w:rsid w:val="00286156"/>
    <w:rsid w:val="00286A6D"/>
    <w:rsid w:val="002A11E0"/>
    <w:rsid w:val="002A3102"/>
    <w:rsid w:val="002A5298"/>
    <w:rsid w:val="002B1E52"/>
    <w:rsid w:val="002B2CF9"/>
    <w:rsid w:val="002B3AEC"/>
    <w:rsid w:val="002B444B"/>
    <w:rsid w:val="002B68C5"/>
    <w:rsid w:val="002B7D15"/>
    <w:rsid w:val="002C0D2C"/>
    <w:rsid w:val="002C3217"/>
    <w:rsid w:val="002C3442"/>
    <w:rsid w:val="002C3457"/>
    <w:rsid w:val="002C3810"/>
    <w:rsid w:val="002C542E"/>
    <w:rsid w:val="002C7355"/>
    <w:rsid w:val="002D3981"/>
    <w:rsid w:val="002D6338"/>
    <w:rsid w:val="002E02F0"/>
    <w:rsid w:val="002E047F"/>
    <w:rsid w:val="002E1AC4"/>
    <w:rsid w:val="002E4A1E"/>
    <w:rsid w:val="002E51F0"/>
    <w:rsid w:val="002E557D"/>
    <w:rsid w:val="002E5CFD"/>
    <w:rsid w:val="002E7C49"/>
    <w:rsid w:val="002F2BE0"/>
    <w:rsid w:val="003025E5"/>
    <w:rsid w:val="003041C5"/>
    <w:rsid w:val="00306C51"/>
    <w:rsid w:val="00314A9D"/>
    <w:rsid w:val="0031517B"/>
    <w:rsid w:val="00315A16"/>
    <w:rsid w:val="00317466"/>
    <w:rsid w:val="00317680"/>
    <w:rsid w:val="00320DEE"/>
    <w:rsid w:val="00320F9B"/>
    <w:rsid w:val="00333591"/>
    <w:rsid w:val="00333AF7"/>
    <w:rsid w:val="00340DF8"/>
    <w:rsid w:val="00342850"/>
    <w:rsid w:val="00351E1A"/>
    <w:rsid w:val="00352F64"/>
    <w:rsid w:val="00354C15"/>
    <w:rsid w:val="0035605A"/>
    <w:rsid w:val="00360C40"/>
    <w:rsid w:val="00363DAD"/>
    <w:rsid w:val="003649D7"/>
    <w:rsid w:val="00365732"/>
    <w:rsid w:val="00371068"/>
    <w:rsid w:val="003740FE"/>
    <w:rsid w:val="003742E8"/>
    <w:rsid w:val="00375206"/>
    <w:rsid w:val="00376231"/>
    <w:rsid w:val="00377CFB"/>
    <w:rsid w:val="00382F7D"/>
    <w:rsid w:val="00383344"/>
    <w:rsid w:val="0038559B"/>
    <w:rsid w:val="00385747"/>
    <w:rsid w:val="003877A1"/>
    <w:rsid w:val="00390552"/>
    <w:rsid w:val="003A0736"/>
    <w:rsid w:val="003A1665"/>
    <w:rsid w:val="003A1C7C"/>
    <w:rsid w:val="003A2D55"/>
    <w:rsid w:val="003A4F24"/>
    <w:rsid w:val="003A5CFC"/>
    <w:rsid w:val="003A70B0"/>
    <w:rsid w:val="003B2A54"/>
    <w:rsid w:val="003B3479"/>
    <w:rsid w:val="003B3FF6"/>
    <w:rsid w:val="003C15FE"/>
    <w:rsid w:val="003C1935"/>
    <w:rsid w:val="003C25D5"/>
    <w:rsid w:val="003C581A"/>
    <w:rsid w:val="003C5F0D"/>
    <w:rsid w:val="003C7D9A"/>
    <w:rsid w:val="003D0867"/>
    <w:rsid w:val="003D6780"/>
    <w:rsid w:val="003D68DD"/>
    <w:rsid w:val="003E0581"/>
    <w:rsid w:val="003E34A9"/>
    <w:rsid w:val="003E74D0"/>
    <w:rsid w:val="003F375B"/>
    <w:rsid w:val="003F42C3"/>
    <w:rsid w:val="003F7B2B"/>
    <w:rsid w:val="0040044D"/>
    <w:rsid w:val="00400DE1"/>
    <w:rsid w:val="0040290B"/>
    <w:rsid w:val="00403225"/>
    <w:rsid w:val="004034CF"/>
    <w:rsid w:val="004035E6"/>
    <w:rsid w:val="00403FD8"/>
    <w:rsid w:val="00404A66"/>
    <w:rsid w:val="004116E9"/>
    <w:rsid w:val="004143E2"/>
    <w:rsid w:val="00417617"/>
    <w:rsid w:val="00422ADD"/>
    <w:rsid w:val="0042485C"/>
    <w:rsid w:val="00426D6E"/>
    <w:rsid w:val="00427734"/>
    <w:rsid w:val="00427899"/>
    <w:rsid w:val="00427FE5"/>
    <w:rsid w:val="004307E6"/>
    <w:rsid w:val="00432281"/>
    <w:rsid w:val="004328C0"/>
    <w:rsid w:val="00441E13"/>
    <w:rsid w:val="0044384E"/>
    <w:rsid w:val="00444476"/>
    <w:rsid w:val="00445F58"/>
    <w:rsid w:val="004475A0"/>
    <w:rsid w:val="00450608"/>
    <w:rsid w:val="00450A85"/>
    <w:rsid w:val="004516B1"/>
    <w:rsid w:val="00451817"/>
    <w:rsid w:val="0045398C"/>
    <w:rsid w:val="00454BB1"/>
    <w:rsid w:val="00457D08"/>
    <w:rsid w:val="00457FDB"/>
    <w:rsid w:val="00461CE1"/>
    <w:rsid w:val="004655B1"/>
    <w:rsid w:val="00467611"/>
    <w:rsid w:val="00470FF6"/>
    <w:rsid w:val="00471D32"/>
    <w:rsid w:val="00471E8E"/>
    <w:rsid w:val="00474EFA"/>
    <w:rsid w:val="00475799"/>
    <w:rsid w:val="00483F58"/>
    <w:rsid w:val="00490AA5"/>
    <w:rsid w:val="004911F7"/>
    <w:rsid w:val="0049230D"/>
    <w:rsid w:val="00492BB6"/>
    <w:rsid w:val="00492F2F"/>
    <w:rsid w:val="004A0051"/>
    <w:rsid w:val="004A00D5"/>
    <w:rsid w:val="004A28BB"/>
    <w:rsid w:val="004A3B49"/>
    <w:rsid w:val="004B036D"/>
    <w:rsid w:val="004B1213"/>
    <w:rsid w:val="004B1255"/>
    <w:rsid w:val="004B3789"/>
    <w:rsid w:val="004B3C4D"/>
    <w:rsid w:val="004B50B7"/>
    <w:rsid w:val="004B5E72"/>
    <w:rsid w:val="004C24FE"/>
    <w:rsid w:val="004C2B98"/>
    <w:rsid w:val="004C32F5"/>
    <w:rsid w:val="004C5DDE"/>
    <w:rsid w:val="004D7082"/>
    <w:rsid w:val="004E1763"/>
    <w:rsid w:val="004E1AA2"/>
    <w:rsid w:val="004E36C4"/>
    <w:rsid w:val="004E4CC4"/>
    <w:rsid w:val="004E4DB3"/>
    <w:rsid w:val="004E4F33"/>
    <w:rsid w:val="004E5302"/>
    <w:rsid w:val="004E6840"/>
    <w:rsid w:val="004F3833"/>
    <w:rsid w:val="004F5BEF"/>
    <w:rsid w:val="005017A5"/>
    <w:rsid w:val="005017C9"/>
    <w:rsid w:val="00501E4C"/>
    <w:rsid w:val="00502DDB"/>
    <w:rsid w:val="00507F44"/>
    <w:rsid w:val="005120EA"/>
    <w:rsid w:val="00513963"/>
    <w:rsid w:val="00514E53"/>
    <w:rsid w:val="00514F13"/>
    <w:rsid w:val="005150EC"/>
    <w:rsid w:val="00531211"/>
    <w:rsid w:val="005351BE"/>
    <w:rsid w:val="005360A1"/>
    <w:rsid w:val="005361BA"/>
    <w:rsid w:val="00536E2D"/>
    <w:rsid w:val="00541BF4"/>
    <w:rsid w:val="0054339E"/>
    <w:rsid w:val="005444B1"/>
    <w:rsid w:val="005478A7"/>
    <w:rsid w:val="00551A4D"/>
    <w:rsid w:val="005553F9"/>
    <w:rsid w:val="0055566D"/>
    <w:rsid w:val="00557196"/>
    <w:rsid w:val="00560AF7"/>
    <w:rsid w:val="00561CFA"/>
    <w:rsid w:val="00561F77"/>
    <w:rsid w:val="00566B36"/>
    <w:rsid w:val="00570CEF"/>
    <w:rsid w:val="00575846"/>
    <w:rsid w:val="00580D5A"/>
    <w:rsid w:val="0058133F"/>
    <w:rsid w:val="00583AAA"/>
    <w:rsid w:val="005856DF"/>
    <w:rsid w:val="00591A78"/>
    <w:rsid w:val="005925BE"/>
    <w:rsid w:val="00592874"/>
    <w:rsid w:val="005A0E79"/>
    <w:rsid w:val="005A1D4B"/>
    <w:rsid w:val="005A23B6"/>
    <w:rsid w:val="005A4233"/>
    <w:rsid w:val="005A4986"/>
    <w:rsid w:val="005A4D56"/>
    <w:rsid w:val="005A7425"/>
    <w:rsid w:val="005B4067"/>
    <w:rsid w:val="005B4FED"/>
    <w:rsid w:val="005B5E16"/>
    <w:rsid w:val="005B6FC2"/>
    <w:rsid w:val="005B7789"/>
    <w:rsid w:val="005C093C"/>
    <w:rsid w:val="005C0F06"/>
    <w:rsid w:val="005C6109"/>
    <w:rsid w:val="005D0539"/>
    <w:rsid w:val="005D379E"/>
    <w:rsid w:val="005D3FDA"/>
    <w:rsid w:val="005E27C7"/>
    <w:rsid w:val="005E2DF4"/>
    <w:rsid w:val="005E6772"/>
    <w:rsid w:val="005E68E1"/>
    <w:rsid w:val="005E6D2C"/>
    <w:rsid w:val="005E6F3E"/>
    <w:rsid w:val="005F7AE6"/>
    <w:rsid w:val="00601851"/>
    <w:rsid w:val="00603241"/>
    <w:rsid w:val="00603AD8"/>
    <w:rsid w:val="0060755D"/>
    <w:rsid w:val="00613053"/>
    <w:rsid w:val="006131F7"/>
    <w:rsid w:val="00613817"/>
    <w:rsid w:val="006147B7"/>
    <w:rsid w:val="00615833"/>
    <w:rsid w:val="0062265B"/>
    <w:rsid w:val="0062288D"/>
    <w:rsid w:val="00626472"/>
    <w:rsid w:val="006276A4"/>
    <w:rsid w:val="00627AF7"/>
    <w:rsid w:val="006358D8"/>
    <w:rsid w:val="00636ED3"/>
    <w:rsid w:val="00640B13"/>
    <w:rsid w:val="0064295D"/>
    <w:rsid w:val="00643492"/>
    <w:rsid w:val="00645099"/>
    <w:rsid w:val="00647675"/>
    <w:rsid w:val="00650AE5"/>
    <w:rsid w:val="00650F91"/>
    <w:rsid w:val="00651152"/>
    <w:rsid w:val="00656F29"/>
    <w:rsid w:val="006650DC"/>
    <w:rsid w:val="006654C2"/>
    <w:rsid w:val="00674017"/>
    <w:rsid w:val="00674549"/>
    <w:rsid w:val="006745CC"/>
    <w:rsid w:val="00676475"/>
    <w:rsid w:val="006764CD"/>
    <w:rsid w:val="006770EA"/>
    <w:rsid w:val="006808C4"/>
    <w:rsid w:val="00681AE7"/>
    <w:rsid w:val="00682B42"/>
    <w:rsid w:val="006850F2"/>
    <w:rsid w:val="00690777"/>
    <w:rsid w:val="00691D74"/>
    <w:rsid w:val="0069221F"/>
    <w:rsid w:val="0069384F"/>
    <w:rsid w:val="006955B9"/>
    <w:rsid w:val="006965DE"/>
    <w:rsid w:val="00696CE8"/>
    <w:rsid w:val="00697985"/>
    <w:rsid w:val="006A3A16"/>
    <w:rsid w:val="006A3D0A"/>
    <w:rsid w:val="006A4C7C"/>
    <w:rsid w:val="006A6324"/>
    <w:rsid w:val="006A793B"/>
    <w:rsid w:val="006B03C2"/>
    <w:rsid w:val="006B1B97"/>
    <w:rsid w:val="006B2414"/>
    <w:rsid w:val="006B35F4"/>
    <w:rsid w:val="006B4048"/>
    <w:rsid w:val="006B68CF"/>
    <w:rsid w:val="006B6A7C"/>
    <w:rsid w:val="006B7B0F"/>
    <w:rsid w:val="006C0E4A"/>
    <w:rsid w:val="006C3425"/>
    <w:rsid w:val="006C4ED0"/>
    <w:rsid w:val="006D3390"/>
    <w:rsid w:val="006E1AD3"/>
    <w:rsid w:val="006E1AFE"/>
    <w:rsid w:val="006E20B5"/>
    <w:rsid w:val="006E65F0"/>
    <w:rsid w:val="006E79EE"/>
    <w:rsid w:val="006F0AAC"/>
    <w:rsid w:val="006F5A7E"/>
    <w:rsid w:val="006F74D0"/>
    <w:rsid w:val="006F7F08"/>
    <w:rsid w:val="00704BC6"/>
    <w:rsid w:val="00706B90"/>
    <w:rsid w:val="00707427"/>
    <w:rsid w:val="00711D61"/>
    <w:rsid w:val="00716104"/>
    <w:rsid w:val="007163F2"/>
    <w:rsid w:val="00716B7B"/>
    <w:rsid w:val="007177ED"/>
    <w:rsid w:val="007215AA"/>
    <w:rsid w:val="00721D5F"/>
    <w:rsid w:val="00727187"/>
    <w:rsid w:val="00730589"/>
    <w:rsid w:val="00733AA6"/>
    <w:rsid w:val="0074119F"/>
    <w:rsid w:val="00745A69"/>
    <w:rsid w:val="0074681D"/>
    <w:rsid w:val="007514E9"/>
    <w:rsid w:val="007521A9"/>
    <w:rsid w:val="007526CD"/>
    <w:rsid w:val="007526F7"/>
    <w:rsid w:val="0075345E"/>
    <w:rsid w:val="00763265"/>
    <w:rsid w:val="00763610"/>
    <w:rsid w:val="00772090"/>
    <w:rsid w:val="00772FEA"/>
    <w:rsid w:val="007738C9"/>
    <w:rsid w:val="00774B62"/>
    <w:rsid w:val="007750A3"/>
    <w:rsid w:val="0077551E"/>
    <w:rsid w:val="0078026C"/>
    <w:rsid w:val="00780939"/>
    <w:rsid w:val="00784104"/>
    <w:rsid w:val="00784EB5"/>
    <w:rsid w:val="00785C1C"/>
    <w:rsid w:val="00796189"/>
    <w:rsid w:val="00796A37"/>
    <w:rsid w:val="00796D0C"/>
    <w:rsid w:val="00797799"/>
    <w:rsid w:val="007A67AD"/>
    <w:rsid w:val="007B1513"/>
    <w:rsid w:val="007B270B"/>
    <w:rsid w:val="007B486D"/>
    <w:rsid w:val="007B5448"/>
    <w:rsid w:val="007B5BF0"/>
    <w:rsid w:val="007C11F4"/>
    <w:rsid w:val="007C1846"/>
    <w:rsid w:val="007C196F"/>
    <w:rsid w:val="007C2BF8"/>
    <w:rsid w:val="007C3CF8"/>
    <w:rsid w:val="007C41C6"/>
    <w:rsid w:val="007C5CA0"/>
    <w:rsid w:val="007C6DA0"/>
    <w:rsid w:val="007D0C23"/>
    <w:rsid w:val="007D2648"/>
    <w:rsid w:val="007E024B"/>
    <w:rsid w:val="007E10A4"/>
    <w:rsid w:val="007E1403"/>
    <w:rsid w:val="007E1D3A"/>
    <w:rsid w:val="007E307F"/>
    <w:rsid w:val="007E4D9C"/>
    <w:rsid w:val="007E5F0C"/>
    <w:rsid w:val="007E639B"/>
    <w:rsid w:val="007E7DEE"/>
    <w:rsid w:val="007F3C5F"/>
    <w:rsid w:val="007F7871"/>
    <w:rsid w:val="00800861"/>
    <w:rsid w:val="00800B91"/>
    <w:rsid w:val="008023DB"/>
    <w:rsid w:val="00803098"/>
    <w:rsid w:val="00803988"/>
    <w:rsid w:val="008052F5"/>
    <w:rsid w:val="008065FC"/>
    <w:rsid w:val="0080723D"/>
    <w:rsid w:val="00811377"/>
    <w:rsid w:val="008157A7"/>
    <w:rsid w:val="00815FE4"/>
    <w:rsid w:val="0081698B"/>
    <w:rsid w:val="00817ABE"/>
    <w:rsid w:val="008212B2"/>
    <w:rsid w:val="00822FD8"/>
    <w:rsid w:val="00832E3B"/>
    <w:rsid w:val="008336E0"/>
    <w:rsid w:val="008364FF"/>
    <w:rsid w:val="008417DE"/>
    <w:rsid w:val="008419FF"/>
    <w:rsid w:val="00854401"/>
    <w:rsid w:val="00855B63"/>
    <w:rsid w:val="008571CF"/>
    <w:rsid w:val="00860365"/>
    <w:rsid w:val="008604D8"/>
    <w:rsid w:val="00862A67"/>
    <w:rsid w:val="00862E5C"/>
    <w:rsid w:val="00865DB7"/>
    <w:rsid w:val="00865F0A"/>
    <w:rsid w:val="00867298"/>
    <w:rsid w:val="0087149D"/>
    <w:rsid w:val="00871F54"/>
    <w:rsid w:val="008768C0"/>
    <w:rsid w:val="00877EA8"/>
    <w:rsid w:val="00880955"/>
    <w:rsid w:val="00882124"/>
    <w:rsid w:val="008827BB"/>
    <w:rsid w:val="00882E87"/>
    <w:rsid w:val="00885190"/>
    <w:rsid w:val="0088799C"/>
    <w:rsid w:val="00887CAF"/>
    <w:rsid w:val="00890CA8"/>
    <w:rsid w:val="0089494D"/>
    <w:rsid w:val="00894ABD"/>
    <w:rsid w:val="008A2119"/>
    <w:rsid w:val="008A2B27"/>
    <w:rsid w:val="008A3EB7"/>
    <w:rsid w:val="008B0CCE"/>
    <w:rsid w:val="008B3E45"/>
    <w:rsid w:val="008B652D"/>
    <w:rsid w:val="008B7128"/>
    <w:rsid w:val="008C015E"/>
    <w:rsid w:val="008C2B34"/>
    <w:rsid w:val="008C422E"/>
    <w:rsid w:val="008C469B"/>
    <w:rsid w:val="008C68B7"/>
    <w:rsid w:val="008C770A"/>
    <w:rsid w:val="008C7DB7"/>
    <w:rsid w:val="008D0A20"/>
    <w:rsid w:val="008D0A7D"/>
    <w:rsid w:val="008D3B9B"/>
    <w:rsid w:val="008D3E5F"/>
    <w:rsid w:val="008D4013"/>
    <w:rsid w:val="008D4B0F"/>
    <w:rsid w:val="008D5EA7"/>
    <w:rsid w:val="008E2D66"/>
    <w:rsid w:val="008E305C"/>
    <w:rsid w:val="008E5F12"/>
    <w:rsid w:val="008E71CF"/>
    <w:rsid w:val="008F006F"/>
    <w:rsid w:val="008F0C93"/>
    <w:rsid w:val="008F2737"/>
    <w:rsid w:val="008F2ED6"/>
    <w:rsid w:val="008F3DAB"/>
    <w:rsid w:val="008F4441"/>
    <w:rsid w:val="008F51FE"/>
    <w:rsid w:val="0090378E"/>
    <w:rsid w:val="0090423F"/>
    <w:rsid w:val="00904384"/>
    <w:rsid w:val="009049E3"/>
    <w:rsid w:val="009062FD"/>
    <w:rsid w:val="00910262"/>
    <w:rsid w:val="0091036E"/>
    <w:rsid w:val="0091131A"/>
    <w:rsid w:val="00911324"/>
    <w:rsid w:val="00912C28"/>
    <w:rsid w:val="0091531B"/>
    <w:rsid w:val="00917F33"/>
    <w:rsid w:val="009209F2"/>
    <w:rsid w:val="009254BF"/>
    <w:rsid w:val="00926A29"/>
    <w:rsid w:val="00932420"/>
    <w:rsid w:val="00934942"/>
    <w:rsid w:val="0093761D"/>
    <w:rsid w:val="00940044"/>
    <w:rsid w:val="0094358E"/>
    <w:rsid w:val="00943639"/>
    <w:rsid w:val="009452D0"/>
    <w:rsid w:val="00950A9A"/>
    <w:rsid w:val="009567E5"/>
    <w:rsid w:val="00963CE3"/>
    <w:rsid w:val="00964001"/>
    <w:rsid w:val="00967ECB"/>
    <w:rsid w:val="00972160"/>
    <w:rsid w:val="009735CE"/>
    <w:rsid w:val="00981AA7"/>
    <w:rsid w:val="00983397"/>
    <w:rsid w:val="00994B91"/>
    <w:rsid w:val="009976FB"/>
    <w:rsid w:val="009A02BD"/>
    <w:rsid w:val="009A5A2C"/>
    <w:rsid w:val="009A6C93"/>
    <w:rsid w:val="009B024F"/>
    <w:rsid w:val="009B4A36"/>
    <w:rsid w:val="009B6461"/>
    <w:rsid w:val="009B790C"/>
    <w:rsid w:val="009C0FAF"/>
    <w:rsid w:val="009C10DE"/>
    <w:rsid w:val="009C28CC"/>
    <w:rsid w:val="009D0D04"/>
    <w:rsid w:val="009D0F17"/>
    <w:rsid w:val="009D24E4"/>
    <w:rsid w:val="009D33C0"/>
    <w:rsid w:val="009D3BA8"/>
    <w:rsid w:val="009D4F24"/>
    <w:rsid w:val="009D7EEE"/>
    <w:rsid w:val="009E005B"/>
    <w:rsid w:val="009E04B6"/>
    <w:rsid w:val="009E3ABE"/>
    <w:rsid w:val="00A0118E"/>
    <w:rsid w:val="00A0402B"/>
    <w:rsid w:val="00A04C96"/>
    <w:rsid w:val="00A14B72"/>
    <w:rsid w:val="00A15758"/>
    <w:rsid w:val="00A168FE"/>
    <w:rsid w:val="00A21E03"/>
    <w:rsid w:val="00A21F0B"/>
    <w:rsid w:val="00A22B68"/>
    <w:rsid w:val="00A22C0B"/>
    <w:rsid w:val="00A2402D"/>
    <w:rsid w:val="00A32DC0"/>
    <w:rsid w:val="00A34380"/>
    <w:rsid w:val="00A4271D"/>
    <w:rsid w:val="00A434E8"/>
    <w:rsid w:val="00A44760"/>
    <w:rsid w:val="00A46457"/>
    <w:rsid w:val="00A47209"/>
    <w:rsid w:val="00A51404"/>
    <w:rsid w:val="00A556DD"/>
    <w:rsid w:val="00A56F4B"/>
    <w:rsid w:val="00A6128A"/>
    <w:rsid w:val="00A61743"/>
    <w:rsid w:val="00A6531B"/>
    <w:rsid w:val="00A65AF6"/>
    <w:rsid w:val="00A67040"/>
    <w:rsid w:val="00A70735"/>
    <w:rsid w:val="00A726D6"/>
    <w:rsid w:val="00A76A29"/>
    <w:rsid w:val="00A8542B"/>
    <w:rsid w:val="00A94C24"/>
    <w:rsid w:val="00A96D99"/>
    <w:rsid w:val="00AA1A0B"/>
    <w:rsid w:val="00AA2105"/>
    <w:rsid w:val="00AA2193"/>
    <w:rsid w:val="00AA2D75"/>
    <w:rsid w:val="00AA4D83"/>
    <w:rsid w:val="00AA6766"/>
    <w:rsid w:val="00AB0589"/>
    <w:rsid w:val="00AB307A"/>
    <w:rsid w:val="00AC2AB2"/>
    <w:rsid w:val="00AC5223"/>
    <w:rsid w:val="00AD06D2"/>
    <w:rsid w:val="00AD2816"/>
    <w:rsid w:val="00AD43F8"/>
    <w:rsid w:val="00AD4794"/>
    <w:rsid w:val="00AD4E60"/>
    <w:rsid w:val="00AD7122"/>
    <w:rsid w:val="00AD7D3A"/>
    <w:rsid w:val="00AE17B0"/>
    <w:rsid w:val="00AE352E"/>
    <w:rsid w:val="00AF2554"/>
    <w:rsid w:val="00AF29B8"/>
    <w:rsid w:val="00AF34E8"/>
    <w:rsid w:val="00AF3ACD"/>
    <w:rsid w:val="00AF55FA"/>
    <w:rsid w:val="00AF5821"/>
    <w:rsid w:val="00AF58E6"/>
    <w:rsid w:val="00AF5936"/>
    <w:rsid w:val="00AF6E7F"/>
    <w:rsid w:val="00AF7ABD"/>
    <w:rsid w:val="00B0333D"/>
    <w:rsid w:val="00B04537"/>
    <w:rsid w:val="00B055A1"/>
    <w:rsid w:val="00B07A0A"/>
    <w:rsid w:val="00B111CC"/>
    <w:rsid w:val="00B13B53"/>
    <w:rsid w:val="00B16556"/>
    <w:rsid w:val="00B1710D"/>
    <w:rsid w:val="00B211B0"/>
    <w:rsid w:val="00B213A6"/>
    <w:rsid w:val="00B21CFE"/>
    <w:rsid w:val="00B22279"/>
    <w:rsid w:val="00B23119"/>
    <w:rsid w:val="00B26B52"/>
    <w:rsid w:val="00B32D93"/>
    <w:rsid w:val="00B33227"/>
    <w:rsid w:val="00B34992"/>
    <w:rsid w:val="00B379D9"/>
    <w:rsid w:val="00B44AAC"/>
    <w:rsid w:val="00B46D61"/>
    <w:rsid w:val="00B503DA"/>
    <w:rsid w:val="00B50743"/>
    <w:rsid w:val="00B51621"/>
    <w:rsid w:val="00B51916"/>
    <w:rsid w:val="00B52788"/>
    <w:rsid w:val="00B5413B"/>
    <w:rsid w:val="00B66EA6"/>
    <w:rsid w:val="00B71478"/>
    <w:rsid w:val="00B71A93"/>
    <w:rsid w:val="00B71E51"/>
    <w:rsid w:val="00B72664"/>
    <w:rsid w:val="00B73191"/>
    <w:rsid w:val="00B815FC"/>
    <w:rsid w:val="00B82D45"/>
    <w:rsid w:val="00B9084A"/>
    <w:rsid w:val="00B90A15"/>
    <w:rsid w:val="00B91B0A"/>
    <w:rsid w:val="00B96C2F"/>
    <w:rsid w:val="00B97048"/>
    <w:rsid w:val="00B978EC"/>
    <w:rsid w:val="00BA4778"/>
    <w:rsid w:val="00BA4784"/>
    <w:rsid w:val="00BA495B"/>
    <w:rsid w:val="00BA4A6E"/>
    <w:rsid w:val="00BA57D9"/>
    <w:rsid w:val="00BA6F71"/>
    <w:rsid w:val="00BA6FCF"/>
    <w:rsid w:val="00BB0B4B"/>
    <w:rsid w:val="00BB0F1C"/>
    <w:rsid w:val="00BB2A35"/>
    <w:rsid w:val="00BB364F"/>
    <w:rsid w:val="00BB40E6"/>
    <w:rsid w:val="00BB6928"/>
    <w:rsid w:val="00BC18A1"/>
    <w:rsid w:val="00BC2737"/>
    <w:rsid w:val="00BC4FF8"/>
    <w:rsid w:val="00BC611D"/>
    <w:rsid w:val="00BC6DAF"/>
    <w:rsid w:val="00BC6FF5"/>
    <w:rsid w:val="00BC78F9"/>
    <w:rsid w:val="00BC7D77"/>
    <w:rsid w:val="00BD10FD"/>
    <w:rsid w:val="00BD1109"/>
    <w:rsid w:val="00BD1AEC"/>
    <w:rsid w:val="00BD51C4"/>
    <w:rsid w:val="00BD5983"/>
    <w:rsid w:val="00BD5D09"/>
    <w:rsid w:val="00BE01F4"/>
    <w:rsid w:val="00BE0E9F"/>
    <w:rsid w:val="00BE1D75"/>
    <w:rsid w:val="00BE1FCB"/>
    <w:rsid w:val="00BE2293"/>
    <w:rsid w:val="00BE331A"/>
    <w:rsid w:val="00BE4219"/>
    <w:rsid w:val="00BE4446"/>
    <w:rsid w:val="00BE68D0"/>
    <w:rsid w:val="00BE7C0E"/>
    <w:rsid w:val="00BF0D3A"/>
    <w:rsid w:val="00BF3F7F"/>
    <w:rsid w:val="00BF4AB0"/>
    <w:rsid w:val="00C00AB3"/>
    <w:rsid w:val="00C03BDF"/>
    <w:rsid w:val="00C069A8"/>
    <w:rsid w:val="00C1139F"/>
    <w:rsid w:val="00C11B39"/>
    <w:rsid w:val="00C12017"/>
    <w:rsid w:val="00C138BD"/>
    <w:rsid w:val="00C1610C"/>
    <w:rsid w:val="00C16397"/>
    <w:rsid w:val="00C1647D"/>
    <w:rsid w:val="00C16D8B"/>
    <w:rsid w:val="00C24661"/>
    <w:rsid w:val="00C24B84"/>
    <w:rsid w:val="00C2675B"/>
    <w:rsid w:val="00C32C0A"/>
    <w:rsid w:val="00C4539B"/>
    <w:rsid w:val="00C45519"/>
    <w:rsid w:val="00C47120"/>
    <w:rsid w:val="00C478D1"/>
    <w:rsid w:val="00C5154D"/>
    <w:rsid w:val="00C53A6E"/>
    <w:rsid w:val="00C64AC6"/>
    <w:rsid w:val="00C655D4"/>
    <w:rsid w:val="00C65DC1"/>
    <w:rsid w:val="00C66986"/>
    <w:rsid w:val="00C70447"/>
    <w:rsid w:val="00C716DA"/>
    <w:rsid w:val="00C76763"/>
    <w:rsid w:val="00C77F8A"/>
    <w:rsid w:val="00C82498"/>
    <w:rsid w:val="00C8264B"/>
    <w:rsid w:val="00C82AEB"/>
    <w:rsid w:val="00C83D4B"/>
    <w:rsid w:val="00C840F5"/>
    <w:rsid w:val="00C879B5"/>
    <w:rsid w:val="00C90887"/>
    <w:rsid w:val="00C91048"/>
    <w:rsid w:val="00C912EA"/>
    <w:rsid w:val="00C91BB1"/>
    <w:rsid w:val="00C928BD"/>
    <w:rsid w:val="00C94A82"/>
    <w:rsid w:val="00C9647C"/>
    <w:rsid w:val="00CA03D0"/>
    <w:rsid w:val="00CA2819"/>
    <w:rsid w:val="00CA2C3A"/>
    <w:rsid w:val="00CA455C"/>
    <w:rsid w:val="00CA4E73"/>
    <w:rsid w:val="00CB09AC"/>
    <w:rsid w:val="00CB19E1"/>
    <w:rsid w:val="00CB1EE6"/>
    <w:rsid w:val="00CB26B0"/>
    <w:rsid w:val="00CB5B0A"/>
    <w:rsid w:val="00CC4930"/>
    <w:rsid w:val="00CC5261"/>
    <w:rsid w:val="00CC5D36"/>
    <w:rsid w:val="00CC5F29"/>
    <w:rsid w:val="00CC7566"/>
    <w:rsid w:val="00CD0973"/>
    <w:rsid w:val="00CD217A"/>
    <w:rsid w:val="00CD3E7A"/>
    <w:rsid w:val="00CD6218"/>
    <w:rsid w:val="00CD677E"/>
    <w:rsid w:val="00CD6CED"/>
    <w:rsid w:val="00CE0A0E"/>
    <w:rsid w:val="00CE3376"/>
    <w:rsid w:val="00CE377C"/>
    <w:rsid w:val="00CE4462"/>
    <w:rsid w:val="00CE47BF"/>
    <w:rsid w:val="00CE5EA8"/>
    <w:rsid w:val="00CF519F"/>
    <w:rsid w:val="00CF7047"/>
    <w:rsid w:val="00CF7FBF"/>
    <w:rsid w:val="00D00FE6"/>
    <w:rsid w:val="00D058EE"/>
    <w:rsid w:val="00D05B1E"/>
    <w:rsid w:val="00D14C12"/>
    <w:rsid w:val="00D17E66"/>
    <w:rsid w:val="00D203C9"/>
    <w:rsid w:val="00D2402C"/>
    <w:rsid w:val="00D2593C"/>
    <w:rsid w:val="00D31EFC"/>
    <w:rsid w:val="00D32BFE"/>
    <w:rsid w:val="00D33084"/>
    <w:rsid w:val="00D34518"/>
    <w:rsid w:val="00D36AB6"/>
    <w:rsid w:val="00D40874"/>
    <w:rsid w:val="00D44FEF"/>
    <w:rsid w:val="00D451B8"/>
    <w:rsid w:val="00D45A41"/>
    <w:rsid w:val="00D4747B"/>
    <w:rsid w:val="00D55AE6"/>
    <w:rsid w:val="00D5654D"/>
    <w:rsid w:val="00D5680A"/>
    <w:rsid w:val="00D5723C"/>
    <w:rsid w:val="00D57CA5"/>
    <w:rsid w:val="00D60A2C"/>
    <w:rsid w:val="00D65CE1"/>
    <w:rsid w:val="00D65F34"/>
    <w:rsid w:val="00D66406"/>
    <w:rsid w:val="00D703F6"/>
    <w:rsid w:val="00D72478"/>
    <w:rsid w:val="00D75C8A"/>
    <w:rsid w:val="00D8008A"/>
    <w:rsid w:val="00D81563"/>
    <w:rsid w:val="00D82493"/>
    <w:rsid w:val="00D82848"/>
    <w:rsid w:val="00D831BA"/>
    <w:rsid w:val="00D83ED1"/>
    <w:rsid w:val="00D85899"/>
    <w:rsid w:val="00D85DF3"/>
    <w:rsid w:val="00D9313E"/>
    <w:rsid w:val="00D93FA2"/>
    <w:rsid w:val="00DA037D"/>
    <w:rsid w:val="00DA289A"/>
    <w:rsid w:val="00DA3226"/>
    <w:rsid w:val="00DA3E43"/>
    <w:rsid w:val="00DB1AC5"/>
    <w:rsid w:val="00DB1DDF"/>
    <w:rsid w:val="00DB24A3"/>
    <w:rsid w:val="00DB5376"/>
    <w:rsid w:val="00DB6B69"/>
    <w:rsid w:val="00DC17E9"/>
    <w:rsid w:val="00DC3F4A"/>
    <w:rsid w:val="00DC568B"/>
    <w:rsid w:val="00DC5D44"/>
    <w:rsid w:val="00DC6585"/>
    <w:rsid w:val="00DD26B2"/>
    <w:rsid w:val="00DD3FA2"/>
    <w:rsid w:val="00DD467A"/>
    <w:rsid w:val="00DD586E"/>
    <w:rsid w:val="00DD6B10"/>
    <w:rsid w:val="00DD6C63"/>
    <w:rsid w:val="00DD72DB"/>
    <w:rsid w:val="00DD7E62"/>
    <w:rsid w:val="00DE11EE"/>
    <w:rsid w:val="00DE2408"/>
    <w:rsid w:val="00DE2632"/>
    <w:rsid w:val="00DE3C24"/>
    <w:rsid w:val="00DE3E5B"/>
    <w:rsid w:val="00DF1048"/>
    <w:rsid w:val="00DF184E"/>
    <w:rsid w:val="00DF1D17"/>
    <w:rsid w:val="00DF3599"/>
    <w:rsid w:val="00DF5212"/>
    <w:rsid w:val="00DF537C"/>
    <w:rsid w:val="00DF5EF2"/>
    <w:rsid w:val="00E0400D"/>
    <w:rsid w:val="00E06AED"/>
    <w:rsid w:val="00E06F8D"/>
    <w:rsid w:val="00E070EC"/>
    <w:rsid w:val="00E075C5"/>
    <w:rsid w:val="00E14CC9"/>
    <w:rsid w:val="00E202D4"/>
    <w:rsid w:val="00E2092A"/>
    <w:rsid w:val="00E213AF"/>
    <w:rsid w:val="00E213C1"/>
    <w:rsid w:val="00E2207E"/>
    <w:rsid w:val="00E22DED"/>
    <w:rsid w:val="00E2454D"/>
    <w:rsid w:val="00E26724"/>
    <w:rsid w:val="00E30E97"/>
    <w:rsid w:val="00E33460"/>
    <w:rsid w:val="00E33D02"/>
    <w:rsid w:val="00E37C32"/>
    <w:rsid w:val="00E405CE"/>
    <w:rsid w:val="00E413D0"/>
    <w:rsid w:val="00E423FE"/>
    <w:rsid w:val="00E43E6B"/>
    <w:rsid w:val="00E474D7"/>
    <w:rsid w:val="00E531E9"/>
    <w:rsid w:val="00E54D76"/>
    <w:rsid w:val="00E57BFD"/>
    <w:rsid w:val="00E62362"/>
    <w:rsid w:val="00E725B4"/>
    <w:rsid w:val="00E74664"/>
    <w:rsid w:val="00E74D9D"/>
    <w:rsid w:val="00E76847"/>
    <w:rsid w:val="00E77661"/>
    <w:rsid w:val="00E81625"/>
    <w:rsid w:val="00E81A7C"/>
    <w:rsid w:val="00E82B9B"/>
    <w:rsid w:val="00E84325"/>
    <w:rsid w:val="00E84A96"/>
    <w:rsid w:val="00E85AB1"/>
    <w:rsid w:val="00E85CAD"/>
    <w:rsid w:val="00E87B48"/>
    <w:rsid w:val="00E95CDF"/>
    <w:rsid w:val="00EA7946"/>
    <w:rsid w:val="00EB0026"/>
    <w:rsid w:val="00EB2D2B"/>
    <w:rsid w:val="00EB3286"/>
    <w:rsid w:val="00EB5FD8"/>
    <w:rsid w:val="00EB6EA4"/>
    <w:rsid w:val="00EC3C73"/>
    <w:rsid w:val="00EC6971"/>
    <w:rsid w:val="00EC780D"/>
    <w:rsid w:val="00ED3F90"/>
    <w:rsid w:val="00ED62CC"/>
    <w:rsid w:val="00ED796C"/>
    <w:rsid w:val="00EE067A"/>
    <w:rsid w:val="00EE1BA2"/>
    <w:rsid w:val="00EE1E82"/>
    <w:rsid w:val="00EE4875"/>
    <w:rsid w:val="00EE48DC"/>
    <w:rsid w:val="00EE5501"/>
    <w:rsid w:val="00EE79A9"/>
    <w:rsid w:val="00EF294E"/>
    <w:rsid w:val="00EF3A45"/>
    <w:rsid w:val="00EF70CE"/>
    <w:rsid w:val="00F11DBD"/>
    <w:rsid w:val="00F13574"/>
    <w:rsid w:val="00F136FF"/>
    <w:rsid w:val="00F13F65"/>
    <w:rsid w:val="00F14253"/>
    <w:rsid w:val="00F142A8"/>
    <w:rsid w:val="00F146EC"/>
    <w:rsid w:val="00F15892"/>
    <w:rsid w:val="00F1625B"/>
    <w:rsid w:val="00F21444"/>
    <w:rsid w:val="00F21A83"/>
    <w:rsid w:val="00F23961"/>
    <w:rsid w:val="00F2623E"/>
    <w:rsid w:val="00F26742"/>
    <w:rsid w:val="00F35C1F"/>
    <w:rsid w:val="00F3621D"/>
    <w:rsid w:val="00F4082B"/>
    <w:rsid w:val="00F4187D"/>
    <w:rsid w:val="00F4204E"/>
    <w:rsid w:val="00F45B8A"/>
    <w:rsid w:val="00F463F1"/>
    <w:rsid w:val="00F510F8"/>
    <w:rsid w:val="00F52989"/>
    <w:rsid w:val="00F52A91"/>
    <w:rsid w:val="00F5393F"/>
    <w:rsid w:val="00F549E9"/>
    <w:rsid w:val="00F55236"/>
    <w:rsid w:val="00F64888"/>
    <w:rsid w:val="00F64FC1"/>
    <w:rsid w:val="00F6600A"/>
    <w:rsid w:val="00F6786F"/>
    <w:rsid w:val="00F7035C"/>
    <w:rsid w:val="00F713D5"/>
    <w:rsid w:val="00F737C2"/>
    <w:rsid w:val="00F738F5"/>
    <w:rsid w:val="00F7395E"/>
    <w:rsid w:val="00F73CC5"/>
    <w:rsid w:val="00F74D59"/>
    <w:rsid w:val="00F76D10"/>
    <w:rsid w:val="00F77963"/>
    <w:rsid w:val="00F77CC4"/>
    <w:rsid w:val="00F873FE"/>
    <w:rsid w:val="00F907BD"/>
    <w:rsid w:val="00F92C8B"/>
    <w:rsid w:val="00F94D06"/>
    <w:rsid w:val="00F97B01"/>
    <w:rsid w:val="00FA028A"/>
    <w:rsid w:val="00FA1931"/>
    <w:rsid w:val="00FA1C7D"/>
    <w:rsid w:val="00FA2FDB"/>
    <w:rsid w:val="00FA30E5"/>
    <w:rsid w:val="00FA376B"/>
    <w:rsid w:val="00FA6F21"/>
    <w:rsid w:val="00FA7201"/>
    <w:rsid w:val="00FB1F5E"/>
    <w:rsid w:val="00FB39B6"/>
    <w:rsid w:val="00FB7570"/>
    <w:rsid w:val="00FC03AE"/>
    <w:rsid w:val="00FC0F05"/>
    <w:rsid w:val="00FD4CD2"/>
    <w:rsid w:val="00FD4DF6"/>
    <w:rsid w:val="00FD64FF"/>
    <w:rsid w:val="00FD7712"/>
    <w:rsid w:val="00FE0D12"/>
    <w:rsid w:val="00FE47DD"/>
    <w:rsid w:val="00FF12A9"/>
    <w:rsid w:val="00FF33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ACE0E"/>
  <w15:chartTrackingRefBased/>
  <w15:docId w15:val="{EC4869CD-0E5C-4258-A334-7B71F8852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0051"/>
    <w:pPr>
      <w:spacing w:after="0" w:line="240" w:lineRule="auto"/>
    </w:pPr>
  </w:style>
  <w:style w:type="paragraph" w:styleId="FootnoteText">
    <w:name w:val="footnote text"/>
    <w:basedOn w:val="Normal"/>
    <w:link w:val="FootnoteTextChar"/>
    <w:uiPriority w:val="99"/>
    <w:semiHidden/>
    <w:unhideWhenUsed/>
    <w:rsid w:val="00DB1D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1DDF"/>
    <w:rPr>
      <w:sz w:val="20"/>
      <w:szCs w:val="20"/>
    </w:rPr>
  </w:style>
  <w:style w:type="character" w:styleId="FootnoteReference">
    <w:name w:val="footnote reference"/>
    <w:basedOn w:val="DefaultParagraphFont"/>
    <w:uiPriority w:val="99"/>
    <w:semiHidden/>
    <w:unhideWhenUsed/>
    <w:rsid w:val="00DB1DDF"/>
    <w:rPr>
      <w:vertAlign w:val="superscript"/>
    </w:rPr>
  </w:style>
  <w:style w:type="paragraph" w:styleId="ListParagraph">
    <w:name w:val="List Paragraph"/>
    <w:basedOn w:val="Normal"/>
    <w:uiPriority w:val="34"/>
    <w:qFormat/>
    <w:rsid w:val="00DB1DDF"/>
    <w:pPr>
      <w:ind w:left="720"/>
      <w:contextualSpacing/>
    </w:pPr>
  </w:style>
  <w:style w:type="character" w:styleId="Hyperlink">
    <w:name w:val="Hyperlink"/>
    <w:basedOn w:val="DefaultParagraphFont"/>
    <w:uiPriority w:val="99"/>
    <w:unhideWhenUsed/>
    <w:rsid w:val="0094358E"/>
    <w:rPr>
      <w:color w:val="0563C1" w:themeColor="hyperlink"/>
      <w:u w:val="single"/>
    </w:rPr>
  </w:style>
  <w:style w:type="character" w:customStyle="1" w:styleId="UnresolvedMention1">
    <w:name w:val="Unresolved Mention1"/>
    <w:basedOn w:val="DefaultParagraphFont"/>
    <w:uiPriority w:val="99"/>
    <w:semiHidden/>
    <w:unhideWhenUsed/>
    <w:rsid w:val="0094358E"/>
    <w:rPr>
      <w:color w:val="605E5C"/>
      <w:shd w:val="clear" w:color="auto" w:fill="E1DFDD"/>
    </w:rPr>
  </w:style>
  <w:style w:type="paragraph" w:styleId="Header">
    <w:name w:val="header"/>
    <w:basedOn w:val="Normal"/>
    <w:link w:val="HeaderChar"/>
    <w:uiPriority w:val="99"/>
    <w:unhideWhenUsed/>
    <w:rsid w:val="00AF5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936"/>
  </w:style>
  <w:style w:type="paragraph" w:styleId="Footer">
    <w:name w:val="footer"/>
    <w:basedOn w:val="Normal"/>
    <w:link w:val="FooterChar"/>
    <w:uiPriority w:val="99"/>
    <w:unhideWhenUsed/>
    <w:rsid w:val="00AF5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936"/>
  </w:style>
  <w:style w:type="paragraph" w:styleId="BalloonText">
    <w:name w:val="Balloon Text"/>
    <w:basedOn w:val="Normal"/>
    <w:link w:val="BalloonTextChar"/>
    <w:uiPriority w:val="99"/>
    <w:semiHidden/>
    <w:unhideWhenUsed/>
    <w:rsid w:val="006A4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C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11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464301B6D1DC4180D3911AB47754E5" ma:contentTypeVersion="12" ma:contentTypeDescription="Create a new document." ma:contentTypeScope="" ma:versionID="20d176b4d6f942f7207c34cd36f016af">
  <xsd:schema xmlns:xsd="http://www.w3.org/2001/XMLSchema" xmlns:xs="http://www.w3.org/2001/XMLSchema" xmlns:p="http://schemas.microsoft.com/office/2006/metadata/properties" xmlns:ns3="05e083a6-4578-4574-8bc5-422e630d845a" xmlns:ns4="d5024ea2-de3f-409e-9a01-79cbe467005b" targetNamespace="http://schemas.microsoft.com/office/2006/metadata/properties" ma:root="true" ma:fieldsID="41846b640ace21a7d51b8cde506756f5" ns3:_="" ns4:_="">
    <xsd:import namespace="05e083a6-4578-4574-8bc5-422e630d845a"/>
    <xsd:import namespace="d5024ea2-de3f-409e-9a01-79cbe467005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083a6-4578-4574-8bc5-422e630d84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024ea2-de3f-409e-9a01-79cbe46700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5e083a6-4578-4574-8bc5-422e630d845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2E9A4-056A-4841-8574-DB4623BA4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083a6-4578-4574-8bc5-422e630d845a"/>
    <ds:schemaRef ds:uri="d5024ea2-de3f-409e-9a01-79cbe4670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02B000-1762-4BC7-8BF5-FF296FFB21C4}">
  <ds:schemaRefs>
    <ds:schemaRef ds:uri="http://schemas.microsoft.com/office/2006/metadata/properties"/>
    <ds:schemaRef ds:uri="http://schemas.microsoft.com/office/infopath/2007/PartnerControls"/>
    <ds:schemaRef ds:uri="05e083a6-4578-4574-8bc5-422e630d845a"/>
  </ds:schemaRefs>
</ds:datastoreItem>
</file>

<file path=customXml/itemProps3.xml><?xml version="1.0" encoding="utf-8"?>
<ds:datastoreItem xmlns:ds="http://schemas.openxmlformats.org/officeDocument/2006/customXml" ds:itemID="{27473D43-A9EE-4C1E-9202-8332C3CC1104}">
  <ds:schemaRefs>
    <ds:schemaRef ds:uri="http://schemas.microsoft.com/sharepoint/v3/contenttype/forms"/>
  </ds:schemaRefs>
</ds:datastoreItem>
</file>

<file path=customXml/itemProps4.xml><?xml version="1.0" encoding="utf-8"?>
<ds:datastoreItem xmlns:ds="http://schemas.openxmlformats.org/officeDocument/2006/customXml" ds:itemID="{2449BA77-7BA9-43B4-9E28-DBD042A0F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Thupaatlase Tebogo</dc:creator>
  <cp:keywords/>
  <dc:description/>
  <cp:lastModifiedBy>Mokone</cp:lastModifiedBy>
  <cp:revision>2</cp:revision>
  <cp:lastPrinted>2023-10-16T09:53:00Z</cp:lastPrinted>
  <dcterms:created xsi:type="dcterms:W3CDTF">2023-10-17T09:46:00Z</dcterms:created>
  <dcterms:modified xsi:type="dcterms:W3CDTF">2023-10-17T09:46:00Z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0x010100FD464301B6D1DC4180D3911AB47754E5</vt:lpwstr>
  </property>
</Properties>
</file>