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04E3" w14:textId="77777777" w:rsidR="00A82BDE" w:rsidRPr="003911DC" w:rsidRDefault="00A82BDE" w:rsidP="00A82BDE">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REPUBLIC OF SOUTH AFRICA</w:t>
      </w:r>
    </w:p>
    <w:p w14:paraId="0D9A5621" w14:textId="77777777" w:rsidR="00A82BDE" w:rsidRPr="003911DC" w:rsidRDefault="00A82BDE" w:rsidP="00A82BDE">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noProof/>
          <w:color w:val="000000" w:themeColor="text1"/>
          <w:lang w:val="en-US"/>
        </w:rPr>
        <w:drawing>
          <wp:inline distT="0" distB="0" distL="0" distR="0" wp14:anchorId="141A37C6" wp14:editId="4CDA5A1B">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4E6E569" w14:textId="77777777" w:rsidR="00A82BDE" w:rsidRPr="003911DC" w:rsidRDefault="00A82BDE" w:rsidP="00A82BDE">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IN THE HIGH COURT OF SOUTH AFRICA</w:t>
      </w:r>
    </w:p>
    <w:p w14:paraId="58FBDA8A" w14:textId="57638000" w:rsidR="00A82BDE" w:rsidRPr="003911DC" w:rsidRDefault="00A82BDE" w:rsidP="00A82BDE">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GAUTENG DIVISION, JOHANNESBURG</w:t>
      </w:r>
    </w:p>
    <w:p w14:paraId="50FBC177" w14:textId="77777777" w:rsidR="00A82BDE" w:rsidRPr="003911DC" w:rsidRDefault="00A82BDE" w:rsidP="00A82BDE">
      <w:pPr>
        <w:spacing w:before="120" w:after="120" w:line="240" w:lineRule="auto"/>
        <w:ind w:left="0" w:right="0"/>
        <w:jc w:val="center"/>
        <w:rPr>
          <w:rFonts w:ascii="Arial" w:eastAsia="Times New Roman" w:hAnsi="Arial" w:cs="Arial"/>
          <w:b/>
          <w:color w:val="000000" w:themeColor="text1"/>
          <w:lang w:val="en-US"/>
        </w:rPr>
      </w:pPr>
    </w:p>
    <w:p w14:paraId="6539CA32" w14:textId="0F3D50A2" w:rsidR="00A82BDE" w:rsidRDefault="00A82BDE" w:rsidP="00A82BDE">
      <w:pPr>
        <w:tabs>
          <w:tab w:val="left" w:pos="4320"/>
        </w:tabs>
        <w:spacing w:after="0" w:line="360" w:lineRule="auto"/>
        <w:ind w:left="0" w:right="0"/>
        <w:jc w:val="right"/>
        <w:rPr>
          <w:rFonts w:ascii="Arial" w:eastAsia="Times New Roman" w:hAnsi="Arial" w:cs="Arial"/>
          <w:color w:val="000000" w:themeColor="text1"/>
          <w:lang w:val="en-US"/>
        </w:rPr>
      </w:pPr>
      <w:r w:rsidRPr="00275963">
        <w:rPr>
          <w:rFonts w:ascii="Arial" w:eastAsia="Times New Roman" w:hAnsi="Arial" w:cs="Arial"/>
          <w:b/>
          <w:color w:val="000000" w:themeColor="text1"/>
          <w:lang w:val="en-US"/>
        </w:rPr>
        <w:t>CASE NUMBER:</w:t>
      </w:r>
      <w:r w:rsidRPr="003911DC">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051209</w:t>
      </w:r>
      <w:r w:rsidR="00BE0B53">
        <w:rPr>
          <w:rFonts w:ascii="Arial" w:eastAsia="Times New Roman" w:hAnsi="Arial" w:cs="Arial"/>
          <w:color w:val="000000" w:themeColor="text1"/>
          <w:lang w:val="en-US"/>
        </w:rPr>
        <w:t>/2022</w:t>
      </w:r>
    </w:p>
    <w:p w14:paraId="211F936E" w14:textId="77777777" w:rsidR="00D776FB" w:rsidRDefault="00D776FB" w:rsidP="00A82BDE">
      <w:pPr>
        <w:tabs>
          <w:tab w:val="left" w:pos="4320"/>
        </w:tabs>
        <w:spacing w:after="0" w:line="360" w:lineRule="auto"/>
        <w:ind w:left="0" w:right="0"/>
        <w:jc w:val="both"/>
        <w:rPr>
          <w:rFonts w:ascii="Arial" w:eastAsia="Times New Roman" w:hAnsi="Arial" w:cs="Arial"/>
          <w:color w:val="000000" w:themeColor="text1"/>
          <w:lang w:val="en-US"/>
        </w:rPr>
      </w:pPr>
    </w:p>
    <w:p w14:paraId="79337A3E" w14:textId="77777777" w:rsidR="005253FF" w:rsidRDefault="005253FF" w:rsidP="005253FF">
      <w:pPr>
        <w:tabs>
          <w:tab w:val="left" w:pos="2268"/>
        </w:tabs>
        <w:spacing w:after="0"/>
        <w:ind w:left="0" w:right="0"/>
        <w:jc w:val="both"/>
        <w:rPr>
          <w:rFonts w:ascii="Arial" w:eastAsia="Times New Roman" w:hAnsi="Arial" w:cs="Arial"/>
          <w:color w:val="000000" w:themeColor="text1"/>
          <w:lang w:val="en-US"/>
        </w:rPr>
      </w:pPr>
      <w:bookmarkStart w:id="0" w:name="OLE_LINK2"/>
      <w:bookmarkStart w:id="1" w:name="OLE_LINK1"/>
      <w:r>
        <w:rPr>
          <w:rFonts w:ascii="Arial" w:eastAsia="Times New Roman" w:hAnsi="Arial" w:cs="Arial"/>
          <w:color w:val="000000" w:themeColor="text1"/>
          <w:lang w:val="en-US"/>
        </w:rPr>
        <w:t>Date of Judgment:</w:t>
      </w:r>
      <w:r>
        <w:rPr>
          <w:rFonts w:ascii="Arial" w:eastAsia="Times New Roman" w:hAnsi="Arial" w:cs="Arial"/>
          <w:color w:val="000000" w:themeColor="text1"/>
          <w:lang w:val="en-US"/>
        </w:rPr>
        <w:tab/>
      </w:r>
      <w:r>
        <w:rPr>
          <w:rFonts w:ascii="Arial" w:eastAsia="Times New Roman" w:hAnsi="Arial" w:cs="Arial"/>
          <w:color w:val="000000" w:themeColor="text1"/>
          <w:lang w:val="en-US"/>
        </w:rPr>
        <w:tab/>
      </w:r>
      <w:r>
        <w:rPr>
          <w:rFonts w:ascii="Arial" w:eastAsia="Times New Roman" w:hAnsi="Arial" w:cs="Arial"/>
          <w:color w:val="000000" w:themeColor="text1"/>
          <w:lang w:val="en-US"/>
        </w:rPr>
        <w:tab/>
        <w:t>13 October 2023</w:t>
      </w:r>
    </w:p>
    <w:p w14:paraId="46E58D71" w14:textId="77777777" w:rsidR="005253FF" w:rsidRDefault="005253FF" w:rsidP="005253FF">
      <w:pPr>
        <w:tabs>
          <w:tab w:val="left" w:pos="2268"/>
        </w:tabs>
        <w:spacing w:after="0"/>
        <w:ind w:left="0" w:right="0"/>
        <w:jc w:val="both"/>
        <w:rPr>
          <w:rFonts w:ascii="Arial" w:eastAsia="Times New Roman" w:hAnsi="Arial" w:cs="Arial"/>
          <w:color w:val="000000" w:themeColor="text1"/>
          <w:lang w:val="en-US"/>
        </w:rPr>
      </w:pPr>
      <w:r>
        <w:rPr>
          <w:rFonts w:ascii="Arial" w:eastAsia="Times New Roman" w:hAnsi="Arial" w:cs="Arial"/>
          <w:color w:val="000000" w:themeColor="text1"/>
          <w:lang w:val="en-US"/>
        </w:rPr>
        <w:t>Reportable?</w:t>
      </w:r>
      <w:r>
        <w:rPr>
          <w:rFonts w:ascii="Arial" w:eastAsia="Times New Roman" w:hAnsi="Arial" w:cs="Arial"/>
          <w:color w:val="000000" w:themeColor="text1"/>
          <w:lang w:val="en-US"/>
        </w:rPr>
        <w:tab/>
      </w:r>
      <w:r>
        <w:rPr>
          <w:rFonts w:ascii="Arial" w:eastAsia="Times New Roman" w:hAnsi="Arial" w:cs="Arial"/>
          <w:color w:val="000000" w:themeColor="text1"/>
          <w:lang w:val="en-US"/>
        </w:rPr>
        <w:tab/>
      </w:r>
      <w:r>
        <w:rPr>
          <w:rFonts w:ascii="Arial" w:eastAsia="Times New Roman" w:hAnsi="Arial" w:cs="Arial"/>
          <w:color w:val="000000" w:themeColor="text1"/>
          <w:lang w:val="en-US"/>
        </w:rPr>
        <w:tab/>
        <w:t>No</w:t>
      </w:r>
    </w:p>
    <w:p w14:paraId="6F6FF7B2" w14:textId="77777777" w:rsidR="005253FF" w:rsidRDefault="005253FF" w:rsidP="005253FF">
      <w:pPr>
        <w:tabs>
          <w:tab w:val="left" w:pos="2268"/>
        </w:tabs>
        <w:spacing w:after="0"/>
        <w:ind w:left="0" w:right="0"/>
        <w:jc w:val="both"/>
        <w:rPr>
          <w:rFonts w:ascii="Arial" w:eastAsia="Times New Roman" w:hAnsi="Arial" w:cs="Arial"/>
          <w:color w:val="000000" w:themeColor="text1"/>
          <w:lang w:val="en-US"/>
        </w:rPr>
      </w:pPr>
      <w:r>
        <w:rPr>
          <w:rFonts w:ascii="Arial" w:eastAsia="Times New Roman" w:hAnsi="Arial" w:cs="Arial"/>
          <w:color w:val="000000" w:themeColor="text1"/>
          <w:lang w:val="en-US"/>
        </w:rPr>
        <w:t>Of Interest to Other Judges?</w:t>
      </w:r>
      <w:r>
        <w:rPr>
          <w:rFonts w:ascii="Arial" w:eastAsia="Times New Roman" w:hAnsi="Arial" w:cs="Arial"/>
          <w:color w:val="000000" w:themeColor="text1"/>
          <w:lang w:val="en-US"/>
        </w:rPr>
        <w:tab/>
      </w:r>
      <w:r>
        <w:rPr>
          <w:rFonts w:ascii="Arial" w:eastAsia="Times New Roman" w:hAnsi="Arial" w:cs="Arial"/>
          <w:color w:val="000000" w:themeColor="text1"/>
          <w:lang w:val="en-US"/>
        </w:rPr>
        <w:tab/>
        <w:t>No</w:t>
      </w:r>
    </w:p>
    <w:p w14:paraId="5C3327B6" w14:textId="77777777" w:rsidR="00423F02" w:rsidRDefault="00423F02" w:rsidP="00A82BDE">
      <w:pPr>
        <w:tabs>
          <w:tab w:val="left" w:pos="4320"/>
        </w:tabs>
        <w:spacing w:after="0"/>
        <w:ind w:left="0" w:right="0"/>
        <w:jc w:val="both"/>
        <w:rPr>
          <w:rFonts w:ascii="Arial" w:eastAsia="Times New Roman" w:hAnsi="Arial" w:cs="Arial"/>
          <w:color w:val="000000" w:themeColor="text1"/>
          <w:lang w:val="en-US"/>
        </w:rPr>
      </w:pPr>
    </w:p>
    <w:p w14:paraId="2DA6F270" w14:textId="77777777" w:rsidR="00423F02" w:rsidRDefault="00423F02" w:rsidP="00A82BDE">
      <w:pPr>
        <w:tabs>
          <w:tab w:val="left" w:pos="4320"/>
        </w:tabs>
        <w:spacing w:after="0"/>
        <w:ind w:left="0" w:right="0"/>
        <w:jc w:val="both"/>
        <w:rPr>
          <w:rFonts w:ascii="Arial" w:eastAsia="Times New Roman" w:hAnsi="Arial" w:cs="Arial"/>
          <w:color w:val="000000" w:themeColor="text1"/>
          <w:lang w:val="en-US"/>
        </w:rPr>
      </w:pPr>
    </w:p>
    <w:p w14:paraId="4050B194" w14:textId="77777777" w:rsidR="00A82BDE" w:rsidRDefault="00A82BDE" w:rsidP="00A82BDE">
      <w:pPr>
        <w:tabs>
          <w:tab w:val="left" w:pos="4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In the matter between</w:t>
      </w:r>
      <w:r>
        <w:rPr>
          <w:rFonts w:ascii="Arial" w:eastAsia="Times New Roman" w:hAnsi="Arial" w:cs="Arial"/>
          <w:color w:val="000000" w:themeColor="text1"/>
          <w:lang w:val="en-US"/>
        </w:rPr>
        <w:t>:</w:t>
      </w:r>
    </w:p>
    <w:p w14:paraId="72B96310" w14:textId="77777777" w:rsidR="00A82BDE" w:rsidRPr="003911DC" w:rsidRDefault="00A82BDE" w:rsidP="00A82BDE">
      <w:pPr>
        <w:tabs>
          <w:tab w:val="left" w:pos="4320"/>
        </w:tabs>
        <w:spacing w:after="0"/>
        <w:ind w:left="0" w:right="0"/>
        <w:jc w:val="both"/>
        <w:rPr>
          <w:rFonts w:ascii="Arial" w:eastAsia="Times New Roman" w:hAnsi="Arial" w:cs="Arial"/>
          <w:color w:val="000000" w:themeColor="text1"/>
          <w:lang w:val="en-US"/>
        </w:rPr>
      </w:pPr>
    </w:p>
    <w:p w14:paraId="4D1A5705" w14:textId="77777777" w:rsidR="00A82BDE" w:rsidRPr="003911DC" w:rsidRDefault="00A82BDE" w:rsidP="00A82BDE">
      <w:pPr>
        <w:tabs>
          <w:tab w:val="left" w:pos="7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ab/>
      </w:r>
    </w:p>
    <w:p w14:paraId="06893E8D" w14:textId="1DCC2702" w:rsidR="00A82BDE" w:rsidRPr="00A82BDE" w:rsidRDefault="00A82BDE" w:rsidP="00423F02">
      <w:pPr>
        <w:tabs>
          <w:tab w:val="left" w:pos="4320"/>
        </w:tabs>
        <w:spacing w:after="240" w:line="360" w:lineRule="auto"/>
        <w:ind w:left="0" w:right="0"/>
        <w:jc w:val="both"/>
        <w:rPr>
          <w:rFonts w:ascii="Arial" w:eastAsia="Times New Roman" w:hAnsi="Arial" w:cs="Arial"/>
          <w:bCs/>
          <w:color w:val="000000" w:themeColor="text1"/>
          <w:lang w:val="en-US"/>
        </w:rPr>
      </w:pPr>
      <w:r>
        <w:rPr>
          <w:rFonts w:ascii="Arial" w:eastAsia="Times New Roman" w:hAnsi="Arial" w:cs="Arial"/>
          <w:b/>
          <w:color w:val="000000" w:themeColor="text1"/>
          <w:lang w:val="en-US"/>
        </w:rPr>
        <w:t>SA TAXI DEVELOPMENT FINANCE (PTY) LTD</w:t>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t xml:space="preserve">  </w:t>
      </w:r>
      <w:r w:rsidRPr="00A82BDE">
        <w:rPr>
          <w:rFonts w:ascii="Arial" w:eastAsia="Times New Roman" w:hAnsi="Arial" w:cs="Arial"/>
          <w:bCs/>
          <w:color w:val="000000" w:themeColor="text1"/>
          <w:lang w:val="en-US"/>
        </w:rPr>
        <w:t xml:space="preserve"> </w:t>
      </w:r>
      <w:r w:rsidR="00A039F3">
        <w:rPr>
          <w:rFonts w:ascii="Arial" w:eastAsia="Times New Roman" w:hAnsi="Arial" w:cs="Arial"/>
          <w:bCs/>
          <w:color w:val="000000" w:themeColor="text1"/>
          <w:lang w:val="en-US"/>
        </w:rPr>
        <w:t xml:space="preserve">   Plaintiff</w:t>
      </w:r>
    </w:p>
    <w:p w14:paraId="31158659" w14:textId="77777777" w:rsidR="00A82BDE" w:rsidRPr="00A039F3" w:rsidRDefault="00A82BDE" w:rsidP="00423F02">
      <w:pPr>
        <w:tabs>
          <w:tab w:val="left" w:pos="4320"/>
        </w:tabs>
        <w:spacing w:after="240" w:line="360" w:lineRule="auto"/>
        <w:ind w:left="0" w:right="0"/>
        <w:jc w:val="both"/>
        <w:rPr>
          <w:rFonts w:ascii="Arial" w:eastAsia="Times New Roman" w:hAnsi="Arial" w:cs="Arial"/>
          <w:bCs/>
          <w:color w:val="000000" w:themeColor="text1"/>
          <w:lang w:val="en-US"/>
        </w:rPr>
      </w:pPr>
      <w:r w:rsidRPr="00A039F3">
        <w:rPr>
          <w:rFonts w:ascii="Arial" w:eastAsia="Times New Roman" w:hAnsi="Arial" w:cs="Arial"/>
          <w:bCs/>
          <w:color w:val="000000" w:themeColor="text1"/>
          <w:lang w:val="en-US"/>
        </w:rPr>
        <w:t>and</w:t>
      </w:r>
    </w:p>
    <w:p w14:paraId="3E76F090" w14:textId="0C0BEC71" w:rsidR="00A82BDE" w:rsidRPr="008276C9" w:rsidRDefault="008276C9" w:rsidP="00423F02">
      <w:pPr>
        <w:tabs>
          <w:tab w:val="left" w:pos="4320"/>
        </w:tabs>
        <w:spacing w:after="240" w:line="360" w:lineRule="auto"/>
        <w:ind w:left="0" w:right="0"/>
        <w:rPr>
          <w:rFonts w:ascii="Arial" w:eastAsia="Times New Roman" w:hAnsi="Arial" w:cs="Arial"/>
          <w:bCs/>
          <w:color w:val="000000" w:themeColor="text1"/>
          <w:lang w:val="en-US"/>
        </w:rPr>
      </w:pPr>
      <w:r>
        <w:rPr>
          <w:rFonts w:ascii="Arial" w:eastAsia="Times New Roman" w:hAnsi="Arial" w:cs="Arial"/>
          <w:b/>
          <w:color w:val="000000" w:themeColor="text1"/>
          <w:lang w:val="en-US"/>
        </w:rPr>
        <w:t>MOGORANE, POGISHO PAUL</w:t>
      </w:r>
      <w:r w:rsidR="00A82BDE">
        <w:rPr>
          <w:rFonts w:ascii="Arial" w:eastAsia="Times New Roman" w:hAnsi="Arial" w:cs="Arial"/>
          <w:b/>
          <w:color w:val="000000" w:themeColor="text1"/>
          <w:lang w:val="en-US"/>
        </w:rPr>
        <w:tab/>
      </w:r>
      <w:r w:rsidR="00A82BDE">
        <w:rPr>
          <w:rFonts w:ascii="Arial" w:eastAsia="Times New Roman" w:hAnsi="Arial" w:cs="Arial"/>
          <w:b/>
          <w:color w:val="000000" w:themeColor="text1"/>
          <w:lang w:val="en-US"/>
        </w:rPr>
        <w:tab/>
      </w:r>
      <w:r w:rsidR="00A82BDE">
        <w:rPr>
          <w:rFonts w:ascii="Arial" w:eastAsia="Times New Roman" w:hAnsi="Arial" w:cs="Arial"/>
          <w:b/>
          <w:color w:val="000000" w:themeColor="text1"/>
          <w:lang w:val="en-US"/>
        </w:rPr>
        <w:tab/>
      </w:r>
      <w:r w:rsidR="00A82BDE">
        <w:rPr>
          <w:rFonts w:ascii="Arial" w:eastAsia="Times New Roman" w:hAnsi="Arial" w:cs="Arial"/>
          <w:b/>
          <w:color w:val="000000" w:themeColor="text1"/>
          <w:lang w:val="en-US"/>
        </w:rPr>
        <w:tab/>
      </w:r>
      <w:r w:rsidR="00A82BDE">
        <w:rPr>
          <w:rFonts w:ascii="Arial" w:eastAsia="Times New Roman" w:hAnsi="Arial" w:cs="Arial"/>
          <w:b/>
          <w:color w:val="000000" w:themeColor="text1"/>
          <w:lang w:val="en-US"/>
        </w:rPr>
        <w:tab/>
      </w:r>
      <w:r>
        <w:rPr>
          <w:rFonts w:ascii="Arial" w:eastAsia="Times New Roman" w:hAnsi="Arial" w:cs="Arial"/>
          <w:bCs/>
          <w:color w:val="000000" w:themeColor="text1"/>
          <w:lang w:val="en-US"/>
        </w:rPr>
        <w:tab/>
        <w:t xml:space="preserve"> Defendant</w:t>
      </w:r>
    </w:p>
    <w:bookmarkEnd w:id="0"/>
    <w:bookmarkEnd w:id="1"/>
    <w:p w14:paraId="7BFCC109" w14:textId="77777777" w:rsidR="00A82BDE" w:rsidRDefault="00A82BDE" w:rsidP="00A82BDE">
      <w:pPr>
        <w:pBdr>
          <w:bottom w:val="single" w:sz="12" w:space="1" w:color="auto"/>
        </w:pBdr>
        <w:spacing w:after="0" w:line="240" w:lineRule="auto"/>
        <w:ind w:left="0" w:right="0"/>
        <w:rPr>
          <w:color w:val="000000" w:themeColor="text1"/>
          <w:u w:val="single"/>
        </w:rPr>
      </w:pPr>
    </w:p>
    <w:p w14:paraId="2A86811D" w14:textId="77777777" w:rsidR="00A82BDE" w:rsidRDefault="00A82BDE" w:rsidP="00A82BDE">
      <w:pPr>
        <w:spacing w:before="120" w:after="120" w:line="240" w:lineRule="auto"/>
        <w:ind w:left="0" w:right="0"/>
        <w:jc w:val="center"/>
        <w:rPr>
          <w:rFonts w:ascii="Arial" w:hAnsi="Arial" w:cs="Arial"/>
          <w:b/>
          <w:color w:val="000000" w:themeColor="text1"/>
        </w:rPr>
      </w:pPr>
    </w:p>
    <w:p w14:paraId="0513FF58" w14:textId="77777777" w:rsidR="00A82BDE" w:rsidRDefault="00A82BDE" w:rsidP="00A82BDE">
      <w:pPr>
        <w:spacing w:before="120" w:after="120" w:line="240" w:lineRule="auto"/>
        <w:ind w:left="0" w:right="0"/>
        <w:jc w:val="center"/>
        <w:rPr>
          <w:rFonts w:ascii="Arial" w:hAnsi="Arial" w:cs="Arial"/>
          <w:b/>
          <w:color w:val="000000" w:themeColor="text1"/>
        </w:rPr>
      </w:pPr>
      <w:r>
        <w:rPr>
          <w:rFonts w:ascii="Arial" w:hAnsi="Arial" w:cs="Arial"/>
          <w:b/>
          <w:color w:val="000000" w:themeColor="text1"/>
        </w:rPr>
        <w:t>JUDGMENT</w:t>
      </w:r>
    </w:p>
    <w:p w14:paraId="6B378338" w14:textId="77777777" w:rsidR="00A82BDE" w:rsidRDefault="00A82BDE" w:rsidP="00A82BDE">
      <w:pPr>
        <w:pBdr>
          <w:bottom w:val="single" w:sz="12" w:space="1" w:color="auto"/>
        </w:pBdr>
        <w:spacing w:before="120" w:after="120" w:line="240" w:lineRule="auto"/>
        <w:ind w:left="0" w:right="0"/>
        <w:jc w:val="center"/>
        <w:rPr>
          <w:rFonts w:ascii="Arial" w:hAnsi="Arial" w:cs="Arial"/>
          <w:b/>
          <w:color w:val="000000" w:themeColor="text1"/>
        </w:rPr>
      </w:pPr>
    </w:p>
    <w:p w14:paraId="4BB1FAA6" w14:textId="77777777" w:rsidR="00A82BDE" w:rsidRDefault="00A82BDE" w:rsidP="00A82BDE">
      <w:pPr>
        <w:pStyle w:val="ListParagraph"/>
        <w:tabs>
          <w:tab w:val="left" w:pos="426"/>
        </w:tabs>
        <w:spacing w:before="240" w:line="360" w:lineRule="auto"/>
        <w:ind w:left="0" w:right="0"/>
        <w:jc w:val="both"/>
        <w:rPr>
          <w:rFonts w:ascii="Arial" w:hAnsi="Arial" w:cs="Arial"/>
          <w:color w:val="000000" w:themeColor="text1"/>
        </w:rPr>
      </w:pPr>
    </w:p>
    <w:p w14:paraId="05E97D29" w14:textId="77777777" w:rsidR="00A82BDE" w:rsidRDefault="00A82BDE" w:rsidP="00A82BDE">
      <w:pPr>
        <w:pStyle w:val="ListParagraph"/>
        <w:tabs>
          <w:tab w:val="left" w:pos="426"/>
        </w:tabs>
        <w:spacing w:before="240" w:line="360" w:lineRule="auto"/>
        <w:ind w:left="0" w:right="0"/>
        <w:jc w:val="both"/>
        <w:rPr>
          <w:rFonts w:ascii="Arial" w:hAnsi="Arial" w:cs="Arial"/>
          <w:color w:val="000000" w:themeColor="text1"/>
        </w:rPr>
      </w:pPr>
      <w:r>
        <w:rPr>
          <w:rFonts w:ascii="Arial" w:hAnsi="Arial" w:cs="Arial"/>
          <w:color w:val="000000" w:themeColor="text1"/>
        </w:rPr>
        <w:t>Mc Aslin AJ:</w:t>
      </w:r>
    </w:p>
    <w:p w14:paraId="697352FA" w14:textId="77777777" w:rsidR="00A82BDE" w:rsidRDefault="00A82BDE" w:rsidP="00A82BDE">
      <w:pPr>
        <w:pStyle w:val="ListParagraph"/>
        <w:tabs>
          <w:tab w:val="left" w:pos="426"/>
        </w:tabs>
        <w:spacing w:before="240" w:line="360" w:lineRule="auto"/>
        <w:ind w:left="0" w:right="0"/>
        <w:jc w:val="both"/>
        <w:rPr>
          <w:rFonts w:ascii="Arial" w:hAnsi="Arial" w:cs="Arial"/>
          <w:color w:val="000000" w:themeColor="text1"/>
        </w:rPr>
      </w:pPr>
    </w:p>
    <w:p w14:paraId="5C44F6A8" w14:textId="7BB9ACED" w:rsidR="00B4256C" w:rsidRPr="00D31B8C" w:rsidRDefault="00D31B8C" w:rsidP="00D31B8C">
      <w:pPr>
        <w:spacing w:after="360" w:line="360" w:lineRule="auto"/>
        <w:ind w:left="567" w:right="95" w:hanging="567"/>
        <w:jc w:val="both"/>
        <w:rPr>
          <w:rFonts w:cstheme="minorHAnsi"/>
        </w:rPr>
      </w:pPr>
      <w:r>
        <w:rPr>
          <w:rFonts w:cstheme="minorHAnsi"/>
        </w:rPr>
        <w:t>1.</w:t>
      </w:r>
      <w:r>
        <w:rPr>
          <w:rFonts w:cstheme="minorHAnsi"/>
        </w:rPr>
        <w:tab/>
      </w:r>
      <w:r w:rsidR="00746D61" w:rsidRPr="00D31B8C">
        <w:rPr>
          <w:rFonts w:cstheme="minorHAnsi"/>
        </w:rPr>
        <w:t>In this matter the Plaintiff</w:t>
      </w:r>
      <w:r w:rsidR="00B05775" w:rsidRPr="00D31B8C">
        <w:rPr>
          <w:rFonts w:cstheme="minorHAnsi"/>
        </w:rPr>
        <w:t>, as cessionary,</w:t>
      </w:r>
      <w:r w:rsidR="00746D61" w:rsidRPr="00D31B8C">
        <w:rPr>
          <w:rFonts w:cstheme="minorHAnsi"/>
        </w:rPr>
        <w:t xml:space="preserve"> seeks summary judgment</w:t>
      </w:r>
      <w:r w:rsidR="0062364C" w:rsidRPr="00D31B8C">
        <w:rPr>
          <w:rFonts w:cstheme="minorHAnsi"/>
        </w:rPr>
        <w:t xml:space="preserve"> against the Defendant</w:t>
      </w:r>
      <w:r w:rsidR="009E3CE4" w:rsidRPr="00D31B8C">
        <w:rPr>
          <w:rFonts w:cstheme="minorHAnsi"/>
        </w:rPr>
        <w:t xml:space="preserve"> </w:t>
      </w:r>
      <w:r w:rsidR="00E97E01" w:rsidRPr="00D31B8C">
        <w:rPr>
          <w:rFonts w:cstheme="minorHAnsi"/>
        </w:rPr>
        <w:t>for the return of a motor vehicle, confirmation of the termination of the agreement between the parties and costs</w:t>
      </w:r>
      <w:r w:rsidR="00A17F4E" w:rsidRPr="00D31B8C">
        <w:rPr>
          <w:rFonts w:cstheme="minorHAnsi"/>
        </w:rPr>
        <w:t xml:space="preserve"> on the scale as between attorney and client</w:t>
      </w:r>
      <w:r w:rsidR="00E97E01" w:rsidRPr="00D31B8C">
        <w:rPr>
          <w:rFonts w:cstheme="minorHAnsi"/>
        </w:rPr>
        <w:t>.</w:t>
      </w:r>
    </w:p>
    <w:p w14:paraId="3970168C" w14:textId="5C200DB8" w:rsidR="00E97E01" w:rsidRPr="00D31B8C" w:rsidRDefault="00D31B8C" w:rsidP="00D31B8C">
      <w:pPr>
        <w:spacing w:after="360" w:line="360" w:lineRule="auto"/>
        <w:ind w:left="567" w:right="95" w:hanging="567"/>
        <w:jc w:val="both"/>
        <w:rPr>
          <w:rFonts w:cstheme="minorHAnsi"/>
        </w:rPr>
      </w:pPr>
      <w:r>
        <w:rPr>
          <w:rFonts w:cstheme="minorHAnsi"/>
        </w:rPr>
        <w:lastRenderedPageBreak/>
        <w:t>2</w:t>
      </w:r>
      <w:bookmarkStart w:id="2" w:name="_GoBack"/>
      <w:bookmarkEnd w:id="2"/>
      <w:r>
        <w:rPr>
          <w:rFonts w:cstheme="minorHAnsi"/>
        </w:rPr>
        <w:t>.</w:t>
      </w:r>
      <w:r>
        <w:rPr>
          <w:rFonts w:cstheme="minorHAnsi"/>
        </w:rPr>
        <w:tab/>
      </w:r>
      <w:r w:rsidR="002548A8" w:rsidRPr="00D31B8C">
        <w:rPr>
          <w:rFonts w:cstheme="minorHAnsi"/>
        </w:rPr>
        <w:t xml:space="preserve">It is not in dispute that </w:t>
      </w:r>
      <w:r w:rsidR="00DE5D49" w:rsidRPr="00D31B8C">
        <w:rPr>
          <w:rFonts w:cstheme="minorHAnsi"/>
        </w:rPr>
        <w:t xml:space="preserve">on 21 September 2021 </w:t>
      </w:r>
      <w:r w:rsidR="002548A8" w:rsidRPr="00D31B8C">
        <w:rPr>
          <w:rFonts w:cstheme="minorHAnsi"/>
        </w:rPr>
        <w:t xml:space="preserve">the </w:t>
      </w:r>
      <w:r w:rsidR="002F5853" w:rsidRPr="00D31B8C">
        <w:rPr>
          <w:rFonts w:cstheme="minorHAnsi"/>
        </w:rPr>
        <w:t>cedent</w:t>
      </w:r>
      <w:r w:rsidR="002548A8" w:rsidRPr="00D31B8C">
        <w:rPr>
          <w:rFonts w:cstheme="minorHAnsi"/>
        </w:rPr>
        <w:t xml:space="preserve">, Potpale </w:t>
      </w:r>
      <w:r w:rsidR="00376011" w:rsidRPr="00D31B8C">
        <w:rPr>
          <w:rFonts w:cstheme="minorHAnsi"/>
        </w:rPr>
        <w:t>Investments (RF) (Pty) Ltd</w:t>
      </w:r>
      <w:r w:rsidR="002F5853" w:rsidRPr="00D31B8C">
        <w:rPr>
          <w:rFonts w:cstheme="minorHAnsi"/>
        </w:rPr>
        <w:t xml:space="preserve">, and the Defendant concluded a written agreement in terms of which the </w:t>
      </w:r>
      <w:r w:rsidR="006E2944" w:rsidRPr="00D31B8C">
        <w:rPr>
          <w:rFonts w:cstheme="minorHAnsi"/>
        </w:rPr>
        <w:t xml:space="preserve">cedent undertook to finance the Defendant’s purchase of a </w:t>
      </w:r>
      <w:r w:rsidR="00E65E11" w:rsidRPr="00D31B8C">
        <w:rPr>
          <w:rFonts w:cstheme="minorHAnsi"/>
        </w:rPr>
        <w:t xml:space="preserve">2015 model Toyota Quantum </w:t>
      </w:r>
      <w:r w:rsidR="00530468" w:rsidRPr="00D31B8C">
        <w:rPr>
          <w:rFonts w:cstheme="minorHAnsi"/>
        </w:rPr>
        <w:t xml:space="preserve">2.7 Sesfikile 16S </w:t>
      </w:r>
      <w:r w:rsidR="00E65E11" w:rsidRPr="00D31B8C">
        <w:rPr>
          <w:rFonts w:cstheme="minorHAnsi"/>
        </w:rPr>
        <w:t>with engine number 2TR</w:t>
      </w:r>
      <w:r w:rsidR="00183531" w:rsidRPr="00D31B8C">
        <w:rPr>
          <w:rFonts w:cstheme="minorHAnsi"/>
        </w:rPr>
        <w:t>8688825 and chassis number AHTSX22P607022654 (“the motor vehicle”)</w:t>
      </w:r>
      <w:r w:rsidR="00B713B9" w:rsidRPr="00D31B8C">
        <w:rPr>
          <w:rFonts w:cstheme="minorHAnsi"/>
        </w:rPr>
        <w:t>.</w:t>
      </w:r>
    </w:p>
    <w:p w14:paraId="586B8208" w14:textId="2A148DA9" w:rsidR="00530468" w:rsidRPr="00D31B8C" w:rsidRDefault="00D31B8C" w:rsidP="00D31B8C">
      <w:pPr>
        <w:spacing w:after="360" w:line="360" w:lineRule="auto"/>
        <w:ind w:left="567" w:right="95" w:hanging="567"/>
        <w:jc w:val="both"/>
        <w:rPr>
          <w:rFonts w:cstheme="minorHAnsi"/>
        </w:rPr>
      </w:pPr>
      <w:r>
        <w:rPr>
          <w:rFonts w:cstheme="minorHAnsi"/>
        </w:rPr>
        <w:t>3.</w:t>
      </w:r>
      <w:r>
        <w:rPr>
          <w:rFonts w:cstheme="minorHAnsi"/>
        </w:rPr>
        <w:tab/>
      </w:r>
      <w:r w:rsidR="00A05AA0" w:rsidRPr="00D31B8C">
        <w:rPr>
          <w:rFonts w:cstheme="minorHAnsi"/>
        </w:rPr>
        <w:t>The motor vehicle was purchased by the Defendant for the purpose of conducting a taxi business</w:t>
      </w:r>
      <w:r w:rsidR="0052343E" w:rsidRPr="00D31B8C">
        <w:rPr>
          <w:rFonts w:cstheme="minorHAnsi"/>
        </w:rPr>
        <w:t xml:space="preserve">, and it is accepted by the parties that the </w:t>
      </w:r>
      <w:r w:rsidR="00FC0223" w:rsidRPr="00D31B8C">
        <w:rPr>
          <w:rFonts w:cstheme="minorHAnsi"/>
        </w:rPr>
        <w:t xml:space="preserve">contract concluded by them </w:t>
      </w:r>
      <w:r w:rsidR="00FB6453" w:rsidRPr="00D31B8C">
        <w:rPr>
          <w:rFonts w:cstheme="minorHAnsi"/>
        </w:rPr>
        <w:t>wa</w:t>
      </w:r>
      <w:r w:rsidR="00FC0223" w:rsidRPr="00D31B8C">
        <w:rPr>
          <w:rFonts w:cstheme="minorHAnsi"/>
        </w:rPr>
        <w:t xml:space="preserve">s a credit agreement within the </w:t>
      </w:r>
      <w:r w:rsidR="00C901B3" w:rsidRPr="00D31B8C">
        <w:rPr>
          <w:rFonts w:cstheme="minorHAnsi"/>
        </w:rPr>
        <w:t>provisions of the National Credit Act</w:t>
      </w:r>
      <w:r w:rsidR="00F21D97" w:rsidRPr="00D31B8C">
        <w:rPr>
          <w:rFonts w:cstheme="minorHAnsi"/>
        </w:rPr>
        <w:t xml:space="preserve"> 34 of 2005 (“the Act”).</w:t>
      </w:r>
    </w:p>
    <w:p w14:paraId="6CA49A18" w14:textId="1C948896" w:rsidR="00F230E2" w:rsidRPr="00D31B8C" w:rsidRDefault="00D31B8C" w:rsidP="00D31B8C">
      <w:pPr>
        <w:spacing w:after="360" w:line="360" w:lineRule="auto"/>
        <w:ind w:left="567" w:right="95" w:hanging="567"/>
        <w:jc w:val="both"/>
        <w:rPr>
          <w:rFonts w:cstheme="minorHAnsi"/>
        </w:rPr>
      </w:pPr>
      <w:r>
        <w:rPr>
          <w:rFonts w:cstheme="minorHAnsi"/>
        </w:rPr>
        <w:t>4.</w:t>
      </w:r>
      <w:r>
        <w:rPr>
          <w:rFonts w:cstheme="minorHAnsi"/>
        </w:rPr>
        <w:tab/>
      </w:r>
      <w:r w:rsidR="0016364B" w:rsidRPr="00D31B8C">
        <w:rPr>
          <w:rFonts w:cstheme="minorHAnsi"/>
        </w:rPr>
        <w:t xml:space="preserve">In terms of the credit agreement the </w:t>
      </w:r>
      <w:r w:rsidR="00DF4082" w:rsidRPr="00D31B8C">
        <w:rPr>
          <w:rFonts w:cstheme="minorHAnsi"/>
        </w:rPr>
        <w:t>ownership of the motor vehicle remained with the Plaintiff notwithstanding delivery of the vehicle to the Defendant</w:t>
      </w:r>
      <w:r w:rsidR="0062724C" w:rsidRPr="00D31B8C">
        <w:rPr>
          <w:rFonts w:cstheme="minorHAnsi"/>
        </w:rPr>
        <w:t>,</w:t>
      </w:r>
      <w:r w:rsidR="001B00D0" w:rsidRPr="00D31B8C">
        <w:rPr>
          <w:rFonts w:cstheme="minorHAnsi"/>
        </w:rPr>
        <w:t xml:space="preserve"> until such time as the Defendant paid </w:t>
      </w:r>
      <w:r w:rsidR="00AC4FE3" w:rsidRPr="00D31B8C">
        <w:rPr>
          <w:rFonts w:cstheme="minorHAnsi"/>
        </w:rPr>
        <w:t xml:space="preserve">all </w:t>
      </w:r>
      <w:r w:rsidR="00F230E2" w:rsidRPr="00D31B8C">
        <w:rPr>
          <w:rFonts w:cstheme="minorHAnsi"/>
        </w:rPr>
        <w:t>the amounts set out in the credit agreement</w:t>
      </w:r>
      <w:r w:rsidR="00DF4082" w:rsidRPr="00D31B8C">
        <w:rPr>
          <w:rFonts w:cstheme="minorHAnsi"/>
        </w:rPr>
        <w:t>.</w:t>
      </w:r>
    </w:p>
    <w:p w14:paraId="2AEEBEBA" w14:textId="7270FBDD" w:rsidR="00F21D97" w:rsidRPr="00D31B8C" w:rsidRDefault="00D31B8C" w:rsidP="00D31B8C">
      <w:pPr>
        <w:spacing w:after="360" w:line="360" w:lineRule="auto"/>
        <w:ind w:left="567" w:right="95" w:hanging="567"/>
        <w:jc w:val="both"/>
        <w:rPr>
          <w:rFonts w:cstheme="minorHAnsi"/>
        </w:rPr>
      </w:pPr>
      <w:r>
        <w:rPr>
          <w:rFonts w:cstheme="minorHAnsi"/>
        </w:rPr>
        <w:t>5.</w:t>
      </w:r>
      <w:r>
        <w:rPr>
          <w:rFonts w:cstheme="minorHAnsi"/>
        </w:rPr>
        <w:tab/>
      </w:r>
      <w:r w:rsidR="001B00D0" w:rsidRPr="00D31B8C">
        <w:rPr>
          <w:rFonts w:cstheme="minorHAnsi"/>
        </w:rPr>
        <w:t xml:space="preserve">The </w:t>
      </w:r>
      <w:r w:rsidR="0016364B" w:rsidRPr="00D31B8C">
        <w:rPr>
          <w:rFonts w:cstheme="minorHAnsi"/>
        </w:rPr>
        <w:t xml:space="preserve">Defendant </w:t>
      </w:r>
      <w:r w:rsidR="000B231E" w:rsidRPr="00D31B8C">
        <w:rPr>
          <w:rFonts w:cstheme="minorHAnsi"/>
        </w:rPr>
        <w:t xml:space="preserve">was obliged </w:t>
      </w:r>
      <w:r w:rsidR="000B231E" w:rsidRPr="00D31B8C">
        <w:rPr>
          <w:rFonts w:cstheme="minorHAnsi"/>
          <w:i/>
          <w:iCs/>
        </w:rPr>
        <w:t xml:space="preserve">inter-alia </w:t>
      </w:r>
      <w:r w:rsidR="000B231E" w:rsidRPr="00D31B8C">
        <w:rPr>
          <w:rFonts w:cstheme="minorHAnsi"/>
        </w:rPr>
        <w:t>to pay a monthly instalment of R15</w:t>
      </w:r>
      <w:r w:rsidR="00F54C0A" w:rsidRPr="00D31B8C">
        <w:rPr>
          <w:rFonts w:cstheme="minorHAnsi"/>
        </w:rPr>
        <w:t xml:space="preserve"> 057.90.  </w:t>
      </w:r>
      <w:r w:rsidR="00F230E2" w:rsidRPr="00D31B8C">
        <w:rPr>
          <w:rFonts w:cstheme="minorHAnsi"/>
        </w:rPr>
        <w:t>If he failed to do so the credit agreement provided that the Plaintiff would be e</w:t>
      </w:r>
      <w:r w:rsidR="00FC2532" w:rsidRPr="00D31B8C">
        <w:rPr>
          <w:rFonts w:cstheme="minorHAnsi"/>
        </w:rPr>
        <w:t>ntitled to terminate the agreement</w:t>
      </w:r>
      <w:r w:rsidR="00E356D1" w:rsidRPr="00D31B8C">
        <w:rPr>
          <w:rFonts w:cstheme="minorHAnsi"/>
        </w:rPr>
        <w:t>, to repossess the motor vehicle</w:t>
      </w:r>
      <w:r w:rsidR="00525DA0" w:rsidRPr="00D31B8C">
        <w:rPr>
          <w:rFonts w:cstheme="minorHAnsi"/>
        </w:rPr>
        <w:t xml:space="preserve"> and to recover its legal costs </w:t>
      </w:r>
      <w:r w:rsidR="007D11CB" w:rsidRPr="00D31B8C">
        <w:rPr>
          <w:rFonts w:cstheme="minorHAnsi"/>
        </w:rPr>
        <w:t>in doing so</w:t>
      </w:r>
      <w:r w:rsidR="007B1939" w:rsidRPr="00D31B8C">
        <w:rPr>
          <w:rFonts w:cstheme="minorHAnsi"/>
        </w:rPr>
        <w:t xml:space="preserve"> on the scale as between attorney and client.</w:t>
      </w:r>
    </w:p>
    <w:p w14:paraId="177E2389" w14:textId="62288707" w:rsidR="00E93F7B" w:rsidRPr="00D31B8C" w:rsidRDefault="00D31B8C" w:rsidP="00D31B8C">
      <w:pPr>
        <w:spacing w:after="360" w:line="360" w:lineRule="auto"/>
        <w:ind w:left="567" w:right="95" w:hanging="567"/>
        <w:jc w:val="both"/>
        <w:rPr>
          <w:rFonts w:cstheme="minorHAnsi"/>
        </w:rPr>
      </w:pPr>
      <w:r>
        <w:rPr>
          <w:rFonts w:cstheme="minorHAnsi"/>
        </w:rPr>
        <w:t>6.</w:t>
      </w:r>
      <w:r>
        <w:rPr>
          <w:rFonts w:cstheme="minorHAnsi"/>
        </w:rPr>
        <w:tab/>
      </w:r>
      <w:r w:rsidR="00BC0E3E" w:rsidRPr="00D31B8C">
        <w:rPr>
          <w:rFonts w:cstheme="minorHAnsi"/>
        </w:rPr>
        <w:t xml:space="preserve">The evidence shows that the Defendant </w:t>
      </w:r>
      <w:r w:rsidR="0056590E" w:rsidRPr="00D31B8C">
        <w:rPr>
          <w:rFonts w:cstheme="minorHAnsi"/>
        </w:rPr>
        <w:t xml:space="preserve">commenced paying the </w:t>
      </w:r>
      <w:r w:rsidR="00BC0E3E" w:rsidRPr="00D31B8C">
        <w:rPr>
          <w:rFonts w:cstheme="minorHAnsi"/>
        </w:rPr>
        <w:t xml:space="preserve">monthly </w:t>
      </w:r>
      <w:r w:rsidR="00563BED" w:rsidRPr="00D31B8C">
        <w:rPr>
          <w:rFonts w:cstheme="minorHAnsi"/>
        </w:rPr>
        <w:t>instalment</w:t>
      </w:r>
      <w:r w:rsidR="00C54221" w:rsidRPr="00D31B8C">
        <w:rPr>
          <w:rFonts w:cstheme="minorHAnsi"/>
        </w:rPr>
        <w:t>, but by the beginning of 20</w:t>
      </w:r>
      <w:r w:rsidR="00876E62" w:rsidRPr="00D31B8C">
        <w:rPr>
          <w:rFonts w:cstheme="minorHAnsi"/>
        </w:rPr>
        <w:t>22</w:t>
      </w:r>
      <w:r w:rsidR="00C54221" w:rsidRPr="00D31B8C">
        <w:rPr>
          <w:rFonts w:cstheme="minorHAnsi"/>
        </w:rPr>
        <w:t xml:space="preserve"> the payments became irregular and </w:t>
      </w:r>
      <w:r w:rsidR="00876E62" w:rsidRPr="00D31B8C">
        <w:rPr>
          <w:rFonts w:cstheme="minorHAnsi"/>
        </w:rPr>
        <w:t xml:space="preserve">invariably less than the required amount.  By </w:t>
      </w:r>
      <w:r w:rsidR="00C47C23" w:rsidRPr="00D31B8C">
        <w:rPr>
          <w:rFonts w:cstheme="minorHAnsi"/>
        </w:rPr>
        <w:t>September 2022 the Defendant ceased paying</w:t>
      </w:r>
      <w:r w:rsidR="0071406A" w:rsidRPr="00D31B8C">
        <w:rPr>
          <w:rFonts w:cstheme="minorHAnsi"/>
        </w:rPr>
        <w:t xml:space="preserve"> any amount to reduce his indebtedness to the Plaintiff</w:t>
      </w:r>
      <w:r w:rsidR="00152AC5" w:rsidRPr="00D31B8C">
        <w:rPr>
          <w:rFonts w:cstheme="minorHAnsi"/>
        </w:rPr>
        <w:t>.</w:t>
      </w:r>
    </w:p>
    <w:p w14:paraId="28A277F2" w14:textId="08F6E091" w:rsidR="00242B4E" w:rsidRPr="00D31B8C" w:rsidRDefault="00D31B8C" w:rsidP="00D31B8C">
      <w:pPr>
        <w:spacing w:after="360" w:line="360" w:lineRule="auto"/>
        <w:ind w:left="567" w:right="95" w:hanging="567"/>
        <w:jc w:val="both"/>
        <w:rPr>
          <w:rFonts w:cstheme="minorHAnsi"/>
        </w:rPr>
      </w:pPr>
      <w:r>
        <w:rPr>
          <w:rFonts w:cstheme="minorHAnsi"/>
        </w:rPr>
        <w:t>7.</w:t>
      </w:r>
      <w:r>
        <w:rPr>
          <w:rFonts w:cstheme="minorHAnsi"/>
        </w:rPr>
        <w:tab/>
      </w:r>
      <w:r w:rsidR="00152AC5" w:rsidRPr="00D31B8C">
        <w:rPr>
          <w:rFonts w:cstheme="minorHAnsi"/>
        </w:rPr>
        <w:t xml:space="preserve">In his affidavit opposing the summary judgment application, the Defendant </w:t>
      </w:r>
      <w:r w:rsidR="00E93F7B" w:rsidRPr="00D31B8C">
        <w:rPr>
          <w:rFonts w:cstheme="minorHAnsi"/>
        </w:rPr>
        <w:t xml:space="preserve">admits that he is in arrears with his payments and states that </w:t>
      </w:r>
      <w:r w:rsidR="00ED52E3" w:rsidRPr="00D31B8C">
        <w:rPr>
          <w:rFonts w:cstheme="minorHAnsi"/>
          <w:i/>
          <w:iCs/>
        </w:rPr>
        <w:t xml:space="preserve">“I cannot afford the monthly payments as my monthly income is not enough </w:t>
      </w:r>
      <w:r w:rsidR="00FD50AF" w:rsidRPr="00D31B8C">
        <w:rPr>
          <w:rFonts w:cstheme="minorHAnsi"/>
          <w:i/>
          <w:iCs/>
        </w:rPr>
        <w:t>to pay [the] instalments on a regular basis”</w:t>
      </w:r>
      <w:r w:rsidR="00FD50AF" w:rsidRPr="00D31B8C">
        <w:rPr>
          <w:rFonts w:cstheme="minorHAnsi"/>
        </w:rPr>
        <w:t>.</w:t>
      </w:r>
    </w:p>
    <w:p w14:paraId="5B3E8B37" w14:textId="378DFF7A" w:rsidR="0058301F" w:rsidRPr="00D31B8C" w:rsidRDefault="00D31B8C" w:rsidP="00D31B8C">
      <w:pPr>
        <w:spacing w:after="360" w:line="360" w:lineRule="auto"/>
        <w:ind w:left="567" w:right="95" w:hanging="567"/>
        <w:jc w:val="both"/>
        <w:rPr>
          <w:rFonts w:cstheme="minorHAnsi"/>
        </w:rPr>
      </w:pPr>
      <w:r w:rsidRPr="008276C9">
        <w:rPr>
          <w:rFonts w:cstheme="minorHAnsi"/>
        </w:rPr>
        <w:t>8.</w:t>
      </w:r>
      <w:r w:rsidRPr="008276C9">
        <w:rPr>
          <w:rFonts w:cstheme="minorHAnsi"/>
        </w:rPr>
        <w:tab/>
      </w:r>
      <w:r w:rsidR="000F21E5" w:rsidRPr="00D31B8C">
        <w:rPr>
          <w:rFonts w:cstheme="minorHAnsi"/>
        </w:rPr>
        <w:t xml:space="preserve">Notwithstanding this candid admission, the Defendant never </w:t>
      </w:r>
      <w:r w:rsidR="00941603" w:rsidRPr="00D31B8C">
        <w:rPr>
          <w:rFonts w:cstheme="minorHAnsi"/>
        </w:rPr>
        <w:t xml:space="preserve">approached the Plaintiff to </w:t>
      </w:r>
      <w:r w:rsidR="00032C2C" w:rsidRPr="00D31B8C">
        <w:rPr>
          <w:rFonts w:cstheme="minorHAnsi"/>
        </w:rPr>
        <w:t xml:space="preserve">agree on an affordable repayment plan nor did he take </w:t>
      </w:r>
      <w:r w:rsidR="00AB6516" w:rsidRPr="00D31B8C">
        <w:rPr>
          <w:rFonts w:cstheme="minorHAnsi"/>
        </w:rPr>
        <w:t>any step</w:t>
      </w:r>
      <w:r w:rsidR="00C461D4" w:rsidRPr="00D31B8C">
        <w:rPr>
          <w:rFonts w:cstheme="minorHAnsi"/>
        </w:rPr>
        <w:t>s</w:t>
      </w:r>
      <w:r w:rsidR="00AB6516" w:rsidRPr="00D31B8C">
        <w:rPr>
          <w:rFonts w:cstheme="minorHAnsi"/>
        </w:rPr>
        <w:t xml:space="preserve"> to </w:t>
      </w:r>
      <w:r w:rsidR="00C461D4" w:rsidRPr="00D31B8C">
        <w:rPr>
          <w:rFonts w:cstheme="minorHAnsi"/>
        </w:rPr>
        <w:t>restructure his debt</w:t>
      </w:r>
      <w:r w:rsidR="00032C2C" w:rsidRPr="00D31B8C">
        <w:rPr>
          <w:rFonts w:cstheme="minorHAnsi"/>
        </w:rPr>
        <w:t xml:space="preserve"> through any of the avenues </w:t>
      </w:r>
      <w:r w:rsidR="008B78F8" w:rsidRPr="00D31B8C">
        <w:rPr>
          <w:rFonts w:cstheme="minorHAnsi"/>
        </w:rPr>
        <w:t>available to a consumer under the Act.</w:t>
      </w:r>
      <w:r w:rsidR="00662A13" w:rsidRPr="00D31B8C">
        <w:rPr>
          <w:rFonts w:cstheme="minorHAnsi"/>
        </w:rPr>
        <w:t xml:space="preserve">  Instead, he was content to continue using the motor vehicle </w:t>
      </w:r>
      <w:r w:rsidR="00EE73D5" w:rsidRPr="00D31B8C">
        <w:rPr>
          <w:rFonts w:cstheme="minorHAnsi"/>
        </w:rPr>
        <w:t xml:space="preserve">to earn an income from </w:t>
      </w:r>
      <w:r w:rsidR="00662A13" w:rsidRPr="00D31B8C">
        <w:rPr>
          <w:rFonts w:cstheme="minorHAnsi"/>
        </w:rPr>
        <w:t>his taxi business</w:t>
      </w:r>
      <w:r w:rsidR="00EE73D5" w:rsidRPr="00D31B8C">
        <w:rPr>
          <w:rFonts w:cstheme="minorHAnsi"/>
        </w:rPr>
        <w:t xml:space="preserve"> </w:t>
      </w:r>
      <w:r w:rsidR="007642A1" w:rsidRPr="00D31B8C">
        <w:rPr>
          <w:rFonts w:cstheme="minorHAnsi"/>
        </w:rPr>
        <w:t xml:space="preserve">but </w:t>
      </w:r>
      <w:r w:rsidR="00EE73D5" w:rsidRPr="00D31B8C">
        <w:rPr>
          <w:rFonts w:cstheme="minorHAnsi"/>
        </w:rPr>
        <w:t xml:space="preserve">without paying </w:t>
      </w:r>
      <w:r w:rsidR="007642A1" w:rsidRPr="00D31B8C">
        <w:rPr>
          <w:rFonts w:cstheme="minorHAnsi"/>
        </w:rPr>
        <w:t>for the use of that vehicle.</w:t>
      </w:r>
    </w:p>
    <w:p w14:paraId="080B310A" w14:textId="2708443F" w:rsidR="00AB5CD2" w:rsidRPr="00D31B8C" w:rsidRDefault="00D31B8C" w:rsidP="00D31B8C">
      <w:pPr>
        <w:spacing w:after="360" w:line="360" w:lineRule="auto"/>
        <w:ind w:left="567" w:right="95" w:hanging="567"/>
        <w:jc w:val="both"/>
        <w:rPr>
          <w:rFonts w:cstheme="minorHAnsi"/>
        </w:rPr>
      </w:pPr>
      <w:r>
        <w:rPr>
          <w:rFonts w:cstheme="minorHAnsi"/>
        </w:rPr>
        <w:lastRenderedPageBreak/>
        <w:t>9.</w:t>
      </w:r>
      <w:r>
        <w:rPr>
          <w:rFonts w:cstheme="minorHAnsi"/>
        </w:rPr>
        <w:tab/>
      </w:r>
      <w:r w:rsidR="003A5756" w:rsidRPr="00D31B8C">
        <w:rPr>
          <w:rFonts w:cstheme="minorHAnsi"/>
        </w:rPr>
        <w:t xml:space="preserve">The Plaintiff commenced </w:t>
      </w:r>
      <w:r w:rsidR="004B01FD" w:rsidRPr="00D31B8C">
        <w:rPr>
          <w:rFonts w:cstheme="minorHAnsi"/>
        </w:rPr>
        <w:t>action proceedings against the Defendant on 25 November 2022</w:t>
      </w:r>
      <w:r w:rsidR="00E72913" w:rsidRPr="00D31B8C">
        <w:rPr>
          <w:rFonts w:cstheme="minorHAnsi"/>
        </w:rPr>
        <w:t xml:space="preserve"> </w:t>
      </w:r>
      <w:r w:rsidR="00DC27FB" w:rsidRPr="00D31B8C">
        <w:rPr>
          <w:rFonts w:cstheme="minorHAnsi"/>
        </w:rPr>
        <w:t>wherein it terminated the credit agreement</w:t>
      </w:r>
      <w:r w:rsidR="00C279FE" w:rsidRPr="00D31B8C">
        <w:rPr>
          <w:rFonts w:cstheme="minorHAnsi"/>
        </w:rPr>
        <w:t xml:space="preserve"> </w:t>
      </w:r>
      <w:r w:rsidR="00E72913" w:rsidRPr="00D31B8C">
        <w:rPr>
          <w:rFonts w:cstheme="minorHAnsi"/>
        </w:rPr>
        <w:t xml:space="preserve">and, </w:t>
      </w:r>
      <w:r w:rsidR="004323BA" w:rsidRPr="00D31B8C">
        <w:rPr>
          <w:rFonts w:cstheme="minorHAnsi"/>
        </w:rPr>
        <w:t>after the Defendant filed his plea</w:t>
      </w:r>
      <w:r w:rsidR="00E72913" w:rsidRPr="00D31B8C">
        <w:rPr>
          <w:rFonts w:cstheme="minorHAnsi"/>
        </w:rPr>
        <w:t xml:space="preserve">, </w:t>
      </w:r>
      <w:r w:rsidR="00B506C5" w:rsidRPr="00D31B8C">
        <w:rPr>
          <w:rFonts w:cstheme="minorHAnsi"/>
        </w:rPr>
        <w:t xml:space="preserve">the Plaintiff duly </w:t>
      </w:r>
      <w:r w:rsidR="00E72913" w:rsidRPr="00D31B8C">
        <w:rPr>
          <w:rFonts w:cstheme="minorHAnsi"/>
        </w:rPr>
        <w:t>applied for summary judgment</w:t>
      </w:r>
      <w:r w:rsidR="00475E13" w:rsidRPr="00D31B8C">
        <w:rPr>
          <w:rFonts w:cstheme="minorHAnsi"/>
        </w:rPr>
        <w:t>.</w:t>
      </w:r>
    </w:p>
    <w:p w14:paraId="1125960E" w14:textId="72BB3A21" w:rsidR="007C1C96" w:rsidRPr="00D31B8C" w:rsidRDefault="00D31B8C" w:rsidP="00D31B8C">
      <w:pPr>
        <w:spacing w:after="360" w:line="360" w:lineRule="auto"/>
        <w:ind w:left="567" w:right="95" w:hanging="567"/>
        <w:jc w:val="both"/>
        <w:rPr>
          <w:rFonts w:cstheme="minorHAnsi"/>
        </w:rPr>
      </w:pPr>
      <w:r>
        <w:rPr>
          <w:rFonts w:cstheme="minorHAnsi"/>
        </w:rPr>
        <w:t>10.</w:t>
      </w:r>
      <w:r>
        <w:rPr>
          <w:rFonts w:cstheme="minorHAnsi"/>
        </w:rPr>
        <w:tab/>
      </w:r>
      <w:r w:rsidR="00E72913" w:rsidRPr="00D31B8C">
        <w:rPr>
          <w:rFonts w:cstheme="minorHAnsi"/>
        </w:rPr>
        <w:t xml:space="preserve">The </w:t>
      </w:r>
      <w:r w:rsidR="00B506C5" w:rsidRPr="00D31B8C">
        <w:rPr>
          <w:rFonts w:cstheme="minorHAnsi"/>
        </w:rPr>
        <w:t>relief sought is aimed primarily at securing the return of the motor vehicle</w:t>
      </w:r>
      <w:r w:rsidR="00823461" w:rsidRPr="00D31B8C">
        <w:rPr>
          <w:rFonts w:cstheme="minorHAnsi"/>
        </w:rPr>
        <w:t>, which the Plaintiff intends to sell and apply the proceeds of the sale to reduce the amount of the Defendant’s indebtedness</w:t>
      </w:r>
      <w:r w:rsidR="007C1C96" w:rsidRPr="00D31B8C">
        <w:rPr>
          <w:rFonts w:cstheme="minorHAnsi"/>
        </w:rPr>
        <w:t xml:space="preserve"> to the Plaintiff.</w:t>
      </w:r>
      <w:r w:rsidR="00A94A32" w:rsidRPr="00D31B8C">
        <w:rPr>
          <w:rFonts w:cstheme="minorHAnsi"/>
        </w:rPr>
        <w:t xml:space="preserve">  This the Plaintiff is entitled to do in terms of the express provisions of the credit agreement</w:t>
      </w:r>
      <w:r w:rsidR="006A262D" w:rsidRPr="00D31B8C">
        <w:rPr>
          <w:rFonts w:cstheme="minorHAnsi"/>
        </w:rPr>
        <w:t>.</w:t>
      </w:r>
    </w:p>
    <w:p w14:paraId="0922CA29" w14:textId="65BED943" w:rsidR="00E72913" w:rsidRPr="00D31B8C" w:rsidRDefault="00D31B8C" w:rsidP="00D31B8C">
      <w:pPr>
        <w:spacing w:after="360" w:line="360" w:lineRule="auto"/>
        <w:ind w:left="567" w:right="95" w:hanging="567"/>
        <w:jc w:val="both"/>
        <w:rPr>
          <w:rFonts w:cstheme="minorHAnsi"/>
        </w:rPr>
      </w:pPr>
      <w:r>
        <w:rPr>
          <w:rFonts w:cstheme="minorHAnsi"/>
        </w:rPr>
        <w:t>11.</w:t>
      </w:r>
      <w:r>
        <w:rPr>
          <w:rFonts w:cstheme="minorHAnsi"/>
        </w:rPr>
        <w:tab/>
      </w:r>
      <w:r w:rsidR="007C1C96" w:rsidRPr="00D31B8C">
        <w:rPr>
          <w:rFonts w:cstheme="minorHAnsi"/>
        </w:rPr>
        <w:t>As a result</w:t>
      </w:r>
      <w:r w:rsidR="00F86E8D" w:rsidRPr="00D31B8C">
        <w:rPr>
          <w:rFonts w:cstheme="minorHAnsi"/>
        </w:rPr>
        <w:t>,</w:t>
      </w:r>
      <w:r w:rsidR="007C1C96" w:rsidRPr="00D31B8C">
        <w:rPr>
          <w:rFonts w:cstheme="minorHAnsi"/>
        </w:rPr>
        <w:t xml:space="preserve"> the </w:t>
      </w:r>
      <w:r w:rsidR="00E72913" w:rsidRPr="00D31B8C">
        <w:rPr>
          <w:rFonts w:cstheme="minorHAnsi"/>
        </w:rPr>
        <w:t xml:space="preserve">Plaintiff does not pursue </w:t>
      </w:r>
      <w:r w:rsidR="00AB5CD2" w:rsidRPr="00D31B8C">
        <w:rPr>
          <w:rFonts w:cstheme="minorHAnsi"/>
        </w:rPr>
        <w:t>the relief in prayer 3 of its particulars of claim viz. to be paid the</w:t>
      </w:r>
      <w:r w:rsidR="004323BA" w:rsidRPr="00D31B8C">
        <w:rPr>
          <w:rFonts w:cstheme="minorHAnsi"/>
        </w:rPr>
        <w:t xml:space="preserve"> expenses</w:t>
      </w:r>
      <w:r w:rsidR="007C1C96" w:rsidRPr="00D31B8C">
        <w:rPr>
          <w:rFonts w:cstheme="minorHAnsi"/>
        </w:rPr>
        <w:t xml:space="preserve"> incurred for the removal, valuation</w:t>
      </w:r>
      <w:r w:rsidR="006A2E3E" w:rsidRPr="00D31B8C">
        <w:rPr>
          <w:rFonts w:cstheme="minorHAnsi"/>
        </w:rPr>
        <w:t>, storage and sale of the motor vehicle because it accepts that those costs will only materialise and become known a</w:t>
      </w:r>
      <w:r w:rsidR="00F15ECC" w:rsidRPr="00D31B8C">
        <w:rPr>
          <w:rFonts w:cstheme="minorHAnsi"/>
        </w:rPr>
        <w:t xml:space="preserve">fter the sale of the motor vehicle </w:t>
      </w:r>
      <w:r w:rsidR="00F86E8D" w:rsidRPr="00D31B8C">
        <w:rPr>
          <w:rFonts w:cstheme="minorHAnsi"/>
        </w:rPr>
        <w:t xml:space="preserve">and, consequently, will be better suited to recovery once the </w:t>
      </w:r>
      <w:r w:rsidR="00F15ECC" w:rsidRPr="00D31B8C">
        <w:rPr>
          <w:rFonts w:cstheme="minorHAnsi"/>
        </w:rPr>
        <w:t>extent of the Defendant’s indebtedness is known.</w:t>
      </w:r>
    </w:p>
    <w:p w14:paraId="4D1CE5C4" w14:textId="65FA08D3" w:rsidR="00E8402E" w:rsidRPr="00D31B8C" w:rsidRDefault="00D31B8C" w:rsidP="00D31B8C">
      <w:pPr>
        <w:spacing w:after="360" w:line="360" w:lineRule="auto"/>
        <w:ind w:left="567" w:right="95" w:hanging="567"/>
        <w:jc w:val="both"/>
        <w:rPr>
          <w:rFonts w:cstheme="minorHAnsi"/>
        </w:rPr>
      </w:pPr>
      <w:r>
        <w:rPr>
          <w:rFonts w:cstheme="minorHAnsi"/>
        </w:rPr>
        <w:t>12.</w:t>
      </w:r>
      <w:r>
        <w:rPr>
          <w:rFonts w:cstheme="minorHAnsi"/>
        </w:rPr>
        <w:tab/>
      </w:r>
      <w:r w:rsidR="00A17644" w:rsidRPr="00D31B8C">
        <w:rPr>
          <w:rFonts w:cstheme="minorHAnsi"/>
        </w:rPr>
        <w:t>The Defendant opposes the application for summary judgment</w:t>
      </w:r>
      <w:r w:rsidR="002A1409" w:rsidRPr="00D31B8C">
        <w:rPr>
          <w:rFonts w:cstheme="minorHAnsi"/>
        </w:rPr>
        <w:t xml:space="preserve"> on the basis that the credit agreement was reckless</w:t>
      </w:r>
      <w:r w:rsidR="0045631F" w:rsidRPr="00D31B8C">
        <w:rPr>
          <w:rFonts w:cstheme="minorHAnsi"/>
        </w:rPr>
        <w:t xml:space="preserve"> because no </w:t>
      </w:r>
      <w:r w:rsidR="001F31B0" w:rsidRPr="00D31B8C">
        <w:rPr>
          <w:rFonts w:cstheme="minorHAnsi"/>
        </w:rPr>
        <w:t xml:space="preserve">risk </w:t>
      </w:r>
      <w:r w:rsidR="0045631F" w:rsidRPr="00D31B8C">
        <w:rPr>
          <w:rFonts w:cstheme="minorHAnsi"/>
        </w:rPr>
        <w:t>assessment was conducted in his presence</w:t>
      </w:r>
      <w:r w:rsidR="001F31B0" w:rsidRPr="00D31B8C">
        <w:rPr>
          <w:rFonts w:cstheme="minorHAnsi"/>
        </w:rPr>
        <w:t xml:space="preserve"> and, if one was conducted at all, it was done on the basis of a forged document.</w:t>
      </w:r>
    </w:p>
    <w:p w14:paraId="4C487946" w14:textId="430AA663" w:rsidR="00E72913" w:rsidRPr="00D31B8C" w:rsidRDefault="00D31B8C" w:rsidP="00D31B8C">
      <w:pPr>
        <w:spacing w:after="360" w:line="360" w:lineRule="auto"/>
        <w:ind w:left="567" w:right="95" w:hanging="567"/>
        <w:jc w:val="both"/>
        <w:rPr>
          <w:rFonts w:cstheme="minorHAnsi"/>
        </w:rPr>
      </w:pPr>
      <w:r>
        <w:rPr>
          <w:rFonts w:cstheme="minorHAnsi"/>
        </w:rPr>
        <w:t>13.</w:t>
      </w:r>
      <w:r>
        <w:rPr>
          <w:rFonts w:cstheme="minorHAnsi"/>
        </w:rPr>
        <w:tab/>
      </w:r>
      <w:r w:rsidR="00E537F8" w:rsidRPr="00D31B8C">
        <w:rPr>
          <w:rFonts w:cstheme="minorHAnsi"/>
        </w:rPr>
        <w:t xml:space="preserve">In addition, the Defendant alleges that although he can sign his name </w:t>
      </w:r>
      <w:r w:rsidR="00162AAD" w:rsidRPr="00D31B8C">
        <w:rPr>
          <w:rFonts w:cstheme="minorHAnsi"/>
        </w:rPr>
        <w:t xml:space="preserve">and although </w:t>
      </w:r>
      <w:r w:rsidR="00E8402E" w:rsidRPr="00D31B8C">
        <w:rPr>
          <w:rFonts w:cstheme="minorHAnsi"/>
        </w:rPr>
        <w:t>he admits that he</w:t>
      </w:r>
      <w:r w:rsidR="00162AAD" w:rsidRPr="00D31B8C">
        <w:rPr>
          <w:rFonts w:cstheme="minorHAnsi"/>
        </w:rPr>
        <w:t xml:space="preserve"> sign</w:t>
      </w:r>
      <w:r w:rsidR="00E8402E" w:rsidRPr="00D31B8C">
        <w:rPr>
          <w:rFonts w:cstheme="minorHAnsi"/>
        </w:rPr>
        <w:t>ed</w:t>
      </w:r>
      <w:r w:rsidR="00162AAD" w:rsidRPr="00D31B8C">
        <w:rPr>
          <w:rFonts w:cstheme="minorHAnsi"/>
        </w:rPr>
        <w:t xml:space="preserve"> the </w:t>
      </w:r>
      <w:r w:rsidR="00E8402E" w:rsidRPr="00D31B8C">
        <w:rPr>
          <w:rFonts w:cstheme="minorHAnsi"/>
        </w:rPr>
        <w:t>credit application form</w:t>
      </w:r>
      <w:r w:rsidR="00FB0F81" w:rsidRPr="00D31B8C">
        <w:rPr>
          <w:rFonts w:cstheme="minorHAnsi"/>
        </w:rPr>
        <w:t>,</w:t>
      </w:r>
      <w:r w:rsidR="00E8402E" w:rsidRPr="00D31B8C">
        <w:rPr>
          <w:rFonts w:cstheme="minorHAnsi"/>
        </w:rPr>
        <w:t xml:space="preserve"> the income assessment form</w:t>
      </w:r>
      <w:r w:rsidR="00FB0F81" w:rsidRPr="00D31B8C">
        <w:rPr>
          <w:rFonts w:cstheme="minorHAnsi"/>
        </w:rPr>
        <w:t xml:space="preserve"> and the credit agreement</w:t>
      </w:r>
      <w:r w:rsidR="00E8402E" w:rsidRPr="00D31B8C">
        <w:rPr>
          <w:rFonts w:cstheme="minorHAnsi"/>
        </w:rPr>
        <w:t xml:space="preserve">, </w:t>
      </w:r>
      <w:r w:rsidR="00E537F8" w:rsidRPr="00D31B8C">
        <w:rPr>
          <w:rFonts w:cstheme="minorHAnsi"/>
        </w:rPr>
        <w:t xml:space="preserve">he is </w:t>
      </w:r>
      <w:r w:rsidR="006A2399" w:rsidRPr="00D31B8C">
        <w:rPr>
          <w:rFonts w:cstheme="minorHAnsi"/>
        </w:rPr>
        <w:t xml:space="preserve">actually </w:t>
      </w:r>
      <w:r w:rsidR="00E537F8" w:rsidRPr="00D31B8C">
        <w:rPr>
          <w:rFonts w:cstheme="minorHAnsi"/>
        </w:rPr>
        <w:t>illiterate</w:t>
      </w:r>
      <w:r w:rsidR="00E8402E" w:rsidRPr="00D31B8C">
        <w:rPr>
          <w:rFonts w:cstheme="minorHAnsi"/>
        </w:rPr>
        <w:t xml:space="preserve"> and the </w:t>
      </w:r>
      <w:r w:rsidR="00C44698" w:rsidRPr="00D31B8C">
        <w:rPr>
          <w:rFonts w:cstheme="minorHAnsi"/>
        </w:rPr>
        <w:t xml:space="preserve">content of those </w:t>
      </w:r>
      <w:r w:rsidR="00DC7C2D" w:rsidRPr="00D31B8C">
        <w:rPr>
          <w:rFonts w:cstheme="minorHAnsi"/>
        </w:rPr>
        <w:t xml:space="preserve">documents </w:t>
      </w:r>
      <w:r w:rsidR="00C44698" w:rsidRPr="00D31B8C">
        <w:rPr>
          <w:rFonts w:cstheme="minorHAnsi"/>
        </w:rPr>
        <w:t>was never explained to him.</w:t>
      </w:r>
    </w:p>
    <w:p w14:paraId="5F84C988" w14:textId="729D2491" w:rsidR="00C44698" w:rsidRPr="00D31B8C" w:rsidRDefault="00D31B8C" w:rsidP="00D31B8C">
      <w:pPr>
        <w:spacing w:after="360" w:line="360" w:lineRule="auto"/>
        <w:ind w:left="567" w:right="95" w:hanging="567"/>
        <w:jc w:val="both"/>
        <w:rPr>
          <w:rFonts w:cstheme="minorHAnsi"/>
        </w:rPr>
      </w:pPr>
      <w:r>
        <w:rPr>
          <w:rFonts w:cstheme="minorHAnsi"/>
        </w:rPr>
        <w:t>14.</w:t>
      </w:r>
      <w:r>
        <w:rPr>
          <w:rFonts w:cstheme="minorHAnsi"/>
        </w:rPr>
        <w:tab/>
      </w:r>
      <w:r w:rsidR="009E6D9C" w:rsidRPr="00D31B8C">
        <w:rPr>
          <w:rFonts w:cstheme="minorHAnsi"/>
        </w:rPr>
        <w:t xml:space="preserve">On the basis of his allegation of </w:t>
      </w:r>
      <w:r w:rsidR="00987736" w:rsidRPr="00D31B8C">
        <w:rPr>
          <w:rFonts w:cstheme="minorHAnsi"/>
        </w:rPr>
        <w:t xml:space="preserve">reckless credit, the Defendant contends that the credit agreement should be set aside or </w:t>
      </w:r>
      <w:r w:rsidR="00035EDA" w:rsidRPr="00D31B8C">
        <w:rPr>
          <w:rFonts w:cstheme="minorHAnsi"/>
        </w:rPr>
        <w:t xml:space="preserve">its force and effect should be suspended.  </w:t>
      </w:r>
      <w:r w:rsidR="009D7C01" w:rsidRPr="00D31B8C">
        <w:rPr>
          <w:rFonts w:cstheme="minorHAnsi"/>
        </w:rPr>
        <w:t xml:space="preserve">In either event, the law is that the Defendant would be obliged to </w:t>
      </w:r>
      <w:r w:rsidR="005A2B84" w:rsidRPr="00D31B8C">
        <w:rPr>
          <w:rFonts w:cstheme="minorHAnsi"/>
        </w:rPr>
        <w:t>return the motor vehicle to the Plaintiff</w:t>
      </w:r>
      <w:r w:rsidR="007A094E" w:rsidRPr="00D31B8C">
        <w:rPr>
          <w:rFonts w:cstheme="minorHAnsi"/>
        </w:rPr>
        <w:t xml:space="preserve"> and so the defence</w:t>
      </w:r>
      <w:r w:rsidR="00A13EBD" w:rsidRPr="00D31B8C">
        <w:rPr>
          <w:rFonts w:cstheme="minorHAnsi"/>
        </w:rPr>
        <w:t>s</w:t>
      </w:r>
      <w:r w:rsidR="007A094E" w:rsidRPr="00D31B8C">
        <w:rPr>
          <w:rFonts w:cstheme="minorHAnsi"/>
        </w:rPr>
        <w:t xml:space="preserve"> raised </w:t>
      </w:r>
      <w:r w:rsidR="00A13EBD" w:rsidRPr="00D31B8C">
        <w:rPr>
          <w:rFonts w:cstheme="minorHAnsi"/>
        </w:rPr>
        <w:t>are</w:t>
      </w:r>
      <w:r w:rsidR="007A094E" w:rsidRPr="00D31B8C">
        <w:rPr>
          <w:rFonts w:cstheme="minorHAnsi"/>
        </w:rPr>
        <w:t xml:space="preserve"> no defence to the relief sought by the Plaintiff </w:t>
      </w:r>
      <w:r w:rsidR="00DC7C2D" w:rsidRPr="00D31B8C">
        <w:rPr>
          <w:rFonts w:cstheme="minorHAnsi"/>
        </w:rPr>
        <w:t xml:space="preserve">in this action </w:t>
      </w:r>
      <w:r w:rsidR="007A094E" w:rsidRPr="00D31B8C">
        <w:rPr>
          <w:rFonts w:cstheme="minorHAnsi"/>
        </w:rPr>
        <w:t xml:space="preserve">(see: </w:t>
      </w:r>
      <w:r w:rsidR="00912B8B" w:rsidRPr="00D31B8C">
        <w:rPr>
          <w:rFonts w:cstheme="minorHAnsi"/>
          <w:u w:val="single"/>
        </w:rPr>
        <w:t>Standard Bank of South Africa v Panayiotts</w:t>
      </w:r>
      <w:r w:rsidR="00912B8B" w:rsidRPr="00D31B8C">
        <w:rPr>
          <w:rFonts w:cstheme="minorHAnsi"/>
        </w:rPr>
        <w:t xml:space="preserve"> </w:t>
      </w:r>
      <w:r w:rsidR="00861F1B" w:rsidRPr="00D31B8C">
        <w:rPr>
          <w:rFonts w:cstheme="minorHAnsi"/>
        </w:rPr>
        <w:t xml:space="preserve">2009 (3) SA 363 (W) at 370 and </w:t>
      </w:r>
      <w:r w:rsidR="00861F1B" w:rsidRPr="00D31B8C">
        <w:rPr>
          <w:rFonts w:cstheme="minorHAnsi"/>
          <w:u w:val="single"/>
        </w:rPr>
        <w:t>SA Taxi Securi</w:t>
      </w:r>
      <w:r w:rsidR="001E7FA3" w:rsidRPr="00D31B8C">
        <w:rPr>
          <w:rFonts w:cstheme="minorHAnsi"/>
          <w:u w:val="single"/>
        </w:rPr>
        <w:t>tisation (Pty) Ltd v Mbatha</w:t>
      </w:r>
      <w:r w:rsidR="001E7FA3" w:rsidRPr="00D31B8C">
        <w:rPr>
          <w:rFonts w:cstheme="minorHAnsi"/>
        </w:rPr>
        <w:t xml:space="preserve"> 2011 (1) SA </w:t>
      </w:r>
      <w:r w:rsidR="00794A5E" w:rsidRPr="00D31B8C">
        <w:rPr>
          <w:rFonts w:cstheme="minorHAnsi"/>
        </w:rPr>
        <w:t>310 (GSJ) at [45] to [50]</w:t>
      </w:r>
      <w:r w:rsidR="00DF349B" w:rsidRPr="00D31B8C">
        <w:rPr>
          <w:rFonts w:cstheme="minorHAnsi"/>
        </w:rPr>
        <w:t>).</w:t>
      </w:r>
    </w:p>
    <w:p w14:paraId="3C3CC5AC" w14:textId="2D6B5485" w:rsidR="00DF349B" w:rsidRPr="00D31B8C" w:rsidRDefault="00D31B8C" w:rsidP="00D31B8C">
      <w:pPr>
        <w:spacing w:after="360" w:line="360" w:lineRule="auto"/>
        <w:ind w:left="567" w:right="95" w:hanging="567"/>
        <w:jc w:val="both"/>
        <w:rPr>
          <w:rFonts w:cstheme="minorHAnsi"/>
        </w:rPr>
      </w:pPr>
      <w:r>
        <w:rPr>
          <w:rFonts w:cstheme="minorHAnsi"/>
        </w:rPr>
        <w:t>15.</w:t>
      </w:r>
      <w:r>
        <w:rPr>
          <w:rFonts w:cstheme="minorHAnsi"/>
        </w:rPr>
        <w:tab/>
      </w:r>
      <w:r w:rsidR="00DF349B" w:rsidRPr="00D31B8C">
        <w:rPr>
          <w:rFonts w:cstheme="minorHAnsi"/>
        </w:rPr>
        <w:t xml:space="preserve">Given the Defendant’s candid concession that he cannot afford to pay </w:t>
      </w:r>
      <w:r w:rsidR="003100E4" w:rsidRPr="00D31B8C">
        <w:rPr>
          <w:rFonts w:cstheme="minorHAnsi"/>
        </w:rPr>
        <w:t xml:space="preserve">the instalments on the motor vehicle, one could </w:t>
      </w:r>
      <w:r w:rsidR="005C568E" w:rsidRPr="00D31B8C">
        <w:rPr>
          <w:rFonts w:cstheme="minorHAnsi"/>
        </w:rPr>
        <w:t xml:space="preserve">reasonably conclude that it would be in the best interests of the Defendant to return the motor vehicle </w:t>
      </w:r>
      <w:r w:rsidR="003A5657" w:rsidRPr="00D31B8C">
        <w:rPr>
          <w:rFonts w:cstheme="minorHAnsi"/>
        </w:rPr>
        <w:t xml:space="preserve">to the Plaintiff </w:t>
      </w:r>
      <w:r w:rsidR="005C568E" w:rsidRPr="00D31B8C">
        <w:rPr>
          <w:rFonts w:cstheme="minorHAnsi"/>
        </w:rPr>
        <w:t xml:space="preserve">and </w:t>
      </w:r>
      <w:r w:rsidR="003A5657" w:rsidRPr="00D31B8C">
        <w:rPr>
          <w:rFonts w:cstheme="minorHAnsi"/>
        </w:rPr>
        <w:t>to allow the proceeds of its sale to be used to reduce his indebtedness to the Plaintiff.</w:t>
      </w:r>
    </w:p>
    <w:p w14:paraId="7DAA1022" w14:textId="239B6C04" w:rsidR="00BB2BCD" w:rsidRPr="00D31B8C" w:rsidRDefault="00D31B8C" w:rsidP="00D31B8C">
      <w:pPr>
        <w:spacing w:after="360" w:line="360" w:lineRule="auto"/>
        <w:ind w:left="567" w:right="95" w:hanging="567"/>
        <w:jc w:val="both"/>
        <w:rPr>
          <w:rFonts w:cstheme="minorHAnsi"/>
        </w:rPr>
      </w:pPr>
      <w:r w:rsidRPr="006C7B3E">
        <w:rPr>
          <w:rFonts w:cstheme="minorHAnsi"/>
        </w:rPr>
        <w:lastRenderedPageBreak/>
        <w:t>16.</w:t>
      </w:r>
      <w:r w:rsidRPr="006C7B3E">
        <w:rPr>
          <w:rFonts w:cstheme="minorHAnsi"/>
        </w:rPr>
        <w:tab/>
      </w:r>
      <w:r w:rsidR="003A5657" w:rsidRPr="00D31B8C">
        <w:rPr>
          <w:rFonts w:cstheme="minorHAnsi"/>
        </w:rPr>
        <w:t>However, the Defendant has not agreed to surrender the motor vehicle in terms of section 127 of the Act</w:t>
      </w:r>
      <w:r w:rsidR="003B2898" w:rsidRPr="00D31B8C">
        <w:rPr>
          <w:rFonts w:cstheme="minorHAnsi"/>
        </w:rPr>
        <w:t>, and</w:t>
      </w:r>
      <w:r w:rsidR="00C85D0E" w:rsidRPr="00D31B8C">
        <w:rPr>
          <w:rFonts w:cstheme="minorHAnsi"/>
        </w:rPr>
        <w:t xml:space="preserve"> in his affidavit resisting summary judgment the Defendant contends that a finding on the reckless nature of the credit agreement is </w:t>
      </w:r>
      <w:r w:rsidR="008C22B5" w:rsidRPr="00D31B8C">
        <w:rPr>
          <w:rFonts w:cstheme="minorHAnsi"/>
        </w:rPr>
        <w:t xml:space="preserve">relevant to the lawful termination of the credit agreement, the expenses for the return of the motor vehicle, the </w:t>
      </w:r>
      <w:r w:rsidR="00AD39C5" w:rsidRPr="00D31B8C">
        <w:rPr>
          <w:rFonts w:cstheme="minorHAnsi"/>
        </w:rPr>
        <w:t>costs order in the litigation and to his ability to reclaim some of the insta</w:t>
      </w:r>
      <w:r w:rsidR="00BB2BCD" w:rsidRPr="00D31B8C">
        <w:rPr>
          <w:rFonts w:cstheme="minorHAnsi"/>
        </w:rPr>
        <w:t>l</w:t>
      </w:r>
      <w:r w:rsidR="00AD39C5" w:rsidRPr="00D31B8C">
        <w:rPr>
          <w:rFonts w:cstheme="minorHAnsi"/>
        </w:rPr>
        <w:t xml:space="preserve">ments </w:t>
      </w:r>
      <w:r w:rsidR="00BB2BCD" w:rsidRPr="00D31B8C">
        <w:rPr>
          <w:rFonts w:cstheme="minorHAnsi"/>
        </w:rPr>
        <w:t>paid to the Plaintiff.</w:t>
      </w:r>
      <w:r w:rsidR="006C7B3E" w:rsidRPr="00D31B8C">
        <w:rPr>
          <w:rFonts w:cstheme="minorHAnsi"/>
        </w:rPr>
        <w:t xml:space="preserve">  </w:t>
      </w:r>
      <w:r w:rsidR="00AA541B" w:rsidRPr="00D31B8C">
        <w:rPr>
          <w:rFonts w:cstheme="minorHAnsi"/>
        </w:rPr>
        <w:t xml:space="preserve">Consequently, it is necessary for me to proceed to consider the </w:t>
      </w:r>
      <w:r w:rsidR="003B3D1D" w:rsidRPr="00D31B8C">
        <w:rPr>
          <w:rFonts w:cstheme="minorHAnsi"/>
        </w:rPr>
        <w:t>defences raised by the Defendant.</w:t>
      </w:r>
    </w:p>
    <w:p w14:paraId="14C5AD24" w14:textId="7EE60252" w:rsidR="00B961A9" w:rsidRPr="00D31B8C" w:rsidRDefault="00D31B8C" w:rsidP="00D31B8C">
      <w:pPr>
        <w:spacing w:after="360" w:line="360" w:lineRule="auto"/>
        <w:ind w:left="567" w:right="95" w:hanging="567"/>
        <w:jc w:val="both"/>
        <w:rPr>
          <w:rFonts w:cstheme="minorHAnsi"/>
        </w:rPr>
      </w:pPr>
      <w:r>
        <w:rPr>
          <w:rFonts w:cstheme="minorHAnsi"/>
        </w:rPr>
        <w:t>17.</w:t>
      </w:r>
      <w:r>
        <w:rPr>
          <w:rFonts w:cstheme="minorHAnsi"/>
        </w:rPr>
        <w:tab/>
      </w:r>
      <w:r w:rsidR="00CD1BAA" w:rsidRPr="00D31B8C">
        <w:rPr>
          <w:rFonts w:cstheme="minorHAnsi"/>
        </w:rPr>
        <w:t xml:space="preserve">The Plaintiff is </w:t>
      </w:r>
      <w:r w:rsidR="00813796" w:rsidRPr="00D31B8C">
        <w:rPr>
          <w:rFonts w:cstheme="minorHAnsi"/>
        </w:rPr>
        <w:t xml:space="preserve">a duly registered credit provider </w:t>
      </w:r>
      <w:r w:rsidR="002F219B" w:rsidRPr="00D31B8C">
        <w:rPr>
          <w:rFonts w:cstheme="minorHAnsi"/>
        </w:rPr>
        <w:t>who</w:t>
      </w:r>
      <w:r w:rsidR="00B961A9" w:rsidRPr="00D31B8C">
        <w:rPr>
          <w:rFonts w:cstheme="minorHAnsi"/>
        </w:rPr>
        <w:t xml:space="preserve"> provides finance to </w:t>
      </w:r>
      <w:r w:rsidR="00B961A9" w:rsidRPr="00D31B8C">
        <w:rPr>
          <w:rFonts w:cstheme="minorHAnsi"/>
          <w:i/>
          <w:iCs/>
        </w:rPr>
        <w:t>“thousands of taxis throughout South Africa”</w:t>
      </w:r>
      <w:r w:rsidR="00B961A9" w:rsidRPr="00D31B8C">
        <w:rPr>
          <w:rFonts w:cstheme="minorHAnsi"/>
        </w:rPr>
        <w:t xml:space="preserve"> and who conducts its business from premises in Midrand.</w:t>
      </w:r>
    </w:p>
    <w:p w14:paraId="21F2B25E" w14:textId="36E2D32A" w:rsidR="00CD1BAA" w:rsidRPr="00D31B8C" w:rsidRDefault="00D31B8C" w:rsidP="00D31B8C">
      <w:pPr>
        <w:spacing w:after="360" w:line="360" w:lineRule="auto"/>
        <w:ind w:left="567" w:right="95" w:hanging="567"/>
        <w:jc w:val="both"/>
        <w:rPr>
          <w:rFonts w:cstheme="minorHAnsi"/>
        </w:rPr>
      </w:pPr>
      <w:r>
        <w:rPr>
          <w:rFonts w:cstheme="minorHAnsi"/>
        </w:rPr>
        <w:t>18.</w:t>
      </w:r>
      <w:r>
        <w:rPr>
          <w:rFonts w:cstheme="minorHAnsi"/>
        </w:rPr>
        <w:tab/>
      </w:r>
      <w:r w:rsidR="00B961A9" w:rsidRPr="00D31B8C">
        <w:rPr>
          <w:rFonts w:cstheme="minorHAnsi"/>
        </w:rPr>
        <w:t xml:space="preserve">Ms Yolanda Niemand, the deponent to the affidavit </w:t>
      </w:r>
      <w:r w:rsidR="00024E85" w:rsidRPr="00D31B8C">
        <w:rPr>
          <w:rFonts w:cstheme="minorHAnsi"/>
        </w:rPr>
        <w:t xml:space="preserve">filed in support of the application for summary judgment, alleges </w:t>
      </w:r>
      <w:r w:rsidR="00335E5E" w:rsidRPr="00D31B8C">
        <w:rPr>
          <w:rFonts w:cstheme="minorHAnsi"/>
        </w:rPr>
        <w:t xml:space="preserve">that </w:t>
      </w:r>
      <w:r w:rsidR="00335E5E" w:rsidRPr="00D31B8C">
        <w:rPr>
          <w:rFonts w:cstheme="minorHAnsi"/>
          <w:i/>
          <w:iCs/>
        </w:rPr>
        <w:t>“the plaintiff conducted a detailed credit assessment as required by the Act before granting credit to the defendant”</w:t>
      </w:r>
      <w:r w:rsidR="00335E5E" w:rsidRPr="00D31B8C">
        <w:rPr>
          <w:rFonts w:cstheme="minorHAnsi"/>
        </w:rPr>
        <w:t>.</w:t>
      </w:r>
    </w:p>
    <w:p w14:paraId="1551F899" w14:textId="1F41A271" w:rsidR="008D5EE0" w:rsidRPr="00D31B8C" w:rsidRDefault="00D31B8C" w:rsidP="00D31B8C">
      <w:pPr>
        <w:spacing w:after="360" w:line="360" w:lineRule="auto"/>
        <w:ind w:left="567" w:right="95" w:hanging="567"/>
        <w:jc w:val="both"/>
        <w:rPr>
          <w:rFonts w:cstheme="minorHAnsi"/>
        </w:rPr>
      </w:pPr>
      <w:r>
        <w:rPr>
          <w:rFonts w:cstheme="minorHAnsi"/>
        </w:rPr>
        <w:t>19.</w:t>
      </w:r>
      <w:r>
        <w:rPr>
          <w:rFonts w:cstheme="minorHAnsi"/>
        </w:rPr>
        <w:tab/>
      </w:r>
      <w:r w:rsidR="008F53A9" w:rsidRPr="00D31B8C">
        <w:rPr>
          <w:rFonts w:cstheme="minorHAnsi"/>
        </w:rPr>
        <w:t>This cannot be a controversial statement, g</w:t>
      </w:r>
      <w:r w:rsidR="00621C44" w:rsidRPr="00D31B8C">
        <w:rPr>
          <w:rFonts w:cstheme="minorHAnsi"/>
        </w:rPr>
        <w:t>iven that the Plaintiff is in the business of financing the purchase of taxi</w:t>
      </w:r>
      <w:r w:rsidR="004221F0" w:rsidRPr="00D31B8C">
        <w:rPr>
          <w:rFonts w:cstheme="minorHAnsi"/>
        </w:rPr>
        <w:t xml:space="preserve">s </w:t>
      </w:r>
      <w:r w:rsidR="008F53A9" w:rsidRPr="00D31B8C">
        <w:rPr>
          <w:rFonts w:cstheme="minorHAnsi"/>
        </w:rPr>
        <w:t xml:space="preserve">and </w:t>
      </w:r>
      <w:r w:rsidR="004221F0" w:rsidRPr="00D31B8C">
        <w:rPr>
          <w:rFonts w:cstheme="minorHAnsi"/>
        </w:rPr>
        <w:t xml:space="preserve">I would expect the Plaintiff to carry out a credit assessment before extending finance to any </w:t>
      </w:r>
      <w:r w:rsidR="00780F3C" w:rsidRPr="00D31B8C">
        <w:rPr>
          <w:rFonts w:cstheme="minorHAnsi"/>
        </w:rPr>
        <w:t xml:space="preserve">prospective taxi owner.  The sustainability of its business depends on prudent </w:t>
      </w:r>
      <w:r w:rsidR="00680F04" w:rsidRPr="00D31B8C">
        <w:rPr>
          <w:rFonts w:cstheme="minorHAnsi"/>
        </w:rPr>
        <w:t>risk assessments.</w:t>
      </w:r>
    </w:p>
    <w:p w14:paraId="03455921" w14:textId="33669E86" w:rsidR="00680F04" w:rsidRPr="00D31B8C" w:rsidRDefault="00D31B8C" w:rsidP="00D31B8C">
      <w:pPr>
        <w:spacing w:after="360" w:line="360" w:lineRule="auto"/>
        <w:ind w:left="567" w:right="95" w:hanging="567"/>
        <w:jc w:val="both"/>
        <w:rPr>
          <w:rFonts w:cstheme="minorHAnsi"/>
        </w:rPr>
      </w:pPr>
      <w:r>
        <w:rPr>
          <w:rFonts w:cstheme="minorHAnsi"/>
        </w:rPr>
        <w:t>20.</w:t>
      </w:r>
      <w:r>
        <w:rPr>
          <w:rFonts w:cstheme="minorHAnsi"/>
        </w:rPr>
        <w:tab/>
      </w:r>
      <w:r w:rsidR="00141426" w:rsidRPr="00D31B8C">
        <w:rPr>
          <w:rFonts w:cstheme="minorHAnsi"/>
        </w:rPr>
        <w:t xml:space="preserve">In his affidavit opposing the </w:t>
      </w:r>
      <w:r w:rsidR="009C3564" w:rsidRPr="00D31B8C">
        <w:rPr>
          <w:rFonts w:cstheme="minorHAnsi"/>
        </w:rPr>
        <w:t xml:space="preserve">application for </w:t>
      </w:r>
      <w:r w:rsidR="00141426" w:rsidRPr="00D31B8C">
        <w:rPr>
          <w:rFonts w:cstheme="minorHAnsi"/>
        </w:rPr>
        <w:t>summary judgment the Defendant</w:t>
      </w:r>
      <w:r w:rsidR="009C3564" w:rsidRPr="00D31B8C">
        <w:rPr>
          <w:rFonts w:cstheme="minorHAnsi"/>
        </w:rPr>
        <w:t xml:space="preserve"> does not </w:t>
      </w:r>
      <w:r w:rsidR="00014D04" w:rsidRPr="00D31B8C">
        <w:rPr>
          <w:rFonts w:cstheme="minorHAnsi"/>
        </w:rPr>
        <w:t>allege that no credit assessment was done.  He alleges that no assessment was done in his presence.</w:t>
      </w:r>
    </w:p>
    <w:p w14:paraId="07453808" w14:textId="0C4E6956" w:rsidR="0096677E" w:rsidRPr="00D31B8C" w:rsidRDefault="00D31B8C" w:rsidP="00D31B8C">
      <w:pPr>
        <w:spacing w:after="360" w:line="360" w:lineRule="auto"/>
        <w:ind w:left="567" w:right="95" w:hanging="567"/>
        <w:jc w:val="both"/>
        <w:rPr>
          <w:rFonts w:cstheme="minorHAnsi"/>
        </w:rPr>
      </w:pPr>
      <w:r>
        <w:rPr>
          <w:rFonts w:cstheme="minorHAnsi"/>
        </w:rPr>
        <w:t>21.</w:t>
      </w:r>
      <w:r>
        <w:rPr>
          <w:rFonts w:cstheme="minorHAnsi"/>
        </w:rPr>
        <w:tab/>
      </w:r>
      <w:r w:rsidR="0096677E" w:rsidRPr="00D31B8C">
        <w:rPr>
          <w:rFonts w:cstheme="minorHAnsi"/>
        </w:rPr>
        <w:t xml:space="preserve">It is not in dispute that the </w:t>
      </w:r>
      <w:r w:rsidR="00827008" w:rsidRPr="00D31B8C">
        <w:rPr>
          <w:rFonts w:cstheme="minorHAnsi"/>
        </w:rPr>
        <w:t>Defendant approached a car dealership in Vereeniging to purchase the motor vehicle</w:t>
      </w:r>
      <w:r w:rsidR="00275231" w:rsidRPr="00D31B8C">
        <w:rPr>
          <w:rFonts w:cstheme="minorHAnsi"/>
        </w:rPr>
        <w:t xml:space="preserve">.  The dealership, referred to in the papers as RES Motors, </w:t>
      </w:r>
      <w:r w:rsidR="003C07C5" w:rsidRPr="00D31B8C">
        <w:rPr>
          <w:rFonts w:cstheme="minorHAnsi"/>
        </w:rPr>
        <w:t xml:space="preserve">obtained </w:t>
      </w:r>
      <w:r w:rsidR="002A3E32" w:rsidRPr="00D31B8C">
        <w:rPr>
          <w:rFonts w:cstheme="minorHAnsi"/>
        </w:rPr>
        <w:t>certain documents from the Defendant, including his driver’s licence</w:t>
      </w:r>
      <w:r w:rsidR="00D00D7A" w:rsidRPr="00D31B8C">
        <w:rPr>
          <w:rFonts w:cstheme="minorHAnsi"/>
        </w:rPr>
        <w:t xml:space="preserve"> and </w:t>
      </w:r>
      <w:r w:rsidR="00361228" w:rsidRPr="00D31B8C">
        <w:rPr>
          <w:rFonts w:cstheme="minorHAnsi"/>
        </w:rPr>
        <w:t>taxi operating licence</w:t>
      </w:r>
      <w:r w:rsidR="002A3E32" w:rsidRPr="00D31B8C">
        <w:rPr>
          <w:rFonts w:cstheme="minorHAnsi"/>
        </w:rPr>
        <w:t xml:space="preserve">, and then </w:t>
      </w:r>
      <w:r w:rsidR="00D972B2" w:rsidRPr="00D31B8C">
        <w:rPr>
          <w:rFonts w:cstheme="minorHAnsi"/>
        </w:rPr>
        <w:t>presented the Defendant with a credit application and an income assessment form, which the Defendant signed at the dealership.</w:t>
      </w:r>
    </w:p>
    <w:p w14:paraId="4E162FE8" w14:textId="41EB526D" w:rsidR="00B744A0" w:rsidRPr="00D31B8C" w:rsidRDefault="00D31B8C" w:rsidP="00D31B8C">
      <w:pPr>
        <w:spacing w:after="360" w:line="360" w:lineRule="auto"/>
        <w:ind w:left="567" w:right="95" w:hanging="567"/>
        <w:jc w:val="both"/>
        <w:rPr>
          <w:rFonts w:cstheme="minorHAnsi"/>
        </w:rPr>
      </w:pPr>
      <w:r>
        <w:rPr>
          <w:rFonts w:cstheme="minorHAnsi"/>
        </w:rPr>
        <w:t>22.</w:t>
      </w:r>
      <w:r>
        <w:rPr>
          <w:rFonts w:cstheme="minorHAnsi"/>
        </w:rPr>
        <w:tab/>
      </w:r>
      <w:r w:rsidR="00B744A0" w:rsidRPr="00D31B8C">
        <w:rPr>
          <w:rFonts w:cstheme="minorHAnsi"/>
        </w:rPr>
        <w:t>During the argument of the matter</w:t>
      </w:r>
      <w:r w:rsidR="00361228" w:rsidRPr="00D31B8C">
        <w:rPr>
          <w:rFonts w:cstheme="minorHAnsi"/>
        </w:rPr>
        <w:t>,</w:t>
      </w:r>
      <w:r w:rsidR="00B744A0" w:rsidRPr="00D31B8C">
        <w:rPr>
          <w:rFonts w:cstheme="minorHAnsi"/>
        </w:rPr>
        <w:t xml:space="preserve"> </w:t>
      </w:r>
      <w:r w:rsidR="001A0AB9" w:rsidRPr="00D31B8C">
        <w:rPr>
          <w:rFonts w:cstheme="minorHAnsi"/>
        </w:rPr>
        <w:t xml:space="preserve">it was accepted by </w:t>
      </w:r>
      <w:r w:rsidR="00054E87" w:rsidRPr="00D31B8C">
        <w:rPr>
          <w:rFonts w:cstheme="minorHAnsi"/>
        </w:rPr>
        <w:t>counsel for the Defendant</w:t>
      </w:r>
      <w:r w:rsidR="001A0AB9" w:rsidRPr="00D31B8C">
        <w:rPr>
          <w:rFonts w:cstheme="minorHAnsi"/>
        </w:rPr>
        <w:t xml:space="preserve"> that the credit assessment </w:t>
      </w:r>
      <w:r w:rsidR="00285227" w:rsidRPr="00D31B8C">
        <w:rPr>
          <w:rFonts w:cstheme="minorHAnsi"/>
        </w:rPr>
        <w:t xml:space="preserve">was done by the Plaintiff at its premises in Midrand on the strength of the documents sent to </w:t>
      </w:r>
      <w:r w:rsidR="00361228" w:rsidRPr="00D31B8C">
        <w:rPr>
          <w:rFonts w:cstheme="minorHAnsi"/>
        </w:rPr>
        <w:t>it by the dealership</w:t>
      </w:r>
      <w:r w:rsidR="006A219B" w:rsidRPr="00D31B8C">
        <w:rPr>
          <w:rFonts w:cstheme="minorHAnsi"/>
        </w:rPr>
        <w:t>.</w:t>
      </w:r>
      <w:r w:rsidR="0070072C" w:rsidRPr="00D31B8C">
        <w:rPr>
          <w:rFonts w:cstheme="minorHAnsi"/>
        </w:rPr>
        <w:t xml:space="preserve">  The thrust of </w:t>
      </w:r>
      <w:r w:rsidR="00952CF6" w:rsidRPr="00D31B8C">
        <w:rPr>
          <w:rFonts w:cstheme="minorHAnsi"/>
        </w:rPr>
        <w:t xml:space="preserve">the Defendant’s </w:t>
      </w:r>
      <w:r w:rsidR="00A53D83" w:rsidRPr="00D31B8C">
        <w:rPr>
          <w:rFonts w:cstheme="minorHAnsi"/>
        </w:rPr>
        <w:t xml:space="preserve">point in </w:t>
      </w:r>
      <w:r w:rsidR="0070072C" w:rsidRPr="00D31B8C">
        <w:rPr>
          <w:rFonts w:cstheme="minorHAnsi"/>
        </w:rPr>
        <w:t>argument was that the credit assessment was done on the basis of a forged document</w:t>
      </w:r>
      <w:r w:rsidR="00D95A4D" w:rsidRPr="00D31B8C">
        <w:rPr>
          <w:rFonts w:cstheme="minorHAnsi"/>
        </w:rPr>
        <w:t>.</w:t>
      </w:r>
    </w:p>
    <w:p w14:paraId="5AA19777" w14:textId="5492B1B9" w:rsidR="00D95A4D" w:rsidRPr="00D31B8C" w:rsidRDefault="00D31B8C" w:rsidP="00D31B8C">
      <w:pPr>
        <w:spacing w:after="360" w:line="360" w:lineRule="auto"/>
        <w:ind w:left="567" w:right="95" w:hanging="567"/>
        <w:jc w:val="both"/>
        <w:rPr>
          <w:rFonts w:cstheme="minorHAnsi"/>
        </w:rPr>
      </w:pPr>
      <w:r>
        <w:rPr>
          <w:rFonts w:cstheme="minorHAnsi"/>
        </w:rPr>
        <w:lastRenderedPageBreak/>
        <w:t>23.</w:t>
      </w:r>
      <w:r>
        <w:rPr>
          <w:rFonts w:cstheme="minorHAnsi"/>
        </w:rPr>
        <w:tab/>
      </w:r>
      <w:r w:rsidR="00D95A4D" w:rsidRPr="00D31B8C">
        <w:rPr>
          <w:rFonts w:cstheme="minorHAnsi"/>
        </w:rPr>
        <w:t xml:space="preserve">The background to that submission is that </w:t>
      </w:r>
      <w:r w:rsidR="00A85543" w:rsidRPr="00D31B8C">
        <w:rPr>
          <w:rFonts w:cstheme="minorHAnsi"/>
        </w:rPr>
        <w:t xml:space="preserve">the operating licence stipulates </w:t>
      </w:r>
      <w:r w:rsidR="00A85543" w:rsidRPr="00D31B8C">
        <w:rPr>
          <w:rFonts w:cstheme="minorHAnsi"/>
          <w:i/>
          <w:iCs/>
        </w:rPr>
        <w:t>inter-alia</w:t>
      </w:r>
      <w:r w:rsidR="00A85543" w:rsidRPr="00D31B8C">
        <w:rPr>
          <w:rFonts w:cstheme="minorHAnsi"/>
        </w:rPr>
        <w:t xml:space="preserve"> the route that </w:t>
      </w:r>
      <w:r w:rsidR="00FC2A48" w:rsidRPr="00D31B8C">
        <w:rPr>
          <w:rFonts w:cstheme="minorHAnsi"/>
        </w:rPr>
        <w:t xml:space="preserve">a taxi operator is licenced to </w:t>
      </w:r>
      <w:r w:rsidR="00E429A4" w:rsidRPr="00D31B8C">
        <w:rPr>
          <w:rFonts w:cstheme="minorHAnsi"/>
        </w:rPr>
        <w:t xml:space="preserve">service.  The route, in turn, </w:t>
      </w:r>
      <w:r w:rsidR="008823C6" w:rsidRPr="00D31B8C">
        <w:rPr>
          <w:rFonts w:cstheme="minorHAnsi"/>
        </w:rPr>
        <w:t xml:space="preserve">largely dictates </w:t>
      </w:r>
      <w:r w:rsidR="00E429A4" w:rsidRPr="00D31B8C">
        <w:rPr>
          <w:rFonts w:cstheme="minorHAnsi"/>
        </w:rPr>
        <w:t xml:space="preserve">the </w:t>
      </w:r>
      <w:r w:rsidR="00226B1B" w:rsidRPr="00D31B8C">
        <w:rPr>
          <w:rFonts w:cstheme="minorHAnsi"/>
        </w:rPr>
        <w:t>income to be earned by th</w:t>
      </w:r>
      <w:r w:rsidR="009C5543" w:rsidRPr="00D31B8C">
        <w:rPr>
          <w:rFonts w:cstheme="minorHAnsi"/>
        </w:rPr>
        <w:t>e</w:t>
      </w:r>
      <w:r w:rsidR="00226B1B" w:rsidRPr="00D31B8C">
        <w:rPr>
          <w:rFonts w:cstheme="minorHAnsi"/>
        </w:rPr>
        <w:t xml:space="preserve"> operator</w:t>
      </w:r>
      <w:r w:rsidR="00A565A6" w:rsidRPr="00D31B8C">
        <w:rPr>
          <w:rFonts w:cstheme="minorHAnsi"/>
        </w:rPr>
        <w:t>, and the income has a</w:t>
      </w:r>
      <w:r w:rsidR="00A55BC0" w:rsidRPr="00D31B8C">
        <w:rPr>
          <w:rFonts w:cstheme="minorHAnsi"/>
        </w:rPr>
        <w:t xml:space="preserve">n obvious </w:t>
      </w:r>
      <w:r w:rsidR="00A565A6" w:rsidRPr="00D31B8C">
        <w:rPr>
          <w:rFonts w:cstheme="minorHAnsi"/>
        </w:rPr>
        <w:t>impact on the profitability of the taxi operation.</w:t>
      </w:r>
      <w:r w:rsidR="007114DE" w:rsidRPr="00D31B8C">
        <w:rPr>
          <w:rFonts w:cstheme="minorHAnsi"/>
        </w:rPr>
        <w:t xml:space="preserve">  It goes without saying that the profitability of</w:t>
      </w:r>
      <w:r w:rsidR="002378FC" w:rsidRPr="00D31B8C">
        <w:rPr>
          <w:rFonts w:cstheme="minorHAnsi"/>
        </w:rPr>
        <w:t xml:space="preserve"> any business venture has a material influence on any credit risk assessment</w:t>
      </w:r>
      <w:r w:rsidR="008A01DE" w:rsidRPr="00D31B8C">
        <w:rPr>
          <w:rFonts w:cstheme="minorHAnsi"/>
        </w:rPr>
        <w:t xml:space="preserve"> for that venture.</w:t>
      </w:r>
    </w:p>
    <w:p w14:paraId="341A8585" w14:textId="313D906E" w:rsidR="0096677E" w:rsidRPr="00D31B8C" w:rsidRDefault="00D31B8C" w:rsidP="00D31B8C">
      <w:pPr>
        <w:spacing w:after="360" w:line="360" w:lineRule="auto"/>
        <w:ind w:left="567" w:right="95" w:hanging="567"/>
        <w:jc w:val="both"/>
        <w:rPr>
          <w:rFonts w:cstheme="minorHAnsi"/>
        </w:rPr>
      </w:pPr>
      <w:r>
        <w:rPr>
          <w:rFonts w:cstheme="minorHAnsi"/>
        </w:rPr>
        <w:t>24.</w:t>
      </w:r>
      <w:r>
        <w:rPr>
          <w:rFonts w:cstheme="minorHAnsi"/>
        </w:rPr>
        <w:tab/>
      </w:r>
      <w:r w:rsidR="001A04BD" w:rsidRPr="00D31B8C">
        <w:rPr>
          <w:rFonts w:cstheme="minorHAnsi"/>
        </w:rPr>
        <w:t xml:space="preserve">In this matter the profitability of the Defendant’s </w:t>
      </w:r>
      <w:r w:rsidR="004D71D6" w:rsidRPr="00D31B8C">
        <w:rPr>
          <w:rFonts w:cstheme="minorHAnsi"/>
        </w:rPr>
        <w:t xml:space="preserve">taxi operation was determined with reference to an operating licence </w:t>
      </w:r>
      <w:r w:rsidR="00CD3DA3" w:rsidRPr="00D31B8C">
        <w:rPr>
          <w:rFonts w:cstheme="minorHAnsi"/>
        </w:rPr>
        <w:t xml:space="preserve">that permitted the Defendant to operate his taxi </w:t>
      </w:r>
      <w:r w:rsidR="008236F1" w:rsidRPr="00D31B8C">
        <w:rPr>
          <w:rFonts w:cstheme="minorHAnsi"/>
        </w:rPr>
        <w:t xml:space="preserve">from </w:t>
      </w:r>
      <w:r w:rsidR="00D27158" w:rsidRPr="00D31B8C">
        <w:rPr>
          <w:rFonts w:cstheme="minorHAnsi"/>
        </w:rPr>
        <w:t>the taxi rank in Seweding along a prescribed route to the taxi rank in Mafikeng and back</w:t>
      </w:r>
      <w:r w:rsidR="00DA7624" w:rsidRPr="00D31B8C">
        <w:rPr>
          <w:rFonts w:cstheme="minorHAnsi"/>
        </w:rPr>
        <w:t>, as well as from the taxi rank in Lichtenburg along a prescribed route to the taxi rank in Klerksdorp and back,</w:t>
      </w:r>
    </w:p>
    <w:p w14:paraId="04A383BD" w14:textId="6BBCF87A" w:rsidR="003A3BD8" w:rsidRPr="00D31B8C" w:rsidRDefault="00D31B8C" w:rsidP="00D31B8C">
      <w:pPr>
        <w:spacing w:after="360" w:line="360" w:lineRule="auto"/>
        <w:ind w:left="567" w:right="95" w:hanging="567"/>
        <w:jc w:val="both"/>
        <w:rPr>
          <w:rFonts w:cstheme="minorHAnsi"/>
        </w:rPr>
      </w:pPr>
      <w:r>
        <w:rPr>
          <w:rFonts w:cstheme="minorHAnsi"/>
        </w:rPr>
        <w:t>25.</w:t>
      </w:r>
      <w:r>
        <w:rPr>
          <w:rFonts w:cstheme="minorHAnsi"/>
        </w:rPr>
        <w:tab/>
      </w:r>
      <w:r w:rsidR="00DA7624" w:rsidRPr="00D31B8C">
        <w:rPr>
          <w:rFonts w:cstheme="minorHAnsi"/>
        </w:rPr>
        <w:t xml:space="preserve">The operating licence </w:t>
      </w:r>
      <w:r w:rsidR="00C00E93" w:rsidRPr="00D31B8C">
        <w:rPr>
          <w:rFonts w:cstheme="minorHAnsi"/>
        </w:rPr>
        <w:t xml:space="preserve">appears on the face of it to have been issued </w:t>
      </w:r>
      <w:r w:rsidR="00C30AFD" w:rsidRPr="00D31B8C">
        <w:rPr>
          <w:rFonts w:cstheme="minorHAnsi"/>
        </w:rPr>
        <w:t xml:space="preserve">in the name of the Defendant and </w:t>
      </w:r>
      <w:r w:rsidR="009C7978" w:rsidRPr="00D31B8C">
        <w:rPr>
          <w:rFonts w:cstheme="minorHAnsi"/>
        </w:rPr>
        <w:t xml:space="preserve">was valid for a 4-year period from </w:t>
      </w:r>
      <w:r w:rsidR="00C9207E" w:rsidRPr="00D31B8C">
        <w:rPr>
          <w:rFonts w:cstheme="minorHAnsi"/>
        </w:rPr>
        <w:t>6 April 2018</w:t>
      </w:r>
      <w:r w:rsidR="00B56F61" w:rsidRPr="00D31B8C">
        <w:rPr>
          <w:rFonts w:cstheme="minorHAnsi"/>
        </w:rPr>
        <w:t xml:space="preserve"> </w:t>
      </w:r>
      <w:r w:rsidR="009C7978" w:rsidRPr="00D31B8C">
        <w:rPr>
          <w:rFonts w:cstheme="minorHAnsi"/>
        </w:rPr>
        <w:t xml:space="preserve">to 6 April 2022.  It bears the </w:t>
      </w:r>
      <w:r w:rsidR="00C1762A" w:rsidRPr="00D31B8C">
        <w:rPr>
          <w:rFonts w:cstheme="minorHAnsi"/>
        </w:rPr>
        <w:t>stamp of the Department of Transport for the North</w:t>
      </w:r>
      <w:r w:rsidR="005D28A4" w:rsidRPr="00D31B8C">
        <w:rPr>
          <w:rFonts w:cstheme="minorHAnsi"/>
        </w:rPr>
        <w:t>-</w:t>
      </w:r>
      <w:r w:rsidR="00C1762A" w:rsidRPr="00D31B8C">
        <w:rPr>
          <w:rFonts w:cstheme="minorHAnsi"/>
        </w:rPr>
        <w:t>West Province and it was signed on behalf of the North</w:t>
      </w:r>
      <w:r w:rsidR="005D28A4" w:rsidRPr="00D31B8C">
        <w:rPr>
          <w:rFonts w:cstheme="minorHAnsi"/>
        </w:rPr>
        <w:t>-</w:t>
      </w:r>
      <w:r w:rsidR="00C1762A" w:rsidRPr="00D31B8C">
        <w:rPr>
          <w:rFonts w:cstheme="minorHAnsi"/>
        </w:rPr>
        <w:t>West Operating Licensing Board.</w:t>
      </w:r>
    </w:p>
    <w:p w14:paraId="012630F8" w14:textId="40C2BB0C" w:rsidR="00DA7624" w:rsidRPr="00D31B8C" w:rsidRDefault="00D31B8C" w:rsidP="00D31B8C">
      <w:pPr>
        <w:spacing w:after="360" w:line="360" w:lineRule="auto"/>
        <w:ind w:left="567" w:right="95" w:hanging="567"/>
        <w:jc w:val="both"/>
        <w:rPr>
          <w:rFonts w:cstheme="minorHAnsi"/>
        </w:rPr>
      </w:pPr>
      <w:r>
        <w:rPr>
          <w:rFonts w:cstheme="minorHAnsi"/>
        </w:rPr>
        <w:t>26.</w:t>
      </w:r>
      <w:r>
        <w:rPr>
          <w:rFonts w:cstheme="minorHAnsi"/>
        </w:rPr>
        <w:tab/>
      </w:r>
      <w:r w:rsidR="00D01D6E" w:rsidRPr="00D31B8C">
        <w:rPr>
          <w:rFonts w:cstheme="minorHAnsi"/>
        </w:rPr>
        <w:t xml:space="preserve">It also </w:t>
      </w:r>
      <w:r w:rsidR="003A3BD8" w:rsidRPr="00D31B8C">
        <w:rPr>
          <w:rFonts w:cstheme="minorHAnsi"/>
        </w:rPr>
        <w:t>bears a stamp which records that “the original of this document was seen and copied by me and I confirm that I have verified its authenticity</w:t>
      </w:r>
      <w:r w:rsidR="006C2968" w:rsidRPr="00D31B8C">
        <w:rPr>
          <w:rFonts w:cstheme="minorHAnsi"/>
        </w:rPr>
        <w:t>”</w:t>
      </w:r>
      <w:r w:rsidR="00546E34" w:rsidRPr="00D31B8C">
        <w:rPr>
          <w:rFonts w:cstheme="minorHAnsi"/>
        </w:rPr>
        <w:t xml:space="preserve">.  The stamp is dated 16 September 2021 and bears the signature of </w:t>
      </w:r>
      <w:r w:rsidR="00305C22" w:rsidRPr="00D31B8C">
        <w:rPr>
          <w:rFonts w:cstheme="minorHAnsi"/>
        </w:rPr>
        <w:t>R A Ebrahim</w:t>
      </w:r>
      <w:r w:rsidR="00FB0B74" w:rsidRPr="00D31B8C">
        <w:rPr>
          <w:rFonts w:cstheme="minorHAnsi"/>
        </w:rPr>
        <w:t xml:space="preserve"> with ID No</w:t>
      </w:r>
      <w:r w:rsidR="00727973" w:rsidRPr="00D31B8C">
        <w:rPr>
          <w:rFonts w:cstheme="minorHAnsi"/>
        </w:rPr>
        <w:t>: 9010290207083</w:t>
      </w:r>
      <w:r w:rsidR="00305C22" w:rsidRPr="00D31B8C">
        <w:rPr>
          <w:rFonts w:cstheme="minorHAnsi"/>
        </w:rPr>
        <w:t>.</w:t>
      </w:r>
    </w:p>
    <w:p w14:paraId="2F2E0A21" w14:textId="69EC2A5A" w:rsidR="00720ADE" w:rsidRPr="00D31B8C" w:rsidRDefault="00D31B8C" w:rsidP="00D31B8C">
      <w:pPr>
        <w:spacing w:after="360" w:line="360" w:lineRule="auto"/>
        <w:ind w:left="567" w:right="95" w:hanging="567"/>
        <w:jc w:val="both"/>
        <w:rPr>
          <w:rFonts w:cstheme="minorHAnsi"/>
        </w:rPr>
      </w:pPr>
      <w:r>
        <w:rPr>
          <w:rFonts w:cstheme="minorHAnsi"/>
        </w:rPr>
        <w:t>27.</w:t>
      </w:r>
      <w:r>
        <w:rPr>
          <w:rFonts w:cstheme="minorHAnsi"/>
        </w:rPr>
        <w:tab/>
      </w:r>
      <w:r w:rsidR="00720ADE" w:rsidRPr="00D31B8C">
        <w:rPr>
          <w:rFonts w:cstheme="minorHAnsi"/>
        </w:rPr>
        <w:t xml:space="preserve">Mr or Mrs Ebrahim is not identified on the papers, but </w:t>
      </w:r>
      <w:r w:rsidR="003D3B5C" w:rsidRPr="00D31B8C">
        <w:rPr>
          <w:rFonts w:cstheme="minorHAnsi"/>
        </w:rPr>
        <w:t xml:space="preserve">it is </w:t>
      </w:r>
      <w:r w:rsidR="00794CD8" w:rsidRPr="00D31B8C">
        <w:rPr>
          <w:rFonts w:cstheme="minorHAnsi"/>
        </w:rPr>
        <w:t xml:space="preserve">not without </w:t>
      </w:r>
      <w:r w:rsidR="003D3B5C" w:rsidRPr="00D31B8C">
        <w:rPr>
          <w:rFonts w:cstheme="minorHAnsi"/>
        </w:rPr>
        <w:t>significan</w:t>
      </w:r>
      <w:r w:rsidR="00794CD8" w:rsidRPr="00D31B8C">
        <w:rPr>
          <w:rFonts w:cstheme="minorHAnsi"/>
        </w:rPr>
        <w:t>ce</w:t>
      </w:r>
      <w:r w:rsidR="003D3B5C" w:rsidRPr="00D31B8C">
        <w:rPr>
          <w:rFonts w:cstheme="minorHAnsi"/>
        </w:rPr>
        <w:t xml:space="preserve"> that the credit agreement was signed by the Defendant at the dealership in Vereeniging on 16 September 2021</w:t>
      </w:r>
      <w:r w:rsidR="00153A21" w:rsidRPr="00D31B8C">
        <w:rPr>
          <w:rFonts w:cstheme="minorHAnsi"/>
        </w:rPr>
        <w:t xml:space="preserve"> and </w:t>
      </w:r>
      <w:r w:rsidR="00384B5B" w:rsidRPr="00D31B8C">
        <w:rPr>
          <w:rFonts w:cstheme="minorHAnsi"/>
        </w:rPr>
        <w:t xml:space="preserve">it </w:t>
      </w:r>
      <w:r w:rsidR="00153A21" w:rsidRPr="00D31B8C">
        <w:rPr>
          <w:rFonts w:cstheme="minorHAnsi"/>
        </w:rPr>
        <w:t>also bears the signature of an R Ebrahim with the same ID number</w:t>
      </w:r>
      <w:r w:rsidR="0078111F" w:rsidRPr="00D31B8C">
        <w:rPr>
          <w:rFonts w:cstheme="minorHAnsi"/>
        </w:rPr>
        <w:t>, who is described as “Finance and Insurance Manager”.</w:t>
      </w:r>
    </w:p>
    <w:p w14:paraId="7C83304E" w14:textId="0DEF4B1E" w:rsidR="006C58ED" w:rsidRPr="00D31B8C" w:rsidRDefault="00D31B8C" w:rsidP="00D31B8C">
      <w:pPr>
        <w:spacing w:after="360" w:line="360" w:lineRule="auto"/>
        <w:ind w:left="567" w:right="95" w:hanging="567"/>
        <w:jc w:val="both"/>
        <w:rPr>
          <w:rFonts w:cstheme="minorHAnsi"/>
        </w:rPr>
      </w:pPr>
      <w:r>
        <w:rPr>
          <w:rFonts w:cstheme="minorHAnsi"/>
        </w:rPr>
        <w:t>28.</w:t>
      </w:r>
      <w:r>
        <w:rPr>
          <w:rFonts w:cstheme="minorHAnsi"/>
        </w:rPr>
        <w:tab/>
      </w:r>
      <w:r w:rsidR="006C58ED" w:rsidRPr="00D31B8C">
        <w:rPr>
          <w:rFonts w:cstheme="minorHAnsi"/>
        </w:rPr>
        <w:t xml:space="preserve">The credit agreement was signed by the </w:t>
      </w:r>
      <w:r w:rsidR="004A7CE2" w:rsidRPr="00D31B8C">
        <w:rPr>
          <w:rFonts w:cstheme="minorHAnsi"/>
        </w:rPr>
        <w:t>Plaintiff in Midrand on 21 September 2021</w:t>
      </w:r>
      <w:r w:rsidR="00A856DB" w:rsidRPr="00D31B8C">
        <w:rPr>
          <w:rFonts w:cstheme="minorHAnsi"/>
        </w:rPr>
        <w:t>.  On the face of it</w:t>
      </w:r>
      <w:r w:rsidR="0050336A" w:rsidRPr="00D31B8C">
        <w:rPr>
          <w:rFonts w:cstheme="minorHAnsi"/>
        </w:rPr>
        <w:t>,</w:t>
      </w:r>
      <w:r w:rsidR="00703645" w:rsidRPr="00D31B8C">
        <w:rPr>
          <w:rFonts w:cstheme="minorHAnsi"/>
        </w:rPr>
        <w:t xml:space="preserve"> Mr or Mrs Ebrahim was the financial manager of the dealership in Vereeniging</w:t>
      </w:r>
      <w:r w:rsidR="001C071D" w:rsidRPr="00D31B8C">
        <w:rPr>
          <w:rFonts w:cstheme="minorHAnsi"/>
        </w:rPr>
        <w:t xml:space="preserve"> who certified that he or she </w:t>
      </w:r>
      <w:r w:rsidR="00051F8E" w:rsidRPr="00D31B8C">
        <w:rPr>
          <w:rFonts w:cstheme="minorHAnsi"/>
        </w:rPr>
        <w:t>saw the original operating licence, verified its authenticity and made a copy of the licence</w:t>
      </w:r>
      <w:r w:rsidR="00513261" w:rsidRPr="00D31B8C">
        <w:rPr>
          <w:rFonts w:cstheme="minorHAnsi"/>
        </w:rPr>
        <w:t xml:space="preserve"> which was then sent to the Plaintiff and used in its credit assessment.</w:t>
      </w:r>
    </w:p>
    <w:p w14:paraId="1EDE8EBA" w14:textId="1A3FCEA7" w:rsidR="00513261" w:rsidRPr="00D31B8C" w:rsidRDefault="00D31B8C" w:rsidP="00D31B8C">
      <w:pPr>
        <w:spacing w:after="360" w:line="360" w:lineRule="auto"/>
        <w:ind w:left="567" w:right="95" w:hanging="567"/>
        <w:jc w:val="both"/>
        <w:rPr>
          <w:rFonts w:cstheme="minorHAnsi"/>
        </w:rPr>
      </w:pPr>
      <w:r>
        <w:rPr>
          <w:rFonts w:cstheme="minorHAnsi"/>
        </w:rPr>
        <w:t>29.</w:t>
      </w:r>
      <w:r>
        <w:rPr>
          <w:rFonts w:cstheme="minorHAnsi"/>
        </w:rPr>
        <w:tab/>
      </w:r>
      <w:r w:rsidR="0050336A" w:rsidRPr="00D31B8C">
        <w:rPr>
          <w:rFonts w:cstheme="minorHAnsi"/>
        </w:rPr>
        <w:t xml:space="preserve">The Defendant’s version is different.  He says he does not know where the </w:t>
      </w:r>
      <w:r w:rsidR="00A90948" w:rsidRPr="00D31B8C">
        <w:rPr>
          <w:rFonts w:cstheme="minorHAnsi"/>
        </w:rPr>
        <w:t>aforementioned operating licence comes from because it is not the one that he handed to the dealership.</w:t>
      </w:r>
      <w:r w:rsidR="00031F9C" w:rsidRPr="00D31B8C">
        <w:rPr>
          <w:rFonts w:cstheme="minorHAnsi"/>
        </w:rPr>
        <w:t xml:space="preserve">  According to the Defendant the licence he gave to the dealership only authorised him to operate between Jouberton and Klerksdorp, </w:t>
      </w:r>
      <w:r w:rsidR="00335580" w:rsidRPr="00D31B8C">
        <w:rPr>
          <w:rFonts w:cstheme="minorHAnsi"/>
        </w:rPr>
        <w:t xml:space="preserve">which </w:t>
      </w:r>
      <w:r w:rsidR="00C323FC" w:rsidRPr="00D31B8C">
        <w:rPr>
          <w:rFonts w:cstheme="minorHAnsi"/>
        </w:rPr>
        <w:t xml:space="preserve">apparently is </w:t>
      </w:r>
      <w:r w:rsidR="00492D3E" w:rsidRPr="00D31B8C">
        <w:rPr>
          <w:rFonts w:cstheme="minorHAnsi"/>
        </w:rPr>
        <w:lastRenderedPageBreak/>
        <w:t xml:space="preserve">a </w:t>
      </w:r>
      <w:r w:rsidR="00031F9C" w:rsidRPr="00D31B8C">
        <w:rPr>
          <w:rFonts w:cstheme="minorHAnsi"/>
        </w:rPr>
        <w:t xml:space="preserve">much shorter route and </w:t>
      </w:r>
      <w:r w:rsidR="00492D3E" w:rsidRPr="00D31B8C">
        <w:rPr>
          <w:rFonts w:cstheme="minorHAnsi"/>
        </w:rPr>
        <w:t xml:space="preserve">a far less profitable one than </w:t>
      </w:r>
      <w:r w:rsidR="00897DB6" w:rsidRPr="00D31B8C">
        <w:rPr>
          <w:rFonts w:cstheme="minorHAnsi"/>
        </w:rPr>
        <w:t>the route on which the credit assessment was done</w:t>
      </w:r>
      <w:r w:rsidR="00492D3E" w:rsidRPr="00D31B8C">
        <w:rPr>
          <w:rFonts w:cstheme="minorHAnsi"/>
        </w:rPr>
        <w:t>.</w:t>
      </w:r>
    </w:p>
    <w:p w14:paraId="03807512" w14:textId="47CEEE78" w:rsidR="00897DB6" w:rsidRPr="00D31B8C" w:rsidRDefault="00D31B8C" w:rsidP="00D31B8C">
      <w:pPr>
        <w:spacing w:after="360" w:line="360" w:lineRule="auto"/>
        <w:ind w:left="567" w:right="95" w:hanging="567"/>
        <w:jc w:val="both"/>
        <w:rPr>
          <w:rFonts w:cstheme="minorHAnsi"/>
        </w:rPr>
      </w:pPr>
      <w:r>
        <w:rPr>
          <w:rFonts w:cstheme="minorHAnsi"/>
        </w:rPr>
        <w:t>30.</w:t>
      </w:r>
      <w:r>
        <w:rPr>
          <w:rFonts w:cstheme="minorHAnsi"/>
        </w:rPr>
        <w:tab/>
      </w:r>
      <w:r w:rsidR="00897DB6" w:rsidRPr="00D31B8C">
        <w:rPr>
          <w:rFonts w:cstheme="minorHAnsi"/>
        </w:rPr>
        <w:t xml:space="preserve">The Defendant </w:t>
      </w:r>
      <w:r w:rsidR="00E20543" w:rsidRPr="00D31B8C">
        <w:rPr>
          <w:rFonts w:cstheme="minorHAnsi"/>
        </w:rPr>
        <w:t xml:space="preserve">furnished </w:t>
      </w:r>
      <w:r w:rsidR="00897DB6" w:rsidRPr="00D31B8C">
        <w:rPr>
          <w:rFonts w:cstheme="minorHAnsi"/>
        </w:rPr>
        <w:t>a copy of the operating licence that he says he gave to the dealership</w:t>
      </w:r>
      <w:r w:rsidR="00E20543" w:rsidRPr="00D31B8C">
        <w:rPr>
          <w:rFonts w:cstheme="minorHAnsi"/>
        </w:rPr>
        <w:t xml:space="preserve"> as an attachment to his opposing affidavit.</w:t>
      </w:r>
      <w:r w:rsidR="00C323FC" w:rsidRPr="00D31B8C">
        <w:rPr>
          <w:rFonts w:cstheme="minorHAnsi"/>
        </w:rPr>
        <w:t xml:space="preserve">  </w:t>
      </w:r>
      <w:r w:rsidR="00210EC6" w:rsidRPr="00D31B8C">
        <w:rPr>
          <w:rFonts w:cstheme="minorHAnsi"/>
        </w:rPr>
        <w:t xml:space="preserve">The copy shows that the </w:t>
      </w:r>
      <w:r w:rsidR="00A040FE" w:rsidRPr="00D31B8C">
        <w:rPr>
          <w:rFonts w:cstheme="minorHAnsi"/>
        </w:rPr>
        <w:t>licence was apparently issued on 21 August 2008</w:t>
      </w:r>
      <w:r w:rsidR="003E2467" w:rsidRPr="00D31B8C">
        <w:rPr>
          <w:rFonts w:cstheme="minorHAnsi"/>
        </w:rPr>
        <w:t>.</w:t>
      </w:r>
      <w:r w:rsidR="00600288" w:rsidRPr="00D31B8C">
        <w:rPr>
          <w:rFonts w:cstheme="minorHAnsi"/>
        </w:rPr>
        <w:t xml:space="preserve">  Parts of the licence are illegible on the copy made available to the court, and no clearer copy could be provided.  </w:t>
      </w:r>
      <w:r w:rsidR="001E799F" w:rsidRPr="00D31B8C">
        <w:rPr>
          <w:rFonts w:cstheme="minorHAnsi"/>
        </w:rPr>
        <w:t xml:space="preserve">Importantly, the validity period of the licence is </w:t>
      </w:r>
      <w:r w:rsidR="00A84E35" w:rsidRPr="00D31B8C">
        <w:rPr>
          <w:rFonts w:cstheme="minorHAnsi"/>
        </w:rPr>
        <w:t>obscured.  However, given the date of issue it was almost 13 years old when the credit agreement in this matter was signed</w:t>
      </w:r>
      <w:r w:rsidR="004B710A" w:rsidRPr="00D31B8C">
        <w:rPr>
          <w:rFonts w:cstheme="minorHAnsi"/>
        </w:rPr>
        <w:t xml:space="preserve">.  The licence bears no stamp from the issuing authority and the </w:t>
      </w:r>
      <w:r w:rsidR="005F3A52" w:rsidRPr="00D31B8C">
        <w:rPr>
          <w:rFonts w:cstheme="minorHAnsi"/>
        </w:rPr>
        <w:t>place for signature from the licensing board is blank.</w:t>
      </w:r>
    </w:p>
    <w:p w14:paraId="318B1763" w14:textId="50D03A67" w:rsidR="001968AE" w:rsidRPr="00D31B8C" w:rsidRDefault="00D31B8C" w:rsidP="00D31B8C">
      <w:pPr>
        <w:spacing w:after="360" w:line="360" w:lineRule="auto"/>
        <w:ind w:left="567" w:right="95" w:hanging="567"/>
        <w:jc w:val="both"/>
        <w:rPr>
          <w:rFonts w:cstheme="minorHAnsi"/>
        </w:rPr>
      </w:pPr>
      <w:r>
        <w:rPr>
          <w:rFonts w:cstheme="minorHAnsi"/>
        </w:rPr>
        <w:t>31.</w:t>
      </w:r>
      <w:r>
        <w:rPr>
          <w:rFonts w:cstheme="minorHAnsi"/>
        </w:rPr>
        <w:tab/>
      </w:r>
      <w:r w:rsidR="00C2734B" w:rsidRPr="00D31B8C">
        <w:rPr>
          <w:rFonts w:cstheme="minorHAnsi"/>
        </w:rPr>
        <w:t xml:space="preserve">I have my doubts as to whether this </w:t>
      </w:r>
      <w:r w:rsidR="00832BF9" w:rsidRPr="00D31B8C">
        <w:rPr>
          <w:rFonts w:cstheme="minorHAnsi"/>
        </w:rPr>
        <w:t xml:space="preserve">operating licence was </w:t>
      </w:r>
      <w:r w:rsidR="003F6F61" w:rsidRPr="00D31B8C">
        <w:rPr>
          <w:rFonts w:cstheme="minorHAnsi"/>
        </w:rPr>
        <w:t>ever issued</w:t>
      </w:r>
      <w:r w:rsidR="00167BB8" w:rsidRPr="00D31B8C">
        <w:rPr>
          <w:rFonts w:cstheme="minorHAnsi"/>
        </w:rPr>
        <w:t xml:space="preserve"> formally and, if it was, whether it was </w:t>
      </w:r>
      <w:r w:rsidR="00832BF9" w:rsidRPr="00D31B8C">
        <w:rPr>
          <w:rFonts w:cstheme="minorHAnsi"/>
        </w:rPr>
        <w:t>valid</w:t>
      </w:r>
      <w:r w:rsidR="008C3899" w:rsidRPr="00D31B8C">
        <w:rPr>
          <w:rFonts w:cstheme="minorHAnsi"/>
        </w:rPr>
        <w:t xml:space="preserve"> in 2021 when the credit agreement was signed</w:t>
      </w:r>
      <w:r w:rsidR="003F6F61" w:rsidRPr="00D31B8C">
        <w:rPr>
          <w:rFonts w:cstheme="minorHAnsi"/>
        </w:rPr>
        <w:t>.  I</w:t>
      </w:r>
      <w:r w:rsidR="00167BB8" w:rsidRPr="00D31B8C">
        <w:rPr>
          <w:rFonts w:cstheme="minorHAnsi"/>
        </w:rPr>
        <w:t>n either event it could not have been the licence that the Defendant gave to the dealership</w:t>
      </w:r>
      <w:r w:rsidR="00081CEA" w:rsidRPr="00D31B8C">
        <w:rPr>
          <w:rFonts w:cstheme="minorHAnsi"/>
        </w:rPr>
        <w:t xml:space="preserve"> and which the Plaintiff used </w:t>
      </w:r>
      <w:r w:rsidR="004871B5" w:rsidRPr="00D31B8C">
        <w:rPr>
          <w:rFonts w:cstheme="minorHAnsi"/>
        </w:rPr>
        <w:t>to carry out its credit assessment.</w:t>
      </w:r>
      <w:r w:rsidR="001968AE" w:rsidRPr="00D31B8C">
        <w:rPr>
          <w:rFonts w:cstheme="minorHAnsi"/>
        </w:rPr>
        <w:t xml:space="preserve">  </w:t>
      </w:r>
      <w:r w:rsidR="00B15ECC" w:rsidRPr="00D31B8C">
        <w:rPr>
          <w:rFonts w:cstheme="minorHAnsi"/>
        </w:rPr>
        <w:t>Fortunately, I do not need to decide the issue of the alleged forgery.</w:t>
      </w:r>
    </w:p>
    <w:p w14:paraId="3623DA15" w14:textId="040D062A" w:rsidR="00C95217" w:rsidRPr="00D31B8C" w:rsidRDefault="00D31B8C" w:rsidP="00D31B8C">
      <w:pPr>
        <w:spacing w:after="360" w:line="360" w:lineRule="auto"/>
        <w:ind w:left="567" w:right="95" w:hanging="567"/>
        <w:jc w:val="both"/>
        <w:rPr>
          <w:rFonts w:cstheme="minorHAnsi"/>
        </w:rPr>
      </w:pPr>
      <w:r>
        <w:rPr>
          <w:rFonts w:cstheme="minorHAnsi"/>
        </w:rPr>
        <w:t>32.</w:t>
      </w:r>
      <w:r>
        <w:rPr>
          <w:rFonts w:cstheme="minorHAnsi"/>
        </w:rPr>
        <w:tab/>
      </w:r>
      <w:r w:rsidR="00B15ECC" w:rsidRPr="00D31B8C">
        <w:rPr>
          <w:rFonts w:cstheme="minorHAnsi"/>
        </w:rPr>
        <w:t>In argument before me</w:t>
      </w:r>
      <w:r w:rsidR="00EC4EBC" w:rsidRPr="00D31B8C">
        <w:rPr>
          <w:rFonts w:cstheme="minorHAnsi"/>
        </w:rPr>
        <w:t xml:space="preserve"> </w:t>
      </w:r>
      <w:r w:rsidR="00A53D83" w:rsidRPr="00D31B8C">
        <w:rPr>
          <w:rFonts w:cstheme="minorHAnsi"/>
        </w:rPr>
        <w:t xml:space="preserve">counsel for the Defendant </w:t>
      </w:r>
      <w:r w:rsidR="00EC4EBC" w:rsidRPr="00D31B8C">
        <w:rPr>
          <w:rFonts w:cstheme="minorHAnsi"/>
        </w:rPr>
        <w:t xml:space="preserve">accepted that </w:t>
      </w:r>
      <w:r w:rsidR="00405ECE" w:rsidRPr="00D31B8C">
        <w:rPr>
          <w:rFonts w:cstheme="minorHAnsi"/>
        </w:rPr>
        <w:t xml:space="preserve">it was not in the </w:t>
      </w:r>
      <w:r w:rsidR="00714034" w:rsidRPr="00D31B8C">
        <w:rPr>
          <w:rFonts w:cstheme="minorHAnsi"/>
        </w:rPr>
        <w:t xml:space="preserve">Plaintiff’s best interests to extend finance to an individual that could not afford </w:t>
      </w:r>
      <w:r w:rsidR="00450F59" w:rsidRPr="00D31B8C">
        <w:rPr>
          <w:rFonts w:cstheme="minorHAnsi"/>
        </w:rPr>
        <w:t xml:space="preserve">to pay for it.  Hence, he accepted that the forged operating licence </w:t>
      </w:r>
      <w:r w:rsidR="00D35700" w:rsidRPr="00D31B8C">
        <w:rPr>
          <w:rFonts w:cstheme="minorHAnsi"/>
        </w:rPr>
        <w:t xml:space="preserve">would not have emanated from the Plaintiff.  According to </w:t>
      </w:r>
      <w:r w:rsidR="0082634B" w:rsidRPr="00D31B8C">
        <w:rPr>
          <w:rFonts w:cstheme="minorHAnsi"/>
        </w:rPr>
        <w:t xml:space="preserve">counsel, </w:t>
      </w:r>
      <w:r w:rsidR="00D35700" w:rsidRPr="00D31B8C">
        <w:rPr>
          <w:rFonts w:cstheme="minorHAnsi"/>
        </w:rPr>
        <w:t xml:space="preserve">the most likely </w:t>
      </w:r>
      <w:r w:rsidR="007C2A54" w:rsidRPr="00D31B8C">
        <w:rPr>
          <w:rFonts w:cstheme="minorHAnsi"/>
        </w:rPr>
        <w:t xml:space="preserve">source of the forged operating licence would have been the dealership with a view to </w:t>
      </w:r>
      <w:r w:rsidR="005918DA" w:rsidRPr="00D31B8C">
        <w:rPr>
          <w:rFonts w:cstheme="minorHAnsi"/>
        </w:rPr>
        <w:t xml:space="preserve">inflating the profitability of the Defendant’s taxi business </w:t>
      </w:r>
      <w:r w:rsidR="00C4515D" w:rsidRPr="00D31B8C">
        <w:rPr>
          <w:rFonts w:cstheme="minorHAnsi"/>
        </w:rPr>
        <w:t xml:space="preserve">so as to </w:t>
      </w:r>
      <w:r w:rsidR="00C95217" w:rsidRPr="00D31B8C">
        <w:rPr>
          <w:rFonts w:cstheme="minorHAnsi"/>
        </w:rPr>
        <w:t>facilitate the granting of credit to the Defendant</w:t>
      </w:r>
      <w:r w:rsidR="00516F6F" w:rsidRPr="00D31B8C">
        <w:rPr>
          <w:rFonts w:cstheme="minorHAnsi"/>
        </w:rPr>
        <w:t xml:space="preserve"> and the sale of the motor vehicle</w:t>
      </w:r>
      <w:r w:rsidR="00C26159" w:rsidRPr="00D31B8C">
        <w:rPr>
          <w:rFonts w:cstheme="minorHAnsi"/>
        </w:rPr>
        <w:t xml:space="preserve"> by the dealership to the Defendant</w:t>
      </w:r>
      <w:r w:rsidR="00C95217" w:rsidRPr="00D31B8C">
        <w:rPr>
          <w:rFonts w:cstheme="minorHAnsi"/>
        </w:rPr>
        <w:t>.</w:t>
      </w:r>
    </w:p>
    <w:p w14:paraId="699B8198" w14:textId="4C6EC1E4" w:rsidR="006C5AED" w:rsidRPr="00D31B8C" w:rsidRDefault="00D31B8C" w:rsidP="00D31B8C">
      <w:pPr>
        <w:spacing w:after="360" w:line="360" w:lineRule="auto"/>
        <w:ind w:left="567" w:right="95" w:hanging="567"/>
        <w:jc w:val="both"/>
        <w:rPr>
          <w:rFonts w:cstheme="minorHAnsi"/>
        </w:rPr>
      </w:pPr>
      <w:r>
        <w:rPr>
          <w:rFonts w:cstheme="minorHAnsi"/>
        </w:rPr>
        <w:t>33.</w:t>
      </w:r>
      <w:r>
        <w:rPr>
          <w:rFonts w:cstheme="minorHAnsi"/>
        </w:rPr>
        <w:tab/>
      </w:r>
      <w:r w:rsidR="000223C3" w:rsidRPr="00D31B8C">
        <w:rPr>
          <w:rFonts w:cstheme="minorHAnsi"/>
        </w:rPr>
        <w:t xml:space="preserve">There </w:t>
      </w:r>
      <w:r w:rsidR="00EA00A2" w:rsidRPr="00D31B8C">
        <w:rPr>
          <w:rFonts w:cstheme="minorHAnsi"/>
        </w:rPr>
        <w:t>are other possibilities</w:t>
      </w:r>
      <w:r w:rsidR="00A61D2A" w:rsidRPr="00D31B8C">
        <w:rPr>
          <w:rFonts w:cstheme="minorHAnsi"/>
        </w:rPr>
        <w:t xml:space="preserve"> that I can think of, but even if I accept </w:t>
      </w:r>
      <w:r w:rsidR="0082634B" w:rsidRPr="00D31B8C">
        <w:rPr>
          <w:rFonts w:cstheme="minorHAnsi"/>
        </w:rPr>
        <w:t xml:space="preserve">the </w:t>
      </w:r>
      <w:r w:rsidR="00A61D2A" w:rsidRPr="00D31B8C">
        <w:rPr>
          <w:rFonts w:cstheme="minorHAnsi"/>
        </w:rPr>
        <w:t>submission</w:t>
      </w:r>
      <w:r w:rsidR="005810C6" w:rsidRPr="00D31B8C">
        <w:rPr>
          <w:rFonts w:cstheme="minorHAnsi"/>
        </w:rPr>
        <w:t xml:space="preserve"> </w:t>
      </w:r>
      <w:r w:rsidR="0082634B" w:rsidRPr="00D31B8C">
        <w:rPr>
          <w:rFonts w:cstheme="minorHAnsi"/>
        </w:rPr>
        <w:t xml:space="preserve">on behalf of the Defendant </w:t>
      </w:r>
      <w:r w:rsidR="005810C6" w:rsidRPr="00D31B8C">
        <w:rPr>
          <w:rFonts w:cstheme="minorHAnsi"/>
        </w:rPr>
        <w:t>i</w:t>
      </w:r>
      <w:r w:rsidR="005E10B7" w:rsidRPr="00D31B8C">
        <w:rPr>
          <w:rFonts w:cstheme="minorHAnsi"/>
        </w:rPr>
        <w:t xml:space="preserve">t is well established in our law that </w:t>
      </w:r>
      <w:r w:rsidR="00333382" w:rsidRPr="00D31B8C">
        <w:rPr>
          <w:rFonts w:cstheme="minorHAnsi"/>
        </w:rPr>
        <w:t>the fraud of a third party has no impact on the contract</w:t>
      </w:r>
      <w:r w:rsidR="001B5317" w:rsidRPr="00D31B8C">
        <w:rPr>
          <w:rFonts w:cstheme="minorHAnsi"/>
        </w:rPr>
        <w:t xml:space="preserve"> between different contracting parties</w:t>
      </w:r>
      <w:r w:rsidR="00B957D0" w:rsidRPr="00D31B8C">
        <w:rPr>
          <w:rFonts w:cstheme="minorHAnsi"/>
        </w:rPr>
        <w:t>.</w:t>
      </w:r>
    </w:p>
    <w:p w14:paraId="6D0716BC" w14:textId="2AE2A613" w:rsidR="001B5317" w:rsidRPr="00D31B8C" w:rsidRDefault="00D31B8C" w:rsidP="00D31B8C">
      <w:pPr>
        <w:spacing w:after="360" w:line="360" w:lineRule="auto"/>
        <w:ind w:left="567" w:right="95" w:hanging="567"/>
        <w:jc w:val="both"/>
        <w:rPr>
          <w:rFonts w:cstheme="minorHAnsi"/>
        </w:rPr>
      </w:pPr>
      <w:r w:rsidRPr="005810C6">
        <w:rPr>
          <w:rFonts w:cstheme="minorHAnsi"/>
        </w:rPr>
        <w:t>34.</w:t>
      </w:r>
      <w:r w:rsidRPr="005810C6">
        <w:rPr>
          <w:rFonts w:cstheme="minorHAnsi"/>
        </w:rPr>
        <w:tab/>
      </w:r>
      <w:r w:rsidR="00B957D0" w:rsidRPr="00D31B8C">
        <w:rPr>
          <w:rFonts w:cstheme="minorHAnsi"/>
        </w:rPr>
        <w:t xml:space="preserve">In </w:t>
      </w:r>
      <w:r w:rsidR="002163EC" w:rsidRPr="00D31B8C">
        <w:rPr>
          <w:rFonts w:cstheme="minorHAnsi"/>
          <w:u w:val="single"/>
        </w:rPr>
        <w:t>Karabus Motors (1959) Ltd v Van Eck</w:t>
      </w:r>
      <w:r w:rsidR="002163EC" w:rsidRPr="00D31B8C">
        <w:rPr>
          <w:rFonts w:cstheme="minorHAnsi"/>
        </w:rPr>
        <w:t xml:space="preserve"> </w:t>
      </w:r>
      <w:r w:rsidR="00C42B58" w:rsidRPr="00D31B8C">
        <w:rPr>
          <w:rFonts w:cstheme="minorHAnsi"/>
        </w:rPr>
        <w:t xml:space="preserve">1962 (1) SA 451 (C) </w:t>
      </w:r>
      <w:r w:rsidR="00B957D0" w:rsidRPr="00D31B8C">
        <w:rPr>
          <w:rFonts w:cstheme="minorHAnsi"/>
        </w:rPr>
        <w:t xml:space="preserve">Watermeyer J said the following </w:t>
      </w:r>
      <w:r w:rsidR="00C42B58" w:rsidRPr="00D31B8C">
        <w:rPr>
          <w:rFonts w:cstheme="minorHAnsi"/>
        </w:rPr>
        <w:t xml:space="preserve">at </w:t>
      </w:r>
      <w:r w:rsidR="00BC657D" w:rsidRPr="00D31B8C">
        <w:rPr>
          <w:rFonts w:cstheme="minorHAnsi"/>
        </w:rPr>
        <w:t>453C-D</w:t>
      </w:r>
      <w:r w:rsidR="00B957D0" w:rsidRPr="00D31B8C">
        <w:rPr>
          <w:rFonts w:cstheme="minorHAnsi"/>
        </w:rPr>
        <w:t xml:space="preserve">: </w:t>
      </w:r>
      <w:r w:rsidR="00B957D0" w:rsidRPr="00D31B8C">
        <w:rPr>
          <w:rFonts w:cstheme="minorHAnsi"/>
          <w:i/>
          <w:iCs/>
        </w:rPr>
        <w:t>“</w:t>
      </w:r>
      <w:r w:rsidR="00B957D0" w:rsidRPr="00D31B8C">
        <w:rPr>
          <w:rFonts w:cstheme="minorHAnsi"/>
          <w:i/>
          <w:iCs/>
          <w:color w:val="000000"/>
        </w:rPr>
        <w:t>It is a general rule of our law that if the fraud which induces a contract does not proceed from</w:t>
      </w:r>
      <w:r w:rsidR="00874C9F" w:rsidRPr="00D31B8C">
        <w:rPr>
          <w:rFonts w:cstheme="minorHAnsi"/>
          <w:i/>
          <w:iCs/>
          <w:color w:val="000000"/>
        </w:rPr>
        <w:t xml:space="preserve"> </w:t>
      </w:r>
      <w:r w:rsidR="00B957D0" w:rsidRPr="00D31B8C">
        <w:rPr>
          <w:rFonts w:cstheme="minorHAnsi"/>
          <w:i/>
          <w:iCs/>
          <w:color w:val="000000"/>
        </w:rPr>
        <w:t>one of the parties, but from an independent third person, it will have no effect upon the contract. The fraud must be the fraud of one of the parties or of a third party acting in collusion with, or as the agent of, one of the parties (see Wessels</w:t>
      </w:r>
      <w:r w:rsidR="00874C9F" w:rsidRPr="00D31B8C">
        <w:rPr>
          <w:rFonts w:cstheme="minorHAnsi"/>
          <w:i/>
          <w:iCs/>
          <w:color w:val="000000"/>
        </w:rPr>
        <w:t xml:space="preserve"> </w:t>
      </w:r>
      <w:r w:rsidR="00B957D0" w:rsidRPr="00D31B8C">
        <w:rPr>
          <w:rFonts w:cstheme="minorHAnsi"/>
          <w:i/>
          <w:iCs/>
          <w:color w:val="000000"/>
        </w:rPr>
        <w:t>Law of Contract, para. 1122)”</w:t>
      </w:r>
      <w:r w:rsidR="00874C9F" w:rsidRPr="00D31B8C">
        <w:rPr>
          <w:rFonts w:cstheme="minorHAnsi"/>
          <w:color w:val="000000"/>
        </w:rPr>
        <w:t>.</w:t>
      </w:r>
    </w:p>
    <w:p w14:paraId="5D29953A" w14:textId="76E1DE6B" w:rsidR="00B15ECC" w:rsidRPr="00D31B8C" w:rsidRDefault="00D31B8C" w:rsidP="00D31B8C">
      <w:pPr>
        <w:spacing w:after="360" w:line="360" w:lineRule="auto"/>
        <w:ind w:left="567" w:right="95" w:hanging="567"/>
        <w:jc w:val="both"/>
        <w:rPr>
          <w:rFonts w:cstheme="minorHAnsi"/>
        </w:rPr>
      </w:pPr>
      <w:r>
        <w:rPr>
          <w:rFonts w:cstheme="minorHAnsi"/>
        </w:rPr>
        <w:lastRenderedPageBreak/>
        <w:t>35.</w:t>
      </w:r>
      <w:r>
        <w:rPr>
          <w:rFonts w:cstheme="minorHAnsi"/>
        </w:rPr>
        <w:tab/>
      </w:r>
      <w:r w:rsidR="00262B58" w:rsidRPr="00D31B8C">
        <w:rPr>
          <w:rFonts w:cstheme="minorHAnsi"/>
        </w:rPr>
        <w:t xml:space="preserve">There is no evidence that the Plaintiff acted in collusion with the dealership, nor is there anything to suggest that </w:t>
      </w:r>
      <w:r w:rsidR="001F0EE1" w:rsidRPr="00D31B8C">
        <w:rPr>
          <w:rFonts w:cstheme="minorHAnsi"/>
        </w:rPr>
        <w:t>the dealership acted as the agent of the Plaintiff.</w:t>
      </w:r>
      <w:r w:rsidR="0066608D" w:rsidRPr="00D31B8C">
        <w:rPr>
          <w:rFonts w:cstheme="minorHAnsi"/>
        </w:rPr>
        <w:t xml:space="preserve">  Consequently, </w:t>
      </w:r>
      <w:r w:rsidR="00627448" w:rsidRPr="00D31B8C">
        <w:rPr>
          <w:rFonts w:cstheme="minorHAnsi"/>
        </w:rPr>
        <w:t xml:space="preserve">even if I accept </w:t>
      </w:r>
      <w:r w:rsidR="00B07A22" w:rsidRPr="00D31B8C">
        <w:rPr>
          <w:rFonts w:cstheme="minorHAnsi"/>
        </w:rPr>
        <w:t>the Defendant’s</w:t>
      </w:r>
      <w:r w:rsidR="00627448" w:rsidRPr="00D31B8C">
        <w:rPr>
          <w:rFonts w:cstheme="minorHAnsi"/>
        </w:rPr>
        <w:t xml:space="preserve"> submission that the dealership produced the forged document</w:t>
      </w:r>
      <w:r w:rsidR="005E433F" w:rsidRPr="00D31B8C">
        <w:rPr>
          <w:rFonts w:cstheme="minorHAnsi"/>
        </w:rPr>
        <w:t xml:space="preserve">, </w:t>
      </w:r>
      <w:r w:rsidR="002849B2" w:rsidRPr="00D31B8C">
        <w:rPr>
          <w:rFonts w:cstheme="minorHAnsi"/>
        </w:rPr>
        <w:t xml:space="preserve">that fact has </w:t>
      </w:r>
      <w:r w:rsidR="005E433F" w:rsidRPr="00D31B8C">
        <w:rPr>
          <w:rFonts w:cstheme="minorHAnsi"/>
        </w:rPr>
        <w:t>no impact on the contract between the Plaintiff and the Defendant.</w:t>
      </w:r>
    </w:p>
    <w:p w14:paraId="22A646F2" w14:textId="7B9B9043" w:rsidR="00A21C52" w:rsidRPr="00D31B8C" w:rsidRDefault="00D31B8C" w:rsidP="00D31B8C">
      <w:pPr>
        <w:spacing w:after="360" w:line="360" w:lineRule="auto"/>
        <w:ind w:left="567" w:right="95" w:hanging="567"/>
        <w:jc w:val="both"/>
        <w:rPr>
          <w:rFonts w:cstheme="minorHAnsi"/>
        </w:rPr>
      </w:pPr>
      <w:r>
        <w:rPr>
          <w:rFonts w:cstheme="minorHAnsi"/>
        </w:rPr>
        <w:t>36.</w:t>
      </w:r>
      <w:r>
        <w:rPr>
          <w:rFonts w:cstheme="minorHAnsi"/>
        </w:rPr>
        <w:tab/>
      </w:r>
      <w:r w:rsidR="000911BE" w:rsidRPr="00D31B8C">
        <w:rPr>
          <w:rFonts w:cstheme="minorHAnsi"/>
        </w:rPr>
        <w:t xml:space="preserve">The other defence raised by the Defendant is that </w:t>
      </w:r>
      <w:r w:rsidR="003D648F" w:rsidRPr="00D31B8C">
        <w:rPr>
          <w:rFonts w:cstheme="minorHAnsi"/>
        </w:rPr>
        <w:t>he did not know what he was signing because he is illiterate</w:t>
      </w:r>
      <w:r w:rsidR="00155ECC" w:rsidRPr="00D31B8C">
        <w:rPr>
          <w:rFonts w:cstheme="minorHAnsi"/>
        </w:rPr>
        <w:t>,</w:t>
      </w:r>
      <w:r w:rsidR="003D648F" w:rsidRPr="00D31B8C">
        <w:rPr>
          <w:rFonts w:cstheme="minorHAnsi"/>
        </w:rPr>
        <w:t xml:space="preserve"> and no one explained to him what he was signing.</w:t>
      </w:r>
    </w:p>
    <w:p w14:paraId="028C34C8" w14:textId="2514C24A" w:rsidR="00D64A6E" w:rsidRPr="00D31B8C" w:rsidRDefault="00D31B8C" w:rsidP="00D31B8C">
      <w:pPr>
        <w:spacing w:after="360" w:line="360" w:lineRule="auto"/>
        <w:ind w:left="567" w:right="95" w:hanging="567"/>
        <w:jc w:val="both"/>
        <w:rPr>
          <w:rFonts w:cstheme="minorHAnsi"/>
        </w:rPr>
      </w:pPr>
      <w:r>
        <w:rPr>
          <w:rFonts w:cstheme="minorHAnsi"/>
        </w:rPr>
        <w:t>37.</w:t>
      </w:r>
      <w:r>
        <w:rPr>
          <w:rFonts w:cstheme="minorHAnsi"/>
        </w:rPr>
        <w:tab/>
      </w:r>
      <w:r w:rsidR="00D64A6E" w:rsidRPr="00D31B8C">
        <w:rPr>
          <w:rFonts w:cstheme="minorHAnsi"/>
        </w:rPr>
        <w:t xml:space="preserve">The short answer to this is that </w:t>
      </w:r>
      <w:r w:rsidR="00961F04" w:rsidRPr="00D31B8C">
        <w:rPr>
          <w:rFonts w:cstheme="minorHAnsi"/>
        </w:rPr>
        <w:t xml:space="preserve">the Defendant knew that </w:t>
      </w:r>
      <w:r w:rsidR="005A2BE6" w:rsidRPr="00D31B8C">
        <w:rPr>
          <w:rFonts w:cstheme="minorHAnsi"/>
        </w:rPr>
        <w:t xml:space="preserve">the upshot of all that he signed was that </w:t>
      </w:r>
      <w:r w:rsidR="00961F04" w:rsidRPr="00D31B8C">
        <w:rPr>
          <w:rFonts w:cstheme="minorHAnsi"/>
        </w:rPr>
        <w:t>he was required to pay a monthly instalment of R15 057.90</w:t>
      </w:r>
      <w:r w:rsidR="00155ECC" w:rsidRPr="00D31B8C">
        <w:rPr>
          <w:rFonts w:cstheme="minorHAnsi"/>
        </w:rPr>
        <w:t xml:space="preserve"> to the Plaintiff</w:t>
      </w:r>
      <w:r w:rsidR="005A2BE6" w:rsidRPr="00D31B8C">
        <w:rPr>
          <w:rFonts w:cstheme="minorHAnsi"/>
        </w:rPr>
        <w:t xml:space="preserve">.  </w:t>
      </w:r>
      <w:r w:rsidR="00674072" w:rsidRPr="00D31B8C">
        <w:rPr>
          <w:rFonts w:cstheme="minorHAnsi"/>
        </w:rPr>
        <w:t>The amount is reflected in the documents that he signed and th</w:t>
      </w:r>
      <w:r w:rsidR="005A2BE6" w:rsidRPr="00D31B8C">
        <w:rPr>
          <w:rFonts w:cstheme="minorHAnsi"/>
        </w:rPr>
        <w:t>at is the amount that he started paying</w:t>
      </w:r>
      <w:r w:rsidR="00A5214D" w:rsidRPr="00D31B8C">
        <w:rPr>
          <w:rFonts w:cstheme="minorHAnsi"/>
        </w:rPr>
        <w:t>.  Consequently</w:t>
      </w:r>
      <w:r w:rsidR="00952A19" w:rsidRPr="00D31B8C">
        <w:rPr>
          <w:rFonts w:cstheme="minorHAnsi"/>
        </w:rPr>
        <w:t>, if he really was operating on a less profitable route and could not afford th</w:t>
      </w:r>
      <w:r w:rsidR="00A5214D" w:rsidRPr="00D31B8C">
        <w:rPr>
          <w:rFonts w:cstheme="minorHAnsi"/>
        </w:rPr>
        <w:t>e</w:t>
      </w:r>
      <w:r w:rsidR="00952A19" w:rsidRPr="00D31B8C">
        <w:rPr>
          <w:rFonts w:cstheme="minorHAnsi"/>
        </w:rPr>
        <w:t xml:space="preserve"> instalment</w:t>
      </w:r>
      <w:r w:rsidR="00A5214D" w:rsidRPr="00D31B8C">
        <w:rPr>
          <w:rFonts w:cstheme="minorHAnsi"/>
        </w:rPr>
        <w:t xml:space="preserve"> of R15 057.90</w:t>
      </w:r>
      <w:r w:rsidR="00952A19" w:rsidRPr="00D31B8C">
        <w:rPr>
          <w:rFonts w:cstheme="minorHAnsi"/>
        </w:rPr>
        <w:t xml:space="preserve">, then he </w:t>
      </w:r>
      <w:r w:rsidR="001B3CC2" w:rsidRPr="00D31B8C">
        <w:rPr>
          <w:rFonts w:cstheme="minorHAnsi"/>
        </w:rPr>
        <w:t xml:space="preserve">could and </w:t>
      </w:r>
      <w:r w:rsidR="00167B4B" w:rsidRPr="00D31B8C">
        <w:rPr>
          <w:rFonts w:cstheme="minorHAnsi"/>
        </w:rPr>
        <w:t>should have known that from the outset.</w:t>
      </w:r>
    </w:p>
    <w:p w14:paraId="0B24F6F6" w14:textId="5EF8E3A0" w:rsidR="007B76A7" w:rsidRPr="00D31B8C" w:rsidRDefault="00D31B8C" w:rsidP="00D31B8C">
      <w:pPr>
        <w:spacing w:after="360" w:line="360" w:lineRule="auto"/>
        <w:ind w:left="567" w:right="95" w:hanging="567"/>
        <w:jc w:val="both"/>
        <w:rPr>
          <w:rFonts w:cstheme="minorHAnsi"/>
        </w:rPr>
      </w:pPr>
      <w:r>
        <w:rPr>
          <w:rFonts w:cstheme="minorHAnsi"/>
        </w:rPr>
        <w:t>38.</w:t>
      </w:r>
      <w:r>
        <w:rPr>
          <w:rFonts w:cstheme="minorHAnsi"/>
        </w:rPr>
        <w:tab/>
      </w:r>
      <w:r w:rsidR="004B36D4" w:rsidRPr="00D31B8C">
        <w:rPr>
          <w:rFonts w:cstheme="minorHAnsi"/>
        </w:rPr>
        <w:t xml:space="preserve">However, I am not convinced that the Defendant is illiterate.  He acknowledges that he can sign his name, </w:t>
      </w:r>
      <w:r w:rsidR="00BE35E3" w:rsidRPr="00D31B8C">
        <w:rPr>
          <w:rFonts w:cstheme="minorHAnsi"/>
        </w:rPr>
        <w:t xml:space="preserve">and his signature </w:t>
      </w:r>
      <w:r w:rsidR="007A37F5" w:rsidRPr="00D31B8C">
        <w:rPr>
          <w:rFonts w:cstheme="minorHAnsi"/>
        </w:rPr>
        <w:t xml:space="preserve">is not merely a mark or thumbprint.  </w:t>
      </w:r>
      <w:r w:rsidR="008B79B1" w:rsidRPr="00D31B8C">
        <w:rPr>
          <w:rFonts w:cstheme="minorHAnsi"/>
        </w:rPr>
        <w:t xml:space="preserve">He says he went to the dealership in Vereeniging because </w:t>
      </w:r>
      <w:r w:rsidR="003C1B3C" w:rsidRPr="00D31B8C">
        <w:rPr>
          <w:rFonts w:cstheme="minorHAnsi"/>
        </w:rPr>
        <w:t xml:space="preserve">he </w:t>
      </w:r>
      <w:r w:rsidR="003C1B3C" w:rsidRPr="00D31B8C">
        <w:rPr>
          <w:rFonts w:cstheme="minorHAnsi"/>
          <w:i/>
          <w:iCs/>
        </w:rPr>
        <w:t>“saw an advertisement”</w:t>
      </w:r>
      <w:r w:rsidR="003C1B3C" w:rsidRPr="00D31B8C">
        <w:rPr>
          <w:rFonts w:cstheme="minorHAnsi"/>
        </w:rPr>
        <w:t xml:space="preserve"> from RES motors and proceeded to make an appointment to bu</w:t>
      </w:r>
      <w:r w:rsidR="00122C94" w:rsidRPr="00D31B8C">
        <w:rPr>
          <w:rFonts w:cstheme="minorHAnsi"/>
        </w:rPr>
        <w:t>y</w:t>
      </w:r>
      <w:r w:rsidR="003C1B3C" w:rsidRPr="00D31B8C">
        <w:rPr>
          <w:rFonts w:cstheme="minorHAnsi"/>
        </w:rPr>
        <w:t xml:space="preserve"> a taxi from the dealer.</w:t>
      </w:r>
      <w:r w:rsidR="00122C94" w:rsidRPr="00D31B8C">
        <w:rPr>
          <w:rFonts w:cstheme="minorHAnsi"/>
        </w:rPr>
        <w:t xml:space="preserve">  All of this suggest</w:t>
      </w:r>
      <w:r w:rsidR="002F14B1" w:rsidRPr="00D31B8C">
        <w:rPr>
          <w:rFonts w:cstheme="minorHAnsi"/>
        </w:rPr>
        <w:t>s</w:t>
      </w:r>
      <w:r w:rsidR="00122C94" w:rsidRPr="00D31B8C">
        <w:rPr>
          <w:rFonts w:cstheme="minorHAnsi"/>
        </w:rPr>
        <w:t xml:space="preserve"> that he is able to read.  </w:t>
      </w:r>
      <w:r w:rsidR="002F14B1" w:rsidRPr="00D31B8C">
        <w:rPr>
          <w:rFonts w:cstheme="minorHAnsi"/>
        </w:rPr>
        <w:t xml:space="preserve">What places it beyond dispute, in my opinion, is that the Defendant </w:t>
      </w:r>
      <w:r w:rsidR="004B4B20" w:rsidRPr="00D31B8C">
        <w:rPr>
          <w:rFonts w:cstheme="minorHAnsi"/>
        </w:rPr>
        <w:t>has a driver’s licence.</w:t>
      </w:r>
    </w:p>
    <w:p w14:paraId="440BFF12" w14:textId="2541975B" w:rsidR="00167B4B" w:rsidRPr="00D31B8C" w:rsidRDefault="00D31B8C" w:rsidP="00D31B8C">
      <w:pPr>
        <w:spacing w:after="360" w:line="360" w:lineRule="auto"/>
        <w:ind w:left="567" w:right="95" w:hanging="567"/>
        <w:jc w:val="both"/>
        <w:rPr>
          <w:rFonts w:cstheme="minorHAnsi"/>
        </w:rPr>
      </w:pPr>
      <w:r>
        <w:rPr>
          <w:rFonts w:cstheme="minorHAnsi"/>
        </w:rPr>
        <w:t>39.</w:t>
      </w:r>
      <w:r>
        <w:rPr>
          <w:rFonts w:cstheme="minorHAnsi"/>
        </w:rPr>
        <w:tab/>
      </w:r>
      <w:r w:rsidR="001B4DD6" w:rsidRPr="00D31B8C">
        <w:rPr>
          <w:rFonts w:cstheme="minorHAnsi"/>
        </w:rPr>
        <w:t xml:space="preserve">Counsel for the Defendant </w:t>
      </w:r>
      <w:r w:rsidR="002A6A80" w:rsidRPr="00D31B8C">
        <w:rPr>
          <w:rFonts w:cstheme="minorHAnsi"/>
        </w:rPr>
        <w:t>acknowledged</w:t>
      </w:r>
      <w:r w:rsidR="00670E84" w:rsidRPr="00D31B8C">
        <w:rPr>
          <w:rFonts w:cstheme="minorHAnsi"/>
        </w:rPr>
        <w:t xml:space="preserve"> that </w:t>
      </w:r>
      <w:r w:rsidR="001F48BD" w:rsidRPr="00D31B8C">
        <w:rPr>
          <w:rFonts w:cstheme="minorHAnsi"/>
        </w:rPr>
        <w:t xml:space="preserve">his client would have had to be able to read </w:t>
      </w:r>
      <w:r w:rsidR="00EA13A0" w:rsidRPr="00D31B8C">
        <w:rPr>
          <w:rFonts w:cstheme="minorHAnsi"/>
        </w:rPr>
        <w:t>in order to obtain his driver’s licence</w:t>
      </w:r>
      <w:r w:rsidR="002A6A80" w:rsidRPr="00D31B8C">
        <w:rPr>
          <w:rFonts w:cstheme="minorHAnsi"/>
        </w:rPr>
        <w:t xml:space="preserve"> and</w:t>
      </w:r>
      <w:r w:rsidR="000A5396" w:rsidRPr="00D31B8C">
        <w:rPr>
          <w:rFonts w:cstheme="minorHAnsi"/>
        </w:rPr>
        <w:t>, consequently,</w:t>
      </w:r>
      <w:r w:rsidR="002A6A80" w:rsidRPr="00D31B8C">
        <w:rPr>
          <w:rFonts w:cstheme="minorHAnsi"/>
        </w:rPr>
        <w:t xml:space="preserve"> conceded that it is likely that his client </w:t>
      </w:r>
      <w:r w:rsidR="001D618B" w:rsidRPr="00D31B8C">
        <w:rPr>
          <w:rFonts w:cstheme="minorHAnsi"/>
        </w:rPr>
        <w:t xml:space="preserve">is literate.  He nevertheless argued that </w:t>
      </w:r>
      <w:r w:rsidR="00DC68A8" w:rsidRPr="00D31B8C">
        <w:rPr>
          <w:rFonts w:cstheme="minorHAnsi"/>
        </w:rPr>
        <w:t xml:space="preserve">his client did not understand what he was signing and </w:t>
      </w:r>
      <w:r w:rsidR="001D618B" w:rsidRPr="00D31B8C">
        <w:rPr>
          <w:rFonts w:cstheme="minorHAnsi"/>
        </w:rPr>
        <w:t xml:space="preserve">the content of the credit </w:t>
      </w:r>
      <w:r w:rsidR="00DC68A8" w:rsidRPr="00D31B8C">
        <w:rPr>
          <w:rFonts w:cstheme="minorHAnsi"/>
        </w:rPr>
        <w:t xml:space="preserve">application, the </w:t>
      </w:r>
      <w:r w:rsidR="0051687D" w:rsidRPr="00D31B8C">
        <w:rPr>
          <w:rFonts w:cstheme="minorHAnsi"/>
        </w:rPr>
        <w:t xml:space="preserve">income assessment and the credit </w:t>
      </w:r>
      <w:r w:rsidR="001D618B" w:rsidRPr="00D31B8C">
        <w:rPr>
          <w:rFonts w:cstheme="minorHAnsi"/>
        </w:rPr>
        <w:t>agreement was n</w:t>
      </w:r>
      <w:r w:rsidR="000A5396" w:rsidRPr="00D31B8C">
        <w:rPr>
          <w:rFonts w:cstheme="minorHAnsi"/>
        </w:rPr>
        <w:t>ot explained to his client</w:t>
      </w:r>
      <w:r w:rsidR="0051687D" w:rsidRPr="00D31B8C">
        <w:rPr>
          <w:rFonts w:cstheme="minorHAnsi"/>
        </w:rPr>
        <w:t>.</w:t>
      </w:r>
      <w:r w:rsidR="00BA2088" w:rsidRPr="00D31B8C">
        <w:rPr>
          <w:rFonts w:cstheme="minorHAnsi"/>
        </w:rPr>
        <w:t xml:space="preserve">  He also argued that the information in the income assessment form was not furnished by his client and must have been </w:t>
      </w:r>
      <w:r w:rsidR="00E6429B" w:rsidRPr="00D31B8C">
        <w:rPr>
          <w:rFonts w:cstheme="minorHAnsi"/>
        </w:rPr>
        <w:t>inserted by the dealership.</w:t>
      </w:r>
    </w:p>
    <w:p w14:paraId="307D7F4F" w14:textId="1F149827" w:rsidR="00FE3290" w:rsidRPr="00D31B8C" w:rsidRDefault="00D31B8C" w:rsidP="00D31B8C">
      <w:pPr>
        <w:spacing w:after="360" w:line="360" w:lineRule="auto"/>
        <w:ind w:left="567" w:right="95" w:hanging="567"/>
        <w:jc w:val="both"/>
        <w:rPr>
          <w:rFonts w:cstheme="minorHAnsi"/>
        </w:rPr>
      </w:pPr>
      <w:r>
        <w:rPr>
          <w:rFonts w:cstheme="minorHAnsi"/>
        </w:rPr>
        <w:t>40.</w:t>
      </w:r>
      <w:r>
        <w:rPr>
          <w:rFonts w:cstheme="minorHAnsi"/>
        </w:rPr>
        <w:tab/>
      </w:r>
      <w:r w:rsidR="00E74C17" w:rsidRPr="00D31B8C">
        <w:rPr>
          <w:rFonts w:cstheme="minorHAnsi"/>
        </w:rPr>
        <w:t>There is no evidence that the Defendant informe</w:t>
      </w:r>
      <w:r w:rsidR="00702F69" w:rsidRPr="00D31B8C">
        <w:rPr>
          <w:rFonts w:cstheme="minorHAnsi"/>
        </w:rPr>
        <w:t>d anyone at the dealership that he is illiterate.  In addition, o</w:t>
      </w:r>
      <w:r w:rsidR="00E51FA1" w:rsidRPr="00D31B8C">
        <w:rPr>
          <w:rFonts w:cstheme="minorHAnsi"/>
        </w:rPr>
        <w:t xml:space="preserve">nce it is accepted that the Defendant </w:t>
      </w:r>
      <w:r w:rsidR="00FC6C9B" w:rsidRPr="00D31B8C">
        <w:rPr>
          <w:rFonts w:cstheme="minorHAnsi"/>
        </w:rPr>
        <w:t>can</w:t>
      </w:r>
      <w:r w:rsidR="00E51FA1" w:rsidRPr="00D31B8C">
        <w:rPr>
          <w:rFonts w:cstheme="minorHAnsi"/>
        </w:rPr>
        <w:t xml:space="preserve"> read, then he was clearly able to check </w:t>
      </w:r>
      <w:r w:rsidR="00853298" w:rsidRPr="00D31B8C">
        <w:rPr>
          <w:rFonts w:cstheme="minorHAnsi"/>
        </w:rPr>
        <w:t xml:space="preserve">the information in the income assessment form.  So, even if the information was not furnished by him, he did have the </w:t>
      </w:r>
      <w:r w:rsidR="009B2BC2" w:rsidRPr="00D31B8C">
        <w:rPr>
          <w:rFonts w:cstheme="minorHAnsi"/>
        </w:rPr>
        <w:t xml:space="preserve">means to check the information before he signed the form and </w:t>
      </w:r>
      <w:r w:rsidR="0061666A" w:rsidRPr="00D31B8C">
        <w:rPr>
          <w:rFonts w:cstheme="minorHAnsi"/>
        </w:rPr>
        <w:t xml:space="preserve">warranted that </w:t>
      </w:r>
      <w:r w:rsidR="00FC6C9B" w:rsidRPr="00D31B8C">
        <w:rPr>
          <w:rFonts w:cstheme="minorHAnsi"/>
        </w:rPr>
        <w:t>the information therein was accurate and correct.</w:t>
      </w:r>
    </w:p>
    <w:p w14:paraId="69FC0233" w14:textId="16998DEF" w:rsidR="00476457" w:rsidRPr="00D31B8C" w:rsidRDefault="00D31B8C" w:rsidP="00D31B8C">
      <w:pPr>
        <w:spacing w:after="360" w:line="360" w:lineRule="auto"/>
        <w:ind w:left="567" w:right="95" w:hanging="567"/>
        <w:jc w:val="both"/>
        <w:rPr>
          <w:rFonts w:cstheme="minorHAnsi"/>
        </w:rPr>
      </w:pPr>
      <w:r>
        <w:rPr>
          <w:rFonts w:cstheme="minorHAnsi"/>
        </w:rPr>
        <w:lastRenderedPageBreak/>
        <w:t>41.</w:t>
      </w:r>
      <w:r>
        <w:rPr>
          <w:rFonts w:cstheme="minorHAnsi"/>
        </w:rPr>
        <w:tab/>
      </w:r>
      <w:r w:rsidR="00FC6C9B" w:rsidRPr="00D31B8C">
        <w:rPr>
          <w:rFonts w:cstheme="minorHAnsi"/>
        </w:rPr>
        <w:t xml:space="preserve">Once again, however, I am not convinced that the Defendant is being truthful when he says that </w:t>
      </w:r>
      <w:r w:rsidR="00FE3290" w:rsidRPr="00D31B8C">
        <w:rPr>
          <w:rFonts w:cstheme="minorHAnsi"/>
        </w:rPr>
        <w:t>he merely gave the dealership his ID card, his driver’s licence, his operating licence, his proof of residence and a letter from the taxi association to which he b</w:t>
      </w:r>
      <w:r w:rsidR="00FC43C0" w:rsidRPr="00D31B8C">
        <w:rPr>
          <w:rFonts w:cstheme="minorHAnsi"/>
        </w:rPr>
        <w:t>e</w:t>
      </w:r>
      <w:r w:rsidR="00FE3290" w:rsidRPr="00D31B8C">
        <w:rPr>
          <w:rFonts w:cstheme="minorHAnsi"/>
        </w:rPr>
        <w:t>longs</w:t>
      </w:r>
      <w:r w:rsidR="00FC43C0" w:rsidRPr="00D31B8C">
        <w:rPr>
          <w:rFonts w:cstheme="minorHAnsi"/>
        </w:rPr>
        <w:t xml:space="preserve"> and then waited </w:t>
      </w:r>
      <w:r w:rsidR="007C2D39" w:rsidRPr="00D31B8C">
        <w:rPr>
          <w:rFonts w:cstheme="minorHAnsi"/>
        </w:rPr>
        <w:t>about 2 hours without being asked any questions by the dealership before being asked to sign the credit application form, the income assessment form and the credit agreement.</w:t>
      </w:r>
    </w:p>
    <w:p w14:paraId="41E32244" w14:textId="4CED11C1" w:rsidR="00E6429B" w:rsidRPr="00D31B8C" w:rsidRDefault="00D31B8C" w:rsidP="00D31B8C">
      <w:pPr>
        <w:spacing w:after="360" w:line="360" w:lineRule="auto"/>
        <w:ind w:left="567" w:right="95" w:hanging="567"/>
        <w:jc w:val="both"/>
        <w:rPr>
          <w:rFonts w:cstheme="minorHAnsi"/>
        </w:rPr>
      </w:pPr>
      <w:r>
        <w:rPr>
          <w:rFonts w:cstheme="minorHAnsi"/>
        </w:rPr>
        <w:t>42.</w:t>
      </w:r>
      <w:r>
        <w:rPr>
          <w:rFonts w:cstheme="minorHAnsi"/>
        </w:rPr>
        <w:tab/>
      </w:r>
      <w:r w:rsidR="00CE4572" w:rsidRPr="00D31B8C">
        <w:rPr>
          <w:rFonts w:cstheme="minorHAnsi"/>
        </w:rPr>
        <w:t xml:space="preserve">I say this because </w:t>
      </w:r>
      <w:r w:rsidR="00E65960" w:rsidRPr="00D31B8C">
        <w:rPr>
          <w:rFonts w:cstheme="minorHAnsi"/>
        </w:rPr>
        <w:t>the income assessment form contains the Defendant’s cell phone number</w:t>
      </w:r>
      <w:r w:rsidR="004A5575" w:rsidRPr="00D31B8C">
        <w:rPr>
          <w:rFonts w:cstheme="minorHAnsi"/>
        </w:rPr>
        <w:t xml:space="preserve">, which does not appear from any of the documents that were furnished by the Defendant.  Hence, the only reasonable inference is that </w:t>
      </w:r>
      <w:r w:rsidR="00781DF5" w:rsidRPr="00D31B8C">
        <w:rPr>
          <w:rFonts w:cstheme="minorHAnsi"/>
        </w:rPr>
        <w:t>the phone number must have come from the Defendant in response to a question put to him.</w:t>
      </w:r>
    </w:p>
    <w:p w14:paraId="4DB2D654" w14:textId="58C08480" w:rsidR="00DE0D55" w:rsidRPr="00D31B8C" w:rsidRDefault="00D31B8C" w:rsidP="00D31B8C">
      <w:pPr>
        <w:spacing w:after="360" w:line="360" w:lineRule="auto"/>
        <w:ind w:left="567" w:right="95" w:hanging="567"/>
        <w:jc w:val="both"/>
        <w:rPr>
          <w:rFonts w:cstheme="minorHAnsi"/>
        </w:rPr>
      </w:pPr>
      <w:r>
        <w:rPr>
          <w:rFonts w:cstheme="minorHAnsi"/>
        </w:rPr>
        <w:t>43.</w:t>
      </w:r>
      <w:r>
        <w:rPr>
          <w:rFonts w:cstheme="minorHAnsi"/>
        </w:rPr>
        <w:tab/>
      </w:r>
      <w:r w:rsidR="0039694A" w:rsidRPr="00D31B8C">
        <w:rPr>
          <w:rFonts w:cstheme="minorHAnsi"/>
        </w:rPr>
        <w:t>It is clear</w:t>
      </w:r>
      <w:r w:rsidR="000C3555" w:rsidRPr="00D31B8C">
        <w:rPr>
          <w:rFonts w:cstheme="minorHAnsi"/>
        </w:rPr>
        <w:t xml:space="preserve"> to me from what </w:t>
      </w:r>
      <w:r w:rsidR="00B54096" w:rsidRPr="00D31B8C">
        <w:rPr>
          <w:rFonts w:cstheme="minorHAnsi"/>
        </w:rPr>
        <w:t>is</w:t>
      </w:r>
      <w:r w:rsidR="000C3555" w:rsidRPr="00D31B8C">
        <w:rPr>
          <w:rFonts w:cstheme="minorHAnsi"/>
        </w:rPr>
        <w:t xml:space="preserve"> set out above that the Defendant has not raised a triable defence to the claim for the return of the motor vehicle.  To the contrary, the defence raised </w:t>
      </w:r>
      <w:r w:rsidR="00B95A7B" w:rsidRPr="00D31B8C">
        <w:rPr>
          <w:rFonts w:cstheme="minorHAnsi"/>
        </w:rPr>
        <w:t>compels the motor vehicle to be returned to the Plaintiff.</w:t>
      </w:r>
    </w:p>
    <w:p w14:paraId="408EB970" w14:textId="10CCFAF2" w:rsidR="00F642DD" w:rsidRPr="00D31B8C" w:rsidRDefault="00D31B8C" w:rsidP="00D31B8C">
      <w:pPr>
        <w:spacing w:after="360" w:line="360" w:lineRule="auto"/>
        <w:ind w:left="567" w:right="95" w:hanging="567"/>
        <w:jc w:val="both"/>
        <w:rPr>
          <w:rFonts w:cstheme="minorHAnsi"/>
        </w:rPr>
      </w:pPr>
      <w:r>
        <w:rPr>
          <w:rFonts w:cstheme="minorHAnsi"/>
        </w:rPr>
        <w:t>44.</w:t>
      </w:r>
      <w:r>
        <w:rPr>
          <w:rFonts w:cstheme="minorHAnsi"/>
        </w:rPr>
        <w:tab/>
      </w:r>
      <w:r w:rsidR="001A6F25" w:rsidRPr="00D31B8C">
        <w:rPr>
          <w:rFonts w:cstheme="minorHAnsi"/>
        </w:rPr>
        <w:t xml:space="preserve">In addition, I am not satisfied that the defence </w:t>
      </w:r>
      <w:r w:rsidR="000A64BD" w:rsidRPr="00D31B8C">
        <w:rPr>
          <w:rFonts w:cstheme="minorHAnsi"/>
        </w:rPr>
        <w:t xml:space="preserve">is </w:t>
      </w:r>
      <w:r w:rsidR="000A64BD" w:rsidRPr="00D31B8C">
        <w:rPr>
          <w:rFonts w:cstheme="minorHAnsi"/>
          <w:i/>
          <w:iCs/>
        </w:rPr>
        <w:t xml:space="preserve">bona fide </w:t>
      </w:r>
      <w:r w:rsidR="000A64BD" w:rsidRPr="00D31B8C">
        <w:rPr>
          <w:rFonts w:cstheme="minorHAnsi"/>
        </w:rPr>
        <w:t xml:space="preserve">in the sense that it </w:t>
      </w:r>
      <w:r w:rsidR="001A6F25" w:rsidRPr="00D31B8C">
        <w:rPr>
          <w:rFonts w:cstheme="minorHAnsi"/>
        </w:rPr>
        <w:t>has been raised in good faith</w:t>
      </w:r>
      <w:r w:rsidR="000A64BD" w:rsidRPr="00D31B8C">
        <w:rPr>
          <w:rFonts w:cstheme="minorHAnsi"/>
        </w:rPr>
        <w:t xml:space="preserve">.  </w:t>
      </w:r>
      <w:r w:rsidR="005B19E0" w:rsidRPr="00D31B8C">
        <w:rPr>
          <w:rFonts w:cstheme="minorHAnsi"/>
        </w:rPr>
        <w:t>T</w:t>
      </w:r>
      <w:r w:rsidR="000A64BD" w:rsidRPr="00D31B8C">
        <w:rPr>
          <w:rFonts w:cstheme="minorHAnsi"/>
        </w:rPr>
        <w:t xml:space="preserve">he Defendant has not been </w:t>
      </w:r>
      <w:r w:rsidR="00323153" w:rsidRPr="00D31B8C">
        <w:rPr>
          <w:rFonts w:cstheme="minorHAnsi"/>
        </w:rPr>
        <w:t xml:space="preserve">candid in </w:t>
      </w:r>
      <w:r w:rsidR="00AD7CD8" w:rsidRPr="00D31B8C">
        <w:rPr>
          <w:rFonts w:cstheme="minorHAnsi"/>
        </w:rPr>
        <w:t xml:space="preserve">certain material </w:t>
      </w:r>
      <w:r w:rsidR="006326F1" w:rsidRPr="00D31B8C">
        <w:rPr>
          <w:rFonts w:cstheme="minorHAnsi"/>
        </w:rPr>
        <w:t>re</w:t>
      </w:r>
      <w:r w:rsidR="00AD7CD8" w:rsidRPr="00D31B8C">
        <w:rPr>
          <w:rFonts w:cstheme="minorHAnsi"/>
        </w:rPr>
        <w:t>spects</w:t>
      </w:r>
      <w:r w:rsidR="00995A52" w:rsidRPr="00D31B8C">
        <w:rPr>
          <w:rFonts w:cstheme="minorHAnsi"/>
        </w:rPr>
        <w:t>,</w:t>
      </w:r>
      <w:r w:rsidR="00DA7768" w:rsidRPr="00D31B8C">
        <w:rPr>
          <w:rFonts w:cstheme="minorHAnsi"/>
        </w:rPr>
        <w:t xml:space="preserve"> and</w:t>
      </w:r>
      <w:r w:rsidR="00A938CA" w:rsidRPr="00D31B8C">
        <w:rPr>
          <w:rFonts w:cstheme="minorHAnsi"/>
        </w:rPr>
        <w:t xml:space="preserve">, in my view, the Defendant has </w:t>
      </w:r>
      <w:r w:rsidR="004B796B" w:rsidRPr="00D31B8C">
        <w:rPr>
          <w:rFonts w:cstheme="minorHAnsi"/>
        </w:rPr>
        <w:t>opposed the application for summary judgment merely to delay the judgment to which the Defendant knows the Plaintiff is entitled (</w:t>
      </w:r>
      <w:r w:rsidR="00DF0843" w:rsidRPr="00D31B8C">
        <w:rPr>
          <w:rFonts w:cstheme="minorHAnsi"/>
          <w:u w:val="single"/>
        </w:rPr>
        <w:t>Skead v Swanepoel</w:t>
      </w:r>
      <w:r w:rsidR="00DF0843" w:rsidRPr="00D31B8C">
        <w:rPr>
          <w:rFonts w:cstheme="minorHAnsi"/>
        </w:rPr>
        <w:t xml:space="preserve"> 1949 (4) SA 763 (T) at 766-767)</w:t>
      </w:r>
      <w:r w:rsidR="00AD7CD8" w:rsidRPr="00D31B8C">
        <w:rPr>
          <w:rFonts w:cstheme="minorHAnsi"/>
        </w:rPr>
        <w:t>.</w:t>
      </w:r>
    </w:p>
    <w:p w14:paraId="382B2A8D" w14:textId="3ABC008D" w:rsidR="00DE0D55" w:rsidRPr="00D31B8C" w:rsidRDefault="00D31B8C" w:rsidP="00D31B8C">
      <w:pPr>
        <w:spacing w:after="360" w:line="360" w:lineRule="auto"/>
        <w:ind w:left="567" w:right="95" w:hanging="567"/>
        <w:jc w:val="both"/>
        <w:rPr>
          <w:rFonts w:cstheme="minorHAnsi"/>
        </w:rPr>
      </w:pPr>
      <w:r>
        <w:rPr>
          <w:rFonts w:cstheme="minorHAnsi"/>
        </w:rPr>
        <w:t>45.</w:t>
      </w:r>
      <w:r>
        <w:rPr>
          <w:rFonts w:cstheme="minorHAnsi"/>
        </w:rPr>
        <w:tab/>
      </w:r>
      <w:r w:rsidR="00663507" w:rsidRPr="00D31B8C">
        <w:rPr>
          <w:rFonts w:cstheme="minorHAnsi"/>
        </w:rPr>
        <w:t>There are two</w:t>
      </w:r>
      <w:r w:rsidR="00C46689" w:rsidRPr="00D31B8C">
        <w:rPr>
          <w:rFonts w:cstheme="minorHAnsi"/>
        </w:rPr>
        <w:t xml:space="preserve"> issues that </w:t>
      </w:r>
      <w:r w:rsidR="00400CE1" w:rsidRPr="00D31B8C">
        <w:rPr>
          <w:rFonts w:cstheme="minorHAnsi"/>
        </w:rPr>
        <w:t xml:space="preserve">are raised in </w:t>
      </w:r>
      <w:r w:rsidR="00C46689" w:rsidRPr="00D31B8C">
        <w:rPr>
          <w:rFonts w:cstheme="minorHAnsi"/>
        </w:rPr>
        <w:t xml:space="preserve">the heads of argument filed on behalf </w:t>
      </w:r>
      <w:r w:rsidR="00B72A24" w:rsidRPr="00D31B8C">
        <w:rPr>
          <w:rFonts w:cstheme="minorHAnsi"/>
        </w:rPr>
        <w:t xml:space="preserve">of the Defendant, </w:t>
      </w:r>
      <w:r w:rsidR="00F92577" w:rsidRPr="00D31B8C">
        <w:rPr>
          <w:rFonts w:cstheme="minorHAnsi"/>
        </w:rPr>
        <w:t>that do not appear in the opposing affidavit</w:t>
      </w:r>
      <w:r w:rsidR="00995A52" w:rsidRPr="00D31B8C">
        <w:rPr>
          <w:rFonts w:cstheme="minorHAnsi"/>
        </w:rPr>
        <w:t>,</w:t>
      </w:r>
      <w:r w:rsidR="00F92577" w:rsidRPr="00D31B8C">
        <w:rPr>
          <w:rFonts w:cstheme="minorHAnsi"/>
        </w:rPr>
        <w:t xml:space="preserve"> and </w:t>
      </w:r>
      <w:r w:rsidR="00B72A24" w:rsidRPr="00D31B8C">
        <w:rPr>
          <w:rFonts w:cstheme="minorHAnsi"/>
        </w:rPr>
        <w:t>which were not pressed in argument.  Hence, I address them only briefly.</w:t>
      </w:r>
    </w:p>
    <w:p w14:paraId="3DD0D4B2" w14:textId="4C8D9E76" w:rsidR="002438A9" w:rsidRPr="00D31B8C" w:rsidRDefault="00D31B8C" w:rsidP="00D31B8C">
      <w:pPr>
        <w:spacing w:after="360" w:line="360" w:lineRule="auto"/>
        <w:ind w:left="567" w:right="95" w:hanging="567"/>
        <w:jc w:val="both"/>
        <w:rPr>
          <w:rFonts w:cstheme="minorHAnsi"/>
        </w:rPr>
      </w:pPr>
      <w:r>
        <w:rPr>
          <w:rFonts w:cstheme="minorHAnsi"/>
        </w:rPr>
        <w:t>46.</w:t>
      </w:r>
      <w:r>
        <w:rPr>
          <w:rFonts w:cstheme="minorHAnsi"/>
        </w:rPr>
        <w:tab/>
      </w:r>
      <w:r w:rsidR="00400CE1" w:rsidRPr="00D31B8C">
        <w:rPr>
          <w:rFonts w:cstheme="minorHAnsi"/>
        </w:rPr>
        <w:t xml:space="preserve">The first is the point that the </w:t>
      </w:r>
      <w:r w:rsidR="00221162" w:rsidRPr="00D31B8C">
        <w:rPr>
          <w:rFonts w:cstheme="minorHAnsi"/>
        </w:rPr>
        <w:t xml:space="preserve">court should ignore certain paragraphs of the Plaintiff’s affidavit in </w:t>
      </w:r>
      <w:r w:rsidR="001E6CFA" w:rsidRPr="00D31B8C">
        <w:rPr>
          <w:rFonts w:cstheme="minorHAnsi"/>
        </w:rPr>
        <w:t xml:space="preserve">support of its application for summary judgment because </w:t>
      </w:r>
      <w:r w:rsidR="00193DA3" w:rsidRPr="00D31B8C">
        <w:rPr>
          <w:rFonts w:cstheme="minorHAnsi"/>
        </w:rPr>
        <w:t>the paragraphs in question serve to demonstrate that the Plaintiff did carry out a credit risk assessment.</w:t>
      </w:r>
    </w:p>
    <w:p w14:paraId="698C2605" w14:textId="23D175C7" w:rsidR="00B72A24" w:rsidRPr="00D31B8C" w:rsidRDefault="00D31B8C" w:rsidP="00D31B8C">
      <w:pPr>
        <w:spacing w:after="360" w:line="360" w:lineRule="auto"/>
        <w:ind w:left="567" w:right="95" w:hanging="567"/>
        <w:jc w:val="both"/>
        <w:rPr>
          <w:rFonts w:cstheme="minorHAnsi"/>
        </w:rPr>
      </w:pPr>
      <w:r>
        <w:rPr>
          <w:rFonts w:cstheme="minorHAnsi"/>
        </w:rPr>
        <w:t>47.</w:t>
      </w:r>
      <w:r>
        <w:rPr>
          <w:rFonts w:cstheme="minorHAnsi"/>
        </w:rPr>
        <w:tab/>
      </w:r>
      <w:r w:rsidR="00725932" w:rsidRPr="00D31B8C">
        <w:rPr>
          <w:rFonts w:cstheme="minorHAnsi"/>
        </w:rPr>
        <w:t xml:space="preserve">It is the Defendant’s defence that no risk assessment took place in his presence, and if one was done then it was carried out on the basis of a forged document.  </w:t>
      </w:r>
      <w:r w:rsidR="002438A9" w:rsidRPr="00D31B8C">
        <w:rPr>
          <w:rFonts w:cstheme="minorHAnsi"/>
        </w:rPr>
        <w:t xml:space="preserve">The evidence </w:t>
      </w:r>
      <w:r w:rsidR="000E7FD7" w:rsidRPr="00D31B8C">
        <w:rPr>
          <w:rFonts w:cstheme="minorHAnsi"/>
        </w:rPr>
        <w:t xml:space="preserve">adduced in the Plaintiff’s affidavit in support of the summary judgment application </w:t>
      </w:r>
      <w:r w:rsidR="002438A9" w:rsidRPr="00D31B8C">
        <w:rPr>
          <w:rFonts w:cstheme="minorHAnsi"/>
        </w:rPr>
        <w:t>is clearly admissible in terms of Rule 32(2)(b)</w:t>
      </w:r>
      <w:r w:rsidR="000E7FD7" w:rsidRPr="00D31B8C">
        <w:rPr>
          <w:rFonts w:cstheme="minorHAnsi"/>
        </w:rPr>
        <w:t xml:space="preserve">, being the brief explanation </w:t>
      </w:r>
      <w:r w:rsidR="001A3BBC" w:rsidRPr="00D31B8C">
        <w:rPr>
          <w:rFonts w:cstheme="minorHAnsi"/>
        </w:rPr>
        <w:t>why the defence does not raise a triable issue.</w:t>
      </w:r>
    </w:p>
    <w:p w14:paraId="011CB70B" w14:textId="5B7A83F6" w:rsidR="00804005" w:rsidRPr="00D31B8C" w:rsidRDefault="00D31B8C" w:rsidP="00D31B8C">
      <w:pPr>
        <w:spacing w:after="360" w:line="360" w:lineRule="auto"/>
        <w:ind w:left="567" w:right="95" w:hanging="567"/>
        <w:jc w:val="both"/>
        <w:rPr>
          <w:rFonts w:cstheme="minorHAnsi"/>
        </w:rPr>
      </w:pPr>
      <w:r>
        <w:rPr>
          <w:rFonts w:cstheme="minorHAnsi"/>
        </w:rPr>
        <w:lastRenderedPageBreak/>
        <w:t>48.</w:t>
      </w:r>
      <w:r>
        <w:rPr>
          <w:rFonts w:cstheme="minorHAnsi"/>
        </w:rPr>
        <w:tab/>
      </w:r>
      <w:r w:rsidR="00804005" w:rsidRPr="00D31B8C">
        <w:rPr>
          <w:rFonts w:cstheme="minorHAnsi"/>
        </w:rPr>
        <w:t xml:space="preserve">The second point is that the Plaintiff seeks restitution and, therefore, it is obliged to tender return </w:t>
      </w:r>
      <w:r w:rsidR="00BC4034" w:rsidRPr="00D31B8C">
        <w:rPr>
          <w:rFonts w:cstheme="minorHAnsi"/>
        </w:rPr>
        <w:t>of the money paid to it by the Defendant.</w:t>
      </w:r>
    </w:p>
    <w:p w14:paraId="1DEC8D16" w14:textId="45DCDF57" w:rsidR="00686CB0" w:rsidRPr="00D31B8C" w:rsidRDefault="00D31B8C" w:rsidP="00D31B8C">
      <w:pPr>
        <w:spacing w:after="360" w:line="360" w:lineRule="auto"/>
        <w:ind w:left="567" w:right="95" w:hanging="567"/>
        <w:jc w:val="both"/>
        <w:rPr>
          <w:rFonts w:cstheme="minorHAnsi"/>
        </w:rPr>
      </w:pPr>
      <w:r>
        <w:rPr>
          <w:rFonts w:cstheme="minorHAnsi"/>
        </w:rPr>
        <w:t>49.</w:t>
      </w:r>
      <w:r>
        <w:rPr>
          <w:rFonts w:cstheme="minorHAnsi"/>
        </w:rPr>
        <w:tab/>
      </w:r>
      <w:r w:rsidR="00BC4034" w:rsidRPr="00D31B8C">
        <w:rPr>
          <w:rFonts w:cstheme="minorHAnsi"/>
        </w:rPr>
        <w:t>This point misconstrues the Plaintiff’s cause of action.  It is not a claim for restitution</w:t>
      </w:r>
      <w:r w:rsidR="00461A55" w:rsidRPr="00D31B8C">
        <w:rPr>
          <w:rFonts w:cstheme="minorHAnsi"/>
        </w:rPr>
        <w:t xml:space="preserve">.  Rather, </w:t>
      </w:r>
      <w:r w:rsidR="002D331E" w:rsidRPr="00D31B8C">
        <w:rPr>
          <w:rFonts w:cstheme="minorHAnsi"/>
        </w:rPr>
        <w:t xml:space="preserve">the Plaintiff’s cause of action </w:t>
      </w:r>
      <w:r w:rsidR="00983BF2" w:rsidRPr="00D31B8C">
        <w:rPr>
          <w:rFonts w:cstheme="minorHAnsi"/>
        </w:rPr>
        <w:t xml:space="preserve">is a damages claim for breach of the </w:t>
      </w:r>
      <w:r w:rsidR="00686CB0" w:rsidRPr="00D31B8C">
        <w:rPr>
          <w:rFonts w:cstheme="minorHAnsi"/>
        </w:rPr>
        <w:t>credit agreement and its consequent termination.</w:t>
      </w:r>
    </w:p>
    <w:p w14:paraId="7276F606" w14:textId="718BB6D8" w:rsidR="0007149B" w:rsidRPr="00D31B8C" w:rsidRDefault="00D31B8C" w:rsidP="00D31B8C">
      <w:pPr>
        <w:spacing w:after="360" w:line="360" w:lineRule="auto"/>
        <w:ind w:left="567" w:right="95" w:hanging="567"/>
        <w:jc w:val="both"/>
        <w:rPr>
          <w:rFonts w:cstheme="minorHAnsi"/>
        </w:rPr>
      </w:pPr>
      <w:r>
        <w:rPr>
          <w:rFonts w:cstheme="minorHAnsi"/>
        </w:rPr>
        <w:t>50.</w:t>
      </w:r>
      <w:r>
        <w:rPr>
          <w:rFonts w:cstheme="minorHAnsi"/>
        </w:rPr>
        <w:tab/>
      </w:r>
      <w:r w:rsidR="00686CB0" w:rsidRPr="00D31B8C">
        <w:rPr>
          <w:rFonts w:cstheme="minorHAnsi"/>
        </w:rPr>
        <w:t xml:space="preserve">The current action </w:t>
      </w:r>
      <w:r w:rsidR="00D95398" w:rsidRPr="00D31B8C">
        <w:rPr>
          <w:rFonts w:cstheme="minorHAnsi"/>
        </w:rPr>
        <w:t>seeks return of the motor vehicle in terms of the credit agreement</w:t>
      </w:r>
      <w:r w:rsidR="00826C7C" w:rsidRPr="00D31B8C">
        <w:rPr>
          <w:rFonts w:cstheme="minorHAnsi"/>
        </w:rPr>
        <w:t xml:space="preserve">, with a view to selling it and using the proceeds to reduce the amount of damages that </w:t>
      </w:r>
      <w:r w:rsidR="0007149B" w:rsidRPr="00D31B8C">
        <w:rPr>
          <w:rFonts w:cstheme="minorHAnsi"/>
        </w:rPr>
        <w:t>the Plaintiff has suffered by virtue of the Defendant’s breach of contract.</w:t>
      </w:r>
      <w:r w:rsidR="00ED7BCD" w:rsidRPr="00D31B8C">
        <w:rPr>
          <w:rFonts w:cstheme="minorHAnsi"/>
        </w:rPr>
        <w:t xml:space="preserve">  In other words, it is a mitigation measure </w:t>
      </w:r>
      <w:r w:rsidR="00BE42D1" w:rsidRPr="00D31B8C">
        <w:rPr>
          <w:rFonts w:cstheme="minorHAnsi"/>
        </w:rPr>
        <w:t xml:space="preserve">by the Plaintiff </w:t>
      </w:r>
      <w:r w:rsidR="00ED7BCD" w:rsidRPr="00D31B8C">
        <w:rPr>
          <w:rFonts w:cstheme="minorHAnsi"/>
        </w:rPr>
        <w:t xml:space="preserve">to reduce </w:t>
      </w:r>
      <w:r w:rsidR="00BE42D1" w:rsidRPr="00D31B8C">
        <w:rPr>
          <w:rFonts w:cstheme="minorHAnsi"/>
        </w:rPr>
        <w:t>its ultimate loss.</w:t>
      </w:r>
    </w:p>
    <w:p w14:paraId="33D3791D" w14:textId="5A432250" w:rsidR="00BC4034" w:rsidRPr="00D31B8C" w:rsidRDefault="00D31B8C" w:rsidP="00D31B8C">
      <w:pPr>
        <w:spacing w:after="360" w:line="360" w:lineRule="auto"/>
        <w:ind w:left="567" w:right="95" w:hanging="567"/>
        <w:jc w:val="both"/>
        <w:rPr>
          <w:rFonts w:cstheme="minorHAnsi"/>
        </w:rPr>
      </w:pPr>
      <w:r>
        <w:rPr>
          <w:rFonts w:cstheme="minorHAnsi"/>
        </w:rPr>
        <w:t>51.</w:t>
      </w:r>
      <w:r>
        <w:rPr>
          <w:rFonts w:cstheme="minorHAnsi"/>
        </w:rPr>
        <w:tab/>
      </w:r>
      <w:r w:rsidR="00E217B9" w:rsidRPr="00D31B8C">
        <w:rPr>
          <w:rFonts w:cstheme="minorHAnsi"/>
        </w:rPr>
        <w:t xml:space="preserve">The Plaintiff asks for an order confirming the </w:t>
      </w:r>
      <w:r w:rsidR="009F7E58" w:rsidRPr="00D31B8C">
        <w:rPr>
          <w:rFonts w:cstheme="minorHAnsi"/>
        </w:rPr>
        <w:t>lawfulness of its termination of the contract, but that is not an order that can be granted by way of summary judgment</w:t>
      </w:r>
      <w:r w:rsidR="000B2A70" w:rsidRPr="00D31B8C">
        <w:rPr>
          <w:rFonts w:cstheme="minorHAnsi"/>
        </w:rPr>
        <w:t>.  Nor do I think an order is required.</w:t>
      </w:r>
    </w:p>
    <w:p w14:paraId="1D6AF247" w14:textId="3411AA27" w:rsidR="007928BF" w:rsidRPr="00D31B8C" w:rsidRDefault="00D31B8C" w:rsidP="00D31B8C">
      <w:pPr>
        <w:spacing w:after="360" w:line="360" w:lineRule="auto"/>
        <w:ind w:left="567" w:right="95" w:hanging="567"/>
        <w:jc w:val="both"/>
        <w:rPr>
          <w:rFonts w:cstheme="minorHAnsi"/>
        </w:rPr>
      </w:pPr>
      <w:r>
        <w:rPr>
          <w:rFonts w:cstheme="minorHAnsi"/>
        </w:rPr>
        <w:t>52.</w:t>
      </w:r>
      <w:r>
        <w:rPr>
          <w:rFonts w:cstheme="minorHAnsi"/>
        </w:rPr>
        <w:tab/>
      </w:r>
      <w:r w:rsidR="000B2A70" w:rsidRPr="00D31B8C">
        <w:rPr>
          <w:rFonts w:cstheme="minorHAnsi"/>
        </w:rPr>
        <w:t xml:space="preserve">The Defendant admits that he </w:t>
      </w:r>
      <w:r w:rsidR="00E043AE" w:rsidRPr="00D31B8C">
        <w:rPr>
          <w:rFonts w:cstheme="minorHAnsi"/>
        </w:rPr>
        <w:t xml:space="preserve">failed to pay the instalments due, </w:t>
      </w:r>
      <w:r w:rsidR="00EF1B0E" w:rsidRPr="00D31B8C">
        <w:rPr>
          <w:rFonts w:cstheme="minorHAnsi"/>
        </w:rPr>
        <w:t xml:space="preserve">so there is no dispute that the </w:t>
      </w:r>
      <w:r w:rsidR="002450AF" w:rsidRPr="00D31B8C">
        <w:rPr>
          <w:rFonts w:cstheme="minorHAnsi"/>
        </w:rPr>
        <w:t>Defendant was in breach of the credit agreement.</w:t>
      </w:r>
      <w:r w:rsidR="00926D1C" w:rsidRPr="00D31B8C">
        <w:rPr>
          <w:rFonts w:cstheme="minorHAnsi"/>
        </w:rPr>
        <w:t xml:space="preserve">  Similarly, the</w:t>
      </w:r>
      <w:r w:rsidR="003B7242" w:rsidRPr="00D31B8C">
        <w:rPr>
          <w:rFonts w:cstheme="minorHAnsi"/>
        </w:rPr>
        <w:t xml:space="preserve">re is no </w:t>
      </w:r>
      <w:r w:rsidR="007D37B8" w:rsidRPr="00D31B8C">
        <w:rPr>
          <w:rFonts w:cstheme="minorHAnsi"/>
        </w:rPr>
        <w:t xml:space="preserve">genuine dispute that the </w:t>
      </w:r>
      <w:r w:rsidR="00926D1C" w:rsidRPr="00D31B8C">
        <w:rPr>
          <w:rFonts w:cstheme="minorHAnsi"/>
        </w:rPr>
        <w:t>Plaintiff</w:t>
      </w:r>
      <w:r w:rsidR="007D37B8" w:rsidRPr="00D31B8C">
        <w:rPr>
          <w:rFonts w:cstheme="minorHAnsi"/>
        </w:rPr>
        <w:t xml:space="preserve"> complied with the provisions of the Act in regard to the termination of the credit agreement</w:t>
      </w:r>
      <w:r w:rsidR="005B0A65" w:rsidRPr="00D31B8C">
        <w:rPr>
          <w:rFonts w:cstheme="minorHAnsi"/>
        </w:rPr>
        <w:t>, and its unequivocal allegation in the particulars of claim that it cancels the credit agreement is merely noted by the Defendant.</w:t>
      </w:r>
      <w:r w:rsidR="009F7A0D" w:rsidRPr="00D31B8C">
        <w:rPr>
          <w:rFonts w:cstheme="minorHAnsi"/>
        </w:rPr>
        <w:t xml:space="preserve">  Consequently, </w:t>
      </w:r>
      <w:r w:rsidR="007928BF" w:rsidRPr="00D31B8C">
        <w:rPr>
          <w:rFonts w:cstheme="minorHAnsi"/>
        </w:rPr>
        <w:t>I find that the Plaintiff’s termination of the credit agreement was lawful.</w:t>
      </w:r>
    </w:p>
    <w:p w14:paraId="599EB81D" w14:textId="1BBF4830" w:rsidR="00B04FE2" w:rsidRPr="00D31B8C" w:rsidRDefault="00D31B8C" w:rsidP="00D31B8C">
      <w:pPr>
        <w:spacing w:after="360" w:line="360" w:lineRule="auto"/>
        <w:ind w:left="567" w:right="95" w:hanging="567"/>
        <w:jc w:val="both"/>
        <w:rPr>
          <w:rFonts w:cstheme="minorHAnsi"/>
        </w:rPr>
      </w:pPr>
      <w:r w:rsidRPr="006A6AAE">
        <w:rPr>
          <w:rFonts w:cstheme="minorHAnsi"/>
        </w:rPr>
        <w:t>53.</w:t>
      </w:r>
      <w:r w:rsidRPr="006A6AAE">
        <w:rPr>
          <w:rFonts w:cstheme="minorHAnsi"/>
        </w:rPr>
        <w:tab/>
      </w:r>
      <w:r w:rsidR="00D27943" w:rsidRPr="00D31B8C">
        <w:rPr>
          <w:rFonts w:cstheme="minorHAnsi"/>
        </w:rPr>
        <w:t>I</w:t>
      </w:r>
      <w:r w:rsidR="006C6ECE" w:rsidRPr="00D31B8C">
        <w:rPr>
          <w:rFonts w:cstheme="minorHAnsi"/>
        </w:rPr>
        <w:t xml:space="preserve">n light of what is set out above I </w:t>
      </w:r>
      <w:r w:rsidR="006A6AAE" w:rsidRPr="00D31B8C">
        <w:rPr>
          <w:rFonts w:cstheme="minorHAnsi"/>
        </w:rPr>
        <w:t>grant s</w:t>
      </w:r>
      <w:r w:rsidR="00B04FE2" w:rsidRPr="00D31B8C">
        <w:rPr>
          <w:rFonts w:cstheme="minorHAnsi"/>
        </w:rPr>
        <w:t xml:space="preserve">ummary judgment against the Defendant </w:t>
      </w:r>
      <w:r w:rsidR="00B372CB" w:rsidRPr="00D31B8C">
        <w:rPr>
          <w:rFonts w:cstheme="minorHAnsi"/>
        </w:rPr>
        <w:t>as follows</w:t>
      </w:r>
      <w:r w:rsidR="00011A0D" w:rsidRPr="00D31B8C">
        <w:rPr>
          <w:rFonts w:cstheme="minorHAnsi"/>
        </w:rPr>
        <w:t>:</w:t>
      </w:r>
    </w:p>
    <w:p w14:paraId="0012498D" w14:textId="41EC09C3" w:rsidR="00011A0D" w:rsidRPr="00D31B8C" w:rsidRDefault="00D31B8C" w:rsidP="00D31B8C">
      <w:pPr>
        <w:spacing w:after="360" w:line="360" w:lineRule="auto"/>
        <w:ind w:left="1287" w:right="95" w:hanging="720"/>
        <w:jc w:val="both"/>
        <w:rPr>
          <w:rFonts w:cstheme="minorHAnsi"/>
        </w:rPr>
      </w:pPr>
      <w:r>
        <w:rPr>
          <w:rFonts w:cstheme="minorHAnsi"/>
        </w:rPr>
        <w:t>(i)</w:t>
      </w:r>
      <w:r>
        <w:rPr>
          <w:rFonts w:cstheme="minorHAnsi"/>
        </w:rPr>
        <w:tab/>
      </w:r>
      <w:r w:rsidR="00011A0D" w:rsidRPr="00D31B8C">
        <w:rPr>
          <w:rFonts w:cstheme="minorHAnsi"/>
        </w:rPr>
        <w:t xml:space="preserve">The Defendant </w:t>
      </w:r>
      <w:r w:rsidR="00B372CB" w:rsidRPr="00D31B8C">
        <w:rPr>
          <w:rFonts w:cstheme="minorHAnsi"/>
        </w:rPr>
        <w:t xml:space="preserve">must </w:t>
      </w:r>
      <w:r w:rsidR="00011A0D" w:rsidRPr="00D31B8C">
        <w:rPr>
          <w:rFonts w:cstheme="minorHAnsi"/>
        </w:rPr>
        <w:t>return</w:t>
      </w:r>
      <w:r w:rsidR="00B372CB" w:rsidRPr="00D31B8C">
        <w:rPr>
          <w:rFonts w:cstheme="minorHAnsi"/>
        </w:rPr>
        <w:t xml:space="preserve"> the </w:t>
      </w:r>
      <w:r w:rsidR="00A31A26" w:rsidRPr="00D31B8C">
        <w:rPr>
          <w:rFonts w:cstheme="minorHAnsi"/>
        </w:rPr>
        <w:t>2015 model Toyota Quantum 2.7 Sesfikile 16S with engine number 2TR8688825 and chassis number AHTSX22P607022654</w:t>
      </w:r>
      <w:r w:rsidR="00AC2F21" w:rsidRPr="00D31B8C">
        <w:rPr>
          <w:rFonts w:cstheme="minorHAnsi"/>
        </w:rPr>
        <w:t xml:space="preserve"> to the Plaintiff.</w:t>
      </w:r>
    </w:p>
    <w:p w14:paraId="55319252" w14:textId="03EF348F" w:rsidR="00B4256C" w:rsidRPr="00D31B8C" w:rsidRDefault="00D31B8C" w:rsidP="00D31B8C">
      <w:pPr>
        <w:spacing w:after="360" w:line="360" w:lineRule="auto"/>
        <w:ind w:left="1287" w:right="95" w:hanging="720"/>
        <w:jc w:val="both"/>
        <w:rPr>
          <w:rFonts w:cstheme="minorHAnsi"/>
        </w:rPr>
      </w:pPr>
      <w:r>
        <w:rPr>
          <w:rFonts w:cstheme="minorHAnsi"/>
        </w:rPr>
        <w:t>(ii)</w:t>
      </w:r>
      <w:r>
        <w:rPr>
          <w:rFonts w:cstheme="minorHAnsi"/>
        </w:rPr>
        <w:tab/>
      </w:r>
      <w:r w:rsidR="00AC2F21" w:rsidRPr="00D31B8C">
        <w:rPr>
          <w:rFonts w:cstheme="minorHAnsi"/>
        </w:rPr>
        <w:t>The Defendant must pay the agreed or taxed costs of the Plaintiff on the scale as between attorney and client.</w:t>
      </w:r>
    </w:p>
    <w:p w14:paraId="32FC2AE1" w14:textId="77777777" w:rsidR="00F10D3C" w:rsidRDefault="00F10D3C" w:rsidP="00F10D3C">
      <w:pPr>
        <w:spacing w:after="360" w:line="360" w:lineRule="auto"/>
        <w:ind w:left="0" w:right="95"/>
        <w:jc w:val="both"/>
        <w:rPr>
          <w:rFonts w:cstheme="minorHAnsi"/>
        </w:rPr>
      </w:pPr>
    </w:p>
    <w:p w14:paraId="324BB8B7" w14:textId="77777777" w:rsidR="00F10D3C" w:rsidRDefault="00F10D3C" w:rsidP="00F10D3C">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w:t>
      </w:r>
    </w:p>
    <w:p w14:paraId="1DFA194D" w14:textId="77777777" w:rsidR="00F10D3C" w:rsidRDefault="00F10D3C" w:rsidP="00F10D3C">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C J Mc Aslin</w:t>
      </w:r>
    </w:p>
    <w:p w14:paraId="1EA96A21" w14:textId="77777777" w:rsidR="00F10D3C" w:rsidRDefault="00F10D3C" w:rsidP="00F10D3C">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lastRenderedPageBreak/>
        <w:t>Acting Judge of the High Court</w:t>
      </w:r>
    </w:p>
    <w:p w14:paraId="6814C861" w14:textId="0C927D56" w:rsidR="00B80017" w:rsidRDefault="00B80017" w:rsidP="00F10D3C">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13 October 2013</w:t>
      </w:r>
    </w:p>
    <w:p w14:paraId="64592E95" w14:textId="77777777" w:rsidR="00F10D3C" w:rsidRDefault="00F10D3C" w:rsidP="00F10D3C">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4C5CE59E" w14:textId="2655F1B2" w:rsidR="00F10D3C" w:rsidRDefault="00F10D3C" w:rsidP="00F10D3C">
      <w:pPr>
        <w:pStyle w:val="ListParagraph"/>
        <w:tabs>
          <w:tab w:val="left" w:pos="567"/>
        </w:tabs>
        <w:spacing w:before="240" w:after="240" w:line="360" w:lineRule="auto"/>
        <w:ind w:left="0" w:right="0"/>
        <w:contextualSpacing w:val="0"/>
        <w:jc w:val="both"/>
        <w:rPr>
          <w:rFonts w:ascii="Arial" w:hAnsi="Arial" w:cs="Arial"/>
          <w:color w:val="000000" w:themeColor="text1"/>
        </w:rPr>
      </w:pPr>
      <w:r>
        <w:rPr>
          <w:rFonts w:ascii="Arial" w:hAnsi="Arial" w:cs="Arial"/>
          <w:color w:val="000000" w:themeColor="text1"/>
        </w:rPr>
        <w:t>On behalf of the 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Adv. </w:t>
      </w:r>
      <w:r w:rsidR="00165C9A">
        <w:rPr>
          <w:rFonts w:ascii="Arial" w:hAnsi="Arial" w:cs="Arial"/>
          <w:color w:val="000000" w:themeColor="text1"/>
        </w:rPr>
        <w:t>R Stevenson</w:t>
      </w:r>
    </w:p>
    <w:p w14:paraId="22E1AFEC" w14:textId="7B42BBC5" w:rsidR="00F10D3C" w:rsidRDefault="00F10D3C" w:rsidP="00F10D3C">
      <w:pPr>
        <w:pStyle w:val="ListParagraph"/>
        <w:tabs>
          <w:tab w:val="left" w:pos="567"/>
        </w:tabs>
        <w:spacing w:before="240" w:after="240" w:line="360" w:lineRule="auto"/>
        <w:ind w:left="0" w:right="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7A1085">
        <w:rPr>
          <w:rFonts w:ascii="Arial" w:hAnsi="Arial" w:cs="Arial"/>
          <w:color w:val="000000" w:themeColor="text1"/>
        </w:rPr>
        <w:t xml:space="preserve">Marie-Lou Bester </w:t>
      </w:r>
      <w:r>
        <w:rPr>
          <w:rFonts w:ascii="Arial" w:hAnsi="Arial" w:cs="Arial"/>
          <w:color w:val="000000" w:themeColor="text1"/>
        </w:rPr>
        <w:t>Inc</w:t>
      </w:r>
    </w:p>
    <w:p w14:paraId="4726BC30" w14:textId="77777777" w:rsidR="00F10D3C" w:rsidRDefault="00F10D3C" w:rsidP="00F10D3C">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048CB1D2" w14:textId="77777777" w:rsidR="009D2281" w:rsidRDefault="009D2281" w:rsidP="00F10D3C">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340E53E8" w14:textId="66C9AD4F" w:rsidR="00F10D3C" w:rsidRDefault="00F10D3C" w:rsidP="00F10D3C">
      <w:pPr>
        <w:pStyle w:val="ListParagraph"/>
        <w:tabs>
          <w:tab w:val="left" w:pos="567"/>
        </w:tabs>
        <w:spacing w:after="120" w:line="240" w:lineRule="auto"/>
        <w:ind w:left="0" w:right="0"/>
        <w:contextualSpacing w:val="0"/>
        <w:jc w:val="both"/>
        <w:rPr>
          <w:rFonts w:ascii="Arial" w:hAnsi="Arial" w:cs="Arial"/>
          <w:color w:val="000000" w:themeColor="text1"/>
        </w:rPr>
      </w:pPr>
      <w:r>
        <w:rPr>
          <w:rFonts w:ascii="Arial" w:hAnsi="Arial" w:cs="Arial"/>
          <w:color w:val="000000" w:themeColor="text1"/>
        </w:rPr>
        <w:t>On behalf of the Respondent: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Adv. </w:t>
      </w:r>
      <w:r w:rsidR="008D5524">
        <w:rPr>
          <w:rFonts w:ascii="Arial" w:hAnsi="Arial" w:cs="Arial"/>
          <w:color w:val="000000" w:themeColor="text1"/>
        </w:rPr>
        <w:t>N Strydom</w:t>
      </w:r>
    </w:p>
    <w:p w14:paraId="24B5B649" w14:textId="0858EF28" w:rsidR="00F10D3C" w:rsidRDefault="00F10D3C" w:rsidP="00874B43">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sidR="00874B43">
        <w:rPr>
          <w:rFonts w:ascii="Arial" w:hAnsi="Arial" w:cs="Arial"/>
          <w:color w:val="000000" w:themeColor="text1"/>
        </w:rPr>
        <w:t>De Kocks Attorneys c/o Di Siena Attorneys</w:t>
      </w:r>
    </w:p>
    <w:p w14:paraId="4D543395" w14:textId="77777777" w:rsidR="00F10D3C" w:rsidRPr="00F10D3C" w:rsidRDefault="00F10D3C" w:rsidP="00F10D3C">
      <w:pPr>
        <w:spacing w:after="360" w:line="360" w:lineRule="auto"/>
        <w:ind w:left="0" w:right="95"/>
        <w:jc w:val="both"/>
        <w:rPr>
          <w:rFonts w:cstheme="minorHAnsi"/>
        </w:rPr>
      </w:pPr>
    </w:p>
    <w:sectPr w:rsidR="00F10D3C" w:rsidRPr="00F10D3C" w:rsidSect="0097611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7BF96" w14:textId="77777777" w:rsidR="004964D6" w:rsidRDefault="004964D6" w:rsidP="0097611F">
      <w:pPr>
        <w:spacing w:after="0" w:line="240" w:lineRule="auto"/>
      </w:pPr>
      <w:r>
        <w:separator/>
      </w:r>
    </w:p>
  </w:endnote>
  <w:endnote w:type="continuationSeparator" w:id="0">
    <w:p w14:paraId="47B52490" w14:textId="77777777" w:rsidR="004964D6" w:rsidRDefault="004964D6" w:rsidP="0097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46E2E" w14:textId="77777777" w:rsidR="004964D6" w:rsidRDefault="004964D6" w:rsidP="0097611F">
      <w:pPr>
        <w:spacing w:after="0" w:line="240" w:lineRule="auto"/>
      </w:pPr>
      <w:r>
        <w:separator/>
      </w:r>
    </w:p>
  </w:footnote>
  <w:footnote w:type="continuationSeparator" w:id="0">
    <w:p w14:paraId="18ED70B5" w14:textId="77777777" w:rsidR="004964D6" w:rsidRDefault="004964D6" w:rsidP="0097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54670"/>
      <w:docPartObj>
        <w:docPartGallery w:val="Page Numbers (Top of Page)"/>
        <w:docPartUnique/>
      </w:docPartObj>
    </w:sdtPr>
    <w:sdtEndPr>
      <w:rPr>
        <w:noProof/>
      </w:rPr>
    </w:sdtEndPr>
    <w:sdtContent>
      <w:p w14:paraId="65B98566" w14:textId="3BD11811" w:rsidR="0097611F" w:rsidRDefault="0097611F" w:rsidP="0097611F">
        <w:pPr>
          <w:pStyle w:val="Header"/>
          <w:ind w:right="95"/>
          <w:jc w:val="right"/>
        </w:pPr>
        <w:r>
          <w:fldChar w:fldCharType="begin"/>
        </w:r>
        <w:r>
          <w:instrText xml:space="preserve"> PAGE   \* MERGEFORMAT </w:instrText>
        </w:r>
        <w:r>
          <w:fldChar w:fldCharType="separate"/>
        </w:r>
        <w:r w:rsidR="00D31B8C">
          <w:rPr>
            <w:noProof/>
          </w:rPr>
          <w:t>2</w:t>
        </w:r>
        <w:r>
          <w:rPr>
            <w:noProof/>
          </w:rPr>
          <w:fldChar w:fldCharType="end"/>
        </w:r>
      </w:p>
    </w:sdtContent>
  </w:sdt>
  <w:p w14:paraId="46A07C26" w14:textId="77777777" w:rsidR="0097611F" w:rsidRDefault="00976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90206B2"/>
    <w:lvl w:ilvl="0" w:tplc="3CF605A8">
      <w:start w:val="1"/>
      <w:numFmt w:val="decimal"/>
      <w:lvlText w:val="(%1)"/>
      <w:lvlJc w:val="left"/>
      <w:pPr>
        <w:tabs>
          <w:tab w:val="num" w:pos="900"/>
        </w:tabs>
        <w:ind w:left="900" w:hanging="720"/>
      </w:pPr>
      <w:rPr>
        <w:rFonts w:hint="default"/>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40D3E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0A258D"/>
    <w:multiLevelType w:val="hybridMultilevel"/>
    <w:tmpl w:val="88AA722E"/>
    <w:lvl w:ilvl="0" w:tplc="2E56FE0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6C"/>
    <w:rsid w:val="00011A0D"/>
    <w:rsid w:val="00014D04"/>
    <w:rsid w:val="000223C3"/>
    <w:rsid w:val="00024E85"/>
    <w:rsid w:val="00031F9C"/>
    <w:rsid w:val="00032C2C"/>
    <w:rsid w:val="00035EDA"/>
    <w:rsid w:val="00051F8E"/>
    <w:rsid w:val="00054251"/>
    <w:rsid w:val="00054E87"/>
    <w:rsid w:val="0007149B"/>
    <w:rsid w:val="00074007"/>
    <w:rsid w:val="00081CEA"/>
    <w:rsid w:val="000911BE"/>
    <w:rsid w:val="000A5396"/>
    <w:rsid w:val="000A5E01"/>
    <w:rsid w:val="000A64BD"/>
    <w:rsid w:val="000B231E"/>
    <w:rsid w:val="000B2A70"/>
    <w:rsid w:val="000C3555"/>
    <w:rsid w:val="000D1025"/>
    <w:rsid w:val="000E7FD7"/>
    <w:rsid w:val="000F21E5"/>
    <w:rsid w:val="00104A42"/>
    <w:rsid w:val="001174B5"/>
    <w:rsid w:val="00122C94"/>
    <w:rsid w:val="00141426"/>
    <w:rsid w:val="00152AC5"/>
    <w:rsid w:val="00153A21"/>
    <w:rsid w:val="00155ECC"/>
    <w:rsid w:val="00162AAD"/>
    <w:rsid w:val="0016364B"/>
    <w:rsid w:val="00165C9A"/>
    <w:rsid w:val="00167B4B"/>
    <w:rsid w:val="00167BB8"/>
    <w:rsid w:val="00183531"/>
    <w:rsid w:val="00193DA3"/>
    <w:rsid w:val="001968AE"/>
    <w:rsid w:val="001A04BD"/>
    <w:rsid w:val="001A0AB9"/>
    <w:rsid w:val="001A3BBC"/>
    <w:rsid w:val="001A6F25"/>
    <w:rsid w:val="001B00D0"/>
    <w:rsid w:val="001B3CC2"/>
    <w:rsid w:val="001B4DD6"/>
    <w:rsid w:val="001B5317"/>
    <w:rsid w:val="001C071D"/>
    <w:rsid w:val="001D618B"/>
    <w:rsid w:val="001E6CFA"/>
    <w:rsid w:val="001E799F"/>
    <w:rsid w:val="001E7FA3"/>
    <w:rsid w:val="001F0EE1"/>
    <w:rsid w:val="001F31B0"/>
    <w:rsid w:val="001F48BD"/>
    <w:rsid w:val="00205686"/>
    <w:rsid w:val="00210EC6"/>
    <w:rsid w:val="00214966"/>
    <w:rsid w:val="002163EC"/>
    <w:rsid w:val="00221162"/>
    <w:rsid w:val="00226B1B"/>
    <w:rsid w:val="002378FC"/>
    <w:rsid w:val="00242B4E"/>
    <w:rsid w:val="002438A9"/>
    <w:rsid w:val="002450AF"/>
    <w:rsid w:val="002548A8"/>
    <w:rsid w:val="00262B58"/>
    <w:rsid w:val="0027047C"/>
    <w:rsid w:val="00275231"/>
    <w:rsid w:val="002849B2"/>
    <w:rsid w:val="00285227"/>
    <w:rsid w:val="002A1409"/>
    <w:rsid w:val="002A3E32"/>
    <w:rsid w:val="002A6A80"/>
    <w:rsid w:val="002D331E"/>
    <w:rsid w:val="002E6363"/>
    <w:rsid w:val="002F14B1"/>
    <w:rsid w:val="002F219B"/>
    <w:rsid w:val="002F5853"/>
    <w:rsid w:val="00305C22"/>
    <w:rsid w:val="003100E4"/>
    <w:rsid w:val="00323153"/>
    <w:rsid w:val="00333382"/>
    <w:rsid w:val="00335580"/>
    <w:rsid w:val="00335E5E"/>
    <w:rsid w:val="00361228"/>
    <w:rsid w:val="003662D3"/>
    <w:rsid w:val="00376011"/>
    <w:rsid w:val="00384B5B"/>
    <w:rsid w:val="0039694A"/>
    <w:rsid w:val="003A3BD8"/>
    <w:rsid w:val="003A5657"/>
    <w:rsid w:val="003A5756"/>
    <w:rsid w:val="003B2898"/>
    <w:rsid w:val="003B3D1D"/>
    <w:rsid w:val="003B7242"/>
    <w:rsid w:val="003C07C5"/>
    <w:rsid w:val="003C1B3C"/>
    <w:rsid w:val="003D3B5C"/>
    <w:rsid w:val="003D648F"/>
    <w:rsid w:val="003E2467"/>
    <w:rsid w:val="003F6F61"/>
    <w:rsid w:val="00400CE1"/>
    <w:rsid w:val="00405ECE"/>
    <w:rsid w:val="004220F3"/>
    <w:rsid w:val="004221F0"/>
    <w:rsid w:val="00423F02"/>
    <w:rsid w:val="004323BA"/>
    <w:rsid w:val="00450F59"/>
    <w:rsid w:val="0045631F"/>
    <w:rsid w:val="00461A55"/>
    <w:rsid w:val="00475E13"/>
    <w:rsid w:val="00476457"/>
    <w:rsid w:val="004871B5"/>
    <w:rsid w:val="00492D3E"/>
    <w:rsid w:val="004964D6"/>
    <w:rsid w:val="004A5575"/>
    <w:rsid w:val="004A7CE2"/>
    <w:rsid w:val="004B01FD"/>
    <w:rsid w:val="004B36D4"/>
    <w:rsid w:val="004B4B20"/>
    <w:rsid w:val="004B710A"/>
    <w:rsid w:val="004B796B"/>
    <w:rsid w:val="004D71D6"/>
    <w:rsid w:val="004D7611"/>
    <w:rsid w:val="0050336A"/>
    <w:rsid w:val="00513261"/>
    <w:rsid w:val="0051687D"/>
    <w:rsid w:val="00516F6F"/>
    <w:rsid w:val="0052343E"/>
    <w:rsid w:val="005253FF"/>
    <w:rsid w:val="00525DA0"/>
    <w:rsid w:val="00530468"/>
    <w:rsid w:val="00546E34"/>
    <w:rsid w:val="00563BED"/>
    <w:rsid w:val="0056590E"/>
    <w:rsid w:val="005810C6"/>
    <w:rsid w:val="0058301F"/>
    <w:rsid w:val="005918DA"/>
    <w:rsid w:val="005A2B84"/>
    <w:rsid w:val="005A2BE6"/>
    <w:rsid w:val="005B0A65"/>
    <w:rsid w:val="005B19E0"/>
    <w:rsid w:val="005C568E"/>
    <w:rsid w:val="005D28A4"/>
    <w:rsid w:val="005E10B7"/>
    <w:rsid w:val="005E433F"/>
    <w:rsid w:val="005F3A52"/>
    <w:rsid w:val="00600288"/>
    <w:rsid w:val="0061666A"/>
    <w:rsid w:val="00621C44"/>
    <w:rsid w:val="0062364C"/>
    <w:rsid w:val="0062724C"/>
    <w:rsid w:val="00627448"/>
    <w:rsid w:val="006326F1"/>
    <w:rsid w:val="00662A13"/>
    <w:rsid w:val="00663507"/>
    <w:rsid w:val="0066608D"/>
    <w:rsid w:val="00670E84"/>
    <w:rsid w:val="00674072"/>
    <w:rsid w:val="00680F04"/>
    <w:rsid w:val="00686CB0"/>
    <w:rsid w:val="006948C8"/>
    <w:rsid w:val="006A219B"/>
    <w:rsid w:val="006A2399"/>
    <w:rsid w:val="006A262D"/>
    <w:rsid w:val="006A2E3E"/>
    <w:rsid w:val="006A6AAE"/>
    <w:rsid w:val="006C2968"/>
    <w:rsid w:val="006C58ED"/>
    <w:rsid w:val="006C5AED"/>
    <w:rsid w:val="006C6ECE"/>
    <w:rsid w:val="006C7B3E"/>
    <w:rsid w:val="006E2944"/>
    <w:rsid w:val="0070072C"/>
    <w:rsid w:val="00702F69"/>
    <w:rsid w:val="00703645"/>
    <w:rsid w:val="00704654"/>
    <w:rsid w:val="007114DE"/>
    <w:rsid w:val="00714034"/>
    <w:rsid w:val="0071406A"/>
    <w:rsid w:val="00720ADE"/>
    <w:rsid w:val="00725932"/>
    <w:rsid w:val="00727973"/>
    <w:rsid w:val="00746D61"/>
    <w:rsid w:val="007642A1"/>
    <w:rsid w:val="00780F3C"/>
    <w:rsid w:val="0078111F"/>
    <w:rsid w:val="00781DF5"/>
    <w:rsid w:val="007928BF"/>
    <w:rsid w:val="00794A5E"/>
    <w:rsid w:val="00794CD8"/>
    <w:rsid w:val="007A094E"/>
    <w:rsid w:val="007A1085"/>
    <w:rsid w:val="007A37F5"/>
    <w:rsid w:val="007B1939"/>
    <w:rsid w:val="007B76A7"/>
    <w:rsid w:val="007C1C96"/>
    <w:rsid w:val="007C2A54"/>
    <w:rsid w:val="007C2D39"/>
    <w:rsid w:val="007D11CB"/>
    <w:rsid w:val="007D37B8"/>
    <w:rsid w:val="00804005"/>
    <w:rsid w:val="00813796"/>
    <w:rsid w:val="00823461"/>
    <w:rsid w:val="008236F1"/>
    <w:rsid w:val="0082634B"/>
    <w:rsid w:val="00826C7C"/>
    <w:rsid w:val="00827008"/>
    <w:rsid w:val="008276C9"/>
    <w:rsid w:val="00832BF9"/>
    <w:rsid w:val="00853298"/>
    <w:rsid w:val="00861F1B"/>
    <w:rsid w:val="00874B43"/>
    <w:rsid w:val="00874C9F"/>
    <w:rsid w:val="00876E62"/>
    <w:rsid w:val="008823C6"/>
    <w:rsid w:val="00897DB6"/>
    <w:rsid w:val="008A01DE"/>
    <w:rsid w:val="008A15E7"/>
    <w:rsid w:val="008B78F8"/>
    <w:rsid w:val="008B79B1"/>
    <w:rsid w:val="008C22B5"/>
    <w:rsid w:val="008C3899"/>
    <w:rsid w:val="008D5524"/>
    <w:rsid w:val="008D5EE0"/>
    <w:rsid w:val="008F53A9"/>
    <w:rsid w:val="00912B8B"/>
    <w:rsid w:val="00926D1C"/>
    <w:rsid w:val="00941603"/>
    <w:rsid w:val="00952A19"/>
    <w:rsid w:val="00952CF6"/>
    <w:rsid w:val="00961F04"/>
    <w:rsid w:val="0096677E"/>
    <w:rsid w:val="00972330"/>
    <w:rsid w:val="0097611F"/>
    <w:rsid w:val="00983BF2"/>
    <w:rsid w:val="00987736"/>
    <w:rsid w:val="00995A52"/>
    <w:rsid w:val="009A43DA"/>
    <w:rsid w:val="009B2BC2"/>
    <w:rsid w:val="009C3564"/>
    <w:rsid w:val="009C5543"/>
    <w:rsid w:val="009C6BAC"/>
    <w:rsid w:val="009C7978"/>
    <w:rsid w:val="009D2281"/>
    <w:rsid w:val="009D7C01"/>
    <w:rsid w:val="009E3CE4"/>
    <w:rsid w:val="009E6D9C"/>
    <w:rsid w:val="009F7A0D"/>
    <w:rsid w:val="009F7E58"/>
    <w:rsid w:val="00A039F3"/>
    <w:rsid w:val="00A040FE"/>
    <w:rsid w:val="00A05AA0"/>
    <w:rsid w:val="00A13EBD"/>
    <w:rsid w:val="00A17644"/>
    <w:rsid w:val="00A17F4E"/>
    <w:rsid w:val="00A21C52"/>
    <w:rsid w:val="00A31A26"/>
    <w:rsid w:val="00A5214D"/>
    <w:rsid w:val="00A53D83"/>
    <w:rsid w:val="00A55BC0"/>
    <w:rsid w:val="00A565A6"/>
    <w:rsid w:val="00A61D2A"/>
    <w:rsid w:val="00A82BDE"/>
    <w:rsid w:val="00A83B31"/>
    <w:rsid w:val="00A84E35"/>
    <w:rsid w:val="00A85543"/>
    <w:rsid w:val="00A856DB"/>
    <w:rsid w:val="00A90948"/>
    <w:rsid w:val="00A938CA"/>
    <w:rsid w:val="00A94A32"/>
    <w:rsid w:val="00AA541B"/>
    <w:rsid w:val="00AA71E1"/>
    <w:rsid w:val="00AA79D3"/>
    <w:rsid w:val="00AB5CD2"/>
    <w:rsid w:val="00AB6516"/>
    <w:rsid w:val="00AC2F21"/>
    <w:rsid w:val="00AC4FE3"/>
    <w:rsid w:val="00AD39C5"/>
    <w:rsid w:val="00AD7CD8"/>
    <w:rsid w:val="00B04FE2"/>
    <w:rsid w:val="00B05775"/>
    <w:rsid w:val="00B07A22"/>
    <w:rsid w:val="00B15ECC"/>
    <w:rsid w:val="00B16A8B"/>
    <w:rsid w:val="00B372CB"/>
    <w:rsid w:val="00B4256C"/>
    <w:rsid w:val="00B506C5"/>
    <w:rsid w:val="00B54096"/>
    <w:rsid w:val="00B56F61"/>
    <w:rsid w:val="00B713B9"/>
    <w:rsid w:val="00B72A24"/>
    <w:rsid w:val="00B744A0"/>
    <w:rsid w:val="00B80017"/>
    <w:rsid w:val="00B957D0"/>
    <w:rsid w:val="00B95A7B"/>
    <w:rsid w:val="00B961A9"/>
    <w:rsid w:val="00BA2088"/>
    <w:rsid w:val="00BB2BCD"/>
    <w:rsid w:val="00BC0E3E"/>
    <w:rsid w:val="00BC4034"/>
    <w:rsid w:val="00BC657D"/>
    <w:rsid w:val="00BE0B53"/>
    <w:rsid w:val="00BE35E3"/>
    <w:rsid w:val="00BE42D1"/>
    <w:rsid w:val="00C00E93"/>
    <w:rsid w:val="00C1762A"/>
    <w:rsid w:val="00C26159"/>
    <w:rsid w:val="00C2734B"/>
    <w:rsid w:val="00C279FE"/>
    <w:rsid w:val="00C30AFD"/>
    <w:rsid w:val="00C323FC"/>
    <w:rsid w:val="00C42B58"/>
    <w:rsid w:val="00C44698"/>
    <w:rsid w:val="00C4515D"/>
    <w:rsid w:val="00C461D4"/>
    <w:rsid w:val="00C46689"/>
    <w:rsid w:val="00C47C23"/>
    <w:rsid w:val="00C54221"/>
    <w:rsid w:val="00C743A4"/>
    <w:rsid w:val="00C85D0E"/>
    <w:rsid w:val="00C901B3"/>
    <w:rsid w:val="00C9207E"/>
    <w:rsid w:val="00C95217"/>
    <w:rsid w:val="00CB5F40"/>
    <w:rsid w:val="00CD1BAA"/>
    <w:rsid w:val="00CD3DA3"/>
    <w:rsid w:val="00CD7EBD"/>
    <w:rsid w:val="00CE4572"/>
    <w:rsid w:val="00D00D7A"/>
    <w:rsid w:val="00D01D6E"/>
    <w:rsid w:val="00D27158"/>
    <w:rsid w:val="00D27943"/>
    <w:rsid w:val="00D31B8C"/>
    <w:rsid w:val="00D35700"/>
    <w:rsid w:val="00D56E15"/>
    <w:rsid w:val="00D64A6E"/>
    <w:rsid w:val="00D776FB"/>
    <w:rsid w:val="00D95398"/>
    <w:rsid w:val="00D95A4D"/>
    <w:rsid w:val="00D972B2"/>
    <w:rsid w:val="00DA7624"/>
    <w:rsid w:val="00DA7768"/>
    <w:rsid w:val="00DC27FB"/>
    <w:rsid w:val="00DC68A8"/>
    <w:rsid w:val="00DC7C2D"/>
    <w:rsid w:val="00DE0D55"/>
    <w:rsid w:val="00DE5D49"/>
    <w:rsid w:val="00DF0843"/>
    <w:rsid w:val="00DF349B"/>
    <w:rsid w:val="00DF4082"/>
    <w:rsid w:val="00DF6104"/>
    <w:rsid w:val="00E02CB1"/>
    <w:rsid w:val="00E043AE"/>
    <w:rsid w:val="00E20543"/>
    <w:rsid w:val="00E217B9"/>
    <w:rsid w:val="00E356D1"/>
    <w:rsid w:val="00E40416"/>
    <w:rsid w:val="00E429A4"/>
    <w:rsid w:val="00E51FA1"/>
    <w:rsid w:val="00E537F8"/>
    <w:rsid w:val="00E6429B"/>
    <w:rsid w:val="00E65960"/>
    <w:rsid w:val="00E65E11"/>
    <w:rsid w:val="00E72913"/>
    <w:rsid w:val="00E74C17"/>
    <w:rsid w:val="00E8402E"/>
    <w:rsid w:val="00E928DA"/>
    <w:rsid w:val="00E93F7B"/>
    <w:rsid w:val="00E97E01"/>
    <w:rsid w:val="00EA00A2"/>
    <w:rsid w:val="00EA13A0"/>
    <w:rsid w:val="00EC4EBC"/>
    <w:rsid w:val="00ED52E3"/>
    <w:rsid w:val="00ED7BCD"/>
    <w:rsid w:val="00EE73D5"/>
    <w:rsid w:val="00EF1B0E"/>
    <w:rsid w:val="00F10D3C"/>
    <w:rsid w:val="00F15ECC"/>
    <w:rsid w:val="00F21D97"/>
    <w:rsid w:val="00F230E2"/>
    <w:rsid w:val="00F54C0A"/>
    <w:rsid w:val="00F642DD"/>
    <w:rsid w:val="00F64FBE"/>
    <w:rsid w:val="00F86E8D"/>
    <w:rsid w:val="00F92577"/>
    <w:rsid w:val="00FB0B74"/>
    <w:rsid w:val="00FB0F81"/>
    <w:rsid w:val="00FB6453"/>
    <w:rsid w:val="00FC0223"/>
    <w:rsid w:val="00FC0F8B"/>
    <w:rsid w:val="00FC2532"/>
    <w:rsid w:val="00FC2A48"/>
    <w:rsid w:val="00FC43C0"/>
    <w:rsid w:val="00FC6C9B"/>
    <w:rsid w:val="00FD50AF"/>
    <w:rsid w:val="00FE32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2DD2"/>
  <w15:chartTrackingRefBased/>
  <w15:docId w15:val="{7529FEE6-44CD-40A9-9D7B-3C979DCF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DE"/>
    <w:pPr>
      <w:spacing w:after="200" w:line="276" w:lineRule="auto"/>
      <w:ind w:left="1701" w:right="1701"/>
      <w:jc w:val="left"/>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70465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0465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5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5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5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5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54"/>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70465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70465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5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0465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5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5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5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5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5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5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54"/>
    <w:rPr>
      <w:b/>
      <w:bCs/>
      <w:i/>
      <w:iCs/>
    </w:rPr>
  </w:style>
  <w:style w:type="paragraph" w:styleId="Caption">
    <w:name w:val="caption"/>
    <w:basedOn w:val="Normal"/>
    <w:next w:val="Normal"/>
    <w:uiPriority w:val="35"/>
    <w:semiHidden/>
    <w:unhideWhenUsed/>
    <w:qFormat/>
    <w:rsid w:val="0070465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465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0465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04654"/>
    <w:pPr>
      <w:numPr>
        <w:ilvl w:val="1"/>
      </w:numPr>
      <w:ind w:left="1701"/>
      <w:jc w:val="center"/>
    </w:pPr>
    <w:rPr>
      <w:color w:val="44546A" w:themeColor="text2"/>
      <w:sz w:val="28"/>
      <w:szCs w:val="28"/>
    </w:rPr>
  </w:style>
  <w:style w:type="character" w:customStyle="1" w:styleId="SubtitleChar">
    <w:name w:val="Subtitle Char"/>
    <w:basedOn w:val="DefaultParagraphFont"/>
    <w:link w:val="Subtitle"/>
    <w:uiPriority w:val="11"/>
    <w:rsid w:val="00704654"/>
    <w:rPr>
      <w:color w:val="44546A" w:themeColor="text2"/>
      <w:sz w:val="28"/>
      <w:szCs w:val="28"/>
    </w:rPr>
  </w:style>
  <w:style w:type="character" w:styleId="Strong">
    <w:name w:val="Strong"/>
    <w:basedOn w:val="DefaultParagraphFont"/>
    <w:uiPriority w:val="22"/>
    <w:qFormat/>
    <w:rsid w:val="00704654"/>
    <w:rPr>
      <w:b/>
      <w:bCs/>
    </w:rPr>
  </w:style>
  <w:style w:type="character" w:styleId="Emphasis">
    <w:name w:val="Emphasis"/>
    <w:basedOn w:val="DefaultParagraphFont"/>
    <w:uiPriority w:val="20"/>
    <w:qFormat/>
    <w:rsid w:val="00704654"/>
    <w:rPr>
      <w:i/>
      <w:iCs/>
      <w:color w:val="000000" w:themeColor="text1"/>
    </w:rPr>
  </w:style>
  <w:style w:type="paragraph" w:styleId="NoSpacing">
    <w:name w:val="No Spacing"/>
    <w:uiPriority w:val="1"/>
    <w:qFormat/>
    <w:rsid w:val="00704654"/>
    <w:pPr>
      <w:spacing w:after="0" w:line="240" w:lineRule="auto"/>
    </w:pPr>
  </w:style>
  <w:style w:type="paragraph" w:styleId="Quote">
    <w:name w:val="Quote"/>
    <w:basedOn w:val="Normal"/>
    <w:next w:val="Normal"/>
    <w:link w:val="QuoteChar"/>
    <w:uiPriority w:val="29"/>
    <w:qFormat/>
    <w:rsid w:val="00704654"/>
    <w:pPr>
      <w:spacing w:before="160"/>
      <w:ind w:left="720" w:right="720"/>
      <w:jc w:val="center"/>
    </w:pPr>
    <w:rPr>
      <w:i/>
      <w:iCs/>
      <w:color w:val="7B7B7B" w:themeColor="accent3" w:themeShade="BF"/>
    </w:rPr>
  </w:style>
  <w:style w:type="character" w:customStyle="1" w:styleId="QuoteChar">
    <w:name w:val="Quote Char"/>
    <w:basedOn w:val="DefaultParagraphFont"/>
    <w:link w:val="Quote"/>
    <w:uiPriority w:val="29"/>
    <w:rsid w:val="00704654"/>
    <w:rPr>
      <w:i/>
      <w:iCs/>
      <w:color w:val="7B7B7B" w:themeColor="accent3" w:themeShade="BF"/>
      <w:sz w:val="24"/>
      <w:szCs w:val="24"/>
    </w:rPr>
  </w:style>
  <w:style w:type="paragraph" w:styleId="IntenseQuote">
    <w:name w:val="Intense Quote"/>
    <w:basedOn w:val="Normal"/>
    <w:next w:val="Normal"/>
    <w:link w:val="IntenseQuoteChar"/>
    <w:uiPriority w:val="30"/>
    <w:qFormat/>
    <w:rsid w:val="0070465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0465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04654"/>
    <w:rPr>
      <w:i/>
      <w:iCs/>
      <w:color w:val="595959" w:themeColor="text1" w:themeTint="A6"/>
    </w:rPr>
  </w:style>
  <w:style w:type="character" w:styleId="IntenseEmphasis">
    <w:name w:val="Intense Emphasis"/>
    <w:basedOn w:val="DefaultParagraphFont"/>
    <w:uiPriority w:val="21"/>
    <w:qFormat/>
    <w:rsid w:val="00704654"/>
    <w:rPr>
      <w:b/>
      <w:bCs/>
      <w:i/>
      <w:iCs/>
      <w:color w:val="auto"/>
    </w:rPr>
  </w:style>
  <w:style w:type="character" w:styleId="SubtleReference">
    <w:name w:val="Subtle Reference"/>
    <w:basedOn w:val="DefaultParagraphFont"/>
    <w:uiPriority w:val="31"/>
    <w:qFormat/>
    <w:rsid w:val="0070465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54"/>
    <w:rPr>
      <w:b/>
      <w:bCs/>
      <w:caps w:val="0"/>
      <w:smallCaps/>
      <w:color w:val="auto"/>
      <w:spacing w:val="0"/>
      <w:u w:val="single"/>
    </w:rPr>
  </w:style>
  <w:style w:type="character" w:styleId="BookTitle">
    <w:name w:val="Book Title"/>
    <w:basedOn w:val="DefaultParagraphFont"/>
    <w:uiPriority w:val="33"/>
    <w:qFormat/>
    <w:rsid w:val="00704654"/>
    <w:rPr>
      <w:b/>
      <w:bCs/>
      <w:caps w:val="0"/>
      <w:smallCaps/>
      <w:spacing w:val="0"/>
    </w:rPr>
  </w:style>
  <w:style w:type="paragraph" w:styleId="TOCHeading">
    <w:name w:val="TOC Heading"/>
    <w:basedOn w:val="Heading1"/>
    <w:next w:val="Normal"/>
    <w:uiPriority w:val="39"/>
    <w:semiHidden/>
    <w:unhideWhenUsed/>
    <w:qFormat/>
    <w:rsid w:val="00704654"/>
    <w:pPr>
      <w:outlineLvl w:val="9"/>
    </w:pPr>
  </w:style>
  <w:style w:type="paragraph" w:styleId="ListParagraph">
    <w:name w:val="List Paragraph"/>
    <w:basedOn w:val="Normal"/>
    <w:uiPriority w:val="34"/>
    <w:qFormat/>
    <w:rsid w:val="00B4256C"/>
    <w:pPr>
      <w:ind w:left="720"/>
      <w:contextualSpacing/>
    </w:pPr>
  </w:style>
  <w:style w:type="paragraph" w:styleId="Header">
    <w:name w:val="header"/>
    <w:basedOn w:val="Normal"/>
    <w:link w:val="HeaderChar"/>
    <w:uiPriority w:val="99"/>
    <w:unhideWhenUsed/>
    <w:rsid w:val="0097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11F"/>
    <w:rPr>
      <w:rFonts w:asciiTheme="minorHAnsi" w:eastAsiaTheme="minorHAnsi" w:hAnsiTheme="minorHAnsi"/>
      <w:sz w:val="22"/>
      <w:szCs w:val="22"/>
    </w:rPr>
  </w:style>
  <w:style w:type="paragraph" w:styleId="Footer">
    <w:name w:val="footer"/>
    <w:basedOn w:val="Normal"/>
    <w:link w:val="FooterChar"/>
    <w:uiPriority w:val="99"/>
    <w:unhideWhenUsed/>
    <w:rsid w:val="0097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11F"/>
    <w:rPr>
      <w:rFonts w:asciiTheme="minorHAnsi" w:eastAsiaTheme="minorHAnsi" w:hAnsiTheme="minorHAnsi"/>
      <w:sz w:val="22"/>
      <w:szCs w:val="22"/>
    </w:rPr>
  </w:style>
  <w:style w:type="character" w:customStyle="1" w:styleId="mc">
    <w:name w:val="mc"/>
    <w:basedOn w:val="DefaultParagraphFont"/>
    <w:rsid w:val="00B9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20Mc%20Aslin\OneDrive%20-%20Maisels%20Group\Documents\Custom%20Office%20Templates\New%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Doc</Template>
  <TotalTime>0</TotalTime>
  <Pages>10</Pages>
  <Words>3184</Words>
  <Characters>15987</Characters>
  <Application>Microsoft Office Word</Application>
  <DocSecurity>0</DocSecurity>
  <Lines>296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Mc Aslin</dc:creator>
  <cp:keywords/>
  <dc:description/>
  <cp:lastModifiedBy>Mokone</cp:lastModifiedBy>
  <cp:revision>2</cp:revision>
  <dcterms:created xsi:type="dcterms:W3CDTF">2023-10-17T12:24:00Z</dcterms:created>
  <dcterms:modified xsi:type="dcterms:W3CDTF">2023-10-17T12:24:00Z</dcterms:modified>
</cp:coreProperties>
</file>