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93E6" w14:textId="77777777" w:rsidR="004A1C15" w:rsidRPr="00422DCC" w:rsidRDefault="004A1C15" w:rsidP="004A1C15">
      <w:pPr>
        <w:tabs>
          <w:tab w:val="left" w:pos="2342"/>
          <w:tab w:val="center" w:pos="4513"/>
        </w:tabs>
        <w:spacing w:after="0" w:line="240" w:lineRule="auto"/>
        <w:ind w:left="0"/>
        <w:jc w:val="center"/>
        <w:outlineLvl w:val="0"/>
        <w:rPr>
          <w:rFonts w:eastAsia="Times New Roman" w:cs="Arial"/>
          <w:b/>
          <w:noProof/>
          <w:szCs w:val="24"/>
          <w:lang w:val="en-ZA" w:eastAsia="en-ZA"/>
        </w:rPr>
      </w:pPr>
      <w:r w:rsidRPr="00422DCC">
        <w:rPr>
          <w:rFonts w:eastAsia="Times New Roman" w:cs="Arial"/>
          <w:b/>
          <w:noProof/>
          <w:szCs w:val="24"/>
          <w:lang w:val="en-ZA" w:eastAsia="en-ZA"/>
        </w:rPr>
        <w:t>REPUBLIC OF SOUTH AFRICA</w:t>
      </w:r>
    </w:p>
    <w:p w14:paraId="6A1495D9" w14:textId="77777777" w:rsidR="004A1C15" w:rsidRPr="00422DCC" w:rsidRDefault="004A1C15" w:rsidP="004A1C15">
      <w:pPr>
        <w:tabs>
          <w:tab w:val="left" w:pos="2342"/>
          <w:tab w:val="center" w:pos="4513"/>
        </w:tabs>
        <w:spacing w:after="0" w:line="240" w:lineRule="auto"/>
        <w:ind w:left="0"/>
        <w:jc w:val="center"/>
        <w:outlineLvl w:val="0"/>
        <w:rPr>
          <w:rFonts w:eastAsia="Times New Roman" w:cs="Arial"/>
          <w:b/>
          <w:noProof/>
          <w:szCs w:val="24"/>
          <w:lang w:val="en-ZA" w:eastAsia="en-ZA"/>
        </w:rPr>
      </w:pPr>
    </w:p>
    <w:p w14:paraId="32C5A7FC" w14:textId="77777777" w:rsidR="004A1C15" w:rsidRPr="00422DCC" w:rsidRDefault="004A1C15" w:rsidP="004A1C15">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US"/>
        </w:rPr>
        <w:drawing>
          <wp:inline distT="0" distB="0" distL="0" distR="0" wp14:anchorId="281CCF83" wp14:editId="74518FDB">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3CA3594" w14:textId="77777777" w:rsidR="004A1C15" w:rsidRPr="00422DCC" w:rsidRDefault="004A1C15" w:rsidP="004A1C15">
      <w:pPr>
        <w:spacing w:after="0" w:line="240" w:lineRule="auto"/>
        <w:ind w:left="0"/>
        <w:jc w:val="center"/>
        <w:outlineLvl w:val="0"/>
        <w:rPr>
          <w:rFonts w:eastAsia="Times New Roman" w:cs="Arial"/>
          <w:b/>
          <w:szCs w:val="24"/>
          <w:lang w:val="en-ZA"/>
        </w:rPr>
      </w:pPr>
    </w:p>
    <w:p w14:paraId="5F765019" w14:textId="77777777" w:rsidR="004A1C15" w:rsidRPr="00422DCC" w:rsidRDefault="004A1C15" w:rsidP="004A1C15">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58EBA70C" w14:textId="77777777" w:rsidR="004A1C15" w:rsidRPr="00422DCC" w:rsidRDefault="004A1C15" w:rsidP="004A1C15">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GAUTENG</w:t>
      </w:r>
      <w:r>
        <w:rPr>
          <w:rFonts w:eastAsia="Times New Roman" w:cs="Arial"/>
          <w:b/>
          <w:szCs w:val="24"/>
          <w:lang w:val="en-ZA"/>
        </w:rPr>
        <w:t xml:space="preserve"> LOCAL</w:t>
      </w:r>
      <w:r w:rsidRPr="00422DCC">
        <w:rPr>
          <w:rFonts w:eastAsia="Times New Roman" w:cs="Arial"/>
          <w:b/>
          <w:szCs w:val="24"/>
          <w:lang w:val="en-ZA"/>
        </w:rPr>
        <w:t xml:space="preserve"> DIVISION, JOHANNESBURG</w:t>
      </w:r>
    </w:p>
    <w:p w14:paraId="63745AA3" w14:textId="77777777" w:rsidR="004A1C15" w:rsidRPr="00422DCC" w:rsidRDefault="004A1C15" w:rsidP="004A1C15">
      <w:pPr>
        <w:spacing w:after="0" w:line="240" w:lineRule="auto"/>
        <w:ind w:left="0"/>
        <w:rPr>
          <w:rFonts w:eastAsia="Times New Roman" w:cs="Arial"/>
          <w:szCs w:val="24"/>
          <w:lang w:val="en-ZA"/>
        </w:rPr>
      </w:pPr>
    </w:p>
    <w:p w14:paraId="01C612E9" w14:textId="77777777" w:rsidR="004A1C15" w:rsidRPr="00422DCC" w:rsidRDefault="004A1C15" w:rsidP="004A1C15">
      <w:pPr>
        <w:spacing w:after="0" w:line="240" w:lineRule="auto"/>
        <w:ind w:left="0"/>
        <w:rPr>
          <w:rFonts w:eastAsia="Times New Roman" w:cs="Arial"/>
          <w:szCs w:val="24"/>
          <w:lang w:val="en-ZA"/>
        </w:rPr>
      </w:pPr>
    </w:p>
    <w:p w14:paraId="26D01324" w14:textId="24941BE2" w:rsidR="004A1C15" w:rsidRPr="00422DCC" w:rsidRDefault="004A1C15" w:rsidP="004A1C15">
      <w:pPr>
        <w:tabs>
          <w:tab w:val="right" w:pos="9029"/>
        </w:tabs>
        <w:spacing w:after="0" w:line="240" w:lineRule="auto"/>
        <w:ind w:left="0"/>
        <w:rPr>
          <w:rFonts w:eastAsia="Times New Roman" w:cs="Arial"/>
          <w:bCs/>
          <w:szCs w:val="24"/>
          <w:lang w:val="en-ZA"/>
        </w:rPr>
      </w:pPr>
      <w:r w:rsidRPr="00422DCC">
        <w:rPr>
          <w:rFonts w:eastAsia="Times New Roman" w:cs="Arial"/>
          <w:szCs w:val="24"/>
          <w:lang w:val="en-ZA"/>
        </w:rPr>
        <w:tab/>
      </w:r>
      <w:r w:rsidRPr="00422DCC">
        <w:rPr>
          <w:rFonts w:eastAsia="Times New Roman" w:cs="Arial"/>
          <w:bCs/>
          <w:szCs w:val="24"/>
          <w:lang w:val="en-ZA"/>
        </w:rPr>
        <w:t xml:space="preserve">Case Number: </w:t>
      </w:r>
      <w:r w:rsidR="005D3A55">
        <w:rPr>
          <w:rFonts w:eastAsia="Times New Roman" w:cs="Arial"/>
          <w:bCs/>
          <w:szCs w:val="24"/>
          <w:lang w:val="en-ZA"/>
        </w:rPr>
        <w:t>41499</w:t>
      </w:r>
      <w:r w:rsidR="00686D07" w:rsidRPr="00686D07">
        <w:rPr>
          <w:rFonts w:eastAsia="Times New Roman" w:cs="Arial"/>
          <w:bCs/>
          <w:szCs w:val="24"/>
          <w:lang w:val="en-ZA"/>
        </w:rPr>
        <w:t>/</w:t>
      </w:r>
      <w:r w:rsidR="00C8552D">
        <w:rPr>
          <w:rFonts w:eastAsia="Times New Roman" w:cs="Arial"/>
          <w:bCs/>
          <w:szCs w:val="24"/>
          <w:lang w:val="en-ZA"/>
        </w:rPr>
        <w:t>2</w:t>
      </w:r>
      <w:r w:rsidR="005D3A55">
        <w:rPr>
          <w:rFonts w:eastAsia="Times New Roman" w:cs="Arial"/>
          <w:bCs/>
          <w:szCs w:val="24"/>
          <w:lang w:val="en-ZA"/>
        </w:rPr>
        <w:t>018</w:t>
      </w:r>
    </w:p>
    <w:p w14:paraId="04C3350A" w14:textId="77777777" w:rsidR="003A1B00" w:rsidRDefault="003A1B00" w:rsidP="004A1C15">
      <w:pPr>
        <w:tabs>
          <w:tab w:val="right" w:pos="9029"/>
        </w:tabs>
        <w:spacing w:after="0" w:line="240" w:lineRule="auto"/>
        <w:ind w:left="0"/>
        <w:rPr>
          <w:rFonts w:eastAsia="Times New Roman" w:cs="Arial"/>
          <w:szCs w:val="24"/>
          <w:lang w:val="en-ZA"/>
        </w:rPr>
      </w:pPr>
    </w:p>
    <w:p w14:paraId="177B2326" w14:textId="4EF4147F" w:rsidR="004A1C15" w:rsidRPr="00422DCC" w:rsidRDefault="004A1C15" w:rsidP="004A1C15">
      <w:pPr>
        <w:tabs>
          <w:tab w:val="right" w:pos="9029"/>
        </w:tabs>
        <w:spacing w:after="0" w:line="240" w:lineRule="auto"/>
        <w:ind w:left="0"/>
        <w:rPr>
          <w:rFonts w:eastAsia="Times New Roman" w:cs="Arial"/>
          <w:szCs w:val="24"/>
          <w:lang w:val="en-ZA"/>
        </w:rPr>
      </w:pPr>
      <w:r w:rsidRPr="00422DCC">
        <w:rPr>
          <w:rFonts w:cs="Arial"/>
          <w:noProof/>
          <w:szCs w:val="24"/>
          <w:lang w:val="en-US"/>
        </w:rPr>
        <mc:AlternateContent>
          <mc:Choice Requires="wps">
            <w:drawing>
              <wp:anchor distT="0" distB="0" distL="114300" distR="114300" simplePos="0" relativeHeight="251659264" behindDoc="0" locked="0" layoutInCell="1" allowOverlap="1" wp14:anchorId="7808B865" wp14:editId="0196F401">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8DE2AF2" w14:textId="78F42B1A" w:rsidR="004A1C15" w:rsidRPr="00C344A5" w:rsidRDefault="005B7D2D" w:rsidP="005B7D2D">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4A1C15" w:rsidRPr="00C344A5">
                              <w:rPr>
                                <w:rFonts w:cs="Arial"/>
                                <w:sz w:val="18"/>
                                <w:szCs w:val="20"/>
                              </w:rPr>
                              <w:t>REPORTABLE: NO</w:t>
                            </w:r>
                          </w:p>
                          <w:p w14:paraId="3E225231" w14:textId="694AE305" w:rsidR="004A1C15" w:rsidRPr="00C344A5" w:rsidRDefault="005B7D2D" w:rsidP="005B7D2D">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4A1C15" w:rsidRPr="00C344A5">
                              <w:rPr>
                                <w:rFonts w:cs="Arial"/>
                                <w:sz w:val="18"/>
                                <w:szCs w:val="20"/>
                              </w:rPr>
                              <w:t>OF INTEREST TO OTHER JUDGES: NO</w:t>
                            </w:r>
                          </w:p>
                          <w:p w14:paraId="45B7F831" w14:textId="606A4E4E" w:rsidR="004A1C15" w:rsidRDefault="005B7D2D" w:rsidP="005B7D2D">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4A1C15" w:rsidRPr="00C344A5">
                              <w:rPr>
                                <w:rFonts w:cs="Arial"/>
                                <w:sz w:val="18"/>
                                <w:szCs w:val="20"/>
                              </w:rPr>
                              <w:t>REVISED</w:t>
                            </w:r>
                          </w:p>
                          <w:p w14:paraId="3DB95A33" w14:textId="77777777" w:rsidR="004A1C15" w:rsidRPr="00422DCC" w:rsidRDefault="004A1C15" w:rsidP="004A1C15">
                            <w:pPr>
                              <w:pStyle w:val="JudgmentNumbered"/>
                              <w:numPr>
                                <w:ilvl w:val="0"/>
                                <w:numId w:val="0"/>
                              </w:numPr>
                              <w:spacing w:after="0"/>
                              <w:ind w:left="567"/>
                            </w:pPr>
                          </w:p>
                          <w:p w14:paraId="0AC62DAC" w14:textId="5C4F6CC7" w:rsidR="004A1C15" w:rsidRPr="00C344A5" w:rsidRDefault="000301B0" w:rsidP="000301B0">
                            <w:pPr>
                              <w:ind w:left="0"/>
                              <w:rPr>
                                <w:rFonts w:cs="Arial"/>
                                <w:b/>
                                <w:sz w:val="18"/>
                                <w:szCs w:val="20"/>
                              </w:rPr>
                            </w:pPr>
                            <w:r>
                              <w:rPr>
                                <w:rFonts w:cs="Arial"/>
                                <w:b/>
                                <w:sz w:val="18"/>
                                <w:szCs w:val="20"/>
                              </w:rPr>
                              <w:t xml:space="preserve">          </w:t>
                            </w:r>
                            <w:r w:rsidR="00B304EF">
                              <w:rPr>
                                <w:rFonts w:cs="Arial"/>
                                <w:b/>
                                <w:sz w:val="18"/>
                                <w:szCs w:val="20"/>
                              </w:rPr>
                              <w:t>18</w:t>
                            </w:r>
                            <w:r w:rsidR="00F40E2D">
                              <w:rPr>
                                <w:rFonts w:cs="Arial"/>
                                <w:b/>
                                <w:sz w:val="18"/>
                                <w:szCs w:val="20"/>
                              </w:rPr>
                              <w:t>/</w:t>
                            </w:r>
                            <w:r w:rsidR="00262CD5">
                              <w:rPr>
                                <w:rFonts w:cs="Arial"/>
                                <w:b/>
                                <w:sz w:val="18"/>
                                <w:szCs w:val="20"/>
                              </w:rPr>
                              <w:t>1</w:t>
                            </w:r>
                            <w:r w:rsidR="00686D07">
                              <w:rPr>
                                <w:rFonts w:cs="Arial"/>
                                <w:b/>
                                <w:sz w:val="18"/>
                                <w:szCs w:val="20"/>
                              </w:rPr>
                              <w:t>0</w:t>
                            </w:r>
                            <w:r w:rsidR="00F40E2D">
                              <w:rPr>
                                <w:rFonts w:cs="Arial"/>
                                <w:b/>
                                <w:sz w:val="18"/>
                                <w:szCs w:val="20"/>
                              </w:rPr>
                              <w:t>/</w:t>
                            </w:r>
                            <w:r w:rsidR="004A1C15">
                              <w:rPr>
                                <w:rFonts w:cs="Arial"/>
                                <w:b/>
                                <w:sz w:val="18"/>
                                <w:szCs w:val="20"/>
                              </w:rPr>
                              <w:t>2023</w:t>
                            </w:r>
                            <w:r w:rsidR="004A1C15" w:rsidRPr="00C344A5">
                              <w:rPr>
                                <w:rFonts w:cs="Arial"/>
                                <w:b/>
                                <w:sz w:val="18"/>
                                <w:szCs w:val="20"/>
                              </w:rPr>
                              <w:tab/>
                            </w:r>
                            <w:r>
                              <w:rPr>
                                <w:rFonts w:cs="Arial"/>
                                <w:b/>
                                <w:sz w:val="18"/>
                                <w:szCs w:val="20"/>
                              </w:rPr>
                              <w:tab/>
                            </w:r>
                            <w:r w:rsidR="004A1C15">
                              <w:rPr>
                                <w:rFonts w:cs="Arial"/>
                                <w:b/>
                                <w:sz w:val="18"/>
                                <w:szCs w:val="20"/>
                              </w:rPr>
                              <w:tab/>
                            </w:r>
                            <w:r w:rsidR="004A1C15" w:rsidRPr="00C344A5">
                              <w:rPr>
                                <w:rFonts w:cs="Arial"/>
                                <w:b/>
                                <w:sz w:val="18"/>
                                <w:szCs w:val="20"/>
                              </w:rPr>
                              <w:t>_________________</w:t>
                            </w:r>
                          </w:p>
                          <w:p w14:paraId="6FD2DC79" w14:textId="77777777" w:rsidR="004A1C15" w:rsidRPr="00C344A5" w:rsidRDefault="004A1C15" w:rsidP="004A1C15">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8B865"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38DE2AF2" w14:textId="78F42B1A" w:rsidR="004A1C15" w:rsidRPr="00C344A5" w:rsidRDefault="005B7D2D" w:rsidP="005B7D2D">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4A1C15" w:rsidRPr="00C344A5">
                        <w:rPr>
                          <w:rFonts w:cs="Arial"/>
                          <w:sz w:val="18"/>
                          <w:szCs w:val="20"/>
                        </w:rPr>
                        <w:t>REPORTABLE: NO</w:t>
                      </w:r>
                    </w:p>
                    <w:p w14:paraId="3E225231" w14:textId="694AE305" w:rsidR="004A1C15" w:rsidRPr="00C344A5" w:rsidRDefault="005B7D2D" w:rsidP="005B7D2D">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4A1C15" w:rsidRPr="00C344A5">
                        <w:rPr>
                          <w:rFonts w:cs="Arial"/>
                          <w:sz w:val="18"/>
                          <w:szCs w:val="20"/>
                        </w:rPr>
                        <w:t>OF INTEREST TO OTHER JUDGES: NO</w:t>
                      </w:r>
                    </w:p>
                    <w:p w14:paraId="45B7F831" w14:textId="606A4E4E" w:rsidR="004A1C15" w:rsidRDefault="005B7D2D" w:rsidP="005B7D2D">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4A1C15" w:rsidRPr="00C344A5">
                        <w:rPr>
                          <w:rFonts w:cs="Arial"/>
                          <w:sz w:val="18"/>
                          <w:szCs w:val="20"/>
                        </w:rPr>
                        <w:t>REVISED</w:t>
                      </w:r>
                    </w:p>
                    <w:p w14:paraId="3DB95A33" w14:textId="77777777" w:rsidR="004A1C15" w:rsidRPr="00422DCC" w:rsidRDefault="004A1C15" w:rsidP="004A1C15">
                      <w:pPr>
                        <w:pStyle w:val="JudgmentNumbered"/>
                        <w:numPr>
                          <w:ilvl w:val="0"/>
                          <w:numId w:val="0"/>
                        </w:numPr>
                        <w:spacing w:after="0"/>
                        <w:ind w:left="567"/>
                      </w:pPr>
                    </w:p>
                    <w:p w14:paraId="0AC62DAC" w14:textId="5C4F6CC7" w:rsidR="004A1C15" w:rsidRPr="00C344A5" w:rsidRDefault="000301B0" w:rsidP="000301B0">
                      <w:pPr>
                        <w:ind w:left="0"/>
                        <w:rPr>
                          <w:rFonts w:cs="Arial"/>
                          <w:b/>
                          <w:sz w:val="18"/>
                          <w:szCs w:val="20"/>
                        </w:rPr>
                      </w:pPr>
                      <w:r>
                        <w:rPr>
                          <w:rFonts w:cs="Arial"/>
                          <w:b/>
                          <w:sz w:val="18"/>
                          <w:szCs w:val="20"/>
                        </w:rPr>
                        <w:t xml:space="preserve">          </w:t>
                      </w:r>
                      <w:r w:rsidR="00B304EF">
                        <w:rPr>
                          <w:rFonts w:cs="Arial"/>
                          <w:b/>
                          <w:sz w:val="18"/>
                          <w:szCs w:val="20"/>
                        </w:rPr>
                        <w:t>18</w:t>
                      </w:r>
                      <w:r w:rsidR="00F40E2D">
                        <w:rPr>
                          <w:rFonts w:cs="Arial"/>
                          <w:b/>
                          <w:sz w:val="18"/>
                          <w:szCs w:val="20"/>
                        </w:rPr>
                        <w:t>/</w:t>
                      </w:r>
                      <w:r w:rsidR="00262CD5">
                        <w:rPr>
                          <w:rFonts w:cs="Arial"/>
                          <w:b/>
                          <w:sz w:val="18"/>
                          <w:szCs w:val="20"/>
                        </w:rPr>
                        <w:t>1</w:t>
                      </w:r>
                      <w:r w:rsidR="00686D07">
                        <w:rPr>
                          <w:rFonts w:cs="Arial"/>
                          <w:b/>
                          <w:sz w:val="18"/>
                          <w:szCs w:val="20"/>
                        </w:rPr>
                        <w:t>0</w:t>
                      </w:r>
                      <w:r w:rsidR="00F40E2D">
                        <w:rPr>
                          <w:rFonts w:cs="Arial"/>
                          <w:b/>
                          <w:sz w:val="18"/>
                          <w:szCs w:val="20"/>
                        </w:rPr>
                        <w:t>/</w:t>
                      </w:r>
                      <w:r w:rsidR="004A1C15">
                        <w:rPr>
                          <w:rFonts w:cs="Arial"/>
                          <w:b/>
                          <w:sz w:val="18"/>
                          <w:szCs w:val="20"/>
                        </w:rPr>
                        <w:t>2023</w:t>
                      </w:r>
                      <w:r w:rsidR="004A1C15" w:rsidRPr="00C344A5">
                        <w:rPr>
                          <w:rFonts w:cs="Arial"/>
                          <w:b/>
                          <w:sz w:val="18"/>
                          <w:szCs w:val="20"/>
                        </w:rPr>
                        <w:tab/>
                      </w:r>
                      <w:r>
                        <w:rPr>
                          <w:rFonts w:cs="Arial"/>
                          <w:b/>
                          <w:sz w:val="18"/>
                          <w:szCs w:val="20"/>
                        </w:rPr>
                        <w:tab/>
                      </w:r>
                      <w:r w:rsidR="004A1C15">
                        <w:rPr>
                          <w:rFonts w:cs="Arial"/>
                          <w:b/>
                          <w:sz w:val="18"/>
                          <w:szCs w:val="20"/>
                        </w:rPr>
                        <w:tab/>
                      </w:r>
                      <w:r w:rsidR="004A1C15" w:rsidRPr="00C344A5">
                        <w:rPr>
                          <w:rFonts w:cs="Arial"/>
                          <w:b/>
                          <w:sz w:val="18"/>
                          <w:szCs w:val="20"/>
                        </w:rPr>
                        <w:t>_________________</w:t>
                      </w:r>
                    </w:p>
                    <w:p w14:paraId="6FD2DC79" w14:textId="77777777" w:rsidR="004A1C15" w:rsidRPr="00C344A5" w:rsidRDefault="004A1C15" w:rsidP="004A1C15">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v:textbox>
                <w10:wrap anchorx="margin"/>
              </v:shape>
            </w:pict>
          </mc:Fallback>
        </mc:AlternateContent>
      </w:r>
    </w:p>
    <w:p w14:paraId="6A0035D4" w14:textId="77777777" w:rsidR="004A1C15" w:rsidRPr="00422DCC" w:rsidRDefault="004A1C15" w:rsidP="004A1C15">
      <w:pPr>
        <w:tabs>
          <w:tab w:val="left" w:pos="8998"/>
        </w:tabs>
        <w:spacing w:after="0" w:line="240" w:lineRule="auto"/>
        <w:ind w:left="0"/>
        <w:rPr>
          <w:rFonts w:eastAsia="Times New Roman" w:cs="Arial"/>
          <w:szCs w:val="24"/>
          <w:lang w:val="en-ZA"/>
        </w:rPr>
      </w:pPr>
    </w:p>
    <w:p w14:paraId="251DFBBB" w14:textId="77777777" w:rsidR="004A1C15" w:rsidRPr="00422DCC" w:rsidRDefault="004A1C15" w:rsidP="004A1C15">
      <w:pPr>
        <w:tabs>
          <w:tab w:val="left" w:pos="8998"/>
        </w:tabs>
        <w:spacing w:after="0" w:line="240" w:lineRule="auto"/>
        <w:ind w:left="0"/>
        <w:rPr>
          <w:rFonts w:eastAsia="Times New Roman" w:cs="Arial"/>
          <w:szCs w:val="24"/>
          <w:lang w:val="en-ZA"/>
        </w:rPr>
      </w:pPr>
    </w:p>
    <w:p w14:paraId="0A4EF620" w14:textId="77777777" w:rsidR="004A1C15" w:rsidRPr="00422DCC" w:rsidRDefault="004A1C15" w:rsidP="004A1C15">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In the matter between:</w:t>
      </w:r>
    </w:p>
    <w:p w14:paraId="1244DE27" w14:textId="77777777" w:rsidR="004A1C15" w:rsidRPr="00422DCC" w:rsidRDefault="004A1C15" w:rsidP="004A1C15">
      <w:pPr>
        <w:tabs>
          <w:tab w:val="right" w:pos="9029"/>
        </w:tabs>
        <w:spacing w:after="0" w:line="240" w:lineRule="auto"/>
        <w:ind w:left="0"/>
        <w:rPr>
          <w:rFonts w:eastAsia="Times New Roman" w:cs="Arial"/>
          <w:szCs w:val="24"/>
          <w:lang w:val="en-ZA"/>
        </w:rPr>
      </w:pPr>
    </w:p>
    <w:p w14:paraId="770B3E4E" w14:textId="77777777" w:rsidR="004A1C15" w:rsidRPr="00422DCC" w:rsidRDefault="004A1C15" w:rsidP="004A1C15">
      <w:pPr>
        <w:tabs>
          <w:tab w:val="right" w:pos="9029"/>
        </w:tabs>
        <w:spacing w:after="0" w:line="240" w:lineRule="auto"/>
        <w:ind w:left="0"/>
        <w:rPr>
          <w:rFonts w:eastAsia="Times New Roman" w:cs="Arial"/>
          <w:szCs w:val="24"/>
          <w:lang w:val="en-ZA"/>
        </w:rPr>
      </w:pPr>
    </w:p>
    <w:p w14:paraId="056222C3"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20DC4006"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3C90EDF6"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1F05D0A8" w14:textId="77777777" w:rsidR="004A1C15" w:rsidRPr="00422DCC" w:rsidRDefault="004A1C15" w:rsidP="004A1C15">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between:</w:t>
      </w:r>
    </w:p>
    <w:p w14:paraId="3D229226"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724DA2D4" w14:textId="77777777" w:rsidR="004A1C15" w:rsidRPr="00422DCC" w:rsidRDefault="004A1C15" w:rsidP="004A1C15">
      <w:pPr>
        <w:tabs>
          <w:tab w:val="right" w:pos="9029"/>
        </w:tabs>
        <w:spacing w:after="0" w:line="240" w:lineRule="auto"/>
        <w:ind w:left="0"/>
        <w:contextualSpacing/>
        <w:rPr>
          <w:rFonts w:eastAsia="Times New Roman" w:cs="Arial"/>
          <w:b/>
          <w:szCs w:val="24"/>
          <w:lang w:val="en-ZA"/>
        </w:rPr>
      </w:pPr>
    </w:p>
    <w:p w14:paraId="461E1E5A" w14:textId="39E2DF4B" w:rsidR="00C8552D" w:rsidRDefault="005D3A55" w:rsidP="00C8552D">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ZAKHELE MANYONI</w:t>
      </w:r>
      <w:r w:rsidR="00C8552D" w:rsidRPr="00C8552D">
        <w:rPr>
          <w:rFonts w:eastAsia="Times New Roman" w:cs="Arial"/>
          <w:b/>
          <w:szCs w:val="24"/>
          <w:lang w:val="en-ZA"/>
        </w:rPr>
        <w:tab/>
      </w:r>
      <w:r w:rsidR="00C8552D" w:rsidRPr="00C8552D">
        <w:rPr>
          <w:rFonts w:eastAsia="Times New Roman" w:cs="Arial"/>
          <w:bCs/>
          <w:szCs w:val="24"/>
          <w:lang w:val="en-ZA"/>
        </w:rPr>
        <w:t>PLAINTIFF</w:t>
      </w:r>
    </w:p>
    <w:p w14:paraId="4E1673EB" w14:textId="77777777" w:rsidR="005D3A55" w:rsidRDefault="005D3A55" w:rsidP="005D3A55">
      <w:pPr>
        <w:pStyle w:val="JudgmentNumbered"/>
        <w:numPr>
          <w:ilvl w:val="0"/>
          <w:numId w:val="0"/>
        </w:numPr>
        <w:ind w:left="567" w:hanging="567"/>
        <w:rPr>
          <w:lang w:val="en-ZA"/>
        </w:rPr>
      </w:pPr>
    </w:p>
    <w:p w14:paraId="4E789733" w14:textId="5E3D466D" w:rsidR="005D3A55" w:rsidRPr="005D3A55" w:rsidRDefault="00051366" w:rsidP="005D3A55">
      <w:pPr>
        <w:pStyle w:val="JudgmentNumbered"/>
        <w:numPr>
          <w:ilvl w:val="0"/>
          <w:numId w:val="0"/>
        </w:numPr>
        <w:ind w:left="567" w:hanging="567"/>
        <w:rPr>
          <w:lang w:val="en-ZA"/>
        </w:rPr>
      </w:pPr>
      <w:r>
        <w:rPr>
          <w:lang w:val="en-ZA"/>
        </w:rPr>
        <w:t>a</w:t>
      </w:r>
      <w:r w:rsidR="005D3A55">
        <w:rPr>
          <w:lang w:val="en-ZA"/>
        </w:rPr>
        <w:t>nd</w:t>
      </w:r>
    </w:p>
    <w:p w14:paraId="0C7F31AC" w14:textId="77777777" w:rsidR="00C8552D" w:rsidRPr="00C8552D" w:rsidRDefault="00C8552D" w:rsidP="00C8552D">
      <w:pPr>
        <w:tabs>
          <w:tab w:val="right" w:pos="9029"/>
        </w:tabs>
        <w:spacing w:after="0" w:line="240" w:lineRule="auto"/>
        <w:ind w:left="0"/>
        <w:contextualSpacing/>
        <w:rPr>
          <w:rFonts w:eastAsia="Times New Roman" w:cs="Arial"/>
          <w:szCs w:val="24"/>
          <w:lang w:val="en-ZA"/>
        </w:rPr>
      </w:pPr>
    </w:p>
    <w:p w14:paraId="76C13F4B" w14:textId="38B2B72E" w:rsidR="00C8552D" w:rsidRPr="005D3A55" w:rsidRDefault="005D3A55" w:rsidP="00C8552D">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MINISTER OF POLICE</w:t>
      </w:r>
      <w:r w:rsidR="00C8552D" w:rsidRPr="00C8552D">
        <w:rPr>
          <w:rFonts w:eastAsia="Times New Roman" w:cs="Arial"/>
          <w:szCs w:val="24"/>
          <w:lang w:val="en-ZA"/>
        </w:rPr>
        <w:tab/>
      </w:r>
      <w:r>
        <w:rPr>
          <w:rFonts w:eastAsia="Times New Roman" w:cs="Arial"/>
          <w:szCs w:val="24"/>
          <w:lang w:val="en-ZA"/>
        </w:rPr>
        <w:t>FIRST DEFENDANT</w:t>
      </w:r>
    </w:p>
    <w:p w14:paraId="7215DD1D" w14:textId="4EDE18D0" w:rsidR="00C8552D" w:rsidRPr="00C8552D" w:rsidRDefault="00C8552D" w:rsidP="00C8552D">
      <w:pPr>
        <w:tabs>
          <w:tab w:val="right" w:pos="9029"/>
        </w:tabs>
        <w:spacing w:after="0" w:line="240" w:lineRule="auto"/>
        <w:ind w:left="0"/>
        <w:contextualSpacing/>
        <w:rPr>
          <w:rFonts w:eastAsia="Times New Roman" w:cs="Arial"/>
          <w:szCs w:val="24"/>
          <w:lang w:val="en-ZA"/>
        </w:rPr>
      </w:pPr>
    </w:p>
    <w:p w14:paraId="4BD09659" w14:textId="77777777" w:rsidR="00C8552D" w:rsidRPr="00C8552D" w:rsidRDefault="00C8552D" w:rsidP="00C8552D">
      <w:pPr>
        <w:tabs>
          <w:tab w:val="right" w:pos="9029"/>
        </w:tabs>
        <w:spacing w:after="0" w:line="240" w:lineRule="auto"/>
        <w:ind w:left="0"/>
        <w:contextualSpacing/>
        <w:rPr>
          <w:rFonts w:eastAsia="Times New Roman" w:cs="Arial"/>
          <w:szCs w:val="24"/>
          <w:lang w:val="en-ZA"/>
        </w:rPr>
      </w:pPr>
    </w:p>
    <w:p w14:paraId="30CAD30C" w14:textId="77777777" w:rsidR="005D3A55" w:rsidRDefault="005D3A55" w:rsidP="00C8552D">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NATIONAL DIRECTOR OF PUBLIC</w:t>
      </w:r>
    </w:p>
    <w:p w14:paraId="1C24B511" w14:textId="6193CDD0" w:rsidR="00C8552D" w:rsidRPr="00C8552D" w:rsidRDefault="005D3A55" w:rsidP="00C8552D">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PROSECUTIONS</w:t>
      </w:r>
      <w:r w:rsidR="00C8552D" w:rsidRPr="00C8552D">
        <w:rPr>
          <w:rFonts w:eastAsia="Times New Roman" w:cs="Arial"/>
          <w:szCs w:val="24"/>
          <w:lang w:val="en-ZA"/>
        </w:rPr>
        <w:tab/>
      </w:r>
      <w:r>
        <w:rPr>
          <w:rFonts w:eastAsia="Times New Roman" w:cs="Arial"/>
          <w:szCs w:val="24"/>
          <w:lang w:val="en-ZA"/>
        </w:rPr>
        <w:t xml:space="preserve">SECOND </w:t>
      </w:r>
      <w:r w:rsidR="00C8552D" w:rsidRPr="00C8552D">
        <w:rPr>
          <w:rFonts w:eastAsia="Times New Roman" w:cs="Arial"/>
          <w:szCs w:val="24"/>
          <w:lang w:val="en-ZA"/>
        </w:rPr>
        <w:t>DEFENDANT</w:t>
      </w:r>
    </w:p>
    <w:p w14:paraId="474313C2" w14:textId="77777777" w:rsidR="00C8552D" w:rsidRPr="00C8552D" w:rsidRDefault="00C8552D" w:rsidP="00C8552D">
      <w:pPr>
        <w:spacing w:after="0" w:line="240" w:lineRule="auto"/>
        <w:ind w:left="0"/>
        <w:contextualSpacing/>
        <w:rPr>
          <w:rFonts w:eastAsia="Times New Roman" w:cs="Arial"/>
          <w:szCs w:val="24"/>
          <w:lang w:val="en-ZA"/>
        </w:rPr>
      </w:pPr>
    </w:p>
    <w:p w14:paraId="692CE79C" w14:textId="77777777" w:rsidR="004A1C15" w:rsidRPr="00C13F9D" w:rsidRDefault="004A1C15" w:rsidP="004A1C15">
      <w:pPr>
        <w:pBdr>
          <w:bottom w:val="single" w:sz="12" w:space="1" w:color="auto"/>
        </w:pBdr>
        <w:spacing w:after="0" w:line="240" w:lineRule="auto"/>
        <w:ind w:left="0"/>
        <w:jc w:val="left"/>
        <w:rPr>
          <w:rFonts w:cs="Arial"/>
          <w:bCs/>
          <w:szCs w:val="24"/>
          <w:lang w:val="en-ZA"/>
        </w:rPr>
      </w:pPr>
    </w:p>
    <w:p w14:paraId="7ABE3817" w14:textId="77777777" w:rsidR="004A1C15" w:rsidRPr="007B7F59" w:rsidRDefault="004A1C15" w:rsidP="004A1C15">
      <w:pPr>
        <w:spacing w:after="0" w:line="240" w:lineRule="auto"/>
        <w:ind w:left="1440" w:hanging="1440"/>
        <w:jc w:val="left"/>
        <w:rPr>
          <w:rFonts w:cs="Arial"/>
          <w:b/>
          <w:szCs w:val="24"/>
        </w:rPr>
      </w:pPr>
    </w:p>
    <w:p w14:paraId="6E7AC430" w14:textId="093859CE" w:rsidR="004A1C15" w:rsidRPr="007B7F59" w:rsidRDefault="004A1C15" w:rsidP="004A1C15">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76C54CC3" w14:textId="028C499D" w:rsidR="004A1C15" w:rsidRDefault="005D3A55" w:rsidP="004A1C15">
      <w:pPr>
        <w:spacing w:after="0" w:line="240" w:lineRule="auto"/>
        <w:ind w:left="0"/>
        <w:jc w:val="left"/>
        <w:rPr>
          <w:rFonts w:cs="Arial"/>
          <w:b/>
          <w:bCs/>
          <w:szCs w:val="24"/>
        </w:rPr>
      </w:pPr>
      <w:r>
        <w:rPr>
          <w:rFonts w:cs="Arial"/>
          <w:b/>
          <w:bCs/>
          <w:szCs w:val="24"/>
        </w:rPr>
        <w:t>MAUBANE</w:t>
      </w:r>
      <w:r w:rsidR="004A1C15">
        <w:rPr>
          <w:rFonts w:cs="Arial"/>
          <w:b/>
          <w:bCs/>
          <w:szCs w:val="24"/>
        </w:rPr>
        <w:t xml:space="preserve">, </w:t>
      </w:r>
      <w:r w:rsidR="00C8552D">
        <w:rPr>
          <w:rFonts w:cs="Arial"/>
          <w:b/>
          <w:bCs/>
          <w:szCs w:val="24"/>
        </w:rPr>
        <w:t>A</w:t>
      </w:r>
      <w:r w:rsidR="004A1C15">
        <w:rPr>
          <w:rFonts w:cs="Arial"/>
          <w:b/>
          <w:bCs/>
          <w:szCs w:val="24"/>
        </w:rPr>
        <w:t>J:</w:t>
      </w:r>
    </w:p>
    <w:p w14:paraId="5FF8A162" w14:textId="77777777" w:rsidR="005D3A55" w:rsidRDefault="005D3A55" w:rsidP="005D3A55">
      <w:pPr>
        <w:pStyle w:val="JudgmentNumbered"/>
        <w:numPr>
          <w:ilvl w:val="0"/>
          <w:numId w:val="0"/>
        </w:numPr>
        <w:ind w:left="567" w:hanging="567"/>
      </w:pPr>
    </w:p>
    <w:p w14:paraId="208E4E5B" w14:textId="5EC81A1A" w:rsidR="000B1CA7" w:rsidRPr="00AD5C99" w:rsidRDefault="005D3A55" w:rsidP="005D3A55">
      <w:pPr>
        <w:pStyle w:val="JudgmentNumbered"/>
        <w:numPr>
          <w:ilvl w:val="0"/>
          <w:numId w:val="0"/>
        </w:numPr>
        <w:ind w:left="567" w:hanging="567"/>
        <w:rPr>
          <w:i/>
          <w:iCs/>
        </w:rPr>
      </w:pPr>
      <w:r w:rsidRPr="00EA4321">
        <w:rPr>
          <w:i/>
          <w:iCs/>
        </w:rPr>
        <w:lastRenderedPageBreak/>
        <w:t>I</w:t>
      </w:r>
      <w:r w:rsidR="00704090" w:rsidRPr="00EA4321">
        <w:rPr>
          <w:i/>
          <w:iCs/>
        </w:rPr>
        <w:t>ntroduction</w:t>
      </w:r>
      <w:r w:rsidRPr="00EA4321">
        <w:rPr>
          <w:i/>
          <w:iCs/>
        </w:rPr>
        <w:t xml:space="preserve"> </w:t>
      </w:r>
    </w:p>
    <w:p w14:paraId="58E8FAE2" w14:textId="32A78A1D" w:rsidR="00C02AF6" w:rsidRPr="005D3A55" w:rsidRDefault="005B7D2D" w:rsidP="005B7D2D">
      <w:pPr>
        <w:pStyle w:val="JudgmentNumbered"/>
        <w:numPr>
          <w:ilvl w:val="0"/>
          <w:numId w:val="0"/>
        </w:numPr>
        <w:ind w:left="567" w:hanging="567"/>
      </w:pPr>
      <w:r w:rsidRPr="005D3A55">
        <w:rPr>
          <w:szCs w:val="24"/>
        </w:rPr>
        <w:t>[1]</w:t>
      </w:r>
      <w:r w:rsidRPr="005D3A55">
        <w:rPr>
          <w:szCs w:val="24"/>
        </w:rPr>
        <w:tab/>
      </w:r>
      <w:r w:rsidR="005D3A55" w:rsidRPr="005D3A55">
        <w:rPr>
          <w:color w:val="242121"/>
          <w:shd w:val="clear" w:color="auto" w:fill="FFFFFF"/>
          <w:lang w:val="en-ZA"/>
        </w:rPr>
        <w:t xml:space="preserve">The plaintiff, an adult male person, issued summons to this </w:t>
      </w:r>
      <w:r w:rsidR="0071554E" w:rsidRPr="005D3A55">
        <w:rPr>
          <w:color w:val="242121"/>
          <w:shd w:val="clear" w:color="auto" w:fill="FFFFFF"/>
          <w:lang w:val="en-ZA"/>
        </w:rPr>
        <w:t>C</w:t>
      </w:r>
      <w:r w:rsidR="005D3A55" w:rsidRPr="005D3A55">
        <w:rPr>
          <w:color w:val="242121"/>
          <w:shd w:val="clear" w:color="auto" w:fill="FFFFFF"/>
          <w:lang w:val="en-ZA"/>
        </w:rPr>
        <w:t>ourt against the defendant</w:t>
      </w:r>
      <w:r w:rsidR="0071554E">
        <w:rPr>
          <w:color w:val="242121"/>
          <w:shd w:val="clear" w:color="auto" w:fill="FFFFFF"/>
          <w:lang w:val="en-ZA"/>
        </w:rPr>
        <w:t>s</w:t>
      </w:r>
      <w:r w:rsidR="005D3A55" w:rsidRPr="005D3A55">
        <w:rPr>
          <w:color w:val="242121"/>
          <w:shd w:val="clear" w:color="auto" w:fill="FFFFFF"/>
          <w:lang w:val="en-ZA"/>
        </w:rPr>
        <w:t xml:space="preserve"> claiming damages for unlawful arrest and detention as well as </w:t>
      </w:r>
      <w:r w:rsidR="0071554E">
        <w:rPr>
          <w:color w:val="242121"/>
          <w:shd w:val="clear" w:color="auto" w:fill="FFFFFF"/>
          <w:lang w:val="en-ZA"/>
        </w:rPr>
        <w:t xml:space="preserve">damages </w:t>
      </w:r>
      <w:r w:rsidR="005D3A55" w:rsidRPr="005D3A55">
        <w:rPr>
          <w:color w:val="242121"/>
          <w:shd w:val="clear" w:color="auto" w:fill="FFFFFF"/>
          <w:lang w:val="en-ZA"/>
        </w:rPr>
        <w:t>for malicious prosecution arising from his arrest</w:t>
      </w:r>
      <w:r w:rsidR="00C02AF6">
        <w:rPr>
          <w:color w:val="242121"/>
          <w:shd w:val="clear" w:color="auto" w:fill="FFFFFF"/>
        </w:rPr>
        <w:t>.</w:t>
      </w:r>
    </w:p>
    <w:p w14:paraId="4FB0C6E5" w14:textId="7DA206CA" w:rsidR="005D3A55" w:rsidRPr="00EA4321" w:rsidRDefault="005D3A55" w:rsidP="005D3A55">
      <w:pPr>
        <w:pStyle w:val="JudgmentNumbered"/>
        <w:numPr>
          <w:ilvl w:val="0"/>
          <w:numId w:val="0"/>
        </w:numPr>
        <w:rPr>
          <w:i/>
          <w:iCs/>
        </w:rPr>
      </w:pPr>
      <w:r w:rsidRPr="00EA4321">
        <w:rPr>
          <w:i/>
          <w:iCs/>
          <w:color w:val="242121"/>
          <w:shd w:val="clear" w:color="auto" w:fill="FFFFFF"/>
        </w:rPr>
        <w:t>C</w:t>
      </w:r>
      <w:r w:rsidR="00F02C56" w:rsidRPr="00EA4321">
        <w:rPr>
          <w:i/>
          <w:iCs/>
          <w:color w:val="242121"/>
          <w:shd w:val="clear" w:color="auto" w:fill="FFFFFF"/>
        </w:rPr>
        <w:t>ommon cause</w:t>
      </w:r>
      <w:r w:rsidRPr="00EA4321">
        <w:rPr>
          <w:i/>
          <w:iCs/>
          <w:color w:val="242121"/>
          <w:shd w:val="clear" w:color="auto" w:fill="FFFFFF"/>
        </w:rPr>
        <w:t xml:space="preserve"> </w:t>
      </w:r>
      <w:r w:rsidR="00F02C56" w:rsidRPr="00EA4321">
        <w:rPr>
          <w:i/>
          <w:iCs/>
          <w:color w:val="242121"/>
          <w:shd w:val="clear" w:color="auto" w:fill="FFFFFF"/>
        </w:rPr>
        <w:t>issues</w:t>
      </w:r>
    </w:p>
    <w:p w14:paraId="3010497E" w14:textId="19537B22" w:rsidR="005A6BF1" w:rsidRPr="00EA4321" w:rsidRDefault="005B7D2D" w:rsidP="005B7D2D">
      <w:pPr>
        <w:pStyle w:val="JudgmentNumbered"/>
        <w:numPr>
          <w:ilvl w:val="0"/>
          <w:numId w:val="0"/>
        </w:numPr>
        <w:ind w:left="567" w:hanging="567"/>
      </w:pPr>
      <w:r w:rsidRPr="00EA4321">
        <w:rPr>
          <w:szCs w:val="24"/>
        </w:rPr>
        <w:t>[2]</w:t>
      </w:r>
      <w:r w:rsidRPr="00EA4321">
        <w:rPr>
          <w:szCs w:val="24"/>
        </w:rPr>
        <w:tab/>
      </w:r>
      <w:r w:rsidR="005A6BF1">
        <w:t>The following issues are common cause between the parties:</w:t>
      </w:r>
    </w:p>
    <w:p w14:paraId="7CED9E3E" w14:textId="1126D203" w:rsidR="00C02AF6" w:rsidRPr="00C7319F" w:rsidRDefault="005B7D2D" w:rsidP="005B7D2D">
      <w:pPr>
        <w:pStyle w:val="JudgmentNumbered"/>
        <w:numPr>
          <w:ilvl w:val="0"/>
          <w:numId w:val="0"/>
        </w:numPr>
        <w:ind w:left="1134" w:hanging="567"/>
      </w:pPr>
      <w:r w:rsidRPr="00C7319F">
        <w:t>a.</w:t>
      </w:r>
      <w:r w:rsidRPr="00C7319F">
        <w:tab/>
      </w:r>
      <w:r w:rsidR="005D3A55" w:rsidRPr="005D3A55">
        <w:rPr>
          <w:shd w:val="clear" w:color="auto" w:fill="FFFFFF"/>
          <w:lang w:val="en-ZA"/>
        </w:rPr>
        <w:t>The complainant was attacked at her home on or about the 6 M</w:t>
      </w:r>
      <w:r w:rsidR="00DC5BF1" w:rsidRPr="005D3A55">
        <w:rPr>
          <w:shd w:val="clear" w:color="auto" w:fill="FFFFFF"/>
          <w:lang w:val="en-ZA"/>
        </w:rPr>
        <w:t>ay</w:t>
      </w:r>
      <w:r w:rsidR="005D3A55" w:rsidRPr="005D3A55">
        <w:rPr>
          <w:shd w:val="clear" w:color="auto" w:fill="FFFFFF"/>
          <w:lang w:val="en-ZA"/>
        </w:rPr>
        <w:t xml:space="preserve"> 2017 by </w:t>
      </w:r>
      <w:r w:rsidR="00806835">
        <w:rPr>
          <w:shd w:val="clear" w:color="auto" w:fill="FFFFFF"/>
          <w:lang w:val="en-ZA"/>
        </w:rPr>
        <w:t xml:space="preserve">an </w:t>
      </w:r>
      <w:r w:rsidR="005D3A55" w:rsidRPr="005D3A55">
        <w:rPr>
          <w:shd w:val="clear" w:color="auto" w:fill="FFFFFF"/>
          <w:lang w:val="en-ZA"/>
        </w:rPr>
        <w:t>unknown male intruder</w:t>
      </w:r>
      <w:r w:rsidR="00BF3B3C">
        <w:rPr>
          <w:shd w:val="clear" w:color="auto" w:fill="FFFFFF"/>
          <w:lang w:val="en-ZA"/>
        </w:rPr>
        <w:t>.</w:t>
      </w:r>
    </w:p>
    <w:p w14:paraId="42A11347" w14:textId="57D7E987" w:rsidR="00C7319F" w:rsidRPr="00A706BA" w:rsidRDefault="005B7D2D" w:rsidP="005B7D2D">
      <w:pPr>
        <w:pStyle w:val="JudgmentNumbered"/>
        <w:numPr>
          <w:ilvl w:val="0"/>
          <w:numId w:val="0"/>
        </w:numPr>
        <w:ind w:left="1134" w:hanging="567"/>
      </w:pPr>
      <w:r w:rsidRPr="00A706BA">
        <w:t>b.</w:t>
      </w:r>
      <w:r w:rsidRPr="00A706BA">
        <w:tab/>
      </w:r>
      <w:r w:rsidR="00806835" w:rsidRPr="00C7319F">
        <w:rPr>
          <w:lang w:val="en-ZA"/>
        </w:rPr>
        <w:t>On 19 May 2017 t</w:t>
      </w:r>
      <w:r w:rsidR="00C7319F" w:rsidRPr="00C7319F">
        <w:rPr>
          <w:lang w:val="en-ZA"/>
        </w:rPr>
        <w:t>he plaintiff was arrested without a warrant</w:t>
      </w:r>
      <w:r w:rsidR="00806835">
        <w:rPr>
          <w:lang w:val="en-ZA"/>
        </w:rPr>
        <w:t>.</w:t>
      </w:r>
    </w:p>
    <w:p w14:paraId="39CEEC4B" w14:textId="082D95C9" w:rsidR="00A706BA" w:rsidRPr="00A706BA" w:rsidRDefault="005B7D2D" w:rsidP="005B7D2D">
      <w:pPr>
        <w:pStyle w:val="JudgmentNumbered"/>
        <w:numPr>
          <w:ilvl w:val="0"/>
          <w:numId w:val="0"/>
        </w:numPr>
        <w:ind w:left="1134" w:hanging="567"/>
      </w:pPr>
      <w:r w:rsidRPr="00A706BA">
        <w:t>c.</w:t>
      </w:r>
      <w:r w:rsidRPr="00A706BA">
        <w:tab/>
      </w:r>
      <w:r w:rsidR="00806835" w:rsidRPr="00A706BA">
        <w:rPr>
          <w:lang w:val="en-ZA"/>
        </w:rPr>
        <w:t>T</w:t>
      </w:r>
      <w:r w:rsidR="00A706BA" w:rsidRPr="00A706BA">
        <w:rPr>
          <w:lang w:val="en-ZA"/>
        </w:rPr>
        <w:t xml:space="preserve">he police officer </w:t>
      </w:r>
      <w:r w:rsidR="003C2C1E">
        <w:rPr>
          <w:lang w:val="en-ZA"/>
        </w:rPr>
        <w:t>that</w:t>
      </w:r>
      <w:r w:rsidR="00A706BA" w:rsidRPr="00A706BA">
        <w:rPr>
          <w:lang w:val="en-ZA"/>
        </w:rPr>
        <w:t xml:space="preserve"> </w:t>
      </w:r>
      <w:r w:rsidR="00806835">
        <w:rPr>
          <w:lang w:val="en-ZA"/>
        </w:rPr>
        <w:t xml:space="preserve">effected the </w:t>
      </w:r>
      <w:r w:rsidR="00A706BA" w:rsidRPr="00A706BA">
        <w:rPr>
          <w:lang w:val="en-ZA"/>
        </w:rPr>
        <w:t>arrest was employed by the first defendant and was acting in the course and scope of his employment with the first defendant</w:t>
      </w:r>
      <w:r w:rsidR="003C2C1E">
        <w:rPr>
          <w:lang w:val="en-ZA"/>
        </w:rPr>
        <w:t>.</w:t>
      </w:r>
    </w:p>
    <w:p w14:paraId="1E8D0290" w14:textId="3875543E" w:rsidR="00A706BA" w:rsidRPr="00A706BA" w:rsidRDefault="005B7D2D" w:rsidP="005B7D2D">
      <w:pPr>
        <w:pStyle w:val="JudgmentNumbered"/>
        <w:numPr>
          <w:ilvl w:val="0"/>
          <w:numId w:val="0"/>
        </w:numPr>
        <w:ind w:left="1134" w:hanging="567"/>
      </w:pPr>
      <w:r w:rsidRPr="00A706BA">
        <w:t>d.</w:t>
      </w:r>
      <w:r w:rsidRPr="00A706BA">
        <w:tab/>
      </w:r>
      <w:r w:rsidR="00A706BA" w:rsidRPr="00A706BA">
        <w:rPr>
          <w:lang w:val="en-ZA"/>
        </w:rPr>
        <w:t>The parties</w:t>
      </w:r>
      <w:r w:rsidR="00D97194">
        <w:rPr>
          <w:lang w:val="en-ZA"/>
        </w:rPr>
        <w:t>’</w:t>
      </w:r>
      <w:r w:rsidR="00A706BA" w:rsidRPr="00A706BA">
        <w:rPr>
          <w:lang w:val="en-ZA"/>
        </w:rPr>
        <w:t xml:space="preserve"> locus standi</w:t>
      </w:r>
      <w:r w:rsidR="00F9505C">
        <w:rPr>
          <w:lang w:val="en-ZA"/>
        </w:rPr>
        <w:t>.</w:t>
      </w:r>
    </w:p>
    <w:p w14:paraId="4A8704ED" w14:textId="72155BF2" w:rsidR="00A706BA" w:rsidRPr="00A706BA" w:rsidRDefault="005B7D2D" w:rsidP="005B7D2D">
      <w:pPr>
        <w:pStyle w:val="JudgmentNumbered"/>
        <w:numPr>
          <w:ilvl w:val="0"/>
          <w:numId w:val="0"/>
        </w:numPr>
        <w:ind w:left="1134" w:hanging="567"/>
      </w:pPr>
      <w:r w:rsidRPr="00A706BA">
        <w:t>e.</w:t>
      </w:r>
      <w:r w:rsidRPr="00A706BA">
        <w:tab/>
      </w:r>
      <w:r w:rsidR="00A706BA" w:rsidRPr="00A706BA">
        <w:rPr>
          <w:lang w:val="en-ZA"/>
        </w:rPr>
        <w:t xml:space="preserve">The complainant could not identify the intruder </w:t>
      </w:r>
      <w:r w:rsidR="00037BAC">
        <w:rPr>
          <w:lang w:val="en-ZA"/>
        </w:rPr>
        <w:t>after</w:t>
      </w:r>
      <w:r w:rsidR="00A706BA" w:rsidRPr="00037BAC">
        <w:rPr>
          <w:lang w:val="en-ZA"/>
        </w:rPr>
        <w:t xml:space="preserve"> the time</w:t>
      </w:r>
      <w:r w:rsidR="00A706BA" w:rsidRPr="00A706BA">
        <w:rPr>
          <w:lang w:val="en-ZA"/>
        </w:rPr>
        <w:t xml:space="preserve"> of break-in at her house</w:t>
      </w:r>
      <w:r w:rsidR="00CB29FC">
        <w:rPr>
          <w:lang w:val="en-ZA"/>
        </w:rPr>
        <w:t>.</w:t>
      </w:r>
    </w:p>
    <w:p w14:paraId="3916B113" w14:textId="1A63648E" w:rsidR="00A706BA" w:rsidRPr="00A706BA" w:rsidRDefault="005B7D2D" w:rsidP="005B7D2D">
      <w:pPr>
        <w:pStyle w:val="JudgmentNumbered"/>
        <w:numPr>
          <w:ilvl w:val="0"/>
          <w:numId w:val="0"/>
        </w:numPr>
        <w:ind w:left="1134" w:hanging="567"/>
      </w:pPr>
      <w:r w:rsidRPr="00A706BA">
        <w:t>f.</w:t>
      </w:r>
      <w:r w:rsidRPr="00A706BA">
        <w:tab/>
      </w:r>
      <w:r w:rsidR="00A706BA" w:rsidRPr="00A706BA">
        <w:rPr>
          <w:lang w:val="en-ZA"/>
        </w:rPr>
        <w:t>The plaintiff first appeared at court on the 22 May 201</w:t>
      </w:r>
      <w:r w:rsidR="005370DE">
        <w:rPr>
          <w:lang w:val="en-ZA"/>
        </w:rPr>
        <w:t>7</w:t>
      </w:r>
      <w:r w:rsidR="00A706BA" w:rsidRPr="00A706BA">
        <w:rPr>
          <w:lang w:val="en-ZA"/>
        </w:rPr>
        <w:t xml:space="preserve"> and was further detained until the 24 January 2018</w:t>
      </w:r>
      <w:r w:rsidR="009320DE">
        <w:rPr>
          <w:lang w:val="en-ZA"/>
        </w:rPr>
        <w:t>.</w:t>
      </w:r>
    </w:p>
    <w:p w14:paraId="65D816CB" w14:textId="7567638F" w:rsidR="00A706BA" w:rsidRPr="00A706BA" w:rsidRDefault="005B7D2D" w:rsidP="005B7D2D">
      <w:pPr>
        <w:pStyle w:val="JudgmentNumbered"/>
        <w:numPr>
          <w:ilvl w:val="0"/>
          <w:numId w:val="0"/>
        </w:numPr>
        <w:ind w:left="1134" w:hanging="567"/>
      </w:pPr>
      <w:r w:rsidRPr="00A706BA">
        <w:t>g.</w:t>
      </w:r>
      <w:r w:rsidRPr="00A706BA">
        <w:tab/>
      </w:r>
      <w:r w:rsidR="00A706BA" w:rsidRPr="00A706BA">
        <w:rPr>
          <w:lang w:val="en-ZA"/>
        </w:rPr>
        <w:t>The plaintiff was denied bail on the 13 June 2017</w:t>
      </w:r>
      <w:r w:rsidR="009320DE">
        <w:rPr>
          <w:lang w:val="en-ZA"/>
        </w:rPr>
        <w:t>.</w:t>
      </w:r>
    </w:p>
    <w:p w14:paraId="40DD4278" w14:textId="07AF9157" w:rsidR="00A706BA" w:rsidRPr="00A706BA" w:rsidRDefault="005B7D2D" w:rsidP="005B7D2D">
      <w:pPr>
        <w:pStyle w:val="JudgmentNumbered"/>
        <w:numPr>
          <w:ilvl w:val="0"/>
          <w:numId w:val="0"/>
        </w:numPr>
        <w:ind w:left="1134" w:hanging="567"/>
      </w:pPr>
      <w:r w:rsidRPr="00A706BA">
        <w:t>h.</w:t>
      </w:r>
      <w:r w:rsidRPr="00A706BA">
        <w:tab/>
      </w:r>
      <w:r w:rsidR="00A706BA" w:rsidRPr="00A706BA">
        <w:rPr>
          <w:lang w:val="en-ZA"/>
        </w:rPr>
        <w:t>The plaintiff spent 251 days in detention</w:t>
      </w:r>
      <w:r w:rsidR="000363DF">
        <w:rPr>
          <w:lang w:val="en-ZA"/>
        </w:rPr>
        <w:t>.</w:t>
      </w:r>
    </w:p>
    <w:p w14:paraId="4A2AB975" w14:textId="695BF414" w:rsidR="00A706BA" w:rsidRPr="00A706BA" w:rsidRDefault="005B7D2D" w:rsidP="005B7D2D">
      <w:pPr>
        <w:pStyle w:val="JudgmentNumbered"/>
        <w:numPr>
          <w:ilvl w:val="0"/>
          <w:numId w:val="0"/>
        </w:numPr>
        <w:ind w:left="1134" w:hanging="567"/>
      </w:pPr>
      <w:r w:rsidRPr="00A706BA">
        <w:t>i.</w:t>
      </w:r>
      <w:r w:rsidRPr="00A706BA">
        <w:tab/>
      </w:r>
      <w:r w:rsidR="00A706BA" w:rsidRPr="00A706BA">
        <w:rPr>
          <w:lang w:val="en-ZA"/>
        </w:rPr>
        <w:t xml:space="preserve">The defendants bear </w:t>
      </w:r>
      <w:r w:rsidR="000363DF">
        <w:rPr>
          <w:lang w:val="en-ZA"/>
        </w:rPr>
        <w:t xml:space="preserve">the </w:t>
      </w:r>
      <w:r w:rsidR="00A706BA" w:rsidRPr="00A706BA">
        <w:rPr>
          <w:lang w:val="en-ZA"/>
        </w:rPr>
        <w:t>onus to pro</w:t>
      </w:r>
      <w:r w:rsidR="000363DF">
        <w:rPr>
          <w:lang w:val="en-ZA"/>
        </w:rPr>
        <w:t>ve</w:t>
      </w:r>
      <w:r w:rsidR="00A706BA" w:rsidRPr="00A706BA">
        <w:rPr>
          <w:lang w:val="en-ZA"/>
        </w:rPr>
        <w:t xml:space="preserve"> </w:t>
      </w:r>
      <w:r w:rsidR="00157F42">
        <w:rPr>
          <w:lang w:val="en-ZA"/>
        </w:rPr>
        <w:t xml:space="preserve">that the </w:t>
      </w:r>
      <w:r w:rsidR="000363DF" w:rsidRPr="00A706BA">
        <w:rPr>
          <w:lang w:val="en-ZA"/>
        </w:rPr>
        <w:t xml:space="preserve">arrest and detention of the plaintiff </w:t>
      </w:r>
      <w:r w:rsidR="00157F42">
        <w:rPr>
          <w:lang w:val="en-ZA"/>
        </w:rPr>
        <w:t xml:space="preserve">was </w:t>
      </w:r>
      <w:r w:rsidR="00A706BA" w:rsidRPr="00A706BA">
        <w:rPr>
          <w:lang w:val="en-ZA"/>
        </w:rPr>
        <w:t>lawful</w:t>
      </w:r>
      <w:r w:rsidR="005F5356">
        <w:rPr>
          <w:lang w:val="en-ZA"/>
        </w:rPr>
        <w:t>.</w:t>
      </w:r>
    </w:p>
    <w:p w14:paraId="62F7F761" w14:textId="7DE5863E" w:rsidR="00A706BA" w:rsidRPr="00C8552D" w:rsidRDefault="005B7D2D" w:rsidP="005B7D2D">
      <w:pPr>
        <w:pStyle w:val="JudgmentNumbered"/>
        <w:numPr>
          <w:ilvl w:val="0"/>
          <w:numId w:val="0"/>
        </w:numPr>
        <w:ind w:left="1134" w:hanging="567"/>
      </w:pPr>
      <w:r w:rsidRPr="00C8552D">
        <w:t>j.</w:t>
      </w:r>
      <w:r w:rsidRPr="00C8552D">
        <w:tab/>
      </w:r>
      <w:r w:rsidR="00A706BA" w:rsidRPr="00A706BA">
        <w:rPr>
          <w:lang w:val="en-ZA"/>
        </w:rPr>
        <w:t>In the event the defendants fail to pro</w:t>
      </w:r>
      <w:r w:rsidR="005F5356">
        <w:rPr>
          <w:lang w:val="en-ZA"/>
        </w:rPr>
        <w:t>ve the</w:t>
      </w:r>
      <w:r w:rsidR="00A706BA" w:rsidRPr="00A706BA">
        <w:rPr>
          <w:lang w:val="en-ZA"/>
        </w:rPr>
        <w:t xml:space="preserve"> lawfulness of arrest and detention, </w:t>
      </w:r>
      <w:r w:rsidR="005F5356">
        <w:rPr>
          <w:lang w:val="en-ZA"/>
        </w:rPr>
        <w:t xml:space="preserve">the </w:t>
      </w:r>
      <w:r w:rsidR="00A706BA" w:rsidRPr="00A706BA">
        <w:rPr>
          <w:lang w:val="en-ZA"/>
        </w:rPr>
        <w:t xml:space="preserve">plaintiff bears </w:t>
      </w:r>
      <w:r w:rsidR="005F5356">
        <w:rPr>
          <w:lang w:val="en-ZA"/>
        </w:rPr>
        <w:t xml:space="preserve">the </w:t>
      </w:r>
      <w:r w:rsidR="00A706BA" w:rsidRPr="00A706BA">
        <w:rPr>
          <w:lang w:val="en-ZA"/>
        </w:rPr>
        <w:t>onus to pro</w:t>
      </w:r>
      <w:r w:rsidR="005F5356">
        <w:rPr>
          <w:lang w:val="en-ZA"/>
        </w:rPr>
        <w:t>ve</w:t>
      </w:r>
      <w:r w:rsidR="00A706BA" w:rsidRPr="00A706BA">
        <w:rPr>
          <w:lang w:val="en-ZA"/>
        </w:rPr>
        <w:t xml:space="preserve"> quantum</w:t>
      </w:r>
      <w:r w:rsidR="00A706BA">
        <w:rPr>
          <w:lang w:val="en-ZA"/>
        </w:rPr>
        <w:t>.</w:t>
      </w:r>
    </w:p>
    <w:p w14:paraId="41DA1FF6" w14:textId="4E088F80" w:rsidR="00C8552D" w:rsidRPr="00EA4321" w:rsidRDefault="00A5212B" w:rsidP="00C8552D">
      <w:pPr>
        <w:pStyle w:val="JudgmentNumbered"/>
        <w:numPr>
          <w:ilvl w:val="0"/>
          <w:numId w:val="0"/>
        </w:numPr>
        <w:rPr>
          <w:i/>
          <w:iCs/>
        </w:rPr>
      </w:pPr>
      <w:r w:rsidRPr="00EA4321">
        <w:rPr>
          <w:i/>
          <w:iCs/>
        </w:rPr>
        <w:t xml:space="preserve">Issues in </w:t>
      </w:r>
      <w:r w:rsidR="00A46F36">
        <w:rPr>
          <w:i/>
          <w:iCs/>
        </w:rPr>
        <w:t>d</w:t>
      </w:r>
      <w:r w:rsidRPr="00EA4321">
        <w:rPr>
          <w:i/>
          <w:iCs/>
        </w:rPr>
        <w:t>ispute</w:t>
      </w:r>
    </w:p>
    <w:p w14:paraId="3E4590E8" w14:textId="5A4E0368" w:rsidR="00BF3B3C" w:rsidRPr="00C8552D" w:rsidRDefault="005B7D2D" w:rsidP="005B7D2D">
      <w:pPr>
        <w:pStyle w:val="JudgmentNumbered"/>
        <w:numPr>
          <w:ilvl w:val="0"/>
          <w:numId w:val="0"/>
        </w:numPr>
        <w:ind w:left="567" w:hanging="567"/>
        <w:rPr>
          <w:color w:val="242121"/>
          <w:shd w:val="clear" w:color="auto" w:fill="FFFFFF"/>
        </w:rPr>
      </w:pPr>
      <w:r w:rsidRPr="00C8552D">
        <w:rPr>
          <w:color w:val="242121"/>
          <w:szCs w:val="24"/>
        </w:rPr>
        <w:t>[3]</w:t>
      </w:r>
      <w:r w:rsidRPr="00C8552D">
        <w:rPr>
          <w:color w:val="242121"/>
          <w:szCs w:val="24"/>
        </w:rPr>
        <w:tab/>
      </w:r>
      <w:r w:rsidR="00CA1192">
        <w:rPr>
          <w:lang w:val="en-ZA"/>
        </w:rPr>
        <w:t xml:space="preserve">The </w:t>
      </w:r>
      <w:r w:rsidR="00CA1192" w:rsidRPr="00704090">
        <w:rPr>
          <w:lang w:val="en-ZA"/>
        </w:rPr>
        <w:t>d</w:t>
      </w:r>
      <w:r w:rsidR="00704090" w:rsidRPr="00704090">
        <w:rPr>
          <w:lang w:val="en-ZA"/>
        </w:rPr>
        <w:t>efendants dispute that the arrest and detention of the plaintiff w</w:t>
      </w:r>
      <w:r w:rsidR="00CA1192">
        <w:rPr>
          <w:lang w:val="en-ZA"/>
        </w:rPr>
        <w:t>as</w:t>
      </w:r>
      <w:r w:rsidR="00704090" w:rsidRPr="00704090">
        <w:rPr>
          <w:lang w:val="en-ZA"/>
        </w:rPr>
        <w:t xml:space="preserve"> unlawful</w:t>
      </w:r>
      <w:r w:rsidR="002E2F64">
        <w:rPr>
          <w:lang w:val="en-ZA"/>
        </w:rPr>
        <w:t>.</w:t>
      </w:r>
    </w:p>
    <w:p w14:paraId="326C7E98" w14:textId="1EB9D5DB" w:rsidR="00C8552D" w:rsidRDefault="005B7D2D" w:rsidP="005B7D2D">
      <w:pPr>
        <w:pStyle w:val="JudgmentNumbered"/>
        <w:numPr>
          <w:ilvl w:val="0"/>
          <w:numId w:val="0"/>
        </w:numPr>
        <w:ind w:left="567" w:hanging="567"/>
        <w:rPr>
          <w:shd w:val="clear" w:color="auto" w:fill="FFFFFF"/>
        </w:rPr>
      </w:pPr>
      <w:r>
        <w:rPr>
          <w:szCs w:val="24"/>
        </w:rPr>
        <w:lastRenderedPageBreak/>
        <w:t>[4]</w:t>
      </w:r>
      <w:r>
        <w:rPr>
          <w:szCs w:val="24"/>
        </w:rPr>
        <w:tab/>
      </w:r>
      <w:r w:rsidR="001D3413" w:rsidRPr="001D3413">
        <w:rPr>
          <w:shd w:val="clear" w:color="auto" w:fill="FFFFFF"/>
          <w:lang w:val="en-ZA"/>
        </w:rPr>
        <w:t xml:space="preserve">This matter came before this </w:t>
      </w:r>
      <w:r w:rsidR="001E61F8" w:rsidRPr="001D3413">
        <w:rPr>
          <w:shd w:val="clear" w:color="auto" w:fill="FFFFFF"/>
          <w:lang w:val="en-ZA"/>
        </w:rPr>
        <w:t>C</w:t>
      </w:r>
      <w:r w:rsidR="001D3413" w:rsidRPr="001D3413">
        <w:rPr>
          <w:shd w:val="clear" w:color="auto" w:fill="FFFFFF"/>
          <w:lang w:val="en-ZA"/>
        </w:rPr>
        <w:t>ourt as a result of an appeal granted by the S</w:t>
      </w:r>
      <w:r w:rsidR="00FF2F80">
        <w:rPr>
          <w:shd w:val="clear" w:color="auto" w:fill="FFFFFF"/>
          <w:lang w:val="en-ZA"/>
        </w:rPr>
        <w:t xml:space="preserve">upreme </w:t>
      </w:r>
      <w:r w:rsidR="001D3413" w:rsidRPr="001D3413">
        <w:rPr>
          <w:shd w:val="clear" w:color="auto" w:fill="FFFFFF"/>
          <w:lang w:val="en-ZA"/>
        </w:rPr>
        <w:t>C</w:t>
      </w:r>
      <w:r w:rsidR="00FF2F80">
        <w:rPr>
          <w:shd w:val="clear" w:color="auto" w:fill="FFFFFF"/>
          <w:lang w:val="en-ZA"/>
        </w:rPr>
        <w:t xml:space="preserve">ourt of </w:t>
      </w:r>
      <w:r w:rsidR="001D3413" w:rsidRPr="001D3413">
        <w:rPr>
          <w:shd w:val="clear" w:color="auto" w:fill="FFFFFF"/>
          <w:lang w:val="en-ZA"/>
        </w:rPr>
        <w:t>A</w:t>
      </w:r>
      <w:r w:rsidR="00FF2F80">
        <w:rPr>
          <w:shd w:val="clear" w:color="auto" w:fill="FFFFFF"/>
          <w:lang w:val="en-ZA"/>
        </w:rPr>
        <w:t>ppeal</w:t>
      </w:r>
      <w:r w:rsidR="001D3413" w:rsidRPr="001D3413">
        <w:rPr>
          <w:shd w:val="clear" w:color="auto" w:fill="FFFFFF"/>
          <w:lang w:val="en-ZA"/>
        </w:rPr>
        <w:t xml:space="preserve"> for matter to start </w:t>
      </w:r>
      <w:r w:rsidR="001D3413" w:rsidRPr="00EA4321">
        <w:rPr>
          <w:i/>
          <w:iCs/>
          <w:shd w:val="clear" w:color="auto" w:fill="FFFFFF"/>
          <w:lang w:val="en-ZA"/>
        </w:rPr>
        <w:t>de novo</w:t>
      </w:r>
      <w:r w:rsidR="001D3413" w:rsidRPr="001D3413">
        <w:rPr>
          <w:shd w:val="clear" w:color="auto" w:fill="FFFFFF"/>
          <w:lang w:val="en-ZA"/>
        </w:rPr>
        <w:t xml:space="preserve">. At the commencement of </w:t>
      </w:r>
      <w:r w:rsidR="00830312">
        <w:rPr>
          <w:shd w:val="clear" w:color="auto" w:fill="FFFFFF"/>
          <w:lang w:val="en-ZA"/>
        </w:rPr>
        <w:t xml:space="preserve">the </w:t>
      </w:r>
      <w:r w:rsidR="001D3413" w:rsidRPr="001D3413">
        <w:rPr>
          <w:shd w:val="clear" w:color="auto" w:fill="FFFFFF"/>
          <w:lang w:val="en-ZA"/>
        </w:rPr>
        <w:t xml:space="preserve">trial de novo, the parties informed the </w:t>
      </w:r>
      <w:r w:rsidR="00830312" w:rsidRPr="001D3413">
        <w:rPr>
          <w:shd w:val="clear" w:color="auto" w:fill="FFFFFF"/>
          <w:lang w:val="en-ZA"/>
        </w:rPr>
        <w:t>C</w:t>
      </w:r>
      <w:r w:rsidR="001D3413" w:rsidRPr="001D3413">
        <w:rPr>
          <w:shd w:val="clear" w:color="auto" w:fill="FFFFFF"/>
          <w:lang w:val="en-ZA"/>
        </w:rPr>
        <w:t>ourt that they seek an order in terms of Rule 39</w:t>
      </w:r>
      <w:r w:rsidR="00912E20">
        <w:rPr>
          <w:shd w:val="clear" w:color="auto" w:fill="FFFFFF"/>
          <w:lang w:val="en-ZA"/>
        </w:rPr>
        <w:t xml:space="preserve"> </w:t>
      </w:r>
      <w:r w:rsidR="001D3413" w:rsidRPr="001D3413">
        <w:rPr>
          <w:shd w:val="clear" w:color="auto" w:fill="FFFFFF"/>
          <w:lang w:val="en-ZA"/>
        </w:rPr>
        <w:t>(20)</w:t>
      </w:r>
      <w:r w:rsidR="00912E20">
        <w:rPr>
          <w:shd w:val="clear" w:color="auto" w:fill="FFFFFF"/>
          <w:lang w:val="en-ZA"/>
        </w:rPr>
        <w:t xml:space="preserve"> of the Uniform Rules of Court</w:t>
      </w:r>
      <w:r w:rsidR="001D3413" w:rsidRPr="001D3413">
        <w:rPr>
          <w:shd w:val="clear" w:color="auto" w:fill="FFFFFF"/>
          <w:lang w:val="en-ZA"/>
        </w:rPr>
        <w:t xml:space="preserve"> that the trial be conducted in terms of the procedure set</w:t>
      </w:r>
      <w:r w:rsidR="00B45B1C">
        <w:rPr>
          <w:shd w:val="clear" w:color="auto" w:fill="FFFFFF"/>
          <w:lang w:val="en-ZA"/>
        </w:rPr>
        <w:t xml:space="preserve"> </w:t>
      </w:r>
      <w:r w:rsidR="001D3413" w:rsidRPr="001D3413">
        <w:rPr>
          <w:shd w:val="clear" w:color="auto" w:fill="FFFFFF"/>
          <w:lang w:val="en-ZA"/>
        </w:rPr>
        <w:t>out in the agreement</w:t>
      </w:r>
      <w:r w:rsidR="00C3206A">
        <w:rPr>
          <w:shd w:val="clear" w:color="auto" w:fill="FFFFFF"/>
          <w:lang w:val="en-ZA"/>
        </w:rPr>
        <w:t xml:space="preserve"> discussed below</w:t>
      </w:r>
      <w:r w:rsidR="001D3413">
        <w:rPr>
          <w:shd w:val="clear" w:color="auto" w:fill="FFFFFF"/>
        </w:rPr>
        <w:t>.</w:t>
      </w:r>
    </w:p>
    <w:p w14:paraId="6896A502" w14:textId="7FA9589F" w:rsidR="00442A1D" w:rsidRDefault="005B7D2D" w:rsidP="005B7D2D">
      <w:pPr>
        <w:pStyle w:val="JudgmentNumbered"/>
        <w:numPr>
          <w:ilvl w:val="0"/>
          <w:numId w:val="0"/>
        </w:numPr>
        <w:ind w:left="567" w:hanging="567"/>
        <w:rPr>
          <w:shd w:val="clear" w:color="auto" w:fill="FFFFFF"/>
        </w:rPr>
      </w:pPr>
      <w:r>
        <w:rPr>
          <w:szCs w:val="24"/>
        </w:rPr>
        <w:t>[5]</w:t>
      </w:r>
      <w:r>
        <w:rPr>
          <w:szCs w:val="24"/>
        </w:rPr>
        <w:tab/>
      </w:r>
      <w:r w:rsidR="001D3413" w:rsidRPr="001D3413">
        <w:rPr>
          <w:shd w:val="clear" w:color="auto" w:fill="FFFFFF"/>
          <w:lang w:val="en-ZA"/>
        </w:rPr>
        <w:t>The parties agree amongst others that</w:t>
      </w:r>
      <w:r w:rsidR="00442A1D">
        <w:rPr>
          <w:shd w:val="clear" w:color="auto" w:fill="FFFFFF"/>
        </w:rPr>
        <w:t>:</w:t>
      </w:r>
    </w:p>
    <w:p w14:paraId="61CFAFAE" w14:textId="7433BB67" w:rsidR="001D3413" w:rsidRPr="001D3413" w:rsidRDefault="005B7D2D" w:rsidP="005B7D2D">
      <w:pPr>
        <w:pStyle w:val="JudgmentNumbered"/>
        <w:numPr>
          <w:ilvl w:val="0"/>
          <w:numId w:val="0"/>
        </w:numPr>
        <w:ind w:left="1134" w:hanging="567"/>
        <w:rPr>
          <w:shd w:val="clear" w:color="auto" w:fill="FFFFFF"/>
        </w:rPr>
      </w:pPr>
      <w:r w:rsidRPr="001D3413">
        <w:t>a.</w:t>
      </w:r>
      <w:r w:rsidRPr="001D3413">
        <w:tab/>
      </w:r>
      <w:r w:rsidR="001D3413" w:rsidRPr="001D3413">
        <w:rPr>
          <w:shd w:val="clear" w:color="auto" w:fill="FFFFFF"/>
          <w:lang w:val="en-ZA"/>
        </w:rPr>
        <w:t xml:space="preserve">The transcript of the evidence in the court </w:t>
      </w:r>
      <w:r w:rsidR="001D3413" w:rsidRPr="00EA4321">
        <w:rPr>
          <w:i/>
          <w:iCs/>
          <w:shd w:val="clear" w:color="auto" w:fill="FFFFFF"/>
          <w:lang w:val="en-ZA"/>
        </w:rPr>
        <w:t>a</w:t>
      </w:r>
      <w:r w:rsidR="00B8345E" w:rsidRPr="00EA4321">
        <w:rPr>
          <w:i/>
          <w:iCs/>
          <w:shd w:val="clear" w:color="auto" w:fill="FFFFFF"/>
          <w:lang w:val="en-ZA"/>
        </w:rPr>
        <w:t xml:space="preserve"> </w:t>
      </w:r>
      <w:r w:rsidR="001D3413" w:rsidRPr="00EA4321">
        <w:rPr>
          <w:i/>
          <w:iCs/>
          <w:shd w:val="clear" w:color="auto" w:fill="FFFFFF"/>
          <w:lang w:val="en-ZA"/>
        </w:rPr>
        <w:t>quo</w:t>
      </w:r>
      <w:r w:rsidR="001D3413" w:rsidRPr="001D3413">
        <w:rPr>
          <w:shd w:val="clear" w:color="auto" w:fill="FFFFFF"/>
          <w:lang w:val="en-ZA"/>
        </w:rPr>
        <w:t xml:space="preserve"> may be read by the presiding judge in the trial </w:t>
      </w:r>
      <w:r w:rsidR="001D3413" w:rsidRPr="00EA4321">
        <w:rPr>
          <w:i/>
          <w:iCs/>
          <w:shd w:val="clear" w:color="auto" w:fill="FFFFFF"/>
          <w:lang w:val="en-ZA"/>
        </w:rPr>
        <w:t>de novo</w:t>
      </w:r>
      <w:r w:rsidR="001D3413">
        <w:rPr>
          <w:shd w:val="clear" w:color="auto" w:fill="FFFFFF"/>
          <w:lang w:val="en-ZA"/>
        </w:rPr>
        <w:t>.</w:t>
      </w:r>
    </w:p>
    <w:p w14:paraId="00C40C16" w14:textId="7EF766E8" w:rsidR="001D3413" w:rsidRPr="001D3413" w:rsidRDefault="005B7D2D" w:rsidP="005B7D2D">
      <w:pPr>
        <w:pStyle w:val="JudgmentNumbered"/>
        <w:numPr>
          <w:ilvl w:val="0"/>
          <w:numId w:val="0"/>
        </w:numPr>
        <w:ind w:left="1134" w:hanging="567"/>
        <w:rPr>
          <w:shd w:val="clear" w:color="auto" w:fill="FFFFFF"/>
        </w:rPr>
      </w:pPr>
      <w:r w:rsidRPr="001D3413">
        <w:t>b.</w:t>
      </w:r>
      <w:r w:rsidRPr="001D3413">
        <w:tab/>
      </w:r>
      <w:r w:rsidR="001D3413" w:rsidRPr="001D3413">
        <w:rPr>
          <w:shd w:val="clear" w:color="auto" w:fill="FFFFFF"/>
          <w:lang w:val="en-ZA"/>
        </w:rPr>
        <w:t>The parties will direct the presiding judge to the relevant parts of the record that the court must have regard to in determining the issues in this trial</w:t>
      </w:r>
      <w:r w:rsidR="001D3413">
        <w:rPr>
          <w:shd w:val="clear" w:color="auto" w:fill="FFFFFF"/>
          <w:lang w:val="en-ZA"/>
        </w:rPr>
        <w:t>.</w:t>
      </w:r>
    </w:p>
    <w:p w14:paraId="60DC0BBC" w14:textId="18794276" w:rsidR="001D3413" w:rsidRPr="001D3413" w:rsidRDefault="005B7D2D" w:rsidP="005B7D2D">
      <w:pPr>
        <w:pStyle w:val="JudgmentNumbered"/>
        <w:numPr>
          <w:ilvl w:val="0"/>
          <w:numId w:val="0"/>
        </w:numPr>
        <w:ind w:left="1134" w:hanging="567"/>
        <w:rPr>
          <w:shd w:val="clear" w:color="auto" w:fill="FFFFFF"/>
        </w:rPr>
      </w:pPr>
      <w:r w:rsidRPr="001D3413">
        <w:t>c.</w:t>
      </w:r>
      <w:r w:rsidRPr="001D3413">
        <w:tab/>
      </w:r>
      <w:r w:rsidR="001D3413" w:rsidRPr="001D3413">
        <w:rPr>
          <w:shd w:val="clear" w:color="auto" w:fill="FFFFFF"/>
          <w:lang w:val="en-ZA"/>
        </w:rPr>
        <w:t xml:space="preserve">The parties agree that the court may, after considering the documents directed to be read, draw any inference </w:t>
      </w:r>
      <w:bookmarkStart w:id="0" w:name="_Int_AHNmdlcf"/>
      <w:r w:rsidR="001D3413" w:rsidRPr="001D3413">
        <w:rPr>
          <w:shd w:val="clear" w:color="auto" w:fill="FFFFFF"/>
          <w:lang w:val="en-ZA"/>
        </w:rPr>
        <w:t>of</w:t>
      </w:r>
      <w:bookmarkEnd w:id="0"/>
      <w:r w:rsidR="001D3413" w:rsidRPr="001D3413">
        <w:rPr>
          <w:shd w:val="clear" w:color="auto" w:fill="FFFFFF"/>
          <w:lang w:val="en-ZA"/>
        </w:rPr>
        <w:t xml:space="preserve"> fact or of law from the transcript and documents as proved at trial</w:t>
      </w:r>
      <w:r w:rsidR="001D3413">
        <w:rPr>
          <w:shd w:val="clear" w:color="auto" w:fill="FFFFFF"/>
          <w:lang w:val="en-ZA"/>
        </w:rPr>
        <w:t>.</w:t>
      </w:r>
    </w:p>
    <w:p w14:paraId="71F81B1C" w14:textId="22E3CE97" w:rsidR="001D3413" w:rsidRPr="001D3413" w:rsidRDefault="005B7D2D" w:rsidP="005B7D2D">
      <w:pPr>
        <w:pStyle w:val="JudgmentNumbered"/>
        <w:numPr>
          <w:ilvl w:val="0"/>
          <w:numId w:val="0"/>
        </w:numPr>
        <w:ind w:left="1134" w:hanging="567"/>
        <w:rPr>
          <w:shd w:val="clear" w:color="auto" w:fill="FFFFFF"/>
        </w:rPr>
      </w:pPr>
      <w:r w:rsidRPr="001D3413">
        <w:t>d.</w:t>
      </w:r>
      <w:r w:rsidRPr="001D3413">
        <w:tab/>
      </w:r>
      <w:r w:rsidR="001D3413" w:rsidRPr="001D3413">
        <w:rPr>
          <w:shd w:val="clear" w:color="auto" w:fill="FFFFFF"/>
          <w:lang w:val="en-ZA"/>
        </w:rPr>
        <w:t>Either party may lead evidence of any additional witness, which evidence shall be considered together with the transcript and documents tendered by the parties for consideration by the court</w:t>
      </w:r>
      <w:r w:rsidR="001D3413">
        <w:rPr>
          <w:shd w:val="clear" w:color="auto" w:fill="FFFFFF"/>
          <w:lang w:val="en-ZA"/>
        </w:rPr>
        <w:t>.</w:t>
      </w:r>
    </w:p>
    <w:p w14:paraId="3D6981C0" w14:textId="4A6BC14F" w:rsidR="001D3413" w:rsidRDefault="005B7D2D" w:rsidP="005B7D2D">
      <w:pPr>
        <w:pStyle w:val="JudgmentNumbered"/>
        <w:numPr>
          <w:ilvl w:val="0"/>
          <w:numId w:val="0"/>
        </w:numPr>
        <w:ind w:left="1134" w:hanging="567"/>
        <w:rPr>
          <w:shd w:val="clear" w:color="auto" w:fill="FFFFFF"/>
        </w:rPr>
      </w:pPr>
      <w:r>
        <w:t>e.</w:t>
      </w:r>
      <w:r>
        <w:tab/>
      </w:r>
      <w:r w:rsidR="0057742F" w:rsidRPr="0057742F">
        <w:rPr>
          <w:shd w:val="clear" w:color="auto" w:fill="FFFFFF"/>
          <w:lang w:val="en-ZA"/>
        </w:rPr>
        <w:t xml:space="preserve">The parties will, upon conclusion of the trial, submit written heads of arguments for consideration by the court and make oral submissions if requested by the court on dates agreed between the parties and </w:t>
      </w:r>
      <w:r w:rsidR="00A4616C">
        <w:rPr>
          <w:shd w:val="clear" w:color="auto" w:fill="FFFFFF"/>
          <w:lang w:val="en-ZA"/>
        </w:rPr>
        <w:t xml:space="preserve">the </w:t>
      </w:r>
      <w:r w:rsidR="0057742F" w:rsidRPr="0057742F">
        <w:rPr>
          <w:shd w:val="clear" w:color="auto" w:fill="FFFFFF"/>
          <w:lang w:val="en-ZA"/>
        </w:rPr>
        <w:t>court</w:t>
      </w:r>
      <w:r w:rsidR="0057742F">
        <w:rPr>
          <w:shd w:val="clear" w:color="auto" w:fill="FFFFFF"/>
          <w:lang w:val="en-ZA"/>
        </w:rPr>
        <w:t>.</w:t>
      </w:r>
    </w:p>
    <w:p w14:paraId="5603FC20" w14:textId="0144E0AB" w:rsidR="00C02AF6" w:rsidRDefault="005B7D2D" w:rsidP="005B7D2D">
      <w:pPr>
        <w:pStyle w:val="JudgmentNumbered"/>
        <w:numPr>
          <w:ilvl w:val="0"/>
          <w:numId w:val="0"/>
        </w:numPr>
        <w:ind w:left="567" w:hanging="567"/>
      </w:pPr>
      <w:r>
        <w:rPr>
          <w:szCs w:val="24"/>
        </w:rPr>
        <w:t>[6]</w:t>
      </w:r>
      <w:r>
        <w:rPr>
          <w:szCs w:val="24"/>
        </w:rPr>
        <w:tab/>
      </w:r>
      <w:r w:rsidR="00116781" w:rsidRPr="00116781">
        <w:rPr>
          <w:lang w:val="en-ZA"/>
        </w:rPr>
        <w:t xml:space="preserve">After reading into </w:t>
      </w:r>
      <w:r w:rsidR="002E76D6">
        <w:rPr>
          <w:lang w:val="en-ZA"/>
        </w:rPr>
        <w:t xml:space="preserve">the </w:t>
      </w:r>
      <w:r w:rsidR="00116781" w:rsidRPr="00116781">
        <w:rPr>
          <w:lang w:val="en-ZA"/>
        </w:rPr>
        <w:t xml:space="preserve">record the </w:t>
      </w:r>
      <w:bookmarkStart w:id="1" w:name="_Int_sZ1AXiJZ"/>
      <w:r w:rsidR="00116781" w:rsidRPr="00116781">
        <w:rPr>
          <w:lang w:val="en-ZA"/>
        </w:rPr>
        <w:t>parties</w:t>
      </w:r>
      <w:bookmarkEnd w:id="1"/>
      <w:r w:rsidR="00116781" w:rsidRPr="00116781">
        <w:rPr>
          <w:lang w:val="en-ZA"/>
        </w:rPr>
        <w:t>’ agreement, the agreement was made an order of court</w:t>
      </w:r>
      <w:r w:rsidR="00C02AF6">
        <w:t>.</w:t>
      </w:r>
    </w:p>
    <w:p w14:paraId="71EC4A56" w14:textId="35CC7F85" w:rsidR="00C02AF6" w:rsidRDefault="005B7D2D" w:rsidP="005B7D2D">
      <w:pPr>
        <w:pStyle w:val="JudgmentNumbered"/>
        <w:numPr>
          <w:ilvl w:val="0"/>
          <w:numId w:val="0"/>
        </w:numPr>
        <w:ind w:left="567" w:hanging="567"/>
      </w:pPr>
      <w:r>
        <w:rPr>
          <w:szCs w:val="24"/>
        </w:rPr>
        <w:t>[7]</w:t>
      </w:r>
      <w:r>
        <w:rPr>
          <w:szCs w:val="24"/>
        </w:rPr>
        <w:tab/>
      </w:r>
      <w:r w:rsidR="00116781" w:rsidRPr="00116781">
        <w:rPr>
          <w:lang w:val="en-ZA"/>
        </w:rPr>
        <w:t xml:space="preserve">The defendants </w:t>
      </w:r>
      <w:r w:rsidR="00787EB2">
        <w:rPr>
          <w:lang w:val="en-ZA"/>
        </w:rPr>
        <w:t>informed</w:t>
      </w:r>
      <w:r w:rsidR="00116781" w:rsidRPr="00116781">
        <w:rPr>
          <w:lang w:val="en-ZA"/>
        </w:rPr>
        <w:t xml:space="preserve"> the court that they will call only one witness, namely Mr Masina, the state prosecutor, as a further witness and the plaintiff chose not to call any further witness</w:t>
      </w:r>
      <w:r w:rsidR="00787EB2">
        <w:rPr>
          <w:lang w:val="en-ZA"/>
        </w:rPr>
        <w:t>es</w:t>
      </w:r>
      <w:r w:rsidR="00116781" w:rsidRPr="00116781">
        <w:rPr>
          <w:lang w:val="en-ZA"/>
        </w:rPr>
        <w:t xml:space="preserve">. The parties further agreed that the onus </w:t>
      </w:r>
      <w:r w:rsidR="00071C55">
        <w:rPr>
          <w:lang w:val="en-ZA"/>
        </w:rPr>
        <w:t>to prove the lawfulness</w:t>
      </w:r>
      <w:r w:rsidR="00116781" w:rsidRPr="00116781">
        <w:rPr>
          <w:lang w:val="en-ZA"/>
        </w:rPr>
        <w:t xml:space="preserve"> of </w:t>
      </w:r>
      <w:r w:rsidR="00071C55">
        <w:rPr>
          <w:lang w:val="en-ZA"/>
        </w:rPr>
        <w:t>the</w:t>
      </w:r>
      <w:r w:rsidR="00116781" w:rsidRPr="00116781">
        <w:rPr>
          <w:lang w:val="en-ZA"/>
        </w:rPr>
        <w:t xml:space="preserve"> arrest and detention rest</w:t>
      </w:r>
      <w:r w:rsidR="00071C55">
        <w:rPr>
          <w:lang w:val="en-ZA"/>
        </w:rPr>
        <w:t>s</w:t>
      </w:r>
      <w:r w:rsidR="00116781" w:rsidRPr="00116781">
        <w:rPr>
          <w:lang w:val="en-ZA"/>
        </w:rPr>
        <w:t xml:space="preserve"> with the defendants and the onus of proof of quantum rests with the plaintiff. The plaintiff </w:t>
      </w:r>
      <w:r w:rsidR="003848C3">
        <w:rPr>
          <w:lang w:val="en-ZA"/>
        </w:rPr>
        <w:t>informed</w:t>
      </w:r>
      <w:r w:rsidR="00116781" w:rsidRPr="00116781">
        <w:rPr>
          <w:lang w:val="en-ZA"/>
        </w:rPr>
        <w:t xml:space="preserve"> the court that he is abandoning claim for malicious prosecution</w:t>
      </w:r>
      <w:r w:rsidR="00686D07">
        <w:t>.</w:t>
      </w:r>
      <w:r w:rsidR="00C02AF6" w:rsidRPr="009B3039">
        <w:t xml:space="preserve"> </w:t>
      </w:r>
    </w:p>
    <w:p w14:paraId="32140788" w14:textId="2AD46BDE" w:rsidR="00116781" w:rsidRPr="00EA4321" w:rsidRDefault="00116781" w:rsidP="00AD5723">
      <w:pPr>
        <w:pStyle w:val="JudgmentNumbered"/>
        <w:keepNext/>
        <w:numPr>
          <w:ilvl w:val="0"/>
          <w:numId w:val="0"/>
        </w:numPr>
        <w:rPr>
          <w:i/>
          <w:iCs/>
        </w:rPr>
      </w:pPr>
      <w:r w:rsidRPr="00EA4321">
        <w:rPr>
          <w:i/>
          <w:iCs/>
        </w:rPr>
        <w:lastRenderedPageBreak/>
        <w:t>Witness testimony</w:t>
      </w:r>
    </w:p>
    <w:p w14:paraId="15A40596" w14:textId="514A9895" w:rsidR="004D488C" w:rsidRDefault="005B7D2D" w:rsidP="005B7D2D">
      <w:pPr>
        <w:pStyle w:val="JudgmentNumbered"/>
        <w:numPr>
          <w:ilvl w:val="0"/>
          <w:numId w:val="0"/>
        </w:numPr>
        <w:ind w:left="567" w:hanging="567"/>
      </w:pPr>
      <w:r>
        <w:rPr>
          <w:szCs w:val="24"/>
        </w:rPr>
        <w:t>[8]</w:t>
      </w:r>
      <w:r>
        <w:rPr>
          <w:szCs w:val="24"/>
        </w:rPr>
        <w:tab/>
      </w:r>
      <w:r w:rsidR="00116781" w:rsidRPr="00116781">
        <w:rPr>
          <w:lang w:val="en-ZA"/>
        </w:rPr>
        <w:t xml:space="preserve">In the court </w:t>
      </w:r>
      <w:r w:rsidR="00116781" w:rsidRPr="00EA4321">
        <w:rPr>
          <w:i/>
          <w:iCs/>
          <w:lang w:val="en-ZA"/>
        </w:rPr>
        <w:t>a</w:t>
      </w:r>
      <w:r w:rsidR="00A138BF" w:rsidRPr="00EA4321">
        <w:rPr>
          <w:i/>
          <w:iCs/>
          <w:lang w:val="en-ZA"/>
        </w:rPr>
        <w:t xml:space="preserve"> </w:t>
      </w:r>
      <w:r w:rsidR="00116781" w:rsidRPr="00EA4321">
        <w:rPr>
          <w:i/>
          <w:iCs/>
          <w:lang w:val="en-ZA"/>
        </w:rPr>
        <w:t>quo</w:t>
      </w:r>
      <w:r w:rsidR="00116781" w:rsidRPr="00116781">
        <w:rPr>
          <w:lang w:val="en-ZA"/>
        </w:rPr>
        <w:t>, the defendant</w:t>
      </w:r>
      <w:r w:rsidR="00980633">
        <w:rPr>
          <w:lang w:val="en-ZA"/>
        </w:rPr>
        <w:t>s</w:t>
      </w:r>
      <w:r w:rsidR="00116781" w:rsidRPr="00116781">
        <w:rPr>
          <w:lang w:val="en-ZA"/>
        </w:rPr>
        <w:t xml:space="preserve"> called the undermentioned witness</w:t>
      </w:r>
      <w:r w:rsidR="00C6528B">
        <w:rPr>
          <w:lang w:val="en-ZA"/>
        </w:rPr>
        <w:t>es</w:t>
      </w:r>
      <w:r w:rsidR="00116781" w:rsidRPr="00116781">
        <w:rPr>
          <w:lang w:val="en-ZA"/>
        </w:rPr>
        <w:t xml:space="preserve"> who testified as follows</w:t>
      </w:r>
      <w:r w:rsidR="00B23E19">
        <w:rPr>
          <w:lang w:val="en-ZA"/>
        </w:rPr>
        <w:t>:</w:t>
      </w:r>
      <w:r w:rsidR="004D488C" w:rsidRPr="00D92E91">
        <w:t xml:space="preserve"> </w:t>
      </w:r>
    </w:p>
    <w:p w14:paraId="37F44923" w14:textId="5F807B64" w:rsidR="00B96377" w:rsidRPr="00EA4321" w:rsidRDefault="00B96377" w:rsidP="00B96377">
      <w:pPr>
        <w:pStyle w:val="ListParagraph"/>
        <w:spacing w:after="160" w:line="360" w:lineRule="auto"/>
        <w:ind w:left="1134"/>
        <w:rPr>
          <w:i/>
          <w:iCs/>
          <w:u w:val="none"/>
        </w:rPr>
      </w:pPr>
      <w:r w:rsidRPr="00EA4321">
        <w:rPr>
          <w:i/>
          <w:iCs/>
          <w:u w:val="none"/>
        </w:rPr>
        <w:t xml:space="preserve">Warrant </w:t>
      </w:r>
      <w:r w:rsidR="00BC1D48">
        <w:rPr>
          <w:i/>
          <w:iCs/>
          <w:u w:val="none"/>
        </w:rPr>
        <w:t>O</w:t>
      </w:r>
      <w:r w:rsidRPr="00EA4321">
        <w:rPr>
          <w:i/>
          <w:iCs/>
          <w:u w:val="none"/>
        </w:rPr>
        <w:t>fficer Sithubeni</w:t>
      </w:r>
      <w:r w:rsidR="005402A0">
        <w:rPr>
          <w:i/>
          <w:iCs/>
          <w:u w:val="none"/>
        </w:rPr>
        <w:t xml:space="preserve"> (“Sithubeni”)</w:t>
      </w:r>
    </w:p>
    <w:p w14:paraId="0C4E18DD" w14:textId="457915EA" w:rsidR="00063F90" w:rsidRDefault="005B7D2D" w:rsidP="005B7D2D">
      <w:pPr>
        <w:pStyle w:val="JudgmentNumbered"/>
        <w:numPr>
          <w:ilvl w:val="0"/>
          <w:numId w:val="0"/>
        </w:numPr>
        <w:ind w:left="1134" w:hanging="567"/>
        <w:rPr>
          <w:sz w:val="22"/>
        </w:rPr>
      </w:pPr>
      <w:r>
        <w:rPr>
          <w:sz w:val="22"/>
        </w:rPr>
        <w:t>a.</w:t>
      </w:r>
      <w:r>
        <w:rPr>
          <w:sz w:val="22"/>
        </w:rPr>
        <w:tab/>
      </w:r>
      <w:r w:rsidR="00B96377" w:rsidRPr="00B96377">
        <w:rPr>
          <w:lang w:val="en-ZA"/>
        </w:rPr>
        <w:t xml:space="preserve">He testified that at the time of the alleged commission of the offences, he was a </w:t>
      </w:r>
      <w:r w:rsidR="00BE075E" w:rsidRPr="00B96377">
        <w:rPr>
          <w:lang w:val="en-ZA"/>
        </w:rPr>
        <w:t>W</w:t>
      </w:r>
      <w:r w:rsidR="00B96377" w:rsidRPr="00B96377">
        <w:rPr>
          <w:lang w:val="en-ZA"/>
        </w:rPr>
        <w:t xml:space="preserve">arrant </w:t>
      </w:r>
      <w:r w:rsidR="00BE075E" w:rsidRPr="00B96377">
        <w:rPr>
          <w:lang w:val="en-ZA"/>
        </w:rPr>
        <w:t>O</w:t>
      </w:r>
      <w:r w:rsidR="00B96377" w:rsidRPr="00B96377">
        <w:rPr>
          <w:lang w:val="en-ZA"/>
        </w:rPr>
        <w:t>fficer stationed at Jabulani Police station and h</w:t>
      </w:r>
      <w:r w:rsidR="00534972">
        <w:rPr>
          <w:lang w:val="en-ZA"/>
        </w:rPr>
        <w:t>as since</w:t>
      </w:r>
      <w:r w:rsidR="00B96377" w:rsidRPr="00B96377">
        <w:rPr>
          <w:lang w:val="en-ZA"/>
        </w:rPr>
        <w:t xml:space="preserve"> retire</w:t>
      </w:r>
      <w:r w:rsidR="00534972">
        <w:rPr>
          <w:lang w:val="en-ZA"/>
        </w:rPr>
        <w:t>d</w:t>
      </w:r>
      <w:r w:rsidR="00B96377" w:rsidRPr="00B96377">
        <w:rPr>
          <w:lang w:val="en-ZA"/>
        </w:rPr>
        <w:t xml:space="preserve">. The complainant opened </w:t>
      </w:r>
      <w:r w:rsidR="00534972">
        <w:rPr>
          <w:lang w:val="en-ZA"/>
        </w:rPr>
        <w:t xml:space="preserve">a </w:t>
      </w:r>
      <w:r w:rsidR="00B96377" w:rsidRPr="00B96377">
        <w:rPr>
          <w:lang w:val="en-ZA"/>
        </w:rPr>
        <w:t xml:space="preserve">housebreaking and attempted rape case on 6 May 2017. She informed Sithubeni that she would not be able to identify the suspect if she saw him again. </w:t>
      </w:r>
      <w:r w:rsidR="00CC1CEF">
        <w:rPr>
          <w:lang w:val="en-ZA"/>
        </w:rPr>
        <w:t>She informed him</w:t>
      </w:r>
      <w:r w:rsidR="00B96377" w:rsidRPr="00B96377">
        <w:rPr>
          <w:lang w:val="en-ZA"/>
        </w:rPr>
        <w:t xml:space="preserve"> further that an intruder entered her room at the early hours of the morning, precisely at about 04h30. The complainant further told him that she fought with the intruder and as they scuffled, the intruder tried to close her mouth and as a result she bit him on his left arm</w:t>
      </w:r>
      <w:r w:rsidR="0030162D">
        <w:rPr>
          <w:lang w:val="en-ZA"/>
        </w:rPr>
        <w:t>.</w:t>
      </w:r>
      <w:r w:rsidR="00C02AF6" w:rsidRPr="00D92E91">
        <w:rPr>
          <w:sz w:val="22"/>
        </w:rPr>
        <w:t xml:space="preserve"> </w:t>
      </w:r>
    </w:p>
    <w:p w14:paraId="2CA02C32" w14:textId="51DA79A2" w:rsidR="00B96377" w:rsidRPr="00B96377" w:rsidRDefault="005B7D2D" w:rsidP="005B7D2D">
      <w:pPr>
        <w:pStyle w:val="JudgmentNumbered"/>
        <w:numPr>
          <w:ilvl w:val="0"/>
          <w:numId w:val="0"/>
        </w:numPr>
        <w:ind w:left="1134" w:hanging="567"/>
        <w:rPr>
          <w:szCs w:val="24"/>
        </w:rPr>
      </w:pPr>
      <w:r w:rsidRPr="00B96377">
        <w:rPr>
          <w:szCs w:val="24"/>
        </w:rPr>
        <w:t>b.</w:t>
      </w:r>
      <w:r w:rsidRPr="00B96377">
        <w:rPr>
          <w:szCs w:val="24"/>
        </w:rPr>
        <w:tab/>
      </w:r>
      <w:r w:rsidR="00B96377" w:rsidRPr="00B96377">
        <w:rPr>
          <w:szCs w:val="24"/>
          <w:lang w:val="en-ZA"/>
        </w:rPr>
        <w:t xml:space="preserve">The intruder then ran out of the window he gained entry with. He further testified that the complainant told him that the intruder ran away because there were tenants in the very same yard. He was further told by the complainant that the intruder was wearing </w:t>
      </w:r>
      <w:r w:rsidR="00542FF6">
        <w:rPr>
          <w:szCs w:val="24"/>
          <w:lang w:val="en-ZA"/>
        </w:rPr>
        <w:t xml:space="preserve">a </w:t>
      </w:r>
      <w:r w:rsidR="00B96377" w:rsidRPr="00B96377">
        <w:rPr>
          <w:szCs w:val="24"/>
          <w:lang w:val="en-ZA"/>
        </w:rPr>
        <w:t>balaclava.</w:t>
      </w:r>
    </w:p>
    <w:p w14:paraId="60CF5442" w14:textId="1A8094D5" w:rsidR="00B96377" w:rsidRPr="00B96377" w:rsidRDefault="005B7D2D" w:rsidP="005B7D2D">
      <w:pPr>
        <w:pStyle w:val="JudgmentNumbered"/>
        <w:numPr>
          <w:ilvl w:val="0"/>
          <w:numId w:val="0"/>
        </w:numPr>
        <w:ind w:left="1134" w:hanging="567"/>
        <w:rPr>
          <w:szCs w:val="24"/>
        </w:rPr>
      </w:pPr>
      <w:r w:rsidRPr="00B96377">
        <w:rPr>
          <w:szCs w:val="24"/>
        </w:rPr>
        <w:t>c.</w:t>
      </w:r>
      <w:r w:rsidRPr="00B96377">
        <w:rPr>
          <w:szCs w:val="24"/>
        </w:rPr>
        <w:tab/>
      </w:r>
      <w:r w:rsidR="00B96377" w:rsidRPr="00B96377">
        <w:rPr>
          <w:szCs w:val="24"/>
          <w:lang w:val="en-ZA"/>
        </w:rPr>
        <w:t xml:space="preserve">The complainant told him that </w:t>
      </w:r>
      <w:r w:rsidR="00B96377" w:rsidRPr="00810D98">
        <w:rPr>
          <w:szCs w:val="24"/>
          <w:lang w:val="en-ZA"/>
        </w:rPr>
        <w:t xml:space="preserve">she </w:t>
      </w:r>
      <w:r w:rsidR="00810D98" w:rsidRPr="00EA4321">
        <w:rPr>
          <w:szCs w:val="24"/>
          <w:lang w:val="en-ZA"/>
        </w:rPr>
        <w:t>told</w:t>
      </w:r>
      <w:r w:rsidR="00B96377" w:rsidRPr="00810D98">
        <w:rPr>
          <w:szCs w:val="24"/>
          <w:lang w:val="en-ZA"/>
        </w:rPr>
        <w:t xml:space="preserve"> </w:t>
      </w:r>
      <w:r w:rsidR="00810D98" w:rsidRPr="00EA4321">
        <w:rPr>
          <w:szCs w:val="24"/>
          <w:lang w:val="en-ZA"/>
        </w:rPr>
        <w:t>people</w:t>
      </w:r>
      <w:r w:rsidR="00B96377" w:rsidRPr="00B96377">
        <w:rPr>
          <w:szCs w:val="24"/>
          <w:lang w:val="en-ZA"/>
        </w:rPr>
        <w:t xml:space="preserve"> about the unknown male person who broke into her room and tried to rape her. The complainant </w:t>
      </w:r>
      <w:r w:rsidR="00B8022E">
        <w:rPr>
          <w:szCs w:val="24"/>
          <w:lang w:val="en-ZA"/>
        </w:rPr>
        <w:t xml:space="preserve">was told by someone that the features of the intruder she described matched those of </w:t>
      </w:r>
      <w:r w:rsidR="00B96377" w:rsidRPr="00B96377">
        <w:rPr>
          <w:szCs w:val="24"/>
          <w:lang w:val="en-ZA"/>
        </w:rPr>
        <w:t>Zakhele</w:t>
      </w:r>
      <w:r w:rsidR="00B8022E">
        <w:rPr>
          <w:szCs w:val="24"/>
          <w:lang w:val="en-ZA"/>
        </w:rPr>
        <w:t>,</w:t>
      </w:r>
      <w:r w:rsidR="00B96377" w:rsidRPr="00B96377">
        <w:rPr>
          <w:szCs w:val="24"/>
          <w:lang w:val="en-ZA"/>
        </w:rPr>
        <w:t xml:space="preserve"> the plaintiff</w:t>
      </w:r>
      <w:r w:rsidR="00B8022E">
        <w:rPr>
          <w:szCs w:val="24"/>
          <w:lang w:val="en-ZA"/>
        </w:rPr>
        <w:t>.</w:t>
      </w:r>
      <w:r w:rsidR="00B96377" w:rsidRPr="00B96377">
        <w:rPr>
          <w:szCs w:val="24"/>
          <w:lang w:val="en-ZA"/>
        </w:rPr>
        <w:t xml:space="preserve"> The complainant knew Zakhele as they were staying in the same neighbourhood. </w:t>
      </w:r>
      <w:r w:rsidR="00BA7DD9">
        <w:rPr>
          <w:szCs w:val="24"/>
          <w:lang w:val="en-ZA"/>
        </w:rPr>
        <w:t>Sithubeni testified</w:t>
      </w:r>
      <w:r w:rsidR="00B96377" w:rsidRPr="00B96377">
        <w:rPr>
          <w:szCs w:val="24"/>
          <w:lang w:val="en-ZA"/>
        </w:rPr>
        <w:t xml:space="preserve"> that on 19 May 2017 they visited the complainant at her place of residence</w:t>
      </w:r>
      <w:r w:rsidR="00781483">
        <w:rPr>
          <w:szCs w:val="24"/>
          <w:lang w:val="en-ZA"/>
        </w:rPr>
        <w:t>,</w:t>
      </w:r>
      <w:r w:rsidR="00B96377" w:rsidRPr="00B96377">
        <w:rPr>
          <w:szCs w:val="24"/>
          <w:lang w:val="en-ZA"/>
        </w:rPr>
        <w:t xml:space="preserve"> and she took them to Zakhele</w:t>
      </w:r>
      <w:r w:rsidR="00436C83">
        <w:rPr>
          <w:szCs w:val="24"/>
          <w:lang w:val="en-ZA"/>
        </w:rPr>
        <w:t>’</w:t>
      </w:r>
      <w:r w:rsidR="00B96377" w:rsidRPr="00B96377">
        <w:rPr>
          <w:szCs w:val="24"/>
          <w:lang w:val="en-ZA"/>
        </w:rPr>
        <w:t>s place. Upon arrival at the plaintiff</w:t>
      </w:r>
      <w:r w:rsidR="00132B67">
        <w:rPr>
          <w:szCs w:val="24"/>
          <w:lang w:val="en-ZA"/>
        </w:rPr>
        <w:t>’</w:t>
      </w:r>
      <w:r w:rsidR="00B96377" w:rsidRPr="00B96377">
        <w:rPr>
          <w:szCs w:val="24"/>
          <w:lang w:val="en-ZA"/>
        </w:rPr>
        <w:t>s place, the complainant pointed the plaintiff out as the person who broke into her room and tried to rape her. The plaintiff was then and there arrested for committing the alleged crimes. At the time of the plaintiff</w:t>
      </w:r>
      <w:r w:rsidR="00132B67">
        <w:rPr>
          <w:szCs w:val="24"/>
          <w:lang w:val="en-ZA"/>
        </w:rPr>
        <w:t>’</w:t>
      </w:r>
      <w:r w:rsidR="00B96377" w:rsidRPr="00B96377">
        <w:rPr>
          <w:szCs w:val="24"/>
          <w:lang w:val="en-ZA"/>
        </w:rPr>
        <w:t>s arrest, they observed injuries on his hand</w:t>
      </w:r>
      <w:r w:rsidR="00A8704A">
        <w:rPr>
          <w:szCs w:val="24"/>
          <w:lang w:val="en-ZA"/>
        </w:rPr>
        <w:t>.</w:t>
      </w:r>
      <w:r w:rsidR="00B96377" w:rsidRPr="00B96377">
        <w:rPr>
          <w:szCs w:val="24"/>
          <w:lang w:val="en-ZA"/>
        </w:rPr>
        <w:t xml:space="preserve"> </w:t>
      </w:r>
      <w:r w:rsidR="00A8704A" w:rsidRPr="00B96377">
        <w:rPr>
          <w:szCs w:val="24"/>
          <w:lang w:val="en-ZA"/>
        </w:rPr>
        <w:t>H</w:t>
      </w:r>
      <w:r w:rsidR="00B96377" w:rsidRPr="00B96377">
        <w:rPr>
          <w:szCs w:val="24"/>
          <w:lang w:val="en-ZA"/>
        </w:rPr>
        <w:t>e ha</w:t>
      </w:r>
      <w:r w:rsidR="00A8704A">
        <w:rPr>
          <w:szCs w:val="24"/>
          <w:lang w:val="en-ZA"/>
        </w:rPr>
        <w:t>d</w:t>
      </w:r>
      <w:r w:rsidR="00B96377" w:rsidRPr="00B96377">
        <w:rPr>
          <w:szCs w:val="24"/>
          <w:lang w:val="en-ZA"/>
        </w:rPr>
        <w:t xml:space="preserve"> a bandage around his left hand, but they did not remove it. </w:t>
      </w:r>
      <w:r w:rsidR="00C06A87">
        <w:rPr>
          <w:szCs w:val="24"/>
          <w:lang w:val="en-ZA"/>
        </w:rPr>
        <w:t>Sithubeni</w:t>
      </w:r>
      <w:r w:rsidR="00B96377" w:rsidRPr="00B96377">
        <w:rPr>
          <w:szCs w:val="24"/>
          <w:lang w:val="en-ZA"/>
        </w:rPr>
        <w:t xml:space="preserve"> t</w:t>
      </w:r>
      <w:r w:rsidR="00C06A87">
        <w:rPr>
          <w:szCs w:val="24"/>
          <w:lang w:val="en-ZA"/>
        </w:rPr>
        <w:t>estified</w:t>
      </w:r>
      <w:r w:rsidR="00B96377" w:rsidRPr="00B96377">
        <w:rPr>
          <w:szCs w:val="24"/>
          <w:lang w:val="en-ZA"/>
        </w:rPr>
        <w:t xml:space="preserve"> that “</w:t>
      </w:r>
      <w:r w:rsidR="00B96377" w:rsidRPr="00EA4321">
        <w:rPr>
          <w:i/>
          <w:iCs/>
          <w:szCs w:val="24"/>
          <w:lang w:val="en-ZA"/>
        </w:rPr>
        <w:t>we could not leave him when he said that he was injured in a construction because the features that he had were the same as what was said by the complainant</w:t>
      </w:r>
      <w:r w:rsidR="00B96377" w:rsidRPr="00B96377">
        <w:rPr>
          <w:szCs w:val="24"/>
          <w:lang w:val="en-ZA"/>
        </w:rPr>
        <w:t>”</w:t>
      </w:r>
      <w:r w:rsidR="00834B6B">
        <w:rPr>
          <w:szCs w:val="24"/>
          <w:lang w:val="en-ZA"/>
        </w:rPr>
        <w:t>.</w:t>
      </w:r>
      <w:r w:rsidR="00B96377" w:rsidRPr="00B96377">
        <w:rPr>
          <w:szCs w:val="24"/>
          <w:lang w:val="en-ZA"/>
        </w:rPr>
        <w:t xml:space="preserve"> During his testimony </w:t>
      </w:r>
      <w:r w:rsidR="008B49FE">
        <w:rPr>
          <w:szCs w:val="24"/>
          <w:lang w:val="en-ZA"/>
        </w:rPr>
        <w:t>in the</w:t>
      </w:r>
      <w:r w:rsidR="00B96377" w:rsidRPr="00B96377">
        <w:rPr>
          <w:szCs w:val="24"/>
          <w:lang w:val="en-ZA"/>
        </w:rPr>
        <w:t xml:space="preserve"> court </w:t>
      </w:r>
      <w:r w:rsidR="00B96377" w:rsidRPr="00EA4321">
        <w:rPr>
          <w:i/>
          <w:iCs/>
          <w:szCs w:val="24"/>
          <w:lang w:val="en-ZA"/>
        </w:rPr>
        <w:t>a</w:t>
      </w:r>
      <w:r w:rsidR="00293270" w:rsidRPr="00EA4321">
        <w:rPr>
          <w:i/>
          <w:iCs/>
          <w:szCs w:val="24"/>
          <w:lang w:val="en-ZA"/>
        </w:rPr>
        <w:t xml:space="preserve"> </w:t>
      </w:r>
      <w:r w:rsidR="00B96377" w:rsidRPr="00EA4321">
        <w:rPr>
          <w:i/>
          <w:iCs/>
          <w:szCs w:val="24"/>
          <w:lang w:val="en-ZA"/>
        </w:rPr>
        <w:lastRenderedPageBreak/>
        <w:t>quo</w:t>
      </w:r>
      <w:r w:rsidR="00B96377" w:rsidRPr="00B96377">
        <w:rPr>
          <w:szCs w:val="24"/>
          <w:lang w:val="en-ZA"/>
        </w:rPr>
        <w:t>, he was referred to the complainant</w:t>
      </w:r>
      <w:r w:rsidR="003023BF">
        <w:rPr>
          <w:szCs w:val="24"/>
          <w:lang w:val="en-ZA"/>
        </w:rPr>
        <w:t>’</w:t>
      </w:r>
      <w:r w:rsidR="00B96377" w:rsidRPr="00B96377">
        <w:rPr>
          <w:szCs w:val="24"/>
          <w:lang w:val="en-ZA"/>
        </w:rPr>
        <w:t>s statement t</w:t>
      </w:r>
      <w:r w:rsidR="004A373F">
        <w:rPr>
          <w:szCs w:val="24"/>
          <w:lang w:val="en-ZA"/>
        </w:rPr>
        <w:t>hat stated</w:t>
      </w:r>
      <w:r w:rsidR="00B96377" w:rsidRPr="00B96377">
        <w:rPr>
          <w:szCs w:val="24"/>
          <w:lang w:val="en-ZA"/>
        </w:rPr>
        <w:t xml:space="preserve"> that the “</w:t>
      </w:r>
      <w:r w:rsidR="00B96377" w:rsidRPr="00EA4321">
        <w:rPr>
          <w:i/>
          <w:iCs/>
          <w:szCs w:val="24"/>
          <w:lang w:val="en-ZA"/>
        </w:rPr>
        <w:t>complainant says that the suspect was unknown to her, and she could not see him because he was wearing a cloth or a polo neck covering half his face</w:t>
      </w:r>
      <w:r w:rsidR="00B96377" w:rsidRPr="00B96377">
        <w:rPr>
          <w:szCs w:val="24"/>
          <w:lang w:val="en-ZA"/>
        </w:rPr>
        <w:t xml:space="preserve">” and he told the court that the complainant told him so. </w:t>
      </w:r>
    </w:p>
    <w:p w14:paraId="7F6D06C5" w14:textId="7C350EAA" w:rsidR="00B96377" w:rsidRPr="00B96377" w:rsidRDefault="005B7D2D" w:rsidP="005B7D2D">
      <w:pPr>
        <w:pStyle w:val="JudgmentNumbered"/>
        <w:numPr>
          <w:ilvl w:val="0"/>
          <w:numId w:val="0"/>
        </w:numPr>
        <w:ind w:left="1134" w:hanging="567"/>
        <w:rPr>
          <w:szCs w:val="24"/>
        </w:rPr>
      </w:pPr>
      <w:r w:rsidRPr="00B96377">
        <w:rPr>
          <w:szCs w:val="24"/>
        </w:rPr>
        <w:t>d.</w:t>
      </w:r>
      <w:r w:rsidRPr="00B96377">
        <w:rPr>
          <w:szCs w:val="24"/>
        </w:rPr>
        <w:tab/>
      </w:r>
      <w:r w:rsidR="00B96377" w:rsidRPr="00B96377">
        <w:rPr>
          <w:szCs w:val="24"/>
          <w:lang w:val="en-ZA"/>
        </w:rPr>
        <w:t>The plaintiff asked the complainant why he was being arrested and the complainant responded that there was a house breaking at her residence by a man wearing a balaclava and during the ensuing scuffle she bit the intruder on his left hand, and he then fled.</w:t>
      </w:r>
    </w:p>
    <w:p w14:paraId="4AD30318" w14:textId="41EB5552" w:rsidR="00B96377" w:rsidRPr="00B96377" w:rsidRDefault="005B7D2D" w:rsidP="005B7D2D">
      <w:pPr>
        <w:pStyle w:val="JudgmentNumbered"/>
        <w:numPr>
          <w:ilvl w:val="0"/>
          <w:numId w:val="0"/>
        </w:numPr>
        <w:ind w:left="1134" w:hanging="567"/>
        <w:rPr>
          <w:szCs w:val="24"/>
        </w:rPr>
      </w:pPr>
      <w:r w:rsidRPr="00B96377">
        <w:rPr>
          <w:szCs w:val="24"/>
        </w:rPr>
        <w:t>e.</w:t>
      </w:r>
      <w:r w:rsidRPr="00B96377">
        <w:rPr>
          <w:szCs w:val="24"/>
        </w:rPr>
        <w:tab/>
      </w:r>
      <w:r w:rsidR="008761D9">
        <w:rPr>
          <w:szCs w:val="24"/>
          <w:lang w:val="en-ZA"/>
        </w:rPr>
        <w:t>Sithubeni</w:t>
      </w:r>
      <w:r w:rsidR="00B96377" w:rsidRPr="00B96377">
        <w:rPr>
          <w:szCs w:val="24"/>
          <w:lang w:val="en-ZA"/>
        </w:rPr>
        <w:t xml:space="preserve"> further told the court </w:t>
      </w:r>
      <w:r w:rsidR="002C53FE">
        <w:rPr>
          <w:szCs w:val="24"/>
          <w:lang w:val="en-ZA"/>
        </w:rPr>
        <w:t xml:space="preserve">that </w:t>
      </w:r>
      <w:r w:rsidR="00B96377" w:rsidRPr="00B96377">
        <w:rPr>
          <w:szCs w:val="24"/>
          <w:lang w:val="en-ZA"/>
        </w:rPr>
        <w:t xml:space="preserve">the plaintiff </w:t>
      </w:r>
      <w:r w:rsidR="002C53FE">
        <w:rPr>
          <w:szCs w:val="24"/>
          <w:lang w:val="en-ZA"/>
        </w:rPr>
        <w:t>reiterated</w:t>
      </w:r>
      <w:r w:rsidR="00B96377" w:rsidRPr="00B96377">
        <w:rPr>
          <w:szCs w:val="24"/>
          <w:lang w:val="en-ZA"/>
        </w:rPr>
        <w:t xml:space="preserve"> that he was injured at his workplace assisting on </w:t>
      </w:r>
      <w:r w:rsidR="002C53FE">
        <w:rPr>
          <w:szCs w:val="24"/>
          <w:lang w:val="en-ZA"/>
        </w:rPr>
        <w:t>a</w:t>
      </w:r>
      <w:r w:rsidR="00B96377" w:rsidRPr="00B96377">
        <w:rPr>
          <w:szCs w:val="24"/>
          <w:lang w:val="en-ZA"/>
        </w:rPr>
        <w:t xml:space="preserve"> building construction. On 13 June 2017, </w:t>
      </w:r>
      <w:r w:rsidR="008470A5">
        <w:rPr>
          <w:szCs w:val="24"/>
          <w:lang w:val="en-ZA"/>
        </w:rPr>
        <w:t xml:space="preserve">the </w:t>
      </w:r>
      <w:r w:rsidR="00B96377" w:rsidRPr="00B96377">
        <w:rPr>
          <w:szCs w:val="24"/>
          <w:lang w:val="en-ZA"/>
        </w:rPr>
        <w:t>plaintiff applied for bail and it was opposed.</w:t>
      </w:r>
      <w:r w:rsidR="008437A4">
        <w:rPr>
          <w:szCs w:val="24"/>
          <w:lang w:val="en-ZA"/>
        </w:rPr>
        <w:t xml:space="preserve"> </w:t>
      </w:r>
      <w:r w:rsidR="00B96377" w:rsidRPr="00B96377">
        <w:rPr>
          <w:szCs w:val="24"/>
          <w:lang w:val="en-ZA"/>
        </w:rPr>
        <w:t>Sithubeni opposed bail citing outstanding fingerprint</w:t>
      </w:r>
      <w:r w:rsidR="00026322">
        <w:rPr>
          <w:szCs w:val="24"/>
          <w:lang w:val="en-ZA"/>
        </w:rPr>
        <w:t>s</w:t>
      </w:r>
      <w:r w:rsidR="00B96377" w:rsidRPr="00B96377">
        <w:rPr>
          <w:szCs w:val="24"/>
          <w:lang w:val="en-ZA"/>
        </w:rPr>
        <w:t xml:space="preserve"> </w:t>
      </w:r>
      <w:r w:rsidR="00B96377" w:rsidRPr="00307B7D">
        <w:rPr>
          <w:szCs w:val="24"/>
          <w:lang w:val="en-ZA"/>
        </w:rPr>
        <w:t>and escape case</w:t>
      </w:r>
      <w:r w:rsidR="00307B7D">
        <w:rPr>
          <w:szCs w:val="24"/>
          <w:lang w:val="en-ZA"/>
        </w:rPr>
        <w:t xml:space="preserve"> involving the plaintiff</w:t>
      </w:r>
      <w:r w:rsidR="00B96377" w:rsidRPr="00B96377">
        <w:rPr>
          <w:szCs w:val="24"/>
          <w:lang w:val="en-ZA"/>
        </w:rPr>
        <w:t xml:space="preserve"> </w:t>
      </w:r>
      <w:r w:rsidR="00756528">
        <w:rPr>
          <w:szCs w:val="24"/>
          <w:lang w:val="en-ZA"/>
        </w:rPr>
        <w:t>in</w:t>
      </w:r>
      <w:r w:rsidR="00B96377" w:rsidRPr="00B96377">
        <w:rPr>
          <w:szCs w:val="24"/>
          <w:lang w:val="en-ZA"/>
        </w:rPr>
        <w:t xml:space="preserve"> Krugersdorp as reasons for opposing bail.</w:t>
      </w:r>
      <w:r w:rsidR="00756528">
        <w:rPr>
          <w:szCs w:val="24"/>
          <w:lang w:val="en-ZA"/>
        </w:rPr>
        <w:t xml:space="preserve"> </w:t>
      </w:r>
      <w:r w:rsidR="00B96377" w:rsidRPr="00B96377">
        <w:rPr>
          <w:szCs w:val="24"/>
          <w:lang w:val="en-ZA"/>
        </w:rPr>
        <w:t>Based on Sithubeni</w:t>
      </w:r>
      <w:r w:rsidR="003A0839">
        <w:rPr>
          <w:szCs w:val="24"/>
          <w:lang w:val="en-ZA"/>
        </w:rPr>
        <w:t>’s</w:t>
      </w:r>
      <w:r w:rsidR="00B96377" w:rsidRPr="00B96377">
        <w:rPr>
          <w:szCs w:val="24"/>
          <w:lang w:val="en-ZA"/>
        </w:rPr>
        <w:t xml:space="preserve"> information, the court denied releas</w:t>
      </w:r>
      <w:r w:rsidR="00397C4E">
        <w:rPr>
          <w:szCs w:val="24"/>
          <w:lang w:val="en-ZA"/>
        </w:rPr>
        <w:t>ing</w:t>
      </w:r>
      <w:r w:rsidR="00B96377" w:rsidRPr="00B96377">
        <w:rPr>
          <w:szCs w:val="24"/>
          <w:lang w:val="en-ZA"/>
        </w:rPr>
        <w:t xml:space="preserve"> the plaintiff on bail. Sithubeni told </w:t>
      </w:r>
      <w:r w:rsidR="00072D83">
        <w:rPr>
          <w:szCs w:val="24"/>
          <w:lang w:val="en-ZA"/>
        </w:rPr>
        <w:t xml:space="preserve">the </w:t>
      </w:r>
      <w:r w:rsidR="00B96377" w:rsidRPr="00B96377">
        <w:rPr>
          <w:szCs w:val="24"/>
          <w:lang w:val="en-ZA"/>
        </w:rPr>
        <w:t>court that he did not verify the Krugersdorp escape case against the plaintiff</w:t>
      </w:r>
      <w:r w:rsidR="00F9505C">
        <w:rPr>
          <w:szCs w:val="24"/>
          <w:lang w:val="en-ZA"/>
        </w:rPr>
        <w:t>,</w:t>
      </w:r>
      <w:r w:rsidR="00B96377" w:rsidRPr="00B96377">
        <w:rPr>
          <w:szCs w:val="24"/>
          <w:lang w:val="en-ZA"/>
        </w:rPr>
        <w:t xml:space="preserve"> </w:t>
      </w:r>
      <w:r w:rsidR="00CB1EC5">
        <w:rPr>
          <w:szCs w:val="24"/>
          <w:lang w:val="en-ZA"/>
        </w:rPr>
        <w:t>and</w:t>
      </w:r>
      <w:r w:rsidR="00B96377" w:rsidRPr="00B96377">
        <w:rPr>
          <w:szCs w:val="24"/>
          <w:lang w:val="en-ZA"/>
        </w:rPr>
        <w:t xml:space="preserve"> it was later </w:t>
      </w:r>
      <w:r w:rsidR="00CB1EC5">
        <w:rPr>
          <w:szCs w:val="24"/>
          <w:lang w:val="en-ZA"/>
        </w:rPr>
        <w:t>discovered</w:t>
      </w:r>
      <w:r w:rsidR="00B96377" w:rsidRPr="00B96377">
        <w:rPr>
          <w:szCs w:val="24"/>
          <w:lang w:val="en-ZA"/>
        </w:rPr>
        <w:t xml:space="preserve"> he did not have such a pending case. When denying the plaintiff bail</w:t>
      </w:r>
      <w:r w:rsidR="000D673C">
        <w:rPr>
          <w:szCs w:val="24"/>
          <w:lang w:val="en-ZA"/>
        </w:rPr>
        <w:t>,</w:t>
      </w:r>
      <w:r w:rsidR="00B96377" w:rsidRPr="00B96377">
        <w:rPr>
          <w:szCs w:val="24"/>
          <w:lang w:val="en-ZA"/>
        </w:rPr>
        <w:t xml:space="preserve"> the court said to the plaintiff </w:t>
      </w:r>
      <w:r w:rsidR="000D673C">
        <w:rPr>
          <w:szCs w:val="24"/>
          <w:lang w:val="en-ZA"/>
        </w:rPr>
        <w:t>“</w:t>
      </w:r>
      <w:r w:rsidR="000D673C" w:rsidRPr="00EA4321">
        <w:rPr>
          <w:i/>
          <w:iCs/>
          <w:szCs w:val="24"/>
          <w:lang w:val="en-ZA"/>
        </w:rPr>
        <w:t>[b]</w:t>
      </w:r>
      <w:r w:rsidR="00B96377" w:rsidRPr="00EA4321">
        <w:rPr>
          <w:i/>
          <w:iCs/>
          <w:szCs w:val="24"/>
          <w:lang w:val="en-ZA"/>
        </w:rPr>
        <w:t>ut you have already escaped and you know they are looking for you now, the likelihood of you escaping again is now just inevitable, irre</w:t>
      </w:r>
      <w:r w:rsidR="000D673C" w:rsidRPr="00EA4321">
        <w:rPr>
          <w:i/>
          <w:iCs/>
          <w:szCs w:val="24"/>
          <w:lang w:val="en-ZA"/>
        </w:rPr>
        <w:t>si</w:t>
      </w:r>
      <w:r w:rsidR="00B96377" w:rsidRPr="00EA4321">
        <w:rPr>
          <w:i/>
          <w:iCs/>
          <w:szCs w:val="24"/>
          <w:lang w:val="en-ZA"/>
        </w:rPr>
        <w:t>stible</w:t>
      </w:r>
      <w:r w:rsidR="000D673C" w:rsidRPr="00EA4321">
        <w:rPr>
          <w:i/>
          <w:iCs/>
          <w:szCs w:val="24"/>
          <w:lang w:val="en-ZA"/>
        </w:rPr>
        <w:t>,</w:t>
      </w:r>
      <w:r w:rsidR="00B96377" w:rsidRPr="00EA4321">
        <w:rPr>
          <w:i/>
          <w:iCs/>
          <w:szCs w:val="24"/>
          <w:lang w:val="en-ZA"/>
        </w:rPr>
        <w:t xml:space="preserve"> some may say. So in the circumstances I refuse bail</w:t>
      </w:r>
      <w:r w:rsidR="00B96377" w:rsidRPr="00B96377">
        <w:rPr>
          <w:szCs w:val="24"/>
          <w:lang w:val="en-ZA"/>
        </w:rPr>
        <w:t>”</w:t>
      </w:r>
      <w:r w:rsidR="00BE355E">
        <w:rPr>
          <w:szCs w:val="24"/>
          <w:lang w:val="en-ZA"/>
        </w:rPr>
        <w:t>.</w:t>
      </w:r>
      <w:r w:rsidR="00B96377" w:rsidRPr="00B96377">
        <w:rPr>
          <w:szCs w:val="24"/>
          <w:lang w:val="en-ZA"/>
        </w:rPr>
        <w:t xml:space="preserve"> </w:t>
      </w:r>
      <w:r w:rsidR="00BE355E">
        <w:rPr>
          <w:szCs w:val="24"/>
          <w:lang w:val="en-ZA"/>
        </w:rPr>
        <w:t>T</w:t>
      </w:r>
      <w:r w:rsidR="00B96377" w:rsidRPr="00B96377">
        <w:rPr>
          <w:szCs w:val="24"/>
          <w:lang w:val="en-ZA"/>
        </w:rPr>
        <w:t xml:space="preserve">his quote was put to Sithubeni and he agreed that the bail was refused as a result of what he </w:t>
      </w:r>
      <w:r w:rsidR="003168D9">
        <w:rPr>
          <w:szCs w:val="24"/>
          <w:lang w:val="en-ZA"/>
        </w:rPr>
        <w:t>told</w:t>
      </w:r>
      <w:r w:rsidR="00B96377" w:rsidRPr="00B96377">
        <w:rPr>
          <w:szCs w:val="24"/>
          <w:lang w:val="en-ZA"/>
        </w:rPr>
        <w:t xml:space="preserve"> t</w:t>
      </w:r>
      <w:r w:rsidR="003168D9">
        <w:rPr>
          <w:szCs w:val="24"/>
          <w:lang w:val="en-ZA"/>
        </w:rPr>
        <w:t>he</w:t>
      </w:r>
      <w:r w:rsidR="00B96377" w:rsidRPr="00B96377">
        <w:rPr>
          <w:szCs w:val="24"/>
          <w:lang w:val="en-ZA"/>
        </w:rPr>
        <w:t xml:space="preserve"> court. He testified further that another reason for refusal of bail was that the plaintiff had an escape case at Krugersdorp. He further said that it was also noted, after receipt of fingerprints results, that the plaintiff had been involved in housebreaking matters.</w:t>
      </w:r>
    </w:p>
    <w:p w14:paraId="4761C0CA" w14:textId="0C700E90" w:rsidR="00B96377" w:rsidRPr="00B96377" w:rsidRDefault="005B7D2D" w:rsidP="005B7D2D">
      <w:pPr>
        <w:pStyle w:val="JudgmentNumbered"/>
        <w:numPr>
          <w:ilvl w:val="0"/>
          <w:numId w:val="0"/>
        </w:numPr>
        <w:ind w:left="1134" w:hanging="567"/>
        <w:rPr>
          <w:szCs w:val="24"/>
        </w:rPr>
      </w:pPr>
      <w:r w:rsidRPr="00B96377">
        <w:rPr>
          <w:szCs w:val="24"/>
        </w:rPr>
        <w:t>f.</w:t>
      </w:r>
      <w:r w:rsidRPr="00B96377">
        <w:rPr>
          <w:szCs w:val="24"/>
        </w:rPr>
        <w:tab/>
      </w:r>
      <w:r w:rsidR="00B96377" w:rsidRPr="00B96377">
        <w:rPr>
          <w:szCs w:val="24"/>
          <w:lang w:val="en-ZA"/>
        </w:rPr>
        <w:t xml:space="preserve">He did not seek more information from the person(s) who informed the complainant that the plaintiff had some injuries </w:t>
      </w:r>
      <w:r w:rsidR="000B4AAB">
        <w:rPr>
          <w:szCs w:val="24"/>
          <w:lang w:val="en-ZA"/>
        </w:rPr>
        <w:t>regarding</w:t>
      </w:r>
      <w:r w:rsidR="00B96377" w:rsidRPr="00B96377">
        <w:rPr>
          <w:szCs w:val="24"/>
          <w:lang w:val="en-ZA"/>
        </w:rPr>
        <w:t xml:space="preserve"> </w:t>
      </w:r>
      <w:r w:rsidR="00252ABD">
        <w:rPr>
          <w:szCs w:val="24"/>
          <w:lang w:val="en-ZA"/>
        </w:rPr>
        <w:t>their</w:t>
      </w:r>
      <w:r w:rsidR="00B96377" w:rsidRPr="00B96377">
        <w:rPr>
          <w:szCs w:val="24"/>
          <w:lang w:val="en-ZA"/>
        </w:rPr>
        <w:t xml:space="preserve"> kn</w:t>
      </w:r>
      <w:r w:rsidR="00252ABD">
        <w:rPr>
          <w:szCs w:val="24"/>
          <w:lang w:val="en-ZA"/>
        </w:rPr>
        <w:t>owledg</w:t>
      </w:r>
      <w:r w:rsidR="00B96377" w:rsidRPr="00B96377">
        <w:rPr>
          <w:szCs w:val="24"/>
          <w:lang w:val="en-ZA"/>
        </w:rPr>
        <w:t xml:space="preserve">e </w:t>
      </w:r>
      <w:r w:rsidR="00B935B0">
        <w:rPr>
          <w:szCs w:val="24"/>
          <w:lang w:val="en-ZA"/>
        </w:rPr>
        <w:t>of</w:t>
      </w:r>
      <w:r w:rsidR="00B96377" w:rsidRPr="00B96377">
        <w:rPr>
          <w:szCs w:val="24"/>
          <w:lang w:val="en-ZA"/>
        </w:rPr>
        <w:t xml:space="preserve"> those injuries and what made him </w:t>
      </w:r>
      <w:r w:rsidR="00A231FF">
        <w:rPr>
          <w:szCs w:val="24"/>
          <w:lang w:val="en-ZA"/>
        </w:rPr>
        <w:t>[Sithubeni]</w:t>
      </w:r>
      <w:r w:rsidR="00B96377" w:rsidRPr="00B96377">
        <w:rPr>
          <w:szCs w:val="24"/>
          <w:lang w:val="en-ZA"/>
        </w:rPr>
        <w:t xml:space="preserve"> come to </w:t>
      </w:r>
      <w:r w:rsidR="00A231FF">
        <w:rPr>
          <w:szCs w:val="24"/>
          <w:lang w:val="en-ZA"/>
        </w:rPr>
        <w:t>the</w:t>
      </w:r>
      <w:r w:rsidR="00B96377" w:rsidRPr="00B96377">
        <w:rPr>
          <w:szCs w:val="24"/>
          <w:lang w:val="en-ZA"/>
        </w:rPr>
        <w:t xml:space="preserve"> conclusion that the injuries were caused by the </w:t>
      </w:r>
      <w:r w:rsidR="00F636C3">
        <w:rPr>
          <w:szCs w:val="24"/>
          <w:lang w:val="en-ZA"/>
        </w:rPr>
        <w:t>plaintiff</w:t>
      </w:r>
      <w:r w:rsidR="00B96377" w:rsidRPr="00B96377">
        <w:rPr>
          <w:szCs w:val="24"/>
          <w:lang w:val="en-ZA"/>
        </w:rPr>
        <w:t>. He told the court that he arrested the plaintiff because he was wearing a bandage and had some injuries.</w:t>
      </w:r>
    </w:p>
    <w:p w14:paraId="49224773" w14:textId="1984885D" w:rsidR="00B96377" w:rsidRPr="00B96377" w:rsidRDefault="005B7D2D" w:rsidP="005B7D2D">
      <w:pPr>
        <w:pStyle w:val="JudgmentNumbered"/>
        <w:numPr>
          <w:ilvl w:val="0"/>
          <w:numId w:val="0"/>
        </w:numPr>
        <w:ind w:left="1134" w:hanging="567"/>
        <w:rPr>
          <w:szCs w:val="24"/>
        </w:rPr>
      </w:pPr>
      <w:r w:rsidRPr="00B96377">
        <w:rPr>
          <w:szCs w:val="24"/>
        </w:rPr>
        <w:lastRenderedPageBreak/>
        <w:t>g.</w:t>
      </w:r>
      <w:r w:rsidRPr="00B96377">
        <w:rPr>
          <w:szCs w:val="24"/>
        </w:rPr>
        <w:tab/>
      </w:r>
      <w:r w:rsidR="00B96377" w:rsidRPr="00B96377">
        <w:rPr>
          <w:szCs w:val="24"/>
          <w:lang w:val="en-ZA"/>
        </w:rPr>
        <w:t xml:space="preserve">On 31 May 2017, the plaintiff was taken, as per </w:t>
      </w:r>
      <w:r w:rsidR="00E66A92">
        <w:rPr>
          <w:szCs w:val="24"/>
          <w:lang w:val="en-ZA"/>
        </w:rPr>
        <w:t xml:space="preserve">the </w:t>
      </w:r>
      <w:r w:rsidR="00B96377" w:rsidRPr="00B96377">
        <w:rPr>
          <w:szCs w:val="24"/>
          <w:lang w:val="en-ZA"/>
        </w:rPr>
        <w:t xml:space="preserve">public prosecutor’s instructions, to a district surgeon for confirmation of his injuries and what may have caused them. On 14 May 2017 fingerprint analysis was lifted from the scene and it pointed to one Sipho Msimango. Despite the fingerprints evidence linking Sipho Msimango to the alleged crimes and excluding the plaintiff, </w:t>
      </w:r>
      <w:r w:rsidR="00EB484F">
        <w:rPr>
          <w:szCs w:val="24"/>
          <w:lang w:val="en-ZA"/>
        </w:rPr>
        <w:t>t</w:t>
      </w:r>
      <w:r w:rsidR="00B96377" w:rsidRPr="00B96377">
        <w:rPr>
          <w:szCs w:val="24"/>
          <w:lang w:val="en-ZA"/>
        </w:rPr>
        <w:t xml:space="preserve">he </w:t>
      </w:r>
      <w:r w:rsidR="00EB484F">
        <w:rPr>
          <w:szCs w:val="24"/>
          <w:lang w:val="en-ZA"/>
        </w:rPr>
        <w:t xml:space="preserve">second defendant </w:t>
      </w:r>
      <w:r w:rsidR="00B96377" w:rsidRPr="00B96377">
        <w:rPr>
          <w:szCs w:val="24"/>
          <w:lang w:val="en-ZA"/>
        </w:rPr>
        <w:t xml:space="preserve">continued </w:t>
      </w:r>
      <w:r w:rsidR="00EB484F">
        <w:rPr>
          <w:szCs w:val="24"/>
          <w:lang w:val="en-ZA"/>
        </w:rPr>
        <w:t>with</w:t>
      </w:r>
      <w:r w:rsidR="00B96377" w:rsidRPr="00B96377">
        <w:rPr>
          <w:szCs w:val="24"/>
          <w:lang w:val="en-ZA"/>
        </w:rPr>
        <w:t xml:space="preserve"> prosecut</w:t>
      </w:r>
      <w:r w:rsidR="00EB484F">
        <w:rPr>
          <w:szCs w:val="24"/>
          <w:lang w:val="en-ZA"/>
        </w:rPr>
        <w:t>ing the</w:t>
      </w:r>
      <w:r w:rsidR="00B96377" w:rsidRPr="00B96377">
        <w:rPr>
          <w:szCs w:val="24"/>
          <w:lang w:val="en-ZA"/>
        </w:rPr>
        <w:t xml:space="preserve"> plaintiff. </w:t>
      </w:r>
      <w:r w:rsidR="005C3674">
        <w:rPr>
          <w:szCs w:val="24"/>
          <w:lang w:val="en-ZA"/>
        </w:rPr>
        <w:t>Sithubeni</w:t>
      </w:r>
      <w:r w:rsidR="00B96377" w:rsidRPr="00B96377">
        <w:rPr>
          <w:szCs w:val="24"/>
          <w:lang w:val="en-ZA"/>
        </w:rPr>
        <w:t xml:space="preserve"> further testified that he knew that the information at his disposal was insufficient and as such was hoping that the SAP69, the pending cases and the criminal profile would assist him </w:t>
      </w:r>
      <w:r w:rsidR="005C3674">
        <w:rPr>
          <w:szCs w:val="24"/>
          <w:lang w:val="en-ZA"/>
        </w:rPr>
        <w:t>in</w:t>
      </w:r>
      <w:r w:rsidR="00B96377" w:rsidRPr="00B96377">
        <w:rPr>
          <w:szCs w:val="24"/>
          <w:lang w:val="en-ZA"/>
        </w:rPr>
        <w:t xml:space="preserve"> establish</w:t>
      </w:r>
      <w:r w:rsidR="005C3674">
        <w:rPr>
          <w:szCs w:val="24"/>
          <w:lang w:val="en-ZA"/>
        </w:rPr>
        <w:t>ing</w:t>
      </w:r>
      <w:r w:rsidR="00B96377" w:rsidRPr="00B96377">
        <w:rPr>
          <w:szCs w:val="24"/>
          <w:lang w:val="en-ZA"/>
        </w:rPr>
        <w:t xml:space="preserve"> a case against the plaintiff. He further told the court that besides the fingerprints not placing the plaintiff at the scene of crime, the DNA results also exonerated him. The </w:t>
      </w:r>
      <w:r w:rsidR="005C1962">
        <w:rPr>
          <w:szCs w:val="24"/>
          <w:lang w:val="en-ZA"/>
        </w:rPr>
        <w:t xml:space="preserve">case against the </w:t>
      </w:r>
      <w:r w:rsidR="00B96377" w:rsidRPr="00B96377">
        <w:rPr>
          <w:szCs w:val="24"/>
          <w:lang w:val="en-ZA"/>
        </w:rPr>
        <w:t>plaintiff was struck off the roll on 24 January 2018 due to non-availability of the DNA results.</w:t>
      </w:r>
    </w:p>
    <w:p w14:paraId="25CE3339" w14:textId="6028D51C" w:rsidR="00B96377" w:rsidRPr="00DC0826" w:rsidRDefault="005B7D2D" w:rsidP="005B7D2D">
      <w:pPr>
        <w:pStyle w:val="JudgmentNumbered"/>
        <w:numPr>
          <w:ilvl w:val="0"/>
          <w:numId w:val="0"/>
        </w:numPr>
        <w:ind w:left="1134" w:hanging="567"/>
        <w:rPr>
          <w:szCs w:val="24"/>
        </w:rPr>
      </w:pPr>
      <w:r w:rsidRPr="00DC0826">
        <w:rPr>
          <w:szCs w:val="24"/>
        </w:rPr>
        <w:t>h.</w:t>
      </w:r>
      <w:r w:rsidRPr="00DC0826">
        <w:rPr>
          <w:szCs w:val="24"/>
        </w:rPr>
        <w:tab/>
      </w:r>
      <w:r w:rsidR="00B96377" w:rsidRPr="00B96377">
        <w:rPr>
          <w:szCs w:val="24"/>
          <w:lang w:val="en-ZA"/>
        </w:rPr>
        <w:t xml:space="preserve">The plaintiff was summonsed to appear at court on 1 July 2018 and whilst seated there, Sithubeni told him that his case was struck </w:t>
      </w:r>
      <w:r w:rsidR="00814193">
        <w:rPr>
          <w:szCs w:val="24"/>
          <w:lang w:val="en-ZA"/>
        </w:rPr>
        <w:t>from</w:t>
      </w:r>
      <w:r w:rsidR="00B96377" w:rsidRPr="00B96377">
        <w:rPr>
          <w:szCs w:val="24"/>
          <w:lang w:val="en-ZA"/>
        </w:rPr>
        <w:t xml:space="preserve"> the court’s roll.</w:t>
      </w:r>
    </w:p>
    <w:p w14:paraId="5B314EDC" w14:textId="6B3009EC" w:rsidR="00DC0826" w:rsidRPr="00EA4321" w:rsidRDefault="00DC0826" w:rsidP="00DC0826">
      <w:pPr>
        <w:pStyle w:val="JudgmentNumbered"/>
        <w:numPr>
          <w:ilvl w:val="0"/>
          <w:numId w:val="0"/>
        </w:numPr>
        <w:ind w:left="1440"/>
        <w:rPr>
          <w:i/>
          <w:iCs/>
          <w:szCs w:val="24"/>
        </w:rPr>
      </w:pPr>
      <w:r w:rsidRPr="00EA4321">
        <w:rPr>
          <w:i/>
          <w:iCs/>
          <w:szCs w:val="24"/>
        </w:rPr>
        <w:t>M</w:t>
      </w:r>
      <w:r w:rsidRPr="00DC0826">
        <w:rPr>
          <w:i/>
          <w:iCs/>
          <w:szCs w:val="24"/>
        </w:rPr>
        <w:t>r</w:t>
      </w:r>
      <w:r w:rsidRPr="00EA4321">
        <w:rPr>
          <w:i/>
          <w:iCs/>
          <w:szCs w:val="24"/>
        </w:rPr>
        <w:t xml:space="preserve"> K</w:t>
      </w:r>
      <w:r w:rsidRPr="00DC0826">
        <w:rPr>
          <w:i/>
          <w:iCs/>
          <w:szCs w:val="24"/>
        </w:rPr>
        <w:t>hoza</w:t>
      </w:r>
    </w:p>
    <w:p w14:paraId="2C7282C7" w14:textId="1DFF2485" w:rsidR="000B37D0" w:rsidRPr="00D92E91" w:rsidRDefault="005B7D2D" w:rsidP="005B7D2D">
      <w:pPr>
        <w:pStyle w:val="JudgmentNumbered"/>
        <w:numPr>
          <w:ilvl w:val="0"/>
          <w:numId w:val="0"/>
        </w:numPr>
        <w:ind w:left="567" w:hanging="567"/>
      </w:pPr>
      <w:r w:rsidRPr="00D92E91">
        <w:rPr>
          <w:szCs w:val="24"/>
        </w:rPr>
        <w:t>[9]</w:t>
      </w:r>
      <w:r w:rsidRPr="00D92E91">
        <w:rPr>
          <w:szCs w:val="24"/>
        </w:rPr>
        <w:tab/>
      </w:r>
      <w:r w:rsidR="00C6528B">
        <w:rPr>
          <w:lang w:val="en-US"/>
        </w:rPr>
        <w:t xml:space="preserve">Mr Khoza </w:t>
      </w:r>
      <w:r w:rsidR="00C6528B" w:rsidRPr="00D643D0">
        <w:rPr>
          <w:lang w:val="en-ZA"/>
        </w:rPr>
        <w:t xml:space="preserve">was </w:t>
      </w:r>
      <w:r w:rsidR="00C6528B">
        <w:rPr>
          <w:lang w:val="en-ZA"/>
        </w:rPr>
        <w:t>the</w:t>
      </w:r>
      <w:r w:rsidR="00C6528B" w:rsidRPr="00D643D0">
        <w:rPr>
          <w:lang w:val="en-ZA"/>
        </w:rPr>
        <w:t xml:space="preserve"> regional court prosecutor at </w:t>
      </w:r>
      <w:r w:rsidR="00E263CE">
        <w:rPr>
          <w:lang w:val="en-ZA"/>
        </w:rPr>
        <w:t xml:space="preserve">the Regional Magistrates’ Court, </w:t>
      </w:r>
      <w:r w:rsidR="00C6528B" w:rsidRPr="00D643D0">
        <w:rPr>
          <w:lang w:val="en-ZA"/>
        </w:rPr>
        <w:t>Soweto Protea</w:t>
      </w:r>
      <w:r w:rsidR="001E599C">
        <w:rPr>
          <w:lang w:val="en-ZA"/>
        </w:rPr>
        <w:t xml:space="preserve"> and was </w:t>
      </w:r>
      <w:r w:rsidR="001E599C" w:rsidRPr="00D643D0">
        <w:rPr>
          <w:lang w:val="en-ZA"/>
        </w:rPr>
        <w:t>responsible</w:t>
      </w:r>
      <w:r w:rsidR="00EE6EDD">
        <w:rPr>
          <w:lang w:val="en-ZA"/>
        </w:rPr>
        <w:t>,</w:t>
      </w:r>
      <w:r w:rsidR="001E599C" w:rsidRPr="00D643D0">
        <w:rPr>
          <w:lang w:val="en-ZA"/>
        </w:rPr>
        <w:t xml:space="preserve"> </w:t>
      </w:r>
      <w:r w:rsidR="001E599C">
        <w:rPr>
          <w:lang w:val="en-ZA"/>
        </w:rPr>
        <w:t xml:space="preserve">at the </w:t>
      </w:r>
      <w:r w:rsidR="001E599C" w:rsidRPr="00D643D0">
        <w:rPr>
          <w:lang w:val="en-ZA"/>
        </w:rPr>
        <w:t xml:space="preserve">time of the plaintiff’s appearance </w:t>
      </w:r>
      <w:r w:rsidR="001E599C">
        <w:rPr>
          <w:lang w:val="en-ZA"/>
        </w:rPr>
        <w:t>in that</w:t>
      </w:r>
      <w:r w:rsidR="001E599C" w:rsidRPr="00D643D0">
        <w:rPr>
          <w:lang w:val="en-ZA"/>
        </w:rPr>
        <w:t xml:space="preserve"> court</w:t>
      </w:r>
      <w:r w:rsidR="00F9505C">
        <w:rPr>
          <w:lang w:val="en-ZA"/>
        </w:rPr>
        <w:t>,</w:t>
      </w:r>
      <w:r w:rsidR="001E599C" w:rsidRPr="00D643D0">
        <w:rPr>
          <w:lang w:val="en-ZA"/>
        </w:rPr>
        <w:t xml:space="preserve"> for enrolling all matters for </w:t>
      </w:r>
      <w:r w:rsidR="001E599C">
        <w:rPr>
          <w:lang w:val="en-ZA"/>
        </w:rPr>
        <w:t>that</w:t>
      </w:r>
      <w:r w:rsidR="001E599C" w:rsidRPr="00D643D0">
        <w:rPr>
          <w:lang w:val="en-ZA"/>
        </w:rPr>
        <w:t xml:space="preserve"> regional court</w:t>
      </w:r>
      <w:r w:rsidR="000B37D0" w:rsidRPr="000B37D0">
        <w:rPr>
          <w:lang w:val="en-US"/>
        </w:rPr>
        <w:t>.</w:t>
      </w:r>
    </w:p>
    <w:p w14:paraId="5A49D765" w14:textId="7592DB97" w:rsidR="00D643D0" w:rsidRDefault="005B7D2D" w:rsidP="005B7D2D">
      <w:pPr>
        <w:pStyle w:val="JudgmentNumbered"/>
        <w:numPr>
          <w:ilvl w:val="0"/>
          <w:numId w:val="0"/>
        </w:numPr>
        <w:ind w:left="1134" w:hanging="567"/>
      </w:pPr>
      <w:r>
        <w:t>a.</w:t>
      </w:r>
      <w:r>
        <w:tab/>
      </w:r>
      <w:r w:rsidR="002D12AD">
        <w:rPr>
          <w:lang w:val="en-ZA"/>
        </w:rPr>
        <w:t>He</w:t>
      </w:r>
      <w:r w:rsidR="00D643D0" w:rsidRPr="00D643D0">
        <w:rPr>
          <w:lang w:val="en-ZA"/>
        </w:rPr>
        <w:t xml:space="preserve"> testified that </w:t>
      </w:r>
      <w:r w:rsidR="00EE6EDD">
        <w:rPr>
          <w:lang w:val="en-ZA"/>
        </w:rPr>
        <w:t>o</w:t>
      </w:r>
      <w:r w:rsidR="00D643D0" w:rsidRPr="00D643D0">
        <w:rPr>
          <w:lang w:val="en-ZA"/>
        </w:rPr>
        <w:t xml:space="preserve">n 22 May 2017, </w:t>
      </w:r>
      <w:r w:rsidR="00EE6EDD" w:rsidRPr="00D643D0">
        <w:rPr>
          <w:lang w:val="en-ZA"/>
        </w:rPr>
        <w:t>W</w:t>
      </w:r>
      <w:r w:rsidR="00D643D0" w:rsidRPr="00D643D0">
        <w:rPr>
          <w:lang w:val="en-ZA"/>
        </w:rPr>
        <w:t xml:space="preserve">arrant </w:t>
      </w:r>
      <w:r w:rsidR="00EE6EDD" w:rsidRPr="00D643D0">
        <w:rPr>
          <w:lang w:val="en-ZA"/>
        </w:rPr>
        <w:t>O</w:t>
      </w:r>
      <w:r w:rsidR="00D643D0" w:rsidRPr="00D643D0">
        <w:rPr>
          <w:lang w:val="en-ZA"/>
        </w:rPr>
        <w:t xml:space="preserve">fficer </w:t>
      </w:r>
      <w:r w:rsidR="002D12AD">
        <w:rPr>
          <w:lang w:val="en-ZA"/>
        </w:rPr>
        <w:t>S</w:t>
      </w:r>
      <w:r w:rsidR="00D643D0" w:rsidRPr="00D643D0">
        <w:rPr>
          <w:lang w:val="en-ZA"/>
        </w:rPr>
        <w:t>ithubeni brought the plaintiff</w:t>
      </w:r>
      <w:r w:rsidR="00EE6EDD">
        <w:rPr>
          <w:lang w:val="en-ZA"/>
        </w:rPr>
        <w:t>’</w:t>
      </w:r>
      <w:r w:rsidR="00D643D0" w:rsidRPr="00D643D0">
        <w:rPr>
          <w:lang w:val="en-ZA"/>
        </w:rPr>
        <w:t>s docket to him for enrolment. Mr Khoza testified that according to the complainant’s statement</w:t>
      </w:r>
      <w:r w:rsidR="00B0066E">
        <w:rPr>
          <w:lang w:val="en-ZA"/>
        </w:rPr>
        <w:t>,</w:t>
      </w:r>
      <w:r w:rsidR="00D643D0" w:rsidRPr="00D643D0">
        <w:rPr>
          <w:lang w:val="en-ZA"/>
        </w:rPr>
        <w:t xml:space="preserve"> the plaintiff inserted his fingers in her mouth during </w:t>
      </w:r>
      <w:r w:rsidR="00B0066E">
        <w:rPr>
          <w:lang w:val="en-ZA"/>
        </w:rPr>
        <w:t xml:space="preserve">the </w:t>
      </w:r>
      <w:r w:rsidR="00D643D0" w:rsidRPr="00D643D0">
        <w:rPr>
          <w:lang w:val="en-ZA"/>
        </w:rPr>
        <w:t>altercation and as a result</w:t>
      </w:r>
      <w:r w:rsidR="00B0066E">
        <w:rPr>
          <w:lang w:val="en-ZA"/>
        </w:rPr>
        <w:t>,</w:t>
      </w:r>
      <w:r w:rsidR="00D643D0" w:rsidRPr="00D643D0">
        <w:rPr>
          <w:lang w:val="en-ZA"/>
        </w:rPr>
        <w:t xml:space="preserve"> she bit h</w:t>
      </w:r>
      <w:r w:rsidR="00B0066E">
        <w:rPr>
          <w:lang w:val="en-ZA"/>
        </w:rPr>
        <w:t>is</w:t>
      </w:r>
      <w:r w:rsidR="00D643D0" w:rsidRPr="00D643D0">
        <w:rPr>
          <w:lang w:val="en-ZA"/>
        </w:rPr>
        <w:t xml:space="preserve"> fingers. He further testified that according to the complaint’s statement</w:t>
      </w:r>
      <w:r w:rsidR="003B2397">
        <w:rPr>
          <w:lang w:val="en-ZA"/>
        </w:rPr>
        <w:t>,</w:t>
      </w:r>
      <w:r w:rsidR="00D643D0" w:rsidRPr="00D643D0">
        <w:rPr>
          <w:lang w:val="en-ZA"/>
        </w:rPr>
        <w:t xml:space="preserve"> she pointed the plaintiff because he bit h</w:t>
      </w:r>
      <w:r w:rsidR="008135BF">
        <w:rPr>
          <w:lang w:val="en-ZA"/>
        </w:rPr>
        <w:t>er</w:t>
      </w:r>
      <w:r w:rsidR="00D643D0" w:rsidRPr="00D643D0">
        <w:rPr>
          <w:lang w:val="en-ZA"/>
        </w:rPr>
        <w:t xml:space="preserve"> during the altercation/scuffle. </w:t>
      </w:r>
      <w:r w:rsidR="00F9505C">
        <w:rPr>
          <w:lang w:val="en-ZA"/>
        </w:rPr>
        <w:t>Like Sithubeni, Mr Khoza relied on the complainant’s statement that</w:t>
      </w:r>
      <w:r w:rsidR="00D643D0" w:rsidRPr="00D643D0">
        <w:rPr>
          <w:lang w:val="en-ZA"/>
        </w:rPr>
        <w:t xml:space="preserve"> the intruder</w:t>
      </w:r>
      <w:r w:rsidR="00F9505C">
        <w:rPr>
          <w:lang w:val="en-ZA"/>
        </w:rPr>
        <w:t>,</w:t>
      </w:r>
      <w:r w:rsidR="00D643D0" w:rsidRPr="00D643D0">
        <w:rPr>
          <w:lang w:val="en-ZA"/>
        </w:rPr>
        <w:t xml:space="preserve"> </w:t>
      </w:r>
      <w:r w:rsidR="00F9505C">
        <w:rPr>
          <w:lang w:val="en-ZA"/>
        </w:rPr>
        <w:t>who was</w:t>
      </w:r>
      <w:r w:rsidR="00D643D0" w:rsidRPr="00D643D0">
        <w:rPr>
          <w:lang w:val="en-ZA"/>
        </w:rPr>
        <w:t xml:space="preserve"> wearing </w:t>
      </w:r>
      <w:r w:rsidR="00446AF9">
        <w:rPr>
          <w:lang w:val="en-ZA"/>
        </w:rPr>
        <w:t xml:space="preserve">a </w:t>
      </w:r>
      <w:r w:rsidR="00D643D0" w:rsidRPr="00D643D0">
        <w:rPr>
          <w:lang w:val="en-ZA"/>
        </w:rPr>
        <w:t xml:space="preserve">baseball hat, </w:t>
      </w:r>
      <w:r w:rsidR="00F9505C">
        <w:rPr>
          <w:lang w:val="en-ZA"/>
        </w:rPr>
        <w:t>attacked</w:t>
      </w:r>
      <w:r w:rsidR="00D643D0" w:rsidRPr="00D643D0">
        <w:rPr>
          <w:lang w:val="en-ZA"/>
        </w:rPr>
        <w:t xml:space="preserve"> the complainant, </w:t>
      </w:r>
      <w:r w:rsidR="00F9505C">
        <w:rPr>
          <w:lang w:val="en-ZA"/>
        </w:rPr>
        <w:t>in the scuffle, she bit his arm</w:t>
      </w:r>
      <w:r w:rsidR="00EB2198">
        <w:rPr>
          <w:lang w:val="en-ZA"/>
        </w:rPr>
        <w:t xml:space="preserve"> and </w:t>
      </w:r>
      <w:r w:rsidR="00D643D0" w:rsidRPr="00D643D0">
        <w:rPr>
          <w:lang w:val="en-ZA"/>
        </w:rPr>
        <w:t xml:space="preserve">the </w:t>
      </w:r>
      <w:r w:rsidR="00EB2198">
        <w:rPr>
          <w:lang w:val="en-ZA"/>
        </w:rPr>
        <w:t>intruder exited through the window.</w:t>
      </w:r>
    </w:p>
    <w:p w14:paraId="190B712E" w14:textId="4104F0B3" w:rsidR="00D643D0" w:rsidRPr="00D643D0" w:rsidRDefault="005B7D2D" w:rsidP="005B7D2D">
      <w:pPr>
        <w:pStyle w:val="JudgmentNumbered"/>
        <w:numPr>
          <w:ilvl w:val="0"/>
          <w:numId w:val="0"/>
        </w:numPr>
        <w:ind w:left="1134" w:hanging="567"/>
      </w:pPr>
      <w:r w:rsidRPr="00D643D0">
        <w:t>b.</w:t>
      </w:r>
      <w:r w:rsidRPr="00D643D0">
        <w:tab/>
      </w:r>
      <w:r w:rsidR="00D643D0" w:rsidRPr="00D643D0">
        <w:rPr>
          <w:lang w:val="en-ZA"/>
        </w:rPr>
        <w:t>He further told the court that after reading the docket and notic</w:t>
      </w:r>
      <w:r w:rsidR="00733C69">
        <w:rPr>
          <w:lang w:val="en-ZA"/>
        </w:rPr>
        <w:t>ing</w:t>
      </w:r>
      <w:r w:rsidR="00D643D0" w:rsidRPr="00D643D0">
        <w:rPr>
          <w:lang w:val="en-ZA"/>
        </w:rPr>
        <w:t xml:space="preserve"> that the police discovered the injur</w:t>
      </w:r>
      <w:r w:rsidR="003F27E2">
        <w:rPr>
          <w:lang w:val="en-ZA"/>
        </w:rPr>
        <w:t>y</w:t>
      </w:r>
      <w:r w:rsidR="00D643D0" w:rsidRPr="00D643D0">
        <w:rPr>
          <w:lang w:val="en-ZA"/>
        </w:rPr>
        <w:t xml:space="preserve"> </w:t>
      </w:r>
      <w:r w:rsidR="003F27E2">
        <w:rPr>
          <w:lang w:val="en-ZA"/>
        </w:rPr>
        <w:t>suffered by</w:t>
      </w:r>
      <w:r w:rsidR="00D643D0" w:rsidRPr="00D643D0">
        <w:rPr>
          <w:lang w:val="en-ZA"/>
        </w:rPr>
        <w:t xml:space="preserve"> the accused</w:t>
      </w:r>
      <w:r w:rsidR="00542379">
        <w:rPr>
          <w:lang w:val="en-ZA"/>
        </w:rPr>
        <w:t>/</w:t>
      </w:r>
      <w:r w:rsidR="00D643D0" w:rsidRPr="00D643D0">
        <w:rPr>
          <w:lang w:val="en-ZA"/>
        </w:rPr>
        <w:t>plaintiff</w:t>
      </w:r>
      <w:r w:rsidR="003F27E2">
        <w:rPr>
          <w:lang w:val="en-ZA"/>
        </w:rPr>
        <w:t xml:space="preserve"> on his</w:t>
      </w:r>
      <w:r w:rsidR="00D643D0" w:rsidRPr="00D643D0">
        <w:rPr>
          <w:lang w:val="en-ZA"/>
        </w:rPr>
        <w:t xml:space="preserve"> hand </w:t>
      </w:r>
      <w:r w:rsidR="00D643D0" w:rsidRPr="00D643D0">
        <w:rPr>
          <w:lang w:val="en-ZA"/>
        </w:rPr>
        <w:lastRenderedPageBreak/>
        <w:t>w</w:t>
      </w:r>
      <w:r w:rsidR="003F27E2">
        <w:rPr>
          <w:lang w:val="en-ZA"/>
        </w:rPr>
        <w:t>as</w:t>
      </w:r>
      <w:r w:rsidR="00D643D0" w:rsidRPr="00D643D0">
        <w:rPr>
          <w:lang w:val="en-ZA"/>
        </w:rPr>
        <w:t xml:space="preserve"> similar to the one described by the complainant, he felt there was a prima facie case against the accused</w:t>
      </w:r>
      <w:r w:rsidR="00733C69">
        <w:rPr>
          <w:lang w:val="en-ZA"/>
        </w:rPr>
        <w:t>/</w:t>
      </w:r>
      <w:r w:rsidR="00D643D0" w:rsidRPr="00D643D0">
        <w:rPr>
          <w:lang w:val="en-ZA"/>
        </w:rPr>
        <w:t xml:space="preserve">plaintiff. He further told the court that the plaintiff had to tell the court as to what caused those injuries. He was aware that the complainant did not see the perpetrator’s face. The plaintiff did not provide </w:t>
      </w:r>
      <w:r w:rsidR="00FE4770">
        <w:rPr>
          <w:lang w:val="en-ZA"/>
        </w:rPr>
        <w:t xml:space="preserve">an </w:t>
      </w:r>
      <w:r w:rsidR="00D643D0" w:rsidRPr="00D643D0">
        <w:rPr>
          <w:lang w:val="en-ZA"/>
        </w:rPr>
        <w:t xml:space="preserve">explanation as to how he got injured. </w:t>
      </w:r>
      <w:r w:rsidR="00FE4770">
        <w:rPr>
          <w:lang w:val="en-ZA"/>
        </w:rPr>
        <w:t>Mr Khoza</w:t>
      </w:r>
      <w:r w:rsidR="00D643D0" w:rsidRPr="00D643D0">
        <w:rPr>
          <w:lang w:val="en-ZA"/>
        </w:rPr>
        <w:t xml:space="preserve"> further testified that </w:t>
      </w:r>
      <w:r w:rsidR="003D4940">
        <w:rPr>
          <w:lang w:val="en-ZA"/>
        </w:rPr>
        <w:t>because</w:t>
      </w:r>
      <w:r w:rsidR="00D643D0" w:rsidRPr="00D643D0">
        <w:rPr>
          <w:lang w:val="en-ZA"/>
        </w:rPr>
        <w:t xml:space="preserve"> of </w:t>
      </w:r>
      <w:r w:rsidR="00FE4770">
        <w:rPr>
          <w:lang w:val="en-ZA"/>
        </w:rPr>
        <w:t xml:space="preserve">the </w:t>
      </w:r>
      <w:r w:rsidR="00D643D0" w:rsidRPr="00D643D0">
        <w:rPr>
          <w:lang w:val="en-ZA"/>
        </w:rPr>
        <w:t xml:space="preserve">non-explanation by the plaintiff </w:t>
      </w:r>
      <w:r w:rsidR="00EA63C1">
        <w:rPr>
          <w:lang w:val="en-ZA"/>
        </w:rPr>
        <w:t>regarding the cause of his</w:t>
      </w:r>
      <w:r w:rsidR="00D643D0" w:rsidRPr="00D643D0">
        <w:rPr>
          <w:lang w:val="en-ZA"/>
        </w:rPr>
        <w:t xml:space="preserve"> injur</w:t>
      </w:r>
      <w:r w:rsidR="00EA63C1">
        <w:rPr>
          <w:lang w:val="en-ZA"/>
        </w:rPr>
        <w:t>y,</w:t>
      </w:r>
      <w:r w:rsidR="00D643D0" w:rsidRPr="00D643D0">
        <w:rPr>
          <w:lang w:val="en-ZA"/>
        </w:rPr>
        <w:t xml:space="preserve"> and after reading the complainant’s statement</w:t>
      </w:r>
      <w:r w:rsidR="00C23178">
        <w:rPr>
          <w:lang w:val="en-ZA"/>
        </w:rPr>
        <w:t>,</w:t>
      </w:r>
      <w:r w:rsidR="00D643D0" w:rsidRPr="00D643D0">
        <w:rPr>
          <w:lang w:val="en-ZA"/>
        </w:rPr>
        <w:t xml:space="preserve"> he enrolled the matter. He denied that he maliciously prosecuted the plaintiff</w:t>
      </w:r>
      <w:r w:rsidR="00D643D0">
        <w:rPr>
          <w:lang w:val="en-ZA"/>
        </w:rPr>
        <w:t>.</w:t>
      </w:r>
    </w:p>
    <w:p w14:paraId="7D0E7FEE" w14:textId="1098626F" w:rsidR="00D643D0" w:rsidRPr="00D643D0" w:rsidRDefault="005B7D2D" w:rsidP="005B7D2D">
      <w:pPr>
        <w:pStyle w:val="JudgmentNumbered"/>
        <w:numPr>
          <w:ilvl w:val="0"/>
          <w:numId w:val="0"/>
        </w:numPr>
        <w:ind w:left="1134" w:hanging="567"/>
      </w:pPr>
      <w:r w:rsidRPr="00D643D0">
        <w:t>c.</w:t>
      </w:r>
      <w:r w:rsidRPr="00D643D0">
        <w:tab/>
      </w:r>
      <w:r w:rsidR="00D643D0" w:rsidRPr="00D643D0">
        <w:rPr>
          <w:lang w:val="en-ZA"/>
        </w:rPr>
        <w:t xml:space="preserve">He reiterated and confirmed </w:t>
      </w:r>
      <w:r w:rsidR="00711BD3">
        <w:rPr>
          <w:lang w:val="en-ZA"/>
        </w:rPr>
        <w:t>S</w:t>
      </w:r>
      <w:r w:rsidR="00D643D0" w:rsidRPr="00D643D0">
        <w:rPr>
          <w:lang w:val="en-ZA"/>
        </w:rPr>
        <w:t>ithubeni’s testimony that the plaintiff should not be granted bail because he had previous convictions, addition</w:t>
      </w:r>
      <w:r w:rsidR="00A03B75">
        <w:rPr>
          <w:lang w:val="en-ZA"/>
        </w:rPr>
        <w:t>ally</w:t>
      </w:r>
      <w:r w:rsidR="00D643D0" w:rsidRPr="00D643D0">
        <w:rPr>
          <w:lang w:val="en-ZA"/>
        </w:rPr>
        <w:t xml:space="preserve">, </w:t>
      </w:r>
      <w:r w:rsidR="00590E1E">
        <w:rPr>
          <w:lang w:val="en-ZA"/>
        </w:rPr>
        <w:t>t</w:t>
      </w:r>
      <w:r w:rsidR="00D643D0" w:rsidRPr="00D643D0">
        <w:rPr>
          <w:lang w:val="en-ZA"/>
        </w:rPr>
        <w:t xml:space="preserve">he </w:t>
      </w:r>
      <w:r w:rsidR="00590E1E">
        <w:rPr>
          <w:lang w:val="en-ZA"/>
        </w:rPr>
        <w:t xml:space="preserve">plaintiff </w:t>
      </w:r>
      <w:r w:rsidR="00D643D0" w:rsidRPr="00D643D0">
        <w:rPr>
          <w:lang w:val="en-ZA"/>
        </w:rPr>
        <w:t xml:space="preserve">was charged with </w:t>
      </w:r>
      <w:r w:rsidR="000F6719">
        <w:rPr>
          <w:lang w:val="en-ZA"/>
        </w:rPr>
        <w:t>S</w:t>
      </w:r>
      <w:r w:rsidR="00D643D0" w:rsidRPr="00D643D0">
        <w:rPr>
          <w:lang w:val="en-ZA"/>
        </w:rPr>
        <w:t xml:space="preserve">chedule 5 offence, housebreaking, and attempted rape. He told the court that as a result, the plaintiff was not entitled to be released on bail. According to the witness, the defendants had a strong case based on the evidence at their disposal despite the fact that they were still awaiting the blood analysis. As a result of the information at their disposal, there was a reasonable suspicion that the plaintiff committed </w:t>
      </w:r>
      <w:r w:rsidR="006E6A9A">
        <w:rPr>
          <w:lang w:val="en-ZA"/>
        </w:rPr>
        <w:t xml:space="preserve">the </w:t>
      </w:r>
      <w:r w:rsidR="00D643D0" w:rsidRPr="00D643D0">
        <w:rPr>
          <w:lang w:val="en-ZA"/>
        </w:rPr>
        <w:t>alleged offences</w:t>
      </w:r>
      <w:r w:rsidR="00D643D0">
        <w:rPr>
          <w:lang w:val="en-ZA"/>
        </w:rPr>
        <w:t>.</w:t>
      </w:r>
    </w:p>
    <w:p w14:paraId="209946D6" w14:textId="70D40388" w:rsidR="00D643D0" w:rsidRPr="00D643D0" w:rsidRDefault="005B7D2D" w:rsidP="005B7D2D">
      <w:pPr>
        <w:pStyle w:val="JudgmentNumbered"/>
        <w:numPr>
          <w:ilvl w:val="0"/>
          <w:numId w:val="0"/>
        </w:numPr>
        <w:ind w:left="1134" w:hanging="567"/>
      </w:pPr>
      <w:r w:rsidRPr="00D643D0">
        <w:t>d.</w:t>
      </w:r>
      <w:r w:rsidRPr="00D643D0">
        <w:tab/>
      </w:r>
      <w:r w:rsidR="00D643D0" w:rsidRPr="00D643D0">
        <w:rPr>
          <w:lang w:val="en-ZA"/>
        </w:rPr>
        <w:t xml:space="preserve">He further confirmed the complainant’s statement that the intruder was wearing slippers, and he further considered the fact that there was a member of the community who informed her that the plaintiff </w:t>
      </w:r>
      <w:r w:rsidR="00FC20C7">
        <w:rPr>
          <w:lang w:val="en-ZA"/>
        </w:rPr>
        <w:t>had</w:t>
      </w:r>
      <w:r w:rsidR="00D643D0" w:rsidRPr="00D643D0">
        <w:rPr>
          <w:lang w:val="en-ZA"/>
        </w:rPr>
        <w:t xml:space="preserve"> marks</w:t>
      </w:r>
      <w:r w:rsidR="009C47C3">
        <w:rPr>
          <w:lang w:val="en-ZA"/>
        </w:rPr>
        <w:t xml:space="preserve"> </w:t>
      </w:r>
      <w:r w:rsidR="00D643D0" w:rsidRPr="00D643D0">
        <w:rPr>
          <w:lang w:val="en-ZA"/>
        </w:rPr>
        <w:t xml:space="preserve">  resembling </w:t>
      </w:r>
      <w:r w:rsidR="00FC20C7">
        <w:rPr>
          <w:lang w:val="en-ZA"/>
        </w:rPr>
        <w:t xml:space="preserve">the </w:t>
      </w:r>
      <w:r w:rsidR="00D643D0" w:rsidRPr="00D643D0">
        <w:rPr>
          <w:lang w:val="en-ZA"/>
        </w:rPr>
        <w:t xml:space="preserve">injuries </w:t>
      </w:r>
      <w:r w:rsidR="00FC20C7">
        <w:rPr>
          <w:lang w:val="en-ZA"/>
        </w:rPr>
        <w:t xml:space="preserve">suffered by </w:t>
      </w:r>
      <w:r w:rsidR="00D643D0" w:rsidRPr="00D643D0">
        <w:rPr>
          <w:lang w:val="en-ZA"/>
        </w:rPr>
        <w:t>the intruder. The witness further testified that he read the complainant’s statement stating that she could not identify the intruder.</w:t>
      </w:r>
      <w:r w:rsidR="00D34666">
        <w:rPr>
          <w:lang w:val="en-ZA"/>
        </w:rPr>
        <w:t xml:space="preserve"> </w:t>
      </w:r>
      <w:r w:rsidR="00D643D0" w:rsidRPr="00D643D0">
        <w:rPr>
          <w:lang w:val="en-ZA"/>
        </w:rPr>
        <w:t>He further told the court</w:t>
      </w:r>
      <w:r w:rsidR="008D3149">
        <w:rPr>
          <w:lang w:val="en-ZA"/>
        </w:rPr>
        <w:t xml:space="preserve"> </w:t>
      </w:r>
      <w:r w:rsidR="008D3149" w:rsidRPr="00EA4321">
        <w:rPr>
          <w:i/>
          <w:iCs/>
          <w:lang w:val="en-ZA"/>
        </w:rPr>
        <w:t>a quo</w:t>
      </w:r>
      <w:r w:rsidR="00D643D0" w:rsidRPr="00D643D0">
        <w:rPr>
          <w:lang w:val="en-ZA"/>
        </w:rPr>
        <w:t xml:space="preserve"> that based on the police discovery of </w:t>
      </w:r>
      <w:r w:rsidR="00A45BDD">
        <w:rPr>
          <w:lang w:val="en-ZA"/>
        </w:rPr>
        <w:t>similar</w:t>
      </w:r>
      <w:r w:rsidR="00D643D0" w:rsidRPr="00D643D0">
        <w:rPr>
          <w:lang w:val="en-ZA"/>
        </w:rPr>
        <w:t xml:space="preserve"> injuries on the accused</w:t>
      </w:r>
      <w:r w:rsidR="00A300B4">
        <w:rPr>
          <w:lang w:val="en-ZA"/>
        </w:rPr>
        <w:t>’</w:t>
      </w:r>
      <w:r w:rsidR="00D643D0" w:rsidRPr="00D643D0">
        <w:rPr>
          <w:lang w:val="en-ZA"/>
        </w:rPr>
        <w:t>s hand</w:t>
      </w:r>
      <w:r w:rsidR="00A45BDD">
        <w:rPr>
          <w:lang w:val="en-ZA"/>
        </w:rPr>
        <w:t xml:space="preserve"> to those</w:t>
      </w:r>
      <w:r w:rsidR="00D643D0" w:rsidRPr="00D643D0">
        <w:rPr>
          <w:lang w:val="en-ZA"/>
        </w:rPr>
        <w:t xml:space="preserve"> of the intruder as described by the complainant, the plaintiff was placed under arrest</w:t>
      </w:r>
      <w:r w:rsidR="00B75A90">
        <w:rPr>
          <w:lang w:val="en-ZA"/>
        </w:rPr>
        <w:t>.</w:t>
      </w:r>
      <w:r w:rsidR="00D643D0" w:rsidRPr="00D643D0">
        <w:rPr>
          <w:lang w:val="en-ZA"/>
        </w:rPr>
        <w:t xml:space="preserve"> </w:t>
      </w:r>
      <w:r w:rsidR="00B75A90">
        <w:rPr>
          <w:lang w:val="en-ZA"/>
        </w:rPr>
        <w:t>A</w:t>
      </w:r>
      <w:r w:rsidR="00D643D0" w:rsidRPr="00D643D0">
        <w:rPr>
          <w:lang w:val="en-ZA"/>
        </w:rPr>
        <w:t>fter reading the docket</w:t>
      </w:r>
      <w:r w:rsidR="00B75A90">
        <w:rPr>
          <w:lang w:val="en-ZA"/>
        </w:rPr>
        <w:t>, Mr Khoza</w:t>
      </w:r>
      <w:r w:rsidR="00D643D0" w:rsidRPr="00D643D0">
        <w:rPr>
          <w:lang w:val="en-ZA"/>
        </w:rPr>
        <w:t xml:space="preserve"> felt there was a prima facie case against the plaintiff.</w:t>
      </w:r>
      <w:r w:rsidR="00E30CC7">
        <w:rPr>
          <w:lang w:val="en-ZA"/>
        </w:rPr>
        <w:t xml:space="preserve"> </w:t>
      </w:r>
      <w:r w:rsidR="00D643D0" w:rsidRPr="00D643D0">
        <w:rPr>
          <w:lang w:val="en-ZA"/>
        </w:rPr>
        <w:t xml:space="preserve">Like Sithubeni, the witness submitted to the court that </w:t>
      </w:r>
      <w:r w:rsidR="00763B3D">
        <w:rPr>
          <w:lang w:val="en-ZA"/>
        </w:rPr>
        <w:t xml:space="preserve">the </w:t>
      </w:r>
      <w:r w:rsidR="00D643D0" w:rsidRPr="00D643D0">
        <w:rPr>
          <w:lang w:val="en-ZA"/>
        </w:rPr>
        <w:t>investigation w</w:t>
      </w:r>
      <w:r w:rsidR="00763B3D">
        <w:rPr>
          <w:lang w:val="en-ZA"/>
        </w:rPr>
        <w:t>as</w:t>
      </w:r>
      <w:r w:rsidR="00D643D0" w:rsidRPr="00D643D0">
        <w:rPr>
          <w:lang w:val="en-ZA"/>
        </w:rPr>
        <w:t xml:space="preserve"> not completed as they were still awaiting the outcome of fingerprints and blood analysis when bail was denied</w:t>
      </w:r>
      <w:r w:rsidR="00926021">
        <w:rPr>
          <w:lang w:val="en-ZA"/>
        </w:rPr>
        <w:t>.</w:t>
      </w:r>
      <w:r w:rsidR="00D643D0" w:rsidRPr="00D643D0">
        <w:rPr>
          <w:lang w:val="en-ZA"/>
        </w:rPr>
        <w:t xml:space="preserve"> </w:t>
      </w:r>
      <w:r w:rsidR="00926021">
        <w:rPr>
          <w:lang w:val="en-ZA"/>
        </w:rPr>
        <w:t>Despite all of this, he was of the view</w:t>
      </w:r>
      <w:r w:rsidR="00D643D0" w:rsidRPr="00D643D0">
        <w:rPr>
          <w:lang w:val="en-ZA"/>
        </w:rPr>
        <w:t xml:space="preserve"> the</w:t>
      </w:r>
      <w:r w:rsidR="00926021">
        <w:rPr>
          <w:lang w:val="en-ZA"/>
        </w:rPr>
        <w:t xml:space="preserve"> defendants</w:t>
      </w:r>
      <w:r w:rsidR="00D643D0" w:rsidRPr="00D643D0">
        <w:rPr>
          <w:lang w:val="en-ZA"/>
        </w:rPr>
        <w:t xml:space="preserve"> ha</w:t>
      </w:r>
      <w:r w:rsidR="00926021">
        <w:rPr>
          <w:lang w:val="en-ZA"/>
        </w:rPr>
        <w:t>d</w:t>
      </w:r>
      <w:r w:rsidR="00D643D0" w:rsidRPr="00D643D0">
        <w:rPr>
          <w:lang w:val="en-ZA"/>
        </w:rPr>
        <w:t xml:space="preserve"> a strong case against the plaintiff</w:t>
      </w:r>
      <w:r w:rsidR="00D643D0">
        <w:rPr>
          <w:lang w:val="en-ZA"/>
        </w:rPr>
        <w:t>.</w:t>
      </w:r>
    </w:p>
    <w:p w14:paraId="41006CD6" w14:textId="4C17CA2C" w:rsidR="00C02AF6" w:rsidRPr="00EA4321" w:rsidRDefault="00D643D0" w:rsidP="00D643D0">
      <w:pPr>
        <w:pStyle w:val="JudgmentNumbered"/>
        <w:numPr>
          <w:ilvl w:val="0"/>
          <w:numId w:val="0"/>
        </w:numPr>
        <w:ind w:left="1440"/>
        <w:rPr>
          <w:i/>
          <w:iCs/>
        </w:rPr>
      </w:pPr>
      <w:r w:rsidRPr="00EA4321">
        <w:rPr>
          <w:i/>
          <w:iCs/>
          <w:lang w:val="en-ZA"/>
        </w:rPr>
        <w:t>Mr Masina</w:t>
      </w:r>
      <w:r w:rsidRPr="00EA4321">
        <w:rPr>
          <w:i/>
          <w:iCs/>
        </w:rPr>
        <w:t xml:space="preserve"> </w:t>
      </w:r>
    </w:p>
    <w:p w14:paraId="485C12C0" w14:textId="6C14B0EA" w:rsidR="00C02AF6" w:rsidRDefault="005B7D2D" w:rsidP="005B7D2D">
      <w:pPr>
        <w:pStyle w:val="JudgmentNumbered"/>
        <w:numPr>
          <w:ilvl w:val="0"/>
          <w:numId w:val="0"/>
        </w:numPr>
        <w:ind w:left="567" w:hanging="567"/>
      </w:pPr>
      <w:r>
        <w:rPr>
          <w:szCs w:val="24"/>
        </w:rPr>
        <w:lastRenderedPageBreak/>
        <w:t>[10]</w:t>
      </w:r>
      <w:r>
        <w:rPr>
          <w:szCs w:val="24"/>
        </w:rPr>
        <w:tab/>
      </w:r>
      <w:r w:rsidR="002B15AE">
        <w:rPr>
          <w:lang w:val="en-ZA"/>
        </w:rPr>
        <w:t>Mr Masina</w:t>
      </w:r>
      <w:r w:rsidR="002B15AE" w:rsidRPr="004533B4">
        <w:rPr>
          <w:lang w:val="en-ZA"/>
        </w:rPr>
        <w:t xml:space="preserve"> was </w:t>
      </w:r>
      <w:r w:rsidR="002B15AE">
        <w:rPr>
          <w:lang w:val="en-ZA"/>
        </w:rPr>
        <w:t xml:space="preserve">the </w:t>
      </w:r>
      <w:r w:rsidR="002B15AE" w:rsidRPr="004533B4">
        <w:rPr>
          <w:lang w:val="en-ZA"/>
        </w:rPr>
        <w:t>control prosecutor and doubl</w:t>
      </w:r>
      <w:r w:rsidR="002B15AE">
        <w:rPr>
          <w:lang w:val="en-ZA"/>
        </w:rPr>
        <w:t>ed</w:t>
      </w:r>
      <w:r w:rsidR="002B15AE" w:rsidRPr="004533B4">
        <w:rPr>
          <w:lang w:val="en-ZA"/>
        </w:rPr>
        <w:t xml:space="preserve"> as a regional court prosecutor</w:t>
      </w:r>
      <w:r w:rsidR="002B15AE">
        <w:rPr>
          <w:lang w:val="en-ZA"/>
        </w:rPr>
        <w:t xml:space="preserve"> at the time of the plaintiff’s criminal case</w:t>
      </w:r>
      <w:r w:rsidR="002B15AE" w:rsidRPr="004533B4">
        <w:rPr>
          <w:lang w:val="en-ZA"/>
        </w:rPr>
        <w:t>.</w:t>
      </w:r>
      <w:r w:rsidR="00C02AF6">
        <w:t xml:space="preserve"> </w:t>
      </w:r>
    </w:p>
    <w:p w14:paraId="5A61DE46" w14:textId="10B0DCD6" w:rsidR="00BF3B3C" w:rsidRPr="004533B4" w:rsidRDefault="005B7D2D" w:rsidP="005B7D2D">
      <w:pPr>
        <w:pStyle w:val="JudgmentNumbered"/>
        <w:numPr>
          <w:ilvl w:val="0"/>
          <w:numId w:val="0"/>
        </w:numPr>
        <w:ind w:left="1134" w:hanging="567"/>
      </w:pPr>
      <w:r w:rsidRPr="004533B4">
        <w:t>a.</w:t>
      </w:r>
      <w:r w:rsidRPr="004533B4">
        <w:tab/>
      </w:r>
      <w:r w:rsidR="008042AA">
        <w:rPr>
          <w:lang w:val="en-ZA"/>
        </w:rPr>
        <w:t xml:space="preserve">He </w:t>
      </w:r>
      <w:r w:rsidR="00482442">
        <w:rPr>
          <w:lang w:val="en-ZA"/>
        </w:rPr>
        <w:t>testified</w:t>
      </w:r>
      <w:r w:rsidR="008042AA">
        <w:rPr>
          <w:lang w:val="en-ZA"/>
        </w:rPr>
        <w:t xml:space="preserve"> that o</w:t>
      </w:r>
      <w:r w:rsidR="004533B4" w:rsidRPr="004533B4">
        <w:rPr>
          <w:lang w:val="en-ZA"/>
        </w:rPr>
        <w:t xml:space="preserve">n 13 June 2017 he conducted and opposed </w:t>
      </w:r>
      <w:r w:rsidR="007D24BA">
        <w:rPr>
          <w:lang w:val="en-ZA"/>
        </w:rPr>
        <w:t xml:space="preserve">the </w:t>
      </w:r>
      <w:r w:rsidR="004533B4" w:rsidRPr="004533B4">
        <w:rPr>
          <w:lang w:val="en-ZA"/>
        </w:rPr>
        <w:t xml:space="preserve">plaintiff’s bail. He opposed bail </w:t>
      </w:r>
      <w:r w:rsidR="00CE6F53">
        <w:rPr>
          <w:lang w:val="en-ZA"/>
        </w:rPr>
        <w:t>because</w:t>
      </w:r>
      <w:r w:rsidR="004533B4" w:rsidRPr="004533B4">
        <w:rPr>
          <w:lang w:val="en-ZA"/>
        </w:rPr>
        <w:t xml:space="preserve"> the plaintiff was charged with</w:t>
      </w:r>
      <w:r w:rsidR="006438D6">
        <w:rPr>
          <w:lang w:val="en-ZA"/>
        </w:rPr>
        <w:t xml:space="preserve"> a</w:t>
      </w:r>
      <w:r w:rsidR="004533B4" w:rsidRPr="004533B4">
        <w:rPr>
          <w:lang w:val="en-ZA"/>
        </w:rPr>
        <w:t xml:space="preserve"> </w:t>
      </w:r>
      <w:r w:rsidR="007D24BA">
        <w:rPr>
          <w:lang w:val="en-ZA"/>
        </w:rPr>
        <w:t>S</w:t>
      </w:r>
      <w:r w:rsidR="004533B4" w:rsidRPr="004533B4">
        <w:rPr>
          <w:lang w:val="en-ZA"/>
        </w:rPr>
        <w:t xml:space="preserve">chedule 5 </w:t>
      </w:r>
      <w:bookmarkStart w:id="2" w:name="_Int_BFganFki"/>
      <w:r w:rsidR="004533B4" w:rsidRPr="004533B4">
        <w:rPr>
          <w:lang w:val="en-ZA"/>
        </w:rPr>
        <w:t>offence</w:t>
      </w:r>
      <w:bookmarkEnd w:id="2"/>
      <w:r w:rsidR="004533B4" w:rsidRPr="004533B4">
        <w:rPr>
          <w:lang w:val="en-ZA"/>
        </w:rPr>
        <w:t xml:space="preserve"> and had previous convictions. Like all the other witnesses who testified before him, he informed the court that the plaintiff had an escape or attempted escape case at Krugersdorp and such information was endorsed in the plaintiff’s profile. According to the witness, the plaintiff’s profile stated that he has an open case of escaping from lawful custody at Krugersdorp</w:t>
      </w:r>
      <w:r w:rsidR="00EA6B82">
        <w:rPr>
          <w:lang w:val="en-ZA"/>
        </w:rPr>
        <w:t>.</w:t>
      </w:r>
      <w:r w:rsidR="004533B4" w:rsidRPr="004533B4">
        <w:rPr>
          <w:lang w:val="en-ZA"/>
        </w:rPr>
        <w:t xml:space="preserve"> </w:t>
      </w:r>
      <w:r w:rsidR="00EA6B82">
        <w:rPr>
          <w:lang w:val="en-ZA"/>
        </w:rPr>
        <w:t xml:space="preserve">He </w:t>
      </w:r>
      <w:r w:rsidR="004533B4" w:rsidRPr="004533B4">
        <w:rPr>
          <w:lang w:val="en-ZA"/>
        </w:rPr>
        <w:t>did not personally verify the information whether the case was finalised or not. He further told the court that the entry status on the profile stated “cancelled” and to him “cancelled” means still open</w:t>
      </w:r>
      <w:r w:rsidR="00BF3B3C">
        <w:rPr>
          <w:lang w:val="en-ZA"/>
        </w:rPr>
        <w:t>.</w:t>
      </w:r>
    </w:p>
    <w:p w14:paraId="2E667C9B" w14:textId="13FDF51C" w:rsidR="004533B4" w:rsidRPr="004533B4" w:rsidRDefault="005B7D2D" w:rsidP="005B7D2D">
      <w:pPr>
        <w:pStyle w:val="JudgmentNumbered"/>
        <w:numPr>
          <w:ilvl w:val="0"/>
          <w:numId w:val="0"/>
        </w:numPr>
        <w:ind w:left="1134" w:hanging="567"/>
      </w:pPr>
      <w:r w:rsidRPr="004533B4">
        <w:t>b.</w:t>
      </w:r>
      <w:r w:rsidRPr="004533B4">
        <w:tab/>
      </w:r>
      <w:r w:rsidR="004533B4" w:rsidRPr="004533B4">
        <w:rPr>
          <w:lang w:val="en-ZA"/>
        </w:rPr>
        <w:t xml:space="preserve">He placed the information on the profile to the court hearing </w:t>
      </w:r>
      <w:r w:rsidR="00B47238">
        <w:rPr>
          <w:lang w:val="en-ZA"/>
        </w:rPr>
        <w:t xml:space="preserve">the </w:t>
      </w:r>
      <w:r w:rsidR="004533B4" w:rsidRPr="004533B4">
        <w:rPr>
          <w:lang w:val="en-ZA"/>
        </w:rPr>
        <w:t xml:space="preserve">bail application and did not request further information from the investigating officer. The witness further told the court that the escape case was committed about </w:t>
      </w:r>
      <w:r w:rsidR="00042224">
        <w:rPr>
          <w:lang w:val="en-ZA"/>
        </w:rPr>
        <w:t>19</w:t>
      </w:r>
      <w:r w:rsidR="004533B4" w:rsidRPr="00042224">
        <w:rPr>
          <w:lang w:val="en-ZA"/>
        </w:rPr>
        <w:t xml:space="preserve"> years ago</w:t>
      </w:r>
      <w:r w:rsidR="004533B4" w:rsidRPr="004533B4">
        <w:rPr>
          <w:lang w:val="en-ZA"/>
        </w:rPr>
        <w:t xml:space="preserve"> and such</w:t>
      </w:r>
      <w:r w:rsidR="00AC1D1F">
        <w:rPr>
          <w:lang w:val="en-ZA"/>
        </w:rPr>
        <w:t>, this</w:t>
      </w:r>
      <w:r w:rsidR="004533B4" w:rsidRPr="004533B4">
        <w:rPr>
          <w:lang w:val="en-ZA"/>
        </w:rPr>
        <w:t xml:space="preserve"> information was placed before court during bail application. According to the witness</w:t>
      </w:r>
      <w:r w:rsidR="0073769C">
        <w:rPr>
          <w:lang w:val="en-ZA"/>
        </w:rPr>
        <w:t>,</w:t>
      </w:r>
      <w:r w:rsidR="004533B4" w:rsidRPr="004533B4">
        <w:rPr>
          <w:lang w:val="en-ZA"/>
        </w:rPr>
        <w:t xml:space="preserve"> the court did not release the plaintiff on bail because there was possible parole infringement. He conceded to the court that as a prosecutor he should not only assist the </w:t>
      </w:r>
      <w:r w:rsidR="0014668B" w:rsidRPr="004533B4">
        <w:rPr>
          <w:lang w:val="en-ZA"/>
        </w:rPr>
        <w:t>S</w:t>
      </w:r>
      <w:r w:rsidR="004533B4" w:rsidRPr="004533B4">
        <w:rPr>
          <w:lang w:val="en-ZA"/>
        </w:rPr>
        <w:t>tate but also the plaintiff by informing the court what is in favour of the plaintiff</w:t>
      </w:r>
      <w:r w:rsidR="004533B4">
        <w:rPr>
          <w:lang w:val="en-ZA"/>
        </w:rPr>
        <w:t>.</w:t>
      </w:r>
    </w:p>
    <w:p w14:paraId="746C71A2" w14:textId="6072178A" w:rsidR="004533B4" w:rsidRPr="006C0A4C" w:rsidRDefault="005B7D2D" w:rsidP="005B7D2D">
      <w:pPr>
        <w:pStyle w:val="JudgmentNumbered"/>
        <w:numPr>
          <w:ilvl w:val="0"/>
          <w:numId w:val="0"/>
        </w:numPr>
        <w:ind w:left="1134" w:hanging="567"/>
      </w:pPr>
      <w:r w:rsidRPr="006C0A4C">
        <w:t>c.</w:t>
      </w:r>
      <w:r w:rsidRPr="006C0A4C">
        <w:tab/>
      </w:r>
      <w:r w:rsidR="004533B4" w:rsidRPr="004533B4">
        <w:rPr>
          <w:lang w:val="en-ZA"/>
        </w:rPr>
        <w:t xml:space="preserve">He further told the court he considered </w:t>
      </w:r>
      <w:r w:rsidR="00872386">
        <w:rPr>
          <w:lang w:val="en-ZA"/>
        </w:rPr>
        <w:t xml:space="preserve">the </w:t>
      </w:r>
      <w:r w:rsidR="004533B4" w:rsidRPr="004533B4">
        <w:rPr>
          <w:lang w:val="en-ZA"/>
        </w:rPr>
        <w:t>complainant</w:t>
      </w:r>
      <w:r w:rsidR="00297471">
        <w:rPr>
          <w:lang w:val="en-ZA"/>
        </w:rPr>
        <w:t>’</w:t>
      </w:r>
      <w:r w:rsidR="004533B4" w:rsidRPr="004533B4">
        <w:rPr>
          <w:lang w:val="en-ZA"/>
        </w:rPr>
        <w:t xml:space="preserve">s statement that </w:t>
      </w:r>
      <w:r w:rsidR="00B64905">
        <w:rPr>
          <w:lang w:val="en-ZA"/>
        </w:rPr>
        <w:t xml:space="preserve">an </w:t>
      </w:r>
      <w:r w:rsidR="004533B4" w:rsidRPr="004533B4">
        <w:rPr>
          <w:lang w:val="en-ZA"/>
        </w:rPr>
        <w:t>unknown male person broke into her room and tried to rape her and as a result</w:t>
      </w:r>
      <w:r w:rsidR="00B64905">
        <w:rPr>
          <w:lang w:val="en-ZA"/>
        </w:rPr>
        <w:t>,</w:t>
      </w:r>
      <w:r w:rsidR="004533B4" w:rsidRPr="004533B4">
        <w:rPr>
          <w:lang w:val="en-ZA"/>
        </w:rPr>
        <w:t xml:space="preserve"> she bit his finger</w:t>
      </w:r>
      <w:r w:rsidR="007A3ACB">
        <w:rPr>
          <w:lang w:val="en-ZA"/>
        </w:rPr>
        <w:t>.</w:t>
      </w:r>
      <w:r w:rsidR="004533B4" w:rsidRPr="004533B4">
        <w:rPr>
          <w:lang w:val="en-ZA"/>
        </w:rPr>
        <w:t xml:space="preserve"> He told the court that there was sufficient evidence that the plaintiff was the </w:t>
      </w:r>
      <w:r w:rsidR="00823A0F">
        <w:rPr>
          <w:lang w:val="en-ZA"/>
        </w:rPr>
        <w:t>intruder</w:t>
      </w:r>
      <w:r w:rsidR="004533B4" w:rsidRPr="004533B4">
        <w:rPr>
          <w:lang w:val="en-ZA"/>
        </w:rPr>
        <w:t xml:space="preserve"> after </w:t>
      </w:r>
      <w:r w:rsidR="00823A0F">
        <w:rPr>
          <w:lang w:val="en-ZA"/>
        </w:rPr>
        <w:t>h</w:t>
      </w:r>
      <w:r w:rsidR="004533B4" w:rsidRPr="004533B4">
        <w:rPr>
          <w:lang w:val="en-ZA"/>
        </w:rPr>
        <w:t xml:space="preserve">e </w:t>
      </w:r>
      <w:r w:rsidR="00823A0F">
        <w:rPr>
          <w:lang w:val="en-ZA"/>
        </w:rPr>
        <w:t xml:space="preserve">was </w:t>
      </w:r>
      <w:r w:rsidR="004533B4" w:rsidRPr="004533B4">
        <w:rPr>
          <w:lang w:val="en-ZA"/>
        </w:rPr>
        <w:t>pointed out by the complainant. He believed what the investigating officer told him that there was sufficient evidence to deny bail</w:t>
      </w:r>
      <w:r w:rsidR="00AE12E2">
        <w:rPr>
          <w:lang w:val="en-ZA"/>
        </w:rPr>
        <w:t>.</w:t>
      </w:r>
      <w:r w:rsidR="004533B4" w:rsidRPr="004533B4">
        <w:rPr>
          <w:lang w:val="en-ZA"/>
        </w:rPr>
        <w:t xml:space="preserve"> </w:t>
      </w:r>
      <w:r w:rsidR="00AE12E2">
        <w:rPr>
          <w:lang w:val="en-ZA"/>
        </w:rPr>
        <w:t>H</w:t>
      </w:r>
      <w:r w:rsidR="004533B4" w:rsidRPr="004533B4">
        <w:rPr>
          <w:lang w:val="en-ZA"/>
        </w:rPr>
        <w:t xml:space="preserve">e conceded </w:t>
      </w:r>
      <w:r w:rsidR="00AE12E2">
        <w:rPr>
          <w:lang w:val="en-ZA"/>
        </w:rPr>
        <w:t xml:space="preserve">however </w:t>
      </w:r>
      <w:r w:rsidR="004533B4" w:rsidRPr="004533B4">
        <w:rPr>
          <w:lang w:val="en-ZA"/>
        </w:rPr>
        <w:t>that he did not interrogate the investigating officer further about the escape infringement</w:t>
      </w:r>
      <w:r w:rsidR="004533B4">
        <w:rPr>
          <w:lang w:val="en-ZA"/>
        </w:rPr>
        <w:t>.</w:t>
      </w:r>
    </w:p>
    <w:p w14:paraId="2FB68CFF" w14:textId="0EC88FFA" w:rsidR="006C0A4C" w:rsidRPr="00EA4321" w:rsidRDefault="006C0A4C" w:rsidP="006C0A4C">
      <w:pPr>
        <w:pStyle w:val="JudgmentNumbered"/>
        <w:numPr>
          <w:ilvl w:val="0"/>
          <w:numId w:val="0"/>
        </w:numPr>
        <w:ind w:left="567" w:hanging="567"/>
        <w:rPr>
          <w:i/>
          <w:iCs/>
        </w:rPr>
      </w:pPr>
      <w:r w:rsidRPr="00EA4321">
        <w:rPr>
          <w:i/>
          <w:iCs/>
        </w:rPr>
        <w:t>Plaintiff</w:t>
      </w:r>
      <w:r w:rsidR="0019620F">
        <w:rPr>
          <w:i/>
          <w:iCs/>
        </w:rPr>
        <w:t>’</w:t>
      </w:r>
      <w:r w:rsidRPr="00EA4321">
        <w:rPr>
          <w:i/>
          <w:iCs/>
        </w:rPr>
        <w:t>s Evidence</w:t>
      </w:r>
    </w:p>
    <w:p w14:paraId="6727DCD9" w14:textId="49FBEAF8" w:rsidR="00146F6C" w:rsidRDefault="005B7D2D" w:rsidP="005B7D2D">
      <w:pPr>
        <w:pStyle w:val="JudgmentNumbered"/>
        <w:numPr>
          <w:ilvl w:val="0"/>
          <w:numId w:val="0"/>
        </w:numPr>
        <w:ind w:left="567" w:hanging="567"/>
      </w:pPr>
      <w:r>
        <w:rPr>
          <w:szCs w:val="24"/>
        </w:rPr>
        <w:t>[11]</w:t>
      </w:r>
      <w:r>
        <w:rPr>
          <w:szCs w:val="24"/>
        </w:rPr>
        <w:tab/>
      </w:r>
      <w:r w:rsidR="008358E9" w:rsidRPr="008358E9">
        <w:rPr>
          <w:lang w:val="en-ZA"/>
        </w:rPr>
        <w:t>The plaintiff testified that on 19 M</w:t>
      </w:r>
      <w:r w:rsidR="002D2C47">
        <w:rPr>
          <w:lang w:val="en-ZA"/>
        </w:rPr>
        <w:t>a</w:t>
      </w:r>
      <w:r w:rsidR="008358E9" w:rsidRPr="008358E9">
        <w:rPr>
          <w:lang w:val="en-ZA"/>
        </w:rPr>
        <w:t xml:space="preserve">y 2017, he was working as a guard at a taxi rank. When he arrived home in the morning, his mother told him that police </w:t>
      </w:r>
      <w:r w:rsidR="008358E9" w:rsidRPr="008358E9">
        <w:rPr>
          <w:lang w:val="en-ZA"/>
        </w:rPr>
        <w:lastRenderedPageBreak/>
        <w:t xml:space="preserve">officials were looking for him. He then went to the police station. Upon arrival, he introduced himself and explained that he was informed that the police were looking for him. After a while the police came with a lady by the name of Zine who was well known to him. Zine requested to see the plaintiff’s injured hand as </w:t>
      </w:r>
      <w:r w:rsidR="005C38D8">
        <w:rPr>
          <w:lang w:val="en-ZA"/>
        </w:rPr>
        <w:t>it</w:t>
      </w:r>
      <w:r w:rsidR="008358E9" w:rsidRPr="008358E9">
        <w:rPr>
          <w:lang w:val="en-ZA"/>
        </w:rPr>
        <w:t xml:space="preserve"> was </w:t>
      </w:r>
      <w:r w:rsidR="005C38D8">
        <w:rPr>
          <w:lang w:val="en-ZA"/>
        </w:rPr>
        <w:t>w</w:t>
      </w:r>
      <w:r w:rsidR="008358E9" w:rsidRPr="008358E9">
        <w:rPr>
          <w:lang w:val="en-ZA"/>
        </w:rPr>
        <w:t>rapped with a bandage. In the presence of Sithubeni</w:t>
      </w:r>
      <w:r w:rsidR="00E40200">
        <w:rPr>
          <w:lang w:val="en-ZA"/>
        </w:rPr>
        <w:t>,</w:t>
      </w:r>
      <w:r w:rsidR="008358E9" w:rsidRPr="008358E9">
        <w:rPr>
          <w:lang w:val="en-ZA"/>
        </w:rPr>
        <w:t xml:space="preserve"> he removed the bandage for the complainant to see the wound. He enquired from the complain</w:t>
      </w:r>
      <w:r w:rsidR="00E423C8">
        <w:rPr>
          <w:lang w:val="en-ZA"/>
        </w:rPr>
        <w:t>an</w:t>
      </w:r>
      <w:r w:rsidR="008358E9" w:rsidRPr="008358E9">
        <w:rPr>
          <w:lang w:val="en-ZA"/>
        </w:rPr>
        <w:t xml:space="preserve">t </w:t>
      </w:r>
      <w:r w:rsidR="004E25D4">
        <w:rPr>
          <w:lang w:val="en-ZA"/>
        </w:rPr>
        <w:t>regarding</w:t>
      </w:r>
      <w:r w:rsidR="008358E9" w:rsidRPr="008358E9">
        <w:rPr>
          <w:lang w:val="en-ZA"/>
        </w:rPr>
        <w:t xml:space="preserve"> what happened, and the complainant told him that somebody reported to her that they saw him with an injury on his left hand</w:t>
      </w:r>
      <w:r w:rsidR="00146F6C">
        <w:t>.</w:t>
      </w:r>
    </w:p>
    <w:p w14:paraId="3134D668" w14:textId="4DF1A2B5" w:rsidR="00146F6C" w:rsidRPr="008358E9" w:rsidRDefault="005B7D2D" w:rsidP="005B7D2D">
      <w:pPr>
        <w:pStyle w:val="JudgmentNumbered"/>
        <w:numPr>
          <w:ilvl w:val="0"/>
          <w:numId w:val="0"/>
        </w:numPr>
        <w:ind w:left="567" w:hanging="567"/>
      </w:pPr>
      <w:r w:rsidRPr="008358E9">
        <w:rPr>
          <w:szCs w:val="24"/>
        </w:rPr>
        <w:t>[12]</w:t>
      </w:r>
      <w:r w:rsidRPr="008358E9">
        <w:rPr>
          <w:szCs w:val="24"/>
        </w:rPr>
        <w:tab/>
      </w:r>
      <w:r w:rsidR="008358E9" w:rsidRPr="008358E9">
        <w:rPr>
          <w:lang w:val="en-ZA"/>
        </w:rPr>
        <w:t xml:space="preserve">He was then arrested and detained by </w:t>
      </w:r>
      <w:r w:rsidR="00824EBC">
        <w:rPr>
          <w:lang w:val="en-ZA"/>
        </w:rPr>
        <w:t>S</w:t>
      </w:r>
      <w:r w:rsidR="008358E9" w:rsidRPr="008358E9">
        <w:rPr>
          <w:lang w:val="en-ZA"/>
        </w:rPr>
        <w:t xml:space="preserve">ithubeni. He informed </w:t>
      </w:r>
      <w:r w:rsidR="00D112D1">
        <w:rPr>
          <w:lang w:val="en-ZA"/>
        </w:rPr>
        <w:t>S</w:t>
      </w:r>
      <w:r w:rsidR="008358E9" w:rsidRPr="008358E9">
        <w:rPr>
          <w:lang w:val="en-ZA"/>
        </w:rPr>
        <w:t xml:space="preserve">ithubeni that he was injured at work when he was trying to leash a dog and was cut by </w:t>
      </w:r>
      <w:r w:rsidR="00811AFC">
        <w:rPr>
          <w:lang w:val="en-ZA"/>
        </w:rPr>
        <w:t>a</w:t>
      </w:r>
      <w:r w:rsidR="008358E9" w:rsidRPr="008358E9">
        <w:rPr>
          <w:lang w:val="en-ZA"/>
        </w:rPr>
        <w:t xml:space="preserve"> chain.</w:t>
      </w:r>
      <w:r w:rsidR="00811AFC">
        <w:rPr>
          <w:lang w:val="en-ZA"/>
        </w:rPr>
        <w:t xml:space="preserve"> </w:t>
      </w:r>
      <w:r w:rsidR="008358E9" w:rsidRPr="008358E9">
        <w:rPr>
          <w:lang w:val="en-ZA"/>
        </w:rPr>
        <w:t xml:space="preserve"> The complainant told him that the wound did not look like a bite mark but looked like a cut. He appeared before court on 22 May 2017 and </w:t>
      </w:r>
      <w:r w:rsidR="00BF4A46">
        <w:rPr>
          <w:lang w:val="en-ZA"/>
        </w:rPr>
        <w:t>applied for</w:t>
      </w:r>
      <w:r w:rsidR="008358E9" w:rsidRPr="008358E9">
        <w:rPr>
          <w:lang w:val="en-ZA"/>
        </w:rPr>
        <w:t xml:space="preserve"> bail</w:t>
      </w:r>
      <w:r w:rsidR="00BF4A46">
        <w:rPr>
          <w:lang w:val="en-ZA"/>
        </w:rPr>
        <w:t>.</w:t>
      </w:r>
      <w:r w:rsidR="008358E9" w:rsidRPr="008358E9">
        <w:rPr>
          <w:lang w:val="en-ZA"/>
        </w:rPr>
        <w:t xml:space="preserve"> </w:t>
      </w:r>
      <w:r w:rsidR="00BF4A46">
        <w:rPr>
          <w:lang w:val="en-ZA"/>
        </w:rPr>
        <w:t>T</w:t>
      </w:r>
      <w:r w:rsidR="008358E9" w:rsidRPr="008358E9">
        <w:rPr>
          <w:lang w:val="en-ZA"/>
        </w:rPr>
        <w:t xml:space="preserve">he application was set </w:t>
      </w:r>
      <w:r w:rsidR="00BF4A46">
        <w:rPr>
          <w:lang w:val="en-ZA"/>
        </w:rPr>
        <w:t>down for</w:t>
      </w:r>
      <w:r w:rsidR="008358E9" w:rsidRPr="008358E9">
        <w:rPr>
          <w:lang w:val="en-ZA"/>
        </w:rPr>
        <w:t xml:space="preserve"> 13 June 2017. He was given a notice of rights. Bail was denied on 13 June, and he was released on 24 January 2018</w:t>
      </w:r>
      <w:r w:rsidR="008358E9">
        <w:rPr>
          <w:lang w:val="en-ZA"/>
        </w:rPr>
        <w:t>.</w:t>
      </w:r>
    </w:p>
    <w:p w14:paraId="5A8D554C" w14:textId="1DD10A1A" w:rsidR="008358E9" w:rsidRPr="00EA4321" w:rsidRDefault="008358E9" w:rsidP="008358E9">
      <w:pPr>
        <w:pStyle w:val="JudgmentNumbered"/>
        <w:numPr>
          <w:ilvl w:val="0"/>
          <w:numId w:val="0"/>
        </w:numPr>
        <w:rPr>
          <w:i/>
          <w:iCs/>
        </w:rPr>
      </w:pPr>
      <w:r w:rsidRPr="00EA4321">
        <w:rPr>
          <w:i/>
          <w:iCs/>
          <w:lang w:val="en-US"/>
        </w:rPr>
        <w:t>Analysis and legal principle</w:t>
      </w:r>
      <w:r w:rsidR="00D71AED">
        <w:rPr>
          <w:i/>
          <w:iCs/>
          <w:lang w:val="en-US"/>
        </w:rPr>
        <w:t>s</w:t>
      </w:r>
    </w:p>
    <w:p w14:paraId="2B976C78" w14:textId="0F731B79" w:rsidR="00146F6C" w:rsidRDefault="005B7D2D" w:rsidP="005B7D2D">
      <w:pPr>
        <w:pStyle w:val="JudgmentNumbered"/>
        <w:numPr>
          <w:ilvl w:val="0"/>
          <w:numId w:val="0"/>
        </w:numPr>
        <w:ind w:left="567" w:hanging="567"/>
      </w:pPr>
      <w:r>
        <w:rPr>
          <w:szCs w:val="24"/>
        </w:rPr>
        <w:t>[13]</w:t>
      </w:r>
      <w:r>
        <w:rPr>
          <w:szCs w:val="24"/>
        </w:rPr>
        <w:tab/>
      </w:r>
      <w:r w:rsidR="00824A4D" w:rsidRPr="00824A4D">
        <w:rPr>
          <w:lang w:val="en-US"/>
        </w:rPr>
        <w:t xml:space="preserve">According to the defendants, </w:t>
      </w:r>
      <w:r w:rsidR="00D16047">
        <w:rPr>
          <w:lang w:val="en-US"/>
        </w:rPr>
        <w:t xml:space="preserve">the </w:t>
      </w:r>
      <w:r w:rsidR="00824A4D" w:rsidRPr="00824A4D">
        <w:rPr>
          <w:lang w:val="en-US"/>
        </w:rPr>
        <w:t xml:space="preserve">plaintiff was arrested in terms of section 40(1)(b) of the </w:t>
      </w:r>
      <w:r w:rsidR="00D16047">
        <w:rPr>
          <w:lang w:val="en-US"/>
        </w:rPr>
        <w:t>C</w:t>
      </w:r>
      <w:r w:rsidR="00824A4D" w:rsidRPr="00824A4D">
        <w:rPr>
          <w:lang w:val="en-US"/>
        </w:rPr>
        <w:t xml:space="preserve">riminal </w:t>
      </w:r>
      <w:r w:rsidR="00D16047">
        <w:rPr>
          <w:lang w:val="en-US"/>
        </w:rPr>
        <w:t>P</w:t>
      </w:r>
      <w:r w:rsidR="00824A4D" w:rsidRPr="00824A4D">
        <w:rPr>
          <w:lang w:val="en-US"/>
        </w:rPr>
        <w:t>rocedure Act</w:t>
      </w:r>
      <w:r w:rsidR="00D16047">
        <w:rPr>
          <w:rStyle w:val="FootnoteReference"/>
          <w:lang w:val="en-US"/>
        </w:rPr>
        <w:footnoteReference w:id="1"/>
      </w:r>
      <w:r w:rsidR="00824A4D" w:rsidRPr="00824A4D">
        <w:rPr>
          <w:lang w:val="en-US"/>
        </w:rPr>
        <w:t xml:space="preserve"> </w:t>
      </w:r>
      <w:r w:rsidR="00B6064E">
        <w:rPr>
          <w:lang w:val="en-US"/>
        </w:rPr>
        <w:t xml:space="preserve">(“CPA”) </w:t>
      </w:r>
      <w:r w:rsidR="00824A4D" w:rsidRPr="00824A4D">
        <w:rPr>
          <w:lang w:val="en-US"/>
        </w:rPr>
        <w:t>as amended. The section states that</w:t>
      </w:r>
      <w:r w:rsidR="00824A4D">
        <w:rPr>
          <w:lang w:val="en-US"/>
        </w:rPr>
        <w:t>:</w:t>
      </w:r>
    </w:p>
    <w:p w14:paraId="24A33191" w14:textId="0DBF9FC8" w:rsidR="00D16047" w:rsidRPr="00EA4321" w:rsidRDefault="00824A4D" w:rsidP="00D16047">
      <w:pPr>
        <w:pStyle w:val="JudgmentNumbered"/>
        <w:numPr>
          <w:ilvl w:val="0"/>
          <w:numId w:val="0"/>
        </w:numPr>
        <w:ind w:left="1134"/>
        <w:rPr>
          <w:sz w:val="22"/>
          <w:lang w:val="en-US"/>
        </w:rPr>
      </w:pPr>
      <w:r w:rsidRPr="00EA4321">
        <w:rPr>
          <w:sz w:val="22"/>
        </w:rPr>
        <w:t>“</w:t>
      </w:r>
      <w:r w:rsidR="00D16047" w:rsidRPr="00EA4321">
        <w:rPr>
          <w:sz w:val="22"/>
        </w:rPr>
        <w:t xml:space="preserve">(1) </w:t>
      </w:r>
      <w:r w:rsidRPr="00EA4321">
        <w:rPr>
          <w:sz w:val="22"/>
          <w:lang w:val="en-US"/>
        </w:rPr>
        <w:t>A peace officer may without warrant arrest any person</w:t>
      </w:r>
      <w:r w:rsidR="00D16047" w:rsidRPr="00EA4321">
        <w:rPr>
          <w:sz w:val="22"/>
          <w:lang w:val="en-US"/>
        </w:rPr>
        <w:t xml:space="preserve"> –</w:t>
      </w:r>
    </w:p>
    <w:p w14:paraId="29D41C83" w14:textId="1618EC93" w:rsidR="00824A4D" w:rsidRPr="00EA4321" w:rsidRDefault="00D16047" w:rsidP="00D16047">
      <w:pPr>
        <w:pStyle w:val="JudgmentNumbered"/>
        <w:numPr>
          <w:ilvl w:val="0"/>
          <w:numId w:val="0"/>
        </w:numPr>
        <w:ind w:left="1440"/>
        <w:rPr>
          <w:sz w:val="22"/>
        </w:rPr>
      </w:pPr>
      <w:r w:rsidRPr="00EA4321">
        <w:rPr>
          <w:sz w:val="22"/>
          <w:lang w:val="en-US"/>
        </w:rPr>
        <w:t xml:space="preserve">(b) </w:t>
      </w:r>
      <w:r w:rsidR="00824A4D" w:rsidRPr="00EA4321">
        <w:rPr>
          <w:sz w:val="22"/>
          <w:lang w:val="en-US"/>
        </w:rPr>
        <w:t>whom he reasonably suspects of having committed an offence referred to in Schedule 1, other than the offence of escaping from lawful custody.”</w:t>
      </w:r>
    </w:p>
    <w:p w14:paraId="0E8486C3" w14:textId="5E1CBC5D" w:rsidR="00146F6C" w:rsidRDefault="005B7D2D" w:rsidP="005B7D2D">
      <w:pPr>
        <w:pStyle w:val="JudgmentNumbered"/>
        <w:numPr>
          <w:ilvl w:val="0"/>
          <w:numId w:val="0"/>
        </w:numPr>
        <w:ind w:left="567" w:hanging="567"/>
      </w:pPr>
      <w:r>
        <w:rPr>
          <w:szCs w:val="24"/>
        </w:rPr>
        <w:t>[14]</w:t>
      </w:r>
      <w:r>
        <w:rPr>
          <w:szCs w:val="24"/>
        </w:rPr>
        <w:tab/>
      </w:r>
      <w:r w:rsidR="003D33F4" w:rsidRPr="003D33F4">
        <w:rPr>
          <w:lang w:val="en-US"/>
        </w:rPr>
        <w:t>It a common cause that Sithubeni, a police officer who was acting within course and scope of his employ</w:t>
      </w:r>
      <w:r w:rsidR="000B2E14">
        <w:rPr>
          <w:lang w:val="en-US"/>
        </w:rPr>
        <w:t>ment</w:t>
      </w:r>
      <w:r w:rsidR="003D33F4" w:rsidRPr="003D33F4">
        <w:rPr>
          <w:lang w:val="en-US"/>
        </w:rPr>
        <w:t xml:space="preserve"> with the first defendant arrested the plaintiff on 19 May 2017 and such</w:t>
      </w:r>
      <w:r w:rsidR="000B2E14">
        <w:rPr>
          <w:lang w:val="en-US"/>
        </w:rPr>
        <w:t>, the</w:t>
      </w:r>
      <w:r w:rsidR="003D33F4" w:rsidRPr="003D33F4">
        <w:rPr>
          <w:lang w:val="en-US"/>
        </w:rPr>
        <w:t xml:space="preserve"> arrest was effected without a warrant, </w:t>
      </w:r>
      <w:r w:rsidR="00CB4705">
        <w:rPr>
          <w:lang w:val="en-US"/>
        </w:rPr>
        <w:t xml:space="preserve">with </w:t>
      </w:r>
      <w:r w:rsidR="003D33F4" w:rsidRPr="003D33F4">
        <w:rPr>
          <w:lang w:val="en-US"/>
        </w:rPr>
        <w:t>Sithubeni allegedly believ</w:t>
      </w:r>
      <w:r w:rsidR="00CB4705">
        <w:rPr>
          <w:lang w:val="en-US"/>
        </w:rPr>
        <w:t>ing</w:t>
      </w:r>
      <w:r w:rsidR="003D33F4" w:rsidRPr="003D33F4">
        <w:rPr>
          <w:lang w:val="en-US"/>
        </w:rPr>
        <w:t xml:space="preserve"> the plaintiff </w:t>
      </w:r>
      <w:r w:rsidR="00CB4705">
        <w:rPr>
          <w:lang w:val="en-US"/>
        </w:rPr>
        <w:t xml:space="preserve">had </w:t>
      </w:r>
      <w:r w:rsidR="003D33F4" w:rsidRPr="003D33F4">
        <w:rPr>
          <w:lang w:val="en-US"/>
        </w:rPr>
        <w:t>committed housebreaking and attempted rape. As a result of the arrest and detention, which the plaintiff claims w</w:t>
      </w:r>
      <w:r w:rsidR="00DA6DDF">
        <w:rPr>
          <w:lang w:val="en-US"/>
        </w:rPr>
        <w:t>as</w:t>
      </w:r>
      <w:r w:rsidR="003D33F4" w:rsidRPr="003D33F4">
        <w:rPr>
          <w:lang w:val="en-US"/>
        </w:rPr>
        <w:t xml:space="preserve"> unlawful, </w:t>
      </w:r>
      <w:r w:rsidR="00BB7578">
        <w:rPr>
          <w:lang w:val="en-US"/>
        </w:rPr>
        <w:t xml:space="preserve">he </w:t>
      </w:r>
      <w:r w:rsidR="003D33F4" w:rsidRPr="003D33F4">
        <w:rPr>
          <w:lang w:val="en-US"/>
        </w:rPr>
        <w:t>issued summons and claimed pecuniary damages. It is for this court to determine whether the arrest and detention w</w:t>
      </w:r>
      <w:r w:rsidR="006C6F8D">
        <w:rPr>
          <w:lang w:val="en-US"/>
        </w:rPr>
        <w:t>as</w:t>
      </w:r>
      <w:r w:rsidR="003D33F4" w:rsidRPr="003D33F4">
        <w:rPr>
          <w:lang w:val="en-US"/>
        </w:rPr>
        <w:t xml:space="preserve"> lawful and if not, how much should a fair compensation be as an award for the plaintiff. It is worth noting that at the commencement of the trial, the plaintiff withdrew his claim for malicious </w:t>
      </w:r>
      <w:r w:rsidR="003D33F4" w:rsidRPr="003D33F4">
        <w:rPr>
          <w:lang w:val="en-US"/>
        </w:rPr>
        <w:lastRenderedPageBreak/>
        <w:t>prosecution against the defendants.</w:t>
      </w:r>
      <w:r w:rsidR="00381AB0">
        <w:rPr>
          <w:lang w:val="en-US"/>
        </w:rPr>
        <w:t xml:space="preserve"> </w:t>
      </w:r>
      <w:r w:rsidR="003D33F4" w:rsidRPr="003D33F4">
        <w:rPr>
          <w:lang w:val="en-US"/>
        </w:rPr>
        <w:t>The plaintiff claims compensation for unlawful arrest and detention against the first defendant for the period from the date of his arrest to date of his first appearance at court, that is</w:t>
      </w:r>
      <w:r w:rsidR="00A32C2D">
        <w:rPr>
          <w:lang w:val="en-US"/>
        </w:rPr>
        <w:t>,</w:t>
      </w:r>
      <w:r w:rsidR="003D33F4" w:rsidRPr="003D33F4">
        <w:rPr>
          <w:lang w:val="en-US"/>
        </w:rPr>
        <w:t xml:space="preserve"> from 19 May 2017 to 22 May 2017, and further claims as against both defendants compensation for unlawful detention post his first appearance until his release on 24 January 2018. The plaintiff was detained for a period of 251 days</w:t>
      </w:r>
      <w:r w:rsidR="00146F6C">
        <w:t>.</w:t>
      </w:r>
    </w:p>
    <w:p w14:paraId="07944BF1" w14:textId="1E2A76D0" w:rsidR="00146F6C" w:rsidRDefault="005B7D2D" w:rsidP="005B7D2D">
      <w:pPr>
        <w:pStyle w:val="JudgmentNumbered"/>
        <w:numPr>
          <w:ilvl w:val="0"/>
          <w:numId w:val="0"/>
        </w:numPr>
        <w:ind w:left="567" w:hanging="567"/>
      </w:pPr>
      <w:r>
        <w:rPr>
          <w:szCs w:val="24"/>
        </w:rPr>
        <w:t>[15]</w:t>
      </w:r>
      <w:r>
        <w:rPr>
          <w:szCs w:val="24"/>
        </w:rPr>
        <w:tab/>
      </w:r>
      <w:r w:rsidR="003D33F4" w:rsidRPr="003D33F4">
        <w:rPr>
          <w:lang w:val="en-US"/>
        </w:rPr>
        <w:t>This matter was ordered by the S</w:t>
      </w:r>
      <w:r w:rsidR="006F4412">
        <w:rPr>
          <w:lang w:val="en-US"/>
        </w:rPr>
        <w:t xml:space="preserve">upreme </w:t>
      </w:r>
      <w:r w:rsidR="003D33F4" w:rsidRPr="003D33F4">
        <w:rPr>
          <w:lang w:val="en-US"/>
        </w:rPr>
        <w:t>C</w:t>
      </w:r>
      <w:r w:rsidR="006F4412">
        <w:rPr>
          <w:lang w:val="en-US"/>
        </w:rPr>
        <w:t xml:space="preserve">ourt of </w:t>
      </w:r>
      <w:r w:rsidR="003D33F4" w:rsidRPr="003D33F4">
        <w:rPr>
          <w:lang w:val="en-US"/>
        </w:rPr>
        <w:t>A</w:t>
      </w:r>
      <w:r w:rsidR="006F4412">
        <w:rPr>
          <w:lang w:val="en-US"/>
        </w:rPr>
        <w:t>ppeal</w:t>
      </w:r>
      <w:r w:rsidR="003D33F4" w:rsidRPr="003D33F4">
        <w:rPr>
          <w:lang w:val="en-US"/>
        </w:rPr>
        <w:t xml:space="preserve"> to start </w:t>
      </w:r>
      <w:r w:rsidR="003D33F4" w:rsidRPr="00EA4321">
        <w:rPr>
          <w:i/>
          <w:iCs/>
          <w:lang w:val="en-US"/>
        </w:rPr>
        <w:t>de novo</w:t>
      </w:r>
      <w:r w:rsidR="003D33F4" w:rsidRPr="003D33F4">
        <w:rPr>
          <w:lang w:val="en-US"/>
        </w:rPr>
        <w:t xml:space="preserve"> before another judge. </w:t>
      </w:r>
      <w:r w:rsidR="00EF505D">
        <w:rPr>
          <w:lang w:val="en-US"/>
        </w:rPr>
        <w:t>The</w:t>
      </w:r>
      <w:r w:rsidR="003D33F4" w:rsidRPr="003D33F4">
        <w:rPr>
          <w:lang w:val="en-US"/>
        </w:rPr>
        <w:t xml:space="preserve"> parties approached the court after agreeing as to how the matter should proceed. They requested the court make an order in terms of Rule 39</w:t>
      </w:r>
      <w:r w:rsidR="00E24568">
        <w:rPr>
          <w:lang w:val="en-US"/>
        </w:rPr>
        <w:t xml:space="preserve"> </w:t>
      </w:r>
      <w:r w:rsidR="003D33F4" w:rsidRPr="003D33F4">
        <w:rPr>
          <w:lang w:val="en-US"/>
        </w:rPr>
        <w:t xml:space="preserve">(20) for the agreement on </w:t>
      </w:r>
      <w:r w:rsidR="006F6A1C">
        <w:rPr>
          <w:lang w:val="en-US"/>
        </w:rPr>
        <w:t xml:space="preserve">the </w:t>
      </w:r>
      <w:r w:rsidR="003D33F4" w:rsidRPr="003D33F4">
        <w:rPr>
          <w:lang w:val="en-US"/>
        </w:rPr>
        <w:t xml:space="preserve">conduct of </w:t>
      </w:r>
      <w:r w:rsidR="00E24568">
        <w:rPr>
          <w:lang w:val="en-US"/>
        </w:rPr>
        <w:t xml:space="preserve">the </w:t>
      </w:r>
      <w:r w:rsidR="003D33F4" w:rsidRPr="003D33F4">
        <w:rPr>
          <w:lang w:val="en-US"/>
        </w:rPr>
        <w:t xml:space="preserve">trial </w:t>
      </w:r>
      <w:r w:rsidR="003D33F4" w:rsidRPr="00EA4321">
        <w:rPr>
          <w:i/>
          <w:iCs/>
          <w:lang w:val="en-US"/>
        </w:rPr>
        <w:t>de novo</w:t>
      </w:r>
      <w:r w:rsidR="00793630">
        <w:rPr>
          <w:lang w:val="en-US"/>
        </w:rPr>
        <w:t>,</w:t>
      </w:r>
      <w:r w:rsidR="003D33F4" w:rsidRPr="003D33F4">
        <w:rPr>
          <w:lang w:val="en-US"/>
        </w:rPr>
        <w:t xml:space="preserve"> which this court did. Most of the important contents of the agreement </w:t>
      </w:r>
      <w:r w:rsidR="009E378A">
        <w:rPr>
          <w:lang w:val="en-US"/>
        </w:rPr>
        <w:t>have been</w:t>
      </w:r>
      <w:r w:rsidR="003D33F4" w:rsidRPr="003D33F4">
        <w:rPr>
          <w:lang w:val="en-US"/>
        </w:rPr>
        <w:t xml:space="preserve"> mentioned above, further</w:t>
      </w:r>
      <w:r w:rsidR="006C71E3">
        <w:rPr>
          <w:lang w:val="en-US"/>
        </w:rPr>
        <w:t>more, that order has been</w:t>
      </w:r>
      <w:r w:rsidR="003D33F4" w:rsidRPr="003D33F4">
        <w:rPr>
          <w:lang w:val="en-US"/>
        </w:rPr>
        <w:t xml:space="preserve"> uploaded </w:t>
      </w:r>
      <w:r w:rsidR="006C71E3">
        <w:rPr>
          <w:lang w:val="en-US"/>
        </w:rPr>
        <w:t>o</w:t>
      </w:r>
      <w:r w:rsidR="003D33F4" w:rsidRPr="003D33F4">
        <w:rPr>
          <w:lang w:val="en-US"/>
        </w:rPr>
        <w:t xml:space="preserve">n </w:t>
      </w:r>
      <w:r w:rsidR="006C71E3">
        <w:rPr>
          <w:lang w:val="en-US"/>
        </w:rPr>
        <w:t>C</w:t>
      </w:r>
      <w:r w:rsidR="003D33F4" w:rsidRPr="003D33F4">
        <w:rPr>
          <w:lang w:val="en-US"/>
        </w:rPr>
        <w:t>ase</w:t>
      </w:r>
      <w:r w:rsidR="006C71E3">
        <w:rPr>
          <w:lang w:val="en-US"/>
        </w:rPr>
        <w:t>L</w:t>
      </w:r>
      <w:r w:rsidR="003D33F4" w:rsidRPr="003D33F4">
        <w:rPr>
          <w:lang w:val="en-US"/>
        </w:rPr>
        <w:t>ine</w:t>
      </w:r>
      <w:r w:rsidR="006C71E3">
        <w:rPr>
          <w:lang w:val="en-US"/>
        </w:rPr>
        <w:t>s</w:t>
      </w:r>
      <w:r w:rsidR="00A65CB5">
        <w:rPr>
          <w:lang w:val="en-US"/>
        </w:rPr>
        <w:t>.</w:t>
      </w:r>
      <w:r w:rsidR="003D33F4" w:rsidRPr="003D33F4">
        <w:rPr>
          <w:lang w:val="en-US"/>
        </w:rPr>
        <w:t xml:space="preserve"> t</w:t>
      </w:r>
      <w:r w:rsidR="00A65CB5">
        <w:rPr>
          <w:lang w:val="en-US"/>
        </w:rPr>
        <w:t>I</w:t>
      </w:r>
      <w:r w:rsidR="003D33F4" w:rsidRPr="003D33F4">
        <w:rPr>
          <w:lang w:val="en-US"/>
        </w:rPr>
        <w:t xml:space="preserve"> is not necessary for this </w:t>
      </w:r>
      <w:r w:rsidR="00A65CB5" w:rsidRPr="003D33F4">
        <w:rPr>
          <w:lang w:val="en-US"/>
        </w:rPr>
        <w:t>C</w:t>
      </w:r>
      <w:r w:rsidR="003D33F4" w:rsidRPr="003D33F4">
        <w:rPr>
          <w:lang w:val="en-US"/>
        </w:rPr>
        <w:t xml:space="preserve">ourt to repeat all the evidence tendered by various witnesses </w:t>
      </w:r>
      <w:r w:rsidR="001032C6">
        <w:rPr>
          <w:lang w:val="en-US"/>
        </w:rPr>
        <w:t>in</w:t>
      </w:r>
      <w:r w:rsidR="003D33F4" w:rsidRPr="003D33F4">
        <w:rPr>
          <w:lang w:val="en-US"/>
        </w:rPr>
        <w:t xml:space="preserve"> the court </w:t>
      </w:r>
      <w:r w:rsidR="003D33F4" w:rsidRPr="00EA4321">
        <w:rPr>
          <w:i/>
          <w:iCs/>
          <w:lang w:val="en-US"/>
        </w:rPr>
        <w:t>a</w:t>
      </w:r>
      <w:r w:rsidR="001032C6" w:rsidRPr="00EA4321">
        <w:rPr>
          <w:i/>
          <w:iCs/>
          <w:lang w:val="en-US"/>
        </w:rPr>
        <w:t xml:space="preserve"> </w:t>
      </w:r>
      <w:r w:rsidR="003D33F4" w:rsidRPr="00EA4321">
        <w:rPr>
          <w:i/>
          <w:iCs/>
          <w:lang w:val="en-US"/>
        </w:rPr>
        <w:t>quo</w:t>
      </w:r>
      <w:r w:rsidR="003D33F4" w:rsidRPr="003D33F4">
        <w:rPr>
          <w:lang w:val="en-US"/>
        </w:rPr>
        <w:t>, needless to state</w:t>
      </w:r>
      <w:r w:rsidR="003419C6">
        <w:rPr>
          <w:lang w:val="en-US"/>
        </w:rPr>
        <w:t xml:space="preserve"> that</w:t>
      </w:r>
      <w:r w:rsidR="003D33F4" w:rsidRPr="003D33F4">
        <w:rPr>
          <w:lang w:val="en-US"/>
        </w:rPr>
        <w:t xml:space="preserve"> the evidence of Mr Masia was tendered and recorded in this </w:t>
      </w:r>
      <w:r w:rsidR="001032C6" w:rsidRPr="003D33F4">
        <w:rPr>
          <w:lang w:val="en-US"/>
        </w:rPr>
        <w:t>C</w:t>
      </w:r>
      <w:r w:rsidR="003D33F4" w:rsidRPr="003D33F4">
        <w:rPr>
          <w:lang w:val="en-US"/>
        </w:rPr>
        <w:t>ourt</w:t>
      </w:r>
      <w:r w:rsidR="00146F6C">
        <w:t>.</w:t>
      </w:r>
    </w:p>
    <w:p w14:paraId="6FBAEE98" w14:textId="26336EB2" w:rsidR="00146F6C" w:rsidRDefault="005B7D2D" w:rsidP="005B7D2D">
      <w:pPr>
        <w:pStyle w:val="JudgmentNumbered"/>
        <w:numPr>
          <w:ilvl w:val="0"/>
          <w:numId w:val="0"/>
        </w:numPr>
        <w:ind w:left="567" w:hanging="567"/>
      </w:pPr>
      <w:r>
        <w:rPr>
          <w:szCs w:val="24"/>
        </w:rPr>
        <w:t>[16]</w:t>
      </w:r>
      <w:r>
        <w:rPr>
          <w:szCs w:val="24"/>
        </w:rPr>
        <w:tab/>
      </w:r>
      <w:r w:rsidR="003D33F4" w:rsidRPr="003D33F4">
        <w:rPr>
          <w:lang w:val="en-US"/>
        </w:rPr>
        <w:t>As the onus of proof for unlawful arrest and detention rests with the defendants, by law, the defendants should, on a balance of probabilities show and satisfy the court that Sithubeni reasonably suspect</w:t>
      </w:r>
      <w:r w:rsidR="008517DB">
        <w:rPr>
          <w:lang w:val="en-US"/>
        </w:rPr>
        <w:t>ed</w:t>
      </w:r>
      <w:r w:rsidR="003D33F4" w:rsidRPr="003D33F4">
        <w:rPr>
          <w:lang w:val="en-US"/>
        </w:rPr>
        <w:t xml:space="preserve"> that the plaintiff committed an offence referred to in </w:t>
      </w:r>
      <w:r w:rsidR="008517DB">
        <w:rPr>
          <w:lang w:val="en-US"/>
        </w:rPr>
        <w:t>S</w:t>
      </w:r>
      <w:r w:rsidR="003D33F4" w:rsidRPr="003D33F4">
        <w:rPr>
          <w:lang w:val="en-US"/>
        </w:rPr>
        <w:t xml:space="preserve">chedule 1, other than the offence of escaping from lawful custody. In any event </w:t>
      </w:r>
      <w:r w:rsidR="00EF2060">
        <w:rPr>
          <w:lang w:val="en-US"/>
        </w:rPr>
        <w:t>s</w:t>
      </w:r>
      <w:r w:rsidR="003D33F4" w:rsidRPr="003D33F4">
        <w:rPr>
          <w:lang w:val="en-US"/>
        </w:rPr>
        <w:t>ection 40(1)(b) does not necessarily require direct evidence but rather the arresting officer should hold a suspicion which should be formed on reasonable ground</w:t>
      </w:r>
      <w:r w:rsidR="000B2323">
        <w:rPr>
          <w:lang w:val="en-US"/>
        </w:rPr>
        <w:t>s</w:t>
      </w:r>
      <w:r w:rsidR="003D33F4" w:rsidRPr="003D33F4">
        <w:rPr>
          <w:lang w:val="en-US"/>
        </w:rPr>
        <w:t xml:space="preserve">. Accordingly, the circumstances giving rise to the suspicion must be such as would ordinarily move a reasonable man to form the suspicion that the arrestee has committed a </w:t>
      </w:r>
      <w:r w:rsidR="00CC4C62">
        <w:rPr>
          <w:lang w:val="en-US"/>
        </w:rPr>
        <w:t>S</w:t>
      </w:r>
      <w:r w:rsidR="003D33F4" w:rsidRPr="003D33F4">
        <w:rPr>
          <w:lang w:val="en-US"/>
        </w:rPr>
        <w:t xml:space="preserve">chedule 1 offence as held in </w:t>
      </w:r>
      <w:r w:rsidR="003D33F4" w:rsidRPr="003D33F4">
        <w:rPr>
          <w:i/>
          <w:iCs/>
          <w:lang w:val="en-US"/>
        </w:rPr>
        <w:t>R v Van Heerden</w:t>
      </w:r>
      <w:r w:rsidR="00E86F21">
        <w:rPr>
          <w:i/>
          <w:iCs/>
          <w:lang w:val="en-US"/>
        </w:rPr>
        <w:t>.</w:t>
      </w:r>
      <w:r w:rsidR="003D33F4" w:rsidRPr="00EA4321">
        <w:rPr>
          <w:vertAlign w:val="superscript"/>
          <w:lang w:val="en-US"/>
        </w:rPr>
        <w:footnoteReference w:id="2"/>
      </w:r>
      <w:r w:rsidR="003D33F4" w:rsidRPr="003D33F4">
        <w:rPr>
          <w:lang w:val="en-US"/>
        </w:rPr>
        <w:t xml:space="preserve"> In order to ascertain whether a suspicion that a </w:t>
      </w:r>
      <w:r w:rsidR="00EF043B">
        <w:rPr>
          <w:lang w:val="en-US"/>
        </w:rPr>
        <w:t>S</w:t>
      </w:r>
      <w:r w:rsidR="003D33F4" w:rsidRPr="003D33F4">
        <w:rPr>
          <w:lang w:val="en-US"/>
        </w:rPr>
        <w:t>chedule 1 offence has been committed is “reasonable”</w:t>
      </w:r>
      <w:r w:rsidR="00664D24">
        <w:rPr>
          <w:lang w:val="en-US"/>
        </w:rPr>
        <w:t>,</w:t>
      </w:r>
      <w:r w:rsidR="003D33F4" w:rsidRPr="003D33F4">
        <w:rPr>
          <w:lang w:val="en-US"/>
        </w:rPr>
        <w:t xml:space="preserve"> there must obviously be an investigation into the essentials relevant to each particular offence as was also held in </w:t>
      </w:r>
      <w:r w:rsidR="003D33F4" w:rsidRPr="003D33F4">
        <w:rPr>
          <w:i/>
          <w:iCs/>
          <w:lang w:val="en-US"/>
        </w:rPr>
        <w:t>Ram</w:t>
      </w:r>
      <w:r w:rsidR="0033035C">
        <w:rPr>
          <w:i/>
          <w:iCs/>
          <w:lang w:val="en-US"/>
        </w:rPr>
        <w:t>a</w:t>
      </w:r>
      <w:r w:rsidR="003D33F4" w:rsidRPr="003D33F4">
        <w:rPr>
          <w:i/>
          <w:iCs/>
          <w:lang w:val="en-US"/>
        </w:rPr>
        <w:t>kulu</w:t>
      </w:r>
      <w:r w:rsidR="0033035C">
        <w:rPr>
          <w:i/>
          <w:iCs/>
          <w:lang w:val="en-US"/>
        </w:rPr>
        <w:t>ku</w:t>
      </w:r>
      <w:r w:rsidR="003D33F4" w:rsidRPr="003D33F4">
        <w:rPr>
          <w:i/>
          <w:iCs/>
          <w:lang w:val="en-US"/>
        </w:rPr>
        <w:t>sha v Commander, Venda National Force</w:t>
      </w:r>
      <w:r w:rsidR="00664D24">
        <w:rPr>
          <w:i/>
          <w:iCs/>
          <w:lang w:val="en-US"/>
        </w:rPr>
        <w:t>.</w:t>
      </w:r>
      <w:r w:rsidR="003D33F4" w:rsidRPr="00EA4321">
        <w:rPr>
          <w:vertAlign w:val="superscript"/>
          <w:lang w:val="en-US"/>
        </w:rPr>
        <w:footnoteReference w:id="3"/>
      </w:r>
      <w:r w:rsidR="003D33F4" w:rsidRPr="003D33F4">
        <w:rPr>
          <w:lang w:val="en-US"/>
        </w:rPr>
        <w:t xml:space="preserve"> In </w:t>
      </w:r>
      <w:r w:rsidR="003D33F4" w:rsidRPr="003D33F4">
        <w:rPr>
          <w:i/>
          <w:iCs/>
          <w:lang w:val="en-US"/>
        </w:rPr>
        <w:t>Duncan v Minister of Law</w:t>
      </w:r>
      <w:r w:rsidR="004F2107">
        <w:rPr>
          <w:i/>
          <w:iCs/>
          <w:lang w:val="en-US"/>
        </w:rPr>
        <w:t xml:space="preserve"> </w:t>
      </w:r>
      <w:r w:rsidR="003D33F4" w:rsidRPr="003D33F4">
        <w:rPr>
          <w:i/>
          <w:iCs/>
          <w:lang w:val="en-US"/>
        </w:rPr>
        <w:t>and</w:t>
      </w:r>
      <w:r w:rsidR="004F2107">
        <w:rPr>
          <w:i/>
          <w:iCs/>
          <w:lang w:val="en-US"/>
        </w:rPr>
        <w:t xml:space="preserve"> </w:t>
      </w:r>
      <w:r w:rsidR="003D33F4" w:rsidRPr="003D33F4">
        <w:rPr>
          <w:i/>
          <w:iCs/>
          <w:lang w:val="en-US"/>
        </w:rPr>
        <w:t>Order</w:t>
      </w:r>
      <w:r w:rsidR="00E723A4">
        <w:rPr>
          <w:i/>
          <w:iCs/>
          <w:lang w:val="en-US"/>
        </w:rPr>
        <w:t>,</w:t>
      </w:r>
      <w:r w:rsidR="003D33F4" w:rsidRPr="00EA4321">
        <w:rPr>
          <w:vertAlign w:val="superscript"/>
          <w:lang w:val="en-US"/>
        </w:rPr>
        <w:footnoteReference w:id="4"/>
      </w:r>
      <w:r w:rsidR="003D33F4" w:rsidRPr="003D33F4">
        <w:rPr>
          <w:lang w:val="en-US"/>
        </w:rPr>
        <w:t xml:space="preserve"> the court held that the question of the reasonableness of a suspicion cannot be considered without first determining </w:t>
      </w:r>
      <w:r w:rsidR="000D65C6">
        <w:rPr>
          <w:lang w:val="en-US"/>
        </w:rPr>
        <w:t xml:space="preserve">the meaning </w:t>
      </w:r>
      <w:r w:rsidR="003D33F4" w:rsidRPr="003D33F4">
        <w:rPr>
          <w:lang w:val="en-US"/>
        </w:rPr>
        <w:t>of</w:t>
      </w:r>
      <w:r w:rsidR="000D65C6">
        <w:rPr>
          <w:lang w:val="en-US"/>
        </w:rPr>
        <w:t xml:space="preserve"> the word</w:t>
      </w:r>
      <w:r w:rsidR="003D33F4" w:rsidRPr="003D33F4">
        <w:rPr>
          <w:lang w:val="en-US"/>
        </w:rPr>
        <w:t xml:space="preserve"> </w:t>
      </w:r>
      <w:r w:rsidR="003D33F4" w:rsidRPr="003D33F4">
        <w:rPr>
          <w:lang w:val="en-US"/>
        </w:rPr>
        <w:lastRenderedPageBreak/>
        <w:t>“</w:t>
      </w:r>
      <w:r w:rsidR="003D33F4" w:rsidRPr="003D33F4">
        <w:rPr>
          <w:i/>
          <w:iCs/>
          <w:lang w:val="en-US"/>
        </w:rPr>
        <w:t>suspicion</w:t>
      </w:r>
      <w:r w:rsidR="003D33F4" w:rsidRPr="003D33F4">
        <w:rPr>
          <w:lang w:val="en-US"/>
        </w:rPr>
        <w:t xml:space="preserve">” </w:t>
      </w:r>
      <w:r w:rsidR="000D65C6">
        <w:rPr>
          <w:lang w:val="en-US"/>
        </w:rPr>
        <w:t>and</w:t>
      </w:r>
      <w:r w:rsidR="003D33F4" w:rsidRPr="003D33F4">
        <w:rPr>
          <w:lang w:val="en-US"/>
        </w:rPr>
        <w:t xml:space="preserve"> found  the word implied an absence of certainty or adequate proof. In </w:t>
      </w:r>
      <w:r w:rsidR="003D33F4" w:rsidRPr="003D33F4">
        <w:rPr>
          <w:i/>
          <w:iCs/>
          <w:lang w:val="en-US"/>
        </w:rPr>
        <w:t>Birch v Johannesburg City Council</w:t>
      </w:r>
      <w:r w:rsidR="003D33F4" w:rsidRPr="003D33F4">
        <w:rPr>
          <w:vertAlign w:val="superscript"/>
          <w:lang w:val="en-US"/>
        </w:rPr>
        <w:footnoteReference w:id="5"/>
      </w:r>
      <w:r w:rsidR="003D33F4" w:rsidRPr="003D33F4">
        <w:rPr>
          <w:lang w:val="en-US"/>
        </w:rPr>
        <w:t xml:space="preserve"> the court held if the peace officer who carries out the arrest is not himself aware of any crime and acts in response to instructions from a person who is not a peace officer and not entitled to give such a command, such arrest by the peace officer is unlawful. In the present case, </w:t>
      </w:r>
      <w:r w:rsidR="006F1A14">
        <w:rPr>
          <w:lang w:val="en-US"/>
        </w:rPr>
        <w:t>S</w:t>
      </w:r>
      <w:r w:rsidR="003D33F4" w:rsidRPr="003D33F4">
        <w:rPr>
          <w:lang w:val="en-US"/>
        </w:rPr>
        <w:t xml:space="preserve">ithubeni was informed by the complainant that she was informed that the plaintiff </w:t>
      </w:r>
      <w:r w:rsidR="0067567E">
        <w:rPr>
          <w:lang w:val="en-US"/>
        </w:rPr>
        <w:t>had</w:t>
      </w:r>
      <w:r w:rsidR="003D33F4" w:rsidRPr="003D33F4">
        <w:rPr>
          <w:lang w:val="en-US"/>
        </w:rPr>
        <w:t xml:space="preserve"> a bandage on his left arm and the intruder was bitten on the left arm and as a result</w:t>
      </w:r>
      <w:r w:rsidR="00917630">
        <w:rPr>
          <w:lang w:val="en-US"/>
        </w:rPr>
        <w:t>,</w:t>
      </w:r>
      <w:r w:rsidR="003D33F4" w:rsidRPr="003D33F4">
        <w:rPr>
          <w:lang w:val="en-US"/>
        </w:rPr>
        <w:t xml:space="preserve"> suspected the plaintiff to have committed the alleged offences. He did not independently form the suspicion. He arrested the plaintiff based on the information given </w:t>
      </w:r>
      <w:r w:rsidR="0067567E">
        <w:rPr>
          <w:lang w:val="en-US"/>
        </w:rPr>
        <w:t xml:space="preserve">to </w:t>
      </w:r>
      <w:r w:rsidR="003D33F4" w:rsidRPr="003D33F4">
        <w:rPr>
          <w:lang w:val="en-US"/>
        </w:rPr>
        <w:t>him by the complainant, who also stated that she could not identify the intruder. In</w:t>
      </w:r>
      <w:r w:rsidR="004D0829">
        <w:rPr>
          <w:lang w:val="en-US"/>
        </w:rPr>
        <w:t xml:space="preserve"> the cases</w:t>
      </w:r>
      <w:r w:rsidR="003D33F4" w:rsidRPr="003D33F4">
        <w:rPr>
          <w:lang w:val="en-US"/>
        </w:rPr>
        <w:t xml:space="preserve"> </w:t>
      </w:r>
      <w:r w:rsidR="003D33F4" w:rsidRPr="003D33F4">
        <w:rPr>
          <w:i/>
          <w:iCs/>
          <w:lang w:val="en-US"/>
        </w:rPr>
        <w:t>S v Purcell-Gilp</w:t>
      </w:r>
      <w:r w:rsidR="005B23D0">
        <w:rPr>
          <w:i/>
          <w:iCs/>
          <w:lang w:val="en-US"/>
        </w:rPr>
        <w:t>i</w:t>
      </w:r>
      <w:r w:rsidR="003D33F4" w:rsidRPr="003D33F4">
        <w:rPr>
          <w:i/>
          <w:iCs/>
          <w:lang w:val="en-US"/>
        </w:rPr>
        <w:t>n</w:t>
      </w:r>
      <w:r w:rsidR="00997418">
        <w:rPr>
          <w:i/>
          <w:iCs/>
          <w:lang w:val="en-US"/>
        </w:rPr>
        <w:t>,</w:t>
      </w:r>
      <w:r w:rsidR="003D33F4" w:rsidRPr="00EA4321">
        <w:rPr>
          <w:vertAlign w:val="superscript"/>
          <w:lang w:val="en-US"/>
        </w:rPr>
        <w:footnoteReference w:id="6"/>
      </w:r>
      <w:r w:rsidR="003D33F4" w:rsidRPr="003D33F4">
        <w:rPr>
          <w:lang w:val="en-US"/>
        </w:rPr>
        <w:t xml:space="preserve"> </w:t>
      </w:r>
      <w:r w:rsidR="004D0829">
        <w:rPr>
          <w:lang w:val="en-US"/>
        </w:rPr>
        <w:t xml:space="preserve">and </w:t>
      </w:r>
      <w:r w:rsidR="003D33F4" w:rsidRPr="003D33F4">
        <w:rPr>
          <w:i/>
          <w:iCs/>
          <w:lang w:val="en-US"/>
        </w:rPr>
        <w:t>S v Miller</w:t>
      </w:r>
      <w:r w:rsidR="00997418">
        <w:rPr>
          <w:i/>
          <w:iCs/>
          <w:lang w:val="en-US"/>
        </w:rPr>
        <w:t>,</w:t>
      </w:r>
      <w:r w:rsidR="003D33F4" w:rsidRPr="00EA4321">
        <w:rPr>
          <w:vertAlign w:val="superscript"/>
          <w:lang w:val="en-US"/>
        </w:rPr>
        <w:footnoteReference w:id="7"/>
      </w:r>
      <w:r w:rsidR="003D33F4" w:rsidRPr="003D33F4">
        <w:rPr>
          <w:lang w:val="en-US"/>
        </w:rPr>
        <w:t xml:space="preserve"> the court</w:t>
      </w:r>
      <w:r w:rsidR="004D0829">
        <w:rPr>
          <w:lang w:val="en-US"/>
        </w:rPr>
        <w:t>s</w:t>
      </w:r>
      <w:r w:rsidR="003D33F4" w:rsidRPr="003D33F4">
        <w:rPr>
          <w:lang w:val="en-US"/>
        </w:rPr>
        <w:t xml:space="preserve"> </w:t>
      </w:r>
      <w:r w:rsidR="00272048">
        <w:rPr>
          <w:lang w:val="en-US"/>
        </w:rPr>
        <w:t xml:space="preserve">there </w:t>
      </w:r>
      <w:r w:rsidR="003D33F4" w:rsidRPr="003D33F4">
        <w:rPr>
          <w:lang w:val="en-US"/>
        </w:rPr>
        <w:t>held that a police officer who fails to substantiate his suspicion even though he has opportunity to do so, does not act reasonably. Sithubeni told the court that the complainant told him that someone in the community told her that the person who committed the offences was the plaintiff, but he did not interrogate that person</w:t>
      </w:r>
      <w:r w:rsidR="00146F6C">
        <w:t>.</w:t>
      </w:r>
    </w:p>
    <w:p w14:paraId="0D7574AD" w14:textId="58509365" w:rsidR="003D33F4" w:rsidRPr="003D33F4" w:rsidRDefault="005B7D2D" w:rsidP="005B7D2D">
      <w:pPr>
        <w:pStyle w:val="JudgmentNumbered"/>
        <w:numPr>
          <w:ilvl w:val="0"/>
          <w:numId w:val="0"/>
        </w:numPr>
        <w:ind w:left="567" w:hanging="567"/>
      </w:pPr>
      <w:r w:rsidRPr="003D33F4">
        <w:rPr>
          <w:szCs w:val="24"/>
        </w:rPr>
        <w:t>[17]</w:t>
      </w:r>
      <w:r w:rsidRPr="003D33F4">
        <w:rPr>
          <w:szCs w:val="24"/>
        </w:rPr>
        <w:tab/>
      </w:r>
      <w:r w:rsidR="003D33F4" w:rsidRPr="003D33F4">
        <w:rPr>
          <w:lang w:val="en-US"/>
        </w:rPr>
        <w:t>Having dealt with reasonable suspicion, to successfully rely on the provisions of section 40(1)(b) of the CPA, the defendants should satisfy four jurisdictional facts</w:t>
      </w:r>
      <w:r w:rsidR="003D33F4">
        <w:rPr>
          <w:lang w:val="en-US"/>
        </w:rPr>
        <w:t>.</w:t>
      </w:r>
      <w:r w:rsidR="001303D1">
        <w:t xml:space="preserve"> </w:t>
      </w:r>
      <w:r w:rsidR="003D33F4" w:rsidRPr="001303D1">
        <w:rPr>
          <w:lang w:val="en-US"/>
        </w:rPr>
        <w:t>According to</w:t>
      </w:r>
      <w:r w:rsidR="006C520A">
        <w:rPr>
          <w:lang w:val="en-US"/>
        </w:rPr>
        <w:t xml:space="preserve"> the</w:t>
      </w:r>
      <w:r w:rsidR="003D33F4" w:rsidRPr="001303D1">
        <w:rPr>
          <w:lang w:val="en-US"/>
        </w:rPr>
        <w:t xml:space="preserve"> </w:t>
      </w:r>
      <w:r w:rsidR="003D33F4" w:rsidRPr="001303D1">
        <w:rPr>
          <w:i/>
          <w:iCs/>
          <w:lang w:val="en-US"/>
        </w:rPr>
        <w:t>Duncan</w:t>
      </w:r>
      <w:r w:rsidR="006C520A" w:rsidRPr="00EA4321">
        <w:rPr>
          <w:rStyle w:val="FootnoteReference"/>
          <w:lang w:val="en-US"/>
        </w:rPr>
        <w:footnoteReference w:id="8"/>
      </w:r>
      <w:r w:rsidR="003D33F4" w:rsidRPr="001303D1">
        <w:rPr>
          <w:i/>
          <w:iCs/>
          <w:lang w:val="en-US"/>
        </w:rPr>
        <w:t xml:space="preserve"> </w:t>
      </w:r>
      <w:r w:rsidR="006C520A" w:rsidRPr="00EA4321">
        <w:rPr>
          <w:lang w:val="en-US"/>
        </w:rPr>
        <w:t>case</w:t>
      </w:r>
      <w:r w:rsidR="003D33F4" w:rsidRPr="001303D1">
        <w:rPr>
          <w:lang w:val="en-US"/>
        </w:rPr>
        <w:t xml:space="preserve"> the following jurisdictional facts must exist before the power confirmed by </w:t>
      </w:r>
      <w:r w:rsidR="00115B24">
        <w:rPr>
          <w:lang w:val="en-US"/>
        </w:rPr>
        <w:t>s</w:t>
      </w:r>
      <w:r w:rsidR="003D33F4" w:rsidRPr="001303D1">
        <w:rPr>
          <w:lang w:val="en-US"/>
        </w:rPr>
        <w:t>ection 40(1)(b) may be invoked:</w:t>
      </w:r>
    </w:p>
    <w:p w14:paraId="3BDF4F65" w14:textId="2912FBBF" w:rsidR="003D33F4" w:rsidRPr="003D33F4" w:rsidRDefault="005B7D2D" w:rsidP="005B7D2D">
      <w:pPr>
        <w:pStyle w:val="JudgmentNumbered"/>
        <w:numPr>
          <w:ilvl w:val="0"/>
          <w:numId w:val="0"/>
        </w:numPr>
        <w:ind w:left="1134" w:hanging="567"/>
      </w:pPr>
      <w:r w:rsidRPr="003D33F4">
        <w:t>a.</w:t>
      </w:r>
      <w:r w:rsidRPr="003D33F4">
        <w:tab/>
      </w:r>
      <w:r w:rsidR="003D33F4" w:rsidRPr="003D33F4">
        <w:rPr>
          <w:lang w:val="en-US"/>
        </w:rPr>
        <w:t>The arrestor must be a peace officer</w:t>
      </w:r>
      <w:r w:rsidR="00862761">
        <w:rPr>
          <w:lang w:val="en-US"/>
        </w:rPr>
        <w:t>.</w:t>
      </w:r>
    </w:p>
    <w:p w14:paraId="6BA9014E" w14:textId="055BAD46" w:rsidR="003D33F4" w:rsidRPr="003D33F4" w:rsidRDefault="005B7D2D" w:rsidP="005B7D2D">
      <w:pPr>
        <w:pStyle w:val="JudgmentNumbered"/>
        <w:numPr>
          <w:ilvl w:val="0"/>
          <w:numId w:val="0"/>
        </w:numPr>
        <w:ind w:left="1134" w:hanging="567"/>
      </w:pPr>
      <w:r w:rsidRPr="003D33F4">
        <w:t>b.</w:t>
      </w:r>
      <w:r w:rsidRPr="003D33F4">
        <w:tab/>
      </w:r>
      <w:r w:rsidR="003D33F4" w:rsidRPr="003D33F4">
        <w:rPr>
          <w:lang w:val="en-US"/>
        </w:rPr>
        <w:t xml:space="preserve">He must entertain a </w:t>
      </w:r>
      <w:bookmarkStart w:id="3" w:name="_Int_xmE1iYBf"/>
      <w:r w:rsidR="003D33F4" w:rsidRPr="003D33F4">
        <w:rPr>
          <w:lang w:val="en-US"/>
        </w:rPr>
        <w:t>suspicion</w:t>
      </w:r>
      <w:bookmarkEnd w:id="3"/>
      <w:r w:rsidR="00862761">
        <w:rPr>
          <w:lang w:val="en-US"/>
        </w:rPr>
        <w:t>.</w:t>
      </w:r>
    </w:p>
    <w:p w14:paraId="23703750" w14:textId="4A890398" w:rsidR="003D33F4" w:rsidRPr="003D33F4" w:rsidRDefault="005B7D2D" w:rsidP="005B7D2D">
      <w:pPr>
        <w:pStyle w:val="JudgmentNumbered"/>
        <w:numPr>
          <w:ilvl w:val="0"/>
          <w:numId w:val="0"/>
        </w:numPr>
        <w:ind w:left="1134" w:hanging="567"/>
      </w:pPr>
      <w:r w:rsidRPr="003D33F4">
        <w:t>c.</w:t>
      </w:r>
      <w:r w:rsidRPr="003D33F4">
        <w:tab/>
      </w:r>
      <w:r w:rsidR="003D33F4" w:rsidRPr="003D33F4">
        <w:rPr>
          <w:lang w:val="en-US"/>
        </w:rPr>
        <w:t>It must be a suspicion that the arrestee committed an offence referred to in Schedule 1 of the CPA</w:t>
      </w:r>
      <w:r w:rsidR="00862761">
        <w:rPr>
          <w:lang w:val="en-US"/>
        </w:rPr>
        <w:t>.</w:t>
      </w:r>
    </w:p>
    <w:p w14:paraId="6900627E" w14:textId="759AB119" w:rsidR="003D33F4" w:rsidRPr="00BF3B3C" w:rsidRDefault="005B7D2D" w:rsidP="005B7D2D">
      <w:pPr>
        <w:pStyle w:val="JudgmentNumbered"/>
        <w:numPr>
          <w:ilvl w:val="0"/>
          <w:numId w:val="0"/>
        </w:numPr>
        <w:ind w:left="1134" w:hanging="567"/>
      </w:pPr>
      <w:r w:rsidRPr="00BF3B3C">
        <w:t>d.</w:t>
      </w:r>
      <w:r w:rsidRPr="00BF3B3C">
        <w:tab/>
      </w:r>
      <w:r w:rsidR="003D33F4" w:rsidRPr="003D33F4">
        <w:rPr>
          <w:lang w:val="en-US"/>
        </w:rPr>
        <w:t>The suspicion must be on reasonable grounds</w:t>
      </w:r>
      <w:r w:rsidR="003D33F4">
        <w:rPr>
          <w:lang w:val="en-US"/>
        </w:rPr>
        <w:t>.</w:t>
      </w:r>
    </w:p>
    <w:p w14:paraId="7E84EF5B" w14:textId="11514397" w:rsidR="00BF3B3C" w:rsidRPr="00BF3B3C" w:rsidRDefault="005B7D2D" w:rsidP="005B7D2D">
      <w:pPr>
        <w:pStyle w:val="JudgmentNumbered"/>
        <w:numPr>
          <w:ilvl w:val="0"/>
          <w:numId w:val="0"/>
        </w:numPr>
        <w:ind w:left="567" w:hanging="567"/>
      </w:pPr>
      <w:r w:rsidRPr="00BF3B3C">
        <w:rPr>
          <w:szCs w:val="24"/>
        </w:rPr>
        <w:t>[18]</w:t>
      </w:r>
      <w:r w:rsidRPr="00BF3B3C">
        <w:rPr>
          <w:szCs w:val="24"/>
        </w:rPr>
        <w:tab/>
      </w:r>
      <w:r w:rsidR="00883F73" w:rsidRPr="00883F73">
        <w:rPr>
          <w:lang w:val="en-US"/>
        </w:rPr>
        <w:t>The</w:t>
      </w:r>
      <w:r w:rsidR="00916BA7">
        <w:rPr>
          <w:lang w:val="en-US"/>
        </w:rPr>
        <w:t>se</w:t>
      </w:r>
      <w:r w:rsidR="00883F73" w:rsidRPr="00883F73">
        <w:rPr>
          <w:lang w:val="en-US"/>
        </w:rPr>
        <w:t xml:space="preserve"> jurisdictional facts were also emphasi</w:t>
      </w:r>
      <w:r w:rsidR="00BE4CA9">
        <w:rPr>
          <w:lang w:val="en-US"/>
        </w:rPr>
        <w:t>s</w:t>
      </w:r>
      <w:r w:rsidR="00883F73" w:rsidRPr="00883F73">
        <w:rPr>
          <w:lang w:val="en-US"/>
        </w:rPr>
        <w:t xml:space="preserve">ed by the court in </w:t>
      </w:r>
      <w:r w:rsidR="00883F73" w:rsidRPr="00883F73">
        <w:rPr>
          <w:i/>
          <w:iCs/>
          <w:lang w:val="en-US"/>
        </w:rPr>
        <w:t>Minister of Safety and Security v Sekhoto and another</w:t>
      </w:r>
      <w:r w:rsidR="00916BA7">
        <w:rPr>
          <w:i/>
          <w:iCs/>
          <w:lang w:val="en-US"/>
        </w:rPr>
        <w:t>.</w:t>
      </w:r>
      <w:r w:rsidR="00883F73" w:rsidRPr="00EA4321">
        <w:rPr>
          <w:vertAlign w:val="superscript"/>
          <w:lang w:val="en-US"/>
        </w:rPr>
        <w:footnoteReference w:id="9"/>
      </w:r>
      <w:r w:rsidR="00883F73" w:rsidRPr="00883F73">
        <w:rPr>
          <w:i/>
          <w:iCs/>
          <w:lang w:val="en-US"/>
        </w:rPr>
        <w:t xml:space="preserve"> </w:t>
      </w:r>
      <w:r w:rsidR="00883F73" w:rsidRPr="00883F73">
        <w:rPr>
          <w:lang w:val="en-US"/>
        </w:rPr>
        <w:t xml:space="preserve">The test which should objectively be </w:t>
      </w:r>
      <w:r w:rsidR="00883F73" w:rsidRPr="00883F73">
        <w:rPr>
          <w:lang w:val="en-US"/>
        </w:rPr>
        <w:lastRenderedPageBreak/>
        <w:t xml:space="preserve">considered in this case, as it was considered in all other similar cases, is whether </w:t>
      </w:r>
      <w:r w:rsidR="00706D88">
        <w:rPr>
          <w:lang w:val="en-US"/>
        </w:rPr>
        <w:t>S</w:t>
      </w:r>
      <w:r w:rsidR="00883F73" w:rsidRPr="00883F73">
        <w:rPr>
          <w:lang w:val="en-US"/>
        </w:rPr>
        <w:t xml:space="preserve">ithubeni acted lawfully when he arrested the plaintiff without a warrant. The crucial question would be whether the circumstances prevailing at the time </w:t>
      </w:r>
      <w:r w:rsidR="00706D88">
        <w:rPr>
          <w:lang w:val="en-US"/>
        </w:rPr>
        <w:t>S</w:t>
      </w:r>
      <w:r w:rsidR="00883F73" w:rsidRPr="00883F73">
        <w:rPr>
          <w:lang w:val="en-US"/>
        </w:rPr>
        <w:t>ithubeni effected an arrest without a warrant were such that a reasonable man finding himself in the same situation would reasonably suspect that the plaintiff has committed the alleged offence</w:t>
      </w:r>
      <w:r w:rsidR="00A62ACB">
        <w:rPr>
          <w:lang w:val="en-ZA"/>
        </w:rPr>
        <w:t>.</w:t>
      </w:r>
    </w:p>
    <w:p w14:paraId="1DC0D318" w14:textId="291B246D" w:rsidR="00BF3B3C" w:rsidRPr="00C813C9" w:rsidRDefault="005B7D2D" w:rsidP="005B7D2D">
      <w:pPr>
        <w:pStyle w:val="JudgmentNumbered"/>
        <w:numPr>
          <w:ilvl w:val="0"/>
          <w:numId w:val="0"/>
        </w:numPr>
        <w:ind w:left="567" w:hanging="567"/>
      </w:pPr>
      <w:r w:rsidRPr="00C813C9">
        <w:rPr>
          <w:szCs w:val="24"/>
        </w:rPr>
        <w:t>[19]</w:t>
      </w:r>
      <w:r w:rsidRPr="00C813C9">
        <w:rPr>
          <w:szCs w:val="24"/>
        </w:rPr>
        <w:tab/>
      </w:r>
      <w:r w:rsidR="00C813C9" w:rsidRPr="00C813C9">
        <w:rPr>
          <w:lang w:val="en-US"/>
        </w:rPr>
        <w:t xml:space="preserve">In </w:t>
      </w:r>
      <w:r w:rsidR="00C813C9" w:rsidRPr="00C813C9">
        <w:rPr>
          <w:i/>
          <w:iCs/>
          <w:lang w:val="en-US"/>
        </w:rPr>
        <w:t>Mabona and Another v Minister of Law and Order</w:t>
      </w:r>
      <w:r w:rsidR="00C813C9" w:rsidRPr="00EA4321">
        <w:rPr>
          <w:vertAlign w:val="superscript"/>
          <w:lang w:val="en-US"/>
        </w:rPr>
        <w:footnoteReference w:id="10"/>
      </w:r>
      <w:r w:rsidR="00C813C9" w:rsidRPr="00C813C9">
        <w:rPr>
          <w:lang w:val="en-US"/>
        </w:rPr>
        <w:t xml:space="preserve"> the court stated </w:t>
      </w:r>
      <w:r w:rsidR="00EB2198">
        <w:rPr>
          <w:lang w:val="en-US"/>
        </w:rPr>
        <w:t>the following on reasonable suspicion</w:t>
      </w:r>
      <w:r w:rsidR="00C813C9">
        <w:rPr>
          <w:lang w:val="en-US"/>
        </w:rPr>
        <w:t>:</w:t>
      </w:r>
    </w:p>
    <w:p w14:paraId="4DC6A4B6" w14:textId="3DE00051" w:rsidR="00EB2198" w:rsidRDefault="00EB2198" w:rsidP="00C813C9">
      <w:pPr>
        <w:pStyle w:val="JudgmentNumbered"/>
        <w:numPr>
          <w:ilvl w:val="0"/>
          <w:numId w:val="0"/>
        </w:numPr>
        <w:ind w:left="1134"/>
        <w:rPr>
          <w:i/>
          <w:iCs/>
          <w:sz w:val="22"/>
          <w:lang w:val="en-US"/>
        </w:rPr>
      </w:pPr>
      <w:r w:rsidRPr="00EB2198">
        <w:rPr>
          <w:i/>
          <w:iCs/>
          <w:sz w:val="22"/>
        </w:rPr>
        <w:t>"There can be no doubt that he was given information which caused him subjectively to suspect the plaintiffs of involvement in the robbery. The question is whether his suspicion was reasonable. The test of whether a suspicion is reasonably entertained within the meaning of s 40(1)(b) is objective (S v Nel and Another 1980 (4) SA 28 (E) at 33H). Would a reasonable man in the second defendant's position and possessed of the same information have considered that there were good and sufficient grounds for suspecting that the plaintiffs were guilty of conspiracy to commit robbery or possession of stolen property knowing it to have been stolen? It seems to me that in evaluating his information a reasonable man would bear in mind that the section authorises drastic police action. It authorises an arrest on the strength of a suspicion and without the need to swear out a warrant, ie something which otherwise would be an invasion of private rights and personal liberty. The reasonable man will therefore analyse and assess the quality of the information at his disposal critically, and he will not accept it lightly or without checking it where it can be checked. It is only after an examination of this kind that he will allow himself to entertain a suspicion which will justify an arrest. This is not to say that the information at his disposal must be of sufficiently high quality and cogency to engender in him a conviction that the suspect is in fact guilty. The section requires suspicion but not certainty".</w:t>
      </w:r>
      <w:r w:rsidRPr="001F3EE0">
        <w:rPr>
          <w:rStyle w:val="FootnoteReference"/>
          <w:sz w:val="22"/>
        </w:rPr>
        <w:footnoteReference w:id="11"/>
      </w:r>
      <w:r w:rsidRPr="00EB2198">
        <w:rPr>
          <w:i/>
          <w:iCs/>
          <w:sz w:val="22"/>
          <w:lang w:val="en-US"/>
        </w:rPr>
        <w:t xml:space="preserve"> </w:t>
      </w:r>
    </w:p>
    <w:p w14:paraId="1C3D6F3E" w14:textId="106D0BF7" w:rsidR="00C813C9" w:rsidRPr="00EA4321" w:rsidRDefault="00C813C9" w:rsidP="00C813C9">
      <w:pPr>
        <w:pStyle w:val="JudgmentNumbered"/>
        <w:numPr>
          <w:ilvl w:val="0"/>
          <w:numId w:val="0"/>
        </w:numPr>
        <w:ind w:left="1134"/>
        <w:rPr>
          <w:sz w:val="22"/>
        </w:rPr>
      </w:pPr>
      <w:r w:rsidRPr="00EA4321">
        <w:rPr>
          <w:i/>
          <w:iCs/>
          <w:sz w:val="22"/>
          <w:lang w:val="en-US"/>
        </w:rPr>
        <w:t>.</w:t>
      </w:r>
    </w:p>
    <w:p w14:paraId="72FB9F95" w14:textId="3916572D" w:rsidR="00BF3B3C" w:rsidRPr="00BF3B3C" w:rsidRDefault="005B7D2D" w:rsidP="005B7D2D">
      <w:pPr>
        <w:pStyle w:val="JudgmentNumbered"/>
        <w:numPr>
          <w:ilvl w:val="0"/>
          <w:numId w:val="0"/>
        </w:numPr>
        <w:ind w:left="567" w:hanging="567"/>
      </w:pPr>
      <w:r w:rsidRPr="00BF3B3C">
        <w:rPr>
          <w:szCs w:val="24"/>
        </w:rPr>
        <w:lastRenderedPageBreak/>
        <w:t>[20]</w:t>
      </w:r>
      <w:r w:rsidRPr="00BF3B3C">
        <w:rPr>
          <w:szCs w:val="24"/>
        </w:rPr>
        <w:tab/>
      </w:r>
      <w:r w:rsidR="00317ABB" w:rsidRPr="00317ABB">
        <w:rPr>
          <w:lang w:val="en-US"/>
        </w:rPr>
        <w:t>Once the jurisdictional facts are present a discretion arise</w:t>
      </w:r>
      <w:r w:rsidR="006837FD">
        <w:rPr>
          <w:lang w:val="en-US"/>
        </w:rPr>
        <w:t>s</w:t>
      </w:r>
      <w:r w:rsidR="00317ABB" w:rsidRPr="00317ABB">
        <w:rPr>
          <w:lang w:val="en-US"/>
        </w:rPr>
        <w:t xml:space="preserve"> whether to arrest or not. Such discretion must be exercised in good faith, rationally and </w:t>
      </w:r>
      <w:r w:rsidR="00E27905">
        <w:rPr>
          <w:lang w:val="en-US"/>
        </w:rPr>
        <w:t xml:space="preserve">not </w:t>
      </w:r>
      <w:r w:rsidR="00317ABB" w:rsidRPr="00317ABB">
        <w:rPr>
          <w:lang w:val="en-US"/>
        </w:rPr>
        <w:t xml:space="preserve">arbitrary as it was held in </w:t>
      </w:r>
      <w:r w:rsidR="00317ABB" w:rsidRPr="00317ABB">
        <w:rPr>
          <w:i/>
          <w:iCs/>
          <w:lang w:val="en-US"/>
        </w:rPr>
        <w:t>Sekhoto</w:t>
      </w:r>
      <w:r w:rsidR="006837FD">
        <w:rPr>
          <w:i/>
          <w:iCs/>
          <w:lang w:val="en-US"/>
        </w:rPr>
        <w:t>.</w:t>
      </w:r>
      <w:r w:rsidR="00317ABB" w:rsidRPr="00EA4321">
        <w:rPr>
          <w:vertAlign w:val="superscript"/>
          <w:lang w:val="en-US"/>
        </w:rPr>
        <w:footnoteReference w:id="12"/>
      </w:r>
    </w:p>
    <w:p w14:paraId="1A81DA6B" w14:textId="64735F27" w:rsidR="00BF3B3C" w:rsidRPr="00BF3B3C" w:rsidRDefault="005B7D2D" w:rsidP="005B7D2D">
      <w:pPr>
        <w:pStyle w:val="JudgmentNumbered"/>
        <w:numPr>
          <w:ilvl w:val="0"/>
          <w:numId w:val="0"/>
        </w:numPr>
        <w:ind w:left="567" w:hanging="567"/>
      </w:pPr>
      <w:r w:rsidRPr="00BF3B3C">
        <w:rPr>
          <w:szCs w:val="24"/>
        </w:rPr>
        <w:t>[21]</w:t>
      </w:r>
      <w:r w:rsidRPr="00BF3B3C">
        <w:rPr>
          <w:szCs w:val="24"/>
        </w:rPr>
        <w:tab/>
      </w:r>
      <w:r w:rsidR="00317ABB" w:rsidRPr="00317ABB">
        <w:rPr>
          <w:lang w:val="en-US"/>
        </w:rPr>
        <w:t xml:space="preserve">It is clear to the </w:t>
      </w:r>
      <w:r w:rsidR="00DA3518" w:rsidRPr="00317ABB">
        <w:rPr>
          <w:lang w:val="en-US"/>
        </w:rPr>
        <w:t>C</w:t>
      </w:r>
      <w:r w:rsidR="00317ABB" w:rsidRPr="00317ABB">
        <w:rPr>
          <w:lang w:val="en-US"/>
        </w:rPr>
        <w:t xml:space="preserve">ourt that Sithubeni did not independently formulate a suspicion that the plaintiff committed the alleged offences. He relied on information he received from the complainant who told him that she </w:t>
      </w:r>
      <w:r w:rsidR="00802CC4">
        <w:rPr>
          <w:lang w:val="en-US"/>
        </w:rPr>
        <w:t xml:space="preserve">herself </w:t>
      </w:r>
      <w:r w:rsidR="00317ABB" w:rsidRPr="00317ABB">
        <w:rPr>
          <w:lang w:val="en-US"/>
        </w:rPr>
        <w:t>could not identify the intruder,</w:t>
      </w:r>
      <w:r w:rsidR="00802CC4">
        <w:rPr>
          <w:lang w:val="en-US"/>
        </w:rPr>
        <w:t xml:space="preserve"> </w:t>
      </w:r>
      <w:r w:rsidR="00317ABB" w:rsidRPr="00317ABB">
        <w:rPr>
          <w:lang w:val="en-US"/>
        </w:rPr>
        <w:t xml:space="preserve">but later on, informed him about what </w:t>
      </w:r>
      <w:r w:rsidR="00802CC4">
        <w:rPr>
          <w:lang w:val="en-US"/>
        </w:rPr>
        <w:t>s</w:t>
      </w:r>
      <w:r w:rsidR="00317ABB" w:rsidRPr="00317ABB">
        <w:rPr>
          <w:lang w:val="en-US"/>
        </w:rPr>
        <w:t>he heard from the member of the community about the bandage the plaintiff ha</w:t>
      </w:r>
      <w:r w:rsidR="00802CC4">
        <w:rPr>
          <w:lang w:val="en-US"/>
        </w:rPr>
        <w:t>d</w:t>
      </w:r>
      <w:r w:rsidR="00317ABB" w:rsidRPr="00317ABB">
        <w:rPr>
          <w:lang w:val="en-US"/>
        </w:rPr>
        <w:t xml:space="preserve"> around his left arm.</w:t>
      </w:r>
      <w:r w:rsidR="00802CC4">
        <w:rPr>
          <w:lang w:val="en-US"/>
        </w:rPr>
        <w:t xml:space="preserve"> </w:t>
      </w:r>
      <w:r w:rsidR="00317ABB" w:rsidRPr="00317ABB">
        <w:rPr>
          <w:lang w:val="en-US"/>
        </w:rPr>
        <w:t xml:space="preserve">He did not interrogate the mentioned member of the community. Sithubeni further told the court </w:t>
      </w:r>
      <w:r w:rsidR="00A73050">
        <w:rPr>
          <w:lang w:val="en-US"/>
        </w:rPr>
        <w:t>in the</w:t>
      </w:r>
      <w:r w:rsidR="00317ABB" w:rsidRPr="00317ABB">
        <w:rPr>
          <w:lang w:val="en-US"/>
        </w:rPr>
        <w:t xml:space="preserve"> bail application that the plaintiff had an escape case at Krugersdorp and admitted </w:t>
      </w:r>
      <w:r w:rsidR="00A73050">
        <w:rPr>
          <w:lang w:val="en-US"/>
        </w:rPr>
        <w:t>to</w:t>
      </w:r>
      <w:r w:rsidR="00317ABB" w:rsidRPr="00317ABB">
        <w:rPr>
          <w:lang w:val="en-US"/>
        </w:rPr>
        <w:t xml:space="preserve"> the court </w:t>
      </w:r>
      <w:r w:rsidR="00317ABB" w:rsidRPr="00EA4321">
        <w:rPr>
          <w:i/>
          <w:iCs/>
          <w:lang w:val="en-US"/>
        </w:rPr>
        <w:t>a</w:t>
      </w:r>
      <w:r w:rsidR="00A73050" w:rsidRPr="00EA4321">
        <w:rPr>
          <w:i/>
          <w:iCs/>
          <w:lang w:val="en-US"/>
        </w:rPr>
        <w:t xml:space="preserve"> </w:t>
      </w:r>
      <w:r w:rsidR="00317ABB" w:rsidRPr="00EA4321">
        <w:rPr>
          <w:i/>
          <w:iCs/>
          <w:lang w:val="en-US"/>
        </w:rPr>
        <w:t>quo</w:t>
      </w:r>
      <w:r w:rsidR="00317ABB" w:rsidRPr="00317ABB">
        <w:rPr>
          <w:lang w:val="en-US"/>
        </w:rPr>
        <w:t xml:space="preserve"> that he di</w:t>
      </w:r>
      <w:r w:rsidR="005752D2">
        <w:rPr>
          <w:lang w:val="en-US"/>
        </w:rPr>
        <w:t>d</w:t>
      </w:r>
      <w:r w:rsidR="00317ABB" w:rsidRPr="00317ABB">
        <w:rPr>
          <w:lang w:val="en-US"/>
        </w:rPr>
        <w:t xml:space="preserve"> not make a follow-up on that case. As a result of th</w:t>
      </w:r>
      <w:r w:rsidR="00783D95">
        <w:rPr>
          <w:lang w:val="en-US"/>
        </w:rPr>
        <w:t>is</w:t>
      </w:r>
      <w:r w:rsidR="005936B9">
        <w:rPr>
          <w:lang w:val="en-US"/>
        </w:rPr>
        <w:t xml:space="preserve"> the</w:t>
      </w:r>
      <w:r w:rsidR="00317ABB" w:rsidRPr="00317ABB">
        <w:rPr>
          <w:lang w:val="en-US"/>
        </w:rPr>
        <w:t xml:space="preserve"> plaintiff was denied bail. Having said th</w:t>
      </w:r>
      <w:r w:rsidR="00783D95">
        <w:rPr>
          <w:lang w:val="en-US"/>
        </w:rPr>
        <w:t xml:space="preserve">is, </w:t>
      </w:r>
      <w:r w:rsidR="00317ABB" w:rsidRPr="00317ABB">
        <w:rPr>
          <w:lang w:val="en-US"/>
        </w:rPr>
        <w:t>it cannot be said that the plaintiff</w:t>
      </w:r>
      <w:r w:rsidR="00783D95">
        <w:rPr>
          <w:lang w:val="en-US"/>
        </w:rPr>
        <w:t>’</w:t>
      </w:r>
      <w:r w:rsidR="00317ABB" w:rsidRPr="00317ABB">
        <w:rPr>
          <w:lang w:val="en-US"/>
        </w:rPr>
        <w:t>s arrest by Sithubeni was effected in terms of section 40(1)</w:t>
      </w:r>
      <w:r w:rsidR="00783D95">
        <w:rPr>
          <w:lang w:val="en-US"/>
        </w:rPr>
        <w:t>(</w:t>
      </w:r>
      <w:r w:rsidR="00317ABB" w:rsidRPr="00317ABB">
        <w:rPr>
          <w:lang w:val="en-US"/>
        </w:rPr>
        <w:t>b</w:t>
      </w:r>
      <w:r w:rsidR="00783D95">
        <w:rPr>
          <w:lang w:val="en-US"/>
        </w:rPr>
        <w:t>) of</w:t>
      </w:r>
      <w:r w:rsidR="00317ABB" w:rsidRPr="00317ABB">
        <w:rPr>
          <w:lang w:val="en-US"/>
        </w:rPr>
        <w:t xml:space="preserve"> the CPA and it is my considered view that the plaintiff</w:t>
      </w:r>
      <w:r w:rsidR="00260536">
        <w:rPr>
          <w:lang w:val="en-US"/>
        </w:rPr>
        <w:t>’</w:t>
      </w:r>
      <w:r w:rsidR="00317ABB" w:rsidRPr="00317ABB">
        <w:rPr>
          <w:lang w:val="en-US"/>
        </w:rPr>
        <w:t xml:space="preserve">s arrest and detention was unlawful. Having been </w:t>
      </w:r>
      <w:r w:rsidR="00364D7A">
        <w:rPr>
          <w:lang w:val="en-US"/>
        </w:rPr>
        <w:t>un</w:t>
      </w:r>
      <w:r w:rsidR="00317ABB" w:rsidRPr="00317ABB">
        <w:rPr>
          <w:lang w:val="en-US"/>
        </w:rPr>
        <w:t>lawfully arrested by Sithubeni on irrational grounds,</w:t>
      </w:r>
      <w:r w:rsidR="00364D7A">
        <w:rPr>
          <w:lang w:val="en-US"/>
        </w:rPr>
        <w:t xml:space="preserve"> </w:t>
      </w:r>
      <w:r w:rsidR="00317ABB" w:rsidRPr="00317ABB">
        <w:rPr>
          <w:lang w:val="en-US"/>
        </w:rPr>
        <w:t>the plaintiff had to endure further detention based on a version that he had a pending case against him for escaped from lawful custody</w:t>
      </w:r>
      <w:r w:rsidR="00BF3B3C">
        <w:rPr>
          <w:lang w:val="en-ZA"/>
        </w:rPr>
        <w:t>.</w:t>
      </w:r>
    </w:p>
    <w:p w14:paraId="11F66ABB" w14:textId="771464FE" w:rsidR="00BF3B3C" w:rsidRPr="00317ABB" w:rsidRDefault="005B7D2D" w:rsidP="005B7D2D">
      <w:pPr>
        <w:pStyle w:val="JudgmentNumbered"/>
        <w:numPr>
          <w:ilvl w:val="0"/>
          <w:numId w:val="0"/>
        </w:numPr>
        <w:ind w:left="567" w:hanging="567"/>
      </w:pPr>
      <w:r w:rsidRPr="00317ABB">
        <w:rPr>
          <w:szCs w:val="24"/>
        </w:rPr>
        <w:t>[22]</w:t>
      </w:r>
      <w:r w:rsidRPr="00317ABB">
        <w:rPr>
          <w:szCs w:val="24"/>
        </w:rPr>
        <w:tab/>
      </w:r>
      <w:r w:rsidR="00847418">
        <w:rPr>
          <w:lang w:val="en-US"/>
        </w:rPr>
        <w:t>On the post-appearance liability of the police, the court i</w:t>
      </w:r>
      <w:r w:rsidR="00317ABB" w:rsidRPr="00317ABB">
        <w:rPr>
          <w:lang w:val="en-US"/>
        </w:rPr>
        <w:t xml:space="preserve">n </w:t>
      </w:r>
      <w:r w:rsidR="00317ABB" w:rsidRPr="00317ABB">
        <w:rPr>
          <w:i/>
          <w:iCs/>
          <w:lang w:val="en-US"/>
        </w:rPr>
        <w:t>De Klerk v Minister of Police</w:t>
      </w:r>
      <w:r w:rsidR="00317ABB" w:rsidRPr="00317ABB">
        <w:rPr>
          <w:vertAlign w:val="superscript"/>
          <w:lang w:val="en-US"/>
        </w:rPr>
        <w:footnoteReference w:id="13"/>
      </w:r>
      <w:r w:rsidR="00317ABB" w:rsidRPr="00317ABB">
        <w:rPr>
          <w:lang w:val="en-US"/>
        </w:rPr>
        <w:t xml:space="preserve"> held</w:t>
      </w:r>
      <w:r w:rsidR="00317ABB">
        <w:rPr>
          <w:lang w:val="en-US"/>
        </w:rPr>
        <w:t>:</w:t>
      </w:r>
    </w:p>
    <w:p w14:paraId="7EC044AB" w14:textId="1F583E89" w:rsidR="00317ABB" w:rsidRPr="00EA4321" w:rsidRDefault="00317ABB" w:rsidP="00317ABB">
      <w:pPr>
        <w:pStyle w:val="JudgmentNumbered"/>
        <w:numPr>
          <w:ilvl w:val="0"/>
          <w:numId w:val="0"/>
        </w:numPr>
        <w:ind w:left="1134"/>
        <w:rPr>
          <w:sz w:val="22"/>
        </w:rPr>
      </w:pPr>
      <w:r w:rsidRPr="00EA4321">
        <w:rPr>
          <w:i/>
          <w:iCs/>
          <w:sz w:val="22"/>
        </w:rPr>
        <w:t>“In cases like this this, the liability of the police for detention post-court appearance should be determined on an application of the principle of legal causation, having regard to the applicable tests and policy considerations</w:t>
      </w:r>
      <w:r w:rsidR="00160E71">
        <w:rPr>
          <w:i/>
          <w:iCs/>
          <w:sz w:val="22"/>
        </w:rPr>
        <w:t>.</w:t>
      </w:r>
      <w:r w:rsidRPr="00EA4321">
        <w:rPr>
          <w:i/>
          <w:iCs/>
          <w:sz w:val="22"/>
        </w:rPr>
        <w:t xml:space="preserve"> </w:t>
      </w:r>
      <w:r w:rsidR="00160E71">
        <w:rPr>
          <w:i/>
          <w:iCs/>
          <w:sz w:val="22"/>
        </w:rPr>
        <w:t>T</w:t>
      </w:r>
      <w:r w:rsidRPr="00EA4321">
        <w:rPr>
          <w:i/>
          <w:iCs/>
          <w:sz w:val="22"/>
        </w:rPr>
        <w:t xml:space="preserve">his may include a consideration </w:t>
      </w:r>
      <w:r w:rsidR="0056296F" w:rsidRPr="0056296F">
        <w:rPr>
          <w:i/>
          <w:iCs/>
          <w:sz w:val="22"/>
        </w:rPr>
        <w:t>of whether the post-appearance detention was lawful. </w:t>
      </w:r>
      <w:bookmarkStart w:id="4" w:name="0-0-0-32717"/>
      <w:bookmarkEnd w:id="4"/>
      <w:r w:rsidR="0056296F" w:rsidRPr="0056296F">
        <w:rPr>
          <w:i/>
          <w:iCs/>
          <w:sz w:val="22"/>
        </w:rPr>
        <w:t>It is these public-policy considerations</w:t>
      </w:r>
      <w:r w:rsidR="0056296F">
        <w:rPr>
          <w:i/>
          <w:iCs/>
          <w:sz w:val="22"/>
        </w:rPr>
        <w:t xml:space="preserve"> </w:t>
      </w:r>
      <w:r w:rsidRPr="00EA4321">
        <w:rPr>
          <w:i/>
          <w:iCs/>
          <w:sz w:val="22"/>
        </w:rPr>
        <w:t xml:space="preserve">that will serve as a measure of control to ensure that liability is not extended too far. The conduct of the police after the unlawful arrest, especially if the police acted unlawfully after the unlawful arrest, of the plaintiff, is to be evaluated and considered in determining </w:t>
      </w:r>
      <w:r w:rsidR="009F08AF" w:rsidRPr="009F08AF">
        <w:rPr>
          <w:i/>
          <w:iCs/>
          <w:sz w:val="22"/>
        </w:rPr>
        <w:t>legal causation</w:t>
      </w:r>
      <w:r w:rsidR="009E6851">
        <w:rPr>
          <w:i/>
          <w:iCs/>
          <w:sz w:val="22"/>
        </w:rPr>
        <w:t>…</w:t>
      </w:r>
      <w:r w:rsidR="009F08AF" w:rsidRPr="009F08AF">
        <w:rPr>
          <w:i/>
          <w:iCs/>
          <w:sz w:val="22"/>
        </w:rPr>
        <w:t> </w:t>
      </w:r>
      <w:r w:rsidR="009E6851">
        <w:rPr>
          <w:i/>
          <w:iCs/>
          <w:sz w:val="22"/>
        </w:rPr>
        <w:t xml:space="preserve">[e]very matter must be determined </w:t>
      </w:r>
      <w:r w:rsidRPr="00EA4321">
        <w:rPr>
          <w:i/>
          <w:iCs/>
          <w:sz w:val="22"/>
        </w:rPr>
        <w:t>on its own facts</w:t>
      </w:r>
      <w:r w:rsidR="009E6851">
        <w:rPr>
          <w:i/>
          <w:iCs/>
          <w:sz w:val="22"/>
        </w:rPr>
        <w:t xml:space="preserve"> </w:t>
      </w:r>
      <w:r w:rsidRPr="00EA4321">
        <w:rPr>
          <w:i/>
          <w:iCs/>
          <w:sz w:val="22"/>
        </w:rPr>
        <w:t>- there is no general rule that can be applied dogmatically in order to determine liability.”</w:t>
      </w:r>
      <w:r w:rsidR="00A82605" w:rsidRPr="00EA4321">
        <w:rPr>
          <w:rStyle w:val="FootnoteReference"/>
          <w:sz w:val="22"/>
        </w:rPr>
        <w:footnoteReference w:id="14"/>
      </w:r>
    </w:p>
    <w:p w14:paraId="4721AD67" w14:textId="14BB78C2" w:rsidR="00BF3B3C" w:rsidRPr="00B765FC" w:rsidRDefault="005B7D2D" w:rsidP="005B7D2D">
      <w:pPr>
        <w:pStyle w:val="JudgmentNumbered"/>
        <w:numPr>
          <w:ilvl w:val="0"/>
          <w:numId w:val="0"/>
        </w:numPr>
        <w:ind w:left="567" w:hanging="567"/>
      </w:pPr>
      <w:r w:rsidRPr="00B765FC">
        <w:rPr>
          <w:szCs w:val="24"/>
        </w:rPr>
        <w:lastRenderedPageBreak/>
        <w:t>[23]</w:t>
      </w:r>
      <w:r w:rsidRPr="00B765FC">
        <w:rPr>
          <w:szCs w:val="24"/>
        </w:rPr>
        <w:tab/>
      </w:r>
      <w:r w:rsidR="00C514DA" w:rsidRPr="00C514DA">
        <w:rPr>
          <w:lang w:val="en-US"/>
        </w:rPr>
        <w:t>In the present case</w:t>
      </w:r>
      <w:r w:rsidR="00F57A6A">
        <w:rPr>
          <w:lang w:val="en-US"/>
        </w:rPr>
        <w:t>,</w:t>
      </w:r>
      <w:r w:rsidR="00C514DA" w:rsidRPr="00C514DA">
        <w:rPr>
          <w:lang w:val="en-US"/>
        </w:rPr>
        <w:t xml:space="preserve"> the court relied on false information </w:t>
      </w:r>
      <w:r w:rsidR="00CA3091">
        <w:rPr>
          <w:lang w:val="en-US"/>
        </w:rPr>
        <w:t>when</w:t>
      </w:r>
      <w:r w:rsidR="00C514DA" w:rsidRPr="00C514DA">
        <w:rPr>
          <w:lang w:val="en-US"/>
        </w:rPr>
        <w:t xml:space="preserve"> denying the plaintiff bail, and </w:t>
      </w:r>
      <w:r w:rsidR="00C15B6F">
        <w:rPr>
          <w:lang w:val="en-US"/>
        </w:rPr>
        <w:t>Sithubeni</w:t>
      </w:r>
      <w:r w:rsidR="00C514DA" w:rsidRPr="00C514DA">
        <w:rPr>
          <w:lang w:val="en-US"/>
        </w:rPr>
        <w:t xml:space="preserve"> conceded that bail was denied </w:t>
      </w:r>
      <w:r w:rsidR="00AE3CAB">
        <w:rPr>
          <w:lang w:val="en-US"/>
        </w:rPr>
        <w:t>because</w:t>
      </w:r>
      <w:r w:rsidR="00C514DA" w:rsidRPr="00C514DA">
        <w:rPr>
          <w:lang w:val="en-US"/>
        </w:rPr>
        <w:t xml:space="preserve"> of the information furnished to the court. Due to the false evidence about the plaintiff having escaped from detention, there could have been no argument that the factual chain of causation was disturbed by legal causation</w:t>
      </w:r>
      <w:r w:rsidR="00BF3B3C">
        <w:rPr>
          <w:lang w:val="en-ZA"/>
        </w:rPr>
        <w:t>.</w:t>
      </w:r>
    </w:p>
    <w:p w14:paraId="04EB5BD9" w14:textId="4254F4FE" w:rsidR="00B765FC" w:rsidRPr="00EA4321" w:rsidRDefault="00B765FC" w:rsidP="00B765FC">
      <w:pPr>
        <w:pStyle w:val="JudgmentNumbered"/>
        <w:numPr>
          <w:ilvl w:val="0"/>
          <w:numId w:val="0"/>
        </w:numPr>
        <w:rPr>
          <w:i/>
          <w:iCs/>
        </w:rPr>
      </w:pPr>
      <w:r w:rsidRPr="00EA4321">
        <w:rPr>
          <w:i/>
          <w:iCs/>
        </w:rPr>
        <w:t>D</w:t>
      </w:r>
      <w:r w:rsidR="0092747A" w:rsidRPr="00EA4321">
        <w:rPr>
          <w:i/>
          <w:iCs/>
        </w:rPr>
        <w:t>etention</w:t>
      </w:r>
      <w:r w:rsidRPr="00EA4321">
        <w:rPr>
          <w:i/>
          <w:iCs/>
        </w:rPr>
        <w:t xml:space="preserve"> </w:t>
      </w:r>
      <w:r w:rsidR="0092747A" w:rsidRPr="00EA4321">
        <w:rPr>
          <w:i/>
          <w:iCs/>
        </w:rPr>
        <w:t>post first appearance at court</w:t>
      </w:r>
    </w:p>
    <w:p w14:paraId="05F10538" w14:textId="1F3A2573" w:rsidR="00D92E5B" w:rsidRDefault="005B7D2D" w:rsidP="005B7D2D">
      <w:pPr>
        <w:pStyle w:val="JudgmentNumbered"/>
        <w:numPr>
          <w:ilvl w:val="0"/>
          <w:numId w:val="0"/>
        </w:numPr>
        <w:ind w:left="567" w:hanging="567"/>
      </w:pPr>
      <w:r>
        <w:rPr>
          <w:szCs w:val="24"/>
        </w:rPr>
        <w:t>[24]</w:t>
      </w:r>
      <w:r>
        <w:rPr>
          <w:szCs w:val="24"/>
        </w:rPr>
        <w:tab/>
      </w:r>
      <w:r w:rsidR="00B765FC" w:rsidRPr="00B765FC">
        <w:rPr>
          <w:lang w:val="en-US"/>
        </w:rPr>
        <w:t>Mr Kho</w:t>
      </w:r>
      <w:r w:rsidR="00557FB5">
        <w:rPr>
          <w:lang w:val="en-US"/>
        </w:rPr>
        <w:t>z</w:t>
      </w:r>
      <w:r w:rsidR="00B765FC" w:rsidRPr="00B765FC">
        <w:rPr>
          <w:lang w:val="en-US"/>
        </w:rPr>
        <w:t xml:space="preserve">a, </w:t>
      </w:r>
      <w:r w:rsidR="005D4ECF">
        <w:rPr>
          <w:lang w:val="en-US"/>
        </w:rPr>
        <w:t>the</w:t>
      </w:r>
      <w:r w:rsidR="00B765FC" w:rsidRPr="00B765FC">
        <w:rPr>
          <w:lang w:val="en-US"/>
        </w:rPr>
        <w:t xml:space="preserve"> regional court prosecutor at Soweto Protea testified that he was responsible for enrolling matters for the regional court. He read the plaintiff’s case docket in preparation for </w:t>
      </w:r>
      <w:r w:rsidR="00551E72">
        <w:rPr>
          <w:lang w:val="en-US"/>
        </w:rPr>
        <w:t xml:space="preserve">the </w:t>
      </w:r>
      <w:r w:rsidR="00B765FC" w:rsidRPr="00B765FC">
        <w:rPr>
          <w:lang w:val="en-US"/>
        </w:rPr>
        <w:t xml:space="preserve">bail application. He felt there was a strong case against the plaintiff. He further testified that he relied on what he was told by </w:t>
      </w:r>
      <w:r w:rsidR="00551E72">
        <w:rPr>
          <w:lang w:val="en-US"/>
        </w:rPr>
        <w:t>S</w:t>
      </w:r>
      <w:r w:rsidR="00B765FC" w:rsidRPr="00B765FC">
        <w:rPr>
          <w:lang w:val="en-US"/>
        </w:rPr>
        <w:t>ithubeni during the discussions and what he read from the docket. During cross-examination, he was taken through the statements he relied on to oppose bail, more specifically wherein it was stated that the plaintiff had bite injuries, and he conceded that none of the statements mentioned any bite injuries found on the plaintiff</w:t>
      </w:r>
      <w:r w:rsidR="00B765FC">
        <w:rPr>
          <w:lang w:val="en-US"/>
        </w:rPr>
        <w:t>.</w:t>
      </w:r>
    </w:p>
    <w:p w14:paraId="218086B0" w14:textId="3147815A" w:rsidR="00D92E5B" w:rsidRDefault="005B7D2D" w:rsidP="005B7D2D">
      <w:pPr>
        <w:pStyle w:val="JudgmentNumbered"/>
        <w:numPr>
          <w:ilvl w:val="0"/>
          <w:numId w:val="0"/>
        </w:numPr>
        <w:ind w:left="567" w:hanging="567"/>
      </w:pPr>
      <w:r>
        <w:rPr>
          <w:szCs w:val="24"/>
        </w:rPr>
        <w:t>[25]</w:t>
      </w:r>
      <w:r>
        <w:rPr>
          <w:szCs w:val="24"/>
        </w:rPr>
        <w:tab/>
      </w:r>
      <w:r w:rsidR="00B765FC" w:rsidRPr="00B765FC">
        <w:rPr>
          <w:lang w:val="en-US"/>
        </w:rPr>
        <w:t>Mr Masina who was the defence</w:t>
      </w:r>
      <w:r w:rsidR="00A63ECD">
        <w:rPr>
          <w:lang w:val="en-US"/>
        </w:rPr>
        <w:t>’</w:t>
      </w:r>
      <w:r w:rsidR="00B765FC" w:rsidRPr="00B765FC">
        <w:rPr>
          <w:lang w:val="en-US"/>
        </w:rPr>
        <w:t xml:space="preserve"> further wittiness did not assist the defence</w:t>
      </w:r>
      <w:r w:rsidR="00F63280">
        <w:rPr>
          <w:lang w:val="en-US"/>
        </w:rPr>
        <w:t>’</w:t>
      </w:r>
      <w:r w:rsidR="00B765FC" w:rsidRPr="00B765FC">
        <w:rPr>
          <w:lang w:val="en-US"/>
        </w:rPr>
        <w:t xml:space="preserve"> case. During cross-examination he conceded that the crucial profile of the plaintiff showed that the status of the entry </w:t>
      </w:r>
      <w:r w:rsidR="00805AC3">
        <w:rPr>
          <w:lang w:val="en-US"/>
        </w:rPr>
        <w:t>f</w:t>
      </w:r>
      <w:r w:rsidR="00B765FC" w:rsidRPr="00B765FC">
        <w:rPr>
          <w:lang w:val="en-US"/>
        </w:rPr>
        <w:t>o</w:t>
      </w:r>
      <w:r w:rsidR="00805AC3">
        <w:rPr>
          <w:lang w:val="en-US"/>
        </w:rPr>
        <w:t>r</w:t>
      </w:r>
      <w:r w:rsidR="00B765FC" w:rsidRPr="00B765FC">
        <w:rPr>
          <w:lang w:val="en-US"/>
        </w:rPr>
        <w:t xml:space="preserve"> </w:t>
      </w:r>
      <w:r w:rsidR="00805AC3">
        <w:rPr>
          <w:lang w:val="en-US"/>
        </w:rPr>
        <w:t>the</w:t>
      </w:r>
      <w:r w:rsidR="00B765FC" w:rsidRPr="00B765FC">
        <w:rPr>
          <w:lang w:val="en-US"/>
        </w:rPr>
        <w:t xml:space="preserve"> </w:t>
      </w:r>
      <w:r w:rsidR="00805AC3">
        <w:rPr>
          <w:lang w:val="en-US"/>
        </w:rPr>
        <w:t xml:space="preserve">escape </w:t>
      </w:r>
      <w:r w:rsidR="00B765FC" w:rsidRPr="00B765FC">
        <w:rPr>
          <w:lang w:val="en-US"/>
        </w:rPr>
        <w:t xml:space="preserve">case was endorsed as “CRC Cancelled”. He testified </w:t>
      </w:r>
      <w:r w:rsidR="004F479A" w:rsidRPr="00B765FC">
        <w:rPr>
          <w:lang w:val="en-US"/>
        </w:rPr>
        <w:t xml:space="preserve">further </w:t>
      </w:r>
      <w:r w:rsidR="00B765FC" w:rsidRPr="00B765FC">
        <w:rPr>
          <w:lang w:val="en-US"/>
        </w:rPr>
        <w:t xml:space="preserve">that he did not make any enquiries at the Criminal Record Centre about </w:t>
      </w:r>
      <w:r w:rsidR="00CB7B81">
        <w:rPr>
          <w:lang w:val="en-US"/>
        </w:rPr>
        <w:t xml:space="preserve">a </w:t>
      </w:r>
      <w:r w:rsidR="00B765FC" w:rsidRPr="00B765FC">
        <w:rPr>
          <w:lang w:val="en-US"/>
        </w:rPr>
        <w:t>possible parole infringement by the plaintiff. He further testified that he did not make any endorsement on the file nor interrogate the investigating officer about the Krugersdorp escape matter</w:t>
      </w:r>
      <w:r w:rsidR="000D593D">
        <w:rPr>
          <w:lang w:val="en-US"/>
        </w:rPr>
        <w:t>,</w:t>
      </w:r>
      <w:r w:rsidR="00B765FC" w:rsidRPr="00B765FC">
        <w:rPr>
          <w:lang w:val="en-US"/>
        </w:rPr>
        <w:t xml:space="preserve"> more in particular about issue of “CRC Cancelled”. He further conceded that the magistrate denied the plaintiff bail because he had an outstanding escape case at Krugersdorp. It was further conceded by the witness during cross-examination that the magistrate’s reasons for denial of bail were based on the information supplied by him and the investigating officer</w:t>
      </w:r>
      <w:r w:rsidR="00B765FC">
        <w:rPr>
          <w:lang w:val="en-US"/>
        </w:rPr>
        <w:t>.</w:t>
      </w:r>
    </w:p>
    <w:p w14:paraId="2AD554ED" w14:textId="41F00DA0" w:rsidR="00B765FC" w:rsidRPr="00EA4321" w:rsidRDefault="005B7D2D" w:rsidP="005B7D2D">
      <w:pPr>
        <w:pStyle w:val="JudgmentNumbered"/>
        <w:numPr>
          <w:ilvl w:val="0"/>
          <w:numId w:val="0"/>
        </w:numPr>
        <w:ind w:left="567" w:hanging="567"/>
        <w:rPr>
          <w:i/>
          <w:iCs/>
          <w:sz w:val="22"/>
        </w:rPr>
      </w:pPr>
      <w:r w:rsidRPr="00EA4321">
        <w:rPr>
          <w:szCs w:val="24"/>
        </w:rPr>
        <w:t>[26]</w:t>
      </w:r>
      <w:r w:rsidRPr="00EA4321">
        <w:rPr>
          <w:szCs w:val="24"/>
        </w:rPr>
        <w:tab/>
      </w:r>
      <w:r w:rsidR="005C5F6F" w:rsidRPr="00B3392B">
        <w:rPr>
          <w:lang w:val="en-US"/>
        </w:rPr>
        <w:t xml:space="preserve">Mr Masina </w:t>
      </w:r>
      <w:r w:rsidR="00BC3625" w:rsidRPr="00B3392B">
        <w:rPr>
          <w:lang w:val="en-US"/>
        </w:rPr>
        <w:t xml:space="preserve">testified </w:t>
      </w:r>
      <w:r w:rsidR="00B765FC" w:rsidRPr="00B3392B">
        <w:rPr>
          <w:lang w:val="en-US"/>
        </w:rPr>
        <w:t xml:space="preserve">further that the investigating officer submitted an affidavit which stated that the complainant was bitten by an unknown </w:t>
      </w:r>
      <w:r w:rsidR="00BC3625" w:rsidRPr="00B3392B">
        <w:rPr>
          <w:lang w:val="en-US"/>
        </w:rPr>
        <w:t>A</w:t>
      </w:r>
      <w:r w:rsidR="00B765FC" w:rsidRPr="00B3392B">
        <w:rPr>
          <w:lang w:val="en-US"/>
        </w:rPr>
        <w:t>frican male, he did not interrogate the investigating officer</w:t>
      </w:r>
      <w:r w:rsidR="008A5349" w:rsidRPr="00B3392B">
        <w:rPr>
          <w:lang w:val="en-US"/>
        </w:rPr>
        <w:t>’</w:t>
      </w:r>
      <w:r w:rsidR="00B765FC" w:rsidRPr="00B3392B">
        <w:rPr>
          <w:lang w:val="en-US"/>
        </w:rPr>
        <w:t xml:space="preserve">s statement. Another bone of contention was that the investigating officer stated that the complainant </w:t>
      </w:r>
      <w:r w:rsidR="0064370C" w:rsidRPr="00B3392B">
        <w:rPr>
          <w:lang w:val="en-US"/>
        </w:rPr>
        <w:t>said</w:t>
      </w:r>
      <w:r w:rsidR="00B765FC" w:rsidRPr="00B3392B">
        <w:rPr>
          <w:lang w:val="en-US"/>
        </w:rPr>
        <w:t xml:space="preserve"> the intruder </w:t>
      </w:r>
      <w:r w:rsidR="00B765FC" w:rsidRPr="00B3392B">
        <w:rPr>
          <w:lang w:val="en-US"/>
        </w:rPr>
        <w:lastRenderedPageBreak/>
        <w:t>was unknown, but the investigating officer stated it as a fact that it was the plaintiff who was bitten by the complainant and that he ran away through the broken window. He did not take the investigating officer to task about that issue.</w:t>
      </w:r>
      <w:r w:rsidR="00BC79A3" w:rsidRPr="00EA4321">
        <w:rPr>
          <w:i/>
          <w:iCs/>
          <w:sz w:val="22"/>
        </w:rPr>
        <w:t xml:space="preserve"> </w:t>
      </w:r>
    </w:p>
    <w:p w14:paraId="796E84ED" w14:textId="3844C96C" w:rsidR="00BF3B3C" w:rsidRPr="00610953" w:rsidRDefault="005B7D2D" w:rsidP="005B7D2D">
      <w:pPr>
        <w:pStyle w:val="JudgmentNumbered"/>
        <w:numPr>
          <w:ilvl w:val="0"/>
          <w:numId w:val="0"/>
        </w:numPr>
        <w:ind w:left="567" w:hanging="567"/>
      </w:pPr>
      <w:r w:rsidRPr="00610953">
        <w:rPr>
          <w:szCs w:val="24"/>
        </w:rPr>
        <w:t>[27]</w:t>
      </w:r>
      <w:r w:rsidRPr="00610953">
        <w:rPr>
          <w:szCs w:val="24"/>
        </w:rPr>
        <w:tab/>
      </w:r>
      <w:r w:rsidR="00B26F85">
        <w:rPr>
          <w:lang w:val="en-US"/>
        </w:rPr>
        <w:t>H</w:t>
      </w:r>
      <w:r w:rsidR="00501C64" w:rsidRPr="00501C64">
        <w:rPr>
          <w:lang w:val="en-US"/>
        </w:rPr>
        <w:t xml:space="preserve">e further conceded to the court that he did not interrogate any information furnished </w:t>
      </w:r>
      <w:r w:rsidR="005F10C3">
        <w:rPr>
          <w:lang w:val="en-US"/>
        </w:rPr>
        <w:t>to</w:t>
      </w:r>
      <w:r w:rsidR="00501C64" w:rsidRPr="00501C64">
        <w:rPr>
          <w:lang w:val="en-US"/>
        </w:rPr>
        <w:t xml:space="preserve"> him </w:t>
      </w:r>
      <w:r w:rsidR="005F10C3">
        <w:rPr>
          <w:lang w:val="en-US"/>
        </w:rPr>
        <w:t>in</w:t>
      </w:r>
      <w:r w:rsidR="00501C64" w:rsidRPr="00501C64">
        <w:rPr>
          <w:lang w:val="en-US"/>
        </w:rPr>
        <w:t xml:space="preserve"> the bail hearing. He further did not bring discrepancies to the attention of the court. He confirmed that as a prosecutor, he is duty bound </w:t>
      </w:r>
      <w:r w:rsidR="00F9112A">
        <w:rPr>
          <w:lang w:val="en-US"/>
        </w:rPr>
        <w:t>to</w:t>
      </w:r>
      <w:r w:rsidR="00501C64" w:rsidRPr="00501C64">
        <w:rPr>
          <w:lang w:val="en-US"/>
        </w:rPr>
        <w:t xml:space="preserve"> act in terms of the constitutional guidelines for prosecutors which included placing evidence before the court that would assist the court in coming to a just decision</w:t>
      </w:r>
      <w:r w:rsidR="00F9112A">
        <w:rPr>
          <w:lang w:val="en-US"/>
        </w:rPr>
        <w:t>,</w:t>
      </w:r>
      <w:r w:rsidR="00501C64" w:rsidRPr="00501C64">
        <w:rPr>
          <w:lang w:val="en-US"/>
        </w:rPr>
        <w:t xml:space="preserve"> even if </w:t>
      </w:r>
      <w:r w:rsidR="00F9112A">
        <w:rPr>
          <w:lang w:val="en-US"/>
        </w:rPr>
        <w:t>it is</w:t>
      </w:r>
      <w:r w:rsidR="00501C64" w:rsidRPr="00501C64">
        <w:rPr>
          <w:lang w:val="en-US"/>
        </w:rPr>
        <w:t xml:space="preserve"> beneficial to the accuse</w:t>
      </w:r>
      <w:r w:rsidR="00501C64">
        <w:rPr>
          <w:lang w:val="en-US"/>
        </w:rPr>
        <w:t>.</w:t>
      </w:r>
    </w:p>
    <w:p w14:paraId="3C9CACF0" w14:textId="4730DAC0" w:rsidR="00501C64" w:rsidRPr="00501C64" w:rsidRDefault="005B7D2D" w:rsidP="005B7D2D">
      <w:pPr>
        <w:pStyle w:val="JudgmentNumbered"/>
        <w:numPr>
          <w:ilvl w:val="0"/>
          <w:numId w:val="0"/>
        </w:numPr>
        <w:ind w:left="567" w:hanging="567"/>
        <w:rPr>
          <w:lang w:val="en-ZA"/>
        </w:rPr>
      </w:pPr>
      <w:r w:rsidRPr="00501C64">
        <w:rPr>
          <w:szCs w:val="24"/>
          <w:lang w:val="en-ZA"/>
        </w:rPr>
        <w:t>[28]</w:t>
      </w:r>
      <w:r w:rsidRPr="00501C64">
        <w:rPr>
          <w:szCs w:val="24"/>
          <w:lang w:val="en-ZA"/>
        </w:rPr>
        <w:tab/>
      </w:r>
      <w:r w:rsidR="00501C64" w:rsidRPr="00501C64">
        <w:rPr>
          <w:lang w:val="en-ZA"/>
        </w:rPr>
        <w:t xml:space="preserve">It is clear that both Mr </w:t>
      </w:r>
      <w:r w:rsidR="008C17A1">
        <w:rPr>
          <w:lang w:val="en-ZA"/>
        </w:rPr>
        <w:t>Khoza</w:t>
      </w:r>
      <w:r w:rsidR="00501C64" w:rsidRPr="00501C64">
        <w:rPr>
          <w:lang w:val="en-ZA"/>
        </w:rPr>
        <w:t xml:space="preserve"> and Mr Masina did not act as prudent and as constitutionally inclined prosecutors would do. They disregarded the </w:t>
      </w:r>
      <w:r w:rsidR="003C33C6" w:rsidRPr="00501C64">
        <w:rPr>
          <w:lang w:val="en-ZA"/>
        </w:rPr>
        <w:t>plaintiff</w:t>
      </w:r>
      <w:r w:rsidR="003C33C6">
        <w:rPr>
          <w:lang w:val="en-ZA"/>
        </w:rPr>
        <w:t>’s</w:t>
      </w:r>
      <w:r w:rsidR="003C33C6" w:rsidRPr="00501C64">
        <w:rPr>
          <w:lang w:val="en-ZA"/>
        </w:rPr>
        <w:t xml:space="preserve"> constitutional</w:t>
      </w:r>
      <w:r w:rsidR="00501C64" w:rsidRPr="00501C64">
        <w:rPr>
          <w:lang w:val="en-ZA"/>
        </w:rPr>
        <w:t xml:space="preserve"> rights are insofar as the </w:t>
      </w:r>
      <w:r w:rsidR="002B234B">
        <w:rPr>
          <w:lang w:val="en-ZA"/>
        </w:rPr>
        <w:t>B</w:t>
      </w:r>
      <w:r w:rsidR="00501C64" w:rsidRPr="00501C64">
        <w:rPr>
          <w:lang w:val="en-ZA"/>
        </w:rPr>
        <w:t xml:space="preserve">ill of </w:t>
      </w:r>
      <w:r w:rsidR="002B234B">
        <w:rPr>
          <w:lang w:val="en-ZA"/>
        </w:rPr>
        <w:t>R</w:t>
      </w:r>
      <w:r w:rsidR="00501C64" w:rsidRPr="00501C64">
        <w:rPr>
          <w:lang w:val="en-ZA"/>
        </w:rPr>
        <w:t xml:space="preserve">ights is concerned. They  were both furnished insufficient information about the intruder, the profile of the plaintiff regarding previous convictions and </w:t>
      </w:r>
      <w:r w:rsidR="00B26EEF">
        <w:rPr>
          <w:lang w:val="en-ZA"/>
        </w:rPr>
        <w:t xml:space="preserve">a </w:t>
      </w:r>
      <w:r w:rsidR="00501C64" w:rsidRPr="00501C64">
        <w:rPr>
          <w:lang w:val="en-ZA"/>
        </w:rPr>
        <w:t>possib</w:t>
      </w:r>
      <w:r w:rsidR="00B26EEF">
        <w:rPr>
          <w:lang w:val="en-ZA"/>
        </w:rPr>
        <w:t>le</w:t>
      </w:r>
      <w:r w:rsidR="00501C64" w:rsidRPr="00501C64">
        <w:rPr>
          <w:lang w:val="en-ZA"/>
        </w:rPr>
        <w:t xml:space="preserve"> of escape from custody</w:t>
      </w:r>
      <w:r w:rsidR="00B26EEF">
        <w:rPr>
          <w:lang w:val="en-ZA"/>
        </w:rPr>
        <w:t>,</w:t>
      </w:r>
      <w:r w:rsidR="00501C64" w:rsidRPr="00501C64">
        <w:rPr>
          <w:lang w:val="en-ZA"/>
        </w:rPr>
        <w:t xml:space="preserve"> but nevertheless ignored and/or failed to request further information from the investigating officer about the plaintiff</w:t>
      </w:r>
      <w:r w:rsidR="00B26EEF">
        <w:rPr>
          <w:lang w:val="en-ZA"/>
        </w:rPr>
        <w:t>’s</w:t>
      </w:r>
      <w:r w:rsidR="00501C64" w:rsidRPr="00501C64">
        <w:rPr>
          <w:lang w:val="en-ZA"/>
        </w:rPr>
        <w:t xml:space="preserve"> previous convictions,</w:t>
      </w:r>
      <w:r w:rsidR="00B26EEF">
        <w:rPr>
          <w:lang w:val="en-ZA"/>
        </w:rPr>
        <w:t xml:space="preserve"> </w:t>
      </w:r>
      <w:r w:rsidR="00501C64" w:rsidRPr="00501C64">
        <w:rPr>
          <w:lang w:val="en-ZA"/>
        </w:rPr>
        <w:t>how the plaintiff was linked to the crime despite the complainant stat</w:t>
      </w:r>
      <w:r w:rsidR="0056690D">
        <w:rPr>
          <w:lang w:val="en-ZA"/>
        </w:rPr>
        <w:t>ing</w:t>
      </w:r>
      <w:r w:rsidR="00501C64" w:rsidRPr="00501C64">
        <w:rPr>
          <w:lang w:val="en-ZA"/>
        </w:rPr>
        <w:t xml:space="preserve"> </w:t>
      </w:r>
      <w:r w:rsidR="0056690D">
        <w:rPr>
          <w:lang w:val="en-ZA"/>
        </w:rPr>
        <w:t>she could not identify</w:t>
      </w:r>
      <w:r w:rsidR="00501C64" w:rsidRPr="00501C64">
        <w:rPr>
          <w:lang w:val="en-ZA"/>
        </w:rPr>
        <w:t xml:space="preserve"> the intruder,</w:t>
      </w:r>
      <w:r w:rsidR="00D26203">
        <w:rPr>
          <w:lang w:val="en-ZA"/>
        </w:rPr>
        <w:t xml:space="preserve"> </w:t>
      </w:r>
      <w:r w:rsidR="002B3390">
        <w:rPr>
          <w:lang w:val="en-ZA"/>
        </w:rPr>
        <w:t xml:space="preserve">there was no </w:t>
      </w:r>
      <w:r w:rsidR="00501C64" w:rsidRPr="00501C64">
        <w:rPr>
          <w:lang w:val="en-ZA"/>
        </w:rPr>
        <w:t xml:space="preserve">interrogation of the member of the community who told the complainant about the plaintiff, and </w:t>
      </w:r>
      <w:r w:rsidR="002B3390">
        <w:rPr>
          <w:lang w:val="en-ZA"/>
        </w:rPr>
        <w:t xml:space="preserve">they did not </w:t>
      </w:r>
      <w:r w:rsidR="00501C64" w:rsidRPr="00501C64">
        <w:rPr>
          <w:lang w:val="en-ZA"/>
        </w:rPr>
        <w:t xml:space="preserve">confirm with the </w:t>
      </w:r>
      <w:r w:rsidR="002B3390" w:rsidRPr="00501C64">
        <w:rPr>
          <w:lang w:val="en-ZA"/>
        </w:rPr>
        <w:t>plaintiff</w:t>
      </w:r>
      <w:r w:rsidR="002B3390">
        <w:rPr>
          <w:lang w:val="en-ZA"/>
        </w:rPr>
        <w:t>’</w:t>
      </w:r>
      <w:r w:rsidR="002B3390" w:rsidRPr="00501C64">
        <w:rPr>
          <w:lang w:val="en-ZA"/>
        </w:rPr>
        <w:t xml:space="preserve">s </w:t>
      </w:r>
      <w:r w:rsidR="00501C64" w:rsidRPr="00501C64">
        <w:rPr>
          <w:lang w:val="en-ZA"/>
        </w:rPr>
        <w:t xml:space="preserve">employer </w:t>
      </w:r>
      <w:r w:rsidR="002B3390">
        <w:rPr>
          <w:lang w:val="en-ZA"/>
        </w:rPr>
        <w:t xml:space="preserve">on </w:t>
      </w:r>
      <w:r w:rsidR="00501C64" w:rsidRPr="00501C64">
        <w:rPr>
          <w:lang w:val="en-ZA"/>
        </w:rPr>
        <w:t xml:space="preserve">the  cut </w:t>
      </w:r>
      <w:r w:rsidR="002B3390">
        <w:rPr>
          <w:lang w:val="en-ZA"/>
        </w:rPr>
        <w:t>he suffered</w:t>
      </w:r>
      <w:r w:rsidR="00501C64" w:rsidRPr="00501C64">
        <w:rPr>
          <w:lang w:val="en-ZA"/>
        </w:rPr>
        <w:t xml:space="preserve">. </w:t>
      </w:r>
    </w:p>
    <w:p w14:paraId="32949C82" w14:textId="2B0703FD" w:rsidR="007041B1" w:rsidRDefault="005B7D2D" w:rsidP="005B7D2D">
      <w:pPr>
        <w:pStyle w:val="JudgmentNumbered"/>
        <w:numPr>
          <w:ilvl w:val="0"/>
          <w:numId w:val="0"/>
        </w:numPr>
        <w:ind w:left="567" w:hanging="567"/>
      </w:pPr>
      <w:r>
        <w:rPr>
          <w:szCs w:val="24"/>
        </w:rPr>
        <w:t>[29]</w:t>
      </w:r>
      <w:r>
        <w:rPr>
          <w:szCs w:val="24"/>
        </w:rPr>
        <w:tab/>
      </w:r>
      <w:r w:rsidR="00501C64" w:rsidRPr="00501C64">
        <w:rPr>
          <w:lang w:val="en-ZA"/>
        </w:rPr>
        <w:t xml:space="preserve">It is quite clear that Mr </w:t>
      </w:r>
      <w:r w:rsidR="003C33C6">
        <w:rPr>
          <w:lang w:val="en-ZA"/>
        </w:rPr>
        <w:t>Khoza</w:t>
      </w:r>
      <w:r w:rsidR="00501C64" w:rsidRPr="00501C64">
        <w:rPr>
          <w:lang w:val="en-ZA"/>
        </w:rPr>
        <w:t xml:space="preserve">, Mr Masina and </w:t>
      </w:r>
      <w:r w:rsidR="00DF177B">
        <w:rPr>
          <w:lang w:val="en-ZA"/>
        </w:rPr>
        <w:t>S</w:t>
      </w:r>
      <w:r w:rsidR="00501C64" w:rsidRPr="00501C64">
        <w:rPr>
          <w:lang w:val="en-ZA"/>
        </w:rPr>
        <w:t>ithubeni prolonged the detention of the plaintiff thereby causing him immense harm. They furnished the court with wrong information</w:t>
      </w:r>
      <w:r w:rsidR="00501C64">
        <w:rPr>
          <w:lang w:val="en-ZA"/>
        </w:rPr>
        <w:t>.</w:t>
      </w:r>
    </w:p>
    <w:p w14:paraId="53FF69FD" w14:textId="170EBA1F" w:rsidR="008D038F" w:rsidRPr="00182AA0" w:rsidRDefault="005B7D2D" w:rsidP="005B7D2D">
      <w:pPr>
        <w:pStyle w:val="JudgmentNumbered"/>
        <w:numPr>
          <w:ilvl w:val="0"/>
          <w:numId w:val="0"/>
        </w:numPr>
        <w:ind w:left="1134" w:hanging="567"/>
        <w:rPr>
          <w:i/>
          <w:iCs/>
        </w:rPr>
      </w:pPr>
      <w:r w:rsidRPr="00182AA0">
        <w:rPr>
          <w:szCs w:val="24"/>
        </w:rPr>
        <w:t>[30]</w:t>
      </w:r>
      <w:r w:rsidRPr="00182AA0">
        <w:rPr>
          <w:szCs w:val="24"/>
        </w:rPr>
        <w:tab/>
      </w:r>
      <w:r w:rsidR="00C1718F" w:rsidRPr="00EA4321">
        <w:rPr>
          <w:lang w:val="en-US"/>
        </w:rPr>
        <w:t>Courts are enjoined to consider</w:t>
      </w:r>
      <w:r w:rsidR="00E03BB9" w:rsidRPr="00182AA0">
        <w:rPr>
          <w:lang w:val="en-US"/>
        </w:rPr>
        <w:t xml:space="preserve"> constitutional imperative</w:t>
      </w:r>
      <w:r w:rsidR="00C1718F" w:rsidRPr="00EA4321">
        <w:rPr>
          <w:lang w:val="en-US"/>
        </w:rPr>
        <w:t>s</w:t>
      </w:r>
      <w:r w:rsidR="00E03BB9" w:rsidRPr="00182AA0">
        <w:rPr>
          <w:lang w:val="en-US"/>
        </w:rPr>
        <w:t xml:space="preserve"> in cases of arrest without warrant </w:t>
      </w:r>
      <w:r w:rsidR="00C1718F" w:rsidRPr="00EA4321">
        <w:rPr>
          <w:lang w:val="en-US"/>
        </w:rPr>
        <w:t xml:space="preserve">as was emphasised in </w:t>
      </w:r>
      <w:r w:rsidR="00E03BB9" w:rsidRPr="00182AA0">
        <w:rPr>
          <w:lang w:val="en-US"/>
        </w:rPr>
        <w:t>L</w:t>
      </w:r>
      <w:r w:rsidR="00E03BB9" w:rsidRPr="00182AA0">
        <w:rPr>
          <w:i/>
          <w:iCs/>
          <w:lang w:val="en-US"/>
        </w:rPr>
        <w:t>e Roux v Minister of Safety and Security</w:t>
      </w:r>
      <w:r w:rsidR="00C1718F" w:rsidRPr="00EA4321">
        <w:rPr>
          <w:i/>
          <w:iCs/>
          <w:lang w:val="en-US"/>
        </w:rPr>
        <w:t>.</w:t>
      </w:r>
      <w:r w:rsidR="00E03BB9" w:rsidRPr="00EA4321">
        <w:rPr>
          <w:vertAlign w:val="superscript"/>
          <w:lang w:val="en-US"/>
        </w:rPr>
        <w:footnoteReference w:id="15"/>
      </w:r>
      <w:r w:rsidR="00E03BB9" w:rsidRPr="00182AA0">
        <w:rPr>
          <w:i/>
          <w:iCs/>
          <w:lang w:val="en-US"/>
        </w:rPr>
        <w:t xml:space="preserve"> </w:t>
      </w:r>
    </w:p>
    <w:p w14:paraId="49EE7013" w14:textId="32E1AF4C" w:rsidR="000A446A" w:rsidRPr="00C27C50" w:rsidRDefault="005B7D2D" w:rsidP="005B7D2D">
      <w:pPr>
        <w:pStyle w:val="JudgmentNumbered"/>
        <w:numPr>
          <w:ilvl w:val="0"/>
          <w:numId w:val="0"/>
        </w:numPr>
        <w:ind w:left="567" w:hanging="567"/>
      </w:pPr>
      <w:r w:rsidRPr="00C27C50">
        <w:rPr>
          <w:szCs w:val="24"/>
        </w:rPr>
        <w:t>[31]</w:t>
      </w:r>
      <w:r w:rsidRPr="00C27C50">
        <w:rPr>
          <w:szCs w:val="24"/>
        </w:rPr>
        <w:tab/>
      </w:r>
      <w:r w:rsidR="00A13203">
        <w:rPr>
          <w:lang w:val="en-US"/>
        </w:rPr>
        <w:t>As far as liability is concerned</w:t>
      </w:r>
      <w:r w:rsidR="00135AFB">
        <w:rPr>
          <w:lang w:val="en-US"/>
        </w:rPr>
        <w:t xml:space="preserve"> in </w:t>
      </w:r>
      <w:r w:rsidR="00CA4C43" w:rsidRPr="00E82F7B">
        <w:rPr>
          <w:i/>
          <w:iCs/>
          <w:lang w:val="en-US"/>
        </w:rPr>
        <w:t>De Klerk v Minister of Police</w:t>
      </w:r>
      <w:r w:rsidR="00E75DEB">
        <w:rPr>
          <w:rStyle w:val="FootnoteReference"/>
          <w:i/>
          <w:iCs/>
          <w:lang w:val="en-US"/>
        </w:rPr>
        <w:footnoteReference w:id="16"/>
      </w:r>
      <w:r w:rsidR="00CA4C43">
        <w:rPr>
          <w:lang w:val="en-US"/>
        </w:rPr>
        <w:t xml:space="preserve"> the court held</w:t>
      </w:r>
      <w:r w:rsidR="000A446A">
        <w:rPr>
          <w:lang w:val="en-US"/>
        </w:rPr>
        <w:t xml:space="preserve">: </w:t>
      </w:r>
    </w:p>
    <w:p w14:paraId="6EE97B2D" w14:textId="77777777" w:rsidR="00901F5A" w:rsidRDefault="00C27C50" w:rsidP="00C27C50">
      <w:pPr>
        <w:pStyle w:val="JudgmentNumbered"/>
        <w:numPr>
          <w:ilvl w:val="0"/>
          <w:numId w:val="0"/>
        </w:numPr>
        <w:ind w:left="1134"/>
        <w:rPr>
          <w:i/>
          <w:iCs/>
          <w:sz w:val="22"/>
          <w:lang w:val="en-US"/>
        </w:rPr>
      </w:pPr>
      <w:r w:rsidRPr="001F3EE0">
        <w:rPr>
          <w:sz w:val="22"/>
          <w:lang w:val="en-US"/>
        </w:rPr>
        <w:lastRenderedPageBreak/>
        <w:t>“</w:t>
      </w:r>
      <w:r w:rsidRPr="001F3EE0">
        <w:rPr>
          <w:i/>
          <w:iCs/>
          <w:sz w:val="22"/>
          <w:lang w:val="en-US"/>
        </w:rPr>
        <w:t xml:space="preserve">In establishing a delictual claim, a plaintiff needs to prove that the unlawful, </w:t>
      </w:r>
      <w:r w:rsidR="000D76DC" w:rsidRPr="001F3EE0">
        <w:rPr>
          <w:i/>
          <w:iCs/>
          <w:sz w:val="22"/>
          <w:lang w:val="en-US"/>
        </w:rPr>
        <w:t>wrongful</w:t>
      </w:r>
      <w:r w:rsidR="007778DB" w:rsidRPr="001F3EE0">
        <w:rPr>
          <w:i/>
          <w:iCs/>
          <w:sz w:val="22"/>
          <w:lang w:val="en-US"/>
        </w:rPr>
        <w:t xml:space="preserve"> conduct of the police (i.e the arrest) factually and legally caused the harm (post court hearing deprivation</w:t>
      </w:r>
      <w:r w:rsidR="0055755C" w:rsidRPr="001F3EE0">
        <w:rPr>
          <w:i/>
          <w:iCs/>
          <w:sz w:val="22"/>
          <w:lang w:val="en-US"/>
        </w:rPr>
        <w:t xml:space="preserve"> of liberty)</w:t>
      </w:r>
      <w:r w:rsidR="00083568">
        <w:rPr>
          <w:i/>
          <w:iCs/>
          <w:sz w:val="22"/>
          <w:lang w:val="en-US"/>
        </w:rPr>
        <w:t xml:space="preserve"> …</w:t>
      </w:r>
      <w:r w:rsidR="0055755C" w:rsidRPr="001F3EE0">
        <w:rPr>
          <w:i/>
          <w:iCs/>
          <w:sz w:val="22"/>
          <w:lang w:val="en-US"/>
        </w:rPr>
        <w:t xml:space="preserve"> The plaintiff need only establish that the harm was not too remote from the unlawful arrest</w:t>
      </w:r>
      <w:r w:rsidR="00901F5A">
        <w:rPr>
          <w:i/>
          <w:iCs/>
          <w:sz w:val="22"/>
          <w:lang w:val="en-US"/>
        </w:rPr>
        <w:t xml:space="preserve"> …</w:t>
      </w:r>
      <w:r w:rsidR="000D76DC" w:rsidRPr="001F3EE0">
        <w:rPr>
          <w:i/>
          <w:iCs/>
          <w:sz w:val="22"/>
          <w:lang w:val="en-US"/>
        </w:rPr>
        <w:t xml:space="preserve"> </w:t>
      </w:r>
    </w:p>
    <w:p w14:paraId="519D11EF" w14:textId="11C5DE2F" w:rsidR="00901F5A" w:rsidRDefault="00780CCB" w:rsidP="00C27C50">
      <w:pPr>
        <w:pStyle w:val="JudgmentNumbered"/>
        <w:numPr>
          <w:ilvl w:val="0"/>
          <w:numId w:val="0"/>
        </w:numPr>
        <w:ind w:left="1134"/>
        <w:rPr>
          <w:i/>
          <w:iCs/>
          <w:sz w:val="22"/>
          <w:lang w:val="en-US"/>
        </w:rPr>
      </w:pPr>
      <w:r w:rsidRPr="001F3EE0">
        <w:rPr>
          <w:i/>
          <w:iCs/>
          <w:sz w:val="22"/>
          <w:lang w:val="en-US"/>
        </w:rPr>
        <w:t>Every depr</w:t>
      </w:r>
      <w:r w:rsidR="00901F5A">
        <w:rPr>
          <w:i/>
          <w:iCs/>
          <w:sz w:val="22"/>
          <w:lang w:val="en-US"/>
        </w:rPr>
        <w:t>i</w:t>
      </w:r>
      <w:r w:rsidR="00FB270C" w:rsidRPr="001F3EE0">
        <w:rPr>
          <w:i/>
          <w:iCs/>
          <w:sz w:val="22"/>
          <w:lang w:val="en-US"/>
        </w:rPr>
        <w:t>vati</w:t>
      </w:r>
      <w:r w:rsidR="00A50474">
        <w:rPr>
          <w:i/>
          <w:iCs/>
          <w:sz w:val="22"/>
          <w:lang w:val="en-US"/>
        </w:rPr>
        <w:t>o</w:t>
      </w:r>
      <w:r w:rsidR="00FB270C" w:rsidRPr="001F3EE0">
        <w:rPr>
          <w:i/>
          <w:iCs/>
          <w:sz w:val="22"/>
          <w:lang w:val="en-US"/>
        </w:rPr>
        <w:t>n</w:t>
      </w:r>
      <w:r w:rsidRPr="001F3EE0">
        <w:rPr>
          <w:i/>
          <w:iCs/>
          <w:sz w:val="22"/>
          <w:lang w:val="en-US"/>
        </w:rPr>
        <w:t xml:space="preserve"> of liberty must not only be effected in a pro</w:t>
      </w:r>
      <w:r w:rsidR="00FB270C" w:rsidRPr="001F3EE0">
        <w:rPr>
          <w:i/>
          <w:iCs/>
          <w:sz w:val="22"/>
          <w:lang w:val="en-US"/>
        </w:rPr>
        <w:t>cedurally fair manner but must be substant</w:t>
      </w:r>
      <w:r w:rsidR="00A015BF" w:rsidRPr="001F3EE0">
        <w:rPr>
          <w:i/>
          <w:iCs/>
          <w:sz w:val="22"/>
          <w:lang w:val="en-US"/>
        </w:rPr>
        <w:t>ively justified by acceptable reasons</w:t>
      </w:r>
      <w:r w:rsidR="00901F5A">
        <w:rPr>
          <w:i/>
          <w:iCs/>
          <w:sz w:val="22"/>
          <w:lang w:val="en-US"/>
        </w:rPr>
        <w:t xml:space="preserve"> …</w:t>
      </w:r>
      <w:r w:rsidR="00A015BF" w:rsidRPr="001F3EE0">
        <w:rPr>
          <w:i/>
          <w:iCs/>
          <w:sz w:val="22"/>
          <w:lang w:val="en-US"/>
        </w:rPr>
        <w:t xml:space="preserve"> </w:t>
      </w:r>
    </w:p>
    <w:p w14:paraId="2527202C" w14:textId="0E275FD7" w:rsidR="00C27C50" w:rsidRPr="00C27C50" w:rsidRDefault="00A015BF" w:rsidP="00C27C50">
      <w:pPr>
        <w:pStyle w:val="JudgmentNumbered"/>
        <w:numPr>
          <w:ilvl w:val="0"/>
          <w:numId w:val="0"/>
        </w:numPr>
        <w:ind w:left="1134"/>
        <w:rPr>
          <w:i/>
          <w:iCs/>
        </w:rPr>
      </w:pPr>
      <w:r w:rsidRPr="001F3EE0">
        <w:rPr>
          <w:i/>
          <w:iCs/>
          <w:sz w:val="22"/>
          <w:lang w:val="en-US"/>
        </w:rPr>
        <w:t>In cases like these, the liability of the police for detention post</w:t>
      </w:r>
      <w:r w:rsidR="002F4D5B" w:rsidRPr="001F3EE0">
        <w:rPr>
          <w:i/>
          <w:iCs/>
          <w:sz w:val="22"/>
          <w:lang w:val="en-US"/>
        </w:rPr>
        <w:t xml:space="preserve">-court </w:t>
      </w:r>
      <w:r w:rsidRPr="001F3EE0">
        <w:rPr>
          <w:i/>
          <w:iCs/>
          <w:sz w:val="22"/>
          <w:lang w:val="en-US"/>
        </w:rPr>
        <w:t>appearance</w:t>
      </w:r>
      <w:r w:rsidR="002F4D5B" w:rsidRPr="001F3EE0">
        <w:rPr>
          <w:i/>
          <w:iCs/>
          <w:sz w:val="22"/>
          <w:lang w:val="en-US"/>
        </w:rPr>
        <w:t xml:space="preserve"> should be determined on an applicatio</w:t>
      </w:r>
      <w:r w:rsidR="000B6DBD" w:rsidRPr="001F3EE0">
        <w:rPr>
          <w:i/>
          <w:iCs/>
          <w:sz w:val="22"/>
          <w:lang w:val="en-US"/>
        </w:rPr>
        <w:t>n</w:t>
      </w:r>
      <w:r w:rsidR="002F4D5B" w:rsidRPr="001F3EE0">
        <w:rPr>
          <w:i/>
          <w:iCs/>
          <w:sz w:val="22"/>
          <w:lang w:val="en-US"/>
        </w:rPr>
        <w:t xml:space="preserve"> of the</w:t>
      </w:r>
      <w:r w:rsidR="009B3B9C" w:rsidRPr="001F3EE0">
        <w:rPr>
          <w:i/>
          <w:iCs/>
          <w:sz w:val="22"/>
          <w:lang w:val="en-US"/>
        </w:rPr>
        <w:t xml:space="preserve"> principles of legal causation, having regard to the applicable</w:t>
      </w:r>
      <w:r w:rsidR="000B6DBD" w:rsidRPr="001F3EE0">
        <w:rPr>
          <w:i/>
          <w:iCs/>
          <w:sz w:val="22"/>
          <w:lang w:val="en-US"/>
        </w:rPr>
        <w:t xml:space="preserve"> tests and policy considerations</w:t>
      </w:r>
      <w:r w:rsidR="00993760">
        <w:rPr>
          <w:i/>
          <w:iCs/>
          <w:lang w:val="en-US"/>
        </w:rPr>
        <w:t>.”</w:t>
      </w:r>
      <w:r w:rsidR="00901F5A">
        <w:rPr>
          <w:rStyle w:val="FootnoteReference"/>
          <w:i/>
          <w:iCs/>
          <w:lang w:val="en-US"/>
        </w:rPr>
        <w:footnoteReference w:id="17"/>
      </w:r>
    </w:p>
    <w:p w14:paraId="0C3BF947" w14:textId="1FD4698B" w:rsidR="007041B1" w:rsidRPr="007041B1" w:rsidRDefault="005B7D2D" w:rsidP="005B7D2D">
      <w:pPr>
        <w:pStyle w:val="JudgmentNumbered"/>
        <w:numPr>
          <w:ilvl w:val="0"/>
          <w:numId w:val="0"/>
        </w:numPr>
        <w:ind w:left="567" w:hanging="567"/>
      </w:pPr>
      <w:r w:rsidRPr="007041B1">
        <w:rPr>
          <w:szCs w:val="24"/>
        </w:rPr>
        <w:t>[32]</w:t>
      </w:r>
      <w:r w:rsidRPr="007041B1">
        <w:rPr>
          <w:szCs w:val="24"/>
        </w:rPr>
        <w:tab/>
      </w:r>
      <w:r w:rsidR="00151B7D">
        <w:rPr>
          <w:lang w:val="en-US"/>
        </w:rPr>
        <w:t>I</w:t>
      </w:r>
      <w:r w:rsidR="00872E48">
        <w:rPr>
          <w:lang w:val="en-US"/>
        </w:rPr>
        <w:t xml:space="preserve">n </w:t>
      </w:r>
      <w:r w:rsidR="00151B7D" w:rsidRPr="00EA4321">
        <w:rPr>
          <w:i/>
          <w:iCs/>
          <w:lang w:val="en-US"/>
        </w:rPr>
        <w:t>casu</w:t>
      </w:r>
      <w:r w:rsidR="00872E48">
        <w:rPr>
          <w:lang w:val="en-US"/>
        </w:rPr>
        <w:t xml:space="preserve"> </w:t>
      </w:r>
      <w:r w:rsidR="00960EA3">
        <w:rPr>
          <w:lang w:val="en-US"/>
        </w:rPr>
        <w:t>in this matter</w:t>
      </w:r>
      <w:r w:rsidR="00A13203">
        <w:rPr>
          <w:lang w:val="en-US"/>
        </w:rPr>
        <w:t>, an</w:t>
      </w:r>
      <w:r w:rsidR="00E32830">
        <w:rPr>
          <w:lang w:val="en-US"/>
        </w:rPr>
        <w:t>other</w:t>
      </w:r>
      <w:r w:rsidR="00A13203">
        <w:rPr>
          <w:lang w:val="en-US"/>
        </w:rPr>
        <w:t xml:space="preserve"> important consideration </w:t>
      </w:r>
      <w:r w:rsidR="00960EA3">
        <w:rPr>
          <w:lang w:val="en-US"/>
        </w:rPr>
        <w:t>this Court must consider is</w:t>
      </w:r>
      <w:r w:rsidR="00AB5991" w:rsidRPr="00AB5991">
        <w:rPr>
          <w:lang w:val="en-US"/>
        </w:rPr>
        <w:t xml:space="preserve">: was the arrest unlawful </w:t>
      </w:r>
      <w:r w:rsidR="00AB5991" w:rsidRPr="00EA4321">
        <w:rPr>
          <w:i/>
          <w:iCs/>
          <w:lang w:val="en-US"/>
        </w:rPr>
        <w:t>ab initio</w:t>
      </w:r>
      <w:r w:rsidR="00AB5991" w:rsidRPr="00AB5991">
        <w:rPr>
          <w:lang w:val="en-US"/>
        </w:rPr>
        <w:t>, if so, was the plaintiff kept in detention as a result of misleading information the court relied on in keeping the plaintiff in custody from 2 May 2017 to 24 January 2018. When th</w:t>
      </w:r>
      <w:r w:rsidR="00D54972">
        <w:rPr>
          <w:lang w:val="en-US"/>
        </w:rPr>
        <w:t>e above</w:t>
      </w:r>
      <w:r w:rsidR="00AB5991" w:rsidRPr="00AB5991">
        <w:rPr>
          <w:lang w:val="en-US"/>
        </w:rPr>
        <w:t xml:space="preserve"> </w:t>
      </w:r>
      <w:r w:rsidR="002630AC">
        <w:rPr>
          <w:lang w:val="en-US"/>
        </w:rPr>
        <w:t>is</w:t>
      </w:r>
      <w:r w:rsidR="00AB5991" w:rsidRPr="00AB5991">
        <w:rPr>
          <w:lang w:val="en-US"/>
        </w:rPr>
        <w:t xml:space="preserve"> applied, it is clear that both defendants must be liable to compensate the plaintiff for damages in respect of the entire period of his detention</w:t>
      </w:r>
      <w:r w:rsidR="007041B1">
        <w:rPr>
          <w:lang w:val="en-ZA"/>
        </w:rPr>
        <w:t>.</w:t>
      </w:r>
    </w:p>
    <w:p w14:paraId="6BD270E2" w14:textId="0D854056" w:rsidR="00AB5991" w:rsidRPr="00AB5991" w:rsidRDefault="00AB5991" w:rsidP="00EA4321">
      <w:pPr>
        <w:pStyle w:val="JudgmentNumbered"/>
        <w:numPr>
          <w:ilvl w:val="0"/>
          <w:numId w:val="0"/>
        </w:numPr>
      </w:pPr>
    </w:p>
    <w:p w14:paraId="7613527B" w14:textId="6A4CCFFF" w:rsidR="007041B1" w:rsidRPr="007041B1" w:rsidRDefault="005B7D2D" w:rsidP="005B7D2D">
      <w:pPr>
        <w:pStyle w:val="JudgmentNumbered"/>
        <w:numPr>
          <w:ilvl w:val="0"/>
          <w:numId w:val="0"/>
        </w:numPr>
        <w:ind w:left="567" w:hanging="567"/>
      </w:pPr>
      <w:r w:rsidRPr="007041B1">
        <w:rPr>
          <w:szCs w:val="24"/>
        </w:rPr>
        <w:t>[33]</w:t>
      </w:r>
      <w:r w:rsidRPr="007041B1">
        <w:rPr>
          <w:szCs w:val="24"/>
        </w:rPr>
        <w:tab/>
      </w:r>
      <w:r w:rsidR="00AB5991" w:rsidRPr="00AB5991">
        <w:rPr>
          <w:lang w:val="en-US"/>
        </w:rPr>
        <w:t xml:space="preserve">In </w:t>
      </w:r>
      <w:r w:rsidR="00AB5991" w:rsidRPr="00AB5991">
        <w:rPr>
          <w:i/>
          <w:iCs/>
          <w:lang w:val="en-US"/>
        </w:rPr>
        <w:t>Woji v Minister of Police</w:t>
      </w:r>
      <w:r w:rsidR="00AB5991" w:rsidRPr="00EA4321">
        <w:rPr>
          <w:vertAlign w:val="superscript"/>
          <w:lang w:val="en-US"/>
        </w:rPr>
        <w:footnoteReference w:id="18"/>
      </w:r>
      <w:r w:rsidR="00AB5991" w:rsidRPr="00860EF0">
        <w:rPr>
          <w:lang w:val="en-US"/>
        </w:rPr>
        <w:t xml:space="preserve"> </w:t>
      </w:r>
      <w:r w:rsidR="00AB5991" w:rsidRPr="00AB5991">
        <w:rPr>
          <w:lang w:val="en-US"/>
        </w:rPr>
        <w:t>the court held that the culpable conduct of the investigating officer consisting of giving false evidence during the bail application caused the refusal of bail and resultant deprivation of liberty</w:t>
      </w:r>
      <w:r w:rsidR="007041B1">
        <w:rPr>
          <w:lang w:val="en-ZA"/>
        </w:rPr>
        <w:t>.</w:t>
      </w:r>
    </w:p>
    <w:p w14:paraId="3807280B" w14:textId="7DCADB52" w:rsidR="007041B1" w:rsidRPr="00AB5991" w:rsidRDefault="005B7D2D" w:rsidP="005B7D2D">
      <w:pPr>
        <w:pStyle w:val="JudgmentNumbered"/>
        <w:numPr>
          <w:ilvl w:val="0"/>
          <w:numId w:val="0"/>
        </w:numPr>
        <w:ind w:left="567" w:hanging="567"/>
      </w:pPr>
      <w:r w:rsidRPr="00AB5991">
        <w:rPr>
          <w:szCs w:val="24"/>
        </w:rPr>
        <w:t>[34]</w:t>
      </w:r>
      <w:r w:rsidRPr="00AB5991">
        <w:rPr>
          <w:szCs w:val="24"/>
        </w:rPr>
        <w:tab/>
      </w:r>
      <w:r w:rsidR="007C750D">
        <w:rPr>
          <w:lang w:val="en-US"/>
        </w:rPr>
        <w:t>On</w:t>
      </w:r>
      <w:r w:rsidR="00AB5991" w:rsidRPr="00AB5991">
        <w:rPr>
          <w:lang w:val="en-US"/>
        </w:rPr>
        <w:t xml:space="preserve"> whether the prosecution also perpetrated the detention of the plaintiff post first appearance in court, the court in </w:t>
      </w:r>
      <w:r w:rsidR="00AB5991" w:rsidRPr="00AB5991">
        <w:rPr>
          <w:i/>
          <w:iCs/>
          <w:lang w:val="en-US"/>
        </w:rPr>
        <w:t>Minister of Police and Another v Erasmus</w:t>
      </w:r>
      <w:r w:rsidR="00AB5991" w:rsidRPr="00EA4321">
        <w:rPr>
          <w:vertAlign w:val="superscript"/>
          <w:lang w:val="en-US"/>
        </w:rPr>
        <w:footnoteReference w:id="19"/>
      </w:r>
      <w:r w:rsidR="00AB5991" w:rsidRPr="00AB5991">
        <w:rPr>
          <w:i/>
          <w:iCs/>
          <w:lang w:val="en-US"/>
        </w:rPr>
        <w:t xml:space="preserve"> </w:t>
      </w:r>
      <w:r w:rsidR="00AB5991" w:rsidRPr="00AB5991">
        <w:rPr>
          <w:lang w:val="en-US"/>
        </w:rPr>
        <w:t xml:space="preserve">held that like in malicious prosecution, the requirements to succeed in malicious detention </w:t>
      </w:r>
      <w:r w:rsidR="002C43FF">
        <w:rPr>
          <w:lang w:val="en-US"/>
        </w:rPr>
        <w:t xml:space="preserve">are </w:t>
      </w:r>
      <w:r w:rsidR="007C750D">
        <w:rPr>
          <w:lang w:val="en-US"/>
        </w:rPr>
        <w:t>the same, that is</w:t>
      </w:r>
      <w:r w:rsidR="00BA5859">
        <w:rPr>
          <w:lang w:val="en-US"/>
        </w:rPr>
        <w:t xml:space="preserve"> -</w:t>
      </w:r>
      <w:r w:rsidR="002C43FF">
        <w:rPr>
          <w:lang w:val="en-US"/>
        </w:rPr>
        <w:t xml:space="preserve"> </w:t>
      </w:r>
      <w:r w:rsidR="00AB5991" w:rsidRPr="00AB5991">
        <w:rPr>
          <w:lang w:val="en-US"/>
        </w:rPr>
        <w:t>the defendant should have instigated the detention</w:t>
      </w:r>
      <w:r w:rsidR="00BA5859">
        <w:rPr>
          <w:lang w:val="en-US"/>
        </w:rPr>
        <w:t>;</w:t>
      </w:r>
      <w:r w:rsidR="00AB5991" w:rsidRPr="00AB5991">
        <w:rPr>
          <w:lang w:val="en-US"/>
        </w:rPr>
        <w:t xml:space="preserve"> and the instigation was without reasonable and probable cause</w:t>
      </w:r>
      <w:r w:rsidR="00927DA7">
        <w:rPr>
          <w:lang w:val="en-US"/>
        </w:rPr>
        <w:t>;</w:t>
      </w:r>
      <w:r w:rsidR="00AB5991" w:rsidRPr="00AB5991">
        <w:rPr>
          <w:lang w:val="en-US"/>
        </w:rPr>
        <w:t xml:space="preserve"> and the defendant acted with </w:t>
      </w:r>
      <w:r w:rsidR="00AB5991" w:rsidRPr="00EA4321">
        <w:rPr>
          <w:i/>
          <w:iCs/>
          <w:lang w:val="en-US"/>
        </w:rPr>
        <w:t>animus iniur</w:t>
      </w:r>
      <w:r w:rsidR="00CA38C6" w:rsidRPr="00EA4321">
        <w:rPr>
          <w:i/>
          <w:iCs/>
          <w:lang w:val="en-US"/>
        </w:rPr>
        <w:t>i</w:t>
      </w:r>
      <w:r w:rsidR="00AB5991" w:rsidRPr="00EA4321">
        <w:rPr>
          <w:i/>
          <w:iCs/>
          <w:lang w:val="en-US"/>
        </w:rPr>
        <w:t>andi</w:t>
      </w:r>
      <w:r w:rsidR="00A00286">
        <w:rPr>
          <w:i/>
          <w:iCs/>
          <w:lang w:val="en-US"/>
        </w:rPr>
        <w:t>.</w:t>
      </w:r>
      <w:r w:rsidR="007B189F">
        <w:rPr>
          <w:rStyle w:val="FootnoteReference"/>
          <w:lang w:val="en-US"/>
        </w:rPr>
        <w:footnoteReference w:id="20"/>
      </w:r>
      <w:r w:rsidR="00AB5991" w:rsidRPr="00AB5991">
        <w:rPr>
          <w:lang w:val="en-US"/>
        </w:rPr>
        <w:t xml:space="preserve"> Sithubeni, Mr Sithole and Mr Masina</w:t>
      </w:r>
      <w:r w:rsidR="00871311">
        <w:rPr>
          <w:lang w:val="en-US"/>
        </w:rPr>
        <w:t>’s</w:t>
      </w:r>
      <w:r w:rsidR="00AB5991" w:rsidRPr="00AB5991">
        <w:rPr>
          <w:lang w:val="en-US"/>
        </w:rPr>
        <w:t xml:space="preserve"> actions led the court </w:t>
      </w:r>
      <w:r w:rsidR="00871311">
        <w:rPr>
          <w:lang w:val="en-US"/>
        </w:rPr>
        <w:t>in</w:t>
      </w:r>
      <w:r w:rsidR="00AB5991" w:rsidRPr="00AB5991">
        <w:rPr>
          <w:lang w:val="en-US"/>
        </w:rPr>
        <w:t xml:space="preserve"> deny</w:t>
      </w:r>
      <w:r w:rsidR="00871311">
        <w:rPr>
          <w:lang w:val="en-US"/>
        </w:rPr>
        <w:t>ing</w:t>
      </w:r>
      <w:r w:rsidR="00AB5991" w:rsidRPr="00AB5991">
        <w:rPr>
          <w:lang w:val="en-US"/>
        </w:rPr>
        <w:t xml:space="preserve"> the plaintiff bail and </w:t>
      </w:r>
      <w:r w:rsidR="00FC414F">
        <w:rPr>
          <w:lang w:val="en-US"/>
        </w:rPr>
        <w:t xml:space="preserve">this </w:t>
      </w:r>
      <w:r w:rsidR="00AB5991" w:rsidRPr="00AB5991">
        <w:rPr>
          <w:lang w:val="en-US"/>
        </w:rPr>
        <w:t xml:space="preserve">resulted in </w:t>
      </w:r>
      <w:r w:rsidR="00FC414F">
        <w:rPr>
          <w:lang w:val="en-US"/>
        </w:rPr>
        <w:t xml:space="preserve">the </w:t>
      </w:r>
      <w:r w:rsidR="00AB5991" w:rsidRPr="00AB5991">
        <w:rPr>
          <w:lang w:val="en-US"/>
        </w:rPr>
        <w:t>plaintiff</w:t>
      </w:r>
      <w:r w:rsidR="00FC414F">
        <w:rPr>
          <w:lang w:val="en-US"/>
        </w:rPr>
        <w:t>’s</w:t>
      </w:r>
      <w:r w:rsidR="00AB5991" w:rsidRPr="00AB5991">
        <w:rPr>
          <w:lang w:val="en-US"/>
        </w:rPr>
        <w:t xml:space="preserve">  det</w:t>
      </w:r>
      <w:r w:rsidR="00FC414F">
        <w:rPr>
          <w:lang w:val="en-US"/>
        </w:rPr>
        <w:t>ention</w:t>
      </w:r>
      <w:r w:rsidR="00AB5991" w:rsidRPr="00AB5991">
        <w:rPr>
          <w:lang w:val="en-US"/>
        </w:rPr>
        <w:t xml:space="preserve"> post his first appearance at court. As a result</w:t>
      </w:r>
      <w:r w:rsidR="00B95FD1">
        <w:rPr>
          <w:lang w:val="en-US"/>
        </w:rPr>
        <w:t>,</w:t>
      </w:r>
      <w:r w:rsidR="00AB5991" w:rsidRPr="00AB5991">
        <w:rPr>
          <w:lang w:val="en-US"/>
        </w:rPr>
        <w:t xml:space="preserve"> both the first and the second defendants are held liable jointly and severally for unlawful </w:t>
      </w:r>
      <w:r w:rsidR="00AB5991" w:rsidRPr="00AB5991">
        <w:rPr>
          <w:lang w:val="en-US"/>
        </w:rPr>
        <w:lastRenderedPageBreak/>
        <w:t>detention of the plaintiff from 22 May 2017 to 24 January 2018, a period of 248 days</w:t>
      </w:r>
      <w:r w:rsidR="007041B1">
        <w:rPr>
          <w:lang w:val="en-ZA"/>
        </w:rPr>
        <w:t>.</w:t>
      </w:r>
    </w:p>
    <w:p w14:paraId="0E612A10" w14:textId="770DE43C" w:rsidR="00AB5991" w:rsidRPr="00EA4321" w:rsidRDefault="00AB5991" w:rsidP="00AB5991">
      <w:pPr>
        <w:pStyle w:val="JudgmentNumbered"/>
        <w:numPr>
          <w:ilvl w:val="0"/>
          <w:numId w:val="0"/>
        </w:numPr>
        <w:rPr>
          <w:i/>
          <w:iCs/>
        </w:rPr>
      </w:pPr>
      <w:r w:rsidRPr="00EA4321">
        <w:rPr>
          <w:i/>
          <w:iCs/>
          <w:lang w:val="en-ZA"/>
        </w:rPr>
        <w:t>Q</w:t>
      </w:r>
      <w:r w:rsidR="00FF79FA" w:rsidRPr="00EA4321">
        <w:rPr>
          <w:i/>
          <w:iCs/>
          <w:lang w:val="en-ZA"/>
        </w:rPr>
        <w:t>uantum</w:t>
      </w:r>
    </w:p>
    <w:p w14:paraId="7E5CFC84" w14:textId="064E1D68" w:rsidR="00651D33" w:rsidRDefault="005B7D2D" w:rsidP="005B7D2D">
      <w:pPr>
        <w:pStyle w:val="JudgmentNumbered"/>
        <w:numPr>
          <w:ilvl w:val="0"/>
          <w:numId w:val="0"/>
        </w:numPr>
        <w:ind w:left="567" w:hanging="567"/>
      </w:pPr>
      <w:r>
        <w:rPr>
          <w:szCs w:val="24"/>
        </w:rPr>
        <w:t>[35]</w:t>
      </w:r>
      <w:r>
        <w:rPr>
          <w:szCs w:val="24"/>
        </w:rPr>
        <w:tab/>
      </w:r>
      <w:r w:rsidR="00651D33">
        <w:t>The defendants submitted that in the event the court finds that they are liable to pay the plaintiff for unlawful arrest and detention, an amount of R</w:t>
      </w:r>
      <w:r w:rsidR="00B011EB">
        <w:t xml:space="preserve"> </w:t>
      </w:r>
      <w:r w:rsidR="00651D33">
        <w:t>80 000,00 will be appropriate</w:t>
      </w:r>
      <w:r w:rsidR="009F7D09">
        <w:t>.</w:t>
      </w:r>
      <w:r w:rsidR="00651D33">
        <w:t xml:space="preserve"> </w:t>
      </w:r>
      <w:r w:rsidR="009F7D09">
        <w:t xml:space="preserve">The defendants did not substantiate </w:t>
      </w:r>
      <w:r w:rsidR="00D318B6">
        <w:t>how</w:t>
      </w:r>
      <w:r w:rsidR="009F7D09">
        <w:t xml:space="preserve"> they arrived at this amount. </w:t>
      </w:r>
      <w:r w:rsidR="00651D33">
        <w:t xml:space="preserve"> </w:t>
      </w:r>
      <w:r w:rsidR="009F7D09">
        <w:t>C</w:t>
      </w:r>
      <w:r w:rsidR="00651D33">
        <w:t>ounsel for the defendant</w:t>
      </w:r>
      <w:r w:rsidR="002F6D8D">
        <w:t>s</w:t>
      </w:r>
      <w:r w:rsidR="00651D33">
        <w:t xml:space="preserve"> stated:</w:t>
      </w:r>
    </w:p>
    <w:p w14:paraId="6CB5F56C" w14:textId="117AC478" w:rsidR="00D318B6" w:rsidRPr="00D318B6" w:rsidRDefault="00D318B6" w:rsidP="00D318B6">
      <w:pPr>
        <w:pStyle w:val="JudgmentNumbered"/>
        <w:numPr>
          <w:ilvl w:val="0"/>
          <w:numId w:val="0"/>
        </w:numPr>
        <w:ind w:left="1134"/>
        <w:rPr>
          <w:sz w:val="22"/>
        </w:rPr>
      </w:pPr>
      <w:r w:rsidRPr="00D318B6">
        <w:rPr>
          <w:sz w:val="22"/>
        </w:rPr>
        <w:t>“</w:t>
      </w:r>
      <w:r w:rsidRPr="00EA4321">
        <w:rPr>
          <w:i/>
          <w:iCs/>
          <w:sz w:val="22"/>
        </w:rPr>
        <w:t>In respect of unlawful arrest and detention for a period from 19 November 2017 to 24 January 2018, R80 000,00 would be reasonable to compensate the plaintiff for the arrest and detention that lasted for 3 days</w:t>
      </w:r>
      <w:r w:rsidRPr="00D318B6">
        <w:rPr>
          <w:sz w:val="22"/>
        </w:rPr>
        <w:t>.”</w:t>
      </w:r>
    </w:p>
    <w:p w14:paraId="351A106E" w14:textId="26076F86" w:rsidR="00CD73D2" w:rsidRDefault="005B7D2D" w:rsidP="005B7D2D">
      <w:pPr>
        <w:pStyle w:val="JudgmentNumbered"/>
        <w:numPr>
          <w:ilvl w:val="0"/>
          <w:numId w:val="0"/>
        </w:numPr>
        <w:ind w:left="567" w:hanging="567"/>
      </w:pPr>
      <w:r>
        <w:rPr>
          <w:szCs w:val="24"/>
        </w:rPr>
        <w:t>[36]</w:t>
      </w:r>
      <w:r>
        <w:rPr>
          <w:szCs w:val="24"/>
        </w:rPr>
        <w:tab/>
      </w:r>
      <w:r w:rsidR="00651D33">
        <w:t xml:space="preserve">I would like to believe that the counsel </w:t>
      </w:r>
      <w:r w:rsidR="00705E9E">
        <w:t>meant</w:t>
      </w:r>
      <w:r w:rsidR="00651D33">
        <w:t xml:space="preserve"> to state that detention from 19 May 2017 to 22 May 2017. </w:t>
      </w:r>
      <w:r w:rsidR="00705E9E">
        <w:t>It is common cause that o</w:t>
      </w:r>
      <w:r w:rsidR="00651D33">
        <w:t xml:space="preserve">n 22 May the matter was postponed to 13 June 2017 for </w:t>
      </w:r>
      <w:r w:rsidR="00C56841">
        <w:t xml:space="preserve">a </w:t>
      </w:r>
      <w:r w:rsidR="00651D33">
        <w:t>bail hearing</w:t>
      </w:r>
      <w:r w:rsidR="009F7D09">
        <w:t xml:space="preserve">. </w:t>
      </w:r>
      <w:r w:rsidR="00C56841">
        <w:t>B</w:t>
      </w:r>
      <w:r w:rsidR="00651D33">
        <w:t>ail was then denied</w:t>
      </w:r>
      <w:r w:rsidR="001E5DDA">
        <w:t>,</w:t>
      </w:r>
      <w:r w:rsidR="00651D33">
        <w:t xml:space="preserve"> and </w:t>
      </w:r>
      <w:r w:rsidR="00772F6E">
        <w:t>t</w:t>
      </w:r>
      <w:r w:rsidR="00651D33">
        <w:t xml:space="preserve">he </w:t>
      </w:r>
      <w:r w:rsidR="00772F6E">
        <w:t xml:space="preserve">plaintiff </w:t>
      </w:r>
      <w:r w:rsidR="00651D33">
        <w:t>was ultimately released on 24 January 2018</w:t>
      </w:r>
      <w:r w:rsidR="00CD73D2">
        <w:t>.</w:t>
      </w:r>
    </w:p>
    <w:p w14:paraId="2E87D16A" w14:textId="64BC4748" w:rsidR="00CD73D2" w:rsidRPr="00637D44" w:rsidRDefault="005B7D2D" w:rsidP="005B7D2D">
      <w:pPr>
        <w:pStyle w:val="JudgmentNumbered"/>
        <w:numPr>
          <w:ilvl w:val="0"/>
          <w:numId w:val="0"/>
        </w:numPr>
        <w:ind w:left="567" w:hanging="567"/>
      </w:pPr>
      <w:r w:rsidRPr="00637D44">
        <w:rPr>
          <w:szCs w:val="24"/>
        </w:rPr>
        <w:t>[37]</w:t>
      </w:r>
      <w:r w:rsidRPr="00637D44">
        <w:rPr>
          <w:szCs w:val="24"/>
        </w:rPr>
        <w:tab/>
      </w:r>
      <w:r w:rsidR="002E2E7E" w:rsidRPr="00637D44">
        <w:rPr>
          <w:lang w:val="en-US"/>
        </w:rPr>
        <w:t>In his head of argument</w:t>
      </w:r>
      <w:r w:rsidR="002E2E7E">
        <w:rPr>
          <w:lang w:val="en-US"/>
        </w:rPr>
        <w:t>,</w:t>
      </w:r>
      <w:r w:rsidR="002E2E7E" w:rsidRPr="00637D44">
        <w:rPr>
          <w:lang w:val="en-US"/>
        </w:rPr>
        <w:t xml:space="preserve"> t</w:t>
      </w:r>
      <w:r w:rsidR="00637D44" w:rsidRPr="00637D44">
        <w:rPr>
          <w:lang w:val="en-US"/>
        </w:rPr>
        <w:t xml:space="preserve">he plaintiff requested the court to grant the following award in respect of </w:t>
      </w:r>
      <w:r w:rsidR="002E2E7E">
        <w:rPr>
          <w:lang w:val="en-US"/>
        </w:rPr>
        <w:t xml:space="preserve">the </w:t>
      </w:r>
      <w:r w:rsidR="00637D44" w:rsidRPr="00637D44">
        <w:rPr>
          <w:lang w:val="en-US"/>
        </w:rPr>
        <w:t>unlawful arrest and detention</w:t>
      </w:r>
      <w:r w:rsidR="002E2E7E">
        <w:rPr>
          <w:lang w:val="en-US"/>
        </w:rPr>
        <w:t xml:space="preserve"> claim</w:t>
      </w:r>
      <w:r w:rsidR="00637D44">
        <w:rPr>
          <w:lang w:val="en-US"/>
        </w:rPr>
        <w:t>:</w:t>
      </w:r>
    </w:p>
    <w:p w14:paraId="5687EC33" w14:textId="38B0766F" w:rsidR="00637D44" w:rsidRPr="00637D44" w:rsidRDefault="005B7D2D" w:rsidP="005B7D2D">
      <w:pPr>
        <w:pStyle w:val="JudgmentNumbered"/>
        <w:numPr>
          <w:ilvl w:val="0"/>
          <w:numId w:val="0"/>
        </w:numPr>
        <w:ind w:left="1134" w:hanging="567"/>
      </w:pPr>
      <w:r w:rsidRPr="00637D44">
        <w:t>a.</w:t>
      </w:r>
      <w:r w:rsidRPr="00637D44">
        <w:tab/>
      </w:r>
      <w:r w:rsidR="00637D44" w:rsidRPr="00637D44">
        <w:rPr>
          <w:lang w:val="en-US"/>
        </w:rPr>
        <w:t>R</w:t>
      </w:r>
      <w:r w:rsidR="004D0648">
        <w:rPr>
          <w:lang w:val="en-US"/>
        </w:rPr>
        <w:t xml:space="preserve"> </w:t>
      </w:r>
      <w:r w:rsidR="00637D44" w:rsidRPr="00637D44">
        <w:rPr>
          <w:lang w:val="en-US"/>
        </w:rPr>
        <w:t>150 000,00 against the first defendant for the arrest and detention from 19 May 2017 to 22 May 2017</w:t>
      </w:r>
      <w:r w:rsidR="00637D44">
        <w:rPr>
          <w:lang w:val="en-US"/>
        </w:rPr>
        <w:t>.</w:t>
      </w:r>
    </w:p>
    <w:p w14:paraId="3977DC82" w14:textId="60EE7FFA" w:rsidR="00637D44" w:rsidRDefault="005B7D2D" w:rsidP="005B7D2D">
      <w:pPr>
        <w:pStyle w:val="JudgmentNumbered"/>
        <w:numPr>
          <w:ilvl w:val="0"/>
          <w:numId w:val="0"/>
        </w:numPr>
        <w:ind w:left="1134" w:hanging="567"/>
      </w:pPr>
      <w:r>
        <w:t>b.</w:t>
      </w:r>
      <w:r>
        <w:tab/>
      </w:r>
      <w:r w:rsidR="00637D44" w:rsidRPr="00637D44">
        <w:rPr>
          <w:lang w:val="en-US"/>
        </w:rPr>
        <w:t>R</w:t>
      </w:r>
      <w:r w:rsidR="004D0648">
        <w:rPr>
          <w:lang w:val="en-US"/>
        </w:rPr>
        <w:t xml:space="preserve"> </w:t>
      </w:r>
      <w:r w:rsidR="00637D44" w:rsidRPr="00637D44">
        <w:rPr>
          <w:lang w:val="en-US"/>
        </w:rPr>
        <w:t xml:space="preserve">850 000,00 against </w:t>
      </w:r>
      <w:r w:rsidR="004D0648">
        <w:rPr>
          <w:lang w:val="en-US"/>
        </w:rPr>
        <w:t>both</w:t>
      </w:r>
      <w:r w:rsidR="00637D44" w:rsidRPr="00637D44">
        <w:rPr>
          <w:lang w:val="en-US"/>
        </w:rPr>
        <w:t xml:space="preserve"> </w:t>
      </w:r>
      <w:r w:rsidR="004D0648">
        <w:rPr>
          <w:lang w:val="en-US"/>
        </w:rPr>
        <w:t>d</w:t>
      </w:r>
      <w:r w:rsidR="00637D44" w:rsidRPr="00637D44">
        <w:rPr>
          <w:lang w:val="en-US"/>
        </w:rPr>
        <w:t>efendant</w:t>
      </w:r>
      <w:r w:rsidR="004D0648">
        <w:rPr>
          <w:lang w:val="en-US"/>
        </w:rPr>
        <w:t>s</w:t>
      </w:r>
      <w:r w:rsidR="00637D44" w:rsidRPr="00637D44">
        <w:rPr>
          <w:lang w:val="en-US"/>
        </w:rPr>
        <w:t xml:space="preserve"> jointly and severely for </w:t>
      </w:r>
      <w:r w:rsidR="004D0648">
        <w:rPr>
          <w:lang w:val="en-US"/>
        </w:rPr>
        <w:t xml:space="preserve">the </w:t>
      </w:r>
      <w:r w:rsidR="00637D44" w:rsidRPr="00637D44">
        <w:rPr>
          <w:lang w:val="en-US"/>
        </w:rPr>
        <w:t>detention from 22 May 2017 to 24 January 2018</w:t>
      </w:r>
      <w:r w:rsidR="00DF172F">
        <w:rPr>
          <w:lang w:val="en-US"/>
        </w:rPr>
        <w:t>.</w:t>
      </w:r>
      <w:r w:rsidR="00637D44" w:rsidRPr="00637D44">
        <w:rPr>
          <w:lang w:val="en-US"/>
        </w:rPr>
        <w:t xml:space="preserve"> </w:t>
      </w:r>
      <w:r w:rsidR="00DF172F">
        <w:rPr>
          <w:lang w:val="en-US"/>
        </w:rPr>
        <w:t>However,</w:t>
      </w:r>
      <w:r w:rsidR="00637D44" w:rsidRPr="00637D44">
        <w:rPr>
          <w:lang w:val="en-US"/>
        </w:rPr>
        <w:t xml:space="preserve"> in his summons, he claims an amount of R</w:t>
      </w:r>
      <w:r w:rsidR="00DF172F">
        <w:rPr>
          <w:lang w:val="en-US"/>
        </w:rPr>
        <w:t xml:space="preserve"> </w:t>
      </w:r>
      <w:r w:rsidR="00637D44" w:rsidRPr="00637D44">
        <w:rPr>
          <w:lang w:val="en-US"/>
        </w:rPr>
        <w:t>4 825 600.00 against both defendants</w:t>
      </w:r>
      <w:r w:rsidR="00637D44">
        <w:rPr>
          <w:lang w:val="en-US"/>
        </w:rPr>
        <w:t>.</w:t>
      </w:r>
    </w:p>
    <w:p w14:paraId="3AC9692F" w14:textId="190E9ECB" w:rsidR="00CD73D2" w:rsidRDefault="005B7D2D" w:rsidP="005B7D2D">
      <w:pPr>
        <w:pStyle w:val="JudgmentNumbered"/>
        <w:numPr>
          <w:ilvl w:val="0"/>
          <w:numId w:val="0"/>
        </w:numPr>
        <w:ind w:left="567" w:hanging="567"/>
      </w:pPr>
      <w:r>
        <w:rPr>
          <w:szCs w:val="24"/>
        </w:rPr>
        <w:t>[38]</w:t>
      </w:r>
      <w:r>
        <w:rPr>
          <w:szCs w:val="24"/>
        </w:rPr>
        <w:tab/>
      </w:r>
      <w:r w:rsidR="000D13BC" w:rsidRPr="000D13BC">
        <w:rPr>
          <w:lang w:val="en-US"/>
        </w:rPr>
        <w:t xml:space="preserve">The plaintiff also claims for loss of income </w:t>
      </w:r>
      <w:r w:rsidR="007128F4">
        <w:rPr>
          <w:lang w:val="en-US"/>
        </w:rPr>
        <w:t>for the period he was detained</w:t>
      </w:r>
      <w:r w:rsidR="000D13BC" w:rsidRPr="000D13BC">
        <w:rPr>
          <w:lang w:val="en-US"/>
        </w:rPr>
        <w:t>. He testified that he was earning between R</w:t>
      </w:r>
      <w:r w:rsidR="00BD0E39">
        <w:rPr>
          <w:lang w:val="en-US"/>
        </w:rPr>
        <w:t xml:space="preserve"> </w:t>
      </w:r>
      <w:r w:rsidR="000D13BC" w:rsidRPr="000D13BC">
        <w:rPr>
          <w:lang w:val="en-US"/>
        </w:rPr>
        <w:t>2 600,00 and R</w:t>
      </w:r>
      <w:r w:rsidR="00BD0E39">
        <w:rPr>
          <w:lang w:val="en-US"/>
        </w:rPr>
        <w:t xml:space="preserve"> </w:t>
      </w:r>
      <w:r w:rsidR="000D13BC" w:rsidRPr="000D13BC">
        <w:rPr>
          <w:lang w:val="en-US"/>
        </w:rPr>
        <w:t>2 800,00 per month</w:t>
      </w:r>
      <w:r w:rsidR="00BD0E39">
        <w:rPr>
          <w:lang w:val="en-US"/>
        </w:rPr>
        <w:t>.</w:t>
      </w:r>
      <w:r w:rsidR="000D13BC" w:rsidRPr="000D13BC">
        <w:rPr>
          <w:lang w:val="en-US"/>
        </w:rPr>
        <w:t xml:space="preserve"> </w:t>
      </w:r>
      <w:r w:rsidR="00BD0E39" w:rsidRPr="000D13BC">
        <w:rPr>
          <w:lang w:val="en-US"/>
        </w:rPr>
        <w:t>H</w:t>
      </w:r>
      <w:r w:rsidR="000D13BC" w:rsidRPr="000D13BC">
        <w:rPr>
          <w:lang w:val="en-US"/>
        </w:rPr>
        <w:t xml:space="preserve">e further told the court that upon his release from detention, </w:t>
      </w:r>
      <w:r w:rsidR="00BD0E39">
        <w:rPr>
          <w:lang w:val="en-US"/>
        </w:rPr>
        <w:t xml:space="preserve">he </w:t>
      </w:r>
      <w:r w:rsidR="000D13BC" w:rsidRPr="000D13BC">
        <w:rPr>
          <w:lang w:val="en-US"/>
        </w:rPr>
        <w:t xml:space="preserve">was informed that his employer </w:t>
      </w:r>
      <w:r w:rsidR="00BD0E39">
        <w:rPr>
          <w:lang w:val="en-US"/>
        </w:rPr>
        <w:t xml:space="preserve">had </w:t>
      </w:r>
      <w:r w:rsidR="000D13BC" w:rsidRPr="000D13BC">
        <w:rPr>
          <w:lang w:val="en-US"/>
        </w:rPr>
        <w:t>passed on. There is no evidence before court rebutting the plaintiff’s evidence that he was employed and earn</w:t>
      </w:r>
      <w:r w:rsidR="006A2A98">
        <w:rPr>
          <w:lang w:val="en-US"/>
        </w:rPr>
        <w:t>ed</w:t>
      </w:r>
      <w:r w:rsidR="000D13BC" w:rsidRPr="000D13BC">
        <w:rPr>
          <w:lang w:val="en-US"/>
        </w:rPr>
        <w:t xml:space="preserve"> the stated amount</w:t>
      </w:r>
      <w:r w:rsidR="006A2A98">
        <w:rPr>
          <w:lang w:val="en-US"/>
        </w:rPr>
        <w:t>s</w:t>
      </w:r>
      <w:r w:rsidR="000D13BC" w:rsidRPr="000D13BC">
        <w:rPr>
          <w:lang w:val="en-US"/>
        </w:rPr>
        <w:t xml:space="preserve">. Having only the evidence of the plaintiff insofar as employment and loss of income are concerned, the court has no reason not to award damages to the plaintiff for loss of income. Since the plaintiff lost an income for eight months, a fair and </w:t>
      </w:r>
      <w:r w:rsidR="000D13BC" w:rsidRPr="000D13BC">
        <w:rPr>
          <w:lang w:val="en-US"/>
        </w:rPr>
        <w:lastRenderedPageBreak/>
        <w:t>reasonable award would be R</w:t>
      </w:r>
      <w:r w:rsidR="00BD0A04">
        <w:rPr>
          <w:lang w:val="en-US"/>
        </w:rPr>
        <w:t xml:space="preserve"> </w:t>
      </w:r>
      <w:r w:rsidR="000D13BC" w:rsidRPr="000D13BC">
        <w:rPr>
          <w:lang w:val="en-US"/>
        </w:rPr>
        <w:t>21 600.00</w:t>
      </w:r>
      <w:r w:rsidR="00BD0A04">
        <w:rPr>
          <w:lang w:val="en-US"/>
        </w:rPr>
        <w:t xml:space="preserve">, </w:t>
      </w:r>
      <w:r w:rsidR="000D13BC" w:rsidRPr="000D13BC">
        <w:rPr>
          <w:lang w:val="en-US"/>
        </w:rPr>
        <w:t>calculated at R2 700 per month for eight months</w:t>
      </w:r>
      <w:r w:rsidR="000D13BC">
        <w:rPr>
          <w:lang w:val="en-US"/>
        </w:rPr>
        <w:t>.</w:t>
      </w:r>
    </w:p>
    <w:p w14:paraId="3108D108" w14:textId="5CADF7F7" w:rsidR="00CD73D2" w:rsidRDefault="005B7D2D" w:rsidP="005B7D2D">
      <w:pPr>
        <w:pStyle w:val="JudgmentNumbered"/>
        <w:numPr>
          <w:ilvl w:val="0"/>
          <w:numId w:val="0"/>
        </w:numPr>
        <w:ind w:left="567" w:hanging="567"/>
      </w:pPr>
      <w:r>
        <w:rPr>
          <w:szCs w:val="24"/>
        </w:rPr>
        <w:t>[39]</w:t>
      </w:r>
      <w:r>
        <w:rPr>
          <w:szCs w:val="24"/>
        </w:rPr>
        <w:tab/>
      </w:r>
      <w:r w:rsidR="000D13BC" w:rsidRPr="000D13BC">
        <w:rPr>
          <w:lang w:val="en-US"/>
        </w:rPr>
        <w:t>Coming back to the award to be made for unlawful arrest and detention, the court must exercise its discretion judicially and not arbitrarily</w:t>
      </w:r>
      <w:r w:rsidR="00DD469E">
        <w:t>.</w:t>
      </w:r>
    </w:p>
    <w:p w14:paraId="238F7028" w14:textId="1FC827DC" w:rsidR="00DD469E" w:rsidRDefault="005B7D2D" w:rsidP="005B7D2D">
      <w:pPr>
        <w:pStyle w:val="JudgmentNumbered"/>
        <w:numPr>
          <w:ilvl w:val="0"/>
          <w:numId w:val="0"/>
        </w:numPr>
        <w:ind w:left="567" w:hanging="567"/>
      </w:pPr>
      <w:r>
        <w:rPr>
          <w:szCs w:val="24"/>
        </w:rPr>
        <w:t>[40]</w:t>
      </w:r>
      <w:r>
        <w:rPr>
          <w:szCs w:val="24"/>
        </w:rPr>
        <w:tab/>
      </w:r>
      <w:r w:rsidR="000D13BC" w:rsidRPr="000D13BC">
        <w:rPr>
          <w:lang w:val="en-US"/>
        </w:rPr>
        <w:t>It is trite that in cases such as this one, the determining factors when considering an award to be made, amongst others, though not exhaustive are</w:t>
      </w:r>
      <w:r w:rsidR="00DD469E" w:rsidRPr="000D13BC">
        <w:t>:</w:t>
      </w:r>
    </w:p>
    <w:p w14:paraId="4767C511" w14:textId="763664DB" w:rsidR="00140D0D" w:rsidRDefault="005B7D2D" w:rsidP="005B7D2D">
      <w:pPr>
        <w:pStyle w:val="JudgmentNumbered"/>
        <w:numPr>
          <w:ilvl w:val="0"/>
          <w:numId w:val="0"/>
        </w:numPr>
        <w:ind w:left="1134" w:hanging="567"/>
      </w:pPr>
      <w:r>
        <w:t>a.</w:t>
      </w:r>
      <w:r>
        <w:tab/>
      </w:r>
      <w:r w:rsidR="005650D0">
        <w:t>t</w:t>
      </w:r>
      <w:r w:rsidR="00140D0D">
        <w:t>he manner in which the arrest was effected</w:t>
      </w:r>
      <w:r w:rsidR="005650D0">
        <w:t>;</w:t>
      </w:r>
    </w:p>
    <w:p w14:paraId="730000E7" w14:textId="3B9C4CAD" w:rsidR="00140D0D" w:rsidRDefault="005B7D2D" w:rsidP="005B7D2D">
      <w:pPr>
        <w:pStyle w:val="JudgmentNumbered"/>
        <w:numPr>
          <w:ilvl w:val="0"/>
          <w:numId w:val="0"/>
        </w:numPr>
        <w:ind w:left="1134" w:hanging="567"/>
      </w:pPr>
      <w:r>
        <w:t>b.</w:t>
      </w:r>
      <w:r>
        <w:tab/>
      </w:r>
      <w:r w:rsidR="005650D0">
        <w:t>t</w:t>
      </w:r>
      <w:r w:rsidR="00140D0D">
        <w:t>he age of the plaintiff</w:t>
      </w:r>
      <w:r w:rsidR="005650D0">
        <w:t>;</w:t>
      </w:r>
    </w:p>
    <w:p w14:paraId="622F950D" w14:textId="441D85A1" w:rsidR="00140D0D" w:rsidRDefault="005B7D2D" w:rsidP="005B7D2D">
      <w:pPr>
        <w:pStyle w:val="JudgmentNumbered"/>
        <w:numPr>
          <w:ilvl w:val="0"/>
          <w:numId w:val="0"/>
        </w:numPr>
        <w:ind w:left="1134" w:hanging="567"/>
      </w:pPr>
      <w:r>
        <w:t>c.</w:t>
      </w:r>
      <w:r>
        <w:tab/>
      </w:r>
      <w:r w:rsidR="005650D0">
        <w:t>t</w:t>
      </w:r>
      <w:r w:rsidR="00140D0D">
        <w:t>he conditions of his detention</w:t>
      </w:r>
      <w:r w:rsidR="005650D0">
        <w:t>;</w:t>
      </w:r>
      <w:r w:rsidR="00140D0D">
        <w:t xml:space="preserve"> and</w:t>
      </w:r>
    </w:p>
    <w:p w14:paraId="7E38D792" w14:textId="7A705FF0" w:rsidR="00140D0D" w:rsidRPr="00DD469E" w:rsidRDefault="005B7D2D" w:rsidP="005B7D2D">
      <w:pPr>
        <w:pStyle w:val="JudgmentNumbered"/>
        <w:numPr>
          <w:ilvl w:val="0"/>
          <w:numId w:val="0"/>
        </w:numPr>
        <w:ind w:left="1134" w:hanging="567"/>
      </w:pPr>
      <w:r w:rsidRPr="00DD469E">
        <w:t>d.</w:t>
      </w:r>
      <w:r w:rsidRPr="00DD469E">
        <w:tab/>
      </w:r>
      <w:r w:rsidR="005650D0">
        <w:t>t</w:t>
      </w:r>
      <w:r w:rsidR="00140D0D">
        <w:t>he duration of detention</w:t>
      </w:r>
      <w:r w:rsidR="005650D0">
        <w:t>.</w:t>
      </w:r>
    </w:p>
    <w:p w14:paraId="7BD5B255" w14:textId="702299BA" w:rsidR="00DD469E" w:rsidRPr="001937F8" w:rsidRDefault="005B7D2D" w:rsidP="005B7D2D">
      <w:pPr>
        <w:pStyle w:val="JudgmentNumbered"/>
        <w:numPr>
          <w:ilvl w:val="0"/>
          <w:numId w:val="0"/>
        </w:numPr>
        <w:ind w:left="567" w:hanging="567"/>
      </w:pPr>
      <w:r w:rsidRPr="001937F8">
        <w:rPr>
          <w:szCs w:val="24"/>
        </w:rPr>
        <w:t>[41]</w:t>
      </w:r>
      <w:r w:rsidRPr="001937F8">
        <w:rPr>
          <w:szCs w:val="24"/>
        </w:rPr>
        <w:tab/>
      </w:r>
      <w:r w:rsidR="007938B5">
        <w:rPr>
          <w:lang w:val="en-US"/>
        </w:rPr>
        <w:t xml:space="preserve">In </w:t>
      </w:r>
      <w:r w:rsidR="007938B5" w:rsidRPr="00C6586A">
        <w:rPr>
          <w:lang w:val="en-US"/>
        </w:rPr>
        <w:t xml:space="preserve">Law </w:t>
      </w:r>
      <w:r w:rsidR="007938B5">
        <w:rPr>
          <w:lang w:val="en-US"/>
        </w:rPr>
        <w:t>of D</w:t>
      </w:r>
      <w:r w:rsidR="007938B5" w:rsidRPr="00C6586A">
        <w:rPr>
          <w:lang w:val="en-US"/>
        </w:rPr>
        <w:t>amages</w:t>
      </w:r>
      <w:r w:rsidR="00C879CC">
        <w:rPr>
          <w:rStyle w:val="FootnoteReference"/>
          <w:lang w:val="en-US"/>
        </w:rPr>
        <w:footnoteReference w:id="21"/>
      </w:r>
      <w:r w:rsidR="007938B5">
        <w:rPr>
          <w:lang w:val="en-US"/>
        </w:rPr>
        <w:t>, the authors</w:t>
      </w:r>
      <w:r w:rsidR="00C6586A" w:rsidRPr="00C6586A">
        <w:rPr>
          <w:lang w:val="en-US"/>
        </w:rPr>
        <w:t xml:space="preserve"> state </w:t>
      </w:r>
      <w:r w:rsidR="003021DA">
        <w:rPr>
          <w:lang w:val="en-US"/>
        </w:rPr>
        <w:t xml:space="preserve">that in wrongful or malicious arrest cases, </w:t>
      </w:r>
      <w:r w:rsidR="00C6586A" w:rsidRPr="00C6586A">
        <w:rPr>
          <w:lang w:val="en-US"/>
        </w:rPr>
        <w:t>the following factors play a role in the assessment of damages</w:t>
      </w:r>
      <w:r w:rsidR="00C6586A">
        <w:rPr>
          <w:lang w:val="en-US"/>
        </w:rPr>
        <w:t>:</w:t>
      </w:r>
    </w:p>
    <w:p w14:paraId="297F5F71" w14:textId="61416DF7" w:rsidR="001937F8" w:rsidRPr="00DD469E" w:rsidRDefault="001937F8" w:rsidP="001937F8">
      <w:pPr>
        <w:pStyle w:val="JudgmentNumbered"/>
        <w:numPr>
          <w:ilvl w:val="0"/>
          <w:numId w:val="0"/>
        </w:numPr>
        <w:ind w:left="1134"/>
      </w:pPr>
      <w:r w:rsidRPr="00EA4321">
        <w:rPr>
          <w:i/>
          <w:iCs/>
          <w:sz w:val="22"/>
          <w:lang w:val="en-US"/>
        </w:rPr>
        <w:t>“</w:t>
      </w:r>
      <w:r w:rsidR="00371568">
        <w:rPr>
          <w:i/>
          <w:iCs/>
          <w:sz w:val="22"/>
          <w:lang w:val="en-US"/>
        </w:rPr>
        <w:t>[</w:t>
      </w:r>
      <w:r w:rsidRPr="00EA4321">
        <w:rPr>
          <w:i/>
          <w:iCs/>
          <w:sz w:val="22"/>
          <w:lang w:val="en-US"/>
        </w:rPr>
        <w:t>t</w:t>
      </w:r>
      <w:r w:rsidR="00371568">
        <w:rPr>
          <w:i/>
          <w:iCs/>
          <w:sz w:val="22"/>
          <w:lang w:val="en-US"/>
        </w:rPr>
        <w:t>]</w:t>
      </w:r>
      <w:r w:rsidRPr="00EA4321">
        <w:rPr>
          <w:i/>
          <w:iCs/>
          <w:sz w:val="22"/>
          <w:lang w:val="en-US"/>
        </w:rPr>
        <w:t>he circumstances under which the deprivation of liberty took place</w:t>
      </w:r>
      <w:r w:rsidR="00046A8C">
        <w:rPr>
          <w:i/>
          <w:iCs/>
          <w:sz w:val="22"/>
          <w:lang w:val="en-US"/>
        </w:rPr>
        <w:t>;</w:t>
      </w:r>
      <w:r w:rsidRPr="00EA4321">
        <w:rPr>
          <w:i/>
          <w:iCs/>
          <w:sz w:val="22"/>
          <w:lang w:val="en-US"/>
        </w:rPr>
        <w:t xml:space="preserve"> the presence or absence of “improper motive” or “malice</w:t>
      </w:r>
      <w:r w:rsidR="0064302E">
        <w:rPr>
          <w:i/>
          <w:iCs/>
          <w:sz w:val="22"/>
          <w:lang w:val="en-US"/>
        </w:rPr>
        <w:t>”</w:t>
      </w:r>
      <w:r w:rsidRPr="00EA4321">
        <w:rPr>
          <w:i/>
          <w:iCs/>
          <w:sz w:val="22"/>
          <w:lang w:val="en-US"/>
        </w:rPr>
        <w:t xml:space="preserve"> on the part of the defendant</w:t>
      </w:r>
      <w:r w:rsidR="0064302E">
        <w:rPr>
          <w:i/>
          <w:iCs/>
          <w:sz w:val="22"/>
          <w:lang w:val="en-US"/>
        </w:rPr>
        <w:t>;</w:t>
      </w:r>
      <w:r w:rsidRPr="00EA4321">
        <w:rPr>
          <w:i/>
          <w:iCs/>
          <w:sz w:val="22"/>
          <w:lang w:val="en-US"/>
        </w:rPr>
        <w:t xml:space="preserve"> the harsh conduct of the defendants</w:t>
      </w:r>
      <w:r w:rsidR="0064302E">
        <w:rPr>
          <w:i/>
          <w:iCs/>
          <w:sz w:val="22"/>
          <w:lang w:val="en-US"/>
        </w:rPr>
        <w:t>;</w:t>
      </w:r>
      <w:r w:rsidRPr="00EA4321">
        <w:rPr>
          <w:i/>
          <w:iCs/>
          <w:sz w:val="22"/>
          <w:lang w:val="en-US"/>
        </w:rPr>
        <w:t xml:space="preserve"> the duration and nature of the deprivation of liberty</w:t>
      </w:r>
      <w:r w:rsidR="00952B7B">
        <w:rPr>
          <w:i/>
          <w:iCs/>
          <w:sz w:val="22"/>
          <w:lang w:val="en-US"/>
        </w:rPr>
        <w:t>;</w:t>
      </w:r>
      <w:r w:rsidRPr="00EA4321">
        <w:rPr>
          <w:i/>
          <w:iCs/>
          <w:sz w:val="22"/>
          <w:lang w:val="en-US"/>
        </w:rPr>
        <w:t xml:space="preserve"> the status, standing, age, health and disability of the plaintiff</w:t>
      </w:r>
      <w:r w:rsidR="00952B7B">
        <w:rPr>
          <w:i/>
          <w:iCs/>
          <w:sz w:val="22"/>
          <w:lang w:val="en-US"/>
        </w:rPr>
        <w:t>;</w:t>
      </w:r>
      <w:r w:rsidRPr="00EA4321">
        <w:rPr>
          <w:i/>
          <w:iCs/>
          <w:sz w:val="22"/>
          <w:lang w:val="en-US"/>
        </w:rPr>
        <w:t xml:space="preserve"> the exten</w:t>
      </w:r>
      <w:r w:rsidR="00952B7B">
        <w:rPr>
          <w:i/>
          <w:iCs/>
          <w:sz w:val="22"/>
          <w:lang w:val="en-US"/>
        </w:rPr>
        <w:t>t</w:t>
      </w:r>
      <w:r w:rsidRPr="00EA4321">
        <w:rPr>
          <w:i/>
          <w:iCs/>
          <w:sz w:val="22"/>
          <w:lang w:val="en-US"/>
        </w:rPr>
        <w:t xml:space="preserve"> of the publicity given to the deprivation of liberty</w:t>
      </w:r>
      <w:r w:rsidR="00B15C4D">
        <w:rPr>
          <w:i/>
          <w:iCs/>
          <w:sz w:val="22"/>
          <w:lang w:val="en-US"/>
        </w:rPr>
        <w:t>:</w:t>
      </w:r>
      <w:r w:rsidRPr="00EA4321">
        <w:rPr>
          <w:i/>
          <w:iCs/>
          <w:sz w:val="22"/>
          <w:lang w:val="en-US"/>
        </w:rPr>
        <w:t xml:space="preserve"> the presence or absence of an apology or satisfactory explanation of the events by the defendants</w:t>
      </w:r>
      <w:r w:rsidR="00590C25">
        <w:rPr>
          <w:i/>
          <w:iCs/>
          <w:sz w:val="22"/>
          <w:lang w:val="en-US"/>
        </w:rPr>
        <w:t>;</w:t>
      </w:r>
      <w:r w:rsidRPr="00EA4321">
        <w:rPr>
          <w:i/>
          <w:iCs/>
          <w:sz w:val="22"/>
          <w:lang w:val="en-US"/>
        </w:rPr>
        <w:t xml:space="preserve"> awards in comparable cases</w:t>
      </w:r>
      <w:r w:rsidR="00625AAA">
        <w:rPr>
          <w:i/>
          <w:iCs/>
          <w:sz w:val="22"/>
          <w:lang w:val="en-US"/>
        </w:rPr>
        <w:t>;</w:t>
      </w:r>
      <w:r w:rsidRPr="00EA4321">
        <w:rPr>
          <w:i/>
          <w:iCs/>
          <w:sz w:val="22"/>
          <w:lang w:val="en-US"/>
        </w:rPr>
        <w:t xml:space="preserve"> the fact that in addition to physical freedom, other personality interests such as honour and good name as well as constitutionality protected fundamental rights have been infringed</w:t>
      </w:r>
      <w:r w:rsidR="007D02C3">
        <w:rPr>
          <w:i/>
          <w:iCs/>
          <w:sz w:val="22"/>
          <w:lang w:val="en-US"/>
        </w:rPr>
        <w:t>;</w:t>
      </w:r>
      <w:r w:rsidRPr="00EA4321">
        <w:rPr>
          <w:i/>
          <w:iCs/>
          <w:sz w:val="22"/>
          <w:lang w:val="en-US"/>
        </w:rPr>
        <w:t xml:space="preserve"> the high value of the right to physical liberty</w:t>
      </w:r>
      <w:r w:rsidR="0035165E">
        <w:rPr>
          <w:i/>
          <w:iCs/>
          <w:sz w:val="22"/>
          <w:lang w:val="en-US"/>
        </w:rPr>
        <w:t>;</w:t>
      </w:r>
      <w:r w:rsidRPr="00EA4321">
        <w:rPr>
          <w:i/>
          <w:iCs/>
          <w:sz w:val="22"/>
          <w:lang w:val="en-US"/>
        </w:rPr>
        <w:t xml:space="preserve"> the effect of inflation</w:t>
      </w:r>
      <w:r w:rsidR="000117B5">
        <w:rPr>
          <w:i/>
          <w:iCs/>
          <w:sz w:val="22"/>
          <w:lang w:val="en-US"/>
        </w:rPr>
        <w:t>;</w:t>
      </w:r>
      <w:r w:rsidRPr="00EA4321">
        <w:rPr>
          <w:i/>
          <w:iCs/>
          <w:sz w:val="22"/>
          <w:lang w:val="en-US"/>
        </w:rPr>
        <w:t xml:space="preserve"> the fact that the plaintiff contributed to his or her misfortune</w:t>
      </w:r>
      <w:r w:rsidR="002B3CEA">
        <w:rPr>
          <w:i/>
          <w:iCs/>
          <w:sz w:val="22"/>
          <w:lang w:val="en-US"/>
        </w:rPr>
        <w:t>;</w:t>
      </w:r>
      <w:r w:rsidRPr="00EA4321">
        <w:rPr>
          <w:i/>
          <w:iCs/>
          <w:sz w:val="22"/>
          <w:lang w:val="en-US"/>
        </w:rPr>
        <w:t xml:space="preserve"> the effect that the award may have on the public purse</w:t>
      </w:r>
      <w:r w:rsidR="00281849">
        <w:rPr>
          <w:i/>
          <w:iCs/>
          <w:sz w:val="22"/>
          <w:lang w:val="en-US"/>
        </w:rPr>
        <w:t>;</w:t>
      </w:r>
      <w:r w:rsidRPr="00EA4321">
        <w:rPr>
          <w:i/>
          <w:iCs/>
          <w:sz w:val="22"/>
          <w:lang w:val="en-US"/>
        </w:rPr>
        <w:t xml:space="preserve"> and according to some, the view that actio iniuri</w:t>
      </w:r>
      <w:r w:rsidR="000F0B2F">
        <w:rPr>
          <w:i/>
          <w:iCs/>
          <w:sz w:val="22"/>
          <w:lang w:val="en-US"/>
        </w:rPr>
        <w:t>a</w:t>
      </w:r>
      <w:r w:rsidR="002B3DEA">
        <w:rPr>
          <w:i/>
          <w:iCs/>
          <w:sz w:val="22"/>
          <w:lang w:val="en-US"/>
        </w:rPr>
        <w:t>r</w:t>
      </w:r>
      <w:r w:rsidRPr="00EA4321">
        <w:rPr>
          <w:i/>
          <w:iCs/>
          <w:sz w:val="22"/>
          <w:lang w:val="en-US"/>
        </w:rPr>
        <w:t>um also ha</w:t>
      </w:r>
      <w:r w:rsidR="002B3DEA">
        <w:rPr>
          <w:i/>
          <w:iCs/>
          <w:sz w:val="22"/>
          <w:lang w:val="en-US"/>
        </w:rPr>
        <w:t>s</w:t>
      </w:r>
      <w:r w:rsidRPr="00EA4321">
        <w:rPr>
          <w:i/>
          <w:iCs/>
          <w:sz w:val="22"/>
          <w:lang w:val="en-US"/>
        </w:rPr>
        <w:t xml:space="preserve"> a punitive function”</w:t>
      </w:r>
      <w:r>
        <w:rPr>
          <w:lang w:val="en-US"/>
        </w:rPr>
        <w:t>.</w:t>
      </w:r>
      <w:r w:rsidR="005002D6">
        <w:rPr>
          <w:rStyle w:val="FootnoteReference"/>
          <w:lang w:val="en-US"/>
        </w:rPr>
        <w:footnoteReference w:id="22"/>
      </w:r>
    </w:p>
    <w:p w14:paraId="24004495" w14:textId="6E027A81" w:rsidR="00DD469E" w:rsidRPr="00DD469E" w:rsidRDefault="005B7D2D" w:rsidP="005B7D2D">
      <w:pPr>
        <w:pStyle w:val="JudgmentNumbered"/>
        <w:numPr>
          <w:ilvl w:val="0"/>
          <w:numId w:val="0"/>
        </w:numPr>
        <w:ind w:left="567" w:hanging="567"/>
      </w:pPr>
      <w:r w:rsidRPr="00DD469E">
        <w:rPr>
          <w:szCs w:val="24"/>
        </w:rPr>
        <w:t>[42]</w:t>
      </w:r>
      <w:r w:rsidRPr="00DD469E">
        <w:rPr>
          <w:szCs w:val="24"/>
        </w:rPr>
        <w:tab/>
      </w:r>
      <w:r w:rsidR="009304DF" w:rsidRPr="009304DF">
        <w:rPr>
          <w:lang w:val="en-US"/>
        </w:rPr>
        <w:t>The plaintiff was 38 years of age at the time of his arrest. He is an ex-convict. He testified that he was trying to redeem himself when he was arrested. The def</w:t>
      </w:r>
      <w:r w:rsidR="00EC4DEC">
        <w:rPr>
          <w:lang w:val="en-US"/>
        </w:rPr>
        <w:t>endants</w:t>
      </w:r>
      <w:r w:rsidR="009304DF" w:rsidRPr="009304DF">
        <w:rPr>
          <w:lang w:val="en-US"/>
        </w:rPr>
        <w:t xml:space="preserve"> </w:t>
      </w:r>
      <w:r w:rsidR="008F1DC3">
        <w:rPr>
          <w:lang w:val="en-US"/>
        </w:rPr>
        <w:t>are of the view</w:t>
      </w:r>
      <w:r w:rsidR="009304DF" w:rsidRPr="009304DF">
        <w:rPr>
          <w:lang w:val="en-US"/>
        </w:rPr>
        <w:t xml:space="preserve"> that the plaintiff should be awarded a lower amount </w:t>
      </w:r>
      <w:r w:rsidR="009304DF" w:rsidRPr="009304DF">
        <w:rPr>
          <w:lang w:val="en-US"/>
        </w:rPr>
        <w:lastRenderedPageBreak/>
        <w:t>as compensation due to the fact that he served time in prison before. I do not think th</w:t>
      </w:r>
      <w:r w:rsidR="0093730E">
        <w:rPr>
          <w:lang w:val="en-US"/>
        </w:rPr>
        <w:t>is is warranted</w:t>
      </w:r>
      <w:r w:rsidR="009304DF" w:rsidRPr="009304DF">
        <w:rPr>
          <w:lang w:val="en-US"/>
        </w:rPr>
        <w:t xml:space="preserve"> given that </w:t>
      </w:r>
      <w:r w:rsidR="0093730E">
        <w:rPr>
          <w:lang w:val="en-US"/>
        </w:rPr>
        <w:t>the</w:t>
      </w:r>
      <w:r w:rsidR="009304DF" w:rsidRPr="009304DF">
        <w:rPr>
          <w:lang w:val="en-US"/>
        </w:rPr>
        <w:t xml:space="preserve"> </w:t>
      </w:r>
      <w:r w:rsidR="0093730E">
        <w:rPr>
          <w:lang w:val="en-US"/>
        </w:rPr>
        <w:t>C</w:t>
      </w:r>
      <w:r w:rsidR="009304DF" w:rsidRPr="009304DF">
        <w:rPr>
          <w:lang w:val="en-US"/>
        </w:rPr>
        <w:t>onstitution</w:t>
      </w:r>
      <w:r w:rsidR="000D6E54">
        <w:rPr>
          <w:rStyle w:val="FootnoteReference"/>
          <w:lang w:val="en-US"/>
        </w:rPr>
        <w:footnoteReference w:id="23"/>
      </w:r>
      <w:r w:rsidR="009304DF" w:rsidRPr="009304DF">
        <w:rPr>
          <w:lang w:val="en-US"/>
        </w:rPr>
        <w:t xml:space="preserve"> is clear on the aspect of equality before the law. The plaintiff has gone more than a decade without being on the wrong side of the law, he told the court that he was redeeming himself to be a better person. During his </w:t>
      </w:r>
      <w:r w:rsidR="003D7386">
        <w:rPr>
          <w:lang w:val="en-US"/>
        </w:rPr>
        <w:t xml:space="preserve">unlawful </w:t>
      </w:r>
      <w:r w:rsidR="009304DF" w:rsidRPr="009304DF">
        <w:rPr>
          <w:lang w:val="en-US"/>
        </w:rPr>
        <w:t>detention</w:t>
      </w:r>
      <w:r w:rsidR="003D7386">
        <w:rPr>
          <w:lang w:val="en-US"/>
        </w:rPr>
        <w:t>,</w:t>
      </w:r>
      <w:r w:rsidR="009304DF" w:rsidRPr="009304DF">
        <w:rPr>
          <w:lang w:val="en-US"/>
        </w:rPr>
        <w:t xml:space="preserve"> he endured overcrowdness, violence, </w:t>
      </w:r>
      <w:r w:rsidR="00117038">
        <w:rPr>
          <w:lang w:val="en-US"/>
        </w:rPr>
        <w:t xml:space="preserve">a </w:t>
      </w:r>
      <w:r w:rsidR="009304DF" w:rsidRPr="009304DF">
        <w:rPr>
          <w:lang w:val="en-US"/>
        </w:rPr>
        <w:t>dirty environment, poor ablution, less food ratio and was limited in his interaction with people dear to him. There were limited mattresses and blankets which he had to share with other inmates. He encountered the power of prison gangs and less protection from prison warders</w:t>
      </w:r>
      <w:r w:rsidR="00DD469E">
        <w:rPr>
          <w:lang w:val="en-US"/>
        </w:rPr>
        <w:t>.</w:t>
      </w:r>
    </w:p>
    <w:p w14:paraId="49359FF1" w14:textId="1DC3723E" w:rsidR="00DD469E" w:rsidRPr="00DD469E" w:rsidRDefault="005B7D2D" w:rsidP="005B7D2D">
      <w:pPr>
        <w:pStyle w:val="JudgmentNumbered"/>
        <w:numPr>
          <w:ilvl w:val="0"/>
          <w:numId w:val="0"/>
        </w:numPr>
        <w:ind w:left="567" w:hanging="567"/>
      </w:pPr>
      <w:r w:rsidRPr="00DD469E">
        <w:rPr>
          <w:szCs w:val="24"/>
        </w:rPr>
        <w:t>[43]</w:t>
      </w:r>
      <w:r w:rsidRPr="00DD469E">
        <w:rPr>
          <w:szCs w:val="24"/>
        </w:rPr>
        <w:tab/>
      </w:r>
      <w:r w:rsidR="009304DF" w:rsidRPr="009304DF">
        <w:rPr>
          <w:lang w:val="en-US"/>
        </w:rPr>
        <w:t>General damages are the broad term given to non-pecuniary loss such as pain and suffering, loss of amenities</w:t>
      </w:r>
      <w:r w:rsidR="00C84746">
        <w:rPr>
          <w:lang w:val="en-US"/>
        </w:rPr>
        <w:t xml:space="preserve"> of life</w:t>
      </w:r>
      <w:r w:rsidR="009304DF" w:rsidRPr="009304DF">
        <w:rPr>
          <w:lang w:val="en-US"/>
        </w:rPr>
        <w:t>, emotional harm</w:t>
      </w:r>
      <w:r w:rsidR="00C73823">
        <w:rPr>
          <w:lang w:val="en-US"/>
        </w:rPr>
        <w:t>.</w:t>
      </w:r>
    </w:p>
    <w:p w14:paraId="48FE2974" w14:textId="2448F3F3" w:rsidR="00DD469E" w:rsidRPr="008A76C7" w:rsidRDefault="005B7D2D" w:rsidP="005B7D2D">
      <w:pPr>
        <w:pStyle w:val="JudgmentNumbered"/>
        <w:numPr>
          <w:ilvl w:val="0"/>
          <w:numId w:val="0"/>
        </w:numPr>
        <w:ind w:left="567" w:hanging="567"/>
      </w:pPr>
      <w:r w:rsidRPr="008A76C7">
        <w:rPr>
          <w:szCs w:val="24"/>
        </w:rPr>
        <w:t>[44]</w:t>
      </w:r>
      <w:r w:rsidRPr="008A76C7">
        <w:rPr>
          <w:szCs w:val="24"/>
        </w:rPr>
        <w:tab/>
      </w:r>
      <w:r w:rsidR="00125151" w:rsidRPr="00125151">
        <w:rPr>
          <w:lang w:val="en-US"/>
        </w:rPr>
        <w:t xml:space="preserve">In </w:t>
      </w:r>
      <w:r w:rsidR="00125151" w:rsidRPr="00125151">
        <w:rPr>
          <w:i/>
          <w:iCs/>
          <w:lang w:val="en-US"/>
        </w:rPr>
        <w:t>Solomon v Visse</w:t>
      </w:r>
      <w:r w:rsidR="00C73823">
        <w:rPr>
          <w:i/>
          <w:iCs/>
          <w:lang w:val="en-US"/>
        </w:rPr>
        <w:t>r</w:t>
      </w:r>
      <w:r w:rsidR="00125151" w:rsidRPr="00EA4321">
        <w:rPr>
          <w:vertAlign w:val="superscript"/>
          <w:lang w:val="en-US"/>
        </w:rPr>
        <w:footnoteReference w:id="24"/>
      </w:r>
      <w:r w:rsidR="00125151" w:rsidRPr="00125151">
        <w:rPr>
          <w:i/>
          <w:iCs/>
          <w:lang w:val="en-US"/>
        </w:rPr>
        <w:t xml:space="preserve"> </w:t>
      </w:r>
      <w:r w:rsidR="00125151" w:rsidRPr="00125151">
        <w:rPr>
          <w:lang w:val="en-US"/>
        </w:rPr>
        <w:t>the court stated</w:t>
      </w:r>
      <w:r w:rsidR="00125151">
        <w:rPr>
          <w:lang w:val="en-US"/>
        </w:rPr>
        <w:t>:</w:t>
      </w:r>
    </w:p>
    <w:p w14:paraId="1C46FCF2" w14:textId="5AA1BF31" w:rsidR="008A76C7" w:rsidRPr="001F3EE0" w:rsidRDefault="008A76C7" w:rsidP="008A76C7">
      <w:pPr>
        <w:pStyle w:val="JudgmentNumbered"/>
        <w:numPr>
          <w:ilvl w:val="0"/>
          <w:numId w:val="0"/>
        </w:numPr>
        <w:ind w:left="1134"/>
        <w:rPr>
          <w:sz w:val="22"/>
        </w:rPr>
      </w:pPr>
      <w:r w:rsidRPr="001F3EE0">
        <w:rPr>
          <w:sz w:val="22"/>
        </w:rPr>
        <w:t>“</w:t>
      </w:r>
      <w:r w:rsidRPr="001F3EE0">
        <w:rPr>
          <w:i/>
          <w:iCs/>
          <w:sz w:val="22"/>
        </w:rPr>
        <w:t>where the members of the police transgress in that regard, the victim of abuse is entitled to be compensated in full measure for any humiliation and indignity which to this I am hasten or add that where an arrest is malicious and there is no basis for such an arrest, the plaintiff is entitled to a higher amount of damages, that would be awarded, absent the malice</w:t>
      </w:r>
      <w:r w:rsidR="00902C97">
        <w:rPr>
          <w:sz w:val="22"/>
        </w:rPr>
        <w:t>.</w:t>
      </w:r>
      <w:r w:rsidRPr="001F3EE0">
        <w:rPr>
          <w:sz w:val="22"/>
        </w:rPr>
        <w:t>”</w:t>
      </w:r>
      <w:r w:rsidR="00902C97">
        <w:rPr>
          <w:rStyle w:val="FootnoteReference"/>
          <w:sz w:val="22"/>
        </w:rPr>
        <w:footnoteReference w:id="25"/>
      </w:r>
    </w:p>
    <w:p w14:paraId="372D3EBC" w14:textId="7AF857B0" w:rsidR="00DD469E" w:rsidRPr="008A76C7" w:rsidRDefault="005B7D2D" w:rsidP="005B7D2D">
      <w:pPr>
        <w:pStyle w:val="JudgmentNumbered"/>
        <w:numPr>
          <w:ilvl w:val="0"/>
          <w:numId w:val="0"/>
        </w:numPr>
        <w:ind w:left="567" w:hanging="567"/>
      </w:pPr>
      <w:r w:rsidRPr="008A76C7">
        <w:rPr>
          <w:szCs w:val="24"/>
        </w:rPr>
        <w:t>[45]</w:t>
      </w:r>
      <w:r w:rsidRPr="008A76C7">
        <w:rPr>
          <w:szCs w:val="24"/>
        </w:rPr>
        <w:tab/>
      </w:r>
      <w:r w:rsidR="008A76C7" w:rsidRPr="00EA4321">
        <w:rPr>
          <w:lang w:val="en-US"/>
        </w:rPr>
        <w:t xml:space="preserve">In </w:t>
      </w:r>
      <w:r w:rsidR="008A76C7" w:rsidRPr="008A76C7">
        <w:rPr>
          <w:i/>
          <w:iCs/>
          <w:lang w:val="en-US"/>
        </w:rPr>
        <w:t>Sandler v Wholesale Coal Suppliers</w:t>
      </w:r>
      <w:r w:rsidR="008A76C7" w:rsidRPr="00EA4321">
        <w:rPr>
          <w:vertAlign w:val="superscript"/>
          <w:lang w:val="en-US"/>
        </w:rPr>
        <w:footnoteReference w:id="26"/>
      </w:r>
      <w:r w:rsidR="008A76C7" w:rsidRPr="008A76C7">
        <w:rPr>
          <w:lang w:val="en-US"/>
        </w:rPr>
        <w:t xml:space="preserve"> the court said that</w:t>
      </w:r>
      <w:r w:rsidR="00DD469E">
        <w:rPr>
          <w:lang w:val="en-US"/>
        </w:rPr>
        <w:t>:</w:t>
      </w:r>
    </w:p>
    <w:p w14:paraId="29223628" w14:textId="603224BB" w:rsidR="008A76C7" w:rsidRPr="00EA4321" w:rsidRDefault="008A76C7" w:rsidP="008A76C7">
      <w:pPr>
        <w:pStyle w:val="JudgmentNumbered"/>
        <w:numPr>
          <w:ilvl w:val="0"/>
          <w:numId w:val="0"/>
        </w:numPr>
        <w:ind w:left="1134"/>
        <w:rPr>
          <w:sz w:val="22"/>
        </w:rPr>
      </w:pPr>
      <w:r w:rsidRPr="00EA4321">
        <w:rPr>
          <w:sz w:val="22"/>
          <w:lang w:val="en-US"/>
        </w:rPr>
        <w:t>“</w:t>
      </w:r>
      <w:r w:rsidRPr="00EA4321">
        <w:rPr>
          <w:i/>
          <w:iCs/>
          <w:sz w:val="22"/>
          <w:lang w:val="en-US"/>
        </w:rPr>
        <w:t>though the law attempts to repair the wrong done to a sufferer who has received personal injuries in an accident by compensating him in money,</w:t>
      </w:r>
      <w:r w:rsidR="00602E95" w:rsidRPr="00EA4321">
        <w:rPr>
          <w:i/>
          <w:iCs/>
          <w:sz w:val="22"/>
          <w:lang w:val="en-US"/>
        </w:rPr>
        <w:t xml:space="preserve"> </w:t>
      </w:r>
      <w:r w:rsidRPr="00EA4321">
        <w:rPr>
          <w:i/>
          <w:iCs/>
          <w:sz w:val="22"/>
          <w:lang w:val="en-US"/>
        </w:rPr>
        <w:t>yet there are no scales by which pain and suffering can be measured</w:t>
      </w:r>
      <w:r w:rsidR="00602E95" w:rsidRPr="00EA4321">
        <w:rPr>
          <w:i/>
          <w:iCs/>
          <w:sz w:val="22"/>
          <w:lang w:val="en-US"/>
        </w:rPr>
        <w:t>,</w:t>
      </w:r>
      <w:r w:rsidRPr="00EA4321">
        <w:rPr>
          <w:i/>
          <w:iCs/>
          <w:sz w:val="22"/>
          <w:lang w:val="en-US"/>
        </w:rPr>
        <w:t xml:space="preserve"> and there is no relationship between pain and money which makes it possible to express the one in terms of the other with any approach to certainty</w:t>
      </w:r>
      <w:r w:rsidR="00602E95" w:rsidRPr="00EA4321">
        <w:rPr>
          <w:i/>
          <w:iCs/>
          <w:sz w:val="22"/>
          <w:lang w:val="en-US"/>
        </w:rPr>
        <w:t>.</w:t>
      </w:r>
      <w:r w:rsidRPr="00EA4321">
        <w:rPr>
          <w:i/>
          <w:iCs/>
          <w:sz w:val="22"/>
          <w:lang w:val="en-US"/>
        </w:rPr>
        <w:t>”</w:t>
      </w:r>
      <w:r w:rsidR="00C634A8" w:rsidRPr="00C634A8">
        <w:rPr>
          <w:vertAlign w:val="superscript"/>
          <w:lang w:val="en-US"/>
        </w:rPr>
        <w:t xml:space="preserve"> </w:t>
      </w:r>
      <w:r w:rsidR="00C634A8" w:rsidRPr="00C21A3C">
        <w:rPr>
          <w:vertAlign w:val="superscript"/>
          <w:lang w:val="en-US"/>
        </w:rPr>
        <w:footnoteReference w:id="27"/>
      </w:r>
    </w:p>
    <w:p w14:paraId="382AA3FC" w14:textId="2BBFDFC5" w:rsidR="00DD469E" w:rsidRPr="00980065" w:rsidRDefault="005B7D2D" w:rsidP="005B7D2D">
      <w:pPr>
        <w:pStyle w:val="JudgmentNumbered"/>
        <w:numPr>
          <w:ilvl w:val="0"/>
          <w:numId w:val="0"/>
        </w:numPr>
        <w:ind w:left="567" w:hanging="567"/>
      </w:pPr>
      <w:r w:rsidRPr="00980065">
        <w:rPr>
          <w:szCs w:val="24"/>
        </w:rPr>
        <w:t>[46]</w:t>
      </w:r>
      <w:r w:rsidRPr="00980065">
        <w:rPr>
          <w:szCs w:val="24"/>
        </w:rPr>
        <w:tab/>
      </w:r>
      <w:r w:rsidR="00A318F5">
        <w:rPr>
          <w:lang w:val="en-US"/>
        </w:rPr>
        <w:t xml:space="preserve">On the purpose of awarding damages in detention matters, </w:t>
      </w:r>
      <w:r w:rsidR="00A318F5" w:rsidRPr="00980065">
        <w:rPr>
          <w:lang w:val="en-US"/>
        </w:rPr>
        <w:t xml:space="preserve">the court </w:t>
      </w:r>
      <w:r w:rsidR="00A318F5">
        <w:rPr>
          <w:lang w:val="en-US"/>
        </w:rPr>
        <w:t>i</w:t>
      </w:r>
      <w:r w:rsidR="00980065" w:rsidRPr="00980065">
        <w:rPr>
          <w:lang w:val="en-US"/>
        </w:rPr>
        <w:t xml:space="preserve">n </w:t>
      </w:r>
      <w:r w:rsidR="00980065" w:rsidRPr="00980065">
        <w:rPr>
          <w:i/>
          <w:iCs/>
          <w:lang w:val="en-US"/>
        </w:rPr>
        <w:t>Minister of Safety and Security v Tyulu</w:t>
      </w:r>
      <w:r w:rsidR="00B037B8" w:rsidRPr="00EA4321">
        <w:rPr>
          <w:rStyle w:val="FootnoteReference"/>
          <w:lang w:val="en-US"/>
        </w:rPr>
        <w:footnoteReference w:id="28"/>
      </w:r>
      <w:r w:rsidR="00980065" w:rsidRPr="00980065">
        <w:rPr>
          <w:i/>
          <w:iCs/>
          <w:lang w:val="en-US"/>
        </w:rPr>
        <w:t xml:space="preserve"> </w:t>
      </w:r>
      <w:r w:rsidR="00980065" w:rsidRPr="00980065">
        <w:rPr>
          <w:lang w:val="en-US"/>
        </w:rPr>
        <w:t>s</w:t>
      </w:r>
      <w:r w:rsidR="00BB7173">
        <w:rPr>
          <w:lang w:val="en-US"/>
        </w:rPr>
        <w:t>tated</w:t>
      </w:r>
      <w:r w:rsidR="00980065">
        <w:rPr>
          <w:lang w:val="en-US"/>
        </w:rPr>
        <w:t>:</w:t>
      </w:r>
    </w:p>
    <w:p w14:paraId="7A5DCE0E" w14:textId="34B72019" w:rsidR="00980065" w:rsidRPr="00EA4321" w:rsidRDefault="00980065" w:rsidP="00EA4321">
      <w:pPr>
        <w:pStyle w:val="JudgmentNumbered"/>
        <w:numPr>
          <w:ilvl w:val="0"/>
          <w:numId w:val="0"/>
        </w:numPr>
        <w:ind w:left="1134"/>
        <w:rPr>
          <w:sz w:val="22"/>
        </w:rPr>
      </w:pPr>
      <w:r w:rsidRPr="00EA4321">
        <w:rPr>
          <w:i/>
          <w:iCs/>
          <w:sz w:val="22"/>
          <w:lang w:val="en-US"/>
        </w:rPr>
        <w:lastRenderedPageBreak/>
        <w:t>“</w:t>
      </w:r>
      <w:r w:rsidR="002362A9">
        <w:rPr>
          <w:i/>
          <w:iCs/>
          <w:sz w:val="22"/>
          <w:lang w:val="en-US"/>
        </w:rPr>
        <w:t>[26] I</w:t>
      </w:r>
      <w:r w:rsidRPr="00EA4321">
        <w:rPr>
          <w:i/>
          <w:iCs/>
          <w:sz w:val="22"/>
          <w:lang w:val="en-US"/>
        </w:rPr>
        <w:t>n</w:t>
      </w:r>
      <w:r w:rsidR="002362A9">
        <w:rPr>
          <w:i/>
          <w:iCs/>
          <w:sz w:val="22"/>
          <w:lang w:val="en-US"/>
        </w:rPr>
        <w:t xml:space="preserve"> the</w:t>
      </w:r>
      <w:r w:rsidRPr="00EA4321">
        <w:rPr>
          <w:i/>
          <w:iCs/>
          <w:sz w:val="22"/>
          <w:lang w:val="en-US"/>
        </w:rPr>
        <w:t xml:space="preserve"> assessment of damages for unlawful arrest and detention, it is important to bear in mind that the primary purpose is not to enrich the aggrieved party but to offer him or her some much-needed solatium for his or her injured feelings. It is therefore crucial that serious attempts be made to ensure that the damages awarded are commensurate with the injury inflicted. However our courts should be astute to ensure that the awards they make for such in</w:t>
      </w:r>
      <w:r w:rsidR="009A7231">
        <w:rPr>
          <w:i/>
          <w:iCs/>
          <w:sz w:val="22"/>
          <w:lang w:val="en-US"/>
        </w:rPr>
        <w:t>f</w:t>
      </w:r>
      <w:r w:rsidRPr="00EA4321">
        <w:rPr>
          <w:i/>
          <w:iCs/>
          <w:sz w:val="22"/>
          <w:lang w:val="en-US"/>
        </w:rPr>
        <w:t xml:space="preserve">ractions reflect the importance of the right to personal liberty and </w:t>
      </w:r>
      <w:r w:rsidR="009A7231">
        <w:rPr>
          <w:i/>
          <w:iCs/>
          <w:sz w:val="22"/>
          <w:lang w:val="en-US"/>
        </w:rPr>
        <w:t xml:space="preserve">the </w:t>
      </w:r>
      <w:r w:rsidRPr="00EA4321">
        <w:rPr>
          <w:i/>
          <w:iCs/>
          <w:sz w:val="22"/>
          <w:lang w:val="en-US"/>
        </w:rPr>
        <w:t>seriousness with which any arbitrary deprivation of the personal li</w:t>
      </w:r>
      <w:r w:rsidR="0016272D">
        <w:rPr>
          <w:i/>
          <w:iCs/>
          <w:sz w:val="22"/>
          <w:lang w:val="en-US"/>
        </w:rPr>
        <w:t>berty</w:t>
      </w:r>
      <w:r w:rsidRPr="00EA4321">
        <w:rPr>
          <w:i/>
          <w:iCs/>
          <w:sz w:val="22"/>
          <w:lang w:val="en-US"/>
        </w:rPr>
        <w:t xml:space="preserve"> is </w:t>
      </w:r>
      <w:r w:rsidR="0016272D">
        <w:rPr>
          <w:i/>
          <w:iCs/>
          <w:sz w:val="22"/>
          <w:lang w:val="en-US"/>
        </w:rPr>
        <w:t>viewed</w:t>
      </w:r>
      <w:r w:rsidRPr="00EA4321">
        <w:rPr>
          <w:i/>
          <w:iCs/>
          <w:sz w:val="22"/>
          <w:lang w:val="en-US"/>
        </w:rPr>
        <w:t xml:space="preserve"> in our law</w:t>
      </w:r>
      <w:r w:rsidR="00467BC0" w:rsidRPr="00EA4321">
        <w:rPr>
          <w:i/>
          <w:iCs/>
          <w:sz w:val="22"/>
          <w:lang w:val="en-US"/>
        </w:rPr>
        <w:t>.</w:t>
      </w:r>
      <w:r w:rsidRPr="00EA4321">
        <w:rPr>
          <w:i/>
          <w:iCs/>
          <w:sz w:val="22"/>
          <w:lang w:val="en-US"/>
        </w:rPr>
        <w:t>”</w:t>
      </w:r>
    </w:p>
    <w:p w14:paraId="0223C295" w14:textId="3C0F2309" w:rsidR="00DD469E" w:rsidRPr="00DD469E" w:rsidRDefault="005B7D2D" w:rsidP="005B7D2D">
      <w:pPr>
        <w:pStyle w:val="JudgmentNumbered"/>
        <w:numPr>
          <w:ilvl w:val="0"/>
          <w:numId w:val="0"/>
        </w:numPr>
        <w:ind w:left="567" w:hanging="567"/>
      </w:pPr>
      <w:r w:rsidRPr="00DD469E">
        <w:rPr>
          <w:szCs w:val="24"/>
        </w:rPr>
        <w:t>[47]</w:t>
      </w:r>
      <w:r w:rsidRPr="00DD469E">
        <w:rPr>
          <w:szCs w:val="24"/>
        </w:rPr>
        <w:tab/>
      </w:r>
      <w:r w:rsidR="00D9534E" w:rsidRPr="00D9534E">
        <w:rPr>
          <w:lang w:val="en-US"/>
        </w:rPr>
        <w:t xml:space="preserve">It is a trend and general practice by our courts that previous similar cases are looked at and compared as a guideline when making an award. It has to be emphasised that each case has to be decided on its </w:t>
      </w:r>
      <w:r w:rsidR="00444449">
        <w:rPr>
          <w:lang w:val="en-US"/>
        </w:rPr>
        <w:t xml:space="preserve">own </w:t>
      </w:r>
      <w:r w:rsidR="00D9534E" w:rsidRPr="00D9534E">
        <w:rPr>
          <w:lang w:val="en-US"/>
        </w:rPr>
        <w:t>merits. The court has a discretion in making an award and the discretion should be made fairly, without favour and/or prejudice</w:t>
      </w:r>
      <w:r w:rsidR="00D9534E">
        <w:rPr>
          <w:lang w:val="en-US"/>
        </w:rPr>
        <w:t>.</w:t>
      </w:r>
    </w:p>
    <w:p w14:paraId="4D7D34D6" w14:textId="1F91EBC8" w:rsidR="00DD469E" w:rsidRPr="00B52EB9" w:rsidRDefault="005B7D2D" w:rsidP="005B7D2D">
      <w:pPr>
        <w:pStyle w:val="JudgmentNumbered"/>
        <w:numPr>
          <w:ilvl w:val="0"/>
          <w:numId w:val="0"/>
        </w:numPr>
        <w:ind w:left="567" w:hanging="567"/>
      </w:pPr>
      <w:r w:rsidRPr="00B52EB9">
        <w:rPr>
          <w:szCs w:val="24"/>
        </w:rPr>
        <w:t>[48]</w:t>
      </w:r>
      <w:r w:rsidRPr="00B52EB9">
        <w:rPr>
          <w:szCs w:val="24"/>
        </w:rPr>
        <w:tab/>
      </w:r>
      <w:r w:rsidR="00780433">
        <w:rPr>
          <w:lang w:val="en-US"/>
        </w:rPr>
        <w:t>I am alive to</w:t>
      </w:r>
      <w:r w:rsidR="00CF6588">
        <w:rPr>
          <w:lang w:val="en-US"/>
        </w:rPr>
        <w:t xml:space="preserve"> the caution given by</w:t>
      </w:r>
      <w:r w:rsidR="00D9534E" w:rsidRPr="00D9534E">
        <w:rPr>
          <w:lang w:val="en-US"/>
        </w:rPr>
        <w:t xml:space="preserve"> the court in </w:t>
      </w:r>
      <w:r w:rsidR="00D9534E" w:rsidRPr="00D9534E">
        <w:rPr>
          <w:i/>
          <w:iCs/>
          <w:lang w:val="en-US"/>
        </w:rPr>
        <w:t>Dolamo v Minister of Safety and Security</w:t>
      </w:r>
      <w:r w:rsidR="00D9534E" w:rsidRPr="00EA4321">
        <w:rPr>
          <w:vertAlign w:val="superscript"/>
          <w:lang w:val="en-US"/>
        </w:rPr>
        <w:footnoteReference w:id="29"/>
      </w:r>
      <w:r w:rsidR="00D9534E" w:rsidRPr="00D9534E">
        <w:rPr>
          <w:i/>
          <w:iCs/>
          <w:lang w:val="en-US"/>
        </w:rPr>
        <w:t xml:space="preserve"> </w:t>
      </w:r>
      <w:r w:rsidR="00A35DBD">
        <w:rPr>
          <w:lang w:val="en-US"/>
        </w:rPr>
        <w:t xml:space="preserve">when it </w:t>
      </w:r>
      <w:r w:rsidR="00D9534E" w:rsidRPr="00D9534E">
        <w:rPr>
          <w:lang w:val="en-US"/>
        </w:rPr>
        <w:t>s</w:t>
      </w:r>
      <w:r w:rsidR="00A35DBD">
        <w:rPr>
          <w:lang w:val="en-US"/>
        </w:rPr>
        <w:t>tated</w:t>
      </w:r>
      <w:r w:rsidR="00D9534E" w:rsidRPr="00D9534E">
        <w:rPr>
          <w:lang w:val="en-US"/>
        </w:rPr>
        <w:t xml:space="preserve"> that</w:t>
      </w:r>
      <w:r w:rsidR="00B52EB9">
        <w:rPr>
          <w:lang w:val="en-US"/>
        </w:rPr>
        <w:t xml:space="preserve"> </w:t>
      </w:r>
      <w:r w:rsidR="003858DA" w:rsidRPr="00B52EB9">
        <w:rPr>
          <w:sz w:val="22"/>
        </w:rPr>
        <w:t>“</w:t>
      </w:r>
      <w:r w:rsidR="00B52EB9" w:rsidRPr="00EA4321">
        <w:rPr>
          <w:szCs w:val="24"/>
        </w:rPr>
        <w:t>[</w:t>
      </w:r>
      <w:r w:rsidR="00D9534E" w:rsidRPr="00EA4321">
        <w:rPr>
          <w:i/>
          <w:iCs/>
          <w:szCs w:val="24"/>
          <w:lang w:val="en-US"/>
        </w:rPr>
        <w:t>t</w:t>
      </w:r>
      <w:r w:rsidR="00B52EB9" w:rsidRPr="00EA4321">
        <w:rPr>
          <w:szCs w:val="24"/>
          <w:lang w:val="en-US"/>
        </w:rPr>
        <w:t>]</w:t>
      </w:r>
      <w:r w:rsidR="00D9534E" w:rsidRPr="00EA4321">
        <w:rPr>
          <w:i/>
          <w:iCs/>
          <w:szCs w:val="24"/>
          <w:lang w:val="en-US"/>
        </w:rPr>
        <w:t>he process of comparison is not a meticulous examination of awards</w:t>
      </w:r>
      <w:r w:rsidR="00B52EB9" w:rsidRPr="00EA4321">
        <w:rPr>
          <w:i/>
          <w:iCs/>
          <w:szCs w:val="24"/>
          <w:lang w:val="en-US"/>
        </w:rPr>
        <w:t>,</w:t>
      </w:r>
      <w:r w:rsidR="00D9534E" w:rsidRPr="00EA4321">
        <w:rPr>
          <w:i/>
          <w:iCs/>
          <w:szCs w:val="24"/>
          <w:lang w:val="en-US"/>
        </w:rPr>
        <w:t xml:space="preserve"> and should not infer upon the court’s general discretion</w:t>
      </w:r>
      <w:r w:rsidR="00DD469E" w:rsidRPr="00EA4321">
        <w:rPr>
          <w:i/>
          <w:iCs/>
          <w:szCs w:val="24"/>
        </w:rPr>
        <w:t>”</w:t>
      </w:r>
      <w:r w:rsidR="00F5784D">
        <w:rPr>
          <w:i/>
          <w:iCs/>
          <w:szCs w:val="24"/>
        </w:rPr>
        <w:t>.</w:t>
      </w:r>
      <w:r w:rsidR="00F5784D" w:rsidRPr="00EA4321">
        <w:rPr>
          <w:rStyle w:val="FootnoteReference"/>
          <w:szCs w:val="24"/>
        </w:rPr>
        <w:footnoteReference w:id="30"/>
      </w:r>
    </w:p>
    <w:p w14:paraId="34F54470" w14:textId="11E52A3C" w:rsidR="00DD469E" w:rsidRPr="00DD469E" w:rsidRDefault="005B7D2D" w:rsidP="005B7D2D">
      <w:pPr>
        <w:pStyle w:val="JudgmentNumbered"/>
        <w:numPr>
          <w:ilvl w:val="0"/>
          <w:numId w:val="0"/>
        </w:numPr>
        <w:ind w:left="567" w:hanging="567"/>
      </w:pPr>
      <w:r w:rsidRPr="00DD469E">
        <w:rPr>
          <w:szCs w:val="24"/>
        </w:rPr>
        <w:t>[49]</w:t>
      </w:r>
      <w:r w:rsidRPr="00DD469E">
        <w:rPr>
          <w:szCs w:val="24"/>
        </w:rPr>
        <w:tab/>
      </w:r>
      <w:r w:rsidR="00D9534E" w:rsidRPr="00D9534E">
        <w:rPr>
          <w:lang w:val="en-US"/>
        </w:rPr>
        <w:t xml:space="preserve">In </w:t>
      </w:r>
      <w:r w:rsidR="00D9534E" w:rsidRPr="00D9534E">
        <w:rPr>
          <w:i/>
          <w:iCs/>
          <w:lang w:val="en-US"/>
        </w:rPr>
        <w:t>Minister of Safety and Security v Seymour</w:t>
      </w:r>
      <w:r w:rsidR="00D9534E" w:rsidRPr="00D9534E">
        <w:rPr>
          <w:vertAlign w:val="superscript"/>
          <w:lang w:val="en-US"/>
        </w:rPr>
        <w:footnoteReference w:id="31"/>
      </w:r>
      <w:r w:rsidR="00D9534E" w:rsidRPr="00D9534E">
        <w:rPr>
          <w:lang w:val="en-US"/>
        </w:rPr>
        <w:t xml:space="preserve"> the court </w:t>
      </w:r>
      <w:r w:rsidR="00D00C92">
        <w:rPr>
          <w:lang w:val="en-US"/>
        </w:rPr>
        <w:t>warned further</w:t>
      </w:r>
      <w:r w:rsidR="00D9534E" w:rsidRPr="00D9534E">
        <w:rPr>
          <w:lang w:val="en-US"/>
        </w:rPr>
        <w:t xml:space="preserve"> </w:t>
      </w:r>
      <w:r w:rsidR="00D9534E" w:rsidRPr="00EA4321">
        <w:rPr>
          <w:lang w:val="en-US"/>
        </w:rPr>
        <w:t>that</w:t>
      </w:r>
      <w:r w:rsidR="00DD469E" w:rsidRPr="00D00C92">
        <w:rPr>
          <w:lang w:val="en-US"/>
        </w:rPr>
        <w:t>:</w:t>
      </w:r>
    </w:p>
    <w:p w14:paraId="44FC67B7" w14:textId="266FF61A" w:rsidR="00686D07" w:rsidRPr="005E7674" w:rsidRDefault="00CB60DB" w:rsidP="005E7674">
      <w:pPr>
        <w:pStyle w:val="JudgmentNumbered"/>
        <w:numPr>
          <w:ilvl w:val="0"/>
          <w:numId w:val="0"/>
        </w:numPr>
        <w:ind w:left="1134"/>
        <w:rPr>
          <w:sz w:val="22"/>
        </w:rPr>
      </w:pPr>
      <w:r w:rsidRPr="00EA4321">
        <w:rPr>
          <w:i/>
          <w:iCs/>
          <w:sz w:val="22"/>
        </w:rPr>
        <w:t>“</w:t>
      </w:r>
      <w:r w:rsidR="008C0EB7" w:rsidRPr="00EA4321">
        <w:rPr>
          <w:i/>
          <w:iCs/>
          <w:sz w:val="22"/>
        </w:rPr>
        <w:t>[17]</w:t>
      </w:r>
      <w:r w:rsidR="008C0EB7">
        <w:rPr>
          <w:sz w:val="22"/>
        </w:rPr>
        <w:t xml:space="preserve"> </w:t>
      </w:r>
      <w:r w:rsidR="008C0EB7">
        <w:rPr>
          <w:i/>
          <w:iCs/>
          <w:sz w:val="22"/>
          <w:lang w:val="en-US"/>
        </w:rPr>
        <w:t>T</w:t>
      </w:r>
      <w:r w:rsidR="00D9534E" w:rsidRPr="00D9534E">
        <w:rPr>
          <w:i/>
          <w:iCs/>
          <w:sz w:val="22"/>
          <w:lang w:val="en-US"/>
        </w:rPr>
        <w:t>he assessment of awards of general damages with reference to awards made in previous cases is fraught with difficulty. The facts of a particular case need to be looked at as a whole and few cases are directly comparable. They are useful guide to what other courts have considered to be appropriate but they have no higher value than that</w:t>
      </w:r>
      <w:r w:rsidR="00803383">
        <w:rPr>
          <w:i/>
          <w:iCs/>
          <w:sz w:val="22"/>
          <w:lang w:val="en-US"/>
        </w:rPr>
        <w:t>.</w:t>
      </w:r>
      <w:r w:rsidR="00DD469E" w:rsidRPr="005E7674">
        <w:rPr>
          <w:i/>
          <w:iCs/>
          <w:sz w:val="22"/>
        </w:rPr>
        <w:t>”</w:t>
      </w:r>
      <w:r w:rsidR="00DD469E" w:rsidRPr="005E7674">
        <w:rPr>
          <w:sz w:val="22"/>
        </w:rPr>
        <w:t xml:space="preserve"> </w:t>
      </w:r>
    </w:p>
    <w:p w14:paraId="21D6A0AA" w14:textId="4AC8BC1B" w:rsidR="0063336B" w:rsidRPr="00DD469E" w:rsidRDefault="005B7D2D" w:rsidP="005B7D2D">
      <w:pPr>
        <w:pStyle w:val="JudgmentNumbered"/>
        <w:numPr>
          <w:ilvl w:val="0"/>
          <w:numId w:val="0"/>
        </w:numPr>
        <w:ind w:left="567" w:hanging="567"/>
        <w:rPr>
          <w:szCs w:val="24"/>
        </w:rPr>
      </w:pPr>
      <w:r w:rsidRPr="00DD469E">
        <w:rPr>
          <w:szCs w:val="24"/>
        </w:rPr>
        <w:t>[50]</w:t>
      </w:r>
      <w:r w:rsidRPr="00DD469E">
        <w:rPr>
          <w:szCs w:val="24"/>
        </w:rPr>
        <w:tab/>
      </w:r>
      <w:r w:rsidR="00D9534E" w:rsidRPr="00D9534E">
        <w:rPr>
          <w:lang w:val="en-US"/>
        </w:rPr>
        <w:t>There is unfortunately no expert that can place an exact value o</w:t>
      </w:r>
      <w:r w:rsidR="00DC0F16">
        <w:rPr>
          <w:lang w:val="en-US"/>
        </w:rPr>
        <w:t>n</w:t>
      </w:r>
      <w:r w:rsidR="00D9534E" w:rsidRPr="00D9534E">
        <w:rPr>
          <w:lang w:val="en-US"/>
        </w:rPr>
        <w:t xml:space="preserve"> the plaintiff</w:t>
      </w:r>
      <w:r w:rsidR="00DC0F16">
        <w:rPr>
          <w:lang w:val="en-US"/>
        </w:rPr>
        <w:t>’</w:t>
      </w:r>
      <w:r w:rsidR="00D9534E" w:rsidRPr="00D9534E">
        <w:rPr>
          <w:lang w:val="en-US"/>
        </w:rPr>
        <w:t xml:space="preserve">s losses. It is not enough to compare the general nature of the pains the plaintiff suffered. All factors affecting the assessment of damages must be taken into account. Once it is established that the circumstances are sufficiently comparable, then only are comparable cases to be used as a general yardstick </w:t>
      </w:r>
      <w:r w:rsidR="00D9534E" w:rsidRPr="00D9534E">
        <w:rPr>
          <w:lang w:val="en-US"/>
        </w:rPr>
        <w:lastRenderedPageBreak/>
        <w:t>to the court in arriving at an award. Each case must be adjudicated on its own merits</w:t>
      </w:r>
      <w:r w:rsidR="00D9534E">
        <w:rPr>
          <w:lang w:val="en-US"/>
        </w:rPr>
        <w:t>.</w:t>
      </w:r>
    </w:p>
    <w:p w14:paraId="3EB4AD38" w14:textId="2A8BA86A" w:rsidR="00DD469E" w:rsidRPr="00D9534E" w:rsidRDefault="005B7D2D" w:rsidP="005B7D2D">
      <w:pPr>
        <w:pStyle w:val="JudgmentNumbered"/>
        <w:numPr>
          <w:ilvl w:val="0"/>
          <w:numId w:val="0"/>
        </w:numPr>
        <w:ind w:left="567" w:hanging="567"/>
        <w:rPr>
          <w:szCs w:val="24"/>
        </w:rPr>
      </w:pPr>
      <w:r w:rsidRPr="00D9534E">
        <w:rPr>
          <w:szCs w:val="24"/>
        </w:rPr>
        <w:t>[51]</w:t>
      </w:r>
      <w:r w:rsidRPr="00D9534E">
        <w:rPr>
          <w:szCs w:val="24"/>
        </w:rPr>
        <w:tab/>
      </w:r>
      <w:r w:rsidR="00D9534E" w:rsidRPr="00EA4321">
        <w:rPr>
          <w:szCs w:val="24"/>
          <w:lang w:val="en-US"/>
        </w:rPr>
        <w:t>Van Heerden J in</w:t>
      </w:r>
      <w:r w:rsidR="00D9534E" w:rsidRPr="00D9534E">
        <w:rPr>
          <w:szCs w:val="24"/>
          <w:lang w:val="en-US"/>
        </w:rPr>
        <w:t xml:space="preserve"> </w:t>
      </w:r>
      <w:r w:rsidR="00D9534E" w:rsidRPr="00D9534E">
        <w:rPr>
          <w:i/>
          <w:iCs/>
          <w:szCs w:val="24"/>
          <w:lang w:val="en-US"/>
        </w:rPr>
        <w:t xml:space="preserve">Dikeni v Road </w:t>
      </w:r>
      <w:r w:rsidR="00B2051F">
        <w:rPr>
          <w:i/>
          <w:iCs/>
          <w:szCs w:val="24"/>
          <w:lang w:val="en-US"/>
        </w:rPr>
        <w:t>A</w:t>
      </w:r>
      <w:r w:rsidR="00D9534E" w:rsidRPr="00D9534E">
        <w:rPr>
          <w:i/>
          <w:iCs/>
          <w:szCs w:val="24"/>
          <w:lang w:val="en-US"/>
        </w:rPr>
        <w:t>ccident Fund</w:t>
      </w:r>
      <w:r w:rsidR="00D9534E" w:rsidRPr="00EA4321">
        <w:rPr>
          <w:szCs w:val="24"/>
          <w:vertAlign w:val="superscript"/>
          <w:lang w:val="en-US"/>
        </w:rPr>
        <w:footnoteReference w:id="32"/>
      </w:r>
      <w:r w:rsidR="00FB5790">
        <w:rPr>
          <w:i/>
          <w:iCs/>
          <w:szCs w:val="24"/>
          <w:lang w:val="en-US"/>
        </w:rPr>
        <w:t xml:space="preserve"> </w:t>
      </w:r>
      <w:r w:rsidR="00D9534E" w:rsidRPr="00D9534E">
        <w:rPr>
          <w:szCs w:val="24"/>
          <w:lang w:val="en-US"/>
        </w:rPr>
        <w:t>stated that</w:t>
      </w:r>
      <w:r w:rsidR="00D9534E">
        <w:rPr>
          <w:szCs w:val="24"/>
          <w:lang w:val="en-US"/>
        </w:rPr>
        <w:t>:</w:t>
      </w:r>
    </w:p>
    <w:p w14:paraId="2A46E7BA" w14:textId="6DE69ACC" w:rsidR="00D9534E" w:rsidRPr="00EA4321" w:rsidRDefault="00D9534E" w:rsidP="00D9534E">
      <w:pPr>
        <w:pStyle w:val="JudgmentNumbered"/>
        <w:numPr>
          <w:ilvl w:val="0"/>
          <w:numId w:val="0"/>
        </w:numPr>
        <w:ind w:left="1440"/>
        <w:rPr>
          <w:sz w:val="22"/>
        </w:rPr>
      </w:pPr>
      <w:r w:rsidRPr="00EA4321">
        <w:rPr>
          <w:i/>
          <w:iCs/>
          <w:sz w:val="22"/>
          <w:lang w:val="en-US"/>
        </w:rPr>
        <w:t xml:space="preserve">“Although these cases have been of assistance, it is trite law that </w:t>
      </w:r>
      <w:r w:rsidR="000A6A66">
        <w:rPr>
          <w:i/>
          <w:iCs/>
          <w:sz w:val="22"/>
          <w:lang w:val="en-US"/>
        </w:rPr>
        <w:t>‘</w:t>
      </w:r>
      <w:r w:rsidRPr="00EA4321">
        <w:rPr>
          <w:i/>
          <w:iCs/>
          <w:sz w:val="22"/>
          <w:lang w:val="en-US"/>
        </w:rPr>
        <w:t>each case must be adjudicated upon its own merits and no one cases is factually the same as another…</w:t>
      </w:r>
      <w:r w:rsidR="000A6A66">
        <w:rPr>
          <w:i/>
          <w:iCs/>
          <w:sz w:val="22"/>
          <w:lang w:val="en-US"/>
        </w:rPr>
        <w:t xml:space="preserve"> </w:t>
      </w:r>
      <w:r w:rsidR="000A6A66" w:rsidRPr="000A6A66">
        <w:rPr>
          <w:i/>
          <w:iCs/>
          <w:sz w:val="22"/>
          <w:lang w:val="en-US"/>
        </w:rPr>
        <w:t>P</w:t>
      </w:r>
      <w:r w:rsidRPr="00EA4321">
        <w:rPr>
          <w:i/>
          <w:iCs/>
          <w:sz w:val="22"/>
          <w:lang w:val="en-US"/>
        </w:rPr>
        <w:t>revious awards only offer guidance in assessment of general damages</w:t>
      </w:r>
      <w:r w:rsidR="000D2EA1">
        <w:rPr>
          <w:i/>
          <w:iCs/>
          <w:sz w:val="22"/>
          <w:lang w:val="en-US"/>
        </w:rPr>
        <w:t>’</w:t>
      </w:r>
      <w:r w:rsidRPr="00EA4321">
        <w:rPr>
          <w:i/>
          <w:iCs/>
          <w:sz w:val="22"/>
          <w:lang w:val="en-US"/>
        </w:rPr>
        <w:t>.”</w:t>
      </w:r>
      <w:r w:rsidR="005F2611" w:rsidRPr="00EA4321">
        <w:rPr>
          <w:rStyle w:val="FootnoteReference"/>
          <w:sz w:val="22"/>
          <w:lang w:val="en-US"/>
        </w:rPr>
        <w:footnoteReference w:id="33"/>
      </w:r>
    </w:p>
    <w:p w14:paraId="2169B108" w14:textId="61B9A8C0" w:rsidR="006D6149" w:rsidRPr="000C0DF3" w:rsidRDefault="005B7D2D" w:rsidP="005B7D2D">
      <w:pPr>
        <w:pStyle w:val="JudgmentNumbered"/>
        <w:numPr>
          <w:ilvl w:val="0"/>
          <w:numId w:val="0"/>
        </w:numPr>
        <w:ind w:left="567" w:hanging="567"/>
        <w:rPr>
          <w:szCs w:val="24"/>
        </w:rPr>
      </w:pPr>
      <w:r w:rsidRPr="000C0DF3">
        <w:rPr>
          <w:szCs w:val="24"/>
        </w:rPr>
        <w:t>[52]</w:t>
      </w:r>
      <w:r w:rsidRPr="000C0DF3">
        <w:rPr>
          <w:szCs w:val="24"/>
        </w:rPr>
        <w:tab/>
      </w:r>
      <w:r w:rsidR="000C0DF3" w:rsidRPr="000C0DF3">
        <w:rPr>
          <w:szCs w:val="24"/>
          <w:lang w:val="en-US"/>
        </w:rPr>
        <w:t>The award should be fair to both sides a</w:t>
      </w:r>
      <w:r w:rsidR="000E79EA">
        <w:rPr>
          <w:szCs w:val="24"/>
          <w:lang w:val="en-US"/>
        </w:rPr>
        <w:t>s</w:t>
      </w:r>
      <w:r w:rsidR="000C0DF3" w:rsidRPr="000C0DF3">
        <w:rPr>
          <w:szCs w:val="24"/>
          <w:lang w:val="en-US"/>
        </w:rPr>
        <w:t xml:space="preserve"> was held in </w:t>
      </w:r>
      <w:r w:rsidR="000C0DF3" w:rsidRPr="000C0DF3">
        <w:rPr>
          <w:i/>
          <w:iCs/>
          <w:szCs w:val="24"/>
          <w:lang w:val="en-US"/>
        </w:rPr>
        <w:t>Pitt v Economic Insurance Co Ltd</w:t>
      </w:r>
      <w:r w:rsidR="000C0DF3" w:rsidRPr="00EA4321">
        <w:rPr>
          <w:szCs w:val="24"/>
          <w:vertAlign w:val="superscript"/>
          <w:lang w:val="en-US"/>
        </w:rPr>
        <w:footnoteReference w:id="34"/>
      </w:r>
      <w:r w:rsidR="000C0DF3" w:rsidRPr="000C0DF3">
        <w:rPr>
          <w:i/>
          <w:iCs/>
          <w:szCs w:val="24"/>
          <w:lang w:val="en-US"/>
        </w:rPr>
        <w:t xml:space="preserve"> </w:t>
      </w:r>
      <w:r w:rsidR="000C0DF3" w:rsidRPr="000C0DF3">
        <w:rPr>
          <w:szCs w:val="24"/>
          <w:lang w:val="en-US"/>
        </w:rPr>
        <w:t>wherein it was said</w:t>
      </w:r>
      <w:r w:rsidR="000C0DF3">
        <w:rPr>
          <w:szCs w:val="24"/>
          <w:lang w:val="en-US"/>
        </w:rPr>
        <w:t>:</w:t>
      </w:r>
    </w:p>
    <w:p w14:paraId="06F10260" w14:textId="751980EB" w:rsidR="000C0DF3" w:rsidRPr="00EA4321" w:rsidRDefault="000C0DF3" w:rsidP="000C0DF3">
      <w:pPr>
        <w:pStyle w:val="JudgmentNumbered"/>
        <w:numPr>
          <w:ilvl w:val="0"/>
          <w:numId w:val="0"/>
        </w:numPr>
        <w:ind w:left="1440"/>
        <w:rPr>
          <w:sz w:val="22"/>
        </w:rPr>
      </w:pPr>
      <w:r w:rsidRPr="00EA4321">
        <w:rPr>
          <w:i/>
          <w:iCs/>
          <w:sz w:val="22"/>
          <w:lang w:val="en-US"/>
        </w:rPr>
        <w:t>“The court must take care to see that its award is fair to both sides</w:t>
      </w:r>
      <w:r w:rsidR="005A6FD7" w:rsidRPr="00EA4321">
        <w:rPr>
          <w:i/>
          <w:iCs/>
          <w:sz w:val="22"/>
          <w:lang w:val="en-US"/>
        </w:rPr>
        <w:t xml:space="preserve"> -</w:t>
      </w:r>
      <w:r w:rsidRPr="00EA4321">
        <w:rPr>
          <w:i/>
          <w:iCs/>
          <w:sz w:val="22"/>
          <w:lang w:val="en-US"/>
        </w:rPr>
        <w:t xml:space="preserve"> it must give just compensation to the plaintiff, but it must not pour ou</w:t>
      </w:r>
      <w:r w:rsidR="005A6FD7" w:rsidRPr="00EA4321">
        <w:rPr>
          <w:i/>
          <w:iCs/>
          <w:sz w:val="22"/>
          <w:lang w:val="en-US"/>
        </w:rPr>
        <w:t>r</w:t>
      </w:r>
      <w:r w:rsidRPr="00EA4321">
        <w:rPr>
          <w:i/>
          <w:iCs/>
          <w:sz w:val="22"/>
          <w:lang w:val="en-US"/>
        </w:rPr>
        <w:t xml:space="preserve"> largesse from the horn of plenty at the defendant’s expense.”</w:t>
      </w:r>
      <w:r w:rsidR="005A6FD7" w:rsidRPr="00EA4321">
        <w:rPr>
          <w:rStyle w:val="FootnoteReference"/>
          <w:sz w:val="22"/>
          <w:lang w:val="en-US"/>
        </w:rPr>
        <w:footnoteReference w:id="35"/>
      </w:r>
    </w:p>
    <w:p w14:paraId="4B7A573E" w14:textId="33731A03" w:rsidR="006D6149" w:rsidRPr="00630E10" w:rsidRDefault="005B7D2D" w:rsidP="005B7D2D">
      <w:pPr>
        <w:pStyle w:val="JudgmentNumbered"/>
        <w:numPr>
          <w:ilvl w:val="0"/>
          <w:numId w:val="0"/>
        </w:numPr>
        <w:ind w:left="567" w:hanging="567"/>
        <w:rPr>
          <w:szCs w:val="24"/>
        </w:rPr>
      </w:pPr>
      <w:r w:rsidRPr="00630E10">
        <w:rPr>
          <w:szCs w:val="24"/>
        </w:rPr>
        <w:t>[53]</w:t>
      </w:r>
      <w:r w:rsidRPr="00630E10">
        <w:rPr>
          <w:szCs w:val="24"/>
        </w:rPr>
        <w:tab/>
      </w:r>
      <w:r w:rsidR="00B643B7">
        <w:rPr>
          <w:szCs w:val="24"/>
          <w:lang w:val="en-US"/>
        </w:rPr>
        <w:t xml:space="preserve">I have </w:t>
      </w:r>
      <w:r w:rsidR="000C0DF3" w:rsidRPr="000C0DF3">
        <w:rPr>
          <w:szCs w:val="24"/>
          <w:lang w:val="en-US"/>
        </w:rPr>
        <w:t>perus</w:t>
      </w:r>
      <w:r w:rsidR="00B643B7">
        <w:rPr>
          <w:szCs w:val="24"/>
          <w:lang w:val="en-US"/>
        </w:rPr>
        <w:t>ed</w:t>
      </w:r>
      <w:r w:rsidR="000C0DF3" w:rsidRPr="000C0DF3">
        <w:rPr>
          <w:szCs w:val="24"/>
          <w:lang w:val="en-US"/>
        </w:rPr>
        <w:t xml:space="preserve"> the transcript of the </w:t>
      </w:r>
      <w:r w:rsidR="00B643B7">
        <w:rPr>
          <w:szCs w:val="24"/>
          <w:lang w:val="en-US"/>
        </w:rPr>
        <w:t xml:space="preserve">proceedings in the </w:t>
      </w:r>
      <w:r w:rsidR="000C0DF3" w:rsidRPr="000C0DF3">
        <w:rPr>
          <w:szCs w:val="24"/>
          <w:lang w:val="en-US"/>
        </w:rPr>
        <w:t xml:space="preserve">court </w:t>
      </w:r>
      <w:r w:rsidR="000C0DF3" w:rsidRPr="00EA4321">
        <w:rPr>
          <w:i/>
          <w:iCs/>
          <w:szCs w:val="24"/>
          <w:lang w:val="en-US"/>
        </w:rPr>
        <w:t>a</w:t>
      </w:r>
      <w:r w:rsidR="00B643B7" w:rsidRPr="00EA4321">
        <w:rPr>
          <w:i/>
          <w:iCs/>
          <w:szCs w:val="24"/>
          <w:lang w:val="en-US"/>
        </w:rPr>
        <w:t xml:space="preserve"> </w:t>
      </w:r>
      <w:r w:rsidR="000C0DF3" w:rsidRPr="00EA4321">
        <w:rPr>
          <w:i/>
          <w:iCs/>
          <w:szCs w:val="24"/>
          <w:lang w:val="en-US"/>
        </w:rPr>
        <w:t>quo</w:t>
      </w:r>
      <w:r w:rsidR="00B643B7">
        <w:rPr>
          <w:szCs w:val="24"/>
          <w:lang w:val="en-US"/>
        </w:rPr>
        <w:t xml:space="preserve"> and</w:t>
      </w:r>
      <w:r w:rsidR="000C0DF3" w:rsidRPr="000C0DF3">
        <w:rPr>
          <w:szCs w:val="24"/>
          <w:lang w:val="en-US"/>
        </w:rPr>
        <w:t xml:space="preserve"> evaluat</w:t>
      </w:r>
      <w:r w:rsidR="00B643B7">
        <w:rPr>
          <w:szCs w:val="24"/>
          <w:lang w:val="en-US"/>
        </w:rPr>
        <w:t>ed</w:t>
      </w:r>
      <w:r w:rsidR="000C0DF3" w:rsidRPr="000C0DF3">
        <w:rPr>
          <w:szCs w:val="24"/>
          <w:lang w:val="en-US"/>
        </w:rPr>
        <w:t xml:space="preserve"> all the witnesses</w:t>
      </w:r>
      <w:r w:rsidR="00B643B7">
        <w:rPr>
          <w:szCs w:val="24"/>
          <w:lang w:val="en-US"/>
        </w:rPr>
        <w:t>’</w:t>
      </w:r>
      <w:r w:rsidR="000C0DF3" w:rsidRPr="000C0DF3">
        <w:rPr>
          <w:szCs w:val="24"/>
          <w:lang w:val="en-US"/>
        </w:rPr>
        <w:t xml:space="preserve"> evidence</w:t>
      </w:r>
      <w:r w:rsidR="00B643B7">
        <w:rPr>
          <w:szCs w:val="24"/>
          <w:lang w:val="en-US"/>
        </w:rPr>
        <w:t xml:space="preserve">, I </w:t>
      </w:r>
      <w:r w:rsidR="001843D5">
        <w:rPr>
          <w:szCs w:val="24"/>
          <w:lang w:val="en-US"/>
        </w:rPr>
        <w:t>take note of the award made in the cases below, which I find comparable</w:t>
      </w:r>
      <w:r w:rsidR="00061371">
        <w:rPr>
          <w:szCs w:val="24"/>
          <w:lang w:val="en-US"/>
        </w:rPr>
        <w:t>.</w:t>
      </w:r>
    </w:p>
    <w:p w14:paraId="03482011" w14:textId="1A4A678C" w:rsidR="00630E10" w:rsidRPr="00630E10" w:rsidRDefault="005B7D2D" w:rsidP="005B7D2D">
      <w:pPr>
        <w:pStyle w:val="JudgmentNumbered"/>
        <w:numPr>
          <w:ilvl w:val="0"/>
          <w:numId w:val="0"/>
        </w:numPr>
        <w:ind w:left="1134" w:hanging="567"/>
        <w:rPr>
          <w:szCs w:val="24"/>
        </w:rPr>
      </w:pPr>
      <w:r w:rsidRPr="00630E10">
        <w:rPr>
          <w:szCs w:val="24"/>
        </w:rPr>
        <w:t>a.</w:t>
      </w:r>
      <w:r w:rsidRPr="00630E10">
        <w:rPr>
          <w:szCs w:val="24"/>
        </w:rPr>
        <w:tab/>
      </w:r>
      <w:r w:rsidR="00873A33" w:rsidRPr="00EA4321">
        <w:rPr>
          <w:szCs w:val="24"/>
          <w:lang w:val="en-US"/>
        </w:rPr>
        <w:t xml:space="preserve">In </w:t>
      </w:r>
      <w:r w:rsidR="00630E10" w:rsidRPr="00630E10">
        <w:rPr>
          <w:i/>
          <w:iCs/>
          <w:szCs w:val="24"/>
          <w:lang w:val="en-US"/>
        </w:rPr>
        <w:t>Seymour</w:t>
      </w:r>
      <w:r w:rsidR="00630E10" w:rsidRPr="00630E10">
        <w:rPr>
          <w:szCs w:val="24"/>
          <w:vertAlign w:val="superscript"/>
          <w:lang w:val="en-US"/>
        </w:rPr>
        <w:footnoteReference w:id="36"/>
      </w:r>
      <w:r w:rsidR="00630E10" w:rsidRPr="00630E10">
        <w:rPr>
          <w:szCs w:val="24"/>
          <w:lang w:val="en-US"/>
        </w:rPr>
        <w:t xml:space="preserve"> </w:t>
      </w:r>
      <w:r w:rsidR="007D2B3E">
        <w:rPr>
          <w:szCs w:val="24"/>
          <w:lang w:val="en-US"/>
        </w:rPr>
        <w:t xml:space="preserve">the </w:t>
      </w:r>
      <w:r w:rsidR="00630E10" w:rsidRPr="00630E10">
        <w:rPr>
          <w:szCs w:val="24"/>
          <w:lang w:val="en-US"/>
        </w:rPr>
        <w:t>plaintiff was awarded R</w:t>
      </w:r>
      <w:r w:rsidR="007D2B3E">
        <w:rPr>
          <w:szCs w:val="24"/>
          <w:lang w:val="en-US"/>
        </w:rPr>
        <w:t xml:space="preserve"> </w:t>
      </w:r>
      <w:r w:rsidR="00630E10" w:rsidRPr="00630E10">
        <w:rPr>
          <w:szCs w:val="24"/>
          <w:lang w:val="en-US"/>
        </w:rPr>
        <w:t xml:space="preserve">90 000.00 for </w:t>
      </w:r>
      <w:r w:rsidR="00382B16" w:rsidRPr="00630E10">
        <w:rPr>
          <w:szCs w:val="24"/>
          <w:lang w:val="en-US"/>
        </w:rPr>
        <w:t xml:space="preserve">5 days </w:t>
      </w:r>
      <w:r w:rsidR="00382B16">
        <w:rPr>
          <w:szCs w:val="24"/>
          <w:lang w:val="en-US"/>
        </w:rPr>
        <w:t>in unlawful</w:t>
      </w:r>
      <w:r w:rsidR="00630E10" w:rsidRPr="00630E10">
        <w:rPr>
          <w:szCs w:val="24"/>
          <w:lang w:val="en-US"/>
        </w:rPr>
        <w:t xml:space="preserve"> detention</w:t>
      </w:r>
      <w:r w:rsidR="00630E10">
        <w:rPr>
          <w:szCs w:val="24"/>
          <w:lang w:val="en-US"/>
        </w:rPr>
        <w:t>.</w:t>
      </w:r>
    </w:p>
    <w:p w14:paraId="68E3564B" w14:textId="05C60F6C" w:rsidR="00630E10" w:rsidRPr="00630E10" w:rsidRDefault="005B7D2D" w:rsidP="005B7D2D">
      <w:pPr>
        <w:pStyle w:val="JudgmentNumbered"/>
        <w:numPr>
          <w:ilvl w:val="0"/>
          <w:numId w:val="0"/>
        </w:numPr>
        <w:ind w:left="1134" w:hanging="567"/>
        <w:rPr>
          <w:szCs w:val="24"/>
        </w:rPr>
      </w:pPr>
      <w:r w:rsidRPr="00630E10">
        <w:rPr>
          <w:szCs w:val="24"/>
        </w:rPr>
        <w:t>b.</w:t>
      </w:r>
      <w:r w:rsidRPr="00630E10">
        <w:rPr>
          <w:szCs w:val="24"/>
        </w:rPr>
        <w:tab/>
      </w:r>
      <w:r w:rsidR="00111446" w:rsidRPr="00EA4321">
        <w:rPr>
          <w:szCs w:val="24"/>
          <w:lang w:val="en-US"/>
        </w:rPr>
        <w:t xml:space="preserve">In </w:t>
      </w:r>
      <w:r w:rsidR="00630E10" w:rsidRPr="00630E10">
        <w:rPr>
          <w:i/>
          <w:iCs/>
          <w:szCs w:val="24"/>
          <w:lang w:val="en-US"/>
        </w:rPr>
        <w:t>Tyulu</w:t>
      </w:r>
      <w:r w:rsidR="00630E10" w:rsidRPr="00630E10">
        <w:rPr>
          <w:szCs w:val="24"/>
          <w:vertAlign w:val="superscript"/>
          <w:lang w:val="en-US"/>
        </w:rPr>
        <w:footnoteReference w:id="37"/>
      </w:r>
      <w:r w:rsidR="00630E10" w:rsidRPr="00630E10">
        <w:rPr>
          <w:szCs w:val="24"/>
          <w:lang w:val="en-US"/>
        </w:rPr>
        <w:t xml:space="preserve"> the court awarded the respondent who was a magistrate, an amount of R</w:t>
      </w:r>
      <w:r w:rsidR="00064466">
        <w:rPr>
          <w:szCs w:val="24"/>
          <w:lang w:val="en-US"/>
        </w:rPr>
        <w:t xml:space="preserve"> </w:t>
      </w:r>
      <w:r w:rsidR="00630E10" w:rsidRPr="00630E10">
        <w:rPr>
          <w:szCs w:val="24"/>
          <w:lang w:val="en-US"/>
        </w:rPr>
        <w:t xml:space="preserve">15 000,00 for </w:t>
      </w:r>
      <w:r w:rsidR="00064466">
        <w:rPr>
          <w:szCs w:val="24"/>
          <w:lang w:val="en-US"/>
        </w:rPr>
        <w:t xml:space="preserve">his </w:t>
      </w:r>
      <w:r w:rsidR="00630E10" w:rsidRPr="00630E10">
        <w:rPr>
          <w:szCs w:val="24"/>
          <w:lang w:val="en-US"/>
        </w:rPr>
        <w:t>unlawful arrest and detention for a period of 15 minutes</w:t>
      </w:r>
      <w:r w:rsidR="00630E10">
        <w:rPr>
          <w:szCs w:val="24"/>
          <w:lang w:val="en-US"/>
        </w:rPr>
        <w:t>.</w:t>
      </w:r>
    </w:p>
    <w:p w14:paraId="2E2AEBC2" w14:textId="436E9E92" w:rsidR="00630E10" w:rsidRPr="00630E10" w:rsidRDefault="005B7D2D" w:rsidP="005B7D2D">
      <w:pPr>
        <w:pStyle w:val="JudgmentNumbered"/>
        <w:numPr>
          <w:ilvl w:val="0"/>
          <w:numId w:val="0"/>
        </w:numPr>
        <w:ind w:left="1134" w:hanging="567"/>
        <w:rPr>
          <w:szCs w:val="24"/>
        </w:rPr>
      </w:pPr>
      <w:r w:rsidRPr="00630E10">
        <w:rPr>
          <w:szCs w:val="24"/>
        </w:rPr>
        <w:t>c.</w:t>
      </w:r>
      <w:r w:rsidRPr="00630E10">
        <w:rPr>
          <w:szCs w:val="24"/>
        </w:rPr>
        <w:tab/>
      </w:r>
      <w:r w:rsidR="00913D31" w:rsidRPr="00913D31">
        <w:rPr>
          <w:szCs w:val="24"/>
          <w:lang w:val="en-US"/>
        </w:rPr>
        <w:t xml:space="preserve">In </w:t>
      </w:r>
      <w:r w:rsidR="00630E10" w:rsidRPr="00630E10">
        <w:rPr>
          <w:i/>
          <w:iCs/>
          <w:szCs w:val="24"/>
          <w:lang w:val="en-US"/>
        </w:rPr>
        <w:t>Mvu v Minister of Safety and Security and Another</w:t>
      </w:r>
      <w:r w:rsidR="00630E10" w:rsidRPr="00630E10">
        <w:rPr>
          <w:szCs w:val="24"/>
          <w:vertAlign w:val="superscript"/>
          <w:lang w:val="en-US"/>
        </w:rPr>
        <w:footnoteReference w:id="38"/>
      </w:r>
      <w:r w:rsidR="00630E10" w:rsidRPr="00630E10">
        <w:rPr>
          <w:szCs w:val="24"/>
          <w:lang w:val="en-US"/>
        </w:rPr>
        <w:t xml:space="preserve"> the court awarded the plaintiff an amount of R30 000.00 after being arrested and detained for a day</w:t>
      </w:r>
      <w:r w:rsidR="00630E10">
        <w:rPr>
          <w:szCs w:val="24"/>
          <w:lang w:val="en-US"/>
        </w:rPr>
        <w:t>.</w:t>
      </w:r>
    </w:p>
    <w:p w14:paraId="7465F15B" w14:textId="0D710237" w:rsidR="00630E10" w:rsidRPr="00630E10" w:rsidRDefault="005B7D2D" w:rsidP="005B7D2D">
      <w:pPr>
        <w:pStyle w:val="JudgmentNumbered"/>
        <w:numPr>
          <w:ilvl w:val="0"/>
          <w:numId w:val="0"/>
        </w:numPr>
        <w:ind w:left="1134" w:hanging="567"/>
        <w:rPr>
          <w:szCs w:val="24"/>
        </w:rPr>
      </w:pPr>
      <w:r w:rsidRPr="00630E10">
        <w:rPr>
          <w:szCs w:val="24"/>
        </w:rPr>
        <w:lastRenderedPageBreak/>
        <w:t>d.</w:t>
      </w:r>
      <w:r w:rsidRPr="00630E10">
        <w:rPr>
          <w:szCs w:val="24"/>
        </w:rPr>
        <w:tab/>
      </w:r>
      <w:r w:rsidR="00E910A2" w:rsidRPr="00EA4321">
        <w:rPr>
          <w:szCs w:val="24"/>
          <w:lang w:val="en-US"/>
        </w:rPr>
        <w:t>In</w:t>
      </w:r>
      <w:r w:rsidR="00E910A2">
        <w:rPr>
          <w:i/>
          <w:iCs/>
          <w:szCs w:val="24"/>
          <w:lang w:val="en-US"/>
        </w:rPr>
        <w:t xml:space="preserve"> </w:t>
      </w:r>
      <w:r w:rsidR="00630E10" w:rsidRPr="00630E10">
        <w:rPr>
          <w:i/>
          <w:iCs/>
          <w:szCs w:val="24"/>
          <w:lang w:val="en-US"/>
        </w:rPr>
        <w:t>Olivier v Minister of Safety and Security and Another</w:t>
      </w:r>
      <w:r w:rsidR="00630E10" w:rsidRPr="00630E10">
        <w:rPr>
          <w:szCs w:val="24"/>
          <w:vertAlign w:val="superscript"/>
          <w:lang w:val="en-US"/>
        </w:rPr>
        <w:footnoteReference w:id="39"/>
      </w:r>
      <w:r w:rsidR="00630E10" w:rsidRPr="00630E10">
        <w:rPr>
          <w:szCs w:val="24"/>
          <w:lang w:val="en-US"/>
        </w:rPr>
        <w:t xml:space="preserve"> the plaintiff was awarded an amount of R</w:t>
      </w:r>
      <w:r w:rsidR="00E910A2">
        <w:rPr>
          <w:szCs w:val="24"/>
          <w:lang w:val="en-US"/>
        </w:rPr>
        <w:t xml:space="preserve"> </w:t>
      </w:r>
      <w:r w:rsidR="00630E10" w:rsidRPr="00630E10">
        <w:rPr>
          <w:szCs w:val="24"/>
          <w:lang w:val="en-US"/>
        </w:rPr>
        <w:t>50 000.00 for a period of 6 hours</w:t>
      </w:r>
      <w:r w:rsidR="00630E10">
        <w:rPr>
          <w:szCs w:val="24"/>
          <w:lang w:val="en-US"/>
        </w:rPr>
        <w:t>.</w:t>
      </w:r>
    </w:p>
    <w:p w14:paraId="4F627B24" w14:textId="6EB76A2C" w:rsidR="00630E10" w:rsidRPr="00630E10" w:rsidRDefault="005B7D2D" w:rsidP="005B7D2D">
      <w:pPr>
        <w:pStyle w:val="JudgmentNumbered"/>
        <w:numPr>
          <w:ilvl w:val="0"/>
          <w:numId w:val="0"/>
        </w:numPr>
        <w:ind w:left="1134" w:hanging="567"/>
        <w:rPr>
          <w:szCs w:val="24"/>
        </w:rPr>
      </w:pPr>
      <w:r w:rsidRPr="00630E10">
        <w:rPr>
          <w:szCs w:val="24"/>
        </w:rPr>
        <w:t>e.</w:t>
      </w:r>
      <w:r w:rsidRPr="00630E10">
        <w:rPr>
          <w:szCs w:val="24"/>
        </w:rPr>
        <w:tab/>
      </w:r>
      <w:r w:rsidR="00630E10" w:rsidRPr="00630E10">
        <w:rPr>
          <w:szCs w:val="24"/>
          <w:lang w:val="en-US"/>
        </w:rPr>
        <w:t xml:space="preserve">In </w:t>
      </w:r>
      <w:r w:rsidR="00630E10" w:rsidRPr="00630E10">
        <w:rPr>
          <w:i/>
          <w:iCs/>
          <w:szCs w:val="24"/>
          <w:lang w:val="en-US"/>
        </w:rPr>
        <w:t>Mbanjwa v Minister of Police</w:t>
      </w:r>
      <w:r w:rsidR="00630E10" w:rsidRPr="00630E10">
        <w:rPr>
          <w:szCs w:val="24"/>
          <w:vertAlign w:val="superscript"/>
          <w:lang w:val="en-US"/>
        </w:rPr>
        <w:footnoteReference w:id="40"/>
      </w:r>
      <w:r w:rsidR="00630E10" w:rsidRPr="00630E10">
        <w:rPr>
          <w:szCs w:val="24"/>
          <w:lang w:val="en-US"/>
        </w:rPr>
        <w:t xml:space="preserve"> the plaintiff, a 29-year diploma graduate employed as a manager i</w:t>
      </w:r>
      <w:r w:rsidR="005D27D4">
        <w:rPr>
          <w:szCs w:val="24"/>
          <w:lang w:val="en-US"/>
        </w:rPr>
        <w:t>n</w:t>
      </w:r>
      <w:r w:rsidR="00630E10" w:rsidRPr="00630E10">
        <w:rPr>
          <w:szCs w:val="24"/>
          <w:lang w:val="en-US"/>
        </w:rPr>
        <w:t xml:space="preserve"> a casino lost </w:t>
      </w:r>
      <w:r w:rsidR="00A03BF6">
        <w:rPr>
          <w:szCs w:val="24"/>
          <w:lang w:val="en-US"/>
        </w:rPr>
        <w:t>his</w:t>
      </w:r>
      <w:r w:rsidR="00630E10" w:rsidRPr="00630E10">
        <w:rPr>
          <w:szCs w:val="24"/>
          <w:lang w:val="en-US"/>
        </w:rPr>
        <w:t xml:space="preserve"> home as a result of the </w:t>
      </w:r>
      <w:r w:rsidR="00815E1C">
        <w:rPr>
          <w:szCs w:val="24"/>
          <w:lang w:val="en-US"/>
        </w:rPr>
        <w:t xml:space="preserve">unlawful </w:t>
      </w:r>
      <w:r w:rsidR="00630E10" w:rsidRPr="00630E10">
        <w:rPr>
          <w:szCs w:val="24"/>
          <w:lang w:val="en-US"/>
        </w:rPr>
        <w:t>arrest and detention which lasted five months. He was awarded the amount of R</w:t>
      </w:r>
      <w:r w:rsidR="00EB6278">
        <w:rPr>
          <w:szCs w:val="24"/>
          <w:lang w:val="en-US"/>
        </w:rPr>
        <w:t xml:space="preserve"> </w:t>
      </w:r>
      <w:r w:rsidR="00630E10" w:rsidRPr="00630E10">
        <w:rPr>
          <w:szCs w:val="24"/>
          <w:lang w:val="en-US"/>
        </w:rPr>
        <w:t>500 000.00</w:t>
      </w:r>
      <w:r w:rsidR="00630E10">
        <w:rPr>
          <w:szCs w:val="24"/>
          <w:lang w:val="en-US"/>
        </w:rPr>
        <w:t>.</w:t>
      </w:r>
    </w:p>
    <w:p w14:paraId="7F3BFFA3" w14:textId="6FB0DA66" w:rsidR="00630E10" w:rsidRPr="00630E10" w:rsidRDefault="005B7D2D" w:rsidP="005B7D2D">
      <w:pPr>
        <w:pStyle w:val="JudgmentNumbered"/>
        <w:numPr>
          <w:ilvl w:val="0"/>
          <w:numId w:val="0"/>
        </w:numPr>
        <w:ind w:left="1134" w:hanging="567"/>
        <w:rPr>
          <w:szCs w:val="24"/>
        </w:rPr>
      </w:pPr>
      <w:r w:rsidRPr="00630E10">
        <w:rPr>
          <w:szCs w:val="24"/>
        </w:rPr>
        <w:t>f.</w:t>
      </w:r>
      <w:r w:rsidRPr="00630E10">
        <w:rPr>
          <w:szCs w:val="24"/>
        </w:rPr>
        <w:tab/>
      </w:r>
      <w:r w:rsidR="007B420E" w:rsidRPr="00EA4321">
        <w:rPr>
          <w:szCs w:val="24"/>
          <w:lang w:val="en-US"/>
        </w:rPr>
        <w:t xml:space="preserve">In </w:t>
      </w:r>
      <w:r w:rsidR="00630E10" w:rsidRPr="00630E10">
        <w:rPr>
          <w:i/>
          <w:iCs/>
          <w:szCs w:val="24"/>
          <w:lang w:val="en-US"/>
        </w:rPr>
        <w:t>Onwuchekwa v Minister of Police and Another</w:t>
      </w:r>
      <w:r w:rsidR="00630E10" w:rsidRPr="00630E10">
        <w:rPr>
          <w:szCs w:val="24"/>
          <w:vertAlign w:val="superscript"/>
          <w:lang w:val="en-US"/>
        </w:rPr>
        <w:footnoteReference w:id="41"/>
      </w:r>
      <w:r w:rsidR="00B7729E">
        <w:rPr>
          <w:szCs w:val="24"/>
          <w:lang w:val="en-US"/>
        </w:rPr>
        <w:t xml:space="preserve"> the</w:t>
      </w:r>
      <w:r w:rsidR="00630E10" w:rsidRPr="00630E10">
        <w:rPr>
          <w:szCs w:val="24"/>
          <w:lang w:val="en-US"/>
        </w:rPr>
        <w:t xml:space="preserve"> plaintiff was arrested and detained for 44 days and was awarded R</w:t>
      </w:r>
      <w:r w:rsidR="00B7729E">
        <w:rPr>
          <w:szCs w:val="24"/>
          <w:lang w:val="en-US"/>
        </w:rPr>
        <w:t xml:space="preserve"> </w:t>
      </w:r>
      <w:r w:rsidR="00630E10" w:rsidRPr="00630E10">
        <w:rPr>
          <w:szCs w:val="24"/>
          <w:lang w:val="en-US"/>
        </w:rPr>
        <w:t>600 000.00</w:t>
      </w:r>
      <w:r w:rsidR="00630E10">
        <w:rPr>
          <w:szCs w:val="24"/>
          <w:lang w:val="en-US"/>
        </w:rPr>
        <w:t>.</w:t>
      </w:r>
    </w:p>
    <w:p w14:paraId="6E36B46D" w14:textId="6B81DAB9" w:rsidR="00630E10" w:rsidRPr="00630E10" w:rsidRDefault="005B7D2D" w:rsidP="005B7D2D">
      <w:pPr>
        <w:pStyle w:val="JudgmentNumbered"/>
        <w:numPr>
          <w:ilvl w:val="0"/>
          <w:numId w:val="0"/>
        </w:numPr>
        <w:ind w:left="1134" w:hanging="567"/>
        <w:rPr>
          <w:szCs w:val="24"/>
        </w:rPr>
      </w:pPr>
      <w:r w:rsidRPr="00630E10">
        <w:rPr>
          <w:szCs w:val="24"/>
        </w:rPr>
        <w:t>g.</w:t>
      </w:r>
      <w:r w:rsidRPr="00630E10">
        <w:rPr>
          <w:szCs w:val="24"/>
        </w:rPr>
        <w:tab/>
      </w:r>
      <w:r w:rsidR="00044CBA" w:rsidRPr="00EA4321">
        <w:rPr>
          <w:szCs w:val="24"/>
          <w:lang w:val="en-US"/>
        </w:rPr>
        <w:t xml:space="preserve">In </w:t>
      </w:r>
      <w:r w:rsidR="00630E10" w:rsidRPr="00630E10">
        <w:rPr>
          <w:i/>
          <w:iCs/>
          <w:szCs w:val="24"/>
          <w:lang w:val="en-US"/>
        </w:rPr>
        <w:t>Stemar v Minister of Police and Another</w:t>
      </w:r>
      <w:r w:rsidR="00630E10" w:rsidRPr="00630E10">
        <w:rPr>
          <w:szCs w:val="24"/>
          <w:vertAlign w:val="superscript"/>
          <w:lang w:val="en-US"/>
        </w:rPr>
        <w:footnoteReference w:id="42"/>
      </w:r>
      <w:r w:rsidR="007E004D">
        <w:rPr>
          <w:szCs w:val="24"/>
          <w:lang w:val="en-US"/>
        </w:rPr>
        <w:t xml:space="preserve"> the</w:t>
      </w:r>
      <w:r w:rsidR="00630E10" w:rsidRPr="00630E10">
        <w:rPr>
          <w:szCs w:val="24"/>
          <w:lang w:val="en-US"/>
        </w:rPr>
        <w:t xml:space="preserve"> plaintiff was arrested and detained for eleven months and was awarded R</w:t>
      </w:r>
      <w:r w:rsidR="00B729CC">
        <w:rPr>
          <w:szCs w:val="24"/>
          <w:lang w:val="en-US"/>
        </w:rPr>
        <w:t xml:space="preserve"> </w:t>
      </w:r>
      <w:r w:rsidR="00630E10" w:rsidRPr="00630E10">
        <w:rPr>
          <w:szCs w:val="24"/>
          <w:lang w:val="en-US"/>
        </w:rPr>
        <w:t>450 000,00</w:t>
      </w:r>
      <w:r w:rsidR="00630E10">
        <w:rPr>
          <w:szCs w:val="24"/>
          <w:lang w:val="en-US"/>
        </w:rPr>
        <w:t>.</w:t>
      </w:r>
    </w:p>
    <w:p w14:paraId="5184D89D" w14:textId="2CEBC218" w:rsidR="00630E10" w:rsidRPr="00630E10" w:rsidRDefault="005B7D2D" w:rsidP="005B7D2D">
      <w:pPr>
        <w:pStyle w:val="JudgmentNumbered"/>
        <w:numPr>
          <w:ilvl w:val="0"/>
          <w:numId w:val="0"/>
        </w:numPr>
        <w:ind w:left="1134" w:hanging="567"/>
        <w:rPr>
          <w:szCs w:val="24"/>
        </w:rPr>
      </w:pPr>
      <w:r w:rsidRPr="00630E10">
        <w:rPr>
          <w:szCs w:val="24"/>
        </w:rPr>
        <w:t>h.</w:t>
      </w:r>
      <w:r w:rsidRPr="00630E10">
        <w:rPr>
          <w:szCs w:val="24"/>
        </w:rPr>
        <w:tab/>
      </w:r>
      <w:r w:rsidR="00674363" w:rsidRPr="00EA4321">
        <w:rPr>
          <w:szCs w:val="24"/>
          <w:lang w:val="en-US"/>
        </w:rPr>
        <w:t xml:space="preserve">In </w:t>
      </w:r>
      <w:r w:rsidR="00630E10" w:rsidRPr="00630E10">
        <w:rPr>
          <w:i/>
          <w:iCs/>
          <w:szCs w:val="24"/>
          <w:lang w:val="en-US"/>
        </w:rPr>
        <w:t>Richards v Minister of Police and Others</w:t>
      </w:r>
      <w:r w:rsidR="00630E10" w:rsidRPr="00630E10">
        <w:rPr>
          <w:szCs w:val="24"/>
          <w:vertAlign w:val="superscript"/>
          <w:lang w:val="en-US"/>
        </w:rPr>
        <w:footnoteReference w:id="43"/>
      </w:r>
      <w:r w:rsidR="00630E10" w:rsidRPr="00630E10">
        <w:rPr>
          <w:szCs w:val="24"/>
          <w:lang w:val="en-US"/>
        </w:rPr>
        <w:t xml:space="preserve"> </w:t>
      </w:r>
      <w:r w:rsidR="00365490">
        <w:rPr>
          <w:szCs w:val="24"/>
          <w:lang w:val="en-US"/>
        </w:rPr>
        <w:t xml:space="preserve">the </w:t>
      </w:r>
      <w:r w:rsidR="00630E10" w:rsidRPr="00630E10">
        <w:rPr>
          <w:szCs w:val="24"/>
          <w:lang w:val="en-US"/>
        </w:rPr>
        <w:t>plaintiff was arrested for four months and was awarded an amount of R</w:t>
      </w:r>
      <w:r w:rsidR="003C1614">
        <w:rPr>
          <w:szCs w:val="24"/>
          <w:lang w:val="en-US"/>
        </w:rPr>
        <w:t xml:space="preserve"> </w:t>
      </w:r>
      <w:r w:rsidR="00630E10" w:rsidRPr="00630E10">
        <w:rPr>
          <w:szCs w:val="24"/>
          <w:lang w:val="en-US"/>
        </w:rPr>
        <w:t>500 00,00</w:t>
      </w:r>
      <w:r w:rsidR="00630E10">
        <w:rPr>
          <w:szCs w:val="24"/>
          <w:lang w:val="en-US"/>
        </w:rPr>
        <w:t>.</w:t>
      </w:r>
    </w:p>
    <w:p w14:paraId="442A938C" w14:textId="04D2FACA" w:rsidR="00630E10" w:rsidRPr="00630E10" w:rsidRDefault="005B7D2D" w:rsidP="005B7D2D">
      <w:pPr>
        <w:pStyle w:val="JudgmentNumbered"/>
        <w:numPr>
          <w:ilvl w:val="0"/>
          <w:numId w:val="0"/>
        </w:numPr>
        <w:ind w:left="1134" w:hanging="567"/>
        <w:rPr>
          <w:szCs w:val="24"/>
        </w:rPr>
      </w:pPr>
      <w:r w:rsidRPr="00630E10">
        <w:rPr>
          <w:szCs w:val="24"/>
        </w:rPr>
        <w:t>i.</w:t>
      </w:r>
      <w:r w:rsidRPr="00630E10">
        <w:rPr>
          <w:szCs w:val="24"/>
        </w:rPr>
        <w:tab/>
      </w:r>
      <w:r w:rsidR="00CF5AE3" w:rsidRPr="00EA4321">
        <w:rPr>
          <w:szCs w:val="24"/>
          <w:lang w:val="en-US"/>
        </w:rPr>
        <w:t xml:space="preserve">In </w:t>
      </w:r>
      <w:r w:rsidR="00630E10" w:rsidRPr="00630E10">
        <w:rPr>
          <w:i/>
          <w:iCs/>
          <w:szCs w:val="24"/>
          <w:lang w:val="en-US"/>
        </w:rPr>
        <w:t>Maphosa v Minister of Police</w:t>
      </w:r>
      <w:r w:rsidR="00630E10" w:rsidRPr="00630E10">
        <w:rPr>
          <w:szCs w:val="24"/>
          <w:vertAlign w:val="superscript"/>
          <w:lang w:val="en-US"/>
        </w:rPr>
        <w:footnoteReference w:id="44"/>
      </w:r>
      <w:r w:rsidR="00630E10" w:rsidRPr="00630E10">
        <w:rPr>
          <w:szCs w:val="24"/>
          <w:lang w:val="en-US"/>
        </w:rPr>
        <w:t xml:space="preserve"> </w:t>
      </w:r>
      <w:r w:rsidR="004E0932">
        <w:rPr>
          <w:szCs w:val="24"/>
          <w:lang w:val="en-US"/>
        </w:rPr>
        <w:t>t</w:t>
      </w:r>
      <w:r w:rsidR="00630E10" w:rsidRPr="00630E10">
        <w:rPr>
          <w:szCs w:val="24"/>
          <w:lang w:val="en-US"/>
        </w:rPr>
        <w:t>he plaintiff was arrested on 25 January 2017 and released on bail on the 20 February 2017. He was awarded an amount of R</w:t>
      </w:r>
      <w:r w:rsidR="00520D9E">
        <w:rPr>
          <w:szCs w:val="24"/>
          <w:lang w:val="en-US"/>
        </w:rPr>
        <w:t xml:space="preserve"> </w:t>
      </w:r>
      <w:r w:rsidR="00630E10" w:rsidRPr="00630E10">
        <w:rPr>
          <w:szCs w:val="24"/>
          <w:lang w:val="en-US"/>
        </w:rPr>
        <w:t xml:space="preserve">500 000,00 for </w:t>
      </w:r>
      <w:r w:rsidR="00520D9E">
        <w:rPr>
          <w:szCs w:val="24"/>
          <w:lang w:val="en-US"/>
        </w:rPr>
        <w:t xml:space="preserve">detention </w:t>
      </w:r>
      <w:r w:rsidR="00630E10" w:rsidRPr="00630E10">
        <w:rPr>
          <w:szCs w:val="24"/>
          <w:lang w:val="en-US"/>
        </w:rPr>
        <w:t>for 26 days</w:t>
      </w:r>
      <w:r w:rsidR="00630E10">
        <w:rPr>
          <w:szCs w:val="24"/>
          <w:lang w:val="en-US"/>
        </w:rPr>
        <w:t>.</w:t>
      </w:r>
    </w:p>
    <w:p w14:paraId="1E6818ED" w14:textId="1670EA23" w:rsidR="00630E10" w:rsidRPr="006D6149" w:rsidRDefault="005B7D2D" w:rsidP="005B7D2D">
      <w:pPr>
        <w:pStyle w:val="JudgmentNumbered"/>
        <w:numPr>
          <w:ilvl w:val="0"/>
          <w:numId w:val="0"/>
        </w:numPr>
        <w:ind w:left="1134" w:hanging="567"/>
        <w:rPr>
          <w:szCs w:val="24"/>
        </w:rPr>
      </w:pPr>
      <w:r w:rsidRPr="006D6149">
        <w:rPr>
          <w:szCs w:val="24"/>
        </w:rPr>
        <w:t>j.</w:t>
      </w:r>
      <w:r w:rsidRPr="006D6149">
        <w:rPr>
          <w:szCs w:val="24"/>
        </w:rPr>
        <w:tab/>
      </w:r>
      <w:r w:rsidR="00630E10" w:rsidRPr="00630E10">
        <w:rPr>
          <w:szCs w:val="24"/>
          <w:lang w:val="en-US"/>
        </w:rPr>
        <w:t xml:space="preserve">In </w:t>
      </w:r>
      <w:r w:rsidR="00630E10" w:rsidRPr="00630E10">
        <w:rPr>
          <w:i/>
          <w:iCs/>
          <w:szCs w:val="24"/>
          <w:lang w:val="en-US"/>
        </w:rPr>
        <w:t>Lifa v Minister of Police &amp; Others</w:t>
      </w:r>
      <w:r w:rsidR="00630E10" w:rsidRPr="00630E10">
        <w:rPr>
          <w:szCs w:val="24"/>
          <w:vertAlign w:val="superscript"/>
          <w:lang w:val="en-US"/>
        </w:rPr>
        <w:footnoteReference w:id="45"/>
      </w:r>
      <w:r w:rsidR="00630E10">
        <w:rPr>
          <w:i/>
          <w:iCs/>
          <w:szCs w:val="24"/>
          <w:lang w:val="en-US"/>
        </w:rPr>
        <w:t xml:space="preserve"> </w:t>
      </w:r>
      <w:r w:rsidR="00630E10" w:rsidRPr="00630E10">
        <w:rPr>
          <w:szCs w:val="24"/>
          <w:lang w:val="en-US"/>
        </w:rPr>
        <w:t xml:space="preserve">the plaintiff spent </w:t>
      </w:r>
      <w:r w:rsidR="000137B4">
        <w:rPr>
          <w:szCs w:val="24"/>
          <w:lang w:val="en-US"/>
        </w:rPr>
        <w:t>5</w:t>
      </w:r>
      <w:r w:rsidR="006908D8">
        <w:rPr>
          <w:szCs w:val="24"/>
          <w:lang w:val="en-US"/>
        </w:rPr>
        <w:t xml:space="preserve"> </w:t>
      </w:r>
      <w:r w:rsidR="00630E10" w:rsidRPr="00630E10">
        <w:rPr>
          <w:szCs w:val="24"/>
          <w:lang w:val="en-US"/>
        </w:rPr>
        <w:t>days in detention before his first appearance in court</w:t>
      </w:r>
      <w:r w:rsidR="00B62A62">
        <w:rPr>
          <w:szCs w:val="24"/>
          <w:lang w:val="en-US"/>
        </w:rPr>
        <w:t xml:space="preserve">, where upon he applied for bail which was denied </w:t>
      </w:r>
      <w:r w:rsidR="00630E10" w:rsidRPr="00630E10">
        <w:rPr>
          <w:szCs w:val="24"/>
          <w:lang w:val="en-US"/>
        </w:rPr>
        <w:t xml:space="preserve">and thereafter spent </w:t>
      </w:r>
      <w:r w:rsidR="00E70E41">
        <w:rPr>
          <w:szCs w:val="24"/>
          <w:lang w:val="en-US"/>
        </w:rPr>
        <w:t>93</w:t>
      </w:r>
      <w:r w:rsidR="00630E10" w:rsidRPr="00630E10">
        <w:rPr>
          <w:szCs w:val="24"/>
          <w:lang w:val="en-US"/>
        </w:rPr>
        <w:t xml:space="preserve"> days in detention after his first appearance in court.</w:t>
      </w:r>
      <w:r w:rsidR="00153019">
        <w:rPr>
          <w:szCs w:val="24"/>
          <w:lang w:val="en-US"/>
        </w:rPr>
        <w:t xml:space="preserve"> The charges were withdrawn after spending 98 days in detention. </w:t>
      </w:r>
      <w:r w:rsidR="00630E10" w:rsidRPr="00630E10">
        <w:rPr>
          <w:szCs w:val="24"/>
          <w:lang w:val="en-US"/>
        </w:rPr>
        <w:t xml:space="preserve"> </w:t>
      </w:r>
      <w:r w:rsidR="003D4273">
        <w:rPr>
          <w:szCs w:val="24"/>
          <w:lang w:val="en-US"/>
        </w:rPr>
        <w:t xml:space="preserve">The court </w:t>
      </w:r>
      <w:r w:rsidR="00B621DF">
        <w:rPr>
          <w:szCs w:val="24"/>
          <w:lang w:val="en-US"/>
        </w:rPr>
        <w:t xml:space="preserve">said </w:t>
      </w:r>
      <w:r w:rsidR="00B1799C">
        <w:rPr>
          <w:szCs w:val="24"/>
          <w:lang w:val="en-US"/>
        </w:rPr>
        <w:t xml:space="preserve">the </w:t>
      </w:r>
      <w:r w:rsidR="00480725">
        <w:rPr>
          <w:szCs w:val="24"/>
          <w:lang w:val="en-US"/>
        </w:rPr>
        <w:t>d</w:t>
      </w:r>
      <w:r w:rsidR="00B1799C">
        <w:rPr>
          <w:szCs w:val="24"/>
          <w:lang w:val="en-US"/>
        </w:rPr>
        <w:t xml:space="preserve">efendant was clearly liable for the continued detention of the </w:t>
      </w:r>
      <w:r w:rsidR="00480725">
        <w:rPr>
          <w:szCs w:val="24"/>
          <w:lang w:val="en-US"/>
        </w:rPr>
        <w:t>p</w:t>
      </w:r>
      <w:r w:rsidR="00B1799C">
        <w:rPr>
          <w:szCs w:val="24"/>
          <w:lang w:val="en-US"/>
        </w:rPr>
        <w:t xml:space="preserve">laintiff after the first appearance. </w:t>
      </w:r>
      <w:r w:rsidR="00B20802">
        <w:rPr>
          <w:szCs w:val="24"/>
          <w:lang w:val="en-US"/>
        </w:rPr>
        <w:t xml:space="preserve">He was awarded the </w:t>
      </w:r>
      <w:r w:rsidR="005A6BC7">
        <w:rPr>
          <w:szCs w:val="24"/>
          <w:lang w:val="en-US"/>
        </w:rPr>
        <w:t>total</w:t>
      </w:r>
      <w:r w:rsidR="00B20802">
        <w:rPr>
          <w:szCs w:val="24"/>
          <w:lang w:val="en-US"/>
        </w:rPr>
        <w:t xml:space="preserve"> of R 600 000,00.</w:t>
      </w:r>
      <w:r w:rsidR="009A470C">
        <w:rPr>
          <w:szCs w:val="24"/>
          <w:lang w:val="en-US"/>
        </w:rPr>
        <w:t xml:space="preserve"> Referring to this case,</w:t>
      </w:r>
      <w:r w:rsidR="00B20802">
        <w:rPr>
          <w:szCs w:val="24"/>
          <w:lang w:val="en-US"/>
        </w:rPr>
        <w:t xml:space="preserve"> </w:t>
      </w:r>
      <w:r w:rsidR="00346F6B">
        <w:rPr>
          <w:szCs w:val="24"/>
          <w:lang w:val="en-US"/>
        </w:rPr>
        <w:t>it i</w:t>
      </w:r>
      <w:r w:rsidR="004F174E">
        <w:rPr>
          <w:szCs w:val="24"/>
          <w:lang w:val="en-US"/>
        </w:rPr>
        <w:t>s</w:t>
      </w:r>
      <w:r w:rsidR="00630E10" w:rsidRPr="00630E10">
        <w:rPr>
          <w:szCs w:val="24"/>
          <w:lang w:val="en-US"/>
        </w:rPr>
        <w:t xml:space="preserve"> not</w:t>
      </w:r>
      <w:r w:rsidR="004F174E">
        <w:rPr>
          <w:szCs w:val="24"/>
          <w:lang w:val="en-US"/>
        </w:rPr>
        <w:t xml:space="preserve"> court’s</w:t>
      </w:r>
      <w:r w:rsidR="00630E10" w:rsidRPr="00630E10">
        <w:rPr>
          <w:szCs w:val="24"/>
          <w:lang w:val="en-US"/>
        </w:rPr>
        <w:t xml:space="preserve"> intention to deal separately with the pre and post first appearance at court</w:t>
      </w:r>
      <w:r w:rsidR="004F174E">
        <w:rPr>
          <w:szCs w:val="24"/>
          <w:lang w:val="en-US"/>
        </w:rPr>
        <w:t xml:space="preserve"> when dealing with </w:t>
      </w:r>
      <w:r w:rsidR="00DA6380">
        <w:rPr>
          <w:szCs w:val="24"/>
          <w:lang w:val="en-US"/>
        </w:rPr>
        <w:t>quantum</w:t>
      </w:r>
      <w:r w:rsidR="00630E10" w:rsidRPr="00630E10">
        <w:rPr>
          <w:szCs w:val="24"/>
          <w:lang w:val="en-US"/>
        </w:rPr>
        <w:t>, but after deep thought I deemed it fit do so given that the second defendant is not liable for detention pre first appearance at court an</w:t>
      </w:r>
      <w:r w:rsidR="00A475F8">
        <w:rPr>
          <w:szCs w:val="24"/>
          <w:lang w:val="en-US"/>
        </w:rPr>
        <w:t>d</w:t>
      </w:r>
      <w:r w:rsidR="00630E10" w:rsidRPr="00630E10">
        <w:rPr>
          <w:szCs w:val="24"/>
          <w:lang w:val="en-US"/>
        </w:rPr>
        <w:t xml:space="preserve"> as such</w:t>
      </w:r>
      <w:r w:rsidR="000C79FE">
        <w:rPr>
          <w:szCs w:val="24"/>
          <w:lang w:val="en-US"/>
        </w:rPr>
        <w:t>,</w:t>
      </w:r>
      <w:r w:rsidR="00630E10" w:rsidRPr="00630E10">
        <w:rPr>
          <w:szCs w:val="24"/>
          <w:lang w:val="en-US"/>
        </w:rPr>
        <w:t xml:space="preserve"> should not be made to suffer the </w:t>
      </w:r>
      <w:r w:rsidR="00630E10" w:rsidRPr="00630E10">
        <w:rPr>
          <w:szCs w:val="24"/>
          <w:lang w:val="en-US"/>
        </w:rPr>
        <w:lastRenderedPageBreak/>
        <w:t>consequences. Both parties told the court that the longer a person is unlawfully detained the amount of compensation is lowered on a daily basis</w:t>
      </w:r>
      <w:r w:rsidR="00630E10">
        <w:rPr>
          <w:szCs w:val="24"/>
          <w:lang w:val="en-US"/>
        </w:rPr>
        <w:t>.</w:t>
      </w:r>
    </w:p>
    <w:p w14:paraId="2F041037" w14:textId="48139A3F" w:rsidR="006D6149" w:rsidRPr="00A831D5" w:rsidRDefault="005B7D2D" w:rsidP="005B7D2D">
      <w:pPr>
        <w:pStyle w:val="JudgmentNumbered"/>
        <w:numPr>
          <w:ilvl w:val="0"/>
          <w:numId w:val="0"/>
        </w:numPr>
        <w:ind w:left="567" w:hanging="567"/>
        <w:rPr>
          <w:szCs w:val="24"/>
        </w:rPr>
      </w:pPr>
      <w:r w:rsidRPr="00A831D5">
        <w:rPr>
          <w:szCs w:val="24"/>
        </w:rPr>
        <w:t>[54]</w:t>
      </w:r>
      <w:r w:rsidRPr="00A831D5">
        <w:rPr>
          <w:szCs w:val="24"/>
        </w:rPr>
        <w:tab/>
      </w:r>
      <w:r w:rsidR="00C20376">
        <w:rPr>
          <w:szCs w:val="24"/>
          <w:lang w:val="en-US"/>
        </w:rPr>
        <w:t>Having considered the awards made in the cases</w:t>
      </w:r>
      <w:r w:rsidR="00C20376" w:rsidRPr="00C20376">
        <w:rPr>
          <w:szCs w:val="24"/>
          <w:lang w:val="en-US"/>
        </w:rPr>
        <w:t xml:space="preserve"> </w:t>
      </w:r>
      <w:r w:rsidR="00C20376">
        <w:rPr>
          <w:szCs w:val="24"/>
          <w:lang w:val="en-US"/>
        </w:rPr>
        <w:t xml:space="preserve">above, I have made these observations: </w:t>
      </w:r>
      <w:r w:rsidR="00C55D19" w:rsidRPr="00C55D19">
        <w:rPr>
          <w:szCs w:val="24"/>
          <w:lang w:val="en-US"/>
        </w:rPr>
        <w:t xml:space="preserve"> </w:t>
      </w:r>
      <w:r w:rsidR="00041916" w:rsidRPr="00C55D19">
        <w:rPr>
          <w:szCs w:val="24"/>
          <w:lang w:val="en-US"/>
        </w:rPr>
        <w:t>the more days spent in detention the lower amount is awarded per day spent in detention as the intention is not to enrich the plaintiff</w:t>
      </w:r>
      <w:r w:rsidR="00281FA6">
        <w:rPr>
          <w:szCs w:val="24"/>
          <w:lang w:val="en-US"/>
        </w:rPr>
        <w:t>;</w:t>
      </w:r>
      <w:r w:rsidR="00041916" w:rsidRPr="00C55D19">
        <w:rPr>
          <w:szCs w:val="24"/>
          <w:lang w:val="en-US"/>
        </w:rPr>
        <w:t xml:space="preserve"> </w:t>
      </w:r>
      <w:r w:rsidR="00281FA6" w:rsidRPr="00C55D19">
        <w:rPr>
          <w:szCs w:val="24"/>
          <w:lang w:val="en-US"/>
        </w:rPr>
        <w:t>a</w:t>
      </w:r>
      <w:r w:rsidR="00C55D19" w:rsidRPr="00C55D19">
        <w:rPr>
          <w:szCs w:val="24"/>
          <w:lang w:val="en-US"/>
        </w:rPr>
        <w:t>ward</w:t>
      </w:r>
      <w:r w:rsidR="00C20376">
        <w:rPr>
          <w:szCs w:val="24"/>
          <w:lang w:val="en-US"/>
        </w:rPr>
        <w:t>s</w:t>
      </w:r>
      <w:r w:rsidR="00C55D19" w:rsidRPr="00C55D19">
        <w:rPr>
          <w:szCs w:val="24"/>
          <w:lang w:val="en-US"/>
        </w:rPr>
        <w:t xml:space="preserve"> in the amount</w:t>
      </w:r>
      <w:r w:rsidR="00C20376">
        <w:rPr>
          <w:szCs w:val="24"/>
          <w:lang w:val="en-US"/>
        </w:rPr>
        <w:t>s</w:t>
      </w:r>
      <w:r w:rsidR="00C55D19" w:rsidRPr="00C55D19">
        <w:rPr>
          <w:szCs w:val="24"/>
          <w:lang w:val="en-US"/>
        </w:rPr>
        <w:t xml:space="preserve"> of between R20 000.00 and R30 000.00 </w:t>
      </w:r>
      <w:r w:rsidR="00041916">
        <w:rPr>
          <w:szCs w:val="24"/>
          <w:lang w:val="en-US"/>
        </w:rPr>
        <w:t xml:space="preserve">have been made </w:t>
      </w:r>
      <w:r w:rsidR="00C55D19" w:rsidRPr="00C55D19">
        <w:rPr>
          <w:szCs w:val="24"/>
          <w:lang w:val="en-US"/>
        </w:rPr>
        <w:t xml:space="preserve">for a day </w:t>
      </w:r>
      <w:r w:rsidR="00281FA6">
        <w:rPr>
          <w:szCs w:val="24"/>
          <w:lang w:val="en-US"/>
        </w:rPr>
        <w:t xml:space="preserve">spent </w:t>
      </w:r>
      <w:r w:rsidR="00C55D19" w:rsidRPr="00C55D19">
        <w:rPr>
          <w:szCs w:val="24"/>
          <w:lang w:val="en-US"/>
        </w:rPr>
        <w:t xml:space="preserve">in detention. Most of the cases I referred to were not recently decided. After considering all the facts, and the </w:t>
      </w:r>
      <w:r w:rsidR="00AA4A88">
        <w:rPr>
          <w:szCs w:val="24"/>
          <w:lang w:val="en-US"/>
        </w:rPr>
        <w:t xml:space="preserve">fact that any </w:t>
      </w:r>
      <w:r w:rsidR="00C55D19" w:rsidRPr="00C55D19">
        <w:rPr>
          <w:szCs w:val="24"/>
          <w:lang w:val="en-US"/>
        </w:rPr>
        <w:t>award made should be fair to both parties</w:t>
      </w:r>
      <w:r w:rsidR="00AA4A88">
        <w:rPr>
          <w:szCs w:val="24"/>
          <w:lang w:val="en-US"/>
        </w:rPr>
        <w:t>,</w:t>
      </w:r>
      <w:r w:rsidR="00C55D19" w:rsidRPr="00C55D19">
        <w:rPr>
          <w:szCs w:val="24"/>
          <w:lang w:val="en-US"/>
        </w:rPr>
        <w:t xml:space="preserve"> I am of the view that a fair and reasonable award to be made to the plaintiff for each day spent in detention as a result of unlawful arrest and detention would be R</w:t>
      </w:r>
      <w:r w:rsidR="00AA4A88">
        <w:rPr>
          <w:szCs w:val="24"/>
          <w:lang w:val="en-US"/>
        </w:rPr>
        <w:t xml:space="preserve"> </w:t>
      </w:r>
      <w:r w:rsidR="00C55D19" w:rsidRPr="00C55D19">
        <w:rPr>
          <w:szCs w:val="24"/>
          <w:lang w:val="en-US"/>
        </w:rPr>
        <w:t>3 000.00</w:t>
      </w:r>
      <w:r w:rsidR="00BC1DC0">
        <w:rPr>
          <w:szCs w:val="24"/>
          <w:lang w:val="en-US"/>
        </w:rPr>
        <w:t xml:space="preserve"> (per day)</w:t>
      </w:r>
      <w:r w:rsidR="00C55D19" w:rsidRPr="00C55D19">
        <w:rPr>
          <w:szCs w:val="24"/>
          <w:lang w:val="en-US"/>
        </w:rPr>
        <w:t>. As emphasi</w:t>
      </w:r>
      <w:r w:rsidR="004D1C67">
        <w:rPr>
          <w:szCs w:val="24"/>
          <w:lang w:val="en-US"/>
        </w:rPr>
        <w:t>s</w:t>
      </w:r>
      <w:r w:rsidR="00C55D19" w:rsidRPr="00C55D19">
        <w:rPr>
          <w:szCs w:val="24"/>
          <w:lang w:val="en-US"/>
        </w:rPr>
        <w:t>ed by various court decisions, the intention of the court is not to enrich the plaintiff but to award him compensation which is commensurate to the pain and suffering he endured</w:t>
      </w:r>
      <w:r w:rsidR="00A831D5">
        <w:rPr>
          <w:szCs w:val="24"/>
          <w:lang w:val="en-US"/>
        </w:rPr>
        <w:t>.</w:t>
      </w:r>
    </w:p>
    <w:p w14:paraId="360EA6DA" w14:textId="22C3AEBF" w:rsidR="00A831D5" w:rsidRPr="00260611" w:rsidRDefault="005B7D2D" w:rsidP="005B7D2D">
      <w:pPr>
        <w:pStyle w:val="JudgmentNumbered"/>
        <w:numPr>
          <w:ilvl w:val="0"/>
          <w:numId w:val="0"/>
        </w:numPr>
        <w:ind w:left="567" w:hanging="567"/>
        <w:rPr>
          <w:szCs w:val="24"/>
        </w:rPr>
      </w:pPr>
      <w:r w:rsidRPr="00260611">
        <w:rPr>
          <w:szCs w:val="24"/>
        </w:rPr>
        <w:t>[55]</w:t>
      </w:r>
      <w:r w:rsidRPr="00260611">
        <w:rPr>
          <w:szCs w:val="24"/>
        </w:rPr>
        <w:tab/>
      </w:r>
      <w:r w:rsidR="00C55D19" w:rsidRPr="00C55D19">
        <w:rPr>
          <w:szCs w:val="24"/>
          <w:lang w:val="en-US"/>
        </w:rPr>
        <w:t xml:space="preserve">Unlawful detention by its nature infringes upon </w:t>
      </w:r>
      <w:r w:rsidR="0085388F">
        <w:rPr>
          <w:szCs w:val="24"/>
          <w:lang w:val="en-US"/>
        </w:rPr>
        <w:t>one’s</w:t>
      </w:r>
      <w:r w:rsidR="00C55D19" w:rsidRPr="00C55D19">
        <w:rPr>
          <w:szCs w:val="24"/>
          <w:lang w:val="en-US"/>
        </w:rPr>
        <w:t xml:space="preserve"> right to physical freedom</w:t>
      </w:r>
      <w:r w:rsidR="0085388F">
        <w:rPr>
          <w:szCs w:val="24"/>
          <w:lang w:val="en-US"/>
        </w:rPr>
        <w:t>,</w:t>
      </w:r>
      <w:r w:rsidR="00C55D19" w:rsidRPr="00C55D19">
        <w:rPr>
          <w:szCs w:val="24"/>
          <w:lang w:val="en-US"/>
        </w:rPr>
        <w:t xml:space="preserve"> dignity</w:t>
      </w:r>
      <w:r w:rsidR="0085388F">
        <w:rPr>
          <w:szCs w:val="24"/>
          <w:lang w:val="en-US"/>
        </w:rPr>
        <w:t>,</w:t>
      </w:r>
      <w:r w:rsidR="00C55D19" w:rsidRPr="00C55D19">
        <w:rPr>
          <w:szCs w:val="24"/>
          <w:lang w:val="en-US"/>
        </w:rPr>
        <w:t xml:space="preserve"> and good name. I did not take the plaintiff</w:t>
      </w:r>
      <w:r w:rsidR="00BE4FB3">
        <w:rPr>
          <w:szCs w:val="24"/>
          <w:lang w:val="en-US"/>
        </w:rPr>
        <w:t>’</w:t>
      </w:r>
      <w:r w:rsidR="00C55D19" w:rsidRPr="00C55D19">
        <w:rPr>
          <w:szCs w:val="24"/>
          <w:lang w:val="en-US"/>
        </w:rPr>
        <w:t xml:space="preserve">s previous convictions and his educational background to be factors </w:t>
      </w:r>
      <w:r w:rsidR="00FE0652">
        <w:rPr>
          <w:szCs w:val="24"/>
          <w:lang w:val="en-US"/>
        </w:rPr>
        <w:t xml:space="preserve">necessary </w:t>
      </w:r>
      <w:r w:rsidR="00C55D19" w:rsidRPr="00C55D19">
        <w:rPr>
          <w:szCs w:val="24"/>
          <w:lang w:val="en-US"/>
        </w:rPr>
        <w:t xml:space="preserve">when considering the amount to be </w:t>
      </w:r>
      <w:r w:rsidR="0082025F">
        <w:rPr>
          <w:szCs w:val="24"/>
          <w:lang w:val="en-US"/>
        </w:rPr>
        <w:t>awarded as</w:t>
      </w:r>
      <w:r w:rsidR="006021D3">
        <w:rPr>
          <w:szCs w:val="24"/>
          <w:lang w:val="en-US"/>
        </w:rPr>
        <w:t>, in my view,</w:t>
      </w:r>
      <w:r w:rsidR="00C55D19" w:rsidRPr="00C55D19">
        <w:rPr>
          <w:szCs w:val="24"/>
          <w:lang w:val="en-US"/>
        </w:rPr>
        <w:t xml:space="preserve"> equality before the law should prevail above all. I consider </w:t>
      </w:r>
      <w:r w:rsidR="00FD1FE7">
        <w:rPr>
          <w:szCs w:val="24"/>
          <w:lang w:val="en-US"/>
        </w:rPr>
        <w:t xml:space="preserve">myself bound by </w:t>
      </w:r>
      <w:r w:rsidR="00C55D19" w:rsidRPr="00C55D19">
        <w:rPr>
          <w:szCs w:val="24"/>
          <w:lang w:val="en-US"/>
        </w:rPr>
        <w:t xml:space="preserve">the </w:t>
      </w:r>
      <w:r w:rsidR="00480725">
        <w:rPr>
          <w:szCs w:val="24"/>
          <w:lang w:val="en-US"/>
        </w:rPr>
        <w:t>provisions</w:t>
      </w:r>
      <w:r w:rsidR="00FD1FE7">
        <w:rPr>
          <w:szCs w:val="24"/>
          <w:lang w:val="en-US"/>
        </w:rPr>
        <w:t xml:space="preserve"> of the Constitution, particularly, </w:t>
      </w:r>
      <w:r w:rsidR="00C55D19" w:rsidRPr="00C55D19">
        <w:rPr>
          <w:szCs w:val="24"/>
          <w:lang w:val="en-US"/>
        </w:rPr>
        <w:t>sections 9(1)</w:t>
      </w:r>
      <w:r w:rsidR="00C469FC">
        <w:rPr>
          <w:szCs w:val="24"/>
          <w:lang w:val="en-US"/>
        </w:rPr>
        <w:t>,</w:t>
      </w:r>
      <w:r w:rsidR="00C55D19" w:rsidRPr="00C55D19">
        <w:rPr>
          <w:szCs w:val="24"/>
          <w:lang w:val="en-US"/>
        </w:rPr>
        <w:t xml:space="preserve"> 10(1) and</w:t>
      </w:r>
      <w:r w:rsidR="00C469FC">
        <w:rPr>
          <w:szCs w:val="24"/>
          <w:lang w:val="en-US"/>
        </w:rPr>
        <w:t xml:space="preserve"> </w:t>
      </w:r>
      <w:r w:rsidR="00C55D19" w:rsidRPr="00C55D19">
        <w:rPr>
          <w:szCs w:val="24"/>
          <w:lang w:val="en-US"/>
        </w:rPr>
        <w:t>12(1) which state</w:t>
      </w:r>
      <w:r w:rsidR="00395077">
        <w:rPr>
          <w:szCs w:val="24"/>
          <w:lang w:val="en-US"/>
        </w:rPr>
        <w:t>:</w:t>
      </w:r>
    </w:p>
    <w:p w14:paraId="72FC5051" w14:textId="620E56BC" w:rsidR="00260611" w:rsidRDefault="006021D3" w:rsidP="00EA4321">
      <w:pPr>
        <w:spacing w:after="120"/>
        <w:ind w:left="1134"/>
        <w:rPr>
          <w:rFonts w:cs="Arial"/>
          <w:sz w:val="22"/>
          <w:lang w:val="en-US"/>
        </w:rPr>
      </w:pPr>
      <w:r>
        <w:rPr>
          <w:rFonts w:cs="Arial"/>
          <w:sz w:val="22"/>
          <w:lang w:val="en-US"/>
        </w:rPr>
        <w:t>“</w:t>
      </w:r>
      <w:r w:rsidR="00260611" w:rsidRPr="00EA4321">
        <w:rPr>
          <w:rFonts w:cs="Arial"/>
          <w:sz w:val="22"/>
          <w:lang w:val="en-US"/>
        </w:rPr>
        <w:t>9</w:t>
      </w:r>
      <w:r w:rsidR="000E1B70">
        <w:rPr>
          <w:rFonts w:cs="Arial"/>
          <w:sz w:val="22"/>
          <w:lang w:val="en-US"/>
        </w:rPr>
        <w:t xml:space="preserve"> (</w:t>
      </w:r>
      <w:r w:rsidR="00260611" w:rsidRPr="00EA4321">
        <w:rPr>
          <w:rFonts w:cs="Arial"/>
          <w:sz w:val="22"/>
          <w:lang w:val="en-US"/>
        </w:rPr>
        <w:t>1</w:t>
      </w:r>
      <w:r w:rsidR="000E1B70">
        <w:rPr>
          <w:rFonts w:cs="Arial"/>
          <w:sz w:val="22"/>
          <w:lang w:val="en-US"/>
        </w:rPr>
        <w:t>)</w:t>
      </w:r>
      <w:r w:rsidR="00260611" w:rsidRPr="00EA4321">
        <w:rPr>
          <w:rFonts w:cs="Arial"/>
          <w:sz w:val="22"/>
          <w:lang w:val="en-US"/>
        </w:rPr>
        <w:t xml:space="preserve"> Everyone is equal before the law and has the right to equal protection and benefit of the law</w:t>
      </w:r>
      <w:r w:rsidR="00AA7A13">
        <w:rPr>
          <w:rFonts w:cs="Arial"/>
          <w:sz w:val="22"/>
          <w:lang w:val="en-US"/>
        </w:rPr>
        <w:t>.</w:t>
      </w:r>
    </w:p>
    <w:p w14:paraId="45D6CC0A" w14:textId="56729B81" w:rsidR="00AA7A13" w:rsidRPr="00AA7A13" w:rsidRDefault="00AA7A13" w:rsidP="00EA4321">
      <w:pPr>
        <w:pStyle w:val="JudgmentNumbered"/>
        <w:numPr>
          <w:ilvl w:val="0"/>
          <w:numId w:val="0"/>
        </w:numPr>
        <w:spacing w:after="120"/>
        <w:ind w:left="567"/>
        <w:rPr>
          <w:lang w:val="en-US"/>
        </w:rPr>
      </w:pPr>
      <w:r>
        <w:rPr>
          <w:sz w:val="22"/>
          <w:lang w:val="en-US"/>
        </w:rPr>
        <w:tab/>
      </w:r>
      <w:r>
        <w:rPr>
          <w:sz w:val="22"/>
          <w:lang w:val="en-US"/>
        </w:rPr>
        <w:tab/>
      </w:r>
      <w:r>
        <w:rPr>
          <w:lang w:val="en-US"/>
        </w:rPr>
        <w:t>…</w:t>
      </w:r>
    </w:p>
    <w:p w14:paraId="54A2392C" w14:textId="507997E6" w:rsidR="00260611" w:rsidRDefault="00260611" w:rsidP="00EA4321">
      <w:pPr>
        <w:spacing w:after="120"/>
        <w:ind w:left="1134"/>
        <w:rPr>
          <w:rFonts w:cs="Arial"/>
          <w:sz w:val="22"/>
          <w:lang w:val="en-US"/>
        </w:rPr>
      </w:pPr>
      <w:r w:rsidRPr="00EA4321">
        <w:rPr>
          <w:rFonts w:cs="Arial"/>
          <w:sz w:val="22"/>
          <w:lang w:val="en-US"/>
        </w:rPr>
        <w:t>10 Everyone has inherent dignity and the right to have their dignity respected and protected.</w:t>
      </w:r>
    </w:p>
    <w:p w14:paraId="726C7236" w14:textId="20821F8A" w:rsidR="00AA7A13" w:rsidRPr="00AA7A13" w:rsidRDefault="00AA7A13" w:rsidP="00EA4321">
      <w:pPr>
        <w:pStyle w:val="JudgmentNumbered"/>
        <w:numPr>
          <w:ilvl w:val="0"/>
          <w:numId w:val="0"/>
        </w:numPr>
        <w:spacing w:after="120"/>
        <w:ind w:left="567"/>
        <w:rPr>
          <w:lang w:val="en-US"/>
        </w:rPr>
      </w:pPr>
      <w:r>
        <w:rPr>
          <w:lang w:val="en-US"/>
        </w:rPr>
        <w:tab/>
      </w:r>
      <w:r>
        <w:rPr>
          <w:lang w:val="en-US"/>
        </w:rPr>
        <w:tab/>
        <w:t>…</w:t>
      </w:r>
    </w:p>
    <w:p w14:paraId="6E782FAA" w14:textId="63C52DBE" w:rsidR="00260611" w:rsidRPr="00EA4321" w:rsidRDefault="00260611" w:rsidP="00EA4321">
      <w:pPr>
        <w:spacing w:after="120"/>
        <w:ind w:left="1134"/>
        <w:rPr>
          <w:rFonts w:cs="Arial"/>
          <w:sz w:val="22"/>
          <w:lang w:val="en-US"/>
        </w:rPr>
      </w:pPr>
      <w:r w:rsidRPr="00EA4321">
        <w:rPr>
          <w:rFonts w:cs="Arial"/>
          <w:sz w:val="22"/>
          <w:lang w:val="en-US"/>
        </w:rPr>
        <w:t>12</w:t>
      </w:r>
      <w:r w:rsidR="00F02496">
        <w:rPr>
          <w:rFonts w:cs="Arial"/>
          <w:sz w:val="22"/>
          <w:lang w:val="en-US"/>
        </w:rPr>
        <w:t xml:space="preserve"> </w:t>
      </w:r>
      <w:r w:rsidRPr="00EA4321">
        <w:rPr>
          <w:rFonts w:cs="Arial"/>
          <w:sz w:val="22"/>
          <w:lang w:val="en-US"/>
        </w:rPr>
        <w:t>(1) Everyone has the right to freedom and security of the person, which includes the right –</w:t>
      </w:r>
    </w:p>
    <w:p w14:paraId="31CE157E" w14:textId="77777777" w:rsidR="00F02496" w:rsidRDefault="00260611" w:rsidP="00EA4321">
      <w:pPr>
        <w:pStyle w:val="JudgmentNumbered"/>
        <w:numPr>
          <w:ilvl w:val="0"/>
          <w:numId w:val="0"/>
        </w:numPr>
        <w:spacing w:after="120"/>
        <w:ind w:left="720"/>
        <w:rPr>
          <w:lang w:val="en-US"/>
        </w:rPr>
      </w:pPr>
      <w:r w:rsidRPr="00EA4321">
        <w:rPr>
          <w:sz w:val="22"/>
          <w:lang w:val="en-US"/>
        </w:rPr>
        <w:tab/>
      </w:r>
      <w:r w:rsidR="00F02496">
        <w:rPr>
          <w:sz w:val="22"/>
          <w:lang w:val="en-US"/>
        </w:rPr>
        <w:t xml:space="preserve">(a) </w:t>
      </w:r>
      <w:r w:rsidRPr="00EA4321">
        <w:rPr>
          <w:sz w:val="22"/>
          <w:lang w:val="en-US"/>
        </w:rPr>
        <w:t>not to be deprived of freedom arbitrarily or without just cause.</w:t>
      </w:r>
      <w:r>
        <w:rPr>
          <w:lang w:val="en-US"/>
        </w:rPr>
        <w:t xml:space="preserve"> </w:t>
      </w:r>
    </w:p>
    <w:p w14:paraId="04BDA8AA" w14:textId="3C01CD0D" w:rsidR="00E76825" w:rsidRPr="00E76825" w:rsidRDefault="00260611" w:rsidP="00E76825">
      <w:pPr>
        <w:pStyle w:val="JudgmentNumbered"/>
        <w:numPr>
          <w:ilvl w:val="0"/>
          <w:numId w:val="0"/>
        </w:numPr>
        <w:ind w:left="720"/>
        <w:rPr>
          <w:lang w:val="en-US"/>
        </w:rPr>
      </w:pPr>
      <w:r>
        <w:rPr>
          <w:lang w:val="en-US"/>
        </w:rPr>
        <w:t xml:space="preserve">These rights are fundamental rights entrenched in the </w:t>
      </w:r>
      <w:r w:rsidR="00D652BF">
        <w:rPr>
          <w:lang w:val="en-US"/>
        </w:rPr>
        <w:t>B</w:t>
      </w:r>
      <w:r>
        <w:rPr>
          <w:lang w:val="en-US"/>
        </w:rPr>
        <w:t xml:space="preserve">ill of </w:t>
      </w:r>
      <w:r w:rsidR="00D652BF">
        <w:rPr>
          <w:lang w:val="en-US"/>
        </w:rPr>
        <w:t>R</w:t>
      </w:r>
      <w:r>
        <w:rPr>
          <w:lang w:val="en-US"/>
        </w:rPr>
        <w:t xml:space="preserve">ights. The </w:t>
      </w:r>
      <w:r w:rsidR="00AB4D29">
        <w:rPr>
          <w:lang w:val="en-US"/>
        </w:rPr>
        <w:t>S</w:t>
      </w:r>
      <w:r>
        <w:rPr>
          <w:lang w:val="en-US"/>
        </w:rPr>
        <w:t>tate is required to respect, protect</w:t>
      </w:r>
      <w:r w:rsidR="00C8368F">
        <w:rPr>
          <w:lang w:val="en-US"/>
        </w:rPr>
        <w:t>,</w:t>
      </w:r>
      <w:r>
        <w:rPr>
          <w:lang w:val="en-US"/>
        </w:rPr>
        <w:t xml:space="preserve"> promote and fulfill these rights, as well as other rights.</w:t>
      </w:r>
    </w:p>
    <w:p w14:paraId="4C96DA31" w14:textId="6F802977" w:rsidR="00A831D5" w:rsidRPr="00E76825" w:rsidRDefault="005B7D2D" w:rsidP="005B7D2D">
      <w:pPr>
        <w:pStyle w:val="JudgmentNumbered"/>
        <w:numPr>
          <w:ilvl w:val="0"/>
          <w:numId w:val="0"/>
        </w:numPr>
        <w:ind w:left="567" w:hanging="567"/>
        <w:rPr>
          <w:szCs w:val="24"/>
        </w:rPr>
      </w:pPr>
      <w:r w:rsidRPr="00E76825">
        <w:rPr>
          <w:szCs w:val="24"/>
        </w:rPr>
        <w:lastRenderedPageBreak/>
        <w:t>[56]</w:t>
      </w:r>
      <w:r w:rsidRPr="00E76825">
        <w:rPr>
          <w:szCs w:val="24"/>
        </w:rPr>
        <w:tab/>
      </w:r>
      <w:r w:rsidR="00E76825" w:rsidRPr="00E76825">
        <w:rPr>
          <w:szCs w:val="24"/>
          <w:lang w:val="en-US"/>
        </w:rPr>
        <w:t xml:space="preserve">The plaintiff </w:t>
      </w:r>
      <w:r w:rsidR="00D26F3B">
        <w:rPr>
          <w:szCs w:val="24"/>
          <w:lang w:val="en-US"/>
        </w:rPr>
        <w:t>i</w:t>
      </w:r>
      <w:r w:rsidR="00E76825" w:rsidRPr="00E76825">
        <w:rPr>
          <w:szCs w:val="24"/>
          <w:lang w:val="en-US"/>
        </w:rPr>
        <w:t xml:space="preserve">s a citizen of this </w:t>
      </w:r>
      <w:r w:rsidR="006807D8" w:rsidRPr="00E76825">
        <w:rPr>
          <w:szCs w:val="24"/>
          <w:lang w:val="en-US"/>
        </w:rPr>
        <w:t>country,</w:t>
      </w:r>
      <w:r w:rsidR="00E76825" w:rsidRPr="00E76825">
        <w:rPr>
          <w:szCs w:val="24"/>
          <w:lang w:val="en-US"/>
        </w:rPr>
        <w:t xml:space="preserve"> and his freedom should </w:t>
      </w:r>
      <w:r w:rsidR="00D92EA1">
        <w:rPr>
          <w:szCs w:val="24"/>
          <w:lang w:val="en-US"/>
        </w:rPr>
        <w:t>never have been</w:t>
      </w:r>
      <w:r w:rsidR="00E76825" w:rsidRPr="00E76825">
        <w:rPr>
          <w:szCs w:val="24"/>
          <w:lang w:val="en-US"/>
        </w:rPr>
        <w:t xml:space="preserve"> deprived arbitrarily</w:t>
      </w:r>
      <w:r w:rsidR="00A831D5">
        <w:rPr>
          <w:szCs w:val="24"/>
          <w:lang w:val="en-US"/>
        </w:rPr>
        <w:t>.</w:t>
      </w:r>
    </w:p>
    <w:p w14:paraId="6CF247BC" w14:textId="066A8C0D" w:rsidR="00E76825" w:rsidRPr="00E76825" w:rsidRDefault="00E76825" w:rsidP="00E76825">
      <w:pPr>
        <w:pStyle w:val="JudgmentNumbered"/>
        <w:numPr>
          <w:ilvl w:val="0"/>
          <w:numId w:val="0"/>
        </w:numPr>
        <w:rPr>
          <w:szCs w:val="24"/>
        </w:rPr>
      </w:pPr>
      <w:r w:rsidRPr="00EA4321">
        <w:rPr>
          <w:i/>
          <w:iCs/>
          <w:szCs w:val="24"/>
        </w:rPr>
        <w:t>Costs</w:t>
      </w:r>
      <w:r w:rsidRPr="00E76825">
        <w:rPr>
          <w:szCs w:val="24"/>
        </w:rPr>
        <w:t xml:space="preserve"> </w:t>
      </w:r>
      <w:r w:rsidRPr="00EA4321">
        <w:rPr>
          <w:i/>
          <w:iCs/>
          <w:szCs w:val="24"/>
        </w:rPr>
        <w:t>and interest</w:t>
      </w:r>
    </w:p>
    <w:p w14:paraId="2425DA22" w14:textId="75BD0545" w:rsidR="00E76825" w:rsidRPr="00E76825" w:rsidRDefault="005B7D2D" w:rsidP="005B7D2D">
      <w:pPr>
        <w:pStyle w:val="JudgmentNumbered"/>
        <w:numPr>
          <w:ilvl w:val="0"/>
          <w:numId w:val="0"/>
        </w:numPr>
        <w:ind w:left="567" w:hanging="567"/>
        <w:rPr>
          <w:szCs w:val="24"/>
        </w:rPr>
      </w:pPr>
      <w:r w:rsidRPr="00E76825">
        <w:rPr>
          <w:szCs w:val="24"/>
        </w:rPr>
        <w:t>[57]</w:t>
      </w:r>
      <w:r w:rsidRPr="00E76825">
        <w:rPr>
          <w:szCs w:val="24"/>
        </w:rPr>
        <w:tab/>
      </w:r>
      <w:r w:rsidR="00E76825" w:rsidRPr="00E76825">
        <w:rPr>
          <w:szCs w:val="24"/>
          <w:lang w:val="en-US"/>
        </w:rPr>
        <w:t>The plaintiff argued for punitive costs against the defendant</w:t>
      </w:r>
      <w:r w:rsidR="00273F65">
        <w:rPr>
          <w:szCs w:val="24"/>
          <w:lang w:val="en-US"/>
        </w:rPr>
        <w:t>s.</w:t>
      </w:r>
      <w:r w:rsidR="00E76825" w:rsidRPr="00E76825">
        <w:rPr>
          <w:szCs w:val="24"/>
          <w:lang w:val="en-US"/>
        </w:rPr>
        <w:t xml:space="preserve"> The matter was previously set down for trial on 2 December 2019 wherein it was postponed </w:t>
      </w:r>
      <w:r w:rsidR="00E76825" w:rsidRPr="00EA4321">
        <w:rPr>
          <w:i/>
          <w:iCs/>
          <w:szCs w:val="24"/>
          <w:lang w:val="en-US"/>
        </w:rPr>
        <w:t xml:space="preserve">sine die </w:t>
      </w:r>
      <w:r w:rsidR="00E76825" w:rsidRPr="00E76825">
        <w:rPr>
          <w:szCs w:val="24"/>
          <w:lang w:val="en-US"/>
        </w:rPr>
        <w:t>with costs reserved. The defendant argued that whoever wins should be awarded normal costs</w:t>
      </w:r>
      <w:r w:rsidR="008D477F">
        <w:rPr>
          <w:szCs w:val="24"/>
          <w:lang w:val="en-US"/>
        </w:rPr>
        <w:t xml:space="preserve">, that is, </w:t>
      </w:r>
      <w:r w:rsidR="00E76825" w:rsidRPr="00E76825">
        <w:rPr>
          <w:szCs w:val="24"/>
          <w:lang w:val="en-US"/>
        </w:rPr>
        <w:t xml:space="preserve">party and party. </w:t>
      </w:r>
      <w:r w:rsidR="00036661" w:rsidRPr="00E76825">
        <w:rPr>
          <w:szCs w:val="24"/>
          <w:lang w:val="en-US"/>
        </w:rPr>
        <w:t>P</w:t>
      </w:r>
      <w:r w:rsidR="00E76825" w:rsidRPr="00E76825">
        <w:rPr>
          <w:szCs w:val="24"/>
          <w:lang w:val="en-US"/>
        </w:rPr>
        <w:t xml:space="preserve">laintiff further requested the court to award payment of interest at the rate of 10% per annum from date of service of summons to date of payment. The summons was issued on 18 November 2018. I have considered </w:t>
      </w:r>
      <w:r w:rsidR="00C65752">
        <w:rPr>
          <w:szCs w:val="24"/>
          <w:lang w:val="en-US"/>
        </w:rPr>
        <w:t>the</w:t>
      </w:r>
      <w:r w:rsidR="00E76825" w:rsidRPr="00E76825">
        <w:rPr>
          <w:szCs w:val="24"/>
          <w:lang w:val="en-US"/>
        </w:rPr>
        <w:t xml:space="preserve"> parties’ arguments and read the authorities advanced</w:t>
      </w:r>
      <w:r w:rsidR="00ED4C51">
        <w:rPr>
          <w:szCs w:val="24"/>
          <w:lang w:val="en-US"/>
        </w:rPr>
        <w:t>, however,</w:t>
      </w:r>
      <w:r w:rsidR="00E76825" w:rsidRPr="00E76825">
        <w:rPr>
          <w:szCs w:val="24"/>
          <w:lang w:val="en-US"/>
        </w:rPr>
        <w:t xml:space="preserve"> I am not persuaded to grant the plaintiff costs and interest as per his request</w:t>
      </w:r>
      <w:r w:rsidR="00E76825">
        <w:rPr>
          <w:szCs w:val="24"/>
          <w:lang w:val="en-US"/>
        </w:rPr>
        <w:t>.</w:t>
      </w:r>
    </w:p>
    <w:p w14:paraId="3B305AFF" w14:textId="0C17DD08" w:rsidR="00336714" w:rsidRPr="00EA4321" w:rsidRDefault="00336714" w:rsidP="00336714">
      <w:pPr>
        <w:pStyle w:val="JudgmentNumbered"/>
        <w:numPr>
          <w:ilvl w:val="0"/>
          <w:numId w:val="0"/>
        </w:numPr>
        <w:rPr>
          <w:i/>
          <w:iCs/>
          <w:szCs w:val="24"/>
        </w:rPr>
      </w:pPr>
      <w:r w:rsidRPr="00EA4321">
        <w:rPr>
          <w:i/>
          <w:iCs/>
          <w:szCs w:val="24"/>
        </w:rPr>
        <w:t>Order</w:t>
      </w:r>
    </w:p>
    <w:p w14:paraId="0FBDF03D" w14:textId="352208EC" w:rsidR="00E76825" w:rsidRPr="00E76825" w:rsidRDefault="005B7D2D" w:rsidP="005B7D2D">
      <w:pPr>
        <w:pStyle w:val="JudgmentNumbered"/>
        <w:numPr>
          <w:ilvl w:val="0"/>
          <w:numId w:val="0"/>
        </w:numPr>
        <w:ind w:left="567" w:hanging="567"/>
        <w:rPr>
          <w:szCs w:val="24"/>
        </w:rPr>
      </w:pPr>
      <w:r w:rsidRPr="00E76825">
        <w:rPr>
          <w:szCs w:val="24"/>
        </w:rPr>
        <w:t>[58]</w:t>
      </w:r>
      <w:r w:rsidRPr="00E76825">
        <w:rPr>
          <w:szCs w:val="24"/>
        </w:rPr>
        <w:tab/>
      </w:r>
      <w:r w:rsidR="005F3673">
        <w:rPr>
          <w:szCs w:val="24"/>
          <w:lang w:val="en-US"/>
        </w:rPr>
        <w:t>In the</w:t>
      </w:r>
      <w:r w:rsidR="00E76825" w:rsidRPr="00E76825">
        <w:rPr>
          <w:szCs w:val="24"/>
          <w:lang w:val="en-US"/>
        </w:rPr>
        <w:t xml:space="preserve"> result, the following order is made</w:t>
      </w:r>
      <w:r w:rsidR="00E76825">
        <w:rPr>
          <w:szCs w:val="24"/>
          <w:lang w:val="en-US"/>
        </w:rPr>
        <w:t>:</w:t>
      </w:r>
    </w:p>
    <w:p w14:paraId="55481FD3" w14:textId="32BA6E30" w:rsidR="00E76825" w:rsidRPr="00E76825" w:rsidRDefault="005B7D2D" w:rsidP="005B7D2D">
      <w:pPr>
        <w:pStyle w:val="JudgmentNumbered"/>
        <w:numPr>
          <w:ilvl w:val="0"/>
          <w:numId w:val="0"/>
        </w:numPr>
        <w:ind w:left="1134" w:hanging="567"/>
        <w:rPr>
          <w:szCs w:val="24"/>
        </w:rPr>
      </w:pPr>
      <w:r w:rsidRPr="00E76825">
        <w:rPr>
          <w:szCs w:val="24"/>
        </w:rPr>
        <w:t>a.</w:t>
      </w:r>
      <w:r w:rsidRPr="00E76825">
        <w:rPr>
          <w:szCs w:val="24"/>
        </w:rPr>
        <w:tab/>
      </w:r>
      <w:r w:rsidR="00E76825" w:rsidRPr="00E76825">
        <w:rPr>
          <w:szCs w:val="24"/>
          <w:lang w:val="en-US"/>
        </w:rPr>
        <w:t xml:space="preserve">The </w:t>
      </w:r>
      <w:r w:rsidR="005F3673" w:rsidRPr="00E76825">
        <w:rPr>
          <w:szCs w:val="24"/>
          <w:lang w:val="en-US"/>
        </w:rPr>
        <w:t>F</w:t>
      </w:r>
      <w:r w:rsidR="00E76825" w:rsidRPr="00E76825">
        <w:rPr>
          <w:szCs w:val="24"/>
          <w:lang w:val="en-US"/>
        </w:rPr>
        <w:t xml:space="preserve">irst </w:t>
      </w:r>
      <w:r w:rsidR="005F3673" w:rsidRPr="00E76825">
        <w:rPr>
          <w:szCs w:val="24"/>
          <w:lang w:val="en-US"/>
        </w:rPr>
        <w:t>D</w:t>
      </w:r>
      <w:r w:rsidR="00E76825" w:rsidRPr="00E76825">
        <w:rPr>
          <w:szCs w:val="24"/>
          <w:lang w:val="en-US"/>
        </w:rPr>
        <w:t>efendant</w:t>
      </w:r>
      <w:r w:rsidR="005F3673">
        <w:rPr>
          <w:szCs w:val="24"/>
          <w:lang w:val="en-US"/>
        </w:rPr>
        <w:t xml:space="preserve"> is</w:t>
      </w:r>
      <w:r w:rsidR="00E76825" w:rsidRPr="00E76825">
        <w:rPr>
          <w:szCs w:val="24"/>
          <w:lang w:val="en-US"/>
        </w:rPr>
        <w:t xml:space="preserve"> </w:t>
      </w:r>
      <w:r w:rsidR="005F3673">
        <w:rPr>
          <w:szCs w:val="24"/>
          <w:lang w:val="en-US"/>
        </w:rPr>
        <w:t xml:space="preserve">ordered </w:t>
      </w:r>
      <w:r w:rsidR="00E76825" w:rsidRPr="00E76825">
        <w:rPr>
          <w:szCs w:val="24"/>
          <w:lang w:val="en-US"/>
        </w:rPr>
        <w:t xml:space="preserve">to pay the </w:t>
      </w:r>
      <w:r w:rsidR="004D6ED2" w:rsidRPr="00E76825">
        <w:rPr>
          <w:szCs w:val="24"/>
          <w:lang w:val="en-US"/>
        </w:rPr>
        <w:t>P</w:t>
      </w:r>
      <w:r w:rsidR="00E76825" w:rsidRPr="00E76825">
        <w:rPr>
          <w:szCs w:val="24"/>
          <w:lang w:val="en-US"/>
        </w:rPr>
        <w:t>laintiff an amount of R</w:t>
      </w:r>
      <w:r w:rsidR="005F3673">
        <w:rPr>
          <w:szCs w:val="24"/>
          <w:lang w:val="en-US"/>
        </w:rPr>
        <w:t xml:space="preserve"> </w:t>
      </w:r>
      <w:r w:rsidR="00E76825" w:rsidRPr="00E76825">
        <w:rPr>
          <w:szCs w:val="24"/>
          <w:lang w:val="en-US"/>
        </w:rPr>
        <w:t>9 000.00 for unlawful arrest and detention from 19 May 2017 to 22 May 2017</w:t>
      </w:r>
      <w:r w:rsidR="00E76825">
        <w:rPr>
          <w:szCs w:val="24"/>
          <w:lang w:val="en-US"/>
        </w:rPr>
        <w:t>.</w:t>
      </w:r>
    </w:p>
    <w:p w14:paraId="36DF8AD6" w14:textId="3AFA6326" w:rsidR="00E76825" w:rsidRPr="00E76825" w:rsidRDefault="005B7D2D" w:rsidP="005B7D2D">
      <w:pPr>
        <w:pStyle w:val="JudgmentNumbered"/>
        <w:numPr>
          <w:ilvl w:val="0"/>
          <w:numId w:val="0"/>
        </w:numPr>
        <w:ind w:left="1134" w:hanging="567"/>
        <w:rPr>
          <w:szCs w:val="24"/>
        </w:rPr>
      </w:pPr>
      <w:r w:rsidRPr="00E76825">
        <w:rPr>
          <w:szCs w:val="24"/>
        </w:rPr>
        <w:t>b.</w:t>
      </w:r>
      <w:r w:rsidRPr="00E76825">
        <w:rPr>
          <w:szCs w:val="24"/>
        </w:rPr>
        <w:tab/>
      </w:r>
      <w:r w:rsidR="00E76825" w:rsidRPr="00E76825">
        <w:rPr>
          <w:szCs w:val="24"/>
          <w:lang w:val="en-US"/>
        </w:rPr>
        <w:t xml:space="preserve">The </w:t>
      </w:r>
      <w:r w:rsidR="000350E2" w:rsidRPr="00E76825">
        <w:rPr>
          <w:szCs w:val="24"/>
          <w:lang w:val="en-US"/>
        </w:rPr>
        <w:t>F</w:t>
      </w:r>
      <w:r w:rsidR="00E76825" w:rsidRPr="00E76825">
        <w:rPr>
          <w:szCs w:val="24"/>
          <w:lang w:val="en-US"/>
        </w:rPr>
        <w:t xml:space="preserve">irst and </w:t>
      </w:r>
      <w:r w:rsidR="000350E2" w:rsidRPr="00E76825">
        <w:rPr>
          <w:szCs w:val="24"/>
          <w:lang w:val="en-US"/>
        </w:rPr>
        <w:t>S</w:t>
      </w:r>
      <w:r w:rsidR="00E76825" w:rsidRPr="00E76825">
        <w:rPr>
          <w:szCs w:val="24"/>
          <w:lang w:val="en-US"/>
        </w:rPr>
        <w:t xml:space="preserve">econd </w:t>
      </w:r>
      <w:r w:rsidR="000350E2" w:rsidRPr="00E76825">
        <w:rPr>
          <w:szCs w:val="24"/>
          <w:lang w:val="en-US"/>
        </w:rPr>
        <w:t>D</w:t>
      </w:r>
      <w:r w:rsidR="00E76825" w:rsidRPr="00E76825">
        <w:rPr>
          <w:szCs w:val="24"/>
          <w:lang w:val="en-US"/>
        </w:rPr>
        <w:t xml:space="preserve">efendants </w:t>
      </w:r>
      <w:r w:rsidR="000350E2">
        <w:rPr>
          <w:szCs w:val="24"/>
          <w:lang w:val="en-US"/>
        </w:rPr>
        <w:t xml:space="preserve">are ordered </w:t>
      </w:r>
      <w:r w:rsidR="00E76825" w:rsidRPr="00E76825">
        <w:rPr>
          <w:szCs w:val="24"/>
          <w:lang w:val="en-US"/>
        </w:rPr>
        <w:t xml:space="preserve">to pay the </w:t>
      </w:r>
      <w:r w:rsidR="004D6ED2" w:rsidRPr="00E76825">
        <w:rPr>
          <w:szCs w:val="24"/>
          <w:lang w:val="en-US"/>
        </w:rPr>
        <w:t>P</w:t>
      </w:r>
      <w:r w:rsidR="00E76825" w:rsidRPr="00E76825">
        <w:rPr>
          <w:szCs w:val="24"/>
          <w:lang w:val="en-US"/>
        </w:rPr>
        <w:t>laintiff an amount of R</w:t>
      </w:r>
      <w:r w:rsidR="000350E2">
        <w:rPr>
          <w:szCs w:val="24"/>
          <w:lang w:val="en-US"/>
        </w:rPr>
        <w:t xml:space="preserve"> </w:t>
      </w:r>
      <w:r w:rsidR="00E76825" w:rsidRPr="00E76825">
        <w:rPr>
          <w:szCs w:val="24"/>
          <w:lang w:val="en-US"/>
        </w:rPr>
        <w:t>744 000.00 jointly and severally, the one paying the other to be absolved, for unlawful arrest and detention from 22 May 2017 to 24 January 2018</w:t>
      </w:r>
      <w:r w:rsidR="000350E2">
        <w:rPr>
          <w:szCs w:val="24"/>
          <w:lang w:val="en-US"/>
        </w:rPr>
        <w:t>.</w:t>
      </w:r>
    </w:p>
    <w:p w14:paraId="34264141" w14:textId="626E4282" w:rsidR="00E76825" w:rsidRPr="00E76825" w:rsidRDefault="005B7D2D" w:rsidP="005B7D2D">
      <w:pPr>
        <w:pStyle w:val="JudgmentNumbered"/>
        <w:numPr>
          <w:ilvl w:val="0"/>
          <w:numId w:val="0"/>
        </w:numPr>
        <w:ind w:left="1134" w:hanging="567"/>
        <w:rPr>
          <w:szCs w:val="24"/>
        </w:rPr>
      </w:pPr>
      <w:r w:rsidRPr="00E76825">
        <w:rPr>
          <w:szCs w:val="24"/>
        </w:rPr>
        <w:t>c.</w:t>
      </w:r>
      <w:r w:rsidRPr="00E76825">
        <w:rPr>
          <w:szCs w:val="24"/>
        </w:rPr>
        <w:tab/>
      </w:r>
      <w:r w:rsidR="00E76825" w:rsidRPr="00E76825">
        <w:rPr>
          <w:szCs w:val="24"/>
          <w:lang w:val="en-US"/>
        </w:rPr>
        <w:t xml:space="preserve">The </w:t>
      </w:r>
      <w:r w:rsidR="00651435" w:rsidRPr="00E76825">
        <w:rPr>
          <w:szCs w:val="24"/>
          <w:lang w:val="en-US"/>
        </w:rPr>
        <w:t>F</w:t>
      </w:r>
      <w:r w:rsidR="00E76825" w:rsidRPr="00E76825">
        <w:rPr>
          <w:szCs w:val="24"/>
          <w:lang w:val="en-US"/>
        </w:rPr>
        <w:t xml:space="preserve">irst and the </w:t>
      </w:r>
      <w:r w:rsidR="00651435" w:rsidRPr="00E76825">
        <w:rPr>
          <w:szCs w:val="24"/>
          <w:lang w:val="en-US"/>
        </w:rPr>
        <w:t>S</w:t>
      </w:r>
      <w:r w:rsidR="00E76825" w:rsidRPr="00E76825">
        <w:rPr>
          <w:szCs w:val="24"/>
          <w:lang w:val="en-US"/>
        </w:rPr>
        <w:t xml:space="preserve">econd </w:t>
      </w:r>
      <w:r w:rsidR="00651435" w:rsidRPr="00E76825">
        <w:rPr>
          <w:szCs w:val="24"/>
          <w:lang w:val="en-US"/>
        </w:rPr>
        <w:t>D</w:t>
      </w:r>
      <w:r w:rsidR="00E76825" w:rsidRPr="00E76825">
        <w:rPr>
          <w:szCs w:val="24"/>
          <w:lang w:val="en-US"/>
        </w:rPr>
        <w:t xml:space="preserve">efendants </w:t>
      </w:r>
      <w:r w:rsidR="00651435">
        <w:rPr>
          <w:szCs w:val="24"/>
          <w:lang w:val="en-US"/>
        </w:rPr>
        <w:t>are</w:t>
      </w:r>
      <w:r w:rsidR="00601DFC">
        <w:rPr>
          <w:szCs w:val="24"/>
          <w:lang w:val="en-US"/>
        </w:rPr>
        <w:t xml:space="preserve"> jointly and severally</w:t>
      </w:r>
      <w:r w:rsidR="00651435">
        <w:rPr>
          <w:szCs w:val="24"/>
          <w:lang w:val="en-US"/>
        </w:rPr>
        <w:t xml:space="preserve"> </w:t>
      </w:r>
      <w:r w:rsidR="00E76825" w:rsidRPr="00E76825">
        <w:rPr>
          <w:szCs w:val="24"/>
          <w:lang w:val="en-US"/>
        </w:rPr>
        <w:t>to pay the plaintiff an amount of R</w:t>
      </w:r>
      <w:r w:rsidR="00651435">
        <w:rPr>
          <w:szCs w:val="24"/>
          <w:lang w:val="en-US"/>
        </w:rPr>
        <w:t xml:space="preserve"> </w:t>
      </w:r>
      <w:r w:rsidR="00E76825" w:rsidRPr="00E76825">
        <w:rPr>
          <w:szCs w:val="24"/>
          <w:lang w:val="en-US"/>
        </w:rPr>
        <w:t>21 600.00 for loss of earnings</w:t>
      </w:r>
      <w:r w:rsidR="00651435">
        <w:rPr>
          <w:szCs w:val="24"/>
          <w:lang w:val="en-US"/>
        </w:rPr>
        <w:t>.</w:t>
      </w:r>
    </w:p>
    <w:p w14:paraId="23D34168" w14:textId="7C79A9A6" w:rsidR="00E76825" w:rsidRPr="00E76825" w:rsidRDefault="005B7D2D" w:rsidP="005B7D2D">
      <w:pPr>
        <w:pStyle w:val="JudgmentNumbered"/>
        <w:numPr>
          <w:ilvl w:val="0"/>
          <w:numId w:val="0"/>
        </w:numPr>
        <w:ind w:left="1134" w:hanging="567"/>
        <w:rPr>
          <w:szCs w:val="24"/>
        </w:rPr>
      </w:pPr>
      <w:r w:rsidRPr="00E76825">
        <w:rPr>
          <w:szCs w:val="24"/>
        </w:rPr>
        <w:t>d.</w:t>
      </w:r>
      <w:r w:rsidRPr="00E76825">
        <w:rPr>
          <w:szCs w:val="24"/>
        </w:rPr>
        <w:tab/>
      </w:r>
      <w:r w:rsidR="00E76825" w:rsidRPr="00E76825">
        <w:rPr>
          <w:szCs w:val="24"/>
          <w:lang w:val="en-US"/>
        </w:rPr>
        <w:t xml:space="preserve">The </w:t>
      </w:r>
      <w:r w:rsidR="004C5516" w:rsidRPr="00E76825">
        <w:rPr>
          <w:szCs w:val="24"/>
          <w:lang w:val="en-US"/>
        </w:rPr>
        <w:t>F</w:t>
      </w:r>
      <w:r w:rsidR="00E76825" w:rsidRPr="00E76825">
        <w:rPr>
          <w:szCs w:val="24"/>
          <w:lang w:val="en-US"/>
        </w:rPr>
        <w:t xml:space="preserve">irst and </w:t>
      </w:r>
      <w:r w:rsidR="004C5516" w:rsidRPr="00E76825">
        <w:rPr>
          <w:szCs w:val="24"/>
          <w:lang w:val="en-US"/>
        </w:rPr>
        <w:t>S</w:t>
      </w:r>
      <w:r w:rsidR="00E76825" w:rsidRPr="00E76825">
        <w:rPr>
          <w:szCs w:val="24"/>
          <w:lang w:val="en-US"/>
        </w:rPr>
        <w:t xml:space="preserve">econd </w:t>
      </w:r>
      <w:r w:rsidR="004C5516" w:rsidRPr="00E76825">
        <w:rPr>
          <w:szCs w:val="24"/>
          <w:lang w:val="en-US"/>
        </w:rPr>
        <w:t>D</w:t>
      </w:r>
      <w:r w:rsidR="00E76825" w:rsidRPr="00E76825">
        <w:rPr>
          <w:szCs w:val="24"/>
          <w:lang w:val="en-US"/>
        </w:rPr>
        <w:t xml:space="preserve">efendants </w:t>
      </w:r>
      <w:r w:rsidR="005A596E">
        <w:rPr>
          <w:szCs w:val="24"/>
          <w:lang w:val="en-US"/>
        </w:rPr>
        <w:t xml:space="preserve">are </w:t>
      </w:r>
      <w:r w:rsidR="00E76825" w:rsidRPr="00E76825">
        <w:rPr>
          <w:szCs w:val="24"/>
          <w:lang w:val="en-US"/>
        </w:rPr>
        <w:t>to pay interest on the capital amount at the prescribed rate from the date of judgement to date of final payment</w:t>
      </w:r>
      <w:r w:rsidR="005A596E">
        <w:rPr>
          <w:szCs w:val="24"/>
          <w:lang w:val="en-US"/>
        </w:rPr>
        <w:t>.</w:t>
      </w:r>
    </w:p>
    <w:p w14:paraId="3BBBBBB1" w14:textId="7653809B" w:rsidR="00E76825" w:rsidRPr="00955E49" w:rsidRDefault="005B7D2D" w:rsidP="005B7D2D">
      <w:pPr>
        <w:pStyle w:val="JudgmentNumbered"/>
        <w:numPr>
          <w:ilvl w:val="0"/>
          <w:numId w:val="0"/>
        </w:numPr>
        <w:ind w:left="1134" w:hanging="567"/>
        <w:rPr>
          <w:szCs w:val="24"/>
        </w:rPr>
      </w:pPr>
      <w:r w:rsidRPr="00955E49">
        <w:rPr>
          <w:szCs w:val="24"/>
        </w:rPr>
        <w:t>e.</w:t>
      </w:r>
      <w:bookmarkStart w:id="5" w:name="_GoBack"/>
      <w:bookmarkEnd w:id="5"/>
      <w:r w:rsidRPr="00955E49">
        <w:rPr>
          <w:szCs w:val="24"/>
        </w:rPr>
        <w:tab/>
      </w:r>
      <w:r w:rsidR="00E76825" w:rsidRPr="00E76825">
        <w:rPr>
          <w:szCs w:val="24"/>
          <w:lang w:val="en-US"/>
        </w:rPr>
        <w:t xml:space="preserve">The </w:t>
      </w:r>
      <w:r w:rsidR="005A596E" w:rsidRPr="00E76825">
        <w:rPr>
          <w:szCs w:val="24"/>
          <w:lang w:val="en-US"/>
        </w:rPr>
        <w:t>F</w:t>
      </w:r>
      <w:r w:rsidR="00E76825" w:rsidRPr="00E76825">
        <w:rPr>
          <w:szCs w:val="24"/>
          <w:lang w:val="en-US"/>
        </w:rPr>
        <w:t xml:space="preserve">irst and </w:t>
      </w:r>
      <w:r w:rsidR="005A596E" w:rsidRPr="00E76825">
        <w:rPr>
          <w:szCs w:val="24"/>
          <w:lang w:val="en-US"/>
        </w:rPr>
        <w:t>S</w:t>
      </w:r>
      <w:r w:rsidR="00E76825" w:rsidRPr="00E76825">
        <w:rPr>
          <w:szCs w:val="24"/>
          <w:lang w:val="en-US"/>
        </w:rPr>
        <w:t xml:space="preserve">econd </w:t>
      </w:r>
      <w:r w:rsidR="005A596E" w:rsidRPr="00E76825">
        <w:rPr>
          <w:szCs w:val="24"/>
          <w:lang w:val="en-US"/>
        </w:rPr>
        <w:t>D</w:t>
      </w:r>
      <w:r w:rsidR="00E76825" w:rsidRPr="00E76825">
        <w:rPr>
          <w:szCs w:val="24"/>
          <w:lang w:val="en-US"/>
        </w:rPr>
        <w:t xml:space="preserve">efendants to pay the </w:t>
      </w:r>
      <w:r w:rsidR="004D6ED2" w:rsidRPr="00E76825">
        <w:rPr>
          <w:szCs w:val="24"/>
          <w:lang w:val="en-US"/>
        </w:rPr>
        <w:t>P</w:t>
      </w:r>
      <w:r w:rsidR="00E76825" w:rsidRPr="00E76825">
        <w:rPr>
          <w:szCs w:val="24"/>
          <w:lang w:val="en-US"/>
        </w:rPr>
        <w:t>laintiff</w:t>
      </w:r>
      <w:r w:rsidR="005A596E">
        <w:rPr>
          <w:szCs w:val="24"/>
          <w:lang w:val="en-US"/>
        </w:rPr>
        <w:t>’</w:t>
      </w:r>
      <w:r w:rsidR="00E76825" w:rsidRPr="00E76825">
        <w:rPr>
          <w:szCs w:val="24"/>
          <w:lang w:val="en-US"/>
        </w:rPr>
        <w:t>s costs, on party and party scale, including the costs of postponement</w:t>
      </w:r>
      <w:r w:rsidR="00E76825">
        <w:rPr>
          <w:szCs w:val="24"/>
          <w:lang w:val="en-US"/>
        </w:rPr>
        <w:t>.</w:t>
      </w:r>
    </w:p>
    <w:p w14:paraId="78DF18A1" w14:textId="277C415F" w:rsidR="00FD7EDB" w:rsidRDefault="00FD7EDB" w:rsidP="00E76825">
      <w:pPr>
        <w:pStyle w:val="JudgmentNumbered"/>
        <w:numPr>
          <w:ilvl w:val="0"/>
          <w:numId w:val="0"/>
        </w:numPr>
        <w:rPr>
          <w:lang w:val="en-US"/>
        </w:rPr>
      </w:pPr>
    </w:p>
    <w:p w14:paraId="19A58426" w14:textId="77777777" w:rsidR="00CE1F71" w:rsidRPr="00CD197E" w:rsidRDefault="00CE1F71" w:rsidP="00FD7EDB">
      <w:pPr>
        <w:pStyle w:val="JudgmentNumbered"/>
        <w:numPr>
          <w:ilvl w:val="0"/>
          <w:numId w:val="0"/>
        </w:numPr>
        <w:ind w:left="567"/>
        <w:rPr>
          <w:lang w:val="en-US"/>
        </w:rPr>
      </w:pPr>
    </w:p>
    <w:p w14:paraId="4DB051F0" w14:textId="5E647CE7" w:rsidR="004A1C15" w:rsidRDefault="004A1C15" w:rsidP="004A1C15">
      <w:pPr>
        <w:pStyle w:val="JudgmentNumbered"/>
        <w:keepNext/>
        <w:numPr>
          <w:ilvl w:val="0"/>
          <w:numId w:val="0"/>
        </w:numPr>
        <w:spacing w:after="0"/>
        <w:ind w:left="567" w:hanging="567"/>
        <w:jc w:val="right"/>
      </w:pPr>
      <w:r>
        <w:t>___________________________</w:t>
      </w:r>
    </w:p>
    <w:p w14:paraId="004455EF" w14:textId="4C87CF7B" w:rsidR="004A1C15" w:rsidRDefault="00773545" w:rsidP="004A1C15">
      <w:pPr>
        <w:pStyle w:val="JudgmentNumbered"/>
        <w:numPr>
          <w:ilvl w:val="0"/>
          <w:numId w:val="0"/>
        </w:numPr>
        <w:spacing w:after="0"/>
        <w:ind w:left="567" w:hanging="567"/>
        <w:jc w:val="right"/>
        <w:rPr>
          <w:b/>
        </w:rPr>
      </w:pPr>
      <w:r>
        <w:rPr>
          <w:b/>
        </w:rPr>
        <w:t xml:space="preserve">MC </w:t>
      </w:r>
      <w:r w:rsidR="00E76825">
        <w:rPr>
          <w:b/>
        </w:rPr>
        <w:t>MAUBANE</w:t>
      </w:r>
    </w:p>
    <w:p w14:paraId="58A15AF5" w14:textId="0CFFC4F6" w:rsidR="004A1C15" w:rsidRDefault="00955E49" w:rsidP="004A1C15">
      <w:pPr>
        <w:pStyle w:val="JudgmentNumbered"/>
        <w:numPr>
          <w:ilvl w:val="0"/>
          <w:numId w:val="0"/>
        </w:numPr>
        <w:spacing w:after="0"/>
        <w:ind w:left="567" w:hanging="567"/>
        <w:jc w:val="right"/>
        <w:rPr>
          <w:b/>
        </w:rPr>
      </w:pPr>
      <w:r>
        <w:rPr>
          <w:b/>
        </w:rPr>
        <w:t xml:space="preserve">ACTING </w:t>
      </w:r>
      <w:r w:rsidR="004A1C15">
        <w:rPr>
          <w:b/>
        </w:rPr>
        <w:t>JUDGE OF THE HIGH COURT</w:t>
      </w:r>
    </w:p>
    <w:p w14:paraId="4340DFA3" w14:textId="77777777" w:rsidR="007502D3" w:rsidRDefault="007502D3" w:rsidP="004A1C15">
      <w:pPr>
        <w:pStyle w:val="JudgmentNumbered"/>
        <w:numPr>
          <w:ilvl w:val="0"/>
          <w:numId w:val="0"/>
        </w:numPr>
        <w:spacing w:after="0"/>
        <w:ind w:left="567" w:hanging="567"/>
        <w:jc w:val="right"/>
        <w:rPr>
          <w:b/>
        </w:rPr>
      </w:pPr>
    </w:p>
    <w:p w14:paraId="66621180" w14:textId="0F1B70B8" w:rsidR="007041B1" w:rsidRDefault="007041B1" w:rsidP="007041B1">
      <w:pPr>
        <w:spacing w:after="160"/>
        <w:ind w:left="0"/>
        <w:rPr>
          <w:rFonts w:eastAsia="Calibri" w:cs="Arial"/>
          <w:kern w:val="2"/>
          <w:szCs w:val="24"/>
          <w:lang w:val="en-ZA"/>
          <w14:ligatures w14:val="standardContextual"/>
        </w:rPr>
      </w:pPr>
      <w:r w:rsidRPr="009A5FAC">
        <w:rPr>
          <w:rFonts w:eastAsia="Calibri" w:cs="Arial"/>
          <w:b/>
          <w:bCs/>
          <w:kern w:val="2"/>
          <w:szCs w:val="24"/>
          <w:lang w:val="en-ZA"/>
          <w14:ligatures w14:val="standardContextual"/>
        </w:rPr>
        <w:t>Delivered</w:t>
      </w:r>
      <w:r w:rsidRPr="009A5FAC">
        <w:rPr>
          <w:rFonts w:eastAsia="Calibri" w:cs="Arial"/>
          <w:kern w:val="2"/>
          <w:szCs w:val="24"/>
          <w:lang w:val="en-ZA"/>
          <w14:ligatures w14:val="standardContextual"/>
        </w:rPr>
        <w:t xml:space="preserve">: This judgment was </w:t>
      </w:r>
      <w:r>
        <w:rPr>
          <w:rFonts w:eastAsia="Calibri" w:cs="Arial"/>
          <w:kern w:val="2"/>
          <w:szCs w:val="24"/>
          <w:lang w:val="en-ZA"/>
          <w14:ligatures w14:val="standardContextual"/>
        </w:rPr>
        <w:t xml:space="preserve">prepared and authored by the Judge whose name is reflected and is </w:t>
      </w:r>
      <w:r w:rsidRPr="009A5FAC">
        <w:rPr>
          <w:rFonts w:eastAsia="Calibri" w:cs="Arial"/>
          <w:kern w:val="2"/>
          <w:szCs w:val="24"/>
          <w:lang w:val="en-ZA"/>
          <w14:ligatures w14:val="standardContextual"/>
        </w:rPr>
        <w:t>handed down electronically by circulation to the parties</w:t>
      </w:r>
      <w:r>
        <w:rPr>
          <w:rFonts w:eastAsia="Calibri" w:cs="Arial"/>
          <w:kern w:val="2"/>
          <w:szCs w:val="24"/>
          <w:lang w:val="en-ZA"/>
          <w14:ligatures w14:val="standardContextual"/>
        </w:rPr>
        <w:t>’</w:t>
      </w:r>
      <w:r w:rsidRPr="009A5FAC">
        <w:rPr>
          <w:rFonts w:eastAsia="Calibri" w:cs="Arial"/>
          <w:kern w:val="2"/>
          <w:szCs w:val="24"/>
          <w:lang w:val="en-ZA"/>
          <w14:ligatures w14:val="standardContextual"/>
        </w:rPr>
        <w:t xml:space="preserve"> representatives by e-mail, uploading to Case</w:t>
      </w:r>
      <w:r>
        <w:rPr>
          <w:rFonts w:eastAsia="Calibri" w:cs="Arial"/>
          <w:kern w:val="2"/>
          <w:szCs w:val="24"/>
          <w:lang w:val="en-ZA"/>
          <w14:ligatures w14:val="standardContextual"/>
        </w:rPr>
        <w:t>L</w:t>
      </w:r>
      <w:r w:rsidRPr="009A5FAC">
        <w:rPr>
          <w:rFonts w:eastAsia="Calibri" w:cs="Arial"/>
          <w:kern w:val="2"/>
          <w:szCs w:val="24"/>
          <w:lang w:val="en-ZA"/>
          <w14:ligatures w14:val="standardContextual"/>
        </w:rPr>
        <w:t>ines and release to SAFLII. The date for hand down is deemed to be</w:t>
      </w:r>
      <w:r>
        <w:rPr>
          <w:rFonts w:eastAsia="Calibri" w:cs="Arial"/>
          <w:kern w:val="2"/>
          <w:szCs w:val="24"/>
          <w:lang w:val="en-ZA"/>
          <w14:ligatures w14:val="standardContextual"/>
        </w:rPr>
        <w:t xml:space="preserve"> </w:t>
      </w:r>
      <w:r w:rsidR="00B304EF">
        <w:rPr>
          <w:rFonts w:eastAsia="Calibri" w:cs="Arial"/>
          <w:kern w:val="2"/>
          <w:szCs w:val="24"/>
          <w:lang w:val="en-ZA"/>
          <w14:ligatures w14:val="standardContextual"/>
        </w:rPr>
        <w:t>18</w:t>
      </w:r>
      <w:r>
        <w:rPr>
          <w:rFonts w:eastAsia="Calibri" w:cs="Arial"/>
          <w:kern w:val="2"/>
          <w:szCs w:val="24"/>
          <w:lang w:val="en-ZA"/>
          <w14:ligatures w14:val="standardContextual"/>
        </w:rPr>
        <w:t xml:space="preserve"> October 2023</w:t>
      </w:r>
      <w:r w:rsidRPr="009A5FAC">
        <w:rPr>
          <w:rFonts w:eastAsia="Calibri" w:cs="Arial"/>
          <w:kern w:val="2"/>
          <w:szCs w:val="24"/>
          <w:lang w:val="en-ZA"/>
          <w14:ligatures w14:val="standardContextual"/>
        </w:rPr>
        <w:t>.</w:t>
      </w:r>
    </w:p>
    <w:p w14:paraId="7DF4094A" w14:textId="77777777" w:rsidR="004A1C15" w:rsidRDefault="004A1C15" w:rsidP="007041B1">
      <w:pPr>
        <w:pStyle w:val="JudgmentNumbered"/>
        <w:numPr>
          <w:ilvl w:val="0"/>
          <w:numId w:val="0"/>
        </w:numPr>
        <w:spacing w:after="0"/>
        <w:ind w:left="567" w:hanging="567"/>
        <w:rPr>
          <w:b/>
        </w:rPr>
      </w:pPr>
    </w:p>
    <w:p w14:paraId="16154FA6" w14:textId="2FB95AE9" w:rsidR="004A1C15" w:rsidRDefault="004A1C15" w:rsidP="00051366">
      <w:pPr>
        <w:pStyle w:val="JudgmentNumbered"/>
        <w:numPr>
          <w:ilvl w:val="0"/>
          <w:numId w:val="0"/>
        </w:numPr>
        <w:spacing w:after="0" w:line="276" w:lineRule="auto"/>
        <w:ind w:left="567" w:hanging="567"/>
        <w:rPr>
          <w:b/>
        </w:rPr>
      </w:pPr>
    </w:p>
    <w:p w14:paraId="4F400F1C" w14:textId="77777777" w:rsidR="000234BE" w:rsidRDefault="000234BE" w:rsidP="001A416A">
      <w:pPr>
        <w:spacing w:after="0" w:line="276" w:lineRule="auto"/>
        <w:ind w:left="0"/>
        <w:rPr>
          <w:rFonts w:eastAsia="Times New Roman" w:cs="Arial"/>
          <w:b/>
          <w:szCs w:val="24"/>
          <w:lang w:eastAsia="en-GB"/>
        </w:rPr>
      </w:pPr>
    </w:p>
    <w:p w14:paraId="2DB30445" w14:textId="77777777" w:rsidR="000234BE" w:rsidRDefault="000234BE" w:rsidP="001A416A">
      <w:pPr>
        <w:spacing w:after="0" w:line="276" w:lineRule="auto"/>
        <w:ind w:left="0"/>
        <w:rPr>
          <w:rFonts w:eastAsia="Times New Roman" w:cs="Arial"/>
          <w:b/>
          <w:szCs w:val="24"/>
          <w:lang w:eastAsia="en-GB"/>
        </w:rPr>
      </w:pPr>
    </w:p>
    <w:p w14:paraId="6BBF8422" w14:textId="77777777" w:rsidR="000234BE" w:rsidRDefault="000234BE" w:rsidP="001A416A">
      <w:pPr>
        <w:spacing w:after="0" w:line="276" w:lineRule="auto"/>
        <w:ind w:left="0"/>
        <w:rPr>
          <w:rFonts w:eastAsia="Times New Roman" w:cs="Arial"/>
          <w:b/>
          <w:szCs w:val="24"/>
          <w:lang w:eastAsia="en-GB"/>
        </w:rPr>
      </w:pPr>
    </w:p>
    <w:p w14:paraId="153ACD69" w14:textId="77777777" w:rsidR="000234BE" w:rsidRDefault="000234BE" w:rsidP="001A416A">
      <w:pPr>
        <w:spacing w:after="0" w:line="276" w:lineRule="auto"/>
        <w:ind w:left="0"/>
        <w:rPr>
          <w:rFonts w:eastAsia="Times New Roman" w:cs="Arial"/>
          <w:b/>
          <w:szCs w:val="24"/>
          <w:lang w:eastAsia="en-GB"/>
        </w:rPr>
      </w:pPr>
    </w:p>
    <w:p w14:paraId="33B0965C" w14:textId="77777777" w:rsidR="000234BE" w:rsidRDefault="000234BE" w:rsidP="001A416A">
      <w:pPr>
        <w:spacing w:after="0" w:line="276" w:lineRule="auto"/>
        <w:ind w:left="0"/>
        <w:rPr>
          <w:rFonts w:eastAsia="Times New Roman" w:cs="Arial"/>
          <w:b/>
          <w:szCs w:val="24"/>
          <w:lang w:eastAsia="en-GB"/>
        </w:rPr>
      </w:pPr>
    </w:p>
    <w:p w14:paraId="42E760B7" w14:textId="77777777" w:rsidR="000234BE" w:rsidRDefault="000234BE" w:rsidP="001A416A">
      <w:pPr>
        <w:spacing w:after="0" w:line="276" w:lineRule="auto"/>
        <w:ind w:left="0"/>
        <w:rPr>
          <w:rFonts w:eastAsia="Times New Roman" w:cs="Arial"/>
          <w:b/>
          <w:szCs w:val="24"/>
          <w:lang w:eastAsia="en-GB"/>
        </w:rPr>
      </w:pPr>
    </w:p>
    <w:p w14:paraId="6C780BA8" w14:textId="77777777" w:rsidR="000234BE" w:rsidRDefault="000234BE" w:rsidP="001A416A">
      <w:pPr>
        <w:spacing w:after="0" w:line="276" w:lineRule="auto"/>
        <w:ind w:left="0"/>
        <w:rPr>
          <w:rFonts w:eastAsia="Times New Roman" w:cs="Arial"/>
          <w:b/>
          <w:szCs w:val="24"/>
          <w:lang w:eastAsia="en-GB"/>
        </w:rPr>
      </w:pPr>
    </w:p>
    <w:p w14:paraId="20F0B7C2" w14:textId="77777777" w:rsidR="000234BE" w:rsidRDefault="000234BE" w:rsidP="001A416A">
      <w:pPr>
        <w:spacing w:after="0" w:line="276" w:lineRule="auto"/>
        <w:ind w:left="0"/>
        <w:rPr>
          <w:rFonts w:eastAsia="Times New Roman" w:cs="Arial"/>
          <w:b/>
          <w:szCs w:val="24"/>
          <w:lang w:eastAsia="en-GB"/>
        </w:rPr>
      </w:pPr>
    </w:p>
    <w:p w14:paraId="4AD33582" w14:textId="77777777" w:rsidR="000234BE" w:rsidRDefault="000234BE" w:rsidP="001A416A">
      <w:pPr>
        <w:spacing w:after="0" w:line="276" w:lineRule="auto"/>
        <w:ind w:left="0"/>
        <w:rPr>
          <w:rFonts w:eastAsia="Times New Roman" w:cs="Arial"/>
          <w:b/>
          <w:szCs w:val="24"/>
          <w:lang w:eastAsia="en-GB"/>
        </w:rPr>
      </w:pPr>
    </w:p>
    <w:p w14:paraId="7D6A2470" w14:textId="77777777" w:rsidR="000234BE" w:rsidRDefault="000234BE" w:rsidP="001A416A">
      <w:pPr>
        <w:spacing w:after="0" w:line="276" w:lineRule="auto"/>
        <w:ind w:left="0"/>
        <w:rPr>
          <w:rFonts w:eastAsia="Times New Roman" w:cs="Arial"/>
          <w:b/>
          <w:szCs w:val="24"/>
          <w:lang w:eastAsia="en-GB"/>
        </w:rPr>
      </w:pPr>
    </w:p>
    <w:p w14:paraId="0EFD26C9" w14:textId="77777777" w:rsidR="000234BE" w:rsidRDefault="000234BE" w:rsidP="001A416A">
      <w:pPr>
        <w:spacing w:after="0" w:line="276" w:lineRule="auto"/>
        <w:ind w:left="0"/>
        <w:rPr>
          <w:rFonts w:eastAsia="Times New Roman" w:cs="Arial"/>
          <w:b/>
          <w:szCs w:val="24"/>
          <w:lang w:eastAsia="en-GB"/>
        </w:rPr>
      </w:pPr>
    </w:p>
    <w:p w14:paraId="5ADE6076" w14:textId="77777777" w:rsidR="000234BE" w:rsidRDefault="000234BE" w:rsidP="001A416A">
      <w:pPr>
        <w:spacing w:after="0" w:line="276" w:lineRule="auto"/>
        <w:ind w:left="0"/>
        <w:rPr>
          <w:rFonts w:eastAsia="Times New Roman" w:cs="Arial"/>
          <w:b/>
          <w:szCs w:val="24"/>
          <w:lang w:eastAsia="en-GB"/>
        </w:rPr>
      </w:pPr>
    </w:p>
    <w:p w14:paraId="2286FDD3" w14:textId="77777777" w:rsidR="000234BE" w:rsidRDefault="000234BE" w:rsidP="001A416A">
      <w:pPr>
        <w:spacing w:after="0" w:line="276" w:lineRule="auto"/>
        <w:ind w:left="0"/>
        <w:rPr>
          <w:rFonts w:eastAsia="Times New Roman" w:cs="Arial"/>
          <w:b/>
          <w:szCs w:val="24"/>
          <w:lang w:eastAsia="en-GB"/>
        </w:rPr>
      </w:pPr>
    </w:p>
    <w:p w14:paraId="19CC083E" w14:textId="77777777" w:rsidR="000234BE" w:rsidRDefault="000234BE" w:rsidP="001A416A">
      <w:pPr>
        <w:spacing w:after="0" w:line="276" w:lineRule="auto"/>
        <w:ind w:left="0"/>
        <w:rPr>
          <w:rFonts w:eastAsia="Times New Roman" w:cs="Arial"/>
          <w:b/>
          <w:szCs w:val="24"/>
          <w:lang w:eastAsia="en-GB"/>
        </w:rPr>
      </w:pPr>
    </w:p>
    <w:p w14:paraId="152DEDC1" w14:textId="77777777" w:rsidR="000234BE" w:rsidRDefault="000234BE" w:rsidP="001A416A">
      <w:pPr>
        <w:spacing w:after="0" w:line="276" w:lineRule="auto"/>
        <w:ind w:left="0"/>
        <w:rPr>
          <w:rFonts w:eastAsia="Times New Roman" w:cs="Arial"/>
          <w:b/>
          <w:szCs w:val="24"/>
          <w:lang w:eastAsia="en-GB"/>
        </w:rPr>
      </w:pPr>
    </w:p>
    <w:p w14:paraId="05E6A7DF" w14:textId="77777777" w:rsidR="000234BE" w:rsidRDefault="000234BE" w:rsidP="001A416A">
      <w:pPr>
        <w:spacing w:after="0" w:line="276" w:lineRule="auto"/>
        <w:ind w:left="0"/>
        <w:rPr>
          <w:rFonts w:eastAsia="Times New Roman" w:cs="Arial"/>
          <w:b/>
          <w:szCs w:val="24"/>
          <w:lang w:eastAsia="en-GB"/>
        </w:rPr>
      </w:pPr>
    </w:p>
    <w:p w14:paraId="58DDC4E4" w14:textId="77777777" w:rsidR="000234BE" w:rsidRDefault="000234BE" w:rsidP="001A416A">
      <w:pPr>
        <w:spacing w:after="0" w:line="276" w:lineRule="auto"/>
        <w:ind w:left="0"/>
        <w:rPr>
          <w:rFonts w:eastAsia="Times New Roman" w:cs="Arial"/>
          <w:b/>
          <w:szCs w:val="24"/>
          <w:lang w:eastAsia="en-GB"/>
        </w:rPr>
      </w:pPr>
    </w:p>
    <w:p w14:paraId="31D3C7BA" w14:textId="77777777" w:rsidR="000234BE" w:rsidRDefault="000234BE" w:rsidP="001A416A">
      <w:pPr>
        <w:spacing w:after="0" w:line="276" w:lineRule="auto"/>
        <w:ind w:left="0"/>
        <w:rPr>
          <w:rFonts w:eastAsia="Times New Roman" w:cs="Arial"/>
          <w:b/>
          <w:szCs w:val="24"/>
          <w:lang w:eastAsia="en-GB"/>
        </w:rPr>
      </w:pPr>
    </w:p>
    <w:p w14:paraId="725CF22E" w14:textId="77777777" w:rsidR="000234BE" w:rsidRDefault="000234BE" w:rsidP="001A416A">
      <w:pPr>
        <w:spacing w:after="0" w:line="276" w:lineRule="auto"/>
        <w:ind w:left="0"/>
        <w:rPr>
          <w:rFonts w:eastAsia="Times New Roman" w:cs="Arial"/>
          <w:b/>
          <w:szCs w:val="24"/>
          <w:lang w:eastAsia="en-GB"/>
        </w:rPr>
      </w:pPr>
    </w:p>
    <w:p w14:paraId="5DD72DE4" w14:textId="77777777" w:rsidR="000234BE" w:rsidRDefault="000234BE" w:rsidP="001A416A">
      <w:pPr>
        <w:spacing w:after="0" w:line="276" w:lineRule="auto"/>
        <w:ind w:left="0"/>
        <w:rPr>
          <w:rFonts w:eastAsia="Times New Roman" w:cs="Arial"/>
          <w:b/>
          <w:szCs w:val="24"/>
          <w:lang w:eastAsia="en-GB"/>
        </w:rPr>
      </w:pPr>
    </w:p>
    <w:p w14:paraId="13D8B0F8" w14:textId="77777777" w:rsidR="000234BE" w:rsidRDefault="000234BE" w:rsidP="001A416A">
      <w:pPr>
        <w:spacing w:after="0" w:line="276" w:lineRule="auto"/>
        <w:ind w:left="0"/>
        <w:rPr>
          <w:rFonts w:eastAsia="Times New Roman" w:cs="Arial"/>
          <w:b/>
          <w:szCs w:val="24"/>
          <w:lang w:eastAsia="en-GB"/>
        </w:rPr>
      </w:pPr>
    </w:p>
    <w:p w14:paraId="411D775A" w14:textId="77777777" w:rsidR="000234BE" w:rsidRDefault="000234BE" w:rsidP="001A416A">
      <w:pPr>
        <w:spacing w:after="0" w:line="276" w:lineRule="auto"/>
        <w:ind w:left="0"/>
        <w:rPr>
          <w:rFonts w:eastAsia="Times New Roman" w:cs="Arial"/>
          <w:b/>
          <w:szCs w:val="24"/>
          <w:lang w:eastAsia="en-GB"/>
        </w:rPr>
      </w:pPr>
    </w:p>
    <w:p w14:paraId="047A1D35" w14:textId="77777777" w:rsidR="000234BE" w:rsidRDefault="000234BE" w:rsidP="001A416A">
      <w:pPr>
        <w:spacing w:after="0" w:line="276" w:lineRule="auto"/>
        <w:ind w:left="0"/>
        <w:rPr>
          <w:rFonts w:eastAsia="Times New Roman" w:cs="Arial"/>
          <w:b/>
          <w:szCs w:val="24"/>
          <w:lang w:eastAsia="en-GB"/>
        </w:rPr>
      </w:pPr>
    </w:p>
    <w:p w14:paraId="4FAEF797" w14:textId="77777777" w:rsidR="000234BE" w:rsidRDefault="000234BE" w:rsidP="001A416A">
      <w:pPr>
        <w:spacing w:after="0" w:line="276" w:lineRule="auto"/>
        <w:ind w:left="0"/>
        <w:rPr>
          <w:rFonts w:eastAsia="Times New Roman" w:cs="Arial"/>
          <w:b/>
          <w:szCs w:val="24"/>
          <w:lang w:eastAsia="en-GB"/>
        </w:rPr>
      </w:pPr>
    </w:p>
    <w:p w14:paraId="3FAB4D4E" w14:textId="77777777" w:rsidR="000234BE" w:rsidRDefault="000234BE" w:rsidP="001A416A">
      <w:pPr>
        <w:spacing w:after="0" w:line="276" w:lineRule="auto"/>
        <w:ind w:left="0"/>
        <w:rPr>
          <w:rFonts w:eastAsia="Times New Roman" w:cs="Arial"/>
          <w:b/>
          <w:szCs w:val="24"/>
          <w:lang w:eastAsia="en-GB"/>
        </w:rPr>
      </w:pPr>
    </w:p>
    <w:p w14:paraId="7D76822D" w14:textId="77777777" w:rsidR="000234BE" w:rsidRDefault="000234BE" w:rsidP="001A416A">
      <w:pPr>
        <w:spacing w:after="0" w:line="276" w:lineRule="auto"/>
        <w:ind w:left="0"/>
        <w:rPr>
          <w:rFonts w:eastAsia="Times New Roman" w:cs="Arial"/>
          <w:b/>
          <w:szCs w:val="24"/>
          <w:lang w:eastAsia="en-GB"/>
        </w:rPr>
      </w:pPr>
    </w:p>
    <w:p w14:paraId="5AED28F9" w14:textId="77777777" w:rsidR="000234BE" w:rsidRDefault="000234BE" w:rsidP="001A416A">
      <w:pPr>
        <w:spacing w:after="0" w:line="276" w:lineRule="auto"/>
        <w:ind w:left="0"/>
        <w:rPr>
          <w:rFonts w:eastAsia="Times New Roman" w:cs="Arial"/>
          <w:b/>
          <w:szCs w:val="24"/>
          <w:lang w:eastAsia="en-GB"/>
        </w:rPr>
      </w:pPr>
    </w:p>
    <w:p w14:paraId="41D0F934" w14:textId="77777777" w:rsidR="000234BE" w:rsidRDefault="000234BE" w:rsidP="001A416A">
      <w:pPr>
        <w:spacing w:after="0" w:line="276" w:lineRule="auto"/>
        <w:ind w:left="0"/>
        <w:rPr>
          <w:rFonts w:eastAsia="Times New Roman" w:cs="Arial"/>
          <w:b/>
          <w:szCs w:val="24"/>
          <w:lang w:eastAsia="en-GB"/>
        </w:rPr>
      </w:pPr>
    </w:p>
    <w:p w14:paraId="3D8FD09D" w14:textId="77777777" w:rsidR="000234BE" w:rsidRDefault="000234BE" w:rsidP="001A416A">
      <w:pPr>
        <w:spacing w:after="0" w:line="276" w:lineRule="auto"/>
        <w:ind w:left="0"/>
        <w:rPr>
          <w:rFonts w:eastAsia="Times New Roman" w:cs="Arial"/>
          <w:b/>
          <w:szCs w:val="24"/>
          <w:lang w:eastAsia="en-GB"/>
        </w:rPr>
      </w:pPr>
    </w:p>
    <w:p w14:paraId="11F41DF8" w14:textId="77777777" w:rsidR="000234BE" w:rsidRDefault="000234BE" w:rsidP="001A416A">
      <w:pPr>
        <w:spacing w:after="0" w:line="276" w:lineRule="auto"/>
        <w:ind w:left="0"/>
        <w:rPr>
          <w:rFonts w:eastAsia="Times New Roman" w:cs="Arial"/>
          <w:b/>
          <w:szCs w:val="24"/>
          <w:lang w:eastAsia="en-GB"/>
        </w:rPr>
      </w:pPr>
    </w:p>
    <w:p w14:paraId="5AE20106" w14:textId="77777777" w:rsidR="000234BE" w:rsidRDefault="000234BE" w:rsidP="001A416A">
      <w:pPr>
        <w:spacing w:after="0" w:line="276" w:lineRule="auto"/>
        <w:ind w:left="0"/>
        <w:rPr>
          <w:rFonts w:eastAsia="Times New Roman" w:cs="Arial"/>
          <w:b/>
          <w:szCs w:val="24"/>
          <w:lang w:eastAsia="en-GB"/>
        </w:rPr>
      </w:pPr>
    </w:p>
    <w:p w14:paraId="369BBBE2" w14:textId="5D2E78ED" w:rsidR="00051366" w:rsidRPr="001947E9" w:rsidRDefault="00051366" w:rsidP="001A416A">
      <w:pPr>
        <w:spacing w:after="0" w:line="276" w:lineRule="auto"/>
        <w:ind w:left="0"/>
        <w:rPr>
          <w:rFonts w:eastAsia="Times New Roman" w:cs="Arial"/>
          <w:szCs w:val="24"/>
          <w:lang w:eastAsia="en-GB"/>
        </w:rPr>
      </w:pPr>
      <w:r w:rsidRPr="00051366">
        <w:rPr>
          <w:rFonts w:eastAsia="Times New Roman" w:cs="Arial"/>
          <w:b/>
          <w:szCs w:val="24"/>
          <w:lang w:eastAsia="en-GB"/>
        </w:rPr>
        <w:t>Date of Hearing</w:t>
      </w:r>
      <w:r w:rsidRPr="001947E9">
        <w:rPr>
          <w:rFonts w:eastAsia="Times New Roman" w:cs="Arial"/>
          <w:szCs w:val="24"/>
          <w:lang w:eastAsia="en-GB"/>
        </w:rPr>
        <w:t xml:space="preserve">: </w:t>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28-31 August 2023</w:t>
      </w:r>
      <w:r w:rsidRPr="001947E9">
        <w:rPr>
          <w:rFonts w:eastAsia="Times New Roman" w:cs="Arial"/>
          <w:szCs w:val="24"/>
          <w:lang w:eastAsia="en-GB"/>
        </w:rPr>
        <w:tab/>
      </w:r>
      <w:r>
        <w:rPr>
          <w:rFonts w:eastAsia="Times New Roman" w:cs="Arial"/>
          <w:szCs w:val="24"/>
          <w:lang w:eastAsia="en-GB"/>
        </w:rPr>
        <w:tab/>
      </w:r>
    </w:p>
    <w:p w14:paraId="74E16925" w14:textId="46217A52" w:rsidR="00051366" w:rsidRDefault="00051366" w:rsidP="001A416A">
      <w:pPr>
        <w:pStyle w:val="JudgmentNumbered"/>
        <w:numPr>
          <w:ilvl w:val="0"/>
          <w:numId w:val="0"/>
        </w:numPr>
        <w:spacing w:after="0" w:line="276" w:lineRule="auto"/>
        <w:ind w:left="567" w:hanging="567"/>
        <w:rPr>
          <w:rFonts w:eastAsia="Times New Roman"/>
          <w:szCs w:val="24"/>
          <w:lang w:eastAsia="en-GB"/>
        </w:rPr>
      </w:pPr>
      <w:r w:rsidRPr="00051366">
        <w:rPr>
          <w:rFonts w:eastAsia="Times New Roman"/>
          <w:b/>
          <w:szCs w:val="24"/>
          <w:lang w:eastAsia="en-GB"/>
        </w:rPr>
        <w:t>Date of Judgment</w:t>
      </w:r>
      <w:r w:rsidRPr="001947E9">
        <w:rPr>
          <w:rFonts w:eastAsia="Times New Roman"/>
          <w:szCs w:val="24"/>
          <w:lang w:eastAsia="en-GB"/>
        </w:rPr>
        <w:t>:</w:t>
      </w:r>
      <w:r w:rsidRPr="001947E9">
        <w:rPr>
          <w:rFonts w:eastAsia="Times New Roman"/>
          <w:szCs w:val="24"/>
          <w:lang w:eastAsia="en-GB"/>
        </w:rPr>
        <w:tab/>
      </w:r>
      <w:r w:rsidRPr="001947E9">
        <w:rPr>
          <w:rFonts w:eastAsia="Times New Roman"/>
          <w:szCs w:val="24"/>
          <w:lang w:eastAsia="en-GB"/>
        </w:rPr>
        <w:tab/>
      </w:r>
      <w:r>
        <w:rPr>
          <w:rFonts w:eastAsia="Times New Roman"/>
          <w:szCs w:val="24"/>
          <w:lang w:eastAsia="en-GB"/>
        </w:rPr>
        <w:t>18 October 2023</w:t>
      </w:r>
      <w:r w:rsidRPr="001947E9">
        <w:rPr>
          <w:rFonts w:eastAsia="Times New Roman"/>
          <w:szCs w:val="24"/>
          <w:lang w:eastAsia="en-GB"/>
        </w:rPr>
        <w:t xml:space="preserve">           </w:t>
      </w:r>
    </w:p>
    <w:p w14:paraId="0D5E7BB3" w14:textId="77777777" w:rsidR="00051366" w:rsidRDefault="00051366" w:rsidP="001A416A">
      <w:pPr>
        <w:pStyle w:val="JudgmentNumbered"/>
        <w:numPr>
          <w:ilvl w:val="0"/>
          <w:numId w:val="0"/>
        </w:numPr>
        <w:spacing w:after="0" w:line="276" w:lineRule="auto"/>
        <w:ind w:left="567" w:hanging="567"/>
        <w:rPr>
          <w:b/>
        </w:rPr>
      </w:pPr>
    </w:p>
    <w:p w14:paraId="03A4E8BF" w14:textId="77777777" w:rsidR="004A1C15" w:rsidRPr="00051366" w:rsidRDefault="004A1C15" w:rsidP="001A416A">
      <w:pPr>
        <w:spacing w:after="0" w:line="276" w:lineRule="auto"/>
        <w:ind w:left="0"/>
        <w:rPr>
          <w:rFonts w:eastAsia="Times New Roman" w:cs="Arial"/>
          <w:b/>
          <w:bCs/>
          <w:szCs w:val="24"/>
          <w:u w:val="single"/>
          <w:lang w:eastAsia="en-GB"/>
        </w:rPr>
      </w:pPr>
      <w:r w:rsidRPr="00051366">
        <w:rPr>
          <w:rFonts w:eastAsia="Times New Roman" w:cs="Arial"/>
          <w:b/>
          <w:bCs/>
          <w:szCs w:val="24"/>
          <w:u w:val="single"/>
          <w:lang w:eastAsia="en-GB"/>
        </w:rPr>
        <w:t>APPEARANCES</w:t>
      </w:r>
    </w:p>
    <w:p w14:paraId="6881AA4C" w14:textId="77777777" w:rsidR="004A1C15" w:rsidRPr="001947E9" w:rsidRDefault="004A1C15" w:rsidP="001A416A">
      <w:pPr>
        <w:spacing w:after="0" w:line="276" w:lineRule="auto"/>
        <w:ind w:left="0"/>
        <w:rPr>
          <w:rFonts w:eastAsia="Times New Roman" w:cs="Arial"/>
          <w:szCs w:val="24"/>
          <w:lang w:eastAsia="en-GB"/>
        </w:rPr>
      </w:pPr>
    </w:p>
    <w:p w14:paraId="2E74A866" w14:textId="08CA576F" w:rsidR="00391C0C" w:rsidRPr="00955E49" w:rsidRDefault="004A1C15" w:rsidP="001A416A">
      <w:pPr>
        <w:spacing w:after="0" w:line="276" w:lineRule="auto"/>
        <w:ind w:left="0"/>
        <w:rPr>
          <w:rFonts w:eastAsia="Times New Roman" w:cs="Arial"/>
          <w:szCs w:val="24"/>
          <w:lang w:eastAsia="en-GB"/>
        </w:rPr>
      </w:pPr>
      <w:r w:rsidRPr="00051366">
        <w:rPr>
          <w:rFonts w:eastAsia="Times New Roman" w:cs="Arial"/>
          <w:b/>
          <w:szCs w:val="24"/>
          <w:lang w:eastAsia="en-GB"/>
        </w:rPr>
        <w:t xml:space="preserve">For the </w:t>
      </w:r>
      <w:r w:rsidR="00485467" w:rsidRPr="00051366">
        <w:rPr>
          <w:rFonts w:eastAsia="Times New Roman" w:cs="Arial"/>
          <w:b/>
          <w:szCs w:val="24"/>
          <w:lang w:eastAsia="en-GB"/>
        </w:rPr>
        <w:t>Plaintiff</w:t>
      </w:r>
      <w:r w:rsidR="00391C0C">
        <w:rPr>
          <w:rFonts w:eastAsia="Times New Roman" w:cs="Arial"/>
          <w:szCs w:val="24"/>
          <w:lang w:eastAsia="en-GB"/>
        </w:rPr>
        <w:t>:</w:t>
      </w:r>
      <w:r w:rsidRPr="001947E9">
        <w:rPr>
          <w:rFonts w:eastAsia="Times New Roman" w:cs="Arial"/>
          <w:szCs w:val="24"/>
          <w:lang w:eastAsia="en-GB"/>
        </w:rPr>
        <w:tab/>
      </w:r>
      <w:r w:rsidR="00E76825">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862880" w:rsidRPr="00862880">
        <w:rPr>
          <w:rFonts w:eastAsia="Times New Roman" w:cs="Arial"/>
          <w:szCs w:val="24"/>
          <w:lang w:eastAsia="en-GB"/>
        </w:rPr>
        <w:t xml:space="preserve"> </w:t>
      </w:r>
    </w:p>
    <w:p w14:paraId="494173B0" w14:textId="6FC3B051" w:rsidR="004A1C15" w:rsidRPr="000301B0" w:rsidRDefault="004A1C15" w:rsidP="001A416A">
      <w:pPr>
        <w:spacing w:after="0" w:line="276" w:lineRule="auto"/>
        <w:ind w:left="0"/>
        <w:rPr>
          <w:rFonts w:eastAsia="Times New Roman" w:cs="Arial"/>
          <w:szCs w:val="24"/>
          <w:lang w:eastAsia="en-GB"/>
        </w:rPr>
      </w:pPr>
      <w:r w:rsidRPr="00051366">
        <w:rPr>
          <w:rFonts w:eastAsia="Times New Roman" w:cs="Arial"/>
          <w:b/>
          <w:szCs w:val="24"/>
          <w:lang w:eastAsia="en-GB"/>
        </w:rPr>
        <w:t>Instructed by</w:t>
      </w:r>
      <w:r w:rsidRPr="001947E9">
        <w:rPr>
          <w:rFonts w:eastAsia="Times New Roman" w:cs="Arial"/>
          <w:szCs w:val="24"/>
          <w:lang w:eastAsia="en-GB"/>
        </w:rPr>
        <w:t>:</w:t>
      </w:r>
      <w:r w:rsidRPr="001947E9">
        <w:rPr>
          <w:rFonts w:eastAsia="Times New Roman" w:cs="Arial"/>
          <w:szCs w:val="24"/>
          <w:lang w:eastAsia="en-GB"/>
        </w:rPr>
        <w:tab/>
      </w:r>
      <w:r w:rsidRPr="001947E9">
        <w:rPr>
          <w:rFonts w:eastAsia="Times New Roman" w:cs="Arial"/>
          <w:szCs w:val="24"/>
          <w:lang w:eastAsia="en-GB"/>
        </w:rPr>
        <w:tab/>
      </w:r>
      <w:r w:rsidR="00051366">
        <w:rPr>
          <w:rFonts w:eastAsia="Times New Roman" w:cs="Arial"/>
          <w:szCs w:val="24"/>
          <w:lang w:eastAsia="en-GB"/>
        </w:rPr>
        <w:t>Lagoon Naidoo Attorneys</w:t>
      </w:r>
      <w:r w:rsidRPr="001947E9">
        <w:rPr>
          <w:rFonts w:eastAsia="Times New Roman" w:cs="Arial"/>
          <w:szCs w:val="24"/>
          <w:lang w:eastAsia="en-GB"/>
        </w:rPr>
        <w:tab/>
      </w:r>
      <w:r>
        <w:rPr>
          <w:rFonts w:eastAsia="Times New Roman" w:cs="Arial"/>
          <w:szCs w:val="24"/>
          <w:lang w:eastAsia="en-GB"/>
        </w:rPr>
        <w:tab/>
      </w:r>
    </w:p>
    <w:p w14:paraId="6C927654" w14:textId="77777777" w:rsidR="004A1C15" w:rsidRPr="001947E9" w:rsidRDefault="004A1C15" w:rsidP="001A416A">
      <w:pPr>
        <w:spacing w:after="0" w:line="276"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25793AC5" w14:textId="5F2AFB96" w:rsidR="004A1C15" w:rsidRPr="001947E9" w:rsidRDefault="004A1C15" w:rsidP="001A416A">
      <w:pPr>
        <w:spacing w:after="0" w:line="276" w:lineRule="auto"/>
        <w:ind w:left="0"/>
        <w:rPr>
          <w:rFonts w:eastAsia="Times New Roman" w:cs="Arial"/>
          <w:szCs w:val="24"/>
          <w:lang w:eastAsia="en-GB"/>
        </w:rPr>
      </w:pPr>
      <w:r w:rsidRPr="00051366">
        <w:rPr>
          <w:rFonts w:eastAsia="Times New Roman" w:cs="Arial"/>
          <w:b/>
          <w:szCs w:val="24"/>
          <w:lang w:eastAsia="en-GB"/>
        </w:rPr>
        <w:t xml:space="preserve">For the </w:t>
      </w:r>
      <w:r w:rsidR="00485467" w:rsidRPr="00051366">
        <w:rPr>
          <w:rFonts w:eastAsia="Times New Roman" w:cs="Arial"/>
          <w:b/>
          <w:szCs w:val="24"/>
          <w:lang w:eastAsia="en-GB"/>
        </w:rPr>
        <w:t>Defendant</w:t>
      </w:r>
      <w:r w:rsidR="00B00436" w:rsidRPr="00051366">
        <w:rPr>
          <w:rFonts w:eastAsia="Times New Roman" w:cs="Arial"/>
          <w:b/>
          <w:szCs w:val="24"/>
          <w:lang w:eastAsia="en-GB"/>
        </w:rPr>
        <w:t>s</w:t>
      </w:r>
      <w:r w:rsidRPr="001947E9">
        <w:rPr>
          <w:rFonts w:eastAsia="Times New Roman" w:cs="Arial"/>
          <w:szCs w:val="24"/>
          <w:lang w:eastAsia="en-GB"/>
        </w:rPr>
        <w:t>:</w:t>
      </w:r>
      <w:r w:rsidR="00E76825">
        <w:rPr>
          <w:rFonts w:eastAsia="Times New Roman" w:cs="Arial"/>
          <w:szCs w:val="24"/>
          <w:lang w:eastAsia="en-GB"/>
        </w:rPr>
        <w:tab/>
      </w:r>
      <w:r w:rsidR="00051366">
        <w:rPr>
          <w:rFonts w:eastAsia="Times New Roman" w:cs="Arial"/>
          <w:szCs w:val="24"/>
          <w:lang w:eastAsia="en-GB"/>
        </w:rPr>
        <w:t>R Netsianda</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1BC57BBD" w14:textId="59AFEEA6" w:rsidR="006C338F" w:rsidRPr="006C338F" w:rsidRDefault="004A1C15" w:rsidP="001A416A">
      <w:pPr>
        <w:spacing w:after="0" w:line="276" w:lineRule="auto"/>
        <w:ind w:left="0"/>
        <w:rPr>
          <w:rFonts w:eastAsia="Times New Roman" w:cs="Arial"/>
          <w:szCs w:val="24"/>
          <w:lang w:eastAsia="en-GB"/>
        </w:rPr>
      </w:pPr>
      <w:r w:rsidRPr="00051366">
        <w:rPr>
          <w:rFonts w:eastAsia="Times New Roman" w:cs="Arial"/>
          <w:b/>
          <w:szCs w:val="24"/>
          <w:lang w:eastAsia="en-GB"/>
        </w:rPr>
        <w:t>Instructed by</w:t>
      </w:r>
      <w:r w:rsidRPr="001947E9">
        <w:rPr>
          <w:rFonts w:eastAsia="Times New Roman" w:cs="Arial"/>
          <w:szCs w:val="24"/>
          <w:lang w:eastAsia="en-GB"/>
        </w:rPr>
        <w:t>:</w:t>
      </w:r>
      <w:r w:rsidRPr="001947E9">
        <w:rPr>
          <w:rFonts w:eastAsia="Times New Roman" w:cs="Arial"/>
          <w:szCs w:val="24"/>
          <w:lang w:eastAsia="en-GB"/>
        </w:rPr>
        <w:tab/>
      </w:r>
      <w:r w:rsidRPr="001947E9">
        <w:rPr>
          <w:rFonts w:eastAsia="Times New Roman" w:cs="Arial"/>
          <w:szCs w:val="24"/>
          <w:lang w:eastAsia="en-GB"/>
        </w:rPr>
        <w:tab/>
      </w:r>
      <w:r w:rsidR="00051366">
        <w:rPr>
          <w:rFonts w:eastAsia="Times New Roman" w:cs="Arial"/>
          <w:szCs w:val="24"/>
          <w:lang w:eastAsia="en-GB"/>
        </w:rPr>
        <w:t>The State Attorney</w:t>
      </w:r>
      <w:r w:rsidRPr="001947E9">
        <w:rPr>
          <w:rFonts w:eastAsia="Times New Roman" w:cs="Arial"/>
          <w:szCs w:val="24"/>
          <w:lang w:eastAsia="en-GB"/>
        </w:rPr>
        <w:tab/>
      </w:r>
      <w:r>
        <w:rPr>
          <w:rFonts w:eastAsia="Times New Roman" w:cs="Arial"/>
          <w:szCs w:val="24"/>
          <w:lang w:eastAsia="en-GB"/>
        </w:rPr>
        <w:tab/>
      </w:r>
      <w:r w:rsidR="006C338F" w:rsidRPr="006C338F">
        <w:rPr>
          <w:rFonts w:eastAsia="Times New Roman" w:cs="Arial"/>
          <w:szCs w:val="24"/>
          <w:lang w:eastAsia="en-GB"/>
        </w:rPr>
        <w:t xml:space="preserve">   </w:t>
      </w:r>
    </w:p>
    <w:p w14:paraId="658B327D" w14:textId="01081FD2" w:rsidR="004C0F18" w:rsidRPr="00ED659F" w:rsidRDefault="000301B0" w:rsidP="00ED659F">
      <w:pPr>
        <w:spacing w:after="0" w:line="240" w:lineRule="auto"/>
        <w:ind w:left="0"/>
        <w:rPr>
          <w:rFonts w:eastAsia="Times New Roman" w:cs="Arial"/>
          <w:szCs w:val="24"/>
          <w:lang w:eastAsia="en-GB"/>
        </w:rPr>
      </w:pPr>
      <w:r>
        <w:rPr>
          <w:rFonts w:eastAsia="Times New Roman" w:cs="Arial"/>
          <w:szCs w:val="24"/>
          <w:lang w:eastAsia="en-GB"/>
        </w:rPr>
        <w:t xml:space="preserve"> </w:t>
      </w:r>
      <w:r w:rsidR="004A1C15" w:rsidRPr="001947E9">
        <w:rPr>
          <w:rFonts w:eastAsia="Times New Roman" w:cs="Arial"/>
          <w:szCs w:val="24"/>
          <w:lang w:eastAsia="en-GB"/>
        </w:rPr>
        <w:tab/>
      </w:r>
    </w:p>
    <w:sectPr w:rsidR="004C0F18" w:rsidRPr="00ED659F" w:rsidSect="00F40E2D">
      <w:footerReference w:type="default" r:id="rId13"/>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4611C" w14:textId="77777777" w:rsidR="00080EB6" w:rsidRDefault="00080EB6">
      <w:pPr>
        <w:spacing w:after="0" w:line="240" w:lineRule="auto"/>
      </w:pPr>
      <w:r>
        <w:separator/>
      </w:r>
    </w:p>
  </w:endnote>
  <w:endnote w:type="continuationSeparator" w:id="0">
    <w:p w14:paraId="7CA540CB" w14:textId="77777777" w:rsidR="00080EB6" w:rsidRDefault="0008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832"/>
      <w:docPartObj>
        <w:docPartGallery w:val="Page Numbers (Bottom of Page)"/>
        <w:docPartUnique/>
      </w:docPartObj>
    </w:sdtPr>
    <w:sdtEndPr>
      <w:rPr>
        <w:noProof/>
      </w:rPr>
    </w:sdtEndPr>
    <w:sdtContent>
      <w:p w14:paraId="5AF5DBEC" w14:textId="6C123EDE" w:rsidR="0018570B" w:rsidRDefault="000301B0" w:rsidP="00E469E1">
        <w:pPr>
          <w:pStyle w:val="Footer"/>
          <w:jc w:val="right"/>
        </w:pPr>
        <w:r>
          <w:fldChar w:fldCharType="begin"/>
        </w:r>
        <w:r>
          <w:instrText xml:space="preserve"> PAGE   \* MERGEFORMAT </w:instrText>
        </w:r>
        <w:r>
          <w:fldChar w:fldCharType="separate"/>
        </w:r>
        <w:r w:rsidR="005B7D2D">
          <w:rPr>
            <w:noProof/>
          </w:rPr>
          <w:t>25</w:t>
        </w:r>
        <w:r>
          <w:rPr>
            <w:noProof/>
          </w:rPr>
          <w:fldChar w:fldCharType="end"/>
        </w:r>
      </w:p>
    </w:sdtContent>
  </w:sdt>
  <w:p w14:paraId="2502D4BD" w14:textId="77777777" w:rsidR="0018570B" w:rsidRDefault="00185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D17F4" w14:textId="77777777" w:rsidR="00080EB6" w:rsidRDefault="00080EB6">
      <w:pPr>
        <w:spacing w:after="0" w:line="240" w:lineRule="auto"/>
      </w:pPr>
      <w:r>
        <w:separator/>
      </w:r>
    </w:p>
  </w:footnote>
  <w:footnote w:type="continuationSeparator" w:id="0">
    <w:p w14:paraId="018AD774" w14:textId="77777777" w:rsidR="00080EB6" w:rsidRDefault="00080EB6">
      <w:pPr>
        <w:spacing w:after="0" w:line="240" w:lineRule="auto"/>
      </w:pPr>
      <w:r>
        <w:continuationSeparator/>
      </w:r>
    </w:p>
  </w:footnote>
  <w:footnote w:id="1">
    <w:p w14:paraId="2440A950" w14:textId="2E106AD0" w:rsidR="00D16047" w:rsidRPr="00EA4321" w:rsidRDefault="00D16047">
      <w:pPr>
        <w:pStyle w:val="FootnoteText"/>
        <w:rPr>
          <w:sz w:val="18"/>
          <w:szCs w:val="18"/>
        </w:rPr>
      </w:pPr>
      <w:r>
        <w:rPr>
          <w:rStyle w:val="FootnoteReference"/>
        </w:rPr>
        <w:footnoteRef/>
      </w:r>
      <w:r>
        <w:t xml:space="preserve"> </w:t>
      </w:r>
      <w:r w:rsidRPr="00D16047">
        <w:rPr>
          <w:lang w:val="en-US"/>
        </w:rPr>
        <w:t>5</w:t>
      </w:r>
      <w:r w:rsidRPr="00EA4321">
        <w:rPr>
          <w:sz w:val="18"/>
          <w:szCs w:val="18"/>
          <w:lang w:val="en-US"/>
        </w:rPr>
        <w:t>1 of 1977.</w:t>
      </w:r>
    </w:p>
  </w:footnote>
  <w:footnote w:id="2">
    <w:p w14:paraId="0031733D" w14:textId="268BC9FF" w:rsidR="003D33F4" w:rsidRPr="00EA4321" w:rsidRDefault="003D33F4" w:rsidP="003D33F4">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 xml:space="preserve">1958 (3) SA 150 </w:t>
      </w:r>
      <w:r w:rsidR="00395844">
        <w:rPr>
          <w:rFonts w:cs="Arial"/>
          <w:sz w:val="18"/>
          <w:szCs w:val="18"/>
          <w:lang w:val="en-US"/>
        </w:rPr>
        <w:t xml:space="preserve">(T) </w:t>
      </w:r>
      <w:r w:rsidRPr="00EA4321">
        <w:rPr>
          <w:rFonts w:cs="Arial"/>
          <w:sz w:val="18"/>
          <w:szCs w:val="18"/>
          <w:lang w:val="en-US"/>
        </w:rPr>
        <w:t>at 152</w:t>
      </w:r>
      <w:r w:rsidR="00395844">
        <w:rPr>
          <w:rFonts w:cs="Arial"/>
          <w:sz w:val="18"/>
          <w:szCs w:val="18"/>
          <w:lang w:val="en-US"/>
        </w:rPr>
        <w:t>.</w:t>
      </w:r>
    </w:p>
  </w:footnote>
  <w:footnote w:id="3">
    <w:p w14:paraId="041E9918" w14:textId="5BD11134" w:rsidR="003D33F4" w:rsidRPr="00EA4321" w:rsidRDefault="003D33F4" w:rsidP="003D33F4">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 xml:space="preserve">1989 (2) SA 813 (V) </w:t>
      </w:r>
      <w:r w:rsidR="0033035C">
        <w:rPr>
          <w:rFonts w:cs="Arial"/>
          <w:sz w:val="18"/>
          <w:szCs w:val="18"/>
          <w:lang w:val="en-US"/>
        </w:rPr>
        <w:t xml:space="preserve">at </w:t>
      </w:r>
      <w:r w:rsidRPr="00EA4321">
        <w:rPr>
          <w:rFonts w:cs="Arial"/>
          <w:sz w:val="18"/>
          <w:szCs w:val="18"/>
          <w:lang w:val="en-US"/>
        </w:rPr>
        <w:t>836G – 837B.</w:t>
      </w:r>
    </w:p>
  </w:footnote>
  <w:footnote w:id="4">
    <w:p w14:paraId="24E3EE76" w14:textId="6FE03555" w:rsidR="003D33F4" w:rsidRPr="00EA4321" w:rsidRDefault="003D33F4" w:rsidP="003D33F4">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1984 (3) SA 460 (T)</w:t>
      </w:r>
      <w:r w:rsidR="004B1573">
        <w:rPr>
          <w:rFonts w:cs="Arial"/>
          <w:sz w:val="18"/>
          <w:szCs w:val="18"/>
          <w:lang w:val="en-US"/>
        </w:rPr>
        <w:t xml:space="preserve"> at 465H</w:t>
      </w:r>
      <w:r w:rsidR="00362BEC">
        <w:rPr>
          <w:rFonts w:cs="Arial"/>
          <w:sz w:val="18"/>
          <w:szCs w:val="18"/>
          <w:lang w:val="en-US"/>
        </w:rPr>
        <w:t xml:space="preserve"> (“</w:t>
      </w:r>
      <w:r w:rsidR="00362BEC" w:rsidRPr="00EA4321">
        <w:rPr>
          <w:rFonts w:cs="Arial"/>
          <w:i/>
          <w:iCs/>
          <w:sz w:val="18"/>
          <w:szCs w:val="18"/>
          <w:lang w:val="en-US"/>
        </w:rPr>
        <w:t>Duncan</w:t>
      </w:r>
      <w:r w:rsidR="00362BEC">
        <w:rPr>
          <w:rFonts w:cs="Arial"/>
          <w:sz w:val="18"/>
          <w:szCs w:val="18"/>
          <w:lang w:val="en-US"/>
        </w:rPr>
        <w:t>”)</w:t>
      </w:r>
      <w:r w:rsidRPr="00EA4321">
        <w:rPr>
          <w:rFonts w:cs="Arial"/>
          <w:sz w:val="18"/>
          <w:szCs w:val="18"/>
          <w:lang w:val="en-US"/>
        </w:rPr>
        <w:t>.</w:t>
      </w:r>
    </w:p>
  </w:footnote>
  <w:footnote w:id="5">
    <w:p w14:paraId="573FE451" w14:textId="3B65306B" w:rsidR="003D33F4" w:rsidRPr="00EA4321" w:rsidRDefault="003D33F4" w:rsidP="003D33F4">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1949</w:t>
      </w:r>
      <w:r w:rsidR="00A678B0">
        <w:rPr>
          <w:rFonts w:cs="Arial"/>
          <w:sz w:val="18"/>
          <w:szCs w:val="18"/>
          <w:lang w:val="en-US"/>
        </w:rPr>
        <w:t xml:space="preserve"> </w:t>
      </w:r>
      <w:r w:rsidRPr="00EA4321">
        <w:rPr>
          <w:rFonts w:cs="Arial"/>
          <w:sz w:val="18"/>
          <w:szCs w:val="18"/>
          <w:lang w:val="en-US"/>
        </w:rPr>
        <w:t>(1) SA 231</w:t>
      </w:r>
      <w:r w:rsidR="00A678B0">
        <w:rPr>
          <w:rFonts w:cs="Arial"/>
          <w:sz w:val="18"/>
          <w:szCs w:val="18"/>
          <w:lang w:val="en-US"/>
        </w:rPr>
        <w:t xml:space="preserve"> </w:t>
      </w:r>
      <w:r w:rsidR="00A678B0" w:rsidRPr="00A678B0">
        <w:rPr>
          <w:rFonts w:cs="Arial"/>
          <w:sz w:val="18"/>
          <w:szCs w:val="18"/>
          <w:lang w:val="en-US"/>
        </w:rPr>
        <w:t>(T) at 238</w:t>
      </w:r>
      <w:r w:rsidRPr="00EA4321">
        <w:rPr>
          <w:rFonts w:cs="Arial"/>
          <w:sz w:val="18"/>
          <w:szCs w:val="18"/>
          <w:lang w:val="en-US"/>
        </w:rPr>
        <w:t>.</w:t>
      </w:r>
    </w:p>
  </w:footnote>
  <w:footnote w:id="6">
    <w:p w14:paraId="4926DAF8" w14:textId="7E8DE25C" w:rsidR="003D33F4" w:rsidRPr="00EA4321" w:rsidRDefault="003D33F4" w:rsidP="003D33F4">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 xml:space="preserve">1971 (3) SA </w:t>
      </w:r>
      <w:r w:rsidR="004D0829">
        <w:rPr>
          <w:rFonts w:cs="Arial"/>
          <w:sz w:val="18"/>
          <w:szCs w:val="18"/>
          <w:lang w:val="en-US"/>
        </w:rPr>
        <w:t xml:space="preserve">548 </w:t>
      </w:r>
      <w:r w:rsidRPr="00EA4321">
        <w:rPr>
          <w:rFonts w:cs="Arial"/>
          <w:sz w:val="18"/>
          <w:szCs w:val="18"/>
          <w:lang w:val="en-US"/>
        </w:rPr>
        <w:t xml:space="preserve">(RA) </w:t>
      </w:r>
      <w:r w:rsidR="00E927FF">
        <w:rPr>
          <w:rFonts w:cs="Arial"/>
          <w:sz w:val="18"/>
          <w:szCs w:val="18"/>
          <w:lang w:val="en-US"/>
        </w:rPr>
        <w:t xml:space="preserve">at </w:t>
      </w:r>
      <w:r w:rsidRPr="00EA4321">
        <w:rPr>
          <w:rFonts w:cs="Arial"/>
          <w:sz w:val="18"/>
          <w:szCs w:val="18"/>
          <w:lang w:val="en-US"/>
        </w:rPr>
        <w:t>554C.</w:t>
      </w:r>
    </w:p>
  </w:footnote>
  <w:footnote w:id="7">
    <w:p w14:paraId="72AB2EA9" w14:textId="2431E7E6" w:rsidR="003D33F4" w:rsidRPr="00EA4321" w:rsidRDefault="003D33F4" w:rsidP="003D33F4">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1974</w:t>
      </w:r>
      <w:r w:rsidRPr="00EA4321">
        <w:rPr>
          <w:rFonts w:cs="Arial"/>
          <w:i/>
          <w:iCs/>
          <w:sz w:val="18"/>
          <w:szCs w:val="18"/>
          <w:lang w:val="en-US"/>
        </w:rPr>
        <w:t xml:space="preserve"> </w:t>
      </w:r>
      <w:r w:rsidRPr="00EA4321">
        <w:rPr>
          <w:rFonts w:cs="Arial"/>
          <w:sz w:val="18"/>
          <w:szCs w:val="18"/>
          <w:lang w:val="en-US"/>
        </w:rPr>
        <w:t xml:space="preserve">(2) SA 33 (RA) </w:t>
      </w:r>
      <w:r w:rsidR="00E927FF">
        <w:rPr>
          <w:rFonts w:cs="Arial"/>
          <w:sz w:val="18"/>
          <w:szCs w:val="18"/>
          <w:lang w:val="en-US"/>
        </w:rPr>
        <w:t xml:space="preserve">at </w:t>
      </w:r>
      <w:r w:rsidRPr="00EA4321">
        <w:rPr>
          <w:rFonts w:cs="Arial"/>
          <w:sz w:val="18"/>
          <w:szCs w:val="18"/>
          <w:lang w:val="en-US"/>
        </w:rPr>
        <w:t>35</w:t>
      </w:r>
      <w:r w:rsidR="00E92DEB">
        <w:rPr>
          <w:rFonts w:cs="Arial"/>
          <w:sz w:val="18"/>
          <w:szCs w:val="18"/>
          <w:lang w:val="en-US"/>
        </w:rPr>
        <w:t>D-</w:t>
      </w:r>
      <w:r w:rsidRPr="00EA4321">
        <w:rPr>
          <w:rFonts w:cs="Arial"/>
          <w:sz w:val="18"/>
          <w:szCs w:val="18"/>
          <w:lang w:val="en-US"/>
        </w:rPr>
        <w:t>E.</w:t>
      </w:r>
    </w:p>
  </w:footnote>
  <w:footnote w:id="8">
    <w:p w14:paraId="03F1BEB4" w14:textId="65E2B2D4" w:rsidR="006C520A" w:rsidRPr="00EA4321" w:rsidRDefault="006C520A">
      <w:pPr>
        <w:pStyle w:val="FootnoteText"/>
        <w:rPr>
          <w:sz w:val="18"/>
          <w:szCs w:val="18"/>
        </w:rPr>
      </w:pPr>
      <w:r w:rsidRPr="00EA4321">
        <w:rPr>
          <w:rStyle w:val="FootnoteReference"/>
          <w:sz w:val="18"/>
          <w:szCs w:val="18"/>
        </w:rPr>
        <w:footnoteRef/>
      </w:r>
      <w:r w:rsidRPr="00EA4321">
        <w:rPr>
          <w:sz w:val="18"/>
          <w:szCs w:val="18"/>
        </w:rPr>
        <w:t xml:space="preserve"> </w:t>
      </w:r>
      <w:r w:rsidRPr="00EA4321">
        <w:rPr>
          <w:i/>
          <w:iCs/>
          <w:sz w:val="18"/>
          <w:szCs w:val="18"/>
        </w:rPr>
        <w:t>Duncan</w:t>
      </w:r>
      <w:r w:rsidRPr="00EA4321">
        <w:rPr>
          <w:sz w:val="18"/>
          <w:szCs w:val="18"/>
        </w:rPr>
        <w:t xml:space="preserve"> above n 4</w:t>
      </w:r>
      <w:r w:rsidR="004F785E">
        <w:rPr>
          <w:sz w:val="18"/>
          <w:szCs w:val="18"/>
        </w:rPr>
        <w:t xml:space="preserve"> at 818G-H</w:t>
      </w:r>
      <w:r w:rsidRPr="00EA4321">
        <w:rPr>
          <w:sz w:val="18"/>
          <w:szCs w:val="18"/>
        </w:rPr>
        <w:t>.</w:t>
      </w:r>
    </w:p>
  </w:footnote>
  <w:footnote w:id="9">
    <w:p w14:paraId="400BE7BD" w14:textId="70F8F582" w:rsidR="00883F73" w:rsidRPr="00EA4321" w:rsidRDefault="00883F73" w:rsidP="00883F73">
      <w:pPr>
        <w:pStyle w:val="FootnoteText"/>
        <w:rPr>
          <w:sz w:val="18"/>
          <w:szCs w:val="18"/>
          <w:lang w:val="en-US"/>
        </w:rPr>
      </w:pPr>
      <w:r w:rsidRPr="00EA4321">
        <w:rPr>
          <w:rStyle w:val="FootnoteReference"/>
          <w:sz w:val="18"/>
          <w:szCs w:val="18"/>
        </w:rPr>
        <w:footnoteRef/>
      </w:r>
      <w:r w:rsidRPr="00EA4321">
        <w:rPr>
          <w:sz w:val="18"/>
          <w:szCs w:val="18"/>
        </w:rPr>
        <w:t xml:space="preserve"> </w:t>
      </w:r>
      <w:r w:rsidR="00EB2EBB" w:rsidRPr="00EB2EBB">
        <w:rPr>
          <w:sz w:val="18"/>
          <w:szCs w:val="18"/>
        </w:rPr>
        <w:t xml:space="preserve">[2010] ZASCA 141; </w:t>
      </w:r>
      <w:r w:rsidRPr="00EA4321">
        <w:rPr>
          <w:rFonts w:cs="Arial"/>
          <w:sz w:val="18"/>
          <w:szCs w:val="18"/>
          <w:lang w:val="en-US"/>
        </w:rPr>
        <w:t>2011 (5) SA 367 (SCA)</w:t>
      </w:r>
      <w:r w:rsidR="00752CA3">
        <w:rPr>
          <w:rFonts w:cs="Arial"/>
          <w:sz w:val="18"/>
          <w:szCs w:val="18"/>
          <w:lang w:val="en-US"/>
        </w:rPr>
        <w:t xml:space="preserve"> (“</w:t>
      </w:r>
      <w:r w:rsidR="00752CA3" w:rsidRPr="00EA4321">
        <w:rPr>
          <w:rFonts w:cs="Arial"/>
          <w:i/>
          <w:iCs/>
          <w:sz w:val="18"/>
          <w:szCs w:val="18"/>
          <w:lang w:val="en-US"/>
        </w:rPr>
        <w:t>Sekhoto</w:t>
      </w:r>
      <w:r w:rsidR="00752CA3">
        <w:rPr>
          <w:rFonts w:cs="Arial"/>
          <w:sz w:val="18"/>
          <w:szCs w:val="18"/>
          <w:lang w:val="en-US"/>
        </w:rPr>
        <w:t>”)</w:t>
      </w:r>
      <w:r w:rsidRPr="00EA4321">
        <w:rPr>
          <w:rFonts w:cs="Arial"/>
          <w:sz w:val="18"/>
          <w:szCs w:val="18"/>
          <w:lang w:val="en-US"/>
        </w:rPr>
        <w:t>.</w:t>
      </w:r>
    </w:p>
  </w:footnote>
  <w:footnote w:id="10">
    <w:p w14:paraId="3FCE9C0C" w14:textId="0F79FEC0" w:rsidR="00C813C9" w:rsidRPr="00EA4321" w:rsidRDefault="00C813C9" w:rsidP="00C813C9">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1988</w:t>
      </w:r>
      <w:r w:rsidR="001C7039">
        <w:rPr>
          <w:rFonts w:cs="Arial"/>
          <w:sz w:val="18"/>
          <w:szCs w:val="18"/>
          <w:lang w:val="en-US"/>
        </w:rPr>
        <w:t xml:space="preserve"> </w:t>
      </w:r>
      <w:r w:rsidRPr="00EA4321">
        <w:rPr>
          <w:rFonts w:cs="Arial"/>
          <w:sz w:val="18"/>
          <w:szCs w:val="18"/>
          <w:lang w:val="en-US"/>
        </w:rPr>
        <w:t>(2) SA 654 (SE)</w:t>
      </w:r>
      <w:r w:rsidR="00903A38">
        <w:rPr>
          <w:rFonts w:cs="Arial"/>
          <w:sz w:val="18"/>
          <w:szCs w:val="18"/>
          <w:lang w:val="en-US"/>
        </w:rPr>
        <w:t>.</w:t>
      </w:r>
    </w:p>
  </w:footnote>
  <w:footnote w:id="11">
    <w:p w14:paraId="5578F698" w14:textId="3090957A" w:rsidR="00EB2198" w:rsidRPr="001F3EE0" w:rsidRDefault="00EB2198">
      <w:pPr>
        <w:pStyle w:val="FootnoteText"/>
        <w:rPr>
          <w:sz w:val="18"/>
          <w:szCs w:val="18"/>
        </w:rPr>
      </w:pPr>
      <w:r w:rsidRPr="001F3EE0">
        <w:rPr>
          <w:rStyle w:val="FootnoteReference"/>
          <w:sz w:val="18"/>
          <w:szCs w:val="18"/>
        </w:rPr>
        <w:footnoteRef/>
      </w:r>
      <w:r w:rsidRPr="001F3EE0">
        <w:rPr>
          <w:sz w:val="18"/>
          <w:szCs w:val="18"/>
        </w:rPr>
        <w:t xml:space="preserve"> Id at 658D-H.</w:t>
      </w:r>
    </w:p>
  </w:footnote>
  <w:footnote w:id="12">
    <w:p w14:paraId="7ACF5965" w14:textId="61B1F215" w:rsidR="00317ABB" w:rsidRPr="006659BB" w:rsidRDefault="00317ABB" w:rsidP="006659BB">
      <w:pPr>
        <w:spacing w:after="0" w:line="240" w:lineRule="auto"/>
        <w:rPr>
          <w:rFonts w:cs="Arial"/>
          <w:sz w:val="18"/>
          <w:szCs w:val="18"/>
          <w:lang w:val="en-US"/>
        </w:rPr>
      </w:pPr>
      <w:r w:rsidRPr="00EA4321">
        <w:rPr>
          <w:rStyle w:val="FootnoteReference"/>
          <w:sz w:val="18"/>
          <w:szCs w:val="18"/>
        </w:rPr>
        <w:footnoteRef/>
      </w:r>
      <w:r w:rsidRPr="00EA4321">
        <w:rPr>
          <w:sz w:val="18"/>
          <w:szCs w:val="18"/>
        </w:rPr>
        <w:t xml:space="preserve"> </w:t>
      </w:r>
      <w:r w:rsidR="00B50EF1" w:rsidRPr="00EA4321">
        <w:rPr>
          <w:i/>
          <w:iCs/>
          <w:sz w:val="18"/>
          <w:szCs w:val="18"/>
        </w:rPr>
        <w:t>Sekhoto</w:t>
      </w:r>
      <w:r w:rsidR="00B50EF1">
        <w:rPr>
          <w:sz w:val="18"/>
          <w:szCs w:val="18"/>
        </w:rPr>
        <w:t xml:space="preserve"> above n </w:t>
      </w:r>
      <w:r w:rsidR="006731DD">
        <w:rPr>
          <w:sz w:val="18"/>
          <w:szCs w:val="18"/>
        </w:rPr>
        <w:t>9</w:t>
      </w:r>
      <w:r w:rsidRPr="00EA4321">
        <w:rPr>
          <w:rFonts w:cs="Arial"/>
          <w:sz w:val="18"/>
          <w:szCs w:val="18"/>
          <w:lang w:val="en-US"/>
        </w:rPr>
        <w:t xml:space="preserve">. </w:t>
      </w:r>
    </w:p>
  </w:footnote>
  <w:footnote w:id="13">
    <w:p w14:paraId="7CB6AAA1" w14:textId="4091E795" w:rsidR="00317ABB" w:rsidRPr="00EA4321" w:rsidRDefault="00317ABB" w:rsidP="006659BB">
      <w:pPr>
        <w:pStyle w:val="FootnoteText"/>
        <w:rPr>
          <w:sz w:val="18"/>
          <w:szCs w:val="18"/>
          <w:lang w:val="en-US"/>
        </w:rPr>
      </w:pPr>
      <w:r w:rsidRPr="00EA4321">
        <w:rPr>
          <w:rStyle w:val="FootnoteReference"/>
          <w:sz w:val="18"/>
          <w:szCs w:val="18"/>
        </w:rPr>
        <w:footnoteRef/>
      </w:r>
      <w:r w:rsidRPr="00EA4321">
        <w:rPr>
          <w:sz w:val="18"/>
          <w:szCs w:val="18"/>
        </w:rPr>
        <w:t xml:space="preserve"> </w:t>
      </w:r>
      <w:r w:rsidR="00390DBA" w:rsidRPr="00390DBA">
        <w:rPr>
          <w:sz w:val="18"/>
          <w:szCs w:val="18"/>
        </w:rPr>
        <w:t>[2019] ZACC 32</w:t>
      </w:r>
      <w:r w:rsidR="00390DBA">
        <w:rPr>
          <w:sz w:val="18"/>
          <w:szCs w:val="18"/>
        </w:rPr>
        <w:t xml:space="preserve"> (CC); </w:t>
      </w:r>
      <w:r w:rsidR="00390DBA" w:rsidRPr="00390DBA">
        <w:rPr>
          <w:sz w:val="18"/>
          <w:szCs w:val="18"/>
        </w:rPr>
        <w:t>2019 (12) BCLR 1425 (CC);</w:t>
      </w:r>
      <w:r w:rsidR="00390DBA">
        <w:rPr>
          <w:sz w:val="18"/>
          <w:szCs w:val="18"/>
        </w:rPr>
        <w:t xml:space="preserve"> </w:t>
      </w:r>
      <w:r w:rsidR="00B11E96">
        <w:rPr>
          <w:sz w:val="18"/>
          <w:szCs w:val="18"/>
        </w:rPr>
        <w:t xml:space="preserve">2020 </w:t>
      </w:r>
      <w:r w:rsidRPr="00EA4321">
        <w:rPr>
          <w:rFonts w:cs="Arial"/>
          <w:sz w:val="18"/>
          <w:szCs w:val="18"/>
          <w:lang w:val="en-US"/>
        </w:rPr>
        <w:t>(1) SACR 1 (CC)</w:t>
      </w:r>
      <w:r w:rsidR="001F3EE0">
        <w:rPr>
          <w:rFonts w:cs="Arial"/>
          <w:sz w:val="18"/>
          <w:szCs w:val="18"/>
          <w:lang w:val="en-US"/>
        </w:rPr>
        <w:t xml:space="preserve"> (“</w:t>
      </w:r>
      <w:r w:rsidR="001F3EE0" w:rsidRPr="001F3EE0">
        <w:rPr>
          <w:rFonts w:cs="Arial"/>
          <w:i/>
          <w:iCs/>
          <w:sz w:val="18"/>
          <w:szCs w:val="18"/>
          <w:lang w:val="en-US"/>
        </w:rPr>
        <w:t>De Klerk</w:t>
      </w:r>
      <w:r w:rsidR="001F3EE0">
        <w:rPr>
          <w:rFonts w:cs="Arial"/>
          <w:sz w:val="18"/>
          <w:szCs w:val="18"/>
          <w:lang w:val="en-US"/>
        </w:rPr>
        <w:t>”)</w:t>
      </w:r>
      <w:r w:rsidRPr="00EA4321">
        <w:rPr>
          <w:rFonts w:cs="Arial"/>
          <w:sz w:val="18"/>
          <w:szCs w:val="18"/>
          <w:lang w:val="en-US"/>
        </w:rPr>
        <w:t>.</w:t>
      </w:r>
    </w:p>
  </w:footnote>
  <w:footnote w:id="14">
    <w:p w14:paraId="5CB4BA23" w14:textId="7B9BCB2A" w:rsidR="00A82605" w:rsidRPr="00EA4321" w:rsidRDefault="00A82605">
      <w:pPr>
        <w:pStyle w:val="FootnoteText"/>
        <w:rPr>
          <w:sz w:val="18"/>
          <w:szCs w:val="18"/>
        </w:rPr>
      </w:pPr>
      <w:r w:rsidRPr="00EA4321">
        <w:rPr>
          <w:rStyle w:val="FootnoteReference"/>
          <w:sz w:val="18"/>
          <w:szCs w:val="18"/>
        </w:rPr>
        <w:footnoteRef/>
      </w:r>
      <w:r w:rsidRPr="00EA4321">
        <w:rPr>
          <w:sz w:val="18"/>
          <w:szCs w:val="18"/>
        </w:rPr>
        <w:t xml:space="preserve"> Id at para 63.</w:t>
      </w:r>
    </w:p>
  </w:footnote>
  <w:footnote w:id="15">
    <w:p w14:paraId="62639F43" w14:textId="345DFC6A" w:rsidR="00E03BB9" w:rsidRPr="00EA4321" w:rsidRDefault="00E03BB9" w:rsidP="00E03BB9">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 xml:space="preserve">2009 </w:t>
      </w:r>
      <w:r w:rsidR="007816A0">
        <w:rPr>
          <w:rFonts w:cs="Arial"/>
          <w:sz w:val="18"/>
          <w:szCs w:val="18"/>
          <w:lang w:val="en-US"/>
        </w:rPr>
        <w:t>(</w:t>
      </w:r>
      <w:r w:rsidRPr="00EA4321">
        <w:rPr>
          <w:rFonts w:cs="Arial"/>
          <w:sz w:val="18"/>
          <w:szCs w:val="18"/>
          <w:lang w:val="en-US"/>
        </w:rPr>
        <w:t>4</w:t>
      </w:r>
      <w:r w:rsidR="007816A0">
        <w:rPr>
          <w:rFonts w:cs="Arial"/>
          <w:sz w:val="18"/>
          <w:szCs w:val="18"/>
          <w:lang w:val="en-US"/>
        </w:rPr>
        <w:t>)</w:t>
      </w:r>
      <w:r w:rsidRPr="00EA4321">
        <w:rPr>
          <w:rFonts w:cs="Arial"/>
          <w:sz w:val="18"/>
          <w:szCs w:val="18"/>
          <w:lang w:val="en-US"/>
        </w:rPr>
        <w:t xml:space="preserve"> SA 491 (N).</w:t>
      </w:r>
    </w:p>
  </w:footnote>
  <w:footnote w:id="16">
    <w:p w14:paraId="17EA58CD" w14:textId="52D40AD3" w:rsidR="00E75DEB" w:rsidRPr="009007F4" w:rsidRDefault="00E75DEB">
      <w:pPr>
        <w:pStyle w:val="FootnoteText"/>
        <w:rPr>
          <w:sz w:val="18"/>
          <w:szCs w:val="18"/>
          <w:lang w:val="en-ZA"/>
        </w:rPr>
      </w:pPr>
      <w:r w:rsidRPr="009007F4">
        <w:rPr>
          <w:rStyle w:val="FootnoteReference"/>
          <w:sz w:val="18"/>
          <w:szCs w:val="18"/>
        </w:rPr>
        <w:footnoteRef/>
      </w:r>
      <w:r w:rsidRPr="009007F4">
        <w:rPr>
          <w:sz w:val="18"/>
          <w:szCs w:val="18"/>
        </w:rPr>
        <w:t xml:space="preserve"> </w:t>
      </w:r>
      <w:r w:rsidR="001F3EE0" w:rsidRPr="009007F4">
        <w:rPr>
          <w:i/>
          <w:iCs/>
          <w:sz w:val="18"/>
          <w:szCs w:val="18"/>
        </w:rPr>
        <w:t>De Klerk</w:t>
      </w:r>
      <w:r w:rsidR="001F3EE0" w:rsidRPr="009007F4">
        <w:rPr>
          <w:sz w:val="18"/>
          <w:szCs w:val="18"/>
        </w:rPr>
        <w:t xml:space="preserve"> above n 13.</w:t>
      </w:r>
    </w:p>
  </w:footnote>
  <w:footnote w:id="17">
    <w:p w14:paraId="17948390" w14:textId="7548CBE4" w:rsidR="00901F5A" w:rsidRPr="00901F5A" w:rsidRDefault="00901F5A">
      <w:pPr>
        <w:pStyle w:val="FootnoteText"/>
        <w:rPr>
          <w:sz w:val="18"/>
          <w:szCs w:val="18"/>
        </w:rPr>
      </w:pPr>
      <w:r w:rsidRPr="00901F5A">
        <w:rPr>
          <w:rStyle w:val="FootnoteReference"/>
          <w:sz w:val="18"/>
          <w:szCs w:val="18"/>
        </w:rPr>
        <w:footnoteRef/>
      </w:r>
      <w:r w:rsidRPr="00901F5A">
        <w:rPr>
          <w:sz w:val="18"/>
          <w:szCs w:val="18"/>
        </w:rPr>
        <w:t xml:space="preserve"> Id at paras 60-62.</w:t>
      </w:r>
    </w:p>
  </w:footnote>
  <w:footnote w:id="18">
    <w:p w14:paraId="183E211A" w14:textId="14A92BBA" w:rsidR="00AB5991" w:rsidRPr="00EA4321" w:rsidRDefault="00AB5991" w:rsidP="00AB5991">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[2014] ZASCA 108</w:t>
      </w:r>
      <w:r w:rsidR="0084072B">
        <w:rPr>
          <w:rFonts w:cs="Arial"/>
          <w:sz w:val="18"/>
          <w:szCs w:val="18"/>
          <w:lang w:val="en-US"/>
        </w:rPr>
        <w:t xml:space="preserve"> (SCA)</w:t>
      </w:r>
      <w:r w:rsidR="00D05585">
        <w:rPr>
          <w:rFonts w:cs="Arial"/>
          <w:sz w:val="18"/>
          <w:szCs w:val="18"/>
          <w:lang w:val="en-US"/>
        </w:rPr>
        <w:t>;</w:t>
      </w:r>
      <w:r w:rsidRPr="00EA4321">
        <w:rPr>
          <w:rFonts w:cs="Arial"/>
          <w:sz w:val="18"/>
          <w:szCs w:val="18"/>
          <w:lang w:val="en-US"/>
        </w:rPr>
        <w:t xml:space="preserve"> 2015</w:t>
      </w:r>
      <w:r w:rsidR="0084072B">
        <w:rPr>
          <w:rFonts w:cs="Arial"/>
          <w:sz w:val="18"/>
          <w:szCs w:val="18"/>
          <w:lang w:val="en-US"/>
        </w:rPr>
        <w:t xml:space="preserve"> </w:t>
      </w:r>
      <w:r w:rsidRPr="00EA4321">
        <w:rPr>
          <w:rFonts w:cs="Arial"/>
          <w:sz w:val="18"/>
          <w:szCs w:val="18"/>
          <w:lang w:val="en-US"/>
        </w:rPr>
        <w:t>(1) SACR 409 (SCA).</w:t>
      </w:r>
    </w:p>
  </w:footnote>
  <w:footnote w:id="19">
    <w:p w14:paraId="7AD21306" w14:textId="337D0D85" w:rsidR="00AB5991" w:rsidRPr="00EA4321" w:rsidRDefault="00AB5991" w:rsidP="00AB5991">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[2022] ZASCA 57</w:t>
      </w:r>
      <w:r w:rsidR="00713252">
        <w:rPr>
          <w:rFonts w:cs="Arial"/>
          <w:sz w:val="18"/>
          <w:szCs w:val="18"/>
          <w:lang w:val="en-US"/>
        </w:rPr>
        <w:t xml:space="preserve"> (SCA)</w:t>
      </w:r>
      <w:r w:rsidRPr="00EA4321">
        <w:rPr>
          <w:rFonts w:cs="Arial"/>
          <w:sz w:val="18"/>
          <w:szCs w:val="18"/>
          <w:lang w:val="en-US"/>
        </w:rPr>
        <w:t>.</w:t>
      </w:r>
    </w:p>
  </w:footnote>
  <w:footnote w:id="20">
    <w:p w14:paraId="2423B2CB" w14:textId="1B5A3F42" w:rsidR="007B189F" w:rsidRPr="00EA4321" w:rsidRDefault="007B189F">
      <w:pPr>
        <w:pStyle w:val="FootnoteText"/>
        <w:rPr>
          <w:sz w:val="18"/>
          <w:szCs w:val="18"/>
        </w:rPr>
      </w:pPr>
      <w:r w:rsidRPr="00EA4321">
        <w:rPr>
          <w:rStyle w:val="FootnoteReference"/>
          <w:sz w:val="18"/>
          <w:szCs w:val="18"/>
        </w:rPr>
        <w:footnoteRef/>
      </w:r>
      <w:r w:rsidRPr="00EA4321">
        <w:rPr>
          <w:sz w:val="18"/>
          <w:szCs w:val="18"/>
        </w:rPr>
        <w:t xml:space="preserve"> </w:t>
      </w:r>
      <w:r w:rsidR="00B4441B" w:rsidRPr="00EA4321">
        <w:rPr>
          <w:sz w:val="18"/>
          <w:szCs w:val="18"/>
        </w:rPr>
        <w:t>Id at para 11, t</w:t>
      </w:r>
      <w:r w:rsidRPr="00EA4321">
        <w:rPr>
          <w:sz w:val="18"/>
          <w:szCs w:val="18"/>
        </w:rPr>
        <w:t xml:space="preserve">he court referencing Neethling </w:t>
      </w:r>
      <w:r w:rsidRPr="00EA4321">
        <w:rPr>
          <w:i/>
          <w:iCs/>
          <w:sz w:val="18"/>
          <w:szCs w:val="18"/>
        </w:rPr>
        <w:t>et a</w:t>
      </w:r>
      <w:r w:rsidRPr="00D64DAD">
        <w:rPr>
          <w:i/>
          <w:iCs/>
          <w:sz w:val="18"/>
          <w:szCs w:val="18"/>
        </w:rPr>
        <w:t>l</w:t>
      </w:r>
      <w:r w:rsidRPr="00EA4321">
        <w:rPr>
          <w:sz w:val="18"/>
          <w:szCs w:val="18"/>
        </w:rPr>
        <w:t xml:space="preserve"> </w:t>
      </w:r>
      <w:r w:rsidRPr="00EA4321">
        <w:rPr>
          <w:i/>
          <w:iCs/>
          <w:sz w:val="18"/>
          <w:szCs w:val="18"/>
        </w:rPr>
        <w:t>Law of Delict</w:t>
      </w:r>
      <w:r w:rsidRPr="00EA4321">
        <w:rPr>
          <w:sz w:val="18"/>
          <w:szCs w:val="18"/>
        </w:rPr>
        <w:t xml:space="preserve"> 5 ed (2006) at 304-306.</w:t>
      </w:r>
    </w:p>
  </w:footnote>
  <w:footnote w:id="21">
    <w:p w14:paraId="0AACB6C1" w14:textId="47641416" w:rsidR="00C879CC" w:rsidRDefault="00C879CC">
      <w:pPr>
        <w:pStyle w:val="FootnoteText"/>
      </w:pPr>
      <w:r w:rsidRPr="00EA4321">
        <w:rPr>
          <w:rStyle w:val="FootnoteReference"/>
          <w:sz w:val="18"/>
          <w:szCs w:val="18"/>
        </w:rPr>
        <w:footnoteRef/>
      </w:r>
      <w:r w:rsidRPr="00EA4321">
        <w:rPr>
          <w:sz w:val="18"/>
          <w:szCs w:val="18"/>
        </w:rPr>
        <w:t xml:space="preserve"> Potgieter, Steynberg and Floyd</w:t>
      </w:r>
      <w:r w:rsidR="0093103D" w:rsidRPr="00EA4321">
        <w:rPr>
          <w:sz w:val="18"/>
          <w:szCs w:val="18"/>
        </w:rPr>
        <w:t xml:space="preserve"> </w:t>
      </w:r>
      <w:r w:rsidR="0093103D" w:rsidRPr="00EA4321">
        <w:rPr>
          <w:i/>
          <w:iCs/>
          <w:sz w:val="18"/>
          <w:szCs w:val="18"/>
        </w:rPr>
        <w:t>Visser &amp; Potgieter Law of Damages</w:t>
      </w:r>
      <w:r w:rsidR="0093103D" w:rsidRPr="00EA4321">
        <w:rPr>
          <w:sz w:val="18"/>
          <w:szCs w:val="18"/>
        </w:rPr>
        <w:t xml:space="preserve"> 3 ed (Juta, 2012)</w:t>
      </w:r>
      <w:r w:rsidR="006961D1" w:rsidRPr="00EA4321">
        <w:rPr>
          <w:sz w:val="18"/>
          <w:szCs w:val="18"/>
        </w:rPr>
        <w:t>.</w:t>
      </w:r>
    </w:p>
  </w:footnote>
  <w:footnote w:id="22">
    <w:p w14:paraId="5844650C" w14:textId="21782EAB" w:rsidR="005002D6" w:rsidRPr="00EA4321" w:rsidRDefault="005002D6">
      <w:pPr>
        <w:pStyle w:val="FootnoteText"/>
        <w:rPr>
          <w:sz w:val="18"/>
          <w:szCs w:val="18"/>
        </w:rPr>
      </w:pPr>
      <w:r w:rsidRPr="00EA4321">
        <w:rPr>
          <w:rStyle w:val="FootnoteReference"/>
          <w:sz w:val="18"/>
          <w:szCs w:val="18"/>
        </w:rPr>
        <w:footnoteRef/>
      </w:r>
      <w:r w:rsidRPr="00EA4321">
        <w:rPr>
          <w:sz w:val="18"/>
          <w:szCs w:val="18"/>
        </w:rPr>
        <w:t xml:space="preserve"> Id at 15.3.9.</w:t>
      </w:r>
    </w:p>
  </w:footnote>
  <w:footnote w:id="23">
    <w:p w14:paraId="2A2EF409" w14:textId="1831B2C4" w:rsidR="000D6E54" w:rsidRPr="00EA4321" w:rsidRDefault="000D6E54">
      <w:pPr>
        <w:pStyle w:val="FootnoteText"/>
        <w:rPr>
          <w:sz w:val="18"/>
          <w:szCs w:val="18"/>
        </w:rPr>
      </w:pPr>
      <w:r w:rsidRPr="00EA4321">
        <w:rPr>
          <w:rStyle w:val="FootnoteReference"/>
          <w:sz w:val="18"/>
          <w:szCs w:val="18"/>
        </w:rPr>
        <w:footnoteRef/>
      </w:r>
      <w:r w:rsidRPr="00EA4321">
        <w:rPr>
          <w:sz w:val="18"/>
          <w:szCs w:val="18"/>
        </w:rPr>
        <w:t xml:space="preserve"> Constitution of the Republic of South Africa, 1996.</w:t>
      </w:r>
    </w:p>
  </w:footnote>
  <w:footnote w:id="24">
    <w:p w14:paraId="31A6EED6" w14:textId="562EC7FE" w:rsidR="00125151" w:rsidRPr="00EA4321" w:rsidRDefault="00125151" w:rsidP="00EA4321">
      <w:pPr>
        <w:spacing w:after="0" w:line="240" w:lineRule="auto"/>
        <w:rPr>
          <w:rFonts w:cs="Arial"/>
          <w:sz w:val="18"/>
          <w:szCs w:val="18"/>
          <w:lang w:val="en-US"/>
        </w:rPr>
      </w:pPr>
      <w:r w:rsidRPr="001F3EE0">
        <w:rPr>
          <w:rStyle w:val="FootnoteReference"/>
          <w:sz w:val="18"/>
          <w:szCs w:val="18"/>
        </w:rPr>
        <w:footnoteRef/>
      </w:r>
      <w:r w:rsidRPr="001F3EE0">
        <w:rPr>
          <w:sz w:val="18"/>
          <w:szCs w:val="18"/>
        </w:rPr>
        <w:t xml:space="preserve"> </w:t>
      </w:r>
      <w:r w:rsidRPr="001F3EE0">
        <w:rPr>
          <w:rFonts w:cs="Arial"/>
          <w:sz w:val="18"/>
          <w:szCs w:val="18"/>
          <w:lang w:val="en-US"/>
        </w:rPr>
        <w:t xml:space="preserve">1972 </w:t>
      </w:r>
      <w:r w:rsidR="00C20E37" w:rsidRPr="001F3EE0">
        <w:rPr>
          <w:rFonts w:cs="Arial"/>
          <w:sz w:val="18"/>
          <w:szCs w:val="18"/>
          <w:lang w:val="en-US"/>
        </w:rPr>
        <w:t>(</w:t>
      </w:r>
      <w:r w:rsidRPr="001F3EE0">
        <w:rPr>
          <w:rFonts w:cs="Arial"/>
          <w:sz w:val="18"/>
          <w:szCs w:val="18"/>
          <w:lang w:val="en-US"/>
        </w:rPr>
        <w:t>2</w:t>
      </w:r>
      <w:r w:rsidR="00C20E37" w:rsidRPr="001F3EE0">
        <w:rPr>
          <w:rFonts w:cs="Arial"/>
          <w:sz w:val="18"/>
          <w:szCs w:val="18"/>
          <w:lang w:val="en-US"/>
        </w:rPr>
        <w:t>)</w:t>
      </w:r>
      <w:r w:rsidRPr="001F3EE0">
        <w:rPr>
          <w:rFonts w:cs="Arial"/>
          <w:sz w:val="18"/>
          <w:szCs w:val="18"/>
          <w:lang w:val="en-US"/>
        </w:rPr>
        <w:t xml:space="preserve"> SA 327</w:t>
      </w:r>
      <w:r w:rsidR="00902C97">
        <w:rPr>
          <w:rFonts w:cs="Arial"/>
          <w:sz w:val="18"/>
          <w:szCs w:val="18"/>
          <w:lang w:val="en-US"/>
        </w:rPr>
        <w:t xml:space="preserve"> (C)</w:t>
      </w:r>
      <w:r w:rsidR="00F835BB" w:rsidRPr="001F3EE0">
        <w:rPr>
          <w:rFonts w:cs="Arial"/>
          <w:sz w:val="18"/>
          <w:szCs w:val="18"/>
          <w:lang w:val="en-US"/>
        </w:rPr>
        <w:t>.</w:t>
      </w:r>
    </w:p>
  </w:footnote>
  <w:footnote w:id="25">
    <w:p w14:paraId="0A30A3DB" w14:textId="220822A3" w:rsidR="00902C97" w:rsidRPr="001F3EE0" w:rsidRDefault="00902C97">
      <w:pPr>
        <w:pStyle w:val="FootnoteText"/>
        <w:rPr>
          <w:sz w:val="18"/>
          <w:szCs w:val="18"/>
        </w:rPr>
      </w:pPr>
      <w:r w:rsidRPr="001F3EE0">
        <w:rPr>
          <w:rStyle w:val="FootnoteReference"/>
          <w:sz w:val="18"/>
          <w:szCs w:val="18"/>
        </w:rPr>
        <w:footnoteRef/>
      </w:r>
      <w:r w:rsidRPr="001F3EE0">
        <w:rPr>
          <w:sz w:val="18"/>
          <w:szCs w:val="18"/>
        </w:rPr>
        <w:t xml:space="preserve"> Id at 345A.</w:t>
      </w:r>
    </w:p>
  </w:footnote>
  <w:footnote w:id="26">
    <w:p w14:paraId="06C5C986" w14:textId="54DE75A0" w:rsidR="008A76C7" w:rsidRPr="00EA4321" w:rsidRDefault="008A76C7" w:rsidP="00F835BB">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 xml:space="preserve">1941 AD </w:t>
      </w:r>
      <w:r w:rsidR="00805732">
        <w:rPr>
          <w:rFonts w:cs="Arial"/>
          <w:sz w:val="18"/>
          <w:szCs w:val="18"/>
          <w:lang w:val="en-US"/>
        </w:rPr>
        <w:t>194</w:t>
      </w:r>
      <w:r w:rsidRPr="00EA4321">
        <w:rPr>
          <w:rFonts w:cs="Arial"/>
          <w:sz w:val="18"/>
          <w:szCs w:val="18"/>
          <w:lang w:val="en-US"/>
        </w:rPr>
        <w:t>.</w:t>
      </w:r>
    </w:p>
  </w:footnote>
  <w:footnote w:id="27">
    <w:p w14:paraId="2D7C5F14" w14:textId="25603965" w:rsidR="00C634A8" w:rsidRPr="00C21A3C" w:rsidRDefault="00C634A8" w:rsidP="00C634A8">
      <w:pPr>
        <w:pStyle w:val="FootnoteText"/>
        <w:rPr>
          <w:sz w:val="18"/>
          <w:szCs w:val="18"/>
          <w:lang w:val="en-US"/>
        </w:rPr>
      </w:pPr>
      <w:r w:rsidRPr="00C21A3C">
        <w:rPr>
          <w:rStyle w:val="FootnoteReference"/>
          <w:sz w:val="18"/>
          <w:szCs w:val="18"/>
        </w:rPr>
        <w:footnoteRef/>
      </w:r>
      <w:r w:rsidRPr="00C21A3C">
        <w:rPr>
          <w:sz w:val="18"/>
          <w:szCs w:val="18"/>
        </w:rPr>
        <w:t xml:space="preserve"> </w:t>
      </w:r>
      <w:r>
        <w:rPr>
          <w:sz w:val="18"/>
          <w:szCs w:val="18"/>
        </w:rPr>
        <w:t>Id at 199.</w:t>
      </w:r>
    </w:p>
  </w:footnote>
  <w:footnote w:id="28">
    <w:p w14:paraId="3EC76270" w14:textId="4912E62B" w:rsidR="00B037B8" w:rsidRPr="00EA4321" w:rsidRDefault="00B037B8">
      <w:pPr>
        <w:pStyle w:val="FootnoteText"/>
        <w:rPr>
          <w:sz w:val="18"/>
          <w:szCs w:val="18"/>
        </w:rPr>
      </w:pPr>
      <w:r w:rsidRPr="00EA4321">
        <w:rPr>
          <w:rStyle w:val="FootnoteReference"/>
          <w:sz w:val="18"/>
          <w:szCs w:val="18"/>
        </w:rPr>
        <w:footnoteRef/>
      </w:r>
      <w:r w:rsidRPr="00EA4321">
        <w:rPr>
          <w:sz w:val="18"/>
          <w:szCs w:val="18"/>
        </w:rPr>
        <w:t xml:space="preserve"> </w:t>
      </w:r>
      <w:r w:rsidR="0004264A" w:rsidRPr="00EA4321">
        <w:rPr>
          <w:sz w:val="18"/>
          <w:szCs w:val="18"/>
        </w:rPr>
        <w:t>[2009] ZASCA 55; 2009 (5) SA 85 (SCA)</w:t>
      </w:r>
      <w:r w:rsidR="00B013EE">
        <w:rPr>
          <w:sz w:val="18"/>
          <w:szCs w:val="18"/>
        </w:rPr>
        <w:t xml:space="preserve"> (“</w:t>
      </w:r>
      <w:r w:rsidR="00B013EE" w:rsidRPr="00EA4321">
        <w:rPr>
          <w:i/>
          <w:iCs/>
          <w:sz w:val="18"/>
          <w:szCs w:val="18"/>
        </w:rPr>
        <w:t>Tyulu</w:t>
      </w:r>
      <w:r w:rsidR="00B013EE">
        <w:rPr>
          <w:sz w:val="18"/>
          <w:szCs w:val="18"/>
        </w:rPr>
        <w:t>”)</w:t>
      </w:r>
      <w:r w:rsidR="0004264A" w:rsidRPr="00EA4321">
        <w:rPr>
          <w:sz w:val="18"/>
          <w:szCs w:val="18"/>
        </w:rPr>
        <w:t xml:space="preserve">. </w:t>
      </w:r>
    </w:p>
  </w:footnote>
  <w:footnote w:id="29">
    <w:p w14:paraId="2801561C" w14:textId="75536286" w:rsidR="00D9534E" w:rsidRPr="00EA4321" w:rsidRDefault="00D9534E" w:rsidP="00D9534E">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(5657/2011 [2011] ZAGPPHC 225 (24 April 2015</w:t>
      </w:r>
      <w:r w:rsidR="00C00473">
        <w:rPr>
          <w:rFonts w:cs="Arial"/>
          <w:sz w:val="18"/>
          <w:szCs w:val="18"/>
          <w:lang w:val="en-US"/>
        </w:rPr>
        <w:t>)</w:t>
      </w:r>
      <w:r w:rsidRPr="00EA4321">
        <w:rPr>
          <w:rFonts w:cs="Arial"/>
          <w:sz w:val="18"/>
          <w:szCs w:val="18"/>
          <w:lang w:val="en-US"/>
        </w:rPr>
        <w:t>.</w:t>
      </w:r>
    </w:p>
  </w:footnote>
  <w:footnote w:id="30">
    <w:p w14:paraId="4B519DE3" w14:textId="5D5385CD" w:rsidR="00F5784D" w:rsidRPr="00EA4321" w:rsidRDefault="00F5784D">
      <w:pPr>
        <w:pStyle w:val="FootnoteText"/>
        <w:rPr>
          <w:sz w:val="18"/>
          <w:szCs w:val="18"/>
        </w:rPr>
      </w:pPr>
      <w:r w:rsidRPr="00EA4321">
        <w:rPr>
          <w:rStyle w:val="FootnoteReference"/>
          <w:sz w:val="18"/>
          <w:szCs w:val="18"/>
        </w:rPr>
        <w:footnoteRef/>
      </w:r>
      <w:r w:rsidRPr="00EA4321">
        <w:rPr>
          <w:sz w:val="18"/>
          <w:szCs w:val="18"/>
        </w:rPr>
        <w:t xml:space="preserve"> Id at para 8.</w:t>
      </w:r>
    </w:p>
  </w:footnote>
  <w:footnote w:id="31">
    <w:p w14:paraId="6CF02CF9" w14:textId="1AF7A1FF" w:rsidR="00D9534E" w:rsidRPr="00EA4321" w:rsidRDefault="00D9534E" w:rsidP="00D9534E">
      <w:pPr>
        <w:pStyle w:val="FootnoteText"/>
        <w:rPr>
          <w:sz w:val="18"/>
          <w:szCs w:val="18"/>
          <w:lang w:val="en-US"/>
        </w:rPr>
      </w:pPr>
      <w:r w:rsidRPr="00EA4321">
        <w:rPr>
          <w:rStyle w:val="FootnoteReference"/>
          <w:sz w:val="18"/>
          <w:szCs w:val="18"/>
        </w:rPr>
        <w:footnoteRef/>
      </w:r>
      <w:r w:rsidRPr="00EA4321">
        <w:rPr>
          <w:sz w:val="18"/>
          <w:szCs w:val="18"/>
        </w:rPr>
        <w:t xml:space="preserve"> </w:t>
      </w:r>
      <w:r w:rsidR="005036BF" w:rsidRPr="005036BF">
        <w:rPr>
          <w:sz w:val="18"/>
          <w:szCs w:val="18"/>
        </w:rPr>
        <w:t xml:space="preserve">[2006] ZASCA 71; </w:t>
      </w:r>
      <w:r w:rsidR="005036BF">
        <w:rPr>
          <w:sz w:val="18"/>
          <w:szCs w:val="18"/>
        </w:rPr>
        <w:t xml:space="preserve">2006 (6) </w:t>
      </w:r>
      <w:r w:rsidRPr="00EA4321">
        <w:rPr>
          <w:rFonts w:cs="Arial"/>
          <w:sz w:val="18"/>
          <w:szCs w:val="18"/>
          <w:lang w:val="en-US"/>
        </w:rPr>
        <w:t>SA 320 SCA</w:t>
      </w:r>
      <w:r w:rsidR="000A3B85">
        <w:rPr>
          <w:rFonts w:cs="Arial"/>
          <w:sz w:val="18"/>
          <w:szCs w:val="18"/>
          <w:lang w:val="en-US"/>
        </w:rPr>
        <w:t xml:space="preserve"> (“</w:t>
      </w:r>
      <w:r w:rsidR="000A3B85" w:rsidRPr="00EA4321">
        <w:rPr>
          <w:rFonts w:cs="Arial"/>
          <w:i/>
          <w:iCs/>
          <w:sz w:val="18"/>
          <w:szCs w:val="18"/>
          <w:lang w:val="en-US"/>
        </w:rPr>
        <w:t>Seymour</w:t>
      </w:r>
      <w:r w:rsidR="000A3B85">
        <w:rPr>
          <w:rFonts w:cs="Arial"/>
          <w:sz w:val="18"/>
          <w:szCs w:val="18"/>
          <w:lang w:val="en-US"/>
        </w:rPr>
        <w:t>”)</w:t>
      </w:r>
      <w:r w:rsidRPr="00EA4321">
        <w:rPr>
          <w:rFonts w:cs="Arial"/>
          <w:sz w:val="18"/>
          <w:szCs w:val="18"/>
          <w:lang w:val="en-US"/>
        </w:rPr>
        <w:t>.</w:t>
      </w:r>
    </w:p>
  </w:footnote>
  <w:footnote w:id="32">
    <w:p w14:paraId="49E973DE" w14:textId="58629FF1" w:rsidR="00D9534E" w:rsidRPr="00EA4321" w:rsidRDefault="00D9534E" w:rsidP="00D9534E">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2002 (</w:t>
      </w:r>
      <w:r w:rsidR="00914D0C">
        <w:rPr>
          <w:rFonts w:cs="Arial"/>
          <w:sz w:val="18"/>
          <w:szCs w:val="18"/>
          <w:lang w:val="en-US"/>
        </w:rPr>
        <w:t>5B4</w:t>
      </w:r>
      <w:r w:rsidRPr="00EA4321">
        <w:rPr>
          <w:rFonts w:cs="Arial"/>
          <w:sz w:val="18"/>
          <w:szCs w:val="18"/>
          <w:lang w:val="en-US"/>
        </w:rPr>
        <w:t xml:space="preserve">) </w:t>
      </w:r>
      <w:r w:rsidR="00914D0C">
        <w:rPr>
          <w:rFonts w:cs="Arial"/>
          <w:sz w:val="18"/>
          <w:szCs w:val="18"/>
          <w:lang w:val="en-US"/>
        </w:rPr>
        <w:t>QOD 147 (C).</w:t>
      </w:r>
    </w:p>
  </w:footnote>
  <w:footnote w:id="33">
    <w:p w14:paraId="5C60F4C4" w14:textId="4FB030FC" w:rsidR="005F2611" w:rsidRPr="00EA4321" w:rsidRDefault="005F2611">
      <w:pPr>
        <w:pStyle w:val="FootnoteText"/>
        <w:rPr>
          <w:sz w:val="18"/>
          <w:szCs w:val="18"/>
        </w:rPr>
      </w:pPr>
      <w:r w:rsidRPr="00EA4321">
        <w:rPr>
          <w:rStyle w:val="FootnoteReference"/>
          <w:sz w:val="18"/>
          <w:szCs w:val="18"/>
        </w:rPr>
        <w:footnoteRef/>
      </w:r>
      <w:r w:rsidRPr="00EA4321">
        <w:rPr>
          <w:sz w:val="18"/>
          <w:szCs w:val="18"/>
        </w:rPr>
        <w:t xml:space="preserve"> Id at 171.</w:t>
      </w:r>
    </w:p>
  </w:footnote>
  <w:footnote w:id="34">
    <w:p w14:paraId="48751BA1" w14:textId="15F9E4A9" w:rsidR="000C0DF3" w:rsidRPr="00EA4321" w:rsidRDefault="000C0DF3" w:rsidP="000C0DF3">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1957 (3) 284 (D)</w:t>
      </w:r>
      <w:r w:rsidR="005A6FD7">
        <w:rPr>
          <w:rFonts w:cs="Arial"/>
          <w:sz w:val="18"/>
          <w:szCs w:val="18"/>
          <w:lang w:val="en-US"/>
        </w:rPr>
        <w:t>.</w:t>
      </w:r>
    </w:p>
  </w:footnote>
  <w:footnote w:id="35">
    <w:p w14:paraId="1E8EB9D4" w14:textId="6983C0ED" w:rsidR="005A6FD7" w:rsidRPr="00EA4321" w:rsidRDefault="005A6FD7">
      <w:pPr>
        <w:pStyle w:val="FootnoteText"/>
        <w:rPr>
          <w:sz w:val="18"/>
          <w:szCs w:val="18"/>
        </w:rPr>
      </w:pPr>
      <w:r w:rsidRPr="00EA4321">
        <w:rPr>
          <w:rStyle w:val="FootnoteReference"/>
          <w:sz w:val="18"/>
          <w:szCs w:val="18"/>
        </w:rPr>
        <w:footnoteRef/>
      </w:r>
      <w:r w:rsidRPr="00EA4321">
        <w:rPr>
          <w:sz w:val="18"/>
          <w:szCs w:val="18"/>
        </w:rPr>
        <w:t xml:space="preserve"> Id at </w:t>
      </w:r>
      <w:r w:rsidRPr="005A6FD7">
        <w:rPr>
          <w:rFonts w:cs="Arial"/>
          <w:sz w:val="18"/>
          <w:szCs w:val="18"/>
          <w:lang w:val="en-US"/>
        </w:rPr>
        <w:t>287E.</w:t>
      </w:r>
    </w:p>
  </w:footnote>
  <w:footnote w:id="36">
    <w:p w14:paraId="5D070649" w14:textId="11F2E53A" w:rsidR="00630E10" w:rsidRPr="00EA4321" w:rsidRDefault="00630E10" w:rsidP="00B21A77">
      <w:pPr>
        <w:pStyle w:val="FootnoteText"/>
        <w:rPr>
          <w:rFonts w:cs="Arial"/>
          <w:sz w:val="18"/>
          <w:szCs w:val="18"/>
          <w:lang w:val="en-US"/>
        </w:rPr>
      </w:pPr>
      <w:r w:rsidRPr="00EA4321">
        <w:rPr>
          <w:rStyle w:val="FootnoteReference"/>
          <w:sz w:val="18"/>
          <w:szCs w:val="18"/>
        </w:rPr>
        <w:footnoteRef/>
      </w:r>
      <w:r w:rsidRPr="00EA4321">
        <w:rPr>
          <w:sz w:val="18"/>
          <w:szCs w:val="18"/>
        </w:rPr>
        <w:t xml:space="preserve"> </w:t>
      </w:r>
      <w:r w:rsidR="003F57A5" w:rsidRPr="00EA4321">
        <w:rPr>
          <w:i/>
          <w:iCs/>
          <w:sz w:val="18"/>
          <w:szCs w:val="18"/>
        </w:rPr>
        <w:t>Seymour</w:t>
      </w:r>
      <w:r w:rsidR="003F57A5">
        <w:rPr>
          <w:sz w:val="18"/>
          <w:szCs w:val="18"/>
        </w:rPr>
        <w:t xml:space="preserve"> above n 3</w:t>
      </w:r>
      <w:r w:rsidR="00225144">
        <w:rPr>
          <w:sz w:val="18"/>
          <w:szCs w:val="18"/>
        </w:rPr>
        <w:t>1</w:t>
      </w:r>
      <w:r w:rsidR="003F57A5">
        <w:rPr>
          <w:sz w:val="18"/>
          <w:szCs w:val="18"/>
        </w:rPr>
        <w:t>.</w:t>
      </w:r>
    </w:p>
  </w:footnote>
  <w:footnote w:id="37">
    <w:p w14:paraId="119A0D53" w14:textId="432F3C20" w:rsidR="00630E10" w:rsidRPr="00EA4321" w:rsidRDefault="00630E10" w:rsidP="00630E10">
      <w:pPr>
        <w:pStyle w:val="FootnoteText"/>
        <w:rPr>
          <w:sz w:val="18"/>
          <w:szCs w:val="18"/>
          <w:lang w:val="en-US"/>
        </w:rPr>
      </w:pPr>
      <w:r w:rsidRPr="00EA4321">
        <w:rPr>
          <w:rStyle w:val="FootnoteReference"/>
          <w:sz w:val="18"/>
          <w:szCs w:val="18"/>
        </w:rPr>
        <w:footnoteRef/>
      </w:r>
      <w:r w:rsidRPr="00EA4321">
        <w:rPr>
          <w:sz w:val="18"/>
          <w:szCs w:val="18"/>
        </w:rPr>
        <w:t xml:space="preserve"> </w:t>
      </w:r>
      <w:r w:rsidR="0022171B" w:rsidRPr="00EA4321">
        <w:rPr>
          <w:i/>
          <w:iCs/>
          <w:sz w:val="18"/>
          <w:szCs w:val="18"/>
        </w:rPr>
        <w:t>Tyulu</w:t>
      </w:r>
      <w:r w:rsidR="0022171B">
        <w:rPr>
          <w:sz w:val="18"/>
          <w:szCs w:val="18"/>
        </w:rPr>
        <w:t xml:space="preserve"> above n </w:t>
      </w:r>
      <w:r w:rsidR="00C76CF6">
        <w:rPr>
          <w:sz w:val="18"/>
          <w:szCs w:val="18"/>
        </w:rPr>
        <w:t>28</w:t>
      </w:r>
      <w:r w:rsidR="00AF4C44">
        <w:rPr>
          <w:sz w:val="18"/>
          <w:szCs w:val="18"/>
        </w:rPr>
        <w:t>.</w:t>
      </w:r>
    </w:p>
  </w:footnote>
  <w:footnote w:id="38">
    <w:p w14:paraId="16836709" w14:textId="58225CCB" w:rsidR="00630E10" w:rsidRPr="00EA4321" w:rsidRDefault="00630E10" w:rsidP="00630E10">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2009 (2) SACR</w:t>
      </w:r>
      <w:r w:rsidR="00913D31">
        <w:rPr>
          <w:rFonts w:cs="Arial"/>
          <w:sz w:val="18"/>
          <w:szCs w:val="18"/>
          <w:lang w:val="en-US"/>
        </w:rPr>
        <w:t xml:space="preserve"> </w:t>
      </w:r>
      <w:r w:rsidRPr="00EA4321">
        <w:rPr>
          <w:rFonts w:cs="Arial"/>
          <w:sz w:val="18"/>
          <w:szCs w:val="18"/>
          <w:lang w:val="en-US"/>
        </w:rPr>
        <w:t>29</w:t>
      </w:r>
      <w:r w:rsidR="00913D31">
        <w:rPr>
          <w:rFonts w:cs="Arial"/>
          <w:sz w:val="18"/>
          <w:szCs w:val="18"/>
          <w:lang w:val="en-US"/>
        </w:rPr>
        <w:t>1</w:t>
      </w:r>
      <w:r w:rsidRPr="00EA4321">
        <w:rPr>
          <w:rFonts w:cs="Arial"/>
          <w:sz w:val="18"/>
          <w:szCs w:val="18"/>
          <w:lang w:val="en-US"/>
        </w:rPr>
        <w:t xml:space="preserve"> (GSJ)</w:t>
      </w:r>
      <w:r w:rsidR="00913D31">
        <w:rPr>
          <w:rFonts w:cs="Arial"/>
          <w:sz w:val="18"/>
          <w:szCs w:val="18"/>
          <w:lang w:val="en-US"/>
        </w:rPr>
        <w:t>.</w:t>
      </w:r>
    </w:p>
  </w:footnote>
  <w:footnote w:id="39">
    <w:p w14:paraId="5087277B" w14:textId="5889CB88" w:rsidR="00630E10" w:rsidRPr="00EA4321" w:rsidRDefault="00630E10" w:rsidP="00630E10">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200</w:t>
      </w:r>
      <w:r w:rsidR="00077146">
        <w:rPr>
          <w:rFonts w:cs="Arial"/>
          <w:sz w:val="18"/>
          <w:szCs w:val="18"/>
          <w:lang w:val="en-US"/>
        </w:rPr>
        <w:t>8</w:t>
      </w:r>
      <w:r w:rsidRPr="00EA4321">
        <w:rPr>
          <w:rFonts w:cs="Arial"/>
          <w:sz w:val="18"/>
          <w:szCs w:val="18"/>
          <w:lang w:val="en-US"/>
        </w:rPr>
        <w:t xml:space="preserve"> (</w:t>
      </w:r>
      <w:r w:rsidR="00077146">
        <w:rPr>
          <w:rFonts w:cs="Arial"/>
          <w:sz w:val="18"/>
          <w:szCs w:val="18"/>
          <w:lang w:val="en-US"/>
        </w:rPr>
        <w:t>2</w:t>
      </w:r>
      <w:r w:rsidRPr="00EA4321">
        <w:rPr>
          <w:rFonts w:cs="Arial"/>
          <w:sz w:val="18"/>
          <w:szCs w:val="18"/>
          <w:lang w:val="en-US"/>
        </w:rPr>
        <w:t xml:space="preserve">) SA </w:t>
      </w:r>
      <w:r w:rsidR="00077146">
        <w:rPr>
          <w:rFonts w:cs="Arial"/>
          <w:sz w:val="18"/>
          <w:szCs w:val="18"/>
          <w:lang w:val="en-US"/>
        </w:rPr>
        <w:t>387</w:t>
      </w:r>
      <w:r w:rsidRPr="00EA4321">
        <w:rPr>
          <w:rFonts w:cs="Arial"/>
          <w:sz w:val="18"/>
          <w:szCs w:val="18"/>
          <w:lang w:val="en-US"/>
        </w:rPr>
        <w:t xml:space="preserve"> (W)</w:t>
      </w:r>
      <w:r w:rsidR="00EE6722">
        <w:rPr>
          <w:rFonts w:cs="Arial"/>
          <w:sz w:val="18"/>
          <w:szCs w:val="18"/>
          <w:lang w:val="en-US"/>
        </w:rPr>
        <w:t>.</w:t>
      </w:r>
    </w:p>
  </w:footnote>
  <w:footnote w:id="40">
    <w:p w14:paraId="1FDBE05D" w14:textId="293A5A51" w:rsidR="00630E10" w:rsidRPr="00EA4321" w:rsidRDefault="00630E10" w:rsidP="00630E10">
      <w:pPr>
        <w:pStyle w:val="FootnoteText"/>
        <w:rPr>
          <w:sz w:val="18"/>
          <w:szCs w:val="18"/>
          <w:lang w:val="en-US"/>
        </w:rPr>
      </w:pPr>
      <w:r w:rsidRPr="00EA4321">
        <w:rPr>
          <w:rStyle w:val="FootnoteReference"/>
          <w:sz w:val="18"/>
          <w:szCs w:val="18"/>
        </w:rPr>
        <w:footnoteRef/>
      </w:r>
      <w:r w:rsidRPr="00EA4321">
        <w:rPr>
          <w:sz w:val="18"/>
          <w:szCs w:val="18"/>
        </w:rPr>
        <w:t xml:space="preserve"> </w:t>
      </w:r>
      <w:r w:rsidR="00BD2170">
        <w:rPr>
          <w:sz w:val="18"/>
          <w:szCs w:val="18"/>
        </w:rPr>
        <w:t>[</w:t>
      </w:r>
      <w:r w:rsidRPr="00EA4321">
        <w:rPr>
          <w:rFonts w:cs="Arial"/>
          <w:sz w:val="18"/>
          <w:szCs w:val="18"/>
          <w:lang w:val="en-US"/>
        </w:rPr>
        <w:t>2017] ZAGPPHC 176</w:t>
      </w:r>
      <w:r w:rsidR="00DE475C">
        <w:rPr>
          <w:rFonts w:cs="Arial"/>
          <w:sz w:val="18"/>
          <w:szCs w:val="18"/>
          <w:lang w:val="en-US"/>
        </w:rPr>
        <w:t xml:space="preserve"> (5 April 2017).</w:t>
      </w:r>
    </w:p>
  </w:footnote>
  <w:footnote w:id="41">
    <w:p w14:paraId="6342AEA7" w14:textId="54D41128" w:rsidR="00630E10" w:rsidRPr="00EA4321" w:rsidRDefault="00630E10" w:rsidP="00630E10">
      <w:pPr>
        <w:pStyle w:val="FootnoteText"/>
        <w:rPr>
          <w:sz w:val="18"/>
          <w:szCs w:val="18"/>
          <w:lang w:val="en-US"/>
        </w:rPr>
      </w:pPr>
      <w:r w:rsidRPr="00EA4321">
        <w:rPr>
          <w:rStyle w:val="FootnoteReference"/>
          <w:sz w:val="18"/>
          <w:szCs w:val="18"/>
        </w:rPr>
        <w:footnoteRef/>
      </w:r>
      <w:r w:rsidRPr="00EA4321">
        <w:rPr>
          <w:sz w:val="18"/>
          <w:szCs w:val="18"/>
        </w:rPr>
        <w:t xml:space="preserve"> </w:t>
      </w:r>
      <w:r w:rsidR="00997B25">
        <w:rPr>
          <w:sz w:val="18"/>
          <w:szCs w:val="18"/>
        </w:rPr>
        <w:t>[</w:t>
      </w:r>
      <w:r w:rsidRPr="00EA4321">
        <w:rPr>
          <w:rFonts w:cs="Arial"/>
          <w:sz w:val="18"/>
          <w:szCs w:val="18"/>
          <w:lang w:val="en-US"/>
        </w:rPr>
        <w:t>2015] ZAGPPHC 919</w:t>
      </w:r>
      <w:r w:rsidR="00997B25">
        <w:rPr>
          <w:rFonts w:cs="Arial"/>
          <w:sz w:val="18"/>
          <w:szCs w:val="18"/>
          <w:lang w:val="en-US"/>
        </w:rPr>
        <w:t xml:space="preserve"> (28 August 2015).</w:t>
      </w:r>
    </w:p>
  </w:footnote>
  <w:footnote w:id="42">
    <w:p w14:paraId="500F400E" w14:textId="0310F813" w:rsidR="00630E10" w:rsidRPr="00EA4321" w:rsidRDefault="00630E10" w:rsidP="00630E10">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[2014] ZAGPPHC 295</w:t>
      </w:r>
      <w:r w:rsidR="005657D1">
        <w:rPr>
          <w:rFonts w:cs="Arial"/>
          <w:sz w:val="18"/>
          <w:szCs w:val="18"/>
          <w:lang w:val="en-US"/>
        </w:rPr>
        <w:t xml:space="preserve"> (16 May 2014)</w:t>
      </w:r>
      <w:r w:rsidRPr="00EA4321">
        <w:rPr>
          <w:rFonts w:cs="Arial"/>
          <w:sz w:val="18"/>
          <w:szCs w:val="18"/>
          <w:lang w:val="en-US"/>
        </w:rPr>
        <w:t>.</w:t>
      </w:r>
    </w:p>
  </w:footnote>
  <w:footnote w:id="43">
    <w:p w14:paraId="67218FE5" w14:textId="4BC38A84" w:rsidR="00630E10" w:rsidRPr="00EA4321" w:rsidRDefault="00630E10" w:rsidP="00630E10">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[2014] ZAGPJHC 280</w:t>
      </w:r>
      <w:r w:rsidR="00235730">
        <w:rPr>
          <w:rFonts w:cs="Arial"/>
          <w:sz w:val="18"/>
          <w:szCs w:val="18"/>
          <w:lang w:val="en-US"/>
        </w:rPr>
        <w:t xml:space="preserve"> (23 October 2014).</w:t>
      </w:r>
    </w:p>
  </w:footnote>
  <w:footnote w:id="44">
    <w:p w14:paraId="1AC4B883" w14:textId="5D02F6E6" w:rsidR="00630E10" w:rsidRPr="00EA4321" w:rsidRDefault="00630E10" w:rsidP="00630E10">
      <w:pPr>
        <w:pStyle w:val="FootnoteText"/>
        <w:rPr>
          <w:sz w:val="18"/>
          <w:szCs w:val="18"/>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[2022]</w:t>
      </w:r>
      <w:r w:rsidR="00FC3922">
        <w:rPr>
          <w:rFonts w:cs="Arial"/>
          <w:sz w:val="18"/>
          <w:szCs w:val="18"/>
          <w:lang w:val="en-US"/>
        </w:rPr>
        <w:t xml:space="preserve"> ZAGPJHC 486 (26 July 2022)</w:t>
      </w:r>
      <w:r w:rsidRPr="00EA4321">
        <w:rPr>
          <w:rFonts w:cs="Arial"/>
          <w:sz w:val="18"/>
          <w:szCs w:val="18"/>
          <w:lang w:val="en-US"/>
        </w:rPr>
        <w:t>.</w:t>
      </w:r>
    </w:p>
  </w:footnote>
  <w:footnote w:id="45">
    <w:p w14:paraId="0D00AD5E" w14:textId="401A4770" w:rsidR="00630E10" w:rsidRPr="00B229FC" w:rsidRDefault="00630E10" w:rsidP="00630E10">
      <w:pPr>
        <w:pStyle w:val="FootnoteText"/>
        <w:rPr>
          <w:lang w:val="en-US"/>
        </w:rPr>
      </w:pPr>
      <w:r w:rsidRPr="00EA4321">
        <w:rPr>
          <w:rStyle w:val="FootnoteReference"/>
          <w:sz w:val="18"/>
          <w:szCs w:val="18"/>
        </w:rPr>
        <w:footnoteRef/>
      </w:r>
      <w:r w:rsidRPr="00EA4321">
        <w:rPr>
          <w:sz w:val="18"/>
          <w:szCs w:val="18"/>
        </w:rPr>
        <w:t xml:space="preserve"> </w:t>
      </w:r>
      <w:r w:rsidRPr="00EA4321">
        <w:rPr>
          <w:rFonts w:cs="Arial"/>
          <w:sz w:val="18"/>
          <w:szCs w:val="18"/>
          <w:lang w:val="en-US"/>
        </w:rPr>
        <w:t>[2023] 1</w:t>
      </w:r>
      <w:r w:rsidR="00C64B13">
        <w:rPr>
          <w:rFonts w:cs="Arial"/>
          <w:sz w:val="18"/>
          <w:szCs w:val="18"/>
          <w:lang w:val="en-US"/>
        </w:rPr>
        <w:t xml:space="preserve"> </w:t>
      </w:r>
      <w:r w:rsidRPr="00EA4321">
        <w:rPr>
          <w:rFonts w:cs="Arial"/>
          <w:sz w:val="18"/>
          <w:szCs w:val="18"/>
          <w:lang w:val="en-US"/>
        </w:rPr>
        <w:t>All SA 132 (GJ)</w:t>
      </w:r>
      <w:r w:rsidR="008E668A">
        <w:rPr>
          <w:rFonts w:cs="Arial"/>
          <w:sz w:val="18"/>
          <w:szCs w:val="18"/>
          <w:lang w:val="en-US"/>
        </w:rPr>
        <w:t xml:space="preserve"> at par</w:t>
      </w:r>
      <w:r w:rsidR="00EE6722">
        <w:rPr>
          <w:rFonts w:cs="Arial"/>
          <w:sz w:val="18"/>
          <w:szCs w:val="18"/>
          <w:lang w:val="en-US"/>
        </w:rPr>
        <w:t>a</w:t>
      </w:r>
      <w:r w:rsidR="008E668A">
        <w:rPr>
          <w:rFonts w:cs="Arial"/>
          <w:sz w:val="18"/>
          <w:szCs w:val="18"/>
          <w:lang w:val="en-US"/>
        </w:rPr>
        <w:t xml:space="preserve"> 72</w:t>
      </w:r>
      <w:r w:rsidR="00EE6722">
        <w:rPr>
          <w:rFonts w:cs="Arial"/>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85966998"/>
    <w:lvl w:ilvl="0">
      <w:start w:val="1"/>
      <w:numFmt w:val="decimal"/>
      <w:pStyle w:val="JudgmentNumbered"/>
      <w:lvlText w:val="[%1]"/>
      <w:lvlJc w:val="left"/>
      <w:pPr>
        <w:ind w:left="567" w:hanging="567"/>
      </w:pPr>
      <w:rPr>
        <w:rFonts w:hint="default"/>
        <w:i w:val="0"/>
        <w:iCs w:val="0"/>
        <w:sz w:val="24"/>
        <w:szCs w:val="24"/>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3B793F47"/>
    <w:multiLevelType w:val="hybridMultilevel"/>
    <w:tmpl w:val="ADA893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nsid w:val="5AC504F1"/>
    <w:multiLevelType w:val="multilevel"/>
    <w:tmpl w:val="8E2824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F1B5ACF"/>
    <w:multiLevelType w:val="hybridMultilevel"/>
    <w:tmpl w:val="DE8E9F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15"/>
    <w:rsid w:val="000003B9"/>
    <w:rsid w:val="00000A0B"/>
    <w:rsid w:val="000011EA"/>
    <w:rsid w:val="0000163F"/>
    <w:rsid w:val="000016CA"/>
    <w:rsid w:val="0000464C"/>
    <w:rsid w:val="000050DA"/>
    <w:rsid w:val="000056D1"/>
    <w:rsid w:val="00007103"/>
    <w:rsid w:val="00007B87"/>
    <w:rsid w:val="00007C47"/>
    <w:rsid w:val="000106F9"/>
    <w:rsid w:val="00010984"/>
    <w:rsid w:val="00010FC1"/>
    <w:rsid w:val="00011054"/>
    <w:rsid w:val="000117B5"/>
    <w:rsid w:val="00012564"/>
    <w:rsid w:val="000137B4"/>
    <w:rsid w:val="0001752A"/>
    <w:rsid w:val="00017622"/>
    <w:rsid w:val="00020990"/>
    <w:rsid w:val="000210DB"/>
    <w:rsid w:val="00021762"/>
    <w:rsid w:val="0002296F"/>
    <w:rsid w:val="00022CF1"/>
    <w:rsid w:val="000234BE"/>
    <w:rsid w:val="000235B3"/>
    <w:rsid w:val="0002508B"/>
    <w:rsid w:val="000250E7"/>
    <w:rsid w:val="00025718"/>
    <w:rsid w:val="00026070"/>
    <w:rsid w:val="00026322"/>
    <w:rsid w:val="0002717A"/>
    <w:rsid w:val="000301B0"/>
    <w:rsid w:val="000301DC"/>
    <w:rsid w:val="00030355"/>
    <w:rsid w:val="00030975"/>
    <w:rsid w:val="00031765"/>
    <w:rsid w:val="000319D4"/>
    <w:rsid w:val="00031FC6"/>
    <w:rsid w:val="0003285F"/>
    <w:rsid w:val="00032B96"/>
    <w:rsid w:val="00034F32"/>
    <w:rsid w:val="000350E2"/>
    <w:rsid w:val="000363DF"/>
    <w:rsid w:val="00036661"/>
    <w:rsid w:val="00037BAC"/>
    <w:rsid w:val="00041916"/>
    <w:rsid w:val="00042224"/>
    <w:rsid w:val="0004264A"/>
    <w:rsid w:val="000426BF"/>
    <w:rsid w:val="00042785"/>
    <w:rsid w:val="00042DD6"/>
    <w:rsid w:val="00042FAE"/>
    <w:rsid w:val="00044114"/>
    <w:rsid w:val="00044CBA"/>
    <w:rsid w:val="00046A8C"/>
    <w:rsid w:val="00047593"/>
    <w:rsid w:val="00051366"/>
    <w:rsid w:val="00053A62"/>
    <w:rsid w:val="00054702"/>
    <w:rsid w:val="00054828"/>
    <w:rsid w:val="00054BE9"/>
    <w:rsid w:val="000565F4"/>
    <w:rsid w:val="00056C05"/>
    <w:rsid w:val="00057109"/>
    <w:rsid w:val="00057B94"/>
    <w:rsid w:val="00061371"/>
    <w:rsid w:val="00061841"/>
    <w:rsid w:val="000619CE"/>
    <w:rsid w:val="000623A8"/>
    <w:rsid w:val="00063F90"/>
    <w:rsid w:val="00064466"/>
    <w:rsid w:val="000647AF"/>
    <w:rsid w:val="00066651"/>
    <w:rsid w:val="00066B85"/>
    <w:rsid w:val="00067EF8"/>
    <w:rsid w:val="00071C55"/>
    <w:rsid w:val="0007201D"/>
    <w:rsid w:val="00072D83"/>
    <w:rsid w:val="00073846"/>
    <w:rsid w:val="00074412"/>
    <w:rsid w:val="000770B2"/>
    <w:rsid w:val="00077146"/>
    <w:rsid w:val="0007717C"/>
    <w:rsid w:val="00080EB6"/>
    <w:rsid w:val="00081355"/>
    <w:rsid w:val="00082ACC"/>
    <w:rsid w:val="00083525"/>
    <w:rsid w:val="00083568"/>
    <w:rsid w:val="00083A1E"/>
    <w:rsid w:val="00083D2B"/>
    <w:rsid w:val="00086847"/>
    <w:rsid w:val="00090931"/>
    <w:rsid w:val="000912BE"/>
    <w:rsid w:val="000922FA"/>
    <w:rsid w:val="00094896"/>
    <w:rsid w:val="000951AD"/>
    <w:rsid w:val="000957A7"/>
    <w:rsid w:val="000A30C8"/>
    <w:rsid w:val="000A3628"/>
    <w:rsid w:val="000A3B85"/>
    <w:rsid w:val="000A3E48"/>
    <w:rsid w:val="000A446A"/>
    <w:rsid w:val="000A4CCD"/>
    <w:rsid w:val="000A50CA"/>
    <w:rsid w:val="000A5ED7"/>
    <w:rsid w:val="000A6A27"/>
    <w:rsid w:val="000A6A66"/>
    <w:rsid w:val="000A6D8F"/>
    <w:rsid w:val="000B13EF"/>
    <w:rsid w:val="000B1CA7"/>
    <w:rsid w:val="000B2323"/>
    <w:rsid w:val="000B238F"/>
    <w:rsid w:val="000B26C0"/>
    <w:rsid w:val="000B2B27"/>
    <w:rsid w:val="000B2E14"/>
    <w:rsid w:val="000B37D0"/>
    <w:rsid w:val="000B4228"/>
    <w:rsid w:val="000B4AAB"/>
    <w:rsid w:val="000B532F"/>
    <w:rsid w:val="000B573A"/>
    <w:rsid w:val="000B650A"/>
    <w:rsid w:val="000B6DBD"/>
    <w:rsid w:val="000C0DF3"/>
    <w:rsid w:val="000C15D3"/>
    <w:rsid w:val="000C2CE6"/>
    <w:rsid w:val="000C35F4"/>
    <w:rsid w:val="000C3AFE"/>
    <w:rsid w:val="000C4342"/>
    <w:rsid w:val="000C62EF"/>
    <w:rsid w:val="000C666D"/>
    <w:rsid w:val="000C6C1C"/>
    <w:rsid w:val="000C7407"/>
    <w:rsid w:val="000C79FE"/>
    <w:rsid w:val="000C7BBD"/>
    <w:rsid w:val="000D04CE"/>
    <w:rsid w:val="000D0A6F"/>
    <w:rsid w:val="000D0F34"/>
    <w:rsid w:val="000D13BC"/>
    <w:rsid w:val="000D189D"/>
    <w:rsid w:val="000D2EA1"/>
    <w:rsid w:val="000D3C78"/>
    <w:rsid w:val="000D593D"/>
    <w:rsid w:val="000D6057"/>
    <w:rsid w:val="000D6257"/>
    <w:rsid w:val="000D62B2"/>
    <w:rsid w:val="000D65C6"/>
    <w:rsid w:val="000D673C"/>
    <w:rsid w:val="000D6E54"/>
    <w:rsid w:val="000D71A0"/>
    <w:rsid w:val="000D76DC"/>
    <w:rsid w:val="000D7E57"/>
    <w:rsid w:val="000E104D"/>
    <w:rsid w:val="000E10AA"/>
    <w:rsid w:val="000E1B70"/>
    <w:rsid w:val="000E3482"/>
    <w:rsid w:val="000E7209"/>
    <w:rsid w:val="000E79EA"/>
    <w:rsid w:val="000F022E"/>
    <w:rsid w:val="000F03C6"/>
    <w:rsid w:val="000F0A70"/>
    <w:rsid w:val="000F0B2F"/>
    <w:rsid w:val="000F0F87"/>
    <w:rsid w:val="000F1AAB"/>
    <w:rsid w:val="000F29EF"/>
    <w:rsid w:val="000F6719"/>
    <w:rsid w:val="000F7370"/>
    <w:rsid w:val="001029E6"/>
    <w:rsid w:val="00102F72"/>
    <w:rsid w:val="001032C6"/>
    <w:rsid w:val="00105361"/>
    <w:rsid w:val="00106192"/>
    <w:rsid w:val="00106525"/>
    <w:rsid w:val="00111304"/>
    <w:rsid w:val="00111446"/>
    <w:rsid w:val="001116FF"/>
    <w:rsid w:val="00111885"/>
    <w:rsid w:val="0011252B"/>
    <w:rsid w:val="00113812"/>
    <w:rsid w:val="0011383A"/>
    <w:rsid w:val="00115928"/>
    <w:rsid w:val="00115B24"/>
    <w:rsid w:val="0011634D"/>
    <w:rsid w:val="00116781"/>
    <w:rsid w:val="00117038"/>
    <w:rsid w:val="001200B2"/>
    <w:rsid w:val="001221E4"/>
    <w:rsid w:val="00123183"/>
    <w:rsid w:val="00123ADB"/>
    <w:rsid w:val="00124FA7"/>
    <w:rsid w:val="00125151"/>
    <w:rsid w:val="0013031E"/>
    <w:rsid w:val="001303D1"/>
    <w:rsid w:val="00130E4D"/>
    <w:rsid w:val="00131B70"/>
    <w:rsid w:val="0013240F"/>
    <w:rsid w:val="00132B67"/>
    <w:rsid w:val="00133875"/>
    <w:rsid w:val="001338D4"/>
    <w:rsid w:val="0013397B"/>
    <w:rsid w:val="00135315"/>
    <w:rsid w:val="00135AFB"/>
    <w:rsid w:val="00136173"/>
    <w:rsid w:val="00136F2B"/>
    <w:rsid w:val="00140D0D"/>
    <w:rsid w:val="0014480C"/>
    <w:rsid w:val="001457E2"/>
    <w:rsid w:val="00145A45"/>
    <w:rsid w:val="001460F6"/>
    <w:rsid w:val="0014668B"/>
    <w:rsid w:val="00146F6C"/>
    <w:rsid w:val="001472A9"/>
    <w:rsid w:val="001501C5"/>
    <w:rsid w:val="00150B4C"/>
    <w:rsid w:val="00151B7D"/>
    <w:rsid w:val="00153019"/>
    <w:rsid w:val="001544E1"/>
    <w:rsid w:val="00154D28"/>
    <w:rsid w:val="001558F2"/>
    <w:rsid w:val="00157F42"/>
    <w:rsid w:val="001606C3"/>
    <w:rsid w:val="00160E71"/>
    <w:rsid w:val="0016153D"/>
    <w:rsid w:val="0016272D"/>
    <w:rsid w:val="00162941"/>
    <w:rsid w:val="0016675A"/>
    <w:rsid w:val="00167F6F"/>
    <w:rsid w:val="0017121C"/>
    <w:rsid w:val="00171375"/>
    <w:rsid w:val="00172399"/>
    <w:rsid w:val="00174570"/>
    <w:rsid w:val="00175D1A"/>
    <w:rsid w:val="00177883"/>
    <w:rsid w:val="00182AA0"/>
    <w:rsid w:val="00182CEA"/>
    <w:rsid w:val="00183ABC"/>
    <w:rsid w:val="001843D5"/>
    <w:rsid w:val="0018570B"/>
    <w:rsid w:val="00185FC1"/>
    <w:rsid w:val="00186964"/>
    <w:rsid w:val="00186C79"/>
    <w:rsid w:val="0019010F"/>
    <w:rsid w:val="00192F4B"/>
    <w:rsid w:val="00193676"/>
    <w:rsid w:val="001937F8"/>
    <w:rsid w:val="00194D6B"/>
    <w:rsid w:val="0019620F"/>
    <w:rsid w:val="001962E2"/>
    <w:rsid w:val="00196A07"/>
    <w:rsid w:val="00197F0D"/>
    <w:rsid w:val="001A3F77"/>
    <w:rsid w:val="001A4049"/>
    <w:rsid w:val="001A416A"/>
    <w:rsid w:val="001A634F"/>
    <w:rsid w:val="001A7AA8"/>
    <w:rsid w:val="001A7C00"/>
    <w:rsid w:val="001B11C7"/>
    <w:rsid w:val="001B1DCF"/>
    <w:rsid w:val="001B1F9A"/>
    <w:rsid w:val="001B2B34"/>
    <w:rsid w:val="001B369B"/>
    <w:rsid w:val="001B5142"/>
    <w:rsid w:val="001B6EC3"/>
    <w:rsid w:val="001B6F87"/>
    <w:rsid w:val="001B7B31"/>
    <w:rsid w:val="001B7C17"/>
    <w:rsid w:val="001C11B1"/>
    <w:rsid w:val="001C225D"/>
    <w:rsid w:val="001C2821"/>
    <w:rsid w:val="001C4A7E"/>
    <w:rsid w:val="001C5C81"/>
    <w:rsid w:val="001C5CCB"/>
    <w:rsid w:val="001C6B43"/>
    <w:rsid w:val="001C7039"/>
    <w:rsid w:val="001C75B3"/>
    <w:rsid w:val="001D17D7"/>
    <w:rsid w:val="001D1AA8"/>
    <w:rsid w:val="001D2311"/>
    <w:rsid w:val="001D3278"/>
    <w:rsid w:val="001D3413"/>
    <w:rsid w:val="001D52D7"/>
    <w:rsid w:val="001D62CD"/>
    <w:rsid w:val="001D67FA"/>
    <w:rsid w:val="001D6F41"/>
    <w:rsid w:val="001D756B"/>
    <w:rsid w:val="001E2AF5"/>
    <w:rsid w:val="001E3258"/>
    <w:rsid w:val="001E400D"/>
    <w:rsid w:val="001E5595"/>
    <w:rsid w:val="001E589D"/>
    <w:rsid w:val="001E599C"/>
    <w:rsid w:val="001E5DDA"/>
    <w:rsid w:val="001E61F8"/>
    <w:rsid w:val="001E6DBA"/>
    <w:rsid w:val="001E747C"/>
    <w:rsid w:val="001F00E2"/>
    <w:rsid w:val="001F093A"/>
    <w:rsid w:val="001F13C0"/>
    <w:rsid w:val="001F24F6"/>
    <w:rsid w:val="001F3C93"/>
    <w:rsid w:val="001F3EE0"/>
    <w:rsid w:val="001F602E"/>
    <w:rsid w:val="001F6B76"/>
    <w:rsid w:val="001F7072"/>
    <w:rsid w:val="001F7F8A"/>
    <w:rsid w:val="00204456"/>
    <w:rsid w:val="00204781"/>
    <w:rsid w:val="00205D1B"/>
    <w:rsid w:val="00206D9A"/>
    <w:rsid w:val="0020741D"/>
    <w:rsid w:val="00213EFD"/>
    <w:rsid w:val="00214432"/>
    <w:rsid w:val="00217D7D"/>
    <w:rsid w:val="002208D7"/>
    <w:rsid w:val="00220C48"/>
    <w:rsid w:val="0022171B"/>
    <w:rsid w:val="00221B31"/>
    <w:rsid w:val="00224ABE"/>
    <w:rsid w:val="00224F18"/>
    <w:rsid w:val="00225144"/>
    <w:rsid w:val="00226BC3"/>
    <w:rsid w:val="002274C3"/>
    <w:rsid w:val="00231A09"/>
    <w:rsid w:val="00233036"/>
    <w:rsid w:val="0023478F"/>
    <w:rsid w:val="00235730"/>
    <w:rsid w:val="002362A9"/>
    <w:rsid w:val="002368C7"/>
    <w:rsid w:val="00236C55"/>
    <w:rsid w:val="002372BB"/>
    <w:rsid w:val="00241B6D"/>
    <w:rsid w:val="00242820"/>
    <w:rsid w:val="00242D20"/>
    <w:rsid w:val="00243E09"/>
    <w:rsid w:val="0024403D"/>
    <w:rsid w:val="0024416A"/>
    <w:rsid w:val="00245DCC"/>
    <w:rsid w:val="00247B43"/>
    <w:rsid w:val="00247F3C"/>
    <w:rsid w:val="00247FDD"/>
    <w:rsid w:val="002521BA"/>
    <w:rsid w:val="00252453"/>
    <w:rsid w:val="00252634"/>
    <w:rsid w:val="00252ABD"/>
    <w:rsid w:val="00252B71"/>
    <w:rsid w:val="00252D81"/>
    <w:rsid w:val="00252FE1"/>
    <w:rsid w:val="00253C7D"/>
    <w:rsid w:val="00254BE2"/>
    <w:rsid w:val="00254C83"/>
    <w:rsid w:val="002552F4"/>
    <w:rsid w:val="00260536"/>
    <w:rsid w:val="00260611"/>
    <w:rsid w:val="00261B0D"/>
    <w:rsid w:val="002620B9"/>
    <w:rsid w:val="002625AD"/>
    <w:rsid w:val="00262CD5"/>
    <w:rsid w:val="002630AC"/>
    <w:rsid w:val="002647FA"/>
    <w:rsid w:val="002672B8"/>
    <w:rsid w:val="002678AE"/>
    <w:rsid w:val="00267FFB"/>
    <w:rsid w:val="00272048"/>
    <w:rsid w:val="00272FAF"/>
    <w:rsid w:val="00273DA8"/>
    <w:rsid w:val="00273F65"/>
    <w:rsid w:val="00275F3D"/>
    <w:rsid w:val="00276F87"/>
    <w:rsid w:val="00277682"/>
    <w:rsid w:val="00277975"/>
    <w:rsid w:val="002804B1"/>
    <w:rsid w:val="00280AAF"/>
    <w:rsid w:val="00281849"/>
    <w:rsid w:val="00281F1C"/>
    <w:rsid w:val="00281FA6"/>
    <w:rsid w:val="002820EA"/>
    <w:rsid w:val="00283434"/>
    <w:rsid w:val="002838F7"/>
    <w:rsid w:val="00286E1E"/>
    <w:rsid w:val="00287E1E"/>
    <w:rsid w:val="00290C1B"/>
    <w:rsid w:val="00293270"/>
    <w:rsid w:val="00293F82"/>
    <w:rsid w:val="002942D3"/>
    <w:rsid w:val="002949D1"/>
    <w:rsid w:val="00297471"/>
    <w:rsid w:val="002A27C3"/>
    <w:rsid w:val="002A49D0"/>
    <w:rsid w:val="002A51D5"/>
    <w:rsid w:val="002A5F65"/>
    <w:rsid w:val="002A6048"/>
    <w:rsid w:val="002A6089"/>
    <w:rsid w:val="002A6756"/>
    <w:rsid w:val="002B15AE"/>
    <w:rsid w:val="002B234B"/>
    <w:rsid w:val="002B2E72"/>
    <w:rsid w:val="002B3390"/>
    <w:rsid w:val="002B3CEA"/>
    <w:rsid w:val="002B3DEA"/>
    <w:rsid w:val="002B544A"/>
    <w:rsid w:val="002B6A8C"/>
    <w:rsid w:val="002B7640"/>
    <w:rsid w:val="002B7DB1"/>
    <w:rsid w:val="002B7FF1"/>
    <w:rsid w:val="002C1648"/>
    <w:rsid w:val="002C1CB8"/>
    <w:rsid w:val="002C43FF"/>
    <w:rsid w:val="002C53FE"/>
    <w:rsid w:val="002C5673"/>
    <w:rsid w:val="002C638B"/>
    <w:rsid w:val="002C6A9D"/>
    <w:rsid w:val="002C789D"/>
    <w:rsid w:val="002D12AD"/>
    <w:rsid w:val="002D2A46"/>
    <w:rsid w:val="002D2C47"/>
    <w:rsid w:val="002D3507"/>
    <w:rsid w:val="002D7032"/>
    <w:rsid w:val="002D747C"/>
    <w:rsid w:val="002E213C"/>
    <w:rsid w:val="002E2E7E"/>
    <w:rsid w:val="002E2F64"/>
    <w:rsid w:val="002E361B"/>
    <w:rsid w:val="002E4F33"/>
    <w:rsid w:val="002E55B0"/>
    <w:rsid w:val="002E711C"/>
    <w:rsid w:val="002E74FF"/>
    <w:rsid w:val="002E76D6"/>
    <w:rsid w:val="002F026D"/>
    <w:rsid w:val="002F1691"/>
    <w:rsid w:val="002F2312"/>
    <w:rsid w:val="002F3752"/>
    <w:rsid w:val="002F41B4"/>
    <w:rsid w:val="002F4D5B"/>
    <w:rsid w:val="002F5710"/>
    <w:rsid w:val="002F6D8D"/>
    <w:rsid w:val="002F77F7"/>
    <w:rsid w:val="0030162D"/>
    <w:rsid w:val="003021DA"/>
    <w:rsid w:val="003023BF"/>
    <w:rsid w:val="00302D9A"/>
    <w:rsid w:val="00304377"/>
    <w:rsid w:val="003044B2"/>
    <w:rsid w:val="0030775A"/>
    <w:rsid w:val="00307B7D"/>
    <w:rsid w:val="00313BF8"/>
    <w:rsid w:val="0031433B"/>
    <w:rsid w:val="00316657"/>
    <w:rsid w:val="003168D9"/>
    <w:rsid w:val="00316E9E"/>
    <w:rsid w:val="003173BA"/>
    <w:rsid w:val="00317ABB"/>
    <w:rsid w:val="003223FB"/>
    <w:rsid w:val="003228CF"/>
    <w:rsid w:val="00322CCA"/>
    <w:rsid w:val="003233FF"/>
    <w:rsid w:val="003235D2"/>
    <w:rsid w:val="00323B7C"/>
    <w:rsid w:val="00324E99"/>
    <w:rsid w:val="00325C81"/>
    <w:rsid w:val="00326728"/>
    <w:rsid w:val="00326D8A"/>
    <w:rsid w:val="00326E71"/>
    <w:rsid w:val="0033035C"/>
    <w:rsid w:val="00330862"/>
    <w:rsid w:val="00330E9E"/>
    <w:rsid w:val="00331C32"/>
    <w:rsid w:val="0033471E"/>
    <w:rsid w:val="003356B2"/>
    <w:rsid w:val="00335A86"/>
    <w:rsid w:val="00335B5D"/>
    <w:rsid w:val="003360EB"/>
    <w:rsid w:val="003363B9"/>
    <w:rsid w:val="0033655E"/>
    <w:rsid w:val="00336714"/>
    <w:rsid w:val="00340E6D"/>
    <w:rsid w:val="003419C6"/>
    <w:rsid w:val="003420F0"/>
    <w:rsid w:val="00342D21"/>
    <w:rsid w:val="003440DF"/>
    <w:rsid w:val="003447A4"/>
    <w:rsid w:val="00344AD2"/>
    <w:rsid w:val="0034694A"/>
    <w:rsid w:val="00346CF5"/>
    <w:rsid w:val="00346F6B"/>
    <w:rsid w:val="00350255"/>
    <w:rsid w:val="0035084C"/>
    <w:rsid w:val="0035165E"/>
    <w:rsid w:val="00351BBF"/>
    <w:rsid w:val="00351CDC"/>
    <w:rsid w:val="00352102"/>
    <w:rsid w:val="00352225"/>
    <w:rsid w:val="00353C74"/>
    <w:rsid w:val="00354727"/>
    <w:rsid w:val="00354E98"/>
    <w:rsid w:val="00355173"/>
    <w:rsid w:val="00355CD1"/>
    <w:rsid w:val="00356AB5"/>
    <w:rsid w:val="00356E5F"/>
    <w:rsid w:val="00360D8A"/>
    <w:rsid w:val="00360EA2"/>
    <w:rsid w:val="003622E8"/>
    <w:rsid w:val="00362BEC"/>
    <w:rsid w:val="003632BC"/>
    <w:rsid w:val="00363338"/>
    <w:rsid w:val="00363BBE"/>
    <w:rsid w:val="00364D7A"/>
    <w:rsid w:val="00365490"/>
    <w:rsid w:val="00366A54"/>
    <w:rsid w:val="00371568"/>
    <w:rsid w:val="00371632"/>
    <w:rsid w:val="00372246"/>
    <w:rsid w:val="003729D5"/>
    <w:rsid w:val="003734E1"/>
    <w:rsid w:val="00374BD7"/>
    <w:rsid w:val="00374EDA"/>
    <w:rsid w:val="0037609A"/>
    <w:rsid w:val="003764D9"/>
    <w:rsid w:val="00377547"/>
    <w:rsid w:val="00380454"/>
    <w:rsid w:val="00380E14"/>
    <w:rsid w:val="00381521"/>
    <w:rsid w:val="00381AB0"/>
    <w:rsid w:val="00382B16"/>
    <w:rsid w:val="0038312C"/>
    <w:rsid w:val="003833BF"/>
    <w:rsid w:val="0038450E"/>
    <w:rsid w:val="003846F3"/>
    <w:rsid w:val="003848C3"/>
    <w:rsid w:val="003858DA"/>
    <w:rsid w:val="00385E21"/>
    <w:rsid w:val="003872A9"/>
    <w:rsid w:val="00387424"/>
    <w:rsid w:val="003874D0"/>
    <w:rsid w:val="0039090D"/>
    <w:rsid w:val="00390DBA"/>
    <w:rsid w:val="00391935"/>
    <w:rsid w:val="00391B73"/>
    <w:rsid w:val="00391C0C"/>
    <w:rsid w:val="00395077"/>
    <w:rsid w:val="00395844"/>
    <w:rsid w:val="0039586E"/>
    <w:rsid w:val="00395A71"/>
    <w:rsid w:val="00396DC9"/>
    <w:rsid w:val="00397C4E"/>
    <w:rsid w:val="003A0839"/>
    <w:rsid w:val="003A0ED3"/>
    <w:rsid w:val="003A0FC5"/>
    <w:rsid w:val="003A1B00"/>
    <w:rsid w:val="003A205D"/>
    <w:rsid w:val="003A2D24"/>
    <w:rsid w:val="003A33B1"/>
    <w:rsid w:val="003A40AE"/>
    <w:rsid w:val="003A66EA"/>
    <w:rsid w:val="003A68E5"/>
    <w:rsid w:val="003A70D4"/>
    <w:rsid w:val="003A7D19"/>
    <w:rsid w:val="003B12C8"/>
    <w:rsid w:val="003B2397"/>
    <w:rsid w:val="003B26BC"/>
    <w:rsid w:val="003B3D41"/>
    <w:rsid w:val="003B677C"/>
    <w:rsid w:val="003B7FB0"/>
    <w:rsid w:val="003C1614"/>
    <w:rsid w:val="003C2772"/>
    <w:rsid w:val="003C2C1E"/>
    <w:rsid w:val="003C3142"/>
    <w:rsid w:val="003C33C6"/>
    <w:rsid w:val="003C43A7"/>
    <w:rsid w:val="003C58A0"/>
    <w:rsid w:val="003C6CAD"/>
    <w:rsid w:val="003D17F9"/>
    <w:rsid w:val="003D2167"/>
    <w:rsid w:val="003D2D42"/>
    <w:rsid w:val="003D324E"/>
    <w:rsid w:val="003D33F4"/>
    <w:rsid w:val="003D3867"/>
    <w:rsid w:val="003D4273"/>
    <w:rsid w:val="003D43D8"/>
    <w:rsid w:val="003D4940"/>
    <w:rsid w:val="003D4D7B"/>
    <w:rsid w:val="003D4E41"/>
    <w:rsid w:val="003D6ED1"/>
    <w:rsid w:val="003D7386"/>
    <w:rsid w:val="003D767E"/>
    <w:rsid w:val="003D7953"/>
    <w:rsid w:val="003E11B3"/>
    <w:rsid w:val="003E385D"/>
    <w:rsid w:val="003E4B91"/>
    <w:rsid w:val="003E524F"/>
    <w:rsid w:val="003E5937"/>
    <w:rsid w:val="003E6043"/>
    <w:rsid w:val="003E6728"/>
    <w:rsid w:val="003E6A25"/>
    <w:rsid w:val="003E7762"/>
    <w:rsid w:val="003F04CF"/>
    <w:rsid w:val="003F27E2"/>
    <w:rsid w:val="003F3284"/>
    <w:rsid w:val="003F4353"/>
    <w:rsid w:val="003F57A5"/>
    <w:rsid w:val="003F5CA8"/>
    <w:rsid w:val="00400104"/>
    <w:rsid w:val="0040190F"/>
    <w:rsid w:val="00401D4F"/>
    <w:rsid w:val="004032A3"/>
    <w:rsid w:val="00403700"/>
    <w:rsid w:val="00403D08"/>
    <w:rsid w:val="00406509"/>
    <w:rsid w:val="00407A2A"/>
    <w:rsid w:val="00410F22"/>
    <w:rsid w:val="00416AE5"/>
    <w:rsid w:val="00416DEB"/>
    <w:rsid w:val="004171DE"/>
    <w:rsid w:val="004177B1"/>
    <w:rsid w:val="00420745"/>
    <w:rsid w:val="004208A3"/>
    <w:rsid w:val="00421D7B"/>
    <w:rsid w:val="00424D92"/>
    <w:rsid w:val="00426C9D"/>
    <w:rsid w:val="00427421"/>
    <w:rsid w:val="00427F42"/>
    <w:rsid w:val="004341C2"/>
    <w:rsid w:val="00436C83"/>
    <w:rsid w:val="00440B21"/>
    <w:rsid w:val="00440F20"/>
    <w:rsid w:val="00442A1D"/>
    <w:rsid w:val="00443596"/>
    <w:rsid w:val="004437A0"/>
    <w:rsid w:val="00444449"/>
    <w:rsid w:val="0044465B"/>
    <w:rsid w:val="004450C6"/>
    <w:rsid w:val="00445F2F"/>
    <w:rsid w:val="00446AF9"/>
    <w:rsid w:val="00447334"/>
    <w:rsid w:val="00450347"/>
    <w:rsid w:val="004504E3"/>
    <w:rsid w:val="00450A1C"/>
    <w:rsid w:val="00450E18"/>
    <w:rsid w:val="004510FC"/>
    <w:rsid w:val="00451864"/>
    <w:rsid w:val="00451981"/>
    <w:rsid w:val="00451AF4"/>
    <w:rsid w:val="00452396"/>
    <w:rsid w:val="00452FF8"/>
    <w:rsid w:val="004533B4"/>
    <w:rsid w:val="00454FA8"/>
    <w:rsid w:val="0045553A"/>
    <w:rsid w:val="00455ED3"/>
    <w:rsid w:val="0046008D"/>
    <w:rsid w:val="0046020C"/>
    <w:rsid w:val="00461584"/>
    <w:rsid w:val="00464136"/>
    <w:rsid w:val="00464A94"/>
    <w:rsid w:val="00464BC5"/>
    <w:rsid w:val="00464CD8"/>
    <w:rsid w:val="0046631F"/>
    <w:rsid w:val="004666CE"/>
    <w:rsid w:val="00466DD2"/>
    <w:rsid w:val="0046730B"/>
    <w:rsid w:val="00467BC0"/>
    <w:rsid w:val="00467D88"/>
    <w:rsid w:val="004706FD"/>
    <w:rsid w:val="00474CE7"/>
    <w:rsid w:val="00474D7D"/>
    <w:rsid w:val="0047532F"/>
    <w:rsid w:val="00475722"/>
    <w:rsid w:val="0047589C"/>
    <w:rsid w:val="00475B3F"/>
    <w:rsid w:val="0047738A"/>
    <w:rsid w:val="004773AF"/>
    <w:rsid w:val="004773E6"/>
    <w:rsid w:val="004775C0"/>
    <w:rsid w:val="00477603"/>
    <w:rsid w:val="00477ADE"/>
    <w:rsid w:val="00480725"/>
    <w:rsid w:val="00480894"/>
    <w:rsid w:val="00480BD5"/>
    <w:rsid w:val="00481FD3"/>
    <w:rsid w:val="00482442"/>
    <w:rsid w:val="00482D02"/>
    <w:rsid w:val="00483C33"/>
    <w:rsid w:val="004845AC"/>
    <w:rsid w:val="00484CFB"/>
    <w:rsid w:val="00485467"/>
    <w:rsid w:val="00485D54"/>
    <w:rsid w:val="00485F63"/>
    <w:rsid w:val="0048712B"/>
    <w:rsid w:val="00487738"/>
    <w:rsid w:val="00490FC7"/>
    <w:rsid w:val="00491A66"/>
    <w:rsid w:val="004921AA"/>
    <w:rsid w:val="00492561"/>
    <w:rsid w:val="00494B0D"/>
    <w:rsid w:val="00494F2E"/>
    <w:rsid w:val="004979F2"/>
    <w:rsid w:val="004A0492"/>
    <w:rsid w:val="004A1307"/>
    <w:rsid w:val="004A1C15"/>
    <w:rsid w:val="004A1DF8"/>
    <w:rsid w:val="004A2975"/>
    <w:rsid w:val="004A373F"/>
    <w:rsid w:val="004A4CD1"/>
    <w:rsid w:val="004A53CB"/>
    <w:rsid w:val="004A56E0"/>
    <w:rsid w:val="004A589F"/>
    <w:rsid w:val="004A5B95"/>
    <w:rsid w:val="004B05F1"/>
    <w:rsid w:val="004B0945"/>
    <w:rsid w:val="004B0D5F"/>
    <w:rsid w:val="004B14C0"/>
    <w:rsid w:val="004B1573"/>
    <w:rsid w:val="004B2F1D"/>
    <w:rsid w:val="004B2F4A"/>
    <w:rsid w:val="004B300B"/>
    <w:rsid w:val="004B48B2"/>
    <w:rsid w:val="004B4DDB"/>
    <w:rsid w:val="004B5572"/>
    <w:rsid w:val="004B6296"/>
    <w:rsid w:val="004B7011"/>
    <w:rsid w:val="004B774B"/>
    <w:rsid w:val="004B7E59"/>
    <w:rsid w:val="004C0DDE"/>
    <w:rsid w:val="004C0F18"/>
    <w:rsid w:val="004C3EC9"/>
    <w:rsid w:val="004C3EF6"/>
    <w:rsid w:val="004C4050"/>
    <w:rsid w:val="004C4A71"/>
    <w:rsid w:val="004C5516"/>
    <w:rsid w:val="004C58E9"/>
    <w:rsid w:val="004C6758"/>
    <w:rsid w:val="004D0648"/>
    <w:rsid w:val="004D0829"/>
    <w:rsid w:val="004D0939"/>
    <w:rsid w:val="004D14BA"/>
    <w:rsid w:val="004D1C67"/>
    <w:rsid w:val="004D1F7C"/>
    <w:rsid w:val="004D2483"/>
    <w:rsid w:val="004D353D"/>
    <w:rsid w:val="004D488C"/>
    <w:rsid w:val="004D57C1"/>
    <w:rsid w:val="004D6ED2"/>
    <w:rsid w:val="004D6F54"/>
    <w:rsid w:val="004E0932"/>
    <w:rsid w:val="004E1413"/>
    <w:rsid w:val="004E20C0"/>
    <w:rsid w:val="004E25D4"/>
    <w:rsid w:val="004E5506"/>
    <w:rsid w:val="004E5561"/>
    <w:rsid w:val="004E59DF"/>
    <w:rsid w:val="004E5AD5"/>
    <w:rsid w:val="004E6BBE"/>
    <w:rsid w:val="004E72F5"/>
    <w:rsid w:val="004E7FBD"/>
    <w:rsid w:val="004F07E5"/>
    <w:rsid w:val="004F0FC5"/>
    <w:rsid w:val="004F114D"/>
    <w:rsid w:val="004F174E"/>
    <w:rsid w:val="004F2107"/>
    <w:rsid w:val="004F43EB"/>
    <w:rsid w:val="004F479A"/>
    <w:rsid w:val="004F4851"/>
    <w:rsid w:val="004F5397"/>
    <w:rsid w:val="004F65F3"/>
    <w:rsid w:val="004F7675"/>
    <w:rsid w:val="004F785E"/>
    <w:rsid w:val="004F7B51"/>
    <w:rsid w:val="005002D6"/>
    <w:rsid w:val="00500B55"/>
    <w:rsid w:val="00501C64"/>
    <w:rsid w:val="00501C8F"/>
    <w:rsid w:val="00502D00"/>
    <w:rsid w:val="005036BF"/>
    <w:rsid w:val="00504432"/>
    <w:rsid w:val="00505EBB"/>
    <w:rsid w:val="0050652C"/>
    <w:rsid w:val="005103D3"/>
    <w:rsid w:val="005104D9"/>
    <w:rsid w:val="005112D9"/>
    <w:rsid w:val="005120DC"/>
    <w:rsid w:val="005128D1"/>
    <w:rsid w:val="00513F63"/>
    <w:rsid w:val="00514557"/>
    <w:rsid w:val="00515768"/>
    <w:rsid w:val="00517256"/>
    <w:rsid w:val="00520D9E"/>
    <w:rsid w:val="00520F08"/>
    <w:rsid w:val="005215E3"/>
    <w:rsid w:val="00521647"/>
    <w:rsid w:val="00521660"/>
    <w:rsid w:val="005237A0"/>
    <w:rsid w:val="005249F6"/>
    <w:rsid w:val="00525F2B"/>
    <w:rsid w:val="0052630F"/>
    <w:rsid w:val="005270AE"/>
    <w:rsid w:val="005272A4"/>
    <w:rsid w:val="0052731E"/>
    <w:rsid w:val="0052797A"/>
    <w:rsid w:val="00527DCB"/>
    <w:rsid w:val="00527F68"/>
    <w:rsid w:val="00530877"/>
    <w:rsid w:val="00530A18"/>
    <w:rsid w:val="00530A99"/>
    <w:rsid w:val="00530FBE"/>
    <w:rsid w:val="00531078"/>
    <w:rsid w:val="00531E00"/>
    <w:rsid w:val="005336E7"/>
    <w:rsid w:val="0053386F"/>
    <w:rsid w:val="00533E89"/>
    <w:rsid w:val="00534972"/>
    <w:rsid w:val="00536A26"/>
    <w:rsid w:val="005370DE"/>
    <w:rsid w:val="005375C9"/>
    <w:rsid w:val="00537A85"/>
    <w:rsid w:val="005402A0"/>
    <w:rsid w:val="00541299"/>
    <w:rsid w:val="00541347"/>
    <w:rsid w:val="0054147C"/>
    <w:rsid w:val="00542379"/>
    <w:rsid w:val="00542FF6"/>
    <w:rsid w:val="005434FF"/>
    <w:rsid w:val="00544110"/>
    <w:rsid w:val="00544DE5"/>
    <w:rsid w:val="00545D82"/>
    <w:rsid w:val="00546202"/>
    <w:rsid w:val="0054679B"/>
    <w:rsid w:val="005514E9"/>
    <w:rsid w:val="00551C95"/>
    <w:rsid w:val="00551E72"/>
    <w:rsid w:val="00552A49"/>
    <w:rsid w:val="005537B6"/>
    <w:rsid w:val="005545CD"/>
    <w:rsid w:val="005545E3"/>
    <w:rsid w:val="0055592E"/>
    <w:rsid w:val="00555EC9"/>
    <w:rsid w:val="0055755C"/>
    <w:rsid w:val="005578ED"/>
    <w:rsid w:val="00557FB5"/>
    <w:rsid w:val="00560181"/>
    <w:rsid w:val="0056084E"/>
    <w:rsid w:val="005608E6"/>
    <w:rsid w:val="00560C13"/>
    <w:rsid w:val="00561851"/>
    <w:rsid w:val="0056296F"/>
    <w:rsid w:val="00563A52"/>
    <w:rsid w:val="00563E8D"/>
    <w:rsid w:val="005650D0"/>
    <w:rsid w:val="005657D1"/>
    <w:rsid w:val="0056592E"/>
    <w:rsid w:val="00565F8D"/>
    <w:rsid w:val="0056690D"/>
    <w:rsid w:val="00567C1B"/>
    <w:rsid w:val="00567DAE"/>
    <w:rsid w:val="00570B38"/>
    <w:rsid w:val="005718BC"/>
    <w:rsid w:val="00573B7A"/>
    <w:rsid w:val="00574A6D"/>
    <w:rsid w:val="00574D36"/>
    <w:rsid w:val="00575048"/>
    <w:rsid w:val="005752D2"/>
    <w:rsid w:val="0057742F"/>
    <w:rsid w:val="005774BD"/>
    <w:rsid w:val="005800B8"/>
    <w:rsid w:val="00580829"/>
    <w:rsid w:val="00580BA5"/>
    <w:rsid w:val="00582752"/>
    <w:rsid w:val="00583373"/>
    <w:rsid w:val="00586D4C"/>
    <w:rsid w:val="0058759F"/>
    <w:rsid w:val="00587E34"/>
    <w:rsid w:val="00590C25"/>
    <w:rsid w:val="00590E1E"/>
    <w:rsid w:val="005936B9"/>
    <w:rsid w:val="00595477"/>
    <w:rsid w:val="00595AFC"/>
    <w:rsid w:val="00597246"/>
    <w:rsid w:val="005972AF"/>
    <w:rsid w:val="005A0C2A"/>
    <w:rsid w:val="005A127E"/>
    <w:rsid w:val="005A18C0"/>
    <w:rsid w:val="005A1EBE"/>
    <w:rsid w:val="005A2331"/>
    <w:rsid w:val="005A2C1E"/>
    <w:rsid w:val="005A3DCF"/>
    <w:rsid w:val="005A3E19"/>
    <w:rsid w:val="005A4C3C"/>
    <w:rsid w:val="005A4CF9"/>
    <w:rsid w:val="005A596E"/>
    <w:rsid w:val="005A6BC7"/>
    <w:rsid w:val="005A6BF1"/>
    <w:rsid w:val="005A6FD7"/>
    <w:rsid w:val="005B0C35"/>
    <w:rsid w:val="005B23D0"/>
    <w:rsid w:val="005B44BD"/>
    <w:rsid w:val="005B4644"/>
    <w:rsid w:val="005B544F"/>
    <w:rsid w:val="005B5A5A"/>
    <w:rsid w:val="005B69C3"/>
    <w:rsid w:val="005B7D2D"/>
    <w:rsid w:val="005C0066"/>
    <w:rsid w:val="005C0AD6"/>
    <w:rsid w:val="005C1779"/>
    <w:rsid w:val="005C1962"/>
    <w:rsid w:val="005C2F98"/>
    <w:rsid w:val="005C3674"/>
    <w:rsid w:val="005C38D8"/>
    <w:rsid w:val="005C41F1"/>
    <w:rsid w:val="005C4ED9"/>
    <w:rsid w:val="005C5470"/>
    <w:rsid w:val="005C54AD"/>
    <w:rsid w:val="005C5F6F"/>
    <w:rsid w:val="005C6325"/>
    <w:rsid w:val="005D07D5"/>
    <w:rsid w:val="005D15D1"/>
    <w:rsid w:val="005D2542"/>
    <w:rsid w:val="005D27A8"/>
    <w:rsid w:val="005D27D4"/>
    <w:rsid w:val="005D3A55"/>
    <w:rsid w:val="005D3D8F"/>
    <w:rsid w:val="005D3F40"/>
    <w:rsid w:val="005D4396"/>
    <w:rsid w:val="005D4AC8"/>
    <w:rsid w:val="005D4AD2"/>
    <w:rsid w:val="005D4ECF"/>
    <w:rsid w:val="005D4F8F"/>
    <w:rsid w:val="005D5DD3"/>
    <w:rsid w:val="005D5E8F"/>
    <w:rsid w:val="005D651A"/>
    <w:rsid w:val="005D747D"/>
    <w:rsid w:val="005D7733"/>
    <w:rsid w:val="005E251A"/>
    <w:rsid w:val="005E3175"/>
    <w:rsid w:val="005E4215"/>
    <w:rsid w:val="005E56E7"/>
    <w:rsid w:val="005E646C"/>
    <w:rsid w:val="005E7674"/>
    <w:rsid w:val="005E7786"/>
    <w:rsid w:val="005F10C3"/>
    <w:rsid w:val="005F1991"/>
    <w:rsid w:val="005F2611"/>
    <w:rsid w:val="005F2717"/>
    <w:rsid w:val="005F2B3E"/>
    <w:rsid w:val="005F3673"/>
    <w:rsid w:val="005F400E"/>
    <w:rsid w:val="005F4D26"/>
    <w:rsid w:val="005F5356"/>
    <w:rsid w:val="005F5CB1"/>
    <w:rsid w:val="005F7C9D"/>
    <w:rsid w:val="00601DFC"/>
    <w:rsid w:val="006021D3"/>
    <w:rsid w:val="00602E95"/>
    <w:rsid w:val="006033AB"/>
    <w:rsid w:val="00603A1F"/>
    <w:rsid w:val="00603E7E"/>
    <w:rsid w:val="00604417"/>
    <w:rsid w:val="00605135"/>
    <w:rsid w:val="00605250"/>
    <w:rsid w:val="00605869"/>
    <w:rsid w:val="0060647B"/>
    <w:rsid w:val="00610136"/>
    <w:rsid w:val="00610953"/>
    <w:rsid w:val="00611ABA"/>
    <w:rsid w:val="006133EF"/>
    <w:rsid w:val="006135D0"/>
    <w:rsid w:val="00617058"/>
    <w:rsid w:val="00621273"/>
    <w:rsid w:val="00622B1E"/>
    <w:rsid w:val="00623678"/>
    <w:rsid w:val="00625AAA"/>
    <w:rsid w:val="0062708F"/>
    <w:rsid w:val="00630E10"/>
    <w:rsid w:val="0063167A"/>
    <w:rsid w:val="00631BF2"/>
    <w:rsid w:val="00632BA2"/>
    <w:rsid w:val="0063336B"/>
    <w:rsid w:val="00633447"/>
    <w:rsid w:val="00634F9F"/>
    <w:rsid w:val="00635A1E"/>
    <w:rsid w:val="00635DD2"/>
    <w:rsid w:val="00637D44"/>
    <w:rsid w:val="00640516"/>
    <w:rsid w:val="006407BB"/>
    <w:rsid w:val="0064265C"/>
    <w:rsid w:val="00642D43"/>
    <w:rsid w:val="0064302E"/>
    <w:rsid w:val="0064370C"/>
    <w:rsid w:val="006438D6"/>
    <w:rsid w:val="00644487"/>
    <w:rsid w:val="00644D9F"/>
    <w:rsid w:val="00645440"/>
    <w:rsid w:val="006454B1"/>
    <w:rsid w:val="0064554F"/>
    <w:rsid w:val="00645C89"/>
    <w:rsid w:val="006468F4"/>
    <w:rsid w:val="00646AAF"/>
    <w:rsid w:val="00647A59"/>
    <w:rsid w:val="006506ED"/>
    <w:rsid w:val="006510FA"/>
    <w:rsid w:val="00651435"/>
    <w:rsid w:val="00651D33"/>
    <w:rsid w:val="00653085"/>
    <w:rsid w:val="00655364"/>
    <w:rsid w:val="00657311"/>
    <w:rsid w:val="006577D5"/>
    <w:rsid w:val="00657B82"/>
    <w:rsid w:val="0066021C"/>
    <w:rsid w:val="00662510"/>
    <w:rsid w:val="00662D62"/>
    <w:rsid w:val="0066370F"/>
    <w:rsid w:val="00663CB9"/>
    <w:rsid w:val="00664D24"/>
    <w:rsid w:val="00664EC6"/>
    <w:rsid w:val="006659BB"/>
    <w:rsid w:val="006668C6"/>
    <w:rsid w:val="006675D7"/>
    <w:rsid w:val="0066798D"/>
    <w:rsid w:val="00670E24"/>
    <w:rsid w:val="0067216B"/>
    <w:rsid w:val="00672841"/>
    <w:rsid w:val="006731DD"/>
    <w:rsid w:val="00673A38"/>
    <w:rsid w:val="0067423E"/>
    <w:rsid w:val="00674363"/>
    <w:rsid w:val="00675008"/>
    <w:rsid w:val="0067567E"/>
    <w:rsid w:val="00680331"/>
    <w:rsid w:val="006806DE"/>
    <w:rsid w:val="006807D8"/>
    <w:rsid w:val="00681550"/>
    <w:rsid w:val="00681D06"/>
    <w:rsid w:val="00681F1B"/>
    <w:rsid w:val="00681F6E"/>
    <w:rsid w:val="0068262D"/>
    <w:rsid w:val="0068313D"/>
    <w:rsid w:val="006837FD"/>
    <w:rsid w:val="00683BFA"/>
    <w:rsid w:val="00686D07"/>
    <w:rsid w:val="00686FB5"/>
    <w:rsid w:val="006908D8"/>
    <w:rsid w:val="006917C6"/>
    <w:rsid w:val="00692C20"/>
    <w:rsid w:val="00694061"/>
    <w:rsid w:val="00695D75"/>
    <w:rsid w:val="00695E53"/>
    <w:rsid w:val="006961D1"/>
    <w:rsid w:val="00697B2C"/>
    <w:rsid w:val="006A2888"/>
    <w:rsid w:val="006A2973"/>
    <w:rsid w:val="006A298C"/>
    <w:rsid w:val="006A2A98"/>
    <w:rsid w:val="006A2E37"/>
    <w:rsid w:val="006A3D65"/>
    <w:rsid w:val="006A53D9"/>
    <w:rsid w:val="006A6D21"/>
    <w:rsid w:val="006B12C6"/>
    <w:rsid w:val="006B1813"/>
    <w:rsid w:val="006B243A"/>
    <w:rsid w:val="006B33E5"/>
    <w:rsid w:val="006B3A82"/>
    <w:rsid w:val="006B5BD1"/>
    <w:rsid w:val="006B7F92"/>
    <w:rsid w:val="006C0A4C"/>
    <w:rsid w:val="006C10C3"/>
    <w:rsid w:val="006C1995"/>
    <w:rsid w:val="006C1F55"/>
    <w:rsid w:val="006C338F"/>
    <w:rsid w:val="006C520A"/>
    <w:rsid w:val="006C578C"/>
    <w:rsid w:val="006C66E8"/>
    <w:rsid w:val="006C6F8D"/>
    <w:rsid w:val="006C71E3"/>
    <w:rsid w:val="006C7AC1"/>
    <w:rsid w:val="006C7CC1"/>
    <w:rsid w:val="006D42F2"/>
    <w:rsid w:val="006D5FDA"/>
    <w:rsid w:val="006D6149"/>
    <w:rsid w:val="006D7631"/>
    <w:rsid w:val="006E32CB"/>
    <w:rsid w:val="006E349F"/>
    <w:rsid w:val="006E5FA0"/>
    <w:rsid w:val="006E63B7"/>
    <w:rsid w:val="006E6A9A"/>
    <w:rsid w:val="006F0CEC"/>
    <w:rsid w:val="006F10C3"/>
    <w:rsid w:val="006F1A14"/>
    <w:rsid w:val="006F2FC9"/>
    <w:rsid w:val="006F3E2C"/>
    <w:rsid w:val="006F4412"/>
    <w:rsid w:val="006F6A1C"/>
    <w:rsid w:val="006F7DD9"/>
    <w:rsid w:val="00700616"/>
    <w:rsid w:val="007015D1"/>
    <w:rsid w:val="00703966"/>
    <w:rsid w:val="00703ADD"/>
    <w:rsid w:val="00703B5A"/>
    <w:rsid w:val="00704090"/>
    <w:rsid w:val="007041B1"/>
    <w:rsid w:val="00704EFC"/>
    <w:rsid w:val="00705E9E"/>
    <w:rsid w:val="007066EF"/>
    <w:rsid w:val="00706D88"/>
    <w:rsid w:val="00710D26"/>
    <w:rsid w:val="00711285"/>
    <w:rsid w:val="00711BD3"/>
    <w:rsid w:val="007128F4"/>
    <w:rsid w:val="00713252"/>
    <w:rsid w:val="007139B8"/>
    <w:rsid w:val="00713CE1"/>
    <w:rsid w:val="007146A4"/>
    <w:rsid w:val="00714A0A"/>
    <w:rsid w:val="00715373"/>
    <w:rsid w:val="0071554E"/>
    <w:rsid w:val="007157F1"/>
    <w:rsid w:val="00715A52"/>
    <w:rsid w:val="007162B9"/>
    <w:rsid w:val="00720BC8"/>
    <w:rsid w:val="00720D61"/>
    <w:rsid w:val="00721C86"/>
    <w:rsid w:val="007233E4"/>
    <w:rsid w:val="007235B4"/>
    <w:rsid w:val="0072384A"/>
    <w:rsid w:val="007241E5"/>
    <w:rsid w:val="0072498B"/>
    <w:rsid w:val="00724EA3"/>
    <w:rsid w:val="007307E6"/>
    <w:rsid w:val="007311AF"/>
    <w:rsid w:val="0073197A"/>
    <w:rsid w:val="00731A3E"/>
    <w:rsid w:val="007335BA"/>
    <w:rsid w:val="00733809"/>
    <w:rsid w:val="00733999"/>
    <w:rsid w:val="00733C69"/>
    <w:rsid w:val="00736514"/>
    <w:rsid w:val="0073769C"/>
    <w:rsid w:val="00741A3A"/>
    <w:rsid w:val="00741F4C"/>
    <w:rsid w:val="00741FC8"/>
    <w:rsid w:val="007439F0"/>
    <w:rsid w:val="00744B0C"/>
    <w:rsid w:val="007459C8"/>
    <w:rsid w:val="0074749A"/>
    <w:rsid w:val="00747572"/>
    <w:rsid w:val="007502D3"/>
    <w:rsid w:val="007503A1"/>
    <w:rsid w:val="007521E5"/>
    <w:rsid w:val="00752CA3"/>
    <w:rsid w:val="00752DDA"/>
    <w:rsid w:val="007560AE"/>
    <w:rsid w:val="00756528"/>
    <w:rsid w:val="007566AD"/>
    <w:rsid w:val="00756E1A"/>
    <w:rsid w:val="00757113"/>
    <w:rsid w:val="00761079"/>
    <w:rsid w:val="00761756"/>
    <w:rsid w:val="00761791"/>
    <w:rsid w:val="00761E79"/>
    <w:rsid w:val="00763B3D"/>
    <w:rsid w:val="007648B4"/>
    <w:rsid w:val="00764C06"/>
    <w:rsid w:val="00766C19"/>
    <w:rsid w:val="00770F30"/>
    <w:rsid w:val="00772F6E"/>
    <w:rsid w:val="00773545"/>
    <w:rsid w:val="00773E64"/>
    <w:rsid w:val="0077525D"/>
    <w:rsid w:val="00776899"/>
    <w:rsid w:val="00776B27"/>
    <w:rsid w:val="00776C26"/>
    <w:rsid w:val="007778DB"/>
    <w:rsid w:val="00777F74"/>
    <w:rsid w:val="00780433"/>
    <w:rsid w:val="00780B82"/>
    <w:rsid w:val="00780CCB"/>
    <w:rsid w:val="00781134"/>
    <w:rsid w:val="00781483"/>
    <w:rsid w:val="007816A0"/>
    <w:rsid w:val="0078272D"/>
    <w:rsid w:val="00783C1A"/>
    <w:rsid w:val="00783D95"/>
    <w:rsid w:val="00783F4A"/>
    <w:rsid w:val="00784231"/>
    <w:rsid w:val="007842D9"/>
    <w:rsid w:val="0078466C"/>
    <w:rsid w:val="00787462"/>
    <w:rsid w:val="00787EB2"/>
    <w:rsid w:val="00792584"/>
    <w:rsid w:val="00793630"/>
    <w:rsid w:val="007938B5"/>
    <w:rsid w:val="00793EE2"/>
    <w:rsid w:val="00794C3E"/>
    <w:rsid w:val="00795098"/>
    <w:rsid w:val="00796000"/>
    <w:rsid w:val="00796022"/>
    <w:rsid w:val="007A1522"/>
    <w:rsid w:val="007A2369"/>
    <w:rsid w:val="007A2FF7"/>
    <w:rsid w:val="007A3ACB"/>
    <w:rsid w:val="007A694C"/>
    <w:rsid w:val="007A7A52"/>
    <w:rsid w:val="007B01C4"/>
    <w:rsid w:val="007B03A0"/>
    <w:rsid w:val="007B08D2"/>
    <w:rsid w:val="007B189F"/>
    <w:rsid w:val="007B2038"/>
    <w:rsid w:val="007B2CA1"/>
    <w:rsid w:val="007B2D61"/>
    <w:rsid w:val="007B415D"/>
    <w:rsid w:val="007B420E"/>
    <w:rsid w:val="007B54A8"/>
    <w:rsid w:val="007B6778"/>
    <w:rsid w:val="007B688F"/>
    <w:rsid w:val="007B799C"/>
    <w:rsid w:val="007B7F9F"/>
    <w:rsid w:val="007C04A5"/>
    <w:rsid w:val="007C08BB"/>
    <w:rsid w:val="007C1F2A"/>
    <w:rsid w:val="007C35BA"/>
    <w:rsid w:val="007C4FD4"/>
    <w:rsid w:val="007C67BF"/>
    <w:rsid w:val="007C750D"/>
    <w:rsid w:val="007D02C3"/>
    <w:rsid w:val="007D24BA"/>
    <w:rsid w:val="007D2B3E"/>
    <w:rsid w:val="007D2B65"/>
    <w:rsid w:val="007D317E"/>
    <w:rsid w:val="007D3A56"/>
    <w:rsid w:val="007D4252"/>
    <w:rsid w:val="007D675C"/>
    <w:rsid w:val="007D7C5C"/>
    <w:rsid w:val="007E004D"/>
    <w:rsid w:val="007E1ADE"/>
    <w:rsid w:val="007E452E"/>
    <w:rsid w:val="007E50AD"/>
    <w:rsid w:val="007E5FDD"/>
    <w:rsid w:val="007E7897"/>
    <w:rsid w:val="007F045B"/>
    <w:rsid w:val="007F0881"/>
    <w:rsid w:val="007F0A93"/>
    <w:rsid w:val="007F1465"/>
    <w:rsid w:val="007F1AC0"/>
    <w:rsid w:val="007F279D"/>
    <w:rsid w:val="007F3FEB"/>
    <w:rsid w:val="007F4A70"/>
    <w:rsid w:val="007F4F3B"/>
    <w:rsid w:val="007F5D10"/>
    <w:rsid w:val="0080005F"/>
    <w:rsid w:val="00800927"/>
    <w:rsid w:val="0080221F"/>
    <w:rsid w:val="00802A93"/>
    <w:rsid w:val="00802CC4"/>
    <w:rsid w:val="00803383"/>
    <w:rsid w:val="0080392E"/>
    <w:rsid w:val="008042AA"/>
    <w:rsid w:val="0080468C"/>
    <w:rsid w:val="008050F7"/>
    <w:rsid w:val="00805732"/>
    <w:rsid w:val="00805AC3"/>
    <w:rsid w:val="00805F4A"/>
    <w:rsid w:val="008062A4"/>
    <w:rsid w:val="00806835"/>
    <w:rsid w:val="00806A36"/>
    <w:rsid w:val="00806F66"/>
    <w:rsid w:val="008104A4"/>
    <w:rsid w:val="00810D98"/>
    <w:rsid w:val="00810F2F"/>
    <w:rsid w:val="00811AFC"/>
    <w:rsid w:val="00812857"/>
    <w:rsid w:val="008129B5"/>
    <w:rsid w:val="00812D4F"/>
    <w:rsid w:val="008135BF"/>
    <w:rsid w:val="00813882"/>
    <w:rsid w:val="00813BE9"/>
    <w:rsid w:val="00813C84"/>
    <w:rsid w:val="00813CF2"/>
    <w:rsid w:val="00814193"/>
    <w:rsid w:val="0081464C"/>
    <w:rsid w:val="008148E5"/>
    <w:rsid w:val="00814EA9"/>
    <w:rsid w:val="00815DE4"/>
    <w:rsid w:val="00815E1C"/>
    <w:rsid w:val="00816A46"/>
    <w:rsid w:val="008178EF"/>
    <w:rsid w:val="0082025F"/>
    <w:rsid w:val="0082119E"/>
    <w:rsid w:val="0082193E"/>
    <w:rsid w:val="00823A0F"/>
    <w:rsid w:val="00824957"/>
    <w:rsid w:val="00824A4D"/>
    <w:rsid w:val="00824EBC"/>
    <w:rsid w:val="00824FF9"/>
    <w:rsid w:val="00825034"/>
    <w:rsid w:val="008252A4"/>
    <w:rsid w:val="008257C5"/>
    <w:rsid w:val="008274A6"/>
    <w:rsid w:val="00830312"/>
    <w:rsid w:val="008304F3"/>
    <w:rsid w:val="008309C8"/>
    <w:rsid w:val="008315E4"/>
    <w:rsid w:val="00831AE2"/>
    <w:rsid w:val="00831FEC"/>
    <w:rsid w:val="00834459"/>
    <w:rsid w:val="00834B6B"/>
    <w:rsid w:val="008358E9"/>
    <w:rsid w:val="00836B4F"/>
    <w:rsid w:val="008370AD"/>
    <w:rsid w:val="0084072B"/>
    <w:rsid w:val="00843064"/>
    <w:rsid w:val="008437A4"/>
    <w:rsid w:val="008451AA"/>
    <w:rsid w:val="00845255"/>
    <w:rsid w:val="00845C3D"/>
    <w:rsid w:val="00846EA8"/>
    <w:rsid w:val="008470A5"/>
    <w:rsid w:val="00847418"/>
    <w:rsid w:val="008503B8"/>
    <w:rsid w:val="008517DB"/>
    <w:rsid w:val="00851973"/>
    <w:rsid w:val="00851A12"/>
    <w:rsid w:val="00851CDF"/>
    <w:rsid w:val="00851FAC"/>
    <w:rsid w:val="00852661"/>
    <w:rsid w:val="0085388F"/>
    <w:rsid w:val="0085535C"/>
    <w:rsid w:val="0085671A"/>
    <w:rsid w:val="00856DA9"/>
    <w:rsid w:val="00860EF0"/>
    <w:rsid w:val="0086258C"/>
    <w:rsid w:val="00862761"/>
    <w:rsid w:val="00862880"/>
    <w:rsid w:val="00862F4B"/>
    <w:rsid w:val="00863ED8"/>
    <w:rsid w:val="00864EA5"/>
    <w:rsid w:val="00865667"/>
    <w:rsid w:val="00865897"/>
    <w:rsid w:val="0086789B"/>
    <w:rsid w:val="00870DEE"/>
    <w:rsid w:val="00871311"/>
    <w:rsid w:val="00872386"/>
    <w:rsid w:val="00872E48"/>
    <w:rsid w:val="00873114"/>
    <w:rsid w:val="00873A33"/>
    <w:rsid w:val="008742E3"/>
    <w:rsid w:val="00874F95"/>
    <w:rsid w:val="008761D9"/>
    <w:rsid w:val="008802CA"/>
    <w:rsid w:val="00881366"/>
    <w:rsid w:val="00882330"/>
    <w:rsid w:val="0088235B"/>
    <w:rsid w:val="00882EBB"/>
    <w:rsid w:val="00883F73"/>
    <w:rsid w:val="00884B3D"/>
    <w:rsid w:val="008855CC"/>
    <w:rsid w:val="00885BA1"/>
    <w:rsid w:val="00885E08"/>
    <w:rsid w:val="00886F82"/>
    <w:rsid w:val="008901F5"/>
    <w:rsid w:val="008922D8"/>
    <w:rsid w:val="0089519C"/>
    <w:rsid w:val="00897294"/>
    <w:rsid w:val="00897515"/>
    <w:rsid w:val="00897CB1"/>
    <w:rsid w:val="008A0639"/>
    <w:rsid w:val="008A25F9"/>
    <w:rsid w:val="008A2865"/>
    <w:rsid w:val="008A4C4E"/>
    <w:rsid w:val="008A5270"/>
    <w:rsid w:val="008A5349"/>
    <w:rsid w:val="008A5F04"/>
    <w:rsid w:val="008A63B9"/>
    <w:rsid w:val="008A66AB"/>
    <w:rsid w:val="008A6BCF"/>
    <w:rsid w:val="008A76C7"/>
    <w:rsid w:val="008A7DCF"/>
    <w:rsid w:val="008B107F"/>
    <w:rsid w:val="008B108B"/>
    <w:rsid w:val="008B1B5A"/>
    <w:rsid w:val="008B2464"/>
    <w:rsid w:val="008B33BD"/>
    <w:rsid w:val="008B467B"/>
    <w:rsid w:val="008B49FE"/>
    <w:rsid w:val="008B5B09"/>
    <w:rsid w:val="008B6669"/>
    <w:rsid w:val="008B6876"/>
    <w:rsid w:val="008B7370"/>
    <w:rsid w:val="008B7D72"/>
    <w:rsid w:val="008C0709"/>
    <w:rsid w:val="008C0B37"/>
    <w:rsid w:val="008C0EB7"/>
    <w:rsid w:val="008C17A1"/>
    <w:rsid w:val="008C1D79"/>
    <w:rsid w:val="008C1EEE"/>
    <w:rsid w:val="008C3D1B"/>
    <w:rsid w:val="008C4636"/>
    <w:rsid w:val="008C5505"/>
    <w:rsid w:val="008C56F9"/>
    <w:rsid w:val="008C5B7D"/>
    <w:rsid w:val="008C639D"/>
    <w:rsid w:val="008C74AA"/>
    <w:rsid w:val="008D038F"/>
    <w:rsid w:val="008D0514"/>
    <w:rsid w:val="008D3149"/>
    <w:rsid w:val="008D423C"/>
    <w:rsid w:val="008D46E7"/>
    <w:rsid w:val="008D477F"/>
    <w:rsid w:val="008D5B88"/>
    <w:rsid w:val="008D79DD"/>
    <w:rsid w:val="008E00AE"/>
    <w:rsid w:val="008E0273"/>
    <w:rsid w:val="008E033B"/>
    <w:rsid w:val="008E2430"/>
    <w:rsid w:val="008E2454"/>
    <w:rsid w:val="008E26E0"/>
    <w:rsid w:val="008E2D49"/>
    <w:rsid w:val="008E3A90"/>
    <w:rsid w:val="008E444D"/>
    <w:rsid w:val="008E48F1"/>
    <w:rsid w:val="008E668A"/>
    <w:rsid w:val="008E69E4"/>
    <w:rsid w:val="008E6F89"/>
    <w:rsid w:val="008F008B"/>
    <w:rsid w:val="008F1088"/>
    <w:rsid w:val="008F1796"/>
    <w:rsid w:val="008F1DC3"/>
    <w:rsid w:val="008F1DE1"/>
    <w:rsid w:val="008F1DFF"/>
    <w:rsid w:val="008F1FEE"/>
    <w:rsid w:val="008F5EE6"/>
    <w:rsid w:val="008F6399"/>
    <w:rsid w:val="008F7517"/>
    <w:rsid w:val="009007F4"/>
    <w:rsid w:val="00901CDD"/>
    <w:rsid w:val="00901F5A"/>
    <w:rsid w:val="00902C97"/>
    <w:rsid w:val="00903434"/>
    <w:rsid w:val="00903A38"/>
    <w:rsid w:val="00904888"/>
    <w:rsid w:val="00904CD3"/>
    <w:rsid w:val="00904D58"/>
    <w:rsid w:val="00907F03"/>
    <w:rsid w:val="00911428"/>
    <w:rsid w:val="00912E20"/>
    <w:rsid w:val="00913D31"/>
    <w:rsid w:val="00914D0C"/>
    <w:rsid w:val="00916BA7"/>
    <w:rsid w:val="00917630"/>
    <w:rsid w:val="009216E7"/>
    <w:rsid w:val="00922D5B"/>
    <w:rsid w:val="00922DE9"/>
    <w:rsid w:val="0092409A"/>
    <w:rsid w:val="00926021"/>
    <w:rsid w:val="009260FB"/>
    <w:rsid w:val="0092747A"/>
    <w:rsid w:val="00927D7A"/>
    <w:rsid w:val="00927DA7"/>
    <w:rsid w:val="009304DF"/>
    <w:rsid w:val="009305BB"/>
    <w:rsid w:val="0093103D"/>
    <w:rsid w:val="00931094"/>
    <w:rsid w:val="00931A05"/>
    <w:rsid w:val="009320DE"/>
    <w:rsid w:val="00932376"/>
    <w:rsid w:val="009327E2"/>
    <w:rsid w:val="00933003"/>
    <w:rsid w:val="0093338A"/>
    <w:rsid w:val="009347F4"/>
    <w:rsid w:val="00934810"/>
    <w:rsid w:val="00934B2B"/>
    <w:rsid w:val="00935ADC"/>
    <w:rsid w:val="0093730E"/>
    <w:rsid w:val="00940343"/>
    <w:rsid w:val="00940BBC"/>
    <w:rsid w:val="0094137B"/>
    <w:rsid w:val="0094604E"/>
    <w:rsid w:val="0094605B"/>
    <w:rsid w:val="00946EFF"/>
    <w:rsid w:val="0095267F"/>
    <w:rsid w:val="00952B7B"/>
    <w:rsid w:val="00954E19"/>
    <w:rsid w:val="00955001"/>
    <w:rsid w:val="00955287"/>
    <w:rsid w:val="00955E49"/>
    <w:rsid w:val="00957247"/>
    <w:rsid w:val="00960EA3"/>
    <w:rsid w:val="009629A8"/>
    <w:rsid w:val="00964A9D"/>
    <w:rsid w:val="009651F1"/>
    <w:rsid w:val="0096638D"/>
    <w:rsid w:val="00967428"/>
    <w:rsid w:val="0096771A"/>
    <w:rsid w:val="00967AC9"/>
    <w:rsid w:val="00970334"/>
    <w:rsid w:val="00971312"/>
    <w:rsid w:val="00972B43"/>
    <w:rsid w:val="00973961"/>
    <w:rsid w:val="00974D3B"/>
    <w:rsid w:val="00974D47"/>
    <w:rsid w:val="009762F3"/>
    <w:rsid w:val="00977495"/>
    <w:rsid w:val="00977B09"/>
    <w:rsid w:val="00977D92"/>
    <w:rsid w:val="00980065"/>
    <w:rsid w:val="00980633"/>
    <w:rsid w:val="00980763"/>
    <w:rsid w:val="0098384F"/>
    <w:rsid w:val="00984FF5"/>
    <w:rsid w:val="00990465"/>
    <w:rsid w:val="00991ED9"/>
    <w:rsid w:val="009933E5"/>
    <w:rsid w:val="00993760"/>
    <w:rsid w:val="00995EF2"/>
    <w:rsid w:val="00996A58"/>
    <w:rsid w:val="00997418"/>
    <w:rsid w:val="00997B25"/>
    <w:rsid w:val="00997F46"/>
    <w:rsid w:val="009A09C9"/>
    <w:rsid w:val="009A147A"/>
    <w:rsid w:val="009A161C"/>
    <w:rsid w:val="009A27B9"/>
    <w:rsid w:val="009A298E"/>
    <w:rsid w:val="009A2D89"/>
    <w:rsid w:val="009A3CD7"/>
    <w:rsid w:val="009A3F13"/>
    <w:rsid w:val="009A470C"/>
    <w:rsid w:val="009A7231"/>
    <w:rsid w:val="009A7551"/>
    <w:rsid w:val="009A7E8C"/>
    <w:rsid w:val="009B1B47"/>
    <w:rsid w:val="009B236A"/>
    <w:rsid w:val="009B3B9C"/>
    <w:rsid w:val="009B3F61"/>
    <w:rsid w:val="009B5D7C"/>
    <w:rsid w:val="009C0BE7"/>
    <w:rsid w:val="009C1023"/>
    <w:rsid w:val="009C25FC"/>
    <w:rsid w:val="009C2CB6"/>
    <w:rsid w:val="009C350C"/>
    <w:rsid w:val="009C47C3"/>
    <w:rsid w:val="009C509C"/>
    <w:rsid w:val="009C5A95"/>
    <w:rsid w:val="009C65CF"/>
    <w:rsid w:val="009D019B"/>
    <w:rsid w:val="009D0D3B"/>
    <w:rsid w:val="009D15D4"/>
    <w:rsid w:val="009D40F9"/>
    <w:rsid w:val="009D66BA"/>
    <w:rsid w:val="009E03B7"/>
    <w:rsid w:val="009E0C7A"/>
    <w:rsid w:val="009E189A"/>
    <w:rsid w:val="009E19F6"/>
    <w:rsid w:val="009E19F8"/>
    <w:rsid w:val="009E2B9E"/>
    <w:rsid w:val="009E3077"/>
    <w:rsid w:val="009E378A"/>
    <w:rsid w:val="009E433D"/>
    <w:rsid w:val="009E4703"/>
    <w:rsid w:val="009E4C66"/>
    <w:rsid w:val="009E6851"/>
    <w:rsid w:val="009E704E"/>
    <w:rsid w:val="009F04C7"/>
    <w:rsid w:val="009F08AF"/>
    <w:rsid w:val="009F08DD"/>
    <w:rsid w:val="009F1D21"/>
    <w:rsid w:val="009F25F1"/>
    <w:rsid w:val="009F33A4"/>
    <w:rsid w:val="009F3542"/>
    <w:rsid w:val="009F41F5"/>
    <w:rsid w:val="009F4C66"/>
    <w:rsid w:val="009F55E0"/>
    <w:rsid w:val="009F5F37"/>
    <w:rsid w:val="009F62C2"/>
    <w:rsid w:val="009F69CB"/>
    <w:rsid w:val="009F7D09"/>
    <w:rsid w:val="009F7D8A"/>
    <w:rsid w:val="009F7FCA"/>
    <w:rsid w:val="00A00286"/>
    <w:rsid w:val="00A00BAC"/>
    <w:rsid w:val="00A015BF"/>
    <w:rsid w:val="00A0337B"/>
    <w:rsid w:val="00A03B75"/>
    <w:rsid w:val="00A03BF6"/>
    <w:rsid w:val="00A03C72"/>
    <w:rsid w:val="00A04138"/>
    <w:rsid w:val="00A05377"/>
    <w:rsid w:val="00A06E12"/>
    <w:rsid w:val="00A0770D"/>
    <w:rsid w:val="00A07789"/>
    <w:rsid w:val="00A10FFE"/>
    <w:rsid w:val="00A13119"/>
    <w:rsid w:val="00A13203"/>
    <w:rsid w:val="00A13831"/>
    <w:rsid w:val="00A138BF"/>
    <w:rsid w:val="00A210B2"/>
    <w:rsid w:val="00A2140A"/>
    <w:rsid w:val="00A231E2"/>
    <w:rsid w:val="00A231FF"/>
    <w:rsid w:val="00A23D2F"/>
    <w:rsid w:val="00A24DC0"/>
    <w:rsid w:val="00A25DF8"/>
    <w:rsid w:val="00A25F41"/>
    <w:rsid w:val="00A26CA6"/>
    <w:rsid w:val="00A300B4"/>
    <w:rsid w:val="00A303E8"/>
    <w:rsid w:val="00A31302"/>
    <w:rsid w:val="00A318F5"/>
    <w:rsid w:val="00A3253F"/>
    <w:rsid w:val="00A32761"/>
    <w:rsid w:val="00A32C2D"/>
    <w:rsid w:val="00A3519E"/>
    <w:rsid w:val="00A35DBD"/>
    <w:rsid w:val="00A37DBB"/>
    <w:rsid w:val="00A41A76"/>
    <w:rsid w:val="00A433E9"/>
    <w:rsid w:val="00A45216"/>
    <w:rsid w:val="00A45BDD"/>
    <w:rsid w:val="00A45BEF"/>
    <w:rsid w:val="00A4616C"/>
    <w:rsid w:val="00A46F36"/>
    <w:rsid w:val="00A475F8"/>
    <w:rsid w:val="00A50474"/>
    <w:rsid w:val="00A505AC"/>
    <w:rsid w:val="00A50B3E"/>
    <w:rsid w:val="00A50C47"/>
    <w:rsid w:val="00A51366"/>
    <w:rsid w:val="00A513A9"/>
    <w:rsid w:val="00A51DD0"/>
    <w:rsid w:val="00A5212B"/>
    <w:rsid w:val="00A52300"/>
    <w:rsid w:val="00A542A5"/>
    <w:rsid w:val="00A61040"/>
    <w:rsid w:val="00A61159"/>
    <w:rsid w:val="00A61946"/>
    <w:rsid w:val="00A62ACB"/>
    <w:rsid w:val="00A6386F"/>
    <w:rsid w:val="00A63ECD"/>
    <w:rsid w:val="00A64489"/>
    <w:rsid w:val="00A64A4D"/>
    <w:rsid w:val="00A64C0C"/>
    <w:rsid w:val="00A64D70"/>
    <w:rsid w:val="00A65CB5"/>
    <w:rsid w:val="00A678B0"/>
    <w:rsid w:val="00A70669"/>
    <w:rsid w:val="00A706BA"/>
    <w:rsid w:val="00A71068"/>
    <w:rsid w:val="00A71672"/>
    <w:rsid w:val="00A71915"/>
    <w:rsid w:val="00A71C75"/>
    <w:rsid w:val="00A72541"/>
    <w:rsid w:val="00A72824"/>
    <w:rsid w:val="00A73050"/>
    <w:rsid w:val="00A739D8"/>
    <w:rsid w:val="00A74BB0"/>
    <w:rsid w:val="00A75492"/>
    <w:rsid w:val="00A770A9"/>
    <w:rsid w:val="00A8000F"/>
    <w:rsid w:val="00A80EAC"/>
    <w:rsid w:val="00A8106C"/>
    <w:rsid w:val="00A82605"/>
    <w:rsid w:val="00A8319C"/>
    <w:rsid w:val="00A831D5"/>
    <w:rsid w:val="00A84605"/>
    <w:rsid w:val="00A85C68"/>
    <w:rsid w:val="00A85CB0"/>
    <w:rsid w:val="00A86C2B"/>
    <w:rsid w:val="00A8704A"/>
    <w:rsid w:val="00A87249"/>
    <w:rsid w:val="00A9017E"/>
    <w:rsid w:val="00A90601"/>
    <w:rsid w:val="00A90806"/>
    <w:rsid w:val="00A908D0"/>
    <w:rsid w:val="00A918C5"/>
    <w:rsid w:val="00A93399"/>
    <w:rsid w:val="00A945BE"/>
    <w:rsid w:val="00A94846"/>
    <w:rsid w:val="00A967FC"/>
    <w:rsid w:val="00AA157D"/>
    <w:rsid w:val="00AA1AAE"/>
    <w:rsid w:val="00AA3A4C"/>
    <w:rsid w:val="00AA4A88"/>
    <w:rsid w:val="00AA690E"/>
    <w:rsid w:val="00AA7A13"/>
    <w:rsid w:val="00AA7BF5"/>
    <w:rsid w:val="00AB33BF"/>
    <w:rsid w:val="00AB413D"/>
    <w:rsid w:val="00AB423F"/>
    <w:rsid w:val="00AB4D29"/>
    <w:rsid w:val="00AB5991"/>
    <w:rsid w:val="00AB62AB"/>
    <w:rsid w:val="00AB6EC6"/>
    <w:rsid w:val="00AB7257"/>
    <w:rsid w:val="00AC0826"/>
    <w:rsid w:val="00AC1002"/>
    <w:rsid w:val="00AC19B4"/>
    <w:rsid w:val="00AC1D1F"/>
    <w:rsid w:val="00AC464C"/>
    <w:rsid w:val="00AC57D4"/>
    <w:rsid w:val="00AC6197"/>
    <w:rsid w:val="00AC65EE"/>
    <w:rsid w:val="00AD00F6"/>
    <w:rsid w:val="00AD38EA"/>
    <w:rsid w:val="00AD5723"/>
    <w:rsid w:val="00AD5C99"/>
    <w:rsid w:val="00AD6419"/>
    <w:rsid w:val="00AD66AE"/>
    <w:rsid w:val="00AD7023"/>
    <w:rsid w:val="00AD74E1"/>
    <w:rsid w:val="00AD79B6"/>
    <w:rsid w:val="00AD7C59"/>
    <w:rsid w:val="00AE0C24"/>
    <w:rsid w:val="00AE12E2"/>
    <w:rsid w:val="00AE3CAB"/>
    <w:rsid w:val="00AE6B32"/>
    <w:rsid w:val="00AE7FFE"/>
    <w:rsid w:val="00AF0FD5"/>
    <w:rsid w:val="00AF1556"/>
    <w:rsid w:val="00AF15D2"/>
    <w:rsid w:val="00AF42D6"/>
    <w:rsid w:val="00AF456F"/>
    <w:rsid w:val="00AF4922"/>
    <w:rsid w:val="00AF4C44"/>
    <w:rsid w:val="00AF5589"/>
    <w:rsid w:val="00AF7711"/>
    <w:rsid w:val="00B0003F"/>
    <w:rsid w:val="00B00436"/>
    <w:rsid w:val="00B0066E"/>
    <w:rsid w:val="00B011EB"/>
    <w:rsid w:val="00B013EE"/>
    <w:rsid w:val="00B016B7"/>
    <w:rsid w:val="00B037B8"/>
    <w:rsid w:val="00B03876"/>
    <w:rsid w:val="00B03F80"/>
    <w:rsid w:val="00B04E63"/>
    <w:rsid w:val="00B05659"/>
    <w:rsid w:val="00B11804"/>
    <w:rsid w:val="00B11E96"/>
    <w:rsid w:val="00B132C1"/>
    <w:rsid w:val="00B1346B"/>
    <w:rsid w:val="00B135E7"/>
    <w:rsid w:val="00B140CD"/>
    <w:rsid w:val="00B15C4D"/>
    <w:rsid w:val="00B16871"/>
    <w:rsid w:val="00B1719B"/>
    <w:rsid w:val="00B1799C"/>
    <w:rsid w:val="00B2051F"/>
    <w:rsid w:val="00B20802"/>
    <w:rsid w:val="00B20A46"/>
    <w:rsid w:val="00B215A1"/>
    <w:rsid w:val="00B21A77"/>
    <w:rsid w:val="00B21ACB"/>
    <w:rsid w:val="00B22719"/>
    <w:rsid w:val="00B23B31"/>
    <w:rsid w:val="00B23E19"/>
    <w:rsid w:val="00B263CE"/>
    <w:rsid w:val="00B26EEF"/>
    <w:rsid w:val="00B26F85"/>
    <w:rsid w:val="00B270DB"/>
    <w:rsid w:val="00B27B2F"/>
    <w:rsid w:val="00B304EF"/>
    <w:rsid w:val="00B3118B"/>
    <w:rsid w:val="00B3392B"/>
    <w:rsid w:val="00B361E9"/>
    <w:rsid w:val="00B36EFD"/>
    <w:rsid w:val="00B37129"/>
    <w:rsid w:val="00B37426"/>
    <w:rsid w:val="00B41D36"/>
    <w:rsid w:val="00B42405"/>
    <w:rsid w:val="00B4441B"/>
    <w:rsid w:val="00B447C4"/>
    <w:rsid w:val="00B450D3"/>
    <w:rsid w:val="00B45B1C"/>
    <w:rsid w:val="00B464D9"/>
    <w:rsid w:val="00B46939"/>
    <w:rsid w:val="00B470E2"/>
    <w:rsid w:val="00B47238"/>
    <w:rsid w:val="00B47673"/>
    <w:rsid w:val="00B47C83"/>
    <w:rsid w:val="00B47D0F"/>
    <w:rsid w:val="00B50394"/>
    <w:rsid w:val="00B50EF1"/>
    <w:rsid w:val="00B52449"/>
    <w:rsid w:val="00B52EB9"/>
    <w:rsid w:val="00B543BA"/>
    <w:rsid w:val="00B55050"/>
    <w:rsid w:val="00B5652C"/>
    <w:rsid w:val="00B571B2"/>
    <w:rsid w:val="00B6064E"/>
    <w:rsid w:val="00B621DF"/>
    <w:rsid w:val="00B622EE"/>
    <w:rsid w:val="00B62716"/>
    <w:rsid w:val="00B62A62"/>
    <w:rsid w:val="00B6406A"/>
    <w:rsid w:val="00B642BC"/>
    <w:rsid w:val="00B643B7"/>
    <w:rsid w:val="00B64905"/>
    <w:rsid w:val="00B65A74"/>
    <w:rsid w:val="00B67FD5"/>
    <w:rsid w:val="00B700DC"/>
    <w:rsid w:val="00B71EB4"/>
    <w:rsid w:val="00B729CC"/>
    <w:rsid w:val="00B73268"/>
    <w:rsid w:val="00B743EE"/>
    <w:rsid w:val="00B75285"/>
    <w:rsid w:val="00B75A90"/>
    <w:rsid w:val="00B765FC"/>
    <w:rsid w:val="00B767C5"/>
    <w:rsid w:val="00B767C6"/>
    <w:rsid w:val="00B76980"/>
    <w:rsid w:val="00B76C0B"/>
    <w:rsid w:val="00B76C8D"/>
    <w:rsid w:val="00B7729E"/>
    <w:rsid w:val="00B8022E"/>
    <w:rsid w:val="00B81AB5"/>
    <w:rsid w:val="00B81DCB"/>
    <w:rsid w:val="00B8345E"/>
    <w:rsid w:val="00B84932"/>
    <w:rsid w:val="00B86CA1"/>
    <w:rsid w:val="00B87523"/>
    <w:rsid w:val="00B87677"/>
    <w:rsid w:val="00B87811"/>
    <w:rsid w:val="00B87856"/>
    <w:rsid w:val="00B9228D"/>
    <w:rsid w:val="00B93549"/>
    <w:rsid w:val="00B935B0"/>
    <w:rsid w:val="00B938E5"/>
    <w:rsid w:val="00B94C4C"/>
    <w:rsid w:val="00B95FD1"/>
    <w:rsid w:val="00B96377"/>
    <w:rsid w:val="00B9749A"/>
    <w:rsid w:val="00BA1554"/>
    <w:rsid w:val="00BA2179"/>
    <w:rsid w:val="00BA41EF"/>
    <w:rsid w:val="00BA4ACD"/>
    <w:rsid w:val="00BA503B"/>
    <w:rsid w:val="00BA5859"/>
    <w:rsid w:val="00BA646C"/>
    <w:rsid w:val="00BA787E"/>
    <w:rsid w:val="00BA7DD9"/>
    <w:rsid w:val="00BB0ABB"/>
    <w:rsid w:val="00BB2BEE"/>
    <w:rsid w:val="00BB30A9"/>
    <w:rsid w:val="00BB3714"/>
    <w:rsid w:val="00BB42FD"/>
    <w:rsid w:val="00BB4D3B"/>
    <w:rsid w:val="00BB4E76"/>
    <w:rsid w:val="00BB7173"/>
    <w:rsid w:val="00BB7578"/>
    <w:rsid w:val="00BB7E9C"/>
    <w:rsid w:val="00BC072D"/>
    <w:rsid w:val="00BC1AA5"/>
    <w:rsid w:val="00BC1ACD"/>
    <w:rsid w:val="00BC1D48"/>
    <w:rsid w:val="00BC1DC0"/>
    <w:rsid w:val="00BC3625"/>
    <w:rsid w:val="00BC403B"/>
    <w:rsid w:val="00BC43BC"/>
    <w:rsid w:val="00BC45E7"/>
    <w:rsid w:val="00BC79A3"/>
    <w:rsid w:val="00BD0A04"/>
    <w:rsid w:val="00BD0E39"/>
    <w:rsid w:val="00BD2170"/>
    <w:rsid w:val="00BD28C4"/>
    <w:rsid w:val="00BD2FF8"/>
    <w:rsid w:val="00BD520F"/>
    <w:rsid w:val="00BD68A8"/>
    <w:rsid w:val="00BE01B1"/>
    <w:rsid w:val="00BE075E"/>
    <w:rsid w:val="00BE1F03"/>
    <w:rsid w:val="00BE267C"/>
    <w:rsid w:val="00BE32C9"/>
    <w:rsid w:val="00BE355E"/>
    <w:rsid w:val="00BE4660"/>
    <w:rsid w:val="00BE4CA9"/>
    <w:rsid w:val="00BE4FB3"/>
    <w:rsid w:val="00BE6C3A"/>
    <w:rsid w:val="00BF253A"/>
    <w:rsid w:val="00BF2766"/>
    <w:rsid w:val="00BF3B3C"/>
    <w:rsid w:val="00BF3FC7"/>
    <w:rsid w:val="00BF4A46"/>
    <w:rsid w:val="00BF6095"/>
    <w:rsid w:val="00BF78EB"/>
    <w:rsid w:val="00BF79EE"/>
    <w:rsid w:val="00C00473"/>
    <w:rsid w:val="00C014F5"/>
    <w:rsid w:val="00C019DC"/>
    <w:rsid w:val="00C01D4D"/>
    <w:rsid w:val="00C01F56"/>
    <w:rsid w:val="00C0270A"/>
    <w:rsid w:val="00C02AF6"/>
    <w:rsid w:val="00C04893"/>
    <w:rsid w:val="00C059CF"/>
    <w:rsid w:val="00C06A87"/>
    <w:rsid w:val="00C06ABB"/>
    <w:rsid w:val="00C07277"/>
    <w:rsid w:val="00C075B6"/>
    <w:rsid w:val="00C11590"/>
    <w:rsid w:val="00C11EC3"/>
    <w:rsid w:val="00C1208C"/>
    <w:rsid w:val="00C120A3"/>
    <w:rsid w:val="00C1384B"/>
    <w:rsid w:val="00C13EBC"/>
    <w:rsid w:val="00C14D7D"/>
    <w:rsid w:val="00C15B6F"/>
    <w:rsid w:val="00C16BF7"/>
    <w:rsid w:val="00C1718F"/>
    <w:rsid w:val="00C178C1"/>
    <w:rsid w:val="00C17AB4"/>
    <w:rsid w:val="00C202B1"/>
    <w:rsid w:val="00C20376"/>
    <w:rsid w:val="00C20E37"/>
    <w:rsid w:val="00C2219D"/>
    <w:rsid w:val="00C22DD0"/>
    <w:rsid w:val="00C23178"/>
    <w:rsid w:val="00C232E5"/>
    <w:rsid w:val="00C23344"/>
    <w:rsid w:val="00C233CC"/>
    <w:rsid w:val="00C23C34"/>
    <w:rsid w:val="00C26A9B"/>
    <w:rsid w:val="00C27C50"/>
    <w:rsid w:val="00C27E6D"/>
    <w:rsid w:val="00C31608"/>
    <w:rsid w:val="00C3206A"/>
    <w:rsid w:val="00C321D2"/>
    <w:rsid w:val="00C323A6"/>
    <w:rsid w:val="00C35514"/>
    <w:rsid w:val="00C357F7"/>
    <w:rsid w:val="00C35E3C"/>
    <w:rsid w:val="00C37273"/>
    <w:rsid w:val="00C37BF7"/>
    <w:rsid w:val="00C40184"/>
    <w:rsid w:val="00C42A66"/>
    <w:rsid w:val="00C42E46"/>
    <w:rsid w:val="00C434C1"/>
    <w:rsid w:val="00C439CB"/>
    <w:rsid w:val="00C4594B"/>
    <w:rsid w:val="00C467B3"/>
    <w:rsid w:val="00C46916"/>
    <w:rsid w:val="00C46942"/>
    <w:rsid w:val="00C469FC"/>
    <w:rsid w:val="00C47523"/>
    <w:rsid w:val="00C47745"/>
    <w:rsid w:val="00C47BD6"/>
    <w:rsid w:val="00C50F7B"/>
    <w:rsid w:val="00C50FE0"/>
    <w:rsid w:val="00C51191"/>
    <w:rsid w:val="00C514DA"/>
    <w:rsid w:val="00C518BD"/>
    <w:rsid w:val="00C5201F"/>
    <w:rsid w:val="00C5372B"/>
    <w:rsid w:val="00C54749"/>
    <w:rsid w:val="00C55622"/>
    <w:rsid w:val="00C55D19"/>
    <w:rsid w:val="00C56841"/>
    <w:rsid w:val="00C56ADC"/>
    <w:rsid w:val="00C56DA7"/>
    <w:rsid w:val="00C602E3"/>
    <w:rsid w:val="00C6101B"/>
    <w:rsid w:val="00C61EB5"/>
    <w:rsid w:val="00C634A8"/>
    <w:rsid w:val="00C6385D"/>
    <w:rsid w:val="00C640DB"/>
    <w:rsid w:val="00C64B13"/>
    <w:rsid w:val="00C6528B"/>
    <w:rsid w:val="00C65752"/>
    <w:rsid w:val="00C6586A"/>
    <w:rsid w:val="00C66EB1"/>
    <w:rsid w:val="00C6732E"/>
    <w:rsid w:val="00C702DA"/>
    <w:rsid w:val="00C70D27"/>
    <w:rsid w:val="00C71481"/>
    <w:rsid w:val="00C7319F"/>
    <w:rsid w:val="00C73823"/>
    <w:rsid w:val="00C74EF2"/>
    <w:rsid w:val="00C76CF6"/>
    <w:rsid w:val="00C77015"/>
    <w:rsid w:val="00C7709C"/>
    <w:rsid w:val="00C810D2"/>
    <w:rsid w:val="00C813C9"/>
    <w:rsid w:val="00C8160B"/>
    <w:rsid w:val="00C8253B"/>
    <w:rsid w:val="00C8368F"/>
    <w:rsid w:val="00C83C7B"/>
    <w:rsid w:val="00C84746"/>
    <w:rsid w:val="00C8552D"/>
    <w:rsid w:val="00C878DA"/>
    <w:rsid w:val="00C879CC"/>
    <w:rsid w:val="00C87CD0"/>
    <w:rsid w:val="00C90EF4"/>
    <w:rsid w:val="00C91064"/>
    <w:rsid w:val="00C91A8A"/>
    <w:rsid w:val="00C92A16"/>
    <w:rsid w:val="00C93B53"/>
    <w:rsid w:val="00C94A73"/>
    <w:rsid w:val="00C95E83"/>
    <w:rsid w:val="00CA1192"/>
    <w:rsid w:val="00CA1331"/>
    <w:rsid w:val="00CA1F9E"/>
    <w:rsid w:val="00CA3091"/>
    <w:rsid w:val="00CA3253"/>
    <w:rsid w:val="00CA38C6"/>
    <w:rsid w:val="00CA466E"/>
    <w:rsid w:val="00CA4C43"/>
    <w:rsid w:val="00CA530C"/>
    <w:rsid w:val="00CA53CD"/>
    <w:rsid w:val="00CB0463"/>
    <w:rsid w:val="00CB1EC5"/>
    <w:rsid w:val="00CB24EF"/>
    <w:rsid w:val="00CB28DA"/>
    <w:rsid w:val="00CB29FC"/>
    <w:rsid w:val="00CB354F"/>
    <w:rsid w:val="00CB37CF"/>
    <w:rsid w:val="00CB4705"/>
    <w:rsid w:val="00CB4F4C"/>
    <w:rsid w:val="00CB60DB"/>
    <w:rsid w:val="00CB7B81"/>
    <w:rsid w:val="00CC1CEF"/>
    <w:rsid w:val="00CC1E87"/>
    <w:rsid w:val="00CC2F56"/>
    <w:rsid w:val="00CC37D5"/>
    <w:rsid w:val="00CC4647"/>
    <w:rsid w:val="00CC496D"/>
    <w:rsid w:val="00CC4C62"/>
    <w:rsid w:val="00CC5D5B"/>
    <w:rsid w:val="00CD197E"/>
    <w:rsid w:val="00CD1FBB"/>
    <w:rsid w:val="00CD2138"/>
    <w:rsid w:val="00CD23BC"/>
    <w:rsid w:val="00CD2616"/>
    <w:rsid w:val="00CD2F9A"/>
    <w:rsid w:val="00CD4AA4"/>
    <w:rsid w:val="00CD73D2"/>
    <w:rsid w:val="00CD7E14"/>
    <w:rsid w:val="00CE1F71"/>
    <w:rsid w:val="00CE37E8"/>
    <w:rsid w:val="00CE3A12"/>
    <w:rsid w:val="00CE3D4A"/>
    <w:rsid w:val="00CE3F36"/>
    <w:rsid w:val="00CE6F53"/>
    <w:rsid w:val="00CE72B1"/>
    <w:rsid w:val="00CF029B"/>
    <w:rsid w:val="00CF1FD3"/>
    <w:rsid w:val="00CF2DB1"/>
    <w:rsid w:val="00CF2DC6"/>
    <w:rsid w:val="00CF56F7"/>
    <w:rsid w:val="00CF5AE3"/>
    <w:rsid w:val="00CF6588"/>
    <w:rsid w:val="00CF77BA"/>
    <w:rsid w:val="00D003E3"/>
    <w:rsid w:val="00D00C92"/>
    <w:rsid w:val="00D01DA9"/>
    <w:rsid w:val="00D05584"/>
    <w:rsid w:val="00D05585"/>
    <w:rsid w:val="00D06CF2"/>
    <w:rsid w:val="00D0700C"/>
    <w:rsid w:val="00D07CA4"/>
    <w:rsid w:val="00D112D1"/>
    <w:rsid w:val="00D138D8"/>
    <w:rsid w:val="00D15C63"/>
    <w:rsid w:val="00D16047"/>
    <w:rsid w:val="00D160BF"/>
    <w:rsid w:val="00D16705"/>
    <w:rsid w:val="00D167B4"/>
    <w:rsid w:val="00D17DDB"/>
    <w:rsid w:val="00D20183"/>
    <w:rsid w:val="00D2063E"/>
    <w:rsid w:val="00D2103A"/>
    <w:rsid w:val="00D2260B"/>
    <w:rsid w:val="00D2386E"/>
    <w:rsid w:val="00D23E2A"/>
    <w:rsid w:val="00D24738"/>
    <w:rsid w:val="00D24B5C"/>
    <w:rsid w:val="00D26203"/>
    <w:rsid w:val="00D26F3B"/>
    <w:rsid w:val="00D30355"/>
    <w:rsid w:val="00D309F8"/>
    <w:rsid w:val="00D30F2D"/>
    <w:rsid w:val="00D31661"/>
    <w:rsid w:val="00D3179E"/>
    <w:rsid w:val="00D318B6"/>
    <w:rsid w:val="00D32990"/>
    <w:rsid w:val="00D345B5"/>
    <w:rsid w:val="00D34602"/>
    <w:rsid w:val="00D34666"/>
    <w:rsid w:val="00D34F2F"/>
    <w:rsid w:val="00D35CB6"/>
    <w:rsid w:val="00D36058"/>
    <w:rsid w:val="00D361B6"/>
    <w:rsid w:val="00D406EA"/>
    <w:rsid w:val="00D40B0F"/>
    <w:rsid w:val="00D42175"/>
    <w:rsid w:val="00D4251E"/>
    <w:rsid w:val="00D43341"/>
    <w:rsid w:val="00D43367"/>
    <w:rsid w:val="00D45565"/>
    <w:rsid w:val="00D468B4"/>
    <w:rsid w:val="00D52635"/>
    <w:rsid w:val="00D53E52"/>
    <w:rsid w:val="00D54972"/>
    <w:rsid w:val="00D55F79"/>
    <w:rsid w:val="00D61A2F"/>
    <w:rsid w:val="00D63ADF"/>
    <w:rsid w:val="00D643D0"/>
    <w:rsid w:val="00D6492D"/>
    <w:rsid w:val="00D64DAD"/>
    <w:rsid w:val="00D652BF"/>
    <w:rsid w:val="00D660D1"/>
    <w:rsid w:val="00D66514"/>
    <w:rsid w:val="00D6710F"/>
    <w:rsid w:val="00D71A5B"/>
    <w:rsid w:val="00D71AED"/>
    <w:rsid w:val="00D74AF7"/>
    <w:rsid w:val="00D755E4"/>
    <w:rsid w:val="00D76708"/>
    <w:rsid w:val="00D76AF8"/>
    <w:rsid w:val="00D770D4"/>
    <w:rsid w:val="00D80D00"/>
    <w:rsid w:val="00D812D3"/>
    <w:rsid w:val="00D81C49"/>
    <w:rsid w:val="00D83A3E"/>
    <w:rsid w:val="00D83AB2"/>
    <w:rsid w:val="00D85063"/>
    <w:rsid w:val="00D86511"/>
    <w:rsid w:val="00D87F92"/>
    <w:rsid w:val="00D92E5B"/>
    <w:rsid w:val="00D92E91"/>
    <w:rsid w:val="00D92EA1"/>
    <w:rsid w:val="00D94339"/>
    <w:rsid w:val="00D9534E"/>
    <w:rsid w:val="00D96A09"/>
    <w:rsid w:val="00D97194"/>
    <w:rsid w:val="00DA1890"/>
    <w:rsid w:val="00DA27CC"/>
    <w:rsid w:val="00DA3086"/>
    <w:rsid w:val="00DA3518"/>
    <w:rsid w:val="00DA3796"/>
    <w:rsid w:val="00DA4451"/>
    <w:rsid w:val="00DA4859"/>
    <w:rsid w:val="00DA6380"/>
    <w:rsid w:val="00DA6C30"/>
    <w:rsid w:val="00DA6DDF"/>
    <w:rsid w:val="00DA6E88"/>
    <w:rsid w:val="00DB0717"/>
    <w:rsid w:val="00DB15F2"/>
    <w:rsid w:val="00DB2B99"/>
    <w:rsid w:val="00DB3044"/>
    <w:rsid w:val="00DB3B58"/>
    <w:rsid w:val="00DB4085"/>
    <w:rsid w:val="00DB47D0"/>
    <w:rsid w:val="00DB5736"/>
    <w:rsid w:val="00DB76D8"/>
    <w:rsid w:val="00DC0826"/>
    <w:rsid w:val="00DC0F16"/>
    <w:rsid w:val="00DC15AF"/>
    <w:rsid w:val="00DC1815"/>
    <w:rsid w:val="00DC4EF7"/>
    <w:rsid w:val="00DC5BF1"/>
    <w:rsid w:val="00DC5FA6"/>
    <w:rsid w:val="00DC7DDF"/>
    <w:rsid w:val="00DC7F02"/>
    <w:rsid w:val="00DD2512"/>
    <w:rsid w:val="00DD435E"/>
    <w:rsid w:val="00DD469E"/>
    <w:rsid w:val="00DD58BC"/>
    <w:rsid w:val="00DD74F5"/>
    <w:rsid w:val="00DE0208"/>
    <w:rsid w:val="00DE1974"/>
    <w:rsid w:val="00DE475C"/>
    <w:rsid w:val="00DE7B8E"/>
    <w:rsid w:val="00DF0423"/>
    <w:rsid w:val="00DF079C"/>
    <w:rsid w:val="00DF0E06"/>
    <w:rsid w:val="00DF172F"/>
    <w:rsid w:val="00DF177B"/>
    <w:rsid w:val="00DF2066"/>
    <w:rsid w:val="00DF224A"/>
    <w:rsid w:val="00DF2B9B"/>
    <w:rsid w:val="00DF45F0"/>
    <w:rsid w:val="00DF6406"/>
    <w:rsid w:val="00E0030B"/>
    <w:rsid w:val="00E007A3"/>
    <w:rsid w:val="00E03BB9"/>
    <w:rsid w:val="00E0543D"/>
    <w:rsid w:val="00E06622"/>
    <w:rsid w:val="00E06AD7"/>
    <w:rsid w:val="00E13DD2"/>
    <w:rsid w:val="00E15848"/>
    <w:rsid w:val="00E1609F"/>
    <w:rsid w:val="00E1647B"/>
    <w:rsid w:val="00E16EDB"/>
    <w:rsid w:val="00E1755A"/>
    <w:rsid w:val="00E20163"/>
    <w:rsid w:val="00E204B6"/>
    <w:rsid w:val="00E20BB3"/>
    <w:rsid w:val="00E22EB6"/>
    <w:rsid w:val="00E23D8C"/>
    <w:rsid w:val="00E24568"/>
    <w:rsid w:val="00E249DF"/>
    <w:rsid w:val="00E263CE"/>
    <w:rsid w:val="00E2686C"/>
    <w:rsid w:val="00E27905"/>
    <w:rsid w:val="00E27EDA"/>
    <w:rsid w:val="00E30CC7"/>
    <w:rsid w:val="00E324F4"/>
    <w:rsid w:val="00E32830"/>
    <w:rsid w:val="00E345CF"/>
    <w:rsid w:val="00E36062"/>
    <w:rsid w:val="00E36928"/>
    <w:rsid w:val="00E37E28"/>
    <w:rsid w:val="00E40200"/>
    <w:rsid w:val="00E41562"/>
    <w:rsid w:val="00E41709"/>
    <w:rsid w:val="00E423C8"/>
    <w:rsid w:val="00E42EF4"/>
    <w:rsid w:val="00E443C4"/>
    <w:rsid w:val="00E44440"/>
    <w:rsid w:val="00E45E54"/>
    <w:rsid w:val="00E46673"/>
    <w:rsid w:val="00E47369"/>
    <w:rsid w:val="00E47D7A"/>
    <w:rsid w:val="00E47E45"/>
    <w:rsid w:val="00E50BA6"/>
    <w:rsid w:val="00E50BD8"/>
    <w:rsid w:val="00E51AAA"/>
    <w:rsid w:val="00E53466"/>
    <w:rsid w:val="00E546A9"/>
    <w:rsid w:val="00E54BD9"/>
    <w:rsid w:val="00E552C2"/>
    <w:rsid w:val="00E56F33"/>
    <w:rsid w:val="00E577D6"/>
    <w:rsid w:val="00E57CC2"/>
    <w:rsid w:val="00E63546"/>
    <w:rsid w:val="00E639F7"/>
    <w:rsid w:val="00E63E2A"/>
    <w:rsid w:val="00E6607F"/>
    <w:rsid w:val="00E66A92"/>
    <w:rsid w:val="00E66C5C"/>
    <w:rsid w:val="00E70E41"/>
    <w:rsid w:val="00E723A4"/>
    <w:rsid w:val="00E74F89"/>
    <w:rsid w:val="00E755D4"/>
    <w:rsid w:val="00E759D2"/>
    <w:rsid w:val="00E75B8C"/>
    <w:rsid w:val="00E75DEB"/>
    <w:rsid w:val="00E76825"/>
    <w:rsid w:val="00E8097B"/>
    <w:rsid w:val="00E81004"/>
    <w:rsid w:val="00E8133F"/>
    <w:rsid w:val="00E814B8"/>
    <w:rsid w:val="00E81CA9"/>
    <w:rsid w:val="00E82C68"/>
    <w:rsid w:val="00E82F7B"/>
    <w:rsid w:val="00E83DAA"/>
    <w:rsid w:val="00E848A4"/>
    <w:rsid w:val="00E84CF8"/>
    <w:rsid w:val="00E84F67"/>
    <w:rsid w:val="00E85AED"/>
    <w:rsid w:val="00E86F21"/>
    <w:rsid w:val="00E9105E"/>
    <w:rsid w:val="00E910A2"/>
    <w:rsid w:val="00E91CDD"/>
    <w:rsid w:val="00E927FF"/>
    <w:rsid w:val="00E92B48"/>
    <w:rsid w:val="00E92DEB"/>
    <w:rsid w:val="00E95434"/>
    <w:rsid w:val="00E9587F"/>
    <w:rsid w:val="00E976B2"/>
    <w:rsid w:val="00EA0120"/>
    <w:rsid w:val="00EA06F4"/>
    <w:rsid w:val="00EA0A7D"/>
    <w:rsid w:val="00EA2BF4"/>
    <w:rsid w:val="00EA4321"/>
    <w:rsid w:val="00EA5023"/>
    <w:rsid w:val="00EA54CD"/>
    <w:rsid w:val="00EA63C1"/>
    <w:rsid w:val="00EA6B82"/>
    <w:rsid w:val="00EB2198"/>
    <w:rsid w:val="00EB2EBB"/>
    <w:rsid w:val="00EB3D10"/>
    <w:rsid w:val="00EB484F"/>
    <w:rsid w:val="00EB4CFB"/>
    <w:rsid w:val="00EB5AE3"/>
    <w:rsid w:val="00EB6278"/>
    <w:rsid w:val="00EC0703"/>
    <w:rsid w:val="00EC08DA"/>
    <w:rsid w:val="00EC1389"/>
    <w:rsid w:val="00EC2AA0"/>
    <w:rsid w:val="00EC2E1D"/>
    <w:rsid w:val="00EC4DEC"/>
    <w:rsid w:val="00EC5099"/>
    <w:rsid w:val="00EC5189"/>
    <w:rsid w:val="00EC6985"/>
    <w:rsid w:val="00EC75E4"/>
    <w:rsid w:val="00EC7913"/>
    <w:rsid w:val="00ED1D77"/>
    <w:rsid w:val="00ED275D"/>
    <w:rsid w:val="00ED4C51"/>
    <w:rsid w:val="00ED53A0"/>
    <w:rsid w:val="00ED5CA8"/>
    <w:rsid w:val="00ED659F"/>
    <w:rsid w:val="00ED7482"/>
    <w:rsid w:val="00ED754F"/>
    <w:rsid w:val="00EE00AE"/>
    <w:rsid w:val="00EE01A0"/>
    <w:rsid w:val="00EE044F"/>
    <w:rsid w:val="00EE288A"/>
    <w:rsid w:val="00EE2B6F"/>
    <w:rsid w:val="00EE5202"/>
    <w:rsid w:val="00EE6722"/>
    <w:rsid w:val="00EE6EDD"/>
    <w:rsid w:val="00EF002B"/>
    <w:rsid w:val="00EF043B"/>
    <w:rsid w:val="00EF0ACB"/>
    <w:rsid w:val="00EF0CBE"/>
    <w:rsid w:val="00EF2060"/>
    <w:rsid w:val="00EF3E9F"/>
    <w:rsid w:val="00EF4295"/>
    <w:rsid w:val="00EF46E7"/>
    <w:rsid w:val="00EF4A78"/>
    <w:rsid w:val="00EF505D"/>
    <w:rsid w:val="00EF61EB"/>
    <w:rsid w:val="00EF7D7A"/>
    <w:rsid w:val="00EF7DC5"/>
    <w:rsid w:val="00F0035F"/>
    <w:rsid w:val="00F009B9"/>
    <w:rsid w:val="00F00C61"/>
    <w:rsid w:val="00F02496"/>
    <w:rsid w:val="00F02C56"/>
    <w:rsid w:val="00F059B8"/>
    <w:rsid w:val="00F05D9D"/>
    <w:rsid w:val="00F06AC9"/>
    <w:rsid w:val="00F10723"/>
    <w:rsid w:val="00F107CB"/>
    <w:rsid w:val="00F11E04"/>
    <w:rsid w:val="00F11F4D"/>
    <w:rsid w:val="00F12921"/>
    <w:rsid w:val="00F14685"/>
    <w:rsid w:val="00F14A93"/>
    <w:rsid w:val="00F15D3B"/>
    <w:rsid w:val="00F15F4C"/>
    <w:rsid w:val="00F15FBF"/>
    <w:rsid w:val="00F167B4"/>
    <w:rsid w:val="00F16A8C"/>
    <w:rsid w:val="00F16AE2"/>
    <w:rsid w:val="00F2268B"/>
    <w:rsid w:val="00F22B53"/>
    <w:rsid w:val="00F236C0"/>
    <w:rsid w:val="00F23A20"/>
    <w:rsid w:val="00F25DC3"/>
    <w:rsid w:val="00F27ED2"/>
    <w:rsid w:val="00F307BE"/>
    <w:rsid w:val="00F3142D"/>
    <w:rsid w:val="00F316C7"/>
    <w:rsid w:val="00F336A4"/>
    <w:rsid w:val="00F35499"/>
    <w:rsid w:val="00F37436"/>
    <w:rsid w:val="00F375BA"/>
    <w:rsid w:val="00F40E2D"/>
    <w:rsid w:val="00F41583"/>
    <w:rsid w:val="00F416A3"/>
    <w:rsid w:val="00F41D56"/>
    <w:rsid w:val="00F42DE6"/>
    <w:rsid w:val="00F43B94"/>
    <w:rsid w:val="00F4466E"/>
    <w:rsid w:val="00F450D7"/>
    <w:rsid w:val="00F46351"/>
    <w:rsid w:val="00F46599"/>
    <w:rsid w:val="00F50044"/>
    <w:rsid w:val="00F527BC"/>
    <w:rsid w:val="00F541A5"/>
    <w:rsid w:val="00F57148"/>
    <w:rsid w:val="00F57801"/>
    <w:rsid w:val="00F5784D"/>
    <w:rsid w:val="00F57A6A"/>
    <w:rsid w:val="00F60807"/>
    <w:rsid w:val="00F609AA"/>
    <w:rsid w:val="00F63280"/>
    <w:rsid w:val="00F636C3"/>
    <w:rsid w:val="00F63A40"/>
    <w:rsid w:val="00F63CBB"/>
    <w:rsid w:val="00F644A9"/>
    <w:rsid w:val="00F65315"/>
    <w:rsid w:val="00F674B4"/>
    <w:rsid w:val="00F70F27"/>
    <w:rsid w:val="00F71B4E"/>
    <w:rsid w:val="00F720A7"/>
    <w:rsid w:val="00F720AE"/>
    <w:rsid w:val="00F724B9"/>
    <w:rsid w:val="00F728B4"/>
    <w:rsid w:val="00F72E1E"/>
    <w:rsid w:val="00F72E47"/>
    <w:rsid w:val="00F731D7"/>
    <w:rsid w:val="00F75D54"/>
    <w:rsid w:val="00F76BF9"/>
    <w:rsid w:val="00F8335C"/>
    <w:rsid w:val="00F833A9"/>
    <w:rsid w:val="00F835BB"/>
    <w:rsid w:val="00F83745"/>
    <w:rsid w:val="00F83DCA"/>
    <w:rsid w:val="00F846E6"/>
    <w:rsid w:val="00F84B8B"/>
    <w:rsid w:val="00F863B8"/>
    <w:rsid w:val="00F9047E"/>
    <w:rsid w:val="00F90C90"/>
    <w:rsid w:val="00F9112A"/>
    <w:rsid w:val="00F9295F"/>
    <w:rsid w:val="00F9331D"/>
    <w:rsid w:val="00F9467E"/>
    <w:rsid w:val="00F9505C"/>
    <w:rsid w:val="00F951ED"/>
    <w:rsid w:val="00F958E6"/>
    <w:rsid w:val="00F96D7B"/>
    <w:rsid w:val="00FA0D93"/>
    <w:rsid w:val="00FA1433"/>
    <w:rsid w:val="00FA2F91"/>
    <w:rsid w:val="00FA3459"/>
    <w:rsid w:val="00FA4116"/>
    <w:rsid w:val="00FA5396"/>
    <w:rsid w:val="00FA5C22"/>
    <w:rsid w:val="00FA6572"/>
    <w:rsid w:val="00FB01EC"/>
    <w:rsid w:val="00FB1D78"/>
    <w:rsid w:val="00FB270C"/>
    <w:rsid w:val="00FB2A56"/>
    <w:rsid w:val="00FB3F5D"/>
    <w:rsid w:val="00FB40E9"/>
    <w:rsid w:val="00FB526F"/>
    <w:rsid w:val="00FB52C8"/>
    <w:rsid w:val="00FB5790"/>
    <w:rsid w:val="00FB5BA2"/>
    <w:rsid w:val="00FB64B5"/>
    <w:rsid w:val="00FB68B4"/>
    <w:rsid w:val="00FB6C66"/>
    <w:rsid w:val="00FB73B6"/>
    <w:rsid w:val="00FC07B4"/>
    <w:rsid w:val="00FC0DD0"/>
    <w:rsid w:val="00FC20C7"/>
    <w:rsid w:val="00FC3922"/>
    <w:rsid w:val="00FC414F"/>
    <w:rsid w:val="00FC4C1D"/>
    <w:rsid w:val="00FC508B"/>
    <w:rsid w:val="00FC5260"/>
    <w:rsid w:val="00FC6010"/>
    <w:rsid w:val="00FC6179"/>
    <w:rsid w:val="00FC7460"/>
    <w:rsid w:val="00FD0174"/>
    <w:rsid w:val="00FD148B"/>
    <w:rsid w:val="00FD1FE7"/>
    <w:rsid w:val="00FD205C"/>
    <w:rsid w:val="00FD2EB9"/>
    <w:rsid w:val="00FD3AA4"/>
    <w:rsid w:val="00FD528A"/>
    <w:rsid w:val="00FD6318"/>
    <w:rsid w:val="00FD6F1E"/>
    <w:rsid w:val="00FD7EDB"/>
    <w:rsid w:val="00FE02EE"/>
    <w:rsid w:val="00FE05D8"/>
    <w:rsid w:val="00FE0652"/>
    <w:rsid w:val="00FE19C0"/>
    <w:rsid w:val="00FE1B89"/>
    <w:rsid w:val="00FE359D"/>
    <w:rsid w:val="00FE4770"/>
    <w:rsid w:val="00FE4F06"/>
    <w:rsid w:val="00FE5A41"/>
    <w:rsid w:val="00FE5AB9"/>
    <w:rsid w:val="00FE6A6A"/>
    <w:rsid w:val="00FF0EF1"/>
    <w:rsid w:val="00FF2F80"/>
    <w:rsid w:val="00FF355C"/>
    <w:rsid w:val="00FF521B"/>
    <w:rsid w:val="00FF6091"/>
    <w:rsid w:val="00FF6123"/>
    <w:rsid w:val="00FF6295"/>
    <w:rsid w:val="00FF644C"/>
    <w:rsid w:val="00FF79FA"/>
    <w:rsid w:val="00FF7E64"/>
    <w:rsid w:val="00FF7F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C549"/>
  <w15:chartTrackingRefBased/>
  <w15:docId w15:val="{6977BFF8-243E-4EFC-945A-BB07F811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4A1C15"/>
    <w:pPr>
      <w:spacing w:after="240" w:line="360" w:lineRule="auto"/>
      <w:ind w:left="567"/>
      <w:jc w:val="both"/>
    </w:pPr>
    <w:rPr>
      <w:rFonts w:ascii="Arial" w:hAnsi="Arial"/>
      <w:sz w:val="24"/>
      <w:lang w:val="en-GB"/>
    </w:rPr>
  </w:style>
  <w:style w:type="paragraph" w:styleId="Heading2">
    <w:name w:val="heading 2"/>
    <w:basedOn w:val="Normal"/>
    <w:link w:val="Heading2Char"/>
    <w:uiPriority w:val="9"/>
    <w:qFormat/>
    <w:rsid w:val="00C02AF6"/>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4A1C15"/>
    <w:pPr>
      <w:numPr>
        <w:numId w:val="2"/>
      </w:numPr>
    </w:pPr>
    <w:rPr>
      <w:rFonts w:cs="Arial"/>
    </w:rPr>
  </w:style>
  <w:style w:type="character" w:customStyle="1" w:styleId="JudgmentNumberedChar">
    <w:name w:val="Judgment Numbered Char"/>
    <w:basedOn w:val="DefaultParagraphFont"/>
    <w:link w:val="JudgmentNumbered"/>
    <w:rsid w:val="004A1C15"/>
    <w:rPr>
      <w:rFonts w:ascii="Arial" w:hAnsi="Arial" w:cs="Arial"/>
      <w:sz w:val="24"/>
      <w:lang w:val="en-GB"/>
    </w:rPr>
  </w:style>
  <w:style w:type="paragraph" w:styleId="Footer">
    <w:name w:val="footer"/>
    <w:basedOn w:val="Normal"/>
    <w:link w:val="FooterChar"/>
    <w:uiPriority w:val="99"/>
    <w:unhideWhenUsed/>
    <w:rsid w:val="004A1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C15"/>
    <w:rPr>
      <w:rFonts w:ascii="Arial" w:hAnsi="Arial"/>
      <w:sz w:val="24"/>
      <w:lang w:val="en-GB"/>
    </w:rPr>
  </w:style>
  <w:style w:type="character" w:customStyle="1" w:styleId="Heading2Char">
    <w:name w:val="Heading 2 Char"/>
    <w:basedOn w:val="DefaultParagraphFont"/>
    <w:link w:val="Heading2"/>
    <w:uiPriority w:val="9"/>
    <w:rsid w:val="00C02AF6"/>
    <w:rPr>
      <w:rFonts w:ascii="Times New Roman" w:eastAsia="Times New Roman" w:hAnsi="Times New Roman" w:cs="Times New Roman"/>
      <w:b/>
      <w:bCs/>
      <w:sz w:val="36"/>
      <w:szCs w:val="36"/>
      <w:lang w:eastAsia="en-ZA"/>
      <w14:ligatures w14:val="standardContextual"/>
    </w:rPr>
  </w:style>
  <w:style w:type="character" w:styleId="Hyperlink">
    <w:name w:val="Hyperlink"/>
    <w:basedOn w:val="DefaultParagraphFont"/>
    <w:uiPriority w:val="99"/>
    <w:unhideWhenUsed/>
    <w:rsid w:val="00C02AF6"/>
    <w:rPr>
      <w:color w:val="0000FF"/>
      <w:u w:val="single"/>
    </w:rPr>
  </w:style>
  <w:style w:type="character" w:styleId="CommentReference">
    <w:name w:val="annotation reference"/>
    <w:basedOn w:val="DefaultParagraphFont"/>
    <w:uiPriority w:val="99"/>
    <w:semiHidden/>
    <w:unhideWhenUsed/>
    <w:rsid w:val="00561851"/>
    <w:rPr>
      <w:sz w:val="16"/>
      <w:szCs w:val="16"/>
    </w:rPr>
  </w:style>
  <w:style w:type="paragraph" w:styleId="CommentText">
    <w:name w:val="annotation text"/>
    <w:basedOn w:val="Normal"/>
    <w:link w:val="CommentTextChar"/>
    <w:uiPriority w:val="99"/>
    <w:unhideWhenUsed/>
    <w:rsid w:val="00561851"/>
    <w:pPr>
      <w:spacing w:line="240" w:lineRule="auto"/>
    </w:pPr>
    <w:rPr>
      <w:sz w:val="20"/>
      <w:szCs w:val="20"/>
    </w:rPr>
  </w:style>
  <w:style w:type="character" w:customStyle="1" w:styleId="CommentTextChar">
    <w:name w:val="Comment Text Char"/>
    <w:basedOn w:val="DefaultParagraphFont"/>
    <w:link w:val="CommentText"/>
    <w:uiPriority w:val="99"/>
    <w:rsid w:val="00561851"/>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561851"/>
    <w:rPr>
      <w:b/>
      <w:bCs/>
    </w:rPr>
  </w:style>
  <w:style w:type="character" w:customStyle="1" w:styleId="CommentSubjectChar">
    <w:name w:val="Comment Subject Char"/>
    <w:basedOn w:val="CommentTextChar"/>
    <w:link w:val="CommentSubject"/>
    <w:uiPriority w:val="99"/>
    <w:semiHidden/>
    <w:rsid w:val="00561851"/>
    <w:rPr>
      <w:rFonts w:ascii="Arial" w:hAnsi="Arial"/>
      <w:b/>
      <w:bCs/>
      <w:sz w:val="20"/>
      <w:szCs w:val="20"/>
      <w:lang w:val="en-GB"/>
    </w:rPr>
  </w:style>
  <w:style w:type="paragraph" w:styleId="BalloonText">
    <w:name w:val="Balloon Text"/>
    <w:basedOn w:val="Normal"/>
    <w:link w:val="BalloonTextChar"/>
    <w:uiPriority w:val="99"/>
    <w:semiHidden/>
    <w:unhideWhenUsed/>
    <w:rsid w:val="00561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851"/>
    <w:rPr>
      <w:rFonts w:ascii="Segoe UI" w:hAnsi="Segoe UI" w:cs="Segoe UI"/>
      <w:sz w:val="18"/>
      <w:szCs w:val="18"/>
      <w:lang w:val="en-GB"/>
    </w:rPr>
  </w:style>
  <w:style w:type="paragraph" w:styleId="ListParagraph">
    <w:name w:val="List Paragraph"/>
    <w:basedOn w:val="Normal"/>
    <w:uiPriority w:val="34"/>
    <w:qFormat/>
    <w:rsid w:val="004D57C1"/>
    <w:pPr>
      <w:spacing w:after="0" w:line="240" w:lineRule="auto"/>
      <w:ind w:left="720"/>
      <w:contextualSpacing/>
      <w:jc w:val="left"/>
    </w:pPr>
    <w:rPr>
      <w:rFonts w:eastAsia="Times New Roman" w:cs="Arial"/>
      <w:szCs w:val="24"/>
      <w:u w:val="single"/>
      <w:lang w:eastAsia="en-GB"/>
    </w:rPr>
  </w:style>
  <w:style w:type="paragraph" w:customStyle="1" w:styleId="western">
    <w:name w:val="western"/>
    <w:basedOn w:val="Normal"/>
    <w:rsid w:val="005C177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FootnoteText">
    <w:name w:val="footnote text"/>
    <w:basedOn w:val="Normal"/>
    <w:link w:val="FootnoteTextChar"/>
    <w:uiPriority w:val="99"/>
    <w:semiHidden/>
    <w:unhideWhenUsed/>
    <w:rsid w:val="00091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2BE"/>
    <w:rPr>
      <w:rFonts w:ascii="Arial" w:hAnsi="Arial"/>
      <w:sz w:val="20"/>
      <w:szCs w:val="20"/>
      <w:lang w:val="en-GB"/>
    </w:rPr>
  </w:style>
  <w:style w:type="character" w:styleId="FootnoteReference">
    <w:name w:val="footnote reference"/>
    <w:basedOn w:val="DefaultParagraphFont"/>
    <w:uiPriority w:val="99"/>
    <w:semiHidden/>
    <w:unhideWhenUsed/>
    <w:rsid w:val="000912BE"/>
    <w:rPr>
      <w:vertAlign w:val="superscript"/>
    </w:rPr>
  </w:style>
  <w:style w:type="paragraph" w:styleId="Revision">
    <w:name w:val="Revision"/>
    <w:hidden/>
    <w:uiPriority w:val="99"/>
    <w:semiHidden/>
    <w:rsid w:val="00F40E2D"/>
    <w:pPr>
      <w:spacing w:after="0" w:line="240" w:lineRule="auto"/>
    </w:pPr>
    <w:rPr>
      <w:rFonts w:ascii="Arial" w:hAnsi="Arial"/>
      <w:sz w:val="24"/>
      <w:lang w:val="en-GB"/>
    </w:rPr>
  </w:style>
  <w:style w:type="paragraph" w:customStyle="1" w:styleId="WWBodyText">
    <w:name w:val="WW_BodyText"/>
    <w:basedOn w:val="Normal"/>
    <w:rsid w:val="00146F6C"/>
    <w:pPr>
      <w:suppressAutoHyphens/>
      <w:ind w:left="0"/>
    </w:pPr>
    <w:rPr>
      <w:rFonts w:eastAsia="Times New Roman" w:cs="Times New Roman"/>
      <w:sz w:val="22"/>
      <w:szCs w:val="24"/>
      <w:lang w:eastAsia="en-GB"/>
    </w:rPr>
  </w:style>
  <w:style w:type="paragraph" w:customStyle="1" w:styleId="WWBodyText3">
    <w:name w:val="WW_BodyText3"/>
    <w:basedOn w:val="Normal"/>
    <w:rsid w:val="00D92E5B"/>
    <w:pPr>
      <w:tabs>
        <w:tab w:val="left" w:pos="3969"/>
        <w:tab w:val="left" w:pos="4536"/>
      </w:tabs>
      <w:suppressAutoHyphens/>
      <w:ind w:left="1701"/>
    </w:pPr>
    <w:rPr>
      <w:rFonts w:eastAsia="Times New Roman" w:cs="Times New Roman"/>
      <w:sz w:val="22"/>
      <w:szCs w:val="24"/>
      <w:lang w:eastAsia="en-GB"/>
    </w:rPr>
  </w:style>
  <w:style w:type="paragraph" w:customStyle="1" w:styleId="WWBodyText1">
    <w:name w:val="WW_BodyText1"/>
    <w:basedOn w:val="Normal"/>
    <w:rsid w:val="008D038F"/>
    <w:pPr>
      <w:suppressAutoHyphens/>
    </w:pPr>
    <w:rPr>
      <w:rFonts w:eastAsia="Times New Roman" w:cs="Times New Roman"/>
      <w:sz w:val="22"/>
      <w:szCs w:val="24"/>
      <w:lang w:eastAsia="en-GB"/>
    </w:rPr>
  </w:style>
  <w:style w:type="paragraph" w:styleId="Header">
    <w:name w:val="header"/>
    <w:basedOn w:val="Normal"/>
    <w:link w:val="HeaderChar"/>
    <w:uiPriority w:val="99"/>
    <w:unhideWhenUsed/>
    <w:rsid w:val="00524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9F6"/>
    <w:rPr>
      <w:rFonts w:ascii="Arial" w:hAnsi="Arial"/>
      <w:sz w:val="24"/>
      <w:lang w:val="en-GB"/>
    </w:rPr>
  </w:style>
  <w:style w:type="character" w:customStyle="1" w:styleId="UnresolvedMention">
    <w:name w:val="Unresolved Mention"/>
    <w:basedOn w:val="DefaultParagraphFont"/>
    <w:uiPriority w:val="99"/>
    <w:semiHidden/>
    <w:unhideWhenUsed/>
    <w:rsid w:val="00562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77">
      <w:bodyDiv w:val="1"/>
      <w:marLeft w:val="0"/>
      <w:marRight w:val="0"/>
      <w:marTop w:val="0"/>
      <w:marBottom w:val="0"/>
      <w:divBdr>
        <w:top w:val="none" w:sz="0" w:space="0" w:color="auto"/>
        <w:left w:val="none" w:sz="0" w:space="0" w:color="auto"/>
        <w:bottom w:val="none" w:sz="0" w:space="0" w:color="auto"/>
        <w:right w:val="none" w:sz="0" w:space="0" w:color="auto"/>
      </w:divBdr>
    </w:div>
    <w:div w:id="816144179">
      <w:bodyDiv w:val="1"/>
      <w:marLeft w:val="0"/>
      <w:marRight w:val="0"/>
      <w:marTop w:val="0"/>
      <w:marBottom w:val="0"/>
      <w:divBdr>
        <w:top w:val="none" w:sz="0" w:space="0" w:color="auto"/>
        <w:left w:val="none" w:sz="0" w:space="0" w:color="auto"/>
        <w:bottom w:val="none" w:sz="0" w:space="0" w:color="auto"/>
        <w:right w:val="none" w:sz="0" w:space="0" w:color="auto"/>
      </w:divBdr>
    </w:div>
    <w:div w:id="1512178943">
      <w:bodyDiv w:val="1"/>
      <w:marLeft w:val="0"/>
      <w:marRight w:val="0"/>
      <w:marTop w:val="0"/>
      <w:marBottom w:val="0"/>
      <w:divBdr>
        <w:top w:val="none" w:sz="0" w:space="0" w:color="auto"/>
        <w:left w:val="none" w:sz="0" w:space="0" w:color="auto"/>
        <w:bottom w:val="none" w:sz="0" w:space="0" w:color="auto"/>
        <w:right w:val="none" w:sz="0" w:space="0" w:color="auto"/>
      </w:divBdr>
    </w:div>
    <w:div w:id="1697004135">
      <w:bodyDiv w:val="1"/>
      <w:marLeft w:val="0"/>
      <w:marRight w:val="0"/>
      <w:marTop w:val="0"/>
      <w:marBottom w:val="0"/>
      <w:divBdr>
        <w:top w:val="none" w:sz="0" w:space="0" w:color="auto"/>
        <w:left w:val="none" w:sz="0" w:space="0" w:color="auto"/>
        <w:bottom w:val="none" w:sz="0" w:space="0" w:color="auto"/>
        <w:right w:val="none" w:sz="0" w:space="0" w:color="auto"/>
      </w:divBdr>
    </w:div>
    <w:div w:id="1707101350">
      <w:bodyDiv w:val="1"/>
      <w:marLeft w:val="0"/>
      <w:marRight w:val="0"/>
      <w:marTop w:val="0"/>
      <w:marBottom w:val="0"/>
      <w:divBdr>
        <w:top w:val="none" w:sz="0" w:space="0" w:color="auto"/>
        <w:left w:val="none" w:sz="0" w:space="0" w:color="auto"/>
        <w:bottom w:val="none" w:sz="0" w:space="0" w:color="auto"/>
        <w:right w:val="none" w:sz="0" w:space="0" w:color="auto"/>
      </w:divBdr>
    </w:div>
    <w:div w:id="19802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52ad7a-feb6-4809-a38f-6dfd0bb976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3" ma:contentTypeDescription="Create a new document." ma:contentTypeScope="" ma:versionID="fb67d570d0dfd2ff103ea2366923f385">
  <xsd:schema xmlns:xsd="http://www.w3.org/2001/XMLSchema" xmlns:xs="http://www.w3.org/2001/XMLSchema" xmlns:p="http://schemas.microsoft.com/office/2006/metadata/properties" xmlns:ns3="06925759-ab12-4bdf-a823-41c11c3fabf7" xmlns:ns4="5652ad7a-feb6-4809-a38f-6dfd0bb97631" targetNamespace="http://schemas.microsoft.com/office/2006/metadata/properties" ma:root="true" ma:fieldsID="9efffda1a9020b47cbbd64ceda6428ef" ns3:_="" ns4:_="">
    <xsd:import namespace="06925759-ab12-4bdf-a823-41c11c3fabf7"/>
    <xsd:import namespace="5652ad7a-feb6-4809-a38f-6dfd0bb97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524DF-72AE-4804-ABE9-95F3808FCDD4}">
  <ds:schemaRefs>
    <ds:schemaRef ds:uri="http://schemas.microsoft.com/sharepoint/v3/contenttype/forms"/>
  </ds:schemaRefs>
</ds:datastoreItem>
</file>

<file path=customXml/itemProps2.xml><?xml version="1.0" encoding="utf-8"?>
<ds:datastoreItem xmlns:ds="http://schemas.openxmlformats.org/officeDocument/2006/customXml" ds:itemID="{03A1A557-74B8-4E32-85F3-1241868732FD}">
  <ds:schemaRefs>
    <ds:schemaRef ds:uri="http://schemas.microsoft.com/office/2006/metadata/properties"/>
    <ds:schemaRef ds:uri="http://schemas.microsoft.com/office/infopath/2007/PartnerControls"/>
    <ds:schemaRef ds:uri="5652ad7a-feb6-4809-a38f-6dfd0bb97631"/>
  </ds:schemaRefs>
</ds:datastoreItem>
</file>

<file path=customXml/itemProps3.xml><?xml version="1.0" encoding="utf-8"?>
<ds:datastoreItem xmlns:ds="http://schemas.openxmlformats.org/officeDocument/2006/customXml" ds:itemID="{6CD5B7B1-EC56-4923-BBD8-7258FC10E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5759-ab12-4bdf-a823-41c11c3fabf7"/>
    <ds:schemaRef ds:uri="5652ad7a-feb6-4809-a38f-6dfd0bb97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0749C-21DB-476F-A8C1-C6473DAC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6941</Words>
  <Characters>39565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Nomthandazo Karabo Masango</dc:creator>
  <cp:keywords/>
  <dc:description/>
  <cp:lastModifiedBy>Mokone</cp:lastModifiedBy>
  <cp:revision>3</cp:revision>
  <dcterms:created xsi:type="dcterms:W3CDTF">2023-10-19T09:59:00Z</dcterms:created>
  <dcterms:modified xsi:type="dcterms:W3CDTF">2023-10-19T10:02:00Z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0x0101007268CC235A2AC34DB85E3EEC145134D1</vt:lpwstr>
  </property>
</Properties>
</file>