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C9566" w14:textId="77777777" w:rsidR="00CE5711" w:rsidRPr="00DB2A06" w:rsidRDefault="00CE5711" w:rsidP="00CE5711">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3F164BF4" w14:textId="77777777" w:rsidR="00CE5711" w:rsidRDefault="00CE5711" w:rsidP="00962511">
      <w:pPr>
        <w:jc w:val="center"/>
        <w:rPr>
          <w:b/>
          <w:u w:val="none"/>
          <w:lang w:val="en-ZA"/>
        </w:rPr>
      </w:pPr>
    </w:p>
    <w:p w14:paraId="41AC4804" w14:textId="77777777" w:rsidR="00CE5711" w:rsidRDefault="00CE5711" w:rsidP="00962511">
      <w:pPr>
        <w:jc w:val="center"/>
        <w:rPr>
          <w:b/>
          <w:u w:val="none"/>
          <w:lang w:val="en-ZA"/>
        </w:rPr>
      </w:pPr>
    </w:p>
    <w:p w14:paraId="33C5DC3F" w14:textId="32929472" w:rsidR="00962511" w:rsidRPr="00862AD5" w:rsidRDefault="00962511" w:rsidP="00962511">
      <w:pPr>
        <w:jc w:val="center"/>
        <w:rPr>
          <w:b/>
          <w:u w:val="none"/>
          <w:lang w:val="en-ZA"/>
        </w:rPr>
      </w:pPr>
      <w:r w:rsidRPr="00862AD5">
        <w:rPr>
          <w:b/>
          <w:u w:val="none"/>
          <w:lang w:val="en-ZA"/>
        </w:rPr>
        <w:t>REPUBLIC OF SOUTH AFRICA</w:t>
      </w:r>
    </w:p>
    <w:p w14:paraId="45BBBEF4" w14:textId="77777777" w:rsidR="00962511" w:rsidRPr="00862AD5" w:rsidRDefault="00962511" w:rsidP="00962511">
      <w:pPr>
        <w:jc w:val="center"/>
        <w:rPr>
          <w:b/>
          <w:u w:val="none"/>
          <w:lang w:val="en-ZA"/>
        </w:rPr>
      </w:pPr>
    </w:p>
    <w:p w14:paraId="489F250B" w14:textId="0CC0FBFC" w:rsidR="00962511" w:rsidRPr="00862AD5" w:rsidRDefault="00962511" w:rsidP="00962511">
      <w:pPr>
        <w:ind w:left="720"/>
        <w:jc w:val="center"/>
        <w:rPr>
          <w:b/>
          <w:u w:val="none"/>
          <w:lang w:val="en-ZA"/>
        </w:rPr>
      </w:pPr>
      <w:r w:rsidRPr="00862AD5">
        <w:rPr>
          <w:noProof/>
          <w:u w:val="none"/>
          <w:lang w:val="en-US" w:eastAsia="en-US"/>
        </w:rPr>
        <w:drawing>
          <wp:inline distT="0" distB="0" distL="0" distR="0" wp14:anchorId="30DC31AA" wp14:editId="0A6A203A">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Pr="00862AD5">
        <w:rPr>
          <w:b/>
          <w:noProof/>
          <w:u w:val="none"/>
          <w:lang w:val="en-US" w:eastAsia="en-US"/>
        </w:rPr>
        <mc:AlternateContent>
          <mc:Choice Requires="wpc">
            <w:drawing>
              <wp:inline distT="0" distB="0" distL="0" distR="0" wp14:anchorId="2462FFE7" wp14:editId="0500088E">
                <wp:extent cx="673100" cy="863600"/>
                <wp:effectExtent l="0" t="0" r="3175"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646BED79"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1C5CEDC4" w14:textId="77777777" w:rsidR="00962511" w:rsidRPr="00862AD5" w:rsidRDefault="00962511" w:rsidP="00962511">
      <w:pPr>
        <w:jc w:val="center"/>
        <w:rPr>
          <w:b/>
          <w:u w:val="none"/>
          <w:lang w:val="en-ZA"/>
        </w:rPr>
      </w:pPr>
      <w:r w:rsidRPr="00862AD5">
        <w:rPr>
          <w:b/>
          <w:u w:val="none"/>
          <w:lang w:val="en-ZA"/>
        </w:rPr>
        <w:t>IN THE HIGH COURT OF SOUTH AFRICA</w:t>
      </w:r>
    </w:p>
    <w:p w14:paraId="341A38B8" w14:textId="1D78A8B4" w:rsidR="00962511" w:rsidRPr="00862AD5" w:rsidRDefault="00962511" w:rsidP="00962511">
      <w:pPr>
        <w:jc w:val="center"/>
        <w:rPr>
          <w:b/>
          <w:u w:val="none"/>
          <w:lang w:val="en-ZA"/>
        </w:rPr>
      </w:pPr>
      <w:r w:rsidRPr="00862AD5">
        <w:rPr>
          <w:b/>
          <w:u w:val="none"/>
          <w:lang w:val="en-ZA"/>
        </w:rPr>
        <w:t>GAUTENG DIVISION, JOHANNESBURG</w:t>
      </w:r>
    </w:p>
    <w:p w14:paraId="6CFEAD61" w14:textId="77777777" w:rsidR="00962511" w:rsidRPr="00862AD5" w:rsidRDefault="00962511" w:rsidP="00962511">
      <w:pPr>
        <w:jc w:val="center"/>
        <w:rPr>
          <w:b/>
          <w:u w:val="none"/>
          <w:lang w:val="en-ZA"/>
        </w:rPr>
      </w:pPr>
    </w:p>
    <w:p w14:paraId="014E4778" w14:textId="77777777" w:rsidR="00962511" w:rsidRPr="00862AD5" w:rsidRDefault="00962511" w:rsidP="006F0112">
      <w:pPr>
        <w:jc w:val="right"/>
        <w:rPr>
          <w:b/>
          <w:u w:val="none"/>
          <w:lang w:val="en-ZA"/>
        </w:rPr>
      </w:pPr>
    </w:p>
    <w:p w14:paraId="3318895B" w14:textId="4677CB12" w:rsidR="00962511" w:rsidRPr="000B6A86" w:rsidRDefault="00962511" w:rsidP="006F0112">
      <w:pPr>
        <w:jc w:val="right"/>
        <w:rPr>
          <w:u w:val="none"/>
          <w:lang w:val="en-ZA"/>
        </w:rPr>
      </w:pPr>
      <w:r w:rsidRPr="000B6A86">
        <w:rPr>
          <w:u w:val="none"/>
          <w:lang w:val="en-ZA"/>
        </w:rPr>
        <w:t xml:space="preserve">                                                                                CASE NO:</w:t>
      </w:r>
      <w:r w:rsidRPr="000B6A86">
        <w:rPr>
          <w:noProof/>
          <w:u w:val="none"/>
          <w:lang w:val="en-US" w:eastAsia="en-US"/>
        </w:rPr>
        <mc:AlternateContent>
          <mc:Choice Requires="wps">
            <w:drawing>
              <wp:anchor distT="0" distB="0" distL="114300" distR="114300" simplePos="0" relativeHeight="251659264" behindDoc="0" locked="0" layoutInCell="1" allowOverlap="1" wp14:anchorId="6D54D592" wp14:editId="6A9245C3">
                <wp:simplePos x="0" y="0"/>
                <wp:positionH relativeFrom="column">
                  <wp:posOffset>0</wp:posOffset>
                </wp:positionH>
                <wp:positionV relativeFrom="paragraph">
                  <wp:posOffset>154940</wp:posOffset>
                </wp:positionV>
                <wp:extent cx="3314700" cy="1371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4C71332" w14:textId="77777777" w:rsidR="00962511" w:rsidRDefault="00962511" w:rsidP="00962511">
                            <w:pPr>
                              <w:jc w:val="center"/>
                              <w:rPr>
                                <w:rFonts w:ascii="Century Gothic" w:hAnsi="Century Gothic"/>
                                <w:b/>
                                <w:sz w:val="20"/>
                                <w:szCs w:val="20"/>
                              </w:rPr>
                            </w:pPr>
                          </w:p>
                          <w:p w14:paraId="743849DD" w14:textId="6697F0EA" w:rsidR="00962511" w:rsidRPr="00B972AE" w:rsidRDefault="00125B46" w:rsidP="00125B46">
                            <w:pPr>
                              <w:tabs>
                                <w:tab w:val="left" w:pos="900"/>
                              </w:tabs>
                              <w:ind w:left="900" w:hanging="720"/>
                              <w:rPr>
                                <w:sz w:val="18"/>
                                <w:szCs w:val="18"/>
                              </w:rPr>
                            </w:pPr>
                            <w:r w:rsidRPr="00B972AE">
                              <w:rPr>
                                <w:sz w:val="18"/>
                                <w:szCs w:val="18"/>
                                <w:u w:val="none"/>
                              </w:rPr>
                              <w:t>(1)</w:t>
                            </w:r>
                            <w:r w:rsidRPr="00B972AE">
                              <w:rPr>
                                <w:sz w:val="18"/>
                                <w:szCs w:val="18"/>
                                <w:u w:val="none"/>
                              </w:rPr>
                              <w:tab/>
                            </w:r>
                            <w:r w:rsidR="00962511" w:rsidRPr="00B972AE">
                              <w:rPr>
                                <w:sz w:val="18"/>
                                <w:szCs w:val="18"/>
                              </w:rPr>
                              <w:t xml:space="preserve">REPORTABLE: </w:t>
                            </w:r>
                            <w:r w:rsidR="00962511" w:rsidRPr="00B972AE">
                              <w:rPr>
                                <w:strike/>
                                <w:sz w:val="18"/>
                                <w:szCs w:val="18"/>
                              </w:rPr>
                              <w:t>YES</w:t>
                            </w:r>
                            <w:r w:rsidR="00962511" w:rsidRPr="00B972AE">
                              <w:rPr>
                                <w:sz w:val="18"/>
                                <w:szCs w:val="18"/>
                              </w:rPr>
                              <w:t xml:space="preserve"> / NO</w:t>
                            </w:r>
                          </w:p>
                          <w:p w14:paraId="2E76A849" w14:textId="1F750044" w:rsidR="00962511" w:rsidRPr="00B972AE" w:rsidRDefault="00125B46" w:rsidP="00125B46">
                            <w:pPr>
                              <w:tabs>
                                <w:tab w:val="left" w:pos="900"/>
                              </w:tabs>
                              <w:ind w:left="900" w:hanging="720"/>
                              <w:rPr>
                                <w:sz w:val="18"/>
                                <w:szCs w:val="18"/>
                              </w:rPr>
                            </w:pPr>
                            <w:r w:rsidRPr="00B972AE">
                              <w:rPr>
                                <w:sz w:val="18"/>
                                <w:szCs w:val="18"/>
                                <w:u w:val="none"/>
                              </w:rPr>
                              <w:t>(2)</w:t>
                            </w:r>
                            <w:r w:rsidRPr="00B972AE">
                              <w:rPr>
                                <w:sz w:val="18"/>
                                <w:szCs w:val="18"/>
                                <w:u w:val="none"/>
                              </w:rPr>
                              <w:tab/>
                            </w:r>
                            <w:r w:rsidR="00962511" w:rsidRPr="00B972AE">
                              <w:rPr>
                                <w:sz w:val="18"/>
                                <w:szCs w:val="18"/>
                              </w:rPr>
                              <w:t>OF INTEREST TO OTHER JUDGES: YES/</w:t>
                            </w:r>
                            <w:r w:rsidR="00962511" w:rsidRPr="00B972AE">
                              <w:rPr>
                                <w:strike/>
                                <w:sz w:val="18"/>
                                <w:szCs w:val="18"/>
                              </w:rPr>
                              <w:t>NO</w:t>
                            </w:r>
                          </w:p>
                          <w:p w14:paraId="1922BBE2" w14:textId="6E03B649" w:rsidR="00962511" w:rsidRPr="00B972AE" w:rsidRDefault="00125B46" w:rsidP="00125B46">
                            <w:pPr>
                              <w:tabs>
                                <w:tab w:val="left" w:pos="900"/>
                              </w:tabs>
                              <w:ind w:left="900" w:hanging="720"/>
                              <w:rPr>
                                <w:sz w:val="18"/>
                                <w:szCs w:val="18"/>
                              </w:rPr>
                            </w:pPr>
                            <w:r w:rsidRPr="00B972AE">
                              <w:rPr>
                                <w:sz w:val="18"/>
                                <w:szCs w:val="18"/>
                                <w:u w:val="none"/>
                              </w:rPr>
                              <w:t>(3)</w:t>
                            </w:r>
                            <w:r w:rsidRPr="00B972AE">
                              <w:rPr>
                                <w:sz w:val="18"/>
                                <w:szCs w:val="18"/>
                                <w:u w:val="none"/>
                              </w:rPr>
                              <w:tab/>
                            </w:r>
                            <w:r w:rsidR="00962511" w:rsidRPr="00B972AE">
                              <w:rPr>
                                <w:sz w:val="18"/>
                                <w:szCs w:val="18"/>
                              </w:rPr>
                              <w:t xml:space="preserve">REVISED. </w:t>
                            </w:r>
                          </w:p>
                          <w:p w14:paraId="648E8BE4" w14:textId="77777777" w:rsidR="00962511" w:rsidRPr="00B972AE" w:rsidRDefault="00962511" w:rsidP="00962511">
                            <w:pPr>
                              <w:rPr>
                                <w:b/>
                                <w:sz w:val="18"/>
                                <w:szCs w:val="18"/>
                              </w:rPr>
                            </w:pPr>
                          </w:p>
                          <w:p w14:paraId="0C5D9428" w14:textId="77777777" w:rsidR="006A70E2" w:rsidRDefault="00962511" w:rsidP="00962511">
                            <w:pPr>
                              <w:rPr>
                                <w:b/>
                                <w:sz w:val="18"/>
                                <w:szCs w:val="18"/>
                                <w:u w:val="none"/>
                              </w:rPr>
                            </w:pPr>
                            <w:r w:rsidRPr="00B972AE">
                              <w:rPr>
                                <w:b/>
                                <w:sz w:val="18"/>
                                <w:szCs w:val="18"/>
                                <w:u w:val="none"/>
                              </w:rPr>
                              <w:t xml:space="preserve">        </w:t>
                            </w:r>
                          </w:p>
                          <w:p w14:paraId="4B998BE9" w14:textId="70C9E4DB" w:rsidR="00962511" w:rsidRPr="00B972AE" w:rsidRDefault="006A70E2" w:rsidP="00962511">
                            <w:pPr>
                              <w:rPr>
                                <w:b/>
                                <w:sz w:val="18"/>
                                <w:szCs w:val="18"/>
                                <w:u w:val="none"/>
                              </w:rPr>
                            </w:pPr>
                            <w:r w:rsidRPr="006A70E2">
                              <w:rPr>
                                <w:b/>
                                <w:sz w:val="20"/>
                                <w:szCs w:val="20"/>
                                <w:u w:val="none"/>
                              </w:rPr>
                              <w:t>18 October 2023</w:t>
                            </w:r>
                            <w:r w:rsidR="00962511" w:rsidRPr="00B972AE">
                              <w:rPr>
                                <w:b/>
                                <w:sz w:val="18"/>
                                <w:szCs w:val="18"/>
                                <w:u w:val="none"/>
                              </w:rPr>
                              <w:tab/>
                            </w:r>
                            <w:r w:rsidR="00962511" w:rsidRPr="00B972AE">
                              <w:rPr>
                                <w:b/>
                                <w:sz w:val="18"/>
                                <w:szCs w:val="18"/>
                                <w:u w:val="none"/>
                              </w:rPr>
                              <w:tab/>
                              <w:t>………………………...</w:t>
                            </w:r>
                          </w:p>
                          <w:p w14:paraId="5C993A91" w14:textId="7E979EBD" w:rsidR="00962511" w:rsidRPr="00B972AE" w:rsidRDefault="00962511" w:rsidP="00962511">
                            <w:pPr>
                              <w:rPr>
                                <w:sz w:val="18"/>
                                <w:szCs w:val="18"/>
                                <w:u w:val="none"/>
                              </w:rPr>
                            </w:pPr>
                            <w:r w:rsidRPr="00B972AE">
                              <w:rPr>
                                <w:sz w:val="18"/>
                                <w:szCs w:val="18"/>
                                <w:u w:val="none"/>
                              </w:rPr>
                              <w:t xml:space="preserve">        DATE</w:t>
                            </w:r>
                            <w:r w:rsidRPr="00B972AE">
                              <w:rPr>
                                <w:sz w:val="18"/>
                                <w:szCs w:val="18"/>
                                <w:u w:val="none"/>
                              </w:rPr>
                              <w:tab/>
                            </w:r>
                            <w:r w:rsidRPr="00B972AE">
                              <w:rPr>
                                <w:sz w:val="18"/>
                                <w:szCs w:val="18"/>
                                <w:u w:val="none"/>
                              </w:rPr>
                              <w:tab/>
                            </w:r>
                            <w:r w:rsidRPr="00B972AE">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D592"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54C71332" w14:textId="77777777" w:rsidR="00962511" w:rsidRDefault="00962511" w:rsidP="00962511">
                      <w:pPr>
                        <w:jc w:val="center"/>
                        <w:rPr>
                          <w:rFonts w:ascii="Century Gothic" w:hAnsi="Century Gothic"/>
                          <w:b/>
                          <w:sz w:val="20"/>
                          <w:szCs w:val="20"/>
                        </w:rPr>
                      </w:pPr>
                    </w:p>
                    <w:p w14:paraId="743849DD" w14:textId="6697F0EA" w:rsidR="00962511" w:rsidRPr="00B972AE" w:rsidRDefault="00125B46" w:rsidP="00125B46">
                      <w:pPr>
                        <w:tabs>
                          <w:tab w:val="left" w:pos="900"/>
                        </w:tabs>
                        <w:ind w:left="900" w:hanging="720"/>
                        <w:rPr>
                          <w:sz w:val="18"/>
                          <w:szCs w:val="18"/>
                        </w:rPr>
                      </w:pPr>
                      <w:r w:rsidRPr="00B972AE">
                        <w:rPr>
                          <w:sz w:val="18"/>
                          <w:szCs w:val="18"/>
                          <w:u w:val="none"/>
                        </w:rPr>
                        <w:t>(1)</w:t>
                      </w:r>
                      <w:r w:rsidRPr="00B972AE">
                        <w:rPr>
                          <w:sz w:val="18"/>
                          <w:szCs w:val="18"/>
                          <w:u w:val="none"/>
                        </w:rPr>
                        <w:tab/>
                      </w:r>
                      <w:r w:rsidR="00962511" w:rsidRPr="00B972AE">
                        <w:rPr>
                          <w:sz w:val="18"/>
                          <w:szCs w:val="18"/>
                        </w:rPr>
                        <w:t xml:space="preserve">REPORTABLE: </w:t>
                      </w:r>
                      <w:r w:rsidR="00962511" w:rsidRPr="00B972AE">
                        <w:rPr>
                          <w:strike/>
                          <w:sz w:val="18"/>
                          <w:szCs w:val="18"/>
                        </w:rPr>
                        <w:t>YES</w:t>
                      </w:r>
                      <w:r w:rsidR="00962511" w:rsidRPr="00B972AE">
                        <w:rPr>
                          <w:sz w:val="18"/>
                          <w:szCs w:val="18"/>
                        </w:rPr>
                        <w:t xml:space="preserve"> / NO</w:t>
                      </w:r>
                    </w:p>
                    <w:p w14:paraId="2E76A849" w14:textId="1F750044" w:rsidR="00962511" w:rsidRPr="00B972AE" w:rsidRDefault="00125B46" w:rsidP="00125B46">
                      <w:pPr>
                        <w:tabs>
                          <w:tab w:val="left" w:pos="900"/>
                        </w:tabs>
                        <w:ind w:left="900" w:hanging="720"/>
                        <w:rPr>
                          <w:sz w:val="18"/>
                          <w:szCs w:val="18"/>
                        </w:rPr>
                      </w:pPr>
                      <w:r w:rsidRPr="00B972AE">
                        <w:rPr>
                          <w:sz w:val="18"/>
                          <w:szCs w:val="18"/>
                          <w:u w:val="none"/>
                        </w:rPr>
                        <w:t>(2)</w:t>
                      </w:r>
                      <w:r w:rsidRPr="00B972AE">
                        <w:rPr>
                          <w:sz w:val="18"/>
                          <w:szCs w:val="18"/>
                          <w:u w:val="none"/>
                        </w:rPr>
                        <w:tab/>
                      </w:r>
                      <w:r w:rsidR="00962511" w:rsidRPr="00B972AE">
                        <w:rPr>
                          <w:sz w:val="18"/>
                          <w:szCs w:val="18"/>
                        </w:rPr>
                        <w:t>OF INTEREST TO OTHER JUDGES: YES/</w:t>
                      </w:r>
                      <w:r w:rsidR="00962511" w:rsidRPr="00B972AE">
                        <w:rPr>
                          <w:strike/>
                          <w:sz w:val="18"/>
                          <w:szCs w:val="18"/>
                        </w:rPr>
                        <w:t>NO</w:t>
                      </w:r>
                    </w:p>
                    <w:p w14:paraId="1922BBE2" w14:textId="6E03B649" w:rsidR="00962511" w:rsidRPr="00B972AE" w:rsidRDefault="00125B46" w:rsidP="00125B46">
                      <w:pPr>
                        <w:tabs>
                          <w:tab w:val="left" w:pos="900"/>
                        </w:tabs>
                        <w:ind w:left="900" w:hanging="720"/>
                        <w:rPr>
                          <w:sz w:val="18"/>
                          <w:szCs w:val="18"/>
                        </w:rPr>
                      </w:pPr>
                      <w:r w:rsidRPr="00B972AE">
                        <w:rPr>
                          <w:sz w:val="18"/>
                          <w:szCs w:val="18"/>
                          <w:u w:val="none"/>
                        </w:rPr>
                        <w:t>(3)</w:t>
                      </w:r>
                      <w:r w:rsidRPr="00B972AE">
                        <w:rPr>
                          <w:sz w:val="18"/>
                          <w:szCs w:val="18"/>
                          <w:u w:val="none"/>
                        </w:rPr>
                        <w:tab/>
                      </w:r>
                      <w:r w:rsidR="00962511" w:rsidRPr="00B972AE">
                        <w:rPr>
                          <w:sz w:val="18"/>
                          <w:szCs w:val="18"/>
                        </w:rPr>
                        <w:t xml:space="preserve">REVISED. </w:t>
                      </w:r>
                    </w:p>
                    <w:p w14:paraId="648E8BE4" w14:textId="77777777" w:rsidR="00962511" w:rsidRPr="00B972AE" w:rsidRDefault="00962511" w:rsidP="00962511">
                      <w:pPr>
                        <w:rPr>
                          <w:b/>
                          <w:sz w:val="18"/>
                          <w:szCs w:val="18"/>
                        </w:rPr>
                      </w:pPr>
                    </w:p>
                    <w:p w14:paraId="0C5D9428" w14:textId="77777777" w:rsidR="006A70E2" w:rsidRDefault="00962511" w:rsidP="00962511">
                      <w:pPr>
                        <w:rPr>
                          <w:b/>
                          <w:sz w:val="18"/>
                          <w:szCs w:val="18"/>
                          <w:u w:val="none"/>
                        </w:rPr>
                      </w:pPr>
                      <w:r w:rsidRPr="00B972AE">
                        <w:rPr>
                          <w:b/>
                          <w:sz w:val="18"/>
                          <w:szCs w:val="18"/>
                          <w:u w:val="none"/>
                        </w:rPr>
                        <w:t xml:space="preserve">        </w:t>
                      </w:r>
                    </w:p>
                    <w:p w14:paraId="4B998BE9" w14:textId="70C9E4DB" w:rsidR="00962511" w:rsidRPr="00B972AE" w:rsidRDefault="006A70E2" w:rsidP="00962511">
                      <w:pPr>
                        <w:rPr>
                          <w:b/>
                          <w:sz w:val="18"/>
                          <w:szCs w:val="18"/>
                          <w:u w:val="none"/>
                        </w:rPr>
                      </w:pPr>
                      <w:r w:rsidRPr="006A70E2">
                        <w:rPr>
                          <w:b/>
                          <w:sz w:val="20"/>
                          <w:szCs w:val="20"/>
                          <w:u w:val="none"/>
                        </w:rPr>
                        <w:t>18 October 2023</w:t>
                      </w:r>
                      <w:r w:rsidR="00962511" w:rsidRPr="00B972AE">
                        <w:rPr>
                          <w:b/>
                          <w:sz w:val="18"/>
                          <w:szCs w:val="18"/>
                          <w:u w:val="none"/>
                        </w:rPr>
                        <w:tab/>
                      </w:r>
                      <w:r w:rsidR="00962511" w:rsidRPr="00B972AE">
                        <w:rPr>
                          <w:b/>
                          <w:sz w:val="18"/>
                          <w:szCs w:val="18"/>
                          <w:u w:val="none"/>
                        </w:rPr>
                        <w:tab/>
                        <w:t>………………………...</w:t>
                      </w:r>
                    </w:p>
                    <w:p w14:paraId="5C993A91" w14:textId="7E979EBD" w:rsidR="00962511" w:rsidRPr="00B972AE" w:rsidRDefault="00962511" w:rsidP="00962511">
                      <w:pPr>
                        <w:rPr>
                          <w:sz w:val="18"/>
                          <w:szCs w:val="18"/>
                          <w:u w:val="none"/>
                        </w:rPr>
                      </w:pPr>
                      <w:r w:rsidRPr="00B972AE">
                        <w:rPr>
                          <w:sz w:val="18"/>
                          <w:szCs w:val="18"/>
                          <w:u w:val="none"/>
                        </w:rPr>
                        <w:t xml:space="preserve">        DATE</w:t>
                      </w:r>
                      <w:r w:rsidRPr="00B972AE">
                        <w:rPr>
                          <w:sz w:val="18"/>
                          <w:szCs w:val="18"/>
                          <w:u w:val="none"/>
                        </w:rPr>
                        <w:tab/>
                      </w:r>
                      <w:r w:rsidRPr="00B972AE">
                        <w:rPr>
                          <w:sz w:val="18"/>
                          <w:szCs w:val="18"/>
                          <w:u w:val="none"/>
                        </w:rPr>
                        <w:tab/>
                      </w:r>
                      <w:r w:rsidRPr="00B972AE">
                        <w:rPr>
                          <w:sz w:val="18"/>
                          <w:szCs w:val="18"/>
                          <w:u w:val="none"/>
                        </w:rPr>
                        <w:tab/>
                        <w:t xml:space="preserve">        SIGNATURE</w:t>
                      </w:r>
                    </w:p>
                  </w:txbxContent>
                </v:textbox>
              </v:shape>
            </w:pict>
          </mc:Fallback>
        </mc:AlternateContent>
      </w:r>
      <w:r w:rsidRPr="000B6A86">
        <w:rPr>
          <w:u w:val="none"/>
          <w:lang w:val="en-ZA"/>
        </w:rPr>
        <w:t xml:space="preserve"> </w:t>
      </w:r>
      <w:r w:rsidRPr="000B6A86">
        <w:rPr>
          <w:spacing w:val="-2"/>
          <w:u w:val="none"/>
        </w:rPr>
        <w:t>37409/2018</w:t>
      </w:r>
    </w:p>
    <w:p w14:paraId="4F5A3BD4" w14:textId="77777777" w:rsidR="00962511" w:rsidRPr="00862AD5" w:rsidRDefault="00962511" w:rsidP="00962511">
      <w:pPr>
        <w:jc w:val="both"/>
        <w:rPr>
          <w:u w:val="none"/>
        </w:rPr>
      </w:pPr>
    </w:p>
    <w:p w14:paraId="53B61C34" w14:textId="77777777" w:rsidR="00962511" w:rsidRPr="00862AD5" w:rsidRDefault="00962511" w:rsidP="00962511">
      <w:pPr>
        <w:jc w:val="both"/>
        <w:rPr>
          <w:u w:val="none"/>
        </w:rPr>
      </w:pPr>
    </w:p>
    <w:p w14:paraId="0C64D381" w14:textId="77777777" w:rsidR="00962511" w:rsidRPr="00862AD5" w:rsidRDefault="00962511" w:rsidP="00962511">
      <w:pPr>
        <w:jc w:val="both"/>
        <w:rPr>
          <w:u w:val="none"/>
        </w:rPr>
      </w:pPr>
    </w:p>
    <w:p w14:paraId="1312C2D3" w14:textId="77777777" w:rsidR="00962511" w:rsidRPr="00862AD5" w:rsidRDefault="00962511" w:rsidP="00962511">
      <w:pPr>
        <w:jc w:val="both"/>
        <w:rPr>
          <w:u w:val="none"/>
        </w:rPr>
      </w:pPr>
    </w:p>
    <w:p w14:paraId="51C8CCA7" w14:textId="77777777" w:rsidR="00962511" w:rsidRPr="00862AD5" w:rsidRDefault="00962511" w:rsidP="00962511">
      <w:pPr>
        <w:jc w:val="both"/>
        <w:rPr>
          <w:u w:val="none"/>
        </w:rPr>
      </w:pPr>
    </w:p>
    <w:p w14:paraId="1F5FFEC2" w14:textId="77777777" w:rsidR="00962511" w:rsidRPr="00862AD5" w:rsidRDefault="00962511" w:rsidP="00962511">
      <w:pPr>
        <w:jc w:val="both"/>
        <w:rPr>
          <w:u w:val="none"/>
        </w:rPr>
      </w:pPr>
    </w:p>
    <w:p w14:paraId="40BD1505" w14:textId="77777777" w:rsidR="00962511" w:rsidRPr="00862AD5" w:rsidRDefault="00962511" w:rsidP="00962511">
      <w:pPr>
        <w:jc w:val="both"/>
        <w:rPr>
          <w:u w:val="none"/>
        </w:rPr>
      </w:pPr>
    </w:p>
    <w:p w14:paraId="78131F1C" w14:textId="77777777" w:rsidR="00301CFC" w:rsidRPr="00862AD5" w:rsidRDefault="00301CFC">
      <w:pPr>
        <w:rPr>
          <w:u w:val="none"/>
        </w:rPr>
      </w:pPr>
    </w:p>
    <w:p w14:paraId="0798F76E" w14:textId="77777777" w:rsidR="00962511" w:rsidRPr="00862AD5" w:rsidRDefault="00962511">
      <w:pPr>
        <w:rPr>
          <w:u w:val="none"/>
        </w:rPr>
      </w:pPr>
    </w:p>
    <w:p w14:paraId="44B933FE" w14:textId="77777777" w:rsidR="00962511" w:rsidRPr="00862AD5" w:rsidRDefault="00962511" w:rsidP="00962511">
      <w:pPr>
        <w:spacing w:line="360" w:lineRule="auto"/>
        <w:jc w:val="both"/>
        <w:rPr>
          <w:u w:val="none"/>
        </w:rPr>
      </w:pPr>
      <w:r w:rsidRPr="00862AD5">
        <w:rPr>
          <w:u w:val="none"/>
        </w:rPr>
        <w:t>In the matter between:</w:t>
      </w:r>
    </w:p>
    <w:p w14:paraId="100C6DD2" w14:textId="77777777" w:rsidR="00962511" w:rsidRPr="00862AD5" w:rsidRDefault="00962511" w:rsidP="00962511">
      <w:pPr>
        <w:spacing w:line="360" w:lineRule="auto"/>
        <w:jc w:val="both"/>
        <w:rPr>
          <w:u w:val="none"/>
        </w:rPr>
      </w:pPr>
    </w:p>
    <w:p w14:paraId="47DDBCE6" w14:textId="4B846794" w:rsidR="00962511" w:rsidRPr="00862AD5" w:rsidRDefault="006668C9">
      <w:pPr>
        <w:spacing w:line="360" w:lineRule="auto"/>
        <w:jc w:val="both"/>
        <w:rPr>
          <w:color w:val="000000"/>
          <w:u w:val="none"/>
        </w:rPr>
      </w:pPr>
      <w:r>
        <w:rPr>
          <w:b/>
          <w:color w:val="000000"/>
          <w:u w:val="none"/>
        </w:rPr>
        <w:t>R H M</w:t>
      </w:r>
      <w:r w:rsidR="00962511" w:rsidRPr="00862AD5">
        <w:rPr>
          <w:b/>
          <w:color w:val="000000"/>
          <w:u w:val="none"/>
        </w:rPr>
        <w:tab/>
      </w:r>
      <w:r w:rsidR="00962511" w:rsidRPr="00862AD5">
        <w:rPr>
          <w:b/>
          <w:color w:val="000000"/>
          <w:u w:val="none"/>
        </w:rPr>
        <w:tab/>
      </w:r>
      <w:r w:rsidR="00962511" w:rsidRPr="00862AD5">
        <w:rPr>
          <w:b/>
          <w:color w:val="000000"/>
          <w:u w:val="none"/>
        </w:rPr>
        <w:tab/>
      </w:r>
      <w:r w:rsidR="00962511" w:rsidRPr="00862AD5">
        <w:rPr>
          <w:b/>
          <w:color w:val="000000"/>
          <w:u w:val="none"/>
        </w:rPr>
        <w:tab/>
      </w:r>
      <w:r w:rsidR="00962511" w:rsidRPr="00862AD5">
        <w:rPr>
          <w:b/>
          <w:color w:val="000000"/>
          <w:u w:val="none"/>
        </w:rPr>
        <w:tab/>
      </w:r>
      <w:r w:rsidR="00962511" w:rsidRPr="00862AD5">
        <w:rPr>
          <w:b/>
          <w:color w:val="000000"/>
          <w:u w:val="none"/>
        </w:rPr>
        <w:tab/>
        <w:t xml:space="preserve">     </w:t>
      </w:r>
      <w:r w:rsidR="005C1E0D">
        <w:rPr>
          <w:b/>
          <w:color w:val="000000"/>
          <w:u w:val="none"/>
        </w:rPr>
        <w:t xml:space="preserve">   </w:t>
      </w:r>
      <w:r w:rsidR="00485E00" w:rsidRPr="00862AD5">
        <w:rPr>
          <w:bCs/>
          <w:color w:val="000000"/>
          <w:u w:val="none"/>
        </w:rPr>
        <w:t>A</w:t>
      </w:r>
      <w:r w:rsidR="00962511" w:rsidRPr="00862AD5">
        <w:rPr>
          <w:color w:val="000000"/>
          <w:u w:val="none"/>
        </w:rPr>
        <w:t>pplicant</w:t>
      </w:r>
    </w:p>
    <w:p w14:paraId="6493503E" w14:textId="77777777" w:rsidR="00962511" w:rsidRPr="00862AD5" w:rsidRDefault="00962511">
      <w:pPr>
        <w:spacing w:line="360" w:lineRule="auto"/>
        <w:jc w:val="both"/>
        <w:rPr>
          <w:color w:val="000000"/>
          <w:u w:val="none"/>
        </w:rPr>
      </w:pPr>
    </w:p>
    <w:p w14:paraId="291478F8" w14:textId="1C4B82FD" w:rsidR="00962511" w:rsidRPr="00862AD5" w:rsidRDefault="00962511">
      <w:pPr>
        <w:spacing w:line="360" w:lineRule="auto"/>
        <w:jc w:val="both"/>
        <w:rPr>
          <w:color w:val="000000"/>
          <w:u w:val="none"/>
        </w:rPr>
      </w:pPr>
      <w:r w:rsidRPr="00862AD5">
        <w:rPr>
          <w:color w:val="000000"/>
          <w:u w:val="none"/>
        </w:rPr>
        <w:t>and</w:t>
      </w:r>
    </w:p>
    <w:p w14:paraId="11719D49" w14:textId="77777777" w:rsidR="00962511" w:rsidRPr="00862AD5" w:rsidRDefault="00962511">
      <w:pPr>
        <w:spacing w:line="360" w:lineRule="auto"/>
        <w:jc w:val="both"/>
        <w:rPr>
          <w:color w:val="000000"/>
          <w:u w:val="none"/>
        </w:rPr>
      </w:pPr>
    </w:p>
    <w:p w14:paraId="4EABC62C" w14:textId="5CF93FBD" w:rsidR="00962511" w:rsidRPr="00862AD5" w:rsidRDefault="006668C9">
      <w:pPr>
        <w:spacing w:line="360" w:lineRule="auto"/>
        <w:jc w:val="both"/>
        <w:rPr>
          <w:bCs/>
          <w:color w:val="000000"/>
          <w:u w:val="none"/>
        </w:rPr>
      </w:pPr>
      <w:r>
        <w:rPr>
          <w:b/>
          <w:color w:val="000000"/>
          <w:u w:val="none"/>
        </w:rPr>
        <w:t>C D M</w:t>
      </w:r>
      <w:r w:rsidR="00962511" w:rsidRPr="00862AD5">
        <w:rPr>
          <w:b/>
          <w:color w:val="000000"/>
          <w:u w:val="none"/>
        </w:rPr>
        <w:tab/>
      </w:r>
      <w:r w:rsidR="00962511" w:rsidRPr="00862AD5">
        <w:rPr>
          <w:b/>
          <w:color w:val="000000"/>
          <w:u w:val="none"/>
        </w:rPr>
        <w:tab/>
      </w:r>
      <w:r w:rsidR="00962511" w:rsidRPr="00862AD5">
        <w:rPr>
          <w:b/>
          <w:color w:val="000000"/>
          <w:u w:val="none"/>
        </w:rPr>
        <w:tab/>
      </w:r>
      <w:r w:rsidR="00962511" w:rsidRPr="00862AD5">
        <w:rPr>
          <w:b/>
          <w:color w:val="000000"/>
          <w:u w:val="none"/>
        </w:rPr>
        <w:tab/>
      </w:r>
      <w:r w:rsidR="00962511" w:rsidRPr="00862AD5">
        <w:rPr>
          <w:b/>
          <w:color w:val="000000"/>
          <w:u w:val="none"/>
        </w:rPr>
        <w:tab/>
        <w:t xml:space="preserve">  </w:t>
      </w:r>
      <w:r w:rsidR="002D5D8A">
        <w:rPr>
          <w:b/>
          <w:color w:val="000000"/>
          <w:u w:val="none"/>
        </w:rPr>
        <w:t xml:space="preserve"> </w:t>
      </w:r>
      <w:r w:rsidR="002F3E67">
        <w:rPr>
          <w:b/>
          <w:color w:val="000000"/>
          <w:u w:val="none"/>
        </w:rPr>
        <w:t xml:space="preserve"> </w:t>
      </w:r>
      <w:r w:rsidR="00962511" w:rsidRPr="00862AD5">
        <w:rPr>
          <w:bCs/>
          <w:color w:val="000000"/>
          <w:u w:val="none"/>
        </w:rPr>
        <w:t>Respondent</w:t>
      </w:r>
    </w:p>
    <w:p w14:paraId="2EDE58DB" w14:textId="77777777" w:rsidR="00962511" w:rsidRPr="00862AD5" w:rsidRDefault="00962511" w:rsidP="00962511">
      <w:pPr>
        <w:pStyle w:val="aa"/>
        <w:widowControl/>
        <w:numPr>
          <w:ilvl w:val="0"/>
          <w:numId w:val="0"/>
        </w:numPr>
        <w:pBdr>
          <w:bottom w:val="single" w:sz="12" w:space="1" w:color="auto"/>
        </w:pBdr>
        <w:tabs>
          <w:tab w:val="left" w:pos="-1440"/>
        </w:tabs>
        <w:spacing w:line="360" w:lineRule="auto"/>
        <w:rPr>
          <w:rFonts w:ascii="Arial" w:hAnsi="Arial" w:cs="Arial"/>
          <w:bCs/>
          <w:caps/>
          <w:lang w:val="en-GB"/>
        </w:rPr>
      </w:pPr>
    </w:p>
    <w:p w14:paraId="3F02578B" w14:textId="77777777" w:rsidR="00586299" w:rsidRPr="00862AD5" w:rsidRDefault="00586299" w:rsidP="00B972AE">
      <w:pPr>
        <w:spacing w:line="276" w:lineRule="auto"/>
        <w:jc w:val="both"/>
        <w:rPr>
          <w:u w:val="none"/>
        </w:rPr>
      </w:pPr>
    </w:p>
    <w:p w14:paraId="2791CFDE" w14:textId="6BC6BB9C" w:rsidR="00962511" w:rsidRPr="00862AD5" w:rsidRDefault="00962511" w:rsidP="00B972AE">
      <w:pPr>
        <w:spacing w:line="276" w:lineRule="auto"/>
        <w:jc w:val="center"/>
        <w:rPr>
          <w:b/>
          <w:u w:val="none"/>
        </w:rPr>
      </w:pPr>
      <w:r w:rsidRPr="00862AD5">
        <w:rPr>
          <w:b/>
          <w:u w:val="none"/>
        </w:rPr>
        <w:t>JUDGMENT</w:t>
      </w:r>
    </w:p>
    <w:p w14:paraId="1FE031A5" w14:textId="77777777" w:rsidR="00962511" w:rsidRPr="00862AD5" w:rsidRDefault="00962511" w:rsidP="00B972AE">
      <w:pPr>
        <w:pBdr>
          <w:bottom w:val="single" w:sz="12" w:space="1" w:color="auto"/>
        </w:pBdr>
        <w:spacing w:line="276" w:lineRule="auto"/>
        <w:rPr>
          <w:u w:val="none"/>
        </w:rPr>
      </w:pPr>
    </w:p>
    <w:p w14:paraId="287F994E" w14:textId="77777777" w:rsidR="00586299" w:rsidRPr="00862AD5" w:rsidRDefault="00586299" w:rsidP="00962511">
      <w:pPr>
        <w:spacing w:line="360" w:lineRule="auto"/>
        <w:jc w:val="both"/>
        <w:rPr>
          <w:u w:val="none"/>
        </w:rPr>
      </w:pPr>
    </w:p>
    <w:p w14:paraId="5502434C" w14:textId="652F7A61" w:rsidR="00962511" w:rsidRDefault="00962511">
      <w:pPr>
        <w:rPr>
          <w:b/>
          <w:bCs/>
          <w:u w:val="none"/>
        </w:rPr>
      </w:pPr>
      <w:r w:rsidRPr="00862AD5">
        <w:rPr>
          <w:b/>
          <w:bCs/>
          <w:u w:val="none"/>
        </w:rPr>
        <w:t xml:space="preserve">CORAM: </w:t>
      </w:r>
      <w:r w:rsidR="00853E6F" w:rsidRPr="00862AD5">
        <w:rPr>
          <w:b/>
          <w:bCs/>
          <w:u w:val="none"/>
        </w:rPr>
        <w:t xml:space="preserve">LIEBENBERG </w:t>
      </w:r>
      <w:r w:rsidRPr="00862AD5">
        <w:rPr>
          <w:b/>
          <w:bCs/>
          <w:u w:val="none"/>
        </w:rPr>
        <w:t>AJ</w:t>
      </w:r>
    </w:p>
    <w:p w14:paraId="6976B6F3" w14:textId="77777777" w:rsidR="00EA6211" w:rsidRPr="00862AD5" w:rsidRDefault="00EA6211">
      <w:pPr>
        <w:rPr>
          <w:b/>
          <w:bCs/>
          <w:u w:val="none"/>
        </w:rPr>
      </w:pPr>
    </w:p>
    <w:p w14:paraId="56FC6EBF" w14:textId="77777777" w:rsidR="00962511" w:rsidRPr="00862AD5" w:rsidRDefault="00962511">
      <w:pPr>
        <w:rPr>
          <w:b/>
          <w:bCs/>
          <w:u w:val="none"/>
        </w:rPr>
      </w:pPr>
    </w:p>
    <w:p w14:paraId="7C88CD55" w14:textId="02E032A6" w:rsidR="00853E6F" w:rsidRPr="00125B46" w:rsidRDefault="00125B46" w:rsidP="00125B46">
      <w:pPr>
        <w:spacing w:after="240" w:line="360" w:lineRule="auto"/>
        <w:ind w:left="567" w:hanging="567"/>
        <w:jc w:val="both"/>
        <w:rPr>
          <w:u w:val="none"/>
        </w:rPr>
      </w:pPr>
      <w:r>
        <w:rPr>
          <w:spacing w:val="-3"/>
          <w:u w:val="none"/>
        </w:rPr>
        <w:t>[1</w:t>
      </w:r>
      <w:bookmarkStart w:id="0" w:name="_GoBack"/>
      <w:bookmarkEnd w:id="0"/>
      <w:r>
        <w:rPr>
          <w:spacing w:val="-3"/>
          <w:u w:val="none"/>
        </w:rPr>
        <w:t>]</w:t>
      </w:r>
      <w:r>
        <w:rPr>
          <w:spacing w:val="-3"/>
          <w:u w:val="none"/>
        </w:rPr>
        <w:tab/>
      </w:r>
      <w:r w:rsidR="00853E6F" w:rsidRPr="00125B46">
        <w:rPr>
          <w:u w:val="none"/>
        </w:rPr>
        <w:t xml:space="preserve">In this application, the applicant seeks </w:t>
      </w:r>
      <w:r w:rsidR="00D92660" w:rsidRPr="00125B46">
        <w:rPr>
          <w:i/>
          <w:iCs/>
          <w:u w:val="none"/>
        </w:rPr>
        <w:t xml:space="preserve">inter alia </w:t>
      </w:r>
      <w:r w:rsidR="00853E6F" w:rsidRPr="00125B46">
        <w:rPr>
          <w:u w:val="none"/>
        </w:rPr>
        <w:t xml:space="preserve">an order, on an urgent basis, for the committal of the respondent to prison. </w:t>
      </w:r>
    </w:p>
    <w:p w14:paraId="29362B22" w14:textId="55354579" w:rsidR="00962511" w:rsidRPr="00125B46" w:rsidRDefault="00125B46" w:rsidP="00125B46">
      <w:pPr>
        <w:spacing w:after="240" w:line="360" w:lineRule="auto"/>
        <w:ind w:left="567" w:hanging="567"/>
        <w:jc w:val="both"/>
        <w:rPr>
          <w:u w:val="none"/>
        </w:rPr>
      </w:pPr>
      <w:r w:rsidRPr="00862AD5">
        <w:rPr>
          <w:spacing w:val="-3"/>
          <w:u w:val="none"/>
        </w:rPr>
        <w:lastRenderedPageBreak/>
        <w:t>[2]</w:t>
      </w:r>
      <w:r w:rsidRPr="00862AD5">
        <w:rPr>
          <w:spacing w:val="-3"/>
          <w:u w:val="none"/>
        </w:rPr>
        <w:tab/>
      </w:r>
      <w:r w:rsidR="00962511" w:rsidRPr="00125B46">
        <w:rPr>
          <w:u w:val="none"/>
        </w:rPr>
        <w:t>The parties, who are married in community of property, are in the thro</w:t>
      </w:r>
      <w:r w:rsidR="00F879CD" w:rsidRPr="00125B46">
        <w:rPr>
          <w:u w:val="none"/>
        </w:rPr>
        <w:t>es</w:t>
      </w:r>
      <w:r w:rsidR="00962511" w:rsidRPr="00125B46">
        <w:rPr>
          <w:u w:val="none"/>
        </w:rPr>
        <w:t xml:space="preserve"> of what appears to be unnecessarily drawn-out divorce litigation which commenced, as the case number shows, some five years ago.  </w:t>
      </w:r>
      <w:r w:rsidR="00853E6F" w:rsidRPr="00125B46">
        <w:rPr>
          <w:u w:val="none"/>
        </w:rPr>
        <w:t>By now</w:t>
      </w:r>
      <w:r w:rsidR="00962511" w:rsidRPr="00125B46">
        <w:rPr>
          <w:u w:val="none"/>
        </w:rPr>
        <w:t xml:space="preserve"> the children born of the marriage are majors and self-supporting, and the issues in dispute in the divorce action centre around the extent of the joint estate to be divided and the applicant</w:t>
      </w:r>
      <w:r w:rsidR="007805FA" w:rsidRPr="00125B46">
        <w:rPr>
          <w:u w:val="none"/>
        </w:rPr>
        <w:t>’</w:t>
      </w:r>
      <w:r w:rsidR="00962511" w:rsidRPr="00125B46">
        <w:rPr>
          <w:u w:val="none"/>
        </w:rPr>
        <w:t xml:space="preserve">s claim for maintenance after divorce.  </w:t>
      </w:r>
    </w:p>
    <w:p w14:paraId="10AB1E43" w14:textId="6AAB7C5A" w:rsidR="00962511" w:rsidRPr="00125B46" w:rsidRDefault="00125B46" w:rsidP="00125B46">
      <w:pPr>
        <w:spacing w:after="240" w:line="360" w:lineRule="auto"/>
        <w:ind w:left="567" w:hanging="567"/>
        <w:jc w:val="both"/>
        <w:rPr>
          <w:u w:val="none"/>
        </w:rPr>
      </w:pPr>
      <w:r w:rsidRPr="00BA39A4">
        <w:rPr>
          <w:spacing w:val="-3"/>
          <w:u w:val="none"/>
        </w:rPr>
        <w:t>[3]</w:t>
      </w:r>
      <w:r w:rsidRPr="00BA39A4">
        <w:rPr>
          <w:spacing w:val="-3"/>
          <w:u w:val="none"/>
        </w:rPr>
        <w:tab/>
      </w:r>
      <w:r w:rsidR="00962511" w:rsidRPr="00125B46">
        <w:rPr>
          <w:u w:val="none"/>
        </w:rPr>
        <w:t>To contextualise the relief sought by the applicant in this urgent application, a brief exposition of the forensic history is apposite.</w:t>
      </w:r>
    </w:p>
    <w:p w14:paraId="747D54AB" w14:textId="424AFD2A" w:rsidR="00962511" w:rsidRPr="00125B46" w:rsidRDefault="00125B46" w:rsidP="00125B46">
      <w:pPr>
        <w:spacing w:after="240" w:line="360" w:lineRule="auto"/>
        <w:ind w:left="1134" w:hanging="567"/>
        <w:jc w:val="both"/>
        <w:rPr>
          <w:u w:val="none"/>
        </w:rPr>
      </w:pPr>
      <w:r w:rsidRPr="00BA39A4">
        <w:rPr>
          <w:u w:val="none"/>
        </w:rPr>
        <w:t>[3.1]</w:t>
      </w:r>
      <w:r w:rsidRPr="00BA39A4">
        <w:rPr>
          <w:u w:val="none"/>
        </w:rPr>
        <w:tab/>
      </w:r>
      <w:r w:rsidR="00962511" w:rsidRPr="00125B46">
        <w:rPr>
          <w:u w:val="none"/>
        </w:rPr>
        <w:t xml:space="preserve">The action commenced sometime in 2018.  </w:t>
      </w:r>
    </w:p>
    <w:p w14:paraId="328743CC" w14:textId="5047B800" w:rsidR="00C743EF" w:rsidRPr="00125B46" w:rsidRDefault="00125B46" w:rsidP="00125B46">
      <w:pPr>
        <w:spacing w:after="240" w:line="360" w:lineRule="auto"/>
        <w:ind w:left="1134" w:hanging="567"/>
        <w:jc w:val="both"/>
        <w:rPr>
          <w:u w:val="none"/>
        </w:rPr>
      </w:pPr>
      <w:r w:rsidRPr="00AA59C2">
        <w:rPr>
          <w:u w:val="none"/>
        </w:rPr>
        <w:t>[3.2]</w:t>
      </w:r>
      <w:r w:rsidRPr="00AA59C2">
        <w:rPr>
          <w:u w:val="none"/>
        </w:rPr>
        <w:tab/>
      </w:r>
      <w:r w:rsidR="00962511" w:rsidRPr="00125B46">
        <w:rPr>
          <w:u w:val="none"/>
        </w:rPr>
        <w:t xml:space="preserve">The applicant herein launched proceedings in term of Rule 43 for interim maintenance.  By order dated </w:t>
      </w:r>
      <w:r w:rsidR="00C743EF" w:rsidRPr="00125B46">
        <w:rPr>
          <w:u w:val="none"/>
        </w:rPr>
        <w:t xml:space="preserve">4 May 2021, the respondent was to contribute towards the applicant’s maintenance needs </w:t>
      </w:r>
      <w:r w:rsidR="00C743EF" w:rsidRPr="00125B46">
        <w:rPr>
          <w:i/>
          <w:iCs/>
          <w:u w:val="none"/>
        </w:rPr>
        <w:t>pendente lite</w:t>
      </w:r>
      <w:r w:rsidR="00C743EF" w:rsidRPr="00125B46">
        <w:rPr>
          <w:u w:val="none"/>
        </w:rPr>
        <w:t xml:space="preserve"> in the form of a monthly cash contribution and the payment of certain specified expenses directly to </w:t>
      </w:r>
      <w:r w:rsidR="00853E6F" w:rsidRPr="00125B46">
        <w:rPr>
          <w:u w:val="none"/>
        </w:rPr>
        <w:t>certain</w:t>
      </w:r>
      <w:r w:rsidR="00C743EF" w:rsidRPr="00125B46">
        <w:rPr>
          <w:u w:val="none"/>
        </w:rPr>
        <w:t xml:space="preserve"> service provider</w:t>
      </w:r>
      <w:r w:rsidR="00853E6F" w:rsidRPr="00125B46">
        <w:rPr>
          <w:u w:val="none"/>
        </w:rPr>
        <w:t>s</w:t>
      </w:r>
      <w:r w:rsidR="00C743EF" w:rsidRPr="00125B46">
        <w:rPr>
          <w:u w:val="none"/>
        </w:rPr>
        <w:t xml:space="preserve">.  He was also ordered to pay an initial contribution towards her legal costs (“the Rule 43 order”). </w:t>
      </w:r>
    </w:p>
    <w:p w14:paraId="7C02F7DA" w14:textId="2D9A1AC1" w:rsidR="007805FA" w:rsidRPr="00125B46" w:rsidRDefault="00125B46" w:rsidP="00125B46">
      <w:pPr>
        <w:spacing w:after="240" w:line="360" w:lineRule="auto"/>
        <w:ind w:left="1134" w:hanging="567"/>
        <w:jc w:val="both"/>
        <w:rPr>
          <w:u w:val="none"/>
        </w:rPr>
      </w:pPr>
      <w:r w:rsidRPr="00BB3009">
        <w:rPr>
          <w:u w:val="none"/>
        </w:rPr>
        <w:t>[3.3]</w:t>
      </w:r>
      <w:r w:rsidRPr="00BB3009">
        <w:rPr>
          <w:u w:val="none"/>
        </w:rPr>
        <w:tab/>
      </w:r>
      <w:r w:rsidR="007805FA" w:rsidRPr="00125B46">
        <w:rPr>
          <w:u w:val="none"/>
        </w:rPr>
        <w:t>T</w:t>
      </w:r>
      <w:r w:rsidR="00C743EF" w:rsidRPr="00125B46">
        <w:rPr>
          <w:u w:val="none"/>
        </w:rPr>
        <w:t>he respondent did not acquit himself of his obligations in terms of the Rule 43 order and the applicant launched application to convict the respondent of contempt of court and sentence him (“the contempt application”).</w:t>
      </w:r>
      <w:r w:rsidR="007805FA" w:rsidRPr="00125B46">
        <w:rPr>
          <w:u w:val="none"/>
        </w:rPr>
        <w:t xml:space="preserve">  </w:t>
      </w:r>
    </w:p>
    <w:p w14:paraId="6DCF78CF" w14:textId="5FB376A3" w:rsidR="00586299" w:rsidRPr="00125B46" w:rsidRDefault="00125B46" w:rsidP="00125B46">
      <w:pPr>
        <w:spacing w:after="240" w:line="360" w:lineRule="auto"/>
        <w:ind w:left="1134" w:hanging="567"/>
        <w:jc w:val="both"/>
        <w:rPr>
          <w:u w:val="none"/>
        </w:rPr>
      </w:pPr>
      <w:r w:rsidRPr="00BA39A4">
        <w:rPr>
          <w:u w:val="none"/>
        </w:rPr>
        <w:t>[3.4]</w:t>
      </w:r>
      <w:r w:rsidRPr="00BA39A4">
        <w:rPr>
          <w:u w:val="none"/>
        </w:rPr>
        <w:tab/>
      </w:r>
      <w:r w:rsidR="00C743EF" w:rsidRPr="00125B46">
        <w:rPr>
          <w:u w:val="none"/>
        </w:rPr>
        <w:t xml:space="preserve">By judgment and order dated 19 June 2023, the respondent </w:t>
      </w:r>
      <w:r w:rsidR="007805FA" w:rsidRPr="00125B46">
        <w:rPr>
          <w:u w:val="none"/>
        </w:rPr>
        <w:t xml:space="preserve">was </w:t>
      </w:r>
      <w:r w:rsidR="00C743EF" w:rsidRPr="00125B46">
        <w:rPr>
          <w:u w:val="none"/>
        </w:rPr>
        <w:t xml:space="preserve">convicted of contempt of the Rule 43 order and the following sentence was imposed: </w:t>
      </w:r>
    </w:p>
    <w:p w14:paraId="70CC61EE" w14:textId="0B995CC2" w:rsidR="00C743EF" w:rsidRPr="00B972AE" w:rsidRDefault="00853E6F" w:rsidP="006A70E2">
      <w:pPr>
        <w:pStyle w:val="ListParagraph"/>
        <w:spacing w:after="240" w:line="360" w:lineRule="auto"/>
        <w:ind w:left="1418"/>
        <w:contextualSpacing w:val="0"/>
        <w:jc w:val="both"/>
        <w:rPr>
          <w:sz w:val="22"/>
          <w:szCs w:val="22"/>
          <w:u w:val="none"/>
        </w:rPr>
      </w:pPr>
      <w:r w:rsidRPr="00B972AE">
        <w:rPr>
          <w:color w:val="000000"/>
          <w:sz w:val="22"/>
          <w:szCs w:val="22"/>
          <w:u w:val="none"/>
        </w:rPr>
        <w:t>“</w:t>
      </w:r>
      <w:r w:rsidR="00C743EF" w:rsidRPr="00B972AE">
        <w:rPr>
          <w:color w:val="000000"/>
          <w:sz w:val="22"/>
          <w:szCs w:val="22"/>
          <w:u w:val="none"/>
        </w:rPr>
        <w:t>The respondent is committed to prison for a period of 14 (fourteen) days, which committal is suspended for the period pending the finalization of the divorce between the parties on condition that the respondent complies with the Order granted on 4 May 2021 which includes but is not limited to paying all the outstanding amounts in respect of the Order dated 4 May 2021 within 30 (thirty) days from the date of this Order.</w:t>
      </w:r>
      <w:r w:rsidRPr="00B972AE">
        <w:rPr>
          <w:color w:val="000000"/>
          <w:sz w:val="22"/>
          <w:szCs w:val="22"/>
          <w:u w:val="none"/>
        </w:rPr>
        <w:t>”</w:t>
      </w:r>
      <w:r w:rsidR="00C743EF" w:rsidRPr="00B972AE">
        <w:rPr>
          <w:color w:val="000000"/>
          <w:sz w:val="22"/>
          <w:szCs w:val="22"/>
          <w:u w:val="none"/>
        </w:rPr>
        <w:t xml:space="preserve"> </w:t>
      </w:r>
    </w:p>
    <w:p w14:paraId="4025B5A1" w14:textId="25655B05" w:rsidR="007805FA" w:rsidRPr="00125B46" w:rsidRDefault="00125B46" w:rsidP="00125B46">
      <w:pPr>
        <w:spacing w:after="240" w:line="360" w:lineRule="auto"/>
        <w:ind w:left="567" w:hanging="567"/>
        <w:jc w:val="both"/>
        <w:rPr>
          <w:u w:val="none"/>
        </w:rPr>
      </w:pPr>
      <w:r w:rsidRPr="00BA39A4">
        <w:rPr>
          <w:spacing w:val="-3"/>
          <w:u w:val="none"/>
        </w:rPr>
        <w:t>[4]</w:t>
      </w:r>
      <w:r w:rsidRPr="00BA39A4">
        <w:rPr>
          <w:spacing w:val="-3"/>
          <w:u w:val="none"/>
        </w:rPr>
        <w:tab/>
      </w:r>
      <w:r w:rsidR="007805FA" w:rsidRPr="00125B46">
        <w:rPr>
          <w:u w:val="none"/>
        </w:rPr>
        <w:t>There is no debate that the respondent has not complied timeously or in full, with the conditions laid down in the contempt order of 19 June 2023.  The respondent paid the arrears late, he continued to short-pay the monthly cash amount, and only after service of this application did he make good on the arrears due.</w:t>
      </w:r>
    </w:p>
    <w:p w14:paraId="17AC7FAC" w14:textId="6AC6B73C" w:rsidR="00EC61C1" w:rsidRPr="00125B46" w:rsidRDefault="00125B46" w:rsidP="00125B46">
      <w:pPr>
        <w:spacing w:after="240" w:line="360" w:lineRule="auto"/>
        <w:ind w:left="567" w:hanging="567"/>
        <w:jc w:val="both"/>
        <w:rPr>
          <w:u w:val="none"/>
        </w:rPr>
      </w:pPr>
      <w:r w:rsidRPr="00EC61C1">
        <w:rPr>
          <w:spacing w:val="-3"/>
          <w:u w:val="none"/>
        </w:rPr>
        <w:lastRenderedPageBreak/>
        <w:t>[5]</w:t>
      </w:r>
      <w:r w:rsidRPr="00EC61C1">
        <w:rPr>
          <w:spacing w:val="-3"/>
          <w:u w:val="none"/>
        </w:rPr>
        <w:tab/>
      </w:r>
      <w:r w:rsidR="00C743EF" w:rsidRPr="00125B46">
        <w:rPr>
          <w:u w:val="none"/>
        </w:rPr>
        <w:t xml:space="preserve">I was called upon to determine, as a matter of urgency, the following </w:t>
      </w:r>
      <w:r w:rsidR="00962511" w:rsidRPr="00125B46">
        <w:rPr>
          <w:u w:val="none"/>
        </w:rPr>
        <w:t xml:space="preserve">relief </w:t>
      </w:r>
      <w:r w:rsidR="00C743EF" w:rsidRPr="00125B46">
        <w:rPr>
          <w:u w:val="none"/>
        </w:rPr>
        <w:t xml:space="preserve">sought by the applicant </w:t>
      </w:r>
      <w:r w:rsidR="00962511" w:rsidRPr="00125B46">
        <w:rPr>
          <w:u w:val="none"/>
        </w:rPr>
        <w:t>in her notice of motion:</w:t>
      </w:r>
      <w:r w:rsidR="00EC61C1" w:rsidRPr="00125B46">
        <w:rPr>
          <w:u w:val="none"/>
        </w:rPr>
        <w:t xml:space="preserve"> </w:t>
      </w:r>
    </w:p>
    <w:p w14:paraId="54371FCF" w14:textId="58630AB9" w:rsidR="00962511" w:rsidRPr="00B972AE" w:rsidRDefault="006D7D3F" w:rsidP="006A70E2">
      <w:pPr>
        <w:pStyle w:val="ListParagraph"/>
        <w:widowControl w:val="0"/>
        <w:autoSpaceDE w:val="0"/>
        <w:autoSpaceDN w:val="0"/>
        <w:spacing w:after="120" w:line="360" w:lineRule="auto"/>
        <w:ind w:left="1418" w:right="142" w:hanging="567"/>
        <w:contextualSpacing w:val="0"/>
        <w:jc w:val="both"/>
        <w:rPr>
          <w:sz w:val="22"/>
          <w:szCs w:val="20"/>
          <w:u w:val="none"/>
        </w:rPr>
      </w:pPr>
      <w:r>
        <w:rPr>
          <w:sz w:val="22"/>
          <w:szCs w:val="20"/>
          <w:u w:val="none"/>
        </w:rPr>
        <w:t xml:space="preserve">“2.   </w:t>
      </w:r>
      <w:r w:rsidR="00962511" w:rsidRPr="00B972AE">
        <w:rPr>
          <w:sz w:val="22"/>
          <w:szCs w:val="20"/>
          <w:u w:val="none"/>
        </w:rPr>
        <w:t xml:space="preserve">The respondent is committed to prison for a period of 14 days in accordance with the Order granted by the Honourable Acting Judge Mokoena on 19 June </w:t>
      </w:r>
      <w:r w:rsidR="00962511" w:rsidRPr="00B972AE">
        <w:rPr>
          <w:spacing w:val="-2"/>
          <w:sz w:val="22"/>
          <w:szCs w:val="20"/>
          <w:u w:val="none"/>
        </w:rPr>
        <w:t>2023.</w:t>
      </w:r>
    </w:p>
    <w:p w14:paraId="10CE7ECC" w14:textId="0F1CB66D"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3.</w:t>
      </w:r>
      <w:r w:rsidRPr="00B972AE">
        <w:rPr>
          <w:rFonts w:eastAsia="Arial"/>
          <w:sz w:val="20"/>
          <w:szCs w:val="20"/>
          <w:u w:val="none"/>
          <w:lang w:val="en-US" w:eastAsia="en-US"/>
        </w:rPr>
        <w:tab/>
      </w:r>
      <w:r w:rsidR="00962511" w:rsidRPr="00125B46">
        <w:rPr>
          <w:sz w:val="22"/>
          <w:szCs w:val="20"/>
          <w:u w:val="none"/>
        </w:rPr>
        <w:t>The respondent is directed to identify and to provide the applicant with full details of all pension interests and/or related interests held by him and/or the joint estate.</w:t>
      </w:r>
    </w:p>
    <w:p w14:paraId="4CEC16CF" w14:textId="79D592B9"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4.</w:t>
      </w:r>
      <w:r w:rsidRPr="00B972AE">
        <w:rPr>
          <w:rFonts w:eastAsia="Arial"/>
          <w:sz w:val="20"/>
          <w:szCs w:val="20"/>
          <w:u w:val="none"/>
          <w:lang w:val="en-US" w:eastAsia="en-US"/>
        </w:rPr>
        <w:tab/>
      </w:r>
      <w:r w:rsidR="00962511" w:rsidRPr="00125B46">
        <w:rPr>
          <w:sz w:val="22"/>
          <w:szCs w:val="20"/>
          <w:u w:val="none"/>
        </w:rPr>
        <w:t>The respondent is directed to cause to pay out all pension interests and/or related interests, referred to in 3 above, to the applicant within 30 days of date of this Order.</w:t>
      </w:r>
    </w:p>
    <w:p w14:paraId="1B881677" w14:textId="7CF1B086"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5.</w:t>
      </w:r>
      <w:r w:rsidRPr="00B972AE">
        <w:rPr>
          <w:rFonts w:eastAsia="Arial"/>
          <w:sz w:val="20"/>
          <w:szCs w:val="20"/>
          <w:u w:val="none"/>
          <w:lang w:val="en-US" w:eastAsia="en-US"/>
        </w:rPr>
        <w:tab/>
      </w:r>
      <w:r w:rsidR="00962511" w:rsidRPr="00125B46">
        <w:rPr>
          <w:sz w:val="22"/>
          <w:szCs w:val="20"/>
          <w:u w:val="none"/>
        </w:rPr>
        <w:t>In</w:t>
      </w:r>
      <w:r w:rsidR="00962511" w:rsidRPr="00125B46">
        <w:rPr>
          <w:spacing w:val="-2"/>
          <w:sz w:val="22"/>
          <w:szCs w:val="20"/>
          <w:u w:val="none"/>
        </w:rPr>
        <w:t xml:space="preserve"> </w:t>
      </w:r>
      <w:r w:rsidR="00962511" w:rsidRPr="00125B46">
        <w:rPr>
          <w:sz w:val="22"/>
          <w:szCs w:val="20"/>
          <w:u w:val="none"/>
        </w:rPr>
        <w:t>the</w:t>
      </w:r>
      <w:r w:rsidR="00962511" w:rsidRPr="00125B46">
        <w:rPr>
          <w:spacing w:val="-3"/>
          <w:sz w:val="22"/>
          <w:szCs w:val="20"/>
          <w:u w:val="none"/>
        </w:rPr>
        <w:t xml:space="preserve"> </w:t>
      </w:r>
      <w:r w:rsidR="00962511" w:rsidRPr="00125B46">
        <w:rPr>
          <w:sz w:val="22"/>
          <w:szCs w:val="20"/>
          <w:u w:val="none"/>
        </w:rPr>
        <w:t>event</w:t>
      </w:r>
      <w:r w:rsidR="00962511" w:rsidRPr="00125B46">
        <w:rPr>
          <w:spacing w:val="-4"/>
          <w:sz w:val="22"/>
          <w:szCs w:val="20"/>
          <w:u w:val="none"/>
        </w:rPr>
        <w:t xml:space="preserve"> </w:t>
      </w:r>
      <w:r w:rsidR="00962511" w:rsidRPr="00125B46">
        <w:rPr>
          <w:sz w:val="22"/>
          <w:szCs w:val="20"/>
          <w:u w:val="none"/>
        </w:rPr>
        <w:t>that</w:t>
      </w:r>
      <w:r w:rsidR="00962511" w:rsidRPr="00125B46">
        <w:rPr>
          <w:spacing w:val="-3"/>
          <w:sz w:val="22"/>
          <w:szCs w:val="20"/>
          <w:u w:val="none"/>
        </w:rPr>
        <w:t xml:space="preserve"> </w:t>
      </w:r>
      <w:r w:rsidR="00962511" w:rsidRPr="00125B46">
        <w:rPr>
          <w:sz w:val="22"/>
          <w:szCs w:val="20"/>
          <w:u w:val="none"/>
        </w:rPr>
        <w:t>the</w:t>
      </w:r>
      <w:r w:rsidR="00962511" w:rsidRPr="00125B46">
        <w:rPr>
          <w:spacing w:val="2"/>
          <w:sz w:val="22"/>
          <w:szCs w:val="20"/>
          <w:u w:val="none"/>
        </w:rPr>
        <w:t xml:space="preserve"> </w:t>
      </w:r>
      <w:r w:rsidR="00962511" w:rsidRPr="00125B46">
        <w:rPr>
          <w:sz w:val="22"/>
          <w:szCs w:val="20"/>
          <w:u w:val="none"/>
        </w:rPr>
        <w:t>respondent</w:t>
      </w:r>
      <w:r w:rsidR="00962511" w:rsidRPr="00125B46">
        <w:rPr>
          <w:spacing w:val="-4"/>
          <w:sz w:val="22"/>
          <w:szCs w:val="20"/>
          <w:u w:val="none"/>
        </w:rPr>
        <w:t xml:space="preserve"> </w:t>
      </w:r>
      <w:r w:rsidR="00962511" w:rsidRPr="00125B46">
        <w:rPr>
          <w:sz w:val="22"/>
          <w:szCs w:val="20"/>
          <w:u w:val="none"/>
        </w:rPr>
        <w:t>fails</w:t>
      </w:r>
      <w:r w:rsidR="00962511" w:rsidRPr="00125B46">
        <w:rPr>
          <w:spacing w:val="-3"/>
          <w:sz w:val="22"/>
          <w:szCs w:val="20"/>
          <w:u w:val="none"/>
        </w:rPr>
        <w:t xml:space="preserve"> </w:t>
      </w:r>
      <w:r w:rsidR="00962511" w:rsidRPr="00125B46">
        <w:rPr>
          <w:sz w:val="22"/>
          <w:szCs w:val="20"/>
          <w:u w:val="none"/>
        </w:rPr>
        <w:t>to</w:t>
      </w:r>
      <w:r w:rsidR="00962511" w:rsidRPr="00125B46">
        <w:rPr>
          <w:spacing w:val="-2"/>
          <w:sz w:val="22"/>
          <w:szCs w:val="20"/>
          <w:u w:val="none"/>
        </w:rPr>
        <w:t xml:space="preserve"> </w:t>
      </w:r>
      <w:r w:rsidR="00962511" w:rsidRPr="00125B46">
        <w:rPr>
          <w:sz w:val="22"/>
          <w:szCs w:val="20"/>
          <w:u w:val="none"/>
        </w:rPr>
        <w:t>comply</w:t>
      </w:r>
      <w:r w:rsidR="00962511" w:rsidRPr="00125B46">
        <w:rPr>
          <w:spacing w:val="-2"/>
          <w:sz w:val="22"/>
          <w:szCs w:val="20"/>
          <w:u w:val="none"/>
        </w:rPr>
        <w:t xml:space="preserve"> </w:t>
      </w:r>
      <w:r w:rsidR="00962511" w:rsidRPr="00125B46">
        <w:rPr>
          <w:sz w:val="22"/>
          <w:szCs w:val="20"/>
          <w:u w:val="none"/>
        </w:rPr>
        <w:t>with 4</w:t>
      </w:r>
      <w:r w:rsidR="00962511" w:rsidRPr="00125B46">
        <w:rPr>
          <w:spacing w:val="-5"/>
          <w:sz w:val="22"/>
          <w:szCs w:val="20"/>
          <w:u w:val="none"/>
        </w:rPr>
        <w:t xml:space="preserve"> </w:t>
      </w:r>
      <w:r w:rsidR="00962511" w:rsidRPr="00125B46">
        <w:rPr>
          <w:spacing w:val="-2"/>
          <w:sz w:val="22"/>
          <w:szCs w:val="20"/>
          <w:u w:val="none"/>
        </w:rPr>
        <w:t>above:</w:t>
      </w:r>
    </w:p>
    <w:p w14:paraId="29B603C6" w14:textId="72499AD7" w:rsidR="00962511" w:rsidRPr="00125B46" w:rsidRDefault="00125B46" w:rsidP="00125B46">
      <w:pPr>
        <w:widowControl w:val="0"/>
        <w:autoSpaceDE w:val="0"/>
        <w:autoSpaceDN w:val="0"/>
        <w:spacing w:after="120" w:line="360" w:lineRule="auto"/>
        <w:ind w:left="1701" w:right="142" w:hanging="567"/>
        <w:jc w:val="both"/>
        <w:rPr>
          <w:sz w:val="22"/>
          <w:szCs w:val="20"/>
          <w:u w:val="none"/>
        </w:rPr>
      </w:pPr>
      <w:r w:rsidRPr="00B972AE">
        <w:rPr>
          <w:rFonts w:eastAsia="Arial"/>
          <w:w w:val="99"/>
          <w:sz w:val="20"/>
          <w:szCs w:val="20"/>
          <w:u w:val="none"/>
          <w:lang w:val="en-US" w:eastAsia="en-US"/>
        </w:rPr>
        <w:t>5.1.</w:t>
      </w:r>
      <w:r w:rsidRPr="00B972AE">
        <w:rPr>
          <w:rFonts w:eastAsia="Arial"/>
          <w:w w:val="99"/>
          <w:sz w:val="20"/>
          <w:szCs w:val="20"/>
          <w:u w:val="none"/>
          <w:lang w:val="en-US" w:eastAsia="en-US"/>
        </w:rPr>
        <w:tab/>
      </w:r>
      <w:r w:rsidR="00962511" w:rsidRPr="00125B46">
        <w:rPr>
          <w:sz w:val="22"/>
          <w:szCs w:val="20"/>
          <w:u w:val="none"/>
        </w:rPr>
        <w:t xml:space="preserve">The respondent is a member of Liberty Retirement Annuity with policy number </w:t>
      </w:r>
      <w:r w:rsidRPr="00125B46">
        <w:rPr>
          <w:sz w:val="22"/>
          <w:szCs w:val="20"/>
          <w:u w:val="none"/>
        </w:rPr>
        <w:t>[…]</w:t>
      </w:r>
      <w:r w:rsidR="00962511" w:rsidRPr="00125B46">
        <w:rPr>
          <w:sz w:val="22"/>
          <w:szCs w:val="20"/>
          <w:u w:val="none"/>
        </w:rPr>
        <w:t>. The applicant, as non-member spouse, is assigned 100% (hundred percent) of the respondent’s pension interest, as defined by section 1 of the Divorce Act 70 of 1979 (“the Divorce Act”), in the last-mentioned retirement fund, as calculated at the date of this order by virtue of the provisions of sections 7(7) and (8) of the Divorce Act. The Liberty Retirement Annuity is ordered, in terms of section 37D(4) of the Pension Funds Act 24 of 1956 (“the Pension Funds Act”), to pay 100% (hundred percent) of the respondent’s pension interest to the non-member spouse, being the applicant, or an approved</w:t>
      </w:r>
      <w:r w:rsidR="00962511" w:rsidRPr="00125B46">
        <w:rPr>
          <w:spacing w:val="40"/>
          <w:sz w:val="22"/>
          <w:szCs w:val="20"/>
          <w:u w:val="none"/>
        </w:rPr>
        <w:t xml:space="preserve"> </w:t>
      </w:r>
      <w:r w:rsidR="00962511" w:rsidRPr="00125B46">
        <w:rPr>
          <w:sz w:val="22"/>
          <w:szCs w:val="20"/>
          <w:u w:val="none"/>
        </w:rPr>
        <w:t>fund</w:t>
      </w:r>
      <w:r w:rsidR="00962511" w:rsidRPr="00125B46">
        <w:rPr>
          <w:spacing w:val="40"/>
          <w:sz w:val="22"/>
          <w:szCs w:val="20"/>
          <w:u w:val="none"/>
        </w:rPr>
        <w:t xml:space="preserve"> </w:t>
      </w:r>
      <w:r w:rsidR="00962511" w:rsidRPr="00125B46">
        <w:rPr>
          <w:sz w:val="22"/>
          <w:szCs w:val="20"/>
          <w:u w:val="none"/>
        </w:rPr>
        <w:t>on</w:t>
      </w:r>
      <w:r w:rsidR="00962511" w:rsidRPr="00125B46">
        <w:rPr>
          <w:spacing w:val="40"/>
          <w:sz w:val="22"/>
          <w:szCs w:val="20"/>
          <w:u w:val="none"/>
        </w:rPr>
        <w:t xml:space="preserve"> </w:t>
      </w:r>
      <w:r w:rsidR="00962511" w:rsidRPr="00125B46">
        <w:rPr>
          <w:sz w:val="22"/>
          <w:szCs w:val="20"/>
          <w:u w:val="none"/>
        </w:rPr>
        <w:t>her</w:t>
      </w:r>
      <w:r w:rsidR="00962511" w:rsidRPr="00125B46">
        <w:rPr>
          <w:spacing w:val="40"/>
          <w:sz w:val="22"/>
          <w:szCs w:val="20"/>
          <w:u w:val="none"/>
        </w:rPr>
        <w:t xml:space="preserve"> </w:t>
      </w:r>
      <w:r w:rsidR="00962511" w:rsidRPr="00125B46">
        <w:rPr>
          <w:sz w:val="22"/>
          <w:szCs w:val="20"/>
          <w:u w:val="none"/>
        </w:rPr>
        <w:t>behalf</w:t>
      </w:r>
      <w:r w:rsidR="00962511" w:rsidRPr="00125B46">
        <w:rPr>
          <w:spacing w:val="40"/>
          <w:sz w:val="22"/>
          <w:szCs w:val="20"/>
          <w:u w:val="none"/>
        </w:rPr>
        <w:t xml:space="preserve"> </w:t>
      </w:r>
      <w:r w:rsidR="00962511" w:rsidRPr="00125B46">
        <w:rPr>
          <w:sz w:val="22"/>
          <w:szCs w:val="20"/>
          <w:u w:val="none"/>
        </w:rPr>
        <w:t>within</w:t>
      </w:r>
      <w:r w:rsidR="00962511" w:rsidRPr="00125B46">
        <w:rPr>
          <w:spacing w:val="40"/>
          <w:sz w:val="22"/>
          <w:szCs w:val="20"/>
          <w:u w:val="none"/>
        </w:rPr>
        <w:t xml:space="preserve"> </w:t>
      </w:r>
      <w:r w:rsidR="00962511" w:rsidRPr="00125B46">
        <w:rPr>
          <w:sz w:val="22"/>
          <w:szCs w:val="20"/>
          <w:u w:val="none"/>
        </w:rPr>
        <w:t>30</w:t>
      </w:r>
      <w:r w:rsidR="00962511" w:rsidRPr="00125B46">
        <w:rPr>
          <w:spacing w:val="40"/>
          <w:sz w:val="22"/>
          <w:szCs w:val="20"/>
          <w:u w:val="none"/>
        </w:rPr>
        <w:t xml:space="preserve"> </w:t>
      </w:r>
      <w:r w:rsidR="00962511" w:rsidRPr="00125B46">
        <w:rPr>
          <w:sz w:val="22"/>
          <w:szCs w:val="20"/>
          <w:u w:val="none"/>
        </w:rPr>
        <w:t>(thirty)</w:t>
      </w:r>
      <w:r w:rsidR="00962511" w:rsidRPr="00125B46">
        <w:rPr>
          <w:spacing w:val="40"/>
          <w:sz w:val="22"/>
          <w:szCs w:val="20"/>
          <w:u w:val="none"/>
        </w:rPr>
        <w:t xml:space="preserve"> </w:t>
      </w:r>
      <w:r w:rsidR="00962511" w:rsidRPr="00125B46">
        <w:rPr>
          <w:sz w:val="22"/>
          <w:szCs w:val="20"/>
          <w:u w:val="none"/>
        </w:rPr>
        <w:t>calendar</w:t>
      </w:r>
      <w:r w:rsidR="00962511" w:rsidRPr="00125B46">
        <w:rPr>
          <w:spacing w:val="40"/>
          <w:sz w:val="22"/>
          <w:szCs w:val="20"/>
          <w:u w:val="none"/>
        </w:rPr>
        <w:t xml:space="preserve"> </w:t>
      </w:r>
      <w:r w:rsidR="00962511" w:rsidRPr="00125B46">
        <w:rPr>
          <w:sz w:val="22"/>
          <w:szCs w:val="20"/>
          <w:u w:val="none"/>
        </w:rPr>
        <w:t>days</w:t>
      </w:r>
      <w:r w:rsidR="00962511" w:rsidRPr="00125B46">
        <w:rPr>
          <w:spacing w:val="40"/>
          <w:sz w:val="22"/>
          <w:szCs w:val="20"/>
          <w:u w:val="none"/>
        </w:rPr>
        <w:t xml:space="preserve"> </w:t>
      </w:r>
      <w:r w:rsidR="00962511" w:rsidRPr="00125B46">
        <w:rPr>
          <w:sz w:val="22"/>
          <w:szCs w:val="20"/>
          <w:u w:val="none"/>
        </w:rPr>
        <w:t>of</w:t>
      </w:r>
      <w:r w:rsidR="00962511" w:rsidRPr="00125B46">
        <w:rPr>
          <w:spacing w:val="40"/>
          <w:sz w:val="22"/>
          <w:szCs w:val="20"/>
          <w:u w:val="none"/>
        </w:rPr>
        <w:t xml:space="preserve"> </w:t>
      </w:r>
      <w:r w:rsidR="00962511" w:rsidRPr="00125B46">
        <w:rPr>
          <w:sz w:val="22"/>
          <w:szCs w:val="20"/>
          <w:u w:val="none"/>
        </w:rPr>
        <w:t>the exercise by the applicant of her election as to payment thereof.</w:t>
      </w:r>
    </w:p>
    <w:p w14:paraId="28F9590F" w14:textId="57229652" w:rsidR="00962511" w:rsidRPr="00125B46" w:rsidRDefault="00125B46" w:rsidP="00125B46">
      <w:pPr>
        <w:widowControl w:val="0"/>
        <w:autoSpaceDE w:val="0"/>
        <w:autoSpaceDN w:val="0"/>
        <w:spacing w:after="120" w:line="360" w:lineRule="auto"/>
        <w:ind w:left="1701" w:right="142" w:hanging="567"/>
        <w:jc w:val="both"/>
        <w:rPr>
          <w:sz w:val="22"/>
          <w:szCs w:val="20"/>
          <w:u w:val="none"/>
        </w:rPr>
      </w:pPr>
      <w:r w:rsidRPr="00B972AE">
        <w:rPr>
          <w:rFonts w:eastAsia="Arial"/>
          <w:w w:val="99"/>
          <w:sz w:val="20"/>
          <w:szCs w:val="20"/>
          <w:u w:val="none"/>
          <w:lang w:val="en-US" w:eastAsia="en-US"/>
        </w:rPr>
        <w:t>5.2.</w:t>
      </w:r>
      <w:r w:rsidRPr="00B972AE">
        <w:rPr>
          <w:rFonts w:eastAsia="Arial"/>
          <w:w w:val="99"/>
          <w:sz w:val="20"/>
          <w:szCs w:val="20"/>
          <w:u w:val="none"/>
          <w:lang w:val="en-US" w:eastAsia="en-US"/>
        </w:rPr>
        <w:tab/>
      </w:r>
      <w:r w:rsidR="00962511" w:rsidRPr="00125B46">
        <w:rPr>
          <w:sz w:val="22"/>
          <w:szCs w:val="20"/>
          <w:u w:val="none"/>
        </w:rPr>
        <w:t>The respondent is a member of Liberty Retirement Annuit</w:t>
      </w:r>
      <w:r w:rsidRPr="00125B46">
        <w:rPr>
          <w:sz w:val="22"/>
          <w:szCs w:val="20"/>
          <w:u w:val="none"/>
        </w:rPr>
        <w:t>y with policy number […]</w:t>
      </w:r>
      <w:r w:rsidR="00962511" w:rsidRPr="00125B46">
        <w:rPr>
          <w:sz w:val="22"/>
          <w:szCs w:val="20"/>
          <w:u w:val="none"/>
        </w:rPr>
        <w:t>. The applicant, as non-member spouse, is assigned 100% (hundred percent) of the respondent’s pension interest, as defined by section 1 of the Divorce Act, in the last-mentioned retirement fund, as calculated at the date of this order by virtue of the provisions of sections 7(7) and (8) of the Divorce Act. The Liberty Retirement Annuity is ordered, in terms of section 37D(4) of the</w:t>
      </w:r>
      <w:r w:rsidR="00962511" w:rsidRPr="00125B46">
        <w:rPr>
          <w:spacing w:val="40"/>
          <w:sz w:val="22"/>
          <w:szCs w:val="20"/>
          <w:u w:val="none"/>
        </w:rPr>
        <w:t xml:space="preserve"> </w:t>
      </w:r>
      <w:r w:rsidR="00962511" w:rsidRPr="00125B46">
        <w:rPr>
          <w:sz w:val="22"/>
          <w:szCs w:val="20"/>
          <w:u w:val="none"/>
        </w:rPr>
        <w:t>Pension Funds Act, to</w:t>
      </w:r>
      <w:r w:rsidR="00962511" w:rsidRPr="00125B46">
        <w:rPr>
          <w:spacing w:val="-1"/>
          <w:sz w:val="22"/>
          <w:szCs w:val="20"/>
          <w:u w:val="none"/>
        </w:rPr>
        <w:t xml:space="preserve"> </w:t>
      </w:r>
      <w:r w:rsidR="00962511" w:rsidRPr="00125B46">
        <w:rPr>
          <w:sz w:val="22"/>
          <w:szCs w:val="20"/>
          <w:u w:val="none"/>
        </w:rPr>
        <w:t xml:space="preserve">pay 100% (hundred percent) of the respondent’s pension interest to the non-member spouse, being the applicant, or an approved fund on her behalf within 30 (thirty) calendar days of the exercise by the applicant of her election as to payment </w:t>
      </w:r>
      <w:r w:rsidR="00962511" w:rsidRPr="00125B46">
        <w:rPr>
          <w:sz w:val="22"/>
          <w:szCs w:val="20"/>
          <w:u w:val="none"/>
        </w:rPr>
        <w:lastRenderedPageBreak/>
        <w:t>thereof.</w:t>
      </w:r>
    </w:p>
    <w:p w14:paraId="6D87B57E" w14:textId="27B857C6" w:rsidR="00962511" w:rsidRPr="00125B46" w:rsidRDefault="00125B46" w:rsidP="00125B46">
      <w:pPr>
        <w:widowControl w:val="0"/>
        <w:autoSpaceDE w:val="0"/>
        <w:autoSpaceDN w:val="0"/>
        <w:spacing w:after="120" w:line="360" w:lineRule="auto"/>
        <w:ind w:left="1701" w:right="142" w:hanging="567"/>
        <w:jc w:val="both"/>
        <w:rPr>
          <w:sz w:val="22"/>
          <w:szCs w:val="20"/>
          <w:u w:val="none"/>
        </w:rPr>
      </w:pPr>
      <w:r w:rsidRPr="00B972AE">
        <w:rPr>
          <w:rFonts w:eastAsia="Arial"/>
          <w:w w:val="99"/>
          <w:sz w:val="20"/>
          <w:szCs w:val="20"/>
          <w:u w:val="none"/>
          <w:lang w:val="en-US" w:eastAsia="en-US"/>
        </w:rPr>
        <w:t>5.3.</w:t>
      </w:r>
      <w:r w:rsidRPr="00B972AE">
        <w:rPr>
          <w:rFonts w:eastAsia="Arial"/>
          <w:w w:val="99"/>
          <w:sz w:val="20"/>
          <w:szCs w:val="20"/>
          <w:u w:val="none"/>
          <w:lang w:val="en-US" w:eastAsia="en-US"/>
        </w:rPr>
        <w:tab/>
      </w:r>
      <w:r w:rsidR="00962511" w:rsidRPr="00125B46">
        <w:rPr>
          <w:sz w:val="22"/>
          <w:szCs w:val="20"/>
          <w:u w:val="none"/>
        </w:rPr>
        <w:t>The respondent is a member of Momentum Retirement Savings</w:t>
      </w:r>
      <w:r w:rsidRPr="00125B46">
        <w:rPr>
          <w:sz w:val="22"/>
          <w:szCs w:val="20"/>
          <w:u w:val="none"/>
        </w:rPr>
        <w:t xml:space="preserve"> with policy number my […]</w:t>
      </w:r>
      <w:r w:rsidR="00962511" w:rsidRPr="00125B46">
        <w:rPr>
          <w:sz w:val="22"/>
          <w:szCs w:val="20"/>
          <w:u w:val="none"/>
        </w:rPr>
        <w:t>. The applicant, as non-member spouse,</w:t>
      </w:r>
      <w:r w:rsidR="00962511" w:rsidRPr="00125B46">
        <w:rPr>
          <w:spacing w:val="80"/>
          <w:sz w:val="22"/>
          <w:szCs w:val="20"/>
          <w:u w:val="none"/>
        </w:rPr>
        <w:t xml:space="preserve"> </w:t>
      </w:r>
      <w:r w:rsidR="00962511" w:rsidRPr="00125B46">
        <w:rPr>
          <w:sz w:val="22"/>
          <w:szCs w:val="20"/>
          <w:u w:val="none"/>
        </w:rPr>
        <w:t>is assigned 100% (hundred percent) of the respondent’s pension interest, as defined by section 1 of the Divorce Act, in the last- mentioned retirement fund, as calculated at the date of this order by virtue of the provisions of sections 7(7) and (8) of the Divorce Act. The Momentum Retirement Savings is ordered, in terms of section 37D(4)</w:t>
      </w:r>
      <w:r w:rsidR="00962511" w:rsidRPr="00125B46">
        <w:rPr>
          <w:spacing w:val="40"/>
          <w:sz w:val="22"/>
          <w:szCs w:val="20"/>
          <w:u w:val="none"/>
        </w:rPr>
        <w:t xml:space="preserve"> </w:t>
      </w:r>
      <w:r w:rsidR="00962511" w:rsidRPr="00125B46">
        <w:rPr>
          <w:sz w:val="22"/>
          <w:szCs w:val="20"/>
          <w:u w:val="none"/>
        </w:rPr>
        <w:t>of the Pension Funds Act, to pay 100% (hundred percent) of the respondent’s pension interest to the non-member spouse, being the applicant, or an approved fund on her behalf within 30 (thirty) calendar days</w:t>
      </w:r>
      <w:r w:rsidR="00962511" w:rsidRPr="00125B46">
        <w:rPr>
          <w:spacing w:val="40"/>
          <w:sz w:val="22"/>
          <w:szCs w:val="20"/>
          <w:u w:val="none"/>
        </w:rPr>
        <w:t xml:space="preserve"> </w:t>
      </w:r>
      <w:r w:rsidR="00962511" w:rsidRPr="00125B46">
        <w:rPr>
          <w:sz w:val="22"/>
          <w:szCs w:val="20"/>
          <w:u w:val="none"/>
        </w:rPr>
        <w:t>of</w:t>
      </w:r>
      <w:r w:rsidR="00962511" w:rsidRPr="00125B46">
        <w:rPr>
          <w:spacing w:val="40"/>
          <w:sz w:val="22"/>
          <w:szCs w:val="20"/>
          <w:u w:val="none"/>
        </w:rPr>
        <w:t xml:space="preserve"> </w:t>
      </w:r>
      <w:r w:rsidR="00962511" w:rsidRPr="00125B46">
        <w:rPr>
          <w:sz w:val="22"/>
          <w:szCs w:val="20"/>
          <w:u w:val="none"/>
        </w:rPr>
        <w:t>the</w:t>
      </w:r>
      <w:r w:rsidR="00962511" w:rsidRPr="00125B46">
        <w:rPr>
          <w:spacing w:val="40"/>
          <w:sz w:val="22"/>
          <w:szCs w:val="20"/>
          <w:u w:val="none"/>
        </w:rPr>
        <w:t xml:space="preserve"> </w:t>
      </w:r>
      <w:r w:rsidR="00962511" w:rsidRPr="00125B46">
        <w:rPr>
          <w:sz w:val="22"/>
          <w:szCs w:val="20"/>
          <w:u w:val="none"/>
        </w:rPr>
        <w:t>exercise</w:t>
      </w:r>
      <w:r w:rsidR="00962511" w:rsidRPr="00125B46">
        <w:rPr>
          <w:spacing w:val="40"/>
          <w:sz w:val="22"/>
          <w:szCs w:val="20"/>
          <w:u w:val="none"/>
        </w:rPr>
        <w:t xml:space="preserve"> </w:t>
      </w:r>
      <w:r w:rsidR="00962511" w:rsidRPr="00125B46">
        <w:rPr>
          <w:sz w:val="22"/>
          <w:szCs w:val="20"/>
          <w:u w:val="none"/>
        </w:rPr>
        <w:t>by</w:t>
      </w:r>
      <w:r w:rsidR="00962511" w:rsidRPr="00125B46">
        <w:rPr>
          <w:spacing w:val="40"/>
          <w:sz w:val="22"/>
          <w:szCs w:val="20"/>
          <w:u w:val="none"/>
        </w:rPr>
        <w:t xml:space="preserve"> </w:t>
      </w:r>
      <w:r w:rsidR="00962511" w:rsidRPr="00125B46">
        <w:rPr>
          <w:sz w:val="22"/>
          <w:szCs w:val="20"/>
          <w:u w:val="none"/>
        </w:rPr>
        <w:t>the</w:t>
      </w:r>
      <w:r w:rsidR="00962511" w:rsidRPr="00125B46">
        <w:rPr>
          <w:spacing w:val="40"/>
          <w:sz w:val="22"/>
          <w:szCs w:val="20"/>
          <w:u w:val="none"/>
        </w:rPr>
        <w:t xml:space="preserve"> </w:t>
      </w:r>
      <w:r w:rsidR="00962511" w:rsidRPr="00125B46">
        <w:rPr>
          <w:sz w:val="22"/>
          <w:szCs w:val="20"/>
          <w:u w:val="none"/>
        </w:rPr>
        <w:t>applicant</w:t>
      </w:r>
      <w:r w:rsidR="00962511" w:rsidRPr="00125B46">
        <w:rPr>
          <w:spacing w:val="40"/>
          <w:sz w:val="22"/>
          <w:szCs w:val="20"/>
          <w:u w:val="none"/>
        </w:rPr>
        <w:t xml:space="preserve"> </w:t>
      </w:r>
      <w:r w:rsidR="00962511" w:rsidRPr="00125B46">
        <w:rPr>
          <w:sz w:val="22"/>
          <w:szCs w:val="20"/>
          <w:u w:val="none"/>
        </w:rPr>
        <w:t>of</w:t>
      </w:r>
      <w:r w:rsidR="00962511" w:rsidRPr="00125B46">
        <w:rPr>
          <w:spacing w:val="40"/>
          <w:sz w:val="22"/>
          <w:szCs w:val="20"/>
          <w:u w:val="none"/>
        </w:rPr>
        <w:t xml:space="preserve"> </w:t>
      </w:r>
      <w:r w:rsidR="00962511" w:rsidRPr="00125B46">
        <w:rPr>
          <w:sz w:val="22"/>
          <w:szCs w:val="20"/>
          <w:u w:val="none"/>
        </w:rPr>
        <w:t>her</w:t>
      </w:r>
      <w:r w:rsidR="00962511" w:rsidRPr="00125B46">
        <w:rPr>
          <w:spacing w:val="40"/>
          <w:sz w:val="22"/>
          <w:szCs w:val="20"/>
          <w:u w:val="none"/>
        </w:rPr>
        <w:t xml:space="preserve"> </w:t>
      </w:r>
      <w:r w:rsidR="00962511" w:rsidRPr="00125B46">
        <w:rPr>
          <w:sz w:val="22"/>
          <w:szCs w:val="20"/>
          <w:u w:val="none"/>
        </w:rPr>
        <w:t>election</w:t>
      </w:r>
      <w:r w:rsidR="00962511" w:rsidRPr="00125B46">
        <w:rPr>
          <w:spacing w:val="40"/>
          <w:sz w:val="22"/>
          <w:szCs w:val="20"/>
          <w:u w:val="none"/>
        </w:rPr>
        <w:t xml:space="preserve"> </w:t>
      </w:r>
      <w:r w:rsidR="00962511" w:rsidRPr="00125B46">
        <w:rPr>
          <w:sz w:val="22"/>
          <w:szCs w:val="20"/>
          <w:u w:val="none"/>
        </w:rPr>
        <w:t>as</w:t>
      </w:r>
      <w:r w:rsidR="00962511" w:rsidRPr="00125B46">
        <w:rPr>
          <w:spacing w:val="40"/>
          <w:sz w:val="22"/>
          <w:szCs w:val="20"/>
          <w:u w:val="none"/>
        </w:rPr>
        <w:t xml:space="preserve"> </w:t>
      </w:r>
      <w:r w:rsidR="00962511" w:rsidRPr="00125B46">
        <w:rPr>
          <w:sz w:val="22"/>
          <w:szCs w:val="20"/>
          <w:u w:val="none"/>
        </w:rPr>
        <w:t>to</w:t>
      </w:r>
      <w:r w:rsidR="00962511" w:rsidRPr="00125B46">
        <w:rPr>
          <w:spacing w:val="40"/>
          <w:sz w:val="22"/>
          <w:szCs w:val="20"/>
          <w:u w:val="none"/>
        </w:rPr>
        <w:t xml:space="preserve"> </w:t>
      </w:r>
      <w:r w:rsidR="00962511" w:rsidRPr="00125B46">
        <w:rPr>
          <w:sz w:val="22"/>
          <w:szCs w:val="20"/>
          <w:u w:val="none"/>
        </w:rPr>
        <w:t xml:space="preserve">payment </w:t>
      </w:r>
      <w:r w:rsidR="00962511" w:rsidRPr="00125B46">
        <w:rPr>
          <w:spacing w:val="-2"/>
          <w:sz w:val="22"/>
          <w:szCs w:val="20"/>
          <w:u w:val="none"/>
        </w:rPr>
        <w:t>thereof.</w:t>
      </w:r>
    </w:p>
    <w:p w14:paraId="6E4DED6F" w14:textId="3B4B56C2"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6.</w:t>
      </w:r>
      <w:r w:rsidRPr="00B972AE">
        <w:rPr>
          <w:rFonts w:eastAsia="Arial"/>
          <w:sz w:val="20"/>
          <w:szCs w:val="20"/>
          <w:u w:val="none"/>
          <w:lang w:val="en-US" w:eastAsia="en-US"/>
        </w:rPr>
        <w:tab/>
      </w:r>
      <w:r w:rsidR="00962511" w:rsidRPr="00125B46">
        <w:rPr>
          <w:sz w:val="22"/>
          <w:szCs w:val="20"/>
          <w:u w:val="none"/>
        </w:rPr>
        <w:t>The</w:t>
      </w:r>
      <w:r w:rsidR="00962511" w:rsidRPr="00125B46">
        <w:rPr>
          <w:spacing w:val="-1"/>
          <w:sz w:val="22"/>
          <w:szCs w:val="20"/>
          <w:u w:val="none"/>
        </w:rPr>
        <w:t xml:space="preserve"> </w:t>
      </w:r>
      <w:r w:rsidR="00962511" w:rsidRPr="00125B46">
        <w:rPr>
          <w:sz w:val="22"/>
          <w:szCs w:val="20"/>
          <w:u w:val="none"/>
        </w:rPr>
        <w:t>applicant</w:t>
      </w:r>
      <w:r w:rsidR="00962511" w:rsidRPr="00125B46">
        <w:rPr>
          <w:spacing w:val="-1"/>
          <w:sz w:val="22"/>
          <w:szCs w:val="20"/>
          <w:u w:val="none"/>
        </w:rPr>
        <w:t xml:space="preserve"> </w:t>
      </w:r>
      <w:r w:rsidR="00962511" w:rsidRPr="00125B46">
        <w:rPr>
          <w:sz w:val="22"/>
          <w:szCs w:val="20"/>
          <w:u w:val="none"/>
        </w:rPr>
        <w:t>shall</w:t>
      </w:r>
      <w:r w:rsidR="00962511" w:rsidRPr="00125B46">
        <w:rPr>
          <w:spacing w:val="-3"/>
          <w:sz w:val="22"/>
          <w:szCs w:val="20"/>
          <w:u w:val="none"/>
        </w:rPr>
        <w:t xml:space="preserve"> </w:t>
      </w:r>
      <w:r w:rsidR="00962511" w:rsidRPr="00125B46">
        <w:rPr>
          <w:sz w:val="22"/>
          <w:szCs w:val="20"/>
          <w:u w:val="none"/>
        </w:rPr>
        <w:t>invest</w:t>
      </w:r>
      <w:r w:rsidR="00962511" w:rsidRPr="00125B46">
        <w:rPr>
          <w:spacing w:val="-2"/>
          <w:sz w:val="22"/>
          <w:szCs w:val="20"/>
          <w:u w:val="none"/>
        </w:rPr>
        <w:t xml:space="preserve"> </w:t>
      </w:r>
      <w:r w:rsidR="00962511" w:rsidRPr="00125B46">
        <w:rPr>
          <w:sz w:val="22"/>
          <w:szCs w:val="20"/>
          <w:u w:val="none"/>
        </w:rPr>
        <w:t>the</w:t>
      </w:r>
      <w:r w:rsidR="00962511" w:rsidRPr="00125B46">
        <w:rPr>
          <w:spacing w:val="-4"/>
          <w:sz w:val="22"/>
          <w:szCs w:val="20"/>
          <w:u w:val="none"/>
        </w:rPr>
        <w:t xml:space="preserve"> </w:t>
      </w:r>
      <w:r w:rsidR="00962511" w:rsidRPr="00125B46">
        <w:rPr>
          <w:sz w:val="22"/>
          <w:szCs w:val="20"/>
          <w:u w:val="none"/>
        </w:rPr>
        <w:t>money</w:t>
      </w:r>
      <w:r w:rsidR="00962511" w:rsidRPr="00125B46">
        <w:rPr>
          <w:spacing w:val="-2"/>
          <w:sz w:val="22"/>
          <w:szCs w:val="20"/>
          <w:u w:val="none"/>
        </w:rPr>
        <w:t xml:space="preserve"> </w:t>
      </w:r>
      <w:r w:rsidR="00962511" w:rsidRPr="00125B46">
        <w:rPr>
          <w:sz w:val="22"/>
          <w:szCs w:val="20"/>
          <w:u w:val="none"/>
        </w:rPr>
        <w:t>referred</w:t>
      </w:r>
      <w:r w:rsidR="00962511" w:rsidRPr="00125B46">
        <w:rPr>
          <w:spacing w:val="-4"/>
          <w:sz w:val="22"/>
          <w:szCs w:val="20"/>
          <w:u w:val="none"/>
        </w:rPr>
        <w:t xml:space="preserve"> </w:t>
      </w:r>
      <w:r w:rsidR="00962511" w:rsidRPr="00125B46">
        <w:rPr>
          <w:sz w:val="22"/>
          <w:szCs w:val="20"/>
          <w:u w:val="none"/>
        </w:rPr>
        <w:t>to</w:t>
      </w:r>
      <w:r w:rsidR="00962511" w:rsidRPr="00125B46">
        <w:rPr>
          <w:spacing w:val="-2"/>
          <w:sz w:val="22"/>
          <w:szCs w:val="20"/>
          <w:u w:val="none"/>
        </w:rPr>
        <w:t xml:space="preserve"> </w:t>
      </w:r>
      <w:r w:rsidR="00962511" w:rsidRPr="00125B46">
        <w:rPr>
          <w:sz w:val="22"/>
          <w:szCs w:val="20"/>
          <w:u w:val="none"/>
        </w:rPr>
        <w:t>in</w:t>
      </w:r>
      <w:r w:rsidR="00962511" w:rsidRPr="00125B46">
        <w:rPr>
          <w:spacing w:val="-4"/>
          <w:sz w:val="22"/>
          <w:szCs w:val="20"/>
          <w:u w:val="none"/>
        </w:rPr>
        <w:t xml:space="preserve"> </w:t>
      </w:r>
      <w:r w:rsidR="00962511" w:rsidRPr="00125B46">
        <w:rPr>
          <w:sz w:val="22"/>
          <w:szCs w:val="20"/>
          <w:u w:val="none"/>
        </w:rPr>
        <w:t>4 to</w:t>
      </w:r>
      <w:r w:rsidR="00962511" w:rsidRPr="00125B46">
        <w:rPr>
          <w:spacing w:val="-2"/>
          <w:sz w:val="22"/>
          <w:szCs w:val="20"/>
          <w:u w:val="none"/>
        </w:rPr>
        <w:t xml:space="preserve"> </w:t>
      </w:r>
      <w:r w:rsidR="00962511" w:rsidRPr="00125B46">
        <w:rPr>
          <w:sz w:val="22"/>
          <w:szCs w:val="20"/>
          <w:u w:val="none"/>
        </w:rPr>
        <w:t>5.3</w:t>
      </w:r>
      <w:r w:rsidR="00962511" w:rsidRPr="00125B46">
        <w:rPr>
          <w:spacing w:val="-1"/>
          <w:sz w:val="22"/>
          <w:szCs w:val="20"/>
          <w:u w:val="none"/>
        </w:rPr>
        <w:t xml:space="preserve"> </w:t>
      </w:r>
      <w:r w:rsidR="00962511" w:rsidRPr="00125B46">
        <w:rPr>
          <w:sz w:val="22"/>
          <w:szCs w:val="20"/>
          <w:u w:val="none"/>
        </w:rPr>
        <w:t>above</w:t>
      </w:r>
      <w:r w:rsidR="00962511" w:rsidRPr="00125B46">
        <w:rPr>
          <w:spacing w:val="-4"/>
          <w:sz w:val="22"/>
          <w:szCs w:val="20"/>
          <w:u w:val="none"/>
        </w:rPr>
        <w:t xml:space="preserve"> </w:t>
      </w:r>
      <w:r w:rsidR="00962511" w:rsidRPr="00125B46">
        <w:rPr>
          <w:sz w:val="22"/>
          <w:szCs w:val="20"/>
          <w:u w:val="none"/>
        </w:rPr>
        <w:t>in</w:t>
      </w:r>
      <w:r w:rsidR="00962511" w:rsidRPr="00125B46">
        <w:rPr>
          <w:spacing w:val="-4"/>
          <w:sz w:val="22"/>
          <w:szCs w:val="20"/>
          <w:u w:val="none"/>
        </w:rPr>
        <w:t xml:space="preserve"> </w:t>
      </w:r>
      <w:r w:rsidR="00962511" w:rsidRPr="00125B46">
        <w:rPr>
          <w:sz w:val="22"/>
          <w:szCs w:val="20"/>
          <w:u w:val="none"/>
        </w:rPr>
        <w:t>any</w:t>
      </w:r>
      <w:r w:rsidR="00962511" w:rsidRPr="00125B46">
        <w:rPr>
          <w:spacing w:val="-2"/>
          <w:sz w:val="22"/>
          <w:szCs w:val="20"/>
          <w:u w:val="none"/>
        </w:rPr>
        <w:t xml:space="preserve"> </w:t>
      </w:r>
      <w:r w:rsidR="00962511" w:rsidRPr="00125B46">
        <w:rPr>
          <w:sz w:val="22"/>
          <w:szCs w:val="20"/>
          <w:u w:val="none"/>
        </w:rPr>
        <w:t>interest</w:t>
      </w:r>
      <w:r w:rsidR="00A93585" w:rsidRPr="00125B46">
        <w:rPr>
          <w:sz w:val="22"/>
          <w:szCs w:val="20"/>
          <w:u w:val="none"/>
        </w:rPr>
        <w:t xml:space="preserve"> </w:t>
      </w:r>
      <w:r w:rsidR="00962511" w:rsidRPr="00125B46">
        <w:rPr>
          <w:sz w:val="22"/>
          <w:szCs w:val="20"/>
          <w:u w:val="none"/>
        </w:rPr>
        <w:t>bearing account pending the finalisation of the divorce. The applicant shall draw monthly payments from the invested money referred to in 4 to 5.3 above in an amount equal to the respondent’s obligations as contained in the Court Order granted by the Honourable Judge Maier-Frawley dated 4 May 2021.</w:t>
      </w:r>
    </w:p>
    <w:p w14:paraId="7DF15273" w14:textId="014968E7"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7.</w:t>
      </w:r>
      <w:r w:rsidRPr="00B972AE">
        <w:rPr>
          <w:rFonts w:eastAsia="Arial"/>
          <w:sz w:val="20"/>
          <w:szCs w:val="20"/>
          <w:u w:val="none"/>
          <w:lang w:val="en-US" w:eastAsia="en-US"/>
        </w:rPr>
        <w:tab/>
      </w:r>
      <w:r w:rsidR="00962511" w:rsidRPr="00125B46">
        <w:rPr>
          <w:sz w:val="22"/>
          <w:szCs w:val="20"/>
          <w:u w:val="none"/>
        </w:rPr>
        <w:t>After the divorce proceedings between the parties have been finalised, the money in the interest baring account will be distributed between the parties in accordance with the provisions of the decree of divorce.</w:t>
      </w:r>
    </w:p>
    <w:p w14:paraId="67021561" w14:textId="6799484C"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8.</w:t>
      </w:r>
      <w:r w:rsidRPr="00B972AE">
        <w:rPr>
          <w:rFonts w:eastAsia="Arial"/>
          <w:sz w:val="20"/>
          <w:szCs w:val="20"/>
          <w:u w:val="none"/>
          <w:lang w:val="en-US" w:eastAsia="en-US"/>
        </w:rPr>
        <w:tab/>
      </w:r>
      <w:r w:rsidR="00962511" w:rsidRPr="00125B46">
        <w:rPr>
          <w:sz w:val="22"/>
          <w:szCs w:val="20"/>
          <w:u w:val="none"/>
        </w:rPr>
        <w:t xml:space="preserve">The respondent shall cancel the life insurance policy against the applicant’s name, of which he is a beneficiary, and pay the monthly instalments in respect thereof towards the applicant in accordance with his liabilities as contained in the Court Order granted on 4 May 2021 by the Honourable Judge Maier- </w:t>
      </w:r>
      <w:r w:rsidR="00962511" w:rsidRPr="00125B46">
        <w:rPr>
          <w:spacing w:val="-2"/>
          <w:sz w:val="22"/>
          <w:szCs w:val="20"/>
          <w:u w:val="none"/>
        </w:rPr>
        <w:t>Frawley.</w:t>
      </w:r>
    </w:p>
    <w:p w14:paraId="4D6AB55F" w14:textId="6EEB5E6A" w:rsidR="00962511" w:rsidRPr="00125B46" w:rsidRDefault="00125B46" w:rsidP="00125B46">
      <w:pPr>
        <w:widowControl w:val="0"/>
        <w:autoSpaceDE w:val="0"/>
        <w:autoSpaceDN w:val="0"/>
        <w:spacing w:after="120" w:line="360" w:lineRule="auto"/>
        <w:ind w:left="1418" w:right="142" w:hanging="567"/>
        <w:jc w:val="both"/>
        <w:rPr>
          <w:sz w:val="22"/>
          <w:szCs w:val="20"/>
          <w:u w:val="none"/>
        </w:rPr>
      </w:pPr>
      <w:r w:rsidRPr="00B972AE">
        <w:rPr>
          <w:rFonts w:eastAsia="Arial"/>
          <w:sz w:val="20"/>
          <w:szCs w:val="20"/>
          <w:u w:val="none"/>
          <w:lang w:val="en-US" w:eastAsia="en-US"/>
        </w:rPr>
        <w:t>9.</w:t>
      </w:r>
      <w:r w:rsidRPr="00B972AE">
        <w:rPr>
          <w:rFonts w:eastAsia="Arial"/>
          <w:sz w:val="20"/>
          <w:szCs w:val="20"/>
          <w:u w:val="none"/>
          <w:lang w:val="en-US" w:eastAsia="en-US"/>
        </w:rPr>
        <w:tab/>
      </w:r>
      <w:r w:rsidR="00962511" w:rsidRPr="00125B46">
        <w:rPr>
          <w:sz w:val="22"/>
          <w:szCs w:val="20"/>
          <w:u w:val="none"/>
        </w:rPr>
        <w:t>The respondent is ordered to pay the costs of this application on the scale as between attorney and client out of his portion of the joint estate.</w:t>
      </w:r>
      <w:r w:rsidR="00EC61C1" w:rsidRPr="00125B46">
        <w:rPr>
          <w:sz w:val="22"/>
          <w:szCs w:val="20"/>
          <w:u w:val="none"/>
        </w:rPr>
        <w:t>”</w:t>
      </w:r>
    </w:p>
    <w:p w14:paraId="46EFF40F" w14:textId="77777777" w:rsidR="00C743EF" w:rsidRPr="00BA39A4" w:rsidRDefault="00C743EF">
      <w:pPr>
        <w:pStyle w:val="ListParagraph"/>
        <w:widowControl w:val="0"/>
        <w:autoSpaceDE w:val="0"/>
        <w:autoSpaceDN w:val="0"/>
        <w:spacing w:after="120" w:line="360" w:lineRule="auto"/>
        <w:ind w:left="1287" w:right="142"/>
        <w:contextualSpacing w:val="0"/>
        <w:jc w:val="both"/>
        <w:rPr>
          <w:sz w:val="20"/>
          <w:szCs w:val="20"/>
          <w:u w:val="none"/>
        </w:rPr>
      </w:pPr>
    </w:p>
    <w:p w14:paraId="350142C8" w14:textId="769D4E8A" w:rsidR="007805FA" w:rsidRPr="00125B46" w:rsidRDefault="00125B46" w:rsidP="00125B46">
      <w:pPr>
        <w:spacing w:after="240" w:line="360" w:lineRule="auto"/>
        <w:ind w:left="567" w:hanging="567"/>
        <w:jc w:val="both"/>
        <w:rPr>
          <w:u w:val="none"/>
        </w:rPr>
      </w:pPr>
      <w:r w:rsidRPr="00BA39A4">
        <w:rPr>
          <w:spacing w:val="-3"/>
          <w:u w:val="none"/>
        </w:rPr>
        <w:t>[6]</w:t>
      </w:r>
      <w:r w:rsidRPr="00BA39A4">
        <w:rPr>
          <w:spacing w:val="-3"/>
          <w:u w:val="none"/>
        </w:rPr>
        <w:tab/>
      </w:r>
      <w:r w:rsidR="007805FA" w:rsidRPr="00125B46">
        <w:rPr>
          <w:u w:val="none"/>
        </w:rPr>
        <w:t xml:space="preserve">For the sake of convenience, I group the various prayers as follows: paragraph 2 is referred to as </w:t>
      </w:r>
      <w:r w:rsidR="000462E3" w:rsidRPr="00125B46">
        <w:rPr>
          <w:u w:val="none"/>
        </w:rPr>
        <w:t>‘</w:t>
      </w:r>
      <w:r w:rsidR="007805FA" w:rsidRPr="00125B46">
        <w:rPr>
          <w:u w:val="none"/>
        </w:rPr>
        <w:t>the committing order</w:t>
      </w:r>
      <w:r w:rsidR="000462E3" w:rsidRPr="00125B46">
        <w:rPr>
          <w:u w:val="none"/>
        </w:rPr>
        <w:t>’</w:t>
      </w:r>
      <w:r w:rsidR="007805FA" w:rsidRPr="00125B46">
        <w:rPr>
          <w:u w:val="none"/>
        </w:rPr>
        <w:t xml:space="preserve">; prayer 3 I refer to as </w:t>
      </w:r>
      <w:r w:rsidR="000462E3" w:rsidRPr="00125B46">
        <w:rPr>
          <w:u w:val="none"/>
        </w:rPr>
        <w:t>‘</w:t>
      </w:r>
      <w:r w:rsidR="007805FA" w:rsidRPr="00125B46">
        <w:rPr>
          <w:u w:val="none"/>
        </w:rPr>
        <w:t>the discovery order</w:t>
      </w:r>
      <w:r w:rsidR="000462E3" w:rsidRPr="00125B46">
        <w:rPr>
          <w:u w:val="none"/>
        </w:rPr>
        <w:t>’</w:t>
      </w:r>
      <w:r w:rsidR="007805FA" w:rsidRPr="00125B46">
        <w:rPr>
          <w:u w:val="none"/>
        </w:rPr>
        <w:t xml:space="preserve">, prayers 4 to 7 is grouped together as the </w:t>
      </w:r>
      <w:r w:rsidR="000462E3" w:rsidRPr="00125B46">
        <w:rPr>
          <w:u w:val="none"/>
        </w:rPr>
        <w:t>‘</w:t>
      </w:r>
      <w:r w:rsidR="007805FA" w:rsidRPr="00125B46">
        <w:rPr>
          <w:u w:val="none"/>
        </w:rPr>
        <w:t>pension interest orders</w:t>
      </w:r>
      <w:r w:rsidR="000462E3" w:rsidRPr="00125B46">
        <w:rPr>
          <w:u w:val="none"/>
        </w:rPr>
        <w:t>’</w:t>
      </w:r>
      <w:r w:rsidR="007805FA" w:rsidRPr="00125B46">
        <w:rPr>
          <w:u w:val="none"/>
        </w:rPr>
        <w:t xml:space="preserve"> and prayer 8 is referred to as </w:t>
      </w:r>
      <w:r w:rsidR="000462E3" w:rsidRPr="00125B46">
        <w:rPr>
          <w:u w:val="none"/>
        </w:rPr>
        <w:t>‘</w:t>
      </w:r>
      <w:r w:rsidR="007805FA" w:rsidRPr="00125B46">
        <w:rPr>
          <w:u w:val="none"/>
        </w:rPr>
        <w:t>the variation order</w:t>
      </w:r>
      <w:r w:rsidR="000462E3" w:rsidRPr="00125B46">
        <w:rPr>
          <w:u w:val="none"/>
        </w:rPr>
        <w:t>’</w:t>
      </w:r>
      <w:r w:rsidR="007805FA" w:rsidRPr="00125B46">
        <w:rPr>
          <w:u w:val="none"/>
        </w:rPr>
        <w:t>.</w:t>
      </w:r>
    </w:p>
    <w:p w14:paraId="2036772D" w14:textId="234BCF2D" w:rsidR="007805FA" w:rsidRPr="00B972AE" w:rsidRDefault="007805FA" w:rsidP="00B972AE">
      <w:pPr>
        <w:spacing w:after="240" w:line="360" w:lineRule="auto"/>
        <w:jc w:val="both"/>
        <w:rPr>
          <w:bCs/>
          <w:i/>
          <w:u w:val="none"/>
        </w:rPr>
      </w:pPr>
      <w:r w:rsidRPr="00B972AE">
        <w:rPr>
          <w:bCs/>
          <w:i/>
          <w:u w:val="none"/>
        </w:rPr>
        <w:lastRenderedPageBreak/>
        <w:t>Ad urgency</w:t>
      </w:r>
    </w:p>
    <w:p w14:paraId="7170F182" w14:textId="1471D0EE" w:rsidR="00C83707" w:rsidRPr="00125B46" w:rsidRDefault="00125B46" w:rsidP="00125B46">
      <w:pPr>
        <w:spacing w:after="240" w:line="360" w:lineRule="auto"/>
        <w:ind w:left="567" w:hanging="567"/>
        <w:jc w:val="both"/>
        <w:rPr>
          <w:u w:val="none"/>
        </w:rPr>
      </w:pPr>
      <w:r w:rsidRPr="00BA39A4">
        <w:rPr>
          <w:spacing w:val="-3"/>
          <w:u w:val="none"/>
        </w:rPr>
        <w:t>[7]</w:t>
      </w:r>
      <w:r w:rsidRPr="00BA39A4">
        <w:rPr>
          <w:spacing w:val="-3"/>
          <w:u w:val="none"/>
        </w:rPr>
        <w:tab/>
      </w:r>
      <w:r w:rsidR="007805FA" w:rsidRPr="00125B46">
        <w:rPr>
          <w:u w:val="none"/>
        </w:rPr>
        <w:t>Having heard argument, I was prepared to entertain the application in terms of Rule 6(12)</w:t>
      </w:r>
      <w:r w:rsidR="00853E6F" w:rsidRPr="00125B46">
        <w:rPr>
          <w:u w:val="none"/>
        </w:rPr>
        <w:t>, in respect of some of the relief sought by the applicant</w:t>
      </w:r>
      <w:r w:rsidR="007805FA" w:rsidRPr="00125B46">
        <w:rPr>
          <w:u w:val="none"/>
        </w:rPr>
        <w:t xml:space="preserve">.  </w:t>
      </w:r>
    </w:p>
    <w:p w14:paraId="08162BEA" w14:textId="31D5821A" w:rsidR="006A0590" w:rsidRPr="00D41503" w:rsidRDefault="00125B46" w:rsidP="00125B46">
      <w:pPr>
        <w:pStyle w:val="legal0"/>
        <w:widowControl w:val="0"/>
        <w:numPr>
          <w:ilvl w:val="0"/>
          <w:numId w:val="0"/>
        </w:numPr>
        <w:tabs>
          <w:tab w:val="left" w:pos="567"/>
        </w:tabs>
        <w:spacing w:line="360" w:lineRule="auto"/>
        <w:ind w:left="567" w:hanging="567"/>
        <w:rPr>
          <w:szCs w:val="24"/>
        </w:rPr>
      </w:pPr>
      <w:r w:rsidRPr="00D41503">
        <w:rPr>
          <w:spacing w:val="-3"/>
          <w:szCs w:val="24"/>
        </w:rPr>
        <w:t>[8]</w:t>
      </w:r>
      <w:r w:rsidRPr="00D41503">
        <w:rPr>
          <w:spacing w:val="-3"/>
          <w:szCs w:val="24"/>
        </w:rPr>
        <w:tab/>
      </w:r>
      <w:r w:rsidR="00C83707" w:rsidRPr="00D41503">
        <w:rPr>
          <w:szCs w:val="24"/>
        </w:rPr>
        <w:t xml:space="preserve">In </w:t>
      </w:r>
      <w:r w:rsidR="00401585" w:rsidRPr="00401585">
        <w:rPr>
          <w:i/>
          <w:iCs/>
          <w:szCs w:val="24"/>
        </w:rPr>
        <w:t>Protea Holdings Ltd v Wriwt and another</w:t>
      </w:r>
      <w:r w:rsidR="00C83707" w:rsidRPr="00B972AE">
        <w:rPr>
          <w:rStyle w:val="FootnoteReference"/>
          <w:sz w:val="24"/>
          <w:szCs w:val="24"/>
        </w:rPr>
        <w:footnoteReference w:id="1"/>
      </w:r>
      <w:r w:rsidR="00C83707" w:rsidRPr="00D41503">
        <w:rPr>
          <w:szCs w:val="24"/>
        </w:rPr>
        <w:t xml:space="preserve"> Nedstadt J held that </w:t>
      </w:r>
    </w:p>
    <w:p w14:paraId="14EE0A15" w14:textId="525AA7BF" w:rsidR="00C83707" w:rsidRPr="00B972AE" w:rsidRDefault="006A0590" w:rsidP="006A70E2">
      <w:pPr>
        <w:pStyle w:val="legal0"/>
        <w:widowControl w:val="0"/>
        <w:numPr>
          <w:ilvl w:val="0"/>
          <w:numId w:val="0"/>
        </w:numPr>
        <w:tabs>
          <w:tab w:val="left" w:pos="567"/>
        </w:tabs>
        <w:spacing w:line="360" w:lineRule="auto"/>
        <w:ind w:left="1134"/>
        <w:rPr>
          <w:sz w:val="22"/>
          <w:szCs w:val="22"/>
        </w:rPr>
      </w:pPr>
      <w:r w:rsidRPr="00B972AE">
        <w:rPr>
          <w:sz w:val="22"/>
          <w:szCs w:val="22"/>
        </w:rPr>
        <w:t>“</w:t>
      </w:r>
      <w:r w:rsidR="00133347">
        <w:rPr>
          <w:sz w:val="22"/>
          <w:szCs w:val="22"/>
        </w:rPr>
        <w:t>A</w:t>
      </w:r>
      <w:r w:rsidR="00C83707" w:rsidRPr="00B972AE">
        <w:rPr>
          <w:color w:val="000000"/>
          <w:sz w:val="22"/>
          <w:szCs w:val="22"/>
        </w:rPr>
        <w:t>s one of the objects of contempt proceedings is by punishing the guilty party to compel performance of the order, it seems to me that the element or urgency would be satisfied if in fact it was shown that respondents were continuing to disregard the order…</w:t>
      </w:r>
      <w:r w:rsidR="001439DD">
        <w:rPr>
          <w:color w:val="000000"/>
          <w:sz w:val="22"/>
          <w:szCs w:val="22"/>
        </w:rPr>
        <w:t xml:space="preserve"> . </w:t>
      </w:r>
      <w:r w:rsidR="00C83707" w:rsidRPr="00B972AE">
        <w:rPr>
          <w:color w:val="000000"/>
          <w:sz w:val="22"/>
          <w:szCs w:val="22"/>
        </w:rPr>
        <w:t>If this be so, the applicant is entitled, as a matter of urgency, to attempt to get the respondents to desist by the penalty referred to being imposed.</w:t>
      </w:r>
      <w:r w:rsidR="00586299" w:rsidRPr="00B972AE">
        <w:rPr>
          <w:color w:val="000000"/>
          <w:sz w:val="22"/>
          <w:szCs w:val="22"/>
        </w:rPr>
        <w:t>”</w:t>
      </w:r>
    </w:p>
    <w:p w14:paraId="0B0572DE" w14:textId="2CF0ED8A" w:rsidR="00C83707" w:rsidRPr="00B972AE" w:rsidRDefault="00125B46" w:rsidP="00125B46">
      <w:pPr>
        <w:pStyle w:val="legal0"/>
        <w:widowControl w:val="0"/>
        <w:numPr>
          <w:ilvl w:val="0"/>
          <w:numId w:val="0"/>
        </w:numPr>
        <w:tabs>
          <w:tab w:val="left" w:pos="567"/>
        </w:tabs>
        <w:spacing w:line="360" w:lineRule="auto"/>
        <w:ind w:left="567" w:hanging="567"/>
        <w:rPr>
          <w:i/>
          <w:iCs/>
          <w:szCs w:val="24"/>
        </w:rPr>
      </w:pPr>
      <w:r w:rsidRPr="00B972AE">
        <w:rPr>
          <w:spacing w:val="-3"/>
          <w:szCs w:val="24"/>
        </w:rPr>
        <w:t>[9]</w:t>
      </w:r>
      <w:r w:rsidRPr="00B972AE">
        <w:rPr>
          <w:spacing w:val="-3"/>
          <w:szCs w:val="24"/>
        </w:rPr>
        <w:tab/>
      </w:r>
      <w:r w:rsidR="00C83707" w:rsidRPr="00D41503">
        <w:rPr>
          <w:szCs w:val="24"/>
        </w:rPr>
        <w:t xml:space="preserve">In </w:t>
      </w:r>
      <w:r w:rsidR="00C83707" w:rsidRPr="00D41503">
        <w:rPr>
          <w:i/>
          <w:iCs/>
          <w:szCs w:val="24"/>
        </w:rPr>
        <w:t>Victoria Park Ratepayers</w:t>
      </w:r>
      <w:r w:rsidR="007A79A1" w:rsidRPr="007A79A1">
        <w:t xml:space="preserve"> </w:t>
      </w:r>
      <w:r w:rsidR="007A79A1" w:rsidRPr="007A79A1">
        <w:rPr>
          <w:i/>
          <w:iCs/>
          <w:szCs w:val="24"/>
        </w:rPr>
        <w:t>Association v Greyvenouw CC</w:t>
      </w:r>
      <w:r w:rsidR="00CA3B52">
        <w:rPr>
          <w:i/>
          <w:iCs/>
          <w:szCs w:val="24"/>
        </w:rPr>
        <w:t xml:space="preserve"> and others</w:t>
      </w:r>
      <w:r w:rsidR="00C83707" w:rsidRPr="00B972AE">
        <w:rPr>
          <w:rStyle w:val="FootnoteReference"/>
          <w:sz w:val="24"/>
          <w:szCs w:val="24"/>
        </w:rPr>
        <w:footnoteReference w:id="2"/>
      </w:r>
      <w:r w:rsidR="00C83707" w:rsidRPr="00D41503">
        <w:rPr>
          <w:szCs w:val="24"/>
        </w:rPr>
        <w:t xml:space="preserve"> it was held that ongoing contempt of court is in its very nature urgent, and all matters in which an ongoing contempt of an order is brought to the attention of the court</w:t>
      </w:r>
      <w:r w:rsidR="00853E6F" w:rsidRPr="004B6675">
        <w:rPr>
          <w:szCs w:val="24"/>
        </w:rPr>
        <w:t>,</w:t>
      </w:r>
      <w:r w:rsidR="00C83707" w:rsidRPr="004B6675">
        <w:rPr>
          <w:szCs w:val="24"/>
        </w:rPr>
        <w:t xml:space="preserve"> must be dealt with as expeditiously as the circumstances, and the dictates of fairness allow.  It is not only the object o</w:t>
      </w:r>
      <w:r w:rsidR="00C83707" w:rsidRPr="00B972AE">
        <w:rPr>
          <w:szCs w:val="24"/>
        </w:rPr>
        <w:t>f punishing recalcitrant respondent</w:t>
      </w:r>
      <w:r w:rsidR="00853E6F" w:rsidRPr="00B972AE">
        <w:rPr>
          <w:szCs w:val="24"/>
        </w:rPr>
        <w:t>s</w:t>
      </w:r>
      <w:r w:rsidR="00C83707" w:rsidRPr="00B972AE">
        <w:rPr>
          <w:szCs w:val="24"/>
        </w:rPr>
        <w:t xml:space="preserve"> to compel </w:t>
      </w:r>
      <w:r w:rsidR="00853E6F" w:rsidRPr="00B972AE">
        <w:rPr>
          <w:szCs w:val="24"/>
        </w:rPr>
        <w:t xml:space="preserve">them </w:t>
      </w:r>
      <w:r w:rsidR="00C83707" w:rsidRPr="00B972AE">
        <w:rPr>
          <w:szCs w:val="24"/>
        </w:rPr>
        <w:t>to obey order</w:t>
      </w:r>
      <w:r w:rsidR="00853E6F" w:rsidRPr="00B972AE">
        <w:rPr>
          <w:szCs w:val="24"/>
        </w:rPr>
        <w:t>s</w:t>
      </w:r>
      <w:r w:rsidR="00C83707" w:rsidRPr="00B972AE">
        <w:rPr>
          <w:szCs w:val="24"/>
        </w:rPr>
        <w:t xml:space="preserve"> that renders contempt proceedings urgent, but the public interest in the administration of justice and the vindication of the Constitution also render ongoing failure or refusal to obey a court order a matter of urgency.</w:t>
      </w:r>
    </w:p>
    <w:p w14:paraId="6B145AB4" w14:textId="78A35496" w:rsidR="00C83707" w:rsidRPr="00B972AE" w:rsidRDefault="00125B46" w:rsidP="00125B46">
      <w:pPr>
        <w:pStyle w:val="legal0"/>
        <w:widowControl w:val="0"/>
        <w:numPr>
          <w:ilvl w:val="0"/>
          <w:numId w:val="0"/>
        </w:numPr>
        <w:tabs>
          <w:tab w:val="left" w:pos="567"/>
        </w:tabs>
        <w:spacing w:line="360" w:lineRule="auto"/>
        <w:ind w:left="567" w:hanging="567"/>
        <w:rPr>
          <w:i/>
          <w:iCs/>
          <w:szCs w:val="24"/>
        </w:rPr>
      </w:pPr>
      <w:r w:rsidRPr="00B972AE">
        <w:rPr>
          <w:spacing w:val="-3"/>
          <w:szCs w:val="24"/>
        </w:rPr>
        <w:t>[10]</w:t>
      </w:r>
      <w:r w:rsidRPr="00B972AE">
        <w:rPr>
          <w:spacing w:val="-3"/>
          <w:szCs w:val="24"/>
        </w:rPr>
        <w:tab/>
      </w:r>
      <w:r w:rsidR="00C83707" w:rsidRPr="00B972AE">
        <w:rPr>
          <w:szCs w:val="24"/>
        </w:rPr>
        <w:t>The Constitutional Court, in</w:t>
      </w:r>
      <w:r w:rsidR="00853E6F" w:rsidRPr="00B972AE">
        <w:rPr>
          <w:szCs w:val="24"/>
        </w:rPr>
        <w:t xml:space="preserve"> </w:t>
      </w:r>
      <w:r w:rsidR="00853E6F" w:rsidRPr="004F1C61">
        <w:rPr>
          <w:i/>
          <w:iCs/>
          <w:szCs w:val="24"/>
        </w:rPr>
        <w:t>Secretary</w:t>
      </w:r>
      <w:r w:rsidR="00DE6310">
        <w:rPr>
          <w:i/>
          <w:iCs/>
          <w:szCs w:val="24"/>
        </w:rPr>
        <w:t xml:space="preserve">, </w:t>
      </w:r>
      <w:r w:rsidR="00853E6F" w:rsidRPr="004F1C61">
        <w:rPr>
          <w:i/>
          <w:iCs/>
          <w:szCs w:val="24"/>
        </w:rPr>
        <w:t>Judicial Commission of Inquiry into Allegations of State Capture v Zum</w:t>
      </w:r>
      <w:r w:rsidR="00DE6310">
        <w:rPr>
          <w:i/>
          <w:iCs/>
          <w:szCs w:val="24"/>
        </w:rPr>
        <w:t>a</w:t>
      </w:r>
      <w:r w:rsidR="0015770F">
        <w:rPr>
          <w:i/>
          <w:iCs/>
          <w:szCs w:val="24"/>
        </w:rPr>
        <w:t xml:space="preserve"> and Others</w:t>
      </w:r>
      <w:r w:rsidR="00C83707" w:rsidRPr="00D41503">
        <w:rPr>
          <w:i/>
          <w:iCs/>
          <w:szCs w:val="24"/>
        </w:rPr>
        <w:t>,</w:t>
      </w:r>
      <w:r w:rsidR="00C83707" w:rsidRPr="00B972AE">
        <w:rPr>
          <w:rStyle w:val="FootnoteReference"/>
          <w:i/>
          <w:iCs/>
          <w:sz w:val="24"/>
          <w:szCs w:val="24"/>
        </w:rPr>
        <w:footnoteReference w:id="3"/>
      </w:r>
      <w:r w:rsidR="00C83707" w:rsidRPr="00D41503">
        <w:rPr>
          <w:i/>
          <w:iCs/>
          <w:szCs w:val="24"/>
        </w:rPr>
        <w:t xml:space="preserve"> </w:t>
      </w:r>
      <w:r w:rsidR="00C83707" w:rsidRPr="00D41503">
        <w:rPr>
          <w:szCs w:val="24"/>
        </w:rPr>
        <w:t xml:space="preserve">approved and applied both </w:t>
      </w:r>
      <w:r w:rsidR="00C83707" w:rsidRPr="004B6675">
        <w:rPr>
          <w:i/>
          <w:iCs/>
          <w:szCs w:val="24"/>
        </w:rPr>
        <w:t xml:space="preserve">Protea Holdings </w:t>
      </w:r>
      <w:r w:rsidR="00C83707" w:rsidRPr="004B6675">
        <w:rPr>
          <w:szCs w:val="24"/>
        </w:rPr>
        <w:t xml:space="preserve">and </w:t>
      </w:r>
      <w:r w:rsidR="00C83707" w:rsidRPr="004B6675">
        <w:rPr>
          <w:i/>
          <w:iCs/>
          <w:szCs w:val="24"/>
        </w:rPr>
        <w:t>Victoria Park Ratepayers</w:t>
      </w:r>
      <w:r w:rsidR="00C83707" w:rsidRPr="004B6675">
        <w:rPr>
          <w:szCs w:val="24"/>
        </w:rPr>
        <w:t>, and regarded itself enjoined to take stock of the relentlessness of the alleged contempt of court.</w:t>
      </w:r>
    </w:p>
    <w:p w14:paraId="1A6647C6" w14:textId="201249BB" w:rsidR="00C83707" w:rsidRPr="00125B46" w:rsidRDefault="00125B46" w:rsidP="00125B46">
      <w:pPr>
        <w:spacing w:after="240" w:line="360" w:lineRule="auto"/>
        <w:ind w:left="567" w:hanging="567"/>
        <w:jc w:val="both"/>
        <w:rPr>
          <w:u w:val="none"/>
        </w:rPr>
      </w:pPr>
      <w:r w:rsidRPr="001851B1">
        <w:rPr>
          <w:spacing w:val="-3"/>
          <w:u w:val="none"/>
        </w:rPr>
        <w:t>[11]</w:t>
      </w:r>
      <w:r w:rsidRPr="001851B1">
        <w:rPr>
          <w:spacing w:val="-3"/>
          <w:u w:val="none"/>
        </w:rPr>
        <w:tab/>
      </w:r>
      <w:r w:rsidR="00C83707" w:rsidRPr="00125B46">
        <w:rPr>
          <w:u w:val="none"/>
        </w:rPr>
        <w:t>Mindful of the degrees of urgency,</w:t>
      </w:r>
      <w:r w:rsidR="00C83707" w:rsidRPr="00B972AE">
        <w:rPr>
          <w:rStyle w:val="FootnoteReference"/>
          <w:sz w:val="24"/>
          <w:u w:val="none"/>
        </w:rPr>
        <w:footnoteReference w:id="4"/>
      </w:r>
      <w:r w:rsidR="00C83707" w:rsidRPr="00125B46">
        <w:rPr>
          <w:u w:val="none"/>
        </w:rPr>
        <w:t xml:space="preserve"> I am satisfied the applicant afforded the respondent sufficient time to file his answering affidavit on slightly truncated time periods, albeit I do not consider all the relief sought to be matters of urgency. </w:t>
      </w:r>
    </w:p>
    <w:p w14:paraId="7540CE77" w14:textId="0B594A6A" w:rsidR="007805FA" w:rsidRPr="00B972AE" w:rsidRDefault="007805FA" w:rsidP="00B972AE">
      <w:pPr>
        <w:spacing w:after="240" w:line="360" w:lineRule="auto"/>
        <w:jc w:val="both"/>
        <w:rPr>
          <w:bCs/>
          <w:i/>
          <w:u w:val="none"/>
        </w:rPr>
      </w:pPr>
      <w:r w:rsidRPr="00B972AE">
        <w:rPr>
          <w:i/>
          <w:u w:val="none"/>
        </w:rPr>
        <w:lastRenderedPageBreak/>
        <w:t xml:space="preserve"> </w:t>
      </w:r>
      <w:r w:rsidR="00C83707" w:rsidRPr="00B972AE">
        <w:rPr>
          <w:bCs/>
          <w:i/>
          <w:u w:val="none"/>
        </w:rPr>
        <w:t>Ad the discovery order</w:t>
      </w:r>
    </w:p>
    <w:p w14:paraId="68C54FE5" w14:textId="6351B78A" w:rsidR="00D65C6B" w:rsidRPr="00125B46" w:rsidRDefault="00125B46" w:rsidP="00125B46">
      <w:pPr>
        <w:spacing w:after="240" w:line="360" w:lineRule="auto"/>
        <w:ind w:left="567" w:hanging="567"/>
        <w:jc w:val="both"/>
        <w:rPr>
          <w:u w:val="none"/>
        </w:rPr>
      </w:pPr>
      <w:r w:rsidRPr="00BA39A4">
        <w:rPr>
          <w:spacing w:val="-3"/>
          <w:u w:val="none"/>
        </w:rPr>
        <w:t>[12]</w:t>
      </w:r>
      <w:r w:rsidRPr="00BA39A4">
        <w:rPr>
          <w:spacing w:val="-3"/>
          <w:u w:val="none"/>
        </w:rPr>
        <w:tab/>
      </w:r>
      <w:r w:rsidR="00C83707" w:rsidRPr="00125B46">
        <w:rPr>
          <w:u w:val="none"/>
        </w:rPr>
        <w:t>The applicant is not entitled to the relief she seeks in prayer 3.  Not only does she fail to make out a case for urgency, but she is also at liberty to utilise</w:t>
      </w:r>
      <w:r w:rsidR="00D65C6B" w:rsidRPr="00125B46">
        <w:rPr>
          <w:u w:val="none"/>
        </w:rPr>
        <w:t xml:space="preserve"> the Rules of Court to obtain discovery or subpoena witnesses to procure the evidence she seeks.</w:t>
      </w:r>
    </w:p>
    <w:p w14:paraId="1E263F48" w14:textId="27C3B0D1" w:rsidR="00C83707" w:rsidRPr="00B972AE" w:rsidRDefault="00C83707" w:rsidP="00B972AE">
      <w:pPr>
        <w:spacing w:after="240" w:line="360" w:lineRule="auto"/>
        <w:jc w:val="both"/>
        <w:rPr>
          <w:bCs/>
          <w:i/>
          <w:u w:val="none"/>
        </w:rPr>
      </w:pPr>
      <w:r w:rsidRPr="00B972AE">
        <w:rPr>
          <w:bCs/>
          <w:i/>
          <w:u w:val="none"/>
        </w:rPr>
        <w:t>Ad the pension interest orders</w:t>
      </w:r>
    </w:p>
    <w:p w14:paraId="28DF5F63" w14:textId="74596E9C" w:rsidR="00E008B5" w:rsidRPr="00125B46" w:rsidRDefault="00125B46" w:rsidP="00125B46">
      <w:pPr>
        <w:spacing w:after="240" w:line="360" w:lineRule="auto"/>
        <w:ind w:left="567" w:hanging="567"/>
        <w:jc w:val="both"/>
        <w:rPr>
          <w:u w:val="none"/>
        </w:rPr>
      </w:pPr>
      <w:r w:rsidRPr="004B6675">
        <w:rPr>
          <w:spacing w:val="-3"/>
          <w:u w:val="none"/>
        </w:rPr>
        <w:t>[13]</w:t>
      </w:r>
      <w:r w:rsidRPr="004B6675">
        <w:rPr>
          <w:spacing w:val="-3"/>
          <w:u w:val="none"/>
        </w:rPr>
        <w:tab/>
      </w:r>
      <w:r w:rsidR="00C83707" w:rsidRPr="00125B46">
        <w:rPr>
          <w:u w:val="none"/>
        </w:rPr>
        <w:t xml:space="preserve">It is only upon the dissolution of a marriage, whether by death or divorce, </w:t>
      </w:r>
      <w:r w:rsidR="00E20EB5" w:rsidRPr="00125B46">
        <w:rPr>
          <w:u w:val="none"/>
        </w:rPr>
        <w:t xml:space="preserve">when patrimonial benefits are to be determined, </w:t>
      </w:r>
      <w:r w:rsidR="00C83707" w:rsidRPr="00125B46">
        <w:rPr>
          <w:u w:val="none"/>
        </w:rPr>
        <w:t xml:space="preserve">that a spouse’s </w:t>
      </w:r>
      <w:r w:rsidR="00FD2B93" w:rsidRPr="00125B46">
        <w:rPr>
          <w:u w:val="none"/>
        </w:rPr>
        <w:t>‘</w:t>
      </w:r>
      <w:r w:rsidR="00C83707" w:rsidRPr="00125B46">
        <w:rPr>
          <w:u w:val="none"/>
        </w:rPr>
        <w:t>pension interest</w:t>
      </w:r>
      <w:r w:rsidR="00FD2B93" w:rsidRPr="00125B46">
        <w:rPr>
          <w:u w:val="none"/>
        </w:rPr>
        <w:t>’</w:t>
      </w:r>
      <w:r w:rsidR="00C83707" w:rsidRPr="00B972AE">
        <w:rPr>
          <w:rStyle w:val="FootnoteReference"/>
          <w:sz w:val="24"/>
          <w:u w:val="none"/>
        </w:rPr>
        <w:footnoteReference w:id="5"/>
      </w:r>
      <w:r w:rsidR="00C83707" w:rsidRPr="00125B46">
        <w:rPr>
          <w:u w:val="none"/>
        </w:rPr>
        <w:t xml:space="preserve"> </w:t>
      </w:r>
      <w:r w:rsidR="00586299" w:rsidRPr="00125B46">
        <w:rPr>
          <w:u w:val="none"/>
        </w:rPr>
        <w:t xml:space="preserve">is </w:t>
      </w:r>
      <w:r w:rsidR="00C83707" w:rsidRPr="00125B46">
        <w:rPr>
          <w:u w:val="none"/>
        </w:rPr>
        <w:t>deemed to form part of that spouse’s estate.</w:t>
      </w:r>
      <w:r w:rsidR="00C83707" w:rsidRPr="00B972AE">
        <w:rPr>
          <w:rStyle w:val="FootnoteReference"/>
          <w:sz w:val="24"/>
          <w:u w:val="none"/>
        </w:rPr>
        <w:footnoteReference w:id="6"/>
      </w:r>
      <w:r w:rsidR="00E20EB5" w:rsidRPr="00125B46">
        <w:rPr>
          <w:u w:val="none"/>
        </w:rPr>
        <w:t xml:space="preserve">  </w:t>
      </w:r>
    </w:p>
    <w:p w14:paraId="6B1D7F5F" w14:textId="78C98997" w:rsidR="00E008B5" w:rsidRPr="00125B46" w:rsidRDefault="00125B46" w:rsidP="00125B46">
      <w:pPr>
        <w:spacing w:after="240" w:line="360" w:lineRule="auto"/>
        <w:ind w:left="567" w:hanging="567"/>
        <w:jc w:val="both"/>
        <w:rPr>
          <w:u w:val="none"/>
        </w:rPr>
      </w:pPr>
      <w:r w:rsidRPr="000462E3">
        <w:rPr>
          <w:spacing w:val="-3"/>
          <w:u w:val="none"/>
        </w:rPr>
        <w:t>[14]</w:t>
      </w:r>
      <w:r w:rsidRPr="000462E3">
        <w:rPr>
          <w:spacing w:val="-3"/>
          <w:u w:val="none"/>
        </w:rPr>
        <w:tab/>
      </w:r>
      <w:r w:rsidR="002652C6" w:rsidRPr="00125B46">
        <w:rPr>
          <w:u w:val="none"/>
        </w:rPr>
        <w:t xml:space="preserve">During the subsistence of the marriage, </w:t>
      </w:r>
      <w:r w:rsidR="00E008B5" w:rsidRPr="00125B46">
        <w:rPr>
          <w:u w:val="none"/>
        </w:rPr>
        <w:t xml:space="preserve">a non-member spouse is not entitled to insist on payment of the member-spouse’s </w:t>
      </w:r>
      <w:r w:rsidR="000462E3" w:rsidRPr="00125B46">
        <w:rPr>
          <w:u w:val="none"/>
        </w:rPr>
        <w:t>‘</w:t>
      </w:r>
      <w:r w:rsidR="00E008B5" w:rsidRPr="00125B46">
        <w:rPr>
          <w:u w:val="none"/>
        </w:rPr>
        <w:t>pension fund</w:t>
      </w:r>
      <w:r w:rsidR="000462E3" w:rsidRPr="00125B46">
        <w:rPr>
          <w:u w:val="none"/>
        </w:rPr>
        <w:t>’</w:t>
      </w:r>
      <w:r w:rsidR="00E008B5" w:rsidRPr="00125B46">
        <w:rPr>
          <w:u w:val="none"/>
        </w:rPr>
        <w:t xml:space="preserve"> unless the claims came be brought within the very strict confines of section 37D of the Pensions Fund Act.  One such exception is founded on the provisions of section 37D(1)(d)(ii) of the Pension Funds Act, which allows for deductions to be made from the member-spouse’s pension benefits to satisfy a maintenance order.</w:t>
      </w:r>
    </w:p>
    <w:p w14:paraId="0918C337" w14:textId="5D7974CE" w:rsidR="00C83707" w:rsidRPr="00125B46" w:rsidRDefault="00125B46" w:rsidP="00125B46">
      <w:pPr>
        <w:spacing w:after="240" w:line="360" w:lineRule="auto"/>
        <w:ind w:left="567" w:hanging="567"/>
        <w:jc w:val="both"/>
        <w:rPr>
          <w:u w:val="none"/>
        </w:rPr>
      </w:pPr>
      <w:r w:rsidRPr="00BA39A4">
        <w:rPr>
          <w:spacing w:val="-3"/>
          <w:u w:val="none"/>
        </w:rPr>
        <w:t>[15]</w:t>
      </w:r>
      <w:r w:rsidRPr="00BA39A4">
        <w:rPr>
          <w:spacing w:val="-3"/>
          <w:u w:val="none"/>
        </w:rPr>
        <w:tab/>
      </w:r>
      <w:r w:rsidR="00E008B5" w:rsidRPr="00125B46">
        <w:rPr>
          <w:u w:val="none"/>
        </w:rPr>
        <w:t xml:space="preserve">The case the respondent was called to meet was not premised on the latter section, and I </w:t>
      </w:r>
      <w:r w:rsidR="006F0112" w:rsidRPr="00125B46">
        <w:rPr>
          <w:u w:val="none"/>
        </w:rPr>
        <w:t xml:space="preserve">am </w:t>
      </w:r>
      <w:r w:rsidR="00E008B5" w:rsidRPr="00125B46">
        <w:rPr>
          <w:u w:val="none"/>
        </w:rPr>
        <w:t>not prepared to accede to the request of Mr Bornman, for the applicant, to grant the applicant relief on those provisions.  In addition to the applicant’s failure to formulate her case properly, none of the relevant pension funds and/or pension fund administrations were joined in these proceedings</w:t>
      </w:r>
      <w:r w:rsidR="00586299" w:rsidRPr="00125B46">
        <w:rPr>
          <w:u w:val="none"/>
        </w:rPr>
        <w:t>.</w:t>
      </w:r>
    </w:p>
    <w:p w14:paraId="3CB64EC9" w14:textId="3ABA7D60" w:rsidR="00E008B5" w:rsidRPr="00125B46" w:rsidRDefault="00125B46" w:rsidP="00125B46">
      <w:pPr>
        <w:spacing w:after="240" w:line="360" w:lineRule="auto"/>
        <w:ind w:left="567" w:hanging="567"/>
        <w:jc w:val="both"/>
        <w:rPr>
          <w:u w:val="none"/>
        </w:rPr>
      </w:pPr>
      <w:r w:rsidRPr="00BA39A4">
        <w:rPr>
          <w:spacing w:val="-3"/>
          <w:u w:val="none"/>
        </w:rPr>
        <w:t>[16]</w:t>
      </w:r>
      <w:r w:rsidRPr="00BA39A4">
        <w:rPr>
          <w:spacing w:val="-3"/>
          <w:u w:val="none"/>
        </w:rPr>
        <w:tab/>
      </w:r>
      <w:r w:rsidR="00E008B5" w:rsidRPr="00125B46">
        <w:rPr>
          <w:u w:val="none"/>
        </w:rPr>
        <w:t>As such, the pension interests</w:t>
      </w:r>
      <w:r w:rsidR="004B6675" w:rsidRPr="00125B46">
        <w:rPr>
          <w:u w:val="none"/>
        </w:rPr>
        <w:t>’</w:t>
      </w:r>
      <w:r w:rsidR="00E008B5" w:rsidRPr="00125B46">
        <w:rPr>
          <w:u w:val="none"/>
        </w:rPr>
        <w:t xml:space="preserve"> orders are doomed to fail</w:t>
      </w:r>
      <w:r w:rsidR="006F0112" w:rsidRPr="00125B46">
        <w:rPr>
          <w:u w:val="none"/>
        </w:rPr>
        <w:t xml:space="preserve"> in this application.</w:t>
      </w:r>
    </w:p>
    <w:p w14:paraId="136546DB" w14:textId="1020B771" w:rsidR="00993C9D" w:rsidRPr="00125B46" w:rsidRDefault="00125B46" w:rsidP="00125B46">
      <w:pPr>
        <w:spacing w:after="240" w:line="360" w:lineRule="auto"/>
        <w:ind w:left="567" w:hanging="567"/>
        <w:jc w:val="both"/>
        <w:rPr>
          <w:u w:val="none"/>
        </w:rPr>
      </w:pPr>
      <w:r w:rsidRPr="00BA39A4">
        <w:rPr>
          <w:spacing w:val="-3"/>
          <w:u w:val="none"/>
        </w:rPr>
        <w:t>[17]</w:t>
      </w:r>
      <w:r w:rsidRPr="00BA39A4">
        <w:rPr>
          <w:spacing w:val="-3"/>
          <w:u w:val="none"/>
        </w:rPr>
        <w:tab/>
      </w:r>
      <w:r w:rsidR="00993C9D" w:rsidRPr="00125B46">
        <w:rPr>
          <w:u w:val="none"/>
        </w:rPr>
        <w:t>This finding must not be taken to mean that the applicant cannot execute on the Rule 43 against the respondent’s pension benefits.  The Uniform Rules of Court are at her disposal, and she may case the necessary writs of executions to be issued by the Registrar.</w:t>
      </w:r>
    </w:p>
    <w:p w14:paraId="6D0C4D20" w14:textId="030FD094" w:rsidR="00E008B5" w:rsidRPr="00B972AE" w:rsidRDefault="00993C9D" w:rsidP="006A70E2">
      <w:pPr>
        <w:keepNext/>
        <w:widowControl w:val="0"/>
        <w:spacing w:after="240" w:line="360" w:lineRule="auto"/>
        <w:jc w:val="both"/>
        <w:rPr>
          <w:bCs/>
          <w:i/>
          <w:u w:val="none"/>
        </w:rPr>
      </w:pPr>
      <w:r w:rsidRPr="00B972AE">
        <w:rPr>
          <w:bCs/>
          <w:i/>
          <w:u w:val="none"/>
        </w:rPr>
        <w:lastRenderedPageBreak/>
        <w:t>Ad the variation order</w:t>
      </w:r>
    </w:p>
    <w:p w14:paraId="7002AB81" w14:textId="059ACAFF" w:rsidR="0046086E" w:rsidRPr="00125B46" w:rsidRDefault="00125B46" w:rsidP="00125B46">
      <w:pPr>
        <w:keepNext/>
        <w:widowControl w:val="0"/>
        <w:spacing w:after="240" w:line="360" w:lineRule="auto"/>
        <w:ind w:left="567" w:hanging="567"/>
        <w:jc w:val="both"/>
        <w:rPr>
          <w:u w:val="none"/>
        </w:rPr>
      </w:pPr>
      <w:r w:rsidRPr="00BA39A4">
        <w:rPr>
          <w:spacing w:val="-3"/>
          <w:u w:val="none"/>
        </w:rPr>
        <w:t>[18]</w:t>
      </w:r>
      <w:r w:rsidRPr="00BA39A4">
        <w:rPr>
          <w:spacing w:val="-3"/>
          <w:u w:val="none"/>
        </w:rPr>
        <w:tab/>
      </w:r>
      <w:r w:rsidR="00993C9D" w:rsidRPr="00125B46">
        <w:rPr>
          <w:u w:val="none"/>
        </w:rPr>
        <w:t xml:space="preserve">On the affidavits before me, </w:t>
      </w:r>
      <w:r w:rsidR="0046086E" w:rsidRPr="00125B46">
        <w:rPr>
          <w:u w:val="none"/>
        </w:rPr>
        <w:t xml:space="preserve">I am not inclined to grant an order </w:t>
      </w:r>
      <w:r w:rsidR="00993C9D" w:rsidRPr="00125B46">
        <w:rPr>
          <w:u w:val="none"/>
        </w:rPr>
        <w:t xml:space="preserve">for the </w:t>
      </w:r>
      <w:r w:rsidR="001450CC" w:rsidRPr="00125B46">
        <w:rPr>
          <w:u w:val="none"/>
        </w:rPr>
        <w:t xml:space="preserve">cancellation of the life insurance policy and payment to her of an amount equal to the monthly premiums.  </w:t>
      </w:r>
    </w:p>
    <w:p w14:paraId="3588F580" w14:textId="6BDD452C" w:rsidR="001450CC" w:rsidRPr="00125B46" w:rsidRDefault="00125B46" w:rsidP="00125B46">
      <w:pPr>
        <w:spacing w:after="240" w:line="360" w:lineRule="auto"/>
        <w:ind w:left="567" w:hanging="567"/>
        <w:jc w:val="both"/>
        <w:rPr>
          <w:u w:val="none"/>
        </w:rPr>
      </w:pPr>
      <w:r w:rsidRPr="00BA39A4">
        <w:rPr>
          <w:spacing w:val="-3"/>
          <w:u w:val="none"/>
        </w:rPr>
        <w:t>[19]</w:t>
      </w:r>
      <w:r w:rsidRPr="00BA39A4">
        <w:rPr>
          <w:spacing w:val="-3"/>
          <w:u w:val="none"/>
        </w:rPr>
        <w:tab/>
      </w:r>
      <w:r w:rsidR="00F45FD2" w:rsidRPr="00125B46">
        <w:rPr>
          <w:u w:val="none"/>
        </w:rPr>
        <w:t xml:space="preserve">The relief sought falls within the provisions of Rule 43 (6), and the applicant fails to provide cogent evidence of the material change in circumstances. Additionally, she does not </w:t>
      </w:r>
      <w:r w:rsidR="001450CC" w:rsidRPr="00125B46">
        <w:rPr>
          <w:u w:val="none"/>
        </w:rPr>
        <w:t xml:space="preserve">detail </w:t>
      </w:r>
      <w:r w:rsidR="00F45FD2" w:rsidRPr="00125B46">
        <w:rPr>
          <w:u w:val="none"/>
        </w:rPr>
        <w:t>which policy she refers to, with reference to the Rule 43 order.</w:t>
      </w:r>
    </w:p>
    <w:p w14:paraId="13B5E051" w14:textId="461A3FC1" w:rsidR="00993C9D" w:rsidRPr="00B972AE" w:rsidRDefault="00993C9D" w:rsidP="00B972AE">
      <w:pPr>
        <w:keepNext/>
        <w:widowControl w:val="0"/>
        <w:spacing w:after="240" w:line="360" w:lineRule="auto"/>
        <w:jc w:val="both"/>
        <w:rPr>
          <w:bCs/>
          <w:i/>
          <w:u w:val="none"/>
        </w:rPr>
      </w:pPr>
      <w:r w:rsidRPr="00B972AE">
        <w:rPr>
          <w:bCs/>
          <w:i/>
          <w:u w:val="none"/>
        </w:rPr>
        <w:t>Ad the commitment order</w:t>
      </w:r>
    </w:p>
    <w:p w14:paraId="1595C4E3" w14:textId="1192AE40" w:rsidR="00F45FD2" w:rsidRPr="00125B46" w:rsidRDefault="00125B46" w:rsidP="00125B46">
      <w:pPr>
        <w:keepNext/>
        <w:widowControl w:val="0"/>
        <w:spacing w:after="240" w:line="360" w:lineRule="auto"/>
        <w:ind w:left="567" w:hanging="567"/>
        <w:jc w:val="both"/>
        <w:rPr>
          <w:u w:val="none"/>
        </w:rPr>
      </w:pPr>
      <w:r w:rsidRPr="00BA39A4">
        <w:rPr>
          <w:spacing w:val="-3"/>
          <w:u w:val="none"/>
        </w:rPr>
        <w:t>[20]</w:t>
      </w:r>
      <w:r w:rsidRPr="00BA39A4">
        <w:rPr>
          <w:spacing w:val="-3"/>
          <w:u w:val="none"/>
        </w:rPr>
        <w:tab/>
      </w:r>
      <w:r w:rsidR="00D65C6B" w:rsidRPr="00125B46">
        <w:rPr>
          <w:u w:val="none"/>
        </w:rPr>
        <w:t xml:space="preserve">By my reckoning, </w:t>
      </w:r>
      <w:r w:rsidR="00885C38" w:rsidRPr="00125B46">
        <w:rPr>
          <w:u w:val="none"/>
        </w:rPr>
        <w:t xml:space="preserve">the only </w:t>
      </w:r>
      <w:r w:rsidR="00D65C6B" w:rsidRPr="00125B46">
        <w:rPr>
          <w:u w:val="none"/>
        </w:rPr>
        <w:t>meritorious issue for determination</w:t>
      </w:r>
      <w:r w:rsidR="00993C9D" w:rsidRPr="00125B46">
        <w:rPr>
          <w:u w:val="none"/>
        </w:rPr>
        <w:t xml:space="preserve"> is the relief sought for the respondent’s commitment to </w:t>
      </w:r>
      <w:r w:rsidR="006F0112" w:rsidRPr="00125B46">
        <w:rPr>
          <w:u w:val="none"/>
        </w:rPr>
        <w:t>prison</w:t>
      </w:r>
      <w:r w:rsidR="00993C9D" w:rsidRPr="00125B46">
        <w:rPr>
          <w:u w:val="none"/>
        </w:rPr>
        <w:t xml:space="preserve">, based on his admitted failure to adhere to the conditions of the suspension of his sentence </w:t>
      </w:r>
      <w:r w:rsidR="00853E6F" w:rsidRPr="00125B46">
        <w:rPr>
          <w:u w:val="none"/>
        </w:rPr>
        <w:t xml:space="preserve">as is provided for in the order of </w:t>
      </w:r>
      <w:r w:rsidR="006F0112" w:rsidRPr="00125B46">
        <w:rPr>
          <w:u w:val="none"/>
        </w:rPr>
        <w:t>1</w:t>
      </w:r>
      <w:r w:rsidR="00853E6F" w:rsidRPr="00125B46">
        <w:rPr>
          <w:u w:val="none"/>
        </w:rPr>
        <w:t>9 June 2023</w:t>
      </w:r>
      <w:r w:rsidR="00993C9D" w:rsidRPr="00125B46">
        <w:rPr>
          <w:u w:val="none"/>
        </w:rPr>
        <w:t>.</w:t>
      </w:r>
    </w:p>
    <w:p w14:paraId="627C6EF3" w14:textId="503B7FD9" w:rsidR="00993C9D" w:rsidRPr="00125B46" w:rsidRDefault="00125B46" w:rsidP="00125B46">
      <w:pPr>
        <w:spacing w:after="240" w:line="360" w:lineRule="auto"/>
        <w:ind w:left="567" w:hanging="567"/>
        <w:jc w:val="both"/>
        <w:rPr>
          <w:u w:val="none"/>
        </w:rPr>
      </w:pPr>
      <w:r w:rsidRPr="00BA39A4">
        <w:rPr>
          <w:spacing w:val="-3"/>
          <w:u w:val="none"/>
        </w:rPr>
        <w:t>[21]</w:t>
      </w:r>
      <w:r w:rsidRPr="00BA39A4">
        <w:rPr>
          <w:spacing w:val="-3"/>
          <w:u w:val="none"/>
        </w:rPr>
        <w:tab/>
      </w:r>
      <w:r w:rsidR="00B905CC" w:rsidRPr="00125B46">
        <w:rPr>
          <w:u w:val="none"/>
        </w:rPr>
        <w:t xml:space="preserve">In the parties’ respective heads of argument, much space was unnecessarily dedicated to the law on contempt of court.  </w:t>
      </w:r>
      <w:r w:rsidR="0046086E" w:rsidRPr="00125B46">
        <w:rPr>
          <w:u w:val="none"/>
        </w:rPr>
        <w:t xml:space="preserve">The </w:t>
      </w:r>
      <w:r w:rsidR="00B905CC" w:rsidRPr="00125B46">
        <w:rPr>
          <w:u w:val="none"/>
        </w:rPr>
        <w:t xml:space="preserve">question for determination </w:t>
      </w:r>
      <w:r w:rsidR="00885C38" w:rsidRPr="00125B46">
        <w:rPr>
          <w:u w:val="none"/>
        </w:rPr>
        <w:t xml:space="preserve">for this court </w:t>
      </w:r>
      <w:r w:rsidR="00B905CC" w:rsidRPr="00125B46">
        <w:rPr>
          <w:u w:val="none"/>
        </w:rPr>
        <w:t>is not whether the respondent is in contempt of court, for that order was already made</w:t>
      </w:r>
      <w:r w:rsidR="006F0112" w:rsidRPr="00125B46">
        <w:rPr>
          <w:u w:val="none"/>
        </w:rPr>
        <w:t xml:space="preserve">.  This order </w:t>
      </w:r>
      <w:r w:rsidR="00B905CC" w:rsidRPr="00125B46">
        <w:rPr>
          <w:u w:val="none"/>
        </w:rPr>
        <w:t xml:space="preserve">is not the subject of any application for leave to appeal.  The only question </w:t>
      </w:r>
      <w:r w:rsidR="0046086E" w:rsidRPr="00125B46">
        <w:rPr>
          <w:u w:val="none"/>
        </w:rPr>
        <w:t xml:space="preserve">to be adjudicated </w:t>
      </w:r>
      <w:r w:rsidR="00B905CC" w:rsidRPr="00125B46">
        <w:rPr>
          <w:u w:val="none"/>
        </w:rPr>
        <w:t xml:space="preserve">is whether this court should order the implementation of the suspended sentence, and if so, whether the implementation should </w:t>
      </w:r>
      <w:r w:rsidR="006F0112" w:rsidRPr="00125B46">
        <w:rPr>
          <w:u w:val="none"/>
        </w:rPr>
        <w:t xml:space="preserve">be </w:t>
      </w:r>
      <w:r w:rsidR="00B905CC" w:rsidRPr="00125B46">
        <w:rPr>
          <w:u w:val="none"/>
        </w:rPr>
        <w:t xml:space="preserve">with without more or </w:t>
      </w:r>
      <w:r w:rsidR="00D92660" w:rsidRPr="00125B46">
        <w:rPr>
          <w:u w:val="none"/>
        </w:rPr>
        <w:t>subject to some or other amendment</w:t>
      </w:r>
      <w:r w:rsidR="00B905CC" w:rsidRPr="00125B46">
        <w:rPr>
          <w:u w:val="none"/>
        </w:rPr>
        <w:t>.</w:t>
      </w:r>
    </w:p>
    <w:p w14:paraId="70F7229B" w14:textId="001FD906" w:rsidR="00B905CC" w:rsidRPr="00125B46" w:rsidRDefault="00125B46" w:rsidP="00125B46">
      <w:pPr>
        <w:spacing w:after="240" w:line="360" w:lineRule="auto"/>
        <w:ind w:left="567" w:hanging="567"/>
        <w:jc w:val="both"/>
        <w:rPr>
          <w:u w:val="none"/>
        </w:rPr>
      </w:pPr>
      <w:r w:rsidRPr="00BA39A4">
        <w:rPr>
          <w:spacing w:val="-3"/>
          <w:u w:val="none"/>
        </w:rPr>
        <w:t>[22]</w:t>
      </w:r>
      <w:r w:rsidRPr="00BA39A4">
        <w:rPr>
          <w:spacing w:val="-3"/>
          <w:u w:val="none"/>
        </w:rPr>
        <w:tab/>
      </w:r>
      <w:r w:rsidR="00B905CC" w:rsidRPr="00125B46">
        <w:rPr>
          <w:u w:val="none"/>
        </w:rPr>
        <w:t>Whilst both parties’ counsel conceded that this court has a discretion as to the implementation of the sentence, neither referred to any authorities</w:t>
      </w:r>
      <w:r w:rsidR="0046086E" w:rsidRPr="00125B46">
        <w:rPr>
          <w:u w:val="none"/>
        </w:rPr>
        <w:t xml:space="preserve"> nor relevant legislation</w:t>
      </w:r>
      <w:r w:rsidR="00B905CC" w:rsidRPr="00125B46">
        <w:rPr>
          <w:u w:val="none"/>
        </w:rPr>
        <w:t xml:space="preserve">. </w:t>
      </w:r>
    </w:p>
    <w:p w14:paraId="688E9088" w14:textId="517F5374" w:rsidR="00EC61C1" w:rsidRPr="00125B46" w:rsidRDefault="00125B46" w:rsidP="00125B46">
      <w:pPr>
        <w:spacing w:after="240" w:line="360" w:lineRule="auto"/>
        <w:ind w:left="567" w:hanging="567"/>
        <w:jc w:val="both"/>
        <w:rPr>
          <w:u w:val="none"/>
        </w:rPr>
      </w:pPr>
      <w:r w:rsidRPr="000462E3">
        <w:rPr>
          <w:spacing w:val="-3"/>
          <w:u w:val="none"/>
        </w:rPr>
        <w:t>[23]</w:t>
      </w:r>
      <w:r w:rsidRPr="000462E3">
        <w:rPr>
          <w:spacing w:val="-3"/>
          <w:u w:val="none"/>
        </w:rPr>
        <w:tab/>
      </w:r>
      <w:r w:rsidR="0046086E" w:rsidRPr="00125B46">
        <w:rPr>
          <w:u w:val="none"/>
        </w:rPr>
        <w:t>Albeit granted in a civil context, t</w:t>
      </w:r>
      <w:r w:rsidR="00B905CC" w:rsidRPr="00125B46">
        <w:rPr>
          <w:u w:val="none"/>
        </w:rPr>
        <w:t>he contempt order amounts to a criminal conviction</w:t>
      </w:r>
      <w:r w:rsidR="0046086E" w:rsidRPr="00125B46">
        <w:rPr>
          <w:u w:val="none"/>
        </w:rPr>
        <w:t>.</w:t>
      </w:r>
      <w:r w:rsidR="00B905CC" w:rsidRPr="00125B46">
        <w:rPr>
          <w:u w:val="none"/>
        </w:rPr>
        <w:t xml:space="preserve">  As such, when considering the matter at hand, </w:t>
      </w:r>
      <w:r w:rsidR="009D52AA" w:rsidRPr="00125B46">
        <w:rPr>
          <w:u w:val="none"/>
        </w:rPr>
        <w:t xml:space="preserve">and the discretion I have regarding implementation of the suspended sentence previously imposed, </w:t>
      </w:r>
      <w:r w:rsidR="009D52AA" w:rsidRPr="00125B46">
        <w:rPr>
          <w:u w:val="none"/>
        </w:rPr>
        <w:lastRenderedPageBreak/>
        <w:t xml:space="preserve">I am guided by </w:t>
      </w:r>
      <w:r w:rsidR="00B905CC" w:rsidRPr="00125B46">
        <w:rPr>
          <w:u w:val="none"/>
        </w:rPr>
        <w:t>the provisions of section 297(7) of the Criminal Procedure Act</w:t>
      </w:r>
      <w:r w:rsidR="00B905CC" w:rsidRPr="00B972AE">
        <w:rPr>
          <w:rStyle w:val="FootnoteReference"/>
          <w:sz w:val="24"/>
          <w:u w:val="none"/>
        </w:rPr>
        <w:footnoteReference w:id="7"/>
      </w:r>
      <w:r w:rsidR="00B905CC" w:rsidRPr="00125B46">
        <w:rPr>
          <w:u w:val="none"/>
        </w:rPr>
        <w:t xml:space="preserve"> </w:t>
      </w:r>
      <w:r w:rsidR="009D52AA" w:rsidRPr="00125B46">
        <w:rPr>
          <w:u w:val="none"/>
        </w:rPr>
        <w:t xml:space="preserve">which permits this court </w:t>
      </w:r>
    </w:p>
    <w:p w14:paraId="6599B1A5" w14:textId="3F097306" w:rsidR="009D52AA" w:rsidRPr="00B972AE" w:rsidRDefault="00390E92" w:rsidP="006A70E2">
      <w:pPr>
        <w:pStyle w:val="ListParagraph"/>
        <w:spacing w:after="240" w:line="360" w:lineRule="auto"/>
        <w:ind w:left="1134"/>
        <w:contextualSpacing w:val="0"/>
        <w:jc w:val="both"/>
        <w:rPr>
          <w:sz w:val="22"/>
          <w:szCs w:val="22"/>
          <w:u w:val="none"/>
        </w:rPr>
      </w:pPr>
      <w:r w:rsidRPr="00B972AE">
        <w:rPr>
          <w:sz w:val="22"/>
          <w:szCs w:val="22"/>
          <w:u w:val="none"/>
        </w:rPr>
        <w:t>“</w:t>
      </w:r>
      <w:r w:rsidR="009D52AA" w:rsidRPr="00B972AE">
        <w:rPr>
          <w:sz w:val="22"/>
          <w:szCs w:val="22"/>
          <w:u w:val="none"/>
        </w:rPr>
        <w:t xml:space="preserve">if satisfied that the </w:t>
      </w:r>
      <w:r w:rsidR="009B33F5" w:rsidRPr="00B972AE">
        <w:rPr>
          <w:sz w:val="22"/>
          <w:szCs w:val="22"/>
          <w:u w:val="none"/>
        </w:rPr>
        <w:t xml:space="preserve">person concerned </w:t>
      </w:r>
      <w:r w:rsidR="009D52AA" w:rsidRPr="00B972AE">
        <w:rPr>
          <w:sz w:val="22"/>
          <w:szCs w:val="22"/>
          <w:u w:val="none"/>
          <w:lang w:val="en-ZA" w:eastAsia="en-ZA"/>
        </w:rPr>
        <w:t>has through circumstances beyond his control been unable to comply with any relevant condition, or for any other good and sufficient reason, further postpone the passing of sentence or further suspend the operation of a sentence or the payment of a fine, as the case may be, subject to any existing condition or such further conditions as could have been imposed at the time of such postponement or suspension.”</w:t>
      </w:r>
    </w:p>
    <w:p w14:paraId="08A48F19" w14:textId="520015D7" w:rsidR="00B905CC" w:rsidRPr="00125B46" w:rsidRDefault="00125B46" w:rsidP="00125B46">
      <w:pPr>
        <w:spacing w:after="240" w:line="360" w:lineRule="auto"/>
        <w:ind w:left="567" w:hanging="567"/>
        <w:jc w:val="both"/>
        <w:rPr>
          <w:u w:val="none"/>
        </w:rPr>
      </w:pPr>
      <w:r w:rsidRPr="000462E3">
        <w:rPr>
          <w:spacing w:val="-3"/>
          <w:u w:val="none"/>
        </w:rPr>
        <w:t>[24]</w:t>
      </w:r>
      <w:r w:rsidRPr="000462E3">
        <w:rPr>
          <w:spacing w:val="-3"/>
          <w:u w:val="none"/>
        </w:rPr>
        <w:tab/>
      </w:r>
      <w:r w:rsidR="00965816" w:rsidRPr="00125B46">
        <w:rPr>
          <w:u w:val="none"/>
        </w:rPr>
        <w:t xml:space="preserve">The onus rests on the </w:t>
      </w:r>
      <w:r w:rsidR="009B33F5" w:rsidRPr="00125B46">
        <w:rPr>
          <w:u w:val="none"/>
        </w:rPr>
        <w:t xml:space="preserve">accused </w:t>
      </w:r>
      <w:r w:rsidR="00965816" w:rsidRPr="00125B46">
        <w:rPr>
          <w:u w:val="none"/>
        </w:rPr>
        <w:t xml:space="preserve">to satisfy the court, on a balance of probabilities, that he is entitled to </w:t>
      </w:r>
      <w:r w:rsidR="006F0112" w:rsidRPr="00125B46">
        <w:rPr>
          <w:u w:val="none"/>
        </w:rPr>
        <w:t xml:space="preserve">a </w:t>
      </w:r>
      <w:r w:rsidR="00D92660" w:rsidRPr="00125B46">
        <w:rPr>
          <w:u w:val="none"/>
        </w:rPr>
        <w:t>reprieve</w:t>
      </w:r>
      <w:r w:rsidR="00D92660" w:rsidRPr="00125B46" w:rsidDel="00853E6F">
        <w:rPr>
          <w:u w:val="none"/>
        </w:rPr>
        <w:t xml:space="preserve"> </w:t>
      </w:r>
      <w:r w:rsidR="00D92660" w:rsidRPr="00125B46">
        <w:rPr>
          <w:u w:val="none"/>
        </w:rPr>
        <w:t>as envisioned by</w:t>
      </w:r>
      <w:r w:rsidR="00965816" w:rsidRPr="00125B46">
        <w:rPr>
          <w:u w:val="none"/>
        </w:rPr>
        <w:t xml:space="preserve"> section 297(7)</w:t>
      </w:r>
      <w:r w:rsidR="009B33F5" w:rsidRPr="00125B46">
        <w:rPr>
          <w:u w:val="none"/>
        </w:rPr>
        <w:t>.</w:t>
      </w:r>
      <w:r w:rsidR="009B33F5" w:rsidRPr="00B972AE">
        <w:rPr>
          <w:rStyle w:val="FootnoteReference"/>
          <w:sz w:val="24"/>
          <w:u w:val="none"/>
        </w:rPr>
        <w:footnoteReference w:id="8"/>
      </w:r>
      <w:r w:rsidR="009B33F5" w:rsidRPr="00125B46">
        <w:rPr>
          <w:u w:val="none"/>
        </w:rPr>
        <w:t xml:space="preserve"> </w:t>
      </w:r>
    </w:p>
    <w:p w14:paraId="158B46CE" w14:textId="4E6C9B74" w:rsidR="00B905CC" w:rsidRPr="00125B46" w:rsidRDefault="00125B46" w:rsidP="00125B46">
      <w:pPr>
        <w:spacing w:after="240" w:line="360" w:lineRule="auto"/>
        <w:ind w:left="567" w:hanging="567"/>
        <w:jc w:val="both"/>
        <w:rPr>
          <w:u w:val="none"/>
        </w:rPr>
      </w:pPr>
      <w:r w:rsidRPr="005D20FD">
        <w:rPr>
          <w:spacing w:val="-3"/>
          <w:u w:val="none"/>
        </w:rPr>
        <w:t>[25]</w:t>
      </w:r>
      <w:r w:rsidRPr="005D20FD">
        <w:rPr>
          <w:spacing w:val="-3"/>
          <w:u w:val="none"/>
        </w:rPr>
        <w:tab/>
      </w:r>
      <w:r w:rsidR="00223744" w:rsidRPr="00125B46">
        <w:rPr>
          <w:u w:val="none"/>
        </w:rPr>
        <w:t xml:space="preserve">The respondent’s case is that his business, </w:t>
      </w:r>
      <w:r w:rsidR="00853E6F" w:rsidRPr="00125B46">
        <w:rPr>
          <w:u w:val="none"/>
        </w:rPr>
        <w:t xml:space="preserve">called </w:t>
      </w:r>
      <w:r w:rsidR="00223744" w:rsidRPr="00125B46">
        <w:rPr>
          <w:u w:val="none"/>
        </w:rPr>
        <w:t xml:space="preserve">CDM, which constitutes </w:t>
      </w:r>
      <w:r w:rsidR="002652C6" w:rsidRPr="00125B46">
        <w:rPr>
          <w:u w:val="none"/>
        </w:rPr>
        <w:t xml:space="preserve">both his and the applicant’s sole livelihood, </w:t>
      </w:r>
      <w:r w:rsidR="00223744" w:rsidRPr="00125B46">
        <w:rPr>
          <w:u w:val="none"/>
        </w:rPr>
        <w:t xml:space="preserve">is </w:t>
      </w:r>
      <w:r w:rsidR="005D20FD" w:rsidRPr="00125B46">
        <w:rPr>
          <w:u w:val="none"/>
        </w:rPr>
        <w:t>‘</w:t>
      </w:r>
      <w:r w:rsidR="00223744" w:rsidRPr="00125B46">
        <w:rPr>
          <w:u w:val="none"/>
        </w:rPr>
        <w:t>terminally ill</w:t>
      </w:r>
      <w:r w:rsidR="005D20FD" w:rsidRPr="00125B46">
        <w:rPr>
          <w:u w:val="none"/>
        </w:rPr>
        <w:t>’</w:t>
      </w:r>
      <w:r w:rsidR="00223744" w:rsidRPr="00125B46">
        <w:rPr>
          <w:u w:val="none"/>
        </w:rPr>
        <w:t>.</w:t>
      </w:r>
      <w:r w:rsidR="00A82B2C" w:rsidRPr="00125B46">
        <w:rPr>
          <w:u w:val="none"/>
        </w:rPr>
        <w:t xml:space="preserve">  Should he be incarcerated, the business will fail.  The doomed future of the business does not appear to be a recent development.  In fact, already in the contempt application the respondent raised the issue, yet failed to provide documentary evidence to the satisfaction</w:t>
      </w:r>
      <w:r w:rsidR="00853E6F" w:rsidRPr="00125B46">
        <w:rPr>
          <w:u w:val="none"/>
        </w:rPr>
        <w:t xml:space="preserve"> of the court that convicted him</w:t>
      </w:r>
      <w:r w:rsidR="00A82B2C" w:rsidRPr="00125B46">
        <w:rPr>
          <w:u w:val="none"/>
        </w:rPr>
        <w:t>.</w:t>
      </w:r>
    </w:p>
    <w:p w14:paraId="374108D0" w14:textId="345A4933" w:rsidR="003C4611" w:rsidRPr="00125B46" w:rsidRDefault="00125B46" w:rsidP="00125B46">
      <w:pPr>
        <w:spacing w:after="240" w:line="360" w:lineRule="auto"/>
        <w:ind w:left="567" w:hanging="567"/>
        <w:jc w:val="both"/>
        <w:rPr>
          <w:u w:val="none"/>
        </w:rPr>
      </w:pPr>
      <w:r w:rsidRPr="00BA39A4">
        <w:rPr>
          <w:spacing w:val="-3"/>
          <w:u w:val="none"/>
        </w:rPr>
        <w:t>[26]</w:t>
      </w:r>
      <w:r w:rsidRPr="00BA39A4">
        <w:rPr>
          <w:spacing w:val="-3"/>
          <w:u w:val="none"/>
        </w:rPr>
        <w:tab/>
      </w:r>
      <w:r w:rsidR="00A82B2C" w:rsidRPr="00125B46">
        <w:rPr>
          <w:u w:val="none"/>
        </w:rPr>
        <w:t xml:space="preserve">It is most likely because of the criticism against the respondent in the judgment in the contempt application, that, in this application, the respondent attached copies of </w:t>
      </w:r>
      <w:r w:rsidR="0046086E" w:rsidRPr="00125B46">
        <w:rPr>
          <w:u w:val="none"/>
        </w:rPr>
        <w:t>various financial documents</w:t>
      </w:r>
      <w:r w:rsidR="003C4611" w:rsidRPr="00125B46">
        <w:rPr>
          <w:u w:val="none"/>
        </w:rPr>
        <w:t xml:space="preserve"> to bo</w:t>
      </w:r>
      <w:r w:rsidR="00885C38" w:rsidRPr="00125B46">
        <w:rPr>
          <w:u w:val="none"/>
        </w:rPr>
        <w:t>l</w:t>
      </w:r>
      <w:r w:rsidR="003C4611" w:rsidRPr="00125B46">
        <w:rPr>
          <w:u w:val="none"/>
        </w:rPr>
        <w:t xml:space="preserve">ster his case that the business of CDM is no longer financially viable, and thus his only source of income has dried up. </w:t>
      </w:r>
      <w:r w:rsidR="0046086E" w:rsidRPr="00125B46">
        <w:rPr>
          <w:u w:val="none"/>
        </w:rPr>
        <w:t xml:space="preserve"> </w:t>
      </w:r>
    </w:p>
    <w:p w14:paraId="42711F96" w14:textId="3B811355" w:rsidR="003C4611" w:rsidRPr="00125B46" w:rsidRDefault="00125B46" w:rsidP="00125B46">
      <w:pPr>
        <w:spacing w:after="240" w:line="360" w:lineRule="auto"/>
        <w:ind w:left="567" w:hanging="567"/>
        <w:jc w:val="both"/>
        <w:rPr>
          <w:u w:val="none"/>
        </w:rPr>
      </w:pPr>
      <w:r w:rsidRPr="00BA39A4">
        <w:rPr>
          <w:spacing w:val="-3"/>
          <w:u w:val="none"/>
        </w:rPr>
        <w:t>[27]</w:t>
      </w:r>
      <w:r w:rsidRPr="00BA39A4">
        <w:rPr>
          <w:spacing w:val="-3"/>
          <w:u w:val="none"/>
        </w:rPr>
        <w:tab/>
      </w:r>
      <w:r w:rsidR="003C4611" w:rsidRPr="00125B46">
        <w:rPr>
          <w:u w:val="none"/>
        </w:rPr>
        <w:t xml:space="preserve">According to the respondent, </w:t>
      </w:r>
      <w:r w:rsidR="00853E6F" w:rsidRPr="00125B46">
        <w:rPr>
          <w:u w:val="none"/>
        </w:rPr>
        <w:t xml:space="preserve">the </w:t>
      </w:r>
      <w:r w:rsidR="007E1067" w:rsidRPr="00125B46">
        <w:rPr>
          <w:u w:val="none"/>
        </w:rPr>
        <w:t xml:space="preserve">COVID </w:t>
      </w:r>
      <w:r w:rsidR="00853E6F" w:rsidRPr="00125B46">
        <w:rPr>
          <w:u w:val="none"/>
        </w:rPr>
        <w:t xml:space="preserve">pandemic </w:t>
      </w:r>
      <w:r w:rsidR="003C4611" w:rsidRPr="00125B46">
        <w:rPr>
          <w:u w:val="none"/>
        </w:rPr>
        <w:t>h</w:t>
      </w:r>
      <w:r w:rsidR="007E1067" w:rsidRPr="00125B46">
        <w:rPr>
          <w:u w:val="none"/>
        </w:rPr>
        <w:t xml:space="preserve">as decimated businesses, and </w:t>
      </w:r>
      <w:r w:rsidR="003C4611" w:rsidRPr="00125B46">
        <w:rPr>
          <w:u w:val="none"/>
        </w:rPr>
        <w:t xml:space="preserve">accuses </w:t>
      </w:r>
      <w:r w:rsidR="007E1067" w:rsidRPr="00125B46">
        <w:rPr>
          <w:u w:val="none"/>
        </w:rPr>
        <w:t>the applicant for not believing that to be the case with CDM</w:t>
      </w:r>
      <w:r w:rsidR="003C4611" w:rsidRPr="00125B46">
        <w:rPr>
          <w:u w:val="none"/>
        </w:rPr>
        <w:t xml:space="preserve">.  The most recent financial statements of CDM which form part of the record is for the financial year ending February 2022, upon which the independent auditor’s certificate of 3 October 2023 is based.  I am not satisfied that the </w:t>
      </w:r>
      <w:r w:rsidR="00885C38" w:rsidRPr="00125B46">
        <w:rPr>
          <w:u w:val="none"/>
        </w:rPr>
        <w:t xml:space="preserve">outdated </w:t>
      </w:r>
      <w:r w:rsidR="003C4611" w:rsidRPr="00125B46">
        <w:rPr>
          <w:u w:val="none"/>
        </w:rPr>
        <w:t xml:space="preserve">financial statements alone assist the respondent’s case for leniency.  </w:t>
      </w:r>
    </w:p>
    <w:p w14:paraId="68D536B7" w14:textId="36DE83C1" w:rsidR="003C4611" w:rsidRPr="00125B46" w:rsidRDefault="00125B46" w:rsidP="00125B46">
      <w:pPr>
        <w:spacing w:after="240" w:line="360" w:lineRule="auto"/>
        <w:ind w:left="567" w:hanging="567"/>
        <w:jc w:val="both"/>
        <w:rPr>
          <w:u w:val="none"/>
        </w:rPr>
      </w:pPr>
      <w:r w:rsidRPr="00BA39A4">
        <w:rPr>
          <w:spacing w:val="-3"/>
          <w:u w:val="none"/>
        </w:rPr>
        <w:t>[28]</w:t>
      </w:r>
      <w:r w:rsidRPr="00BA39A4">
        <w:rPr>
          <w:spacing w:val="-3"/>
          <w:u w:val="none"/>
        </w:rPr>
        <w:tab/>
      </w:r>
      <w:r w:rsidR="003C4611" w:rsidRPr="00125B46">
        <w:rPr>
          <w:u w:val="none"/>
        </w:rPr>
        <w:t xml:space="preserve">The banking accounts of CDM demonstrate the business running on an overdraft.  To my mind, a bank overdraft is not necessarily indicative of a </w:t>
      </w:r>
      <w:r w:rsidR="003C4611" w:rsidRPr="00125B46">
        <w:rPr>
          <w:u w:val="none"/>
        </w:rPr>
        <w:lastRenderedPageBreak/>
        <w:t xml:space="preserve">financially crippled individual or entity, as such a facility is often utilised as a source of easily available, relatively cheap credit. </w:t>
      </w:r>
    </w:p>
    <w:p w14:paraId="1BC2DD2E" w14:textId="2F505100" w:rsidR="00A82B2C" w:rsidRPr="00125B46" w:rsidRDefault="00125B46" w:rsidP="00125B46">
      <w:pPr>
        <w:spacing w:after="240" w:line="360" w:lineRule="auto"/>
        <w:ind w:left="567" w:hanging="567"/>
        <w:jc w:val="both"/>
        <w:rPr>
          <w:u w:val="none"/>
        </w:rPr>
      </w:pPr>
      <w:r w:rsidRPr="00BA39A4">
        <w:rPr>
          <w:spacing w:val="-3"/>
          <w:u w:val="none"/>
        </w:rPr>
        <w:t>[29]</w:t>
      </w:r>
      <w:r w:rsidRPr="00BA39A4">
        <w:rPr>
          <w:spacing w:val="-3"/>
          <w:u w:val="none"/>
        </w:rPr>
        <w:tab/>
      </w:r>
      <w:r w:rsidR="00885C38" w:rsidRPr="00125B46">
        <w:rPr>
          <w:u w:val="none"/>
        </w:rPr>
        <w:t xml:space="preserve">The respondent was able to fulfil </w:t>
      </w:r>
      <w:r w:rsidR="003C4611" w:rsidRPr="00125B46">
        <w:rPr>
          <w:u w:val="none"/>
        </w:rPr>
        <w:t>some of the conditions of the suspended sentence, including the late payment of the arrear maintenance due</w:t>
      </w:r>
      <w:r w:rsidR="00D15DB3" w:rsidRPr="00125B46">
        <w:rPr>
          <w:u w:val="none"/>
        </w:rPr>
        <w:t xml:space="preserve">, an amount equal to more than 14 months of cash maintenance payable. </w:t>
      </w:r>
      <w:r w:rsidR="003C4611" w:rsidRPr="00125B46">
        <w:rPr>
          <w:u w:val="none"/>
        </w:rPr>
        <w:t xml:space="preserve">Unfortunately, </w:t>
      </w:r>
      <w:r w:rsidR="006F0112" w:rsidRPr="00125B46">
        <w:rPr>
          <w:u w:val="none"/>
        </w:rPr>
        <w:t xml:space="preserve">the respondent’s explanation of </w:t>
      </w:r>
      <w:r w:rsidR="003C4611" w:rsidRPr="00125B46">
        <w:rPr>
          <w:u w:val="none"/>
        </w:rPr>
        <w:t xml:space="preserve">how he funded the (late) payment does not redound </w:t>
      </w:r>
      <w:r w:rsidR="00B12367" w:rsidRPr="00125B46">
        <w:rPr>
          <w:u w:val="none"/>
        </w:rPr>
        <w:t xml:space="preserve">to </w:t>
      </w:r>
      <w:r w:rsidR="006F0112" w:rsidRPr="00125B46">
        <w:rPr>
          <w:u w:val="none"/>
        </w:rPr>
        <w:t xml:space="preserve">his </w:t>
      </w:r>
      <w:r w:rsidR="00B12367" w:rsidRPr="00125B46">
        <w:rPr>
          <w:u w:val="none"/>
        </w:rPr>
        <w:t>credit.</w:t>
      </w:r>
      <w:r w:rsidR="003C4611" w:rsidRPr="00125B46">
        <w:rPr>
          <w:u w:val="none"/>
        </w:rPr>
        <w:t xml:space="preserve"> </w:t>
      </w:r>
      <w:r w:rsidR="006F0112" w:rsidRPr="00125B46">
        <w:rPr>
          <w:u w:val="none"/>
        </w:rPr>
        <w:t>Instead, it tends to support the applicant’s complaints that he is denuding the joint estate.</w:t>
      </w:r>
    </w:p>
    <w:p w14:paraId="492E86FC" w14:textId="5C04A366" w:rsidR="00C04554" w:rsidRPr="00125B46" w:rsidRDefault="00125B46" w:rsidP="00125B46">
      <w:pPr>
        <w:spacing w:after="240" w:line="360" w:lineRule="auto"/>
        <w:ind w:left="567" w:hanging="567"/>
        <w:jc w:val="both"/>
        <w:rPr>
          <w:u w:val="none"/>
        </w:rPr>
      </w:pPr>
      <w:r w:rsidRPr="00BA39A4">
        <w:rPr>
          <w:spacing w:val="-3"/>
          <w:u w:val="none"/>
        </w:rPr>
        <w:t>[30]</w:t>
      </w:r>
      <w:r w:rsidRPr="00BA39A4">
        <w:rPr>
          <w:spacing w:val="-3"/>
          <w:u w:val="none"/>
        </w:rPr>
        <w:tab/>
      </w:r>
      <w:r w:rsidR="00885C38" w:rsidRPr="00125B46">
        <w:rPr>
          <w:u w:val="none"/>
        </w:rPr>
        <w:t xml:space="preserve">The respondent paid the arrear maintenance due </w:t>
      </w:r>
      <w:r w:rsidR="00B12367" w:rsidRPr="00125B46">
        <w:rPr>
          <w:u w:val="none"/>
        </w:rPr>
        <w:t xml:space="preserve">from the </w:t>
      </w:r>
      <w:r w:rsidR="007E1067" w:rsidRPr="00125B46">
        <w:rPr>
          <w:u w:val="none"/>
        </w:rPr>
        <w:t xml:space="preserve">proceeds of a retirement investment policy which matured during or about July 2023.  </w:t>
      </w:r>
      <w:r w:rsidR="00885C38" w:rsidRPr="00125B46">
        <w:rPr>
          <w:u w:val="none"/>
        </w:rPr>
        <w:t>H</w:t>
      </w:r>
      <w:r w:rsidR="00853E6F" w:rsidRPr="00125B46">
        <w:rPr>
          <w:u w:val="none"/>
        </w:rPr>
        <w:t>e</w:t>
      </w:r>
      <w:r w:rsidR="00885C38" w:rsidRPr="00125B46">
        <w:rPr>
          <w:u w:val="none"/>
        </w:rPr>
        <w:t xml:space="preserve"> explains that</w:t>
      </w:r>
      <w:r w:rsidR="00C04554" w:rsidRPr="00125B46">
        <w:rPr>
          <w:u w:val="none"/>
        </w:rPr>
        <w:t xml:space="preserve"> he took one-third of the proceeds, some R 400 000.00, in cash, and the remaining two-thirds of some R 800 000.00 were invested in </w:t>
      </w:r>
      <w:r w:rsidR="00853E6F" w:rsidRPr="00125B46">
        <w:rPr>
          <w:u w:val="none"/>
        </w:rPr>
        <w:t xml:space="preserve">what is called </w:t>
      </w:r>
      <w:r w:rsidR="00C04554" w:rsidRPr="00125B46">
        <w:rPr>
          <w:u w:val="none"/>
        </w:rPr>
        <w:t xml:space="preserve">a </w:t>
      </w:r>
      <w:r w:rsidR="005D20FD" w:rsidRPr="00125B46">
        <w:rPr>
          <w:u w:val="none"/>
        </w:rPr>
        <w:t>‘</w:t>
      </w:r>
      <w:r w:rsidR="00C04554" w:rsidRPr="00125B46">
        <w:rPr>
          <w:u w:val="none"/>
        </w:rPr>
        <w:t>living annuity</w:t>
      </w:r>
      <w:r w:rsidR="005D20FD" w:rsidRPr="00125B46">
        <w:rPr>
          <w:u w:val="none"/>
        </w:rPr>
        <w:t>’</w:t>
      </w:r>
      <w:r w:rsidR="00853E6F" w:rsidRPr="00125B46">
        <w:rPr>
          <w:u w:val="none"/>
        </w:rPr>
        <w:t>; that is a financial product that, in return for a cash payment, entitles the respondent to periodic payments for so long as he remains alive</w:t>
      </w:r>
      <w:r w:rsidR="00C04554" w:rsidRPr="00125B46">
        <w:rPr>
          <w:u w:val="none"/>
        </w:rPr>
        <w:t xml:space="preserve">.  </w:t>
      </w:r>
      <w:r w:rsidR="00B12367" w:rsidRPr="00125B46">
        <w:rPr>
          <w:u w:val="none"/>
        </w:rPr>
        <w:t xml:space="preserve">My concerns about the respondent’s explanation </w:t>
      </w:r>
      <w:r w:rsidR="00C04554" w:rsidRPr="00125B46">
        <w:rPr>
          <w:u w:val="none"/>
        </w:rPr>
        <w:t>stem from the following:</w:t>
      </w:r>
    </w:p>
    <w:p w14:paraId="0072A0BF" w14:textId="65B121F9" w:rsidR="00C04554" w:rsidRPr="00125B46" w:rsidRDefault="00125B46" w:rsidP="00125B46">
      <w:pPr>
        <w:spacing w:after="240" w:line="360" w:lineRule="auto"/>
        <w:ind w:left="1287" w:hanging="720"/>
        <w:jc w:val="both"/>
        <w:rPr>
          <w:u w:val="none"/>
        </w:rPr>
      </w:pPr>
      <w:r w:rsidRPr="00BA39A4">
        <w:rPr>
          <w:u w:val="none"/>
        </w:rPr>
        <w:t>[30.1]</w:t>
      </w:r>
      <w:r w:rsidRPr="00BA39A4">
        <w:rPr>
          <w:u w:val="none"/>
        </w:rPr>
        <w:tab/>
      </w:r>
      <w:r w:rsidR="007E1067" w:rsidRPr="00125B46">
        <w:rPr>
          <w:u w:val="none"/>
        </w:rPr>
        <w:t>Of the amount of R 4</w:t>
      </w:r>
      <w:r w:rsidR="00C04554" w:rsidRPr="00125B46">
        <w:rPr>
          <w:u w:val="none"/>
        </w:rPr>
        <w:t>0</w:t>
      </w:r>
      <w:r w:rsidR="007E1067" w:rsidRPr="00125B46">
        <w:rPr>
          <w:u w:val="none"/>
        </w:rPr>
        <w:t>0 000.00 credited to the respondent’s banking account on 1</w:t>
      </w:r>
      <w:r w:rsidR="00C04554" w:rsidRPr="00125B46">
        <w:rPr>
          <w:u w:val="none"/>
        </w:rPr>
        <w:t>4</w:t>
      </w:r>
      <w:r w:rsidR="007E1067" w:rsidRPr="00125B46">
        <w:rPr>
          <w:u w:val="none"/>
        </w:rPr>
        <w:t xml:space="preserve"> July 2023, he paid to the applicant the amount of R 130 556.50 only on 24 July 2023</w:t>
      </w:r>
      <w:r w:rsidR="00B12367" w:rsidRPr="00125B46">
        <w:rPr>
          <w:u w:val="none"/>
        </w:rPr>
        <w:t xml:space="preserve">.  The respondent does not explain why some 10 days passed before he made good on the condition of </w:t>
      </w:r>
      <w:r w:rsidR="007E1067" w:rsidRPr="00125B46">
        <w:rPr>
          <w:u w:val="none"/>
        </w:rPr>
        <w:t xml:space="preserve">the suspended sentence already imposed.    </w:t>
      </w:r>
    </w:p>
    <w:p w14:paraId="5D6247E6" w14:textId="1847B79F" w:rsidR="00C04554" w:rsidRPr="00125B46" w:rsidRDefault="00125B46" w:rsidP="00125B46">
      <w:pPr>
        <w:spacing w:after="240" w:line="360" w:lineRule="auto"/>
        <w:ind w:left="1287" w:hanging="720"/>
        <w:jc w:val="both"/>
        <w:rPr>
          <w:u w:val="none"/>
        </w:rPr>
      </w:pPr>
      <w:r w:rsidRPr="00BA39A4">
        <w:rPr>
          <w:u w:val="none"/>
        </w:rPr>
        <w:t>[30.2]</w:t>
      </w:r>
      <w:r w:rsidRPr="00BA39A4">
        <w:rPr>
          <w:u w:val="none"/>
        </w:rPr>
        <w:tab/>
      </w:r>
      <w:r w:rsidR="00C04554" w:rsidRPr="00125B46">
        <w:rPr>
          <w:u w:val="none"/>
        </w:rPr>
        <w:t>Of greater concern is the respondent</w:t>
      </w:r>
      <w:r w:rsidR="00885C38" w:rsidRPr="00125B46">
        <w:rPr>
          <w:u w:val="none"/>
        </w:rPr>
        <w:t>’s</w:t>
      </w:r>
      <w:r w:rsidR="00C04554" w:rsidRPr="00125B46">
        <w:rPr>
          <w:u w:val="none"/>
        </w:rPr>
        <w:t xml:space="preserve"> decision to alienate the s</w:t>
      </w:r>
      <w:r w:rsidR="00B76CBF" w:rsidRPr="00125B46">
        <w:rPr>
          <w:u w:val="none"/>
        </w:rPr>
        <w:t>um</w:t>
      </w:r>
      <w:r w:rsidR="00C04554" w:rsidRPr="00125B46">
        <w:rPr>
          <w:u w:val="none"/>
        </w:rPr>
        <w:t xml:space="preserve"> of R 800 000.00 by investing it in a living annuity, without the respondent’s consent, as</w:t>
      </w:r>
      <w:r w:rsidR="00853E6F" w:rsidRPr="00125B46">
        <w:rPr>
          <w:u w:val="none"/>
        </w:rPr>
        <w:t xml:space="preserve"> is</w:t>
      </w:r>
      <w:r w:rsidR="00C04554" w:rsidRPr="00125B46">
        <w:rPr>
          <w:u w:val="none"/>
        </w:rPr>
        <w:t xml:space="preserve"> require</w:t>
      </w:r>
      <w:r w:rsidR="00853E6F" w:rsidRPr="00125B46">
        <w:rPr>
          <w:u w:val="none"/>
        </w:rPr>
        <w:t>d</w:t>
      </w:r>
      <w:r w:rsidR="00C04554" w:rsidRPr="00125B46">
        <w:rPr>
          <w:u w:val="none"/>
        </w:rPr>
        <w:t xml:space="preserve"> by section 15 of the Matrimonial Property Act.</w:t>
      </w:r>
      <w:r w:rsidR="00C04554" w:rsidRPr="00BA39A4">
        <w:rPr>
          <w:rStyle w:val="FootnoteReference"/>
          <w:u w:val="none"/>
        </w:rPr>
        <w:footnoteReference w:id="9"/>
      </w:r>
      <w:r w:rsidR="00C04554" w:rsidRPr="00125B46">
        <w:rPr>
          <w:u w:val="none"/>
        </w:rPr>
        <w:t xml:space="preserve">  By its very nature, a living annuity constitutes a disposition </w:t>
      </w:r>
      <w:r w:rsidR="00853E6F" w:rsidRPr="00125B46">
        <w:rPr>
          <w:u w:val="none"/>
        </w:rPr>
        <w:t>(</w:t>
      </w:r>
      <w:r w:rsidR="00C04554" w:rsidRPr="00125B46">
        <w:rPr>
          <w:u w:val="none"/>
        </w:rPr>
        <w:t xml:space="preserve">of </w:t>
      </w:r>
      <w:r w:rsidR="0046086E" w:rsidRPr="00125B46">
        <w:rPr>
          <w:u w:val="none"/>
        </w:rPr>
        <w:t>assets</w:t>
      </w:r>
      <w:r w:rsidR="00C04554" w:rsidRPr="00125B46">
        <w:rPr>
          <w:u w:val="none"/>
        </w:rPr>
        <w:t xml:space="preserve"> </w:t>
      </w:r>
      <w:r w:rsidR="0046086E" w:rsidRPr="00125B46">
        <w:rPr>
          <w:u w:val="none"/>
        </w:rPr>
        <w:t xml:space="preserve">in the form of cash) </w:t>
      </w:r>
      <w:r w:rsidR="00C04554" w:rsidRPr="00125B46">
        <w:rPr>
          <w:u w:val="none"/>
        </w:rPr>
        <w:t>to a fund in which one has no rights to the underlying capital, but only to the annuity income.</w:t>
      </w:r>
      <w:r w:rsidR="00980D9A" w:rsidRPr="00BA39A4">
        <w:rPr>
          <w:rStyle w:val="FootnoteReference"/>
          <w:u w:val="none"/>
        </w:rPr>
        <w:footnoteReference w:id="10"/>
      </w:r>
      <w:r w:rsidR="00C04554" w:rsidRPr="00125B46">
        <w:rPr>
          <w:u w:val="none"/>
        </w:rPr>
        <w:t xml:space="preserve"> </w:t>
      </w:r>
      <w:r w:rsidR="00A21828" w:rsidRPr="00125B46">
        <w:rPr>
          <w:u w:val="none"/>
        </w:rPr>
        <w:t xml:space="preserve"> Thus, what was an asset of the joint estate, the amount of R 800 000.00, is no longer an asset.</w:t>
      </w:r>
      <w:r w:rsidR="00D15DB3" w:rsidRPr="00125B46">
        <w:rPr>
          <w:u w:val="none"/>
        </w:rPr>
        <w:t xml:space="preserve">  Although the Matrimonial Property Act affords the applicant remedies in this regard, it will necessarily entail further </w:t>
      </w:r>
      <w:r w:rsidR="00853E6F" w:rsidRPr="00125B46">
        <w:rPr>
          <w:u w:val="none"/>
        </w:rPr>
        <w:t xml:space="preserve">litigation </w:t>
      </w:r>
      <w:r w:rsidR="00D15DB3" w:rsidRPr="00125B46">
        <w:rPr>
          <w:u w:val="none"/>
        </w:rPr>
        <w:t>and legal costs.</w:t>
      </w:r>
    </w:p>
    <w:p w14:paraId="7C81467E" w14:textId="69B6670D" w:rsidR="00D15DB3" w:rsidRPr="00125B46" w:rsidRDefault="00125B46" w:rsidP="00125B46">
      <w:pPr>
        <w:spacing w:after="240" w:line="360" w:lineRule="auto"/>
        <w:ind w:left="567" w:hanging="567"/>
        <w:jc w:val="both"/>
        <w:rPr>
          <w:u w:val="none"/>
        </w:rPr>
      </w:pPr>
      <w:r w:rsidRPr="00BA39A4">
        <w:rPr>
          <w:spacing w:val="-3"/>
          <w:u w:val="none"/>
        </w:rPr>
        <w:lastRenderedPageBreak/>
        <w:t>[31]</w:t>
      </w:r>
      <w:r w:rsidRPr="00BA39A4">
        <w:rPr>
          <w:spacing w:val="-3"/>
          <w:u w:val="none"/>
        </w:rPr>
        <w:tab/>
      </w:r>
      <w:r w:rsidR="00D15DB3" w:rsidRPr="00125B46">
        <w:rPr>
          <w:u w:val="none"/>
        </w:rPr>
        <w:t xml:space="preserve">The respondent has not approached the Maintenance Court for a variation of the Rule 43 order, and whilst the </w:t>
      </w:r>
      <w:r w:rsidR="006D2016" w:rsidRPr="00125B46">
        <w:rPr>
          <w:u w:val="none"/>
        </w:rPr>
        <w:t xml:space="preserve">Rule 43 </w:t>
      </w:r>
      <w:r w:rsidR="00D15DB3" w:rsidRPr="00125B46">
        <w:rPr>
          <w:u w:val="none"/>
        </w:rPr>
        <w:t xml:space="preserve">order remains extant, he is obliged to adhere thereto.  Repeated disobedience cannot be countenanced, as it is an affront not only to the applicant but also to the </w:t>
      </w:r>
      <w:r w:rsidR="00853E6F" w:rsidRPr="00125B46">
        <w:rPr>
          <w:u w:val="none"/>
        </w:rPr>
        <w:t>c</w:t>
      </w:r>
      <w:r w:rsidR="00D15DB3" w:rsidRPr="00125B46">
        <w:rPr>
          <w:u w:val="none"/>
        </w:rPr>
        <w:t>ourt.</w:t>
      </w:r>
    </w:p>
    <w:p w14:paraId="55A4DF09" w14:textId="2DDC5BD9" w:rsidR="00A21828" w:rsidRPr="00125B46" w:rsidRDefault="00125B46" w:rsidP="00125B46">
      <w:pPr>
        <w:spacing w:after="240" w:line="360" w:lineRule="auto"/>
        <w:ind w:left="567" w:hanging="567"/>
        <w:jc w:val="both"/>
        <w:rPr>
          <w:u w:val="none"/>
        </w:rPr>
      </w:pPr>
      <w:r w:rsidRPr="00BA39A4">
        <w:rPr>
          <w:spacing w:val="-3"/>
          <w:u w:val="none"/>
        </w:rPr>
        <w:t>[32]</w:t>
      </w:r>
      <w:r w:rsidRPr="00BA39A4">
        <w:rPr>
          <w:spacing w:val="-3"/>
          <w:u w:val="none"/>
        </w:rPr>
        <w:tab/>
      </w:r>
      <w:r w:rsidR="00A21828" w:rsidRPr="00125B46">
        <w:rPr>
          <w:u w:val="none"/>
        </w:rPr>
        <w:t>During argument, I invited the parties to address me on the discretion I have in terms of section 297(7) of the Criminal Procedure Act.</w:t>
      </w:r>
    </w:p>
    <w:p w14:paraId="1FF071AA" w14:textId="5645A79B" w:rsidR="00A21828" w:rsidRPr="00125B46" w:rsidRDefault="00125B46" w:rsidP="00125B46">
      <w:pPr>
        <w:spacing w:after="240" w:line="360" w:lineRule="auto"/>
        <w:ind w:left="567" w:hanging="567"/>
        <w:jc w:val="both"/>
        <w:rPr>
          <w:u w:val="none"/>
        </w:rPr>
      </w:pPr>
      <w:r w:rsidRPr="00BA39A4">
        <w:rPr>
          <w:spacing w:val="-3"/>
          <w:u w:val="none"/>
        </w:rPr>
        <w:t>[33]</w:t>
      </w:r>
      <w:r w:rsidRPr="00BA39A4">
        <w:rPr>
          <w:spacing w:val="-3"/>
          <w:u w:val="none"/>
        </w:rPr>
        <w:tab/>
      </w:r>
      <w:r w:rsidR="00AC4672" w:rsidRPr="00125B46">
        <w:rPr>
          <w:u w:val="none"/>
        </w:rPr>
        <w:t>T</w:t>
      </w:r>
      <w:r w:rsidR="00A21828" w:rsidRPr="00125B46">
        <w:rPr>
          <w:u w:val="none"/>
        </w:rPr>
        <w:t>he applicant persisted in the relief she sought – immediate implementation of the sentence, as is.</w:t>
      </w:r>
    </w:p>
    <w:p w14:paraId="5152BBA3" w14:textId="1954B004" w:rsidR="00A21828" w:rsidRPr="00125B46" w:rsidRDefault="00125B46" w:rsidP="00125B46">
      <w:pPr>
        <w:spacing w:after="240" w:line="360" w:lineRule="auto"/>
        <w:ind w:left="567" w:hanging="567"/>
        <w:jc w:val="both"/>
        <w:rPr>
          <w:u w:val="none"/>
        </w:rPr>
      </w:pPr>
      <w:r w:rsidRPr="00BA39A4">
        <w:rPr>
          <w:spacing w:val="-3"/>
          <w:u w:val="none"/>
        </w:rPr>
        <w:t>[34]</w:t>
      </w:r>
      <w:r w:rsidRPr="00BA39A4">
        <w:rPr>
          <w:spacing w:val="-3"/>
          <w:u w:val="none"/>
        </w:rPr>
        <w:tab/>
      </w:r>
      <w:r w:rsidR="00A21828" w:rsidRPr="00125B46">
        <w:rPr>
          <w:u w:val="none"/>
        </w:rPr>
        <w:t xml:space="preserve">The respondent’s counsel raised four alternatives:  Firstly, that a fine be imposed rather than imprisonment.  Secondly, it was suggested that the respondent be ordered to pay an amount of money into </w:t>
      </w:r>
      <w:r w:rsidR="00853E6F" w:rsidRPr="00125B46">
        <w:rPr>
          <w:u w:val="none"/>
        </w:rPr>
        <w:t xml:space="preserve">a </w:t>
      </w:r>
      <w:r w:rsidR="00A21828" w:rsidRPr="00125B46">
        <w:rPr>
          <w:u w:val="none"/>
        </w:rPr>
        <w:t xml:space="preserve">trust </w:t>
      </w:r>
      <w:r w:rsidR="00853E6F" w:rsidRPr="00125B46">
        <w:rPr>
          <w:u w:val="none"/>
        </w:rPr>
        <w:t xml:space="preserve">account </w:t>
      </w:r>
      <w:r w:rsidR="00A21828" w:rsidRPr="00125B46">
        <w:rPr>
          <w:u w:val="none"/>
        </w:rPr>
        <w:t xml:space="preserve">from which any future shortfalls in his payment of maintenance are to be made good.  Thirdly, </w:t>
      </w:r>
      <w:r w:rsidR="00593E07" w:rsidRPr="00125B46">
        <w:rPr>
          <w:u w:val="none"/>
        </w:rPr>
        <w:t xml:space="preserve">it was mooted that a warrant of arrest be issued but execution thereof be suspended pending the respondent paying, within a specified time, an amount of money into a trust account.  Fourthly, </w:t>
      </w:r>
      <w:r w:rsidR="00A21828" w:rsidRPr="00125B46">
        <w:rPr>
          <w:u w:val="none"/>
        </w:rPr>
        <w:t xml:space="preserve">it was suggested that the respondent be sentenced to periodic imprisonment over weekends, and rather than in a correctional facility, he be held at the holding cells of a local SAPS </w:t>
      </w:r>
      <w:r w:rsidR="00853E6F" w:rsidRPr="00125B46">
        <w:rPr>
          <w:u w:val="none"/>
        </w:rPr>
        <w:t>station</w:t>
      </w:r>
      <w:r w:rsidR="00A21828" w:rsidRPr="00125B46">
        <w:rPr>
          <w:u w:val="none"/>
        </w:rPr>
        <w:t xml:space="preserve">. </w:t>
      </w:r>
    </w:p>
    <w:p w14:paraId="4DD45D83" w14:textId="04FF6359" w:rsidR="00593E07" w:rsidRPr="00125B46" w:rsidRDefault="00125B46" w:rsidP="00125B46">
      <w:pPr>
        <w:spacing w:after="240" w:line="360" w:lineRule="auto"/>
        <w:ind w:left="567" w:hanging="567"/>
        <w:jc w:val="both"/>
        <w:rPr>
          <w:u w:val="none"/>
        </w:rPr>
      </w:pPr>
      <w:r w:rsidRPr="00BA39A4">
        <w:rPr>
          <w:spacing w:val="-3"/>
          <w:u w:val="none"/>
        </w:rPr>
        <w:t>[35]</w:t>
      </w:r>
      <w:r w:rsidRPr="00BA39A4">
        <w:rPr>
          <w:spacing w:val="-3"/>
          <w:u w:val="none"/>
        </w:rPr>
        <w:tab/>
      </w:r>
      <w:r w:rsidR="00593E07" w:rsidRPr="00125B46">
        <w:rPr>
          <w:u w:val="none"/>
        </w:rPr>
        <w:t>Creative as first three alternatives are, they all lose sight of the respondent</w:t>
      </w:r>
      <w:r w:rsidR="00AC4672" w:rsidRPr="00125B46">
        <w:rPr>
          <w:u w:val="none"/>
        </w:rPr>
        <w:t xml:space="preserve">’s pleas </w:t>
      </w:r>
      <w:r w:rsidR="00593E07" w:rsidRPr="00125B46">
        <w:rPr>
          <w:u w:val="none"/>
        </w:rPr>
        <w:t>of poverty.  Even should I order that the amount of the fine or the payment into</w:t>
      </w:r>
      <w:r w:rsidR="00853E6F" w:rsidRPr="00125B46">
        <w:rPr>
          <w:u w:val="none"/>
        </w:rPr>
        <w:t xml:space="preserve"> a</w:t>
      </w:r>
      <w:r w:rsidR="00593E07" w:rsidRPr="00125B46">
        <w:rPr>
          <w:u w:val="none"/>
        </w:rPr>
        <w:t xml:space="preserve"> trust </w:t>
      </w:r>
      <w:r w:rsidR="00853E6F" w:rsidRPr="00125B46">
        <w:rPr>
          <w:u w:val="none"/>
        </w:rPr>
        <w:t xml:space="preserve">account </w:t>
      </w:r>
      <w:r w:rsidR="00593E07" w:rsidRPr="00125B46">
        <w:rPr>
          <w:u w:val="none"/>
        </w:rPr>
        <w:t xml:space="preserve">shall be reckoned to form part of the respondent’s share of the joint estate, </w:t>
      </w:r>
      <w:r w:rsidR="005846B2" w:rsidRPr="00125B46">
        <w:rPr>
          <w:u w:val="none"/>
        </w:rPr>
        <w:t xml:space="preserve">it is not clear when and from whom the </w:t>
      </w:r>
      <w:r w:rsidR="00593E07" w:rsidRPr="00125B46">
        <w:rPr>
          <w:u w:val="none"/>
        </w:rPr>
        <w:t xml:space="preserve">respondent </w:t>
      </w:r>
      <w:r w:rsidR="005846B2" w:rsidRPr="00125B46">
        <w:rPr>
          <w:u w:val="none"/>
        </w:rPr>
        <w:t xml:space="preserve">would source the funds he professes not to have. </w:t>
      </w:r>
    </w:p>
    <w:p w14:paraId="10D59DFB" w14:textId="34F4EFA4" w:rsidR="005E601A" w:rsidRPr="00125B46" w:rsidRDefault="00125B46" w:rsidP="00125B46">
      <w:pPr>
        <w:spacing w:after="240" w:line="360" w:lineRule="auto"/>
        <w:ind w:left="567" w:hanging="567"/>
        <w:jc w:val="both"/>
        <w:rPr>
          <w:u w:val="none"/>
        </w:rPr>
      </w:pPr>
      <w:r w:rsidRPr="00BA39A4">
        <w:rPr>
          <w:spacing w:val="-3"/>
          <w:u w:val="none"/>
        </w:rPr>
        <w:t>[36]</w:t>
      </w:r>
      <w:r w:rsidRPr="00BA39A4">
        <w:rPr>
          <w:spacing w:val="-3"/>
          <w:u w:val="none"/>
        </w:rPr>
        <w:tab/>
      </w:r>
      <w:r w:rsidR="005846B2" w:rsidRPr="00125B46">
        <w:rPr>
          <w:u w:val="none"/>
        </w:rPr>
        <w:t xml:space="preserve">In the circumstances, </w:t>
      </w:r>
      <w:r w:rsidR="005E601A" w:rsidRPr="00125B46">
        <w:rPr>
          <w:u w:val="none"/>
        </w:rPr>
        <w:t xml:space="preserve">the reasonable alternative is </w:t>
      </w:r>
      <w:r w:rsidR="005846B2" w:rsidRPr="00125B46">
        <w:rPr>
          <w:u w:val="none"/>
        </w:rPr>
        <w:t xml:space="preserve">a sentence of periodic imprisonment over weekends.  </w:t>
      </w:r>
      <w:r w:rsidR="00D15DB3" w:rsidRPr="00125B46">
        <w:rPr>
          <w:u w:val="none"/>
        </w:rPr>
        <w:t xml:space="preserve">Such a sentence serves the very purpose of the sentence imposed in the contempt application, but will also allow the respondent </w:t>
      </w:r>
      <w:r w:rsidR="005846B2" w:rsidRPr="00125B46">
        <w:rPr>
          <w:u w:val="none"/>
        </w:rPr>
        <w:t>to ply his trade</w:t>
      </w:r>
      <w:r w:rsidR="00D15DB3" w:rsidRPr="00125B46">
        <w:rPr>
          <w:u w:val="none"/>
        </w:rPr>
        <w:t xml:space="preserve">, </w:t>
      </w:r>
      <w:r w:rsidR="005846B2" w:rsidRPr="00125B46">
        <w:rPr>
          <w:u w:val="none"/>
        </w:rPr>
        <w:t>earn an income</w:t>
      </w:r>
      <w:r w:rsidR="00D15DB3" w:rsidRPr="00125B46">
        <w:rPr>
          <w:u w:val="none"/>
        </w:rPr>
        <w:t>, and pay his dues to the applicant</w:t>
      </w:r>
      <w:r w:rsidR="005846B2" w:rsidRPr="00125B46">
        <w:rPr>
          <w:u w:val="none"/>
        </w:rPr>
        <w:t xml:space="preserve">.  </w:t>
      </w:r>
    </w:p>
    <w:p w14:paraId="585BA4FE" w14:textId="2318A5CB" w:rsidR="00AC4672" w:rsidRPr="00125B46" w:rsidRDefault="00125B46" w:rsidP="00125B46">
      <w:pPr>
        <w:spacing w:after="240" w:line="360" w:lineRule="auto"/>
        <w:ind w:left="567" w:hanging="567"/>
        <w:jc w:val="both"/>
        <w:rPr>
          <w:u w:val="none"/>
        </w:rPr>
      </w:pPr>
      <w:r w:rsidRPr="005D20FD">
        <w:rPr>
          <w:spacing w:val="-3"/>
          <w:u w:val="none"/>
        </w:rPr>
        <w:t>[37]</w:t>
      </w:r>
      <w:r w:rsidRPr="005D20FD">
        <w:rPr>
          <w:spacing w:val="-3"/>
          <w:u w:val="none"/>
        </w:rPr>
        <w:tab/>
      </w:r>
      <w:r w:rsidR="005E601A" w:rsidRPr="00125B46">
        <w:rPr>
          <w:u w:val="none"/>
        </w:rPr>
        <w:t xml:space="preserve">Section 285 of the Criminal Procedure Act regulates the imposition of periodic imprisonment, which sentence is to be undergone in accordance with the laws </w:t>
      </w:r>
      <w:r w:rsidR="005E601A" w:rsidRPr="00125B46">
        <w:rPr>
          <w:u w:val="none"/>
        </w:rPr>
        <w:lastRenderedPageBreak/>
        <w:t>relating to prisons.</w:t>
      </w:r>
      <w:r w:rsidR="005E601A" w:rsidRPr="00B972AE">
        <w:rPr>
          <w:rStyle w:val="FootnoteReference"/>
          <w:sz w:val="24"/>
          <w:u w:val="none"/>
        </w:rPr>
        <w:footnoteReference w:id="11"/>
      </w:r>
      <w:r w:rsidR="005E601A" w:rsidRPr="00125B46">
        <w:rPr>
          <w:u w:val="none"/>
        </w:rPr>
        <w:t xml:space="preserve">  The </w:t>
      </w:r>
      <w:r w:rsidR="005D20FD" w:rsidRPr="00125B46">
        <w:rPr>
          <w:u w:val="none"/>
        </w:rPr>
        <w:t>‘</w:t>
      </w:r>
      <w:r w:rsidR="005E601A" w:rsidRPr="00125B46">
        <w:rPr>
          <w:u w:val="none"/>
        </w:rPr>
        <w:t>laws relating to prisons</w:t>
      </w:r>
      <w:r w:rsidR="008076BD" w:rsidRPr="00125B46">
        <w:rPr>
          <w:u w:val="none"/>
        </w:rPr>
        <w:t>’</w:t>
      </w:r>
      <w:r w:rsidR="005E601A" w:rsidRPr="00125B46">
        <w:rPr>
          <w:u w:val="none"/>
        </w:rPr>
        <w:t xml:space="preserve"> are found in the Correction</w:t>
      </w:r>
      <w:r w:rsidR="00252C6F" w:rsidRPr="00125B46">
        <w:rPr>
          <w:u w:val="none"/>
        </w:rPr>
        <w:t>al</w:t>
      </w:r>
      <w:r w:rsidR="005E601A" w:rsidRPr="00125B46">
        <w:rPr>
          <w:u w:val="none"/>
        </w:rPr>
        <w:t xml:space="preserve"> Services Act</w:t>
      </w:r>
      <w:r w:rsidR="005E601A" w:rsidRPr="00B972AE">
        <w:rPr>
          <w:rStyle w:val="FootnoteReference"/>
          <w:sz w:val="24"/>
          <w:u w:val="none"/>
        </w:rPr>
        <w:footnoteReference w:id="12"/>
      </w:r>
      <w:r w:rsidR="00E7026C" w:rsidRPr="00125B46">
        <w:rPr>
          <w:u w:val="none"/>
        </w:rPr>
        <w:t xml:space="preserve"> and the regulations promulgated thereunder.  </w:t>
      </w:r>
    </w:p>
    <w:p w14:paraId="6E627B11" w14:textId="5022EE77" w:rsidR="00AC4672" w:rsidRPr="00125B46" w:rsidRDefault="00125B46" w:rsidP="00125B46">
      <w:pPr>
        <w:spacing w:after="240" w:line="360" w:lineRule="auto"/>
        <w:ind w:left="1287" w:hanging="720"/>
        <w:jc w:val="both"/>
        <w:rPr>
          <w:u w:val="none"/>
        </w:rPr>
      </w:pPr>
      <w:r w:rsidRPr="00BE2438">
        <w:rPr>
          <w:u w:val="none"/>
        </w:rPr>
        <w:t>[37.1]</w:t>
      </w:r>
      <w:r w:rsidRPr="00BE2438">
        <w:rPr>
          <w:u w:val="none"/>
        </w:rPr>
        <w:tab/>
      </w:r>
      <w:r w:rsidR="00E7026C" w:rsidRPr="00125B46">
        <w:rPr>
          <w:u w:val="none"/>
        </w:rPr>
        <w:t xml:space="preserve">Section 73(6)(b)(i) stipulates that a person sentenced to periodical incarceration must be detained periodically in a correctional centre as prescribed by regulation.  </w:t>
      </w:r>
    </w:p>
    <w:p w14:paraId="2FD2C6DE" w14:textId="75B7F60A" w:rsidR="00E7026C" w:rsidRPr="00125B46" w:rsidRDefault="00125B46" w:rsidP="00125B46">
      <w:pPr>
        <w:spacing w:after="240" w:line="360" w:lineRule="auto"/>
        <w:ind w:left="1287" w:hanging="720"/>
        <w:jc w:val="both"/>
        <w:rPr>
          <w:u w:val="none"/>
        </w:rPr>
      </w:pPr>
      <w:r w:rsidRPr="00BE2438">
        <w:rPr>
          <w:u w:val="none"/>
        </w:rPr>
        <w:t>[37.2]</w:t>
      </w:r>
      <w:r w:rsidRPr="00BE2438">
        <w:rPr>
          <w:u w:val="none"/>
        </w:rPr>
        <w:tab/>
      </w:r>
      <w:r w:rsidR="00E7026C" w:rsidRPr="00125B46">
        <w:rPr>
          <w:u w:val="none"/>
        </w:rPr>
        <w:t>Regulation 29 of the Correctional Services Regulations</w:t>
      </w:r>
      <w:r w:rsidR="00E7026C" w:rsidRPr="00B972AE">
        <w:rPr>
          <w:rStyle w:val="FootnoteReference"/>
          <w:sz w:val="24"/>
          <w:u w:val="none"/>
        </w:rPr>
        <w:footnoteReference w:id="13"/>
      </w:r>
      <w:r w:rsidR="00E7026C" w:rsidRPr="00125B46">
        <w:rPr>
          <w:u w:val="none"/>
        </w:rPr>
        <w:t xml:space="preserve"> provides as follows:</w:t>
      </w:r>
    </w:p>
    <w:p w14:paraId="49CC39B7" w14:textId="0C56F1ED" w:rsidR="00E7026C" w:rsidRPr="00BA39A4" w:rsidRDefault="00E7026C" w:rsidP="00B972AE">
      <w:pPr>
        <w:pStyle w:val="ListParagraph"/>
        <w:spacing w:after="240" w:line="360" w:lineRule="auto"/>
        <w:ind w:left="1570" w:hanging="283"/>
        <w:contextualSpacing w:val="0"/>
        <w:jc w:val="both"/>
        <w:rPr>
          <w:sz w:val="20"/>
          <w:szCs w:val="20"/>
          <w:u w:val="none"/>
          <w:lang w:val="en-ZA" w:eastAsia="en-ZA"/>
        </w:rPr>
      </w:pPr>
      <w:r w:rsidRPr="00BA39A4">
        <w:rPr>
          <w:sz w:val="20"/>
          <w:szCs w:val="20"/>
          <w:u w:val="none"/>
          <w:lang w:val="en-ZA" w:eastAsia="en-ZA"/>
        </w:rPr>
        <w:t>(1) A person sentenced to periodical incarceration, in terms of section 285 of the Criminal Procedure Act, must serve the sentence in uninterrupted periods of not less than 24 hours and not more than 96 hours at a time as determined, with due regard to such person's employment, by the Head of the Correctional Centre, at which the person surrenders him or herself to undergo such incarceration.</w:t>
      </w:r>
    </w:p>
    <w:p w14:paraId="505A3519" w14:textId="77777777" w:rsidR="00E7026C" w:rsidRPr="00BA39A4" w:rsidRDefault="00E7026C" w:rsidP="00B972AE">
      <w:pPr>
        <w:pStyle w:val="ListParagraph"/>
        <w:spacing w:after="240" w:line="360" w:lineRule="auto"/>
        <w:ind w:left="1570" w:hanging="283"/>
        <w:contextualSpacing w:val="0"/>
        <w:jc w:val="both"/>
        <w:rPr>
          <w:sz w:val="20"/>
          <w:szCs w:val="20"/>
          <w:u w:val="none"/>
          <w:lang w:val="en-ZA" w:eastAsia="en-ZA"/>
        </w:rPr>
      </w:pPr>
      <w:r w:rsidRPr="00BA39A4">
        <w:rPr>
          <w:sz w:val="20"/>
          <w:szCs w:val="20"/>
          <w:u w:val="none"/>
          <w:lang w:val="en-ZA" w:eastAsia="en-ZA"/>
        </w:rPr>
        <w:t>(2) Subject to the provision of subregulation (2) the Head of the Correctional Centre must determine the periods of incarceration with due regard with the circumstances of the person serving periodical incarceration.</w:t>
      </w:r>
    </w:p>
    <w:p w14:paraId="278871D2" w14:textId="3CDCF65B" w:rsidR="004B4829" w:rsidRPr="00BA39A4" w:rsidRDefault="004B4829" w:rsidP="00B972AE">
      <w:pPr>
        <w:pStyle w:val="ListParagraph"/>
        <w:spacing w:after="240" w:line="360" w:lineRule="auto"/>
        <w:ind w:left="1570"/>
        <w:contextualSpacing w:val="0"/>
        <w:jc w:val="both"/>
        <w:rPr>
          <w:sz w:val="20"/>
          <w:szCs w:val="20"/>
          <w:u w:val="none"/>
          <w:lang w:val="en-ZA" w:eastAsia="en-ZA"/>
        </w:rPr>
      </w:pPr>
      <w:r w:rsidRPr="00BA39A4">
        <w:rPr>
          <w:sz w:val="20"/>
          <w:szCs w:val="20"/>
          <w:u w:val="none"/>
          <w:lang w:val="en-ZA" w:eastAsia="en-ZA"/>
        </w:rPr>
        <w:t>…</w:t>
      </w:r>
    </w:p>
    <w:p w14:paraId="3207DAAD" w14:textId="77777777" w:rsidR="00E7026C" w:rsidRPr="00BA39A4" w:rsidRDefault="00E7026C" w:rsidP="00B972AE">
      <w:pPr>
        <w:shd w:val="clear" w:color="auto" w:fill="FFFFFF"/>
        <w:spacing w:after="240" w:line="360" w:lineRule="auto"/>
        <w:ind w:left="1571" w:hanging="284"/>
        <w:jc w:val="both"/>
        <w:rPr>
          <w:sz w:val="20"/>
          <w:szCs w:val="20"/>
          <w:u w:val="none"/>
          <w:lang w:val="en-ZA" w:eastAsia="en-ZA"/>
        </w:rPr>
      </w:pPr>
      <w:r w:rsidRPr="00BA39A4">
        <w:rPr>
          <w:sz w:val="20"/>
          <w:szCs w:val="20"/>
          <w:u w:val="none"/>
          <w:lang w:val="en-ZA" w:eastAsia="en-ZA"/>
        </w:rPr>
        <w:t>(5) Whenever a person's period of periodical incarceration expires at any time after 15h00 on any day and before 06h00 of the following day, the person's release may be postponed with his or her written consent.</w:t>
      </w:r>
    </w:p>
    <w:p w14:paraId="6A0E187C" w14:textId="2A4EF488" w:rsidR="00E7026C" w:rsidRPr="00BA39A4" w:rsidRDefault="00E7026C" w:rsidP="00B972AE">
      <w:pPr>
        <w:shd w:val="clear" w:color="auto" w:fill="FFFFFF"/>
        <w:spacing w:after="240" w:line="360" w:lineRule="auto"/>
        <w:ind w:left="1571" w:hanging="284"/>
        <w:jc w:val="both"/>
        <w:rPr>
          <w:sz w:val="20"/>
          <w:szCs w:val="20"/>
          <w:u w:val="none"/>
          <w:lang w:val="en-ZA" w:eastAsia="en-ZA"/>
        </w:rPr>
      </w:pPr>
      <w:r w:rsidRPr="00BA39A4">
        <w:rPr>
          <w:sz w:val="20"/>
          <w:szCs w:val="20"/>
          <w:u w:val="none"/>
          <w:lang w:val="en-ZA" w:eastAsia="en-ZA"/>
        </w:rPr>
        <w:t>(6) Reasonable steps must be taken to prevent a prisoner serving periodical incarceration from associating with other categories of prisoners.</w:t>
      </w:r>
    </w:p>
    <w:p w14:paraId="48DDD1D3" w14:textId="3F26953D" w:rsidR="00E7026C" w:rsidRPr="00125B46" w:rsidRDefault="00125B46" w:rsidP="00125B46">
      <w:pPr>
        <w:spacing w:after="240" w:line="360" w:lineRule="auto"/>
        <w:ind w:left="567" w:hanging="567"/>
        <w:jc w:val="both"/>
        <w:rPr>
          <w:u w:val="none"/>
        </w:rPr>
      </w:pPr>
      <w:r w:rsidRPr="00306AD9">
        <w:rPr>
          <w:spacing w:val="-3"/>
          <w:u w:val="none"/>
        </w:rPr>
        <w:t>[38]</w:t>
      </w:r>
      <w:r w:rsidRPr="00306AD9">
        <w:rPr>
          <w:spacing w:val="-3"/>
          <w:u w:val="none"/>
        </w:rPr>
        <w:tab/>
      </w:r>
      <w:r w:rsidR="006D2016" w:rsidRPr="00125B46">
        <w:rPr>
          <w:u w:val="none"/>
        </w:rPr>
        <w:t>In section 1 of the Correctional Services Act a</w:t>
      </w:r>
      <w:r w:rsidR="00E7026C" w:rsidRPr="00125B46">
        <w:rPr>
          <w:b/>
          <w:bCs/>
          <w:u w:val="none"/>
        </w:rPr>
        <w:t xml:space="preserve"> </w:t>
      </w:r>
      <w:r w:rsidR="00306AD9" w:rsidRPr="00125B46">
        <w:rPr>
          <w:b/>
          <w:bCs/>
          <w:u w:val="none"/>
        </w:rPr>
        <w:t>‘</w:t>
      </w:r>
      <w:r w:rsidR="00E7026C" w:rsidRPr="00125B46">
        <w:rPr>
          <w:u w:val="none"/>
        </w:rPr>
        <w:t>correctional centre</w:t>
      </w:r>
      <w:r w:rsidR="00306AD9" w:rsidRPr="00125B46">
        <w:rPr>
          <w:u w:val="none"/>
        </w:rPr>
        <w:t>’</w:t>
      </w:r>
      <w:r w:rsidR="00E7026C" w:rsidRPr="00125B46">
        <w:rPr>
          <w:u w:val="none"/>
        </w:rPr>
        <w:t xml:space="preserve"> is defined as any place established under </w:t>
      </w:r>
      <w:r w:rsidR="00AC4672" w:rsidRPr="00125B46">
        <w:rPr>
          <w:u w:val="none"/>
        </w:rPr>
        <w:t>t</w:t>
      </w:r>
      <w:r w:rsidR="00E7026C" w:rsidRPr="00125B46">
        <w:rPr>
          <w:u w:val="none"/>
        </w:rPr>
        <w:t xml:space="preserve">he </w:t>
      </w:r>
      <w:r w:rsidR="006D2016" w:rsidRPr="00125B46">
        <w:rPr>
          <w:u w:val="none"/>
        </w:rPr>
        <w:t xml:space="preserve">Act </w:t>
      </w:r>
      <w:r w:rsidR="00E7026C" w:rsidRPr="00125B46">
        <w:rPr>
          <w:u w:val="none"/>
        </w:rPr>
        <w:t xml:space="preserve">as a place for the reception, detention, confinement, training or treatment of persons liable to detention in custody or to placement under protective custody.  It is only the purpose of sections 115 and 117 of </w:t>
      </w:r>
      <w:r w:rsidR="00AC4672" w:rsidRPr="00125B46">
        <w:rPr>
          <w:u w:val="none"/>
        </w:rPr>
        <w:t>this</w:t>
      </w:r>
      <w:r w:rsidR="00E7026C" w:rsidRPr="00125B46">
        <w:rPr>
          <w:u w:val="none"/>
        </w:rPr>
        <w:t xml:space="preserve"> Act that it includes every place used as a police cell or lock-up</w:t>
      </w:r>
      <w:r w:rsidR="00D92660" w:rsidRPr="00125B46">
        <w:rPr>
          <w:u w:val="none"/>
        </w:rPr>
        <w:t>.</w:t>
      </w:r>
    </w:p>
    <w:p w14:paraId="5C5CBDA0" w14:textId="4282B3E0" w:rsidR="005846B2" w:rsidRPr="00125B46" w:rsidRDefault="00125B46" w:rsidP="00125B46">
      <w:pPr>
        <w:spacing w:after="240" w:line="360" w:lineRule="auto"/>
        <w:ind w:left="567" w:hanging="567"/>
        <w:jc w:val="both"/>
        <w:rPr>
          <w:u w:val="none"/>
        </w:rPr>
      </w:pPr>
      <w:r w:rsidRPr="00BA39A4">
        <w:rPr>
          <w:spacing w:val="-3"/>
          <w:u w:val="none"/>
        </w:rPr>
        <w:t>[39]</w:t>
      </w:r>
      <w:r w:rsidRPr="00BA39A4">
        <w:rPr>
          <w:spacing w:val="-3"/>
          <w:u w:val="none"/>
        </w:rPr>
        <w:tab/>
      </w:r>
      <w:r w:rsidR="00E7026C" w:rsidRPr="00125B46">
        <w:rPr>
          <w:u w:val="none"/>
        </w:rPr>
        <w:t xml:space="preserve">Thus, I cannot accede to Mr Cremen’s invitation to order the respondent </w:t>
      </w:r>
      <w:r w:rsidR="00853E6F" w:rsidRPr="00125B46">
        <w:rPr>
          <w:u w:val="none"/>
        </w:rPr>
        <w:t xml:space="preserve">to be </w:t>
      </w:r>
      <w:r w:rsidR="00E7026C" w:rsidRPr="00125B46">
        <w:rPr>
          <w:u w:val="none"/>
        </w:rPr>
        <w:t xml:space="preserve">held in the holding cells of a </w:t>
      </w:r>
      <w:r w:rsidR="005846B2" w:rsidRPr="00125B46">
        <w:rPr>
          <w:u w:val="none"/>
        </w:rPr>
        <w:t xml:space="preserve">local SAPS </w:t>
      </w:r>
      <w:r w:rsidR="00853E6F" w:rsidRPr="00125B46">
        <w:rPr>
          <w:u w:val="none"/>
        </w:rPr>
        <w:t>station</w:t>
      </w:r>
      <w:r w:rsidR="00E7026C" w:rsidRPr="00125B46">
        <w:rPr>
          <w:u w:val="none"/>
        </w:rPr>
        <w:t>.</w:t>
      </w:r>
      <w:r w:rsidR="005846B2" w:rsidRPr="00125B46">
        <w:rPr>
          <w:u w:val="none"/>
        </w:rPr>
        <w:t xml:space="preserve">  </w:t>
      </w:r>
      <w:r w:rsidR="00AC4672" w:rsidRPr="00125B46">
        <w:rPr>
          <w:u w:val="none"/>
        </w:rPr>
        <w:t xml:space="preserve">In any event, I have no evidence </w:t>
      </w:r>
      <w:r w:rsidR="00AC4672" w:rsidRPr="00125B46">
        <w:rPr>
          <w:u w:val="none"/>
        </w:rPr>
        <w:lastRenderedPageBreak/>
        <w:t xml:space="preserve">from the station commander of the unidentified local SAPS </w:t>
      </w:r>
      <w:r w:rsidR="00853E6F" w:rsidRPr="00125B46">
        <w:rPr>
          <w:u w:val="none"/>
        </w:rPr>
        <w:t xml:space="preserve">station </w:t>
      </w:r>
      <w:r w:rsidR="00AC4672" w:rsidRPr="00125B46">
        <w:rPr>
          <w:u w:val="none"/>
        </w:rPr>
        <w:t xml:space="preserve">that the respondent can be accommodated in the holding cells.  </w:t>
      </w:r>
      <w:r w:rsidR="005846B2" w:rsidRPr="00125B46">
        <w:rPr>
          <w:u w:val="none"/>
        </w:rPr>
        <w:t>In the result, the department of correctional services will determine where the respondent is to be held.</w:t>
      </w:r>
    </w:p>
    <w:p w14:paraId="7C4891E8" w14:textId="41CF7122" w:rsidR="00D15DB3" w:rsidRPr="00B972AE" w:rsidRDefault="00D15DB3" w:rsidP="00B972AE">
      <w:pPr>
        <w:spacing w:after="240" w:line="360" w:lineRule="auto"/>
        <w:jc w:val="both"/>
        <w:rPr>
          <w:i/>
          <w:u w:val="none"/>
        </w:rPr>
      </w:pPr>
      <w:r w:rsidRPr="00B972AE">
        <w:rPr>
          <w:bCs/>
          <w:i/>
          <w:u w:val="none"/>
        </w:rPr>
        <w:t>Conclusion</w:t>
      </w:r>
    </w:p>
    <w:p w14:paraId="32C3D779" w14:textId="78E3947F" w:rsidR="00586299" w:rsidRPr="00125B46" w:rsidRDefault="00125B46" w:rsidP="00125B46">
      <w:pPr>
        <w:spacing w:after="240" w:line="360" w:lineRule="auto"/>
        <w:ind w:left="567" w:hanging="567"/>
        <w:jc w:val="both"/>
        <w:rPr>
          <w:u w:val="none"/>
        </w:rPr>
      </w:pPr>
      <w:r w:rsidRPr="00BA39A4">
        <w:rPr>
          <w:spacing w:val="-3"/>
          <w:u w:val="none"/>
        </w:rPr>
        <w:t>[40]</w:t>
      </w:r>
      <w:r w:rsidRPr="00BA39A4">
        <w:rPr>
          <w:spacing w:val="-3"/>
          <w:u w:val="none"/>
        </w:rPr>
        <w:tab/>
      </w:r>
      <w:r w:rsidR="00586299" w:rsidRPr="00125B46">
        <w:rPr>
          <w:u w:val="none"/>
        </w:rPr>
        <w:t xml:space="preserve">The applicant </w:t>
      </w:r>
      <w:r w:rsidR="00D92660" w:rsidRPr="00125B46">
        <w:rPr>
          <w:u w:val="none"/>
        </w:rPr>
        <w:t xml:space="preserve">was </w:t>
      </w:r>
      <w:r w:rsidR="00586299" w:rsidRPr="00125B46">
        <w:rPr>
          <w:u w:val="none"/>
        </w:rPr>
        <w:t>only successful in respect of one of her claims</w:t>
      </w:r>
      <w:r w:rsidR="006D2016" w:rsidRPr="00125B46">
        <w:rPr>
          <w:u w:val="none"/>
        </w:rPr>
        <w:t>,</w:t>
      </w:r>
      <w:r w:rsidR="00586299" w:rsidRPr="00125B46">
        <w:rPr>
          <w:u w:val="none"/>
        </w:rPr>
        <w:t xml:space="preserve"> </w:t>
      </w:r>
      <w:r w:rsidR="006D2016" w:rsidRPr="00125B46">
        <w:rPr>
          <w:u w:val="none"/>
        </w:rPr>
        <w:t>y</w:t>
      </w:r>
      <w:r w:rsidR="00D92660" w:rsidRPr="00125B46">
        <w:rPr>
          <w:u w:val="none"/>
        </w:rPr>
        <w:t xml:space="preserve">et had it not been for this application, it is unlikely that the respondent would have made good on his admitted late and short payment of lifeline to which the applicant is entitled in terms of the Rule 43 order.  The applicant ought </w:t>
      </w:r>
      <w:r w:rsidR="004C6410" w:rsidRPr="00125B46">
        <w:rPr>
          <w:u w:val="none"/>
        </w:rPr>
        <w:t>not</w:t>
      </w:r>
      <w:r w:rsidR="00D92660" w:rsidRPr="00125B46">
        <w:rPr>
          <w:u w:val="none"/>
        </w:rPr>
        <w:t xml:space="preserve"> bear the consequences of the respondent’s failure to abide orders of court, and his liability to pay the costs of the application should be borne from his share of the joint estate.</w:t>
      </w:r>
      <w:r w:rsidR="00586299" w:rsidRPr="00125B46">
        <w:rPr>
          <w:u w:val="none"/>
        </w:rPr>
        <w:t xml:space="preserve"> </w:t>
      </w:r>
    </w:p>
    <w:p w14:paraId="1FAD712B" w14:textId="0AB4A027" w:rsidR="00D15DB3" w:rsidRPr="00125B46" w:rsidRDefault="00125B46" w:rsidP="00125B46">
      <w:pPr>
        <w:spacing w:after="240" w:line="360" w:lineRule="auto"/>
        <w:ind w:left="567" w:hanging="567"/>
        <w:jc w:val="both"/>
        <w:rPr>
          <w:u w:val="none"/>
        </w:rPr>
      </w:pPr>
      <w:r w:rsidRPr="00BA39A4">
        <w:rPr>
          <w:spacing w:val="-3"/>
          <w:u w:val="none"/>
        </w:rPr>
        <w:t>[41]</w:t>
      </w:r>
      <w:r w:rsidRPr="00BA39A4">
        <w:rPr>
          <w:spacing w:val="-3"/>
          <w:u w:val="none"/>
        </w:rPr>
        <w:tab/>
      </w:r>
      <w:r w:rsidR="00D15DB3" w:rsidRPr="00125B46">
        <w:rPr>
          <w:u w:val="none"/>
        </w:rPr>
        <w:t xml:space="preserve">It is most regrettable that the divorce action has dragged on for </w:t>
      </w:r>
      <w:r w:rsidR="004727C2" w:rsidRPr="00125B46">
        <w:rPr>
          <w:u w:val="none"/>
        </w:rPr>
        <w:t>as</w:t>
      </w:r>
      <w:r w:rsidR="00D15DB3" w:rsidRPr="00125B46">
        <w:rPr>
          <w:u w:val="none"/>
        </w:rPr>
        <w:t xml:space="preserve"> long </w:t>
      </w:r>
      <w:r w:rsidR="00853E6F" w:rsidRPr="00125B46">
        <w:rPr>
          <w:u w:val="none"/>
        </w:rPr>
        <w:t xml:space="preserve">as it has </w:t>
      </w:r>
      <w:r w:rsidR="00D15DB3" w:rsidRPr="00125B46">
        <w:rPr>
          <w:u w:val="none"/>
        </w:rPr>
        <w:t xml:space="preserve">and has become a war of attrition, which does not serve the parties.  After a marriage of nearly four decades, the parties owe each other and themselves peace in what are </w:t>
      </w:r>
      <w:r w:rsidR="006A70E2" w:rsidRPr="00125B46">
        <w:rPr>
          <w:u w:val="none"/>
        </w:rPr>
        <w:t xml:space="preserve">to be </w:t>
      </w:r>
      <w:r w:rsidR="00D15DB3" w:rsidRPr="00125B46">
        <w:rPr>
          <w:u w:val="none"/>
        </w:rPr>
        <w:t>their retirement years. I urge both to seriously consider alternative dispute resolution before the capital in the joint estate is complete</w:t>
      </w:r>
      <w:r w:rsidR="006D2016" w:rsidRPr="00125B46">
        <w:rPr>
          <w:u w:val="none"/>
        </w:rPr>
        <w:t xml:space="preserve">ly </w:t>
      </w:r>
      <w:r w:rsidR="00D15DB3" w:rsidRPr="00125B46">
        <w:rPr>
          <w:u w:val="none"/>
        </w:rPr>
        <w:t>eroded.</w:t>
      </w:r>
    </w:p>
    <w:p w14:paraId="0730EDB4" w14:textId="4C763E7B" w:rsidR="00D15DB3" w:rsidRPr="00125B46" w:rsidRDefault="00125B46" w:rsidP="00125B46">
      <w:pPr>
        <w:spacing w:after="240" w:line="360" w:lineRule="auto"/>
        <w:ind w:left="567" w:hanging="567"/>
        <w:jc w:val="both"/>
        <w:rPr>
          <w:u w:val="none"/>
        </w:rPr>
      </w:pPr>
      <w:r w:rsidRPr="00BA39A4">
        <w:rPr>
          <w:spacing w:val="-3"/>
          <w:u w:val="none"/>
        </w:rPr>
        <w:t>[42]</w:t>
      </w:r>
      <w:r w:rsidRPr="00BA39A4">
        <w:rPr>
          <w:spacing w:val="-3"/>
          <w:u w:val="none"/>
        </w:rPr>
        <w:tab/>
      </w:r>
      <w:r w:rsidR="00D15DB3" w:rsidRPr="00125B46">
        <w:rPr>
          <w:u w:val="none"/>
        </w:rPr>
        <w:t>In the result, I make the following order:</w:t>
      </w:r>
    </w:p>
    <w:p w14:paraId="65D22C31" w14:textId="13ED0AD3" w:rsidR="00D15DB3" w:rsidRPr="00125B46" w:rsidRDefault="00125B46" w:rsidP="00125B46">
      <w:pPr>
        <w:spacing w:after="240" w:line="360" w:lineRule="auto"/>
        <w:ind w:left="1287" w:hanging="720"/>
        <w:jc w:val="both"/>
        <w:rPr>
          <w:u w:val="none"/>
        </w:rPr>
      </w:pPr>
      <w:r w:rsidRPr="00BA39A4">
        <w:rPr>
          <w:u w:val="none"/>
        </w:rPr>
        <w:t>[42.1]</w:t>
      </w:r>
      <w:r w:rsidRPr="00BA39A4">
        <w:rPr>
          <w:u w:val="none"/>
        </w:rPr>
        <w:tab/>
      </w:r>
      <w:r w:rsidR="00D15DB3" w:rsidRPr="00125B46">
        <w:rPr>
          <w:u w:val="none"/>
        </w:rPr>
        <w:t>The matter is heard as one of urgency in terms of Rule 6(12).</w:t>
      </w:r>
    </w:p>
    <w:p w14:paraId="42025EEA" w14:textId="3467E058" w:rsidR="00D15DB3" w:rsidRPr="00125B46" w:rsidRDefault="00125B46" w:rsidP="00125B46">
      <w:pPr>
        <w:spacing w:after="240" w:line="360" w:lineRule="auto"/>
        <w:ind w:left="1287" w:hanging="720"/>
        <w:jc w:val="both"/>
        <w:rPr>
          <w:u w:val="none"/>
        </w:rPr>
      </w:pPr>
      <w:r w:rsidRPr="00BA39A4">
        <w:rPr>
          <w:u w:val="none"/>
        </w:rPr>
        <w:t>[42.2]</w:t>
      </w:r>
      <w:r w:rsidRPr="00BA39A4">
        <w:rPr>
          <w:u w:val="none"/>
        </w:rPr>
        <w:tab/>
      </w:r>
      <w:r w:rsidR="00390E92" w:rsidRPr="00125B46">
        <w:rPr>
          <w:u w:val="none"/>
        </w:rPr>
        <w:t xml:space="preserve">The </w:t>
      </w:r>
      <w:r w:rsidR="00586299" w:rsidRPr="00125B46">
        <w:rPr>
          <w:u w:val="none"/>
        </w:rPr>
        <w:t>respondent is sentenced to periodic imprisonment for a period of 14 days.</w:t>
      </w:r>
    </w:p>
    <w:p w14:paraId="13C7E8EB" w14:textId="0E6D0C23" w:rsidR="00586299" w:rsidRPr="00125B46" w:rsidRDefault="00125B46" w:rsidP="00125B46">
      <w:pPr>
        <w:spacing w:after="240" w:line="360" w:lineRule="auto"/>
        <w:ind w:left="1287" w:hanging="720"/>
        <w:jc w:val="both"/>
        <w:rPr>
          <w:u w:val="none"/>
        </w:rPr>
      </w:pPr>
      <w:r w:rsidRPr="00BA39A4">
        <w:rPr>
          <w:u w:val="none"/>
        </w:rPr>
        <w:t>[42.3]</w:t>
      </w:r>
      <w:r w:rsidRPr="00BA39A4">
        <w:rPr>
          <w:u w:val="none"/>
        </w:rPr>
        <w:tab/>
      </w:r>
      <w:r w:rsidR="00586299" w:rsidRPr="00125B46">
        <w:rPr>
          <w:u w:val="none"/>
        </w:rPr>
        <w:t>It is recommended to the Department of Correctional Services that the sentence of periodic imprisonment is served on consecutive weekends from Friday at 1</w:t>
      </w:r>
      <w:r w:rsidR="004B4829" w:rsidRPr="00125B46">
        <w:rPr>
          <w:u w:val="none"/>
        </w:rPr>
        <w:t>5</w:t>
      </w:r>
      <w:r w:rsidR="00586299" w:rsidRPr="00125B46">
        <w:rPr>
          <w:u w:val="none"/>
        </w:rPr>
        <w:t>:00 to Sunday at 1</w:t>
      </w:r>
      <w:r w:rsidR="004B4829" w:rsidRPr="00125B46">
        <w:rPr>
          <w:u w:val="none"/>
        </w:rPr>
        <w:t>5</w:t>
      </w:r>
      <w:r w:rsidR="00586299" w:rsidRPr="00125B46">
        <w:rPr>
          <w:u w:val="none"/>
        </w:rPr>
        <w:t>:00.</w:t>
      </w:r>
    </w:p>
    <w:p w14:paraId="11B6957A" w14:textId="481811C0" w:rsidR="00AC4672" w:rsidRPr="00125B46" w:rsidRDefault="00125B46" w:rsidP="00125B46">
      <w:pPr>
        <w:spacing w:after="240" w:line="360" w:lineRule="auto"/>
        <w:ind w:left="1287" w:hanging="720"/>
        <w:jc w:val="both"/>
        <w:rPr>
          <w:u w:val="none"/>
        </w:rPr>
      </w:pPr>
      <w:r w:rsidRPr="00BA39A4">
        <w:rPr>
          <w:u w:val="none"/>
        </w:rPr>
        <w:t>[42.4]</w:t>
      </w:r>
      <w:r w:rsidRPr="00BA39A4">
        <w:rPr>
          <w:u w:val="none"/>
        </w:rPr>
        <w:tab/>
      </w:r>
      <w:r w:rsidR="00AC4672" w:rsidRPr="00125B46">
        <w:rPr>
          <w:u w:val="none"/>
        </w:rPr>
        <w:t>The remainder of the application is dismissed.</w:t>
      </w:r>
    </w:p>
    <w:p w14:paraId="6B462A46" w14:textId="028A8F3E" w:rsidR="00586299" w:rsidRPr="00125B46" w:rsidRDefault="00125B46" w:rsidP="00125B46">
      <w:pPr>
        <w:spacing w:after="240" w:line="360" w:lineRule="auto"/>
        <w:ind w:left="1287" w:hanging="720"/>
        <w:jc w:val="both"/>
        <w:rPr>
          <w:u w:val="none"/>
        </w:rPr>
      </w:pPr>
      <w:r w:rsidRPr="00BA39A4">
        <w:rPr>
          <w:u w:val="none"/>
        </w:rPr>
        <w:t>[42.5]</w:t>
      </w:r>
      <w:r w:rsidRPr="00BA39A4">
        <w:rPr>
          <w:u w:val="none"/>
        </w:rPr>
        <w:tab/>
      </w:r>
      <w:r w:rsidR="00D14B86" w:rsidRPr="00125B46">
        <w:rPr>
          <w:u w:val="none"/>
        </w:rPr>
        <w:t>The respondent is ordered to pay the costs of the application, which costs are to be paid from the respondent’s share in and to the joint estate between the parties.</w:t>
      </w:r>
    </w:p>
    <w:p w14:paraId="373A4AD9" w14:textId="0CC8C022" w:rsidR="007E1067" w:rsidRPr="00862AD5" w:rsidRDefault="007E1067" w:rsidP="00586299">
      <w:pPr>
        <w:spacing w:after="240" w:line="480" w:lineRule="auto"/>
        <w:jc w:val="both"/>
        <w:rPr>
          <w:u w:val="none"/>
        </w:rPr>
      </w:pPr>
    </w:p>
    <w:p w14:paraId="156AA99A" w14:textId="75553F4F" w:rsidR="00AC4672" w:rsidRPr="00862AD5" w:rsidRDefault="00AC4672" w:rsidP="00B972AE">
      <w:pPr>
        <w:pStyle w:val="NoSpacing"/>
        <w:jc w:val="right"/>
      </w:pPr>
      <w:r w:rsidRPr="00862AD5">
        <w:t>______________________________</w:t>
      </w:r>
    </w:p>
    <w:p w14:paraId="1222B4D4" w14:textId="62208A68" w:rsidR="00586299" w:rsidRPr="00B972AE" w:rsidRDefault="00586299" w:rsidP="00B972AE">
      <w:pPr>
        <w:pStyle w:val="NoSpacing"/>
        <w:spacing w:line="360" w:lineRule="auto"/>
        <w:jc w:val="right"/>
        <w:rPr>
          <w:b/>
          <w:bCs/>
          <w:u w:val="none"/>
        </w:rPr>
      </w:pPr>
      <w:r w:rsidRPr="00B972AE">
        <w:rPr>
          <w:b/>
          <w:bCs/>
          <w:u w:val="none"/>
        </w:rPr>
        <w:t>SARITA LIEBENBERG</w:t>
      </w:r>
    </w:p>
    <w:p w14:paraId="1A55642C" w14:textId="23D6AAC2" w:rsidR="00586299" w:rsidRPr="00B972AE" w:rsidRDefault="00586299" w:rsidP="00B972AE">
      <w:pPr>
        <w:pStyle w:val="NoSpacing"/>
        <w:spacing w:line="360" w:lineRule="auto"/>
        <w:jc w:val="right"/>
        <w:rPr>
          <w:b/>
          <w:bCs/>
          <w:u w:val="none"/>
        </w:rPr>
      </w:pPr>
      <w:r w:rsidRPr="00B972AE">
        <w:rPr>
          <w:b/>
          <w:bCs/>
          <w:u w:val="none"/>
        </w:rPr>
        <w:t>Acting Judge of the High Court of South Africa</w:t>
      </w:r>
    </w:p>
    <w:p w14:paraId="24444F50" w14:textId="430AE613" w:rsidR="00586299" w:rsidRDefault="00586299" w:rsidP="00FC3A22">
      <w:pPr>
        <w:pStyle w:val="NoSpacing"/>
        <w:spacing w:line="360" w:lineRule="auto"/>
        <w:jc w:val="right"/>
        <w:rPr>
          <w:b/>
          <w:bCs/>
          <w:u w:val="none"/>
        </w:rPr>
      </w:pPr>
      <w:r w:rsidRPr="00B972AE">
        <w:rPr>
          <w:b/>
          <w:bCs/>
          <w:u w:val="none"/>
        </w:rPr>
        <w:t>Gauteng Division, Johannesburg</w:t>
      </w:r>
    </w:p>
    <w:p w14:paraId="14294E75" w14:textId="77777777" w:rsidR="00FC3A22" w:rsidRDefault="00FC3A22" w:rsidP="00B972AE">
      <w:pPr>
        <w:pStyle w:val="NoSpacing"/>
        <w:spacing w:line="360" w:lineRule="auto"/>
        <w:jc w:val="right"/>
        <w:rPr>
          <w:b/>
          <w:bCs/>
        </w:rPr>
      </w:pPr>
    </w:p>
    <w:p w14:paraId="5076AE62" w14:textId="179FCFB5" w:rsidR="00586299" w:rsidRPr="00FC3A22" w:rsidRDefault="00586299" w:rsidP="00B972AE">
      <w:pPr>
        <w:pStyle w:val="NoSpacing"/>
        <w:spacing w:line="360" w:lineRule="auto"/>
        <w:rPr>
          <w:u w:val="none"/>
        </w:rPr>
      </w:pPr>
      <w:r w:rsidRPr="00FC3A22">
        <w:rPr>
          <w:u w:val="none"/>
        </w:rPr>
        <w:t>Heard on 10 October 2023</w:t>
      </w:r>
    </w:p>
    <w:p w14:paraId="14BA8317" w14:textId="344141CD" w:rsidR="00586299" w:rsidRPr="00FC3A22" w:rsidRDefault="00586299" w:rsidP="00B972AE">
      <w:pPr>
        <w:pStyle w:val="NoSpacing"/>
        <w:spacing w:line="360" w:lineRule="auto"/>
        <w:rPr>
          <w:u w:val="none"/>
        </w:rPr>
      </w:pPr>
      <w:r w:rsidRPr="00FC3A22">
        <w:rPr>
          <w:u w:val="none"/>
        </w:rPr>
        <w:t xml:space="preserve">Judgment granted on </w:t>
      </w:r>
      <w:r w:rsidR="006A70E2">
        <w:rPr>
          <w:u w:val="none"/>
        </w:rPr>
        <w:t>18 October 2023</w:t>
      </w:r>
    </w:p>
    <w:p w14:paraId="725711F9" w14:textId="5737BD3D" w:rsidR="00BA39A4" w:rsidRPr="00B972AE" w:rsidRDefault="00586299" w:rsidP="00B972AE">
      <w:pPr>
        <w:pStyle w:val="NoSpacing"/>
        <w:spacing w:line="360" w:lineRule="auto"/>
        <w:rPr>
          <w:u w:val="none"/>
        </w:rPr>
      </w:pPr>
      <w:r w:rsidRPr="00B972AE">
        <w:rPr>
          <w:u w:val="none"/>
        </w:rPr>
        <w:t>For the applicant: Adv JC Bornman</w:t>
      </w:r>
      <w:r w:rsidR="00AC4672" w:rsidRPr="00B972AE">
        <w:rPr>
          <w:u w:val="none"/>
        </w:rPr>
        <w:t xml:space="preserve"> instructed by SKV Attorneys</w:t>
      </w:r>
    </w:p>
    <w:p w14:paraId="35272FDA" w14:textId="0AB2DEBD" w:rsidR="00586299" w:rsidRPr="00B972AE" w:rsidRDefault="00586299" w:rsidP="00B972AE">
      <w:pPr>
        <w:pStyle w:val="NoSpacing"/>
        <w:spacing w:line="360" w:lineRule="auto"/>
        <w:rPr>
          <w:u w:val="none"/>
        </w:rPr>
      </w:pPr>
      <w:r w:rsidRPr="00B972AE">
        <w:rPr>
          <w:u w:val="none"/>
        </w:rPr>
        <w:t>For the respondent: Adv C Cremen</w:t>
      </w:r>
      <w:r w:rsidR="00AC4672" w:rsidRPr="00B972AE">
        <w:rPr>
          <w:u w:val="none"/>
        </w:rPr>
        <w:t xml:space="preserve"> instructed by Marques Hatting Inc.</w:t>
      </w:r>
    </w:p>
    <w:sectPr w:rsidR="00586299" w:rsidRPr="00B972AE" w:rsidSect="00862AD5">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1DBF" w14:textId="77777777" w:rsidR="005D5C8E" w:rsidRDefault="005D5C8E">
      <w:r>
        <w:separator/>
      </w:r>
    </w:p>
  </w:endnote>
  <w:endnote w:type="continuationSeparator" w:id="0">
    <w:p w14:paraId="62BCA9A8" w14:textId="77777777" w:rsidR="005D5C8E" w:rsidRDefault="005D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none"/>
      </w:rPr>
      <w:id w:val="-93319448"/>
      <w:docPartObj>
        <w:docPartGallery w:val="Page Numbers (Bottom of Page)"/>
        <w:docPartUnique/>
      </w:docPartObj>
    </w:sdtPr>
    <w:sdtEndPr>
      <w:rPr>
        <w:noProof/>
      </w:rPr>
    </w:sdtEndPr>
    <w:sdtContent>
      <w:p w14:paraId="713E3D1C" w14:textId="3B039AD8" w:rsidR="00CD2A3D" w:rsidRPr="00B972AE" w:rsidRDefault="00CD2A3D">
        <w:pPr>
          <w:pStyle w:val="Footer"/>
          <w:jc w:val="right"/>
          <w:rPr>
            <w:u w:val="none"/>
          </w:rPr>
        </w:pPr>
        <w:r w:rsidRPr="00B972AE">
          <w:rPr>
            <w:u w:val="none"/>
          </w:rPr>
          <w:fldChar w:fldCharType="begin"/>
        </w:r>
        <w:r w:rsidRPr="00B972AE">
          <w:rPr>
            <w:u w:val="none"/>
          </w:rPr>
          <w:instrText xml:space="preserve"> PAGE   \* MERGEFORMAT </w:instrText>
        </w:r>
        <w:r w:rsidRPr="00B972AE">
          <w:rPr>
            <w:u w:val="none"/>
          </w:rPr>
          <w:fldChar w:fldCharType="separate"/>
        </w:r>
        <w:r w:rsidR="006668C9">
          <w:rPr>
            <w:noProof/>
            <w:u w:val="none"/>
          </w:rPr>
          <w:t>2</w:t>
        </w:r>
        <w:r w:rsidRPr="00B972AE">
          <w:rPr>
            <w:noProof/>
            <w:u w:val="none"/>
          </w:rPr>
          <w:fldChar w:fldCharType="end"/>
        </w:r>
      </w:p>
    </w:sdtContent>
  </w:sdt>
  <w:p w14:paraId="6EE6A428" w14:textId="30B8319D" w:rsidR="00F83C73" w:rsidRDefault="00F83C7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82F46" w14:textId="77777777" w:rsidR="005D5C8E" w:rsidRDefault="005D5C8E">
      <w:r>
        <w:separator/>
      </w:r>
    </w:p>
  </w:footnote>
  <w:footnote w:type="continuationSeparator" w:id="0">
    <w:p w14:paraId="748DF96C" w14:textId="77777777" w:rsidR="005D5C8E" w:rsidRDefault="005D5C8E">
      <w:r>
        <w:continuationSeparator/>
      </w:r>
    </w:p>
  </w:footnote>
  <w:footnote w:id="1">
    <w:p w14:paraId="25EC44E6" w14:textId="05D1E40A" w:rsidR="00C83707" w:rsidRPr="004B6675" w:rsidRDefault="00C83707" w:rsidP="00252C6F">
      <w:pPr>
        <w:pStyle w:val="Footnote"/>
      </w:pPr>
      <w:r w:rsidRPr="00B972AE">
        <w:rPr>
          <w:rStyle w:val="FootnoteReference"/>
          <w:sz w:val="18"/>
          <w:szCs w:val="18"/>
        </w:rPr>
        <w:footnoteRef/>
      </w:r>
      <w:r w:rsidRPr="004B6675">
        <w:t>1978 (3) SA 865 (W)</w:t>
      </w:r>
      <w:r w:rsidR="00833269">
        <w:t>.</w:t>
      </w:r>
    </w:p>
  </w:footnote>
  <w:footnote w:id="2">
    <w:p w14:paraId="741C0205" w14:textId="79100571" w:rsidR="00C83707" w:rsidRPr="004B6675" w:rsidRDefault="00C83707" w:rsidP="004B6675">
      <w:pPr>
        <w:pStyle w:val="Footnote"/>
      </w:pPr>
      <w:r w:rsidRPr="00B972AE">
        <w:rPr>
          <w:rStyle w:val="FootnoteReference"/>
          <w:sz w:val="18"/>
          <w:szCs w:val="18"/>
        </w:rPr>
        <w:footnoteRef/>
      </w:r>
      <w:r w:rsidRPr="004B6675">
        <w:t xml:space="preserve">[2004] All SA 3 623 (SE) at </w:t>
      </w:r>
      <w:r w:rsidR="00CA1321">
        <w:t>26-27.</w:t>
      </w:r>
    </w:p>
  </w:footnote>
  <w:footnote w:id="3">
    <w:p w14:paraId="53341C7F" w14:textId="611E993D" w:rsidR="00C83707" w:rsidRPr="004B6675" w:rsidRDefault="00C83707" w:rsidP="004B6675">
      <w:pPr>
        <w:pStyle w:val="Footnote"/>
      </w:pPr>
      <w:r w:rsidRPr="00B972AE">
        <w:rPr>
          <w:rStyle w:val="FootnoteReference"/>
          <w:sz w:val="18"/>
          <w:szCs w:val="18"/>
        </w:rPr>
        <w:footnoteRef/>
      </w:r>
      <w:r w:rsidRPr="004B6675">
        <w:t xml:space="preserve"> </w:t>
      </w:r>
      <w:r w:rsidR="00853E6F" w:rsidRPr="004B6675">
        <w:t>2021 (5) SA</w:t>
      </w:r>
      <w:r w:rsidR="00D41503">
        <w:t xml:space="preserve"> 327</w:t>
      </w:r>
      <w:r w:rsidR="00853E6F" w:rsidRPr="004B6675">
        <w:t xml:space="preserve"> (CC)</w:t>
      </w:r>
      <w:r w:rsidR="00D41503">
        <w:t xml:space="preserve"> at 30 -34.</w:t>
      </w:r>
      <w:r w:rsidR="004F1C61">
        <w:t xml:space="preserve"> </w:t>
      </w:r>
    </w:p>
  </w:footnote>
  <w:footnote w:id="4">
    <w:p w14:paraId="18C80566" w14:textId="168E6162" w:rsidR="00C83707" w:rsidRPr="004B6675" w:rsidRDefault="00C83707" w:rsidP="004B6675">
      <w:pPr>
        <w:pStyle w:val="Footnote"/>
      </w:pPr>
      <w:r w:rsidRPr="004B6675">
        <w:rPr>
          <w:rStyle w:val="FootnoteReference"/>
          <w:sz w:val="18"/>
          <w:szCs w:val="18"/>
        </w:rPr>
        <w:footnoteRef/>
      </w:r>
      <w:r w:rsidRPr="004B6675">
        <w:t xml:space="preserve"> See </w:t>
      </w:r>
      <w:r w:rsidRPr="0056138D">
        <w:rPr>
          <w:i/>
        </w:rPr>
        <w:t>Luna Meubel Vervaardigers (</w:t>
      </w:r>
      <w:r w:rsidRPr="0056138D">
        <w:rPr>
          <w:i/>
          <w:lang w:eastAsia="en-ZA"/>
        </w:rPr>
        <w:t>Edms) Bpk v Makin And Another (T/A Makin's Furniture Manufacturers)</w:t>
      </w:r>
      <w:r w:rsidRPr="004B6675">
        <w:rPr>
          <w:lang w:eastAsia="en-ZA"/>
        </w:rPr>
        <w:t xml:space="preserve"> 1977 (4) SA 135 (W) and the Practi</w:t>
      </w:r>
      <w:r w:rsidR="00853E6F" w:rsidRPr="004B6675">
        <w:rPr>
          <w:lang w:eastAsia="en-ZA"/>
        </w:rPr>
        <w:t>c</w:t>
      </w:r>
      <w:r w:rsidRPr="004B6675">
        <w:rPr>
          <w:lang w:eastAsia="en-ZA"/>
        </w:rPr>
        <w:t xml:space="preserve">e Directives of this </w:t>
      </w:r>
      <w:r w:rsidR="00853E6F" w:rsidRPr="004B6675">
        <w:rPr>
          <w:lang w:eastAsia="en-ZA"/>
        </w:rPr>
        <w:t>Court</w:t>
      </w:r>
      <w:r w:rsidRPr="004B6675">
        <w:rPr>
          <w:lang w:eastAsia="en-ZA"/>
        </w:rPr>
        <w:t>.</w:t>
      </w:r>
    </w:p>
  </w:footnote>
  <w:footnote w:id="5">
    <w:p w14:paraId="1F27F932" w14:textId="6DE9A9A0" w:rsidR="00C83707" w:rsidRPr="004B6675" w:rsidRDefault="00C83707" w:rsidP="004B6675">
      <w:pPr>
        <w:pStyle w:val="FootnoteText"/>
      </w:pPr>
      <w:r w:rsidRPr="004B6675">
        <w:rPr>
          <w:rStyle w:val="FootnoteReference"/>
          <w:sz w:val="18"/>
        </w:rPr>
        <w:footnoteRef/>
      </w:r>
      <w:r w:rsidRPr="004B6675">
        <w:t xml:space="preserve"> As defined in </w:t>
      </w:r>
      <w:r w:rsidR="009A0C93" w:rsidRPr="004B6675">
        <w:t>section 1(1) of the Pension</w:t>
      </w:r>
      <w:r w:rsidR="00501B31">
        <w:t xml:space="preserve"> Funds Act 24 of 1956</w:t>
      </w:r>
      <w:r w:rsidR="009A0C93" w:rsidRPr="004B6675">
        <w:t xml:space="preserve"> as referred at section 1 of the Divorce Act 70 of 1979</w:t>
      </w:r>
      <w:r w:rsidR="0004770C" w:rsidRPr="004B6675">
        <w:t>.</w:t>
      </w:r>
    </w:p>
  </w:footnote>
  <w:footnote w:id="6">
    <w:p w14:paraId="59A13DFB" w14:textId="381D519E" w:rsidR="00C83707" w:rsidRDefault="00C83707" w:rsidP="004B6675">
      <w:pPr>
        <w:pStyle w:val="FootnoteText"/>
      </w:pPr>
      <w:r w:rsidRPr="00B972AE">
        <w:rPr>
          <w:rStyle w:val="FootnoteReference"/>
          <w:sz w:val="18"/>
        </w:rPr>
        <w:footnoteRef/>
      </w:r>
      <w:r w:rsidRPr="0004770C">
        <w:t xml:space="preserve"> Section</w:t>
      </w:r>
      <w:r w:rsidR="00E20EB5" w:rsidRPr="0004770C">
        <w:t>s 7(7) and (8) of the Divorce Act read with sections 37D(1)(d)(i) and 37D(4) of the Pension Funds Act</w:t>
      </w:r>
      <w:r w:rsidR="0004770C">
        <w:t>.</w:t>
      </w:r>
    </w:p>
  </w:footnote>
  <w:footnote w:id="7">
    <w:p w14:paraId="3A5D8E6A" w14:textId="0A8D4BD4" w:rsidR="00B905CC" w:rsidRPr="004B6675" w:rsidRDefault="00B905CC">
      <w:pPr>
        <w:pStyle w:val="FootnoteText"/>
      </w:pPr>
      <w:r w:rsidRPr="004B6675">
        <w:rPr>
          <w:rStyle w:val="FootnoteReference"/>
          <w:sz w:val="18"/>
        </w:rPr>
        <w:footnoteRef/>
      </w:r>
      <w:r w:rsidRPr="004B6675">
        <w:t xml:space="preserve"> 51 of 1977</w:t>
      </w:r>
      <w:r w:rsidR="0004770C">
        <w:t>.</w:t>
      </w:r>
    </w:p>
  </w:footnote>
  <w:footnote w:id="8">
    <w:p w14:paraId="573BD2FE" w14:textId="69A2CCEB" w:rsidR="009B33F5" w:rsidRPr="004B6675" w:rsidRDefault="009B33F5">
      <w:pPr>
        <w:pStyle w:val="FootnoteText"/>
      </w:pPr>
      <w:r w:rsidRPr="009A53C3">
        <w:rPr>
          <w:rStyle w:val="FootnoteReference"/>
          <w:sz w:val="18"/>
        </w:rPr>
        <w:footnoteRef/>
      </w:r>
      <w:r w:rsidRPr="009A53C3">
        <w:t xml:space="preserve"> Kriegler &amp; Kruger: </w:t>
      </w:r>
      <w:r w:rsidRPr="009A53C3">
        <w:rPr>
          <w:i/>
        </w:rPr>
        <w:t>Hiemstra Suid-Afr</w:t>
      </w:r>
      <w:r w:rsidR="00223744" w:rsidRPr="009A53C3">
        <w:rPr>
          <w:i/>
        </w:rPr>
        <w:t>i</w:t>
      </w:r>
      <w:r w:rsidRPr="009A53C3">
        <w:rPr>
          <w:i/>
        </w:rPr>
        <w:t>kaanse Strafproses</w:t>
      </w:r>
      <w:r w:rsidRPr="009A53C3">
        <w:t xml:space="preserve"> (6</w:t>
      </w:r>
      <w:r w:rsidRPr="009A53C3">
        <w:rPr>
          <w:vertAlign w:val="superscript"/>
        </w:rPr>
        <w:t>th</w:t>
      </w:r>
      <w:r w:rsidRPr="009A53C3">
        <w:t xml:space="preserve"> Ed) at 769</w:t>
      </w:r>
      <w:r w:rsidR="0004770C">
        <w:t>.</w:t>
      </w:r>
    </w:p>
  </w:footnote>
  <w:footnote w:id="9">
    <w:p w14:paraId="498AFDB9" w14:textId="59D0DB0D" w:rsidR="00C04554" w:rsidRPr="004B6675" w:rsidRDefault="00C04554">
      <w:pPr>
        <w:pStyle w:val="FootnoteText"/>
      </w:pPr>
      <w:r w:rsidRPr="004B6675">
        <w:rPr>
          <w:rStyle w:val="FootnoteReference"/>
          <w:sz w:val="18"/>
        </w:rPr>
        <w:footnoteRef/>
      </w:r>
      <w:r w:rsidRPr="004B6675">
        <w:t xml:space="preserve"> Act 88 of 1984</w:t>
      </w:r>
      <w:r w:rsidR="0004770C">
        <w:t>.</w:t>
      </w:r>
    </w:p>
  </w:footnote>
  <w:footnote w:id="10">
    <w:p w14:paraId="6F45E7C9" w14:textId="792FF9BF" w:rsidR="00980D9A" w:rsidRDefault="00980D9A">
      <w:pPr>
        <w:pStyle w:val="Footnote"/>
      </w:pPr>
      <w:r w:rsidRPr="00B972AE">
        <w:rPr>
          <w:rStyle w:val="FootnoteReference"/>
          <w:sz w:val="18"/>
          <w:szCs w:val="18"/>
        </w:rPr>
        <w:footnoteRef/>
      </w:r>
      <w:r w:rsidRPr="004B6675">
        <w:t xml:space="preserve"> </w:t>
      </w:r>
      <w:r w:rsidR="00A21828" w:rsidRPr="00B972AE">
        <w:rPr>
          <w:i/>
        </w:rPr>
        <w:t>CM v EM</w:t>
      </w:r>
      <w:r w:rsidR="00A21828" w:rsidRPr="009A53C3">
        <w:t xml:space="preserve"> 2020 (5) SA 49 (SC</w:t>
      </w:r>
      <w:r w:rsidR="00FD4241">
        <w:t>A)</w:t>
      </w:r>
      <w:r w:rsidR="0004770C">
        <w:t>.</w:t>
      </w:r>
    </w:p>
  </w:footnote>
  <w:footnote w:id="11">
    <w:p w14:paraId="24357CAE" w14:textId="3FA8DBA3" w:rsidR="005E601A" w:rsidRPr="0004770C" w:rsidRDefault="005E601A">
      <w:pPr>
        <w:pStyle w:val="FootnoteText"/>
      </w:pPr>
      <w:r w:rsidRPr="004B6675">
        <w:rPr>
          <w:rStyle w:val="FootnoteReference"/>
          <w:sz w:val="18"/>
        </w:rPr>
        <w:footnoteRef/>
      </w:r>
      <w:r w:rsidRPr="004B6675">
        <w:t xml:space="preserve"> Section 285 (1)</w:t>
      </w:r>
      <w:r w:rsidR="0004770C" w:rsidRPr="0004770C">
        <w:t>.</w:t>
      </w:r>
    </w:p>
  </w:footnote>
  <w:footnote w:id="12">
    <w:p w14:paraId="628EEBE9" w14:textId="4BFED382" w:rsidR="005E601A" w:rsidRPr="0004770C" w:rsidRDefault="005E601A">
      <w:pPr>
        <w:pStyle w:val="FootnoteText"/>
      </w:pPr>
      <w:r w:rsidRPr="00B972AE">
        <w:rPr>
          <w:rStyle w:val="FootnoteReference"/>
          <w:sz w:val="18"/>
        </w:rPr>
        <w:footnoteRef/>
      </w:r>
      <w:r w:rsidRPr="0004770C">
        <w:t xml:space="preserve"> </w:t>
      </w:r>
      <w:r w:rsidR="003B0E5F" w:rsidRPr="0004770C">
        <w:t xml:space="preserve">Act </w:t>
      </w:r>
      <w:r w:rsidRPr="0004770C">
        <w:t>111 of 1998</w:t>
      </w:r>
      <w:r w:rsidR="0004770C" w:rsidRPr="0004770C">
        <w:t>.</w:t>
      </w:r>
    </w:p>
  </w:footnote>
  <w:footnote w:id="13">
    <w:p w14:paraId="02FA9A36" w14:textId="7A922E3C" w:rsidR="00E7026C" w:rsidRPr="00252C6F" w:rsidRDefault="00E7026C">
      <w:pPr>
        <w:pStyle w:val="FootnoteText"/>
      </w:pPr>
      <w:r w:rsidRPr="00B972AE">
        <w:rPr>
          <w:rStyle w:val="FootnoteReference"/>
          <w:sz w:val="18"/>
        </w:rPr>
        <w:footnoteRef/>
      </w:r>
      <w:r w:rsidRPr="00B972AE">
        <w:rPr>
          <w:rStyle w:val="FootnoteChar"/>
          <w:color w:val="auto"/>
          <w:sz w:val="18"/>
          <w:szCs w:val="18"/>
        </w:rPr>
        <w:t xml:space="preserve"> </w:t>
      </w:r>
      <w:r w:rsidR="00894191">
        <w:rPr>
          <w:rStyle w:val="FootnoteChar"/>
          <w:color w:val="auto"/>
          <w:sz w:val="18"/>
          <w:szCs w:val="18"/>
        </w:rPr>
        <w:t>GN</w:t>
      </w:r>
      <w:r w:rsidRPr="004B6675">
        <w:rPr>
          <w:rStyle w:val="FootnoteChar"/>
          <w:color w:val="auto"/>
          <w:sz w:val="18"/>
          <w:szCs w:val="18"/>
        </w:rPr>
        <w:t xml:space="preserve"> R914</w:t>
      </w:r>
      <w:r w:rsidR="00894191">
        <w:rPr>
          <w:rStyle w:val="FootnoteChar"/>
          <w:color w:val="auto"/>
          <w:sz w:val="18"/>
          <w:szCs w:val="18"/>
        </w:rPr>
        <w:t xml:space="preserve"> GG</w:t>
      </w:r>
      <w:r w:rsidRPr="004B6675">
        <w:rPr>
          <w:rStyle w:val="FootnoteChar"/>
          <w:color w:val="auto"/>
          <w:sz w:val="18"/>
          <w:szCs w:val="18"/>
        </w:rPr>
        <w:t xml:space="preserve"> 26626</w:t>
      </w:r>
      <w:r w:rsidR="00894191">
        <w:rPr>
          <w:rStyle w:val="FootnoteChar"/>
          <w:color w:val="auto"/>
          <w:sz w:val="18"/>
          <w:szCs w:val="18"/>
        </w:rPr>
        <w:t>,</w:t>
      </w:r>
      <w:r w:rsidRPr="004B6675">
        <w:rPr>
          <w:rStyle w:val="FootnoteChar"/>
          <w:color w:val="auto"/>
          <w:sz w:val="18"/>
          <w:szCs w:val="18"/>
        </w:rPr>
        <w:t xml:space="preserve"> 30 July 2004</w:t>
      </w:r>
      <w:r w:rsidR="0004770C" w:rsidRPr="00B972AE">
        <w:rPr>
          <w:rStyle w:val="FootnoteChar"/>
          <w:color w:val="auto"/>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640E" w14:textId="57189BAB" w:rsidR="00862AD5" w:rsidRPr="00862AD5" w:rsidRDefault="00862AD5" w:rsidP="00B972AE">
    <w:pPr>
      <w:pStyle w:val="Header"/>
      <w:rPr>
        <w:sz w:val="20"/>
        <w:szCs w:val="20"/>
        <w:u w:val="none"/>
      </w:rPr>
    </w:pPr>
  </w:p>
  <w:p w14:paraId="48C359D7" w14:textId="69B80B8C" w:rsidR="00F83C73" w:rsidRDefault="00F83C7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B09874"/>
    <w:lvl w:ilvl="0">
      <w:start w:val="1"/>
      <w:numFmt w:val="decimal"/>
      <w:pStyle w:val="aa"/>
      <w:lvlText w:val="%1."/>
      <w:lvlJc w:val="left"/>
      <w:pPr>
        <w:tabs>
          <w:tab w:val="num" w:pos="1492"/>
        </w:tabs>
        <w:ind w:left="1492" w:hanging="360"/>
      </w:pPr>
    </w:lvl>
  </w:abstractNum>
  <w:abstractNum w:abstractNumId="1">
    <w:nsid w:val="FFFFFF88"/>
    <w:multiLevelType w:val="singleLevel"/>
    <w:tmpl w:val="A6082428"/>
    <w:lvl w:ilvl="0">
      <w:start w:val="1"/>
      <w:numFmt w:val="decimal"/>
      <w:lvlText w:val="%1."/>
      <w:lvlJc w:val="left"/>
      <w:pPr>
        <w:tabs>
          <w:tab w:val="num" w:pos="360"/>
        </w:tabs>
        <w:ind w:left="360" w:hanging="360"/>
      </w:pPr>
    </w:lvl>
  </w:abstractNum>
  <w:abstractNum w:abstractNumId="2">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851"/>
      <w:lvlJc w:val="left"/>
      <w:pPr>
        <w:ind w:left="3011" w:hanging="851"/>
      </w:pPr>
    </w:lvl>
    <w:lvl w:ilvl="4">
      <w:start w:val="1"/>
      <w:numFmt w:val="decimal"/>
      <w:lvlText w:val="%1.%2.%3.%4.%5"/>
      <w:legacy w:legacy="1" w:legacySpace="0" w:legacyIndent="1021"/>
      <w:lvlJc w:val="left"/>
      <w:pPr>
        <w:ind w:left="4032" w:hanging="1021"/>
      </w:pPr>
    </w:lvl>
    <w:lvl w:ilvl="5">
      <w:start w:val="1"/>
      <w:numFmt w:val="decimal"/>
      <w:lvlText w:val="%1.%2.%3.%4.%5.%6"/>
      <w:legacy w:legacy="1" w:legacySpace="0" w:legacyIndent="1304"/>
      <w:lvlJc w:val="left"/>
      <w:pPr>
        <w:ind w:left="5336" w:hanging="1304"/>
      </w:pPr>
    </w:lvl>
    <w:lvl w:ilvl="6">
      <w:start w:val="1"/>
      <w:numFmt w:val="decimal"/>
      <w:lvlText w:val="%1.%2.%3.%4.%5.%6%7."/>
      <w:legacy w:legacy="1" w:legacySpace="0" w:legacyIndent="720"/>
      <w:lvlJc w:val="left"/>
      <w:pPr>
        <w:ind w:left="6056" w:hanging="720"/>
      </w:pPr>
    </w:lvl>
    <w:lvl w:ilvl="7">
      <w:start w:val="1"/>
      <w:numFmt w:val="decimal"/>
      <w:lvlText w:val="%1.%2.%3.%4.%5.%6%7.%8."/>
      <w:legacy w:legacy="1" w:legacySpace="0" w:legacyIndent="720"/>
      <w:lvlJc w:val="left"/>
      <w:pPr>
        <w:ind w:left="6776" w:hanging="720"/>
      </w:pPr>
    </w:lvl>
    <w:lvl w:ilvl="8">
      <w:start w:val="1"/>
      <w:numFmt w:val="decimal"/>
      <w:lvlText w:val="%1.%2.%3.%4.%5.%6%7.%8.%9."/>
      <w:legacy w:legacy="1" w:legacySpace="0" w:legacyIndent="720"/>
      <w:lvlJc w:val="left"/>
      <w:pPr>
        <w:ind w:left="7496" w:hanging="720"/>
      </w:pPr>
    </w:lvl>
  </w:abstractNum>
  <w:abstractNum w:abstractNumId="3">
    <w:nsid w:val="060C2CFE"/>
    <w:multiLevelType w:val="multilevel"/>
    <w:tmpl w:val="F490CE32"/>
    <w:numStyleLink w:val="Legal"/>
  </w:abstractNum>
  <w:abstractNum w:abstractNumId="4">
    <w:nsid w:val="09CF7B4D"/>
    <w:multiLevelType w:val="multilevel"/>
    <w:tmpl w:val="F490CE32"/>
    <w:numStyleLink w:val="Legal"/>
  </w:abstractNum>
  <w:abstractNum w:abstractNumId="5">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6">
    <w:nsid w:val="13113780"/>
    <w:multiLevelType w:val="multilevel"/>
    <w:tmpl w:val="0726929C"/>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7">
    <w:nsid w:val="1C2A315E"/>
    <w:multiLevelType w:val="multilevel"/>
    <w:tmpl w:val="F490CE32"/>
    <w:numStyleLink w:val="Legal"/>
  </w:abstractNum>
  <w:abstractNum w:abstractNumId="8">
    <w:nsid w:val="1EC47F97"/>
    <w:multiLevelType w:val="multilevel"/>
    <w:tmpl w:val="F490CE32"/>
    <w:numStyleLink w:val="Legal"/>
  </w:abstractNum>
  <w:abstractNum w:abstractNumId="9">
    <w:nsid w:val="28EF1349"/>
    <w:multiLevelType w:val="multilevel"/>
    <w:tmpl w:val="A00EB0B4"/>
    <w:lvl w:ilvl="0">
      <w:start w:val="1"/>
      <w:numFmt w:val="decimal"/>
      <w:lvlText w:val="%1."/>
      <w:lvlJc w:val="left"/>
      <w:pPr>
        <w:ind w:left="360" w:hanging="360"/>
      </w:pPr>
      <w:rPr>
        <w:rFonts w:ascii="Arial" w:hAnsi="Arial" w:cs="Arial" w:hint="default"/>
        <w:w w:val="70"/>
        <w:sz w:val="24"/>
        <w:szCs w:val="24"/>
        <w:vertAlign w:val="baseline"/>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9617750"/>
    <w:multiLevelType w:val="multilevel"/>
    <w:tmpl w:val="F490CE32"/>
    <w:styleLink w:val="Legal"/>
    <w:lvl w:ilvl="0">
      <w:start w:val="1"/>
      <w:numFmt w:val="decimal"/>
      <w:pStyle w:val="ListNumber"/>
      <w:isLgl/>
      <w:lvlText w:val="%1."/>
      <w:lvlJc w:val="left"/>
      <w:pPr>
        <w:ind w:left="567" w:hanging="567"/>
      </w:pPr>
      <w:rPr>
        <w:rFonts w:ascii="Arial" w:hAnsi="Arial" w:cs="Arial"/>
        <w:caps w:val="0"/>
        <w:smallCaps w:val="0"/>
        <w:strike w:val="0"/>
        <w:dstrike w:val="0"/>
        <w:vanish w:val="0"/>
        <w:color w:val="auto"/>
        <w:w w:val="100"/>
        <w:sz w:val="24"/>
        <w:szCs w:val="24"/>
        <w:vertAlign w:val="baseline"/>
      </w:rPr>
    </w:lvl>
    <w:lvl w:ilvl="1">
      <w:start w:val="1"/>
      <w:numFmt w:val="decimal"/>
      <w:isLgl/>
      <w:lvlText w:val="%1.%2"/>
      <w:lvlJc w:val="left"/>
      <w:pPr>
        <w:ind w:left="1134" w:hanging="567"/>
      </w:pPr>
      <w:rPr>
        <w:rFonts w:hint="default"/>
      </w:rPr>
    </w:lvl>
    <w:lvl w:ilvl="2">
      <w:start w:val="1"/>
      <w:numFmt w:val="decimal"/>
      <w:isLgl/>
      <w:lvlText w:val="%1.%2.%3"/>
      <w:lvlJc w:val="left"/>
      <w:pPr>
        <w:ind w:left="1701" w:hanging="567"/>
      </w:pPr>
      <w:rPr>
        <w:rFonts w:hint="default"/>
      </w:rPr>
    </w:lvl>
    <w:lvl w:ilvl="3">
      <w:start w:val="1"/>
      <w:numFmt w:val="decimal"/>
      <w:isLgl/>
      <w:lvlText w:val="%1.%2.%3.%4"/>
      <w:lvlJc w:val="left"/>
      <w:pPr>
        <w:ind w:left="2268" w:hanging="567"/>
      </w:pPr>
      <w:rPr>
        <w:rFonts w:hint="default"/>
      </w:rPr>
    </w:lvl>
    <w:lvl w:ilvl="4">
      <w:start w:val="1"/>
      <w:numFmt w:val="decimal"/>
      <w:isLgl/>
      <w:lvlText w:val="%1.%2.%3.%4.%5"/>
      <w:lvlJc w:val="left"/>
      <w:pPr>
        <w:ind w:left="2835" w:hanging="567"/>
      </w:pPr>
      <w:rPr>
        <w:rFonts w:hint="default"/>
      </w:rPr>
    </w:lvl>
    <w:lvl w:ilvl="5">
      <w:start w:val="1"/>
      <w:numFmt w:val="decimal"/>
      <w:isLgl/>
      <w:lvlText w:val="%1.%2.%3.%4.%5.%6"/>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11">
    <w:nsid w:val="3A6B5ABB"/>
    <w:multiLevelType w:val="multilevel"/>
    <w:tmpl w:val="A9C8D51C"/>
    <w:lvl w:ilvl="0">
      <w:start w:val="3"/>
      <w:numFmt w:val="decimal"/>
      <w:lvlText w:val="%1."/>
      <w:lvlJc w:val="left"/>
      <w:pPr>
        <w:ind w:left="1287" w:hanging="567"/>
      </w:pPr>
      <w:rPr>
        <w:rFonts w:ascii="Arial" w:eastAsia="Arial" w:hAnsi="Arial" w:cs="Arial" w:hint="default"/>
        <w:b w:val="0"/>
        <w:bCs w:val="0"/>
        <w:i w:val="0"/>
        <w:iCs w:val="0"/>
        <w:spacing w:val="0"/>
        <w:w w:val="100"/>
        <w:sz w:val="20"/>
        <w:szCs w:val="20"/>
        <w:lang w:val="en-US" w:eastAsia="en-US" w:bidi="ar-SA"/>
      </w:rPr>
    </w:lvl>
    <w:lvl w:ilvl="1">
      <w:start w:val="1"/>
      <w:numFmt w:val="decimal"/>
      <w:lvlText w:val="%1.%2."/>
      <w:lvlJc w:val="left"/>
      <w:pPr>
        <w:ind w:left="2139" w:hanging="852"/>
      </w:pPr>
      <w:rPr>
        <w:rFonts w:ascii="Arial" w:eastAsia="Arial" w:hAnsi="Arial" w:cs="Arial" w:hint="default"/>
        <w:b w:val="0"/>
        <w:bCs w:val="0"/>
        <w:i w:val="0"/>
        <w:iCs w:val="0"/>
        <w:spacing w:val="0"/>
        <w:w w:val="99"/>
        <w:sz w:val="20"/>
        <w:szCs w:val="20"/>
        <w:lang w:val="en-US" w:eastAsia="en-US" w:bidi="ar-SA"/>
      </w:rPr>
    </w:lvl>
    <w:lvl w:ilvl="2">
      <w:numFmt w:val="bullet"/>
      <w:lvlText w:val="•"/>
      <w:lvlJc w:val="left"/>
      <w:pPr>
        <w:ind w:left="3001" w:hanging="852"/>
      </w:pPr>
      <w:rPr>
        <w:rFonts w:hint="default"/>
        <w:lang w:val="en-US" w:eastAsia="en-US" w:bidi="ar-SA"/>
      </w:rPr>
    </w:lvl>
    <w:lvl w:ilvl="3">
      <w:numFmt w:val="bullet"/>
      <w:lvlText w:val="•"/>
      <w:lvlJc w:val="left"/>
      <w:pPr>
        <w:ind w:left="3862" w:hanging="852"/>
      </w:pPr>
      <w:rPr>
        <w:rFonts w:hint="default"/>
        <w:lang w:val="en-US" w:eastAsia="en-US" w:bidi="ar-SA"/>
      </w:rPr>
    </w:lvl>
    <w:lvl w:ilvl="4">
      <w:numFmt w:val="bullet"/>
      <w:lvlText w:val="•"/>
      <w:lvlJc w:val="left"/>
      <w:pPr>
        <w:ind w:left="4723" w:hanging="852"/>
      </w:pPr>
      <w:rPr>
        <w:rFonts w:hint="default"/>
        <w:lang w:val="en-US" w:eastAsia="en-US" w:bidi="ar-SA"/>
      </w:rPr>
    </w:lvl>
    <w:lvl w:ilvl="5">
      <w:numFmt w:val="bullet"/>
      <w:lvlText w:val="•"/>
      <w:lvlJc w:val="left"/>
      <w:pPr>
        <w:ind w:left="5583" w:hanging="852"/>
      </w:pPr>
      <w:rPr>
        <w:rFonts w:hint="default"/>
        <w:lang w:val="en-US" w:eastAsia="en-US" w:bidi="ar-SA"/>
      </w:rPr>
    </w:lvl>
    <w:lvl w:ilvl="6">
      <w:numFmt w:val="bullet"/>
      <w:lvlText w:val="•"/>
      <w:lvlJc w:val="left"/>
      <w:pPr>
        <w:ind w:left="6444" w:hanging="852"/>
      </w:pPr>
      <w:rPr>
        <w:rFonts w:hint="default"/>
        <w:lang w:val="en-US" w:eastAsia="en-US" w:bidi="ar-SA"/>
      </w:rPr>
    </w:lvl>
    <w:lvl w:ilvl="7">
      <w:numFmt w:val="bullet"/>
      <w:lvlText w:val="•"/>
      <w:lvlJc w:val="left"/>
      <w:pPr>
        <w:ind w:left="7305" w:hanging="852"/>
      </w:pPr>
      <w:rPr>
        <w:rFonts w:hint="default"/>
        <w:lang w:val="en-US" w:eastAsia="en-US" w:bidi="ar-SA"/>
      </w:rPr>
    </w:lvl>
    <w:lvl w:ilvl="8">
      <w:numFmt w:val="bullet"/>
      <w:lvlText w:val="•"/>
      <w:lvlJc w:val="left"/>
      <w:pPr>
        <w:ind w:left="8165" w:hanging="852"/>
      </w:pPr>
      <w:rPr>
        <w:rFonts w:hint="default"/>
        <w:lang w:val="en-US" w:eastAsia="en-US" w:bidi="ar-SA"/>
      </w:rPr>
    </w:lvl>
  </w:abstractNum>
  <w:abstractNum w:abstractNumId="12">
    <w:nsid w:val="5EDA222A"/>
    <w:multiLevelType w:val="multilevel"/>
    <w:tmpl w:val="0726929C"/>
    <w:styleLink w:val="ImportedStyle1"/>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3">
    <w:nsid w:val="63B13D64"/>
    <w:multiLevelType w:val="multilevel"/>
    <w:tmpl w:val="83CC885A"/>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4">
    <w:nsid w:val="652B63EB"/>
    <w:multiLevelType w:val="multilevel"/>
    <w:tmpl w:val="F490CE32"/>
    <w:numStyleLink w:val="Legal"/>
  </w:abstractNum>
  <w:abstractNum w:abstractNumId="15">
    <w:nsid w:val="667978BD"/>
    <w:multiLevelType w:val="multilevel"/>
    <w:tmpl w:val="F490CE32"/>
    <w:numStyleLink w:val="Legal"/>
  </w:abstractNum>
  <w:abstractNum w:abstractNumId="16">
    <w:nsid w:val="70872AF5"/>
    <w:multiLevelType w:val="multilevel"/>
    <w:tmpl w:val="DFA41686"/>
    <w:lvl w:ilvl="0">
      <w:start w:val="1"/>
      <w:numFmt w:val="decimal"/>
      <w:lvlText w:val="[%1]"/>
      <w:lvlJc w:val="left"/>
      <w:pPr>
        <w:ind w:left="567" w:hanging="567"/>
      </w:pPr>
      <w:rPr>
        <w:rFonts w:hint="default"/>
        <w:b w:val="0"/>
        <w:bCs w:val="0"/>
        <w:i w:val="0"/>
        <w:iCs w:val="0"/>
        <w:spacing w:val="-3"/>
        <w:w w:val="10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7BA00A45"/>
    <w:multiLevelType w:val="multilevel"/>
    <w:tmpl w:val="0726929C"/>
    <w:numStyleLink w:val="ImportedStyle1"/>
  </w:abstractNum>
  <w:abstractNum w:abstractNumId="18">
    <w:nsid w:val="7E670221"/>
    <w:multiLevelType w:val="multilevel"/>
    <w:tmpl w:val="F490CE32"/>
    <w:numStyleLink w:val="Legal"/>
  </w:abstractNum>
  <w:num w:numId="1">
    <w:abstractNumId w:val="10"/>
  </w:num>
  <w:num w:numId="2">
    <w:abstractNumId w:val="1"/>
  </w:num>
  <w:num w:numId="3">
    <w:abstractNumId w:val="1"/>
  </w:num>
  <w:num w:numId="4">
    <w:abstractNumId w:val="1"/>
  </w:num>
  <w:num w:numId="5">
    <w:abstractNumId w:val="0"/>
    <w:lvlOverride w:ilvl="0">
      <w:lvl w:ilvl="0">
        <w:start w:val="1"/>
        <w:numFmt w:val="decimal"/>
        <w:pStyle w:val="aa"/>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6">
    <w:abstractNumId w:val="10"/>
  </w:num>
  <w:num w:numId="7">
    <w:abstractNumId w:val="14"/>
  </w:num>
  <w:num w:numId="8">
    <w:abstractNumId w:val="18"/>
  </w:num>
  <w:num w:numId="9">
    <w:abstractNumId w:val="18"/>
  </w:num>
  <w:num w:numId="10">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1">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2">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3">
    <w:abstractNumId w:val="8"/>
  </w:num>
  <w:num w:numId="14">
    <w:abstractNumId w:val="2"/>
  </w:num>
  <w:num w:numId="15">
    <w:abstractNumId w:val="8"/>
  </w:num>
  <w:num w:numId="16">
    <w:abstractNumId w:val="6"/>
    <w:lvlOverride w:ilvl="0">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2">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3">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lvlOverride>
  </w:num>
  <w:num w:numId="17">
    <w:abstractNumId w:val="13"/>
  </w:num>
  <w:num w:numId="18">
    <w:abstractNumId w:val="13"/>
  </w:num>
  <w:num w:numId="19">
    <w:abstractNumId w:val="8"/>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4"/>
  </w:num>
  <w:num w:numId="27">
    <w:abstractNumId w:val="4"/>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28">
    <w:abstractNumId w:val="4"/>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lvlOverride w:ilvl="0">
      <w:lvl w:ilvl="0">
        <w:start w:val="1"/>
        <w:numFmt w:val="decimal"/>
        <w:isLgl/>
        <w:lvlText w:val="%1."/>
        <w:lvlJc w:val="left"/>
        <w:pPr>
          <w:ind w:left="567" w:hanging="567"/>
        </w:pPr>
        <w:rPr>
          <w:rFonts w:ascii="Arial" w:hAnsi="Arial" w:cs="Arial"/>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rPr>
      </w:lvl>
    </w:lvlOverride>
    <w:lvlOverride w:ilvl="2">
      <w:lvl w:ilvl="2">
        <w:start w:val="1"/>
        <w:numFmt w:val="decimal"/>
        <w:isLgl/>
        <w:lvlText w:val="%1.%2.%3"/>
        <w:lvlJc w:val="left"/>
        <w:pPr>
          <w:ind w:left="1701" w:hanging="567"/>
        </w:pPr>
        <w:rPr>
          <w:rFonts w:hint="default"/>
        </w:rPr>
      </w:lvl>
    </w:lvlOverride>
    <w:lvlOverride w:ilvl="3">
      <w:lvl w:ilvl="3">
        <w:start w:val="1"/>
        <w:numFmt w:val="decimal"/>
        <w:isLgl/>
        <w:lvlText w:val="%1.%2.%3.%4"/>
        <w:lvlJc w:val="left"/>
        <w:pPr>
          <w:ind w:left="2268" w:hanging="567"/>
        </w:pPr>
        <w:rPr>
          <w:rFonts w:hint="default"/>
        </w:rPr>
      </w:lvl>
    </w:lvlOverride>
    <w:lvlOverride w:ilvl="4">
      <w:lvl w:ilvl="4">
        <w:start w:val="1"/>
        <w:numFmt w:val="decimal"/>
        <w:isLgl/>
        <w:lvlText w:val="%1.%2.%3.%4.%5"/>
        <w:lvlJc w:val="left"/>
        <w:pPr>
          <w:ind w:left="2835" w:hanging="567"/>
        </w:pPr>
        <w:rPr>
          <w:rFonts w:hint="default"/>
        </w:rPr>
      </w:lvl>
    </w:lvlOverride>
    <w:lvlOverride w:ilvl="5">
      <w:lvl w:ilvl="5">
        <w:start w:val="1"/>
        <w:numFmt w:val="decimal"/>
        <w:isLgl/>
        <w:lvlText w:val="%1.%2.%3.%4.%5.%6"/>
        <w:lvlJc w:val="left"/>
        <w:pPr>
          <w:ind w:left="3402" w:hanging="567"/>
        </w:pPr>
        <w:rPr>
          <w:rFonts w:hint="default"/>
        </w:rPr>
      </w:lvl>
    </w:lvlOverride>
    <w:lvlOverride w:ilvl="6">
      <w:lvl w:ilvl="6">
        <w:start w:val="1"/>
        <w:numFmt w:val="decimal"/>
        <w:isLgl/>
        <w:lvlText w:val="%1.%2.%3.%4.%5.%6.%7"/>
        <w:lvlJc w:val="left"/>
        <w:pPr>
          <w:ind w:left="3969" w:hanging="567"/>
        </w:pPr>
        <w:rPr>
          <w:rFonts w:hint="default"/>
        </w:rPr>
      </w:lvl>
    </w:lvlOverride>
    <w:lvlOverride w:ilvl="7">
      <w:lvl w:ilvl="7">
        <w:start w:val="1"/>
        <w:numFmt w:val="decimal"/>
        <w:isLgl/>
        <w:lvlText w:val="%1.%2.%3.%4.%5.%6.%7.%8"/>
        <w:lvlJc w:val="left"/>
        <w:pPr>
          <w:ind w:left="4536" w:hanging="567"/>
        </w:pPr>
        <w:rPr>
          <w:rFonts w:hint="default"/>
        </w:rPr>
      </w:lvl>
    </w:lvlOverride>
    <w:lvlOverride w:ilvl="8">
      <w:lvl w:ilvl="8">
        <w:start w:val="1"/>
        <w:numFmt w:val="decimal"/>
        <w:isLgl/>
        <w:lvlText w:val="%1.%2.%3.%4.%5.%6.%7.%8.%9"/>
        <w:lvlJc w:val="left"/>
        <w:pPr>
          <w:ind w:left="5103" w:hanging="567"/>
        </w:pPr>
        <w:rPr>
          <w:rFonts w:hint="default"/>
        </w:rPr>
      </w:lvl>
    </w:lvlOverride>
  </w:num>
  <w:num w:numId="37">
    <w:abstractNumId w:val="15"/>
    <w:lvlOverride w:ilvl="0">
      <w:lvl w:ilvl="0">
        <w:start w:val="1"/>
        <w:numFmt w:val="decimal"/>
        <w:isLgl/>
        <w:lvlText w:val="%1."/>
        <w:lvlJc w:val="left"/>
        <w:pPr>
          <w:ind w:left="567" w:hanging="567"/>
        </w:pPr>
        <w:rPr>
          <w:rFonts w:ascii="Arial" w:hAnsi="Arial" w:cs="Arial"/>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rPr>
      </w:lvl>
    </w:lvlOverride>
    <w:lvlOverride w:ilvl="2">
      <w:lvl w:ilvl="2">
        <w:start w:val="1"/>
        <w:numFmt w:val="decimal"/>
        <w:isLgl/>
        <w:lvlText w:val="%1.%2.%3"/>
        <w:lvlJc w:val="left"/>
        <w:pPr>
          <w:ind w:left="1701" w:hanging="567"/>
        </w:pPr>
        <w:rPr>
          <w:rFonts w:hint="default"/>
        </w:rPr>
      </w:lvl>
    </w:lvlOverride>
    <w:lvlOverride w:ilvl="3">
      <w:lvl w:ilvl="3">
        <w:start w:val="1"/>
        <w:numFmt w:val="decimal"/>
        <w:isLgl/>
        <w:lvlText w:val="%1.%2.%3.%4"/>
        <w:lvlJc w:val="left"/>
        <w:pPr>
          <w:ind w:left="2268" w:hanging="567"/>
        </w:pPr>
        <w:rPr>
          <w:rFonts w:hint="default"/>
        </w:rPr>
      </w:lvl>
    </w:lvlOverride>
    <w:lvlOverride w:ilvl="4">
      <w:lvl w:ilvl="4">
        <w:start w:val="1"/>
        <w:numFmt w:val="decimal"/>
        <w:isLgl/>
        <w:lvlText w:val="%1.%2.%3.%4.%5"/>
        <w:lvlJc w:val="left"/>
        <w:pPr>
          <w:ind w:left="2835" w:hanging="567"/>
        </w:pPr>
        <w:rPr>
          <w:rFonts w:hint="default"/>
        </w:rPr>
      </w:lvl>
    </w:lvlOverride>
    <w:lvlOverride w:ilvl="5">
      <w:lvl w:ilvl="5">
        <w:start w:val="1"/>
        <w:numFmt w:val="decimal"/>
        <w:isLgl/>
        <w:lvlText w:val="%1.%2.%3.%4.%5.%6"/>
        <w:lvlJc w:val="left"/>
        <w:pPr>
          <w:ind w:left="3402" w:hanging="567"/>
        </w:pPr>
        <w:rPr>
          <w:rFonts w:hint="default"/>
        </w:rPr>
      </w:lvl>
    </w:lvlOverride>
    <w:lvlOverride w:ilvl="6">
      <w:lvl w:ilvl="6">
        <w:start w:val="1"/>
        <w:numFmt w:val="decimal"/>
        <w:isLgl/>
        <w:lvlText w:val="%1.%2.%3.%4.%5.%6.%7"/>
        <w:lvlJc w:val="left"/>
        <w:pPr>
          <w:ind w:left="3969" w:hanging="567"/>
        </w:pPr>
        <w:rPr>
          <w:rFonts w:hint="default"/>
        </w:rPr>
      </w:lvl>
    </w:lvlOverride>
    <w:lvlOverride w:ilvl="7">
      <w:lvl w:ilvl="7">
        <w:start w:val="1"/>
        <w:numFmt w:val="decimal"/>
        <w:isLgl/>
        <w:lvlText w:val="%1.%2.%3.%4.%5.%6.%7.%8"/>
        <w:lvlJc w:val="left"/>
        <w:pPr>
          <w:ind w:left="4536" w:hanging="567"/>
        </w:pPr>
        <w:rPr>
          <w:rFonts w:hint="default"/>
        </w:rPr>
      </w:lvl>
    </w:lvlOverride>
    <w:lvlOverride w:ilvl="8">
      <w:lvl w:ilvl="8">
        <w:start w:val="1"/>
        <w:numFmt w:val="decimal"/>
        <w:isLgl/>
        <w:lvlText w:val="%1.%2.%3.%4.%5.%6.%7.%8.%9"/>
        <w:lvlJc w:val="left"/>
        <w:pPr>
          <w:ind w:left="5103" w:hanging="567"/>
        </w:pPr>
        <w:rPr>
          <w:rFonts w:hint="default"/>
        </w:rPr>
      </w:lvl>
    </w:lvlOverride>
  </w:num>
  <w:num w:numId="38">
    <w:abstractNumId w:val="3"/>
  </w:num>
  <w:num w:numId="39">
    <w:abstractNumId w:val="3"/>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40">
    <w:abstractNumId w:val="1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
  </w:num>
  <w:num w:numId="44">
    <w:abstractNumId w:val="12"/>
  </w:num>
  <w:num w:numId="45">
    <w:abstractNumId w:val="17"/>
    <w:lvlOverride w:ilvl="0">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11"/>
    <w:rsid w:val="00001391"/>
    <w:rsid w:val="0000717D"/>
    <w:rsid w:val="000462E3"/>
    <w:rsid w:val="0004770C"/>
    <w:rsid w:val="00060D11"/>
    <w:rsid w:val="000654AA"/>
    <w:rsid w:val="00085842"/>
    <w:rsid w:val="000A7EA5"/>
    <w:rsid w:val="000B6A86"/>
    <w:rsid w:val="000D355B"/>
    <w:rsid w:val="000E7243"/>
    <w:rsid w:val="000F12DF"/>
    <w:rsid w:val="000F72C4"/>
    <w:rsid w:val="00125B46"/>
    <w:rsid w:val="00133347"/>
    <w:rsid w:val="001439DD"/>
    <w:rsid w:val="001450CC"/>
    <w:rsid w:val="0015770F"/>
    <w:rsid w:val="001851B1"/>
    <w:rsid w:val="001C233F"/>
    <w:rsid w:val="001E1F7E"/>
    <w:rsid w:val="001E2838"/>
    <w:rsid w:val="001F19C6"/>
    <w:rsid w:val="0020012F"/>
    <w:rsid w:val="00223744"/>
    <w:rsid w:val="00233712"/>
    <w:rsid w:val="002415CE"/>
    <w:rsid w:val="0024716F"/>
    <w:rsid w:val="0025104F"/>
    <w:rsid w:val="00252C6F"/>
    <w:rsid w:val="002652C6"/>
    <w:rsid w:val="002703ED"/>
    <w:rsid w:val="002850BB"/>
    <w:rsid w:val="002D5D8A"/>
    <w:rsid w:val="002D650E"/>
    <w:rsid w:val="002E0873"/>
    <w:rsid w:val="002E6EAA"/>
    <w:rsid w:val="002F3E67"/>
    <w:rsid w:val="00300CE9"/>
    <w:rsid w:val="00301CFC"/>
    <w:rsid w:val="0030683F"/>
    <w:rsid w:val="00306AD9"/>
    <w:rsid w:val="00344AD7"/>
    <w:rsid w:val="00374983"/>
    <w:rsid w:val="00390E92"/>
    <w:rsid w:val="003B0E5F"/>
    <w:rsid w:val="003C0E2C"/>
    <w:rsid w:val="003C4611"/>
    <w:rsid w:val="00401585"/>
    <w:rsid w:val="00414B0C"/>
    <w:rsid w:val="00425C4C"/>
    <w:rsid w:val="0046086E"/>
    <w:rsid w:val="00461C30"/>
    <w:rsid w:val="004727C2"/>
    <w:rsid w:val="00485E00"/>
    <w:rsid w:val="004A2FB1"/>
    <w:rsid w:val="004A30B1"/>
    <w:rsid w:val="004B4829"/>
    <w:rsid w:val="004B6675"/>
    <w:rsid w:val="004C6410"/>
    <w:rsid w:val="004F1C61"/>
    <w:rsid w:val="00501B31"/>
    <w:rsid w:val="00516C30"/>
    <w:rsid w:val="0054447E"/>
    <w:rsid w:val="0056138D"/>
    <w:rsid w:val="00581828"/>
    <w:rsid w:val="005823BA"/>
    <w:rsid w:val="005846B2"/>
    <w:rsid w:val="00586299"/>
    <w:rsid w:val="00593E07"/>
    <w:rsid w:val="005975A1"/>
    <w:rsid w:val="005B5527"/>
    <w:rsid w:val="005B6D83"/>
    <w:rsid w:val="005C1E0D"/>
    <w:rsid w:val="005D20FD"/>
    <w:rsid w:val="005D5C8E"/>
    <w:rsid w:val="005E2EAA"/>
    <w:rsid w:val="005E601A"/>
    <w:rsid w:val="005F0464"/>
    <w:rsid w:val="006134AE"/>
    <w:rsid w:val="00637051"/>
    <w:rsid w:val="006668C9"/>
    <w:rsid w:val="0069678B"/>
    <w:rsid w:val="006A0590"/>
    <w:rsid w:val="006A70E2"/>
    <w:rsid w:val="006B146A"/>
    <w:rsid w:val="006D2016"/>
    <w:rsid w:val="006D4BF8"/>
    <w:rsid w:val="006D5B1D"/>
    <w:rsid w:val="006D7D3F"/>
    <w:rsid w:val="006F0112"/>
    <w:rsid w:val="00737C4A"/>
    <w:rsid w:val="00743063"/>
    <w:rsid w:val="00751E8F"/>
    <w:rsid w:val="007761F9"/>
    <w:rsid w:val="007805FA"/>
    <w:rsid w:val="00783C1C"/>
    <w:rsid w:val="007A79A1"/>
    <w:rsid w:val="007C4E19"/>
    <w:rsid w:val="007E1067"/>
    <w:rsid w:val="008076BD"/>
    <w:rsid w:val="008310F7"/>
    <w:rsid w:val="008322F1"/>
    <w:rsid w:val="00833269"/>
    <w:rsid w:val="00842517"/>
    <w:rsid w:val="00853E6F"/>
    <w:rsid w:val="00862AD5"/>
    <w:rsid w:val="00875B9D"/>
    <w:rsid w:val="00885C38"/>
    <w:rsid w:val="00893DF9"/>
    <w:rsid w:val="00894191"/>
    <w:rsid w:val="00894715"/>
    <w:rsid w:val="008E256D"/>
    <w:rsid w:val="00957FC2"/>
    <w:rsid w:val="00962511"/>
    <w:rsid w:val="0096413D"/>
    <w:rsid w:val="0096576D"/>
    <w:rsid w:val="00965816"/>
    <w:rsid w:val="009714C7"/>
    <w:rsid w:val="00980D9A"/>
    <w:rsid w:val="00993C9D"/>
    <w:rsid w:val="009A0C93"/>
    <w:rsid w:val="009A53C3"/>
    <w:rsid w:val="009B33F5"/>
    <w:rsid w:val="009D52AA"/>
    <w:rsid w:val="009D7E53"/>
    <w:rsid w:val="00A00578"/>
    <w:rsid w:val="00A21828"/>
    <w:rsid w:val="00A82A02"/>
    <w:rsid w:val="00A82B2C"/>
    <w:rsid w:val="00A93585"/>
    <w:rsid w:val="00A959AE"/>
    <w:rsid w:val="00A96BDA"/>
    <w:rsid w:val="00A97755"/>
    <w:rsid w:val="00AA59C2"/>
    <w:rsid w:val="00AB38D2"/>
    <w:rsid w:val="00AB3B4D"/>
    <w:rsid w:val="00AC4672"/>
    <w:rsid w:val="00B12367"/>
    <w:rsid w:val="00B6751B"/>
    <w:rsid w:val="00B700B4"/>
    <w:rsid w:val="00B76CBF"/>
    <w:rsid w:val="00B905CC"/>
    <w:rsid w:val="00B96729"/>
    <w:rsid w:val="00B972AE"/>
    <w:rsid w:val="00BA39A4"/>
    <w:rsid w:val="00BB3009"/>
    <w:rsid w:val="00BB6414"/>
    <w:rsid w:val="00BC56BF"/>
    <w:rsid w:val="00BE2438"/>
    <w:rsid w:val="00BF206D"/>
    <w:rsid w:val="00C04554"/>
    <w:rsid w:val="00C12F9E"/>
    <w:rsid w:val="00C6392A"/>
    <w:rsid w:val="00C739E6"/>
    <w:rsid w:val="00C743EF"/>
    <w:rsid w:val="00C83707"/>
    <w:rsid w:val="00CA1321"/>
    <w:rsid w:val="00CA3B52"/>
    <w:rsid w:val="00CD0262"/>
    <w:rsid w:val="00CD0EB0"/>
    <w:rsid w:val="00CD2A3D"/>
    <w:rsid w:val="00CE5711"/>
    <w:rsid w:val="00D13482"/>
    <w:rsid w:val="00D14B86"/>
    <w:rsid w:val="00D15DB3"/>
    <w:rsid w:val="00D41503"/>
    <w:rsid w:val="00D506C7"/>
    <w:rsid w:val="00D53B59"/>
    <w:rsid w:val="00D65C6B"/>
    <w:rsid w:val="00D7577F"/>
    <w:rsid w:val="00D92660"/>
    <w:rsid w:val="00D941B2"/>
    <w:rsid w:val="00DB3BF1"/>
    <w:rsid w:val="00DE6310"/>
    <w:rsid w:val="00E008B5"/>
    <w:rsid w:val="00E01AC1"/>
    <w:rsid w:val="00E16E32"/>
    <w:rsid w:val="00E20EB5"/>
    <w:rsid w:val="00E57746"/>
    <w:rsid w:val="00E7026C"/>
    <w:rsid w:val="00EA6211"/>
    <w:rsid w:val="00EB44D7"/>
    <w:rsid w:val="00EC61C1"/>
    <w:rsid w:val="00F00602"/>
    <w:rsid w:val="00F03412"/>
    <w:rsid w:val="00F06E66"/>
    <w:rsid w:val="00F229D1"/>
    <w:rsid w:val="00F40DFC"/>
    <w:rsid w:val="00F45FD2"/>
    <w:rsid w:val="00F61635"/>
    <w:rsid w:val="00F76BAF"/>
    <w:rsid w:val="00F8021C"/>
    <w:rsid w:val="00F83C73"/>
    <w:rsid w:val="00F879CD"/>
    <w:rsid w:val="00F901E1"/>
    <w:rsid w:val="00F97784"/>
    <w:rsid w:val="00FA6FE1"/>
    <w:rsid w:val="00FB0ABA"/>
    <w:rsid w:val="00FC3A22"/>
    <w:rsid w:val="00FD0BB9"/>
    <w:rsid w:val="00FD2B93"/>
    <w:rsid w:val="00FD42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EEA4"/>
  <w15:chartTrackingRefBased/>
  <w15:docId w15:val="{BC8629F5-4901-4BC1-9A06-21E3CB2E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240" w:line="480"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11"/>
    <w:pPr>
      <w:spacing w:after="0" w:line="240" w:lineRule="auto"/>
      <w:ind w:left="0" w:firstLine="0"/>
    </w:pPr>
    <w:rPr>
      <w:rFonts w:eastAsia="Times New Roman"/>
      <w:u w:val="single"/>
      <w:lang w:val="en-GB" w:eastAsia="en-GB"/>
    </w:rPr>
  </w:style>
  <w:style w:type="paragraph" w:styleId="Heading1">
    <w:name w:val="heading 1"/>
    <w:basedOn w:val="Normal"/>
    <w:next w:val="Normal"/>
    <w:link w:val="Heading1Char"/>
    <w:autoRedefine/>
    <w:uiPriority w:val="9"/>
    <w:qFormat/>
    <w:rsid w:val="00BF206D"/>
    <w:pPr>
      <w:keepNext/>
      <w:jc w:val="center"/>
      <w:outlineLvl w:val="0"/>
    </w:pPr>
    <w:rPr>
      <w:rFonts w:eastAsiaTheme="majorEastAsia" w:cstheme="majorBidi"/>
      <w:b/>
      <w:caps/>
      <w:szCs w:val="32"/>
      <w:lang w:eastAsia="en-ZA"/>
    </w:rPr>
  </w:style>
  <w:style w:type="paragraph" w:styleId="Heading2">
    <w:name w:val="heading 2"/>
    <w:basedOn w:val="Normal"/>
    <w:link w:val="Heading2Char"/>
    <w:uiPriority w:val="9"/>
    <w:qFormat/>
    <w:rsid w:val="00E16E3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6D"/>
    <w:rPr>
      <w:rFonts w:eastAsiaTheme="majorEastAsia" w:cstheme="majorBidi"/>
      <w:b/>
      <w:caps/>
      <w:szCs w:val="32"/>
      <w:u w:val="single"/>
      <w:lang w:eastAsia="en-ZA"/>
    </w:rPr>
  </w:style>
  <w:style w:type="numbering" w:customStyle="1" w:styleId="Legal">
    <w:name w:val="Legal"/>
    <w:uiPriority w:val="99"/>
    <w:rsid w:val="00F76BAF"/>
    <w:pPr>
      <w:numPr>
        <w:numId w:val="1"/>
      </w:numPr>
    </w:pPr>
  </w:style>
  <w:style w:type="paragraph" w:styleId="ListNumber">
    <w:name w:val="List Number"/>
    <w:basedOn w:val="ListParagraph"/>
    <w:uiPriority w:val="99"/>
    <w:unhideWhenUsed/>
    <w:qFormat/>
    <w:rsid w:val="00F76BAF"/>
    <w:pPr>
      <w:numPr>
        <w:numId w:val="40"/>
      </w:numPr>
      <w:contextualSpacing w:val="0"/>
    </w:pPr>
  </w:style>
  <w:style w:type="paragraph" w:styleId="ListParagraph">
    <w:name w:val="List Paragraph"/>
    <w:basedOn w:val="Normal"/>
    <w:uiPriority w:val="1"/>
    <w:qFormat/>
    <w:rsid w:val="0054447E"/>
    <w:pPr>
      <w:ind w:left="720"/>
      <w:contextualSpacing/>
    </w:pPr>
  </w:style>
  <w:style w:type="character" w:customStyle="1" w:styleId="Heading2Char">
    <w:name w:val="Heading 2 Char"/>
    <w:basedOn w:val="DefaultParagraphFont"/>
    <w:link w:val="Heading2"/>
    <w:uiPriority w:val="9"/>
    <w:rsid w:val="00E16E32"/>
    <w:rPr>
      <w:rFonts w:eastAsiaTheme="minorHAnsi" w:cstheme="minorBidi"/>
      <w:b/>
      <w:lang w:val="en-GB"/>
    </w:rPr>
  </w:style>
  <w:style w:type="paragraph" w:styleId="Quote">
    <w:name w:val="Quote"/>
    <w:basedOn w:val="Normal"/>
    <w:next w:val="Normal"/>
    <w:link w:val="QuoteChar"/>
    <w:uiPriority w:val="29"/>
    <w:qFormat/>
    <w:rsid w:val="0096413D"/>
    <w:pPr>
      <w:ind w:left="964" w:right="964"/>
    </w:pPr>
    <w:rPr>
      <w:i/>
      <w:iCs/>
    </w:rPr>
  </w:style>
  <w:style w:type="character" w:customStyle="1" w:styleId="QuoteChar">
    <w:name w:val="Quote Char"/>
    <w:basedOn w:val="DefaultParagraphFont"/>
    <w:link w:val="Quote"/>
    <w:uiPriority w:val="29"/>
    <w:rsid w:val="0096413D"/>
    <w:rPr>
      <w:rFonts w:ascii="Arial" w:hAnsi="Arial"/>
      <w:i/>
      <w:iCs/>
      <w:sz w:val="24"/>
    </w:rPr>
  </w:style>
  <w:style w:type="paragraph" w:customStyle="1" w:styleId="legal0">
    <w:name w:val="legal"/>
    <w:basedOn w:val="ListNumber"/>
    <w:qFormat/>
    <w:rsid w:val="00962511"/>
    <w:pPr>
      <w:spacing w:after="240" w:line="480" w:lineRule="auto"/>
      <w:jc w:val="both"/>
    </w:pPr>
    <w:rPr>
      <w:szCs w:val="20"/>
      <w:u w:val="none"/>
      <w:lang w:val="en-ZA"/>
    </w:rPr>
  </w:style>
  <w:style w:type="paragraph" w:customStyle="1" w:styleId="Footnote">
    <w:name w:val="Footnote"/>
    <w:basedOn w:val="FootnoteText"/>
    <w:link w:val="FootnoteChar"/>
    <w:qFormat/>
    <w:rsid w:val="00C83707"/>
    <w:rPr>
      <w:szCs w:val="20"/>
      <w:lang w:eastAsia="en-GB"/>
    </w:rPr>
  </w:style>
  <w:style w:type="character" w:customStyle="1" w:styleId="FootnoteChar">
    <w:name w:val="Footnote Char"/>
    <w:basedOn w:val="FootnoteTextChar"/>
    <w:link w:val="Footnote"/>
    <w:rsid w:val="00C83707"/>
    <w:rPr>
      <w:rFonts w:eastAsia="Times New Roman"/>
      <w:iCs/>
      <w:color w:val="000000"/>
      <w:sz w:val="20"/>
      <w:szCs w:val="20"/>
      <w:shd w:val="clear" w:color="auto" w:fill="FFFFFF"/>
      <w:lang w:eastAsia="en-GB"/>
    </w:rPr>
  </w:style>
  <w:style w:type="paragraph" w:styleId="FootnoteText">
    <w:name w:val="footnote text"/>
    <w:basedOn w:val="Heading2"/>
    <w:link w:val="FootnoteTextChar"/>
    <w:autoRedefine/>
    <w:uiPriority w:val="99"/>
    <w:unhideWhenUsed/>
    <w:qFormat/>
    <w:rsid w:val="00252C6F"/>
    <w:pPr>
      <w:shd w:val="clear" w:color="auto" w:fill="FFFFFF"/>
    </w:pPr>
    <w:rPr>
      <w:b w:val="0"/>
      <w:iCs/>
      <w:sz w:val="18"/>
      <w:szCs w:val="18"/>
      <w:u w:val="none"/>
      <w:lang w:val="en-ZA" w:eastAsia="en-ZA"/>
    </w:rPr>
  </w:style>
  <w:style w:type="character" w:customStyle="1" w:styleId="FootnoteTextChar">
    <w:name w:val="Footnote Text Char"/>
    <w:basedOn w:val="DefaultParagraphFont"/>
    <w:link w:val="FootnoteText"/>
    <w:uiPriority w:val="99"/>
    <w:rsid w:val="00252C6F"/>
    <w:rPr>
      <w:rFonts w:eastAsia="Times New Roman"/>
      <w:iCs/>
      <w:sz w:val="18"/>
      <w:szCs w:val="18"/>
      <w:shd w:val="clear" w:color="auto" w:fill="FFFFFF"/>
      <w:lang w:eastAsia="en-ZA"/>
    </w:rPr>
  </w:style>
  <w:style w:type="character" w:styleId="Strong">
    <w:name w:val="Strong"/>
    <w:basedOn w:val="DefaultParagraphFont"/>
    <w:uiPriority w:val="22"/>
    <w:qFormat/>
    <w:rsid w:val="0069678B"/>
    <w:rPr>
      <w:rFonts w:ascii="Arial" w:hAnsi="Arial"/>
      <w:b/>
      <w:sz w:val="24"/>
    </w:rPr>
  </w:style>
  <w:style w:type="paragraph" w:customStyle="1" w:styleId="aa">
    <w:name w:val="aa"/>
    <w:basedOn w:val="Normal"/>
    <w:rsid w:val="00962511"/>
    <w:pPr>
      <w:widowControl w:val="0"/>
      <w:numPr>
        <w:numId w:val="5"/>
      </w:numPr>
      <w:autoSpaceDE w:val="0"/>
      <w:autoSpaceDN w:val="0"/>
      <w:adjustRightInd w:val="0"/>
      <w:ind w:left="720" w:hanging="720"/>
      <w:outlineLvl w:val="0"/>
    </w:pPr>
    <w:rPr>
      <w:rFonts w:ascii="Times New Roman" w:hAnsi="Times New Roman" w:cs="Times New Roman"/>
      <w:u w:val="none"/>
      <w:lang w:val="en-US" w:eastAsia="en-US"/>
    </w:rPr>
  </w:style>
  <w:style w:type="paragraph" w:styleId="BodyText">
    <w:name w:val="Body Text"/>
    <w:basedOn w:val="Normal"/>
    <w:link w:val="BodyTextChar"/>
    <w:uiPriority w:val="1"/>
    <w:qFormat/>
    <w:rsid w:val="00962511"/>
    <w:pPr>
      <w:widowControl w:val="0"/>
      <w:autoSpaceDE w:val="0"/>
      <w:autoSpaceDN w:val="0"/>
    </w:pPr>
    <w:rPr>
      <w:rFonts w:eastAsia="Arial"/>
      <w:u w:val="none"/>
      <w:lang w:val="en-US" w:eastAsia="en-US"/>
    </w:rPr>
  </w:style>
  <w:style w:type="character" w:customStyle="1" w:styleId="BodyTextChar">
    <w:name w:val="Body Text Char"/>
    <w:basedOn w:val="DefaultParagraphFont"/>
    <w:link w:val="BodyText"/>
    <w:uiPriority w:val="1"/>
    <w:rsid w:val="00962511"/>
    <w:rPr>
      <w:rFonts w:eastAsia="Arial"/>
      <w:lang w:val="en-US"/>
    </w:rPr>
  </w:style>
  <w:style w:type="character" w:styleId="FootnoteReference">
    <w:name w:val="footnote reference"/>
    <w:basedOn w:val="DefaultParagraphFont"/>
    <w:uiPriority w:val="99"/>
    <w:unhideWhenUsed/>
    <w:qFormat/>
    <w:rsid w:val="00C83707"/>
    <w:rPr>
      <w:bCs/>
      <w:sz w:val="22"/>
      <w:vertAlign w:val="superscript"/>
    </w:rPr>
  </w:style>
  <w:style w:type="numbering" w:customStyle="1" w:styleId="ImportedStyle1">
    <w:name w:val="Imported Style 1"/>
    <w:rsid w:val="00C83707"/>
    <w:pPr>
      <w:numPr>
        <w:numId w:val="44"/>
      </w:numPr>
    </w:pPr>
  </w:style>
  <w:style w:type="paragraph" w:styleId="Header">
    <w:name w:val="header"/>
    <w:basedOn w:val="Normal"/>
    <w:link w:val="HeaderChar"/>
    <w:uiPriority w:val="99"/>
    <w:unhideWhenUsed/>
    <w:rsid w:val="00862AD5"/>
    <w:pPr>
      <w:tabs>
        <w:tab w:val="center" w:pos="4513"/>
        <w:tab w:val="right" w:pos="9026"/>
      </w:tabs>
    </w:pPr>
  </w:style>
  <w:style w:type="character" w:customStyle="1" w:styleId="HeaderChar">
    <w:name w:val="Header Char"/>
    <w:basedOn w:val="DefaultParagraphFont"/>
    <w:link w:val="Header"/>
    <w:uiPriority w:val="99"/>
    <w:rsid w:val="00862AD5"/>
    <w:rPr>
      <w:rFonts w:eastAsia="Times New Roman"/>
      <w:u w:val="single"/>
      <w:lang w:val="en-GB" w:eastAsia="en-GB"/>
    </w:rPr>
  </w:style>
  <w:style w:type="paragraph" w:styleId="Footer">
    <w:name w:val="footer"/>
    <w:basedOn w:val="Normal"/>
    <w:link w:val="FooterChar"/>
    <w:uiPriority w:val="99"/>
    <w:unhideWhenUsed/>
    <w:rsid w:val="00862AD5"/>
    <w:pPr>
      <w:tabs>
        <w:tab w:val="center" w:pos="4513"/>
        <w:tab w:val="right" w:pos="9026"/>
      </w:tabs>
    </w:pPr>
  </w:style>
  <w:style w:type="character" w:customStyle="1" w:styleId="FooterChar">
    <w:name w:val="Footer Char"/>
    <w:basedOn w:val="DefaultParagraphFont"/>
    <w:link w:val="Footer"/>
    <w:uiPriority w:val="99"/>
    <w:rsid w:val="00862AD5"/>
    <w:rPr>
      <w:rFonts w:eastAsia="Times New Roman"/>
      <w:u w:val="single"/>
      <w:lang w:val="en-GB" w:eastAsia="en-GB"/>
    </w:rPr>
  </w:style>
  <w:style w:type="paragraph" w:styleId="Revision">
    <w:name w:val="Revision"/>
    <w:hidden/>
    <w:uiPriority w:val="99"/>
    <w:semiHidden/>
    <w:rsid w:val="00853E6F"/>
    <w:pPr>
      <w:spacing w:after="0" w:line="240" w:lineRule="auto"/>
      <w:ind w:left="0" w:firstLine="0"/>
    </w:pPr>
    <w:rPr>
      <w:rFonts w:eastAsia="Times New Roman"/>
      <w:u w:val="single"/>
      <w:lang w:val="en-GB" w:eastAsia="en-GB"/>
    </w:rPr>
  </w:style>
  <w:style w:type="paragraph" w:styleId="NoSpacing">
    <w:name w:val="No Spacing"/>
    <w:uiPriority w:val="1"/>
    <w:qFormat/>
    <w:rsid w:val="00FC3A22"/>
    <w:pPr>
      <w:spacing w:after="0" w:line="240" w:lineRule="auto"/>
      <w:ind w:left="0" w:firstLine="0"/>
    </w:pPr>
    <w:rPr>
      <w:rFonts w:eastAsia="Times New Roman"/>
      <w:u w:val="single"/>
      <w:lang w:val="en-GB" w:eastAsia="en-GB"/>
    </w:rPr>
  </w:style>
  <w:style w:type="paragraph" w:styleId="BalloonText">
    <w:name w:val="Balloon Text"/>
    <w:basedOn w:val="Normal"/>
    <w:link w:val="BalloonTextChar"/>
    <w:uiPriority w:val="99"/>
    <w:semiHidden/>
    <w:unhideWhenUsed/>
    <w:rsid w:val="00D4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03"/>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3546">
      <w:bodyDiv w:val="1"/>
      <w:marLeft w:val="0"/>
      <w:marRight w:val="0"/>
      <w:marTop w:val="0"/>
      <w:marBottom w:val="0"/>
      <w:divBdr>
        <w:top w:val="none" w:sz="0" w:space="0" w:color="auto"/>
        <w:left w:val="none" w:sz="0" w:space="0" w:color="auto"/>
        <w:bottom w:val="none" w:sz="0" w:space="0" w:color="auto"/>
        <w:right w:val="none" w:sz="0" w:space="0" w:color="auto"/>
      </w:divBdr>
    </w:div>
    <w:div w:id="1225065528">
      <w:bodyDiv w:val="1"/>
      <w:marLeft w:val="0"/>
      <w:marRight w:val="0"/>
      <w:marTop w:val="0"/>
      <w:marBottom w:val="0"/>
      <w:divBdr>
        <w:top w:val="none" w:sz="0" w:space="0" w:color="auto"/>
        <w:left w:val="none" w:sz="0" w:space="0" w:color="auto"/>
        <w:bottom w:val="none" w:sz="0" w:space="0" w:color="auto"/>
        <w:right w:val="none" w:sz="0" w:space="0" w:color="auto"/>
      </w:divBdr>
    </w:div>
    <w:div w:id="1415130599">
      <w:bodyDiv w:val="1"/>
      <w:marLeft w:val="0"/>
      <w:marRight w:val="0"/>
      <w:marTop w:val="0"/>
      <w:marBottom w:val="0"/>
      <w:divBdr>
        <w:top w:val="none" w:sz="0" w:space="0" w:color="auto"/>
        <w:left w:val="none" w:sz="0" w:space="0" w:color="auto"/>
        <w:bottom w:val="none" w:sz="0" w:space="0" w:color="auto"/>
        <w:right w:val="none" w:sz="0" w:space="0" w:color="auto"/>
      </w:divBdr>
      <w:divsChild>
        <w:div w:id="2000647260">
          <w:marLeft w:val="0"/>
          <w:marRight w:val="0"/>
          <w:marTop w:val="120"/>
          <w:marBottom w:val="0"/>
          <w:divBdr>
            <w:top w:val="none" w:sz="0" w:space="0" w:color="auto"/>
            <w:left w:val="none" w:sz="0" w:space="0" w:color="auto"/>
            <w:bottom w:val="none" w:sz="0" w:space="0" w:color="auto"/>
            <w:right w:val="none" w:sz="0" w:space="0" w:color="auto"/>
          </w:divBdr>
        </w:div>
        <w:div w:id="644507901">
          <w:marLeft w:val="1134"/>
          <w:marRight w:val="0"/>
          <w:marTop w:val="60"/>
          <w:marBottom w:val="0"/>
          <w:divBdr>
            <w:top w:val="none" w:sz="0" w:space="0" w:color="auto"/>
            <w:left w:val="none" w:sz="0" w:space="0" w:color="auto"/>
            <w:bottom w:val="none" w:sz="0" w:space="0" w:color="auto"/>
            <w:right w:val="none" w:sz="0" w:space="0" w:color="auto"/>
          </w:divBdr>
        </w:div>
        <w:div w:id="1313676722">
          <w:marLeft w:val="1134"/>
          <w:marRight w:val="0"/>
          <w:marTop w:val="60"/>
          <w:marBottom w:val="0"/>
          <w:divBdr>
            <w:top w:val="none" w:sz="0" w:space="0" w:color="auto"/>
            <w:left w:val="none" w:sz="0" w:space="0" w:color="auto"/>
            <w:bottom w:val="none" w:sz="0" w:space="0" w:color="auto"/>
            <w:right w:val="none" w:sz="0" w:space="0" w:color="auto"/>
          </w:divBdr>
        </w:div>
        <w:div w:id="1136336596">
          <w:marLeft w:val="1134"/>
          <w:marRight w:val="0"/>
          <w:marTop w:val="60"/>
          <w:marBottom w:val="0"/>
          <w:divBdr>
            <w:top w:val="none" w:sz="0" w:space="0" w:color="auto"/>
            <w:left w:val="none" w:sz="0" w:space="0" w:color="auto"/>
            <w:bottom w:val="none" w:sz="0" w:space="0" w:color="auto"/>
            <w:right w:val="none" w:sz="0" w:space="0" w:color="auto"/>
          </w:divBdr>
        </w:div>
        <w:div w:id="820731863">
          <w:marLeft w:val="0"/>
          <w:marRight w:val="0"/>
          <w:marTop w:val="120"/>
          <w:marBottom w:val="0"/>
          <w:divBdr>
            <w:top w:val="none" w:sz="0" w:space="0" w:color="auto"/>
            <w:left w:val="none" w:sz="0" w:space="0" w:color="auto"/>
            <w:bottom w:val="none" w:sz="0" w:space="0" w:color="auto"/>
            <w:right w:val="none" w:sz="0" w:space="0" w:color="auto"/>
          </w:divBdr>
        </w:div>
      </w:divsChild>
    </w:div>
    <w:div w:id="1707103773">
      <w:bodyDiv w:val="1"/>
      <w:marLeft w:val="0"/>
      <w:marRight w:val="0"/>
      <w:marTop w:val="0"/>
      <w:marBottom w:val="0"/>
      <w:divBdr>
        <w:top w:val="none" w:sz="0" w:space="0" w:color="auto"/>
        <w:left w:val="none" w:sz="0" w:space="0" w:color="auto"/>
        <w:bottom w:val="none" w:sz="0" w:space="0" w:color="auto"/>
        <w:right w:val="none" w:sz="0" w:space="0" w:color="auto"/>
      </w:divBdr>
    </w:div>
    <w:div w:id="1959023202">
      <w:bodyDiv w:val="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240"/>
          <w:marBottom w:val="0"/>
          <w:divBdr>
            <w:top w:val="none" w:sz="0" w:space="0" w:color="auto"/>
            <w:left w:val="none" w:sz="0" w:space="0" w:color="auto"/>
            <w:bottom w:val="none" w:sz="0" w:space="0" w:color="auto"/>
            <w:right w:val="none" w:sz="0" w:space="0" w:color="auto"/>
          </w:divBdr>
        </w:div>
        <w:div w:id="991056241">
          <w:marLeft w:val="0"/>
          <w:marRight w:val="0"/>
          <w:marTop w:val="120"/>
          <w:marBottom w:val="0"/>
          <w:divBdr>
            <w:top w:val="none" w:sz="0" w:space="0" w:color="auto"/>
            <w:left w:val="none" w:sz="0" w:space="0" w:color="auto"/>
            <w:bottom w:val="none" w:sz="0" w:space="0" w:color="auto"/>
            <w:right w:val="none" w:sz="0" w:space="0" w:color="auto"/>
          </w:divBdr>
        </w:div>
        <w:div w:id="232547078">
          <w:marLeft w:val="0"/>
          <w:marRight w:val="0"/>
          <w:marTop w:val="120"/>
          <w:marBottom w:val="0"/>
          <w:divBdr>
            <w:top w:val="none" w:sz="0" w:space="0" w:color="auto"/>
            <w:left w:val="none" w:sz="0" w:space="0" w:color="auto"/>
            <w:bottom w:val="none" w:sz="0" w:space="0" w:color="auto"/>
            <w:right w:val="none" w:sz="0" w:space="0" w:color="auto"/>
          </w:divBdr>
        </w:div>
        <w:div w:id="144442969">
          <w:marLeft w:val="0"/>
          <w:marRight w:val="0"/>
          <w:marTop w:val="120"/>
          <w:marBottom w:val="0"/>
          <w:divBdr>
            <w:top w:val="none" w:sz="0" w:space="0" w:color="auto"/>
            <w:left w:val="none" w:sz="0" w:space="0" w:color="auto"/>
            <w:bottom w:val="none" w:sz="0" w:space="0" w:color="auto"/>
            <w:right w:val="none" w:sz="0" w:space="0" w:color="auto"/>
          </w:divBdr>
        </w:div>
        <w:div w:id="16008199">
          <w:marLeft w:val="1134"/>
          <w:marRight w:val="0"/>
          <w:marTop w:val="60"/>
          <w:marBottom w:val="0"/>
          <w:divBdr>
            <w:top w:val="none" w:sz="0" w:space="0" w:color="auto"/>
            <w:left w:val="none" w:sz="0" w:space="0" w:color="auto"/>
            <w:bottom w:val="none" w:sz="0" w:space="0" w:color="auto"/>
            <w:right w:val="none" w:sz="0" w:space="0" w:color="auto"/>
          </w:divBdr>
        </w:div>
        <w:div w:id="1550457219">
          <w:marLeft w:val="1134"/>
          <w:marRight w:val="0"/>
          <w:marTop w:val="60"/>
          <w:marBottom w:val="0"/>
          <w:divBdr>
            <w:top w:val="none" w:sz="0" w:space="0" w:color="auto"/>
            <w:left w:val="none" w:sz="0" w:space="0" w:color="auto"/>
            <w:bottom w:val="none" w:sz="0" w:space="0" w:color="auto"/>
            <w:right w:val="none" w:sz="0" w:space="0" w:color="auto"/>
          </w:divBdr>
        </w:div>
        <w:div w:id="1235313471">
          <w:marLeft w:val="0"/>
          <w:marRight w:val="0"/>
          <w:marTop w:val="120"/>
          <w:marBottom w:val="0"/>
          <w:divBdr>
            <w:top w:val="none" w:sz="0" w:space="0" w:color="auto"/>
            <w:left w:val="none" w:sz="0" w:space="0" w:color="auto"/>
            <w:bottom w:val="none" w:sz="0" w:space="0" w:color="auto"/>
            <w:right w:val="none" w:sz="0" w:space="0" w:color="auto"/>
          </w:divBdr>
        </w:div>
        <w:div w:id="12459368">
          <w:marLeft w:val="1134"/>
          <w:marRight w:val="0"/>
          <w:marTop w:val="60"/>
          <w:marBottom w:val="0"/>
          <w:divBdr>
            <w:top w:val="none" w:sz="0" w:space="0" w:color="auto"/>
            <w:left w:val="none" w:sz="0" w:space="0" w:color="auto"/>
            <w:bottom w:val="none" w:sz="0" w:space="0" w:color="auto"/>
            <w:right w:val="none" w:sz="0" w:space="0" w:color="auto"/>
          </w:divBdr>
        </w:div>
        <w:div w:id="859128720">
          <w:marLeft w:val="1134"/>
          <w:marRight w:val="0"/>
          <w:marTop w:val="60"/>
          <w:marBottom w:val="0"/>
          <w:divBdr>
            <w:top w:val="none" w:sz="0" w:space="0" w:color="auto"/>
            <w:left w:val="none" w:sz="0" w:space="0" w:color="auto"/>
            <w:bottom w:val="none" w:sz="0" w:space="0" w:color="auto"/>
            <w:right w:val="none" w:sz="0" w:space="0" w:color="auto"/>
          </w:divBdr>
        </w:div>
        <w:div w:id="203098966">
          <w:marLeft w:val="1134"/>
          <w:marRight w:val="0"/>
          <w:marTop w:val="60"/>
          <w:marBottom w:val="0"/>
          <w:divBdr>
            <w:top w:val="none" w:sz="0" w:space="0" w:color="auto"/>
            <w:left w:val="none" w:sz="0" w:space="0" w:color="auto"/>
            <w:bottom w:val="none" w:sz="0" w:space="0" w:color="auto"/>
            <w:right w:val="none" w:sz="0" w:space="0" w:color="auto"/>
          </w:divBdr>
        </w:div>
        <w:div w:id="1590889904">
          <w:marLeft w:val="1134"/>
          <w:marRight w:val="0"/>
          <w:marTop w:val="60"/>
          <w:marBottom w:val="0"/>
          <w:divBdr>
            <w:top w:val="none" w:sz="0" w:space="0" w:color="auto"/>
            <w:left w:val="none" w:sz="0" w:space="0" w:color="auto"/>
            <w:bottom w:val="none" w:sz="0" w:space="0" w:color="auto"/>
            <w:right w:val="none" w:sz="0" w:space="0" w:color="auto"/>
          </w:divBdr>
        </w:div>
        <w:div w:id="909189876">
          <w:marLeft w:val="0"/>
          <w:marRight w:val="0"/>
          <w:marTop w:val="120"/>
          <w:marBottom w:val="0"/>
          <w:divBdr>
            <w:top w:val="none" w:sz="0" w:space="0" w:color="auto"/>
            <w:left w:val="none" w:sz="0" w:space="0" w:color="auto"/>
            <w:bottom w:val="none" w:sz="0" w:space="0" w:color="auto"/>
            <w:right w:val="none" w:sz="0" w:space="0" w:color="auto"/>
          </w:divBdr>
        </w:div>
        <w:div w:id="2138065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843C-B652-4D61-B994-A5BD2D6E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Liebenberg</dc:creator>
  <cp:keywords/>
  <dc:description/>
  <cp:lastModifiedBy>Mokone</cp:lastModifiedBy>
  <cp:revision>5</cp:revision>
  <dcterms:created xsi:type="dcterms:W3CDTF">2023-10-20T08:39:00Z</dcterms:created>
  <dcterms:modified xsi:type="dcterms:W3CDTF">2023-10-20T08:41:00Z</dcterms:modified>
</cp:coreProperties>
</file>