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7637B" w14:textId="77777777" w:rsidR="00DF3EA8" w:rsidRPr="0068653E" w:rsidRDefault="00DF3EA8" w:rsidP="00DF3EA8">
      <w:pPr>
        <w:spacing w:line="360" w:lineRule="auto"/>
        <w:jc w:val="center"/>
        <w:rPr>
          <w:b/>
          <w:bCs/>
          <w:u w:val="single"/>
        </w:rPr>
      </w:pPr>
      <w:r w:rsidRPr="0068653E">
        <w:rPr>
          <w:b/>
          <w:bCs/>
          <w:u w:val="single"/>
        </w:rPr>
        <w:t>IN THE HIGH COURT OF SOUTH AFRICA</w:t>
      </w:r>
    </w:p>
    <w:p w14:paraId="7BB030AF" w14:textId="77777777" w:rsidR="00DF3EA8" w:rsidRPr="00FC24F4" w:rsidRDefault="00DF3EA8" w:rsidP="00DF3EA8">
      <w:pPr>
        <w:spacing w:line="360" w:lineRule="auto"/>
        <w:jc w:val="center"/>
        <w:rPr>
          <w:b/>
          <w:bCs/>
          <w:lang w:val="en-GB"/>
        </w:rPr>
      </w:pPr>
      <w:r w:rsidRPr="0068653E">
        <w:rPr>
          <w:b/>
          <w:bCs/>
          <w:u w:val="single"/>
        </w:rPr>
        <w:t>GAUTENG DIVISION, JOHANNESBURG</w:t>
      </w:r>
    </w:p>
    <w:p w14:paraId="3148A2F6" w14:textId="77777777" w:rsidR="00DF3EA8" w:rsidRDefault="00DF3EA8" w:rsidP="00DF3EA8">
      <w:pPr>
        <w:spacing w:line="360" w:lineRule="auto"/>
        <w:jc w:val="center"/>
      </w:pPr>
    </w:p>
    <w:p w14:paraId="4AA074BC" w14:textId="076FB2B1" w:rsidR="00EC4349" w:rsidRPr="004646C4" w:rsidRDefault="00DF3EA8" w:rsidP="00EC4349">
      <w:pPr>
        <w:spacing w:line="360" w:lineRule="auto"/>
        <w:jc w:val="right"/>
      </w:pPr>
      <w:r>
        <w:rPr>
          <w:rFonts w:ascii="Times New Roman" w:eastAsiaTheme="minorHAnsi" w:hAnsi="Times New Roman" w:cs="Times New Roman"/>
          <w:noProof/>
          <w:lang w:val="en-US"/>
        </w:rPr>
        <mc:AlternateContent>
          <mc:Choice Requires="wps">
            <w:drawing>
              <wp:anchor distT="0" distB="0" distL="114300" distR="114300" simplePos="0" relativeHeight="251659264" behindDoc="0" locked="0" layoutInCell="1" allowOverlap="1" wp14:anchorId="6B63F9A7" wp14:editId="756D7F04">
                <wp:simplePos x="0" y="0"/>
                <wp:positionH relativeFrom="margin">
                  <wp:posOffset>0</wp:posOffset>
                </wp:positionH>
                <wp:positionV relativeFrom="paragraph">
                  <wp:posOffset>69141</wp:posOffset>
                </wp:positionV>
                <wp:extent cx="3314700" cy="1488558"/>
                <wp:effectExtent l="0" t="0" r="1905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8558"/>
                        </a:xfrm>
                        <a:prstGeom prst="rect">
                          <a:avLst/>
                        </a:prstGeom>
                        <a:solidFill>
                          <a:srgbClr val="FFFFFF"/>
                        </a:solidFill>
                        <a:ln w="9525">
                          <a:solidFill>
                            <a:srgbClr val="000000"/>
                          </a:solidFill>
                          <a:miter lim="800000"/>
                          <a:headEnd/>
                          <a:tailEnd/>
                        </a:ln>
                      </wps:spPr>
                      <wps:txbx>
                        <w:txbxContent>
                          <w:p w14:paraId="54CCA22B" w14:textId="77777777" w:rsidR="00DF3EA8" w:rsidRDefault="00DF3EA8" w:rsidP="00DF3EA8">
                            <w:pPr>
                              <w:jc w:val="center"/>
                              <w:rPr>
                                <w:rFonts w:ascii="Century Gothic" w:hAnsi="Century Gothic"/>
                                <w:b/>
                                <w:sz w:val="2"/>
                                <w:szCs w:val="18"/>
                              </w:rPr>
                            </w:pPr>
                          </w:p>
                          <w:p w14:paraId="497622D6" w14:textId="68994B5F"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F320F3">
                              <w:rPr>
                                <w:sz w:val="18"/>
                                <w:szCs w:val="18"/>
                              </w:rPr>
                              <w:t>NO</w:t>
                            </w:r>
                          </w:p>
                          <w:p w14:paraId="54235611" w14:textId="2DF8BE59"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BA0B9E">
                              <w:rPr>
                                <w:sz w:val="18"/>
                                <w:szCs w:val="18"/>
                              </w:rPr>
                              <w:t>YES</w:t>
                            </w:r>
                          </w:p>
                          <w:p w14:paraId="6AA99A59" w14:textId="0117321B"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1D53DD">
                              <w:rPr>
                                <w:sz w:val="18"/>
                                <w:szCs w:val="18"/>
                              </w:rPr>
                              <w:t>NO</w:t>
                            </w:r>
                          </w:p>
                          <w:p w14:paraId="07932FD0" w14:textId="77777777" w:rsidR="00DF3EA8" w:rsidRDefault="00DF3EA8" w:rsidP="00DF3EA8">
                            <w:pPr>
                              <w:spacing w:line="240" w:lineRule="auto"/>
                              <w:jc w:val="left"/>
                              <w:rPr>
                                <w:rFonts w:ascii="Century Gothic" w:hAnsi="Century Gothic"/>
                                <w:sz w:val="18"/>
                                <w:szCs w:val="18"/>
                              </w:rPr>
                            </w:pPr>
                          </w:p>
                          <w:p w14:paraId="349DEC1F" w14:textId="7312D706" w:rsidR="00DF3EA8" w:rsidRDefault="00DF3EA8" w:rsidP="00DF3EA8">
                            <w:pPr>
                              <w:spacing w:line="240" w:lineRule="auto"/>
                              <w:jc w:val="left"/>
                              <w:rPr>
                                <w:rFonts w:ascii="Century Gothic" w:hAnsi="Century Gothic"/>
                                <w:sz w:val="18"/>
                                <w:szCs w:val="18"/>
                              </w:rPr>
                            </w:pPr>
                          </w:p>
                          <w:p w14:paraId="29782586" w14:textId="77777777" w:rsidR="00DF3EA8" w:rsidRDefault="00DF3EA8" w:rsidP="00DF3EA8">
                            <w:pPr>
                              <w:spacing w:line="240" w:lineRule="auto"/>
                              <w:jc w:val="left"/>
                              <w:rPr>
                                <w:rFonts w:ascii="Century Gothic" w:hAnsi="Century Gothic"/>
                                <w:sz w:val="18"/>
                                <w:szCs w:val="18"/>
                              </w:rPr>
                            </w:pPr>
                          </w:p>
                          <w:p w14:paraId="01444B5E" w14:textId="4FE80485"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09200B">
                              <w:rPr>
                                <w:sz w:val="18"/>
                                <w:szCs w:val="18"/>
                              </w:rPr>
                              <w:t>13</w:t>
                            </w:r>
                            <w:r w:rsidR="001D53DD">
                              <w:rPr>
                                <w:sz w:val="18"/>
                                <w:szCs w:val="18"/>
                              </w:rPr>
                              <w:t>.10.2023</w:t>
                            </w:r>
                          </w:p>
                          <w:p w14:paraId="340C05C7" w14:textId="77777777" w:rsidR="00DF3EA8" w:rsidRDefault="00DF3EA8" w:rsidP="00DF3EA8">
                            <w:pPr>
                              <w:rPr>
                                <w:rFonts w:ascii="Century Gothic" w:hAnsi="Century Gothic"/>
                                <w:b/>
                                <w:sz w:val="2"/>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63F9A7" id="_x0000_t202" coordsize="21600,21600" o:spt="202" path="m,l,21600r21600,l21600,xe">
                <v:stroke joinstyle="miter"/>
                <v:path gradientshapeok="t" o:connecttype="rect"/>
              </v:shapetype>
              <v:shape id="Text Box 4" o:spid="_x0000_s1026" type="#_x0000_t202" style="position:absolute;left:0;text-align:left;margin-left:0;margin-top:5.45pt;width:261pt;height:11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">
                <v:textbox>
                  <w:txbxContent>
                    <w:p w14:paraId="54CCA22B" w14:textId="77777777" w:rsidR="00DF3EA8" w:rsidRDefault="00DF3EA8" w:rsidP="00DF3EA8">
                      <w:pPr>
                        <w:jc w:val="center"/>
                        <w:rPr>
                          <w:rFonts w:ascii="Century Gothic" w:hAnsi="Century Gothic"/>
                          <w:b/>
                          <w:sz w:val="2"/>
                          <w:szCs w:val="18"/>
                        </w:rPr>
                      </w:pPr>
                    </w:p>
                    <w:p w14:paraId="497622D6" w14:textId="68994B5F"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F320F3">
                        <w:rPr>
                          <w:sz w:val="18"/>
                          <w:szCs w:val="18"/>
                        </w:rPr>
                        <w:t>NO</w:t>
                      </w:r>
                    </w:p>
                    <w:p w14:paraId="54235611" w14:textId="2DF8BE59"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BA0B9E">
                        <w:rPr>
                          <w:sz w:val="18"/>
                          <w:szCs w:val="18"/>
                        </w:rPr>
                        <w:t>YES</w:t>
                      </w:r>
                    </w:p>
                    <w:p w14:paraId="6AA99A59" w14:textId="0117321B"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1D53DD">
                        <w:rPr>
                          <w:sz w:val="18"/>
                          <w:szCs w:val="18"/>
                        </w:rPr>
                        <w:t>NO</w:t>
                      </w:r>
                    </w:p>
                    <w:p w14:paraId="07932FD0" w14:textId="77777777" w:rsidR="00DF3EA8" w:rsidRDefault="00DF3EA8" w:rsidP="00DF3EA8">
                      <w:pPr>
                        <w:spacing w:line="240" w:lineRule="auto"/>
                        <w:jc w:val="left"/>
                        <w:rPr>
                          <w:rFonts w:ascii="Century Gothic" w:hAnsi="Century Gothic"/>
                          <w:sz w:val="18"/>
                          <w:szCs w:val="18"/>
                        </w:rPr>
                      </w:pPr>
                    </w:p>
                    <w:p w14:paraId="349DEC1F" w14:textId="7312D706" w:rsidR="00DF3EA8" w:rsidRDefault="00DF3EA8" w:rsidP="00DF3EA8">
                      <w:pPr>
                        <w:spacing w:line="240" w:lineRule="auto"/>
                        <w:jc w:val="left"/>
                        <w:rPr>
                          <w:rFonts w:ascii="Century Gothic" w:hAnsi="Century Gothic"/>
                          <w:sz w:val="18"/>
                          <w:szCs w:val="18"/>
                        </w:rPr>
                      </w:pPr>
                    </w:p>
                    <w:p w14:paraId="29782586" w14:textId="77777777" w:rsidR="00DF3EA8" w:rsidRDefault="00DF3EA8" w:rsidP="00DF3EA8">
                      <w:pPr>
                        <w:spacing w:line="240" w:lineRule="auto"/>
                        <w:jc w:val="left"/>
                        <w:rPr>
                          <w:rFonts w:ascii="Century Gothic" w:hAnsi="Century Gothic"/>
                          <w:sz w:val="18"/>
                          <w:szCs w:val="18"/>
                        </w:rPr>
                      </w:pPr>
                    </w:p>
                    <w:p w14:paraId="01444B5E" w14:textId="4FE80485"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09200B">
                        <w:rPr>
                          <w:sz w:val="18"/>
                          <w:szCs w:val="18"/>
                        </w:rPr>
                        <w:t>13</w:t>
                      </w:r>
                      <w:r w:rsidR="001D53DD">
                        <w:rPr>
                          <w:sz w:val="18"/>
                          <w:szCs w:val="18"/>
                        </w:rPr>
                        <w:t>.10.2023</w:t>
                      </w:r>
                    </w:p>
                    <w:p w14:paraId="340C05C7" w14:textId="77777777" w:rsidR="00DF3EA8" w:rsidRDefault="00DF3EA8" w:rsidP="00DF3EA8">
                      <w:pPr>
                        <w:rPr>
                          <w:rFonts w:ascii="Century Gothic" w:hAnsi="Century Gothic"/>
                          <w:b/>
                          <w:sz w:val="2"/>
                          <w:szCs w:val="18"/>
                        </w:rPr>
                      </w:pPr>
                    </w:p>
                  </w:txbxContent>
                </v:textbox>
                <w10:wrap anchorx="margin"/>
              </v:shape>
            </w:pict>
          </mc:Fallback>
        </mc:AlternateContent>
      </w:r>
      <w:r w:rsidR="00EC4349" w:rsidRPr="004646C4">
        <w:t>Case number:</w:t>
      </w:r>
      <w:r w:rsidR="00EC4349">
        <w:t xml:space="preserve"> </w:t>
      </w:r>
      <w:r w:rsidR="001D53DD">
        <w:rPr>
          <w:lang w:val="af-ZA"/>
        </w:rPr>
        <w:t>2023/080436</w:t>
      </w:r>
    </w:p>
    <w:p w14:paraId="08AB2113" w14:textId="77777777" w:rsidR="00EC4349" w:rsidRPr="004646C4" w:rsidRDefault="00EC4349" w:rsidP="00DF3EA8">
      <w:pPr>
        <w:spacing w:line="360" w:lineRule="auto"/>
        <w:jc w:val="left"/>
        <w:rPr>
          <w:b/>
        </w:rPr>
      </w:pPr>
    </w:p>
    <w:p w14:paraId="28208209" w14:textId="77777777" w:rsidR="00EC4349" w:rsidRDefault="00EC4349" w:rsidP="00EC4349"/>
    <w:p w14:paraId="02296C97" w14:textId="77777777" w:rsidR="00DF3EA8" w:rsidRDefault="00DF3EA8" w:rsidP="00EC4349"/>
    <w:p w14:paraId="0A377DC1" w14:textId="77777777" w:rsidR="00DF3EA8" w:rsidRDefault="00DF3EA8" w:rsidP="00EC4349"/>
    <w:p w14:paraId="0DDFFEA1" w14:textId="77777777" w:rsidR="00DF3EA8" w:rsidRDefault="00DF3EA8" w:rsidP="00EC4349"/>
    <w:p w14:paraId="336F6381" w14:textId="77777777" w:rsidR="00AA3668" w:rsidRDefault="00AA3668" w:rsidP="00AA3668">
      <w:pPr>
        <w:tabs>
          <w:tab w:val="right" w:pos="8931"/>
        </w:tabs>
        <w:spacing w:line="360" w:lineRule="auto"/>
      </w:pPr>
      <w:r>
        <w:t xml:space="preserve">In the matter between: </w:t>
      </w:r>
    </w:p>
    <w:p w14:paraId="53491405" w14:textId="77777777" w:rsidR="00AA3668" w:rsidRDefault="00AA3668" w:rsidP="00AA3668">
      <w:pPr>
        <w:tabs>
          <w:tab w:val="right" w:pos="8931"/>
        </w:tabs>
        <w:spacing w:line="360" w:lineRule="auto"/>
      </w:pPr>
    </w:p>
    <w:p w14:paraId="3591DA96" w14:textId="77777777" w:rsidR="00AA3668" w:rsidRDefault="00AA3668" w:rsidP="00AA3668">
      <w:pPr>
        <w:tabs>
          <w:tab w:val="right" w:pos="8931"/>
        </w:tabs>
        <w:spacing w:line="360" w:lineRule="auto"/>
        <w:rPr>
          <w:b/>
          <w:spacing w:val="-3"/>
        </w:rPr>
      </w:pPr>
      <w:r w:rsidRPr="00291498">
        <w:rPr>
          <w:b/>
          <w:bCs/>
          <w:lang w:val="af-ZA"/>
        </w:rPr>
        <w:t>CHUNG-FUNG (PTY) LTD</w:t>
      </w:r>
      <w:r>
        <w:rPr>
          <w:b/>
          <w:spacing w:val="-3"/>
        </w:rPr>
        <w:tab/>
      </w:r>
      <w:r w:rsidRPr="00291498">
        <w:rPr>
          <w:bCs/>
          <w:spacing w:val="-3"/>
        </w:rPr>
        <w:t>First</w:t>
      </w:r>
      <w:r>
        <w:rPr>
          <w:b/>
          <w:spacing w:val="-3"/>
        </w:rPr>
        <w:t xml:space="preserve"> </w:t>
      </w:r>
      <w:r>
        <w:rPr>
          <w:bCs/>
          <w:spacing w:val="-3"/>
        </w:rPr>
        <w:t>Applicant</w:t>
      </w:r>
    </w:p>
    <w:p w14:paraId="377B6D02" w14:textId="77777777" w:rsidR="00AA3668" w:rsidRDefault="00AA3668" w:rsidP="00AA3668">
      <w:pPr>
        <w:tabs>
          <w:tab w:val="right" w:pos="8931"/>
        </w:tabs>
        <w:spacing w:line="360" w:lineRule="auto"/>
        <w:rPr>
          <w:bCs/>
          <w:spacing w:val="-3"/>
        </w:rPr>
      </w:pPr>
    </w:p>
    <w:p w14:paraId="1511A844" w14:textId="77777777" w:rsidR="00AA3668" w:rsidRDefault="00AA3668" w:rsidP="00AA3668">
      <w:pPr>
        <w:tabs>
          <w:tab w:val="right" w:pos="8931"/>
        </w:tabs>
        <w:spacing w:line="360" w:lineRule="auto"/>
        <w:rPr>
          <w:bCs/>
          <w:spacing w:val="-3"/>
        </w:rPr>
      </w:pPr>
      <w:r w:rsidRPr="00291498">
        <w:rPr>
          <w:b/>
          <w:spacing w:val="-3"/>
        </w:rPr>
        <w:t>ANCHOR PROJECTS (PROPRIETARY) LIMITED</w:t>
      </w:r>
      <w:r>
        <w:rPr>
          <w:bCs/>
          <w:spacing w:val="-3"/>
        </w:rPr>
        <w:tab/>
        <w:t>Second Applicant</w:t>
      </w:r>
    </w:p>
    <w:p w14:paraId="6170F791" w14:textId="77777777" w:rsidR="00AA3668" w:rsidRDefault="00AA3668" w:rsidP="00AA3668">
      <w:pPr>
        <w:tabs>
          <w:tab w:val="right" w:pos="8931"/>
        </w:tabs>
        <w:spacing w:line="360" w:lineRule="auto"/>
        <w:rPr>
          <w:bCs/>
          <w:spacing w:val="-3"/>
        </w:rPr>
      </w:pPr>
    </w:p>
    <w:p w14:paraId="45D65EBA" w14:textId="77777777" w:rsidR="00AA3668" w:rsidRDefault="00AA3668" w:rsidP="00AA3668">
      <w:pPr>
        <w:tabs>
          <w:tab w:val="right" w:pos="8931"/>
        </w:tabs>
        <w:spacing w:line="360" w:lineRule="auto"/>
        <w:rPr>
          <w:bCs/>
          <w:spacing w:val="-3"/>
        </w:rPr>
      </w:pPr>
      <w:r>
        <w:rPr>
          <w:bCs/>
          <w:spacing w:val="-3"/>
        </w:rPr>
        <w:t>and</w:t>
      </w:r>
    </w:p>
    <w:p w14:paraId="4BFCD25F" w14:textId="77777777" w:rsidR="00AA3668" w:rsidRDefault="00AA3668" w:rsidP="00AA3668">
      <w:pPr>
        <w:tabs>
          <w:tab w:val="right" w:pos="8931"/>
        </w:tabs>
        <w:spacing w:line="360" w:lineRule="auto"/>
        <w:rPr>
          <w:bCs/>
          <w:spacing w:val="-3"/>
        </w:rPr>
      </w:pPr>
    </w:p>
    <w:p w14:paraId="3D1F6752" w14:textId="77777777" w:rsidR="00AA3668" w:rsidRDefault="00AA3668" w:rsidP="00AA3668">
      <w:pPr>
        <w:tabs>
          <w:tab w:val="right" w:pos="8931"/>
        </w:tabs>
        <w:spacing w:line="360" w:lineRule="auto"/>
        <w:rPr>
          <w:bCs/>
          <w:spacing w:val="-3"/>
        </w:rPr>
      </w:pPr>
      <w:r w:rsidRPr="00291498">
        <w:rPr>
          <w:b/>
          <w:bCs/>
          <w:lang w:val="af-ZA"/>
        </w:rPr>
        <w:t>MAYFAIR RESIDENTS ASSOCIATION</w:t>
      </w:r>
      <w:r>
        <w:rPr>
          <w:bCs/>
          <w:spacing w:val="-3"/>
        </w:rPr>
        <w:tab/>
        <w:t>First Respondent</w:t>
      </w:r>
    </w:p>
    <w:p w14:paraId="78CB8256" w14:textId="77777777" w:rsidR="00AA3668" w:rsidRDefault="00AA3668" w:rsidP="00AA3668">
      <w:pPr>
        <w:tabs>
          <w:tab w:val="right" w:pos="8931"/>
        </w:tabs>
        <w:spacing w:line="360" w:lineRule="auto"/>
        <w:rPr>
          <w:bCs/>
          <w:spacing w:val="-3"/>
        </w:rPr>
      </w:pPr>
    </w:p>
    <w:p w14:paraId="32541D5F" w14:textId="77777777" w:rsidR="00AA3668" w:rsidRDefault="00AA3668" w:rsidP="00AA3668">
      <w:pPr>
        <w:tabs>
          <w:tab w:val="right" w:pos="8931"/>
        </w:tabs>
        <w:spacing w:line="360" w:lineRule="auto"/>
        <w:rPr>
          <w:bCs/>
          <w:spacing w:val="-3"/>
        </w:rPr>
      </w:pPr>
      <w:r w:rsidRPr="00291498">
        <w:rPr>
          <w:b/>
          <w:spacing w:val="-3"/>
        </w:rPr>
        <w:t>IMRAAN MOHAMED</w:t>
      </w:r>
      <w:r>
        <w:rPr>
          <w:bCs/>
          <w:spacing w:val="-3"/>
        </w:rPr>
        <w:tab/>
        <w:t>Second Respondent</w:t>
      </w:r>
    </w:p>
    <w:p w14:paraId="5FF7905D" w14:textId="77777777" w:rsidR="00AA3668" w:rsidRDefault="00AA3668" w:rsidP="00AA3668">
      <w:pPr>
        <w:tabs>
          <w:tab w:val="right" w:pos="8931"/>
        </w:tabs>
        <w:spacing w:line="360" w:lineRule="auto"/>
        <w:rPr>
          <w:bCs/>
          <w:spacing w:val="-3"/>
        </w:rPr>
      </w:pPr>
    </w:p>
    <w:p w14:paraId="376A2B3C" w14:textId="77777777" w:rsidR="00AA3668" w:rsidRDefault="00AA3668" w:rsidP="00AA3668">
      <w:pPr>
        <w:tabs>
          <w:tab w:val="right" w:pos="8931"/>
        </w:tabs>
        <w:spacing w:line="360" w:lineRule="auto"/>
        <w:rPr>
          <w:bCs/>
          <w:spacing w:val="-3"/>
        </w:rPr>
      </w:pPr>
      <w:r w:rsidRPr="00291498">
        <w:rPr>
          <w:b/>
          <w:spacing w:val="-3"/>
        </w:rPr>
        <w:t>SALEEN EBRAHIM</w:t>
      </w:r>
      <w:r>
        <w:rPr>
          <w:bCs/>
          <w:spacing w:val="-3"/>
        </w:rPr>
        <w:tab/>
        <w:t>Third Respondent</w:t>
      </w:r>
    </w:p>
    <w:p w14:paraId="7F096267" w14:textId="77777777" w:rsidR="00AA3668" w:rsidRDefault="00AA3668" w:rsidP="00AA3668">
      <w:pPr>
        <w:tabs>
          <w:tab w:val="right" w:pos="8931"/>
        </w:tabs>
        <w:spacing w:line="360" w:lineRule="auto"/>
        <w:rPr>
          <w:bCs/>
          <w:spacing w:val="-3"/>
        </w:rPr>
      </w:pPr>
    </w:p>
    <w:p w14:paraId="2610FFCE" w14:textId="77777777" w:rsidR="00AA3668" w:rsidRPr="00291498" w:rsidRDefault="00AA3668" w:rsidP="00AA3668">
      <w:pPr>
        <w:tabs>
          <w:tab w:val="right" w:pos="8931"/>
        </w:tabs>
        <w:spacing w:line="360" w:lineRule="auto"/>
        <w:rPr>
          <w:bCs/>
          <w:spacing w:val="-3"/>
        </w:rPr>
      </w:pPr>
      <w:r w:rsidRPr="00291498">
        <w:rPr>
          <w:b/>
          <w:spacing w:val="-3"/>
        </w:rPr>
        <w:t>EBRAHIM EBRAHIM</w:t>
      </w:r>
      <w:r>
        <w:rPr>
          <w:bCs/>
          <w:spacing w:val="-3"/>
        </w:rPr>
        <w:tab/>
        <w:t>Fourth Respondent</w:t>
      </w:r>
    </w:p>
    <w:p w14:paraId="75325B5F" w14:textId="77777777" w:rsidR="00AA3668" w:rsidRDefault="00AA3668" w:rsidP="00AA3668">
      <w:pPr>
        <w:tabs>
          <w:tab w:val="right" w:pos="8931"/>
        </w:tabs>
        <w:spacing w:line="360" w:lineRule="auto"/>
        <w:rPr>
          <w:lang w:val="en-GB"/>
        </w:rPr>
      </w:pPr>
    </w:p>
    <w:p w14:paraId="27E84E0A" w14:textId="77777777" w:rsidR="00AA3668" w:rsidRDefault="00AA3668" w:rsidP="00AA3668">
      <w:pPr>
        <w:tabs>
          <w:tab w:val="right" w:pos="8931"/>
        </w:tabs>
        <w:spacing w:line="360" w:lineRule="auto"/>
        <w:rPr>
          <w:lang w:val="en-GB"/>
        </w:rPr>
      </w:pPr>
      <w:r w:rsidRPr="00291498">
        <w:rPr>
          <w:b/>
          <w:bCs/>
          <w:lang w:val="en-GB"/>
        </w:rPr>
        <w:t>FEROZE SAYED BHAMJEE</w:t>
      </w:r>
      <w:r>
        <w:rPr>
          <w:lang w:val="en-GB"/>
        </w:rPr>
        <w:tab/>
        <w:t>Fifth Respondent</w:t>
      </w:r>
    </w:p>
    <w:p w14:paraId="1606994C" w14:textId="77777777" w:rsidR="00AA3668" w:rsidRDefault="00AA3668" w:rsidP="00AA3668">
      <w:pPr>
        <w:tabs>
          <w:tab w:val="right" w:pos="8931"/>
        </w:tabs>
        <w:spacing w:line="360" w:lineRule="auto"/>
        <w:rPr>
          <w:lang w:val="en-GB"/>
        </w:rPr>
      </w:pPr>
    </w:p>
    <w:p w14:paraId="1633ACEA" w14:textId="77777777" w:rsidR="00AA3668" w:rsidRDefault="00AA3668" w:rsidP="00AA3668">
      <w:pPr>
        <w:tabs>
          <w:tab w:val="right" w:pos="8931"/>
        </w:tabs>
        <w:spacing w:line="360" w:lineRule="auto"/>
        <w:rPr>
          <w:lang w:val="en-GB"/>
        </w:rPr>
      </w:pPr>
      <w:r w:rsidRPr="00291498">
        <w:rPr>
          <w:b/>
          <w:bCs/>
          <w:lang w:val="en-GB"/>
        </w:rPr>
        <w:t>NAZIRA EBRAHIM</w:t>
      </w:r>
      <w:r>
        <w:rPr>
          <w:lang w:val="en-GB"/>
        </w:rPr>
        <w:tab/>
        <w:t>Sixth Respondent</w:t>
      </w:r>
    </w:p>
    <w:p w14:paraId="577D383E" w14:textId="77777777" w:rsidR="00AA3668" w:rsidRDefault="00AA3668" w:rsidP="00AA3668">
      <w:pPr>
        <w:tabs>
          <w:tab w:val="right" w:pos="8931"/>
        </w:tabs>
        <w:spacing w:line="360" w:lineRule="auto"/>
        <w:rPr>
          <w:lang w:val="en-GB"/>
        </w:rPr>
      </w:pPr>
    </w:p>
    <w:p w14:paraId="79E374F1" w14:textId="77777777" w:rsidR="00AA3668" w:rsidRDefault="00AA3668" w:rsidP="00AA3668">
      <w:pPr>
        <w:tabs>
          <w:tab w:val="right" w:pos="8931"/>
        </w:tabs>
        <w:spacing w:line="360" w:lineRule="auto"/>
        <w:rPr>
          <w:lang w:val="en-GB"/>
        </w:rPr>
      </w:pPr>
      <w:r w:rsidRPr="00291498">
        <w:rPr>
          <w:b/>
          <w:bCs/>
          <w:lang w:val="en-GB"/>
        </w:rPr>
        <w:t>RASHID AHMED MOHAMED VORAJEE</w:t>
      </w:r>
      <w:r>
        <w:rPr>
          <w:lang w:val="en-GB"/>
        </w:rPr>
        <w:tab/>
        <w:t>Seventh Respondent</w:t>
      </w:r>
    </w:p>
    <w:p w14:paraId="260A3A43" w14:textId="77777777" w:rsidR="00AA3668" w:rsidRDefault="00AA3668" w:rsidP="00AA3668">
      <w:pPr>
        <w:tabs>
          <w:tab w:val="right" w:pos="8931"/>
        </w:tabs>
        <w:spacing w:line="360" w:lineRule="auto"/>
        <w:rPr>
          <w:lang w:val="en-GB"/>
        </w:rPr>
      </w:pPr>
    </w:p>
    <w:p w14:paraId="7169E7CA" w14:textId="77777777" w:rsidR="00AA3668" w:rsidRPr="00291498" w:rsidRDefault="00AA3668" w:rsidP="00AA3668">
      <w:pPr>
        <w:tabs>
          <w:tab w:val="right" w:pos="8931"/>
        </w:tabs>
        <w:spacing w:line="360" w:lineRule="auto"/>
        <w:rPr>
          <w:b/>
          <w:bCs/>
          <w:lang w:val="en-GB"/>
        </w:rPr>
      </w:pPr>
      <w:r w:rsidRPr="00291498">
        <w:rPr>
          <w:b/>
          <w:bCs/>
          <w:lang w:val="en-GB"/>
        </w:rPr>
        <w:t xml:space="preserve">THE CITY OF JOHANNESBURG METROPOLITAN </w:t>
      </w:r>
    </w:p>
    <w:p w14:paraId="06EE2D38" w14:textId="77777777" w:rsidR="00AA3668" w:rsidRDefault="00AA3668" w:rsidP="00AA3668">
      <w:pPr>
        <w:tabs>
          <w:tab w:val="right" w:pos="8931"/>
        </w:tabs>
        <w:spacing w:line="360" w:lineRule="auto"/>
        <w:rPr>
          <w:lang w:val="en-GB"/>
        </w:rPr>
      </w:pPr>
      <w:r w:rsidRPr="00291498">
        <w:rPr>
          <w:b/>
          <w:bCs/>
          <w:lang w:val="en-GB"/>
        </w:rPr>
        <w:t>MUNICIPALITY</w:t>
      </w:r>
      <w:r>
        <w:rPr>
          <w:lang w:val="en-GB"/>
        </w:rPr>
        <w:tab/>
        <w:t>Eighth Respondent</w:t>
      </w:r>
    </w:p>
    <w:p w14:paraId="7A496221" w14:textId="77777777" w:rsidR="00AA3668" w:rsidRDefault="00AA3668" w:rsidP="00AA3668">
      <w:pPr>
        <w:tabs>
          <w:tab w:val="right" w:pos="8931"/>
        </w:tabs>
        <w:spacing w:line="360" w:lineRule="auto"/>
        <w:rPr>
          <w:lang w:val="en-GB"/>
        </w:rPr>
      </w:pPr>
    </w:p>
    <w:p w14:paraId="6C46934E" w14:textId="77777777" w:rsidR="00AA3668" w:rsidRPr="00291498" w:rsidRDefault="00AA3668" w:rsidP="00AA3668">
      <w:pPr>
        <w:tabs>
          <w:tab w:val="right" w:pos="8931"/>
        </w:tabs>
        <w:spacing w:line="360" w:lineRule="auto"/>
        <w:rPr>
          <w:b/>
          <w:bCs/>
          <w:lang w:val="en-GB"/>
        </w:rPr>
      </w:pPr>
      <w:r w:rsidRPr="00291498">
        <w:rPr>
          <w:b/>
          <w:bCs/>
          <w:lang w:val="en-GB"/>
        </w:rPr>
        <w:t xml:space="preserve">THE CITY OF JOHANNESBURG PROPERTY </w:t>
      </w:r>
    </w:p>
    <w:p w14:paraId="6A8E1956" w14:textId="77777777" w:rsidR="00AA3668" w:rsidRDefault="00AA3668" w:rsidP="00AA3668">
      <w:pPr>
        <w:tabs>
          <w:tab w:val="right" w:pos="8931"/>
        </w:tabs>
        <w:spacing w:line="360" w:lineRule="auto"/>
        <w:rPr>
          <w:lang w:val="en-GB"/>
        </w:rPr>
      </w:pPr>
      <w:r w:rsidRPr="00291498">
        <w:rPr>
          <w:b/>
          <w:bCs/>
          <w:lang w:val="en-GB"/>
        </w:rPr>
        <w:t>COMPANY SOC LIMITED</w:t>
      </w:r>
      <w:r>
        <w:rPr>
          <w:lang w:val="en-GB"/>
        </w:rPr>
        <w:tab/>
        <w:t>Ninth Respondent</w:t>
      </w:r>
    </w:p>
    <w:p w14:paraId="686ED7C6" w14:textId="77777777" w:rsidR="00AA3668" w:rsidRDefault="00AA3668" w:rsidP="00AA3668">
      <w:pPr>
        <w:tabs>
          <w:tab w:val="right" w:pos="8931"/>
        </w:tabs>
        <w:spacing w:line="360" w:lineRule="auto"/>
        <w:rPr>
          <w:lang w:val="en-GB"/>
        </w:rPr>
      </w:pPr>
    </w:p>
    <w:p w14:paraId="7F58B778" w14:textId="77777777" w:rsidR="00AA3668" w:rsidRPr="00291498" w:rsidRDefault="00AA3668" w:rsidP="00AA3668">
      <w:pPr>
        <w:tabs>
          <w:tab w:val="right" w:pos="8931"/>
        </w:tabs>
        <w:spacing w:line="360" w:lineRule="auto"/>
        <w:rPr>
          <w:b/>
          <w:bCs/>
          <w:lang w:val="en-GB"/>
        </w:rPr>
      </w:pPr>
      <w:r w:rsidRPr="00291498">
        <w:rPr>
          <w:b/>
          <w:bCs/>
          <w:lang w:val="en-GB"/>
        </w:rPr>
        <w:t>JOHANNESBURG ROAD AGENCY (PROPRIETARY)</w:t>
      </w:r>
    </w:p>
    <w:p w14:paraId="0983700E" w14:textId="77777777" w:rsidR="00AA3668" w:rsidRDefault="00AA3668" w:rsidP="00AA3668">
      <w:pPr>
        <w:tabs>
          <w:tab w:val="right" w:pos="8931"/>
        </w:tabs>
        <w:spacing w:line="360" w:lineRule="auto"/>
        <w:rPr>
          <w:lang w:val="en-GB"/>
        </w:rPr>
      </w:pPr>
      <w:r w:rsidRPr="00291498">
        <w:rPr>
          <w:b/>
          <w:bCs/>
          <w:lang w:val="en-GB"/>
        </w:rPr>
        <w:t>LIMITED</w:t>
      </w:r>
      <w:r>
        <w:rPr>
          <w:lang w:val="en-GB"/>
        </w:rPr>
        <w:t xml:space="preserve"> </w:t>
      </w:r>
      <w:r>
        <w:rPr>
          <w:lang w:val="en-GB"/>
        </w:rPr>
        <w:tab/>
        <w:t>Tenth Respondent</w:t>
      </w:r>
    </w:p>
    <w:p w14:paraId="5427B4B8" w14:textId="77777777" w:rsidR="00BA0B9E" w:rsidRDefault="00BA0B9E" w:rsidP="00AA3668">
      <w:pPr>
        <w:tabs>
          <w:tab w:val="right" w:pos="8931"/>
        </w:tabs>
        <w:spacing w:line="360" w:lineRule="auto"/>
        <w:rPr>
          <w:lang w:val="en-GB"/>
        </w:rPr>
      </w:pPr>
    </w:p>
    <w:p w14:paraId="270005FB" w14:textId="26CEFB75" w:rsidR="00BA0B9E" w:rsidRPr="00270728" w:rsidRDefault="00270728" w:rsidP="00AA3668">
      <w:pPr>
        <w:tabs>
          <w:tab w:val="right" w:pos="8931"/>
        </w:tabs>
        <w:spacing w:line="360" w:lineRule="auto"/>
        <w:rPr>
          <w:i/>
          <w:iCs/>
          <w:lang w:val="en-GB"/>
        </w:rPr>
      </w:pPr>
      <w:r w:rsidRPr="00270728">
        <w:rPr>
          <w:i/>
          <w:iCs/>
          <w:lang w:val="en-GB"/>
        </w:rPr>
        <w:t>Summary:</w:t>
      </w:r>
    </w:p>
    <w:p w14:paraId="2F93BAD1" w14:textId="77777777" w:rsidR="007B154B" w:rsidRDefault="007B154B" w:rsidP="00F67D61">
      <w:pPr>
        <w:tabs>
          <w:tab w:val="right" w:pos="8931"/>
        </w:tabs>
        <w:spacing w:line="360" w:lineRule="auto"/>
        <w:rPr>
          <w:lang w:val="en-GB"/>
        </w:rPr>
      </w:pPr>
    </w:p>
    <w:p w14:paraId="6856174A" w14:textId="3CF0794A" w:rsidR="00C26086" w:rsidRDefault="00270728" w:rsidP="00C26086">
      <w:pPr>
        <w:tabs>
          <w:tab w:val="right" w:pos="8931"/>
        </w:tabs>
        <w:spacing w:line="360" w:lineRule="auto"/>
        <w:ind w:left="709"/>
        <w:rPr>
          <w:i/>
          <w:iCs/>
          <w:sz w:val="20"/>
          <w:szCs w:val="20"/>
          <w:lang w:val="en-GB"/>
        </w:rPr>
      </w:pPr>
      <w:r w:rsidRPr="00F138F8">
        <w:rPr>
          <w:b/>
          <w:bCs/>
          <w:i/>
          <w:iCs/>
          <w:sz w:val="20"/>
          <w:szCs w:val="20"/>
          <w:lang w:val="en-GB"/>
        </w:rPr>
        <w:t>Application for recusal of an acting judge</w:t>
      </w:r>
      <w:r w:rsidRPr="00F138F8">
        <w:rPr>
          <w:i/>
          <w:iCs/>
          <w:sz w:val="20"/>
          <w:szCs w:val="20"/>
          <w:lang w:val="en-GB"/>
        </w:rPr>
        <w:t xml:space="preserve"> – There is a formidable threshold to be overcome in applications for recusal.  The threshold can only be overcome if both legs of the “double reasonableness” test are passed. To pass the “double reasonableness” test, more is required than previously acting for a particular litigant, especially when the litigant is an organ of state, a regular litigant and represented by a diverse panel of attorneys. A </w:t>
      </w:r>
      <w:r w:rsidR="00C26086">
        <w:rPr>
          <w:i/>
          <w:iCs/>
          <w:sz w:val="20"/>
          <w:szCs w:val="20"/>
          <w:lang w:val="en-GB"/>
        </w:rPr>
        <w:t xml:space="preserve">direct </w:t>
      </w:r>
      <w:r w:rsidRPr="00F138F8">
        <w:rPr>
          <w:i/>
          <w:iCs/>
          <w:sz w:val="20"/>
          <w:szCs w:val="20"/>
          <w:lang w:val="en-GB"/>
        </w:rPr>
        <w:t xml:space="preserve">causal link must be established between the litigation concerned, and the practice of the acting judge as counsel. </w:t>
      </w:r>
    </w:p>
    <w:p w14:paraId="051AC86F" w14:textId="77777777" w:rsidR="00C26086" w:rsidRDefault="00C26086" w:rsidP="00C26086">
      <w:pPr>
        <w:tabs>
          <w:tab w:val="right" w:pos="8931"/>
        </w:tabs>
        <w:spacing w:line="360" w:lineRule="auto"/>
        <w:ind w:left="709"/>
        <w:rPr>
          <w:i/>
          <w:iCs/>
          <w:sz w:val="20"/>
          <w:szCs w:val="20"/>
          <w:lang w:val="en-GB"/>
        </w:rPr>
      </w:pPr>
    </w:p>
    <w:p w14:paraId="29905C87" w14:textId="77777777" w:rsidR="00C26086" w:rsidRDefault="00270728" w:rsidP="00C26086">
      <w:pPr>
        <w:tabs>
          <w:tab w:val="right" w:pos="8931"/>
        </w:tabs>
        <w:spacing w:line="360" w:lineRule="auto"/>
        <w:ind w:left="709"/>
        <w:rPr>
          <w:i/>
          <w:iCs/>
          <w:sz w:val="20"/>
          <w:szCs w:val="20"/>
          <w:lang w:val="en-GB"/>
        </w:rPr>
      </w:pPr>
      <w:r w:rsidRPr="00F138F8">
        <w:rPr>
          <w:i/>
          <w:iCs/>
          <w:sz w:val="20"/>
          <w:szCs w:val="20"/>
          <w:lang w:val="en-GB"/>
        </w:rPr>
        <w:t xml:space="preserve">In the instant case, the City of Johannesburg is not a direct participant in the litigation. It has adopted a neutral stance, supporting neither the applicants’ nor the first to seventh respondents’ case. </w:t>
      </w:r>
    </w:p>
    <w:p w14:paraId="36B78F12" w14:textId="77777777" w:rsidR="00C26086" w:rsidRDefault="00C26086" w:rsidP="00C26086">
      <w:pPr>
        <w:tabs>
          <w:tab w:val="right" w:pos="8931"/>
        </w:tabs>
        <w:spacing w:line="360" w:lineRule="auto"/>
        <w:ind w:left="709"/>
        <w:rPr>
          <w:i/>
          <w:iCs/>
          <w:sz w:val="20"/>
          <w:szCs w:val="20"/>
          <w:lang w:val="en-GB"/>
        </w:rPr>
      </w:pPr>
    </w:p>
    <w:p w14:paraId="20F0EECE" w14:textId="223A6EC0" w:rsidR="00C26086" w:rsidRPr="00C26086" w:rsidRDefault="00270728" w:rsidP="00C26086">
      <w:pPr>
        <w:tabs>
          <w:tab w:val="right" w:pos="8931"/>
        </w:tabs>
        <w:spacing w:line="360" w:lineRule="auto"/>
        <w:ind w:left="709"/>
        <w:rPr>
          <w:i/>
          <w:iCs/>
          <w:sz w:val="20"/>
          <w:szCs w:val="20"/>
          <w:lang w:val="en-GB"/>
        </w:rPr>
      </w:pPr>
      <w:r w:rsidRPr="00F138F8">
        <w:rPr>
          <w:i/>
          <w:iCs/>
          <w:sz w:val="20"/>
          <w:szCs w:val="20"/>
          <w:lang w:val="en-GB"/>
        </w:rPr>
        <w:t xml:space="preserve">No direct causal link pertaining to this litigation and the acting judge was established on the papers. </w:t>
      </w:r>
      <w:r w:rsidR="00F138F8" w:rsidRPr="00F138F8">
        <w:rPr>
          <w:i/>
          <w:iCs/>
          <w:sz w:val="20"/>
          <w:szCs w:val="20"/>
          <w:lang w:val="en-GB"/>
        </w:rPr>
        <w:t xml:space="preserve">Judgment in </w:t>
      </w:r>
      <w:r w:rsidR="00F138F8" w:rsidRPr="00F138F8">
        <w:rPr>
          <w:b/>
          <w:bCs/>
          <w:i/>
          <w:iCs/>
          <w:sz w:val="20"/>
          <w:szCs w:val="20"/>
        </w:rPr>
        <w:t>Ndimeni v Meeg Bank Ltd (Bank of Transkei)</w:t>
      </w:r>
      <w:r w:rsidR="00F138F8" w:rsidRPr="00F138F8">
        <w:rPr>
          <w:i/>
          <w:iCs/>
          <w:sz w:val="20"/>
          <w:szCs w:val="20"/>
        </w:rPr>
        <w:t xml:space="preserve"> 2011 (1) SA 560 (SCA) distinguished.</w:t>
      </w:r>
      <w:r w:rsidR="00C26086">
        <w:rPr>
          <w:i/>
          <w:iCs/>
          <w:sz w:val="20"/>
          <w:szCs w:val="20"/>
        </w:rPr>
        <w:t xml:space="preserve"> Approach of Court in </w:t>
      </w:r>
      <w:r w:rsidR="00C26086" w:rsidRPr="00C26086">
        <w:rPr>
          <w:b/>
          <w:bCs/>
          <w:i/>
          <w:iCs/>
          <w:sz w:val="20"/>
          <w:szCs w:val="20"/>
        </w:rPr>
        <w:t>Wishart and others v Blieden NO and others</w:t>
      </w:r>
      <w:r w:rsidR="00C26086" w:rsidRPr="00C26086">
        <w:rPr>
          <w:i/>
          <w:iCs/>
          <w:sz w:val="20"/>
          <w:szCs w:val="20"/>
        </w:rPr>
        <w:t xml:space="preserve"> 3013 (6) SA 59 (KZP)</w:t>
      </w:r>
      <w:r w:rsidR="00C26086">
        <w:rPr>
          <w:i/>
          <w:iCs/>
          <w:sz w:val="20"/>
          <w:szCs w:val="20"/>
        </w:rPr>
        <w:t xml:space="preserve"> at [23] followed.</w:t>
      </w:r>
    </w:p>
    <w:p w14:paraId="2AC8D2A1" w14:textId="77777777" w:rsidR="00F138F8" w:rsidRPr="00F138F8" w:rsidRDefault="00F138F8" w:rsidP="00C26086">
      <w:pPr>
        <w:tabs>
          <w:tab w:val="right" w:pos="8931"/>
        </w:tabs>
        <w:spacing w:line="360" w:lineRule="auto"/>
        <w:rPr>
          <w:i/>
          <w:iCs/>
          <w:sz w:val="20"/>
          <w:szCs w:val="20"/>
          <w:lang w:val="en-GB"/>
        </w:rPr>
      </w:pPr>
    </w:p>
    <w:p w14:paraId="26018EEA" w14:textId="1D9F352F" w:rsidR="00F138F8" w:rsidRPr="00F138F8" w:rsidRDefault="00F138F8" w:rsidP="00270728">
      <w:pPr>
        <w:tabs>
          <w:tab w:val="right" w:pos="8931"/>
        </w:tabs>
        <w:spacing w:line="360" w:lineRule="auto"/>
        <w:ind w:left="709"/>
        <w:rPr>
          <w:i/>
          <w:iCs/>
          <w:sz w:val="20"/>
          <w:szCs w:val="20"/>
          <w:lang w:val="en-GB"/>
        </w:rPr>
      </w:pPr>
      <w:r w:rsidRPr="00F138F8">
        <w:rPr>
          <w:b/>
          <w:bCs/>
          <w:i/>
          <w:iCs/>
          <w:sz w:val="20"/>
          <w:szCs w:val="20"/>
          <w:lang w:val="en-GB"/>
        </w:rPr>
        <w:t>Application for recusal of an acting judge</w:t>
      </w:r>
      <w:r w:rsidRPr="00F138F8">
        <w:rPr>
          <w:i/>
          <w:iCs/>
          <w:sz w:val="20"/>
          <w:szCs w:val="20"/>
          <w:lang w:val="en-GB"/>
        </w:rPr>
        <w:t xml:space="preserve"> – robust debate in Court, in which a proposition that goes to the heart of the issue is put to counsel, does not give rise to a reasonable apprehension of bias. Judgment in </w:t>
      </w:r>
      <w:r w:rsidRPr="00F138F8">
        <w:rPr>
          <w:b/>
          <w:bCs/>
          <w:i/>
          <w:iCs/>
          <w:sz w:val="20"/>
          <w:szCs w:val="20"/>
        </w:rPr>
        <w:t>Take and Save Trading CC and Others v The Standard Bank of SA Ltd</w:t>
      </w:r>
      <w:r w:rsidRPr="00F138F8">
        <w:rPr>
          <w:i/>
          <w:iCs/>
          <w:sz w:val="20"/>
          <w:szCs w:val="20"/>
        </w:rPr>
        <w:t xml:space="preserve"> 2004 (4) SA 1 (SCA) applied.</w:t>
      </w:r>
    </w:p>
    <w:p w14:paraId="05B669A6" w14:textId="77777777" w:rsidR="00F138F8" w:rsidRPr="00F138F8" w:rsidRDefault="00F138F8" w:rsidP="00270728">
      <w:pPr>
        <w:tabs>
          <w:tab w:val="right" w:pos="8931"/>
        </w:tabs>
        <w:spacing w:line="360" w:lineRule="auto"/>
        <w:ind w:left="709"/>
        <w:rPr>
          <w:i/>
          <w:iCs/>
          <w:sz w:val="20"/>
          <w:szCs w:val="20"/>
          <w:lang w:val="en-GB"/>
        </w:rPr>
      </w:pPr>
    </w:p>
    <w:p w14:paraId="7DD3D6C1" w14:textId="5FCB4D9A" w:rsidR="00F138F8" w:rsidRPr="00F138F8" w:rsidRDefault="00F138F8" w:rsidP="00270728">
      <w:pPr>
        <w:tabs>
          <w:tab w:val="right" w:pos="8931"/>
        </w:tabs>
        <w:spacing w:line="360" w:lineRule="auto"/>
        <w:ind w:left="709"/>
        <w:rPr>
          <w:i/>
          <w:iCs/>
          <w:sz w:val="20"/>
          <w:szCs w:val="20"/>
          <w:lang w:val="en-GB"/>
        </w:rPr>
      </w:pPr>
      <w:r w:rsidRPr="00F138F8">
        <w:rPr>
          <w:i/>
          <w:iCs/>
          <w:sz w:val="20"/>
          <w:szCs w:val="20"/>
          <w:lang w:val="en-GB"/>
        </w:rPr>
        <w:t>A judge has a duty to put propositions to counsel and give them an opportunity to address the issue.</w:t>
      </w:r>
      <w:r w:rsidR="00C26086">
        <w:rPr>
          <w:i/>
          <w:iCs/>
          <w:sz w:val="20"/>
          <w:szCs w:val="20"/>
          <w:lang w:val="en-GB"/>
        </w:rPr>
        <w:t xml:space="preserve"> This is an inextricable part of the right to a fair hearing.</w:t>
      </w:r>
    </w:p>
    <w:p w14:paraId="3E24BA7C" w14:textId="77777777" w:rsidR="00F138F8" w:rsidRPr="00F138F8" w:rsidRDefault="00F138F8" w:rsidP="00270728">
      <w:pPr>
        <w:tabs>
          <w:tab w:val="right" w:pos="8931"/>
        </w:tabs>
        <w:spacing w:line="360" w:lineRule="auto"/>
        <w:ind w:left="709"/>
        <w:rPr>
          <w:i/>
          <w:iCs/>
          <w:sz w:val="20"/>
          <w:szCs w:val="20"/>
          <w:lang w:val="en-GB"/>
        </w:rPr>
      </w:pPr>
    </w:p>
    <w:p w14:paraId="333AE89A" w14:textId="77777777" w:rsidR="00F138F8" w:rsidRDefault="00F138F8" w:rsidP="00F138F8">
      <w:pPr>
        <w:tabs>
          <w:tab w:val="right" w:pos="8931"/>
        </w:tabs>
        <w:spacing w:line="360" w:lineRule="auto"/>
        <w:ind w:left="709"/>
        <w:rPr>
          <w:i/>
          <w:iCs/>
          <w:sz w:val="20"/>
          <w:szCs w:val="20"/>
        </w:rPr>
      </w:pPr>
      <w:r w:rsidRPr="00F138F8">
        <w:rPr>
          <w:i/>
          <w:iCs/>
          <w:sz w:val="20"/>
          <w:szCs w:val="20"/>
          <w:lang w:val="en-GB"/>
        </w:rPr>
        <w:t xml:space="preserve">In the instant case, the effect and application of the </w:t>
      </w:r>
      <w:r w:rsidRPr="00F138F8">
        <w:rPr>
          <w:i/>
          <w:iCs/>
          <w:sz w:val="20"/>
          <w:szCs w:val="20"/>
        </w:rPr>
        <w:t>Spatial Planning and Land Use Management Act, 2013 and a re-zoning in terms thereof had not been considered by the parties and is material to the proper determination of the (main) application.</w:t>
      </w:r>
    </w:p>
    <w:p w14:paraId="6C9BA171" w14:textId="77777777" w:rsidR="00F138F8" w:rsidRDefault="00F138F8" w:rsidP="00F138F8">
      <w:pPr>
        <w:tabs>
          <w:tab w:val="right" w:pos="8931"/>
        </w:tabs>
        <w:spacing w:line="360" w:lineRule="auto"/>
        <w:ind w:left="709"/>
        <w:rPr>
          <w:i/>
          <w:iCs/>
          <w:sz w:val="20"/>
          <w:szCs w:val="20"/>
        </w:rPr>
      </w:pPr>
    </w:p>
    <w:p w14:paraId="2ECA0A9B" w14:textId="766540CC" w:rsidR="00F138F8" w:rsidRDefault="00F138F8" w:rsidP="00F138F8">
      <w:pPr>
        <w:tabs>
          <w:tab w:val="right" w:pos="8931"/>
        </w:tabs>
        <w:spacing w:line="360" w:lineRule="auto"/>
        <w:ind w:left="709"/>
        <w:rPr>
          <w:i/>
          <w:iCs/>
          <w:sz w:val="20"/>
          <w:szCs w:val="20"/>
          <w:lang w:val="en-GB"/>
        </w:rPr>
      </w:pPr>
      <w:r w:rsidRPr="00F138F8">
        <w:rPr>
          <w:b/>
          <w:bCs/>
          <w:i/>
          <w:iCs/>
          <w:sz w:val="20"/>
          <w:szCs w:val="20"/>
          <w:lang w:val="en-GB"/>
        </w:rPr>
        <w:t>Application for recusal of an acting judge</w:t>
      </w:r>
      <w:r w:rsidRPr="00F138F8">
        <w:rPr>
          <w:i/>
          <w:iCs/>
          <w:sz w:val="20"/>
          <w:szCs w:val="20"/>
          <w:lang w:val="en-GB"/>
        </w:rPr>
        <w:t xml:space="preserve"> –</w:t>
      </w:r>
      <w:r>
        <w:rPr>
          <w:i/>
          <w:iCs/>
          <w:sz w:val="20"/>
          <w:szCs w:val="20"/>
          <w:lang w:val="en-GB"/>
        </w:rPr>
        <w:t xml:space="preserve"> </w:t>
      </w:r>
      <w:r w:rsidR="00AD343B">
        <w:rPr>
          <w:i/>
          <w:iCs/>
          <w:sz w:val="20"/>
          <w:szCs w:val="20"/>
          <w:lang w:val="en-GB"/>
        </w:rPr>
        <w:t>informal interactions between an acting judge and counsel in chambers are usually treated as confidential. The disclosure of such interactions leads to a breakdown of trust between the bench and counsel.</w:t>
      </w:r>
    </w:p>
    <w:p w14:paraId="64053F16" w14:textId="77777777" w:rsidR="00AD343B" w:rsidRDefault="00AD343B" w:rsidP="00F138F8">
      <w:pPr>
        <w:tabs>
          <w:tab w:val="right" w:pos="8931"/>
        </w:tabs>
        <w:spacing w:line="360" w:lineRule="auto"/>
        <w:ind w:left="709"/>
        <w:rPr>
          <w:i/>
          <w:iCs/>
          <w:sz w:val="20"/>
          <w:szCs w:val="20"/>
        </w:rPr>
      </w:pPr>
    </w:p>
    <w:p w14:paraId="43B88509" w14:textId="18F22DE6" w:rsidR="00AD343B" w:rsidRDefault="00AD343B" w:rsidP="00F138F8">
      <w:pPr>
        <w:tabs>
          <w:tab w:val="right" w:pos="8931"/>
        </w:tabs>
        <w:spacing w:line="360" w:lineRule="auto"/>
        <w:ind w:left="709"/>
        <w:rPr>
          <w:i/>
          <w:iCs/>
          <w:sz w:val="20"/>
          <w:szCs w:val="20"/>
        </w:rPr>
      </w:pPr>
      <w:r>
        <w:rPr>
          <w:i/>
          <w:iCs/>
          <w:sz w:val="20"/>
          <w:szCs w:val="20"/>
        </w:rPr>
        <w:t>In the instant case, an interaction between counsel, in the presence of all counsel in the matter, concerning the acting judge’s career ambitions and an invitation to discuss them at a later time, once the matter is completed, does not give rise to a reasonable apprehension of bias.</w:t>
      </w:r>
    </w:p>
    <w:p w14:paraId="1BD42759" w14:textId="77777777" w:rsidR="00F138F8" w:rsidRDefault="00F138F8" w:rsidP="00F138F8">
      <w:pPr>
        <w:tabs>
          <w:tab w:val="right" w:pos="8931"/>
        </w:tabs>
        <w:spacing w:line="360" w:lineRule="auto"/>
        <w:ind w:left="709"/>
        <w:rPr>
          <w:i/>
          <w:iCs/>
          <w:sz w:val="20"/>
          <w:szCs w:val="20"/>
        </w:rPr>
      </w:pPr>
    </w:p>
    <w:p w14:paraId="47A8B720" w14:textId="36AB2738" w:rsidR="00F138F8" w:rsidRDefault="00270728" w:rsidP="00F138F8">
      <w:pPr>
        <w:tabs>
          <w:tab w:val="right" w:pos="8931"/>
        </w:tabs>
        <w:spacing w:line="360" w:lineRule="auto"/>
        <w:ind w:left="709"/>
        <w:rPr>
          <w:i/>
          <w:iCs/>
          <w:sz w:val="20"/>
          <w:szCs w:val="20"/>
        </w:rPr>
      </w:pPr>
      <w:r w:rsidRPr="00F138F8">
        <w:rPr>
          <w:b/>
          <w:bCs/>
          <w:i/>
          <w:iCs/>
          <w:sz w:val="20"/>
          <w:szCs w:val="20"/>
          <w:lang w:val="en-GB"/>
        </w:rPr>
        <w:t xml:space="preserve">Responsibility of legal representatives </w:t>
      </w:r>
      <w:r w:rsidRPr="00F138F8">
        <w:rPr>
          <w:i/>
          <w:iCs/>
          <w:sz w:val="20"/>
          <w:szCs w:val="20"/>
          <w:lang w:val="en-GB"/>
        </w:rPr>
        <w:t xml:space="preserve">– legal representatives, as </w:t>
      </w:r>
      <w:r w:rsidR="00F138F8" w:rsidRPr="00F138F8">
        <w:rPr>
          <w:i/>
          <w:iCs/>
          <w:sz w:val="20"/>
          <w:szCs w:val="20"/>
          <w:lang w:val="en-GB"/>
        </w:rPr>
        <w:t>offic</w:t>
      </w:r>
      <w:r w:rsidR="00F138F8">
        <w:rPr>
          <w:i/>
          <w:iCs/>
          <w:sz w:val="20"/>
          <w:szCs w:val="20"/>
          <w:lang w:val="en-GB"/>
        </w:rPr>
        <w:t>ers</w:t>
      </w:r>
      <w:r w:rsidRPr="00F138F8">
        <w:rPr>
          <w:i/>
          <w:iCs/>
          <w:sz w:val="20"/>
          <w:szCs w:val="20"/>
          <w:lang w:val="en-GB"/>
        </w:rPr>
        <w:t xml:space="preserve"> of the Court, have a duty to ascertain and assess the true facts of the matter objectively before advising their clients to peruse a recusal application.</w:t>
      </w:r>
      <w:r w:rsidR="00F138F8">
        <w:rPr>
          <w:i/>
          <w:iCs/>
          <w:sz w:val="20"/>
          <w:szCs w:val="20"/>
          <w:lang w:val="en-GB"/>
        </w:rPr>
        <w:t xml:space="preserve"> Ratio in </w:t>
      </w:r>
      <w:r w:rsidR="00F138F8" w:rsidRPr="00F138F8">
        <w:rPr>
          <w:b/>
          <w:bCs/>
          <w:i/>
          <w:iCs/>
          <w:sz w:val="20"/>
          <w:szCs w:val="20"/>
        </w:rPr>
        <w:t>De Lacy and Another v South African Post Office</w:t>
      </w:r>
      <w:r w:rsidR="00F138F8" w:rsidRPr="00F138F8">
        <w:rPr>
          <w:i/>
          <w:iCs/>
          <w:sz w:val="20"/>
          <w:szCs w:val="20"/>
        </w:rPr>
        <w:t xml:space="preserve"> 2011 (9) BCLR 905 (CC) at [120]</w:t>
      </w:r>
      <w:r w:rsidR="00F138F8">
        <w:rPr>
          <w:i/>
          <w:iCs/>
          <w:sz w:val="20"/>
          <w:szCs w:val="20"/>
        </w:rPr>
        <w:t xml:space="preserve"> considered.</w:t>
      </w:r>
    </w:p>
    <w:p w14:paraId="2AF39B78" w14:textId="77777777" w:rsidR="00F138F8" w:rsidRDefault="00F138F8" w:rsidP="00F138F8">
      <w:pPr>
        <w:tabs>
          <w:tab w:val="right" w:pos="8931"/>
        </w:tabs>
        <w:spacing w:line="360" w:lineRule="auto"/>
        <w:ind w:left="709"/>
        <w:rPr>
          <w:i/>
          <w:iCs/>
          <w:sz w:val="20"/>
          <w:szCs w:val="20"/>
        </w:rPr>
      </w:pPr>
    </w:p>
    <w:p w14:paraId="3CDCB373" w14:textId="54F0657F" w:rsidR="00F138F8" w:rsidRPr="00F138F8" w:rsidRDefault="00F138F8" w:rsidP="00F138F8">
      <w:pPr>
        <w:tabs>
          <w:tab w:val="right" w:pos="8931"/>
        </w:tabs>
        <w:spacing w:line="360" w:lineRule="auto"/>
        <w:ind w:left="709"/>
        <w:rPr>
          <w:b/>
          <w:bCs/>
          <w:i/>
          <w:iCs/>
          <w:sz w:val="20"/>
          <w:szCs w:val="20"/>
        </w:rPr>
      </w:pPr>
      <w:r w:rsidRPr="00F138F8">
        <w:rPr>
          <w:b/>
          <w:bCs/>
          <w:i/>
          <w:iCs/>
          <w:sz w:val="20"/>
          <w:szCs w:val="20"/>
        </w:rPr>
        <w:t>Costs</w:t>
      </w:r>
      <w:r>
        <w:rPr>
          <w:b/>
          <w:bCs/>
          <w:i/>
          <w:iCs/>
          <w:sz w:val="20"/>
          <w:szCs w:val="20"/>
        </w:rPr>
        <w:t xml:space="preserve"> </w:t>
      </w:r>
      <w:r>
        <w:rPr>
          <w:i/>
          <w:iCs/>
          <w:sz w:val="20"/>
          <w:szCs w:val="20"/>
        </w:rPr>
        <w:t>–</w:t>
      </w:r>
      <w:r>
        <w:rPr>
          <w:b/>
          <w:bCs/>
          <w:i/>
          <w:iCs/>
          <w:sz w:val="20"/>
          <w:szCs w:val="20"/>
        </w:rPr>
        <w:t xml:space="preserve"> </w:t>
      </w:r>
      <w:r w:rsidRPr="00F138F8">
        <w:rPr>
          <w:i/>
          <w:iCs/>
          <w:sz w:val="20"/>
          <w:szCs w:val="20"/>
        </w:rPr>
        <w:t>recusal applications</w:t>
      </w:r>
      <w:r>
        <w:rPr>
          <w:b/>
          <w:bCs/>
          <w:i/>
          <w:iCs/>
          <w:sz w:val="20"/>
          <w:szCs w:val="20"/>
        </w:rPr>
        <w:t xml:space="preserve"> </w:t>
      </w:r>
      <w:r>
        <w:rPr>
          <w:i/>
          <w:iCs/>
          <w:sz w:val="20"/>
          <w:szCs w:val="20"/>
        </w:rPr>
        <w:t xml:space="preserve">should not be used as a </w:t>
      </w:r>
      <w:r w:rsidR="00AD343B">
        <w:rPr>
          <w:i/>
          <w:iCs/>
          <w:sz w:val="20"/>
          <w:szCs w:val="20"/>
        </w:rPr>
        <w:t xml:space="preserve">strategic </w:t>
      </w:r>
      <w:r>
        <w:rPr>
          <w:i/>
          <w:iCs/>
          <w:sz w:val="20"/>
          <w:szCs w:val="20"/>
        </w:rPr>
        <w:t>tool to forum shop. Where they are, this is an abuse of process</w:t>
      </w:r>
      <w:r w:rsidRPr="00F138F8">
        <w:rPr>
          <w:i/>
          <w:iCs/>
          <w:sz w:val="20"/>
          <w:szCs w:val="20"/>
        </w:rPr>
        <w:t xml:space="preserve">. </w:t>
      </w:r>
      <w:r w:rsidRPr="00F138F8">
        <w:rPr>
          <w:b/>
          <w:bCs/>
          <w:i/>
          <w:iCs/>
          <w:sz w:val="20"/>
          <w:szCs w:val="20"/>
        </w:rPr>
        <w:t xml:space="preserve"> </w:t>
      </w:r>
      <w:r w:rsidRPr="00F138F8">
        <w:rPr>
          <w:i/>
          <w:iCs/>
          <w:sz w:val="20"/>
          <w:szCs w:val="20"/>
        </w:rPr>
        <w:t>Ratio</w:t>
      </w:r>
      <w:r>
        <w:rPr>
          <w:b/>
          <w:bCs/>
          <w:i/>
          <w:iCs/>
          <w:sz w:val="20"/>
          <w:szCs w:val="20"/>
        </w:rPr>
        <w:t xml:space="preserve"> </w:t>
      </w:r>
      <w:r w:rsidRPr="00F138F8">
        <w:rPr>
          <w:b/>
          <w:bCs/>
          <w:i/>
          <w:iCs/>
          <w:sz w:val="20"/>
          <w:szCs w:val="20"/>
        </w:rPr>
        <w:t>Bennett v The State</w:t>
      </w:r>
      <w:r w:rsidRPr="00F138F8">
        <w:rPr>
          <w:i/>
          <w:iCs/>
          <w:sz w:val="20"/>
          <w:szCs w:val="20"/>
        </w:rPr>
        <w:t xml:space="preserve"> 2021 (2) SA 439 (GJ)</w:t>
      </w:r>
      <w:r>
        <w:rPr>
          <w:i/>
          <w:iCs/>
          <w:sz w:val="20"/>
          <w:szCs w:val="20"/>
        </w:rPr>
        <w:t xml:space="preserve"> at [113] – [115] applied.</w:t>
      </w:r>
    </w:p>
    <w:p w14:paraId="6AEC033E" w14:textId="2E860FE8" w:rsidR="00270728" w:rsidRPr="00F138F8" w:rsidRDefault="00F138F8" w:rsidP="00270728">
      <w:pPr>
        <w:tabs>
          <w:tab w:val="right" w:pos="8931"/>
        </w:tabs>
        <w:spacing w:line="360" w:lineRule="auto"/>
        <w:ind w:left="709"/>
        <w:rPr>
          <w:i/>
          <w:iCs/>
          <w:sz w:val="20"/>
          <w:szCs w:val="20"/>
          <w:lang w:val="en-GB"/>
        </w:rPr>
      </w:pPr>
      <w:r>
        <w:rPr>
          <w:i/>
          <w:iCs/>
          <w:sz w:val="20"/>
          <w:szCs w:val="20"/>
          <w:lang w:val="en-GB"/>
        </w:rPr>
        <w:t xml:space="preserve"> </w:t>
      </w:r>
    </w:p>
    <w:p w14:paraId="0B297164" w14:textId="77777777" w:rsidR="00270728" w:rsidRDefault="00270728" w:rsidP="00F67D61">
      <w:pPr>
        <w:tabs>
          <w:tab w:val="right" w:pos="8931"/>
        </w:tabs>
        <w:spacing w:line="360" w:lineRule="auto"/>
        <w:rPr>
          <w:lang w:val="en-GB"/>
        </w:rPr>
      </w:pPr>
    </w:p>
    <w:p w14:paraId="51729DC3" w14:textId="77777777" w:rsidR="0049440F" w:rsidRPr="001B1F9D" w:rsidRDefault="0049440F" w:rsidP="00F67D61">
      <w:pPr>
        <w:pBdr>
          <w:top w:val="single" w:sz="4" w:space="1" w:color="auto"/>
        </w:pBdr>
        <w:spacing w:line="240" w:lineRule="auto"/>
      </w:pPr>
    </w:p>
    <w:p w14:paraId="351B1520" w14:textId="6C9A1F6F" w:rsidR="0049440F" w:rsidRPr="003D1D1F" w:rsidRDefault="00334206" w:rsidP="00F67D61">
      <w:pPr>
        <w:spacing w:line="240" w:lineRule="auto"/>
        <w:jc w:val="center"/>
      </w:pPr>
      <w:r>
        <w:rPr>
          <w:b/>
        </w:rPr>
        <w:t>JUDGMENT</w:t>
      </w:r>
    </w:p>
    <w:p w14:paraId="6B062F29" w14:textId="77777777" w:rsidR="0049440F" w:rsidRPr="001B1F9D" w:rsidRDefault="0049440F" w:rsidP="00F67D61">
      <w:pPr>
        <w:pBdr>
          <w:bottom w:val="single" w:sz="4" w:space="1" w:color="auto"/>
        </w:pBdr>
        <w:spacing w:line="240" w:lineRule="auto"/>
      </w:pPr>
    </w:p>
    <w:p w14:paraId="674C1D1F" w14:textId="77777777" w:rsidR="0049440F" w:rsidRDefault="0049440F" w:rsidP="0049440F"/>
    <w:p w14:paraId="6E061762" w14:textId="77777777" w:rsidR="00334206" w:rsidRPr="00EC4349" w:rsidRDefault="00EC4349" w:rsidP="00870A5A">
      <w:pPr>
        <w:rPr>
          <w:b/>
          <w:bCs/>
          <w:u w:val="single"/>
        </w:rPr>
      </w:pPr>
      <w:r w:rsidRPr="00EC4349">
        <w:rPr>
          <w:b/>
          <w:bCs/>
          <w:u w:val="single"/>
        </w:rPr>
        <w:t>PULLINGER AJ</w:t>
      </w:r>
    </w:p>
    <w:p w14:paraId="7ABC04BB" w14:textId="77777777" w:rsidR="00A54613" w:rsidRDefault="00A54613" w:rsidP="00870A5A"/>
    <w:p w14:paraId="1A0E7D23" w14:textId="77777777" w:rsidR="00EC4349" w:rsidRPr="00EC4349" w:rsidRDefault="00EC4349" w:rsidP="00870A5A">
      <w:pPr>
        <w:rPr>
          <w:b/>
          <w:bCs/>
          <w:u w:val="single"/>
        </w:rPr>
      </w:pPr>
      <w:r w:rsidRPr="00EC4349">
        <w:rPr>
          <w:b/>
          <w:bCs/>
          <w:u w:val="single"/>
        </w:rPr>
        <w:t>INTRODUCTION</w:t>
      </w:r>
    </w:p>
    <w:p w14:paraId="0C261AF0" w14:textId="77777777" w:rsidR="00723F9D" w:rsidRDefault="00723F9D" w:rsidP="00723F9D">
      <w:pPr>
        <w:pStyle w:val="NUM1"/>
        <w:numPr>
          <w:ilvl w:val="0"/>
          <w:numId w:val="0"/>
        </w:numPr>
      </w:pPr>
    </w:p>
    <w:p w14:paraId="564F2D46" w14:textId="4D408868" w:rsidR="0009200B" w:rsidRDefault="00704EAB" w:rsidP="00704EAB">
      <w:pPr>
        <w:pStyle w:val="NUM1"/>
        <w:numPr>
          <w:ilvl w:val="0"/>
          <w:numId w:val="0"/>
        </w:numPr>
        <w:tabs>
          <w:tab w:val="left" w:pos="720"/>
        </w:tabs>
        <w:ind w:left="720" w:hanging="720"/>
      </w:pPr>
      <w:r>
        <w:rPr>
          <w:caps/>
        </w:rPr>
        <w:t>[</w:t>
      </w:r>
      <w:bookmarkStart w:id="0" w:name="_GoBack"/>
      <w:r>
        <w:rPr>
          <w:caps/>
        </w:rPr>
        <w:t>1</w:t>
      </w:r>
      <w:bookmarkEnd w:id="0"/>
      <w:r>
        <w:rPr>
          <w:caps/>
        </w:rPr>
        <w:t>]</w:t>
      </w:r>
      <w:r>
        <w:rPr>
          <w:caps/>
        </w:rPr>
        <w:tab/>
      </w:r>
      <w:r w:rsidR="00AA3668">
        <w:t xml:space="preserve">This matter </w:t>
      </w:r>
      <w:r w:rsidR="00A6567E">
        <w:t xml:space="preserve">came before me in the </w:t>
      </w:r>
      <w:r w:rsidR="00462868">
        <w:t>u</w:t>
      </w:r>
      <w:r w:rsidR="00A6567E">
        <w:t xml:space="preserve">rgent </w:t>
      </w:r>
      <w:r w:rsidR="00462868">
        <w:t>c</w:t>
      </w:r>
      <w:r w:rsidR="00A6567E">
        <w:t>ourt on 6 September 2023</w:t>
      </w:r>
      <w:r w:rsidR="00030479">
        <w:t>.  Before me were two issues. The first was Part A of the applicants</w:t>
      </w:r>
      <w:r w:rsidR="00D00692">
        <w:t>’</w:t>
      </w:r>
      <w:r w:rsidR="00030479">
        <w:t xml:space="preserve"> notice of motion wherein they claimed declaratory relief concerning whether</w:t>
      </w:r>
      <w:r w:rsidR="006D0B90">
        <w:t>,</w:t>
      </w:r>
      <w:r w:rsidR="00030479">
        <w:t xml:space="preserve"> in</w:t>
      </w:r>
      <w:r w:rsidR="00BB3840">
        <w:t xml:space="preserve"> the</w:t>
      </w:r>
      <w:r w:rsidR="00030479">
        <w:t xml:space="preserve"> light of an interdict granted against them by Adams J on </w:t>
      </w:r>
      <w:r w:rsidR="00087324">
        <w:t>19 May 2021</w:t>
      </w:r>
      <w:r w:rsidR="00A75331">
        <w:t>,</w:t>
      </w:r>
      <w:r w:rsidR="00087324">
        <w:t xml:space="preserve"> </w:t>
      </w:r>
      <w:r w:rsidR="003A7CB1">
        <w:t xml:space="preserve">that was </w:t>
      </w:r>
      <w:r w:rsidR="003A7CB1">
        <w:lastRenderedPageBreak/>
        <w:t xml:space="preserve">subsequently upheld by the Full Court of this </w:t>
      </w:r>
      <w:r w:rsidR="00BB3840">
        <w:t>D</w:t>
      </w:r>
      <w:r w:rsidR="003A7CB1">
        <w:t>ivision</w:t>
      </w:r>
      <w:r w:rsidR="00A75331">
        <w:t xml:space="preserve"> on </w:t>
      </w:r>
      <w:r w:rsidR="00870DD4">
        <w:t>22 March 2023</w:t>
      </w:r>
      <w:r w:rsidR="005A7C89">
        <w:t>, they may utilise Erf 56 Crown Mines North (“</w:t>
      </w:r>
      <w:r w:rsidR="005A7C89" w:rsidRPr="008F7448">
        <w:rPr>
          <w:b/>
          <w:bCs/>
        </w:rPr>
        <w:t>Erf 56</w:t>
      </w:r>
      <w:r w:rsidR="005A7C89">
        <w:t xml:space="preserve">”), for </w:t>
      </w:r>
      <w:r w:rsidR="00BB3840">
        <w:t xml:space="preserve">the </w:t>
      </w:r>
      <w:r w:rsidR="005A7C89">
        <w:t>purposes of parking</w:t>
      </w:r>
      <w:r w:rsidR="003A7CB1">
        <w:t>.</w:t>
      </w:r>
      <w:r w:rsidR="00723F9D">
        <w:t xml:space="preserve"> </w:t>
      </w:r>
      <w:r w:rsidR="003A7CB1">
        <w:t xml:space="preserve"> </w:t>
      </w:r>
      <w:r w:rsidR="003B4ABF">
        <w:t xml:space="preserve">The second was a conditional counter application brought by the first </w:t>
      </w:r>
      <w:r w:rsidR="009D1079">
        <w:t xml:space="preserve">to </w:t>
      </w:r>
      <w:r w:rsidR="003B4ABF">
        <w:t>seventh respondents (“</w:t>
      </w:r>
      <w:r w:rsidR="003B4ABF" w:rsidRPr="008F7448">
        <w:rPr>
          <w:b/>
          <w:bCs/>
        </w:rPr>
        <w:t>the Residents</w:t>
      </w:r>
      <w:r w:rsidR="003B4ABF">
        <w:t>”)</w:t>
      </w:r>
      <w:r w:rsidR="00526DB6">
        <w:t xml:space="preserve">, wherein they sought </w:t>
      </w:r>
      <w:r w:rsidR="008F7448">
        <w:t xml:space="preserve">interim </w:t>
      </w:r>
      <w:r w:rsidR="0065180F">
        <w:t>relief against the applicants</w:t>
      </w:r>
      <w:r w:rsidR="008F7448">
        <w:t>, the eighth</w:t>
      </w:r>
      <w:r w:rsidR="009D1079">
        <w:t xml:space="preserve"> respondent</w:t>
      </w:r>
      <w:r w:rsidR="008F7448">
        <w:t xml:space="preserve"> (“</w:t>
      </w:r>
      <w:r w:rsidR="008F7448" w:rsidRPr="008F7448">
        <w:rPr>
          <w:b/>
          <w:bCs/>
        </w:rPr>
        <w:t>the City</w:t>
      </w:r>
      <w:r w:rsidR="008F7448">
        <w:t xml:space="preserve">”) and </w:t>
      </w:r>
      <w:r w:rsidR="009D1079">
        <w:t xml:space="preserve">the </w:t>
      </w:r>
      <w:r w:rsidR="008F7448">
        <w:t>ninth</w:t>
      </w:r>
      <w:r w:rsidR="009D1079">
        <w:t xml:space="preserve"> respondent</w:t>
      </w:r>
      <w:r w:rsidR="008F7448">
        <w:t xml:space="preserve"> (“</w:t>
      </w:r>
      <w:r w:rsidR="008F7448" w:rsidRPr="008F7448">
        <w:rPr>
          <w:b/>
          <w:bCs/>
        </w:rPr>
        <w:t>JPC</w:t>
      </w:r>
      <w:r w:rsidR="008F7448">
        <w:t>”)</w:t>
      </w:r>
      <w:r w:rsidR="003B4ABF">
        <w:t xml:space="preserve">. </w:t>
      </w:r>
    </w:p>
    <w:p w14:paraId="6ACAF4AD" w14:textId="77777777" w:rsidR="00F138F8" w:rsidRPr="00F138F8" w:rsidRDefault="00F138F8" w:rsidP="00F138F8"/>
    <w:p w14:paraId="3BFAE14B" w14:textId="4AAF96FF" w:rsidR="005A7C89" w:rsidRDefault="00704EAB" w:rsidP="00704EAB">
      <w:pPr>
        <w:pStyle w:val="NUM1"/>
        <w:numPr>
          <w:ilvl w:val="0"/>
          <w:numId w:val="0"/>
        </w:numPr>
        <w:tabs>
          <w:tab w:val="left" w:pos="720"/>
        </w:tabs>
        <w:ind w:left="720" w:hanging="720"/>
      </w:pPr>
      <w:r>
        <w:rPr>
          <w:caps/>
        </w:rPr>
        <w:t>[2]</w:t>
      </w:r>
      <w:r>
        <w:rPr>
          <w:caps/>
        </w:rPr>
        <w:tab/>
      </w:r>
      <w:r w:rsidR="003B4ABF">
        <w:t xml:space="preserve">The </w:t>
      </w:r>
      <w:r w:rsidR="00F01209">
        <w:t>gravamen of the Residents</w:t>
      </w:r>
      <w:r w:rsidR="009D1079">
        <w:t>’</w:t>
      </w:r>
      <w:r w:rsidR="00F01209">
        <w:t xml:space="preserve"> counter</w:t>
      </w:r>
      <w:r w:rsidR="00BB3840">
        <w:t xml:space="preserve"> </w:t>
      </w:r>
      <w:r w:rsidR="00F01209">
        <w:t>application was an interim interdict against</w:t>
      </w:r>
      <w:r w:rsidR="000B772A">
        <w:t xml:space="preserve"> the </w:t>
      </w:r>
      <w:r w:rsidR="008F7448">
        <w:t>use of</w:t>
      </w:r>
      <w:r w:rsidR="00F01209">
        <w:t xml:space="preserve"> Erf 56 for </w:t>
      </w:r>
      <w:r w:rsidR="00BB3840">
        <w:t xml:space="preserve">the </w:t>
      </w:r>
      <w:r w:rsidR="00F01209">
        <w:t>purposes of parking</w:t>
      </w:r>
      <w:r w:rsidR="00462868">
        <w:t xml:space="preserve"> </w:t>
      </w:r>
      <w:r w:rsidR="00372115">
        <w:t>f</w:t>
      </w:r>
      <w:r w:rsidR="00462868">
        <w:t>or any commercial or residential purpose</w:t>
      </w:r>
      <w:r w:rsidR="00F01209">
        <w:t xml:space="preserve"> </w:t>
      </w:r>
      <w:r w:rsidR="008F7448">
        <w:t xml:space="preserve">pending </w:t>
      </w:r>
      <w:r w:rsidR="00F01209">
        <w:t>the outcome of a review against the City’s decision to rezone Erf 56</w:t>
      </w:r>
      <w:r w:rsidR="00D55E17">
        <w:t xml:space="preserve"> launched on </w:t>
      </w:r>
      <w:r w:rsidR="00AF0530">
        <w:t>28 February 2022</w:t>
      </w:r>
      <w:r w:rsidR="00D644D7">
        <w:t xml:space="preserve"> and which remains pending</w:t>
      </w:r>
      <w:r w:rsidR="008F7448">
        <w:t>.</w:t>
      </w:r>
      <w:r w:rsidR="00AF0530">
        <w:t xml:space="preserve"> </w:t>
      </w:r>
    </w:p>
    <w:p w14:paraId="6B87DA81" w14:textId="77777777" w:rsidR="008F7448" w:rsidRPr="008F7448" w:rsidRDefault="008F7448" w:rsidP="008F7448"/>
    <w:p w14:paraId="4195123B" w14:textId="24C8E96C" w:rsidR="00A6567E" w:rsidRDefault="00704EAB" w:rsidP="00704EAB">
      <w:pPr>
        <w:pStyle w:val="NUM1"/>
        <w:numPr>
          <w:ilvl w:val="0"/>
          <w:numId w:val="0"/>
        </w:numPr>
        <w:tabs>
          <w:tab w:val="left" w:pos="720"/>
        </w:tabs>
        <w:ind w:left="720" w:hanging="720"/>
      </w:pPr>
      <w:r>
        <w:rPr>
          <w:caps/>
        </w:rPr>
        <w:t>[3]</w:t>
      </w:r>
      <w:r>
        <w:rPr>
          <w:caps/>
        </w:rPr>
        <w:tab/>
      </w:r>
      <w:r w:rsidR="003A7CB1">
        <w:t xml:space="preserve"> </w:t>
      </w:r>
      <w:r w:rsidR="00F1116E">
        <w:t>The use of Erf 56 for parking was an unlawful act a</w:t>
      </w:r>
      <w:r w:rsidR="005A7C89">
        <w:t xml:space="preserve">t the time </w:t>
      </w:r>
      <w:r w:rsidR="00EE3039">
        <w:t xml:space="preserve">Adams J granted the </w:t>
      </w:r>
      <w:r w:rsidR="005A7C89">
        <w:t>interdict against the applicant</w:t>
      </w:r>
      <w:r w:rsidR="009F6E78">
        <w:t>s</w:t>
      </w:r>
      <w:r w:rsidR="005A7C89">
        <w:t xml:space="preserve">. </w:t>
      </w:r>
      <w:r w:rsidR="00C937F4">
        <w:t>A</w:t>
      </w:r>
      <w:r w:rsidR="003C247A">
        <w:t xml:space="preserve">s a result of the </w:t>
      </w:r>
      <w:r w:rsidR="00E15C4C">
        <w:t>A</w:t>
      </w:r>
      <w:r w:rsidR="00D47D9E">
        <w:t xml:space="preserve">mendment </w:t>
      </w:r>
      <w:r w:rsidR="00E15C4C">
        <w:t>S</w:t>
      </w:r>
      <w:r w:rsidR="00D47D9E">
        <w:t xml:space="preserve">cheme </w:t>
      </w:r>
      <w:r w:rsidR="00E15C4C">
        <w:t xml:space="preserve">20-01-2679 </w:t>
      </w:r>
      <w:r w:rsidR="005B3EA3">
        <w:t>(“</w:t>
      </w:r>
      <w:r w:rsidR="005B3EA3" w:rsidRPr="005B3EA3">
        <w:rPr>
          <w:b/>
          <w:bCs/>
        </w:rPr>
        <w:t>the Amendment Scheme</w:t>
      </w:r>
      <w:r w:rsidR="005B3EA3">
        <w:t xml:space="preserve">”) </w:t>
      </w:r>
      <w:r w:rsidR="003C247A">
        <w:t xml:space="preserve">which </w:t>
      </w:r>
      <w:r w:rsidR="00AF0530">
        <w:t xml:space="preserve">was promulgated on </w:t>
      </w:r>
      <w:r w:rsidR="001054CB">
        <w:t>9 March 2022</w:t>
      </w:r>
      <w:r w:rsidR="00E15C4C">
        <w:t xml:space="preserve"> and effective from that date</w:t>
      </w:r>
      <w:r w:rsidR="00C937F4">
        <w:t xml:space="preserve">, Erf 56 </w:t>
      </w:r>
      <w:r w:rsidR="00372115">
        <w:t>was</w:t>
      </w:r>
      <w:r w:rsidR="00C937F4">
        <w:t xml:space="preserve"> rezoned by the City </w:t>
      </w:r>
      <w:r w:rsidR="00147D10">
        <w:t>for purposes</w:t>
      </w:r>
      <w:r w:rsidR="00387BD3">
        <w:t xml:space="preserve"> </w:t>
      </w:r>
      <w:r w:rsidR="00147D10">
        <w:t xml:space="preserve">of </w:t>
      </w:r>
      <w:r w:rsidR="00387BD3">
        <w:t xml:space="preserve">parking. </w:t>
      </w:r>
      <w:r w:rsidR="00147D10">
        <w:t xml:space="preserve">In terms of the Amendment Scheme, any use other parking is prohibited.  </w:t>
      </w:r>
      <w:r w:rsidR="005E2FA7">
        <w:t xml:space="preserve">  </w:t>
      </w:r>
    </w:p>
    <w:p w14:paraId="2E8B6B26" w14:textId="77777777" w:rsidR="005A7C89" w:rsidRPr="005A7C89" w:rsidRDefault="005A7C89" w:rsidP="005A7C89"/>
    <w:p w14:paraId="577F42B1" w14:textId="55C940D4" w:rsidR="00A6567E" w:rsidRDefault="00704EAB" w:rsidP="00704EAB">
      <w:pPr>
        <w:pStyle w:val="NUM1"/>
        <w:numPr>
          <w:ilvl w:val="0"/>
          <w:numId w:val="0"/>
        </w:numPr>
        <w:tabs>
          <w:tab w:val="left" w:pos="720"/>
        </w:tabs>
        <w:ind w:left="720" w:hanging="720"/>
      </w:pPr>
      <w:r>
        <w:rPr>
          <w:caps/>
        </w:rPr>
        <w:t>[4]</w:t>
      </w:r>
      <w:r>
        <w:rPr>
          <w:caps/>
        </w:rPr>
        <w:tab/>
      </w:r>
      <w:r w:rsidR="001054CB">
        <w:t xml:space="preserve">The matter was argued in full before me. </w:t>
      </w:r>
      <w:r w:rsidR="007E1963">
        <w:t>There was robust debate between me and Mr Ben-Zeev</w:t>
      </w:r>
      <w:r w:rsidR="00607244">
        <w:t xml:space="preserve"> who was</w:t>
      </w:r>
      <w:r w:rsidR="009F6E78">
        <w:t xml:space="preserve"> acting for the Residents</w:t>
      </w:r>
      <w:r w:rsidR="005B3EA3">
        <w:t xml:space="preserve"> concerning, in particular, the court’s power to suspend the Amendment Scheme. </w:t>
      </w:r>
      <w:r w:rsidR="00607244">
        <w:t>As will become ap</w:t>
      </w:r>
      <w:r w:rsidR="004550C6">
        <w:t xml:space="preserve">parent, </w:t>
      </w:r>
      <w:r w:rsidR="00607244">
        <w:t xml:space="preserve">this </w:t>
      </w:r>
      <w:r w:rsidR="004550C6">
        <w:t xml:space="preserve">is the </w:t>
      </w:r>
      <w:r w:rsidR="004550C6" w:rsidRPr="0009200B">
        <w:rPr>
          <w:i/>
          <w:iCs/>
        </w:rPr>
        <w:t xml:space="preserve">fons et origo </w:t>
      </w:r>
      <w:r w:rsidR="004550C6">
        <w:t>of th</w:t>
      </w:r>
      <w:r w:rsidR="00607244">
        <w:t>e</w:t>
      </w:r>
      <w:r w:rsidR="004550C6">
        <w:t xml:space="preserve"> application</w:t>
      </w:r>
      <w:r w:rsidR="006E29CE">
        <w:t xml:space="preserve"> </w:t>
      </w:r>
      <w:r w:rsidR="009F6E78">
        <w:t>for my recusal</w:t>
      </w:r>
      <w:r w:rsidR="006E29CE">
        <w:t>.</w:t>
      </w:r>
      <w:r w:rsidR="006760E9">
        <w:t xml:space="preserve"> </w:t>
      </w:r>
    </w:p>
    <w:p w14:paraId="0BF06B0B" w14:textId="77777777" w:rsidR="0009200B" w:rsidRPr="0009200B" w:rsidRDefault="0009200B" w:rsidP="0009200B"/>
    <w:p w14:paraId="37728FA9" w14:textId="3D894282" w:rsidR="00A6567E" w:rsidRDefault="00704EAB" w:rsidP="00704EAB">
      <w:pPr>
        <w:pStyle w:val="NUM1"/>
        <w:numPr>
          <w:ilvl w:val="0"/>
          <w:numId w:val="0"/>
        </w:numPr>
        <w:tabs>
          <w:tab w:val="left" w:pos="720"/>
        </w:tabs>
        <w:ind w:left="720" w:hanging="720"/>
      </w:pPr>
      <w:r>
        <w:rPr>
          <w:caps/>
        </w:rPr>
        <w:t>[5]</w:t>
      </w:r>
      <w:r>
        <w:rPr>
          <w:caps/>
        </w:rPr>
        <w:tab/>
      </w:r>
      <w:r w:rsidR="00A6567E">
        <w:t xml:space="preserve">After argument was heard and judgment reserved, </w:t>
      </w:r>
      <w:r w:rsidR="00F90465">
        <w:t xml:space="preserve">the Residents launched </w:t>
      </w:r>
      <w:r w:rsidR="00D00692">
        <w:t>this</w:t>
      </w:r>
      <w:r w:rsidR="00F90465">
        <w:t xml:space="preserve"> application for my recusal </w:t>
      </w:r>
      <w:r w:rsidR="00A6567E">
        <w:t xml:space="preserve">on </w:t>
      </w:r>
      <w:r w:rsidR="000B772A">
        <w:t>12 September 2023</w:t>
      </w:r>
      <w:r w:rsidR="00A6567E">
        <w:t>.</w:t>
      </w:r>
    </w:p>
    <w:p w14:paraId="357F117D" w14:textId="66CEB61C" w:rsidR="00A6567E" w:rsidRDefault="00A6567E" w:rsidP="00A6567E"/>
    <w:p w14:paraId="3B5FA530" w14:textId="36718F0A" w:rsidR="00073D9C" w:rsidRDefault="00704EAB" w:rsidP="00704EAB">
      <w:pPr>
        <w:pStyle w:val="NUM1"/>
        <w:numPr>
          <w:ilvl w:val="0"/>
          <w:numId w:val="0"/>
        </w:numPr>
        <w:tabs>
          <w:tab w:val="left" w:pos="720"/>
        </w:tabs>
        <w:ind w:left="720" w:hanging="720"/>
      </w:pPr>
      <w:r>
        <w:rPr>
          <w:caps/>
        </w:rPr>
        <w:t>[6]</w:t>
      </w:r>
      <w:r>
        <w:rPr>
          <w:caps/>
        </w:rPr>
        <w:tab/>
      </w:r>
      <w:r w:rsidR="00A6567E">
        <w:t xml:space="preserve">The </w:t>
      </w:r>
      <w:r w:rsidR="00073D9C">
        <w:t xml:space="preserve">recusal </w:t>
      </w:r>
      <w:r w:rsidR="00A6567E">
        <w:t xml:space="preserve">application is predicated </w:t>
      </w:r>
      <w:r w:rsidR="002D66A5">
        <w:t>upon</w:t>
      </w:r>
      <w:r w:rsidR="00A6567E">
        <w:t xml:space="preserve"> two grounds. </w:t>
      </w:r>
    </w:p>
    <w:p w14:paraId="407526C4" w14:textId="77777777" w:rsidR="00073D9C" w:rsidRPr="00073D9C" w:rsidRDefault="00073D9C" w:rsidP="00073D9C"/>
    <w:p w14:paraId="47941933" w14:textId="26B2DA68" w:rsidR="00664193" w:rsidRDefault="00704EAB" w:rsidP="00704EAB">
      <w:pPr>
        <w:pStyle w:val="NUM2"/>
        <w:numPr>
          <w:ilvl w:val="0"/>
          <w:numId w:val="0"/>
        </w:numPr>
        <w:tabs>
          <w:tab w:val="left" w:pos="1701"/>
        </w:tabs>
        <w:ind w:left="1701" w:hanging="981"/>
      </w:pPr>
      <w:r>
        <w:t>[6.1]</w:t>
      </w:r>
      <w:r>
        <w:tab/>
      </w:r>
      <w:r w:rsidR="00A6567E">
        <w:t xml:space="preserve">First, it was asserted </w:t>
      </w:r>
      <w:r w:rsidR="00462868">
        <w:t xml:space="preserve">by the Residents </w:t>
      </w:r>
      <w:r w:rsidR="00A6567E">
        <w:t>that</w:t>
      </w:r>
      <w:r w:rsidR="00AC6E7C">
        <w:t xml:space="preserve">, as a result of </w:t>
      </w:r>
      <w:r w:rsidR="00A6567E">
        <w:t xml:space="preserve">having acted for the City in numerous matters over </w:t>
      </w:r>
      <w:r w:rsidR="00607244">
        <w:t xml:space="preserve">a number of </w:t>
      </w:r>
      <w:r w:rsidR="00A6567E">
        <w:t xml:space="preserve">years, </w:t>
      </w:r>
      <w:r w:rsidR="00AC6E7C">
        <w:t>the City “…</w:t>
      </w:r>
      <w:r w:rsidR="00AC6E7C" w:rsidRPr="009B01A9">
        <w:rPr>
          <w:i/>
          <w:iCs/>
        </w:rPr>
        <w:t xml:space="preserve">is </w:t>
      </w:r>
      <w:r w:rsidR="00D8768F" w:rsidRPr="009B01A9">
        <w:rPr>
          <w:i/>
          <w:iCs/>
        </w:rPr>
        <w:t>a</w:t>
      </w:r>
      <w:r w:rsidR="00AC6E7C" w:rsidRPr="009B01A9">
        <w:rPr>
          <w:i/>
          <w:iCs/>
        </w:rPr>
        <w:t xml:space="preserve"> significant client</w:t>
      </w:r>
      <w:r w:rsidR="00D8768F">
        <w:t xml:space="preserve">” in my practice as counsel and having been appointed as an </w:t>
      </w:r>
      <w:r w:rsidR="00147D10">
        <w:t>a</w:t>
      </w:r>
      <w:r w:rsidR="00D8768F">
        <w:t xml:space="preserve">cting </w:t>
      </w:r>
      <w:r w:rsidR="00147D10">
        <w:t>j</w:t>
      </w:r>
      <w:r w:rsidR="00D8768F">
        <w:t xml:space="preserve">udge and returning to practice “… </w:t>
      </w:r>
      <w:r w:rsidR="00D8768F" w:rsidRPr="009B01A9">
        <w:rPr>
          <w:i/>
          <w:iCs/>
        </w:rPr>
        <w:t>in all probabilities</w:t>
      </w:r>
      <w:r w:rsidR="009B01A9" w:rsidRPr="009B01A9">
        <w:rPr>
          <w:i/>
          <w:iCs/>
        </w:rPr>
        <w:t xml:space="preserve"> … shall continue, or will have an interest in continuing, this relationship with the </w:t>
      </w:r>
      <w:r w:rsidR="009B01A9" w:rsidRPr="003F7ED5">
        <w:t>[City]”</w:t>
      </w:r>
      <w:r w:rsidR="009B01A9">
        <w:t>. So it was asserted</w:t>
      </w:r>
      <w:r w:rsidR="00462868">
        <w:t>,</w:t>
      </w:r>
      <w:r w:rsidR="009B01A9">
        <w:t xml:space="preserve"> </w:t>
      </w:r>
      <w:r w:rsidR="009B01A9" w:rsidRPr="003F7ED5">
        <w:t>“[p]</w:t>
      </w:r>
      <w:r w:rsidR="009B01A9" w:rsidRPr="00D6038B">
        <w:rPr>
          <w:i/>
          <w:iCs/>
        </w:rPr>
        <w:t xml:space="preserve">ut in other words, the commercial relationship between </w:t>
      </w:r>
      <w:r w:rsidR="009B01A9" w:rsidRPr="003F7ED5">
        <w:t>[me]</w:t>
      </w:r>
      <w:r w:rsidR="009B01A9" w:rsidRPr="00D6038B">
        <w:rPr>
          <w:i/>
          <w:iCs/>
        </w:rPr>
        <w:t xml:space="preserve"> and the </w:t>
      </w:r>
      <w:r w:rsidR="009B01A9" w:rsidRPr="003F7ED5">
        <w:t>[City]</w:t>
      </w:r>
      <w:r w:rsidR="009B01A9" w:rsidRPr="00D6038B">
        <w:rPr>
          <w:i/>
          <w:iCs/>
        </w:rPr>
        <w:t xml:space="preserve"> </w:t>
      </w:r>
      <w:r w:rsidR="00D6038B" w:rsidRPr="00D6038B">
        <w:rPr>
          <w:i/>
          <w:iCs/>
        </w:rPr>
        <w:t>is not historic. In all likelihood it is a cont</w:t>
      </w:r>
      <w:r w:rsidR="00D6038B">
        <w:rPr>
          <w:i/>
          <w:iCs/>
        </w:rPr>
        <w:t>in</w:t>
      </w:r>
      <w:r w:rsidR="00D6038B" w:rsidRPr="00D6038B">
        <w:rPr>
          <w:i/>
          <w:iCs/>
        </w:rPr>
        <w:t xml:space="preserve">uing relationship and therefore there is a reasonable apprehension that </w:t>
      </w:r>
      <w:r w:rsidR="00D6038B" w:rsidRPr="003F7ED5">
        <w:t>[I]</w:t>
      </w:r>
      <w:r w:rsidR="00D6038B" w:rsidRPr="00D6038B">
        <w:rPr>
          <w:i/>
          <w:iCs/>
        </w:rPr>
        <w:t xml:space="preserve"> will not be able to preside over these proceedings in an impartial manner</w:t>
      </w:r>
      <w:r w:rsidR="00D6038B">
        <w:t>”</w:t>
      </w:r>
      <w:r w:rsidR="006E29CE">
        <w:t>,</w:t>
      </w:r>
      <w:r w:rsidR="00202671">
        <w:t xml:space="preserve"> </w:t>
      </w:r>
      <w:r w:rsidR="006E29CE">
        <w:t xml:space="preserve">and further </w:t>
      </w:r>
      <w:r w:rsidR="006E29CE" w:rsidRPr="003F7ED5">
        <w:t>“[t]</w:t>
      </w:r>
      <w:r w:rsidR="006E29CE" w:rsidRPr="00B74BD7">
        <w:rPr>
          <w:i/>
          <w:iCs/>
        </w:rPr>
        <w:t xml:space="preserve">he commercial </w:t>
      </w:r>
      <w:r w:rsidR="00B74BD7" w:rsidRPr="00B74BD7">
        <w:rPr>
          <w:i/>
          <w:iCs/>
        </w:rPr>
        <w:t>relationship</w:t>
      </w:r>
      <w:r w:rsidR="006E29CE" w:rsidRPr="00B74BD7">
        <w:rPr>
          <w:i/>
          <w:iCs/>
        </w:rPr>
        <w:t xml:space="preserve"> between </w:t>
      </w:r>
      <w:r w:rsidR="006E29CE" w:rsidRPr="003F7ED5">
        <w:t>[me</w:t>
      </w:r>
      <w:r w:rsidR="00B74BD7" w:rsidRPr="003F7ED5">
        <w:t>]</w:t>
      </w:r>
      <w:r w:rsidR="00B74BD7" w:rsidRPr="00B74BD7">
        <w:rPr>
          <w:i/>
          <w:iCs/>
        </w:rPr>
        <w:t xml:space="preserve"> and the </w:t>
      </w:r>
      <w:r w:rsidR="00B74BD7" w:rsidRPr="003F7ED5">
        <w:t>[City]</w:t>
      </w:r>
      <w:r w:rsidR="00B74BD7" w:rsidRPr="00B74BD7">
        <w:rPr>
          <w:i/>
          <w:iCs/>
        </w:rPr>
        <w:t xml:space="preserve"> gives rise to a reasonable apprehension of bias and jeopardises the impartiality of the hearing of this matter…</w:t>
      </w:r>
      <w:r w:rsidR="00B74BD7">
        <w:t>”</w:t>
      </w:r>
      <w:r w:rsidR="00202671">
        <w:t xml:space="preserve">. The Residents went on to state </w:t>
      </w:r>
      <w:r w:rsidR="00202671" w:rsidRPr="00DA4FE3">
        <w:t>“[t]</w:t>
      </w:r>
      <w:r w:rsidR="00202671" w:rsidRPr="00202671">
        <w:rPr>
          <w:i/>
          <w:iCs/>
        </w:rPr>
        <w:t xml:space="preserve">he </w:t>
      </w:r>
      <w:r w:rsidR="00202671" w:rsidRPr="00DA4FE3">
        <w:t>[City]</w:t>
      </w:r>
      <w:r w:rsidR="00202671" w:rsidRPr="00202671">
        <w:rPr>
          <w:i/>
          <w:iCs/>
        </w:rPr>
        <w:t xml:space="preserve"> is an organ of state that is frequently involved in litigation. The matters in</w:t>
      </w:r>
      <w:r w:rsidR="00462868">
        <w:rPr>
          <w:i/>
          <w:iCs/>
        </w:rPr>
        <w:t xml:space="preserve"> which</w:t>
      </w:r>
      <w:r w:rsidR="00202671" w:rsidRPr="00202671">
        <w:rPr>
          <w:i/>
          <w:iCs/>
        </w:rPr>
        <w:t xml:space="preserve"> </w:t>
      </w:r>
      <w:r w:rsidR="00202671" w:rsidRPr="00DA4FE3">
        <w:t>[I]</w:t>
      </w:r>
      <w:r w:rsidR="00202671" w:rsidRPr="00202671">
        <w:rPr>
          <w:i/>
          <w:iCs/>
        </w:rPr>
        <w:t xml:space="preserve"> have been involved include published decisions of the appellate courts and are highly lucrative in their nature. There is a significant fear that the hearing could not be conducted in an impartial and fair manner</w:t>
      </w:r>
      <w:r w:rsidR="00202671">
        <w:t xml:space="preserve">.”  </w:t>
      </w:r>
    </w:p>
    <w:p w14:paraId="2C17592B" w14:textId="77777777" w:rsidR="00664193" w:rsidRPr="00664193" w:rsidRDefault="00664193" w:rsidP="00664193"/>
    <w:p w14:paraId="46E34299" w14:textId="5F06E603" w:rsidR="00AC6E7C" w:rsidRDefault="00704EAB" w:rsidP="00704EAB">
      <w:pPr>
        <w:pStyle w:val="NUM2"/>
        <w:numPr>
          <w:ilvl w:val="0"/>
          <w:numId w:val="0"/>
        </w:numPr>
        <w:tabs>
          <w:tab w:val="left" w:pos="1701"/>
        </w:tabs>
        <w:ind w:left="1701" w:hanging="981"/>
      </w:pPr>
      <w:r>
        <w:t>[6.2]</w:t>
      </w:r>
      <w:r>
        <w:tab/>
      </w:r>
      <w:r w:rsidR="00664193">
        <w:t>Second, the Residents complain</w:t>
      </w:r>
      <w:r w:rsidR="0017622C">
        <w:t>ed</w:t>
      </w:r>
      <w:r w:rsidR="00D02A3B">
        <w:t xml:space="preserve"> </w:t>
      </w:r>
      <w:r w:rsidR="0017622C">
        <w:t>about a</w:t>
      </w:r>
      <w:r w:rsidR="00373556">
        <w:t xml:space="preserve"> brief</w:t>
      </w:r>
      <w:r w:rsidR="00D02A3B">
        <w:t xml:space="preserve"> </w:t>
      </w:r>
      <w:r w:rsidR="0017622C">
        <w:t xml:space="preserve">informal </w:t>
      </w:r>
      <w:r w:rsidR="00664193">
        <w:t xml:space="preserve">interaction between me and Mr Farber SC </w:t>
      </w:r>
      <w:r w:rsidR="005603D0">
        <w:t xml:space="preserve">which took place </w:t>
      </w:r>
      <w:r w:rsidR="00664193">
        <w:t>in chambers before the hearing of the matter</w:t>
      </w:r>
      <w:r w:rsidR="0017622C">
        <w:t xml:space="preserve">. The informal interaction was held in the </w:t>
      </w:r>
      <w:r w:rsidR="0017622C">
        <w:lastRenderedPageBreak/>
        <w:t xml:space="preserve">presence of Mr Ben-Zeev, the Residents’ counsel, his junior, Mr </w:t>
      </w:r>
      <w:r w:rsidR="00373556">
        <w:t>Plaatjies</w:t>
      </w:r>
      <w:r w:rsidR="0017622C">
        <w:t xml:space="preserve"> and M</w:t>
      </w:r>
      <w:r w:rsidR="00147D10">
        <w:t>s</w:t>
      </w:r>
      <w:r w:rsidR="0017622C">
        <w:t xml:space="preserve"> Franck who appeared for the City. </w:t>
      </w:r>
      <w:r w:rsidR="005603D0">
        <w:t xml:space="preserve">The </w:t>
      </w:r>
      <w:r w:rsidR="00575091">
        <w:t>interaction surrounded the number of acting appointments I have held,</w:t>
      </w:r>
      <w:r w:rsidR="00575091" w:rsidRPr="00575091">
        <w:t xml:space="preserve"> </w:t>
      </w:r>
      <w:r w:rsidR="00575091">
        <w:t>my intention to seek a permanent appointment to the bench in due course</w:t>
      </w:r>
      <w:r w:rsidR="00DF200C">
        <w:t>,</w:t>
      </w:r>
      <w:r w:rsidR="00575091">
        <w:t xml:space="preserve"> and </w:t>
      </w:r>
      <w:r w:rsidR="005603D0">
        <w:t xml:space="preserve">my attempts at </w:t>
      </w:r>
      <w:r w:rsidR="00147D10">
        <w:t>being recommended for</w:t>
      </w:r>
      <w:r w:rsidR="0044008D">
        <w:t xml:space="preserve"> silk. </w:t>
      </w:r>
      <w:r w:rsidR="00BD57B3">
        <w:t xml:space="preserve">Mr Farber </w:t>
      </w:r>
      <w:r w:rsidR="00147D10">
        <w:t xml:space="preserve">SC </w:t>
      </w:r>
      <w:r w:rsidR="00BD57B3">
        <w:t>invited me, once the matter</w:t>
      </w:r>
      <w:r w:rsidR="0044008D">
        <w:t xml:space="preserve"> before me </w:t>
      </w:r>
      <w:r w:rsidR="0009200B">
        <w:t>had been completed</w:t>
      </w:r>
      <w:r w:rsidR="00D02A3B">
        <w:t>,</w:t>
      </w:r>
      <w:r w:rsidR="00BD57B3">
        <w:t xml:space="preserve"> to </w:t>
      </w:r>
      <w:r w:rsidR="00A60EF5">
        <w:t xml:space="preserve">further </w:t>
      </w:r>
      <w:r w:rsidR="00BD57B3">
        <w:t xml:space="preserve">discuss </w:t>
      </w:r>
      <w:r w:rsidR="00A60EF5">
        <w:t>my professional aspirations w</w:t>
      </w:r>
      <w:r w:rsidR="00BD57B3">
        <w:t xml:space="preserve">ith him. The Residents contend, </w:t>
      </w:r>
      <w:r w:rsidR="000900E3">
        <w:t>“…</w:t>
      </w:r>
      <w:r w:rsidR="000900E3" w:rsidRPr="000900E3">
        <w:rPr>
          <w:i/>
          <w:iCs/>
        </w:rPr>
        <w:t xml:space="preserve">this conversation in all its circumstances amounted to an interaction between </w:t>
      </w:r>
      <w:r w:rsidR="000900E3" w:rsidRPr="00D02A3B">
        <w:t>[me]</w:t>
      </w:r>
      <w:r w:rsidR="000900E3" w:rsidRPr="000900E3">
        <w:rPr>
          <w:i/>
          <w:iCs/>
        </w:rPr>
        <w:t xml:space="preserve"> and Mr Farber SC, who was counsel</w:t>
      </w:r>
      <w:r w:rsidR="00D037C0" w:rsidRPr="000900E3">
        <w:rPr>
          <w:i/>
          <w:iCs/>
        </w:rPr>
        <w:t xml:space="preserve"> </w:t>
      </w:r>
      <w:r w:rsidR="000900E3" w:rsidRPr="000900E3">
        <w:rPr>
          <w:i/>
          <w:iCs/>
        </w:rPr>
        <w:t>for the applicants, that was too close and that interfered with the impartiality of the proceedings.</w:t>
      </w:r>
      <w:r w:rsidR="000900E3">
        <w:t>”</w:t>
      </w:r>
      <w:r w:rsidR="002D66A5">
        <w:t xml:space="preserve">  </w:t>
      </w:r>
    </w:p>
    <w:p w14:paraId="70525CBC" w14:textId="77777777" w:rsidR="00A60EF5" w:rsidRPr="00A60EF5" w:rsidRDefault="00A60EF5" w:rsidP="00A60EF5"/>
    <w:p w14:paraId="462AA5FF" w14:textId="6431A153" w:rsidR="00FC4E47" w:rsidRDefault="00704EAB" w:rsidP="00704EAB">
      <w:pPr>
        <w:pStyle w:val="NUM1"/>
        <w:numPr>
          <w:ilvl w:val="0"/>
          <w:numId w:val="0"/>
        </w:numPr>
        <w:tabs>
          <w:tab w:val="left" w:pos="720"/>
        </w:tabs>
        <w:ind w:left="720" w:hanging="720"/>
      </w:pPr>
      <w:r>
        <w:rPr>
          <w:caps/>
        </w:rPr>
        <w:t>[7]</w:t>
      </w:r>
      <w:r>
        <w:rPr>
          <w:caps/>
        </w:rPr>
        <w:tab/>
      </w:r>
      <w:r w:rsidR="004756B0">
        <w:t xml:space="preserve">The complaints may be summarised as follows. </w:t>
      </w:r>
    </w:p>
    <w:p w14:paraId="36BEDA89" w14:textId="77777777" w:rsidR="00FC4E47" w:rsidRPr="00FC4E47" w:rsidRDefault="00FC4E47" w:rsidP="00FC4E47"/>
    <w:p w14:paraId="74FF8DC7" w14:textId="7BEA3CF6" w:rsidR="00147D10" w:rsidRDefault="00704EAB" w:rsidP="00704EAB">
      <w:pPr>
        <w:pStyle w:val="NUM2"/>
        <w:numPr>
          <w:ilvl w:val="0"/>
          <w:numId w:val="0"/>
        </w:numPr>
        <w:tabs>
          <w:tab w:val="left" w:pos="1701"/>
        </w:tabs>
        <w:ind w:left="1701" w:hanging="981"/>
      </w:pPr>
      <w:r>
        <w:t>[7.1]</w:t>
      </w:r>
      <w:r>
        <w:tab/>
      </w:r>
      <w:r w:rsidR="0000247A">
        <w:t xml:space="preserve">The first is </w:t>
      </w:r>
      <w:r w:rsidR="00462868">
        <w:t>the</w:t>
      </w:r>
      <w:r w:rsidR="0000247A">
        <w:t xml:space="preserve"> suggestion </w:t>
      </w:r>
      <w:r w:rsidR="00C52A14">
        <w:t>that</w:t>
      </w:r>
      <w:r w:rsidR="0000247A">
        <w:t xml:space="preserve"> avarice </w:t>
      </w:r>
      <w:r w:rsidR="007E51C2">
        <w:t xml:space="preserve">may </w:t>
      </w:r>
      <w:r w:rsidR="00D00692">
        <w:t>entice</w:t>
      </w:r>
      <w:r w:rsidR="007E51C2">
        <w:t xml:space="preserve"> </w:t>
      </w:r>
      <w:r w:rsidR="0009200B">
        <w:t>me</w:t>
      </w:r>
      <w:r w:rsidR="007E51C2">
        <w:t xml:space="preserve"> to grant a judgment </w:t>
      </w:r>
      <w:r w:rsidR="00646769">
        <w:t>in which</w:t>
      </w:r>
      <w:r w:rsidR="007E51C2">
        <w:t xml:space="preserve"> </w:t>
      </w:r>
      <w:r w:rsidR="00254082">
        <w:t>the City will be afforded</w:t>
      </w:r>
      <w:r w:rsidR="00D00692">
        <w:t>, in the words of the Residents,</w:t>
      </w:r>
      <w:r w:rsidR="00254082">
        <w:t xml:space="preserve"> </w:t>
      </w:r>
      <w:r w:rsidR="00254082" w:rsidRPr="00254082">
        <w:rPr>
          <w:i/>
          <w:iCs/>
        </w:rPr>
        <w:t>“… a significantly advantageous position with its decisions, once promulgated, would be beyond the powers of the Court”</w:t>
      </w:r>
      <w:r w:rsidR="00254082">
        <w:t xml:space="preserve">.  This </w:t>
      </w:r>
      <w:r w:rsidR="00445588">
        <w:t xml:space="preserve">conclusion is advanced in circumstances where the Residents complain, </w:t>
      </w:r>
      <w:r w:rsidR="00445588" w:rsidRPr="00BA7D8B">
        <w:rPr>
          <w:i/>
          <w:iCs/>
        </w:rPr>
        <w:t>“</w:t>
      </w:r>
      <w:r w:rsidR="00445588" w:rsidRPr="00FC4E47">
        <w:t>[d]</w:t>
      </w:r>
      <w:r w:rsidR="00445588" w:rsidRPr="00BA7D8B">
        <w:rPr>
          <w:i/>
          <w:iCs/>
        </w:rPr>
        <w:t xml:space="preserve">uring the hearing </w:t>
      </w:r>
      <w:r w:rsidR="00445588" w:rsidRPr="00FC4E47">
        <w:t>[I]</w:t>
      </w:r>
      <w:r w:rsidR="00445588" w:rsidRPr="00BA7D8B">
        <w:rPr>
          <w:i/>
          <w:iCs/>
        </w:rPr>
        <w:t xml:space="preserve"> exhibited a firm view that because the</w:t>
      </w:r>
      <w:r w:rsidR="00C87FF3" w:rsidRPr="00BA7D8B">
        <w:rPr>
          <w:i/>
          <w:iCs/>
        </w:rPr>
        <w:t xml:space="preserve"> </w:t>
      </w:r>
      <w:r w:rsidR="00C87FF3" w:rsidRPr="00FC4E47">
        <w:t>[City]</w:t>
      </w:r>
      <w:r w:rsidR="00C87FF3" w:rsidRPr="00BA7D8B">
        <w:rPr>
          <w:i/>
          <w:iCs/>
        </w:rPr>
        <w:t xml:space="preserve"> had rezoned Erf 56 and this rezoning decision had been promulgated, the matter was beyond the scope of the Court’s power and the Court had no power to </w:t>
      </w:r>
      <w:r w:rsidR="00BA7D8B" w:rsidRPr="00BA7D8B">
        <w:rPr>
          <w:i/>
          <w:iCs/>
        </w:rPr>
        <w:t xml:space="preserve">interfere with what </w:t>
      </w:r>
      <w:r w:rsidR="00BA7D8B" w:rsidRPr="00FC4E47">
        <w:t>[I]</w:t>
      </w:r>
      <w:r w:rsidR="00BA7D8B" w:rsidRPr="00BA7D8B">
        <w:rPr>
          <w:i/>
          <w:iCs/>
        </w:rPr>
        <w:t xml:space="preserve"> appeared to suggest was equivalent to legislation…</w:t>
      </w:r>
      <w:r w:rsidR="00BA7D8B">
        <w:t xml:space="preserve">”. </w:t>
      </w:r>
      <w:r w:rsidR="00D760C3">
        <w:t xml:space="preserve"> </w:t>
      </w:r>
    </w:p>
    <w:p w14:paraId="0F67FB29" w14:textId="77777777" w:rsidR="00147D10" w:rsidRPr="00147D10" w:rsidRDefault="00147D10" w:rsidP="00147D10"/>
    <w:p w14:paraId="34858041" w14:textId="2E688CB1" w:rsidR="00A06CB9" w:rsidRDefault="00704EAB" w:rsidP="00704EAB">
      <w:pPr>
        <w:pStyle w:val="NUM2"/>
        <w:numPr>
          <w:ilvl w:val="0"/>
          <w:numId w:val="0"/>
        </w:numPr>
        <w:tabs>
          <w:tab w:val="left" w:pos="1701"/>
        </w:tabs>
        <w:ind w:left="1701" w:hanging="981"/>
      </w:pPr>
      <w:r>
        <w:lastRenderedPageBreak/>
        <w:t>[7.2]</w:t>
      </w:r>
      <w:r>
        <w:tab/>
      </w:r>
      <w:r w:rsidR="00A06CB9">
        <w:t xml:space="preserve">The notion of </w:t>
      </w:r>
      <w:r w:rsidR="00A06CB9" w:rsidRPr="003A384D">
        <w:t>avarice</w:t>
      </w:r>
      <w:r w:rsidR="00A06CB9">
        <w:t xml:space="preserve"> influencing a decision one way or the other, cannot be sustained on the facts. Be that as it may, the assertion assumes that a decision one way or the other will influence the briefing patterns of the</w:t>
      </w:r>
      <w:r w:rsidR="00575091">
        <w:t xml:space="preserve"> attorneys on the</w:t>
      </w:r>
      <w:r w:rsidR="00A06CB9">
        <w:t xml:space="preserve"> City's </w:t>
      </w:r>
      <w:r w:rsidR="00575091">
        <w:t>panel</w:t>
      </w:r>
      <w:r w:rsidR="00A06CB9">
        <w:t xml:space="preserve">. If that were the case, it would be remarkable indeed. There is thus a </w:t>
      </w:r>
      <w:r w:rsidR="0009200B">
        <w:t xml:space="preserve">logical </w:t>
      </w:r>
      <w:r w:rsidR="00A06CB9">
        <w:t xml:space="preserve">flaw in the first proposition on which the Residents rely. </w:t>
      </w:r>
    </w:p>
    <w:p w14:paraId="6E0C42D4" w14:textId="77777777" w:rsidR="00FC4E47" w:rsidRPr="00FC4E47" w:rsidRDefault="00FC4E47" w:rsidP="00FC4E47"/>
    <w:p w14:paraId="5FFC2D6A" w14:textId="0B6B4CA8" w:rsidR="00147D10" w:rsidRDefault="00704EAB" w:rsidP="00704EAB">
      <w:pPr>
        <w:pStyle w:val="NUM2"/>
        <w:numPr>
          <w:ilvl w:val="0"/>
          <w:numId w:val="0"/>
        </w:numPr>
        <w:tabs>
          <w:tab w:val="left" w:pos="1701"/>
        </w:tabs>
        <w:ind w:left="1701" w:hanging="981"/>
      </w:pPr>
      <w:r>
        <w:t>[7.3]</w:t>
      </w:r>
      <w:r>
        <w:tab/>
      </w:r>
      <w:r w:rsidR="00D760C3">
        <w:t>The second is a suggestion that Mr Farber SC</w:t>
      </w:r>
      <w:r w:rsidR="00525AC0">
        <w:t xml:space="preserve"> </w:t>
      </w:r>
      <w:r w:rsidR="00462868">
        <w:t>improperly</w:t>
      </w:r>
      <w:r w:rsidR="00525AC0">
        <w:t xml:space="preserve"> influenced me in such a manner </w:t>
      </w:r>
      <w:r w:rsidR="00484FCF">
        <w:t xml:space="preserve">so </w:t>
      </w:r>
      <w:r w:rsidR="00525AC0">
        <w:t>as to affect my impartiality.</w:t>
      </w:r>
      <w:r w:rsidR="00E00F49">
        <w:t xml:space="preserve"> </w:t>
      </w:r>
      <w:r w:rsidR="001D528B">
        <w:t>Mr Farber SC is a very senior member of the Johannesburg Society of Advocates who</w:t>
      </w:r>
      <w:r w:rsidR="00575091">
        <w:t>, at one time,</w:t>
      </w:r>
      <w:r w:rsidR="001D528B">
        <w:t xml:space="preserve"> has served as its Chairperson.</w:t>
      </w:r>
      <w:r w:rsidR="00575091">
        <w:rPr>
          <w:rStyle w:val="FootnoteReference"/>
        </w:rPr>
        <w:footnoteReference w:id="1"/>
      </w:r>
      <w:r w:rsidR="001D528B">
        <w:t xml:space="preserve"> The suggestion that Mr Farber SC would attempt to improperly influence a presiding officer, whether an acting judge or otherwise, is salacious. </w:t>
      </w:r>
    </w:p>
    <w:p w14:paraId="56E41AE8" w14:textId="77777777" w:rsidR="00147D10" w:rsidRPr="00147D10" w:rsidRDefault="00147D10" w:rsidP="00147D10"/>
    <w:p w14:paraId="0DA44F6A" w14:textId="6D665F84" w:rsidR="00575091" w:rsidRDefault="00704EAB" w:rsidP="00704EAB">
      <w:pPr>
        <w:pStyle w:val="NUM1"/>
        <w:numPr>
          <w:ilvl w:val="0"/>
          <w:numId w:val="0"/>
        </w:numPr>
        <w:tabs>
          <w:tab w:val="left" w:pos="720"/>
        </w:tabs>
        <w:ind w:left="720" w:hanging="720"/>
      </w:pPr>
      <w:r>
        <w:rPr>
          <w:caps/>
        </w:rPr>
        <w:t>[8]</w:t>
      </w:r>
      <w:r>
        <w:rPr>
          <w:caps/>
        </w:rPr>
        <w:tab/>
      </w:r>
      <w:r w:rsidR="00634EF1">
        <w:t>D</w:t>
      </w:r>
      <w:r w:rsidR="001D528B">
        <w:t xml:space="preserve">iscussions that take place between a Judge and counsel in Chambers </w:t>
      </w:r>
      <w:r w:rsidR="00634EF1">
        <w:t>are</w:t>
      </w:r>
      <w:r w:rsidR="001D528B">
        <w:t xml:space="preserve"> generally treated as confidential</w:t>
      </w:r>
      <w:r w:rsidR="006335A5">
        <w:t>. W</w:t>
      </w:r>
      <w:r w:rsidR="001D528B">
        <w:t>hen the contents of discussions</w:t>
      </w:r>
      <w:r w:rsidR="0009200B">
        <w:t xml:space="preserve"> held in chambers</w:t>
      </w:r>
      <w:r w:rsidR="001D528B">
        <w:t xml:space="preserve"> </w:t>
      </w:r>
      <w:r w:rsidR="0009200B">
        <w:t>are repeated</w:t>
      </w:r>
      <w:r w:rsidR="001D528B">
        <w:t xml:space="preserve"> this has an indelible effect on the bench's ability to trust counsel and leads to an inevitable breakdown of the relationship between the bench and counsel.</w:t>
      </w:r>
      <w:r w:rsidR="00435583">
        <w:t xml:space="preserve"> </w:t>
      </w:r>
    </w:p>
    <w:p w14:paraId="2B9CB3F7" w14:textId="77777777" w:rsidR="00575091" w:rsidRPr="00575091" w:rsidRDefault="00575091" w:rsidP="00575091"/>
    <w:p w14:paraId="487EE50D" w14:textId="71D0AC14" w:rsidR="001D528B" w:rsidRDefault="00704EAB" w:rsidP="00704EAB">
      <w:pPr>
        <w:pStyle w:val="NUM1"/>
        <w:numPr>
          <w:ilvl w:val="0"/>
          <w:numId w:val="0"/>
        </w:numPr>
        <w:tabs>
          <w:tab w:val="left" w:pos="720"/>
        </w:tabs>
        <w:ind w:left="720" w:hanging="720"/>
      </w:pPr>
      <w:r>
        <w:rPr>
          <w:caps/>
        </w:rPr>
        <w:lastRenderedPageBreak/>
        <w:t>[9]</w:t>
      </w:r>
      <w:r>
        <w:rPr>
          <w:caps/>
        </w:rPr>
        <w:tab/>
      </w:r>
      <w:r w:rsidR="001D528B">
        <w:t xml:space="preserve">Mr Willis, who argued the recusal application on behalf of the Residents, correctly, did not pursue this line with much vigour. </w:t>
      </w:r>
    </w:p>
    <w:p w14:paraId="37F3F4F3" w14:textId="77777777" w:rsidR="00435583" w:rsidRPr="00435583" w:rsidRDefault="00435583" w:rsidP="00435583"/>
    <w:p w14:paraId="4008AE1D" w14:textId="352544E4" w:rsidR="00462868" w:rsidRDefault="00704EAB" w:rsidP="00704EAB">
      <w:pPr>
        <w:pStyle w:val="NUM1"/>
        <w:numPr>
          <w:ilvl w:val="0"/>
          <w:numId w:val="0"/>
        </w:numPr>
        <w:tabs>
          <w:tab w:val="left" w:pos="720"/>
        </w:tabs>
        <w:ind w:left="720" w:hanging="720"/>
      </w:pPr>
      <w:r>
        <w:rPr>
          <w:caps/>
        </w:rPr>
        <w:t>[10]</w:t>
      </w:r>
      <w:r>
        <w:rPr>
          <w:caps/>
        </w:rPr>
        <w:tab/>
      </w:r>
      <w:r w:rsidR="0065180F">
        <w:t>The applicants oppose the recusal application</w:t>
      </w:r>
      <w:r w:rsidR="002C3A5B">
        <w:t xml:space="preserve">. </w:t>
      </w:r>
      <w:r w:rsidR="00462868">
        <w:t>The applicants take the view that this application is “…</w:t>
      </w:r>
      <w:r w:rsidR="00462868" w:rsidRPr="00462868">
        <w:rPr>
          <w:i/>
          <w:iCs/>
        </w:rPr>
        <w:t>frivolous and disingenuous. It has been brought with the sole design of delaying the finalisation of the matter</w:t>
      </w:r>
      <w:r w:rsidR="00462868">
        <w:t xml:space="preserve">.” </w:t>
      </w:r>
    </w:p>
    <w:p w14:paraId="7FF8B1F0" w14:textId="77777777" w:rsidR="00462868" w:rsidRPr="00462868" w:rsidRDefault="00462868" w:rsidP="00462868"/>
    <w:p w14:paraId="52ADA8C9" w14:textId="408B255D" w:rsidR="0065180F" w:rsidRDefault="00704EAB" w:rsidP="00704EAB">
      <w:pPr>
        <w:pStyle w:val="NUM1"/>
        <w:numPr>
          <w:ilvl w:val="0"/>
          <w:numId w:val="0"/>
        </w:numPr>
        <w:tabs>
          <w:tab w:val="left" w:pos="720"/>
        </w:tabs>
        <w:ind w:left="720" w:hanging="720"/>
      </w:pPr>
      <w:r>
        <w:rPr>
          <w:caps/>
        </w:rPr>
        <w:t>[11]</w:t>
      </w:r>
      <w:r>
        <w:rPr>
          <w:caps/>
        </w:rPr>
        <w:tab/>
      </w:r>
      <w:r w:rsidR="002C3A5B">
        <w:t>T</w:t>
      </w:r>
      <w:r w:rsidR="0065180F">
        <w:t>he City abide</w:t>
      </w:r>
      <w:r w:rsidR="002C3A5B">
        <w:t xml:space="preserve">s the </w:t>
      </w:r>
      <w:r w:rsidR="00646769">
        <w:t>decision</w:t>
      </w:r>
      <w:r w:rsidR="00484FCF">
        <w:t xml:space="preserve"> and</w:t>
      </w:r>
      <w:r w:rsidR="00B47425">
        <w:t xml:space="preserve"> did not file papers but advanced</w:t>
      </w:r>
      <w:r w:rsidR="003376F6">
        <w:t xml:space="preserve"> </w:t>
      </w:r>
      <w:r w:rsidR="00B47425">
        <w:t>certain</w:t>
      </w:r>
      <w:r w:rsidR="003376F6">
        <w:t xml:space="preserve"> submissions at the hearing of this application</w:t>
      </w:r>
      <w:r w:rsidR="0065180F">
        <w:t>.</w:t>
      </w:r>
    </w:p>
    <w:p w14:paraId="1045B735" w14:textId="77777777" w:rsidR="0065180F" w:rsidRPr="0065180F" w:rsidRDefault="0065180F" w:rsidP="0065180F"/>
    <w:p w14:paraId="2ABDDCEF" w14:textId="06247AE4" w:rsidR="002D66A5" w:rsidRDefault="00704EAB" w:rsidP="00704EAB">
      <w:pPr>
        <w:pStyle w:val="NUM1"/>
        <w:numPr>
          <w:ilvl w:val="0"/>
          <w:numId w:val="0"/>
        </w:numPr>
        <w:tabs>
          <w:tab w:val="left" w:pos="720"/>
        </w:tabs>
        <w:ind w:left="720" w:hanging="720"/>
      </w:pPr>
      <w:r>
        <w:rPr>
          <w:caps/>
        </w:rPr>
        <w:t>[12]</w:t>
      </w:r>
      <w:r>
        <w:rPr>
          <w:caps/>
        </w:rPr>
        <w:tab/>
      </w:r>
      <w:r w:rsidR="001D53DD">
        <w:t xml:space="preserve">Before addressing the legal principles that find application in a recusal application, it is necessary to examine the role played by the City in the litigation before me. </w:t>
      </w:r>
    </w:p>
    <w:p w14:paraId="14B75471" w14:textId="77777777" w:rsidR="00147D10" w:rsidRPr="00147D10" w:rsidRDefault="00147D10" w:rsidP="00147D10"/>
    <w:p w14:paraId="326C6EC1" w14:textId="2508E8A5" w:rsidR="001D53DD" w:rsidRPr="001D53DD" w:rsidRDefault="001D53DD" w:rsidP="001D53DD">
      <w:pPr>
        <w:rPr>
          <w:b/>
          <w:bCs/>
        </w:rPr>
      </w:pPr>
      <w:r w:rsidRPr="001D53DD">
        <w:rPr>
          <w:b/>
          <w:bCs/>
        </w:rPr>
        <w:t>THE ROLE OF THE CITY</w:t>
      </w:r>
      <w:r w:rsidR="00D00692">
        <w:rPr>
          <w:b/>
          <w:bCs/>
        </w:rPr>
        <w:t xml:space="preserve"> IN THE LITIGATION BETWEEN THE APPLICATS AND THE RESIDENTS</w:t>
      </w:r>
    </w:p>
    <w:p w14:paraId="24BE1254" w14:textId="2AD1E873" w:rsidR="00A6567E" w:rsidRDefault="00A6567E" w:rsidP="00A6567E"/>
    <w:p w14:paraId="0C6AD25C" w14:textId="3E20A9F2" w:rsidR="00D2143C" w:rsidRDefault="00704EAB" w:rsidP="00704EAB">
      <w:pPr>
        <w:pStyle w:val="NUM1"/>
        <w:numPr>
          <w:ilvl w:val="0"/>
          <w:numId w:val="0"/>
        </w:numPr>
        <w:tabs>
          <w:tab w:val="left" w:pos="720"/>
        </w:tabs>
        <w:ind w:left="720" w:hanging="720"/>
      </w:pPr>
      <w:r>
        <w:rPr>
          <w:caps/>
        </w:rPr>
        <w:t>[13]</w:t>
      </w:r>
      <w:r>
        <w:rPr>
          <w:caps/>
        </w:rPr>
        <w:tab/>
      </w:r>
      <w:r w:rsidR="00D2143C">
        <w:t xml:space="preserve">As will become apparent, the City had little to no participation in the proceedings. Their contribution amounted to little more than an exposition of what they contended the legal position to be, pursuant to the promulgation of the Amendment Scheme. </w:t>
      </w:r>
    </w:p>
    <w:p w14:paraId="4C5C4FB6" w14:textId="77777777" w:rsidR="00D2143C" w:rsidRDefault="00D2143C" w:rsidP="00D2143C">
      <w:pPr>
        <w:pStyle w:val="NUM1"/>
        <w:numPr>
          <w:ilvl w:val="0"/>
          <w:numId w:val="0"/>
        </w:numPr>
      </w:pPr>
    </w:p>
    <w:p w14:paraId="51CF45A3" w14:textId="62003C92" w:rsidR="00A6567E" w:rsidRPr="00A6567E" w:rsidRDefault="00704EAB" w:rsidP="00704EAB">
      <w:pPr>
        <w:pStyle w:val="NUM1"/>
        <w:numPr>
          <w:ilvl w:val="0"/>
          <w:numId w:val="0"/>
        </w:numPr>
        <w:tabs>
          <w:tab w:val="left" w:pos="720"/>
        </w:tabs>
        <w:ind w:left="720" w:hanging="720"/>
      </w:pPr>
      <w:r w:rsidRPr="00A6567E">
        <w:rPr>
          <w:caps/>
        </w:rPr>
        <w:t>[14]</w:t>
      </w:r>
      <w:r w:rsidRPr="00A6567E">
        <w:rPr>
          <w:caps/>
        </w:rPr>
        <w:tab/>
      </w:r>
      <w:r w:rsidR="00CD1665">
        <w:t>The City was cited in the (main) application as the eight</w:t>
      </w:r>
      <w:r w:rsidR="00EB46F6">
        <w:t>h</w:t>
      </w:r>
      <w:r w:rsidR="00CD1665">
        <w:t xml:space="preserve"> respondent.  </w:t>
      </w:r>
      <w:r w:rsidR="00873FD0">
        <w:t xml:space="preserve">No relief was sought against </w:t>
      </w:r>
      <w:r w:rsidR="00A70377">
        <w:t>the City</w:t>
      </w:r>
      <w:r w:rsidR="00873FD0">
        <w:t xml:space="preserve"> by the applicants. It </w:t>
      </w:r>
      <w:r w:rsidR="00A70377">
        <w:t xml:space="preserve">was cited </w:t>
      </w:r>
      <w:r w:rsidR="00873FD0">
        <w:t xml:space="preserve">together with the </w:t>
      </w:r>
      <w:r w:rsidR="00A70377">
        <w:t>JPC</w:t>
      </w:r>
      <w:r w:rsidR="00D16E7A">
        <w:t xml:space="preserve"> </w:t>
      </w:r>
      <w:r w:rsidR="00873FD0">
        <w:t xml:space="preserve">and the Johannesburg Road Agency </w:t>
      </w:r>
      <w:r w:rsidR="00F37091">
        <w:t>(Pty) Ltd</w:t>
      </w:r>
      <w:r w:rsidR="00D2143C">
        <w:t xml:space="preserve"> (“</w:t>
      </w:r>
      <w:r w:rsidR="00D2143C" w:rsidRPr="00A70377">
        <w:rPr>
          <w:b/>
          <w:bCs/>
        </w:rPr>
        <w:t>the JRA</w:t>
      </w:r>
      <w:r w:rsidR="00D2143C">
        <w:t>”)</w:t>
      </w:r>
      <w:r w:rsidR="00F37091">
        <w:t xml:space="preserve"> as </w:t>
      </w:r>
      <w:r w:rsidR="00D2143C">
        <w:t xml:space="preserve">the </w:t>
      </w:r>
      <w:r w:rsidR="00F37091">
        <w:t xml:space="preserve">tenth </w:t>
      </w:r>
      <w:r w:rsidR="00F37091">
        <w:lastRenderedPageBreak/>
        <w:t>respondent</w:t>
      </w:r>
      <w:r w:rsidR="00D2143C">
        <w:t>.</w:t>
      </w:r>
      <w:r w:rsidR="00A70377">
        <w:t xml:space="preserve"> </w:t>
      </w:r>
      <w:r w:rsidR="00F37091">
        <w:t xml:space="preserve">No relief </w:t>
      </w:r>
      <w:r w:rsidR="00A70377">
        <w:t>wa</w:t>
      </w:r>
      <w:r w:rsidR="00F37091">
        <w:t>s sought against</w:t>
      </w:r>
      <w:r w:rsidR="00EB46F6">
        <w:t xml:space="preserve"> either</w:t>
      </w:r>
      <w:r w:rsidR="00F37091">
        <w:t xml:space="preserve"> the</w:t>
      </w:r>
      <w:r w:rsidR="00A70377">
        <w:t xml:space="preserve"> JPC or the JRA</w:t>
      </w:r>
      <w:r w:rsidR="00F37091">
        <w:t>. In the Residents</w:t>
      </w:r>
      <w:r w:rsidR="000C786C">
        <w:t>’</w:t>
      </w:r>
      <w:r w:rsidR="00F37091">
        <w:t xml:space="preserve"> counter</w:t>
      </w:r>
      <w:r w:rsidR="00182428">
        <w:t xml:space="preserve"> </w:t>
      </w:r>
      <w:r w:rsidR="00F37091">
        <w:t xml:space="preserve">application, </w:t>
      </w:r>
      <w:r w:rsidR="00D16E7A">
        <w:t>relief is sought against the</w:t>
      </w:r>
      <w:r w:rsidR="00515E8E">
        <w:t xml:space="preserve"> applicants, the </w:t>
      </w:r>
      <w:r w:rsidR="00D16E7A">
        <w:t>City and the</w:t>
      </w:r>
      <w:r w:rsidR="00F37091">
        <w:t xml:space="preserve"> </w:t>
      </w:r>
      <w:r w:rsidR="00D16E7A">
        <w:t>JPC.</w:t>
      </w:r>
      <w:r w:rsidR="00515E8E">
        <w:t xml:space="preserve">  </w:t>
      </w:r>
      <w:r w:rsidR="00483A9C">
        <w:t>Neither t</w:t>
      </w:r>
      <w:r w:rsidR="00515E8E">
        <w:t>he JPC</w:t>
      </w:r>
      <w:r w:rsidR="00483A9C">
        <w:t xml:space="preserve"> nor the JRA</w:t>
      </w:r>
      <w:r w:rsidR="00515E8E">
        <w:t xml:space="preserve"> participate</w:t>
      </w:r>
      <w:r w:rsidR="00483A9C">
        <w:t>d</w:t>
      </w:r>
      <w:r w:rsidR="00515E8E">
        <w:t xml:space="preserve"> in the proceedings.</w:t>
      </w:r>
    </w:p>
    <w:p w14:paraId="56D8C45B" w14:textId="77777777" w:rsidR="00142EE1" w:rsidRDefault="00142EE1" w:rsidP="00142EE1"/>
    <w:p w14:paraId="677F6D76" w14:textId="2C0BF69A" w:rsidR="00DD7641" w:rsidRDefault="00704EAB" w:rsidP="00704EAB">
      <w:pPr>
        <w:pStyle w:val="NUM1"/>
        <w:keepNext/>
        <w:numPr>
          <w:ilvl w:val="0"/>
          <w:numId w:val="0"/>
        </w:numPr>
        <w:tabs>
          <w:tab w:val="left" w:pos="720"/>
        </w:tabs>
        <w:ind w:left="720" w:hanging="720"/>
      </w:pPr>
      <w:r>
        <w:rPr>
          <w:caps/>
        </w:rPr>
        <w:t>[15]</w:t>
      </w:r>
      <w:r>
        <w:rPr>
          <w:caps/>
        </w:rPr>
        <w:tab/>
      </w:r>
      <w:r w:rsidR="00515E8E">
        <w:t xml:space="preserve">In the (main) application the City </w:t>
      </w:r>
      <w:r w:rsidR="00C7008C">
        <w:t xml:space="preserve">filed an affidavit in which it stated </w:t>
      </w:r>
      <w:r w:rsidR="008D3958">
        <w:t xml:space="preserve">that the </w:t>
      </w:r>
    </w:p>
    <w:p w14:paraId="276DA8FF" w14:textId="77777777" w:rsidR="00DD7641" w:rsidRDefault="00DD7641" w:rsidP="00BC30ED">
      <w:pPr>
        <w:pStyle w:val="NUM1"/>
        <w:keepNext/>
        <w:numPr>
          <w:ilvl w:val="0"/>
          <w:numId w:val="0"/>
        </w:numPr>
        <w:spacing w:line="240" w:lineRule="auto"/>
        <w:ind w:left="720"/>
      </w:pPr>
    </w:p>
    <w:p w14:paraId="37AD0E6D" w14:textId="1E9724DB" w:rsidR="009D5F6F" w:rsidRPr="00DD7641" w:rsidRDefault="008D3958" w:rsidP="00FF468F">
      <w:pPr>
        <w:pStyle w:val="NUM1"/>
        <w:keepNext/>
        <w:numPr>
          <w:ilvl w:val="0"/>
          <w:numId w:val="0"/>
        </w:numPr>
        <w:spacing w:line="360" w:lineRule="auto"/>
        <w:ind w:left="1440"/>
        <w:rPr>
          <w:sz w:val="20"/>
          <w:szCs w:val="20"/>
        </w:rPr>
      </w:pPr>
      <w:r w:rsidRPr="00DD7641">
        <w:rPr>
          <w:sz w:val="20"/>
          <w:szCs w:val="20"/>
        </w:rPr>
        <w:t xml:space="preserve">“[City] does not oppose the Applicants’ application, nor does it oppose the [Residents] conditional counter-application”.  </w:t>
      </w:r>
    </w:p>
    <w:p w14:paraId="377179A4" w14:textId="77777777" w:rsidR="009D5F6F" w:rsidRPr="009D5F6F" w:rsidRDefault="009D5F6F" w:rsidP="009D5F6F"/>
    <w:p w14:paraId="1CE00292" w14:textId="16F765E0" w:rsidR="009D5F6F" w:rsidRDefault="00704EAB" w:rsidP="00704EAB">
      <w:pPr>
        <w:pStyle w:val="NUM1"/>
        <w:keepNext/>
        <w:numPr>
          <w:ilvl w:val="0"/>
          <w:numId w:val="0"/>
        </w:numPr>
        <w:tabs>
          <w:tab w:val="left" w:pos="720"/>
        </w:tabs>
        <w:ind w:left="720" w:hanging="720"/>
      </w:pPr>
      <w:r>
        <w:rPr>
          <w:caps/>
        </w:rPr>
        <w:t>[16]</w:t>
      </w:r>
      <w:r>
        <w:rPr>
          <w:caps/>
        </w:rPr>
        <w:tab/>
      </w:r>
      <w:r w:rsidR="002759C9">
        <w:t xml:space="preserve">In its affidavit the City set out </w:t>
      </w:r>
      <w:r w:rsidR="001767C9">
        <w:t xml:space="preserve">its position </w:t>
      </w:r>
      <w:r w:rsidR="000576F0">
        <w:t xml:space="preserve">vis-à-vis the competing applications.  It placed reliance on the </w:t>
      </w:r>
      <w:r w:rsidR="000B1302">
        <w:t xml:space="preserve">Amendment Scheme </w:t>
      </w:r>
      <w:r w:rsidR="000576F0">
        <w:t>constituting administrative action which, in its opinion,</w:t>
      </w:r>
      <w:r w:rsidR="007C2ADE">
        <w:t xml:space="preserve"> continues to have effect until set aside by a Court.  Express reliance was placed on the provisions of the Promotion of Administrative Justice Act, 2000 and the Supreme Court of Appeal’s judgment in </w:t>
      </w:r>
      <w:r w:rsidR="007C2ADE" w:rsidRPr="007C2ADE">
        <w:rPr>
          <w:b/>
          <w:bCs/>
        </w:rPr>
        <w:t>Oudekraal</w:t>
      </w:r>
      <w:r w:rsidR="007C2ADE">
        <w:t>.</w:t>
      </w:r>
      <w:r w:rsidR="007C2ADE">
        <w:rPr>
          <w:rStyle w:val="FootnoteReference"/>
        </w:rPr>
        <w:footnoteReference w:id="2"/>
      </w:r>
      <w:r w:rsidR="006C6F5A">
        <w:t xml:space="preserve">  </w:t>
      </w:r>
    </w:p>
    <w:p w14:paraId="24574BE0" w14:textId="77777777" w:rsidR="009D5F6F" w:rsidRPr="009D5F6F" w:rsidRDefault="009D5F6F" w:rsidP="009D5F6F"/>
    <w:p w14:paraId="58012090" w14:textId="72B7F9CF" w:rsidR="000C786C" w:rsidRDefault="00704EAB" w:rsidP="00704EAB">
      <w:pPr>
        <w:pStyle w:val="NUM1"/>
        <w:keepNext/>
        <w:numPr>
          <w:ilvl w:val="0"/>
          <w:numId w:val="0"/>
        </w:numPr>
        <w:tabs>
          <w:tab w:val="left" w:pos="720"/>
        </w:tabs>
        <w:ind w:left="720" w:hanging="720"/>
      </w:pPr>
      <w:r>
        <w:rPr>
          <w:caps/>
        </w:rPr>
        <w:t>[17]</w:t>
      </w:r>
      <w:r>
        <w:rPr>
          <w:caps/>
        </w:rPr>
        <w:tab/>
      </w:r>
      <w:r w:rsidR="006C6F5A">
        <w:t>It adopted the position that pursuant to Erf 56 being rezoned</w:t>
      </w:r>
      <w:r w:rsidR="00F670CC">
        <w:t xml:space="preserve"> for parking</w:t>
      </w:r>
      <w:r w:rsidR="006C6F5A">
        <w:t xml:space="preserve">, it should </w:t>
      </w:r>
      <w:r w:rsidR="00F670CC">
        <w:t>continue to be used for such purposes</w:t>
      </w:r>
      <w:r w:rsidR="00F62276">
        <w:t xml:space="preserve"> pending the outcome of the Residents</w:t>
      </w:r>
      <w:r w:rsidR="00D00692">
        <w:t>’</w:t>
      </w:r>
      <w:r w:rsidR="00F62276">
        <w:t xml:space="preserve"> review. The City advanced other submissions </w:t>
      </w:r>
      <w:r w:rsidR="00420CA0">
        <w:t xml:space="preserve">regarding </w:t>
      </w:r>
      <w:r w:rsidR="00F62276">
        <w:t xml:space="preserve">the </w:t>
      </w:r>
      <w:r w:rsidR="00DD7641">
        <w:t>other portions of the order</w:t>
      </w:r>
      <w:r w:rsidR="00F62276">
        <w:t xml:space="preserve"> granted by Adams J, but these are irrelevant for present purposes and pertain to Part B of the </w:t>
      </w:r>
      <w:r w:rsidR="009D5F6F">
        <w:t>(main) application</w:t>
      </w:r>
      <w:r w:rsidR="00DD7641">
        <w:t>, which was not before me.</w:t>
      </w:r>
    </w:p>
    <w:p w14:paraId="487EB7EE" w14:textId="77777777" w:rsidR="00646769" w:rsidRPr="00646769" w:rsidRDefault="00646769" w:rsidP="00646769"/>
    <w:p w14:paraId="722641A4" w14:textId="4C304445" w:rsidR="008F1043" w:rsidRDefault="00704EAB" w:rsidP="00704EAB">
      <w:pPr>
        <w:pStyle w:val="NUM1"/>
        <w:keepNext/>
        <w:numPr>
          <w:ilvl w:val="0"/>
          <w:numId w:val="0"/>
        </w:numPr>
        <w:tabs>
          <w:tab w:val="left" w:pos="720"/>
        </w:tabs>
        <w:ind w:left="720" w:hanging="720"/>
      </w:pPr>
      <w:r>
        <w:rPr>
          <w:caps/>
        </w:rPr>
        <w:t>[18]</w:t>
      </w:r>
      <w:r>
        <w:rPr>
          <w:caps/>
        </w:rPr>
        <w:tab/>
      </w:r>
      <w:r w:rsidR="007511EA">
        <w:t>Thus, while the City has a</w:t>
      </w:r>
      <w:r w:rsidR="00DD7641">
        <w:t>n</w:t>
      </w:r>
      <w:r w:rsidR="007511EA">
        <w:t xml:space="preserve"> interest in the outcome of the competing applications</w:t>
      </w:r>
      <w:r w:rsidR="00D00692">
        <w:t xml:space="preserve"> because it concerns </w:t>
      </w:r>
      <w:r w:rsidR="003E625A">
        <w:t>its</w:t>
      </w:r>
      <w:r w:rsidR="00D00692">
        <w:t xml:space="preserve"> Land Use Scheme, </w:t>
      </w:r>
      <w:r w:rsidR="007511EA">
        <w:t>its</w:t>
      </w:r>
      <w:r w:rsidR="00D00692">
        <w:t xml:space="preserve"> stated</w:t>
      </w:r>
      <w:r w:rsidR="007511EA">
        <w:t xml:space="preserve"> position was </w:t>
      </w:r>
      <w:r w:rsidR="007511EA">
        <w:lastRenderedPageBreak/>
        <w:t>neutral</w:t>
      </w:r>
      <w:r w:rsidR="00C32E74">
        <w:t xml:space="preserve"> and its affidavit contributed very little </w:t>
      </w:r>
      <w:r w:rsidR="00964AFF">
        <w:t xml:space="preserve">to the </w:t>
      </w:r>
      <w:r w:rsidR="00D00692">
        <w:t>matter</w:t>
      </w:r>
      <w:r w:rsidR="00964AFF">
        <w:t xml:space="preserve"> other than to state</w:t>
      </w:r>
      <w:r w:rsidR="00010919">
        <w:t xml:space="preserve"> its views on the matter. </w:t>
      </w:r>
      <w:r w:rsidR="00281839">
        <w:t xml:space="preserve"> </w:t>
      </w:r>
    </w:p>
    <w:p w14:paraId="68FC9693" w14:textId="77777777" w:rsidR="008F1043" w:rsidRPr="008F1043" w:rsidRDefault="008F1043" w:rsidP="008F1043"/>
    <w:p w14:paraId="1C13B4E3" w14:textId="1A04FB7A" w:rsidR="00C52A14" w:rsidRDefault="00704EAB" w:rsidP="00704EAB">
      <w:pPr>
        <w:pStyle w:val="NUM1"/>
        <w:keepNext/>
        <w:numPr>
          <w:ilvl w:val="0"/>
          <w:numId w:val="0"/>
        </w:numPr>
        <w:tabs>
          <w:tab w:val="left" w:pos="720"/>
        </w:tabs>
        <w:ind w:left="720" w:hanging="720"/>
      </w:pPr>
      <w:r>
        <w:rPr>
          <w:caps/>
        </w:rPr>
        <w:t>[19]</w:t>
      </w:r>
      <w:r>
        <w:rPr>
          <w:caps/>
        </w:rPr>
        <w:tab/>
      </w:r>
      <w:r w:rsidR="009D1632">
        <w:t xml:space="preserve">This is consistent with the approach </w:t>
      </w:r>
      <w:r w:rsidR="00010919">
        <w:t>the City</w:t>
      </w:r>
      <w:r w:rsidR="009D1632">
        <w:t xml:space="preserve"> took in the matter before Adams J. </w:t>
      </w:r>
      <w:r w:rsidR="00C52A14">
        <w:t>In the Residents’ answering affidavit, it is said:</w:t>
      </w:r>
    </w:p>
    <w:p w14:paraId="3C161028" w14:textId="77777777" w:rsidR="00C52A14" w:rsidRDefault="00C52A14" w:rsidP="00C52A14">
      <w:pPr>
        <w:spacing w:line="240" w:lineRule="auto"/>
        <w:ind w:left="720"/>
      </w:pPr>
    </w:p>
    <w:p w14:paraId="434D7C95" w14:textId="267A220F" w:rsidR="008F1043" w:rsidRDefault="00C52A14" w:rsidP="00FF468F">
      <w:pPr>
        <w:spacing w:line="360" w:lineRule="auto"/>
        <w:ind w:left="1440"/>
        <w:rPr>
          <w:sz w:val="20"/>
          <w:szCs w:val="20"/>
        </w:rPr>
      </w:pPr>
      <w:r w:rsidRPr="00C52A14">
        <w:rPr>
          <w:sz w:val="20"/>
          <w:szCs w:val="20"/>
        </w:rPr>
        <w:t>“The [City] failed to participate in the interdict proceedings at all, despite the severe allegations made against it. This included allegations that some of its officials were clearly in an improper relationship with the applicants. It also did not participate in the appeals brought by the applicants.</w:t>
      </w:r>
      <w:r>
        <w:rPr>
          <w:sz w:val="20"/>
          <w:szCs w:val="20"/>
        </w:rPr>
        <w:t>”</w:t>
      </w:r>
    </w:p>
    <w:p w14:paraId="6A09C96B" w14:textId="77777777" w:rsidR="00C52A14" w:rsidRPr="00C52A14" w:rsidRDefault="00C52A14" w:rsidP="00C52A14">
      <w:pPr>
        <w:spacing w:line="360" w:lineRule="auto"/>
        <w:ind w:left="720"/>
        <w:rPr>
          <w:sz w:val="20"/>
          <w:szCs w:val="20"/>
        </w:rPr>
      </w:pPr>
    </w:p>
    <w:p w14:paraId="34A69CB2" w14:textId="7A729D2F" w:rsidR="00BC30ED" w:rsidRDefault="00704EAB" w:rsidP="00704EAB">
      <w:pPr>
        <w:pStyle w:val="NUM1"/>
        <w:keepNext/>
        <w:numPr>
          <w:ilvl w:val="0"/>
          <w:numId w:val="0"/>
        </w:numPr>
        <w:tabs>
          <w:tab w:val="left" w:pos="720"/>
        </w:tabs>
        <w:ind w:left="720" w:hanging="720"/>
      </w:pPr>
      <w:r>
        <w:rPr>
          <w:caps/>
        </w:rPr>
        <w:t>[20]</w:t>
      </w:r>
      <w:r>
        <w:rPr>
          <w:caps/>
        </w:rPr>
        <w:tab/>
      </w:r>
      <w:r w:rsidR="00F97F8E">
        <w:t xml:space="preserve">The position of the City in the </w:t>
      </w:r>
      <w:r w:rsidR="00D00692">
        <w:t>(</w:t>
      </w:r>
      <w:r w:rsidR="00F97F8E">
        <w:t>main</w:t>
      </w:r>
      <w:r w:rsidR="00D00692">
        <w:t>)</w:t>
      </w:r>
      <w:r w:rsidR="00F97F8E">
        <w:t xml:space="preserve"> proceedings was stated in the Residents</w:t>
      </w:r>
      <w:r w:rsidR="00FF1AD5">
        <w:t>’</w:t>
      </w:r>
      <w:r w:rsidR="00F97F8E">
        <w:t xml:space="preserve"> heads of argument </w:t>
      </w:r>
      <w:r w:rsidR="00FF1AD5">
        <w:t>in</w:t>
      </w:r>
      <w:r w:rsidR="00F97F8E">
        <w:t xml:space="preserve"> the main application as having</w:t>
      </w:r>
      <w:r w:rsidR="00182428">
        <w:t>:</w:t>
      </w:r>
      <w:r w:rsidR="003970A0">
        <w:t xml:space="preserve"> </w:t>
      </w:r>
    </w:p>
    <w:p w14:paraId="0E5CFE94" w14:textId="77777777" w:rsidR="00BC30ED" w:rsidRDefault="00BC30ED" w:rsidP="00D00692">
      <w:pPr>
        <w:pStyle w:val="NUM1"/>
        <w:keepNext/>
        <w:numPr>
          <w:ilvl w:val="0"/>
          <w:numId w:val="0"/>
        </w:numPr>
        <w:spacing w:line="240" w:lineRule="auto"/>
        <w:ind w:left="720"/>
      </w:pPr>
    </w:p>
    <w:p w14:paraId="31B9D5E5" w14:textId="76D617D3" w:rsidR="00964AFF" w:rsidRDefault="003970A0" w:rsidP="00FF468F">
      <w:pPr>
        <w:pStyle w:val="NUM1"/>
        <w:keepNext/>
        <w:numPr>
          <w:ilvl w:val="0"/>
          <w:numId w:val="0"/>
        </w:numPr>
        <w:spacing w:line="360" w:lineRule="auto"/>
        <w:ind w:left="1440"/>
        <w:rPr>
          <w:sz w:val="20"/>
          <w:szCs w:val="20"/>
        </w:rPr>
      </w:pPr>
      <w:r w:rsidRPr="00BC30ED">
        <w:rPr>
          <w:sz w:val="20"/>
          <w:szCs w:val="20"/>
        </w:rPr>
        <w:t>“…only joined these proceedings after the [Residents] filed an answering affidavit, and ostensibly on the basis that the respondents had addressed its complicity in the unlawful conduct of the applicants</w:t>
      </w:r>
      <w:r w:rsidR="008F1043" w:rsidRPr="00BC30ED">
        <w:rPr>
          <w:sz w:val="20"/>
          <w:szCs w:val="20"/>
        </w:rPr>
        <w:t>.”</w:t>
      </w:r>
    </w:p>
    <w:p w14:paraId="0131286F" w14:textId="77777777" w:rsidR="00BC30ED" w:rsidRDefault="00BC30ED" w:rsidP="00BC30ED"/>
    <w:p w14:paraId="6FF4499E" w14:textId="33E1D9F0" w:rsidR="008302D2" w:rsidRDefault="00704EAB" w:rsidP="00704EAB">
      <w:pPr>
        <w:pStyle w:val="NUM1"/>
        <w:keepNext/>
        <w:numPr>
          <w:ilvl w:val="0"/>
          <w:numId w:val="0"/>
        </w:numPr>
        <w:tabs>
          <w:tab w:val="left" w:pos="720"/>
        </w:tabs>
        <w:ind w:left="720" w:hanging="720"/>
      </w:pPr>
      <w:r>
        <w:rPr>
          <w:caps/>
        </w:rPr>
        <w:t>[21]</w:t>
      </w:r>
      <w:r>
        <w:rPr>
          <w:caps/>
        </w:rPr>
        <w:tab/>
      </w:r>
      <w:r w:rsidR="00BC30ED">
        <w:t xml:space="preserve">Thus, even the Residents accept that </w:t>
      </w:r>
      <w:r w:rsidR="0070231A">
        <w:t xml:space="preserve">the City’s role in the matter before me was, at best, </w:t>
      </w:r>
      <w:r w:rsidR="00D93403">
        <w:t>belated and prompted not by any desire to advance</w:t>
      </w:r>
      <w:r w:rsidR="00C52A14">
        <w:t xml:space="preserve"> or defend</w:t>
      </w:r>
      <w:r w:rsidR="00D93403">
        <w:t xml:space="preserve"> </w:t>
      </w:r>
      <w:r w:rsidR="00C52A14">
        <w:t>the rezoning of Erf 56</w:t>
      </w:r>
      <w:r w:rsidR="00D93403">
        <w:t xml:space="preserve">, but to defend allegations of </w:t>
      </w:r>
      <w:r w:rsidR="008302D2">
        <w:t>alleged impropriety</w:t>
      </w:r>
      <w:r w:rsidR="00D00692">
        <w:t xml:space="preserve"> by its officials</w:t>
      </w:r>
      <w:r w:rsidR="008302D2">
        <w:t>.</w:t>
      </w:r>
      <w:r w:rsidR="00D00692">
        <w:t xml:space="preserve">  Again</w:t>
      </w:r>
      <w:r w:rsidR="00FF1AD5">
        <w:t>,</w:t>
      </w:r>
      <w:r w:rsidR="00D00692">
        <w:t xml:space="preserve"> any alleged impropriety of the City’s officials may be an issue in the Residents’ review, but did not feature in the (main) application</w:t>
      </w:r>
      <w:r w:rsidR="00FF1AD5">
        <w:t xml:space="preserve"> before me</w:t>
      </w:r>
      <w:r w:rsidR="00D00692">
        <w:t>.</w:t>
      </w:r>
      <w:r w:rsidR="008302D2">
        <w:t xml:space="preserve"> </w:t>
      </w:r>
    </w:p>
    <w:p w14:paraId="1F41C1DB" w14:textId="77777777" w:rsidR="008302D2" w:rsidRPr="008302D2" w:rsidRDefault="008302D2" w:rsidP="008302D2"/>
    <w:p w14:paraId="060F94C6" w14:textId="76444396" w:rsidR="00462868" w:rsidRDefault="00704EAB" w:rsidP="00704EAB">
      <w:pPr>
        <w:pStyle w:val="NUM1"/>
        <w:keepNext/>
        <w:numPr>
          <w:ilvl w:val="0"/>
          <w:numId w:val="0"/>
        </w:numPr>
        <w:tabs>
          <w:tab w:val="left" w:pos="720"/>
        </w:tabs>
        <w:ind w:left="720" w:hanging="720"/>
      </w:pPr>
      <w:r>
        <w:rPr>
          <w:caps/>
        </w:rPr>
        <w:t>[22]</w:t>
      </w:r>
      <w:r>
        <w:rPr>
          <w:caps/>
        </w:rPr>
        <w:tab/>
      </w:r>
      <w:r w:rsidR="00462868">
        <w:t>In the applicants’ answering affidavit</w:t>
      </w:r>
      <w:r w:rsidR="00C52A14">
        <w:t xml:space="preserve"> in this application</w:t>
      </w:r>
      <w:r w:rsidR="00462868">
        <w:t xml:space="preserve"> their attorney points out:</w:t>
      </w:r>
    </w:p>
    <w:p w14:paraId="64766876" w14:textId="77777777" w:rsidR="00462868" w:rsidRDefault="00462868" w:rsidP="00462868">
      <w:pPr>
        <w:spacing w:line="240" w:lineRule="auto"/>
      </w:pPr>
    </w:p>
    <w:p w14:paraId="60055C68" w14:textId="048CF1EC" w:rsidR="00462868" w:rsidRPr="00462868" w:rsidRDefault="00462868" w:rsidP="00FF468F">
      <w:pPr>
        <w:spacing w:line="360" w:lineRule="auto"/>
        <w:ind w:left="1440"/>
        <w:rPr>
          <w:sz w:val="20"/>
          <w:szCs w:val="20"/>
        </w:rPr>
      </w:pPr>
      <w:r w:rsidRPr="00462868">
        <w:rPr>
          <w:sz w:val="20"/>
          <w:szCs w:val="20"/>
        </w:rPr>
        <w:t>“It must be remembered that the City was not a direct or immediate party to the litigation be [me] and sought no relief in the matter.</w:t>
      </w:r>
    </w:p>
    <w:p w14:paraId="0E53C788" w14:textId="77777777" w:rsidR="00462868" w:rsidRPr="00462868" w:rsidRDefault="00462868" w:rsidP="00462868">
      <w:pPr>
        <w:spacing w:line="360" w:lineRule="auto"/>
        <w:ind w:left="720"/>
        <w:rPr>
          <w:sz w:val="20"/>
          <w:szCs w:val="20"/>
        </w:rPr>
      </w:pPr>
    </w:p>
    <w:p w14:paraId="74FC4ED1" w14:textId="154BCF7E" w:rsidR="00462868" w:rsidRPr="00462868" w:rsidRDefault="00462868" w:rsidP="00FF468F">
      <w:pPr>
        <w:spacing w:line="360" w:lineRule="auto"/>
        <w:ind w:left="720" w:firstLine="720"/>
        <w:rPr>
          <w:sz w:val="20"/>
          <w:szCs w:val="20"/>
        </w:rPr>
      </w:pPr>
      <w:r w:rsidRPr="00462868">
        <w:rPr>
          <w:sz w:val="20"/>
          <w:szCs w:val="20"/>
        </w:rPr>
        <w:t>The directly competing parties were the applicants and the residents.”</w:t>
      </w:r>
    </w:p>
    <w:p w14:paraId="6179BE10" w14:textId="77777777" w:rsidR="00462868" w:rsidRPr="00462868" w:rsidRDefault="00462868" w:rsidP="00462868"/>
    <w:p w14:paraId="6ADFA288" w14:textId="68F41130" w:rsidR="00462868" w:rsidRDefault="00704EAB" w:rsidP="00704EAB">
      <w:pPr>
        <w:pStyle w:val="NUM1"/>
        <w:keepNext/>
        <w:numPr>
          <w:ilvl w:val="0"/>
          <w:numId w:val="0"/>
        </w:numPr>
        <w:tabs>
          <w:tab w:val="left" w:pos="720"/>
        </w:tabs>
        <w:ind w:left="720" w:hanging="720"/>
      </w:pPr>
      <w:r>
        <w:rPr>
          <w:caps/>
        </w:rPr>
        <w:lastRenderedPageBreak/>
        <w:t>[23]</w:t>
      </w:r>
      <w:r>
        <w:rPr>
          <w:caps/>
        </w:rPr>
        <w:tab/>
      </w:r>
      <w:r w:rsidR="00462868">
        <w:t xml:space="preserve">This was met with </w:t>
      </w:r>
      <w:r w:rsidR="00BA0B9E">
        <w:t>the</w:t>
      </w:r>
      <w:r w:rsidR="00462868">
        <w:t xml:space="preserve"> retort</w:t>
      </w:r>
      <w:r w:rsidR="00C52A14">
        <w:t xml:space="preserve"> in the replying affidavit</w:t>
      </w:r>
      <w:r w:rsidR="00462868">
        <w:t xml:space="preserve"> that:</w:t>
      </w:r>
    </w:p>
    <w:p w14:paraId="4BD82791" w14:textId="77777777" w:rsidR="00462868" w:rsidRDefault="00462868" w:rsidP="00462868">
      <w:pPr>
        <w:spacing w:line="240" w:lineRule="auto"/>
        <w:ind w:left="720"/>
      </w:pPr>
    </w:p>
    <w:p w14:paraId="126E4DB8" w14:textId="0742DE43" w:rsidR="00462868" w:rsidRPr="00462868" w:rsidRDefault="00462868" w:rsidP="00FF468F">
      <w:pPr>
        <w:spacing w:line="360" w:lineRule="auto"/>
        <w:ind w:left="1440"/>
        <w:rPr>
          <w:sz w:val="20"/>
          <w:szCs w:val="20"/>
        </w:rPr>
      </w:pPr>
      <w:r w:rsidRPr="00462868">
        <w:rPr>
          <w:sz w:val="20"/>
          <w:szCs w:val="20"/>
        </w:rPr>
        <w:t xml:space="preserve">“It is not correct that the [the City] was not a “direct or immediate party” to the litigation. It was cited as a respondent and it filed an answering affidavit and heads of argument. It is the owner of Erf 56. Through its municipal manager, the </w:t>
      </w:r>
      <w:r w:rsidR="00C52A14">
        <w:rPr>
          <w:sz w:val="20"/>
          <w:szCs w:val="20"/>
        </w:rPr>
        <w:t>[City]</w:t>
      </w:r>
      <w:r w:rsidRPr="00462868">
        <w:rPr>
          <w:sz w:val="20"/>
          <w:szCs w:val="20"/>
        </w:rPr>
        <w:t xml:space="preserve"> made the ultimate decision to dismiss the internal appeal of the respondents against the rezoning of Erf 56. The [City] is also the author of a letter in which it took the view that the zoning decision rendered the judgment of this Court inapplicable. The applicants relied on this letter.”</w:t>
      </w:r>
    </w:p>
    <w:p w14:paraId="3106F178" w14:textId="77777777" w:rsidR="00462868" w:rsidRPr="00462868" w:rsidRDefault="00462868" w:rsidP="00462868">
      <w:pPr>
        <w:ind w:left="720"/>
      </w:pPr>
    </w:p>
    <w:p w14:paraId="5B827E8F" w14:textId="5FE17FE3" w:rsidR="00D00692" w:rsidRDefault="00704EAB" w:rsidP="00704EAB">
      <w:pPr>
        <w:pStyle w:val="NUM1"/>
        <w:keepNext/>
        <w:numPr>
          <w:ilvl w:val="0"/>
          <w:numId w:val="0"/>
        </w:numPr>
        <w:tabs>
          <w:tab w:val="left" w:pos="720"/>
        </w:tabs>
        <w:ind w:left="720" w:hanging="720"/>
      </w:pPr>
      <w:r>
        <w:rPr>
          <w:caps/>
        </w:rPr>
        <w:t>[24]</w:t>
      </w:r>
      <w:r>
        <w:rPr>
          <w:caps/>
        </w:rPr>
        <w:tab/>
      </w:r>
      <w:r w:rsidR="00462868">
        <w:t>This is at odds with what the Residents submitted in their heads of argument</w:t>
      </w:r>
      <w:r w:rsidR="00C52A14">
        <w:t xml:space="preserve"> in the </w:t>
      </w:r>
      <w:r w:rsidR="00D00692">
        <w:t>(</w:t>
      </w:r>
      <w:r w:rsidR="00C52A14">
        <w:t>main</w:t>
      </w:r>
      <w:r w:rsidR="00D00692">
        <w:t>)</w:t>
      </w:r>
      <w:r w:rsidR="00C52A14">
        <w:t xml:space="preserve"> application</w:t>
      </w:r>
      <w:r w:rsidR="00462868">
        <w:t xml:space="preserve"> filed before the recusal application was conceived and does not address the point made by the applicants’ attorney. </w:t>
      </w:r>
      <w:r w:rsidR="00C52A14">
        <w:t>It is flawed</w:t>
      </w:r>
      <w:r w:rsidR="0021149E">
        <w:t xml:space="preserve"> thinking</w:t>
      </w:r>
      <w:r w:rsidR="00C52A14">
        <w:t xml:space="preserve"> and not causally connected to the </w:t>
      </w:r>
      <w:r w:rsidR="00D00692">
        <w:t>dispute that came before me</w:t>
      </w:r>
      <w:r w:rsidR="00C52A14">
        <w:t xml:space="preserve">. </w:t>
      </w:r>
    </w:p>
    <w:p w14:paraId="4113BF80" w14:textId="77777777" w:rsidR="00D00692" w:rsidRPr="00D00692" w:rsidRDefault="00D00692" w:rsidP="00D00692"/>
    <w:p w14:paraId="23494024" w14:textId="5EFE6124" w:rsidR="00462868" w:rsidRDefault="00704EAB" w:rsidP="00704EAB">
      <w:pPr>
        <w:pStyle w:val="NUM1"/>
        <w:keepNext/>
        <w:numPr>
          <w:ilvl w:val="0"/>
          <w:numId w:val="0"/>
        </w:numPr>
        <w:tabs>
          <w:tab w:val="left" w:pos="720"/>
        </w:tabs>
        <w:ind w:left="720" w:hanging="720"/>
      </w:pPr>
      <w:r>
        <w:rPr>
          <w:caps/>
        </w:rPr>
        <w:t>[25]</w:t>
      </w:r>
      <w:r>
        <w:rPr>
          <w:caps/>
        </w:rPr>
        <w:tab/>
      </w:r>
      <w:r w:rsidR="00C52A14">
        <w:t xml:space="preserve">The decision made by the City </w:t>
      </w:r>
      <w:r w:rsidR="002D66A5">
        <w:t xml:space="preserve">to rezone Erf 56 </w:t>
      </w:r>
      <w:r w:rsidR="00C52A14">
        <w:t>is the subject of the Residents’ review. It is here that the City is a direct and immediate party.  On any version, it is not directly involved in the application brought by the applicants</w:t>
      </w:r>
      <w:r w:rsidR="00D00692">
        <w:t xml:space="preserve"> or directly affected by the relief sought in the Residents’ counter application</w:t>
      </w:r>
      <w:r w:rsidR="00C52A14">
        <w:t>.</w:t>
      </w:r>
    </w:p>
    <w:p w14:paraId="10CF5B4D" w14:textId="77777777" w:rsidR="00462868" w:rsidRPr="00462868" w:rsidRDefault="00462868" w:rsidP="00462868"/>
    <w:p w14:paraId="5E83F652" w14:textId="2A2B6CEC" w:rsidR="00BC30ED" w:rsidRPr="00BC30ED" w:rsidRDefault="00704EAB" w:rsidP="00704EAB">
      <w:pPr>
        <w:pStyle w:val="NUM1"/>
        <w:keepNext/>
        <w:numPr>
          <w:ilvl w:val="0"/>
          <w:numId w:val="0"/>
        </w:numPr>
        <w:tabs>
          <w:tab w:val="left" w:pos="720"/>
        </w:tabs>
        <w:ind w:left="720" w:hanging="720"/>
      </w:pPr>
      <w:r w:rsidRPr="00BC30ED">
        <w:rPr>
          <w:caps/>
        </w:rPr>
        <w:t>[26]</w:t>
      </w:r>
      <w:r w:rsidRPr="00BC30ED">
        <w:rPr>
          <w:caps/>
        </w:rPr>
        <w:tab/>
      </w:r>
      <w:r w:rsidR="008302D2">
        <w:t xml:space="preserve">It is in this context that I discuss the applicable legal principals and their application to the facts of this matter. </w:t>
      </w:r>
    </w:p>
    <w:p w14:paraId="2309A899" w14:textId="77777777" w:rsidR="00964AFF" w:rsidRDefault="00964AFF" w:rsidP="00964AFF"/>
    <w:p w14:paraId="6B824436" w14:textId="4768ACA8" w:rsidR="00964AFF" w:rsidRPr="00964AFF" w:rsidRDefault="00964AFF" w:rsidP="00964AFF">
      <w:pPr>
        <w:rPr>
          <w:b/>
          <w:bCs/>
        </w:rPr>
      </w:pPr>
      <w:r w:rsidRPr="00964AFF">
        <w:rPr>
          <w:b/>
          <w:bCs/>
        </w:rPr>
        <w:t>APPLICABLE LEGAL PRINCIPALS</w:t>
      </w:r>
    </w:p>
    <w:p w14:paraId="403DCB2F" w14:textId="77777777" w:rsidR="00964AFF" w:rsidRPr="00964AFF" w:rsidRDefault="00964AFF" w:rsidP="00964AFF"/>
    <w:p w14:paraId="525D1CBE" w14:textId="203EF436" w:rsidR="0005237E" w:rsidRDefault="00704EAB" w:rsidP="00704EAB">
      <w:pPr>
        <w:pStyle w:val="NUM1"/>
        <w:numPr>
          <w:ilvl w:val="0"/>
          <w:numId w:val="0"/>
        </w:numPr>
        <w:tabs>
          <w:tab w:val="left" w:pos="720"/>
        </w:tabs>
        <w:ind w:left="720" w:hanging="720"/>
      </w:pPr>
      <w:r>
        <w:rPr>
          <w:caps/>
        </w:rPr>
        <w:t>[27]</w:t>
      </w:r>
      <w:r>
        <w:rPr>
          <w:caps/>
        </w:rPr>
        <w:tab/>
      </w:r>
      <w:r w:rsidR="00964AFF">
        <w:t xml:space="preserve"> </w:t>
      </w:r>
      <w:r w:rsidR="00F320F3">
        <w:t xml:space="preserve">In </w:t>
      </w:r>
      <w:r w:rsidR="00F320F3" w:rsidRPr="003A439C">
        <w:rPr>
          <w:b/>
          <w:bCs/>
        </w:rPr>
        <w:t xml:space="preserve">Take </w:t>
      </w:r>
      <w:r w:rsidR="00C52A14">
        <w:rPr>
          <w:b/>
          <w:bCs/>
        </w:rPr>
        <w:t>and</w:t>
      </w:r>
      <w:r w:rsidR="00F320F3" w:rsidRPr="003A439C">
        <w:rPr>
          <w:b/>
          <w:bCs/>
        </w:rPr>
        <w:t xml:space="preserve"> Save Trading</w:t>
      </w:r>
      <w:r w:rsidR="00F320F3">
        <w:rPr>
          <w:rStyle w:val="FootnoteReference"/>
        </w:rPr>
        <w:footnoteReference w:id="3"/>
      </w:r>
      <w:r w:rsidR="00F320F3">
        <w:t xml:space="preserve"> the Supreme Court of Appeal was confronted with an appeal against the refusal of the trial Judge. </w:t>
      </w:r>
    </w:p>
    <w:p w14:paraId="6AAA78DB" w14:textId="77777777" w:rsidR="0005237E" w:rsidRPr="0005237E" w:rsidRDefault="0005237E" w:rsidP="0005237E"/>
    <w:p w14:paraId="583B03F4" w14:textId="5D6FACA4" w:rsidR="0005237E" w:rsidRDefault="00704EAB" w:rsidP="00704EAB">
      <w:pPr>
        <w:pStyle w:val="NUM1"/>
        <w:numPr>
          <w:ilvl w:val="0"/>
          <w:numId w:val="0"/>
        </w:numPr>
        <w:tabs>
          <w:tab w:val="left" w:pos="720"/>
        </w:tabs>
        <w:ind w:left="720" w:hanging="720"/>
      </w:pPr>
      <w:r>
        <w:rPr>
          <w:caps/>
        </w:rPr>
        <w:t>[28]</w:t>
      </w:r>
      <w:r>
        <w:rPr>
          <w:caps/>
        </w:rPr>
        <w:tab/>
      </w:r>
      <w:r w:rsidR="00F320F3">
        <w:t xml:space="preserve">The context of this judgment is apposite given the </w:t>
      </w:r>
      <w:r w:rsidR="00F320F3" w:rsidRPr="0005237E">
        <w:rPr>
          <w:i/>
          <w:iCs/>
        </w:rPr>
        <w:t>fons et origo</w:t>
      </w:r>
      <w:r w:rsidR="00F320F3">
        <w:t xml:space="preserve"> of the Residents' complaint herein, being the debate that </w:t>
      </w:r>
      <w:r w:rsidR="0005237E">
        <w:t>took place at the hearing of this matter</w:t>
      </w:r>
      <w:r w:rsidR="00F320F3">
        <w:t xml:space="preserve">. </w:t>
      </w:r>
    </w:p>
    <w:p w14:paraId="66B43958" w14:textId="77777777" w:rsidR="0005237E" w:rsidRPr="0005237E" w:rsidRDefault="0005237E" w:rsidP="0005237E"/>
    <w:p w14:paraId="6FA12083" w14:textId="562ED35E" w:rsidR="00065E81" w:rsidRDefault="00704EAB" w:rsidP="00704EAB">
      <w:pPr>
        <w:pStyle w:val="NUM1"/>
        <w:numPr>
          <w:ilvl w:val="0"/>
          <w:numId w:val="0"/>
        </w:numPr>
        <w:tabs>
          <w:tab w:val="left" w:pos="720"/>
        </w:tabs>
        <w:ind w:left="720" w:hanging="720"/>
      </w:pPr>
      <w:r>
        <w:rPr>
          <w:caps/>
        </w:rPr>
        <w:t>[29]</w:t>
      </w:r>
      <w:r>
        <w:rPr>
          <w:caps/>
        </w:rPr>
        <w:tab/>
      </w:r>
      <w:r w:rsidR="00F320F3">
        <w:t xml:space="preserve">The debate was informed by a </w:t>
      </w:r>
      <w:r w:rsidR="00031D60">
        <w:t>re</w:t>
      </w:r>
      <w:r w:rsidR="00F320F3">
        <w:t>view</w:t>
      </w:r>
      <w:r w:rsidR="00031D60">
        <w:t xml:space="preserve"> </w:t>
      </w:r>
      <w:r w:rsidR="00F320F3">
        <w:t xml:space="preserve">of the papers filed of record and upon consideration of the relevant statutes and case law, most particularly, the impact of the </w:t>
      </w:r>
      <w:r w:rsidR="00F320F3" w:rsidRPr="003A439C">
        <w:t>Spatial Planning and Land Use Management Act</w:t>
      </w:r>
      <w:r w:rsidR="00F320F3">
        <w:t>,</w:t>
      </w:r>
      <w:r w:rsidR="00F320F3" w:rsidRPr="003A439C">
        <w:t xml:space="preserve"> 2013</w:t>
      </w:r>
      <w:r w:rsidR="00F320F3">
        <w:t xml:space="preserve"> </w:t>
      </w:r>
      <w:r w:rsidR="00F320F3" w:rsidRPr="003A439C">
        <w:t>(</w:t>
      </w:r>
      <w:r w:rsidR="00F320F3">
        <w:t>"</w:t>
      </w:r>
      <w:r w:rsidR="00F320F3" w:rsidRPr="003A439C">
        <w:rPr>
          <w:b/>
          <w:bCs/>
        </w:rPr>
        <w:t>SPLUMA</w:t>
      </w:r>
      <w:r w:rsidR="00F320F3">
        <w:t>"</w:t>
      </w:r>
      <w:r w:rsidR="00F320F3" w:rsidRPr="003A439C">
        <w:t>)</w:t>
      </w:r>
      <w:r w:rsidR="00F320F3">
        <w:t xml:space="preserve"> </w:t>
      </w:r>
      <w:r w:rsidR="0005237E">
        <w:t xml:space="preserve">on the application. </w:t>
      </w:r>
    </w:p>
    <w:p w14:paraId="48AED340" w14:textId="77777777" w:rsidR="00065E81" w:rsidRPr="00065E81" w:rsidRDefault="00065E81" w:rsidP="00065E81"/>
    <w:p w14:paraId="3880F4F1" w14:textId="2BC8ECBD" w:rsidR="00F320F3" w:rsidRDefault="00704EAB" w:rsidP="00704EAB">
      <w:pPr>
        <w:pStyle w:val="NUM1"/>
        <w:numPr>
          <w:ilvl w:val="0"/>
          <w:numId w:val="0"/>
        </w:numPr>
        <w:tabs>
          <w:tab w:val="left" w:pos="720"/>
        </w:tabs>
        <w:ind w:left="720" w:hanging="720"/>
      </w:pPr>
      <w:r>
        <w:rPr>
          <w:caps/>
        </w:rPr>
        <w:t>[30]</w:t>
      </w:r>
      <w:r>
        <w:rPr>
          <w:caps/>
        </w:rPr>
        <w:tab/>
      </w:r>
      <w:r w:rsidR="00C26086">
        <w:t xml:space="preserve">SPLUMA is the relevant legislation that empowers a local authority, such as the City, to promulgate a Land Use Scheme and to effect amendments thereto.  </w:t>
      </w:r>
      <w:r w:rsidR="00065E81">
        <w:t xml:space="preserve">The effect of SPLUMA </w:t>
      </w:r>
      <w:r w:rsidR="00F320F3">
        <w:t xml:space="preserve">was not addressed in the comprehensive heads of argument filed by either </w:t>
      </w:r>
      <w:r w:rsidR="00065E81">
        <w:t>the applicants or the Residents</w:t>
      </w:r>
      <w:r w:rsidR="00A85261">
        <w:t xml:space="preserve">. </w:t>
      </w:r>
      <w:r w:rsidR="00F320F3">
        <w:t xml:space="preserve"> </w:t>
      </w:r>
      <w:r w:rsidR="00C26086">
        <w:t xml:space="preserve">This is central to both the applicants’ and Residents’ cases.  </w:t>
      </w:r>
    </w:p>
    <w:p w14:paraId="46419B9D" w14:textId="77777777" w:rsidR="00F320F3" w:rsidRDefault="00F320F3" w:rsidP="00F320F3"/>
    <w:p w14:paraId="5DFBBC9C" w14:textId="4B1CD29F" w:rsidR="00F320F3" w:rsidRDefault="00704EAB" w:rsidP="00704EAB">
      <w:pPr>
        <w:pStyle w:val="NUM1"/>
        <w:numPr>
          <w:ilvl w:val="0"/>
          <w:numId w:val="0"/>
        </w:numPr>
        <w:tabs>
          <w:tab w:val="left" w:pos="720"/>
        </w:tabs>
        <w:ind w:left="720" w:hanging="720"/>
      </w:pPr>
      <w:r>
        <w:rPr>
          <w:caps/>
        </w:rPr>
        <w:t>[31]</w:t>
      </w:r>
      <w:r>
        <w:rPr>
          <w:caps/>
        </w:rPr>
        <w:tab/>
      </w:r>
      <w:r w:rsidR="00F320F3">
        <w:t xml:space="preserve">There are two important principles that emerge from </w:t>
      </w:r>
      <w:r w:rsidR="00F320F3" w:rsidRPr="003A439C">
        <w:rPr>
          <w:b/>
          <w:bCs/>
        </w:rPr>
        <w:t>Take &amp; Save Trading</w:t>
      </w:r>
      <w:r w:rsidR="00F320F3">
        <w:t xml:space="preserve">. The first </w:t>
      </w:r>
      <w:r w:rsidR="00031D60">
        <w:t xml:space="preserve">is </w:t>
      </w:r>
      <w:r w:rsidR="00F320F3">
        <w:t xml:space="preserve">a proper understanding of a Judge's role in civil proceedings. Harms JA writing for a unanimous </w:t>
      </w:r>
      <w:r w:rsidR="00B626C7">
        <w:t>B</w:t>
      </w:r>
      <w:r w:rsidR="00F320F3">
        <w:t>ench said:</w:t>
      </w:r>
    </w:p>
    <w:p w14:paraId="1D7FA010" w14:textId="77777777" w:rsidR="00F320F3" w:rsidRDefault="00F320F3" w:rsidP="00F320F3"/>
    <w:p w14:paraId="442C5529" w14:textId="1A96E609" w:rsidR="00F320F3" w:rsidRPr="00EE2F1C" w:rsidRDefault="00F320F3" w:rsidP="00FF468F">
      <w:pPr>
        <w:tabs>
          <w:tab w:val="left" w:pos="1134"/>
        </w:tabs>
        <w:spacing w:line="360" w:lineRule="auto"/>
        <w:ind w:left="1440"/>
        <w:rPr>
          <w:sz w:val="20"/>
          <w:szCs w:val="20"/>
        </w:rPr>
      </w:pPr>
      <w:r>
        <w:rPr>
          <w:sz w:val="20"/>
          <w:szCs w:val="20"/>
        </w:rPr>
        <w:t>"</w:t>
      </w:r>
      <w:r w:rsidRPr="00EE2F1C">
        <w:rPr>
          <w:sz w:val="20"/>
          <w:szCs w:val="20"/>
        </w:rPr>
        <w:t xml:space="preserve">A Judge is not simply a ‘silent umpire’. A Judge ‘is not a mere umpire to answer the question </w:t>
      </w:r>
      <w:r>
        <w:rPr>
          <w:sz w:val="20"/>
          <w:szCs w:val="20"/>
        </w:rPr>
        <w:t>"</w:t>
      </w:r>
      <w:r w:rsidRPr="00EE2F1C">
        <w:rPr>
          <w:sz w:val="20"/>
          <w:szCs w:val="20"/>
        </w:rPr>
        <w:t>How’s that?</w:t>
      </w:r>
      <w:r>
        <w:rPr>
          <w:sz w:val="20"/>
          <w:szCs w:val="20"/>
        </w:rPr>
        <w:t>"</w:t>
      </w:r>
      <w:r w:rsidRPr="00EE2F1C">
        <w:rPr>
          <w:sz w:val="20"/>
          <w:szCs w:val="20"/>
        </w:rPr>
        <w:t>’ Lord Denning once said. Fairness of court proceedings requires of the trier to be actively involved in the management of the trial, to control the proceedings, to ensure that public and private resources are not wasted, to point out when evidence is irrelevant, and to refuse to listen to irrelevant evidence. A supine approach towards litigation by judicial officers is not justifiable either in terms of the fair trial requirement or in the context of resources</w:t>
      </w:r>
      <w:r>
        <w:rPr>
          <w:sz w:val="20"/>
          <w:szCs w:val="20"/>
        </w:rPr>
        <w:t xml:space="preserve"> …"</w:t>
      </w:r>
    </w:p>
    <w:p w14:paraId="73CBED71" w14:textId="77777777" w:rsidR="00F320F3" w:rsidRDefault="00F320F3" w:rsidP="00F320F3"/>
    <w:p w14:paraId="07FC29C5" w14:textId="56EFDDCD" w:rsidR="00B002F5" w:rsidRDefault="00704EAB" w:rsidP="00704EAB">
      <w:pPr>
        <w:pStyle w:val="NUM1"/>
        <w:numPr>
          <w:ilvl w:val="0"/>
          <w:numId w:val="0"/>
        </w:numPr>
        <w:tabs>
          <w:tab w:val="left" w:pos="720"/>
        </w:tabs>
        <w:ind w:left="720" w:hanging="720"/>
      </w:pPr>
      <w:r>
        <w:rPr>
          <w:caps/>
        </w:rPr>
        <w:lastRenderedPageBreak/>
        <w:t>[32]</w:t>
      </w:r>
      <w:r>
        <w:rPr>
          <w:caps/>
        </w:rPr>
        <w:tab/>
      </w:r>
      <w:r w:rsidR="00F320F3">
        <w:t xml:space="preserve">I </w:t>
      </w:r>
      <w:r w:rsidR="00B626C7">
        <w:t>believe</w:t>
      </w:r>
      <w:r w:rsidR="00F320F3">
        <w:t>, with respect to the imminent Judge of appeal, the role of a Judge goes further</w:t>
      </w:r>
      <w:r w:rsidR="00B626C7">
        <w:t xml:space="preserve"> than that</w:t>
      </w:r>
      <w:r w:rsidR="00F320F3">
        <w:t>. A Judge is obliged to put his/her difficulties with a litigant's case to its representatives so that they may be afforded an opportunity to address it, lest a decision is made against a party without them having had the</w:t>
      </w:r>
      <w:r w:rsidR="00B626C7">
        <w:t xml:space="preserve"> benefit of a</w:t>
      </w:r>
      <w:r w:rsidR="00F320F3">
        <w:t>ddress</w:t>
      </w:r>
      <w:r w:rsidR="00B626C7">
        <w:t>ing</w:t>
      </w:r>
      <w:r w:rsidR="00F320F3">
        <w:t xml:space="preserve"> that issue. This, to my mind, is an inextricable part of the right to a fair </w:t>
      </w:r>
      <w:r w:rsidR="00C52A14">
        <w:t>hearing as guaranteed in section 34 of the Constitution</w:t>
      </w:r>
      <w:r w:rsidR="00F320F3">
        <w:t xml:space="preserve">. </w:t>
      </w:r>
    </w:p>
    <w:p w14:paraId="45C5CA87" w14:textId="77777777" w:rsidR="00B002F5" w:rsidRPr="00B002F5" w:rsidRDefault="00B002F5" w:rsidP="00B002F5"/>
    <w:p w14:paraId="7161094D" w14:textId="6E94A0F6" w:rsidR="00F320F3" w:rsidRDefault="00704EAB" w:rsidP="00704EAB">
      <w:pPr>
        <w:pStyle w:val="NUM1"/>
        <w:numPr>
          <w:ilvl w:val="0"/>
          <w:numId w:val="0"/>
        </w:numPr>
        <w:tabs>
          <w:tab w:val="left" w:pos="720"/>
        </w:tabs>
        <w:ind w:left="720" w:hanging="720"/>
      </w:pPr>
      <w:r>
        <w:rPr>
          <w:caps/>
        </w:rPr>
        <w:t>[33]</w:t>
      </w:r>
      <w:r>
        <w:rPr>
          <w:caps/>
        </w:rPr>
        <w:tab/>
      </w:r>
      <w:r w:rsidR="00147D10">
        <w:t xml:space="preserve">But, </w:t>
      </w:r>
      <w:r w:rsidR="00F320F3">
        <w:t>when a Judge puts a proposition to counsel</w:t>
      </w:r>
      <w:r w:rsidR="00147D10">
        <w:t xml:space="preserve"> </w:t>
      </w:r>
      <w:r w:rsidR="00D7788E">
        <w:t xml:space="preserve">does this </w:t>
      </w:r>
      <w:r w:rsidR="00F320F3">
        <w:t xml:space="preserve">found a reasonable apprehension bias? The question was answered </w:t>
      </w:r>
      <w:r w:rsidR="00A85261">
        <w:t>in</w:t>
      </w:r>
      <w:r w:rsidR="00F320F3">
        <w:t xml:space="preserve"> the negative in </w:t>
      </w:r>
      <w:r w:rsidR="00F320F3">
        <w:rPr>
          <w:b/>
          <w:bCs/>
        </w:rPr>
        <w:t xml:space="preserve">Take </w:t>
      </w:r>
      <w:r w:rsidR="00C52A14">
        <w:rPr>
          <w:b/>
          <w:bCs/>
        </w:rPr>
        <w:t>and</w:t>
      </w:r>
      <w:r w:rsidR="00F320F3">
        <w:rPr>
          <w:b/>
          <w:bCs/>
        </w:rPr>
        <w:t xml:space="preserve"> Save Trading</w:t>
      </w:r>
      <w:r w:rsidR="00F320F3">
        <w:t xml:space="preserve"> where Justice Harms said:</w:t>
      </w:r>
    </w:p>
    <w:p w14:paraId="32AEB58D" w14:textId="77777777" w:rsidR="00F320F3" w:rsidRDefault="00F320F3" w:rsidP="00F320F3"/>
    <w:p w14:paraId="7377AF52" w14:textId="69318D97" w:rsidR="00F320F3" w:rsidRPr="00EE2F1C" w:rsidRDefault="00F320F3" w:rsidP="00FF468F">
      <w:pPr>
        <w:tabs>
          <w:tab w:val="left" w:pos="1134"/>
        </w:tabs>
        <w:spacing w:line="360" w:lineRule="auto"/>
        <w:ind w:left="1440"/>
        <w:rPr>
          <w:sz w:val="20"/>
          <w:szCs w:val="20"/>
        </w:rPr>
      </w:pPr>
      <w:r>
        <w:rPr>
          <w:sz w:val="20"/>
          <w:szCs w:val="20"/>
        </w:rPr>
        <w:t>"</w:t>
      </w:r>
      <w:r w:rsidRPr="00EE2F1C">
        <w:rPr>
          <w:sz w:val="20"/>
          <w:szCs w:val="20"/>
        </w:rPr>
        <w:t xml:space="preserve">… as Mr </w:t>
      </w:r>
      <w:r w:rsidRPr="00B002F5">
        <w:rPr>
          <w:i/>
          <w:iCs/>
          <w:sz w:val="20"/>
          <w:szCs w:val="20"/>
        </w:rPr>
        <w:t>Shaw</w:t>
      </w:r>
      <w:r w:rsidRPr="00EE2F1C">
        <w:rPr>
          <w:sz w:val="20"/>
          <w:szCs w:val="20"/>
        </w:rPr>
        <w:t xml:space="preserve"> rightly accepted, a deadly legal point forcefully made by the court during argument cannot give rise to an apprehension of bias in the eye of the ‘reasonable, objective and informed’ litigant in possession of ‘the correct facts’.</w:t>
      </w:r>
      <w:r>
        <w:rPr>
          <w:sz w:val="20"/>
          <w:szCs w:val="20"/>
        </w:rPr>
        <w:t>"</w:t>
      </w:r>
    </w:p>
    <w:p w14:paraId="518DD978" w14:textId="77777777" w:rsidR="00F320F3" w:rsidRDefault="00F320F3" w:rsidP="00F320F3"/>
    <w:p w14:paraId="74542CC3" w14:textId="465CBB92" w:rsidR="00B002F5" w:rsidRDefault="00704EAB" w:rsidP="00704EAB">
      <w:pPr>
        <w:pStyle w:val="NUM1"/>
        <w:numPr>
          <w:ilvl w:val="0"/>
          <w:numId w:val="0"/>
        </w:numPr>
        <w:tabs>
          <w:tab w:val="left" w:pos="720"/>
        </w:tabs>
        <w:ind w:left="720" w:hanging="720"/>
      </w:pPr>
      <w:r>
        <w:rPr>
          <w:caps/>
        </w:rPr>
        <w:t>[34]</w:t>
      </w:r>
      <w:r>
        <w:rPr>
          <w:caps/>
        </w:rPr>
        <w:tab/>
      </w:r>
      <w:r w:rsidR="0068456B">
        <w:t xml:space="preserve">Therefore </w:t>
      </w:r>
      <w:r w:rsidR="002D66A5">
        <w:t>when</w:t>
      </w:r>
      <w:r w:rsidR="00A85261">
        <w:t xml:space="preserve"> a court that puts a proposition to a party with which </w:t>
      </w:r>
      <w:r w:rsidR="0068456B">
        <w:t>that party</w:t>
      </w:r>
      <w:r w:rsidR="00A85261">
        <w:t xml:space="preserve"> does not agree</w:t>
      </w:r>
      <w:r w:rsidR="00460AD7">
        <w:t xml:space="preserve"> and a</w:t>
      </w:r>
      <w:r w:rsidR="00F320F3">
        <w:t xml:space="preserve"> robust debate</w:t>
      </w:r>
      <w:r w:rsidR="00460AD7">
        <w:t xml:space="preserve"> </w:t>
      </w:r>
      <w:r w:rsidR="00FF468F">
        <w:t>ensues</w:t>
      </w:r>
      <w:r w:rsidR="00F320F3">
        <w:t xml:space="preserve">, </w:t>
      </w:r>
      <w:r w:rsidR="002D66A5">
        <w:t xml:space="preserve">that </w:t>
      </w:r>
      <w:r w:rsidR="00F320F3">
        <w:t>on its own, cannot give rise to a reasonable apprehension of bias. If that were the case, every legal practitioner who appeared before a court, and was confronted with a difficult question, would be well motivated and notionally entitled to advise their client to seek the recusal of the judg</w:t>
      </w:r>
      <w:r w:rsidR="00B002F5">
        <w:t>e</w:t>
      </w:r>
      <w:r w:rsidR="00F320F3">
        <w:t xml:space="preserve"> </w:t>
      </w:r>
      <w:r w:rsidR="00FF468F">
        <w:t xml:space="preserve">in </w:t>
      </w:r>
      <w:r w:rsidR="00F320F3">
        <w:t xml:space="preserve">question. </w:t>
      </w:r>
      <w:r w:rsidR="00B002F5">
        <w:t xml:space="preserve">This would amount </w:t>
      </w:r>
      <w:r w:rsidR="00CD7BCB">
        <w:t xml:space="preserve">to forum shopping and an abuse of process which cannot be countenanced. In </w:t>
      </w:r>
      <w:r w:rsidR="00CD7BCB" w:rsidRPr="00CD7BCB">
        <w:rPr>
          <w:b/>
          <w:bCs/>
        </w:rPr>
        <w:t>Beinash</w:t>
      </w:r>
      <w:r w:rsidR="00CD7BCB">
        <w:t>,</w:t>
      </w:r>
      <w:r w:rsidR="00CD7BCB">
        <w:rPr>
          <w:rStyle w:val="FootnoteReference"/>
        </w:rPr>
        <w:footnoteReference w:id="4"/>
      </w:r>
      <w:r w:rsidR="00CD7BCB">
        <w:t xml:space="preserve"> the </w:t>
      </w:r>
      <w:r w:rsidR="00CE7667">
        <w:t>C</w:t>
      </w:r>
      <w:r w:rsidR="00CD7BCB">
        <w:t xml:space="preserve">onstitutional Court </w:t>
      </w:r>
      <w:r w:rsidR="00C52A14">
        <w:t>up</w:t>
      </w:r>
      <w:r w:rsidR="00CD7BCB">
        <w:t xml:space="preserve">held </w:t>
      </w:r>
      <w:r w:rsidR="00CE7667">
        <w:t xml:space="preserve">the argument </w:t>
      </w:r>
      <w:r w:rsidR="00CD7BCB">
        <w:t>that</w:t>
      </w:r>
      <w:r w:rsidR="00151A9E">
        <w:t>:</w:t>
      </w:r>
    </w:p>
    <w:p w14:paraId="2BAD0C13" w14:textId="77777777" w:rsidR="00CD7BCB" w:rsidRDefault="00CD7BCB" w:rsidP="00D219C3">
      <w:pPr>
        <w:spacing w:line="240" w:lineRule="auto"/>
      </w:pPr>
    </w:p>
    <w:p w14:paraId="437C7249" w14:textId="49F3929E" w:rsidR="00CD7BCB" w:rsidRPr="00CE7667" w:rsidRDefault="00D219C3" w:rsidP="00FF468F">
      <w:pPr>
        <w:spacing w:line="360" w:lineRule="auto"/>
        <w:ind w:left="1440"/>
        <w:rPr>
          <w:sz w:val="20"/>
          <w:szCs w:val="20"/>
        </w:rPr>
      </w:pPr>
      <w:r w:rsidRPr="00CE7667">
        <w:rPr>
          <w:sz w:val="20"/>
          <w:szCs w:val="20"/>
        </w:rPr>
        <w:t>“</w:t>
      </w:r>
      <w:r w:rsidR="00CE7667" w:rsidRPr="00CE7667">
        <w:rPr>
          <w:color w:val="000000"/>
          <w:sz w:val="20"/>
          <w:szCs w:val="20"/>
        </w:rPr>
        <w:t>Indeed, as the respondents argued, the Court is under a constitutional duty</w:t>
      </w:r>
      <w:bookmarkStart w:id="1" w:name="0-0-0-484869"/>
      <w:bookmarkEnd w:id="1"/>
      <w:r w:rsidR="00CE7667" w:rsidRPr="00CE7667">
        <w:rPr>
          <w:color w:val="000000"/>
          <w:sz w:val="20"/>
          <w:szCs w:val="20"/>
        </w:rPr>
        <w:t xml:space="preserve"> to protect bona fide litigants, the processes of the Courts and the administration of justice against </w:t>
      </w:r>
      <w:r w:rsidR="00CE7667" w:rsidRPr="00CE7667">
        <w:rPr>
          <w:color w:val="000000"/>
          <w:sz w:val="20"/>
          <w:szCs w:val="20"/>
        </w:rPr>
        <w:lastRenderedPageBreak/>
        <w:t>vexatious proceedings. Section 165(3) of the Constitution requires that '</w:t>
      </w:r>
      <w:r w:rsidR="00CE7667" w:rsidRPr="00CE7667">
        <w:rPr>
          <w:i/>
          <w:iCs/>
          <w:color w:val="000000"/>
          <w:sz w:val="20"/>
          <w:szCs w:val="20"/>
        </w:rPr>
        <w:t>(n)</w:t>
      </w:r>
      <w:r w:rsidR="00CE7667" w:rsidRPr="00CE7667">
        <w:rPr>
          <w:color w:val="000000"/>
          <w:sz w:val="20"/>
          <w:szCs w:val="20"/>
        </w:rPr>
        <w:t>o person or organ of State may interfere with the functioning of the courts'. The vexatious litigant is one who manipulates the functioning of the courts so as to achieve a purpose other than that for which the courts are designed.”</w:t>
      </w:r>
      <w:r w:rsidR="00574EEB">
        <w:rPr>
          <w:rStyle w:val="FootnoteReference"/>
          <w:color w:val="000000"/>
          <w:szCs w:val="20"/>
        </w:rPr>
        <w:footnoteReference w:id="5"/>
      </w:r>
    </w:p>
    <w:p w14:paraId="08F580A2" w14:textId="77777777" w:rsidR="00B002F5" w:rsidRPr="00B002F5" w:rsidRDefault="00B002F5" w:rsidP="00B002F5"/>
    <w:p w14:paraId="76DC3EE1" w14:textId="10090DA2" w:rsidR="00222064" w:rsidRDefault="00704EAB" w:rsidP="00704EAB">
      <w:pPr>
        <w:pStyle w:val="NUM1"/>
        <w:numPr>
          <w:ilvl w:val="0"/>
          <w:numId w:val="0"/>
        </w:numPr>
        <w:tabs>
          <w:tab w:val="left" w:pos="720"/>
        </w:tabs>
        <w:ind w:left="720" w:hanging="720"/>
      </w:pPr>
      <w:r>
        <w:rPr>
          <w:caps/>
        </w:rPr>
        <w:t>[35]</w:t>
      </w:r>
      <w:r>
        <w:rPr>
          <w:caps/>
        </w:rPr>
        <w:tab/>
      </w:r>
      <w:r w:rsidR="00222064">
        <w:t xml:space="preserve">A similar sentiment was expressed by the Constitutional Court in </w:t>
      </w:r>
      <w:r w:rsidR="00222064" w:rsidRPr="00EE2F1C">
        <w:rPr>
          <w:b/>
          <w:bCs/>
        </w:rPr>
        <w:t>Bernert</w:t>
      </w:r>
      <w:r w:rsidR="00222064">
        <w:rPr>
          <w:rStyle w:val="FootnoteReference"/>
        </w:rPr>
        <w:footnoteReference w:id="6"/>
      </w:r>
      <w:r w:rsidR="00222064">
        <w:t xml:space="preserve"> where it said:</w:t>
      </w:r>
    </w:p>
    <w:p w14:paraId="7A6530D3" w14:textId="77777777" w:rsidR="00222064" w:rsidRDefault="00222064" w:rsidP="00222064">
      <w:pPr>
        <w:spacing w:line="240" w:lineRule="auto"/>
      </w:pPr>
    </w:p>
    <w:p w14:paraId="09397864" w14:textId="1C0D7AFE" w:rsidR="00222064" w:rsidRPr="00222064" w:rsidRDefault="00222064" w:rsidP="00FF468F">
      <w:pPr>
        <w:tabs>
          <w:tab w:val="left" w:pos="1134"/>
        </w:tabs>
        <w:spacing w:line="360" w:lineRule="auto"/>
        <w:ind w:left="1440"/>
        <w:rPr>
          <w:sz w:val="20"/>
          <w:szCs w:val="20"/>
        </w:rPr>
      </w:pPr>
      <w:r>
        <w:rPr>
          <w:sz w:val="20"/>
          <w:szCs w:val="20"/>
        </w:rPr>
        <w:t>"</w:t>
      </w:r>
      <w:r w:rsidRPr="00C762A9">
        <w:rPr>
          <w:sz w:val="20"/>
          <w:szCs w:val="20"/>
        </w:rPr>
        <w:t xml:space="preserve">The presumption of impartiality and the double-requirement of reasonableness underscore the formidable nature of the burden resting upon the litigant who alleges bias or its apprehension. The idea is not to permit a disgruntled litigant to successfully complain of bias simply because the judicial officer has ruled against him or her. Nor should litigants be encouraged to believe that, by seeking the disqualification of a judicial officer, they will have their case heard by another judicial officer who is likely to decide the case in their favour. </w:t>
      </w:r>
      <w:r w:rsidRPr="00460AD7">
        <w:rPr>
          <w:b/>
          <w:bCs/>
          <w:sz w:val="20"/>
          <w:szCs w:val="20"/>
        </w:rPr>
        <w:t>Judicial officers have a duty to sit in all cases in which they are not disqualified from sitting. This flows from their duty to exercise their judicial functions. As has been rightly observed, "(j)udges do not choose their cases; and litigants do not choose their judges." An application for recusal should not prevail unless it is based on substantial grounds for contending a reasonable apprehension of bias</w:t>
      </w:r>
      <w:r w:rsidRPr="00C762A9">
        <w:rPr>
          <w:sz w:val="20"/>
          <w:szCs w:val="20"/>
        </w:rPr>
        <w:t>.</w:t>
      </w:r>
      <w:r>
        <w:rPr>
          <w:sz w:val="20"/>
          <w:szCs w:val="20"/>
        </w:rPr>
        <w:t>"</w:t>
      </w:r>
      <w:r w:rsidR="00C52A14">
        <w:rPr>
          <w:rStyle w:val="FootnoteReference"/>
          <w:szCs w:val="20"/>
        </w:rPr>
        <w:footnoteReference w:id="7"/>
      </w:r>
      <w:r w:rsidR="00460AD7">
        <w:rPr>
          <w:sz w:val="20"/>
          <w:szCs w:val="20"/>
        </w:rPr>
        <w:t xml:space="preserve"> (emphasis added)</w:t>
      </w:r>
    </w:p>
    <w:p w14:paraId="21551C31" w14:textId="77777777" w:rsidR="00222064" w:rsidRPr="00222064" w:rsidRDefault="00222064" w:rsidP="00222064"/>
    <w:p w14:paraId="73D9CB8C" w14:textId="457E0EC2" w:rsidR="00F320F3" w:rsidRDefault="00704EAB" w:rsidP="00704EAB">
      <w:pPr>
        <w:pStyle w:val="NUM1"/>
        <w:numPr>
          <w:ilvl w:val="0"/>
          <w:numId w:val="0"/>
        </w:numPr>
        <w:tabs>
          <w:tab w:val="left" w:pos="720"/>
        </w:tabs>
        <w:ind w:left="720" w:hanging="720"/>
      </w:pPr>
      <w:r>
        <w:rPr>
          <w:caps/>
        </w:rPr>
        <w:t>[36]</w:t>
      </w:r>
      <w:r>
        <w:rPr>
          <w:caps/>
        </w:rPr>
        <w:tab/>
      </w:r>
      <w:r w:rsidR="00F320F3">
        <w:t xml:space="preserve">The double reasonableness requirement referred to in </w:t>
      </w:r>
      <w:r w:rsidR="00F320F3" w:rsidRPr="00EE2F1C">
        <w:rPr>
          <w:b/>
          <w:bCs/>
        </w:rPr>
        <w:t>Bernert</w:t>
      </w:r>
      <w:r w:rsidR="00F320F3">
        <w:t xml:space="preserve"> was explained as follows by the Constitutional Court in </w:t>
      </w:r>
      <w:r w:rsidR="00F320F3" w:rsidRPr="00C762A9">
        <w:rPr>
          <w:b/>
          <w:bCs/>
        </w:rPr>
        <w:t>SACCAWAU</w:t>
      </w:r>
      <w:r w:rsidR="00F320F3">
        <w:rPr>
          <w:rStyle w:val="FootnoteReference"/>
        </w:rPr>
        <w:footnoteReference w:id="8"/>
      </w:r>
      <w:r w:rsidR="00F320F3">
        <w:t xml:space="preserve"> as follows:</w:t>
      </w:r>
    </w:p>
    <w:p w14:paraId="0562B5CC" w14:textId="77777777" w:rsidR="00F320F3" w:rsidRDefault="00F320F3" w:rsidP="00F320F3"/>
    <w:p w14:paraId="36E4FF3E" w14:textId="2D40A2AB" w:rsidR="00F320F3" w:rsidRDefault="00F320F3" w:rsidP="00F320F3">
      <w:pPr>
        <w:keepNext/>
        <w:tabs>
          <w:tab w:val="left" w:pos="1134"/>
          <w:tab w:val="left" w:pos="1843"/>
        </w:tabs>
        <w:spacing w:line="360" w:lineRule="auto"/>
        <w:ind w:left="1843" w:hanging="709"/>
        <w:rPr>
          <w:sz w:val="20"/>
          <w:szCs w:val="20"/>
        </w:rPr>
      </w:pPr>
      <w:r>
        <w:rPr>
          <w:sz w:val="20"/>
          <w:szCs w:val="20"/>
        </w:rPr>
        <w:t>"</w:t>
      </w:r>
      <w:r w:rsidRPr="00C762A9">
        <w:rPr>
          <w:sz w:val="20"/>
          <w:szCs w:val="20"/>
        </w:rPr>
        <w:t>[14]</w:t>
      </w:r>
      <w:r w:rsidRPr="00C762A9">
        <w:rPr>
          <w:sz w:val="20"/>
          <w:szCs w:val="20"/>
        </w:rPr>
        <w:tab/>
        <w:t xml:space="preserve">The second in-built aspect of the test is that </w:t>
      </w:r>
      <w:r>
        <w:rPr>
          <w:sz w:val="20"/>
          <w:szCs w:val="20"/>
        </w:rPr>
        <w:t>"</w:t>
      </w:r>
      <w:r w:rsidRPr="00C762A9">
        <w:rPr>
          <w:sz w:val="20"/>
          <w:szCs w:val="20"/>
        </w:rPr>
        <w:t>absolute neutrality</w:t>
      </w:r>
      <w:r>
        <w:rPr>
          <w:sz w:val="20"/>
          <w:szCs w:val="20"/>
        </w:rPr>
        <w:t>"</w:t>
      </w:r>
      <w:r w:rsidRPr="00C762A9">
        <w:rPr>
          <w:sz w:val="20"/>
          <w:szCs w:val="20"/>
        </w:rPr>
        <w:t xml:space="preserve"> is something of a chimera in the judicial context. This is because judges are human. They are unavoidably the product of their own life experiences, and the perspective thus derived inevitably and distinctively informs each judge’s performance of his or her judicial duties. But colourless neutrality stands in contrast to judicial impartiality</w:t>
      </w:r>
      <w:r>
        <w:rPr>
          <w:sz w:val="20"/>
          <w:szCs w:val="20"/>
        </w:rPr>
        <w:t xml:space="preserve"> -</w:t>
      </w:r>
      <w:r w:rsidRPr="00C762A9">
        <w:rPr>
          <w:sz w:val="20"/>
          <w:szCs w:val="20"/>
        </w:rPr>
        <w:t xml:space="preserve"> a distinction the </w:t>
      </w:r>
      <w:r w:rsidRPr="003C2C19">
        <w:rPr>
          <w:i/>
          <w:iCs/>
          <w:sz w:val="20"/>
          <w:szCs w:val="20"/>
        </w:rPr>
        <w:t>Sarfu</w:t>
      </w:r>
      <w:r w:rsidRPr="00C762A9">
        <w:rPr>
          <w:sz w:val="20"/>
          <w:szCs w:val="20"/>
        </w:rPr>
        <w:t xml:space="preserve"> decision itself vividly illustrates. Impartiality is that quality of open-minded readiness to persuasion </w:t>
      </w:r>
      <w:r>
        <w:rPr>
          <w:sz w:val="20"/>
          <w:szCs w:val="20"/>
        </w:rPr>
        <w:t>-</w:t>
      </w:r>
      <w:r w:rsidRPr="00C762A9">
        <w:rPr>
          <w:sz w:val="20"/>
          <w:szCs w:val="20"/>
        </w:rPr>
        <w:t xml:space="preserve"> without unfitting adherence to either party, </w:t>
      </w:r>
      <w:r w:rsidRPr="00C762A9">
        <w:rPr>
          <w:sz w:val="20"/>
          <w:szCs w:val="20"/>
        </w:rPr>
        <w:lastRenderedPageBreak/>
        <w:t xml:space="preserve">or to the judge’s own predilections, preconceptions and personal views </w:t>
      </w:r>
      <w:r>
        <w:rPr>
          <w:sz w:val="20"/>
          <w:szCs w:val="20"/>
        </w:rPr>
        <w:t>-</w:t>
      </w:r>
      <w:r w:rsidRPr="00C762A9">
        <w:rPr>
          <w:sz w:val="20"/>
          <w:szCs w:val="20"/>
        </w:rPr>
        <w:t xml:space="preserve"> that is the keystone of a civilised system of adjudication. </w:t>
      </w:r>
      <w:r w:rsidRPr="000C5CC4">
        <w:rPr>
          <w:b/>
          <w:bCs/>
          <w:sz w:val="20"/>
          <w:szCs w:val="20"/>
        </w:rPr>
        <w:t>Impartiality requires in short "a mind open to persuasion by the evidence and the submissions of counsel</w:t>
      </w:r>
      <w:r>
        <w:rPr>
          <w:sz w:val="20"/>
          <w:szCs w:val="20"/>
        </w:rPr>
        <w:t>"</w:t>
      </w:r>
      <w:r w:rsidRPr="00C762A9">
        <w:rPr>
          <w:sz w:val="20"/>
          <w:szCs w:val="20"/>
        </w:rPr>
        <w:t xml:space="preserve">; and, in contrast to neutrality, this is an absolute requirement in every judicial proceeding. The reason is that </w:t>
      </w:r>
      <w:r>
        <w:rPr>
          <w:sz w:val="20"/>
          <w:szCs w:val="20"/>
        </w:rPr>
        <w:t>-</w:t>
      </w:r>
    </w:p>
    <w:p w14:paraId="0A20C6D7" w14:textId="77777777" w:rsidR="00F320F3" w:rsidRPr="00C762A9" w:rsidRDefault="00F320F3" w:rsidP="00F320F3">
      <w:pPr>
        <w:keepNext/>
        <w:tabs>
          <w:tab w:val="left" w:pos="1134"/>
          <w:tab w:val="left" w:pos="1843"/>
        </w:tabs>
        <w:spacing w:line="360" w:lineRule="auto"/>
        <w:ind w:left="1843" w:hanging="709"/>
        <w:rPr>
          <w:sz w:val="20"/>
          <w:szCs w:val="20"/>
        </w:rPr>
      </w:pPr>
    </w:p>
    <w:p w14:paraId="2678ED5D" w14:textId="60F095E5" w:rsidR="00F320F3" w:rsidRDefault="00985841" w:rsidP="00F320F3">
      <w:pPr>
        <w:tabs>
          <w:tab w:val="left" w:pos="2268"/>
        </w:tabs>
        <w:spacing w:line="360" w:lineRule="auto"/>
        <w:ind w:left="2268"/>
        <w:rPr>
          <w:sz w:val="20"/>
          <w:szCs w:val="20"/>
        </w:rPr>
      </w:pPr>
      <w:r>
        <w:rPr>
          <w:sz w:val="20"/>
          <w:szCs w:val="20"/>
        </w:rPr>
        <w:t>‘</w:t>
      </w:r>
      <w:r w:rsidR="00F320F3" w:rsidRPr="00C762A9">
        <w:rPr>
          <w:sz w:val="20"/>
          <w:szCs w:val="20"/>
        </w:rPr>
        <w:t>A cornerstone of any fair and just legal system is the impartial adjudication of disputes which come before courts and other tribunals</w:t>
      </w:r>
      <w:r w:rsidR="00222AA6">
        <w:rPr>
          <w:sz w:val="20"/>
          <w:szCs w:val="20"/>
        </w:rPr>
        <w:t>…</w:t>
      </w:r>
      <w:r w:rsidR="00F320F3" w:rsidRPr="00C762A9">
        <w:rPr>
          <w:sz w:val="20"/>
          <w:szCs w:val="20"/>
        </w:rPr>
        <w:t xml:space="preserve"> Nothing is more likely to impair confidence in such proceedings, whether on the part of litigants or the general public, than actual bias or the appearance of bias in the official or officials who have the power to adjudicate on disputes.</w:t>
      </w:r>
      <w:r>
        <w:rPr>
          <w:sz w:val="20"/>
          <w:szCs w:val="20"/>
        </w:rPr>
        <w:t>’</w:t>
      </w:r>
    </w:p>
    <w:p w14:paraId="0836D8AA" w14:textId="77777777" w:rsidR="00F320F3" w:rsidRPr="00C762A9" w:rsidRDefault="00F320F3" w:rsidP="00F320F3">
      <w:pPr>
        <w:tabs>
          <w:tab w:val="left" w:pos="1134"/>
          <w:tab w:val="left" w:pos="1843"/>
        </w:tabs>
        <w:spacing w:line="360" w:lineRule="auto"/>
        <w:ind w:left="1843" w:hanging="709"/>
        <w:rPr>
          <w:sz w:val="20"/>
          <w:szCs w:val="20"/>
        </w:rPr>
      </w:pPr>
    </w:p>
    <w:p w14:paraId="3B2296FF" w14:textId="77777777" w:rsidR="00F320F3" w:rsidRDefault="00F320F3" w:rsidP="00F320F3">
      <w:pPr>
        <w:tabs>
          <w:tab w:val="left" w:pos="1134"/>
          <w:tab w:val="left" w:pos="1843"/>
        </w:tabs>
        <w:spacing w:line="360" w:lineRule="auto"/>
        <w:ind w:left="1843" w:hanging="709"/>
        <w:rPr>
          <w:sz w:val="20"/>
          <w:szCs w:val="20"/>
        </w:rPr>
      </w:pPr>
      <w:r w:rsidRPr="00C762A9">
        <w:rPr>
          <w:sz w:val="20"/>
          <w:szCs w:val="20"/>
        </w:rPr>
        <w:t>[15]</w:t>
      </w:r>
      <w:r w:rsidRPr="00C762A9">
        <w:rPr>
          <w:sz w:val="20"/>
          <w:szCs w:val="20"/>
        </w:rPr>
        <w:tab/>
        <w:t xml:space="preserve">The Court in </w:t>
      </w:r>
      <w:r w:rsidRPr="00D92C4C">
        <w:rPr>
          <w:i/>
          <w:iCs/>
          <w:sz w:val="20"/>
          <w:szCs w:val="20"/>
        </w:rPr>
        <w:t>Sarfu</w:t>
      </w:r>
      <w:r w:rsidRPr="00C762A9">
        <w:rPr>
          <w:sz w:val="20"/>
          <w:szCs w:val="20"/>
        </w:rPr>
        <w:t xml:space="preserve"> further alluded to the apparently double requirement of reasonableness that the application of the test imports. Not only must the person apprehending bias be a reasonable person, but the apprehension itself must in the circumstances be reasonable. This two-fold aspect finds reflection also in </w:t>
      </w:r>
      <w:r w:rsidRPr="00D92C4C">
        <w:rPr>
          <w:i/>
          <w:iCs/>
          <w:sz w:val="20"/>
          <w:szCs w:val="20"/>
        </w:rPr>
        <w:t>S v Roberts</w:t>
      </w:r>
      <w:r w:rsidRPr="00C762A9">
        <w:rPr>
          <w:sz w:val="20"/>
          <w:szCs w:val="20"/>
        </w:rPr>
        <w:t xml:space="preserve">, decided shortly after </w:t>
      </w:r>
      <w:r w:rsidRPr="00D92C4C">
        <w:rPr>
          <w:i/>
          <w:iCs/>
          <w:sz w:val="20"/>
          <w:szCs w:val="20"/>
        </w:rPr>
        <w:t>Sarfu</w:t>
      </w:r>
      <w:r w:rsidRPr="00C762A9">
        <w:rPr>
          <w:sz w:val="20"/>
          <w:szCs w:val="20"/>
        </w:rPr>
        <w:t xml:space="preserve">, where </w:t>
      </w:r>
      <w:r w:rsidRPr="000C5CC4">
        <w:rPr>
          <w:b/>
          <w:bCs/>
          <w:sz w:val="20"/>
          <w:szCs w:val="20"/>
        </w:rPr>
        <w:t>the Supreme Court of Appeal required both that the apprehension be that of the reasonable person in the position of the litigant and that it be based on reasonable grounds</w:t>
      </w:r>
      <w:r w:rsidRPr="00C762A9">
        <w:rPr>
          <w:sz w:val="20"/>
          <w:szCs w:val="20"/>
        </w:rPr>
        <w:t>.</w:t>
      </w:r>
    </w:p>
    <w:p w14:paraId="3907990B" w14:textId="77777777" w:rsidR="00F320F3" w:rsidRDefault="00F320F3" w:rsidP="00F320F3">
      <w:pPr>
        <w:tabs>
          <w:tab w:val="left" w:pos="1134"/>
          <w:tab w:val="left" w:pos="1843"/>
        </w:tabs>
        <w:spacing w:line="360" w:lineRule="auto"/>
        <w:ind w:left="1843" w:hanging="709"/>
        <w:rPr>
          <w:sz w:val="20"/>
          <w:szCs w:val="20"/>
        </w:rPr>
      </w:pPr>
    </w:p>
    <w:p w14:paraId="7386FDC1" w14:textId="77777777" w:rsidR="00F320F3" w:rsidRDefault="00F320F3" w:rsidP="00F320F3">
      <w:pPr>
        <w:tabs>
          <w:tab w:val="left" w:pos="1134"/>
          <w:tab w:val="left" w:pos="1843"/>
        </w:tabs>
        <w:spacing w:line="360" w:lineRule="auto"/>
        <w:ind w:left="1843" w:hanging="709"/>
        <w:rPr>
          <w:sz w:val="20"/>
          <w:szCs w:val="20"/>
        </w:rPr>
      </w:pPr>
      <w:r w:rsidRPr="00C762A9">
        <w:rPr>
          <w:sz w:val="20"/>
          <w:szCs w:val="20"/>
        </w:rPr>
        <w:t>[16]</w:t>
      </w:r>
      <w:r w:rsidRPr="00C762A9">
        <w:rPr>
          <w:sz w:val="20"/>
          <w:szCs w:val="20"/>
        </w:rPr>
        <w:tab/>
      </w:r>
      <w:r w:rsidRPr="000C5CC4">
        <w:rPr>
          <w:b/>
          <w:bCs/>
          <w:sz w:val="20"/>
          <w:szCs w:val="20"/>
        </w:rPr>
        <w:t>It is no doubt possible to compact the “double” aspect of reasonableness inasmuch as the reasonable person should not be supposed to entertain unreasonable or ill-informed apprehensions</w:t>
      </w:r>
      <w:r w:rsidRPr="00C762A9">
        <w:rPr>
          <w:sz w:val="20"/>
          <w:szCs w:val="20"/>
        </w:rPr>
        <w:t>. But the two-fold emphasis does serve to underscore the weight of the burden resting on a person alleging judicial bias or its appearance. As Cory J stated in a related context on behalf of the Supreme Court of Canada:</w:t>
      </w:r>
    </w:p>
    <w:p w14:paraId="1CC1CF40" w14:textId="77777777" w:rsidR="00F320F3" w:rsidRPr="00C762A9" w:rsidRDefault="00F320F3" w:rsidP="00F320F3">
      <w:pPr>
        <w:tabs>
          <w:tab w:val="left" w:pos="1134"/>
          <w:tab w:val="left" w:pos="1843"/>
        </w:tabs>
        <w:spacing w:line="360" w:lineRule="auto"/>
        <w:ind w:left="1843" w:hanging="709"/>
        <w:rPr>
          <w:sz w:val="20"/>
          <w:szCs w:val="20"/>
        </w:rPr>
      </w:pPr>
    </w:p>
    <w:p w14:paraId="52388092" w14:textId="7E92A522" w:rsidR="00F320F3" w:rsidRPr="00C762A9" w:rsidRDefault="00985841" w:rsidP="00F320F3">
      <w:pPr>
        <w:tabs>
          <w:tab w:val="left" w:pos="2268"/>
        </w:tabs>
        <w:spacing w:line="360" w:lineRule="auto"/>
        <w:ind w:left="2268"/>
        <w:rPr>
          <w:sz w:val="20"/>
          <w:szCs w:val="20"/>
        </w:rPr>
      </w:pPr>
      <w:r>
        <w:rPr>
          <w:sz w:val="20"/>
          <w:szCs w:val="20"/>
        </w:rPr>
        <w:t>‘</w:t>
      </w:r>
      <w:r w:rsidR="00F320F3" w:rsidRPr="00C762A9">
        <w:rPr>
          <w:sz w:val="20"/>
          <w:szCs w:val="20"/>
        </w:rPr>
        <w:t>Regardless of the precise words used to describe the test, the object of the different formulations is to emphasize that the threshold for a finding of real or perceived bias is high. It is a finding that must be carefully considered since it calls into question an element of judicial integrity.</w:t>
      </w:r>
      <w:r>
        <w:rPr>
          <w:sz w:val="20"/>
          <w:szCs w:val="20"/>
        </w:rPr>
        <w:t>’</w:t>
      </w:r>
      <w:r w:rsidR="00F320F3">
        <w:rPr>
          <w:sz w:val="20"/>
          <w:szCs w:val="20"/>
        </w:rPr>
        <w:t>."</w:t>
      </w:r>
      <w:r w:rsidR="000C5CC4">
        <w:rPr>
          <w:sz w:val="20"/>
          <w:szCs w:val="20"/>
        </w:rPr>
        <w:t xml:space="preserve"> (emphasis added)</w:t>
      </w:r>
    </w:p>
    <w:p w14:paraId="5CA95554" w14:textId="77777777" w:rsidR="00F320F3" w:rsidRDefault="00F320F3" w:rsidP="00F320F3"/>
    <w:p w14:paraId="673B4DC2" w14:textId="432A369D" w:rsidR="00F320F3" w:rsidRDefault="00704EAB" w:rsidP="00704EAB">
      <w:pPr>
        <w:pStyle w:val="NUM1"/>
        <w:numPr>
          <w:ilvl w:val="0"/>
          <w:numId w:val="0"/>
        </w:numPr>
        <w:tabs>
          <w:tab w:val="left" w:pos="720"/>
        </w:tabs>
        <w:ind w:left="720" w:hanging="720"/>
      </w:pPr>
      <w:r>
        <w:rPr>
          <w:caps/>
        </w:rPr>
        <w:t>[37]</w:t>
      </w:r>
      <w:r>
        <w:rPr>
          <w:caps/>
        </w:rPr>
        <w:tab/>
      </w:r>
      <w:r w:rsidR="00F320F3">
        <w:t xml:space="preserve">Now, the question is whether the Residents </w:t>
      </w:r>
      <w:r w:rsidR="00D92C4C">
        <w:t xml:space="preserve">made out a case that </w:t>
      </w:r>
      <w:r w:rsidR="001F5AA9">
        <w:t>surpassed the</w:t>
      </w:r>
      <w:r w:rsidR="00A11771">
        <w:t xml:space="preserve"> formidable</w:t>
      </w:r>
      <w:r w:rsidR="001F5AA9">
        <w:t xml:space="preserve"> threshold of</w:t>
      </w:r>
      <w:r w:rsidR="00F320F3">
        <w:t xml:space="preserve"> the double reasonableness</w:t>
      </w:r>
      <w:r w:rsidR="00DF200C">
        <w:t xml:space="preserve"> test</w:t>
      </w:r>
      <w:r w:rsidR="00F320F3">
        <w:t xml:space="preserve"> </w:t>
      </w:r>
      <w:r w:rsidR="00DF200C">
        <w:t xml:space="preserve">referred to in </w:t>
      </w:r>
      <w:r w:rsidR="00DF200C" w:rsidRPr="00DF200C">
        <w:rPr>
          <w:b/>
          <w:bCs/>
        </w:rPr>
        <w:t>Bernert</w:t>
      </w:r>
      <w:r w:rsidR="00F320F3">
        <w:t>?</w:t>
      </w:r>
      <w:r w:rsidR="00C52A14">
        <w:t xml:space="preserve">  </w:t>
      </w:r>
    </w:p>
    <w:p w14:paraId="17F0A1FB" w14:textId="77777777" w:rsidR="00CD399C" w:rsidRPr="00CD399C" w:rsidRDefault="00CD399C" w:rsidP="00CD399C"/>
    <w:p w14:paraId="1EAA7CF9" w14:textId="6DA3E236" w:rsidR="00CD399C" w:rsidRPr="00CD399C" w:rsidRDefault="00704EAB" w:rsidP="00704EAB">
      <w:pPr>
        <w:pStyle w:val="NUM1"/>
        <w:numPr>
          <w:ilvl w:val="0"/>
          <w:numId w:val="0"/>
        </w:numPr>
        <w:tabs>
          <w:tab w:val="left" w:pos="720"/>
        </w:tabs>
        <w:ind w:left="720" w:hanging="720"/>
      </w:pPr>
      <w:r w:rsidRPr="00CD399C">
        <w:rPr>
          <w:caps/>
        </w:rPr>
        <w:t>[38]</w:t>
      </w:r>
      <w:r w:rsidRPr="00CD399C">
        <w:rPr>
          <w:caps/>
        </w:rPr>
        <w:tab/>
      </w:r>
      <w:r w:rsidR="00147D10">
        <w:t>On the facts</w:t>
      </w:r>
      <w:r w:rsidR="00CD399C">
        <w:t xml:space="preserve"> of this case, I do not think that that threshold has been surpassed.</w:t>
      </w:r>
    </w:p>
    <w:p w14:paraId="26BC5478" w14:textId="77777777" w:rsidR="00B60EDB" w:rsidRPr="00B60EDB" w:rsidRDefault="00B60EDB" w:rsidP="00B60EDB"/>
    <w:p w14:paraId="59BC8F7F" w14:textId="2C7DB560" w:rsidR="00DF200C" w:rsidRDefault="00704EAB" w:rsidP="00704EAB">
      <w:pPr>
        <w:pStyle w:val="NUM1"/>
        <w:numPr>
          <w:ilvl w:val="0"/>
          <w:numId w:val="0"/>
        </w:numPr>
        <w:tabs>
          <w:tab w:val="left" w:pos="720"/>
        </w:tabs>
        <w:ind w:left="720" w:hanging="720"/>
        <w:rPr>
          <w:b/>
          <w:bCs/>
        </w:rPr>
      </w:pPr>
      <w:r>
        <w:rPr>
          <w:bCs/>
          <w:caps/>
        </w:rPr>
        <w:t>[39]</w:t>
      </w:r>
      <w:r>
        <w:rPr>
          <w:bCs/>
          <w:caps/>
        </w:rPr>
        <w:tab/>
      </w:r>
      <w:r w:rsidR="00DF200C">
        <w:t xml:space="preserve">I have not been able to find many judgments dealing with the recusal of acting judges on the grounds raised by the Residents. </w:t>
      </w:r>
      <w:r w:rsidR="003C2CC3">
        <w:t>Th</w:t>
      </w:r>
      <w:r w:rsidR="00DF200C">
        <w:t>e leading</w:t>
      </w:r>
      <w:r w:rsidR="003C2CC3">
        <w:t xml:space="preserve"> case</w:t>
      </w:r>
      <w:r w:rsidR="00DF200C">
        <w:t xml:space="preserve"> appears to be that of </w:t>
      </w:r>
      <w:r w:rsidR="003C2CC3">
        <w:t xml:space="preserve"> </w:t>
      </w:r>
      <w:r w:rsidR="00DF200C" w:rsidRPr="009409F2">
        <w:rPr>
          <w:b/>
          <w:bCs/>
        </w:rPr>
        <w:t>Ndimeni</w:t>
      </w:r>
      <w:r w:rsidR="00DF200C">
        <w:rPr>
          <w:b/>
          <w:bCs/>
        </w:rPr>
        <w:t>.</w:t>
      </w:r>
      <w:r w:rsidR="00DF200C">
        <w:rPr>
          <w:rStyle w:val="FootnoteReference"/>
        </w:rPr>
        <w:footnoteReference w:id="9"/>
      </w:r>
      <w:r w:rsidR="00DF200C">
        <w:rPr>
          <w:b/>
          <w:bCs/>
        </w:rPr>
        <w:t xml:space="preserve"> </w:t>
      </w:r>
    </w:p>
    <w:p w14:paraId="0CE90B34" w14:textId="77777777" w:rsidR="00DF200C" w:rsidRPr="00DF200C" w:rsidRDefault="00DF200C" w:rsidP="00DF200C"/>
    <w:p w14:paraId="25F814A4" w14:textId="0CAB8E45" w:rsidR="003C2CC3" w:rsidRDefault="00704EAB" w:rsidP="00704EAB">
      <w:pPr>
        <w:pStyle w:val="NUM1"/>
        <w:numPr>
          <w:ilvl w:val="0"/>
          <w:numId w:val="0"/>
        </w:numPr>
        <w:tabs>
          <w:tab w:val="left" w:pos="720"/>
        </w:tabs>
        <w:ind w:left="720" w:hanging="720"/>
      </w:pPr>
      <w:r>
        <w:rPr>
          <w:caps/>
        </w:rPr>
        <w:t>[40]</w:t>
      </w:r>
      <w:r>
        <w:rPr>
          <w:caps/>
        </w:rPr>
        <w:tab/>
      </w:r>
      <w:r w:rsidR="00DF200C">
        <w:t xml:space="preserve">This </w:t>
      </w:r>
      <w:r w:rsidR="00444D60">
        <w:t xml:space="preserve">stands </w:t>
      </w:r>
      <w:r w:rsidR="003C2CC3">
        <w:t xml:space="preserve">on a very different footing to that considered by the Supreme Court of Appeal in </w:t>
      </w:r>
      <w:r w:rsidR="00DF200C" w:rsidRPr="00DF200C">
        <w:rPr>
          <w:b/>
          <w:bCs/>
        </w:rPr>
        <w:t>Ndemeni</w:t>
      </w:r>
      <w:r w:rsidR="00DF200C">
        <w:t>.</w:t>
      </w:r>
    </w:p>
    <w:p w14:paraId="393C8E47" w14:textId="77777777" w:rsidR="003C2CC3" w:rsidRDefault="003C2CC3" w:rsidP="003C2CC3">
      <w:pPr>
        <w:pStyle w:val="NUM1"/>
        <w:numPr>
          <w:ilvl w:val="0"/>
          <w:numId w:val="0"/>
        </w:numPr>
        <w:ind w:left="720"/>
      </w:pPr>
    </w:p>
    <w:p w14:paraId="632B0432" w14:textId="51D8FE95" w:rsidR="003C2CC3" w:rsidRDefault="00704EAB" w:rsidP="00704EAB">
      <w:pPr>
        <w:pStyle w:val="NUM1"/>
        <w:numPr>
          <w:ilvl w:val="0"/>
          <w:numId w:val="0"/>
        </w:numPr>
        <w:tabs>
          <w:tab w:val="left" w:pos="720"/>
        </w:tabs>
        <w:ind w:left="720" w:hanging="720"/>
      </w:pPr>
      <w:r>
        <w:rPr>
          <w:caps/>
        </w:rPr>
        <w:t>[41]</w:t>
      </w:r>
      <w:r>
        <w:rPr>
          <w:caps/>
        </w:rPr>
        <w:tab/>
      </w:r>
      <w:r w:rsidR="003C2CC3">
        <w:t xml:space="preserve">In </w:t>
      </w:r>
      <w:r w:rsidR="003C2CC3" w:rsidRPr="00DD45E1">
        <w:rPr>
          <w:b/>
          <w:bCs/>
        </w:rPr>
        <w:t>Ndimeni</w:t>
      </w:r>
      <w:r w:rsidR="003C2CC3">
        <w:t xml:space="preserve">, an </w:t>
      </w:r>
      <w:r w:rsidR="00DF200C">
        <w:t>a</w:t>
      </w:r>
      <w:r w:rsidR="003C2CC3">
        <w:t xml:space="preserve">cting </w:t>
      </w:r>
      <w:r w:rsidR="00DF200C">
        <w:t>j</w:t>
      </w:r>
      <w:r w:rsidR="003C2CC3">
        <w:t>udge, practicing attorney and a partner in the firm in which he practiced, presided over a trial that concerned the appellant’s dismissal by the respondent. Mpati P, as he then was, said:</w:t>
      </w:r>
    </w:p>
    <w:p w14:paraId="044CDA2B" w14:textId="77777777" w:rsidR="003C2CC3" w:rsidRDefault="003C2CC3" w:rsidP="003C2CC3"/>
    <w:p w14:paraId="135A5B98" w14:textId="657DD4B4" w:rsidR="003C2CC3" w:rsidRPr="00DD45E1" w:rsidRDefault="003C2CC3" w:rsidP="003C2CC3">
      <w:pPr>
        <w:spacing w:line="360" w:lineRule="auto"/>
        <w:ind w:left="1843" w:hanging="709"/>
        <w:rPr>
          <w:color w:val="000000"/>
          <w:sz w:val="20"/>
          <w:szCs w:val="20"/>
          <w:lang w:eastAsia="en-GB"/>
        </w:rPr>
      </w:pPr>
      <w:r w:rsidRPr="00DD45E1">
        <w:rPr>
          <w:sz w:val="20"/>
          <w:szCs w:val="20"/>
        </w:rPr>
        <w:t>“</w:t>
      </w:r>
      <w:r>
        <w:rPr>
          <w:sz w:val="20"/>
          <w:szCs w:val="20"/>
        </w:rPr>
        <w:t>[23]</w:t>
      </w:r>
      <w:r>
        <w:rPr>
          <w:sz w:val="20"/>
          <w:szCs w:val="20"/>
        </w:rPr>
        <w:tab/>
      </w:r>
      <w:r w:rsidRPr="00DD45E1">
        <w:rPr>
          <w:color w:val="000000"/>
          <w:sz w:val="20"/>
          <w:szCs w:val="20"/>
          <w:lang w:eastAsia="en-GB"/>
        </w:rPr>
        <w:t xml:space="preserve">It must be remembered that the case before Zilwa AJ concerned </w:t>
      </w:r>
      <w:r w:rsidR="00444D60" w:rsidRPr="00DD45E1">
        <w:rPr>
          <w:color w:val="000000"/>
          <w:sz w:val="20"/>
          <w:szCs w:val="20"/>
          <w:lang w:eastAsia="en-GB"/>
        </w:rPr>
        <w:t>the fairness</w:t>
      </w:r>
      <w:r w:rsidRPr="00DD45E1">
        <w:rPr>
          <w:color w:val="000000"/>
          <w:sz w:val="20"/>
          <w:szCs w:val="20"/>
          <w:lang w:eastAsia="en-GB"/>
        </w:rPr>
        <w:t xml:space="preserve"> or otherwise of the appellant's dismissal by the respondent. Two of the witnesses who testified at the trial on behalf of the respondent, namely Marais and Kalternbrünn, were senior members of the respondent's management stationed at head office. The appellant was their subordinate. Their evidence, particularly Marais', was to be weighed against his because he was placing the blame for the respondent's financial loss on Marais, while Marais was placing it on him. Moreover, the instructions given to the firm of which Zilwa AJ was a partner by the respondent for the preparation and execution of bonds were not a once-off occurrence — and I express no view as to whether a once-off occurrence would have made any difference. The firm is said to be on the respondent's list of attorneys to whom such instructions are given. (It has not been disputed that the firm is on the respondent's list, but merely that it 'was appointed to the panel of attorneys for TNBS Mutual Bank', which, we know, merged with the respondent.) In my view, the appellant would be entitled to believe, reasonably so, that Zilwa AJ would have expected to receive more instructions in the future from the respondent to prepare and execute bonds on its behalf. In these circumstances, I agree with the submission of counsel for the appellant that Zilwa AJ was obliged to disclose his relationship with the respondent, so that the appellant could decide whether to </w:t>
      </w:r>
      <w:r w:rsidRPr="00DD45E1">
        <w:rPr>
          <w:color w:val="000000"/>
          <w:sz w:val="20"/>
          <w:szCs w:val="20"/>
          <w:lang w:eastAsia="en-GB"/>
        </w:rPr>
        <w:lastRenderedPageBreak/>
        <w:t>request him to recuse himself, or to waive his right to do so. In my view, the facts satisfy the requirements of the 'reasonable apprehension of bias' test.”</w:t>
      </w:r>
    </w:p>
    <w:p w14:paraId="0C78A3FF" w14:textId="77777777" w:rsidR="003C2CC3" w:rsidRPr="00DD45E1" w:rsidRDefault="003C2CC3" w:rsidP="003C2CC3"/>
    <w:p w14:paraId="589A719C" w14:textId="41721D40" w:rsidR="004C7444" w:rsidRDefault="00704EAB" w:rsidP="00704EAB">
      <w:pPr>
        <w:pStyle w:val="NUM1"/>
        <w:numPr>
          <w:ilvl w:val="0"/>
          <w:numId w:val="0"/>
        </w:numPr>
        <w:tabs>
          <w:tab w:val="left" w:pos="720"/>
        </w:tabs>
        <w:ind w:left="720" w:hanging="720"/>
      </w:pPr>
      <w:r>
        <w:rPr>
          <w:caps/>
        </w:rPr>
        <w:t>[42]</w:t>
      </w:r>
      <w:r>
        <w:rPr>
          <w:caps/>
        </w:rPr>
        <w:tab/>
      </w:r>
      <w:r w:rsidR="003C2CC3">
        <w:t xml:space="preserve">The distinction lies in the direct relationship between the firm for which the learned </w:t>
      </w:r>
      <w:r w:rsidR="00147D10">
        <w:t>a</w:t>
      </w:r>
      <w:r w:rsidR="003C2CC3">
        <w:t xml:space="preserve">cting </w:t>
      </w:r>
      <w:r w:rsidR="00147D10">
        <w:t>j</w:t>
      </w:r>
      <w:r w:rsidR="003C2CC3">
        <w:t xml:space="preserve">udge worked and the respondent.  There is ordinarily no direct relationship between a client and counsel. </w:t>
      </w:r>
      <w:r w:rsidR="00B808A5">
        <w:t xml:space="preserve">The firm for which the </w:t>
      </w:r>
      <w:r w:rsidR="00147D10">
        <w:t>a</w:t>
      </w:r>
      <w:r w:rsidR="00B808A5">
        <w:t xml:space="preserve">cting </w:t>
      </w:r>
      <w:r w:rsidR="00147D10">
        <w:t>j</w:t>
      </w:r>
      <w:r w:rsidR="00B808A5">
        <w:t xml:space="preserve">udge worked was on the panel of the respondent’s attorneys. There was thus an expectation that of more instructions from the respondent. </w:t>
      </w:r>
      <w:r w:rsidR="00095E58">
        <w:t xml:space="preserve">None of those considerations arise </w:t>
      </w:r>
      <w:r w:rsidR="00095E58" w:rsidRPr="00D01FF2">
        <w:rPr>
          <w:i/>
          <w:iCs/>
        </w:rPr>
        <w:t>instaner</w:t>
      </w:r>
      <w:r w:rsidR="00095E58">
        <w:t>. Importantly, as further distinguishing feature, the (main) application does not call upon me to hear evidence or make credibility findings concerning any of the protagonists.</w:t>
      </w:r>
    </w:p>
    <w:p w14:paraId="4CFEE42D" w14:textId="77777777" w:rsidR="00E7656F" w:rsidRDefault="00E7656F" w:rsidP="00E7656F"/>
    <w:p w14:paraId="69846631" w14:textId="2B143641" w:rsidR="00E7656F" w:rsidRDefault="00704EAB" w:rsidP="00704EAB">
      <w:pPr>
        <w:pStyle w:val="NUM1"/>
        <w:numPr>
          <w:ilvl w:val="0"/>
          <w:numId w:val="0"/>
        </w:numPr>
        <w:tabs>
          <w:tab w:val="left" w:pos="720"/>
        </w:tabs>
        <w:ind w:left="720" w:hanging="720"/>
      </w:pPr>
      <w:r>
        <w:rPr>
          <w:caps/>
        </w:rPr>
        <w:t>[43]</w:t>
      </w:r>
      <w:r>
        <w:rPr>
          <w:caps/>
        </w:rPr>
        <w:tab/>
      </w:r>
      <w:r w:rsidR="00A232A1">
        <w:t>I re</w:t>
      </w:r>
      <w:r w:rsidR="00E7656F">
        <w:t xml:space="preserve">spectfully follow the approach taken by Gorven J, as he then was, in </w:t>
      </w:r>
      <w:r w:rsidR="00E7656F" w:rsidRPr="00567CB9">
        <w:rPr>
          <w:b/>
          <w:bCs/>
        </w:rPr>
        <w:t>Wishart</w:t>
      </w:r>
      <w:r w:rsidR="00E7656F">
        <w:t>.</w:t>
      </w:r>
      <w:r w:rsidR="00E7656F">
        <w:rPr>
          <w:rStyle w:val="FootnoteReference"/>
        </w:rPr>
        <w:footnoteReference w:id="10"/>
      </w:r>
      <w:r w:rsidR="00E7656F">
        <w:t xml:space="preserve"> The learned judge said:</w:t>
      </w:r>
    </w:p>
    <w:p w14:paraId="17514975" w14:textId="77777777" w:rsidR="00E7656F" w:rsidRDefault="00E7656F" w:rsidP="00E7656F"/>
    <w:p w14:paraId="247BD74F" w14:textId="77777777" w:rsidR="00E7656F" w:rsidRPr="00567CB9" w:rsidRDefault="00E7656F" w:rsidP="00E7656F">
      <w:pPr>
        <w:spacing w:line="360" w:lineRule="auto"/>
        <w:ind w:left="1843" w:hanging="709"/>
        <w:rPr>
          <w:sz w:val="20"/>
          <w:szCs w:val="20"/>
        </w:rPr>
      </w:pPr>
      <w:r w:rsidRPr="00567CB9">
        <w:rPr>
          <w:sz w:val="20"/>
          <w:szCs w:val="20"/>
        </w:rPr>
        <w:t>“[23]</w:t>
      </w:r>
      <w:r w:rsidRPr="00567CB9">
        <w:rPr>
          <w:sz w:val="20"/>
          <w:szCs w:val="20"/>
        </w:rPr>
        <w:tab/>
      </w:r>
      <w:r w:rsidRPr="00567CB9">
        <w:rPr>
          <w:color w:val="000000"/>
          <w:sz w:val="20"/>
          <w:szCs w:val="20"/>
        </w:rPr>
        <w:t>As was submitted by the respondents, my dealings with the second </w:t>
      </w:r>
      <w:r w:rsidRPr="00567CB9">
        <w:rPr>
          <w:rStyle w:val="apple-converted-space"/>
          <w:color w:val="000000"/>
          <w:sz w:val="20"/>
          <w:szCs w:val="20"/>
        </w:rPr>
        <w:t> </w:t>
      </w:r>
      <w:r w:rsidRPr="00567CB9">
        <w:rPr>
          <w:color w:val="000000"/>
          <w:sz w:val="20"/>
          <w:szCs w:val="20"/>
        </w:rPr>
        <w:t xml:space="preserve">respondent were at a purely professional level. No personal beliefs or predispositions developed which are in any way relevant to the present application. </w:t>
      </w:r>
      <w:r w:rsidRPr="007A0F1F">
        <w:rPr>
          <w:b/>
          <w:bCs/>
          <w:color w:val="000000"/>
          <w:sz w:val="20"/>
          <w:szCs w:val="20"/>
        </w:rPr>
        <w:t>I am required to deal with issues argued on the papers. I am therefore not called upon to make any credibility findings or deal with the cross-examination of witnesses, including that of the second respondent. </w:t>
      </w:r>
      <w:r w:rsidRPr="007A0F1F">
        <w:rPr>
          <w:rStyle w:val="apple-converted-space"/>
          <w:b/>
          <w:bCs/>
          <w:color w:val="000000"/>
          <w:sz w:val="20"/>
          <w:szCs w:val="20"/>
        </w:rPr>
        <w:t xml:space="preserve"> </w:t>
      </w:r>
      <w:r w:rsidRPr="007A0F1F">
        <w:rPr>
          <w:b/>
          <w:bCs/>
          <w:color w:val="000000"/>
          <w:sz w:val="20"/>
          <w:szCs w:val="20"/>
        </w:rPr>
        <w:t>I am confident that I can fulfil my oath to administer justice to all persons in this application without fear, favour or prejudice in accordance with the Constitution and the law.</w:t>
      </w:r>
      <w:r w:rsidRPr="007A0F1F">
        <w:rPr>
          <w:rStyle w:val="apple-converted-space"/>
          <w:b/>
          <w:bCs/>
          <w:color w:val="000000"/>
          <w:sz w:val="20"/>
          <w:szCs w:val="20"/>
        </w:rPr>
        <w:t> </w:t>
      </w:r>
      <w:bookmarkStart w:id="2" w:name="0-0-0-266111"/>
      <w:bookmarkEnd w:id="2"/>
      <w:r w:rsidRPr="007A0F1F">
        <w:rPr>
          <w:b/>
          <w:bCs/>
          <w:color w:val="000000"/>
          <w:sz w:val="20"/>
          <w:szCs w:val="20"/>
        </w:rPr>
        <w:t xml:space="preserve"> I was, and am, of the view that, on the facts, a reasonable, objective and informed person would not reasonably apprehend that I would not bring an impartial mind to bear on the adjudication of the application</w:t>
      </w:r>
      <w:r w:rsidRPr="00567CB9">
        <w:rPr>
          <w:color w:val="000000"/>
          <w:sz w:val="20"/>
          <w:szCs w:val="20"/>
        </w:rPr>
        <w:t>.”</w:t>
      </w:r>
      <w:r>
        <w:rPr>
          <w:color w:val="000000"/>
          <w:sz w:val="20"/>
          <w:szCs w:val="20"/>
        </w:rPr>
        <w:t xml:space="preserve"> (emphasis added)</w:t>
      </w:r>
    </w:p>
    <w:p w14:paraId="3DFFC851" w14:textId="77777777" w:rsidR="00E7656F" w:rsidRPr="00567CB9" w:rsidRDefault="00E7656F" w:rsidP="00E7656F"/>
    <w:p w14:paraId="18B4A45E" w14:textId="63ED8BAC" w:rsidR="00E7656F" w:rsidRDefault="00704EAB" w:rsidP="00704EAB">
      <w:pPr>
        <w:pStyle w:val="NUM1"/>
        <w:numPr>
          <w:ilvl w:val="0"/>
          <w:numId w:val="0"/>
        </w:numPr>
        <w:tabs>
          <w:tab w:val="left" w:pos="720"/>
        </w:tabs>
        <w:ind w:left="720" w:hanging="720"/>
      </w:pPr>
      <w:r>
        <w:rPr>
          <w:caps/>
        </w:rPr>
        <w:lastRenderedPageBreak/>
        <w:t>[44]</w:t>
      </w:r>
      <w:r>
        <w:rPr>
          <w:caps/>
        </w:rPr>
        <w:tab/>
      </w:r>
      <w:r w:rsidR="00E7656F">
        <w:t xml:space="preserve">The rationale is apposite. I am required to make a determination on the papers of the case made out by each of the applicants and Residents. The City’s </w:t>
      </w:r>
      <w:r w:rsidR="00147D10">
        <w:t>opinion</w:t>
      </w:r>
      <w:r w:rsidR="00E7656F">
        <w:t xml:space="preserve"> on the law </w:t>
      </w:r>
      <w:r w:rsidR="00147D10">
        <w:t>is no more than that; its opinion</w:t>
      </w:r>
      <w:r w:rsidR="00E7656F">
        <w:t>.</w:t>
      </w:r>
    </w:p>
    <w:p w14:paraId="064EB20E" w14:textId="0CF280DC" w:rsidR="00B667D6" w:rsidRDefault="00B667D6" w:rsidP="00D30BB3"/>
    <w:p w14:paraId="6C00A775" w14:textId="50B0DC81" w:rsidR="00D30BB3" w:rsidRPr="00D30BB3" w:rsidRDefault="00D30BB3" w:rsidP="00D30BB3">
      <w:r w:rsidRPr="00D30BB3">
        <w:rPr>
          <w:b/>
          <w:bCs/>
        </w:rPr>
        <w:t>THE FACTAUL MATRIX</w:t>
      </w:r>
    </w:p>
    <w:p w14:paraId="67FBEEDA" w14:textId="1CA17906" w:rsidR="00D00692" w:rsidRPr="00D30BB3" w:rsidRDefault="00D00692" w:rsidP="00BA0B9E">
      <w:pPr>
        <w:pStyle w:val="NUM1"/>
        <w:numPr>
          <w:ilvl w:val="0"/>
          <w:numId w:val="0"/>
        </w:numPr>
        <w:ind w:left="720" w:hanging="720"/>
        <w:rPr>
          <w:b/>
          <w:bCs/>
        </w:rPr>
      </w:pPr>
    </w:p>
    <w:p w14:paraId="27EB54A6" w14:textId="14C1A542" w:rsidR="00F320F3" w:rsidRDefault="00704EAB" w:rsidP="00704EAB">
      <w:pPr>
        <w:pStyle w:val="NUM1"/>
        <w:numPr>
          <w:ilvl w:val="0"/>
          <w:numId w:val="0"/>
        </w:numPr>
        <w:tabs>
          <w:tab w:val="left" w:pos="720"/>
        </w:tabs>
        <w:ind w:left="720" w:hanging="720"/>
      </w:pPr>
      <w:r>
        <w:rPr>
          <w:caps/>
        </w:rPr>
        <w:t>[45]</w:t>
      </w:r>
      <w:r>
        <w:rPr>
          <w:caps/>
        </w:rPr>
        <w:tab/>
      </w:r>
      <w:r w:rsidR="0045239A">
        <w:t>Turning now to the</w:t>
      </w:r>
      <w:r w:rsidR="002D66A5">
        <w:t xml:space="preserve"> facts:</w:t>
      </w:r>
    </w:p>
    <w:p w14:paraId="0A1B395A" w14:textId="77777777" w:rsidR="00F320F3" w:rsidRDefault="00F320F3" w:rsidP="00F320F3"/>
    <w:p w14:paraId="250214B1" w14:textId="14B23C57" w:rsidR="007747D8" w:rsidRDefault="00704EAB" w:rsidP="00704EAB">
      <w:pPr>
        <w:pStyle w:val="NUM2"/>
        <w:numPr>
          <w:ilvl w:val="0"/>
          <w:numId w:val="0"/>
        </w:numPr>
        <w:tabs>
          <w:tab w:val="left" w:pos="1701"/>
        </w:tabs>
        <w:ind w:left="1701" w:hanging="981"/>
      </w:pPr>
      <w:r>
        <w:t>[45.1]</w:t>
      </w:r>
      <w:r>
        <w:tab/>
      </w:r>
      <w:r w:rsidR="00F320F3">
        <w:t>First, the contention that a view expressed by a Judge, in the course of argument on an</w:t>
      </w:r>
      <w:r w:rsidR="009142D9">
        <w:t>y</w:t>
      </w:r>
      <w:r w:rsidR="00F320F3">
        <w:t xml:space="preserve"> aspect </w:t>
      </w:r>
      <w:r w:rsidR="00BA0B9E">
        <w:t>that</w:t>
      </w:r>
      <w:r w:rsidR="00F320F3">
        <w:t xml:space="preserve"> goes to the heart </w:t>
      </w:r>
      <w:r w:rsidR="00BA0B9E">
        <w:t>of the matter</w:t>
      </w:r>
      <w:r w:rsidR="00F320F3">
        <w:t xml:space="preserve"> </w:t>
      </w:r>
      <w:r w:rsidR="00BA0B9E">
        <w:t>cannot</w:t>
      </w:r>
      <w:r w:rsidR="00C46C5F">
        <w:t xml:space="preserve"> not </w:t>
      </w:r>
      <w:r w:rsidR="00C001B0">
        <w:t>give rise to a reasonable apprehension of bias.</w:t>
      </w:r>
      <w:r w:rsidR="00D00692">
        <w:rPr>
          <w:rStyle w:val="FootnoteReference"/>
        </w:rPr>
        <w:footnoteReference w:id="11"/>
      </w:r>
      <w:r w:rsidR="00C001B0">
        <w:t xml:space="preserve">  As already stated, the Residents</w:t>
      </w:r>
      <w:r w:rsidR="00F320F3">
        <w:t xml:space="preserve"> </w:t>
      </w:r>
      <w:r w:rsidR="00C001B0">
        <w:t>failed to have regard to SPLUMA, its application or effect</w:t>
      </w:r>
      <w:r w:rsidR="00A347C3">
        <w:t xml:space="preserve"> on the merits</w:t>
      </w:r>
      <w:r w:rsidR="00C46C5F">
        <w:t xml:space="preserve"> of the </w:t>
      </w:r>
      <w:r w:rsidR="00BA0B9E">
        <w:t>(main) application</w:t>
      </w:r>
      <w:r w:rsidR="00C001B0">
        <w:t xml:space="preserve">. </w:t>
      </w:r>
    </w:p>
    <w:p w14:paraId="53D20D14" w14:textId="77777777" w:rsidR="007747D8" w:rsidRPr="007747D8" w:rsidRDefault="007747D8" w:rsidP="007747D8"/>
    <w:p w14:paraId="5173EB64" w14:textId="0E635B4C" w:rsidR="00F320F3" w:rsidRDefault="00704EAB" w:rsidP="00704EAB">
      <w:pPr>
        <w:pStyle w:val="NUM2"/>
        <w:numPr>
          <w:ilvl w:val="0"/>
          <w:numId w:val="0"/>
        </w:numPr>
        <w:tabs>
          <w:tab w:val="left" w:pos="1701"/>
        </w:tabs>
        <w:ind w:left="1701" w:hanging="981"/>
      </w:pPr>
      <w:r>
        <w:t>[45.2]</w:t>
      </w:r>
      <w:r>
        <w:tab/>
      </w:r>
      <w:r w:rsidR="002D66A5">
        <w:t>Second, t</w:t>
      </w:r>
      <w:r w:rsidR="00F320F3">
        <w:t>he only question before me was a question of law to be answered upon proper application of SPLUMA and the applicable authorities. As to how this may advantage the City in the pending review or otherwise was not explained</w:t>
      </w:r>
      <w:r w:rsidR="007747D8">
        <w:t xml:space="preserve"> by the Residents</w:t>
      </w:r>
      <w:r w:rsidR="00F320F3">
        <w:t>.</w:t>
      </w:r>
      <w:r w:rsidR="00C52A14">
        <w:t xml:space="preserve"> It is apposite to remark that the Residents</w:t>
      </w:r>
      <w:r w:rsidR="00A347C3">
        <w:t>’</w:t>
      </w:r>
      <w:r w:rsidR="00C52A14">
        <w:t xml:space="preserve"> statement to this effect is little more than an expression of opinion which carries no probative value.</w:t>
      </w:r>
      <w:r w:rsidR="00C52A14">
        <w:rPr>
          <w:rStyle w:val="FootnoteReference"/>
        </w:rPr>
        <w:footnoteReference w:id="12"/>
      </w:r>
    </w:p>
    <w:p w14:paraId="671A2FEC" w14:textId="77777777" w:rsidR="00F320F3" w:rsidRDefault="00F320F3" w:rsidP="00F320F3"/>
    <w:p w14:paraId="78F84455" w14:textId="37032306" w:rsidR="00C52A14" w:rsidRDefault="00704EAB" w:rsidP="00704EAB">
      <w:pPr>
        <w:pStyle w:val="NUM2"/>
        <w:numPr>
          <w:ilvl w:val="0"/>
          <w:numId w:val="0"/>
        </w:numPr>
        <w:tabs>
          <w:tab w:val="left" w:pos="1701"/>
        </w:tabs>
        <w:ind w:left="1701" w:hanging="981"/>
      </w:pPr>
      <w:r>
        <w:t>[45.3]</w:t>
      </w:r>
      <w:r>
        <w:tab/>
      </w:r>
      <w:r w:rsidR="002D66A5">
        <w:t>Third</w:t>
      </w:r>
      <w:r w:rsidR="00F320F3">
        <w:t xml:space="preserve">, the City is a large amorphous statutory creature. It is divided into some </w:t>
      </w:r>
      <w:r w:rsidR="00BF4CCF">
        <w:t>seven</w:t>
      </w:r>
      <w:r w:rsidR="00F320F3">
        <w:t xml:space="preserve"> regions, each region having its own officials </w:t>
      </w:r>
      <w:r w:rsidR="00F320F3">
        <w:lastRenderedPageBreak/>
        <w:t>responsible for building control, by</w:t>
      </w:r>
      <w:r w:rsidR="00F320F3">
        <w:noBreakHyphen/>
        <w:t>law enforcement, housing and the like</w:t>
      </w:r>
      <w:r w:rsidR="00A7622C">
        <w:t xml:space="preserve"> and has a large</w:t>
      </w:r>
      <w:r w:rsidR="00F320F3">
        <w:t xml:space="preserve"> </w:t>
      </w:r>
      <w:r w:rsidR="00A7622C">
        <w:t>p</w:t>
      </w:r>
      <w:r w:rsidR="00F320F3">
        <w:t>anel of attorneys</w:t>
      </w:r>
      <w:r w:rsidR="00C43C37">
        <w:t>,</w:t>
      </w:r>
      <w:r w:rsidR="00F320F3">
        <w:t xml:space="preserve"> each of whom are at liberty to instruct </w:t>
      </w:r>
      <w:r w:rsidR="002F6633">
        <w:t xml:space="preserve">whichever </w:t>
      </w:r>
      <w:r w:rsidR="00F320F3">
        <w:t xml:space="preserve">counsel they see fit. </w:t>
      </w:r>
      <w:r w:rsidR="00C52A14">
        <w:t>These attorneys change on a regular basis</w:t>
      </w:r>
      <w:r w:rsidR="002F6633">
        <w:t>,</w:t>
      </w:r>
      <w:r w:rsidR="00C52A14">
        <w:t xml:space="preserve"> </w:t>
      </w:r>
      <w:r w:rsidR="002F6633">
        <w:t>a</w:t>
      </w:r>
      <w:r w:rsidR="00C52A14">
        <w:t>ppointed pursuant to tenders for the provision of legal services; a process which the City is obliged to follow.</w:t>
      </w:r>
      <w:r w:rsidR="00C52A14">
        <w:rPr>
          <w:rStyle w:val="FootnoteReference"/>
        </w:rPr>
        <w:footnoteReference w:id="13"/>
      </w:r>
      <w:r w:rsidR="002D66A5">
        <w:t xml:space="preserve">  These tenders for legal services are for different departments, including</w:t>
      </w:r>
      <w:r w:rsidR="00924715">
        <w:t xml:space="preserve"> </w:t>
      </w:r>
      <w:r w:rsidR="002D66A5">
        <w:t>building control, by-law enforcement</w:t>
      </w:r>
      <w:r w:rsidR="00924715">
        <w:t>,</w:t>
      </w:r>
      <w:r w:rsidR="002D66A5">
        <w:t xml:space="preserve"> housing </w:t>
      </w:r>
      <w:r w:rsidR="00924715">
        <w:t>and so on.</w:t>
      </w:r>
      <w:r w:rsidR="002D66A5">
        <w:t xml:space="preserve"> </w:t>
      </w:r>
    </w:p>
    <w:p w14:paraId="42D05009" w14:textId="77777777" w:rsidR="00C52A14" w:rsidRPr="00C52A14" w:rsidRDefault="00C52A14" w:rsidP="00C52A14"/>
    <w:p w14:paraId="0A42692A" w14:textId="72440866" w:rsidR="00562FE4" w:rsidRDefault="00704EAB" w:rsidP="00704EAB">
      <w:pPr>
        <w:pStyle w:val="NUM2"/>
        <w:numPr>
          <w:ilvl w:val="0"/>
          <w:numId w:val="0"/>
        </w:numPr>
        <w:tabs>
          <w:tab w:val="left" w:pos="1701"/>
        </w:tabs>
        <w:ind w:left="1701" w:hanging="981"/>
      </w:pPr>
      <w:r>
        <w:t>[45.4]</w:t>
      </w:r>
      <w:r>
        <w:tab/>
      </w:r>
      <w:r w:rsidR="00C43C37">
        <w:t>Fourth</w:t>
      </w:r>
      <w:r w:rsidR="00D00692">
        <w:t>, i</w:t>
      </w:r>
      <w:r w:rsidR="00F320F3">
        <w:t xml:space="preserve">t must be remembered that </w:t>
      </w:r>
      <w:r w:rsidR="00351F92">
        <w:t xml:space="preserve">it is the </w:t>
      </w:r>
      <w:r w:rsidR="00F320F3">
        <w:t>attorneys</w:t>
      </w:r>
      <w:r w:rsidR="00351F92">
        <w:t xml:space="preserve"> that</w:t>
      </w:r>
      <w:r w:rsidR="00F320F3">
        <w:t xml:space="preserve"> appoint counsel and not the client. </w:t>
      </w:r>
      <w:r w:rsidR="00562FE4">
        <w:t xml:space="preserve"> </w:t>
      </w:r>
    </w:p>
    <w:p w14:paraId="7D7D1649" w14:textId="77777777" w:rsidR="00F320F3" w:rsidRDefault="00F320F3" w:rsidP="00F320F3"/>
    <w:p w14:paraId="4CDCB671" w14:textId="7422B343" w:rsidR="007A0F1F" w:rsidRDefault="00704EAB" w:rsidP="00704EAB">
      <w:pPr>
        <w:pStyle w:val="NUM1"/>
        <w:numPr>
          <w:ilvl w:val="0"/>
          <w:numId w:val="0"/>
        </w:numPr>
        <w:tabs>
          <w:tab w:val="left" w:pos="720"/>
        </w:tabs>
        <w:ind w:left="720" w:hanging="720"/>
      </w:pPr>
      <w:r>
        <w:rPr>
          <w:caps/>
        </w:rPr>
        <w:t>[46]</w:t>
      </w:r>
      <w:r>
        <w:rPr>
          <w:caps/>
        </w:rPr>
        <w:tab/>
      </w:r>
      <w:r w:rsidR="007A0F1F">
        <w:t xml:space="preserve">These are all facts that the Residents’ legal representatives </w:t>
      </w:r>
      <w:r w:rsidR="0045239A">
        <w:t xml:space="preserve">know or ought to have known </w:t>
      </w:r>
      <w:r w:rsidR="00B02322">
        <w:t>and</w:t>
      </w:r>
      <w:r w:rsidR="007A0F1F">
        <w:t xml:space="preserve"> </w:t>
      </w:r>
      <w:r w:rsidR="0045239A">
        <w:t>have properly c</w:t>
      </w:r>
      <w:r w:rsidR="007A0F1F">
        <w:t>onsidered</w:t>
      </w:r>
      <w:r w:rsidR="0045239A">
        <w:t>.</w:t>
      </w:r>
      <w:r w:rsidR="00DF200C">
        <w:rPr>
          <w:rStyle w:val="FootnoteReference"/>
        </w:rPr>
        <w:footnoteReference w:id="14"/>
      </w:r>
      <w:r w:rsidR="0045239A">
        <w:t xml:space="preserve"> </w:t>
      </w:r>
    </w:p>
    <w:p w14:paraId="63762967" w14:textId="77777777" w:rsidR="0045239A" w:rsidRPr="0045239A" w:rsidRDefault="0045239A" w:rsidP="0045239A"/>
    <w:p w14:paraId="2FDD36F2" w14:textId="4547F22E" w:rsidR="00C52A14" w:rsidRDefault="00704EAB" w:rsidP="00704EAB">
      <w:pPr>
        <w:pStyle w:val="NUM1"/>
        <w:numPr>
          <w:ilvl w:val="0"/>
          <w:numId w:val="0"/>
        </w:numPr>
        <w:tabs>
          <w:tab w:val="left" w:pos="720"/>
        </w:tabs>
        <w:ind w:left="720" w:hanging="720"/>
      </w:pPr>
      <w:r>
        <w:rPr>
          <w:caps/>
        </w:rPr>
        <w:t>[47]</w:t>
      </w:r>
      <w:r>
        <w:rPr>
          <w:caps/>
        </w:rPr>
        <w:tab/>
      </w:r>
      <w:r w:rsidR="00AA07DF">
        <w:t xml:space="preserve">There is no </w:t>
      </w:r>
      <w:r w:rsidR="00F320F3">
        <w:t xml:space="preserve">suggestion that I have any particular relationship with any official in any of the </w:t>
      </w:r>
      <w:r w:rsidR="00665DE9">
        <w:t xml:space="preserve">City’s </w:t>
      </w:r>
      <w:r w:rsidR="00F320F3">
        <w:t>departments</w:t>
      </w:r>
      <w:r w:rsidR="00665DE9">
        <w:t xml:space="preserve"> in any area, nor that </w:t>
      </w:r>
      <w:r w:rsidR="00F320F3">
        <w:t xml:space="preserve">I </w:t>
      </w:r>
      <w:r w:rsidR="00665DE9">
        <w:t xml:space="preserve">have </w:t>
      </w:r>
      <w:r w:rsidR="00F320F3">
        <w:t>any prior knowledge of the dispute</w:t>
      </w:r>
      <w:r w:rsidR="00D23CDF">
        <w:t>.</w:t>
      </w:r>
      <w:r w:rsidR="00F320F3">
        <w:t xml:space="preserve"> </w:t>
      </w:r>
      <w:r w:rsidR="004C3A99">
        <w:t>The relationship</w:t>
      </w:r>
      <w:r w:rsidR="00D01FF2">
        <w:t xml:space="preserve">, if such a word may be used in this context, exists between </w:t>
      </w:r>
      <w:r w:rsidR="004C3A99">
        <w:t xml:space="preserve">me </w:t>
      </w:r>
      <w:r w:rsidR="00D01FF2">
        <w:t xml:space="preserve">and the </w:t>
      </w:r>
      <w:r w:rsidR="004C3A99">
        <w:t xml:space="preserve">attorneys firms who are on the City’s legal panel. </w:t>
      </w:r>
    </w:p>
    <w:p w14:paraId="5554E269" w14:textId="77777777" w:rsidR="00095E58" w:rsidRPr="00095E58" w:rsidRDefault="00095E58" w:rsidP="00095E58"/>
    <w:p w14:paraId="5924E4F7" w14:textId="25519182" w:rsidR="00BA0B9E" w:rsidRDefault="00704EAB" w:rsidP="00704EAB">
      <w:pPr>
        <w:pStyle w:val="NUM1"/>
        <w:numPr>
          <w:ilvl w:val="0"/>
          <w:numId w:val="0"/>
        </w:numPr>
        <w:tabs>
          <w:tab w:val="left" w:pos="720"/>
        </w:tabs>
        <w:ind w:left="720" w:hanging="720"/>
      </w:pPr>
      <w:r>
        <w:rPr>
          <w:caps/>
        </w:rPr>
        <w:t>[48]</w:t>
      </w:r>
      <w:r>
        <w:rPr>
          <w:caps/>
        </w:rPr>
        <w:tab/>
      </w:r>
      <w:r w:rsidR="00562FE4">
        <w:t xml:space="preserve">The Residents </w:t>
      </w:r>
      <w:r w:rsidR="007A0F1F">
        <w:t>referred</w:t>
      </w:r>
      <w:r w:rsidR="00562FE4">
        <w:t xml:space="preserve"> to a number of matters in which I appeared for the City</w:t>
      </w:r>
      <w:r w:rsidR="00BA0B9E">
        <w:t xml:space="preserve"> in the past</w:t>
      </w:r>
      <w:r w:rsidR="000B125E">
        <w:t>.</w:t>
      </w:r>
      <w:r w:rsidR="00BA0B9E">
        <w:rPr>
          <w:rStyle w:val="FootnoteReference"/>
        </w:rPr>
        <w:footnoteReference w:id="15"/>
      </w:r>
    </w:p>
    <w:p w14:paraId="55014E47" w14:textId="2E24E9AA" w:rsidR="00BA0B9E" w:rsidRDefault="000B125E" w:rsidP="00BA0B9E">
      <w:pPr>
        <w:pStyle w:val="NUM1"/>
        <w:numPr>
          <w:ilvl w:val="0"/>
          <w:numId w:val="0"/>
        </w:numPr>
        <w:ind w:left="720"/>
      </w:pPr>
      <w:r>
        <w:lastRenderedPageBreak/>
        <w:t xml:space="preserve"> </w:t>
      </w:r>
    </w:p>
    <w:p w14:paraId="0AA7D0C3" w14:textId="5EBD7580" w:rsidR="00F836FC" w:rsidRDefault="00704EAB" w:rsidP="00704EAB">
      <w:pPr>
        <w:pStyle w:val="NUM1"/>
        <w:numPr>
          <w:ilvl w:val="0"/>
          <w:numId w:val="0"/>
        </w:numPr>
        <w:tabs>
          <w:tab w:val="left" w:pos="720"/>
        </w:tabs>
        <w:ind w:left="720" w:hanging="720"/>
      </w:pPr>
      <w:r>
        <w:rPr>
          <w:caps/>
        </w:rPr>
        <w:t>[49]</w:t>
      </w:r>
      <w:r>
        <w:rPr>
          <w:caps/>
        </w:rPr>
        <w:tab/>
      </w:r>
      <w:r w:rsidR="000B125E">
        <w:t xml:space="preserve">The </w:t>
      </w:r>
      <w:r w:rsidR="00562FE4">
        <w:t>deponent</w:t>
      </w:r>
      <w:r w:rsidR="000B125E">
        <w:t xml:space="preserve"> in the Residents’ replying affidavit</w:t>
      </w:r>
      <w:r w:rsidR="00562FE4">
        <w:t xml:space="preserve"> points out that I had appeared in </w:t>
      </w:r>
      <w:r w:rsidR="000B125E">
        <w:t>a</w:t>
      </w:r>
      <w:r w:rsidR="00562FE4">
        <w:t xml:space="preserve"> matter just weeks before hearing this matter.</w:t>
      </w:r>
      <w:r w:rsidR="00BA0B9E" w:rsidRPr="00BA0B9E">
        <w:rPr>
          <w:rStyle w:val="FootnoteReference"/>
        </w:rPr>
        <w:t xml:space="preserve"> </w:t>
      </w:r>
      <w:r w:rsidR="00BA0B9E">
        <w:rPr>
          <w:rStyle w:val="FootnoteReference"/>
        </w:rPr>
        <w:footnoteReference w:id="16"/>
      </w:r>
      <w:r w:rsidR="00562FE4">
        <w:t xml:space="preserve"> </w:t>
      </w:r>
      <w:r w:rsidR="000B125E">
        <w:t>The fact that I argued a matter for the City recently, does not show, as is suggested by the Residents, an on-going commercial relationship of some great proportion</w:t>
      </w:r>
      <w:r w:rsidR="004A71E2">
        <w:t xml:space="preserve">, but simply that I acted in my capacity as counsel for </w:t>
      </w:r>
      <w:r w:rsidR="00BA0B9E">
        <w:t>one firm of</w:t>
      </w:r>
      <w:r w:rsidR="004A71E2">
        <w:t xml:space="preserve"> attorneys</w:t>
      </w:r>
      <w:r w:rsidR="00BA0B9E">
        <w:t xml:space="preserve"> on the City’s panel</w:t>
      </w:r>
      <w:r w:rsidR="004A71E2">
        <w:t xml:space="preserve">. </w:t>
      </w:r>
    </w:p>
    <w:p w14:paraId="27FDFAF3" w14:textId="77777777" w:rsidR="00F836FC" w:rsidRPr="00F836FC" w:rsidRDefault="00F836FC" w:rsidP="00F836FC"/>
    <w:p w14:paraId="05F1FA64" w14:textId="4AA6093E" w:rsidR="00562FE4" w:rsidRDefault="00704EAB" w:rsidP="00704EAB">
      <w:pPr>
        <w:pStyle w:val="NUM1"/>
        <w:numPr>
          <w:ilvl w:val="0"/>
          <w:numId w:val="0"/>
        </w:numPr>
        <w:tabs>
          <w:tab w:val="left" w:pos="720"/>
        </w:tabs>
        <w:ind w:left="720" w:hanging="720"/>
      </w:pPr>
      <w:r>
        <w:rPr>
          <w:caps/>
        </w:rPr>
        <w:t>[50]</w:t>
      </w:r>
      <w:r>
        <w:rPr>
          <w:caps/>
        </w:rPr>
        <w:tab/>
      </w:r>
      <w:r w:rsidR="004A71E2">
        <w:t xml:space="preserve">It is deeply troubling to my mind that this </w:t>
      </w:r>
      <w:r w:rsidR="00DD45E1">
        <w:t xml:space="preserve">misrepresentation </w:t>
      </w:r>
      <w:r w:rsidR="00BA0B9E">
        <w:t xml:space="preserve">of </w:t>
      </w:r>
      <w:r w:rsidR="00DD45E1">
        <w:t>the facts to support</w:t>
      </w:r>
      <w:r w:rsidR="00A02F09">
        <w:t xml:space="preserve"> a</w:t>
      </w:r>
      <w:r w:rsidR="00DD45E1">
        <w:t xml:space="preserve"> narrative</w:t>
      </w:r>
      <w:r w:rsidR="00A02F09">
        <w:t xml:space="preserve"> is how the Residents have been </w:t>
      </w:r>
      <w:r w:rsidR="002D66A5">
        <w:t>advised to pursue this course of action</w:t>
      </w:r>
      <w:r w:rsidR="00A02F09">
        <w:t xml:space="preserve">. It seems to me to be a </w:t>
      </w:r>
      <w:r w:rsidR="002D66A5">
        <w:t xml:space="preserve">breach of the </w:t>
      </w:r>
      <w:r w:rsidR="00BA0B9E">
        <w:t xml:space="preserve">legal </w:t>
      </w:r>
      <w:r w:rsidR="002D66A5">
        <w:t>duty</w:t>
      </w:r>
      <w:r w:rsidR="00A02F09">
        <w:t xml:space="preserve"> </w:t>
      </w:r>
      <w:r w:rsidR="002D66A5">
        <w:t>owed by the Residents’ legal practitioners</w:t>
      </w:r>
      <w:r w:rsidR="00BA0B9E">
        <w:t xml:space="preserve"> as officers of the Court</w:t>
      </w:r>
      <w:r w:rsidR="002D66A5">
        <w:t>.</w:t>
      </w:r>
      <w:r w:rsidR="00147D10">
        <w:rPr>
          <w:rStyle w:val="FootnoteReference"/>
        </w:rPr>
        <w:footnoteReference w:id="17"/>
      </w:r>
      <w:r w:rsidR="0045239A">
        <w:t xml:space="preserve">  </w:t>
      </w:r>
    </w:p>
    <w:p w14:paraId="1E0D1AD2" w14:textId="77777777" w:rsidR="00562FE4" w:rsidRPr="00562FE4" w:rsidRDefault="00562FE4" w:rsidP="00562FE4"/>
    <w:p w14:paraId="1D1E3C44" w14:textId="1373558F" w:rsidR="00567CB9" w:rsidRDefault="00704EAB" w:rsidP="00704EAB">
      <w:pPr>
        <w:pStyle w:val="NUM1"/>
        <w:numPr>
          <w:ilvl w:val="0"/>
          <w:numId w:val="0"/>
        </w:numPr>
        <w:tabs>
          <w:tab w:val="left" w:pos="720"/>
        </w:tabs>
        <w:ind w:left="720" w:hanging="720"/>
      </w:pPr>
      <w:r>
        <w:rPr>
          <w:caps/>
        </w:rPr>
        <w:t>[51]</w:t>
      </w:r>
      <w:r>
        <w:rPr>
          <w:caps/>
        </w:rPr>
        <w:tab/>
      </w:r>
      <w:r w:rsidR="00DD45E1">
        <w:t>A proper due diligence by the Residents’ attorneys</w:t>
      </w:r>
      <w:r w:rsidR="002D66A5">
        <w:t xml:space="preserve">, as required by the decision in </w:t>
      </w:r>
      <w:r w:rsidR="002D66A5" w:rsidRPr="002D66A5">
        <w:rPr>
          <w:b/>
          <w:bCs/>
        </w:rPr>
        <w:t>De Lacy</w:t>
      </w:r>
      <w:r w:rsidR="002D66A5">
        <w:t>,</w:t>
      </w:r>
      <w:r w:rsidR="00DD45E1">
        <w:t xml:space="preserve"> would have revealed that I am regularly instructed by Webber Wentzel in large commercial matters. If the suggestion is that an </w:t>
      </w:r>
      <w:r w:rsidR="00147D10">
        <w:t>a</w:t>
      </w:r>
      <w:r w:rsidR="00DD45E1">
        <w:t xml:space="preserve">cting </w:t>
      </w:r>
      <w:r w:rsidR="00147D10">
        <w:t>j</w:t>
      </w:r>
      <w:r w:rsidR="00DD45E1">
        <w:t xml:space="preserve">udge may be motivated by considerations of his or her </w:t>
      </w:r>
      <w:r w:rsidR="004B04AF">
        <w:t>financial position</w:t>
      </w:r>
      <w:r w:rsidR="00DD45E1">
        <w:t xml:space="preserve">, then in the present case, I would surely be motivated to curry favour with the </w:t>
      </w:r>
      <w:r w:rsidR="009055FE">
        <w:t>Residents</w:t>
      </w:r>
      <w:r w:rsidR="00DD45E1">
        <w:t xml:space="preserve">’ attorneys. </w:t>
      </w:r>
    </w:p>
    <w:p w14:paraId="42CD7016" w14:textId="47BBF1F9" w:rsidR="00567CB9" w:rsidRDefault="00567CB9" w:rsidP="00567CB9">
      <w:pPr>
        <w:pStyle w:val="NUM1"/>
        <w:numPr>
          <w:ilvl w:val="0"/>
          <w:numId w:val="0"/>
        </w:numPr>
      </w:pPr>
    </w:p>
    <w:p w14:paraId="2D1AD096" w14:textId="3C7C9BD7" w:rsidR="00BA0B9E" w:rsidRDefault="00704EAB" w:rsidP="00704EAB">
      <w:pPr>
        <w:pStyle w:val="NUM1"/>
        <w:numPr>
          <w:ilvl w:val="0"/>
          <w:numId w:val="0"/>
        </w:numPr>
        <w:tabs>
          <w:tab w:val="left" w:pos="720"/>
        </w:tabs>
        <w:ind w:left="720" w:hanging="720"/>
      </w:pPr>
      <w:r>
        <w:rPr>
          <w:caps/>
        </w:rPr>
        <w:t>[52]</w:t>
      </w:r>
      <w:r>
        <w:rPr>
          <w:caps/>
        </w:rPr>
        <w:tab/>
      </w:r>
      <w:r w:rsidR="00D23CDF">
        <w:t>I</w:t>
      </w:r>
      <w:r w:rsidR="00F320F3">
        <w:t xml:space="preserve">n truth and in reality, the dispute between the parties is much like numerous applications that </w:t>
      </w:r>
      <w:r w:rsidR="00634768">
        <w:t xml:space="preserve">have </w:t>
      </w:r>
      <w:r w:rsidR="00F320F3">
        <w:t xml:space="preserve">come before this Court where neighbours complain of the City's failure to have enforced its </w:t>
      </w:r>
      <w:r w:rsidR="00D23CDF">
        <w:t>Land Use</w:t>
      </w:r>
      <w:r w:rsidR="00F320F3">
        <w:t xml:space="preserve"> Scheme or By</w:t>
      </w:r>
      <w:r w:rsidR="00F320F3">
        <w:noBreakHyphen/>
        <w:t>Laws.</w:t>
      </w:r>
      <w:r w:rsidR="00C52A14">
        <w:rPr>
          <w:rStyle w:val="FootnoteReference"/>
        </w:rPr>
        <w:footnoteReference w:id="18"/>
      </w:r>
      <w:r w:rsidR="00F320F3">
        <w:t xml:space="preserve"> Indeed, I </w:t>
      </w:r>
      <w:r w:rsidR="00F320F3">
        <w:lastRenderedPageBreak/>
        <w:t>have appeared in many such cases and in matters directly against the City</w:t>
      </w:r>
      <w:r w:rsidR="007A0F1F">
        <w:t xml:space="preserve"> and continue to hold such instructions</w:t>
      </w:r>
      <w:r w:rsidR="00F320F3">
        <w:t>.</w:t>
      </w:r>
      <w:r w:rsidR="00F4168C">
        <w:t xml:space="preserve"> Thus the Residents’ alleged apprehension is </w:t>
      </w:r>
      <w:r w:rsidR="00147D10">
        <w:t>not reasonable</w:t>
      </w:r>
      <w:r w:rsidR="00F4168C">
        <w:t>.</w:t>
      </w:r>
      <w:r w:rsidR="00956CC7">
        <w:t xml:space="preserve"> </w:t>
      </w:r>
    </w:p>
    <w:p w14:paraId="1B719DA4" w14:textId="77777777" w:rsidR="00BA0B9E" w:rsidRPr="00BA0B9E" w:rsidRDefault="00BA0B9E" w:rsidP="00BA0B9E"/>
    <w:p w14:paraId="393D40A5" w14:textId="69174345" w:rsidR="00956CC7" w:rsidRDefault="00704EAB" w:rsidP="00704EAB">
      <w:pPr>
        <w:pStyle w:val="NUM1"/>
        <w:numPr>
          <w:ilvl w:val="0"/>
          <w:numId w:val="0"/>
        </w:numPr>
        <w:tabs>
          <w:tab w:val="left" w:pos="720"/>
        </w:tabs>
        <w:ind w:left="720" w:hanging="720"/>
      </w:pPr>
      <w:r>
        <w:rPr>
          <w:caps/>
        </w:rPr>
        <w:t>[53]</w:t>
      </w:r>
      <w:r>
        <w:rPr>
          <w:caps/>
        </w:rPr>
        <w:tab/>
      </w:r>
      <w:r w:rsidR="00956CC7">
        <w:t xml:space="preserve">The fact that I </w:t>
      </w:r>
      <w:r w:rsidR="00FC4E1A">
        <w:t xml:space="preserve">have </w:t>
      </w:r>
      <w:r w:rsidR="00956CC7">
        <w:t xml:space="preserve">previously acted for the City does little to support the Residents’ case.  They </w:t>
      </w:r>
      <w:r w:rsidR="00FC4E1A">
        <w:t xml:space="preserve">themselves have </w:t>
      </w:r>
      <w:r w:rsidR="00956CC7">
        <w:t>made the point that the City is regular litigant in this Court. When this fact is properly considered in light of the panel of attorneys and the multitudes of counsel briefed by these attorneys on behalf of the City, the argument withers.</w:t>
      </w:r>
      <w:r w:rsidR="00BA0B9E">
        <w:t xml:space="preserve"> Any apprehension of bias, when viewed, objectively, in the context of the correct facts, cannot be sustained.</w:t>
      </w:r>
    </w:p>
    <w:p w14:paraId="488B04CB" w14:textId="77777777" w:rsidR="00567CB9" w:rsidRPr="00567CB9" w:rsidRDefault="00567CB9" w:rsidP="00567CB9"/>
    <w:p w14:paraId="46F5EC74" w14:textId="54539D3B" w:rsidR="00F320F3" w:rsidRPr="00201545" w:rsidRDefault="00F320F3" w:rsidP="00C343B6">
      <w:pPr>
        <w:pStyle w:val="NUM1"/>
        <w:numPr>
          <w:ilvl w:val="0"/>
          <w:numId w:val="0"/>
        </w:numPr>
        <w:ind w:left="720" w:hanging="720"/>
        <w:rPr>
          <w:b/>
          <w:bCs/>
        </w:rPr>
      </w:pPr>
      <w:r w:rsidRPr="00201545">
        <w:rPr>
          <w:b/>
          <w:bCs/>
        </w:rPr>
        <w:t>CONCLUSION</w:t>
      </w:r>
    </w:p>
    <w:p w14:paraId="637D011E" w14:textId="77777777" w:rsidR="00F320F3" w:rsidRDefault="00F320F3" w:rsidP="00F320F3"/>
    <w:p w14:paraId="4DA0DA14" w14:textId="0318CA58" w:rsidR="00F320F3" w:rsidRDefault="00704EAB" w:rsidP="00704EAB">
      <w:pPr>
        <w:pStyle w:val="NUM1"/>
        <w:numPr>
          <w:ilvl w:val="0"/>
          <w:numId w:val="0"/>
        </w:numPr>
        <w:tabs>
          <w:tab w:val="left" w:pos="720"/>
        </w:tabs>
        <w:ind w:left="720" w:hanging="720"/>
      </w:pPr>
      <w:r>
        <w:rPr>
          <w:caps/>
        </w:rPr>
        <w:t>[54]</w:t>
      </w:r>
      <w:r>
        <w:rPr>
          <w:caps/>
        </w:rPr>
        <w:tab/>
      </w:r>
      <w:r w:rsidR="00F320F3">
        <w:t>The threshold set for a recusal application is high</w:t>
      </w:r>
      <w:r w:rsidR="005D425D">
        <w:t xml:space="preserve"> and the </w:t>
      </w:r>
      <w:r w:rsidR="00F320F3">
        <w:t>reason is manifest</w:t>
      </w:r>
      <w:r w:rsidR="005D425D">
        <w:t xml:space="preserve">, hence the need for the </w:t>
      </w:r>
      <w:r w:rsidR="00F320F3">
        <w:t xml:space="preserve">double reasonableness test. </w:t>
      </w:r>
    </w:p>
    <w:p w14:paraId="2EDB069C" w14:textId="77777777" w:rsidR="00F320F3" w:rsidRDefault="00F320F3" w:rsidP="00F320F3"/>
    <w:p w14:paraId="2399643E" w14:textId="3FA6F52E" w:rsidR="00F320F3" w:rsidRDefault="00704EAB" w:rsidP="00704EAB">
      <w:pPr>
        <w:pStyle w:val="NUM1"/>
        <w:numPr>
          <w:ilvl w:val="0"/>
          <w:numId w:val="0"/>
        </w:numPr>
        <w:tabs>
          <w:tab w:val="left" w:pos="720"/>
        </w:tabs>
        <w:ind w:left="720" w:hanging="720"/>
      </w:pPr>
      <w:r>
        <w:rPr>
          <w:caps/>
        </w:rPr>
        <w:t>[55]</w:t>
      </w:r>
      <w:r>
        <w:rPr>
          <w:caps/>
        </w:rPr>
        <w:tab/>
      </w:r>
      <w:r w:rsidR="00F320F3">
        <w:t xml:space="preserve">In </w:t>
      </w:r>
      <w:r w:rsidR="00F320F3" w:rsidRPr="009409F2">
        <w:rPr>
          <w:b/>
          <w:bCs/>
        </w:rPr>
        <w:t>Bennett</w:t>
      </w:r>
      <w:r w:rsidR="00F320F3">
        <w:rPr>
          <w:rStyle w:val="FootnoteReference"/>
        </w:rPr>
        <w:footnoteReference w:id="19"/>
      </w:r>
      <w:r w:rsidR="00F320F3">
        <w:t>, th</w:t>
      </w:r>
      <w:r w:rsidR="007A0F1F">
        <w:t>is</w:t>
      </w:r>
      <w:r w:rsidR="00F320F3">
        <w:t xml:space="preserve"> Court </w:t>
      </w:r>
      <w:r w:rsidR="007A0F1F">
        <w:t>sounded a warning against recusal applications being used for tactical purposes.  Spilg J said:</w:t>
      </w:r>
    </w:p>
    <w:p w14:paraId="4EA762A2" w14:textId="77777777" w:rsidR="00F320F3" w:rsidRDefault="00F320F3" w:rsidP="00F320F3"/>
    <w:p w14:paraId="067FBEF7" w14:textId="77777777" w:rsidR="00F320F3" w:rsidRPr="009409F2" w:rsidRDefault="00F320F3" w:rsidP="00F320F3">
      <w:pPr>
        <w:tabs>
          <w:tab w:val="left" w:pos="1134"/>
          <w:tab w:val="left" w:pos="1843"/>
        </w:tabs>
        <w:spacing w:line="360" w:lineRule="auto"/>
        <w:ind w:left="1843" w:hanging="709"/>
        <w:rPr>
          <w:sz w:val="20"/>
          <w:szCs w:val="20"/>
        </w:rPr>
      </w:pPr>
      <w:r w:rsidRPr="009409F2">
        <w:rPr>
          <w:sz w:val="20"/>
          <w:szCs w:val="20"/>
        </w:rPr>
        <w:t xml:space="preserve">"[113] </w:t>
      </w:r>
      <w:r>
        <w:rPr>
          <w:sz w:val="20"/>
          <w:szCs w:val="20"/>
        </w:rPr>
        <w:tab/>
      </w:r>
      <w:r w:rsidRPr="009409F2">
        <w:rPr>
          <w:sz w:val="20"/>
          <w:szCs w:val="20"/>
        </w:rPr>
        <w:t xml:space="preserve">More and more recusal applications are brought as a tactical device or simply because the litigant does not like the outcome of an interim order made during the course of the trial. The seeming alacrity with which legal practitioners bring or threaten to bring recusal applications is cause for concern. The recusal of a presiding officer, whether it be a magistrate or a judge, should not become standard equipment in a litigant's arsenal, but should be exercised for its true intended objective, which is to secure a fair trial in the interests of justice in order </w:t>
      </w:r>
      <w:r w:rsidRPr="009409F2">
        <w:rPr>
          <w:sz w:val="20"/>
          <w:szCs w:val="20"/>
        </w:rPr>
        <w:lastRenderedPageBreak/>
        <w:t>to maintain both the integrity of the courts and the position they ought to hold in the minds of the people whom they serve.</w:t>
      </w:r>
    </w:p>
    <w:p w14:paraId="6DCDC299" w14:textId="77777777" w:rsidR="00F320F3" w:rsidRPr="009409F2" w:rsidRDefault="00F320F3" w:rsidP="00F320F3">
      <w:pPr>
        <w:tabs>
          <w:tab w:val="left" w:pos="1134"/>
          <w:tab w:val="left" w:pos="1843"/>
        </w:tabs>
        <w:spacing w:line="360" w:lineRule="auto"/>
        <w:ind w:left="1843" w:hanging="709"/>
        <w:rPr>
          <w:sz w:val="20"/>
          <w:szCs w:val="20"/>
        </w:rPr>
      </w:pPr>
    </w:p>
    <w:p w14:paraId="09AF629E" w14:textId="77777777" w:rsidR="00F320F3" w:rsidRPr="009409F2" w:rsidRDefault="00F320F3" w:rsidP="00F320F3">
      <w:pPr>
        <w:tabs>
          <w:tab w:val="left" w:pos="1134"/>
          <w:tab w:val="left" w:pos="1843"/>
        </w:tabs>
        <w:spacing w:line="360" w:lineRule="auto"/>
        <w:ind w:left="1843" w:hanging="709"/>
        <w:rPr>
          <w:sz w:val="20"/>
          <w:szCs w:val="20"/>
        </w:rPr>
      </w:pPr>
      <w:r w:rsidRPr="009409F2">
        <w:rPr>
          <w:sz w:val="20"/>
          <w:szCs w:val="20"/>
        </w:rPr>
        <w:t xml:space="preserve">[114] </w:t>
      </w:r>
      <w:r>
        <w:rPr>
          <w:sz w:val="20"/>
          <w:szCs w:val="20"/>
        </w:rPr>
        <w:tab/>
      </w:r>
      <w:r w:rsidRPr="009409F2">
        <w:rPr>
          <w:sz w:val="20"/>
          <w:szCs w:val="20"/>
        </w:rPr>
        <w:t>Judges are expected to be stoic and thick-skinned. That comes with the territory. What is expected of a judge in presiding over a matter is clear, as is the right of a litigant to raise the impropriety of a judge's conduct and, without fear, seek his or her recusal. There can also be no doubt that the right to seek a recusal is embedded in the right to a fair trial and should not be stifled, even indirectly.</w:t>
      </w:r>
    </w:p>
    <w:p w14:paraId="2867049E" w14:textId="77777777" w:rsidR="00F320F3" w:rsidRPr="009409F2" w:rsidRDefault="00F320F3" w:rsidP="00F320F3">
      <w:pPr>
        <w:tabs>
          <w:tab w:val="left" w:pos="1134"/>
          <w:tab w:val="left" w:pos="1843"/>
        </w:tabs>
        <w:spacing w:line="360" w:lineRule="auto"/>
        <w:ind w:left="1843" w:hanging="709"/>
        <w:rPr>
          <w:sz w:val="20"/>
          <w:szCs w:val="20"/>
        </w:rPr>
      </w:pPr>
    </w:p>
    <w:p w14:paraId="1328E43D" w14:textId="77777777" w:rsidR="00F320F3" w:rsidRDefault="00F320F3" w:rsidP="00F320F3">
      <w:pPr>
        <w:tabs>
          <w:tab w:val="left" w:pos="1134"/>
          <w:tab w:val="left" w:pos="1843"/>
        </w:tabs>
        <w:spacing w:line="360" w:lineRule="auto"/>
        <w:ind w:left="1843" w:hanging="709"/>
        <w:rPr>
          <w:sz w:val="20"/>
          <w:szCs w:val="20"/>
        </w:rPr>
      </w:pPr>
      <w:r w:rsidRPr="009409F2">
        <w:rPr>
          <w:sz w:val="20"/>
          <w:szCs w:val="20"/>
        </w:rPr>
        <w:t xml:space="preserve">[115] </w:t>
      </w:r>
      <w:r>
        <w:rPr>
          <w:sz w:val="20"/>
          <w:szCs w:val="20"/>
        </w:rPr>
        <w:tab/>
      </w:r>
      <w:r w:rsidRPr="009409F2">
        <w:rPr>
          <w:sz w:val="20"/>
          <w:szCs w:val="20"/>
        </w:rPr>
        <w:t>A question that does not seem to have occupied the attention of the courts is the responsibility, if any, of litigants or their legal representatives in pursuing a recusal application. The concern, as expressed earlier, is that more and more recusal applications are being initiated as a strategic tool. So too raising issues where the court may have to make credibility findings.</w:t>
      </w:r>
      <w:r>
        <w:rPr>
          <w:sz w:val="20"/>
          <w:szCs w:val="20"/>
        </w:rPr>
        <w:t>"</w:t>
      </w:r>
    </w:p>
    <w:p w14:paraId="35049D8B" w14:textId="77777777" w:rsidR="00F320F3" w:rsidRDefault="00F320F3" w:rsidP="00F320F3"/>
    <w:p w14:paraId="2C6BD2C4" w14:textId="0E006171" w:rsidR="00A84452" w:rsidRDefault="00704EAB" w:rsidP="00704EAB">
      <w:pPr>
        <w:pStyle w:val="NUM1"/>
        <w:numPr>
          <w:ilvl w:val="0"/>
          <w:numId w:val="0"/>
        </w:numPr>
        <w:tabs>
          <w:tab w:val="left" w:pos="720"/>
        </w:tabs>
        <w:ind w:left="720" w:hanging="720"/>
      </w:pPr>
      <w:r>
        <w:rPr>
          <w:caps/>
        </w:rPr>
        <w:t>[56]</w:t>
      </w:r>
      <w:r>
        <w:rPr>
          <w:caps/>
        </w:rPr>
        <w:tab/>
      </w:r>
      <w:r w:rsidR="00A84452">
        <w:t xml:space="preserve">This is not an application that ought to have been perused.  The facts alleged by the Residents do not support the conclusions for which they contend. </w:t>
      </w:r>
    </w:p>
    <w:p w14:paraId="426CF72A" w14:textId="77777777" w:rsidR="00A84452" w:rsidRPr="00A84452" w:rsidRDefault="00A84452" w:rsidP="00A84452"/>
    <w:p w14:paraId="39D9D267" w14:textId="32CD6DF7" w:rsidR="0045239A" w:rsidRDefault="00704EAB" w:rsidP="00704EAB">
      <w:pPr>
        <w:pStyle w:val="NUM1"/>
        <w:numPr>
          <w:ilvl w:val="0"/>
          <w:numId w:val="0"/>
        </w:numPr>
        <w:tabs>
          <w:tab w:val="left" w:pos="720"/>
        </w:tabs>
        <w:ind w:left="720" w:hanging="720"/>
      </w:pPr>
      <w:r>
        <w:rPr>
          <w:caps/>
        </w:rPr>
        <w:t>[57]</w:t>
      </w:r>
      <w:r>
        <w:rPr>
          <w:caps/>
        </w:rPr>
        <w:tab/>
      </w:r>
      <w:r w:rsidR="00567CB9">
        <w:t xml:space="preserve">The applicants ask that this matter be dismissed on a punitive scale. </w:t>
      </w:r>
      <w:r w:rsidR="007A0F1F">
        <w:t xml:space="preserve"> I think that such a costs order is warranted</w:t>
      </w:r>
      <w:r w:rsidR="00A84452">
        <w:t xml:space="preserve"> in the circumstances</w:t>
      </w:r>
      <w:r w:rsidR="007A0F1F">
        <w:t>.</w:t>
      </w:r>
      <w:r w:rsidR="0045239A">
        <w:t xml:space="preserve">  In </w:t>
      </w:r>
      <w:r w:rsidR="0045239A" w:rsidRPr="0045239A">
        <w:rPr>
          <w:b/>
          <w:bCs/>
        </w:rPr>
        <w:t>De Sousa II</w:t>
      </w:r>
      <w:r w:rsidR="0045239A">
        <w:t>,</w:t>
      </w:r>
      <w:r w:rsidR="0045239A">
        <w:rPr>
          <w:rStyle w:val="FootnoteReference"/>
        </w:rPr>
        <w:footnoteReference w:id="20"/>
      </w:r>
      <w:r w:rsidR="0045239A">
        <w:t xml:space="preserve"> this Court said</w:t>
      </w:r>
    </w:p>
    <w:p w14:paraId="1D54B52A" w14:textId="77777777" w:rsidR="0045239A" w:rsidRDefault="0045239A" w:rsidP="0045239A"/>
    <w:p w14:paraId="4FAF03A4" w14:textId="35BE9FB1" w:rsidR="0045239A" w:rsidRDefault="0045239A" w:rsidP="0045239A">
      <w:pPr>
        <w:spacing w:line="360" w:lineRule="auto"/>
        <w:ind w:left="1843" w:hanging="709"/>
        <w:rPr>
          <w:color w:val="000000"/>
          <w:sz w:val="20"/>
          <w:szCs w:val="20"/>
        </w:rPr>
      </w:pPr>
      <w:r w:rsidRPr="0045239A">
        <w:rPr>
          <w:sz w:val="20"/>
          <w:szCs w:val="20"/>
        </w:rPr>
        <w:t>“</w:t>
      </w:r>
      <w:r w:rsidRPr="0045239A">
        <w:rPr>
          <w:color w:val="000000"/>
          <w:sz w:val="20"/>
          <w:szCs w:val="20"/>
        </w:rPr>
        <w:t xml:space="preserve">[353] </w:t>
      </w:r>
      <w:r>
        <w:rPr>
          <w:color w:val="000000"/>
          <w:sz w:val="20"/>
          <w:szCs w:val="20"/>
        </w:rPr>
        <w:tab/>
      </w:r>
      <w:r w:rsidRPr="0045239A">
        <w:rPr>
          <w:color w:val="000000"/>
          <w:sz w:val="20"/>
          <w:szCs w:val="20"/>
        </w:rPr>
        <w:t xml:space="preserve">It is proper to award costs on an attorney and client scale where a party has deliberately failed to limit or curtail proceedings, </w:t>
      </w:r>
      <w:r w:rsidRPr="0045239A">
        <w:rPr>
          <w:b/>
          <w:bCs/>
          <w:color w:val="000000"/>
          <w:sz w:val="20"/>
          <w:szCs w:val="20"/>
        </w:rPr>
        <w:t>or has abused the court's process</w:t>
      </w:r>
      <w:r w:rsidRPr="0045239A">
        <w:rPr>
          <w:color w:val="000000"/>
          <w:sz w:val="20"/>
          <w:szCs w:val="20"/>
        </w:rPr>
        <w:t>. In this regard I am mindful of the following dictum of Innes CJ in</w:t>
      </w:r>
      <w:r w:rsidRPr="0045239A">
        <w:rPr>
          <w:rStyle w:val="apple-converted-space"/>
          <w:color w:val="000000"/>
          <w:sz w:val="20"/>
          <w:szCs w:val="20"/>
        </w:rPr>
        <w:t> </w:t>
      </w:r>
      <w:r w:rsidRPr="0045239A">
        <w:rPr>
          <w:i/>
          <w:iCs/>
          <w:color w:val="000000"/>
          <w:sz w:val="20"/>
          <w:szCs w:val="20"/>
        </w:rPr>
        <w:t>Scheepers and Nolte v Pate</w:t>
      </w:r>
      <w:r w:rsidRPr="0045239A">
        <w:rPr>
          <w:rStyle w:val="apple-converted-space"/>
          <w:color w:val="000000"/>
          <w:sz w:val="20"/>
          <w:szCs w:val="20"/>
        </w:rPr>
        <w:t> </w:t>
      </w:r>
      <w:r w:rsidRPr="0045239A">
        <w:rPr>
          <w:color w:val="000000"/>
          <w:sz w:val="20"/>
          <w:szCs w:val="20"/>
        </w:rPr>
        <w:t>1909 TS 353 at 356, where he said the following:</w:t>
      </w:r>
    </w:p>
    <w:p w14:paraId="2199E7D9" w14:textId="77777777" w:rsidR="0045239A" w:rsidRPr="0045239A" w:rsidRDefault="0045239A" w:rsidP="0045239A">
      <w:pPr>
        <w:spacing w:line="360" w:lineRule="auto"/>
        <w:ind w:left="1843" w:hanging="709"/>
        <w:rPr>
          <w:color w:val="000000"/>
          <w:sz w:val="20"/>
          <w:szCs w:val="20"/>
        </w:rPr>
      </w:pPr>
    </w:p>
    <w:p w14:paraId="082B8AB7" w14:textId="4CFE36EC" w:rsidR="0045239A" w:rsidRPr="0045239A" w:rsidRDefault="0045239A" w:rsidP="00182428">
      <w:pPr>
        <w:spacing w:line="360" w:lineRule="auto"/>
        <w:ind w:left="2154" w:firstLine="6"/>
        <w:rPr>
          <w:color w:val="000000"/>
          <w:sz w:val="20"/>
          <w:szCs w:val="20"/>
        </w:rPr>
      </w:pPr>
      <w:r w:rsidRPr="0045239A">
        <w:rPr>
          <w:color w:val="000000"/>
          <w:sz w:val="20"/>
          <w:szCs w:val="20"/>
        </w:rPr>
        <w:t>'I think it is the duty of a litigant to avoid any course which unduly protracts a lawsuit, or unduly increases its expense. If there is a legal defence which can be effectively raised, by way of exception or </w:t>
      </w:r>
      <w:r w:rsidRPr="0045239A">
        <w:rPr>
          <w:rStyle w:val="apple-converted-space"/>
          <w:color w:val="000000"/>
          <w:sz w:val="20"/>
          <w:szCs w:val="20"/>
        </w:rPr>
        <w:t> </w:t>
      </w:r>
      <w:r w:rsidRPr="0045239A">
        <w:rPr>
          <w:color w:val="000000"/>
          <w:sz w:val="20"/>
          <w:szCs w:val="20"/>
        </w:rPr>
        <w:t xml:space="preserve">otherwise, at an early stage, he ought at that stage to raise it. If he only takes it later on it may still be effective, but the fact that it came late, and that considerable expense was unnecessarily </w:t>
      </w:r>
      <w:r w:rsidRPr="0045239A">
        <w:rPr>
          <w:color w:val="000000"/>
          <w:sz w:val="20"/>
          <w:szCs w:val="20"/>
        </w:rPr>
        <w:lastRenderedPageBreak/>
        <w:t>incurred in consequence, seems to me an element which may well affect the mind of the court in apportioning the costs.'</w:t>
      </w:r>
    </w:p>
    <w:p w14:paraId="4CC7CE05" w14:textId="77777777" w:rsidR="0045239A" w:rsidRPr="0045239A" w:rsidRDefault="0045239A" w:rsidP="0045239A">
      <w:pPr>
        <w:spacing w:line="360" w:lineRule="auto"/>
        <w:ind w:left="1843" w:hanging="709"/>
        <w:rPr>
          <w:color w:val="000000"/>
          <w:sz w:val="20"/>
          <w:szCs w:val="20"/>
        </w:rPr>
      </w:pPr>
    </w:p>
    <w:p w14:paraId="097543AF" w14:textId="637D3356" w:rsidR="0045239A" w:rsidRPr="0045239A" w:rsidRDefault="0045239A" w:rsidP="0045239A">
      <w:pPr>
        <w:spacing w:line="360" w:lineRule="auto"/>
        <w:ind w:left="1843" w:hanging="709"/>
        <w:rPr>
          <w:color w:val="000000"/>
          <w:sz w:val="20"/>
          <w:szCs w:val="20"/>
        </w:rPr>
      </w:pPr>
      <w:r w:rsidRPr="0045239A">
        <w:rPr>
          <w:color w:val="000000"/>
          <w:sz w:val="20"/>
          <w:szCs w:val="20"/>
        </w:rPr>
        <w:t xml:space="preserve">[354] </w:t>
      </w:r>
      <w:r>
        <w:rPr>
          <w:color w:val="000000"/>
          <w:sz w:val="20"/>
          <w:szCs w:val="20"/>
        </w:rPr>
        <w:tab/>
      </w:r>
      <w:r w:rsidRPr="0045239A">
        <w:rPr>
          <w:color w:val="000000"/>
          <w:sz w:val="20"/>
          <w:szCs w:val="20"/>
        </w:rPr>
        <w:t>The object of the award of attorney and client costs has been explained by Tindall J in</w:t>
      </w:r>
      <w:r w:rsidRPr="0045239A">
        <w:rPr>
          <w:rStyle w:val="apple-converted-space"/>
          <w:color w:val="000000"/>
          <w:sz w:val="20"/>
          <w:szCs w:val="20"/>
        </w:rPr>
        <w:t> </w:t>
      </w:r>
      <w:r w:rsidRPr="0045239A">
        <w:rPr>
          <w:i/>
          <w:iCs/>
          <w:color w:val="000000"/>
          <w:sz w:val="20"/>
          <w:szCs w:val="20"/>
        </w:rPr>
        <w:t xml:space="preserve">Nel v Waterberg Landbouwers Ko-operatiewe </w:t>
      </w:r>
      <w:r w:rsidRPr="0045239A">
        <w:rPr>
          <w:i/>
          <w:iCs/>
          <w:sz w:val="20"/>
          <w:szCs w:val="20"/>
        </w:rPr>
        <w:t>Vereeniging</w:t>
      </w:r>
      <w:r w:rsidRPr="0045239A">
        <w:rPr>
          <w:sz w:val="20"/>
          <w:szCs w:val="20"/>
        </w:rPr>
        <w:t> </w:t>
      </w:r>
      <w:hyperlink r:id="rId11" w:tgtFrame="main" w:history="1">
        <w:r w:rsidRPr="0045239A">
          <w:rPr>
            <w:rStyle w:val="Hyperlink"/>
            <w:rFonts w:eastAsiaTheme="majorEastAsia"/>
            <w:color w:val="auto"/>
            <w:sz w:val="20"/>
            <w:szCs w:val="20"/>
            <w:u w:val="none"/>
          </w:rPr>
          <w:t>1946 AD 597</w:t>
        </w:r>
      </w:hyperlink>
      <w:r w:rsidRPr="0045239A">
        <w:rPr>
          <w:rStyle w:val="apple-converted-space"/>
          <w:sz w:val="20"/>
          <w:szCs w:val="20"/>
        </w:rPr>
        <w:t> </w:t>
      </w:r>
      <w:r w:rsidRPr="0045239A">
        <w:rPr>
          <w:color w:val="000000"/>
          <w:sz w:val="20"/>
          <w:szCs w:val="20"/>
        </w:rPr>
        <w:t>at 607:</w:t>
      </w:r>
    </w:p>
    <w:p w14:paraId="145A047A" w14:textId="77777777" w:rsidR="0045239A" w:rsidRPr="0045239A" w:rsidRDefault="0045239A" w:rsidP="0045239A">
      <w:pPr>
        <w:spacing w:line="360" w:lineRule="auto"/>
        <w:ind w:left="1843" w:hanging="709"/>
        <w:rPr>
          <w:color w:val="000000"/>
          <w:sz w:val="20"/>
          <w:szCs w:val="20"/>
        </w:rPr>
      </w:pPr>
      <w:r w:rsidRPr="0045239A">
        <w:rPr>
          <w:color w:val="000000"/>
          <w:sz w:val="20"/>
          <w:szCs w:val="20"/>
        </w:rPr>
        <w:t> </w:t>
      </w:r>
    </w:p>
    <w:p w14:paraId="72B242B3" w14:textId="4F8DD80C" w:rsidR="0045239A" w:rsidRDefault="0045239A" w:rsidP="00182428">
      <w:pPr>
        <w:spacing w:line="360" w:lineRule="auto"/>
        <w:ind w:left="2154"/>
        <w:rPr>
          <w:color w:val="000000"/>
          <w:sz w:val="20"/>
          <w:szCs w:val="20"/>
        </w:rPr>
      </w:pPr>
      <w:r w:rsidRPr="0045239A">
        <w:rPr>
          <w:color w:val="000000"/>
          <w:sz w:val="20"/>
          <w:szCs w:val="20"/>
        </w:rPr>
        <w:t>'The true explanation of awards of attorney and client costs not expressly authorised by Statute seems to be that, by reason of special considerations arising either from the circumstances which give rise to the action or from the conduct of the losing party, the court in a particular case considers it just, by means of such an order, to ensure more effectually than it can do by means of a judgment for party and party costs that the successful party will not be out of pocket in respect of the expense caused to him by the litigation.'</w:t>
      </w:r>
    </w:p>
    <w:p w14:paraId="125F8C09" w14:textId="77777777" w:rsidR="0045239A" w:rsidRPr="0045239A" w:rsidRDefault="0045239A" w:rsidP="0045239A">
      <w:pPr>
        <w:spacing w:line="360" w:lineRule="auto"/>
        <w:ind w:left="1843" w:hanging="709"/>
        <w:rPr>
          <w:color w:val="000000"/>
          <w:sz w:val="20"/>
          <w:szCs w:val="20"/>
        </w:rPr>
      </w:pPr>
    </w:p>
    <w:p w14:paraId="3BB5BAB9" w14:textId="658A30D0" w:rsidR="0045239A" w:rsidRPr="0045239A" w:rsidRDefault="0045239A" w:rsidP="0045239A">
      <w:pPr>
        <w:spacing w:line="360" w:lineRule="auto"/>
        <w:ind w:left="1134"/>
        <w:rPr>
          <w:color w:val="000000"/>
          <w:sz w:val="20"/>
          <w:szCs w:val="20"/>
        </w:rPr>
      </w:pPr>
      <w:r w:rsidRPr="0045239A">
        <w:rPr>
          <w:i/>
          <w:iCs/>
          <w:color w:val="000000"/>
          <w:sz w:val="20"/>
          <w:szCs w:val="20"/>
        </w:rPr>
        <w:t>Nel</w:t>
      </w:r>
      <w:r w:rsidRPr="0045239A">
        <w:rPr>
          <w:color w:val="000000"/>
          <w:sz w:val="20"/>
          <w:szCs w:val="20"/>
        </w:rPr>
        <w:t>'s case was approved by the Constitutional Court in</w:t>
      </w:r>
      <w:r w:rsidRPr="0045239A">
        <w:rPr>
          <w:rStyle w:val="apple-converted-space"/>
          <w:color w:val="000000"/>
          <w:sz w:val="20"/>
          <w:szCs w:val="20"/>
        </w:rPr>
        <w:t> </w:t>
      </w:r>
      <w:r w:rsidRPr="0045239A">
        <w:rPr>
          <w:i/>
          <w:iCs/>
          <w:color w:val="000000"/>
          <w:sz w:val="20"/>
          <w:szCs w:val="20"/>
        </w:rPr>
        <w:t>Swartbooi and Others v Brink and Others</w:t>
      </w:r>
      <w:r w:rsidRPr="0045239A">
        <w:rPr>
          <w:color w:val="000000"/>
          <w:sz w:val="20"/>
          <w:szCs w:val="20"/>
        </w:rPr>
        <w:t> </w:t>
      </w:r>
      <w:hyperlink r:id="rId12" w:tgtFrame="main" w:history="1">
        <w:r w:rsidRPr="0045239A">
          <w:rPr>
            <w:rStyle w:val="Hyperlink"/>
            <w:rFonts w:eastAsiaTheme="majorEastAsia"/>
            <w:color w:val="auto"/>
            <w:sz w:val="20"/>
            <w:szCs w:val="20"/>
            <w:u w:val="none"/>
          </w:rPr>
          <w:t>2006 (1) SA 203 (CC)</w:t>
        </w:r>
      </w:hyperlink>
      <w:r w:rsidRPr="0045239A">
        <w:rPr>
          <w:rStyle w:val="apple-converted-space"/>
          <w:sz w:val="20"/>
          <w:szCs w:val="20"/>
        </w:rPr>
        <w:t> </w:t>
      </w:r>
      <w:r w:rsidRPr="0045239A">
        <w:rPr>
          <w:color w:val="000000"/>
          <w:sz w:val="20"/>
          <w:szCs w:val="20"/>
        </w:rPr>
        <w:t>(2003 (5) BCLR 497; [2003] ZACC 5) para 27.”</w:t>
      </w:r>
    </w:p>
    <w:p w14:paraId="13066859" w14:textId="77777777" w:rsidR="0045239A" w:rsidRPr="0045239A" w:rsidRDefault="0045239A" w:rsidP="0045239A"/>
    <w:p w14:paraId="20A11C34" w14:textId="47F59121" w:rsidR="00F320F3" w:rsidRDefault="00704EAB" w:rsidP="00704EAB">
      <w:pPr>
        <w:pStyle w:val="NUM1"/>
        <w:numPr>
          <w:ilvl w:val="0"/>
          <w:numId w:val="0"/>
        </w:numPr>
        <w:tabs>
          <w:tab w:val="left" w:pos="720"/>
        </w:tabs>
        <w:ind w:left="720" w:hanging="720"/>
      </w:pPr>
      <w:r>
        <w:rPr>
          <w:caps/>
        </w:rPr>
        <w:t>[58]</w:t>
      </w:r>
      <w:r>
        <w:rPr>
          <w:caps/>
        </w:rPr>
        <w:tab/>
      </w:r>
      <w:r w:rsidR="0045239A">
        <w:t xml:space="preserve">Even if this application </w:t>
      </w:r>
      <w:r w:rsidR="005D425D">
        <w:t>had been</w:t>
      </w:r>
      <w:r w:rsidR="0045239A">
        <w:t xml:space="preserve"> brought </w:t>
      </w:r>
      <w:r w:rsidR="0045239A" w:rsidRPr="0045239A">
        <w:rPr>
          <w:i/>
          <w:iCs/>
        </w:rPr>
        <w:t>bona fide</w:t>
      </w:r>
      <w:r w:rsidR="0045239A">
        <w:t>, it has had the effect of being vexatious and warrants the imposition of a punitive costs order.</w:t>
      </w:r>
      <w:r w:rsidR="00A84452">
        <w:rPr>
          <w:rStyle w:val="FootnoteReference"/>
        </w:rPr>
        <w:footnoteReference w:id="21"/>
      </w:r>
      <w:r w:rsidR="0045239A">
        <w:t xml:space="preserve">  </w:t>
      </w:r>
      <w:r w:rsidR="007A0F1F">
        <w:t xml:space="preserve"> </w:t>
      </w:r>
    </w:p>
    <w:p w14:paraId="3F278EAB" w14:textId="77777777" w:rsidR="00567CB9" w:rsidRPr="00567CB9" w:rsidRDefault="00567CB9" w:rsidP="00567CB9"/>
    <w:p w14:paraId="5FC3B1C8" w14:textId="0AFFD97A" w:rsidR="00F320F3" w:rsidRDefault="00704EAB" w:rsidP="00704EAB">
      <w:pPr>
        <w:pStyle w:val="NUM1"/>
        <w:numPr>
          <w:ilvl w:val="0"/>
          <w:numId w:val="0"/>
        </w:numPr>
        <w:tabs>
          <w:tab w:val="left" w:pos="720"/>
        </w:tabs>
        <w:ind w:left="720" w:hanging="720"/>
      </w:pPr>
      <w:r>
        <w:rPr>
          <w:caps/>
        </w:rPr>
        <w:t>[59]</w:t>
      </w:r>
      <w:r>
        <w:rPr>
          <w:caps/>
        </w:rPr>
        <w:tab/>
      </w:r>
      <w:r w:rsidR="00F320F3">
        <w:t>In the result the following order is made:</w:t>
      </w:r>
    </w:p>
    <w:p w14:paraId="71883D04" w14:textId="77777777" w:rsidR="00F320F3" w:rsidRDefault="00F320F3" w:rsidP="00F320F3"/>
    <w:p w14:paraId="3BA9DD22" w14:textId="1663BABE" w:rsidR="00A84452" w:rsidRDefault="00704EAB" w:rsidP="00704EAB">
      <w:pPr>
        <w:pStyle w:val="NUM1TAB"/>
        <w:ind w:left="1440" w:hanging="360"/>
      </w:pPr>
      <w:r>
        <w:t>1.</w:t>
      </w:r>
      <w:r>
        <w:tab/>
      </w:r>
      <w:r w:rsidR="00F320F3" w:rsidRPr="00A84452">
        <w:t>Th</w:t>
      </w:r>
      <w:r w:rsidR="00A84452">
        <w:t>e</w:t>
      </w:r>
      <w:r w:rsidR="00F320F3" w:rsidRPr="00A84452">
        <w:t xml:space="preserve"> application is dismissed</w:t>
      </w:r>
      <w:r w:rsidR="00A84452">
        <w:t>;</w:t>
      </w:r>
    </w:p>
    <w:p w14:paraId="3F292BAB" w14:textId="77777777" w:rsidR="00A84452" w:rsidRDefault="00A84452" w:rsidP="00F320F3">
      <w:pPr>
        <w:pStyle w:val="NUM1TAB"/>
      </w:pPr>
    </w:p>
    <w:p w14:paraId="045FB1DB" w14:textId="32482FEF" w:rsidR="00DB51F6" w:rsidRPr="00A84452" w:rsidRDefault="00704EAB" w:rsidP="00704EAB">
      <w:pPr>
        <w:pStyle w:val="NUM1TAB"/>
        <w:ind w:left="1440" w:hanging="360"/>
      </w:pPr>
      <w:r w:rsidRPr="00A84452">
        <w:t>2.</w:t>
      </w:r>
      <w:r w:rsidRPr="00A84452">
        <w:tab/>
      </w:r>
      <w:r w:rsidR="00A84452">
        <w:t>The first to seventh respondents</w:t>
      </w:r>
      <w:r w:rsidR="0045239A">
        <w:t>, jointly and severally, the one paying the other to be absolved,</w:t>
      </w:r>
      <w:r w:rsidR="00A84452">
        <w:t xml:space="preserve"> are directed to pay the applicants’ </w:t>
      </w:r>
      <w:r w:rsidR="00F320F3" w:rsidRPr="00A84452">
        <w:t xml:space="preserve"> costs</w:t>
      </w:r>
      <w:r w:rsidR="007A0F1F" w:rsidRPr="00A84452">
        <w:t xml:space="preserve"> on the scale as between attorney and client</w:t>
      </w:r>
      <w:r w:rsidR="00F320F3" w:rsidRPr="00A84452">
        <w:t xml:space="preserve"> including the costs consequent upon two counsel."</w:t>
      </w:r>
    </w:p>
    <w:p w14:paraId="70AF0363" w14:textId="77777777" w:rsidR="007511EA" w:rsidRPr="007511EA" w:rsidRDefault="007511EA" w:rsidP="007511EA"/>
    <w:p w14:paraId="0959FC1B" w14:textId="77777777" w:rsidR="008C5DC6" w:rsidRDefault="008C5DC6" w:rsidP="00A737DA"/>
    <w:p w14:paraId="5C29534D" w14:textId="34D00966" w:rsidR="008C5DC6" w:rsidRDefault="008C5DC6" w:rsidP="00373556">
      <w:pPr>
        <w:ind w:firstLine="5245"/>
      </w:pPr>
    </w:p>
    <w:p w14:paraId="386D935B" w14:textId="77777777" w:rsidR="00797C7C" w:rsidRPr="00A737DA" w:rsidRDefault="00797C7C" w:rsidP="00B618A9">
      <w:pPr>
        <w:keepNext/>
        <w:shd w:val="clear" w:color="auto" w:fill="FFFFFF"/>
        <w:spacing w:line="240" w:lineRule="auto"/>
        <w:jc w:val="right"/>
        <w:rPr>
          <w:rFonts w:ascii="Verdana" w:hAnsi="Verdana" w:cs="Times New Roman"/>
          <w:color w:val="242121"/>
          <w:sz w:val="27"/>
          <w:szCs w:val="27"/>
          <w:lang w:eastAsia="en-ZA"/>
        </w:rPr>
      </w:pPr>
      <w:r w:rsidRPr="00A737DA">
        <w:rPr>
          <w:color w:val="242121"/>
          <w:lang w:eastAsia="en-ZA"/>
        </w:rPr>
        <w:t>_____________________________</w:t>
      </w:r>
    </w:p>
    <w:p w14:paraId="5EBAD07D" w14:textId="77777777" w:rsidR="00797C7C" w:rsidRPr="00A737DA" w:rsidRDefault="00797C7C" w:rsidP="00DF3EA8">
      <w:pPr>
        <w:keepNext/>
        <w:shd w:val="clear" w:color="auto" w:fill="FFFFFF"/>
        <w:spacing w:line="360" w:lineRule="auto"/>
        <w:jc w:val="right"/>
        <w:rPr>
          <w:rFonts w:ascii="Verdana" w:hAnsi="Verdana" w:cs="Times New Roman"/>
          <w:color w:val="242121"/>
          <w:sz w:val="27"/>
          <w:szCs w:val="27"/>
          <w:lang w:eastAsia="en-ZA"/>
        </w:rPr>
      </w:pPr>
      <w:r>
        <w:rPr>
          <w:b/>
          <w:bCs/>
          <w:color w:val="242121"/>
          <w:lang w:eastAsia="en-ZA"/>
        </w:rPr>
        <w:t>A W PULLINGER</w:t>
      </w:r>
    </w:p>
    <w:p w14:paraId="3FDD41B9" w14:textId="77777777" w:rsidR="00797C7C" w:rsidRPr="00A737DA" w:rsidRDefault="00797C7C" w:rsidP="00DF3EA8">
      <w:pPr>
        <w:keepNext/>
        <w:shd w:val="clear" w:color="auto" w:fill="FFFFFF"/>
        <w:spacing w:line="360" w:lineRule="auto"/>
        <w:jc w:val="right"/>
        <w:rPr>
          <w:rFonts w:ascii="Verdana" w:hAnsi="Verdana" w:cs="Times New Roman"/>
          <w:color w:val="242121"/>
          <w:sz w:val="27"/>
          <w:szCs w:val="27"/>
          <w:lang w:eastAsia="en-ZA"/>
        </w:rPr>
      </w:pPr>
      <w:r>
        <w:rPr>
          <w:color w:val="242121"/>
          <w:lang w:eastAsia="en-ZA"/>
        </w:rPr>
        <w:t xml:space="preserve">ACTING </w:t>
      </w:r>
      <w:r w:rsidRPr="00A737DA">
        <w:rPr>
          <w:color w:val="242121"/>
          <w:lang w:eastAsia="en-ZA"/>
        </w:rPr>
        <w:t>JUDGE OF THE HIGH COURT</w:t>
      </w:r>
    </w:p>
    <w:p w14:paraId="262F28C8" w14:textId="77777777" w:rsidR="00797C7C" w:rsidRPr="00B618A9" w:rsidRDefault="00797C7C" w:rsidP="00DF3EA8">
      <w:pPr>
        <w:keepNext/>
        <w:shd w:val="clear" w:color="auto" w:fill="FFFFFF"/>
        <w:spacing w:line="360" w:lineRule="auto"/>
        <w:jc w:val="right"/>
        <w:rPr>
          <w:color w:val="242121"/>
          <w:lang w:eastAsia="en-ZA"/>
        </w:rPr>
      </w:pPr>
      <w:r w:rsidRPr="00A737DA">
        <w:rPr>
          <w:color w:val="242121"/>
          <w:lang w:eastAsia="en-ZA"/>
        </w:rPr>
        <w:t>GAUTENG DIVISION, JOHANNESBURG</w:t>
      </w:r>
    </w:p>
    <w:p w14:paraId="7A3C3A93" w14:textId="77777777" w:rsidR="00797C7C" w:rsidRPr="00A737DA" w:rsidRDefault="00797C7C" w:rsidP="00797C7C">
      <w:pPr>
        <w:rPr>
          <w:lang w:eastAsia="en-ZA"/>
        </w:rPr>
      </w:pPr>
    </w:p>
    <w:p w14:paraId="73A002E6" w14:textId="6F28819A" w:rsidR="00797C7C" w:rsidRPr="00A737DA" w:rsidRDefault="00797C7C" w:rsidP="00797C7C">
      <w:pPr>
        <w:spacing w:line="240" w:lineRule="auto"/>
        <w:rPr>
          <w:rFonts w:ascii="Verdana" w:hAnsi="Verdana" w:cs="Times New Roman"/>
          <w:color w:val="242121"/>
          <w:sz w:val="27"/>
          <w:szCs w:val="27"/>
          <w:lang w:eastAsia="en-ZA"/>
        </w:rPr>
      </w:pPr>
      <w:r w:rsidRPr="00A737DA">
        <w:rPr>
          <w:i/>
          <w:iCs/>
          <w:color w:val="242121"/>
          <w:lang w:eastAsia="en-ZA"/>
        </w:rPr>
        <w:t xml:space="preserve">This judgment was handed down electronically by circulation to the parties’ and/or parties’ representatives by email and by being uploaded to CaseLines. The date and time for hand-down is deemed to </w:t>
      </w:r>
      <w:r w:rsidRPr="009D7E4D">
        <w:rPr>
          <w:i/>
          <w:iCs/>
          <w:color w:val="242121"/>
          <w:lang w:eastAsia="en-ZA"/>
        </w:rPr>
        <w:t xml:space="preserve">be </w:t>
      </w:r>
      <w:r w:rsidR="00373556">
        <w:rPr>
          <w:i/>
          <w:iCs/>
        </w:rPr>
        <w:t>12h00</w:t>
      </w:r>
      <w:r w:rsidRPr="009D7E4D">
        <w:rPr>
          <w:i/>
          <w:iCs/>
          <w:color w:val="242121"/>
          <w:lang w:eastAsia="en-ZA"/>
        </w:rPr>
        <w:t xml:space="preserve"> on </w:t>
      </w:r>
      <w:r w:rsidR="00373556">
        <w:rPr>
          <w:i/>
          <w:iCs/>
        </w:rPr>
        <w:t>13 September 2023</w:t>
      </w:r>
      <w:r w:rsidRPr="009D7E4D">
        <w:rPr>
          <w:i/>
          <w:iCs/>
          <w:color w:val="242121"/>
          <w:lang w:eastAsia="en-ZA"/>
        </w:rPr>
        <w:t>.</w:t>
      </w:r>
    </w:p>
    <w:p w14:paraId="5C9C282A" w14:textId="77777777" w:rsidR="00797C7C" w:rsidRPr="009D7E4D" w:rsidRDefault="00797C7C" w:rsidP="00797C7C">
      <w:pPr>
        <w:rPr>
          <w:lang w:eastAsia="en-ZA"/>
        </w:rPr>
      </w:pPr>
    </w:p>
    <w:p w14:paraId="6DBDC1C6" w14:textId="0587784E"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HEARING:</w:t>
      </w:r>
      <w:r w:rsidRPr="008C5DC6">
        <w:rPr>
          <w:b/>
          <w:bCs/>
          <w:color w:val="242121"/>
          <w:lang w:eastAsia="en-ZA"/>
        </w:rPr>
        <w:tab/>
      </w:r>
      <w:r w:rsidR="00123A56">
        <w:rPr>
          <w:b/>
          <w:bCs/>
        </w:rPr>
        <w:t>15 SEPTEMBER 2023</w:t>
      </w:r>
    </w:p>
    <w:p w14:paraId="23BFC610" w14:textId="207832FF"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JUDGMENT:</w:t>
      </w:r>
      <w:r w:rsidRPr="008C5DC6">
        <w:rPr>
          <w:b/>
          <w:bCs/>
          <w:color w:val="242121"/>
          <w:lang w:eastAsia="en-ZA"/>
        </w:rPr>
        <w:tab/>
      </w:r>
      <w:r w:rsidR="00373556">
        <w:rPr>
          <w:b/>
          <w:bCs/>
        </w:rPr>
        <w:t xml:space="preserve">13 </w:t>
      </w:r>
      <w:r w:rsidR="00123A56">
        <w:rPr>
          <w:b/>
          <w:bCs/>
        </w:rPr>
        <w:t>OCTOBER</w:t>
      </w:r>
      <w:r w:rsidR="00373556">
        <w:rPr>
          <w:b/>
          <w:bCs/>
        </w:rPr>
        <w:t xml:space="preserve"> 2023</w:t>
      </w:r>
    </w:p>
    <w:p w14:paraId="0F1E147B" w14:textId="77777777" w:rsidR="00797C7C" w:rsidRPr="009D7E4D" w:rsidRDefault="00797C7C" w:rsidP="00797C7C">
      <w:pPr>
        <w:rPr>
          <w:lang w:eastAsia="en-ZA"/>
        </w:rPr>
      </w:pPr>
    </w:p>
    <w:p w14:paraId="42C778E7" w14:textId="77777777" w:rsidR="00373556" w:rsidRPr="008C5DC6" w:rsidRDefault="00373556" w:rsidP="00373556">
      <w:pPr>
        <w:keepNext/>
        <w:tabs>
          <w:tab w:val="left" w:pos="4253"/>
        </w:tabs>
        <w:rPr>
          <w:rFonts w:ascii="Verdana" w:hAnsi="Verdana" w:cs="Times New Roman"/>
          <w:b/>
          <w:bCs/>
          <w:color w:val="242121"/>
          <w:sz w:val="27"/>
          <w:szCs w:val="27"/>
          <w:lang w:eastAsia="en-ZA"/>
        </w:rPr>
      </w:pPr>
      <w:r w:rsidRPr="008C5DC6">
        <w:rPr>
          <w:b/>
          <w:bCs/>
          <w:color w:val="242121"/>
          <w:lang w:eastAsia="en-ZA"/>
        </w:rPr>
        <w:t>APPEARANCES:</w:t>
      </w:r>
    </w:p>
    <w:p w14:paraId="79761AFE" w14:textId="77777777" w:rsidR="00373556" w:rsidRPr="00055B0B" w:rsidRDefault="00373556" w:rsidP="00373556">
      <w:pPr>
        <w:keepNext/>
        <w:tabs>
          <w:tab w:val="left" w:pos="5812"/>
        </w:tabs>
        <w:rPr>
          <w:b/>
          <w:bCs/>
        </w:rPr>
      </w:pPr>
      <w:r w:rsidRPr="008C5DC6">
        <w:rPr>
          <w:b/>
          <w:bCs/>
          <w:color w:val="242121"/>
          <w:lang w:eastAsia="en-ZA"/>
        </w:rPr>
        <w:t xml:space="preserve">COUNSEL FOR THE </w:t>
      </w:r>
      <w:r>
        <w:rPr>
          <w:b/>
          <w:bCs/>
          <w:color w:val="242121"/>
          <w:lang w:eastAsia="en-ZA"/>
        </w:rPr>
        <w:t>APPLICANT</w:t>
      </w:r>
      <w:r w:rsidRPr="008C5DC6">
        <w:rPr>
          <w:b/>
          <w:bCs/>
          <w:color w:val="242121"/>
          <w:lang w:eastAsia="en-ZA"/>
        </w:rPr>
        <w:t>:</w:t>
      </w:r>
      <w:r>
        <w:rPr>
          <w:b/>
          <w:bCs/>
          <w:color w:val="242121"/>
          <w:lang w:eastAsia="en-ZA"/>
        </w:rPr>
        <w:tab/>
      </w:r>
      <w:r w:rsidRPr="00055B0B">
        <w:rPr>
          <w:b/>
          <w:bCs/>
        </w:rPr>
        <w:t>G FARBER SC</w:t>
      </w:r>
    </w:p>
    <w:p w14:paraId="42F683C0" w14:textId="77777777" w:rsidR="00373556" w:rsidRPr="00055B0B" w:rsidRDefault="00373556" w:rsidP="00373556">
      <w:pPr>
        <w:keepNext/>
        <w:tabs>
          <w:tab w:val="left" w:pos="5812"/>
        </w:tabs>
        <w:rPr>
          <w:rFonts w:ascii="Verdana" w:hAnsi="Verdana" w:cs="Times New Roman"/>
          <w:b/>
          <w:bCs/>
          <w:color w:val="242121"/>
          <w:sz w:val="27"/>
          <w:szCs w:val="27"/>
          <w:lang w:eastAsia="en-ZA"/>
        </w:rPr>
      </w:pPr>
      <w:r>
        <w:rPr>
          <w:b/>
          <w:bCs/>
        </w:rPr>
        <w:tab/>
      </w:r>
      <w:r w:rsidRPr="00055B0B">
        <w:rPr>
          <w:b/>
          <w:bCs/>
        </w:rPr>
        <w:t>J L KAPLAN</w:t>
      </w:r>
    </w:p>
    <w:p w14:paraId="062931CC" w14:textId="77777777" w:rsidR="00373556" w:rsidRPr="00055B0B" w:rsidRDefault="00373556" w:rsidP="00373556">
      <w:pPr>
        <w:tabs>
          <w:tab w:val="left" w:pos="5812"/>
        </w:tabs>
        <w:rPr>
          <w:rFonts w:ascii="Verdana" w:hAnsi="Verdana" w:cs="Times New Roman"/>
          <w:b/>
          <w:bCs/>
          <w:color w:val="242121"/>
          <w:sz w:val="27"/>
          <w:szCs w:val="27"/>
          <w:lang w:eastAsia="en-ZA"/>
        </w:rPr>
      </w:pPr>
      <w:r w:rsidRPr="00055B0B">
        <w:rPr>
          <w:b/>
          <w:bCs/>
          <w:color w:val="242121"/>
          <w:lang w:eastAsia="en-ZA"/>
        </w:rPr>
        <w:t>ATTORNEY FOR THE APPLICANT:</w:t>
      </w:r>
      <w:r>
        <w:rPr>
          <w:b/>
          <w:bCs/>
          <w:color w:val="242121"/>
          <w:lang w:eastAsia="en-ZA"/>
        </w:rPr>
        <w:tab/>
      </w:r>
      <w:r w:rsidRPr="00055B0B">
        <w:rPr>
          <w:b/>
          <w:bCs/>
        </w:rPr>
        <w:t>IAN LEVITT</w:t>
      </w:r>
      <w:r>
        <w:rPr>
          <w:b/>
          <w:bCs/>
        </w:rPr>
        <w:t xml:space="preserve"> ATTORNEYS</w:t>
      </w:r>
    </w:p>
    <w:p w14:paraId="7A93D3F8" w14:textId="21E3838A" w:rsidR="00373556" w:rsidRDefault="00373556" w:rsidP="00373556">
      <w:pPr>
        <w:tabs>
          <w:tab w:val="left" w:pos="5812"/>
        </w:tabs>
        <w:rPr>
          <w:b/>
          <w:bCs/>
          <w:color w:val="242121"/>
          <w:lang w:eastAsia="en-ZA"/>
        </w:rPr>
      </w:pPr>
      <w:r w:rsidRPr="00055B0B">
        <w:rPr>
          <w:b/>
          <w:bCs/>
          <w:color w:val="242121"/>
          <w:lang w:eastAsia="en-ZA"/>
        </w:rPr>
        <w:t>COUNSEL FOR THE 1</w:t>
      </w:r>
      <w:r w:rsidRPr="00055B0B">
        <w:rPr>
          <w:b/>
          <w:bCs/>
          <w:color w:val="242121"/>
          <w:vertAlign w:val="superscript"/>
          <w:lang w:eastAsia="en-ZA"/>
        </w:rPr>
        <w:t>st</w:t>
      </w:r>
      <w:r w:rsidRPr="00055B0B">
        <w:rPr>
          <w:b/>
          <w:bCs/>
          <w:color w:val="242121"/>
          <w:lang w:eastAsia="en-ZA"/>
        </w:rPr>
        <w:t xml:space="preserve"> to 7</w:t>
      </w:r>
      <w:r w:rsidRPr="00055B0B">
        <w:rPr>
          <w:b/>
          <w:bCs/>
          <w:color w:val="242121"/>
          <w:vertAlign w:val="superscript"/>
          <w:lang w:eastAsia="en-ZA"/>
        </w:rPr>
        <w:t>th</w:t>
      </w:r>
      <w:r w:rsidRPr="00055B0B">
        <w:rPr>
          <w:b/>
          <w:bCs/>
          <w:color w:val="242121"/>
          <w:lang w:eastAsia="en-ZA"/>
        </w:rPr>
        <w:t xml:space="preserve"> RESPONDENTS:</w:t>
      </w:r>
      <w:r w:rsidRPr="00055B0B">
        <w:rPr>
          <w:b/>
          <w:bCs/>
          <w:color w:val="242121"/>
          <w:lang w:eastAsia="en-ZA"/>
        </w:rPr>
        <w:tab/>
      </w:r>
      <w:r>
        <w:rPr>
          <w:b/>
          <w:bCs/>
          <w:color w:val="242121"/>
          <w:lang w:eastAsia="en-ZA"/>
        </w:rPr>
        <w:t>R WILLIS</w:t>
      </w:r>
    </w:p>
    <w:p w14:paraId="756818CD" w14:textId="1437C144" w:rsidR="00373556" w:rsidRPr="00055B0B" w:rsidRDefault="00373556" w:rsidP="00373556">
      <w:pPr>
        <w:tabs>
          <w:tab w:val="left" w:pos="5812"/>
        </w:tabs>
        <w:rPr>
          <w:b/>
          <w:bCs/>
        </w:rPr>
      </w:pPr>
      <w:r>
        <w:rPr>
          <w:b/>
          <w:bCs/>
          <w:color w:val="242121"/>
          <w:lang w:eastAsia="en-ZA"/>
        </w:rPr>
        <w:tab/>
      </w:r>
      <w:r w:rsidRPr="00055B0B">
        <w:rPr>
          <w:b/>
          <w:bCs/>
        </w:rPr>
        <w:t>O BEN ZEEV</w:t>
      </w:r>
    </w:p>
    <w:p w14:paraId="358C6B6E" w14:textId="77777777" w:rsidR="00373556" w:rsidRPr="00055B0B" w:rsidRDefault="00373556" w:rsidP="00373556">
      <w:pPr>
        <w:tabs>
          <w:tab w:val="left" w:pos="5812"/>
        </w:tabs>
        <w:rPr>
          <w:rFonts w:ascii="Verdana" w:hAnsi="Verdana" w:cs="Times New Roman"/>
          <w:b/>
          <w:bCs/>
          <w:color w:val="242121"/>
          <w:sz w:val="27"/>
          <w:szCs w:val="27"/>
          <w:lang w:eastAsia="en-ZA"/>
        </w:rPr>
      </w:pPr>
      <w:r>
        <w:rPr>
          <w:b/>
          <w:bCs/>
        </w:rPr>
        <w:tab/>
      </w:r>
      <w:r w:rsidRPr="00055B0B">
        <w:rPr>
          <w:b/>
          <w:bCs/>
        </w:rPr>
        <w:t>K V PLAATJIES</w:t>
      </w:r>
    </w:p>
    <w:p w14:paraId="670237A5" w14:textId="77777777" w:rsidR="00373556" w:rsidRDefault="00373556" w:rsidP="00373556">
      <w:pPr>
        <w:tabs>
          <w:tab w:val="left" w:pos="5812"/>
        </w:tabs>
        <w:rPr>
          <w:b/>
          <w:bCs/>
        </w:rPr>
      </w:pPr>
      <w:r w:rsidRPr="00055B0B">
        <w:rPr>
          <w:b/>
          <w:bCs/>
          <w:color w:val="242121"/>
          <w:lang w:eastAsia="en-ZA"/>
        </w:rPr>
        <w:t>ATTORNEY FOR THE 1</w:t>
      </w:r>
      <w:r w:rsidRPr="00055B0B">
        <w:rPr>
          <w:b/>
          <w:bCs/>
          <w:color w:val="242121"/>
          <w:vertAlign w:val="superscript"/>
          <w:lang w:eastAsia="en-ZA"/>
        </w:rPr>
        <w:t>st</w:t>
      </w:r>
      <w:r w:rsidRPr="00055B0B">
        <w:rPr>
          <w:b/>
          <w:bCs/>
          <w:color w:val="242121"/>
          <w:lang w:eastAsia="en-ZA"/>
        </w:rPr>
        <w:t xml:space="preserve"> to 7</w:t>
      </w:r>
      <w:r w:rsidRPr="00055B0B">
        <w:rPr>
          <w:b/>
          <w:bCs/>
          <w:color w:val="242121"/>
          <w:vertAlign w:val="superscript"/>
          <w:lang w:eastAsia="en-ZA"/>
        </w:rPr>
        <w:t>th</w:t>
      </w:r>
      <w:r w:rsidRPr="00055B0B">
        <w:rPr>
          <w:b/>
          <w:bCs/>
          <w:color w:val="242121"/>
          <w:lang w:eastAsia="en-ZA"/>
        </w:rPr>
        <w:t xml:space="preserve"> RESPONDENTS:</w:t>
      </w:r>
      <w:r w:rsidRPr="00055B0B">
        <w:rPr>
          <w:b/>
          <w:bCs/>
          <w:color w:val="242121"/>
          <w:lang w:eastAsia="en-ZA"/>
        </w:rPr>
        <w:tab/>
      </w:r>
      <w:r w:rsidRPr="00055B0B">
        <w:rPr>
          <w:b/>
          <w:bCs/>
        </w:rPr>
        <w:t>WEBBER WENTZEL</w:t>
      </w:r>
    </w:p>
    <w:p w14:paraId="5B1DA93B" w14:textId="77777777" w:rsidR="00373556" w:rsidRDefault="00373556" w:rsidP="00373556">
      <w:pPr>
        <w:tabs>
          <w:tab w:val="left" w:pos="5812"/>
        </w:tabs>
        <w:rPr>
          <w:b/>
          <w:bCs/>
        </w:rPr>
      </w:pPr>
      <w:r>
        <w:rPr>
          <w:b/>
          <w:bCs/>
        </w:rPr>
        <w:t>COUNSEL FOR THE 8</w:t>
      </w:r>
      <w:r w:rsidRPr="00055B0B">
        <w:rPr>
          <w:b/>
          <w:bCs/>
          <w:vertAlign w:val="superscript"/>
        </w:rPr>
        <w:t>th</w:t>
      </w:r>
      <w:r>
        <w:rPr>
          <w:b/>
          <w:bCs/>
        </w:rPr>
        <w:t xml:space="preserve"> RESPONDENT:</w:t>
      </w:r>
      <w:r>
        <w:rPr>
          <w:b/>
          <w:bCs/>
        </w:rPr>
        <w:tab/>
        <w:t>L FRANCK (MS)</w:t>
      </w:r>
    </w:p>
    <w:p w14:paraId="1BF212AE" w14:textId="77777777" w:rsidR="00373556" w:rsidRPr="008C5DC6" w:rsidRDefault="00373556" w:rsidP="00373556">
      <w:pPr>
        <w:tabs>
          <w:tab w:val="left" w:pos="5812"/>
        </w:tabs>
        <w:rPr>
          <w:b/>
          <w:bCs/>
        </w:rPr>
      </w:pPr>
      <w:r>
        <w:rPr>
          <w:b/>
          <w:bCs/>
        </w:rPr>
        <w:t>ATTORNEY FOR THE 8</w:t>
      </w:r>
      <w:r w:rsidRPr="00055B0B">
        <w:rPr>
          <w:b/>
          <w:bCs/>
          <w:vertAlign w:val="superscript"/>
        </w:rPr>
        <w:t>th</w:t>
      </w:r>
      <w:r>
        <w:rPr>
          <w:b/>
          <w:bCs/>
        </w:rPr>
        <w:t xml:space="preserve"> RESPONDENT:</w:t>
      </w:r>
      <w:r>
        <w:rPr>
          <w:b/>
          <w:bCs/>
        </w:rPr>
        <w:tab/>
        <w:t>NCUBE INC ATTORNEYS</w:t>
      </w:r>
    </w:p>
    <w:p w14:paraId="6E1D0C0B" w14:textId="3169CC18" w:rsidR="00A737DA" w:rsidRPr="008C5DC6" w:rsidRDefault="00A737DA" w:rsidP="00373556">
      <w:pPr>
        <w:tabs>
          <w:tab w:val="left" w:pos="4253"/>
        </w:tabs>
        <w:rPr>
          <w:b/>
          <w:bCs/>
        </w:rPr>
      </w:pPr>
    </w:p>
    <w:sectPr w:rsidR="00A737DA" w:rsidRPr="008C5DC6" w:rsidSect="00391BBA">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38B36" w14:textId="77777777" w:rsidR="005464FA" w:rsidRDefault="005464FA" w:rsidP="00AA34D9">
      <w:pPr>
        <w:spacing w:line="240" w:lineRule="auto"/>
      </w:pPr>
      <w:r>
        <w:separator/>
      </w:r>
    </w:p>
  </w:endnote>
  <w:endnote w:type="continuationSeparator" w:id="0">
    <w:p w14:paraId="199DBE6D" w14:textId="77777777" w:rsidR="005464FA" w:rsidRDefault="005464FA"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A1CD9" w14:textId="77777777" w:rsidR="005464FA" w:rsidRDefault="005464FA" w:rsidP="00AA34D9">
      <w:pPr>
        <w:spacing w:line="240" w:lineRule="auto"/>
      </w:pPr>
      <w:r>
        <w:separator/>
      </w:r>
    </w:p>
  </w:footnote>
  <w:footnote w:type="continuationSeparator" w:id="0">
    <w:p w14:paraId="4FD4E6A5" w14:textId="77777777" w:rsidR="005464FA" w:rsidRDefault="005464FA" w:rsidP="00AA34D9">
      <w:pPr>
        <w:spacing w:line="240" w:lineRule="auto"/>
      </w:pPr>
      <w:r>
        <w:continuationSeparator/>
      </w:r>
    </w:p>
  </w:footnote>
  <w:footnote w:id="1">
    <w:p w14:paraId="415E2DEC" w14:textId="4E38A92C" w:rsidR="00575091" w:rsidRDefault="00575091">
      <w:pPr>
        <w:pStyle w:val="FootnoteText"/>
      </w:pPr>
      <w:r>
        <w:rPr>
          <w:rStyle w:val="FootnoteReference"/>
        </w:rPr>
        <w:footnoteRef/>
      </w:r>
      <w:r>
        <w:t xml:space="preserve"> </w:t>
      </w:r>
      <w:r>
        <w:tab/>
        <w:t>Mr Farber SC</w:t>
      </w:r>
      <w:r w:rsidR="00D04FAB">
        <w:t xml:space="preserve"> was chairperson of the Johannesburg Society of Advocates (“</w:t>
      </w:r>
      <w:r w:rsidR="00D04FAB" w:rsidRPr="00D04FAB">
        <w:rPr>
          <w:b/>
          <w:bCs/>
        </w:rPr>
        <w:t>the JSA</w:t>
      </w:r>
      <w:r w:rsidR="00D04FAB">
        <w:t>”) (as it is now known) in 1998 and his involvement with the Bar Council ended at about the same time as his tenure as chairperson. He served, from time to time, thereafter, as a member of the Professional Sub-Committee. Mr Farber SC stood down as leader of his group in about 2019. He has no involvement in the process of recommending members of the JSA, beyond the right to participate at the Meeting of Silks in his group that annually considers the merits of candidates who have made application to the JSA for Silk.</w:t>
      </w:r>
    </w:p>
  </w:footnote>
  <w:footnote w:id="2">
    <w:p w14:paraId="40781E8B" w14:textId="5218606B" w:rsidR="007C2ADE" w:rsidRDefault="007C2ADE">
      <w:pPr>
        <w:pStyle w:val="FootnoteText"/>
      </w:pPr>
      <w:r>
        <w:rPr>
          <w:rStyle w:val="FootnoteReference"/>
        </w:rPr>
        <w:footnoteRef/>
      </w:r>
      <w:r>
        <w:t xml:space="preserve"> </w:t>
      </w:r>
      <w:r>
        <w:tab/>
      </w:r>
      <w:r w:rsidRPr="007C2ADE">
        <w:rPr>
          <w:b/>
          <w:bCs/>
        </w:rPr>
        <w:t>Ouderkraal Estates (Pty) Limited v City of Cape Town and Others</w:t>
      </w:r>
      <w:r>
        <w:t xml:space="preserve"> 2004 (6) SA 222 (SCA)</w:t>
      </w:r>
    </w:p>
  </w:footnote>
  <w:footnote w:id="3">
    <w:p w14:paraId="639180F8" w14:textId="545DF969" w:rsidR="00F320F3" w:rsidRDefault="00F320F3" w:rsidP="00F320F3">
      <w:pPr>
        <w:pStyle w:val="FootnoteText"/>
      </w:pPr>
      <w:r>
        <w:rPr>
          <w:rStyle w:val="FootnoteReference"/>
        </w:rPr>
        <w:footnoteRef/>
      </w:r>
      <w:r>
        <w:t xml:space="preserve"> </w:t>
      </w:r>
      <w:r>
        <w:tab/>
      </w:r>
      <w:r w:rsidRPr="003A439C">
        <w:rPr>
          <w:b/>
          <w:bCs/>
        </w:rPr>
        <w:t xml:space="preserve">Take </w:t>
      </w:r>
      <w:r w:rsidR="00C52A14">
        <w:rPr>
          <w:b/>
          <w:bCs/>
        </w:rPr>
        <w:t>and</w:t>
      </w:r>
      <w:r w:rsidRPr="003A439C">
        <w:rPr>
          <w:b/>
          <w:bCs/>
        </w:rPr>
        <w:t xml:space="preserve"> Save Trading CC and Others v The Standard Bank of SA Ltd</w:t>
      </w:r>
      <w:r>
        <w:t xml:space="preserve"> </w:t>
      </w:r>
      <w:r w:rsidRPr="003A439C">
        <w:t>2004 (4) SA 1 (SCA)</w:t>
      </w:r>
    </w:p>
  </w:footnote>
  <w:footnote w:id="4">
    <w:p w14:paraId="6B523EB6" w14:textId="5D8E19AE" w:rsidR="00CD7BCB" w:rsidRDefault="00CD7BCB">
      <w:pPr>
        <w:pStyle w:val="FootnoteText"/>
      </w:pPr>
      <w:r>
        <w:rPr>
          <w:rStyle w:val="FootnoteReference"/>
        </w:rPr>
        <w:footnoteRef/>
      </w:r>
      <w:r>
        <w:t xml:space="preserve"> </w:t>
      </w:r>
      <w:r>
        <w:tab/>
      </w:r>
      <w:r w:rsidRPr="00CD7BCB">
        <w:rPr>
          <w:b/>
          <w:bCs/>
        </w:rPr>
        <w:t>Beinash and Another v Erst &amp; Young and others</w:t>
      </w:r>
      <w:r>
        <w:t xml:space="preserve"> 1999 (2) SA 116 (CC)</w:t>
      </w:r>
    </w:p>
  </w:footnote>
  <w:footnote w:id="5">
    <w:p w14:paraId="204C9570" w14:textId="0815B62F" w:rsidR="00574EEB" w:rsidRDefault="00574EEB">
      <w:pPr>
        <w:pStyle w:val="FootnoteText"/>
      </w:pPr>
      <w:r>
        <w:rPr>
          <w:rStyle w:val="FootnoteReference"/>
        </w:rPr>
        <w:footnoteRef/>
      </w:r>
      <w:r>
        <w:t xml:space="preserve"> </w:t>
      </w:r>
      <w:r>
        <w:tab/>
        <w:t>At 123 E-F</w:t>
      </w:r>
    </w:p>
  </w:footnote>
  <w:footnote w:id="6">
    <w:p w14:paraId="6B06C5B1" w14:textId="0C52CD65" w:rsidR="00222064" w:rsidRDefault="00222064" w:rsidP="00222064">
      <w:pPr>
        <w:pStyle w:val="FootnoteText"/>
      </w:pPr>
      <w:r>
        <w:rPr>
          <w:rStyle w:val="FootnoteReference"/>
        </w:rPr>
        <w:footnoteRef/>
      </w:r>
      <w:r>
        <w:t xml:space="preserve"> </w:t>
      </w:r>
      <w:r>
        <w:tab/>
      </w:r>
      <w:r w:rsidRPr="00EE2F1C">
        <w:rPr>
          <w:b/>
          <w:bCs/>
        </w:rPr>
        <w:t>Bernert v Absa Bank Ltd</w:t>
      </w:r>
      <w:r>
        <w:t xml:space="preserve"> </w:t>
      </w:r>
      <w:r w:rsidRPr="00EE2F1C">
        <w:t>2011 (3) SA 92 (CC)</w:t>
      </w:r>
      <w:r>
        <w:t xml:space="preserve"> </w:t>
      </w:r>
    </w:p>
  </w:footnote>
  <w:footnote w:id="7">
    <w:p w14:paraId="63414BDB" w14:textId="789CACC6" w:rsidR="00C52A14" w:rsidRDefault="00C52A14">
      <w:pPr>
        <w:pStyle w:val="FootnoteText"/>
      </w:pPr>
      <w:r>
        <w:rPr>
          <w:rStyle w:val="FootnoteReference"/>
        </w:rPr>
        <w:footnoteRef/>
      </w:r>
      <w:r>
        <w:t xml:space="preserve"> </w:t>
      </w:r>
      <w:r>
        <w:tab/>
        <w:t>At 102D - F</w:t>
      </w:r>
    </w:p>
  </w:footnote>
  <w:footnote w:id="8">
    <w:p w14:paraId="04375AB8" w14:textId="77777777" w:rsidR="00F320F3" w:rsidRDefault="00F320F3" w:rsidP="00F320F3">
      <w:pPr>
        <w:pStyle w:val="FootnoteText"/>
      </w:pPr>
      <w:r>
        <w:rPr>
          <w:rStyle w:val="FootnoteReference"/>
        </w:rPr>
        <w:footnoteRef/>
      </w:r>
      <w:r>
        <w:t xml:space="preserve"> </w:t>
      </w:r>
      <w:r>
        <w:tab/>
      </w:r>
      <w:r w:rsidRPr="00C762A9">
        <w:rPr>
          <w:b/>
          <w:bCs/>
        </w:rPr>
        <w:t>South African Commercial Catering and Allied Workers Union and Others v Irvin &amp; Johnson Limited (Seafoods Division Fish Processing)</w:t>
      </w:r>
      <w:r>
        <w:t xml:space="preserve"> 2000 (3) SA 705 (CC) at [14] and [16]</w:t>
      </w:r>
    </w:p>
  </w:footnote>
  <w:footnote w:id="9">
    <w:p w14:paraId="5063FE5C" w14:textId="77777777" w:rsidR="00DF200C" w:rsidRDefault="00DF200C" w:rsidP="00DF200C">
      <w:pPr>
        <w:pStyle w:val="FootnoteText"/>
      </w:pPr>
      <w:r>
        <w:rPr>
          <w:rStyle w:val="FootnoteReference"/>
        </w:rPr>
        <w:footnoteRef/>
      </w:r>
      <w:r>
        <w:t xml:space="preserve"> </w:t>
      </w:r>
      <w:r>
        <w:tab/>
      </w:r>
      <w:r w:rsidRPr="00826C69">
        <w:rPr>
          <w:b/>
          <w:bCs/>
        </w:rPr>
        <w:t>Ndimeni v Meeg Bank Ltd (Bank of Transkei)</w:t>
      </w:r>
      <w:r>
        <w:t xml:space="preserve"> </w:t>
      </w:r>
      <w:r w:rsidRPr="009409F2">
        <w:t>2011 (1) SA 560 (SCA)</w:t>
      </w:r>
      <w:r>
        <w:t xml:space="preserve"> at 568D - 570F</w:t>
      </w:r>
    </w:p>
  </w:footnote>
  <w:footnote w:id="10">
    <w:p w14:paraId="651274ED" w14:textId="77777777" w:rsidR="00E7656F" w:rsidRDefault="00E7656F" w:rsidP="00E7656F">
      <w:pPr>
        <w:pStyle w:val="FootnoteText"/>
      </w:pPr>
      <w:r>
        <w:rPr>
          <w:rStyle w:val="FootnoteReference"/>
        </w:rPr>
        <w:footnoteRef/>
      </w:r>
      <w:r>
        <w:t xml:space="preserve"> </w:t>
      </w:r>
      <w:r>
        <w:tab/>
      </w:r>
      <w:r w:rsidRPr="007A0F1F">
        <w:rPr>
          <w:b/>
          <w:bCs/>
        </w:rPr>
        <w:t>Wishart and others v Blieden NO and others</w:t>
      </w:r>
      <w:r>
        <w:t xml:space="preserve"> 3013 (6) SA 59 (KZP)</w:t>
      </w:r>
    </w:p>
  </w:footnote>
  <w:footnote w:id="11">
    <w:p w14:paraId="70A8DBE1" w14:textId="348D17D9" w:rsidR="00D00692" w:rsidRDefault="00D00692">
      <w:pPr>
        <w:pStyle w:val="FootnoteText"/>
      </w:pPr>
      <w:r>
        <w:rPr>
          <w:rStyle w:val="FootnoteReference"/>
        </w:rPr>
        <w:footnoteRef/>
      </w:r>
      <w:r>
        <w:t xml:space="preserve"> </w:t>
      </w:r>
      <w:r>
        <w:tab/>
      </w:r>
      <w:r w:rsidRPr="00D00692">
        <w:rPr>
          <w:b/>
          <w:bCs/>
        </w:rPr>
        <w:t>Take and Save</w:t>
      </w:r>
      <w:r>
        <w:t xml:space="preserve"> (</w:t>
      </w:r>
      <w:r w:rsidRPr="00D00692">
        <w:rPr>
          <w:i/>
          <w:iCs/>
        </w:rPr>
        <w:t>supra</w:t>
      </w:r>
      <w:r>
        <w:t>)</w:t>
      </w:r>
    </w:p>
  </w:footnote>
  <w:footnote w:id="12">
    <w:p w14:paraId="47543864" w14:textId="1E88A987" w:rsidR="00C52A14" w:rsidRDefault="00C52A14" w:rsidP="00C52A14">
      <w:pPr>
        <w:pStyle w:val="FootnoteText"/>
      </w:pPr>
      <w:r>
        <w:rPr>
          <w:rStyle w:val="FootnoteReference"/>
        </w:rPr>
        <w:footnoteRef/>
      </w:r>
      <w:r>
        <w:t xml:space="preserve"> </w:t>
      </w:r>
      <w:r>
        <w:tab/>
      </w:r>
      <w:r w:rsidRPr="00FF3C10">
        <w:rPr>
          <w:b/>
          <w:bCs/>
        </w:rPr>
        <w:t>Die Dros (Pty) Limited and Another v Telefon Beverages CC and Others</w:t>
      </w:r>
      <w:r w:rsidRPr="00FF3C10">
        <w:t xml:space="preserve"> 2003 (4) SA 207 (C)</w:t>
      </w:r>
      <w:r>
        <w:t xml:space="preserve"> at [28]</w:t>
      </w:r>
    </w:p>
  </w:footnote>
  <w:footnote w:id="13">
    <w:p w14:paraId="6079DDB2" w14:textId="2D1D64C5" w:rsidR="00C52A14" w:rsidRDefault="00C52A14" w:rsidP="00C52A14">
      <w:pPr>
        <w:pStyle w:val="FootnoteText"/>
      </w:pPr>
      <w:r>
        <w:rPr>
          <w:rStyle w:val="FootnoteReference"/>
        </w:rPr>
        <w:footnoteRef/>
      </w:r>
      <w:r>
        <w:t xml:space="preserve"> </w:t>
      </w:r>
      <w:r>
        <w:tab/>
        <w:t>Section</w:t>
      </w:r>
      <w:r w:rsidR="00562FE4">
        <w:t xml:space="preserve"> 217 of the Constitution</w:t>
      </w:r>
      <w:r>
        <w:t xml:space="preserve"> read with </w:t>
      </w:r>
      <w:r w:rsidR="00562FE4">
        <w:t xml:space="preserve">the </w:t>
      </w:r>
      <w:r w:rsidR="00562FE4" w:rsidRPr="00512DE2">
        <w:t>Local Government</w:t>
      </w:r>
      <w:r w:rsidR="00562FE4">
        <w:t>:</w:t>
      </w:r>
      <w:r w:rsidR="00562FE4" w:rsidRPr="00512DE2">
        <w:t xml:space="preserve"> Municipal Finance Management Act, 2003</w:t>
      </w:r>
      <w:r w:rsidR="00562FE4">
        <w:t xml:space="preserve"> and the City’s Supply Chain Management Policy</w:t>
      </w:r>
    </w:p>
  </w:footnote>
  <w:footnote w:id="14">
    <w:p w14:paraId="6BFED76B" w14:textId="33C1AC2B" w:rsidR="00DF200C" w:rsidRDefault="00DF200C">
      <w:pPr>
        <w:pStyle w:val="FootnoteText"/>
      </w:pPr>
      <w:r>
        <w:rPr>
          <w:rStyle w:val="FootnoteReference"/>
        </w:rPr>
        <w:footnoteRef/>
      </w:r>
      <w:r>
        <w:t xml:space="preserve"> </w:t>
      </w:r>
      <w:r>
        <w:tab/>
      </w:r>
      <w:r w:rsidRPr="00091302">
        <w:rPr>
          <w:b/>
          <w:bCs/>
        </w:rPr>
        <w:t>De Lacy and Another v South African Post Office</w:t>
      </w:r>
      <w:r>
        <w:t xml:space="preserve"> </w:t>
      </w:r>
      <w:r w:rsidRPr="00091302">
        <w:t>2011 (9) BCLR 905 (CC)</w:t>
      </w:r>
      <w:r>
        <w:t xml:space="preserve"> at [120]</w:t>
      </w:r>
    </w:p>
  </w:footnote>
  <w:footnote w:id="15">
    <w:p w14:paraId="31D7B24C" w14:textId="77777777" w:rsidR="00BA0B9E" w:rsidRDefault="00BA0B9E" w:rsidP="00BA0B9E">
      <w:pPr>
        <w:pStyle w:val="FootnoteText"/>
      </w:pPr>
      <w:r>
        <w:rPr>
          <w:rStyle w:val="FootnoteReference"/>
        </w:rPr>
        <w:footnoteRef/>
      </w:r>
      <w:r>
        <w:t xml:space="preserve"> </w:t>
      </w:r>
      <w:r>
        <w:tab/>
        <w:t>The matters cited by the Residents date from 2011 to 2018. The matter that I recently appeared in has been on-going since 2016 and relates to an earlier opposed application that resulted in a judgment granted in 2011.</w:t>
      </w:r>
    </w:p>
  </w:footnote>
  <w:footnote w:id="16">
    <w:p w14:paraId="6C5656AD" w14:textId="77777777" w:rsidR="00BA0B9E" w:rsidRDefault="00BA0B9E" w:rsidP="00BA0B9E">
      <w:pPr>
        <w:pStyle w:val="FootnoteText"/>
      </w:pPr>
      <w:r>
        <w:rPr>
          <w:rStyle w:val="FootnoteReference"/>
        </w:rPr>
        <w:footnoteRef/>
      </w:r>
      <w:r>
        <w:t xml:space="preserve"> </w:t>
      </w:r>
      <w:r>
        <w:tab/>
      </w:r>
      <w:r w:rsidRPr="00F836FC">
        <w:rPr>
          <w:b/>
          <w:bCs/>
        </w:rPr>
        <w:t xml:space="preserve">City of Johannesburg v Changing Tides 74 (Pty) Ltd </w:t>
      </w:r>
      <w:r>
        <w:t>[2023] ZAGPJHC (16 August 2023)</w:t>
      </w:r>
    </w:p>
  </w:footnote>
  <w:footnote w:id="17">
    <w:p w14:paraId="553BD4BC" w14:textId="62AB2A2E" w:rsidR="00147D10" w:rsidRDefault="00147D10">
      <w:pPr>
        <w:pStyle w:val="FootnoteText"/>
      </w:pPr>
      <w:r>
        <w:rPr>
          <w:rStyle w:val="FootnoteReference"/>
        </w:rPr>
        <w:footnoteRef/>
      </w:r>
      <w:r>
        <w:t xml:space="preserve"> </w:t>
      </w:r>
      <w:r w:rsidR="00BA0B9E">
        <w:tab/>
      </w:r>
      <w:r w:rsidR="00BA0B9E" w:rsidRPr="00BA0B9E">
        <w:rPr>
          <w:b/>
          <w:bCs/>
        </w:rPr>
        <w:t>De Lacy</w:t>
      </w:r>
      <w:r w:rsidR="00BA0B9E">
        <w:t xml:space="preserve"> (</w:t>
      </w:r>
      <w:r w:rsidR="00BA0B9E" w:rsidRPr="00BA0B9E">
        <w:rPr>
          <w:i/>
          <w:iCs/>
        </w:rPr>
        <w:t>supra</w:t>
      </w:r>
      <w:r w:rsidR="00BA0B9E">
        <w:t>)</w:t>
      </w:r>
    </w:p>
  </w:footnote>
  <w:footnote w:id="18">
    <w:p w14:paraId="73079E5D" w14:textId="6B0DFBC7" w:rsidR="00C52A14" w:rsidRDefault="00C52A14">
      <w:pPr>
        <w:pStyle w:val="FootnoteText"/>
      </w:pPr>
      <w:r>
        <w:rPr>
          <w:rStyle w:val="FootnoteReference"/>
        </w:rPr>
        <w:footnoteRef/>
      </w:r>
      <w:r>
        <w:t xml:space="preserve"> </w:t>
      </w:r>
      <w:r>
        <w:tab/>
        <w:t>See, for instance</w:t>
      </w:r>
      <w:r w:rsidRPr="00C52A14">
        <w:rPr>
          <w:b/>
          <w:bCs/>
        </w:rPr>
        <w:t>, Pick ‘n Pay Stores Ltd v Teazers Comedy and Revue CC and Others</w:t>
      </w:r>
      <w:r>
        <w:t xml:space="preserve"> 2000 (3) SA 645 (W)</w:t>
      </w:r>
    </w:p>
  </w:footnote>
  <w:footnote w:id="19">
    <w:p w14:paraId="025A67A5" w14:textId="77777777" w:rsidR="00F320F3" w:rsidRDefault="00F320F3" w:rsidP="00F320F3">
      <w:pPr>
        <w:pStyle w:val="FootnoteText"/>
      </w:pPr>
      <w:r>
        <w:rPr>
          <w:rStyle w:val="FootnoteReference"/>
        </w:rPr>
        <w:footnoteRef/>
      </w:r>
      <w:r>
        <w:t xml:space="preserve"> </w:t>
      </w:r>
      <w:r>
        <w:tab/>
      </w:r>
      <w:r w:rsidRPr="00201545">
        <w:rPr>
          <w:b/>
          <w:bCs/>
        </w:rPr>
        <w:t>Bennett v The State</w:t>
      </w:r>
      <w:r>
        <w:t xml:space="preserve"> 2021 (2) SA 439 (GJ)</w:t>
      </w:r>
    </w:p>
  </w:footnote>
  <w:footnote w:id="20">
    <w:p w14:paraId="63F4C475" w14:textId="2BDF6F53" w:rsidR="0045239A" w:rsidRDefault="0045239A">
      <w:pPr>
        <w:pStyle w:val="FootnoteText"/>
      </w:pPr>
      <w:r>
        <w:rPr>
          <w:rStyle w:val="FootnoteReference"/>
        </w:rPr>
        <w:footnoteRef/>
      </w:r>
      <w:r>
        <w:t xml:space="preserve"> </w:t>
      </w:r>
      <w:r>
        <w:tab/>
      </w:r>
      <w:r w:rsidRPr="0045239A">
        <w:rPr>
          <w:b/>
          <w:bCs/>
        </w:rPr>
        <w:t>De Sousa and Another v Technology Corporate Management (Pty) Ltd and Others</w:t>
      </w:r>
      <w:r>
        <w:t xml:space="preserve"> 2017 (5) SA 557 (GJ)</w:t>
      </w:r>
    </w:p>
  </w:footnote>
  <w:footnote w:id="21">
    <w:p w14:paraId="34CA0917" w14:textId="34520567" w:rsidR="00A84452" w:rsidRDefault="00A84452">
      <w:pPr>
        <w:pStyle w:val="FootnoteText"/>
      </w:pPr>
      <w:r>
        <w:rPr>
          <w:rStyle w:val="FootnoteReference"/>
        </w:rPr>
        <w:footnoteRef/>
      </w:r>
      <w:r>
        <w:t xml:space="preserve"> </w:t>
      </w:r>
      <w:r>
        <w:tab/>
      </w:r>
      <w:r w:rsidRPr="00A84452">
        <w:rPr>
          <w:b/>
          <w:bCs/>
          <w:i/>
          <w:iCs/>
        </w:rPr>
        <w:t>In re</w:t>
      </w:r>
      <w:r w:rsidRPr="00A84452">
        <w:rPr>
          <w:b/>
          <w:bCs/>
        </w:rPr>
        <w:t>: Alluvial Creek</w:t>
      </w:r>
      <w:r>
        <w:t xml:space="preserve"> 1929 CPD 523 at 535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5754" w14:textId="77777777" w:rsidR="00645AF1" w:rsidRPr="00427437" w:rsidRDefault="005464FA"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704EAB">
          <w:rPr>
            <w:b w:val="0"/>
            <w:noProof/>
          </w:rPr>
          <w:t>4</w:t>
        </w:r>
        <w:r w:rsidR="00645AF1" w:rsidRPr="00427437">
          <w:rPr>
            <w:b w:val="0"/>
            <w:noProof/>
          </w:rPr>
          <w:fldChar w:fldCharType="end"/>
        </w:r>
      </w:sdtContent>
    </w:sdt>
  </w:p>
  <w:p w14:paraId="132FF2C8" w14:textId="77777777" w:rsidR="00645AF1" w:rsidRPr="00A441B2" w:rsidRDefault="00645AF1" w:rsidP="00391BBA">
    <w:pPr>
      <w:pStyle w:val="Header"/>
      <w:spacing w:line="240" w:lineRule="auto"/>
      <w:jc w:val="righ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CFA2F" w14:textId="77777777" w:rsidR="00DF3EA8" w:rsidRDefault="00DF3EA8" w:rsidP="00DF3EA8">
    <w:pPr>
      <w:pStyle w:val="Header"/>
      <w:jc w:val="center"/>
    </w:pPr>
    <w:r w:rsidRPr="00073955">
      <w:rPr>
        <w:rFonts w:eastAsia="MS Mincho"/>
        <w:b w:val="0"/>
        <w:noProof/>
        <w:lang w:val="en-US"/>
      </w:rPr>
      <w:drawing>
        <wp:inline distT="0" distB="0" distL="0" distR="0" wp14:anchorId="790192EF" wp14:editId="4C6EE178">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
    <w:nsid w:val="2FE1752B"/>
    <w:multiLevelType w:val="hybridMultilevel"/>
    <w:tmpl w:val="138E98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4933571"/>
    <w:multiLevelType w:val="hybridMultilevel"/>
    <w:tmpl w:val="C0E82F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66727A44"/>
    <w:multiLevelType w:val="hybridMultilevel"/>
    <w:tmpl w:val="AA3664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4"/>
  </w:num>
  <w:num w:numId="8">
    <w:abstractNumId w:val="4"/>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68"/>
    <w:rsid w:val="0000247A"/>
    <w:rsid w:val="00004382"/>
    <w:rsid w:val="0000717C"/>
    <w:rsid w:val="000108B1"/>
    <w:rsid w:val="00010919"/>
    <w:rsid w:val="00010B6C"/>
    <w:rsid w:val="00012668"/>
    <w:rsid w:val="0001309B"/>
    <w:rsid w:val="000137EE"/>
    <w:rsid w:val="00014402"/>
    <w:rsid w:val="000158B2"/>
    <w:rsid w:val="00016F06"/>
    <w:rsid w:val="00017D19"/>
    <w:rsid w:val="0002084A"/>
    <w:rsid w:val="00020E0A"/>
    <w:rsid w:val="000217F5"/>
    <w:rsid w:val="00024AAC"/>
    <w:rsid w:val="00030479"/>
    <w:rsid w:val="00031D60"/>
    <w:rsid w:val="000322BE"/>
    <w:rsid w:val="000376BD"/>
    <w:rsid w:val="00041C5D"/>
    <w:rsid w:val="00041D3F"/>
    <w:rsid w:val="000422F3"/>
    <w:rsid w:val="00043CBF"/>
    <w:rsid w:val="00045022"/>
    <w:rsid w:val="00045486"/>
    <w:rsid w:val="00051893"/>
    <w:rsid w:val="0005237E"/>
    <w:rsid w:val="0005702C"/>
    <w:rsid w:val="00057133"/>
    <w:rsid w:val="000576F0"/>
    <w:rsid w:val="00057D22"/>
    <w:rsid w:val="00061515"/>
    <w:rsid w:val="0006213B"/>
    <w:rsid w:val="00063384"/>
    <w:rsid w:val="00064D3F"/>
    <w:rsid w:val="00065E81"/>
    <w:rsid w:val="00067F98"/>
    <w:rsid w:val="0007238B"/>
    <w:rsid w:val="00073D9C"/>
    <w:rsid w:val="0007593F"/>
    <w:rsid w:val="00080241"/>
    <w:rsid w:val="00081FE5"/>
    <w:rsid w:val="000824F2"/>
    <w:rsid w:val="00083A12"/>
    <w:rsid w:val="00084015"/>
    <w:rsid w:val="00084671"/>
    <w:rsid w:val="0008540E"/>
    <w:rsid w:val="00087324"/>
    <w:rsid w:val="000900E3"/>
    <w:rsid w:val="000913B2"/>
    <w:rsid w:val="0009200B"/>
    <w:rsid w:val="000932D7"/>
    <w:rsid w:val="00093C96"/>
    <w:rsid w:val="00095E58"/>
    <w:rsid w:val="000A7175"/>
    <w:rsid w:val="000B03B8"/>
    <w:rsid w:val="000B125E"/>
    <w:rsid w:val="000B1302"/>
    <w:rsid w:val="000B18B8"/>
    <w:rsid w:val="000B23EE"/>
    <w:rsid w:val="000B2E91"/>
    <w:rsid w:val="000B49CA"/>
    <w:rsid w:val="000B70CA"/>
    <w:rsid w:val="000B720E"/>
    <w:rsid w:val="000B772A"/>
    <w:rsid w:val="000C2254"/>
    <w:rsid w:val="000C2810"/>
    <w:rsid w:val="000C5CC4"/>
    <w:rsid w:val="000C786C"/>
    <w:rsid w:val="000D0C94"/>
    <w:rsid w:val="000D4CB6"/>
    <w:rsid w:val="000D5890"/>
    <w:rsid w:val="000E0DCC"/>
    <w:rsid w:val="000E1DE7"/>
    <w:rsid w:val="000E228E"/>
    <w:rsid w:val="000E339C"/>
    <w:rsid w:val="000E3E31"/>
    <w:rsid w:val="000F3132"/>
    <w:rsid w:val="000F5DDB"/>
    <w:rsid w:val="000F7588"/>
    <w:rsid w:val="001035AD"/>
    <w:rsid w:val="001054CB"/>
    <w:rsid w:val="001056ED"/>
    <w:rsid w:val="00106D1E"/>
    <w:rsid w:val="00113FB5"/>
    <w:rsid w:val="001148A5"/>
    <w:rsid w:val="00115721"/>
    <w:rsid w:val="001159FC"/>
    <w:rsid w:val="00115FD1"/>
    <w:rsid w:val="00116E54"/>
    <w:rsid w:val="00123489"/>
    <w:rsid w:val="00123890"/>
    <w:rsid w:val="00123A56"/>
    <w:rsid w:val="00125E01"/>
    <w:rsid w:val="001264D8"/>
    <w:rsid w:val="00127864"/>
    <w:rsid w:val="00130CD4"/>
    <w:rsid w:val="00130ED0"/>
    <w:rsid w:val="00131E6E"/>
    <w:rsid w:val="00132677"/>
    <w:rsid w:val="00134D0E"/>
    <w:rsid w:val="001355DF"/>
    <w:rsid w:val="00142EE1"/>
    <w:rsid w:val="00144F4B"/>
    <w:rsid w:val="00147D10"/>
    <w:rsid w:val="00147FB6"/>
    <w:rsid w:val="0015180E"/>
    <w:rsid w:val="00151966"/>
    <w:rsid w:val="00151A9E"/>
    <w:rsid w:val="00152B72"/>
    <w:rsid w:val="001579AC"/>
    <w:rsid w:val="0016008C"/>
    <w:rsid w:val="00160E39"/>
    <w:rsid w:val="001616D0"/>
    <w:rsid w:val="00163A0B"/>
    <w:rsid w:val="0017622C"/>
    <w:rsid w:val="001767C9"/>
    <w:rsid w:val="00176F60"/>
    <w:rsid w:val="00177F30"/>
    <w:rsid w:val="001804ED"/>
    <w:rsid w:val="00180FB2"/>
    <w:rsid w:val="001816E6"/>
    <w:rsid w:val="00182428"/>
    <w:rsid w:val="0018328E"/>
    <w:rsid w:val="001856D3"/>
    <w:rsid w:val="00192E51"/>
    <w:rsid w:val="001933B2"/>
    <w:rsid w:val="0019388E"/>
    <w:rsid w:val="00194F89"/>
    <w:rsid w:val="00196357"/>
    <w:rsid w:val="001A2118"/>
    <w:rsid w:val="001A40B3"/>
    <w:rsid w:val="001A41C3"/>
    <w:rsid w:val="001A480C"/>
    <w:rsid w:val="001B00C8"/>
    <w:rsid w:val="001B174C"/>
    <w:rsid w:val="001B1F9D"/>
    <w:rsid w:val="001B1FD2"/>
    <w:rsid w:val="001B6E1C"/>
    <w:rsid w:val="001B6F4B"/>
    <w:rsid w:val="001C73A2"/>
    <w:rsid w:val="001C7A55"/>
    <w:rsid w:val="001D528B"/>
    <w:rsid w:val="001D53DD"/>
    <w:rsid w:val="001E4A33"/>
    <w:rsid w:val="001E5998"/>
    <w:rsid w:val="001E7403"/>
    <w:rsid w:val="001E7F67"/>
    <w:rsid w:val="001F5AA9"/>
    <w:rsid w:val="001F72BA"/>
    <w:rsid w:val="001F72DA"/>
    <w:rsid w:val="001F7C7D"/>
    <w:rsid w:val="00202671"/>
    <w:rsid w:val="00202794"/>
    <w:rsid w:val="0021149E"/>
    <w:rsid w:val="00214A1C"/>
    <w:rsid w:val="0021742E"/>
    <w:rsid w:val="00217FC3"/>
    <w:rsid w:val="00221452"/>
    <w:rsid w:val="00222064"/>
    <w:rsid w:val="00222AA6"/>
    <w:rsid w:val="00225A4A"/>
    <w:rsid w:val="00230289"/>
    <w:rsid w:val="0023039E"/>
    <w:rsid w:val="00231F84"/>
    <w:rsid w:val="00232EF7"/>
    <w:rsid w:val="0023455B"/>
    <w:rsid w:val="0023658C"/>
    <w:rsid w:val="00237F6E"/>
    <w:rsid w:val="00241084"/>
    <w:rsid w:val="0024584E"/>
    <w:rsid w:val="00246E20"/>
    <w:rsid w:val="00252665"/>
    <w:rsid w:val="002537CD"/>
    <w:rsid w:val="00254082"/>
    <w:rsid w:val="00255244"/>
    <w:rsid w:val="002555DF"/>
    <w:rsid w:val="002560A3"/>
    <w:rsid w:val="00256D6F"/>
    <w:rsid w:val="002609A5"/>
    <w:rsid w:val="00261592"/>
    <w:rsid w:val="0026537A"/>
    <w:rsid w:val="00267695"/>
    <w:rsid w:val="00270728"/>
    <w:rsid w:val="00272DD5"/>
    <w:rsid w:val="002759C9"/>
    <w:rsid w:val="00277A39"/>
    <w:rsid w:val="002806E3"/>
    <w:rsid w:val="00280B90"/>
    <w:rsid w:val="00281839"/>
    <w:rsid w:val="00286B9D"/>
    <w:rsid w:val="0029248A"/>
    <w:rsid w:val="0029300B"/>
    <w:rsid w:val="00294EB4"/>
    <w:rsid w:val="00295F2A"/>
    <w:rsid w:val="00296D2A"/>
    <w:rsid w:val="002A17FC"/>
    <w:rsid w:val="002A2DB0"/>
    <w:rsid w:val="002A4765"/>
    <w:rsid w:val="002A54B1"/>
    <w:rsid w:val="002A5B96"/>
    <w:rsid w:val="002A668F"/>
    <w:rsid w:val="002B2004"/>
    <w:rsid w:val="002B412C"/>
    <w:rsid w:val="002B5439"/>
    <w:rsid w:val="002B7634"/>
    <w:rsid w:val="002C105D"/>
    <w:rsid w:val="002C3A5B"/>
    <w:rsid w:val="002C49A3"/>
    <w:rsid w:val="002D0D34"/>
    <w:rsid w:val="002D30CE"/>
    <w:rsid w:val="002D3CB4"/>
    <w:rsid w:val="002D66A5"/>
    <w:rsid w:val="002D6963"/>
    <w:rsid w:val="002D7CF4"/>
    <w:rsid w:val="002E25E7"/>
    <w:rsid w:val="002E2D25"/>
    <w:rsid w:val="002E41F1"/>
    <w:rsid w:val="002E4272"/>
    <w:rsid w:val="002E4308"/>
    <w:rsid w:val="002F004F"/>
    <w:rsid w:val="002F077F"/>
    <w:rsid w:val="002F6633"/>
    <w:rsid w:val="002F68D6"/>
    <w:rsid w:val="002F6B54"/>
    <w:rsid w:val="00301C24"/>
    <w:rsid w:val="00302976"/>
    <w:rsid w:val="003046A0"/>
    <w:rsid w:val="00305208"/>
    <w:rsid w:val="00305E38"/>
    <w:rsid w:val="0031090F"/>
    <w:rsid w:val="00312187"/>
    <w:rsid w:val="00312EF1"/>
    <w:rsid w:val="003159AC"/>
    <w:rsid w:val="00325172"/>
    <w:rsid w:val="00325D06"/>
    <w:rsid w:val="00334206"/>
    <w:rsid w:val="003376F6"/>
    <w:rsid w:val="00341688"/>
    <w:rsid w:val="003421EC"/>
    <w:rsid w:val="003425B1"/>
    <w:rsid w:val="00346379"/>
    <w:rsid w:val="003469F1"/>
    <w:rsid w:val="00347777"/>
    <w:rsid w:val="0035021C"/>
    <w:rsid w:val="00351F92"/>
    <w:rsid w:val="003530D9"/>
    <w:rsid w:val="00353D7B"/>
    <w:rsid w:val="00354755"/>
    <w:rsid w:val="003547DA"/>
    <w:rsid w:val="00357221"/>
    <w:rsid w:val="0036172B"/>
    <w:rsid w:val="00361CF3"/>
    <w:rsid w:val="0036596D"/>
    <w:rsid w:val="0036768B"/>
    <w:rsid w:val="003712EA"/>
    <w:rsid w:val="00371D8A"/>
    <w:rsid w:val="00372115"/>
    <w:rsid w:val="00373556"/>
    <w:rsid w:val="00374344"/>
    <w:rsid w:val="003760C9"/>
    <w:rsid w:val="003777E2"/>
    <w:rsid w:val="003808EE"/>
    <w:rsid w:val="0038133B"/>
    <w:rsid w:val="00381B61"/>
    <w:rsid w:val="00382A47"/>
    <w:rsid w:val="0038564A"/>
    <w:rsid w:val="0038738E"/>
    <w:rsid w:val="00387BD3"/>
    <w:rsid w:val="003907E4"/>
    <w:rsid w:val="003910F0"/>
    <w:rsid w:val="00391BBA"/>
    <w:rsid w:val="00392325"/>
    <w:rsid w:val="0039689D"/>
    <w:rsid w:val="003970A0"/>
    <w:rsid w:val="003974EC"/>
    <w:rsid w:val="003979CE"/>
    <w:rsid w:val="00397FF0"/>
    <w:rsid w:val="003A20CF"/>
    <w:rsid w:val="003A430F"/>
    <w:rsid w:val="003A46A4"/>
    <w:rsid w:val="003A4DE5"/>
    <w:rsid w:val="003A52E7"/>
    <w:rsid w:val="003A6288"/>
    <w:rsid w:val="003A7CB1"/>
    <w:rsid w:val="003B1636"/>
    <w:rsid w:val="003B38E3"/>
    <w:rsid w:val="003B4ABF"/>
    <w:rsid w:val="003B4B1B"/>
    <w:rsid w:val="003B523F"/>
    <w:rsid w:val="003B5659"/>
    <w:rsid w:val="003B574F"/>
    <w:rsid w:val="003B65D6"/>
    <w:rsid w:val="003C247A"/>
    <w:rsid w:val="003C2C19"/>
    <w:rsid w:val="003C2CC3"/>
    <w:rsid w:val="003C35EA"/>
    <w:rsid w:val="003C5402"/>
    <w:rsid w:val="003C5F0B"/>
    <w:rsid w:val="003D0CA4"/>
    <w:rsid w:val="003D0E86"/>
    <w:rsid w:val="003D134D"/>
    <w:rsid w:val="003D1D1F"/>
    <w:rsid w:val="003D6338"/>
    <w:rsid w:val="003D6933"/>
    <w:rsid w:val="003D6BD7"/>
    <w:rsid w:val="003D6E52"/>
    <w:rsid w:val="003E0686"/>
    <w:rsid w:val="003E09F0"/>
    <w:rsid w:val="003E0DDC"/>
    <w:rsid w:val="003E2088"/>
    <w:rsid w:val="003E5DFA"/>
    <w:rsid w:val="003E625A"/>
    <w:rsid w:val="003F098C"/>
    <w:rsid w:val="003F11D1"/>
    <w:rsid w:val="003F2B0A"/>
    <w:rsid w:val="003F2C85"/>
    <w:rsid w:val="003F7ED5"/>
    <w:rsid w:val="00400951"/>
    <w:rsid w:val="00400B94"/>
    <w:rsid w:val="00403C41"/>
    <w:rsid w:val="00405028"/>
    <w:rsid w:val="00405C24"/>
    <w:rsid w:val="00405E60"/>
    <w:rsid w:val="004065F7"/>
    <w:rsid w:val="004132F8"/>
    <w:rsid w:val="00413658"/>
    <w:rsid w:val="004139B4"/>
    <w:rsid w:val="00414DB8"/>
    <w:rsid w:val="00417305"/>
    <w:rsid w:val="00420711"/>
    <w:rsid w:val="00420CA0"/>
    <w:rsid w:val="00422C4A"/>
    <w:rsid w:val="00426682"/>
    <w:rsid w:val="00427437"/>
    <w:rsid w:val="0042787C"/>
    <w:rsid w:val="0043053F"/>
    <w:rsid w:val="00430701"/>
    <w:rsid w:val="00433703"/>
    <w:rsid w:val="00435583"/>
    <w:rsid w:val="0043572B"/>
    <w:rsid w:val="00435C12"/>
    <w:rsid w:val="0044008D"/>
    <w:rsid w:val="004407C6"/>
    <w:rsid w:val="00441E5B"/>
    <w:rsid w:val="004432CD"/>
    <w:rsid w:val="00443C59"/>
    <w:rsid w:val="00444D60"/>
    <w:rsid w:val="00445588"/>
    <w:rsid w:val="00445C40"/>
    <w:rsid w:val="0045239A"/>
    <w:rsid w:val="00454576"/>
    <w:rsid w:val="004550C6"/>
    <w:rsid w:val="00460AD7"/>
    <w:rsid w:val="00461D1B"/>
    <w:rsid w:val="00462598"/>
    <w:rsid w:val="00462868"/>
    <w:rsid w:val="004651ED"/>
    <w:rsid w:val="00467DBE"/>
    <w:rsid w:val="00467DFB"/>
    <w:rsid w:val="00470BE0"/>
    <w:rsid w:val="0047194E"/>
    <w:rsid w:val="004725CF"/>
    <w:rsid w:val="00472CED"/>
    <w:rsid w:val="0047426A"/>
    <w:rsid w:val="004742CA"/>
    <w:rsid w:val="00474815"/>
    <w:rsid w:val="004756B0"/>
    <w:rsid w:val="00475E08"/>
    <w:rsid w:val="00476B43"/>
    <w:rsid w:val="00481133"/>
    <w:rsid w:val="00483A9C"/>
    <w:rsid w:val="00484042"/>
    <w:rsid w:val="004842EC"/>
    <w:rsid w:val="00484FCF"/>
    <w:rsid w:val="0049440F"/>
    <w:rsid w:val="004A136C"/>
    <w:rsid w:val="004A27AE"/>
    <w:rsid w:val="004A3DCE"/>
    <w:rsid w:val="004A4DD7"/>
    <w:rsid w:val="004A602F"/>
    <w:rsid w:val="004A63BD"/>
    <w:rsid w:val="004A71E2"/>
    <w:rsid w:val="004B04AF"/>
    <w:rsid w:val="004B0FB9"/>
    <w:rsid w:val="004B1B5E"/>
    <w:rsid w:val="004B41B5"/>
    <w:rsid w:val="004B53A9"/>
    <w:rsid w:val="004C21E1"/>
    <w:rsid w:val="004C24C6"/>
    <w:rsid w:val="004C3A99"/>
    <w:rsid w:val="004C45E9"/>
    <w:rsid w:val="004C7444"/>
    <w:rsid w:val="004C7D2F"/>
    <w:rsid w:val="004D0937"/>
    <w:rsid w:val="004D1117"/>
    <w:rsid w:val="004D1E79"/>
    <w:rsid w:val="004D2610"/>
    <w:rsid w:val="004D2D89"/>
    <w:rsid w:val="004D429B"/>
    <w:rsid w:val="004D6E6A"/>
    <w:rsid w:val="004D723A"/>
    <w:rsid w:val="004E215C"/>
    <w:rsid w:val="004E2BCB"/>
    <w:rsid w:val="004E48A2"/>
    <w:rsid w:val="004E7A8C"/>
    <w:rsid w:val="004F0B6A"/>
    <w:rsid w:val="004F1906"/>
    <w:rsid w:val="004F2F7A"/>
    <w:rsid w:val="004F4B64"/>
    <w:rsid w:val="00502685"/>
    <w:rsid w:val="00503414"/>
    <w:rsid w:val="005061B7"/>
    <w:rsid w:val="005076C7"/>
    <w:rsid w:val="00514487"/>
    <w:rsid w:val="0051495F"/>
    <w:rsid w:val="00515E8E"/>
    <w:rsid w:val="00517606"/>
    <w:rsid w:val="005178E8"/>
    <w:rsid w:val="00517962"/>
    <w:rsid w:val="00520ECE"/>
    <w:rsid w:val="00522DC0"/>
    <w:rsid w:val="005237F1"/>
    <w:rsid w:val="00524EED"/>
    <w:rsid w:val="00525AC0"/>
    <w:rsid w:val="00526252"/>
    <w:rsid w:val="00526DB6"/>
    <w:rsid w:val="0053158D"/>
    <w:rsid w:val="00537C30"/>
    <w:rsid w:val="005404E9"/>
    <w:rsid w:val="00540E59"/>
    <w:rsid w:val="005464FA"/>
    <w:rsid w:val="005471A8"/>
    <w:rsid w:val="0055439E"/>
    <w:rsid w:val="00557C17"/>
    <w:rsid w:val="005603D0"/>
    <w:rsid w:val="005611C6"/>
    <w:rsid w:val="00562C90"/>
    <w:rsid w:val="00562FE4"/>
    <w:rsid w:val="00565A25"/>
    <w:rsid w:val="00567CB9"/>
    <w:rsid w:val="00567FEB"/>
    <w:rsid w:val="00571FA4"/>
    <w:rsid w:val="005727DB"/>
    <w:rsid w:val="005728B6"/>
    <w:rsid w:val="00574363"/>
    <w:rsid w:val="00574EEB"/>
    <w:rsid w:val="00575091"/>
    <w:rsid w:val="00575611"/>
    <w:rsid w:val="00576547"/>
    <w:rsid w:val="00581C8E"/>
    <w:rsid w:val="0058433D"/>
    <w:rsid w:val="0058658A"/>
    <w:rsid w:val="00587A87"/>
    <w:rsid w:val="005949F9"/>
    <w:rsid w:val="00594A91"/>
    <w:rsid w:val="00596A83"/>
    <w:rsid w:val="00596F06"/>
    <w:rsid w:val="005A7C89"/>
    <w:rsid w:val="005B2A70"/>
    <w:rsid w:val="005B3B95"/>
    <w:rsid w:val="005B3EA3"/>
    <w:rsid w:val="005C0338"/>
    <w:rsid w:val="005C10C8"/>
    <w:rsid w:val="005C4167"/>
    <w:rsid w:val="005C721F"/>
    <w:rsid w:val="005D425D"/>
    <w:rsid w:val="005D6D12"/>
    <w:rsid w:val="005E1924"/>
    <w:rsid w:val="005E1D81"/>
    <w:rsid w:val="005E2FA7"/>
    <w:rsid w:val="005E3FCD"/>
    <w:rsid w:val="005E4458"/>
    <w:rsid w:val="005E57B7"/>
    <w:rsid w:val="005F228B"/>
    <w:rsid w:val="005F4A3F"/>
    <w:rsid w:val="005F6826"/>
    <w:rsid w:val="00600744"/>
    <w:rsid w:val="006051F1"/>
    <w:rsid w:val="00605914"/>
    <w:rsid w:val="00607244"/>
    <w:rsid w:val="00610A05"/>
    <w:rsid w:val="00611CD7"/>
    <w:rsid w:val="0061374E"/>
    <w:rsid w:val="006175C2"/>
    <w:rsid w:val="00620D1D"/>
    <w:rsid w:val="00621903"/>
    <w:rsid w:val="00622331"/>
    <w:rsid w:val="00626126"/>
    <w:rsid w:val="00627123"/>
    <w:rsid w:val="00627A33"/>
    <w:rsid w:val="00627D74"/>
    <w:rsid w:val="00627E0A"/>
    <w:rsid w:val="006314C1"/>
    <w:rsid w:val="006335A5"/>
    <w:rsid w:val="00634768"/>
    <w:rsid w:val="00634EF1"/>
    <w:rsid w:val="00636360"/>
    <w:rsid w:val="006365CA"/>
    <w:rsid w:val="0064034A"/>
    <w:rsid w:val="00640E4A"/>
    <w:rsid w:val="00641BF8"/>
    <w:rsid w:val="00643ADA"/>
    <w:rsid w:val="00645AF1"/>
    <w:rsid w:val="00646769"/>
    <w:rsid w:val="0065180F"/>
    <w:rsid w:val="006552C4"/>
    <w:rsid w:val="0066161A"/>
    <w:rsid w:val="0066235C"/>
    <w:rsid w:val="00664193"/>
    <w:rsid w:val="00664D99"/>
    <w:rsid w:val="00665411"/>
    <w:rsid w:val="00665602"/>
    <w:rsid w:val="00665DE9"/>
    <w:rsid w:val="00666508"/>
    <w:rsid w:val="00672369"/>
    <w:rsid w:val="0067472C"/>
    <w:rsid w:val="006760E9"/>
    <w:rsid w:val="00676D9C"/>
    <w:rsid w:val="00683BFE"/>
    <w:rsid w:val="0068456B"/>
    <w:rsid w:val="0068653E"/>
    <w:rsid w:val="00692281"/>
    <w:rsid w:val="006922A9"/>
    <w:rsid w:val="00693033"/>
    <w:rsid w:val="006930A9"/>
    <w:rsid w:val="00693144"/>
    <w:rsid w:val="00696BAA"/>
    <w:rsid w:val="00697781"/>
    <w:rsid w:val="006A1287"/>
    <w:rsid w:val="006A440A"/>
    <w:rsid w:val="006A557C"/>
    <w:rsid w:val="006B0505"/>
    <w:rsid w:val="006B4F86"/>
    <w:rsid w:val="006C12A3"/>
    <w:rsid w:val="006C2A21"/>
    <w:rsid w:val="006C2A58"/>
    <w:rsid w:val="006C6F5A"/>
    <w:rsid w:val="006C7759"/>
    <w:rsid w:val="006D0418"/>
    <w:rsid w:val="006D0B90"/>
    <w:rsid w:val="006D390A"/>
    <w:rsid w:val="006D4BBA"/>
    <w:rsid w:val="006D5815"/>
    <w:rsid w:val="006D7319"/>
    <w:rsid w:val="006D7BFF"/>
    <w:rsid w:val="006E110E"/>
    <w:rsid w:val="006E20F4"/>
    <w:rsid w:val="006E29CE"/>
    <w:rsid w:val="006E29FF"/>
    <w:rsid w:val="006E2C87"/>
    <w:rsid w:val="006E5E4B"/>
    <w:rsid w:val="006E6DF6"/>
    <w:rsid w:val="006F0C96"/>
    <w:rsid w:val="006F10B5"/>
    <w:rsid w:val="006F3F8D"/>
    <w:rsid w:val="00701031"/>
    <w:rsid w:val="00701D37"/>
    <w:rsid w:val="0070231A"/>
    <w:rsid w:val="00702914"/>
    <w:rsid w:val="0070338D"/>
    <w:rsid w:val="007048C1"/>
    <w:rsid w:val="00704EAB"/>
    <w:rsid w:val="00704FD0"/>
    <w:rsid w:val="007051FD"/>
    <w:rsid w:val="00705274"/>
    <w:rsid w:val="00710E7C"/>
    <w:rsid w:val="007142C2"/>
    <w:rsid w:val="007164CD"/>
    <w:rsid w:val="00722014"/>
    <w:rsid w:val="007220B9"/>
    <w:rsid w:val="00722473"/>
    <w:rsid w:val="00723753"/>
    <w:rsid w:val="00723F9D"/>
    <w:rsid w:val="00725412"/>
    <w:rsid w:val="00726A8C"/>
    <w:rsid w:val="00731868"/>
    <w:rsid w:val="00732251"/>
    <w:rsid w:val="00733F47"/>
    <w:rsid w:val="007342C6"/>
    <w:rsid w:val="00735A80"/>
    <w:rsid w:val="00741690"/>
    <w:rsid w:val="00743B13"/>
    <w:rsid w:val="007447B0"/>
    <w:rsid w:val="007474B8"/>
    <w:rsid w:val="00750B6D"/>
    <w:rsid w:val="007511EA"/>
    <w:rsid w:val="00752A37"/>
    <w:rsid w:val="00752F7B"/>
    <w:rsid w:val="00753779"/>
    <w:rsid w:val="00753FCF"/>
    <w:rsid w:val="00757F7C"/>
    <w:rsid w:val="00760590"/>
    <w:rsid w:val="00760DD2"/>
    <w:rsid w:val="007616C5"/>
    <w:rsid w:val="00762FBB"/>
    <w:rsid w:val="00764EDA"/>
    <w:rsid w:val="00772C5F"/>
    <w:rsid w:val="00773CD1"/>
    <w:rsid w:val="007747D8"/>
    <w:rsid w:val="00776E8F"/>
    <w:rsid w:val="00777AF8"/>
    <w:rsid w:val="00785D20"/>
    <w:rsid w:val="00787CC2"/>
    <w:rsid w:val="007915A4"/>
    <w:rsid w:val="00792C12"/>
    <w:rsid w:val="00793BB8"/>
    <w:rsid w:val="00793FC1"/>
    <w:rsid w:val="00797C7C"/>
    <w:rsid w:val="007A0BD9"/>
    <w:rsid w:val="007A0F1F"/>
    <w:rsid w:val="007A73DD"/>
    <w:rsid w:val="007B154B"/>
    <w:rsid w:val="007B15FC"/>
    <w:rsid w:val="007B4047"/>
    <w:rsid w:val="007B5A47"/>
    <w:rsid w:val="007B77B8"/>
    <w:rsid w:val="007C2ADE"/>
    <w:rsid w:val="007C2BC5"/>
    <w:rsid w:val="007C2DF7"/>
    <w:rsid w:val="007C3283"/>
    <w:rsid w:val="007C5B4C"/>
    <w:rsid w:val="007D46BD"/>
    <w:rsid w:val="007D5078"/>
    <w:rsid w:val="007D6C2F"/>
    <w:rsid w:val="007E0146"/>
    <w:rsid w:val="007E1963"/>
    <w:rsid w:val="007E1F7C"/>
    <w:rsid w:val="007E21FC"/>
    <w:rsid w:val="007E2942"/>
    <w:rsid w:val="007E365F"/>
    <w:rsid w:val="007E51C2"/>
    <w:rsid w:val="007E544C"/>
    <w:rsid w:val="007F050F"/>
    <w:rsid w:val="007F254E"/>
    <w:rsid w:val="007F3734"/>
    <w:rsid w:val="0080185E"/>
    <w:rsid w:val="00805E82"/>
    <w:rsid w:val="008070A0"/>
    <w:rsid w:val="00811137"/>
    <w:rsid w:val="00814CD2"/>
    <w:rsid w:val="008173A1"/>
    <w:rsid w:val="008237F8"/>
    <w:rsid w:val="00826C69"/>
    <w:rsid w:val="00827FAC"/>
    <w:rsid w:val="008302D2"/>
    <w:rsid w:val="00831ABF"/>
    <w:rsid w:val="0083289C"/>
    <w:rsid w:val="00833B60"/>
    <w:rsid w:val="00834365"/>
    <w:rsid w:val="00835E30"/>
    <w:rsid w:val="0083606B"/>
    <w:rsid w:val="00847639"/>
    <w:rsid w:val="00853593"/>
    <w:rsid w:val="00866880"/>
    <w:rsid w:val="00870A5A"/>
    <w:rsid w:val="00870DD4"/>
    <w:rsid w:val="00873DA0"/>
    <w:rsid w:val="00873FD0"/>
    <w:rsid w:val="00874AFB"/>
    <w:rsid w:val="00875EB2"/>
    <w:rsid w:val="0088033E"/>
    <w:rsid w:val="00880F68"/>
    <w:rsid w:val="0088235B"/>
    <w:rsid w:val="00883179"/>
    <w:rsid w:val="00883B75"/>
    <w:rsid w:val="00885016"/>
    <w:rsid w:val="00885BD4"/>
    <w:rsid w:val="0088659F"/>
    <w:rsid w:val="008B1136"/>
    <w:rsid w:val="008B1B46"/>
    <w:rsid w:val="008B5FA1"/>
    <w:rsid w:val="008B7680"/>
    <w:rsid w:val="008C294E"/>
    <w:rsid w:val="008C2B55"/>
    <w:rsid w:val="008C2F3A"/>
    <w:rsid w:val="008C59CF"/>
    <w:rsid w:val="008C5DC6"/>
    <w:rsid w:val="008D0BB5"/>
    <w:rsid w:val="008D2A40"/>
    <w:rsid w:val="008D3958"/>
    <w:rsid w:val="008D689A"/>
    <w:rsid w:val="008D787A"/>
    <w:rsid w:val="008E6555"/>
    <w:rsid w:val="008E7403"/>
    <w:rsid w:val="008F1043"/>
    <w:rsid w:val="008F156E"/>
    <w:rsid w:val="008F286B"/>
    <w:rsid w:val="008F5817"/>
    <w:rsid w:val="008F6858"/>
    <w:rsid w:val="008F7448"/>
    <w:rsid w:val="00901DB5"/>
    <w:rsid w:val="009043E7"/>
    <w:rsid w:val="009055FE"/>
    <w:rsid w:val="0091103A"/>
    <w:rsid w:val="00911FB3"/>
    <w:rsid w:val="009123D7"/>
    <w:rsid w:val="00912574"/>
    <w:rsid w:val="00913F3D"/>
    <w:rsid w:val="009142D9"/>
    <w:rsid w:val="009237BA"/>
    <w:rsid w:val="00924715"/>
    <w:rsid w:val="00927F64"/>
    <w:rsid w:val="0093106D"/>
    <w:rsid w:val="00937EF3"/>
    <w:rsid w:val="00941525"/>
    <w:rsid w:val="00943839"/>
    <w:rsid w:val="0094464F"/>
    <w:rsid w:val="00944DB9"/>
    <w:rsid w:val="009534A4"/>
    <w:rsid w:val="00954A85"/>
    <w:rsid w:val="00954C3B"/>
    <w:rsid w:val="00956CC7"/>
    <w:rsid w:val="0096339F"/>
    <w:rsid w:val="00964AFF"/>
    <w:rsid w:val="0096537E"/>
    <w:rsid w:val="00965F11"/>
    <w:rsid w:val="0097177C"/>
    <w:rsid w:val="009755C2"/>
    <w:rsid w:val="0097794B"/>
    <w:rsid w:val="00977C04"/>
    <w:rsid w:val="0098127D"/>
    <w:rsid w:val="0098147E"/>
    <w:rsid w:val="009821F4"/>
    <w:rsid w:val="00985841"/>
    <w:rsid w:val="0099584D"/>
    <w:rsid w:val="009A2344"/>
    <w:rsid w:val="009A7A5B"/>
    <w:rsid w:val="009B01A9"/>
    <w:rsid w:val="009B1D57"/>
    <w:rsid w:val="009B262E"/>
    <w:rsid w:val="009C0ADE"/>
    <w:rsid w:val="009C3782"/>
    <w:rsid w:val="009C4BE9"/>
    <w:rsid w:val="009D1079"/>
    <w:rsid w:val="009D1632"/>
    <w:rsid w:val="009D2BE6"/>
    <w:rsid w:val="009D5F6F"/>
    <w:rsid w:val="009D7E4D"/>
    <w:rsid w:val="009E0053"/>
    <w:rsid w:val="009E0C58"/>
    <w:rsid w:val="009E14A5"/>
    <w:rsid w:val="009E5528"/>
    <w:rsid w:val="009E69D4"/>
    <w:rsid w:val="009E79B4"/>
    <w:rsid w:val="009E7E60"/>
    <w:rsid w:val="009F1E4D"/>
    <w:rsid w:val="009F6E78"/>
    <w:rsid w:val="009F7DD9"/>
    <w:rsid w:val="009F7F90"/>
    <w:rsid w:val="00A00020"/>
    <w:rsid w:val="00A02F09"/>
    <w:rsid w:val="00A06CB9"/>
    <w:rsid w:val="00A11771"/>
    <w:rsid w:val="00A148DC"/>
    <w:rsid w:val="00A14A36"/>
    <w:rsid w:val="00A21C1C"/>
    <w:rsid w:val="00A232A1"/>
    <w:rsid w:val="00A26A47"/>
    <w:rsid w:val="00A33B49"/>
    <w:rsid w:val="00A347C3"/>
    <w:rsid w:val="00A40886"/>
    <w:rsid w:val="00A415AB"/>
    <w:rsid w:val="00A422FD"/>
    <w:rsid w:val="00A43554"/>
    <w:rsid w:val="00A43B5A"/>
    <w:rsid w:val="00A43C40"/>
    <w:rsid w:val="00A441B2"/>
    <w:rsid w:val="00A44855"/>
    <w:rsid w:val="00A45707"/>
    <w:rsid w:val="00A51D96"/>
    <w:rsid w:val="00A54613"/>
    <w:rsid w:val="00A60EF5"/>
    <w:rsid w:val="00A61035"/>
    <w:rsid w:val="00A6567E"/>
    <w:rsid w:val="00A65FD3"/>
    <w:rsid w:val="00A665EB"/>
    <w:rsid w:val="00A66D3D"/>
    <w:rsid w:val="00A67EB3"/>
    <w:rsid w:val="00A67F38"/>
    <w:rsid w:val="00A70377"/>
    <w:rsid w:val="00A737DA"/>
    <w:rsid w:val="00A74C3B"/>
    <w:rsid w:val="00A74F93"/>
    <w:rsid w:val="00A75331"/>
    <w:rsid w:val="00A7622C"/>
    <w:rsid w:val="00A76412"/>
    <w:rsid w:val="00A82BEB"/>
    <w:rsid w:val="00A84452"/>
    <w:rsid w:val="00A85261"/>
    <w:rsid w:val="00A87438"/>
    <w:rsid w:val="00A9184E"/>
    <w:rsid w:val="00A91ACD"/>
    <w:rsid w:val="00A91CE9"/>
    <w:rsid w:val="00A94AC0"/>
    <w:rsid w:val="00A95A49"/>
    <w:rsid w:val="00AA07DF"/>
    <w:rsid w:val="00AA34D9"/>
    <w:rsid w:val="00AA3668"/>
    <w:rsid w:val="00AA3FB8"/>
    <w:rsid w:val="00AA51EA"/>
    <w:rsid w:val="00AA6656"/>
    <w:rsid w:val="00AC0008"/>
    <w:rsid w:val="00AC1DDA"/>
    <w:rsid w:val="00AC1FA0"/>
    <w:rsid w:val="00AC5393"/>
    <w:rsid w:val="00AC6E7C"/>
    <w:rsid w:val="00AD213F"/>
    <w:rsid w:val="00AD343B"/>
    <w:rsid w:val="00AD387F"/>
    <w:rsid w:val="00AD55AB"/>
    <w:rsid w:val="00AD59E7"/>
    <w:rsid w:val="00AD6B56"/>
    <w:rsid w:val="00AD7731"/>
    <w:rsid w:val="00AD7E45"/>
    <w:rsid w:val="00AE24FA"/>
    <w:rsid w:val="00AE372A"/>
    <w:rsid w:val="00AE65AB"/>
    <w:rsid w:val="00AF0530"/>
    <w:rsid w:val="00AF10D2"/>
    <w:rsid w:val="00AF45FE"/>
    <w:rsid w:val="00AF5039"/>
    <w:rsid w:val="00AF5867"/>
    <w:rsid w:val="00AF5C72"/>
    <w:rsid w:val="00AF5F30"/>
    <w:rsid w:val="00AF7461"/>
    <w:rsid w:val="00AF78B1"/>
    <w:rsid w:val="00B002F5"/>
    <w:rsid w:val="00B010CD"/>
    <w:rsid w:val="00B01B63"/>
    <w:rsid w:val="00B02322"/>
    <w:rsid w:val="00B048FF"/>
    <w:rsid w:val="00B04D12"/>
    <w:rsid w:val="00B05021"/>
    <w:rsid w:val="00B05BE6"/>
    <w:rsid w:val="00B10A1D"/>
    <w:rsid w:val="00B10A98"/>
    <w:rsid w:val="00B10E50"/>
    <w:rsid w:val="00B12DE0"/>
    <w:rsid w:val="00B13AFF"/>
    <w:rsid w:val="00B14318"/>
    <w:rsid w:val="00B14DC5"/>
    <w:rsid w:val="00B213B7"/>
    <w:rsid w:val="00B23846"/>
    <w:rsid w:val="00B23CE7"/>
    <w:rsid w:val="00B27EB4"/>
    <w:rsid w:val="00B32840"/>
    <w:rsid w:val="00B32A0C"/>
    <w:rsid w:val="00B3502E"/>
    <w:rsid w:val="00B35F47"/>
    <w:rsid w:val="00B370D2"/>
    <w:rsid w:val="00B41AE1"/>
    <w:rsid w:val="00B43E59"/>
    <w:rsid w:val="00B47425"/>
    <w:rsid w:val="00B509B0"/>
    <w:rsid w:val="00B523AF"/>
    <w:rsid w:val="00B55A85"/>
    <w:rsid w:val="00B57418"/>
    <w:rsid w:val="00B60EDB"/>
    <w:rsid w:val="00B618A9"/>
    <w:rsid w:val="00B619AA"/>
    <w:rsid w:val="00B626C7"/>
    <w:rsid w:val="00B63F88"/>
    <w:rsid w:val="00B66164"/>
    <w:rsid w:val="00B667D6"/>
    <w:rsid w:val="00B72549"/>
    <w:rsid w:val="00B7286C"/>
    <w:rsid w:val="00B72E8A"/>
    <w:rsid w:val="00B73C51"/>
    <w:rsid w:val="00B74BD7"/>
    <w:rsid w:val="00B76EC3"/>
    <w:rsid w:val="00B77C62"/>
    <w:rsid w:val="00B80201"/>
    <w:rsid w:val="00B808A5"/>
    <w:rsid w:val="00B8161E"/>
    <w:rsid w:val="00B8355E"/>
    <w:rsid w:val="00B836EB"/>
    <w:rsid w:val="00B84F6F"/>
    <w:rsid w:val="00B85C7F"/>
    <w:rsid w:val="00B90C58"/>
    <w:rsid w:val="00B93810"/>
    <w:rsid w:val="00B942CC"/>
    <w:rsid w:val="00BA0B9E"/>
    <w:rsid w:val="00BA171D"/>
    <w:rsid w:val="00BA66D1"/>
    <w:rsid w:val="00BA7D8B"/>
    <w:rsid w:val="00BA7DA5"/>
    <w:rsid w:val="00BB02F7"/>
    <w:rsid w:val="00BB3840"/>
    <w:rsid w:val="00BB4A33"/>
    <w:rsid w:val="00BB5F1E"/>
    <w:rsid w:val="00BC10C4"/>
    <w:rsid w:val="00BC30ED"/>
    <w:rsid w:val="00BC746B"/>
    <w:rsid w:val="00BC7B3A"/>
    <w:rsid w:val="00BD1DDF"/>
    <w:rsid w:val="00BD2CB5"/>
    <w:rsid w:val="00BD57B3"/>
    <w:rsid w:val="00BE07B2"/>
    <w:rsid w:val="00BE07CD"/>
    <w:rsid w:val="00BE0936"/>
    <w:rsid w:val="00BE3115"/>
    <w:rsid w:val="00BE461A"/>
    <w:rsid w:val="00BE570D"/>
    <w:rsid w:val="00BE5F62"/>
    <w:rsid w:val="00BE7BB3"/>
    <w:rsid w:val="00BF1A22"/>
    <w:rsid w:val="00BF4CCF"/>
    <w:rsid w:val="00BF6FCF"/>
    <w:rsid w:val="00BF744F"/>
    <w:rsid w:val="00C001B0"/>
    <w:rsid w:val="00C00736"/>
    <w:rsid w:val="00C06BDE"/>
    <w:rsid w:val="00C1441A"/>
    <w:rsid w:val="00C14FFC"/>
    <w:rsid w:val="00C164FD"/>
    <w:rsid w:val="00C16B5C"/>
    <w:rsid w:val="00C16C28"/>
    <w:rsid w:val="00C16E9B"/>
    <w:rsid w:val="00C16FC7"/>
    <w:rsid w:val="00C20F4A"/>
    <w:rsid w:val="00C210A2"/>
    <w:rsid w:val="00C21BF2"/>
    <w:rsid w:val="00C2515D"/>
    <w:rsid w:val="00C26086"/>
    <w:rsid w:val="00C32E74"/>
    <w:rsid w:val="00C343B6"/>
    <w:rsid w:val="00C35775"/>
    <w:rsid w:val="00C36A6A"/>
    <w:rsid w:val="00C37E59"/>
    <w:rsid w:val="00C41BFF"/>
    <w:rsid w:val="00C430F3"/>
    <w:rsid w:val="00C43AE5"/>
    <w:rsid w:val="00C43C37"/>
    <w:rsid w:val="00C46C5F"/>
    <w:rsid w:val="00C52A14"/>
    <w:rsid w:val="00C6106C"/>
    <w:rsid w:val="00C61E61"/>
    <w:rsid w:val="00C7008C"/>
    <w:rsid w:val="00C7242B"/>
    <w:rsid w:val="00C73444"/>
    <w:rsid w:val="00C76104"/>
    <w:rsid w:val="00C7772E"/>
    <w:rsid w:val="00C80EDE"/>
    <w:rsid w:val="00C81700"/>
    <w:rsid w:val="00C87FF3"/>
    <w:rsid w:val="00C937F4"/>
    <w:rsid w:val="00C9477D"/>
    <w:rsid w:val="00C94DCC"/>
    <w:rsid w:val="00C95401"/>
    <w:rsid w:val="00C9687D"/>
    <w:rsid w:val="00C97449"/>
    <w:rsid w:val="00C97D37"/>
    <w:rsid w:val="00CA3079"/>
    <w:rsid w:val="00CA3EC8"/>
    <w:rsid w:val="00CA49A0"/>
    <w:rsid w:val="00CA55AF"/>
    <w:rsid w:val="00CA756A"/>
    <w:rsid w:val="00CB3C3F"/>
    <w:rsid w:val="00CB3EF7"/>
    <w:rsid w:val="00CB54CE"/>
    <w:rsid w:val="00CC1BF6"/>
    <w:rsid w:val="00CC2761"/>
    <w:rsid w:val="00CC3BBB"/>
    <w:rsid w:val="00CC3DDA"/>
    <w:rsid w:val="00CC4C09"/>
    <w:rsid w:val="00CC4CF6"/>
    <w:rsid w:val="00CC4D8C"/>
    <w:rsid w:val="00CC6632"/>
    <w:rsid w:val="00CD1665"/>
    <w:rsid w:val="00CD399C"/>
    <w:rsid w:val="00CD5EAF"/>
    <w:rsid w:val="00CD7BCB"/>
    <w:rsid w:val="00CE16B7"/>
    <w:rsid w:val="00CE556F"/>
    <w:rsid w:val="00CE7667"/>
    <w:rsid w:val="00CE7877"/>
    <w:rsid w:val="00CF0D17"/>
    <w:rsid w:val="00CF187E"/>
    <w:rsid w:val="00CF3551"/>
    <w:rsid w:val="00CF65DF"/>
    <w:rsid w:val="00D00692"/>
    <w:rsid w:val="00D011AE"/>
    <w:rsid w:val="00D01FF2"/>
    <w:rsid w:val="00D02A3B"/>
    <w:rsid w:val="00D037C0"/>
    <w:rsid w:val="00D04FAB"/>
    <w:rsid w:val="00D0571C"/>
    <w:rsid w:val="00D06995"/>
    <w:rsid w:val="00D13F8E"/>
    <w:rsid w:val="00D15F87"/>
    <w:rsid w:val="00D16E7A"/>
    <w:rsid w:val="00D17011"/>
    <w:rsid w:val="00D17469"/>
    <w:rsid w:val="00D2143C"/>
    <w:rsid w:val="00D2199C"/>
    <w:rsid w:val="00D219C3"/>
    <w:rsid w:val="00D21FF6"/>
    <w:rsid w:val="00D23CDF"/>
    <w:rsid w:val="00D258DD"/>
    <w:rsid w:val="00D30BB3"/>
    <w:rsid w:val="00D3393D"/>
    <w:rsid w:val="00D361A6"/>
    <w:rsid w:val="00D36A74"/>
    <w:rsid w:val="00D420D6"/>
    <w:rsid w:val="00D422FD"/>
    <w:rsid w:val="00D42C1F"/>
    <w:rsid w:val="00D45096"/>
    <w:rsid w:val="00D45BAE"/>
    <w:rsid w:val="00D45C77"/>
    <w:rsid w:val="00D47CF2"/>
    <w:rsid w:val="00D47D9E"/>
    <w:rsid w:val="00D55E17"/>
    <w:rsid w:val="00D57FF0"/>
    <w:rsid w:val="00D6038B"/>
    <w:rsid w:val="00D60AE1"/>
    <w:rsid w:val="00D61FD4"/>
    <w:rsid w:val="00D623E1"/>
    <w:rsid w:val="00D644D7"/>
    <w:rsid w:val="00D649FF"/>
    <w:rsid w:val="00D64FB3"/>
    <w:rsid w:val="00D71D9A"/>
    <w:rsid w:val="00D72648"/>
    <w:rsid w:val="00D7395C"/>
    <w:rsid w:val="00D74B8C"/>
    <w:rsid w:val="00D760C3"/>
    <w:rsid w:val="00D7788E"/>
    <w:rsid w:val="00D77D59"/>
    <w:rsid w:val="00D84F0A"/>
    <w:rsid w:val="00D86657"/>
    <w:rsid w:val="00D8768F"/>
    <w:rsid w:val="00D87EBD"/>
    <w:rsid w:val="00D9151F"/>
    <w:rsid w:val="00D91FE0"/>
    <w:rsid w:val="00D924E8"/>
    <w:rsid w:val="00D92C4C"/>
    <w:rsid w:val="00D93403"/>
    <w:rsid w:val="00DA21D3"/>
    <w:rsid w:val="00DA21DC"/>
    <w:rsid w:val="00DA4229"/>
    <w:rsid w:val="00DA4FE3"/>
    <w:rsid w:val="00DA5D50"/>
    <w:rsid w:val="00DA74F4"/>
    <w:rsid w:val="00DB1591"/>
    <w:rsid w:val="00DB2A2F"/>
    <w:rsid w:val="00DB4B99"/>
    <w:rsid w:val="00DB51F6"/>
    <w:rsid w:val="00DB73E3"/>
    <w:rsid w:val="00DC0490"/>
    <w:rsid w:val="00DC19A2"/>
    <w:rsid w:val="00DC1F8D"/>
    <w:rsid w:val="00DC3770"/>
    <w:rsid w:val="00DC42DE"/>
    <w:rsid w:val="00DC6194"/>
    <w:rsid w:val="00DD336D"/>
    <w:rsid w:val="00DD3D5D"/>
    <w:rsid w:val="00DD45E1"/>
    <w:rsid w:val="00DD5E8A"/>
    <w:rsid w:val="00DD7641"/>
    <w:rsid w:val="00DE27C8"/>
    <w:rsid w:val="00DE3501"/>
    <w:rsid w:val="00DE51BD"/>
    <w:rsid w:val="00DE5FF8"/>
    <w:rsid w:val="00DE7E6D"/>
    <w:rsid w:val="00DF00B4"/>
    <w:rsid w:val="00DF1D6A"/>
    <w:rsid w:val="00DF200C"/>
    <w:rsid w:val="00DF3564"/>
    <w:rsid w:val="00DF3EA8"/>
    <w:rsid w:val="00DF5941"/>
    <w:rsid w:val="00DF6238"/>
    <w:rsid w:val="00DF6827"/>
    <w:rsid w:val="00E00F49"/>
    <w:rsid w:val="00E0111E"/>
    <w:rsid w:val="00E047D4"/>
    <w:rsid w:val="00E0570F"/>
    <w:rsid w:val="00E10642"/>
    <w:rsid w:val="00E10E2B"/>
    <w:rsid w:val="00E12FAC"/>
    <w:rsid w:val="00E13364"/>
    <w:rsid w:val="00E1396A"/>
    <w:rsid w:val="00E15955"/>
    <w:rsid w:val="00E15C4C"/>
    <w:rsid w:val="00E178F2"/>
    <w:rsid w:val="00E179A5"/>
    <w:rsid w:val="00E22C75"/>
    <w:rsid w:val="00E23A3E"/>
    <w:rsid w:val="00E24269"/>
    <w:rsid w:val="00E24EAD"/>
    <w:rsid w:val="00E32133"/>
    <w:rsid w:val="00E32E33"/>
    <w:rsid w:val="00E33563"/>
    <w:rsid w:val="00E33991"/>
    <w:rsid w:val="00E33C25"/>
    <w:rsid w:val="00E346C6"/>
    <w:rsid w:val="00E37247"/>
    <w:rsid w:val="00E400E6"/>
    <w:rsid w:val="00E41A0D"/>
    <w:rsid w:val="00E44350"/>
    <w:rsid w:val="00E45E84"/>
    <w:rsid w:val="00E53B14"/>
    <w:rsid w:val="00E55AAB"/>
    <w:rsid w:val="00E56F78"/>
    <w:rsid w:val="00E57AC0"/>
    <w:rsid w:val="00E60D95"/>
    <w:rsid w:val="00E61A27"/>
    <w:rsid w:val="00E62E21"/>
    <w:rsid w:val="00E63B96"/>
    <w:rsid w:val="00E67697"/>
    <w:rsid w:val="00E7047F"/>
    <w:rsid w:val="00E70F9A"/>
    <w:rsid w:val="00E73066"/>
    <w:rsid w:val="00E737AA"/>
    <w:rsid w:val="00E74E4A"/>
    <w:rsid w:val="00E7549B"/>
    <w:rsid w:val="00E7656F"/>
    <w:rsid w:val="00E80FE8"/>
    <w:rsid w:val="00E82AD8"/>
    <w:rsid w:val="00E91639"/>
    <w:rsid w:val="00E94583"/>
    <w:rsid w:val="00E954BC"/>
    <w:rsid w:val="00E9779A"/>
    <w:rsid w:val="00EA09D3"/>
    <w:rsid w:val="00EA0FE5"/>
    <w:rsid w:val="00EA289E"/>
    <w:rsid w:val="00EA4B57"/>
    <w:rsid w:val="00EA63BF"/>
    <w:rsid w:val="00EB15FB"/>
    <w:rsid w:val="00EB2B58"/>
    <w:rsid w:val="00EB39C7"/>
    <w:rsid w:val="00EB46F6"/>
    <w:rsid w:val="00EB59CD"/>
    <w:rsid w:val="00EB6C2B"/>
    <w:rsid w:val="00EB731A"/>
    <w:rsid w:val="00EB76DD"/>
    <w:rsid w:val="00EC041D"/>
    <w:rsid w:val="00EC28B8"/>
    <w:rsid w:val="00EC3AB1"/>
    <w:rsid w:val="00EC4349"/>
    <w:rsid w:val="00EC4E32"/>
    <w:rsid w:val="00ED0110"/>
    <w:rsid w:val="00ED2111"/>
    <w:rsid w:val="00ED5098"/>
    <w:rsid w:val="00ED7BD1"/>
    <w:rsid w:val="00EE12EB"/>
    <w:rsid w:val="00EE1E16"/>
    <w:rsid w:val="00EE3039"/>
    <w:rsid w:val="00EE3262"/>
    <w:rsid w:val="00EE477A"/>
    <w:rsid w:val="00EE4CD5"/>
    <w:rsid w:val="00EE509C"/>
    <w:rsid w:val="00EE5B83"/>
    <w:rsid w:val="00EE734E"/>
    <w:rsid w:val="00EE7C4E"/>
    <w:rsid w:val="00EF1A9F"/>
    <w:rsid w:val="00EF2207"/>
    <w:rsid w:val="00EF336E"/>
    <w:rsid w:val="00F01209"/>
    <w:rsid w:val="00F033D0"/>
    <w:rsid w:val="00F0457B"/>
    <w:rsid w:val="00F1116E"/>
    <w:rsid w:val="00F138F8"/>
    <w:rsid w:val="00F17989"/>
    <w:rsid w:val="00F2525D"/>
    <w:rsid w:val="00F3000B"/>
    <w:rsid w:val="00F30BE9"/>
    <w:rsid w:val="00F310E9"/>
    <w:rsid w:val="00F312B2"/>
    <w:rsid w:val="00F320F3"/>
    <w:rsid w:val="00F37091"/>
    <w:rsid w:val="00F378DA"/>
    <w:rsid w:val="00F41351"/>
    <w:rsid w:val="00F4168C"/>
    <w:rsid w:val="00F500D5"/>
    <w:rsid w:val="00F50288"/>
    <w:rsid w:val="00F526C6"/>
    <w:rsid w:val="00F53007"/>
    <w:rsid w:val="00F53B76"/>
    <w:rsid w:val="00F5433A"/>
    <w:rsid w:val="00F5460F"/>
    <w:rsid w:val="00F55036"/>
    <w:rsid w:val="00F563E7"/>
    <w:rsid w:val="00F56E56"/>
    <w:rsid w:val="00F62276"/>
    <w:rsid w:val="00F670CC"/>
    <w:rsid w:val="00F672E8"/>
    <w:rsid w:val="00F67D61"/>
    <w:rsid w:val="00F701C0"/>
    <w:rsid w:val="00F80C6C"/>
    <w:rsid w:val="00F836FC"/>
    <w:rsid w:val="00F90465"/>
    <w:rsid w:val="00F9178E"/>
    <w:rsid w:val="00F941C6"/>
    <w:rsid w:val="00F96E24"/>
    <w:rsid w:val="00F97F8E"/>
    <w:rsid w:val="00FA2D56"/>
    <w:rsid w:val="00FA3B22"/>
    <w:rsid w:val="00FA5015"/>
    <w:rsid w:val="00FA5F41"/>
    <w:rsid w:val="00FB0EA2"/>
    <w:rsid w:val="00FB437E"/>
    <w:rsid w:val="00FB4802"/>
    <w:rsid w:val="00FC09B8"/>
    <w:rsid w:val="00FC24F4"/>
    <w:rsid w:val="00FC4E1A"/>
    <w:rsid w:val="00FC4E47"/>
    <w:rsid w:val="00FC78C3"/>
    <w:rsid w:val="00FC7D70"/>
    <w:rsid w:val="00FD066A"/>
    <w:rsid w:val="00FD7DE7"/>
    <w:rsid w:val="00FE28E3"/>
    <w:rsid w:val="00FE3F62"/>
    <w:rsid w:val="00FE4C85"/>
    <w:rsid w:val="00FE6299"/>
    <w:rsid w:val="00FE671F"/>
    <w:rsid w:val="00FF1AD5"/>
    <w:rsid w:val="00FF468F"/>
    <w:rsid w:val="00FF51C6"/>
    <w:rsid w:val="00FF59B3"/>
    <w:rsid w:val="00FF642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4A53E"/>
  <w15:docId w15:val="{21AECE94-F37C-46AA-A8F7-7F05FC83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iPriority w:val="99"/>
    <w:unhideWhenUsed/>
    <w:rsid w:val="00461D1B"/>
    <w:rPr>
      <w:rFonts w:ascii="Arial" w:hAnsi="Arial"/>
      <w:sz w:val="16"/>
      <w:vertAlign w:val="superscript"/>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uiPriority w:val="99"/>
    <w:rsid w:val="00004382"/>
    <w:rPr>
      <w:rFonts w:ascii="Arial" w:eastAsia="Times New Roman" w:hAnsi="Arial" w:cs="Arial"/>
      <w:lang w:val="en-US"/>
    </w:rPr>
  </w:style>
  <w:style w:type="character" w:styleId="Hyperlink">
    <w:name w:val="Hyperlink"/>
    <w:basedOn w:val="DefaultParagraphFont"/>
    <w:uiPriority w:val="99"/>
    <w:semiHidden/>
    <w:unhideWhenUsed/>
    <w:rsid w:val="004A602F"/>
    <w:rPr>
      <w:color w:val="1A69AB"/>
      <w:u w:val="single"/>
      <w:bdr w:val="none" w:sz="0" w:space="0" w:color="auto" w:frame="1"/>
    </w:rPr>
  </w:style>
  <w:style w:type="paragraph" w:styleId="NormalWeb">
    <w:name w:val="Normal (Web)"/>
    <w:basedOn w:val="Normal"/>
    <w:uiPriority w:val="99"/>
    <w:semiHidden/>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character" w:customStyle="1" w:styleId="g1">
    <w:name w:val="g1"/>
    <w:basedOn w:val="DefaultParagraphFont"/>
    <w:rsid w:val="00CE7667"/>
  </w:style>
  <w:style w:type="character" w:customStyle="1" w:styleId="apple-converted-space">
    <w:name w:val="apple-converted-space"/>
    <w:basedOn w:val="DefaultParagraphFont"/>
    <w:rsid w:val="00CE7667"/>
  </w:style>
  <w:style w:type="character" w:customStyle="1" w:styleId="mc">
    <w:name w:val="mc"/>
    <w:basedOn w:val="DefaultParagraphFont"/>
    <w:rsid w:val="00CE7667"/>
  </w:style>
  <w:style w:type="paragraph" w:styleId="Revision">
    <w:name w:val="Revision"/>
    <w:hidden/>
    <w:uiPriority w:val="99"/>
    <w:semiHidden/>
    <w:rsid w:val="00CC276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1003629045">
      <w:bodyDiv w:val="1"/>
      <w:marLeft w:val="0"/>
      <w:marRight w:val="0"/>
      <w:marTop w:val="0"/>
      <w:marBottom w:val="0"/>
      <w:divBdr>
        <w:top w:val="none" w:sz="0" w:space="0" w:color="auto"/>
        <w:left w:val="none" w:sz="0" w:space="0" w:color="auto"/>
        <w:bottom w:val="none" w:sz="0" w:space="0" w:color="auto"/>
        <w:right w:val="none" w:sz="0" w:space="0" w:color="auto"/>
      </w:divBdr>
      <w:divsChild>
        <w:div w:id="549462955">
          <w:marLeft w:val="0"/>
          <w:marRight w:val="0"/>
          <w:marTop w:val="120"/>
          <w:marBottom w:val="0"/>
          <w:divBdr>
            <w:top w:val="none" w:sz="0" w:space="0" w:color="auto"/>
            <w:left w:val="none" w:sz="0" w:space="0" w:color="auto"/>
            <w:bottom w:val="none" w:sz="0" w:space="0" w:color="auto"/>
            <w:right w:val="none" w:sz="0" w:space="0" w:color="auto"/>
          </w:divBdr>
        </w:div>
        <w:div w:id="1185512881">
          <w:marLeft w:val="0"/>
          <w:marRight w:val="0"/>
          <w:marTop w:val="240"/>
          <w:marBottom w:val="24"/>
          <w:divBdr>
            <w:top w:val="single" w:sz="8" w:space="2" w:color="808080"/>
            <w:left w:val="none" w:sz="0" w:space="0" w:color="auto"/>
            <w:bottom w:val="none" w:sz="0" w:space="0" w:color="auto"/>
            <w:right w:val="none" w:sz="0" w:space="0" w:color="auto"/>
          </w:divBdr>
        </w:div>
        <w:div w:id="1783916633">
          <w:marLeft w:val="0"/>
          <w:marRight w:val="0"/>
          <w:marTop w:val="120"/>
          <w:marBottom w:val="0"/>
          <w:divBdr>
            <w:top w:val="none" w:sz="0" w:space="0" w:color="auto"/>
            <w:left w:val="none" w:sz="0" w:space="0" w:color="auto"/>
            <w:bottom w:val="none" w:sz="0" w:space="0" w:color="auto"/>
            <w:right w:val="none" w:sz="0" w:space="0" w:color="auto"/>
          </w:divBdr>
        </w:div>
        <w:div w:id="1955359409">
          <w:marLeft w:val="0"/>
          <w:marRight w:val="0"/>
          <w:marTop w:val="120"/>
          <w:marBottom w:val="0"/>
          <w:divBdr>
            <w:top w:val="none" w:sz="0" w:space="0" w:color="auto"/>
            <w:left w:val="none" w:sz="0" w:space="0" w:color="auto"/>
            <w:bottom w:val="none" w:sz="0" w:space="0" w:color="auto"/>
            <w:right w:val="none" w:sz="0" w:space="0" w:color="auto"/>
          </w:divBdr>
        </w:div>
      </w:divsChild>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082172489">
      <w:bodyDiv w:val="1"/>
      <w:marLeft w:val="0"/>
      <w:marRight w:val="0"/>
      <w:marTop w:val="0"/>
      <w:marBottom w:val="0"/>
      <w:divBdr>
        <w:top w:val="none" w:sz="0" w:space="0" w:color="auto"/>
        <w:left w:val="none" w:sz="0" w:space="0" w:color="auto"/>
        <w:bottom w:val="none" w:sz="0" w:space="0" w:color="auto"/>
        <w:right w:val="none" w:sz="0" w:space="0" w:color="auto"/>
      </w:divBdr>
      <w:divsChild>
        <w:div w:id="253981138">
          <w:marLeft w:val="567"/>
          <w:marRight w:val="0"/>
          <w:marTop w:val="60"/>
          <w:marBottom w:val="0"/>
          <w:divBdr>
            <w:top w:val="none" w:sz="0" w:space="0" w:color="auto"/>
            <w:left w:val="none" w:sz="0" w:space="0" w:color="auto"/>
            <w:bottom w:val="none" w:sz="0" w:space="0" w:color="auto"/>
            <w:right w:val="none" w:sz="0" w:space="0" w:color="auto"/>
          </w:divBdr>
        </w:div>
        <w:div w:id="429274883">
          <w:marLeft w:val="0"/>
          <w:marRight w:val="0"/>
          <w:marTop w:val="120"/>
          <w:marBottom w:val="0"/>
          <w:divBdr>
            <w:top w:val="none" w:sz="0" w:space="0" w:color="auto"/>
            <w:left w:val="none" w:sz="0" w:space="0" w:color="auto"/>
            <w:bottom w:val="none" w:sz="0" w:space="0" w:color="auto"/>
            <w:right w:val="none" w:sz="0" w:space="0" w:color="auto"/>
          </w:divBdr>
        </w:div>
        <w:div w:id="650603649">
          <w:marLeft w:val="0"/>
          <w:marRight w:val="0"/>
          <w:marTop w:val="120"/>
          <w:marBottom w:val="0"/>
          <w:divBdr>
            <w:top w:val="none" w:sz="0" w:space="0" w:color="auto"/>
            <w:left w:val="none" w:sz="0" w:space="0" w:color="auto"/>
            <w:bottom w:val="none" w:sz="0" w:space="0" w:color="auto"/>
            <w:right w:val="none" w:sz="0" w:space="0" w:color="auto"/>
          </w:divBdr>
        </w:div>
        <w:div w:id="952828069">
          <w:marLeft w:val="567"/>
          <w:marRight w:val="0"/>
          <w:marTop w:val="60"/>
          <w:marBottom w:val="0"/>
          <w:divBdr>
            <w:top w:val="none" w:sz="0" w:space="0" w:color="auto"/>
            <w:left w:val="none" w:sz="0" w:space="0" w:color="auto"/>
            <w:bottom w:val="none" w:sz="0" w:space="0" w:color="auto"/>
            <w:right w:val="none" w:sz="0" w:space="0" w:color="auto"/>
          </w:divBdr>
        </w:div>
        <w:div w:id="1174304596">
          <w:marLeft w:val="0"/>
          <w:marRight w:val="0"/>
          <w:marTop w:val="120"/>
          <w:marBottom w:val="0"/>
          <w:divBdr>
            <w:top w:val="none" w:sz="0" w:space="0" w:color="auto"/>
            <w:left w:val="none" w:sz="0" w:space="0" w:color="auto"/>
            <w:bottom w:val="none" w:sz="0" w:space="0" w:color="auto"/>
            <w:right w:val="none" w:sz="0" w:space="0" w:color="auto"/>
          </w:divBdr>
        </w:div>
      </w:divsChild>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061203'%5d&amp;xhitlist_md=target-id=0-0-0-5684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nxt/foliolinks.asp%3ff=xhitlist&amp;xhitlist_x=Advanced&amp;xhitlist_vpc=first&amp;xhitlist_xsl=querylink.xsl&amp;xhitlist_sel=title;path;content-type;home-title&amp;xhitlist_d=%7bsaad%7d&amp;xhitlist_q=%5bfield%20folio-destination-name:'46597'%5d&amp;xhitlist_md=target-id=0-0-0-13711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a%20NEW%20PRECEDENTS\Jud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0A420C994E814BA1C35AC06495B87A" ma:contentTypeVersion="12" ma:contentTypeDescription="Create a new document." ma:contentTypeScope="" ma:versionID="0051167eb182034f7b91f7d7a2705ecd">
  <xsd:schema xmlns:xsd="http://www.w3.org/2001/XMLSchema" xmlns:xs="http://www.w3.org/2001/XMLSchema" xmlns:p="http://schemas.microsoft.com/office/2006/metadata/properties" xmlns:ns3="b03779ab-8f9e-444a-a0a6-3a6c36ceaffe" xmlns:ns4="4d9ecb02-87b4-42b5-9369-1d1c79930345" targetNamespace="http://schemas.microsoft.com/office/2006/metadata/properties" ma:root="true" ma:fieldsID="209e167331ffe69df9c71f81a79919b8" ns3:_="" ns4:_="">
    <xsd:import namespace="b03779ab-8f9e-444a-a0a6-3a6c36ceaffe"/>
    <xsd:import namespace="4d9ecb02-87b4-42b5-9369-1d1c799303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779ab-8f9e-444a-a0a6-3a6c36cea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ecb02-87b4-42b5-9369-1d1c799303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EA70-44AF-4392-B4ED-2EEF1DA61B3C}">
  <ds:schemaRefs>
    <ds:schemaRef ds:uri="http://schemas.microsoft.com/sharepoint/v3/contenttype/forms"/>
  </ds:schemaRefs>
</ds:datastoreItem>
</file>

<file path=customXml/itemProps2.xml><?xml version="1.0" encoding="utf-8"?>
<ds:datastoreItem xmlns:ds="http://schemas.openxmlformats.org/officeDocument/2006/customXml" ds:itemID="{049D6992-55DE-4848-A016-7CCB3885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779ab-8f9e-444a-a0a6-3a6c36ceaffe"/>
    <ds:schemaRef ds:uri="4d9ecb02-87b4-42b5-9369-1d1c7993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80ABE-D6BB-496A-BF0E-9B3DEF231B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853EF2-897E-464A-9918-6FB63583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Judgement</Template>
  <TotalTime>0</TotalTime>
  <Pages>24</Pages>
  <Words>5460</Words>
  <Characters>31123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36510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Werksmans</dc:creator>
  <cp:keywords/>
  <dc:description/>
  <cp:lastModifiedBy>Mokone</cp:lastModifiedBy>
  <cp:revision>2</cp:revision>
  <cp:lastPrinted>2023-10-13T10:08:00Z</cp:lastPrinted>
  <dcterms:created xsi:type="dcterms:W3CDTF">2023-10-20T11:01:00Z</dcterms:created>
  <dcterms:modified xsi:type="dcterms:W3CDTF">2023-10-20T11:01:00Z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0x010100A40A420C994E814BA1C35AC06495B87A</vt:lpwstr>
  </property>
</Properties>
</file>