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7D064" w14:textId="77777777" w:rsidR="003471A8" w:rsidRDefault="003471A8" w:rsidP="0032251A">
      <w:pPr>
        <w:jc w:val="center"/>
        <w:rPr>
          <w:b/>
          <w:noProof/>
        </w:rPr>
      </w:pPr>
    </w:p>
    <w:p w14:paraId="01A5DB12" w14:textId="77777777" w:rsidR="003471A8" w:rsidRPr="00DB2A06" w:rsidRDefault="003471A8" w:rsidP="003471A8">
      <w:pPr>
        <w:ind w:left="-270" w:right="-244"/>
        <w:jc w:val="center"/>
        <w:rPr>
          <w:b/>
          <w:u w:val="single"/>
        </w:rPr>
      </w:pPr>
      <w:r>
        <w:rPr>
          <w:rFonts w:ascii="Calibri" w:hAnsi="Calibri" w:cs="Calibri"/>
          <w:color w:val="1D1C1D"/>
          <w:sz w:val="23"/>
          <w:szCs w:val="23"/>
          <w:shd w:val="clear" w:color="auto" w:fill="F8F8F8"/>
        </w:rPr>
        <w:t>Editorial note: Certain information has been redacted from this judgment in compliance with the law.</w:t>
      </w:r>
    </w:p>
    <w:p w14:paraId="03F24DF8" w14:textId="77777777" w:rsidR="003471A8" w:rsidRDefault="003471A8" w:rsidP="0032251A">
      <w:pPr>
        <w:jc w:val="center"/>
        <w:rPr>
          <w:b/>
          <w:noProof/>
        </w:rPr>
      </w:pPr>
    </w:p>
    <w:p w14:paraId="0309307B" w14:textId="77777777" w:rsidR="0032251A" w:rsidRDefault="0032251A" w:rsidP="0032251A">
      <w:pPr>
        <w:jc w:val="center"/>
        <w:rPr>
          <w:b/>
          <w:noProof/>
        </w:rPr>
      </w:pPr>
      <w:r w:rsidRPr="00C76E3F">
        <w:rPr>
          <w:b/>
          <w:noProof/>
        </w:rPr>
        <w:drawing>
          <wp:inline distT="0" distB="0" distL="0" distR="0" wp14:anchorId="78D2BB84" wp14:editId="4770C132">
            <wp:extent cx="1137138" cy="1137138"/>
            <wp:effectExtent l="0" t="0" r="6350" b="6350"/>
            <wp:docPr id="1" name="Picture 2" descr="Description: Description: Description: cid:image003.png@01D117DD.26203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cid:image003.png@01D117DD.2620303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5871" cy="1145871"/>
                    </a:xfrm>
                    <a:prstGeom prst="rect">
                      <a:avLst/>
                    </a:prstGeom>
                    <a:noFill/>
                    <a:ln>
                      <a:noFill/>
                    </a:ln>
                  </pic:spPr>
                </pic:pic>
              </a:graphicData>
            </a:graphic>
          </wp:inline>
        </w:drawing>
      </w:r>
      <w:bookmarkStart w:id="0" w:name="_GoBack"/>
      <w:bookmarkEnd w:id="0"/>
    </w:p>
    <w:p w14:paraId="1D2BC3CD" w14:textId="77777777" w:rsidR="003471A8" w:rsidRDefault="003471A8" w:rsidP="0032251A">
      <w:pPr>
        <w:jc w:val="center"/>
        <w:rPr>
          <w:b/>
          <w:sz w:val="25"/>
          <w:szCs w:val="25"/>
        </w:rPr>
      </w:pPr>
    </w:p>
    <w:p w14:paraId="3303462C" w14:textId="77777777" w:rsidR="003471A8" w:rsidRDefault="003471A8" w:rsidP="0032251A">
      <w:pPr>
        <w:jc w:val="center"/>
        <w:rPr>
          <w:b/>
          <w:sz w:val="25"/>
          <w:szCs w:val="25"/>
        </w:rPr>
      </w:pPr>
    </w:p>
    <w:p w14:paraId="12959BAE" w14:textId="77777777" w:rsidR="0032251A" w:rsidRPr="00C373A8" w:rsidRDefault="0032251A" w:rsidP="0032251A">
      <w:pPr>
        <w:jc w:val="center"/>
        <w:rPr>
          <w:b/>
          <w:sz w:val="25"/>
          <w:szCs w:val="25"/>
        </w:rPr>
      </w:pPr>
      <w:r w:rsidRPr="00C373A8">
        <w:rPr>
          <w:b/>
          <w:sz w:val="25"/>
          <w:szCs w:val="25"/>
        </w:rPr>
        <w:t>IN THE HIGH COURT OF SOUTH AFRICA</w:t>
      </w:r>
    </w:p>
    <w:p w14:paraId="10821026" w14:textId="77777777" w:rsidR="0032251A" w:rsidRPr="00C373A8" w:rsidRDefault="0032251A" w:rsidP="0032251A">
      <w:pPr>
        <w:jc w:val="center"/>
        <w:rPr>
          <w:b/>
          <w:sz w:val="25"/>
          <w:szCs w:val="25"/>
        </w:rPr>
      </w:pPr>
      <w:r w:rsidRPr="00C373A8">
        <w:rPr>
          <w:b/>
          <w:sz w:val="25"/>
          <w:szCs w:val="25"/>
        </w:rPr>
        <w:t xml:space="preserve">GAUTENG </w:t>
      </w:r>
      <w:r>
        <w:rPr>
          <w:b/>
          <w:sz w:val="25"/>
          <w:szCs w:val="25"/>
        </w:rPr>
        <w:t xml:space="preserve">LOCAL </w:t>
      </w:r>
      <w:r w:rsidRPr="00C373A8">
        <w:rPr>
          <w:b/>
          <w:sz w:val="25"/>
          <w:szCs w:val="25"/>
        </w:rPr>
        <w:t>DIVISION, JOHANNESBURG</w:t>
      </w:r>
    </w:p>
    <w:p w14:paraId="68B2332E" w14:textId="77777777" w:rsidR="0032251A" w:rsidRDefault="0032251A" w:rsidP="0032251A">
      <w:pPr>
        <w:tabs>
          <w:tab w:val="left" w:pos="1134"/>
        </w:tabs>
        <w:spacing w:line="360" w:lineRule="auto"/>
        <w:jc w:val="right"/>
        <w:rPr>
          <w:sz w:val="24"/>
          <w:szCs w:val="24"/>
        </w:rPr>
      </w:pPr>
    </w:p>
    <w:p w14:paraId="17626074" w14:textId="77777777" w:rsidR="0032251A" w:rsidRPr="00276830" w:rsidRDefault="0032251A" w:rsidP="0032251A">
      <w:pPr>
        <w:tabs>
          <w:tab w:val="left" w:pos="1134"/>
        </w:tabs>
        <w:jc w:val="right"/>
        <w:rPr>
          <w:sz w:val="24"/>
          <w:szCs w:val="24"/>
        </w:rPr>
      </w:pPr>
      <w:r>
        <w:rPr>
          <w:sz w:val="24"/>
          <w:szCs w:val="24"/>
        </w:rPr>
        <w:t>Not reportable</w:t>
      </w:r>
    </w:p>
    <w:p w14:paraId="1F279E35" w14:textId="77777777" w:rsidR="0032251A" w:rsidRDefault="0032251A" w:rsidP="0032251A">
      <w:pPr>
        <w:tabs>
          <w:tab w:val="left" w:pos="1134"/>
        </w:tabs>
        <w:jc w:val="right"/>
        <w:rPr>
          <w:bCs/>
          <w:sz w:val="24"/>
        </w:rPr>
      </w:pPr>
      <w:r>
        <w:rPr>
          <w:sz w:val="24"/>
          <w:szCs w:val="24"/>
        </w:rPr>
        <w:t xml:space="preserve">          </w:t>
      </w:r>
      <w:r w:rsidRPr="006F43CE">
        <w:rPr>
          <w:sz w:val="24"/>
          <w:szCs w:val="24"/>
        </w:rPr>
        <w:t xml:space="preserve">Case Number: </w:t>
      </w:r>
      <w:r w:rsidRPr="0032251A">
        <w:rPr>
          <w:bCs/>
          <w:sz w:val="24"/>
        </w:rPr>
        <w:t>31793/2021</w:t>
      </w:r>
    </w:p>
    <w:p w14:paraId="20AA3826" w14:textId="4A07A324" w:rsidR="0032251A" w:rsidRPr="00C373A8" w:rsidRDefault="00F85DDB" w:rsidP="0032251A">
      <w:pPr>
        <w:tabs>
          <w:tab w:val="left" w:pos="1134"/>
        </w:tabs>
        <w:jc w:val="right"/>
        <w:rPr>
          <w:sz w:val="24"/>
          <w:szCs w:val="24"/>
        </w:rPr>
      </w:pPr>
      <w:r>
        <w:rPr>
          <w:noProof/>
        </w:rPr>
        <mc:AlternateContent>
          <mc:Choice Requires="wps">
            <w:drawing>
              <wp:anchor distT="0" distB="0" distL="114300" distR="114300" simplePos="0" relativeHeight="251657727" behindDoc="0" locked="0" layoutInCell="1" allowOverlap="1" wp14:anchorId="6531AFFF" wp14:editId="79BC5B4D">
                <wp:simplePos x="0" y="0"/>
                <wp:positionH relativeFrom="column">
                  <wp:posOffset>6985</wp:posOffset>
                </wp:positionH>
                <wp:positionV relativeFrom="paragraph">
                  <wp:posOffset>85725</wp:posOffset>
                </wp:positionV>
                <wp:extent cx="3205480" cy="111950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5480" cy="1119505"/>
                        </a:xfrm>
                        <a:prstGeom prst="rect">
                          <a:avLst/>
                        </a:prstGeom>
                        <a:solidFill>
                          <a:srgbClr val="FFFFFF"/>
                        </a:solidFill>
                        <a:ln w="9525">
                          <a:solidFill>
                            <a:srgbClr val="000000"/>
                          </a:solidFill>
                          <a:miter lim="800000"/>
                          <a:headEnd/>
                          <a:tailEnd/>
                        </a:ln>
                      </wps:spPr>
                      <wps:txbx>
                        <w:txbxContent>
                          <w:p w14:paraId="0724EF32" w14:textId="77777777" w:rsidR="0032251A" w:rsidRPr="009C71F8" w:rsidRDefault="0032251A" w:rsidP="0032251A">
                            <w:pPr>
                              <w:rPr>
                                <w:sz w:val="18"/>
                                <w:szCs w:val="18"/>
                              </w:rPr>
                            </w:pPr>
                            <w:r w:rsidRPr="009C71F8">
                              <w:rPr>
                                <w:sz w:val="18"/>
                                <w:szCs w:val="18"/>
                              </w:rPr>
                              <w:t xml:space="preserve">(1)  REPORTABLE:   </w:t>
                            </w:r>
                            <w:r w:rsidRPr="009C71F8">
                              <w:rPr>
                                <w:b/>
                                <w:bCs/>
                                <w:sz w:val="18"/>
                                <w:szCs w:val="18"/>
                                <w:u w:val="single"/>
                              </w:rPr>
                              <w:t>NO</w:t>
                            </w:r>
                          </w:p>
                          <w:p w14:paraId="2EF905FD" w14:textId="2DECAC83" w:rsidR="0032251A" w:rsidRPr="009C71F8" w:rsidRDefault="0032251A" w:rsidP="0032251A">
                            <w:pPr>
                              <w:rPr>
                                <w:sz w:val="18"/>
                                <w:szCs w:val="18"/>
                              </w:rPr>
                            </w:pPr>
                            <w:r w:rsidRPr="009C71F8">
                              <w:rPr>
                                <w:sz w:val="18"/>
                                <w:szCs w:val="18"/>
                              </w:rPr>
                              <w:t xml:space="preserve">(2)  OF INTEREST TO OTHER JUDGES:  </w:t>
                            </w:r>
                            <w:r w:rsidR="00996440">
                              <w:rPr>
                                <w:b/>
                                <w:bCs/>
                                <w:sz w:val="18"/>
                                <w:szCs w:val="18"/>
                                <w:u w:val="single"/>
                              </w:rPr>
                              <w:t>NO</w:t>
                            </w:r>
                          </w:p>
                          <w:p w14:paraId="226796ED" w14:textId="77777777" w:rsidR="0032251A" w:rsidRPr="003C6691" w:rsidRDefault="0032251A" w:rsidP="0032251A">
                            <w:pPr>
                              <w:rPr>
                                <w:sz w:val="18"/>
                                <w:szCs w:val="18"/>
                              </w:rPr>
                            </w:pPr>
                            <w:r w:rsidRPr="009C71F8">
                              <w:rPr>
                                <w:sz w:val="18"/>
                                <w:szCs w:val="18"/>
                              </w:rPr>
                              <w:t xml:space="preserve">(3)  REVISED: </w:t>
                            </w:r>
                            <w:r>
                              <w:rPr>
                                <w:b/>
                                <w:bCs/>
                                <w:sz w:val="18"/>
                                <w:szCs w:val="18"/>
                                <w:u w:val="single"/>
                              </w:rPr>
                              <w:t>NO</w:t>
                            </w:r>
                          </w:p>
                          <w:p w14:paraId="7B15B7AB" w14:textId="77777777" w:rsidR="0032251A" w:rsidRPr="003C6691" w:rsidRDefault="0032251A" w:rsidP="0032251A">
                            <w:pPr>
                              <w:rPr>
                                <w:sz w:val="18"/>
                                <w:szCs w:val="18"/>
                              </w:rPr>
                            </w:pPr>
                          </w:p>
                          <w:p w14:paraId="0B341675" w14:textId="1605E190" w:rsidR="0032251A" w:rsidRPr="009C71F8" w:rsidRDefault="0032251A" w:rsidP="0032251A">
                            <w:pPr>
                              <w:rPr>
                                <w:sz w:val="18"/>
                                <w:szCs w:val="18"/>
                              </w:rPr>
                            </w:pPr>
                            <w:r w:rsidRPr="009C71F8">
                              <w:rPr>
                                <w:sz w:val="18"/>
                                <w:szCs w:val="18"/>
                              </w:rPr>
                              <w:tab/>
                              <w:t xml:space="preserve">                                         </w:t>
                            </w:r>
                            <w:r w:rsidRPr="009C71F8">
                              <w:rPr>
                                <w:sz w:val="18"/>
                                <w:szCs w:val="18"/>
                              </w:rPr>
                              <w:tab/>
                            </w:r>
                            <w:r w:rsidR="00C63CE0">
                              <w:rPr>
                                <w:sz w:val="18"/>
                                <w:szCs w:val="18"/>
                              </w:rPr>
                              <w:t>20</w:t>
                            </w:r>
                            <w:r>
                              <w:rPr>
                                <w:sz w:val="18"/>
                                <w:szCs w:val="18"/>
                              </w:rPr>
                              <w:t xml:space="preserve"> October </w:t>
                            </w:r>
                            <w:r w:rsidRPr="009C71F8">
                              <w:rPr>
                                <w:sz w:val="18"/>
                                <w:szCs w:val="18"/>
                              </w:rPr>
                              <w:t>202</w:t>
                            </w:r>
                            <w:r>
                              <w:rPr>
                                <w:sz w:val="18"/>
                                <w:szCs w:val="18"/>
                              </w:rPr>
                              <w:t>3</w:t>
                            </w:r>
                          </w:p>
                          <w:p w14:paraId="684E3961" w14:textId="77777777" w:rsidR="0032251A" w:rsidRPr="009C71F8" w:rsidRDefault="0032251A" w:rsidP="0032251A">
                            <w:pPr>
                              <w:rPr>
                                <w:sz w:val="18"/>
                                <w:szCs w:val="18"/>
                              </w:rPr>
                            </w:pPr>
                            <w:r w:rsidRPr="009C71F8">
                              <w:rPr>
                                <w:sz w:val="18"/>
                                <w:szCs w:val="18"/>
                              </w:rPr>
                              <w:t xml:space="preserve">  ...................................</w:t>
                            </w:r>
                            <w:r w:rsidRPr="009C71F8">
                              <w:rPr>
                                <w:sz w:val="18"/>
                                <w:szCs w:val="18"/>
                              </w:rPr>
                              <w:tab/>
                            </w:r>
                            <w:r w:rsidRPr="009C71F8">
                              <w:rPr>
                                <w:sz w:val="18"/>
                                <w:szCs w:val="18"/>
                              </w:rPr>
                              <w:tab/>
                              <w:t>……………………</w:t>
                            </w:r>
                          </w:p>
                          <w:p w14:paraId="1BFC24E4" w14:textId="77777777" w:rsidR="0032251A" w:rsidRPr="009C71F8" w:rsidRDefault="0032251A" w:rsidP="0032251A">
                            <w:pPr>
                              <w:rPr>
                                <w:sz w:val="18"/>
                                <w:szCs w:val="18"/>
                              </w:rPr>
                            </w:pPr>
                            <w:r w:rsidRPr="009C71F8">
                              <w:rPr>
                                <w:sz w:val="18"/>
                                <w:szCs w:val="18"/>
                              </w:rPr>
                              <w:t xml:space="preserve">  SIGNATURE</w:t>
                            </w:r>
                            <w:r w:rsidRPr="009C71F8">
                              <w:rPr>
                                <w:sz w:val="18"/>
                                <w:szCs w:val="18"/>
                              </w:rPr>
                              <w:tab/>
                            </w:r>
                            <w:r w:rsidRPr="009C71F8">
                              <w:rPr>
                                <w:sz w:val="18"/>
                                <w:szCs w:val="18"/>
                              </w:rPr>
                              <w:tab/>
                            </w:r>
                            <w:r w:rsidRPr="009C71F8">
                              <w:rPr>
                                <w:sz w:val="18"/>
                                <w:szCs w:val="18"/>
                              </w:rPr>
                              <w:tab/>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531AFFF" id="_x0000_t202" coordsize="21600,21600" o:spt="202" path="m,l,21600r21600,l21600,xe">
                <v:stroke joinstyle="miter"/>
                <v:path gradientshapeok="t" o:connecttype="rect"/>
              </v:shapetype>
              <v:shape id="Text Box 2" o:spid="_x0000_s1026" type="#_x0000_t202" style="position:absolute;left:0;text-align:left;margin-left:.55pt;margin-top:6.75pt;width:252.4pt;height:88.15pt;z-index:2516577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">
                <v:textbox>
                  <w:txbxContent>
                    <w:p w14:paraId="0724EF32" w14:textId="77777777" w:rsidR="0032251A" w:rsidRPr="009C71F8" w:rsidRDefault="0032251A" w:rsidP="0032251A">
                      <w:pPr>
                        <w:rPr>
                          <w:sz w:val="18"/>
                          <w:szCs w:val="18"/>
                        </w:rPr>
                      </w:pPr>
                      <w:r w:rsidRPr="009C71F8">
                        <w:rPr>
                          <w:sz w:val="18"/>
                          <w:szCs w:val="18"/>
                        </w:rPr>
                        <w:t xml:space="preserve">(1)  REPORTABLE:   </w:t>
                      </w:r>
                      <w:r w:rsidRPr="009C71F8">
                        <w:rPr>
                          <w:b/>
                          <w:bCs/>
                          <w:sz w:val="18"/>
                          <w:szCs w:val="18"/>
                          <w:u w:val="single"/>
                        </w:rPr>
                        <w:t>NO</w:t>
                      </w:r>
                    </w:p>
                    <w:p w14:paraId="2EF905FD" w14:textId="2DECAC83" w:rsidR="0032251A" w:rsidRPr="009C71F8" w:rsidRDefault="0032251A" w:rsidP="0032251A">
                      <w:pPr>
                        <w:rPr>
                          <w:sz w:val="18"/>
                          <w:szCs w:val="18"/>
                        </w:rPr>
                      </w:pPr>
                      <w:r w:rsidRPr="009C71F8">
                        <w:rPr>
                          <w:sz w:val="18"/>
                          <w:szCs w:val="18"/>
                        </w:rPr>
                        <w:t xml:space="preserve">(2)  OF INTEREST TO OTHER JUDGES:  </w:t>
                      </w:r>
                      <w:r w:rsidR="00996440">
                        <w:rPr>
                          <w:b/>
                          <w:bCs/>
                          <w:sz w:val="18"/>
                          <w:szCs w:val="18"/>
                          <w:u w:val="single"/>
                        </w:rPr>
                        <w:t>NO</w:t>
                      </w:r>
                    </w:p>
                    <w:p w14:paraId="226796ED" w14:textId="77777777" w:rsidR="0032251A" w:rsidRPr="003C6691" w:rsidRDefault="0032251A" w:rsidP="0032251A">
                      <w:pPr>
                        <w:rPr>
                          <w:sz w:val="18"/>
                          <w:szCs w:val="18"/>
                        </w:rPr>
                      </w:pPr>
                      <w:r w:rsidRPr="009C71F8">
                        <w:rPr>
                          <w:sz w:val="18"/>
                          <w:szCs w:val="18"/>
                        </w:rPr>
                        <w:t xml:space="preserve">(3)  REVISED: </w:t>
                      </w:r>
                      <w:r>
                        <w:rPr>
                          <w:b/>
                          <w:bCs/>
                          <w:sz w:val="18"/>
                          <w:szCs w:val="18"/>
                          <w:u w:val="single"/>
                        </w:rPr>
                        <w:t>NO</w:t>
                      </w:r>
                    </w:p>
                    <w:p w14:paraId="7B15B7AB" w14:textId="77777777" w:rsidR="0032251A" w:rsidRPr="003C6691" w:rsidRDefault="0032251A" w:rsidP="0032251A">
                      <w:pPr>
                        <w:rPr>
                          <w:sz w:val="18"/>
                          <w:szCs w:val="18"/>
                        </w:rPr>
                      </w:pPr>
                    </w:p>
                    <w:p w14:paraId="0B341675" w14:textId="1605E190" w:rsidR="0032251A" w:rsidRPr="009C71F8" w:rsidRDefault="0032251A" w:rsidP="0032251A">
                      <w:pPr>
                        <w:rPr>
                          <w:sz w:val="18"/>
                          <w:szCs w:val="18"/>
                        </w:rPr>
                      </w:pPr>
                      <w:r w:rsidRPr="009C71F8">
                        <w:rPr>
                          <w:sz w:val="18"/>
                          <w:szCs w:val="18"/>
                        </w:rPr>
                        <w:tab/>
                        <w:t xml:space="preserve">                                         </w:t>
                      </w:r>
                      <w:r w:rsidRPr="009C71F8">
                        <w:rPr>
                          <w:sz w:val="18"/>
                          <w:szCs w:val="18"/>
                        </w:rPr>
                        <w:tab/>
                      </w:r>
                      <w:r w:rsidR="00C63CE0">
                        <w:rPr>
                          <w:sz w:val="18"/>
                          <w:szCs w:val="18"/>
                        </w:rPr>
                        <w:t>20</w:t>
                      </w:r>
                      <w:r>
                        <w:rPr>
                          <w:sz w:val="18"/>
                          <w:szCs w:val="18"/>
                        </w:rPr>
                        <w:t xml:space="preserve"> October </w:t>
                      </w:r>
                      <w:r w:rsidRPr="009C71F8">
                        <w:rPr>
                          <w:sz w:val="18"/>
                          <w:szCs w:val="18"/>
                        </w:rPr>
                        <w:t>202</w:t>
                      </w:r>
                      <w:r>
                        <w:rPr>
                          <w:sz w:val="18"/>
                          <w:szCs w:val="18"/>
                        </w:rPr>
                        <w:t>3</w:t>
                      </w:r>
                    </w:p>
                    <w:p w14:paraId="684E3961" w14:textId="77777777" w:rsidR="0032251A" w:rsidRPr="009C71F8" w:rsidRDefault="0032251A" w:rsidP="0032251A">
                      <w:pPr>
                        <w:rPr>
                          <w:sz w:val="18"/>
                          <w:szCs w:val="18"/>
                        </w:rPr>
                      </w:pPr>
                      <w:r w:rsidRPr="009C71F8">
                        <w:rPr>
                          <w:sz w:val="18"/>
                          <w:szCs w:val="18"/>
                        </w:rPr>
                        <w:t xml:space="preserve">  ...................................</w:t>
                      </w:r>
                      <w:r w:rsidRPr="009C71F8">
                        <w:rPr>
                          <w:sz w:val="18"/>
                          <w:szCs w:val="18"/>
                        </w:rPr>
                        <w:tab/>
                      </w:r>
                      <w:r w:rsidRPr="009C71F8">
                        <w:rPr>
                          <w:sz w:val="18"/>
                          <w:szCs w:val="18"/>
                        </w:rPr>
                        <w:tab/>
                        <w:t>……………………</w:t>
                      </w:r>
                    </w:p>
                    <w:p w14:paraId="1BFC24E4" w14:textId="77777777" w:rsidR="0032251A" w:rsidRPr="009C71F8" w:rsidRDefault="0032251A" w:rsidP="0032251A">
                      <w:pPr>
                        <w:rPr>
                          <w:sz w:val="18"/>
                          <w:szCs w:val="18"/>
                        </w:rPr>
                      </w:pPr>
                      <w:r w:rsidRPr="009C71F8">
                        <w:rPr>
                          <w:sz w:val="18"/>
                          <w:szCs w:val="18"/>
                        </w:rPr>
                        <w:t xml:space="preserve">  SIGNATURE</w:t>
                      </w:r>
                      <w:r w:rsidRPr="009C71F8">
                        <w:rPr>
                          <w:sz w:val="18"/>
                          <w:szCs w:val="18"/>
                        </w:rPr>
                        <w:tab/>
                      </w:r>
                      <w:r w:rsidRPr="009C71F8">
                        <w:rPr>
                          <w:sz w:val="18"/>
                          <w:szCs w:val="18"/>
                        </w:rPr>
                        <w:tab/>
                      </w:r>
                      <w:r w:rsidRPr="009C71F8">
                        <w:rPr>
                          <w:sz w:val="18"/>
                          <w:szCs w:val="18"/>
                        </w:rPr>
                        <w:tab/>
                        <w:t>DATE</w:t>
                      </w:r>
                    </w:p>
                  </w:txbxContent>
                </v:textbox>
              </v:shape>
            </w:pict>
          </mc:Fallback>
        </mc:AlternateContent>
      </w:r>
    </w:p>
    <w:p w14:paraId="3D38D748" w14:textId="77777777" w:rsidR="0032251A" w:rsidRDefault="0032251A" w:rsidP="0032251A">
      <w:pPr>
        <w:rPr>
          <w:sz w:val="24"/>
          <w:szCs w:val="24"/>
        </w:rPr>
      </w:pPr>
    </w:p>
    <w:p w14:paraId="48A7B7F4" w14:textId="6C6C4A2F" w:rsidR="0032251A" w:rsidRDefault="0032251A" w:rsidP="0032251A">
      <w:pPr>
        <w:rPr>
          <w:sz w:val="24"/>
          <w:szCs w:val="24"/>
        </w:rPr>
      </w:pPr>
    </w:p>
    <w:p w14:paraId="6548DA77" w14:textId="73F3F50D" w:rsidR="0032251A" w:rsidRDefault="0032251A" w:rsidP="0032251A">
      <w:pPr>
        <w:rPr>
          <w:sz w:val="24"/>
          <w:szCs w:val="24"/>
        </w:rPr>
      </w:pPr>
    </w:p>
    <w:p w14:paraId="36F1E45E" w14:textId="244F9F9E" w:rsidR="0032251A" w:rsidRDefault="0032251A" w:rsidP="0032251A">
      <w:pPr>
        <w:spacing w:line="360" w:lineRule="auto"/>
        <w:rPr>
          <w:sz w:val="25"/>
          <w:szCs w:val="25"/>
        </w:rPr>
      </w:pPr>
      <w:r>
        <w:rPr>
          <w:sz w:val="25"/>
          <w:szCs w:val="25"/>
        </w:rPr>
        <w:t>In the matter between:</w:t>
      </w:r>
    </w:p>
    <w:p w14:paraId="4526A4C2" w14:textId="77777777" w:rsidR="0061213F" w:rsidRDefault="0061213F">
      <w:pPr>
        <w:pStyle w:val="BodyText"/>
        <w:rPr>
          <w:sz w:val="26"/>
        </w:rPr>
      </w:pPr>
    </w:p>
    <w:p w14:paraId="768B89AE" w14:textId="77777777" w:rsidR="0061213F" w:rsidRDefault="0061213F">
      <w:pPr>
        <w:pStyle w:val="BodyText"/>
        <w:spacing w:before="10"/>
        <w:rPr>
          <w:sz w:val="25"/>
        </w:rPr>
      </w:pPr>
    </w:p>
    <w:p w14:paraId="64260F9A" w14:textId="77777777" w:rsidR="0032251A" w:rsidRDefault="0032251A" w:rsidP="000A73ED">
      <w:pPr>
        <w:tabs>
          <w:tab w:val="left" w:pos="7847"/>
        </w:tabs>
        <w:rPr>
          <w:b/>
          <w:sz w:val="24"/>
        </w:rPr>
      </w:pPr>
    </w:p>
    <w:p w14:paraId="622DC4EE" w14:textId="0B981338" w:rsidR="0061213F" w:rsidRDefault="00AA7B26" w:rsidP="000A73ED">
      <w:pPr>
        <w:tabs>
          <w:tab w:val="left" w:pos="7847"/>
        </w:tabs>
        <w:rPr>
          <w:sz w:val="24"/>
        </w:rPr>
      </w:pPr>
      <w:r>
        <w:rPr>
          <w:b/>
          <w:sz w:val="24"/>
        </w:rPr>
        <w:t>MNINDENI</w:t>
      </w:r>
      <w:r>
        <w:rPr>
          <w:b/>
          <w:spacing w:val="-4"/>
          <w:sz w:val="24"/>
        </w:rPr>
        <w:t xml:space="preserve"> </w:t>
      </w:r>
      <w:r>
        <w:rPr>
          <w:b/>
          <w:sz w:val="24"/>
        </w:rPr>
        <w:t>JOHNSON</w:t>
      </w:r>
      <w:r>
        <w:rPr>
          <w:b/>
          <w:spacing w:val="-2"/>
          <w:sz w:val="24"/>
        </w:rPr>
        <w:t xml:space="preserve"> </w:t>
      </w:r>
      <w:r>
        <w:rPr>
          <w:b/>
          <w:sz w:val="24"/>
        </w:rPr>
        <w:t>NDABA</w:t>
      </w:r>
      <w:r>
        <w:rPr>
          <w:b/>
          <w:sz w:val="24"/>
        </w:rPr>
        <w:tab/>
      </w:r>
      <w:r w:rsidR="000A73ED">
        <w:rPr>
          <w:b/>
          <w:sz w:val="24"/>
        </w:rPr>
        <w:t xml:space="preserve">          </w:t>
      </w:r>
      <w:r>
        <w:rPr>
          <w:sz w:val="24"/>
        </w:rPr>
        <w:t>Plaintiff</w:t>
      </w:r>
    </w:p>
    <w:p w14:paraId="10E8CDE2" w14:textId="77777777" w:rsidR="0061213F" w:rsidRDefault="0061213F" w:rsidP="000A73ED">
      <w:pPr>
        <w:pStyle w:val="BodyText"/>
        <w:rPr>
          <w:sz w:val="26"/>
        </w:rPr>
      </w:pPr>
    </w:p>
    <w:p w14:paraId="34063780" w14:textId="27A32EE1" w:rsidR="0061213F" w:rsidRDefault="000A73ED" w:rsidP="000A73ED">
      <w:pPr>
        <w:pStyle w:val="BodyText"/>
      </w:pPr>
      <w:proofErr w:type="gramStart"/>
      <w:r>
        <w:t>and</w:t>
      </w:r>
      <w:proofErr w:type="gramEnd"/>
    </w:p>
    <w:p w14:paraId="30886559" w14:textId="77777777" w:rsidR="0061213F" w:rsidRDefault="0061213F" w:rsidP="000A73ED">
      <w:pPr>
        <w:pStyle w:val="BodyText"/>
        <w:spacing w:before="10"/>
        <w:rPr>
          <w:sz w:val="25"/>
        </w:rPr>
      </w:pPr>
    </w:p>
    <w:p w14:paraId="7BA4C465" w14:textId="634593EB" w:rsidR="0061213F" w:rsidRDefault="00AA7B26" w:rsidP="000A73ED">
      <w:pPr>
        <w:rPr>
          <w:sz w:val="24"/>
        </w:rPr>
      </w:pPr>
      <w:r>
        <w:rPr>
          <w:b/>
          <w:sz w:val="24"/>
        </w:rPr>
        <w:t>ROAD ACCIDENT FUND</w:t>
      </w:r>
      <w:r w:rsidR="000A73ED">
        <w:rPr>
          <w:b/>
          <w:sz w:val="24"/>
        </w:rPr>
        <w:tab/>
      </w:r>
      <w:r w:rsidR="000A73ED">
        <w:rPr>
          <w:b/>
          <w:sz w:val="24"/>
        </w:rPr>
        <w:tab/>
      </w:r>
      <w:r w:rsidR="000A73ED">
        <w:rPr>
          <w:b/>
          <w:sz w:val="24"/>
        </w:rPr>
        <w:tab/>
      </w:r>
      <w:r w:rsidR="000A73ED">
        <w:rPr>
          <w:b/>
          <w:sz w:val="24"/>
        </w:rPr>
        <w:tab/>
      </w:r>
      <w:r w:rsidR="000A73ED">
        <w:rPr>
          <w:b/>
          <w:sz w:val="24"/>
        </w:rPr>
        <w:tab/>
      </w:r>
      <w:r w:rsidR="000A73ED">
        <w:rPr>
          <w:b/>
          <w:sz w:val="24"/>
        </w:rPr>
        <w:tab/>
      </w:r>
      <w:r w:rsidR="000A73ED">
        <w:rPr>
          <w:b/>
          <w:sz w:val="24"/>
        </w:rPr>
        <w:tab/>
        <w:t xml:space="preserve">               </w:t>
      </w:r>
      <w:r>
        <w:rPr>
          <w:sz w:val="24"/>
        </w:rPr>
        <w:t>Defendant</w:t>
      </w:r>
    </w:p>
    <w:p w14:paraId="16BBFE8F" w14:textId="7DF27CE9" w:rsidR="0061213F" w:rsidRDefault="0061213F" w:rsidP="000A73ED">
      <w:pPr>
        <w:pStyle w:val="BodyText"/>
        <w:spacing w:before="10"/>
        <w:rPr>
          <w:sz w:val="19"/>
        </w:rPr>
      </w:pPr>
    </w:p>
    <w:p w14:paraId="4521736A" w14:textId="77777777" w:rsidR="0061213F" w:rsidRDefault="0061213F" w:rsidP="000A73ED">
      <w:pPr>
        <w:pStyle w:val="BodyText"/>
        <w:rPr>
          <w:sz w:val="20"/>
        </w:rPr>
      </w:pPr>
    </w:p>
    <w:tbl>
      <w:tblPr>
        <w:tblStyle w:val="TableGrid"/>
        <w:tblW w:w="0" w:type="auto"/>
        <w:tblLook w:val="04A0" w:firstRow="1" w:lastRow="0" w:firstColumn="1" w:lastColumn="0" w:noHBand="0" w:noVBand="1"/>
      </w:tblPr>
      <w:tblGrid>
        <w:gridCol w:w="9310"/>
      </w:tblGrid>
      <w:tr w:rsidR="000A73ED" w14:paraId="79E78366" w14:textId="77777777" w:rsidTr="000A73ED">
        <w:tc>
          <w:tcPr>
            <w:tcW w:w="9526" w:type="dxa"/>
            <w:tcBorders>
              <w:left w:val="nil"/>
              <w:right w:val="nil"/>
            </w:tcBorders>
          </w:tcPr>
          <w:p w14:paraId="03D036D6" w14:textId="77777777" w:rsidR="000A73ED" w:rsidRPr="002F35B6" w:rsidRDefault="000A73ED" w:rsidP="000A73ED">
            <w:pPr>
              <w:pStyle w:val="BodyText"/>
              <w:rPr>
                <w:sz w:val="14"/>
                <w:szCs w:val="18"/>
              </w:rPr>
            </w:pPr>
          </w:p>
          <w:p w14:paraId="1E0962E0" w14:textId="0DDE81FE" w:rsidR="000A73ED" w:rsidRPr="000A73ED" w:rsidRDefault="000A73ED" w:rsidP="000A73ED">
            <w:pPr>
              <w:pStyle w:val="Heading1"/>
              <w:spacing w:before="92"/>
              <w:ind w:left="0" w:right="237"/>
              <w:jc w:val="center"/>
              <w:rPr>
                <w:u w:val="none"/>
              </w:rPr>
            </w:pPr>
            <w:r>
              <w:rPr>
                <w:u w:val="none"/>
              </w:rPr>
              <w:t>JUDGMENT</w:t>
            </w:r>
          </w:p>
          <w:p w14:paraId="6EF64CA7" w14:textId="77777777" w:rsidR="000A73ED" w:rsidRDefault="000A73ED" w:rsidP="000A73ED">
            <w:pPr>
              <w:pStyle w:val="BodyText"/>
              <w:rPr>
                <w:sz w:val="20"/>
              </w:rPr>
            </w:pPr>
          </w:p>
        </w:tc>
      </w:tr>
    </w:tbl>
    <w:p w14:paraId="7749BD3E" w14:textId="77777777" w:rsidR="000A73ED" w:rsidRDefault="000A73ED" w:rsidP="000A73ED">
      <w:pPr>
        <w:pStyle w:val="BodyText"/>
        <w:rPr>
          <w:sz w:val="20"/>
        </w:rPr>
      </w:pPr>
    </w:p>
    <w:p w14:paraId="7CB7DFEC" w14:textId="0F507F23" w:rsidR="0061213F" w:rsidRPr="000A73ED" w:rsidRDefault="000A73ED" w:rsidP="000A73ED">
      <w:pPr>
        <w:spacing w:before="92"/>
        <w:rPr>
          <w:bCs/>
          <w:sz w:val="24"/>
        </w:rPr>
      </w:pPr>
      <w:r w:rsidRPr="000A73ED">
        <w:rPr>
          <w:bCs/>
          <w:sz w:val="24"/>
          <w:u w:val="thick"/>
        </w:rPr>
        <w:t>Introduction</w:t>
      </w:r>
    </w:p>
    <w:p w14:paraId="35165566" w14:textId="77777777" w:rsidR="0061213F" w:rsidRDefault="0061213F">
      <w:pPr>
        <w:pStyle w:val="BodyText"/>
        <w:rPr>
          <w:b/>
          <w:sz w:val="20"/>
        </w:rPr>
      </w:pPr>
    </w:p>
    <w:p w14:paraId="34D6FCDA" w14:textId="77777777" w:rsidR="0061213F" w:rsidRDefault="0061213F">
      <w:pPr>
        <w:pStyle w:val="BodyText"/>
        <w:rPr>
          <w:b/>
          <w:sz w:val="20"/>
        </w:rPr>
      </w:pPr>
    </w:p>
    <w:p w14:paraId="76F9F9A2" w14:textId="48A9700F" w:rsidR="008B66B2" w:rsidRPr="000F422A" w:rsidRDefault="000F422A" w:rsidP="000F422A">
      <w:pPr>
        <w:tabs>
          <w:tab w:val="left" w:pos="500"/>
          <w:tab w:val="left" w:pos="9070"/>
        </w:tabs>
        <w:spacing w:before="228" w:line="360" w:lineRule="auto"/>
        <w:ind w:left="709" w:right="240" w:hanging="709"/>
        <w:jc w:val="both"/>
        <w:rPr>
          <w:sz w:val="24"/>
        </w:rPr>
      </w:pPr>
      <w:r>
        <w:rPr>
          <w:bCs/>
          <w:spacing w:val="-1"/>
          <w:sz w:val="24"/>
        </w:rPr>
        <w:t>[1]</w:t>
      </w:r>
      <w:r>
        <w:rPr>
          <w:bCs/>
          <w:spacing w:val="-1"/>
          <w:sz w:val="24"/>
        </w:rPr>
        <w:tab/>
      </w:r>
      <w:r w:rsidR="000A73ED" w:rsidRPr="000F422A">
        <w:rPr>
          <w:sz w:val="24"/>
        </w:rPr>
        <w:tab/>
      </w:r>
      <w:r w:rsidR="008B66B2" w:rsidRPr="000F422A">
        <w:rPr>
          <w:sz w:val="24"/>
        </w:rPr>
        <w:t xml:space="preserve">This </w:t>
      </w:r>
      <w:r w:rsidR="002F35B6" w:rsidRPr="000F422A">
        <w:rPr>
          <w:sz w:val="24"/>
        </w:rPr>
        <w:t xml:space="preserve">action concerns a </w:t>
      </w:r>
      <w:r w:rsidR="008B66B2" w:rsidRPr="000F422A">
        <w:rPr>
          <w:sz w:val="24"/>
        </w:rPr>
        <w:t xml:space="preserve">claim for general damages, </w:t>
      </w:r>
      <w:r w:rsidR="002E2F34" w:rsidRPr="000F422A">
        <w:rPr>
          <w:sz w:val="24"/>
        </w:rPr>
        <w:t xml:space="preserve">proceeding </w:t>
      </w:r>
      <w:r w:rsidR="002F35B6" w:rsidRPr="000F422A">
        <w:rPr>
          <w:sz w:val="24"/>
        </w:rPr>
        <w:t>on</w:t>
      </w:r>
      <w:r w:rsidR="002E2F34" w:rsidRPr="000F422A">
        <w:rPr>
          <w:sz w:val="24"/>
        </w:rPr>
        <w:t xml:space="preserve"> a default basis, </w:t>
      </w:r>
      <w:r w:rsidR="002F35B6" w:rsidRPr="000F422A">
        <w:rPr>
          <w:sz w:val="24"/>
        </w:rPr>
        <w:t xml:space="preserve">and </w:t>
      </w:r>
      <w:r w:rsidR="008B66B2" w:rsidRPr="000F422A">
        <w:rPr>
          <w:sz w:val="24"/>
        </w:rPr>
        <w:t>touch</w:t>
      </w:r>
      <w:r w:rsidR="002F35B6" w:rsidRPr="000F422A">
        <w:rPr>
          <w:sz w:val="24"/>
        </w:rPr>
        <w:t>ing</w:t>
      </w:r>
      <w:r w:rsidR="00B7204A" w:rsidRPr="000F422A">
        <w:rPr>
          <w:sz w:val="24"/>
        </w:rPr>
        <w:t xml:space="preserve"> on</w:t>
      </w:r>
      <w:r w:rsidR="008B66B2" w:rsidRPr="000F422A">
        <w:rPr>
          <w:sz w:val="24"/>
        </w:rPr>
        <w:t xml:space="preserve"> </w:t>
      </w:r>
      <w:r w:rsidR="002E2F34" w:rsidRPr="000F422A">
        <w:rPr>
          <w:sz w:val="24"/>
        </w:rPr>
        <w:t>two</w:t>
      </w:r>
      <w:r w:rsidR="008B66B2" w:rsidRPr="000F422A">
        <w:rPr>
          <w:sz w:val="24"/>
        </w:rPr>
        <w:t xml:space="preserve"> very important legal questions, namely:</w:t>
      </w:r>
    </w:p>
    <w:p w14:paraId="2F216516" w14:textId="77777777" w:rsidR="000A73ED" w:rsidRPr="002F35B6" w:rsidRDefault="000A73ED" w:rsidP="000A73ED">
      <w:pPr>
        <w:pStyle w:val="ListParagraph"/>
        <w:tabs>
          <w:tab w:val="left" w:pos="500"/>
          <w:tab w:val="left" w:pos="9070"/>
        </w:tabs>
        <w:ind w:left="709" w:right="240" w:hanging="709"/>
        <w:rPr>
          <w:sz w:val="16"/>
          <w:szCs w:val="14"/>
        </w:rPr>
      </w:pPr>
    </w:p>
    <w:p w14:paraId="442E4AB2" w14:textId="04C840EB" w:rsidR="008B66B2" w:rsidRPr="000F422A" w:rsidRDefault="000F422A" w:rsidP="000F422A">
      <w:pPr>
        <w:tabs>
          <w:tab w:val="left" w:pos="500"/>
        </w:tabs>
        <w:spacing w:before="228" w:line="360" w:lineRule="auto"/>
        <w:ind w:left="1560" w:right="240" w:hanging="851"/>
        <w:jc w:val="both"/>
        <w:rPr>
          <w:sz w:val="24"/>
        </w:rPr>
      </w:pPr>
      <w:r>
        <w:rPr>
          <w:sz w:val="24"/>
        </w:rPr>
        <w:t>1.1.</w:t>
      </w:r>
      <w:r>
        <w:rPr>
          <w:sz w:val="24"/>
        </w:rPr>
        <w:tab/>
      </w:r>
      <w:r w:rsidR="008B66B2" w:rsidRPr="000F422A">
        <w:rPr>
          <w:sz w:val="24"/>
        </w:rPr>
        <w:t>Does the fact that an RAF1</w:t>
      </w:r>
      <w:r w:rsidR="000A73ED" w:rsidRPr="000F422A">
        <w:rPr>
          <w:sz w:val="24"/>
        </w:rPr>
        <w:t xml:space="preserve"> form</w:t>
      </w:r>
      <w:r w:rsidR="00232BFD" w:rsidRPr="000F422A">
        <w:rPr>
          <w:sz w:val="24"/>
        </w:rPr>
        <w:t xml:space="preserve"> was </w:t>
      </w:r>
      <w:r w:rsidR="000A73ED" w:rsidRPr="000F422A">
        <w:rPr>
          <w:sz w:val="24"/>
        </w:rPr>
        <w:t xml:space="preserve">completed by </w:t>
      </w:r>
      <w:r w:rsidR="006004EE" w:rsidRPr="000F422A">
        <w:rPr>
          <w:sz w:val="24"/>
        </w:rPr>
        <w:t xml:space="preserve">a doctor, other than </w:t>
      </w:r>
      <w:r w:rsidR="000A73ED" w:rsidRPr="000F422A">
        <w:rPr>
          <w:sz w:val="24"/>
        </w:rPr>
        <w:t>the treating doctor</w:t>
      </w:r>
      <w:r w:rsidR="00800D2D" w:rsidRPr="000F422A">
        <w:rPr>
          <w:sz w:val="24"/>
        </w:rPr>
        <w:t>,</w:t>
      </w:r>
      <w:r w:rsidR="008B66B2" w:rsidRPr="000F422A">
        <w:rPr>
          <w:sz w:val="24"/>
        </w:rPr>
        <w:t xml:space="preserve"> invalidate a Road Accident Fund claim?</w:t>
      </w:r>
    </w:p>
    <w:p w14:paraId="5CD5FA8C" w14:textId="4E1B492C" w:rsidR="008B66B2" w:rsidRPr="000F422A" w:rsidRDefault="000F422A" w:rsidP="000F422A">
      <w:pPr>
        <w:tabs>
          <w:tab w:val="left" w:pos="500"/>
        </w:tabs>
        <w:spacing w:before="228" w:line="360" w:lineRule="auto"/>
        <w:ind w:left="1560" w:right="240" w:hanging="851"/>
        <w:jc w:val="both"/>
        <w:rPr>
          <w:sz w:val="24"/>
        </w:rPr>
      </w:pPr>
      <w:r>
        <w:rPr>
          <w:sz w:val="24"/>
        </w:rPr>
        <w:t>1.2.</w:t>
      </w:r>
      <w:r>
        <w:rPr>
          <w:sz w:val="24"/>
        </w:rPr>
        <w:tab/>
      </w:r>
      <w:r w:rsidR="008B66B2" w:rsidRPr="000F422A">
        <w:rPr>
          <w:sz w:val="24"/>
        </w:rPr>
        <w:t xml:space="preserve">What </w:t>
      </w:r>
      <w:r w:rsidR="000A73ED" w:rsidRPr="000F422A">
        <w:rPr>
          <w:sz w:val="24"/>
        </w:rPr>
        <w:t>role,</w:t>
      </w:r>
      <w:r w:rsidR="008B66B2" w:rsidRPr="000F422A">
        <w:rPr>
          <w:sz w:val="24"/>
        </w:rPr>
        <w:t xml:space="preserve"> if any, can be played by </w:t>
      </w:r>
      <w:r w:rsidR="0039583A" w:rsidRPr="000F422A">
        <w:rPr>
          <w:sz w:val="24"/>
        </w:rPr>
        <w:t>a defendant in default proceedings</w:t>
      </w:r>
      <w:r w:rsidR="00B7204A" w:rsidRPr="000F422A">
        <w:rPr>
          <w:sz w:val="24"/>
        </w:rPr>
        <w:t xml:space="preserve">, </w:t>
      </w:r>
      <w:r w:rsidR="00B7204A" w:rsidRPr="000F422A">
        <w:rPr>
          <w:sz w:val="24"/>
        </w:rPr>
        <w:lastRenderedPageBreak/>
        <w:t>where that defendant failed to file a notice of intention to defend</w:t>
      </w:r>
      <w:r w:rsidR="0039583A" w:rsidRPr="000F422A">
        <w:rPr>
          <w:sz w:val="24"/>
        </w:rPr>
        <w:t>?</w:t>
      </w:r>
    </w:p>
    <w:p w14:paraId="6D7C428E" w14:textId="77777777" w:rsidR="002F35B6" w:rsidRDefault="002F35B6" w:rsidP="000A73ED">
      <w:pPr>
        <w:tabs>
          <w:tab w:val="left" w:pos="500"/>
        </w:tabs>
        <w:spacing w:before="228" w:line="360" w:lineRule="auto"/>
        <w:ind w:right="240"/>
        <w:jc w:val="both"/>
        <w:rPr>
          <w:sz w:val="24"/>
          <w:u w:val="single"/>
        </w:rPr>
      </w:pPr>
    </w:p>
    <w:p w14:paraId="13A91456" w14:textId="444EC1DA" w:rsidR="000A73ED" w:rsidRDefault="000A73ED" w:rsidP="000A73ED">
      <w:pPr>
        <w:tabs>
          <w:tab w:val="left" w:pos="500"/>
        </w:tabs>
        <w:spacing w:before="228" w:line="360" w:lineRule="auto"/>
        <w:ind w:right="240"/>
        <w:jc w:val="both"/>
        <w:rPr>
          <w:sz w:val="24"/>
          <w:u w:val="single"/>
        </w:rPr>
      </w:pPr>
      <w:r w:rsidRPr="000A73ED">
        <w:rPr>
          <w:sz w:val="24"/>
          <w:u w:val="single"/>
        </w:rPr>
        <w:t>The facts</w:t>
      </w:r>
    </w:p>
    <w:p w14:paraId="37119430" w14:textId="77777777" w:rsidR="000A73ED" w:rsidRPr="000A73ED" w:rsidRDefault="000A73ED" w:rsidP="000A73ED">
      <w:pPr>
        <w:tabs>
          <w:tab w:val="left" w:pos="500"/>
        </w:tabs>
        <w:ind w:right="240"/>
        <w:jc w:val="both"/>
        <w:rPr>
          <w:sz w:val="14"/>
          <w:szCs w:val="12"/>
          <w:u w:val="single"/>
        </w:rPr>
      </w:pPr>
    </w:p>
    <w:p w14:paraId="4182F6A1" w14:textId="63692FE0" w:rsidR="0061213F" w:rsidRPr="000F422A" w:rsidRDefault="000F422A" w:rsidP="000F422A">
      <w:pPr>
        <w:tabs>
          <w:tab w:val="left" w:pos="709"/>
        </w:tabs>
        <w:spacing w:before="228" w:line="480" w:lineRule="auto"/>
        <w:ind w:left="709" w:right="175" w:hanging="709"/>
        <w:jc w:val="both"/>
        <w:rPr>
          <w:sz w:val="23"/>
        </w:rPr>
      </w:pPr>
      <w:r w:rsidRPr="002E2F34">
        <w:rPr>
          <w:spacing w:val="-1"/>
          <w:sz w:val="23"/>
        </w:rPr>
        <w:t>[1]</w:t>
      </w:r>
      <w:r w:rsidRPr="002E2F34">
        <w:rPr>
          <w:spacing w:val="-1"/>
          <w:sz w:val="23"/>
        </w:rPr>
        <w:tab/>
      </w:r>
      <w:r w:rsidR="00800D2D" w:rsidRPr="000F422A">
        <w:rPr>
          <w:sz w:val="24"/>
        </w:rPr>
        <w:t>The p</w:t>
      </w:r>
      <w:r w:rsidR="000A73ED" w:rsidRPr="000F422A">
        <w:rPr>
          <w:sz w:val="24"/>
        </w:rPr>
        <w:t>laintiff is suing the defendant for a personal injury arising from a motor vehicle accident</w:t>
      </w:r>
      <w:r w:rsidR="00B7204A" w:rsidRPr="000F422A">
        <w:rPr>
          <w:sz w:val="24"/>
        </w:rPr>
        <w:t>,</w:t>
      </w:r>
      <w:r w:rsidR="000A73ED" w:rsidRPr="000F422A">
        <w:rPr>
          <w:sz w:val="24"/>
        </w:rPr>
        <w:t xml:space="preserve"> which occurred on 17</w:t>
      </w:r>
      <w:r w:rsidR="000A73ED" w:rsidRPr="000F422A">
        <w:rPr>
          <w:position w:val="7"/>
          <w:sz w:val="16"/>
        </w:rPr>
        <w:t xml:space="preserve"> </w:t>
      </w:r>
      <w:r w:rsidR="000A73ED" w:rsidRPr="000F422A">
        <w:rPr>
          <w:sz w:val="24"/>
        </w:rPr>
        <w:t>November 2018</w:t>
      </w:r>
      <w:r w:rsidR="00B7204A" w:rsidRPr="000F422A">
        <w:rPr>
          <w:sz w:val="24"/>
        </w:rPr>
        <w:t>,</w:t>
      </w:r>
      <w:r w:rsidR="000A73ED" w:rsidRPr="000F422A">
        <w:rPr>
          <w:sz w:val="24"/>
        </w:rPr>
        <w:t xml:space="preserve"> at approximately </w:t>
      </w:r>
      <w:r w:rsidR="000A73ED" w:rsidRPr="000F422A">
        <w:rPr>
          <w:sz w:val="24"/>
          <w:szCs w:val="24"/>
        </w:rPr>
        <w:t>03</w:t>
      </w:r>
      <w:r w:rsidR="002E2F34" w:rsidRPr="000F422A">
        <w:rPr>
          <w:sz w:val="24"/>
          <w:szCs w:val="24"/>
        </w:rPr>
        <w:t>h</w:t>
      </w:r>
      <w:r w:rsidR="000A73ED" w:rsidRPr="000F422A">
        <w:rPr>
          <w:sz w:val="24"/>
          <w:szCs w:val="24"/>
        </w:rPr>
        <w:t xml:space="preserve">30am at or near, </w:t>
      </w:r>
      <w:proofErr w:type="spellStart"/>
      <w:r w:rsidR="000A73ED" w:rsidRPr="000F422A">
        <w:rPr>
          <w:sz w:val="24"/>
          <w:szCs w:val="24"/>
        </w:rPr>
        <w:t>Wilhemus</w:t>
      </w:r>
      <w:proofErr w:type="spellEnd"/>
      <w:r w:rsidR="000A73ED" w:rsidRPr="000F422A">
        <w:rPr>
          <w:sz w:val="24"/>
          <w:szCs w:val="24"/>
        </w:rPr>
        <w:t xml:space="preserve"> Street, </w:t>
      </w:r>
      <w:proofErr w:type="spellStart"/>
      <w:r w:rsidR="000A73ED" w:rsidRPr="000F422A">
        <w:rPr>
          <w:sz w:val="24"/>
          <w:szCs w:val="24"/>
        </w:rPr>
        <w:t>Morgenzon</w:t>
      </w:r>
      <w:proofErr w:type="spellEnd"/>
      <w:r w:rsidR="000A73ED" w:rsidRPr="000F422A">
        <w:rPr>
          <w:sz w:val="24"/>
          <w:szCs w:val="24"/>
        </w:rPr>
        <w:t>, Mpumalanga Province</w:t>
      </w:r>
      <w:r w:rsidR="002E2F34" w:rsidRPr="000F422A">
        <w:rPr>
          <w:sz w:val="24"/>
          <w:szCs w:val="24"/>
        </w:rPr>
        <w:t>. A white Mercedes Benz Compressor C1, with registration number NN 82526, driven there and then by</w:t>
      </w:r>
      <w:r w:rsidR="002E2F34" w:rsidRPr="000F422A">
        <w:rPr>
          <w:spacing w:val="-10"/>
          <w:sz w:val="24"/>
          <w:szCs w:val="24"/>
        </w:rPr>
        <w:t xml:space="preserve"> Mr. </w:t>
      </w:r>
      <w:r w:rsidR="002E2F34" w:rsidRPr="000F422A">
        <w:rPr>
          <w:sz w:val="24"/>
          <w:szCs w:val="24"/>
        </w:rPr>
        <w:t>Nelson</w:t>
      </w:r>
      <w:r w:rsidR="002E2F34" w:rsidRPr="000F422A">
        <w:rPr>
          <w:spacing w:val="-10"/>
          <w:sz w:val="24"/>
          <w:szCs w:val="24"/>
        </w:rPr>
        <w:t xml:space="preserve"> </w:t>
      </w:r>
      <w:proofErr w:type="spellStart"/>
      <w:r w:rsidR="002E2F34" w:rsidRPr="000F422A">
        <w:rPr>
          <w:sz w:val="24"/>
          <w:szCs w:val="24"/>
        </w:rPr>
        <w:t>Mzayifani</w:t>
      </w:r>
      <w:proofErr w:type="spellEnd"/>
      <w:r w:rsidR="002E2F34" w:rsidRPr="000F422A">
        <w:rPr>
          <w:spacing w:val="-10"/>
          <w:sz w:val="24"/>
          <w:szCs w:val="24"/>
        </w:rPr>
        <w:t xml:space="preserve"> </w:t>
      </w:r>
      <w:proofErr w:type="spellStart"/>
      <w:r w:rsidR="002E2F34" w:rsidRPr="000F422A">
        <w:rPr>
          <w:sz w:val="24"/>
          <w:szCs w:val="24"/>
        </w:rPr>
        <w:t>Ndaba</w:t>
      </w:r>
      <w:proofErr w:type="spellEnd"/>
      <w:r w:rsidR="00800D2D" w:rsidRPr="000F422A">
        <w:rPr>
          <w:sz w:val="24"/>
          <w:szCs w:val="24"/>
        </w:rPr>
        <w:t>,</w:t>
      </w:r>
      <w:r w:rsidR="002E2F34" w:rsidRPr="000F422A">
        <w:rPr>
          <w:spacing w:val="45"/>
          <w:sz w:val="24"/>
          <w:szCs w:val="24"/>
        </w:rPr>
        <w:t xml:space="preserve"> </w:t>
      </w:r>
      <w:r w:rsidR="00B7204A" w:rsidRPr="000F422A">
        <w:rPr>
          <w:sz w:val="24"/>
          <w:szCs w:val="24"/>
        </w:rPr>
        <w:t xml:space="preserve">was involved in the accident. Mr. </w:t>
      </w:r>
      <w:proofErr w:type="spellStart"/>
      <w:r w:rsidR="00B7204A" w:rsidRPr="000F422A">
        <w:rPr>
          <w:sz w:val="24"/>
          <w:szCs w:val="24"/>
        </w:rPr>
        <w:t>Ndaba</w:t>
      </w:r>
      <w:proofErr w:type="spellEnd"/>
      <w:r w:rsidR="00B7204A" w:rsidRPr="000F422A">
        <w:rPr>
          <w:sz w:val="24"/>
          <w:szCs w:val="24"/>
        </w:rPr>
        <w:t xml:space="preserve"> (the driver)</w:t>
      </w:r>
      <w:r w:rsidR="00B7204A" w:rsidRPr="000F422A">
        <w:rPr>
          <w:spacing w:val="45"/>
          <w:sz w:val="24"/>
          <w:szCs w:val="24"/>
        </w:rPr>
        <w:t xml:space="preserve"> </w:t>
      </w:r>
      <w:r w:rsidR="002E2F34" w:rsidRPr="000F422A">
        <w:rPr>
          <w:sz w:val="24"/>
          <w:szCs w:val="24"/>
        </w:rPr>
        <w:t>lost</w:t>
      </w:r>
      <w:r w:rsidR="002E2F34" w:rsidRPr="000F422A">
        <w:rPr>
          <w:spacing w:val="-9"/>
          <w:sz w:val="24"/>
          <w:szCs w:val="24"/>
        </w:rPr>
        <w:t xml:space="preserve"> </w:t>
      </w:r>
      <w:r w:rsidR="002E2F34" w:rsidRPr="000F422A">
        <w:rPr>
          <w:sz w:val="24"/>
          <w:szCs w:val="24"/>
        </w:rPr>
        <w:t>control</w:t>
      </w:r>
      <w:r w:rsidR="002E2F34" w:rsidRPr="000F422A">
        <w:rPr>
          <w:spacing w:val="-10"/>
          <w:sz w:val="24"/>
          <w:szCs w:val="24"/>
        </w:rPr>
        <w:t xml:space="preserve"> </w:t>
      </w:r>
      <w:r w:rsidR="002E2F34" w:rsidRPr="000F422A">
        <w:rPr>
          <w:sz w:val="24"/>
          <w:szCs w:val="24"/>
        </w:rPr>
        <w:t>of</w:t>
      </w:r>
      <w:r w:rsidR="002E2F34" w:rsidRPr="000F422A">
        <w:rPr>
          <w:spacing w:val="-10"/>
          <w:sz w:val="24"/>
          <w:szCs w:val="24"/>
        </w:rPr>
        <w:t xml:space="preserve"> </w:t>
      </w:r>
      <w:r w:rsidR="002E2F34" w:rsidRPr="000F422A">
        <w:rPr>
          <w:sz w:val="24"/>
          <w:szCs w:val="24"/>
        </w:rPr>
        <w:t>the</w:t>
      </w:r>
      <w:r w:rsidR="002E2F34" w:rsidRPr="000F422A">
        <w:rPr>
          <w:spacing w:val="-9"/>
          <w:sz w:val="24"/>
          <w:szCs w:val="24"/>
        </w:rPr>
        <w:t xml:space="preserve"> </w:t>
      </w:r>
      <w:r w:rsidR="002E2F34" w:rsidRPr="000F422A">
        <w:rPr>
          <w:sz w:val="24"/>
          <w:szCs w:val="24"/>
        </w:rPr>
        <w:t>vehicle, resulting in the</w:t>
      </w:r>
      <w:r w:rsidR="002E2F34" w:rsidRPr="000F422A">
        <w:rPr>
          <w:spacing w:val="-10"/>
          <w:sz w:val="24"/>
          <w:szCs w:val="24"/>
        </w:rPr>
        <w:t xml:space="preserve"> </w:t>
      </w:r>
      <w:r w:rsidR="002E2F34" w:rsidRPr="000F422A">
        <w:rPr>
          <w:sz w:val="24"/>
          <w:szCs w:val="24"/>
        </w:rPr>
        <w:t>accident.</w:t>
      </w:r>
      <w:r w:rsidR="002E2F34" w:rsidRPr="000F422A">
        <w:rPr>
          <w:spacing w:val="-9"/>
          <w:sz w:val="23"/>
        </w:rPr>
        <w:t xml:space="preserve"> </w:t>
      </w:r>
      <w:r w:rsidR="002E2F34" w:rsidRPr="000F422A">
        <w:rPr>
          <w:sz w:val="24"/>
        </w:rPr>
        <w:t xml:space="preserve">The </w:t>
      </w:r>
      <w:r w:rsidR="000A73ED" w:rsidRPr="000F422A">
        <w:rPr>
          <w:sz w:val="24"/>
        </w:rPr>
        <w:t>plaintiff</w:t>
      </w:r>
      <w:r w:rsidR="002E2F34" w:rsidRPr="000F422A">
        <w:rPr>
          <w:sz w:val="24"/>
        </w:rPr>
        <w:t xml:space="preserve">, Mr. </w:t>
      </w:r>
      <w:proofErr w:type="spellStart"/>
      <w:r w:rsidR="000A73ED" w:rsidRPr="000F422A">
        <w:rPr>
          <w:sz w:val="24"/>
        </w:rPr>
        <w:t>Mnindeni</w:t>
      </w:r>
      <w:proofErr w:type="spellEnd"/>
      <w:r w:rsidR="000A73ED" w:rsidRPr="000F422A">
        <w:rPr>
          <w:sz w:val="24"/>
        </w:rPr>
        <w:t xml:space="preserve"> Johnson </w:t>
      </w:r>
      <w:proofErr w:type="spellStart"/>
      <w:r w:rsidR="000A73ED" w:rsidRPr="000F422A">
        <w:rPr>
          <w:sz w:val="24"/>
        </w:rPr>
        <w:t>Ndaba</w:t>
      </w:r>
      <w:proofErr w:type="spellEnd"/>
      <w:r w:rsidR="002E2F34" w:rsidRPr="000F422A">
        <w:rPr>
          <w:sz w:val="24"/>
        </w:rPr>
        <w:t>,</w:t>
      </w:r>
      <w:r w:rsidR="000A73ED" w:rsidRPr="000F422A">
        <w:rPr>
          <w:sz w:val="24"/>
        </w:rPr>
        <w:t xml:space="preserve"> </w:t>
      </w:r>
      <w:r w:rsidR="00B7204A" w:rsidRPr="000F422A">
        <w:rPr>
          <w:sz w:val="24"/>
        </w:rPr>
        <w:t xml:space="preserve">62 years old at the time, </w:t>
      </w:r>
      <w:r w:rsidR="000A73ED" w:rsidRPr="000F422A">
        <w:rPr>
          <w:sz w:val="24"/>
        </w:rPr>
        <w:t>was a passenger</w:t>
      </w:r>
      <w:r w:rsidR="00B7204A" w:rsidRPr="000F422A">
        <w:rPr>
          <w:sz w:val="24"/>
        </w:rPr>
        <w:t xml:space="preserve"> in the vehicle </w:t>
      </w:r>
      <w:r w:rsidR="000A73ED" w:rsidRPr="000F422A">
        <w:rPr>
          <w:sz w:val="24"/>
        </w:rPr>
        <w:t>when the accident</w:t>
      </w:r>
      <w:r w:rsidR="000A73ED" w:rsidRPr="000F422A">
        <w:rPr>
          <w:spacing w:val="-12"/>
          <w:sz w:val="24"/>
        </w:rPr>
        <w:t xml:space="preserve"> </w:t>
      </w:r>
      <w:r w:rsidR="000A73ED" w:rsidRPr="000F422A">
        <w:rPr>
          <w:sz w:val="24"/>
        </w:rPr>
        <w:t>occurred</w:t>
      </w:r>
      <w:r w:rsidR="002E2F34" w:rsidRPr="000F422A">
        <w:rPr>
          <w:sz w:val="24"/>
        </w:rPr>
        <w:t>.</w:t>
      </w:r>
    </w:p>
    <w:p w14:paraId="3392967C" w14:textId="47946869" w:rsidR="002E2F34" w:rsidRPr="000F422A" w:rsidRDefault="000F422A" w:rsidP="000F422A">
      <w:pPr>
        <w:tabs>
          <w:tab w:val="left" w:pos="500"/>
        </w:tabs>
        <w:spacing w:before="228" w:line="360" w:lineRule="auto"/>
        <w:ind w:left="709" w:right="240" w:hanging="709"/>
        <w:jc w:val="both"/>
        <w:rPr>
          <w:sz w:val="24"/>
        </w:rPr>
      </w:pPr>
      <w:r>
        <w:rPr>
          <w:bCs/>
          <w:spacing w:val="-1"/>
          <w:sz w:val="24"/>
        </w:rPr>
        <w:t>[2]</w:t>
      </w:r>
      <w:r>
        <w:rPr>
          <w:bCs/>
          <w:spacing w:val="-1"/>
          <w:sz w:val="24"/>
        </w:rPr>
        <w:tab/>
      </w:r>
      <w:r w:rsidR="002E2F34" w:rsidRPr="000F422A">
        <w:rPr>
          <w:sz w:val="24"/>
        </w:rPr>
        <w:tab/>
        <w:t>It is pleaded that the sole cause of the accident</w:t>
      </w:r>
      <w:r w:rsidR="00B7204A" w:rsidRPr="000F422A">
        <w:rPr>
          <w:sz w:val="24"/>
        </w:rPr>
        <w:t xml:space="preserve">, </w:t>
      </w:r>
      <w:r w:rsidR="002E2F34" w:rsidRPr="000F422A">
        <w:rPr>
          <w:sz w:val="24"/>
        </w:rPr>
        <w:t>was the negligent driving of the insured driver, who drove the vehicle dangerously, causing the plaintiff to sustain severe bodily</w:t>
      </w:r>
      <w:r w:rsidR="002E2F34" w:rsidRPr="000F422A">
        <w:rPr>
          <w:spacing w:val="-7"/>
          <w:sz w:val="24"/>
        </w:rPr>
        <w:t xml:space="preserve"> </w:t>
      </w:r>
      <w:r w:rsidR="002E2F34" w:rsidRPr="000F422A">
        <w:rPr>
          <w:sz w:val="24"/>
        </w:rPr>
        <w:t>injuries.</w:t>
      </w:r>
    </w:p>
    <w:p w14:paraId="6647DD76" w14:textId="2E31A9E2" w:rsidR="00C149F6" w:rsidRPr="000F422A" w:rsidRDefault="000F422A" w:rsidP="000F422A">
      <w:pPr>
        <w:tabs>
          <w:tab w:val="left" w:pos="709"/>
        </w:tabs>
        <w:spacing w:before="228" w:line="360" w:lineRule="auto"/>
        <w:ind w:left="709" w:right="240" w:hanging="709"/>
        <w:jc w:val="both"/>
        <w:rPr>
          <w:sz w:val="24"/>
        </w:rPr>
      </w:pPr>
      <w:r>
        <w:rPr>
          <w:bCs/>
          <w:spacing w:val="-1"/>
          <w:sz w:val="24"/>
        </w:rPr>
        <w:t>[3]</w:t>
      </w:r>
      <w:r>
        <w:rPr>
          <w:bCs/>
          <w:spacing w:val="-1"/>
          <w:sz w:val="24"/>
        </w:rPr>
        <w:tab/>
      </w:r>
      <w:r w:rsidR="00C149F6" w:rsidRPr="000F422A">
        <w:rPr>
          <w:sz w:val="24"/>
        </w:rPr>
        <w:t>The defendant elected not to defend the action.</w:t>
      </w:r>
    </w:p>
    <w:p w14:paraId="5D3BE3A1" w14:textId="009BFE59" w:rsidR="0061213F" w:rsidRPr="000F422A" w:rsidRDefault="000F422A" w:rsidP="000F422A">
      <w:pPr>
        <w:tabs>
          <w:tab w:val="left" w:pos="709"/>
        </w:tabs>
        <w:spacing w:before="228" w:line="360" w:lineRule="auto"/>
        <w:ind w:left="709" w:right="240" w:hanging="709"/>
        <w:jc w:val="both"/>
        <w:rPr>
          <w:sz w:val="28"/>
          <w:szCs w:val="24"/>
        </w:rPr>
      </w:pPr>
      <w:r w:rsidRPr="00B7204A">
        <w:rPr>
          <w:bCs/>
          <w:spacing w:val="-1"/>
          <w:sz w:val="24"/>
        </w:rPr>
        <w:t>[4]</w:t>
      </w:r>
      <w:r w:rsidRPr="00B7204A">
        <w:rPr>
          <w:bCs/>
          <w:spacing w:val="-1"/>
          <w:sz w:val="24"/>
        </w:rPr>
        <w:tab/>
      </w:r>
      <w:r w:rsidR="00AA7B26" w:rsidRPr="000F422A">
        <w:rPr>
          <w:sz w:val="24"/>
          <w:szCs w:val="24"/>
        </w:rPr>
        <w:t xml:space="preserve">The Hospital records from </w:t>
      </w:r>
      <w:proofErr w:type="spellStart"/>
      <w:r w:rsidR="00AA7B26" w:rsidRPr="000F422A">
        <w:rPr>
          <w:sz w:val="24"/>
          <w:szCs w:val="24"/>
        </w:rPr>
        <w:t>Benoni</w:t>
      </w:r>
      <w:proofErr w:type="spellEnd"/>
      <w:r w:rsidR="00AA7B26" w:rsidRPr="000F422A">
        <w:rPr>
          <w:sz w:val="24"/>
          <w:szCs w:val="24"/>
        </w:rPr>
        <w:t xml:space="preserve"> Sunshine</w:t>
      </w:r>
      <w:r w:rsidR="00C149F6" w:rsidRPr="000F422A">
        <w:rPr>
          <w:sz w:val="24"/>
          <w:szCs w:val="24"/>
        </w:rPr>
        <w:t xml:space="preserve"> </w:t>
      </w:r>
      <w:r w:rsidR="00AA7B26" w:rsidRPr="000F422A">
        <w:rPr>
          <w:sz w:val="24"/>
          <w:szCs w:val="24"/>
        </w:rPr>
        <w:t>Hospital</w:t>
      </w:r>
      <w:r w:rsidR="00B7204A" w:rsidRPr="000F422A">
        <w:rPr>
          <w:sz w:val="24"/>
          <w:szCs w:val="24"/>
        </w:rPr>
        <w:t>,</w:t>
      </w:r>
      <w:r w:rsidR="00AA7B26" w:rsidRPr="000F422A">
        <w:rPr>
          <w:sz w:val="24"/>
          <w:szCs w:val="24"/>
        </w:rPr>
        <w:t xml:space="preserve"> confirm that the </w:t>
      </w:r>
      <w:r w:rsidR="00C149F6" w:rsidRPr="000F422A">
        <w:rPr>
          <w:sz w:val="24"/>
          <w:szCs w:val="24"/>
        </w:rPr>
        <w:t>p</w:t>
      </w:r>
      <w:r w:rsidR="00AA7B26" w:rsidRPr="000F422A">
        <w:rPr>
          <w:sz w:val="24"/>
          <w:szCs w:val="24"/>
        </w:rPr>
        <w:t>laintiff was admitted following a motor vehicle accident on 17</w:t>
      </w:r>
      <w:r w:rsidR="00AA7B26" w:rsidRPr="000F422A">
        <w:rPr>
          <w:position w:val="7"/>
          <w:sz w:val="16"/>
          <w:szCs w:val="24"/>
        </w:rPr>
        <w:t xml:space="preserve"> </w:t>
      </w:r>
      <w:r w:rsidR="00AA7B26" w:rsidRPr="000F422A">
        <w:rPr>
          <w:sz w:val="24"/>
          <w:szCs w:val="24"/>
        </w:rPr>
        <w:t>November 2018</w:t>
      </w:r>
      <w:r w:rsidR="00C149F6" w:rsidRPr="000F422A">
        <w:rPr>
          <w:sz w:val="24"/>
          <w:szCs w:val="24"/>
        </w:rPr>
        <w:t>,</w:t>
      </w:r>
      <w:r w:rsidR="00AA7B26" w:rsidRPr="000F422A">
        <w:rPr>
          <w:sz w:val="24"/>
          <w:szCs w:val="24"/>
        </w:rPr>
        <w:t xml:space="preserve"> where </w:t>
      </w:r>
      <w:r w:rsidR="00C149F6" w:rsidRPr="000F422A">
        <w:rPr>
          <w:sz w:val="24"/>
          <w:szCs w:val="24"/>
        </w:rPr>
        <w:t>he</w:t>
      </w:r>
      <w:r w:rsidR="00AA7B26" w:rsidRPr="000F422A">
        <w:rPr>
          <w:sz w:val="24"/>
          <w:szCs w:val="24"/>
        </w:rPr>
        <w:t xml:space="preserve"> was diagnosed with following injuries:</w:t>
      </w:r>
    </w:p>
    <w:p w14:paraId="61E5A4DF" w14:textId="77777777" w:rsidR="00C149F6" w:rsidRPr="00C149F6" w:rsidRDefault="00C149F6" w:rsidP="00C149F6">
      <w:pPr>
        <w:pStyle w:val="ListParagraph"/>
        <w:tabs>
          <w:tab w:val="left" w:pos="709"/>
        </w:tabs>
        <w:ind w:left="1418" w:right="240" w:firstLine="0"/>
        <w:jc w:val="both"/>
        <w:rPr>
          <w:sz w:val="24"/>
        </w:rPr>
      </w:pPr>
    </w:p>
    <w:p w14:paraId="5E893CB4" w14:textId="7078D50E" w:rsidR="00C149F6" w:rsidRPr="000F422A" w:rsidRDefault="000F422A" w:rsidP="000F422A">
      <w:pPr>
        <w:tabs>
          <w:tab w:val="left" w:pos="709"/>
        </w:tabs>
        <w:spacing w:line="360" w:lineRule="auto"/>
        <w:ind w:left="1418" w:right="240" w:hanging="709"/>
        <w:jc w:val="both"/>
        <w:rPr>
          <w:sz w:val="28"/>
          <w:szCs w:val="24"/>
        </w:rPr>
      </w:pPr>
      <w:r w:rsidRPr="00B7204A">
        <w:rPr>
          <w:sz w:val="24"/>
        </w:rPr>
        <w:t>4.1.</w:t>
      </w:r>
      <w:r w:rsidRPr="00B7204A">
        <w:rPr>
          <w:sz w:val="24"/>
        </w:rPr>
        <w:tab/>
      </w:r>
      <w:r w:rsidR="00C149F6" w:rsidRPr="000F422A">
        <w:rPr>
          <w:sz w:val="24"/>
          <w:szCs w:val="24"/>
        </w:rPr>
        <w:t>A right proximal femur</w:t>
      </w:r>
      <w:r w:rsidR="00C149F6" w:rsidRPr="000F422A">
        <w:rPr>
          <w:spacing w:val="-3"/>
          <w:sz w:val="24"/>
          <w:szCs w:val="24"/>
        </w:rPr>
        <w:t xml:space="preserve"> </w:t>
      </w:r>
      <w:r w:rsidR="00C149F6" w:rsidRPr="000F422A">
        <w:rPr>
          <w:sz w:val="24"/>
          <w:szCs w:val="24"/>
        </w:rPr>
        <w:t>fracture;</w:t>
      </w:r>
    </w:p>
    <w:p w14:paraId="41FC283E" w14:textId="2A259859" w:rsidR="00C149F6" w:rsidRPr="000F422A" w:rsidRDefault="000F422A" w:rsidP="000F422A">
      <w:pPr>
        <w:tabs>
          <w:tab w:val="left" w:pos="709"/>
        </w:tabs>
        <w:spacing w:line="360" w:lineRule="auto"/>
        <w:ind w:left="1418" w:right="240" w:hanging="709"/>
        <w:jc w:val="both"/>
        <w:rPr>
          <w:sz w:val="28"/>
          <w:szCs w:val="24"/>
        </w:rPr>
      </w:pPr>
      <w:r w:rsidRPr="00B7204A">
        <w:rPr>
          <w:sz w:val="24"/>
        </w:rPr>
        <w:t>4.2.</w:t>
      </w:r>
      <w:r w:rsidRPr="00B7204A">
        <w:rPr>
          <w:sz w:val="24"/>
        </w:rPr>
        <w:tab/>
      </w:r>
      <w:r w:rsidR="00C149F6" w:rsidRPr="000F422A">
        <w:rPr>
          <w:sz w:val="24"/>
          <w:szCs w:val="24"/>
        </w:rPr>
        <w:t>A swollen right</w:t>
      </w:r>
      <w:r w:rsidR="00C149F6" w:rsidRPr="000F422A">
        <w:rPr>
          <w:spacing w:val="-2"/>
          <w:sz w:val="24"/>
          <w:szCs w:val="24"/>
        </w:rPr>
        <w:t xml:space="preserve"> </w:t>
      </w:r>
      <w:r w:rsidR="00C149F6" w:rsidRPr="000F422A">
        <w:rPr>
          <w:sz w:val="24"/>
          <w:szCs w:val="24"/>
        </w:rPr>
        <w:t>knee; and</w:t>
      </w:r>
    </w:p>
    <w:p w14:paraId="17CE223B" w14:textId="7B1579CD" w:rsidR="0061213F" w:rsidRPr="000F422A" w:rsidRDefault="000F422A" w:rsidP="000F422A">
      <w:pPr>
        <w:tabs>
          <w:tab w:val="left" w:pos="709"/>
        </w:tabs>
        <w:spacing w:line="360" w:lineRule="auto"/>
        <w:ind w:left="1418" w:right="240" w:hanging="709"/>
        <w:jc w:val="both"/>
        <w:rPr>
          <w:sz w:val="28"/>
          <w:szCs w:val="24"/>
        </w:rPr>
      </w:pPr>
      <w:r w:rsidRPr="00B7204A">
        <w:rPr>
          <w:sz w:val="24"/>
        </w:rPr>
        <w:t>4.3.</w:t>
      </w:r>
      <w:r w:rsidRPr="00B7204A">
        <w:rPr>
          <w:sz w:val="24"/>
        </w:rPr>
        <w:tab/>
      </w:r>
      <w:r w:rsidR="00AA7B26" w:rsidRPr="000F422A">
        <w:rPr>
          <w:sz w:val="24"/>
          <w:szCs w:val="24"/>
        </w:rPr>
        <w:t>Soft tissue injury on the right</w:t>
      </w:r>
      <w:r w:rsidR="00AA7B26" w:rsidRPr="000F422A">
        <w:rPr>
          <w:spacing w:val="-3"/>
          <w:sz w:val="24"/>
          <w:szCs w:val="24"/>
        </w:rPr>
        <w:t xml:space="preserve"> </w:t>
      </w:r>
      <w:r w:rsidR="00AA7B26" w:rsidRPr="000F422A">
        <w:rPr>
          <w:sz w:val="24"/>
          <w:szCs w:val="24"/>
        </w:rPr>
        <w:t>arm</w:t>
      </w:r>
    </w:p>
    <w:p w14:paraId="5FDCFDD7" w14:textId="5C01C96D" w:rsidR="00C149F6" w:rsidRPr="000F422A" w:rsidRDefault="000F422A" w:rsidP="000F422A">
      <w:pPr>
        <w:tabs>
          <w:tab w:val="left" w:pos="709"/>
        </w:tabs>
        <w:spacing w:before="228" w:line="360" w:lineRule="auto"/>
        <w:ind w:left="709" w:right="240" w:hanging="709"/>
        <w:jc w:val="both"/>
        <w:rPr>
          <w:sz w:val="28"/>
          <w:szCs w:val="24"/>
        </w:rPr>
      </w:pPr>
      <w:r w:rsidRPr="00C149F6">
        <w:rPr>
          <w:bCs/>
          <w:spacing w:val="-1"/>
          <w:sz w:val="24"/>
        </w:rPr>
        <w:t>[5]</w:t>
      </w:r>
      <w:r w:rsidRPr="00C149F6">
        <w:rPr>
          <w:bCs/>
          <w:spacing w:val="-1"/>
          <w:sz w:val="24"/>
        </w:rPr>
        <w:tab/>
      </w:r>
      <w:r w:rsidR="00C149F6" w:rsidRPr="000F422A">
        <w:rPr>
          <w:sz w:val="24"/>
        </w:rPr>
        <w:t>The occupation</w:t>
      </w:r>
      <w:r w:rsidR="00800D2D" w:rsidRPr="000F422A">
        <w:rPr>
          <w:sz w:val="24"/>
        </w:rPr>
        <w:t xml:space="preserve">al </w:t>
      </w:r>
      <w:r w:rsidR="00C149F6" w:rsidRPr="000F422A">
        <w:rPr>
          <w:sz w:val="24"/>
        </w:rPr>
        <w:t>therapist appointed by the plaintiff</w:t>
      </w:r>
      <w:r w:rsidR="00B7204A" w:rsidRPr="000F422A">
        <w:rPr>
          <w:sz w:val="24"/>
        </w:rPr>
        <w:t>,</w:t>
      </w:r>
      <w:r w:rsidR="00C149F6" w:rsidRPr="000F422A">
        <w:rPr>
          <w:sz w:val="24"/>
        </w:rPr>
        <w:t xml:space="preserve"> </w:t>
      </w:r>
      <w:r w:rsidR="00C149F6" w:rsidRPr="000F422A">
        <w:rPr>
          <w:sz w:val="24"/>
          <w:szCs w:val="24"/>
        </w:rPr>
        <w:t>Dr. N.L</w:t>
      </w:r>
      <w:r w:rsidR="0096103F" w:rsidRPr="000F422A">
        <w:rPr>
          <w:sz w:val="24"/>
          <w:szCs w:val="24"/>
        </w:rPr>
        <w:t>.</w:t>
      </w:r>
      <w:r w:rsidR="00C149F6" w:rsidRPr="000F422A">
        <w:rPr>
          <w:sz w:val="24"/>
          <w:szCs w:val="24"/>
        </w:rPr>
        <w:t xml:space="preserve"> </w:t>
      </w:r>
      <w:proofErr w:type="spellStart"/>
      <w:r w:rsidR="00C149F6" w:rsidRPr="000F422A">
        <w:rPr>
          <w:sz w:val="24"/>
          <w:szCs w:val="24"/>
        </w:rPr>
        <w:t>Mzayiya</w:t>
      </w:r>
      <w:proofErr w:type="spellEnd"/>
      <w:r w:rsidR="00B7204A" w:rsidRPr="000F422A">
        <w:rPr>
          <w:sz w:val="24"/>
          <w:szCs w:val="24"/>
        </w:rPr>
        <w:t>,</w:t>
      </w:r>
      <w:r w:rsidR="00C149F6" w:rsidRPr="000F422A">
        <w:rPr>
          <w:sz w:val="24"/>
          <w:szCs w:val="24"/>
        </w:rPr>
        <w:t xml:space="preserve"> </w:t>
      </w:r>
      <w:r w:rsidR="002F35B6" w:rsidRPr="000F422A">
        <w:rPr>
          <w:sz w:val="24"/>
          <w:szCs w:val="24"/>
        </w:rPr>
        <w:t>confirmed that</w:t>
      </w:r>
      <w:r w:rsidR="00C149F6" w:rsidRPr="000F422A">
        <w:rPr>
          <w:sz w:val="24"/>
          <w:szCs w:val="24"/>
        </w:rPr>
        <w:t xml:space="preserve"> the plaintiff </w:t>
      </w:r>
      <w:r w:rsidR="00C149F6" w:rsidRPr="000F422A">
        <w:rPr>
          <w:sz w:val="24"/>
        </w:rPr>
        <w:t>sustained a proximal femur fracture of right distal radius</w:t>
      </w:r>
      <w:r w:rsidR="00B7204A" w:rsidRPr="000F422A">
        <w:rPr>
          <w:sz w:val="24"/>
        </w:rPr>
        <w:t>,</w:t>
      </w:r>
      <w:r w:rsidR="00C149F6" w:rsidRPr="000F422A">
        <w:rPr>
          <w:sz w:val="24"/>
        </w:rPr>
        <w:t xml:space="preserve"> which required fixatives, right knee contusion and </w:t>
      </w:r>
      <w:r w:rsidR="00B7204A" w:rsidRPr="000F422A">
        <w:rPr>
          <w:sz w:val="24"/>
        </w:rPr>
        <w:t xml:space="preserve">a </w:t>
      </w:r>
      <w:r w:rsidR="00C149F6" w:rsidRPr="000F422A">
        <w:rPr>
          <w:sz w:val="24"/>
        </w:rPr>
        <w:t>head injury with loss of consciousness.</w:t>
      </w:r>
    </w:p>
    <w:p w14:paraId="3F122D6D" w14:textId="3B17A192" w:rsidR="00C149F6" w:rsidRPr="000F422A" w:rsidRDefault="000F422A" w:rsidP="000F422A">
      <w:pPr>
        <w:tabs>
          <w:tab w:val="left" w:pos="709"/>
        </w:tabs>
        <w:spacing w:before="228" w:line="360" w:lineRule="auto"/>
        <w:ind w:left="709" w:right="240" w:hanging="709"/>
        <w:jc w:val="both"/>
        <w:rPr>
          <w:sz w:val="24"/>
          <w:szCs w:val="24"/>
        </w:rPr>
      </w:pPr>
      <w:r w:rsidRPr="0096103F">
        <w:rPr>
          <w:bCs/>
          <w:spacing w:val="-1"/>
          <w:sz w:val="24"/>
        </w:rPr>
        <w:lastRenderedPageBreak/>
        <w:t>[6]</w:t>
      </w:r>
      <w:r w:rsidRPr="0096103F">
        <w:rPr>
          <w:bCs/>
          <w:spacing w:val="-1"/>
          <w:sz w:val="24"/>
        </w:rPr>
        <w:tab/>
      </w:r>
      <w:r w:rsidR="00C149F6" w:rsidRPr="000F422A">
        <w:rPr>
          <w:sz w:val="24"/>
          <w:szCs w:val="24"/>
        </w:rPr>
        <w:t>According to Dr.</w:t>
      </w:r>
      <w:r w:rsidR="00C149F6" w:rsidRPr="000F422A">
        <w:rPr>
          <w:spacing w:val="-14"/>
          <w:sz w:val="24"/>
          <w:szCs w:val="24"/>
        </w:rPr>
        <w:t xml:space="preserve"> </w:t>
      </w:r>
      <w:proofErr w:type="spellStart"/>
      <w:r w:rsidR="00C149F6" w:rsidRPr="000F422A">
        <w:rPr>
          <w:sz w:val="24"/>
          <w:szCs w:val="24"/>
        </w:rPr>
        <w:t>Mzayiya</w:t>
      </w:r>
      <w:proofErr w:type="spellEnd"/>
      <w:r w:rsidR="00C149F6" w:rsidRPr="000F422A">
        <w:rPr>
          <w:sz w:val="24"/>
          <w:szCs w:val="24"/>
        </w:rPr>
        <w:t xml:space="preserve">, the following </w:t>
      </w:r>
      <w:proofErr w:type="spellStart"/>
      <w:r w:rsidR="00C149F6" w:rsidRPr="000F422A">
        <w:rPr>
          <w:i/>
          <w:iCs/>
          <w:sz w:val="24"/>
          <w:szCs w:val="24"/>
        </w:rPr>
        <w:t>sequalae</w:t>
      </w:r>
      <w:proofErr w:type="spellEnd"/>
      <w:r w:rsidR="00C149F6" w:rsidRPr="000F422A">
        <w:rPr>
          <w:sz w:val="24"/>
          <w:szCs w:val="24"/>
        </w:rPr>
        <w:t xml:space="preserve"> and symptoms are attributable to the accident. The plaintiff:</w:t>
      </w:r>
    </w:p>
    <w:p w14:paraId="65461440" w14:textId="49800871" w:rsidR="00463D8D" w:rsidRPr="000F422A" w:rsidRDefault="000F422A" w:rsidP="000F422A">
      <w:pPr>
        <w:tabs>
          <w:tab w:val="left" w:pos="709"/>
        </w:tabs>
        <w:spacing w:before="228" w:line="360" w:lineRule="auto"/>
        <w:ind w:left="1418" w:right="240" w:hanging="709"/>
        <w:jc w:val="both"/>
        <w:rPr>
          <w:sz w:val="24"/>
          <w:szCs w:val="24"/>
        </w:rPr>
      </w:pPr>
      <w:r w:rsidRPr="0096103F">
        <w:rPr>
          <w:sz w:val="24"/>
        </w:rPr>
        <w:t>6.1.</w:t>
      </w:r>
      <w:r w:rsidRPr="0096103F">
        <w:rPr>
          <w:sz w:val="24"/>
        </w:rPr>
        <w:tab/>
      </w:r>
      <w:r w:rsidR="00AA7B26" w:rsidRPr="000F422A">
        <w:rPr>
          <w:sz w:val="24"/>
          <w:szCs w:val="24"/>
        </w:rPr>
        <w:t>has residual pain in the right proximal femur</w:t>
      </w:r>
      <w:r w:rsidR="0096103F" w:rsidRPr="000F422A">
        <w:rPr>
          <w:sz w:val="24"/>
          <w:szCs w:val="24"/>
        </w:rPr>
        <w:t xml:space="preserve"> and</w:t>
      </w:r>
      <w:r w:rsidR="00AA7B26" w:rsidRPr="000F422A">
        <w:rPr>
          <w:sz w:val="24"/>
          <w:szCs w:val="24"/>
        </w:rPr>
        <w:t xml:space="preserve"> right leg</w:t>
      </w:r>
      <w:r w:rsidR="0096103F" w:rsidRPr="000F422A">
        <w:rPr>
          <w:sz w:val="24"/>
          <w:szCs w:val="24"/>
        </w:rPr>
        <w:t>,</w:t>
      </w:r>
      <w:r w:rsidR="00AA7B26" w:rsidRPr="000F422A">
        <w:rPr>
          <w:sz w:val="24"/>
          <w:szCs w:val="24"/>
        </w:rPr>
        <w:t xml:space="preserve"> which worsen</w:t>
      </w:r>
      <w:r w:rsidR="0096103F" w:rsidRPr="000F422A">
        <w:rPr>
          <w:sz w:val="24"/>
          <w:szCs w:val="24"/>
        </w:rPr>
        <w:t>s</w:t>
      </w:r>
      <w:r w:rsidR="00AA7B26" w:rsidRPr="000F422A">
        <w:rPr>
          <w:sz w:val="24"/>
          <w:szCs w:val="24"/>
        </w:rPr>
        <w:t xml:space="preserve"> </w:t>
      </w:r>
      <w:r w:rsidR="00800D2D" w:rsidRPr="000F422A">
        <w:rPr>
          <w:sz w:val="24"/>
          <w:szCs w:val="24"/>
        </w:rPr>
        <w:t>at</w:t>
      </w:r>
      <w:r w:rsidR="00AA7B26" w:rsidRPr="000F422A">
        <w:rPr>
          <w:sz w:val="24"/>
          <w:szCs w:val="24"/>
        </w:rPr>
        <w:t xml:space="preserve"> night and </w:t>
      </w:r>
      <w:r w:rsidR="00800D2D" w:rsidRPr="000F422A">
        <w:rPr>
          <w:sz w:val="24"/>
          <w:szCs w:val="24"/>
        </w:rPr>
        <w:t xml:space="preserve">during </w:t>
      </w:r>
      <w:r w:rsidR="00AA7B26" w:rsidRPr="000F422A">
        <w:rPr>
          <w:sz w:val="24"/>
          <w:szCs w:val="24"/>
        </w:rPr>
        <w:t>cold</w:t>
      </w:r>
      <w:r w:rsidR="00AA7B26" w:rsidRPr="000F422A">
        <w:rPr>
          <w:spacing w:val="-13"/>
          <w:sz w:val="24"/>
          <w:szCs w:val="24"/>
        </w:rPr>
        <w:t xml:space="preserve"> </w:t>
      </w:r>
      <w:r w:rsidR="00AA7B26" w:rsidRPr="000F422A">
        <w:rPr>
          <w:sz w:val="24"/>
          <w:szCs w:val="24"/>
        </w:rPr>
        <w:t>weather</w:t>
      </w:r>
      <w:r w:rsidR="00C149F6" w:rsidRPr="000F422A">
        <w:rPr>
          <w:sz w:val="24"/>
          <w:szCs w:val="24"/>
        </w:rPr>
        <w:t>;</w:t>
      </w:r>
    </w:p>
    <w:p w14:paraId="09601A25" w14:textId="5323452A" w:rsidR="0061213F" w:rsidRPr="000F422A" w:rsidRDefault="000F422A" w:rsidP="000F422A">
      <w:pPr>
        <w:tabs>
          <w:tab w:val="left" w:pos="709"/>
        </w:tabs>
        <w:spacing w:before="228" w:line="360" w:lineRule="auto"/>
        <w:ind w:left="1418" w:right="240" w:hanging="709"/>
        <w:jc w:val="both"/>
        <w:rPr>
          <w:sz w:val="24"/>
          <w:szCs w:val="24"/>
        </w:rPr>
      </w:pPr>
      <w:r w:rsidRPr="0096103F">
        <w:rPr>
          <w:sz w:val="24"/>
        </w:rPr>
        <w:t>6.2.</w:t>
      </w:r>
      <w:r w:rsidRPr="0096103F">
        <w:rPr>
          <w:sz w:val="24"/>
        </w:rPr>
        <w:tab/>
      </w:r>
      <w:proofErr w:type="gramStart"/>
      <w:r w:rsidR="00463D8D" w:rsidRPr="000F422A">
        <w:rPr>
          <w:sz w:val="24"/>
          <w:szCs w:val="24"/>
        </w:rPr>
        <w:t>limited</w:t>
      </w:r>
      <w:proofErr w:type="gramEnd"/>
      <w:r w:rsidR="00463D8D" w:rsidRPr="000F422A">
        <w:rPr>
          <w:sz w:val="24"/>
          <w:szCs w:val="24"/>
        </w:rPr>
        <w:t xml:space="preserve"> range of movement in his arm,</w:t>
      </w:r>
      <w:r w:rsidR="0096103F" w:rsidRPr="000F422A">
        <w:rPr>
          <w:sz w:val="24"/>
          <w:szCs w:val="24"/>
        </w:rPr>
        <w:t xml:space="preserve"> and experiences</w:t>
      </w:r>
      <w:r w:rsidR="00463D8D" w:rsidRPr="000F422A">
        <w:rPr>
          <w:sz w:val="24"/>
          <w:szCs w:val="24"/>
        </w:rPr>
        <w:t xml:space="preserve"> pain</w:t>
      </w:r>
      <w:r w:rsidR="0096103F" w:rsidRPr="000F422A">
        <w:rPr>
          <w:sz w:val="24"/>
          <w:szCs w:val="24"/>
        </w:rPr>
        <w:t>,</w:t>
      </w:r>
      <w:r w:rsidR="00463D8D" w:rsidRPr="000F422A">
        <w:rPr>
          <w:sz w:val="24"/>
          <w:szCs w:val="24"/>
        </w:rPr>
        <w:t xml:space="preserve"> aggravated by prolonged standing, walking and running;</w:t>
      </w:r>
    </w:p>
    <w:p w14:paraId="46D7A740" w14:textId="56BA944F" w:rsidR="0061213F" w:rsidRPr="000F422A" w:rsidRDefault="000F422A" w:rsidP="000F422A">
      <w:pPr>
        <w:tabs>
          <w:tab w:val="left" w:pos="709"/>
        </w:tabs>
        <w:spacing w:before="228" w:line="360" w:lineRule="auto"/>
        <w:ind w:left="1418" w:right="240" w:hanging="709"/>
        <w:jc w:val="both"/>
        <w:rPr>
          <w:sz w:val="24"/>
          <w:szCs w:val="24"/>
        </w:rPr>
      </w:pPr>
      <w:r w:rsidRPr="0096103F">
        <w:rPr>
          <w:sz w:val="24"/>
        </w:rPr>
        <w:t>6.3.</w:t>
      </w:r>
      <w:r w:rsidRPr="0096103F">
        <w:rPr>
          <w:sz w:val="24"/>
        </w:rPr>
        <w:tab/>
      </w:r>
      <w:proofErr w:type="gramStart"/>
      <w:r w:rsidR="00AA7B26" w:rsidRPr="000F422A">
        <w:rPr>
          <w:sz w:val="24"/>
          <w:szCs w:val="24"/>
        </w:rPr>
        <w:t>struggles</w:t>
      </w:r>
      <w:proofErr w:type="gramEnd"/>
      <w:r w:rsidR="00AA7B26" w:rsidRPr="000F422A">
        <w:rPr>
          <w:sz w:val="24"/>
          <w:szCs w:val="24"/>
        </w:rPr>
        <w:t xml:space="preserve"> to ambulate stairs, cannot run and stand for prolonged</w:t>
      </w:r>
      <w:r w:rsidR="00AA7B26" w:rsidRPr="000F422A">
        <w:rPr>
          <w:spacing w:val="-2"/>
          <w:sz w:val="24"/>
          <w:szCs w:val="24"/>
        </w:rPr>
        <w:t xml:space="preserve"> </w:t>
      </w:r>
      <w:r w:rsidR="00AA7B26" w:rsidRPr="000F422A">
        <w:rPr>
          <w:sz w:val="24"/>
          <w:szCs w:val="24"/>
        </w:rPr>
        <w:t>period</w:t>
      </w:r>
      <w:r w:rsidR="00463D8D" w:rsidRPr="000F422A">
        <w:rPr>
          <w:sz w:val="24"/>
          <w:szCs w:val="24"/>
        </w:rPr>
        <w:t>s</w:t>
      </w:r>
      <w:r w:rsidR="00B7204A" w:rsidRPr="000F422A">
        <w:rPr>
          <w:sz w:val="24"/>
          <w:szCs w:val="24"/>
        </w:rPr>
        <w:t xml:space="preserve"> of time</w:t>
      </w:r>
      <w:r w:rsidR="00AA7B26" w:rsidRPr="000F422A">
        <w:rPr>
          <w:sz w:val="24"/>
          <w:szCs w:val="24"/>
        </w:rPr>
        <w:t>;</w:t>
      </w:r>
    </w:p>
    <w:p w14:paraId="5A3829BA" w14:textId="125D2DE5" w:rsidR="0061213F" w:rsidRPr="000F422A" w:rsidRDefault="000F422A" w:rsidP="000F422A">
      <w:pPr>
        <w:tabs>
          <w:tab w:val="left" w:pos="709"/>
        </w:tabs>
        <w:spacing w:before="228" w:line="360" w:lineRule="auto"/>
        <w:ind w:left="1418" w:right="240" w:hanging="709"/>
        <w:jc w:val="both"/>
        <w:rPr>
          <w:sz w:val="24"/>
          <w:szCs w:val="24"/>
        </w:rPr>
      </w:pPr>
      <w:r w:rsidRPr="0096103F">
        <w:rPr>
          <w:sz w:val="24"/>
        </w:rPr>
        <w:t>6.4.</w:t>
      </w:r>
      <w:r w:rsidRPr="0096103F">
        <w:rPr>
          <w:sz w:val="24"/>
        </w:rPr>
        <w:tab/>
      </w:r>
      <w:proofErr w:type="gramStart"/>
      <w:r w:rsidR="00463D8D" w:rsidRPr="000F422A">
        <w:rPr>
          <w:sz w:val="24"/>
          <w:szCs w:val="24"/>
        </w:rPr>
        <w:t>is</w:t>
      </w:r>
      <w:proofErr w:type="gramEnd"/>
      <w:r w:rsidR="00463D8D" w:rsidRPr="000F422A">
        <w:rPr>
          <w:sz w:val="24"/>
          <w:szCs w:val="24"/>
        </w:rPr>
        <w:t xml:space="preserve"> walking with antalgic gait on the right side;</w:t>
      </w:r>
    </w:p>
    <w:p w14:paraId="37A5987E" w14:textId="1ECA80EA" w:rsidR="0061213F" w:rsidRPr="000F422A" w:rsidRDefault="000F422A" w:rsidP="000F422A">
      <w:pPr>
        <w:tabs>
          <w:tab w:val="left" w:pos="709"/>
        </w:tabs>
        <w:spacing w:before="228" w:line="360" w:lineRule="auto"/>
        <w:ind w:left="1418" w:right="240" w:hanging="709"/>
        <w:jc w:val="both"/>
        <w:rPr>
          <w:sz w:val="24"/>
          <w:szCs w:val="24"/>
        </w:rPr>
      </w:pPr>
      <w:r w:rsidRPr="0096103F">
        <w:rPr>
          <w:sz w:val="24"/>
        </w:rPr>
        <w:t>6.5.</w:t>
      </w:r>
      <w:r w:rsidRPr="0096103F">
        <w:rPr>
          <w:sz w:val="24"/>
        </w:rPr>
        <w:tab/>
      </w:r>
      <w:proofErr w:type="gramStart"/>
      <w:r w:rsidR="00463D8D" w:rsidRPr="000F422A">
        <w:rPr>
          <w:sz w:val="24"/>
          <w:szCs w:val="24"/>
        </w:rPr>
        <w:t>has</w:t>
      </w:r>
      <w:proofErr w:type="gramEnd"/>
      <w:r w:rsidR="00463D8D" w:rsidRPr="000F422A">
        <w:rPr>
          <w:sz w:val="24"/>
          <w:szCs w:val="24"/>
        </w:rPr>
        <w:t xml:space="preserve"> limited range of movement in </w:t>
      </w:r>
      <w:r w:rsidR="0096103F" w:rsidRPr="000F422A">
        <w:rPr>
          <w:sz w:val="24"/>
          <w:szCs w:val="24"/>
        </w:rPr>
        <w:t>his</w:t>
      </w:r>
      <w:r w:rsidR="00463D8D" w:rsidRPr="000F422A">
        <w:rPr>
          <w:sz w:val="24"/>
          <w:szCs w:val="24"/>
        </w:rPr>
        <w:t xml:space="preserve"> right leg</w:t>
      </w:r>
      <w:r w:rsidR="00B7204A" w:rsidRPr="000F422A">
        <w:rPr>
          <w:sz w:val="24"/>
          <w:szCs w:val="24"/>
        </w:rPr>
        <w:t>;</w:t>
      </w:r>
    </w:p>
    <w:p w14:paraId="24A5A38B" w14:textId="74A9FA51" w:rsidR="00463D8D" w:rsidRPr="000F422A" w:rsidRDefault="000F422A" w:rsidP="000F422A">
      <w:pPr>
        <w:tabs>
          <w:tab w:val="left" w:pos="709"/>
        </w:tabs>
        <w:spacing w:before="228" w:line="360" w:lineRule="auto"/>
        <w:ind w:left="1418" w:right="240" w:hanging="709"/>
        <w:jc w:val="both"/>
        <w:rPr>
          <w:sz w:val="24"/>
          <w:szCs w:val="24"/>
        </w:rPr>
      </w:pPr>
      <w:r w:rsidRPr="0096103F">
        <w:rPr>
          <w:sz w:val="24"/>
        </w:rPr>
        <w:t>6.6.</w:t>
      </w:r>
      <w:r w:rsidRPr="0096103F">
        <w:rPr>
          <w:sz w:val="24"/>
        </w:rPr>
        <w:tab/>
      </w:r>
      <w:proofErr w:type="gramStart"/>
      <w:r w:rsidR="00463D8D" w:rsidRPr="000F422A">
        <w:rPr>
          <w:sz w:val="24"/>
          <w:szCs w:val="24"/>
        </w:rPr>
        <w:t>had</w:t>
      </w:r>
      <w:proofErr w:type="gramEnd"/>
      <w:r w:rsidR="00463D8D" w:rsidRPr="000F422A">
        <w:rPr>
          <w:sz w:val="24"/>
          <w:szCs w:val="24"/>
        </w:rPr>
        <w:t xml:space="preserve"> undergone:</w:t>
      </w:r>
    </w:p>
    <w:p w14:paraId="7F446B45" w14:textId="0D0B8210" w:rsidR="0061213F" w:rsidRPr="000F422A" w:rsidRDefault="000F422A" w:rsidP="000F422A">
      <w:pPr>
        <w:tabs>
          <w:tab w:val="left" w:pos="709"/>
        </w:tabs>
        <w:spacing w:before="228" w:line="360" w:lineRule="auto"/>
        <w:ind w:left="2268" w:right="240" w:hanging="850"/>
        <w:jc w:val="both"/>
        <w:rPr>
          <w:sz w:val="28"/>
          <w:szCs w:val="24"/>
        </w:rPr>
      </w:pPr>
      <w:r w:rsidRPr="00463D8D">
        <w:rPr>
          <w:sz w:val="24"/>
        </w:rPr>
        <w:t>6.6.1.</w:t>
      </w:r>
      <w:r w:rsidRPr="00463D8D">
        <w:rPr>
          <w:sz w:val="24"/>
        </w:rPr>
        <w:tab/>
      </w:r>
      <w:proofErr w:type="gramStart"/>
      <w:r w:rsidR="00463D8D" w:rsidRPr="000F422A">
        <w:rPr>
          <w:sz w:val="24"/>
        </w:rPr>
        <w:t>surgical</w:t>
      </w:r>
      <w:proofErr w:type="gramEnd"/>
      <w:r w:rsidR="00463D8D" w:rsidRPr="000F422A">
        <w:rPr>
          <w:sz w:val="24"/>
        </w:rPr>
        <w:t xml:space="preserve"> intervention to remove</w:t>
      </w:r>
      <w:r w:rsidR="00463D8D" w:rsidRPr="000F422A">
        <w:rPr>
          <w:spacing w:val="-3"/>
          <w:sz w:val="24"/>
        </w:rPr>
        <w:t xml:space="preserve"> </w:t>
      </w:r>
      <w:r w:rsidR="00463D8D" w:rsidRPr="000F422A">
        <w:rPr>
          <w:sz w:val="24"/>
        </w:rPr>
        <w:t>fixatives;</w:t>
      </w:r>
    </w:p>
    <w:p w14:paraId="5D83426F" w14:textId="782369AE" w:rsidR="00463D8D" w:rsidRPr="000F422A" w:rsidRDefault="000F422A" w:rsidP="000F422A">
      <w:pPr>
        <w:tabs>
          <w:tab w:val="left" w:pos="709"/>
        </w:tabs>
        <w:spacing w:before="228" w:line="360" w:lineRule="auto"/>
        <w:ind w:left="2268" w:right="240" w:hanging="850"/>
        <w:jc w:val="both"/>
        <w:rPr>
          <w:sz w:val="28"/>
          <w:szCs w:val="24"/>
        </w:rPr>
      </w:pPr>
      <w:r w:rsidRPr="00463D8D">
        <w:rPr>
          <w:sz w:val="24"/>
        </w:rPr>
        <w:t>6.6.2.</w:t>
      </w:r>
      <w:r w:rsidRPr="00463D8D">
        <w:rPr>
          <w:sz w:val="24"/>
        </w:rPr>
        <w:tab/>
      </w:r>
      <w:proofErr w:type="gramStart"/>
      <w:r w:rsidR="00463D8D" w:rsidRPr="000F422A">
        <w:rPr>
          <w:sz w:val="24"/>
        </w:rPr>
        <w:t>physiotherapy</w:t>
      </w:r>
      <w:proofErr w:type="gramEnd"/>
      <w:r w:rsidR="00463D8D" w:rsidRPr="000F422A">
        <w:rPr>
          <w:sz w:val="24"/>
        </w:rPr>
        <w:t>, conservative medical treatment and</w:t>
      </w:r>
      <w:r w:rsidR="00463D8D" w:rsidRPr="000F422A">
        <w:rPr>
          <w:spacing w:val="-7"/>
          <w:sz w:val="24"/>
        </w:rPr>
        <w:t xml:space="preserve"> </w:t>
      </w:r>
      <w:r w:rsidR="00463D8D" w:rsidRPr="000F422A">
        <w:rPr>
          <w:sz w:val="24"/>
        </w:rPr>
        <w:t>analgesics;</w:t>
      </w:r>
    </w:p>
    <w:p w14:paraId="2EFC7C71" w14:textId="4EB902AB" w:rsidR="00463D8D" w:rsidRPr="000F422A" w:rsidRDefault="000F422A" w:rsidP="000F422A">
      <w:pPr>
        <w:tabs>
          <w:tab w:val="left" w:pos="709"/>
        </w:tabs>
        <w:spacing w:before="228" w:line="360" w:lineRule="auto"/>
        <w:ind w:left="2268" w:right="240" w:hanging="850"/>
        <w:jc w:val="both"/>
        <w:rPr>
          <w:sz w:val="28"/>
          <w:szCs w:val="24"/>
        </w:rPr>
      </w:pPr>
      <w:r w:rsidRPr="00463D8D">
        <w:rPr>
          <w:sz w:val="24"/>
        </w:rPr>
        <w:t>6.6.3.</w:t>
      </w:r>
      <w:r w:rsidRPr="00463D8D">
        <w:rPr>
          <w:sz w:val="24"/>
        </w:rPr>
        <w:tab/>
      </w:r>
      <w:proofErr w:type="gramStart"/>
      <w:r w:rsidR="00463D8D" w:rsidRPr="000F422A">
        <w:rPr>
          <w:sz w:val="24"/>
        </w:rPr>
        <w:t>splint</w:t>
      </w:r>
      <w:proofErr w:type="gramEnd"/>
      <w:r w:rsidR="00463D8D" w:rsidRPr="000F422A">
        <w:rPr>
          <w:sz w:val="24"/>
        </w:rPr>
        <w:t xml:space="preserve"> arthroscopy and debridement of the right knee to decrease the</w:t>
      </w:r>
      <w:r w:rsidR="00463D8D" w:rsidRPr="000F422A">
        <w:rPr>
          <w:spacing w:val="13"/>
          <w:sz w:val="24"/>
        </w:rPr>
        <w:t xml:space="preserve"> </w:t>
      </w:r>
      <w:r w:rsidR="00463D8D" w:rsidRPr="000F422A">
        <w:rPr>
          <w:sz w:val="24"/>
        </w:rPr>
        <w:t xml:space="preserve">adhesion in the </w:t>
      </w:r>
      <w:proofErr w:type="spellStart"/>
      <w:r w:rsidR="0096103F" w:rsidRPr="000F422A">
        <w:rPr>
          <w:sz w:val="24"/>
        </w:rPr>
        <w:t>suprapatellar</w:t>
      </w:r>
      <w:proofErr w:type="spellEnd"/>
      <w:r w:rsidR="0096103F" w:rsidRPr="000F422A">
        <w:rPr>
          <w:sz w:val="24"/>
        </w:rPr>
        <w:t xml:space="preserve"> </w:t>
      </w:r>
      <w:r w:rsidR="00463D8D" w:rsidRPr="000F422A">
        <w:rPr>
          <w:sz w:val="24"/>
        </w:rPr>
        <w:t xml:space="preserve">region </w:t>
      </w:r>
      <w:r w:rsidR="0096103F" w:rsidRPr="000F422A">
        <w:rPr>
          <w:sz w:val="24"/>
        </w:rPr>
        <w:t>in order to</w:t>
      </w:r>
      <w:r w:rsidR="00463D8D" w:rsidRPr="000F422A">
        <w:rPr>
          <w:sz w:val="24"/>
        </w:rPr>
        <w:t xml:space="preserve"> improve knee function;</w:t>
      </w:r>
    </w:p>
    <w:p w14:paraId="4C9EB2A3" w14:textId="0CF99130" w:rsidR="0061213F" w:rsidRPr="000F422A" w:rsidRDefault="000F422A" w:rsidP="000F422A">
      <w:pPr>
        <w:tabs>
          <w:tab w:val="left" w:pos="709"/>
        </w:tabs>
        <w:spacing w:before="228" w:line="360" w:lineRule="auto"/>
        <w:ind w:left="709" w:right="240" w:hanging="709"/>
        <w:jc w:val="both"/>
        <w:rPr>
          <w:sz w:val="28"/>
          <w:szCs w:val="24"/>
        </w:rPr>
      </w:pPr>
      <w:r w:rsidRPr="00463D8D">
        <w:rPr>
          <w:bCs/>
          <w:spacing w:val="-1"/>
          <w:sz w:val="24"/>
        </w:rPr>
        <w:t>[7]</w:t>
      </w:r>
      <w:r w:rsidRPr="00463D8D">
        <w:rPr>
          <w:bCs/>
          <w:spacing w:val="-1"/>
          <w:sz w:val="24"/>
        </w:rPr>
        <w:tab/>
      </w:r>
      <w:r w:rsidR="00463D8D" w:rsidRPr="000F422A">
        <w:rPr>
          <w:sz w:val="24"/>
          <w:szCs w:val="24"/>
        </w:rPr>
        <w:t>Dr.</w:t>
      </w:r>
      <w:r w:rsidR="00463D8D" w:rsidRPr="000F422A">
        <w:rPr>
          <w:spacing w:val="-14"/>
          <w:sz w:val="24"/>
          <w:szCs w:val="24"/>
        </w:rPr>
        <w:t xml:space="preserve"> </w:t>
      </w:r>
      <w:proofErr w:type="spellStart"/>
      <w:r w:rsidR="00463D8D" w:rsidRPr="000F422A">
        <w:rPr>
          <w:sz w:val="24"/>
          <w:szCs w:val="24"/>
        </w:rPr>
        <w:t>Mzayiya</w:t>
      </w:r>
      <w:proofErr w:type="spellEnd"/>
      <w:r w:rsidR="00463D8D" w:rsidRPr="000F422A">
        <w:rPr>
          <w:sz w:val="28"/>
          <w:szCs w:val="24"/>
        </w:rPr>
        <w:t xml:space="preserve"> </w:t>
      </w:r>
      <w:r w:rsidR="00463D8D" w:rsidRPr="000F422A">
        <w:rPr>
          <w:sz w:val="24"/>
        </w:rPr>
        <w:t>notes</w:t>
      </w:r>
      <w:r w:rsidR="0096103F" w:rsidRPr="000F422A">
        <w:rPr>
          <w:sz w:val="24"/>
        </w:rPr>
        <w:t>,</w:t>
      </w:r>
      <w:r w:rsidR="00463D8D" w:rsidRPr="000F422A">
        <w:rPr>
          <w:sz w:val="24"/>
        </w:rPr>
        <w:t xml:space="preserve"> that an X-ray examination of the plaintiff</w:t>
      </w:r>
      <w:r w:rsidR="00B7204A" w:rsidRPr="000F422A">
        <w:rPr>
          <w:sz w:val="24"/>
        </w:rPr>
        <w:t>,</w:t>
      </w:r>
      <w:r w:rsidR="00463D8D" w:rsidRPr="000F422A">
        <w:rPr>
          <w:sz w:val="24"/>
        </w:rPr>
        <w:t xml:space="preserve"> revealed that </w:t>
      </w:r>
      <w:r w:rsidR="0096103F" w:rsidRPr="000F422A">
        <w:rPr>
          <w:sz w:val="24"/>
        </w:rPr>
        <w:t xml:space="preserve">he </w:t>
      </w:r>
      <w:r w:rsidR="00463D8D" w:rsidRPr="000F422A">
        <w:rPr>
          <w:sz w:val="24"/>
        </w:rPr>
        <w:t>has a</w:t>
      </w:r>
      <w:r w:rsidR="0096103F" w:rsidRPr="000F422A">
        <w:rPr>
          <w:sz w:val="24"/>
        </w:rPr>
        <w:t>n</w:t>
      </w:r>
      <w:r w:rsidR="00463D8D" w:rsidRPr="000F422A">
        <w:rPr>
          <w:sz w:val="24"/>
        </w:rPr>
        <w:t xml:space="preserve"> osteomyelitis and a septic non-united proximal right </w:t>
      </w:r>
      <w:r w:rsidR="0096103F" w:rsidRPr="000F422A">
        <w:rPr>
          <w:sz w:val="24"/>
        </w:rPr>
        <w:t xml:space="preserve">intertrochanteric fracture </w:t>
      </w:r>
      <w:r w:rsidR="00463D8D" w:rsidRPr="000F422A">
        <w:rPr>
          <w:sz w:val="24"/>
        </w:rPr>
        <w:t>femur fracture, with a screw cut out</w:t>
      </w:r>
      <w:r w:rsidR="0096103F" w:rsidRPr="000F422A">
        <w:rPr>
          <w:sz w:val="24"/>
        </w:rPr>
        <w:t xml:space="preserve">, </w:t>
      </w:r>
      <w:r w:rsidR="00463D8D" w:rsidRPr="000F422A">
        <w:rPr>
          <w:sz w:val="24"/>
        </w:rPr>
        <w:t>and penetration of the right hip</w:t>
      </w:r>
      <w:r w:rsidR="00463D8D" w:rsidRPr="000F422A">
        <w:rPr>
          <w:spacing w:val="-5"/>
          <w:sz w:val="24"/>
        </w:rPr>
        <w:t>.</w:t>
      </w:r>
    </w:p>
    <w:p w14:paraId="74288422" w14:textId="660ED5FA" w:rsidR="0061213F" w:rsidRPr="000F422A" w:rsidRDefault="000F422A" w:rsidP="000F422A">
      <w:pPr>
        <w:tabs>
          <w:tab w:val="left" w:pos="709"/>
        </w:tabs>
        <w:spacing w:before="228" w:line="360" w:lineRule="auto"/>
        <w:ind w:left="709" w:right="240" w:hanging="709"/>
        <w:jc w:val="both"/>
        <w:rPr>
          <w:sz w:val="28"/>
          <w:szCs w:val="24"/>
        </w:rPr>
      </w:pPr>
      <w:r w:rsidRPr="00B250D2">
        <w:rPr>
          <w:bCs/>
          <w:spacing w:val="-1"/>
          <w:sz w:val="24"/>
        </w:rPr>
        <w:t>[8]</w:t>
      </w:r>
      <w:r w:rsidRPr="00B250D2">
        <w:rPr>
          <w:bCs/>
          <w:spacing w:val="-1"/>
          <w:sz w:val="24"/>
        </w:rPr>
        <w:tab/>
      </w:r>
      <w:r w:rsidR="00463D8D" w:rsidRPr="000F422A">
        <w:rPr>
          <w:spacing w:val="-5"/>
          <w:sz w:val="24"/>
        </w:rPr>
        <w:t>In respect of p</w:t>
      </w:r>
      <w:r w:rsidR="00463D8D" w:rsidRPr="000F422A">
        <w:rPr>
          <w:sz w:val="24"/>
        </w:rPr>
        <w:t xml:space="preserve">rognosis, he </w:t>
      </w:r>
      <w:r w:rsidR="00B250D2" w:rsidRPr="000F422A">
        <w:rPr>
          <w:sz w:val="24"/>
        </w:rPr>
        <w:t>opines</w:t>
      </w:r>
      <w:r w:rsidR="00463D8D" w:rsidRPr="000F422A">
        <w:rPr>
          <w:sz w:val="24"/>
        </w:rPr>
        <w:t xml:space="preserve"> that the injuries </w:t>
      </w:r>
      <w:r w:rsidR="00B250D2" w:rsidRPr="000F422A">
        <w:rPr>
          <w:sz w:val="24"/>
        </w:rPr>
        <w:t xml:space="preserve">the plaintiff </w:t>
      </w:r>
      <w:r w:rsidR="00463D8D" w:rsidRPr="000F422A">
        <w:rPr>
          <w:sz w:val="24"/>
        </w:rPr>
        <w:t>sustained</w:t>
      </w:r>
      <w:r w:rsidR="00B250D2" w:rsidRPr="000F422A">
        <w:rPr>
          <w:sz w:val="24"/>
        </w:rPr>
        <w:t xml:space="preserve">, </w:t>
      </w:r>
      <w:r w:rsidR="00463D8D" w:rsidRPr="000F422A">
        <w:rPr>
          <w:sz w:val="24"/>
        </w:rPr>
        <w:t xml:space="preserve">taking into consideration his age, </w:t>
      </w:r>
      <w:r w:rsidR="00B250D2" w:rsidRPr="000F422A">
        <w:rPr>
          <w:sz w:val="24"/>
        </w:rPr>
        <w:t>were</w:t>
      </w:r>
      <w:r w:rsidR="00463D8D" w:rsidRPr="000F422A">
        <w:rPr>
          <w:sz w:val="24"/>
        </w:rPr>
        <w:t xml:space="preserve"> severe</w:t>
      </w:r>
      <w:r w:rsidR="00B7204A" w:rsidRPr="000F422A">
        <w:rPr>
          <w:sz w:val="24"/>
        </w:rPr>
        <w:t>,</w:t>
      </w:r>
      <w:r w:rsidR="00463D8D" w:rsidRPr="000F422A">
        <w:rPr>
          <w:sz w:val="24"/>
        </w:rPr>
        <w:t xml:space="preserve"> and with </w:t>
      </w:r>
      <w:r w:rsidR="00B250D2" w:rsidRPr="000F422A">
        <w:rPr>
          <w:sz w:val="24"/>
        </w:rPr>
        <w:t xml:space="preserve">a </w:t>
      </w:r>
      <w:r w:rsidR="00463D8D" w:rsidRPr="000F422A">
        <w:rPr>
          <w:sz w:val="24"/>
        </w:rPr>
        <w:t>poor prognosis</w:t>
      </w:r>
      <w:r w:rsidR="00B250D2" w:rsidRPr="000F422A">
        <w:rPr>
          <w:sz w:val="24"/>
        </w:rPr>
        <w:t xml:space="preserve">, </w:t>
      </w:r>
      <w:r w:rsidR="00463D8D" w:rsidRPr="000F422A">
        <w:rPr>
          <w:sz w:val="24"/>
        </w:rPr>
        <w:t xml:space="preserve">will </w:t>
      </w:r>
      <w:r w:rsidR="00B250D2" w:rsidRPr="000F422A">
        <w:rPr>
          <w:sz w:val="24"/>
        </w:rPr>
        <w:t>require</w:t>
      </w:r>
      <w:r w:rsidR="00463D8D" w:rsidRPr="000F422A">
        <w:rPr>
          <w:sz w:val="24"/>
        </w:rPr>
        <w:t xml:space="preserve"> further surgical intervention. He notes </w:t>
      </w:r>
      <w:r w:rsidR="00B250D2" w:rsidRPr="000F422A">
        <w:rPr>
          <w:sz w:val="24"/>
        </w:rPr>
        <w:t>further</w:t>
      </w:r>
      <w:r w:rsidR="00B7204A" w:rsidRPr="000F422A">
        <w:rPr>
          <w:sz w:val="24"/>
        </w:rPr>
        <w:t>,</w:t>
      </w:r>
      <w:r w:rsidR="00B250D2" w:rsidRPr="000F422A">
        <w:rPr>
          <w:sz w:val="24"/>
        </w:rPr>
        <w:t xml:space="preserve"> </w:t>
      </w:r>
      <w:r w:rsidR="00463D8D" w:rsidRPr="000F422A">
        <w:rPr>
          <w:sz w:val="24"/>
        </w:rPr>
        <w:t xml:space="preserve">that the plaintiff’s pain is mostly likely to </w:t>
      </w:r>
      <w:r w:rsidR="00B250D2" w:rsidRPr="000F422A">
        <w:rPr>
          <w:sz w:val="24"/>
        </w:rPr>
        <w:t>worsen,</w:t>
      </w:r>
      <w:r w:rsidR="00463D8D" w:rsidRPr="000F422A">
        <w:rPr>
          <w:sz w:val="24"/>
        </w:rPr>
        <w:t xml:space="preserve"> and </w:t>
      </w:r>
      <w:r w:rsidR="00B250D2" w:rsidRPr="000F422A">
        <w:rPr>
          <w:sz w:val="24"/>
        </w:rPr>
        <w:t xml:space="preserve">that </w:t>
      </w:r>
      <w:r w:rsidR="00463D8D" w:rsidRPr="000F422A">
        <w:rPr>
          <w:sz w:val="24"/>
        </w:rPr>
        <w:t xml:space="preserve">the sepsis will need further surgical treatment </w:t>
      </w:r>
      <w:r w:rsidR="0096103F" w:rsidRPr="000F422A">
        <w:rPr>
          <w:sz w:val="24"/>
        </w:rPr>
        <w:t xml:space="preserve">in order </w:t>
      </w:r>
      <w:r w:rsidR="00463D8D" w:rsidRPr="000F422A">
        <w:rPr>
          <w:sz w:val="24"/>
        </w:rPr>
        <w:t>to clear</w:t>
      </w:r>
      <w:r w:rsidR="0096103F" w:rsidRPr="000F422A">
        <w:rPr>
          <w:sz w:val="24"/>
        </w:rPr>
        <w:t xml:space="preserve"> it</w:t>
      </w:r>
      <w:r w:rsidR="00B250D2" w:rsidRPr="000F422A">
        <w:rPr>
          <w:sz w:val="24"/>
        </w:rPr>
        <w:t>.</w:t>
      </w:r>
      <w:r w:rsidR="00463D8D" w:rsidRPr="000F422A">
        <w:rPr>
          <w:sz w:val="24"/>
        </w:rPr>
        <w:t xml:space="preserve"> </w:t>
      </w:r>
      <w:r w:rsidR="00B250D2" w:rsidRPr="000F422A">
        <w:rPr>
          <w:sz w:val="24"/>
        </w:rPr>
        <w:t>A</w:t>
      </w:r>
      <w:r w:rsidR="00463D8D" w:rsidRPr="000F422A">
        <w:rPr>
          <w:sz w:val="24"/>
        </w:rPr>
        <w:t xml:space="preserve">nd </w:t>
      </w:r>
      <w:r w:rsidR="00870BB0" w:rsidRPr="000F422A">
        <w:rPr>
          <w:sz w:val="24"/>
        </w:rPr>
        <w:t>pursuant thereto</w:t>
      </w:r>
      <w:r w:rsidR="00463D8D" w:rsidRPr="000F422A">
        <w:rPr>
          <w:sz w:val="24"/>
        </w:rPr>
        <w:t>, he will need a total hip</w:t>
      </w:r>
      <w:r w:rsidR="00463D8D" w:rsidRPr="000F422A">
        <w:rPr>
          <w:spacing w:val="-8"/>
          <w:sz w:val="24"/>
        </w:rPr>
        <w:t xml:space="preserve"> </w:t>
      </w:r>
      <w:r w:rsidR="00463D8D" w:rsidRPr="000F422A">
        <w:rPr>
          <w:sz w:val="24"/>
        </w:rPr>
        <w:t>replacement.</w:t>
      </w:r>
    </w:p>
    <w:p w14:paraId="51620848" w14:textId="215EE737" w:rsidR="0061213F" w:rsidRPr="000F422A" w:rsidRDefault="000F422A" w:rsidP="000F422A">
      <w:pPr>
        <w:tabs>
          <w:tab w:val="left" w:pos="709"/>
        </w:tabs>
        <w:spacing w:before="228" w:line="360" w:lineRule="auto"/>
        <w:ind w:left="709" w:right="240" w:hanging="709"/>
        <w:jc w:val="both"/>
        <w:rPr>
          <w:sz w:val="24"/>
          <w:szCs w:val="24"/>
        </w:rPr>
      </w:pPr>
      <w:r w:rsidRPr="00F02AF0">
        <w:rPr>
          <w:bCs/>
          <w:spacing w:val="-1"/>
          <w:sz w:val="24"/>
        </w:rPr>
        <w:t>[9]</w:t>
      </w:r>
      <w:r w:rsidRPr="00F02AF0">
        <w:rPr>
          <w:bCs/>
          <w:spacing w:val="-1"/>
          <w:sz w:val="24"/>
        </w:rPr>
        <w:tab/>
      </w:r>
      <w:r w:rsidR="00B250D2" w:rsidRPr="000F422A">
        <w:rPr>
          <w:sz w:val="24"/>
          <w:szCs w:val="24"/>
        </w:rPr>
        <w:t>Dr.</w:t>
      </w:r>
      <w:r w:rsidR="00B250D2" w:rsidRPr="000F422A">
        <w:rPr>
          <w:spacing w:val="-14"/>
          <w:sz w:val="24"/>
          <w:szCs w:val="24"/>
        </w:rPr>
        <w:t xml:space="preserve"> </w:t>
      </w:r>
      <w:proofErr w:type="spellStart"/>
      <w:r w:rsidR="00B250D2" w:rsidRPr="000F422A">
        <w:rPr>
          <w:sz w:val="24"/>
          <w:szCs w:val="24"/>
        </w:rPr>
        <w:t>Mzayiya</w:t>
      </w:r>
      <w:proofErr w:type="spellEnd"/>
      <w:r w:rsidR="00B250D2" w:rsidRPr="000F422A">
        <w:rPr>
          <w:sz w:val="24"/>
          <w:szCs w:val="24"/>
        </w:rPr>
        <w:t xml:space="preserve"> is </w:t>
      </w:r>
      <w:r w:rsidR="00CD6C5D" w:rsidRPr="000F422A">
        <w:rPr>
          <w:sz w:val="24"/>
          <w:szCs w:val="24"/>
        </w:rPr>
        <w:t xml:space="preserve">further of the </w:t>
      </w:r>
      <w:r w:rsidR="00B250D2" w:rsidRPr="000F422A">
        <w:rPr>
          <w:sz w:val="24"/>
          <w:szCs w:val="24"/>
        </w:rPr>
        <w:t>opinion</w:t>
      </w:r>
      <w:r w:rsidR="00B250D2" w:rsidRPr="000F422A">
        <w:rPr>
          <w:spacing w:val="-6"/>
          <w:sz w:val="24"/>
          <w:szCs w:val="24"/>
        </w:rPr>
        <w:t xml:space="preserve"> </w:t>
      </w:r>
      <w:r w:rsidR="00B250D2" w:rsidRPr="000F422A">
        <w:rPr>
          <w:sz w:val="24"/>
          <w:szCs w:val="24"/>
        </w:rPr>
        <w:t>that</w:t>
      </w:r>
      <w:r w:rsidR="00B250D2" w:rsidRPr="000F422A">
        <w:rPr>
          <w:spacing w:val="-5"/>
          <w:sz w:val="24"/>
          <w:szCs w:val="24"/>
        </w:rPr>
        <w:t xml:space="preserve"> </w:t>
      </w:r>
      <w:r w:rsidR="00B250D2" w:rsidRPr="000F422A">
        <w:rPr>
          <w:sz w:val="24"/>
          <w:szCs w:val="24"/>
        </w:rPr>
        <w:t>the</w:t>
      </w:r>
      <w:r w:rsidR="00B250D2" w:rsidRPr="000F422A">
        <w:rPr>
          <w:spacing w:val="-6"/>
          <w:sz w:val="24"/>
          <w:szCs w:val="24"/>
        </w:rPr>
        <w:t xml:space="preserve"> </w:t>
      </w:r>
      <w:r w:rsidR="00CD6C5D" w:rsidRPr="000F422A">
        <w:rPr>
          <w:sz w:val="24"/>
          <w:szCs w:val="24"/>
        </w:rPr>
        <w:t>p</w:t>
      </w:r>
      <w:r w:rsidR="00B250D2" w:rsidRPr="000F422A">
        <w:rPr>
          <w:sz w:val="24"/>
          <w:szCs w:val="24"/>
        </w:rPr>
        <w:t>laintiff</w:t>
      </w:r>
      <w:r w:rsidR="00B250D2" w:rsidRPr="000F422A">
        <w:rPr>
          <w:spacing w:val="-6"/>
          <w:sz w:val="24"/>
          <w:szCs w:val="24"/>
        </w:rPr>
        <w:t xml:space="preserve"> </w:t>
      </w:r>
      <w:r w:rsidR="00B250D2" w:rsidRPr="000F422A">
        <w:rPr>
          <w:sz w:val="24"/>
          <w:szCs w:val="24"/>
        </w:rPr>
        <w:t>has</w:t>
      </w:r>
      <w:r w:rsidR="00B250D2" w:rsidRPr="000F422A">
        <w:rPr>
          <w:spacing w:val="-6"/>
          <w:sz w:val="24"/>
          <w:szCs w:val="24"/>
        </w:rPr>
        <w:t xml:space="preserve"> </w:t>
      </w:r>
      <w:r w:rsidR="00B250D2" w:rsidRPr="000F422A">
        <w:rPr>
          <w:sz w:val="24"/>
          <w:szCs w:val="24"/>
        </w:rPr>
        <w:t>a</w:t>
      </w:r>
      <w:r w:rsidR="00B250D2" w:rsidRPr="000F422A">
        <w:rPr>
          <w:spacing w:val="-5"/>
          <w:sz w:val="24"/>
          <w:szCs w:val="24"/>
        </w:rPr>
        <w:t xml:space="preserve"> </w:t>
      </w:r>
      <w:r w:rsidR="00B250D2" w:rsidRPr="000F422A">
        <w:rPr>
          <w:sz w:val="24"/>
          <w:szCs w:val="24"/>
        </w:rPr>
        <w:t>30%</w:t>
      </w:r>
      <w:r w:rsidR="00B250D2" w:rsidRPr="000F422A">
        <w:rPr>
          <w:spacing w:val="-6"/>
          <w:sz w:val="24"/>
          <w:szCs w:val="24"/>
        </w:rPr>
        <w:t xml:space="preserve"> </w:t>
      </w:r>
      <w:r w:rsidR="00B250D2" w:rsidRPr="000F422A">
        <w:rPr>
          <w:sz w:val="24"/>
          <w:szCs w:val="24"/>
        </w:rPr>
        <w:t>functional</w:t>
      </w:r>
      <w:r w:rsidR="00B250D2" w:rsidRPr="000F422A">
        <w:rPr>
          <w:spacing w:val="-6"/>
          <w:sz w:val="24"/>
          <w:szCs w:val="24"/>
        </w:rPr>
        <w:t xml:space="preserve"> </w:t>
      </w:r>
      <w:r w:rsidR="00B250D2" w:rsidRPr="000F422A">
        <w:rPr>
          <w:sz w:val="24"/>
          <w:szCs w:val="24"/>
        </w:rPr>
        <w:t>impairment</w:t>
      </w:r>
      <w:r w:rsidR="00B250D2" w:rsidRPr="000F422A">
        <w:rPr>
          <w:spacing w:val="-6"/>
          <w:sz w:val="24"/>
          <w:szCs w:val="24"/>
        </w:rPr>
        <w:t xml:space="preserve"> </w:t>
      </w:r>
      <w:r w:rsidR="00B250D2" w:rsidRPr="000F422A">
        <w:rPr>
          <w:sz w:val="24"/>
          <w:szCs w:val="24"/>
        </w:rPr>
        <w:t>and physical</w:t>
      </w:r>
      <w:r w:rsidR="00B250D2" w:rsidRPr="000F422A">
        <w:rPr>
          <w:spacing w:val="-7"/>
          <w:sz w:val="24"/>
          <w:szCs w:val="24"/>
        </w:rPr>
        <w:t xml:space="preserve"> </w:t>
      </w:r>
      <w:r w:rsidR="00B250D2" w:rsidRPr="000F422A">
        <w:rPr>
          <w:sz w:val="24"/>
          <w:szCs w:val="24"/>
        </w:rPr>
        <w:t>inability</w:t>
      </w:r>
      <w:r w:rsidR="00BA462D" w:rsidRPr="000F422A">
        <w:rPr>
          <w:sz w:val="24"/>
          <w:szCs w:val="24"/>
        </w:rPr>
        <w:t>,</w:t>
      </w:r>
      <w:r w:rsidR="00B250D2" w:rsidRPr="000F422A">
        <w:rPr>
          <w:spacing w:val="-6"/>
          <w:sz w:val="24"/>
          <w:szCs w:val="24"/>
        </w:rPr>
        <w:t xml:space="preserve"> </w:t>
      </w:r>
      <w:r w:rsidR="00B250D2" w:rsidRPr="000F422A">
        <w:rPr>
          <w:sz w:val="24"/>
          <w:szCs w:val="24"/>
        </w:rPr>
        <w:t>to</w:t>
      </w:r>
      <w:r w:rsidR="00B250D2" w:rsidRPr="000F422A">
        <w:rPr>
          <w:spacing w:val="-7"/>
          <w:sz w:val="24"/>
          <w:szCs w:val="24"/>
        </w:rPr>
        <w:t xml:space="preserve"> </w:t>
      </w:r>
      <w:r w:rsidR="00B250D2" w:rsidRPr="000F422A">
        <w:rPr>
          <w:sz w:val="24"/>
          <w:szCs w:val="24"/>
        </w:rPr>
        <w:t>function</w:t>
      </w:r>
      <w:r w:rsidR="00B250D2" w:rsidRPr="000F422A">
        <w:rPr>
          <w:spacing w:val="-6"/>
          <w:sz w:val="24"/>
          <w:szCs w:val="24"/>
        </w:rPr>
        <w:t xml:space="preserve"> </w:t>
      </w:r>
      <w:r w:rsidR="00B250D2" w:rsidRPr="000F422A">
        <w:rPr>
          <w:sz w:val="24"/>
          <w:szCs w:val="24"/>
        </w:rPr>
        <w:t>in</w:t>
      </w:r>
      <w:r w:rsidR="00B250D2" w:rsidRPr="000F422A">
        <w:rPr>
          <w:spacing w:val="-6"/>
          <w:sz w:val="24"/>
          <w:szCs w:val="24"/>
        </w:rPr>
        <w:t xml:space="preserve"> </w:t>
      </w:r>
      <w:r w:rsidR="00B250D2" w:rsidRPr="000F422A">
        <w:rPr>
          <w:sz w:val="24"/>
          <w:szCs w:val="24"/>
        </w:rPr>
        <w:t>both</w:t>
      </w:r>
      <w:r w:rsidR="00B250D2" w:rsidRPr="000F422A">
        <w:rPr>
          <w:spacing w:val="-7"/>
          <w:sz w:val="24"/>
          <w:szCs w:val="24"/>
        </w:rPr>
        <w:t xml:space="preserve"> </w:t>
      </w:r>
      <w:r w:rsidR="00B250D2" w:rsidRPr="000F422A">
        <w:rPr>
          <w:sz w:val="24"/>
          <w:szCs w:val="24"/>
        </w:rPr>
        <w:t>the</w:t>
      </w:r>
      <w:r w:rsidR="00B250D2" w:rsidRPr="000F422A">
        <w:rPr>
          <w:spacing w:val="-6"/>
          <w:sz w:val="24"/>
          <w:szCs w:val="24"/>
        </w:rPr>
        <w:t xml:space="preserve"> </w:t>
      </w:r>
      <w:r w:rsidR="00B250D2" w:rsidRPr="000F422A">
        <w:rPr>
          <w:sz w:val="24"/>
          <w:szCs w:val="24"/>
        </w:rPr>
        <w:t>upper</w:t>
      </w:r>
      <w:r w:rsidR="00B250D2" w:rsidRPr="000F422A">
        <w:rPr>
          <w:spacing w:val="-6"/>
          <w:sz w:val="24"/>
          <w:szCs w:val="24"/>
        </w:rPr>
        <w:t xml:space="preserve"> </w:t>
      </w:r>
      <w:r w:rsidR="00B250D2" w:rsidRPr="000F422A">
        <w:rPr>
          <w:sz w:val="24"/>
          <w:szCs w:val="24"/>
        </w:rPr>
        <w:t>limbs</w:t>
      </w:r>
      <w:r w:rsidR="00870BB0" w:rsidRPr="000F422A">
        <w:rPr>
          <w:sz w:val="24"/>
          <w:szCs w:val="24"/>
        </w:rPr>
        <w:t>,</w:t>
      </w:r>
      <w:r w:rsidR="00B250D2" w:rsidRPr="000F422A">
        <w:rPr>
          <w:spacing w:val="-7"/>
          <w:sz w:val="24"/>
          <w:szCs w:val="24"/>
        </w:rPr>
        <w:t xml:space="preserve"> </w:t>
      </w:r>
      <w:r w:rsidR="00B250D2" w:rsidRPr="000F422A">
        <w:rPr>
          <w:sz w:val="24"/>
          <w:szCs w:val="24"/>
        </w:rPr>
        <w:t>right</w:t>
      </w:r>
      <w:r w:rsidR="00B250D2" w:rsidRPr="000F422A">
        <w:rPr>
          <w:spacing w:val="-6"/>
          <w:sz w:val="24"/>
          <w:szCs w:val="24"/>
        </w:rPr>
        <w:t xml:space="preserve"> </w:t>
      </w:r>
      <w:r w:rsidR="00B250D2" w:rsidRPr="000F422A">
        <w:rPr>
          <w:sz w:val="24"/>
          <w:szCs w:val="24"/>
        </w:rPr>
        <w:t>hand</w:t>
      </w:r>
      <w:r w:rsidR="00B250D2" w:rsidRPr="000F422A">
        <w:rPr>
          <w:spacing w:val="-7"/>
          <w:sz w:val="24"/>
          <w:szCs w:val="24"/>
        </w:rPr>
        <w:t xml:space="preserve"> </w:t>
      </w:r>
      <w:r w:rsidR="00B250D2" w:rsidRPr="000F422A">
        <w:rPr>
          <w:sz w:val="24"/>
          <w:szCs w:val="24"/>
        </w:rPr>
        <w:t>and</w:t>
      </w:r>
      <w:r w:rsidR="00B250D2" w:rsidRPr="000F422A">
        <w:rPr>
          <w:spacing w:val="-6"/>
          <w:sz w:val="24"/>
          <w:szCs w:val="24"/>
        </w:rPr>
        <w:t xml:space="preserve"> </w:t>
      </w:r>
      <w:r w:rsidR="00B250D2" w:rsidRPr="000F422A">
        <w:rPr>
          <w:sz w:val="24"/>
          <w:szCs w:val="24"/>
        </w:rPr>
        <w:t>kne</w:t>
      </w:r>
      <w:r w:rsidR="00CD6C5D" w:rsidRPr="000F422A">
        <w:rPr>
          <w:sz w:val="24"/>
          <w:szCs w:val="24"/>
        </w:rPr>
        <w:t xml:space="preserve">e, as a result of </w:t>
      </w:r>
      <w:r w:rsidR="00B250D2" w:rsidRPr="000F422A">
        <w:rPr>
          <w:sz w:val="24"/>
          <w:szCs w:val="24"/>
        </w:rPr>
        <w:t xml:space="preserve">the </w:t>
      </w:r>
      <w:r w:rsidR="00CD6C5D" w:rsidRPr="000F422A">
        <w:rPr>
          <w:sz w:val="24"/>
          <w:szCs w:val="24"/>
        </w:rPr>
        <w:t xml:space="preserve">injuries he </w:t>
      </w:r>
      <w:r w:rsidR="00B250D2" w:rsidRPr="000F422A">
        <w:rPr>
          <w:sz w:val="24"/>
          <w:szCs w:val="24"/>
        </w:rPr>
        <w:t>sustained</w:t>
      </w:r>
      <w:r w:rsidR="00CD6C5D" w:rsidRPr="000F422A">
        <w:rPr>
          <w:spacing w:val="-3"/>
          <w:sz w:val="24"/>
          <w:szCs w:val="24"/>
        </w:rPr>
        <w:t>.</w:t>
      </w:r>
    </w:p>
    <w:p w14:paraId="191335FF" w14:textId="77777777" w:rsidR="00CD6C5D" w:rsidRDefault="00CD6C5D" w:rsidP="001703A4">
      <w:pPr>
        <w:tabs>
          <w:tab w:val="left" w:pos="709"/>
        </w:tabs>
        <w:ind w:right="240"/>
        <w:jc w:val="both"/>
        <w:rPr>
          <w:sz w:val="28"/>
          <w:szCs w:val="24"/>
        </w:rPr>
      </w:pPr>
    </w:p>
    <w:p w14:paraId="68EE86BD" w14:textId="77777777" w:rsidR="001703A4" w:rsidRDefault="001703A4" w:rsidP="001703A4">
      <w:pPr>
        <w:tabs>
          <w:tab w:val="left" w:pos="709"/>
        </w:tabs>
        <w:ind w:right="240"/>
        <w:jc w:val="both"/>
        <w:rPr>
          <w:sz w:val="28"/>
          <w:szCs w:val="24"/>
        </w:rPr>
      </w:pPr>
    </w:p>
    <w:p w14:paraId="7FC7FC98" w14:textId="77777777" w:rsidR="00996440" w:rsidRDefault="00996440" w:rsidP="001703A4">
      <w:pPr>
        <w:tabs>
          <w:tab w:val="left" w:pos="709"/>
        </w:tabs>
        <w:ind w:right="240"/>
        <w:jc w:val="both"/>
        <w:rPr>
          <w:sz w:val="28"/>
          <w:szCs w:val="24"/>
        </w:rPr>
      </w:pPr>
    </w:p>
    <w:p w14:paraId="4F72BB95" w14:textId="77777777" w:rsidR="00870BB0" w:rsidRDefault="00870BB0" w:rsidP="001703A4">
      <w:pPr>
        <w:tabs>
          <w:tab w:val="left" w:pos="709"/>
        </w:tabs>
        <w:ind w:right="240"/>
        <w:jc w:val="both"/>
        <w:rPr>
          <w:sz w:val="28"/>
          <w:szCs w:val="24"/>
        </w:rPr>
      </w:pPr>
    </w:p>
    <w:p w14:paraId="3CCC13DA" w14:textId="5A6F830F" w:rsidR="00CD6C5D" w:rsidRDefault="00CD6C5D" w:rsidP="001703A4">
      <w:pPr>
        <w:tabs>
          <w:tab w:val="left" w:pos="709"/>
        </w:tabs>
        <w:ind w:right="240"/>
        <w:jc w:val="both"/>
        <w:rPr>
          <w:sz w:val="24"/>
          <w:u w:val="single"/>
        </w:rPr>
      </w:pPr>
      <w:r w:rsidRPr="00CD6C5D">
        <w:rPr>
          <w:sz w:val="24"/>
          <w:u w:val="single"/>
        </w:rPr>
        <w:t>General damages</w:t>
      </w:r>
    </w:p>
    <w:p w14:paraId="590E4144" w14:textId="77777777" w:rsidR="001703A4" w:rsidRPr="00CD6C5D" w:rsidRDefault="001703A4" w:rsidP="001703A4">
      <w:pPr>
        <w:tabs>
          <w:tab w:val="left" w:pos="709"/>
        </w:tabs>
        <w:ind w:right="240"/>
        <w:jc w:val="both"/>
        <w:rPr>
          <w:sz w:val="24"/>
          <w:u w:val="single"/>
        </w:rPr>
      </w:pPr>
    </w:p>
    <w:p w14:paraId="69D60A82" w14:textId="7176E26D" w:rsidR="0061213F" w:rsidRPr="000F422A" w:rsidRDefault="000F422A" w:rsidP="000F422A">
      <w:pPr>
        <w:tabs>
          <w:tab w:val="left" w:pos="709"/>
        </w:tabs>
        <w:spacing w:before="228" w:line="360" w:lineRule="auto"/>
        <w:ind w:left="709" w:right="240" w:hanging="709"/>
        <w:jc w:val="both"/>
        <w:rPr>
          <w:sz w:val="24"/>
          <w:szCs w:val="24"/>
        </w:rPr>
      </w:pPr>
      <w:r>
        <w:rPr>
          <w:bCs/>
          <w:spacing w:val="-1"/>
          <w:sz w:val="24"/>
        </w:rPr>
        <w:t>[10]</w:t>
      </w:r>
      <w:r>
        <w:rPr>
          <w:bCs/>
          <w:spacing w:val="-1"/>
          <w:sz w:val="24"/>
        </w:rPr>
        <w:tab/>
      </w:r>
      <w:r w:rsidR="00CD6C5D" w:rsidRPr="000F422A">
        <w:rPr>
          <w:sz w:val="24"/>
          <w:szCs w:val="24"/>
        </w:rPr>
        <w:t xml:space="preserve">The </w:t>
      </w:r>
      <w:r w:rsidR="00870BB0" w:rsidRPr="000F422A">
        <w:rPr>
          <w:sz w:val="24"/>
          <w:szCs w:val="24"/>
        </w:rPr>
        <w:t>plaintiff’s</w:t>
      </w:r>
      <w:r w:rsidR="00CD6C5D" w:rsidRPr="000F422A">
        <w:rPr>
          <w:sz w:val="24"/>
          <w:szCs w:val="24"/>
        </w:rPr>
        <w:t xml:space="preserve"> claim is solely for general damages. </w:t>
      </w:r>
      <w:r w:rsidR="00870BB0" w:rsidRPr="000F422A">
        <w:rPr>
          <w:sz w:val="24"/>
          <w:szCs w:val="24"/>
        </w:rPr>
        <w:t>It was</w:t>
      </w:r>
      <w:r w:rsidR="00CD6C5D" w:rsidRPr="000F422A">
        <w:rPr>
          <w:sz w:val="24"/>
          <w:szCs w:val="24"/>
        </w:rPr>
        <w:t xml:space="preserve"> argued</w:t>
      </w:r>
      <w:r w:rsidR="00870BB0" w:rsidRPr="000F422A">
        <w:rPr>
          <w:sz w:val="24"/>
          <w:szCs w:val="24"/>
        </w:rPr>
        <w:t>,</w:t>
      </w:r>
      <w:r w:rsidR="00CD6C5D" w:rsidRPr="000F422A">
        <w:rPr>
          <w:sz w:val="24"/>
          <w:szCs w:val="24"/>
        </w:rPr>
        <w:t xml:space="preserve"> </w:t>
      </w:r>
      <w:r w:rsidR="001703A4" w:rsidRPr="000F422A">
        <w:rPr>
          <w:sz w:val="24"/>
          <w:szCs w:val="24"/>
        </w:rPr>
        <w:t>h</w:t>
      </w:r>
      <w:r w:rsidR="00CD6C5D" w:rsidRPr="000F422A">
        <w:rPr>
          <w:sz w:val="24"/>
          <w:szCs w:val="24"/>
        </w:rPr>
        <w:t xml:space="preserve">aving regard to the </w:t>
      </w:r>
      <w:r w:rsidR="001703A4" w:rsidRPr="000F422A">
        <w:rPr>
          <w:sz w:val="24"/>
          <w:szCs w:val="24"/>
        </w:rPr>
        <w:t xml:space="preserve">report by </w:t>
      </w:r>
      <w:r w:rsidR="00CD6C5D" w:rsidRPr="000F422A">
        <w:rPr>
          <w:sz w:val="24"/>
          <w:szCs w:val="24"/>
        </w:rPr>
        <w:t xml:space="preserve">Dr. </w:t>
      </w:r>
      <w:proofErr w:type="spellStart"/>
      <w:r w:rsidR="00CD6C5D" w:rsidRPr="000F422A">
        <w:rPr>
          <w:sz w:val="24"/>
          <w:szCs w:val="24"/>
        </w:rPr>
        <w:t>Mzayiy</w:t>
      </w:r>
      <w:r w:rsidR="001703A4" w:rsidRPr="000F422A">
        <w:rPr>
          <w:sz w:val="24"/>
          <w:szCs w:val="24"/>
        </w:rPr>
        <w:t>a</w:t>
      </w:r>
      <w:proofErr w:type="spellEnd"/>
      <w:r w:rsidR="001703A4" w:rsidRPr="000F422A">
        <w:rPr>
          <w:sz w:val="24"/>
          <w:szCs w:val="24"/>
        </w:rPr>
        <w:t xml:space="preserve">, </w:t>
      </w:r>
      <w:r w:rsidR="00CD6C5D" w:rsidRPr="000F422A">
        <w:rPr>
          <w:sz w:val="24"/>
          <w:szCs w:val="24"/>
        </w:rPr>
        <w:t xml:space="preserve">that </w:t>
      </w:r>
      <w:r w:rsidR="001703A4" w:rsidRPr="000F422A">
        <w:rPr>
          <w:sz w:val="24"/>
          <w:szCs w:val="24"/>
        </w:rPr>
        <w:t>the plaintiff</w:t>
      </w:r>
      <w:r w:rsidR="00CD6C5D" w:rsidRPr="000F422A">
        <w:rPr>
          <w:sz w:val="24"/>
          <w:szCs w:val="24"/>
        </w:rPr>
        <w:t xml:space="preserve"> sustained a right proximal femur fracture</w:t>
      </w:r>
      <w:r w:rsidR="001703A4" w:rsidRPr="000F422A">
        <w:rPr>
          <w:sz w:val="24"/>
          <w:szCs w:val="24"/>
        </w:rPr>
        <w:t xml:space="preserve"> with</w:t>
      </w:r>
      <w:r w:rsidR="00CD6C5D" w:rsidRPr="000F422A">
        <w:rPr>
          <w:sz w:val="24"/>
          <w:szCs w:val="24"/>
        </w:rPr>
        <w:t xml:space="preserve"> osteoarthritis</w:t>
      </w:r>
      <w:r w:rsidR="001703A4" w:rsidRPr="000F422A">
        <w:rPr>
          <w:sz w:val="24"/>
          <w:szCs w:val="24"/>
        </w:rPr>
        <w:t>,</w:t>
      </w:r>
      <w:r w:rsidR="00CD6C5D" w:rsidRPr="000F422A">
        <w:rPr>
          <w:sz w:val="24"/>
          <w:szCs w:val="24"/>
        </w:rPr>
        <w:t xml:space="preserve"> has residual weakness in </w:t>
      </w:r>
      <w:r w:rsidR="00870BB0" w:rsidRPr="000F422A">
        <w:rPr>
          <w:sz w:val="24"/>
          <w:szCs w:val="24"/>
        </w:rPr>
        <w:t>his</w:t>
      </w:r>
      <w:r w:rsidR="00CD6C5D" w:rsidRPr="000F422A">
        <w:rPr>
          <w:sz w:val="24"/>
          <w:szCs w:val="24"/>
        </w:rPr>
        <w:t xml:space="preserve"> arm, residual pain and discomfort, inability to use </w:t>
      </w:r>
      <w:r w:rsidR="00870BB0" w:rsidRPr="000F422A">
        <w:rPr>
          <w:sz w:val="24"/>
          <w:szCs w:val="24"/>
        </w:rPr>
        <w:t>his</w:t>
      </w:r>
      <w:r w:rsidR="00CD6C5D" w:rsidRPr="000F422A">
        <w:rPr>
          <w:sz w:val="24"/>
          <w:szCs w:val="24"/>
        </w:rPr>
        <w:t xml:space="preserve"> right dominant leg, </w:t>
      </w:r>
      <w:r w:rsidR="00870BB0" w:rsidRPr="000F422A">
        <w:rPr>
          <w:sz w:val="24"/>
          <w:szCs w:val="24"/>
        </w:rPr>
        <w:t xml:space="preserve">a </w:t>
      </w:r>
      <w:r w:rsidR="00CD6C5D" w:rsidRPr="000F422A">
        <w:rPr>
          <w:sz w:val="24"/>
          <w:szCs w:val="24"/>
        </w:rPr>
        <w:t>mild head injury with residual headaches</w:t>
      </w:r>
      <w:r w:rsidR="00BA462D" w:rsidRPr="000F422A">
        <w:rPr>
          <w:sz w:val="24"/>
          <w:szCs w:val="24"/>
        </w:rPr>
        <w:t>,</w:t>
      </w:r>
      <w:r w:rsidR="00870BB0" w:rsidRPr="000F422A">
        <w:rPr>
          <w:sz w:val="24"/>
          <w:szCs w:val="24"/>
        </w:rPr>
        <w:t xml:space="preserve"> and</w:t>
      </w:r>
      <w:r w:rsidR="00CD6C5D" w:rsidRPr="000F422A">
        <w:rPr>
          <w:sz w:val="24"/>
          <w:szCs w:val="24"/>
        </w:rPr>
        <w:t xml:space="preserve"> </w:t>
      </w:r>
      <w:r w:rsidR="00870BB0" w:rsidRPr="000F422A">
        <w:rPr>
          <w:sz w:val="24"/>
          <w:szCs w:val="24"/>
        </w:rPr>
        <w:t xml:space="preserve">a </w:t>
      </w:r>
      <w:r w:rsidR="00CD6C5D" w:rsidRPr="000F422A">
        <w:rPr>
          <w:sz w:val="24"/>
          <w:szCs w:val="24"/>
        </w:rPr>
        <w:t xml:space="preserve">right knee injury with degenerative changes caused by the accident and </w:t>
      </w:r>
      <w:r w:rsidR="00BA462D" w:rsidRPr="000F422A">
        <w:rPr>
          <w:sz w:val="24"/>
          <w:szCs w:val="24"/>
        </w:rPr>
        <w:t xml:space="preserve">his </w:t>
      </w:r>
      <w:r w:rsidR="00CD6C5D" w:rsidRPr="000F422A">
        <w:rPr>
          <w:sz w:val="24"/>
          <w:szCs w:val="24"/>
        </w:rPr>
        <w:t>age</w:t>
      </w:r>
      <w:r w:rsidR="00BA462D" w:rsidRPr="000F422A">
        <w:rPr>
          <w:sz w:val="24"/>
          <w:szCs w:val="24"/>
        </w:rPr>
        <w:t>,</w:t>
      </w:r>
      <w:r w:rsidR="00CD6C5D" w:rsidRPr="000F422A">
        <w:rPr>
          <w:sz w:val="24"/>
          <w:szCs w:val="24"/>
        </w:rPr>
        <w:t xml:space="preserve"> which qualify </w:t>
      </w:r>
      <w:r w:rsidR="001703A4" w:rsidRPr="000F422A">
        <w:rPr>
          <w:sz w:val="24"/>
          <w:szCs w:val="24"/>
        </w:rPr>
        <w:t xml:space="preserve">him </w:t>
      </w:r>
      <w:r w:rsidR="00CD6C5D" w:rsidRPr="000F422A">
        <w:rPr>
          <w:sz w:val="24"/>
          <w:szCs w:val="24"/>
        </w:rPr>
        <w:t xml:space="preserve">for general damages with the </w:t>
      </w:r>
      <w:r w:rsidR="00870BB0" w:rsidRPr="000F422A">
        <w:rPr>
          <w:sz w:val="24"/>
          <w:szCs w:val="24"/>
        </w:rPr>
        <w:t>Whole Person Impairment (</w:t>
      </w:r>
      <w:r w:rsidR="00CD6C5D" w:rsidRPr="000F422A">
        <w:rPr>
          <w:sz w:val="24"/>
          <w:szCs w:val="24"/>
        </w:rPr>
        <w:t>WPI</w:t>
      </w:r>
      <w:r w:rsidR="00870BB0" w:rsidRPr="000F422A">
        <w:rPr>
          <w:sz w:val="24"/>
          <w:szCs w:val="24"/>
        </w:rPr>
        <w:t>)</w:t>
      </w:r>
      <w:r w:rsidR="00CD6C5D" w:rsidRPr="000F422A">
        <w:rPr>
          <w:sz w:val="24"/>
          <w:szCs w:val="24"/>
        </w:rPr>
        <w:t xml:space="preserve"> of 30%</w:t>
      </w:r>
      <w:r w:rsidR="001703A4" w:rsidRPr="000F422A">
        <w:rPr>
          <w:sz w:val="24"/>
          <w:szCs w:val="24"/>
        </w:rPr>
        <w:t>.</w:t>
      </w:r>
    </w:p>
    <w:p w14:paraId="6F211315" w14:textId="77777777" w:rsidR="002F35B6" w:rsidRPr="002F35B6" w:rsidRDefault="002F35B6" w:rsidP="002F35B6">
      <w:pPr>
        <w:pStyle w:val="ListParagraph"/>
        <w:tabs>
          <w:tab w:val="left" w:pos="709"/>
        </w:tabs>
        <w:spacing w:before="10" w:line="360" w:lineRule="auto"/>
        <w:ind w:left="709" w:right="252" w:firstLine="0"/>
        <w:jc w:val="both"/>
        <w:rPr>
          <w:b/>
          <w:sz w:val="24"/>
          <w:szCs w:val="24"/>
        </w:rPr>
      </w:pPr>
    </w:p>
    <w:p w14:paraId="2142AE3E" w14:textId="45F8288B" w:rsidR="0061213F" w:rsidRPr="000F422A" w:rsidRDefault="000F422A" w:rsidP="000F422A">
      <w:pPr>
        <w:tabs>
          <w:tab w:val="left" w:pos="709"/>
        </w:tabs>
        <w:spacing w:before="10" w:line="360" w:lineRule="auto"/>
        <w:ind w:left="709" w:right="252" w:hanging="709"/>
        <w:jc w:val="both"/>
        <w:rPr>
          <w:b/>
          <w:sz w:val="24"/>
          <w:szCs w:val="24"/>
        </w:rPr>
      </w:pPr>
      <w:r>
        <w:rPr>
          <w:bCs/>
          <w:spacing w:val="-1"/>
          <w:sz w:val="24"/>
        </w:rPr>
        <w:t>[11]</w:t>
      </w:r>
      <w:r>
        <w:rPr>
          <w:bCs/>
          <w:spacing w:val="-1"/>
          <w:sz w:val="24"/>
        </w:rPr>
        <w:tab/>
      </w:r>
      <w:r w:rsidR="001703A4" w:rsidRPr="000F422A">
        <w:rPr>
          <w:sz w:val="24"/>
          <w:szCs w:val="24"/>
        </w:rPr>
        <w:t>It was argued</w:t>
      </w:r>
      <w:r w:rsidR="00870BB0" w:rsidRPr="000F422A">
        <w:rPr>
          <w:sz w:val="24"/>
          <w:szCs w:val="24"/>
        </w:rPr>
        <w:t xml:space="preserve"> further</w:t>
      </w:r>
      <w:r w:rsidR="00BA462D" w:rsidRPr="000F422A">
        <w:rPr>
          <w:sz w:val="24"/>
          <w:szCs w:val="24"/>
        </w:rPr>
        <w:t>,</w:t>
      </w:r>
      <w:r w:rsidR="00870BB0" w:rsidRPr="000F422A">
        <w:rPr>
          <w:sz w:val="24"/>
          <w:szCs w:val="24"/>
        </w:rPr>
        <w:t xml:space="preserve"> </w:t>
      </w:r>
      <w:r w:rsidR="001703A4" w:rsidRPr="000F422A">
        <w:rPr>
          <w:sz w:val="24"/>
          <w:szCs w:val="24"/>
        </w:rPr>
        <w:t xml:space="preserve">that the court has a large discretion to award compensation in respect of general damages, having regard to the circumstances and the </w:t>
      </w:r>
      <w:proofErr w:type="spellStart"/>
      <w:r w:rsidR="001703A4" w:rsidRPr="000F422A">
        <w:rPr>
          <w:i/>
          <w:iCs/>
          <w:sz w:val="24"/>
          <w:szCs w:val="24"/>
        </w:rPr>
        <w:t>sequelae</w:t>
      </w:r>
      <w:proofErr w:type="spellEnd"/>
      <w:r w:rsidR="001703A4" w:rsidRPr="000F422A">
        <w:rPr>
          <w:sz w:val="24"/>
          <w:szCs w:val="24"/>
        </w:rPr>
        <w:t xml:space="preserve"> of the injuries</w:t>
      </w:r>
      <w:r w:rsidR="00870BB0" w:rsidRPr="000F422A">
        <w:rPr>
          <w:sz w:val="24"/>
          <w:szCs w:val="24"/>
        </w:rPr>
        <w:t>. This was the position confirmed in</w:t>
      </w:r>
      <w:r w:rsidR="001703A4" w:rsidRPr="000F422A">
        <w:rPr>
          <w:sz w:val="24"/>
          <w:szCs w:val="24"/>
        </w:rPr>
        <w:t xml:space="preserve"> </w:t>
      </w:r>
      <w:proofErr w:type="spellStart"/>
      <w:r w:rsidR="001703A4" w:rsidRPr="000F422A">
        <w:rPr>
          <w:bCs/>
          <w:i/>
          <w:iCs/>
          <w:sz w:val="24"/>
          <w:szCs w:val="24"/>
        </w:rPr>
        <w:t>Protea</w:t>
      </w:r>
      <w:proofErr w:type="spellEnd"/>
      <w:r w:rsidR="001703A4" w:rsidRPr="000F422A">
        <w:rPr>
          <w:bCs/>
          <w:i/>
          <w:iCs/>
          <w:sz w:val="24"/>
          <w:szCs w:val="24"/>
        </w:rPr>
        <w:t xml:space="preserve"> Assurance Company Ltd v Lamb</w:t>
      </w:r>
      <w:r w:rsidR="001703A4" w:rsidRPr="00BA462D">
        <w:rPr>
          <w:rStyle w:val="FootnoteReference"/>
          <w:bCs/>
          <w:sz w:val="24"/>
          <w:szCs w:val="24"/>
        </w:rPr>
        <w:footnoteReference w:id="1"/>
      </w:r>
      <w:r w:rsidR="001703A4" w:rsidRPr="000F422A">
        <w:rPr>
          <w:bCs/>
          <w:i/>
          <w:iCs/>
          <w:sz w:val="24"/>
          <w:szCs w:val="24"/>
        </w:rPr>
        <w:t>.</w:t>
      </w:r>
      <w:r w:rsidR="001703A4" w:rsidRPr="000F422A">
        <w:rPr>
          <w:b/>
          <w:sz w:val="24"/>
          <w:szCs w:val="24"/>
        </w:rPr>
        <w:t xml:space="preserve"> </w:t>
      </w:r>
    </w:p>
    <w:p w14:paraId="5AFA19AF" w14:textId="77777777" w:rsidR="001703A4" w:rsidRDefault="001703A4" w:rsidP="001703A4">
      <w:pPr>
        <w:pStyle w:val="ListParagraph"/>
        <w:tabs>
          <w:tab w:val="left" w:pos="709"/>
        </w:tabs>
        <w:spacing w:before="10" w:line="360" w:lineRule="auto"/>
        <w:ind w:left="709" w:right="252" w:firstLine="0"/>
        <w:jc w:val="both"/>
        <w:rPr>
          <w:b/>
          <w:sz w:val="24"/>
          <w:szCs w:val="24"/>
        </w:rPr>
      </w:pPr>
    </w:p>
    <w:p w14:paraId="162350D9" w14:textId="38184183" w:rsidR="0061213F" w:rsidRPr="000F422A" w:rsidRDefault="000F422A" w:rsidP="000F422A">
      <w:pPr>
        <w:tabs>
          <w:tab w:val="left" w:pos="709"/>
        </w:tabs>
        <w:spacing w:before="10" w:line="360" w:lineRule="auto"/>
        <w:ind w:left="709" w:right="252" w:hanging="709"/>
        <w:jc w:val="both"/>
        <w:rPr>
          <w:bCs/>
          <w:sz w:val="24"/>
          <w:szCs w:val="24"/>
        </w:rPr>
      </w:pPr>
      <w:r>
        <w:rPr>
          <w:bCs/>
          <w:spacing w:val="-1"/>
          <w:sz w:val="24"/>
        </w:rPr>
        <w:t>[12]</w:t>
      </w:r>
      <w:r>
        <w:rPr>
          <w:bCs/>
          <w:spacing w:val="-1"/>
          <w:sz w:val="24"/>
        </w:rPr>
        <w:tab/>
      </w:r>
      <w:r w:rsidR="001703A4" w:rsidRPr="000F422A">
        <w:rPr>
          <w:bCs/>
          <w:sz w:val="24"/>
          <w:szCs w:val="24"/>
        </w:rPr>
        <w:t xml:space="preserve">I was also referred to the matter of </w:t>
      </w:r>
      <w:proofErr w:type="gramStart"/>
      <w:r w:rsidR="001703A4" w:rsidRPr="000F422A">
        <w:rPr>
          <w:bCs/>
          <w:i/>
          <w:iCs/>
          <w:sz w:val="24"/>
          <w:szCs w:val="24"/>
        </w:rPr>
        <w:t>Abrahams</w:t>
      </w:r>
      <w:proofErr w:type="gramEnd"/>
      <w:r w:rsidR="001703A4" w:rsidRPr="000F422A">
        <w:rPr>
          <w:bCs/>
          <w:i/>
          <w:iCs/>
          <w:sz w:val="24"/>
          <w:szCs w:val="24"/>
        </w:rPr>
        <w:t xml:space="preserve"> v Road Accident Fund</w:t>
      </w:r>
      <w:r w:rsidR="001703A4">
        <w:rPr>
          <w:rStyle w:val="FootnoteReference"/>
          <w:bCs/>
          <w:i/>
          <w:iCs/>
          <w:sz w:val="24"/>
          <w:szCs w:val="24"/>
        </w:rPr>
        <w:footnoteReference w:id="2"/>
      </w:r>
      <w:r w:rsidR="00E068BD" w:rsidRPr="000F422A">
        <w:rPr>
          <w:bCs/>
          <w:sz w:val="24"/>
          <w:szCs w:val="24"/>
        </w:rPr>
        <w:t>. In that matter</w:t>
      </w:r>
      <w:r w:rsidR="00BA462D" w:rsidRPr="000F422A">
        <w:rPr>
          <w:bCs/>
          <w:sz w:val="24"/>
          <w:szCs w:val="24"/>
        </w:rPr>
        <w:t>,</w:t>
      </w:r>
      <w:r w:rsidR="001703A4" w:rsidRPr="000F422A">
        <w:rPr>
          <w:bCs/>
          <w:sz w:val="24"/>
          <w:szCs w:val="24"/>
        </w:rPr>
        <w:t xml:space="preserve"> a </w:t>
      </w:r>
      <w:r w:rsidR="00E068BD" w:rsidRPr="000F422A">
        <w:rPr>
          <w:bCs/>
          <w:sz w:val="24"/>
          <w:szCs w:val="24"/>
        </w:rPr>
        <w:t>41-year-old</w:t>
      </w:r>
      <w:r w:rsidR="001703A4" w:rsidRPr="000F422A">
        <w:rPr>
          <w:bCs/>
          <w:sz w:val="24"/>
          <w:szCs w:val="24"/>
        </w:rPr>
        <w:t xml:space="preserve"> male suffered a badly </w:t>
      </w:r>
      <w:r w:rsidR="00BA462D" w:rsidRPr="000F422A">
        <w:rPr>
          <w:bCs/>
          <w:sz w:val="24"/>
          <w:szCs w:val="24"/>
        </w:rPr>
        <w:t xml:space="preserve">comminuted </w:t>
      </w:r>
      <w:r w:rsidR="001703A4" w:rsidRPr="000F422A">
        <w:rPr>
          <w:bCs/>
          <w:sz w:val="24"/>
          <w:szCs w:val="24"/>
        </w:rPr>
        <w:t>fracture of the right proximal femur</w:t>
      </w:r>
      <w:r w:rsidR="00BA462D" w:rsidRPr="000F422A">
        <w:rPr>
          <w:bCs/>
          <w:sz w:val="24"/>
          <w:szCs w:val="24"/>
        </w:rPr>
        <w:t>,</w:t>
      </w:r>
      <w:r w:rsidR="001703A4" w:rsidRPr="000F422A">
        <w:rPr>
          <w:bCs/>
          <w:sz w:val="24"/>
          <w:szCs w:val="24"/>
        </w:rPr>
        <w:t xml:space="preserve"> fracture of the right distal fibula and patella, fracture of the right medial </w:t>
      </w:r>
      <w:r w:rsidR="00E068BD" w:rsidRPr="000F422A">
        <w:rPr>
          <w:bCs/>
          <w:sz w:val="24"/>
          <w:szCs w:val="24"/>
        </w:rPr>
        <w:t>malleolus</w:t>
      </w:r>
      <w:r w:rsidR="001703A4" w:rsidRPr="000F422A">
        <w:rPr>
          <w:bCs/>
          <w:sz w:val="24"/>
          <w:szCs w:val="24"/>
        </w:rPr>
        <w:t>, severe soft tissue injuries to the left hand</w:t>
      </w:r>
      <w:r w:rsidR="00BA462D" w:rsidRPr="000F422A">
        <w:rPr>
          <w:bCs/>
          <w:sz w:val="24"/>
          <w:szCs w:val="24"/>
        </w:rPr>
        <w:t>,</w:t>
      </w:r>
      <w:r w:rsidR="001703A4" w:rsidRPr="000F422A">
        <w:rPr>
          <w:bCs/>
          <w:sz w:val="24"/>
          <w:szCs w:val="24"/>
        </w:rPr>
        <w:t xml:space="preserve"> secretion in the chest and a mild concussive traumatic head injury</w:t>
      </w:r>
      <w:r w:rsidR="00870BB0" w:rsidRPr="000F422A">
        <w:rPr>
          <w:bCs/>
          <w:sz w:val="24"/>
          <w:szCs w:val="24"/>
        </w:rPr>
        <w:t>,</w:t>
      </w:r>
      <w:r w:rsidR="001703A4" w:rsidRPr="000F422A">
        <w:rPr>
          <w:bCs/>
          <w:sz w:val="24"/>
          <w:szCs w:val="24"/>
        </w:rPr>
        <w:t xml:space="preserve"> shortening of the right lower limb</w:t>
      </w:r>
      <w:r w:rsidR="00E068BD" w:rsidRPr="000F422A">
        <w:rPr>
          <w:bCs/>
          <w:sz w:val="24"/>
          <w:szCs w:val="24"/>
        </w:rPr>
        <w:t>,</w:t>
      </w:r>
      <w:r w:rsidR="001703A4" w:rsidRPr="000F422A">
        <w:rPr>
          <w:bCs/>
          <w:sz w:val="24"/>
          <w:szCs w:val="24"/>
        </w:rPr>
        <w:t xml:space="preserve"> </w:t>
      </w:r>
      <w:r w:rsidR="00870BB0" w:rsidRPr="000F422A">
        <w:rPr>
          <w:bCs/>
          <w:sz w:val="24"/>
          <w:szCs w:val="24"/>
        </w:rPr>
        <w:t>causing a</w:t>
      </w:r>
      <w:r w:rsidR="001703A4" w:rsidRPr="000F422A">
        <w:rPr>
          <w:bCs/>
          <w:sz w:val="24"/>
          <w:szCs w:val="24"/>
        </w:rPr>
        <w:t xml:space="preserve"> need to wear an assistive device. </w:t>
      </w:r>
      <w:r w:rsidR="00870BB0" w:rsidRPr="000F422A">
        <w:rPr>
          <w:bCs/>
          <w:sz w:val="24"/>
          <w:szCs w:val="24"/>
        </w:rPr>
        <w:t>The</w:t>
      </w:r>
      <w:r w:rsidR="00E068BD" w:rsidRPr="000F422A">
        <w:rPr>
          <w:bCs/>
          <w:sz w:val="24"/>
          <w:szCs w:val="24"/>
        </w:rPr>
        <w:t xml:space="preserve"> plaintiff in that matter </w:t>
      </w:r>
      <w:r w:rsidR="001703A4" w:rsidRPr="000F422A">
        <w:rPr>
          <w:bCs/>
          <w:sz w:val="24"/>
          <w:szCs w:val="24"/>
        </w:rPr>
        <w:t>was</w:t>
      </w:r>
      <w:r w:rsidR="00F02AF0" w:rsidRPr="000F422A">
        <w:rPr>
          <w:bCs/>
          <w:sz w:val="24"/>
          <w:szCs w:val="24"/>
        </w:rPr>
        <w:t xml:space="preserve"> </w:t>
      </w:r>
      <w:r w:rsidR="001703A4" w:rsidRPr="000F422A">
        <w:rPr>
          <w:bCs/>
          <w:sz w:val="24"/>
          <w:szCs w:val="24"/>
        </w:rPr>
        <w:t>awarded</w:t>
      </w:r>
      <w:r w:rsidR="00F02AF0" w:rsidRPr="000F422A">
        <w:rPr>
          <w:bCs/>
          <w:sz w:val="24"/>
          <w:szCs w:val="24"/>
        </w:rPr>
        <w:t>, so it was argued, general</w:t>
      </w:r>
      <w:r w:rsidR="001703A4" w:rsidRPr="000F422A">
        <w:rPr>
          <w:bCs/>
          <w:sz w:val="24"/>
          <w:szCs w:val="24"/>
        </w:rPr>
        <w:t xml:space="preserve"> damages of R663 000-00 (in 2017 terms) which translate to (R913 000.00 in 2023</w:t>
      </w:r>
      <w:r w:rsidR="001703A4" w:rsidRPr="000F422A">
        <w:rPr>
          <w:bCs/>
          <w:spacing w:val="-7"/>
          <w:sz w:val="24"/>
          <w:szCs w:val="24"/>
        </w:rPr>
        <w:t xml:space="preserve"> </w:t>
      </w:r>
      <w:r w:rsidR="001703A4" w:rsidRPr="000F422A">
        <w:rPr>
          <w:bCs/>
          <w:sz w:val="24"/>
          <w:szCs w:val="24"/>
        </w:rPr>
        <w:t>terms).</w:t>
      </w:r>
    </w:p>
    <w:p w14:paraId="7C1D75C1" w14:textId="77777777" w:rsidR="00E068BD" w:rsidRPr="00E068BD" w:rsidRDefault="00E068BD" w:rsidP="00E068BD">
      <w:pPr>
        <w:pStyle w:val="ListParagraph"/>
        <w:rPr>
          <w:bCs/>
          <w:sz w:val="24"/>
          <w:szCs w:val="24"/>
        </w:rPr>
      </w:pPr>
    </w:p>
    <w:p w14:paraId="1741DDAB" w14:textId="056D525B" w:rsidR="0061213F" w:rsidRPr="000F422A" w:rsidRDefault="000F422A" w:rsidP="000F422A">
      <w:pPr>
        <w:tabs>
          <w:tab w:val="left" w:pos="709"/>
        </w:tabs>
        <w:spacing w:before="10" w:line="360" w:lineRule="auto"/>
        <w:ind w:left="709" w:right="252" w:hanging="709"/>
        <w:jc w:val="both"/>
        <w:rPr>
          <w:bCs/>
          <w:sz w:val="24"/>
          <w:szCs w:val="24"/>
        </w:rPr>
      </w:pPr>
      <w:r w:rsidRPr="00E068BD">
        <w:rPr>
          <w:bCs/>
          <w:spacing w:val="-1"/>
          <w:sz w:val="24"/>
        </w:rPr>
        <w:t>[13]</w:t>
      </w:r>
      <w:r w:rsidRPr="00E068BD">
        <w:rPr>
          <w:bCs/>
          <w:spacing w:val="-1"/>
          <w:sz w:val="24"/>
        </w:rPr>
        <w:tab/>
      </w:r>
      <w:r w:rsidR="00AA7B26" w:rsidRPr="000F422A">
        <w:rPr>
          <w:sz w:val="24"/>
          <w:szCs w:val="24"/>
        </w:rPr>
        <w:t>I</w:t>
      </w:r>
      <w:r w:rsidR="002F35B6" w:rsidRPr="000F422A">
        <w:rPr>
          <w:sz w:val="24"/>
          <w:szCs w:val="24"/>
        </w:rPr>
        <w:t>t was further submitted</w:t>
      </w:r>
      <w:r w:rsidR="00F02AF0" w:rsidRPr="000F422A">
        <w:rPr>
          <w:sz w:val="24"/>
          <w:szCs w:val="24"/>
        </w:rPr>
        <w:t>,</w:t>
      </w:r>
      <w:r w:rsidR="002F35B6" w:rsidRPr="000F422A">
        <w:rPr>
          <w:sz w:val="24"/>
          <w:szCs w:val="24"/>
        </w:rPr>
        <w:t xml:space="preserve"> that i</w:t>
      </w:r>
      <w:r w:rsidR="00AA7B26" w:rsidRPr="000F422A">
        <w:rPr>
          <w:sz w:val="24"/>
          <w:szCs w:val="24"/>
        </w:rPr>
        <w:t xml:space="preserve">n the matter of </w:t>
      </w:r>
      <w:r w:rsidR="00AA7B26" w:rsidRPr="000F422A">
        <w:rPr>
          <w:bCs/>
          <w:i/>
          <w:sz w:val="24"/>
          <w:szCs w:val="24"/>
        </w:rPr>
        <w:t>Roe v The Road Accident Fund</w:t>
      </w:r>
      <w:r w:rsidR="002F35B6" w:rsidRPr="00BA462D">
        <w:rPr>
          <w:rStyle w:val="FootnoteReference"/>
          <w:bCs/>
          <w:iCs/>
          <w:sz w:val="24"/>
          <w:szCs w:val="24"/>
        </w:rPr>
        <w:footnoteReference w:id="3"/>
      </w:r>
      <w:r w:rsidR="00AA7B26" w:rsidRPr="000F422A">
        <w:rPr>
          <w:bCs/>
          <w:i/>
          <w:sz w:val="24"/>
          <w:szCs w:val="24"/>
        </w:rPr>
        <w:t xml:space="preserve"> </w:t>
      </w:r>
      <w:r w:rsidR="00AA7B26" w:rsidRPr="000F422A">
        <w:rPr>
          <w:sz w:val="24"/>
          <w:szCs w:val="24"/>
        </w:rPr>
        <w:t xml:space="preserve"> the plaintiff sustained a fracture of the femoral shaft, fracture of the tibia and fibula, fracture of the right patella, fracture of the left </w:t>
      </w:r>
      <w:proofErr w:type="spellStart"/>
      <w:r w:rsidR="00AA7B26" w:rsidRPr="000F422A">
        <w:rPr>
          <w:sz w:val="24"/>
          <w:szCs w:val="24"/>
        </w:rPr>
        <w:t>humerus</w:t>
      </w:r>
      <w:proofErr w:type="spellEnd"/>
      <w:r w:rsidR="00AA7B26" w:rsidRPr="000F422A">
        <w:rPr>
          <w:sz w:val="24"/>
          <w:szCs w:val="24"/>
        </w:rPr>
        <w:t xml:space="preserve">, injury to the right foot and upper tooth fractures. In </w:t>
      </w:r>
      <w:r w:rsidR="002F35B6" w:rsidRPr="000F422A">
        <w:rPr>
          <w:sz w:val="24"/>
          <w:szCs w:val="24"/>
        </w:rPr>
        <w:t>that</w:t>
      </w:r>
      <w:r w:rsidR="00AA7B26" w:rsidRPr="000F422A">
        <w:rPr>
          <w:sz w:val="24"/>
          <w:szCs w:val="24"/>
        </w:rPr>
        <w:t xml:space="preserve"> matter</w:t>
      </w:r>
      <w:r w:rsidR="00BA462D" w:rsidRPr="000F422A">
        <w:rPr>
          <w:sz w:val="24"/>
          <w:szCs w:val="24"/>
        </w:rPr>
        <w:t>,</w:t>
      </w:r>
      <w:r w:rsidR="00AA7B26" w:rsidRPr="000F422A">
        <w:rPr>
          <w:sz w:val="24"/>
          <w:szCs w:val="24"/>
        </w:rPr>
        <w:t xml:space="preserve"> the court awarded the plaintiff </w:t>
      </w:r>
      <w:r w:rsidR="00AA7B26" w:rsidRPr="000F422A">
        <w:rPr>
          <w:sz w:val="24"/>
          <w:szCs w:val="24"/>
        </w:rPr>
        <w:lastRenderedPageBreak/>
        <w:t>R650 000 in respect of general damages, which amount translates into R995 171.60 in 2016</w:t>
      </w:r>
      <w:r w:rsidR="00AA7B26" w:rsidRPr="000F422A">
        <w:rPr>
          <w:spacing w:val="-11"/>
          <w:sz w:val="24"/>
          <w:szCs w:val="24"/>
        </w:rPr>
        <w:t xml:space="preserve"> </w:t>
      </w:r>
      <w:r w:rsidR="00AA7B26" w:rsidRPr="000F422A">
        <w:rPr>
          <w:sz w:val="24"/>
          <w:szCs w:val="24"/>
        </w:rPr>
        <w:t>terms.</w:t>
      </w:r>
    </w:p>
    <w:p w14:paraId="781BE419" w14:textId="77777777" w:rsidR="00E068BD" w:rsidRDefault="00E068BD" w:rsidP="00E068BD">
      <w:pPr>
        <w:pStyle w:val="ListParagraph"/>
        <w:rPr>
          <w:bCs/>
          <w:sz w:val="24"/>
          <w:szCs w:val="24"/>
        </w:rPr>
      </w:pPr>
    </w:p>
    <w:p w14:paraId="221B866D" w14:textId="77777777" w:rsidR="00996440" w:rsidRPr="00E068BD" w:rsidRDefault="00996440" w:rsidP="00E068BD">
      <w:pPr>
        <w:pStyle w:val="ListParagraph"/>
        <w:rPr>
          <w:bCs/>
          <w:sz w:val="24"/>
          <w:szCs w:val="24"/>
        </w:rPr>
      </w:pPr>
    </w:p>
    <w:p w14:paraId="54E1A7C3" w14:textId="7F4A3C97" w:rsidR="0061213F" w:rsidRPr="000F422A" w:rsidRDefault="000F422A" w:rsidP="000F422A">
      <w:pPr>
        <w:tabs>
          <w:tab w:val="left" w:pos="709"/>
        </w:tabs>
        <w:spacing w:before="10" w:line="360" w:lineRule="auto"/>
        <w:ind w:left="709" w:right="252" w:hanging="709"/>
        <w:jc w:val="both"/>
        <w:rPr>
          <w:bCs/>
          <w:sz w:val="24"/>
          <w:szCs w:val="24"/>
        </w:rPr>
      </w:pPr>
      <w:r w:rsidRPr="00E068BD">
        <w:rPr>
          <w:bCs/>
          <w:spacing w:val="-1"/>
          <w:sz w:val="24"/>
        </w:rPr>
        <w:t>[14]</w:t>
      </w:r>
      <w:r w:rsidRPr="00E068BD">
        <w:rPr>
          <w:bCs/>
          <w:spacing w:val="-1"/>
          <w:sz w:val="24"/>
        </w:rPr>
        <w:tab/>
      </w:r>
      <w:r w:rsidR="00AA7B26" w:rsidRPr="000F422A">
        <w:rPr>
          <w:sz w:val="24"/>
          <w:szCs w:val="24"/>
        </w:rPr>
        <w:t xml:space="preserve">The </w:t>
      </w:r>
      <w:r w:rsidR="002F35B6" w:rsidRPr="000F422A">
        <w:rPr>
          <w:i/>
          <w:iCs/>
          <w:sz w:val="24"/>
          <w:szCs w:val="24"/>
        </w:rPr>
        <w:t>obiter</w:t>
      </w:r>
      <w:r w:rsidR="00AA7B26" w:rsidRPr="000F422A">
        <w:rPr>
          <w:i/>
          <w:iCs/>
          <w:sz w:val="24"/>
          <w:szCs w:val="24"/>
        </w:rPr>
        <w:t xml:space="preserve"> dictum</w:t>
      </w:r>
      <w:r w:rsidR="00AA7B26" w:rsidRPr="000F422A">
        <w:rPr>
          <w:sz w:val="24"/>
          <w:szCs w:val="24"/>
        </w:rPr>
        <w:t xml:space="preserve"> and precedent in </w:t>
      </w:r>
      <w:r w:rsidR="00AA7B26" w:rsidRPr="000F422A">
        <w:rPr>
          <w:bCs/>
          <w:sz w:val="24"/>
          <w:szCs w:val="24"/>
        </w:rPr>
        <w:t xml:space="preserve">the </w:t>
      </w:r>
      <w:r w:rsidR="00AA7B26" w:rsidRPr="000F422A">
        <w:rPr>
          <w:bCs/>
          <w:i/>
          <w:iCs/>
          <w:sz w:val="24"/>
          <w:szCs w:val="24"/>
        </w:rPr>
        <w:t xml:space="preserve">De </w:t>
      </w:r>
      <w:proofErr w:type="spellStart"/>
      <w:r w:rsidR="00AA7B26" w:rsidRPr="000F422A">
        <w:rPr>
          <w:bCs/>
          <w:i/>
          <w:iCs/>
          <w:sz w:val="24"/>
          <w:szCs w:val="24"/>
        </w:rPr>
        <w:t>Jongh</w:t>
      </w:r>
      <w:proofErr w:type="spellEnd"/>
      <w:r w:rsidR="00AA7B26" w:rsidRPr="000F422A">
        <w:rPr>
          <w:bCs/>
          <w:i/>
          <w:iCs/>
          <w:sz w:val="24"/>
          <w:szCs w:val="24"/>
        </w:rPr>
        <w:t xml:space="preserve"> v Du </w:t>
      </w:r>
      <w:proofErr w:type="spellStart"/>
      <w:r w:rsidR="00AA7B26" w:rsidRPr="000F422A">
        <w:rPr>
          <w:bCs/>
          <w:i/>
          <w:iCs/>
          <w:sz w:val="24"/>
          <w:szCs w:val="24"/>
        </w:rPr>
        <w:t>Pisanie</w:t>
      </w:r>
      <w:proofErr w:type="spellEnd"/>
      <w:r w:rsidR="00AA7B26" w:rsidRPr="000F422A">
        <w:rPr>
          <w:bCs/>
          <w:i/>
          <w:iCs/>
          <w:sz w:val="24"/>
          <w:szCs w:val="24"/>
        </w:rPr>
        <w:t xml:space="preserve"> NO</w:t>
      </w:r>
      <w:r w:rsidR="002F35B6">
        <w:rPr>
          <w:rStyle w:val="FootnoteReference"/>
          <w:bCs/>
          <w:i/>
          <w:iCs/>
          <w:sz w:val="24"/>
          <w:szCs w:val="24"/>
        </w:rPr>
        <w:footnoteReference w:id="4"/>
      </w:r>
      <w:r w:rsidR="00AA7B26" w:rsidRPr="000F422A">
        <w:rPr>
          <w:bCs/>
          <w:sz w:val="24"/>
          <w:szCs w:val="24"/>
        </w:rPr>
        <w:t xml:space="preserve">  where</w:t>
      </w:r>
      <w:r w:rsidR="00093458" w:rsidRPr="000F422A">
        <w:rPr>
          <w:bCs/>
          <w:sz w:val="24"/>
          <w:szCs w:val="24"/>
        </w:rPr>
        <w:t xml:space="preserve"> the</w:t>
      </w:r>
      <w:r w:rsidR="00AA7B26" w:rsidRPr="000F422A">
        <w:rPr>
          <w:sz w:val="24"/>
          <w:szCs w:val="24"/>
        </w:rPr>
        <w:t xml:space="preserve"> court reiterated on the authority that</w:t>
      </w:r>
      <w:r w:rsidR="00BA462D" w:rsidRPr="000F422A">
        <w:rPr>
          <w:sz w:val="24"/>
          <w:szCs w:val="24"/>
        </w:rPr>
        <w:t>,</w:t>
      </w:r>
      <w:r w:rsidR="00AA7B26" w:rsidRPr="000F422A">
        <w:rPr>
          <w:sz w:val="24"/>
          <w:szCs w:val="24"/>
        </w:rPr>
        <w:t xml:space="preserve"> the modem tendency is to award higher amounts than in the past for general damages</w:t>
      </w:r>
      <w:r w:rsidR="002F35B6" w:rsidRPr="000F422A">
        <w:rPr>
          <w:sz w:val="24"/>
          <w:szCs w:val="24"/>
        </w:rPr>
        <w:t>. Counsel for the plaintiff argued</w:t>
      </w:r>
      <w:r w:rsidR="00BA462D" w:rsidRPr="000F422A">
        <w:rPr>
          <w:sz w:val="24"/>
          <w:szCs w:val="24"/>
        </w:rPr>
        <w:t>,</w:t>
      </w:r>
      <w:r w:rsidR="00093458" w:rsidRPr="000F422A">
        <w:rPr>
          <w:sz w:val="24"/>
          <w:szCs w:val="24"/>
        </w:rPr>
        <w:t xml:space="preserve"> </w:t>
      </w:r>
      <w:r w:rsidR="002F35B6" w:rsidRPr="000F422A">
        <w:rPr>
          <w:sz w:val="24"/>
          <w:szCs w:val="24"/>
        </w:rPr>
        <w:t xml:space="preserve">that </w:t>
      </w:r>
      <w:r w:rsidR="00AA7B26" w:rsidRPr="000F422A">
        <w:rPr>
          <w:sz w:val="24"/>
          <w:szCs w:val="24"/>
        </w:rPr>
        <w:t>a careful reading of th</w:t>
      </w:r>
      <w:r w:rsidR="00BA462D" w:rsidRPr="000F422A">
        <w:rPr>
          <w:sz w:val="24"/>
          <w:szCs w:val="24"/>
        </w:rPr>
        <w:t xml:space="preserve">at </w:t>
      </w:r>
      <w:r w:rsidR="00AA7B26" w:rsidRPr="000F422A">
        <w:rPr>
          <w:sz w:val="24"/>
          <w:szCs w:val="24"/>
        </w:rPr>
        <w:t xml:space="preserve">case </w:t>
      </w:r>
      <w:r w:rsidR="00093458" w:rsidRPr="000F422A">
        <w:rPr>
          <w:sz w:val="24"/>
          <w:szCs w:val="24"/>
        </w:rPr>
        <w:t>seems to</w:t>
      </w:r>
      <w:r w:rsidR="00AA7B26" w:rsidRPr="000F422A">
        <w:rPr>
          <w:sz w:val="24"/>
          <w:szCs w:val="24"/>
        </w:rPr>
        <w:t xml:space="preserve"> indicate, </w:t>
      </w:r>
      <w:r w:rsidR="00BA462D" w:rsidRPr="000F422A">
        <w:rPr>
          <w:sz w:val="24"/>
          <w:szCs w:val="24"/>
        </w:rPr>
        <w:t xml:space="preserve">that </w:t>
      </w:r>
      <w:r w:rsidR="00AA7B26" w:rsidRPr="000F422A">
        <w:rPr>
          <w:sz w:val="24"/>
          <w:szCs w:val="24"/>
        </w:rPr>
        <w:t>although there appeared at the time of the judgment</w:t>
      </w:r>
      <w:r w:rsidR="00BA462D" w:rsidRPr="000F422A">
        <w:rPr>
          <w:sz w:val="24"/>
          <w:szCs w:val="24"/>
        </w:rPr>
        <w:t>,</w:t>
      </w:r>
      <w:r w:rsidR="00AA7B26" w:rsidRPr="000F422A">
        <w:rPr>
          <w:sz w:val="24"/>
          <w:szCs w:val="24"/>
        </w:rPr>
        <w:t xml:space="preserve"> an upward tendency of such awards, </w:t>
      </w:r>
      <w:r w:rsidR="00093458" w:rsidRPr="000F422A">
        <w:rPr>
          <w:sz w:val="24"/>
          <w:szCs w:val="24"/>
        </w:rPr>
        <w:t>there is</w:t>
      </w:r>
      <w:r w:rsidR="00AA7B26" w:rsidRPr="000F422A">
        <w:rPr>
          <w:sz w:val="24"/>
          <w:szCs w:val="24"/>
        </w:rPr>
        <w:t xml:space="preserve"> </w:t>
      </w:r>
      <w:r w:rsidR="00BA462D" w:rsidRPr="000F422A">
        <w:rPr>
          <w:sz w:val="24"/>
          <w:szCs w:val="24"/>
        </w:rPr>
        <w:t>a departure</w:t>
      </w:r>
      <w:r w:rsidR="00AA7B26" w:rsidRPr="000F422A">
        <w:rPr>
          <w:sz w:val="24"/>
          <w:szCs w:val="24"/>
        </w:rPr>
        <w:t xml:space="preserve"> from an over conservative approach</w:t>
      </w:r>
      <w:r w:rsidR="00093458" w:rsidRPr="000F422A">
        <w:rPr>
          <w:sz w:val="24"/>
          <w:szCs w:val="24"/>
        </w:rPr>
        <w:t xml:space="preserve"> in awarding general damages as emphasized</w:t>
      </w:r>
      <w:r w:rsidR="002F35B6" w:rsidRPr="000F422A">
        <w:rPr>
          <w:sz w:val="24"/>
          <w:szCs w:val="24"/>
        </w:rPr>
        <w:t xml:space="preserve"> </w:t>
      </w:r>
      <w:r w:rsidR="00093458" w:rsidRPr="000F422A">
        <w:rPr>
          <w:sz w:val="24"/>
          <w:szCs w:val="24"/>
        </w:rPr>
        <w:t>in</w:t>
      </w:r>
      <w:r w:rsidR="00AA7B26" w:rsidRPr="000F422A">
        <w:rPr>
          <w:sz w:val="24"/>
          <w:szCs w:val="24"/>
        </w:rPr>
        <w:t xml:space="preserve"> </w:t>
      </w:r>
      <w:r w:rsidR="00AA7B26" w:rsidRPr="000F422A">
        <w:rPr>
          <w:bCs/>
          <w:i/>
          <w:iCs/>
          <w:sz w:val="24"/>
          <w:szCs w:val="24"/>
        </w:rPr>
        <w:t xml:space="preserve">RAF v </w:t>
      </w:r>
      <w:proofErr w:type="spellStart"/>
      <w:r w:rsidR="00AA7B26" w:rsidRPr="000F422A">
        <w:rPr>
          <w:bCs/>
          <w:i/>
          <w:iCs/>
          <w:sz w:val="24"/>
          <w:szCs w:val="24"/>
        </w:rPr>
        <w:t>Marunga</w:t>
      </w:r>
      <w:proofErr w:type="spellEnd"/>
      <w:r w:rsidR="002F35B6">
        <w:rPr>
          <w:rStyle w:val="FootnoteReference"/>
          <w:bCs/>
          <w:i/>
          <w:iCs/>
          <w:sz w:val="24"/>
          <w:szCs w:val="24"/>
        </w:rPr>
        <w:footnoteReference w:id="5"/>
      </w:r>
      <w:r w:rsidR="002F35B6" w:rsidRPr="000F422A">
        <w:rPr>
          <w:bCs/>
          <w:sz w:val="24"/>
          <w:szCs w:val="24"/>
        </w:rPr>
        <w:t>.</w:t>
      </w:r>
    </w:p>
    <w:p w14:paraId="16D68C8C" w14:textId="77777777" w:rsidR="00E068BD" w:rsidRPr="00E068BD" w:rsidRDefault="00E068BD" w:rsidP="00E068BD">
      <w:pPr>
        <w:pStyle w:val="ListParagraph"/>
        <w:rPr>
          <w:bCs/>
          <w:sz w:val="24"/>
          <w:szCs w:val="24"/>
        </w:rPr>
      </w:pPr>
    </w:p>
    <w:p w14:paraId="45C9D054" w14:textId="4359F1E6" w:rsidR="0061213F" w:rsidRPr="000F422A" w:rsidRDefault="000F422A" w:rsidP="000F422A">
      <w:pPr>
        <w:tabs>
          <w:tab w:val="left" w:pos="709"/>
        </w:tabs>
        <w:spacing w:before="82" w:line="360" w:lineRule="auto"/>
        <w:ind w:left="709" w:right="292" w:hanging="709"/>
        <w:jc w:val="both"/>
        <w:rPr>
          <w:sz w:val="24"/>
          <w:szCs w:val="24"/>
        </w:rPr>
      </w:pPr>
      <w:r w:rsidRPr="009B2495">
        <w:rPr>
          <w:bCs/>
          <w:spacing w:val="-1"/>
          <w:sz w:val="24"/>
        </w:rPr>
        <w:t>[15]</w:t>
      </w:r>
      <w:r w:rsidRPr="009B2495">
        <w:rPr>
          <w:bCs/>
          <w:spacing w:val="-1"/>
          <w:sz w:val="24"/>
        </w:rPr>
        <w:tab/>
      </w:r>
      <w:r w:rsidR="009B2495" w:rsidRPr="000F422A">
        <w:rPr>
          <w:sz w:val="24"/>
          <w:szCs w:val="24"/>
        </w:rPr>
        <w:t>Counsel for the plaintiff</w:t>
      </w:r>
      <w:r w:rsidR="00BA462D" w:rsidRPr="000F422A">
        <w:rPr>
          <w:sz w:val="24"/>
          <w:szCs w:val="24"/>
        </w:rPr>
        <w:t>,</w:t>
      </w:r>
      <w:r w:rsidR="009B2495" w:rsidRPr="000F422A">
        <w:rPr>
          <w:sz w:val="24"/>
          <w:szCs w:val="24"/>
        </w:rPr>
        <w:t xml:space="preserve"> also referred me to </w:t>
      </w:r>
      <w:proofErr w:type="spellStart"/>
      <w:r w:rsidR="00AA7B26" w:rsidRPr="000F422A">
        <w:rPr>
          <w:bCs/>
          <w:i/>
          <w:iCs/>
          <w:sz w:val="24"/>
          <w:szCs w:val="24"/>
        </w:rPr>
        <w:t>Alla</w:t>
      </w:r>
      <w:proofErr w:type="spellEnd"/>
      <w:r w:rsidR="00AA7B26" w:rsidRPr="000F422A">
        <w:rPr>
          <w:bCs/>
          <w:i/>
          <w:iCs/>
          <w:sz w:val="24"/>
          <w:szCs w:val="24"/>
        </w:rPr>
        <w:t xml:space="preserve"> v Road Accident Fund</w:t>
      </w:r>
      <w:r w:rsidR="009B2495" w:rsidRPr="000F422A">
        <w:rPr>
          <w:bCs/>
          <w:i/>
          <w:iCs/>
          <w:sz w:val="24"/>
          <w:szCs w:val="24"/>
        </w:rPr>
        <w:t xml:space="preserve">, </w:t>
      </w:r>
      <w:r w:rsidR="009B2495" w:rsidRPr="000F422A">
        <w:rPr>
          <w:bCs/>
          <w:sz w:val="24"/>
          <w:szCs w:val="24"/>
        </w:rPr>
        <w:t>where</w:t>
      </w:r>
      <w:r w:rsidR="00AA7B26" w:rsidRPr="000F422A">
        <w:rPr>
          <w:b/>
          <w:sz w:val="24"/>
          <w:szCs w:val="24"/>
        </w:rPr>
        <w:t xml:space="preserve"> </w:t>
      </w:r>
      <w:r w:rsidR="00AA7B26" w:rsidRPr="000F422A">
        <w:rPr>
          <w:sz w:val="24"/>
          <w:szCs w:val="24"/>
        </w:rPr>
        <w:t>a 41-year-old correctional officer</w:t>
      </w:r>
      <w:r w:rsidR="00BA462D" w:rsidRPr="000F422A">
        <w:rPr>
          <w:sz w:val="24"/>
          <w:szCs w:val="24"/>
        </w:rPr>
        <w:t>,</w:t>
      </w:r>
      <w:r w:rsidR="00AA7B26" w:rsidRPr="000F422A">
        <w:rPr>
          <w:sz w:val="24"/>
          <w:szCs w:val="24"/>
        </w:rPr>
        <w:t xml:space="preserve"> sustained </w:t>
      </w:r>
      <w:r w:rsidR="00093458" w:rsidRPr="000F422A">
        <w:rPr>
          <w:sz w:val="24"/>
          <w:szCs w:val="24"/>
        </w:rPr>
        <w:t xml:space="preserve">a </w:t>
      </w:r>
      <w:r w:rsidR="00AA7B26" w:rsidRPr="000F422A">
        <w:rPr>
          <w:sz w:val="24"/>
          <w:szCs w:val="24"/>
        </w:rPr>
        <w:t>fracture of the ankle resulting in displacement of</w:t>
      </w:r>
      <w:r w:rsidR="00AA7B26" w:rsidRPr="000F422A">
        <w:rPr>
          <w:spacing w:val="-27"/>
          <w:sz w:val="24"/>
          <w:szCs w:val="24"/>
        </w:rPr>
        <w:t xml:space="preserve"> </w:t>
      </w:r>
      <w:r w:rsidR="00AA7B26" w:rsidRPr="000F422A">
        <w:rPr>
          <w:sz w:val="24"/>
          <w:szCs w:val="24"/>
        </w:rPr>
        <w:t>th</w:t>
      </w:r>
      <w:r w:rsidR="002F35B6" w:rsidRPr="000F422A">
        <w:rPr>
          <w:sz w:val="24"/>
          <w:szCs w:val="24"/>
        </w:rPr>
        <w:t xml:space="preserve">e </w:t>
      </w:r>
      <w:r w:rsidR="00AA7B26" w:rsidRPr="000F422A">
        <w:rPr>
          <w:sz w:val="24"/>
          <w:szCs w:val="24"/>
        </w:rPr>
        <w:t xml:space="preserve">distal </w:t>
      </w:r>
      <w:proofErr w:type="spellStart"/>
      <w:r w:rsidR="00AA7B26" w:rsidRPr="000F422A">
        <w:rPr>
          <w:sz w:val="24"/>
          <w:szCs w:val="24"/>
        </w:rPr>
        <w:t>tibi</w:t>
      </w:r>
      <w:r w:rsidR="002F35B6" w:rsidRPr="000F422A">
        <w:rPr>
          <w:sz w:val="24"/>
          <w:szCs w:val="24"/>
        </w:rPr>
        <w:t>ofibular</w:t>
      </w:r>
      <w:proofErr w:type="spellEnd"/>
      <w:r w:rsidR="00AA7B26" w:rsidRPr="000F422A">
        <w:rPr>
          <w:sz w:val="24"/>
          <w:szCs w:val="24"/>
        </w:rPr>
        <w:t xml:space="preserve"> joint and soft tissue injury. Surgery was in the form of an open reduction and internal fixation of the fracture. She was immobilized in a cast for six weeks</w:t>
      </w:r>
      <w:r w:rsidR="00BA462D" w:rsidRPr="000F422A">
        <w:rPr>
          <w:sz w:val="24"/>
          <w:szCs w:val="24"/>
        </w:rPr>
        <w:t>,</w:t>
      </w:r>
      <w:r w:rsidR="00AA7B26" w:rsidRPr="000F422A">
        <w:rPr>
          <w:sz w:val="24"/>
          <w:szCs w:val="24"/>
        </w:rPr>
        <w:t xml:space="preserve"> and thereafter in an </w:t>
      </w:r>
      <w:proofErr w:type="spellStart"/>
      <w:r w:rsidR="00093458" w:rsidRPr="000F422A">
        <w:rPr>
          <w:sz w:val="24"/>
          <w:szCs w:val="24"/>
        </w:rPr>
        <w:t>aircast</w:t>
      </w:r>
      <w:proofErr w:type="spellEnd"/>
      <w:r w:rsidR="00AA7B26" w:rsidRPr="000F422A">
        <w:rPr>
          <w:sz w:val="24"/>
          <w:szCs w:val="24"/>
        </w:rPr>
        <w:t xml:space="preserve"> brace. </w:t>
      </w:r>
      <w:r w:rsidR="009B2495" w:rsidRPr="000F422A">
        <w:rPr>
          <w:sz w:val="24"/>
          <w:szCs w:val="24"/>
        </w:rPr>
        <w:t>She continued to experience p</w:t>
      </w:r>
      <w:r w:rsidR="00AA7B26" w:rsidRPr="000F422A">
        <w:rPr>
          <w:sz w:val="24"/>
          <w:szCs w:val="24"/>
        </w:rPr>
        <w:t xml:space="preserve">ain </w:t>
      </w:r>
      <w:r w:rsidR="009B2495" w:rsidRPr="000F422A">
        <w:rPr>
          <w:sz w:val="24"/>
          <w:szCs w:val="24"/>
        </w:rPr>
        <w:t>in</w:t>
      </w:r>
      <w:r w:rsidR="00AA7B26" w:rsidRPr="000F422A">
        <w:rPr>
          <w:sz w:val="24"/>
          <w:szCs w:val="24"/>
        </w:rPr>
        <w:t xml:space="preserve"> the ankle</w:t>
      </w:r>
      <w:r w:rsidR="009B2495" w:rsidRPr="000F422A">
        <w:rPr>
          <w:sz w:val="24"/>
          <w:szCs w:val="24"/>
        </w:rPr>
        <w:t>,</w:t>
      </w:r>
      <w:r w:rsidR="00AA7B26" w:rsidRPr="000F422A">
        <w:rPr>
          <w:sz w:val="24"/>
          <w:szCs w:val="24"/>
        </w:rPr>
        <w:t xml:space="preserve"> resulting in </w:t>
      </w:r>
      <w:r w:rsidR="009B2495" w:rsidRPr="000F422A">
        <w:rPr>
          <w:sz w:val="24"/>
          <w:szCs w:val="24"/>
        </w:rPr>
        <w:t>her having</w:t>
      </w:r>
      <w:r w:rsidR="00AA7B26" w:rsidRPr="000F422A">
        <w:rPr>
          <w:sz w:val="24"/>
          <w:szCs w:val="24"/>
        </w:rPr>
        <w:t xml:space="preserve"> difficulty walking long distances. </w:t>
      </w:r>
      <w:r w:rsidR="009B2495" w:rsidRPr="000F422A">
        <w:rPr>
          <w:sz w:val="24"/>
          <w:szCs w:val="24"/>
        </w:rPr>
        <w:t>She</w:t>
      </w:r>
      <w:r w:rsidR="00AA7B26" w:rsidRPr="000F422A">
        <w:rPr>
          <w:sz w:val="24"/>
          <w:szCs w:val="24"/>
        </w:rPr>
        <w:t xml:space="preserve"> was awarded general damages in the sum of R200 000-00 which translate to (R500 000.00 </w:t>
      </w:r>
      <w:r w:rsidR="00093458" w:rsidRPr="000F422A">
        <w:rPr>
          <w:sz w:val="24"/>
          <w:szCs w:val="24"/>
        </w:rPr>
        <w:t>in</w:t>
      </w:r>
      <w:r w:rsidR="00AA7B26" w:rsidRPr="000F422A">
        <w:rPr>
          <w:sz w:val="24"/>
          <w:szCs w:val="24"/>
        </w:rPr>
        <w:t xml:space="preserve"> today’s terms)</w:t>
      </w:r>
      <w:r w:rsidR="00E068BD" w:rsidRPr="000F422A">
        <w:rPr>
          <w:sz w:val="24"/>
          <w:szCs w:val="24"/>
        </w:rPr>
        <w:t>.</w:t>
      </w:r>
    </w:p>
    <w:p w14:paraId="1E914D18" w14:textId="77777777" w:rsidR="00E068BD" w:rsidRPr="00E068BD" w:rsidRDefault="00E068BD" w:rsidP="00E068BD">
      <w:pPr>
        <w:pStyle w:val="ListParagraph"/>
        <w:rPr>
          <w:sz w:val="24"/>
          <w:szCs w:val="24"/>
        </w:rPr>
      </w:pPr>
    </w:p>
    <w:p w14:paraId="52CB0182" w14:textId="6A51323C" w:rsidR="00E068BD" w:rsidRPr="000F422A" w:rsidRDefault="000F422A" w:rsidP="000F422A">
      <w:pPr>
        <w:tabs>
          <w:tab w:val="left" w:pos="709"/>
        </w:tabs>
        <w:spacing w:before="82" w:line="360" w:lineRule="auto"/>
        <w:ind w:left="709" w:right="292" w:hanging="709"/>
        <w:jc w:val="both"/>
        <w:rPr>
          <w:sz w:val="24"/>
          <w:szCs w:val="24"/>
        </w:rPr>
      </w:pPr>
      <w:r>
        <w:rPr>
          <w:bCs/>
          <w:spacing w:val="-1"/>
          <w:sz w:val="24"/>
        </w:rPr>
        <w:t>[16]</w:t>
      </w:r>
      <w:r>
        <w:rPr>
          <w:bCs/>
          <w:spacing w:val="-1"/>
          <w:sz w:val="24"/>
        </w:rPr>
        <w:tab/>
      </w:r>
      <w:r w:rsidR="009B2495" w:rsidRPr="000F422A">
        <w:rPr>
          <w:sz w:val="24"/>
          <w:szCs w:val="24"/>
        </w:rPr>
        <w:t>Counsel submitted further</w:t>
      </w:r>
      <w:r w:rsidR="00BA462D" w:rsidRPr="000F422A">
        <w:rPr>
          <w:sz w:val="24"/>
          <w:szCs w:val="24"/>
        </w:rPr>
        <w:t>,</w:t>
      </w:r>
      <w:r w:rsidR="009B2495" w:rsidRPr="000F422A">
        <w:rPr>
          <w:sz w:val="24"/>
          <w:szCs w:val="24"/>
        </w:rPr>
        <w:t xml:space="preserve"> that p</w:t>
      </w:r>
      <w:r w:rsidR="00AA7B26" w:rsidRPr="000F422A">
        <w:rPr>
          <w:sz w:val="24"/>
          <w:szCs w:val="24"/>
        </w:rPr>
        <w:t xml:space="preserve">ast awards serve as no more than </w:t>
      </w:r>
      <w:r w:rsidR="009B2495" w:rsidRPr="000F422A">
        <w:rPr>
          <w:sz w:val="24"/>
          <w:szCs w:val="24"/>
        </w:rPr>
        <w:t xml:space="preserve">a guide </w:t>
      </w:r>
      <w:r w:rsidR="00AA7B26" w:rsidRPr="000F422A">
        <w:rPr>
          <w:sz w:val="24"/>
          <w:szCs w:val="24"/>
        </w:rPr>
        <w:t xml:space="preserve">to give some indication as to what awards are appropriate on the facts of a particular case. </w:t>
      </w:r>
      <w:r w:rsidR="009B2495" w:rsidRPr="000F422A">
        <w:rPr>
          <w:sz w:val="24"/>
          <w:szCs w:val="24"/>
        </w:rPr>
        <w:t>Further</w:t>
      </w:r>
      <w:r w:rsidR="00BA462D" w:rsidRPr="000F422A">
        <w:rPr>
          <w:sz w:val="24"/>
          <w:szCs w:val="24"/>
        </w:rPr>
        <w:t>,</w:t>
      </w:r>
      <w:r w:rsidR="009B2495" w:rsidRPr="000F422A">
        <w:rPr>
          <w:sz w:val="24"/>
          <w:szCs w:val="24"/>
        </w:rPr>
        <w:t xml:space="preserve"> that i</w:t>
      </w:r>
      <w:r w:rsidR="00AA7B26" w:rsidRPr="000F422A">
        <w:rPr>
          <w:sz w:val="24"/>
          <w:szCs w:val="24"/>
        </w:rPr>
        <w:t>n striving to determine a fair amount for general damages</w:t>
      </w:r>
      <w:r w:rsidR="009B2495" w:rsidRPr="000F422A">
        <w:rPr>
          <w:sz w:val="24"/>
          <w:szCs w:val="24"/>
        </w:rPr>
        <w:t>,</w:t>
      </w:r>
      <w:r w:rsidR="00AA7B26" w:rsidRPr="000F422A">
        <w:rPr>
          <w:sz w:val="24"/>
          <w:szCs w:val="24"/>
        </w:rPr>
        <w:t xml:space="preserve"> the court should be guided by the broadest general considerations</w:t>
      </w:r>
      <w:r w:rsidR="00BA462D" w:rsidRPr="000F422A">
        <w:rPr>
          <w:sz w:val="24"/>
          <w:szCs w:val="24"/>
        </w:rPr>
        <w:t>,</w:t>
      </w:r>
      <w:r w:rsidR="00AA7B26" w:rsidRPr="000F422A">
        <w:rPr>
          <w:sz w:val="24"/>
          <w:szCs w:val="24"/>
        </w:rPr>
        <w:t xml:space="preserve"> on an amount which is considered to be fair in all circumstances of the case</w:t>
      </w:r>
      <w:r w:rsidR="009B2495">
        <w:rPr>
          <w:rStyle w:val="FootnoteReference"/>
          <w:sz w:val="24"/>
          <w:szCs w:val="24"/>
        </w:rPr>
        <w:footnoteReference w:id="6"/>
      </w:r>
      <w:r w:rsidR="00AA7B26" w:rsidRPr="000F422A">
        <w:rPr>
          <w:sz w:val="24"/>
          <w:szCs w:val="24"/>
        </w:rPr>
        <w:t xml:space="preserve">. </w:t>
      </w:r>
    </w:p>
    <w:p w14:paraId="6DC7466B" w14:textId="77777777" w:rsidR="009B2495" w:rsidRPr="009B2495" w:rsidRDefault="009B2495" w:rsidP="009B2495">
      <w:pPr>
        <w:pStyle w:val="ListParagraph"/>
        <w:rPr>
          <w:sz w:val="24"/>
          <w:szCs w:val="24"/>
        </w:rPr>
      </w:pPr>
    </w:p>
    <w:p w14:paraId="38439BBC" w14:textId="6EDE3727" w:rsidR="009B2495" w:rsidRPr="000F422A" w:rsidRDefault="000F422A" w:rsidP="000F422A">
      <w:pPr>
        <w:tabs>
          <w:tab w:val="left" w:pos="709"/>
        </w:tabs>
        <w:spacing w:before="82" w:line="360" w:lineRule="auto"/>
        <w:ind w:left="709" w:right="292" w:hanging="709"/>
        <w:jc w:val="both"/>
        <w:rPr>
          <w:sz w:val="24"/>
          <w:szCs w:val="24"/>
        </w:rPr>
      </w:pPr>
      <w:r>
        <w:rPr>
          <w:bCs/>
          <w:spacing w:val="-1"/>
          <w:sz w:val="24"/>
        </w:rPr>
        <w:t>[17]</w:t>
      </w:r>
      <w:r>
        <w:rPr>
          <w:bCs/>
          <w:spacing w:val="-1"/>
          <w:sz w:val="24"/>
        </w:rPr>
        <w:tab/>
      </w:r>
      <w:r w:rsidR="00AA7B26" w:rsidRPr="000F422A">
        <w:rPr>
          <w:sz w:val="24"/>
          <w:szCs w:val="24"/>
        </w:rPr>
        <w:t>As the plaintiff was a pensioner at the time of the accident, no loss of earning</w:t>
      </w:r>
      <w:r w:rsidR="009B2495" w:rsidRPr="000F422A">
        <w:rPr>
          <w:sz w:val="24"/>
          <w:szCs w:val="24"/>
        </w:rPr>
        <w:t>s is sought.</w:t>
      </w:r>
    </w:p>
    <w:p w14:paraId="14BA42DB" w14:textId="77777777" w:rsidR="009B2495" w:rsidRPr="009B2495" w:rsidRDefault="009B2495" w:rsidP="009B2495">
      <w:pPr>
        <w:pStyle w:val="ListParagraph"/>
        <w:rPr>
          <w:sz w:val="24"/>
          <w:szCs w:val="24"/>
        </w:rPr>
      </w:pPr>
    </w:p>
    <w:p w14:paraId="7E9E3C79" w14:textId="349A7FDE" w:rsidR="00E068BD" w:rsidRPr="000F422A" w:rsidRDefault="000F422A" w:rsidP="000F422A">
      <w:pPr>
        <w:tabs>
          <w:tab w:val="left" w:pos="709"/>
        </w:tabs>
        <w:spacing w:before="82" w:line="360" w:lineRule="auto"/>
        <w:ind w:left="709" w:right="292" w:hanging="709"/>
        <w:jc w:val="both"/>
        <w:rPr>
          <w:sz w:val="24"/>
          <w:szCs w:val="24"/>
        </w:rPr>
      </w:pPr>
      <w:r w:rsidRPr="009B2495">
        <w:rPr>
          <w:bCs/>
          <w:spacing w:val="-1"/>
          <w:sz w:val="24"/>
        </w:rPr>
        <w:t>[18]</w:t>
      </w:r>
      <w:r w:rsidRPr="009B2495">
        <w:rPr>
          <w:bCs/>
          <w:spacing w:val="-1"/>
          <w:sz w:val="24"/>
        </w:rPr>
        <w:tab/>
      </w:r>
      <w:r w:rsidR="009B2495" w:rsidRPr="000F422A">
        <w:rPr>
          <w:sz w:val="24"/>
          <w:szCs w:val="24"/>
        </w:rPr>
        <w:t>Counsel concluded</w:t>
      </w:r>
      <w:r w:rsidR="00BA462D" w:rsidRPr="000F422A">
        <w:rPr>
          <w:sz w:val="24"/>
          <w:szCs w:val="24"/>
        </w:rPr>
        <w:t>,</w:t>
      </w:r>
      <w:r w:rsidR="009B2495" w:rsidRPr="000F422A">
        <w:rPr>
          <w:sz w:val="24"/>
          <w:szCs w:val="24"/>
        </w:rPr>
        <w:t xml:space="preserve"> that in light of the </w:t>
      </w:r>
      <w:r w:rsidR="00E068BD" w:rsidRPr="000F422A">
        <w:rPr>
          <w:sz w:val="24"/>
          <w:szCs w:val="24"/>
        </w:rPr>
        <w:t xml:space="preserve">expert reports and case law alluded   </w:t>
      </w:r>
      <w:r w:rsidR="00BA462D" w:rsidRPr="000F422A">
        <w:rPr>
          <w:sz w:val="24"/>
          <w:szCs w:val="24"/>
        </w:rPr>
        <w:t>to</w:t>
      </w:r>
      <w:r w:rsidR="00E068BD" w:rsidRPr="000F422A">
        <w:rPr>
          <w:sz w:val="24"/>
          <w:szCs w:val="24"/>
        </w:rPr>
        <w:t xml:space="preserve"> above, that an amount of </w:t>
      </w:r>
      <w:r w:rsidR="00E068BD" w:rsidRPr="000F422A">
        <w:rPr>
          <w:bCs/>
          <w:sz w:val="24"/>
          <w:szCs w:val="24"/>
        </w:rPr>
        <w:t>R 750 000.00</w:t>
      </w:r>
      <w:r w:rsidR="00E068BD" w:rsidRPr="000F422A">
        <w:rPr>
          <w:b/>
          <w:sz w:val="24"/>
          <w:szCs w:val="24"/>
        </w:rPr>
        <w:t xml:space="preserve"> </w:t>
      </w:r>
      <w:r w:rsidR="00E068BD" w:rsidRPr="000F422A">
        <w:rPr>
          <w:sz w:val="24"/>
          <w:szCs w:val="24"/>
        </w:rPr>
        <w:t xml:space="preserve">for general damages </w:t>
      </w:r>
      <w:r w:rsidR="009B2495" w:rsidRPr="000F422A">
        <w:rPr>
          <w:sz w:val="24"/>
          <w:szCs w:val="24"/>
        </w:rPr>
        <w:t xml:space="preserve">would be </w:t>
      </w:r>
      <w:r w:rsidR="00E068BD" w:rsidRPr="000F422A">
        <w:rPr>
          <w:sz w:val="24"/>
          <w:szCs w:val="24"/>
        </w:rPr>
        <w:t xml:space="preserve">fair and </w:t>
      </w:r>
      <w:r w:rsidR="00E068BD" w:rsidRPr="000F422A">
        <w:rPr>
          <w:sz w:val="24"/>
          <w:szCs w:val="24"/>
        </w:rPr>
        <w:lastRenderedPageBreak/>
        <w:t>reasonable in the</w:t>
      </w:r>
      <w:r w:rsidR="00E068BD" w:rsidRPr="000F422A">
        <w:rPr>
          <w:spacing w:val="-10"/>
          <w:sz w:val="24"/>
          <w:szCs w:val="24"/>
        </w:rPr>
        <w:t xml:space="preserve"> </w:t>
      </w:r>
      <w:r w:rsidR="00E068BD" w:rsidRPr="000F422A">
        <w:rPr>
          <w:sz w:val="24"/>
          <w:szCs w:val="24"/>
        </w:rPr>
        <w:t>circumstances.</w:t>
      </w:r>
    </w:p>
    <w:p w14:paraId="2EE2DD22" w14:textId="77777777" w:rsidR="00E068BD" w:rsidRDefault="00E068BD" w:rsidP="00E068BD">
      <w:pPr>
        <w:rPr>
          <w:sz w:val="24"/>
          <w:szCs w:val="24"/>
        </w:rPr>
      </w:pPr>
    </w:p>
    <w:p w14:paraId="465B4BB0" w14:textId="77777777" w:rsidR="00E068BD" w:rsidRDefault="00E068BD" w:rsidP="00E068BD">
      <w:pPr>
        <w:rPr>
          <w:sz w:val="24"/>
          <w:szCs w:val="24"/>
        </w:rPr>
      </w:pPr>
    </w:p>
    <w:p w14:paraId="36174B77" w14:textId="77777777" w:rsidR="004C484E" w:rsidRDefault="004C484E" w:rsidP="00E068BD">
      <w:pPr>
        <w:rPr>
          <w:sz w:val="24"/>
          <w:szCs w:val="24"/>
        </w:rPr>
      </w:pPr>
    </w:p>
    <w:p w14:paraId="1B4F7AB1" w14:textId="64788549" w:rsidR="00E068BD" w:rsidRPr="00E068BD" w:rsidRDefault="00E068BD" w:rsidP="00E068BD">
      <w:pPr>
        <w:rPr>
          <w:sz w:val="24"/>
          <w:szCs w:val="24"/>
          <w:u w:val="single"/>
        </w:rPr>
      </w:pPr>
      <w:r w:rsidRPr="00E068BD">
        <w:rPr>
          <w:sz w:val="24"/>
          <w:szCs w:val="24"/>
          <w:u w:val="single"/>
        </w:rPr>
        <w:t>RAF 1 not completed by the treating doctor</w:t>
      </w:r>
    </w:p>
    <w:p w14:paraId="0B841078" w14:textId="77777777" w:rsidR="00E068BD" w:rsidRDefault="00E068BD" w:rsidP="00E068BD">
      <w:pPr>
        <w:rPr>
          <w:sz w:val="24"/>
          <w:szCs w:val="24"/>
        </w:rPr>
      </w:pPr>
    </w:p>
    <w:p w14:paraId="0DB5734B" w14:textId="77777777" w:rsidR="00F02AF0" w:rsidRPr="00E068BD" w:rsidRDefault="00F02AF0" w:rsidP="00E068BD">
      <w:pPr>
        <w:rPr>
          <w:sz w:val="24"/>
          <w:szCs w:val="24"/>
        </w:rPr>
      </w:pPr>
    </w:p>
    <w:p w14:paraId="1CB3723D" w14:textId="0D021ADD" w:rsidR="002E24E1" w:rsidRPr="000F422A" w:rsidRDefault="000F422A" w:rsidP="000F422A">
      <w:pPr>
        <w:tabs>
          <w:tab w:val="left" w:pos="709"/>
        </w:tabs>
        <w:spacing w:before="82" w:line="360" w:lineRule="auto"/>
        <w:ind w:left="709" w:right="292" w:hanging="709"/>
        <w:jc w:val="both"/>
        <w:rPr>
          <w:rStyle w:val="hgkelc"/>
          <w:sz w:val="24"/>
          <w:szCs w:val="24"/>
        </w:rPr>
      </w:pPr>
      <w:r w:rsidRPr="002E24E1">
        <w:rPr>
          <w:rStyle w:val="hgkelc"/>
          <w:bCs/>
          <w:spacing w:val="-1"/>
          <w:sz w:val="24"/>
        </w:rPr>
        <w:t>[19]</w:t>
      </w:r>
      <w:r w:rsidRPr="002E24E1">
        <w:rPr>
          <w:rStyle w:val="hgkelc"/>
          <w:bCs/>
          <w:spacing w:val="-1"/>
          <w:sz w:val="24"/>
        </w:rPr>
        <w:tab/>
      </w:r>
      <w:r w:rsidR="002E24E1" w:rsidRPr="000F422A">
        <w:rPr>
          <w:sz w:val="24"/>
          <w:szCs w:val="24"/>
        </w:rPr>
        <w:t xml:space="preserve">The RAF1, </w:t>
      </w:r>
      <w:r w:rsidR="002E24E1" w:rsidRPr="000F422A">
        <w:rPr>
          <w:rStyle w:val="hgkelc"/>
          <w:sz w:val="24"/>
          <w:szCs w:val="24"/>
          <w:lang w:val="en"/>
        </w:rPr>
        <w:t xml:space="preserve">is a form to be completed </w:t>
      </w:r>
      <w:r w:rsidR="00093458" w:rsidRPr="000F422A">
        <w:rPr>
          <w:rStyle w:val="hgkelc"/>
          <w:sz w:val="24"/>
          <w:szCs w:val="24"/>
          <w:lang w:val="en"/>
        </w:rPr>
        <w:t>in respect of</w:t>
      </w:r>
      <w:r w:rsidR="002E24E1" w:rsidRPr="000F422A">
        <w:rPr>
          <w:rStyle w:val="hgkelc"/>
          <w:sz w:val="24"/>
          <w:szCs w:val="24"/>
          <w:lang w:val="en"/>
        </w:rPr>
        <w:t xml:space="preserve"> claims for compensation</w:t>
      </w:r>
      <w:r w:rsidR="004C484E" w:rsidRPr="000F422A">
        <w:rPr>
          <w:rStyle w:val="hgkelc"/>
          <w:sz w:val="24"/>
          <w:szCs w:val="24"/>
          <w:lang w:val="en"/>
        </w:rPr>
        <w:t>,</w:t>
      </w:r>
      <w:r w:rsidR="002E24E1" w:rsidRPr="000F422A">
        <w:rPr>
          <w:rStyle w:val="hgkelc"/>
          <w:sz w:val="24"/>
          <w:szCs w:val="24"/>
          <w:lang w:val="en"/>
        </w:rPr>
        <w:t xml:space="preserve"> under section 17 of the </w:t>
      </w:r>
      <w:r w:rsidR="002E24E1" w:rsidRPr="000F422A">
        <w:rPr>
          <w:rStyle w:val="jpfdse"/>
          <w:sz w:val="24"/>
          <w:szCs w:val="24"/>
          <w:lang w:val="en"/>
        </w:rPr>
        <w:t>Road Accident Fund</w:t>
      </w:r>
      <w:r w:rsidR="002E24E1" w:rsidRPr="000F422A">
        <w:rPr>
          <w:rStyle w:val="hgkelc"/>
          <w:sz w:val="24"/>
          <w:szCs w:val="24"/>
          <w:lang w:val="en"/>
        </w:rPr>
        <w:t xml:space="preserve"> Act</w:t>
      </w:r>
      <w:r w:rsidR="00093458">
        <w:rPr>
          <w:rStyle w:val="FootnoteReference"/>
          <w:sz w:val="24"/>
          <w:szCs w:val="24"/>
          <w:lang w:val="en"/>
        </w:rPr>
        <w:footnoteReference w:id="7"/>
      </w:r>
      <w:r w:rsidR="002E24E1" w:rsidRPr="000F422A">
        <w:rPr>
          <w:rStyle w:val="hgkelc"/>
          <w:sz w:val="24"/>
          <w:szCs w:val="24"/>
          <w:lang w:val="en"/>
        </w:rPr>
        <w:t xml:space="preserve"> as prescribed in section 24(1</w:t>
      </w:r>
      <w:proofErr w:type="gramStart"/>
      <w:r w:rsidR="002E24E1" w:rsidRPr="000F422A">
        <w:rPr>
          <w:rStyle w:val="hgkelc"/>
          <w:sz w:val="24"/>
          <w:szCs w:val="24"/>
          <w:lang w:val="en"/>
        </w:rPr>
        <w:t>)(</w:t>
      </w:r>
      <w:proofErr w:type="gramEnd"/>
      <w:r w:rsidR="002E24E1" w:rsidRPr="000F422A">
        <w:rPr>
          <w:rStyle w:val="hgkelc"/>
          <w:sz w:val="24"/>
          <w:szCs w:val="24"/>
          <w:lang w:val="en"/>
        </w:rPr>
        <w:t>a) and regulation 7.</w:t>
      </w:r>
    </w:p>
    <w:p w14:paraId="70A68FAE" w14:textId="77777777" w:rsidR="002E24E1" w:rsidRPr="002E24E1" w:rsidRDefault="002E24E1" w:rsidP="002E24E1">
      <w:pPr>
        <w:pStyle w:val="ListParagraph"/>
        <w:tabs>
          <w:tab w:val="left" w:pos="709"/>
        </w:tabs>
        <w:spacing w:before="82" w:line="360" w:lineRule="auto"/>
        <w:ind w:left="709" w:right="292" w:firstLine="0"/>
        <w:jc w:val="both"/>
        <w:rPr>
          <w:sz w:val="24"/>
          <w:szCs w:val="24"/>
        </w:rPr>
      </w:pPr>
    </w:p>
    <w:p w14:paraId="3D675A38" w14:textId="46DD4C6B" w:rsidR="00E730A0" w:rsidRPr="000F422A" w:rsidRDefault="000F422A" w:rsidP="000F422A">
      <w:pPr>
        <w:tabs>
          <w:tab w:val="left" w:pos="709"/>
        </w:tabs>
        <w:spacing w:before="82" w:line="360" w:lineRule="auto"/>
        <w:ind w:left="709" w:right="292" w:hanging="709"/>
        <w:jc w:val="both"/>
        <w:rPr>
          <w:sz w:val="28"/>
          <w:szCs w:val="28"/>
        </w:rPr>
      </w:pPr>
      <w:r w:rsidRPr="004C484E">
        <w:rPr>
          <w:bCs/>
          <w:spacing w:val="-1"/>
          <w:sz w:val="24"/>
        </w:rPr>
        <w:t>[20]</w:t>
      </w:r>
      <w:r w:rsidRPr="004C484E">
        <w:rPr>
          <w:bCs/>
          <w:spacing w:val="-1"/>
          <w:sz w:val="24"/>
        </w:rPr>
        <w:tab/>
      </w:r>
      <w:r w:rsidR="00E730A0" w:rsidRPr="000F422A">
        <w:rPr>
          <w:sz w:val="24"/>
          <w:szCs w:val="24"/>
        </w:rPr>
        <w:t>S</w:t>
      </w:r>
      <w:r w:rsidR="00093458" w:rsidRPr="000F422A">
        <w:rPr>
          <w:sz w:val="24"/>
          <w:szCs w:val="24"/>
        </w:rPr>
        <w:t>ection</w:t>
      </w:r>
      <w:r w:rsidR="00E730A0" w:rsidRPr="000F422A">
        <w:rPr>
          <w:sz w:val="24"/>
          <w:szCs w:val="24"/>
        </w:rPr>
        <w:t xml:space="preserve"> 24(2</w:t>
      </w:r>
      <w:proofErr w:type="gramStart"/>
      <w:r w:rsidR="00E730A0" w:rsidRPr="000F422A">
        <w:rPr>
          <w:sz w:val="24"/>
          <w:szCs w:val="24"/>
        </w:rPr>
        <w:t>)(</w:t>
      </w:r>
      <w:proofErr w:type="gramEnd"/>
      <w:r w:rsidR="00E730A0" w:rsidRPr="000F422A">
        <w:rPr>
          <w:sz w:val="24"/>
          <w:szCs w:val="24"/>
        </w:rPr>
        <w:t>a) of the Act provides that:</w:t>
      </w:r>
    </w:p>
    <w:p w14:paraId="49F38299" w14:textId="77777777" w:rsidR="002E24E1" w:rsidRDefault="002E24E1" w:rsidP="002E24E1">
      <w:pPr>
        <w:pStyle w:val="ListParagraph"/>
        <w:tabs>
          <w:tab w:val="left" w:pos="709"/>
        </w:tabs>
        <w:ind w:left="709" w:right="292" w:firstLine="0"/>
        <w:jc w:val="both"/>
        <w:rPr>
          <w:sz w:val="14"/>
          <w:szCs w:val="14"/>
        </w:rPr>
      </w:pPr>
    </w:p>
    <w:p w14:paraId="5DD380C6" w14:textId="77777777" w:rsidR="002E24E1" w:rsidRPr="002E24E1" w:rsidRDefault="002E24E1" w:rsidP="002E24E1">
      <w:pPr>
        <w:pStyle w:val="ListParagraph"/>
        <w:tabs>
          <w:tab w:val="left" w:pos="709"/>
        </w:tabs>
        <w:ind w:left="709" w:right="292" w:firstLine="0"/>
        <w:jc w:val="both"/>
        <w:rPr>
          <w:sz w:val="14"/>
          <w:szCs w:val="14"/>
        </w:rPr>
      </w:pPr>
    </w:p>
    <w:p w14:paraId="4BFBE5AA" w14:textId="12966FAA" w:rsidR="00E730A0" w:rsidRDefault="00E730A0" w:rsidP="00E730A0">
      <w:pPr>
        <w:tabs>
          <w:tab w:val="left" w:pos="709"/>
        </w:tabs>
        <w:spacing w:before="82" w:line="276" w:lineRule="auto"/>
        <w:ind w:left="1701" w:right="292"/>
        <w:jc w:val="both"/>
        <w:rPr>
          <w:i/>
          <w:iCs/>
        </w:rPr>
      </w:pPr>
      <w:r>
        <w:rPr>
          <w:i/>
          <w:iCs/>
        </w:rPr>
        <w:t>“</w:t>
      </w:r>
      <w:r w:rsidRPr="00E730A0">
        <w:rPr>
          <w:i/>
          <w:iCs/>
        </w:rPr>
        <w:t xml:space="preserve">The medical report shall be completed on the prescribed form by the medical practitioner who treated the deceased or injured person for the bodily injuries sustained in the accident from which the claim arises, or by the superintendent (or his or her representative) of the hospital where the deceased or injured person was treated for such bodily injuries: Provided that, if the medical practitioner or superintendent (or his or her representative) concerned </w:t>
      </w:r>
      <w:r w:rsidRPr="00E730A0">
        <w:rPr>
          <w:i/>
          <w:iCs/>
          <w:u w:val="single"/>
        </w:rPr>
        <w:t>fails to complete the medical report on request within a reasonable time and it appears that as a result of the passage of time the claim concerned may become prescribed, the medical report may be completed by another medical practitioner who has fully satisfied himself or herself regarding the cause of the death or the nature and treatment of the bodily injuries in respect of which the claim is made</w:t>
      </w:r>
      <w:r w:rsidRPr="00E730A0">
        <w:rPr>
          <w:i/>
          <w:iCs/>
        </w:rPr>
        <w:t>.”</w:t>
      </w:r>
    </w:p>
    <w:p w14:paraId="3DEAE9CE" w14:textId="77777777" w:rsidR="00E730A0" w:rsidRDefault="00E730A0" w:rsidP="00E730A0">
      <w:pPr>
        <w:tabs>
          <w:tab w:val="left" w:pos="709"/>
        </w:tabs>
        <w:spacing w:before="82" w:line="360" w:lineRule="auto"/>
        <w:ind w:left="1701" w:right="292"/>
        <w:jc w:val="both"/>
        <w:rPr>
          <w:i/>
          <w:iCs/>
        </w:rPr>
      </w:pPr>
    </w:p>
    <w:p w14:paraId="48048EC3" w14:textId="7B590AF6" w:rsidR="002E24E1" w:rsidRPr="000F422A" w:rsidRDefault="000F422A" w:rsidP="000F422A">
      <w:pPr>
        <w:tabs>
          <w:tab w:val="left" w:pos="709"/>
        </w:tabs>
        <w:spacing w:before="82" w:line="360" w:lineRule="auto"/>
        <w:ind w:left="709" w:right="292" w:hanging="709"/>
        <w:jc w:val="both"/>
        <w:rPr>
          <w:sz w:val="24"/>
          <w:szCs w:val="24"/>
        </w:rPr>
      </w:pPr>
      <w:r w:rsidRPr="002E24E1">
        <w:rPr>
          <w:bCs/>
          <w:spacing w:val="-1"/>
          <w:sz w:val="24"/>
        </w:rPr>
        <w:t>[21]</w:t>
      </w:r>
      <w:r w:rsidRPr="002E24E1">
        <w:rPr>
          <w:bCs/>
          <w:spacing w:val="-1"/>
          <w:sz w:val="24"/>
        </w:rPr>
        <w:tab/>
      </w:r>
      <w:r w:rsidR="002E24E1" w:rsidRPr="000F422A">
        <w:rPr>
          <w:sz w:val="24"/>
          <w:szCs w:val="24"/>
        </w:rPr>
        <w:t xml:space="preserve">In considering, what the RAF1 form seeks to convey, the Supreme Court of Appeal in </w:t>
      </w:r>
      <w:r w:rsidR="002E24E1" w:rsidRPr="000F422A">
        <w:rPr>
          <w:i/>
          <w:iCs/>
          <w:sz w:val="24"/>
          <w:szCs w:val="24"/>
        </w:rPr>
        <w:t xml:space="preserve">Road Accident Fund v </w:t>
      </w:r>
      <w:proofErr w:type="spellStart"/>
      <w:r w:rsidR="002E24E1" w:rsidRPr="000F422A">
        <w:rPr>
          <w:i/>
          <w:iCs/>
          <w:sz w:val="24"/>
          <w:szCs w:val="24"/>
        </w:rPr>
        <w:t>Busuku</w:t>
      </w:r>
      <w:proofErr w:type="spellEnd"/>
      <w:r w:rsidR="002E24E1" w:rsidRPr="002E24E1">
        <w:rPr>
          <w:rStyle w:val="FootnoteReference"/>
          <w:i/>
          <w:iCs/>
          <w:sz w:val="24"/>
          <w:szCs w:val="24"/>
        </w:rPr>
        <w:footnoteReference w:id="8"/>
      </w:r>
      <w:r w:rsidR="002E24E1" w:rsidRPr="000F422A">
        <w:rPr>
          <w:i/>
          <w:iCs/>
          <w:sz w:val="24"/>
          <w:szCs w:val="24"/>
        </w:rPr>
        <w:t xml:space="preserve"> </w:t>
      </w:r>
      <w:r w:rsidR="002E24E1" w:rsidRPr="000F422A">
        <w:rPr>
          <w:sz w:val="24"/>
          <w:szCs w:val="24"/>
        </w:rPr>
        <w:t>said:</w:t>
      </w:r>
    </w:p>
    <w:p w14:paraId="69FAE14C" w14:textId="77777777" w:rsidR="002E24E1" w:rsidRDefault="002E24E1" w:rsidP="002E24E1">
      <w:pPr>
        <w:pStyle w:val="ListParagraph"/>
        <w:tabs>
          <w:tab w:val="left" w:pos="1701"/>
        </w:tabs>
        <w:ind w:left="1701" w:right="292" w:firstLine="0"/>
        <w:jc w:val="both"/>
        <w:rPr>
          <w:sz w:val="20"/>
          <w:szCs w:val="20"/>
        </w:rPr>
      </w:pPr>
    </w:p>
    <w:p w14:paraId="62DA4BA4" w14:textId="1F2924A2" w:rsidR="002E24E1" w:rsidRPr="00AA778D" w:rsidRDefault="002E24E1" w:rsidP="002E24E1">
      <w:pPr>
        <w:pStyle w:val="ListParagraph"/>
        <w:tabs>
          <w:tab w:val="left" w:pos="1701"/>
        </w:tabs>
        <w:spacing w:before="82" w:line="276" w:lineRule="auto"/>
        <w:ind w:left="1701" w:right="292" w:firstLine="0"/>
        <w:jc w:val="both"/>
      </w:pPr>
      <w:r w:rsidRPr="00AA778D">
        <w:t xml:space="preserve">The RAF1 form does not call for detailed information. It is not intended, of itself, to enable the Fund to assess the quantum of the plaintiff’s claim. </w:t>
      </w:r>
      <w:r w:rsidRPr="00AA778D">
        <w:rPr>
          <w:u w:val="single"/>
        </w:rPr>
        <w:t>It seeks to enable it to investigate the impact of the injuries sustained. In order to do so the RAF 1 form requires the disclosure of information to guide and facilitate the investigation</w:t>
      </w:r>
      <w:r w:rsidRPr="00AA778D">
        <w:t>.</w:t>
      </w:r>
    </w:p>
    <w:p w14:paraId="5DE8B2CF" w14:textId="77777777" w:rsidR="002E24E1" w:rsidRPr="002E24E1" w:rsidRDefault="002E24E1" w:rsidP="002E24E1">
      <w:pPr>
        <w:pStyle w:val="ListParagraph"/>
        <w:tabs>
          <w:tab w:val="left" w:pos="709"/>
        </w:tabs>
        <w:spacing w:before="82" w:line="360" w:lineRule="auto"/>
        <w:ind w:left="709" w:right="292" w:firstLine="0"/>
        <w:jc w:val="both"/>
        <w:rPr>
          <w:sz w:val="24"/>
          <w:szCs w:val="24"/>
        </w:rPr>
      </w:pPr>
    </w:p>
    <w:p w14:paraId="10181AD4" w14:textId="61AEA119" w:rsidR="00AA778D" w:rsidRPr="000F422A" w:rsidRDefault="000F422A" w:rsidP="000F422A">
      <w:pPr>
        <w:tabs>
          <w:tab w:val="left" w:pos="709"/>
        </w:tabs>
        <w:spacing w:before="82" w:line="360" w:lineRule="auto"/>
        <w:ind w:left="709" w:right="292" w:hanging="709"/>
        <w:jc w:val="both"/>
        <w:rPr>
          <w:sz w:val="24"/>
          <w:szCs w:val="24"/>
        </w:rPr>
      </w:pPr>
      <w:r w:rsidRPr="004C484E">
        <w:rPr>
          <w:bCs/>
          <w:spacing w:val="-1"/>
          <w:sz w:val="24"/>
        </w:rPr>
        <w:t>[22]</w:t>
      </w:r>
      <w:r w:rsidRPr="004C484E">
        <w:rPr>
          <w:bCs/>
          <w:spacing w:val="-1"/>
          <w:sz w:val="24"/>
        </w:rPr>
        <w:tab/>
      </w:r>
      <w:r w:rsidR="00AA778D" w:rsidRPr="000F422A">
        <w:rPr>
          <w:sz w:val="24"/>
          <w:szCs w:val="24"/>
        </w:rPr>
        <w:t xml:space="preserve">In </w:t>
      </w:r>
      <w:proofErr w:type="spellStart"/>
      <w:r w:rsidR="00AA778D" w:rsidRPr="000F422A">
        <w:rPr>
          <w:i/>
          <w:iCs/>
          <w:sz w:val="24"/>
          <w:szCs w:val="24"/>
        </w:rPr>
        <w:t>Busuku</w:t>
      </w:r>
      <w:proofErr w:type="spellEnd"/>
      <w:r w:rsidR="00AA778D" w:rsidRPr="000F422A">
        <w:rPr>
          <w:sz w:val="24"/>
          <w:szCs w:val="24"/>
        </w:rPr>
        <w:t xml:space="preserve">, the SCA, referred with approval to the judgment of </w:t>
      </w:r>
      <w:proofErr w:type="spellStart"/>
      <w:r w:rsidR="00AA778D" w:rsidRPr="000F422A">
        <w:rPr>
          <w:sz w:val="24"/>
          <w:szCs w:val="24"/>
        </w:rPr>
        <w:t>Galgut</w:t>
      </w:r>
      <w:proofErr w:type="spellEnd"/>
      <w:r w:rsidR="00AA778D" w:rsidRPr="000F422A">
        <w:rPr>
          <w:sz w:val="24"/>
          <w:szCs w:val="24"/>
        </w:rPr>
        <w:t xml:space="preserve"> AJA in </w:t>
      </w:r>
      <w:r w:rsidR="00AA778D" w:rsidRPr="000F422A">
        <w:rPr>
          <w:i/>
          <w:iCs/>
          <w:sz w:val="24"/>
          <w:szCs w:val="24"/>
        </w:rPr>
        <w:t xml:space="preserve">Constantia Insurance Co Ltd v </w:t>
      </w:r>
      <w:proofErr w:type="spellStart"/>
      <w:r w:rsidR="00AA778D" w:rsidRPr="000F422A">
        <w:rPr>
          <w:i/>
          <w:iCs/>
          <w:sz w:val="24"/>
          <w:szCs w:val="24"/>
        </w:rPr>
        <w:t>Nohamba</w:t>
      </w:r>
      <w:proofErr w:type="spellEnd"/>
      <w:r w:rsidR="00AA778D" w:rsidRPr="004C484E">
        <w:rPr>
          <w:rStyle w:val="FootnoteReference"/>
          <w:i/>
          <w:iCs/>
          <w:sz w:val="24"/>
          <w:szCs w:val="24"/>
        </w:rPr>
        <w:footnoteReference w:id="9"/>
      </w:r>
      <w:r w:rsidR="00AA778D" w:rsidRPr="000F422A">
        <w:rPr>
          <w:sz w:val="24"/>
          <w:szCs w:val="24"/>
        </w:rPr>
        <w:t xml:space="preserve">, where he said, with reference to a </w:t>
      </w:r>
      <w:r w:rsidR="00AA778D" w:rsidRPr="000F422A">
        <w:rPr>
          <w:sz w:val="24"/>
          <w:szCs w:val="24"/>
        </w:rPr>
        <w:lastRenderedPageBreak/>
        <w:t>claim form, that:</w:t>
      </w:r>
    </w:p>
    <w:p w14:paraId="76AFCC6A" w14:textId="77777777" w:rsidR="00AA778D" w:rsidRPr="00AA778D" w:rsidRDefault="00AA778D" w:rsidP="00AA778D">
      <w:pPr>
        <w:pStyle w:val="NormalWeb"/>
        <w:spacing w:after="0" w:afterAutospacing="0" w:line="276" w:lineRule="auto"/>
        <w:ind w:left="1701"/>
        <w:jc w:val="both"/>
        <w:rPr>
          <w:rFonts w:ascii="Arial" w:hAnsi="Arial" w:cs="Arial"/>
          <w:color w:val="000000" w:themeColor="text1"/>
          <w:sz w:val="22"/>
          <w:szCs w:val="22"/>
        </w:rPr>
      </w:pPr>
      <w:r w:rsidRPr="00AA778D">
        <w:rPr>
          <w:rFonts w:ascii="Arial" w:hAnsi="Arial" w:cs="Arial"/>
          <w:color w:val="000000" w:themeColor="text1"/>
          <w:sz w:val="22"/>
          <w:szCs w:val="22"/>
        </w:rPr>
        <w:t xml:space="preserve">‘As we have seen from the Commercial Union case supra at 157 [Commercial Union Insurance Co of South Africa Ltd v Clarke </w:t>
      </w:r>
      <w:hyperlink r:id="rId9" w:tooltip="View LawCiteRecord" w:history="1">
        <w:r w:rsidRPr="00AA778D">
          <w:rPr>
            <w:rStyle w:val="Hyperlink"/>
            <w:rFonts w:ascii="Arial" w:hAnsi="Arial" w:cs="Arial"/>
            <w:color w:val="000000" w:themeColor="text1"/>
            <w:sz w:val="22"/>
            <w:szCs w:val="22"/>
            <w:u w:val="none"/>
          </w:rPr>
          <w:t>1972 (3) SA 508</w:t>
        </w:r>
      </w:hyperlink>
      <w:r w:rsidRPr="00AA778D">
        <w:rPr>
          <w:rFonts w:ascii="Arial" w:hAnsi="Arial" w:cs="Arial"/>
          <w:color w:val="000000" w:themeColor="text1"/>
          <w:sz w:val="22"/>
          <w:szCs w:val="22"/>
        </w:rPr>
        <w:t xml:space="preserve"> (A) at 517E] and the </w:t>
      </w:r>
      <w:proofErr w:type="spellStart"/>
      <w:r w:rsidRPr="00AA778D">
        <w:rPr>
          <w:rFonts w:ascii="Arial" w:hAnsi="Arial" w:cs="Arial"/>
          <w:color w:val="000000" w:themeColor="text1"/>
          <w:sz w:val="22"/>
          <w:szCs w:val="22"/>
        </w:rPr>
        <w:t>Gcanga</w:t>
      </w:r>
      <w:proofErr w:type="spellEnd"/>
      <w:r w:rsidRPr="00AA778D">
        <w:rPr>
          <w:rFonts w:ascii="Arial" w:hAnsi="Arial" w:cs="Arial"/>
          <w:color w:val="000000" w:themeColor="text1"/>
          <w:sz w:val="22"/>
          <w:szCs w:val="22"/>
        </w:rPr>
        <w:t xml:space="preserve"> case supra at 865 [AA Mutual Insurance Association Ltd v </w:t>
      </w:r>
      <w:proofErr w:type="spellStart"/>
      <w:r w:rsidRPr="00AA778D">
        <w:rPr>
          <w:rFonts w:ascii="Arial" w:hAnsi="Arial" w:cs="Arial"/>
          <w:color w:val="000000" w:themeColor="text1"/>
          <w:sz w:val="22"/>
          <w:szCs w:val="22"/>
        </w:rPr>
        <w:t>Gcanga</w:t>
      </w:r>
      <w:proofErr w:type="spellEnd"/>
      <w:r w:rsidRPr="00AA778D">
        <w:rPr>
          <w:rFonts w:ascii="Arial" w:hAnsi="Arial" w:cs="Arial"/>
          <w:color w:val="000000" w:themeColor="text1"/>
          <w:sz w:val="22"/>
          <w:szCs w:val="22"/>
        </w:rPr>
        <w:t xml:space="preserve"> </w:t>
      </w:r>
      <w:hyperlink r:id="rId10" w:tooltip="View LawCiteRecord" w:history="1">
        <w:r w:rsidRPr="00AA778D">
          <w:rPr>
            <w:rStyle w:val="Hyperlink"/>
            <w:rFonts w:ascii="Arial" w:hAnsi="Arial" w:cs="Arial"/>
            <w:color w:val="000000" w:themeColor="text1"/>
            <w:sz w:val="22"/>
            <w:szCs w:val="22"/>
            <w:u w:val="none"/>
          </w:rPr>
          <w:t>1980 (1) SA 858</w:t>
        </w:r>
      </w:hyperlink>
      <w:r w:rsidRPr="00AA778D">
        <w:rPr>
          <w:rFonts w:ascii="Arial" w:hAnsi="Arial" w:cs="Arial"/>
          <w:color w:val="000000" w:themeColor="text1"/>
          <w:sz w:val="22"/>
          <w:szCs w:val="22"/>
        </w:rPr>
        <w:t xml:space="preserve"> (A)] the purpose of the form is to enable the insurance to </w:t>
      </w:r>
      <w:r w:rsidRPr="00AA778D">
        <w:rPr>
          <w:rFonts w:ascii="Arial" w:hAnsi="Arial" w:cs="Arial"/>
          <w:i/>
          <w:iCs/>
          <w:color w:val="000000" w:themeColor="text1"/>
          <w:sz w:val="22"/>
          <w:szCs w:val="22"/>
        </w:rPr>
        <w:t>“enquire into a claim”</w:t>
      </w:r>
      <w:r w:rsidRPr="00AA778D">
        <w:rPr>
          <w:rFonts w:ascii="Arial" w:hAnsi="Arial" w:cs="Arial"/>
          <w:color w:val="000000" w:themeColor="text1"/>
          <w:sz w:val="22"/>
          <w:szCs w:val="22"/>
        </w:rPr>
        <w:t xml:space="preserve"> and to investigate it. </w:t>
      </w:r>
      <w:r w:rsidRPr="00AA778D">
        <w:rPr>
          <w:rFonts w:ascii="Arial" w:hAnsi="Arial" w:cs="Arial"/>
          <w:color w:val="000000" w:themeColor="text1"/>
          <w:sz w:val="22"/>
          <w:szCs w:val="22"/>
          <w:u w:val="single"/>
        </w:rPr>
        <w:t>It is designed to “invite, guide and facilitate” such investigation</w:t>
      </w:r>
      <w:r w:rsidRPr="00AA778D">
        <w:rPr>
          <w:rFonts w:ascii="Arial" w:hAnsi="Arial" w:cs="Arial"/>
          <w:color w:val="000000" w:themeColor="text1"/>
          <w:sz w:val="22"/>
          <w:szCs w:val="22"/>
        </w:rPr>
        <w:t xml:space="preserve">. It follows, in my view, that, if an insurance company is given sufficient information to enable it to make the necessary enquiries in order to decide whether “to resist the claim or settle or compromise it before any costs of litigation are incurred”, it should not thereafter be allowed to rely on its failure to make such enquiries.’  </w:t>
      </w:r>
    </w:p>
    <w:p w14:paraId="60F0A6FE" w14:textId="77777777" w:rsidR="00AA778D" w:rsidRDefault="00AA778D" w:rsidP="00AA778D">
      <w:pPr>
        <w:pStyle w:val="ListParagraph"/>
        <w:tabs>
          <w:tab w:val="left" w:pos="709"/>
        </w:tabs>
        <w:spacing w:before="82" w:line="360" w:lineRule="auto"/>
        <w:ind w:left="709" w:right="292" w:firstLine="0"/>
        <w:jc w:val="both"/>
        <w:rPr>
          <w:sz w:val="24"/>
          <w:szCs w:val="24"/>
        </w:rPr>
      </w:pPr>
    </w:p>
    <w:p w14:paraId="6E7588AB" w14:textId="476BD498" w:rsidR="00CB7026" w:rsidRPr="000F422A" w:rsidRDefault="000F422A" w:rsidP="000F422A">
      <w:pPr>
        <w:tabs>
          <w:tab w:val="left" w:pos="709"/>
        </w:tabs>
        <w:spacing w:before="82" w:line="360" w:lineRule="auto"/>
        <w:ind w:left="709" w:right="292" w:hanging="709"/>
        <w:jc w:val="both"/>
        <w:rPr>
          <w:sz w:val="24"/>
          <w:szCs w:val="24"/>
        </w:rPr>
      </w:pPr>
      <w:r>
        <w:rPr>
          <w:bCs/>
          <w:spacing w:val="-1"/>
          <w:sz w:val="24"/>
        </w:rPr>
        <w:t>[23]</w:t>
      </w:r>
      <w:r>
        <w:rPr>
          <w:bCs/>
          <w:spacing w:val="-1"/>
          <w:sz w:val="24"/>
        </w:rPr>
        <w:tab/>
      </w:r>
      <w:r w:rsidR="00AA778D" w:rsidRPr="000F422A">
        <w:rPr>
          <w:sz w:val="24"/>
          <w:szCs w:val="24"/>
        </w:rPr>
        <w:t>In the proceedings before me, the defendant challenged the plaintiff’s claim on the basis that the RAF1 form</w:t>
      </w:r>
      <w:r w:rsidR="004C484E" w:rsidRPr="000F422A">
        <w:rPr>
          <w:sz w:val="24"/>
          <w:szCs w:val="24"/>
        </w:rPr>
        <w:t>,</w:t>
      </w:r>
      <w:r w:rsidR="00AA778D" w:rsidRPr="000F422A">
        <w:rPr>
          <w:sz w:val="24"/>
          <w:szCs w:val="24"/>
        </w:rPr>
        <w:t xml:space="preserve"> was not completed by the treating medical practitioner. </w:t>
      </w:r>
    </w:p>
    <w:p w14:paraId="2A3559A0" w14:textId="77777777" w:rsidR="00CB7026" w:rsidRDefault="00CB7026" w:rsidP="00CB7026">
      <w:pPr>
        <w:pStyle w:val="ListParagraph"/>
        <w:tabs>
          <w:tab w:val="left" w:pos="709"/>
        </w:tabs>
        <w:spacing w:before="82"/>
        <w:ind w:left="709" w:right="292" w:firstLine="0"/>
        <w:jc w:val="both"/>
        <w:rPr>
          <w:sz w:val="24"/>
          <w:szCs w:val="24"/>
        </w:rPr>
      </w:pPr>
    </w:p>
    <w:p w14:paraId="3DDC90EA" w14:textId="654B7526" w:rsidR="00E730A0" w:rsidRPr="000F422A" w:rsidRDefault="000F422A" w:rsidP="000F422A">
      <w:pPr>
        <w:tabs>
          <w:tab w:val="left" w:pos="709"/>
        </w:tabs>
        <w:spacing w:before="82" w:line="360" w:lineRule="auto"/>
        <w:ind w:left="709" w:right="292" w:hanging="709"/>
        <w:jc w:val="both"/>
        <w:rPr>
          <w:sz w:val="24"/>
          <w:szCs w:val="24"/>
        </w:rPr>
      </w:pPr>
      <w:r w:rsidRPr="00CB7026">
        <w:rPr>
          <w:bCs/>
          <w:spacing w:val="-1"/>
          <w:sz w:val="24"/>
        </w:rPr>
        <w:t>[24]</w:t>
      </w:r>
      <w:r w:rsidRPr="00CB7026">
        <w:rPr>
          <w:bCs/>
          <w:spacing w:val="-1"/>
          <w:sz w:val="24"/>
        </w:rPr>
        <w:tab/>
      </w:r>
      <w:r w:rsidR="00E730A0" w:rsidRPr="000F422A">
        <w:rPr>
          <w:sz w:val="24"/>
          <w:szCs w:val="24"/>
        </w:rPr>
        <w:t xml:space="preserve">In </w:t>
      </w:r>
      <w:r w:rsidR="00E730A0" w:rsidRPr="000F422A">
        <w:rPr>
          <w:i/>
          <w:iCs/>
          <w:sz w:val="24"/>
          <w:szCs w:val="24"/>
        </w:rPr>
        <w:t>Multilateral</w:t>
      </w:r>
      <w:r w:rsidR="00E730A0" w:rsidRPr="000F422A">
        <w:rPr>
          <w:i/>
          <w:iCs/>
          <w:spacing w:val="-10"/>
          <w:sz w:val="24"/>
          <w:szCs w:val="24"/>
        </w:rPr>
        <w:t xml:space="preserve"> </w:t>
      </w:r>
      <w:r w:rsidR="00E730A0" w:rsidRPr="000F422A">
        <w:rPr>
          <w:i/>
          <w:iCs/>
          <w:sz w:val="24"/>
          <w:szCs w:val="24"/>
        </w:rPr>
        <w:t xml:space="preserve">Motor Vehicle Accident Fund v </w:t>
      </w:r>
      <w:proofErr w:type="spellStart"/>
      <w:r w:rsidR="00E730A0" w:rsidRPr="000F422A">
        <w:rPr>
          <w:i/>
          <w:iCs/>
          <w:sz w:val="24"/>
          <w:szCs w:val="24"/>
        </w:rPr>
        <w:t>Radebe</w:t>
      </w:r>
      <w:proofErr w:type="spellEnd"/>
      <w:r w:rsidR="00E730A0" w:rsidRPr="00CB7026">
        <w:rPr>
          <w:rStyle w:val="FootnoteReference"/>
          <w:i/>
          <w:iCs/>
          <w:sz w:val="24"/>
          <w:szCs w:val="24"/>
        </w:rPr>
        <w:footnoteReference w:id="10"/>
      </w:r>
      <w:r w:rsidR="00E730A0" w:rsidRPr="000F422A">
        <w:rPr>
          <w:sz w:val="24"/>
          <w:szCs w:val="24"/>
        </w:rPr>
        <w:t>, the court held as follows in respect of this issue:</w:t>
      </w:r>
    </w:p>
    <w:p w14:paraId="6168EE17" w14:textId="77777777" w:rsidR="008804E4" w:rsidRPr="00E730A0" w:rsidRDefault="008804E4" w:rsidP="008804E4">
      <w:pPr>
        <w:pStyle w:val="ListParagraph"/>
        <w:tabs>
          <w:tab w:val="left" w:pos="709"/>
        </w:tabs>
        <w:ind w:left="709" w:right="292" w:firstLine="0"/>
        <w:jc w:val="both"/>
        <w:rPr>
          <w:sz w:val="24"/>
          <w:szCs w:val="24"/>
        </w:rPr>
      </w:pPr>
    </w:p>
    <w:p w14:paraId="05BD438D" w14:textId="44B6836C" w:rsidR="00E730A0" w:rsidRDefault="00E730A0" w:rsidP="00E730A0">
      <w:pPr>
        <w:pStyle w:val="ListParagraph"/>
        <w:tabs>
          <w:tab w:val="left" w:pos="1560"/>
        </w:tabs>
        <w:spacing w:before="82" w:line="276" w:lineRule="auto"/>
        <w:ind w:left="1560" w:right="292" w:firstLine="0"/>
        <w:jc w:val="both"/>
      </w:pPr>
      <w:r>
        <w:t>‘It is true that the object of the Act is to give the widest possible protection to third parties.</w:t>
      </w:r>
      <w:r w:rsidRPr="00E730A0">
        <w:rPr>
          <w:spacing w:val="-14"/>
        </w:rPr>
        <w:t xml:space="preserve"> </w:t>
      </w:r>
      <w:r>
        <w:t>On</w:t>
      </w:r>
      <w:r w:rsidRPr="00E730A0">
        <w:rPr>
          <w:spacing w:val="-14"/>
        </w:rPr>
        <w:t xml:space="preserve"> </w:t>
      </w:r>
      <w:r>
        <w:t>the</w:t>
      </w:r>
      <w:r w:rsidRPr="00E730A0">
        <w:rPr>
          <w:spacing w:val="-12"/>
        </w:rPr>
        <w:t xml:space="preserve"> </w:t>
      </w:r>
      <w:r>
        <w:t>other</w:t>
      </w:r>
      <w:r w:rsidRPr="00E730A0">
        <w:rPr>
          <w:spacing w:val="-14"/>
        </w:rPr>
        <w:t xml:space="preserve"> </w:t>
      </w:r>
      <w:r>
        <w:t>hand,</w:t>
      </w:r>
      <w:r w:rsidRPr="00E730A0">
        <w:rPr>
          <w:spacing w:val="-14"/>
        </w:rPr>
        <w:t xml:space="preserve"> </w:t>
      </w:r>
      <w:r>
        <w:t>the</w:t>
      </w:r>
      <w:r w:rsidRPr="00E730A0">
        <w:rPr>
          <w:spacing w:val="-12"/>
        </w:rPr>
        <w:t xml:space="preserve"> </w:t>
      </w:r>
      <w:r>
        <w:t>benefit</w:t>
      </w:r>
      <w:r w:rsidRPr="00E730A0">
        <w:rPr>
          <w:spacing w:val="-14"/>
        </w:rPr>
        <w:t xml:space="preserve"> </w:t>
      </w:r>
      <w:r>
        <w:t>which</w:t>
      </w:r>
      <w:r w:rsidRPr="00E730A0">
        <w:rPr>
          <w:spacing w:val="-13"/>
        </w:rPr>
        <w:t xml:space="preserve"> </w:t>
      </w:r>
      <w:r>
        <w:t>the</w:t>
      </w:r>
      <w:r w:rsidRPr="00E730A0">
        <w:rPr>
          <w:spacing w:val="-13"/>
        </w:rPr>
        <w:t xml:space="preserve"> </w:t>
      </w:r>
      <w:r>
        <w:t>claim</w:t>
      </w:r>
      <w:r w:rsidRPr="00E730A0">
        <w:rPr>
          <w:spacing w:val="-13"/>
        </w:rPr>
        <w:t xml:space="preserve"> </w:t>
      </w:r>
      <w:r>
        <w:t>form</w:t>
      </w:r>
      <w:r w:rsidRPr="00E730A0">
        <w:rPr>
          <w:spacing w:val="-13"/>
        </w:rPr>
        <w:t xml:space="preserve"> </w:t>
      </w:r>
      <w:r>
        <w:t>is</w:t>
      </w:r>
      <w:r w:rsidRPr="00E730A0">
        <w:rPr>
          <w:spacing w:val="-14"/>
        </w:rPr>
        <w:t xml:space="preserve"> </w:t>
      </w:r>
      <w:r>
        <w:t>to</w:t>
      </w:r>
      <w:r w:rsidRPr="00E730A0">
        <w:rPr>
          <w:spacing w:val="-13"/>
        </w:rPr>
        <w:t xml:space="preserve"> </w:t>
      </w:r>
      <w:r>
        <w:t>give</w:t>
      </w:r>
      <w:r w:rsidRPr="00E730A0">
        <w:rPr>
          <w:spacing w:val="-14"/>
        </w:rPr>
        <w:t xml:space="preserve"> </w:t>
      </w:r>
      <w:r>
        <w:t>the</w:t>
      </w:r>
      <w:r w:rsidRPr="00E730A0">
        <w:rPr>
          <w:spacing w:val="-14"/>
        </w:rPr>
        <w:t xml:space="preserve"> </w:t>
      </w:r>
      <w:r>
        <w:t>Fund</w:t>
      </w:r>
      <w:r w:rsidRPr="00E730A0">
        <w:rPr>
          <w:spacing w:val="-12"/>
        </w:rPr>
        <w:t xml:space="preserve"> </w:t>
      </w:r>
      <w:r>
        <w:t>must be borne in mind and given effect to. The information contained in the claim form allows</w:t>
      </w:r>
      <w:r w:rsidRPr="00E730A0">
        <w:rPr>
          <w:spacing w:val="-17"/>
        </w:rPr>
        <w:t xml:space="preserve"> </w:t>
      </w:r>
      <w:r>
        <w:t>for</w:t>
      </w:r>
      <w:r w:rsidRPr="00E730A0">
        <w:rPr>
          <w:spacing w:val="-16"/>
        </w:rPr>
        <w:t xml:space="preserve"> </w:t>
      </w:r>
      <w:r>
        <w:t>an</w:t>
      </w:r>
      <w:r w:rsidRPr="00E730A0">
        <w:rPr>
          <w:spacing w:val="-17"/>
        </w:rPr>
        <w:t xml:space="preserve"> </w:t>
      </w:r>
      <w:r>
        <w:t>assessment</w:t>
      </w:r>
      <w:r w:rsidRPr="00E730A0">
        <w:rPr>
          <w:spacing w:val="-16"/>
        </w:rPr>
        <w:t xml:space="preserve"> </w:t>
      </w:r>
      <w:r>
        <w:t>of</w:t>
      </w:r>
      <w:r w:rsidRPr="00E730A0">
        <w:rPr>
          <w:spacing w:val="-16"/>
        </w:rPr>
        <w:t xml:space="preserve"> </w:t>
      </w:r>
      <w:r>
        <w:t>its</w:t>
      </w:r>
      <w:r w:rsidRPr="00E730A0">
        <w:rPr>
          <w:spacing w:val="-17"/>
        </w:rPr>
        <w:t xml:space="preserve"> </w:t>
      </w:r>
      <w:r>
        <w:t>liability,</w:t>
      </w:r>
      <w:r w:rsidRPr="00E730A0">
        <w:rPr>
          <w:spacing w:val="-16"/>
        </w:rPr>
        <w:t xml:space="preserve"> </w:t>
      </w:r>
      <w:r>
        <w:t>including</w:t>
      </w:r>
      <w:r w:rsidRPr="00E730A0">
        <w:rPr>
          <w:spacing w:val="-16"/>
        </w:rPr>
        <w:t xml:space="preserve"> </w:t>
      </w:r>
      <w:r>
        <w:t>the</w:t>
      </w:r>
      <w:r w:rsidRPr="00E730A0">
        <w:rPr>
          <w:spacing w:val="-17"/>
        </w:rPr>
        <w:t xml:space="preserve"> </w:t>
      </w:r>
      <w:r>
        <w:t>early</w:t>
      </w:r>
      <w:r w:rsidRPr="00E730A0">
        <w:rPr>
          <w:spacing w:val="-16"/>
        </w:rPr>
        <w:t xml:space="preserve"> </w:t>
      </w:r>
      <w:r>
        <w:t>investigation</w:t>
      </w:r>
      <w:r w:rsidRPr="00E730A0">
        <w:rPr>
          <w:spacing w:val="-16"/>
        </w:rPr>
        <w:t xml:space="preserve"> </w:t>
      </w:r>
      <w:r>
        <w:t>of</w:t>
      </w:r>
      <w:r w:rsidRPr="00E730A0">
        <w:rPr>
          <w:spacing w:val="-17"/>
        </w:rPr>
        <w:t xml:space="preserve"> </w:t>
      </w:r>
      <w:r>
        <w:t>the</w:t>
      </w:r>
      <w:r w:rsidRPr="00E730A0">
        <w:rPr>
          <w:spacing w:val="-16"/>
        </w:rPr>
        <w:t xml:space="preserve"> </w:t>
      </w:r>
      <w:r>
        <w:t>case. In addition, it also promotes the saving of the costs of litigation . . . These various advantages</w:t>
      </w:r>
      <w:r w:rsidRPr="00E730A0">
        <w:rPr>
          <w:spacing w:val="-9"/>
        </w:rPr>
        <w:t xml:space="preserve"> </w:t>
      </w:r>
      <w:r>
        <w:t>are</w:t>
      </w:r>
      <w:r w:rsidRPr="00E730A0">
        <w:rPr>
          <w:spacing w:val="-8"/>
        </w:rPr>
        <w:t xml:space="preserve"> </w:t>
      </w:r>
      <w:r>
        <w:t>important</w:t>
      </w:r>
      <w:r w:rsidRPr="00E730A0">
        <w:rPr>
          <w:spacing w:val="-9"/>
        </w:rPr>
        <w:t xml:space="preserve"> </w:t>
      </w:r>
      <w:r>
        <w:t>and</w:t>
      </w:r>
      <w:r w:rsidRPr="00E730A0">
        <w:rPr>
          <w:spacing w:val="-8"/>
        </w:rPr>
        <w:t xml:space="preserve"> </w:t>
      </w:r>
      <w:r>
        <w:t>should</w:t>
      </w:r>
      <w:r w:rsidRPr="00E730A0">
        <w:rPr>
          <w:spacing w:val="-9"/>
        </w:rPr>
        <w:t xml:space="preserve"> </w:t>
      </w:r>
      <w:r>
        <w:t>not</w:t>
      </w:r>
      <w:r w:rsidRPr="00E730A0">
        <w:rPr>
          <w:spacing w:val="-8"/>
        </w:rPr>
        <w:t xml:space="preserve"> </w:t>
      </w:r>
      <w:r>
        <w:t>be</w:t>
      </w:r>
      <w:r w:rsidRPr="00E730A0">
        <w:rPr>
          <w:spacing w:val="-9"/>
        </w:rPr>
        <w:t xml:space="preserve"> </w:t>
      </w:r>
      <w:r>
        <w:t>whittled</w:t>
      </w:r>
      <w:r w:rsidRPr="00E730A0">
        <w:rPr>
          <w:spacing w:val="-8"/>
        </w:rPr>
        <w:t xml:space="preserve"> </w:t>
      </w:r>
      <w:r>
        <w:t>away.</w:t>
      </w:r>
      <w:r w:rsidRPr="00E730A0">
        <w:rPr>
          <w:spacing w:val="-8"/>
        </w:rPr>
        <w:t xml:space="preserve"> </w:t>
      </w:r>
      <w:r>
        <w:t>The</w:t>
      </w:r>
      <w:r w:rsidRPr="00E730A0">
        <w:rPr>
          <w:spacing w:val="-9"/>
        </w:rPr>
        <w:t xml:space="preserve"> </w:t>
      </w:r>
      <w:r>
        <w:t>resources,</w:t>
      </w:r>
      <w:r w:rsidRPr="00E730A0">
        <w:rPr>
          <w:spacing w:val="-8"/>
        </w:rPr>
        <w:t xml:space="preserve"> </w:t>
      </w:r>
      <w:r>
        <w:t>both</w:t>
      </w:r>
      <w:r w:rsidRPr="00E730A0">
        <w:rPr>
          <w:spacing w:val="-8"/>
        </w:rPr>
        <w:t xml:space="preserve"> </w:t>
      </w:r>
      <w:r>
        <w:t>in respect of money and manpower, of agents and particularly of the fund are obviously not unlimited. They are not to be expected to investigate claims which are</w:t>
      </w:r>
      <w:r w:rsidRPr="00E730A0">
        <w:rPr>
          <w:spacing w:val="-5"/>
        </w:rPr>
        <w:t xml:space="preserve"> </w:t>
      </w:r>
      <w:r>
        <w:t>inadequately</w:t>
      </w:r>
      <w:r w:rsidRPr="00E730A0">
        <w:rPr>
          <w:spacing w:val="-5"/>
        </w:rPr>
        <w:t xml:space="preserve"> </w:t>
      </w:r>
      <w:r>
        <w:t>advanced.</w:t>
      </w:r>
      <w:r w:rsidRPr="00E730A0">
        <w:rPr>
          <w:spacing w:val="-5"/>
        </w:rPr>
        <w:t xml:space="preserve"> </w:t>
      </w:r>
      <w:r>
        <w:t>There</w:t>
      </w:r>
      <w:r w:rsidRPr="00E730A0">
        <w:rPr>
          <w:spacing w:val="-5"/>
        </w:rPr>
        <w:t xml:space="preserve"> </w:t>
      </w:r>
      <w:r>
        <w:t>is</w:t>
      </w:r>
      <w:r w:rsidRPr="00E730A0">
        <w:rPr>
          <w:spacing w:val="-5"/>
        </w:rPr>
        <w:t xml:space="preserve"> </w:t>
      </w:r>
      <w:r>
        <w:t>no</w:t>
      </w:r>
      <w:r w:rsidRPr="00E730A0">
        <w:rPr>
          <w:spacing w:val="-4"/>
        </w:rPr>
        <w:t xml:space="preserve"> </w:t>
      </w:r>
      <w:r>
        <w:t>warrant</w:t>
      </w:r>
      <w:r w:rsidRPr="00E730A0">
        <w:rPr>
          <w:spacing w:val="-5"/>
        </w:rPr>
        <w:t xml:space="preserve"> </w:t>
      </w:r>
      <w:r>
        <w:t>for</w:t>
      </w:r>
      <w:r w:rsidRPr="00E730A0">
        <w:rPr>
          <w:spacing w:val="-5"/>
        </w:rPr>
        <w:t xml:space="preserve"> </w:t>
      </w:r>
      <w:r>
        <w:t>casting</w:t>
      </w:r>
      <w:r w:rsidRPr="00E730A0">
        <w:rPr>
          <w:spacing w:val="-5"/>
        </w:rPr>
        <w:t xml:space="preserve"> </w:t>
      </w:r>
      <w:r>
        <w:t>on</w:t>
      </w:r>
      <w:r w:rsidRPr="00E730A0">
        <w:rPr>
          <w:spacing w:val="-5"/>
        </w:rPr>
        <w:t xml:space="preserve"> </w:t>
      </w:r>
      <w:r>
        <w:t>them</w:t>
      </w:r>
      <w:r w:rsidRPr="00E730A0">
        <w:rPr>
          <w:spacing w:val="-5"/>
        </w:rPr>
        <w:t xml:space="preserve"> </w:t>
      </w:r>
      <w:r>
        <w:t>the</w:t>
      </w:r>
      <w:r w:rsidRPr="00E730A0">
        <w:rPr>
          <w:spacing w:val="-4"/>
        </w:rPr>
        <w:t xml:space="preserve"> </w:t>
      </w:r>
      <w:r>
        <w:t>additional burden of doing what the regulations require should be done by the</w:t>
      </w:r>
      <w:r w:rsidRPr="00E730A0">
        <w:rPr>
          <w:spacing w:val="-25"/>
        </w:rPr>
        <w:t xml:space="preserve"> </w:t>
      </w:r>
      <w:r>
        <w:t>claimant.’</w:t>
      </w:r>
    </w:p>
    <w:p w14:paraId="0AD9260B" w14:textId="77777777" w:rsidR="00E730A0" w:rsidRPr="00E730A0" w:rsidRDefault="00E730A0" w:rsidP="00E730A0">
      <w:pPr>
        <w:pStyle w:val="ListParagraph"/>
        <w:tabs>
          <w:tab w:val="left" w:pos="1560"/>
        </w:tabs>
        <w:spacing w:before="82" w:line="276" w:lineRule="auto"/>
        <w:ind w:left="1560" w:right="292" w:firstLine="0"/>
        <w:jc w:val="both"/>
        <w:rPr>
          <w:sz w:val="24"/>
          <w:szCs w:val="24"/>
        </w:rPr>
      </w:pPr>
    </w:p>
    <w:p w14:paraId="2DDF2C96" w14:textId="6BC09039" w:rsidR="001235E7" w:rsidRPr="000F422A" w:rsidRDefault="000F422A" w:rsidP="000F422A">
      <w:pPr>
        <w:tabs>
          <w:tab w:val="left" w:pos="709"/>
        </w:tabs>
        <w:spacing w:before="82" w:line="360" w:lineRule="auto"/>
        <w:ind w:left="709" w:right="292" w:hanging="709"/>
        <w:jc w:val="both"/>
        <w:rPr>
          <w:sz w:val="24"/>
          <w:szCs w:val="24"/>
        </w:rPr>
      </w:pPr>
      <w:r>
        <w:rPr>
          <w:bCs/>
          <w:spacing w:val="-1"/>
          <w:sz w:val="24"/>
        </w:rPr>
        <w:t>[25]</w:t>
      </w:r>
      <w:r>
        <w:rPr>
          <w:bCs/>
          <w:spacing w:val="-1"/>
          <w:sz w:val="24"/>
        </w:rPr>
        <w:tab/>
      </w:r>
      <w:r w:rsidR="00E730A0" w:rsidRPr="000F422A">
        <w:rPr>
          <w:sz w:val="24"/>
          <w:szCs w:val="24"/>
        </w:rPr>
        <w:t xml:space="preserve">In </w:t>
      </w:r>
      <w:r w:rsidR="001235E7" w:rsidRPr="000F422A">
        <w:rPr>
          <w:i/>
          <w:iCs/>
          <w:sz w:val="24"/>
          <w:szCs w:val="24"/>
        </w:rPr>
        <w:t>M v Road Accident Fund</w:t>
      </w:r>
      <w:r w:rsidR="001235E7" w:rsidRPr="001235E7">
        <w:rPr>
          <w:rStyle w:val="FootnoteReference"/>
          <w:i/>
          <w:iCs/>
          <w:sz w:val="24"/>
          <w:szCs w:val="24"/>
        </w:rPr>
        <w:footnoteReference w:id="11"/>
      </w:r>
      <w:r w:rsidR="001235E7" w:rsidRPr="000F422A">
        <w:rPr>
          <w:i/>
          <w:iCs/>
          <w:sz w:val="24"/>
          <w:szCs w:val="24"/>
        </w:rPr>
        <w:t xml:space="preserve">, </w:t>
      </w:r>
      <w:proofErr w:type="spellStart"/>
      <w:r w:rsidR="00E730A0" w:rsidRPr="000F422A">
        <w:rPr>
          <w:sz w:val="24"/>
          <w:szCs w:val="24"/>
        </w:rPr>
        <w:t>Spilg</w:t>
      </w:r>
      <w:proofErr w:type="spellEnd"/>
      <w:r w:rsidR="00E730A0" w:rsidRPr="000F422A">
        <w:rPr>
          <w:sz w:val="24"/>
          <w:szCs w:val="24"/>
        </w:rPr>
        <w:t xml:space="preserve"> J, dealt with the issue as follows:</w:t>
      </w:r>
      <w:r w:rsidR="001235E7" w:rsidRPr="000F422A">
        <w:rPr>
          <w:sz w:val="24"/>
          <w:szCs w:val="24"/>
        </w:rPr>
        <w:t xml:space="preserve"> </w:t>
      </w:r>
    </w:p>
    <w:p w14:paraId="0B034CF7" w14:textId="77777777" w:rsidR="001235E7" w:rsidRDefault="001235E7" w:rsidP="001235E7">
      <w:pPr>
        <w:pStyle w:val="ListParagraph"/>
        <w:tabs>
          <w:tab w:val="left" w:pos="1701"/>
        </w:tabs>
        <w:ind w:left="1701" w:right="292" w:firstLine="0"/>
        <w:jc w:val="both"/>
      </w:pPr>
    </w:p>
    <w:p w14:paraId="4562CF10" w14:textId="7BFBEEC1" w:rsidR="001235E7" w:rsidRDefault="001235E7" w:rsidP="001235E7">
      <w:pPr>
        <w:pStyle w:val="ListParagraph"/>
        <w:tabs>
          <w:tab w:val="left" w:pos="1701"/>
        </w:tabs>
        <w:spacing w:before="82" w:line="276" w:lineRule="auto"/>
        <w:ind w:left="1701" w:right="292" w:firstLine="0"/>
        <w:jc w:val="both"/>
        <w:rPr>
          <w:sz w:val="24"/>
          <w:szCs w:val="24"/>
        </w:rPr>
      </w:pPr>
      <w:r w:rsidRPr="001235E7">
        <w:t>The intention of s 24(2</w:t>
      </w:r>
      <w:proofErr w:type="gramStart"/>
      <w:r w:rsidRPr="001235E7">
        <w:t>)(</w:t>
      </w:r>
      <w:proofErr w:type="gramEnd"/>
      <w:r w:rsidRPr="001235E7">
        <w:t xml:space="preserve">a) is clear. The Fund should be satisfied as to the medical treatment that was received from the hospital at which the claimant was admitted pursuant to an accident. I have referred to this in a previous RAF case as a primary source of evidence. This aspect lay at the foundation of my criticism of the expert evidence tendered and the failure of the Fund </w:t>
      </w:r>
      <w:r w:rsidRPr="001235E7">
        <w:lastRenderedPageBreak/>
        <w:t>to properly investigate the nature of injuries actually sustained in that earlier case.</w:t>
      </w:r>
      <w:r w:rsidRPr="001235E7">
        <w:rPr>
          <w:sz w:val="24"/>
          <w:szCs w:val="24"/>
        </w:rPr>
        <w:t xml:space="preserve"> </w:t>
      </w:r>
    </w:p>
    <w:p w14:paraId="109C8BEA" w14:textId="77777777" w:rsidR="001235E7" w:rsidRDefault="001235E7" w:rsidP="001235E7">
      <w:pPr>
        <w:pStyle w:val="ListParagraph"/>
        <w:tabs>
          <w:tab w:val="left" w:pos="1701"/>
        </w:tabs>
        <w:ind w:left="1701" w:right="292" w:firstLine="0"/>
        <w:jc w:val="both"/>
        <w:rPr>
          <w:sz w:val="24"/>
          <w:szCs w:val="24"/>
        </w:rPr>
      </w:pPr>
    </w:p>
    <w:p w14:paraId="38E189DB" w14:textId="002BF8F7" w:rsidR="001235E7" w:rsidRPr="001235E7" w:rsidRDefault="001235E7" w:rsidP="001235E7">
      <w:pPr>
        <w:pStyle w:val="ListParagraph"/>
        <w:tabs>
          <w:tab w:val="left" w:pos="1701"/>
        </w:tabs>
        <w:spacing w:before="82" w:line="276" w:lineRule="auto"/>
        <w:ind w:left="1701" w:right="292" w:firstLine="0"/>
        <w:jc w:val="both"/>
        <w:rPr>
          <w:sz w:val="24"/>
          <w:szCs w:val="24"/>
        </w:rPr>
      </w:pPr>
      <w:r>
        <w:t xml:space="preserve">My attention was directed to the unreported judgment of </w:t>
      </w:r>
      <w:proofErr w:type="spellStart"/>
      <w:r>
        <w:t>Alkema</w:t>
      </w:r>
      <w:proofErr w:type="spellEnd"/>
      <w:r>
        <w:t xml:space="preserve"> J in </w:t>
      </w:r>
      <w:proofErr w:type="spellStart"/>
      <w:r>
        <w:rPr>
          <w:i/>
          <w:iCs/>
        </w:rPr>
        <w:t>Zuko</w:t>
      </w:r>
      <w:proofErr w:type="spellEnd"/>
      <w:r>
        <w:rPr>
          <w:i/>
          <w:iCs/>
        </w:rPr>
        <w:t xml:space="preserve"> </w:t>
      </w:r>
      <w:proofErr w:type="spellStart"/>
      <w:r>
        <w:rPr>
          <w:i/>
          <w:iCs/>
        </w:rPr>
        <w:t>Busuku</w:t>
      </w:r>
      <w:proofErr w:type="spellEnd"/>
      <w:r>
        <w:rPr>
          <w:i/>
          <w:iCs/>
        </w:rPr>
        <w:t xml:space="preserve"> v the Road Accident Fund </w:t>
      </w:r>
      <w:r>
        <w:t xml:space="preserve">  </w:t>
      </w:r>
      <w:hyperlink r:id="rId11" w:tooltip="View LawCiteRecord" w:history="1">
        <w:r w:rsidRPr="00137FBD">
          <w:rPr>
            <w:rStyle w:val="Hyperlink"/>
            <w:color w:val="000000" w:themeColor="text1"/>
            <w:u w:val="none"/>
          </w:rPr>
          <w:t>[2016] 3 All SA 498</w:t>
        </w:r>
      </w:hyperlink>
      <w:r w:rsidRPr="00137FBD">
        <w:rPr>
          <w:color w:val="000000" w:themeColor="text1"/>
        </w:rPr>
        <w:t xml:space="preserve"> </w:t>
      </w:r>
      <w:r>
        <w:t>(ECM). With respect to the learned judge, I do not see the purpose of s 24(2</w:t>
      </w:r>
      <w:proofErr w:type="gramStart"/>
      <w:r>
        <w:t>)(</w:t>
      </w:r>
      <w:proofErr w:type="gramEnd"/>
      <w:r>
        <w:t xml:space="preserve">a) and the mischief it seeks to address in quite the same way. At paras 24 the court said that </w:t>
      </w:r>
    </w:p>
    <w:p w14:paraId="3F72780A" w14:textId="77777777" w:rsidR="001235E7" w:rsidRPr="001235E7" w:rsidRDefault="001235E7" w:rsidP="001235E7">
      <w:pPr>
        <w:pStyle w:val="NormalWeb"/>
        <w:spacing w:line="276" w:lineRule="auto"/>
        <w:ind w:left="2835"/>
        <w:jc w:val="both"/>
        <w:rPr>
          <w:sz w:val="20"/>
          <w:szCs w:val="20"/>
        </w:rPr>
      </w:pPr>
      <w:r w:rsidRPr="001235E7">
        <w:rPr>
          <w:sz w:val="20"/>
          <w:szCs w:val="20"/>
        </w:rPr>
        <w:t>‘</w:t>
      </w:r>
      <w:r w:rsidRPr="001235E7">
        <w:rPr>
          <w:rFonts w:ascii="Arial" w:hAnsi="Arial" w:cs="Arial"/>
          <w:i/>
          <w:iCs/>
          <w:sz w:val="20"/>
          <w:szCs w:val="20"/>
        </w:rPr>
        <w:t xml:space="preserve">It follows that the hospital records may not substitute a duly completed medical report </w:t>
      </w:r>
      <w:r w:rsidRPr="001235E7">
        <w:rPr>
          <w:rFonts w:ascii="Arial" w:hAnsi="Arial" w:cs="Arial"/>
          <w:i/>
          <w:iCs/>
          <w:sz w:val="20"/>
          <w:szCs w:val="20"/>
          <w:u w:val="single"/>
        </w:rPr>
        <w:t>as the source of the information</w:t>
      </w:r>
      <w:r w:rsidRPr="001235E7">
        <w:rPr>
          <w:rFonts w:ascii="Arial" w:hAnsi="Arial" w:cs="Arial"/>
          <w:i/>
          <w:iCs/>
          <w:sz w:val="20"/>
          <w:szCs w:val="20"/>
        </w:rPr>
        <w:t xml:space="preserve">.  The Act read with the Regulations only recognize the duly completed medical report on form RAF1 as the only source of the information.  If the hospital records may constitute substantial compliance with Regulation 7 read with section 24 of the Act, as Mr </w:t>
      </w:r>
      <w:proofErr w:type="spellStart"/>
      <w:r w:rsidRPr="001235E7">
        <w:rPr>
          <w:rFonts w:ascii="Arial" w:hAnsi="Arial" w:cs="Arial"/>
          <w:i/>
          <w:iCs/>
          <w:sz w:val="20"/>
          <w:szCs w:val="20"/>
        </w:rPr>
        <w:t>Bodlani</w:t>
      </w:r>
      <w:proofErr w:type="spellEnd"/>
      <w:r w:rsidRPr="001235E7">
        <w:rPr>
          <w:rFonts w:ascii="Arial" w:hAnsi="Arial" w:cs="Arial"/>
          <w:i/>
          <w:iCs/>
          <w:sz w:val="20"/>
          <w:szCs w:val="20"/>
        </w:rPr>
        <w:t xml:space="preserve"> submitted, then the words used in the Act and Regulations become meaningless and are not given effect to.  And this is not permissible under the law of interpretation of Statutes and it offends the case law on the subject, including judgments from the Supreme Court of Appeal which are binding on this Court.’</w:t>
      </w:r>
      <w:r w:rsidRPr="001235E7">
        <w:rPr>
          <w:rFonts w:ascii="Arial" w:hAnsi="Arial" w:cs="Arial"/>
          <w:sz w:val="20"/>
          <w:szCs w:val="20"/>
        </w:rPr>
        <w:t xml:space="preserve"> (</w:t>
      </w:r>
      <w:proofErr w:type="gramStart"/>
      <w:r w:rsidRPr="001235E7">
        <w:rPr>
          <w:rFonts w:ascii="Arial" w:hAnsi="Arial" w:cs="Arial"/>
          <w:sz w:val="20"/>
          <w:szCs w:val="20"/>
        </w:rPr>
        <w:t>emphasis</w:t>
      </w:r>
      <w:proofErr w:type="gramEnd"/>
      <w:r w:rsidRPr="001235E7">
        <w:rPr>
          <w:rFonts w:ascii="Arial" w:hAnsi="Arial" w:cs="Arial"/>
          <w:sz w:val="20"/>
          <w:szCs w:val="20"/>
        </w:rPr>
        <w:t xml:space="preserve"> added)</w:t>
      </w:r>
    </w:p>
    <w:p w14:paraId="193EC8D0" w14:textId="1C37B5FF" w:rsidR="001235E7" w:rsidRPr="000F422A" w:rsidRDefault="000F422A" w:rsidP="000F422A">
      <w:pPr>
        <w:tabs>
          <w:tab w:val="left" w:pos="709"/>
        </w:tabs>
        <w:spacing w:before="82" w:line="360" w:lineRule="auto"/>
        <w:ind w:left="709" w:right="292" w:hanging="709"/>
        <w:jc w:val="both"/>
        <w:rPr>
          <w:sz w:val="24"/>
          <w:szCs w:val="24"/>
        </w:rPr>
      </w:pPr>
      <w:r>
        <w:rPr>
          <w:bCs/>
          <w:spacing w:val="-1"/>
          <w:sz w:val="24"/>
        </w:rPr>
        <w:t>[26]</w:t>
      </w:r>
      <w:r>
        <w:rPr>
          <w:bCs/>
          <w:spacing w:val="-1"/>
          <w:sz w:val="24"/>
        </w:rPr>
        <w:tab/>
      </w:r>
      <w:r w:rsidR="001235E7" w:rsidRPr="000F422A">
        <w:rPr>
          <w:sz w:val="24"/>
          <w:szCs w:val="24"/>
        </w:rPr>
        <w:t>He continues</w:t>
      </w:r>
      <w:r w:rsidR="001235E7">
        <w:rPr>
          <w:rStyle w:val="FootnoteReference"/>
          <w:sz w:val="24"/>
          <w:szCs w:val="24"/>
        </w:rPr>
        <w:footnoteReference w:id="12"/>
      </w:r>
      <w:r w:rsidR="001235E7" w:rsidRPr="000F422A">
        <w:rPr>
          <w:sz w:val="24"/>
          <w:szCs w:val="24"/>
        </w:rPr>
        <w:t>:</w:t>
      </w:r>
    </w:p>
    <w:p w14:paraId="1D3C12A4" w14:textId="77777777" w:rsidR="001235E7" w:rsidRDefault="001235E7" w:rsidP="001235E7">
      <w:pPr>
        <w:pStyle w:val="ListParagraph"/>
        <w:ind w:left="1701" w:right="292" w:firstLine="0"/>
        <w:jc w:val="both"/>
      </w:pPr>
    </w:p>
    <w:p w14:paraId="738D80B1" w14:textId="0518A344" w:rsidR="001235E7" w:rsidRDefault="001235E7" w:rsidP="001235E7">
      <w:pPr>
        <w:pStyle w:val="ListParagraph"/>
        <w:spacing w:before="82" w:line="276" w:lineRule="auto"/>
        <w:ind w:left="1701" w:right="96" w:firstLine="0"/>
        <w:jc w:val="both"/>
      </w:pPr>
      <w:r>
        <w:t>Which brings one back to the treating doctor. In a busy hospital treating doctors are unlikely to recall the specifics of every patient, they may not be exclusively treating the same patient and may be rotated. They are unlikely to have firsthand recall, but they would be able to confirm what they did, provided they have sight of the hospital records.</w:t>
      </w:r>
    </w:p>
    <w:p w14:paraId="33E2C1ED" w14:textId="4E49B884" w:rsidR="001235E7" w:rsidRPr="001235E7" w:rsidRDefault="001235E7" w:rsidP="001235E7">
      <w:pPr>
        <w:pStyle w:val="NormalWeb"/>
        <w:spacing w:after="0" w:afterAutospacing="0" w:line="276" w:lineRule="auto"/>
        <w:ind w:left="1701"/>
        <w:jc w:val="both"/>
        <w:rPr>
          <w:sz w:val="22"/>
          <w:szCs w:val="22"/>
        </w:rPr>
      </w:pPr>
      <w:r w:rsidRPr="001235E7">
        <w:rPr>
          <w:rFonts w:ascii="Arial" w:hAnsi="Arial" w:cs="Arial"/>
          <w:sz w:val="22"/>
          <w:szCs w:val="22"/>
        </w:rPr>
        <w:t xml:space="preserve">But what must be done if the evidence demonstrates a systemic frustration of the intention of the section by those who are required to complete the medical report portion of the RAF1 form? </w:t>
      </w:r>
      <w:r w:rsidRPr="001235E7">
        <w:rPr>
          <w:rFonts w:ascii="Arial" w:hAnsi="Arial" w:cs="Arial"/>
          <w:sz w:val="22"/>
          <w:szCs w:val="22"/>
          <w:u w:val="single"/>
        </w:rPr>
        <w:t>It seems to me that by parity of reasoning substantial compliance will suffice if the section is to remain in the statute book while its implementation is frustrated in this way</w:t>
      </w:r>
      <w:r w:rsidRPr="001235E7">
        <w:rPr>
          <w:rFonts w:ascii="Arial" w:hAnsi="Arial" w:cs="Arial"/>
          <w:sz w:val="22"/>
          <w:szCs w:val="22"/>
        </w:rPr>
        <w:t xml:space="preserve">. Practitioners cannot be expected to bring compelling orders, much less should lay persons who pursue their own claims. </w:t>
      </w:r>
    </w:p>
    <w:p w14:paraId="1D3673AC" w14:textId="10351B35" w:rsidR="001235E7" w:rsidRPr="001235E7" w:rsidRDefault="001235E7" w:rsidP="001235E7">
      <w:pPr>
        <w:pStyle w:val="NormalWeb"/>
        <w:spacing w:after="0" w:afterAutospacing="0" w:line="276" w:lineRule="auto"/>
        <w:ind w:left="1701"/>
        <w:jc w:val="both"/>
        <w:rPr>
          <w:sz w:val="22"/>
          <w:szCs w:val="22"/>
        </w:rPr>
      </w:pPr>
      <w:r w:rsidRPr="001235E7">
        <w:rPr>
          <w:rFonts w:ascii="Arial" w:hAnsi="Arial" w:cs="Arial"/>
          <w:sz w:val="22"/>
          <w:szCs w:val="22"/>
        </w:rPr>
        <w:t xml:space="preserve">Accordingly substantial compliance in circumstances where the Fund is entitled to condone strict non-compliance (as evident from </w:t>
      </w:r>
      <w:proofErr w:type="gramStart"/>
      <w:r w:rsidRPr="001235E7">
        <w:rPr>
          <w:rFonts w:ascii="Arial" w:hAnsi="Arial" w:cs="Arial"/>
          <w:sz w:val="22"/>
          <w:szCs w:val="22"/>
        </w:rPr>
        <w:t>s24(</w:t>
      </w:r>
      <w:proofErr w:type="gramEnd"/>
      <w:r w:rsidRPr="001235E7">
        <w:rPr>
          <w:rFonts w:ascii="Arial" w:hAnsi="Arial" w:cs="Arial"/>
          <w:sz w:val="22"/>
          <w:szCs w:val="22"/>
        </w:rPr>
        <w:t xml:space="preserve">5)) is not necessarily confined to where there is some deviation from the strictures of the legislation but includes cases where it is demonstrated that there is a systemic impediment to the reasonable attainment of the objective of s 24(2)(a) by the hospital authorities and provided of course there is no prejudice. </w:t>
      </w:r>
    </w:p>
    <w:p w14:paraId="17984B29" w14:textId="77777777" w:rsidR="001235E7" w:rsidRDefault="001235E7" w:rsidP="001235E7">
      <w:pPr>
        <w:pStyle w:val="ListParagraph"/>
        <w:spacing w:before="82" w:line="276" w:lineRule="auto"/>
        <w:ind w:left="1701" w:right="292" w:firstLine="0"/>
        <w:jc w:val="both"/>
      </w:pPr>
    </w:p>
    <w:p w14:paraId="20FB7135" w14:textId="479DF9DE" w:rsidR="008804E4" w:rsidRPr="000F422A" w:rsidRDefault="000F422A" w:rsidP="000F422A">
      <w:pPr>
        <w:tabs>
          <w:tab w:val="left" w:pos="709"/>
        </w:tabs>
        <w:spacing w:before="82" w:line="360" w:lineRule="auto"/>
        <w:ind w:left="709" w:right="-46" w:hanging="709"/>
        <w:jc w:val="both"/>
        <w:rPr>
          <w:sz w:val="24"/>
          <w:szCs w:val="24"/>
        </w:rPr>
      </w:pPr>
      <w:r w:rsidRPr="008804E4">
        <w:rPr>
          <w:bCs/>
          <w:spacing w:val="-1"/>
          <w:sz w:val="24"/>
        </w:rPr>
        <w:t>[27]</w:t>
      </w:r>
      <w:r w:rsidRPr="008804E4">
        <w:rPr>
          <w:bCs/>
          <w:spacing w:val="-1"/>
          <w:sz w:val="24"/>
        </w:rPr>
        <w:tab/>
      </w:r>
      <w:r w:rsidR="008804E4" w:rsidRPr="000F422A">
        <w:rPr>
          <w:sz w:val="24"/>
          <w:szCs w:val="24"/>
        </w:rPr>
        <w:t xml:space="preserve">In, </w:t>
      </w:r>
      <w:proofErr w:type="spellStart"/>
      <w:r w:rsidR="008804E4" w:rsidRPr="000F422A">
        <w:rPr>
          <w:i/>
          <w:iCs/>
          <w:sz w:val="24"/>
        </w:rPr>
        <w:t>Mphuti</w:t>
      </w:r>
      <w:proofErr w:type="spellEnd"/>
      <w:r w:rsidR="008804E4" w:rsidRPr="000F422A">
        <w:rPr>
          <w:i/>
          <w:iCs/>
          <w:sz w:val="24"/>
        </w:rPr>
        <w:t xml:space="preserve"> </w:t>
      </w:r>
      <w:proofErr w:type="spellStart"/>
      <w:r w:rsidR="008804E4" w:rsidRPr="000F422A">
        <w:rPr>
          <w:i/>
          <w:iCs/>
          <w:sz w:val="24"/>
        </w:rPr>
        <w:t>Lettie</w:t>
      </w:r>
      <w:proofErr w:type="spellEnd"/>
      <w:r w:rsidR="008804E4" w:rsidRPr="000F422A">
        <w:rPr>
          <w:i/>
          <w:iCs/>
          <w:sz w:val="24"/>
        </w:rPr>
        <w:t xml:space="preserve"> </w:t>
      </w:r>
      <w:proofErr w:type="spellStart"/>
      <w:r w:rsidR="008804E4" w:rsidRPr="000F422A">
        <w:rPr>
          <w:i/>
          <w:iCs/>
          <w:sz w:val="24"/>
        </w:rPr>
        <w:t>Limakatso</w:t>
      </w:r>
      <w:proofErr w:type="spellEnd"/>
      <w:r w:rsidR="008804E4" w:rsidRPr="000F422A">
        <w:rPr>
          <w:i/>
          <w:iCs/>
          <w:sz w:val="24"/>
        </w:rPr>
        <w:t xml:space="preserve"> obo </w:t>
      </w:r>
      <w:proofErr w:type="spellStart"/>
      <w:r w:rsidR="008804E4" w:rsidRPr="000F422A">
        <w:rPr>
          <w:i/>
          <w:iCs/>
          <w:sz w:val="24"/>
        </w:rPr>
        <w:t>Mojalefa</w:t>
      </w:r>
      <w:proofErr w:type="spellEnd"/>
      <w:r w:rsidR="008804E4" w:rsidRPr="000F422A">
        <w:rPr>
          <w:i/>
          <w:iCs/>
          <w:sz w:val="24"/>
        </w:rPr>
        <w:t xml:space="preserve"> </w:t>
      </w:r>
      <w:proofErr w:type="spellStart"/>
      <w:r w:rsidR="008804E4" w:rsidRPr="000F422A">
        <w:rPr>
          <w:i/>
          <w:iCs/>
          <w:sz w:val="24"/>
        </w:rPr>
        <w:t>Mphuti</w:t>
      </w:r>
      <w:proofErr w:type="spellEnd"/>
      <w:r w:rsidR="008804E4" w:rsidRPr="000F422A">
        <w:rPr>
          <w:i/>
          <w:iCs/>
          <w:sz w:val="24"/>
        </w:rPr>
        <w:t xml:space="preserve"> v Road Accident Fund</w:t>
      </w:r>
      <w:r w:rsidR="002C7546">
        <w:rPr>
          <w:rStyle w:val="FootnoteReference"/>
          <w:i/>
          <w:iCs/>
          <w:sz w:val="24"/>
        </w:rPr>
        <w:footnoteReference w:id="13"/>
      </w:r>
      <w:r w:rsidR="008804E4" w:rsidRPr="000F422A">
        <w:rPr>
          <w:position w:val="7"/>
          <w:sz w:val="16"/>
        </w:rPr>
        <w:t xml:space="preserve"> </w:t>
      </w:r>
      <w:r w:rsidR="008804E4" w:rsidRPr="000F422A">
        <w:rPr>
          <w:sz w:val="24"/>
        </w:rPr>
        <w:t>(</w:t>
      </w:r>
      <w:r w:rsidR="008804E4" w:rsidRPr="000F422A">
        <w:rPr>
          <w:sz w:val="24"/>
          <w:szCs w:val="24"/>
        </w:rPr>
        <w:t xml:space="preserve">an </w:t>
      </w:r>
      <w:r w:rsidR="008804E4" w:rsidRPr="000F422A">
        <w:rPr>
          <w:sz w:val="24"/>
          <w:szCs w:val="24"/>
        </w:rPr>
        <w:lastRenderedPageBreak/>
        <w:t>unreported decision</w:t>
      </w:r>
      <w:r w:rsidR="008804E4" w:rsidRPr="000F422A">
        <w:rPr>
          <w:sz w:val="24"/>
        </w:rPr>
        <w:t xml:space="preserve">) </w:t>
      </w:r>
      <w:proofErr w:type="spellStart"/>
      <w:r w:rsidR="008804E4" w:rsidRPr="000F422A">
        <w:rPr>
          <w:sz w:val="24"/>
        </w:rPr>
        <w:t>Spilg</w:t>
      </w:r>
      <w:proofErr w:type="spellEnd"/>
      <w:r w:rsidR="008804E4" w:rsidRPr="000F422A">
        <w:rPr>
          <w:sz w:val="24"/>
        </w:rPr>
        <w:t xml:space="preserve"> J, </w:t>
      </w:r>
      <w:r w:rsidR="00AA778D" w:rsidRPr="000F422A">
        <w:rPr>
          <w:sz w:val="24"/>
        </w:rPr>
        <w:t xml:space="preserve">also </w:t>
      </w:r>
      <w:r w:rsidR="008804E4" w:rsidRPr="000F422A">
        <w:rPr>
          <w:sz w:val="24"/>
        </w:rPr>
        <w:t>said the following about compliance with the purpose of section 24:</w:t>
      </w:r>
    </w:p>
    <w:p w14:paraId="61C218D5" w14:textId="77777777" w:rsidR="008804E4" w:rsidRDefault="008804E4" w:rsidP="008804E4">
      <w:pPr>
        <w:pStyle w:val="BodyText"/>
        <w:ind w:left="1701" w:right="557"/>
        <w:jc w:val="both"/>
        <w:rPr>
          <w:sz w:val="22"/>
          <w:szCs w:val="22"/>
        </w:rPr>
      </w:pPr>
    </w:p>
    <w:p w14:paraId="56591248" w14:textId="351AD74B" w:rsidR="008804E4" w:rsidRDefault="008804E4" w:rsidP="002C7546">
      <w:pPr>
        <w:pStyle w:val="BodyText"/>
        <w:spacing w:before="82" w:line="276" w:lineRule="auto"/>
        <w:ind w:left="1701" w:right="-46"/>
        <w:jc w:val="both"/>
        <w:rPr>
          <w:sz w:val="22"/>
          <w:szCs w:val="22"/>
        </w:rPr>
      </w:pPr>
      <w:r w:rsidRPr="008804E4">
        <w:rPr>
          <w:sz w:val="22"/>
          <w:szCs w:val="22"/>
        </w:rPr>
        <w:t xml:space="preserve">“It has been held in a long line of cases that </w:t>
      </w:r>
      <w:r w:rsidRPr="008804E4">
        <w:rPr>
          <w:sz w:val="22"/>
          <w:szCs w:val="22"/>
          <w:u w:val="single"/>
        </w:rPr>
        <w:t>the requirement relating to the submission of the claim form is peremptory and that the prescribed requirements concerning the completeness of the form are directory, meaning that substantial compliance</w:t>
      </w:r>
      <w:r w:rsidRPr="008804E4">
        <w:rPr>
          <w:spacing w:val="-10"/>
          <w:sz w:val="22"/>
          <w:szCs w:val="22"/>
          <w:u w:val="single"/>
        </w:rPr>
        <w:t xml:space="preserve"> </w:t>
      </w:r>
      <w:r w:rsidRPr="008804E4">
        <w:rPr>
          <w:sz w:val="22"/>
          <w:szCs w:val="22"/>
          <w:u w:val="single"/>
        </w:rPr>
        <w:t>with</w:t>
      </w:r>
      <w:r w:rsidRPr="008804E4">
        <w:rPr>
          <w:spacing w:val="-10"/>
          <w:sz w:val="22"/>
          <w:szCs w:val="22"/>
          <w:u w:val="single"/>
        </w:rPr>
        <w:t xml:space="preserve"> </w:t>
      </w:r>
      <w:r w:rsidRPr="008804E4">
        <w:rPr>
          <w:sz w:val="22"/>
          <w:szCs w:val="22"/>
          <w:u w:val="single"/>
        </w:rPr>
        <w:t>such</w:t>
      </w:r>
      <w:r w:rsidRPr="008804E4">
        <w:rPr>
          <w:spacing w:val="-9"/>
          <w:sz w:val="22"/>
          <w:szCs w:val="22"/>
          <w:u w:val="single"/>
        </w:rPr>
        <w:t xml:space="preserve"> </w:t>
      </w:r>
      <w:r w:rsidRPr="008804E4">
        <w:rPr>
          <w:sz w:val="22"/>
          <w:szCs w:val="22"/>
          <w:u w:val="single"/>
        </w:rPr>
        <w:t>requirements</w:t>
      </w:r>
      <w:r w:rsidRPr="008804E4">
        <w:rPr>
          <w:spacing w:val="-10"/>
          <w:sz w:val="22"/>
          <w:szCs w:val="22"/>
          <w:u w:val="single"/>
        </w:rPr>
        <w:t xml:space="preserve"> </w:t>
      </w:r>
      <w:r w:rsidRPr="008804E4">
        <w:rPr>
          <w:sz w:val="22"/>
          <w:szCs w:val="22"/>
          <w:u w:val="single"/>
        </w:rPr>
        <w:t>suffices</w:t>
      </w:r>
      <w:r w:rsidRPr="008804E4">
        <w:rPr>
          <w:sz w:val="22"/>
          <w:szCs w:val="22"/>
        </w:rPr>
        <w:t>.</w:t>
      </w:r>
      <w:r w:rsidRPr="008804E4">
        <w:rPr>
          <w:spacing w:val="47"/>
          <w:sz w:val="22"/>
          <w:szCs w:val="22"/>
        </w:rPr>
        <w:t xml:space="preserve"> </w:t>
      </w:r>
      <w:r w:rsidRPr="008804E4">
        <w:rPr>
          <w:sz w:val="22"/>
          <w:szCs w:val="22"/>
        </w:rPr>
        <w:t>As</w:t>
      </w:r>
      <w:r w:rsidRPr="008804E4">
        <w:rPr>
          <w:spacing w:val="-10"/>
          <w:sz w:val="22"/>
          <w:szCs w:val="22"/>
        </w:rPr>
        <w:t xml:space="preserve"> </w:t>
      </w:r>
      <w:r w:rsidRPr="008804E4">
        <w:rPr>
          <w:sz w:val="22"/>
          <w:szCs w:val="22"/>
        </w:rPr>
        <w:t>to</w:t>
      </w:r>
      <w:r w:rsidRPr="008804E4">
        <w:rPr>
          <w:spacing w:val="-10"/>
          <w:sz w:val="22"/>
          <w:szCs w:val="22"/>
        </w:rPr>
        <w:t xml:space="preserve"> </w:t>
      </w:r>
      <w:r w:rsidRPr="008804E4">
        <w:rPr>
          <w:sz w:val="22"/>
          <w:szCs w:val="22"/>
        </w:rPr>
        <w:t>the</w:t>
      </w:r>
      <w:r w:rsidRPr="008804E4">
        <w:rPr>
          <w:spacing w:val="-9"/>
          <w:sz w:val="22"/>
          <w:szCs w:val="22"/>
        </w:rPr>
        <w:t xml:space="preserve"> </w:t>
      </w:r>
      <w:r w:rsidRPr="008804E4">
        <w:rPr>
          <w:sz w:val="22"/>
          <w:szCs w:val="22"/>
        </w:rPr>
        <w:t>latter</w:t>
      </w:r>
      <w:r w:rsidRPr="008804E4">
        <w:rPr>
          <w:spacing w:val="-10"/>
          <w:sz w:val="22"/>
          <w:szCs w:val="22"/>
        </w:rPr>
        <w:t xml:space="preserve"> </w:t>
      </w:r>
      <w:r w:rsidRPr="008804E4">
        <w:rPr>
          <w:sz w:val="22"/>
          <w:szCs w:val="22"/>
        </w:rPr>
        <w:t>requirement</w:t>
      </w:r>
      <w:r w:rsidRPr="008804E4">
        <w:rPr>
          <w:spacing w:val="-10"/>
          <w:sz w:val="22"/>
          <w:szCs w:val="22"/>
        </w:rPr>
        <w:t xml:space="preserve"> </w:t>
      </w:r>
      <w:r w:rsidRPr="008804E4">
        <w:rPr>
          <w:sz w:val="22"/>
          <w:szCs w:val="22"/>
        </w:rPr>
        <w:t>this</w:t>
      </w:r>
      <w:r w:rsidRPr="008804E4">
        <w:rPr>
          <w:spacing w:val="-10"/>
          <w:sz w:val="22"/>
          <w:szCs w:val="22"/>
        </w:rPr>
        <w:t xml:space="preserve"> </w:t>
      </w:r>
      <w:r w:rsidRPr="008804E4">
        <w:rPr>
          <w:sz w:val="22"/>
          <w:szCs w:val="22"/>
        </w:rPr>
        <w:t xml:space="preserve">court in </w:t>
      </w:r>
      <w:r w:rsidRPr="008804E4">
        <w:rPr>
          <w:i/>
          <w:iCs/>
          <w:sz w:val="22"/>
          <w:szCs w:val="22"/>
        </w:rPr>
        <w:t>SA Eagle Insurance Co Ltd v Pretorius</w:t>
      </w:r>
      <w:r w:rsidRPr="008804E4">
        <w:rPr>
          <w:sz w:val="22"/>
          <w:szCs w:val="22"/>
        </w:rPr>
        <w:t xml:space="preserve"> reiterated that the test for substantial compliance is an objective</w:t>
      </w:r>
      <w:r w:rsidRPr="008804E4">
        <w:rPr>
          <w:spacing w:val="-5"/>
          <w:sz w:val="22"/>
          <w:szCs w:val="22"/>
        </w:rPr>
        <w:t xml:space="preserve"> </w:t>
      </w:r>
      <w:r w:rsidRPr="008804E4">
        <w:rPr>
          <w:sz w:val="22"/>
          <w:szCs w:val="22"/>
        </w:rPr>
        <w:t>one.”</w:t>
      </w:r>
    </w:p>
    <w:p w14:paraId="7E651FF5" w14:textId="77777777" w:rsidR="008804E4" w:rsidRPr="008804E4" w:rsidRDefault="008804E4" w:rsidP="008804E4">
      <w:pPr>
        <w:pStyle w:val="BodyText"/>
        <w:spacing w:before="82" w:line="276" w:lineRule="auto"/>
        <w:ind w:left="1701" w:right="557"/>
        <w:jc w:val="both"/>
        <w:rPr>
          <w:sz w:val="22"/>
          <w:szCs w:val="22"/>
        </w:rPr>
      </w:pPr>
    </w:p>
    <w:p w14:paraId="1488A991" w14:textId="7CA93FFE" w:rsidR="00393CBA" w:rsidRPr="000F422A" w:rsidRDefault="000F422A" w:rsidP="000F422A">
      <w:pPr>
        <w:tabs>
          <w:tab w:val="left" w:pos="709"/>
        </w:tabs>
        <w:spacing w:before="82" w:line="360" w:lineRule="auto"/>
        <w:ind w:left="709" w:right="-46" w:hanging="709"/>
        <w:jc w:val="both"/>
        <w:rPr>
          <w:sz w:val="24"/>
          <w:szCs w:val="24"/>
        </w:rPr>
      </w:pPr>
      <w:r>
        <w:rPr>
          <w:bCs/>
          <w:spacing w:val="-1"/>
          <w:sz w:val="24"/>
        </w:rPr>
        <w:t>[28]</w:t>
      </w:r>
      <w:r>
        <w:rPr>
          <w:bCs/>
          <w:spacing w:val="-1"/>
          <w:sz w:val="24"/>
        </w:rPr>
        <w:tab/>
      </w:r>
      <w:r w:rsidR="00393CBA" w:rsidRPr="000F422A">
        <w:rPr>
          <w:sz w:val="24"/>
          <w:szCs w:val="24"/>
        </w:rPr>
        <w:t>The</w:t>
      </w:r>
      <w:r w:rsidR="008804E4" w:rsidRPr="000F422A">
        <w:rPr>
          <w:sz w:val="24"/>
          <w:szCs w:val="24"/>
        </w:rPr>
        <w:t xml:space="preserve"> Act, </w:t>
      </w:r>
      <w:r w:rsidR="00393CBA" w:rsidRPr="000F422A">
        <w:rPr>
          <w:sz w:val="24"/>
          <w:szCs w:val="24"/>
        </w:rPr>
        <w:t xml:space="preserve">places </w:t>
      </w:r>
      <w:r w:rsidR="008804E4" w:rsidRPr="000F422A">
        <w:rPr>
          <w:sz w:val="24"/>
          <w:szCs w:val="24"/>
        </w:rPr>
        <w:t xml:space="preserve">primacy </w:t>
      </w:r>
      <w:r w:rsidR="00393CBA" w:rsidRPr="000F422A">
        <w:rPr>
          <w:sz w:val="24"/>
          <w:szCs w:val="24"/>
        </w:rPr>
        <w:t>o</w:t>
      </w:r>
      <w:r w:rsidR="008804E4" w:rsidRPr="000F422A">
        <w:rPr>
          <w:sz w:val="24"/>
          <w:szCs w:val="24"/>
        </w:rPr>
        <w:t xml:space="preserve">n the completion of the RAF1 form for purposes of </w:t>
      </w:r>
      <w:r w:rsidR="00393CBA" w:rsidRPr="000F422A">
        <w:rPr>
          <w:sz w:val="24"/>
          <w:szCs w:val="24"/>
        </w:rPr>
        <w:t>providing the RAF with information about a claim. The medical portion of the form</w:t>
      </w:r>
      <w:r w:rsidR="004C484E" w:rsidRPr="000F422A">
        <w:rPr>
          <w:sz w:val="24"/>
          <w:szCs w:val="24"/>
        </w:rPr>
        <w:t>,</w:t>
      </w:r>
      <w:r w:rsidR="00393CBA" w:rsidRPr="000F422A">
        <w:rPr>
          <w:sz w:val="24"/>
          <w:szCs w:val="24"/>
        </w:rPr>
        <w:t xml:space="preserve"> must however be completed by a medical practitioner, who was the treating doctor</w:t>
      </w:r>
      <w:r w:rsidR="00C04568" w:rsidRPr="000F422A">
        <w:rPr>
          <w:sz w:val="24"/>
          <w:szCs w:val="24"/>
        </w:rPr>
        <w:t>. T</w:t>
      </w:r>
      <w:r w:rsidR="00393CBA" w:rsidRPr="000F422A">
        <w:rPr>
          <w:sz w:val="24"/>
          <w:szCs w:val="24"/>
        </w:rPr>
        <w:t xml:space="preserve">he Act makes allowance </w:t>
      </w:r>
      <w:r w:rsidR="00C04568" w:rsidRPr="000F422A">
        <w:rPr>
          <w:sz w:val="24"/>
          <w:szCs w:val="24"/>
        </w:rPr>
        <w:t xml:space="preserve">for </w:t>
      </w:r>
      <w:r w:rsidR="00393CBA" w:rsidRPr="000F422A">
        <w:rPr>
          <w:sz w:val="24"/>
          <w:szCs w:val="24"/>
        </w:rPr>
        <w:t>a departure from that requirement</w:t>
      </w:r>
      <w:r w:rsidR="002C7546" w:rsidRPr="000F422A">
        <w:rPr>
          <w:sz w:val="24"/>
          <w:szCs w:val="24"/>
        </w:rPr>
        <w:t>, w</w:t>
      </w:r>
      <w:r w:rsidR="00393CBA" w:rsidRPr="000F422A">
        <w:rPr>
          <w:sz w:val="24"/>
          <w:szCs w:val="24"/>
        </w:rPr>
        <w:t>here the medical practitioner or superintendent (or his or her representative) concerned</w:t>
      </w:r>
      <w:r w:rsidR="00CB7026" w:rsidRPr="000F422A">
        <w:rPr>
          <w:sz w:val="24"/>
          <w:szCs w:val="24"/>
        </w:rPr>
        <w:t>,</w:t>
      </w:r>
      <w:r w:rsidR="00393CBA" w:rsidRPr="000F422A">
        <w:rPr>
          <w:sz w:val="24"/>
          <w:szCs w:val="24"/>
        </w:rPr>
        <w:t xml:space="preserve"> fails to complete the medical report on request</w:t>
      </w:r>
      <w:r w:rsidR="004C484E" w:rsidRPr="000F422A">
        <w:rPr>
          <w:sz w:val="24"/>
          <w:szCs w:val="24"/>
        </w:rPr>
        <w:t>,</w:t>
      </w:r>
      <w:r w:rsidR="00393CBA" w:rsidRPr="000F422A">
        <w:rPr>
          <w:sz w:val="24"/>
          <w:szCs w:val="24"/>
        </w:rPr>
        <w:t xml:space="preserve"> within a reasonable time</w:t>
      </w:r>
      <w:r w:rsidR="00C04568" w:rsidRPr="000F422A">
        <w:rPr>
          <w:sz w:val="24"/>
          <w:szCs w:val="24"/>
        </w:rPr>
        <w:t>,</w:t>
      </w:r>
      <w:r w:rsidR="00393CBA" w:rsidRPr="000F422A">
        <w:rPr>
          <w:sz w:val="24"/>
          <w:szCs w:val="24"/>
        </w:rPr>
        <w:t xml:space="preserve"> and it appears that as a result of the passage of time the claim concerned may become prescribed</w:t>
      </w:r>
      <w:r w:rsidR="002C7546" w:rsidRPr="000F422A">
        <w:rPr>
          <w:sz w:val="24"/>
          <w:szCs w:val="24"/>
        </w:rPr>
        <w:t xml:space="preserve">. In such an instance, </w:t>
      </w:r>
      <w:r w:rsidR="00393CBA" w:rsidRPr="000F422A">
        <w:rPr>
          <w:sz w:val="24"/>
          <w:szCs w:val="24"/>
        </w:rPr>
        <w:t>the medical report may be completed by another medical practitioner who has fully satisfied himself or herself regarding the cause of the death or the nature and treatment of the bodily injuries</w:t>
      </w:r>
      <w:r w:rsidR="004C484E" w:rsidRPr="000F422A">
        <w:rPr>
          <w:sz w:val="24"/>
          <w:szCs w:val="24"/>
        </w:rPr>
        <w:t>,</w:t>
      </w:r>
      <w:r w:rsidR="00393CBA" w:rsidRPr="000F422A">
        <w:rPr>
          <w:sz w:val="24"/>
          <w:szCs w:val="24"/>
        </w:rPr>
        <w:t xml:space="preserve"> in respect of which the claim is made.</w:t>
      </w:r>
    </w:p>
    <w:p w14:paraId="0F1F2C02" w14:textId="77777777" w:rsidR="002C7546" w:rsidRDefault="002C7546" w:rsidP="002C7546">
      <w:pPr>
        <w:pStyle w:val="ListParagraph"/>
        <w:tabs>
          <w:tab w:val="left" w:pos="709"/>
        </w:tabs>
        <w:spacing w:before="82" w:line="360" w:lineRule="auto"/>
        <w:ind w:left="709" w:right="-46" w:firstLine="0"/>
        <w:jc w:val="both"/>
        <w:rPr>
          <w:sz w:val="24"/>
          <w:szCs w:val="24"/>
        </w:rPr>
      </w:pPr>
    </w:p>
    <w:p w14:paraId="294F4E12" w14:textId="645A2267" w:rsidR="002C7546" w:rsidRPr="000F422A" w:rsidRDefault="000F422A" w:rsidP="000F422A">
      <w:pPr>
        <w:tabs>
          <w:tab w:val="left" w:pos="709"/>
        </w:tabs>
        <w:spacing w:before="82" w:line="360" w:lineRule="auto"/>
        <w:ind w:left="709" w:right="292" w:hanging="709"/>
        <w:jc w:val="both"/>
        <w:rPr>
          <w:sz w:val="24"/>
          <w:szCs w:val="24"/>
        </w:rPr>
      </w:pPr>
      <w:r>
        <w:rPr>
          <w:bCs/>
          <w:spacing w:val="-1"/>
          <w:sz w:val="24"/>
        </w:rPr>
        <w:t>[29]</w:t>
      </w:r>
      <w:r>
        <w:rPr>
          <w:bCs/>
          <w:spacing w:val="-1"/>
          <w:sz w:val="24"/>
        </w:rPr>
        <w:tab/>
      </w:r>
      <w:r w:rsidR="00C04568" w:rsidRPr="000F422A">
        <w:rPr>
          <w:sz w:val="24"/>
          <w:szCs w:val="24"/>
        </w:rPr>
        <w:t>I am persuaded, in light of the prevailing authorities that, w</w:t>
      </w:r>
      <w:r w:rsidR="002C7546" w:rsidRPr="000F422A">
        <w:rPr>
          <w:sz w:val="24"/>
          <w:szCs w:val="24"/>
        </w:rPr>
        <w:t>here the medical report in respect of an RAF1 form was completed by a medical practitioner, other than the treating doctor</w:t>
      </w:r>
      <w:r w:rsidR="00C04568" w:rsidRPr="000F422A">
        <w:rPr>
          <w:sz w:val="24"/>
          <w:szCs w:val="24"/>
        </w:rPr>
        <w:t>,</w:t>
      </w:r>
      <w:r w:rsidR="002C7546" w:rsidRPr="000F422A">
        <w:rPr>
          <w:sz w:val="24"/>
          <w:szCs w:val="24"/>
        </w:rPr>
        <w:t xml:space="preserve"> and it can be ascertained that the information reflected therein</w:t>
      </w:r>
      <w:r w:rsidR="004C484E" w:rsidRPr="000F422A">
        <w:rPr>
          <w:sz w:val="24"/>
          <w:szCs w:val="24"/>
        </w:rPr>
        <w:t>,</w:t>
      </w:r>
      <w:r w:rsidR="002C7546" w:rsidRPr="000F422A">
        <w:rPr>
          <w:sz w:val="24"/>
          <w:szCs w:val="24"/>
        </w:rPr>
        <w:t xml:space="preserve"> </w:t>
      </w:r>
      <w:r w:rsidR="004C484E" w:rsidRPr="000F422A">
        <w:rPr>
          <w:sz w:val="24"/>
          <w:szCs w:val="24"/>
        </w:rPr>
        <w:t>is</w:t>
      </w:r>
      <w:r w:rsidR="002C7546" w:rsidRPr="000F422A">
        <w:rPr>
          <w:sz w:val="24"/>
          <w:szCs w:val="24"/>
        </w:rPr>
        <w:t xml:space="preserve"> derived from h</w:t>
      </w:r>
      <w:r w:rsidR="00F1100A" w:rsidRPr="000F422A">
        <w:rPr>
          <w:sz w:val="24"/>
          <w:szCs w:val="24"/>
        </w:rPr>
        <w:t>i</w:t>
      </w:r>
      <w:r w:rsidR="002C7546" w:rsidRPr="000F422A">
        <w:rPr>
          <w:sz w:val="24"/>
          <w:szCs w:val="24"/>
        </w:rPr>
        <w:t xml:space="preserve">m having conversed himself </w:t>
      </w:r>
      <w:r w:rsidR="00F1100A" w:rsidRPr="000F422A">
        <w:rPr>
          <w:sz w:val="24"/>
          <w:szCs w:val="24"/>
        </w:rPr>
        <w:t xml:space="preserve">fully, </w:t>
      </w:r>
      <w:r w:rsidR="002C7546" w:rsidRPr="000F422A">
        <w:rPr>
          <w:sz w:val="24"/>
          <w:szCs w:val="24"/>
        </w:rPr>
        <w:t>with the contents of th</w:t>
      </w:r>
      <w:r w:rsidR="004C484E" w:rsidRPr="000F422A">
        <w:rPr>
          <w:sz w:val="24"/>
          <w:szCs w:val="24"/>
        </w:rPr>
        <w:t>ose</w:t>
      </w:r>
      <w:r w:rsidR="002C7546" w:rsidRPr="000F422A">
        <w:rPr>
          <w:sz w:val="24"/>
          <w:szCs w:val="24"/>
        </w:rPr>
        <w:t xml:space="preserve"> medical records, the inclusion of such a medical report would render the completion of the RAF1 form</w:t>
      </w:r>
      <w:r w:rsidR="004C484E" w:rsidRPr="000F422A">
        <w:rPr>
          <w:sz w:val="24"/>
          <w:szCs w:val="24"/>
        </w:rPr>
        <w:t>,</w:t>
      </w:r>
      <w:r w:rsidR="002C7546" w:rsidRPr="000F422A">
        <w:rPr>
          <w:sz w:val="24"/>
          <w:szCs w:val="24"/>
        </w:rPr>
        <w:t xml:space="preserve"> substantially compliant, and accordingly valid for purposes of the Act.</w:t>
      </w:r>
    </w:p>
    <w:p w14:paraId="6272C0F6" w14:textId="77777777" w:rsidR="002C7546" w:rsidRPr="002C7546" w:rsidRDefault="002C7546" w:rsidP="002C7546">
      <w:pPr>
        <w:pStyle w:val="ListParagraph"/>
        <w:rPr>
          <w:sz w:val="24"/>
          <w:szCs w:val="24"/>
        </w:rPr>
      </w:pPr>
    </w:p>
    <w:p w14:paraId="1AE2A2B9" w14:textId="0969BA2B" w:rsidR="002C7546" w:rsidRPr="000F422A" w:rsidRDefault="000F422A" w:rsidP="000F422A">
      <w:pPr>
        <w:tabs>
          <w:tab w:val="left" w:pos="709"/>
        </w:tabs>
        <w:spacing w:before="82" w:line="360" w:lineRule="auto"/>
        <w:ind w:left="709" w:right="292" w:hanging="709"/>
        <w:jc w:val="both"/>
        <w:rPr>
          <w:sz w:val="24"/>
          <w:szCs w:val="24"/>
        </w:rPr>
      </w:pPr>
      <w:r>
        <w:rPr>
          <w:bCs/>
          <w:spacing w:val="-1"/>
          <w:sz w:val="24"/>
        </w:rPr>
        <w:t>[30]</w:t>
      </w:r>
      <w:r>
        <w:rPr>
          <w:bCs/>
          <w:spacing w:val="-1"/>
          <w:sz w:val="24"/>
        </w:rPr>
        <w:tab/>
      </w:r>
      <w:r w:rsidR="00F1100A" w:rsidRPr="000F422A">
        <w:rPr>
          <w:sz w:val="24"/>
          <w:szCs w:val="24"/>
        </w:rPr>
        <w:t>The objection raised by the defendant in this regard</w:t>
      </w:r>
      <w:r w:rsidR="004C484E" w:rsidRPr="000F422A">
        <w:rPr>
          <w:sz w:val="24"/>
          <w:szCs w:val="24"/>
        </w:rPr>
        <w:t>,</w:t>
      </w:r>
      <w:r w:rsidR="00F1100A" w:rsidRPr="000F422A">
        <w:rPr>
          <w:sz w:val="24"/>
          <w:szCs w:val="24"/>
        </w:rPr>
        <w:t xml:space="preserve"> must accordingly be </w:t>
      </w:r>
      <w:r w:rsidR="00C04568" w:rsidRPr="000F422A">
        <w:rPr>
          <w:sz w:val="24"/>
          <w:szCs w:val="24"/>
        </w:rPr>
        <w:t>overruled</w:t>
      </w:r>
      <w:r w:rsidR="00F1100A" w:rsidRPr="000F422A">
        <w:rPr>
          <w:sz w:val="24"/>
          <w:szCs w:val="24"/>
        </w:rPr>
        <w:t>.</w:t>
      </w:r>
    </w:p>
    <w:p w14:paraId="57C9EAF7" w14:textId="77777777" w:rsidR="00F1100A" w:rsidRDefault="00F1100A" w:rsidP="00F1100A">
      <w:pPr>
        <w:rPr>
          <w:sz w:val="24"/>
          <w:szCs w:val="24"/>
        </w:rPr>
      </w:pPr>
    </w:p>
    <w:p w14:paraId="163A89F1" w14:textId="77777777" w:rsidR="00F1100A" w:rsidRDefault="00F1100A" w:rsidP="00F1100A">
      <w:pPr>
        <w:rPr>
          <w:sz w:val="24"/>
          <w:szCs w:val="24"/>
        </w:rPr>
      </w:pPr>
    </w:p>
    <w:p w14:paraId="6562AEEC" w14:textId="44943607" w:rsidR="00F1100A" w:rsidRPr="00F1100A" w:rsidRDefault="00F1100A" w:rsidP="00F1100A">
      <w:pPr>
        <w:rPr>
          <w:sz w:val="24"/>
          <w:szCs w:val="24"/>
          <w:u w:val="single"/>
        </w:rPr>
      </w:pPr>
      <w:r w:rsidRPr="00F1100A">
        <w:rPr>
          <w:sz w:val="24"/>
          <w:szCs w:val="24"/>
          <w:u w:val="single"/>
        </w:rPr>
        <w:t xml:space="preserve">Participation </w:t>
      </w:r>
      <w:r w:rsidR="001E6855">
        <w:rPr>
          <w:sz w:val="24"/>
          <w:szCs w:val="24"/>
          <w:u w:val="single"/>
        </w:rPr>
        <w:t>by</w:t>
      </w:r>
      <w:r w:rsidRPr="00F1100A">
        <w:rPr>
          <w:sz w:val="24"/>
          <w:szCs w:val="24"/>
          <w:u w:val="single"/>
        </w:rPr>
        <w:t xml:space="preserve"> the defendant in default proceedings</w:t>
      </w:r>
    </w:p>
    <w:p w14:paraId="22571489" w14:textId="77777777" w:rsidR="00F1100A" w:rsidRDefault="00F1100A" w:rsidP="00F1100A">
      <w:pPr>
        <w:rPr>
          <w:sz w:val="24"/>
          <w:szCs w:val="24"/>
        </w:rPr>
      </w:pPr>
    </w:p>
    <w:p w14:paraId="122D422A" w14:textId="77777777" w:rsidR="00F1100A" w:rsidRPr="00F1100A" w:rsidRDefault="00F1100A" w:rsidP="00F1100A">
      <w:pPr>
        <w:rPr>
          <w:sz w:val="24"/>
          <w:szCs w:val="24"/>
        </w:rPr>
      </w:pPr>
    </w:p>
    <w:p w14:paraId="3A75E473" w14:textId="5931A060" w:rsidR="00F1100A" w:rsidRPr="000F422A" w:rsidRDefault="000F422A" w:rsidP="000F422A">
      <w:pPr>
        <w:tabs>
          <w:tab w:val="left" w:pos="709"/>
        </w:tabs>
        <w:spacing w:before="82" w:line="360" w:lineRule="auto"/>
        <w:ind w:left="709" w:right="292" w:hanging="709"/>
        <w:jc w:val="both"/>
        <w:rPr>
          <w:sz w:val="24"/>
          <w:szCs w:val="24"/>
        </w:rPr>
      </w:pPr>
      <w:r>
        <w:rPr>
          <w:bCs/>
          <w:spacing w:val="-1"/>
          <w:sz w:val="24"/>
        </w:rPr>
        <w:t>[31]</w:t>
      </w:r>
      <w:r>
        <w:rPr>
          <w:bCs/>
          <w:spacing w:val="-1"/>
          <w:sz w:val="24"/>
        </w:rPr>
        <w:tab/>
      </w:r>
      <w:r w:rsidR="00F1100A" w:rsidRPr="000F422A">
        <w:rPr>
          <w:sz w:val="24"/>
          <w:szCs w:val="24"/>
        </w:rPr>
        <w:t>A defendant can be in default of proceedings, if he elects not to defend an action</w:t>
      </w:r>
      <w:r w:rsidR="004C484E" w:rsidRPr="000F422A">
        <w:rPr>
          <w:sz w:val="24"/>
          <w:szCs w:val="24"/>
        </w:rPr>
        <w:t>,</w:t>
      </w:r>
      <w:r w:rsidR="00F1100A" w:rsidRPr="000F422A">
        <w:rPr>
          <w:sz w:val="24"/>
          <w:szCs w:val="24"/>
        </w:rPr>
        <w:t xml:space="preserve"> or his defense is struck out, during the course of the action. Which begs the question, what role if any</w:t>
      </w:r>
      <w:r w:rsidR="004C484E" w:rsidRPr="000F422A">
        <w:rPr>
          <w:sz w:val="24"/>
          <w:szCs w:val="24"/>
        </w:rPr>
        <w:t>,</w:t>
      </w:r>
      <w:r w:rsidR="00F1100A" w:rsidRPr="000F422A">
        <w:rPr>
          <w:sz w:val="24"/>
          <w:szCs w:val="24"/>
        </w:rPr>
        <w:t xml:space="preserve"> can a defendant play in default proceedings.</w:t>
      </w:r>
      <w:r w:rsidR="00CB7026" w:rsidRPr="000F422A">
        <w:rPr>
          <w:sz w:val="24"/>
          <w:szCs w:val="24"/>
        </w:rPr>
        <w:t xml:space="preserve"> I am not required to</w:t>
      </w:r>
      <w:r w:rsidR="0039583A" w:rsidRPr="000F422A">
        <w:rPr>
          <w:sz w:val="24"/>
          <w:szCs w:val="24"/>
        </w:rPr>
        <w:t xml:space="preserve"> deal with the latter portion of the second question, save to state </w:t>
      </w:r>
      <w:r w:rsidR="00CB7026" w:rsidRPr="000F422A">
        <w:rPr>
          <w:sz w:val="24"/>
          <w:szCs w:val="24"/>
        </w:rPr>
        <w:t xml:space="preserve">that I align myself fully with the position adopted by this court in </w:t>
      </w:r>
      <w:r w:rsidR="00A363BA" w:rsidRPr="000F422A">
        <w:rPr>
          <w:i/>
          <w:iCs/>
          <w:sz w:val="24"/>
          <w:szCs w:val="24"/>
        </w:rPr>
        <w:t>Stevens &amp; 1 other v Road Accident Fund</w:t>
      </w:r>
      <w:r w:rsidR="00A363BA">
        <w:rPr>
          <w:rStyle w:val="FootnoteReference"/>
          <w:i/>
          <w:iCs/>
          <w:sz w:val="24"/>
          <w:szCs w:val="24"/>
        </w:rPr>
        <w:footnoteReference w:id="14"/>
      </w:r>
      <w:r w:rsidR="00A363BA" w:rsidRPr="000F422A">
        <w:rPr>
          <w:sz w:val="24"/>
          <w:szCs w:val="24"/>
        </w:rPr>
        <w:t xml:space="preserve">, where </w:t>
      </w:r>
      <w:proofErr w:type="spellStart"/>
      <w:r w:rsidR="00A363BA" w:rsidRPr="000F422A">
        <w:rPr>
          <w:sz w:val="24"/>
          <w:szCs w:val="24"/>
        </w:rPr>
        <w:t>Twala</w:t>
      </w:r>
      <w:proofErr w:type="spellEnd"/>
      <w:r w:rsidR="00A363BA" w:rsidRPr="000F422A">
        <w:rPr>
          <w:sz w:val="24"/>
          <w:szCs w:val="24"/>
        </w:rPr>
        <w:t xml:space="preserve"> J said:</w:t>
      </w:r>
    </w:p>
    <w:p w14:paraId="64C7D78F" w14:textId="77777777" w:rsidR="00A363BA" w:rsidRDefault="00A363BA" w:rsidP="00A363BA">
      <w:pPr>
        <w:pStyle w:val="ListParagraph"/>
        <w:tabs>
          <w:tab w:val="left" w:pos="709"/>
        </w:tabs>
        <w:spacing w:before="82" w:line="360" w:lineRule="auto"/>
        <w:ind w:left="709" w:right="292" w:firstLine="0"/>
        <w:jc w:val="both"/>
        <w:rPr>
          <w:sz w:val="24"/>
          <w:szCs w:val="24"/>
        </w:rPr>
      </w:pPr>
    </w:p>
    <w:p w14:paraId="31EB9DEE" w14:textId="3DC256AA" w:rsidR="00A363BA" w:rsidRPr="00A363BA" w:rsidRDefault="00A363BA" w:rsidP="00A363BA">
      <w:pPr>
        <w:spacing w:line="276" w:lineRule="auto"/>
        <w:ind w:left="2268" w:hanging="567"/>
        <w:jc w:val="both"/>
      </w:pPr>
      <w:r w:rsidRPr="00A363BA">
        <w:t>[8]</w:t>
      </w:r>
      <w:r w:rsidRPr="00A363BA">
        <w:tab/>
        <w:t xml:space="preserve">Counsel for the plaintiffs submitted that, although he did not note an objecting at the commencement of this hearing, it was improper and against the rules of Court to allow the defendant to participate in these proceedings for its </w:t>
      </w:r>
      <w:proofErr w:type="spellStart"/>
      <w:r w:rsidRPr="00A363BA">
        <w:t>defence</w:t>
      </w:r>
      <w:proofErr w:type="spellEnd"/>
      <w:r w:rsidRPr="00A363BA">
        <w:t xml:space="preserve"> has been struck out. His agreement with counsel for the defendant was only to lead evidence of the plaintiffs on the points listed above but not to give the defendant an opportunity to cross</w:t>
      </w:r>
      <w:r w:rsidR="004C484E">
        <w:t>-</w:t>
      </w:r>
      <w:r w:rsidRPr="00A363BA">
        <w:t xml:space="preserve">examine the witnesses. It was further submitted that, the Court should not place much weight on the negative evidence, if </w:t>
      </w:r>
      <w:proofErr w:type="gramStart"/>
      <w:r w:rsidRPr="00A363BA">
        <w:t>any, that</w:t>
      </w:r>
      <w:proofErr w:type="gramEnd"/>
      <w:r w:rsidRPr="00A363BA">
        <w:t xml:space="preserve"> may have been elicited under cross</w:t>
      </w:r>
      <w:r w:rsidR="004C484E">
        <w:t>-</w:t>
      </w:r>
      <w:r w:rsidRPr="00A363BA">
        <w:t xml:space="preserve">examination. This is tantamount to, so the argument went, being ambushed by the defendant whom it was not expected to attend Court let alone to participate in the proceedings when its </w:t>
      </w:r>
      <w:proofErr w:type="spellStart"/>
      <w:r w:rsidRPr="00A363BA">
        <w:t>defence</w:t>
      </w:r>
      <w:proofErr w:type="spellEnd"/>
      <w:r w:rsidRPr="00A363BA">
        <w:t xml:space="preserve"> has been struck out.</w:t>
      </w:r>
    </w:p>
    <w:p w14:paraId="4B37B303" w14:textId="77777777" w:rsidR="00A363BA" w:rsidRPr="004C484E" w:rsidRDefault="00A363BA" w:rsidP="00A363BA">
      <w:pPr>
        <w:spacing w:line="276" w:lineRule="auto"/>
        <w:ind w:left="2268" w:hanging="567"/>
        <w:jc w:val="both"/>
      </w:pPr>
    </w:p>
    <w:p w14:paraId="1E5CA9D5" w14:textId="77777777" w:rsidR="00A363BA" w:rsidRPr="004C484E" w:rsidRDefault="00A363BA" w:rsidP="00A363BA">
      <w:pPr>
        <w:spacing w:line="276" w:lineRule="auto"/>
        <w:ind w:left="2268" w:hanging="567"/>
        <w:jc w:val="both"/>
      </w:pPr>
      <w:r w:rsidRPr="004C484E">
        <w:t>[9]</w:t>
      </w:r>
      <w:r w:rsidRPr="004C484E">
        <w:tab/>
        <w:t xml:space="preserve">In </w:t>
      </w:r>
      <w:proofErr w:type="spellStart"/>
      <w:r w:rsidRPr="004C484E">
        <w:rPr>
          <w:i/>
        </w:rPr>
        <w:t>Khunou</w:t>
      </w:r>
      <w:proofErr w:type="spellEnd"/>
      <w:r w:rsidRPr="004C484E">
        <w:rPr>
          <w:i/>
        </w:rPr>
        <w:t xml:space="preserve"> &amp; Others v </w:t>
      </w:r>
      <w:proofErr w:type="spellStart"/>
      <w:r w:rsidRPr="004C484E">
        <w:rPr>
          <w:i/>
        </w:rPr>
        <w:t>Fihrer</w:t>
      </w:r>
      <w:proofErr w:type="spellEnd"/>
      <w:r w:rsidRPr="004C484E">
        <w:rPr>
          <w:i/>
        </w:rPr>
        <w:t xml:space="preserve"> &amp; Son 1982 (3) SA (WLD) </w:t>
      </w:r>
      <w:r w:rsidRPr="004C484E">
        <w:t>the Court stated the following:</w:t>
      </w:r>
    </w:p>
    <w:p w14:paraId="7405D011" w14:textId="77777777" w:rsidR="00A363BA" w:rsidRPr="00A363BA" w:rsidRDefault="00A363BA" w:rsidP="00A363BA">
      <w:pPr>
        <w:spacing w:line="276" w:lineRule="auto"/>
        <w:ind w:left="2268" w:hanging="567"/>
        <w:jc w:val="both"/>
      </w:pPr>
    </w:p>
    <w:p w14:paraId="7DC0FD96" w14:textId="1E0C1B2E" w:rsidR="00A363BA" w:rsidRPr="00A363BA" w:rsidRDefault="00A363BA" w:rsidP="00A363BA">
      <w:pPr>
        <w:spacing w:line="276" w:lineRule="auto"/>
        <w:ind w:left="2268" w:hanging="567"/>
        <w:jc w:val="both"/>
      </w:pPr>
      <w:r w:rsidRPr="00A363BA">
        <w:tab/>
      </w:r>
      <w:r w:rsidRPr="00A363BA">
        <w:rPr>
          <w:i/>
        </w:rPr>
        <w:t>“The proper function of a Court is to try disputes between litigants who have real grievances and so see to it that justice is done. The rules of civil procedure exist in order to enable Courts to perform this duty with which, in turn, the orderly functioning, and indeed the very existence, of society is inextricably interwoven. The Rules of Court are in a sense merely a refinement of the general rule of civil procedure. They are designed not only to allow litigants to come to grips as expeditiously and as inexpensively as possible with the real issues between them, but also to ensure that the Courts dispense justice uniformly and fairly, and that the true issues aforementioned are clarified and tried in a just manner.”</w:t>
      </w:r>
    </w:p>
    <w:p w14:paraId="6FCD5767" w14:textId="77777777" w:rsidR="00A363BA" w:rsidRPr="0004399C" w:rsidRDefault="00A363BA" w:rsidP="00A363BA">
      <w:pPr>
        <w:spacing w:line="360" w:lineRule="auto"/>
        <w:jc w:val="both"/>
        <w:rPr>
          <w:sz w:val="24"/>
          <w:szCs w:val="24"/>
        </w:rPr>
      </w:pPr>
    </w:p>
    <w:p w14:paraId="339F0A9F" w14:textId="77777777" w:rsidR="00A363BA" w:rsidRPr="0004399C" w:rsidRDefault="00A363BA" w:rsidP="00A363BA">
      <w:pPr>
        <w:spacing w:line="276" w:lineRule="auto"/>
        <w:ind w:left="2268" w:hanging="708"/>
        <w:jc w:val="both"/>
        <w:rPr>
          <w:sz w:val="24"/>
          <w:szCs w:val="24"/>
        </w:rPr>
      </w:pPr>
      <w:r w:rsidRPr="004C484E">
        <w:t>[10]</w:t>
      </w:r>
      <w:r w:rsidRPr="0004399C">
        <w:rPr>
          <w:sz w:val="24"/>
          <w:szCs w:val="24"/>
        </w:rPr>
        <w:tab/>
      </w:r>
      <w:r w:rsidRPr="00A363BA">
        <w:t xml:space="preserve">In </w:t>
      </w:r>
      <w:r w:rsidRPr="00A363BA">
        <w:rPr>
          <w:i/>
        </w:rPr>
        <w:t xml:space="preserve">Trans-African Insurance Co Ltd v </w:t>
      </w:r>
      <w:proofErr w:type="spellStart"/>
      <w:r w:rsidRPr="00A363BA">
        <w:rPr>
          <w:i/>
        </w:rPr>
        <w:t>Maluleka</w:t>
      </w:r>
      <w:proofErr w:type="spellEnd"/>
      <w:r w:rsidRPr="00A363BA">
        <w:rPr>
          <w:i/>
        </w:rPr>
        <w:t xml:space="preserve"> 1956 (2) SA 273 (A)</w:t>
      </w:r>
      <w:r w:rsidRPr="00A363BA">
        <w:t xml:space="preserve"> which was quoted with approval in </w:t>
      </w:r>
      <w:r w:rsidRPr="00A363BA">
        <w:rPr>
          <w:i/>
        </w:rPr>
        <w:t xml:space="preserve">Life Healthcare Group (Pty) Ltd v </w:t>
      </w:r>
      <w:proofErr w:type="spellStart"/>
      <w:r w:rsidRPr="00A363BA">
        <w:rPr>
          <w:i/>
        </w:rPr>
        <w:t>Mdladla</w:t>
      </w:r>
      <w:proofErr w:type="spellEnd"/>
      <w:r w:rsidRPr="00A363BA">
        <w:rPr>
          <w:i/>
        </w:rPr>
        <w:t xml:space="preserve"> &amp; Another (42156/2013) [2014] ZAGPJHC 20 (10 FEBRUARY 2014)</w:t>
      </w:r>
      <w:r w:rsidRPr="00A363BA">
        <w:rPr>
          <w:b/>
        </w:rPr>
        <w:t xml:space="preserve"> </w:t>
      </w:r>
      <w:r w:rsidRPr="00A363BA">
        <w:t>the court stated the following:</w:t>
      </w:r>
    </w:p>
    <w:p w14:paraId="77674781" w14:textId="77777777" w:rsidR="00A363BA" w:rsidRPr="0004399C" w:rsidRDefault="00A363BA" w:rsidP="00A363BA">
      <w:pPr>
        <w:spacing w:line="360" w:lineRule="auto"/>
        <w:jc w:val="both"/>
        <w:rPr>
          <w:sz w:val="24"/>
          <w:szCs w:val="24"/>
        </w:rPr>
      </w:pPr>
    </w:p>
    <w:p w14:paraId="502F2695" w14:textId="77777777" w:rsidR="00A363BA" w:rsidRPr="00A363BA" w:rsidRDefault="00A363BA" w:rsidP="00A363BA">
      <w:pPr>
        <w:spacing w:line="276" w:lineRule="auto"/>
        <w:ind w:left="2268"/>
        <w:jc w:val="both"/>
        <w:rPr>
          <w:i/>
        </w:rPr>
      </w:pPr>
      <w:r w:rsidRPr="00A363BA">
        <w:rPr>
          <w:i/>
        </w:rPr>
        <w:t xml:space="preserve">“No doubt parties and their legal advisers should not be encouraged to </w:t>
      </w:r>
      <w:r w:rsidRPr="00A363BA">
        <w:rPr>
          <w:i/>
        </w:rPr>
        <w:lastRenderedPageBreak/>
        <w:t>become slack in the observance of the Rules, which are an important element in the machinery for the administration of justice. But on the other hand technical objections to less than perfect procedural steps should not be permitted, in the absence of prejudice, to interfere with the expeditious and, if possible, inexpensive decision of cases on their real merits.”</w:t>
      </w:r>
    </w:p>
    <w:p w14:paraId="3BE812BF" w14:textId="77777777" w:rsidR="00A363BA" w:rsidRPr="00A363BA" w:rsidRDefault="00A363BA" w:rsidP="00A363BA">
      <w:pPr>
        <w:spacing w:line="360" w:lineRule="auto"/>
        <w:jc w:val="both"/>
        <w:rPr>
          <w:i/>
        </w:rPr>
      </w:pPr>
    </w:p>
    <w:p w14:paraId="51240373" w14:textId="77777777" w:rsidR="00A363BA" w:rsidRPr="00AE6E31" w:rsidRDefault="00A363BA" w:rsidP="00A363BA">
      <w:pPr>
        <w:spacing w:line="276" w:lineRule="auto"/>
        <w:ind w:left="2268" w:hanging="567"/>
        <w:jc w:val="both"/>
      </w:pPr>
      <w:r w:rsidRPr="00AE6E31">
        <w:t xml:space="preserve">[11] </w:t>
      </w:r>
      <w:r w:rsidRPr="00AE6E31">
        <w:tab/>
        <w:t xml:space="preserve">I disagree with the contentions of counsel for the plaintiffs. It has been held in a number of decisions that the rules are for the court and not the court for the rules. </w:t>
      </w:r>
      <w:r w:rsidRPr="00AE6E31">
        <w:rPr>
          <w:u w:val="single"/>
        </w:rPr>
        <w:t xml:space="preserve">Moreover, in </w:t>
      </w:r>
      <w:proofErr w:type="spellStart"/>
      <w:r w:rsidRPr="00AE6E31">
        <w:rPr>
          <w:u w:val="single"/>
        </w:rPr>
        <w:t>casu</w:t>
      </w:r>
      <w:proofErr w:type="spellEnd"/>
      <w:r w:rsidRPr="00AE6E31">
        <w:rPr>
          <w:u w:val="single"/>
        </w:rPr>
        <w:t xml:space="preserve">, the striking out of the </w:t>
      </w:r>
      <w:proofErr w:type="spellStart"/>
      <w:r w:rsidRPr="00AE6E31">
        <w:rPr>
          <w:u w:val="single"/>
        </w:rPr>
        <w:t>defence</w:t>
      </w:r>
      <w:proofErr w:type="spellEnd"/>
      <w:r w:rsidRPr="00AE6E31">
        <w:rPr>
          <w:u w:val="single"/>
        </w:rPr>
        <w:t xml:space="preserve"> of the defendant does not in itself bar the defendant from participating in these proceedings</w:t>
      </w:r>
      <w:r w:rsidRPr="00AE6E31">
        <w:t xml:space="preserve">. The defendant is entitled to participate in these proceedings but his participation is restricted in the sense that it cannot raise the </w:t>
      </w:r>
      <w:proofErr w:type="spellStart"/>
      <w:r w:rsidRPr="00AE6E31">
        <w:t>defence</w:t>
      </w:r>
      <w:proofErr w:type="spellEnd"/>
      <w:r w:rsidRPr="00AE6E31">
        <w:t xml:space="preserve"> that had been struck out by an order of Court. It is therefore not correct to say the defendant was not entitled to cross examine the plaintiffs after giving evidence. Furthermore, the cross examination was on the evidence tendered by the plaintiffs and the defendant did not attempt to introduce its own case during the cross examination.</w:t>
      </w:r>
    </w:p>
    <w:p w14:paraId="4C4FB94A" w14:textId="77777777" w:rsidR="00F1100A" w:rsidRDefault="00F1100A" w:rsidP="00F1100A">
      <w:pPr>
        <w:pStyle w:val="ListParagraph"/>
        <w:tabs>
          <w:tab w:val="left" w:pos="709"/>
        </w:tabs>
        <w:ind w:left="709" w:right="292" w:firstLine="0"/>
        <w:jc w:val="both"/>
        <w:rPr>
          <w:sz w:val="24"/>
          <w:szCs w:val="24"/>
        </w:rPr>
      </w:pPr>
    </w:p>
    <w:p w14:paraId="5F3433A1" w14:textId="6B90C73E" w:rsidR="00F1100A" w:rsidRPr="000F422A" w:rsidRDefault="000F422A" w:rsidP="000F422A">
      <w:pPr>
        <w:tabs>
          <w:tab w:val="left" w:pos="709"/>
        </w:tabs>
        <w:spacing w:before="82" w:line="360" w:lineRule="auto"/>
        <w:ind w:left="709" w:right="292" w:hanging="709"/>
        <w:jc w:val="both"/>
        <w:rPr>
          <w:sz w:val="24"/>
          <w:szCs w:val="24"/>
        </w:rPr>
      </w:pPr>
      <w:r>
        <w:rPr>
          <w:bCs/>
          <w:spacing w:val="-1"/>
          <w:sz w:val="24"/>
        </w:rPr>
        <w:t>[32]</w:t>
      </w:r>
      <w:r>
        <w:rPr>
          <w:bCs/>
          <w:spacing w:val="-1"/>
          <w:sz w:val="24"/>
        </w:rPr>
        <w:tab/>
      </w:r>
      <w:r w:rsidR="001E6855" w:rsidRPr="000F422A">
        <w:rPr>
          <w:sz w:val="24"/>
          <w:szCs w:val="24"/>
        </w:rPr>
        <w:t xml:space="preserve">The defendant in </w:t>
      </w:r>
      <w:r w:rsidR="00AE6E31" w:rsidRPr="000F422A">
        <w:rPr>
          <w:sz w:val="24"/>
          <w:szCs w:val="24"/>
        </w:rPr>
        <w:t xml:space="preserve">the </w:t>
      </w:r>
      <w:r w:rsidR="001E6855" w:rsidRPr="000F422A">
        <w:rPr>
          <w:sz w:val="24"/>
          <w:szCs w:val="24"/>
        </w:rPr>
        <w:t xml:space="preserve">matter </w:t>
      </w:r>
      <w:r w:rsidR="00AE6E31" w:rsidRPr="000F422A">
        <w:rPr>
          <w:sz w:val="24"/>
          <w:szCs w:val="24"/>
        </w:rPr>
        <w:t xml:space="preserve">before me, </w:t>
      </w:r>
      <w:r w:rsidR="001E6855" w:rsidRPr="000F422A">
        <w:rPr>
          <w:sz w:val="24"/>
          <w:szCs w:val="24"/>
        </w:rPr>
        <w:t>did not file a notice of intention to defend, but still appeared as a party at the default judgment proceedings, where it sought leave to raise the legal issue pertaining to the RAF1 form. I have exercised my discretion, within the parameters of Rule 27(3) of the Rules, and allowed the defendant to raise the point, which, as stated above, was dismissed.</w:t>
      </w:r>
    </w:p>
    <w:p w14:paraId="59327BE5" w14:textId="77777777" w:rsidR="001E6855" w:rsidRDefault="001E6855" w:rsidP="001E6855">
      <w:pPr>
        <w:rPr>
          <w:sz w:val="24"/>
          <w:szCs w:val="24"/>
        </w:rPr>
      </w:pPr>
    </w:p>
    <w:p w14:paraId="2FF44C06" w14:textId="77777777" w:rsidR="001E6855" w:rsidRDefault="001E6855" w:rsidP="001E6855">
      <w:pPr>
        <w:rPr>
          <w:sz w:val="24"/>
          <w:szCs w:val="24"/>
        </w:rPr>
      </w:pPr>
    </w:p>
    <w:p w14:paraId="2E36377C" w14:textId="6C1BD710" w:rsidR="001E6855" w:rsidRPr="001E6855" w:rsidRDefault="001E6855" w:rsidP="001E6855">
      <w:pPr>
        <w:rPr>
          <w:sz w:val="24"/>
          <w:szCs w:val="24"/>
          <w:u w:val="single"/>
        </w:rPr>
      </w:pPr>
      <w:r w:rsidRPr="001E6855">
        <w:rPr>
          <w:sz w:val="24"/>
          <w:szCs w:val="24"/>
          <w:u w:val="single"/>
        </w:rPr>
        <w:t>Analysis on the issue of general damages</w:t>
      </w:r>
    </w:p>
    <w:p w14:paraId="0E218DA7" w14:textId="77777777" w:rsidR="001E6855" w:rsidRDefault="001E6855" w:rsidP="001E6855">
      <w:pPr>
        <w:rPr>
          <w:sz w:val="24"/>
          <w:szCs w:val="24"/>
        </w:rPr>
      </w:pPr>
    </w:p>
    <w:p w14:paraId="59A2030A" w14:textId="77777777" w:rsidR="001E6855" w:rsidRPr="001E6855" w:rsidRDefault="001E6855" w:rsidP="001E6855">
      <w:pPr>
        <w:rPr>
          <w:sz w:val="24"/>
          <w:szCs w:val="24"/>
        </w:rPr>
      </w:pPr>
    </w:p>
    <w:p w14:paraId="0E82CDA0" w14:textId="16969162" w:rsidR="001E6855" w:rsidRPr="000F422A" w:rsidRDefault="000F422A" w:rsidP="000F422A">
      <w:pPr>
        <w:tabs>
          <w:tab w:val="left" w:pos="709"/>
        </w:tabs>
        <w:spacing w:before="82" w:line="360" w:lineRule="auto"/>
        <w:ind w:left="709" w:right="292" w:hanging="709"/>
        <w:jc w:val="both"/>
        <w:rPr>
          <w:sz w:val="24"/>
          <w:szCs w:val="24"/>
        </w:rPr>
      </w:pPr>
      <w:r w:rsidRPr="00AE6E31">
        <w:rPr>
          <w:bCs/>
          <w:spacing w:val="-1"/>
          <w:sz w:val="24"/>
        </w:rPr>
        <w:t>[33]</w:t>
      </w:r>
      <w:r w:rsidRPr="00AE6E31">
        <w:rPr>
          <w:bCs/>
          <w:spacing w:val="-1"/>
          <w:sz w:val="24"/>
        </w:rPr>
        <w:tab/>
      </w:r>
      <w:r w:rsidR="001E6855" w:rsidRPr="000F422A">
        <w:rPr>
          <w:sz w:val="24"/>
          <w:szCs w:val="24"/>
        </w:rPr>
        <w:t>A claim for general damages</w:t>
      </w:r>
      <w:r w:rsidR="00AE6E31" w:rsidRPr="000F422A">
        <w:rPr>
          <w:sz w:val="24"/>
          <w:szCs w:val="24"/>
        </w:rPr>
        <w:t>,</w:t>
      </w:r>
      <w:r w:rsidR="001E6855" w:rsidRPr="000F422A">
        <w:rPr>
          <w:sz w:val="24"/>
          <w:szCs w:val="24"/>
        </w:rPr>
        <w:t xml:space="preserve"> relates to damages suffered by a person arising from </w:t>
      </w:r>
      <w:r w:rsidR="001E6855" w:rsidRPr="000F422A">
        <w:rPr>
          <w:i/>
          <w:iCs/>
          <w:sz w:val="24"/>
          <w:szCs w:val="24"/>
        </w:rPr>
        <w:t>inter alia</w:t>
      </w:r>
      <w:r w:rsidR="001E6855" w:rsidRPr="000F422A">
        <w:rPr>
          <w:sz w:val="24"/>
          <w:szCs w:val="24"/>
        </w:rPr>
        <w:t xml:space="preserve"> physical integrity, pain and suffering, emotional shock, disfigurement, a reduced life expectancy, and loss of life amenities</w:t>
      </w:r>
      <w:r w:rsidR="001E6855" w:rsidRPr="00AE6E31">
        <w:rPr>
          <w:rStyle w:val="FootnoteReference"/>
          <w:sz w:val="24"/>
          <w:szCs w:val="24"/>
        </w:rPr>
        <w:footnoteReference w:id="15"/>
      </w:r>
      <w:r w:rsidR="001E6855" w:rsidRPr="000F422A">
        <w:rPr>
          <w:sz w:val="24"/>
          <w:szCs w:val="24"/>
        </w:rPr>
        <w:t xml:space="preserve">. </w:t>
      </w:r>
    </w:p>
    <w:p w14:paraId="158EA75B" w14:textId="77777777" w:rsidR="00F02AF0" w:rsidRPr="00CC7993" w:rsidRDefault="00F02AF0" w:rsidP="00F02AF0">
      <w:pPr>
        <w:pStyle w:val="ListParagraph"/>
        <w:tabs>
          <w:tab w:val="left" w:pos="709"/>
        </w:tabs>
        <w:spacing w:before="82"/>
        <w:ind w:left="709" w:right="292" w:firstLine="0"/>
        <w:jc w:val="both"/>
        <w:rPr>
          <w:sz w:val="24"/>
          <w:szCs w:val="24"/>
        </w:rPr>
      </w:pPr>
    </w:p>
    <w:p w14:paraId="3894AC8F" w14:textId="61728B4A" w:rsidR="00CC7993" w:rsidRPr="000F422A" w:rsidRDefault="000F422A" w:rsidP="000F422A">
      <w:pPr>
        <w:tabs>
          <w:tab w:val="left" w:pos="709"/>
        </w:tabs>
        <w:spacing w:before="82" w:line="360" w:lineRule="auto"/>
        <w:ind w:left="709" w:right="292" w:hanging="709"/>
        <w:jc w:val="both"/>
        <w:rPr>
          <w:sz w:val="24"/>
          <w:szCs w:val="24"/>
        </w:rPr>
      </w:pPr>
      <w:r>
        <w:rPr>
          <w:bCs/>
          <w:spacing w:val="-1"/>
          <w:sz w:val="24"/>
        </w:rPr>
        <w:t>[34]</w:t>
      </w:r>
      <w:r>
        <w:rPr>
          <w:bCs/>
          <w:spacing w:val="-1"/>
          <w:sz w:val="24"/>
        </w:rPr>
        <w:tab/>
      </w:r>
      <w:r w:rsidR="00CC7993" w:rsidRPr="000F422A">
        <w:rPr>
          <w:sz w:val="24"/>
          <w:szCs w:val="24"/>
        </w:rPr>
        <w:t xml:space="preserve">In </w:t>
      </w:r>
      <w:proofErr w:type="spellStart"/>
      <w:r w:rsidR="00CC7993" w:rsidRPr="000F422A">
        <w:rPr>
          <w:i/>
          <w:iCs/>
          <w:sz w:val="24"/>
          <w:szCs w:val="24"/>
        </w:rPr>
        <w:t>Legodi</w:t>
      </w:r>
      <w:proofErr w:type="spellEnd"/>
      <w:r w:rsidR="00CC7993" w:rsidRPr="000F422A">
        <w:rPr>
          <w:sz w:val="24"/>
          <w:szCs w:val="24"/>
        </w:rPr>
        <w:t xml:space="preserve">, the court commented as follows </w:t>
      </w:r>
      <w:r w:rsidR="009D19F9" w:rsidRPr="000F422A">
        <w:rPr>
          <w:sz w:val="24"/>
          <w:szCs w:val="24"/>
        </w:rPr>
        <w:t>on</w:t>
      </w:r>
      <w:r w:rsidR="00CC7993" w:rsidRPr="000F422A">
        <w:rPr>
          <w:sz w:val="24"/>
          <w:szCs w:val="24"/>
        </w:rPr>
        <w:t xml:space="preserve"> the question of general damages:</w:t>
      </w:r>
    </w:p>
    <w:p w14:paraId="1A6509A3" w14:textId="694D086B" w:rsidR="00CC7993" w:rsidRPr="00CC7993" w:rsidRDefault="00CC7993" w:rsidP="00CC7993">
      <w:pPr>
        <w:pStyle w:val="NormalWeb"/>
        <w:spacing w:line="276" w:lineRule="auto"/>
        <w:ind w:left="2552" w:hanging="851"/>
        <w:jc w:val="both"/>
        <w:rPr>
          <w:rFonts w:ascii="Arial" w:hAnsi="Arial" w:cs="Arial"/>
          <w:sz w:val="22"/>
          <w:szCs w:val="22"/>
        </w:rPr>
      </w:pPr>
      <w:r w:rsidRPr="00CC7993">
        <w:rPr>
          <w:rFonts w:ascii="Arial" w:hAnsi="Arial" w:cs="Arial"/>
          <w:sz w:val="22"/>
          <w:szCs w:val="22"/>
          <w:lang w:val="en-US"/>
        </w:rPr>
        <w:t xml:space="preserve">[51] </w:t>
      </w:r>
      <w:r w:rsidRPr="00CC7993">
        <w:rPr>
          <w:rFonts w:ascii="Arial" w:hAnsi="Arial" w:cs="Arial"/>
          <w:sz w:val="22"/>
          <w:szCs w:val="22"/>
          <w:lang w:val="en-US"/>
        </w:rPr>
        <w:tab/>
        <w:t xml:space="preserve">The case of </w:t>
      </w:r>
      <w:r w:rsidRPr="00CC7993">
        <w:rPr>
          <w:rFonts w:ascii="Arial" w:hAnsi="Arial" w:cs="Arial"/>
          <w:i/>
          <w:iCs/>
          <w:sz w:val="22"/>
          <w:szCs w:val="22"/>
          <w:lang w:val="en-US"/>
        </w:rPr>
        <w:t>Hendricks v President Insurance</w:t>
      </w:r>
      <w:r w:rsidRPr="00CC7993">
        <w:rPr>
          <w:rFonts w:ascii="Arial" w:hAnsi="Arial" w:cs="Arial"/>
          <w:sz w:val="22"/>
          <w:szCs w:val="22"/>
        </w:rPr>
        <w:t xml:space="preserve"> </w:t>
      </w:r>
      <w:r w:rsidRPr="00CC7993">
        <w:rPr>
          <w:rFonts w:ascii="Arial" w:hAnsi="Arial" w:cs="Arial"/>
          <w:sz w:val="22"/>
          <w:szCs w:val="22"/>
          <w:lang w:val="en-US"/>
        </w:rPr>
        <w:t xml:space="preserve">and the authors </w:t>
      </w:r>
      <w:proofErr w:type="spellStart"/>
      <w:r w:rsidRPr="00CC7993">
        <w:rPr>
          <w:rFonts w:ascii="Arial" w:hAnsi="Arial" w:cs="Arial"/>
          <w:i/>
          <w:iCs/>
          <w:sz w:val="22"/>
          <w:szCs w:val="22"/>
          <w:lang w:val="en-US"/>
        </w:rPr>
        <w:t>Visser</w:t>
      </w:r>
      <w:proofErr w:type="spellEnd"/>
      <w:r w:rsidRPr="00CC7993">
        <w:rPr>
          <w:rFonts w:ascii="Arial" w:hAnsi="Arial" w:cs="Arial"/>
          <w:i/>
          <w:iCs/>
          <w:sz w:val="22"/>
          <w:szCs w:val="22"/>
          <w:lang w:val="en-US"/>
        </w:rPr>
        <w:t xml:space="preserve"> and </w:t>
      </w:r>
      <w:proofErr w:type="spellStart"/>
      <w:r w:rsidRPr="00CC7993">
        <w:rPr>
          <w:rFonts w:ascii="Arial" w:hAnsi="Arial" w:cs="Arial"/>
          <w:i/>
          <w:iCs/>
          <w:sz w:val="22"/>
          <w:szCs w:val="22"/>
          <w:lang w:val="en-US"/>
        </w:rPr>
        <w:t>Potgieter</w:t>
      </w:r>
      <w:proofErr w:type="spellEnd"/>
      <w:r w:rsidRPr="00CC7993">
        <w:rPr>
          <w:rFonts w:ascii="Arial" w:hAnsi="Arial" w:cs="Arial"/>
          <w:sz w:val="22"/>
          <w:szCs w:val="22"/>
          <w:lang w:val="en-US"/>
        </w:rPr>
        <w:t xml:space="preserve"> </w:t>
      </w:r>
      <w:proofErr w:type="spellStart"/>
      <w:r w:rsidRPr="00CC7993">
        <w:rPr>
          <w:rFonts w:ascii="Arial" w:hAnsi="Arial" w:cs="Arial"/>
          <w:sz w:val="22"/>
          <w:szCs w:val="22"/>
          <w:lang w:val="en-US"/>
        </w:rPr>
        <w:t>Skadevergoedingsreg</w:t>
      </w:r>
      <w:proofErr w:type="spellEnd"/>
      <w:r w:rsidRPr="00CC7993">
        <w:rPr>
          <w:rFonts w:ascii="Arial" w:hAnsi="Arial" w:cs="Arial"/>
          <w:sz w:val="22"/>
          <w:szCs w:val="22"/>
          <w:lang w:val="en-US"/>
        </w:rPr>
        <w:t xml:space="preserve"> (2003) 97 provide that the nature of the general damages to be awarded make quantifying the award a </w:t>
      </w:r>
      <w:r w:rsidRPr="00CC7993">
        <w:rPr>
          <w:rFonts w:ascii="Arial" w:hAnsi="Arial" w:cs="Arial"/>
          <w:sz w:val="22"/>
          <w:szCs w:val="22"/>
          <w:lang w:val="en-US"/>
        </w:rPr>
        <w:lastRenderedPageBreak/>
        <w:t>complex task. This is because of the personal, non-pecuniary, and subjective nature of these interests, which make it difficult to quantify, but remains recoverable.</w:t>
      </w:r>
      <w:r w:rsidRPr="00CC7993">
        <w:rPr>
          <w:rFonts w:ascii="Arial" w:hAnsi="Arial" w:cs="Arial"/>
          <w:sz w:val="22"/>
          <w:szCs w:val="22"/>
        </w:rPr>
        <w:t xml:space="preserve"> </w:t>
      </w:r>
    </w:p>
    <w:p w14:paraId="312F6850" w14:textId="77777777" w:rsidR="00CC7993" w:rsidRPr="00CC7993" w:rsidRDefault="00CC7993" w:rsidP="00CC7993">
      <w:pPr>
        <w:pStyle w:val="NormalWeb"/>
        <w:spacing w:line="276" w:lineRule="auto"/>
        <w:ind w:left="2552" w:hanging="851"/>
        <w:jc w:val="both"/>
        <w:rPr>
          <w:rFonts w:ascii="Arial" w:hAnsi="Arial" w:cs="Arial"/>
          <w:sz w:val="22"/>
          <w:szCs w:val="22"/>
          <w:lang w:val="en-US"/>
        </w:rPr>
      </w:pPr>
      <w:r w:rsidRPr="00CC7993">
        <w:rPr>
          <w:rFonts w:ascii="Arial" w:hAnsi="Arial" w:cs="Arial"/>
          <w:sz w:val="22"/>
          <w:szCs w:val="22"/>
          <w:lang w:val="en-US"/>
        </w:rPr>
        <w:t xml:space="preserve">[52]      To qualify as a serious injury three steps must be undertaken by the medical practitioner.  Firstly, to apply the non-serious injury criteria list; secondly, the methodology is contained in the </w:t>
      </w:r>
      <w:r w:rsidRPr="00CC7993">
        <w:rPr>
          <w:rFonts w:ascii="Arial" w:hAnsi="Arial" w:cs="Arial"/>
          <w:i/>
          <w:iCs/>
          <w:sz w:val="22"/>
          <w:szCs w:val="22"/>
          <w:lang w:val="en-US"/>
        </w:rPr>
        <w:t>American Medical Association’s Guides to the Evaluation of Permanent Impairment ( AMA Guide);</w:t>
      </w:r>
      <w:r w:rsidRPr="00CC7993">
        <w:rPr>
          <w:rFonts w:ascii="Arial" w:hAnsi="Arial" w:cs="Arial"/>
          <w:sz w:val="22"/>
          <w:szCs w:val="22"/>
          <w:lang w:val="en-US"/>
        </w:rPr>
        <w:t xml:space="preserve"> and thirdly, the methodology as set out in the narrative test. In this matter, the plaintiff crossed the threshold of meeting the requirements of "</w:t>
      </w:r>
      <w:r w:rsidRPr="00CC7993">
        <w:rPr>
          <w:rFonts w:ascii="Arial" w:hAnsi="Arial" w:cs="Arial"/>
          <w:i/>
          <w:iCs/>
          <w:sz w:val="22"/>
          <w:szCs w:val="22"/>
          <w:lang w:val="en-US"/>
        </w:rPr>
        <w:t>serious damages</w:t>
      </w:r>
      <w:r w:rsidRPr="00CC7993">
        <w:rPr>
          <w:rFonts w:ascii="Arial" w:hAnsi="Arial" w:cs="Arial"/>
          <w:sz w:val="22"/>
          <w:szCs w:val="22"/>
          <w:lang w:val="en-US"/>
        </w:rPr>
        <w:t xml:space="preserve">" by the expert reports. </w:t>
      </w:r>
    </w:p>
    <w:p w14:paraId="02C1A473" w14:textId="7BAD2695" w:rsidR="00CC7993" w:rsidRPr="00CC7993" w:rsidRDefault="00CC7993" w:rsidP="00CC7993">
      <w:pPr>
        <w:pStyle w:val="NormalWeb"/>
        <w:spacing w:line="276" w:lineRule="auto"/>
        <w:ind w:left="2552" w:hanging="851"/>
        <w:jc w:val="both"/>
        <w:rPr>
          <w:rFonts w:ascii="Arial" w:hAnsi="Arial" w:cs="Arial"/>
          <w:sz w:val="22"/>
          <w:szCs w:val="22"/>
        </w:rPr>
      </w:pPr>
      <w:r w:rsidRPr="00CC7993">
        <w:rPr>
          <w:rFonts w:ascii="Arial" w:hAnsi="Arial" w:cs="Arial"/>
          <w:sz w:val="22"/>
          <w:szCs w:val="22"/>
          <w:lang w:val="en-US"/>
        </w:rPr>
        <w:t>[53]     </w:t>
      </w:r>
      <w:r w:rsidR="009D19F9">
        <w:rPr>
          <w:rFonts w:ascii="Arial" w:hAnsi="Arial" w:cs="Arial"/>
          <w:sz w:val="22"/>
          <w:szCs w:val="22"/>
          <w:lang w:val="en-US"/>
        </w:rPr>
        <w:tab/>
      </w:r>
      <w:r w:rsidRPr="00CC7993">
        <w:rPr>
          <w:rFonts w:ascii="Arial" w:hAnsi="Arial" w:cs="Arial"/>
          <w:sz w:val="22"/>
          <w:szCs w:val="22"/>
          <w:lang w:val="en-US"/>
        </w:rPr>
        <w:t xml:space="preserve">The plaintiff in </w:t>
      </w:r>
      <w:r w:rsidRPr="00CC7993">
        <w:rPr>
          <w:rFonts w:ascii="Arial" w:hAnsi="Arial" w:cs="Arial"/>
          <w:sz w:val="22"/>
          <w:szCs w:val="22"/>
          <w:lang w:val="en-GB"/>
        </w:rPr>
        <w:t>the </w:t>
      </w:r>
      <w:r w:rsidRPr="00CC7993">
        <w:rPr>
          <w:rFonts w:ascii="Arial" w:hAnsi="Arial" w:cs="Arial"/>
          <w:i/>
          <w:iCs/>
          <w:sz w:val="22"/>
          <w:szCs w:val="22"/>
          <w:lang w:val="en-GB"/>
        </w:rPr>
        <w:t xml:space="preserve">De </w:t>
      </w:r>
      <w:proofErr w:type="spellStart"/>
      <w:r w:rsidRPr="00CC7993">
        <w:rPr>
          <w:rFonts w:ascii="Arial" w:hAnsi="Arial" w:cs="Arial"/>
          <w:i/>
          <w:iCs/>
          <w:sz w:val="22"/>
          <w:szCs w:val="22"/>
          <w:lang w:val="en-GB"/>
        </w:rPr>
        <w:t>Jongh</w:t>
      </w:r>
      <w:proofErr w:type="spellEnd"/>
      <w:r w:rsidRPr="00CC7993">
        <w:rPr>
          <w:rFonts w:ascii="Arial" w:hAnsi="Arial" w:cs="Arial"/>
          <w:sz w:val="22"/>
          <w:szCs w:val="22"/>
        </w:rPr>
        <w:t> </w:t>
      </w:r>
      <w:r w:rsidRPr="00CC7993">
        <w:rPr>
          <w:rFonts w:ascii="Arial" w:hAnsi="Arial" w:cs="Arial"/>
          <w:sz w:val="22"/>
          <w:szCs w:val="22"/>
          <w:lang w:val="en-GB"/>
        </w:rPr>
        <w:t xml:space="preserve">matter sustained a head injury consisting of extensive fragmented fractures of the frontal skull extending into the orbits (eye sockets) and the </w:t>
      </w:r>
      <w:proofErr w:type="spellStart"/>
      <w:r w:rsidRPr="00CC7993">
        <w:rPr>
          <w:rFonts w:ascii="Arial" w:hAnsi="Arial" w:cs="Arial"/>
          <w:sz w:val="22"/>
          <w:szCs w:val="22"/>
          <w:lang w:val="en-GB"/>
        </w:rPr>
        <w:t>zygomatic</w:t>
      </w:r>
      <w:proofErr w:type="spellEnd"/>
      <w:r w:rsidRPr="00CC7993">
        <w:rPr>
          <w:rFonts w:ascii="Arial" w:hAnsi="Arial" w:cs="Arial"/>
          <w:sz w:val="22"/>
          <w:szCs w:val="22"/>
          <w:lang w:val="en-GB"/>
        </w:rPr>
        <w:t xml:space="preserve"> arches -cheekbones, as well as the jaw, causing extradural haematoma which led to unconsciousness and which had to be surgically removed.  Importantly, in this matter the SCA, quoting Holmes J, also pointed out the following fundamental principle relative to the award of general damages:</w:t>
      </w:r>
    </w:p>
    <w:p w14:paraId="59CE8C05" w14:textId="77777777" w:rsidR="00CC7993" w:rsidRPr="00CC7993" w:rsidRDefault="00CC7993" w:rsidP="009D19F9">
      <w:pPr>
        <w:pStyle w:val="NormalWeb"/>
        <w:spacing w:line="276" w:lineRule="auto"/>
        <w:ind w:left="2552"/>
        <w:jc w:val="both"/>
        <w:rPr>
          <w:rFonts w:ascii="Arial" w:hAnsi="Arial" w:cs="Arial"/>
          <w:sz w:val="22"/>
          <w:szCs w:val="22"/>
        </w:rPr>
      </w:pPr>
      <w:r w:rsidRPr="00CC7993">
        <w:rPr>
          <w:rFonts w:ascii="Arial" w:hAnsi="Arial" w:cs="Arial"/>
          <w:sz w:val="22"/>
          <w:szCs w:val="22"/>
        </w:rPr>
        <w:t>“</w:t>
      </w:r>
      <w:proofErr w:type="gramStart"/>
      <w:r w:rsidRPr="00CC7993">
        <w:rPr>
          <w:rFonts w:ascii="Arial" w:hAnsi="Arial" w:cs="Arial"/>
          <w:i/>
          <w:iCs/>
          <w:sz w:val="22"/>
          <w:szCs w:val="22"/>
          <w:lang w:val="en-US"/>
        </w:rPr>
        <w:t>that</w:t>
      </w:r>
      <w:proofErr w:type="gramEnd"/>
      <w:r w:rsidRPr="00CC7993">
        <w:rPr>
          <w:rFonts w:ascii="Arial" w:hAnsi="Arial" w:cs="Arial"/>
          <w:i/>
          <w:iCs/>
          <w:sz w:val="22"/>
          <w:szCs w:val="22"/>
          <w:lang w:val="en-US"/>
        </w:rPr>
        <w:t xml:space="preserve"> the award should be fair to both sides, it must give just compensation to the plaintiff, but not pour largesse from the horn of plenty at the defendants’ expense</w:t>
      </w:r>
      <w:r w:rsidRPr="00CC7993">
        <w:rPr>
          <w:rFonts w:ascii="Arial" w:hAnsi="Arial" w:cs="Arial"/>
          <w:sz w:val="22"/>
          <w:szCs w:val="22"/>
          <w:lang w:val="en-US"/>
        </w:rPr>
        <w:t xml:space="preserve">.” </w:t>
      </w:r>
    </w:p>
    <w:p w14:paraId="63DE7728" w14:textId="0F8216F6" w:rsidR="00CC7993" w:rsidRPr="00CC7993" w:rsidRDefault="00CC7993" w:rsidP="00CC7993">
      <w:pPr>
        <w:pStyle w:val="NormalWeb"/>
        <w:spacing w:line="276" w:lineRule="auto"/>
        <w:ind w:left="2552" w:hanging="851"/>
        <w:jc w:val="both"/>
        <w:rPr>
          <w:rFonts w:ascii="Arial" w:hAnsi="Arial" w:cs="Arial"/>
          <w:sz w:val="22"/>
          <w:szCs w:val="22"/>
        </w:rPr>
      </w:pPr>
      <w:r w:rsidRPr="00CC7993">
        <w:rPr>
          <w:rFonts w:ascii="Arial" w:hAnsi="Arial" w:cs="Arial"/>
          <w:sz w:val="22"/>
          <w:szCs w:val="22"/>
          <w:lang w:val="en-US"/>
        </w:rPr>
        <w:t xml:space="preserve">[54]      </w:t>
      </w:r>
      <w:r w:rsidR="009D19F9">
        <w:rPr>
          <w:rFonts w:ascii="Arial" w:hAnsi="Arial" w:cs="Arial"/>
          <w:sz w:val="22"/>
          <w:szCs w:val="22"/>
          <w:lang w:val="en-US"/>
        </w:rPr>
        <w:tab/>
      </w:r>
      <w:r w:rsidRPr="00CC7993">
        <w:rPr>
          <w:rFonts w:ascii="Arial" w:hAnsi="Arial" w:cs="Arial"/>
          <w:sz w:val="22"/>
          <w:szCs w:val="22"/>
          <w:lang w:val="en-US"/>
        </w:rPr>
        <w:t xml:space="preserve">In </w:t>
      </w:r>
      <w:proofErr w:type="spellStart"/>
      <w:r w:rsidRPr="00CC7993">
        <w:rPr>
          <w:rFonts w:ascii="Arial" w:hAnsi="Arial" w:cs="Arial"/>
          <w:i/>
          <w:iCs/>
          <w:sz w:val="22"/>
          <w:szCs w:val="22"/>
          <w:lang w:val="en-US"/>
        </w:rPr>
        <w:t>Mashigo</w:t>
      </w:r>
      <w:proofErr w:type="spellEnd"/>
      <w:r w:rsidRPr="00CC7993">
        <w:rPr>
          <w:rFonts w:ascii="Arial" w:hAnsi="Arial" w:cs="Arial"/>
          <w:i/>
          <w:iCs/>
          <w:sz w:val="22"/>
          <w:szCs w:val="22"/>
          <w:lang w:val="en-US"/>
        </w:rPr>
        <w:t xml:space="preserve"> v Road Accident Fund</w:t>
      </w:r>
      <w:r w:rsidRPr="00CC7993">
        <w:rPr>
          <w:rFonts w:ascii="Arial" w:hAnsi="Arial" w:cs="Arial"/>
          <w:sz w:val="22"/>
          <w:szCs w:val="22"/>
        </w:rPr>
        <w:t xml:space="preserve">, </w:t>
      </w:r>
      <w:r w:rsidRPr="00CC7993">
        <w:rPr>
          <w:rFonts w:ascii="Arial" w:hAnsi="Arial" w:cs="Arial"/>
          <w:sz w:val="22"/>
          <w:szCs w:val="22"/>
          <w:lang w:val="en-US"/>
        </w:rPr>
        <w:t xml:space="preserve">Mr. Justice Davis </w:t>
      </w:r>
      <w:proofErr w:type="spellStart"/>
      <w:r w:rsidRPr="00CC7993">
        <w:rPr>
          <w:rFonts w:ascii="Arial" w:hAnsi="Arial" w:cs="Arial"/>
          <w:sz w:val="22"/>
          <w:szCs w:val="22"/>
          <w:lang w:val="en-US"/>
        </w:rPr>
        <w:t>summarises</w:t>
      </w:r>
      <w:proofErr w:type="spellEnd"/>
      <w:r w:rsidRPr="00CC7993">
        <w:rPr>
          <w:rFonts w:ascii="Arial" w:hAnsi="Arial" w:cs="Arial"/>
          <w:sz w:val="22"/>
          <w:szCs w:val="22"/>
          <w:lang w:val="en-US"/>
        </w:rPr>
        <w:t xml:space="preserve"> the well-known approach to general damages and the use of previous comparable awards as follows</w:t>
      </w:r>
      <w:r w:rsidRPr="00CC7993">
        <w:rPr>
          <w:rFonts w:ascii="Arial" w:hAnsi="Arial" w:cs="Arial"/>
          <w:i/>
          <w:iCs/>
          <w:sz w:val="22"/>
          <w:szCs w:val="22"/>
          <w:lang w:val="en-US"/>
        </w:rPr>
        <w:t xml:space="preserve">: </w:t>
      </w:r>
    </w:p>
    <w:p w14:paraId="688E141E" w14:textId="77777777" w:rsidR="00CC7993" w:rsidRPr="009D19F9" w:rsidRDefault="00CC7993" w:rsidP="009D19F9">
      <w:pPr>
        <w:pStyle w:val="NormalWeb"/>
        <w:spacing w:line="276" w:lineRule="auto"/>
        <w:ind w:left="3402"/>
        <w:jc w:val="both"/>
        <w:rPr>
          <w:rFonts w:ascii="Arial" w:hAnsi="Arial" w:cs="Arial"/>
          <w:color w:val="000000" w:themeColor="text1"/>
          <w:sz w:val="22"/>
          <w:szCs w:val="22"/>
          <w:lang w:val="en-US"/>
        </w:rPr>
      </w:pPr>
      <w:r w:rsidRPr="00CC7993">
        <w:rPr>
          <w:rFonts w:ascii="Arial" w:hAnsi="Arial" w:cs="Arial"/>
          <w:i/>
          <w:iCs/>
          <w:sz w:val="22"/>
          <w:szCs w:val="22"/>
          <w:lang w:val="en-US"/>
        </w:rPr>
        <w:t xml:space="preserve">"[10] A claim for general or non-patrimonial damages requires an assessment of the plaintiff's pain and suffering, disfigurement, permanent disability, and loss of amenities of life and attaching a monetary value thereto. The exercise is, by its very nature; both difficult and discretionary with wide-ranging permutations. As will be illustrated herein later, it is very difficult if not impossible to find a case on all four with the one to be decided.  The oft-quoted case of Southern Insurance Association v Bailey NO </w:t>
      </w:r>
      <w:hyperlink r:id="rId12" w:tooltip="View LawCiteRecord" w:history="1">
        <w:r w:rsidRPr="009D19F9">
          <w:rPr>
            <w:rStyle w:val="Hyperlink"/>
            <w:rFonts w:ascii="Arial" w:hAnsi="Arial" w:cs="Arial"/>
            <w:i/>
            <w:iCs/>
            <w:color w:val="000000" w:themeColor="text1"/>
            <w:sz w:val="22"/>
            <w:szCs w:val="22"/>
            <w:u w:val="none"/>
            <w:lang w:val="en-US"/>
          </w:rPr>
          <w:t>1984 (1) SA 98</w:t>
        </w:r>
      </w:hyperlink>
      <w:r w:rsidRPr="00CC7993">
        <w:rPr>
          <w:rFonts w:ascii="Arial" w:hAnsi="Arial" w:cs="Arial"/>
          <w:i/>
          <w:iCs/>
          <w:sz w:val="22"/>
          <w:szCs w:val="22"/>
          <w:lang w:val="en-US"/>
        </w:rPr>
        <w:t xml:space="preserve"> AD confirmed that even the Supreme Court of Appeal had difficulties in laying down rules as to how the problem of an award for general damages should be approached. The </w:t>
      </w:r>
      <w:r w:rsidRPr="009D19F9">
        <w:rPr>
          <w:rFonts w:ascii="Arial" w:hAnsi="Arial" w:cs="Arial"/>
          <w:i/>
          <w:iCs/>
          <w:color w:val="000000" w:themeColor="text1"/>
          <w:sz w:val="22"/>
          <w:szCs w:val="22"/>
          <w:lang w:val="en-US"/>
        </w:rPr>
        <w:t xml:space="preserve">accepted approach is the "flexible one" described in Sandler v Wholesale Coal Suppliers Ltd </w:t>
      </w:r>
      <w:hyperlink r:id="rId13" w:tooltip="View LawCiteRecord" w:history="1">
        <w:r w:rsidRPr="009D19F9">
          <w:rPr>
            <w:rStyle w:val="Hyperlink"/>
            <w:rFonts w:ascii="Arial" w:hAnsi="Arial" w:cs="Arial"/>
            <w:i/>
            <w:iCs/>
            <w:color w:val="000000" w:themeColor="text1"/>
            <w:sz w:val="22"/>
            <w:szCs w:val="22"/>
            <w:u w:val="none"/>
            <w:lang w:val="en-US"/>
          </w:rPr>
          <w:t>1941 AD 194</w:t>
        </w:r>
      </w:hyperlink>
      <w:r w:rsidRPr="009D19F9">
        <w:rPr>
          <w:rFonts w:ascii="Arial" w:hAnsi="Arial" w:cs="Arial"/>
          <w:i/>
          <w:iCs/>
          <w:color w:val="000000" w:themeColor="text1"/>
          <w:sz w:val="22"/>
          <w:szCs w:val="22"/>
          <w:lang w:val="en-US"/>
        </w:rPr>
        <w:t xml:space="preserve"> at 199, namely: the submissions were "The amount to be awarded as compensation can only be determined by the broadest general considerations and the figure arrived at must </w:t>
      </w:r>
      <w:r w:rsidRPr="009D19F9">
        <w:rPr>
          <w:rFonts w:ascii="Arial" w:hAnsi="Arial" w:cs="Arial"/>
          <w:i/>
          <w:iCs/>
          <w:color w:val="000000" w:themeColor="text1"/>
          <w:sz w:val="22"/>
          <w:szCs w:val="22"/>
          <w:lang w:val="en-US"/>
        </w:rPr>
        <w:lastRenderedPageBreak/>
        <w:t>necessarily be uncertain, depending on the Judge's view of what is fair in all the circumstances of the case"."</w:t>
      </w:r>
    </w:p>
    <w:p w14:paraId="2DA6B3E4" w14:textId="234C9157" w:rsidR="00CC7993" w:rsidRPr="009D19F9" w:rsidRDefault="00CC7993" w:rsidP="00CC7993">
      <w:pPr>
        <w:pStyle w:val="NormalWeb"/>
        <w:spacing w:line="276" w:lineRule="auto"/>
        <w:ind w:left="3402" w:hanging="850"/>
        <w:jc w:val="both"/>
        <w:rPr>
          <w:rFonts w:ascii="Arial" w:hAnsi="Arial" w:cs="Arial"/>
          <w:color w:val="000000" w:themeColor="text1"/>
          <w:sz w:val="22"/>
          <w:szCs w:val="22"/>
          <w:lang w:val="en-US"/>
        </w:rPr>
      </w:pPr>
      <w:r w:rsidRPr="009D19F9">
        <w:rPr>
          <w:rFonts w:ascii="Arial" w:hAnsi="Arial" w:cs="Arial"/>
          <w:i/>
          <w:iCs/>
          <w:color w:val="000000" w:themeColor="text1"/>
          <w:sz w:val="22"/>
          <w:szCs w:val="22"/>
          <w:lang w:val="en-US"/>
        </w:rPr>
        <w:t xml:space="preserve">[11] </w:t>
      </w:r>
      <w:r w:rsidRPr="009D19F9">
        <w:rPr>
          <w:rFonts w:ascii="Arial" w:hAnsi="Arial" w:cs="Arial"/>
          <w:i/>
          <w:iCs/>
          <w:color w:val="000000" w:themeColor="text1"/>
          <w:sz w:val="22"/>
          <w:szCs w:val="22"/>
          <w:lang w:val="en-US"/>
        </w:rPr>
        <w:tab/>
        <w:t xml:space="preserve">Of course, awards in cases that show at least some similarities or comparisons are useful guides, taking into account the current value of such awards to accommodate the decreasing value of money. See inter alia: SA Eagle Insurance Co v Hartley </w:t>
      </w:r>
      <w:hyperlink r:id="rId14" w:tooltip="View Case" w:history="1">
        <w:r w:rsidRPr="009D19F9">
          <w:rPr>
            <w:rStyle w:val="Hyperlink"/>
            <w:rFonts w:ascii="Arial" w:hAnsi="Arial" w:cs="Arial"/>
            <w:i/>
            <w:iCs/>
            <w:color w:val="000000" w:themeColor="text1"/>
            <w:sz w:val="22"/>
            <w:szCs w:val="22"/>
            <w:u w:val="none"/>
            <w:lang w:val="en-US"/>
          </w:rPr>
          <w:t>[1990] ZASCA 106</w:t>
        </w:r>
      </w:hyperlink>
      <w:r w:rsidRPr="009D19F9">
        <w:rPr>
          <w:rFonts w:ascii="Arial" w:hAnsi="Arial" w:cs="Arial"/>
          <w:i/>
          <w:iCs/>
          <w:color w:val="000000" w:themeColor="text1"/>
          <w:sz w:val="22"/>
          <w:szCs w:val="22"/>
          <w:lang w:val="en-US"/>
        </w:rPr>
        <w:t xml:space="preserve">; </w:t>
      </w:r>
      <w:hyperlink r:id="rId15" w:tooltip="View LawCiteRecord" w:history="1">
        <w:r w:rsidRPr="009D19F9">
          <w:rPr>
            <w:rStyle w:val="Hyperlink"/>
            <w:rFonts w:ascii="Arial" w:hAnsi="Arial" w:cs="Arial"/>
            <w:i/>
            <w:iCs/>
            <w:color w:val="000000" w:themeColor="text1"/>
            <w:sz w:val="22"/>
            <w:szCs w:val="22"/>
            <w:u w:val="none"/>
            <w:lang w:val="en-US"/>
          </w:rPr>
          <w:t>1990 (4) SA 833</w:t>
        </w:r>
      </w:hyperlink>
      <w:r w:rsidRPr="009D19F9">
        <w:rPr>
          <w:rFonts w:ascii="Arial" w:hAnsi="Arial" w:cs="Arial"/>
          <w:i/>
          <w:iCs/>
          <w:color w:val="000000" w:themeColor="text1"/>
          <w:sz w:val="22"/>
          <w:szCs w:val="22"/>
          <w:lang w:val="en-US"/>
        </w:rPr>
        <w:t xml:space="preserve"> (A) at 841 D and the practical work of The Quantum Yearbook by Robert J Koch which includes tables of general damages awards annually updated to cater for inflation. </w:t>
      </w:r>
    </w:p>
    <w:p w14:paraId="6F50085E" w14:textId="4B708009" w:rsidR="00CC7993" w:rsidRPr="00CC7993" w:rsidRDefault="00CC7993" w:rsidP="00CC7993">
      <w:pPr>
        <w:pStyle w:val="NormalWeb"/>
        <w:spacing w:line="276" w:lineRule="auto"/>
        <w:ind w:left="3402" w:hanging="850"/>
        <w:jc w:val="both"/>
        <w:rPr>
          <w:rFonts w:ascii="Arial" w:hAnsi="Arial" w:cs="Arial"/>
          <w:sz w:val="22"/>
          <w:szCs w:val="22"/>
          <w:lang w:val="en-US"/>
        </w:rPr>
      </w:pPr>
      <w:r w:rsidRPr="009D19F9">
        <w:rPr>
          <w:rFonts w:ascii="Arial" w:hAnsi="Arial" w:cs="Arial"/>
          <w:i/>
          <w:iCs/>
          <w:color w:val="000000" w:themeColor="text1"/>
          <w:sz w:val="22"/>
          <w:szCs w:val="22"/>
          <w:lang w:val="en-US"/>
        </w:rPr>
        <w:t xml:space="preserve">[12] </w:t>
      </w:r>
      <w:r w:rsidRPr="009D19F9">
        <w:rPr>
          <w:rFonts w:ascii="Arial" w:hAnsi="Arial" w:cs="Arial"/>
          <w:i/>
          <w:iCs/>
          <w:color w:val="000000" w:themeColor="text1"/>
          <w:sz w:val="22"/>
          <w:szCs w:val="22"/>
          <w:lang w:val="en-US"/>
        </w:rPr>
        <w:tab/>
        <w:t xml:space="preserve">In respect of the issue of comparable cases and the guidance provided thereby, the Supreme Court of Appeal has stated in </w:t>
      </w:r>
      <w:proofErr w:type="spellStart"/>
      <w:r w:rsidRPr="009D19F9">
        <w:rPr>
          <w:rFonts w:ascii="Arial" w:hAnsi="Arial" w:cs="Arial"/>
          <w:i/>
          <w:iCs/>
          <w:color w:val="000000" w:themeColor="text1"/>
          <w:sz w:val="22"/>
          <w:szCs w:val="22"/>
          <w:lang w:val="en-US"/>
        </w:rPr>
        <w:t>Protea</w:t>
      </w:r>
      <w:proofErr w:type="spellEnd"/>
      <w:r w:rsidRPr="009D19F9">
        <w:rPr>
          <w:rFonts w:ascii="Arial" w:hAnsi="Arial" w:cs="Arial"/>
          <w:i/>
          <w:iCs/>
          <w:color w:val="000000" w:themeColor="text1"/>
          <w:sz w:val="22"/>
          <w:szCs w:val="22"/>
          <w:lang w:val="en-US"/>
        </w:rPr>
        <w:t xml:space="preserve"> Assurance co Ltd v Lamb </w:t>
      </w:r>
      <w:hyperlink r:id="rId16" w:tooltip="View LawCiteRecord" w:history="1">
        <w:r w:rsidRPr="009D19F9">
          <w:rPr>
            <w:rStyle w:val="Hyperlink"/>
            <w:rFonts w:ascii="Arial" w:hAnsi="Arial" w:cs="Arial"/>
            <w:i/>
            <w:iCs/>
            <w:color w:val="000000" w:themeColor="text1"/>
            <w:sz w:val="22"/>
            <w:szCs w:val="22"/>
            <w:u w:val="none"/>
            <w:lang w:val="en-US"/>
          </w:rPr>
          <w:t>1971 SA 530</w:t>
        </w:r>
      </w:hyperlink>
      <w:r w:rsidRPr="00CC7993">
        <w:rPr>
          <w:rFonts w:ascii="Arial" w:hAnsi="Arial" w:cs="Arial"/>
          <w:i/>
          <w:iCs/>
          <w:sz w:val="22"/>
          <w:szCs w:val="22"/>
          <w:lang w:val="en-US"/>
        </w:rPr>
        <w:t xml:space="preserve"> at 536 A - B: "Comparable cases, when available, should rather be used to afford some guidance, in a general way, towards assisting the Court in arriving at an award which is not substantially out of general accord with previous awards in broadly similar cases, regard being had to all the factors which are considered to be relevant in the assessment of general damages. At the same time, it may be permissible, in an appropriate case, to test any assessment arrived at upon this basis by reference to the general pattern of previous awards in cases where the injuries and their </w:t>
      </w:r>
      <w:proofErr w:type="spellStart"/>
      <w:r w:rsidRPr="00CC7993">
        <w:rPr>
          <w:rFonts w:ascii="Arial" w:hAnsi="Arial" w:cs="Arial"/>
          <w:i/>
          <w:iCs/>
          <w:sz w:val="22"/>
          <w:szCs w:val="22"/>
          <w:lang w:val="en-US"/>
        </w:rPr>
        <w:t>sequelae</w:t>
      </w:r>
      <w:proofErr w:type="spellEnd"/>
      <w:r w:rsidRPr="00CC7993">
        <w:rPr>
          <w:rFonts w:ascii="Arial" w:hAnsi="Arial" w:cs="Arial"/>
          <w:i/>
          <w:iCs/>
          <w:sz w:val="22"/>
          <w:szCs w:val="22"/>
          <w:lang w:val="en-US"/>
        </w:rPr>
        <w:t xml:space="preserve"> may have been either more serious or less than those in the case under consideration".</w:t>
      </w:r>
    </w:p>
    <w:p w14:paraId="6C5DF67B" w14:textId="2F910D8E" w:rsidR="00CC7993" w:rsidRDefault="00CC7993" w:rsidP="00CC7993">
      <w:pPr>
        <w:pStyle w:val="NormalWeb"/>
        <w:spacing w:line="276" w:lineRule="auto"/>
        <w:ind w:left="2410" w:hanging="709"/>
        <w:jc w:val="both"/>
        <w:rPr>
          <w:rFonts w:ascii="Arial" w:hAnsi="Arial" w:cs="Arial"/>
          <w:sz w:val="22"/>
          <w:szCs w:val="22"/>
          <w:lang w:val="en-US"/>
        </w:rPr>
      </w:pPr>
      <w:r w:rsidRPr="00CC7993">
        <w:rPr>
          <w:rFonts w:ascii="Arial" w:hAnsi="Arial" w:cs="Arial"/>
          <w:sz w:val="22"/>
          <w:szCs w:val="22"/>
          <w:lang w:val="en-US"/>
        </w:rPr>
        <w:t>[55]     The court in these cases has discretion. However, this discretion is not restrained by a relentless tariff drawn from previous similar awards.  When assessing such damages the factors must be considered in totality. Naturally, courts are assisted by sufficiently comparable case law which can be used as a yardstick to assist the court in arriving at an appropriate award. (Footnotes omitted)</w:t>
      </w:r>
    </w:p>
    <w:p w14:paraId="7C06560D" w14:textId="77777777" w:rsidR="00CC7993" w:rsidRPr="00CC7993" w:rsidRDefault="00CC7993" w:rsidP="00CC7993">
      <w:pPr>
        <w:pStyle w:val="NormalWeb"/>
        <w:spacing w:before="0" w:beforeAutospacing="0" w:after="0" w:afterAutospacing="0"/>
        <w:ind w:left="2410" w:hanging="709"/>
        <w:jc w:val="both"/>
        <w:rPr>
          <w:rFonts w:ascii="Arial" w:hAnsi="Arial" w:cs="Arial"/>
          <w:sz w:val="22"/>
          <w:szCs w:val="22"/>
          <w:lang w:val="en-US"/>
        </w:rPr>
      </w:pPr>
    </w:p>
    <w:p w14:paraId="7C22BB7C" w14:textId="5E70F71A" w:rsidR="00D65102" w:rsidRPr="000F422A" w:rsidRDefault="000F422A" w:rsidP="000F422A">
      <w:pPr>
        <w:tabs>
          <w:tab w:val="left" w:pos="709"/>
        </w:tabs>
        <w:spacing w:before="82" w:line="360" w:lineRule="auto"/>
        <w:ind w:left="709" w:right="292" w:hanging="709"/>
        <w:jc w:val="both"/>
        <w:rPr>
          <w:sz w:val="24"/>
          <w:szCs w:val="24"/>
        </w:rPr>
      </w:pPr>
      <w:r w:rsidRPr="00223C19">
        <w:rPr>
          <w:bCs/>
          <w:spacing w:val="-1"/>
          <w:sz w:val="24"/>
        </w:rPr>
        <w:t>[35]</w:t>
      </w:r>
      <w:r w:rsidRPr="00223C19">
        <w:rPr>
          <w:bCs/>
          <w:spacing w:val="-1"/>
          <w:sz w:val="24"/>
        </w:rPr>
        <w:tab/>
      </w:r>
      <w:r w:rsidR="00D65102" w:rsidRPr="000F422A">
        <w:rPr>
          <w:sz w:val="24"/>
          <w:szCs w:val="24"/>
        </w:rPr>
        <w:t>The injuries sustained by the plaintiff</w:t>
      </w:r>
      <w:r w:rsidR="00AE6E31" w:rsidRPr="000F422A">
        <w:rPr>
          <w:sz w:val="24"/>
          <w:szCs w:val="24"/>
        </w:rPr>
        <w:t>,</w:t>
      </w:r>
      <w:r w:rsidR="00D65102" w:rsidRPr="000F422A">
        <w:rPr>
          <w:sz w:val="24"/>
          <w:szCs w:val="24"/>
        </w:rPr>
        <w:t xml:space="preserve"> are distinguishable from the injuries sustained in </w:t>
      </w:r>
      <w:r w:rsidR="00D65102" w:rsidRPr="000F422A">
        <w:rPr>
          <w:bCs/>
          <w:i/>
          <w:iCs/>
          <w:sz w:val="24"/>
          <w:szCs w:val="24"/>
        </w:rPr>
        <w:t xml:space="preserve">Abrahams. </w:t>
      </w:r>
      <w:r w:rsidR="00D65102" w:rsidRPr="000F422A">
        <w:rPr>
          <w:bCs/>
          <w:sz w:val="24"/>
          <w:szCs w:val="24"/>
        </w:rPr>
        <w:t xml:space="preserve">Abrahams </w:t>
      </w:r>
      <w:r w:rsidR="00D65102" w:rsidRPr="000F422A">
        <w:rPr>
          <w:sz w:val="24"/>
          <w:szCs w:val="24"/>
        </w:rPr>
        <w:t>sustained multiple injuries including a badly comminuted fracture of the femur, fractures of the fibula and patella, fracture of the right malleolus, severe soft tissue injuries of the hand and a mild concussive head injury. He underwent surgery in the form of an open reduction and internal fixation of the femoral fracture, an open reduction of the patella fracture with fixation, an open reduction and internal fixation of the malleolus. Subsequent surgeries for removal of the fixatives at the patella</w:t>
      </w:r>
      <w:r w:rsidR="00AE6E31" w:rsidRPr="000F422A">
        <w:rPr>
          <w:sz w:val="24"/>
          <w:szCs w:val="24"/>
        </w:rPr>
        <w:t>,</w:t>
      </w:r>
      <w:r w:rsidR="00D65102" w:rsidRPr="000F422A">
        <w:rPr>
          <w:sz w:val="24"/>
          <w:szCs w:val="24"/>
        </w:rPr>
        <w:t xml:space="preserve"> and a revision of the non-union of the fibula </w:t>
      </w:r>
      <w:proofErr w:type="spellStart"/>
      <w:r w:rsidR="00D65102" w:rsidRPr="000F422A">
        <w:rPr>
          <w:sz w:val="24"/>
          <w:szCs w:val="24"/>
        </w:rPr>
        <w:t>malleolar</w:t>
      </w:r>
      <w:proofErr w:type="spellEnd"/>
      <w:r w:rsidR="00D65102" w:rsidRPr="000F422A">
        <w:rPr>
          <w:sz w:val="24"/>
          <w:szCs w:val="24"/>
        </w:rPr>
        <w:t xml:space="preserve"> fracture were performed. His right limb was </w:t>
      </w:r>
      <w:r w:rsidR="00D65102" w:rsidRPr="000F422A">
        <w:rPr>
          <w:sz w:val="24"/>
          <w:szCs w:val="24"/>
        </w:rPr>
        <w:lastRenderedPageBreak/>
        <w:t>shortened with the need for an assistive device. Osteoarthritis was present in the left knee</w:t>
      </w:r>
      <w:r w:rsidR="00AE6E31" w:rsidRPr="000F422A">
        <w:rPr>
          <w:sz w:val="24"/>
          <w:szCs w:val="24"/>
        </w:rPr>
        <w:t>,</w:t>
      </w:r>
      <w:r w:rsidR="00D65102" w:rsidRPr="000F422A">
        <w:rPr>
          <w:sz w:val="24"/>
          <w:szCs w:val="24"/>
        </w:rPr>
        <w:t xml:space="preserve"> and there was limitation of range of motion in the right hip, knee and ankle. </w:t>
      </w:r>
      <w:r w:rsidR="00223C19" w:rsidRPr="000F422A">
        <w:rPr>
          <w:sz w:val="24"/>
          <w:szCs w:val="24"/>
        </w:rPr>
        <w:t>In that matter</w:t>
      </w:r>
      <w:r w:rsidR="00AE6E31" w:rsidRPr="000F422A">
        <w:rPr>
          <w:sz w:val="24"/>
          <w:szCs w:val="24"/>
        </w:rPr>
        <w:t>,</w:t>
      </w:r>
      <w:r w:rsidR="00223C19" w:rsidRPr="000F422A">
        <w:rPr>
          <w:sz w:val="24"/>
          <w:szCs w:val="24"/>
        </w:rPr>
        <w:t xml:space="preserve"> Abrahams’ p</w:t>
      </w:r>
      <w:r w:rsidR="00D65102" w:rsidRPr="000F422A">
        <w:rPr>
          <w:sz w:val="24"/>
          <w:szCs w:val="24"/>
        </w:rPr>
        <w:t xml:space="preserve">re-existing </w:t>
      </w:r>
      <w:proofErr w:type="spellStart"/>
      <w:r w:rsidR="00D65102" w:rsidRPr="000F422A">
        <w:rPr>
          <w:sz w:val="24"/>
          <w:szCs w:val="24"/>
        </w:rPr>
        <w:t>generalised</w:t>
      </w:r>
      <w:proofErr w:type="spellEnd"/>
      <w:r w:rsidR="00D65102" w:rsidRPr="000F422A">
        <w:rPr>
          <w:sz w:val="24"/>
          <w:szCs w:val="24"/>
        </w:rPr>
        <w:t xml:space="preserve"> anxiety disorder was exacerbated. </w:t>
      </w:r>
      <w:r w:rsidR="00223C19" w:rsidRPr="000F422A">
        <w:rPr>
          <w:sz w:val="24"/>
          <w:szCs w:val="24"/>
        </w:rPr>
        <w:t xml:space="preserve">He was accordingly </w:t>
      </w:r>
      <w:r w:rsidR="00D65102" w:rsidRPr="000F422A">
        <w:rPr>
          <w:sz w:val="24"/>
          <w:szCs w:val="24"/>
        </w:rPr>
        <w:t>rendered unemployable. An amount of R500 000.00 was awarded in 2014 for general damages.</w:t>
      </w:r>
    </w:p>
    <w:p w14:paraId="57D01496" w14:textId="77777777" w:rsidR="00223C19" w:rsidRPr="00223C19" w:rsidRDefault="00223C19" w:rsidP="00C63CE0">
      <w:pPr>
        <w:pStyle w:val="ListParagraph"/>
        <w:tabs>
          <w:tab w:val="left" w:pos="709"/>
        </w:tabs>
        <w:spacing w:before="82"/>
        <w:ind w:left="709" w:right="292" w:firstLine="0"/>
        <w:jc w:val="both"/>
        <w:rPr>
          <w:sz w:val="24"/>
          <w:szCs w:val="24"/>
        </w:rPr>
      </w:pPr>
    </w:p>
    <w:p w14:paraId="00B8E0B9" w14:textId="6B6CBD10" w:rsidR="00223C19" w:rsidRPr="000F422A" w:rsidRDefault="000F422A" w:rsidP="000F422A">
      <w:pPr>
        <w:tabs>
          <w:tab w:val="left" w:pos="709"/>
        </w:tabs>
        <w:spacing w:before="82" w:line="360" w:lineRule="auto"/>
        <w:ind w:left="709" w:right="292" w:hanging="709"/>
        <w:jc w:val="both"/>
        <w:rPr>
          <w:sz w:val="24"/>
          <w:szCs w:val="24"/>
        </w:rPr>
      </w:pPr>
      <w:r>
        <w:rPr>
          <w:bCs/>
          <w:spacing w:val="-1"/>
          <w:sz w:val="24"/>
        </w:rPr>
        <w:t>[36]</w:t>
      </w:r>
      <w:r>
        <w:rPr>
          <w:bCs/>
          <w:spacing w:val="-1"/>
          <w:sz w:val="24"/>
        </w:rPr>
        <w:tab/>
      </w:r>
      <w:r w:rsidR="00223C19" w:rsidRPr="000F422A">
        <w:rPr>
          <w:sz w:val="24"/>
          <w:szCs w:val="24"/>
        </w:rPr>
        <w:t>The injuries sustained by the plaintiff</w:t>
      </w:r>
      <w:r w:rsidR="00223C19" w:rsidRPr="000F422A">
        <w:rPr>
          <w:i/>
          <w:iCs/>
          <w:sz w:val="24"/>
          <w:szCs w:val="24"/>
        </w:rPr>
        <w:t xml:space="preserve"> </w:t>
      </w:r>
      <w:r w:rsidR="00223C19" w:rsidRPr="000F422A">
        <w:rPr>
          <w:sz w:val="24"/>
          <w:szCs w:val="24"/>
        </w:rPr>
        <w:t xml:space="preserve">in </w:t>
      </w:r>
      <w:r w:rsidR="00223C19" w:rsidRPr="000F422A">
        <w:rPr>
          <w:i/>
          <w:iCs/>
          <w:sz w:val="24"/>
          <w:szCs w:val="24"/>
        </w:rPr>
        <w:t>Roe</w:t>
      </w:r>
      <w:r w:rsidR="00AE6E31" w:rsidRPr="000F422A">
        <w:rPr>
          <w:sz w:val="24"/>
          <w:szCs w:val="24"/>
        </w:rPr>
        <w:t>, are</w:t>
      </w:r>
      <w:r w:rsidR="00223C19" w:rsidRPr="000F422A">
        <w:rPr>
          <w:sz w:val="24"/>
          <w:szCs w:val="24"/>
        </w:rPr>
        <w:t xml:space="preserve"> also distinguishable from the injuries sustained by the plaintiff in this matter. In that matter, the plaintiff was 44 years old at the time of the collision. He was driving his motorcycle during the early hours of the afternoon, on the day of the incident. He was rendered unconscious and had no memory of the collision at all. After the collision</w:t>
      </w:r>
      <w:r w:rsidR="00AE6E31" w:rsidRPr="000F422A">
        <w:rPr>
          <w:sz w:val="24"/>
          <w:szCs w:val="24"/>
        </w:rPr>
        <w:t>,</w:t>
      </w:r>
      <w:r w:rsidR="00223C19" w:rsidRPr="000F422A">
        <w:rPr>
          <w:sz w:val="24"/>
          <w:szCs w:val="24"/>
        </w:rPr>
        <w:t xml:space="preserve"> he was taken by ambulance to </w:t>
      </w:r>
      <w:proofErr w:type="spellStart"/>
      <w:r w:rsidR="00223C19" w:rsidRPr="000F422A">
        <w:rPr>
          <w:sz w:val="24"/>
          <w:szCs w:val="24"/>
        </w:rPr>
        <w:t>Olivedale</w:t>
      </w:r>
      <w:proofErr w:type="spellEnd"/>
      <w:r w:rsidR="00223C19" w:rsidRPr="000F422A">
        <w:rPr>
          <w:sz w:val="24"/>
          <w:szCs w:val="24"/>
        </w:rPr>
        <w:t xml:space="preserve"> Clinic for emergency treatment. He sustained a soft-tissue injury to the neck as well as facial injuries, a fracture of the cheek, and some of his teeth had come loose. </w:t>
      </w:r>
    </w:p>
    <w:p w14:paraId="4F91D4C6" w14:textId="77777777" w:rsidR="00223C19" w:rsidRPr="00223C19" w:rsidRDefault="00223C19" w:rsidP="00223C19">
      <w:pPr>
        <w:pStyle w:val="ListParagraph"/>
        <w:rPr>
          <w:sz w:val="24"/>
          <w:szCs w:val="24"/>
        </w:rPr>
      </w:pPr>
    </w:p>
    <w:p w14:paraId="5D0E554A" w14:textId="3AF7CCF6" w:rsidR="00223C19" w:rsidRPr="000F422A" w:rsidRDefault="000F422A" w:rsidP="000F422A">
      <w:pPr>
        <w:tabs>
          <w:tab w:val="left" w:pos="709"/>
        </w:tabs>
        <w:spacing w:before="82" w:line="360" w:lineRule="auto"/>
        <w:ind w:left="709" w:right="292" w:hanging="709"/>
        <w:jc w:val="both"/>
        <w:rPr>
          <w:sz w:val="24"/>
          <w:szCs w:val="24"/>
        </w:rPr>
      </w:pPr>
      <w:r w:rsidRPr="00AE6E31">
        <w:rPr>
          <w:bCs/>
          <w:spacing w:val="-1"/>
          <w:sz w:val="24"/>
        </w:rPr>
        <w:t>[37]</w:t>
      </w:r>
      <w:r w:rsidRPr="00AE6E31">
        <w:rPr>
          <w:bCs/>
          <w:spacing w:val="-1"/>
          <w:sz w:val="24"/>
        </w:rPr>
        <w:tab/>
      </w:r>
      <w:r w:rsidR="00223C19" w:rsidRPr="000F422A">
        <w:rPr>
          <w:sz w:val="24"/>
          <w:szCs w:val="24"/>
        </w:rPr>
        <w:t>The X-rays that were taken</w:t>
      </w:r>
      <w:r w:rsidR="00AE6E31" w:rsidRPr="000F422A">
        <w:rPr>
          <w:sz w:val="24"/>
          <w:szCs w:val="24"/>
        </w:rPr>
        <w:t>,</w:t>
      </w:r>
      <w:r w:rsidR="00223C19" w:rsidRPr="000F422A">
        <w:rPr>
          <w:sz w:val="24"/>
          <w:szCs w:val="24"/>
        </w:rPr>
        <w:t xml:space="preserve"> confirmed that Roe had sustained the following </w:t>
      </w:r>
      <w:proofErr w:type="spellStart"/>
      <w:r w:rsidR="00223C19" w:rsidRPr="000F422A">
        <w:rPr>
          <w:sz w:val="24"/>
          <w:szCs w:val="24"/>
        </w:rPr>
        <w:t>orthopaedic</w:t>
      </w:r>
      <w:proofErr w:type="spellEnd"/>
      <w:r w:rsidR="00223C19" w:rsidRPr="000F422A">
        <w:rPr>
          <w:sz w:val="24"/>
          <w:szCs w:val="24"/>
        </w:rPr>
        <w:t xml:space="preserve"> injuries:</w:t>
      </w:r>
    </w:p>
    <w:p w14:paraId="3ED14C13" w14:textId="77777777" w:rsidR="00223C19" w:rsidRPr="00223C19" w:rsidRDefault="00223C19" w:rsidP="00223C19">
      <w:pPr>
        <w:pStyle w:val="ListParagraph"/>
        <w:rPr>
          <w:sz w:val="24"/>
          <w:szCs w:val="24"/>
        </w:rPr>
      </w:pPr>
    </w:p>
    <w:p w14:paraId="09EAD925" w14:textId="7F93D2CB" w:rsidR="00223C19" w:rsidRPr="000F422A" w:rsidRDefault="000F422A" w:rsidP="000F422A">
      <w:pPr>
        <w:tabs>
          <w:tab w:val="left" w:pos="709"/>
        </w:tabs>
        <w:spacing w:before="82" w:line="360" w:lineRule="auto"/>
        <w:ind w:left="1560" w:right="292" w:hanging="851"/>
        <w:jc w:val="both"/>
        <w:rPr>
          <w:sz w:val="24"/>
          <w:szCs w:val="24"/>
        </w:rPr>
      </w:pPr>
      <w:r>
        <w:rPr>
          <w:sz w:val="24"/>
        </w:rPr>
        <w:t>37.1.</w:t>
      </w:r>
      <w:r>
        <w:rPr>
          <w:sz w:val="24"/>
        </w:rPr>
        <w:tab/>
      </w:r>
      <w:r w:rsidR="00223C19" w:rsidRPr="000F422A">
        <w:rPr>
          <w:sz w:val="24"/>
          <w:szCs w:val="24"/>
        </w:rPr>
        <w:t>A comminuted fracture of the right femoral shaft;</w:t>
      </w:r>
    </w:p>
    <w:p w14:paraId="11990B14" w14:textId="0B21A073" w:rsidR="00223C19" w:rsidRPr="000F422A" w:rsidRDefault="000F422A" w:rsidP="000F422A">
      <w:pPr>
        <w:tabs>
          <w:tab w:val="left" w:pos="709"/>
        </w:tabs>
        <w:spacing w:before="82" w:line="360" w:lineRule="auto"/>
        <w:ind w:left="1560" w:right="292" w:hanging="851"/>
        <w:jc w:val="both"/>
        <w:rPr>
          <w:sz w:val="24"/>
          <w:szCs w:val="24"/>
        </w:rPr>
      </w:pPr>
      <w:r>
        <w:rPr>
          <w:sz w:val="24"/>
        </w:rPr>
        <w:t>37.2.</w:t>
      </w:r>
      <w:r>
        <w:rPr>
          <w:sz w:val="24"/>
        </w:rPr>
        <w:tab/>
      </w:r>
      <w:r w:rsidR="00223C19" w:rsidRPr="000F422A">
        <w:rPr>
          <w:sz w:val="24"/>
          <w:szCs w:val="24"/>
        </w:rPr>
        <w:t>Comminuted fractures of the right tibia and fibula;</w:t>
      </w:r>
    </w:p>
    <w:p w14:paraId="374ABF4E" w14:textId="479CD77D" w:rsidR="00223C19" w:rsidRPr="000F422A" w:rsidRDefault="000F422A" w:rsidP="000F422A">
      <w:pPr>
        <w:tabs>
          <w:tab w:val="left" w:pos="709"/>
        </w:tabs>
        <w:spacing w:before="82" w:line="360" w:lineRule="auto"/>
        <w:ind w:left="1560" w:right="292" w:hanging="851"/>
        <w:jc w:val="both"/>
        <w:rPr>
          <w:sz w:val="24"/>
          <w:szCs w:val="24"/>
        </w:rPr>
      </w:pPr>
      <w:r>
        <w:rPr>
          <w:sz w:val="24"/>
        </w:rPr>
        <w:t>37.3.</w:t>
      </w:r>
      <w:r>
        <w:rPr>
          <w:sz w:val="24"/>
        </w:rPr>
        <w:tab/>
      </w:r>
      <w:r w:rsidR="00223C19" w:rsidRPr="000F422A">
        <w:rPr>
          <w:sz w:val="24"/>
          <w:szCs w:val="24"/>
        </w:rPr>
        <w:t>A fracture of the right patella;</w:t>
      </w:r>
    </w:p>
    <w:p w14:paraId="4999E049" w14:textId="760E431C" w:rsidR="00223C19" w:rsidRPr="000F422A" w:rsidRDefault="000F422A" w:rsidP="000F422A">
      <w:pPr>
        <w:tabs>
          <w:tab w:val="left" w:pos="709"/>
        </w:tabs>
        <w:spacing w:before="82" w:line="360" w:lineRule="auto"/>
        <w:ind w:left="1560" w:right="292" w:hanging="851"/>
        <w:jc w:val="both"/>
        <w:rPr>
          <w:sz w:val="24"/>
          <w:szCs w:val="24"/>
        </w:rPr>
      </w:pPr>
      <w:r>
        <w:rPr>
          <w:sz w:val="24"/>
        </w:rPr>
        <w:t>37.4.</w:t>
      </w:r>
      <w:r>
        <w:rPr>
          <w:sz w:val="24"/>
        </w:rPr>
        <w:tab/>
      </w:r>
      <w:r w:rsidR="00223C19" w:rsidRPr="000F422A">
        <w:rPr>
          <w:sz w:val="24"/>
          <w:szCs w:val="24"/>
        </w:rPr>
        <w:t>A fracture of the left humeral shaft;</w:t>
      </w:r>
    </w:p>
    <w:p w14:paraId="2F3E3F44" w14:textId="41AB931A" w:rsidR="00223C19" w:rsidRPr="000F422A" w:rsidRDefault="000F422A" w:rsidP="000F422A">
      <w:pPr>
        <w:tabs>
          <w:tab w:val="left" w:pos="709"/>
        </w:tabs>
        <w:spacing w:before="82" w:line="360" w:lineRule="auto"/>
        <w:ind w:left="1560" w:right="292" w:hanging="851"/>
        <w:jc w:val="both"/>
        <w:rPr>
          <w:sz w:val="24"/>
          <w:szCs w:val="24"/>
        </w:rPr>
      </w:pPr>
      <w:r>
        <w:rPr>
          <w:sz w:val="24"/>
        </w:rPr>
        <w:t>37.5.</w:t>
      </w:r>
      <w:r>
        <w:rPr>
          <w:sz w:val="24"/>
        </w:rPr>
        <w:tab/>
      </w:r>
      <w:r w:rsidR="00223C19" w:rsidRPr="000F422A">
        <w:rPr>
          <w:sz w:val="24"/>
          <w:szCs w:val="24"/>
        </w:rPr>
        <w:t xml:space="preserve">A supra-intra fracture of the left distal </w:t>
      </w:r>
      <w:proofErr w:type="spellStart"/>
      <w:r w:rsidR="00223C19" w:rsidRPr="000F422A">
        <w:rPr>
          <w:sz w:val="24"/>
          <w:szCs w:val="24"/>
        </w:rPr>
        <w:t>humerus</w:t>
      </w:r>
      <w:proofErr w:type="spellEnd"/>
      <w:r w:rsidR="00223C19" w:rsidRPr="000F422A">
        <w:rPr>
          <w:sz w:val="24"/>
          <w:szCs w:val="24"/>
        </w:rPr>
        <w:t>;</w:t>
      </w:r>
    </w:p>
    <w:p w14:paraId="020DD904" w14:textId="78961DB6" w:rsidR="00223C19" w:rsidRPr="000F422A" w:rsidRDefault="000F422A" w:rsidP="000F422A">
      <w:pPr>
        <w:tabs>
          <w:tab w:val="left" w:pos="709"/>
        </w:tabs>
        <w:spacing w:before="82" w:line="360" w:lineRule="auto"/>
        <w:ind w:left="1560" w:right="292" w:hanging="851"/>
        <w:jc w:val="both"/>
        <w:rPr>
          <w:sz w:val="24"/>
          <w:szCs w:val="24"/>
        </w:rPr>
      </w:pPr>
      <w:r>
        <w:rPr>
          <w:sz w:val="24"/>
        </w:rPr>
        <w:t>37.6.</w:t>
      </w:r>
      <w:r>
        <w:rPr>
          <w:sz w:val="24"/>
        </w:rPr>
        <w:tab/>
      </w:r>
      <w:r w:rsidR="00223C19" w:rsidRPr="000F422A">
        <w:rPr>
          <w:sz w:val="24"/>
          <w:szCs w:val="24"/>
        </w:rPr>
        <w:t xml:space="preserve">A </w:t>
      </w:r>
      <w:proofErr w:type="spellStart"/>
      <w:r w:rsidR="00223C19" w:rsidRPr="000F422A">
        <w:rPr>
          <w:sz w:val="24"/>
          <w:szCs w:val="24"/>
        </w:rPr>
        <w:t>degloving</w:t>
      </w:r>
      <w:proofErr w:type="spellEnd"/>
      <w:r w:rsidR="00223C19" w:rsidRPr="000F422A">
        <w:rPr>
          <w:sz w:val="24"/>
          <w:szCs w:val="24"/>
        </w:rPr>
        <w:t xml:space="preserve"> injury over the lateral aspect of the right foot;</w:t>
      </w:r>
    </w:p>
    <w:p w14:paraId="684B229A" w14:textId="69EFD3AD" w:rsidR="00223C19" w:rsidRPr="000F422A" w:rsidRDefault="000F422A" w:rsidP="000F422A">
      <w:pPr>
        <w:tabs>
          <w:tab w:val="left" w:pos="709"/>
        </w:tabs>
        <w:spacing w:before="82" w:line="360" w:lineRule="auto"/>
        <w:ind w:left="1560" w:right="292" w:hanging="851"/>
        <w:jc w:val="both"/>
        <w:rPr>
          <w:sz w:val="24"/>
          <w:szCs w:val="24"/>
        </w:rPr>
      </w:pPr>
      <w:r w:rsidRPr="00F02AF0">
        <w:rPr>
          <w:sz w:val="24"/>
        </w:rPr>
        <w:t>37.7.</w:t>
      </w:r>
      <w:r w:rsidRPr="00F02AF0">
        <w:rPr>
          <w:sz w:val="24"/>
        </w:rPr>
        <w:tab/>
      </w:r>
      <w:r w:rsidR="00223C19" w:rsidRPr="000F422A">
        <w:rPr>
          <w:sz w:val="24"/>
          <w:szCs w:val="24"/>
        </w:rPr>
        <w:t>Fracture of his upper incisor teeth.</w:t>
      </w:r>
    </w:p>
    <w:p w14:paraId="2F87B2EB" w14:textId="77777777" w:rsidR="00223C19" w:rsidRPr="00F02AF0" w:rsidRDefault="00223C19" w:rsidP="00223C19">
      <w:pPr>
        <w:pStyle w:val="ListParagraph"/>
        <w:rPr>
          <w:sz w:val="24"/>
          <w:szCs w:val="24"/>
        </w:rPr>
      </w:pPr>
    </w:p>
    <w:p w14:paraId="07EAB6C4" w14:textId="7DF34F92" w:rsidR="00223C19" w:rsidRPr="000F422A" w:rsidRDefault="000F422A" w:rsidP="000F422A">
      <w:pPr>
        <w:tabs>
          <w:tab w:val="left" w:pos="709"/>
        </w:tabs>
        <w:spacing w:before="82" w:line="360" w:lineRule="auto"/>
        <w:ind w:left="709" w:right="292" w:hanging="709"/>
        <w:jc w:val="both"/>
        <w:rPr>
          <w:sz w:val="24"/>
          <w:szCs w:val="24"/>
        </w:rPr>
      </w:pPr>
      <w:r w:rsidRPr="00F02AF0">
        <w:rPr>
          <w:bCs/>
          <w:spacing w:val="-1"/>
          <w:sz w:val="24"/>
        </w:rPr>
        <w:t>[38]</w:t>
      </w:r>
      <w:r w:rsidRPr="00F02AF0">
        <w:rPr>
          <w:bCs/>
          <w:spacing w:val="-1"/>
          <w:sz w:val="24"/>
        </w:rPr>
        <w:tab/>
      </w:r>
      <w:r w:rsidR="00F02AF0" w:rsidRPr="000F422A">
        <w:rPr>
          <w:sz w:val="24"/>
          <w:szCs w:val="24"/>
        </w:rPr>
        <w:t>It is worth pointing out</w:t>
      </w:r>
      <w:r w:rsidR="00AE6E31" w:rsidRPr="000F422A">
        <w:rPr>
          <w:sz w:val="24"/>
          <w:szCs w:val="24"/>
        </w:rPr>
        <w:t>,</w:t>
      </w:r>
      <w:r w:rsidR="00F02AF0" w:rsidRPr="000F422A">
        <w:rPr>
          <w:sz w:val="24"/>
          <w:szCs w:val="24"/>
        </w:rPr>
        <w:t xml:space="preserve"> that Roe </w:t>
      </w:r>
      <w:r w:rsidR="00223C19" w:rsidRPr="000F422A">
        <w:rPr>
          <w:sz w:val="24"/>
          <w:szCs w:val="24"/>
        </w:rPr>
        <w:t xml:space="preserve">remained under sedation and regained full consciousness four to five days after the collision, while still in hospital. </w:t>
      </w:r>
      <w:r w:rsidR="00F02AF0" w:rsidRPr="000F422A">
        <w:rPr>
          <w:sz w:val="24"/>
          <w:szCs w:val="24"/>
        </w:rPr>
        <w:t>The court awarded R650 000 for general damages.</w:t>
      </w:r>
    </w:p>
    <w:p w14:paraId="30367845" w14:textId="77777777" w:rsidR="00D65102" w:rsidRPr="00D65102" w:rsidRDefault="00D65102" w:rsidP="00F02AF0">
      <w:pPr>
        <w:pStyle w:val="ListParagraph"/>
        <w:tabs>
          <w:tab w:val="left" w:pos="709"/>
        </w:tabs>
        <w:spacing w:before="82"/>
        <w:ind w:left="709" w:right="292" w:firstLine="0"/>
        <w:jc w:val="both"/>
        <w:rPr>
          <w:sz w:val="24"/>
          <w:szCs w:val="24"/>
        </w:rPr>
      </w:pPr>
    </w:p>
    <w:p w14:paraId="40542A0E" w14:textId="398EF1C9" w:rsidR="00800D2D" w:rsidRPr="000F422A" w:rsidRDefault="000F422A" w:rsidP="000F422A">
      <w:pPr>
        <w:tabs>
          <w:tab w:val="left" w:pos="709"/>
        </w:tabs>
        <w:spacing w:before="82" w:line="360" w:lineRule="auto"/>
        <w:ind w:left="709" w:right="292" w:hanging="709"/>
        <w:jc w:val="both"/>
        <w:rPr>
          <w:sz w:val="24"/>
          <w:szCs w:val="24"/>
        </w:rPr>
      </w:pPr>
      <w:r>
        <w:rPr>
          <w:bCs/>
          <w:spacing w:val="-1"/>
          <w:sz w:val="24"/>
        </w:rPr>
        <w:t>[39]</w:t>
      </w:r>
      <w:r>
        <w:rPr>
          <w:bCs/>
          <w:spacing w:val="-1"/>
          <w:sz w:val="24"/>
        </w:rPr>
        <w:tab/>
      </w:r>
      <w:r w:rsidR="00800D2D" w:rsidRPr="000F422A">
        <w:rPr>
          <w:sz w:val="24"/>
          <w:szCs w:val="24"/>
        </w:rPr>
        <w:t xml:space="preserve">I am not persuaded that the diagnosis that the plaintiff suffered a head-injury, is sufficiently borne out by the </w:t>
      </w:r>
      <w:r w:rsidR="00F02AF0" w:rsidRPr="000F422A">
        <w:rPr>
          <w:sz w:val="24"/>
          <w:szCs w:val="24"/>
        </w:rPr>
        <w:t>evidence</w:t>
      </w:r>
      <w:r w:rsidR="00800D2D" w:rsidRPr="000F422A">
        <w:rPr>
          <w:sz w:val="24"/>
          <w:szCs w:val="24"/>
        </w:rPr>
        <w:t xml:space="preserve">, nor can Dr. </w:t>
      </w:r>
      <w:proofErr w:type="spellStart"/>
      <w:r w:rsidR="00800D2D" w:rsidRPr="000F422A">
        <w:rPr>
          <w:sz w:val="24"/>
          <w:szCs w:val="24"/>
        </w:rPr>
        <w:t>Mzayiya</w:t>
      </w:r>
      <w:proofErr w:type="spellEnd"/>
      <w:r w:rsidR="00800D2D" w:rsidRPr="000F422A">
        <w:rPr>
          <w:sz w:val="24"/>
          <w:szCs w:val="24"/>
        </w:rPr>
        <w:t xml:space="preserve">, given his </w:t>
      </w:r>
      <w:r w:rsidR="00800D2D" w:rsidRPr="000F422A">
        <w:rPr>
          <w:sz w:val="24"/>
          <w:szCs w:val="24"/>
        </w:rPr>
        <w:lastRenderedPageBreak/>
        <w:t>expertise and field of practice (occupational therapist), make such a diagnosis.</w:t>
      </w:r>
    </w:p>
    <w:p w14:paraId="329288E5" w14:textId="77777777" w:rsidR="00800D2D" w:rsidRDefault="00800D2D" w:rsidP="00F02AF0">
      <w:pPr>
        <w:pStyle w:val="ListParagraph"/>
        <w:tabs>
          <w:tab w:val="left" w:pos="709"/>
        </w:tabs>
        <w:spacing w:before="82"/>
        <w:ind w:left="709" w:right="292" w:firstLine="0"/>
        <w:jc w:val="both"/>
        <w:rPr>
          <w:sz w:val="24"/>
          <w:szCs w:val="24"/>
        </w:rPr>
      </w:pPr>
    </w:p>
    <w:p w14:paraId="67F844CD" w14:textId="46C215B4" w:rsidR="00CC7993" w:rsidRPr="000F422A" w:rsidRDefault="000F422A" w:rsidP="000F422A">
      <w:pPr>
        <w:tabs>
          <w:tab w:val="left" w:pos="709"/>
        </w:tabs>
        <w:spacing w:before="82" w:line="360" w:lineRule="auto"/>
        <w:ind w:left="709" w:right="292" w:hanging="709"/>
        <w:jc w:val="both"/>
        <w:rPr>
          <w:sz w:val="24"/>
          <w:szCs w:val="24"/>
        </w:rPr>
      </w:pPr>
      <w:r>
        <w:rPr>
          <w:bCs/>
          <w:spacing w:val="-1"/>
          <w:sz w:val="24"/>
        </w:rPr>
        <w:t>[40]</w:t>
      </w:r>
      <w:r>
        <w:rPr>
          <w:bCs/>
          <w:spacing w:val="-1"/>
          <w:sz w:val="24"/>
        </w:rPr>
        <w:tab/>
      </w:r>
      <w:r w:rsidR="00CC7993" w:rsidRPr="000F422A">
        <w:rPr>
          <w:sz w:val="24"/>
          <w:szCs w:val="24"/>
        </w:rPr>
        <w:t xml:space="preserve">I have carefully considered the extent of the plaintiff’s injuries, and the </w:t>
      </w:r>
      <w:proofErr w:type="spellStart"/>
      <w:r w:rsidR="00CC7993" w:rsidRPr="000F422A">
        <w:rPr>
          <w:i/>
          <w:iCs/>
          <w:sz w:val="24"/>
          <w:szCs w:val="24"/>
        </w:rPr>
        <w:t>sequalae</w:t>
      </w:r>
      <w:proofErr w:type="spellEnd"/>
      <w:r w:rsidR="00CC7993" w:rsidRPr="000F422A">
        <w:rPr>
          <w:sz w:val="24"/>
          <w:szCs w:val="24"/>
        </w:rPr>
        <w:t xml:space="preserve"> as reflected in the expert reports. I have also taken into consideration the plaintiff's age, and the prevailing authorities as alluded to in this judgment. I am satisfied that an award of </w:t>
      </w:r>
      <w:r w:rsidR="00CC7993" w:rsidRPr="000F422A">
        <w:rPr>
          <w:sz w:val="24"/>
          <w:szCs w:val="24"/>
          <w:u w:val="single"/>
        </w:rPr>
        <w:t>R450 000.00</w:t>
      </w:r>
      <w:r w:rsidR="00CC7993" w:rsidRPr="000F422A">
        <w:rPr>
          <w:sz w:val="24"/>
          <w:szCs w:val="24"/>
        </w:rPr>
        <w:t xml:space="preserve"> for general damages in </w:t>
      </w:r>
      <w:proofErr w:type="spellStart"/>
      <w:r w:rsidR="00CC7993" w:rsidRPr="000F422A">
        <w:rPr>
          <w:sz w:val="24"/>
          <w:szCs w:val="24"/>
        </w:rPr>
        <w:t>favour</w:t>
      </w:r>
      <w:proofErr w:type="spellEnd"/>
      <w:r w:rsidR="00CC7993" w:rsidRPr="000F422A">
        <w:rPr>
          <w:sz w:val="24"/>
          <w:szCs w:val="24"/>
        </w:rPr>
        <w:t xml:space="preserve"> of the plaintiff</w:t>
      </w:r>
      <w:r w:rsidR="00AE6E31" w:rsidRPr="000F422A">
        <w:rPr>
          <w:sz w:val="24"/>
          <w:szCs w:val="24"/>
        </w:rPr>
        <w:t>,</w:t>
      </w:r>
      <w:r w:rsidR="00CC7993" w:rsidRPr="000F422A">
        <w:rPr>
          <w:sz w:val="24"/>
          <w:szCs w:val="24"/>
        </w:rPr>
        <w:t xml:space="preserve"> is both fair and reasonable.</w:t>
      </w:r>
      <w:r w:rsidR="00800D2D" w:rsidRPr="000F422A">
        <w:rPr>
          <w:sz w:val="24"/>
          <w:szCs w:val="24"/>
        </w:rPr>
        <w:t xml:space="preserve"> </w:t>
      </w:r>
    </w:p>
    <w:p w14:paraId="4FED36FA" w14:textId="77777777" w:rsidR="00800D2D" w:rsidRDefault="00800D2D" w:rsidP="00800D2D">
      <w:pPr>
        <w:pStyle w:val="ListParagraph"/>
        <w:tabs>
          <w:tab w:val="left" w:pos="709"/>
        </w:tabs>
        <w:spacing w:before="82"/>
        <w:ind w:left="709" w:right="292" w:firstLine="0"/>
        <w:jc w:val="both"/>
        <w:rPr>
          <w:sz w:val="24"/>
          <w:szCs w:val="24"/>
        </w:rPr>
      </w:pPr>
    </w:p>
    <w:p w14:paraId="255EC611" w14:textId="29DA4098" w:rsidR="00CC7993" w:rsidRPr="000F422A" w:rsidRDefault="000F422A" w:rsidP="000F422A">
      <w:pPr>
        <w:tabs>
          <w:tab w:val="left" w:pos="709"/>
        </w:tabs>
        <w:ind w:left="709" w:right="292" w:hanging="709"/>
        <w:jc w:val="both"/>
        <w:rPr>
          <w:sz w:val="24"/>
          <w:szCs w:val="24"/>
        </w:rPr>
      </w:pPr>
      <w:r>
        <w:rPr>
          <w:bCs/>
          <w:spacing w:val="-1"/>
          <w:sz w:val="24"/>
        </w:rPr>
        <w:t>[41]</w:t>
      </w:r>
      <w:r>
        <w:rPr>
          <w:bCs/>
          <w:spacing w:val="-1"/>
          <w:sz w:val="24"/>
        </w:rPr>
        <w:tab/>
      </w:r>
      <w:r w:rsidR="00CC7993" w:rsidRPr="000F422A">
        <w:rPr>
          <w:sz w:val="24"/>
          <w:szCs w:val="24"/>
        </w:rPr>
        <w:t>In the result I make the following order:</w:t>
      </w:r>
    </w:p>
    <w:p w14:paraId="35F6E193" w14:textId="77777777" w:rsidR="00800D2D" w:rsidRDefault="00800D2D" w:rsidP="00AE6E31">
      <w:pPr>
        <w:pStyle w:val="NormalWeb"/>
        <w:spacing w:before="0" w:beforeAutospacing="0" w:after="0" w:afterAutospacing="0"/>
        <w:ind w:left="720" w:hanging="720"/>
        <w:rPr>
          <w:rFonts w:ascii="Arial" w:hAnsi="Arial" w:cs="Arial"/>
          <w:u w:val="single"/>
        </w:rPr>
      </w:pPr>
    </w:p>
    <w:p w14:paraId="418E0EF5" w14:textId="77777777" w:rsidR="00C63CE0" w:rsidRDefault="00C63CE0" w:rsidP="00AE6E31">
      <w:pPr>
        <w:pStyle w:val="NormalWeb"/>
        <w:spacing w:before="0" w:beforeAutospacing="0" w:after="0" w:afterAutospacing="0"/>
        <w:ind w:left="720" w:hanging="720"/>
        <w:rPr>
          <w:rFonts w:ascii="Arial" w:hAnsi="Arial" w:cs="Arial"/>
          <w:u w:val="single"/>
        </w:rPr>
      </w:pPr>
    </w:p>
    <w:p w14:paraId="69955CBE" w14:textId="7B6D94EA" w:rsidR="0061213F" w:rsidRDefault="009D19F9" w:rsidP="00AE6E31">
      <w:pPr>
        <w:pStyle w:val="NormalWeb"/>
        <w:ind w:left="720" w:hanging="720"/>
        <w:rPr>
          <w:rFonts w:ascii="Arial" w:hAnsi="Arial" w:cs="Arial"/>
          <w:u w:val="single"/>
        </w:rPr>
      </w:pPr>
      <w:r w:rsidRPr="009D19F9">
        <w:rPr>
          <w:rFonts w:ascii="Arial" w:hAnsi="Arial" w:cs="Arial"/>
          <w:u w:val="single"/>
        </w:rPr>
        <w:t>Order:</w:t>
      </w:r>
    </w:p>
    <w:p w14:paraId="4617A54B" w14:textId="38B2E5B8" w:rsidR="009D19F9" w:rsidRDefault="000F422A" w:rsidP="000F422A">
      <w:pPr>
        <w:pStyle w:val="NormalWeb"/>
        <w:spacing w:before="0" w:beforeAutospacing="0" w:after="0" w:afterAutospacing="0" w:line="360" w:lineRule="auto"/>
        <w:ind w:left="709" w:hanging="709"/>
        <w:jc w:val="both"/>
        <w:rPr>
          <w:rFonts w:ascii="Arial" w:hAnsi="Arial" w:cs="Arial"/>
        </w:rPr>
      </w:pPr>
      <w:r>
        <w:rPr>
          <w:rFonts w:ascii="Arial" w:hAnsi="Arial" w:cs="Arial"/>
        </w:rPr>
        <w:t>1.</w:t>
      </w:r>
      <w:r>
        <w:rPr>
          <w:rFonts w:ascii="Arial" w:hAnsi="Arial" w:cs="Arial"/>
        </w:rPr>
        <w:tab/>
      </w:r>
      <w:r w:rsidR="009D19F9">
        <w:rPr>
          <w:rFonts w:ascii="Arial" w:hAnsi="Arial" w:cs="Arial"/>
        </w:rPr>
        <w:t>The defendant is 100% liable for the plaintiff’s damages sustained in the motor vehicle accident that occurred on 17 November 2018;</w:t>
      </w:r>
    </w:p>
    <w:p w14:paraId="316F5B8D" w14:textId="77777777" w:rsidR="009D19F9" w:rsidRDefault="009D19F9" w:rsidP="00FD27C9">
      <w:pPr>
        <w:pStyle w:val="NormalWeb"/>
        <w:spacing w:before="0" w:beforeAutospacing="0" w:after="0" w:afterAutospacing="0"/>
        <w:ind w:left="709" w:hanging="709"/>
        <w:jc w:val="both"/>
        <w:rPr>
          <w:rFonts w:ascii="Arial" w:hAnsi="Arial" w:cs="Arial"/>
        </w:rPr>
      </w:pPr>
    </w:p>
    <w:p w14:paraId="2F6C2898" w14:textId="4D5E60C3" w:rsidR="009D19F9" w:rsidRDefault="000F422A" w:rsidP="000F422A">
      <w:pPr>
        <w:pStyle w:val="NormalWeb"/>
        <w:spacing w:before="0" w:beforeAutospacing="0" w:after="0" w:afterAutospacing="0" w:line="360" w:lineRule="auto"/>
        <w:ind w:left="709" w:hanging="709"/>
        <w:jc w:val="both"/>
        <w:rPr>
          <w:rFonts w:ascii="Arial" w:hAnsi="Arial" w:cs="Arial"/>
        </w:rPr>
      </w:pPr>
      <w:r>
        <w:rPr>
          <w:rFonts w:ascii="Arial" w:hAnsi="Arial" w:cs="Arial"/>
        </w:rPr>
        <w:t>2.</w:t>
      </w:r>
      <w:r>
        <w:rPr>
          <w:rFonts w:ascii="Arial" w:hAnsi="Arial" w:cs="Arial"/>
        </w:rPr>
        <w:tab/>
      </w:r>
      <w:r w:rsidR="009D19F9" w:rsidRPr="009D19F9">
        <w:rPr>
          <w:rFonts w:ascii="Arial" w:hAnsi="Arial" w:cs="Arial"/>
        </w:rPr>
        <w:t xml:space="preserve">The </w:t>
      </w:r>
      <w:r w:rsidR="00AE6E31">
        <w:rPr>
          <w:rFonts w:ascii="Arial" w:hAnsi="Arial" w:cs="Arial"/>
        </w:rPr>
        <w:t>d</w:t>
      </w:r>
      <w:r w:rsidR="009D19F9" w:rsidRPr="009D19F9">
        <w:rPr>
          <w:rFonts w:ascii="Arial" w:hAnsi="Arial" w:cs="Arial"/>
        </w:rPr>
        <w:t xml:space="preserve">efendant is to make a payment in the amount of R </w:t>
      </w:r>
      <w:r w:rsidR="009D19F9">
        <w:rPr>
          <w:rFonts w:ascii="Arial" w:hAnsi="Arial" w:cs="Arial"/>
        </w:rPr>
        <w:t>4</w:t>
      </w:r>
      <w:r w:rsidR="009D19F9" w:rsidRPr="009D19F9">
        <w:rPr>
          <w:rFonts w:ascii="Arial" w:hAnsi="Arial" w:cs="Arial"/>
        </w:rPr>
        <w:t>50 000.00 (</w:t>
      </w:r>
      <w:r w:rsidR="009D19F9">
        <w:rPr>
          <w:rFonts w:ascii="Arial" w:hAnsi="Arial" w:cs="Arial"/>
        </w:rPr>
        <w:t>Four</w:t>
      </w:r>
      <w:r w:rsidR="009D19F9" w:rsidRPr="009D19F9">
        <w:rPr>
          <w:rFonts w:ascii="Arial" w:hAnsi="Arial" w:cs="Arial"/>
        </w:rPr>
        <w:t xml:space="preserve"> Hundred and Fifty Thousand Rand Only) in full and final settlement to the </w:t>
      </w:r>
      <w:r w:rsidR="009D19F9">
        <w:rPr>
          <w:rFonts w:ascii="Arial" w:hAnsi="Arial" w:cs="Arial"/>
        </w:rPr>
        <w:t>p</w:t>
      </w:r>
      <w:r w:rsidR="009D19F9" w:rsidRPr="009D19F9">
        <w:rPr>
          <w:rFonts w:ascii="Arial" w:hAnsi="Arial" w:cs="Arial"/>
        </w:rPr>
        <w:t>laintiff’s action</w:t>
      </w:r>
      <w:r w:rsidR="00AE6E31">
        <w:rPr>
          <w:rFonts w:ascii="Arial" w:hAnsi="Arial" w:cs="Arial"/>
        </w:rPr>
        <w:t>,</w:t>
      </w:r>
      <w:r w:rsidR="009D19F9" w:rsidRPr="009D19F9">
        <w:rPr>
          <w:rFonts w:ascii="Arial" w:hAnsi="Arial" w:cs="Arial"/>
        </w:rPr>
        <w:t xml:space="preserve"> which amount is payable to </w:t>
      </w:r>
      <w:r w:rsidR="00AE6E31">
        <w:rPr>
          <w:rFonts w:ascii="Arial" w:hAnsi="Arial" w:cs="Arial"/>
        </w:rPr>
        <w:t xml:space="preserve">the </w:t>
      </w:r>
      <w:r w:rsidR="009D19F9">
        <w:rPr>
          <w:rFonts w:ascii="Arial" w:hAnsi="Arial" w:cs="Arial"/>
        </w:rPr>
        <w:t>p</w:t>
      </w:r>
      <w:r w:rsidR="009D19F9" w:rsidRPr="009D19F9">
        <w:rPr>
          <w:rFonts w:ascii="Arial" w:hAnsi="Arial" w:cs="Arial"/>
        </w:rPr>
        <w:t xml:space="preserve">laintiff’s attorney of record within 180 </w:t>
      </w:r>
      <w:r w:rsidR="009D19F9">
        <w:rPr>
          <w:rFonts w:ascii="Arial" w:hAnsi="Arial" w:cs="Arial"/>
        </w:rPr>
        <w:t>(</w:t>
      </w:r>
      <w:r w:rsidR="009D19F9" w:rsidRPr="009D19F9">
        <w:rPr>
          <w:rFonts w:ascii="Arial" w:hAnsi="Arial" w:cs="Arial"/>
        </w:rPr>
        <w:t>one hundred and eighty</w:t>
      </w:r>
      <w:r w:rsidR="009D19F9">
        <w:rPr>
          <w:rFonts w:ascii="Arial" w:hAnsi="Arial" w:cs="Arial"/>
        </w:rPr>
        <w:t>)</w:t>
      </w:r>
      <w:r w:rsidR="009D19F9" w:rsidRPr="009D19F9">
        <w:rPr>
          <w:rFonts w:ascii="Arial" w:hAnsi="Arial" w:cs="Arial"/>
        </w:rPr>
        <w:t xml:space="preserve"> days from </w:t>
      </w:r>
      <w:r w:rsidR="00AE6E31">
        <w:rPr>
          <w:rFonts w:ascii="Arial" w:hAnsi="Arial" w:cs="Arial"/>
        </w:rPr>
        <w:t xml:space="preserve">the </w:t>
      </w:r>
      <w:r w:rsidR="009D19F9" w:rsidRPr="009D19F9">
        <w:rPr>
          <w:rFonts w:ascii="Arial" w:hAnsi="Arial" w:cs="Arial"/>
        </w:rPr>
        <w:t xml:space="preserve">date of </w:t>
      </w:r>
      <w:r w:rsidR="009D19F9">
        <w:rPr>
          <w:rFonts w:ascii="Arial" w:hAnsi="Arial" w:cs="Arial"/>
        </w:rPr>
        <w:t xml:space="preserve">this </w:t>
      </w:r>
      <w:r w:rsidR="009D19F9" w:rsidRPr="009D19F9">
        <w:rPr>
          <w:rFonts w:ascii="Arial" w:hAnsi="Arial" w:cs="Arial"/>
        </w:rPr>
        <w:t>order</w:t>
      </w:r>
      <w:r w:rsidR="009D19F9">
        <w:rPr>
          <w:rFonts w:ascii="Arial" w:hAnsi="Arial" w:cs="Arial"/>
        </w:rPr>
        <w:t>;</w:t>
      </w:r>
    </w:p>
    <w:p w14:paraId="635E12BA" w14:textId="77777777" w:rsidR="009D19F9" w:rsidRDefault="009D19F9" w:rsidP="00FD27C9">
      <w:pPr>
        <w:pStyle w:val="ListParagraph"/>
        <w:ind w:left="709" w:hanging="709"/>
      </w:pPr>
    </w:p>
    <w:p w14:paraId="7EC4DDC7" w14:textId="586FA01D" w:rsidR="00FD27C9" w:rsidRDefault="000F422A" w:rsidP="000F422A">
      <w:pPr>
        <w:pStyle w:val="NormalWeb"/>
        <w:spacing w:before="0" w:beforeAutospacing="0" w:after="0" w:afterAutospacing="0" w:line="360" w:lineRule="auto"/>
        <w:ind w:left="709" w:hanging="709"/>
        <w:jc w:val="both"/>
        <w:rPr>
          <w:rFonts w:ascii="Arial" w:hAnsi="Arial" w:cs="Arial"/>
        </w:rPr>
      </w:pPr>
      <w:r>
        <w:rPr>
          <w:rFonts w:ascii="Arial" w:hAnsi="Arial" w:cs="Arial"/>
        </w:rPr>
        <w:t>3.</w:t>
      </w:r>
      <w:r>
        <w:rPr>
          <w:rFonts w:ascii="Arial" w:hAnsi="Arial" w:cs="Arial"/>
        </w:rPr>
        <w:tab/>
      </w:r>
      <w:r w:rsidR="009D19F9" w:rsidRPr="009D19F9">
        <w:rPr>
          <w:rFonts w:ascii="Arial" w:hAnsi="Arial" w:cs="Arial"/>
        </w:rPr>
        <w:t xml:space="preserve">The </w:t>
      </w:r>
      <w:r w:rsidR="009D19F9">
        <w:rPr>
          <w:rFonts w:ascii="Arial" w:hAnsi="Arial" w:cs="Arial"/>
        </w:rPr>
        <w:t>d</w:t>
      </w:r>
      <w:r w:rsidR="009D19F9" w:rsidRPr="009D19F9">
        <w:rPr>
          <w:rFonts w:ascii="Arial" w:hAnsi="Arial" w:cs="Arial"/>
        </w:rPr>
        <w:t xml:space="preserve">efendant is liable for </w:t>
      </w:r>
      <w:r w:rsidR="009D19F9">
        <w:rPr>
          <w:rFonts w:ascii="Arial" w:hAnsi="Arial" w:cs="Arial"/>
        </w:rPr>
        <w:t xml:space="preserve">the </w:t>
      </w:r>
      <w:r w:rsidR="009D19F9" w:rsidRPr="009D19F9">
        <w:rPr>
          <w:rFonts w:ascii="Arial" w:hAnsi="Arial" w:cs="Arial"/>
        </w:rPr>
        <w:t>interest on the amount of R</w:t>
      </w:r>
      <w:r w:rsidR="009D19F9">
        <w:rPr>
          <w:rFonts w:ascii="Arial" w:hAnsi="Arial" w:cs="Arial"/>
        </w:rPr>
        <w:t>4</w:t>
      </w:r>
      <w:r w:rsidR="009D19F9" w:rsidRPr="009D19F9">
        <w:rPr>
          <w:rFonts w:ascii="Arial" w:hAnsi="Arial" w:cs="Arial"/>
        </w:rPr>
        <w:t>50 000.00 (</w:t>
      </w:r>
      <w:r w:rsidR="009D19F9">
        <w:rPr>
          <w:rFonts w:ascii="Arial" w:hAnsi="Arial" w:cs="Arial"/>
        </w:rPr>
        <w:t>Four</w:t>
      </w:r>
      <w:r w:rsidR="009D19F9" w:rsidRPr="009D19F9">
        <w:rPr>
          <w:rFonts w:ascii="Arial" w:hAnsi="Arial" w:cs="Arial"/>
        </w:rPr>
        <w:t xml:space="preserve"> Hundred and Fifty Thousand Rand) at a prescribed </w:t>
      </w:r>
      <w:r w:rsidR="00AE6E31">
        <w:rPr>
          <w:rFonts w:ascii="Arial" w:hAnsi="Arial" w:cs="Arial"/>
        </w:rPr>
        <w:t xml:space="preserve">interest </w:t>
      </w:r>
      <w:r w:rsidR="009D19F9" w:rsidRPr="009D19F9">
        <w:rPr>
          <w:rFonts w:ascii="Arial" w:hAnsi="Arial" w:cs="Arial"/>
        </w:rPr>
        <w:t xml:space="preserve">rate of 10.5% failing payment within the agreed 180 days following </w:t>
      </w:r>
      <w:r w:rsidR="00FD27C9">
        <w:rPr>
          <w:rFonts w:ascii="Arial" w:hAnsi="Arial" w:cs="Arial"/>
        </w:rPr>
        <w:t>this order;</w:t>
      </w:r>
    </w:p>
    <w:p w14:paraId="617D1786" w14:textId="77777777" w:rsidR="00FD27C9" w:rsidRDefault="00FD27C9" w:rsidP="00FD27C9">
      <w:pPr>
        <w:pStyle w:val="ListParagraph"/>
        <w:ind w:left="709" w:hanging="709"/>
      </w:pPr>
    </w:p>
    <w:p w14:paraId="054C8CC3" w14:textId="528877FA" w:rsidR="00FD27C9" w:rsidRDefault="000F422A" w:rsidP="000F422A">
      <w:pPr>
        <w:pStyle w:val="NormalWeb"/>
        <w:spacing w:before="0" w:beforeAutospacing="0" w:after="0" w:afterAutospacing="0" w:line="360" w:lineRule="auto"/>
        <w:ind w:left="709" w:hanging="709"/>
        <w:jc w:val="both"/>
        <w:rPr>
          <w:rFonts w:ascii="Arial" w:hAnsi="Arial" w:cs="Arial"/>
        </w:rPr>
      </w:pPr>
      <w:r>
        <w:rPr>
          <w:rFonts w:ascii="Arial" w:hAnsi="Arial" w:cs="Arial"/>
        </w:rPr>
        <w:t>4.</w:t>
      </w:r>
      <w:r>
        <w:rPr>
          <w:rFonts w:ascii="Arial" w:hAnsi="Arial" w:cs="Arial"/>
        </w:rPr>
        <w:tab/>
      </w:r>
      <w:r w:rsidR="00FD27C9">
        <w:rPr>
          <w:rFonts w:ascii="Arial" w:hAnsi="Arial" w:cs="Arial"/>
        </w:rPr>
        <w:t xml:space="preserve">The defendant is ordered to issue an </w:t>
      </w:r>
      <w:r w:rsidR="009D19F9" w:rsidRPr="009D19F9">
        <w:rPr>
          <w:rFonts w:ascii="Arial" w:hAnsi="Arial" w:cs="Arial"/>
        </w:rPr>
        <w:t xml:space="preserve">undertaking </w:t>
      </w:r>
      <w:r w:rsidR="00FD27C9">
        <w:rPr>
          <w:rFonts w:ascii="Arial" w:hAnsi="Arial" w:cs="Arial"/>
        </w:rPr>
        <w:t>[</w:t>
      </w:r>
      <w:r w:rsidR="00FD27C9" w:rsidRPr="009D19F9">
        <w:rPr>
          <w:rFonts w:ascii="Arial" w:hAnsi="Arial" w:cs="Arial"/>
        </w:rPr>
        <w:t>100%</w:t>
      </w:r>
      <w:r w:rsidR="00FD27C9">
        <w:rPr>
          <w:rFonts w:ascii="Arial" w:hAnsi="Arial" w:cs="Arial"/>
        </w:rPr>
        <w:t>]</w:t>
      </w:r>
      <w:r w:rsidR="00FD27C9" w:rsidRPr="009D19F9">
        <w:rPr>
          <w:rFonts w:ascii="Arial" w:hAnsi="Arial" w:cs="Arial"/>
        </w:rPr>
        <w:t xml:space="preserve"> </w:t>
      </w:r>
      <w:r w:rsidR="00FD27C9">
        <w:rPr>
          <w:rFonts w:ascii="Arial" w:hAnsi="Arial" w:cs="Arial"/>
        </w:rPr>
        <w:t xml:space="preserve">to the plaintiff </w:t>
      </w:r>
      <w:r w:rsidR="009D19F9" w:rsidRPr="009D19F9">
        <w:rPr>
          <w:rFonts w:ascii="Arial" w:hAnsi="Arial" w:cs="Arial"/>
        </w:rPr>
        <w:t>in terms of the provision of Section 17(4</w:t>
      </w:r>
      <w:proofErr w:type="gramStart"/>
      <w:r w:rsidR="009D19F9" w:rsidRPr="009D19F9">
        <w:rPr>
          <w:rFonts w:ascii="Arial" w:hAnsi="Arial" w:cs="Arial"/>
        </w:rPr>
        <w:t>)(</w:t>
      </w:r>
      <w:proofErr w:type="gramEnd"/>
      <w:r w:rsidR="009D19F9" w:rsidRPr="009D19F9">
        <w:rPr>
          <w:rFonts w:ascii="Arial" w:hAnsi="Arial" w:cs="Arial"/>
        </w:rPr>
        <w:t>a) of the RAF Act as amended</w:t>
      </w:r>
      <w:r w:rsidR="00FD27C9">
        <w:rPr>
          <w:rFonts w:ascii="Arial" w:hAnsi="Arial" w:cs="Arial"/>
        </w:rPr>
        <w:t>;</w:t>
      </w:r>
    </w:p>
    <w:p w14:paraId="64C0BCED" w14:textId="77777777" w:rsidR="00FD27C9" w:rsidRDefault="00FD27C9" w:rsidP="00FD27C9">
      <w:pPr>
        <w:pStyle w:val="ListParagraph"/>
        <w:ind w:left="709" w:hanging="709"/>
      </w:pPr>
    </w:p>
    <w:p w14:paraId="52ECB06C" w14:textId="1F2B1319" w:rsidR="00FD27C9" w:rsidRDefault="000F422A" w:rsidP="000F422A">
      <w:pPr>
        <w:pStyle w:val="NormalWeb"/>
        <w:spacing w:before="0" w:beforeAutospacing="0" w:after="0" w:afterAutospacing="0" w:line="360" w:lineRule="auto"/>
        <w:ind w:left="709" w:hanging="709"/>
        <w:jc w:val="both"/>
        <w:rPr>
          <w:rFonts w:ascii="Arial" w:hAnsi="Arial" w:cs="Arial"/>
        </w:rPr>
      </w:pPr>
      <w:r>
        <w:rPr>
          <w:rFonts w:ascii="Arial" w:hAnsi="Arial" w:cs="Arial"/>
        </w:rPr>
        <w:t>5.</w:t>
      </w:r>
      <w:r>
        <w:rPr>
          <w:rFonts w:ascii="Arial" w:hAnsi="Arial" w:cs="Arial"/>
        </w:rPr>
        <w:tab/>
      </w:r>
      <w:r w:rsidR="00FD27C9">
        <w:rPr>
          <w:rFonts w:ascii="Arial" w:hAnsi="Arial" w:cs="Arial"/>
        </w:rPr>
        <w:t>T</w:t>
      </w:r>
      <w:r w:rsidR="009D19F9" w:rsidRPr="009D19F9">
        <w:rPr>
          <w:rFonts w:ascii="Arial" w:hAnsi="Arial" w:cs="Arial"/>
        </w:rPr>
        <w:t xml:space="preserve">he </w:t>
      </w:r>
      <w:r w:rsidR="00FD27C9">
        <w:rPr>
          <w:rFonts w:ascii="Arial" w:hAnsi="Arial" w:cs="Arial"/>
        </w:rPr>
        <w:t>d</w:t>
      </w:r>
      <w:r w:rsidR="009D19F9" w:rsidRPr="009D19F9">
        <w:rPr>
          <w:rFonts w:ascii="Arial" w:hAnsi="Arial" w:cs="Arial"/>
        </w:rPr>
        <w:t xml:space="preserve">efendant </w:t>
      </w:r>
      <w:r w:rsidR="00FD27C9">
        <w:rPr>
          <w:rFonts w:ascii="Arial" w:hAnsi="Arial" w:cs="Arial"/>
        </w:rPr>
        <w:t>is ordered to</w:t>
      </w:r>
      <w:r w:rsidR="009D19F9" w:rsidRPr="009D19F9">
        <w:rPr>
          <w:rFonts w:ascii="Arial" w:hAnsi="Arial" w:cs="Arial"/>
        </w:rPr>
        <w:t xml:space="preserve"> pay the </w:t>
      </w:r>
      <w:r w:rsidR="00FD27C9">
        <w:rPr>
          <w:rFonts w:ascii="Arial" w:hAnsi="Arial" w:cs="Arial"/>
        </w:rPr>
        <w:t>p</w:t>
      </w:r>
      <w:r w:rsidR="009D19F9" w:rsidRPr="009D19F9">
        <w:rPr>
          <w:rFonts w:ascii="Arial" w:hAnsi="Arial" w:cs="Arial"/>
        </w:rPr>
        <w:t xml:space="preserve">laintiff’s party and party costs on </w:t>
      </w:r>
      <w:r w:rsidR="00FD27C9">
        <w:rPr>
          <w:rFonts w:ascii="Arial" w:hAnsi="Arial" w:cs="Arial"/>
        </w:rPr>
        <w:t>the H</w:t>
      </w:r>
      <w:r w:rsidR="009D19F9" w:rsidRPr="009D19F9">
        <w:rPr>
          <w:rFonts w:ascii="Arial" w:hAnsi="Arial" w:cs="Arial"/>
        </w:rPr>
        <w:t>igh Court scale</w:t>
      </w:r>
      <w:r w:rsidR="00FD27C9">
        <w:rPr>
          <w:rFonts w:ascii="Arial" w:hAnsi="Arial" w:cs="Arial"/>
        </w:rPr>
        <w:t>,</w:t>
      </w:r>
      <w:r w:rsidR="009D19F9" w:rsidRPr="009D19F9">
        <w:rPr>
          <w:rFonts w:ascii="Arial" w:hAnsi="Arial" w:cs="Arial"/>
        </w:rPr>
        <w:t xml:space="preserve"> which costs include </w:t>
      </w:r>
      <w:r w:rsidR="00FD27C9">
        <w:rPr>
          <w:rFonts w:ascii="Arial" w:hAnsi="Arial" w:cs="Arial"/>
        </w:rPr>
        <w:t>p</w:t>
      </w:r>
      <w:r w:rsidR="009D19F9" w:rsidRPr="009D19F9">
        <w:rPr>
          <w:rFonts w:ascii="Arial" w:hAnsi="Arial" w:cs="Arial"/>
        </w:rPr>
        <w:t xml:space="preserve">laintiff’s experts reports for which the </w:t>
      </w:r>
      <w:r w:rsidR="00FD27C9">
        <w:rPr>
          <w:rFonts w:ascii="Arial" w:hAnsi="Arial" w:cs="Arial"/>
        </w:rPr>
        <w:t>d</w:t>
      </w:r>
      <w:r w:rsidR="009D19F9" w:rsidRPr="009D19F9">
        <w:rPr>
          <w:rFonts w:ascii="Arial" w:hAnsi="Arial" w:cs="Arial"/>
        </w:rPr>
        <w:t xml:space="preserve">efendant has received a notice in terms of the provisions of Rule 36(9)(a) and (b), which costs include the costs of the trial for </w:t>
      </w:r>
      <w:r w:rsidR="004755E9">
        <w:rPr>
          <w:rFonts w:ascii="Arial" w:hAnsi="Arial" w:cs="Arial"/>
        </w:rPr>
        <w:t xml:space="preserve">20 </w:t>
      </w:r>
      <w:r w:rsidR="009D19F9" w:rsidRPr="009D19F9">
        <w:rPr>
          <w:rFonts w:ascii="Arial" w:hAnsi="Arial" w:cs="Arial"/>
        </w:rPr>
        <w:t xml:space="preserve">July 2023; </w:t>
      </w:r>
    </w:p>
    <w:p w14:paraId="5D38F075" w14:textId="77777777" w:rsidR="00FD27C9" w:rsidRDefault="00FD27C9" w:rsidP="00FD27C9">
      <w:pPr>
        <w:pStyle w:val="ListParagraph"/>
        <w:ind w:left="709" w:hanging="709"/>
      </w:pPr>
    </w:p>
    <w:p w14:paraId="3A9663FD" w14:textId="2ADA98F7" w:rsidR="00FD27C9" w:rsidRDefault="000F422A" w:rsidP="000F422A">
      <w:pPr>
        <w:pStyle w:val="NormalWeb"/>
        <w:spacing w:before="0" w:beforeAutospacing="0" w:after="0" w:afterAutospacing="0" w:line="360" w:lineRule="auto"/>
        <w:ind w:left="709" w:hanging="709"/>
        <w:jc w:val="both"/>
        <w:rPr>
          <w:rFonts w:ascii="Arial" w:hAnsi="Arial" w:cs="Arial"/>
        </w:rPr>
      </w:pPr>
      <w:r>
        <w:rPr>
          <w:rFonts w:ascii="Arial" w:hAnsi="Arial" w:cs="Arial"/>
        </w:rPr>
        <w:t>6.</w:t>
      </w:r>
      <w:r>
        <w:rPr>
          <w:rFonts w:ascii="Arial" w:hAnsi="Arial" w:cs="Arial"/>
        </w:rPr>
        <w:tab/>
      </w:r>
      <w:proofErr w:type="gramStart"/>
      <w:r w:rsidR="00FD27C9">
        <w:rPr>
          <w:rFonts w:ascii="Arial" w:hAnsi="Arial" w:cs="Arial"/>
        </w:rPr>
        <w:t>I</w:t>
      </w:r>
      <w:r w:rsidR="009D19F9" w:rsidRPr="009D19F9">
        <w:rPr>
          <w:rFonts w:ascii="Arial" w:hAnsi="Arial" w:cs="Arial"/>
        </w:rPr>
        <w:t>n</w:t>
      </w:r>
      <w:proofErr w:type="gramEnd"/>
      <w:r w:rsidR="009D19F9" w:rsidRPr="009D19F9">
        <w:rPr>
          <w:rFonts w:ascii="Arial" w:hAnsi="Arial" w:cs="Arial"/>
        </w:rPr>
        <w:t xml:space="preserve"> the event that the costs are not agreed: </w:t>
      </w:r>
    </w:p>
    <w:p w14:paraId="1744DC3D" w14:textId="77777777" w:rsidR="00FD27C9" w:rsidRDefault="00FD27C9" w:rsidP="00FD27C9">
      <w:pPr>
        <w:pStyle w:val="ListParagraph"/>
      </w:pPr>
    </w:p>
    <w:p w14:paraId="2CC23BE0" w14:textId="097A1093" w:rsidR="00FD27C9" w:rsidRDefault="000F422A" w:rsidP="000F422A">
      <w:pPr>
        <w:pStyle w:val="NormalWeb"/>
        <w:spacing w:before="0" w:beforeAutospacing="0" w:after="0" w:afterAutospacing="0" w:line="360" w:lineRule="auto"/>
        <w:ind w:left="1418" w:hanging="709"/>
        <w:jc w:val="both"/>
        <w:rPr>
          <w:rFonts w:ascii="Arial" w:hAnsi="Arial" w:cs="Arial"/>
        </w:rPr>
      </w:pPr>
      <w:r>
        <w:rPr>
          <w:rFonts w:ascii="Arial" w:hAnsi="Arial" w:cs="Arial"/>
        </w:rPr>
        <w:lastRenderedPageBreak/>
        <w:t>6.1.</w:t>
      </w:r>
      <w:r>
        <w:rPr>
          <w:rFonts w:ascii="Arial" w:hAnsi="Arial" w:cs="Arial"/>
        </w:rPr>
        <w:tab/>
      </w:r>
      <w:r w:rsidR="009D19F9" w:rsidRPr="00FD27C9">
        <w:rPr>
          <w:rFonts w:ascii="Arial" w:hAnsi="Arial" w:cs="Arial"/>
        </w:rPr>
        <w:t xml:space="preserve">The </w:t>
      </w:r>
      <w:r w:rsidR="00FD27C9">
        <w:rPr>
          <w:rFonts w:ascii="Arial" w:hAnsi="Arial" w:cs="Arial"/>
        </w:rPr>
        <w:t>p</w:t>
      </w:r>
      <w:r w:rsidR="009D19F9" w:rsidRPr="00FD27C9">
        <w:rPr>
          <w:rFonts w:ascii="Arial" w:hAnsi="Arial" w:cs="Arial"/>
        </w:rPr>
        <w:t xml:space="preserve">laintiff shall serve a notice of taxation on the </w:t>
      </w:r>
      <w:r w:rsidR="00FD27C9">
        <w:rPr>
          <w:rFonts w:ascii="Arial" w:hAnsi="Arial" w:cs="Arial"/>
        </w:rPr>
        <w:t>d</w:t>
      </w:r>
      <w:r w:rsidR="009D19F9" w:rsidRPr="00FD27C9">
        <w:rPr>
          <w:rFonts w:ascii="Arial" w:hAnsi="Arial" w:cs="Arial"/>
        </w:rPr>
        <w:t>efendant</w:t>
      </w:r>
      <w:r w:rsidR="00AE6E31">
        <w:rPr>
          <w:rFonts w:ascii="Arial" w:hAnsi="Arial" w:cs="Arial"/>
        </w:rPr>
        <w:t>’</w:t>
      </w:r>
      <w:r w:rsidR="009D19F9" w:rsidRPr="00FD27C9">
        <w:rPr>
          <w:rFonts w:ascii="Arial" w:hAnsi="Arial" w:cs="Arial"/>
        </w:rPr>
        <w:t xml:space="preserve">s attorney of record; </w:t>
      </w:r>
    </w:p>
    <w:p w14:paraId="078BF571" w14:textId="7DC85537" w:rsidR="00FD27C9" w:rsidRDefault="000F422A" w:rsidP="000F422A">
      <w:pPr>
        <w:pStyle w:val="NormalWeb"/>
        <w:spacing w:before="0" w:beforeAutospacing="0" w:after="0" w:afterAutospacing="0" w:line="360" w:lineRule="auto"/>
        <w:ind w:left="1418" w:hanging="709"/>
        <w:jc w:val="both"/>
        <w:rPr>
          <w:rFonts w:ascii="Arial" w:hAnsi="Arial" w:cs="Arial"/>
        </w:rPr>
      </w:pPr>
      <w:r>
        <w:rPr>
          <w:rFonts w:ascii="Arial" w:hAnsi="Arial" w:cs="Arial"/>
        </w:rPr>
        <w:t>6.2.</w:t>
      </w:r>
      <w:r>
        <w:rPr>
          <w:rFonts w:ascii="Arial" w:hAnsi="Arial" w:cs="Arial"/>
        </w:rPr>
        <w:tab/>
      </w:r>
      <w:r w:rsidR="009D19F9" w:rsidRPr="00FD27C9">
        <w:rPr>
          <w:rFonts w:ascii="Arial" w:hAnsi="Arial" w:cs="Arial"/>
        </w:rPr>
        <w:t xml:space="preserve">The </w:t>
      </w:r>
      <w:r w:rsidR="00FD27C9">
        <w:rPr>
          <w:rFonts w:ascii="Arial" w:hAnsi="Arial" w:cs="Arial"/>
        </w:rPr>
        <w:t>p</w:t>
      </w:r>
      <w:r w:rsidR="009D19F9" w:rsidRPr="00FD27C9">
        <w:rPr>
          <w:rFonts w:ascii="Arial" w:hAnsi="Arial" w:cs="Arial"/>
        </w:rPr>
        <w:t xml:space="preserve">laintiff shall allow the </w:t>
      </w:r>
      <w:r w:rsidR="00FD27C9">
        <w:rPr>
          <w:rFonts w:ascii="Arial" w:hAnsi="Arial" w:cs="Arial"/>
        </w:rPr>
        <w:t>d</w:t>
      </w:r>
      <w:r w:rsidR="009D19F9" w:rsidRPr="00FD27C9">
        <w:rPr>
          <w:rFonts w:ascii="Arial" w:hAnsi="Arial" w:cs="Arial"/>
        </w:rPr>
        <w:t>efendant 180 (One Hundred and Eighty) days from date of allocator to make payment of the taxed costs</w:t>
      </w:r>
      <w:r w:rsidR="00AE6E31">
        <w:rPr>
          <w:rFonts w:ascii="Arial" w:hAnsi="Arial" w:cs="Arial"/>
        </w:rPr>
        <w:t>,</w:t>
      </w:r>
      <w:r w:rsidR="009D19F9" w:rsidRPr="00FD27C9">
        <w:rPr>
          <w:rFonts w:ascii="Arial" w:hAnsi="Arial" w:cs="Arial"/>
        </w:rPr>
        <w:t xml:space="preserve"> </w:t>
      </w:r>
      <w:r w:rsidR="00FD27C9">
        <w:rPr>
          <w:rFonts w:ascii="Arial" w:hAnsi="Arial" w:cs="Arial"/>
        </w:rPr>
        <w:t>s</w:t>
      </w:r>
      <w:r w:rsidR="009D19F9" w:rsidRPr="00FD27C9">
        <w:rPr>
          <w:rFonts w:ascii="Arial" w:hAnsi="Arial" w:cs="Arial"/>
        </w:rPr>
        <w:t>hould payment not be affected timeously</w:t>
      </w:r>
      <w:r w:rsidR="00AE6E31">
        <w:rPr>
          <w:rFonts w:ascii="Arial" w:hAnsi="Arial" w:cs="Arial"/>
        </w:rPr>
        <w:t>;</w:t>
      </w:r>
    </w:p>
    <w:p w14:paraId="03113211" w14:textId="6A19E08C" w:rsidR="00FD27C9" w:rsidRDefault="000F422A" w:rsidP="000F422A">
      <w:pPr>
        <w:pStyle w:val="NormalWeb"/>
        <w:spacing w:before="0" w:beforeAutospacing="0" w:after="0" w:afterAutospacing="0" w:line="360" w:lineRule="auto"/>
        <w:ind w:left="1418" w:hanging="709"/>
        <w:jc w:val="both"/>
        <w:rPr>
          <w:rFonts w:ascii="Arial" w:hAnsi="Arial" w:cs="Arial"/>
        </w:rPr>
      </w:pPr>
      <w:r>
        <w:rPr>
          <w:rFonts w:ascii="Arial" w:hAnsi="Arial" w:cs="Arial"/>
        </w:rPr>
        <w:t>6.3.</w:t>
      </w:r>
      <w:r>
        <w:rPr>
          <w:rFonts w:ascii="Arial" w:hAnsi="Arial" w:cs="Arial"/>
        </w:rPr>
        <w:tab/>
      </w:r>
      <w:r w:rsidR="00FD27C9">
        <w:rPr>
          <w:rFonts w:ascii="Arial" w:hAnsi="Arial" w:cs="Arial"/>
        </w:rPr>
        <w:t>T</w:t>
      </w:r>
      <w:r w:rsidR="009D19F9" w:rsidRPr="00FD27C9">
        <w:rPr>
          <w:rFonts w:ascii="Arial" w:hAnsi="Arial" w:cs="Arial"/>
        </w:rPr>
        <w:t xml:space="preserve">he </w:t>
      </w:r>
      <w:r w:rsidR="00AE6E31">
        <w:rPr>
          <w:rFonts w:ascii="Arial" w:hAnsi="Arial" w:cs="Arial"/>
        </w:rPr>
        <w:t>p</w:t>
      </w:r>
      <w:r w:rsidR="009D19F9" w:rsidRPr="00FD27C9">
        <w:rPr>
          <w:rFonts w:ascii="Arial" w:hAnsi="Arial" w:cs="Arial"/>
        </w:rPr>
        <w:t>laintiff will be entitled to recover interest at the rate of 10.5% per annum on the taxed or agreed costs from date of allocator to date of final payment</w:t>
      </w:r>
      <w:r w:rsidR="00FD27C9">
        <w:rPr>
          <w:rFonts w:ascii="Arial" w:hAnsi="Arial" w:cs="Arial"/>
        </w:rPr>
        <w:t>;</w:t>
      </w:r>
    </w:p>
    <w:p w14:paraId="18775FBF" w14:textId="104CB71F" w:rsidR="00FD27C9" w:rsidRDefault="000F422A" w:rsidP="000F422A">
      <w:pPr>
        <w:pStyle w:val="NormalWeb"/>
        <w:spacing w:before="0" w:beforeAutospacing="0" w:after="0" w:afterAutospacing="0" w:line="360" w:lineRule="auto"/>
        <w:ind w:left="1418" w:hanging="709"/>
        <w:jc w:val="both"/>
        <w:rPr>
          <w:rFonts w:ascii="Arial" w:hAnsi="Arial" w:cs="Arial"/>
        </w:rPr>
      </w:pPr>
      <w:r>
        <w:rPr>
          <w:rFonts w:ascii="Arial" w:hAnsi="Arial" w:cs="Arial"/>
        </w:rPr>
        <w:t>6.4.</w:t>
      </w:r>
      <w:r>
        <w:rPr>
          <w:rFonts w:ascii="Arial" w:hAnsi="Arial" w:cs="Arial"/>
        </w:rPr>
        <w:tab/>
      </w:r>
      <w:r w:rsidR="009D19F9" w:rsidRPr="00FD27C9">
        <w:rPr>
          <w:rFonts w:ascii="Arial" w:hAnsi="Arial" w:cs="Arial"/>
        </w:rPr>
        <w:t xml:space="preserve">The costs incurred in obtaining payment of the amounts mentioned in paragraphs above; </w:t>
      </w:r>
    </w:p>
    <w:p w14:paraId="01B743AF" w14:textId="4E6B9555" w:rsidR="00FD27C9" w:rsidRDefault="000F422A" w:rsidP="000F422A">
      <w:pPr>
        <w:pStyle w:val="NormalWeb"/>
        <w:spacing w:before="0" w:beforeAutospacing="0" w:after="0" w:afterAutospacing="0" w:line="360" w:lineRule="auto"/>
        <w:ind w:left="1418" w:hanging="709"/>
        <w:jc w:val="both"/>
        <w:rPr>
          <w:rFonts w:ascii="Arial" w:hAnsi="Arial" w:cs="Arial"/>
        </w:rPr>
      </w:pPr>
      <w:r>
        <w:rPr>
          <w:rFonts w:ascii="Arial" w:hAnsi="Arial" w:cs="Arial"/>
        </w:rPr>
        <w:t>6.5.</w:t>
      </w:r>
      <w:r>
        <w:rPr>
          <w:rFonts w:ascii="Arial" w:hAnsi="Arial" w:cs="Arial"/>
        </w:rPr>
        <w:tab/>
      </w:r>
      <w:r w:rsidR="009D19F9" w:rsidRPr="00FD27C9">
        <w:rPr>
          <w:rFonts w:ascii="Arial" w:hAnsi="Arial" w:cs="Arial"/>
        </w:rPr>
        <w:t xml:space="preserve">The costs of all medico-legal, experts, RAF4 forms obtained by the </w:t>
      </w:r>
      <w:r w:rsidR="00FD27C9">
        <w:rPr>
          <w:rFonts w:ascii="Arial" w:hAnsi="Arial" w:cs="Arial"/>
        </w:rPr>
        <w:t>p</w:t>
      </w:r>
      <w:r w:rsidR="009D19F9" w:rsidRPr="00FD27C9">
        <w:rPr>
          <w:rFonts w:ascii="Arial" w:hAnsi="Arial" w:cs="Arial"/>
        </w:rPr>
        <w:t xml:space="preserve">laintiff, as well as all expert reports furnished to the </w:t>
      </w:r>
      <w:r w:rsidR="00FD27C9">
        <w:rPr>
          <w:rFonts w:ascii="Arial" w:hAnsi="Arial" w:cs="Arial"/>
        </w:rPr>
        <w:t>d</w:t>
      </w:r>
      <w:r w:rsidR="009D19F9" w:rsidRPr="00FD27C9">
        <w:rPr>
          <w:rFonts w:ascii="Arial" w:hAnsi="Arial" w:cs="Arial"/>
        </w:rPr>
        <w:t xml:space="preserve">efendant; </w:t>
      </w:r>
    </w:p>
    <w:p w14:paraId="6114BFE5" w14:textId="74CF43DE" w:rsidR="00FD27C9" w:rsidRDefault="000F422A" w:rsidP="000F422A">
      <w:pPr>
        <w:pStyle w:val="NormalWeb"/>
        <w:spacing w:before="0" w:beforeAutospacing="0" w:after="0" w:afterAutospacing="0" w:line="360" w:lineRule="auto"/>
        <w:ind w:left="1418" w:hanging="709"/>
        <w:jc w:val="both"/>
        <w:rPr>
          <w:rFonts w:ascii="Arial" w:hAnsi="Arial" w:cs="Arial"/>
        </w:rPr>
      </w:pPr>
      <w:r>
        <w:rPr>
          <w:rFonts w:ascii="Arial" w:hAnsi="Arial" w:cs="Arial"/>
        </w:rPr>
        <w:t>6.6.</w:t>
      </w:r>
      <w:r>
        <w:rPr>
          <w:rFonts w:ascii="Arial" w:hAnsi="Arial" w:cs="Arial"/>
        </w:rPr>
        <w:tab/>
      </w:r>
      <w:r w:rsidR="009D19F9" w:rsidRPr="00FD27C9">
        <w:rPr>
          <w:rFonts w:ascii="Arial" w:hAnsi="Arial" w:cs="Arial"/>
        </w:rPr>
        <w:t xml:space="preserve">The costs and expenses incurred of transporting the </w:t>
      </w:r>
      <w:r w:rsidR="00996440">
        <w:rPr>
          <w:rFonts w:ascii="Arial" w:hAnsi="Arial" w:cs="Arial"/>
        </w:rPr>
        <w:t>p</w:t>
      </w:r>
      <w:r w:rsidR="009D19F9" w:rsidRPr="00FD27C9">
        <w:rPr>
          <w:rFonts w:ascii="Arial" w:hAnsi="Arial" w:cs="Arial"/>
        </w:rPr>
        <w:t xml:space="preserve">laintiff to and from the medico – legal examinations; </w:t>
      </w:r>
    </w:p>
    <w:p w14:paraId="08A2EC50" w14:textId="0B3B1632" w:rsidR="00FD27C9" w:rsidRDefault="000F422A" w:rsidP="000F422A">
      <w:pPr>
        <w:pStyle w:val="NormalWeb"/>
        <w:spacing w:before="0" w:beforeAutospacing="0" w:after="0" w:afterAutospacing="0" w:line="360" w:lineRule="auto"/>
        <w:ind w:left="1418" w:hanging="709"/>
        <w:jc w:val="both"/>
        <w:rPr>
          <w:rFonts w:ascii="Arial" w:hAnsi="Arial" w:cs="Arial"/>
        </w:rPr>
      </w:pPr>
      <w:r>
        <w:rPr>
          <w:rFonts w:ascii="Arial" w:hAnsi="Arial" w:cs="Arial"/>
        </w:rPr>
        <w:t>6.7.</w:t>
      </w:r>
      <w:r>
        <w:rPr>
          <w:rFonts w:ascii="Arial" w:hAnsi="Arial" w:cs="Arial"/>
        </w:rPr>
        <w:tab/>
      </w:r>
      <w:r w:rsidR="009D19F9" w:rsidRPr="00FD27C9">
        <w:rPr>
          <w:rFonts w:ascii="Arial" w:hAnsi="Arial" w:cs="Arial"/>
        </w:rPr>
        <w:t>The costs of</w:t>
      </w:r>
      <w:r w:rsidR="004755E9">
        <w:rPr>
          <w:rFonts w:ascii="Arial" w:hAnsi="Arial" w:cs="Arial"/>
        </w:rPr>
        <w:t>,</w:t>
      </w:r>
      <w:r w:rsidR="009D19F9" w:rsidRPr="00FD27C9">
        <w:rPr>
          <w:rFonts w:ascii="Arial" w:hAnsi="Arial" w:cs="Arial"/>
        </w:rPr>
        <w:t xml:space="preserve"> and consequent to</w:t>
      </w:r>
      <w:r w:rsidR="004755E9">
        <w:rPr>
          <w:rFonts w:ascii="Arial" w:hAnsi="Arial" w:cs="Arial"/>
        </w:rPr>
        <w:t>,</w:t>
      </w:r>
      <w:r w:rsidR="009D19F9" w:rsidRPr="00FD27C9">
        <w:rPr>
          <w:rFonts w:ascii="Arial" w:hAnsi="Arial" w:cs="Arial"/>
        </w:rPr>
        <w:t xml:space="preserve"> compiling all minutes in respect of pre-trial conferences; </w:t>
      </w:r>
    </w:p>
    <w:p w14:paraId="7B16B0D1" w14:textId="6B6134FF" w:rsidR="00FD27C9" w:rsidRDefault="000F422A" w:rsidP="000F422A">
      <w:pPr>
        <w:pStyle w:val="NormalWeb"/>
        <w:spacing w:before="0" w:beforeAutospacing="0" w:after="0" w:afterAutospacing="0" w:line="360" w:lineRule="auto"/>
        <w:ind w:left="1418" w:hanging="709"/>
        <w:jc w:val="both"/>
        <w:rPr>
          <w:rFonts w:ascii="Arial" w:hAnsi="Arial" w:cs="Arial"/>
        </w:rPr>
      </w:pPr>
      <w:r>
        <w:rPr>
          <w:rFonts w:ascii="Arial" w:hAnsi="Arial" w:cs="Arial"/>
        </w:rPr>
        <w:t>6.8.</w:t>
      </w:r>
      <w:r>
        <w:rPr>
          <w:rFonts w:ascii="Arial" w:hAnsi="Arial" w:cs="Arial"/>
        </w:rPr>
        <w:tab/>
      </w:r>
      <w:r w:rsidR="009D19F9" w:rsidRPr="00FD27C9">
        <w:rPr>
          <w:rFonts w:ascii="Arial" w:hAnsi="Arial" w:cs="Arial"/>
        </w:rPr>
        <w:t xml:space="preserve">Costs of </w:t>
      </w:r>
      <w:r w:rsidR="00FD27C9">
        <w:rPr>
          <w:rFonts w:ascii="Arial" w:hAnsi="Arial" w:cs="Arial"/>
        </w:rPr>
        <w:t>c</w:t>
      </w:r>
      <w:r w:rsidR="009D19F9" w:rsidRPr="00FD27C9">
        <w:rPr>
          <w:rFonts w:ascii="Arial" w:hAnsi="Arial" w:cs="Arial"/>
        </w:rPr>
        <w:t>ounsel for preparation of a trial</w:t>
      </w:r>
      <w:r w:rsidR="00F02AF0">
        <w:rPr>
          <w:rFonts w:ascii="Arial" w:hAnsi="Arial" w:cs="Arial"/>
        </w:rPr>
        <w:t xml:space="preserve">, </w:t>
      </w:r>
      <w:r w:rsidR="009D19F9" w:rsidRPr="00FD27C9">
        <w:rPr>
          <w:rFonts w:ascii="Arial" w:hAnsi="Arial" w:cs="Arial"/>
        </w:rPr>
        <w:t xml:space="preserve">and a day fee for </w:t>
      </w:r>
      <w:r w:rsidR="004755E9">
        <w:rPr>
          <w:rFonts w:ascii="Arial" w:hAnsi="Arial" w:cs="Arial"/>
        </w:rPr>
        <w:t>20</w:t>
      </w:r>
      <w:r w:rsidR="009D19F9" w:rsidRPr="00FD27C9">
        <w:rPr>
          <w:rFonts w:ascii="Arial" w:hAnsi="Arial" w:cs="Arial"/>
        </w:rPr>
        <w:t xml:space="preserve"> July 2023</w:t>
      </w:r>
      <w:r w:rsidR="00FD27C9">
        <w:rPr>
          <w:rFonts w:ascii="Arial" w:hAnsi="Arial" w:cs="Arial"/>
        </w:rPr>
        <w:t>;</w:t>
      </w:r>
    </w:p>
    <w:p w14:paraId="798D7B4A" w14:textId="1229DF1E" w:rsidR="00FD27C9" w:rsidRDefault="000F422A" w:rsidP="000F422A">
      <w:pPr>
        <w:pStyle w:val="NormalWeb"/>
        <w:spacing w:before="0" w:beforeAutospacing="0" w:after="0" w:afterAutospacing="0" w:line="360" w:lineRule="auto"/>
        <w:ind w:left="1418" w:hanging="709"/>
        <w:jc w:val="both"/>
        <w:rPr>
          <w:rFonts w:ascii="Arial" w:hAnsi="Arial" w:cs="Arial"/>
        </w:rPr>
      </w:pPr>
      <w:r>
        <w:rPr>
          <w:rFonts w:ascii="Arial" w:hAnsi="Arial" w:cs="Arial"/>
        </w:rPr>
        <w:t>6.9.</w:t>
      </w:r>
      <w:r>
        <w:rPr>
          <w:rFonts w:ascii="Arial" w:hAnsi="Arial" w:cs="Arial"/>
        </w:rPr>
        <w:tab/>
      </w:r>
      <w:r w:rsidR="009D19F9" w:rsidRPr="00FD27C9">
        <w:rPr>
          <w:rFonts w:ascii="Arial" w:hAnsi="Arial" w:cs="Arial"/>
        </w:rPr>
        <w:t xml:space="preserve">The costs in respect of obtaining all documents and lodging of the </w:t>
      </w:r>
      <w:r w:rsidR="00FD27C9">
        <w:rPr>
          <w:rFonts w:ascii="Arial" w:hAnsi="Arial" w:cs="Arial"/>
        </w:rPr>
        <w:t>p</w:t>
      </w:r>
      <w:r w:rsidR="009D19F9" w:rsidRPr="00FD27C9">
        <w:rPr>
          <w:rFonts w:ascii="Arial" w:hAnsi="Arial" w:cs="Arial"/>
        </w:rPr>
        <w:t xml:space="preserve">laintiff’s claim; </w:t>
      </w:r>
    </w:p>
    <w:p w14:paraId="467E0DEA" w14:textId="29E35B14" w:rsidR="00FD27C9" w:rsidRDefault="000F422A" w:rsidP="000F422A">
      <w:pPr>
        <w:pStyle w:val="NormalWeb"/>
        <w:spacing w:before="0" w:beforeAutospacing="0" w:after="0" w:afterAutospacing="0" w:line="360" w:lineRule="auto"/>
        <w:ind w:left="1418" w:hanging="709"/>
        <w:jc w:val="both"/>
        <w:rPr>
          <w:rFonts w:ascii="Arial" w:hAnsi="Arial" w:cs="Arial"/>
        </w:rPr>
      </w:pPr>
      <w:r>
        <w:rPr>
          <w:rFonts w:ascii="Arial" w:hAnsi="Arial" w:cs="Arial"/>
        </w:rPr>
        <w:t>6.10.</w:t>
      </w:r>
      <w:r>
        <w:rPr>
          <w:rFonts w:ascii="Arial" w:hAnsi="Arial" w:cs="Arial"/>
        </w:rPr>
        <w:tab/>
      </w:r>
      <w:r w:rsidR="009D19F9" w:rsidRPr="00FD27C9">
        <w:rPr>
          <w:rFonts w:ascii="Arial" w:hAnsi="Arial" w:cs="Arial"/>
        </w:rPr>
        <w:t xml:space="preserve">The reasonable travelling costs of the </w:t>
      </w:r>
      <w:r w:rsidR="00FD27C9">
        <w:rPr>
          <w:rFonts w:ascii="Arial" w:hAnsi="Arial" w:cs="Arial"/>
        </w:rPr>
        <w:t>p</w:t>
      </w:r>
      <w:r w:rsidR="009D19F9" w:rsidRPr="00FD27C9">
        <w:rPr>
          <w:rFonts w:ascii="Arial" w:hAnsi="Arial" w:cs="Arial"/>
        </w:rPr>
        <w:t>laintiff, who is hereby declared a necessary witness in respect of the merits.</w:t>
      </w:r>
    </w:p>
    <w:p w14:paraId="79FEE645" w14:textId="4052E092" w:rsidR="00FD27C9" w:rsidRDefault="009D19F9" w:rsidP="00FD27C9">
      <w:pPr>
        <w:pStyle w:val="NormalWeb"/>
        <w:spacing w:before="0" w:beforeAutospacing="0" w:after="0" w:afterAutospacing="0" w:line="360" w:lineRule="auto"/>
        <w:ind w:left="1418"/>
        <w:jc w:val="both"/>
        <w:rPr>
          <w:rFonts w:ascii="Arial" w:hAnsi="Arial" w:cs="Arial"/>
        </w:rPr>
      </w:pPr>
      <w:r w:rsidRPr="00FD27C9">
        <w:rPr>
          <w:rFonts w:ascii="Arial" w:hAnsi="Arial" w:cs="Arial"/>
        </w:rPr>
        <w:t xml:space="preserve"> </w:t>
      </w:r>
    </w:p>
    <w:p w14:paraId="35F93573" w14:textId="3BAAFE1C" w:rsidR="00FD27C9" w:rsidRDefault="000F422A" w:rsidP="000F422A">
      <w:pPr>
        <w:pStyle w:val="NormalWeb"/>
        <w:spacing w:before="0" w:beforeAutospacing="0" w:after="0" w:afterAutospacing="0" w:line="360" w:lineRule="auto"/>
        <w:ind w:left="709" w:hanging="709"/>
        <w:jc w:val="both"/>
        <w:rPr>
          <w:rFonts w:ascii="Arial" w:hAnsi="Arial" w:cs="Arial"/>
        </w:rPr>
      </w:pPr>
      <w:r>
        <w:rPr>
          <w:rFonts w:ascii="Arial" w:hAnsi="Arial" w:cs="Arial"/>
        </w:rPr>
        <w:t>7.</w:t>
      </w:r>
      <w:r>
        <w:rPr>
          <w:rFonts w:ascii="Arial" w:hAnsi="Arial" w:cs="Arial"/>
        </w:rPr>
        <w:tab/>
      </w:r>
      <w:r w:rsidR="009D19F9" w:rsidRPr="00FD27C9">
        <w:rPr>
          <w:rFonts w:ascii="Arial" w:hAnsi="Arial" w:cs="Arial"/>
        </w:rPr>
        <w:t xml:space="preserve">The capital amount including the costs shall be payable to the attorney of record’s trust account, with the following details; </w:t>
      </w:r>
    </w:p>
    <w:p w14:paraId="48C4BE0F" w14:textId="77777777" w:rsidR="00FD27C9" w:rsidRDefault="00FD27C9" w:rsidP="00FD27C9">
      <w:pPr>
        <w:pStyle w:val="NormalWeb"/>
        <w:spacing w:before="0" w:beforeAutospacing="0" w:after="0" w:afterAutospacing="0" w:line="360" w:lineRule="auto"/>
        <w:ind w:left="709"/>
        <w:jc w:val="both"/>
        <w:rPr>
          <w:rFonts w:ascii="Arial" w:hAnsi="Arial" w:cs="Arial"/>
        </w:rPr>
      </w:pPr>
    </w:p>
    <w:p w14:paraId="52E3A1BA" w14:textId="01C02FAB" w:rsidR="00FD27C9" w:rsidRDefault="009D19F9" w:rsidP="00C63CE0">
      <w:pPr>
        <w:pStyle w:val="NormalWeb"/>
        <w:spacing w:before="0" w:beforeAutospacing="0" w:after="0" w:afterAutospacing="0" w:line="276" w:lineRule="auto"/>
        <w:ind w:left="709"/>
        <w:jc w:val="both"/>
        <w:rPr>
          <w:rFonts w:ascii="Arial" w:hAnsi="Arial" w:cs="Arial"/>
        </w:rPr>
      </w:pPr>
      <w:r w:rsidRPr="00FD27C9">
        <w:rPr>
          <w:rFonts w:ascii="Arial" w:hAnsi="Arial" w:cs="Arial"/>
        </w:rPr>
        <w:t xml:space="preserve">Name of the Account Holder: </w:t>
      </w:r>
      <w:r w:rsidR="00FD27C9">
        <w:rPr>
          <w:rFonts w:ascii="Arial" w:hAnsi="Arial" w:cs="Arial"/>
        </w:rPr>
        <w:tab/>
      </w:r>
      <w:r w:rsidRPr="00FD27C9">
        <w:rPr>
          <w:rFonts w:ascii="Arial" w:hAnsi="Arial" w:cs="Arial"/>
        </w:rPr>
        <w:t xml:space="preserve">NOMPUMZA ATTORNEYS </w:t>
      </w:r>
    </w:p>
    <w:p w14:paraId="1C4B1BE6" w14:textId="77777777" w:rsidR="00FD27C9" w:rsidRDefault="009D19F9" w:rsidP="00C63CE0">
      <w:pPr>
        <w:pStyle w:val="NormalWeb"/>
        <w:spacing w:before="0" w:beforeAutospacing="0" w:after="0" w:afterAutospacing="0" w:line="276" w:lineRule="auto"/>
        <w:ind w:left="709"/>
        <w:jc w:val="both"/>
        <w:rPr>
          <w:rFonts w:ascii="Arial" w:hAnsi="Arial" w:cs="Arial"/>
        </w:rPr>
      </w:pPr>
      <w:proofErr w:type="gramStart"/>
      <w:r w:rsidRPr="00FD27C9">
        <w:rPr>
          <w:rFonts w:ascii="Arial" w:hAnsi="Arial" w:cs="Arial"/>
        </w:rPr>
        <w:t>Branch :</w:t>
      </w:r>
      <w:proofErr w:type="gramEnd"/>
      <w:r w:rsidRPr="00FD27C9">
        <w:rPr>
          <w:rFonts w:ascii="Arial" w:hAnsi="Arial" w:cs="Arial"/>
        </w:rPr>
        <w:t xml:space="preserve"> </w:t>
      </w:r>
      <w:r w:rsidR="00FD27C9">
        <w:rPr>
          <w:rFonts w:ascii="Arial" w:hAnsi="Arial" w:cs="Arial"/>
        </w:rPr>
        <w:tab/>
      </w:r>
      <w:r w:rsidR="00FD27C9">
        <w:rPr>
          <w:rFonts w:ascii="Arial" w:hAnsi="Arial" w:cs="Arial"/>
        </w:rPr>
        <w:tab/>
      </w:r>
      <w:r w:rsidR="00FD27C9">
        <w:rPr>
          <w:rFonts w:ascii="Arial" w:hAnsi="Arial" w:cs="Arial"/>
        </w:rPr>
        <w:tab/>
      </w:r>
      <w:r w:rsidR="00FD27C9">
        <w:rPr>
          <w:rFonts w:ascii="Arial" w:hAnsi="Arial" w:cs="Arial"/>
        </w:rPr>
        <w:tab/>
      </w:r>
      <w:r w:rsidRPr="00FD27C9">
        <w:rPr>
          <w:rFonts w:ascii="Arial" w:hAnsi="Arial" w:cs="Arial"/>
        </w:rPr>
        <w:t>FIRST NATIONAL CARLTON CENT</w:t>
      </w:r>
      <w:r w:rsidR="00FD27C9">
        <w:rPr>
          <w:rFonts w:ascii="Arial" w:hAnsi="Arial" w:cs="Arial"/>
        </w:rPr>
        <w:t xml:space="preserve">RE </w:t>
      </w:r>
    </w:p>
    <w:p w14:paraId="0EE16F89" w14:textId="77777777" w:rsidR="00FD27C9" w:rsidRDefault="009D19F9" w:rsidP="00C63CE0">
      <w:pPr>
        <w:pStyle w:val="NormalWeb"/>
        <w:spacing w:before="0" w:beforeAutospacing="0" w:after="0" w:afterAutospacing="0" w:line="276" w:lineRule="auto"/>
        <w:ind w:left="709"/>
        <w:jc w:val="both"/>
        <w:rPr>
          <w:rFonts w:ascii="Arial" w:hAnsi="Arial" w:cs="Arial"/>
        </w:rPr>
      </w:pPr>
      <w:r w:rsidRPr="00FD27C9">
        <w:rPr>
          <w:rFonts w:ascii="Arial" w:hAnsi="Arial" w:cs="Arial"/>
        </w:rPr>
        <w:t xml:space="preserve">Type of </w:t>
      </w:r>
      <w:proofErr w:type="gramStart"/>
      <w:r w:rsidRPr="00FD27C9">
        <w:rPr>
          <w:rFonts w:ascii="Arial" w:hAnsi="Arial" w:cs="Arial"/>
        </w:rPr>
        <w:t>Account :</w:t>
      </w:r>
      <w:proofErr w:type="gramEnd"/>
      <w:r w:rsidRPr="00FD27C9">
        <w:rPr>
          <w:rFonts w:ascii="Arial" w:hAnsi="Arial" w:cs="Arial"/>
        </w:rPr>
        <w:t xml:space="preserve"> </w:t>
      </w:r>
      <w:r w:rsidR="00FD27C9">
        <w:rPr>
          <w:rFonts w:ascii="Arial" w:hAnsi="Arial" w:cs="Arial"/>
        </w:rPr>
        <w:tab/>
      </w:r>
      <w:r w:rsidR="00FD27C9">
        <w:rPr>
          <w:rFonts w:ascii="Arial" w:hAnsi="Arial" w:cs="Arial"/>
        </w:rPr>
        <w:tab/>
      </w:r>
      <w:r w:rsidR="00FD27C9">
        <w:rPr>
          <w:rFonts w:ascii="Arial" w:hAnsi="Arial" w:cs="Arial"/>
        </w:rPr>
        <w:tab/>
      </w:r>
      <w:r w:rsidRPr="00FD27C9">
        <w:rPr>
          <w:rFonts w:ascii="Arial" w:hAnsi="Arial" w:cs="Arial"/>
        </w:rPr>
        <w:t xml:space="preserve">CHEQUE ACCOUNT </w:t>
      </w:r>
    </w:p>
    <w:p w14:paraId="19D99D80" w14:textId="68AB0454" w:rsidR="00FD27C9" w:rsidRDefault="009D19F9" w:rsidP="00C63CE0">
      <w:pPr>
        <w:pStyle w:val="NormalWeb"/>
        <w:spacing w:before="0" w:beforeAutospacing="0" w:after="0" w:afterAutospacing="0" w:line="276" w:lineRule="auto"/>
        <w:ind w:left="709"/>
        <w:jc w:val="both"/>
        <w:rPr>
          <w:rFonts w:ascii="Arial" w:hAnsi="Arial" w:cs="Arial"/>
        </w:rPr>
      </w:pPr>
      <w:r w:rsidRPr="00FD27C9">
        <w:rPr>
          <w:rFonts w:ascii="Arial" w:hAnsi="Arial" w:cs="Arial"/>
        </w:rPr>
        <w:t xml:space="preserve">Account </w:t>
      </w:r>
      <w:proofErr w:type="gramStart"/>
      <w:r w:rsidRPr="00FD27C9">
        <w:rPr>
          <w:rFonts w:ascii="Arial" w:hAnsi="Arial" w:cs="Arial"/>
        </w:rPr>
        <w:t>Number :</w:t>
      </w:r>
      <w:proofErr w:type="gramEnd"/>
      <w:r w:rsidRPr="00FD27C9">
        <w:rPr>
          <w:rFonts w:ascii="Arial" w:hAnsi="Arial" w:cs="Arial"/>
        </w:rPr>
        <w:t xml:space="preserve"> </w:t>
      </w:r>
      <w:r w:rsidR="00FD27C9">
        <w:rPr>
          <w:rFonts w:ascii="Arial" w:hAnsi="Arial" w:cs="Arial"/>
        </w:rPr>
        <w:tab/>
      </w:r>
      <w:r w:rsidR="00FD27C9">
        <w:rPr>
          <w:rFonts w:ascii="Arial" w:hAnsi="Arial" w:cs="Arial"/>
        </w:rPr>
        <w:tab/>
      </w:r>
      <w:r w:rsidR="00FD27C9">
        <w:rPr>
          <w:rFonts w:ascii="Arial" w:hAnsi="Arial" w:cs="Arial"/>
        </w:rPr>
        <w:tab/>
      </w:r>
      <w:r w:rsidR="003471A8">
        <w:rPr>
          <w:rFonts w:ascii="Arial" w:hAnsi="Arial" w:cs="Arial"/>
        </w:rPr>
        <w:t>[…]</w:t>
      </w:r>
      <w:r w:rsidRPr="00FD27C9">
        <w:rPr>
          <w:rFonts w:ascii="Arial" w:hAnsi="Arial" w:cs="Arial"/>
        </w:rPr>
        <w:t xml:space="preserve">. </w:t>
      </w:r>
    </w:p>
    <w:p w14:paraId="4A7938E7" w14:textId="77777777" w:rsidR="00FD27C9" w:rsidRDefault="00FD27C9" w:rsidP="00FD27C9">
      <w:pPr>
        <w:pStyle w:val="NormalWeb"/>
        <w:spacing w:before="0" w:beforeAutospacing="0" w:after="0" w:afterAutospacing="0" w:line="360" w:lineRule="auto"/>
        <w:ind w:left="709"/>
        <w:jc w:val="both"/>
        <w:rPr>
          <w:rFonts w:ascii="Arial" w:hAnsi="Arial" w:cs="Arial"/>
        </w:rPr>
      </w:pPr>
    </w:p>
    <w:p w14:paraId="30C46BDA" w14:textId="13FBBDBF" w:rsidR="009D19F9" w:rsidRDefault="000F422A" w:rsidP="000F422A">
      <w:pPr>
        <w:pStyle w:val="NormalWeb"/>
        <w:spacing w:before="0" w:beforeAutospacing="0" w:after="0" w:afterAutospacing="0" w:line="360" w:lineRule="auto"/>
        <w:ind w:left="709" w:hanging="709"/>
        <w:jc w:val="both"/>
        <w:rPr>
          <w:rFonts w:ascii="Arial" w:hAnsi="Arial" w:cs="Arial"/>
        </w:rPr>
      </w:pPr>
      <w:r>
        <w:rPr>
          <w:rFonts w:ascii="Arial" w:hAnsi="Arial" w:cs="Arial"/>
        </w:rPr>
        <w:t>8.</w:t>
      </w:r>
      <w:r>
        <w:rPr>
          <w:rFonts w:ascii="Arial" w:hAnsi="Arial" w:cs="Arial"/>
        </w:rPr>
        <w:tab/>
      </w:r>
      <w:r w:rsidR="009D19F9" w:rsidRPr="00FD27C9">
        <w:rPr>
          <w:rFonts w:ascii="Arial" w:hAnsi="Arial" w:cs="Arial"/>
        </w:rPr>
        <w:t>The Contingency fee agreement is hereby declared valid</w:t>
      </w:r>
    </w:p>
    <w:p w14:paraId="221D01C4" w14:textId="77777777" w:rsidR="00C63CE0" w:rsidRDefault="00C63CE0" w:rsidP="009D19F9">
      <w:pPr>
        <w:spacing w:line="360" w:lineRule="auto"/>
        <w:jc w:val="both"/>
        <w:rPr>
          <w:sz w:val="25"/>
          <w:szCs w:val="25"/>
        </w:rPr>
      </w:pPr>
    </w:p>
    <w:p w14:paraId="3943C616" w14:textId="6C250053" w:rsidR="009D19F9" w:rsidRDefault="009D19F9" w:rsidP="009D19F9">
      <w:pPr>
        <w:spacing w:line="360" w:lineRule="auto"/>
        <w:jc w:val="both"/>
        <w:rPr>
          <w:sz w:val="25"/>
          <w:szCs w:val="25"/>
        </w:rPr>
      </w:pPr>
    </w:p>
    <w:p w14:paraId="781311CE" w14:textId="71F1EA3C" w:rsidR="009D19F9" w:rsidRPr="00804723" w:rsidRDefault="009D19F9" w:rsidP="009D19F9">
      <w:pPr>
        <w:pStyle w:val="Indent"/>
        <w:numPr>
          <w:ilvl w:val="0"/>
          <w:numId w:val="0"/>
        </w:numPr>
        <w:spacing w:after="0" w:line="240" w:lineRule="auto"/>
        <w:ind w:left="4320" w:firstLine="720"/>
      </w:pPr>
      <w:r>
        <w:t>__________________________</w:t>
      </w:r>
    </w:p>
    <w:p w14:paraId="0E9F078C" w14:textId="77777777" w:rsidR="009D19F9" w:rsidRDefault="009D19F9" w:rsidP="009D19F9">
      <w:pPr>
        <w:pStyle w:val="Indent"/>
        <w:numPr>
          <w:ilvl w:val="0"/>
          <w:numId w:val="0"/>
        </w:numPr>
        <w:spacing w:after="0" w:line="240" w:lineRule="auto"/>
        <w:ind w:left="4320" w:firstLine="720"/>
        <w:rPr>
          <w:b/>
        </w:rPr>
      </w:pPr>
      <w:r>
        <w:rPr>
          <w:b/>
        </w:rPr>
        <w:lastRenderedPageBreak/>
        <w:t>B. FORD</w:t>
      </w:r>
    </w:p>
    <w:p w14:paraId="05F13525" w14:textId="77777777" w:rsidR="009D19F9" w:rsidRPr="00770EAD" w:rsidRDefault="009D19F9" w:rsidP="009D19F9">
      <w:pPr>
        <w:pStyle w:val="Indent"/>
        <w:numPr>
          <w:ilvl w:val="0"/>
          <w:numId w:val="0"/>
        </w:numPr>
        <w:spacing w:after="0" w:line="240" w:lineRule="auto"/>
        <w:ind w:left="5040"/>
      </w:pPr>
      <w:r w:rsidRPr="00770EAD">
        <w:t>Acting Judge of the High Court</w:t>
      </w:r>
    </w:p>
    <w:p w14:paraId="11907129" w14:textId="77777777" w:rsidR="009D19F9" w:rsidRDefault="009D19F9" w:rsidP="009D19F9">
      <w:pPr>
        <w:pStyle w:val="Indent"/>
        <w:numPr>
          <w:ilvl w:val="0"/>
          <w:numId w:val="0"/>
        </w:numPr>
        <w:spacing w:after="0" w:line="240" w:lineRule="auto"/>
        <w:ind w:left="5040"/>
      </w:pPr>
      <w:smartTag w:uri="urn:schemas-microsoft-com:office:smarttags" w:element="State">
        <w:r w:rsidRPr="00770EAD">
          <w:t>Gauteng</w:t>
        </w:r>
      </w:smartTag>
      <w:r w:rsidRPr="00770EAD">
        <w:t xml:space="preserve"> Division</w:t>
      </w:r>
      <w:r>
        <w:t xml:space="preserve"> of the High Court</w:t>
      </w:r>
      <w:r w:rsidRPr="00770EAD">
        <w:t>,</w:t>
      </w:r>
      <w:r>
        <w:t xml:space="preserve"> </w:t>
      </w:r>
      <w:smartTag w:uri="urn:schemas-microsoft-com:office:smarttags" w:element="City">
        <w:smartTag w:uri="urn:schemas-microsoft-com:office:smarttags" w:element="place">
          <w:r>
            <w:t>Johannesburg</w:t>
          </w:r>
        </w:smartTag>
      </w:smartTag>
    </w:p>
    <w:p w14:paraId="6D51E585" w14:textId="77777777" w:rsidR="009D19F9" w:rsidRPr="00770EAD" w:rsidRDefault="009D19F9" w:rsidP="009D19F9">
      <w:pPr>
        <w:pStyle w:val="Indent"/>
        <w:numPr>
          <w:ilvl w:val="0"/>
          <w:numId w:val="0"/>
        </w:numPr>
        <w:spacing w:after="120" w:line="240" w:lineRule="auto"/>
        <w:ind w:left="4320"/>
        <w:jc w:val="left"/>
      </w:pPr>
    </w:p>
    <w:p w14:paraId="79DEFEEC" w14:textId="2005888B" w:rsidR="009D19F9" w:rsidRDefault="009D19F9" w:rsidP="009D19F9">
      <w:pPr>
        <w:pStyle w:val="Indent"/>
        <w:numPr>
          <w:ilvl w:val="0"/>
          <w:numId w:val="0"/>
        </w:numPr>
        <w:spacing w:after="240" w:line="240" w:lineRule="auto"/>
        <w:ind w:left="1440" w:hanging="1440"/>
      </w:pPr>
      <w:r>
        <w:t>Delivered:</w:t>
      </w:r>
      <w:r>
        <w:tab/>
        <w:t xml:space="preserve">This judgment was prepared and authored by the Judge whose name is reflected on </w:t>
      </w:r>
      <w:r w:rsidR="004755E9">
        <w:t xml:space="preserve">20 </w:t>
      </w:r>
      <w:r w:rsidR="00FD27C9">
        <w:t>October 2023</w:t>
      </w:r>
      <w:r>
        <w:t xml:space="preserve"> and is handed down electronically by circulation to the parties/their legal representatives by </w:t>
      </w:r>
      <w:r w:rsidRPr="00167093">
        <w:t>e</w:t>
      </w:r>
      <w:r w:rsidRPr="00167093">
        <w:noBreakHyphen/>
        <w:t>mail</w:t>
      </w:r>
      <w:r>
        <w:t xml:space="preserve"> and by uploading it to the electronic file of this matter on </w:t>
      </w:r>
      <w:proofErr w:type="spellStart"/>
      <w:r>
        <w:t>CaseLines</w:t>
      </w:r>
      <w:proofErr w:type="spellEnd"/>
      <w:r>
        <w:t xml:space="preserve">.  The date for hand-down is deemed to be </w:t>
      </w:r>
      <w:r w:rsidR="004755E9">
        <w:t>20</w:t>
      </w:r>
      <w:r w:rsidR="00FD27C9">
        <w:t xml:space="preserve"> October 2023</w:t>
      </w:r>
      <w:r>
        <w:t>.</w:t>
      </w:r>
    </w:p>
    <w:p w14:paraId="7AE69B3E" w14:textId="77777777" w:rsidR="009D19F9" w:rsidRDefault="009D19F9" w:rsidP="009D19F9">
      <w:pPr>
        <w:pStyle w:val="Indent"/>
        <w:numPr>
          <w:ilvl w:val="0"/>
          <w:numId w:val="0"/>
        </w:numPr>
        <w:spacing w:after="240" w:line="240" w:lineRule="auto"/>
      </w:pPr>
    </w:p>
    <w:p w14:paraId="7BDE8EEF" w14:textId="77344DB9" w:rsidR="009D19F9" w:rsidRDefault="009D19F9" w:rsidP="009D19F9">
      <w:pPr>
        <w:pStyle w:val="Indent"/>
        <w:numPr>
          <w:ilvl w:val="0"/>
          <w:numId w:val="0"/>
        </w:numPr>
        <w:spacing w:after="0" w:line="240" w:lineRule="auto"/>
      </w:pPr>
      <w:r>
        <w:t xml:space="preserve">Date of hearing: </w:t>
      </w:r>
      <w:r>
        <w:tab/>
      </w:r>
      <w:r w:rsidR="00666572">
        <w:t>20</w:t>
      </w:r>
      <w:r>
        <w:t xml:space="preserve"> July 202</w:t>
      </w:r>
      <w:r w:rsidR="00FD27C9">
        <w:t>3</w:t>
      </w:r>
    </w:p>
    <w:p w14:paraId="241E58F1" w14:textId="5CB85701" w:rsidR="009D19F9" w:rsidRDefault="009D19F9" w:rsidP="009D19F9">
      <w:pPr>
        <w:pStyle w:val="Indent"/>
        <w:numPr>
          <w:ilvl w:val="0"/>
          <w:numId w:val="0"/>
        </w:numPr>
        <w:spacing w:after="0" w:line="240" w:lineRule="auto"/>
      </w:pPr>
      <w:r>
        <w:t xml:space="preserve">Date of judgment: </w:t>
      </w:r>
      <w:r>
        <w:tab/>
      </w:r>
      <w:r w:rsidR="00C63CE0">
        <w:t>20</w:t>
      </w:r>
      <w:r w:rsidR="00FD27C9">
        <w:t xml:space="preserve"> October 2023</w:t>
      </w:r>
      <w:r>
        <w:t xml:space="preserve"> </w:t>
      </w:r>
    </w:p>
    <w:p w14:paraId="3B46E19B" w14:textId="77777777" w:rsidR="009D19F9" w:rsidRPr="006C7675" w:rsidRDefault="009D19F9" w:rsidP="009D19F9">
      <w:pPr>
        <w:spacing w:line="360" w:lineRule="auto"/>
        <w:rPr>
          <w:b/>
          <w:sz w:val="25"/>
          <w:szCs w:val="25"/>
        </w:rPr>
      </w:pPr>
    </w:p>
    <w:p w14:paraId="4AC4FA02" w14:textId="77777777" w:rsidR="00F02AF0" w:rsidRDefault="00F02AF0" w:rsidP="009D19F9">
      <w:pPr>
        <w:spacing w:line="360" w:lineRule="auto"/>
        <w:rPr>
          <w:b/>
          <w:sz w:val="25"/>
          <w:szCs w:val="25"/>
        </w:rPr>
      </w:pPr>
    </w:p>
    <w:p w14:paraId="2949B8CC" w14:textId="7FE68D3A" w:rsidR="009D19F9" w:rsidRPr="006C7675" w:rsidRDefault="009D19F9" w:rsidP="009D19F9">
      <w:pPr>
        <w:spacing w:line="360" w:lineRule="auto"/>
        <w:rPr>
          <w:b/>
          <w:sz w:val="25"/>
          <w:szCs w:val="25"/>
        </w:rPr>
      </w:pPr>
      <w:r w:rsidRPr="006C7675">
        <w:rPr>
          <w:b/>
          <w:sz w:val="25"/>
          <w:szCs w:val="25"/>
        </w:rPr>
        <w:t>Appearances:</w:t>
      </w:r>
    </w:p>
    <w:p w14:paraId="0C433A83" w14:textId="501FE4A5" w:rsidR="009D19F9" w:rsidRPr="00996440" w:rsidRDefault="009D19F9" w:rsidP="009D19F9">
      <w:pPr>
        <w:rPr>
          <w:sz w:val="24"/>
          <w:szCs w:val="24"/>
        </w:rPr>
      </w:pPr>
      <w:r w:rsidRPr="00996440">
        <w:rPr>
          <w:sz w:val="24"/>
          <w:szCs w:val="24"/>
        </w:rPr>
        <w:t>For the plaintiff:</w:t>
      </w:r>
      <w:r w:rsidRPr="00996440">
        <w:rPr>
          <w:sz w:val="24"/>
          <w:szCs w:val="24"/>
        </w:rPr>
        <w:tab/>
      </w:r>
      <w:r w:rsidRPr="00996440">
        <w:rPr>
          <w:sz w:val="24"/>
          <w:szCs w:val="24"/>
        </w:rPr>
        <w:tab/>
      </w:r>
      <w:r w:rsidRPr="00996440">
        <w:rPr>
          <w:sz w:val="24"/>
          <w:szCs w:val="24"/>
          <w:lang w:eastAsia="en-ZA"/>
        </w:rPr>
        <w:t>Adv.</w:t>
      </w:r>
      <w:r w:rsidR="00996440" w:rsidRPr="00996440">
        <w:rPr>
          <w:sz w:val="24"/>
          <w:szCs w:val="24"/>
          <w:lang w:eastAsia="en-ZA"/>
        </w:rPr>
        <w:t xml:space="preserve"> </w:t>
      </w:r>
      <w:r w:rsidR="00996440" w:rsidRPr="00996440">
        <w:rPr>
          <w:sz w:val="24"/>
          <w:szCs w:val="24"/>
        </w:rPr>
        <w:t xml:space="preserve">S. </w:t>
      </w:r>
      <w:proofErr w:type="spellStart"/>
      <w:r w:rsidR="00996440" w:rsidRPr="00996440">
        <w:rPr>
          <w:sz w:val="24"/>
          <w:szCs w:val="24"/>
        </w:rPr>
        <w:t>Tshungu</w:t>
      </w:r>
      <w:proofErr w:type="spellEnd"/>
    </w:p>
    <w:p w14:paraId="0A28633F" w14:textId="4F892EE6" w:rsidR="009D19F9" w:rsidRPr="00996440" w:rsidRDefault="009D19F9" w:rsidP="009D19F9">
      <w:pPr>
        <w:rPr>
          <w:sz w:val="24"/>
          <w:szCs w:val="24"/>
        </w:rPr>
      </w:pPr>
      <w:r w:rsidRPr="00996440">
        <w:rPr>
          <w:sz w:val="24"/>
          <w:szCs w:val="24"/>
        </w:rPr>
        <w:t>Instructed by:</w:t>
      </w:r>
      <w:r w:rsidRPr="00996440">
        <w:rPr>
          <w:sz w:val="24"/>
          <w:szCs w:val="24"/>
        </w:rPr>
        <w:tab/>
      </w:r>
      <w:r w:rsidRPr="00996440">
        <w:rPr>
          <w:sz w:val="24"/>
          <w:szCs w:val="24"/>
        </w:rPr>
        <w:tab/>
      </w:r>
      <w:proofErr w:type="spellStart"/>
      <w:r w:rsidR="00996440">
        <w:rPr>
          <w:sz w:val="24"/>
          <w:szCs w:val="24"/>
        </w:rPr>
        <w:t>Nompumza</w:t>
      </w:r>
      <w:proofErr w:type="spellEnd"/>
      <w:r w:rsidR="00996440">
        <w:rPr>
          <w:sz w:val="24"/>
          <w:szCs w:val="24"/>
        </w:rPr>
        <w:t xml:space="preserve"> Attorneys</w:t>
      </w:r>
    </w:p>
    <w:p w14:paraId="4A742F71" w14:textId="6D4E08F3" w:rsidR="009D19F9" w:rsidRDefault="009D19F9" w:rsidP="009D19F9">
      <w:pPr>
        <w:rPr>
          <w:sz w:val="25"/>
          <w:szCs w:val="25"/>
        </w:rPr>
      </w:pPr>
      <w:r w:rsidRPr="00996440">
        <w:rPr>
          <w:sz w:val="24"/>
          <w:szCs w:val="24"/>
        </w:rPr>
        <w:t xml:space="preserve">For the defendant: </w:t>
      </w:r>
      <w:r w:rsidRPr="00996440">
        <w:rPr>
          <w:sz w:val="24"/>
          <w:szCs w:val="24"/>
        </w:rPr>
        <w:tab/>
      </w:r>
      <w:r w:rsidR="00FD27C9">
        <w:rPr>
          <w:sz w:val="25"/>
          <w:szCs w:val="25"/>
        </w:rPr>
        <w:tab/>
      </w:r>
      <w:r w:rsidR="00996440">
        <w:rPr>
          <w:sz w:val="25"/>
          <w:szCs w:val="25"/>
        </w:rPr>
        <w:t xml:space="preserve">Mr. T. </w:t>
      </w:r>
      <w:proofErr w:type="spellStart"/>
      <w:r w:rsidR="00996440">
        <w:rPr>
          <w:sz w:val="25"/>
          <w:szCs w:val="25"/>
        </w:rPr>
        <w:t>Ngomana</w:t>
      </w:r>
      <w:proofErr w:type="spellEnd"/>
    </w:p>
    <w:p w14:paraId="1F49751E" w14:textId="78344FFE" w:rsidR="00996440" w:rsidRPr="006C7675" w:rsidRDefault="00996440" w:rsidP="009D19F9">
      <w:pPr>
        <w:rPr>
          <w:sz w:val="25"/>
          <w:szCs w:val="25"/>
        </w:rPr>
      </w:pPr>
      <w:r>
        <w:rPr>
          <w:sz w:val="25"/>
          <w:szCs w:val="25"/>
        </w:rPr>
        <w:t>Instructed by:</w:t>
      </w:r>
      <w:r>
        <w:rPr>
          <w:sz w:val="25"/>
          <w:szCs w:val="25"/>
        </w:rPr>
        <w:tab/>
      </w:r>
      <w:r>
        <w:rPr>
          <w:sz w:val="25"/>
          <w:szCs w:val="25"/>
        </w:rPr>
        <w:tab/>
        <w:t>State Attorney</w:t>
      </w:r>
    </w:p>
    <w:p w14:paraId="5478D0FD" w14:textId="77777777" w:rsidR="009D19F9" w:rsidRPr="00CD6C5D" w:rsidRDefault="009D19F9" w:rsidP="00CC7993">
      <w:pPr>
        <w:pStyle w:val="NormalWeb"/>
        <w:spacing w:line="360" w:lineRule="auto"/>
        <w:ind w:left="720" w:hanging="720"/>
      </w:pPr>
    </w:p>
    <w:p w14:paraId="2213C78E" w14:textId="77777777" w:rsidR="0061213F" w:rsidRPr="00CD6C5D" w:rsidRDefault="0061213F" w:rsidP="00CD6C5D">
      <w:pPr>
        <w:pStyle w:val="BodyText"/>
        <w:spacing w:line="360" w:lineRule="auto"/>
      </w:pPr>
    </w:p>
    <w:p w14:paraId="5B098CB5" w14:textId="77777777" w:rsidR="0061213F" w:rsidRPr="00CD6C5D" w:rsidRDefault="0061213F" w:rsidP="00CD6C5D">
      <w:pPr>
        <w:pStyle w:val="BodyText"/>
        <w:spacing w:line="360" w:lineRule="auto"/>
        <w:rPr>
          <w:b/>
        </w:rPr>
      </w:pPr>
    </w:p>
    <w:p w14:paraId="1867F584" w14:textId="77777777" w:rsidR="0061213F" w:rsidRPr="00CD6C5D" w:rsidRDefault="0061213F" w:rsidP="00CD6C5D">
      <w:pPr>
        <w:pStyle w:val="BodyText"/>
        <w:spacing w:line="360" w:lineRule="auto"/>
        <w:rPr>
          <w:b/>
        </w:rPr>
      </w:pPr>
    </w:p>
    <w:p w14:paraId="674282CC" w14:textId="77777777" w:rsidR="0061213F" w:rsidRPr="00CD6C5D" w:rsidRDefault="0061213F" w:rsidP="00CD6C5D">
      <w:pPr>
        <w:pStyle w:val="BodyText"/>
        <w:spacing w:line="360" w:lineRule="auto"/>
        <w:rPr>
          <w:b/>
        </w:rPr>
      </w:pPr>
    </w:p>
    <w:sectPr w:rsidR="0061213F" w:rsidRPr="00CD6C5D" w:rsidSect="00996440">
      <w:headerReference w:type="default" r:id="rId17"/>
      <w:footerReference w:type="default" r:id="rId18"/>
      <w:pgSz w:w="11910" w:h="16840"/>
      <w:pgMar w:top="1340" w:right="1300" w:bottom="1701" w:left="1300" w:header="710" w:footer="109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FA14B" w14:textId="77777777" w:rsidR="00BE36AE" w:rsidRDefault="00BE36AE">
      <w:r>
        <w:separator/>
      </w:r>
    </w:p>
  </w:endnote>
  <w:endnote w:type="continuationSeparator" w:id="0">
    <w:p w14:paraId="422EEE49" w14:textId="77777777" w:rsidR="00BE36AE" w:rsidRDefault="00BE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BADE9" w14:textId="01058487" w:rsidR="0061213F" w:rsidRDefault="0061213F">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F145F" w14:textId="77777777" w:rsidR="00BE36AE" w:rsidRDefault="00BE36AE">
      <w:r>
        <w:separator/>
      </w:r>
    </w:p>
  </w:footnote>
  <w:footnote w:type="continuationSeparator" w:id="0">
    <w:p w14:paraId="6EBC61E6" w14:textId="77777777" w:rsidR="00BE36AE" w:rsidRDefault="00BE36AE">
      <w:r>
        <w:continuationSeparator/>
      </w:r>
    </w:p>
  </w:footnote>
  <w:footnote w:id="1">
    <w:p w14:paraId="10C39CDB" w14:textId="1E3472E6" w:rsidR="001703A4" w:rsidRPr="002F35B6" w:rsidRDefault="001703A4" w:rsidP="001703A4">
      <w:pPr>
        <w:tabs>
          <w:tab w:val="left" w:pos="709"/>
        </w:tabs>
        <w:ind w:right="252"/>
        <w:jc w:val="both"/>
        <w:rPr>
          <w:sz w:val="20"/>
          <w:szCs w:val="20"/>
        </w:rPr>
      </w:pPr>
      <w:r w:rsidRPr="002F35B6">
        <w:rPr>
          <w:rStyle w:val="FootnoteReference"/>
          <w:sz w:val="20"/>
          <w:szCs w:val="20"/>
        </w:rPr>
        <w:footnoteRef/>
      </w:r>
      <w:r w:rsidRPr="002F35B6">
        <w:rPr>
          <w:sz w:val="20"/>
          <w:szCs w:val="20"/>
        </w:rPr>
        <w:t xml:space="preserve"> 1977 (1) SA 530</w:t>
      </w:r>
    </w:p>
  </w:footnote>
  <w:footnote w:id="2">
    <w:p w14:paraId="5725158E" w14:textId="2B8FE9F5" w:rsidR="001703A4" w:rsidRPr="002F35B6" w:rsidRDefault="001703A4" w:rsidP="001703A4">
      <w:pPr>
        <w:pStyle w:val="FootnoteText"/>
        <w:rPr>
          <w:lang w:val="en-ZA"/>
        </w:rPr>
      </w:pPr>
      <w:r w:rsidRPr="002F35B6">
        <w:rPr>
          <w:rStyle w:val="FootnoteReference"/>
        </w:rPr>
        <w:footnoteRef/>
      </w:r>
      <w:r w:rsidRPr="002F35B6">
        <w:t xml:space="preserve"> </w:t>
      </w:r>
      <w:r w:rsidRPr="002F35B6">
        <w:rPr>
          <w:bCs/>
        </w:rPr>
        <w:t>204 (7J2) QOD 1 (ECP)</w:t>
      </w:r>
    </w:p>
  </w:footnote>
  <w:footnote w:id="3">
    <w:p w14:paraId="66853401" w14:textId="10D12256" w:rsidR="002F35B6" w:rsidRPr="002F35B6" w:rsidRDefault="002F35B6">
      <w:pPr>
        <w:pStyle w:val="FootnoteText"/>
        <w:rPr>
          <w:lang w:val="en-ZA"/>
        </w:rPr>
      </w:pPr>
      <w:r w:rsidRPr="002F35B6">
        <w:rPr>
          <w:rStyle w:val="FootnoteReference"/>
        </w:rPr>
        <w:footnoteRef/>
      </w:r>
      <w:r w:rsidRPr="002F35B6">
        <w:t xml:space="preserve"> </w:t>
      </w:r>
      <w:r w:rsidRPr="002F35B6">
        <w:rPr>
          <w:bCs/>
        </w:rPr>
        <w:t xml:space="preserve">(2009/161570 [2010] ZAGPJHC </w:t>
      </w:r>
      <w:r w:rsidRPr="002F35B6">
        <w:t>(1 April 2010)</w:t>
      </w:r>
    </w:p>
  </w:footnote>
  <w:footnote w:id="4">
    <w:p w14:paraId="35C8EFF7" w14:textId="782E7038" w:rsidR="002F35B6" w:rsidRPr="002F35B6" w:rsidRDefault="002F35B6">
      <w:pPr>
        <w:pStyle w:val="FootnoteText"/>
        <w:rPr>
          <w:lang w:val="en-ZA"/>
        </w:rPr>
      </w:pPr>
      <w:r w:rsidRPr="002F35B6">
        <w:rPr>
          <w:rStyle w:val="FootnoteReference"/>
        </w:rPr>
        <w:footnoteRef/>
      </w:r>
      <w:r w:rsidRPr="002F35B6">
        <w:t xml:space="preserve"> </w:t>
      </w:r>
      <w:r w:rsidRPr="002F35B6">
        <w:rPr>
          <w:bCs/>
        </w:rPr>
        <w:t>[2004] 2 All SA 565 (SCA)</w:t>
      </w:r>
    </w:p>
  </w:footnote>
  <w:footnote w:id="5">
    <w:p w14:paraId="1050CE5E" w14:textId="38CA35DE" w:rsidR="002F35B6" w:rsidRPr="002F35B6" w:rsidRDefault="002F35B6">
      <w:pPr>
        <w:pStyle w:val="FootnoteText"/>
        <w:rPr>
          <w:lang w:val="en-ZA"/>
        </w:rPr>
      </w:pPr>
      <w:r w:rsidRPr="002F35B6">
        <w:rPr>
          <w:rStyle w:val="FootnoteReference"/>
        </w:rPr>
        <w:footnoteRef/>
      </w:r>
      <w:r w:rsidRPr="002F35B6">
        <w:t xml:space="preserve"> 2003 (5) SA 164</w:t>
      </w:r>
      <w:r w:rsidRPr="002F35B6">
        <w:rPr>
          <w:spacing w:val="-3"/>
        </w:rPr>
        <w:t xml:space="preserve"> </w:t>
      </w:r>
      <w:r w:rsidRPr="002F35B6">
        <w:t>(SCA)</w:t>
      </w:r>
    </w:p>
  </w:footnote>
  <w:footnote w:id="6">
    <w:p w14:paraId="418EF7F5" w14:textId="2F2106D9" w:rsidR="009B2495" w:rsidRPr="009B2495" w:rsidRDefault="009B2495">
      <w:pPr>
        <w:pStyle w:val="FootnoteText"/>
        <w:rPr>
          <w:lang w:val="en-ZA"/>
        </w:rPr>
      </w:pPr>
      <w:r>
        <w:rPr>
          <w:rStyle w:val="FootnoteReference"/>
        </w:rPr>
        <w:footnoteRef/>
      </w:r>
      <w:r>
        <w:t xml:space="preserve"> </w:t>
      </w:r>
      <w:r w:rsidRPr="009B2495">
        <w:rPr>
          <w:bCs/>
          <w:i/>
          <w:iCs/>
        </w:rPr>
        <w:t xml:space="preserve">Bay Passenger Ltd v </w:t>
      </w:r>
      <w:proofErr w:type="spellStart"/>
      <w:r w:rsidRPr="009B2495">
        <w:rPr>
          <w:bCs/>
          <w:i/>
          <w:iCs/>
        </w:rPr>
        <w:t>Frazen</w:t>
      </w:r>
      <w:proofErr w:type="spellEnd"/>
      <w:r w:rsidRPr="009B2495">
        <w:rPr>
          <w:bCs/>
        </w:rPr>
        <w:t xml:space="preserve"> 1975 (1) SA 269 (A) at 274</w:t>
      </w:r>
    </w:p>
  </w:footnote>
  <w:footnote w:id="7">
    <w:p w14:paraId="6B954830" w14:textId="02EC67F1" w:rsidR="00093458" w:rsidRPr="00093458" w:rsidRDefault="00093458" w:rsidP="00093458">
      <w:pPr>
        <w:pStyle w:val="FootnoteText"/>
        <w:rPr>
          <w:lang w:val="en-ZA"/>
        </w:rPr>
      </w:pPr>
      <w:r>
        <w:rPr>
          <w:rStyle w:val="FootnoteReference"/>
        </w:rPr>
        <w:footnoteRef/>
      </w:r>
      <w:r>
        <w:t xml:space="preserve"> A</w:t>
      </w:r>
      <w:r w:rsidRPr="00093458">
        <w:t>ct 56 of 1996</w:t>
      </w:r>
    </w:p>
  </w:footnote>
  <w:footnote w:id="8">
    <w:p w14:paraId="63390029" w14:textId="018D6EC7" w:rsidR="002E24E1" w:rsidRPr="00AA778D" w:rsidRDefault="002E24E1" w:rsidP="00093458">
      <w:pPr>
        <w:tabs>
          <w:tab w:val="left" w:pos="709"/>
        </w:tabs>
        <w:ind w:right="292"/>
        <w:jc w:val="both"/>
        <w:rPr>
          <w:color w:val="000000" w:themeColor="text1"/>
          <w:sz w:val="24"/>
          <w:szCs w:val="24"/>
        </w:rPr>
      </w:pPr>
      <w:r w:rsidRPr="00AA778D">
        <w:rPr>
          <w:rStyle w:val="FootnoteReference"/>
          <w:color w:val="000000" w:themeColor="text1"/>
          <w:sz w:val="20"/>
          <w:szCs w:val="20"/>
        </w:rPr>
        <w:footnoteRef/>
      </w:r>
      <w:r w:rsidRPr="00AA778D">
        <w:rPr>
          <w:color w:val="000000" w:themeColor="text1"/>
          <w:sz w:val="20"/>
          <w:szCs w:val="20"/>
        </w:rPr>
        <w:t xml:space="preserve"> (Case no 1013/19) </w:t>
      </w:r>
      <w:hyperlink r:id="rId1" w:tooltip="View LawCiteRecord" w:history="1">
        <w:r w:rsidRPr="00AA778D">
          <w:rPr>
            <w:rStyle w:val="Hyperlink"/>
            <w:color w:val="000000" w:themeColor="text1"/>
            <w:sz w:val="20"/>
            <w:szCs w:val="20"/>
            <w:u w:val="none"/>
          </w:rPr>
          <w:t>[2020] ZASCA 158</w:t>
        </w:r>
      </w:hyperlink>
      <w:r w:rsidRPr="00AA778D">
        <w:rPr>
          <w:color w:val="000000" w:themeColor="text1"/>
          <w:sz w:val="20"/>
          <w:szCs w:val="20"/>
        </w:rPr>
        <w:t xml:space="preserve"> (1 December 2020) para 16</w:t>
      </w:r>
    </w:p>
  </w:footnote>
  <w:footnote w:id="9">
    <w:p w14:paraId="50344EFE" w14:textId="463D3565" w:rsidR="00AA778D" w:rsidRPr="00AA778D" w:rsidRDefault="00AA778D">
      <w:pPr>
        <w:pStyle w:val="FootnoteText"/>
        <w:rPr>
          <w:lang w:val="en-ZA"/>
        </w:rPr>
      </w:pPr>
      <w:r w:rsidRPr="00AA778D">
        <w:rPr>
          <w:rStyle w:val="FootnoteReference"/>
          <w:color w:val="000000" w:themeColor="text1"/>
        </w:rPr>
        <w:footnoteRef/>
      </w:r>
      <w:r w:rsidRPr="00AA778D">
        <w:rPr>
          <w:color w:val="000000" w:themeColor="text1"/>
        </w:rPr>
        <w:t xml:space="preserve">  </w:t>
      </w:r>
      <w:hyperlink r:id="rId2" w:tooltip="View LawCiteRecord" w:history="1">
        <w:r w:rsidRPr="00AA778D">
          <w:rPr>
            <w:rStyle w:val="Hyperlink"/>
            <w:color w:val="000000" w:themeColor="text1"/>
            <w:u w:val="none"/>
          </w:rPr>
          <w:t>1986 (3) SA 27</w:t>
        </w:r>
      </w:hyperlink>
      <w:r w:rsidRPr="00AA778D">
        <w:rPr>
          <w:color w:val="000000" w:themeColor="text1"/>
        </w:rPr>
        <w:t xml:space="preserve"> (A) at 39G-H</w:t>
      </w:r>
    </w:p>
  </w:footnote>
  <w:footnote w:id="10">
    <w:p w14:paraId="6D47333C" w14:textId="058C8236" w:rsidR="00E730A0" w:rsidRPr="001235E7" w:rsidRDefault="00E730A0" w:rsidP="00393CBA">
      <w:pPr>
        <w:pStyle w:val="FootnoteText"/>
        <w:rPr>
          <w:lang w:val="en-ZA"/>
        </w:rPr>
      </w:pPr>
      <w:r w:rsidRPr="002E24E1">
        <w:rPr>
          <w:rStyle w:val="FootnoteReference"/>
          <w:color w:val="000000" w:themeColor="text1"/>
        </w:rPr>
        <w:footnoteRef/>
      </w:r>
      <w:r w:rsidRPr="002E24E1">
        <w:rPr>
          <w:color w:val="000000" w:themeColor="text1"/>
        </w:rPr>
        <w:t xml:space="preserve"> 1996 (2) SA 145 (A) at 152E</w:t>
      </w:r>
    </w:p>
  </w:footnote>
  <w:footnote w:id="11">
    <w:p w14:paraId="52ED8E2B" w14:textId="316C8788" w:rsidR="001235E7" w:rsidRPr="00393CBA" w:rsidRDefault="001235E7" w:rsidP="00393CBA">
      <w:pPr>
        <w:tabs>
          <w:tab w:val="left" w:pos="709"/>
        </w:tabs>
        <w:ind w:right="292"/>
        <w:jc w:val="both"/>
        <w:rPr>
          <w:sz w:val="20"/>
          <w:szCs w:val="20"/>
        </w:rPr>
      </w:pPr>
      <w:r w:rsidRPr="001235E7">
        <w:rPr>
          <w:rStyle w:val="FootnoteReference"/>
          <w:sz w:val="20"/>
          <w:szCs w:val="20"/>
        </w:rPr>
        <w:footnoteRef/>
      </w:r>
      <w:r w:rsidRPr="001235E7">
        <w:rPr>
          <w:sz w:val="20"/>
          <w:szCs w:val="20"/>
        </w:rPr>
        <w:t xml:space="preserve"> (24261/2014) [2016] ZAGPJHC 268 (10 October 2016) </w:t>
      </w:r>
      <w:r>
        <w:rPr>
          <w:sz w:val="20"/>
          <w:szCs w:val="20"/>
        </w:rPr>
        <w:t>para 47 &amp; 48</w:t>
      </w:r>
    </w:p>
  </w:footnote>
  <w:footnote w:id="12">
    <w:p w14:paraId="6CF57C1D" w14:textId="31135746" w:rsidR="001235E7" w:rsidRPr="002C7546" w:rsidRDefault="001235E7" w:rsidP="00393CBA">
      <w:pPr>
        <w:pStyle w:val="FootnoteText"/>
        <w:rPr>
          <w:lang w:val="en-ZA"/>
        </w:rPr>
      </w:pPr>
      <w:r w:rsidRPr="002C7546">
        <w:rPr>
          <w:rStyle w:val="FootnoteReference"/>
        </w:rPr>
        <w:footnoteRef/>
      </w:r>
      <w:r w:rsidRPr="002C7546">
        <w:t xml:space="preserve"> </w:t>
      </w:r>
      <w:r w:rsidRPr="002C7546">
        <w:rPr>
          <w:lang w:val="en-ZA"/>
        </w:rPr>
        <w:t>Ibid para 50-53</w:t>
      </w:r>
    </w:p>
  </w:footnote>
  <w:footnote w:id="13">
    <w:p w14:paraId="766AFE6C" w14:textId="5201CD15" w:rsidR="002C7546" w:rsidRPr="002C7546" w:rsidRDefault="002C7546">
      <w:pPr>
        <w:pStyle w:val="FootnoteText"/>
        <w:rPr>
          <w:lang w:val="en-ZA"/>
        </w:rPr>
      </w:pPr>
      <w:r w:rsidRPr="002C7546">
        <w:rPr>
          <w:rStyle w:val="FootnoteReference"/>
        </w:rPr>
        <w:footnoteRef/>
      </w:r>
      <w:r w:rsidRPr="002C7546">
        <w:t xml:space="preserve"> Case Number 24261/ 2014 [Gauteng Local</w:t>
      </w:r>
      <w:r w:rsidRPr="002C7546">
        <w:rPr>
          <w:spacing w:val="-29"/>
        </w:rPr>
        <w:t xml:space="preserve"> </w:t>
      </w:r>
      <w:r w:rsidRPr="002C7546">
        <w:t>Division] para</w:t>
      </w:r>
    </w:p>
  </w:footnote>
  <w:footnote w:id="14">
    <w:p w14:paraId="22BFF18F" w14:textId="4B95336F" w:rsidR="00A363BA" w:rsidRPr="00A363BA" w:rsidRDefault="00A363BA" w:rsidP="00A363BA">
      <w:pPr>
        <w:rPr>
          <w:rFonts w:eastAsia="Times New Roman"/>
          <w:sz w:val="20"/>
          <w:szCs w:val="20"/>
        </w:rPr>
      </w:pPr>
      <w:r w:rsidRPr="00A363BA">
        <w:rPr>
          <w:rStyle w:val="FootnoteReference"/>
          <w:sz w:val="20"/>
          <w:szCs w:val="20"/>
        </w:rPr>
        <w:footnoteRef/>
      </w:r>
      <w:r w:rsidRPr="00A363BA">
        <w:rPr>
          <w:sz w:val="20"/>
          <w:szCs w:val="20"/>
        </w:rPr>
        <w:t xml:space="preserve"> Unreported decision Johannesburg Local Division. Case No: 26017/2016</w:t>
      </w:r>
      <w:r w:rsidRPr="00A363BA">
        <w:rPr>
          <w:rFonts w:eastAsia="Times New Roman"/>
          <w:sz w:val="20"/>
          <w:szCs w:val="20"/>
        </w:rPr>
        <w:t xml:space="preserve"> Date: </w:t>
      </w:r>
      <w:r w:rsidRPr="00A363BA">
        <w:rPr>
          <w:sz w:val="20"/>
          <w:szCs w:val="20"/>
        </w:rPr>
        <w:t>28 October 2022</w:t>
      </w:r>
    </w:p>
  </w:footnote>
  <w:footnote w:id="15">
    <w:p w14:paraId="61B6D6C0" w14:textId="6B543B14" w:rsidR="00CC7993" w:rsidRPr="00CC7993" w:rsidRDefault="001E6855" w:rsidP="00A363BA">
      <w:pPr>
        <w:pStyle w:val="Heading2"/>
        <w:rPr>
          <w:rFonts w:ascii="Arial" w:eastAsia="Times New Roman" w:hAnsi="Arial" w:cs="Arial"/>
          <w:color w:val="000000" w:themeColor="text1"/>
          <w:sz w:val="20"/>
          <w:szCs w:val="20"/>
        </w:rPr>
      </w:pPr>
      <w:r w:rsidRPr="00CC7993">
        <w:rPr>
          <w:rStyle w:val="FootnoteReference"/>
          <w:rFonts w:ascii="Arial" w:hAnsi="Arial" w:cs="Arial"/>
          <w:color w:val="000000" w:themeColor="text1"/>
          <w:sz w:val="20"/>
          <w:szCs w:val="20"/>
        </w:rPr>
        <w:footnoteRef/>
      </w:r>
      <w:r w:rsidRPr="00CC7993">
        <w:rPr>
          <w:rFonts w:ascii="Arial" w:hAnsi="Arial" w:cs="Arial"/>
          <w:color w:val="000000" w:themeColor="text1"/>
          <w:sz w:val="20"/>
          <w:szCs w:val="20"/>
        </w:rPr>
        <w:t xml:space="preserve"> </w:t>
      </w:r>
      <w:proofErr w:type="spellStart"/>
      <w:r w:rsidR="00CC7993" w:rsidRPr="00CC7993">
        <w:rPr>
          <w:rFonts w:ascii="Arial" w:hAnsi="Arial" w:cs="Arial"/>
          <w:i/>
          <w:iCs/>
          <w:color w:val="000000" w:themeColor="text1"/>
          <w:sz w:val="20"/>
          <w:szCs w:val="20"/>
        </w:rPr>
        <w:t>Legodi</w:t>
      </w:r>
      <w:proofErr w:type="spellEnd"/>
      <w:r w:rsidR="00CC7993" w:rsidRPr="00CC7993">
        <w:rPr>
          <w:rFonts w:ascii="Arial" w:hAnsi="Arial" w:cs="Arial"/>
          <w:i/>
          <w:iCs/>
          <w:color w:val="000000" w:themeColor="text1"/>
          <w:sz w:val="20"/>
          <w:szCs w:val="20"/>
        </w:rPr>
        <w:t xml:space="preserve"> v Road Accident Fund </w:t>
      </w:r>
      <w:r w:rsidR="00CC7993" w:rsidRPr="00CC7993">
        <w:rPr>
          <w:rFonts w:ascii="Arial" w:hAnsi="Arial" w:cs="Arial"/>
          <w:color w:val="000000" w:themeColor="text1"/>
          <w:sz w:val="20"/>
          <w:szCs w:val="20"/>
        </w:rPr>
        <w:t>(50948/17) [2021] ZAGPPHC 566 (2 September 2021) para 50</w:t>
      </w:r>
    </w:p>
    <w:p w14:paraId="725CE7BB" w14:textId="3E597E8F" w:rsidR="001E6855" w:rsidRPr="001E6855" w:rsidRDefault="001E6855" w:rsidP="009D19F9">
      <w:pPr>
        <w:pStyle w:val="FootnoteText"/>
        <w:rPr>
          <w:lang w:val="en-Z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14:paraId="111E116F" w14:textId="1962E85B" w:rsidR="00996440" w:rsidRPr="00996440" w:rsidRDefault="00996440">
        <w:pPr>
          <w:pStyle w:val="Header"/>
          <w:jc w:val="right"/>
        </w:pPr>
        <w:r w:rsidRPr="00996440">
          <w:t xml:space="preserve">Page </w:t>
        </w:r>
        <w:r w:rsidRPr="00996440">
          <w:rPr>
            <w:sz w:val="24"/>
            <w:szCs w:val="24"/>
          </w:rPr>
          <w:fldChar w:fldCharType="begin"/>
        </w:r>
        <w:r w:rsidRPr="00996440">
          <w:instrText xml:space="preserve"> PAGE </w:instrText>
        </w:r>
        <w:r w:rsidRPr="00996440">
          <w:rPr>
            <w:sz w:val="24"/>
            <w:szCs w:val="24"/>
          </w:rPr>
          <w:fldChar w:fldCharType="separate"/>
        </w:r>
        <w:r w:rsidR="003471A8">
          <w:rPr>
            <w:noProof/>
          </w:rPr>
          <w:t>17</w:t>
        </w:r>
        <w:r w:rsidRPr="00996440">
          <w:rPr>
            <w:sz w:val="24"/>
            <w:szCs w:val="24"/>
          </w:rPr>
          <w:fldChar w:fldCharType="end"/>
        </w:r>
        <w:r w:rsidRPr="00996440">
          <w:t xml:space="preserve"> of </w:t>
        </w:r>
        <w:fldSimple w:instr=" NUMPAGES  ">
          <w:r w:rsidR="003471A8">
            <w:rPr>
              <w:noProof/>
            </w:rPr>
            <w:t>17</w:t>
          </w:r>
        </w:fldSimple>
      </w:p>
    </w:sdtContent>
  </w:sdt>
  <w:p w14:paraId="229E6822" w14:textId="53745310" w:rsidR="0061213F" w:rsidRDefault="0061213F">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11E30"/>
    <w:multiLevelType w:val="hybridMultilevel"/>
    <w:tmpl w:val="98240F34"/>
    <w:lvl w:ilvl="0" w:tplc="97FC3CAE">
      <w:start w:val="10"/>
      <w:numFmt w:val="decimal"/>
      <w:lvlText w:val="%1"/>
      <w:lvlJc w:val="left"/>
      <w:pPr>
        <w:ind w:left="500" w:hanging="360"/>
      </w:pPr>
      <w:rPr>
        <w:rFonts w:hint="default"/>
        <w:b/>
        <w:bCs/>
        <w:spacing w:val="-1"/>
        <w:w w:val="100"/>
        <w:lang w:val="en-US" w:eastAsia="en-US" w:bidi="ar-SA"/>
      </w:rPr>
    </w:lvl>
    <w:lvl w:ilvl="1" w:tplc="6AA2229E">
      <w:numFmt w:val="bullet"/>
      <w:lvlText w:val="•"/>
      <w:lvlJc w:val="left"/>
      <w:pPr>
        <w:ind w:left="1380" w:hanging="360"/>
      </w:pPr>
      <w:rPr>
        <w:rFonts w:hint="default"/>
        <w:lang w:val="en-US" w:eastAsia="en-US" w:bidi="ar-SA"/>
      </w:rPr>
    </w:lvl>
    <w:lvl w:ilvl="2" w:tplc="613A4BB8">
      <w:numFmt w:val="bullet"/>
      <w:lvlText w:val="•"/>
      <w:lvlJc w:val="left"/>
      <w:pPr>
        <w:ind w:left="2261" w:hanging="360"/>
      </w:pPr>
      <w:rPr>
        <w:rFonts w:hint="default"/>
        <w:lang w:val="en-US" w:eastAsia="en-US" w:bidi="ar-SA"/>
      </w:rPr>
    </w:lvl>
    <w:lvl w:ilvl="3" w:tplc="4138812C">
      <w:numFmt w:val="bullet"/>
      <w:lvlText w:val="•"/>
      <w:lvlJc w:val="left"/>
      <w:pPr>
        <w:ind w:left="3141" w:hanging="360"/>
      </w:pPr>
      <w:rPr>
        <w:rFonts w:hint="default"/>
        <w:lang w:val="en-US" w:eastAsia="en-US" w:bidi="ar-SA"/>
      </w:rPr>
    </w:lvl>
    <w:lvl w:ilvl="4" w:tplc="18FE1536">
      <w:numFmt w:val="bullet"/>
      <w:lvlText w:val="•"/>
      <w:lvlJc w:val="left"/>
      <w:pPr>
        <w:ind w:left="4022" w:hanging="360"/>
      </w:pPr>
      <w:rPr>
        <w:rFonts w:hint="default"/>
        <w:lang w:val="en-US" w:eastAsia="en-US" w:bidi="ar-SA"/>
      </w:rPr>
    </w:lvl>
    <w:lvl w:ilvl="5" w:tplc="05828D22">
      <w:numFmt w:val="bullet"/>
      <w:lvlText w:val="•"/>
      <w:lvlJc w:val="left"/>
      <w:pPr>
        <w:ind w:left="4903" w:hanging="360"/>
      </w:pPr>
      <w:rPr>
        <w:rFonts w:hint="default"/>
        <w:lang w:val="en-US" w:eastAsia="en-US" w:bidi="ar-SA"/>
      </w:rPr>
    </w:lvl>
    <w:lvl w:ilvl="6" w:tplc="CBD64BBC">
      <w:numFmt w:val="bullet"/>
      <w:lvlText w:val="•"/>
      <w:lvlJc w:val="left"/>
      <w:pPr>
        <w:ind w:left="5783" w:hanging="360"/>
      </w:pPr>
      <w:rPr>
        <w:rFonts w:hint="default"/>
        <w:lang w:val="en-US" w:eastAsia="en-US" w:bidi="ar-SA"/>
      </w:rPr>
    </w:lvl>
    <w:lvl w:ilvl="7" w:tplc="C8FAACD0">
      <w:numFmt w:val="bullet"/>
      <w:lvlText w:val="•"/>
      <w:lvlJc w:val="left"/>
      <w:pPr>
        <w:ind w:left="6664" w:hanging="360"/>
      </w:pPr>
      <w:rPr>
        <w:rFonts w:hint="default"/>
        <w:lang w:val="en-US" w:eastAsia="en-US" w:bidi="ar-SA"/>
      </w:rPr>
    </w:lvl>
    <w:lvl w:ilvl="8" w:tplc="59D21FF8">
      <w:numFmt w:val="bullet"/>
      <w:lvlText w:val="•"/>
      <w:lvlJc w:val="left"/>
      <w:pPr>
        <w:ind w:left="7544" w:hanging="360"/>
      </w:pPr>
      <w:rPr>
        <w:rFonts w:hint="default"/>
        <w:lang w:val="en-US" w:eastAsia="en-US" w:bidi="ar-SA"/>
      </w:rPr>
    </w:lvl>
  </w:abstractNum>
  <w:abstractNum w:abstractNumId="1">
    <w:nsid w:val="0FA67D7E"/>
    <w:multiLevelType w:val="hybridMultilevel"/>
    <w:tmpl w:val="30A0D510"/>
    <w:lvl w:ilvl="0" w:tplc="3F7C048E">
      <w:start w:val="1"/>
      <w:numFmt w:val="decimal"/>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111BF6"/>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306621"/>
    <w:multiLevelType w:val="multilevel"/>
    <w:tmpl w:val="95F8F32C"/>
    <w:lvl w:ilvl="0">
      <w:start w:val="9"/>
      <w:numFmt w:val="decimal"/>
      <w:lvlText w:val="%1"/>
      <w:lvlJc w:val="left"/>
      <w:pPr>
        <w:ind w:left="1982" w:hanging="709"/>
      </w:pPr>
      <w:rPr>
        <w:rFonts w:hint="default"/>
        <w:lang w:val="en-US" w:eastAsia="en-US" w:bidi="ar-SA"/>
      </w:rPr>
    </w:lvl>
    <w:lvl w:ilvl="1">
      <w:start w:val="1"/>
      <w:numFmt w:val="decimal"/>
      <w:lvlText w:val="%1.%2"/>
      <w:lvlJc w:val="left"/>
      <w:pPr>
        <w:ind w:left="1982" w:hanging="709"/>
      </w:pPr>
      <w:rPr>
        <w:rFonts w:hint="default"/>
        <w:lang w:val="en-US" w:eastAsia="en-US" w:bidi="ar-SA"/>
      </w:rPr>
    </w:lvl>
    <w:lvl w:ilvl="2">
      <w:start w:val="1"/>
      <w:numFmt w:val="decimal"/>
      <w:lvlText w:val="%1.%2.%3"/>
      <w:lvlJc w:val="left"/>
      <w:pPr>
        <w:ind w:left="1982" w:hanging="709"/>
      </w:pPr>
      <w:rPr>
        <w:rFonts w:ascii="Arial" w:eastAsia="Arial" w:hAnsi="Arial" w:cs="Arial" w:hint="default"/>
        <w:spacing w:val="-1"/>
        <w:w w:val="100"/>
        <w:sz w:val="23"/>
        <w:szCs w:val="23"/>
        <w:lang w:val="en-US" w:eastAsia="en-US" w:bidi="ar-SA"/>
      </w:rPr>
    </w:lvl>
    <w:lvl w:ilvl="3">
      <w:numFmt w:val="bullet"/>
      <w:lvlText w:val="•"/>
      <w:lvlJc w:val="left"/>
      <w:pPr>
        <w:ind w:left="4177" w:hanging="709"/>
      </w:pPr>
      <w:rPr>
        <w:rFonts w:hint="default"/>
        <w:lang w:val="en-US" w:eastAsia="en-US" w:bidi="ar-SA"/>
      </w:rPr>
    </w:lvl>
    <w:lvl w:ilvl="4">
      <w:numFmt w:val="bullet"/>
      <w:lvlText w:val="•"/>
      <w:lvlJc w:val="left"/>
      <w:pPr>
        <w:ind w:left="4910" w:hanging="709"/>
      </w:pPr>
      <w:rPr>
        <w:rFonts w:hint="default"/>
        <w:lang w:val="en-US" w:eastAsia="en-US" w:bidi="ar-SA"/>
      </w:rPr>
    </w:lvl>
    <w:lvl w:ilvl="5">
      <w:numFmt w:val="bullet"/>
      <w:lvlText w:val="•"/>
      <w:lvlJc w:val="left"/>
      <w:pPr>
        <w:ind w:left="5643" w:hanging="709"/>
      </w:pPr>
      <w:rPr>
        <w:rFonts w:hint="default"/>
        <w:lang w:val="en-US" w:eastAsia="en-US" w:bidi="ar-SA"/>
      </w:rPr>
    </w:lvl>
    <w:lvl w:ilvl="6">
      <w:numFmt w:val="bullet"/>
      <w:lvlText w:val="•"/>
      <w:lvlJc w:val="left"/>
      <w:pPr>
        <w:ind w:left="6375" w:hanging="709"/>
      </w:pPr>
      <w:rPr>
        <w:rFonts w:hint="default"/>
        <w:lang w:val="en-US" w:eastAsia="en-US" w:bidi="ar-SA"/>
      </w:rPr>
    </w:lvl>
    <w:lvl w:ilvl="7">
      <w:numFmt w:val="bullet"/>
      <w:lvlText w:val="•"/>
      <w:lvlJc w:val="left"/>
      <w:pPr>
        <w:ind w:left="7108" w:hanging="709"/>
      </w:pPr>
      <w:rPr>
        <w:rFonts w:hint="default"/>
        <w:lang w:val="en-US" w:eastAsia="en-US" w:bidi="ar-SA"/>
      </w:rPr>
    </w:lvl>
    <w:lvl w:ilvl="8">
      <w:numFmt w:val="bullet"/>
      <w:lvlText w:val="•"/>
      <w:lvlJc w:val="left"/>
      <w:pPr>
        <w:ind w:left="7840" w:hanging="709"/>
      </w:pPr>
      <w:rPr>
        <w:rFonts w:hint="default"/>
        <w:lang w:val="en-US" w:eastAsia="en-US" w:bidi="ar-SA"/>
      </w:rPr>
    </w:lvl>
  </w:abstractNum>
  <w:abstractNum w:abstractNumId="4">
    <w:nsid w:val="3CA53655"/>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D7039C1"/>
    <w:multiLevelType w:val="multilevel"/>
    <w:tmpl w:val="AEDA6542"/>
    <w:lvl w:ilvl="0">
      <w:start w:val="10"/>
      <w:numFmt w:val="decimal"/>
      <w:lvlText w:val="%1"/>
      <w:lvlJc w:val="left"/>
      <w:pPr>
        <w:ind w:left="1580" w:hanging="720"/>
      </w:pPr>
      <w:rPr>
        <w:rFonts w:hint="default"/>
        <w:lang w:val="en-US" w:eastAsia="en-US" w:bidi="ar-SA"/>
      </w:rPr>
    </w:lvl>
    <w:lvl w:ilvl="1">
      <w:start w:val="1"/>
      <w:numFmt w:val="decimal"/>
      <w:lvlText w:val="%1.%2"/>
      <w:lvlJc w:val="left"/>
      <w:pPr>
        <w:ind w:left="1580" w:hanging="720"/>
      </w:pPr>
      <w:rPr>
        <w:rFonts w:hint="default"/>
        <w:lang w:val="en-US" w:eastAsia="en-US" w:bidi="ar-SA"/>
      </w:rPr>
    </w:lvl>
    <w:lvl w:ilvl="2">
      <w:start w:val="1"/>
      <w:numFmt w:val="decimal"/>
      <w:lvlText w:val="%1.%2.%3"/>
      <w:lvlJc w:val="left"/>
      <w:pPr>
        <w:ind w:left="1580" w:hanging="720"/>
      </w:pPr>
      <w:rPr>
        <w:rFonts w:ascii="Arial" w:eastAsia="Arial" w:hAnsi="Arial" w:cs="Arial" w:hint="default"/>
        <w:spacing w:val="-1"/>
        <w:w w:val="100"/>
        <w:sz w:val="24"/>
        <w:szCs w:val="24"/>
        <w:lang w:val="en-US" w:eastAsia="en-US" w:bidi="ar-SA"/>
      </w:rPr>
    </w:lvl>
    <w:lvl w:ilvl="3">
      <w:start w:val="1"/>
      <w:numFmt w:val="decimal"/>
      <w:lvlText w:val="%1.%2.%3.%4"/>
      <w:lvlJc w:val="left"/>
      <w:pPr>
        <w:ind w:left="2300" w:hanging="869"/>
      </w:pPr>
      <w:rPr>
        <w:rFonts w:ascii="Arial" w:eastAsia="Arial" w:hAnsi="Arial" w:cs="Arial" w:hint="default"/>
        <w:spacing w:val="-1"/>
        <w:w w:val="100"/>
        <w:sz w:val="22"/>
        <w:szCs w:val="22"/>
        <w:lang w:val="en-US" w:eastAsia="en-US" w:bidi="ar-SA"/>
      </w:rPr>
    </w:lvl>
    <w:lvl w:ilvl="4">
      <w:numFmt w:val="bullet"/>
      <w:lvlText w:val="•"/>
      <w:lvlJc w:val="left"/>
      <w:pPr>
        <w:ind w:left="4635" w:hanging="869"/>
      </w:pPr>
      <w:rPr>
        <w:rFonts w:hint="default"/>
        <w:lang w:val="en-US" w:eastAsia="en-US" w:bidi="ar-SA"/>
      </w:rPr>
    </w:lvl>
    <w:lvl w:ilvl="5">
      <w:numFmt w:val="bullet"/>
      <w:lvlText w:val="•"/>
      <w:lvlJc w:val="left"/>
      <w:pPr>
        <w:ind w:left="5413" w:hanging="869"/>
      </w:pPr>
      <w:rPr>
        <w:rFonts w:hint="default"/>
        <w:lang w:val="en-US" w:eastAsia="en-US" w:bidi="ar-SA"/>
      </w:rPr>
    </w:lvl>
    <w:lvl w:ilvl="6">
      <w:numFmt w:val="bullet"/>
      <w:lvlText w:val="•"/>
      <w:lvlJc w:val="left"/>
      <w:pPr>
        <w:ind w:left="6192" w:hanging="869"/>
      </w:pPr>
      <w:rPr>
        <w:rFonts w:hint="default"/>
        <w:lang w:val="en-US" w:eastAsia="en-US" w:bidi="ar-SA"/>
      </w:rPr>
    </w:lvl>
    <w:lvl w:ilvl="7">
      <w:numFmt w:val="bullet"/>
      <w:lvlText w:val="•"/>
      <w:lvlJc w:val="left"/>
      <w:pPr>
        <w:ind w:left="6970" w:hanging="869"/>
      </w:pPr>
      <w:rPr>
        <w:rFonts w:hint="default"/>
        <w:lang w:val="en-US" w:eastAsia="en-US" w:bidi="ar-SA"/>
      </w:rPr>
    </w:lvl>
    <w:lvl w:ilvl="8">
      <w:numFmt w:val="bullet"/>
      <w:lvlText w:val="•"/>
      <w:lvlJc w:val="left"/>
      <w:pPr>
        <w:ind w:left="7749" w:hanging="869"/>
      </w:pPr>
      <w:rPr>
        <w:rFonts w:hint="default"/>
        <w:lang w:val="en-US" w:eastAsia="en-US" w:bidi="ar-SA"/>
      </w:rPr>
    </w:lvl>
  </w:abstractNum>
  <w:abstractNum w:abstractNumId="6">
    <w:nsid w:val="421D22B3"/>
    <w:multiLevelType w:val="multilevel"/>
    <w:tmpl w:val="1C09001F"/>
    <w:styleLink w:val="1"/>
    <w:lvl w:ilvl="0">
      <w:start w:val="1"/>
      <w:numFmt w:val="decimal"/>
      <w:lvlText w:val="%1."/>
      <w:lvlJc w:val="left"/>
      <w:pPr>
        <w:ind w:left="360" w:hanging="360"/>
      </w:pPr>
      <w:rPr>
        <w:rFonts w:hint="default"/>
        <w:spacing w:val="-1"/>
        <w:w w:val="100"/>
        <w:lang w:val="en-US" w:eastAsia="en-US" w:bidi="ar-SA"/>
      </w:rPr>
    </w:lvl>
    <w:lvl w:ilvl="1">
      <w:start w:val="1"/>
      <w:numFmt w:val="decimal"/>
      <w:lvlText w:val="%1.%2."/>
      <w:lvlJc w:val="left"/>
      <w:pPr>
        <w:ind w:left="792" w:hanging="432"/>
      </w:pPr>
      <w:rPr>
        <w:rFonts w:hint="default"/>
        <w:spacing w:val="-1"/>
        <w:w w:val="100"/>
        <w:sz w:val="24"/>
        <w:szCs w:val="24"/>
        <w:lang w:val="en-US" w:eastAsia="en-US" w:bidi="ar-SA"/>
      </w:rPr>
    </w:lvl>
    <w:lvl w:ilvl="2">
      <w:start w:val="1"/>
      <w:numFmt w:val="decimal"/>
      <w:lvlText w:val="%1.%2.%3."/>
      <w:lvlJc w:val="left"/>
      <w:pPr>
        <w:ind w:left="1224" w:hanging="504"/>
      </w:pPr>
      <w:rPr>
        <w:rFonts w:hint="default"/>
        <w:lang w:val="en-US" w:eastAsia="en-US" w:bidi="ar-SA"/>
      </w:rPr>
    </w:lvl>
    <w:lvl w:ilvl="3">
      <w:start w:val="1"/>
      <w:numFmt w:val="decimal"/>
      <w:lvlText w:val="%1.%2.%3.%4."/>
      <w:lvlJc w:val="left"/>
      <w:pPr>
        <w:ind w:left="1728" w:hanging="648"/>
      </w:pPr>
      <w:rPr>
        <w:rFonts w:hint="default"/>
        <w:lang w:val="en-US" w:eastAsia="en-US" w:bidi="ar-SA"/>
      </w:rPr>
    </w:lvl>
    <w:lvl w:ilvl="4">
      <w:start w:val="1"/>
      <w:numFmt w:val="decimal"/>
      <w:lvlText w:val="%1.%2.%3.%4.%5."/>
      <w:lvlJc w:val="left"/>
      <w:pPr>
        <w:ind w:left="2232" w:hanging="792"/>
      </w:pPr>
      <w:rPr>
        <w:rFonts w:hint="default"/>
        <w:lang w:val="en-US" w:eastAsia="en-US" w:bidi="ar-SA"/>
      </w:rPr>
    </w:lvl>
    <w:lvl w:ilvl="5">
      <w:start w:val="1"/>
      <w:numFmt w:val="decimal"/>
      <w:lvlText w:val="%1.%2.%3.%4.%5.%6."/>
      <w:lvlJc w:val="left"/>
      <w:pPr>
        <w:ind w:left="2736" w:hanging="936"/>
      </w:pPr>
      <w:rPr>
        <w:rFonts w:hint="default"/>
        <w:lang w:val="en-US" w:eastAsia="en-US" w:bidi="ar-SA"/>
      </w:rPr>
    </w:lvl>
    <w:lvl w:ilvl="6">
      <w:start w:val="1"/>
      <w:numFmt w:val="decimal"/>
      <w:lvlText w:val="%1.%2.%3.%4.%5.%6.%7."/>
      <w:lvlJc w:val="left"/>
      <w:pPr>
        <w:ind w:left="3240" w:hanging="1080"/>
      </w:pPr>
      <w:rPr>
        <w:rFonts w:hint="default"/>
        <w:lang w:val="en-US" w:eastAsia="en-US" w:bidi="ar-SA"/>
      </w:rPr>
    </w:lvl>
    <w:lvl w:ilvl="7">
      <w:start w:val="1"/>
      <w:numFmt w:val="decimal"/>
      <w:lvlText w:val="%1.%2.%3.%4.%5.%6.%7.%8."/>
      <w:lvlJc w:val="left"/>
      <w:pPr>
        <w:ind w:left="3744" w:hanging="1224"/>
      </w:pPr>
      <w:rPr>
        <w:rFonts w:hint="default"/>
        <w:lang w:val="en-US" w:eastAsia="en-US" w:bidi="ar-SA"/>
      </w:rPr>
    </w:lvl>
    <w:lvl w:ilvl="8">
      <w:start w:val="1"/>
      <w:numFmt w:val="decimal"/>
      <w:lvlText w:val="%1.%2.%3.%4.%5.%6.%7.%8.%9."/>
      <w:lvlJc w:val="left"/>
      <w:pPr>
        <w:ind w:left="4320" w:hanging="1440"/>
      </w:pPr>
      <w:rPr>
        <w:rFonts w:hint="default"/>
        <w:lang w:val="en-US" w:eastAsia="en-US" w:bidi="ar-SA"/>
      </w:rPr>
    </w:lvl>
  </w:abstractNum>
  <w:abstractNum w:abstractNumId="7">
    <w:nsid w:val="43ED2C29"/>
    <w:multiLevelType w:val="singleLevel"/>
    <w:tmpl w:val="8DF8C518"/>
    <w:lvl w:ilvl="0">
      <w:start w:val="1"/>
      <w:numFmt w:val="decimal"/>
      <w:lvlText w:val="[%1]"/>
      <w:lvlJc w:val="left"/>
      <w:pPr>
        <w:ind w:left="360" w:hanging="360"/>
      </w:pPr>
      <w:rPr>
        <w:rFonts w:hint="default"/>
        <w:spacing w:val="-1"/>
        <w:w w:val="100"/>
        <w:lang w:val="en-US" w:eastAsia="en-US" w:bidi="ar-SA"/>
      </w:rPr>
    </w:lvl>
  </w:abstractNum>
  <w:abstractNum w:abstractNumId="8">
    <w:nsid w:val="57703254"/>
    <w:multiLevelType w:val="multilevel"/>
    <w:tmpl w:val="072C7BF4"/>
    <w:lvl w:ilvl="0">
      <w:start w:val="1"/>
      <w:numFmt w:val="decimal"/>
      <w:lvlText w:val="[%1]"/>
      <w:lvlJc w:val="left"/>
      <w:pPr>
        <w:ind w:left="360" w:hanging="360"/>
      </w:pPr>
      <w:rPr>
        <w:rFonts w:hint="default"/>
        <w:b w:val="0"/>
        <w:bCs/>
        <w:spacing w:val="-1"/>
        <w:w w:val="100"/>
        <w:sz w:val="24"/>
        <w:szCs w:val="22"/>
        <w:lang w:val="en-US" w:eastAsia="en-US" w:bidi="ar-SA"/>
      </w:rPr>
    </w:lvl>
    <w:lvl w:ilvl="1">
      <w:start w:val="1"/>
      <w:numFmt w:val="decimal"/>
      <w:lvlText w:val="%1.%2."/>
      <w:lvlJc w:val="left"/>
      <w:pPr>
        <w:ind w:left="792" w:hanging="432"/>
      </w:pPr>
      <w:rPr>
        <w:sz w:val="24"/>
        <w:szCs w:val="22"/>
      </w:rPr>
    </w:lvl>
    <w:lvl w:ilvl="2">
      <w:start w:val="1"/>
      <w:numFmt w:val="decimal"/>
      <w:lvlText w:val="%1.%2.%3."/>
      <w:lvlJc w:val="left"/>
      <w:pPr>
        <w:ind w:left="1224" w:hanging="504"/>
      </w:pPr>
      <w:rPr>
        <w:sz w:val="24"/>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F36541C"/>
    <w:multiLevelType w:val="multilevel"/>
    <w:tmpl w:val="FFFFFFFF"/>
    <w:lvl w:ilvl="0">
      <w:start w:val="1"/>
      <w:numFmt w:val="decimal"/>
      <w:pStyle w:val="Indent"/>
      <w:lvlText w:val="[%1]"/>
      <w:lvlJc w:val="left"/>
      <w:pPr>
        <w:tabs>
          <w:tab w:val="num" w:pos="737"/>
        </w:tabs>
      </w:pPr>
      <w:rPr>
        <w:rFonts w:ascii="Arial" w:hAnsi="Arial" w:cs="Times New Roman" w:hint="default"/>
        <w:b w:val="0"/>
        <w:i w:val="0"/>
        <w:sz w:val="25"/>
        <w:szCs w:val="25"/>
      </w:rPr>
    </w:lvl>
    <w:lvl w:ilvl="1">
      <w:start w:val="1"/>
      <w:numFmt w:val="decimal"/>
      <w:lvlText w:val="[%1.%2]"/>
      <w:lvlJc w:val="left"/>
      <w:pPr>
        <w:tabs>
          <w:tab w:val="num" w:pos="1304"/>
        </w:tabs>
        <w:ind w:left="284"/>
      </w:pPr>
      <w:rPr>
        <w:rFonts w:cs="Times New Roman" w:hint="default"/>
        <w:i w:val="0"/>
      </w:rPr>
    </w:lvl>
    <w:lvl w:ilvl="2">
      <w:start w:val="1"/>
      <w:numFmt w:val="decimal"/>
      <w:lvlText w:val="[%1.%2.%3]"/>
      <w:lvlJc w:val="left"/>
      <w:pPr>
        <w:tabs>
          <w:tab w:val="num" w:pos="1588"/>
        </w:tabs>
        <w:ind w:left="567"/>
      </w:pPr>
      <w:rPr>
        <w:rFonts w:cs="Times New Roman" w:hint="default"/>
      </w:rPr>
    </w:lvl>
    <w:lvl w:ilvl="3">
      <w:start w:val="1"/>
      <w:numFmt w:val="decimal"/>
      <w:lvlText w:val="%1.%2.%3.%4"/>
      <w:lvlJc w:val="left"/>
      <w:pPr>
        <w:tabs>
          <w:tab w:val="num" w:pos="2155"/>
        </w:tabs>
        <w:ind w:left="907"/>
      </w:pPr>
      <w:rPr>
        <w:rFonts w:cs="Times New Roman" w:hint="default"/>
      </w:rPr>
    </w:lvl>
    <w:lvl w:ilvl="4">
      <w:start w:val="1"/>
      <w:numFmt w:val="decimal"/>
      <w:lvlText w:val="%1.%2.%3.%4.%5"/>
      <w:lvlJc w:val="left"/>
      <w:pPr>
        <w:tabs>
          <w:tab w:val="num" w:pos="5272"/>
        </w:tabs>
        <w:ind w:left="5272" w:hanging="1303"/>
      </w:pPr>
      <w:rPr>
        <w:rFonts w:cs="Times New Roman" w:hint="default"/>
      </w:rPr>
    </w:lvl>
    <w:lvl w:ilvl="5">
      <w:start w:val="1"/>
      <w:numFmt w:val="decimal"/>
      <w:lvlText w:val="%1.%2.%3.%4.%5.%6"/>
      <w:lvlJc w:val="left"/>
      <w:pPr>
        <w:tabs>
          <w:tab w:val="num" w:pos="7342"/>
        </w:tabs>
        <w:ind w:left="7342" w:hanging="1582"/>
      </w:pPr>
      <w:rPr>
        <w:rFonts w:cs="Times New Roman" w:hint="default"/>
      </w:rPr>
    </w:lvl>
    <w:lvl w:ilvl="6">
      <w:start w:val="1"/>
      <w:numFmt w:val="decimal"/>
      <w:lvlText w:val="%1.%2.%3.%4.%5.%6.%7"/>
      <w:lvlJc w:val="left"/>
      <w:pPr>
        <w:tabs>
          <w:tab w:val="num" w:pos="9071"/>
        </w:tabs>
        <w:ind w:left="9071" w:hanging="1729"/>
      </w:pPr>
      <w:rPr>
        <w:rFonts w:cs="Times New Roman" w:hint="default"/>
      </w:rPr>
    </w:lvl>
    <w:lvl w:ilvl="7">
      <w:start w:val="1"/>
      <w:numFmt w:val="decimal"/>
      <w:lvlText w:val="%1.%2.%3.%4.%5.%6.%7.%8."/>
      <w:lvlJc w:val="left"/>
      <w:pPr>
        <w:tabs>
          <w:tab w:val="num" w:pos="11231"/>
        </w:tabs>
        <w:ind w:left="10800" w:hanging="1729"/>
      </w:pPr>
      <w:rPr>
        <w:rFonts w:cs="Times New Roman" w:hint="default"/>
      </w:rPr>
    </w:lvl>
    <w:lvl w:ilvl="8">
      <w:start w:val="1"/>
      <w:numFmt w:val="decimal"/>
      <w:lvlText w:val="%1.%2.%3.%4.%5.%6.%7.%8.%9."/>
      <w:lvlJc w:val="left"/>
      <w:pPr>
        <w:tabs>
          <w:tab w:val="num" w:pos="12960"/>
        </w:tabs>
        <w:ind w:left="12529" w:hanging="1729"/>
      </w:pPr>
      <w:rPr>
        <w:rFonts w:cs="Times New Roman" w:hint="default"/>
      </w:rPr>
    </w:lvl>
  </w:abstractNum>
  <w:abstractNum w:abstractNumId="10">
    <w:nsid w:val="608D4D60"/>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4461D0C"/>
    <w:multiLevelType w:val="multilevel"/>
    <w:tmpl w:val="2AA45A80"/>
    <w:lvl w:ilvl="0">
      <w:start w:val="11"/>
      <w:numFmt w:val="decimal"/>
      <w:lvlText w:val="%1"/>
      <w:lvlJc w:val="left"/>
      <w:pPr>
        <w:ind w:left="1580" w:hanging="720"/>
      </w:pPr>
      <w:rPr>
        <w:rFonts w:hint="default"/>
        <w:lang w:val="en-US" w:eastAsia="en-US" w:bidi="ar-SA"/>
      </w:rPr>
    </w:lvl>
    <w:lvl w:ilvl="1">
      <w:start w:val="1"/>
      <w:numFmt w:val="decimal"/>
      <w:lvlText w:val="%1.%2"/>
      <w:lvlJc w:val="left"/>
      <w:pPr>
        <w:ind w:left="1580" w:hanging="720"/>
      </w:pPr>
      <w:rPr>
        <w:rFonts w:hint="default"/>
        <w:lang w:val="en-US" w:eastAsia="en-US" w:bidi="ar-SA"/>
      </w:rPr>
    </w:lvl>
    <w:lvl w:ilvl="2">
      <w:start w:val="1"/>
      <w:numFmt w:val="decimal"/>
      <w:lvlText w:val="%1.%2.%3"/>
      <w:lvlJc w:val="left"/>
      <w:pPr>
        <w:ind w:left="1580" w:hanging="720"/>
      </w:pPr>
      <w:rPr>
        <w:rFonts w:ascii="Arial" w:eastAsia="Arial" w:hAnsi="Arial" w:cs="Arial" w:hint="default"/>
        <w:spacing w:val="-1"/>
        <w:w w:val="100"/>
        <w:sz w:val="24"/>
        <w:szCs w:val="24"/>
        <w:lang w:val="en-US" w:eastAsia="en-US" w:bidi="ar-SA"/>
      </w:rPr>
    </w:lvl>
    <w:lvl w:ilvl="3">
      <w:numFmt w:val="bullet"/>
      <w:lvlText w:val="•"/>
      <w:lvlJc w:val="left"/>
      <w:pPr>
        <w:ind w:left="3897" w:hanging="720"/>
      </w:pPr>
      <w:rPr>
        <w:rFonts w:hint="default"/>
        <w:lang w:val="en-US" w:eastAsia="en-US" w:bidi="ar-SA"/>
      </w:rPr>
    </w:lvl>
    <w:lvl w:ilvl="4">
      <w:numFmt w:val="bullet"/>
      <w:lvlText w:val="•"/>
      <w:lvlJc w:val="left"/>
      <w:pPr>
        <w:ind w:left="4670" w:hanging="720"/>
      </w:pPr>
      <w:rPr>
        <w:rFonts w:hint="default"/>
        <w:lang w:val="en-US" w:eastAsia="en-US" w:bidi="ar-SA"/>
      </w:rPr>
    </w:lvl>
    <w:lvl w:ilvl="5">
      <w:numFmt w:val="bullet"/>
      <w:lvlText w:val="•"/>
      <w:lvlJc w:val="left"/>
      <w:pPr>
        <w:ind w:left="5443" w:hanging="720"/>
      </w:pPr>
      <w:rPr>
        <w:rFonts w:hint="default"/>
        <w:lang w:val="en-US" w:eastAsia="en-US" w:bidi="ar-SA"/>
      </w:rPr>
    </w:lvl>
    <w:lvl w:ilvl="6">
      <w:numFmt w:val="bullet"/>
      <w:lvlText w:val="•"/>
      <w:lvlJc w:val="left"/>
      <w:pPr>
        <w:ind w:left="6215" w:hanging="720"/>
      </w:pPr>
      <w:rPr>
        <w:rFonts w:hint="default"/>
        <w:lang w:val="en-US" w:eastAsia="en-US" w:bidi="ar-SA"/>
      </w:rPr>
    </w:lvl>
    <w:lvl w:ilvl="7">
      <w:numFmt w:val="bullet"/>
      <w:lvlText w:val="•"/>
      <w:lvlJc w:val="left"/>
      <w:pPr>
        <w:ind w:left="6988" w:hanging="720"/>
      </w:pPr>
      <w:rPr>
        <w:rFonts w:hint="default"/>
        <w:lang w:val="en-US" w:eastAsia="en-US" w:bidi="ar-SA"/>
      </w:rPr>
    </w:lvl>
    <w:lvl w:ilvl="8">
      <w:numFmt w:val="bullet"/>
      <w:lvlText w:val="•"/>
      <w:lvlJc w:val="left"/>
      <w:pPr>
        <w:ind w:left="7760" w:hanging="720"/>
      </w:pPr>
      <w:rPr>
        <w:rFonts w:hint="default"/>
        <w:lang w:val="en-US" w:eastAsia="en-US" w:bidi="ar-SA"/>
      </w:rPr>
    </w:lvl>
  </w:abstractNum>
  <w:abstractNum w:abstractNumId="12">
    <w:nsid w:val="7BF12CD5"/>
    <w:multiLevelType w:val="hybridMultilevel"/>
    <w:tmpl w:val="32DCA5C2"/>
    <w:lvl w:ilvl="0" w:tplc="82BE1DF2">
      <w:start w:val="1"/>
      <w:numFmt w:val="decimal"/>
      <w:lvlText w:val="%1."/>
      <w:lvlJc w:val="left"/>
      <w:pPr>
        <w:ind w:left="500" w:hanging="360"/>
      </w:pPr>
      <w:rPr>
        <w:rFonts w:ascii="Arial" w:eastAsia="Arial" w:hAnsi="Arial" w:cs="Arial" w:hint="default"/>
        <w:spacing w:val="-1"/>
        <w:w w:val="100"/>
        <w:sz w:val="24"/>
        <w:szCs w:val="24"/>
        <w:lang w:val="en-US" w:eastAsia="en-US" w:bidi="ar-SA"/>
      </w:rPr>
    </w:lvl>
    <w:lvl w:ilvl="1" w:tplc="4E14B900">
      <w:numFmt w:val="bullet"/>
      <w:lvlText w:val="•"/>
      <w:lvlJc w:val="left"/>
      <w:pPr>
        <w:ind w:left="1422" w:hanging="360"/>
      </w:pPr>
      <w:rPr>
        <w:rFonts w:hint="default"/>
        <w:lang w:val="en-US" w:eastAsia="en-US" w:bidi="ar-SA"/>
      </w:rPr>
    </w:lvl>
    <w:lvl w:ilvl="2" w:tplc="DC1E0CEC">
      <w:numFmt w:val="bullet"/>
      <w:lvlText w:val="•"/>
      <w:lvlJc w:val="left"/>
      <w:pPr>
        <w:ind w:left="2345" w:hanging="360"/>
      </w:pPr>
      <w:rPr>
        <w:rFonts w:hint="default"/>
        <w:lang w:val="en-US" w:eastAsia="en-US" w:bidi="ar-SA"/>
      </w:rPr>
    </w:lvl>
    <w:lvl w:ilvl="3" w:tplc="37B461EA">
      <w:numFmt w:val="bullet"/>
      <w:lvlText w:val="•"/>
      <w:lvlJc w:val="left"/>
      <w:pPr>
        <w:ind w:left="3267" w:hanging="360"/>
      </w:pPr>
      <w:rPr>
        <w:rFonts w:hint="default"/>
        <w:lang w:val="en-US" w:eastAsia="en-US" w:bidi="ar-SA"/>
      </w:rPr>
    </w:lvl>
    <w:lvl w:ilvl="4" w:tplc="A57E446A">
      <w:numFmt w:val="bullet"/>
      <w:lvlText w:val="•"/>
      <w:lvlJc w:val="left"/>
      <w:pPr>
        <w:ind w:left="4190" w:hanging="360"/>
      </w:pPr>
      <w:rPr>
        <w:rFonts w:hint="default"/>
        <w:lang w:val="en-US" w:eastAsia="en-US" w:bidi="ar-SA"/>
      </w:rPr>
    </w:lvl>
    <w:lvl w:ilvl="5" w:tplc="E71CA63A">
      <w:numFmt w:val="bullet"/>
      <w:lvlText w:val="•"/>
      <w:lvlJc w:val="left"/>
      <w:pPr>
        <w:ind w:left="5113" w:hanging="360"/>
      </w:pPr>
      <w:rPr>
        <w:rFonts w:hint="default"/>
        <w:lang w:val="en-US" w:eastAsia="en-US" w:bidi="ar-SA"/>
      </w:rPr>
    </w:lvl>
    <w:lvl w:ilvl="6" w:tplc="8EFA70F2">
      <w:numFmt w:val="bullet"/>
      <w:lvlText w:val="•"/>
      <w:lvlJc w:val="left"/>
      <w:pPr>
        <w:ind w:left="6035" w:hanging="360"/>
      </w:pPr>
      <w:rPr>
        <w:rFonts w:hint="default"/>
        <w:lang w:val="en-US" w:eastAsia="en-US" w:bidi="ar-SA"/>
      </w:rPr>
    </w:lvl>
    <w:lvl w:ilvl="7" w:tplc="646CE640">
      <w:numFmt w:val="bullet"/>
      <w:lvlText w:val="•"/>
      <w:lvlJc w:val="left"/>
      <w:pPr>
        <w:ind w:left="6958" w:hanging="360"/>
      </w:pPr>
      <w:rPr>
        <w:rFonts w:hint="default"/>
        <w:lang w:val="en-US" w:eastAsia="en-US" w:bidi="ar-SA"/>
      </w:rPr>
    </w:lvl>
    <w:lvl w:ilvl="8" w:tplc="BFF49B18">
      <w:numFmt w:val="bullet"/>
      <w:lvlText w:val="•"/>
      <w:lvlJc w:val="left"/>
      <w:pPr>
        <w:ind w:left="7880" w:hanging="360"/>
      </w:pPr>
      <w:rPr>
        <w:rFonts w:hint="default"/>
        <w:lang w:val="en-US" w:eastAsia="en-US" w:bidi="ar-SA"/>
      </w:rPr>
    </w:lvl>
  </w:abstractNum>
  <w:abstractNum w:abstractNumId="13">
    <w:nsid w:val="7F301BD1"/>
    <w:multiLevelType w:val="hybridMultilevel"/>
    <w:tmpl w:val="CD3624BE"/>
    <w:lvl w:ilvl="0" w:tplc="F9A60A92">
      <w:start w:val="14"/>
      <w:numFmt w:val="decimal"/>
      <w:lvlText w:val="%1"/>
      <w:lvlJc w:val="left"/>
      <w:pPr>
        <w:ind w:left="500" w:hanging="360"/>
      </w:pPr>
      <w:rPr>
        <w:rFonts w:hint="default"/>
        <w:b/>
        <w:bCs/>
        <w:spacing w:val="-1"/>
        <w:w w:val="100"/>
        <w:lang w:val="en-US" w:eastAsia="en-US" w:bidi="ar-SA"/>
      </w:rPr>
    </w:lvl>
    <w:lvl w:ilvl="1" w:tplc="F50A3298">
      <w:numFmt w:val="bullet"/>
      <w:lvlText w:val="•"/>
      <w:lvlJc w:val="left"/>
      <w:pPr>
        <w:ind w:left="960" w:hanging="360"/>
      </w:pPr>
      <w:rPr>
        <w:rFonts w:hint="default"/>
        <w:lang w:val="en-US" w:eastAsia="en-US" w:bidi="ar-SA"/>
      </w:rPr>
    </w:lvl>
    <w:lvl w:ilvl="2" w:tplc="7D465FAA">
      <w:numFmt w:val="bullet"/>
      <w:lvlText w:val="•"/>
      <w:lvlJc w:val="left"/>
      <w:pPr>
        <w:ind w:left="1887" w:hanging="360"/>
      </w:pPr>
      <w:rPr>
        <w:rFonts w:hint="default"/>
        <w:lang w:val="en-US" w:eastAsia="en-US" w:bidi="ar-SA"/>
      </w:rPr>
    </w:lvl>
    <w:lvl w:ilvl="3" w:tplc="68BA07BC">
      <w:numFmt w:val="bullet"/>
      <w:lvlText w:val="•"/>
      <w:lvlJc w:val="left"/>
      <w:pPr>
        <w:ind w:left="2814" w:hanging="360"/>
      </w:pPr>
      <w:rPr>
        <w:rFonts w:hint="default"/>
        <w:lang w:val="en-US" w:eastAsia="en-US" w:bidi="ar-SA"/>
      </w:rPr>
    </w:lvl>
    <w:lvl w:ilvl="4" w:tplc="217ACC8C">
      <w:numFmt w:val="bullet"/>
      <w:lvlText w:val="•"/>
      <w:lvlJc w:val="left"/>
      <w:pPr>
        <w:ind w:left="3742" w:hanging="360"/>
      </w:pPr>
      <w:rPr>
        <w:rFonts w:hint="default"/>
        <w:lang w:val="en-US" w:eastAsia="en-US" w:bidi="ar-SA"/>
      </w:rPr>
    </w:lvl>
    <w:lvl w:ilvl="5" w:tplc="8A926870">
      <w:numFmt w:val="bullet"/>
      <w:lvlText w:val="•"/>
      <w:lvlJc w:val="left"/>
      <w:pPr>
        <w:ind w:left="4669" w:hanging="360"/>
      </w:pPr>
      <w:rPr>
        <w:rFonts w:hint="default"/>
        <w:lang w:val="en-US" w:eastAsia="en-US" w:bidi="ar-SA"/>
      </w:rPr>
    </w:lvl>
    <w:lvl w:ilvl="6" w:tplc="F4CCCE30">
      <w:numFmt w:val="bullet"/>
      <w:lvlText w:val="•"/>
      <w:lvlJc w:val="left"/>
      <w:pPr>
        <w:ind w:left="5596" w:hanging="360"/>
      </w:pPr>
      <w:rPr>
        <w:rFonts w:hint="default"/>
        <w:lang w:val="en-US" w:eastAsia="en-US" w:bidi="ar-SA"/>
      </w:rPr>
    </w:lvl>
    <w:lvl w:ilvl="7" w:tplc="8BF81A06">
      <w:numFmt w:val="bullet"/>
      <w:lvlText w:val="•"/>
      <w:lvlJc w:val="left"/>
      <w:pPr>
        <w:ind w:left="6524" w:hanging="360"/>
      </w:pPr>
      <w:rPr>
        <w:rFonts w:hint="default"/>
        <w:lang w:val="en-US" w:eastAsia="en-US" w:bidi="ar-SA"/>
      </w:rPr>
    </w:lvl>
    <w:lvl w:ilvl="8" w:tplc="B65C7142">
      <w:numFmt w:val="bullet"/>
      <w:lvlText w:val="•"/>
      <w:lvlJc w:val="left"/>
      <w:pPr>
        <w:ind w:left="7451" w:hanging="360"/>
      </w:pPr>
      <w:rPr>
        <w:rFonts w:hint="default"/>
        <w:lang w:val="en-US" w:eastAsia="en-US" w:bidi="ar-SA"/>
      </w:rPr>
    </w:lvl>
  </w:abstractNum>
  <w:num w:numId="1">
    <w:abstractNumId w:val="13"/>
  </w:num>
  <w:num w:numId="2">
    <w:abstractNumId w:val="11"/>
  </w:num>
  <w:num w:numId="3">
    <w:abstractNumId w:val="5"/>
  </w:num>
  <w:num w:numId="4">
    <w:abstractNumId w:val="0"/>
  </w:num>
  <w:num w:numId="5">
    <w:abstractNumId w:val="3"/>
  </w:num>
  <w:num w:numId="6">
    <w:abstractNumId w:val="7"/>
  </w:num>
  <w:num w:numId="7">
    <w:abstractNumId w:val="6"/>
  </w:num>
  <w:num w:numId="8">
    <w:abstractNumId w:val="10"/>
  </w:num>
  <w:num w:numId="9">
    <w:abstractNumId w:val="2"/>
  </w:num>
  <w:num w:numId="10">
    <w:abstractNumId w:val="8"/>
  </w:num>
  <w:num w:numId="11">
    <w:abstractNumId w:val="12"/>
  </w:num>
  <w:num w:numId="12">
    <w:abstractNumId w:val="9"/>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13F"/>
    <w:rsid w:val="00093458"/>
    <w:rsid w:val="000A73ED"/>
    <w:rsid w:val="000F422A"/>
    <w:rsid w:val="001235E7"/>
    <w:rsid w:val="00137472"/>
    <w:rsid w:val="00137FBD"/>
    <w:rsid w:val="001703A4"/>
    <w:rsid w:val="001E6855"/>
    <w:rsid w:val="00223C19"/>
    <w:rsid w:val="00232BFD"/>
    <w:rsid w:val="002403AC"/>
    <w:rsid w:val="002C7546"/>
    <w:rsid w:val="002E24E1"/>
    <w:rsid w:val="002E2F34"/>
    <w:rsid w:val="002F35B6"/>
    <w:rsid w:val="0032251A"/>
    <w:rsid w:val="003471A8"/>
    <w:rsid w:val="00363C3A"/>
    <w:rsid w:val="00393CBA"/>
    <w:rsid w:val="0039583A"/>
    <w:rsid w:val="003E6EE9"/>
    <w:rsid w:val="00430D82"/>
    <w:rsid w:val="00463D8D"/>
    <w:rsid w:val="004755E9"/>
    <w:rsid w:val="004C484E"/>
    <w:rsid w:val="0053488F"/>
    <w:rsid w:val="005C06A9"/>
    <w:rsid w:val="005E533E"/>
    <w:rsid w:val="006004EE"/>
    <w:rsid w:val="0061213F"/>
    <w:rsid w:val="00666572"/>
    <w:rsid w:val="00800D2D"/>
    <w:rsid w:val="00810399"/>
    <w:rsid w:val="00870BB0"/>
    <w:rsid w:val="008804E4"/>
    <w:rsid w:val="008B66B2"/>
    <w:rsid w:val="0096103F"/>
    <w:rsid w:val="0097445F"/>
    <w:rsid w:val="00996440"/>
    <w:rsid w:val="009B2495"/>
    <w:rsid w:val="009D19F9"/>
    <w:rsid w:val="00A319A8"/>
    <w:rsid w:val="00A363BA"/>
    <w:rsid w:val="00AA778D"/>
    <w:rsid w:val="00AA7B26"/>
    <w:rsid w:val="00AE6E31"/>
    <w:rsid w:val="00B250D2"/>
    <w:rsid w:val="00B415D9"/>
    <w:rsid w:val="00B7204A"/>
    <w:rsid w:val="00B92BF1"/>
    <w:rsid w:val="00BA462D"/>
    <w:rsid w:val="00BE36AE"/>
    <w:rsid w:val="00C04568"/>
    <w:rsid w:val="00C149F6"/>
    <w:rsid w:val="00C63CE0"/>
    <w:rsid w:val="00CB7026"/>
    <w:rsid w:val="00CC7993"/>
    <w:rsid w:val="00CD6C5D"/>
    <w:rsid w:val="00D24EE7"/>
    <w:rsid w:val="00D26339"/>
    <w:rsid w:val="00D65102"/>
    <w:rsid w:val="00D8044B"/>
    <w:rsid w:val="00E068BD"/>
    <w:rsid w:val="00E3521A"/>
    <w:rsid w:val="00E730A0"/>
    <w:rsid w:val="00F02AF0"/>
    <w:rsid w:val="00F1100A"/>
    <w:rsid w:val="00F85DDB"/>
    <w:rsid w:val="00FD27C9"/>
    <w:rsid w:val="00FE50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67EC37C4"/>
  <w15:docId w15:val="{25A37F8A-0624-4B2D-A696-4C400DDE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40"/>
      <w:outlineLvl w:val="0"/>
    </w:pPr>
    <w:rPr>
      <w:b/>
      <w:bCs/>
      <w:sz w:val="24"/>
      <w:szCs w:val="24"/>
      <w:u w:val="single" w:color="000000"/>
    </w:rPr>
  </w:style>
  <w:style w:type="paragraph" w:styleId="Heading2">
    <w:name w:val="heading 2"/>
    <w:basedOn w:val="Normal"/>
    <w:next w:val="Normal"/>
    <w:link w:val="Heading2Char"/>
    <w:uiPriority w:val="9"/>
    <w:semiHidden/>
    <w:unhideWhenUsed/>
    <w:qFormat/>
    <w:rsid w:val="001235E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0" w:hanging="360"/>
    </w:pPr>
  </w:style>
  <w:style w:type="paragraph" w:customStyle="1" w:styleId="TableParagraph">
    <w:name w:val="Table Paragraph"/>
    <w:basedOn w:val="Normal"/>
    <w:uiPriority w:val="1"/>
    <w:qFormat/>
  </w:style>
  <w:style w:type="numbering" w:customStyle="1" w:styleId="1">
    <w:name w:val="[1]"/>
    <w:uiPriority w:val="99"/>
    <w:rsid w:val="008B66B2"/>
    <w:pPr>
      <w:numPr>
        <w:numId w:val="7"/>
      </w:numPr>
    </w:pPr>
  </w:style>
  <w:style w:type="table" w:styleId="TableGrid">
    <w:name w:val="Table Grid"/>
    <w:basedOn w:val="TableNormal"/>
    <w:uiPriority w:val="39"/>
    <w:rsid w:val="000A73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73ED"/>
    <w:pPr>
      <w:tabs>
        <w:tab w:val="center" w:pos="4513"/>
        <w:tab w:val="right" w:pos="9026"/>
      </w:tabs>
    </w:pPr>
  </w:style>
  <w:style w:type="character" w:customStyle="1" w:styleId="HeaderChar">
    <w:name w:val="Header Char"/>
    <w:basedOn w:val="DefaultParagraphFont"/>
    <w:link w:val="Header"/>
    <w:uiPriority w:val="99"/>
    <w:rsid w:val="000A73ED"/>
    <w:rPr>
      <w:rFonts w:ascii="Arial" w:eastAsia="Arial" w:hAnsi="Arial" w:cs="Arial"/>
    </w:rPr>
  </w:style>
  <w:style w:type="paragraph" w:styleId="Footer">
    <w:name w:val="footer"/>
    <w:basedOn w:val="Normal"/>
    <w:link w:val="FooterChar"/>
    <w:uiPriority w:val="99"/>
    <w:unhideWhenUsed/>
    <w:rsid w:val="000A73ED"/>
    <w:pPr>
      <w:tabs>
        <w:tab w:val="center" w:pos="4513"/>
        <w:tab w:val="right" w:pos="9026"/>
      </w:tabs>
    </w:pPr>
  </w:style>
  <w:style w:type="character" w:customStyle="1" w:styleId="FooterChar">
    <w:name w:val="Footer Char"/>
    <w:basedOn w:val="DefaultParagraphFont"/>
    <w:link w:val="Footer"/>
    <w:uiPriority w:val="99"/>
    <w:rsid w:val="000A73ED"/>
    <w:rPr>
      <w:rFonts w:ascii="Arial" w:eastAsia="Arial" w:hAnsi="Arial" w:cs="Arial"/>
    </w:rPr>
  </w:style>
  <w:style w:type="paragraph" w:styleId="FootnoteText">
    <w:name w:val="footnote text"/>
    <w:basedOn w:val="Normal"/>
    <w:link w:val="FootnoteTextChar"/>
    <w:uiPriority w:val="99"/>
    <w:semiHidden/>
    <w:unhideWhenUsed/>
    <w:rsid w:val="001703A4"/>
    <w:rPr>
      <w:sz w:val="20"/>
      <w:szCs w:val="20"/>
    </w:rPr>
  </w:style>
  <w:style w:type="character" w:customStyle="1" w:styleId="FootnoteTextChar">
    <w:name w:val="Footnote Text Char"/>
    <w:basedOn w:val="DefaultParagraphFont"/>
    <w:link w:val="FootnoteText"/>
    <w:uiPriority w:val="99"/>
    <w:semiHidden/>
    <w:rsid w:val="001703A4"/>
    <w:rPr>
      <w:rFonts w:ascii="Arial" w:eastAsia="Arial" w:hAnsi="Arial" w:cs="Arial"/>
      <w:sz w:val="20"/>
      <w:szCs w:val="20"/>
    </w:rPr>
  </w:style>
  <w:style w:type="character" w:styleId="FootnoteReference">
    <w:name w:val="footnote reference"/>
    <w:basedOn w:val="DefaultParagraphFont"/>
    <w:uiPriority w:val="99"/>
    <w:semiHidden/>
    <w:unhideWhenUsed/>
    <w:rsid w:val="001703A4"/>
    <w:rPr>
      <w:vertAlign w:val="superscript"/>
    </w:rPr>
  </w:style>
  <w:style w:type="character" w:customStyle="1" w:styleId="Heading21">
    <w:name w:val="Heading #2|1_"/>
    <w:basedOn w:val="DefaultParagraphFont"/>
    <w:link w:val="Heading210"/>
    <w:rsid w:val="0032251A"/>
    <w:rPr>
      <w:rFonts w:ascii="Liberation Sans" w:eastAsia="Liberation Sans" w:hAnsi="Liberation Sans" w:cs="Liberation Sans"/>
      <w:b/>
      <w:bCs/>
    </w:rPr>
  </w:style>
  <w:style w:type="paragraph" w:customStyle="1" w:styleId="Heading210">
    <w:name w:val="Heading #2|1"/>
    <w:basedOn w:val="Normal"/>
    <w:link w:val="Heading21"/>
    <w:rsid w:val="0032251A"/>
    <w:pPr>
      <w:autoSpaceDE/>
      <w:autoSpaceDN/>
      <w:spacing w:after="470"/>
      <w:outlineLvl w:val="1"/>
    </w:pPr>
    <w:rPr>
      <w:rFonts w:ascii="Liberation Sans" w:eastAsia="Liberation Sans" w:hAnsi="Liberation Sans" w:cs="Liberation Sans"/>
      <w:b/>
      <w:bCs/>
    </w:rPr>
  </w:style>
  <w:style w:type="paragraph" w:styleId="NormalWeb">
    <w:name w:val="Normal (Web)"/>
    <w:basedOn w:val="Normal"/>
    <w:uiPriority w:val="99"/>
    <w:unhideWhenUsed/>
    <w:rsid w:val="00E730A0"/>
    <w:pPr>
      <w:widowControl/>
      <w:autoSpaceDE/>
      <w:autoSpaceDN/>
      <w:spacing w:before="100" w:beforeAutospacing="1" w:after="100" w:afterAutospacing="1"/>
    </w:pPr>
    <w:rPr>
      <w:rFonts w:ascii="Times New Roman" w:eastAsia="Times New Roman" w:hAnsi="Times New Roman" w:cs="Times New Roman"/>
      <w:sz w:val="24"/>
      <w:szCs w:val="24"/>
      <w:lang w:val="en-ZA" w:eastAsia="en-ZA"/>
    </w:rPr>
  </w:style>
  <w:style w:type="character" w:customStyle="1" w:styleId="Heading2Char">
    <w:name w:val="Heading 2 Char"/>
    <w:basedOn w:val="DefaultParagraphFont"/>
    <w:link w:val="Heading2"/>
    <w:uiPriority w:val="9"/>
    <w:semiHidden/>
    <w:rsid w:val="001235E7"/>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1235E7"/>
    <w:rPr>
      <w:color w:val="0000FF"/>
      <w:u w:val="single"/>
    </w:rPr>
  </w:style>
  <w:style w:type="character" w:customStyle="1" w:styleId="hgkelc">
    <w:name w:val="hgkelc"/>
    <w:basedOn w:val="DefaultParagraphFont"/>
    <w:rsid w:val="002E24E1"/>
  </w:style>
  <w:style w:type="character" w:customStyle="1" w:styleId="jpfdse">
    <w:name w:val="jpfdse"/>
    <w:basedOn w:val="DefaultParagraphFont"/>
    <w:rsid w:val="002E24E1"/>
  </w:style>
  <w:style w:type="paragraph" w:customStyle="1" w:styleId="Indent">
    <w:name w:val="Indent"/>
    <w:basedOn w:val="Normal"/>
    <w:rsid w:val="009D19F9"/>
    <w:pPr>
      <w:numPr>
        <w:numId w:val="12"/>
      </w:numPr>
      <w:autoSpaceDE/>
      <w:autoSpaceDN/>
      <w:spacing w:after="480" w:line="480" w:lineRule="auto"/>
      <w:jc w:val="both"/>
    </w:pPr>
    <w:rPr>
      <w:rFonts w:eastAsia="Times New Roman" w:cs="Times New Roman"/>
      <w:kern w:val="25"/>
      <w:sz w:val="25"/>
      <w:szCs w:val="20"/>
      <w:lang w:val="en-GB" w:eastAsia="en-GB"/>
    </w:rPr>
  </w:style>
  <w:style w:type="character" w:styleId="Strong">
    <w:name w:val="Strong"/>
    <w:basedOn w:val="DefaultParagraphFont"/>
    <w:uiPriority w:val="22"/>
    <w:qFormat/>
    <w:rsid w:val="00D65102"/>
    <w:rPr>
      <w:b/>
      <w:bCs/>
    </w:rPr>
  </w:style>
  <w:style w:type="paragraph" w:customStyle="1" w:styleId="western">
    <w:name w:val="western"/>
    <w:basedOn w:val="Normal"/>
    <w:rsid w:val="00223C19"/>
    <w:pPr>
      <w:widowControl/>
      <w:autoSpaceDE/>
      <w:autoSpaceDN/>
      <w:spacing w:before="100" w:beforeAutospacing="1" w:after="100" w:afterAutospacing="1"/>
    </w:pPr>
    <w:rPr>
      <w:rFonts w:ascii="Times New Roman" w:eastAsia="Times New Roman" w:hAnsi="Times New Roman" w:cs="Times New Roman"/>
      <w:sz w:val="24"/>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577492">
      <w:bodyDiv w:val="1"/>
      <w:marLeft w:val="0"/>
      <w:marRight w:val="0"/>
      <w:marTop w:val="0"/>
      <w:marBottom w:val="0"/>
      <w:divBdr>
        <w:top w:val="none" w:sz="0" w:space="0" w:color="auto"/>
        <w:left w:val="none" w:sz="0" w:space="0" w:color="auto"/>
        <w:bottom w:val="none" w:sz="0" w:space="0" w:color="auto"/>
        <w:right w:val="none" w:sz="0" w:space="0" w:color="auto"/>
      </w:divBdr>
    </w:div>
    <w:div w:id="620722710">
      <w:bodyDiv w:val="1"/>
      <w:marLeft w:val="0"/>
      <w:marRight w:val="0"/>
      <w:marTop w:val="0"/>
      <w:marBottom w:val="0"/>
      <w:divBdr>
        <w:top w:val="none" w:sz="0" w:space="0" w:color="auto"/>
        <w:left w:val="none" w:sz="0" w:space="0" w:color="auto"/>
        <w:bottom w:val="none" w:sz="0" w:space="0" w:color="auto"/>
        <w:right w:val="none" w:sz="0" w:space="0" w:color="auto"/>
      </w:divBdr>
    </w:div>
    <w:div w:id="706680626">
      <w:bodyDiv w:val="1"/>
      <w:marLeft w:val="0"/>
      <w:marRight w:val="0"/>
      <w:marTop w:val="0"/>
      <w:marBottom w:val="0"/>
      <w:divBdr>
        <w:top w:val="none" w:sz="0" w:space="0" w:color="auto"/>
        <w:left w:val="none" w:sz="0" w:space="0" w:color="auto"/>
        <w:bottom w:val="none" w:sz="0" w:space="0" w:color="auto"/>
        <w:right w:val="none" w:sz="0" w:space="0" w:color="auto"/>
      </w:divBdr>
    </w:div>
    <w:div w:id="1001852516">
      <w:bodyDiv w:val="1"/>
      <w:marLeft w:val="0"/>
      <w:marRight w:val="0"/>
      <w:marTop w:val="0"/>
      <w:marBottom w:val="0"/>
      <w:divBdr>
        <w:top w:val="none" w:sz="0" w:space="0" w:color="auto"/>
        <w:left w:val="none" w:sz="0" w:space="0" w:color="auto"/>
        <w:bottom w:val="none" w:sz="0" w:space="0" w:color="auto"/>
        <w:right w:val="none" w:sz="0" w:space="0" w:color="auto"/>
      </w:divBdr>
    </w:div>
    <w:div w:id="1338969540">
      <w:bodyDiv w:val="1"/>
      <w:marLeft w:val="0"/>
      <w:marRight w:val="0"/>
      <w:marTop w:val="0"/>
      <w:marBottom w:val="0"/>
      <w:divBdr>
        <w:top w:val="none" w:sz="0" w:space="0" w:color="auto"/>
        <w:left w:val="none" w:sz="0" w:space="0" w:color="auto"/>
        <w:bottom w:val="none" w:sz="0" w:space="0" w:color="auto"/>
        <w:right w:val="none" w:sz="0" w:space="0" w:color="auto"/>
      </w:divBdr>
    </w:div>
    <w:div w:id="1412502348">
      <w:bodyDiv w:val="1"/>
      <w:marLeft w:val="0"/>
      <w:marRight w:val="0"/>
      <w:marTop w:val="0"/>
      <w:marBottom w:val="0"/>
      <w:divBdr>
        <w:top w:val="none" w:sz="0" w:space="0" w:color="auto"/>
        <w:left w:val="none" w:sz="0" w:space="0" w:color="auto"/>
        <w:bottom w:val="none" w:sz="0" w:space="0" w:color="auto"/>
        <w:right w:val="none" w:sz="0" w:space="0" w:color="auto"/>
      </w:divBdr>
    </w:div>
    <w:div w:id="1474907979">
      <w:bodyDiv w:val="1"/>
      <w:marLeft w:val="0"/>
      <w:marRight w:val="0"/>
      <w:marTop w:val="0"/>
      <w:marBottom w:val="0"/>
      <w:divBdr>
        <w:top w:val="none" w:sz="0" w:space="0" w:color="auto"/>
        <w:left w:val="none" w:sz="0" w:space="0" w:color="auto"/>
        <w:bottom w:val="none" w:sz="0" w:space="0" w:color="auto"/>
        <w:right w:val="none" w:sz="0" w:space="0" w:color="auto"/>
      </w:divBdr>
    </w:div>
    <w:div w:id="1525367688">
      <w:bodyDiv w:val="1"/>
      <w:marLeft w:val="0"/>
      <w:marRight w:val="0"/>
      <w:marTop w:val="0"/>
      <w:marBottom w:val="0"/>
      <w:divBdr>
        <w:top w:val="none" w:sz="0" w:space="0" w:color="auto"/>
        <w:left w:val="none" w:sz="0" w:space="0" w:color="auto"/>
        <w:bottom w:val="none" w:sz="0" w:space="0" w:color="auto"/>
        <w:right w:val="none" w:sz="0" w:space="0" w:color="auto"/>
      </w:divBdr>
    </w:div>
    <w:div w:id="1592859220">
      <w:bodyDiv w:val="1"/>
      <w:marLeft w:val="0"/>
      <w:marRight w:val="0"/>
      <w:marTop w:val="0"/>
      <w:marBottom w:val="0"/>
      <w:divBdr>
        <w:top w:val="none" w:sz="0" w:space="0" w:color="auto"/>
        <w:left w:val="none" w:sz="0" w:space="0" w:color="auto"/>
        <w:bottom w:val="none" w:sz="0" w:space="0" w:color="auto"/>
        <w:right w:val="none" w:sz="0" w:space="0" w:color="auto"/>
      </w:divBdr>
    </w:div>
    <w:div w:id="1718384771">
      <w:bodyDiv w:val="1"/>
      <w:marLeft w:val="0"/>
      <w:marRight w:val="0"/>
      <w:marTop w:val="0"/>
      <w:marBottom w:val="0"/>
      <w:divBdr>
        <w:top w:val="none" w:sz="0" w:space="0" w:color="auto"/>
        <w:left w:val="none" w:sz="0" w:space="0" w:color="auto"/>
        <w:bottom w:val="none" w:sz="0" w:space="0" w:color="auto"/>
        <w:right w:val="none" w:sz="0" w:space="0" w:color="auto"/>
      </w:divBdr>
    </w:div>
    <w:div w:id="18255070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flii.org/cgi-bin/LawCite?cit=1941%20AD%2019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flii.org/cgi-bin/LawCite?cit=1984%20%281%29%20SA%209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aflii.org/cgi-bin/LawCite?cit=1971%20SA%205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flii.org/cgi-bin/LawCite?cit=%5b2016%5d%203%20All%20SA%20498" TargetMode="External"/><Relationship Id="rId5" Type="http://schemas.openxmlformats.org/officeDocument/2006/relationships/webSettings" Target="webSettings.xml"/><Relationship Id="rId15" Type="http://schemas.openxmlformats.org/officeDocument/2006/relationships/hyperlink" Target="https://www.saflii.org/cgi-bin/LawCite?cit=1990%20%284%29%20SA%20833" TargetMode="External"/><Relationship Id="rId10" Type="http://schemas.openxmlformats.org/officeDocument/2006/relationships/hyperlink" Target="https://www.saflii.org/cgi-bin/LawCite?cit=1980%20%281%29%20SA%2085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aflii.org/cgi-bin/LawCite?cit=1972%20%283%29%20SA%20508" TargetMode="External"/><Relationship Id="rId14" Type="http://schemas.openxmlformats.org/officeDocument/2006/relationships/hyperlink" Target="http://www.saflii.org/za/cases/ZASCA/1990/106.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saflii.org/cgi-bin/LawCite?cit=1986%20%283%29%20SA%2027" TargetMode="External"/><Relationship Id="rId1" Type="http://schemas.openxmlformats.org/officeDocument/2006/relationships/hyperlink" Target="https://www.saflii.org/cgi-bin/LawCite?cit=%5b2020%5d%20ZASCA%20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C84D00-1F23-4051-BE2E-41B3AE19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4825</Words>
  <Characters>27503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Tshwarelo Mabina</dc:creator>
  <cp:lastModifiedBy>Mokone</cp:lastModifiedBy>
  <cp:revision>5</cp:revision>
  <cp:lastPrinted>2023-10-20T12:41:00Z</cp:lastPrinted>
  <dcterms:created xsi:type="dcterms:W3CDTF">2023-10-20T13:28:00Z</dcterms:created>
  <dcterms:modified xsi:type="dcterms:W3CDTF">2023-10-20T13:32:00Z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LastSaved">
    <vt:filetime>2023-10-12T00:00:00Z</vt:filetime>
  </property>
</Properties>
</file>