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9982846"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2D4DBE27" w:rsidR="006D4C73" w:rsidRDefault="00966792"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7510029D">
                <wp:simplePos x="0" y="0"/>
                <wp:positionH relativeFrom="column">
                  <wp:posOffset>-269913</wp:posOffset>
                </wp:positionH>
                <wp:positionV relativeFrom="paragraph">
                  <wp:posOffset>212146</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425F23F1" w:rsidR="00B50B7F" w:rsidRDefault="009A3EDF" w:rsidP="009A3ED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7AF1255" w:rsidR="006F2A2D" w:rsidRPr="00B50B7F" w:rsidRDefault="009A3EDF" w:rsidP="009A3ED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185DF5E5" w:rsidR="006F2A2D" w:rsidRDefault="009A3EDF" w:rsidP="009A3ED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A7BE52A"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3C6D3563" w14:textId="03D7AE87" w:rsidR="006F2A2D" w:rsidRPr="0046498E"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F2A2D">
                              <w:rPr>
                                <w:rFonts w:ascii="Century Gothic" w:hAnsi="Century Gothic"/>
                                <w:sz w:val="18"/>
                                <w:szCs w:val="18"/>
                              </w:rPr>
                              <w:tab/>
                            </w:r>
                            <w:r w:rsidR="00D5798A">
                              <w:rPr>
                                <w:rFonts w:ascii="Century Gothic" w:hAnsi="Century Gothic"/>
                                <w:sz w:val="18"/>
                                <w:szCs w:val="18"/>
                              </w:rPr>
                              <w:t>23 October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21.25pt;margin-top:16.7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">
                <v:textbox>
                  <w:txbxContent>
                    <w:p w14:paraId="73507D98" w14:textId="425F23F1" w:rsidR="00B50B7F" w:rsidRDefault="009A3EDF" w:rsidP="009A3ED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7AF1255" w:rsidR="006F2A2D" w:rsidRPr="00B50B7F" w:rsidRDefault="009A3EDF" w:rsidP="009A3ED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185DF5E5" w:rsidR="006F2A2D" w:rsidRDefault="009A3EDF" w:rsidP="009A3ED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A7BE52A"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3C6D3563" w14:textId="03D7AE87" w:rsidR="006F2A2D" w:rsidRPr="0046498E"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F2A2D">
                        <w:rPr>
                          <w:rFonts w:ascii="Century Gothic" w:hAnsi="Century Gothic"/>
                          <w:sz w:val="18"/>
                          <w:szCs w:val="18"/>
                        </w:rPr>
                        <w:tab/>
                      </w:r>
                      <w:r w:rsidR="00D5798A">
                        <w:rPr>
                          <w:rFonts w:ascii="Century Gothic" w:hAnsi="Century Gothic"/>
                          <w:sz w:val="18"/>
                          <w:szCs w:val="18"/>
                        </w:rPr>
                        <w:t>23 October 2023</w:t>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4D960638"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966792">
        <w:rPr>
          <w:rFonts w:cs="Arial"/>
          <w:b w:val="0"/>
          <w:sz w:val="24"/>
          <w:szCs w:val="24"/>
          <w:lang w:val="en-US"/>
        </w:rPr>
        <w:t>A2022-039678</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p>
    <w:p w14:paraId="12880D4B" w14:textId="3A3B292F" w:rsidR="000A49EA" w:rsidRDefault="00966792" w:rsidP="000A49EA">
      <w:pPr>
        <w:tabs>
          <w:tab w:val="right" w:pos="8646"/>
        </w:tabs>
        <w:rPr>
          <w:rFonts w:ascii="Arial" w:hAnsi="Arial"/>
          <w:bCs/>
        </w:rPr>
      </w:pPr>
      <w:r>
        <w:rPr>
          <w:rFonts w:ascii="Arial" w:hAnsi="Arial"/>
          <w:b/>
        </w:rPr>
        <w:t>COMPEG SERVICES (PTY) LTD</w:t>
      </w:r>
      <w:r w:rsidR="000A49EA">
        <w:rPr>
          <w:rFonts w:ascii="Arial" w:hAnsi="Arial"/>
          <w:b/>
        </w:rPr>
        <w:t xml:space="preserve"> </w:t>
      </w:r>
      <w:r w:rsidR="000A49EA" w:rsidRPr="00D261C3">
        <w:rPr>
          <w:rFonts w:ascii="Arial" w:hAnsi="Arial"/>
          <w:b/>
        </w:rPr>
        <w:tab/>
      </w:r>
      <w:r>
        <w:rPr>
          <w:rFonts w:ascii="Arial" w:hAnsi="Arial"/>
          <w:bCs/>
        </w:rPr>
        <w:t>Appellant</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312461FC" w14:textId="21E94097" w:rsidR="000A49EA" w:rsidRDefault="00966792" w:rsidP="000A49EA">
      <w:pPr>
        <w:tabs>
          <w:tab w:val="right" w:pos="8646"/>
        </w:tabs>
        <w:rPr>
          <w:rFonts w:ascii="Arial" w:hAnsi="Arial"/>
          <w:bCs/>
        </w:rPr>
      </w:pPr>
      <w:r>
        <w:rPr>
          <w:rFonts w:ascii="Arial" w:hAnsi="Arial"/>
          <w:b/>
          <w:bCs/>
        </w:rPr>
        <w:t>SHARON PAR</w:t>
      </w:r>
      <w:r w:rsidR="001D6BB4">
        <w:rPr>
          <w:rFonts w:ascii="Arial" w:hAnsi="Arial"/>
          <w:b/>
          <w:bCs/>
        </w:rPr>
        <w:t>K</w:t>
      </w:r>
      <w:r>
        <w:rPr>
          <w:rFonts w:ascii="Arial" w:hAnsi="Arial"/>
          <w:b/>
          <w:bCs/>
        </w:rPr>
        <w:t xml:space="preserve"> </w:t>
      </w:r>
      <w:bookmarkStart w:id="1" w:name="_Hlk148964741"/>
      <w:r>
        <w:rPr>
          <w:rFonts w:ascii="Arial" w:hAnsi="Arial"/>
          <w:b/>
          <w:bCs/>
        </w:rPr>
        <w:t>LIF</w:t>
      </w:r>
      <w:r w:rsidR="001D6BB4">
        <w:rPr>
          <w:rFonts w:ascii="Arial" w:hAnsi="Arial"/>
          <w:b/>
          <w:bCs/>
        </w:rPr>
        <w:t>E</w:t>
      </w:r>
      <w:r>
        <w:rPr>
          <w:rFonts w:ascii="Arial" w:hAnsi="Arial"/>
          <w:b/>
          <w:bCs/>
        </w:rPr>
        <w:t>STYLE ESTATE (NPC)</w:t>
      </w:r>
      <w:bookmarkEnd w:id="1"/>
      <w:r w:rsidR="000A49EA">
        <w:rPr>
          <w:rFonts w:ascii="Arial" w:hAnsi="Arial"/>
          <w:bCs/>
        </w:rPr>
        <w:tab/>
        <w:t>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48C30A57"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596F61">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3A5530BD" w14:textId="01CFB4F6" w:rsidR="00966792" w:rsidRDefault="009A3EDF" w:rsidP="009A3EDF">
      <w:pPr>
        <w:pStyle w:val="Paragraph12pt"/>
        <w:tabs>
          <w:tab w:val="left" w:pos="851"/>
        </w:tabs>
        <w:ind w:left="851" w:hanging="851"/>
      </w:pPr>
      <w:r>
        <w:rPr>
          <w:rFonts w:cs="Arial"/>
          <w:color w:val="000000"/>
          <w:szCs w:val="24"/>
        </w:rPr>
        <w:t>1</w:t>
      </w:r>
      <w:r>
        <w:rPr>
          <w:rFonts w:cs="Arial"/>
          <w:color w:val="000000"/>
          <w:szCs w:val="24"/>
        </w:rPr>
        <w:tab/>
      </w:r>
      <w:r w:rsidR="00403A09">
        <w:t>The</w:t>
      </w:r>
      <w:r w:rsidR="00700B73">
        <w:t xml:space="preserve"> appellant</w:t>
      </w:r>
      <w:r w:rsidR="00403A09">
        <w:t>,</w:t>
      </w:r>
      <w:r w:rsidR="00700B73">
        <w:t xml:space="preserve"> Compeg</w:t>
      </w:r>
      <w:r w:rsidR="00D5798A">
        <w:t xml:space="preserve"> Services (Pty</w:t>
      </w:r>
      <w:r w:rsidR="000B45A8">
        <w:t>) L</w:t>
      </w:r>
      <w:r w:rsidR="00D5798A">
        <w:t>td</w:t>
      </w:r>
      <w:r w:rsidR="00F04D25">
        <w:t xml:space="preserve"> (‘</w:t>
      </w:r>
      <w:r w:rsidR="000B45A8">
        <w:t>Compeg’)</w:t>
      </w:r>
      <w:r w:rsidR="00700B73">
        <w:t>, was contracted by the respondent, Sharon Park</w:t>
      </w:r>
      <w:r w:rsidR="000B45A8" w:rsidRPr="000B45A8">
        <w:rPr>
          <w:b/>
          <w:bCs/>
        </w:rPr>
        <w:t xml:space="preserve"> </w:t>
      </w:r>
      <w:r w:rsidR="000B45A8" w:rsidRPr="000B45A8">
        <w:t>L</w:t>
      </w:r>
      <w:r w:rsidR="000B45A8">
        <w:t xml:space="preserve">ifestyle Estate </w:t>
      </w:r>
      <w:r w:rsidR="000B45A8" w:rsidRPr="000B45A8">
        <w:t>(NPC)</w:t>
      </w:r>
      <w:r w:rsidR="000B45A8">
        <w:t xml:space="preserve"> (‘Sharon Park’)</w:t>
      </w:r>
      <w:r w:rsidR="00700B73" w:rsidRPr="000B45A8">
        <w:t>,</w:t>
      </w:r>
      <w:r w:rsidR="00700B73">
        <w:t xml:space="preserve"> to manage a housing estate near Springs. On 27 March 2019, a year into the lifetime of the agreement, Sharon Park purported to cancel</w:t>
      </w:r>
      <w:r w:rsidR="00750A90">
        <w:t xml:space="preserve"> it</w:t>
      </w:r>
      <w:r w:rsidR="00700B73">
        <w:t>. Compeg disputed Sharon Park’s right to cancel, but Sharon Park simply stopped paying the fees due to Compeg under the agreement.</w:t>
      </w:r>
    </w:p>
    <w:p w14:paraId="3513AA93" w14:textId="44295C88" w:rsidR="000158F3" w:rsidRDefault="009A3EDF" w:rsidP="009A3EDF">
      <w:pPr>
        <w:pStyle w:val="Paragraph12pt"/>
        <w:tabs>
          <w:tab w:val="left" w:pos="851"/>
        </w:tabs>
        <w:ind w:left="851" w:hanging="851"/>
      </w:pPr>
      <w:r>
        <w:rPr>
          <w:rFonts w:cs="Arial"/>
          <w:color w:val="000000"/>
          <w:szCs w:val="24"/>
        </w:rPr>
        <w:lastRenderedPageBreak/>
        <w:t>2</w:t>
      </w:r>
      <w:r>
        <w:rPr>
          <w:rFonts w:cs="Arial"/>
          <w:color w:val="000000"/>
          <w:szCs w:val="24"/>
        </w:rPr>
        <w:tab/>
      </w:r>
      <w:r w:rsidR="000158F3">
        <w:t>Aggrieved, Compeg complained to the Community Schemes Ombud Service (</w:t>
      </w:r>
      <w:r w:rsidR="00F04D25">
        <w:t>‘CSOS’</w:t>
      </w:r>
      <w:r w:rsidR="000158F3">
        <w:t xml:space="preserve">). It asked for an order declaring that Sharon Park’s cancellation of the agreement was invalid, and an award </w:t>
      </w:r>
      <w:r w:rsidR="001D3DC3">
        <w:t xml:space="preserve">to compensate Compeg for the </w:t>
      </w:r>
      <w:r w:rsidR="000158F3">
        <w:t xml:space="preserve">damages </w:t>
      </w:r>
      <w:r w:rsidR="001D3DC3">
        <w:t xml:space="preserve">it said </w:t>
      </w:r>
      <w:r w:rsidR="000158F3">
        <w:t xml:space="preserve">it </w:t>
      </w:r>
      <w:r w:rsidR="001D6BB4">
        <w:t xml:space="preserve">had </w:t>
      </w:r>
      <w:r w:rsidR="000158F3">
        <w:t xml:space="preserve">suffered as a result of the invalid termination. </w:t>
      </w:r>
    </w:p>
    <w:p w14:paraId="6549D09D" w14:textId="5183B0FB" w:rsidR="000158F3" w:rsidRDefault="009A3EDF" w:rsidP="009A3EDF">
      <w:pPr>
        <w:pStyle w:val="Paragraph12pt"/>
        <w:tabs>
          <w:tab w:val="left" w:pos="851"/>
        </w:tabs>
        <w:ind w:left="851" w:hanging="851"/>
      </w:pPr>
      <w:r>
        <w:rPr>
          <w:rFonts w:cs="Arial"/>
          <w:color w:val="000000"/>
          <w:szCs w:val="24"/>
        </w:rPr>
        <w:t>3</w:t>
      </w:r>
      <w:r>
        <w:rPr>
          <w:rFonts w:cs="Arial"/>
          <w:color w:val="000000"/>
          <w:szCs w:val="24"/>
        </w:rPr>
        <w:tab/>
      </w:r>
      <w:r w:rsidR="000158F3">
        <w:t>The CSOS Adjudicator held that Sharon Park’s cancellation of the agreement was indeed invalid, and declared as much. The Adjudicator refused, however, to make an award of damages, because, so the Adjudicator held,</w:t>
      </w:r>
      <w:r w:rsidR="00904D8E">
        <w:t xml:space="preserve"> that claim</w:t>
      </w:r>
      <w:r w:rsidR="000158F3">
        <w:t xml:space="preserve"> was beyond the jurisdiction granted</w:t>
      </w:r>
      <w:r w:rsidR="00904D8E">
        <w:t xml:space="preserve"> to</w:t>
      </w:r>
      <w:r w:rsidR="000158F3">
        <w:t xml:space="preserve"> them under section 39 of the Community Schemes Ombud Service Act 9 of 2011</w:t>
      </w:r>
      <w:r w:rsidR="000B45A8">
        <w:t xml:space="preserve"> (‘the Act’).</w:t>
      </w:r>
      <w:r w:rsidR="000158F3">
        <w:t xml:space="preserve"> Section 39 of the Act limits an Adjudicator’s jurisdiction to matters on which the particular orders enumerated in section 39 can be made. </w:t>
      </w:r>
    </w:p>
    <w:p w14:paraId="0EAA503E" w14:textId="71B1EAA5" w:rsidR="00413D0A" w:rsidRDefault="009A3EDF" w:rsidP="009A3EDF">
      <w:pPr>
        <w:pStyle w:val="Paragraph12pt"/>
        <w:tabs>
          <w:tab w:val="left" w:pos="851"/>
        </w:tabs>
        <w:ind w:left="851" w:hanging="851"/>
      </w:pPr>
      <w:r>
        <w:rPr>
          <w:rFonts w:cs="Arial"/>
          <w:color w:val="000000"/>
          <w:szCs w:val="24"/>
        </w:rPr>
        <w:t>4</w:t>
      </w:r>
      <w:r>
        <w:rPr>
          <w:rFonts w:cs="Arial"/>
          <w:color w:val="000000"/>
          <w:szCs w:val="24"/>
        </w:rPr>
        <w:tab/>
      </w:r>
      <w:r w:rsidR="000158F3">
        <w:t xml:space="preserve">It seems to me that Compeg’s claim for damages was, on its face, the kind of claim that could have been resolved by an order under 39 (1) (e) of the Act, which provides </w:t>
      </w:r>
      <w:r w:rsidR="00413D0A">
        <w:t>for an order “</w:t>
      </w:r>
      <w:r w:rsidR="00413D0A" w:rsidRPr="00413D0A">
        <w:t>for the payment or re-payment of a contribution or any other amount</w:t>
      </w:r>
      <w:r w:rsidR="00413D0A">
        <w:t>”. But that is of no moment. Neither party has sought to challenge the Adjudicator’s ruling on jurisdiction.</w:t>
      </w:r>
    </w:p>
    <w:p w14:paraId="4152010C" w14:textId="4FDD23C4" w:rsidR="00413D0A" w:rsidRDefault="009A3EDF" w:rsidP="009A3EDF">
      <w:pPr>
        <w:pStyle w:val="Paragraph12pt"/>
        <w:tabs>
          <w:tab w:val="left" w:pos="851"/>
        </w:tabs>
        <w:ind w:left="851" w:hanging="851"/>
      </w:pPr>
      <w:r>
        <w:rPr>
          <w:rFonts w:cs="Arial"/>
          <w:color w:val="000000"/>
          <w:szCs w:val="24"/>
        </w:rPr>
        <w:t>5</w:t>
      </w:r>
      <w:r>
        <w:rPr>
          <w:rFonts w:cs="Arial"/>
          <w:color w:val="000000"/>
          <w:szCs w:val="24"/>
        </w:rPr>
        <w:tab/>
      </w:r>
      <w:r w:rsidR="00413D0A">
        <w:t>Compeg in fact accepted that ruling, and chose</w:t>
      </w:r>
      <w:r w:rsidR="00904D8E">
        <w:t xml:space="preserve"> instead</w:t>
      </w:r>
      <w:r w:rsidR="00413D0A">
        <w:t xml:space="preserve"> to proceed in the </w:t>
      </w:r>
      <w:r w:rsidR="00904D8E">
        <w:t>Regional</w:t>
      </w:r>
      <w:r w:rsidR="00413D0A">
        <w:t xml:space="preserve"> Court on a claim for contractual damages arising from the invalid termination</w:t>
      </w:r>
      <w:r w:rsidR="00904D8E">
        <w:t xml:space="preserve"> of its agreement with Sharon Park</w:t>
      </w:r>
      <w:r w:rsidR="00413D0A">
        <w:t xml:space="preserve">. Sharon Park </w:t>
      </w:r>
      <w:r w:rsidR="00904D8E">
        <w:t>responded by raising</w:t>
      </w:r>
      <w:r w:rsidR="00413D0A">
        <w:t xml:space="preserve"> a special plea</w:t>
      </w:r>
      <w:r w:rsidR="00904D8E">
        <w:t>:</w:t>
      </w:r>
      <w:r w:rsidR="00413D0A">
        <w:t xml:space="preserve"> that the question of Compeg’s entitlement to damages was </w:t>
      </w:r>
      <w:r w:rsidR="00413D0A" w:rsidRPr="00413D0A">
        <w:rPr>
          <w:i/>
          <w:iCs/>
        </w:rPr>
        <w:t>res judicata</w:t>
      </w:r>
      <w:r w:rsidR="00413D0A">
        <w:t xml:space="preserve">, the Adjudicator having refused the claim on the basis that they lacked jurisdiction to grant it. </w:t>
      </w:r>
    </w:p>
    <w:p w14:paraId="406FAA43" w14:textId="7A31497C" w:rsidR="00413D0A" w:rsidRDefault="009A3EDF" w:rsidP="009A3EDF">
      <w:pPr>
        <w:pStyle w:val="Paragraph12pt"/>
        <w:tabs>
          <w:tab w:val="left" w:pos="851"/>
        </w:tabs>
        <w:ind w:left="851" w:hanging="851"/>
      </w:pPr>
      <w:r>
        <w:rPr>
          <w:rFonts w:cs="Arial"/>
          <w:color w:val="000000"/>
          <w:szCs w:val="24"/>
        </w:rPr>
        <w:t>6</w:t>
      </w:r>
      <w:r>
        <w:rPr>
          <w:rFonts w:cs="Arial"/>
          <w:color w:val="000000"/>
          <w:szCs w:val="24"/>
        </w:rPr>
        <w:tab/>
      </w:r>
      <w:r w:rsidR="00413D0A">
        <w:t xml:space="preserve">The Magistrate upheld the special plea and dismissed Compeg’s claim for damages. Compeg now appeals to us against that order. </w:t>
      </w:r>
    </w:p>
    <w:p w14:paraId="664EC53D" w14:textId="5FD1442D" w:rsidR="00413D0A" w:rsidRPr="00413D0A" w:rsidRDefault="009A3EDF" w:rsidP="009A3EDF">
      <w:pPr>
        <w:pStyle w:val="Paragraph12pt"/>
        <w:tabs>
          <w:tab w:val="left" w:pos="851"/>
        </w:tabs>
        <w:ind w:left="851" w:hanging="851"/>
        <w:rPr>
          <w:i/>
          <w:iCs/>
        </w:rPr>
      </w:pPr>
      <w:r w:rsidRPr="00413D0A">
        <w:rPr>
          <w:rFonts w:cs="Arial"/>
          <w:iCs/>
          <w:color w:val="000000"/>
          <w:szCs w:val="24"/>
        </w:rPr>
        <w:lastRenderedPageBreak/>
        <w:t>7</w:t>
      </w:r>
      <w:r w:rsidRPr="00413D0A">
        <w:rPr>
          <w:rFonts w:cs="Arial"/>
          <w:iCs/>
          <w:color w:val="000000"/>
          <w:szCs w:val="24"/>
        </w:rPr>
        <w:tab/>
      </w:r>
      <w:r w:rsidR="00413D0A" w:rsidRPr="00413D0A">
        <w:rPr>
          <w:i/>
          <w:iCs/>
        </w:rPr>
        <w:t>Res judicata</w:t>
      </w:r>
      <w:r w:rsidR="00413D0A">
        <w:rPr>
          <w:i/>
          <w:iCs/>
        </w:rPr>
        <w:t xml:space="preserve">, </w:t>
      </w:r>
      <w:r w:rsidR="00413D0A">
        <w:t xml:space="preserve">a Latin phrase which means, literally, “a thing judged” is a plea designed to protect a party against repeated claims against it on the same cause of action. Once a party has defeated or been found liable for a claim, neither they nor their opponent may, short of an appeal, relitigate the </w:t>
      </w:r>
      <w:r w:rsidR="00B60181">
        <w:t>claim, even if they seek to do so in a different forum</w:t>
      </w:r>
      <w:r w:rsidR="00413D0A">
        <w:t>. The requirements of the plea are that there must have been a judgment on the merits of the claim between the same parties involving the same cause of action</w:t>
      </w:r>
      <w:r w:rsidR="005C4F76">
        <w:t xml:space="preserve"> (see </w:t>
      </w:r>
      <w:r w:rsidR="005C4F76" w:rsidRPr="005C4F76">
        <w:rPr>
          <w:i/>
          <w:iCs/>
        </w:rPr>
        <w:t xml:space="preserve">Ascendis Animal Health (Pty) Ltd v Merck Sharp Dohme Corporation </w:t>
      </w:r>
      <w:r w:rsidR="005C4F76">
        <w:t xml:space="preserve">2020 (1) </w:t>
      </w:r>
      <w:r w:rsidR="00747527">
        <w:t xml:space="preserve">SA </w:t>
      </w:r>
      <w:r w:rsidR="005C4F76">
        <w:t>327 (CC), paragraph 71)</w:t>
      </w:r>
      <w:r w:rsidR="00413D0A">
        <w:t xml:space="preserve">. </w:t>
      </w:r>
      <w:r w:rsidR="005C4F76">
        <w:t xml:space="preserve">Issue estoppel, which is a species of </w:t>
      </w:r>
      <w:r w:rsidR="005C4F76" w:rsidRPr="005C4F76">
        <w:rPr>
          <w:i/>
          <w:iCs/>
        </w:rPr>
        <w:t>res judicata</w:t>
      </w:r>
      <w:r w:rsidR="005C4F76">
        <w:t xml:space="preserve">, permits the plea to be raised where a point of fact has already been determined and it would be unjust to permit </w:t>
      </w:r>
      <w:r w:rsidR="00B60181">
        <w:t xml:space="preserve">the point to be relitigated, even though different parties seek to raise the point in </w:t>
      </w:r>
      <w:r w:rsidR="001D3DC3">
        <w:t>new</w:t>
      </w:r>
      <w:r w:rsidR="00B60181">
        <w:t xml:space="preserve"> proceedings (see</w:t>
      </w:r>
      <w:r w:rsidR="005C4F76">
        <w:t xml:space="preserve"> </w:t>
      </w:r>
      <w:r w:rsidR="00B60181" w:rsidRPr="00B60181">
        <w:rPr>
          <w:i/>
          <w:iCs/>
        </w:rPr>
        <w:t>Prinsloo NO v Goldex 15 (Pty) Ltd</w:t>
      </w:r>
      <w:r w:rsidR="00B60181" w:rsidRPr="00B60181">
        <w:t xml:space="preserve"> 2014 (5) SA 297 (SCA)</w:t>
      </w:r>
      <w:r w:rsidR="00B60181">
        <w:t>, paragraphs 23 to 24).</w:t>
      </w:r>
    </w:p>
    <w:p w14:paraId="5ECBA516" w14:textId="77FDD495" w:rsidR="00413D0A" w:rsidRPr="00B60181" w:rsidRDefault="009A3EDF" w:rsidP="009A3EDF">
      <w:pPr>
        <w:pStyle w:val="Paragraph12pt"/>
        <w:tabs>
          <w:tab w:val="left" w:pos="851"/>
        </w:tabs>
        <w:ind w:left="851" w:hanging="851"/>
        <w:rPr>
          <w:i/>
          <w:iCs/>
        </w:rPr>
      </w:pPr>
      <w:r w:rsidRPr="00B60181">
        <w:rPr>
          <w:rFonts w:cs="Arial"/>
          <w:iCs/>
          <w:color w:val="000000"/>
          <w:szCs w:val="24"/>
        </w:rPr>
        <w:t>8</w:t>
      </w:r>
      <w:r w:rsidRPr="00B60181">
        <w:rPr>
          <w:rFonts w:cs="Arial"/>
          <w:iCs/>
          <w:color w:val="000000"/>
          <w:szCs w:val="24"/>
        </w:rPr>
        <w:tab/>
      </w:r>
      <w:r w:rsidR="00B60181">
        <w:t xml:space="preserve">As is clear from the common cause facts in this appeal, neither </w:t>
      </w:r>
      <w:r w:rsidR="00747527">
        <w:t>doctrine</w:t>
      </w:r>
      <w:r w:rsidR="00B60181">
        <w:t xml:space="preserve"> applies here. This is for the simple reason that there has never been a decision “on the merits” of Compeg’s claim for damages. The Adjudicator did not reach the merits of that claim because</w:t>
      </w:r>
      <w:r w:rsidR="000B45A8">
        <w:t xml:space="preserve"> </w:t>
      </w:r>
      <w:r w:rsidR="00202424">
        <w:t>the</w:t>
      </w:r>
      <w:r w:rsidR="00596F61">
        <w:t>y</w:t>
      </w:r>
      <w:r w:rsidR="000B45A8">
        <w:t xml:space="preserve"> </w:t>
      </w:r>
      <w:r w:rsidR="00B60181">
        <w:t>decided that the</w:t>
      </w:r>
      <w:r w:rsidR="00202424">
        <w:t>y</w:t>
      </w:r>
      <w:r w:rsidR="00B60181">
        <w:t xml:space="preserve"> had no jurisdiction to do so. </w:t>
      </w:r>
    </w:p>
    <w:p w14:paraId="312BB460" w14:textId="4FBF466E" w:rsidR="00B60181" w:rsidRPr="00B60181" w:rsidRDefault="009A3EDF" w:rsidP="009A3EDF">
      <w:pPr>
        <w:pStyle w:val="Paragraph12pt"/>
        <w:tabs>
          <w:tab w:val="left" w:pos="851"/>
        </w:tabs>
        <w:ind w:left="851" w:hanging="851"/>
        <w:rPr>
          <w:i/>
          <w:iCs/>
        </w:rPr>
      </w:pPr>
      <w:r w:rsidRPr="00B60181">
        <w:rPr>
          <w:rFonts w:cs="Arial"/>
          <w:iCs/>
          <w:color w:val="000000"/>
          <w:szCs w:val="24"/>
        </w:rPr>
        <w:t>9</w:t>
      </w:r>
      <w:r w:rsidRPr="00B60181">
        <w:rPr>
          <w:rFonts w:cs="Arial"/>
          <w:iCs/>
          <w:color w:val="000000"/>
          <w:szCs w:val="24"/>
        </w:rPr>
        <w:tab/>
      </w:r>
      <w:r w:rsidR="00B60181">
        <w:t xml:space="preserve">It follows that the Magistrate was wrong to sustain Sharon Park’s special plea, and the judgment of the court below cannot stand. </w:t>
      </w:r>
    </w:p>
    <w:p w14:paraId="06045230" w14:textId="769BBD6F" w:rsidR="00B60181" w:rsidRPr="00B60181" w:rsidRDefault="009A3EDF" w:rsidP="009A3EDF">
      <w:pPr>
        <w:pStyle w:val="Paragraph12pt"/>
        <w:tabs>
          <w:tab w:val="left" w:pos="851"/>
        </w:tabs>
        <w:ind w:left="851" w:hanging="851"/>
        <w:rPr>
          <w:i/>
          <w:iCs/>
        </w:rPr>
      </w:pPr>
      <w:r w:rsidRPr="00B60181">
        <w:rPr>
          <w:rFonts w:cs="Arial"/>
          <w:iCs/>
          <w:color w:val="000000"/>
          <w:szCs w:val="24"/>
        </w:rPr>
        <w:t>10</w:t>
      </w:r>
      <w:r w:rsidRPr="00B60181">
        <w:rPr>
          <w:rFonts w:cs="Arial"/>
          <w:iCs/>
          <w:color w:val="000000"/>
          <w:szCs w:val="24"/>
        </w:rPr>
        <w:tab/>
      </w:r>
      <w:r w:rsidR="00B60181">
        <w:t>By the time the matter reached us, Compeg’s appeal had lapsed for non-prosecution</w:t>
      </w:r>
      <w:r w:rsidR="001D6BB4">
        <w:t>.</w:t>
      </w:r>
      <w:r w:rsidR="00B60181">
        <w:t xml:space="preserve"> Mr. du Ploy, who appeared for Compeg before us, ultimately accepted that, given the unimpressive explanation that Compeg proffered for its failure to prosecute the appeal, the question of whether the appeal should </w:t>
      </w:r>
      <w:r w:rsidR="00B60181">
        <w:lastRenderedPageBreak/>
        <w:t>be reinstated depended solely on its merits</w:t>
      </w:r>
      <w:r w:rsidR="00904D8E">
        <w:t xml:space="preserve"> (</w:t>
      </w:r>
      <w:r w:rsidR="00904D8E" w:rsidRPr="00904D8E">
        <w:t xml:space="preserve">see </w:t>
      </w:r>
      <w:r w:rsidR="00904D8E" w:rsidRPr="00904D8E">
        <w:rPr>
          <w:i/>
          <w:iCs/>
        </w:rPr>
        <w:t>Junkeeparsad v Solomon</w:t>
      </w:r>
      <w:r w:rsidR="00904D8E" w:rsidRPr="00904D8E">
        <w:t xml:space="preserve"> [2021] ZAGPJHC 48 (7 May 2021), paragraph 7 and the cases cited there</w:t>
      </w:r>
      <w:r w:rsidR="00236D9D">
        <w:t>in</w:t>
      </w:r>
      <w:r w:rsidR="00904D8E" w:rsidRPr="00904D8E">
        <w:t>)</w:t>
      </w:r>
      <w:r w:rsidR="00B60181">
        <w:t xml:space="preserve">. As should be abundantly clear by now, those merits are very strong indeed. The appeal must be reinstated. </w:t>
      </w:r>
    </w:p>
    <w:p w14:paraId="716B4D65" w14:textId="7A179AD4" w:rsidR="00B60181" w:rsidRPr="00D5798A" w:rsidRDefault="009A3EDF" w:rsidP="009A3EDF">
      <w:pPr>
        <w:pStyle w:val="Paragraph12pt"/>
        <w:tabs>
          <w:tab w:val="left" w:pos="851"/>
        </w:tabs>
        <w:ind w:left="851" w:hanging="851"/>
        <w:rPr>
          <w:i/>
          <w:iCs/>
        </w:rPr>
      </w:pPr>
      <w:r w:rsidRPr="00D5798A">
        <w:rPr>
          <w:rFonts w:cs="Arial"/>
          <w:iCs/>
          <w:color w:val="000000"/>
          <w:szCs w:val="24"/>
        </w:rPr>
        <w:t>11</w:t>
      </w:r>
      <w:r w:rsidRPr="00D5798A">
        <w:rPr>
          <w:rFonts w:cs="Arial"/>
          <w:iCs/>
          <w:color w:val="000000"/>
          <w:szCs w:val="24"/>
        </w:rPr>
        <w:tab/>
      </w:r>
      <w:r w:rsidR="00B60181">
        <w:t xml:space="preserve">For all these reasons, </w:t>
      </w:r>
      <w:r w:rsidR="00236D9D">
        <w:t>I</w:t>
      </w:r>
      <w:r w:rsidR="00B60181">
        <w:t xml:space="preserve"> make the following order –</w:t>
      </w:r>
    </w:p>
    <w:p w14:paraId="0428A98B" w14:textId="77777777" w:rsidR="00D5798A" w:rsidRPr="00D5798A" w:rsidRDefault="00D5798A" w:rsidP="00D5798A">
      <w:pPr>
        <w:pStyle w:val="Paragraph12pt"/>
        <w:ind w:left="1436" w:hanging="585"/>
        <w:rPr>
          <w:iCs/>
        </w:rPr>
      </w:pPr>
      <w:r w:rsidRPr="00D5798A">
        <w:rPr>
          <w:iCs/>
        </w:rPr>
        <w:t>1.</w:t>
      </w:r>
      <w:r w:rsidRPr="00D5798A">
        <w:rPr>
          <w:iCs/>
        </w:rPr>
        <w:tab/>
        <w:t>The appeal is reinstated, with the appellant paying the costs of the application for reinstatement.</w:t>
      </w:r>
    </w:p>
    <w:p w14:paraId="26FCE435" w14:textId="77777777" w:rsidR="00D5798A" w:rsidRPr="00D5798A" w:rsidRDefault="00D5798A" w:rsidP="00D5798A">
      <w:pPr>
        <w:pStyle w:val="Paragraph12pt"/>
        <w:ind w:left="851"/>
        <w:rPr>
          <w:iCs/>
        </w:rPr>
      </w:pPr>
      <w:r w:rsidRPr="00D5798A">
        <w:rPr>
          <w:iCs/>
        </w:rPr>
        <w:t>2.</w:t>
      </w:r>
      <w:r w:rsidRPr="00D5798A">
        <w:rPr>
          <w:iCs/>
        </w:rPr>
        <w:tab/>
        <w:t xml:space="preserve">The appeal is upheld, with costs. </w:t>
      </w:r>
    </w:p>
    <w:p w14:paraId="4ECB8D42" w14:textId="77777777" w:rsidR="00D5798A" w:rsidRPr="00D5798A" w:rsidRDefault="00D5798A" w:rsidP="00D5798A">
      <w:pPr>
        <w:pStyle w:val="Paragraph12pt"/>
        <w:ind w:left="1436" w:hanging="585"/>
        <w:rPr>
          <w:iCs/>
        </w:rPr>
      </w:pPr>
      <w:r w:rsidRPr="00D5798A">
        <w:rPr>
          <w:iCs/>
        </w:rPr>
        <w:t>3.</w:t>
      </w:r>
      <w:r w:rsidRPr="00D5798A">
        <w:rPr>
          <w:iCs/>
        </w:rPr>
        <w:tab/>
        <w:t xml:space="preserve">The judgment of the Regional Court is set aside and replaced with an order dismissing the respondent’s special plea with costs. </w:t>
      </w:r>
    </w:p>
    <w:p w14:paraId="4CE4F4C3" w14:textId="452169CF" w:rsidR="00D5798A" w:rsidRPr="00D5798A" w:rsidRDefault="00D5798A" w:rsidP="00D5798A">
      <w:pPr>
        <w:pStyle w:val="Paragraph12pt"/>
        <w:ind w:left="1436" w:hanging="585"/>
        <w:rPr>
          <w:iCs/>
        </w:rPr>
      </w:pPr>
      <w:r w:rsidRPr="00D5798A">
        <w:rPr>
          <w:iCs/>
        </w:rPr>
        <w:t>4.</w:t>
      </w:r>
      <w:r w:rsidRPr="00D5798A">
        <w:rPr>
          <w:iCs/>
        </w:rPr>
        <w:tab/>
        <w:t xml:space="preserve">The matter is </w:t>
      </w:r>
      <w:r>
        <w:rPr>
          <w:iCs/>
        </w:rPr>
        <w:t xml:space="preserve">remitted to the Regional Court </w:t>
      </w:r>
      <w:r w:rsidRPr="00D5798A">
        <w:rPr>
          <w:iCs/>
        </w:rPr>
        <w:t>for further proceedings consistent with this judgment.</w:t>
      </w:r>
    </w:p>
    <w:p w14:paraId="2FFE60A2" w14:textId="48B4FB53" w:rsidR="00FE593E" w:rsidRDefault="00FE593E" w:rsidP="00966792">
      <w:pPr>
        <w:pStyle w:val="Paragraph12pt"/>
        <w:ind w:left="851"/>
        <w:jc w:val="right"/>
        <w:rPr>
          <w:noProof/>
          <w:lang w:val="en-US" w:eastAsia="en-US"/>
        </w:rPr>
      </w:pPr>
    </w:p>
    <w:p w14:paraId="621A819B" w14:textId="77777777" w:rsidR="004575F2" w:rsidRDefault="004575F2" w:rsidP="00966792">
      <w:pPr>
        <w:pStyle w:val="Paragraph12pt"/>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3B32ADC6" w14:textId="3125E4CC" w:rsidR="00DE766A" w:rsidRDefault="00FE593E" w:rsidP="00DE766A">
      <w:pPr>
        <w:pStyle w:val="Paragraph12pt"/>
        <w:spacing w:after="0" w:line="240" w:lineRule="auto"/>
        <w:jc w:val="right"/>
      </w:pPr>
      <w:r w:rsidRPr="00FE593E">
        <w:t>Judge of the High Court</w:t>
      </w:r>
    </w:p>
    <w:p w14:paraId="4D72F159" w14:textId="4D8D2782" w:rsidR="00202424" w:rsidRDefault="00202424" w:rsidP="00D5798A">
      <w:pPr>
        <w:pStyle w:val="Paragraph12pt"/>
        <w:spacing w:after="0" w:line="240" w:lineRule="auto"/>
      </w:pPr>
    </w:p>
    <w:p w14:paraId="3B31726E" w14:textId="77777777" w:rsidR="00D5798A" w:rsidRDefault="00D5798A" w:rsidP="00D5798A">
      <w:pPr>
        <w:pStyle w:val="Paragraph12pt"/>
        <w:spacing w:after="0" w:line="240" w:lineRule="auto"/>
      </w:pPr>
    </w:p>
    <w:p w14:paraId="72C39CE3" w14:textId="4F515F17" w:rsidR="00D5798A" w:rsidRDefault="00D5798A" w:rsidP="00661EDD">
      <w:pPr>
        <w:pStyle w:val="Paragraph12pt"/>
        <w:rPr>
          <w:iCs/>
        </w:rPr>
      </w:pPr>
      <w:r w:rsidRPr="00D5798A">
        <w:rPr>
          <w:iCs/>
        </w:rPr>
        <w:t>I agree and it is so ordered.</w:t>
      </w:r>
    </w:p>
    <w:p w14:paraId="7FB9D3E9" w14:textId="77777777" w:rsidR="00D5798A" w:rsidRPr="00D5798A" w:rsidRDefault="00D5798A" w:rsidP="00D5798A">
      <w:pPr>
        <w:pStyle w:val="Paragraph12pt"/>
        <w:ind w:left="851"/>
        <w:rPr>
          <w:iCs/>
        </w:rPr>
      </w:pPr>
    </w:p>
    <w:p w14:paraId="0F70AF23" w14:textId="77777777" w:rsidR="00202424" w:rsidRDefault="00202424" w:rsidP="00DE766A">
      <w:pPr>
        <w:pStyle w:val="Paragraph12pt"/>
        <w:spacing w:after="0" w:line="240" w:lineRule="auto"/>
        <w:jc w:val="right"/>
      </w:pPr>
    </w:p>
    <w:p w14:paraId="7BB8BFE7" w14:textId="01A9107F" w:rsidR="00202424" w:rsidRDefault="00202424" w:rsidP="00DE766A">
      <w:pPr>
        <w:pStyle w:val="Paragraph12pt"/>
        <w:spacing w:after="0" w:line="240" w:lineRule="auto"/>
        <w:jc w:val="right"/>
      </w:pPr>
      <w:r>
        <w:t xml:space="preserve"> </w:t>
      </w:r>
    </w:p>
    <w:p w14:paraId="2F7D20CC" w14:textId="59A0B6A5" w:rsidR="00202424" w:rsidRPr="00202424" w:rsidRDefault="004575F2" w:rsidP="00202424">
      <w:pPr>
        <w:pStyle w:val="Paragraph12pt"/>
        <w:spacing w:after="0" w:line="240" w:lineRule="auto"/>
        <w:jc w:val="right"/>
        <w:rPr>
          <w:b/>
          <w:bCs/>
        </w:rPr>
      </w:pPr>
      <w:r>
        <w:rPr>
          <w:b/>
          <w:bCs/>
        </w:rPr>
        <w:t xml:space="preserve">A </w:t>
      </w:r>
      <w:r w:rsidR="00202424" w:rsidRPr="00202424">
        <w:rPr>
          <w:b/>
          <w:bCs/>
        </w:rPr>
        <w:t>CRUTCHFIELD</w:t>
      </w:r>
    </w:p>
    <w:p w14:paraId="16800F60" w14:textId="0FA45C7F" w:rsidR="00DE766A" w:rsidRDefault="00202424" w:rsidP="00202424">
      <w:pPr>
        <w:pStyle w:val="Paragraph12pt"/>
        <w:spacing w:after="0" w:line="240" w:lineRule="auto"/>
        <w:jc w:val="right"/>
      </w:pPr>
      <w:r w:rsidRPr="00FE593E">
        <w:t>Judge of the High Court</w:t>
      </w:r>
    </w:p>
    <w:p w14:paraId="7172EC17" w14:textId="77777777" w:rsidR="00202424" w:rsidRDefault="00202424" w:rsidP="00202424">
      <w:pPr>
        <w:pStyle w:val="Paragraph12pt"/>
        <w:spacing w:after="0" w:line="240" w:lineRule="auto"/>
        <w:jc w:val="right"/>
      </w:pPr>
    </w:p>
    <w:p w14:paraId="5F6B021C" w14:textId="77777777" w:rsidR="00202424" w:rsidRDefault="00202424" w:rsidP="00202424">
      <w:pPr>
        <w:pStyle w:val="Paragraph12pt"/>
        <w:spacing w:after="0" w:line="240" w:lineRule="auto"/>
        <w:jc w:val="right"/>
      </w:pPr>
    </w:p>
    <w:p w14:paraId="733222FB" w14:textId="6D8D8B7E" w:rsidR="00DE766A" w:rsidRDefault="00DE766A" w:rsidP="00DE766A">
      <w:pPr>
        <w:pStyle w:val="Paragraph12pt"/>
        <w:spacing w:after="0" w:line="240" w:lineRule="auto"/>
      </w:pPr>
      <w:r w:rsidRPr="00973E9F">
        <w:t xml:space="preserve">This judgment is handed down electronically by circulation to the parties or their legal representatives by email, by uploading </w:t>
      </w:r>
      <w:r>
        <w:t>to</w:t>
      </w:r>
      <w:r w:rsidRPr="00973E9F">
        <w:t xml:space="preserve"> Caselines, and by publication of the judgment to the South African Legal Information Institute. The dat</w:t>
      </w:r>
      <w:r>
        <w:t xml:space="preserve">e for hand-down is deemed to </w:t>
      </w:r>
      <w:r w:rsidRPr="00202424">
        <w:t xml:space="preserve">be </w:t>
      </w:r>
      <w:r w:rsidR="00202424" w:rsidRPr="00202424">
        <w:t>23</w:t>
      </w:r>
      <w:r w:rsidRPr="00202424">
        <w:t xml:space="preserve"> October</w:t>
      </w:r>
      <w:r>
        <w:t xml:space="preserve"> </w:t>
      </w:r>
      <w:r w:rsidRPr="00973E9F">
        <w:t>2023.</w:t>
      </w:r>
    </w:p>
    <w:p w14:paraId="402D1988" w14:textId="6A2D452D" w:rsidR="00DE766A" w:rsidRDefault="00202424" w:rsidP="00202424">
      <w:pPr>
        <w:pStyle w:val="Paragraph12pt"/>
        <w:tabs>
          <w:tab w:val="left" w:pos="3953"/>
        </w:tabs>
        <w:spacing w:after="0" w:line="240" w:lineRule="auto"/>
      </w:pPr>
      <w:r>
        <w:tab/>
      </w:r>
    </w:p>
    <w:p w14:paraId="2088CDBB" w14:textId="77777777" w:rsidR="00202424" w:rsidRDefault="00202424" w:rsidP="00202424">
      <w:pPr>
        <w:pStyle w:val="Paragraph12pt"/>
        <w:tabs>
          <w:tab w:val="left" w:pos="3953"/>
        </w:tabs>
        <w:spacing w:after="0" w:line="240" w:lineRule="auto"/>
      </w:pPr>
    </w:p>
    <w:p w14:paraId="21605095" w14:textId="3518A921" w:rsidR="000315F7" w:rsidRDefault="0004799B" w:rsidP="004F6A2D">
      <w:pPr>
        <w:pStyle w:val="Paragraph12pt"/>
        <w:spacing w:after="0" w:line="240" w:lineRule="auto"/>
        <w:ind w:left="3600" w:hanging="3600"/>
        <w:jc w:val="left"/>
      </w:pPr>
      <w:r>
        <w:t>HEARD ON:</w:t>
      </w:r>
      <w:r>
        <w:tab/>
      </w:r>
      <w:r w:rsidR="00700B73">
        <w:t xml:space="preserve">17 </w:t>
      </w:r>
      <w:r w:rsidR="00403A09">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4DA6E502" w14:textId="6E0D099D" w:rsidR="00403A09" w:rsidRDefault="00104CBB" w:rsidP="00A31389">
      <w:pPr>
        <w:pStyle w:val="Paragraph12pt"/>
        <w:spacing w:after="0" w:line="240" w:lineRule="auto"/>
        <w:jc w:val="left"/>
      </w:pPr>
      <w:r>
        <w:t>DECIDED ON</w:t>
      </w:r>
      <w:r w:rsidR="00B06BF0">
        <w:t>:</w:t>
      </w:r>
      <w:r w:rsidR="00B06BF0">
        <w:tab/>
      </w:r>
      <w:r w:rsidR="00B06BF0">
        <w:tab/>
      </w:r>
      <w:r w:rsidR="00B06BF0">
        <w:tab/>
      </w:r>
      <w:r w:rsidR="00202424">
        <w:t>23 October 2023</w:t>
      </w:r>
    </w:p>
    <w:p w14:paraId="0D0089FF" w14:textId="77777777" w:rsidR="004F4C87" w:rsidRDefault="004F4C87" w:rsidP="006210A1">
      <w:pPr>
        <w:pStyle w:val="Paragraph12pt"/>
        <w:spacing w:after="0" w:line="240" w:lineRule="auto"/>
        <w:jc w:val="left"/>
      </w:pPr>
    </w:p>
    <w:p w14:paraId="100A9876" w14:textId="099787FE" w:rsidR="00840B4E" w:rsidRDefault="0051403A" w:rsidP="006210A1">
      <w:pPr>
        <w:pStyle w:val="Paragraph12pt"/>
        <w:spacing w:after="0" w:line="240" w:lineRule="auto"/>
        <w:jc w:val="left"/>
      </w:pPr>
      <w:r>
        <w:t>For the</w:t>
      </w:r>
      <w:r w:rsidR="00226B2D">
        <w:t xml:space="preserve"> </w:t>
      </w:r>
      <w:r w:rsidR="00700B73">
        <w:t>Appellant</w:t>
      </w:r>
      <w:r>
        <w:t xml:space="preserve">: </w:t>
      </w:r>
      <w:r>
        <w:tab/>
      </w:r>
      <w:r>
        <w:tab/>
      </w:r>
      <w:r>
        <w:tab/>
      </w:r>
      <w:r w:rsidR="00700B73">
        <w:t>AJJ du Ploy</w:t>
      </w:r>
    </w:p>
    <w:p w14:paraId="6AEAAC50" w14:textId="0D5FEBFD" w:rsidR="006210A1" w:rsidRDefault="006210A1" w:rsidP="0004799B">
      <w:pPr>
        <w:pStyle w:val="Paragraph12pt"/>
        <w:spacing w:after="0" w:line="240" w:lineRule="auto"/>
        <w:ind w:left="3600"/>
        <w:jc w:val="left"/>
      </w:pPr>
      <w:r>
        <w:t xml:space="preserve">Instructed by </w:t>
      </w:r>
      <w:r w:rsidR="00700B73">
        <w:t>Joshua Apfel</w:t>
      </w:r>
      <w:r w:rsidR="00403A09">
        <w:t xml:space="preserve"> Attorneys</w:t>
      </w:r>
    </w:p>
    <w:p w14:paraId="4B3EBF8B" w14:textId="77777777" w:rsidR="000F77C7" w:rsidRDefault="000F77C7" w:rsidP="00B06BF0">
      <w:pPr>
        <w:pStyle w:val="Paragraph12pt"/>
        <w:spacing w:after="0" w:line="240" w:lineRule="auto"/>
        <w:jc w:val="left"/>
      </w:pPr>
    </w:p>
    <w:p w14:paraId="2F1B8BBA" w14:textId="3A40B2FA" w:rsidR="00FA5D44" w:rsidRDefault="000F77C7" w:rsidP="006210A1">
      <w:pPr>
        <w:pStyle w:val="Paragraph12pt"/>
        <w:spacing w:after="0" w:line="240" w:lineRule="auto"/>
        <w:jc w:val="left"/>
      </w:pPr>
      <w:r>
        <w:t>For the</w:t>
      </w:r>
      <w:r w:rsidR="006C1853">
        <w:t xml:space="preserve"> Respondent:</w:t>
      </w:r>
      <w:r w:rsidR="00FA5D44">
        <w:tab/>
      </w:r>
      <w:r w:rsidR="00FA5D44">
        <w:tab/>
      </w:r>
      <w:r w:rsidR="00700B73">
        <w:t>R Tsalong</w:t>
      </w:r>
    </w:p>
    <w:p w14:paraId="39C8156A" w14:textId="558EBFA3" w:rsidR="0024496A" w:rsidRDefault="00700B73" w:rsidP="00B06BF0">
      <w:pPr>
        <w:pStyle w:val="Paragraph12pt"/>
        <w:spacing w:after="0" w:line="240" w:lineRule="auto"/>
        <w:jc w:val="left"/>
      </w:pPr>
      <w:r>
        <w:tab/>
      </w:r>
      <w:r>
        <w:tab/>
      </w:r>
      <w:r>
        <w:tab/>
      </w:r>
      <w:r>
        <w:tab/>
      </w:r>
      <w:r>
        <w:tab/>
        <w:t>Instructed by NF Maleka Attorneys</w:t>
      </w:r>
    </w:p>
    <w:sectPr w:rsidR="0024496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5815" w14:textId="77777777" w:rsidR="00E027AD" w:rsidRDefault="00E027AD" w:rsidP="00023136">
      <w:r>
        <w:separator/>
      </w:r>
    </w:p>
  </w:endnote>
  <w:endnote w:type="continuationSeparator" w:id="0">
    <w:p w14:paraId="3468CCB8" w14:textId="77777777" w:rsidR="00E027AD" w:rsidRDefault="00E027AD"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47D65B73"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A3EDF">
          <w:rPr>
            <w:noProof/>
            <w:sz w:val="24"/>
            <w:szCs w:val="24"/>
          </w:rPr>
          <w:t>4</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61DF" w14:textId="77777777" w:rsidR="00E027AD" w:rsidRDefault="00E027AD" w:rsidP="00023136">
      <w:r>
        <w:separator/>
      </w:r>
    </w:p>
  </w:footnote>
  <w:footnote w:type="continuationSeparator" w:id="0">
    <w:p w14:paraId="0B544205" w14:textId="77777777" w:rsidR="00E027AD" w:rsidRDefault="00E027AD"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E853E88"/>
    <w:multiLevelType w:val="hybridMultilevel"/>
    <w:tmpl w:val="8A6A6DEA"/>
    <w:lvl w:ilvl="0" w:tplc="CD1E909E">
      <w:start w:val="1"/>
      <w:numFmt w:val="decimal"/>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4"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7"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8"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1"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2"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4"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5"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6"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5"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6"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11"/>
  </w:num>
  <w:num w:numId="5">
    <w:abstractNumId w:val="33"/>
  </w:num>
  <w:num w:numId="6">
    <w:abstractNumId w:val="20"/>
  </w:num>
  <w:num w:numId="7">
    <w:abstractNumId w:val="23"/>
  </w:num>
  <w:num w:numId="8">
    <w:abstractNumId w:val="3"/>
  </w:num>
  <w:num w:numId="9">
    <w:abstractNumId w:val="21"/>
  </w:num>
  <w:num w:numId="10">
    <w:abstractNumId w:val="29"/>
  </w:num>
  <w:num w:numId="11">
    <w:abstractNumId w:val="34"/>
  </w:num>
  <w:num w:numId="12">
    <w:abstractNumId w:val="25"/>
  </w:num>
  <w:num w:numId="13">
    <w:abstractNumId w:val="28"/>
  </w:num>
  <w:num w:numId="14">
    <w:abstractNumId w:val="41"/>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1"/>
  </w:num>
  <w:num w:numId="17">
    <w:abstractNumId w:val="35"/>
  </w:num>
  <w:num w:numId="18">
    <w:abstractNumId w:val="19"/>
  </w:num>
  <w:num w:numId="19">
    <w:abstractNumId w:val="4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0"/>
  </w:num>
  <w:num w:numId="28">
    <w:abstractNumId w:val="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8"/>
  </w:num>
  <w:num w:numId="32">
    <w:abstractNumId w:val="36"/>
  </w:num>
  <w:num w:numId="33">
    <w:abstractNumId w:val="26"/>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4"/>
  </w:num>
  <w:num w:numId="38">
    <w:abstractNumId w:val="13"/>
  </w:num>
  <w:num w:numId="39">
    <w:abstractNumId w:val="39"/>
  </w:num>
  <w:num w:numId="40">
    <w:abstractNumId w:val="37"/>
  </w:num>
  <w:num w:numId="41">
    <w:abstractNumId w:val="15"/>
  </w:num>
  <w:num w:numId="42">
    <w:abstractNumId w:val="1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58F3"/>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5A20"/>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49EA"/>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45A8"/>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3DC3"/>
    <w:rsid w:val="001D54BC"/>
    <w:rsid w:val="001D6BB4"/>
    <w:rsid w:val="001D762F"/>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E7DF8"/>
    <w:rsid w:val="001F0ED5"/>
    <w:rsid w:val="001F2896"/>
    <w:rsid w:val="001F28EE"/>
    <w:rsid w:val="001F3A43"/>
    <w:rsid w:val="001F4149"/>
    <w:rsid w:val="001F43C8"/>
    <w:rsid w:val="001F4842"/>
    <w:rsid w:val="001F684B"/>
    <w:rsid w:val="001F6B3A"/>
    <w:rsid w:val="001F727F"/>
    <w:rsid w:val="001F799C"/>
    <w:rsid w:val="002007D2"/>
    <w:rsid w:val="00202424"/>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6D9D"/>
    <w:rsid w:val="00237058"/>
    <w:rsid w:val="002377F5"/>
    <w:rsid w:val="00237B58"/>
    <w:rsid w:val="00241005"/>
    <w:rsid w:val="002410B1"/>
    <w:rsid w:val="002420C3"/>
    <w:rsid w:val="00242C0C"/>
    <w:rsid w:val="00243333"/>
    <w:rsid w:val="00244087"/>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2832"/>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06A5"/>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25FD1"/>
    <w:rsid w:val="00330567"/>
    <w:rsid w:val="00331120"/>
    <w:rsid w:val="00331296"/>
    <w:rsid w:val="00331601"/>
    <w:rsid w:val="00331ACF"/>
    <w:rsid w:val="00335B03"/>
    <w:rsid w:val="00336589"/>
    <w:rsid w:val="00336644"/>
    <w:rsid w:val="00336D7B"/>
    <w:rsid w:val="00336EBA"/>
    <w:rsid w:val="003379AB"/>
    <w:rsid w:val="003422F0"/>
    <w:rsid w:val="00342A82"/>
    <w:rsid w:val="00342C70"/>
    <w:rsid w:val="003441A3"/>
    <w:rsid w:val="0034660F"/>
    <w:rsid w:val="00351249"/>
    <w:rsid w:val="0035162C"/>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780"/>
    <w:rsid w:val="00381FD3"/>
    <w:rsid w:val="00382F43"/>
    <w:rsid w:val="0038320D"/>
    <w:rsid w:val="003834BD"/>
    <w:rsid w:val="003855A0"/>
    <w:rsid w:val="003857A0"/>
    <w:rsid w:val="00385A3D"/>
    <w:rsid w:val="00385CE3"/>
    <w:rsid w:val="00385EB8"/>
    <w:rsid w:val="0038727F"/>
    <w:rsid w:val="0038751A"/>
    <w:rsid w:val="00387983"/>
    <w:rsid w:val="00390055"/>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9DE"/>
    <w:rsid w:val="003F3E0D"/>
    <w:rsid w:val="003F4D3A"/>
    <w:rsid w:val="003F614A"/>
    <w:rsid w:val="003F65F3"/>
    <w:rsid w:val="003F73A7"/>
    <w:rsid w:val="003F75BB"/>
    <w:rsid w:val="0040019C"/>
    <w:rsid w:val="0040054A"/>
    <w:rsid w:val="00401BA1"/>
    <w:rsid w:val="004025B7"/>
    <w:rsid w:val="00403723"/>
    <w:rsid w:val="00403A09"/>
    <w:rsid w:val="00403FFC"/>
    <w:rsid w:val="004042FF"/>
    <w:rsid w:val="0040638F"/>
    <w:rsid w:val="00406492"/>
    <w:rsid w:val="00406682"/>
    <w:rsid w:val="0041099B"/>
    <w:rsid w:val="00413484"/>
    <w:rsid w:val="00413820"/>
    <w:rsid w:val="00413CCA"/>
    <w:rsid w:val="00413D0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45D45"/>
    <w:rsid w:val="00451274"/>
    <w:rsid w:val="0045186E"/>
    <w:rsid w:val="00451AF2"/>
    <w:rsid w:val="00451E8D"/>
    <w:rsid w:val="00453B1F"/>
    <w:rsid w:val="00453DDF"/>
    <w:rsid w:val="00454560"/>
    <w:rsid w:val="004546BC"/>
    <w:rsid w:val="00456455"/>
    <w:rsid w:val="004575F2"/>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0C86"/>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47F89"/>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6F61"/>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4F76"/>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1EDD"/>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21BB"/>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32C"/>
    <w:rsid w:val="006F5477"/>
    <w:rsid w:val="007002E9"/>
    <w:rsid w:val="00700B73"/>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47527"/>
    <w:rsid w:val="00750A90"/>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C3B"/>
    <w:rsid w:val="007A6F2B"/>
    <w:rsid w:val="007B09C5"/>
    <w:rsid w:val="007B1EBD"/>
    <w:rsid w:val="007B2D51"/>
    <w:rsid w:val="007B3D57"/>
    <w:rsid w:val="007B4E46"/>
    <w:rsid w:val="007B5277"/>
    <w:rsid w:val="007B5296"/>
    <w:rsid w:val="007B5EE5"/>
    <w:rsid w:val="007B683A"/>
    <w:rsid w:val="007B7B1B"/>
    <w:rsid w:val="007C0693"/>
    <w:rsid w:val="007C0887"/>
    <w:rsid w:val="007C126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04D8E"/>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792"/>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3EDF"/>
    <w:rsid w:val="009A4E92"/>
    <w:rsid w:val="009B0512"/>
    <w:rsid w:val="009B10C5"/>
    <w:rsid w:val="009B2916"/>
    <w:rsid w:val="009B333D"/>
    <w:rsid w:val="009B3638"/>
    <w:rsid w:val="009B3C66"/>
    <w:rsid w:val="009B3F8C"/>
    <w:rsid w:val="009B5239"/>
    <w:rsid w:val="009B77CA"/>
    <w:rsid w:val="009C0043"/>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3002"/>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4367"/>
    <w:rsid w:val="00B54E78"/>
    <w:rsid w:val="00B56037"/>
    <w:rsid w:val="00B56188"/>
    <w:rsid w:val="00B568A2"/>
    <w:rsid w:val="00B577D1"/>
    <w:rsid w:val="00B6018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17F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5457"/>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6882"/>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5798A"/>
    <w:rsid w:val="00D62B7C"/>
    <w:rsid w:val="00D62F55"/>
    <w:rsid w:val="00D63747"/>
    <w:rsid w:val="00D648EA"/>
    <w:rsid w:val="00D6496D"/>
    <w:rsid w:val="00D65674"/>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3C7"/>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4DF3"/>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66A"/>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7AD"/>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39C"/>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37EC"/>
    <w:rsid w:val="00EE4245"/>
    <w:rsid w:val="00EE4A48"/>
    <w:rsid w:val="00EE6D64"/>
    <w:rsid w:val="00EF5E2A"/>
    <w:rsid w:val="00EF64B1"/>
    <w:rsid w:val="00EF6548"/>
    <w:rsid w:val="00EF71A8"/>
    <w:rsid w:val="00EF7510"/>
    <w:rsid w:val="00EF7C9C"/>
    <w:rsid w:val="00F00D98"/>
    <w:rsid w:val="00F017D9"/>
    <w:rsid w:val="00F019BE"/>
    <w:rsid w:val="00F01BC4"/>
    <w:rsid w:val="00F02574"/>
    <w:rsid w:val="00F02C61"/>
    <w:rsid w:val="00F04D25"/>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67C"/>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77C2D"/>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4FE4"/>
    <w:rsid w:val="00FD5DB5"/>
    <w:rsid w:val="00FD6AE0"/>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617A-10CE-47D2-9AB4-7BC7AB60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2023-10-23T13:26:00Z</cp:lastPrinted>
  <dcterms:created xsi:type="dcterms:W3CDTF">2023-10-24T07:43:00Z</dcterms:created>
  <dcterms:modified xsi:type="dcterms:W3CDTF">2023-10-24T09:21:00Z</dcterms:modified>
</cp:coreProperties>
</file>