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6F394" w14:textId="77777777" w:rsidR="00ED2FC5" w:rsidRPr="00B93312" w:rsidRDefault="00E73A94" w:rsidP="006008AE">
      <w:pPr>
        <w:spacing w:before="120" w:after="120" w:line="360" w:lineRule="auto"/>
        <w:ind w:left="661" w:hangingChars="236" w:hanging="661"/>
        <w:jc w:val="center"/>
        <w:rPr>
          <w:rFonts w:ascii="Arial" w:eastAsia="Times New Roman" w:hAnsi="Arial" w:cs="Arial"/>
          <w:sz w:val="28"/>
          <w:szCs w:val="28"/>
          <w:lang w:eastAsia="en-GB"/>
        </w:rPr>
      </w:pPr>
      <w:bookmarkStart w:id="0" w:name="_GoBack"/>
      <w:bookmarkEnd w:id="0"/>
      <w:r w:rsidRPr="00B93312">
        <w:rPr>
          <w:rFonts w:ascii="Arial" w:eastAsia="Times New Roman" w:hAnsi="Arial" w:cs="Arial"/>
          <w:sz w:val="28"/>
          <w:szCs w:val="28"/>
          <w:lang w:eastAsia="en-GB"/>
        </w:rPr>
        <w:t>REPUBLIC OF SOUTH AFRICA</w:t>
      </w:r>
    </w:p>
    <w:p w14:paraId="684B18E1" w14:textId="77777777" w:rsidR="00ED2FC5" w:rsidRPr="00B93312" w:rsidRDefault="00E73A94" w:rsidP="00C160A1">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hAnsi="Arial" w:cs="Arial"/>
          <w:b/>
          <w:noProof/>
          <w:sz w:val="28"/>
          <w:szCs w:val="28"/>
          <w:lang w:eastAsia="en-ZA"/>
        </w:rPr>
        <w:drawing>
          <wp:inline distT="0" distB="0" distL="0" distR="0" wp14:anchorId="7CC626C9" wp14:editId="58CAE5F4">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3" name="Picture 2" descr="Description: Description: Description: cid:image003.png@01D117DD.26203030"/>
                    <pic:cNvPicPr/>
                  </pic:nvPicPr>
                  <pic:blipFill>
                    <a:blip r:embed="rId11">
                      <a:extLst>
                        <a:ext uri="{BEBA8EAE-BF5A-486C-A8C5-ECC9F3942E4B}">
                          <a14:imgProps xmlns:a14="http://schemas.microsoft.com/office/drawing/2010/main">
                            <a14:imgLayer>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24065EB6" w14:textId="77777777" w:rsidR="00ED2FC5" w:rsidRPr="00B93312" w:rsidRDefault="00E73A94" w:rsidP="00C160A1">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eastAsia="Times New Roman" w:hAnsi="Arial" w:cs="Arial"/>
          <w:sz w:val="28"/>
          <w:szCs w:val="28"/>
          <w:lang w:eastAsia="en-GB"/>
        </w:rPr>
        <w:t>IN THE HIGH COURT OF SOUTH AFRICA</w:t>
      </w:r>
    </w:p>
    <w:p w14:paraId="236C1FF8" w14:textId="77777777" w:rsidR="00ED2FC5" w:rsidRPr="00B93312" w:rsidRDefault="00E73A94" w:rsidP="00C160A1">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eastAsia="Times New Roman" w:hAnsi="Arial" w:cs="Arial"/>
          <w:sz w:val="28"/>
          <w:szCs w:val="28"/>
          <w:lang w:eastAsia="en-GB"/>
        </w:rPr>
        <w:t xml:space="preserve">GAUTENG </w:t>
      </w:r>
      <w:r w:rsidR="00B67F05">
        <w:rPr>
          <w:rFonts w:ascii="Arial" w:eastAsia="Times New Roman" w:hAnsi="Arial" w:cs="Arial"/>
          <w:sz w:val="28"/>
          <w:szCs w:val="28"/>
          <w:lang w:eastAsia="en-GB"/>
        </w:rPr>
        <w:t xml:space="preserve">LOCAL </w:t>
      </w:r>
      <w:r w:rsidRPr="00B93312">
        <w:rPr>
          <w:rFonts w:ascii="Arial" w:eastAsia="Times New Roman" w:hAnsi="Arial" w:cs="Arial"/>
          <w:sz w:val="28"/>
          <w:szCs w:val="28"/>
          <w:lang w:eastAsia="en-GB"/>
        </w:rPr>
        <w:t xml:space="preserve">DIVISION, </w:t>
      </w:r>
      <w:r w:rsidR="00B67F05">
        <w:rPr>
          <w:rFonts w:ascii="Arial" w:eastAsia="Times New Roman" w:hAnsi="Arial" w:cs="Arial"/>
          <w:sz w:val="28"/>
          <w:szCs w:val="28"/>
          <w:lang w:eastAsia="en-GB"/>
        </w:rPr>
        <w:t>JOHANNESBURG</w:t>
      </w:r>
    </w:p>
    <w:p w14:paraId="06133B3F" w14:textId="77777777" w:rsidR="006704E0" w:rsidRPr="006704E0" w:rsidRDefault="00E73A94" w:rsidP="006704E0">
      <w:pPr>
        <w:pStyle w:val="NormalWeb"/>
        <w:jc w:val="right"/>
        <w:rPr>
          <w:lang w:eastAsia="en-GB"/>
        </w:rPr>
      </w:pPr>
      <w:r w:rsidRPr="006704E0">
        <w:rPr>
          <w:rFonts w:ascii="Arial" w:hAnsi="Arial" w:cs="Arial"/>
          <w:lang w:eastAsia="en-GB"/>
        </w:rPr>
        <w:t>CASE NO:</w:t>
      </w:r>
      <w:r w:rsidR="00377FDC" w:rsidRPr="006704E0">
        <w:rPr>
          <w:rFonts w:ascii="Arial" w:hAnsi="Arial" w:cs="Arial"/>
          <w:lang w:eastAsia="en-GB"/>
        </w:rPr>
        <w:t xml:space="preserve"> </w:t>
      </w:r>
      <w:r w:rsidR="00A67AB7">
        <w:rPr>
          <w:rFonts w:ascii="Arial" w:hAnsi="Arial" w:cs="Arial"/>
          <w:b/>
          <w:bCs/>
          <w:lang w:eastAsia="en-GB"/>
        </w:rPr>
        <w:t>050968/2022</w:t>
      </w:r>
    </w:p>
    <w:p w14:paraId="2AD4A4AC" w14:textId="77777777" w:rsidR="00665539" w:rsidRPr="00B93312" w:rsidRDefault="00E73A94" w:rsidP="00FC3DC3">
      <w:pPr>
        <w:spacing w:after="0" w:line="240" w:lineRule="auto"/>
        <w:ind w:left="566" w:hangingChars="236" w:hanging="566"/>
        <w:jc w:val="right"/>
        <w:rPr>
          <w:rFonts w:ascii="Arial" w:eastAsia="Times New Roman" w:hAnsi="Arial" w:cs="Arial"/>
          <w:sz w:val="28"/>
          <w:szCs w:val="28"/>
          <w:lang w:eastAsia="en-GB"/>
        </w:rPr>
      </w:pPr>
      <w:r w:rsidRPr="00B93312">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7AE4A212" wp14:editId="302A83FA">
                <wp:simplePos x="0" y="0"/>
                <wp:positionH relativeFrom="margin">
                  <wp:posOffset>0</wp:posOffset>
                </wp:positionH>
                <wp:positionV relativeFrom="paragraph">
                  <wp:posOffset>17009</wp:posOffset>
                </wp:positionV>
                <wp:extent cx="3232785" cy="1691866"/>
                <wp:effectExtent l="0" t="0" r="1841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691866"/>
                        </a:xfrm>
                        <a:prstGeom prst="rect">
                          <a:avLst/>
                        </a:prstGeom>
                        <a:solidFill>
                          <a:srgbClr val="FFFFFF"/>
                        </a:solidFill>
                        <a:ln w="9525">
                          <a:solidFill>
                            <a:srgbClr val="000000"/>
                          </a:solidFill>
                          <a:miter lim="800000"/>
                          <a:headEnd/>
                          <a:tailEnd/>
                        </a:ln>
                      </wps:spPr>
                      <wps:txbx>
                        <w:txbxContent>
                          <w:p w14:paraId="4FC465F3" w14:textId="77777777" w:rsidR="000E009C" w:rsidRDefault="000E009C" w:rsidP="00ED2FC5">
                            <w:pPr>
                              <w:jc w:val="center"/>
                              <w:rPr>
                                <w:rFonts w:ascii="Century Gothic" w:hAnsi="Century Gothic"/>
                                <w:b/>
                                <w:sz w:val="20"/>
                                <w:szCs w:val="20"/>
                              </w:rPr>
                            </w:pPr>
                          </w:p>
                          <w:p w14:paraId="3C87F75D" w14:textId="28C3CCB9" w:rsidR="000E009C" w:rsidRDefault="00973B74" w:rsidP="00973B7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E73A94">
                              <w:rPr>
                                <w:rFonts w:ascii="Century Gothic" w:hAnsi="Century Gothic"/>
                                <w:sz w:val="20"/>
                                <w:szCs w:val="20"/>
                              </w:rPr>
                              <w:t xml:space="preserve">REPORTABLE: </w:t>
                            </w:r>
                            <w:r w:rsidR="00540E54">
                              <w:rPr>
                                <w:rFonts w:ascii="Century Gothic" w:hAnsi="Century Gothic"/>
                                <w:sz w:val="20"/>
                                <w:szCs w:val="20"/>
                              </w:rPr>
                              <w:t>NO</w:t>
                            </w:r>
                          </w:p>
                          <w:p w14:paraId="47298DB1" w14:textId="748B8D97" w:rsidR="000E009C" w:rsidRDefault="00973B74" w:rsidP="00973B7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E73A94">
                              <w:rPr>
                                <w:rFonts w:ascii="Century Gothic" w:hAnsi="Century Gothic"/>
                                <w:sz w:val="20"/>
                                <w:szCs w:val="20"/>
                              </w:rPr>
                              <w:t xml:space="preserve">OF INTEREST TO OTHER JUDGES: </w:t>
                            </w:r>
                            <w:r w:rsidR="00540E54">
                              <w:rPr>
                                <w:rFonts w:ascii="Century Gothic" w:hAnsi="Century Gothic"/>
                                <w:sz w:val="20"/>
                                <w:szCs w:val="20"/>
                              </w:rPr>
                              <w:t>NO</w:t>
                            </w:r>
                          </w:p>
                          <w:p w14:paraId="202D9027" w14:textId="1CC2B44C" w:rsidR="000E009C" w:rsidRDefault="00973B74" w:rsidP="00973B7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E73A94">
                              <w:rPr>
                                <w:rFonts w:ascii="Century Gothic" w:hAnsi="Century Gothic"/>
                                <w:sz w:val="20"/>
                                <w:szCs w:val="20"/>
                              </w:rPr>
                              <w:t>REVISED: NO</w:t>
                            </w:r>
                          </w:p>
                          <w:p w14:paraId="0EFFDB46" w14:textId="77777777" w:rsidR="005279C7" w:rsidRDefault="00E73A94" w:rsidP="005279C7">
                            <w:pPr>
                              <w:spacing w:after="0" w:line="240" w:lineRule="auto"/>
                              <w:ind w:left="180"/>
                              <w:jc w:val="right"/>
                              <w:rPr>
                                <w:rFonts w:ascii="Century Gothic" w:hAnsi="Century Gothic"/>
                                <w:sz w:val="20"/>
                                <w:szCs w:val="20"/>
                              </w:rPr>
                            </w:pPr>
                            <w:r>
                              <w:rPr>
                                <w:noProof/>
                                <w:lang w:eastAsia="en-ZA"/>
                              </w:rPr>
                              <w:drawing>
                                <wp:inline distT="0" distB="0" distL="0" distR="0" wp14:anchorId="24DD34A1" wp14:editId="5538CC45">
                                  <wp:extent cx="907446" cy="481965"/>
                                  <wp:effectExtent l="0" t="0" r="0" b="0"/>
                                  <wp:docPr id="235949119"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949119" name="Picture 179682764" descr="A close-up of a signature&#10;&#10;Description automatically generated"/>
                                          <pic:cNvPicPr/>
                                        </pic:nvPicPr>
                                        <pic:blipFill>
                                          <a:blip r:embed="rId12">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088BBB43" w14:textId="77777777" w:rsidR="000E009C" w:rsidRDefault="00E73A94"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39BC0F8" w14:textId="77777777" w:rsidR="000E009C" w:rsidRDefault="00E73A94"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56539E">
                              <w:rPr>
                                <w:rFonts w:ascii="Arial" w:eastAsia="Times New Roman" w:hAnsi="Arial" w:cs="Arial"/>
                                <w:sz w:val="24"/>
                                <w:szCs w:val="24"/>
                                <w:lang w:eastAsia="en-GB"/>
                              </w:rPr>
                              <w:t>20 September</w:t>
                            </w:r>
                            <w:r w:rsidR="006F20C3">
                              <w:rPr>
                                <w:rFonts w:ascii="Arial" w:eastAsia="Times New Roman" w:hAnsi="Arial" w:cs="Arial"/>
                                <w:sz w:val="24"/>
                                <w:szCs w:val="24"/>
                                <w:lang w:eastAsia="en-GB"/>
                              </w:rPr>
                              <w:t xml:space="preserve"> 2023</w:t>
                            </w:r>
                          </w:p>
                          <w:p w14:paraId="3946DCCF" w14:textId="77777777" w:rsidR="000E009C" w:rsidRDefault="00E73A94"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7AE4A212" id="_x0000_t202" coordsize="21600,21600" o:spt="202" path="m,l,21600r21600,l21600,xe">
                <v:stroke joinstyle="miter"/>
                <v:path gradientshapeok="t" o:connecttype="rect"/>
              </v:shapetype>
              <v:shape id="Text Box 2" o:spid="_x0000_s1026" type="#_x0000_t202" style="position:absolute;left:0;text-align:left;margin-left:0;margin-top:1.35pt;width:254.55pt;height:13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">
                <v:textbox>
                  <w:txbxContent>
                    <w:p w14:paraId="4FC465F3" w14:textId="77777777" w:rsidR="000E009C" w:rsidRDefault="000E009C" w:rsidP="00ED2FC5">
                      <w:pPr>
                        <w:jc w:val="center"/>
                        <w:rPr>
                          <w:rFonts w:ascii="Century Gothic" w:hAnsi="Century Gothic"/>
                          <w:b/>
                          <w:sz w:val="20"/>
                          <w:szCs w:val="20"/>
                        </w:rPr>
                      </w:pPr>
                    </w:p>
                    <w:p w14:paraId="3C87F75D" w14:textId="28C3CCB9" w:rsidR="000E009C" w:rsidRDefault="00973B74" w:rsidP="00973B7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E73A94">
                        <w:rPr>
                          <w:rFonts w:ascii="Century Gothic" w:hAnsi="Century Gothic"/>
                          <w:sz w:val="20"/>
                          <w:szCs w:val="20"/>
                        </w:rPr>
                        <w:t xml:space="preserve">REPORTABLE: </w:t>
                      </w:r>
                      <w:r w:rsidR="00540E54">
                        <w:rPr>
                          <w:rFonts w:ascii="Century Gothic" w:hAnsi="Century Gothic"/>
                          <w:sz w:val="20"/>
                          <w:szCs w:val="20"/>
                        </w:rPr>
                        <w:t>NO</w:t>
                      </w:r>
                    </w:p>
                    <w:p w14:paraId="47298DB1" w14:textId="748B8D97" w:rsidR="000E009C" w:rsidRDefault="00973B74" w:rsidP="00973B7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E73A94">
                        <w:rPr>
                          <w:rFonts w:ascii="Century Gothic" w:hAnsi="Century Gothic"/>
                          <w:sz w:val="20"/>
                          <w:szCs w:val="20"/>
                        </w:rPr>
                        <w:t xml:space="preserve">OF INTEREST TO OTHER JUDGES: </w:t>
                      </w:r>
                      <w:r w:rsidR="00540E54">
                        <w:rPr>
                          <w:rFonts w:ascii="Century Gothic" w:hAnsi="Century Gothic"/>
                          <w:sz w:val="20"/>
                          <w:szCs w:val="20"/>
                        </w:rPr>
                        <w:t>NO</w:t>
                      </w:r>
                    </w:p>
                    <w:p w14:paraId="202D9027" w14:textId="1CC2B44C" w:rsidR="000E009C" w:rsidRDefault="00973B74" w:rsidP="00973B7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E73A94">
                        <w:rPr>
                          <w:rFonts w:ascii="Century Gothic" w:hAnsi="Century Gothic"/>
                          <w:sz w:val="20"/>
                          <w:szCs w:val="20"/>
                        </w:rPr>
                        <w:t>REVISED: NO</w:t>
                      </w:r>
                    </w:p>
                    <w:p w14:paraId="0EFFDB46" w14:textId="77777777" w:rsidR="005279C7" w:rsidRDefault="00E73A94" w:rsidP="005279C7">
                      <w:pPr>
                        <w:spacing w:after="0" w:line="240" w:lineRule="auto"/>
                        <w:ind w:left="180"/>
                        <w:jc w:val="right"/>
                        <w:rPr>
                          <w:rFonts w:ascii="Century Gothic" w:hAnsi="Century Gothic"/>
                          <w:sz w:val="20"/>
                          <w:szCs w:val="20"/>
                        </w:rPr>
                      </w:pPr>
                      <w:r>
                        <w:rPr>
                          <w:noProof/>
                          <w:lang w:eastAsia="en-ZA"/>
                        </w:rPr>
                        <w:drawing>
                          <wp:inline distT="0" distB="0" distL="0" distR="0" wp14:anchorId="24DD34A1" wp14:editId="5538CC45">
                            <wp:extent cx="907446" cy="481965"/>
                            <wp:effectExtent l="0" t="0" r="0" b="0"/>
                            <wp:docPr id="235949119"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949119" name="Picture 179682764" descr="A close-up of a signature&#10;&#10;Description automatically generated"/>
                                    <pic:cNvPicPr/>
                                  </pic:nvPicPr>
                                  <pic:blipFill>
                                    <a:blip r:embed="rId12">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088BBB43" w14:textId="77777777" w:rsidR="000E009C" w:rsidRDefault="00E73A94"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39BC0F8" w14:textId="77777777" w:rsidR="000E009C" w:rsidRDefault="00E73A94"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56539E">
                        <w:rPr>
                          <w:rFonts w:ascii="Arial" w:eastAsia="Times New Roman" w:hAnsi="Arial" w:cs="Arial"/>
                          <w:sz w:val="24"/>
                          <w:szCs w:val="24"/>
                          <w:lang w:eastAsia="en-GB"/>
                        </w:rPr>
                        <w:t>20 September</w:t>
                      </w:r>
                      <w:r w:rsidR="006F20C3">
                        <w:rPr>
                          <w:rFonts w:ascii="Arial" w:eastAsia="Times New Roman" w:hAnsi="Arial" w:cs="Arial"/>
                          <w:sz w:val="24"/>
                          <w:szCs w:val="24"/>
                          <w:lang w:eastAsia="en-GB"/>
                        </w:rPr>
                        <w:t xml:space="preserve"> 2023</w:t>
                      </w:r>
                    </w:p>
                    <w:p w14:paraId="3946DCCF" w14:textId="77777777" w:rsidR="000E009C" w:rsidRDefault="00E73A94"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3ABE2A95" w14:textId="77777777" w:rsidR="002033C4" w:rsidRPr="00B93312"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2C7476A3" w14:textId="77777777" w:rsidR="00C160A1" w:rsidRPr="00B93312" w:rsidRDefault="00C160A1" w:rsidP="00C160A1">
      <w:pPr>
        <w:spacing w:before="120" w:after="120" w:line="360" w:lineRule="auto"/>
        <w:jc w:val="center"/>
        <w:rPr>
          <w:rFonts w:ascii="Arial" w:hAnsi="Arial" w:cs="Arial"/>
          <w:sz w:val="24"/>
          <w:szCs w:val="24"/>
        </w:rPr>
      </w:pPr>
    </w:p>
    <w:p w14:paraId="0AF82342" w14:textId="77777777" w:rsidR="00ED2FC5" w:rsidRPr="00B93312" w:rsidRDefault="00ED2FC5" w:rsidP="00C160A1">
      <w:pPr>
        <w:tabs>
          <w:tab w:val="left" w:pos="4917"/>
        </w:tabs>
        <w:spacing w:before="120" w:after="120" w:line="360" w:lineRule="auto"/>
        <w:jc w:val="center"/>
        <w:rPr>
          <w:rFonts w:ascii="Arial" w:hAnsi="Arial" w:cs="Arial"/>
          <w:sz w:val="24"/>
          <w:szCs w:val="24"/>
        </w:rPr>
      </w:pPr>
    </w:p>
    <w:p w14:paraId="6C6D5EDC" w14:textId="77777777" w:rsidR="00ED2FC5" w:rsidRPr="00B93312" w:rsidRDefault="00ED2FC5" w:rsidP="00C160A1">
      <w:pPr>
        <w:tabs>
          <w:tab w:val="left" w:pos="4917"/>
        </w:tabs>
        <w:spacing w:before="120" w:after="120" w:line="360" w:lineRule="auto"/>
        <w:jc w:val="center"/>
        <w:rPr>
          <w:rFonts w:ascii="Arial" w:hAnsi="Arial" w:cs="Arial"/>
          <w:sz w:val="24"/>
          <w:szCs w:val="24"/>
        </w:rPr>
      </w:pPr>
    </w:p>
    <w:p w14:paraId="3ADD0D7E" w14:textId="77777777" w:rsidR="00C17911" w:rsidRPr="00B93312" w:rsidRDefault="00C17911" w:rsidP="00C85D57">
      <w:pPr>
        <w:tabs>
          <w:tab w:val="left" w:pos="4917"/>
        </w:tabs>
        <w:spacing w:before="120" w:after="120" w:line="360" w:lineRule="auto"/>
        <w:rPr>
          <w:rFonts w:ascii="Arial" w:hAnsi="Arial" w:cs="Arial"/>
          <w:sz w:val="24"/>
          <w:szCs w:val="24"/>
        </w:rPr>
      </w:pPr>
    </w:p>
    <w:p w14:paraId="4D5B6015" w14:textId="77777777" w:rsidR="009C6780" w:rsidRPr="00B93312" w:rsidRDefault="00E73A94" w:rsidP="009C6780">
      <w:pPr>
        <w:tabs>
          <w:tab w:val="left" w:pos="4917"/>
        </w:tabs>
        <w:spacing w:before="120" w:after="120" w:line="360" w:lineRule="auto"/>
        <w:rPr>
          <w:rFonts w:ascii="Arial" w:hAnsi="Arial" w:cs="Arial"/>
          <w:sz w:val="24"/>
          <w:szCs w:val="24"/>
        </w:rPr>
      </w:pPr>
      <w:r w:rsidRPr="00B93312">
        <w:rPr>
          <w:rFonts w:ascii="Arial" w:hAnsi="Arial" w:cs="Arial"/>
          <w:sz w:val="24"/>
          <w:szCs w:val="24"/>
        </w:rPr>
        <w:t>In the matter between:</w:t>
      </w:r>
    </w:p>
    <w:p w14:paraId="4581E024" w14:textId="77777777" w:rsidR="00BB506C" w:rsidRPr="001E75E8" w:rsidRDefault="00E73A94" w:rsidP="009C6780">
      <w:pPr>
        <w:tabs>
          <w:tab w:val="left" w:pos="4917"/>
        </w:tabs>
        <w:spacing w:before="120" w:after="120" w:line="360" w:lineRule="auto"/>
        <w:rPr>
          <w:rFonts w:ascii="Arial" w:hAnsi="Arial" w:cs="Arial"/>
          <w:sz w:val="24"/>
          <w:szCs w:val="24"/>
        </w:rPr>
      </w:pPr>
      <w:r>
        <w:rPr>
          <w:rFonts w:ascii="Arial" w:hAnsi="Arial" w:cs="Arial"/>
          <w:b/>
          <w:sz w:val="24"/>
          <w:szCs w:val="24"/>
        </w:rPr>
        <w:t>PRETORIA FM NPC</w:t>
      </w:r>
      <w:r w:rsidR="0051111F" w:rsidRPr="001E75E8">
        <w:rPr>
          <w:rFonts w:ascii="Arial" w:hAnsi="Arial" w:cs="Arial"/>
          <w:sz w:val="24"/>
          <w:szCs w:val="24"/>
        </w:rPr>
        <w:tab/>
      </w:r>
      <w:r w:rsidR="0051111F" w:rsidRPr="001E75E8">
        <w:rPr>
          <w:rFonts w:ascii="Arial" w:hAnsi="Arial" w:cs="Arial"/>
          <w:sz w:val="24"/>
          <w:szCs w:val="24"/>
        </w:rPr>
        <w:tab/>
      </w:r>
      <w:r w:rsidR="0051111F" w:rsidRPr="001E75E8">
        <w:rPr>
          <w:rFonts w:ascii="Arial" w:hAnsi="Arial" w:cs="Arial"/>
          <w:sz w:val="24"/>
          <w:szCs w:val="24"/>
        </w:rPr>
        <w:tab/>
      </w:r>
      <w:r w:rsidR="001E75E8" w:rsidRPr="001E75E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EF0CDB">
        <w:rPr>
          <w:rFonts w:ascii="Arial" w:hAnsi="Arial" w:cs="Arial"/>
          <w:sz w:val="24"/>
          <w:szCs w:val="24"/>
        </w:rPr>
        <w:t>App</w:t>
      </w:r>
      <w:r w:rsidR="0051111F">
        <w:rPr>
          <w:rFonts w:ascii="Arial" w:hAnsi="Arial" w:cs="Arial"/>
          <w:sz w:val="24"/>
          <w:szCs w:val="24"/>
        </w:rPr>
        <w:t>licant</w:t>
      </w:r>
    </w:p>
    <w:p w14:paraId="2280AF1B" w14:textId="77777777" w:rsidR="00BB506C" w:rsidRPr="001E75E8" w:rsidRDefault="00E73A94" w:rsidP="009C6780">
      <w:pPr>
        <w:tabs>
          <w:tab w:val="left" w:pos="4917"/>
        </w:tabs>
        <w:spacing w:before="120" w:after="120" w:line="360" w:lineRule="auto"/>
        <w:rPr>
          <w:rFonts w:ascii="Arial" w:hAnsi="Arial" w:cs="Arial"/>
          <w:sz w:val="24"/>
          <w:szCs w:val="24"/>
        </w:rPr>
      </w:pPr>
      <w:r w:rsidRPr="001E75E8">
        <w:rPr>
          <w:rFonts w:ascii="Arial" w:hAnsi="Arial" w:cs="Arial"/>
          <w:sz w:val="24"/>
          <w:szCs w:val="24"/>
        </w:rPr>
        <w:t>and</w:t>
      </w:r>
    </w:p>
    <w:p w14:paraId="3DCA531C" w14:textId="77777777" w:rsidR="00EF0CDB" w:rsidRDefault="00E73A94" w:rsidP="00F93331">
      <w:pPr>
        <w:spacing w:before="100" w:beforeAutospacing="1" w:after="100" w:afterAutospacing="1" w:line="240" w:lineRule="auto"/>
        <w:rPr>
          <w:rFonts w:ascii="Arial" w:hAnsi="Arial" w:cs="Arial"/>
          <w:sz w:val="24"/>
          <w:szCs w:val="24"/>
        </w:rPr>
      </w:pPr>
      <w:r>
        <w:rPr>
          <w:rFonts w:ascii="Arial" w:hAnsi="Arial" w:cs="Arial"/>
          <w:b/>
          <w:sz w:val="24"/>
          <w:szCs w:val="24"/>
        </w:rPr>
        <w:t>THE CHAIRMAN OF THE INDEPENDENT COMMUNICATIONS AUTHORITY OF SOUTH AFRICA</w:t>
      </w:r>
      <w:r w:rsidR="0051111F">
        <w:rPr>
          <w:rFonts w:ascii="Arial" w:hAnsi="Arial" w:cs="Arial"/>
          <w:b/>
          <w:sz w:val="24"/>
          <w:szCs w:val="24"/>
        </w:rPr>
        <w:tab/>
      </w:r>
      <w:r w:rsidR="000823F2">
        <w:tab/>
      </w:r>
      <w:r w:rsidR="0051111F">
        <w:t xml:space="preserve">         </w:t>
      </w:r>
      <w:r w:rsidR="000823F2">
        <w:t xml:space="preserve"> </w:t>
      </w:r>
      <w:r w:rsidR="00471F3D">
        <w:rPr>
          <w:rFonts w:ascii="Arial" w:hAnsi="Arial" w:cs="Arial"/>
          <w:sz w:val="24"/>
          <w:szCs w:val="24"/>
        </w:rPr>
        <w:tab/>
      </w:r>
      <w:r w:rsidR="00471F3D">
        <w:rPr>
          <w:rFonts w:ascii="Arial" w:hAnsi="Arial" w:cs="Arial"/>
          <w:sz w:val="24"/>
          <w:szCs w:val="24"/>
        </w:rPr>
        <w:tab/>
      </w:r>
      <w:r w:rsidR="00471F3D">
        <w:rPr>
          <w:rFonts w:ascii="Arial" w:hAnsi="Arial" w:cs="Arial"/>
          <w:sz w:val="24"/>
          <w:szCs w:val="24"/>
        </w:rPr>
        <w:tab/>
      </w:r>
      <w:r w:rsidR="006335B5">
        <w:rPr>
          <w:rFonts w:ascii="Arial" w:hAnsi="Arial" w:cs="Arial"/>
          <w:sz w:val="24"/>
          <w:szCs w:val="24"/>
        </w:rPr>
        <w:t xml:space="preserve">       </w:t>
      </w:r>
      <w:r w:rsidR="00F52C2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1111F" w:rsidRPr="00EF0CDB">
        <w:rPr>
          <w:rFonts w:ascii="Arial" w:hAnsi="Arial" w:cs="Arial"/>
          <w:sz w:val="24"/>
          <w:szCs w:val="24"/>
        </w:rPr>
        <w:t>Respondent</w:t>
      </w:r>
    </w:p>
    <w:p w14:paraId="15E32AC6" w14:textId="77777777" w:rsidR="00651BDA" w:rsidRDefault="00E73A94" w:rsidP="00607592">
      <w:pPr>
        <w:spacing w:before="100" w:beforeAutospacing="1" w:after="100" w:afterAutospacing="1" w:line="240" w:lineRule="auto"/>
        <w:jc w:val="both"/>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6EC99FD" w14:textId="77777777" w:rsidR="00194A07" w:rsidRDefault="00194A07" w:rsidP="00D9032E">
      <w:pPr>
        <w:pBdr>
          <w:top w:val="single" w:sz="12" w:space="1" w:color="auto"/>
          <w:bottom w:val="single" w:sz="12" w:space="1" w:color="auto"/>
        </w:pBdr>
        <w:tabs>
          <w:tab w:val="left" w:pos="4917"/>
        </w:tabs>
        <w:spacing w:before="120" w:after="120" w:line="240" w:lineRule="auto"/>
        <w:contextualSpacing/>
        <w:jc w:val="center"/>
        <w:rPr>
          <w:rFonts w:ascii="Arial" w:hAnsi="Arial" w:cs="Arial"/>
          <w:b/>
          <w:bCs/>
          <w:sz w:val="24"/>
          <w:szCs w:val="24"/>
        </w:rPr>
      </w:pPr>
    </w:p>
    <w:p w14:paraId="7DDC5141" w14:textId="77777777" w:rsidR="00194A07" w:rsidRPr="00B93312" w:rsidRDefault="00E73A94" w:rsidP="00D9032E">
      <w:pPr>
        <w:pBdr>
          <w:top w:val="single" w:sz="12" w:space="1" w:color="auto"/>
          <w:bottom w:val="single" w:sz="12" w:space="1" w:color="auto"/>
        </w:pBdr>
        <w:tabs>
          <w:tab w:val="left" w:pos="4917"/>
        </w:tabs>
        <w:spacing w:before="120" w:after="120" w:line="360" w:lineRule="auto"/>
        <w:jc w:val="center"/>
        <w:rPr>
          <w:rFonts w:ascii="Arial" w:hAnsi="Arial" w:cs="Arial"/>
          <w:b/>
          <w:bCs/>
          <w:sz w:val="24"/>
          <w:szCs w:val="24"/>
        </w:rPr>
      </w:pPr>
      <w:r w:rsidRPr="00B93312">
        <w:rPr>
          <w:rFonts w:ascii="Arial" w:hAnsi="Arial" w:cs="Arial"/>
          <w:b/>
          <w:bCs/>
          <w:sz w:val="24"/>
          <w:szCs w:val="24"/>
        </w:rPr>
        <w:t>JUDGMENT</w:t>
      </w:r>
    </w:p>
    <w:p w14:paraId="08261C5C" w14:textId="77777777" w:rsidR="00194A07" w:rsidRDefault="00E73A94" w:rsidP="00D9032E">
      <w:pPr>
        <w:pStyle w:val="Heading1"/>
      </w:pPr>
      <w:r>
        <w:t>DE VOS AJ</w:t>
      </w:r>
    </w:p>
    <w:p w14:paraId="391A9EB5" w14:textId="22E74159" w:rsidR="0056539E" w:rsidRDefault="00973B74" w:rsidP="00973B74">
      <w:pPr>
        <w:pStyle w:val="Judgmentparagraph"/>
        <w:numPr>
          <w:ilvl w:val="0"/>
          <w:numId w:val="0"/>
        </w:numPr>
        <w:ind w:left="567" w:hanging="567"/>
      </w:pPr>
      <w:r>
        <w:t>[1]</w:t>
      </w:r>
      <w:r>
        <w:tab/>
      </w:r>
      <w:r w:rsidR="00E73A94">
        <w:t xml:space="preserve">The applicant seeks leave to appeal against the judgment and order of </w:t>
      </w:r>
      <w:r w:rsidR="00914204">
        <w:t xml:space="preserve">this Court handed down on 16 January 2023 penned by Her Ladyship Justice Madam Mngqibisa-Thusi. </w:t>
      </w:r>
      <w:r w:rsidR="00382F84">
        <w:t xml:space="preserve">On 18 July 2023, the applicants requested the reconstitution of a </w:t>
      </w:r>
      <w:r w:rsidR="00382F84">
        <w:lastRenderedPageBreak/>
        <w:t xml:space="preserve">new bench to hear the matter. </w:t>
      </w:r>
      <w:r w:rsidR="00E73A94">
        <w:t>In response, t</w:t>
      </w:r>
      <w:r w:rsidR="00382F84">
        <w:t>he Court was reconstituted, and the matter was heard on 4 August 2023.</w:t>
      </w:r>
      <w:r w:rsidR="00914204">
        <w:t xml:space="preserve"> The parties raised no objection </w:t>
      </w:r>
      <w:r w:rsidR="00E73A94">
        <w:t>to the reconstituted bench.</w:t>
      </w:r>
    </w:p>
    <w:p w14:paraId="4D4762D0" w14:textId="0D19693F" w:rsidR="005279C7" w:rsidRDefault="00973B74" w:rsidP="00973B74">
      <w:pPr>
        <w:pStyle w:val="Judgmentparagraph"/>
        <w:numPr>
          <w:ilvl w:val="0"/>
          <w:numId w:val="0"/>
        </w:numPr>
        <w:ind w:left="567" w:hanging="567"/>
      </w:pPr>
      <w:r>
        <w:t>[2]</w:t>
      </w:r>
      <w:r>
        <w:tab/>
      </w:r>
      <w:r w:rsidR="00E73A94">
        <w:t>The applicant seeks leave to appeal to the Supreme Court of Appeal.</w:t>
      </w:r>
      <w:r w:rsidR="00540E54">
        <w:t xml:space="preserve"> The</w:t>
      </w:r>
      <w:r w:rsidR="002D6579">
        <w:t xml:space="preserve"> application concerns the Court a quo's dismissal of the applicant's urgent interim relief. </w:t>
      </w:r>
      <w:r w:rsidR="00E73A94">
        <w:t xml:space="preserve">The applicant sought urgent relief in the context of a dispute about radio frequency licenses. The first respondent ("ICASA") had disqualified the applicant from </w:t>
      </w:r>
      <w:r w:rsidR="00914204">
        <w:t>pre-register</w:t>
      </w:r>
      <w:r w:rsidR="00E73A94">
        <w:t>ing</w:t>
      </w:r>
      <w:r w:rsidR="00914204">
        <w:t xml:space="preserve"> for community sound broadcasting service and radio frequency spectrum license</w:t>
      </w:r>
      <w:r w:rsidR="008B11A2">
        <w:t>s</w:t>
      </w:r>
      <w:r w:rsidR="00914204">
        <w:t xml:space="preserve"> ("ITPR"). </w:t>
      </w:r>
      <w:r w:rsidR="00E73A94">
        <w:t xml:space="preserve">The applicant had innocently short-paid the registration fee. The applicant paid R 2776 for each of its 17 applications when it was required to pay R 4118 for each of the applications. On this basis ICASA disqualified the applicant. The applicant complained that ICASA could have condoned the non-compliance with the registration fee and wished to review ICASA's decision. In the interim, to halt ICASA from continuing with the process, the applicant sought urgent interim relief, interdicting ICASA from considering the other applications. This urgent relief was dismissed by the Court a quo. The applicants now ask leave to appeal against the dismissal of their urgent interim relief.   </w:t>
      </w:r>
    </w:p>
    <w:p w14:paraId="46A6B654" w14:textId="32AC0A71" w:rsidR="00FF55CB" w:rsidRDefault="00973B74" w:rsidP="00973B74">
      <w:pPr>
        <w:pStyle w:val="Judgmentparagraph"/>
        <w:numPr>
          <w:ilvl w:val="0"/>
          <w:numId w:val="0"/>
        </w:numPr>
        <w:ind w:left="567" w:hanging="567"/>
      </w:pPr>
      <w:r>
        <w:t>[3]</w:t>
      </w:r>
      <w:r>
        <w:tab/>
      </w:r>
      <w:r w:rsidR="00E73A94">
        <w:t xml:space="preserve">The first issue which confronted the </w:t>
      </w:r>
      <w:r w:rsidR="005279C7">
        <w:t xml:space="preserve">urgent </w:t>
      </w:r>
      <w:r w:rsidR="00E73A94">
        <w:t>Court was ICASA’s point in limine that there had been a material non-joinder.</w:t>
      </w:r>
      <w:r w:rsidR="00540E54">
        <w:t xml:space="preserve"> </w:t>
      </w:r>
      <w:r w:rsidR="00E73A94">
        <w:t xml:space="preserve">The issue was that the applicant was one of a host of other entities who had applied for pre-registration. In fact, 105 entities had applied, of which 49 were disqualified. The effect is that 56 entities had applied and had been approved for pre-registration. These 56 were not cited, joined or given notice of the applicant's intention to seek urgent relief. </w:t>
      </w:r>
      <w:r w:rsidR="00540E54">
        <w:t xml:space="preserve">The Court upheld ICASA’s </w:t>
      </w:r>
      <w:r w:rsidR="00E73A94">
        <w:t xml:space="preserve">point of </w:t>
      </w:r>
      <w:r w:rsidR="00BB2CEB">
        <w:t>non-joinder</w:t>
      </w:r>
      <w:r w:rsidR="00E73A94">
        <w:t xml:space="preserve">.  </w:t>
      </w:r>
    </w:p>
    <w:p w14:paraId="04AD9C85" w14:textId="79AE66D6" w:rsidR="008B11A2" w:rsidRDefault="00973B74" w:rsidP="00973B74">
      <w:pPr>
        <w:pStyle w:val="Judgmentparagraph"/>
        <w:numPr>
          <w:ilvl w:val="0"/>
          <w:numId w:val="0"/>
        </w:numPr>
        <w:ind w:left="567" w:hanging="567"/>
      </w:pPr>
      <w:r>
        <w:t>[4]</w:t>
      </w:r>
      <w:r>
        <w:tab/>
      </w:r>
      <w:r w:rsidR="00E73A94">
        <w:t xml:space="preserve">The judgment of the Court a quo does not end there. </w:t>
      </w:r>
      <w:r w:rsidR="00540E54">
        <w:t>The Court</w:t>
      </w:r>
      <w:r w:rsidR="00BB2CEB">
        <w:t xml:space="preserve">, concerned with providing the parties and a potential appellate court with a full set of reasons, considered the merits of Part A of the application. </w:t>
      </w:r>
      <w:r w:rsidR="00E73A94">
        <w:t>The Court concluded that the applicant had not met the requirements for an interim interdict</w:t>
      </w:r>
      <w:r w:rsidR="00FF55CB">
        <w:t xml:space="preserve"> and dismissed Part A</w:t>
      </w:r>
      <w:r w:rsidR="00E73A94">
        <w:t>.</w:t>
      </w:r>
      <w:r w:rsidR="00540E54">
        <w:t xml:space="preserve"> The effect is that despite finding a fatal non-joinder, the Court also considered the other issues raised in the application. </w:t>
      </w:r>
    </w:p>
    <w:p w14:paraId="135A524A" w14:textId="012B6AD7" w:rsidR="00382F84" w:rsidRDefault="00973B74" w:rsidP="00973B74">
      <w:pPr>
        <w:pStyle w:val="Judgmentparagraph"/>
        <w:numPr>
          <w:ilvl w:val="0"/>
          <w:numId w:val="0"/>
        </w:numPr>
        <w:ind w:left="567" w:hanging="567"/>
      </w:pPr>
      <w:r>
        <w:t>[5]</w:t>
      </w:r>
      <w:r>
        <w:tab/>
      </w:r>
      <w:r w:rsidR="00E73A94">
        <w:t xml:space="preserve">This Court now has to </w:t>
      </w:r>
      <w:r w:rsidR="008B11A2">
        <w:t xml:space="preserve">decide whether another Court would come to a different conclusion on appeal. </w:t>
      </w:r>
      <w:r w:rsidR="008B3504">
        <w:t xml:space="preserve">The test is whether </w:t>
      </w:r>
      <w:r w:rsidR="008B3504" w:rsidRPr="008302A3">
        <w:t>there</w:t>
      </w:r>
      <w:r w:rsidR="002D6579">
        <w:t xml:space="preserve"> </w:t>
      </w:r>
      <w:r w:rsidR="008B3504" w:rsidRPr="008302A3">
        <w:t>“</w:t>
      </w:r>
      <w:r w:rsidR="008B3504" w:rsidRPr="008302A3">
        <w:rPr>
          <w:rFonts w:eastAsia="Times New Roman"/>
          <w:shd w:val="clear" w:color="auto" w:fill="FFFFFF"/>
          <w:lang w:eastAsia="en-GB"/>
        </w:rPr>
        <w:t xml:space="preserve">exist a reasonable chance of </w:t>
      </w:r>
      <w:r w:rsidR="008B3504" w:rsidRPr="008302A3">
        <w:rPr>
          <w:rFonts w:eastAsia="Times New Roman"/>
          <w:lang w:eastAsia="en-GB"/>
        </w:rPr>
        <w:lastRenderedPageBreak/>
        <w:t>succeeding</w:t>
      </w:r>
      <w:r w:rsidR="008B3504" w:rsidRPr="008302A3">
        <w:rPr>
          <w:rFonts w:eastAsia="Times New Roman"/>
          <w:shd w:val="clear" w:color="auto" w:fill="FFFFFF"/>
          <w:lang w:eastAsia="en-GB"/>
        </w:rPr>
        <w:t>. A sound rational basis for the conclusion that there are prospects of success must be shown to exist.</w:t>
      </w:r>
      <w:r w:rsidR="008B3504" w:rsidRPr="008302A3">
        <w:rPr>
          <w:rFonts w:eastAsia="Times New Roman"/>
          <w:lang w:eastAsia="en-GB"/>
        </w:rPr>
        <w:t>”</w:t>
      </w:r>
      <w:r w:rsidR="00E73A94">
        <w:rPr>
          <w:rStyle w:val="FootnoteReference"/>
          <w:rFonts w:ascii="TimesNewRomanPSMT" w:eastAsia="Times New Roman" w:hAnsi="TimesNewRomanPSMT" w:cs="Times New Roman"/>
          <w:lang w:eastAsia="en-GB"/>
        </w:rPr>
        <w:footnoteReference w:id="2"/>
      </w:r>
      <w:r w:rsidR="008302A3">
        <w:rPr>
          <w:rFonts w:ascii="TimesNewRomanPSMT" w:eastAsia="Times New Roman" w:hAnsi="TimesNewRomanPSMT" w:cs="Times New Roman"/>
          <w:position w:val="10"/>
          <w:sz w:val="16"/>
          <w:szCs w:val="16"/>
          <w:lang w:eastAsia="en-GB"/>
        </w:rPr>
        <w:t xml:space="preserve"> </w:t>
      </w:r>
      <w:r w:rsidR="008302A3">
        <w:t>The test has to be a realistic chance of success on appeal</w:t>
      </w:r>
      <w:r w:rsidR="008302A3" w:rsidRPr="008B3504">
        <w:rPr>
          <w:rFonts w:ascii="TimesNewRomanPSMT" w:eastAsia="Times New Roman" w:hAnsi="TimesNewRomanPSMT" w:cs="Times New Roman"/>
          <w:position w:val="10"/>
          <w:sz w:val="16"/>
          <w:szCs w:val="16"/>
          <w:lang w:eastAsia="en-GB"/>
        </w:rPr>
        <w:t xml:space="preserve">, </w:t>
      </w:r>
      <w:r w:rsidR="008302A3">
        <w:t>and an arguable case is insufficient,</w:t>
      </w:r>
      <w:r w:rsidR="00E73A94">
        <w:rPr>
          <w:rStyle w:val="FootnoteReference"/>
        </w:rPr>
        <w:footnoteReference w:id="3"/>
      </w:r>
      <w:r w:rsidR="008302A3">
        <w:t xml:space="preserve"> otherwise, scarce judicial resources will be wasted</w:t>
      </w:r>
      <w:r w:rsidR="008302A3">
        <w:rPr>
          <w:lang w:eastAsia="en-GB"/>
        </w:rPr>
        <w:t>.</w:t>
      </w:r>
      <w:r w:rsidR="00E73A94">
        <w:rPr>
          <w:rStyle w:val="FootnoteReference"/>
          <w:lang w:eastAsia="en-GB"/>
        </w:rPr>
        <w:footnoteReference w:id="4"/>
      </w:r>
    </w:p>
    <w:p w14:paraId="0B13AEA9" w14:textId="57A8C8C7" w:rsidR="0083383D" w:rsidRDefault="00973B74" w:rsidP="00973B74">
      <w:pPr>
        <w:pStyle w:val="Judgmentparagraph"/>
        <w:numPr>
          <w:ilvl w:val="0"/>
          <w:numId w:val="0"/>
        </w:numPr>
        <w:ind w:left="567" w:hanging="567"/>
      </w:pPr>
      <w:r>
        <w:t>[6]</w:t>
      </w:r>
      <w:r>
        <w:tab/>
      </w:r>
      <w:r w:rsidR="00E73A94">
        <w:t>I conclude that there are no such prospects. There are various grounds on which ICASA contends no other court would come to a different conclusion. Fatally, however, to any application for leave to appeal is the issue of non-joinder. Regardless of the merits of any other ground of appeal, the issue of non-joinder stands in the way of the applicant's leave to appeal.</w:t>
      </w:r>
      <w:r w:rsidR="00952C09">
        <w:t xml:space="preserve"> </w:t>
      </w:r>
    </w:p>
    <w:p w14:paraId="0D2051B4" w14:textId="06F09C4C" w:rsidR="00382F84" w:rsidRDefault="00973B74" w:rsidP="00973B74">
      <w:pPr>
        <w:pStyle w:val="Judgmentparagraph"/>
        <w:numPr>
          <w:ilvl w:val="0"/>
          <w:numId w:val="0"/>
        </w:numPr>
        <w:ind w:left="567" w:hanging="567"/>
      </w:pPr>
      <w:r>
        <w:t>[7]</w:t>
      </w:r>
      <w:r>
        <w:tab/>
      </w:r>
      <w:r w:rsidR="00E73A94">
        <w:t>The applicant did not join the other parties who had responded to the invitation to pre-register. The interdict sought by the applicant would, if granted, halt</w:t>
      </w:r>
      <w:r w:rsidR="00E73A94">
        <w:rPr>
          <w:rStyle w:val="FootnoteReference"/>
        </w:rPr>
        <w:footnoteReference w:id="5"/>
      </w:r>
      <w:r w:rsidR="00E73A94">
        <w:t xml:space="preserve"> the entire process for other invitees who had complied with the requirements of the invitation. Worse, as some of the invitees had complied with the requirements and had been so pre-registered, they had acquired a vested right in the evaluation process. </w:t>
      </w:r>
      <w:r w:rsidR="00214023">
        <w:t xml:space="preserve">ICASA tells the Court there are 56 such applications. </w:t>
      </w:r>
      <w:r w:rsidR="00E73A94">
        <w:t xml:space="preserve">Their pre-registration is affected by the relief sought by the applicant. The applicant's relief, if granted, would prohibit ICASA from furthering these other invitees' applications. </w:t>
      </w:r>
      <w:r w:rsidR="00214023">
        <w:t xml:space="preserve">In short, the relief sought by the applicant would affect the other invitees and the finalisation of the entire process. </w:t>
      </w:r>
      <w:r w:rsidR="00E73A94">
        <w:t xml:space="preserve">These other invitees had a direct and substantial interest in the relief sought by the applicant. </w:t>
      </w:r>
    </w:p>
    <w:p w14:paraId="2BEB24BC" w14:textId="4D1A59B7" w:rsidR="00FF55CB" w:rsidRDefault="00973B74" w:rsidP="00973B74">
      <w:pPr>
        <w:pStyle w:val="Judgmentparagraph"/>
        <w:numPr>
          <w:ilvl w:val="0"/>
          <w:numId w:val="0"/>
        </w:numPr>
        <w:ind w:left="567" w:hanging="567"/>
      </w:pPr>
      <w:r>
        <w:t>[8]</w:t>
      </w:r>
      <w:r>
        <w:tab/>
      </w:r>
      <w:r w:rsidR="00E73A94">
        <w:t xml:space="preserve">ICASA raised the issue of non-joinder in its answering affidavit. </w:t>
      </w:r>
      <w:r w:rsidR="00F20DBA">
        <w:t xml:space="preserve">ICASA pleaded that </w:t>
      </w:r>
      <w:r w:rsidR="00E73A94">
        <w:t>–</w:t>
      </w:r>
    </w:p>
    <w:p w14:paraId="76ECF891" w14:textId="77777777" w:rsidR="00F20DBA" w:rsidRDefault="00E73A94" w:rsidP="00FF55CB">
      <w:pPr>
        <w:pStyle w:val="Judgmentparagraph"/>
        <w:numPr>
          <w:ilvl w:val="0"/>
          <w:numId w:val="0"/>
        </w:numPr>
        <w:spacing w:line="276" w:lineRule="auto"/>
        <w:ind w:left="720"/>
      </w:pPr>
      <w:r>
        <w:t xml:space="preserve">“these parties have a direct and substantial interest in the outcome of this application, In part A, Pretoria FM seeks an order for ICASA to be interdicted and restrained from considering the pre-registration for prospective community sound </w:t>
      </w:r>
      <w:r>
        <w:lastRenderedPageBreak/>
        <w:t xml:space="preserve">broadcasting services and radio frequencies. This relief is far-reaching in that it does not only affect Pretoria FM, it affects all applicants to the ITP-R process.” </w:t>
      </w:r>
    </w:p>
    <w:p w14:paraId="7C08BC52" w14:textId="542C9343" w:rsidR="00312C63" w:rsidRDefault="00973B74" w:rsidP="00973B74">
      <w:pPr>
        <w:pStyle w:val="Judgmentparagraph"/>
        <w:numPr>
          <w:ilvl w:val="0"/>
          <w:numId w:val="0"/>
        </w:numPr>
        <w:ind w:left="567" w:hanging="567"/>
      </w:pPr>
      <w:r>
        <w:t>[9]</w:t>
      </w:r>
      <w:r>
        <w:tab/>
      </w:r>
      <w:r w:rsidR="00E73A94">
        <w:t xml:space="preserve">ICASA even provided the applicant with the names of all invitees in a detailed annexure. The annexure indicated who had been </w:t>
      </w:r>
      <w:r w:rsidR="00F20DBA">
        <w:t>disqualified</w:t>
      </w:r>
      <w:r w:rsidR="00E73A94">
        <w:t xml:space="preserve"> and which entities had not been disqualified. After receiving ICASA's answering affidavit, the applicant knew who the other affected parties were</w:t>
      </w:r>
      <w:r w:rsidR="00F20DBA">
        <w:t xml:space="preserve">, and it was alerted to their interest in the matter. </w:t>
      </w:r>
      <w:r w:rsidR="00E73A94">
        <w:t xml:space="preserve">The applicant did not seek their joinder. </w:t>
      </w:r>
    </w:p>
    <w:p w14:paraId="762D9A7C" w14:textId="28FEDB37" w:rsidR="00312C63" w:rsidRDefault="00973B74" w:rsidP="00973B74">
      <w:pPr>
        <w:pStyle w:val="Judgmentparagraph"/>
        <w:numPr>
          <w:ilvl w:val="0"/>
          <w:numId w:val="0"/>
        </w:numPr>
        <w:ind w:left="567" w:hanging="567"/>
      </w:pPr>
      <w:r>
        <w:t>[10]</w:t>
      </w:r>
      <w:r>
        <w:tab/>
      </w:r>
      <w:r w:rsidR="00E73A94">
        <w:t>ICASA raised the issue again in its written submissions before the urgent hearing. The applicant could, at this stage, seek the joinder of the other invitees. The applicant did not do so. The effect is that when the matter arose in the urgent Court, ICASA raised the non-joinder of a necessary party.</w:t>
      </w:r>
    </w:p>
    <w:p w14:paraId="4E8C7B43" w14:textId="384422FB" w:rsidR="0056539E" w:rsidRDefault="00973B74" w:rsidP="00973B74">
      <w:pPr>
        <w:pStyle w:val="Judgmentparagraph"/>
        <w:numPr>
          <w:ilvl w:val="0"/>
          <w:numId w:val="0"/>
        </w:numPr>
        <w:ind w:left="567" w:hanging="567"/>
      </w:pPr>
      <w:r>
        <w:t>[11]</w:t>
      </w:r>
      <w:r>
        <w:tab/>
      </w:r>
      <w:r w:rsidR="00E73A94">
        <w:t xml:space="preserve">The applicant contends in its grounds of appeal that the Court a quo erred in finding that the other invitees were necessary parties and had to be joined. </w:t>
      </w:r>
      <w:r w:rsidR="00FF55CB">
        <w:t xml:space="preserve">The applicant contends that the issue of joinder would only arise when Part B is heard. That is not so, as the other invitees’ rights would be halted – with their applications prohibited from finalisation as a result of the relief sought in Part A.  </w:t>
      </w:r>
    </w:p>
    <w:p w14:paraId="7E6188AF" w14:textId="7D5EC8A3" w:rsidR="00952C09" w:rsidRPr="008B3504" w:rsidRDefault="00973B74" w:rsidP="00973B74">
      <w:pPr>
        <w:pStyle w:val="Judgmentparagraph"/>
        <w:numPr>
          <w:ilvl w:val="0"/>
          <w:numId w:val="0"/>
        </w:numPr>
        <w:ind w:left="567" w:hanging="567"/>
      </w:pPr>
      <w:r w:rsidRPr="008B3504">
        <w:t>[12]</w:t>
      </w:r>
      <w:r w:rsidRPr="008B3504">
        <w:tab/>
      </w:r>
      <w:r w:rsidR="00E73A94">
        <w:t>The law is clear: a</w:t>
      </w:r>
      <w:r w:rsidR="008B11A2">
        <w:t xml:space="preserve"> court must </w:t>
      </w:r>
      <w:r w:rsidR="008B11A2" w:rsidRPr="008B3504">
        <w:t>refrain from deciding a dispute unless and until all persons who have a direct and substantial interest in both the subject matter and the outcome of the litigation have been joined as parties.</w:t>
      </w:r>
      <w:r w:rsidR="00E73A94">
        <w:rPr>
          <w:vertAlign w:val="superscript"/>
        </w:rPr>
        <w:footnoteReference w:id="6"/>
      </w:r>
      <w:r w:rsidR="008B11A2" w:rsidRPr="008B3504">
        <w:t xml:space="preserve"> As this was a joinder of necessity, there is no prospect another Court would come to a different conclusion; in fact, it is the type of in respect of which a court has no discretion.</w:t>
      </w:r>
      <w:r w:rsidR="00E73A94">
        <w:rPr>
          <w:vertAlign w:val="superscript"/>
        </w:rPr>
        <w:footnoteReference w:id="7"/>
      </w:r>
    </w:p>
    <w:p w14:paraId="7EC5AF7C" w14:textId="7344EB4B" w:rsidR="008B11A2" w:rsidRDefault="00973B74" w:rsidP="00973B74">
      <w:pPr>
        <w:pStyle w:val="Judgmentparagraph"/>
        <w:numPr>
          <w:ilvl w:val="0"/>
          <w:numId w:val="0"/>
        </w:numPr>
        <w:ind w:left="567" w:hanging="567"/>
      </w:pPr>
      <w:r>
        <w:t>[13]</w:t>
      </w:r>
      <w:r>
        <w:tab/>
      </w:r>
      <w:r w:rsidR="00E73A94">
        <w:t xml:space="preserve">The Court has spent time considering whether a finding of non-joinder ought to have resulted in an order which permitted the applicant an opportunity to join the necessary parties. However, that is not the relief which the applicant persisted with before this Court in the application for leave to appeal. The applicant contended that it had prospects of success on appeal. The Court is not comforted by the merits of the appeal in the absence of any of the necessary parties being joined.  </w:t>
      </w:r>
      <w:r w:rsidR="00BD3EF4">
        <w:t xml:space="preserve">It would also not </w:t>
      </w:r>
      <w:r w:rsidR="00BD3EF4">
        <w:lastRenderedPageBreak/>
        <w:t xml:space="preserve">be in the interest of justice for the matter to be heard by the Supreme Court of Appeal – only to be confronted with a fatal non-joinder.  </w:t>
      </w:r>
    </w:p>
    <w:p w14:paraId="00EA2974" w14:textId="526E79D6" w:rsidR="00382F84" w:rsidRPr="00952C09" w:rsidRDefault="00973B74" w:rsidP="00973B74">
      <w:pPr>
        <w:pStyle w:val="Judgmentparagraph"/>
        <w:numPr>
          <w:ilvl w:val="0"/>
          <w:numId w:val="0"/>
        </w:numPr>
        <w:ind w:left="567" w:hanging="567"/>
      </w:pPr>
      <w:r w:rsidRPr="00952C09">
        <w:t>[14]</w:t>
      </w:r>
      <w:r w:rsidRPr="00952C09">
        <w:tab/>
      </w:r>
      <w:r w:rsidR="00E73A94">
        <w:t xml:space="preserve">The Court a quo followed a belts and braces approach to the matter. It considered the further points raised by the applicant. The Court limits its considerations to the non-joinder point, not only as it is dispositive of the application for leave to appeal, but it also ensures that no finding from this Court </w:t>
      </w:r>
      <w:r w:rsidR="008B3504">
        <w:t>interferes</w:t>
      </w:r>
      <w:r w:rsidR="00E73A94">
        <w:t xml:space="preserve"> with Part B of the application. </w:t>
      </w:r>
    </w:p>
    <w:p w14:paraId="3244EEEE" w14:textId="30F56D4A" w:rsidR="008B11A2" w:rsidRDefault="00973B74" w:rsidP="00973B74">
      <w:pPr>
        <w:pStyle w:val="Judgmentparagraph"/>
        <w:numPr>
          <w:ilvl w:val="0"/>
          <w:numId w:val="0"/>
        </w:numPr>
        <w:ind w:left="567" w:hanging="567"/>
      </w:pPr>
      <w:r>
        <w:t>[15]</w:t>
      </w:r>
      <w:r>
        <w:tab/>
      </w:r>
      <w:r w:rsidR="00E73A94">
        <w:t>As to the issue of costs, the Court is mindful of the Biowatch</w:t>
      </w:r>
      <w:r w:rsidR="003B2646">
        <w:t>-</w:t>
      </w:r>
      <w:r w:rsidR="00E73A94">
        <w:t xml:space="preserve">principle in which a person seeking to enforce constitutional rights ought </w:t>
      </w:r>
      <w:r w:rsidR="00BD3EF4">
        <w:t xml:space="preserve">not </w:t>
      </w:r>
      <w:r w:rsidR="00E73A94">
        <w:t>to be ordered to pay costs if they have not litigated frivolously or vexatiously. The</w:t>
      </w:r>
      <w:r w:rsidR="00BD3EF4">
        <w:t>re is no basis for concluding the applicant has litigated vexatiously.</w:t>
      </w:r>
    </w:p>
    <w:p w14:paraId="198EE540" w14:textId="77777777" w:rsidR="00C900A7" w:rsidRPr="00180053" w:rsidRDefault="00E73A94" w:rsidP="00180053">
      <w:pPr>
        <w:pStyle w:val="Judgmentparagraph"/>
        <w:numPr>
          <w:ilvl w:val="0"/>
          <w:numId w:val="0"/>
        </w:numPr>
        <w:rPr>
          <w:u w:val="single"/>
        </w:rPr>
      </w:pPr>
      <w:r w:rsidRPr="0021121F">
        <w:rPr>
          <w:u w:val="single"/>
        </w:rPr>
        <w:t>Order</w:t>
      </w:r>
      <w:r w:rsidR="00E41171" w:rsidRPr="0021121F">
        <w:rPr>
          <w:u w:val="single"/>
        </w:rPr>
        <w:t xml:space="preserve"> </w:t>
      </w:r>
    </w:p>
    <w:p w14:paraId="19FD7D7D" w14:textId="7A1273E7" w:rsidR="00C900A7" w:rsidRDefault="00973B74" w:rsidP="00973B74">
      <w:pPr>
        <w:pStyle w:val="Judgmentparagraph"/>
        <w:numPr>
          <w:ilvl w:val="0"/>
          <w:numId w:val="0"/>
        </w:numPr>
        <w:ind w:left="567" w:hanging="567"/>
      </w:pPr>
      <w:r>
        <w:t>[16]</w:t>
      </w:r>
      <w:r>
        <w:tab/>
      </w:r>
      <w:r w:rsidR="00E73A94" w:rsidRPr="00B93312">
        <w:t>As a result, the following order is granted:</w:t>
      </w:r>
    </w:p>
    <w:p w14:paraId="2CC3ED34" w14:textId="24054AC7" w:rsidR="001827E9" w:rsidRDefault="00973B74" w:rsidP="00973B74">
      <w:pPr>
        <w:pStyle w:val="Judgmentparagraph"/>
        <w:numPr>
          <w:ilvl w:val="0"/>
          <w:numId w:val="0"/>
        </w:numPr>
        <w:ind w:left="720" w:hanging="360"/>
      </w:pPr>
      <w:r>
        <w:t>a)</w:t>
      </w:r>
      <w:r>
        <w:tab/>
      </w:r>
      <w:r w:rsidR="00E73A94" w:rsidRPr="00791D33">
        <w:t xml:space="preserve">The </w:t>
      </w:r>
      <w:r w:rsidR="004D50A4">
        <w:t>app</w:t>
      </w:r>
      <w:r w:rsidR="004346AA">
        <w:t>lication</w:t>
      </w:r>
      <w:r w:rsidR="00E73A94" w:rsidRPr="00791D33">
        <w:t xml:space="preserve"> is dismissed.</w:t>
      </w:r>
    </w:p>
    <w:p w14:paraId="736FBC57" w14:textId="07B774B7" w:rsidR="00382F84" w:rsidRPr="00382F84" w:rsidRDefault="00973B74" w:rsidP="00973B74">
      <w:pPr>
        <w:pStyle w:val="Judgmentparagraph"/>
        <w:numPr>
          <w:ilvl w:val="0"/>
          <w:numId w:val="0"/>
        </w:numPr>
        <w:ind w:left="720" w:hanging="360"/>
      </w:pPr>
      <w:r w:rsidRPr="00382F84">
        <w:t>b)</w:t>
      </w:r>
      <w:r w:rsidRPr="00382F84">
        <w:tab/>
      </w:r>
      <w:r w:rsidR="00E73A94">
        <w:t>There is no order as to costs.</w:t>
      </w:r>
    </w:p>
    <w:p w14:paraId="20995300" w14:textId="01E24838" w:rsidR="004F3075" w:rsidRPr="00B93312" w:rsidRDefault="00351F77" w:rsidP="00E80311">
      <w:pPr>
        <w:tabs>
          <w:tab w:val="left" w:pos="4917"/>
        </w:tabs>
        <w:spacing w:before="120" w:after="120" w:line="240" w:lineRule="auto"/>
        <w:ind w:left="397" w:hanging="397"/>
        <w:jc w:val="right"/>
        <w:rPr>
          <w:rFonts w:ascii="Arial" w:hAnsi="Arial" w:cs="Arial"/>
          <w:sz w:val="24"/>
          <w:szCs w:val="24"/>
        </w:rPr>
      </w:pPr>
      <w:r>
        <w:rPr>
          <w:rFonts w:ascii="Arial" w:hAnsi="Arial" w:cs="Arial"/>
          <w:sz w:val="24"/>
          <w:szCs w:val="24"/>
        </w:rPr>
        <w:tab/>
      </w:r>
      <w:r>
        <w:rPr>
          <w:rFonts w:ascii="Arial" w:hAnsi="Arial" w:cs="Arial"/>
          <w:sz w:val="24"/>
          <w:szCs w:val="24"/>
        </w:rPr>
        <w:tab/>
      </w:r>
      <w:r>
        <w:rPr>
          <w:noProof/>
          <w:lang w:eastAsia="en-ZA"/>
        </w:rPr>
        <w:drawing>
          <wp:inline distT="0" distB="0" distL="0" distR="0" wp14:anchorId="105E8E3A" wp14:editId="178D586B">
            <wp:extent cx="1927287" cy="857250"/>
            <wp:effectExtent l="0" t="0" r="0" b="0"/>
            <wp:docPr id="1"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949119" name="Picture 179682764" descr="A close-up of a signature&#10;&#10;Description automatically generated"/>
                    <pic:cNvPicPr/>
                  </pic:nvPicPr>
                  <pic:blipFill>
                    <a:blip r:embed="rId12">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03034" cy="935421"/>
                    </a:xfrm>
                    <a:prstGeom prst="rect">
                      <a:avLst/>
                    </a:prstGeom>
                  </pic:spPr>
                </pic:pic>
              </a:graphicData>
            </a:graphic>
          </wp:inline>
        </w:drawing>
      </w:r>
      <w:r w:rsidR="00E73A94" w:rsidRPr="00B93312">
        <w:rPr>
          <w:rFonts w:ascii="Arial" w:hAnsi="Arial" w:cs="Arial"/>
          <w:sz w:val="24"/>
          <w:szCs w:val="24"/>
        </w:rPr>
        <w:t>____________________________</w:t>
      </w:r>
    </w:p>
    <w:p w14:paraId="3511ECC2" w14:textId="77777777" w:rsidR="009C6441" w:rsidRPr="00B93312" w:rsidRDefault="00E73A94" w:rsidP="00940E1B">
      <w:pPr>
        <w:tabs>
          <w:tab w:val="left" w:pos="4917"/>
        </w:tabs>
        <w:spacing w:before="120" w:after="120" w:line="240" w:lineRule="auto"/>
        <w:ind w:left="397" w:hanging="397"/>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00622DB5">
        <w:rPr>
          <w:rFonts w:ascii="Arial" w:hAnsi="Arial" w:cs="Arial"/>
          <w:sz w:val="24"/>
          <w:szCs w:val="24"/>
        </w:rPr>
        <w:t>I d</w:t>
      </w:r>
      <w:r w:rsidR="00714F85">
        <w:rPr>
          <w:rFonts w:ascii="Arial" w:hAnsi="Arial" w:cs="Arial"/>
          <w:sz w:val="24"/>
          <w:szCs w:val="24"/>
        </w:rPr>
        <w:t>e</w:t>
      </w:r>
      <w:r w:rsidR="00622DB5">
        <w:rPr>
          <w:rFonts w:ascii="Arial" w:hAnsi="Arial" w:cs="Arial"/>
          <w:sz w:val="24"/>
          <w:szCs w:val="24"/>
        </w:rPr>
        <w:t xml:space="preserve"> Vos</w:t>
      </w:r>
    </w:p>
    <w:p w14:paraId="0BB4AC71" w14:textId="77777777" w:rsidR="009C6441" w:rsidRDefault="00E73A94" w:rsidP="00940E1B">
      <w:pPr>
        <w:tabs>
          <w:tab w:val="left" w:pos="4917"/>
        </w:tabs>
        <w:spacing w:before="120" w:after="120" w:line="240" w:lineRule="auto"/>
        <w:ind w:left="357"/>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00E06494" w:rsidRPr="00B93312">
        <w:rPr>
          <w:rFonts w:ascii="Arial" w:hAnsi="Arial" w:cs="Arial"/>
          <w:sz w:val="24"/>
          <w:szCs w:val="24"/>
        </w:rPr>
        <w:t xml:space="preserve">Acting </w:t>
      </w:r>
      <w:r w:rsidRPr="00B93312">
        <w:rPr>
          <w:rFonts w:ascii="Arial" w:hAnsi="Arial" w:cs="Arial"/>
          <w:sz w:val="24"/>
          <w:szCs w:val="24"/>
        </w:rPr>
        <w:t>Judge of t</w:t>
      </w:r>
      <w:r w:rsidR="00B7783F" w:rsidRPr="00B93312">
        <w:rPr>
          <w:rFonts w:ascii="Arial" w:hAnsi="Arial" w:cs="Arial"/>
          <w:sz w:val="24"/>
          <w:szCs w:val="24"/>
        </w:rPr>
        <w:t>he High Court</w:t>
      </w:r>
    </w:p>
    <w:p w14:paraId="2D4815FC" w14:textId="77777777" w:rsidR="00E80311" w:rsidRDefault="00E80311" w:rsidP="00E80311">
      <w:pPr>
        <w:tabs>
          <w:tab w:val="left" w:pos="4917"/>
        </w:tabs>
        <w:spacing w:before="120" w:after="120" w:line="240" w:lineRule="auto"/>
        <w:ind w:left="397" w:hanging="397"/>
        <w:jc w:val="right"/>
        <w:rPr>
          <w:rFonts w:ascii="Arial" w:hAnsi="Arial" w:cs="Arial"/>
          <w:sz w:val="24"/>
          <w:szCs w:val="24"/>
        </w:rPr>
      </w:pPr>
    </w:p>
    <w:p w14:paraId="41804175" w14:textId="77777777" w:rsidR="00A42BDA" w:rsidRPr="00B93312" w:rsidRDefault="00A42BDA" w:rsidP="003649CD">
      <w:pPr>
        <w:tabs>
          <w:tab w:val="left" w:pos="4917"/>
        </w:tabs>
        <w:spacing w:after="0" w:line="360" w:lineRule="auto"/>
        <w:ind w:left="357"/>
        <w:rPr>
          <w:rFonts w:ascii="Arial" w:hAnsi="Arial" w:cs="Arial"/>
          <w:sz w:val="24"/>
          <w:szCs w:val="24"/>
        </w:rPr>
      </w:pPr>
    </w:p>
    <w:p w14:paraId="705C0855" w14:textId="77777777" w:rsidR="002B0D1E" w:rsidRPr="00B93312" w:rsidRDefault="00E73A94" w:rsidP="002B0D1E">
      <w:pPr>
        <w:tabs>
          <w:tab w:val="left" w:pos="4917"/>
        </w:tabs>
        <w:spacing w:after="0" w:line="360" w:lineRule="auto"/>
        <w:ind w:left="357"/>
        <w:jc w:val="both"/>
        <w:rPr>
          <w:rFonts w:ascii="Arial" w:hAnsi="Arial" w:cs="Arial"/>
          <w:sz w:val="20"/>
          <w:szCs w:val="20"/>
        </w:rPr>
      </w:pPr>
      <w:r w:rsidRPr="00B93312">
        <w:rPr>
          <w:rFonts w:ascii="Arial" w:eastAsia="Arial Unicode MS" w:hAnsi="Arial" w:cs="Arial"/>
          <w:bCs/>
          <w:sz w:val="20"/>
          <w:szCs w:val="20"/>
        </w:rPr>
        <w:t xml:space="preserve">Delivered:  This judgment is handed down electronically by uploading it to the electronic file of this matter on CaseLines. </w:t>
      </w:r>
      <w:r w:rsidR="00C97578" w:rsidRPr="00B93312">
        <w:rPr>
          <w:rFonts w:ascii="Arial" w:eastAsia="Arial Unicode MS" w:hAnsi="Arial" w:cs="Arial"/>
          <w:bCs/>
          <w:sz w:val="20"/>
          <w:szCs w:val="20"/>
        </w:rPr>
        <w:t>As a cou</w:t>
      </w:r>
      <w:r w:rsidR="00BD696A" w:rsidRPr="00B93312">
        <w:rPr>
          <w:rFonts w:ascii="Arial" w:eastAsia="Arial Unicode MS" w:hAnsi="Arial" w:cs="Arial"/>
          <w:bCs/>
          <w:sz w:val="20"/>
          <w:szCs w:val="20"/>
        </w:rPr>
        <w:t>rtesy gesture</w:t>
      </w:r>
      <w:r w:rsidR="00AF5BC0" w:rsidRPr="00B93312">
        <w:rPr>
          <w:rFonts w:ascii="Arial" w:eastAsia="Arial Unicode MS" w:hAnsi="Arial" w:cs="Arial"/>
          <w:bCs/>
          <w:sz w:val="20"/>
          <w:szCs w:val="20"/>
        </w:rPr>
        <w:t>,</w:t>
      </w:r>
      <w:r w:rsidR="00BD696A" w:rsidRPr="00B93312">
        <w:rPr>
          <w:rFonts w:ascii="Arial" w:eastAsia="Arial Unicode MS" w:hAnsi="Arial" w:cs="Arial"/>
          <w:bCs/>
          <w:sz w:val="20"/>
          <w:szCs w:val="20"/>
        </w:rPr>
        <w:t xml:space="preserve"> it will be sent</w:t>
      </w:r>
      <w:r w:rsidR="00290703" w:rsidRPr="00B93312">
        <w:rPr>
          <w:rFonts w:ascii="Arial" w:eastAsia="Arial Unicode MS" w:hAnsi="Arial" w:cs="Arial"/>
          <w:bCs/>
          <w:sz w:val="20"/>
          <w:szCs w:val="20"/>
        </w:rPr>
        <w:t xml:space="preserve"> to the p</w:t>
      </w:r>
      <w:r w:rsidR="00BD696A" w:rsidRPr="00B93312">
        <w:rPr>
          <w:rFonts w:ascii="Arial" w:eastAsia="Arial Unicode MS" w:hAnsi="Arial" w:cs="Arial"/>
          <w:bCs/>
          <w:sz w:val="20"/>
          <w:szCs w:val="20"/>
        </w:rPr>
        <w:t xml:space="preserve">arties/their legal representatives by email. </w:t>
      </w:r>
    </w:p>
    <w:p w14:paraId="15B89520" w14:textId="77777777" w:rsidR="00A42BDA" w:rsidRPr="00B93312" w:rsidRDefault="00A42BDA" w:rsidP="003649CD">
      <w:pPr>
        <w:tabs>
          <w:tab w:val="left" w:pos="4917"/>
        </w:tabs>
        <w:spacing w:after="0" w:line="360" w:lineRule="auto"/>
        <w:ind w:left="357"/>
        <w:rPr>
          <w:rFonts w:ascii="Arial" w:hAnsi="Arial" w:cs="Arial"/>
          <w:sz w:val="24"/>
          <w:szCs w:val="24"/>
        </w:rPr>
      </w:pPr>
    </w:p>
    <w:p w14:paraId="653DA3FF" w14:textId="77777777" w:rsidR="00E80311" w:rsidRPr="00E80311" w:rsidRDefault="00E73A94" w:rsidP="00D324F0">
      <w:pPr>
        <w:tabs>
          <w:tab w:val="left" w:pos="4917"/>
        </w:tabs>
        <w:spacing w:after="0" w:line="360" w:lineRule="auto"/>
        <w:ind w:left="357"/>
        <w:rPr>
          <w:rFonts w:ascii="Arial" w:hAnsi="Arial" w:cs="Arial"/>
          <w:b/>
          <w:bCs/>
          <w:lang w:eastAsia="en-GB"/>
        </w:rPr>
      </w:pPr>
      <w:r w:rsidRPr="00EF2C17">
        <w:rPr>
          <w:rFonts w:ascii="Arial" w:hAnsi="Arial" w:cs="Arial"/>
          <w:sz w:val="24"/>
          <w:szCs w:val="24"/>
        </w:rPr>
        <w:t>C</w:t>
      </w:r>
      <w:r w:rsidR="00E66A18" w:rsidRPr="00EF2C17">
        <w:rPr>
          <w:rFonts w:ascii="Arial" w:hAnsi="Arial" w:cs="Arial"/>
          <w:sz w:val="24"/>
          <w:szCs w:val="24"/>
        </w:rPr>
        <w:t>ounsel fo</w:t>
      </w:r>
      <w:r w:rsidR="00377FDC" w:rsidRPr="00EF2C17">
        <w:rPr>
          <w:rFonts w:ascii="Arial" w:hAnsi="Arial" w:cs="Arial"/>
          <w:sz w:val="24"/>
          <w:szCs w:val="24"/>
        </w:rPr>
        <w:t xml:space="preserve">r the </w:t>
      </w:r>
      <w:r w:rsidR="00791D33">
        <w:rPr>
          <w:rFonts w:ascii="Arial" w:hAnsi="Arial" w:cs="Arial"/>
          <w:sz w:val="24"/>
          <w:szCs w:val="24"/>
        </w:rPr>
        <w:t>app</w:t>
      </w:r>
      <w:r w:rsidR="00A32C88">
        <w:rPr>
          <w:rFonts w:ascii="Arial" w:hAnsi="Arial" w:cs="Arial"/>
          <w:sz w:val="24"/>
          <w:szCs w:val="24"/>
        </w:rPr>
        <w:t>licant</w:t>
      </w:r>
      <w:r w:rsidR="004716A2" w:rsidRPr="00EF2C17">
        <w:rPr>
          <w:rFonts w:ascii="Arial" w:hAnsi="Arial" w:cs="Arial"/>
          <w:sz w:val="24"/>
          <w:szCs w:val="24"/>
        </w:rPr>
        <w:t>:</w:t>
      </w:r>
      <w:r w:rsidR="00A32C88">
        <w:rPr>
          <w:rFonts w:ascii="Arial" w:hAnsi="Arial" w:cs="Arial"/>
          <w:sz w:val="24"/>
          <w:szCs w:val="24"/>
        </w:rPr>
        <w:tab/>
      </w:r>
      <w:r w:rsidR="008302A3">
        <w:rPr>
          <w:rFonts w:ascii="Arial" w:hAnsi="Arial" w:cs="Arial"/>
          <w:b/>
          <w:bCs/>
          <w:sz w:val="24"/>
          <w:szCs w:val="24"/>
        </w:rPr>
        <w:t>FJ Labuschagne</w:t>
      </w:r>
      <w:r w:rsidR="00BB506C" w:rsidRPr="00EF2C17">
        <w:rPr>
          <w:rFonts w:ascii="Arial" w:hAnsi="Arial" w:cs="Arial"/>
          <w:sz w:val="24"/>
          <w:szCs w:val="24"/>
        </w:rPr>
        <w:t xml:space="preserve"> </w:t>
      </w:r>
      <w:r w:rsidR="00F67537" w:rsidRPr="00EF2C17">
        <w:rPr>
          <w:rFonts w:ascii="Arial" w:hAnsi="Arial" w:cs="Arial"/>
          <w:sz w:val="24"/>
          <w:szCs w:val="24"/>
        </w:rPr>
        <w:tab/>
      </w:r>
    </w:p>
    <w:p w14:paraId="08C95065" w14:textId="77777777" w:rsidR="006704E0" w:rsidRPr="00E80311" w:rsidRDefault="00E73A94" w:rsidP="00BE500B">
      <w:pPr>
        <w:tabs>
          <w:tab w:val="left" w:pos="4917"/>
        </w:tabs>
        <w:spacing w:after="0" w:line="360" w:lineRule="auto"/>
        <w:ind w:left="4917" w:hanging="4557"/>
        <w:rPr>
          <w:rFonts w:ascii="Arial" w:eastAsia="Times New Roman" w:hAnsi="Arial" w:cs="Arial"/>
          <w:sz w:val="24"/>
          <w:szCs w:val="24"/>
          <w:lang w:eastAsia="en-GB"/>
        </w:rPr>
      </w:pPr>
      <w:r w:rsidRPr="00E80311">
        <w:rPr>
          <w:rFonts w:ascii="Arial" w:hAnsi="Arial" w:cs="Arial"/>
          <w:sz w:val="24"/>
          <w:szCs w:val="24"/>
        </w:rPr>
        <w:t>I</w:t>
      </w:r>
      <w:r w:rsidR="003649CD" w:rsidRPr="00E80311">
        <w:rPr>
          <w:rFonts w:ascii="Arial" w:hAnsi="Arial" w:cs="Arial"/>
          <w:sz w:val="24"/>
          <w:szCs w:val="24"/>
        </w:rPr>
        <w:t xml:space="preserve">nstructed by: </w:t>
      </w:r>
      <w:r w:rsidR="00BB506C" w:rsidRPr="00E80311">
        <w:rPr>
          <w:rFonts w:ascii="Arial" w:hAnsi="Arial" w:cs="Arial"/>
          <w:sz w:val="24"/>
          <w:szCs w:val="24"/>
        </w:rPr>
        <w:t xml:space="preserve"> </w:t>
      </w:r>
      <w:r w:rsidR="00F67537" w:rsidRPr="00E80311">
        <w:rPr>
          <w:rFonts w:ascii="Arial" w:hAnsi="Arial" w:cs="Arial"/>
          <w:sz w:val="24"/>
          <w:szCs w:val="24"/>
        </w:rPr>
        <w:tab/>
      </w:r>
      <w:r w:rsidR="008302A3">
        <w:rPr>
          <w:rFonts w:ascii="Arial" w:eastAsia="Times New Roman" w:hAnsi="Arial" w:cs="Arial"/>
          <w:sz w:val="24"/>
          <w:szCs w:val="24"/>
          <w:lang w:eastAsia="en-GB"/>
        </w:rPr>
        <w:t>Hurter Spies Inc</w:t>
      </w:r>
    </w:p>
    <w:p w14:paraId="709D4B60" w14:textId="57AAEC4B" w:rsidR="00BF3DA5" w:rsidRDefault="00E73A94" w:rsidP="00BF3DA5">
      <w:pPr>
        <w:tabs>
          <w:tab w:val="left" w:pos="4917"/>
        </w:tabs>
        <w:spacing w:after="0" w:line="360" w:lineRule="auto"/>
        <w:ind w:left="4917" w:hanging="4557"/>
        <w:rPr>
          <w:rFonts w:ascii="Arial" w:hAnsi="Arial" w:cs="Arial"/>
          <w:b/>
          <w:bCs/>
          <w:sz w:val="24"/>
          <w:szCs w:val="24"/>
        </w:rPr>
      </w:pPr>
      <w:r w:rsidRPr="00E80311">
        <w:rPr>
          <w:rFonts w:ascii="Arial" w:eastAsia="Times New Roman" w:hAnsi="Arial" w:cs="Arial"/>
          <w:sz w:val="24"/>
          <w:szCs w:val="24"/>
          <w:lang w:eastAsia="en-GB"/>
        </w:rPr>
        <w:t>Counsel for the Respondent:</w:t>
      </w:r>
      <w:r w:rsidRPr="00E80311">
        <w:rPr>
          <w:rFonts w:ascii="Arial" w:eastAsia="Times New Roman" w:hAnsi="Arial" w:cs="Arial"/>
          <w:sz w:val="24"/>
          <w:szCs w:val="24"/>
          <w:lang w:eastAsia="en-GB"/>
        </w:rPr>
        <w:tab/>
      </w:r>
      <w:r w:rsidR="00BF3DA5">
        <w:rPr>
          <w:rFonts w:ascii="Arial" w:hAnsi="Arial" w:cs="Arial"/>
          <w:b/>
          <w:bCs/>
          <w:sz w:val="24"/>
          <w:szCs w:val="24"/>
        </w:rPr>
        <w:t>T Motau SC</w:t>
      </w:r>
    </w:p>
    <w:p w14:paraId="2E1DF59B" w14:textId="7D9F17B8" w:rsidR="006704E0" w:rsidRPr="00BF3DA5" w:rsidRDefault="00BF3DA5" w:rsidP="00BF3DA5">
      <w:pPr>
        <w:tabs>
          <w:tab w:val="left" w:pos="4917"/>
        </w:tabs>
        <w:spacing w:after="0" w:line="360" w:lineRule="auto"/>
        <w:ind w:left="4917" w:hanging="4557"/>
        <w:rPr>
          <w:rFonts w:ascii="Arial" w:hAnsi="Arial" w:cs="Arial"/>
          <w:sz w:val="24"/>
          <w:szCs w:val="24"/>
        </w:rPr>
      </w:pPr>
      <w:r>
        <w:rPr>
          <w:rFonts w:ascii="Arial" w:hAnsi="Arial" w:cs="Arial"/>
          <w:b/>
          <w:bCs/>
          <w:sz w:val="24"/>
          <w:szCs w:val="24"/>
        </w:rPr>
        <w:tab/>
        <w:t>M Musandiwa</w:t>
      </w:r>
    </w:p>
    <w:p w14:paraId="796DDC35" w14:textId="7E27CB30" w:rsidR="008302A3" w:rsidRPr="00E80311" w:rsidRDefault="00E73A94" w:rsidP="00BF3DA5">
      <w:pPr>
        <w:tabs>
          <w:tab w:val="left" w:pos="4917"/>
        </w:tabs>
        <w:spacing w:after="0" w:line="360" w:lineRule="auto"/>
        <w:ind w:left="4917" w:hanging="4557"/>
        <w:rPr>
          <w:rFonts w:ascii="Arial" w:hAnsi="Arial" w:cs="Arial"/>
          <w:sz w:val="24"/>
          <w:szCs w:val="24"/>
        </w:rPr>
      </w:pPr>
      <w:r w:rsidRPr="00E80311">
        <w:rPr>
          <w:rFonts w:ascii="Arial" w:hAnsi="Arial" w:cs="Arial"/>
          <w:sz w:val="24"/>
          <w:szCs w:val="24"/>
        </w:rPr>
        <w:t xml:space="preserve">Instructed by: </w:t>
      </w:r>
      <w:r w:rsidR="00377FDC" w:rsidRPr="00E80311">
        <w:rPr>
          <w:rFonts w:ascii="Arial" w:hAnsi="Arial" w:cs="Arial"/>
          <w:sz w:val="24"/>
          <w:szCs w:val="24"/>
        </w:rPr>
        <w:tab/>
      </w:r>
      <w:r w:rsidR="008302A3">
        <w:rPr>
          <w:rFonts w:ascii="Arial" w:hAnsi="Arial" w:cs="Arial"/>
          <w:sz w:val="24"/>
          <w:szCs w:val="24"/>
        </w:rPr>
        <w:t>Motsoeneng Bill Attorneys</w:t>
      </w:r>
      <w:r w:rsidR="00E80311" w:rsidRPr="00E80311">
        <w:rPr>
          <w:rFonts w:ascii="Arial" w:hAnsi="Arial" w:cs="Arial"/>
          <w:sz w:val="24"/>
          <w:szCs w:val="24"/>
        </w:rPr>
        <w:t xml:space="preserve"> </w:t>
      </w:r>
    </w:p>
    <w:p w14:paraId="06A5D2F8" w14:textId="77777777" w:rsidR="004F3075" w:rsidRDefault="00E73A94" w:rsidP="008302A3">
      <w:pPr>
        <w:tabs>
          <w:tab w:val="left" w:pos="4917"/>
        </w:tabs>
        <w:spacing w:after="0" w:line="360" w:lineRule="auto"/>
        <w:ind w:left="360"/>
        <w:rPr>
          <w:rFonts w:ascii="Arial" w:eastAsia="Times New Roman" w:hAnsi="Arial" w:cs="Arial"/>
          <w:sz w:val="24"/>
          <w:szCs w:val="24"/>
          <w:lang w:eastAsia="en-GB"/>
        </w:rPr>
      </w:pPr>
      <w:r w:rsidRPr="00E80311">
        <w:rPr>
          <w:rFonts w:ascii="Arial" w:hAnsi="Arial" w:cs="Arial"/>
          <w:sz w:val="24"/>
          <w:szCs w:val="24"/>
        </w:rPr>
        <w:t>D</w:t>
      </w:r>
      <w:r w:rsidR="002F1742" w:rsidRPr="00E80311">
        <w:rPr>
          <w:rFonts w:ascii="Arial" w:hAnsi="Arial" w:cs="Arial"/>
          <w:sz w:val="24"/>
          <w:szCs w:val="24"/>
        </w:rPr>
        <w:t>ate of the hearing:</w:t>
      </w:r>
      <w:r w:rsidR="00F03EE2" w:rsidRPr="00E80311">
        <w:rPr>
          <w:rFonts w:ascii="Arial" w:hAnsi="Arial" w:cs="Arial"/>
          <w:sz w:val="24"/>
          <w:szCs w:val="24"/>
        </w:rPr>
        <w:tab/>
      </w:r>
      <w:r w:rsidR="008302A3">
        <w:rPr>
          <w:rFonts w:ascii="Arial" w:eastAsia="Times New Roman" w:hAnsi="Arial" w:cs="Arial"/>
          <w:sz w:val="24"/>
          <w:szCs w:val="24"/>
          <w:lang w:eastAsia="en-GB"/>
        </w:rPr>
        <w:t>4 August 2023</w:t>
      </w:r>
      <w:r>
        <w:rPr>
          <w:rFonts w:ascii="Arial" w:eastAsia="Times New Roman" w:hAnsi="Arial" w:cs="Arial"/>
          <w:sz w:val="24"/>
          <w:szCs w:val="24"/>
          <w:lang w:eastAsia="en-GB"/>
        </w:rPr>
        <w:t xml:space="preserve"> </w:t>
      </w:r>
    </w:p>
    <w:p w14:paraId="229B355C" w14:textId="77777777" w:rsidR="00D6757A" w:rsidRPr="001510B0" w:rsidRDefault="00E73A94" w:rsidP="00D6757A">
      <w:pPr>
        <w:tabs>
          <w:tab w:val="left" w:pos="4917"/>
        </w:tabs>
        <w:spacing w:after="0" w:line="360" w:lineRule="auto"/>
        <w:ind w:left="360"/>
        <w:rPr>
          <w:rFonts w:ascii="Arial" w:eastAsia="Times New Roman" w:hAnsi="Arial" w:cs="Arial"/>
          <w:sz w:val="24"/>
          <w:szCs w:val="24"/>
          <w:lang w:eastAsia="en-GB"/>
        </w:rPr>
      </w:pPr>
      <w:r w:rsidRPr="008554B6">
        <w:rPr>
          <w:rFonts w:ascii="Arial" w:hAnsi="Arial" w:cs="Arial"/>
          <w:sz w:val="24"/>
          <w:szCs w:val="24"/>
        </w:rPr>
        <w:lastRenderedPageBreak/>
        <w:t>Date of judgment:</w:t>
      </w:r>
      <w:r w:rsidRPr="008554B6">
        <w:rPr>
          <w:rFonts w:ascii="Arial" w:hAnsi="Arial" w:cs="Arial"/>
          <w:sz w:val="24"/>
          <w:szCs w:val="24"/>
        </w:rPr>
        <w:tab/>
      </w:r>
      <w:r w:rsidR="00FF55CB">
        <w:rPr>
          <w:rFonts w:ascii="Arial" w:eastAsia="Times New Roman" w:hAnsi="Arial" w:cs="Arial"/>
          <w:sz w:val="24"/>
          <w:szCs w:val="24"/>
          <w:lang w:eastAsia="en-GB"/>
        </w:rPr>
        <w:t>22</w:t>
      </w:r>
      <w:r w:rsidR="008302A3">
        <w:rPr>
          <w:rFonts w:ascii="Arial" w:eastAsia="Times New Roman" w:hAnsi="Arial" w:cs="Arial"/>
          <w:sz w:val="24"/>
          <w:szCs w:val="24"/>
          <w:lang w:eastAsia="en-GB"/>
        </w:rPr>
        <w:t xml:space="preserve"> September</w:t>
      </w:r>
      <w:r w:rsidR="009E2D4C">
        <w:rPr>
          <w:rFonts w:ascii="Arial" w:eastAsia="Times New Roman" w:hAnsi="Arial" w:cs="Arial"/>
          <w:sz w:val="24"/>
          <w:szCs w:val="24"/>
          <w:lang w:eastAsia="en-GB"/>
        </w:rPr>
        <w:t xml:space="preserve"> 2023</w:t>
      </w:r>
    </w:p>
    <w:p w14:paraId="0E4EB6C4" w14:textId="77777777" w:rsidR="00AB30C9" w:rsidRPr="001510B0" w:rsidRDefault="00AB30C9" w:rsidP="00BD3EF4">
      <w:pPr>
        <w:tabs>
          <w:tab w:val="left" w:pos="4917"/>
        </w:tabs>
        <w:spacing w:after="0" w:line="360" w:lineRule="auto"/>
        <w:rPr>
          <w:rFonts w:ascii="Arial" w:eastAsia="Times New Roman" w:hAnsi="Arial" w:cs="Arial"/>
          <w:sz w:val="24"/>
          <w:szCs w:val="24"/>
          <w:lang w:eastAsia="en-GB"/>
        </w:rPr>
      </w:pPr>
    </w:p>
    <w:sectPr w:rsidR="00AB30C9" w:rsidRPr="001510B0" w:rsidSect="00065E8F">
      <w:headerReference w:type="default" r:id="rId13"/>
      <w:footerReference w:type="default" r:id="rId14"/>
      <w:footerReference w:type="first" r:id="rId15"/>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F7751" w14:textId="77777777" w:rsidR="00B63341" w:rsidRDefault="00B63341">
      <w:pPr>
        <w:spacing w:after="0" w:line="240" w:lineRule="auto"/>
      </w:pPr>
      <w:r>
        <w:separator/>
      </w:r>
    </w:p>
  </w:endnote>
  <w:endnote w:type="continuationSeparator" w:id="0">
    <w:p w14:paraId="7402BFFD" w14:textId="77777777" w:rsidR="00B63341" w:rsidRDefault="00B6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4610C417" w14:textId="0C1E55EA" w:rsidR="000E009C" w:rsidRDefault="00E73A94">
        <w:pPr>
          <w:pStyle w:val="Footer"/>
          <w:jc w:val="center"/>
        </w:pPr>
        <w:r w:rsidRPr="00CD0D31">
          <w:rPr>
            <w:rFonts w:ascii="Arial" w:hAnsi="Arial" w:cs="Arial"/>
            <w:sz w:val="24"/>
            <w:szCs w:val="24"/>
          </w:rPr>
          <w:fldChar w:fldCharType="begin"/>
        </w:r>
        <w:r w:rsidRPr="00CD0D31">
          <w:rPr>
            <w:rFonts w:ascii="Arial" w:hAnsi="Arial" w:cs="Arial"/>
            <w:sz w:val="24"/>
            <w:szCs w:val="24"/>
          </w:rPr>
          <w:instrText xml:space="preserve"> PAGE   \* MERGEFORMAT </w:instrText>
        </w:r>
        <w:r w:rsidRPr="00CD0D31">
          <w:rPr>
            <w:rFonts w:ascii="Arial" w:hAnsi="Arial" w:cs="Arial"/>
            <w:sz w:val="24"/>
            <w:szCs w:val="24"/>
          </w:rPr>
          <w:fldChar w:fldCharType="separate"/>
        </w:r>
        <w:r w:rsidR="00973B74">
          <w:rPr>
            <w:rFonts w:ascii="Arial" w:hAnsi="Arial" w:cs="Arial"/>
            <w:noProof/>
            <w:sz w:val="24"/>
            <w:szCs w:val="24"/>
          </w:rPr>
          <w:t>2</w:t>
        </w:r>
        <w:r w:rsidRPr="00CD0D31">
          <w:rPr>
            <w:rFonts w:ascii="Arial" w:hAnsi="Arial" w:cs="Arial"/>
            <w:noProof/>
            <w:sz w:val="24"/>
            <w:szCs w:val="24"/>
          </w:rPr>
          <w:fldChar w:fldCharType="end"/>
        </w:r>
      </w:p>
    </w:sdtContent>
  </w:sdt>
  <w:p w14:paraId="0C3F7FF9" w14:textId="77777777" w:rsidR="000E009C" w:rsidRDefault="000E00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097486259"/>
      <w:docPartObj>
        <w:docPartGallery w:val="Page Numbers (Bottom of Page)"/>
        <w:docPartUnique/>
      </w:docPartObj>
    </w:sdtPr>
    <w:sdtEndPr/>
    <w:sdtContent>
      <w:p w14:paraId="29CFE076" w14:textId="1103E160" w:rsidR="005F074E" w:rsidRPr="005F074E" w:rsidRDefault="00E73A94">
        <w:pPr>
          <w:pStyle w:val="Footer"/>
          <w:jc w:val="center"/>
          <w:rPr>
            <w:rFonts w:ascii="Arial" w:hAnsi="Arial" w:cs="Arial"/>
            <w:sz w:val="24"/>
            <w:szCs w:val="24"/>
          </w:rPr>
        </w:pPr>
        <w:r w:rsidRPr="005F074E">
          <w:rPr>
            <w:rFonts w:ascii="Arial" w:hAnsi="Arial" w:cs="Arial"/>
            <w:sz w:val="24"/>
            <w:szCs w:val="24"/>
          </w:rPr>
          <w:fldChar w:fldCharType="begin"/>
        </w:r>
        <w:r w:rsidRPr="005F074E">
          <w:rPr>
            <w:rFonts w:ascii="Arial" w:hAnsi="Arial" w:cs="Arial"/>
            <w:sz w:val="24"/>
            <w:szCs w:val="24"/>
          </w:rPr>
          <w:instrText>PAGE   \* MERGEFORMAT</w:instrText>
        </w:r>
        <w:r w:rsidRPr="005F074E">
          <w:rPr>
            <w:rFonts w:ascii="Arial" w:hAnsi="Arial" w:cs="Arial"/>
            <w:sz w:val="24"/>
            <w:szCs w:val="24"/>
          </w:rPr>
          <w:fldChar w:fldCharType="separate"/>
        </w:r>
        <w:r w:rsidR="00973B74" w:rsidRPr="00973B74">
          <w:rPr>
            <w:rFonts w:ascii="Arial" w:hAnsi="Arial" w:cs="Arial"/>
            <w:noProof/>
            <w:sz w:val="24"/>
            <w:szCs w:val="24"/>
            <w:lang w:val="af-ZA"/>
          </w:rPr>
          <w:t>1</w:t>
        </w:r>
        <w:r w:rsidRPr="005F074E">
          <w:rPr>
            <w:rFonts w:ascii="Arial" w:hAnsi="Arial" w:cs="Arial"/>
            <w:sz w:val="24"/>
            <w:szCs w:val="24"/>
          </w:rPr>
          <w:fldChar w:fldCharType="end"/>
        </w:r>
      </w:p>
    </w:sdtContent>
  </w:sdt>
  <w:p w14:paraId="26E2DC1F" w14:textId="77777777" w:rsidR="005F074E" w:rsidRPr="005F074E" w:rsidRDefault="005F074E">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C8F05" w14:textId="77777777" w:rsidR="00B63341" w:rsidRDefault="00B63341">
      <w:pPr>
        <w:spacing w:after="0" w:line="240" w:lineRule="auto"/>
      </w:pPr>
      <w:r>
        <w:separator/>
      </w:r>
    </w:p>
  </w:footnote>
  <w:footnote w:type="continuationSeparator" w:id="0">
    <w:p w14:paraId="064B47C6" w14:textId="77777777" w:rsidR="00B63341" w:rsidRDefault="00B63341">
      <w:pPr>
        <w:spacing w:after="0" w:line="240" w:lineRule="auto"/>
      </w:pPr>
      <w:r>
        <w:continuationSeparator/>
      </w:r>
    </w:p>
  </w:footnote>
  <w:footnote w:type="continuationNotice" w:id="1">
    <w:p w14:paraId="40AACEC1" w14:textId="77777777" w:rsidR="00B63341" w:rsidRDefault="00B63341">
      <w:pPr>
        <w:spacing w:after="0" w:line="240" w:lineRule="auto"/>
      </w:pPr>
    </w:p>
  </w:footnote>
  <w:footnote w:id="2">
    <w:p w14:paraId="7D838D11" w14:textId="77777777" w:rsidR="008302A3" w:rsidRPr="008302A3" w:rsidRDefault="00E73A94">
      <w:pPr>
        <w:pStyle w:val="FootnoteText"/>
        <w:rPr>
          <w:lang w:val="en-US"/>
        </w:rPr>
      </w:pPr>
      <w:r>
        <w:rPr>
          <w:rStyle w:val="FootnoteReference"/>
        </w:rPr>
        <w:footnoteRef/>
      </w:r>
      <w:r>
        <w:t xml:space="preserve"> </w:t>
      </w:r>
      <w:r w:rsidRPr="008B3504">
        <w:rPr>
          <w:lang w:val="en-ZA"/>
        </w:rPr>
        <w:t>Ramakatsa and Others v African National Congress and Another [2021] ZASCA 31 (31 March 2021) at para 10.</w:t>
      </w:r>
    </w:p>
  </w:footnote>
  <w:footnote w:id="3">
    <w:p w14:paraId="3AC7C77A" w14:textId="77777777" w:rsidR="008302A3" w:rsidRPr="008302A3" w:rsidRDefault="00E73A94">
      <w:pPr>
        <w:pStyle w:val="FootnoteText"/>
        <w:rPr>
          <w:lang w:val="en-US"/>
        </w:rPr>
      </w:pPr>
      <w:r>
        <w:rPr>
          <w:rStyle w:val="FootnoteReference"/>
        </w:rPr>
        <w:footnoteRef/>
      </w:r>
      <w:r>
        <w:t xml:space="preserve"> </w:t>
      </w:r>
      <w:r w:rsidRPr="008B3504">
        <w:rPr>
          <w:lang w:val="en-ZA"/>
        </w:rPr>
        <w:t>MEC for Health, Eastern Cape v Mkhitha and Another (1221/2015) [2016] ZASCA 176 (25 November 2016) at para 17</w:t>
      </w:r>
      <w:r>
        <w:rPr>
          <w:lang w:val="en-ZA"/>
        </w:rPr>
        <w:t>.</w:t>
      </w:r>
    </w:p>
  </w:footnote>
  <w:footnote w:id="4">
    <w:p w14:paraId="1D3C685E" w14:textId="77777777" w:rsidR="002D6579" w:rsidRPr="002D6579" w:rsidRDefault="00E73A94">
      <w:pPr>
        <w:pStyle w:val="FootnoteText"/>
        <w:rPr>
          <w:lang w:val="en-US"/>
        </w:rPr>
      </w:pPr>
      <w:r>
        <w:rPr>
          <w:rStyle w:val="FootnoteReference"/>
        </w:rPr>
        <w:footnoteRef/>
      </w:r>
      <w:r>
        <w:t xml:space="preserve"> </w:t>
      </w:r>
      <w:r w:rsidRPr="002D6579">
        <w:rPr>
          <w:lang w:val="en-ZA"/>
        </w:rPr>
        <w:t>See also Four Wheel Drive Accessory Distributors CC v Rattan NO 2019 (3) SA 451 (SCA) at para 34 and S v Smith 2012 (1) SACR 567 (SCA) at para 7</w:t>
      </w:r>
    </w:p>
  </w:footnote>
  <w:footnote w:id="5">
    <w:p w14:paraId="317C97D8" w14:textId="77777777" w:rsidR="0083383D" w:rsidRPr="008B11A2" w:rsidRDefault="00E73A94" w:rsidP="0083383D">
      <w:pPr>
        <w:pStyle w:val="FootnoteText"/>
        <w:rPr>
          <w:lang w:val="en-US"/>
        </w:rPr>
      </w:pPr>
      <w:r>
        <w:rPr>
          <w:rStyle w:val="FootnoteReference"/>
        </w:rPr>
        <w:footnoteRef/>
      </w:r>
      <w:r>
        <w:t xml:space="preserve"> </w:t>
      </w:r>
      <w:r w:rsidRPr="008B11A2">
        <w:rPr>
          <w:lang w:val="en-ZA"/>
        </w:rPr>
        <w:t>See, for example, Independent Newspapers (Pty) Ltd v Minister For Intelligence Services: In Re Masetlha v President of the Republic of South Africa and Another 2008 (5) SA 31 (CC) at para 17 and SA Riding for the Disabled Association v Regional Land Claims Commissioner and Others 2017 (5) SA 1 (CC) at para 9</w:t>
      </w:r>
    </w:p>
  </w:footnote>
  <w:footnote w:id="6">
    <w:p w14:paraId="13DA0E11" w14:textId="77777777" w:rsidR="008B11A2" w:rsidRPr="008B11A2" w:rsidRDefault="00E73A94">
      <w:pPr>
        <w:pStyle w:val="FootnoteText"/>
        <w:rPr>
          <w:lang w:val="en-US"/>
        </w:rPr>
      </w:pPr>
      <w:r>
        <w:rPr>
          <w:rStyle w:val="FootnoteReference"/>
        </w:rPr>
        <w:footnoteRef/>
      </w:r>
      <w:r>
        <w:t xml:space="preserve"> </w:t>
      </w:r>
      <w:r w:rsidRPr="008B11A2">
        <w:rPr>
          <w:lang w:val="en-ZA"/>
        </w:rPr>
        <w:t>City of Johannesburg v SALA (2015) 36 ILJ 1439 (SCA); see also Amalgamated Engineering Union v Minister of Labour 1949 (3) SA 637 (A) at 657 and 659; Gordon v Department of Health, KwaZulu-Natal 2008 (6) SA 522 (SCA); and Judicial Service Commission v Cape Bar Council 2013 (1) SA 170 (SCA).</w:t>
      </w:r>
    </w:p>
  </w:footnote>
  <w:footnote w:id="7">
    <w:p w14:paraId="2F5A586D" w14:textId="77777777" w:rsidR="008B11A2" w:rsidRPr="008B11A2" w:rsidRDefault="00E73A94">
      <w:pPr>
        <w:pStyle w:val="FootnoteText"/>
        <w:rPr>
          <w:lang w:val="en-US"/>
        </w:rPr>
      </w:pPr>
      <w:r>
        <w:rPr>
          <w:rStyle w:val="FootnoteReference"/>
        </w:rPr>
        <w:footnoteRef/>
      </w:r>
      <w:r>
        <w:t xml:space="preserve"> </w:t>
      </w:r>
      <w:r w:rsidRPr="008B11A2">
        <w:rPr>
          <w:lang w:val="en-ZA"/>
        </w:rPr>
        <w:t>Ex Parte Body Corporate of Caroline Court 2001 (4) SA 1230 (SCA) at para 9, citing also Amalgamated Engineering Union v Minister of Labour 1949 (3) SA 637 (A).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C3B4" w14:textId="77777777" w:rsidR="000E009C" w:rsidRDefault="000E009C">
    <w:pPr>
      <w:pStyle w:val="Header"/>
      <w:jc w:val="center"/>
    </w:pPr>
  </w:p>
  <w:p w14:paraId="670ECB32" w14:textId="77777777" w:rsidR="000E009C" w:rsidRDefault="000E00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EC18E928">
      <w:start w:val="1"/>
      <w:numFmt w:val="decimal"/>
      <w:lvlText w:val="(%1)"/>
      <w:lvlJc w:val="left"/>
      <w:pPr>
        <w:tabs>
          <w:tab w:val="num" w:pos="900"/>
        </w:tabs>
        <w:ind w:left="900" w:hanging="720"/>
      </w:pPr>
      <w:rPr>
        <w:rFonts w:cs="Times New Roman"/>
      </w:rPr>
    </w:lvl>
    <w:lvl w:ilvl="1" w:tplc="436E5CA8">
      <w:start w:val="1"/>
      <w:numFmt w:val="lowerLetter"/>
      <w:lvlText w:val="%2."/>
      <w:lvlJc w:val="left"/>
      <w:pPr>
        <w:tabs>
          <w:tab w:val="num" w:pos="1260"/>
        </w:tabs>
        <w:ind w:left="1260" w:hanging="360"/>
      </w:pPr>
      <w:rPr>
        <w:rFonts w:cs="Times New Roman"/>
      </w:rPr>
    </w:lvl>
    <w:lvl w:ilvl="2" w:tplc="1FFECDF4">
      <w:start w:val="1"/>
      <w:numFmt w:val="lowerRoman"/>
      <w:lvlText w:val="%3."/>
      <w:lvlJc w:val="right"/>
      <w:pPr>
        <w:tabs>
          <w:tab w:val="num" w:pos="1980"/>
        </w:tabs>
        <w:ind w:left="1980" w:hanging="180"/>
      </w:pPr>
      <w:rPr>
        <w:rFonts w:cs="Times New Roman"/>
      </w:rPr>
    </w:lvl>
    <w:lvl w:ilvl="3" w:tplc="844AA37A">
      <w:start w:val="1"/>
      <w:numFmt w:val="decimal"/>
      <w:lvlText w:val="%4."/>
      <w:lvlJc w:val="left"/>
      <w:pPr>
        <w:tabs>
          <w:tab w:val="num" w:pos="2700"/>
        </w:tabs>
        <w:ind w:left="2700" w:hanging="360"/>
      </w:pPr>
      <w:rPr>
        <w:rFonts w:cs="Times New Roman"/>
      </w:rPr>
    </w:lvl>
    <w:lvl w:ilvl="4" w:tplc="0CD245C0">
      <w:start w:val="1"/>
      <w:numFmt w:val="lowerLetter"/>
      <w:lvlText w:val="%5."/>
      <w:lvlJc w:val="left"/>
      <w:pPr>
        <w:tabs>
          <w:tab w:val="num" w:pos="3420"/>
        </w:tabs>
        <w:ind w:left="3420" w:hanging="360"/>
      </w:pPr>
      <w:rPr>
        <w:rFonts w:cs="Times New Roman"/>
      </w:rPr>
    </w:lvl>
    <w:lvl w:ilvl="5" w:tplc="5530652A">
      <w:start w:val="1"/>
      <w:numFmt w:val="lowerRoman"/>
      <w:lvlText w:val="%6."/>
      <w:lvlJc w:val="right"/>
      <w:pPr>
        <w:tabs>
          <w:tab w:val="num" w:pos="4140"/>
        </w:tabs>
        <w:ind w:left="4140" w:hanging="180"/>
      </w:pPr>
      <w:rPr>
        <w:rFonts w:cs="Times New Roman"/>
      </w:rPr>
    </w:lvl>
    <w:lvl w:ilvl="6" w:tplc="86FE3A58">
      <w:start w:val="1"/>
      <w:numFmt w:val="decimal"/>
      <w:lvlText w:val="%7."/>
      <w:lvlJc w:val="left"/>
      <w:pPr>
        <w:tabs>
          <w:tab w:val="num" w:pos="4860"/>
        </w:tabs>
        <w:ind w:left="4860" w:hanging="360"/>
      </w:pPr>
      <w:rPr>
        <w:rFonts w:cs="Times New Roman"/>
      </w:rPr>
    </w:lvl>
    <w:lvl w:ilvl="7" w:tplc="D4A0A894">
      <w:start w:val="1"/>
      <w:numFmt w:val="lowerLetter"/>
      <w:lvlText w:val="%8."/>
      <w:lvlJc w:val="left"/>
      <w:pPr>
        <w:tabs>
          <w:tab w:val="num" w:pos="5580"/>
        </w:tabs>
        <w:ind w:left="5580" w:hanging="360"/>
      </w:pPr>
      <w:rPr>
        <w:rFonts w:cs="Times New Roman"/>
      </w:rPr>
    </w:lvl>
    <w:lvl w:ilvl="8" w:tplc="A5B45EE6">
      <w:start w:val="1"/>
      <w:numFmt w:val="lowerRoman"/>
      <w:lvlText w:val="%9."/>
      <w:lvlJc w:val="right"/>
      <w:pPr>
        <w:tabs>
          <w:tab w:val="num" w:pos="6300"/>
        </w:tabs>
        <w:ind w:left="6300" w:hanging="180"/>
      </w:pPr>
      <w:rPr>
        <w:rFonts w:cs="Times New Roman"/>
      </w:rPr>
    </w:lvl>
  </w:abstractNum>
  <w:abstractNum w:abstractNumId="2"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882767"/>
    <w:multiLevelType w:val="hybridMultilevel"/>
    <w:tmpl w:val="ED92AC92"/>
    <w:lvl w:ilvl="0" w:tplc="49280F08">
      <w:start w:val="1"/>
      <w:numFmt w:val="lowerRoman"/>
      <w:pStyle w:val="Heading2"/>
      <w:lvlText w:val="(%1)"/>
      <w:lvlJc w:val="left"/>
      <w:pPr>
        <w:ind w:left="1080" w:hanging="720"/>
      </w:pPr>
      <w:rPr>
        <w:rFonts w:hint="default"/>
      </w:rPr>
    </w:lvl>
    <w:lvl w:ilvl="1" w:tplc="22C6525C" w:tentative="1">
      <w:start w:val="1"/>
      <w:numFmt w:val="lowerLetter"/>
      <w:lvlText w:val="%2."/>
      <w:lvlJc w:val="left"/>
      <w:pPr>
        <w:ind w:left="1440" w:hanging="360"/>
      </w:pPr>
    </w:lvl>
    <w:lvl w:ilvl="2" w:tplc="2CDE923E" w:tentative="1">
      <w:start w:val="1"/>
      <w:numFmt w:val="lowerRoman"/>
      <w:lvlText w:val="%3."/>
      <w:lvlJc w:val="right"/>
      <w:pPr>
        <w:ind w:left="2160" w:hanging="180"/>
      </w:pPr>
    </w:lvl>
    <w:lvl w:ilvl="3" w:tplc="E996BB2A" w:tentative="1">
      <w:start w:val="1"/>
      <w:numFmt w:val="decimal"/>
      <w:lvlText w:val="%4."/>
      <w:lvlJc w:val="left"/>
      <w:pPr>
        <w:ind w:left="2880" w:hanging="360"/>
      </w:pPr>
    </w:lvl>
    <w:lvl w:ilvl="4" w:tplc="EB7807DC" w:tentative="1">
      <w:start w:val="1"/>
      <w:numFmt w:val="lowerLetter"/>
      <w:lvlText w:val="%5."/>
      <w:lvlJc w:val="left"/>
      <w:pPr>
        <w:ind w:left="3600" w:hanging="360"/>
      </w:pPr>
    </w:lvl>
    <w:lvl w:ilvl="5" w:tplc="C8363256" w:tentative="1">
      <w:start w:val="1"/>
      <w:numFmt w:val="lowerRoman"/>
      <w:lvlText w:val="%6."/>
      <w:lvlJc w:val="right"/>
      <w:pPr>
        <w:ind w:left="4320" w:hanging="180"/>
      </w:pPr>
    </w:lvl>
    <w:lvl w:ilvl="6" w:tplc="897CC2F4" w:tentative="1">
      <w:start w:val="1"/>
      <w:numFmt w:val="decimal"/>
      <w:lvlText w:val="%7."/>
      <w:lvlJc w:val="left"/>
      <w:pPr>
        <w:ind w:left="5040" w:hanging="360"/>
      </w:pPr>
    </w:lvl>
    <w:lvl w:ilvl="7" w:tplc="9F68C568" w:tentative="1">
      <w:start w:val="1"/>
      <w:numFmt w:val="lowerLetter"/>
      <w:lvlText w:val="%8."/>
      <w:lvlJc w:val="left"/>
      <w:pPr>
        <w:ind w:left="5760" w:hanging="360"/>
      </w:pPr>
    </w:lvl>
    <w:lvl w:ilvl="8" w:tplc="A9ACC47A" w:tentative="1">
      <w:start w:val="1"/>
      <w:numFmt w:val="lowerRoman"/>
      <w:lvlText w:val="%9."/>
      <w:lvlJc w:val="right"/>
      <w:pPr>
        <w:ind w:left="6480" w:hanging="180"/>
      </w:pPr>
    </w:lvl>
  </w:abstractNum>
  <w:abstractNum w:abstractNumId="7"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1B2B6E"/>
    <w:multiLevelType w:val="hybridMultilevel"/>
    <w:tmpl w:val="98384100"/>
    <w:lvl w:ilvl="0" w:tplc="5D309566">
      <w:start w:val="1"/>
      <w:numFmt w:val="bullet"/>
      <w:pStyle w:val="Heading4"/>
      <w:lvlText w:val=""/>
      <w:lvlJc w:val="left"/>
      <w:pPr>
        <w:ind w:left="360" w:hanging="360"/>
      </w:pPr>
      <w:rPr>
        <w:rFonts w:ascii="Symbol" w:hAnsi="Symbol" w:hint="default"/>
      </w:rPr>
    </w:lvl>
    <w:lvl w:ilvl="1" w:tplc="FC502DA6" w:tentative="1">
      <w:start w:val="1"/>
      <w:numFmt w:val="bullet"/>
      <w:lvlText w:val="o"/>
      <w:lvlJc w:val="left"/>
      <w:pPr>
        <w:ind w:left="1080" w:hanging="360"/>
      </w:pPr>
      <w:rPr>
        <w:rFonts w:ascii="Courier New" w:hAnsi="Courier New" w:cs="Courier New" w:hint="default"/>
      </w:rPr>
    </w:lvl>
    <w:lvl w:ilvl="2" w:tplc="8EFCE61A" w:tentative="1">
      <w:start w:val="1"/>
      <w:numFmt w:val="bullet"/>
      <w:lvlText w:val=""/>
      <w:lvlJc w:val="left"/>
      <w:pPr>
        <w:ind w:left="1800" w:hanging="360"/>
      </w:pPr>
      <w:rPr>
        <w:rFonts w:ascii="Wingdings" w:hAnsi="Wingdings" w:hint="default"/>
      </w:rPr>
    </w:lvl>
    <w:lvl w:ilvl="3" w:tplc="F208C58A" w:tentative="1">
      <w:start w:val="1"/>
      <w:numFmt w:val="bullet"/>
      <w:lvlText w:val=""/>
      <w:lvlJc w:val="left"/>
      <w:pPr>
        <w:ind w:left="2520" w:hanging="360"/>
      </w:pPr>
      <w:rPr>
        <w:rFonts w:ascii="Symbol" w:hAnsi="Symbol" w:hint="default"/>
      </w:rPr>
    </w:lvl>
    <w:lvl w:ilvl="4" w:tplc="FBA46B9E" w:tentative="1">
      <w:start w:val="1"/>
      <w:numFmt w:val="bullet"/>
      <w:lvlText w:val="o"/>
      <w:lvlJc w:val="left"/>
      <w:pPr>
        <w:ind w:left="3240" w:hanging="360"/>
      </w:pPr>
      <w:rPr>
        <w:rFonts w:ascii="Courier New" w:hAnsi="Courier New" w:cs="Courier New" w:hint="default"/>
      </w:rPr>
    </w:lvl>
    <w:lvl w:ilvl="5" w:tplc="E926DB9A" w:tentative="1">
      <w:start w:val="1"/>
      <w:numFmt w:val="bullet"/>
      <w:lvlText w:val=""/>
      <w:lvlJc w:val="left"/>
      <w:pPr>
        <w:ind w:left="3960" w:hanging="360"/>
      </w:pPr>
      <w:rPr>
        <w:rFonts w:ascii="Wingdings" w:hAnsi="Wingdings" w:hint="default"/>
      </w:rPr>
    </w:lvl>
    <w:lvl w:ilvl="6" w:tplc="40208C0C" w:tentative="1">
      <w:start w:val="1"/>
      <w:numFmt w:val="bullet"/>
      <w:lvlText w:val=""/>
      <w:lvlJc w:val="left"/>
      <w:pPr>
        <w:ind w:left="4680" w:hanging="360"/>
      </w:pPr>
      <w:rPr>
        <w:rFonts w:ascii="Symbol" w:hAnsi="Symbol" w:hint="default"/>
      </w:rPr>
    </w:lvl>
    <w:lvl w:ilvl="7" w:tplc="11064F92" w:tentative="1">
      <w:start w:val="1"/>
      <w:numFmt w:val="bullet"/>
      <w:lvlText w:val="o"/>
      <w:lvlJc w:val="left"/>
      <w:pPr>
        <w:ind w:left="5400" w:hanging="360"/>
      </w:pPr>
      <w:rPr>
        <w:rFonts w:ascii="Courier New" w:hAnsi="Courier New" w:cs="Courier New" w:hint="default"/>
      </w:rPr>
    </w:lvl>
    <w:lvl w:ilvl="8" w:tplc="ED0440EE" w:tentative="1">
      <w:start w:val="1"/>
      <w:numFmt w:val="bullet"/>
      <w:lvlText w:val=""/>
      <w:lvlJc w:val="left"/>
      <w:pPr>
        <w:ind w:left="6120" w:hanging="360"/>
      </w:pPr>
      <w:rPr>
        <w:rFonts w:ascii="Wingdings" w:hAnsi="Wingdings" w:hint="default"/>
      </w:rPr>
    </w:lvl>
  </w:abstractNum>
  <w:abstractNum w:abstractNumId="12"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B21DB0"/>
    <w:multiLevelType w:val="hybridMultilevel"/>
    <w:tmpl w:val="CDBC2CB4"/>
    <w:lvl w:ilvl="0" w:tplc="FC285590">
      <w:start w:val="1"/>
      <w:numFmt w:val="decimal"/>
      <w:pStyle w:val="ListParagraph"/>
      <w:lvlText w:val="[%1]"/>
      <w:lvlJc w:val="left"/>
      <w:pPr>
        <w:ind w:left="785" w:hanging="360"/>
      </w:pPr>
      <w:rPr>
        <w:rFonts w:hint="default"/>
      </w:rPr>
    </w:lvl>
    <w:lvl w:ilvl="1" w:tplc="E838701A">
      <w:start w:val="1"/>
      <w:numFmt w:val="lowerRoman"/>
      <w:lvlText w:val="%2."/>
      <w:lvlJc w:val="right"/>
      <w:pPr>
        <w:ind w:left="1440" w:hanging="360"/>
      </w:pPr>
    </w:lvl>
    <w:lvl w:ilvl="2" w:tplc="057017C8">
      <w:start w:val="1"/>
      <w:numFmt w:val="lowerLetter"/>
      <w:lvlText w:val="%3."/>
      <w:lvlJc w:val="left"/>
      <w:pPr>
        <w:ind w:left="2160" w:hanging="180"/>
      </w:pPr>
    </w:lvl>
    <w:lvl w:ilvl="3" w:tplc="CC58DD98" w:tentative="1">
      <w:start w:val="1"/>
      <w:numFmt w:val="decimal"/>
      <w:lvlText w:val="%4."/>
      <w:lvlJc w:val="left"/>
      <w:pPr>
        <w:ind w:left="2880" w:hanging="360"/>
      </w:pPr>
    </w:lvl>
    <w:lvl w:ilvl="4" w:tplc="A51CD2EE" w:tentative="1">
      <w:start w:val="1"/>
      <w:numFmt w:val="lowerLetter"/>
      <w:lvlText w:val="%5."/>
      <w:lvlJc w:val="left"/>
      <w:pPr>
        <w:ind w:left="3600" w:hanging="360"/>
      </w:pPr>
    </w:lvl>
    <w:lvl w:ilvl="5" w:tplc="7750C93C" w:tentative="1">
      <w:start w:val="1"/>
      <w:numFmt w:val="lowerRoman"/>
      <w:lvlText w:val="%6."/>
      <w:lvlJc w:val="right"/>
      <w:pPr>
        <w:ind w:left="4320" w:hanging="180"/>
      </w:pPr>
    </w:lvl>
    <w:lvl w:ilvl="6" w:tplc="ACD2903E" w:tentative="1">
      <w:start w:val="1"/>
      <w:numFmt w:val="decimal"/>
      <w:lvlText w:val="%7."/>
      <w:lvlJc w:val="left"/>
      <w:pPr>
        <w:ind w:left="5040" w:hanging="360"/>
      </w:pPr>
    </w:lvl>
    <w:lvl w:ilvl="7" w:tplc="13FE441E" w:tentative="1">
      <w:start w:val="1"/>
      <w:numFmt w:val="lowerLetter"/>
      <w:lvlText w:val="%8."/>
      <w:lvlJc w:val="left"/>
      <w:pPr>
        <w:ind w:left="5760" w:hanging="360"/>
      </w:pPr>
    </w:lvl>
    <w:lvl w:ilvl="8" w:tplc="8CF2B0AC" w:tentative="1">
      <w:start w:val="1"/>
      <w:numFmt w:val="lowerRoman"/>
      <w:lvlText w:val="%9."/>
      <w:lvlJc w:val="right"/>
      <w:pPr>
        <w:ind w:left="6480" w:hanging="180"/>
      </w:pPr>
    </w:lvl>
  </w:abstractNum>
  <w:abstractNum w:abstractNumId="28"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13"/>
  </w:num>
  <w:num w:numId="5">
    <w:abstractNumId w:val="8"/>
  </w:num>
  <w:num w:numId="6">
    <w:abstractNumId w:val="10"/>
  </w:num>
  <w:num w:numId="7">
    <w:abstractNumId w:val="7"/>
  </w:num>
  <w:num w:numId="8">
    <w:abstractNumId w:val="18"/>
  </w:num>
  <w:num w:numId="9">
    <w:abstractNumId w:val="5"/>
  </w:num>
  <w:num w:numId="10">
    <w:abstractNumId w:val="9"/>
  </w:num>
  <w:num w:numId="11">
    <w:abstractNumId w:val="19"/>
  </w:num>
  <w:num w:numId="12">
    <w:abstractNumId w:val="15"/>
  </w:num>
  <w:num w:numId="13">
    <w:abstractNumId w:val="26"/>
  </w:num>
  <w:num w:numId="14">
    <w:abstractNumId w:val="12"/>
  </w:num>
  <w:num w:numId="15">
    <w:abstractNumId w:val="2"/>
  </w:num>
  <w:num w:numId="16">
    <w:abstractNumId w:val="11"/>
  </w:num>
  <w:num w:numId="17">
    <w:abstractNumId w:val="14"/>
  </w:num>
  <w:num w:numId="18">
    <w:abstractNumId w:val="25"/>
  </w:num>
  <w:num w:numId="19">
    <w:abstractNumId w:val="22"/>
  </w:num>
  <w:num w:numId="20">
    <w:abstractNumId w:val="24"/>
  </w:num>
  <w:num w:numId="21">
    <w:abstractNumId w:val="0"/>
  </w:num>
  <w:num w:numId="22">
    <w:abstractNumId w:val="17"/>
  </w:num>
  <w:num w:numId="23">
    <w:abstractNumId w:val="20"/>
  </w:num>
  <w:num w:numId="24">
    <w:abstractNumId w:val="21"/>
  </w:num>
  <w:num w:numId="25">
    <w:abstractNumId w:val="16"/>
  </w:num>
  <w:num w:numId="26">
    <w:abstractNumId w:val="3"/>
  </w:num>
  <w:num w:numId="27">
    <w:abstractNumId w:val="29"/>
  </w:num>
  <w:num w:numId="28">
    <w:abstractNumId w:val="6"/>
  </w:num>
  <w:num w:numId="29">
    <w:abstractNumId w:val="28"/>
  </w:num>
  <w:num w:numId="30">
    <w:abstractNumId w:val="4"/>
  </w:num>
  <w:num w:numId="31">
    <w:abstractNumId w:val="31"/>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914"/>
    <w:rsid w:val="00003CBE"/>
    <w:rsid w:val="00004997"/>
    <w:rsid w:val="00004F7C"/>
    <w:rsid w:val="000055D3"/>
    <w:rsid w:val="0000567D"/>
    <w:rsid w:val="00005C66"/>
    <w:rsid w:val="00005F8E"/>
    <w:rsid w:val="000063CE"/>
    <w:rsid w:val="00006F54"/>
    <w:rsid w:val="000079CA"/>
    <w:rsid w:val="00007ADD"/>
    <w:rsid w:val="00010083"/>
    <w:rsid w:val="00010119"/>
    <w:rsid w:val="000103FA"/>
    <w:rsid w:val="0001114D"/>
    <w:rsid w:val="00011586"/>
    <w:rsid w:val="000117B8"/>
    <w:rsid w:val="00011816"/>
    <w:rsid w:val="00012309"/>
    <w:rsid w:val="00014FB0"/>
    <w:rsid w:val="000150D3"/>
    <w:rsid w:val="000156C4"/>
    <w:rsid w:val="00015828"/>
    <w:rsid w:val="00015FFE"/>
    <w:rsid w:val="00016E18"/>
    <w:rsid w:val="000171DB"/>
    <w:rsid w:val="000176C9"/>
    <w:rsid w:val="000179BF"/>
    <w:rsid w:val="000203E2"/>
    <w:rsid w:val="00020B23"/>
    <w:rsid w:val="00021D10"/>
    <w:rsid w:val="00021ECC"/>
    <w:rsid w:val="000220F6"/>
    <w:rsid w:val="00022C86"/>
    <w:rsid w:val="000230BD"/>
    <w:rsid w:val="00023275"/>
    <w:rsid w:val="000235AF"/>
    <w:rsid w:val="00023CAC"/>
    <w:rsid w:val="0002404E"/>
    <w:rsid w:val="00024E0F"/>
    <w:rsid w:val="00025126"/>
    <w:rsid w:val="000254D3"/>
    <w:rsid w:val="000257A9"/>
    <w:rsid w:val="00026778"/>
    <w:rsid w:val="00027329"/>
    <w:rsid w:val="000273E4"/>
    <w:rsid w:val="000274E7"/>
    <w:rsid w:val="000279ED"/>
    <w:rsid w:val="00027B80"/>
    <w:rsid w:val="00027DC7"/>
    <w:rsid w:val="00030187"/>
    <w:rsid w:val="0003083D"/>
    <w:rsid w:val="00031143"/>
    <w:rsid w:val="000317A3"/>
    <w:rsid w:val="00032013"/>
    <w:rsid w:val="0003256C"/>
    <w:rsid w:val="00032C78"/>
    <w:rsid w:val="00032FC2"/>
    <w:rsid w:val="00033501"/>
    <w:rsid w:val="00034E27"/>
    <w:rsid w:val="00035538"/>
    <w:rsid w:val="00035BF5"/>
    <w:rsid w:val="00035F94"/>
    <w:rsid w:val="000367C1"/>
    <w:rsid w:val="00036BF1"/>
    <w:rsid w:val="00036C11"/>
    <w:rsid w:val="00036DF7"/>
    <w:rsid w:val="00037CA8"/>
    <w:rsid w:val="000406C2"/>
    <w:rsid w:val="00041D2B"/>
    <w:rsid w:val="000422BC"/>
    <w:rsid w:val="00045138"/>
    <w:rsid w:val="00045700"/>
    <w:rsid w:val="00046AC5"/>
    <w:rsid w:val="00050ADF"/>
    <w:rsid w:val="00050B5A"/>
    <w:rsid w:val="00051C95"/>
    <w:rsid w:val="00055BFD"/>
    <w:rsid w:val="00060196"/>
    <w:rsid w:val="00060836"/>
    <w:rsid w:val="00060B7B"/>
    <w:rsid w:val="00061538"/>
    <w:rsid w:val="0006181E"/>
    <w:rsid w:val="00062130"/>
    <w:rsid w:val="00062922"/>
    <w:rsid w:val="0006377B"/>
    <w:rsid w:val="00063C69"/>
    <w:rsid w:val="00064222"/>
    <w:rsid w:val="00064763"/>
    <w:rsid w:val="000649D6"/>
    <w:rsid w:val="00064E5B"/>
    <w:rsid w:val="00065E8F"/>
    <w:rsid w:val="000664E5"/>
    <w:rsid w:val="000676A8"/>
    <w:rsid w:val="00070056"/>
    <w:rsid w:val="0007035B"/>
    <w:rsid w:val="0007071D"/>
    <w:rsid w:val="00070B59"/>
    <w:rsid w:val="00070EB1"/>
    <w:rsid w:val="00072699"/>
    <w:rsid w:val="0007288F"/>
    <w:rsid w:val="00072C0C"/>
    <w:rsid w:val="00072D8C"/>
    <w:rsid w:val="0007341A"/>
    <w:rsid w:val="000734D0"/>
    <w:rsid w:val="00073D36"/>
    <w:rsid w:val="00073FA1"/>
    <w:rsid w:val="00074073"/>
    <w:rsid w:val="00074DF7"/>
    <w:rsid w:val="00075F85"/>
    <w:rsid w:val="000760AA"/>
    <w:rsid w:val="000769B8"/>
    <w:rsid w:val="00076D45"/>
    <w:rsid w:val="00076E0D"/>
    <w:rsid w:val="00076E83"/>
    <w:rsid w:val="0007725D"/>
    <w:rsid w:val="00077F2A"/>
    <w:rsid w:val="0008099B"/>
    <w:rsid w:val="000809D6"/>
    <w:rsid w:val="00080C4B"/>
    <w:rsid w:val="00080FF3"/>
    <w:rsid w:val="00081047"/>
    <w:rsid w:val="0008149E"/>
    <w:rsid w:val="000818A3"/>
    <w:rsid w:val="00081CDC"/>
    <w:rsid w:val="00081F71"/>
    <w:rsid w:val="000821D6"/>
    <w:rsid w:val="000823F2"/>
    <w:rsid w:val="000838A8"/>
    <w:rsid w:val="00084058"/>
    <w:rsid w:val="000852D8"/>
    <w:rsid w:val="0008530C"/>
    <w:rsid w:val="00085554"/>
    <w:rsid w:val="00085CA1"/>
    <w:rsid w:val="0008603D"/>
    <w:rsid w:val="000874CE"/>
    <w:rsid w:val="00087A9C"/>
    <w:rsid w:val="00090049"/>
    <w:rsid w:val="00090328"/>
    <w:rsid w:val="0009046E"/>
    <w:rsid w:val="00091185"/>
    <w:rsid w:val="00091A89"/>
    <w:rsid w:val="00092153"/>
    <w:rsid w:val="0009232A"/>
    <w:rsid w:val="0009290D"/>
    <w:rsid w:val="00094B43"/>
    <w:rsid w:val="000956BC"/>
    <w:rsid w:val="000958FE"/>
    <w:rsid w:val="000961DB"/>
    <w:rsid w:val="00096DAE"/>
    <w:rsid w:val="00096FFF"/>
    <w:rsid w:val="0009779B"/>
    <w:rsid w:val="00097F30"/>
    <w:rsid w:val="000A03DD"/>
    <w:rsid w:val="000A0887"/>
    <w:rsid w:val="000A0E23"/>
    <w:rsid w:val="000A0FE8"/>
    <w:rsid w:val="000A1207"/>
    <w:rsid w:val="000A290C"/>
    <w:rsid w:val="000A370C"/>
    <w:rsid w:val="000A3C9A"/>
    <w:rsid w:val="000A3E11"/>
    <w:rsid w:val="000A4062"/>
    <w:rsid w:val="000A4A70"/>
    <w:rsid w:val="000A518B"/>
    <w:rsid w:val="000A5A2F"/>
    <w:rsid w:val="000A6421"/>
    <w:rsid w:val="000A6F91"/>
    <w:rsid w:val="000A762C"/>
    <w:rsid w:val="000A7776"/>
    <w:rsid w:val="000A7D3D"/>
    <w:rsid w:val="000A7F32"/>
    <w:rsid w:val="000B0D59"/>
    <w:rsid w:val="000B1AFB"/>
    <w:rsid w:val="000B1DAC"/>
    <w:rsid w:val="000B2058"/>
    <w:rsid w:val="000B2E75"/>
    <w:rsid w:val="000B36CC"/>
    <w:rsid w:val="000B3C6D"/>
    <w:rsid w:val="000B3F5A"/>
    <w:rsid w:val="000B4025"/>
    <w:rsid w:val="000B5A68"/>
    <w:rsid w:val="000B5BEE"/>
    <w:rsid w:val="000B6169"/>
    <w:rsid w:val="000B6D81"/>
    <w:rsid w:val="000B6F80"/>
    <w:rsid w:val="000C02F7"/>
    <w:rsid w:val="000C0753"/>
    <w:rsid w:val="000C0904"/>
    <w:rsid w:val="000C0BC9"/>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60E5"/>
    <w:rsid w:val="000C6853"/>
    <w:rsid w:val="000C69AB"/>
    <w:rsid w:val="000C6A50"/>
    <w:rsid w:val="000C6AC9"/>
    <w:rsid w:val="000C7964"/>
    <w:rsid w:val="000C7ED3"/>
    <w:rsid w:val="000D085B"/>
    <w:rsid w:val="000D1433"/>
    <w:rsid w:val="000D205D"/>
    <w:rsid w:val="000D397F"/>
    <w:rsid w:val="000D5CB8"/>
    <w:rsid w:val="000D692F"/>
    <w:rsid w:val="000D6CA0"/>
    <w:rsid w:val="000D7582"/>
    <w:rsid w:val="000D7FA9"/>
    <w:rsid w:val="000E009C"/>
    <w:rsid w:val="000E13AC"/>
    <w:rsid w:val="000E15F4"/>
    <w:rsid w:val="000E165F"/>
    <w:rsid w:val="000E17F6"/>
    <w:rsid w:val="000E2182"/>
    <w:rsid w:val="000E2944"/>
    <w:rsid w:val="000E2A13"/>
    <w:rsid w:val="000E2A34"/>
    <w:rsid w:val="000E39C4"/>
    <w:rsid w:val="000E49A8"/>
    <w:rsid w:val="000E4A8C"/>
    <w:rsid w:val="000E4D1A"/>
    <w:rsid w:val="000E4DD3"/>
    <w:rsid w:val="000E4E88"/>
    <w:rsid w:val="000E5467"/>
    <w:rsid w:val="000E599D"/>
    <w:rsid w:val="000E5E05"/>
    <w:rsid w:val="000E62AF"/>
    <w:rsid w:val="000E7367"/>
    <w:rsid w:val="000E7A00"/>
    <w:rsid w:val="000E7EF8"/>
    <w:rsid w:val="000F020C"/>
    <w:rsid w:val="000F209F"/>
    <w:rsid w:val="000F2B61"/>
    <w:rsid w:val="000F382D"/>
    <w:rsid w:val="000F40EC"/>
    <w:rsid w:val="000F4953"/>
    <w:rsid w:val="000F5A1C"/>
    <w:rsid w:val="000F66DD"/>
    <w:rsid w:val="000F680D"/>
    <w:rsid w:val="000F6F37"/>
    <w:rsid w:val="000F7E3B"/>
    <w:rsid w:val="000F7E48"/>
    <w:rsid w:val="00100C1F"/>
    <w:rsid w:val="00100F2D"/>
    <w:rsid w:val="00101200"/>
    <w:rsid w:val="0010234A"/>
    <w:rsid w:val="00102BAC"/>
    <w:rsid w:val="00103781"/>
    <w:rsid w:val="00103F99"/>
    <w:rsid w:val="00105106"/>
    <w:rsid w:val="0010514A"/>
    <w:rsid w:val="001051BF"/>
    <w:rsid w:val="0010564D"/>
    <w:rsid w:val="00105A4B"/>
    <w:rsid w:val="00105D6A"/>
    <w:rsid w:val="00105D99"/>
    <w:rsid w:val="001062B3"/>
    <w:rsid w:val="00106334"/>
    <w:rsid w:val="001069B2"/>
    <w:rsid w:val="00107F9B"/>
    <w:rsid w:val="00111644"/>
    <w:rsid w:val="00111B49"/>
    <w:rsid w:val="00112471"/>
    <w:rsid w:val="00113617"/>
    <w:rsid w:val="00113635"/>
    <w:rsid w:val="00113E28"/>
    <w:rsid w:val="00113E97"/>
    <w:rsid w:val="001152C2"/>
    <w:rsid w:val="0011543E"/>
    <w:rsid w:val="00115E3E"/>
    <w:rsid w:val="00116537"/>
    <w:rsid w:val="001167B4"/>
    <w:rsid w:val="001168EC"/>
    <w:rsid w:val="001176BA"/>
    <w:rsid w:val="0012079B"/>
    <w:rsid w:val="00121004"/>
    <w:rsid w:val="00121294"/>
    <w:rsid w:val="0012171D"/>
    <w:rsid w:val="00122A01"/>
    <w:rsid w:val="00122A26"/>
    <w:rsid w:val="00122B9F"/>
    <w:rsid w:val="00122D3B"/>
    <w:rsid w:val="00122EE8"/>
    <w:rsid w:val="00123AF6"/>
    <w:rsid w:val="00124C87"/>
    <w:rsid w:val="0012537E"/>
    <w:rsid w:val="0012580E"/>
    <w:rsid w:val="00125917"/>
    <w:rsid w:val="00125A23"/>
    <w:rsid w:val="00125E7E"/>
    <w:rsid w:val="00126105"/>
    <w:rsid w:val="00126196"/>
    <w:rsid w:val="0012642B"/>
    <w:rsid w:val="00126AFE"/>
    <w:rsid w:val="00127017"/>
    <w:rsid w:val="001277ED"/>
    <w:rsid w:val="00127C4F"/>
    <w:rsid w:val="00127F08"/>
    <w:rsid w:val="00127F3D"/>
    <w:rsid w:val="001307CB"/>
    <w:rsid w:val="001312EC"/>
    <w:rsid w:val="00131A4C"/>
    <w:rsid w:val="00132002"/>
    <w:rsid w:val="001326BF"/>
    <w:rsid w:val="00134ABA"/>
    <w:rsid w:val="00135882"/>
    <w:rsid w:val="00135DE6"/>
    <w:rsid w:val="00136128"/>
    <w:rsid w:val="001363C9"/>
    <w:rsid w:val="00136DCD"/>
    <w:rsid w:val="00137489"/>
    <w:rsid w:val="00137D9B"/>
    <w:rsid w:val="00140BF2"/>
    <w:rsid w:val="00140F30"/>
    <w:rsid w:val="00141DD9"/>
    <w:rsid w:val="0014280A"/>
    <w:rsid w:val="00142C14"/>
    <w:rsid w:val="001434C3"/>
    <w:rsid w:val="001434C4"/>
    <w:rsid w:val="00143D7B"/>
    <w:rsid w:val="001441F1"/>
    <w:rsid w:val="00146286"/>
    <w:rsid w:val="00146797"/>
    <w:rsid w:val="001470B9"/>
    <w:rsid w:val="0014739E"/>
    <w:rsid w:val="00150405"/>
    <w:rsid w:val="00150974"/>
    <w:rsid w:val="00150BC3"/>
    <w:rsid w:val="001510B0"/>
    <w:rsid w:val="00151DEB"/>
    <w:rsid w:val="001521AC"/>
    <w:rsid w:val="001525ED"/>
    <w:rsid w:val="0015280B"/>
    <w:rsid w:val="0015314C"/>
    <w:rsid w:val="00153851"/>
    <w:rsid w:val="00153ED5"/>
    <w:rsid w:val="0015408F"/>
    <w:rsid w:val="00154895"/>
    <w:rsid w:val="00154B42"/>
    <w:rsid w:val="00154F62"/>
    <w:rsid w:val="00155217"/>
    <w:rsid w:val="0015522B"/>
    <w:rsid w:val="001557E6"/>
    <w:rsid w:val="00155E8A"/>
    <w:rsid w:val="00155F3D"/>
    <w:rsid w:val="001564DC"/>
    <w:rsid w:val="001564E3"/>
    <w:rsid w:val="00156E28"/>
    <w:rsid w:val="00156E66"/>
    <w:rsid w:val="00157067"/>
    <w:rsid w:val="0015765D"/>
    <w:rsid w:val="001578D3"/>
    <w:rsid w:val="00157C7A"/>
    <w:rsid w:val="00157E11"/>
    <w:rsid w:val="0016057B"/>
    <w:rsid w:val="0016111F"/>
    <w:rsid w:val="0016180C"/>
    <w:rsid w:val="00162087"/>
    <w:rsid w:val="00162177"/>
    <w:rsid w:val="0016247F"/>
    <w:rsid w:val="00162779"/>
    <w:rsid w:val="00162C52"/>
    <w:rsid w:val="00162C6B"/>
    <w:rsid w:val="00163797"/>
    <w:rsid w:val="00164075"/>
    <w:rsid w:val="00164B19"/>
    <w:rsid w:val="00164F9F"/>
    <w:rsid w:val="00166262"/>
    <w:rsid w:val="001664B3"/>
    <w:rsid w:val="001679BD"/>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E94"/>
    <w:rsid w:val="00177303"/>
    <w:rsid w:val="00177800"/>
    <w:rsid w:val="00180053"/>
    <w:rsid w:val="001806BD"/>
    <w:rsid w:val="00180745"/>
    <w:rsid w:val="00180852"/>
    <w:rsid w:val="00180B91"/>
    <w:rsid w:val="00181603"/>
    <w:rsid w:val="0018165F"/>
    <w:rsid w:val="0018232A"/>
    <w:rsid w:val="0018273B"/>
    <w:rsid w:val="001827E9"/>
    <w:rsid w:val="00182894"/>
    <w:rsid w:val="00182A8B"/>
    <w:rsid w:val="00182AE0"/>
    <w:rsid w:val="00182C88"/>
    <w:rsid w:val="00183417"/>
    <w:rsid w:val="0018381F"/>
    <w:rsid w:val="00183C7D"/>
    <w:rsid w:val="00183E07"/>
    <w:rsid w:val="0018490C"/>
    <w:rsid w:val="00185BF9"/>
    <w:rsid w:val="0018606E"/>
    <w:rsid w:val="0018677F"/>
    <w:rsid w:val="00186C60"/>
    <w:rsid w:val="00186DD7"/>
    <w:rsid w:val="00187295"/>
    <w:rsid w:val="0018763D"/>
    <w:rsid w:val="00187D7E"/>
    <w:rsid w:val="0019113E"/>
    <w:rsid w:val="00191A65"/>
    <w:rsid w:val="00191FEC"/>
    <w:rsid w:val="001933F8"/>
    <w:rsid w:val="00193443"/>
    <w:rsid w:val="00194A07"/>
    <w:rsid w:val="00194CC3"/>
    <w:rsid w:val="001964FD"/>
    <w:rsid w:val="00196F99"/>
    <w:rsid w:val="00197841"/>
    <w:rsid w:val="001A090F"/>
    <w:rsid w:val="001A164D"/>
    <w:rsid w:val="001A1AF2"/>
    <w:rsid w:val="001A256F"/>
    <w:rsid w:val="001A2AA5"/>
    <w:rsid w:val="001A2B12"/>
    <w:rsid w:val="001A31CC"/>
    <w:rsid w:val="001A32B7"/>
    <w:rsid w:val="001A378D"/>
    <w:rsid w:val="001A3B2C"/>
    <w:rsid w:val="001A417D"/>
    <w:rsid w:val="001A4334"/>
    <w:rsid w:val="001A4336"/>
    <w:rsid w:val="001A49A8"/>
    <w:rsid w:val="001A4BCE"/>
    <w:rsid w:val="001A7400"/>
    <w:rsid w:val="001B0BDA"/>
    <w:rsid w:val="001B0C8D"/>
    <w:rsid w:val="001B0D6D"/>
    <w:rsid w:val="001B1693"/>
    <w:rsid w:val="001B2183"/>
    <w:rsid w:val="001B257D"/>
    <w:rsid w:val="001B27DE"/>
    <w:rsid w:val="001B2CA0"/>
    <w:rsid w:val="001B3180"/>
    <w:rsid w:val="001B31E0"/>
    <w:rsid w:val="001B3250"/>
    <w:rsid w:val="001B3BF7"/>
    <w:rsid w:val="001B4274"/>
    <w:rsid w:val="001B43C5"/>
    <w:rsid w:val="001B4476"/>
    <w:rsid w:val="001B4C7F"/>
    <w:rsid w:val="001B5869"/>
    <w:rsid w:val="001B5973"/>
    <w:rsid w:val="001B5C62"/>
    <w:rsid w:val="001B7656"/>
    <w:rsid w:val="001B7AEF"/>
    <w:rsid w:val="001B7B01"/>
    <w:rsid w:val="001B7DDE"/>
    <w:rsid w:val="001C0676"/>
    <w:rsid w:val="001C0F73"/>
    <w:rsid w:val="001C15CC"/>
    <w:rsid w:val="001C196C"/>
    <w:rsid w:val="001C1E44"/>
    <w:rsid w:val="001C1F00"/>
    <w:rsid w:val="001C1F91"/>
    <w:rsid w:val="001C2169"/>
    <w:rsid w:val="001C38EE"/>
    <w:rsid w:val="001C46D3"/>
    <w:rsid w:val="001C487B"/>
    <w:rsid w:val="001C5909"/>
    <w:rsid w:val="001C5BB9"/>
    <w:rsid w:val="001C5F9F"/>
    <w:rsid w:val="001C6102"/>
    <w:rsid w:val="001C692F"/>
    <w:rsid w:val="001C6ECC"/>
    <w:rsid w:val="001C726F"/>
    <w:rsid w:val="001C7831"/>
    <w:rsid w:val="001C79B2"/>
    <w:rsid w:val="001C7D68"/>
    <w:rsid w:val="001D0062"/>
    <w:rsid w:val="001D0288"/>
    <w:rsid w:val="001D06F6"/>
    <w:rsid w:val="001D115E"/>
    <w:rsid w:val="001D2632"/>
    <w:rsid w:val="001D564D"/>
    <w:rsid w:val="001D6772"/>
    <w:rsid w:val="001D67F1"/>
    <w:rsid w:val="001D7577"/>
    <w:rsid w:val="001D779C"/>
    <w:rsid w:val="001D7828"/>
    <w:rsid w:val="001D7FDC"/>
    <w:rsid w:val="001E1A37"/>
    <w:rsid w:val="001E1B80"/>
    <w:rsid w:val="001E1F9C"/>
    <w:rsid w:val="001E2B6C"/>
    <w:rsid w:val="001E2BFA"/>
    <w:rsid w:val="001E2FEF"/>
    <w:rsid w:val="001E39CE"/>
    <w:rsid w:val="001E4659"/>
    <w:rsid w:val="001E4737"/>
    <w:rsid w:val="001E4C5C"/>
    <w:rsid w:val="001E571B"/>
    <w:rsid w:val="001E59B4"/>
    <w:rsid w:val="001E61C5"/>
    <w:rsid w:val="001E6423"/>
    <w:rsid w:val="001E696E"/>
    <w:rsid w:val="001E7386"/>
    <w:rsid w:val="001E746D"/>
    <w:rsid w:val="001E75E8"/>
    <w:rsid w:val="001E7A69"/>
    <w:rsid w:val="001F0E03"/>
    <w:rsid w:val="001F1093"/>
    <w:rsid w:val="001F1652"/>
    <w:rsid w:val="001F169D"/>
    <w:rsid w:val="001F1C20"/>
    <w:rsid w:val="001F1C4D"/>
    <w:rsid w:val="001F2AA1"/>
    <w:rsid w:val="001F2E33"/>
    <w:rsid w:val="001F317C"/>
    <w:rsid w:val="001F31B4"/>
    <w:rsid w:val="001F429F"/>
    <w:rsid w:val="001F42F4"/>
    <w:rsid w:val="001F53B4"/>
    <w:rsid w:val="001F5EAD"/>
    <w:rsid w:val="001F6A6D"/>
    <w:rsid w:val="001F6CC4"/>
    <w:rsid w:val="001F7084"/>
    <w:rsid w:val="001F7AF6"/>
    <w:rsid w:val="00200B9D"/>
    <w:rsid w:val="002010BD"/>
    <w:rsid w:val="002018BC"/>
    <w:rsid w:val="00201ABE"/>
    <w:rsid w:val="002026A5"/>
    <w:rsid w:val="00202998"/>
    <w:rsid w:val="002033C4"/>
    <w:rsid w:val="00203BD1"/>
    <w:rsid w:val="00203E30"/>
    <w:rsid w:val="00204176"/>
    <w:rsid w:val="0020431B"/>
    <w:rsid w:val="002054CD"/>
    <w:rsid w:val="00205606"/>
    <w:rsid w:val="0020564B"/>
    <w:rsid w:val="0020576B"/>
    <w:rsid w:val="00205BAF"/>
    <w:rsid w:val="00205F8E"/>
    <w:rsid w:val="00206991"/>
    <w:rsid w:val="00206C97"/>
    <w:rsid w:val="00206DB5"/>
    <w:rsid w:val="00207ACE"/>
    <w:rsid w:val="00207C68"/>
    <w:rsid w:val="00207C77"/>
    <w:rsid w:val="0021023C"/>
    <w:rsid w:val="00210730"/>
    <w:rsid w:val="00210D30"/>
    <w:rsid w:val="00211178"/>
    <w:rsid w:val="0021121F"/>
    <w:rsid w:val="0021162E"/>
    <w:rsid w:val="00211776"/>
    <w:rsid w:val="00211892"/>
    <w:rsid w:val="00212639"/>
    <w:rsid w:val="00212725"/>
    <w:rsid w:val="00212B1A"/>
    <w:rsid w:val="00212B3B"/>
    <w:rsid w:val="00212B41"/>
    <w:rsid w:val="00212EDC"/>
    <w:rsid w:val="0021393E"/>
    <w:rsid w:val="00213C6C"/>
    <w:rsid w:val="00213E73"/>
    <w:rsid w:val="00214023"/>
    <w:rsid w:val="00214306"/>
    <w:rsid w:val="002143D4"/>
    <w:rsid w:val="00214812"/>
    <w:rsid w:val="00214A26"/>
    <w:rsid w:val="00214B01"/>
    <w:rsid w:val="00214F12"/>
    <w:rsid w:val="002155BC"/>
    <w:rsid w:val="00215671"/>
    <w:rsid w:val="00215ACE"/>
    <w:rsid w:val="00215F05"/>
    <w:rsid w:val="00216C6D"/>
    <w:rsid w:val="00216DB8"/>
    <w:rsid w:val="0021722F"/>
    <w:rsid w:val="0021754C"/>
    <w:rsid w:val="002216B5"/>
    <w:rsid w:val="0022184C"/>
    <w:rsid w:val="0022189E"/>
    <w:rsid w:val="00221ACF"/>
    <w:rsid w:val="00221D5A"/>
    <w:rsid w:val="00221F9C"/>
    <w:rsid w:val="0022263A"/>
    <w:rsid w:val="0022303F"/>
    <w:rsid w:val="0022346A"/>
    <w:rsid w:val="00223864"/>
    <w:rsid w:val="00223B09"/>
    <w:rsid w:val="00223DCA"/>
    <w:rsid w:val="002246FB"/>
    <w:rsid w:val="00224E92"/>
    <w:rsid w:val="0022761F"/>
    <w:rsid w:val="0022794A"/>
    <w:rsid w:val="00227A67"/>
    <w:rsid w:val="00227A76"/>
    <w:rsid w:val="00230074"/>
    <w:rsid w:val="002309DD"/>
    <w:rsid w:val="00231029"/>
    <w:rsid w:val="00231210"/>
    <w:rsid w:val="00231BCF"/>
    <w:rsid w:val="0023204A"/>
    <w:rsid w:val="002329D3"/>
    <w:rsid w:val="00232B01"/>
    <w:rsid w:val="00232C3E"/>
    <w:rsid w:val="00232C6A"/>
    <w:rsid w:val="002330E1"/>
    <w:rsid w:val="0023401D"/>
    <w:rsid w:val="002341F3"/>
    <w:rsid w:val="00234C05"/>
    <w:rsid w:val="00234D25"/>
    <w:rsid w:val="002368A1"/>
    <w:rsid w:val="00236A17"/>
    <w:rsid w:val="00236C04"/>
    <w:rsid w:val="002376AA"/>
    <w:rsid w:val="00237E63"/>
    <w:rsid w:val="002411D1"/>
    <w:rsid w:val="00241A96"/>
    <w:rsid w:val="00241E6E"/>
    <w:rsid w:val="00242F07"/>
    <w:rsid w:val="00243553"/>
    <w:rsid w:val="00243BCF"/>
    <w:rsid w:val="00243C9C"/>
    <w:rsid w:val="00244146"/>
    <w:rsid w:val="0024525F"/>
    <w:rsid w:val="0024604F"/>
    <w:rsid w:val="002464C8"/>
    <w:rsid w:val="0024660E"/>
    <w:rsid w:val="00246AFF"/>
    <w:rsid w:val="0024763E"/>
    <w:rsid w:val="00247716"/>
    <w:rsid w:val="00247761"/>
    <w:rsid w:val="002478CE"/>
    <w:rsid w:val="002503AB"/>
    <w:rsid w:val="00251021"/>
    <w:rsid w:val="0025195C"/>
    <w:rsid w:val="00251E93"/>
    <w:rsid w:val="00252206"/>
    <w:rsid w:val="00252E1D"/>
    <w:rsid w:val="002533FE"/>
    <w:rsid w:val="00253492"/>
    <w:rsid w:val="00253FB7"/>
    <w:rsid w:val="00254721"/>
    <w:rsid w:val="00254819"/>
    <w:rsid w:val="00254995"/>
    <w:rsid w:val="0025519C"/>
    <w:rsid w:val="002555D2"/>
    <w:rsid w:val="00255B62"/>
    <w:rsid w:val="00256340"/>
    <w:rsid w:val="00256C8F"/>
    <w:rsid w:val="0025719A"/>
    <w:rsid w:val="002573B3"/>
    <w:rsid w:val="00257BCD"/>
    <w:rsid w:val="00257BE5"/>
    <w:rsid w:val="00260A42"/>
    <w:rsid w:val="00260C42"/>
    <w:rsid w:val="00260E95"/>
    <w:rsid w:val="002610C4"/>
    <w:rsid w:val="0026249D"/>
    <w:rsid w:val="002626AB"/>
    <w:rsid w:val="00262781"/>
    <w:rsid w:val="0026393E"/>
    <w:rsid w:val="00264144"/>
    <w:rsid w:val="002642DB"/>
    <w:rsid w:val="002658B7"/>
    <w:rsid w:val="0026622E"/>
    <w:rsid w:val="0026627B"/>
    <w:rsid w:val="002664E1"/>
    <w:rsid w:val="002667E1"/>
    <w:rsid w:val="00266953"/>
    <w:rsid w:val="00267BFE"/>
    <w:rsid w:val="00267D73"/>
    <w:rsid w:val="00270060"/>
    <w:rsid w:val="0027047E"/>
    <w:rsid w:val="00270532"/>
    <w:rsid w:val="002709BF"/>
    <w:rsid w:val="00270D67"/>
    <w:rsid w:val="00272086"/>
    <w:rsid w:val="00272A1A"/>
    <w:rsid w:val="00272DA7"/>
    <w:rsid w:val="00273076"/>
    <w:rsid w:val="00273C53"/>
    <w:rsid w:val="00273E65"/>
    <w:rsid w:val="0027451E"/>
    <w:rsid w:val="00274B01"/>
    <w:rsid w:val="00274D77"/>
    <w:rsid w:val="00275127"/>
    <w:rsid w:val="002751D7"/>
    <w:rsid w:val="0027529F"/>
    <w:rsid w:val="002759C1"/>
    <w:rsid w:val="00276EF5"/>
    <w:rsid w:val="002775BA"/>
    <w:rsid w:val="00280483"/>
    <w:rsid w:val="0028061C"/>
    <w:rsid w:val="002806B4"/>
    <w:rsid w:val="00280AF4"/>
    <w:rsid w:val="00280CBB"/>
    <w:rsid w:val="002818B8"/>
    <w:rsid w:val="00281CC6"/>
    <w:rsid w:val="00281F02"/>
    <w:rsid w:val="00282392"/>
    <w:rsid w:val="00282904"/>
    <w:rsid w:val="00282A32"/>
    <w:rsid w:val="00282CF1"/>
    <w:rsid w:val="0028350B"/>
    <w:rsid w:val="0028372B"/>
    <w:rsid w:val="0028391C"/>
    <w:rsid w:val="002840A6"/>
    <w:rsid w:val="002844F0"/>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337C"/>
    <w:rsid w:val="002933B5"/>
    <w:rsid w:val="002933E0"/>
    <w:rsid w:val="002943FA"/>
    <w:rsid w:val="0029537B"/>
    <w:rsid w:val="0029565D"/>
    <w:rsid w:val="002957C9"/>
    <w:rsid w:val="002966CE"/>
    <w:rsid w:val="00297A1B"/>
    <w:rsid w:val="00297A86"/>
    <w:rsid w:val="002A0531"/>
    <w:rsid w:val="002A076F"/>
    <w:rsid w:val="002A085A"/>
    <w:rsid w:val="002A1328"/>
    <w:rsid w:val="002A1D3A"/>
    <w:rsid w:val="002A2019"/>
    <w:rsid w:val="002A207B"/>
    <w:rsid w:val="002A245F"/>
    <w:rsid w:val="002A2A1C"/>
    <w:rsid w:val="002A2F72"/>
    <w:rsid w:val="002A312D"/>
    <w:rsid w:val="002A380F"/>
    <w:rsid w:val="002A382D"/>
    <w:rsid w:val="002A4417"/>
    <w:rsid w:val="002A47B4"/>
    <w:rsid w:val="002A51A4"/>
    <w:rsid w:val="002A6974"/>
    <w:rsid w:val="002A699E"/>
    <w:rsid w:val="002A6C59"/>
    <w:rsid w:val="002A6D64"/>
    <w:rsid w:val="002A77E8"/>
    <w:rsid w:val="002B095A"/>
    <w:rsid w:val="002B0AC4"/>
    <w:rsid w:val="002B0D1E"/>
    <w:rsid w:val="002B1498"/>
    <w:rsid w:val="002B1900"/>
    <w:rsid w:val="002B3141"/>
    <w:rsid w:val="002B324A"/>
    <w:rsid w:val="002B35C1"/>
    <w:rsid w:val="002B3E53"/>
    <w:rsid w:val="002B422F"/>
    <w:rsid w:val="002B467F"/>
    <w:rsid w:val="002B4D9F"/>
    <w:rsid w:val="002B5D63"/>
    <w:rsid w:val="002B5ED0"/>
    <w:rsid w:val="002B5F54"/>
    <w:rsid w:val="002B635C"/>
    <w:rsid w:val="002B6D70"/>
    <w:rsid w:val="002B7099"/>
    <w:rsid w:val="002B70E4"/>
    <w:rsid w:val="002B7175"/>
    <w:rsid w:val="002B7199"/>
    <w:rsid w:val="002B72E6"/>
    <w:rsid w:val="002B73D5"/>
    <w:rsid w:val="002B7CC9"/>
    <w:rsid w:val="002C015A"/>
    <w:rsid w:val="002C0193"/>
    <w:rsid w:val="002C09A7"/>
    <w:rsid w:val="002C0BEA"/>
    <w:rsid w:val="002C0FDF"/>
    <w:rsid w:val="002C117A"/>
    <w:rsid w:val="002C1939"/>
    <w:rsid w:val="002C1C08"/>
    <w:rsid w:val="002C1C62"/>
    <w:rsid w:val="002C1ECC"/>
    <w:rsid w:val="002C2149"/>
    <w:rsid w:val="002C288A"/>
    <w:rsid w:val="002C28C6"/>
    <w:rsid w:val="002C2B9A"/>
    <w:rsid w:val="002C37E3"/>
    <w:rsid w:val="002C4DB8"/>
    <w:rsid w:val="002C54C6"/>
    <w:rsid w:val="002C5BB0"/>
    <w:rsid w:val="002C5CE4"/>
    <w:rsid w:val="002C6618"/>
    <w:rsid w:val="002C6B8F"/>
    <w:rsid w:val="002C6E20"/>
    <w:rsid w:val="002C71E8"/>
    <w:rsid w:val="002C76CA"/>
    <w:rsid w:val="002C7851"/>
    <w:rsid w:val="002C7CEC"/>
    <w:rsid w:val="002C7ED0"/>
    <w:rsid w:val="002D032D"/>
    <w:rsid w:val="002D0687"/>
    <w:rsid w:val="002D0838"/>
    <w:rsid w:val="002D1306"/>
    <w:rsid w:val="002D1539"/>
    <w:rsid w:val="002D1BCA"/>
    <w:rsid w:val="002D33EE"/>
    <w:rsid w:val="002D3E36"/>
    <w:rsid w:val="002D4FC2"/>
    <w:rsid w:val="002D50D6"/>
    <w:rsid w:val="002D5B73"/>
    <w:rsid w:val="002D6579"/>
    <w:rsid w:val="002D6F91"/>
    <w:rsid w:val="002D7FE5"/>
    <w:rsid w:val="002E040F"/>
    <w:rsid w:val="002E080F"/>
    <w:rsid w:val="002E2E1B"/>
    <w:rsid w:val="002E360F"/>
    <w:rsid w:val="002E3CF1"/>
    <w:rsid w:val="002E46AF"/>
    <w:rsid w:val="002E49A8"/>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1D23"/>
    <w:rsid w:val="002F216F"/>
    <w:rsid w:val="002F3636"/>
    <w:rsid w:val="002F4264"/>
    <w:rsid w:val="002F5F1D"/>
    <w:rsid w:val="002F65EC"/>
    <w:rsid w:val="002F6A79"/>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34E1"/>
    <w:rsid w:val="00303909"/>
    <w:rsid w:val="0030390F"/>
    <w:rsid w:val="0030422C"/>
    <w:rsid w:val="003047B7"/>
    <w:rsid w:val="00304B84"/>
    <w:rsid w:val="003051BE"/>
    <w:rsid w:val="00305472"/>
    <w:rsid w:val="00305BA3"/>
    <w:rsid w:val="00305D47"/>
    <w:rsid w:val="0030602B"/>
    <w:rsid w:val="00306AFF"/>
    <w:rsid w:val="00306C8D"/>
    <w:rsid w:val="00306E49"/>
    <w:rsid w:val="00307199"/>
    <w:rsid w:val="003071FC"/>
    <w:rsid w:val="00307221"/>
    <w:rsid w:val="0030771A"/>
    <w:rsid w:val="00310DA1"/>
    <w:rsid w:val="00311921"/>
    <w:rsid w:val="00312348"/>
    <w:rsid w:val="00312488"/>
    <w:rsid w:val="003129AD"/>
    <w:rsid w:val="00312C63"/>
    <w:rsid w:val="00312D8D"/>
    <w:rsid w:val="00314020"/>
    <w:rsid w:val="00314413"/>
    <w:rsid w:val="003145ED"/>
    <w:rsid w:val="00314C4D"/>
    <w:rsid w:val="00314D97"/>
    <w:rsid w:val="003151F4"/>
    <w:rsid w:val="00315700"/>
    <w:rsid w:val="00315CC5"/>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460"/>
    <w:rsid w:val="0032526F"/>
    <w:rsid w:val="00325448"/>
    <w:rsid w:val="0032653D"/>
    <w:rsid w:val="00326E18"/>
    <w:rsid w:val="00326F07"/>
    <w:rsid w:val="003275AC"/>
    <w:rsid w:val="0032784F"/>
    <w:rsid w:val="00327B5E"/>
    <w:rsid w:val="00330CC7"/>
    <w:rsid w:val="003313BA"/>
    <w:rsid w:val="00332266"/>
    <w:rsid w:val="00332D2F"/>
    <w:rsid w:val="00334213"/>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6C8"/>
    <w:rsid w:val="00345BA5"/>
    <w:rsid w:val="003460F9"/>
    <w:rsid w:val="00347214"/>
    <w:rsid w:val="003473FB"/>
    <w:rsid w:val="0034741B"/>
    <w:rsid w:val="003478A2"/>
    <w:rsid w:val="00347E19"/>
    <w:rsid w:val="00347E91"/>
    <w:rsid w:val="00350127"/>
    <w:rsid w:val="00350751"/>
    <w:rsid w:val="003513A2"/>
    <w:rsid w:val="003515C7"/>
    <w:rsid w:val="003517C7"/>
    <w:rsid w:val="00351E4B"/>
    <w:rsid w:val="00351F77"/>
    <w:rsid w:val="0035237C"/>
    <w:rsid w:val="0035256C"/>
    <w:rsid w:val="0035318B"/>
    <w:rsid w:val="003531AA"/>
    <w:rsid w:val="00353451"/>
    <w:rsid w:val="00353B52"/>
    <w:rsid w:val="00353C5E"/>
    <w:rsid w:val="00354B9C"/>
    <w:rsid w:val="003552CD"/>
    <w:rsid w:val="00356012"/>
    <w:rsid w:val="00356319"/>
    <w:rsid w:val="00356F80"/>
    <w:rsid w:val="0035744E"/>
    <w:rsid w:val="003576E6"/>
    <w:rsid w:val="003579ED"/>
    <w:rsid w:val="00357A8B"/>
    <w:rsid w:val="00357D15"/>
    <w:rsid w:val="00357F9F"/>
    <w:rsid w:val="0036078C"/>
    <w:rsid w:val="00360800"/>
    <w:rsid w:val="00361B8B"/>
    <w:rsid w:val="00361ED6"/>
    <w:rsid w:val="00361EEB"/>
    <w:rsid w:val="0036209A"/>
    <w:rsid w:val="00362299"/>
    <w:rsid w:val="00362621"/>
    <w:rsid w:val="00362F77"/>
    <w:rsid w:val="00362FC5"/>
    <w:rsid w:val="003632FD"/>
    <w:rsid w:val="003636D0"/>
    <w:rsid w:val="00363AE6"/>
    <w:rsid w:val="00364536"/>
    <w:rsid w:val="003645E0"/>
    <w:rsid w:val="00364864"/>
    <w:rsid w:val="003649CD"/>
    <w:rsid w:val="00364D15"/>
    <w:rsid w:val="00365156"/>
    <w:rsid w:val="003651D6"/>
    <w:rsid w:val="00365CCC"/>
    <w:rsid w:val="003663B7"/>
    <w:rsid w:val="00366500"/>
    <w:rsid w:val="00367CC9"/>
    <w:rsid w:val="00370039"/>
    <w:rsid w:val="00370824"/>
    <w:rsid w:val="0037097C"/>
    <w:rsid w:val="00370B16"/>
    <w:rsid w:val="003710C3"/>
    <w:rsid w:val="00371B13"/>
    <w:rsid w:val="00371DFF"/>
    <w:rsid w:val="0037270F"/>
    <w:rsid w:val="00372DBB"/>
    <w:rsid w:val="0037375E"/>
    <w:rsid w:val="00373BD3"/>
    <w:rsid w:val="003758C1"/>
    <w:rsid w:val="00375FBD"/>
    <w:rsid w:val="003767B3"/>
    <w:rsid w:val="00376CF4"/>
    <w:rsid w:val="00377B8D"/>
    <w:rsid w:val="00377FDC"/>
    <w:rsid w:val="00381D07"/>
    <w:rsid w:val="00382E58"/>
    <w:rsid w:val="00382F84"/>
    <w:rsid w:val="0038317E"/>
    <w:rsid w:val="003832A4"/>
    <w:rsid w:val="003835CF"/>
    <w:rsid w:val="003846D0"/>
    <w:rsid w:val="00384E67"/>
    <w:rsid w:val="00385087"/>
    <w:rsid w:val="0038522C"/>
    <w:rsid w:val="003858FF"/>
    <w:rsid w:val="00386296"/>
    <w:rsid w:val="00387956"/>
    <w:rsid w:val="003879E3"/>
    <w:rsid w:val="00390A38"/>
    <w:rsid w:val="00390AA1"/>
    <w:rsid w:val="0039103E"/>
    <w:rsid w:val="003911D9"/>
    <w:rsid w:val="00391500"/>
    <w:rsid w:val="0039198A"/>
    <w:rsid w:val="00391E31"/>
    <w:rsid w:val="00392897"/>
    <w:rsid w:val="00392E9C"/>
    <w:rsid w:val="00393094"/>
    <w:rsid w:val="00393566"/>
    <w:rsid w:val="003939A1"/>
    <w:rsid w:val="00393E3A"/>
    <w:rsid w:val="00394CDC"/>
    <w:rsid w:val="003958F2"/>
    <w:rsid w:val="00395F53"/>
    <w:rsid w:val="00396826"/>
    <w:rsid w:val="00397853"/>
    <w:rsid w:val="00397B54"/>
    <w:rsid w:val="00397C1C"/>
    <w:rsid w:val="003A0159"/>
    <w:rsid w:val="003A016E"/>
    <w:rsid w:val="003A0B6A"/>
    <w:rsid w:val="003A0E23"/>
    <w:rsid w:val="003A0E34"/>
    <w:rsid w:val="003A14F9"/>
    <w:rsid w:val="003A1629"/>
    <w:rsid w:val="003A165E"/>
    <w:rsid w:val="003A1758"/>
    <w:rsid w:val="003A1D39"/>
    <w:rsid w:val="003A2136"/>
    <w:rsid w:val="003A23A3"/>
    <w:rsid w:val="003A2651"/>
    <w:rsid w:val="003A28F5"/>
    <w:rsid w:val="003A2CF1"/>
    <w:rsid w:val="003A4796"/>
    <w:rsid w:val="003A4CAF"/>
    <w:rsid w:val="003A4E74"/>
    <w:rsid w:val="003A531A"/>
    <w:rsid w:val="003A6E81"/>
    <w:rsid w:val="003A7A57"/>
    <w:rsid w:val="003B0BB2"/>
    <w:rsid w:val="003B0C3A"/>
    <w:rsid w:val="003B12FE"/>
    <w:rsid w:val="003B1590"/>
    <w:rsid w:val="003B1E8D"/>
    <w:rsid w:val="003B2313"/>
    <w:rsid w:val="003B240B"/>
    <w:rsid w:val="003B2646"/>
    <w:rsid w:val="003B27FF"/>
    <w:rsid w:val="003B2E9C"/>
    <w:rsid w:val="003B32AD"/>
    <w:rsid w:val="003B354E"/>
    <w:rsid w:val="003B40B5"/>
    <w:rsid w:val="003B47E0"/>
    <w:rsid w:val="003B5083"/>
    <w:rsid w:val="003B61A1"/>
    <w:rsid w:val="003B6352"/>
    <w:rsid w:val="003B746B"/>
    <w:rsid w:val="003B7498"/>
    <w:rsid w:val="003C09DA"/>
    <w:rsid w:val="003C0A87"/>
    <w:rsid w:val="003C0DB3"/>
    <w:rsid w:val="003C102C"/>
    <w:rsid w:val="003C2304"/>
    <w:rsid w:val="003C2567"/>
    <w:rsid w:val="003C2698"/>
    <w:rsid w:val="003C3FEF"/>
    <w:rsid w:val="003C429F"/>
    <w:rsid w:val="003C4A48"/>
    <w:rsid w:val="003C502E"/>
    <w:rsid w:val="003C50E7"/>
    <w:rsid w:val="003C59B2"/>
    <w:rsid w:val="003C60E4"/>
    <w:rsid w:val="003C6B4D"/>
    <w:rsid w:val="003C735C"/>
    <w:rsid w:val="003C754B"/>
    <w:rsid w:val="003D0578"/>
    <w:rsid w:val="003D07B5"/>
    <w:rsid w:val="003D1021"/>
    <w:rsid w:val="003D1355"/>
    <w:rsid w:val="003D1C22"/>
    <w:rsid w:val="003D1EA9"/>
    <w:rsid w:val="003D1EB3"/>
    <w:rsid w:val="003D29D4"/>
    <w:rsid w:val="003D32B7"/>
    <w:rsid w:val="003D3362"/>
    <w:rsid w:val="003D3B28"/>
    <w:rsid w:val="003D3BA5"/>
    <w:rsid w:val="003D3CF6"/>
    <w:rsid w:val="003D6149"/>
    <w:rsid w:val="003D6E7A"/>
    <w:rsid w:val="003D75C5"/>
    <w:rsid w:val="003D7787"/>
    <w:rsid w:val="003D785B"/>
    <w:rsid w:val="003E00D7"/>
    <w:rsid w:val="003E011D"/>
    <w:rsid w:val="003E058F"/>
    <w:rsid w:val="003E10B6"/>
    <w:rsid w:val="003E1472"/>
    <w:rsid w:val="003E249F"/>
    <w:rsid w:val="003E28CD"/>
    <w:rsid w:val="003E3511"/>
    <w:rsid w:val="003E37F5"/>
    <w:rsid w:val="003E39EC"/>
    <w:rsid w:val="003E3A23"/>
    <w:rsid w:val="003E3BA6"/>
    <w:rsid w:val="003E45E4"/>
    <w:rsid w:val="003E4676"/>
    <w:rsid w:val="003E534B"/>
    <w:rsid w:val="003E5F74"/>
    <w:rsid w:val="003E6276"/>
    <w:rsid w:val="003E6969"/>
    <w:rsid w:val="003E705E"/>
    <w:rsid w:val="003E7884"/>
    <w:rsid w:val="003E79B1"/>
    <w:rsid w:val="003E7CE0"/>
    <w:rsid w:val="003F0A9C"/>
    <w:rsid w:val="003F0D9F"/>
    <w:rsid w:val="003F1064"/>
    <w:rsid w:val="003F131C"/>
    <w:rsid w:val="003F1FB4"/>
    <w:rsid w:val="003F4433"/>
    <w:rsid w:val="003F525E"/>
    <w:rsid w:val="003F5865"/>
    <w:rsid w:val="003F5937"/>
    <w:rsid w:val="003F5DC7"/>
    <w:rsid w:val="003F64B3"/>
    <w:rsid w:val="003F672B"/>
    <w:rsid w:val="003F680F"/>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020"/>
    <w:rsid w:val="00403533"/>
    <w:rsid w:val="00403BDC"/>
    <w:rsid w:val="004053A9"/>
    <w:rsid w:val="00405447"/>
    <w:rsid w:val="0040547F"/>
    <w:rsid w:val="0040578D"/>
    <w:rsid w:val="00405DA6"/>
    <w:rsid w:val="00406B16"/>
    <w:rsid w:val="004078B5"/>
    <w:rsid w:val="0041001D"/>
    <w:rsid w:val="0041042A"/>
    <w:rsid w:val="0041090D"/>
    <w:rsid w:val="00411631"/>
    <w:rsid w:val="00411BC6"/>
    <w:rsid w:val="00411CAF"/>
    <w:rsid w:val="004123A8"/>
    <w:rsid w:val="00413375"/>
    <w:rsid w:val="00413570"/>
    <w:rsid w:val="004145DD"/>
    <w:rsid w:val="00416D00"/>
    <w:rsid w:val="004172D8"/>
    <w:rsid w:val="00417559"/>
    <w:rsid w:val="00417E1A"/>
    <w:rsid w:val="00420AD9"/>
    <w:rsid w:val="00420DF9"/>
    <w:rsid w:val="00420ED5"/>
    <w:rsid w:val="004215F5"/>
    <w:rsid w:val="00421A54"/>
    <w:rsid w:val="0042492A"/>
    <w:rsid w:val="004249CB"/>
    <w:rsid w:val="00424C15"/>
    <w:rsid w:val="004251F6"/>
    <w:rsid w:val="0042535C"/>
    <w:rsid w:val="0042572D"/>
    <w:rsid w:val="004258BA"/>
    <w:rsid w:val="004263F6"/>
    <w:rsid w:val="00426C08"/>
    <w:rsid w:val="004279BA"/>
    <w:rsid w:val="00430E9A"/>
    <w:rsid w:val="00430F1C"/>
    <w:rsid w:val="00431036"/>
    <w:rsid w:val="0043115F"/>
    <w:rsid w:val="004312A0"/>
    <w:rsid w:val="004313C4"/>
    <w:rsid w:val="004318BB"/>
    <w:rsid w:val="00431F9F"/>
    <w:rsid w:val="004327BE"/>
    <w:rsid w:val="00433EAE"/>
    <w:rsid w:val="00434199"/>
    <w:rsid w:val="004343D2"/>
    <w:rsid w:val="004346AA"/>
    <w:rsid w:val="00436A31"/>
    <w:rsid w:val="00436EAD"/>
    <w:rsid w:val="0043731B"/>
    <w:rsid w:val="0043781F"/>
    <w:rsid w:val="00437B32"/>
    <w:rsid w:val="004404F0"/>
    <w:rsid w:val="0044052D"/>
    <w:rsid w:val="00440FD4"/>
    <w:rsid w:val="004412ED"/>
    <w:rsid w:val="00441BFE"/>
    <w:rsid w:val="00441D9D"/>
    <w:rsid w:val="004437AE"/>
    <w:rsid w:val="00443AE8"/>
    <w:rsid w:val="00443DDB"/>
    <w:rsid w:val="00444465"/>
    <w:rsid w:val="00445029"/>
    <w:rsid w:val="00445420"/>
    <w:rsid w:val="00445763"/>
    <w:rsid w:val="00445EEB"/>
    <w:rsid w:val="0044629B"/>
    <w:rsid w:val="00446933"/>
    <w:rsid w:val="00447061"/>
    <w:rsid w:val="00447A70"/>
    <w:rsid w:val="00447D02"/>
    <w:rsid w:val="00447DCA"/>
    <w:rsid w:val="004503B9"/>
    <w:rsid w:val="00451616"/>
    <w:rsid w:val="0045181C"/>
    <w:rsid w:val="00452878"/>
    <w:rsid w:val="0045290A"/>
    <w:rsid w:val="004529FD"/>
    <w:rsid w:val="00454447"/>
    <w:rsid w:val="00454D07"/>
    <w:rsid w:val="00454F45"/>
    <w:rsid w:val="004552AA"/>
    <w:rsid w:val="0045595B"/>
    <w:rsid w:val="00456DCF"/>
    <w:rsid w:val="0045705B"/>
    <w:rsid w:val="004570ED"/>
    <w:rsid w:val="00457B10"/>
    <w:rsid w:val="00457B3B"/>
    <w:rsid w:val="00460056"/>
    <w:rsid w:val="00460832"/>
    <w:rsid w:val="0046193C"/>
    <w:rsid w:val="00461E4A"/>
    <w:rsid w:val="00462582"/>
    <w:rsid w:val="0046371F"/>
    <w:rsid w:val="00464263"/>
    <w:rsid w:val="0046488B"/>
    <w:rsid w:val="004655BC"/>
    <w:rsid w:val="00465A6F"/>
    <w:rsid w:val="00465FAC"/>
    <w:rsid w:val="004662CB"/>
    <w:rsid w:val="00466D39"/>
    <w:rsid w:val="00466E54"/>
    <w:rsid w:val="00467B30"/>
    <w:rsid w:val="00470DBD"/>
    <w:rsid w:val="00470E3B"/>
    <w:rsid w:val="004716A2"/>
    <w:rsid w:val="00471B30"/>
    <w:rsid w:val="00471B52"/>
    <w:rsid w:val="00471C5C"/>
    <w:rsid w:val="00471F3D"/>
    <w:rsid w:val="00472391"/>
    <w:rsid w:val="0047254F"/>
    <w:rsid w:val="00472A9D"/>
    <w:rsid w:val="00472D1F"/>
    <w:rsid w:val="00472DD4"/>
    <w:rsid w:val="0047368E"/>
    <w:rsid w:val="00474244"/>
    <w:rsid w:val="004747D2"/>
    <w:rsid w:val="00474816"/>
    <w:rsid w:val="00474CD8"/>
    <w:rsid w:val="00474E07"/>
    <w:rsid w:val="00474F65"/>
    <w:rsid w:val="00475256"/>
    <w:rsid w:val="00476116"/>
    <w:rsid w:val="0047638F"/>
    <w:rsid w:val="00476B20"/>
    <w:rsid w:val="00476DD8"/>
    <w:rsid w:val="004770C1"/>
    <w:rsid w:val="0047714B"/>
    <w:rsid w:val="00477535"/>
    <w:rsid w:val="00477DEC"/>
    <w:rsid w:val="004804CB"/>
    <w:rsid w:val="00480D08"/>
    <w:rsid w:val="00480D5D"/>
    <w:rsid w:val="00481BD4"/>
    <w:rsid w:val="00481DD3"/>
    <w:rsid w:val="00482380"/>
    <w:rsid w:val="0048293C"/>
    <w:rsid w:val="00483B29"/>
    <w:rsid w:val="00483CCB"/>
    <w:rsid w:val="00483D1F"/>
    <w:rsid w:val="0048413C"/>
    <w:rsid w:val="004844B3"/>
    <w:rsid w:val="004857C3"/>
    <w:rsid w:val="00485A7D"/>
    <w:rsid w:val="00485E4F"/>
    <w:rsid w:val="004861A2"/>
    <w:rsid w:val="0048672B"/>
    <w:rsid w:val="0048683C"/>
    <w:rsid w:val="00486E33"/>
    <w:rsid w:val="0048735D"/>
    <w:rsid w:val="00490647"/>
    <w:rsid w:val="004908ED"/>
    <w:rsid w:val="00490BF0"/>
    <w:rsid w:val="00490C49"/>
    <w:rsid w:val="00490D13"/>
    <w:rsid w:val="00490EBD"/>
    <w:rsid w:val="00490EC0"/>
    <w:rsid w:val="004913CF"/>
    <w:rsid w:val="0049255B"/>
    <w:rsid w:val="00492898"/>
    <w:rsid w:val="00492C00"/>
    <w:rsid w:val="004952B8"/>
    <w:rsid w:val="0049637A"/>
    <w:rsid w:val="00496658"/>
    <w:rsid w:val="00497045"/>
    <w:rsid w:val="004A1527"/>
    <w:rsid w:val="004A1EEA"/>
    <w:rsid w:val="004A211E"/>
    <w:rsid w:val="004A2146"/>
    <w:rsid w:val="004A2283"/>
    <w:rsid w:val="004A2AE2"/>
    <w:rsid w:val="004A30F4"/>
    <w:rsid w:val="004A32CD"/>
    <w:rsid w:val="004A3A6D"/>
    <w:rsid w:val="004A4638"/>
    <w:rsid w:val="004A4909"/>
    <w:rsid w:val="004A5B69"/>
    <w:rsid w:val="004A5E36"/>
    <w:rsid w:val="004A5E9D"/>
    <w:rsid w:val="004A5F0E"/>
    <w:rsid w:val="004A6318"/>
    <w:rsid w:val="004A634E"/>
    <w:rsid w:val="004A7F43"/>
    <w:rsid w:val="004B054A"/>
    <w:rsid w:val="004B0D22"/>
    <w:rsid w:val="004B0F3C"/>
    <w:rsid w:val="004B12BC"/>
    <w:rsid w:val="004B13C7"/>
    <w:rsid w:val="004B2180"/>
    <w:rsid w:val="004B2A66"/>
    <w:rsid w:val="004B2DBB"/>
    <w:rsid w:val="004B3134"/>
    <w:rsid w:val="004B31DE"/>
    <w:rsid w:val="004B35C3"/>
    <w:rsid w:val="004B36C2"/>
    <w:rsid w:val="004B3D6E"/>
    <w:rsid w:val="004B48EF"/>
    <w:rsid w:val="004B4CF5"/>
    <w:rsid w:val="004B5355"/>
    <w:rsid w:val="004B53DF"/>
    <w:rsid w:val="004B55DF"/>
    <w:rsid w:val="004B5B75"/>
    <w:rsid w:val="004B5EDA"/>
    <w:rsid w:val="004B5FEB"/>
    <w:rsid w:val="004B6D1A"/>
    <w:rsid w:val="004B6FB0"/>
    <w:rsid w:val="004B7A32"/>
    <w:rsid w:val="004B7F9C"/>
    <w:rsid w:val="004C01AC"/>
    <w:rsid w:val="004C0621"/>
    <w:rsid w:val="004C092A"/>
    <w:rsid w:val="004C1158"/>
    <w:rsid w:val="004C15C5"/>
    <w:rsid w:val="004C1667"/>
    <w:rsid w:val="004C1C76"/>
    <w:rsid w:val="004C2823"/>
    <w:rsid w:val="004C3347"/>
    <w:rsid w:val="004C508D"/>
    <w:rsid w:val="004C531A"/>
    <w:rsid w:val="004C5540"/>
    <w:rsid w:val="004C58FD"/>
    <w:rsid w:val="004C6E5B"/>
    <w:rsid w:val="004C7336"/>
    <w:rsid w:val="004C749D"/>
    <w:rsid w:val="004C74F7"/>
    <w:rsid w:val="004D0217"/>
    <w:rsid w:val="004D0763"/>
    <w:rsid w:val="004D08CB"/>
    <w:rsid w:val="004D1437"/>
    <w:rsid w:val="004D1C21"/>
    <w:rsid w:val="004D251E"/>
    <w:rsid w:val="004D2CC9"/>
    <w:rsid w:val="004D32C7"/>
    <w:rsid w:val="004D4093"/>
    <w:rsid w:val="004D4131"/>
    <w:rsid w:val="004D429A"/>
    <w:rsid w:val="004D43E9"/>
    <w:rsid w:val="004D4622"/>
    <w:rsid w:val="004D4E5C"/>
    <w:rsid w:val="004D50A4"/>
    <w:rsid w:val="004D515E"/>
    <w:rsid w:val="004D592F"/>
    <w:rsid w:val="004D6396"/>
    <w:rsid w:val="004D7E59"/>
    <w:rsid w:val="004D7EE7"/>
    <w:rsid w:val="004D7EEA"/>
    <w:rsid w:val="004D7FCC"/>
    <w:rsid w:val="004E03F7"/>
    <w:rsid w:val="004E12D6"/>
    <w:rsid w:val="004E17C6"/>
    <w:rsid w:val="004E196D"/>
    <w:rsid w:val="004E1D95"/>
    <w:rsid w:val="004E2B22"/>
    <w:rsid w:val="004E369E"/>
    <w:rsid w:val="004E3755"/>
    <w:rsid w:val="004E3AE8"/>
    <w:rsid w:val="004E3FCB"/>
    <w:rsid w:val="004E466B"/>
    <w:rsid w:val="004E5BDB"/>
    <w:rsid w:val="004E5FA3"/>
    <w:rsid w:val="004E6429"/>
    <w:rsid w:val="004E6A1C"/>
    <w:rsid w:val="004E6D3E"/>
    <w:rsid w:val="004E7C38"/>
    <w:rsid w:val="004E7D6C"/>
    <w:rsid w:val="004F082F"/>
    <w:rsid w:val="004F0D67"/>
    <w:rsid w:val="004F10C9"/>
    <w:rsid w:val="004F17D1"/>
    <w:rsid w:val="004F2088"/>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896"/>
    <w:rsid w:val="00502030"/>
    <w:rsid w:val="0050273E"/>
    <w:rsid w:val="00502779"/>
    <w:rsid w:val="005029DC"/>
    <w:rsid w:val="00502D8A"/>
    <w:rsid w:val="00504577"/>
    <w:rsid w:val="0050498B"/>
    <w:rsid w:val="00505163"/>
    <w:rsid w:val="005059F1"/>
    <w:rsid w:val="00505D5C"/>
    <w:rsid w:val="0050621F"/>
    <w:rsid w:val="00506625"/>
    <w:rsid w:val="00506B32"/>
    <w:rsid w:val="00506D1D"/>
    <w:rsid w:val="00507138"/>
    <w:rsid w:val="00507617"/>
    <w:rsid w:val="00510153"/>
    <w:rsid w:val="0051104C"/>
    <w:rsid w:val="0051111F"/>
    <w:rsid w:val="005116DB"/>
    <w:rsid w:val="00511F5F"/>
    <w:rsid w:val="00512196"/>
    <w:rsid w:val="0051264E"/>
    <w:rsid w:val="00512839"/>
    <w:rsid w:val="005130A7"/>
    <w:rsid w:val="00513342"/>
    <w:rsid w:val="00514362"/>
    <w:rsid w:val="00514EC9"/>
    <w:rsid w:val="00515777"/>
    <w:rsid w:val="00515918"/>
    <w:rsid w:val="00515A23"/>
    <w:rsid w:val="00515CC4"/>
    <w:rsid w:val="00515F91"/>
    <w:rsid w:val="00516250"/>
    <w:rsid w:val="0052064F"/>
    <w:rsid w:val="0052191A"/>
    <w:rsid w:val="0052382C"/>
    <w:rsid w:val="00523EEC"/>
    <w:rsid w:val="00524718"/>
    <w:rsid w:val="00524746"/>
    <w:rsid w:val="00524CC4"/>
    <w:rsid w:val="00525DD1"/>
    <w:rsid w:val="00526511"/>
    <w:rsid w:val="00527084"/>
    <w:rsid w:val="005277B4"/>
    <w:rsid w:val="00527927"/>
    <w:rsid w:val="005279C7"/>
    <w:rsid w:val="0053017F"/>
    <w:rsid w:val="00530FDF"/>
    <w:rsid w:val="0053144B"/>
    <w:rsid w:val="00531914"/>
    <w:rsid w:val="00531D9E"/>
    <w:rsid w:val="00531DEA"/>
    <w:rsid w:val="005320D4"/>
    <w:rsid w:val="00532247"/>
    <w:rsid w:val="00532288"/>
    <w:rsid w:val="005327C2"/>
    <w:rsid w:val="00533270"/>
    <w:rsid w:val="005333A1"/>
    <w:rsid w:val="00533609"/>
    <w:rsid w:val="00534178"/>
    <w:rsid w:val="00534AD1"/>
    <w:rsid w:val="00534B0F"/>
    <w:rsid w:val="00534FC7"/>
    <w:rsid w:val="00535AA1"/>
    <w:rsid w:val="00535DF4"/>
    <w:rsid w:val="00536DE7"/>
    <w:rsid w:val="00537115"/>
    <w:rsid w:val="00537465"/>
    <w:rsid w:val="005400AD"/>
    <w:rsid w:val="00540844"/>
    <w:rsid w:val="00540E54"/>
    <w:rsid w:val="00540F89"/>
    <w:rsid w:val="005424B3"/>
    <w:rsid w:val="005427AF"/>
    <w:rsid w:val="00542ECB"/>
    <w:rsid w:val="005432BA"/>
    <w:rsid w:val="005434A9"/>
    <w:rsid w:val="005443A5"/>
    <w:rsid w:val="005447EF"/>
    <w:rsid w:val="00545312"/>
    <w:rsid w:val="00545AED"/>
    <w:rsid w:val="00545B79"/>
    <w:rsid w:val="00545F8B"/>
    <w:rsid w:val="00546715"/>
    <w:rsid w:val="00546830"/>
    <w:rsid w:val="005472B3"/>
    <w:rsid w:val="00550C11"/>
    <w:rsid w:val="00550DE7"/>
    <w:rsid w:val="005514BB"/>
    <w:rsid w:val="00551854"/>
    <w:rsid w:val="00551F73"/>
    <w:rsid w:val="00552301"/>
    <w:rsid w:val="0055269F"/>
    <w:rsid w:val="00553046"/>
    <w:rsid w:val="00553E62"/>
    <w:rsid w:val="00554634"/>
    <w:rsid w:val="00554795"/>
    <w:rsid w:val="00554AB0"/>
    <w:rsid w:val="00554FC9"/>
    <w:rsid w:val="005550B9"/>
    <w:rsid w:val="005555CD"/>
    <w:rsid w:val="0055561C"/>
    <w:rsid w:val="0055629C"/>
    <w:rsid w:val="00556A9F"/>
    <w:rsid w:val="00556C06"/>
    <w:rsid w:val="00557981"/>
    <w:rsid w:val="00560148"/>
    <w:rsid w:val="0056016F"/>
    <w:rsid w:val="005605A2"/>
    <w:rsid w:val="0056080F"/>
    <w:rsid w:val="00560EDE"/>
    <w:rsid w:val="00561042"/>
    <w:rsid w:val="005610C7"/>
    <w:rsid w:val="005613DA"/>
    <w:rsid w:val="0056176F"/>
    <w:rsid w:val="00561C91"/>
    <w:rsid w:val="0056222E"/>
    <w:rsid w:val="00562528"/>
    <w:rsid w:val="005647D1"/>
    <w:rsid w:val="00565011"/>
    <w:rsid w:val="0056506E"/>
    <w:rsid w:val="0056539E"/>
    <w:rsid w:val="00565EBC"/>
    <w:rsid w:val="0056662F"/>
    <w:rsid w:val="00566D53"/>
    <w:rsid w:val="0056708A"/>
    <w:rsid w:val="00567242"/>
    <w:rsid w:val="00567755"/>
    <w:rsid w:val="005704E4"/>
    <w:rsid w:val="00570AB7"/>
    <w:rsid w:val="00570C55"/>
    <w:rsid w:val="00570E2C"/>
    <w:rsid w:val="00571964"/>
    <w:rsid w:val="00571BB7"/>
    <w:rsid w:val="00571E22"/>
    <w:rsid w:val="00572EE9"/>
    <w:rsid w:val="005730DB"/>
    <w:rsid w:val="0057317C"/>
    <w:rsid w:val="0057348D"/>
    <w:rsid w:val="005735DD"/>
    <w:rsid w:val="00573656"/>
    <w:rsid w:val="00574092"/>
    <w:rsid w:val="0057496C"/>
    <w:rsid w:val="005749A3"/>
    <w:rsid w:val="00574A7F"/>
    <w:rsid w:val="00574D94"/>
    <w:rsid w:val="005753AE"/>
    <w:rsid w:val="00575CDD"/>
    <w:rsid w:val="00576774"/>
    <w:rsid w:val="005809A7"/>
    <w:rsid w:val="00581B35"/>
    <w:rsid w:val="005823F5"/>
    <w:rsid w:val="005827C6"/>
    <w:rsid w:val="00583542"/>
    <w:rsid w:val="00583B31"/>
    <w:rsid w:val="00583FEE"/>
    <w:rsid w:val="00584380"/>
    <w:rsid w:val="00584A01"/>
    <w:rsid w:val="00584A5C"/>
    <w:rsid w:val="00584DCA"/>
    <w:rsid w:val="00586108"/>
    <w:rsid w:val="00586BF6"/>
    <w:rsid w:val="00590860"/>
    <w:rsid w:val="00592FE7"/>
    <w:rsid w:val="00593058"/>
    <w:rsid w:val="00593173"/>
    <w:rsid w:val="005939D5"/>
    <w:rsid w:val="00593E99"/>
    <w:rsid w:val="005941EF"/>
    <w:rsid w:val="00594F48"/>
    <w:rsid w:val="00595A3C"/>
    <w:rsid w:val="005962B0"/>
    <w:rsid w:val="00596491"/>
    <w:rsid w:val="005977F1"/>
    <w:rsid w:val="005A0446"/>
    <w:rsid w:val="005A0590"/>
    <w:rsid w:val="005A09D8"/>
    <w:rsid w:val="005A0C57"/>
    <w:rsid w:val="005A0C98"/>
    <w:rsid w:val="005A1D49"/>
    <w:rsid w:val="005A2FF5"/>
    <w:rsid w:val="005A36AB"/>
    <w:rsid w:val="005A3D6F"/>
    <w:rsid w:val="005A3D89"/>
    <w:rsid w:val="005A4044"/>
    <w:rsid w:val="005A4075"/>
    <w:rsid w:val="005A4806"/>
    <w:rsid w:val="005A4DBC"/>
    <w:rsid w:val="005A5578"/>
    <w:rsid w:val="005A5684"/>
    <w:rsid w:val="005A5F24"/>
    <w:rsid w:val="005A6274"/>
    <w:rsid w:val="005A6B51"/>
    <w:rsid w:val="005A73C9"/>
    <w:rsid w:val="005A77BF"/>
    <w:rsid w:val="005A7A04"/>
    <w:rsid w:val="005A7C9B"/>
    <w:rsid w:val="005B0B37"/>
    <w:rsid w:val="005B0E94"/>
    <w:rsid w:val="005B18A8"/>
    <w:rsid w:val="005B1A7C"/>
    <w:rsid w:val="005B23C6"/>
    <w:rsid w:val="005B271F"/>
    <w:rsid w:val="005B2964"/>
    <w:rsid w:val="005B2C4B"/>
    <w:rsid w:val="005B3221"/>
    <w:rsid w:val="005B39CB"/>
    <w:rsid w:val="005B442D"/>
    <w:rsid w:val="005B4660"/>
    <w:rsid w:val="005B485D"/>
    <w:rsid w:val="005B569E"/>
    <w:rsid w:val="005B5859"/>
    <w:rsid w:val="005B5D13"/>
    <w:rsid w:val="005B7466"/>
    <w:rsid w:val="005B7F13"/>
    <w:rsid w:val="005C0472"/>
    <w:rsid w:val="005C05AE"/>
    <w:rsid w:val="005C113B"/>
    <w:rsid w:val="005C1523"/>
    <w:rsid w:val="005C1882"/>
    <w:rsid w:val="005C1E39"/>
    <w:rsid w:val="005C21A6"/>
    <w:rsid w:val="005C22CF"/>
    <w:rsid w:val="005C2AC9"/>
    <w:rsid w:val="005C3156"/>
    <w:rsid w:val="005C3922"/>
    <w:rsid w:val="005C3A0F"/>
    <w:rsid w:val="005C52A2"/>
    <w:rsid w:val="005C58A6"/>
    <w:rsid w:val="005C598D"/>
    <w:rsid w:val="005C5C02"/>
    <w:rsid w:val="005C6D14"/>
    <w:rsid w:val="005C7540"/>
    <w:rsid w:val="005D128F"/>
    <w:rsid w:val="005D15B1"/>
    <w:rsid w:val="005D16CB"/>
    <w:rsid w:val="005D1AB5"/>
    <w:rsid w:val="005D2A9A"/>
    <w:rsid w:val="005D2C20"/>
    <w:rsid w:val="005D2FFF"/>
    <w:rsid w:val="005D4237"/>
    <w:rsid w:val="005D4337"/>
    <w:rsid w:val="005D43BE"/>
    <w:rsid w:val="005D4EA7"/>
    <w:rsid w:val="005D4ED7"/>
    <w:rsid w:val="005D5215"/>
    <w:rsid w:val="005D5EDE"/>
    <w:rsid w:val="005D620D"/>
    <w:rsid w:val="005D6A6C"/>
    <w:rsid w:val="005D700A"/>
    <w:rsid w:val="005D7861"/>
    <w:rsid w:val="005D7C43"/>
    <w:rsid w:val="005E0175"/>
    <w:rsid w:val="005E01A1"/>
    <w:rsid w:val="005E0966"/>
    <w:rsid w:val="005E0FAC"/>
    <w:rsid w:val="005E1472"/>
    <w:rsid w:val="005E24E0"/>
    <w:rsid w:val="005E279F"/>
    <w:rsid w:val="005E2E9A"/>
    <w:rsid w:val="005E30E2"/>
    <w:rsid w:val="005E37E1"/>
    <w:rsid w:val="005E3E00"/>
    <w:rsid w:val="005E483E"/>
    <w:rsid w:val="005E4AAB"/>
    <w:rsid w:val="005E4DDB"/>
    <w:rsid w:val="005E59EF"/>
    <w:rsid w:val="005E5F5E"/>
    <w:rsid w:val="005E6619"/>
    <w:rsid w:val="005E6793"/>
    <w:rsid w:val="005E6808"/>
    <w:rsid w:val="005E6ABC"/>
    <w:rsid w:val="005E7B24"/>
    <w:rsid w:val="005E7DE4"/>
    <w:rsid w:val="005F074E"/>
    <w:rsid w:val="005F0F02"/>
    <w:rsid w:val="005F0FE2"/>
    <w:rsid w:val="005F153E"/>
    <w:rsid w:val="005F168F"/>
    <w:rsid w:val="005F1B70"/>
    <w:rsid w:val="005F1E3E"/>
    <w:rsid w:val="005F2075"/>
    <w:rsid w:val="005F208F"/>
    <w:rsid w:val="005F23B3"/>
    <w:rsid w:val="005F2527"/>
    <w:rsid w:val="005F2E8E"/>
    <w:rsid w:val="005F2F2D"/>
    <w:rsid w:val="005F5795"/>
    <w:rsid w:val="005F58D3"/>
    <w:rsid w:val="005F6328"/>
    <w:rsid w:val="005F6347"/>
    <w:rsid w:val="005F72AB"/>
    <w:rsid w:val="005F76B9"/>
    <w:rsid w:val="005F770C"/>
    <w:rsid w:val="006008AE"/>
    <w:rsid w:val="006010A9"/>
    <w:rsid w:val="00602044"/>
    <w:rsid w:val="00602F96"/>
    <w:rsid w:val="0060366A"/>
    <w:rsid w:val="006038D0"/>
    <w:rsid w:val="006043B4"/>
    <w:rsid w:val="006044F8"/>
    <w:rsid w:val="00605B49"/>
    <w:rsid w:val="0060633E"/>
    <w:rsid w:val="0060662C"/>
    <w:rsid w:val="006066C1"/>
    <w:rsid w:val="00606F4C"/>
    <w:rsid w:val="00607592"/>
    <w:rsid w:val="006079E3"/>
    <w:rsid w:val="00607C74"/>
    <w:rsid w:val="00610998"/>
    <w:rsid w:val="00611A89"/>
    <w:rsid w:val="00611D0E"/>
    <w:rsid w:val="00612912"/>
    <w:rsid w:val="00613A5E"/>
    <w:rsid w:val="00613B36"/>
    <w:rsid w:val="00614915"/>
    <w:rsid w:val="0061492A"/>
    <w:rsid w:val="00614B54"/>
    <w:rsid w:val="00614D92"/>
    <w:rsid w:val="00615895"/>
    <w:rsid w:val="00615BEF"/>
    <w:rsid w:val="0061640A"/>
    <w:rsid w:val="00616CCC"/>
    <w:rsid w:val="006217FA"/>
    <w:rsid w:val="006225F0"/>
    <w:rsid w:val="00622DB5"/>
    <w:rsid w:val="006237CA"/>
    <w:rsid w:val="00623AD0"/>
    <w:rsid w:val="0062486B"/>
    <w:rsid w:val="00624CE5"/>
    <w:rsid w:val="00624DB9"/>
    <w:rsid w:val="00625C02"/>
    <w:rsid w:val="00626415"/>
    <w:rsid w:val="00626ED8"/>
    <w:rsid w:val="00627BC8"/>
    <w:rsid w:val="00627F68"/>
    <w:rsid w:val="006305A5"/>
    <w:rsid w:val="0063078D"/>
    <w:rsid w:val="0063100D"/>
    <w:rsid w:val="006311CF"/>
    <w:rsid w:val="00632234"/>
    <w:rsid w:val="00632E12"/>
    <w:rsid w:val="006335B5"/>
    <w:rsid w:val="006342B7"/>
    <w:rsid w:val="006344D6"/>
    <w:rsid w:val="0063472B"/>
    <w:rsid w:val="00634888"/>
    <w:rsid w:val="00634D83"/>
    <w:rsid w:val="00635860"/>
    <w:rsid w:val="00635A1D"/>
    <w:rsid w:val="006363FA"/>
    <w:rsid w:val="0063674E"/>
    <w:rsid w:val="00636868"/>
    <w:rsid w:val="0063705A"/>
    <w:rsid w:val="0063726F"/>
    <w:rsid w:val="00637716"/>
    <w:rsid w:val="00637B67"/>
    <w:rsid w:val="00637C36"/>
    <w:rsid w:val="00637E9D"/>
    <w:rsid w:val="006405D3"/>
    <w:rsid w:val="00640F2F"/>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6061"/>
    <w:rsid w:val="00646451"/>
    <w:rsid w:val="00646D05"/>
    <w:rsid w:val="0065021B"/>
    <w:rsid w:val="006508B5"/>
    <w:rsid w:val="00650A33"/>
    <w:rsid w:val="00651A12"/>
    <w:rsid w:val="00651BDA"/>
    <w:rsid w:val="00651E9D"/>
    <w:rsid w:val="006520D6"/>
    <w:rsid w:val="00652ED0"/>
    <w:rsid w:val="0065314C"/>
    <w:rsid w:val="006532B4"/>
    <w:rsid w:val="0065373C"/>
    <w:rsid w:val="00653E55"/>
    <w:rsid w:val="006540B2"/>
    <w:rsid w:val="0065472B"/>
    <w:rsid w:val="00654A32"/>
    <w:rsid w:val="00655498"/>
    <w:rsid w:val="00655C3A"/>
    <w:rsid w:val="00655C9D"/>
    <w:rsid w:val="006568C2"/>
    <w:rsid w:val="006574A4"/>
    <w:rsid w:val="0065773B"/>
    <w:rsid w:val="00660DFA"/>
    <w:rsid w:val="00660F44"/>
    <w:rsid w:val="006612CB"/>
    <w:rsid w:val="00661E06"/>
    <w:rsid w:val="0066277D"/>
    <w:rsid w:val="0066289A"/>
    <w:rsid w:val="00664252"/>
    <w:rsid w:val="00664494"/>
    <w:rsid w:val="00664BB3"/>
    <w:rsid w:val="00664BF5"/>
    <w:rsid w:val="0066517A"/>
    <w:rsid w:val="006651CC"/>
    <w:rsid w:val="00665539"/>
    <w:rsid w:val="00665885"/>
    <w:rsid w:val="00665DEF"/>
    <w:rsid w:val="00666066"/>
    <w:rsid w:val="006662D9"/>
    <w:rsid w:val="0066631A"/>
    <w:rsid w:val="006665B5"/>
    <w:rsid w:val="00667393"/>
    <w:rsid w:val="0066746E"/>
    <w:rsid w:val="00667CD6"/>
    <w:rsid w:val="00667E4A"/>
    <w:rsid w:val="006704E0"/>
    <w:rsid w:val="006708A3"/>
    <w:rsid w:val="00670FBB"/>
    <w:rsid w:val="00671BF8"/>
    <w:rsid w:val="0067216F"/>
    <w:rsid w:val="0067270E"/>
    <w:rsid w:val="0067292A"/>
    <w:rsid w:val="00672B68"/>
    <w:rsid w:val="00673291"/>
    <w:rsid w:val="00673E6B"/>
    <w:rsid w:val="00674431"/>
    <w:rsid w:val="006745C0"/>
    <w:rsid w:val="00674C2A"/>
    <w:rsid w:val="00674E42"/>
    <w:rsid w:val="00675100"/>
    <w:rsid w:val="00675166"/>
    <w:rsid w:val="006764A3"/>
    <w:rsid w:val="006766F8"/>
    <w:rsid w:val="00676F3F"/>
    <w:rsid w:val="006773E0"/>
    <w:rsid w:val="006776EF"/>
    <w:rsid w:val="006777B1"/>
    <w:rsid w:val="00677D84"/>
    <w:rsid w:val="006801D7"/>
    <w:rsid w:val="00681003"/>
    <w:rsid w:val="0068145A"/>
    <w:rsid w:val="0068263F"/>
    <w:rsid w:val="00682747"/>
    <w:rsid w:val="00683456"/>
    <w:rsid w:val="00683E07"/>
    <w:rsid w:val="00683E4A"/>
    <w:rsid w:val="00683F33"/>
    <w:rsid w:val="00684296"/>
    <w:rsid w:val="0068459E"/>
    <w:rsid w:val="00684C70"/>
    <w:rsid w:val="00685CFD"/>
    <w:rsid w:val="00686BA2"/>
    <w:rsid w:val="00686EFD"/>
    <w:rsid w:val="00686FD0"/>
    <w:rsid w:val="0068727E"/>
    <w:rsid w:val="00687337"/>
    <w:rsid w:val="0068733D"/>
    <w:rsid w:val="0068759C"/>
    <w:rsid w:val="00687E09"/>
    <w:rsid w:val="00690771"/>
    <w:rsid w:val="006925DA"/>
    <w:rsid w:val="006925FF"/>
    <w:rsid w:val="00692613"/>
    <w:rsid w:val="00694F5B"/>
    <w:rsid w:val="0069638E"/>
    <w:rsid w:val="006969DC"/>
    <w:rsid w:val="00696A55"/>
    <w:rsid w:val="00696B90"/>
    <w:rsid w:val="00696BBC"/>
    <w:rsid w:val="00696E41"/>
    <w:rsid w:val="006970F7"/>
    <w:rsid w:val="0069735A"/>
    <w:rsid w:val="00697E5C"/>
    <w:rsid w:val="006A18D4"/>
    <w:rsid w:val="006A190A"/>
    <w:rsid w:val="006A1D1A"/>
    <w:rsid w:val="006A2C53"/>
    <w:rsid w:val="006A3036"/>
    <w:rsid w:val="006A3698"/>
    <w:rsid w:val="006A37CF"/>
    <w:rsid w:val="006A3A8B"/>
    <w:rsid w:val="006A474C"/>
    <w:rsid w:val="006A51AF"/>
    <w:rsid w:val="006A5689"/>
    <w:rsid w:val="006A625F"/>
    <w:rsid w:val="006A65A6"/>
    <w:rsid w:val="006A69E1"/>
    <w:rsid w:val="006A70BE"/>
    <w:rsid w:val="006B0DC9"/>
    <w:rsid w:val="006B0FBA"/>
    <w:rsid w:val="006B134F"/>
    <w:rsid w:val="006B14EF"/>
    <w:rsid w:val="006B2657"/>
    <w:rsid w:val="006B2BE2"/>
    <w:rsid w:val="006B2FF8"/>
    <w:rsid w:val="006B3049"/>
    <w:rsid w:val="006B31E4"/>
    <w:rsid w:val="006B34D1"/>
    <w:rsid w:val="006B3633"/>
    <w:rsid w:val="006B40CD"/>
    <w:rsid w:val="006B415A"/>
    <w:rsid w:val="006B41A7"/>
    <w:rsid w:val="006B500A"/>
    <w:rsid w:val="006B57E3"/>
    <w:rsid w:val="006B5E43"/>
    <w:rsid w:val="006B6381"/>
    <w:rsid w:val="006B6B0D"/>
    <w:rsid w:val="006B6B91"/>
    <w:rsid w:val="006B6C27"/>
    <w:rsid w:val="006C0019"/>
    <w:rsid w:val="006C08A0"/>
    <w:rsid w:val="006C08BF"/>
    <w:rsid w:val="006C14D2"/>
    <w:rsid w:val="006C1A94"/>
    <w:rsid w:val="006C1FCA"/>
    <w:rsid w:val="006C2359"/>
    <w:rsid w:val="006C24DD"/>
    <w:rsid w:val="006C2C99"/>
    <w:rsid w:val="006C375E"/>
    <w:rsid w:val="006C3A88"/>
    <w:rsid w:val="006C4242"/>
    <w:rsid w:val="006C66BF"/>
    <w:rsid w:val="006C6DAF"/>
    <w:rsid w:val="006C7366"/>
    <w:rsid w:val="006C7FA2"/>
    <w:rsid w:val="006D01D1"/>
    <w:rsid w:val="006D0DE3"/>
    <w:rsid w:val="006D122F"/>
    <w:rsid w:val="006D12E7"/>
    <w:rsid w:val="006D1CA6"/>
    <w:rsid w:val="006D1D47"/>
    <w:rsid w:val="006D30E8"/>
    <w:rsid w:val="006D3366"/>
    <w:rsid w:val="006D3D42"/>
    <w:rsid w:val="006D4A8E"/>
    <w:rsid w:val="006D5113"/>
    <w:rsid w:val="006D57A6"/>
    <w:rsid w:val="006D5A87"/>
    <w:rsid w:val="006D62CE"/>
    <w:rsid w:val="006D62DB"/>
    <w:rsid w:val="006D70A4"/>
    <w:rsid w:val="006D73B9"/>
    <w:rsid w:val="006D762C"/>
    <w:rsid w:val="006D7E5D"/>
    <w:rsid w:val="006E0190"/>
    <w:rsid w:val="006E0193"/>
    <w:rsid w:val="006E03FB"/>
    <w:rsid w:val="006E0909"/>
    <w:rsid w:val="006E096C"/>
    <w:rsid w:val="006E0CB7"/>
    <w:rsid w:val="006E11BD"/>
    <w:rsid w:val="006E17F1"/>
    <w:rsid w:val="006E350D"/>
    <w:rsid w:val="006E45E2"/>
    <w:rsid w:val="006E527B"/>
    <w:rsid w:val="006E5309"/>
    <w:rsid w:val="006E6BFD"/>
    <w:rsid w:val="006E7754"/>
    <w:rsid w:val="006E7CFC"/>
    <w:rsid w:val="006E7ECB"/>
    <w:rsid w:val="006F00F9"/>
    <w:rsid w:val="006F0CEB"/>
    <w:rsid w:val="006F1589"/>
    <w:rsid w:val="006F20C3"/>
    <w:rsid w:val="006F2B58"/>
    <w:rsid w:val="006F2C01"/>
    <w:rsid w:val="006F2E9B"/>
    <w:rsid w:val="006F30C4"/>
    <w:rsid w:val="006F33DF"/>
    <w:rsid w:val="006F387A"/>
    <w:rsid w:val="006F4F5E"/>
    <w:rsid w:val="006F5447"/>
    <w:rsid w:val="006F6072"/>
    <w:rsid w:val="006F64B3"/>
    <w:rsid w:val="006F7D2C"/>
    <w:rsid w:val="00700324"/>
    <w:rsid w:val="007009A3"/>
    <w:rsid w:val="007012F2"/>
    <w:rsid w:val="007013B2"/>
    <w:rsid w:val="00701767"/>
    <w:rsid w:val="00701EBB"/>
    <w:rsid w:val="00702618"/>
    <w:rsid w:val="007026D1"/>
    <w:rsid w:val="00702CD0"/>
    <w:rsid w:val="00703191"/>
    <w:rsid w:val="00704942"/>
    <w:rsid w:val="007049C6"/>
    <w:rsid w:val="00704F9D"/>
    <w:rsid w:val="00705398"/>
    <w:rsid w:val="007055A8"/>
    <w:rsid w:val="007056C3"/>
    <w:rsid w:val="00705751"/>
    <w:rsid w:val="007059D5"/>
    <w:rsid w:val="00705B6D"/>
    <w:rsid w:val="007067D7"/>
    <w:rsid w:val="007079AC"/>
    <w:rsid w:val="00707B97"/>
    <w:rsid w:val="00707F15"/>
    <w:rsid w:val="00710391"/>
    <w:rsid w:val="00710BD3"/>
    <w:rsid w:val="00711DA4"/>
    <w:rsid w:val="00711F83"/>
    <w:rsid w:val="00712337"/>
    <w:rsid w:val="007124AE"/>
    <w:rsid w:val="00712BD5"/>
    <w:rsid w:val="0071300D"/>
    <w:rsid w:val="00713537"/>
    <w:rsid w:val="0071383C"/>
    <w:rsid w:val="0071385B"/>
    <w:rsid w:val="00713998"/>
    <w:rsid w:val="00713E3C"/>
    <w:rsid w:val="00714F85"/>
    <w:rsid w:val="00715311"/>
    <w:rsid w:val="007158F4"/>
    <w:rsid w:val="00715B70"/>
    <w:rsid w:val="00715BF2"/>
    <w:rsid w:val="00715F24"/>
    <w:rsid w:val="0071602B"/>
    <w:rsid w:val="00716377"/>
    <w:rsid w:val="00716F4C"/>
    <w:rsid w:val="00717ADF"/>
    <w:rsid w:val="00717E81"/>
    <w:rsid w:val="00720275"/>
    <w:rsid w:val="00720289"/>
    <w:rsid w:val="00720BDF"/>
    <w:rsid w:val="007215D9"/>
    <w:rsid w:val="00721B8C"/>
    <w:rsid w:val="00721C66"/>
    <w:rsid w:val="00721ECE"/>
    <w:rsid w:val="007222BE"/>
    <w:rsid w:val="007231B7"/>
    <w:rsid w:val="00723DAB"/>
    <w:rsid w:val="0072430B"/>
    <w:rsid w:val="00724DD1"/>
    <w:rsid w:val="00724E33"/>
    <w:rsid w:val="007256DC"/>
    <w:rsid w:val="00725CB1"/>
    <w:rsid w:val="007260C9"/>
    <w:rsid w:val="00726938"/>
    <w:rsid w:val="007269A3"/>
    <w:rsid w:val="00726A51"/>
    <w:rsid w:val="007272F6"/>
    <w:rsid w:val="0072790B"/>
    <w:rsid w:val="00727B73"/>
    <w:rsid w:val="007300DF"/>
    <w:rsid w:val="00730291"/>
    <w:rsid w:val="0073053E"/>
    <w:rsid w:val="00730775"/>
    <w:rsid w:val="00731549"/>
    <w:rsid w:val="007319F7"/>
    <w:rsid w:val="00731CB5"/>
    <w:rsid w:val="00731D5F"/>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E3"/>
    <w:rsid w:val="00743AA8"/>
    <w:rsid w:val="00744E00"/>
    <w:rsid w:val="00744FF0"/>
    <w:rsid w:val="0074571B"/>
    <w:rsid w:val="00745A49"/>
    <w:rsid w:val="00745ADF"/>
    <w:rsid w:val="00745E67"/>
    <w:rsid w:val="00745F17"/>
    <w:rsid w:val="0075002F"/>
    <w:rsid w:val="007503C7"/>
    <w:rsid w:val="0075069A"/>
    <w:rsid w:val="007513FE"/>
    <w:rsid w:val="00752378"/>
    <w:rsid w:val="00752B38"/>
    <w:rsid w:val="00752E4B"/>
    <w:rsid w:val="0075346A"/>
    <w:rsid w:val="00753D7E"/>
    <w:rsid w:val="00753FA6"/>
    <w:rsid w:val="00756057"/>
    <w:rsid w:val="00756202"/>
    <w:rsid w:val="00756225"/>
    <w:rsid w:val="0075638F"/>
    <w:rsid w:val="0076001D"/>
    <w:rsid w:val="00760C1D"/>
    <w:rsid w:val="00761426"/>
    <w:rsid w:val="00761770"/>
    <w:rsid w:val="00761B70"/>
    <w:rsid w:val="00761F23"/>
    <w:rsid w:val="007622A4"/>
    <w:rsid w:val="007625C7"/>
    <w:rsid w:val="0076298A"/>
    <w:rsid w:val="007629B8"/>
    <w:rsid w:val="00762D12"/>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E3E"/>
    <w:rsid w:val="00776E0A"/>
    <w:rsid w:val="00777364"/>
    <w:rsid w:val="00777527"/>
    <w:rsid w:val="0077798C"/>
    <w:rsid w:val="00777F71"/>
    <w:rsid w:val="00780513"/>
    <w:rsid w:val="00780A96"/>
    <w:rsid w:val="007813E4"/>
    <w:rsid w:val="0078142B"/>
    <w:rsid w:val="007815E4"/>
    <w:rsid w:val="007819DA"/>
    <w:rsid w:val="00781A12"/>
    <w:rsid w:val="00781A85"/>
    <w:rsid w:val="00782929"/>
    <w:rsid w:val="0078464E"/>
    <w:rsid w:val="00784EF5"/>
    <w:rsid w:val="0078541C"/>
    <w:rsid w:val="0078562E"/>
    <w:rsid w:val="007862EE"/>
    <w:rsid w:val="0078690F"/>
    <w:rsid w:val="0078718D"/>
    <w:rsid w:val="007873F8"/>
    <w:rsid w:val="00790F7C"/>
    <w:rsid w:val="00791D33"/>
    <w:rsid w:val="0079294C"/>
    <w:rsid w:val="007929D1"/>
    <w:rsid w:val="00792B3D"/>
    <w:rsid w:val="0079344C"/>
    <w:rsid w:val="00793E8B"/>
    <w:rsid w:val="0079425A"/>
    <w:rsid w:val="00794CDB"/>
    <w:rsid w:val="007953AD"/>
    <w:rsid w:val="0079634D"/>
    <w:rsid w:val="007969C0"/>
    <w:rsid w:val="00796C5A"/>
    <w:rsid w:val="007970E6"/>
    <w:rsid w:val="00797628"/>
    <w:rsid w:val="00797E0D"/>
    <w:rsid w:val="007A083D"/>
    <w:rsid w:val="007A0E98"/>
    <w:rsid w:val="007A1D2D"/>
    <w:rsid w:val="007A2218"/>
    <w:rsid w:val="007A2FCE"/>
    <w:rsid w:val="007A37A2"/>
    <w:rsid w:val="007A405A"/>
    <w:rsid w:val="007A4CA5"/>
    <w:rsid w:val="007A4CF6"/>
    <w:rsid w:val="007A50C3"/>
    <w:rsid w:val="007A5406"/>
    <w:rsid w:val="007A5719"/>
    <w:rsid w:val="007A5B35"/>
    <w:rsid w:val="007A5F48"/>
    <w:rsid w:val="007A619F"/>
    <w:rsid w:val="007A62E2"/>
    <w:rsid w:val="007A674C"/>
    <w:rsid w:val="007A7774"/>
    <w:rsid w:val="007A7947"/>
    <w:rsid w:val="007A799F"/>
    <w:rsid w:val="007A7D62"/>
    <w:rsid w:val="007A7FC4"/>
    <w:rsid w:val="007B0CB4"/>
    <w:rsid w:val="007B13A5"/>
    <w:rsid w:val="007B1E7E"/>
    <w:rsid w:val="007B3086"/>
    <w:rsid w:val="007B3888"/>
    <w:rsid w:val="007B43EC"/>
    <w:rsid w:val="007B4A71"/>
    <w:rsid w:val="007B5785"/>
    <w:rsid w:val="007B59D4"/>
    <w:rsid w:val="007B5A1C"/>
    <w:rsid w:val="007B5A90"/>
    <w:rsid w:val="007B5BB2"/>
    <w:rsid w:val="007B68DE"/>
    <w:rsid w:val="007B705F"/>
    <w:rsid w:val="007B7149"/>
    <w:rsid w:val="007B75DA"/>
    <w:rsid w:val="007B7733"/>
    <w:rsid w:val="007B7E77"/>
    <w:rsid w:val="007C0658"/>
    <w:rsid w:val="007C0734"/>
    <w:rsid w:val="007C2260"/>
    <w:rsid w:val="007C25F3"/>
    <w:rsid w:val="007C26FB"/>
    <w:rsid w:val="007C3410"/>
    <w:rsid w:val="007C356E"/>
    <w:rsid w:val="007C45BD"/>
    <w:rsid w:val="007C461E"/>
    <w:rsid w:val="007C4664"/>
    <w:rsid w:val="007C4794"/>
    <w:rsid w:val="007C4C2B"/>
    <w:rsid w:val="007C4ECF"/>
    <w:rsid w:val="007C513B"/>
    <w:rsid w:val="007C5F71"/>
    <w:rsid w:val="007C68B7"/>
    <w:rsid w:val="007C71AF"/>
    <w:rsid w:val="007C7275"/>
    <w:rsid w:val="007C73FE"/>
    <w:rsid w:val="007C7B25"/>
    <w:rsid w:val="007C7C25"/>
    <w:rsid w:val="007D0436"/>
    <w:rsid w:val="007D161F"/>
    <w:rsid w:val="007D1C3A"/>
    <w:rsid w:val="007D26B3"/>
    <w:rsid w:val="007D289A"/>
    <w:rsid w:val="007D3525"/>
    <w:rsid w:val="007D41E7"/>
    <w:rsid w:val="007D469E"/>
    <w:rsid w:val="007D4A43"/>
    <w:rsid w:val="007D5271"/>
    <w:rsid w:val="007D55EE"/>
    <w:rsid w:val="007D5E5D"/>
    <w:rsid w:val="007D5E6A"/>
    <w:rsid w:val="007D6403"/>
    <w:rsid w:val="007D6B41"/>
    <w:rsid w:val="007D6C89"/>
    <w:rsid w:val="007D7265"/>
    <w:rsid w:val="007D786E"/>
    <w:rsid w:val="007D7902"/>
    <w:rsid w:val="007D7CAD"/>
    <w:rsid w:val="007E07A4"/>
    <w:rsid w:val="007E1804"/>
    <w:rsid w:val="007E295A"/>
    <w:rsid w:val="007E2E11"/>
    <w:rsid w:val="007E359C"/>
    <w:rsid w:val="007E4E2F"/>
    <w:rsid w:val="007E559F"/>
    <w:rsid w:val="007E6830"/>
    <w:rsid w:val="007E715A"/>
    <w:rsid w:val="007E7FE9"/>
    <w:rsid w:val="007F0D02"/>
    <w:rsid w:val="007F101B"/>
    <w:rsid w:val="007F1146"/>
    <w:rsid w:val="007F1472"/>
    <w:rsid w:val="007F1A3E"/>
    <w:rsid w:val="007F34F4"/>
    <w:rsid w:val="007F36B1"/>
    <w:rsid w:val="007F36B9"/>
    <w:rsid w:val="007F3A90"/>
    <w:rsid w:val="007F40CE"/>
    <w:rsid w:val="007F46F6"/>
    <w:rsid w:val="007F48AB"/>
    <w:rsid w:val="007F49D8"/>
    <w:rsid w:val="007F5515"/>
    <w:rsid w:val="007F5AEE"/>
    <w:rsid w:val="007F64F9"/>
    <w:rsid w:val="007F6748"/>
    <w:rsid w:val="007F69D8"/>
    <w:rsid w:val="007F69E1"/>
    <w:rsid w:val="007F763B"/>
    <w:rsid w:val="007F7952"/>
    <w:rsid w:val="007F79BE"/>
    <w:rsid w:val="007F7C7B"/>
    <w:rsid w:val="00800372"/>
    <w:rsid w:val="008003C6"/>
    <w:rsid w:val="00800AE0"/>
    <w:rsid w:val="00800FF6"/>
    <w:rsid w:val="008016C4"/>
    <w:rsid w:val="00801772"/>
    <w:rsid w:val="00801D97"/>
    <w:rsid w:val="00801DD8"/>
    <w:rsid w:val="00802AA0"/>
    <w:rsid w:val="00803057"/>
    <w:rsid w:val="00804514"/>
    <w:rsid w:val="00804E7C"/>
    <w:rsid w:val="00805614"/>
    <w:rsid w:val="008059B6"/>
    <w:rsid w:val="00805E9A"/>
    <w:rsid w:val="0080601D"/>
    <w:rsid w:val="0080622C"/>
    <w:rsid w:val="00806231"/>
    <w:rsid w:val="00806798"/>
    <w:rsid w:val="0080760D"/>
    <w:rsid w:val="008100D5"/>
    <w:rsid w:val="00810D76"/>
    <w:rsid w:val="00811809"/>
    <w:rsid w:val="00811A3B"/>
    <w:rsid w:val="00811BCB"/>
    <w:rsid w:val="00811EFF"/>
    <w:rsid w:val="00813019"/>
    <w:rsid w:val="00813027"/>
    <w:rsid w:val="008135BC"/>
    <w:rsid w:val="00813636"/>
    <w:rsid w:val="0081399D"/>
    <w:rsid w:val="008148CE"/>
    <w:rsid w:val="00814E3D"/>
    <w:rsid w:val="00814FF0"/>
    <w:rsid w:val="00815291"/>
    <w:rsid w:val="0081567D"/>
    <w:rsid w:val="00815F71"/>
    <w:rsid w:val="00816704"/>
    <w:rsid w:val="00816EDC"/>
    <w:rsid w:val="0082076A"/>
    <w:rsid w:val="00820AC0"/>
    <w:rsid w:val="008211CC"/>
    <w:rsid w:val="0082165E"/>
    <w:rsid w:val="00821CD6"/>
    <w:rsid w:val="00821F20"/>
    <w:rsid w:val="008222B9"/>
    <w:rsid w:val="00822573"/>
    <w:rsid w:val="00822D1E"/>
    <w:rsid w:val="00823857"/>
    <w:rsid w:val="00823AD7"/>
    <w:rsid w:val="00823DBE"/>
    <w:rsid w:val="00824678"/>
    <w:rsid w:val="0082495C"/>
    <w:rsid w:val="008253AA"/>
    <w:rsid w:val="008258D7"/>
    <w:rsid w:val="008259EA"/>
    <w:rsid w:val="00825CED"/>
    <w:rsid w:val="00826E02"/>
    <w:rsid w:val="00827747"/>
    <w:rsid w:val="008302A3"/>
    <w:rsid w:val="0083074F"/>
    <w:rsid w:val="008307C6"/>
    <w:rsid w:val="00831A23"/>
    <w:rsid w:val="00831FE2"/>
    <w:rsid w:val="008321D6"/>
    <w:rsid w:val="0083231E"/>
    <w:rsid w:val="0083264A"/>
    <w:rsid w:val="00832821"/>
    <w:rsid w:val="0083383D"/>
    <w:rsid w:val="008338BD"/>
    <w:rsid w:val="00834699"/>
    <w:rsid w:val="00834A33"/>
    <w:rsid w:val="00834EBD"/>
    <w:rsid w:val="008352D0"/>
    <w:rsid w:val="00835832"/>
    <w:rsid w:val="0083598E"/>
    <w:rsid w:val="008376F3"/>
    <w:rsid w:val="00837AF0"/>
    <w:rsid w:val="008403A2"/>
    <w:rsid w:val="008406E6"/>
    <w:rsid w:val="0084072C"/>
    <w:rsid w:val="008409AF"/>
    <w:rsid w:val="00840A08"/>
    <w:rsid w:val="00840A65"/>
    <w:rsid w:val="0084112D"/>
    <w:rsid w:val="008413DA"/>
    <w:rsid w:val="00841EEB"/>
    <w:rsid w:val="00843137"/>
    <w:rsid w:val="008436AC"/>
    <w:rsid w:val="00843971"/>
    <w:rsid w:val="0084408A"/>
    <w:rsid w:val="0084437E"/>
    <w:rsid w:val="0084441B"/>
    <w:rsid w:val="008449D9"/>
    <w:rsid w:val="008451AD"/>
    <w:rsid w:val="00845430"/>
    <w:rsid w:val="008457E4"/>
    <w:rsid w:val="00846994"/>
    <w:rsid w:val="00846A7A"/>
    <w:rsid w:val="008474C5"/>
    <w:rsid w:val="0085007B"/>
    <w:rsid w:val="00850297"/>
    <w:rsid w:val="0085151A"/>
    <w:rsid w:val="00851583"/>
    <w:rsid w:val="0085160D"/>
    <w:rsid w:val="00851CAF"/>
    <w:rsid w:val="00851CE2"/>
    <w:rsid w:val="00852363"/>
    <w:rsid w:val="008529E2"/>
    <w:rsid w:val="008535C8"/>
    <w:rsid w:val="008535CE"/>
    <w:rsid w:val="00853F09"/>
    <w:rsid w:val="00854305"/>
    <w:rsid w:val="00854E1C"/>
    <w:rsid w:val="008554B6"/>
    <w:rsid w:val="00855557"/>
    <w:rsid w:val="00855F2F"/>
    <w:rsid w:val="008562F3"/>
    <w:rsid w:val="0085654E"/>
    <w:rsid w:val="00857940"/>
    <w:rsid w:val="008608C8"/>
    <w:rsid w:val="00860963"/>
    <w:rsid w:val="00861FB8"/>
    <w:rsid w:val="00862166"/>
    <w:rsid w:val="00862ECD"/>
    <w:rsid w:val="00862F23"/>
    <w:rsid w:val="00863747"/>
    <w:rsid w:val="00863CD7"/>
    <w:rsid w:val="008644CC"/>
    <w:rsid w:val="008647F2"/>
    <w:rsid w:val="008648B0"/>
    <w:rsid w:val="00864B02"/>
    <w:rsid w:val="00864FC3"/>
    <w:rsid w:val="0086566D"/>
    <w:rsid w:val="0086599F"/>
    <w:rsid w:val="00866087"/>
    <w:rsid w:val="00870295"/>
    <w:rsid w:val="00870431"/>
    <w:rsid w:val="0087094A"/>
    <w:rsid w:val="00870C89"/>
    <w:rsid w:val="008724F5"/>
    <w:rsid w:val="008728BD"/>
    <w:rsid w:val="00873177"/>
    <w:rsid w:val="0087342E"/>
    <w:rsid w:val="0087350A"/>
    <w:rsid w:val="0087369B"/>
    <w:rsid w:val="00873B73"/>
    <w:rsid w:val="0087419D"/>
    <w:rsid w:val="0087452D"/>
    <w:rsid w:val="0087513A"/>
    <w:rsid w:val="008751FA"/>
    <w:rsid w:val="00875554"/>
    <w:rsid w:val="00875DEC"/>
    <w:rsid w:val="00876C80"/>
    <w:rsid w:val="00876F80"/>
    <w:rsid w:val="0087790B"/>
    <w:rsid w:val="00877B3B"/>
    <w:rsid w:val="008800DF"/>
    <w:rsid w:val="008802D3"/>
    <w:rsid w:val="0088054E"/>
    <w:rsid w:val="00880E08"/>
    <w:rsid w:val="00881943"/>
    <w:rsid w:val="00881B63"/>
    <w:rsid w:val="00882512"/>
    <w:rsid w:val="0088255E"/>
    <w:rsid w:val="00882D24"/>
    <w:rsid w:val="00882F46"/>
    <w:rsid w:val="00884219"/>
    <w:rsid w:val="0088422F"/>
    <w:rsid w:val="00884625"/>
    <w:rsid w:val="00884DFF"/>
    <w:rsid w:val="00885AE1"/>
    <w:rsid w:val="0088618D"/>
    <w:rsid w:val="00887C94"/>
    <w:rsid w:val="00887F9D"/>
    <w:rsid w:val="00890C2F"/>
    <w:rsid w:val="0089127A"/>
    <w:rsid w:val="00891679"/>
    <w:rsid w:val="00892214"/>
    <w:rsid w:val="00892426"/>
    <w:rsid w:val="00893C7D"/>
    <w:rsid w:val="00893CD6"/>
    <w:rsid w:val="00893E0F"/>
    <w:rsid w:val="00894A2A"/>
    <w:rsid w:val="00895DDD"/>
    <w:rsid w:val="008963EC"/>
    <w:rsid w:val="008964A5"/>
    <w:rsid w:val="00896A99"/>
    <w:rsid w:val="00897DA5"/>
    <w:rsid w:val="008A0079"/>
    <w:rsid w:val="008A01B6"/>
    <w:rsid w:val="008A0293"/>
    <w:rsid w:val="008A0432"/>
    <w:rsid w:val="008A080B"/>
    <w:rsid w:val="008A0D8A"/>
    <w:rsid w:val="008A0EDC"/>
    <w:rsid w:val="008A1743"/>
    <w:rsid w:val="008A199C"/>
    <w:rsid w:val="008A233C"/>
    <w:rsid w:val="008A2545"/>
    <w:rsid w:val="008A2F79"/>
    <w:rsid w:val="008A3B5D"/>
    <w:rsid w:val="008A3B9A"/>
    <w:rsid w:val="008A42E9"/>
    <w:rsid w:val="008A4AE5"/>
    <w:rsid w:val="008A5D64"/>
    <w:rsid w:val="008A5F61"/>
    <w:rsid w:val="008A6435"/>
    <w:rsid w:val="008A6A31"/>
    <w:rsid w:val="008A6BFC"/>
    <w:rsid w:val="008A6D2F"/>
    <w:rsid w:val="008A6D3B"/>
    <w:rsid w:val="008A6FE2"/>
    <w:rsid w:val="008B09B3"/>
    <w:rsid w:val="008B11A2"/>
    <w:rsid w:val="008B142A"/>
    <w:rsid w:val="008B14AB"/>
    <w:rsid w:val="008B1759"/>
    <w:rsid w:val="008B2444"/>
    <w:rsid w:val="008B29CD"/>
    <w:rsid w:val="008B30DB"/>
    <w:rsid w:val="008B3504"/>
    <w:rsid w:val="008B38B2"/>
    <w:rsid w:val="008B39C0"/>
    <w:rsid w:val="008B3AC9"/>
    <w:rsid w:val="008B4184"/>
    <w:rsid w:val="008B4425"/>
    <w:rsid w:val="008B44E3"/>
    <w:rsid w:val="008B47C1"/>
    <w:rsid w:val="008B4928"/>
    <w:rsid w:val="008B4EFE"/>
    <w:rsid w:val="008B5A90"/>
    <w:rsid w:val="008B6D02"/>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6C0"/>
    <w:rsid w:val="008C66D4"/>
    <w:rsid w:val="008C6E8E"/>
    <w:rsid w:val="008C70EF"/>
    <w:rsid w:val="008C72E1"/>
    <w:rsid w:val="008C7ADC"/>
    <w:rsid w:val="008C7C48"/>
    <w:rsid w:val="008C7C74"/>
    <w:rsid w:val="008C7E3C"/>
    <w:rsid w:val="008D106D"/>
    <w:rsid w:val="008D13C4"/>
    <w:rsid w:val="008D13E5"/>
    <w:rsid w:val="008D1CD9"/>
    <w:rsid w:val="008D2234"/>
    <w:rsid w:val="008D22FB"/>
    <w:rsid w:val="008D2C8C"/>
    <w:rsid w:val="008D3019"/>
    <w:rsid w:val="008D32BD"/>
    <w:rsid w:val="008D5940"/>
    <w:rsid w:val="008D5C09"/>
    <w:rsid w:val="008D5FED"/>
    <w:rsid w:val="008D6302"/>
    <w:rsid w:val="008D66E1"/>
    <w:rsid w:val="008D69E1"/>
    <w:rsid w:val="008D6C1E"/>
    <w:rsid w:val="008D7513"/>
    <w:rsid w:val="008E01A2"/>
    <w:rsid w:val="008E0428"/>
    <w:rsid w:val="008E087A"/>
    <w:rsid w:val="008E2126"/>
    <w:rsid w:val="008E224A"/>
    <w:rsid w:val="008E24EC"/>
    <w:rsid w:val="008E36B1"/>
    <w:rsid w:val="008E42AC"/>
    <w:rsid w:val="008E4E7B"/>
    <w:rsid w:val="008E54A4"/>
    <w:rsid w:val="008E56E9"/>
    <w:rsid w:val="008E59FD"/>
    <w:rsid w:val="008E5B6B"/>
    <w:rsid w:val="008E6115"/>
    <w:rsid w:val="008E7326"/>
    <w:rsid w:val="008E78A1"/>
    <w:rsid w:val="008F1377"/>
    <w:rsid w:val="008F1DE9"/>
    <w:rsid w:val="008F206C"/>
    <w:rsid w:val="008F27FA"/>
    <w:rsid w:val="008F2D08"/>
    <w:rsid w:val="008F3A29"/>
    <w:rsid w:val="008F3F5A"/>
    <w:rsid w:val="008F401C"/>
    <w:rsid w:val="008F4B31"/>
    <w:rsid w:val="008F5628"/>
    <w:rsid w:val="008F5D33"/>
    <w:rsid w:val="008F5D51"/>
    <w:rsid w:val="008F6055"/>
    <w:rsid w:val="008F635D"/>
    <w:rsid w:val="008F65C8"/>
    <w:rsid w:val="008F7474"/>
    <w:rsid w:val="008F75E9"/>
    <w:rsid w:val="008F7A9B"/>
    <w:rsid w:val="00900240"/>
    <w:rsid w:val="00900559"/>
    <w:rsid w:val="00900E44"/>
    <w:rsid w:val="009012D4"/>
    <w:rsid w:val="009023CF"/>
    <w:rsid w:val="009025F4"/>
    <w:rsid w:val="009026E0"/>
    <w:rsid w:val="00902771"/>
    <w:rsid w:val="00902D15"/>
    <w:rsid w:val="00903188"/>
    <w:rsid w:val="0090375F"/>
    <w:rsid w:val="00903AA2"/>
    <w:rsid w:val="00903B0C"/>
    <w:rsid w:val="00904257"/>
    <w:rsid w:val="00904277"/>
    <w:rsid w:val="009046B3"/>
    <w:rsid w:val="00905530"/>
    <w:rsid w:val="009058B9"/>
    <w:rsid w:val="009062EA"/>
    <w:rsid w:val="00906BC0"/>
    <w:rsid w:val="00906F03"/>
    <w:rsid w:val="00907004"/>
    <w:rsid w:val="00907526"/>
    <w:rsid w:val="0091053B"/>
    <w:rsid w:val="0091054D"/>
    <w:rsid w:val="009111C9"/>
    <w:rsid w:val="00911306"/>
    <w:rsid w:val="00911B6F"/>
    <w:rsid w:val="00912E6A"/>
    <w:rsid w:val="009131DD"/>
    <w:rsid w:val="00914204"/>
    <w:rsid w:val="00914645"/>
    <w:rsid w:val="009146AA"/>
    <w:rsid w:val="009147AD"/>
    <w:rsid w:val="009149B9"/>
    <w:rsid w:val="00915462"/>
    <w:rsid w:val="009156E2"/>
    <w:rsid w:val="009157DB"/>
    <w:rsid w:val="0091668C"/>
    <w:rsid w:val="00916E82"/>
    <w:rsid w:val="0091724B"/>
    <w:rsid w:val="0091743A"/>
    <w:rsid w:val="009179F5"/>
    <w:rsid w:val="00921C7E"/>
    <w:rsid w:val="00922281"/>
    <w:rsid w:val="00923E7E"/>
    <w:rsid w:val="009241BF"/>
    <w:rsid w:val="009244C6"/>
    <w:rsid w:val="009245C1"/>
    <w:rsid w:val="0092478D"/>
    <w:rsid w:val="00924E2E"/>
    <w:rsid w:val="009250CF"/>
    <w:rsid w:val="0092545A"/>
    <w:rsid w:val="009264F6"/>
    <w:rsid w:val="009265A5"/>
    <w:rsid w:val="00926BBB"/>
    <w:rsid w:val="0092743E"/>
    <w:rsid w:val="009274E7"/>
    <w:rsid w:val="00927E06"/>
    <w:rsid w:val="00930149"/>
    <w:rsid w:val="00930B8F"/>
    <w:rsid w:val="00930BC2"/>
    <w:rsid w:val="00931111"/>
    <w:rsid w:val="00931851"/>
    <w:rsid w:val="00931910"/>
    <w:rsid w:val="009323EF"/>
    <w:rsid w:val="00933234"/>
    <w:rsid w:val="0093342C"/>
    <w:rsid w:val="009334CA"/>
    <w:rsid w:val="00933E5D"/>
    <w:rsid w:val="009340B0"/>
    <w:rsid w:val="0093441E"/>
    <w:rsid w:val="0093608D"/>
    <w:rsid w:val="00936593"/>
    <w:rsid w:val="009368A2"/>
    <w:rsid w:val="00936CC0"/>
    <w:rsid w:val="00937534"/>
    <w:rsid w:val="00937714"/>
    <w:rsid w:val="00937C98"/>
    <w:rsid w:val="009400F8"/>
    <w:rsid w:val="00940806"/>
    <w:rsid w:val="00940E1B"/>
    <w:rsid w:val="009412D8"/>
    <w:rsid w:val="009418FA"/>
    <w:rsid w:val="00941AC0"/>
    <w:rsid w:val="00941F49"/>
    <w:rsid w:val="0094228C"/>
    <w:rsid w:val="009429F2"/>
    <w:rsid w:val="0094319C"/>
    <w:rsid w:val="00943F2A"/>
    <w:rsid w:val="00943F63"/>
    <w:rsid w:val="00944862"/>
    <w:rsid w:val="00945DC3"/>
    <w:rsid w:val="0094626B"/>
    <w:rsid w:val="009468F8"/>
    <w:rsid w:val="00946A7B"/>
    <w:rsid w:val="00950554"/>
    <w:rsid w:val="009509B0"/>
    <w:rsid w:val="00951056"/>
    <w:rsid w:val="009515A7"/>
    <w:rsid w:val="009515DF"/>
    <w:rsid w:val="00951885"/>
    <w:rsid w:val="009519B1"/>
    <w:rsid w:val="00951B23"/>
    <w:rsid w:val="00951B82"/>
    <w:rsid w:val="00951F54"/>
    <w:rsid w:val="00952C09"/>
    <w:rsid w:val="009538C7"/>
    <w:rsid w:val="00953B8B"/>
    <w:rsid w:val="00953F31"/>
    <w:rsid w:val="0095402C"/>
    <w:rsid w:val="009541B0"/>
    <w:rsid w:val="00954981"/>
    <w:rsid w:val="009549D7"/>
    <w:rsid w:val="00954A09"/>
    <w:rsid w:val="0095517B"/>
    <w:rsid w:val="009552D4"/>
    <w:rsid w:val="00955D22"/>
    <w:rsid w:val="009562ED"/>
    <w:rsid w:val="00956B8B"/>
    <w:rsid w:val="00956DD4"/>
    <w:rsid w:val="0095765B"/>
    <w:rsid w:val="009577F7"/>
    <w:rsid w:val="0096012C"/>
    <w:rsid w:val="00960F48"/>
    <w:rsid w:val="00961B6F"/>
    <w:rsid w:val="00961F5A"/>
    <w:rsid w:val="00962B73"/>
    <w:rsid w:val="00962C70"/>
    <w:rsid w:val="009640A7"/>
    <w:rsid w:val="0096410D"/>
    <w:rsid w:val="009641CE"/>
    <w:rsid w:val="00964689"/>
    <w:rsid w:val="009654D5"/>
    <w:rsid w:val="00965856"/>
    <w:rsid w:val="009662DF"/>
    <w:rsid w:val="009662F7"/>
    <w:rsid w:val="00966490"/>
    <w:rsid w:val="00967A14"/>
    <w:rsid w:val="00967C7A"/>
    <w:rsid w:val="00967F8C"/>
    <w:rsid w:val="0097003C"/>
    <w:rsid w:val="00970583"/>
    <w:rsid w:val="00970F59"/>
    <w:rsid w:val="00971319"/>
    <w:rsid w:val="0097136B"/>
    <w:rsid w:val="009718A4"/>
    <w:rsid w:val="009719AE"/>
    <w:rsid w:val="00972409"/>
    <w:rsid w:val="00972418"/>
    <w:rsid w:val="00972434"/>
    <w:rsid w:val="009732EB"/>
    <w:rsid w:val="00973B74"/>
    <w:rsid w:val="00973FD8"/>
    <w:rsid w:val="0097471D"/>
    <w:rsid w:val="00975495"/>
    <w:rsid w:val="009757AB"/>
    <w:rsid w:val="00975858"/>
    <w:rsid w:val="009762DF"/>
    <w:rsid w:val="00976402"/>
    <w:rsid w:val="00976701"/>
    <w:rsid w:val="00977831"/>
    <w:rsid w:val="00977B43"/>
    <w:rsid w:val="00977B6F"/>
    <w:rsid w:val="00980162"/>
    <w:rsid w:val="0098016A"/>
    <w:rsid w:val="009801C4"/>
    <w:rsid w:val="0098046E"/>
    <w:rsid w:val="0098069C"/>
    <w:rsid w:val="00981401"/>
    <w:rsid w:val="00981A8C"/>
    <w:rsid w:val="00981BD6"/>
    <w:rsid w:val="00981D34"/>
    <w:rsid w:val="009820C8"/>
    <w:rsid w:val="00982232"/>
    <w:rsid w:val="00982426"/>
    <w:rsid w:val="00982479"/>
    <w:rsid w:val="00982AA1"/>
    <w:rsid w:val="0098341B"/>
    <w:rsid w:val="0098527A"/>
    <w:rsid w:val="009852C5"/>
    <w:rsid w:val="009867C2"/>
    <w:rsid w:val="0098795A"/>
    <w:rsid w:val="00990185"/>
    <w:rsid w:val="00990398"/>
    <w:rsid w:val="009910E1"/>
    <w:rsid w:val="00991788"/>
    <w:rsid w:val="009935BC"/>
    <w:rsid w:val="009942C8"/>
    <w:rsid w:val="00994782"/>
    <w:rsid w:val="00994F86"/>
    <w:rsid w:val="00996241"/>
    <w:rsid w:val="009A0084"/>
    <w:rsid w:val="009A0714"/>
    <w:rsid w:val="009A1B74"/>
    <w:rsid w:val="009A31B5"/>
    <w:rsid w:val="009A3590"/>
    <w:rsid w:val="009A3C0C"/>
    <w:rsid w:val="009A42B1"/>
    <w:rsid w:val="009A49FE"/>
    <w:rsid w:val="009A4FEC"/>
    <w:rsid w:val="009A5174"/>
    <w:rsid w:val="009A6348"/>
    <w:rsid w:val="009A6556"/>
    <w:rsid w:val="009A6A5C"/>
    <w:rsid w:val="009A6B59"/>
    <w:rsid w:val="009A6F02"/>
    <w:rsid w:val="009A75A3"/>
    <w:rsid w:val="009B11E7"/>
    <w:rsid w:val="009B179F"/>
    <w:rsid w:val="009B195B"/>
    <w:rsid w:val="009B1E54"/>
    <w:rsid w:val="009B1EA1"/>
    <w:rsid w:val="009B2AAE"/>
    <w:rsid w:val="009B3067"/>
    <w:rsid w:val="009B3399"/>
    <w:rsid w:val="009B3690"/>
    <w:rsid w:val="009B5ABA"/>
    <w:rsid w:val="009B6340"/>
    <w:rsid w:val="009B64F7"/>
    <w:rsid w:val="009B6BA0"/>
    <w:rsid w:val="009B6C8D"/>
    <w:rsid w:val="009B6C9C"/>
    <w:rsid w:val="009B71C5"/>
    <w:rsid w:val="009B7414"/>
    <w:rsid w:val="009B775C"/>
    <w:rsid w:val="009B7B16"/>
    <w:rsid w:val="009B7EA2"/>
    <w:rsid w:val="009C0045"/>
    <w:rsid w:val="009C0375"/>
    <w:rsid w:val="009C07F7"/>
    <w:rsid w:val="009C1763"/>
    <w:rsid w:val="009C25AB"/>
    <w:rsid w:val="009C2C05"/>
    <w:rsid w:val="009C2E7D"/>
    <w:rsid w:val="009C3412"/>
    <w:rsid w:val="009C4894"/>
    <w:rsid w:val="009C4F0E"/>
    <w:rsid w:val="009C56C8"/>
    <w:rsid w:val="009C5F5F"/>
    <w:rsid w:val="009C6441"/>
    <w:rsid w:val="009C652F"/>
    <w:rsid w:val="009C6780"/>
    <w:rsid w:val="009C68AA"/>
    <w:rsid w:val="009C71F8"/>
    <w:rsid w:val="009C72C9"/>
    <w:rsid w:val="009C7A32"/>
    <w:rsid w:val="009C7A96"/>
    <w:rsid w:val="009C7BED"/>
    <w:rsid w:val="009D1707"/>
    <w:rsid w:val="009D1E34"/>
    <w:rsid w:val="009D1E79"/>
    <w:rsid w:val="009D2B29"/>
    <w:rsid w:val="009D2ED8"/>
    <w:rsid w:val="009D3185"/>
    <w:rsid w:val="009D358B"/>
    <w:rsid w:val="009D3742"/>
    <w:rsid w:val="009D38C4"/>
    <w:rsid w:val="009D38C5"/>
    <w:rsid w:val="009D3979"/>
    <w:rsid w:val="009D42AE"/>
    <w:rsid w:val="009D45EC"/>
    <w:rsid w:val="009D57B6"/>
    <w:rsid w:val="009D591F"/>
    <w:rsid w:val="009D5F4D"/>
    <w:rsid w:val="009D60D9"/>
    <w:rsid w:val="009D643E"/>
    <w:rsid w:val="009D77D8"/>
    <w:rsid w:val="009D7F77"/>
    <w:rsid w:val="009E00AC"/>
    <w:rsid w:val="009E08AA"/>
    <w:rsid w:val="009E0A95"/>
    <w:rsid w:val="009E0E85"/>
    <w:rsid w:val="009E131B"/>
    <w:rsid w:val="009E1438"/>
    <w:rsid w:val="009E148C"/>
    <w:rsid w:val="009E1636"/>
    <w:rsid w:val="009E18E6"/>
    <w:rsid w:val="009E1DF2"/>
    <w:rsid w:val="009E22D1"/>
    <w:rsid w:val="009E2D4C"/>
    <w:rsid w:val="009E365D"/>
    <w:rsid w:val="009E3881"/>
    <w:rsid w:val="009E3ED2"/>
    <w:rsid w:val="009E410E"/>
    <w:rsid w:val="009E433D"/>
    <w:rsid w:val="009E454F"/>
    <w:rsid w:val="009E4BB1"/>
    <w:rsid w:val="009E51C3"/>
    <w:rsid w:val="009E55B8"/>
    <w:rsid w:val="009E5EEB"/>
    <w:rsid w:val="009E5FCC"/>
    <w:rsid w:val="009E6D0F"/>
    <w:rsid w:val="009E7C18"/>
    <w:rsid w:val="009F01E5"/>
    <w:rsid w:val="009F0221"/>
    <w:rsid w:val="009F12A8"/>
    <w:rsid w:val="009F14EF"/>
    <w:rsid w:val="009F3121"/>
    <w:rsid w:val="009F397E"/>
    <w:rsid w:val="009F39A1"/>
    <w:rsid w:val="009F3A0B"/>
    <w:rsid w:val="009F3C64"/>
    <w:rsid w:val="009F4536"/>
    <w:rsid w:val="009F5B19"/>
    <w:rsid w:val="009F71D8"/>
    <w:rsid w:val="00A0035C"/>
    <w:rsid w:val="00A00860"/>
    <w:rsid w:val="00A0089B"/>
    <w:rsid w:val="00A00BC6"/>
    <w:rsid w:val="00A01150"/>
    <w:rsid w:val="00A01A42"/>
    <w:rsid w:val="00A01A50"/>
    <w:rsid w:val="00A02448"/>
    <w:rsid w:val="00A026EA"/>
    <w:rsid w:val="00A032B3"/>
    <w:rsid w:val="00A037C9"/>
    <w:rsid w:val="00A03A2C"/>
    <w:rsid w:val="00A04A14"/>
    <w:rsid w:val="00A04F38"/>
    <w:rsid w:val="00A0535B"/>
    <w:rsid w:val="00A05838"/>
    <w:rsid w:val="00A103C9"/>
    <w:rsid w:val="00A118EE"/>
    <w:rsid w:val="00A12C61"/>
    <w:rsid w:val="00A14016"/>
    <w:rsid w:val="00A15373"/>
    <w:rsid w:val="00A156D4"/>
    <w:rsid w:val="00A16AC7"/>
    <w:rsid w:val="00A16AFB"/>
    <w:rsid w:val="00A17BE4"/>
    <w:rsid w:val="00A2083F"/>
    <w:rsid w:val="00A2172C"/>
    <w:rsid w:val="00A2199D"/>
    <w:rsid w:val="00A21AD0"/>
    <w:rsid w:val="00A21D10"/>
    <w:rsid w:val="00A21F97"/>
    <w:rsid w:val="00A21FF0"/>
    <w:rsid w:val="00A231B4"/>
    <w:rsid w:val="00A231B8"/>
    <w:rsid w:val="00A234DC"/>
    <w:rsid w:val="00A23A67"/>
    <w:rsid w:val="00A23C60"/>
    <w:rsid w:val="00A23D06"/>
    <w:rsid w:val="00A23F16"/>
    <w:rsid w:val="00A23F84"/>
    <w:rsid w:val="00A24788"/>
    <w:rsid w:val="00A258C9"/>
    <w:rsid w:val="00A259E2"/>
    <w:rsid w:val="00A25D5B"/>
    <w:rsid w:val="00A262CA"/>
    <w:rsid w:val="00A26ADF"/>
    <w:rsid w:val="00A26DE0"/>
    <w:rsid w:val="00A27206"/>
    <w:rsid w:val="00A300E3"/>
    <w:rsid w:val="00A30E01"/>
    <w:rsid w:val="00A315F2"/>
    <w:rsid w:val="00A31D30"/>
    <w:rsid w:val="00A32432"/>
    <w:rsid w:val="00A32466"/>
    <w:rsid w:val="00A32731"/>
    <w:rsid w:val="00A3289F"/>
    <w:rsid w:val="00A32C0A"/>
    <w:rsid w:val="00A32C88"/>
    <w:rsid w:val="00A32CD7"/>
    <w:rsid w:val="00A3352A"/>
    <w:rsid w:val="00A33AB0"/>
    <w:rsid w:val="00A3441D"/>
    <w:rsid w:val="00A34A5F"/>
    <w:rsid w:val="00A3542D"/>
    <w:rsid w:val="00A35ADC"/>
    <w:rsid w:val="00A35D9C"/>
    <w:rsid w:val="00A36ACB"/>
    <w:rsid w:val="00A36ADE"/>
    <w:rsid w:val="00A36CA2"/>
    <w:rsid w:val="00A37B40"/>
    <w:rsid w:val="00A404E0"/>
    <w:rsid w:val="00A40EF6"/>
    <w:rsid w:val="00A41735"/>
    <w:rsid w:val="00A41F5A"/>
    <w:rsid w:val="00A420C1"/>
    <w:rsid w:val="00A42BDA"/>
    <w:rsid w:val="00A443A4"/>
    <w:rsid w:val="00A4466D"/>
    <w:rsid w:val="00A4588D"/>
    <w:rsid w:val="00A4604E"/>
    <w:rsid w:val="00A511A3"/>
    <w:rsid w:val="00A52163"/>
    <w:rsid w:val="00A524CA"/>
    <w:rsid w:val="00A526E7"/>
    <w:rsid w:val="00A53641"/>
    <w:rsid w:val="00A54815"/>
    <w:rsid w:val="00A54BDB"/>
    <w:rsid w:val="00A55B31"/>
    <w:rsid w:val="00A55F42"/>
    <w:rsid w:val="00A5693C"/>
    <w:rsid w:val="00A57377"/>
    <w:rsid w:val="00A606DC"/>
    <w:rsid w:val="00A60C2B"/>
    <w:rsid w:val="00A617C5"/>
    <w:rsid w:val="00A63B5D"/>
    <w:rsid w:val="00A63B87"/>
    <w:rsid w:val="00A65B37"/>
    <w:rsid w:val="00A65F4B"/>
    <w:rsid w:val="00A66064"/>
    <w:rsid w:val="00A66AA6"/>
    <w:rsid w:val="00A67AB7"/>
    <w:rsid w:val="00A67D95"/>
    <w:rsid w:val="00A70939"/>
    <w:rsid w:val="00A71042"/>
    <w:rsid w:val="00A71594"/>
    <w:rsid w:val="00A7213A"/>
    <w:rsid w:val="00A722EE"/>
    <w:rsid w:val="00A72827"/>
    <w:rsid w:val="00A72F62"/>
    <w:rsid w:val="00A731DD"/>
    <w:rsid w:val="00A73869"/>
    <w:rsid w:val="00A74D18"/>
    <w:rsid w:val="00A74FBC"/>
    <w:rsid w:val="00A74FED"/>
    <w:rsid w:val="00A75311"/>
    <w:rsid w:val="00A7560A"/>
    <w:rsid w:val="00A75A3C"/>
    <w:rsid w:val="00A75A90"/>
    <w:rsid w:val="00A77361"/>
    <w:rsid w:val="00A774CD"/>
    <w:rsid w:val="00A7760F"/>
    <w:rsid w:val="00A7792D"/>
    <w:rsid w:val="00A800D8"/>
    <w:rsid w:val="00A80580"/>
    <w:rsid w:val="00A80735"/>
    <w:rsid w:val="00A81937"/>
    <w:rsid w:val="00A81999"/>
    <w:rsid w:val="00A81D6C"/>
    <w:rsid w:val="00A82C76"/>
    <w:rsid w:val="00A83434"/>
    <w:rsid w:val="00A83585"/>
    <w:rsid w:val="00A83A10"/>
    <w:rsid w:val="00A83D7B"/>
    <w:rsid w:val="00A84F6B"/>
    <w:rsid w:val="00A852A1"/>
    <w:rsid w:val="00A85683"/>
    <w:rsid w:val="00A85838"/>
    <w:rsid w:val="00A867FB"/>
    <w:rsid w:val="00A86CAA"/>
    <w:rsid w:val="00A870B7"/>
    <w:rsid w:val="00A8725B"/>
    <w:rsid w:val="00A87C7C"/>
    <w:rsid w:val="00A90011"/>
    <w:rsid w:val="00A90600"/>
    <w:rsid w:val="00A90786"/>
    <w:rsid w:val="00A92853"/>
    <w:rsid w:val="00A92AAC"/>
    <w:rsid w:val="00A92C6A"/>
    <w:rsid w:val="00A93759"/>
    <w:rsid w:val="00A93B03"/>
    <w:rsid w:val="00A93E09"/>
    <w:rsid w:val="00A93F66"/>
    <w:rsid w:val="00A9421C"/>
    <w:rsid w:val="00A948F8"/>
    <w:rsid w:val="00A94CBE"/>
    <w:rsid w:val="00A9619A"/>
    <w:rsid w:val="00A96C68"/>
    <w:rsid w:val="00A96E8D"/>
    <w:rsid w:val="00A97627"/>
    <w:rsid w:val="00A97913"/>
    <w:rsid w:val="00AA115F"/>
    <w:rsid w:val="00AA158F"/>
    <w:rsid w:val="00AA167B"/>
    <w:rsid w:val="00AA1EC5"/>
    <w:rsid w:val="00AA1F42"/>
    <w:rsid w:val="00AA223A"/>
    <w:rsid w:val="00AA3157"/>
    <w:rsid w:val="00AA36A0"/>
    <w:rsid w:val="00AA4B0D"/>
    <w:rsid w:val="00AA4E57"/>
    <w:rsid w:val="00AA5CB7"/>
    <w:rsid w:val="00AA60B9"/>
    <w:rsid w:val="00AA6194"/>
    <w:rsid w:val="00AA683D"/>
    <w:rsid w:val="00AA70DC"/>
    <w:rsid w:val="00AA7189"/>
    <w:rsid w:val="00AA74B4"/>
    <w:rsid w:val="00AA7589"/>
    <w:rsid w:val="00AA7F60"/>
    <w:rsid w:val="00AB0BB8"/>
    <w:rsid w:val="00AB1DC7"/>
    <w:rsid w:val="00AB2A99"/>
    <w:rsid w:val="00AB2AA2"/>
    <w:rsid w:val="00AB30C9"/>
    <w:rsid w:val="00AB39F3"/>
    <w:rsid w:val="00AB4FBA"/>
    <w:rsid w:val="00AB54FC"/>
    <w:rsid w:val="00AB596E"/>
    <w:rsid w:val="00AB6027"/>
    <w:rsid w:val="00AB656F"/>
    <w:rsid w:val="00AB685D"/>
    <w:rsid w:val="00AB6ED5"/>
    <w:rsid w:val="00AB6EF6"/>
    <w:rsid w:val="00AB741C"/>
    <w:rsid w:val="00AB74E8"/>
    <w:rsid w:val="00AB7A4A"/>
    <w:rsid w:val="00AB7C6D"/>
    <w:rsid w:val="00AB7CE4"/>
    <w:rsid w:val="00AC00A2"/>
    <w:rsid w:val="00AC010D"/>
    <w:rsid w:val="00AC08A4"/>
    <w:rsid w:val="00AC0F1E"/>
    <w:rsid w:val="00AC11E3"/>
    <w:rsid w:val="00AC152C"/>
    <w:rsid w:val="00AC1BE6"/>
    <w:rsid w:val="00AC24DA"/>
    <w:rsid w:val="00AC3D07"/>
    <w:rsid w:val="00AC4105"/>
    <w:rsid w:val="00AC431A"/>
    <w:rsid w:val="00AC4573"/>
    <w:rsid w:val="00AC468D"/>
    <w:rsid w:val="00AC5083"/>
    <w:rsid w:val="00AC510F"/>
    <w:rsid w:val="00AC52E7"/>
    <w:rsid w:val="00AC598A"/>
    <w:rsid w:val="00AC5D15"/>
    <w:rsid w:val="00AC5F52"/>
    <w:rsid w:val="00AD11B2"/>
    <w:rsid w:val="00AD128F"/>
    <w:rsid w:val="00AD13DF"/>
    <w:rsid w:val="00AD1E15"/>
    <w:rsid w:val="00AD204C"/>
    <w:rsid w:val="00AD23B7"/>
    <w:rsid w:val="00AD3025"/>
    <w:rsid w:val="00AD3783"/>
    <w:rsid w:val="00AD40AA"/>
    <w:rsid w:val="00AD429E"/>
    <w:rsid w:val="00AD57FC"/>
    <w:rsid w:val="00AD646A"/>
    <w:rsid w:val="00AD6AE2"/>
    <w:rsid w:val="00AD6B5E"/>
    <w:rsid w:val="00AD6C7F"/>
    <w:rsid w:val="00AD71C5"/>
    <w:rsid w:val="00AD77AA"/>
    <w:rsid w:val="00AD77BF"/>
    <w:rsid w:val="00AD78C1"/>
    <w:rsid w:val="00AD7ABC"/>
    <w:rsid w:val="00AE0190"/>
    <w:rsid w:val="00AE256A"/>
    <w:rsid w:val="00AE29F5"/>
    <w:rsid w:val="00AE33DF"/>
    <w:rsid w:val="00AE38B9"/>
    <w:rsid w:val="00AE4941"/>
    <w:rsid w:val="00AE53F4"/>
    <w:rsid w:val="00AE5C7A"/>
    <w:rsid w:val="00AE6CE0"/>
    <w:rsid w:val="00AE7276"/>
    <w:rsid w:val="00AE72E5"/>
    <w:rsid w:val="00AE749E"/>
    <w:rsid w:val="00AE756E"/>
    <w:rsid w:val="00AF0909"/>
    <w:rsid w:val="00AF0910"/>
    <w:rsid w:val="00AF0F0D"/>
    <w:rsid w:val="00AF108C"/>
    <w:rsid w:val="00AF1132"/>
    <w:rsid w:val="00AF1F58"/>
    <w:rsid w:val="00AF22B8"/>
    <w:rsid w:val="00AF2539"/>
    <w:rsid w:val="00AF2ED4"/>
    <w:rsid w:val="00AF2F82"/>
    <w:rsid w:val="00AF30CE"/>
    <w:rsid w:val="00AF32B8"/>
    <w:rsid w:val="00AF38A2"/>
    <w:rsid w:val="00AF3C01"/>
    <w:rsid w:val="00AF4493"/>
    <w:rsid w:val="00AF47BF"/>
    <w:rsid w:val="00AF5BC0"/>
    <w:rsid w:val="00AF5CD3"/>
    <w:rsid w:val="00AF5DC3"/>
    <w:rsid w:val="00AF609D"/>
    <w:rsid w:val="00AF610B"/>
    <w:rsid w:val="00AF7688"/>
    <w:rsid w:val="00AF7B82"/>
    <w:rsid w:val="00B0025E"/>
    <w:rsid w:val="00B004CF"/>
    <w:rsid w:val="00B01458"/>
    <w:rsid w:val="00B01887"/>
    <w:rsid w:val="00B019C7"/>
    <w:rsid w:val="00B02205"/>
    <w:rsid w:val="00B02683"/>
    <w:rsid w:val="00B02807"/>
    <w:rsid w:val="00B0288D"/>
    <w:rsid w:val="00B033C9"/>
    <w:rsid w:val="00B0392C"/>
    <w:rsid w:val="00B058F7"/>
    <w:rsid w:val="00B06160"/>
    <w:rsid w:val="00B065AF"/>
    <w:rsid w:val="00B06E92"/>
    <w:rsid w:val="00B07001"/>
    <w:rsid w:val="00B0728E"/>
    <w:rsid w:val="00B07AD5"/>
    <w:rsid w:val="00B10206"/>
    <w:rsid w:val="00B107A6"/>
    <w:rsid w:val="00B10E5F"/>
    <w:rsid w:val="00B11338"/>
    <w:rsid w:val="00B12050"/>
    <w:rsid w:val="00B1242A"/>
    <w:rsid w:val="00B1259A"/>
    <w:rsid w:val="00B125F6"/>
    <w:rsid w:val="00B13147"/>
    <w:rsid w:val="00B13295"/>
    <w:rsid w:val="00B132F9"/>
    <w:rsid w:val="00B13350"/>
    <w:rsid w:val="00B13372"/>
    <w:rsid w:val="00B135BA"/>
    <w:rsid w:val="00B141D9"/>
    <w:rsid w:val="00B15238"/>
    <w:rsid w:val="00B1535F"/>
    <w:rsid w:val="00B153EA"/>
    <w:rsid w:val="00B154B4"/>
    <w:rsid w:val="00B156EB"/>
    <w:rsid w:val="00B16070"/>
    <w:rsid w:val="00B161A4"/>
    <w:rsid w:val="00B171DC"/>
    <w:rsid w:val="00B17625"/>
    <w:rsid w:val="00B17BC2"/>
    <w:rsid w:val="00B2159F"/>
    <w:rsid w:val="00B22812"/>
    <w:rsid w:val="00B22A5D"/>
    <w:rsid w:val="00B235C8"/>
    <w:rsid w:val="00B23EEE"/>
    <w:rsid w:val="00B24099"/>
    <w:rsid w:val="00B25456"/>
    <w:rsid w:val="00B2547F"/>
    <w:rsid w:val="00B25D54"/>
    <w:rsid w:val="00B279BE"/>
    <w:rsid w:val="00B27C6F"/>
    <w:rsid w:val="00B30021"/>
    <w:rsid w:val="00B31348"/>
    <w:rsid w:val="00B3155A"/>
    <w:rsid w:val="00B33C5F"/>
    <w:rsid w:val="00B34B68"/>
    <w:rsid w:val="00B3529A"/>
    <w:rsid w:val="00B3588B"/>
    <w:rsid w:val="00B358D0"/>
    <w:rsid w:val="00B35C36"/>
    <w:rsid w:val="00B362DD"/>
    <w:rsid w:val="00B36472"/>
    <w:rsid w:val="00B366A9"/>
    <w:rsid w:val="00B36C5E"/>
    <w:rsid w:val="00B36F7F"/>
    <w:rsid w:val="00B40239"/>
    <w:rsid w:val="00B40BAB"/>
    <w:rsid w:val="00B41AC8"/>
    <w:rsid w:val="00B41C30"/>
    <w:rsid w:val="00B41C84"/>
    <w:rsid w:val="00B4208D"/>
    <w:rsid w:val="00B42176"/>
    <w:rsid w:val="00B42F8B"/>
    <w:rsid w:val="00B43EDB"/>
    <w:rsid w:val="00B44107"/>
    <w:rsid w:val="00B44A91"/>
    <w:rsid w:val="00B44BFE"/>
    <w:rsid w:val="00B44D6C"/>
    <w:rsid w:val="00B451C1"/>
    <w:rsid w:val="00B45715"/>
    <w:rsid w:val="00B465C8"/>
    <w:rsid w:val="00B46A88"/>
    <w:rsid w:val="00B4792A"/>
    <w:rsid w:val="00B503DB"/>
    <w:rsid w:val="00B505F7"/>
    <w:rsid w:val="00B51560"/>
    <w:rsid w:val="00B51E24"/>
    <w:rsid w:val="00B521D9"/>
    <w:rsid w:val="00B52392"/>
    <w:rsid w:val="00B52655"/>
    <w:rsid w:val="00B5309C"/>
    <w:rsid w:val="00B533DE"/>
    <w:rsid w:val="00B53C1C"/>
    <w:rsid w:val="00B541B1"/>
    <w:rsid w:val="00B5497D"/>
    <w:rsid w:val="00B54BB7"/>
    <w:rsid w:val="00B55072"/>
    <w:rsid w:val="00B554CE"/>
    <w:rsid w:val="00B55E99"/>
    <w:rsid w:val="00B563A1"/>
    <w:rsid w:val="00B565EC"/>
    <w:rsid w:val="00B56B26"/>
    <w:rsid w:val="00B56D67"/>
    <w:rsid w:val="00B57903"/>
    <w:rsid w:val="00B601F1"/>
    <w:rsid w:val="00B616D9"/>
    <w:rsid w:val="00B6215E"/>
    <w:rsid w:val="00B6333E"/>
    <w:rsid w:val="00B63341"/>
    <w:rsid w:val="00B633D9"/>
    <w:rsid w:val="00B635FE"/>
    <w:rsid w:val="00B64421"/>
    <w:rsid w:val="00B6443C"/>
    <w:rsid w:val="00B64A18"/>
    <w:rsid w:val="00B64F79"/>
    <w:rsid w:val="00B65FEC"/>
    <w:rsid w:val="00B67086"/>
    <w:rsid w:val="00B67191"/>
    <w:rsid w:val="00B67332"/>
    <w:rsid w:val="00B67737"/>
    <w:rsid w:val="00B67A42"/>
    <w:rsid w:val="00B67F05"/>
    <w:rsid w:val="00B70AE6"/>
    <w:rsid w:val="00B70DFD"/>
    <w:rsid w:val="00B712FA"/>
    <w:rsid w:val="00B7186B"/>
    <w:rsid w:val="00B72046"/>
    <w:rsid w:val="00B720B9"/>
    <w:rsid w:val="00B7337A"/>
    <w:rsid w:val="00B7378E"/>
    <w:rsid w:val="00B73C7F"/>
    <w:rsid w:val="00B745FE"/>
    <w:rsid w:val="00B74829"/>
    <w:rsid w:val="00B769F6"/>
    <w:rsid w:val="00B76D20"/>
    <w:rsid w:val="00B76E1F"/>
    <w:rsid w:val="00B7783F"/>
    <w:rsid w:val="00B778A3"/>
    <w:rsid w:val="00B8002C"/>
    <w:rsid w:val="00B808B8"/>
    <w:rsid w:val="00B808C3"/>
    <w:rsid w:val="00B81235"/>
    <w:rsid w:val="00B814C7"/>
    <w:rsid w:val="00B8188E"/>
    <w:rsid w:val="00B8225E"/>
    <w:rsid w:val="00B82E10"/>
    <w:rsid w:val="00B833FD"/>
    <w:rsid w:val="00B856C8"/>
    <w:rsid w:val="00B8596A"/>
    <w:rsid w:val="00B859FB"/>
    <w:rsid w:val="00B85B7E"/>
    <w:rsid w:val="00B85CBA"/>
    <w:rsid w:val="00B8612A"/>
    <w:rsid w:val="00B86648"/>
    <w:rsid w:val="00B86863"/>
    <w:rsid w:val="00B86A40"/>
    <w:rsid w:val="00B87CFB"/>
    <w:rsid w:val="00B902B2"/>
    <w:rsid w:val="00B90516"/>
    <w:rsid w:val="00B90C09"/>
    <w:rsid w:val="00B91885"/>
    <w:rsid w:val="00B91F21"/>
    <w:rsid w:val="00B9244D"/>
    <w:rsid w:val="00B924DB"/>
    <w:rsid w:val="00B931D4"/>
    <w:rsid w:val="00B93312"/>
    <w:rsid w:val="00B9380F"/>
    <w:rsid w:val="00B9384D"/>
    <w:rsid w:val="00B93F8B"/>
    <w:rsid w:val="00B9432D"/>
    <w:rsid w:val="00B94A8A"/>
    <w:rsid w:val="00B94E0F"/>
    <w:rsid w:val="00B950AB"/>
    <w:rsid w:val="00B95181"/>
    <w:rsid w:val="00B95190"/>
    <w:rsid w:val="00B97AC3"/>
    <w:rsid w:val="00BA0827"/>
    <w:rsid w:val="00BA0BF7"/>
    <w:rsid w:val="00BA11DA"/>
    <w:rsid w:val="00BA1301"/>
    <w:rsid w:val="00BA1F10"/>
    <w:rsid w:val="00BA2018"/>
    <w:rsid w:val="00BA252E"/>
    <w:rsid w:val="00BA2622"/>
    <w:rsid w:val="00BA2BC7"/>
    <w:rsid w:val="00BA2D1E"/>
    <w:rsid w:val="00BA316A"/>
    <w:rsid w:val="00BA335B"/>
    <w:rsid w:val="00BA3E01"/>
    <w:rsid w:val="00BA3E9C"/>
    <w:rsid w:val="00BA47B2"/>
    <w:rsid w:val="00BA5DB2"/>
    <w:rsid w:val="00BA6CBA"/>
    <w:rsid w:val="00BA71ED"/>
    <w:rsid w:val="00BA73A2"/>
    <w:rsid w:val="00BA760F"/>
    <w:rsid w:val="00BA7D4A"/>
    <w:rsid w:val="00BB0001"/>
    <w:rsid w:val="00BB0165"/>
    <w:rsid w:val="00BB0598"/>
    <w:rsid w:val="00BB059D"/>
    <w:rsid w:val="00BB0B34"/>
    <w:rsid w:val="00BB1A92"/>
    <w:rsid w:val="00BB2CEB"/>
    <w:rsid w:val="00BB3049"/>
    <w:rsid w:val="00BB4851"/>
    <w:rsid w:val="00BB506C"/>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874"/>
    <w:rsid w:val="00BC3E33"/>
    <w:rsid w:val="00BC41E5"/>
    <w:rsid w:val="00BC4616"/>
    <w:rsid w:val="00BC4728"/>
    <w:rsid w:val="00BC4AB9"/>
    <w:rsid w:val="00BC5D10"/>
    <w:rsid w:val="00BC6BF9"/>
    <w:rsid w:val="00BC6EAD"/>
    <w:rsid w:val="00BC6F37"/>
    <w:rsid w:val="00BC75BA"/>
    <w:rsid w:val="00BC773F"/>
    <w:rsid w:val="00BC7AA5"/>
    <w:rsid w:val="00BC7DFD"/>
    <w:rsid w:val="00BC7F63"/>
    <w:rsid w:val="00BD15BA"/>
    <w:rsid w:val="00BD20CF"/>
    <w:rsid w:val="00BD260D"/>
    <w:rsid w:val="00BD2630"/>
    <w:rsid w:val="00BD28B7"/>
    <w:rsid w:val="00BD2A85"/>
    <w:rsid w:val="00BD3077"/>
    <w:rsid w:val="00BD3B2E"/>
    <w:rsid w:val="00BD3E30"/>
    <w:rsid w:val="00BD3E60"/>
    <w:rsid w:val="00BD3EF4"/>
    <w:rsid w:val="00BD4667"/>
    <w:rsid w:val="00BD4D95"/>
    <w:rsid w:val="00BD696A"/>
    <w:rsid w:val="00BD6A6A"/>
    <w:rsid w:val="00BD71E1"/>
    <w:rsid w:val="00BD77A2"/>
    <w:rsid w:val="00BE029D"/>
    <w:rsid w:val="00BE05BB"/>
    <w:rsid w:val="00BE07D6"/>
    <w:rsid w:val="00BE0DB8"/>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151"/>
    <w:rsid w:val="00BF03A7"/>
    <w:rsid w:val="00BF1B63"/>
    <w:rsid w:val="00BF1CAB"/>
    <w:rsid w:val="00BF207B"/>
    <w:rsid w:val="00BF257C"/>
    <w:rsid w:val="00BF2A8A"/>
    <w:rsid w:val="00BF2BBE"/>
    <w:rsid w:val="00BF311B"/>
    <w:rsid w:val="00BF3409"/>
    <w:rsid w:val="00BF39D1"/>
    <w:rsid w:val="00BF3DA5"/>
    <w:rsid w:val="00BF42AF"/>
    <w:rsid w:val="00BF4E93"/>
    <w:rsid w:val="00BF6024"/>
    <w:rsid w:val="00BF6718"/>
    <w:rsid w:val="00BF6A7A"/>
    <w:rsid w:val="00BF734D"/>
    <w:rsid w:val="00BF759A"/>
    <w:rsid w:val="00BF78C8"/>
    <w:rsid w:val="00C00FCE"/>
    <w:rsid w:val="00C01A49"/>
    <w:rsid w:val="00C01A82"/>
    <w:rsid w:val="00C01B7F"/>
    <w:rsid w:val="00C01EEA"/>
    <w:rsid w:val="00C03A93"/>
    <w:rsid w:val="00C03B97"/>
    <w:rsid w:val="00C040AA"/>
    <w:rsid w:val="00C04C1E"/>
    <w:rsid w:val="00C05559"/>
    <w:rsid w:val="00C06841"/>
    <w:rsid w:val="00C06BCD"/>
    <w:rsid w:val="00C06D82"/>
    <w:rsid w:val="00C0722C"/>
    <w:rsid w:val="00C0728B"/>
    <w:rsid w:val="00C073E7"/>
    <w:rsid w:val="00C07524"/>
    <w:rsid w:val="00C077C6"/>
    <w:rsid w:val="00C07809"/>
    <w:rsid w:val="00C07E82"/>
    <w:rsid w:val="00C102DA"/>
    <w:rsid w:val="00C105B3"/>
    <w:rsid w:val="00C110B2"/>
    <w:rsid w:val="00C116F4"/>
    <w:rsid w:val="00C11AF3"/>
    <w:rsid w:val="00C122EF"/>
    <w:rsid w:val="00C12CBA"/>
    <w:rsid w:val="00C136E3"/>
    <w:rsid w:val="00C13AF0"/>
    <w:rsid w:val="00C13CE1"/>
    <w:rsid w:val="00C13ED1"/>
    <w:rsid w:val="00C14532"/>
    <w:rsid w:val="00C147BC"/>
    <w:rsid w:val="00C14894"/>
    <w:rsid w:val="00C1554E"/>
    <w:rsid w:val="00C15BB1"/>
    <w:rsid w:val="00C160A1"/>
    <w:rsid w:val="00C16386"/>
    <w:rsid w:val="00C16557"/>
    <w:rsid w:val="00C16A05"/>
    <w:rsid w:val="00C17050"/>
    <w:rsid w:val="00C17911"/>
    <w:rsid w:val="00C179E4"/>
    <w:rsid w:val="00C209E6"/>
    <w:rsid w:val="00C21880"/>
    <w:rsid w:val="00C2202C"/>
    <w:rsid w:val="00C220CB"/>
    <w:rsid w:val="00C22DAB"/>
    <w:rsid w:val="00C233F3"/>
    <w:rsid w:val="00C23EC9"/>
    <w:rsid w:val="00C24984"/>
    <w:rsid w:val="00C24C82"/>
    <w:rsid w:val="00C24D0F"/>
    <w:rsid w:val="00C24E3F"/>
    <w:rsid w:val="00C2554B"/>
    <w:rsid w:val="00C25BF3"/>
    <w:rsid w:val="00C2631C"/>
    <w:rsid w:val="00C263AA"/>
    <w:rsid w:val="00C26521"/>
    <w:rsid w:val="00C2676B"/>
    <w:rsid w:val="00C26E8D"/>
    <w:rsid w:val="00C27B65"/>
    <w:rsid w:val="00C27BE6"/>
    <w:rsid w:val="00C300E2"/>
    <w:rsid w:val="00C306E0"/>
    <w:rsid w:val="00C31471"/>
    <w:rsid w:val="00C32590"/>
    <w:rsid w:val="00C32F9C"/>
    <w:rsid w:val="00C338B8"/>
    <w:rsid w:val="00C33C9C"/>
    <w:rsid w:val="00C33EFD"/>
    <w:rsid w:val="00C3402D"/>
    <w:rsid w:val="00C3443A"/>
    <w:rsid w:val="00C344EF"/>
    <w:rsid w:val="00C3487B"/>
    <w:rsid w:val="00C34BF0"/>
    <w:rsid w:val="00C353B0"/>
    <w:rsid w:val="00C35405"/>
    <w:rsid w:val="00C35962"/>
    <w:rsid w:val="00C3602B"/>
    <w:rsid w:val="00C36161"/>
    <w:rsid w:val="00C363BC"/>
    <w:rsid w:val="00C368D7"/>
    <w:rsid w:val="00C369A2"/>
    <w:rsid w:val="00C371DB"/>
    <w:rsid w:val="00C37704"/>
    <w:rsid w:val="00C402DA"/>
    <w:rsid w:val="00C403D2"/>
    <w:rsid w:val="00C4081A"/>
    <w:rsid w:val="00C40E50"/>
    <w:rsid w:val="00C42718"/>
    <w:rsid w:val="00C42B61"/>
    <w:rsid w:val="00C42FB9"/>
    <w:rsid w:val="00C43469"/>
    <w:rsid w:val="00C45688"/>
    <w:rsid w:val="00C46144"/>
    <w:rsid w:val="00C464AE"/>
    <w:rsid w:val="00C46707"/>
    <w:rsid w:val="00C46D9C"/>
    <w:rsid w:val="00C47971"/>
    <w:rsid w:val="00C50791"/>
    <w:rsid w:val="00C512B8"/>
    <w:rsid w:val="00C513DC"/>
    <w:rsid w:val="00C5149B"/>
    <w:rsid w:val="00C51CAF"/>
    <w:rsid w:val="00C51E28"/>
    <w:rsid w:val="00C5273A"/>
    <w:rsid w:val="00C53200"/>
    <w:rsid w:val="00C54FAD"/>
    <w:rsid w:val="00C55220"/>
    <w:rsid w:val="00C55251"/>
    <w:rsid w:val="00C55E89"/>
    <w:rsid w:val="00C563D5"/>
    <w:rsid w:val="00C564B4"/>
    <w:rsid w:val="00C5693E"/>
    <w:rsid w:val="00C56BB0"/>
    <w:rsid w:val="00C56D47"/>
    <w:rsid w:val="00C572D6"/>
    <w:rsid w:val="00C578B8"/>
    <w:rsid w:val="00C6086E"/>
    <w:rsid w:val="00C60E13"/>
    <w:rsid w:val="00C61043"/>
    <w:rsid w:val="00C623B2"/>
    <w:rsid w:val="00C623FA"/>
    <w:rsid w:val="00C62472"/>
    <w:rsid w:val="00C62CE8"/>
    <w:rsid w:val="00C643E5"/>
    <w:rsid w:val="00C6479D"/>
    <w:rsid w:val="00C648B0"/>
    <w:rsid w:val="00C64DA1"/>
    <w:rsid w:val="00C6621D"/>
    <w:rsid w:val="00C664F2"/>
    <w:rsid w:val="00C66532"/>
    <w:rsid w:val="00C66544"/>
    <w:rsid w:val="00C667D9"/>
    <w:rsid w:val="00C67511"/>
    <w:rsid w:val="00C70730"/>
    <w:rsid w:val="00C70CEB"/>
    <w:rsid w:val="00C71AA2"/>
    <w:rsid w:val="00C720FA"/>
    <w:rsid w:val="00C72204"/>
    <w:rsid w:val="00C7272A"/>
    <w:rsid w:val="00C7277D"/>
    <w:rsid w:val="00C72B2C"/>
    <w:rsid w:val="00C72CA6"/>
    <w:rsid w:val="00C73006"/>
    <w:rsid w:val="00C740D1"/>
    <w:rsid w:val="00C741B9"/>
    <w:rsid w:val="00C74670"/>
    <w:rsid w:val="00C74805"/>
    <w:rsid w:val="00C7485D"/>
    <w:rsid w:val="00C74C16"/>
    <w:rsid w:val="00C7501C"/>
    <w:rsid w:val="00C7661B"/>
    <w:rsid w:val="00C77100"/>
    <w:rsid w:val="00C77117"/>
    <w:rsid w:val="00C77C6A"/>
    <w:rsid w:val="00C8048B"/>
    <w:rsid w:val="00C821B3"/>
    <w:rsid w:val="00C8287D"/>
    <w:rsid w:val="00C8388E"/>
    <w:rsid w:val="00C8420A"/>
    <w:rsid w:val="00C8447C"/>
    <w:rsid w:val="00C85236"/>
    <w:rsid w:val="00C854B1"/>
    <w:rsid w:val="00C85D57"/>
    <w:rsid w:val="00C86226"/>
    <w:rsid w:val="00C86FBF"/>
    <w:rsid w:val="00C875D1"/>
    <w:rsid w:val="00C87FF6"/>
    <w:rsid w:val="00C900A7"/>
    <w:rsid w:val="00C90A63"/>
    <w:rsid w:val="00C912AC"/>
    <w:rsid w:val="00C92732"/>
    <w:rsid w:val="00C9368F"/>
    <w:rsid w:val="00C937C7"/>
    <w:rsid w:val="00C93EC5"/>
    <w:rsid w:val="00C95080"/>
    <w:rsid w:val="00C9608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505B"/>
    <w:rsid w:val="00CA51C2"/>
    <w:rsid w:val="00CA56FF"/>
    <w:rsid w:val="00CA6F65"/>
    <w:rsid w:val="00CA7B55"/>
    <w:rsid w:val="00CB036F"/>
    <w:rsid w:val="00CB192F"/>
    <w:rsid w:val="00CB26E0"/>
    <w:rsid w:val="00CB2AF8"/>
    <w:rsid w:val="00CB2B1A"/>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387"/>
    <w:rsid w:val="00CC144C"/>
    <w:rsid w:val="00CC148A"/>
    <w:rsid w:val="00CC2105"/>
    <w:rsid w:val="00CC2946"/>
    <w:rsid w:val="00CC2FA4"/>
    <w:rsid w:val="00CC325E"/>
    <w:rsid w:val="00CC42F6"/>
    <w:rsid w:val="00CC469C"/>
    <w:rsid w:val="00CC4A02"/>
    <w:rsid w:val="00CC4DC0"/>
    <w:rsid w:val="00CC4FE4"/>
    <w:rsid w:val="00CC558E"/>
    <w:rsid w:val="00CC5CC6"/>
    <w:rsid w:val="00CC5D2C"/>
    <w:rsid w:val="00CC5E3D"/>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824"/>
    <w:rsid w:val="00CD4949"/>
    <w:rsid w:val="00CD4DAE"/>
    <w:rsid w:val="00CD5056"/>
    <w:rsid w:val="00CD60D5"/>
    <w:rsid w:val="00CD6213"/>
    <w:rsid w:val="00CD6926"/>
    <w:rsid w:val="00CD7186"/>
    <w:rsid w:val="00CE2887"/>
    <w:rsid w:val="00CE3745"/>
    <w:rsid w:val="00CE3E81"/>
    <w:rsid w:val="00CE4B0A"/>
    <w:rsid w:val="00CE4D8F"/>
    <w:rsid w:val="00CE5D0C"/>
    <w:rsid w:val="00CE7762"/>
    <w:rsid w:val="00CE7D3E"/>
    <w:rsid w:val="00CF055D"/>
    <w:rsid w:val="00CF2231"/>
    <w:rsid w:val="00CF27CE"/>
    <w:rsid w:val="00CF2A71"/>
    <w:rsid w:val="00CF2FBF"/>
    <w:rsid w:val="00CF303D"/>
    <w:rsid w:val="00CF3699"/>
    <w:rsid w:val="00CF3DD0"/>
    <w:rsid w:val="00CF45B0"/>
    <w:rsid w:val="00CF46EA"/>
    <w:rsid w:val="00CF4E1A"/>
    <w:rsid w:val="00CF518C"/>
    <w:rsid w:val="00CF5A3E"/>
    <w:rsid w:val="00CF64B4"/>
    <w:rsid w:val="00CF73C8"/>
    <w:rsid w:val="00CF7942"/>
    <w:rsid w:val="00D000EC"/>
    <w:rsid w:val="00D006B1"/>
    <w:rsid w:val="00D00991"/>
    <w:rsid w:val="00D01C44"/>
    <w:rsid w:val="00D02478"/>
    <w:rsid w:val="00D025DF"/>
    <w:rsid w:val="00D0289E"/>
    <w:rsid w:val="00D03F51"/>
    <w:rsid w:val="00D04499"/>
    <w:rsid w:val="00D04C0D"/>
    <w:rsid w:val="00D04E69"/>
    <w:rsid w:val="00D04FBC"/>
    <w:rsid w:val="00D05C51"/>
    <w:rsid w:val="00D05C6A"/>
    <w:rsid w:val="00D060BB"/>
    <w:rsid w:val="00D062BB"/>
    <w:rsid w:val="00D075AE"/>
    <w:rsid w:val="00D07631"/>
    <w:rsid w:val="00D07A11"/>
    <w:rsid w:val="00D1177C"/>
    <w:rsid w:val="00D12037"/>
    <w:rsid w:val="00D122A8"/>
    <w:rsid w:val="00D131D3"/>
    <w:rsid w:val="00D13CAA"/>
    <w:rsid w:val="00D15429"/>
    <w:rsid w:val="00D15743"/>
    <w:rsid w:val="00D15ECC"/>
    <w:rsid w:val="00D15FC0"/>
    <w:rsid w:val="00D15FEA"/>
    <w:rsid w:val="00D16E5B"/>
    <w:rsid w:val="00D17A0F"/>
    <w:rsid w:val="00D208CC"/>
    <w:rsid w:val="00D21A1E"/>
    <w:rsid w:val="00D21DAC"/>
    <w:rsid w:val="00D2210B"/>
    <w:rsid w:val="00D22485"/>
    <w:rsid w:val="00D23EB9"/>
    <w:rsid w:val="00D2426F"/>
    <w:rsid w:val="00D24C91"/>
    <w:rsid w:val="00D24CDA"/>
    <w:rsid w:val="00D24F0A"/>
    <w:rsid w:val="00D25B48"/>
    <w:rsid w:val="00D26923"/>
    <w:rsid w:val="00D26DE1"/>
    <w:rsid w:val="00D27177"/>
    <w:rsid w:val="00D272AA"/>
    <w:rsid w:val="00D274D6"/>
    <w:rsid w:val="00D278A1"/>
    <w:rsid w:val="00D30239"/>
    <w:rsid w:val="00D3045E"/>
    <w:rsid w:val="00D30682"/>
    <w:rsid w:val="00D3082D"/>
    <w:rsid w:val="00D30A48"/>
    <w:rsid w:val="00D3121E"/>
    <w:rsid w:val="00D31923"/>
    <w:rsid w:val="00D324F0"/>
    <w:rsid w:val="00D32F28"/>
    <w:rsid w:val="00D332E1"/>
    <w:rsid w:val="00D3341E"/>
    <w:rsid w:val="00D3366D"/>
    <w:rsid w:val="00D336FD"/>
    <w:rsid w:val="00D3404E"/>
    <w:rsid w:val="00D342DB"/>
    <w:rsid w:val="00D34900"/>
    <w:rsid w:val="00D34928"/>
    <w:rsid w:val="00D35C97"/>
    <w:rsid w:val="00D362BD"/>
    <w:rsid w:val="00D36835"/>
    <w:rsid w:val="00D40789"/>
    <w:rsid w:val="00D40C63"/>
    <w:rsid w:val="00D417B6"/>
    <w:rsid w:val="00D42005"/>
    <w:rsid w:val="00D42423"/>
    <w:rsid w:val="00D4258D"/>
    <w:rsid w:val="00D42701"/>
    <w:rsid w:val="00D4312B"/>
    <w:rsid w:val="00D433A8"/>
    <w:rsid w:val="00D43BE5"/>
    <w:rsid w:val="00D43D65"/>
    <w:rsid w:val="00D43F3D"/>
    <w:rsid w:val="00D44E22"/>
    <w:rsid w:val="00D4514D"/>
    <w:rsid w:val="00D45160"/>
    <w:rsid w:val="00D457E4"/>
    <w:rsid w:val="00D45B89"/>
    <w:rsid w:val="00D46089"/>
    <w:rsid w:val="00D464F2"/>
    <w:rsid w:val="00D46A50"/>
    <w:rsid w:val="00D46E5F"/>
    <w:rsid w:val="00D471BD"/>
    <w:rsid w:val="00D474E8"/>
    <w:rsid w:val="00D47532"/>
    <w:rsid w:val="00D4757F"/>
    <w:rsid w:val="00D47A2D"/>
    <w:rsid w:val="00D47F69"/>
    <w:rsid w:val="00D504FE"/>
    <w:rsid w:val="00D508DC"/>
    <w:rsid w:val="00D50937"/>
    <w:rsid w:val="00D50F2C"/>
    <w:rsid w:val="00D51051"/>
    <w:rsid w:val="00D51140"/>
    <w:rsid w:val="00D51693"/>
    <w:rsid w:val="00D51DDB"/>
    <w:rsid w:val="00D528EA"/>
    <w:rsid w:val="00D53532"/>
    <w:rsid w:val="00D539C0"/>
    <w:rsid w:val="00D54258"/>
    <w:rsid w:val="00D54D85"/>
    <w:rsid w:val="00D550A0"/>
    <w:rsid w:val="00D55179"/>
    <w:rsid w:val="00D551BC"/>
    <w:rsid w:val="00D55446"/>
    <w:rsid w:val="00D57648"/>
    <w:rsid w:val="00D57DB8"/>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451"/>
    <w:rsid w:val="00D66913"/>
    <w:rsid w:val="00D66E9E"/>
    <w:rsid w:val="00D6757A"/>
    <w:rsid w:val="00D70821"/>
    <w:rsid w:val="00D70922"/>
    <w:rsid w:val="00D70F2A"/>
    <w:rsid w:val="00D713BE"/>
    <w:rsid w:val="00D71FAA"/>
    <w:rsid w:val="00D7220E"/>
    <w:rsid w:val="00D724E1"/>
    <w:rsid w:val="00D72B25"/>
    <w:rsid w:val="00D72C0C"/>
    <w:rsid w:val="00D72C27"/>
    <w:rsid w:val="00D732E4"/>
    <w:rsid w:val="00D744D2"/>
    <w:rsid w:val="00D74640"/>
    <w:rsid w:val="00D74649"/>
    <w:rsid w:val="00D74BD5"/>
    <w:rsid w:val="00D7518C"/>
    <w:rsid w:val="00D75831"/>
    <w:rsid w:val="00D75A13"/>
    <w:rsid w:val="00D75E9C"/>
    <w:rsid w:val="00D7612B"/>
    <w:rsid w:val="00D77A43"/>
    <w:rsid w:val="00D77D08"/>
    <w:rsid w:val="00D80193"/>
    <w:rsid w:val="00D805F8"/>
    <w:rsid w:val="00D8072C"/>
    <w:rsid w:val="00D808D8"/>
    <w:rsid w:val="00D81668"/>
    <w:rsid w:val="00D831A4"/>
    <w:rsid w:val="00D83460"/>
    <w:rsid w:val="00D836D9"/>
    <w:rsid w:val="00D83AD5"/>
    <w:rsid w:val="00D852E9"/>
    <w:rsid w:val="00D85BA4"/>
    <w:rsid w:val="00D85DC2"/>
    <w:rsid w:val="00D8689E"/>
    <w:rsid w:val="00D872E6"/>
    <w:rsid w:val="00D87561"/>
    <w:rsid w:val="00D9032E"/>
    <w:rsid w:val="00D90F8C"/>
    <w:rsid w:val="00D91ED0"/>
    <w:rsid w:val="00D922CA"/>
    <w:rsid w:val="00D923F8"/>
    <w:rsid w:val="00D926B6"/>
    <w:rsid w:val="00D92EF7"/>
    <w:rsid w:val="00D93473"/>
    <w:rsid w:val="00D93AE7"/>
    <w:rsid w:val="00D943BA"/>
    <w:rsid w:val="00D94A64"/>
    <w:rsid w:val="00D957A8"/>
    <w:rsid w:val="00D957E7"/>
    <w:rsid w:val="00D9588B"/>
    <w:rsid w:val="00D95951"/>
    <w:rsid w:val="00D963A0"/>
    <w:rsid w:val="00D96CF4"/>
    <w:rsid w:val="00D970BC"/>
    <w:rsid w:val="00D97A00"/>
    <w:rsid w:val="00D97A29"/>
    <w:rsid w:val="00DA0227"/>
    <w:rsid w:val="00DA06C7"/>
    <w:rsid w:val="00DA0719"/>
    <w:rsid w:val="00DA0D22"/>
    <w:rsid w:val="00DA12D1"/>
    <w:rsid w:val="00DA141C"/>
    <w:rsid w:val="00DA1B12"/>
    <w:rsid w:val="00DA265B"/>
    <w:rsid w:val="00DA2E41"/>
    <w:rsid w:val="00DA50CA"/>
    <w:rsid w:val="00DA71B1"/>
    <w:rsid w:val="00DA7B43"/>
    <w:rsid w:val="00DA7B65"/>
    <w:rsid w:val="00DB0310"/>
    <w:rsid w:val="00DB0522"/>
    <w:rsid w:val="00DB0E5A"/>
    <w:rsid w:val="00DB10B5"/>
    <w:rsid w:val="00DB1673"/>
    <w:rsid w:val="00DB1790"/>
    <w:rsid w:val="00DB24FE"/>
    <w:rsid w:val="00DB26E2"/>
    <w:rsid w:val="00DB27EA"/>
    <w:rsid w:val="00DB395E"/>
    <w:rsid w:val="00DB3C96"/>
    <w:rsid w:val="00DB4195"/>
    <w:rsid w:val="00DB4248"/>
    <w:rsid w:val="00DB4D0C"/>
    <w:rsid w:val="00DB5220"/>
    <w:rsid w:val="00DB55F1"/>
    <w:rsid w:val="00DB5A97"/>
    <w:rsid w:val="00DB6B59"/>
    <w:rsid w:val="00DB6C24"/>
    <w:rsid w:val="00DB6C2B"/>
    <w:rsid w:val="00DB6DE7"/>
    <w:rsid w:val="00DB785F"/>
    <w:rsid w:val="00DB7A11"/>
    <w:rsid w:val="00DB7AE0"/>
    <w:rsid w:val="00DB7B05"/>
    <w:rsid w:val="00DB7C4B"/>
    <w:rsid w:val="00DC052A"/>
    <w:rsid w:val="00DC092F"/>
    <w:rsid w:val="00DC10EF"/>
    <w:rsid w:val="00DC1D47"/>
    <w:rsid w:val="00DC22DF"/>
    <w:rsid w:val="00DC2594"/>
    <w:rsid w:val="00DC2AAF"/>
    <w:rsid w:val="00DC4017"/>
    <w:rsid w:val="00DC44C9"/>
    <w:rsid w:val="00DC4ABE"/>
    <w:rsid w:val="00DC4D7E"/>
    <w:rsid w:val="00DC5C68"/>
    <w:rsid w:val="00DC7126"/>
    <w:rsid w:val="00DC71DF"/>
    <w:rsid w:val="00DC7645"/>
    <w:rsid w:val="00DC7A82"/>
    <w:rsid w:val="00DD05AB"/>
    <w:rsid w:val="00DD0B8A"/>
    <w:rsid w:val="00DD0D3C"/>
    <w:rsid w:val="00DD0E7F"/>
    <w:rsid w:val="00DD184B"/>
    <w:rsid w:val="00DD2A24"/>
    <w:rsid w:val="00DD3723"/>
    <w:rsid w:val="00DD37E3"/>
    <w:rsid w:val="00DD3B49"/>
    <w:rsid w:val="00DD43AC"/>
    <w:rsid w:val="00DD4D99"/>
    <w:rsid w:val="00DD50B1"/>
    <w:rsid w:val="00DD5475"/>
    <w:rsid w:val="00DD569C"/>
    <w:rsid w:val="00DD5791"/>
    <w:rsid w:val="00DD57F2"/>
    <w:rsid w:val="00DD5CDB"/>
    <w:rsid w:val="00DD70EF"/>
    <w:rsid w:val="00DE06B1"/>
    <w:rsid w:val="00DE0E16"/>
    <w:rsid w:val="00DE1564"/>
    <w:rsid w:val="00DE17FC"/>
    <w:rsid w:val="00DE1AB3"/>
    <w:rsid w:val="00DE223C"/>
    <w:rsid w:val="00DE24CF"/>
    <w:rsid w:val="00DE267A"/>
    <w:rsid w:val="00DE2B38"/>
    <w:rsid w:val="00DE2C54"/>
    <w:rsid w:val="00DE3397"/>
    <w:rsid w:val="00DE3716"/>
    <w:rsid w:val="00DE42E3"/>
    <w:rsid w:val="00DE47E5"/>
    <w:rsid w:val="00DE489C"/>
    <w:rsid w:val="00DE4B51"/>
    <w:rsid w:val="00DE5018"/>
    <w:rsid w:val="00DE5865"/>
    <w:rsid w:val="00DE5CC4"/>
    <w:rsid w:val="00DE5E5D"/>
    <w:rsid w:val="00DE60AA"/>
    <w:rsid w:val="00DE65EA"/>
    <w:rsid w:val="00DE6A84"/>
    <w:rsid w:val="00DE6E8C"/>
    <w:rsid w:val="00DE70AA"/>
    <w:rsid w:val="00DE791E"/>
    <w:rsid w:val="00DE7CD8"/>
    <w:rsid w:val="00DF0578"/>
    <w:rsid w:val="00DF0BF4"/>
    <w:rsid w:val="00DF1085"/>
    <w:rsid w:val="00DF1B8F"/>
    <w:rsid w:val="00DF1F71"/>
    <w:rsid w:val="00DF28DB"/>
    <w:rsid w:val="00DF29EC"/>
    <w:rsid w:val="00DF2DD5"/>
    <w:rsid w:val="00DF34F9"/>
    <w:rsid w:val="00DF4001"/>
    <w:rsid w:val="00DF469D"/>
    <w:rsid w:val="00DF4B36"/>
    <w:rsid w:val="00DF4E30"/>
    <w:rsid w:val="00DF6CB1"/>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2B63"/>
    <w:rsid w:val="00E13AD9"/>
    <w:rsid w:val="00E14292"/>
    <w:rsid w:val="00E14FE4"/>
    <w:rsid w:val="00E15E9F"/>
    <w:rsid w:val="00E1629A"/>
    <w:rsid w:val="00E16EAB"/>
    <w:rsid w:val="00E17312"/>
    <w:rsid w:val="00E175D2"/>
    <w:rsid w:val="00E1782D"/>
    <w:rsid w:val="00E17862"/>
    <w:rsid w:val="00E17A0A"/>
    <w:rsid w:val="00E17F2E"/>
    <w:rsid w:val="00E17F93"/>
    <w:rsid w:val="00E20004"/>
    <w:rsid w:val="00E2064D"/>
    <w:rsid w:val="00E20F89"/>
    <w:rsid w:val="00E21091"/>
    <w:rsid w:val="00E2136C"/>
    <w:rsid w:val="00E23E70"/>
    <w:rsid w:val="00E23FAB"/>
    <w:rsid w:val="00E24379"/>
    <w:rsid w:val="00E25373"/>
    <w:rsid w:val="00E25A59"/>
    <w:rsid w:val="00E25C85"/>
    <w:rsid w:val="00E26B68"/>
    <w:rsid w:val="00E26EC0"/>
    <w:rsid w:val="00E26EDF"/>
    <w:rsid w:val="00E2701C"/>
    <w:rsid w:val="00E27E12"/>
    <w:rsid w:val="00E3005E"/>
    <w:rsid w:val="00E30C12"/>
    <w:rsid w:val="00E3129C"/>
    <w:rsid w:val="00E313F6"/>
    <w:rsid w:val="00E31889"/>
    <w:rsid w:val="00E31B56"/>
    <w:rsid w:val="00E32E7C"/>
    <w:rsid w:val="00E33CEE"/>
    <w:rsid w:val="00E36042"/>
    <w:rsid w:val="00E360B3"/>
    <w:rsid w:val="00E369AA"/>
    <w:rsid w:val="00E373A7"/>
    <w:rsid w:val="00E40199"/>
    <w:rsid w:val="00E403F0"/>
    <w:rsid w:val="00E40752"/>
    <w:rsid w:val="00E40B30"/>
    <w:rsid w:val="00E41171"/>
    <w:rsid w:val="00E41680"/>
    <w:rsid w:val="00E41769"/>
    <w:rsid w:val="00E41D49"/>
    <w:rsid w:val="00E42351"/>
    <w:rsid w:val="00E42773"/>
    <w:rsid w:val="00E42AF8"/>
    <w:rsid w:val="00E42B12"/>
    <w:rsid w:val="00E42D8B"/>
    <w:rsid w:val="00E42D9C"/>
    <w:rsid w:val="00E43D42"/>
    <w:rsid w:val="00E43DF1"/>
    <w:rsid w:val="00E44579"/>
    <w:rsid w:val="00E4475D"/>
    <w:rsid w:val="00E44DC7"/>
    <w:rsid w:val="00E44FCB"/>
    <w:rsid w:val="00E45953"/>
    <w:rsid w:val="00E45C52"/>
    <w:rsid w:val="00E46769"/>
    <w:rsid w:val="00E46AA5"/>
    <w:rsid w:val="00E46DAE"/>
    <w:rsid w:val="00E47AD7"/>
    <w:rsid w:val="00E5018E"/>
    <w:rsid w:val="00E502F5"/>
    <w:rsid w:val="00E50438"/>
    <w:rsid w:val="00E5066A"/>
    <w:rsid w:val="00E5284A"/>
    <w:rsid w:val="00E539AE"/>
    <w:rsid w:val="00E53B7E"/>
    <w:rsid w:val="00E54049"/>
    <w:rsid w:val="00E544AC"/>
    <w:rsid w:val="00E54765"/>
    <w:rsid w:val="00E548E2"/>
    <w:rsid w:val="00E5566D"/>
    <w:rsid w:val="00E55A3F"/>
    <w:rsid w:val="00E55CC9"/>
    <w:rsid w:val="00E56069"/>
    <w:rsid w:val="00E56091"/>
    <w:rsid w:val="00E56363"/>
    <w:rsid w:val="00E567AD"/>
    <w:rsid w:val="00E56A66"/>
    <w:rsid w:val="00E57DF4"/>
    <w:rsid w:val="00E600FC"/>
    <w:rsid w:val="00E607C9"/>
    <w:rsid w:val="00E60DA5"/>
    <w:rsid w:val="00E61879"/>
    <w:rsid w:val="00E619F6"/>
    <w:rsid w:val="00E61D89"/>
    <w:rsid w:val="00E61DAF"/>
    <w:rsid w:val="00E61E3E"/>
    <w:rsid w:val="00E62981"/>
    <w:rsid w:val="00E62F55"/>
    <w:rsid w:val="00E630F2"/>
    <w:rsid w:val="00E63807"/>
    <w:rsid w:val="00E63DC1"/>
    <w:rsid w:val="00E64268"/>
    <w:rsid w:val="00E65208"/>
    <w:rsid w:val="00E66475"/>
    <w:rsid w:val="00E66488"/>
    <w:rsid w:val="00E665FF"/>
    <w:rsid w:val="00E66A18"/>
    <w:rsid w:val="00E67634"/>
    <w:rsid w:val="00E6798F"/>
    <w:rsid w:val="00E70255"/>
    <w:rsid w:val="00E703A8"/>
    <w:rsid w:val="00E70C46"/>
    <w:rsid w:val="00E720A1"/>
    <w:rsid w:val="00E72559"/>
    <w:rsid w:val="00E72C8B"/>
    <w:rsid w:val="00E73A94"/>
    <w:rsid w:val="00E73FC2"/>
    <w:rsid w:val="00E74093"/>
    <w:rsid w:val="00E747BD"/>
    <w:rsid w:val="00E74A4D"/>
    <w:rsid w:val="00E74A63"/>
    <w:rsid w:val="00E7589B"/>
    <w:rsid w:val="00E7597B"/>
    <w:rsid w:val="00E75D31"/>
    <w:rsid w:val="00E771AA"/>
    <w:rsid w:val="00E80311"/>
    <w:rsid w:val="00E80469"/>
    <w:rsid w:val="00E81F96"/>
    <w:rsid w:val="00E82B00"/>
    <w:rsid w:val="00E82B3E"/>
    <w:rsid w:val="00E82FCC"/>
    <w:rsid w:val="00E846EA"/>
    <w:rsid w:val="00E8471C"/>
    <w:rsid w:val="00E84799"/>
    <w:rsid w:val="00E84B05"/>
    <w:rsid w:val="00E84DEE"/>
    <w:rsid w:val="00E85962"/>
    <w:rsid w:val="00E86644"/>
    <w:rsid w:val="00E86668"/>
    <w:rsid w:val="00E87183"/>
    <w:rsid w:val="00E8732E"/>
    <w:rsid w:val="00E87F8A"/>
    <w:rsid w:val="00E901BB"/>
    <w:rsid w:val="00E909DF"/>
    <w:rsid w:val="00E912BA"/>
    <w:rsid w:val="00E91715"/>
    <w:rsid w:val="00E91DED"/>
    <w:rsid w:val="00E937ED"/>
    <w:rsid w:val="00E946B0"/>
    <w:rsid w:val="00E94B16"/>
    <w:rsid w:val="00E94BC0"/>
    <w:rsid w:val="00E95F8E"/>
    <w:rsid w:val="00E96154"/>
    <w:rsid w:val="00E962FF"/>
    <w:rsid w:val="00E96731"/>
    <w:rsid w:val="00E96845"/>
    <w:rsid w:val="00E96F8E"/>
    <w:rsid w:val="00E96FD7"/>
    <w:rsid w:val="00E9714C"/>
    <w:rsid w:val="00E97339"/>
    <w:rsid w:val="00E9744D"/>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8D8"/>
    <w:rsid w:val="00EB1A6A"/>
    <w:rsid w:val="00EB1BB5"/>
    <w:rsid w:val="00EB1D7D"/>
    <w:rsid w:val="00EB1F8F"/>
    <w:rsid w:val="00EB4036"/>
    <w:rsid w:val="00EB461D"/>
    <w:rsid w:val="00EB4886"/>
    <w:rsid w:val="00EB4BD4"/>
    <w:rsid w:val="00EB4F9A"/>
    <w:rsid w:val="00EB589D"/>
    <w:rsid w:val="00EB5B53"/>
    <w:rsid w:val="00EB5E85"/>
    <w:rsid w:val="00EB5F1B"/>
    <w:rsid w:val="00EB6036"/>
    <w:rsid w:val="00EB6349"/>
    <w:rsid w:val="00EB6722"/>
    <w:rsid w:val="00EC04AC"/>
    <w:rsid w:val="00EC0B99"/>
    <w:rsid w:val="00EC0FC6"/>
    <w:rsid w:val="00EC19E2"/>
    <w:rsid w:val="00EC277D"/>
    <w:rsid w:val="00EC2B15"/>
    <w:rsid w:val="00EC3A42"/>
    <w:rsid w:val="00EC4333"/>
    <w:rsid w:val="00EC4716"/>
    <w:rsid w:val="00EC63F4"/>
    <w:rsid w:val="00EC649D"/>
    <w:rsid w:val="00EC6596"/>
    <w:rsid w:val="00EC677C"/>
    <w:rsid w:val="00EC6966"/>
    <w:rsid w:val="00EC6ACF"/>
    <w:rsid w:val="00EC6C90"/>
    <w:rsid w:val="00EC6FC7"/>
    <w:rsid w:val="00EC74E1"/>
    <w:rsid w:val="00EC79E9"/>
    <w:rsid w:val="00ED01AF"/>
    <w:rsid w:val="00ED0B8A"/>
    <w:rsid w:val="00ED1FB7"/>
    <w:rsid w:val="00ED2796"/>
    <w:rsid w:val="00ED2AF3"/>
    <w:rsid w:val="00ED2C5B"/>
    <w:rsid w:val="00ED2E3E"/>
    <w:rsid w:val="00ED2F7A"/>
    <w:rsid w:val="00ED2FC5"/>
    <w:rsid w:val="00ED43AA"/>
    <w:rsid w:val="00ED4DB5"/>
    <w:rsid w:val="00ED5722"/>
    <w:rsid w:val="00ED57BB"/>
    <w:rsid w:val="00ED5CFB"/>
    <w:rsid w:val="00ED5FED"/>
    <w:rsid w:val="00ED62F3"/>
    <w:rsid w:val="00ED7742"/>
    <w:rsid w:val="00ED7A40"/>
    <w:rsid w:val="00EE005C"/>
    <w:rsid w:val="00EE0155"/>
    <w:rsid w:val="00EE0395"/>
    <w:rsid w:val="00EE050C"/>
    <w:rsid w:val="00EE1A2A"/>
    <w:rsid w:val="00EE1B88"/>
    <w:rsid w:val="00EE1CA4"/>
    <w:rsid w:val="00EE27E9"/>
    <w:rsid w:val="00EE34B3"/>
    <w:rsid w:val="00EE35CB"/>
    <w:rsid w:val="00EE39EF"/>
    <w:rsid w:val="00EE3DDE"/>
    <w:rsid w:val="00EE4016"/>
    <w:rsid w:val="00EE478F"/>
    <w:rsid w:val="00EE4AD2"/>
    <w:rsid w:val="00EE5650"/>
    <w:rsid w:val="00EE5916"/>
    <w:rsid w:val="00EE5938"/>
    <w:rsid w:val="00EE6198"/>
    <w:rsid w:val="00EE67CD"/>
    <w:rsid w:val="00EE67D4"/>
    <w:rsid w:val="00EE6920"/>
    <w:rsid w:val="00EE70B1"/>
    <w:rsid w:val="00EF04ED"/>
    <w:rsid w:val="00EF0B99"/>
    <w:rsid w:val="00EF0CDB"/>
    <w:rsid w:val="00EF0ED8"/>
    <w:rsid w:val="00EF28BB"/>
    <w:rsid w:val="00EF2C17"/>
    <w:rsid w:val="00EF2FE1"/>
    <w:rsid w:val="00EF3095"/>
    <w:rsid w:val="00EF3454"/>
    <w:rsid w:val="00EF38F3"/>
    <w:rsid w:val="00EF46B6"/>
    <w:rsid w:val="00EF51D1"/>
    <w:rsid w:val="00EF53BF"/>
    <w:rsid w:val="00EF5FD5"/>
    <w:rsid w:val="00EF7C3E"/>
    <w:rsid w:val="00EF7E36"/>
    <w:rsid w:val="00F0022D"/>
    <w:rsid w:val="00F00A47"/>
    <w:rsid w:val="00F018A4"/>
    <w:rsid w:val="00F01B76"/>
    <w:rsid w:val="00F029E0"/>
    <w:rsid w:val="00F0376A"/>
    <w:rsid w:val="00F03C7D"/>
    <w:rsid w:val="00F03EE2"/>
    <w:rsid w:val="00F03FDC"/>
    <w:rsid w:val="00F03FE1"/>
    <w:rsid w:val="00F0416B"/>
    <w:rsid w:val="00F0446B"/>
    <w:rsid w:val="00F04785"/>
    <w:rsid w:val="00F06F2F"/>
    <w:rsid w:val="00F0790A"/>
    <w:rsid w:val="00F07D4D"/>
    <w:rsid w:val="00F1000F"/>
    <w:rsid w:val="00F10095"/>
    <w:rsid w:val="00F1066E"/>
    <w:rsid w:val="00F10CBE"/>
    <w:rsid w:val="00F10EF3"/>
    <w:rsid w:val="00F12B2D"/>
    <w:rsid w:val="00F12D9A"/>
    <w:rsid w:val="00F12E85"/>
    <w:rsid w:val="00F12F10"/>
    <w:rsid w:val="00F13318"/>
    <w:rsid w:val="00F13F90"/>
    <w:rsid w:val="00F14223"/>
    <w:rsid w:val="00F142B1"/>
    <w:rsid w:val="00F1479C"/>
    <w:rsid w:val="00F1490E"/>
    <w:rsid w:val="00F15658"/>
    <w:rsid w:val="00F2022E"/>
    <w:rsid w:val="00F2035F"/>
    <w:rsid w:val="00F203DA"/>
    <w:rsid w:val="00F203DC"/>
    <w:rsid w:val="00F20549"/>
    <w:rsid w:val="00F209E2"/>
    <w:rsid w:val="00F20DBA"/>
    <w:rsid w:val="00F21414"/>
    <w:rsid w:val="00F21727"/>
    <w:rsid w:val="00F218ED"/>
    <w:rsid w:val="00F218F8"/>
    <w:rsid w:val="00F225A0"/>
    <w:rsid w:val="00F231EF"/>
    <w:rsid w:val="00F2325C"/>
    <w:rsid w:val="00F23316"/>
    <w:rsid w:val="00F23730"/>
    <w:rsid w:val="00F23BCA"/>
    <w:rsid w:val="00F24752"/>
    <w:rsid w:val="00F24A6F"/>
    <w:rsid w:val="00F24C2A"/>
    <w:rsid w:val="00F25AB1"/>
    <w:rsid w:val="00F26673"/>
    <w:rsid w:val="00F309AF"/>
    <w:rsid w:val="00F30F61"/>
    <w:rsid w:val="00F30F82"/>
    <w:rsid w:val="00F311A7"/>
    <w:rsid w:val="00F3148C"/>
    <w:rsid w:val="00F31E74"/>
    <w:rsid w:val="00F32515"/>
    <w:rsid w:val="00F32548"/>
    <w:rsid w:val="00F32DA0"/>
    <w:rsid w:val="00F330D3"/>
    <w:rsid w:val="00F339E1"/>
    <w:rsid w:val="00F33C82"/>
    <w:rsid w:val="00F34380"/>
    <w:rsid w:val="00F3452B"/>
    <w:rsid w:val="00F348E1"/>
    <w:rsid w:val="00F349BE"/>
    <w:rsid w:val="00F35B55"/>
    <w:rsid w:val="00F35B99"/>
    <w:rsid w:val="00F36850"/>
    <w:rsid w:val="00F36E23"/>
    <w:rsid w:val="00F3790D"/>
    <w:rsid w:val="00F408A1"/>
    <w:rsid w:val="00F40F5C"/>
    <w:rsid w:val="00F41447"/>
    <w:rsid w:val="00F417D6"/>
    <w:rsid w:val="00F41B77"/>
    <w:rsid w:val="00F425FD"/>
    <w:rsid w:val="00F4292B"/>
    <w:rsid w:val="00F42C96"/>
    <w:rsid w:val="00F42D52"/>
    <w:rsid w:val="00F42F6D"/>
    <w:rsid w:val="00F438D7"/>
    <w:rsid w:val="00F43A1C"/>
    <w:rsid w:val="00F445AC"/>
    <w:rsid w:val="00F446F2"/>
    <w:rsid w:val="00F44C54"/>
    <w:rsid w:val="00F45353"/>
    <w:rsid w:val="00F46BD7"/>
    <w:rsid w:val="00F46DD5"/>
    <w:rsid w:val="00F46E12"/>
    <w:rsid w:val="00F476D0"/>
    <w:rsid w:val="00F47707"/>
    <w:rsid w:val="00F47A94"/>
    <w:rsid w:val="00F47CD2"/>
    <w:rsid w:val="00F50B26"/>
    <w:rsid w:val="00F50B29"/>
    <w:rsid w:val="00F510BC"/>
    <w:rsid w:val="00F520F5"/>
    <w:rsid w:val="00F5255C"/>
    <w:rsid w:val="00F52C2C"/>
    <w:rsid w:val="00F53733"/>
    <w:rsid w:val="00F539F4"/>
    <w:rsid w:val="00F541AB"/>
    <w:rsid w:val="00F546C3"/>
    <w:rsid w:val="00F54A41"/>
    <w:rsid w:val="00F54A76"/>
    <w:rsid w:val="00F54C3F"/>
    <w:rsid w:val="00F5518E"/>
    <w:rsid w:val="00F557A4"/>
    <w:rsid w:val="00F560CA"/>
    <w:rsid w:val="00F56978"/>
    <w:rsid w:val="00F56C6D"/>
    <w:rsid w:val="00F574E6"/>
    <w:rsid w:val="00F6012E"/>
    <w:rsid w:val="00F60941"/>
    <w:rsid w:val="00F61168"/>
    <w:rsid w:val="00F61482"/>
    <w:rsid w:val="00F61EFE"/>
    <w:rsid w:val="00F62697"/>
    <w:rsid w:val="00F6272A"/>
    <w:rsid w:val="00F6316F"/>
    <w:rsid w:val="00F64E61"/>
    <w:rsid w:val="00F656B8"/>
    <w:rsid w:val="00F659EB"/>
    <w:rsid w:val="00F65FC9"/>
    <w:rsid w:val="00F664FB"/>
    <w:rsid w:val="00F665AF"/>
    <w:rsid w:val="00F67051"/>
    <w:rsid w:val="00F67249"/>
    <w:rsid w:val="00F674DC"/>
    <w:rsid w:val="00F67537"/>
    <w:rsid w:val="00F70645"/>
    <w:rsid w:val="00F7150A"/>
    <w:rsid w:val="00F720EA"/>
    <w:rsid w:val="00F72A15"/>
    <w:rsid w:val="00F730AB"/>
    <w:rsid w:val="00F73335"/>
    <w:rsid w:val="00F736D6"/>
    <w:rsid w:val="00F73DCE"/>
    <w:rsid w:val="00F74774"/>
    <w:rsid w:val="00F74972"/>
    <w:rsid w:val="00F7559D"/>
    <w:rsid w:val="00F760B7"/>
    <w:rsid w:val="00F766EC"/>
    <w:rsid w:val="00F778D4"/>
    <w:rsid w:val="00F77EBB"/>
    <w:rsid w:val="00F77FF5"/>
    <w:rsid w:val="00F80D80"/>
    <w:rsid w:val="00F811DA"/>
    <w:rsid w:val="00F81AE7"/>
    <w:rsid w:val="00F81B4B"/>
    <w:rsid w:val="00F81E90"/>
    <w:rsid w:val="00F82BE9"/>
    <w:rsid w:val="00F82E4D"/>
    <w:rsid w:val="00F83239"/>
    <w:rsid w:val="00F832F2"/>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2139"/>
    <w:rsid w:val="00F92208"/>
    <w:rsid w:val="00F923FF"/>
    <w:rsid w:val="00F926A5"/>
    <w:rsid w:val="00F93331"/>
    <w:rsid w:val="00F93946"/>
    <w:rsid w:val="00F93D48"/>
    <w:rsid w:val="00F93FC4"/>
    <w:rsid w:val="00F94161"/>
    <w:rsid w:val="00F94365"/>
    <w:rsid w:val="00F944F5"/>
    <w:rsid w:val="00F9483D"/>
    <w:rsid w:val="00F95738"/>
    <w:rsid w:val="00F95C0B"/>
    <w:rsid w:val="00F96C08"/>
    <w:rsid w:val="00F973EF"/>
    <w:rsid w:val="00F97AB2"/>
    <w:rsid w:val="00F97EF0"/>
    <w:rsid w:val="00FA00F3"/>
    <w:rsid w:val="00FA0C78"/>
    <w:rsid w:val="00FA120D"/>
    <w:rsid w:val="00FA1222"/>
    <w:rsid w:val="00FA1428"/>
    <w:rsid w:val="00FA1689"/>
    <w:rsid w:val="00FA1C20"/>
    <w:rsid w:val="00FA2D50"/>
    <w:rsid w:val="00FA2F2C"/>
    <w:rsid w:val="00FA323C"/>
    <w:rsid w:val="00FA354E"/>
    <w:rsid w:val="00FA38CD"/>
    <w:rsid w:val="00FA3BB6"/>
    <w:rsid w:val="00FA410A"/>
    <w:rsid w:val="00FA41E9"/>
    <w:rsid w:val="00FA43FE"/>
    <w:rsid w:val="00FA58C7"/>
    <w:rsid w:val="00FA59A5"/>
    <w:rsid w:val="00FA5B45"/>
    <w:rsid w:val="00FA6D38"/>
    <w:rsid w:val="00FA6FF8"/>
    <w:rsid w:val="00FA78DA"/>
    <w:rsid w:val="00FA7BEB"/>
    <w:rsid w:val="00FB001A"/>
    <w:rsid w:val="00FB0322"/>
    <w:rsid w:val="00FB0BC1"/>
    <w:rsid w:val="00FB0F4E"/>
    <w:rsid w:val="00FB136C"/>
    <w:rsid w:val="00FB1562"/>
    <w:rsid w:val="00FB1575"/>
    <w:rsid w:val="00FB16E4"/>
    <w:rsid w:val="00FB178E"/>
    <w:rsid w:val="00FB245A"/>
    <w:rsid w:val="00FB2985"/>
    <w:rsid w:val="00FB2EA7"/>
    <w:rsid w:val="00FB2F98"/>
    <w:rsid w:val="00FB3285"/>
    <w:rsid w:val="00FB378C"/>
    <w:rsid w:val="00FB3EE7"/>
    <w:rsid w:val="00FB3FC7"/>
    <w:rsid w:val="00FB45C1"/>
    <w:rsid w:val="00FB477A"/>
    <w:rsid w:val="00FB50A5"/>
    <w:rsid w:val="00FB5865"/>
    <w:rsid w:val="00FB5BC5"/>
    <w:rsid w:val="00FB5DAD"/>
    <w:rsid w:val="00FB5E87"/>
    <w:rsid w:val="00FB6B24"/>
    <w:rsid w:val="00FB6E44"/>
    <w:rsid w:val="00FB7C4E"/>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3E37"/>
    <w:rsid w:val="00FC47FE"/>
    <w:rsid w:val="00FC4A10"/>
    <w:rsid w:val="00FC5F99"/>
    <w:rsid w:val="00FC6924"/>
    <w:rsid w:val="00FC6BD8"/>
    <w:rsid w:val="00FD0364"/>
    <w:rsid w:val="00FD068B"/>
    <w:rsid w:val="00FD0886"/>
    <w:rsid w:val="00FD0E3E"/>
    <w:rsid w:val="00FD124F"/>
    <w:rsid w:val="00FD16F7"/>
    <w:rsid w:val="00FD178E"/>
    <w:rsid w:val="00FD1E4B"/>
    <w:rsid w:val="00FD2185"/>
    <w:rsid w:val="00FD288A"/>
    <w:rsid w:val="00FD2EDC"/>
    <w:rsid w:val="00FD4506"/>
    <w:rsid w:val="00FD4947"/>
    <w:rsid w:val="00FD505E"/>
    <w:rsid w:val="00FD55D1"/>
    <w:rsid w:val="00FD6598"/>
    <w:rsid w:val="00FD6821"/>
    <w:rsid w:val="00FD6CA9"/>
    <w:rsid w:val="00FD6F01"/>
    <w:rsid w:val="00FD703F"/>
    <w:rsid w:val="00FD7BDC"/>
    <w:rsid w:val="00FD7D7D"/>
    <w:rsid w:val="00FD7EA9"/>
    <w:rsid w:val="00FE0990"/>
    <w:rsid w:val="00FE0D9D"/>
    <w:rsid w:val="00FE0E98"/>
    <w:rsid w:val="00FE101E"/>
    <w:rsid w:val="00FE1172"/>
    <w:rsid w:val="00FE163B"/>
    <w:rsid w:val="00FE24AB"/>
    <w:rsid w:val="00FE2590"/>
    <w:rsid w:val="00FE328E"/>
    <w:rsid w:val="00FE3378"/>
    <w:rsid w:val="00FE34F3"/>
    <w:rsid w:val="00FE6044"/>
    <w:rsid w:val="00FE6C56"/>
    <w:rsid w:val="00FE7D26"/>
    <w:rsid w:val="00FE7FC3"/>
    <w:rsid w:val="00FF034F"/>
    <w:rsid w:val="00FF1146"/>
    <w:rsid w:val="00FF19C7"/>
    <w:rsid w:val="00FF2879"/>
    <w:rsid w:val="00FF2934"/>
    <w:rsid w:val="00FF29D9"/>
    <w:rsid w:val="00FF2B0C"/>
    <w:rsid w:val="00FF3150"/>
    <w:rsid w:val="00FF3649"/>
    <w:rsid w:val="00FF3F77"/>
    <w:rsid w:val="00FF44D8"/>
    <w:rsid w:val="00FF4954"/>
    <w:rsid w:val="00FF4C65"/>
    <w:rsid w:val="00FF55CB"/>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712D"/>
  <w15:docId w15:val="{276838F4-E6B7-6741-BEF7-D8928A75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91A"/>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sz w:val="24"/>
      <w:szCs w:val="24"/>
    </w:rPr>
  </w:style>
  <w:style w:type="paragraph" w:styleId="Heading4">
    <w:name w:val="heading 4"/>
    <w:basedOn w:val="Normal"/>
    <w:next w:val="Normal"/>
    <w:link w:val="Heading4Char"/>
    <w:uiPriority w:val="9"/>
    <w:unhideWhenUsed/>
    <w:qFormat/>
    <w:rsid w:val="00C2676B"/>
    <w:pPr>
      <w:keepNext/>
      <w:keepLines/>
      <w:numPr>
        <w:numId w:val="16"/>
      </w:numPr>
      <w:spacing w:before="40" w:after="0"/>
      <w:outlineLvl w:val="3"/>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sz w:val="24"/>
      <w:szCs w:val="24"/>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Char Char,Char Char Char,Footnote Text Char Char,Footnote Text Char Char Char"/>
    <w:basedOn w:val="Normal"/>
    <w:link w:val="FootnoteTextChar"/>
    <w:uiPriority w:val="99"/>
    <w:unhideWhenUsed/>
    <w:rsid w:val="007F40CE"/>
    <w:pPr>
      <w:spacing w:before="120" w:after="0" w:line="240" w:lineRule="auto"/>
      <w:jc w:val="both"/>
    </w:pPr>
    <w:rPr>
      <w:rFonts w:ascii="Arial" w:hAnsi="Arial" w:cs="Arial"/>
      <w:sz w:val="20"/>
      <w:lang w:val="en-GB"/>
    </w:rPr>
  </w:style>
  <w:style w:type="character" w:customStyle="1" w:styleId="FootnoteTextChar">
    <w:name w:val="Footnote Text Char"/>
    <w:aliases w:val="Char Char Char1,Char Char Char Char,Footnote Text Char Char Char1,Footnote Text Char Char Char Char"/>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eastAsia="Times New Roman" w:hAnsi="Arial" w:cs="Arial"/>
      <w:color w:val="000000"/>
      <w:sz w:val="24"/>
      <w:szCs w:val="24"/>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
    <w:name w:val="Unresolved Mention"/>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4.xml><?xml version="1.0" encoding="utf-8"?>
<ds:datastoreItem xmlns:ds="http://schemas.openxmlformats.org/officeDocument/2006/customXml" ds:itemID="{12250001-E5D0-42F9-B284-BFF175D8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1</TotalTime>
  <Pages>6</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ELMIEN DU PLESSIS</dc:creator>
  <cp:lastModifiedBy>Mary Bruce</cp:lastModifiedBy>
  <cp:revision>3</cp:revision>
  <cp:lastPrinted>2023-09-18T11:40:00Z</cp:lastPrinted>
  <dcterms:created xsi:type="dcterms:W3CDTF">2023-10-19T11:08:00Z</dcterms:created>
  <dcterms:modified xsi:type="dcterms:W3CDTF">2023-10-26T14:40:00Z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0x010100672B6E9CA3E8934886E5DCB48D370777</vt:lpwstr>
  </property>
  <property fmtid="{D5CDD505-2E9C-101B-9397-08002B2CF9AE}" pid="3" name="grammarly_documentContext">
    <vt:lpwstr>{"goals":[],"domain":"general","emotions":[],"dialect":"british"}</vt:lpwstr>
  </property>
  <property fmtid="{D5CDD505-2E9C-101B-9397-08002B2CF9AE}" pid="4" name="grammarly_documentId">
    <vt:lpwstr>documentId_8609</vt:lpwstr>
  </property>
</Properties>
</file>