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7D143" w14:textId="77777777" w:rsidR="00564266" w:rsidRPr="00394ED7" w:rsidRDefault="00564266" w:rsidP="00785619">
      <w:pPr>
        <w:spacing w:after="0" w:line="240" w:lineRule="auto"/>
        <w:ind w:left="0"/>
        <w:jc w:val="center"/>
        <w:rPr>
          <w:rFonts w:ascii="Arial" w:eastAsia="Times New Roman" w:hAnsi="Arial" w:cs="Arial"/>
          <w:b/>
          <w:color w:val="auto"/>
          <w:szCs w:val="24"/>
        </w:rPr>
      </w:pPr>
      <w:bookmarkStart w:id="0" w:name="_GoBack"/>
      <w:bookmarkEnd w:id="0"/>
      <w:r w:rsidRPr="00394ED7">
        <w:rPr>
          <w:rFonts w:ascii="Arial" w:eastAsia="Times New Roman" w:hAnsi="Arial" w:cs="Arial"/>
          <w:b/>
          <w:szCs w:val="24"/>
        </w:rPr>
        <w:t>REPUBLIC OF SOUTH AFRICA</w:t>
      </w:r>
    </w:p>
    <w:p w14:paraId="2A23F1ED" w14:textId="252B333C"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785619">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4E0B3B81" w14:textId="6AD08872"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bookmarkStart w:id="1" w:name="_Hlk137038707"/>
      <w:r w:rsidR="00FC0C7D">
        <w:rPr>
          <w:rFonts w:ascii="Arial" w:eastAsia="Times New Roman" w:hAnsi="Arial" w:cs="Arial"/>
          <w:b/>
          <w:szCs w:val="24"/>
          <w:u w:val="single"/>
        </w:rPr>
        <w:t>202</w:t>
      </w:r>
      <w:r w:rsidR="00183F4A">
        <w:rPr>
          <w:rFonts w:ascii="Arial" w:eastAsia="Times New Roman" w:hAnsi="Arial" w:cs="Arial"/>
          <w:b/>
          <w:szCs w:val="24"/>
          <w:u w:val="single"/>
        </w:rPr>
        <w:t>2</w:t>
      </w:r>
      <w:r w:rsidR="00FC0C7D">
        <w:rPr>
          <w:rFonts w:ascii="Arial" w:eastAsia="Times New Roman" w:hAnsi="Arial" w:cs="Arial"/>
          <w:b/>
          <w:szCs w:val="24"/>
          <w:u w:val="single"/>
        </w:rPr>
        <w:t>/</w:t>
      </w:r>
      <w:bookmarkEnd w:id="1"/>
      <w:r w:rsidR="00183F4A">
        <w:rPr>
          <w:rFonts w:ascii="Arial" w:eastAsia="Times New Roman" w:hAnsi="Arial" w:cs="Arial"/>
          <w:b/>
          <w:szCs w:val="24"/>
          <w:u w:val="single"/>
        </w:rPr>
        <w:t>1321</w:t>
      </w:r>
    </w:p>
    <w:p w14:paraId="1FF69AB5" w14:textId="31FC699D" w:rsidR="00ED35E1" w:rsidRDefault="00ED35E1" w:rsidP="00ED35E1">
      <w:pPr>
        <w:spacing w:after="0" w:line="240" w:lineRule="auto"/>
        <w:ind w:left="0"/>
        <w:jc w:val="left"/>
        <w:rPr>
          <w:rFonts w:ascii="Arial" w:eastAsia="Times New Roman" w:hAnsi="Arial" w:cs="Arial"/>
          <w:b/>
          <w:szCs w:val="24"/>
        </w:rPr>
      </w:pPr>
      <w:r>
        <w:rPr>
          <w:noProof/>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441A73F2" w:rsidR="00ED35E1" w:rsidRPr="004120A8" w:rsidRDefault="00282DA2" w:rsidP="00282DA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135F24FB" w:rsidR="00ED35E1" w:rsidRPr="004120A8" w:rsidRDefault="00282DA2" w:rsidP="00282DA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12A9B3B0" w:rsidR="00ED35E1" w:rsidRPr="004120A8" w:rsidRDefault="00282DA2" w:rsidP="00282DA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50DA05D"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83F4A">
                              <w:rPr>
                                <w:rFonts w:ascii="Century Gothic" w:hAnsi="Century Gothic"/>
                                <w:b/>
                                <w:sz w:val="18"/>
                                <w:szCs w:val="18"/>
                              </w:rPr>
                              <w:t>S.</w:t>
                            </w:r>
                            <w:r w:rsidR="001D42EA">
                              <w:rPr>
                                <w:rFonts w:ascii="Century Gothic" w:hAnsi="Century Gothic"/>
                                <w:b/>
                                <w:sz w:val="18"/>
                                <w:szCs w:val="18"/>
                              </w:rPr>
                              <w:t xml:space="preserve"> </w:t>
                            </w:r>
                            <w:r w:rsidR="00183F4A">
                              <w:rPr>
                                <w:rFonts w:ascii="Century Gothic" w:hAnsi="Century Gothic"/>
                                <w:b/>
                                <w:sz w:val="18"/>
                                <w:szCs w:val="18"/>
                              </w:rPr>
                              <w:t>MSIBI</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183F4A">
                              <w:rPr>
                                <w:rFonts w:ascii="Century Gothic" w:hAnsi="Century Gothic"/>
                                <w:b/>
                                <w:sz w:val="18"/>
                                <w:szCs w:val="18"/>
                              </w:rPr>
                              <w:t>26</w:t>
                            </w:r>
                            <w:r w:rsidR="00FC0C7D" w:rsidRPr="005800A4">
                              <w:rPr>
                                <w:rFonts w:ascii="Century Gothic" w:hAnsi="Century Gothic"/>
                                <w:b/>
                                <w:sz w:val="18"/>
                                <w:szCs w:val="18"/>
                              </w:rPr>
                              <w:t xml:space="preserve"> </w:t>
                            </w:r>
                            <w:r w:rsidR="00183F4A">
                              <w:rPr>
                                <w:rFonts w:ascii="Century Gothic" w:hAnsi="Century Gothic"/>
                                <w:b/>
                                <w:sz w:val="18"/>
                                <w:szCs w:val="18"/>
                              </w:rPr>
                              <w:t>October</w:t>
                            </w:r>
                            <w:r w:rsidR="00FC0C7D" w:rsidRPr="005800A4">
                              <w:rPr>
                                <w:rFonts w:ascii="Century Gothic" w:hAnsi="Century Gothic"/>
                                <w:b/>
                                <w:sz w:val="18"/>
                                <w:szCs w:val="18"/>
                              </w:rPr>
                              <w:t xml:space="preserve"> </w:t>
                            </w:r>
                            <w:r w:rsidRPr="005800A4">
                              <w:rPr>
                                <w:rFonts w:ascii="Century Gothic" w:hAnsi="Century Gothic"/>
                                <w:b/>
                                <w:sz w:val="18"/>
                                <w:szCs w:val="18"/>
                              </w:rPr>
                              <w:t>202</w:t>
                            </w:r>
                            <w:r w:rsidR="00116F0B" w:rsidRPr="005800A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441A73F2" w:rsidR="00ED35E1" w:rsidRPr="004120A8" w:rsidRDefault="00282DA2" w:rsidP="00282DA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135F24FB" w:rsidR="00ED35E1" w:rsidRPr="004120A8" w:rsidRDefault="00282DA2" w:rsidP="00282DA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12A9B3B0" w:rsidR="00ED35E1" w:rsidRPr="004120A8" w:rsidRDefault="00282DA2" w:rsidP="00282DA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50DA05D"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83F4A">
                        <w:rPr>
                          <w:rFonts w:ascii="Century Gothic" w:hAnsi="Century Gothic"/>
                          <w:b/>
                          <w:sz w:val="18"/>
                          <w:szCs w:val="18"/>
                        </w:rPr>
                        <w:t>S.</w:t>
                      </w:r>
                      <w:r w:rsidR="001D42EA">
                        <w:rPr>
                          <w:rFonts w:ascii="Century Gothic" w:hAnsi="Century Gothic"/>
                          <w:b/>
                          <w:sz w:val="18"/>
                          <w:szCs w:val="18"/>
                        </w:rPr>
                        <w:t xml:space="preserve"> </w:t>
                      </w:r>
                      <w:r w:rsidR="00183F4A">
                        <w:rPr>
                          <w:rFonts w:ascii="Century Gothic" w:hAnsi="Century Gothic"/>
                          <w:b/>
                          <w:sz w:val="18"/>
                          <w:szCs w:val="18"/>
                        </w:rPr>
                        <w:t>MSIBI</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183F4A">
                        <w:rPr>
                          <w:rFonts w:ascii="Century Gothic" w:hAnsi="Century Gothic"/>
                          <w:b/>
                          <w:sz w:val="18"/>
                          <w:szCs w:val="18"/>
                        </w:rPr>
                        <w:t>26</w:t>
                      </w:r>
                      <w:r w:rsidR="00FC0C7D" w:rsidRPr="005800A4">
                        <w:rPr>
                          <w:rFonts w:ascii="Century Gothic" w:hAnsi="Century Gothic"/>
                          <w:b/>
                          <w:sz w:val="18"/>
                          <w:szCs w:val="18"/>
                        </w:rPr>
                        <w:t xml:space="preserve"> </w:t>
                      </w:r>
                      <w:r w:rsidR="00183F4A">
                        <w:rPr>
                          <w:rFonts w:ascii="Century Gothic" w:hAnsi="Century Gothic"/>
                          <w:b/>
                          <w:sz w:val="18"/>
                          <w:szCs w:val="18"/>
                        </w:rPr>
                        <w:t>October</w:t>
                      </w:r>
                      <w:r w:rsidR="00FC0C7D" w:rsidRPr="005800A4">
                        <w:rPr>
                          <w:rFonts w:ascii="Century Gothic" w:hAnsi="Century Gothic"/>
                          <w:b/>
                          <w:sz w:val="18"/>
                          <w:szCs w:val="18"/>
                        </w:rPr>
                        <w:t xml:space="preserve"> </w:t>
                      </w:r>
                      <w:r w:rsidRPr="005800A4">
                        <w:rPr>
                          <w:rFonts w:ascii="Century Gothic" w:hAnsi="Century Gothic"/>
                          <w:b/>
                          <w:sz w:val="18"/>
                          <w:szCs w:val="18"/>
                        </w:rPr>
                        <w:t>202</w:t>
                      </w:r>
                      <w:r w:rsidR="00116F0B" w:rsidRPr="005800A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785619">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785619">
      <w:pPr>
        <w:spacing w:after="0" w:line="240" w:lineRule="auto"/>
        <w:ind w:left="0"/>
        <w:rPr>
          <w:rFonts w:ascii="Arial" w:eastAsia="Times New Roman" w:hAnsi="Arial" w:cs="Arial"/>
          <w:b/>
          <w:szCs w:val="24"/>
        </w:rPr>
      </w:pPr>
    </w:p>
    <w:p w14:paraId="370A9B42" w14:textId="7997C6FB" w:rsidR="00183F4A" w:rsidRPr="00183F4A" w:rsidRDefault="00183F4A" w:rsidP="00183F4A">
      <w:pPr>
        <w:spacing w:after="0" w:line="240" w:lineRule="auto"/>
        <w:ind w:left="0"/>
        <w:rPr>
          <w:rFonts w:ascii="Arial" w:eastAsia="Times New Roman" w:hAnsi="Arial" w:cs="Arial"/>
          <w:b/>
          <w:szCs w:val="24"/>
        </w:rPr>
      </w:pPr>
      <w:r w:rsidRPr="00183F4A">
        <w:rPr>
          <w:rFonts w:ascii="Arial" w:eastAsia="Times New Roman" w:hAnsi="Arial" w:cs="Arial"/>
          <w:b/>
          <w:szCs w:val="24"/>
        </w:rPr>
        <w:t xml:space="preserve">MSG MARKETING (PTY)LTD                                                                  </w:t>
      </w:r>
      <w:r>
        <w:rPr>
          <w:rFonts w:ascii="Arial" w:eastAsia="Times New Roman" w:hAnsi="Arial" w:cs="Arial"/>
          <w:b/>
          <w:szCs w:val="24"/>
        </w:rPr>
        <w:tab/>
        <w:t xml:space="preserve">    </w:t>
      </w:r>
      <w:r w:rsidRPr="00183F4A">
        <w:rPr>
          <w:rFonts w:ascii="Arial" w:eastAsia="Times New Roman" w:hAnsi="Arial" w:cs="Arial"/>
          <w:szCs w:val="24"/>
        </w:rPr>
        <w:t>First</w:t>
      </w:r>
      <w:r>
        <w:rPr>
          <w:rFonts w:ascii="Arial" w:eastAsia="Times New Roman" w:hAnsi="Arial" w:cs="Arial"/>
          <w:szCs w:val="24"/>
        </w:rPr>
        <w:t xml:space="preserve"> </w:t>
      </w:r>
      <w:r w:rsidRPr="00183F4A">
        <w:rPr>
          <w:rFonts w:ascii="Arial" w:eastAsia="Times New Roman" w:hAnsi="Arial" w:cs="Arial"/>
          <w:szCs w:val="24"/>
        </w:rPr>
        <w:t>Applicant</w:t>
      </w:r>
    </w:p>
    <w:p w14:paraId="2CF31309" w14:textId="77777777" w:rsidR="00183F4A" w:rsidRPr="00183F4A" w:rsidRDefault="00183F4A" w:rsidP="00183F4A">
      <w:pPr>
        <w:spacing w:after="0" w:line="240" w:lineRule="auto"/>
        <w:ind w:left="0"/>
        <w:rPr>
          <w:rFonts w:ascii="Arial" w:eastAsia="Times New Roman" w:hAnsi="Arial" w:cs="Arial"/>
          <w:b/>
          <w:szCs w:val="24"/>
        </w:rPr>
      </w:pPr>
      <w:r w:rsidRPr="00183F4A">
        <w:rPr>
          <w:rFonts w:ascii="Arial" w:eastAsia="Times New Roman" w:hAnsi="Arial" w:cs="Arial"/>
          <w:b/>
          <w:szCs w:val="24"/>
        </w:rPr>
        <w:t xml:space="preserve"> </w:t>
      </w:r>
    </w:p>
    <w:p w14:paraId="042E14DE" w14:textId="4BF48258" w:rsidR="00183F4A" w:rsidRPr="00183F4A" w:rsidRDefault="00183F4A" w:rsidP="00183F4A">
      <w:pPr>
        <w:spacing w:after="0" w:line="240" w:lineRule="auto"/>
        <w:ind w:left="0"/>
        <w:rPr>
          <w:rFonts w:ascii="Arial" w:eastAsia="Times New Roman" w:hAnsi="Arial" w:cs="Arial"/>
          <w:b/>
          <w:szCs w:val="24"/>
        </w:rPr>
      </w:pPr>
      <w:r w:rsidRPr="00183F4A">
        <w:rPr>
          <w:rFonts w:ascii="Arial" w:eastAsia="Times New Roman" w:hAnsi="Arial" w:cs="Arial"/>
          <w:b/>
          <w:szCs w:val="24"/>
        </w:rPr>
        <w:t xml:space="preserve">PROFESSIONAL WORLDWIDE SERVICES (PTY) LTD                        </w:t>
      </w:r>
      <w:r>
        <w:rPr>
          <w:rFonts w:ascii="Arial" w:eastAsia="Times New Roman" w:hAnsi="Arial" w:cs="Arial"/>
          <w:b/>
          <w:szCs w:val="24"/>
        </w:rPr>
        <w:t xml:space="preserve">         </w:t>
      </w:r>
      <w:r w:rsidRPr="00183F4A">
        <w:rPr>
          <w:rFonts w:ascii="Arial" w:eastAsia="Times New Roman" w:hAnsi="Arial" w:cs="Arial"/>
          <w:szCs w:val="24"/>
        </w:rPr>
        <w:t>Second Applicant</w:t>
      </w:r>
      <w:r w:rsidRPr="00183F4A">
        <w:rPr>
          <w:rFonts w:ascii="Arial" w:eastAsia="Times New Roman" w:hAnsi="Arial" w:cs="Arial"/>
          <w:b/>
          <w:szCs w:val="24"/>
        </w:rPr>
        <w:t xml:space="preserve"> </w:t>
      </w:r>
    </w:p>
    <w:p w14:paraId="76E33EE5" w14:textId="77777777" w:rsidR="00183F4A" w:rsidRPr="00183F4A" w:rsidRDefault="00183F4A" w:rsidP="00183F4A">
      <w:pPr>
        <w:spacing w:after="0" w:line="240" w:lineRule="auto"/>
        <w:ind w:left="0"/>
        <w:rPr>
          <w:rFonts w:ascii="Arial" w:eastAsia="Times New Roman" w:hAnsi="Arial" w:cs="Arial"/>
          <w:b/>
          <w:szCs w:val="24"/>
        </w:rPr>
      </w:pPr>
    </w:p>
    <w:p w14:paraId="06F0C484" w14:textId="77777777" w:rsidR="00183F4A" w:rsidRPr="00183F4A" w:rsidRDefault="00183F4A" w:rsidP="00183F4A">
      <w:pPr>
        <w:spacing w:after="0" w:line="240" w:lineRule="auto"/>
        <w:ind w:left="0"/>
        <w:rPr>
          <w:rFonts w:ascii="Arial" w:eastAsia="Times New Roman" w:hAnsi="Arial" w:cs="Arial"/>
          <w:szCs w:val="24"/>
        </w:rPr>
      </w:pPr>
      <w:r w:rsidRPr="00183F4A">
        <w:rPr>
          <w:rFonts w:ascii="Arial" w:eastAsia="Times New Roman" w:hAnsi="Arial" w:cs="Arial"/>
          <w:szCs w:val="24"/>
        </w:rPr>
        <w:t xml:space="preserve">and </w:t>
      </w:r>
    </w:p>
    <w:p w14:paraId="3800DF99" w14:textId="77777777" w:rsidR="00183F4A" w:rsidRPr="00183F4A" w:rsidRDefault="00183F4A" w:rsidP="00183F4A">
      <w:pPr>
        <w:spacing w:after="0" w:line="240" w:lineRule="auto"/>
        <w:ind w:left="0"/>
        <w:rPr>
          <w:rFonts w:ascii="Arial" w:eastAsia="Times New Roman" w:hAnsi="Arial" w:cs="Arial"/>
          <w:b/>
          <w:szCs w:val="24"/>
        </w:rPr>
      </w:pPr>
    </w:p>
    <w:p w14:paraId="5E87C56A" w14:textId="3149BF00" w:rsidR="00785619" w:rsidRDefault="00183F4A" w:rsidP="00183F4A">
      <w:pPr>
        <w:spacing w:after="0" w:line="240" w:lineRule="auto"/>
        <w:ind w:left="0"/>
        <w:rPr>
          <w:rFonts w:ascii="Arial" w:eastAsia="Times New Roman" w:hAnsi="Arial" w:cs="Arial"/>
          <w:b/>
          <w:szCs w:val="24"/>
        </w:rPr>
      </w:pPr>
      <w:r w:rsidRPr="00183F4A">
        <w:rPr>
          <w:rFonts w:ascii="Arial" w:eastAsia="Times New Roman" w:hAnsi="Arial" w:cs="Arial"/>
          <w:b/>
          <w:szCs w:val="24"/>
        </w:rPr>
        <w:t>FIRSTRAND   BANK LTD</w:t>
      </w:r>
      <w:r w:rsidRPr="00183F4A">
        <w:rPr>
          <w:rFonts w:ascii="Arial" w:eastAsia="Times New Roman" w:hAnsi="Arial" w:cs="Arial"/>
          <w:b/>
          <w:szCs w:val="24"/>
        </w:rPr>
        <w:tab/>
      </w:r>
      <w:r w:rsidRPr="00183F4A">
        <w:rPr>
          <w:rFonts w:ascii="Arial" w:eastAsia="Times New Roman" w:hAnsi="Arial" w:cs="Arial"/>
          <w:b/>
          <w:szCs w:val="24"/>
        </w:rPr>
        <w:tab/>
      </w:r>
      <w:r w:rsidRPr="00183F4A">
        <w:rPr>
          <w:rFonts w:ascii="Arial" w:eastAsia="Times New Roman" w:hAnsi="Arial" w:cs="Arial"/>
          <w:b/>
          <w:szCs w:val="24"/>
        </w:rPr>
        <w:tab/>
      </w:r>
      <w:r w:rsidRPr="00183F4A">
        <w:rPr>
          <w:rFonts w:ascii="Arial" w:eastAsia="Times New Roman" w:hAnsi="Arial" w:cs="Arial"/>
          <w:b/>
          <w:szCs w:val="24"/>
        </w:rPr>
        <w:tab/>
      </w:r>
      <w:r w:rsidRPr="00183F4A">
        <w:rPr>
          <w:rFonts w:ascii="Arial" w:eastAsia="Times New Roman" w:hAnsi="Arial" w:cs="Arial"/>
          <w:b/>
          <w:szCs w:val="24"/>
        </w:rPr>
        <w:tab/>
      </w:r>
      <w:r w:rsidRPr="00183F4A">
        <w:rPr>
          <w:rFonts w:ascii="Arial" w:eastAsia="Times New Roman" w:hAnsi="Arial" w:cs="Arial"/>
          <w:b/>
          <w:szCs w:val="24"/>
        </w:rPr>
        <w:tab/>
      </w:r>
      <w:r w:rsidRPr="00183F4A">
        <w:rPr>
          <w:rFonts w:ascii="Arial" w:eastAsia="Times New Roman" w:hAnsi="Arial" w:cs="Arial"/>
          <w:b/>
          <w:szCs w:val="24"/>
        </w:rPr>
        <w:tab/>
      </w:r>
      <w:r w:rsidRPr="00183F4A">
        <w:rPr>
          <w:rFonts w:ascii="Arial" w:eastAsia="Times New Roman" w:hAnsi="Arial" w:cs="Arial"/>
          <w:b/>
          <w:szCs w:val="24"/>
        </w:rPr>
        <w:tab/>
        <w:t xml:space="preserve">    </w:t>
      </w:r>
      <w:r>
        <w:rPr>
          <w:rFonts w:ascii="Arial" w:eastAsia="Times New Roman" w:hAnsi="Arial" w:cs="Arial"/>
          <w:b/>
          <w:szCs w:val="24"/>
        </w:rPr>
        <w:t xml:space="preserve">   </w:t>
      </w:r>
      <w:r w:rsidRPr="00183F4A">
        <w:rPr>
          <w:rFonts w:ascii="Arial" w:eastAsia="Times New Roman" w:hAnsi="Arial" w:cs="Arial"/>
          <w:szCs w:val="24"/>
        </w:rPr>
        <w:t>Respondent</w:t>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7C41F231" w14:textId="015C7149" w:rsidR="00EB45B2" w:rsidRDefault="00183F4A" w:rsidP="00EB45B2">
      <w:pPr>
        <w:spacing w:after="0" w:line="240" w:lineRule="auto"/>
        <w:ind w:left="0"/>
        <w:jc w:val="center"/>
        <w:rPr>
          <w:rFonts w:ascii="Arial" w:eastAsia="Times New Roman" w:hAnsi="Arial" w:cs="Arial"/>
          <w:b/>
          <w:szCs w:val="24"/>
        </w:rPr>
      </w:pPr>
      <w:r>
        <w:rPr>
          <w:rFonts w:ascii="Arial" w:eastAsia="Times New Roman" w:hAnsi="Arial" w:cs="Arial"/>
          <w:b/>
          <w:szCs w:val="24"/>
        </w:rPr>
        <w:t>WRITTEN REASONS</w:t>
      </w:r>
    </w:p>
    <w:p w14:paraId="2A4F6856" w14:textId="0D60C139" w:rsidR="00183F4A" w:rsidRDefault="00183F4A" w:rsidP="00EB45B2">
      <w:pPr>
        <w:spacing w:after="0" w:line="240" w:lineRule="auto"/>
        <w:ind w:left="0"/>
        <w:jc w:val="center"/>
        <w:rPr>
          <w:rFonts w:ascii="Arial" w:eastAsia="Times New Roman" w:hAnsi="Arial" w:cs="Arial"/>
          <w:b/>
          <w:szCs w:val="24"/>
        </w:rPr>
      </w:pPr>
      <w:r>
        <w:rPr>
          <w:rFonts w:ascii="Arial" w:eastAsia="Times New Roman" w:hAnsi="Arial" w:cs="Arial"/>
          <w:b/>
          <w:szCs w:val="24"/>
        </w:rPr>
        <w:t>(LEAVE TO APPEAL)</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3EC7081E" w14:textId="24F9DA93" w:rsidR="000A3680" w:rsidRPr="00367972" w:rsidRDefault="00942B3B" w:rsidP="00367972">
      <w:pPr>
        <w:spacing w:after="0" w:line="276" w:lineRule="auto"/>
        <w:rPr>
          <w:rFonts w:ascii="Arial" w:hAnsi="Arial" w:cs="Arial"/>
          <w:b/>
          <w:szCs w:val="24"/>
          <w:u w:val="single"/>
        </w:rPr>
      </w:pPr>
      <w:r>
        <w:rPr>
          <w:rFonts w:ascii="Arial" w:hAnsi="Arial" w:cs="Arial"/>
          <w:b/>
          <w:szCs w:val="24"/>
          <w:u w:val="single"/>
        </w:rPr>
        <w:t>MSIBI</w:t>
      </w:r>
      <w:r w:rsidR="00F949A0" w:rsidRPr="00116F0B">
        <w:rPr>
          <w:rFonts w:ascii="Arial" w:hAnsi="Arial" w:cs="Arial"/>
          <w:b/>
          <w:szCs w:val="24"/>
          <w:u w:val="single"/>
        </w:rPr>
        <w:t xml:space="preserve"> </w:t>
      </w:r>
      <w:r w:rsidR="001D42EA" w:rsidRPr="00116F0B">
        <w:rPr>
          <w:rFonts w:ascii="Arial" w:hAnsi="Arial" w:cs="Arial"/>
          <w:b/>
          <w:szCs w:val="24"/>
          <w:u w:val="single"/>
        </w:rPr>
        <w:t>A</w:t>
      </w:r>
      <w:r w:rsidR="00F949A0" w:rsidRPr="00116F0B">
        <w:rPr>
          <w:rFonts w:ascii="Arial" w:hAnsi="Arial" w:cs="Arial"/>
          <w:b/>
          <w:szCs w:val="24"/>
          <w:u w:val="single"/>
        </w:rPr>
        <w:t>J</w:t>
      </w:r>
    </w:p>
    <w:p w14:paraId="7B3A7285" w14:textId="77777777" w:rsidR="00367972" w:rsidRDefault="00367972" w:rsidP="00367972">
      <w:pPr>
        <w:spacing w:after="0" w:line="276" w:lineRule="auto"/>
        <w:ind w:left="0" w:right="-42"/>
        <w:jc w:val="left"/>
        <w:rPr>
          <w:rFonts w:ascii="Arial" w:eastAsiaTheme="minorHAnsi" w:hAnsi="Arial" w:cs="Arial"/>
          <w:b/>
          <w:color w:val="auto"/>
          <w:szCs w:val="24"/>
          <w:u w:val="single"/>
          <w:lang w:eastAsia="en-US"/>
        </w:rPr>
      </w:pPr>
    </w:p>
    <w:p w14:paraId="2F48AAA1" w14:textId="4EAA6D93" w:rsidR="00183F4A" w:rsidRPr="00183F4A" w:rsidRDefault="00183F4A" w:rsidP="00367972">
      <w:pPr>
        <w:spacing w:after="0" w:line="276" w:lineRule="auto"/>
        <w:ind w:left="0" w:right="-42"/>
        <w:jc w:val="left"/>
        <w:rPr>
          <w:rFonts w:ascii="Arial" w:eastAsiaTheme="minorHAnsi" w:hAnsi="Arial" w:cs="Arial"/>
          <w:b/>
          <w:color w:val="auto"/>
          <w:szCs w:val="24"/>
          <w:u w:val="single"/>
          <w:lang w:eastAsia="en-US"/>
        </w:rPr>
      </w:pPr>
      <w:r w:rsidRPr="00183F4A">
        <w:rPr>
          <w:rFonts w:ascii="Arial" w:eastAsiaTheme="minorHAnsi" w:hAnsi="Arial" w:cs="Arial"/>
          <w:b/>
          <w:color w:val="auto"/>
          <w:szCs w:val="24"/>
          <w:u w:val="single"/>
          <w:lang w:eastAsia="en-US"/>
        </w:rPr>
        <w:t xml:space="preserve">Background </w:t>
      </w:r>
    </w:p>
    <w:p w14:paraId="4EEBB2E4" w14:textId="77777777" w:rsidR="00367972" w:rsidRDefault="00367972" w:rsidP="00367972">
      <w:pPr>
        <w:pStyle w:val="ListParagraph"/>
        <w:spacing w:after="0" w:line="276" w:lineRule="auto"/>
        <w:ind w:right="-42"/>
        <w:rPr>
          <w:rFonts w:ascii="Arial" w:eastAsiaTheme="minorHAnsi" w:hAnsi="Arial" w:cs="Arial"/>
          <w:color w:val="auto"/>
          <w:szCs w:val="24"/>
          <w:lang w:eastAsia="en-US"/>
        </w:rPr>
      </w:pPr>
    </w:p>
    <w:p w14:paraId="3258BF17" w14:textId="36F93D19" w:rsidR="00183F4A" w:rsidRPr="00282DA2" w:rsidRDefault="00282DA2" w:rsidP="00282DA2">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[1]</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The applicants seek leave to appeal against the judgment and the orders dated 30 January 2023 in the opposed main application in terms of which I dismissed the applicant’s application with costs. In the main application the applicants sought a declaratory relief against the respondent as well as orders directing the respondent to make payment of monies due to the applicants. The respondent opposes the application for leave to appeal.</w:t>
      </w:r>
    </w:p>
    <w:p w14:paraId="654FCCFF" w14:textId="77777777" w:rsidR="00183F4A" w:rsidRDefault="00183F4A" w:rsidP="00367972">
      <w:pPr>
        <w:pStyle w:val="ListParagraph"/>
        <w:spacing w:after="0" w:line="276" w:lineRule="auto"/>
        <w:ind w:right="-42"/>
        <w:rPr>
          <w:rFonts w:ascii="Arial" w:eastAsiaTheme="minorHAnsi" w:hAnsi="Arial" w:cs="Arial"/>
          <w:color w:val="auto"/>
          <w:szCs w:val="24"/>
          <w:lang w:eastAsia="en-US"/>
        </w:rPr>
      </w:pPr>
    </w:p>
    <w:p w14:paraId="1D75EA93" w14:textId="09C0CD06" w:rsidR="00183F4A" w:rsidRPr="00282DA2" w:rsidRDefault="00282DA2" w:rsidP="00282DA2">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[2]</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The applicants have raised several grounds of appeal, as indicated in the application for leave to appeal. Of note is the consideration that one of the issues the applicants seek clarity on is the construction and interpretation of the relevant clauses applicable after termination of the merchant service agreements concluded between respondent and the applicants. Counsel argued that the merchant agreements are standardised agreements with the bank, affecting the public at large, therefore the guidance of the Court of Appeal will have an effect on future disputes. Counsel for respondent submitted that the relevant merchant clauses are plain worded and have been properly interpreted by this court.</w:t>
      </w:r>
    </w:p>
    <w:p w14:paraId="4FB4D54E" w14:textId="77777777" w:rsidR="00183F4A" w:rsidRPr="00183F4A" w:rsidRDefault="00183F4A" w:rsidP="00367972">
      <w:pPr>
        <w:pStyle w:val="ListParagraph"/>
        <w:spacing w:after="0" w:line="276" w:lineRule="auto"/>
        <w:rPr>
          <w:rFonts w:ascii="Arial" w:eastAsiaTheme="minorHAnsi" w:hAnsi="Arial" w:cs="Arial"/>
          <w:color w:val="auto"/>
          <w:szCs w:val="24"/>
          <w:lang w:eastAsia="en-US"/>
        </w:rPr>
      </w:pPr>
    </w:p>
    <w:p w14:paraId="06859A78" w14:textId="3369382E" w:rsidR="00183F4A" w:rsidRPr="00282DA2" w:rsidRDefault="00282DA2" w:rsidP="00282DA2">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[3]</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In determining whether leave to appeal is granted, section 17(1) (a) (</w:t>
      </w:r>
      <w:proofErr w:type="spellStart"/>
      <w:r w:rsidR="00183F4A" w:rsidRPr="00282DA2">
        <w:rPr>
          <w:rFonts w:ascii="Arial" w:eastAsiaTheme="minorHAnsi" w:hAnsi="Arial" w:cs="Arial"/>
          <w:color w:val="auto"/>
          <w:szCs w:val="24"/>
          <w:lang w:eastAsia="en-US"/>
        </w:rPr>
        <w:t>i</w:t>
      </w:r>
      <w:proofErr w:type="spellEnd"/>
      <w:r w:rsidR="00183F4A" w:rsidRPr="00282DA2">
        <w:rPr>
          <w:rFonts w:ascii="Arial" w:eastAsiaTheme="minorHAnsi" w:hAnsi="Arial" w:cs="Arial"/>
          <w:color w:val="auto"/>
          <w:szCs w:val="24"/>
          <w:lang w:eastAsia="en-US"/>
        </w:rPr>
        <w:t>) and (ii) of the Superior Courts Act 10 of 2013 provides as follows:</w:t>
      </w:r>
    </w:p>
    <w:p w14:paraId="10387784" w14:textId="77777777" w:rsidR="00367972" w:rsidRPr="00367972" w:rsidRDefault="00367972" w:rsidP="00367972">
      <w:pPr>
        <w:spacing w:after="0" w:line="276" w:lineRule="auto"/>
        <w:ind w:left="0" w:right="-42"/>
        <w:rPr>
          <w:rFonts w:ascii="Arial" w:eastAsiaTheme="minorHAnsi" w:hAnsi="Arial" w:cs="Arial"/>
          <w:color w:val="auto"/>
          <w:szCs w:val="24"/>
          <w:lang w:eastAsia="en-US"/>
        </w:rPr>
      </w:pPr>
    </w:p>
    <w:p w14:paraId="4E8395E8" w14:textId="77777777" w:rsidR="00183F4A" w:rsidRPr="00183F4A" w:rsidRDefault="00183F4A" w:rsidP="00367972">
      <w:pPr>
        <w:spacing w:after="0" w:line="276" w:lineRule="auto"/>
        <w:ind w:left="1440" w:right="-42"/>
        <w:rPr>
          <w:rFonts w:ascii="Arial" w:eastAsiaTheme="minorHAnsi" w:hAnsi="Arial" w:cs="Arial"/>
          <w:color w:val="auto"/>
          <w:szCs w:val="24"/>
          <w:lang w:eastAsia="en-US"/>
        </w:rPr>
      </w:pPr>
      <w:r w:rsidRPr="00183F4A">
        <w:rPr>
          <w:rFonts w:ascii="Arial" w:eastAsiaTheme="minorHAnsi" w:hAnsi="Arial" w:cs="Arial"/>
          <w:color w:val="auto"/>
          <w:szCs w:val="24"/>
          <w:lang w:eastAsia="en-US"/>
        </w:rPr>
        <w:t>“Leave to appeal may be given where the judge or judges concerned are of the opinion that –</w:t>
      </w:r>
    </w:p>
    <w:p w14:paraId="15723AAC" w14:textId="77777777" w:rsidR="0090683E" w:rsidRDefault="0090683E" w:rsidP="00367972">
      <w:pPr>
        <w:spacing w:after="0" w:line="276" w:lineRule="auto"/>
        <w:ind w:left="720" w:right="-42" w:firstLine="720"/>
        <w:rPr>
          <w:rFonts w:ascii="Arial" w:eastAsiaTheme="minorHAnsi" w:hAnsi="Arial" w:cs="Arial"/>
          <w:color w:val="auto"/>
          <w:szCs w:val="24"/>
          <w:lang w:eastAsia="en-US"/>
        </w:rPr>
      </w:pPr>
    </w:p>
    <w:p w14:paraId="291AB47B" w14:textId="68C9814C" w:rsidR="00183F4A" w:rsidRPr="00183F4A" w:rsidRDefault="00183F4A" w:rsidP="00367972">
      <w:pPr>
        <w:spacing w:after="0" w:line="276" w:lineRule="auto"/>
        <w:ind w:left="720" w:right="-42" w:firstLine="720"/>
        <w:rPr>
          <w:rFonts w:ascii="Arial" w:eastAsiaTheme="minorHAnsi" w:hAnsi="Arial" w:cs="Arial"/>
          <w:color w:val="auto"/>
          <w:szCs w:val="24"/>
          <w:lang w:eastAsia="en-US"/>
        </w:rPr>
      </w:pPr>
      <w:r w:rsidRPr="00183F4A">
        <w:rPr>
          <w:rFonts w:ascii="Arial" w:eastAsiaTheme="minorHAnsi" w:hAnsi="Arial" w:cs="Arial"/>
          <w:color w:val="auto"/>
          <w:szCs w:val="24"/>
          <w:lang w:eastAsia="en-US"/>
        </w:rPr>
        <w:t>(</w:t>
      </w:r>
      <w:proofErr w:type="spellStart"/>
      <w:r w:rsidRPr="00183F4A">
        <w:rPr>
          <w:rFonts w:ascii="Arial" w:eastAsiaTheme="minorHAnsi" w:hAnsi="Arial" w:cs="Arial"/>
          <w:color w:val="auto"/>
          <w:szCs w:val="24"/>
          <w:lang w:eastAsia="en-US"/>
        </w:rPr>
        <w:t>i</w:t>
      </w:r>
      <w:proofErr w:type="spellEnd"/>
      <w:r w:rsidRPr="00183F4A">
        <w:rPr>
          <w:rFonts w:ascii="Arial" w:eastAsiaTheme="minorHAnsi" w:hAnsi="Arial" w:cs="Arial"/>
          <w:color w:val="auto"/>
          <w:szCs w:val="24"/>
          <w:lang w:eastAsia="en-US"/>
        </w:rPr>
        <w:t>)</w:t>
      </w:r>
      <w:r w:rsidRPr="00183F4A">
        <w:rPr>
          <w:rFonts w:ascii="Arial" w:eastAsiaTheme="minorHAnsi" w:hAnsi="Arial" w:cs="Arial"/>
          <w:color w:val="auto"/>
          <w:szCs w:val="24"/>
          <w:lang w:eastAsia="en-US"/>
        </w:rPr>
        <w:tab/>
        <w:t xml:space="preserve">The appeal would have a reasonable prospects of success; or </w:t>
      </w:r>
    </w:p>
    <w:p w14:paraId="1F051527" w14:textId="77777777" w:rsidR="0090683E" w:rsidRDefault="0090683E" w:rsidP="00367972">
      <w:pPr>
        <w:spacing w:after="0" w:line="276" w:lineRule="auto"/>
        <w:ind w:left="2160" w:right="-42" w:hanging="720"/>
        <w:rPr>
          <w:rFonts w:ascii="Arial" w:eastAsiaTheme="minorHAnsi" w:hAnsi="Arial" w:cs="Arial"/>
          <w:color w:val="auto"/>
          <w:szCs w:val="24"/>
          <w:lang w:eastAsia="en-US"/>
        </w:rPr>
      </w:pPr>
    </w:p>
    <w:p w14:paraId="008AAC4D" w14:textId="5A4187D6" w:rsidR="00183F4A" w:rsidRPr="00183F4A" w:rsidRDefault="00183F4A" w:rsidP="00367972">
      <w:pPr>
        <w:spacing w:after="0" w:line="276" w:lineRule="auto"/>
        <w:ind w:left="2160" w:right="-42" w:hanging="720"/>
        <w:rPr>
          <w:rFonts w:ascii="Arial" w:eastAsiaTheme="minorHAnsi" w:hAnsi="Arial" w:cs="Arial"/>
          <w:color w:val="auto"/>
          <w:szCs w:val="24"/>
          <w:lang w:eastAsia="en-US"/>
        </w:rPr>
      </w:pPr>
      <w:r w:rsidRPr="00183F4A">
        <w:rPr>
          <w:rFonts w:ascii="Arial" w:eastAsiaTheme="minorHAnsi" w:hAnsi="Arial" w:cs="Arial"/>
          <w:color w:val="auto"/>
          <w:szCs w:val="24"/>
          <w:lang w:eastAsia="en-US"/>
        </w:rPr>
        <w:t>(ii)</w:t>
      </w:r>
      <w:r w:rsidRPr="00183F4A">
        <w:rPr>
          <w:rFonts w:ascii="Arial" w:eastAsiaTheme="minorHAnsi" w:hAnsi="Arial" w:cs="Arial"/>
          <w:color w:val="auto"/>
          <w:szCs w:val="24"/>
          <w:lang w:eastAsia="en-US"/>
        </w:rPr>
        <w:tab/>
        <w:t>There are some other compelling reasons why the appeal should be heard, including conflicting judgments on the matter under consideration.”</w:t>
      </w:r>
    </w:p>
    <w:p w14:paraId="40959B56" w14:textId="77777777" w:rsidR="00367972" w:rsidRDefault="00367972" w:rsidP="00367972">
      <w:pPr>
        <w:pStyle w:val="ListParagraph"/>
        <w:spacing w:after="0" w:line="276" w:lineRule="auto"/>
        <w:ind w:right="-42"/>
        <w:rPr>
          <w:rFonts w:ascii="Arial" w:eastAsiaTheme="minorHAnsi" w:hAnsi="Arial" w:cs="Arial"/>
          <w:color w:val="auto"/>
          <w:szCs w:val="24"/>
          <w:lang w:eastAsia="en-US"/>
        </w:rPr>
      </w:pPr>
    </w:p>
    <w:p w14:paraId="509A4D13" w14:textId="2E4493DD" w:rsidR="00183F4A" w:rsidRPr="00282DA2" w:rsidRDefault="00282DA2" w:rsidP="00282DA2">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A key factor to be considered is the bank’s contractual entitlement to withhold the client’s funds after termination of the banking relationship. This issue is essential to the parties and it might bring legal certainty with regard to the interpretation of merchant agreements in this regard. It therefore highlights the need for leave to be granted where there is some other compelling reason, on the basis of section 17(1) (b) of the Act.</w:t>
      </w:r>
    </w:p>
    <w:p w14:paraId="6B0C0C69" w14:textId="77777777" w:rsidR="00183F4A" w:rsidRDefault="00183F4A" w:rsidP="00367972">
      <w:pPr>
        <w:pStyle w:val="ListParagraph"/>
        <w:spacing w:after="0" w:line="276" w:lineRule="auto"/>
        <w:ind w:right="-42"/>
        <w:rPr>
          <w:rFonts w:ascii="Arial" w:eastAsiaTheme="minorHAnsi" w:hAnsi="Arial" w:cs="Arial"/>
          <w:color w:val="auto"/>
          <w:szCs w:val="24"/>
          <w:lang w:eastAsia="en-US"/>
        </w:rPr>
      </w:pPr>
    </w:p>
    <w:p w14:paraId="5078B273" w14:textId="1E789A03" w:rsidR="00183F4A" w:rsidRPr="00282DA2" w:rsidRDefault="00282DA2" w:rsidP="00282DA2">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Having considered the grounds of appeal against legislative framework, I am of the view that there is a reasonable prospect that another court would come to a different conclusion on the issues raised by the applicant.</w:t>
      </w:r>
    </w:p>
    <w:p w14:paraId="4162B953" w14:textId="77777777" w:rsidR="00183F4A" w:rsidRPr="00183F4A" w:rsidRDefault="00183F4A" w:rsidP="00367972">
      <w:pPr>
        <w:pStyle w:val="ListParagraph"/>
        <w:spacing w:after="0" w:line="276" w:lineRule="auto"/>
        <w:rPr>
          <w:rFonts w:ascii="Arial" w:eastAsiaTheme="minorHAnsi" w:hAnsi="Arial" w:cs="Arial"/>
          <w:color w:val="auto"/>
          <w:szCs w:val="24"/>
          <w:lang w:eastAsia="en-US"/>
        </w:rPr>
      </w:pPr>
    </w:p>
    <w:p w14:paraId="0F72A6E6" w14:textId="699519A2" w:rsidR="00183F4A" w:rsidRPr="00282DA2" w:rsidRDefault="00282DA2" w:rsidP="00282DA2">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Due to the importance of the issue to the banking industry and its clients alike, the    applicant argued that leave to appeal be granted to the Supreme Court of Appeal in accordance with section 17(6) (a) of the Act. Counsel for the respondent argued that if leave is granted by this court the, application can be heard in by a full bench of this Division.</w:t>
      </w:r>
    </w:p>
    <w:p w14:paraId="3C79908F" w14:textId="77777777" w:rsidR="00183F4A" w:rsidRPr="00183F4A" w:rsidRDefault="00183F4A" w:rsidP="00367972">
      <w:pPr>
        <w:pStyle w:val="ListParagraph"/>
        <w:spacing w:after="0" w:line="276" w:lineRule="auto"/>
        <w:rPr>
          <w:rFonts w:ascii="Arial" w:eastAsiaTheme="minorHAnsi" w:hAnsi="Arial" w:cs="Arial"/>
          <w:color w:val="auto"/>
          <w:szCs w:val="24"/>
          <w:lang w:eastAsia="en-US"/>
        </w:rPr>
      </w:pPr>
    </w:p>
    <w:p w14:paraId="7932A6F5" w14:textId="6963DD49" w:rsidR="00183F4A" w:rsidRPr="00282DA2" w:rsidRDefault="00282DA2" w:rsidP="00282DA2">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[7]</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Having considered the papers filed on record in this matter and having heard counsel, it is ordered that:</w:t>
      </w:r>
    </w:p>
    <w:p w14:paraId="273C032F" w14:textId="77777777" w:rsidR="00183F4A" w:rsidRPr="00183F4A" w:rsidRDefault="00183F4A" w:rsidP="00367972">
      <w:pPr>
        <w:pStyle w:val="ListParagraph"/>
        <w:spacing w:after="0" w:line="276" w:lineRule="auto"/>
        <w:rPr>
          <w:rFonts w:ascii="Arial" w:eastAsiaTheme="minorHAnsi" w:hAnsi="Arial" w:cs="Arial"/>
          <w:color w:val="auto"/>
          <w:szCs w:val="24"/>
          <w:lang w:eastAsia="en-US"/>
        </w:rPr>
      </w:pPr>
    </w:p>
    <w:p w14:paraId="42F2E316" w14:textId="1D970FF6" w:rsidR="00183F4A" w:rsidRPr="00282DA2" w:rsidRDefault="00282DA2" w:rsidP="00282DA2">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1.</w:t>
      </w:r>
      <w:r>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The applicant is granted leave to appeal against the judgment and orders of this court dated 30 January 2023.</w:t>
      </w:r>
    </w:p>
    <w:p w14:paraId="125C7567" w14:textId="77777777" w:rsidR="00183F4A" w:rsidRDefault="00183F4A" w:rsidP="00367972">
      <w:pPr>
        <w:pStyle w:val="ListParagraph"/>
        <w:spacing w:after="0" w:line="276" w:lineRule="auto"/>
        <w:ind w:left="1440" w:right="-42"/>
        <w:rPr>
          <w:rFonts w:ascii="Arial" w:eastAsiaTheme="minorHAnsi" w:hAnsi="Arial" w:cs="Arial"/>
          <w:color w:val="auto"/>
          <w:szCs w:val="24"/>
          <w:lang w:eastAsia="en-US"/>
        </w:rPr>
      </w:pPr>
    </w:p>
    <w:p w14:paraId="3B3D59DA" w14:textId="5C5BED19" w:rsidR="00183F4A" w:rsidRPr="00282DA2" w:rsidRDefault="00282DA2" w:rsidP="00282DA2">
      <w:pPr>
        <w:spacing w:after="0" w:line="276" w:lineRule="auto"/>
        <w:ind w:left="1440" w:right="-42" w:hanging="720"/>
        <w:rPr>
          <w:rFonts w:ascii="Arial" w:eastAsiaTheme="minorHAnsi" w:hAnsi="Arial" w:cs="Arial"/>
          <w:color w:val="auto"/>
          <w:szCs w:val="24"/>
          <w:lang w:eastAsia="en-US"/>
        </w:rPr>
      </w:pPr>
      <w:r w:rsidRPr="00183F4A">
        <w:rPr>
          <w:rFonts w:ascii="Arial" w:eastAsiaTheme="minorHAnsi" w:hAnsi="Arial" w:cs="Arial"/>
          <w:color w:val="auto"/>
          <w:szCs w:val="24"/>
          <w:lang w:eastAsia="en-US"/>
        </w:rPr>
        <w:lastRenderedPageBreak/>
        <w:t>2.</w:t>
      </w:r>
      <w:r w:rsidRPr="00183F4A">
        <w:rPr>
          <w:rFonts w:ascii="Arial" w:eastAsiaTheme="minorHAnsi" w:hAnsi="Arial" w:cs="Arial"/>
          <w:color w:val="auto"/>
          <w:szCs w:val="24"/>
          <w:lang w:eastAsia="en-US"/>
        </w:rPr>
        <w:tab/>
      </w:r>
      <w:r w:rsidR="00183F4A" w:rsidRPr="00282DA2">
        <w:rPr>
          <w:rFonts w:ascii="Arial" w:eastAsiaTheme="minorHAnsi" w:hAnsi="Arial" w:cs="Arial"/>
          <w:color w:val="auto"/>
          <w:szCs w:val="24"/>
          <w:lang w:eastAsia="en-US"/>
        </w:rPr>
        <w:t>Leave to appeal is granted to the full bench of this Division.</w:t>
      </w:r>
    </w:p>
    <w:p w14:paraId="50664513" w14:textId="3BACC548" w:rsidR="00EB45B2" w:rsidRPr="00B94C00" w:rsidRDefault="00183F4A" w:rsidP="00183F4A">
      <w:pPr>
        <w:spacing w:before="240" w:after="240" w:line="360" w:lineRule="auto"/>
        <w:ind w:left="0" w:right="-42"/>
        <w:jc w:val="left"/>
        <w:rPr>
          <w:rFonts w:ascii="Arial" w:eastAsiaTheme="minorHAnsi" w:hAnsi="Arial" w:cs="Arial"/>
          <w:color w:val="auto"/>
          <w:szCs w:val="24"/>
          <w:lang w:eastAsia="en-US"/>
        </w:rPr>
      </w:pPr>
      <w:r w:rsidRPr="00183F4A">
        <w:rPr>
          <w:rFonts w:ascii="Arial" w:eastAsiaTheme="minorHAnsi" w:hAnsi="Arial" w:cs="Arial"/>
          <w:color w:val="auto"/>
          <w:szCs w:val="24"/>
          <w:lang w:eastAsia="en-US"/>
        </w:rPr>
        <w:t xml:space="preserve">   </w:t>
      </w:r>
    </w:p>
    <w:p w14:paraId="6BCB93AF" w14:textId="7B818F00"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B71567"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83F4A">
        <w:rPr>
          <w:rFonts w:ascii="Arial" w:eastAsiaTheme="minorHAnsi" w:hAnsi="Arial" w:cs="Arial"/>
          <w:b/>
          <w:color w:val="auto"/>
          <w:szCs w:val="24"/>
          <w:lang w:eastAsia="en-US"/>
        </w:rPr>
        <w:t>S</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t>
      </w:r>
      <w:r w:rsidR="00183F4A">
        <w:rPr>
          <w:rFonts w:ascii="Arial" w:eastAsiaTheme="minorHAnsi" w:hAnsi="Arial" w:cs="Arial"/>
          <w:b/>
          <w:color w:val="auto"/>
          <w:szCs w:val="24"/>
          <w:lang w:eastAsia="en-US"/>
        </w:rPr>
        <w:t>MSIBI</w:t>
      </w:r>
    </w:p>
    <w:p w14:paraId="64B6D5A0" w14:textId="14A2BEA3"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0B86AF4C" w14:textId="77777777" w:rsidR="00EB45B2" w:rsidRDefault="00EB45B2" w:rsidP="004731A7">
      <w:pPr>
        <w:spacing w:after="0" w:line="240" w:lineRule="auto"/>
        <w:ind w:left="0" w:right="-42"/>
        <w:jc w:val="left"/>
        <w:rPr>
          <w:rFonts w:ascii="Arial" w:eastAsiaTheme="minorHAnsi" w:hAnsi="Arial" w:cs="Arial"/>
          <w:b/>
          <w:color w:val="auto"/>
          <w:szCs w:val="24"/>
          <w:lang w:eastAsia="en-US"/>
        </w:rPr>
      </w:pPr>
    </w:p>
    <w:p w14:paraId="4F91EF30" w14:textId="77777777" w:rsidR="00EB45B2" w:rsidRDefault="00EB45B2" w:rsidP="006A7D07">
      <w:pPr>
        <w:spacing w:after="0" w:line="240" w:lineRule="auto"/>
        <w:ind w:right="-42"/>
        <w:jc w:val="left"/>
        <w:rPr>
          <w:rFonts w:ascii="Arial" w:eastAsiaTheme="minorHAnsi" w:hAnsi="Arial" w:cs="Arial"/>
          <w:b/>
          <w:color w:val="auto"/>
          <w:szCs w:val="24"/>
          <w:lang w:eastAsia="en-US"/>
        </w:rPr>
      </w:pPr>
    </w:p>
    <w:p w14:paraId="34A69B7E" w14:textId="77777777" w:rsidR="00183F4A" w:rsidRDefault="00183F4A" w:rsidP="00EB45B2">
      <w:pPr>
        <w:spacing w:after="0" w:line="240" w:lineRule="auto"/>
        <w:ind w:left="0"/>
        <w:rPr>
          <w:rFonts w:ascii="Arial" w:hAnsi="Arial" w:cs="Arial"/>
          <w:b/>
          <w:bCs/>
          <w:szCs w:val="24"/>
        </w:rPr>
      </w:pPr>
    </w:p>
    <w:p w14:paraId="23FA4542" w14:textId="77777777" w:rsidR="00183F4A" w:rsidRDefault="00183F4A" w:rsidP="00EB45B2">
      <w:pPr>
        <w:spacing w:after="0" w:line="240" w:lineRule="auto"/>
        <w:ind w:left="0"/>
        <w:rPr>
          <w:rFonts w:ascii="Arial" w:hAnsi="Arial" w:cs="Arial"/>
          <w:b/>
          <w:bCs/>
          <w:szCs w:val="24"/>
        </w:rPr>
      </w:pPr>
    </w:p>
    <w:p w14:paraId="4E16E5D4" w14:textId="77777777" w:rsidR="00183F4A" w:rsidRDefault="00183F4A" w:rsidP="00EB45B2">
      <w:pPr>
        <w:spacing w:after="0" w:line="240" w:lineRule="auto"/>
        <w:ind w:left="0"/>
        <w:rPr>
          <w:rFonts w:ascii="Arial" w:hAnsi="Arial" w:cs="Arial"/>
          <w:b/>
          <w:bCs/>
          <w:szCs w:val="24"/>
        </w:rPr>
      </w:pPr>
    </w:p>
    <w:p w14:paraId="4A9E5D1B" w14:textId="77777777" w:rsidR="000423DA" w:rsidRDefault="000423DA" w:rsidP="00EB45B2">
      <w:pPr>
        <w:spacing w:after="0" w:line="240" w:lineRule="auto"/>
        <w:ind w:left="0"/>
        <w:rPr>
          <w:rFonts w:ascii="Arial" w:hAnsi="Arial" w:cs="Arial"/>
          <w:b/>
          <w:bCs/>
          <w:szCs w:val="24"/>
        </w:rPr>
      </w:pPr>
    </w:p>
    <w:p w14:paraId="567AB11D" w14:textId="77777777" w:rsidR="000423DA" w:rsidRDefault="000423DA" w:rsidP="00EB45B2">
      <w:pPr>
        <w:spacing w:after="0" w:line="240" w:lineRule="auto"/>
        <w:ind w:left="0"/>
        <w:rPr>
          <w:rFonts w:ascii="Arial" w:hAnsi="Arial" w:cs="Arial"/>
          <w:b/>
          <w:bCs/>
          <w:szCs w:val="24"/>
        </w:rPr>
      </w:pPr>
    </w:p>
    <w:p w14:paraId="06E541C4" w14:textId="77777777" w:rsidR="000423DA" w:rsidRDefault="000423DA" w:rsidP="00EB45B2">
      <w:pPr>
        <w:spacing w:after="0" w:line="240" w:lineRule="auto"/>
        <w:ind w:left="0"/>
        <w:rPr>
          <w:rFonts w:ascii="Arial" w:hAnsi="Arial" w:cs="Arial"/>
          <w:b/>
          <w:bCs/>
          <w:szCs w:val="24"/>
        </w:rPr>
      </w:pPr>
    </w:p>
    <w:p w14:paraId="64D2F874" w14:textId="77777777" w:rsidR="000423DA" w:rsidRDefault="000423DA" w:rsidP="00EB45B2">
      <w:pPr>
        <w:spacing w:after="0" w:line="240" w:lineRule="auto"/>
        <w:ind w:left="0"/>
        <w:rPr>
          <w:rFonts w:ascii="Arial" w:hAnsi="Arial" w:cs="Arial"/>
          <w:b/>
          <w:bCs/>
          <w:szCs w:val="24"/>
        </w:rPr>
      </w:pPr>
    </w:p>
    <w:p w14:paraId="69C2BB45" w14:textId="77777777" w:rsidR="000423DA" w:rsidRDefault="000423DA" w:rsidP="00EB45B2">
      <w:pPr>
        <w:spacing w:after="0" w:line="240" w:lineRule="auto"/>
        <w:ind w:left="0"/>
        <w:rPr>
          <w:rFonts w:ascii="Arial" w:hAnsi="Arial" w:cs="Arial"/>
          <w:b/>
          <w:bCs/>
          <w:szCs w:val="24"/>
        </w:rPr>
      </w:pPr>
    </w:p>
    <w:p w14:paraId="388FE35B" w14:textId="77777777" w:rsidR="000423DA" w:rsidRDefault="000423DA" w:rsidP="00EB45B2">
      <w:pPr>
        <w:spacing w:after="0" w:line="240" w:lineRule="auto"/>
        <w:ind w:left="0"/>
        <w:rPr>
          <w:rFonts w:ascii="Arial" w:hAnsi="Arial" w:cs="Arial"/>
          <w:b/>
          <w:bCs/>
          <w:szCs w:val="24"/>
        </w:rPr>
      </w:pPr>
    </w:p>
    <w:p w14:paraId="63114CDD" w14:textId="77777777" w:rsidR="000423DA" w:rsidRDefault="000423DA" w:rsidP="00EB45B2">
      <w:pPr>
        <w:spacing w:after="0" w:line="240" w:lineRule="auto"/>
        <w:ind w:left="0"/>
        <w:rPr>
          <w:rFonts w:ascii="Arial" w:hAnsi="Arial" w:cs="Arial"/>
          <w:b/>
          <w:bCs/>
          <w:szCs w:val="24"/>
        </w:rPr>
      </w:pPr>
    </w:p>
    <w:p w14:paraId="1064EB5F" w14:textId="77777777" w:rsidR="000423DA" w:rsidRDefault="000423DA" w:rsidP="00EB45B2">
      <w:pPr>
        <w:spacing w:after="0" w:line="240" w:lineRule="auto"/>
        <w:ind w:left="0"/>
        <w:rPr>
          <w:rFonts w:ascii="Arial" w:hAnsi="Arial" w:cs="Arial"/>
          <w:b/>
          <w:bCs/>
          <w:szCs w:val="24"/>
        </w:rPr>
      </w:pPr>
    </w:p>
    <w:p w14:paraId="293F70F0" w14:textId="77777777" w:rsidR="000423DA" w:rsidRDefault="000423DA" w:rsidP="00EB45B2">
      <w:pPr>
        <w:spacing w:after="0" w:line="240" w:lineRule="auto"/>
        <w:ind w:left="0"/>
        <w:rPr>
          <w:rFonts w:ascii="Arial" w:hAnsi="Arial" w:cs="Arial"/>
          <w:b/>
          <w:bCs/>
          <w:szCs w:val="24"/>
        </w:rPr>
      </w:pPr>
    </w:p>
    <w:p w14:paraId="0026FF8F" w14:textId="77777777" w:rsidR="000423DA" w:rsidRDefault="000423DA" w:rsidP="00EB45B2">
      <w:pPr>
        <w:spacing w:after="0" w:line="240" w:lineRule="auto"/>
        <w:ind w:left="0"/>
        <w:rPr>
          <w:rFonts w:ascii="Arial" w:hAnsi="Arial" w:cs="Arial"/>
          <w:b/>
          <w:bCs/>
          <w:szCs w:val="24"/>
        </w:rPr>
      </w:pPr>
    </w:p>
    <w:p w14:paraId="324A46C2" w14:textId="77777777" w:rsidR="000423DA" w:rsidRDefault="000423DA" w:rsidP="00EB45B2">
      <w:pPr>
        <w:spacing w:after="0" w:line="240" w:lineRule="auto"/>
        <w:ind w:left="0"/>
        <w:rPr>
          <w:rFonts w:ascii="Arial" w:hAnsi="Arial" w:cs="Arial"/>
          <w:b/>
          <w:bCs/>
          <w:szCs w:val="24"/>
        </w:rPr>
      </w:pPr>
    </w:p>
    <w:p w14:paraId="3D07765C" w14:textId="77777777" w:rsidR="000423DA" w:rsidRDefault="000423DA" w:rsidP="00EB45B2">
      <w:pPr>
        <w:spacing w:after="0" w:line="240" w:lineRule="auto"/>
        <w:ind w:left="0"/>
        <w:rPr>
          <w:rFonts w:ascii="Arial" w:hAnsi="Arial" w:cs="Arial"/>
          <w:b/>
          <w:bCs/>
          <w:szCs w:val="24"/>
        </w:rPr>
      </w:pPr>
    </w:p>
    <w:p w14:paraId="5D014F41" w14:textId="77777777" w:rsidR="000423DA" w:rsidRDefault="000423DA" w:rsidP="00EB45B2">
      <w:pPr>
        <w:spacing w:after="0" w:line="240" w:lineRule="auto"/>
        <w:ind w:left="0"/>
        <w:rPr>
          <w:rFonts w:ascii="Arial" w:hAnsi="Arial" w:cs="Arial"/>
          <w:b/>
          <w:bCs/>
          <w:szCs w:val="24"/>
        </w:rPr>
      </w:pPr>
    </w:p>
    <w:p w14:paraId="3DC33709" w14:textId="77777777" w:rsidR="000423DA" w:rsidRDefault="000423DA" w:rsidP="00EB45B2">
      <w:pPr>
        <w:spacing w:after="0" w:line="240" w:lineRule="auto"/>
        <w:ind w:left="0"/>
        <w:rPr>
          <w:rFonts w:ascii="Arial" w:hAnsi="Arial" w:cs="Arial"/>
          <w:b/>
          <w:bCs/>
          <w:szCs w:val="24"/>
        </w:rPr>
      </w:pPr>
    </w:p>
    <w:p w14:paraId="2E59E020" w14:textId="77777777" w:rsidR="000423DA" w:rsidRDefault="000423DA" w:rsidP="00EB45B2">
      <w:pPr>
        <w:spacing w:after="0" w:line="240" w:lineRule="auto"/>
        <w:ind w:left="0"/>
        <w:rPr>
          <w:rFonts w:ascii="Arial" w:hAnsi="Arial" w:cs="Arial"/>
          <w:b/>
          <w:bCs/>
          <w:szCs w:val="24"/>
        </w:rPr>
      </w:pPr>
    </w:p>
    <w:p w14:paraId="6CBA4620" w14:textId="77777777" w:rsidR="000423DA" w:rsidRDefault="000423DA" w:rsidP="00EB45B2">
      <w:pPr>
        <w:spacing w:after="0" w:line="240" w:lineRule="auto"/>
        <w:ind w:left="0"/>
        <w:rPr>
          <w:rFonts w:ascii="Arial" w:hAnsi="Arial" w:cs="Arial"/>
          <w:b/>
          <w:bCs/>
          <w:szCs w:val="24"/>
        </w:rPr>
      </w:pPr>
    </w:p>
    <w:p w14:paraId="3194D8B2" w14:textId="77777777" w:rsidR="000423DA" w:rsidRDefault="000423DA" w:rsidP="00EB45B2">
      <w:pPr>
        <w:spacing w:after="0" w:line="240" w:lineRule="auto"/>
        <w:ind w:left="0"/>
        <w:rPr>
          <w:rFonts w:ascii="Arial" w:hAnsi="Arial" w:cs="Arial"/>
          <w:b/>
          <w:bCs/>
          <w:szCs w:val="24"/>
        </w:rPr>
      </w:pPr>
    </w:p>
    <w:p w14:paraId="4F34125B" w14:textId="77777777" w:rsidR="000423DA" w:rsidRDefault="000423DA" w:rsidP="00EB45B2">
      <w:pPr>
        <w:spacing w:after="0" w:line="240" w:lineRule="auto"/>
        <w:ind w:left="0"/>
        <w:rPr>
          <w:rFonts w:ascii="Arial" w:hAnsi="Arial" w:cs="Arial"/>
          <w:b/>
          <w:bCs/>
          <w:szCs w:val="24"/>
        </w:rPr>
      </w:pPr>
    </w:p>
    <w:p w14:paraId="705CE2FE" w14:textId="77777777" w:rsidR="000423DA" w:rsidRDefault="000423DA" w:rsidP="00EB45B2">
      <w:pPr>
        <w:spacing w:after="0" w:line="240" w:lineRule="auto"/>
        <w:ind w:left="0"/>
        <w:rPr>
          <w:rFonts w:ascii="Arial" w:hAnsi="Arial" w:cs="Arial"/>
          <w:b/>
          <w:bCs/>
          <w:szCs w:val="24"/>
        </w:rPr>
      </w:pPr>
    </w:p>
    <w:p w14:paraId="79778BCA" w14:textId="77777777" w:rsidR="000423DA" w:rsidRDefault="000423DA" w:rsidP="00EB45B2">
      <w:pPr>
        <w:spacing w:after="0" w:line="240" w:lineRule="auto"/>
        <w:ind w:left="0"/>
        <w:rPr>
          <w:rFonts w:ascii="Arial" w:hAnsi="Arial" w:cs="Arial"/>
          <w:b/>
          <w:bCs/>
          <w:szCs w:val="24"/>
        </w:rPr>
      </w:pPr>
    </w:p>
    <w:p w14:paraId="37D74B61" w14:textId="77777777" w:rsidR="000423DA" w:rsidRDefault="000423DA" w:rsidP="00EB45B2">
      <w:pPr>
        <w:spacing w:after="0" w:line="240" w:lineRule="auto"/>
        <w:ind w:left="0"/>
        <w:rPr>
          <w:rFonts w:ascii="Arial" w:hAnsi="Arial" w:cs="Arial"/>
          <w:b/>
          <w:bCs/>
          <w:szCs w:val="24"/>
        </w:rPr>
      </w:pPr>
    </w:p>
    <w:p w14:paraId="44D5A2A9" w14:textId="77777777" w:rsidR="000423DA" w:rsidRDefault="000423DA" w:rsidP="00EB45B2">
      <w:pPr>
        <w:spacing w:after="0" w:line="240" w:lineRule="auto"/>
        <w:ind w:left="0"/>
        <w:rPr>
          <w:rFonts w:ascii="Arial" w:hAnsi="Arial" w:cs="Arial"/>
          <w:b/>
          <w:bCs/>
          <w:szCs w:val="24"/>
        </w:rPr>
      </w:pPr>
    </w:p>
    <w:p w14:paraId="459F12F8" w14:textId="77777777" w:rsidR="000423DA" w:rsidRDefault="000423DA" w:rsidP="00EB45B2">
      <w:pPr>
        <w:spacing w:after="0" w:line="240" w:lineRule="auto"/>
        <w:ind w:left="0"/>
        <w:rPr>
          <w:rFonts w:ascii="Arial" w:hAnsi="Arial" w:cs="Arial"/>
          <w:b/>
          <w:bCs/>
          <w:szCs w:val="24"/>
        </w:rPr>
      </w:pPr>
    </w:p>
    <w:p w14:paraId="6F986B88" w14:textId="77777777" w:rsidR="000423DA" w:rsidRDefault="000423DA" w:rsidP="00EB45B2">
      <w:pPr>
        <w:spacing w:after="0" w:line="240" w:lineRule="auto"/>
        <w:ind w:left="0"/>
        <w:rPr>
          <w:rFonts w:ascii="Arial" w:hAnsi="Arial" w:cs="Arial"/>
          <w:b/>
          <w:bCs/>
          <w:szCs w:val="24"/>
        </w:rPr>
      </w:pPr>
    </w:p>
    <w:p w14:paraId="615BF720" w14:textId="77777777" w:rsidR="000423DA" w:rsidRDefault="000423DA" w:rsidP="00EB45B2">
      <w:pPr>
        <w:spacing w:after="0" w:line="240" w:lineRule="auto"/>
        <w:ind w:left="0"/>
        <w:rPr>
          <w:rFonts w:ascii="Arial" w:hAnsi="Arial" w:cs="Arial"/>
          <w:b/>
          <w:bCs/>
          <w:szCs w:val="24"/>
        </w:rPr>
      </w:pPr>
    </w:p>
    <w:p w14:paraId="3310734D" w14:textId="77777777" w:rsidR="000423DA" w:rsidRDefault="000423DA" w:rsidP="00EB45B2">
      <w:pPr>
        <w:spacing w:after="0" w:line="240" w:lineRule="auto"/>
        <w:ind w:left="0"/>
        <w:rPr>
          <w:rFonts w:ascii="Arial" w:hAnsi="Arial" w:cs="Arial"/>
          <w:b/>
          <w:bCs/>
          <w:szCs w:val="24"/>
        </w:rPr>
      </w:pPr>
    </w:p>
    <w:p w14:paraId="1C4616D5" w14:textId="77777777" w:rsidR="000423DA" w:rsidRDefault="000423DA" w:rsidP="00EB45B2">
      <w:pPr>
        <w:spacing w:after="0" w:line="240" w:lineRule="auto"/>
        <w:ind w:left="0"/>
        <w:rPr>
          <w:rFonts w:ascii="Arial" w:hAnsi="Arial" w:cs="Arial"/>
          <w:b/>
          <w:bCs/>
          <w:szCs w:val="24"/>
        </w:rPr>
      </w:pPr>
    </w:p>
    <w:p w14:paraId="7524EED7" w14:textId="77777777" w:rsidR="000423DA" w:rsidRDefault="000423DA" w:rsidP="00EB45B2">
      <w:pPr>
        <w:spacing w:after="0" w:line="240" w:lineRule="auto"/>
        <w:ind w:left="0"/>
        <w:rPr>
          <w:rFonts w:ascii="Arial" w:hAnsi="Arial" w:cs="Arial"/>
          <w:b/>
          <w:bCs/>
          <w:szCs w:val="24"/>
        </w:rPr>
      </w:pPr>
    </w:p>
    <w:p w14:paraId="7E9F547B" w14:textId="77777777" w:rsidR="000423DA" w:rsidRDefault="000423DA" w:rsidP="00EB45B2">
      <w:pPr>
        <w:spacing w:after="0" w:line="240" w:lineRule="auto"/>
        <w:ind w:left="0"/>
        <w:rPr>
          <w:rFonts w:ascii="Arial" w:hAnsi="Arial" w:cs="Arial"/>
          <w:b/>
          <w:bCs/>
          <w:szCs w:val="24"/>
        </w:rPr>
      </w:pPr>
    </w:p>
    <w:p w14:paraId="5A18C89E" w14:textId="77777777" w:rsidR="000423DA" w:rsidRDefault="000423DA" w:rsidP="00EB45B2">
      <w:pPr>
        <w:spacing w:after="0" w:line="240" w:lineRule="auto"/>
        <w:ind w:left="0"/>
        <w:rPr>
          <w:rFonts w:ascii="Arial" w:hAnsi="Arial" w:cs="Arial"/>
          <w:b/>
          <w:bCs/>
          <w:szCs w:val="24"/>
        </w:rPr>
      </w:pPr>
    </w:p>
    <w:p w14:paraId="287E7AEC" w14:textId="77777777" w:rsidR="000423DA" w:rsidRDefault="000423DA" w:rsidP="00EB45B2">
      <w:pPr>
        <w:spacing w:after="0" w:line="240" w:lineRule="auto"/>
        <w:ind w:left="0"/>
        <w:rPr>
          <w:rFonts w:ascii="Arial" w:hAnsi="Arial" w:cs="Arial"/>
          <w:b/>
          <w:bCs/>
          <w:szCs w:val="24"/>
        </w:rPr>
      </w:pPr>
    </w:p>
    <w:p w14:paraId="545907C6" w14:textId="77777777" w:rsidR="000423DA" w:rsidRDefault="000423DA" w:rsidP="00EB45B2">
      <w:pPr>
        <w:spacing w:after="0" w:line="240" w:lineRule="auto"/>
        <w:ind w:left="0"/>
        <w:rPr>
          <w:rFonts w:ascii="Arial" w:hAnsi="Arial" w:cs="Arial"/>
          <w:b/>
          <w:bCs/>
          <w:szCs w:val="24"/>
        </w:rPr>
      </w:pPr>
    </w:p>
    <w:p w14:paraId="76AE4443" w14:textId="77777777" w:rsidR="000423DA" w:rsidRDefault="000423DA" w:rsidP="00EB45B2">
      <w:pPr>
        <w:spacing w:after="0" w:line="240" w:lineRule="auto"/>
        <w:ind w:left="0"/>
        <w:rPr>
          <w:rFonts w:ascii="Arial" w:hAnsi="Arial" w:cs="Arial"/>
          <w:b/>
          <w:bCs/>
          <w:szCs w:val="24"/>
        </w:rPr>
      </w:pPr>
    </w:p>
    <w:p w14:paraId="6E408C0E" w14:textId="77777777" w:rsidR="000423DA" w:rsidRDefault="000423DA" w:rsidP="00EB45B2">
      <w:pPr>
        <w:spacing w:after="0" w:line="240" w:lineRule="auto"/>
        <w:ind w:left="0"/>
        <w:rPr>
          <w:rFonts w:ascii="Arial" w:hAnsi="Arial" w:cs="Arial"/>
          <w:b/>
          <w:bCs/>
          <w:szCs w:val="24"/>
        </w:rPr>
      </w:pPr>
    </w:p>
    <w:p w14:paraId="5700E453" w14:textId="77777777" w:rsidR="000423DA" w:rsidRDefault="000423DA" w:rsidP="00EB45B2">
      <w:pPr>
        <w:spacing w:after="0" w:line="240" w:lineRule="auto"/>
        <w:ind w:left="0"/>
        <w:rPr>
          <w:rFonts w:ascii="Arial" w:hAnsi="Arial" w:cs="Arial"/>
          <w:b/>
          <w:bCs/>
          <w:szCs w:val="24"/>
        </w:rPr>
      </w:pPr>
    </w:p>
    <w:p w14:paraId="4989FC13" w14:textId="77777777" w:rsidR="000423DA" w:rsidRDefault="000423DA" w:rsidP="00EB45B2">
      <w:pPr>
        <w:spacing w:after="0" w:line="240" w:lineRule="auto"/>
        <w:ind w:left="0"/>
        <w:rPr>
          <w:rFonts w:ascii="Arial" w:hAnsi="Arial" w:cs="Arial"/>
          <w:b/>
          <w:bCs/>
          <w:szCs w:val="24"/>
        </w:rPr>
      </w:pPr>
    </w:p>
    <w:p w14:paraId="629248E1" w14:textId="77777777" w:rsidR="000423DA" w:rsidRDefault="000423DA" w:rsidP="00EB45B2">
      <w:pPr>
        <w:spacing w:after="0" w:line="240" w:lineRule="auto"/>
        <w:ind w:left="0"/>
        <w:rPr>
          <w:rFonts w:ascii="Arial" w:hAnsi="Arial" w:cs="Arial"/>
          <w:b/>
          <w:bCs/>
          <w:szCs w:val="24"/>
        </w:rPr>
      </w:pPr>
    </w:p>
    <w:p w14:paraId="01064F66" w14:textId="77777777" w:rsidR="000423DA" w:rsidRDefault="000423DA" w:rsidP="00EB45B2">
      <w:pPr>
        <w:spacing w:after="0" w:line="240" w:lineRule="auto"/>
        <w:ind w:left="0"/>
        <w:rPr>
          <w:rFonts w:ascii="Arial" w:hAnsi="Arial" w:cs="Arial"/>
          <w:b/>
          <w:bCs/>
          <w:szCs w:val="24"/>
        </w:rPr>
      </w:pPr>
    </w:p>
    <w:p w14:paraId="01D2B367" w14:textId="77777777" w:rsidR="000423DA" w:rsidRDefault="000423DA" w:rsidP="00EB45B2">
      <w:pPr>
        <w:spacing w:after="0" w:line="240" w:lineRule="auto"/>
        <w:ind w:left="0"/>
        <w:rPr>
          <w:rFonts w:ascii="Arial" w:hAnsi="Arial" w:cs="Arial"/>
          <w:b/>
          <w:bCs/>
          <w:szCs w:val="24"/>
        </w:rPr>
      </w:pPr>
    </w:p>
    <w:p w14:paraId="2D0E7097" w14:textId="77777777" w:rsidR="000423DA" w:rsidRDefault="000423DA" w:rsidP="00EB45B2">
      <w:pPr>
        <w:spacing w:after="0" w:line="240" w:lineRule="auto"/>
        <w:ind w:left="0"/>
        <w:rPr>
          <w:rFonts w:ascii="Arial" w:hAnsi="Arial" w:cs="Arial"/>
          <w:b/>
          <w:bCs/>
          <w:szCs w:val="24"/>
        </w:rPr>
      </w:pPr>
    </w:p>
    <w:p w14:paraId="4FDF75E5" w14:textId="77777777" w:rsidR="000423DA" w:rsidRDefault="000423DA" w:rsidP="00EB45B2">
      <w:pPr>
        <w:spacing w:after="0" w:line="240" w:lineRule="auto"/>
        <w:ind w:left="0"/>
        <w:rPr>
          <w:rFonts w:ascii="Arial" w:hAnsi="Arial" w:cs="Arial"/>
          <w:b/>
          <w:bCs/>
          <w:szCs w:val="24"/>
        </w:rPr>
      </w:pPr>
    </w:p>
    <w:p w14:paraId="747C66AA" w14:textId="77777777" w:rsidR="000423DA" w:rsidRDefault="000423DA" w:rsidP="00EB45B2">
      <w:pPr>
        <w:spacing w:after="0" w:line="240" w:lineRule="auto"/>
        <w:ind w:left="0"/>
        <w:rPr>
          <w:rFonts w:ascii="Arial" w:hAnsi="Arial" w:cs="Arial"/>
          <w:b/>
          <w:bCs/>
          <w:szCs w:val="24"/>
        </w:rPr>
      </w:pPr>
    </w:p>
    <w:p w14:paraId="192B2AE4" w14:textId="15D954BF"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Heard</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183F4A">
        <w:rPr>
          <w:rFonts w:ascii="Arial" w:hAnsi="Arial" w:cs="Arial"/>
          <w:szCs w:val="24"/>
        </w:rPr>
        <w:t>18 October 2023</w:t>
      </w:r>
    </w:p>
    <w:p w14:paraId="281927CC" w14:textId="24F83004" w:rsidR="00EB45B2" w:rsidRDefault="00D833FE" w:rsidP="00EB45B2">
      <w:pPr>
        <w:spacing w:after="0" w:line="240" w:lineRule="auto"/>
        <w:ind w:left="0"/>
        <w:rPr>
          <w:rFonts w:ascii="Arial" w:hAnsi="Arial" w:cs="Arial"/>
          <w:szCs w:val="24"/>
        </w:rPr>
      </w:pPr>
      <w:r w:rsidRPr="00D833FE">
        <w:rPr>
          <w:rFonts w:ascii="Arial" w:hAnsi="Arial" w:cs="Arial"/>
          <w:b/>
          <w:bCs/>
          <w:i/>
          <w:szCs w:val="24"/>
        </w:rPr>
        <w:t>Ex Tempore</w:t>
      </w:r>
      <w:r>
        <w:rPr>
          <w:rFonts w:ascii="Arial" w:hAnsi="Arial" w:cs="Arial"/>
          <w:b/>
          <w:bCs/>
          <w:szCs w:val="24"/>
        </w:rPr>
        <w:t xml:space="preserve"> </w:t>
      </w:r>
      <w:r w:rsidR="00EB45B2" w:rsidRPr="00EB45B2">
        <w:rPr>
          <w:rFonts w:ascii="Arial" w:hAnsi="Arial" w:cs="Arial"/>
          <w:b/>
          <w:bCs/>
          <w:szCs w:val="24"/>
        </w:rPr>
        <w:t>Judgment</w:t>
      </w:r>
      <w:r w:rsidR="00EB45B2" w:rsidRPr="00EB45B2">
        <w:rPr>
          <w:rFonts w:ascii="Arial" w:hAnsi="Arial" w:cs="Arial"/>
          <w:szCs w:val="24"/>
        </w:rPr>
        <w:t>:</w:t>
      </w:r>
      <w:r w:rsidR="00EB45B2" w:rsidRPr="00EB45B2">
        <w:rPr>
          <w:rFonts w:ascii="Arial" w:hAnsi="Arial" w:cs="Arial"/>
          <w:szCs w:val="24"/>
        </w:rPr>
        <w:tab/>
      </w:r>
      <w:r>
        <w:rPr>
          <w:rFonts w:ascii="Arial" w:hAnsi="Arial" w:cs="Arial"/>
          <w:szCs w:val="24"/>
        </w:rPr>
        <w:tab/>
        <w:t>1</w:t>
      </w:r>
      <w:r w:rsidR="00F40AEA">
        <w:rPr>
          <w:rFonts w:ascii="Arial" w:hAnsi="Arial" w:cs="Arial"/>
          <w:szCs w:val="24"/>
        </w:rPr>
        <w:t>8</w:t>
      </w:r>
      <w:r w:rsidR="00EB45B2" w:rsidRPr="00EB45B2">
        <w:rPr>
          <w:rFonts w:ascii="Arial" w:hAnsi="Arial" w:cs="Arial"/>
          <w:szCs w:val="24"/>
        </w:rPr>
        <w:t xml:space="preserve"> </w:t>
      </w:r>
      <w:r w:rsidR="00183F4A">
        <w:rPr>
          <w:rFonts w:ascii="Arial" w:hAnsi="Arial" w:cs="Arial"/>
          <w:szCs w:val="24"/>
        </w:rPr>
        <w:t>October</w:t>
      </w:r>
      <w:r w:rsidR="00EB45B2">
        <w:rPr>
          <w:rFonts w:ascii="Arial" w:hAnsi="Arial" w:cs="Arial"/>
          <w:szCs w:val="24"/>
        </w:rPr>
        <w:t xml:space="preserve"> </w:t>
      </w:r>
      <w:r w:rsidR="00EB45B2" w:rsidRPr="00EB45B2">
        <w:rPr>
          <w:rFonts w:ascii="Arial" w:hAnsi="Arial" w:cs="Arial"/>
          <w:szCs w:val="24"/>
        </w:rPr>
        <w:t>2023</w:t>
      </w:r>
    </w:p>
    <w:p w14:paraId="62F1CAF2" w14:textId="6EA4B77C" w:rsidR="00D833FE" w:rsidRPr="00EB45B2" w:rsidRDefault="00D833FE" w:rsidP="00EB45B2">
      <w:pPr>
        <w:spacing w:after="0" w:line="240" w:lineRule="auto"/>
        <w:ind w:left="0"/>
        <w:rPr>
          <w:rFonts w:ascii="Arial" w:hAnsi="Arial" w:cs="Arial"/>
          <w:szCs w:val="24"/>
        </w:rPr>
      </w:pPr>
      <w:r w:rsidRPr="00D833FE">
        <w:rPr>
          <w:rFonts w:ascii="Arial" w:hAnsi="Arial" w:cs="Arial"/>
          <w:b/>
          <w:szCs w:val="24"/>
        </w:rPr>
        <w:t>Written Reasons</w:t>
      </w: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26 October 2023</w:t>
      </w:r>
    </w:p>
    <w:p w14:paraId="68189513" w14:textId="77777777" w:rsidR="00EB45B2" w:rsidRPr="00EB45B2" w:rsidRDefault="00EB45B2" w:rsidP="00EB45B2">
      <w:pPr>
        <w:spacing w:after="0" w:line="240" w:lineRule="auto"/>
        <w:ind w:left="0"/>
        <w:rPr>
          <w:rFonts w:ascii="Arial" w:hAnsi="Arial" w:cs="Arial"/>
          <w:szCs w:val="24"/>
        </w:rPr>
      </w:pPr>
    </w:p>
    <w:p w14:paraId="121BDD2F" w14:textId="6C46A9A5"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u w:val="single"/>
        </w:rPr>
        <w:t>Appearances</w:t>
      </w:r>
      <w:r>
        <w:rPr>
          <w:rFonts w:ascii="Arial" w:hAnsi="Arial" w:cs="Arial"/>
          <w:szCs w:val="24"/>
        </w:rPr>
        <w:t>:</w:t>
      </w:r>
    </w:p>
    <w:p w14:paraId="52012166" w14:textId="77777777" w:rsidR="00EB45B2" w:rsidRPr="00EB45B2" w:rsidRDefault="00EB45B2" w:rsidP="00EB45B2">
      <w:pPr>
        <w:spacing w:after="0" w:line="240" w:lineRule="auto"/>
        <w:ind w:left="0"/>
        <w:rPr>
          <w:rFonts w:ascii="Arial" w:hAnsi="Arial" w:cs="Arial"/>
          <w:szCs w:val="24"/>
        </w:rPr>
      </w:pPr>
    </w:p>
    <w:p w14:paraId="106B3148" w14:textId="40200144"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For Applicant</w:t>
      </w:r>
      <w:r w:rsidR="004253A0">
        <w:rPr>
          <w:rFonts w:ascii="Arial" w:hAnsi="Arial" w:cs="Arial"/>
          <w:b/>
          <w:bCs/>
          <w:szCs w:val="24"/>
        </w:rPr>
        <w:t>s</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367972">
        <w:rPr>
          <w:rFonts w:ascii="Arial" w:hAnsi="Arial" w:cs="Arial"/>
          <w:szCs w:val="24"/>
        </w:rPr>
        <w:t>SP Pincus SC</w:t>
      </w:r>
    </w:p>
    <w:p w14:paraId="7B4E47DB" w14:textId="26DD52DD"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0423DA">
        <w:rPr>
          <w:rFonts w:ascii="Arial" w:hAnsi="Arial" w:cs="Arial"/>
          <w:szCs w:val="24"/>
        </w:rPr>
        <w:t>Howard S Woolf</w:t>
      </w:r>
    </w:p>
    <w:p w14:paraId="05279F50" w14:textId="77777777" w:rsidR="00EB45B2" w:rsidRPr="00EB45B2" w:rsidRDefault="00EB45B2" w:rsidP="00EB45B2">
      <w:pPr>
        <w:spacing w:after="0" w:line="240" w:lineRule="auto"/>
        <w:ind w:left="0"/>
        <w:rPr>
          <w:rFonts w:ascii="Arial" w:hAnsi="Arial" w:cs="Arial"/>
          <w:szCs w:val="24"/>
        </w:rPr>
      </w:pPr>
    </w:p>
    <w:p w14:paraId="5C177230" w14:textId="13C0B4DD"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For Respondent</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367972">
        <w:rPr>
          <w:rFonts w:ascii="Arial" w:hAnsi="Arial" w:cs="Arial"/>
          <w:szCs w:val="24"/>
        </w:rPr>
        <w:t>A Cockrell SC</w:t>
      </w:r>
    </w:p>
    <w:p w14:paraId="0A848923" w14:textId="62E74E30"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0423DA">
        <w:rPr>
          <w:rFonts w:ascii="Arial" w:hAnsi="Arial" w:cs="Arial"/>
          <w:szCs w:val="24"/>
        </w:rPr>
        <w:t xml:space="preserve">Glover </w:t>
      </w:r>
      <w:proofErr w:type="spellStart"/>
      <w:r w:rsidR="000423DA">
        <w:rPr>
          <w:rFonts w:ascii="Arial" w:hAnsi="Arial" w:cs="Arial"/>
          <w:szCs w:val="24"/>
        </w:rPr>
        <w:t>Kannieppan</w:t>
      </w:r>
      <w:proofErr w:type="spellEnd"/>
      <w:r w:rsidR="000423DA">
        <w:rPr>
          <w:rFonts w:ascii="Arial" w:hAnsi="Arial" w:cs="Arial"/>
          <w:szCs w:val="24"/>
        </w:rPr>
        <w:t xml:space="preserve"> Inc.</w:t>
      </w:r>
    </w:p>
    <w:p w14:paraId="005245AC" w14:textId="77777777" w:rsidR="00D91B48" w:rsidRPr="00B94C00" w:rsidRDefault="00D91B48" w:rsidP="006A7D07">
      <w:pPr>
        <w:spacing w:after="0" w:line="240" w:lineRule="auto"/>
        <w:ind w:left="0"/>
        <w:rPr>
          <w:rFonts w:ascii="Arial" w:hAnsi="Arial" w:cs="Arial"/>
          <w:szCs w:val="24"/>
        </w:rPr>
      </w:pPr>
    </w:p>
    <w:sectPr w:rsidR="00D91B48" w:rsidRPr="00B94C00" w:rsidSect="00785619">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B010E" w14:textId="77777777" w:rsidR="00283C8A" w:rsidRDefault="00283C8A" w:rsidP="00A238D6">
      <w:pPr>
        <w:spacing w:after="0" w:line="240" w:lineRule="auto"/>
      </w:pPr>
      <w:r>
        <w:separator/>
      </w:r>
    </w:p>
  </w:endnote>
  <w:endnote w:type="continuationSeparator" w:id="0">
    <w:p w14:paraId="20B978AE" w14:textId="77777777" w:rsidR="00283C8A" w:rsidRDefault="00283C8A" w:rsidP="00A238D6">
      <w:pPr>
        <w:spacing w:after="0" w:line="240" w:lineRule="auto"/>
      </w:pPr>
      <w:r>
        <w:continuationSeparator/>
      </w:r>
    </w:p>
  </w:endnote>
  <w:endnote w:type="continuationNotice" w:id="1">
    <w:p w14:paraId="62006A49" w14:textId="77777777" w:rsidR="00283C8A" w:rsidRDefault="00283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65202"/>
      <w:docPartObj>
        <w:docPartGallery w:val="Page Numbers (Bottom of Page)"/>
        <w:docPartUnique/>
      </w:docPartObj>
    </w:sdtPr>
    <w:sdtEndPr>
      <w:rPr>
        <w:noProof/>
      </w:rPr>
    </w:sdtEndPr>
    <w:sdtContent>
      <w:p w14:paraId="761941DD" w14:textId="7EA20B8D" w:rsidR="0046480A" w:rsidRDefault="0046480A">
        <w:pPr>
          <w:pStyle w:val="Footer"/>
          <w:jc w:val="right"/>
        </w:pPr>
        <w:r>
          <w:fldChar w:fldCharType="begin"/>
        </w:r>
        <w:r>
          <w:instrText xml:space="preserve"> PAGE   \* MERGEFORMAT </w:instrText>
        </w:r>
        <w:r>
          <w:fldChar w:fldCharType="separate"/>
        </w:r>
        <w:r w:rsidR="00282DA2">
          <w:rPr>
            <w:noProof/>
          </w:rPr>
          <w:t>4</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3D6EB" w14:textId="77777777" w:rsidR="00283C8A" w:rsidRDefault="00283C8A" w:rsidP="00A238D6">
      <w:pPr>
        <w:spacing w:after="0" w:line="240" w:lineRule="auto"/>
      </w:pPr>
      <w:r>
        <w:separator/>
      </w:r>
    </w:p>
  </w:footnote>
  <w:footnote w:type="continuationSeparator" w:id="0">
    <w:p w14:paraId="2C475540" w14:textId="77777777" w:rsidR="00283C8A" w:rsidRDefault="00283C8A" w:rsidP="00A238D6">
      <w:pPr>
        <w:spacing w:after="0" w:line="240" w:lineRule="auto"/>
      </w:pPr>
      <w:r>
        <w:continuationSeparator/>
      </w:r>
    </w:p>
  </w:footnote>
  <w:footnote w:type="continuationNotice" w:id="1">
    <w:p w14:paraId="1E250086" w14:textId="77777777" w:rsidR="00283C8A" w:rsidRDefault="00283C8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15:restartNumberingAfterBreak="0">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A9057DC"/>
    <w:multiLevelType w:val="hybridMultilevel"/>
    <w:tmpl w:val="A1BE7D3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CE15017"/>
    <w:multiLevelType w:val="hybridMultilevel"/>
    <w:tmpl w:val="8C0C2F0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4A1C5E"/>
    <w:multiLevelType w:val="hybridMultilevel"/>
    <w:tmpl w:val="4D287572"/>
    <w:lvl w:ilvl="0" w:tplc="95F07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FB843FB"/>
    <w:multiLevelType w:val="hybridMultilevel"/>
    <w:tmpl w:val="BAFC08DA"/>
    <w:lvl w:ilvl="0" w:tplc="865881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416F7EA1"/>
    <w:multiLevelType w:val="hybridMultilevel"/>
    <w:tmpl w:val="18AE1B4C"/>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F50B2"/>
    <w:multiLevelType w:val="hybridMultilevel"/>
    <w:tmpl w:val="173493E8"/>
    <w:lvl w:ilvl="0" w:tplc="6618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F4845"/>
    <w:multiLevelType w:val="hybridMultilevel"/>
    <w:tmpl w:val="9F6EEBF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5D8F008A"/>
    <w:multiLevelType w:val="hybridMultilevel"/>
    <w:tmpl w:val="B456EDC2"/>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D26D0"/>
    <w:multiLevelType w:val="hybridMultilevel"/>
    <w:tmpl w:val="5BBEF68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15:restartNumberingAfterBreak="0">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13"/>
  </w:num>
  <w:num w:numId="11">
    <w:abstractNumId w:val="25"/>
  </w:num>
  <w:num w:numId="12">
    <w:abstractNumId w:val="2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23"/>
  </w:num>
  <w:num w:numId="17">
    <w:abstractNumId w:val="28"/>
  </w:num>
  <w:num w:numId="18">
    <w:abstractNumId w:val="29"/>
  </w:num>
  <w:num w:numId="19">
    <w:abstractNumId w:val="19"/>
  </w:num>
  <w:num w:numId="20">
    <w:abstractNumId w:val="20"/>
  </w:num>
  <w:num w:numId="21">
    <w:abstractNumId w:val="3"/>
  </w:num>
  <w:num w:numId="22">
    <w:abstractNumId w:val="0"/>
  </w:num>
  <w:num w:numId="23">
    <w:abstractNumId w:val="14"/>
  </w:num>
  <w:num w:numId="24">
    <w:abstractNumId w:val="16"/>
  </w:num>
  <w:num w:numId="25">
    <w:abstractNumId w:val="15"/>
  </w:num>
  <w:num w:numId="26">
    <w:abstractNumId w:val="4"/>
  </w:num>
  <w:num w:numId="27">
    <w:abstractNumId w:val="27"/>
  </w:num>
  <w:num w:numId="28">
    <w:abstractNumId w:val="6"/>
  </w:num>
  <w:num w:numId="29">
    <w:abstractNumId w:val="21"/>
  </w:num>
  <w:num w:numId="30">
    <w:abstractNumId w:val="12"/>
  </w:num>
  <w:num w:numId="31">
    <w:abstractNumId w:val="17"/>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423DA"/>
    <w:rsid w:val="0007108C"/>
    <w:rsid w:val="00081F92"/>
    <w:rsid w:val="0009680D"/>
    <w:rsid w:val="000A3680"/>
    <w:rsid w:val="000B6057"/>
    <w:rsid w:val="000C2ADC"/>
    <w:rsid w:val="000C45B5"/>
    <w:rsid w:val="00107285"/>
    <w:rsid w:val="00116F0B"/>
    <w:rsid w:val="001375CB"/>
    <w:rsid w:val="00181C26"/>
    <w:rsid w:val="00183F4A"/>
    <w:rsid w:val="0018710A"/>
    <w:rsid w:val="001A1738"/>
    <w:rsid w:val="001A2972"/>
    <w:rsid w:val="001B021D"/>
    <w:rsid w:val="001C4D5A"/>
    <w:rsid w:val="001D1F5D"/>
    <w:rsid w:val="001D42EA"/>
    <w:rsid w:val="00234D5C"/>
    <w:rsid w:val="00235122"/>
    <w:rsid w:val="00270699"/>
    <w:rsid w:val="00282DA2"/>
    <w:rsid w:val="00283C8A"/>
    <w:rsid w:val="00293101"/>
    <w:rsid w:val="002A7164"/>
    <w:rsid w:val="002B45F8"/>
    <w:rsid w:val="002F145F"/>
    <w:rsid w:val="00317BA0"/>
    <w:rsid w:val="0035672F"/>
    <w:rsid w:val="00367972"/>
    <w:rsid w:val="00385206"/>
    <w:rsid w:val="00394ED7"/>
    <w:rsid w:val="003B2999"/>
    <w:rsid w:val="004035CA"/>
    <w:rsid w:val="00415E03"/>
    <w:rsid w:val="004253A0"/>
    <w:rsid w:val="004646A1"/>
    <w:rsid w:val="0046480A"/>
    <w:rsid w:val="004731A7"/>
    <w:rsid w:val="004825B9"/>
    <w:rsid w:val="004A6C67"/>
    <w:rsid w:val="004D0FB4"/>
    <w:rsid w:val="004E0A9E"/>
    <w:rsid w:val="004E61C3"/>
    <w:rsid w:val="004E7124"/>
    <w:rsid w:val="005045F1"/>
    <w:rsid w:val="0052057C"/>
    <w:rsid w:val="00523AD8"/>
    <w:rsid w:val="00564266"/>
    <w:rsid w:val="0056477F"/>
    <w:rsid w:val="005800A4"/>
    <w:rsid w:val="005843EE"/>
    <w:rsid w:val="0058466B"/>
    <w:rsid w:val="00584842"/>
    <w:rsid w:val="005866AD"/>
    <w:rsid w:val="005A1803"/>
    <w:rsid w:val="005A3551"/>
    <w:rsid w:val="005A37E4"/>
    <w:rsid w:val="005D36CD"/>
    <w:rsid w:val="005E602E"/>
    <w:rsid w:val="005E608C"/>
    <w:rsid w:val="00627080"/>
    <w:rsid w:val="0063635E"/>
    <w:rsid w:val="00674F13"/>
    <w:rsid w:val="006806F8"/>
    <w:rsid w:val="006911A0"/>
    <w:rsid w:val="006929FE"/>
    <w:rsid w:val="006A7D07"/>
    <w:rsid w:val="006C5477"/>
    <w:rsid w:val="006D2520"/>
    <w:rsid w:val="006D4851"/>
    <w:rsid w:val="006D5BD7"/>
    <w:rsid w:val="006E42C4"/>
    <w:rsid w:val="006F370C"/>
    <w:rsid w:val="00720041"/>
    <w:rsid w:val="0074258D"/>
    <w:rsid w:val="007602F1"/>
    <w:rsid w:val="00775FC2"/>
    <w:rsid w:val="00785619"/>
    <w:rsid w:val="00793390"/>
    <w:rsid w:val="007B109C"/>
    <w:rsid w:val="007C296E"/>
    <w:rsid w:val="00826491"/>
    <w:rsid w:val="008445A2"/>
    <w:rsid w:val="00856124"/>
    <w:rsid w:val="00860A4A"/>
    <w:rsid w:val="00865E8B"/>
    <w:rsid w:val="00865F00"/>
    <w:rsid w:val="008831CB"/>
    <w:rsid w:val="00890885"/>
    <w:rsid w:val="008A1AAF"/>
    <w:rsid w:val="008D72B7"/>
    <w:rsid w:val="0090683E"/>
    <w:rsid w:val="00924BD5"/>
    <w:rsid w:val="00933245"/>
    <w:rsid w:val="00936429"/>
    <w:rsid w:val="00942B3B"/>
    <w:rsid w:val="00954105"/>
    <w:rsid w:val="00973B21"/>
    <w:rsid w:val="00975136"/>
    <w:rsid w:val="00992EAA"/>
    <w:rsid w:val="009A770C"/>
    <w:rsid w:val="009B3C5B"/>
    <w:rsid w:val="009C5595"/>
    <w:rsid w:val="009F40F3"/>
    <w:rsid w:val="00A0490F"/>
    <w:rsid w:val="00A238D6"/>
    <w:rsid w:val="00A533E6"/>
    <w:rsid w:val="00A9009E"/>
    <w:rsid w:val="00A90E3F"/>
    <w:rsid w:val="00AA5DA5"/>
    <w:rsid w:val="00AE4108"/>
    <w:rsid w:val="00B03896"/>
    <w:rsid w:val="00B94C00"/>
    <w:rsid w:val="00BA31B8"/>
    <w:rsid w:val="00BB5D6A"/>
    <w:rsid w:val="00BD0F9C"/>
    <w:rsid w:val="00C2053C"/>
    <w:rsid w:val="00C346E6"/>
    <w:rsid w:val="00C35227"/>
    <w:rsid w:val="00C73969"/>
    <w:rsid w:val="00C91BF7"/>
    <w:rsid w:val="00C9253B"/>
    <w:rsid w:val="00CA2083"/>
    <w:rsid w:val="00CA692E"/>
    <w:rsid w:val="00CB03AB"/>
    <w:rsid w:val="00CB0D23"/>
    <w:rsid w:val="00CB26EC"/>
    <w:rsid w:val="00CB5402"/>
    <w:rsid w:val="00CF2DF6"/>
    <w:rsid w:val="00D13121"/>
    <w:rsid w:val="00D20A49"/>
    <w:rsid w:val="00D273DB"/>
    <w:rsid w:val="00D448F5"/>
    <w:rsid w:val="00D833FE"/>
    <w:rsid w:val="00D91B48"/>
    <w:rsid w:val="00D93E8D"/>
    <w:rsid w:val="00DD3AD9"/>
    <w:rsid w:val="00DF11FB"/>
    <w:rsid w:val="00DF3156"/>
    <w:rsid w:val="00E20F59"/>
    <w:rsid w:val="00E26B65"/>
    <w:rsid w:val="00E27CA9"/>
    <w:rsid w:val="00E366F9"/>
    <w:rsid w:val="00E36B46"/>
    <w:rsid w:val="00E579BA"/>
    <w:rsid w:val="00E60E52"/>
    <w:rsid w:val="00EB45B2"/>
    <w:rsid w:val="00ED35E1"/>
    <w:rsid w:val="00EE61C7"/>
    <w:rsid w:val="00F32815"/>
    <w:rsid w:val="00F37482"/>
    <w:rsid w:val="00F40AEA"/>
    <w:rsid w:val="00F72473"/>
    <w:rsid w:val="00F84133"/>
    <w:rsid w:val="00F949A0"/>
    <w:rsid w:val="00FB1E21"/>
    <w:rsid w:val="00FC0C7D"/>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fb67d570d0dfd2ff103ea2366923f385">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9efffda1a9020b47cbbd64ceda6428ef"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4D89-9F09-48DE-A451-9CC4DC0D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B9FC8-5A38-4BD5-A61E-398E30E8D0AE}">
  <ds:schemaRefs>
    <ds:schemaRef ds:uri="http://schemas.microsoft.com/sharepoint/v3/contenttype/forms"/>
  </ds:schemaRefs>
</ds:datastoreItem>
</file>

<file path=customXml/itemProps3.xml><?xml version="1.0" encoding="utf-8"?>
<ds:datastoreItem xmlns:ds="http://schemas.openxmlformats.org/officeDocument/2006/customXml" ds:itemID="{00223A55-C185-4099-9EBD-55BA30544524}">
  <ds:schemaRefs>
    <ds:schemaRef ds:uri="http://schemas.microsoft.com/office/2006/metadata/properties"/>
    <ds:schemaRef ds:uri="http://schemas.microsoft.com/office/infopath/2007/PartnerControls"/>
    <ds:schemaRef ds:uri="5652ad7a-feb6-4809-a38f-6dfd0bb97631"/>
  </ds:schemaRefs>
</ds:datastoreItem>
</file>

<file path=customXml/itemProps4.xml><?xml version="1.0" encoding="utf-8"?>
<ds:datastoreItem xmlns:ds="http://schemas.openxmlformats.org/officeDocument/2006/customXml" ds:itemID="{85743D5F-B413-4155-92B3-B35FAFD7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3</cp:revision>
  <dcterms:created xsi:type="dcterms:W3CDTF">2023-10-26T13:19:00Z</dcterms:created>
  <dcterms:modified xsi:type="dcterms:W3CDTF">2023-10-26T16:35:00Z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