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33" w:rsidRDefault="004F3233" w:rsidP="004F3233">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D4F5E" w:rsidRPr="0038792A" w:rsidRDefault="002D4F5E"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D4F5E" w:rsidRPr="0038792A" w:rsidRDefault="002D4F5E"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D4F5E" w:rsidRPr="0038792A" w:rsidRDefault="002D4F5E"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sidR="00741CB9">
                              <w:rPr>
                                <w:rFonts w:ascii="Century Gothic" w:hAnsi="Century Gothic"/>
                                <w:b/>
                                <w:i/>
                                <w:sz w:val="22"/>
                                <w:szCs w:val="22"/>
                                <w:u w:val="single"/>
                              </w:rPr>
                              <w:t>27</w:t>
                            </w:r>
                            <w:r w:rsidR="00741CB9" w:rsidRPr="00741CB9">
                              <w:rPr>
                                <w:rFonts w:ascii="Century Gothic" w:hAnsi="Century Gothic"/>
                                <w:b/>
                                <w:i/>
                                <w:sz w:val="22"/>
                                <w:szCs w:val="22"/>
                                <w:u w:val="single"/>
                                <w:vertAlign w:val="superscript"/>
                              </w:rPr>
                              <w:t>th</w:t>
                            </w:r>
                            <w:r w:rsidR="00741CB9">
                              <w:rPr>
                                <w:rFonts w:ascii="Century Gothic" w:hAnsi="Century Gothic"/>
                                <w:b/>
                                <w:i/>
                                <w:sz w:val="22"/>
                                <w:szCs w:val="22"/>
                                <w:u w:val="single"/>
                              </w:rPr>
                              <w:t xml:space="preserve"> </w:t>
                            </w:r>
                            <w:r w:rsidR="003C4275">
                              <w:rPr>
                                <w:rFonts w:ascii="Century Gothic" w:hAnsi="Century Gothic"/>
                                <w:b/>
                                <w:i/>
                                <w:sz w:val="22"/>
                                <w:szCs w:val="22"/>
                                <w:u w:val="single"/>
                              </w:rPr>
                              <w:t>October</w:t>
                            </w:r>
                            <w:r>
                              <w:rPr>
                                <w:rFonts w:ascii="Century Gothic" w:hAnsi="Century Gothic"/>
                                <w:b/>
                                <w:i/>
                                <w:sz w:val="22"/>
                                <w:szCs w:val="22"/>
                                <w:u w:val="single"/>
                              </w:rPr>
                              <w:t xml:space="preserve"> 202</w:t>
                            </w:r>
                            <w:r w:rsidR="003C4275">
                              <w:rPr>
                                <w:rFonts w:ascii="Century Gothic" w:hAnsi="Century Gothic"/>
                                <w:b/>
                                <w:i/>
                                <w:sz w:val="22"/>
                                <w:szCs w:val="22"/>
                                <w:u w:val="single"/>
                              </w:rPr>
                              <w:t>3</w:t>
                            </w:r>
                            <w:r>
                              <w:rPr>
                                <w:rFonts w:ascii="Century Gothic" w:hAnsi="Century Gothic"/>
                                <w:sz w:val="22"/>
                                <w:szCs w:val="22"/>
                              </w:rPr>
                              <w:t xml:space="preserve"> Signature: </w:t>
                            </w:r>
                            <w:r>
                              <w:rPr>
                                <w:rFonts w:ascii="Century Gothic" w:hAnsi="Century Gothic"/>
                                <w:b/>
                                <w:i/>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D4F5E" w:rsidRPr="0038792A" w:rsidRDefault="002D4F5E"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D4F5E" w:rsidRPr="0038792A" w:rsidRDefault="002D4F5E"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D4F5E" w:rsidRPr="0038792A" w:rsidRDefault="002D4F5E"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sidR="00741CB9">
                        <w:rPr>
                          <w:rFonts w:ascii="Century Gothic" w:hAnsi="Century Gothic"/>
                          <w:b/>
                          <w:i/>
                          <w:sz w:val="22"/>
                          <w:szCs w:val="22"/>
                          <w:u w:val="single"/>
                        </w:rPr>
                        <w:t>27</w:t>
                      </w:r>
                      <w:r w:rsidR="00741CB9" w:rsidRPr="00741CB9">
                        <w:rPr>
                          <w:rFonts w:ascii="Century Gothic" w:hAnsi="Century Gothic"/>
                          <w:b/>
                          <w:i/>
                          <w:sz w:val="22"/>
                          <w:szCs w:val="22"/>
                          <w:u w:val="single"/>
                          <w:vertAlign w:val="superscript"/>
                        </w:rPr>
                        <w:t>th</w:t>
                      </w:r>
                      <w:r w:rsidR="00741CB9">
                        <w:rPr>
                          <w:rFonts w:ascii="Century Gothic" w:hAnsi="Century Gothic"/>
                          <w:b/>
                          <w:i/>
                          <w:sz w:val="22"/>
                          <w:szCs w:val="22"/>
                          <w:u w:val="single"/>
                        </w:rPr>
                        <w:t xml:space="preserve"> </w:t>
                      </w:r>
                      <w:r w:rsidR="003C4275">
                        <w:rPr>
                          <w:rFonts w:ascii="Century Gothic" w:hAnsi="Century Gothic"/>
                          <w:b/>
                          <w:i/>
                          <w:sz w:val="22"/>
                          <w:szCs w:val="22"/>
                          <w:u w:val="single"/>
                        </w:rPr>
                        <w:t>October</w:t>
                      </w:r>
                      <w:r>
                        <w:rPr>
                          <w:rFonts w:ascii="Century Gothic" w:hAnsi="Century Gothic"/>
                          <w:b/>
                          <w:i/>
                          <w:sz w:val="22"/>
                          <w:szCs w:val="22"/>
                          <w:u w:val="single"/>
                        </w:rPr>
                        <w:t xml:space="preserve"> 202</w:t>
                      </w:r>
                      <w:r w:rsidR="003C4275">
                        <w:rPr>
                          <w:rFonts w:ascii="Century Gothic" w:hAnsi="Century Gothic"/>
                          <w:b/>
                          <w:i/>
                          <w:sz w:val="22"/>
                          <w:szCs w:val="22"/>
                          <w:u w:val="single"/>
                        </w:rPr>
                        <w:t>3</w:t>
                      </w:r>
                      <w:r>
                        <w:rPr>
                          <w:rFonts w:ascii="Century Gothic" w:hAnsi="Century Gothic"/>
                          <w:sz w:val="22"/>
                          <w:szCs w:val="22"/>
                        </w:rPr>
                        <w:t xml:space="preserve"> Signature: </w:t>
                      </w:r>
                      <w:r>
                        <w:rPr>
                          <w:rFonts w:ascii="Century Gothic" w:hAnsi="Century Gothic"/>
                          <w:b/>
                          <w:i/>
                          <w:sz w:val="22"/>
                          <w:szCs w:val="22"/>
                          <w:u w:val="single"/>
                        </w:rPr>
                        <w:t>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F27E5B">
        <w:rPr>
          <w:b w:val="0"/>
        </w:rPr>
        <w:t>0</w:t>
      </w:r>
      <w:r w:rsidR="003C4275">
        <w:rPr>
          <w:b w:val="0"/>
        </w:rPr>
        <w:t>98500</w:t>
      </w:r>
      <w:r w:rsidR="00F86558" w:rsidRPr="004E00FA">
        <w:rPr>
          <w:b w:val="0"/>
        </w:rPr>
        <w:t>/</w:t>
      </w:r>
      <w:r w:rsidR="00F94A41">
        <w:rPr>
          <w:b w:val="0"/>
        </w:rPr>
        <w:t>20</w:t>
      </w:r>
      <w:r w:rsidR="00886218">
        <w:rPr>
          <w:b w:val="0"/>
        </w:rPr>
        <w:t>2</w:t>
      </w:r>
      <w:r w:rsidR="003C4275">
        <w:rPr>
          <w:b w:val="0"/>
        </w:rPr>
        <w:t>3</w:t>
      </w:r>
    </w:p>
    <w:p w:rsidR="004E00FA" w:rsidRDefault="004E00FA" w:rsidP="004E00FA">
      <w:pPr>
        <w:pStyle w:val="LegalAnnexure"/>
        <w:spacing w:after="0" w:line="360" w:lineRule="auto"/>
      </w:pPr>
      <w:r>
        <w:rPr>
          <w:u w:val="single"/>
        </w:rPr>
        <w:t>DATE</w:t>
      </w:r>
      <w:r w:rsidRPr="0080126D">
        <w:t>:</w:t>
      </w:r>
      <w:r>
        <w:t xml:space="preserve"> </w:t>
      </w:r>
      <w:r w:rsidR="00741CB9">
        <w:rPr>
          <w:b w:val="0"/>
        </w:rPr>
        <w:t>27</w:t>
      </w:r>
      <w:r w:rsidR="00741CB9" w:rsidRPr="00741CB9">
        <w:rPr>
          <w:b w:val="0"/>
          <w:vertAlign w:val="superscript"/>
        </w:rPr>
        <w:t>th</w:t>
      </w:r>
      <w:r w:rsidR="00741CB9">
        <w:rPr>
          <w:b w:val="0"/>
        </w:rPr>
        <w:t xml:space="preserve"> </w:t>
      </w:r>
      <w:r w:rsidR="003C4275">
        <w:rPr>
          <w:b w:val="0"/>
        </w:rPr>
        <w:t>October</w:t>
      </w:r>
      <w:r w:rsidR="00592459">
        <w:rPr>
          <w:b w:val="0"/>
        </w:rPr>
        <w:t xml:space="preserve"> </w:t>
      </w:r>
      <w:r w:rsidR="0062393B">
        <w:rPr>
          <w:b w:val="0"/>
        </w:rPr>
        <w:t>20</w:t>
      </w:r>
      <w:r w:rsidR="00BE3209">
        <w:rPr>
          <w:b w:val="0"/>
        </w:rPr>
        <w:t>2</w:t>
      </w:r>
      <w:r w:rsidR="003C4275">
        <w:rPr>
          <w:b w:val="0"/>
        </w:rPr>
        <w:t>3</w:t>
      </w:r>
    </w:p>
    <w:p w:rsidR="009314F3" w:rsidRPr="00A84826" w:rsidRDefault="009314F3" w:rsidP="0006059E">
      <w:pPr>
        <w:pStyle w:val="LegalNormal"/>
        <w:spacing w:after="120" w:line="360" w:lineRule="auto"/>
      </w:pPr>
      <w:r w:rsidRPr="00A84826">
        <w:t>In the matter between:</w:t>
      </w:r>
    </w:p>
    <w:p w:rsidR="00027B5A" w:rsidRDefault="003C4275" w:rsidP="003C4275">
      <w:pPr>
        <w:pStyle w:val="LegalPlainDef"/>
        <w:spacing w:after="120" w:line="360" w:lineRule="auto"/>
      </w:pPr>
      <w:r>
        <w:rPr>
          <w:b/>
        </w:rPr>
        <w:t>DOWN TOUCH INVESTMENTS</w:t>
      </w:r>
      <w:r w:rsidR="00E63C8A">
        <w:rPr>
          <w:b/>
        </w:rPr>
        <w:t xml:space="preserve"> (PTY) LIMITED</w:t>
      </w:r>
      <w:r w:rsidR="00F94A41">
        <w:rPr>
          <w:b/>
        </w:rPr>
        <w:t xml:space="preserve"> </w:t>
      </w:r>
      <w:r w:rsidR="00027B5A">
        <w:rPr>
          <w:b/>
        </w:rPr>
        <w:tab/>
      </w:r>
      <w:r w:rsidR="00E63C8A">
        <w:t>A</w:t>
      </w:r>
      <w:r w:rsidR="00027B5A">
        <w:t>pplicant</w:t>
      </w:r>
    </w:p>
    <w:p w:rsidR="009314F3" w:rsidRPr="00A84826" w:rsidRDefault="009314F3" w:rsidP="0006059E">
      <w:pPr>
        <w:pStyle w:val="LegalNormal"/>
        <w:spacing w:after="120" w:line="360" w:lineRule="auto"/>
      </w:pPr>
      <w:r w:rsidRPr="00A84826">
        <w:t>and</w:t>
      </w:r>
    </w:p>
    <w:p w:rsidR="004F3233" w:rsidRDefault="003C4275" w:rsidP="00886218">
      <w:pPr>
        <w:pStyle w:val="LegalPlainDef"/>
        <w:spacing w:after="0" w:line="360" w:lineRule="auto"/>
      </w:pPr>
      <w:r>
        <w:rPr>
          <w:b/>
          <w:bCs/>
          <w:lang w:val="en-US"/>
        </w:rPr>
        <w:t>TRANSNET SOC LIMITED</w:t>
      </w:r>
      <w:r w:rsidR="004F3233" w:rsidRPr="00DE6787">
        <w:rPr>
          <w:b/>
        </w:rPr>
        <w:tab/>
      </w:r>
      <w:r w:rsidR="00886218">
        <w:t>First</w:t>
      </w:r>
      <w:r w:rsidR="004F3233">
        <w:t xml:space="preserve"> Respondent</w:t>
      </w:r>
    </w:p>
    <w:p w:rsidR="004F3233" w:rsidRDefault="003C4275" w:rsidP="003C4275">
      <w:pPr>
        <w:pStyle w:val="LegalPlainDef"/>
        <w:spacing w:after="240" w:line="360" w:lineRule="auto"/>
      </w:pPr>
      <w:r>
        <w:rPr>
          <w:b/>
          <w:bCs/>
          <w:lang w:val="en-US"/>
        </w:rPr>
        <w:t>RUMDEL CONSTRUCTION</w:t>
      </w:r>
      <w:r w:rsidR="006B46D5">
        <w:rPr>
          <w:b/>
          <w:bCs/>
          <w:lang w:val="en-US"/>
        </w:rPr>
        <w:t xml:space="preserve"> (PTY) LIMITED</w:t>
      </w:r>
      <w:r w:rsidR="004F3233" w:rsidRPr="00DE6787">
        <w:rPr>
          <w:b/>
        </w:rPr>
        <w:tab/>
      </w:r>
      <w:r w:rsidR="006B46D5">
        <w:t xml:space="preserve">Second </w:t>
      </w:r>
      <w:r w:rsidR="004F3233">
        <w:t>Respondent</w:t>
      </w:r>
    </w:p>
    <w:p w:rsidR="00741CB9" w:rsidRDefault="00741CB9" w:rsidP="00741CB9">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Down Touch Investmen</w:t>
      </w:r>
      <w:r w:rsidR="00D13D27">
        <w:rPr>
          <w:rFonts w:cs="Arial"/>
          <w:i/>
          <w:lang w:val="en-ZA" w:eastAsia="en-US"/>
        </w:rPr>
        <w:t>ts v Transnet SOC and Another (0</w:t>
      </w:r>
      <w:r>
        <w:rPr>
          <w:rFonts w:cs="Arial"/>
          <w:i/>
          <w:lang w:val="en-ZA" w:eastAsia="en-US"/>
        </w:rPr>
        <w:t xml:space="preserve">98500/2023) </w:t>
      </w:r>
      <w:r>
        <w:rPr>
          <w:rFonts w:cs="Arial"/>
          <w:b/>
          <w:lang w:val="en-ZA" w:eastAsia="en-US"/>
        </w:rPr>
        <w:t xml:space="preserve">[2023] ZAGPJHC --- </w:t>
      </w:r>
      <w:r>
        <w:rPr>
          <w:rFonts w:cs="Arial"/>
          <w:lang w:val="en-ZA" w:eastAsia="en-US"/>
        </w:rPr>
        <w:t>(27 October 2023)</w:t>
      </w:r>
      <w:r>
        <w:rPr>
          <w:rFonts w:cs="Arial"/>
          <w:b/>
          <w:lang w:val="en-ZA" w:eastAsia="en-US"/>
        </w:rPr>
        <w:t xml:space="preserve"> </w:t>
      </w:r>
      <w:r>
        <w:rPr>
          <w:rFonts w:cs="Arial"/>
          <w:i/>
          <w:lang w:val="en-ZA" w:eastAsia="en-US"/>
        </w:rPr>
        <w:t xml:space="preserve"> </w:t>
      </w:r>
    </w:p>
    <w:p w:rsidR="00DA3FFC" w:rsidRPr="00DA3FFC" w:rsidRDefault="006D3032" w:rsidP="00DA3FFC">
      <w:pPr>
        <w:suppressAutoHyphens w:val="0"/>
        <w:spacing w:line="360" w:lineRule="auto"/>
        <w:rPr>
          <w:rFonts w:cs="Arial"/>
          <w:lang w:val="en-ZA" w:eastAsia="en-US"/>
        </w:rPr>
      </w:pPr>
      <w:r>
        <w:rPr>
          <w:rFonts w:cs="Arial"/>
          <w:b/>
          <w:bCs/>
          <w:lang w:val="en-ZA" w:eastAsia="en-US"/>
        </w:rPr>
        <w:t>Coram</w:t>
      </w:r>
      <w:r w:rsidR="00DA3FFC" w:rsidRPr="00DA3FFC">
        <w:rPr>
          <w:rFonts w:cs="Arial"/>
          <w:b/>
          <w:bCs/>
          <w:lang w:val="en-ZA" w:eastAsia="en-US"/>
        </w:rPr>
        <w:t>:</w:t>
      </w:r>
      <w:r w:rsidR="006B46D5">
        <w:rPr>
          <w:rFonts w:cs="Arial"/>
          <w:lang w:val="en-ZA" w:eastAsia="en-US"/>
        </w:rPr>
        <w:tab/>
      </w:r>
      <w:r w:rsidR="007A7170">
        <w:rPr>
          <w:rFonts w:cs="Arial"/>
          <w:lang w:val="en-ZA" w:eastAsia="en-US"/>
        </w:rPr>
        <w:t>Adams J</w:t>
      </w:r>
    </w:p>
    <w:p w:rsidR="00A01933" w:rsidRPr="00DA3FFC" w:rsidRDefault="00DA3FFC" w:rsidP="006B46D5">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741CB9">
        <w:rPr>
          <w:rFonts w:cs="Arial"/>
          <w:lang w:val="en-ZA" w:eastAsia="en-US"/>
        </w:rPr>
        <w:t>24</w:t>
      </w:r>
      <w:r>
        <w:rPr>
          <w:rFonts w:cs="Arial"/>
          <w:lang w:val="en-ZA" w:eastAsia="en-US"/>
        </w:rPr>
        <w:t xml:space="preserve"> </w:t>
      </w:r>
      <w:r w:rsidR="00741CB9">
        <w:rPr>
          <w:rFonts w:cs="Arial"/>
          <w:lang w:val="en-ZA" w:eastAsia="en-US"/>
        </w:rPr>
        <w:t>October</w:t>
      </w:r>
      <w:r w:rsidRPr="00DA3FFC">
        <w:rPr>
          <w:rFonts w:cs="Arial"/>
          <w:lang w:val="en-ZA" w:eastAsia="en-US"/>
        </w:rPr>
        <w:t xml:space="preserve"> 20</w:t>
      </w:r>
      <w:r w:rsidR="00DF5A1E">
        <w:rPr>
          <w:rFonts w:cs="Arial"/>
          <w:lang w:val="en-ZA" w:eastAsia="en-US"/>
        </w:rPr>
        <w:t>2</w:t>
      </w:r>
      <w:r w:rsidR="00741CB9">
        <w:rPr>
          <w:rFonts w:cs="Arial"/>
          <w:lang w:val="en-ZA" w:eastAsia="en-US"/>
        </w:rPr>
        <w:t>3</w:t>
      </w:r>
      <w:r w:rsidR="00A01933">
        <w:rPr>
          <w:rFonts w:cs="Arial"/>
          <w:lang w:val="en-ZA" w:eastAsia="en-US"/>
        </w:rPr>
        <w:t xml:space="preserve"> – </w:t>
      </w:r>
      <w:r w:rsidR="00EE184F">
        <w:rPr>
          <w:rFonts w:cs="Arial"/>
          <w:lang w:val="en-ZA" w:eastAsia="en-US"/>
        </w:rPr>
        <w:t xml:space="preserve">The ‘virtual hearing’ of this Urgent Application was conducted as a videoconference on </w:t>
      </w:r>
      <w:r w:rsidR="00EE184F">
        <w:rPr>
          <w:rFonts w:cs="Arial"/>
          <w:i/>
          <w:lang w:val="en-ZA" w:eastAsia="en-US"/>
        </w:rPr>
        <w:t>Microsoft Teams</w:t>
      </w:r>
      <w:r w:rsidR="00A01933">
        <w:rPr>
          <w:rFonts w:cs="Arial"/>
          <w:lang w:val="en-ZA" w:eastAsia="en-US"/>
        </w:rPr>
        <w:t>.</w:t>
      </w:r>
    </w:p>
    <w:p w:rsidR="00DA3FFC" w:rsidRPr="00DA3FFC" w:rsidRDefault="00DA3FFC" w:rsidP="006B46D5">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741CB9">
        <w:rPr>
          <w:rFonts w:cs="Arial"/>
          <w:lang w:val="en-ZA" w:eastAsia="en-US"/>
        </w:rPr>
        <w:t>27</w:t>
      </w:r>
      <w:r w:rsidR="002149EC">
        <w:rPr>
          <w:rFonts w:cs="Arial"/>
          <w:lang w:val="en-ZA" w:eastAsia="en-US"/>
        </w:rPr>
        <w:t xml:space="preserve"> </w:t>
      </w:r>
      <w:r w:rsidR="00741CB9">
        <w:rPr>
          <w:rFonts w:cs="Arial"/>
          <w:lang w:val="en-ZA" w:eastAsia="en-US"/>
        </w:rPr>
        <w:t>October</w:t>
      </w:r>
      <w:r w:rsidR="006B46D5">
        <w:rPr>
          <w:rFonts w:cs="Arial"/>
          <w:lang w:val="en-ZA" w:eastAsia="en-US"/>
        </w:rPr>
        <w:t xml:space="preserve"> 202</w:t>
      </w:r>
      <w:r w:rsidR="00741CB9">
        <w:rPr>
          <w:rFonts w:cs="Arial"/>
          <w:lang w:val="en-ZA" w:eastAsia="en-US"/>
        </w:rPr>
        <w:t>3</w:t>
      </w:r>
      <w:r w:rsidR="002149EC">
        <w:rPr>
          <w:rFonts w:cs="Arial"/>
          <w:lang w:val="en-ZA" w:eastAsia="en-US"/>
        </w:rPr>
        <w:t xml:space="preserve"> – This judgment was handed down electronically by circulation to the parties' representatives by email, by being uplo</w:t>
      </w:r>
      <w:bookmarkStart w:id="0" w:name="_GoBack"/>
      <w:bookmarkEnd w:id="0"/>
      <w:r w:rsidR="002149EC">
        <w:rPr>
          <w:rFonts w:cs="Arial"/>
          <w:lang w:val="en-ZA" w:eastAsia="en-US"/>
        </w:rPr>
        <w:t xml:space="preserve">aded to </w:t>
      </w:r>
      <w:r w:rsidR="002149EC" w:rsidRPr="002149EC">
        <w:rPr>
          <w:rFonts w:cs="Arial"/>
          <w:i/>
          <w:lang w:val="en-ZA" w:eastAsia="en-US"/>
        </w:rPr>
        <w:t>CaseLines</w:t>
      </w:r>
      <w:r w:rsidR="002149EC">
        <w:rPr>
          <w:rFonts w:cs="Arial"/>
          <w:lang w:val="en-ZA" w:eastAsia="en-US"/>
        </w:rPr>
        <w:t xml:space="preserve"> </w:t>
      </w:r>
      <w:r w:rsidR="006B46D5">
        <w:rPr>
          <w:rFonts w:cs="Arial"/>
          <w:lang w:val="en-ZA" w:eastAsia="en-US"/>
        </w:rPr>
        <w:t xml:space="preserve">and </w:t>
      </w:r>
      <w:r w:rsidR="002149EC">
        <w:rPr>
          <w:rFonts w:cs="Arial"/>
          <w:lang w:val="en-ZA" w:eastAsia="en-US"/>
        </w:rPr>
        <w:t xml:space="preserve">by release to SAFLII. The date and time for hand-down is deemed to be </w:t>
      </w:r>
      <w:r w:rsidR="00E06F66">
        <w:rPr>
          <w:rFonts w:cs="Arial"/>
          <w:lang w:val="en-ZA" w:eastAsia="en-US"/>
        </w:rPr>
        <w:t>1</w:t>
      </w:r>
      <w:r w:rsidR="00CC63B3">
        <w:rPr>
          <w:rFonts w:cs="Arial"/>
          <w:lang w:val="en-ZA" w:eastAsia="en-US"/>
        </w:rPr>
        <w:t>0</w:t>
      </w:r>
      <w:r w:rsidR="00745340">
        <w:rPr>
          <w:rFonts w:cs="Arial"/>
          <w:lang w:val="en-ZA" w:eastAsia="en-US"/>
        </w:rPr>
        <w:t>:3</w:t>
      </w:r>
      <w:r w:rsidR="006B46D5">
        <w:rPr>
          <w:rFonts w:cs="Arial"/>
          <w:lang w:val="en-ZA" w:eastAsia="en-US"/>
        </w:rPr>
        <w:t>0</w:t>
      </w:r>
      <w:r w:rsidR="002149EC">
        <w:rPr>
          <w:rFonts w:cs="Arial"/>
          <w:lang w:val="en-ZA" w:eastAsia="en-US"/>
        </w:rPr>
        <w:t xml:space="preserve"> on </w:t>
      </w:r>
      <w:r w:rsidR="00741CB9">
        <w:rPr>
          <w:rFonts w:cs="Arial"/>
          <w:lang w:val="en-ZA" w:eastAsia="en-US"/>
        </w:rPr>
        <w:t>27</w:t>
      </w:r>
      <w:r w:rsidR="00A7628F">
        <w:rPr>
          <w:rFonts w:cs="Arial"/>
          <w:lang w:val="en-ZA" w:eastAsia="en-US"/>
        </w:rPr>
        <w:t xml:space="preserve"> </w:t>
      </w:r>
      <w:r w:rsidR="00741CB9">
        <w:rPr>
          <w:rFonts w:cs="Arial"/>
          <w:lang w:val="en-ZA" w:eastAsia="en-US"/>
        </w:rPr>
        <w:t>October</w:t>
      </w:r>
      <w:r w:rsidR="004E6565">
        <w:rPr>
          <w:rFonts w:cs="Arial"/>
          <w:lang w:val="en-ZA" w:eastAsia="en-US"/>
        </w:rPr>
        <w:t xml:space="preserve"> 202</w:t>
      </w:r>
      <w:r w:rsidR="00741CB9">
        <w:rPr>
          <w:rFonts w:cs="Arial"/>
          <w:lang w:val="en-ZA" w:eastAsia="en-US"/>
        </w:rPr>
        <w:t>3</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lastRenderedPageBreak/>
        <w:t>Summary:</w:t>
      </w:r>
      <w:r w:rsidRPr="00DA3FFC">
        <w:rPr>
          <w:rFonts w:cs="Arial"/>
          <w:b/>
          <w:bCs/>
          <w:lang w:val="en-ZA" w:eastAsia="en-US"/>
        </w:rPr>
        <w:tab/>
      </w:r>
      <w:r w:rsidR="00E27D8C">
        <w:rPr>
          <w:rFonts w:cs="Arial"/>
        </w:rPr>
        <w:t>Urgent</w:t>
      </w:r>
      <w:r w:rsidR="00FE0C0A">
        <w:rPr>
          <w:rFonts w:cs="Arial"/>
        </w:rPr>
        <w:t xml:space="preserve"> application</w:t>
      </w:r>
      <w:r w:rsidR="00FE27ED">
        <w:rPr>
          <w:rFonts w:cs="Arial"/>
        </w:rPr>
        <w:t xml:space="preserve"> – </w:t>
      </w:r>
      <w:r w:rsidR="00E27D8C">
        <w:rPr>
          <w:rFonts w:cs="Arial"/>
        </w:rPr>
        <w:t xml:space="preserve">Uniform Rule of Court 6 (12) </w:t>
      </w:r>
      <w:r w:rsidR="0006059E">
        <w:rPr>
          <w:rFonts w:cs="Arial"/>
        </w:rPr>
        <w:t>–</w:t>
      </w:r>
      <w:r w:rsidR="006215F7">
        <w:rPr>
          <w:rFonts w:cs="Arial"/>
        </w:rPr>
        <w:t xml:space="preserve"> </w:t>
      </w:r>
      <w:r w:rsidR="00E27D8C" w:rsidRPr="00E27D8C">
        <w:rPr>
          <w:rFonts w:cs="Arial"/>
        </w:rPr>
        <w:t xml:space="preserve">the applicant </w:t>
      </w:r>
      <w:r w:rsidR="00E27D8C">
        <w:rPr>
          <w:rFonts w:cs="Arial"/>
        </w:rPr>
        <w:t xml:space="preserve">should </w:t>
      </w:r>
      <w:r w:rsidR="00E27D8C" w:rsidRPr="00E27D8C">
        <w:rPr>
          <w:rFonts w:cs="Arial"/>
        </w:rPr>
        <w:t xml:space="preserve">set forth explicitly </w:t>
      </w:r>
      <w:r w:rsidR="00E27D8C">
        <w:rPr>
          <w:rFonts w:cs="Arial"/>
        </w:rPr>
        <w:t>the reasons why</w:t>
      </w:r>
      <w:r w:rsidR="00E27D8C" w:rsidRPr="00E27D8C">
        <w:rPr>
          <w:rFonts w:cs="Arial"/>
        </w:rPr>
        <w:t xml:space="preserve"> the</w:t>
      </w:r>
      <w:r w:rsidR="00E27D8C">
        <w:rPr>
          <w:rFonts w:cs="Arial"/>
        </w:rPr>
        <w:t xml:space="preserve"> </w:t>
      </w:r>
      <w:r w:rsidR="00E27D8C" w:rsidRPr="00E27D8C">
        <w:rPr>
          <w:rFonts w:cs="Arial"/>
        </w:rPr>
        <w:t>matter</w:t>
      </w:r>
      <w:r w:rsidR="009F6D1E">
        <w:rPr>
          <w:rFonts w:cs="Arial"/>
        </w:rPr>
        <w:t xml:space="preserve"> is</w:t>
      </w:r>
      <w:r w:rsidR="00E27D8C" w:rsidRPr="00E27D8C">
        <w:rPr>
          <w:rFonts w:cs="Arial"/>
        </w:rPr>
        <w:t xml:space="preserve"> urgent </w:t>
      </w:r>
      <w:r w:rsidR="00E27D8C">
        <w:rPr>
          <w:rFonts w:cs="Arial"/>
        </w:rPr>
        <w:t>–</w:t>
      </w:r>
      <w:r w:rsidR="00E27D8C" w:rsidRPr="00E27D8C">
        <w:rPr>
          <w:rFonts w:cs="Arial"/>
        </w:rPr>
        <w:t xml:space="preserve"> why </w:t>
      </w:r>
      <w:r w:rsidR="00E27D8C">
        <w:rPr>
          <w:rFonts w:cs="Arial"/>
        </w:rPr>
        <w:t>is it claimed</w:t>
      </w:r>
      <w:r w:rsidR="00E27D8C" w:rsidRPr="00E27D8C">
        <w:rPr>
          <w:rFonts w:cs="Arial"/>
        </w:rPr>
        <w:t xml:space="preserve"> that </w:t>
      </w:r>
      <w:r w:rsidR="00E27D8C">
        <w:rPr>
          <w:rFonts w:cs="Arial"/>
        </w:rPr>
        <w:t xml:space="preserve">substantial redress </w:t>
      </w:r>
      <w:r w:rsidR="00E27D8C" w:rsidRPr="00E27D8C">
        <w:rPr>
          <w:rFonts w:cs="Arial"/>
        </w:rPr>
        <w:t>would not be afforded at a hearing in due course</w:t>
      </w:r>
      <w:r w:rsidR="003C255A">
        <w:rPr>
          <w:rFonts w:cs="Arial"/>
          <w:lang w:val="en-ZA"/>
        </w:rPr>
        <w:t xml:space="preserve"> </w:t>
      </w:r>
      <w:r w:rsidR="00B32378">
        <w:rPr>
          <w:rFonts w:cs="Arial"/>
          <w:lang w:val="en-ZA"/>
        </w:rPr>
        <w:t>–</w:t>
      </w:r>
      <w:r w:rsidR="00846256" w:rsidRPr="00846256">
        <w:rPr>
          <w:rFonts w:cs="Arial"/>
          <w:lang w:val="en-ZA"/>
        </w:rPr>
        <w:t xml:space="preserve"> Rules of Court and Practice Directives can only be ignored at a litigant's peril</w:t>
      </w:r>
      <w:r w:rsidR="00846256">
        <w:rPr>
          <w:rFonts w:cs="Arial"/>
          <w:lang w:val="en-ZA"/>
        </w:rPr>
        <w:t xml:space="preserve"> – </w:t>
      </w:r>
      <w:r w:rsidR="00FE0C0A">
        <w:rPr>
          <w:rFonts w:cs="Arial"/>
          <w:lang w:val="en-ZA"/>
        </w:rPr>
        <w:t>application</w:t>
      </w:r>
      <w:r w:rsidR="00846256">
        <w:rPr>
          <w:rFonts w:cs="Arial"/>
          <w:lang w:val="en-ZA"/>
        </w:rPr>
        <w:t xml:space="preserve"> </w:t>
      </w:r>
      <w:r w:rsidR="009F6D1E">
        <w:rPr>
          <w:rFonts w:cs="Arial"/>
          <w:lang w:val="en-ZA"/>
        </w:rPr>
        <w:t>struck from the roll for lack of urgency</w:t>
      </w:r>
      <w:r w:rsidR="003C255A">
        <w:rPr>
          <w:rFonts w:cs="Arial"/>
          <w:lang w:val="en-ZA"/>
        </w:rPr>
        <w:t xml:space="preserve"> </w:t>
      </w:r>
      <w:r w:rsidR="00FE0C0A">
        <w:rPr>
          <w:rFonts w:cs="Arial"/>
          <w:lang w:val="en-ZA"/>
        </w:rPr>
        <w:t>–</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EE184F" w:rsidRDefault="00526C09" w:rsidP="00526C09">
      <w:pPr>
        <w:pStyle w:val="ListParagraph"/>
        <w:numPr>
          <w:ilvl w:val="0"/>
          <w:numId w:val="35"/>
        </w:numPr>
        <w:spacing w:after="120" w:line="360" w:lineRule="auto"/>
        <w:ind w:left="567" w:hanging="567"/>
        <w:jc w:val="both"/>
      </w:pPr>
      <w:r>
        <w:t xml:space="preserve">The </w:t>
      </w:r>
      <w:r w:rsidR="00EE184F">
        <w:t>applicant</w:t>
      </w:r>
      <w:r w:rsidR="00741CB9">
        <w:t>’</w:t>
      </w:r>
      <w:r>
        <w:t xml:space="preserve">s </w:t>
      </w:r>
      <w:r w:rsidR="00EE184F">
        <w:t xml:space="preserve">urgent </w:t>
      </w:r>
      <w:r>
        <w:t>application</w:t>
      </w:r>
      <w:r w:rsidR="008B4405">
        <w:t xml:space="preserve"> </w:t>
      </w:r>
      <w:r w:rsidR="00EE184F">
        <w:t>be and is hereby struck from the roll for lack of urgency.</w:t>
      </w:r>
    </w:p>
    <w:p w:rsidR="00526C09" w:rsidRDefault="00EE184F" w:rsidP="00EE184F">
      <w:pPr>
        <w:pStyle w:val="ListParagraph"/>
        <w:numPr>
          <w:ilvl w:val="0"/>
          <w:numId w:val="35"/>
        </w:numPr>
        <w:spacing w:after="240" w:line="360" w:lineRule="auto"/>
        <w:ind w:left="567" w:hanging="567"/>
        <w:jc w:val="both"/>
      </w:pPr>
      <w:r>
        <w:t xml:space="preserve">The applicant shall pay the first and the second respondents’ costs of the urgent application, such costs to include the costs consequent upon the </w:t>
      </w:r>
      <w:r w:rsidR="00846256">
        <w:t>utilisation</w:t>
      </w:r>
      <w:r>
        <w:t xml:space="preserve"> of two Counsel, where so employed.</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5349C0" w:rsidRDefault="004D4D3B" w:rsidP="00C64E69">
      <w:pPr>
        <w:pStyle w:val="LegalList1"/>
        <w:numPr>
          <w:ilvl w:val="0"/>
          <w:numId w:val="38"/>
        </w:numPr>
        <w:spacing w:after="120" w:line="360" w:lineRule="auto"/>
        <w:ind w:left="0" w:firstLine="0"/>
        <w:rPr>
          <w:color w:val="000000"/>
        </w:rPr>
      </w:pPr>
      <w:r>
        <w:rPr>
          <w:color w:val="000000"/>
        </w:rPr>
        <w:t xml:space="preserve">This is an opposed urgent application by the </w:t>
      </w:r>
      <w:r w:rsidR="000C00D8">
        <w:rPr>
          <w:color w:val="000000"/>
        </w:rPr>
        <w:t>applicant (</w:t>
      </w:r>
      <w:r w:rsidR="00B34D47">
        <w:rPr>
          <w:color w:val="000000"/>
        </w:rPr>
        <w:t>Down Touch</w:t>
      </w:r>
      <w:r w:rsidR="000C00D8">
        <w:rPr>
          <w:color w:val="000000"/>
        </w:rPr>
        <w:t xml:space="preserve">) </w:t>
      </w:r>
      <w:r>
        <w:rPr>
          <w:color w:val="000000"/>
        </w:rPr>
        <w:t xml:space="preserve">for interim interdictory relief against the first </w:t>
      </w:r>
      <w:r w:rsidR="000C00D8">
        <w:rPr>
          <w:color w:val="000000"/>
        </w:rPr>
        <w:t>respondent (</w:t>
      </w:r>
      <w:r w:rsidR="00B34D47">
        <w:rPr>
          <w:color w:val="000000"/>
        </w:rPr>
        <w:t>Transnet</w:t>
      </w:r>
      <w:r w:rsidR="000C00D8">
        <w:rPr>
          <w:color w:val="000000"/>
        </w:rPr>
        <w:t xml:space="preserve">) and </w:t>
      </w:r>
      <w:r w:rsidR="00816626">
        <w:rPr>
          <w:color w:val="000000"/>
        </w:rPr>
        <w:t xml:space="preserve">the </w:t>
      </w:r>
      <w:r w:rsidR="000C00D8">
        <w:rPr>
          <w:color w:val="000000"/>
        </w:rPr>
        <w:t>second respondent (</w:t>
      </w:r>
      <w:r w:rsidR="00B34D47">
        <w:rPr>
          <w:color w:val="000000"/>
        </w:rPr>
        <w:t>Rumdel</w:t>
      </w:r>
      <w:r w:rsidR="000C00D8">
        <w:rPr>
          <w:color w:val="000000"/>
        </w:rPr>
        <w:t xml:space="preserve">). </w:t>
      </w:r>
      <w:r>
        <w:rPr>
          <w:color w:val="000000"/>
        </w:rPr>
        <w:t>Pending the determination of final relief sought in part B of the notice of motion, the applicant</w:t>
      </w:r>
      <w:r w:rsidR="000C00D8">
        <w:rPr>
          <w:color w:val="000000"/>
        </w:rPr>
        <w:t xml:space="preserve"> seek</w:t>
      </w:r>
      <w:r w:rsidR="00B34D47">
        <w:rPr>
          <w:color w:val="000000"/>
        </w:rPr>
        <w:t>s</w:t>
      </w:r>
      <w:r>
        <w:rPr>
          <w:color w:val="000000"/>
        </w:rPr>
        <w:t xml:space="preserve"> an order</w:t>
      </w:r>
      <w:r w:rsidR="00DC7F60">
        <w:rPr>
          <w:color w:val="000000"/>
        </w:rPr>
        <w:t>, on an urgent basis,</w:t>
      </w:r>
      <w:r w:rsidR="002D4F5E">
        <w:rPr>
          <w:color w:val="000000"/>
        </w:rPr>
        <w:t xml:space="preserve"> </w:t>
      </w:r>
      <w:r w:rsidRPr="002D4F5E">
        <w:rPr>
          <w:color w:val="000000"/>
        </w:rPr>
        <w:t xml:space="preserve">interdicting and restraining </w:t>
      </w:r>
      <w:r w:rsidR="00B34D47">
        <w:rPr>
          <w:color w:val="000000"/>
        </w:rPr>
        <w:t>Transnet</w:t>
      </w:r>
      <w:r w:rsidRPr="002D4F5E">
        <w:rPr>
          <w:color w:val="000000"/>
        </w:rPr>
        <w:t xml:space="preserve"> from </w:t>
      </w:r>
      <w:r w:rsidR="002D4F5E" w:rsidRPr="002D4F5E">
        <w:rPr>
          <w:color w:val="000000"/>
        </w:rPr>
        <w:t xml:space="preserve">implementing the award of </w:t>
      </w:r>
      <w:r w:rsidR="002D4F5E">
        <w:rPr>
          <w:color w:val="000000"/>
        </w:rPr>
        <w:t>a</w:t>
      </w:r>
      <w:r w:rsidR="002D4F5E" w:rsidRPr="002D4F5E">
        <w:rPr>
          <w:color w:val="000000"/>
        </w:rPr>
        <w:t xml:space="preserve"> tender relating to </w:t>
      </w:r>
      <w:r w:rsidR="002D4F5E" w:rsidRPr="002D4F5E">
        <w:rPr>
          <w:rFonts w:cs="Arial"/>
          <w:color w:val="000000"/>
        </w:rPr>
        <w:t>the</w:t>
      </w:r>
      <w:r w:rsidR="005349C0">
        <w:rPr>
          <w:rFonts w:cs="Arial"/>
          <w:color w:val="000000"/>
        </w:rPr>
        <w:t xml:space="preserve"> </w:t>
      </w:r>
      <w:r w:rsidR="005349C0" w:rsidRPr="005349C0">
        <w:rPr>
          <w:color w:val="000000"/>
        </w:rPr>
        <w:t>rehabilitation</w:t>
      </w:r>
      <w:r w:rsidR="005349C0">
        <w:rPr>
          <w:color w:val="000000"/>
        </w:rPr>
        <w:t xml:space="preserve"> and upgrading of roads in the P</w:t>
      </w:r>
      <w:r w:rsidR="005349C0" w:rsidRPr="005349C0">
        <w:rPr>
          <w:color w:val="000000"/>
        </w:rPr>
        <w:t xml:space="preserve">ort of Durban for a period of </w:t>
      </w:r>
      <w:r w:rsidR="005349C0">
        <w:rPr>
          <w:color w:val="000000"/>
        </w:rPr>
        <w:t>twenty-four months (‘</w:t>
      </w:r>
      <w:r w:rsidR="005349C0" w:rsidRPr="005349C0">
        <w:rPr>
          <w:color w:val="000000"/>
        </w:rPr>
        <w:t>the tender</w:t>
      </w:r>
      <w:r w:rsidR="005349C0">
        <w:rPr>
          <w:color w:val="000000"/>
        </w:rPr>
        <w:t xml:space="preserve">’) </w:t>
      </w:r>
      <w:r w:rsidR="005349C0" w:rsidRPr="005349C0">
        <w:rPr>
          <w:color w:val="000000"/>
        </w:rPr>
        <w:t xml:space="preserve">to </w:t>
      </w:r>
      <w:r w:rsidR="005349C0">
        <w:rPr>
          <w:color w:val="000000"/>
        </w:rPr>
        <w:t xml:space="preserve">Rumdel. Down Touch </w:t>
      </w:r>
      <w:r w:rsidR="002D4F5E" w:rsidRPr="005349C0">
        <w:rPr>
          <w:rFonts w:cs="Arial"/>
          <w:color w:val="000000"/>
        </w:rPr>
        <w:t>also seek</w:t>
      </w:r>
      <w:r w:rsidR="005349C0">
        <w:rPr>
          <w:rFonts w:cs="Arial"/>
          <w:color w:val="000000"/>
        </w:rPr>
        <w:t>s</w:t>
      </w:r>
      <w:r w:rsidR="002D4F5E" w:rsidRPr="005349C0">
        <w:rPr>
          <w:rFonts w:cs="Arial"/>
          <w:color w:val="000000"/>
        </w:rPr>
        <w:t xml:space="preserve"> </w:t>
      </w:r>
      <w:r w:rsidR="005349C0">
        <w:rPr>
          <w:rFonts w:cs="Arial"/>
          <w:color w:val="000000"/>
        </w:rPr>
        <w:t xml:space="preserve">an order suspending the operation of any contract or service level agreement concluded between Transnet and Rumdel </w:t>
      </w:r>
      <w:r w:rsidR="00C64E69">
        <w:rPr>
          <w:color w:val="000000"/>
        </w:rPr>
        <w:t xml:space="preserve">arising from the </w:t>
      </w:r>
      <w:r w:rsidR="00D13D27">
        <w:rPr>
          <w:color w:val="000000"/>
        </w:rPr>
        <w:t xml:space="preserve">award of the </w:t>
      </w:r>
      <w:r w:rsidR="00C64E69">
        <w:rPr>
          <w:color w:val="000000"/>
        </w:rPr>
        <w:t xml:space="preserve">tender, as well as an order interdicting the respondents </w:t>
      </w:r>
      <w:r w:rsidR="005349C0" w:rsidRPr="00C64E69">
        <w:rPr>
          <w:color w:val="000000"/>
        </w:rPr>
        <w:t xml:space="preserve">from in any way further performing any construction related </w:t>
      </w:r>
      <w:r w:rsidR="00C64E69">
        <w:rPr>
          <w:color w:val="000000"/>
        </w:rPr>
        <w:t xml:space="preserve">to </w:t>
      </w:r>
      <w:r w:rsidR="005349C0" w:rsidRPr="00C64E69">
        <w:rPr>
          <w:color w:val="000000"/>
        </w:rPr>
        <w:t>the works</w:t>
      </w:r>
      <w:r w:rsidR="00C64E69">
        <w:rPr>
          <w:color w:val="000000"/>
        </w:rPr>
        <w:t xml:space="preserve"> arising from the award of the tender</w:t>
      </w:r>
      <w:r w:rsidR="005349C0" w:rsidRPr="00C64E69">
        <w:rPr>
          <w:color w:val="000000"/>
        </w:rPr>
        <w:t>.</w:t>
      </w:r>
    </w:p>
    <w:p w:rsidR="00E653E8" w:rsidRDefault="00C64E69" w:rsidP="00E653E8">
      <w:pPr>
        <w:pStyle w:val="LegalList1"/>
        <w:numPr>
          <w:ilvl w:val="0"/>
          <w:numId w:val="38"/>
        </w:numPr>
        <w:spacing w:after="120" w:line="360" w:lineRule="auto"/>
        <w:ind w:left="0" w:firstLine="0"/>
        <w:rPr>
          <w:color w:val="000000"/>
        </w:rPr>
      </w:pPr>
      <w:r>
        <w:rPr>
          <w:color w:val="000000"/>
        </w:rPr>
        <w:t>In part B, Down Touch applies, also on an urgent basis, for a</w:t>
      </w:r>
      <w:r w:rsidR="005108BE">
        <w:rPr>
          <w:color w:val="000000"/>
        </w:rPr>
        <w:t>n</w:t>
      </w:r>
      <w:r>
        <w:rPr>
          <w:color w:val="000000"/>
        </w:rPr>
        <w:t xml:space="preserve"> </w:t>
      </w:r>
      <w:r w:rsidR="005108BE">
        <w:rPr>
          <w:color w:val="000000"/>
        </w:rPr>
        <w:t>o</w:t>
      </w:r>
      <w:r>
        <w:rPr>
          <w:color w:val="000000"/>
        </w:rPr>
        <w:t xml:space="preserve">rder, reviewing and setting aside Transnet’s </w:t>
      </w:r>
      <w:r w:rsidR="005349C0" w:rsidRPr="00C64E69">
        <w:rPr>
          <w:color w:val="000000"/>
        </w:rPr>
        <w:t xml:space="preserve">decision to disqualify as </w:t>
      </w:r>
      <w:r>
        <w:rPr>
          <w:color w:val="000000"/>
        </w:rPr>
        <w:t>non-</w:t>
      </w:r>
      <w:r w:rsidR="005349C0" w:rsidRPr="00C64E69">
        <w:rPr>
          <w:color w:val="000000"/>
        </w:rPr>
        <w:t xml:space="preserve">functional </w:t>
      </w:r>
      <w:r w:rsidR="005108BE">
        <w:rPr>
          <w:color w:val="000000"/>
        </w:rPr>
        <w:lastRenderedPageBreak/>
        <w:t>the a</w:t>
      </w:r>
      <w:r w:rsidR="005349C0" w:rsidRPr="00C64E69">
        <w:rPr>
          <w:color w:val="000000"/>
        </w:rPr>
        <w:t>pplicant</w:t>
      </w:r>
      <w:r w:rsidR="005108BE">
        <w:rPr>
          <w:color w:val="000000"/>
        </w:rPr>
        <w:t>’</w:t>
      </w:r>
      <w:r w:rsidR="005349C0" w:rsidRPr="00C64E69">
        <w:rPr>
          <w:color w:val="000000"/>
        </w:rPr>
        <w:t>s tender</w:t>
      </w:r>
      <w:r w:rsidR="005108BE">
        <w:rPr>
          <w:color w:val="000000"/>
        </w:rPr>
        <w:t xml:space="preserve">. Applicant’s judicial review application is based on the provisions of </w:t>
      </w:r>
      <w:r w:rsidR="005349C0" w:rsidRPr="005108BE">
        <w:rPr>
          <w:color w:val="000000"/>
        </w:rPr>
        <w:t>the Promotion</w:t>
      </w:r>
      <w:r w:rsidR="005108BE">
        <w:rPr>
          <w:color w:val="000000"/>
        </w:rPr>
        <w:t xml:space="preserve"> of Administrative Justice Act</w:t>
      </w:r>
      <w:r w:rsidR="005108BE">
        <w:rPr>
          <w:rStyle w:val="FootnoteReference"/>
          <w:color w:val="000000"/>
        </w:rPr>
        <w:footnoteReference w:id="1"/>
      </w:r>
      <w:r w:rsidR="005108BE">
        <w:rPr>
          <w:color w:val="000000"/>
        </w:rPr>
        <w:t xml:space="preserve"> (‘PAJA)’ and is directed at </w:t>
      </w:r>
      <w:r w:rsidR="00CF1514">
        <w:rPr>
          <w:color w:val="000000"/>
        </w:rPr>
        <w:t xml:space="preserve">Transnet’s decision to disqualify </w:t>
      </w:r>
      <w:r w:rsidR="00D13D27">
        <w:rPr>
          <w:color w:val="000000"/>
        </w:rPr>
        <w:t>its</w:t>
      </w:r>
      <w:r w:rsidR="00CF1514">
        <w:rPr>
          <w:color w:val="000000"/>
        </w:rPr>
        <w:t xml:space="preserve"> bid on the basis that </w:t>
      </w:r>
      <w:r w:rsidR="0099342A" w:rsidRPr="00CF1514">
        <w:rPr>
          <w:color w:val="000000"/>
        </w:rPr>
        <w:t>it did not meet the threshold score</w:t>
      </w:r>
      <w:r w:rsidR="00FE3C1B" w:rsidRPr="00CF1514">
        <w:rPr>
          <w:color w:val="000000"/>
        </w:rPr>
        <w:t xml:space="preserve"> </w:t>
      </w:r>
      <w:r w:rsidR="0099342A" w:rsidRPr="00CF1514">
        <w:rPr>
          <w:color w:val="000000"/>
        </w:rPr>
        <w:t xml:space="preserve">of </w:t>
      </w:r>
      <w:r w:rsidR="00CF1514">
        <w:rPr>
          <w:color w:val="000000"/>
        </w:rPr>
        <w:t>sixty</w:t>
      </w:r>
      <w:r w:rsidR="0099342A" w:rsidRPr="00CF1514">
        <w:rPr>
          <w:color w:val="000000"/>
        </w:rPr>
        <w:t xml:space="preserve"> points in respect of the </w:t>
      </w:r>
      <w:r w:rsidR="00CF1514">
        <w:rPr>
          <w:color w:val="000000"/>
        </w:rPr>
        <w:t>‘</w:t>
      </w:r>
      <w:r w:rsidR="0099342A" w:rsidRPr="00CF1514">
        <w:rPr>
          <w:color w:val="000000"/>
        </w:rPr>
        <w:t>functionality evaluation</w:t>
      </w:r>
      <w:r w:rsidR="00CF1514">
        <w:rPr>
          <w:color w:val="000000"/>
        </w:rPr>
        <w:t>’</w:t>
      </w:r>
      <w:r w:rsidR="0099342A" w:rsidRPr="00CF1514">
        <w:rPr>
          <w:color w:val="000000"/>
        </w:rPr>
        <w:t xml:space="preserve"> to even be considered.</w:t>
      </w:r>
      <w:r w:rsidR="00CF1514">
        <w:rPr>
          <w:color w:val="000000"/>
        </w:rPr>
        <w:t xml:space="preserve"> In a nutshell, t</w:t>
      </w:r>
      <w:r w:rsidR="00E653E8">
        <w:rPr>
          <w:color w:val="000000"/>
        </w:rPr>
        <w:t xml:space="preserve">he case of Down Touch is that </w:t>
      </w:r>
      <w:r w:rsidR="0099342A" w:rsidRPr="00E653E8">
        <w:rPr>
          <w:color w:val="000000"/>
        </w:rPr>
        <w:t>Transnet had incorrectly</w:t>
      </w:r>
      <w:r w:rsidR="00FE3C1B" w:rsidRPr="00E653E8">
        <w:rPr>
          <w:color w:val="000000"/>
        </w:rPr>
        <w:t xml:space="preserve"> </w:t>
      </w:r>
      <w:r w:rsidR="0099342A" w:rsidRPr="00E653E8">
        <w:rPr>
          <w:color w:val="000000"/>
        </w:rPr>
        <w:t>scored its bid in respect of the functionality criteria</w:t>
      </w:r>
      <w:r w:rsidR="00E653E8">
        <w:rPr>
          <w:color w:val="000000"/>
        </w:rPr>
        <w:t xml:space="preserve"> and contends that, in respect of the applicable </w:t>
      </w:r>
      <w:r w:rsidR="0099342A" w:rsidRPr="00E653E8">
        <w:rPr>
          <w:color w:val="000000"/>
        </w:rPr>
        <w:t>criteria</w:t>
      </w:r>
      <w:r w:rsidR="00E653E8">
        <w:rPr>
          <w:color w:val="000000"/>
        </w:rPr>
        <w:t xml:space="preserve">, it </w:t>
      </w:r>
      <w:r w:rsidR="0099342A" w:rsidRPr="00E653E8">
        <w:rPr>
          <w:color w:val="000000"/>
        </w:rPr>
        <w:t xml:space="preserve">should have been scored differently and </w:t>
      </w:r>
      <w:r w:rsidR="00FE3C1B" w:rsidRPr="00E653E8">
        <w:rPr>
          <w:color w:val="000000"/>
        </w:rPr>
        <w:t>awarded maximum points</w:t>
      </w:r>
      <w:r w:rsidR="00E653E8">
        <w:rPr>
          <w:color w:val="000000"/>
        </w:rPr>
        <w:t>.</w:t>
      </w:r>
    </w:p>
    <w:p w:rsidR="0099342A" w:rsidRPr="00E653E8" w:rsidRDefault="00E653E8" w:rsidP="00E653E8">
      <w:pPr>
        <w:pStyle w:val="LegalList1"/>
        <w:numPr>
          <w:ilvl w:val="0"/>
          <w:numId w:val="38"/>
        </w:numPr>
        <w:spacing w:after="120" w:line="360" w:lineRule="auto"/>
        <w:ind w:left="0" w:firstLine="0"/>
        <w:rPr>
          <w:color w:val="000000"/>
        </w:rPr>
      </w:pPr>
      <w:r>
        <w:rPr>
          <w:color w:val="000000"/>
        </w:rPr>
        <w:t xml:space="preserve">The question to be considered in this application is whether a case has been made out on behalf of Down Touch for the interim relief claimed. In particular, the issue to be decided is whether the applicant has demonstrated the existence of a </w:t>
      </w:r>
      <w:r w:rsidRPr="00E653E8">
        <w:rPr>
          <w:i/>
          <w:color w:val="000000"/>
        </w:rPr>
        <w:t>prima facie</w:t>
      </w:r>
      <w:r>
        <w:rPr>
          <w:color w:val="000000"/>
        </w:rPr>
        <w:t xml:space="preserve"> right, worthy of protection by an interim interdict. The aforesaid issue can be decided on the basis of the case presented by Down Touch in which it is averred that functionality criteria were scored incorrectly by Transnet. The criteria are the following: (a) </w:t>
      </w:r>
      <w:r w:rsidR="0099342A" w:rsidRPr="00E653E8">
        <w:rPr>
          <w:color w:val="000000"/>
        </w:rPr>
        <w:t>previous experience in respect of (i)</w:t>
      </w:r>
      <w:r w:rsidR="00263E8E">
        <w:rPr>
          <w:color w:val="000000"/>
        </w:rPr>
        <w:t> </w:t>
      </w:r>
      <w:r w:rsidR="0099342A" w:rsidRPr="00E653E8">
        <w:rPr>
          <w:color w:val="000000"/>
        </w:rPr>
        <w:t>geotechnical study and topographic</w:t>
      </w:r>
      <w:r w:rsidR="00FE3C1B" w:rsidRPr="00E653E8">
        <w:rPr>
          <w:color w:val="000000"/>
        </w:rPr>
        <w:t xml:space="preserve"> </w:t>
      </w:r>
      <w:r w:rsidR="0099342A" w:rsidRPr="00E653E8">
        <w:rPr>
          <w:color w:val="000000"/>
        </w:rPr>
        <w:t>survey, (ii) detailed design for roads – h</w:t>
      </w:r>
      <w:r w:rsidR="00263E8E">
        <w:rPr>
          <w:color w:val="000000"/>
        </w:rPr>
        <w:t>eavy rehabilitation and upgrade;</w:t>
      </w:r>
      <w:r>
        <w:rPr>
          <w:color w:val="000000"/>
        </w:rPr>
        <w:t xml:space="preserve"> (b) </w:t>
      </w:r>
      <w:r w:rsidR="0099342A" w:rsidRPr="00E653E8">
        <w:rPr>
          <w:color w:val="000000"/>
        </w:rPr>
        <w:t>environmental policy;</w:t>
      </w:r>
      <w:r>
        <w:rPr>
          <w:color w:val="000000"/>
        </w:rPr>
        <w:t xml:space="preserve"> (c) </w:t>
      </w:r>
      <w:r w:rsidR="0099342A" w:rsidRPr="00E653E8">
        <w:rPr>
          <w:color w:val="000000"/>
        </w:rPr>
        <w:t>programme;</w:t>
      </w:r>
      <w:r>
        <w:rPr>
          <w:color w:val="000000"/>
        </w:rPr>
        <w:t xml:space="preserve"> (d)</w:t>
      </w:r>
      <w:r w:rsidR="00263E8E">
        <w:rPr>
          <w:color w:val="000000"/>
        </w:rPr>
        <w:t> </w:t>
      </w:r>
      <w:r w:rsidR="0099342A" w:rsidRPr="00E653E8">
        <w:rPr>
          <w:color w:val="000000"/>
        </w:rPr>
        <w:t>health and safety roles and responsibilities;</w:t>
      </w:r>
      <w:r>
        <w:rPr>
          <w:color w:val="000000"/>
        </w:rPr>
        <w:t xml:space="preserve"> (e) </w:t>
      </w:r>
      <w:r w:rsidR="0099342A" w:rsidRPr="00E653E8">
        <w:rPr>
          <w:color w:val="000000"/>
        </w:rPr>
        <w:t>health and safety training matrix;</w:t>
      </w:r>
      <w:r>
        <w:rPr>
          <w:color w:val="000000"/>
        </w:rPr>
        <w:t xml:space="preserve"> (f) </w:t>
      </w:r>
      <w:r w:rsidR="0099342A" w:rsidRPr="00E653E8">
        <w:rPr>
          <w:color w:val="000000"/>
        </w:rPr>
        <w:t>health and safety overview of the baseline risk assessment; and</w:t>
      </w:r>
      <w:r>
        <w:rPr>
          <w:color w:val="000000"/>
        </w:rPr>
        <w:t xml:space="preserve"> (g)</w:t>
      </w:r>
      <w:r w:rsidR="00263E8E">
        <w:rPr>
          <w:color w:val="000000"/>
        </w:rPr>
        <w:t> </w:t>
      </w:r>
      <w:r w:rsidR="0099342A" w:rsidRPr="00E653E8">
        <w:rPr>
          <w:color w:val="000000"/>
        </w:rPr>
        <w:t>health and safety cost breakdown sheet.</w:t>
      </w:r>
    </w:p>
    <w:p w:rsidR="00263E8E" w:rsidRDefault="0099342A" w:rsidP="00263E8E">
      <w:pPr>
        <w:pStyle w:val="LegalList1"/>
        <w:numPr>
          <w:ilvl w:val="0"/>
          <w:numId w:val="38"/>
        </w:numPr>
        <w:spacing w:after="120" w:line="360" w:lineRule="auto"/>
        <w:ind w:left="0" w:firstLine="0"/>
        <w:rPr>
          <w:color w:val="000000"/>
        </w:rPr>
      </w:pPr>
      <w:r w:rsidRPr="0099342A">
        <w:rPr>
          <w:color w:val="000000"/>
        </w:rPr>
        <w:t xml:space="preserve">Had it been awarded full points for these functionality criteria, so </w:t>
      </w:r>
      <w:r w:rsidR="00E653E8">
        <w:rPr>
          <w:color w:val="000000"/>
        </w:rPr>
        <w:t>Down Touch</w:t>
      </w:r>
      <w:r w:rsidRPr="0099342A">
        <w:rPr>
          <w:color w:val="000000"/>
        </w:rPr>
        <w:t xml:space="preserve"> </w:t>
      </w:r>
      <w:r w:rsidR="00FE3C1B" w:rsidRPr="0099342A">
        <w:rPr>
          <w:color w:val="000000"/>
        </w:rPr>
        <w:t>contends</w:t>
      </w:r>
      <w:r w:rsidRPr="0099342A">
        <w:rPr>
          <w:color w:val="000000"/>
        </w:rPr>
        <w:t>, it</w:t>
      </w:r>
      <w:r w:rsidR="00FE3C1B">
        <w:rPr>
          <w:color w:val="000000"/>
        </w:rPr>
        <w:t xml:space="preserve"> </w:t>
      </w:r>
      <w:r w:rsidRPr="00FE3C1B">
        <w:rPr>
          <w:color w:val="000000"/>
        </w:rPr>
        <w:t>would have passed the functionality stage and, once it did so, it would have been the cheapest ten</w:t>
      </w:r>
      <w:r w:rsidR="00FE3C1B">
        <w:rPr>
          <w:color w:val="000000"/>
        </w:rPr>
        <w:t xml:space="preserve">der and therefore </w:t>
      </w:r>
      <w:r w:rsidR="00D5541F">
        <w:rPr>
          <w:color w:val="000000"/>
        </w:rPr>
        <w:t xml:space="preserve">would have </w:t>
      </w:r>
      <w:r w:rsidR="00FE3C1B">
        <w:rPr>
          <w:color w:val="000000"/>
        </w:rPr>
        <w:t>won the bid.</w:t>
      </w:r>
      <w:r w:rsidR="00263E8E">
        <w:rPr>
          <w:color w:val="000000"/>
        </w:rPr>
        <w:t xml:space="preserve"> </w:t>
      </w:r>
      <w:r w:rsidR="00263E8E" w:rsidRPr="00263E8E">
        <w:rPr>
          <w:color w:val="000000"/>
        </w:rPr>
        <w:t>Down Touch</w:t>
      </w:r>
      <w:r w:rsidR="00263E8E">
        <w:rPr>
          <w:color w:val="000000"/>
        </w:rPr>
        <w:t xml:space="preserve"> therefore</w:t>
      </w:r>
      <w:r w:rsidR="00263E8E" w:rsidRPr="00263E8E">
        <w:rPr>
          <w:color w:val="000000"/>
        </w:rPr>
        <w:t xml:space="preserve"> complains o</w:t>
      </w:r>
      <w:r w:rsidR="00263E8E">
        <w:rPr>
          <w:color w:val="000000"/>
        </w:rPr>
        <w:t>f an unlawful disqualification from the tender process and on that basis intends to have judicially reviewed and set aside the award of the tender to Rumdel, but that will be only in part B of the application.</w:t>
      </w:r>
    </w:p>
    <w:p w:rsidR="00D5541F" w:rsidRDefault="00D5541F" w:rsidP="00FE3C1B">
      <w:pPr>
        <w:pStyle w:val="LegalList1"/>
        <w:numPr>
          <w:ilvl w:val="0"/>
          <w:numId w:val="38"/>
        </w:numPr>
        <w:spacing w:after="120" w:line="360" w:lineRule="auto"/>
        <w:ind w:left="0" w:firstLine="0"/>
        <w:rPr>
          <w:color w:val="000000"/>
        </w:rPr>
      </w:pPr>
      <w:r>
        <w:rPr>
          <w:color w:val="000000"/>
        </w:rPr>
        <w:t xml:space="preserve">A close reading of the bid documents submitted on behalf of Down Touch reveals, as was found by Transnet, that there were material shortcomings in the tender by Down Touch in relation to the functionality criteria.  </w:t>
      </w:r>
    </w:p>
    <w:p w:rsidR="00DF26FD" w:rsidRPr="00C23936" w:rsidRDefault="00EC4705" w:rsidP="00C23936">
      <w:pPr>
        <w:pStyle w:val="LegalList1"/>
        <w:numPr>
          <w:ilvl w:val="0"/>
          <w:numId w:val="38"/>
        </w:numPr>
        <w:spacing w:after="120" w:line="360" w:lineRule="auto"/>
        <w:ind w:left="0" w:firstLine="0"/>
        <w:rPr>
          <w:color w:val="000000"/>
        </w:rPr>
      </w:pPr>
      <w:r>
        <w:rPr>
          <w:color w:val="000000"/>
        </w:rPr>
        <w:lastRenderedPageBreak/>
        <w:t xml:space="preserve">It is so that </w:t>
      </w:r>
      <w:r w:rsidR="0099342A" w:rsidRPr="0099342A">
        <w:rPr>
          <w:color w:val="000000"/>
        </w:rPr>
        <w:t>Transnet, as the procuring entity should consider only acceptable ten</w:t>
      </w:r>
      <w:r w:rsidR="00DF26FD">
        <w:rPr>
          <w:color w:val="000000"/>
        </w:rPr>
        <w:t xml:space="preserve">ders. </w:t>
      </w:r>
      <w:r w:rsidR="0099342A" w:rsidRPr="0099342A">
        <w:rPr>
          <w:color w:val="000000"/>
        </w:rPr>
        <w:t>An</w:t>
      </w:r>
      <w:r w:rsidR="00DF26FD">
        <w:rPr>
          <w:color w:val="000000"/>
        </w:rPr>
        <w:t xml:space="preserve"> </w:t>
      </w:r>
      <w:r w:rsidR="0099342A" w:rsidRPr="00DF26FD">
        <w:rPr>
          <w:color w:val="000000"/>
        </w:rPr>
        <w:t>acceptable t</w:t>
      </w:r>
      <w:r>
        <w:rPr>
          <w:color w:val="000000"/>
        </w:rPr>
        <w:t xml:space="preserve">ender is defined in the </w:t>
      </w:r>
      <w:r w:rsidRPr="00EC4705">
        <w:rPr>
          <w:color w:val="000000"/>
        </w:rPr>
        <w:t>Preferential Procurement Policy Framework Act</w:t>
      </w:r>
      <w:r>
        <w:rPr>
          <w:rStyle w:val="FootnoteReference"/>
          <w:color w:val="000000"/>
        </w:rPr>
        <w:footnoteReference w:id="2"/>
      </w:r>
      <w:r>
        <w:rPr>
          <w:color w:val="000000"/>
        </w:rPr>
        <w:t xml:space="preserve"> (‘the PPPFA’) </w:t>
      </w:r>
      <w:r w:rsidR="0099342A" w:rsidRPr="00EC4705">
        <w:rPr>
          <w:color w:val="000000"/>
        </w:rPr>
        <w:t>as any tender which in all respects, complies with the specificati</w:t>
      </w:r>
      <w:r w:rsidR="00DF26FD" w:rsidRPr="00EC4705">
        <w:rPr>
          <w:color w:val="000000"/>
        </w:rPr>
        <w:t xml:space="preserve">ons and conditions of </w:t>
      </w:r>
      <w:r>
        <w:rPr>
          <w:color w:val="000000"/>
        </w:rPr>
        <w:t xml:space="preserve">a </w:t>
      </w:r>
      <w:r w:rsidR="00DF26FD" w:rsidRPr="00EC4705">
        <w:rPr>
          <w:color w:val="000000"/>
        </w:rPr>
        <w:t>tender as</w:t>
      </w:r>
      <w:r w:rsidR="0099342A" w:rsidRPr="00EC4705">
        <w:rPr>
          <w:color w:val="000000"/>
        </w:rPr>
        <w:t xml:space="preserve"> set out in the tender document.</w:t>
      </w:r>
      <w:r>
        <w:rPr>
          <w:color w:val="000000"/>
        </w:rPr>
        <w:t xml:space="preserve"> In </w:t>
      </w:r>
      <w:r w:rsidRPr="00C23936">
        <w:rPr>
          <w:i/>
          <w:color w:val="000000"/>
        </w:rPr>
        <w:t>Steenkamp NO v Provincial Tender Board, Eastern Cape</w:t>
      </w:r>
      <w:r w:rsidR="00C23936">
        <w:rPr>
          <w:rStyle w:val="FootnoteReference"/>
          <w:i/>
          <w:color w:val="000000"/>
        </w:rPr>
        <w:footnoteReference w:id="3"/>
      </w:r>
      <w:r w:rsidR="00C23936">
        <w:rPr>
          <w:color w:val="000000"/>
        </w:rPr>
        <w:t xml:space="preserve">, </w:t>
      </w:r>
      <w:r w:rsidR="0099342A" w:rsidRPr="00C23936">
        <w:rPr>
          <w:color w:val="000000"/>
        </w:rPr>
        <w:t>the Constitutional</w:t>
      </w:r>
      <w:r w:rsidR="00DF26FD" w:rsidRPr="00C23936">
        <w:rPr>
          <w:color w:val="000000"/>
        </w:rPr>
        <w:t xml:space="preserve"> </w:t>
      </w:r>
      <w:r w:rsidR="0099342A" w:rsidRPr="00C23936">
        <w:rPr>
          <w:color w:val="000000"/>
        </w:rPr>
        <w:t>Court stated</w:t>
      </w:r>
      <w:r w:rsidR="00C23936">
        <w:rPr>
          <w:color w:val="000000"/>
        </w:rPr>
        <w:t xml:space="preserve"> that tender processes require ‘</w:t>
      </w:r>
      <w:r w:rsidR="0099342A" w:rsidRPr="00C23936">
        <w:rPr>
          <w:color w:val="000000"/>
        </w:rPr>
        <w:t xml:space="preserve">strict and equal compliance by all competing tenderers on the closing </w:t>
      </w:r>
      <w:r w:rsidR="00C23936">
        <w:rPr>
          <w:color w:val="000000"/>
        </w:rPr>
        <w:t>day for submission of tenders’.</w:t>
      </w:r>
    </w:p>
    <w:p w:rsidR="0099342A" w:rsidRPr="0070737E" w:rsidRDefault="00C23936" w:rsidP="0070737E">
      <w:pPr>
        <w:pStyle w:val="LegalList1"/>
        <w:numPr>
          <w:ilvl w:val="0"/>
          <w:numId w:val="38"/>
        </w:numPr>
        <w:spacing w:after="120" w:line="360" w:lineRule="auto"/>
        <w:ind w:left="0" w:firstLine="0"/>
        <w:rPr>
          <w:color w:val="000000"/>
        </w:rPr>
      </w:pPr>
      <w:r>
        <w:rPr>
          <w:color w:val="000000"/>
        </w:rPr>
        <w:t xml:space="preserve">On my reading of the papers, </w:t>
      </w:r>
      <w:r w:rsidR="0099342A" w:rsidRPr="0099342A">
        <w:rPr>
          <w:color w:val="000000"/>
        </w:rPr>
        <w:t>Down Touch’s tender did not comply with the specifications and conditions of</w:t>
      </w:r>
      <w:r w:rsidR="00DF26FD">
        <w:rPr>
          <w:color w:val="000000"/>
        </w:rPr>
        <w:t xml:space="preserve"> </w:t>
      </w:r>
      <w:r>
        <w:rPr>
          <w:color w:val="000000"/>
        </w:rPr>
        <w:t xml:space="preserve">the </w:t>
      </w:r>
      <w:r w:rsidR="0099342A" w:rsidRPr="00DF26FD">
        <w:rPr>
          <w:color w:val="000000"/>
        </w:rPr>
        <w:t>tender and Transnet correctly disqualified the</w:t>
      </w:r>
      <w:r w:rsidR="00577C8A">
        <w:rPr>
          <w:color w:val="000000"/>
        </w:rPr>
        <w:t>ir</w:t>
      </w:r>
      <w:r w:rsidR="0099342A" w:rsidRPr="00DF26FD">
        <w:rPr>
          <w:color w:val="000000"/>
        </w:rPr>
        <w:t xml:space="preserve"> </w:t>
      </w:r>
      <w:r w:rsidR="00577C8A">
        <w:rPr>
          <w:color w:val="000000"/>
        </w:rPr>
        <w:t>bid</w:t>
      </w:r>
      <w:r w:rsidR="0099342A" w:rsidRPr="00DF26FD">
        <w:rPr>
          <w:color w:val="000000"/>
        </w:rPr>
        <w:t xml:space="preserve">. </w:t>
      </w:r>
      <w:r>
        <w:rPr>
          <w:color w:val="000000"/>
        </w:rPr>
        <w:t>The interpretation by Down Touch of the tender documents and the applicable legal principles, aimed at justifying its non-compliance with the specification</w:t>
      </w:r>
      <w:r w:rsidR="00577C8A">
        <w:rPr>
          <w:color w:val="000000"/>
        </w:rPr>
        <w:t>s</w:t>
      </w:r>
      <w:r>
        <w:rPr>
          <w:color w:val="000000"/>
        </w:rPr>
        <w:t xml:space="preserve"> and the conditions of the tender, is misguided. So, for example, </w:t>
      </w:r>
      <w:r w:rsidR="0099342A" w:rsidRPr="00C23936">
        <w:rPr>
          <w:color w:val="000000"/>
        </w:rPr>
        <w:t>Down Touch contended that it had submitted an environmental policy and</w:t>
      </w:r>
      <w:r>
        <w:rPr>
          <w:color w:val="000000"/>
        </w:rPr>
        <w:t xml:space="preserve"> an</w:t>
      </w:r>
      <w:r w:rsidR="0099342A" w:rsidRPr="00C23936">
        <w:rPr>
          <w:color w:val="000000"/>
        </w:rPr>
        <w:t xml:space="preserve"> integrated safety health and environmental policy</w:t>
      </w:r>
      <w:r>
        <w:rPr>
          <w:color w:val="000000"/>
        </w:rPr>
        <w:t xml:space="preserve"> in compliance with one of the functionality criterion </w:t>
      </w:r>
      <w:r w:rsidR="0070737E">
        <w:rPr>
          <w:color w:val="000000"/>
        </w:rPr>
        <w:t>requirements</w:t>
      </w:r>
      <w:r w:rsidR="0099342A" w:rsidRPr="00C23936">
        <w:rPr>
          <w:color w:val="000000"/>
        </w:rPr>
        <w:t xml:space="preserve">. </w:t>
      </w:r>
      <w:r w:rsidR="0070737E">
        <w:rPr>
          <w:color w:val="000000"/>
        </w:rPr>
        <w:t xml:space="preserve">The document submitted by Down Touch, which purportedly complied with this requirement, was in fact </w:t>
      </w:r>
      <w:r w:rsidR="0099342A" w:rsidRPr="0070737E">
        <w:rPr>
          <w:color w:val="000000"/>
        </w:rPr>
        <w:t>a plan</w:t>
      </w:r>
      <w:r w:rsidR="0070737E">
        <w:rPr>
          <w:color w:val="000000"/>
        </w:rPr>
        <w:t xml:space="preserve"> and </w:t>
      </w:r>
      <w:r w:rsidR="0099342A" w:rsidRPr="0070737E">
        <w:rPr>
          <w:color w:val="000000"/>
        </w:rPr>
        <w:t>not a</w:t>
      </w:r>
      <w:r w:rsidR="0070737E">
        <w:rPr>
          <w:color w:val="000000"/>
        </w:rPr>
        <w:t>n environmental</w:t>
      </w:r>
      <w:r w:rsidR="0099342A" w:rsidRPr="0070737E">
        <w:rPr>
          <w:color w:val="000000"/>
        </w:rPr>
        <w:t xml:space="preserve"> policy. In fact, it is evident </w:t>
      </w:r>
      <w:r w:rsidR="0099342A" w:rsidRPr="00577C8A">
        <w:rPr>
          <w:i/>
          <w:color w:val="000000"/>
        </w:rPr>
        <w:t>ex facie</w:t>
      </w:r>
      <w:r w:rsidR="0099342A" w:rsidRPr="0070737E">
        <w:rPr>
          <w:color w:val="000000"/>
        </w:rPr>
        <w:t xml:space="preserve"> the document that it is not a policy. </w:t>
      </w:r>
      <w:r w:rsidR="0070737E">
        <w:rPr>
          <w:color w:val="000000"/>
        </w:rPr>
        <w:t>The simple fact of the matter is that objectively there was non-compliance with this particular requirement and Down Touch was correctly scored by Transnet at zero in respect of this functionality criterion</w:t>
      </w:r>
      <w:r w:rsidR="0099342A" w:rsidRPr="0070737E">
        <w:rPr>
          <w:color w:val="000000"/>
        </w:rPr>
        <w:t>.</w:t>
      </w:r>
    </w:p>
    <w:p w:rsidR="0099342A" w:rsidRPr="0070737E" w:rsidRDefault="0070737E" w:rsidP="0070737E">
      <w:pPr>
        <w:pStyle w:val="LegalList1"/>
        <w:numPr>
          <w:ilvl w:val="0"/>
          <w:numId w:val="38"/>
        </w:numPr>
        <w:spacing w:after="120" w:line="360" w:lineRule="auto"/>
        <w:ind w:left="0" w:firstLine="0"/>
        <w:rPr>
          <w:color w:val="000000"/>
        </w:rPr>
      </w:pPr>
      <w:r>
        <w:rPr>
          <w:color w:val="000000"/>
        </w:rPr>
        <w:t xml:space="preserve">A further example relates to </w:t>
      </w:r>
      <w:r w:rsidR="0099342A" w:rsidRPr="0070737E">
        <w:rPr>
          <w:color w:val="000000"/>
        </w:rPr>
        <w:t>the health and safety roles and responsibilities criterion</w:t>
      </w:r>
      <w:r>
        <w:rPr>
          <w:color w:val="000000"/>
        </w:rPr>
        <w:t xml:space="preserve">. </w:t>
      </w:r>
      <w:r w:rsidR="0099342A" w:rsidRPr="0070737E">
        <w:rPr>
          <w:color w:val="000000"/>
        </w:rPr>
        <w:t xml:space="preserve"> </w:t>
      </w:r>
      <w:r>
        <w:rPr>
          <w:color w:val="000000"/>
        </w:rPr>
        <w:t>Down Touch</w:t>
      </w:r>
      <w:r w:rsidR="0099342A" w:rsidRPr="0070737E">
        <w:rPr>
          <w:color w:val="000000"/>
        </w:rPr>
        <w:t xml:space="preserve"> </w:t>
      </w:r>
      <w:r>
        <w:rPr>
          <w:color w:val="000000"/>
        </w:rPr>
        <w:t xml:space="preserve">averred that it </w:t>
      </w:r>
      <w:r w:rsidR="0099342A" w:rsidRPr="0070737E">
        <w:rPr>
          <w:color w:val="000000"/>
        </w:rPr>
        <w:t xml:space="preserve">could not </w:t>
      </w:r>
      <w:r>
        <w:rPr>
          <w:color w:val="000000"/>
        </w:rPr>
        <w:t xml:space="preserve">and did not </w:t>
      </w:r>
      <w:r w:rsidR="0099342A" w:rsidRPr="0070737E">
        <w:rPr>
          <w:color w:val="000000"/>
        </w:rPr>
        <w:t xml:space="preserve">provide the required information because Transnet required appointment letters, and these could only be produced by the successful tenderer when these appointments </w:t>
      </w:r>
      <w:r>
        <w:rPr>
          <w:color w:val="000000"/>
        </w:rPr>
        <w:t>had been made.</w:t>
      </w:r>
      <w:r w:rsidR="0099342A" w:rsidRPr="0070737E">
        <w:rPr>
          <w:color w:val="000000"/>
        </w:rPr>
        <w:t xml:space="preserve"> However, Down Touch </w:t>
      </w:r>
      <w:r>
        <w:rPr>
          <w:color w:val="000000"/>
        </w:rPr>
        <w:t>ought reasonably to have known</w:t>
      </w:r>
      <w:r w:rsidR="0099342A" w:rsidRPr="0070737E">
        <w:rPr>
          <w:color w:val="000000"/>
        </w:rPr>
        <w:t xml:space="preserve"> that</w:t>
      </w:r>
      <w:r w:rsidR="00FD09CF" w:rsidRPr="0070737E">
        <w:rPr>
          <w:color w:val="000000"/>
        </w:rPr>
        <w:t xml:space="preserve"> </w:t>
      </w:r>
      <w:r w:rsidR="0099342A" w:rsidRPr="0070737E">
        <w:rPr>
          <w:color w:val="000000"/>
        </w:rPr>
        <w:t xml:space="preserve">this is not what was required. All that was required was to provide details of the roles and responsibilities of the legal appointees, not that these legal appointees must be appointed, and appointment letters provided. Down Touch partially complied by </w:t>
      </w:r>
      <w:r w:rsidR="0099342A" w:rsidRPr="0070737E">
        <w:rPr>
          <w:color w:val="000000"/>
        </w:rPr>
        <w:lastRenderedPageBreak/>
        <w:t xml:space="preserve">providing the roles and responsibilities for four </w:t>
      </w:r>
      <w:r w:rsidR="00FD09CF" w:rsidRPr="0070737E">
        <w:rPr>
          <w:color w:val="000000"/>
        </w:rPr>
        <w:t>of the seven legal appointees.</w:t>
      </w:r>
      <w:r w:rsidR="0099342A" w:rsidRPr="0070737E">
        <w:rPr>
          <w:color w:val="000000"/>
        </w:rPr>
        <w:t xml:space="preserve"> </w:t>
      </w:r>
      <w:r w:rsidR="00DC2850">
        <w:rPr>
          <w:color w:val="000000"/>
        </w:rPr>
        <w:t>However, again there was non-compliance and they were rightly not given full scores for this criterion.</w:t>
      </w:r>
    </w:p>
    <w:p w:rsidR="00857960" w:rsidRDefault="00DC2850" w:rsidP="00857960">
      <w:pPr>
        <w:pStyle w:val="LegalList1"/>
        <w:numPr>
          <w:ilvl w:val="0"/>
          <w:numId w:val="38"/>
        </w:numPr>
        <w:spacing w:after="120" w:line="360" w:lineRule="auto"/>
        <w:ind w:left="0" w:firstLine="0"/>
        <w:rPr>
          <w:color w:val="000000"/>
        </w:rPr>
      </w:pPr>
      <w:r>
        <w:rPr>
          <w:color w:val="000000"/>
        </w:rPr>
        <w:t>There are further examples. I do not intend dealing with all of them in detail. Suffice to say that, in my view, the criticism levelled at the assessment by Transnet of Down Touch’s tender documents, is without merit. Moreover, in certain instances, such as the requirement relating to the</w:t>
      </w:r>
      <w:r w:rsidR="0099342A" w:rsidRPr="00DC2850">
        <w:rPr>
          <w:color w:val="000000"/>
        </w:rPr>
        <w:t xml:space="preserve"> programme</w:t>
      </w:r>
      <w:r>
        <w:rPr>
          <w:color w:val="000000"/>
        </w:rPr>
        <w:t>, Down Touch accepted</w:t>
      </w:r>
      <w:r w:rsidR="0099342A" w:rsidRPr="00DC2850">
        <w:rPr>
          <w:color w:val="000000"/>
        </w:rPr>
        <w:t xml:space="preserve"> that </w:t>
      </w:r>
      <w:r>
        <w:rPr>
          <w:color w:val="000000"/>
        </w:rPr>
        <w:t xml:space="preserve">Transnet’s assessment was on the money. However, </w:t>
      </w:r>
      <w:r w:rsidR="00857960">
        <w:rPr>
          <w:color w:val="000000"/>
        </w:rPr>
        <w:t>they contend</w:t>
      </w:r>
      <w:r w:rsidR="0099342A" w:rsidRPr="00DC2850">
        <w:rPr>
          <w:color w:val="000000"/>
        </w:rPr>
        <w:t xml:space="preserve"> that Transnet had an obligation, without identifying the </w:t>
      </w:r>
      <w:r w:rsidR="00857960">
        <w:rPr>
          <w:color w:val="000000"/>
        </w:rPr>
        <w:t>origins of this obligation, to ‘</w:t>
      </w:r>
      <w:r w:rsidR="0099342A" w:rsidRPr="00DC2850">
        <w:rPr>
          <w:color w:val="000000"/>
        </w:rPr>
        <w:t>sim</w:t>
      </w:r>
      <w:r w:rsidR="00857960">
        <w:rPr>
          <w:color w:val="000000"/>
        </w:rPr>
        <w:t>ply ask for an updated document’</w:t>
      </w:r>
      <w:r w:rsidR="0099342A" w:rsidRPr="00DC2850">
        <w:rPr>
          <w:color w:val="000000"/>
        </w:rPr>
        <w:t>.</w:t>
      </w:r>
      <w:r w:rsidR="00857960">
        <w:rPr>
          <w:color w:val="000000"/>
        </w:rPr>
        <w:t xml:space="preserve"> I agree with the submission made by Mr Hulley SC, who appeared on behalf of Transnet, with Ms Segeels-Ncube, that</w:t>
      </w:r>
      <w:r w:rsidR="0099342A" w:rsidRPr="00DC2850">
        <w:rPr>
          <w:color w:val="000000"/>
        </w:rPr>
        <w:t xml:space="preserve"> Transnet had no such obligation but more importantly, it had no discretion to do so.</w:t>
      </w:r>
      <w:r w:rsidR="00857960">
        <w:rPr>
          <w:color w:val="000000"/>
        </w:rPr>
        <w:t xml:space="preserve"> The point is simply that </w:t>
      </w:r>
      <w:r w:rsidR="0099342A" w:rsidRPr="00857960">
        <w:rPr>
          <w:color w:val="000000"/>
        </w:rPr>
        <w:t>Transnet's right to obtain clarification from a tenderer is limited to any matter that could give rise to ambiguity in a contract arising from the tender offer</w:t>
      </w:r>
      <w:r w:rsidR="00857960">
        <w:rPr>
          <w:color w:val="000000"/>
        </w:rPr>
        <w:t xml:space="preserve">. </w:t>
      </w:r>
      <w:r w:rsidR="0099342A" w:rsidRPr="00857960">
        <w:rPr>
          <w:color w:val="000000"/>
        </w:rPr>
        <w:t xml:space="preserve">Transnet </w:t>
      </w:r>
      <w:r w:rsidR="00857960">
        <w:rPr>
          <w:color w:val="000000"/>
        </w:rPr>
        <w:t>was</w:t>
      </w:r>
      <w:r w:rsidR="0099342A" w:rsidRPr="00857960">
        <w:rPr>
          <w:color w:val="000000"/>
        </w:rPr>
        <w:t xml:space="preserve"> not entitled (or obliged) under </w:t>
      </w:r>
      <w:r w:rsidR="00857960">
        <w:rPr>
          <w:color w:val="000000"/>
        </w:rPr>
        <w:t xml:space="preserve">the tender </w:t>
      </w:r>
      <w:r w:rsidR="0099342A" w:rsidRPr="00857960">
        <w:rPr>
          <w:color w:val="000000"/>
        </w:rPr>
        <w:t xml:space="preserve">to request a usable version of Down Touch's programme. </w:t>
      </w:r>
    </w:p>
    <w:p w:rsidR="0099342A" w:rsidRPr="00857960" w:rsidRDefault="00857960" w:rsidP="00857960">
      <w:pPr>
        <w:pStyle w:val="LegalList1"/>
        <w:numPr>
          <w:ilvl w:val="0"/>
          <w:numId w:val="38"/>
        </w:numPr>
        <w:spacing w:after="120" w:line="360" w:lineRule="auto"/>
        <w:ind w:left="0" w:firstLine="0"/>
        <w:rPr>
          <w:color w:val="000000"/>
        </w:rPr>
      </w:pPr>
      <w:r>
        <w:rPr>
          <w:color w:val="000000"/>
        </w:rPr>
        <w:t xml:space="preserve">In sum, I am of the view that, on the evidence before me, </w:t>
      </w:r>
      <w:r w:rsidR="0099342A" w:rsidRPr="00857960">
        <w:rPr>
          <w:color w:val="000000"/>
        </w:rPr>
        <w:t xml:space="preserve">Down Touch did not submit an acceptable tender. </w:t>
      </w:r>
      <w:r>
        <w:rPr>
          <w:color w:val="000000"/>
        </w:rPr>
        <w:t>It was correctly disqualified from the bid, which, in turn, means that i</w:t>
      </w:r>
      <w:r w:rsidR="0099342A" w:rsidRPr="00857960">
        <w:rPr>
          <w:color w:val="000000"/>
        </w:rPr>
        <w:t xml:space="preserve">t has not established a </w:t>
      </w:r>
      <w:r w:rsidR="0099342A" w:rsidRPr="00857960">
        <w:rPr>
          <w:i/>
          <w:color w:val="000000"/>
        </w:rPr>
        <w:t>prima facie</w:t>
      </w:r>
      <w:r w:rsidR="0099342A" w:rsidRPr="00857960">
        <w:rPr>
          <w:color w:val="000000"/>
        </w:rPr>
        <w:t xml:space="preserve"> right.</w:t>
      </w:r>
      <w:r>
        <w:rPr>
          <w:color w:val="000000"/>
        </w:rPr>
        <w:t xml:space="preserve"> </w:t>
      </w:r>
      <w:r w:rsidRPr="00857960">
        <w:rPr>
          <w:color w:val="000000"/>
        </w:rPr>
        <w:t>For this reason alone</w:t>
      </w:r>
      <w:r>
        <w:rPr>
          <w:color w:val="000000"/>
        </w:rPr>
        <w:t>, Down Touch’s application should fail.</w:t>
      </w:r>
      <w:r w:rsidRPr="00857960">
        <w:rPr>
          <w:color w:val="000000"/>
        </w:rPr>
        <w:t xml:space="preserve"> </w:t>
      </w:r>
    </w:p>
    <w:p w:rsidR="000B6549" w:rsidRPr="000B6549" w:rsidRDefault="000B6549" w:rsidP="000B6549">
      <w:pPr>
        <w:pStyle w:val="LegalList1"/>
        <w:numPr>
          <w:ilvl w:val="0"/>
          <w:numId w:val="38"/>
        </w:numPr>
        <w:spacing w:after="120" w:line="360" w:lineRule="auto"/>
        <w:ind w:left="0" w:firstLine="0"/>
        <w:rPr>
          <w:color w:val="000000"/>
        </w:rPr>
      </w:pPr>
      <w:r>
        <w:rPr>
          <w:color w:val="000000"/>
        </w:rPr>
        <w:t xml:space="preserve">There is another reason why the applicant’s Urgent Application should fail and that relates to urgency. </w:t>
      </w:r>
      <w:r>
        <w:rPr>
          <w:rFonts w:cs="Arial"/>
        </w:rPr>
        <w:t>Transnet</w:t>
      </w:r>
      <w:r w:rsidR="002355E2" w:rsidRPr="000B6549">
        <w:rPr>
          <w:rFonts w:cs="Arial"/>
        </w:rPr>
        <w:t xml:space="preserve"> and </w:t>
      </w:r>
      <w:r>
        <w:rPr>
          <w:rFonts w:cs="Arial"/>
        </w:rPr>
        <w:t>Rumdel</w:t>
      </w:r>
      <w:r w:rsidR="002355E2" w:rsidRPr="000B6549">
        <w:rPr>
          <w:rFonts w:cs="Arial"/>
        </w:rPr>
        <w:t xml:space="preserve"> oppose the urgent application </w:t>
      </w:r>
      <w:r w:rsidR="002355E2" w:rsidRPr="000B6549">
        <w:rPr>
          <w:rFonts w:cs="Arial"/>
          <w:i/>
        </w:rPr>
        <w:t>inter alia</w:t>
      </w:r>
      <w:r w:rsidR="002355E2" w:rsidRPr="000B6549">
        <w:rPr>
          <w:rFonts w:cs="Arial"/>
        </w:rPr>
        <w:t xml:space="preserve"> on the grounds </w:t>
      </w:r>
      <w:r w:rsidR="00AD02D6" w:rsidRPr="000B6549">
        <w:rPr>
          <w:rFonts w:cs="Arial"/>
        </w:rPr>
        <w:t xml:space="preserve">that </w:t>
      </w:r>
      <w:r w:rsidR="002355E2" w:rsidRPr="000B6549">
        <w:rPr>
          <w:rFonts w:cs="Arial"/>
        </w:rPr>
        <w:t>the application is not urgent. In the event that it is determined that there is any urgency, the</w:t>
      </w:r>
      <w:r w:rsidR="00D519DA" w:rsidRPr="000B6549">
        <w:rPr>
          <w:rFonts w:cs="Arial"/>
        </w:rPr>
        <w:t>n</w:t>
      </w:r>
      <w:r w:rsidR="002355E2" w:rsidRPr="000B6549">
        <w:rPr>
          <w:rFonts w:cs="Arial"/>
        </w:rPr>
        <w:t xml:space="preserve"> it is submitted, on behalf of the respondents, that the urgency is entirely self-created.</w:t>
      </w:r>
      <w:r w:rsidR="002355E2" w:rsidRPr="000B6549">
        <w:t xml:space="preserve"> </w:t>
      </w:r>
      <w:r>
        <w:t>The case on behalf of the respondents is that Down Touch does not make out a case for urgency as envisaged by the Uniform Rules of Court and the case authorities.</w:t>
      </w:r>
    </w:p>
    <w:p w:rsidR="00CF1514" w:rsidRPr="000B6549" w:rsidRDefault="000B6549" w:rsidP="00FE6747">
      <w:pPr>
        <w:pStyle w:val="LegalList1"/>
        <w:numPr>
          <w:ilvl w:val="0"/>
          <w:numId w:val="38"/>
        </w:numPr>
        <w:spacing w:after="0" w:line="360" w:lineRule="auto"/>
        <w:ind w:left="0" w:firstLine="0"/>
        <w:rPr>
          <w:color w:val="000000"/>
        </w:rPr>
      </w:pPr>
      <w:r>
        <w:rPr>
          <w:color w:val="000000"/>
        </w:rPr>
        <w:lastRenderedPageBreak/>
        <w:t xml:space="preserve">In </w:t>
      </w:r>
      <w:r w:rsidRPr="000B6549">
        <w:rPr>
          <w:i/>
          <w:color w:val="000000"/>
        </w:rPr>
        <w:t>East Rock Trading 7 (Pty) Ltd and Another v Eagle Valley Granite (Pty) Ltd and Others</w:t>
      </w:r>
      <w:r w:rsidR="00FE6747">
        <w:rPr>
          <w:rStyle w:val="FootnoteReference"/>
          <w:i/>
          <w:color w:val="000000"/>
        </w:rPr>
        <w:footnoteReference w:id="4"/>
      </w:r>
      <w:r>
        <w:rPr>
          <w:color w:val="000000"/>
        </w:rPr>
        <w:t xml:space="preserve">, </w:t>
      </w:r>
      <w:r w:rsidR="00FE6747">
        <w:rPr>
          <w:color w:val="000000"/>
        </w:rPr>
        <w:t>Notshe AJ commented</w:t>
      </w:r>
      <w:r w:rsidR="00CF1514" w:rsidRPr="000B6549">
        <w:rPr>
          <w:color w:val="000000"/>
        </w:rPr>
        <w:t xml:space="preserve"> </w:t>
      </w:r>
      <w:r w:rsidR="00FE6747">
        <w:rPr>
          <w:color w:val="000000"/>
        </w:rPr>
        <w:t>on</w:t>
      </w:r>
      <w:r w:rsidR="00CF1514" w:rsidRPr="000B6549">
        <w:rPr>
          <w:color w:val="000000"/>
        </w:rPr>
        <w:t xml:space="preserve"> </w:t>
      </w:r>
      <w:r w:rsidR="00FE6747">
        <w:rPr>
          <w:color w:val="000000"/>
        </w:rPr>
        <w:t>the rule regulating urgent applications and held as follows</w:t>
      </w:r>
      <w:r w:rsidR="00CF1514" w:rsidRPr="000B6549">
        <w:rPr>
          <w:color w:val="000000"/>
        </w:rPr>
        <w:t>:</w:t>
      </w:r>
    </w:p>
    <w:p w:rsidR="00CF1514" w:rsidRPr="00FE6747" w:rsidRDefault="00CF1514" w:rsidP="00F2793C">
      <w:pPr>
        <w:pStyle w:val="LegalList1"/>
        <w:numPr>
          <w:ilvl w:val="0"/>
          <w:numId w:val="0"/>
        </w:numPr>
        <w:spacing w:after="0" w:line="360" w:lineRule="auto"/>
        <w:rPr>
          <w:color w:val="000000"/>
          <w:sz w:val="20"/>
          <w:szCs w:val="20"/>
        </w:rPr>
      </w:pPr>
      <w:r w:rsidRPr="00FE6747">
        <w:rPr>
          <w:color w:val="000000"/>
          <w:sz w:val="20"/>
          <w:szCs w:val="20"/>
        </w:rPr>
        <w:t>‘[6]</w:t>
      </w:r>
      <w:r w:rsidRPr="00FE6747">
        <w:rPr>
          <w:color w:val="000000"/>
          <w:sz w:val="20"/>
          <w:szCs w:val="20"/>
        </w:rPr>
        <w:tab/>
        <w:t xml:space="preserve">The import thereof is that the procedure set out in rule 6(12) is not there for </w:t>
      </w:r>
      <w:r w:rsidR="00FE6747">
        <w:rPr>
          <w:color w:val="000000"/>
          <w:sz w:val="20"/>
          <w:szCs w:val="20"/>
        </w:rPr>
        <w:t xml:space="preserve">the </w:t>
      </w:r>
      <w:r w:rsidRPr="00FE6747">
        <w:rPr>
          <w:color w:val="000000"/>
          <w:sz w:val="20"/>
          <w:szCs w:val="20"/>
        </w:rPr>
        <w:t>taking. An applicant has to set forth explicitly the circumstances which he avers render the matter</w:t>
      </w:r>
      <w:r w:rsidR="00FE6747">
        <w:rPr>
          <w:color w:val="000000"/>
          <w:sz w:val="20"/>
          <w:szCs w:val="20"/>
        </w:rPr>
        <w:t xml:space="preserve"> urgent. More importantly, the a</w:t>
      </w:r>
      <w:r w:rsidRPr="00FE6747">
        <w:rPr>
          <w:color w:val="000000"/>
          <w:sz w:val="20"/>
          <w:szCs w:val="20"/>
        </w:rPr>
        <w:t>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p>
    <w:p w:rsidR="00CF1514" w:rsidRPr="00F2793C" w:rsidRDefault="00F2793C" w:rsidP="00F2793C">
      <w:pPr>
        <w:pStyle w:val="LegalList1"/>
        <w:numPr>
          <w:ilvl w:val="0"/>
          <w:numId w:val="0"/>
        </w:numPr>
        <w:spacing w:after="120" w:line="360" w:lineRule="auto"/>
        <w:rPr>
          <w:color w:val="000000"/>
          <w:sz w:val="20"/>
          <w:szCs w:val="20"/>
        </w:rPr>
      </w:pPr>
      <w:r w:rsidRPr="00F2793C">
        <w:rPr>
          <w:color w:val="000000"/>
          <w:sz w:val="20"/>
          <w:szCs w:val="20"/>
        </w:rPr>
        <w:t>[7]</w:t>
      </w:r>
      <w:r w:rsidRPr="00F2793C">
        <w:rPr>
          <w:color w:val="000000"/>
          <w:sz w:val="20"/>
          <w:szCs w:val="20"/>
        </w:rPr>
        <w:tab/>
      </w:r>
      <w:r w:rsidR="00CF1514" w:rsidRPr="00F2793C">
        <w:rPr>
          <w:color w:val="000000"/>
          <w:sz w:val="20"/>
          <w:szCs w:val="20"/>
        </w:rPr>
        <w:t>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 An applicant must make out his case in that regard.’</w:t>
      </w:r>
    </w:p>
    <w:p w:rsidR="00F2793C" w:rsidRPr="00F2793C" w:rsidRDefault="00CF1514" w:rsidP="0000304F">
      <w:pPr>
        <w:pStyle w:val="LegalList1"/>
        <w:numPr>
          <w:ilvl w:val="0"/>
          <w:numId w:val="38"/>
        </w:numPr>
        <w:spacing w:after="0" w:line="360" w:lineRule="auto"/>
        <w:ind w:left="0" w:firstLine="0"/>
        <w:rPr>
          <w:color w:val="000000"/>
        </w:rPr>
      </w:pPr>
      <w:r w:rsidRPr="0099342A">
        <w:rPr>
          <w:color w:val="000000"/>
        </w:rPr>
        <w:t>A party seeking to approach the Court on an urgent basis needs to justify why</w:t>
      </w:r>
      <w:r>
        <w:rPr>
          <w:color w:val="000000"/>
        </w:rPr>
        <w:t xml:space="preserve"> </w:t>
      </w:r>
      <w:r w:rsidRPr="0099342A">
        <w:rPr>
          <w:color w:val="000000"/>
        </w:rPr>
        <w:t>his matter is so urgent as to warrant other litigants being</w:t>
      </w:r>
      <w:r w:rsidR="00F2793C">
        <w:rPr>
          <w:color w:val="000000"/>
        </w:rPr>
        <w:t xml:space="preserve"> shifted further down the queue. As was held by </w:t>
      </w:r>
      <w:r w:rsidRPr="00F2793C">
        <w:rPr>
          <w:color w:val="000000"/>
        </w:rPr>
        <w:t>Plaskett J</w:t>
      </w:r>
      <w:r w:rsidR="00F2793C">
        <w:rPr>
          <w:color w:val="000000"/>
        </w:rPr>
        <w:t xml:space="preserve"> </w:t>
      </w:r>
      <w:r w:rsidR="0000304F">
        <w:rPr>
          <w:color w:val="000000"/>
        </w:rPr>
        <w:t xml:space="preserve">in </w:t>
      </w:r>
      <w:r w:rsidR="00F2793C" w:rsidRPr="0000304F">
        <w:rPr>
          <w:i/>
          <w:color w:val="000000"/>
        </w:rPr>
        <w:t>Mlezana and Others v South African Civic Organisation</w:t>
      </w:r>
      <w:r w:rsidR="0000304F">
        <w:rPr>
          <w:rStyle w:val="FootnoteReference"/>
          <w:i/>
          <w:color w:val="000000"/>
        </w:rPr>
        <w:footnoteReference w:id="5"/>
      </w:r>
      <w:r w:rsidR="0000304F">
        <w:rPr>
          <w:color w:val="000000"/>
        </w:rPr>
        <w:t xml:space="preserve">: </w:t>
      </w:r>
    </w:p>
    <w:p w:rsidR="00CF1514" w:rsidRPr="0000304F" w:rsidRDefault="00CF1514" w:rsidP="0000304F">
      <w:pPr>
        <w:pStyle w:val="LegalList1"/>
        <w:numPr>
          <w:ilvl w:val="0"/>
          <w:numId w:val="0"/>
        </w:numPr>
        <w:spacing w:after="120" w:line="360" w:lineRule="auto"/>
        <w:rPr>
          <w:color w:val="000000"/>
          <w:sz w:val="20"/>
          <w:szCs w:val="20"/>
        </w:rPr>
      </w:pPr>
      <w:r w:rsidRPr="0000304F">
        <w:rPr>
          <w:color w:val="000000"/>
          <w:sz w:val="20"/>
          <w:szCs w:val="20"/>
        </w:rPr>
        <w:t>‘The judicial system, not unlike the private individual, does not take kindly to people who push to the front of the queue. The doctrine of urgency was developed and encapsulated in the rules of court in order to allow those for whom the wait in the queue would not be worth it unless they push in front, to do just that without attracting dirty looks from those behind them.’</w:t>
      </w:r>
    </w:p>
    <w:p w:rsidR="00CF1514" w:rsidRPr="00D93B0E" w:rsidRDefault="00CF1514" w:rsidP="00D93B0E">
      <w:pPr>
        <w:pStyle w:val="LegalList1"/>
        <w:numPr>
          <w:ilvl w:val="0"/>
          <w:numId w:val="38"/>
        </w:numPr>
        <w:spacing w:after="120" w:line="360" w:lineRule="auto"/>
        <w:ind w:left="0" w:firstLine="0"/>
        <w:rPr>
          <w:color w:val="000000"/>
        </w:rPr>
      </w:pPr>
      <w:r w:rsidRPr="0099342A">
        <w:rPr>
          <w:color w:val="000000"/>
        </w:rPr>
        <w:t>Moreover, the applicant must justify the invasion of the respondent’s rights to</w:t>
      </w:r>
      <w:r>
        <w:rPr>
          <w:color w:val="000000"/>
        </w:rPr>
        <w:t xml:space="preserve"> </w:t>
      </w:r>
      <w:r w:rsidRPr="0099342A">
        <w:rPr>
          <w:color w:val="000000"/>
        </w:rPr>
        <w:t>proper notice and an a</w:t>
      </w:r>
      <w:r w:rsidR="00D93B0E">
        <w:rPr>
          <w:color w:val="000000"/>
        </w:rPr>
        <w:t>dequate opportunity to prepare. (</w:t>
      </w:r>
      <w:r w:rsidRPr="00D93B0E">
        <w:rPr>
          <w:i/>
          <w:color w:val="000000"/>
        </w:rPr>
        <w:t>Luna Meubel Vervaardiger</w:t>
      </w:r>
      <w:r w:rsidR="00D93B0E">
        <w:rPr>
          <w:i/>
          <w:color w:val="000000"/>
        </w:rPr>
        <w:t xml:space="preserve">s (Edms) Bpk v Makin &amp; another </w:t>
      </w:r>
      <w:r w:rsidRPr="00D93B0E">
        <w:rPr>
          <w:i/>
          <w:color w:val="000000"/>
        </w:rPr>
        <w:t xml:space="preserve">t/a Makin Furniture </w:t>
      </w:r>
      <w:r w:rsidRPr="00D93B0E">
        <w:rPr>
          <w:i/>
          <w:color w:val="000000"/>
        </w:rPr>
        <w:lastRenderedPageBreak/>
        <w:t>Manufacturers</w:t>
      </w:r>
      <w:r w:rsidR="00D93B0E">
        <w:rPr>
          <w:rStyle w:val="FootnoteReference"/>
          <w:i/>
          <w:color w:val="000000"/>
        </w:rPr>
        <w:footnoteReference w:id="6"/>
      </w:r>
      <w:r w:rsidR="00D93B0E">
        <w:rPr>
          <w:color w:val="000000"/>
        </w:rPr>
        <w:t xml:space="preserve">). </w:t>
      </w:r>
      <w:r w:rsidRPr="00D93B0E">
        <w:rPr>
          <w:color w:val="000000"/>
        </w:rPr>
        <w:t xml:space="preserve">The applicant must fully set out the facts supporting the conclusion advanced; </w:t>
      </w:r>
      <w:r w:rsidR="00D93B0E">
        <w:rPr>
          <w:color w:val="000000"/>
        </w:rPr>
        <w:t>mere lip service will not do.</w:t>
      </w:r>
    </w:p>
    <w:p w:rsidR="00CF1514" w:rsidRPr="00D93B0E" w:rsidRDefault="00D93B0E" w:rsidP="00D93B0E">
      <w:pPr>
        <w:pStyle w:val="LegalList1"/>
        <w:numPr>
          <w:ilvl w:val="0"/>
          <w:numId w:val="38"/>
        </w:numPr>
        <w:spacing w:after="120" w:line="360" w:lineRule="auto"/>
        <w:ind w:left="0" w:firstLine="0"/>
        <w:rPr>
          <w:color w:val="000000"/>
        </w:rPr>
      </w:pPr>
      <w:r w:rsidRPr="00D93B0E">
        <w:rPr>
          <w:i/>
          <w:color w:val="000000"/>
        </w:rPr>
        <w:t>In casu</w:t>
      </w:r>
      <w:r>
        <w:rPr>
          <w:color w:val="000000"/>
        </w:rPr>
        <w:t xml:space="preserve">, as correctly submitted by Mr Hulley, </w:t>
      </w:r>
      <w:r w:rsidR="00CF1514" w:rsidRPr="0099342A">
        <w:rPr>
          <w:color w:val="000000"/>
        </w:rPr>
        <w:t>Down Touch al</w:t>
      </w:r>
      <w:r>
        <w:rPr>
          <w:color w:val="000000"/>
        </w:rPr>
        <w:t>leges merely that it stands to ‘</w:t>
      </w:r>
      <w:r w:rsidR="00CF1514" w:rsidRPr="0099342A">
        <w:rPr>
          <w:color w:val="000000"/>
        </w:rPr>
        <w:t>suffer significant prejudice should</w:t>
      </w:r>
      <w:r w:rsidR="00CF1514">
        <w:rPr>
          <w:color w:val="000000"/>
        </w:rPr>
        <w:t xml:space="preserve"> </w:t>
      </w:r>
      <w:r>
        <w:rPr>
          <w:color w:val="000000"/>
        </w:rPr>
        <w:t>the interdict not be granted’ because ‘</w:t>
      </w:r>
      <w:r w:rsidR="00CF1514" w:rsidRPr="00FE3C1B">
        <w:rPr>
          <w:color w:val="000000"/>
        </w:rPr>
        <w:t>if the works start and the work is performed, it means that Down Touch’s chances of obtaining adequate relief ultimately at the review st</w:t>
      </w:r>
      <w:r>
        <w:rPr>
          <w:color w:val="000000"/>
        </w:rPr>
        <w:t>age is diminished significantly’ and that ‘</w:t>
      </w:r>
      <w:r w:rsidR="00CF1514" w:rsidRPr="00FE3C1B">
        <w:rPr>
          <w:color w:val="000000"/>
        </w:rPr>
        <w:t>the irregularity must not become practica</w:t>
      </w:r>
      <w:r>
        <w:rPr>
          <w:color w:val="000000"/>
        </w:rPr>
        <w:t>lly insulated against attack’</w:t>
      </w:r>
      <w:r w:rsidR="00CF1514" w:rsidRPr="00FE3C1B">
        <w:rPr>
          <w:color w:val="000000"/>
        </w:rPr>
        <w:t>.</w:t>
      </w:r>
      <w:r>
        <w:rPr>
          <w:color w:val="000000"/>
        </w:rPr>
        <w:t xml:space="preserve"> </w:t>
      </w:r>
      <w:r w:rsidR="00CF1514" w:rsidRPr="00D93B0E">
        <w:rPr>
          <w:color w:val="000000"/>
        </w:rPr>
        <w:t>Besides these facts being entirely unsubstantiated, it is not explained why this would necessarily mean that substantial redress at a hearing in due course cannot be obtained.</w:t>
      </w:r>
    </w:p>
    <w:p w:rsidR="00CF1514" w:rsidRPr="00FE3C1B" w:rsidRDefault="00CF1514" w:rsidP="00CF1514">
      <w:pPr>
        <w:pStyle w:val="LegalList1"/>
        <w:numPr>
          <w:ilvl w:val="0"/>
          <w:numId w:val="38"/>
        </w:numPr>
        <w:spacing w:after="120" w:line="360" w:lineRule="auto"/>
        <w:ind w:left="0" w:firstLine="0"/>
        <w:rPr>
          <w:color w:val="000000"/>
        </w:rPr>
      </w:pPr>
      <w:r w:rsidRPr="0099342A">
        <w:rPr>
          <w:color w:val="000000"/>
        </w:rPr>
        <w:t>In any event, Down Touch’s urgency is self-created.</w:t>
      </w:r>
      <w:r w:rsidR="00D93B0E">
        <w:rPr>
          <w:color w:val="000000"/>
        </w:rPr>
        <w:t xml:space="preserve"> </w:t>
      </w:r>
      <w:r w:rsidRPr="0099342A">
        <w:rPr>
          <w:color w:val="000000"/>
        </w:rPr>
        <w:t>It waited approximately a</w:t>
      </w:r>
      <w:r>
        <w:rPr>
          <w:color w:val="000000"/>
        </w:rPr>
        <w:t xml:space="preserve"> </w:t>
      </w:r>
      <w:r w:rsidRPr="00FE3C1B">
        <w:rPr>
          <w:color w:val="000000"/>
        </w:rPr>
        <w:t>month from the time it was informed that its bid was not successful on 30 August 2023</w:t>
      </w:r>
      <w:r w:rsidR="00577C8A">
        <w:rPr>
          <w:color w:val="000000"/>
        </w:rPr>
        <w:t xml:space="preserve">. It was </w:t>
      </w:r>
      <w:r w:rsidRPr="00FE3C1B">
        <w:rPr>
          <w:color w:val="000000"/>
        </w:rPr>
        <w:t>provided</w:t>
      </w:r>
      <w:r w:rsidR="00577C8A">
        <w:rPr>
          <w:color w:val="000000"/>
        </w:rPr>
        <w:t xml:space="preserve"> with</w:t>
      </w:r>
      <w:r w:rsidRPr="00FE3C1B">
        <w:rPr>
          <w:color w:val="000000"/>
        </w:rPr>
        <w:t xml:space="preserve"> its scoring on 1 September 2023. The suggestion that it could not bring the application until after the debriefing session is contrived. According to Down Touch, its attorney of record held instructions as early as 1 September 2023 to bring the present application in the absence of an undertaking from Transnet to halt the implementation of its decision. However, in reply, Down Touch says it couldn’t bring the urgent until</w:t>
      </w:r>
      <w:r w:rsidR="00D93B0E">
        <w:rPr>
          <w:color w:val="000000"/>
        </w:rPr>
        <w:t xml:space="preserve"> it</w:t>
      </w:r>
      <w:r w:rsidRPr="00FE3C1B">
        <w:rPr>
          <w:color w:val="000000"/>
        </w:rPr>
        <w:t xml:space="preserve"> was afforded the true reasons for its failings. But it was aware of these reasons by 7 September 2023 when it received a detailed breakdown of wh</w:t>
      </w:r>
      <w:r w:rsidR="00D93B0E">
        <w:rPr>
          <w:color w:val="000000"/>
        </w:rPr>
        <w:t>y its tender had fallen short.</w:t>
      </w:r>
    </w:p>
    <w:p w:rsidR="00CF1514" w:rsidRPr="00FE3C1B" w:rsidRDefault="00CF1514" w:rsidP="00CF1514">
      <w:pPr>
        <w:pStyle w:val="LegalList1"/>
        <w:numPr>
          <w:ilvl w:val="0"/>
          <w:numId w:val="38"/>
        </w:numPr>
        <w:spacing w:after="120" w:line="360" w:lineRule="auto"/>
        <w:ind w:left="0" w:firstLine="0"/>
        <w:rPr>
          <w:color w:val="000000"/>
        </w:rPr>
      </w:pPr>
      <w:r w:rsidRPr="0099342A">
        <w:rPr>
          <w:color w:val="000000"/>
        </w:rPr>
        <w:t>Down Touch’s attorneys had instructions on 1 September already to bring this</w:t>
      </w:r>
      <w:r>
        <w:rPr>
          <w:color w:val="000000"/>
        </w:rPr>
        <w:t xml:space="preserve"> </w:t>
      </w:r>
      <w:r w:rsidRPr="00FE3C1B">
        <w:rPr>
          <w:color w:val="000000"/>
        </w:rPr>
        <w:t>application, if the undertaking was not made by 4 September 2023. If D</w:t>
      </w:r>
      <w:r w:rsidR="00D93B0E">
        <w:rPr>
          <w:color w:val="000000"/>
        </w:rPr>
        <w:t>own Touch genuinely needed the ‘true’</w:t>
      </w:r>
      <w:r w:rsidRPr="00FE3C1B">
        <w:rPr>
          <w:color w:val="000000"/>
        </w:rPr>
        <w:t xml:space="preserve"> reason for its failings, it would not have</w:t>
      </w:r>
      <w:r>
        <w:rPr>
          <w:color w:val="000000"/>
        </w:rPr>
        <w:t xml:space="preserve"> </w:t>
      </w:r>
      <w:r w:rsidRPr="00FE3C1B">
        <w:rPr>
          <w:color w:val="000000"/>
        </w:rPr>
        <w:t>instructed its attorneys on 1 September already to bring this application. According to Down Touch, at this stage it did not know the true reasons and without the true reasons it could not bring the application.</w:t>
      </w:r>
    </w:p>
    <w:p w:rsidR="00D93B0E" w:rsidRDefault="00CF1514" w:rsidP="00CF1514">
      <w:pPr>
        <w:pStyle w:val="LegalList1"/>
        <w:numPr>
          <w:ilvl w:val="0"/>
          <w:numId w:val="38"/>
        </w:numPr>
        <w:spacing w:after="120" w:line="360" w:lineRule="auto"/>
        <w:ind w:left="0" w:firstLine="0"/>
        <w:rPr>
          <w:color w:val="000000"/>
        </w:rPr>
      </w:pPr>
      <w:r w:rsidRPr="0099342A">
        <w:rPr>
          <w:color w:val="000000"/>
        </w:rPr>
        <w:lastRenderedPageBreak/>
        <w:t>The reliance on the 21 September 2023 debriefing session is clearly an attempt</w:t>
      </w:r>
      <w:r>
        <w:rPr>
          <w:color w:val="000000"/>
        </w:rPr>
        <w:t xml:space="preserve"> </w:t>
      </w:r>
      <w:r w:rsidRPr="00FE3C1B">
        <w:rPr>
          <w:color w:val="000000"/>
        </w:rPr>
        <w:t>to explain the delay between 30 August 2023 to 21 September 2023 where there is in fact no explanation. The urgency is self-created</w:t>
      </w:r>
      <w:r w:rsidR="00D93B0E">
        <w:rPr>
          <w:color w:val="000000"/>
        </w:rPr>
        <w:t>.</w:t>
      </w:r>
    </w:p>
    <w:p w:rsidR="009D786D" w:rsidRDefault="009D786D" w:rsidP="007E0544">
      <w:pPr>
        <w:pStyle w:val="LegalList1"/>
        <w:numPr>
          <w:ilvl w:val="0"/>
          <w:numId w:val="38"/>
        </w:numPr>
        <w:spacing w:after="0" w:line="360" w:lineRule="auto"/>
        <w:ind w:left="0" w:firstLine="0"/>
        <w:rPr>
          <w:color w:val="000000"/>
        </w:rPr>
      </w:pPr>
      <w:r>
        <w:rPr>
          <w:color w:val="000000"/>
        </w:rPr>
        <w:t>In my view, there has been non-</w:t>
      </w:r>
      <w:r w:rsidR="004D4D3B" w:rsidRPr="009D786D">
        <w:rPr>
          <w:color w:val="000000"/>
        </w:rPr>
        <w:t>compliance with the provisions of Uniform Rule of Court 6(12)</w:t>
      </w:r>
      <w:r w:rsidR="00D93B0E">
        <w:rPr>
          <w:color w:val="000000"/>
        </w:rPr>
        <w:t>(b)</w:t>
      </w:r>
      <w:r>
        <w:rPr>
          <w:color w:val="000000"/>
        </w:rPr>
        <w:t>, which reads as follows:</w:t>
      </w:r>
    </w:p>
    <w:p w:rsidR="004D4D3B" w:rsidRPr="00D93B0E" w:rsidRDefault="007E0544" w:rsidP="007E0544">
      <w:pPr>
        <w:pStyle w:val="LegalList1"/>
        <w:numPr>
          <w:ilvl w:val="0"/>
          <w:numId w:val="0"/>
        </w:numPr>
        <w:spacing w:after="120" w:line="360" w:lineRule="auto"/>
        <w:ind w:left="567" w:hanging="567"/>
        <w:rPr>
          <w:color w:val="000000"/>
          <w:sz w:val="20"/>
          <w:szCs w:val="20"/>
        </w:rPr>
      </w:pPr>
      <w:r w:rsidRPr="00D93B0E">
        <w:rPr>
          <w:color w:val="000000"/>
          <w:sz w:val="20"/>
          <w:szCs w:val="20"/>
        </w:rPr>
        <w:t xml:space="preserve"> </w:t>
      </w:r>
      <w:r w:rsidR="004D4D3B" w:rsidRPr="00D93B0E">
        <w:rPr>
          <w:color w:val="000000"/>
          <w:sz w:val="20"/>
          <w:szCs w:val="20"/>
        </w:rPr>
        <w:t>‘(b)</w:t>
      </w:r>
      <w:r w:rsidR="004D4D3B" w:rsidRPr="00D93B0E">
        <w:rPr>
          <w:color w:val="000000"/>
          <w:sz w:val="20"/>
          <w:szCs w:val="20"/>
        </w:rPr>
        <w:tab/>
        <w:t>In every affidavit or petition filed in support of the application under para (a) of this sub-rule, the applicant shall set forth explicitly the circumstances which he avers render the matter urgent and the reasons why he claims that he would not be afforded substantial redress at a hearing in due course.’</w:t>
      </w:r>
    </w:p>
    <w:p w:rsidR="00233A38" w:rsidRDefault="00233A38" w:rsidP="00233A38">
      <w:pPr>
        <w:pStyle w:val="LegalList1"/>
        <w:numPr>
          <w:ilvl w:val="0"/>
          <w:numId w:val="38"/>
        </w:numPr>
        <w:spacing w:after="0" w:line="360" w:lineRule="auto"/>
        <w:ind w:left="0" w:firstLine="0"/>
        <w:rPr>
          <w:color w:val="000000"/>
        </w:rPr>
      </w:pPr>
      <w:r>
        <w:rPr>
          <w:color w:val="000000"/>
        </w:rPr>
        <w:t xml:space="preserve">In my view, the salient facts in this matter are no different from those in </w:t>
      </w:r>
      <w:r w:rsidRPr="00233A38">
        <w:rPr>
          <w:i/>
          <w:color w:val="000000"/>
        </w:rPr>
        <w:t>Afrisake NPC and Others v City of Tshwane Metropolitan Municipality and Others</w:t>
      </w:r>
      <w:r>
        <w:rPr>
          <w:rStyle w:val="FootnoteReference"/>
          <w:i/>
          <w:color w:val="000000"/>
        </w:rPr>
        <w:footnoteReference w:id="7"/>
      </w:r>
      <w:r>
        <w:rPr>
          <w:color w:val="000000"/>
        </w:rPr>
        <w:t>, where Fabricius J held as follows at para 12:</w:t>
      </w:r>
    </w:p>
    <w:p w:rsidR="00233A38" w:rsidRPr="00D93B0E" w:rsidRDefault="00233A38" w:rsidP="00D93B0E">
      <w:pPr>
        <w:pStyle w:val="LegalList1"/>
        <w:numPr>
          <w:ilvl w:val="0"/>
          <w:numId w:val="0"/>
        </w:numPr>
        <w:spacing w:after="0" w:line="360" w:lineRule="auto"/>
        <w:rPr>
          <w:color w:val="000000"/>
          <w:sz w:val="20"/>
          <w:szCs w:val="20"/>
        </w:rPr>
      </w:pPr>
      <w:r w:rsidRPr="00D93B0E">
        <w:rPr>
          <w:color w:val="000000"/>
          <w:sz w:val="20"/>
          <w:szCs w:val="20"/>
        </w:rPr>
        <w:t>‘[12]</w:t>
      </w:r>
      <w:r w:rsidRPr="00D93B0E">
        <w:rPr>
          <w:color w:val="000000"/>
          <w:sz w:val="20"/>
          <w:szCs w:val="20"/>
        </w:rPr>
        <w:tab/>
        <w:t>It is my view that Applicant could have launched a review application calling for documents, amongst others in terms of the Rules of Court, in February 2016. On its own version, it was also ready to launch an urgent application by then, even without the so-called critical documents. The threatened internal appeal also did not materialize.</w:t>
      </w:r>
    </w:p>
    <w:p w:rsidR="00233A38" w:rsidRPr="00D93B0E" w:rsidRDefault="00233A38" w:rsidP="00D93B0E">
      <w:pPr>
        <w:pStyle w:val="LegalList1"/>
        <w:numPr>
          <w:ilvl w:val="0"/>
          <w:numId w:val="0"/>
        </w:numPr>
        <w:spacing w:after="0" w:line="360" w:lineRule="auto"/>
        <w:rPr>
          <w:color w:val="000000"/>
          <w:sz w:val="20"/>
          <w:szCs w:val="20"/>
        </w:rPr>
      </w:pPr>
      <w:r w:rsidRPr="00D93B0E">
        <w:rPr>
          <w:color w:val="000000"/>
          <w:sz w:val="20"/>
          <w:szCs w:val="20"/>
        </w:rPr>
        <w:t>[13]</w:t>
      </w:r>
      <w:r w:rsidRPr="00D93B0E">
        <w:rPr>
          <w:color w:val="000000"/>
          <w:sz w:val="20"/>
          <w:szCs w:val="20"/>
        </w:rPr>
        <w:tab/>
        <w:t>In the meantime, First Respondent has been in possession of the site since 28 January 2016. Third Respondent's Contract Manager made an affidavit stating that offices, toilets, septic tanks, electricity facilities, generators, storage facilities, bore-holes and access roads have all been established. By 16 May 2016, Third Respondent had done about 500 000 cubic metres of excavation, had surveyed the pipe-line and had procured about 70km of pipe at a cost of about R 188 million. Personnel have been employed.</w:t>
      </w:r>
    </w:p>
    <w:p w:rsidR="00233A38" w:rsidRPr="00D93B0E" w:rsidRDefault="00262305" w:rsidP="00D93B0E">
      <w:pPr>
        <w:pStyle w:val="LegalList1"/>
        <w:numPr>
          <w:ilvl w:val="0"/>
          <w:numId w:val="0"/>
        </w:numPr>
        <w:spacing w:after="0" w:line="360" w:lineRule="auto"/>
        <w:rPr>
          <w:color w:val="000000"/>
          <w:sz w:val="20"/>
          <w:szCs w:val="20"/>
        </w:rPr>
      </w:pPr>
      <w:r w:rsidRPr="00D93B0E">
        <w:rPr>
          <w:color w:val="000000"/>
          <w:sz w:val="20"/>
          <w:szCs w:val="20"/>
        </w:rPr>
        <w:t>[</w:t>
      </w:r>
      <w:r w:rsidR="00233A38" w:rsidRPr="00D93B0E">
        <w:rPr>
          <w:color w:val="000000"/>
          <w:sz w:val="20"/>
          <w:szCs w:val="20"/>
        </w:rPr>
        <w:t>14</w:t>
      </w:r>
      <w:r w:rsidRPr="00D93B0E">
        <w:rPr>
          <w:color w:val="000000"/>
          <w:sz w:val="20"/>
          <w:szCs w:val="20"/>
        </w:rPr>
        <w:t>]</w:t>
      </w:r>
      <w:r w:rsidRPr="00D93B0E">
        <w:rPr>
          <w:color w:val="000000"/>
          <w:sz w:val="20"/>
          <w:szCs w:val="20"/>
        </w:rPr>
        <w:tab/>
      </w:r>
      <w:r w:rsidR="00233A38" w:rsidRPr="00D93B0E">
        <w:rPr>
          <w:color w:val="000000"/>
          <w:sz w:val="20"/>
          <w:szCs w:val="20"/>
        </w:rPr>
        <w:t>I do take into account that the whole project will take 24 months to complete. I do not however agree with Applicant's Counsel, who submitted in this context, that for</w:t>
      </w:r>
      <w:r w:rsidRPr="00D93B0E">
        <w:rPr>
          <w:color w:val="000000"/>
          <w:sz w:val="20"/>
          <w:szCs w:val="20"/>
        </w:rPr>
        <w:t xml:space="preserve"> </w:t>
      </w:r>
      <w:r w:rsidR="00233A38" w:rsidRPr="00D93B0E">
        <w:rPr>
          <w:color w:val="000000"/>
          <w:sz w:val="20"/>
          <w:szCs w:val="20"/>
        </w:rPr>
        <w:t xml:space="preserve">those reasons the needs of the community played no significant role. Having regard to the whole history of the matter, which is set out in great detail in </w:t>
      </w:r>
      <w:r w:rsidR="00233A38" w:rsidRPr="00D93B0E">
        <w:rPr>
          <w:i/>
          <w:color w:val="000000"/>
          <w:sz w:val="20"/>
          <w:szCs w:val="20"/>
        </w:rPr>
        <w:t xml:space="preserve">Esorfranki Pipelines (Pty) Ltd and Another v Mopani District Municipality and Others </w:t>
      </w:r>
      <w:r w:rsidR="00233A38" w:rsidRPr="00D93B0E">
        <w:rPr>
          <w:color w:val="000000"/>
          <w:sz w:val="20"/>
          <w:szCs w:val="20"/>
        </w:rPr>
        <w:t>ZASCA 21 (28103/2014), the interest of the particular community that requires the supply of water, remains a relevant consideration, both in the context of self-created urgency and the balance of convenience, which does not favour the Applicant at this stage at all.</w:t>
      </w:r>
    </w:p>
    <w:p w:rsidR="00233A38" w:rsidRPr="00D93B0E" w:rsidRDefault="00262305" w:rsidP="00D93B0E">
      <w:pPr>
        <w:pStyle w:val="LegalList1"/>
        <w:numPr>
          <w:ilvl w:val="0"/>
          <w:numId w:val="0"/>
        </w:numPr>
        <w:spacing w:after="120" w:line="360" w:lineRule="auto"/>
        <w:rPr>
          <w:color w:val="000000"/>
          <w:sz w:val="20"/>
          <w:szCs w:val="20"/>
        </w:rPr>
      </w:pPr>
      <w:r w:rsidRPr="00D93B0E">
        <w:rPr>
          <w:color w:val="000000"/>
          <w:sz w:val="20"/>
          <w:szCs w:val="20"/>
        </w:rPr>
        <w:t>[15]</w:t>
      </w:r>
      <w:r w:rsidRPr="00D93B0E">
        <w:rPr>
          <w:color w:val="000000"/>
          <w:sz w:val="20"/>
          <w:szCs w:val="20"/>
        </w:rPr>
        <w:tab/>
      </w:r>
      <w:r w:rsidR="00233A38" w:rsidRPr="00D93B0E">
        <w:rPr>
          <w:color w:val="000000"/>
          <w:sz w:val="20"/>
          <w:szCs w:val="20"/>
        </w:rPr>
        <w:t xml:space="preserve">This Court has consistently refused urgent applications in cases when the urgency relied-upon was clearly self-created. </w:t>
      </w:r>
      <w:r w:rsidR="00233A38" w:rsidRPr="00D93B0E">
        <w:rPr>
          <w:color w:val="000000"/>
          <w:sz w:val="20"/>
          <w:szCs w:val="20"/>
          <w:u w:val="single"/>
        </w:rPr>
        <w:t xml:space="preserve">Consistency is important in this context as it informs the public and legal practitioners that Rules of Court and Practice Directives can only be ignored at a litigant's </w:t>
      </w:r>
      <w:r w:rsidR="00233A38" w:rsidRPr="00D93B0E">
        <w:rPr>
          <w:color w:val="000000"/>
          <w:sz w:val="20"/>
          <w:szCs w:val="20"/>
          <w:u w:val="single"/>
        </w:rPr>
        <w:lastRenderedPageBreak/>
        <w:t>peril</w:t>
      </w:r>
      <w:r w:rsidR="00233A38" w:rsidRPr="00D93B0E">
        <w:rPr>
          <w:color w:val="000000"/>
          <w:sz w:val="20"/>
          <w:szCs w:val="20"/>
        </w:rPr>
        <w:t>. Legal certainty is one of the cornerstones of a legal system based on the Rule of Law.’</w:t>
      </w:r>
      <w:r w:rsidRPr="00D93B0E">
        <w:rPr>
          <w:color w:val="000000"/>
          <w:sz w:val="20"/>
          <w:szCs w:val="20"/>
        </w:rPr>
        <w:t xml:space="preserve"> (Emphasis added)</w:t>
      </w:r>
    </w:p>
    <w:p w:rsidR="004D4D3B" w:rsidRDefault="00262305" w:rsidP="00A877C8">
      <w:pPr>
        <w:pStyle w:val="LegalList1"/>
        <w:numPr>
          <w:ilvl w:val="0"/>
          <w:numId w:val="38"/>
        </w:numPr>
        <w:spacing w:after="240" w:line="360" w:lineRule="auto"/>
        <w:ind w:left="0" w:firstLine="0"/>
        <w:rPr>
          <w:color w:val="000000"/>
        </w:rPr>
      </w:pPr>
      <w:r>
        <w:rPr>
          <w:color w:val="000000"/>
        </w:rPr>
        <w:t xml:space="preserve">For all of these reasons, </w:t>
      </w:r>
      <w:r w:rsidR="004D4D3B" w:rsidRPr="00A877C8">
        <w:rPr>
          <w:color w:val="000000"/>
        </w:rPr>
        <w:t xml:space="preserve">I am not convinced that </w:t>
      </w:r>
      <w:r w:rsidR="00CC63B3">
        <w:rPr>
          <w:color w:val="000000"/>
        </w:rPr>
        <w:t>Down</w:t>
      </w:r>
      <w:r w:rsidR="004D4D3B" w:rsidRPr="00A877C8">
        <w:rPr>
          <w:color w:val="000000"/>
        </w:rPr>
        <w:t xml:space="preserve"> </w:t>
      </w:r>
      <w:r w:rsidR="00CC63B3">
        <w:rPr>
          <w:color w:val="000000"/>
        </w:rPr>
        <w:t>Touch</w:t>
      </w:r>
      <w:r w:rsidR="004D4D3B" w:rsidRPr="00A877C8">
        <w:rPr>
          <w:color w:val="000000"/>
        </w:rPr>
        <w:t xml:space="preserve"> </w:t>
      </w:r>
      <w:r w:rsidR="00CC63B3">
        <w:rPr>
          <w:color w:val="000000"/>
        </w:rPr>
        <w:t>has</w:t>
      </w:r>
      <w:r w:rsidR="004D4D3B" w:rsidRPr="00A877C8">
        <w:rPr>
          <w:color w:val="000000"/>
        </w:rPr>
        <w:t xml:space="preserve"> passed the threshold prescribed in Rule 6(12)(b) and I am of the view that the application ought to be struck from the roll for </w:t>
      </w:r>
      <w:r w:rsidR="00A877C8" w:rsidRPr="00A877C8">
        <w:rPr>
          <w:color w:val="000000"/>
        </w:rPr>
        <w:t>lack of urgency</w:t>
      </w:r>
      <w:r w:rsidR="004D4D3B" w:rsidRPr="00A877C8">
        <w:rPr>
          <w:color w:val="000000"/>
        </w:rPr>
        <w:t>.</w:t>
      </w:r>
    </w:p>
    <w:p w:rsidR="004D4D3B" w:rsidRPr="00A877C8" w:rsidRDefault="004D4D3B" w:rsidP="00A877C8">
      <w:pPr>
        <w:pStyle w:val="LegalList1"/>
        <w:numPr>
          <w:ilvl w:val="0"/>
          <w:numId w:val="0"/>
        </w:numPr>
        <w:spacing w:after="120" w:line="360" w:lineRule="auto"/>
        <w:rPr>
          <w:b/>
          <w:color w:val="000000"/>
        </w:rPr>
      </w:pPr>
      <w:r w:rsidRPr="00A877C8">
        <w:rPr>
          <w:b/>
        </w:rPr>
        <w:t>Costs</w:t>
      </w:r>
    </w:p>
    <w:p w:rsidR="004D4D3B" w:rsidRPr="00A877C8" w:rsidRDefault="004D4D3B" w:rsidP="00A877C8">
      <w:pPr>
        <w:pStyle w:val="LegalList1"/>
        <w:numPr>
          <w:ilvl w:val="0"/>
          <w:numId w:val="38"/>
        </w:numPr>
        <w:spacing w:after="120" w:line="360" w:lineRule="auto"/>
        <w:ind w:left="0" w:firstLine="0"/>
        <w:rPr>
          <w:color w:val="000000"/>
        </w:rPr>
      </w:pPr>
      <w:r w:rsidRPr="00A877C8">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Pr="00A877C8">
        <w:rPr>
          <w:rFonts w:cs="Arial"/>
          <w:i/>
        </w:rPr>
        <w:t>Myers v Abramso</w:t>
      </w:r>
      <w:r w:rsidR="00A877C8">
        <w:rPr>
          <w:rFonts w:cs="Arial"/>
          <w:i/>
        </w:rPr>
        <w:t>n</w:t>
      </w:r>
      <w:r w:rsidR="00A877C8">
        <w:rPr>
          <w:rStyle w:val="FootnoteReference"/>
          <w:i/>
        </w:rPr>
        <w:footnoteReference w:id="8"/>
      </w:r>
      <w:r w:rsidRPr="00A877C8">
        <w:rPr>
          <w:rFonts w:cs="Arial"/>
        </w:rPr>
        <w:t>.</w:t>
      </w:r>
    </w:p>
    <w:p w:rsidR="004D4D3B" w:rsidRPr="00A877C8" w:rsidRDefault="004D4D3B" w:rsidP="00A877C8">
      <w:pPr>
        <w:pStyle w:val="LegalList1"/>
        <w:numPr>
          <w:ilvl w:val="0"/>
          <w:numId w:val="38"/>
        </w:numPr>
        <w:spacing w:after="120" w:line="360" w:lineRule="auto"/>
        <w:ind w:left="0" w:firstLine="0"/>
        <w:rPr>
          <w:color w:val="000000"/>
        </w:rPr>
      </w:pPr>
      <w:r w:rsidRPr="00A877C8">
        <w:rPr>
          <w:rFonts w:cs="Arial"/>
        </w:rPr>
        <w:t>I can think of no reason why I should deviate from this general rule.</w:t>
      </w:r>
    </w:p>
    <w:p w:rsidR="004D4D3B" w:rsidRPr="00A877C8" w:rsidRDefault="004D4D3B" w:rsidP="00A877C8">
      <w:pPr>
        <w:pStyle w:val="LegalList1"/>
        <w:numPr>
          <w:ilvl w:val="0"/>
          <w:numId w:val="38"/>
        </w:numPr>
        <w:spacing w:after="240" w:line="360" w:lineRule="auto"/>
        <w:ind w:left="0" w:firstLine="0"/>
        <w:rPr>
          <w:color w:val="000000"/>
        </w:rPr>
      </w:pPr>
      <w:r>
        <w:t xml:space="preserve">Accordingly, I intend awarding costs in favour of the first and </w:t>
      </w:r>
      <w:r w:rsidR="00CC63B3">
        <w:t xml:space="preserve">the </w:t>
      </w:r>
      <w:r>
        <w:t>second respondents against the applicant</w:t>
      </w:r>
      <w:r w:rsidR="00262305">
        <w:t xml:space="preserve">. </w:t>
      </w:r>
    </w:p>
    <w:p w:rsidR="007D27AD" w:rsidRPr="00D70803" w:rsidRDefault="007D27AD" w:rsidP="004B0A8D">
      <w:pPr>
        <w:keepNext/>
        <w:suppressAutoHyphens w:val="0"/>
        <w:autoSpaceDE w:val="0"/>
        <w:autoSpaceDN w:val="0"/>
        <w:adjustRightInd w:val="0"/>
        <w:spacing w:after="120" w:line="360" w:lineRule="auto"/>
        <w:jc w:val="both"/>
        <w:rPr>
          <w:rFonts w:cs="Arial"/>
          <w:lang w:eastAsia="en-ZA"/>
        </w:rPr>
      </w:pPr>
      <w:r w:rsidRPr="00D70803">
        <w:rPr>
          <w:b/>
          <w:lang w:val="en-ZA" w:eastAsia="en-ZA"/>
        </w:rPr>
        <w:t>Order</w:t>
      </w:r>
    </w:p>
    <w:p w:rsidR="007D27AD" w:rsidRPr="00D70803" w:rsidRDefault="007D27AD" w:rsidP="007D27AD">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t xml:space="preserve">Accordingly, I make the following </w:t>
      </w:r>
      <w:r w:rsidR="00DD2742" w:rsidRPr="007D27AD">
        <w:t>order: -</w:t>
      </w:r>
    </w:p>
    <w:p w:rsidR="00EE184F" w:rsidRDefault="00EE184F" w:rsidP="00EE184F">
      <w:pPr>
        <w:pStyle w:val="ListParagraph"/>
        <w:numPr>
          <w:ilvl w:val="0"/>
          <w:numId w:val="41"/>
        </w:numPr>
        <w:spacing w:after="120" w:line="360" w:lineRule="auto"/>
        <w:ind w:left="567" w:hanging="567"/>
        <w:jc w:val="both"/>
      </w:pPr>
      <w:r>
        <w:t xml:space="preserve">The </w:t>
      </w:r>
      <w:r w:rsidR="00CC63B3">
        <w:t>applicant’s</w:t>
      </w:r>
      <w:r>
        <w:t xml:space="preserve"> urgent application be and is hereby struck from the roll for lack of urgency.</w:t>
      </w:r>
    </w:p>
    <w:p w:rsidR="00EE184F" w:rsidRDefault="00EE184F" w:rsidP="00A877C8">
      <w:pPr>
        <w:pStyle w:val="ListParagraph"/>
        <w:numPr>
          <w:ilvl w:val="0"/>
          <w:numId w:val="41"/>
        </w:numPr>
        <w:spacing w:after="600" w:line="360" w:lineRule="auto"/>
        <w:ind w:left="567" w:hanging="567"/>
        <w:jc w:val="both"/>
      </w:pPr>
      <w:r>
        <w:t xml:space="preserve">The applicant shall pay the first and the second respondents’ costs of the urgent application, such costs to include the costs consequent upon the </w:t>
      </w:r>
      <w:r w:rsidR="00846256">
        <w:t>utilisation</w:t>
      </w:r>
      <w:r>
        <w:t xml:space="preserve"> of two Counsel, where so employed.</w:t>
      </w:r>
    </w:p>
    <w:p w:rsidR="00D0170A" w:rsidRPr="00D0170A" w:rsidRDefault="00D0170A" w:rsidP="00D0170A">
      <w:pPr>
        <w:keepNext/>
        <w:spacing w:before="600" w:line="360" w:lineRule="auto"/>
        <w:jc w:val="right"/>
        <w:rPr>
          <w:rFonts w:cs="Arial"/>
          <w:b/>
          <w:i/>
        </w:rPr>
      </w:pPr>
      <w:r w:rsidRPr="00D0170A">
        <w:rPr>
          <w:rFonts w:cs="Arial"/>
          <w:b/>
          <w:i/>
        </w:rPr>
        <w:t>_________________________________</w:t>
      </w:r>
    </w:p>
    <w:p w:rsidR="003025DD" w:rsidRPr="00D0170A" w:rsidRDefault="00D0170A" w:rsidP="00D0170A">
      <w:pPr>
        <w:keepNext/>
        <w:spacing w:line="360" w:lineRule="auto"/>
        <w:jc w:val="right"/>
        <w:rPr>
          <w:rFonts w:cs="Arial"/>
          <w:b/>
        </w:rPr>
      </w:pPr>
      <w:r w:rsidRPr="00D0170A">
        <w:rPr>
          <w:rFonts w:cs="Arial"/>
          <w:b/>
        </w:rPr>
        <w:t xml:space="preserve">L R ADAMS </w:t>
      </w:r>
      <w:r w:rsidR="003025DD" w:rsidRPr="00D0170A">
        <w:rPr>
          <w:rFonts w:cs="Arial"/>
          <w:b/>
        </w:rPr>
        <w:t xml:space="preserve"> </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p w:rsidR="008A73C8" w:rsidRDefault="008A73C8">
      <w:r>
        <w:br w:type="page"/>
      </w:r>
    </w:p>
    <w:tbl>
      <w:tblPr>
        <w:tblW w:w="8614" w:type="dxa"/>
        <w:tblLook w:val="04A0" w:firstRow="1" w:lastRow="0" w:firstColumn="1" w:lastColumn="0" w:noHBand="0" w:noVBand="1"/>
      </w:tblPr>
      <w:tblGrid>
        <w:gridCol w:w="3969"/>
        <w:gridCol w:w="4645"/>
      </w:tblGrid>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lastRenderedPageBreak/>
              <w:t>HEARD ON: </w:t>
            </w:r>
          </w:p>
        </w:tc>
        <w:tc>
          <w:tcPr>
            <w:tcW w:w="4645" w:type="dxa"/>
            <w:tcMar>
              <w:top w:w="32" w:type="dxa"/>
              <w:left w:w="108" w:type="dxa"/>
              <w:bottom w:w="32" w:type="dxa"/>
              <w:right w:w="108" w:type="dxa"/>
            </w:tcMar>
            <w:vAlign w:val="center"/>
            <w:hideMark/>
          </w:tcPr>
          <w:p w:rsidR="007D27AD" w:rsidRPr="007D27AD" w:rsidRDefault="00741CB9" w:rsidP="00741CB9">
            <w:pPr>
              <w:keepNext/>
              <w:spacing w:before="120" w:after="120"/>
              <w:ind w:left="-108"/>
              <w:jc w:val="both"/>
              <w:rPr>
                <w:sz w:val="22"/>
                <w:szCs w:val="22"/>
                <w:lang w:eastAsia="en-US"/>
              </w:rPr>
            </w:pPr>
            <w:r>
              <w:t>24</w:t>
            </w:r>
            <w:r w:rsidRPr="00741CB9">
              <w:rPr>
                <w:vertAlign w:val="superscript"/>
              </w:rPr>
              <w:t>th</w:t>
            </w:r>
            <w:r>
              <w:t xml:space="preserve"> October</w:t>
            </w:r>
            <w:r w:rsidR="00A877C8">
              <w:t xml:space="preserve"> 202</w:t>
            </w:r>
            <w:r>
              <w:t>3</w:t>
            </w:r>
            <w:r w:rsidR="00A01933">
              <w:t xml:space="preserve"> – </w:t>
            </w:r>
            <w:r w:rsidR="00A877C8">
              <w:rPr>
                <w:rFonts w:cs="Arial"/>
                <w:lang w:val="en-ZA" w:eastAsia="en-US"/>
              </w:rPr>
              <w:t xml:space="preserve">as a videoconference on </w:t>
            </w:r>
            <w:r w:rsidR="00A877C8" w:rsidRPr="00A877C8">
              <w:rPr>
                <w:rFonts w:cs="Arial"/>
                <w:i/>
                <w:lang w:val="en-ZA" w:eastAsia="en-US"/>
              </w:rPr>
              <w:t>Microsoft Teams</w:t>
            </w:r>
            <w:r w:rsidR="00A877C8">
              <w:rPr>
                <w:rFonts w:cs="Arial"/>
                <w:lang w:val="en-ZA" w:eastAsia="en-US"/>
              </w:rPr>
              <w:t>.</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JUDGMENT DATE: </w:t>
            </w:r>
          </w:p>
        </w:tc>
        <w:tc>
          <w:tcPr>
            <w:tcW w:w="4645" w:type="dxa"/>
            <w:tcMar>
              <w:top w:w="32" w:type="dxa"/>
              <w:left w:w="108" w:type="dxa"/>
              <w:bottom w:w="32" w:type="dxa"/>
              <w:right w:w="108" w:type="dxa"/>
            </w:tcMar>
            <w:vAlign w:val="center"/>
            <w:hideMark/>
          </w:tcPr>
          <w:p w:rsidR="007D27AD" w:rsidRPr="007D27AD" w:rsidRDefault="00741CB9" w:rsidP="00741CB9">
            <w:pPr>
              <w:keepNext/>
              <w:spacing w:before="120" w:after="120"/>
              <w:ind w:left="-108"/>
              <w:jc w:val="both"/>
            </w:pPr>
            <w:r>
              <w:t>27</w:t>
            </w:r>
            <w:r w:rsidRPr="00741CB9">
              <w:rPr>
                <w:vertAlign w:val="superscript"/>
              </w:rPr>
              <w:t>th</w:t>
            </w:r>
            <w:r>
              <w:t xml:space="preserve"> October</w:t>
            </w:r>
            <w:r w:rsidR="007D27AD" w:rsidRPr="007D27AD">
              <w:t xml:space="preserve"> 20</w:t>
            </w:r>
            <w:r w:rsidR="006B46D5">
              <w:t>2</w:t>
            </w:r>
            <w:r>
              <w:t>3</w:t>
            </w:r>
            <w:r w:rsidR="00A01933">
              <w:t xml:space="preserve"> – judgment handed down electronically</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741CB9">
            <w:pPr>
              <w:keepNext/>
              <w:spacing w:before="120" w:after="120"/>
              <w:rPr>
                <w:sz w:val="22"/>
                <w:szCs w:val="22"/>
                <w:lang w:eastAsia="en-US"/>
              </w:rPr>
            </w:pPr>
            <w:r w:rsidRPr="007D27AD">
              <w:t>FOR THE APPLICANT: </w:t>
            </w:r>
          </w:p>
        </w:tc>
        <w:tc>
          <w:tcPr>
            <w:tcW w:w="4645" w:type="dxa"/>
            <w:tcMar>
              <w:top w:w="32" w:type="dxa"/>
              <w:left w:w="108" w:type="dxa"/>
              <w:bottom w:w="32" w:type="dxa"/>
              <w:right w:w="108" w:type="dxa"/>
            </w:tcMar>
            <w:vAlign w:val="center"/>
            <w:hideMark/>
          </w:tcPr>
          <w:p w:rsidR="007D27AD" w:rsidRPr="007D27AD" w:rsidRDefault="00A877C8" w:rsidP="00741CB9">
            <w:pPr>
              <w:keepNext/>
              <w:spacing w:before="120" w:after="120"/>
              <w:ind w:left="-108"/>
              <w:rPr>
                <w:sz w:val="22"/>
                <w:szCs w:val="22"/>
                <w:lang w:eastAsia="en-US"/>
              </w:rPr>
            </w:pPr>
            <w:r>
              <w:t>Adv</w:t>
            </w:r>
            <w:r w:rsidR="00EB0927">
              <w:t xml:space="preserve"> </w:t>
            </w:r>
            <w:r w:rsidR="00741CB9">
              <w:t>S Grobler</w:t>
            </w:r>
            <w:r>
              <w:t xml:space="preserve"> SC </w:t>
            </w:r>
            <w:r w:rsidR="000623DD">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D27AD" w:rsidRPr="007D27AD" w:rsidRDefault="008A73C8" w:rsidP="00B04AAF">
            <w:pPr>
              <w:keepNext/>
              <w:spacing w:before="120"/>
              <w:ind w:left="-108"/>
              <w:rPr>
                <w:sz w:val="22"/>
                <w:szCs w:val="22"/>
                <w:lang w:eastAsia="en-US"/>
              </w:rPr>
            </w:pPr>
            <w:r>
              <w:t>Peyper</w:t>
            </w:r>
            <w:r w:rsidR="00FB12BB">
              <w:t xml:space="preserve"> Attorneys, Sandton</w:t>
            </w:r>
          </w:p>
        </w:tc>
      </w:tr>
      <w:tr w:rsidR="00741CB9" w:rsidRPr="007D27AD" w:rsidTr="000623DD">
        <w:tc>
          <w:tcPr>
            <w:tcW w:w="3969" w:type="dxa"/>
            <w:tcMar>
              <w:top w:w="32" w:type="dxa"/>
              <w:left w:w="108" w:type="dxa"/>
              <w:bottom w:w="32" w:type="dxa"/>
              <w:right w:w="108" w:type="dxa"/>
            </w:tcMar>
            <w:vAlign w:val="center"/>
            <w:hideMark/>
          </w:tcPr>
          <w:p w:rsidR="00741CB9" w:rsidRPr="007D27AD" w:rsidRDefault="00741CB9" w:rsidP="00741CB9">
            <w:pPr>
              <w:keepNext/>
              <w:spacing w:before="120" w:after="120"/>
              <w:rPr>
                <w:sz w:val="22"/>
                <w:szCs w:val="22"/>
                <w:lang w:eastAsia="en-US"/>
              </w:rPr>
            </w:pPr>
            <w:r w:rsidRPr="007D27AD">
              <w:t xml:space="preserve">FOR THE </w:t>
            </w:r>
            <w:r>
              <w:t xml:space="preserve">FIRST </w:t>
            </w:r>
            <w:r w:rsidRPr="007D27AD">
              <w:t>RESPONDENT: </w:t>
            </w:r>
          </w:p>
        </w:tc>
        <w:tc>
          <w:tcPr>
            <w:tcW w:w="4645" w:type="dxa"/>
            <w:tcMar>
              <w:top w:w="32" w:type="dxa"/>
              <w:left w:w="108" w:type="dxa"/>
              <w:bottom w:w="32" w:type="dxa"/>
              <w:right w:w="108" w:type="dxa"/>
            </w:tcMar>
            <w:vAlign w:val="center"/>
            <w:hideMark/>
          </w:tcPr>
          <w:p w:rsidR="00741CB9" w:rsidRPr="007D27AD" w:rsidRDefault="00741CB9" w:rsidP="00741CB9">
            <w:pPr>
              <w:keepNext/>
              <w:spacing w:before="120" w:after="120"/>
              <w:ind w:left="-108"/>
              <w:rPr>
                <w:sz w:val="22"/>
                <w:szCs w:val="22"/>
                <w:lang w:eastAsia="en-US"/>
              </w:rPr>
            </w:pPr>
            <w:r>
              <w:t xml:space="preserve">Adv Garth I Hulley SC, together with Adv L Segeels-Ncube  </w:t>
            </w:r>
          </w:p>
        </w:tc>
      </w:tr>
      <w:tr w:rsidR="00741CB9" w:rsidRPr="007D27AD" w:rsidTr="000623DD">
        <w:tc>
          <w:tcPr>
            <w:tcW w:w="3969" w:type="dxa"/>
            <w:tcMar>
              <w:top w:w="32" w:type="dxa"/>
              <w:left w:w="108" w:type="dxa"/>
              <w:bottom w:w="32" w:type="dxa"/>
              <w:right w:w="108" w:type="dxa"/>
            </w:tcMar>
            <w:vAlign w:val="center"/>
            <w:hideMark/>
          </w:tcPr>
          <w:p w:rsidR="00741CB9" w:rsidRPr="007D27AD" w:rsidRDefault="00741CB9" w:rsidP="00741CB9">
            <w:pPr>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41CB9" w:rsidRPr="007D27AD" w:rsidRDefault="00741CB9" w:rsidP="00741CB9">
            <w:pPr>
              <w:keepNext/>
              <w:spacing w:before="120"/>
              <w:ind w:left="-108"/>
              <w:rPr>
                <w:sz w:val="22"/>
                <w:szCs w:val="22"/>
                <w:lang w:eastAsia="en-US"/>
              </w:rPr>
            </w:pPr>
            <w:r>
              <w:t>Malatji &amp; Co Attorneys, Sandton</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8A73C8">
            <w:pPr>
              <w:spacing w:before="120" w:after="120"/>
            </w:pPr>
            <w:r w:rsidRPr="007D27AD">
              <w:t xml:space="preserve">FOR THE </w:t>
            </w:r>
            <w:r w:rsidR="00FB12BB">
              <w:t>SECOND</w:t>
            </w:r>
            <w:r w:rsidR="008A73C8">
              <w:t xml:space="preserve"> </w:t>
            </w:r>
            <w:r w:rsidRPr="007D27AD">
              <w:t>RESPONDENT: </w:t>
            </w:r>
          </w:p>
        </w:tc>
        <w:tc>
          <w:tcPr>
            <w:tcW w:w="4645" w:type="dxa"/>
            <w:tcMar>
              <w:top w:w="32" w:type="dxa"/>
              <w:left w:w="108" w:type="dxa"/>
              <w:bottom w:w="32" w:type="dxa"/>
              <w:right w:w="108" w:type="dxa"/>
            </w:tcMar>
            <w:vAlign w:val="center"/>
            <w:hideMark/>
          </w:tcPr>
          <w:p w:rsidR="00223058" w:rsidRPr="007D27AD" w:rsidRDefault="00FB12BB" w:rsidP="008A73C8">
            <w:pPr>
              <w:spacing w:before="120" w:after="120"/>
              <w:ind w:left="-108"/>
            </w:pPr>
            <w:r>
              <w:t xml:space="preserve">Advocate </w:t>
            </w:r>
            <w:r w:rsidR="008A73C8">
              <w:t>Indhrasen Pillay SC</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6B46D5">
            <w:pPr>
              <w:spacing w:before="120" w:after="120"/>
            </w:pPr>
            <w:r w:rsidRPr="007D27AD">
              <w:t>INSTRUCTED BY: </w:t>
            </w:r>
          </w:p>
        </w:tc>
        <w:tc>
          <w:tcPr>
            <w:tcW w:w="4645" w:type="dxa"/>
            <w:tcMar>
              <w:top w:w="32" w:type="dxa"/>
              <w:left w:w="108" w:type="dxa"/>
              <w:bottom w:w="32" w:type="dxa"/>
              <w:right w:w="108" w:type="dxa"/>
            </w:tcMar>
            <w:vAlign w:val="center"/>
            <w:hideMark/>
          </w:tcPr>
          <w:p w:rsidR="00223058" w:rsidRPr="00223058" w:rsidRDefault="008A73C8" w:rsidP="006B46D5">
            <w:pPr>
              <w:spacing w:before="120" w:after="120"/>
              <w:ind w:left="-108"/>
            </w:pPr>
            <w:r>
              <w:t>Cox Yeats</w:t>
            </w:r>
            <w:r w:rsidR="00E27D8C">
              <w:t xml:space="preserve">, Sandton </w:t>
            </w:r>
          </w:p>
        </w:tc>
      </w:tr>
    </w:tbl>
    <w:p w:rsidR="002F15F5" w:rsidRPr="00D63801" w:rsidRDefault="002F15F5" w:rsidP="008A73C8">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BA" w:rsidRDefault="002F1BBA">
      <w:pPr>
        <w:spacing w:line="20" w:lineRule="exact"/>
      </w:pPr>
    </w:p>
  </w:endnote>
  <w:endnote w:type="continuationSeparator" w:id="0">
    <w:p w:rsidR="002F1BBA" w:rsidRDefault="002F1BBA">
      <w:r>
        <w:t xml:space="preserve"> </w:t>
      </w:r>
    </w:p>
  </w:endnote>
  <w:endnote w:type="continuationNotice" w:id="1">
    <w:p w:rsidR="002F1BBA" w:rsidRDefault="002F1B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BA" w:rsidRDefault="002F1BBA">
      <w:r>
        <w:separator/>
      </w:r>
    </w:p>
  </w:footnote>
  <w:footnote w:type="continuationSeparator" w:id="0">
    <w:p w:rsidR="002F1BBA" w:rsidRDefault="002F1BBA">
      <w:r>
        <w:continuationSeparator/>
      </w:r>
    </w:p>
  </w:footnote>
  <w:footnote w:id="1">
    <w:p w:rsidR="005108BE" w:rsidRDefault="005108BE">
      <w:pPr>
        <w:pStyle w:val="FootnoteText"/>
      </w:pPr>
      <w:r>
        <w:rPr>
          <w:rStyle w:val="FootnoteReference"/>
        </w:rPr>
        <w:footnoteRef/>
      </w:r>
      <w:r>
        <w:t xml:space="preserve"> </w:t>
      </w:r>
      <w:r w:rsidRPr="005108BE">
        <w:rPr>
          <w:color w:val="000000"/>
        </w:rPr>
        <w:t xml:space="preserve">Promotion of Administrative Justice Act, </w:t>
      </w:r>
      <w:r>
        <w:rPr>
          <w:color w:val="000000"/>
        </w:rPr>
        <w:t xml:space="preserve">Act </w:t>
      </w:r>
      <w:r w:rsidRPr="005108BE">
        <w:rPr>
          <w:color w:val="000000"/>
        </w:rPr>
        <w:t>3 of 2000</w:t>
      </w:r>
      <w:r>
        <w:rPr>
          <w:color w:val="000000"/>
        </w:rPr>
        <w:t>.</w:t>
      </w:r>
    </w:p>
  </w:footnote>
  <w:footnote w:id="2">
    <w:p w:rsidR="00EC4705" w:rsidRDefault="00EC4705">
      <w:pPr>
        <w:pStyle w:val="FootnoteText"/>
      </w:pPr>
      <w:r>
        <w:rPr>
          <w:rStyle w:val="FootnoteReference"/>
        </w:rPr>
        <w:footnoteRef/>
      </w:r>
      <w:r>
        <w:t xml:space="preserve"> </w:t>
      </w:r>
      <w:r w:rsidRPr="00EC4705">
        <w:rPr>
          <w:color w:val="000000"/>
        </w:rPr>
        <w:t>Preferential Procurement Policy Framework Act</w:t>
      </w:r>
      <w:r>
        <w:rPr>
          <w:color w:val="000000"/>
        </w:rPr>
        <w:t>, Act</w:t>
      </w:r>
      <w:r w:rsidRPr="00EC4705">
        <w:rPr>
          <w:color w:val="000000"/>
        </w:rPr>
        <w:t xml:space="preserve"> 5 of 2000</w:t>
      </w:r>
      <w:r>
        <w:rPr>
          <w:color w:val="000000"/>
        </w:rPr>
        <w:t xml:space="preserve">; </w:t>
      </w:r>
    </w:p>
  </w:footnote>
  <w:footnote w:id="3">
    <w:p w:rsidR="00C23936" w:rsidRDefault="00C23936">
      <w:pPr>
        <w:pStyle w:val="FootnoteText"/>
      </w:pPr>
      <w:r>
        <w:rPr>
          <w:rStyle w:val="FootnoteReference"/>
        </w:rPr>
        <w:footnoteRef/>
      </w:r>
      <w:r>
        <w:t xml:space="preserve"> </w:t>
      </w:r>
      <w:r w:rsidRPr="00C23936">
        <w:rPr>
          <w:i/>
          <w:color w:val="000000"/>
        </w:rPr>
        <w:t>Steenkamp NO v Provincial Tender Board, Eastern Cape</w:t>
      </w:r>
      <w:r w:rsidRPr="00EC4705">
        <w:rPr>
          <w:color w:val="000000"/>
        </w:rPr>
        <w:t xml:space="preserve"> </w:t>
      </w:r>
      <w:r>
        <w:rPr>
          <w:color w:val="000000"/>
        </w:rPr>
        <w:t>2007 (3) SA 121 (CC) at para</w:t>
      </w:r>
      <w:r w:rsidRPr="00EC4705">
        <w:rPr>
          <w:color w:val="000000"/>
        </w:rPr>
        <w:t xml:space="preserve"> </w:t>
      </w:r>
      <w:r>
        <w:rPr>
          <w:color w:val="000000"/>
        </w:rPr>
        <w:t>[</w:t>
      </w:r>
      <w:r w:rsidRPr="00EC4705">
        <w:rPr>
          <w:color w:val="000000"/>
        </w:rPr>
        <w:t>60</w:t>
      </w:r>
      <w:r>
        <w:rPr>
          <w:color w:val="000000"/>
        </w:rPr>
        <w:t xml:space="preserve">]; </w:t>
      </w:r>
    </w:p>
  </w:footnote>
  <w:footnote w:id="4">
    <w:p w:rsidR="00FE6747" w:rsidRDefault="00FE6747">
      <w:pPr>
        <w:pStyle w:val="FootnoteText"/>
      </w:pPr>
      <w:r>
        <w:rPr>
          <w:rStyle w:val="FootnoteReference"/>
        </w:rPr>
        <w:footnoteRef/>
      </w:r>
      <w:r>
        <w:t xml:space="preserve"> </w:t>
      </w:r>
      <w:r w:rsidRPr="000B6549">
        <w:rPr>
          <w:i/>
          <w:color w:val="000000"/>
        </w:rPr>
        <w:t>East Rock Trading 7 (Pty) Ltd and Another v Eagle Valley Granite (Pty) Ltd and Others</w:t>
      </w:r>
      <w:r w:rsidRPr="000B6549">
        <w:rPr>
          <w:color w:val="000000"/>
        </w:rPr>
        <w:t xml:space="preserve"> [2011] ZAGPJHC 196 (23 September 2011)</w:t>
      </w:r>
      <w:r>
        <w:rPr>
          <w:color w:val="000000"/>
        </w:rPr>
        <w:t xml:space="preserve">; </w:t>
      </w:r>
    </w:p>
  </w:footnote>
  <w:footnote w:id="5">
    <w:p w:rsidR="0000304F" w:rsidRDefault="0000304F">
      <w:pPr>
        <w:pStyle w:val="FootnoteText"/>
      </w:pPr>
      <w:r>
        <w:rPr>
          <w:rStyle w:val="FootnoteReference"/>
        </w:rPr>
        <w:footnoteRef/>
      </w:r>
      <w:r>
        <w:t xml:space="preserve"> </w:t>
      </w:r>
      <w:r w:rsidRPr="0000304F">
        <w:rPr>
          <w:i/>
          <w:color w:val="000000"/>
        </w:rPr>
        <w:t xml:space="preserve">Mlezana and Others v South African Civic Organisation </w:t>
      </w:r>
      <w:r w:rsidRPr="00F2793C">
        <w:rPr>
          <w:color w:val="000000"/>
        </w:rPr>
        <w:t>(3208/18) [2018] ZAECGH</w:t>
      </w:r>
      <w:r>
        <w:rPr>
          <w:color w:val="000000"/>
        </w:rPr>
        <w:t>C 114 (12 November 2018) at para</w:t>
      </w:r>
      <w:r w:rsidRPr="00F2793C">
        <w:rPr>
          <w:color w:val="000000"/>
        </w:rPr>
        <w:t xml:space="preserve"> [5], quoting from Norman Manoim </w:t>
      </w:r>
      <w:r w:rsidRPr="0000304F">
        <w:rPr>
          <w:i/>
          <w:color w:val="000000"/>
        </w:rPr>
        <w:t>‘Principles Regarding Urgent Applications’</w:t>
      </w:r>
      <w:r w:rsidRPr="00F2793C">
        <w:rPr>
          <w:color w:val="000000"/>
        </w:rPr>
        <w:t xml:space="preserve"> in Nic</w:t>
      </w:r>
      <w:r>
        <w:rPr>
          <w:color w:val="000000"/>
        </w:rPr>
        <w:t>holas Haysom and Laura Mangan (E</w:t>
      </w:r>
      <w:r w:rsidRPr="00F2793C">
        <w:rPr>
          <w:color w:val="000000"/>
        </w:rPr>
        <w:t xml:space="preserve">ds) </w:t>
      </w:r>
      <w:r w:rsidRPr="0000304F">
        <w:rPr>
          <w:i/>
          <w:color w:val="000000"/>
        </w:rPr>
        <w:t>Emergency Law</w:t>
      </w:r>
      <w:r w:rsidRPr="00F2793C">
        <w:rPr>
          <w:color w:val="000000"/>
        </w:rPr>
        <w:t xml:space="preserve"> at 79</w:t>
      </w:r>
      <w:r>
        <w:rPr>
          <w:color w:val="000000"/>
        </w:rPr>
        <w:t xml:space="preserve">; </w:t>
      </w:r>
    </w:p>
  </w:footnote>
  <w:footnote w:id="6">
    <w:p w:rsidR="00D93B0E" w:rsidRDefault="00D93B0E">
      <w:pPr>
        <w:pStyle w:val="FootnoteText"/>
      </w:pPr>
      <w:r>
        <w:rPr>
          <w:rStyle w:val="FootnoteReference"/>
        </w:rPr>
        <w:footnoteRef/>
      </w:r>
      <w:r>
        <w:t xml:space="preserve"> </w:t>
      </w:r>
      <w:r w:rsidRPr="00D93B0E">
        <w:rPr>
          <w:i/>
          <w:color w:val="000000"/>
        </w:rPr>
        <w:t>Luna Meubel Vervaardigers (Edms) Bpk v Makin &amp; another (t/a Makin Furniture Manufacturers)</w:t>
      </w:r>
      <w:r>
        <w:rPr>
          <w:color w:val="000000"/>
        </w:rPr>
        <w:t xml:space="preserve"> 1977 (4) SA 135 (W)</w:t>
      </w:r>
      <w:r w:rsidRPr="00D93B0E">
        <w:rPr>
          <w:color w:val="000000"/>
        </w:rPr>
        <w:t xml:space="preserve"> at 114B</w:t>
      </w:r>
      <w:r>
        <w:rPr>
          <w:color w:val="000000"/>
        </w:rPr>
        <w:t xml:space="preserve">; </w:t>
      </w:r>
    </w:p>
  </w:footnote>
  <w:footnote w:id="7">
    <w:p w:rsidR="00233A38" w:rsidRDefault="00233A38">
      <w:pPr>
        <w:pStyle w:val="FootnoteText"/>
      </w:pPr>
      <w:r>
        <w:rPr>
          <w:rStyle w:val="FootnoteReference"/>
        </w:rPr>
        <w:footnoteRef/>
      </w:r>
      <w:r>
        <w:t xml:space="preserve"> </w:t>
      </w:r>
      <w:r w:rsidRPr="00233A38">
        <w:rPr>
          <w:i/>
          <w:color w:val="000000"/>
        </w:rPr>
        <w:t>Afrisake NPC and Others v City of Tshwane Metropolitan Municipality and Others</w:t>
      </w:r>
      <w:r w:rsidRPr="00233A38">
        <w:rPr>
          <w:color w:val="000000"/>
        </w:rPr>
        <w:t xml:space="preserve"> (74192/2013) [2014] ZAGPPHC 191 (14 March 2014)</w:t>
      </w:r>
      <w:r>
        <w:rPr>
          <w:color w:val="000000"/>
        </w:rPr>
        <w:t>;</w:t>
      </w:r>
    </w:p>
  </w:footnote>
  <w:footnote w:id="8">
    <w:p w:rsidR="00A877C8" w:rsidRDefault="00A877C8">
      <w:pPr>
        <w:pStyle w:val="FootnoteText"/>
      </w:pPr>
      <w:r>
        <w:rPr>
          <w:rStyle w:val="FootnoteReference"/>
        </w:rPr>
        <w:footnoteRef/>
      </w:r>
      <w:r>
        <w:t xml:space="preserve"> </w:t>
      </w:r>
      <w:r w:rsidRPr="00A877C8">
        <w:rPr>
          <w:rFonts w:cs="Arial"/>
          <w:i/>
        </w:rPr>
        <w:t>Myers v Abramson</w:t>
      </w:r>
      <w:r w:rsidRPr="00A877C8">
        <w:rPr>
          <w:rFonts w:cs="Arial"/>
        </w:rPr>
        <w:t>, 1951(3) SA 438 (C) at 455</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E" w:rsidRDefault="002D4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F5E" w:rsidRDefault="002D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2D4F5E" w:rsidRPr="00B45F72" w:rsidRDefault="002D4F5E" w:rsidP="00766386">
        <w:pPr>
          <w:pStyle w:val="Header"/>
          <w:jc w:val="right"/>
        </w:pPr>
        <w:r>
          <w:fldChar w:fldCharType="begin"/>
        </w:r>
        <w:r>
          <w:instrText xml:space="preserve"> PAGE   \* MERGEFORMAT </w:instrText>
        </w:r>
        <w:r>
          <w:fldChar w:fldCharType="separate"/>
        </w:r>
        <w:r w:rsidR="0078176E">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E" w:rsidRDefault="002D4F5E">
    <w:pPr>
      <w:pStyle w:val="Header"/>
      <w:jc w:val="right"/>
    </w:pPr>
  </w:p>
  <w:p w:rsidR="002D4F5E" w:rsidRDefault="002D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ACD1300"/>
    <w:multiLevelType w:val="hybridMultilevel"/>
    <w:tmpl w:val="5FA80C14"/>
    <w:lvl w:ilvl="0" w:tplc="E71CD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99723C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3B3841F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332C7DEE"/>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725506"/>
    <w:multiLevelType w:val="hybridMultilevel"/>
    <w:tmpl w:val="2F94C4E2"/>
    <w:lvl w:ilvl="0" w:tplc="5576FD0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9B0F7C"/>
    <w:multiLevelType w:val="hybridMultilevel"/>
    <w:tmpl w:val="7D802F76"/>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2" w15:restartNumberingAfterBreak="0">
    <w:nsid w:val="7CEC394B"/>
    <w:multiLevelType w:val="hybridMultilevel"/>
    <w:tmpl w:val="ED709E6A"/>
    <w:lvl w:ilvl="0" w:tplc="6498A6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9"/>
  </w:num>
  <w:num w:numId="21">
    <w:abstractNumId w:val="30"/>
  </w:num>
  <w:num w:numId="22">
    <w:abstractNumId w:val="6"/>
  </w:num>
  <w:num w:numId="23">
    <w:abstractNumId w:val="27"/>
  </w:num>
  <w:num w:numId="24">
    <w:abstractNumId w:val="0"/>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8"/>
  </w:num>
  <w:num w:numId="31">
    <w:abstractNumId w:val="28"/>
  </w:num>
  <w:num w:numId="32">
    <w:abstractNumId w:val="22"/>
  </w:num>
  <w:num w:numId="33">
    <w:abstractNumId w:val="7"/>
  </w:num>
  <w:num w:numId="34">
    <w:abstractNumId w:val="9"/>
  </w:num>
  <w:num w:numId="35">
    <w:abstractNumId w:val="26"/>
  </w:num>
  <w:num w:numId="36">
    <w:abstractNumId w:val="32"/>
  </w:num>
  <w:num w:numId="37">
    <w:abstractNumId w:val="21"/>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304F"/>
    <w:rsid w:val="000044DD"/>
    <w:rsid w:val="00006C41"/>
    <w:rsid w:val="00007B3E"/>
    <w:rsid w:val="00010637"/>
    <w:rsid w:val="00011815"/>
    <w:rsid w:val="00013F8B"/>
    <w:rsid w:val="000201EB"/>
    <w:rsid w:val="00021D83"/>
    <w:rsid w:val="00022583"/>
    <w:rsid w:val="00022C07"/>
    <w:rsid w:val="00022F88"/>
    <w:rsid w:val="00025EA8"/>
    <w:rsid w:val="0002792E"/>
    <w:rsid w:val="00027B5A"/>
    <w:rsid w:val="0003241F"/>
    <w:rsid w:val="0003349A"/>
    <w:rsid w:val="00034856"/>
    <w:rsid w:val="000377CA"/>
    <w:rsid w:val="000402A4"/>
    <w:rsid w:val="00042145"/>
    <w:rsid w:val="000445C8"/>
    <w:rsid w:val="000456A5"/>
    <w:rsid w:val="00045C3E"/>
    <w:rsid w:val="000462E1"/>
    <w:rsid w:val="0004668A"/>
    <w:rsid w:val="00046699"/>
    <w:rsid w:val="00046717"/>
    <w:rsid w:val="0004728A"/>
    <w:rsid w:val="00053277"/>
    <w:rsid w:val="00053CA7"/>
    <w:rsid w:val="000542A1"/>
    <w:rsid w:val="00055988"/>
    <w:rsid w:val="0005727B"/>
    <w:rsid w:val="000578BA"/>
    <w:rsid w:val="0006059E"/>
    <w:rsid w:val="000623DD"/>
    <w:rsid w:val="0006315B"/>
    <w:rsid w:val="000632FF"/>
    <w:rsid w:val="00064E44"/>
    <w:rsid w:val="00066884"/>
    <w:rsid w:val="00070D07"/>
    <w:rsid w:val="00071294"/>
    <w:rsid w:val="00071615"/>
    <w:rsid w:val="00075C9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B6549"/>
    <w:rsid w:val="000C00D8"/>
    <w:rsid w:val="000C017F"/>
    <w:rsid w:val="000C2C18"/>
    <w:rsid w:val="000C3AF7"/>
    <w:rsid w:val="000C3F2A"/>
    <w:rsid w:val="000C4A10"/>
    <w:rsid w:val="000C564F"/>
    <w:rsid w:val="000C6C30"/>
    <w:rsid w:val="000C716F"/>
    <w:rsid w:val="000C7321"/>
    <w:rsid w:val="000C7C42"/>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D91"/>
    <w:rsid w:val="00102771"/>
    <w:rsid w:val="00102D9D"/>
    <w:rsid w:val="0010314E"/>
    <w:rsid w:val="00105056"/>
    <w:rsid w:val="00106C97"/>
    <w:rsid w:val="00107E81"/>
    <w:rsid w:val="00110BD4"/>
    <w:rsid w:val="00111478"/>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D7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694E"/>
    <w:rsid w:val="00196C48"/>
    <w:rsid w:val="00197892"/>
    <w:rsid w:val="001A096B"/>
    <w:rsid w:val="001A6747"/>
    <w:rsid w:val="001A7168"/>
    <w:rsid w:val="001A719F"/>
    <w:rsid w:val="001B04D1"/>
    <w:rsid w:val="001B182A"/>
    <w:rsid w:val="001B49F3"/>
    <w:rsid w:val="001C0A0D"/>
    <w:rsid w:val="001C1E85"/>
    <w:rsid w:val="001C2344"/>
    <w:rsid w:val="001C2642"/>
    <w:rsid w:val="001C2BAA"/>
    <w:rsid w:val="001C59E2"/>
    <w:rsid w:val="001D4CB9"/>
    <w:rsid w:val="001D5D9C"/>
    <w:rsid w:val="001D5F2F"/>
    <w:rsid w:val="001D6ACD"/>
    <w:rsid w:val="001E2508"/>
    <w:rsid w:val="001E52FC"/>
    <w:rsid w:val="001E54EE"/>
    <w:rsid w:val="001E66C9"/>
    <w:rsid w:val="001E6B14"/>
    <w:rsid w:val="001F20CC"/>
    <w:rsid w:val="001F3099"/>
    <w:rsid w:val="001F316B"/>
    <w:rsid w:val="001F47D7"/>
    <w:rsid w:val="001F57B4"/>
    <w:rsid w:val="001F581D"/>
    <w:rsid w:val="001F5890"/>
    <w:rsid w:val="001F5A8E"/>
    <w:rsid w:val="001F6D44"/>
    <w:rsid w:val="001F78C4"/>
    <w:rsid w:val="0020081C"/>
    <w:rsid w:val="00200D74"/>
    <w:rsid w:val="00200F5C"/>
    <w:rsid w:val="00202074"/>
    <w:rsid w:val="002027EC"/>
    <w:rsid w:val="00202A75"/>
    <w:rsid w:val="00203F91"/>
    <w:rsid w:val="0020582F"/>
    <w:rsid w:val="00206218"/>
    <w:rsid w:val="0020664E"/>
    <w:rsid w:val="00210E02"/>
    <w:rsid w:val="00211E4E"/>
    <w:rsid w:val="0021225B"/>
    <w:rsid w:val="00213494"/>
    <w:rsid w:val="00213B9F"/>
    <w:rsid w:val="002149EC"/>
    <w:rsid w:val="00214A6C"/>
    <w:rsid w:val="00214E3A"/>
    <w:rsid w:val="00214FF0"/>
    <w:rsid w:val="0021531D"/>
    <w:rsid w:val="002161AB"/>
    <w:rsid w:val="002178A0"/>
    <w:rsid w:val="002179EA"/>
    <w:rsid w:val="00217CF7"/>
    <w:rsid w:val="00220F12"/>
    <w:rsid w:val="00222335"/>
    <w:rsid w:val="002229F1"/>
    <w:rsid w:val="00223058"/>
    <w:rsid w:val="0022437C"/>
    <w:rsid w:val="00224EDB"/>
    <w:rsid w:val="002271ED"/>
    <w:rsid w:val="002273D3"/>
    <w:rsid w:val="00230307"/>
    <w:rsid w:val="002303E4"/>
    <w:rsid w:val="002305D3"/>
    <w:rsid w:val="00230C36"/>
    <w:rsid w:val="00230DF6"/>
    <w:rsid w:val="002312FF"/>
    <w:rsid w:val="00233A38"/>
    <w:rsid w:val="00233A6E"/>
    <w:rsid w:val="00233EBC"/>
    <w:rsid w:val="00234007"/>
    <w:rsid w:val="00234507"/>
    <w:rsid w:val="002355E2"/>
    <w:rsid w:val="00235AC0"/>
    <w:rsid w:val="00235EBC"/>
    <w:rsid w:val="00236346"/>
    <w:rsid w:val="00241490"/>
    <w:rsid w:val="00247370"/>
    <w:rsid w:val="00247A06"/>
    <w:rsid w:val="00250FF4"/>
    <w:rsid w:val="00252153"/>
    <w:rsid w:val="00252B2A"/>
    <w:rsid w:val="00253951"/>
    <w:rsid w:val="002542D5"/>
    <w:rsid w:val="00257155"/>
    <w:rsid w:val="00257D52"/>
    <w:rsid w:val="00257DCC"/>
    <w:rsid w:val="002601DD"/>
    <w:rsid w:val="00261222"/>
    <w:rsid w:val="00261791"/>
    <w:rsid w:val="00262305"/>
    <w:rsid w:val="00262F54"/>
    <w:rsid w:val="00263E8E"/>
    <w:rsid w:val="00270461"/>
    <w:rsid w:val="0027069E"/>
    <w:rsid w:val="002707D9"/>
    <w:rsid w:val="00271071"/>
    <w:rsid w:val="00272260"/>
    <w:rsid w:val="00273196"/>
    <w:rsid w:val="00273A58"/>
    <w:rsid w:val="002756CA"/>
    <w:rsid w:val="00275F90"/>
    <w:rsid w:val="0028129B"/>
    <w:rsid w:val="00284D06"/>
    <w:rsid w:val="00284D9A"/>
    <w:rsid w:val="00286241"/>
    <w:rsid w:val="00286F5F"/>
    <w:rsid w:val="002910FD"/>
    <w:rsid w:val="002920DC"/>
    <w:rsid w:val="002924A9"/>
    <w:rsid w:val="002924E6"/>
    <w:rsid w:val="00293059"/>
    <w:rsid w:val="0029407B"/>
    <w:rsid w:val="0029612A"/>
    <w:rsid w:val="00296B4D"/>
    <w:rsid w:val="002A0339"/>
    <w:rsid w:val="002A183B"/>
    <w:rsid w:val="002A2443"/>
    <w:rsid w:val="002A24CE"/>
    <w:rsid w:val="002A4952"/>
    <w:rsid w:val="002A7B19"/>
    <w:rsid w:val="002B0F1B"/>
    <w:rsid w:val="002B1051"/>
    <w:rsid w:val="002B1ABA"/>
    <w:rsid w:val="002B1AEB"/>
    <w:rsid w:val="002B5A8F"/>
    <w:rsid w:val="002B6B65"/>
    <w:rsid w:val="002B6C0E"/>
    <w:rsid w:val="002C04E8"/>
    <w:rsid w:val="002C0FDD"/>
    <w:rsid w:val="002C15A4"/>
    <w:rsid w:val="002C4309"/>
    <w:rsid w:val="002C4603"/>
    <w:rsid w:val="002C4AC3"/>
    <w:rsid w:val="002C6BC7"/>
    <w:rsid w:val="002C7929"/>
    <w:rsid w:val="002D1541"/>
    <w:rsid w:val="002D1886"/>
    <w:rsid w:val="002D22DD"/>
    <w:rsid w:val="002D3126"/>
    <w:rsid w:val="002D33E9"/>
    <w:rsid w:val="002D3996"/>
    <w:rsid w:val="002D4F5E"/>
    <w:rsid w:val="002D5A72"/>
    <w:rsid w:val="002D5BC0"/>
    <w:rsid w:val="002D693C"/>
    <w:rsid w:val="002D6E26"/>
    <w:rsid w:val="002E0905"/>
    <w:rsid w:val="002E1B87"/>
    <w:rsid w:val="002E2102"/>
    <w:rsid w:val="002E26DB"/>
    <w:rsid w:val="002E2868"/>
    <w:rsid w:val="002E47C9"/>
    <w:rsid w:val="002E49A9"/>
    <w:rsid w:val="002E5934"/>
    <w:rsid w:val="002E5CDA"/>
    <w:rsid w:val="002E654A"/>
    <w:rsid w:val="002F0534"/>
    <w:rsid w:val="002F15F5"/>
    <w:rsid w:val="002F1BBA"/>
    <w:rsid w:val="002F3A96"/>
    <w:rsid w:val="00300053"/>
    <w:rsid w:val="0030029A"/>
    <w:rsid w:val="003025DD"/>
    <w:rsid w:val="0030260F"/>
    <w:rsid w:val="003047A4"/>
    <w:rsid w:val="00307CF6"/>
    <w:rsid w:val="0031174A"/>
    <w:rsid w:val="00313408"/>
    <w:rsid w:val="00314694"/>
    <w:rsid w:val="00314B8A"/>
    <w:rsid w:val="00314BF5"/>
    <w:rsid w:val="00314E0C"/>
    <w:rsid w:val="00315F1D"/>
    <w:rsid w:val="003165C3"/>
    <w:rsid w:val="00316678"/>
    <w:rsid w:val="00317219"/>
    <w:rsid w:val="00317BE4"/>
    <w:rsid w:val="00320D52"/>
    <w:rsid w:val="0032133C"/>
    <w:rsid w:val="00322EE5"/>
    <w:rsid w:val="00322F1E"/>
    <w:rsid w:val="00323F2A"/>
    <w:rsid w:val="00324E14"/>
    <w:rsid w:val="00326DBA"/>
    <w:rsid w:val="00330C8B"/>
    <w:rsid w:val="00331755"/>
    <w:rsid w:val="003321FE"/>
    <w:rsid w:val="00332C9E"/>
    <w:rsid w:val="0033323F"/>
    <w:rsid w:val="003339AE"/>
    <w:rsid w:val="00334F5E"/>
    <w:rsid w:val="00340130"/>
    <w:rsid w:val="00340EBC"/>
    <w:rsid w:val="00341050"/>
    <w:rsid w:val="00342132"/>
    <w:rsid w:val="00342409"/>
    <w:rsid w:val="0034377D"/>
    <w:rsid w:val="00343A76"/>
    <w:rsid w:val="00345903"/>
    <w:rsid w:val="00347AF0"/>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738F"/>
    <w:rsid w:val="00381B82"/>
    <w:rsid w:val="003828ED"/>
    <w:rsid w:val="003829F1"/>
    <w:rsid w:val="00383BBD"/>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C255A"/>
    <w:rsid w:val="003C30DF"/>
    <w:rsid w:val="003C4275"/>
    <w:rsid w:val="003C5E65"/>
    <w:rsid w:val="003C6237"/>
    <w:rsid w:val="003C6C62"/>
    <w:rsid w:val="003C6EE5"/>
    <w:rsid w:val="003D1632"/>
    <w:rsid w:val="003D67EE"/>
    <w:rsid w:val="003E076A"/>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0B3F"/>
    <w:rsid w:val="00441F8C"/>
    <w:rsid w:val="00442BAE"/>
    <w:rsid w:val="0044319C"/>
    <w:rsid w:val="004459C6"/>
    <w:rsid w:val="004460B7"/>
    <w:rsid w:val="00447FD7"/>
    <w:rsid w:val="00451F69"/>
    <w:rsid w:val="00453830"/>
    <w:rsid w:val="00454458"/>
    <w:rsid w:val="00454D4A"/>
    <w:rsid w:val="00456058"/>
    <w:rsid w:val="0045691B"/>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00DA"/>
    <w:rsid w:val="004A64E2"/>
    <w:rsid w:val="004A69D3"/>
    <w:rsid w:val="004B0A8D"/>
    <w:rsid w:val="004B0F6D"/>
    <w:rsid w:val="004B20DB"/>
    <w:rsid w:val="004B40F7"/>
    <w:rsid w:val="004B4386"/>
    <w:rsid w:val="004B6987"/>
    <w:rsid w:val="004B6BF6"/>
    <w:rsid w:val="004B7E32"/>
    <w:rsid w:val="004C0244"/>
    <w:rsid w:val="004C0C23"/>
    <w:rsid w:val="004C672F"/>
    <w:rsid w:val="004D124F"/>
    <w:rsid w:val="004D2006"/>
    <w:rsid w:val="004D2106"/>
    <w:rsid w:val="004D4CB5"/>
    <w:rsid w:val="004D4D3B"/>
    <w:rsid w:val="004D5D47"/>
    <w:rsid w:val="004D77DB"/>
    <w:rsid w:val="004D7D69"/>
    <w:rsid w:val="004E00FA"/>
    <w:rsid w:val="004E4CEF"/>
    <w:rsid w:val="004E4F3C"/>
    <w:rsid w:val="004E5DF9"/>
    <w:rsid w:val="004E644B"/>
    <w:rsid w:val="004E6565"/>
    <w:rsid w:val="004E79BD"/>
    <w:rsid w:val="004F017E"/>
    <w:rsid w:val="004F06FE"/>
    <w:rsid w:val="004F10C6"/>
    <w:rsid w:val="004F1C61"/>
    <w:rsid w:val="004F2B4D"/>
    <w:rsid w:val="004F3233"/>
    <w:rsid w:val="004F33A2"/>
    <w:rsid w:val="004F72EE"/>
    <w:rsid w:val="004F7771"/>
    <w:rsid w:val="00503A07"/>
    <w:rsid w:val="00503CE9"/>
    <w:rsid w:val="00504AFC"/>
    <w:rsid w:val="00505572"/>
    <w:rsid w:val="005108BE"/>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26C09"/>
    <w:rsid w:val="00530E4D"/>
    <w:rsid w:val="005330A7"/>
    <w:rsid w:val="00533C08"/>
    <w:rsid w:val="005349C0"/>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310"/>
    <w:rsid w:val="005717F2"/>
    <w:rsid w:val="00572554"/>
    <w:rsid w:val="00572EFF"/>
    <w:rsid w:val="0057429E"/>
    <w:rsid w:val="00577C8A"/>
    <w:rsid w:val="00580142"/>
    <w:rsid w:val="0058260D"/>
    <w:rsid w:val="00582E13"/>
    <w:rsid w:val="005830FE"/>
    <w:rsid w:val="00583EF7"/>
    <w:rsid w:val="00586028"/>
    <w:rsid w:val="00587EBB"/>
    <w:rsid w:val="005914A4"/>
    <w:rsid w:val="00591596"/>
    <w:rsid w:val="00591A4E"/>
    <w:rsid w:val="00592180"/>
    <w:rsid w:val="00592459"/>
    <w:rsid w:val="005952D8"/>
    <w:rsid w:val="005958D4"/>
    <w:rsid w:val="00597786"/>
    <w:rsid w:val="005A0C73"/>
    <w:rsid w:val="005A216A"/>
    <w:rsid w:val="005A22DF"/>
    <w:rsid w:val="005A43A6"/>
    <w:rsid w:val="005A59E5"/>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314F"/>
    <w:rsid w:val="005F49F5"/>
    <w:rsid w:val="005F68FD"/>
    <w:rsid w:val="005F72E9"/>
    <w:rsid w:val="005F744C"/>
    <w:rsid w:val="006005BC"/>
    <w:rsid w:val="00600E49"/>
    <w:rsid w:val="00600F23"/>
    <w:rsid w:val="0061534E"/>
    <w:rsid w:val="00617687"/>
    <w:rsid w:val="006212E0"/>
    <w:rsid w:val="006215F7"/>
    <w:rsid w:val="0062393B"/>
    <w:rsid w:val="00623FF2"/>
    <w:rsid w:val="0062404C"/>
    <w:rsid w:val="00625283"/>
    <w:rsid w:val="00625747"/>
    <w:rsid w:val="00626303"/>
    <w:rsid w:val="0062690C"/>
    <w:rsid w:val="006272EE"/>
    <w:rsid w:val="00627C4C"/>
    <w:rsid w:val="00630DF9"/>
    <w:rsid w:val="006311BA"/>
    <w:rsid w:val="006313C9"/>
    <w:rsid w:val="00632181"/>
    <w:rsid w:val="00632E6C"/>
    <w:rsid w:val="00635BD5"/>
    <w:rsid w:val="00636A69"/>
    <w:rsid w:val="0064093D"/>
    <w:rsid w:val="00640CF7"/>
    <w:rsid w:val="006413C3"/>
    <w:rsid w:val="00642074"/>
    <w:rsid w:val="00642CBF"/>
    <w:rsid w:val="00644813"/>
    <w:rsid w:val="00646160"/>
    <w:rsid w:val="00652E4B"/>
    <w:rsid w:val="00653587"/>
    <w:rsid w:val="0065360E"/>
    <w:rsid w:val="006544BC"/>
    <w:rsid w:val="00657245"/>
    <w:rsid w:val="0066114F"/>
    <w:rsid w:val="006625F0"/>
    <w:rsid w:val="00663103"/>
    <w:rsid w:val="00665443"/>
    <w:rsid w:val="00665BBD"/>
    <w:rsid w:val="00665BE8"/>
    <w:rsid w:val="00666970"/>
    <w:rsid w:val="006677B0"/>
    <w:rsid w:val="00670AF7"/>
    <w:rsid w:val="00670BE0"/>
    <w:rsid w:val="00676D30"/>
    <w:rsid w:val="00680DED"/>
    <w:rsid w:val="006815B3"/>
    <w:rsid w:val="00684829"/>
    <w:rsid w:val="00687EC8"/>
    <w:rsid w:val="00690F32"/>
    <w:rsid w:val="00692812"/>
    <w:rsid w:val="00696C18"/>
    <w:rsid w:val="00696E2A"/>
    <w:rsid w:val="006A0AA9"/>
    <w:rsid w:val="006A0B57"/>
    <w:rsid w:val="006A0FCA"/>
    <w:rsid w:val="006A7A6C"/>
    <w:rsid w:val="006B1945"/>
    <w:rsid w:val="006B34E1"/>
    <w:rsid w:val="006B3518"/>
    <w:rsid w:val="006B45E7"/>
    <w:rsid w:val="006B46D5"/>
    <w:rsid w:val="006B489F"/>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722B"/>
    <w:rsid w:val="006D7938"/>
    <w:rsid w:val="006E0E17"/>
    <w:rsid w:val="006E103F"/>
    <w:rsid w:val="006E2C4F"/>
    <w:rsid w:val="006E5E65"/>
    <w:rsid w:val="006F16B8"/>
    <w:rsid w:val="006F3208"/>
    <w:rsid w:val="006F3DB5"/>
    <w:rsid w:val="006F5DC2"/>
    <w:rsid w:val="006F6AF8"/>
    <w:rsid w:val="00700254"/>
    <w:rsid w:val="0070328E"/>
    <w:rsid w:val="00705082"/>
    <w:rsid w:val="00705418"/>
    <w:rsid w:val="00705E2F"/>
    <w:rsid w:val="00706D4B"/>
    <w:rsid w:val="0070737E"/>
    <w:rsid w:val="00707AC9"/>
    <w:rsid w:val="00710722"/>
    <w:rsid w:val="0071131D"/>
    <w:rsid w:val="00712BFD"/>
    <w:rsid w:val="00713F36"/>
    <w:rsid w:val="00720193"/>
    <w:rsid w:val="007204C5"/>
    <w:rsid w:val="00720DCC"/>
    <w:rsid w:val="007221E2"/>
    <w:rsid w:val="00722981"/>
    <w:rsid w:val="00726A81"/>
    <w:rsid w:val="00726C25"/>
    <w:rsid w:val="00727B75"/>
    <w:rsid w:val="00727C4C"/>
    <w:rsid w:val="00732BA3"/>
    <w:rsid w:val="00733068"/>
    <w:rsid w:val="007338D1"/>
    <w:rsid w:val="00733E81"/>
    <w:rsid w:val="00736099"/>
    <w:rsid w:val="00737244"/>
    <w:rsid w:val="00741CB9"/>
    <w:rsid w:val="00745340"/>
    <w:rsid w:val="007458A7"/>
    <w:rsid w:val="00745C2A"/>
    <w:rsid w:val="00753B7A"/>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6D52"/>
    <w:rsid w:val="007776FF"/>
    <w:rsid w:val="0077775C"/>
    <w:rsid w:val="0078176E"/>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0544"/>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6626"/>
    <w:rsid w:val="00816FD0"/>
    <w:rsid w:val="0081785F"/>
    <w:rsid w:val="00817BCD"/>
    <w:rsid w:val="00820FD1"/>
    <w:rsid w:val="0082139E"/>
    <w:rsid w:val="00821DF4"/>
    <w:rsid w:val="008233A8"/>
    <w:rsid w:val="008246AB"/>
    <w:rsid w:val="008274A6"/>
    <w:rsid w:val="00831AB2"/>
    <w:rsid w:val="00834122"/>
    <w:rsid w:val="00834B98"/>
    <w:rsid w:val="00836245"/>
    <w:rsid w:val="00836C74"/>
    <w:rsid w:val="008378A3"/>
    <w:rsid w:val="00837FA9"/>
    <w:rsid w:val="00841BB6"/>
    <w:rsid w:val="00843398"/>
    <w:rsid w:val="0084371A"/>
    <w:rsid w:val="00846256"/>
    <w:rsid w:val="0084669D"/>
    <w:rsid w:val="00846F26"/>
    <w:rsid w:val="0084771B"/>
    <w:rsid w:val="0085095D"/>
    <w:rsid w:val="00851A68"/>
    <w:rsid w:val="008526BD"/>
    <w:rsid w:val="00854763"/>
    <w:rsid w:val="0085560F"/>
    <w:rsid w:val="00856B35"/>
    <w:rsid w:val="008574FB"/>
    <w:rsid w:val="00857960"/>
    <w:rsid w:val="008606D0"/>
    <w:rsid w:val="0086121B"/>
    <w:rsid w:val="008628C4"/>
    <w:rsid w:val="00865470"/>
    <w:rsid w:val="00865549"/>
    <w:rsid w:val="00867EAC"/>
    <w:rsid w:val="00871540"/>
    <w:rsid w:val="00872693"/>
    <w:rsid w:val="00875F92"/>
    <w:rsid w:val="00876890"/>
    <w:rsid w:val="00876B1D"/>
    <w:rsid w:val="00880E23"/>
    <w:rsid w:val="008827A5"/>
    <w:rsid w:val="00883096"/>
    <w:rsid w:val="0088405B"/>
    <w:rsid w:val="00886218"/>
    <w:rsid w:val="00890603"/>
    <w:rsid w:val="00890D68"/>
    <w:rsid w:val="008948FF"/>
    <w:rsid w:val="0089565B"/>
    <w:rsid w:val="008958F2"/>
    <w:rsid w:val="008973E6"/>
    <w:rsid w:val="008A0776"/>
    <w:rsid w:val="008A099F"/>
    <w:rsid w:val="008A0E0A"/>
    <w:rsid w:val="008A22F0"/>
    <w:rsid w:val="008A472E"/>
    <w:rsid w:val="008A4A98"/>
    <w:rsid w:val="008A509C"/>
    <w:rsid w:val="008A69B2"/>
    <w:rsid w:val="008A73C8"/>
    <w:rsid w:val="008B1556"/>
    <w:rsid w:val="008B326B"/>
    <w:rsid w:val="008B3FFD"/>
    <w:rsid w:val="008B4405"/>
    <w:rsid w:val="008B4AA8"/>
    <w:rsid w:val="008B5038"/>
    <w:rsid w:val="008B6E91"/>
    <w:rsid w:val="008C1333"/>
    <w:rsid w:val="008C19EE"/>
    <w:rsid w:val="008C308C"/>
    <w:rsid w:val="008C535C"/>
    <w:rsid w:val="008C7813"/>
    <w:rsid w:val="008C7E0F"/>
    <w:rsid w:val="008D03DA"/>
    <w:rsid w:val="008D1209"/>
    <w:rsid w:val="008D2CA9"/>
    <w:rsid w:val="008D2DA8"/>
    <w:rsid w:val="008D2DB2"/>
    <w:rsid w:val="008D2E6F"/>
    <w:rsid w:val="008D57B6"/>
    <w:rsid w:val="008E040E"/>
    <w:rsid w:val="008E06C8"/>
    <w:rsid w:val="008E09B8"/>
    <w:rsid w:val="008E3A95"/>
    <w:rsid w:val="008E4025"/>
    <w:rsid w:val="008E4A54"/>
    <w:rsid w:val="008E4DD4"/>
    <w:rsid w:val="008E6058"/>
    <w:rsid w:val="008E6A17"/>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4DEC"/>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36B"/>
    <w:rsid w:val="009757AD"/>
    <w:rsid w:val="00980229"/>
    <w:rsid w:val="00980270"/>
    <w:rsid w:val="00981DAF"/>
    <w:rsid w:val="00984AB0"/>
    <w:rsid w:val="00984E7A"/>
    <w:rsid w:val="00985B0B"/>
    <w:rsid w:val="00991BE6"/>
    <w:rsid w:val="0099237C"/>
    <w:rsid w:val="0099342A"/>
    <w:rsid w:val="0099352B"/>
    <w:rsid w:val="00995500"/>
    <w:rsid w:val="0099681B"/>
    <w:rsid w:val="00997F04"/>
    <w:rsid w:val="009A143F"/>
    <w:rsid w:val="009A3E79"/>
    <w:rsid w:val="009A5024"/>
    <w:rsid w:val="009A5D98"/>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86D"/>
    <w:rsid w:val="009D7A09"/>
    <w:rsid w:val="009E07F6"/>
    <w:rsid w:val="009E31C2"/>
    <w:rsid w:val="009E4764"/>
    <w:rsid w:val="009E544F"/>
    <w:rsid w:val="009E5CB7"/>
    <w:rsid w:val="009E66E8"/>
    <w:rsid w:val="009E7B20"/>
    <w:rsid w:val="009F2D0C"/>
    <w:rsid w:val="009F5172"/>
    <w:rsid w:val="009F5D6E"/>
    <w:rsid w:val="009F6C26"/>
    <w:rsid w:val="009F6D1E"/>
    <w:rsid w:val="00A00A33"/>
    <w:rsid w:val="00A01933"/>
    <w:rsid w:val="00A03A32"/>
    <w:rsid w:val="00A03AB5"/>
    <w:rsid w:val="00A042B8"/>
    <w:rsid w:val="00A11793"/>
    <w:rsid w:val="00A13D95"/>
    <w:rsid w:val="00A1750E"/>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57A8"/>
    <w:rsid w:val="00A53E5A"/>
    <w:rsid w:val="00A55736"/>
    <w:rsid w:val="00A55C25"/>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5D5"/>
    <w:rsid w:val="00A84826"/>
    <w:rsid w:val="00A850CE"/>
    <w:rsid w:val="00A8540F"/>
    <w:rsid w:val="00A87399"/>
    <w:rsid w:val="00A877C8"/>
    <w:rsid w:val="00A87C30"/>
    <w:rsid w:val="00A903A4"/>
    <w:rsid w:val="00A90B05"/>
    <w:rsid w:val="00A915FB"/>
    <w:rsid w:val="00A93CA5"/>
    <w:rsid w:val="00A946DB"/>
    <w:rsid w:val="00A94E4C"/>
    <w:rsid w:val="00AA092F"/>
    <w:rsid w:val="00AA2266"/>
    <w:rsid w:val="00AA385C"/>
    <w:rsid w:val="00AA5F6D"/>
    <w:rsid w:val="00AB11CA"/>
    <w:rsid w:val="00AB1BD1"/>
    <w:rsid w:val="00AB1EFE"/>
    <w:rsid w:val="00AB49DF"/>
    <w:rsid w:val="00AB70D9"/>
    <w:rsid w:val="00AB74F0"/>
    <w:rsid w:val="00AC0562"/>
    <w:rsid w:val="00AC0E7E"/>
    <w:rsid w:val="00AC4F0A"/>
    <w:rsid w:val="00AC5A33"/>
    <w:rsid w:val="00AC6ED9"/>
    <w:rsid w:val="00AC6FCA"/>
    <w:rsid w:val="00AC727E"/>
    <w:rsid w:val="00AC7A58"/>
    <w:rsid w:val="00AD02D6"/>
    <w:rsid w:val="00AD06C4"/>
    <w:rsid w:val="00AD1F12"/>
    <w:rsid w:val="00AD32FF"/>
    <w:rsid w:val="00AD3E8F"/>
    <w:rsid w:val="00AD41F8"/>
    <w:rsid w:val="00AD4E45"/>
    <w:rsid w:val="00AD6378"/>
    <w:rsid w:val="00AD7511"/>
    <w:rsid w:val="00AD7CD9"/>
    <w:rsid w:val="00AE3D21"/>
    <w:rsid w:val="00AE4747"/>
    <w:rsid w:val="00AE654D"/>
    <w:rsid w:val="00AE69DC"/>
    <w:rsid w:val="00AF601F"/>
    <w:rsid w:val="00AF6EA1"/>
    <w:rsid w:val="00B0058A"/>
    <w:rsid w:val="00B02383"/>
    <w:rsid w:val="00B03E45"/>
    <w:rsid w:val="00B04AAF"/>
    <w:rsid w:val="00B04AD3"/>
    <w:rsid w:val="00B05E39"/>
    <w:rsid w:val="00B06127"/>
    <w:rsid w:val="00B07D3A"/>
    <w:rsid w:val="00B07D41"/>
    <w:rsid w:val="00B11188"/>
    <w:rsid w:val="00B11363"/>
    <w:rsid w:val="00B14866"/>
    <w:rsid w:val="00B162AD"/>
    <w:rsid w:val="00B1650B"/>
    <w:rsid w:val="00B1686D"/>
    <w:rsid w:val="00B17416"/>
    <w:rsid w:val="00B17463"/>
    <w:rsid w:val="00B20F4C"/>
    <w:rsid w:val="00B229CB"/>
    <w:rsid w:val="00B22E58"/>
    <w:rsid w:val="00B2528C"/>
    <w:rsid w:val="00B26C8D"/>
    <w:rsid w:val="00B30389"/>
    <w:rsid w:val="00B318EF"/>
    <w:rsid w:val="00B32378"/>
    <w:rsid w:val="00B324BE"/>
    <w:rsid w:val="00B33307"/>
    <w:rsid w:val="00B345C3"/>
    <w:rsid w:val="00B34B54"/>
    <w:rsid w:val="00B34D47"/>
    <w:rsid w:val="00B36B5A"/>
    <w:rsid w:val="00B3712E"/>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DEC"/>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5CBD"/>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6DB9"/>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2A64"/>
    <w:rsid w:val="00C237F1"/>
    <w:rsid w:val="00C23936"/>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3E99"/>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4E69"/>
    <w:rsid w:val="00C651D2"/>
    <w:rsid w:val="00C6578F"/>
    <w:rsid w:val="00C66738"/>
    <w:rsid w:val="00C70A93"/>
    <w:rsid w:val="00C71C93"/>
    <w:rsid w:val="00C747C7"/>
    <w:rsid w:val="00C7571C"/>
    <w:rsid w:val="00C75847"/>
    <w:rsid w:val="00C75943"/>
    <w:rsid w:val="00C77A9F"/>
    <w:rsid w:val="00C8037F"/>
    <w:rsid w:val="00C80A65"/>
    <w:rsid w:val="00C80BAB"/>
    <w:rsid w:val="00C80D5E"/>
    <w:rsid w:val="00C80DDA"/>
    <w:rsid w:val="00C815D7"/>
    <w:rsid w:val="00C8296B"/>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F29"/>
    <w:rsid w:val="00CA44D3"/>
    <w:rsid w:val="00CA498E"/>
    <w:rsid w:val="00CA4B4D"/>
    <w:rsid w:val="00CB20C0"/>
    <w:rsid w:val="00CB314F"/>
    <w:rsid w:val="00CB41BB"/>
    <w:rsid w:val="00CB465C"/>
    <w:rsid w:val="00CB5734"/>
    <w:rsid w:val="00CB629C"/>
    <w:rsid w:val="00CC1622"/>
    <w:rsid w:val="00CC2854"/>
    <w:rsid w:val="00CC37B5"/>
    <w:rsid w:val="00CC40E7"/>
    <w:rsid w:val="00CC4B9D"/>
    <w:rsid w:val="00CC6058"/>
    <w:rsid w:val="00CC63B3"/>
    <w:rsid w:val="00CC66F1"/>
    <w:rsid w:val="00CC7B5B"/>
    <w:rsid w:val="00CD036F"/>
    <w:rsid w:val="00CD06C7"/>
    <w:rsid w:val="00CE02E1"/>
    <w:rsid w:val="00CE0657"/>
    <w:rsid w:val="00CE134C"/>
    <w:rsid w:val="00CE3785"/>
    <w:rsid w:val="00CE3B3E"/>
    <w:rsid w:val="00CE3EDF"/>
    <w:rsid w:val="00CE5F0E"/>
    <w:rsid w:val="00CF01CD"/>
    <w:rsid w:val="00CF05ED"/>
    <w:rsid w:val="00CF1514"/>
    <w:rsid w:val="00CF72F5"/>
    <w:rsid w:val="00D01049"/>
    <w:rsid w:val="00D01545"/>
    <w:rsid w:val="00D0170A"/>
    <w:rsid w:val="00D02B71"/>
    <w:rsid w:val="00D0523D"/>
    <w:rsid w:val="00D13D27"/>
    <w:rsid w:val="00D14255"/>
    <w:rsid w:val="00D153D4"/>
    <w:rsid w:val="00D16098"/>
    <w:rsid w:val="00D17BCE"/>
    <w:rsid w:val="00D20851"/>
    <w:rsid w:val="00D20C7E"/>
    <w:rsid w:val="00D23C19"/>
    <w:rsid w:val="00D25AB2"/>
    <w:rsid w:val="00D30A84"/>
    <w:rsid w:val="00D30E9F"/>
    <w:rsid w:val="00D317C7"/>
    <w:rsid w:val="00D31D26"/>
    <w:rsid w:val="00D33E0D"/>
    <w:rsid w:val="00D346AB"/>
    <w:rsid w:val="00D3618B"/>
    <w:rsid w:val="00D3646B"/>
    <w:rsid w:val="00D36C6D"/>
    <w:rsid w:val="00D36DD4"/>
    <w:rsid w:val="00D3701B"/>
    <w:rsid w:val="00D379C0"/>
    <w:rsid w:val="00D37C97"/>
    <w:rsid w:val="00D37D12"/>
    <w:rsid w:val="00D42513"/>
    <w:rsid w:val="00D44DF6"/>
    <w:rsid w:val="00D4540B"/>
    <w:rsid w:val="00D460FE"/>
    <w:rsid w:val="00D47D0F"/>
    <w:rsid w:val="00D509E5"/>
    <w:rsid w:val="00D519DA"/>
    <w:rsid w:val="00D537B2"/>
    <w:rsid w:val="00D5541F"/>
    <w:rsid w:val="00D56B92"/>
    <w:rsid w:val="00D60AAE"/>
    <w:rsid w:val="00D6327C"/>
    <w:rsid w:val="00D63801"/>
    <w:rsid w:val="00D656DA"/>
    <w:rsid w:val="00D66175"/>
    <w:rsid w:val="00D70803"/>
    <w:rsid w:val="00D760BA"/>
    <w:rsid w:val="00D81249"/>
    <w:rsid w:val="00D812F1"/>
    <w:rsid w:val="00D814DE"/>
    <w:rsid w:val="00D84564"/>
    <w:rsid w:val="00D84E91"/>
    <w:rsid w:val="00D93B0E"/>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850"/>
    <w:rsid w:val="00DC2EE2"/>
    <w:rsid w:val="00DC3E47"/>
    <w:rsid w:val="00DC4C5F"/>
    <w:rsid w:val="00DC658B"/>
    <w:rsid w:val="00DC766D"/>
    <w:rsid w:val="00DC7F60"/>
    <w:rsid w:val="00DD04BB"/>
    <w:rsid w:val="00DD2128"/>
    <w:rsid w:val="00DD26CC"/>
    <w:rsid w:val="00DD2742"/>
    <w:rsid w:val="00DD43A0"/>
    <w:rsid w:val="00DD5D1E"/>
    <w:rsid w:val="00DD649A"/>
    <w:rsid w:val="00DE25F1"/>
    <w:rsid w:val="00DE50B4"/>
    <w:rsid w:val="00DE5FBD"/>
    <w:rsid w:val="00DE6787"/>
    <w:rsid w:val="00DF188A"/>
    <w:rsid w:val="00DF19EE"/>
    <w:rsid w:val="00DF26FD"/>
    <w:rsid w:val="00DF5A1E"/>
    <w:rsid w:val="00DF6C04"/>
    <w:rsid w:val="00DF7585"/>
    <w:rsid w:val="00DF7B54"/>
    <w:rsid w:val="00E005B2"/>
    <w:rsid w:val="00E02FB2"/>
    <w:rsid w:val="00E05383"/>
    <w:rsid w:val="00E0678B"/>
    <w:rsid w:val="00E06BC1"/>
    <w:rsid w:val="00E06CD4"/>
    <w:rsid w:val="00E06F66"/>
    <w:rsid w:val="00E0711D"/>
    <w:rsid w:val="00E11CBB"/>
    <w:rsid w:val="00E12691"/>
    <w:rsid w:val="00E149D0"/>
    <w:rsid w:val="00E1634B"/>
    <w:rsid w:val="00E206ED"/>
    <w:rsid w:val="00E2074E"/>
    <w:rsid w:val="00E20811"/>
    <w:rsid w:val="00E237DC"/>
    <w:rsid w:val="00E257C6"/>
    <w:rsid w:val="00E2629A"/>
    <w:rsid w:val="00E26F14"/>
    <w:rsid w:val="00E27020"/>
    <w:rsid w:val="00E27D8C"/>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74B"/>
    <w:rsid w:val="00E51848"/>
    <w:rsid w:val="00E54DF1"/>
    <w:rsid w:val="00E553C5"/>
    <w:rsid w:val="00E5571E"/>
    <w:rsid w:val="00E5577D"/>
    <w:rsid w:val="00E55AE4"/>
    <w:rsid w:val="00E55E7E"/>
    <w:rsid w:val="00E563D8"/>
    <w:rsid w:val="00E56B73"/>
    <w:rsid w:val="00E62017"/>
    <w:rsid w:val="00E623A5"/>
    <w:rsid w:val="00E6391D"/>
    <w:rsid w:val="00E63A64"/>
    <w:rsid w:val="00E63C8A"/>
    <w:rsid w:val="00E64075"/>
    <w:rsid w:val="00E64577"/>
    <w:rsid w:val="00E653E8"/>
    <w:rsid w:val="00E673E6"/>
    <w:rsid w:val="00E67B96"/>
    <w:rsid w:val="00E7139D"/>
    <w:rsid w:val="00E72FD1"/>
    <w:rsid w:val="00E741C6"/>
    <w:rsid w:val="00E750D6"/>
    <w:rsid w:val="00E761D9"/>
    <w:rsid w:val="00E84642"/>
    <w:rsid w:val="00E860B5"/>
    <w:rsid w:val="00E86164"/>
    <w:rsid w:val="00E87AC5"/>
    <w:rsid w:val="00E909A2"/>
    <w:rsid w:val="00E91F60"/>
    <w:rsid w:val="00E92C2C"/>
    <w:rsid w:val="00E92CD7"/>
    <w:rsid w:val="00E9302B"/>
    <w:rsid w:val="00E95115"/>
    <w:rsid w:val="00E96407"/>
    <w:rsid w:val="00E96BD7"/>
    <w:rsid w:val="00EA13B5"/>
    <w:rsid w:val="00EA1F70"/>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4705"/>
    <w:rsid w:val="00EC5311"/>
    <w:rsid w:val="00EC59D3"/>
    <w:rsid w:val="00EC688A"/>
    <w:rsid w:val="00EC692C"/>
    <w:rsid w:val="00EC6E09"/>
    <w:rsid w:val="00EC7316"/>
    <w:rsid w:val="00ED1897"/>
    <w:rsid w:val="00ED3583"/>
    <w:rsid w:val="00ED4AFC"/>
    <w:rsid w:val="00ED51DC"/>
    <w:rsid w:val="00ED671E"/>
    <w:rsid w:val="00EE072E"/>
    <w:rsid w:val="00EE15A1"/>
    <w:rsid w:val="00EE184F"/>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07C88"/>
    <w:rsid w:val="00F1065C"/>
    <w:rsid w:val="00F10692"/>
    <w:rsid w:val="00F11E3D"/>
    <w:rsid w:val="00F15286"/>
    <w:rsid w:val="00F162A6"/>
    <w:rsid w:val="00F20513"/>
    <w:rsid w:val="00F219AF"/>
    <w:rsid w:val="00F229F7"/>
    <w:rsid w:val="00F22B4C"/>
    <w:rsid w:val="00F23591"/>
    <w:rsid w:val="00F24830"/>
    <w:rsid w:val="00F24F96"/>
    <w:rsid w:val="00F2793C"/>
    <w:rsid w:val="00F27B03"/>
    <w:rsid w:val="00F27E5B"/>
    <w:rsid w:val="00F31CF2"/>
    <w:rsid w:val="00F3226A"/>
    <w:rsid w:val="00F32E0B"/>
    <w:rsid w:val="00F33C62"/>
    <w:rsid w:val="00F34E17"/>
    <w:rsid w:val="00F35F53"/>
    <w:rsid w:val="00F36C53"/>
    <w:rsid w:val="00F36F65"/>
    <w:rsid w:val="00F40E6F"/>
    <w:rsid w:val="00F41882"/>
    <w:rsid w:val="00F41D61"/>
    <w:rsid w:val="00F42182"/>
    <w:rsid w:val="00F46447"/>
    <w:rsid w:val="00F504EA"/>
    <w:rsid w:val="00F573B4"/>
    <w:rsid w:val="00F578D2"/>
    <w:rsid w:val="00F6005B"/>
    <w:rsid w:val="00F6060C"/>
    <w:rsid w:val="00F641BE"/>
    <w:rsid w:val="00F64AB8"/>
    <w:rsid w:val="00F6511D"/>
    <w:rsid w:val="00F673B7"/>
    <w:rsid w:val="00F70CF8"/>
    <w:rsid w:val="00F76392"/>
    <w:rsid w:val="00F77FCD"/>
    <w:rsid w:val="00F81585"/>
    <w:rsid w:val="00F81DFE"/>
    <w:rsid w:val="00F85578"/>
    <w:rsid w:val="00F85A4F"/>
    <w:rsid w:val="00F86558"/>
    <w:rsid w:val="00F865F1"/>
    <w:rsid w:val="00F86670"/>
    <w:rsid w:val="00F91F56"/>
    <w:rsid w:val="00F92406"/>
    <w:rsid w:val="00F92876"/>
    <w:rsid w:val="00F92AC9"/>
    <w:rsid w:val="00F941F3"/>
    <w:rsid w:val="00F94A41"/>
    <w:rsid w:val="00F95715"/>
    <w:rsid w:val="00F96821"/>
    <w:rsid w:val="00F969CD"/>
    <w:rsid w:val="00F9747E"/>
    <w:rsid w:val="00FA0273"/>
    <w:rsid w:val="00FA0DC7"/>
    <w:rsid w:val="00FA11D9"/>
    <w:rsid w:val="00FA21E7"/>
    <w:rsid w:val="00FA59E0"/>
    <w:rsid w:val="00FB008A"/>
    <w:rsid w:val="00FB0530"/>
    <w:rsid w:val="00FB0FD6"/>
    <w:rsid w:val="00FB12BB"/>
    <w:rsid w:val="00FB2D8C"/>
    <w:rsid w:val="00FB45CA"/>
    <w:rsid w:val="00FB5D57"/>
    <w:rsid w:val="00FC02FD"/>
    <w:rsid w:val="00FC0BCD"/>
    <w:rsid w:val="00FC14DF"/>
    <w:rsid w:val="00FC3428"/>
    <w:rsid w:val="00FC5767"/>
    <w:rsid w:val="00FC7F35"/>
    <w:rsid w:val="00FD027C"/>
    <w:rsid w:val="00FD0496"/>
    <w:rsid w:val="00FD09CF"/>
    <w:rsid w:val="00FD0EC9"/>
    <w:rsid w:val="00FD41A0"/>
    <w:rsid w:val="00FD422A"/>
    <w:rsid w:val="00FD56E5"/>
    <w:rsid w:val="00FD5CB2"/>
    <w:rsid w:val="00FD6F10"/>
    <w:rsid w:val="00FD6FCF"/>
    <w:rsid w:val="00FD7282"/>
    <w:rsid w:val="00FD7303"/>
    <w:rsid w:val="00FE0C0A"/>
    <w:rsid w:val="00FE2697"/>
    <w:rsid w:val="00FE26AA"/>
    <w:rsid w:val="00FE27ED"/>
    <w:rsid w:val="00FE3403"/>
    <w:rsid w:val="00FE3C1B"/>
    <w:rsid w:val="00FE44B6"/>
    <w:rsid w:val="00FE57B0"/>
    <w:rsid w:val="00FE6747"/>
    <w:rsid w:val="00FE681F"/>
    <w:rsid w:val="00FE7075"/>
    <w:rsid w:val="00FF0BC8"/>
    <w:rsid w:val="00FF19A9"/>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95471280">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875949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D234A-FF54-416C-9435-D0A29C02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10</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Tshwarelo Mabina</cp:lastModifiedBy>
  <cp:revision>2</cp:revision>
  <cp:lastPrinted>2020-04-20T08:27:00Z</cp:lastPrinted>
  <dcterms:created xsi:type="dcterms:W3CDTF">2023-10-27T13:44:00Z</dcterms:created>
  <dcterms:modified xsi:type="dcterms:W3CDTF">2023-10-27T13:44:00Z</dcterms:modified>
</cp:coreProperties>
</file>