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233" w:rsidRDefault="004F3233" w:rsidP="004F3233">
      <w:pPr>
        <w:pStyle w:val="LegalTitle"/>
        <w:spacing w:after="120" w:line="360" w:lineRule="auto"/>
        <w:rPr>
          <w:u w:val="single"/>
        </w:rPr>
      </w:pPr>
      <w:r>
        <w:rPr>
          <w:u w:val="single"/>
        </w:rPr>
        <w:t>REPUBLIC OF SOUTH AFRICA</w:t>
      </w:r>
    </w:p>
    <w:p w:rsidR="000C3AF7" w:rsidRPr="000C3AF7" w:rsidRDefault="00E30837" w:rsidP="00027B5A">
      <w:pPr>
        <w:pStyle w:val="LegalNormal"/>
        <w:spacing w:after="0" w:line="360" w:lineRule="auto"/>
        <w:jc w:val="center"/>
      </w:pPr>
      <w:r>
        <w:rPr>
          <w:noProof/>
          <w:lang w:val="en-ZA" w:eastAsia="en-ZA"/>
        </w:rPr>
        <w:drawing>
          <wp:inline distT="0" distB="0" distL="0" distR="0" wp14:anchorId="7D78611B" wp14:editId="0E32487D">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781994" w:rsidRDefault="00781994" w:rsidP="00027B5A">
      <w:pPr>
        <w:pStyle w:val="LegalTitle"/>
        <w:spacing w:after="120" w:line="360" w:lineRule="auto"/>
        <w:rPr>
          <w:u w:val="single"/>
        </w:rPr>
      </w:pPr>
      <w:r>
        <w:rPr>
          <w:u w:val="single"/>
        </w:rPr>
        <w:t>IN THE HIGH COURT OF SOUTH AFRICA</w:t>
      </w:r>
    </w:p>
    <w:p w:rsidR="00520591" w:rsidRPr="00520591" w:rsidRDefault="000C3AF7" w:rsidP="00520591">
      <w:pPr>
        <w:pStyle w:val="LegalTitle"/>
        <w:rPr>
          <w:u w:val="single"/>
        </w:rPr>
      </w:pPr>
      <w:r w:rsidRPr="00C51D56">
        <w:rPr>
          <w:rFonts w:eastAsiaTheme="minorEastAsia"/>
          <w:noProof/>
          <w:lang w:val="en-ZA" w:eastAsia="en-ZA"/>
        </w:rPr>
        <mc:AlternateContent>
          <mc:Choice Requires="wps">
            <w:drawing>
              <wp:anchor distT="0" distB="0" distL="114300" distR="114300" simplePos="0" relativeHeight="251661312" behindDoc="0" locked="0" layoutInCell="1" allowOverlap="1" wp14:anchorId="55190B56" wp14:editId="3CD4B3D7">
                <wp:simplePos x="0" y="0"/>
                <wp:positionH relativeFrom="column">
                  <wp:posOffset>-51435</wp:posOffset>
                </wp:positionH>
                <wp:positionV relativeFrom="paragraph">
                  <wp:posOffset>274320</wp:posOffset>
                </wp:positionV>
                <wp:extent cx="3810000" cy="923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rsidR="002D4F5E" w:rsidRPr="0038792A" w:rsidRDefault="002D4F5E" w:rsidP="00FA0273">
                            <w:pPr>
                              <w:numPr>
                                <w:ilvl w:val="0"/>
                                <w:numId w:val="5"/>
                              </w:numPr>
                              <w:suppressAutoHyphens w:val="0"/>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2D4F5E" w:rsidRPr="0038792A" w:rsidRDefault="002D4F5E" w:rsidP="00FA0273">
                            <w:pPr>
                              <w:numPr>
                                <w:ilvl w:val="0"/>
                                <w:numId w:val="5"/>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2D4F5E" w:rsidRPr="0038792A" w:rsidRDefault="002D4F5E" w:rsidP="00592459">
                            <w:pPr>
                              <w:numPr>
                                <w:ilvl w:val="0"/>
                                <w:numId w:val="5"/>
                              </w:numPr>
                              <w:suppressAutoHyphens w:val="0"/>
                              <w:spacing w:after="240"/>
                              <w:ind w:left="901"/>
                              <w:rPr>
                                <w:rFonts w:ascii="Century Gothic" w:hAnsi="Century Gothic"/>
                                <w:sz w:val="20"/>
                                <w:szCs w:val="20"/>
                              </w:rPr>
                            </w:pPr>
                            <w:r w:rsidRPr="0038792A">
                              <w:rPr>
                                <w:rFonts w:ascii="Century Gothic" w:hAnsi="Century Gothic"/>
                                <w:sz w:val="20"/>
                                <w:szCs w:val="20"/>
                              </w:rPr>
                              <w:t xml:space="preserve">REVISED: </w:t>
                            </w:r>
                          </w:p>
                          <w:p w:rsidR="002D4F5E" w:rsidRPr="00B93709" w:rsidRDefault="002D4F5E" w:rsidP="000C3AF7">
                            <w:pPr>
                              <w:rPr>
                                <w:rFonts w:ascii="Century Gothic" w:hAnsi="Century Gothic"/>
                                <w:sz w:val="18"/>
                                <w:szCs w:val="18"/>
                              </w:rPr>
                            </w:pPr>
                            <w:r>
                              <w:rPr>
                                <w:rFonts w:ascii="Century Gothic" w:hAnsi="Century Gothic"/>
                                <w:sz w:val="22"/>
                                <w:szCs w:val="22"/>
                              </w:rPr>
                              <w:t xml:space="preserve">Date: </w:t>
                            </w:r>
                            <w:r w:rsidR="00012948">
                              <w:rPr>
                                <w:rFonts w:ascii="Century Gothic" w:hAnsi="Century Gothic"/>
                                <w:b/>
                                <w:i/>
                                <w:sz w:val="22"/>
                                <w:szCs w:val="22"/>
                                <w:u w:val="single"/>
                              </w:rPr>
                              <w:t>31</w:t>
                            </w:r>
                            <w:r w:rsidR="00012948" w:rsidRPr="00012948">
                              <w:rPr>
                                <w:rFonts w:ascii="Century Gothic" w:hAnsi="Century Gothic"/>
                                <w:b/>
                                <w:i/>
                                <w:sz w:val="22"/>
                                <w:szCs w:val="22"/>
                                <w:u w:val="single"/>
                                <w:vertAlign w:val="superscript"/>
                              </w:rPr>
                              <w:t>st</w:t>
                            </w:r>
                            <w:r w:rsidR="00012948">
                              <w:rPr>
                                <w:rFonts w:ascii="Century Gothic" w:hAnsi="Century Gothic"/>
                                <w:b/>
                                <w:i/>
                                <w:sz w:val="22"/>
                                <w:szCs w:val="22"/>
                                <w:u w:val="single"/>
                              </w:rPr>
                              <w:t xml:space="preserve"> </w:t>
                            </w:r>
                            <w:r w:rsidR="003C4275">
                              <w:rPr>
                                <w:rFonts w:ascii="Century Gothic" w:hAnsi="Century Gothic"/>
                                <w:b/>
                                <w:i/>
                                <w:sz w:val="22"/>
                                <w:szCs w:val="22"/>
                                <w:u w:val="single"/>
                              </w:rPr>
                              <w:t>October</w:t>
                            </w:r>
                            <w:r>
                              <w:rPr>
                                <w:rFonts w:ascii="Century Gothic" w:hAnsi="Century Gothic"/>
                                <w:b/>
                                <w:i/>
                                <w:sz w:val="22"/>
                                <w:szCs w:val="22"/>
                                <w:u w:val="single"/>
                              </w:rPr>
                              <w:t xml:space="preserve"> 202</w:t>
                            </w:r>
                            <w:r w:rsidR="003C4275">
                              <w:rPr>
                                <w:rFonts w:ascii="Century Gothic" w:hAnsi="Century Gothic"/>
                                <w:b/>
                                <w:i/>
                                <w:sz w:val="22"/>
                                <w:szCs w:val="22"/>
                                <w:u w:val="single"/>
                              </w:rPr>
                              <w:t>3</w:t>
                            </w:r>
                            <w:r>
                              <w:rPr>
                                <w:rFonts w:ascii="Century Gothic" w:hAnsi="Century Gothic"/>
                                <w:sz w:val="22"/>
                                <w:szCs w:val="22"/>
                              </w:rPr>
                              <w:t xml:space="preserve"> Signature: </w:t>
                            </w:r>
                            <w:r>
                              <w:rPr>
                                <w:rFonts w:ascii="Century Gothic" w:hAnsi="Century Gothic"/>
                                <w:b/>
                                <w:i/>
                                <w:sz w:val="22"/>
                                <w:szCs w:val="22"/>
                                <w:u w:val="single"/>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90B56" id="_x0000_t202" coordsize="21600,21600" o:spt="202" path="m,l,21600r21600,l21600,xe">
                <v:stroke joinstyle="miter"/>
                <v:path gradientshapeok="t" o:connecttype="rect"/>
              </v:shapetype>
              <v:shape id="Text Box 1" o:spid="_x0000_s1026" type="#_x0000_t202" style="position:absolute;left:0;text-align:left;margin-left:-4.05pt;margin-top:21.6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">
                <v:textbox>
                  <w:txbxContent>
                    <w:p w:rsidR="002D4F5E" w:rsidRPr="0038792A" w:rsidRDefault="002D4F5E" w:rsidP="00FA0273">
                      <w:pPr>
                        <w:numPr>
                          <w:ilvl w:val="0"/>
                          <w:numId w:val="5"/>
                        </w:numPr>
                        <w:suppressAutoHyphens w:val="0"/>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2D4F5E" w:rsidRPr="0038792A" w:rsidRDefault="002D4F5E" w:rsidP="00FA0273">
                      <w:pPr>
                        <w:numPr>
                          <w:ilvl w:val="0"/>
                          <w:numId w:val="5"/>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2D4F5E" w:rsidRPr="0038792A" w:rsidRDefault="002D4F5E" w:rsidP="00592459">
                      <w:pPr>
                        <w:numPr>
                          <w:ilvl w:val="0"/>
                          <w:numId w:val="5"/>
                        </w:numPr>
                        <w:suppressAutoHyphens w:val="0"/>
                        <w:spacing w:after="240"/>
                        <w:ind w:left="901"/>
                        <w:rPr>
                          <w:rFonts w:ascii="Century Gothic" w:hAnsi="Century Gothic"/>
                          <w:sz w:val="20"/>
                          <w:szCs w:val="20"/>
                        </w:rPr>
                      </w:pPr>
                      <w:r w:rsidRPr="0038792A">
                        <w:rPr>
                          <w:rFonts w:ascii="Century Gothic" w:hAnsi="Century Gothic"/>
                          <w:sz w:val="20"/>
                          <w:szCs w:val="20"/>
                        </w:rPr>
                        <w:t xml:space="preserve">REVISED: </w:t>
                      </w:r>
                    </w:p>
                    <w:p w:rsidR="002D4F5E" w:rsidRPr="00B93709" w:rsidRDefault="002D4F5E" w:rsidP="000C3AF7">
                      <w:pPr>
                        <w:rPr>
                          <w:rFonts w:ascii="Century Gothic" w:hAnsi="Century Gothic"/>
                          <w:sz w:val="18"/>
                          <w:szCs w:val="18"/>
                        </w:rPr>
                      </w:pPr>
                      <w:r>
                        <w:rPr>
                          <w:rFonts w:ascii="Century Gothic" w:hAnsi="Century Gothic"/>
                          <w:sz w:val="22"/>
                          <w:szCs w:val="22"/>
                        </w:rPr>
                        <w:t xml:space="preserve">Date: </w:t>
                      </w:r>
                      <w:r w:rsidR="00012948">
                        <w:rPr>
                          <w:rFonts w:ascii="Century Gothic" w:hAnsi="Century Gothic"/>
                          <w:b/>
                          <w:i/>
                          <w:sz w:val="22"/>
                          <w:szCs w:val="22"/>
                          <w:u w:val="single"/>
                        </w:rPr>
                        <w:t>31</w:t>
                      </w:r>
                      <w:r w:rsidR="00012948" w:rsidRPr="00012948">
                        <w:rPr>
                          <w:rFonts w:ascii="Century Gothic" w:hAnsi="Century Gothic"/>
                          <w:b/>
                          <w:i/>
                          <w:sz w:val="22"/>
                          <w:szCs w:val="22"/>
                          <w:u w:val="single"/>
                          <w:vertAlign w:val="superscript"/>
                        </w:rPr>
                        <w:t>st</w:t>
                      </w:r>
                      <w:r w:rsidR="00012948">
                        <w:rPr>
                          <w:rFonts w:ascii="Century Gothic" w:hAnsi="Century Gothic"/>
                          <w:b/>
                          <w:i/>
                          <w:sz w:val="22"/>
                          <w:szCs w:val="22"/>
                          <w:u w:val="single"/>
                        </w:rPr>
                        <w:t xml:space="preserve"> </w:t>
                      </w:r>
                      <w:r w:rsidR="003C4275">
                        <w:rPr>
                          <w:rFonts w:ascii="Century Gothic" w:hAnsi="Century Gothic"/>
                          <w:b/>
                          <w:i/>
                          <w:sz w:val="22"/>
                          <w:szCs w:val="22"/>
                          <w:u w:val="single"/>
                        </w:rPr>
                        <w:t>October</w:t>
                      </w:r>
                      <w:r>
                        <w:rPr>
                          <w:rFonts w:ascii="Century Gothic" w:hAnsi="Century Gothic"/>
                          <w:b/>
                          <w:i/>
                          <w:sz w:val="22"/>
                          <w:szCs w:val="22"/>
                          <w:u w:val="single"/>
                        </w:rPr>
                        <w:t xml:space="preserve"> 202</w:t>
                      </w:r>
                      <w:r w:rsidR="003C4275">
                        <w:rPr>
                          <w:rFonts w:ascii="Century Gothic" w:hAnsi="Century Gothic"/>
                          <w:b/>
                          <w:i/>
                          <w:sz w:val="22"/>
                          <w:szCs w:val="22"/>
                          <w:u w:val="single"/>
                        </w:rPr>
                        <w:t>3</w:t>
                      </w:r>
                      <w:r>
                        <w:rPr>
                          <w:rFonts w:ascii="Century Gothic" w:hAnsi="Century Gothic"/>
                          <w:sz w:val="22"/>
                          <w:szCs w:val="22"/>
                        </w:rPr>
                        <w:t xml:space="preserve"> Signature: </w:t>
                      </w:r>
                      <w:r>
                        <w:rPr>
                          <w:rFonts w:ascii="Century Gothic" w:hAnsi="Century Gothic"/>
                          <w:b/>
                          <w:i/>
                          <w:sz w:val="22"/>
                          <w:szCs w:val="22"/>
                          <w:u w:val="single"/>
                        </w:rPr>
                        <w:t>__________________</w:t>
                      </w:r>
                    </w:p>
                  </w:txbxContent>
                </v:textbox>
              </v:shape>
            </w:pict>
          </mc:Fallback>
        </mc:AlternateContent>
      </w:r>
      <w:r w:rsidR="00520591" w:rsidRPr="00520591">
        <w:rPr>
          <w:u w:val="single"/>
        </w:rPr>
        <w:t xml:space="preserve">GAUTENG DIVISION, </w:t>
      </w:r>
      <w:r w:rsidR="00027B5A">
        <w:rPr>
          <w:u w:val="single"/>
        </w:rPr>
        <w:t>JOHANNESBURG</w:t>
      </w:r>
    </w:p>
    <w:p w:rsidR="00781994" w:rsidRDefault="00781994" w:rsidP="00592459">
      <w:pPr>
        <w:pStyle w:val="LegalAnnexure"/>
        <w:spacing w:after="480"/>
        <w:rPr>
          <w:u w:val="single"/>
        </w:rPr>
      </w:pPr>
    </w:p>
    <w:p w:rsidR="009314F3" w:rsidRDefault="009314F3" w:rsidP="00027B5A">
      <w:pPr>
        <w:pStyle w:val="LegalAnnexure"/>
        <w:spacing w:after="0" w:line="360" w:lineRule="auto"/>
      </w:pPr>
      <w:r w:rsidRPr="00A84826">
        <w:rPr>
          <w:u w:val="single"/>
        </w:rPr>
        <w:t>CASE NO</w:t>
      </w:r>
      <w:r w:rsidRPr="0080126D">
        <w:t>:</w:t>
      </w:r>
      <w:r w:rsidR="00F86558">
        <w:t xml:space="preserve"> </w:t>
      </w:r>
      <w:r w:rsidR="00E97135" w:rsidRPr="00012948">
        <w:rPr>
          <w:b w:val="0"/>
        </w:rPr>
        <w:t>2023-</w:t>
      </w:r>
      <w:r w:rsidR="00F27E5B" w:rsidRPr="00012948">
        <w:rPr>
          <w:b w:val="0"/>
        </w:rPr>
        <w:t>0</w:t>
      </w:r>
      <w:r w:rsidR="00314A41" w:rsidRPr="00012948">
        <w:rPr>
          <w:b w:val="0"/>
        </w:rPr>
        <w:t>98452</w:t>
      </w:r>
    </w:p>
    <w:p w:rsidR="004E00FA" w:rsidRDefault="004E00FA" w:rsidP="004E00FA">
      <w:pPr>
        <w:pStyle w:val="LegalAnnexure"/>
        <w:spacing w:after="0" w:line="360" w:lineRule="auto"/>
      </w:pPr>
      <w:r>
        <w:rPr>
          <w:u w:val="single"/>
        </w:rPr>
        <w:t>DATE</w:t>
      </w:r>
      <w:r w:rsidRPr="0080126D">
        <w:t>:</w:t>
      </w:r>
      <w:r>
        <w:t xml:space="preserve"> </w:t>
      </w:r>
      <w:r w:rsidR="00012948">
        <w:rPr>
          <w:b w:val="0"/>
        </w:rPr>
        <w:t>31</w:t>
      </w:r>
      <w:r w:rsidR="00012948" w:rsidRPr="00012948">
        <w:rPr>
          <w:b w:val="0"/>
          <w:vertAlign w:val="superscript"/>
        </w:rPr>
        <w:t>st</w:t>
      </w:r>
      <w:r w:rsidR="00012948">
        <w:rPr>
          <w:b w:val="0"/>
        </w:rPr>
        <w:t xml:space="preserve"> </w:t>
      </w:r>
      <w:r w:rsidR="003C4275">
        <w:rPr>
          <w:b w:val="0"/>
        </w:rPr>
        <w:t>October</w:t>
      </w:r>
      <w:r w:rsidR="00592459">
        <w:rPr>
          <w:b w:val="0"/>
        </w:rPr>
        <w:t xml:space="preserve"> </w:t>
      </w:r>
      <w:r w:rsidR="0062393B">
        <w:rPr>
          <w:b w:val="0"/>
        </w:rPr>
        <w:t>20</w:t>
      </w:r>
      <w:r w:rsidR="00BE3209">
        <w:rPr>
          <w:b w:val="0"/>
        </w:rPr>
        <w:t>2</w:t>
      </w:r>
      <w:r w:rsidR="003C4275">
        <w:rPr>
          <w:b w:val="0"/>
        </w:rPr>
        <w:t>3</w:t>
      </w:r>
    </w:p>
    <w:p w:rsidR="009314F3" w:rsidRPr="00A84826" w:rsidRDefault="009314F3" w:rsidP="0006059E">
      <w:pPr>
        <w:pStyle w:val="LegalNormal"/>
        <w:spacing w:after="120" w:line="360" w:lineRule="auto"/>
      </w:pPr>
      <w:r w:rsidRPr="00A84826">
        <w:t>In the matter between:</w:t>
      </w:r>
    </w:p>
    <w:p w:rsidR="00027B5A" w:rsidRDefault="00314A41" w:rsidP="00314A41">
      <w:pPr>
        <w:pStyle w:val="LegalPlainDef"/>
        <w:spacing w:after="0" w:line="360" w:lineRule="auto"/>
      </w:pPr>
      <w:r w:rsidRPr="00314A41">
        <w:rPr>
          <w:b/>
        </w:rPr>
        <w:t xml:space="preserve">ARCFYRE INTERNATIONAL </w:t>
      </w:r>
      <w:r w:rsidR="00E63C8A">
        <w:rPr>
          <w:b/>
        </w:rPr>
        <w:t>(PTY) LIMITED</w:t>
      </w:r>
      <w:r w:rsidR="00F94A41">
        <w:rPr>
          <w:b/>
        </w:rPr>
        <w:t xml:space="preserve"> </w:t>
      </w:r>
      <w:r w:rsidR="00027B5A">
        <w:rPr>
          <w:b/>
        </w:rPr>
        <w:tab/>
      </w:r>
      <w:r>
        <w:t>First A</w:t>
      </w:r>
      <w:r w:rsidR="00027B5A">
        <w:t>pplicant</w:t>
      </w:r>
    </w:p>
    <w:p w:rsidR="00314A41" w:rsidRDefault="00314A41" w:rsidP="00314A41">
      <w:pPr>
        <w:pStyle w:val="LegalPlainDef"/>
        <w:spacing w:after="0" w:line="360" w:lineRule="auto"/>
      </w:pPr>
      <w:r w:rsidRPr="00314A41">
        <w:rPr>
          <w:b/>
        </w:rPr>
        <w:t xml:space="preserve">ARCFYRE SECURE DRIVE </w:t>
      </w:r>
      <w:r>
        <w:rPr>
          <w:b/>
        </w:rPr>
        <w:t xml:space="preserve">(PTY) LIMITED </w:t>
      </w:r>
      <w:r>
        <w:rPr>
          <w:b/>
        </w:rPr>
        <w:tab/>
      </w:r>
      <w:r>
        <w:t>Second Applicant</w:t>
      </w:r>
    </w:p>
    <w:p w:rsidR="00314A41" w:rsidRDefault="00314A41" w:rsidP="00314A41">
      <w:pPr>
        <w:pStyle w:val="LegalPlainDef"/>
        <w:spacing w:after="0" w:line="360" w:lineRule="auto"/>
      </w:pPr>
      <w:r w:rsidRPr="00314A41">
        <w:rPr>
          <w:b/>
        </w:rPr>
        <w:t xml:space="preserve">SECURE EXPRESS </w:t>
      </w:r>
      <w:r>
        <w:rPr>
          <w:b/>
        </w:rPr>
        <w:t xml:space="preserve">(PTY) LIMITED </w:t>
      </w:r>
      <w:r>
        <w:rPr>
          <w:b/>
        </w:rPr>
        <w:tab/>
      </w:r>
      <w:r>
        <w:t>Third Applicant</w:t>
      </w:r>
    </w:p>
    <w:p w:rsidR="00314A41" w:rsidRDefault="00314A41" w:rsidP="00314A41">
      <w:pPr>
        <w:pStyle w:val="LegalPlainDef"/>
        <w:spacing w:after="120" w:line="360" w:lineRule="auto"/>
      </w:pPr>
      <w:r w:rsidRPr="00314A41">
        <w:rPr>
          <w:b/>
        </w:rPr>
        <w:t xml:space="preserve">ALTOR INTERNATIONAL </w:t>
      </w:r>
      <w:r>
        <w:rPr>
          <w:b/>
        </w:rPr>
        <w:t xml:space="preserve">(PTY) LIMITED </w:t>
      </w:r>
      <w:r>
        <w:rPr>
          <w:b/>
        </w:rPr>
        <w:tab/>
      </w:r>
      <w:r>
        <w:t>Fourth Applicant</w:t>
      </w:r>
    </w:p>
    <w:p w:rsidR="009314F3" w:rsidRPr="00A84826" w:rsidRDefault="009314F3" w:rsidP="0006059E">
      <w:pPr>
        <w:pStyle w:val="LegalNormal"/>
        <w:spacing w:after="120" w:line="360" w:lineRule="auto"/>
      </w:pPr>
      <w:r w:rsidRPr="00A84826">
        <w:t>and</w:t>
      </w:r>
    </w:p>
    <w:p w:rsidR="004F3233" w:rsidRDefault="00314A41" w:rsidP="00886218">
      <w:pPr>
        <w:pStyle w:val="LegalPlainDef"/>
        <w:spacing w:after="0" w:line="360" w:lineRule="auto"/>
      </w:pPr>
      <w:r>
        <w:rPr>
          <w:b/>
          <w:bCs/>
          <w:u w:val="single"/>
          <w:lang w:val="en-US"/>
        </w:rPr>
        <w:t>GOVENDER</w:t>
      </w:r>
      <w:r>
        <w:rPr>
          <w:b/>
          <w:bCs/>
          <w:lang w:val="en-US"/>
        </w:rPr>
        <w:t>, VANESHREE</w:t>
      </w:r>
      <w:r w:rsidR="004F3233" w:rsidRPr="00DE6787">
        <w:rPr>
          <w:b/>
        </w:rPr>
        <w:tab/>
      </w:r>
      <w:r w:rsidR="00886218">
        <w:t>First</w:t>
      </w:r>
      <w:r w:rsidR="004F3233">
        <w:t xml:space="preserve"> Respondent</w:t>
      </w:r>
    </w:p>
    <w:p w:rsidR="004F3233" w:rsidRDefault="00314A41" w:rsidP="003C4275">
      <w:pPr>
        <w:pStyle w:val="LegalPlainDef"/>
        <w:spacing w:after="240" w:line="360" w:lineRule="auto"/>
      </w:pPr>
      <w:r w:rsidRPr="00314A41">
        <w:rPr>
          <w:b/>
          <w:bCs/>
        </w:rPr>
        <w:t xml:space="preserve">NSA SECURITY CONSULTANTS </w:t>
      </w:r>
      <w:r w:rsidR="006B46D5">
        <w:rPr>
          <w:b/>
          <w:bCs/>
          <w:lang w:val="en-US"/>
        </w:rPr>
        <w:t>(PTY) LIMITED</w:t>
      </w:r>
      <w:r w:rsidR="004F3233" w:rsidRPr="00DE6787">
        <w:rPr>
          <w:b/>
        </w:rPr>
        <w:tab/>
      </w:r>
      <w:r w:rsidR="006B46D5">
        <w:t xml:space="preserve">Second </w:t>
      </w:r>
      <w:r w:rsidR="004F3233">
        <w:t>Respondent</w:t>
      </w:r>
    </w:p>
    <w:p w:rsidR="00741CB9" w:rsidRDefault="00741CB9" w:rsidP="00741CB9">
      <w:pPr>
        <w:suppressAutoHyphens w:val="0"/>
        <w:spacing w:after="120" w:line="360" w:lineRule="auto"/>
        <w:ind w:left="1985" w:hanging="1985"/>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r w:rsidR="00314A41">
        <w:rPr>
          <w:rFonts w:cs="Arial"/>
          <w:i/>
          <w:lang w:val="en-ZA" w:eastAsia="en-US"/>
        </w:rPr>
        <w:t>Arcfyre International and 3 Others</w:t>
      </w:r>
      <w:r w:rsidR="00D13D27">
        <w:rPr>
          <w:rFonts w:cs="Arial"/>
          <w:i/>
          <w:lang w:val="en-ZA" w:eastAsia="en-US"/>
        </w:rPr>
        <w:t xml:space="preserve"> v </w:t>
      </w:r>
      <w:r w:rsidR="00314A41">
        <w:rPr>
          <w:rFonts w:cs="Arial"/>
          <w:i/>
          <w:lang w:val="en-ZA" w:eastAsia="en-US"/>
        </w:rPr>
        <w:t>Govender</w:t>
      </w:r>
      <w:r w:rsidR="00D13D27">
        <w:rPr>
          <w:rFonts w:cs="Arial"/>
          <w:i/>
          <w:lang w:val="en-ZA" w:eastAsia="en-US"/>
        </w:rPr>
        <w:t xml:space="preserve"> and Another (0</w:t>
      </w:r>
      <w:r>
        <w:rPr>
          <w:rFonts w:cs="Arial"/>
          <w:i/>
          <w:lang w:val="en-ZA" w:eastAsia="en-US"/>
        </w:rPr>
        <w:t xml:space="preserve">98500/2023) </w:t>
      </w:r>
      <w:r>
        <w:rPr>
          <w:rFonts w:cs="Arial"/>
          <w:b/>
          <w:lang w:val="en-ZA" w:eastAsia="en-US"/>
        </w:rPr>
        <w:t xml:space="preserve">[2023] ZAGPJHC --- </w:t>
      </w:r>
      <w:r>
        <w:rPr>
          <w:rFonts w:cs="Arial"/>
          <w:lang w:val="en-ZA" w:eastAsia="en-US"/>
        </w:rPr>
        <w:t>(</w:t>
      </w:r>
      <w:r w:rsidR="00012948">
        <w:rPr>
          <w:rFonts w:cs="Arial"/>
          <w:lang w:val="en-ZA" w:eastAsia="en-US"/>
        </w:rPr>
        <w:t>31</w:t>
      </w:r>
      <w:r>
        <w:rPr>
          <w:rFonts w:cs="Arial"/>
          <w:lang w:val="en-ZA" w:eastAsia="en-US"/>
        </w:rPr>
        <w:t xml:space="preserve"> October 2023)</w:t>
      </w:r>
      <w:r>
        <w:rPr>
          <w:rFonts w:cs="Arial"/>
          <w:b/>
          <w:lang w:val="en-ZA" w:eastAsia="en-US"/>
        </w:rPr>
        <w:t xml:space="preserve"> </w:t>
      </w:r>
      <w:r>
        <w:rPr>
          <w:rFonts w:cs="Arial"/>
          <w:i/>
          <w:lang w:val="en-ZA" w:eastAsia="en-US"/>
        </w:rPr>
        <w:t xml:space="preserve"> </w:t>
      </w:r>
    </w:p>
    <w:p w:rsidR="00DA3FFC" w:rsidRPr="00DA3FFC" w:rsidRDefault="006D3032" w:rsidP="00DA3FFC">
      <w:pPr>
        <w:suppressAutoHyphens w:val="0"/>
        <w:spacing w:line="360" w:lineRule="auto"/>
        <w:rPr>
          <w:rFonts w:cs="Arial"/>
          <w:lang w:val="en-ZA" w:eastAsia="en-US"/>
        </w:rPr>
      </w:pPr>
      <w:r>
        <w:rPr>
          <w:rFonts w:cs="Arial"/>
          <w:b/>
          <w:bCs/>
          <w:lang w:val="en-ZA" w:eastAsia="en-US"/>
        </w:rPr>
        <w:t>Coram</w:t>
      </w:r>
      <w:r w:rsidR="00DA3FFC" w:rsidRPr="00DA3FFC">
        <w:rPr>
          <w:rFonts w:cs="Arial"/>
          <w:b/>
          <w:bCs/>
          <w:lang w:val="en-ZA" w:eastAsia="en-US"/>
        </w:rPr>
        <w:t>:</w:t>
      </w:r>
      <w:r w:rsidR="006B46D5">
        <w:rPr>
          <w:rFonts w:cs="Arial"/>
          <w:lang w:val="en-ZA" w:eastAsia="en-US"/>
        </w:rPr>
        <w:tab/>
      </w:r>
      <w:r w:rsidR="007A7170">
        <w:rPr>
          <w:rFonts w:cs="Arial"/>
          <w:lang w:val="en-ZA" w:eastAsia="en-US"/>
        </w:rPr>
        <w:t>Adams J</w:t>
      </w:r>
    </w:p>
    <w:p w:rsidR="00A01933" w:rsidRPr="00DA3FFC" w:rsidRDefault="00DA3FFC" w:rsidP="006B46D5">
      <w:pPr>
        <w:suppressAutoHyphens w:val="0"/>
        <w:spacing w:after="120" w:line="360" w:lineRule="auto"/>
        <w:ind w:left="1418" w:hanging="1418"/>
        <w:jc w:val="both"/>
        <w:rPr>
          <w:rFonts w:cs="Arial"/>
          <w:b/>
          <w:lang w:val="en-ZA" w:eastAsia="en-US"/>
        </w:rPr>
      </w:pPr>
      <w:r w:rsidRPr="00DA3FFC">
        <w:rPr>
          <w:rFonts w:cs="Arial"/>
          <w:b/>
          <w:bCs/>
          <w:lang w:val="en-ZA" w:eastAsia="en-US"/>
        </w:rPr>
        <w:t>Heard</w:t>
      </w:r>
      <w:r w:rsidR="00A01933">
        <w:rPr>
          <w:rFonts w:cs="Arial"/>
          <w:lang w:val="en-ZA" w:eastAsia="en-US"/>
        </w:rPr>
        <w:t>:</w:t>
      </w:r>
      <w:r w:rsidR="00A01933">
        <w:rPr>
          <w:rFonts w:cs="Arial"/>
          <w:lang w:val="en-ZA" w:eastAsia="en-US"/>
        </w:rPr>
        <w:tab/>
      </w:r>
      <w:r w:rsidR="00741CB9">
        <w:rPr>
          <w:rFonts w:cs="Arial"/>
          <w:lang w:val="en-ZA" w:eastAsia="en-US"/>
        </w:rPr>
        <w:t>24</w:t>
      </w:r>
      <w:r>
        <w:rPr>
          <w:rFonts w:cs="Arial"/>
          <w:lang w:val="en-ZA" w:eastAsia="en-US"/>
        </w:rPr>
        <w:t xml:space="preserve"> </w:t>
      </w:r>
      <w:r w:rsidR="00741CB9">
        <w:rPr>
          <w:rFonts w:cs="Arial"/>
          <w:lang w:val="en-ZA" w:eastAsia="en-US"/>
        </w:rPr>
        <w:t>Octob</w:t>
      </w:r>
      <w:bookmarkStart w:id="0" w:name="_GoBack"/>
      <w:bookmarkEnd w:id="0"/>
      <w:r w:rsidR="00741CB9">
        <w:rPr>
          <w:rFonts w:cs="Arial"/>
          <w:lang w:val="en-ZA" w:eastAsia="en-US"/>
        </w:rPr>
        <w:t>er</w:t>
      </w:r>
      <w:r w:rsidRPr="00DA3FFC">
        <w:rPr>
          <w:rFonts w:cs="Arial"/>
          <w:lang w:val="en-ZA" w:eastAsia="en-US"/>
        </w:rPr>
        <w:t xml:space="preserve"> 20</w:t>
      </w:r>
      <w:r w:rsidR="00DF5A1E">
        <w:rPr>
          <w:rFonts w:cs="Arial"/>
          <w:lang w:val="en-ZA" w:eastAsia="en-US"/>
        </w:rPr>
        <w:t>2</w:t>
      </w:r>
      <w:r w:rsidR="00741CB9">
        <w:rPr>
          <w:rFonts w:cs="Arial"/>
          <w:lang w:val="en-ZA" w:eastAsia="en-US"/>
        </w:rPr>
        <w:t>3</w:t>
      </w:r>
      <w:r w:rsidR="00A01933">
        <w:rPr>
          <w:rFonts w:cs="Arial"/>
          <w:lang w:val="en-ZA" w:eastAsia="en-US"/>
        </w:rPr>
        <w:t xml:space="preserve"> </w:t>
      </w:r>
    </w:p>
    <w:p w:rsidR="00DA3FFC" w:rsidRPr="00DA3FFC" w:rsidRDefault="00DA3FFC" w:rsidP="006B46D5">
      <w:pPr>
        <w:suppressAutoHyphens w:val="0"/>
        <w:spacing w:after="120" w:line="360" w:lineRule="auto"/>
        <w:ind w:left="1418" w:hanging="1418"/>
        <w:jc w:val="both"/>
        <w:rPr>
          <w:rFonts w:cs="Arial"/>
          <w:lang w:val="en-ZA" w:eastAsia="en-US"/>
        </w:rPr>
      </w:pPr>
      <w:r w:rsidRPr="00DA3FFC">
        <w:rPr>
          <w:rFonts w:cs="Arial"/>
          <w:b/>
          <w:lang w:val="en-ZA" w:eastAsia="en-US"/>
        </w:rPr>
        <w:t>Delivered:</w:t>
      </w:r>
      <w:r w:rsidRPr="00DA3FFC">
        <w:rPr>
          <w:rFonts w:cs="Arial"/>
          <w:b/>
          <w:lang w:val="en-ZA" w:eastAsia="en-US"/>
        </w:rPr>
        <w:tab/>
      </w:r>
      <w:r w:rsidR="00012948">
        <w:rPr>
          <w:rFonts w:cs="Arial"/>
          <w:lang w:val="en-ZA" w:eastAsia="en-US"/>
        </w:rPr>
        <w:t>31</w:t>
      </w:r>
      <w:r w:rsidR="002149EC">
        <w:rPr>
          <w:rFonts w:cs="Arial"/>
          <w:lang w:val="en-ZA" w:eastAsia="en-US"/>
        </w:rPr>
        <w:t xml:space="preserve"> </w:t>
      </w:r>
      <w:r w:rsidR="00741CB9">
        <w:rPr>
          <w:rFonts w:cs="Arial"/>
          <w:lang w:val="en-ZA" w:eastAsia="en-US"/>
        </w:rPr>
        <w:t>October</w:t>
      </w:r>
      <w:r w:rsidR="006B46D5">
        <w:rPr>
          <w:rFonts w:cs="Arial"/>
          <w:lang w:val="en-ZA" w:eastAsia="en-US"/>
        </w:rPr>
        <w:t xml:space="preserve"> 202</w:t>
      </w:r>
      <w:r w:rsidR="00741CB9">
        <w:rPr>
          <w:rFonts w:cs="Arial"/>
          <w:lang w:val="en-ZA" w:eastAsia="en-US"/>
        </w:rPr>
        <w:t>3</w:t>
      </w:r>
      <w:r w:rsidR="002149EC">
        <w:rPr>
          <w:rFonts w:cs="Arial"/>
          <w:lang w:val="en-ZA" w:eastAsia="en-US"/>
        </w:rPr>
        <w:t xml:space="preserve"> – This judgment was handed down electronically by circulation to the parties' representatives by email, by being </w:t>
      </w:r>
      <w:r w:rsidR="002149EC">
        <w:rPr>
          <w:rFonts w:cs="Arial"/>
          <w:lang w:val="en-ZA" w:eastAsia="en-US"/>
        </w:rPr>
        <w:lastRenderedPageBreak/>
        <w:t xml:space="preserve">uploaded to </w:t>
      </w:r>
      <w:r w:rsidR="002149EC" w:rsidRPr="002149EC">
        <w:rPr>
          <w:rFonts w:cs="Arial"/>
          <w:i/>
          <w:lang w:val="en-ZA" w:eastAsia="en-US"/>
        </w:rPr>
        <w:t>CaseLines</w:t>
      </w:r>
      <w:r w:rsidR="002149EC">
        <w:rPr>
          <w:rFonts w:cs="Arial"/>
          <w:lang w:val="en-ZA" w:eastAsia="en-US"/>
        </w:rPr>
        <w:t xml:space="preserve"> </w:t>
      </w:r>
      <w:r w:rsidR="006B46D5">
        <w:rPr>
          <w:rFonts w:cs="Arial"/>
          <w:lang w:val="en-ZA" w:eastAsia="en-US"/>
        </w:rPr>
        <w:t xml:space="preserve">and </w:t>
      </w:r>
      <w:r w:rsidR="002149EC">
        <w:rPr>
          <w:rFonts w:cs="Arial"/>
          <w:lang w:val="en-ZA" w:eastAsia="en-US"/>
        </w:rPr>
        <w:t xml:space="preserve">by release to SAFLII. The date and time for hand-down is deemed to be </w:t>
      </w:r>
      <w:r w:rsidR="00E06F66">
        <w:rPr>
          <w:rFonts w:cs="Arial"/>
          <w:lang w:val="en-ZA" w:eastAsia="en-US"/>
        </w:rPr>
        <w:t>1</w:t>
      </w:r>
      <w:r w:rsidR="00012948">
        <w:rPr>
          <w:rFonts w:cs="Arial"/>
          <w:lang w:val="en-ZA" w:eastAsia="en-US"/>
        </w:rPr>
        <w:t>0</w:t>
      </w:r>
      <w:r w:rsidR="00745340">
        <w:rPr>
          <w:rFonts w:cs="Arial"/>
          <w:lang w:val="en-ZA" w:eastAsia="en-US"/>
        </w:rPr>
        <w:t>:3</w:t>
      </w:r>
      <w:r w:rsidR="006B46D5">
        <w:rPr>
          <w:rFonts w:cs="Arial"/>
          <w:lang w:val="en-ZA" w:eastAsia="en-US"/>
        </w:rPr>
        <w:t>0</w:t>
      </w:r>
      <w:r w:rsidR="002149EC">
        <w:rPr>
          <w:rFonts w:cs="Arial"/>
          <w:lang w:val="en-ZA" w:eastAsia="en-US"/>
        </w:rPr>
        <w:t xml:space="preserve"> on </w:t>
      </w:r>
      <w:r w:rsidR="00012948">
        <w:rPr>
          <w:rFonts w:cs="Arial"/>
          <w:lang w:val="en-ZA" w:eastAsia="en-US"/>
        </w:rPr>
        <w:t>31</w:t>
      </w:r>
      <w:r w:rsidR="00A7628F">
        <w:rPr>
          <w:rFonts w:cs="Arial"/>
          <w:lang w:val="en-ZA" w:eastAsia="en-US"/>
        </w:rPr>
        <w:t xml:space="preserve"> </w:t>
      </w:r>
      <w:r w:rsidR="00741CB9">
        <w:rPr>
          <w:rFonts w:cs="Arial"/>
          <w:lang w:val="en-ZA" w:eastAsia="en-US"/>
        </w:rPr>
        <w:t>October</w:t>
      </w:r>
      <w:r w:rsidR="004E6565">
        <w:rPr>
          <w:rFonts w:cs="Arial"/>
          <w:lang w:val="en-ZA" w:eastAsia="en-US"/>
        </w:rPr>
        <w:t xml:space="preserve"> 202</w:t>
      </w:r>
      <w:r w:rsidR="00741CB9">
        <w:rPr>
          <w:rFonts w:cs="Arial"/>
          <w:lang w:val="en-ZA" w:eastAsia="en-US"/>
        </w:rPr>
        <w:t>3</w:t>
      </w:r>
      <w:r w:rsidR="002149EC">
        <w:rPr>
          <w:rFonts w:cs="Arial"/>
          <w:lang w:val="en-ZA" w:eastAsia="en-US"/>
        </w:rPr>
        <w:t>.</w:t>
      </w:r>
    </w:p>
    <w:p w:rsidR="00FE27ED" w:rsidRDefault="00DA3FFC" w:rsidP="00FE0C0A">
      <w:pPr>
        <w:spacing w:after="240" w:line="360" w:lineRule="auto"/>
        <w:jc w:val="both"/>
        <w:rPr>
          <w:rFonts w:cs="Arial"/>
          <w:lang w:val="en-ZA"/>
        </w:rPr>
      </w:pPr>
      <w:r w:rsidRPr="00DA3FFC">
        <w:rPr>
          <w:rFonts w:cs="Arial"/>
          <w:b/>
          <w:bCs/>
          <w:lang w:val="en-ZA" w:eastAsia="en-US"/>
        </w:rPr>
        <w:t>Summary:</w:t>
      </w:r>
      <w:r w:rsidRPr="00DA3FFC">
        <w:rPr>
          <w:rFonts w:cs="Arial"/>
          <w:b/>
          <w:bCs/>
          <w:lang w:val="en-ZA" w:eastAsia="en-US"/>
        </w:rPr>
        <w:tab/>
      </w:r>
      <w:r w:rsidR="00E27D8C">
        <w:rPr>
          <w:rFonts w:cs="Arial"/>
        </w:rPr>
        <w:t>Urgent</w:t>
      </w:r>
      <w:r w:rsidR="00FE0C0A">
        <w:rPr>
          <w:rFonts w:cs="Arial"/>
        </w:rPr>
        <w:t xml:space="preserve"> application</w:t>
      </w:r>
      <w:r w:rsidR="00FE27ED">
        <w:rPr>
          <w:rFonts w:cs="Arial"/>
        </w:rPr>
        <w:t xml:space="preserve"> – </w:t>
      </w:r>
      <w:r w:rsidR="00E27D8C">
        <w:rPr>
          <w:rFonts w:cs="Arial"/>
        </w:rPr>
        <w:t xml:space="preserve">Uniform Rule of Court 6 (12) </w:t>
      </w:r>
      <w:r w:rsidR="0006059E">
        <w:rPr>
          <w:rFonts w:cs="Arial"/>
        </w:rPr>
        <w:t>–</w:t>
      </w:r>
      <w:r w:rsidR="006215F7">
        <w:rPr>
          <w:rFonts w:cs="Arial"/>
        </w:rPr>
        <w:t xml:space="preserve"> </w:t>
      </w:r>
      <w:r w:rsidR="00E27D8C" w:rsidRPr="00E27D8C">
        <w:rPr>
          <w:rFonts w:cs="Arial"/>
        </w:rPr>
        <w:t xml:space="preserve">the applicant </w:t>
      </w:r>
      <w:r w:rsidR="00E27D8C">
        <w:rPr>
          <w:rFonts w:cs="Arial"/>
        </w:rPr>
        <w:t xml:space="preserve">should </w:t>
      </w:r>
      <w:r w:rsidR="00E27D8C" w:rsidRPr="00E27D8C">
        <w:rPr>
          <w:rFonts w:cs="Arial"/>
        </w:rPr>
        <w:t xml:space="preserve">set forth explicitly </w:t>
      </w:r>
      <w:r w:rsidR="00E27D8C">
        <w:rPr>
          <w:rFonts w:cs="Arial"/>
        </w:rPr>
        <w:t>the reasons why</w:t>
      </w:r>
      <w:r w:rsidR="00E27D8C" w:rsidRPr="00E27D8C">
        <w:rPr>
          <w:rFonts w:cs="Arial"/>
        </w:rPr>
        <w:t xml:space="preserve"> the</w:t>
      </w:r>
      <w:r w:rsidR="00E27D8C">
        <w:rPr>
          <w:rFonts w:cs="Arial"/>
        </w:rPr>
        <w:t xml:space="preserve"> </w:t>
      </w:r>
      <w:r w:rsidR="00E27D8C" w:rsidRPr="00E27D8C">
        <w:rPr>
          <w:rFonts w:cs="Arial"/>
        </w:rPr>
        <w:t>matter</w:t>
      </w:r>
      <w:r w:rsidR="009F6D1E">
        <w:rPr>
          <w:rFonts w:cs="Arial"/>
        </w:rPr>
        <w:t xml:space="preserve"> is</w:t>
      </w:r>
      <w:r w:rsidR="00E27D8C" w:rsidRPr="00E27D8C">
        <w:rPr>
          <w:rFonts w:cs="Arial"/>
        </w:rPr>
        <w:t xml:space="preserve"> urgent </w:t>
      </w:r>
      <w:r w:rsidR="00E27D8C">
        <w:rPr>
          <w:rFonts w:cs="Arial"/>
        </w:rPr>
        <w:t>–</w:t>
      </w:r>
      <w:r w:rsidR="00E27D8C" w:rsidRPr="00E27D8C">
        <w:rPr>
          <w:rFonts w:cs="Arial"/>
        </w:rPr>
        <w:t xml:space="preserve"> why </w:t>
      </w:r>
      <w:r w:rsidR="00E27D8C">
        <w:rPr>
          <w:rFonts w:cs="Arial"/>
        </w:rPr>
        <w:t>is it claimed</w:t>
      </w:r>
      <w:r w:rsidR="00E27D8C" w:rsidRPr="00E27D8C">
        <w:rPr>
          <w:rFonts w:cs="Arial"/>
        </w:rPr>
        <w:t xml:space="preserve"> that </w:t>
      </w:r>
      <w:r w:rsidR="00E27D8C">
        <w:rPr>
          <w:rFonts w:cs="Arial"/>
        </w:rPr>
        <w:t xml:space="preserve">substantial redress </w:t>
      </w:r>
      <w:r w:rsidR="00E27D8C" w:rsidRPr="00E27D8C">
        <w:rPr>
          <w:rFonts w:cs="Arial"/>
        </w:rPr>
        <w:t>would not be afforded at a hearing in due course</w:t>
      </w:r>
      <w:r w:rsidR="003C255A">
        <w:rPr>
          <w:rFonts w:cs="Arial"/>
          <w:lang w:val="en-ZA"/>
        </w:rPr>
        <w:t xml:space="preserve"> </w:t>
      </w:r>
      <w:r w:rsidR="00B32378">
        <w:rPr>
          <w:rFonts w:cs="Arial"/>
          <w:lang w:val="en-ZA"/>
        </w:rPr>
        <w:t>–</w:t>
      </w:r>
      <w:r w:rsidR="00846256" w:rsidRPr="00846256">
        <w:rPr>
          <w:rFonts w:cs="Arial"/>
          <w:lang w:val="en-ZA"/>
        </w:rPr>
        <w:t xml:space="preserve"> Rules of Court and Practice Directives can only be ignored at a litigant's peril</w:t>
      </w:r>
      <w:r w:rsidR="00846256">
        <w:rPr>
          <w:rFonts w:cs="Arial"/>
          <w:lang w:val="en-ZA"/>
        </w:rPr>
        <w:t xml:space="preserve"> – </w:t>
      </w:r>
      <w:r w:rsidR="00FE0C0A">
        <w:rPr>
          <w:rFonts w:cs="Arial"/>
          <w:lang w:val="en-ZA"/>
        </w:rPr>
        <w:t>application</w:t>
      </w:r>
      <w:r w:rsidR="00846256">
        <w:rPr>
          <w:rFonts w:cs="Arial"/>
          <w:lang w:val="en-ZA"/>
        </w:rPr>
        <w:t xml:space="preserve"> </w:t>
      </w:r>
      <w:r w:rsidR="009F6D1E">
        <w:rPr>
          <w:rFonts w:cs="Arial"/>
          <w:lang w:val="en-ZA"/>
        </w:rPr>
        <w:t>struck from the roll for lack of urgency</w:t>
      </w:r>
      <w:r w:rsidR="003C255A">
        <w:rPr>
          <w:rFonts w:cs="Arial"/>
          <w:lang w:val="en-ZA"/>
        </w:rPr>
        <w:t xml:space="preserve"> </w:t>
      </w:r>
      <w:r w:rsidR="00FE0C0A">
        <w:rPr>
          <w:rFonts w:cs="Arial"/>
          <w:lang w:val="en-ZA"/>
        </w:rPr>
        <w:t>–</w:t>
      </w:r>
    </w:p>
    <w:p w:rsidR="00DA3FFC" w:rsidRPr="00DA3FFC" w:rsidRDefault="00DA3FFC" w:rsidP="00A258BD">
      <w:pPr>
        <w:pBdr>
          <w:top w:val="single" w:sz="4" w:space="18" w:color="auto"/>
          <w:bottom w:val="single" w:sz="4" w:space="18" w:color="auto"/>
        </w:pBdr>
        <w:spacing w:after="240"/>
        <w:jc w:val="center"/>
        <w:rPr>
          <w:rFonts w:ascii="Arial Bold" w:hAnsi="Arial Bold"/>
          <w:b/>
        </w:rPr>
      </w:pPr>
      <w:r w:rsidRPr="00DA3FFC">
        <w:rPr>
          <w:rFonts w:ascii="Arial Bold" w:hAnsi="Arial Bold"/>
          <w:b/>
        </w:rPr>
        <w:t>ORDER</w:t>
      </w:r>
    </w:p>
    <w:p w:rsidR="00EE184F" w:rsidRDefault="00526C09" w:rsidP="00526C09">
      <w:pPr>
        <w:pStyle w:val="ListParagraph"/>
        <w:numPr>
          <w:ilvl w:val="0"/>
          <w:numId w:val="35"/>
        </w:numPr>
        <w:spacing w:after="120" w:line="360" w:lineRule="auto"/>
        <w:ind w:left="567" w:hanging="567"/>
        <w:jc w:val="both"/>
      </w:pPr>
      <w:r>
        <w:t xml:space="preserve">The </w:t>
      </w:r>
      <w:r w:rsidR="00EE184F">
        <w:t>applicant</w:t>
      </w:r>
      <w:r>
        <w:t>s</w:t>
      </w:r>
      <w:r w:rsidR="00CB6F44">
        <w:t>’</w:t>
      </w:r>
      <w:r>
        <w:t xml:space="preserve"> </w:t>
      </w:r>
      <w:r w:rsidR="00EE184F">
        <w:t xml:space="preserve">urgent </w:t>
      </w:r>
      <w:r>
        <w:t>application</w:t>
      </w:r>
      <w:r w:rsidR="008B4405">
        <w:t xml:space="preserve"> </w:t>
      </w:r>
      <w:r w:rsidR="00EE184F">
        <w:t>be and is hereby struck from the roll for lack of urgency.</w:t>
      </w:r>
    </w:p>
    <w:p w:rsidR="00526C09" w:rsidRDefault="00EE184F" w:rsidP="00EE184F">
      <w:pPr>
        <w:pStyle w:val="ListParagraph"/>
        <w:numPr>
          <w:ilvl w:val="0"/>
          <w:numId w:val="35"/>
        </w:numPr>
        <w:spacing w:after="240" w:line="360" w:lineRule="auto"/>
        <w:ind w:left="567" w:hanging="567"/>
        <w:jc w:val="both"/>
      </w:pPr>
      <w:r>
        <w:t xml:space="preserve">The </w:t>
      </w:r>
      <w:r w:rsidR="00CB6F44">
        <w:t xml:space="preserve">first to fourth </w:t>
      </w:r>
      <w:r>
        <w:t>applicant</w:t>
      </w:r>
      <w:r w:rsidR="00CB6F44">
        <w:t>s, jointly and severally, the one paying the other to be absolved,</w:t>
      </w:r>
      <w:r>
        <w:t xml:space="preserve"> shall pay the first and the second respondents’ costs of the urgent application, such costs to include the costs consequent upon the </w:t>
      </w:r>
      <w:r w:rsidR="00846256">
        <w:t>utilisation</w:t>
      </w:r>
      <w:r>
        <w:t xml:space="preserve"> of two Counsel, where so employed.</w:t>
      </w:r>
    </w:p>
    <w:p w:rsidR="009314F3" w:rsidRPr="00A84826" w:rsidRDefault="00F86558" w:rsidP="00E623A5">
      <w:pPr>
        <w:pStyle w:val="LegalTramLines"/>
        <w:spacing w:after="240"/>
      </w:pPr>
      <w:r>
        <w:t xml:space="preserve">JUDGMENT </w:t>
      </w:r>
    </w:p>
    <w:p w:rsidR="007D27AD" w:rsidRPr="007D27AD" w:rsidRDefault="007D27AD" w:rsidP="00630DF9">
      <w:pPr>
        <w:keepNext/>
        <w:spacing w:before="120" w:after="120" w:line="360" w:lineRule="auto"/>
        <w:jc w:val="both"/>
        <w:rPr>
          <w:b/>
          <w:caps/>
        </w:rPr>
      </w:pPr>
      <w:r w:rsidRPr="007D27AD">
        <w:rPr>
          <w:b/>
        </w:rPr>
        <w:t>Adams J:</w:t>
      </w:r>
    </w:p>
    <w:p w:rsidR="00CB6F44" w:rsidRPr="005A020A" w:rsidRDefault="004D4D3B" w:rsidP="005A020A">
      <w:pPr>
        <w:pStyle w:val="LegalList1"/>
        <w:numPr>
          <w:ilvl w:val="0"/>
          <w:numId w:val="38"/>
        </w:numPr>
        <w:spacing w:after="120" w:line="360" w:lineRule="auto"/>
        <w:ind w:left="0" w:firstLine="0"/>
        <w:rPr>
          <w:color w:val="000000"/>
        </w:rPr>
      </w:pPr>
      <w:r>
        <w:rPr>
          <w:color w:val="000000"/>
        </w:rPr>
        <w:t xml:space="preserve">This is an opposed urgent application by the </w:t>
      </w:r>
      <w:r w:rsidR="00CB6F44">
        <w:rPr>
          <w:color w:val="000000"/>
        </w:rPr>
        <w:t xml:space="preserve">first to the fourth </w:t>
      </w:r>
      <w:r w:rsidR="000C00D8">
        <w:rPr>
          <w:color w:val="000000"/>
        </w:rPr>
        <w:t>applicant</w:t>
      </w:r>
      <w:r w:rsidR="00CB6F44">
        <w:rPr>
          <w:color w:val="000000"/>
        </w:rPr>
        <w:t xml:space="preserve">s, who are all related companies, </w:t>
      </w:r>
      <w:r>
        <w:rPr>
          <w:color w:val="000000"/>
        </w:rPr>
        <w:t xml:space="preserve">for interim interdictory relief against the first </w:t>
      </w:r>
      <w:r w:rsidR="000C00D8">
        <w:rPr>
          <w:color w:val="000000"/>
        </w:rPr>
        <w:t>respondent (</w:t>
      </w:r>
      <w:r w:rsidR="00CB6F44">
        <w:rPr>
          <w:color w:val="000000"/>
        </w:rPr>
        <w:t>Ms Govender</w:t>
      </w:r>
      <w:r w:rsidR="000C00D8">
        <w:rPr>
          <w:color w:val="000000"/>
        </w:rPr>
        <w:t>)</w:t>
      </w:r>
      <w:r w:rsidR="00CB6F44">
        <w:rPr>
          <w:color w:val="000000"/>
        </w:rPr>
        <w:t>, an ex-employee of the first applicant,</w:t>
      </w:r>
      <w:r w:rsidR="000C00D8">
        <w:rPr>
          <w:color w:val="000000"/>
        </w:rPr>
        <w:t xml:space="preserve"> and </w:t>
      </w:r>
      <w:r w:rsidR="00816626">
        <w:rPr>
          <w:color w:val="000000"/>
        </w:rPr>
        <w:t xml:space="preserve">the </w:t>
      </w:r>
      <w:r w:rsidR="000C00D8">
        <w:rPr>
          <w:color w:val="000000"/>
        </w:rPr>
        <w:t>second respondent (</w:t>
      </w:r>
      <w:r w:rsidR="00CB6F44">
        <w:rPr>
          <w:color w:val="000000"/>
        </w:rPr>
        <w:t>NSA Security</w:t>
      </w:r>
      <w:r w:rsidR="000C00D8">
        <w:rPr>
          <w:color w:val="000000"/>
        </w:rPr>
        <w:t>)</w:t>
      </w:r>
      <w:r w:rsidR="00CB6F44">
        <w:rPr>
          <w:color w:val="000000"/>
        </w:rPr>
        <w:t>, her present employer</w:t>
      </w:r>
      <w:r w:rsidR="000C00D8">
        <w:rPr>
          <w:color w:val="000000"/>
        </w:rPr>
        <w:t xml:space="preserve">. </w:t>
      </w:r>
      <w:r>
        <w:rPr>
          <w:color w:val="000000"/>
        </w:rPr>
        <w:t>Pending the determination of final relief sought in part B of the notice of motion, the applicant</w:t>
      </w:r>
      <w:r w:rsidR="00CB6F44">
        <w:rPr>
          <w:color w:val="000000"/>
        </w:rPr>
        <w:t>s</w:t>
      </w:r>
      <w:r w:rsidR="000C00D8">
        <w:rPr>
          <w:color w:val="000000"/>
        </w:rPr>
        <w:t xml:space="preserve"> seek</w:t>
      </w:r>
      <w:r>
        <w:rPr>
          <w:color w:val="000000"/>
        </w:rPr>
        <w:t xml:space="preserve"> an order</w:t>
      </w:r>
      <w:r w:rsidR="00DC7F60">
        <w:rPr>
          <w:color w:val="000000"/>
        </w:rPr>
        <w:t>, on an urgent basis,</w:t>
      </w:r>
      <w:r w:rsidR="002D4F5E">
        <w:rPr>
          <w:color w:val="000000"/>
        </w:rPr>
        <w:t xml:space="preserve"> </w:t>
      </w:r>
      <w:r w:rsidRPr="002D4F5E">
        <w:rPr>
          <w:color w:val="000000"/>
        </w:rPr>
        <w:t>interdicting and restraining</w:t>
      </w:r>
      <w:r w:rsidR="00CB6F44">
        <w:rPr>
          <w:color w:val="000000"/>
        </w:rPr>
        <w:t xml:space="preserve"> Ms Govender </w:t>
      </w:r>
      <w:r w:rsidR="00CB6F44" w:rsidRPr="00CB6F44">
        <w:rPr>
          <w:i/>
          <w:color w:val="000000"/>
        </w:rPr>
        <w:t>inter alia</w:t>
      </w:r>
      <w:r w:rsidR="00CB6F44">
        <w:rPr>
          <w:color w:val="000000"/>
        </w:rPr>
        <w:t xml:space="preserve"> from </w:t>
      </w:r>
      <w:r w:rsidR="00CB6F44" w:rsidRPr="00CB6F44">
        <w:rPr>
          <w:color w:val="000000"/>
        </w:rPr>
        <w:t>being interested or engaged in any entity, which d</w:t>
      </w:r>
      <w:r w:rsidR="00CB6F44">
        <w:rPr>
          <w:color w:val="000000"/>
        </w:rPr>
        <w:t>irectly or indirectly</w:t>
      </w:r>
      <w:r w:rsidR="00CB6F44" w:rsidRPr="00CB6F44">
        <w:rPr>
          <w:color w:val="000000"/>
        </w:rPr>
        <w:t xml:space="preserve"> competes with the</w:t>
      </w:r>
      <w:r w:rsidR="00CB6F44">
        <w:rPr>
          <w:color w:val="000000"/>
        </w:rPr>
        <w:t xml:space="preserve"> business of</w:t>
      </w:r>
      <w:r w:rsidR="00CB6F44" w:rsidRPr="00CB6F44">
        <w:rPr>
          <w:color w:val="000000"/>
        </w:rPr>
        <w:t xml:space="preserve"> applicants</w:t>
      </w:r>
      <w:r w:rsidR="00CB6F44">
        <w:rPr>
          <w:color w:val="000000"/>
        </w:rPr>
        <w:t xml:space="preserve"> </w:t>
      </w:r>
      <w:r w:rsidR="00CB6F44" w:rsidRPr="00CB6F44">
        <w:rPr>
          <w:color w:val="000000"/>
        </w:rPr>
        <w:t xml:space="preserve">within </w:t>
      </w:r>
      <w:r w:rsidR="00CB6F44">
        <w:rPr>
          <w:color w:val="000000"/>
        </w:rPr>
        <w:t>a</w:t>
      </w:r>
      <w:r w:rsidR="00CB6F44" w:rsidRPr="00CB6F44">
        <w:rPr>
          <w:color w:val="000000"/>
        </w:rPr>
        <w:t xml:space="preserve"> prescribed area</w:t>
      </w:r>
      <w:r w:rsidR="00CB6F44">
        <w:rPr>
          <w:color w:val="000000"/>
        </w:rPr>
        <w:t>.</w:t>
      </w:r>
      <w:r w:rsidR="005A020A">
        <w:rPr>
          <w:color w:val="000000"/>
        </w:rPr>
        <w:t xml:space="preserve"> Ancillary relief is also applied for on an interim basis, such as for orders interdicting Ms Govender from </w:t>
      </w:r>
      <w:r w:rsidR="00CB6F44" w:rsidRPr="005A020A">
        <w:rPr>
          <w:color w:val="000000"/>
        </w:rPr>
        <w:t xml:space="preserve">rendering any of the </w:t>
      </w:r>
      <w:r w:rsidR="005A020A">
        <w:rPr>
          <w:color w:val="000000"/>
        </w:rPr>
        <w:t xml:space="preserve">services of the </w:t>
      </w:r>
      <w:r w:rsidR="00CB6F44" w:rsidRPr="005A020A">
        <w:rPr>
          <w:color w:val="000000"/>
        </w:rPr>
        <w:t>applicants to any of the customers</w:t>
      </w:r>
      <w:r w:rsidR="005A020A">
        <w:rPr>
          <w:color w:val="000000"/>
        </w:rPr>
        <w:t xml:space="preserve"> of the applicants and </w:t>
      </w:r>
      <w:r w:rsidR="005A020A">
        <w:rPr>
          <w:color w:val="000000"/>
        </w:rPr>
        <w:lastRenderedPageBreak/>
        <w:t xml:space="preserve">interdicting her from </w:t>
      </w:r>
      <w:r w:rsidR="00CB6F44" w:rsidRPr="005A020A">
        <w:rPr>
          <w:color w:val="000000"/>
        </w:rPr>
        <w:t>encouraging, enticing, inciting, persuading or inducing any employee or</w:t>
      </w:r>
      <w:r w:rsidR="005A020A" w:rsidRPr="005A020A">
        <w:rPr>
          <w:color w:val="000000"/>
        </w:rPr>
        <w:t xml:space="preserve"> </w:t>
      </w:r>
      <w:r w:rsidR="00CB6F44" w:rsidRPr="005A020A">
        <w:rPr>
          <w:color w:val="000000"/>
        </w:rPr>
        <w:t>independent contractor of the applicants to terminate the contract of employment or independent contractor relationship with the applicants.</w:t>
      </w:r>
    </w:p>
    <w:p w:rsidR="003D5655" w:rsidRDefault="005A020A" w:rsidP="003D5655">
      <w:pPr>
        <w:pStyle w:val="LegalList1"/>
        <w:numPr>
          <w:ilvl w:val="0"/>
          <w:numId w:val="38"/>
        </w:numPr>
        <w:spacing w:after="120" w:line="360" w:lineRule="auto"/>
        <w:ind w:left="0" w:firstLine="0"/>
        <w:rPr>
          <w:color w:val="000000"/>
        </w:rPr>
      </w:pPr>
      <w:r>
        <w:rPr>
          <w:color w:val="000000"/>
        </w:rPr>
        <w:t xml:space="preserve">Further relief sought is </w:t>
      </w:r>
      <w:r w:rsidR="00A117AB">
        <w:rPr>
          <w:color w:val="000000"/>
        </w:rPr>
        <w:t xml:space="preserve">for an </w:t>
      </w:r>
      <w:r>
        <w:rPr>
          <w:color w:val="000000"/>
        </w:rPr>
        <w:t xml:space="preserve">order for the </w:t>
      </w:r>
      <w:r w:rsidR="00CB6F44" w:rsidRPr="00CB6F44">
        <w:rPr>
          <w:color w:val="000000"/>
        </w:rPr>
        <w:t>return to the applicants</w:t>
      </w:r>
      <w:r>
        <w:rPr>
          <w:color w:val="000000"/>
        </w:rPr>
        <w:t xml:space="preserve"> of all assets</w:t>
      </w:r>
      <w:r w:rsidR="00CB6F44" w:rsidRPr="005A020A">
        <w:rPr>
          <w:color w:val="000000"/>
        </w:rPr>
        <w:t>, records, documents, accounts, letters, notes, memoranda and papers of every description, including all copies of same, in her possession or under her control, relating</w:t>
      </w:r>
      <w:r>
        <w:rPr>
          <w:color w:val="000000"/>
        </w:rPr>
        <w:t xml:space="preserve"> </w:t>
      </w:r>
      <w:r w:rsidR="00CB6F44" w:rsidRPr="005A020A">
        <w:rPr>
          <w:color w:val="000000"/>
        </w:rPr>
        <w:t>to the affairs and the business of the applicants</w:t>
      </w:r>
      <w:r>
        <w:rPr>
          <w:color w:val="000000"/>
        </w:rPr>
        <w:t>.</w:t>
      </w:r>
      <w:r w:rsidR="003D5655">
        <w:rPr>
          <w:color w:val="000000"/>
        </w:rPr>
        <w:t xml:space="preserve"> So, in a nutshell, the applicants apply for interim interdictory relief based on a restraint of trade and a non-disclosure of confidential agreement. A</w:t>
      </w:r>
      <w:r w:rsidR="00A117AB">
        <w:rPr>
          <w:color w:val="000000"/>
        </w:rPr>
        <w:t>s</w:t>
      </w:r>
      <w:r w:rsidR="003D5655">
        <w:rPr>
          <w:color w:val="000000"/>
        </w:rPr>
        <w:t xml:space="preserve"> regards NSA Security, the applicants apply for relief against it based on unlawful competition. So, for example, an order is applied for interdicting </w:t>
      </w:r>
      <w:r w:rsidR="00CB6F44" w:rsidRPr="003D5655">
        <w:rPr>
          <w:color w:val="000000"/>
        </w:rPr>
        <w:t>the second respondent</w:t>
      </w:r>
      <w:r w:rsidR="003D5655">
        <w:rPr>
          <w:color w:val="000000"/>
        </w:rPr>
        <w:t xml:space="preserve"> </w:t>
      </w:r>
      <w:r w:rsidR="00CB6F44" w:rsidRPr="003D5655">
        <w:rPr>
          <w:color w:val="000000"/>
        </w:rPr>
        <w:t>from employing the</w:t>
      </w:r>
      <w:r w:rsidR="003D5655" w:rsidRPr="003D5655">
        <w:rPr>
          <w:color w:val="000000"/>
        </w:rPr>
        <w:t xml:space="preserve"> </w:t>
      </w:r>
      <w:r w:rsidR="00CB6F44" w:rsidRPr="003D5655">
        <w:rPr>
          <w:color w:val="000000"/>
        </w:rPr>
        <w:t>first respondent</w:t>
      </w:r>
      <w:r w:rsidR="003D5655">
        <w:rPr>
          <w:color w:val="000000"/>
        </w:rPr>
        <w:t xml:space="preserve"> for the duration of the restraint of trade agreement</w:t>
      </w:r>
      <w:r w:rsidR="006D7DB4">
        <w:rPr>
          <w:color w:val="000000"/>
        </w:rPr>
        <w:t>, which is set to expire during February 2024</w:t>
      </w:r>
      <w:r w:rsidR="003D5655">
        <w:rPr>
          <w:color w:val="000000"/>
        </w:rPr>
        <w:t>.</w:t>
      </w:r>
    </w:p>
    <w:p w:rsidR="00A117AB" w:rsidRDefault="00C64E69" w:rsidP="00E653E8">
      <w:pPr>
        <w:pStyle w:val="LegalList1"/>
        <w:numPr>
          <w:ilvl w:val="0"/>
          <w:numId w:val="38"/>
        </w:numPr>
        <w:spacing w:after="120" w:line="360" w:lineRule="auto"/>
        <w:ind w:left="0" w:firstLine="0"/>
        <w:rPr>
          <w:color w:val="000000"/>
        </w:rPr>
      </w:pPr>
      <w:r>
        <w:rPr>
          <w:color w:val="000000"/>
        </w:rPr>
        <w:t xml:space="preserve">In part B, </w:t>
      </w:r>
      <w:r w:rsidR="00A117AB">
        <w:rPr>
          <w:color w:val="000000"/>
        </w:rPr>
        <w:t xml:space="preserve">the applicants apply for relief similar to the relief claimed in part A, except that final relief </w:t>
      </w:r>
      <w:r w:rsidR="006D7DB4">
        <w:rPr>
          <w:color w:val="000000"/>
        </w:rPr>
        <w:t>would be</w:t>
      </w:r>
      <w:r w:rsidR="00A117AB">
        <w:rPr>
          <w:color w:val="000000"/>
        </w:rPr>
        <w:t xml:space="preserve"> sought</w:t>
      </w:r>
      <w:r w:rsidR="006D7DB4">
        <w:rPr>
          <w:color w:val="000000"/>
        </w:rPr>
        <w:t xml:space="preserve"> during the hearing of part B</w:t>
      </w:r>
      <w:r w:rsidR="00A117AB">
        <w:rPr>
          <w:color w:val="000000"/>
        </w:rPr>
        <w:t>.</w:t>
      </w:r>
    </w:p>
    <w:p w:rsidR="00012948" w:rsidRDefault="00E653E8" w:rsidP="00E653E8">
      <w:pPr>
        <w:pStyle w:val="LegalList1"/>
        <w:numPr>
          <w:ilvl w:val="0"/>
          <w:numId w:val="38"/>
        </w:numPr>
        <w:spacing w:after="120" w:line="360" w:lineRule="auto"/>
        <w:ind w:left="0" w:firstLine="0"/>
        <w:rPr>
          <w:color w:val="000000"/>
        </w:rPr>
      </w:pPr>
      <w:r>
        <w:rPr>
          <w:color w:val="000000"/>
        </w:rPr>
        <w:t xml:space="preserve">The question to be considered in this application is whether a case has been made out on behalf of </w:t>
      </w:r>
      <w:r w:rsidR="00012948">
        <w:rPr>
          <w:color w:val="000000"/>
        </w:rPr>
        <w:t>the applicants</w:t>
      </w:r>
      <w:r>
        <w:rPr>
          <w:color w:val="000000"/>
        </w:rPr>
        <w:t xml:space="preserve"> for the interim relief claimed. In particular, the issue to be decided is whether the applicant has demonstrated the existence of a </w:t>
      </w:r>
      <w:r w:rsidRPr="00E653E8">
        <w:rPr>
          <w:i/>
          <w:color w:val="000000"/>
        </w:rPr>
        <w:t>prima facie</w:t>
      </w:r>
      <w:r>
        <w:rPr>
          <w:color w:val="000000"/>
        </w:rPr>
        <w:t xml:space="preserve"> right, worthy of protection by an interim interdict. The aforesaid issue can </w:t>
      </w:r>
      <w:r w:rsidR="00012948">
        <w:rPr>
          <w:color w:val="000000"/>
        </w:rPr>
        <w:t xml:space="preserve">and should </w:t>
      </w:r>
      <w:r>
        <w:rPr>
          <w:color w:val="000000"/>
        </w:rPr>
        <w:t xml:space="preserve">be decided on the basis of the case presented by </w:t>
      </w:r>
      <w:r w:rsidR="00012948">
        <w:rPr>
          <w:color w:val="000000"/>
        </w:rPr>
        <w:t>the applicants.</w:t>
      </w:r>
    </w:p>
    <w:p w:rsidR="00F14B1B" w:rsidRPr="00AC6049" w:rsidRDefault="00F14B1B" w:rsidP="00AC6049">
      <w:pPr>
        <w:pStyle w:val="LegalList1"/>
        <w:numPr>
          <w:ilvl w:val="0"/>
          <w:numId w:val="38"/>
        </w:numPr>
        <w:spacing w:after="120" w:line="360" w:lineRule="auto"/>
        <w:ind w:left="0" w:firstLine="0"/>
        <w:rPr>
          <w:color w:val="000000"/>
        </w:rPr>
      </w:pPr>
      <w:r w:rsidRPr="00F14B1B">
        <w:rPr>
          <w:color w:val="000000"/>
        </w:rPr>
        <w:t>The applicants base their application against the first respondent on her alleged br</w:t>
      </w:r>
      <w:r w:rsidR="00012948">
        <w:rPr>
          <w:color w:val="000000"/>
        </w:rPr>
        <w:t>eaches of a restraint of trade, a</w:t>
      </w:r>
      <w:r w:rsidRPr="00F14B1B">
        <w:rPr>
          <w:color w:val="000000"/>
        </w:rPr>
        <w:t xml:space="preserve"> confidentiality </w:t>
      </w:r>
      <w:r w:rsidR="00012948">
        <w:rPr>
          <w:color w:val="000000"/>
        </w:rPr>
        <w:t xml:space="preserve">agreement </w:t>
      </w:r>
      <w:r w:rsidRPr="00F14B1B">
        <w:rPr>
          <w:color w:val="000000"/>
        </w:rPr>
        <w:t>and</w:t>
      </w:r>
      <w:r w:rsidR="00012948">
        <w:rPr>
          <w:color w:val="000000"/>
        </w:rPr>
        <w:t xml:space="preserve"> a</w:t>
      </w:r>
      <w:r w:rsidRPr="00F14B1B">
        <w:rPr>
          <w:color w:val="000000"/>
        </w:rPr>
        <w:t xml:space="preserve"> non-disclosure agreement</w:t>
      </w:r>
      <w:r w:rsidR="00012948">
        <w:rPr>
          <w:color w:val="000000"/>
        </w:rPr>
        <w:t xml:space="preserve">, signed by Ms Govender on 20 December 2021 </w:t>
      </w:r>
      <w:r w:rsidRPr="00F14B1B">
        <w:rPr>
          <w:color w:val="000000"/>
        </w:rPr>
        <w:t>in</w:t>
      </w:r>
      <w:r w:rsidR="009060CB">
        <w:rPr>
          <w:color w:val="000000"/>
        </w:rPr>
        <w:t xml:space="preserve"> favour of the first applicant</w:t>
      </w:r>
      <w:r w:rsidR="00012948">
        <w:rPr>
          <w:color w:val="000000"/>
        </w:rPr>
        <w:t xml:space="preserve">. The applicants’ case against NSA Security, as I have already indicated, is based </w:t>
      </w:r>
      <w:r w:rsidRPr="00012948">
        <w:rPr>
          <w:color w:val="000000"/>
        </w:rPr>
        <w:t>alleged</w:t>
      </w:r>
      <w:r w:rsidR="00012948">
        <w:rPr>
          <w:color w:val="000000"/>
        </w:rPr>
        <w:t xml:space="preserve"> on</w:t>
      </w:r>
      <w:r w:rsidRPr="00012948">
        <w:rPr>
          <w:color w:val="000000"/>
        </w:rPr>
        <w:t xml:space="preserve"> unlawful competition</w:t>
      </w:r>
      <w:r w:rsidR="00012948">
        <w:rPr>
          <w:color w:val="000000"/>
        </w:rPr>
        <w:t>.</w:t>
      </w:r>
      <w:r w:rsidR="00AC6049">
        <w:rPr>
          <w:color w:val="000000"/>
        </w:rPr>
        <w:t xml:space="preserve"> </w:t>
      </w:r>
      <w:r w:rsidRPr="00AC6049">
        <w:rPr>
          <w:color w:val="000000"/>
        </w:rPr>
        <w:t xml:space="preserve">The unlawful competition complained of is the alleged use by the respondents of the applicants’ confidential information and allegedly interfering with the applicants’ contractual relationships. </w:t>
      </w:r>
    </w:p>
    <w:p w:rsidR="00F14B1B" w:rsidRPr="00A11BD9" w:rsidRDefault="00A11BD9" w:rsidP="00A11BD9">
      <w:pPr>
        <w:pStyle w:val="LegalList1"/>
        <w:numPr>
          <w:ilvl w:val="0"/>
          <w:numId w:val="38"/>
        </w:numPr>
        <w:spacing w:after="120" w:line="360" w:lineRule="auto"/>
        <w:ind w:left="0" w:firstLine="0"/>
        <w:rPr>
          <w:color w:val="000000"/>
        </w:rPr>
      </w:pPr>
      <w:r>
        <w:rPr>
          <w:color w:val="000000"/>
        </w:rPr>
        <w:t>It is the case of the applicants that Ms Govender i</w:t>
      </w:r>
      <w:r w:rsidR="00F14B1B" w:rsidRPr="00F14B1B">
        <w:rPr>
          <w:color w:val="000000"/>
        </w:rPr>
        <w:t xml:space="preserve">s in possession of confidential information comprising of information concerning the applicants’ pricing, salary structures and client preferences and requirements. They also </w:t>
      </w:r>
      <w:r w:rsidR="00F14B1B" w:rsidRPr="00F14B1B">
        <w:rPr>
          <w:color w:val="000000"/>
        </w:rPr>
        <w:lastRenderedPageBreak/>
        <w:t xml:space="preserve">assert that she </w:t>
      </w:r>
      <w:r w:rsidR="00C75387">
        <w:rPr>
          <w:color w:val="000000"/>
        </w:rPr>
        <w:t xml:space="preserve">is </w:t>
      </w:r>
      <w:r w:rsidR="00F14B1B" w:rsidRPr="00F14B1B">
        <w:rPr>
          <w:color w:val="000000"/>
        </w:rPr>
        <w:t xml:space="preserve">in possession of information comprising the attachments to her resignation email allegedly being the applicants’ documents. </w:t>
      </w:r>
      <w:r w:rsidR="00F14B1B" w:rsidRPr="00A11BD9">
        <w:rPr>
          <w:color w:val="000000"/>
        </w:rPr>
        <w:t xml:space="preserve">The applicants also </w:t>
      </w:r>
      <w:r>
        <w:rPr>
          <w:color w:val="000000"/>
        </w:rPr>
        <w:t>aver</w:t>
      </w:r>
      <w:r w:rsidR="00F14B1B" w:rsidRPr="00A11BD9">
        <w:rPr>
          <w:color w:val="000000"/>
        </w:rPr>
        <w:t xml:space="preserve"> that the respondents have acted unlawfully in attempting to interfere with the employment of the first and second applicants’ senior associate, </w:t>
      </w:r>
      <w:r w:rsidR="00C75387">
        <w:rPr>
          <w:color w:val="000000"/>
        </w:rPr>
        <w:t xml:space="preserve">a Mr </w:t>
      </w:r>
      <w:r w:rsidR="009060CB" w:rsidRPr="00A11BD9">
        <w:rPr>
          <w:color w:val="000000"/>
        </w:rPr>
        <w:t>Mufamadi</w:t>
      </w:r>
      <w:r w:rsidR="00F14B1B" w:rsidRPr="00A11BD9">
        <w:rPr>
          <w:color w:val="000000"/>
        </w:rPr>
        <w:t>,</w:t>
      </w:r>
      <w:r w:rsidR="00C75387">
        <w:rPr>
          <w:color w:val="000000"/>
        </w:rPr>
        <w:t xml:space="preserve"> that they</w:t>
      </w:r>
      <w:r w:rsidR="00F14B1B" w:rsidRPr="00A11BD9">
        <w:rPr>
          <w:color w:val="000000"/>
        </w:rPr>
        <w:t xml:space="preserve"> have approached </w:t>
      </w:r>
      <w:r w:rsidR="00C75387">
        <w:rPr>
          <w:color w:val="000000"/>
        </w:rPr>
        <w:t xml:space="preserve">one of the </w:t>
      </w:r>
      <w:r w:rsidR="00F14B1B" w:rsidRPr="00A11BD9">
        <w:rPr>
          <w:color w:val="000000"/>
        </w:rPr>
        <w:t>applicants’ la</w:t>
      </w:r>
      <w:r w:rsidR="009060CB" w:rsidRPr="00A11BD9">
        <w:rPr>
          <w:color w:val="000000"/>
        </w:rPr>
        <w:t xml:space="preserve">rgest clients </w:t>
      </w:r>
      <w:r w:rsidR="00C75387">
        <w:rPr>
          <w:color w:val="000000"/>
        </w:rPr>
        <w:t xml:space="preserve">and that they </w:t>
      </w:r>
      <w:r w:rsidR="00F14B1B" w:rsidRPr="00A11BD9">
        <w:rPr>
          <w:color w:val="000000"/>
        </w:rPr>
        <w:t>requested a quote from one of the app</w:t>
      </w:r>
      <w:r w:rsidR="00C75387">
        <w:rPr>
          <w:color w:val="000000"/>
        </w:rPr>
        <w:t>licants’ vendors</w:t>
      </w:r>
      <w:r w:rsidR="00F14B1B" w:rsidRPr="00A11BD9">
        <w:rPr>
          <w:color w:val="000000"/>
        </w:rPr>
        <w:t xml:space="preserve">. </w:t>
      </w:r>
    </w:p>
    <w:p w:rsidR="00F27240" w:rsidRDefault="00C75387" w:rsidP="00C75387">
      <w:pPr>
        <w:pStyle w:val="LegalList1"/>
        <w:numPr>
          <w:ilvl w:val="0"/>
          <w:numId w:val="38"/>
        </w:numPr>
        <w:spacing w:after="120" w:line="360" w:lineRule="auto"/>
        <w:ind w:left="0" w:firstLine="0"/>
        <w:rPr>
          <w:color w:val="000000"/>
        </w:rPr>
      </w:pPr>
      <w:r>
        <w:rPr>
          <w:color w:val="000000"/>
        </w:rPr>
        <w:t xml:space="preserve">I am not persuaded that </w:t>
      </w:r>
      <w:r w:rsidR="00F14B1B" w:rsidRPr="00F14B1B">
        <w:rPr>
          <w:color w:val="000000"/>
        </w:rPr>
        <w:t>the applicants have</w:t>
      </w:r>
      <w:r>
        <w:rPr>
          <w:color w:val="000000"/>
        </w:rPr>
        <w:t xml:space="preserve"> made out a case that they have </w:t>
      </w:r>
      <w:r w:rsidR="00F14B1B" w:rsidRPr="00F14B1B">
        <w:rPr>
          <w:color w:val="000000"/>
        </w:rPr>
        <w:t>protectable interests that is worthy of protection and which necessitates the enforcement of the restraint</w:t>
      </w:r>
      <w:r>
        <w:rPr>
          <w:color w:val="000000"/>
        </w:rPr>
        <w:t xml:space="preserve"> of trade</w:t>
      </w:r>
      <w:r w:rsidR="00F14B1B" w:rsidRPr="00F14B1B">
        <w:rPr>
          <w:color w:val="000000"/>
        </w:rPr>
        <w:t>.</w:t>
      </w:r>
      <w:r>
        <w:rPr>
          <w:color w:val="000000"/>
        </w:rPr>
        <w:t xml:space="preserve"> Ms Govender’s case is that she </w:t>
      </w:r>
      <w:r w:rsidR="00F14B1B" w:rsidRPr="00C75387">
        <w:rPr>
          <w:color w:val="000000"/>
        </w:rPr>
        <w:t>has not appropriated any confidential information of the applicants</w:t>
      </w:r>
      <w:r>
        <w:rPr>
          <w:color w:val="000000"/>
        </w:rPr>
        <w:t>. In any event, so the case on behalf of the respondents continue</w:t>
      </w:r>
      <w:r w:rsidR="00F27240">
        <w:rPr>
          <w:color w:val="000000"/>
        </w:rPr>
        <w:t>s</w:t>
      </w:r>
      <w:r>
        <w:rPr>
          <w:color w:val="000000"/>
        </w:rPr>
        <w:t xml:space="preserve">, </w:t>
      </w:r>
      <w:r w:rsidR="00F14B1B" w:rsidRPr="00C75387">
        <w:rPr>
          <w:color w:val="000000"/>
        </w:rPr>
        <w:t xml:space="preserve">the applicants </w:t>
      </w:r>
      <w:r>
        <w:rPr>
          <w:color w:val="000000"/>
        </w:rPr>
        <w:t>do not have an</w:t>
      </w:r>
      <w:r w:rsidR="00F14B1B" w:rsidRPr="00C75387">
        <w:rPr>
          <w:color w:val="000000"/>
        </w:rPr>
        <w:t xml:space="preserve"> interest that is worthy or requiring of protection through the enforcement of the restraint</w:t>
      </w:r>
      <w:r w:rsidR="00F27240">
        <w:rPr>
          <w:color w:val="000000"/>
        </w:rPr>
        <w:t xml:space="preserve"> of trade.</w:t>
      </w:r>
    </w:p>
    <w:p w:rsidR="00F27240" w:rsidRDefault="00F27240" w:rsidP="00F14B1B">
      <w:pPr>
        <w:pStyle w:val="LegalList1"/>
        <w:numPr>
          <w:ilvl w:val="0"/>
          <w:numId w:val="38"/>
        </w:numPr>
        <w:spacing w:after="120" w:line="360" w:lineRule="auto"/>
        <w:ind w:left="0" w:firstLine="0"/>
        <w:rPr>
          <w:color w:val="000000"/>
        </w:rPr>
      </w:pPr>
      <w:r>
        <w:rPr>
          <w:color w:val="000000"/>
        </w:rPr>
        <w:t>The evidence before confirms the case on behalf of the respondents.</w:t>
      </w:r>
    </w:p>
    <w:p w:rsidR="00F27240" w:rsidRDefault="00F27240" w:rsidP="00F27240">
      <w:pPr>
        <w:pStyle w:val="LegalList1"/>
        <w:numPr>
          <w:ilvl w:val="0"/>
          <w:numId w:val="38"/>
        </w:numPr>
        <w:spacing w:after="120" w:line="360" w:lineRule="auto"/>
        <w:ind w:left="0" w:firstLine="0"/>
        <w:rPr>
          <w:color w:val="000000"/>
        </w:rPr>
      </w:pPr>
      <w:r w:rsidRPr="00F27240">
        <w:rPr>
          <w:i/>
          <w:color w:val="000000"/>
        </w:rPr>
        <w:t>In casu</w:t>
      </w:r>
      <w:r>
        <w:rPr>
          <w:color w:val="000000"/>
        </w:rPr>
        <w:t>, Ms Govender</w:t>
      </w:r>
      <w:r w:rsidRPr="00F14B1B">
        <w:rPr>
          <w:color w:val="000000"/>
        </w:rPr>
        <w:t xml:space="preserve"> admits to taking up employment with a competitor contrary to her restraint of trade undertakings</w:t>
      </w:r>
      <w:r>
        <w:rPr>
          <w:color w:val="000000"/>
        </w:rPr>
        <w:t xml:space="preserve"> in favour of the first applicant. </w:t>
      </w:r>
      <w:r w:rsidRPr="00F27240">
        <w:rPr>
          <w:color w:val="000000"/>
        </w:rPr>
        <w:t xml:space="preserve">She accordingly bears the onus to show that the restraint agreement is unenforceable because it is unreasonable. </w:t>
      </w:r>
    </w:p>
    <w:p w:rsidR="00F27240" w:rsidRPr="00A07E4C" w:rsidRDefault="00F27240" w:rsidP="00A07E4C">
      <w:pPr>
        <w:pStyle w:val="LegalList1"/>
        <w:numPr>
          <w:ilvl w:val="0"/>
          <w:numId w:val="38"/>
        </w:numPr>
        <w:spacing w:after="120" w:line="360" w:lineRule="auto"/>
        <w:ind w:left="0" w:firstLine="0"/>
        <w:rPr>
          <w:color w:val="000000"/>
        </w:rPr>
      </w:pPr>
      <w:r w:rsidRPr="00F27240">
        <w:rPr>
          <w:color w:val="000000"/>
        </w:rPr>
        <w:t xml:space="preserve">In </w:t>
      </w:r>
      <w:r w:rsidRPr="00F27240">
        <w:rPr>
          <w:i/>
          <w:color w:val="000000"/>
        </w:rPr>
        <w:t>Basson v Chilwan and Others</w:t>
      </w:r>
      <w:r>
        <w:rPr>
          <w:rStyle w:val="FootnoteReference"/>
          <w:color w:val="000000"/>
        </w:rPr>
        <w:footnoteReference w:id="1"/>
      </w:r>
      <w:r w:rsidRPr="00F27240">
        <w:rPr>
          <w:color w:val="000000"/>
        </w:rPr>
        <w:t>, the Appellate Division held that in determining the reasonableness or otherwise of the restraint of trade provisions the Court must ask the following questions:</w:t>
      </w:r>
      <w:r w:rsidR="00A07E4C">
        <w:rPr>
          <w:color w:val="000000"/>
        </w:rPr>
        <w:t xml:space="preserve"> (a) </w:t>
      </w:r>
      <w:r w:rsidRPr="00A07E4C">
        <w:rPr>
          <w:color w:val="000000"/>
        </w:rPr>
        <w:t xml:space="preserve">is there an interest of the one party, which is deserving of protection at the termination of the agreement? </w:t>
      </w:r>
      <w:r w:rsidR="00A07E4C">
        <w:rPr>
          <w:color w:val="000000"/>
        </w:rPr>
        <w:t xml:space="preserve">(b) </w:t>
      </w:r>
      <w:r w:rsidRPr="00A07E4C">
        <w:rPr>
          <w:color w:val="000000"/>
        </w:rPr>
        <w:t>Is such interest being prejudiced by the other party?</w:t>
      </w:r>
      <w:r w:rsidR="00A07E4C">
        <w:rPr>
          <w:color w:val="000000"/>
        </w:rPr>
        <w:t xml:space="preserve"> (c) </w:t>
      </w:r>
      <w:r w:rsidRPr="00A07E4C">
        <w:rPr>
          <w:color w:val="000000"/>
        </w:rPr>
        <w:t>If so, does such interest so weigh up qualitatively and quantitatively against the interest of the latter party that the latter should not be economically inactive and unproductive?</w:t>
      </w:r>
      <w:r w:rsidR="00A07E4C">
        <w:rPr>
          <w:color w:val="000000"/>
        </w:rPr>
        <w:t xml:space="preserve"> (d) </w:t>
      </w:r>
      <w:r w:rsidRPr="00A07E4C">
        <w:rPr>
          <w:color w:val="000000"/>
        </w:rPr>
        <w:t xml:space="preserve">Is there another facet of public policy having nothing to do with the relationship between the parties but which requires that the restraint should either be maintained or rejected? </w:t>
      </w:r>
    </w:p>
    <w:p w:rsidR="00F27240" w:rsidRPr="00A07E4C" w:rsidRDefault="00A07E4C" w:rsidP="00A07E4C">
      <w:pPr>
        <w:pStyle w:val="LegalList1"/>
        <w:numPr>
          <w:ilvl w:val="0"/>
          <w:numId w:val="38"/>
        </w:numPr>
        <w:spacing w:after="120" w:line="360" w:lineRule="auto"/>
        <w:ind w:left="0" w:firstLine="0"/>
        <w:rPr>
          <w:color w:val="000000"/>
        </w:rPr>
      </w:pPr>
      <w:r>
        <w:rPr>
          <w:color w:val="000000"/>
        </w:rPr>
        <w:lastRenderedPageBreak/>
        <w:t>A</w:t>
      </w:r>
      <w:r w:rsidR="00F27240" w:rsidRPr="00F14B1B">
        <w:rPr>
          <w:color w:val="000000"/>
        </w:rPr>
        <w:t xml:space="preserve"> restraint of trade will generally be considered unreasonable if it does not protect some legally recognisable interest of the party in whose favour it is granted, but merely </w:t>
      </w:r>
      <w:r>
        <w:rPr>
          <w:color w:val="000000"/>
        </w:rPr>
        <w:t>seeks to eliminate competition. In that regard, i</w:t>
      </w:r>
      <w:r w:rsidR="00F27240" w:rsidRPr="00A07E4C">
        <w:rPr>
          <w:color w:val="000000"/>
        </w:rPr>
        <w:t xml:space="preserve">t is well established that the proprietary interests that can be protected by a restraint agreement are essentially of two kinds, namely: </w:t>
      </w:r>
      <w:r>
        <w:rPr>
          <w:color w:val="000000"/>
        </w:rPr>
        <w:t xml:space="preserve">(a) </w:t>
      </w:r>
      <w:r w:rsidR="00F27240" w:rsidRPr="00A07E4C">
        <w:rPr>
          <w:color w:val="000000"/>
        </w:rPr>
        <w:t>the relationships with customers, potential customers, suppliers and others that go to make up what is compendiously referred to as the 'trade connections' of the business, being an important aspect of its incorporeal property known as goodwill;</w:t>
      </w:r>
      <w:r>
        <w:rPr>
          <w:color w:val="000000"/>
        </w:rPr>
        <w:t xml:space="preserve"> and (b) </w:t>
      </w:r>
      <w:r w:rsidR="00F27240" w:rsidRPr="00A07E4C">
        <w:rPr>
          <w:color w:val="000000"/>
        </w:rPr>
        <w:t xml:space="preserve">all confidential matter which is useful for the carrying on of the business and which could therefore be used by a competitor, if disclosed to him, to gain a relative competitive advantage. Such confidential material is sometimes compendiously referred to as 'trade secrets'.  </w:t>
      </w:r>
    </w:p>
    <w:p w:rsidR="00F27240" w:rsidRPr="00F14B1B" w:rsidRDefault="00F27240" w:rsidP="00F27240">
      <w:pPr>
        <w:pStyle w:val="LegalList1"/>
        <w:numPr>
          <w:ilvl w:val="0"/>
          <w:numId w:val="38"/>
        </w:numPr>
        <w:spacing w:after="120" w:line="360" w:lineRule="auto"/>
        <w:ind w:left="0" w:firstLine="0"/>
        <w:rPr>
          <w:color w:val="000000"/>
        </w:rPr>
      </w:pPr>
      <w:r w:rsidRPr="00F14B1B">
        <w:rPr>
          <w:color w:val="000000"/>
        </w:rPr>
        <w:t xml:space="preserve">The applicants allege in this regard that the first applicant has a protectable interest in that it seeks to protect both its trade connections and its confidential information. Neither of these interests are worthy of protection </w:t>
      </w:r>
      <w:r w:rsidR="00A07E4C">
        <w:rPr>
          <w:color w:val="000000"/>
        </w:rPr>
        <w:t>and I say so for the reasons set out in the paragraphs which follow</w:t>
      </w:r>
      <w:r w:rsidRPr="00F14B1B">
        <w:rPr>
          <w:color w:val="000000"/>
        </w:rPr>
        <w:t xml:space="preserve">. </w:t>
      </w:r>
    </w:p>
    <w:p w:rsidR="0000374F" w:rsidRDefault="00F27240" w:rsidP="0000374F">
      <w:pPr>
        <w:pStyle w:val="LegalList1"/>
        <w:numPr>
          <w:ilvl w:val="0"/>
          <w:numId w:val="38"/>
        </w:numPr>
        <w:spacing w:after="120" w:line="360" w:lineRule="auto"/>
        <w:ind w:left="0" w:firstLine="0"/>
        <w:rPr>
          <w:color w:val="000000"/>
        </w:rPr>
      </w:pPr>
      <w:r w:rsidRPr="00F14B1B">
        <w:rPr>
          <w:color w:val="000000"/>
        </w:rPr>
        <w:t xml:space="preserve">Apart from the allegation purportedly made by </w:t>
      </w:r>
      <w:r w:rsidR="00A07E4C">
        <w:rPr>
          <w:color w:val="000000"/>
        </w:rPr>
        <w:t>an unidentified individual that he was approached by the</w:t>
      </w:r>
      <w:r w:rsidRPr="00F14B1B">
        <w:rPr>
          <w:color w:val="000000"/>
        </w:rPr>
        <w:t xml:space="preserve"> first respondent</w:t>
      </w:r>
      <w:r w:rsidR="00A07E4C">
        <w:rPr>
          <w:color w:val="000000"/>
        </w:rPr>
        <w:t>, who supposedly attempted to solicit his patronage, there is no other evidence that the first respondent interfered with the applicants’ clients.</w:t>
      </w:r>
      <w:r w:rsidR="0000374F">
        <w:rPr>
          <w:color w:val="000000"/>
        </w:rPr>
        <w:t xml:space="preserve"> Ms Govender denies this allegation in any event and it cannot be said, without more, that her denial should be rejected out of hand. She also explains that </w:t>
      </w:r>
      <w:r w:rsidRPr="0000374F">
        <w:rPr>
          <w:color w:val="000000"/>
        </w:rPr>
        <w:t xml:space="preserve">all the role-players in the industry share the same clients and if one or more of the role-players fails timeously to respond to a request for a security service, the client simply moves on to another competitor in the industry.  </w:t>
      </w:r>
    </w:p>
    <w:p w:rsidR="00F27240" w:rsidRPr="0000374F" w:rsidRDefault="00F27240" w:rsidP="0000374F">
      <w:pPr>
        <w:pStyle w:val="LegalList1"/>
        <w:numPr>
          <w:ilvl w:val="0"/>
          <w:numId w:val="38"/>
        </w:numPr>
        <w:spacing w:after="120" w:line="360" w:lineRule="auto"/>
        <w:ind w:left="0" w:firstLine="0"/>
        <w:rPr>
          <w:color w:val="000000"/>
        </w:rPr>
      </w:pPr>
      <w:r w:rsidRPr="00F14B1B">
        <w:rPr>
          <w:color w:val="000000"/>
        </w:rPr>
        <w:t>Furthermore, owing to her demotion as a team lead</w:t>
      </w:r>
      <w:r w:rsidR="0000374F">
        <w:rPr>
          <w:color w:val="000000"/>
        </w:rPr>
        <w:t>er</w:t>
      </w:r>
      <w:r w:rsidRPr="00F14B1B">
        <w:rPr>
          <w:color w:val="000000"/>
        </w:rPr>
        <w:t xml:space="preserve">, </w:t>
      </w:r>
      <w:r w:rsidR="0000374F">
        <w:rPr>
          <w:color w:val="000000"/>
        </w:rPr>
        <w:t xml:space="preserve">Ms Govender explains, reasonably so, that </w:t>
      </w:r>
      <w:r w:rsidR="006D7DB4">
        <w:rPr>
          <w:color w:val="000000"/>
        </w:rPr>
        <w:t xml:space="preserve">she </w:t>
      </w:r>
      <w:r w:rsidR="0000374F">
        <w:rPr>
          <w:color w:val="000000"/>
        </w:rPr>
        <w:t>h</w:t>
      </w:r>
      <w:r w:rsidRPr="00F14B1B">
        <w:rPr>
          <w:color w:val="000000"/>
        </w:rPr>
        <w:t xml:space="preserve">as not had any personal relationships with clients especially not after September 2022 and </w:t>
      </w:r>
      <w:r w:rsidR="006D7DB4">
        <w:rPr>
          <w:color w:val="000000"/>
        </w:rPr>
        <w:t xml:space="preserve">that </w:t>
      </w:r>
      <w:r w:rsidRPr="00F14B1B">
        <w:rPr>
          <w:color w:val="000000"/>
        </w:rPr>
        <w:t>she has been sterilised from the applicants’ trade connections for a substantial period of time.</w:t>
      </w:r>
      <w:r w:rsidR="0000374F">
        <w:rPr>
          <w:color w:val="000000"/>
        </w:rPr>
        <w:t xml:space="preserve"> She therefore contends that t</w:t>
      </w:r>
      <w:r w:rsidRPr="0000374F">
        <w:rPr>
          <w:color w:val="000000"/>
        </w:rPr>
        <w:t xml:space="preserve">here is no risk whatsoever that a client would move their business from the first applicant to the second respondent for the reason that the first </w:t>
      </w:r>
      <w:r w:rsidRPr="0000374F">
        <w:rPr>
          <w:color w:val="000000"/>
        </w:rPr>
        <w:lastRenderedPageBreak/>
        <w:t xml:space="preserve">respondent is now employed by the second respondent. She has no influence over any customer of the first applicant and none have followed her or will follow her to the second respondent.  </w:t>
      </w:r>
    </w:p>
    <w:p w:rsidR="00F27240" w:rsidRPr="0000374F" w:rsidRDefault="0000374F" w:rsidP="0000374F">
      <w:pPr>
        <w:pStyle w:val="LegalList1"/>
        <w:numPr>
          <w:ilvl w:val="0"/>
          <w:numId w:val="38"/>
        </w:numPr>
        <w:spacing w:after="120" w:line="360" w:lineRule="auto"/>
        <w:ind w:left="0" w:firstLine="0"/>
        <w:rPr>
          <w:color w:val="000000"/>
        </w:rPr>
      </w:pPr>
      <w:r>
        <w:rPr>
          <w:color w:val="000000"/>
        </w:rPr>
        <w:t xml:space="preserve">I agree with this contention. The point is simply that customers in the security industry, not unlike vendors, often move from </w:t>
      </w:r>
      <w:r w:rsidR="006D7DB4">
        <w:rPr>
          <w:color w:val="000000"/>
        </w:rPr>
        <w:t>service provider</w:t>
      </w:r>
      <w:r>
        <w:rPr>
          <w:color w:val="000000"/>
        </w:rPr>
        <w:t xml:space="preserve"> to </w:t>
      </w:r>
      <w:r w:rsidR="006D7DB4">
        <w:rPr>
          <w:color w:val="000000"/>
        </w:rPr>
        <w:t>service provider</w:t>
      </w:r>
      <w:r>
        <w:rPr>
          <w:color w:val="000000"/>
        </w:rPr>
        <w:t xml:space="preserve">. The applicants have, in my view, </w:t>
      </w:r>
      <w:r w:rsidR="00F27240" w:rsidRPr="0000374F">
        <w:rPr>
          <w:color w:val="000000"/>
        </w:rPr>
        <w:t xml:space="preserve">failed to show that </w:t>
      </w:r>
      <w:r>
        <w:rPr>
          <w:color w:val="000000"/>
        </w:rPr>
        <w:t xml:space="preserve">Ms Govender </w:t>
      </w:r>
      <w:r w:rsidR="00F27240" w:rsidRPr="0000374F">
        <w:rPr>
          <w:color w:val="000000"/>
        </w:rPr>
        <w:t>is soliciting their clients who in all likelihood already are clients of the second respondent.</w:t>
      </w:r>
      <w:r>
        <w:rPr>
          <w:color w:val="000000"/>
        </w:rPr>
        <w:t xml:space="preserve"> </w:t>
      </w:r>
      <w:r w:rsidR="00F27240" w:rsidRPr="0000374F">
        <w:rPr>
          <w:color w:val="000000"/>
        </w:rPr>
        <w:t xml:space="preserve">The applicants also have not shown that the first respondent is soliciting its staff. </w:t>
      </w:r>
      <w:r w:rsidR="00CE63AC">
        <w:rPr>
          <w:color w:val="000000"/>
        </w:rPr>
        <w:t xml:space="preserve">Mr </w:t>
      </w:r>
      <w:r w:rsidR="00F27240" w:rsidRPr="0000374F">
        <w:rPr>
          <w:color w:val="000000"/>
        </w:rPr>
        <w:t xml:space="preserve">Mufamadi plainly approached the first and second respondents on his own accord because of his dissatisfaction with the applicants. </w:t>
      </w:r>
    </w:p>
    <w:p w:rsidR="00F27240" w:rsidRDefault="0000374F" w:rsidP="00F27240">
      <w:pPr>
        <w:pStyle w:val="LegalList1"/>
        <w:numPr>
          <w:ilvl w:val="0"/>
          <w:numId w:val="38"/>
        </w:numPr>
        <w:spacing w:after="120" w:line="360" w:lineRule="auto"/>
        <w:ind w:left="0" w:firstLine="0"/>
        <w:rPr>
          <w:color w:val="000000"/>
        </w:rPr>
      </w:pPr>
      <w:r>
        <w:rPr>
          <w:color w:val="000000"/>
        </w:rPr>
        <w:t>It is so, as submitted on behalf of the respondents, that t</w:t>
      </w:r>
      <w:r w:rsidR="00F27240" w:rsidRPr="00F14B1B">
        <w:rPr>
          <w:color w:val="000000"/>
        </w:rPr>
        <w:t xml:space="preserve">he applicants have not demonstrated that the first respondent has any customer connections that will potentially harm </w:t>
      </w:r>
      <w:r>
        <w:rPr>
          <w:color w:val="000000"/>
        </w:rPr>
        <w:t xml:space="preserve">them </w:t>
      </w:r>
      <w:r w:rsidR="00F27240" w:rsidRPr="00F14B1B">
        <w:rPr>
          <w:color w:val="000000"/>
        </w:rPr>
        <w:t>through her employment with the second respondent. The only purpose that the enforcement of the restraint would serve would be to stifle competition. This is impermissible.</w:t>
      </w:r>
    </w:p>
    <w:p w:rsidR="00F27240" w:rsidRPr="0088218B" w:rsidRDefault="0000374F" w:rsidP="0088218B">
      <w:pPr>
        <w:pStyle w:val="LegalList1"/>
        <w:numPr>
          <w:ilvl w:val="0"/>
          <w:numId w:val="38"/>
        </w:numPr>
        <w:spacing w:after="120" w:line="360" w:lineRule="auto"/>
        <w:ind w:left="0" w:firstLine="0"/>
        <w:rPr>
          <w:color w:val="000000"/>
        </w:rPr>
      </w:pPr>
      <w:r w:rsidRPr="0088218B">
        <w:rPr>
          <w:color w:val="000000"/>
        </w:rPr>
        <w:t xml:space="preserve">As for the claim relating </w:t>
      </w:r>
      <w:r w:rsidR="00CE63AC">
        <w:rPr>
          <w:color w:val="000000"/>
        </w:rPr>
        <w:t xml:space="preserve">to </w:t>
      </w:r>
      <w:r w:rsidR="00F27240" w:rsidRPr="0088218B">
        <w:rPr>
          <w:color w:val="000000"/>
        </w:rPr>
        <w:t>confidential information which the applicants seek to protect, such information</w:t>
      </w:r>
      <w:r w:rsidR="0088218B" w:rsidRPr="0088218B">
        <w:rPr>
          <w:color w:val="000000"/>
        </w:rPr>
        <w:t xml:space="preserve">, as was held in </w:t>
      </w:r>
      <w:r w:rsidR="0088218B" w:rsidRPr="0088218B">
        <w:rPr>
          <w:i/>
          <w:color w:val="000000"/>
        </w:rPr>
        <w:t>Alum-Phos (Pty) Ltd v Spatz and Another</w:t>
      </w:r>
      <w:r w:rsidR="0088218B">
        <w:rPr>
          <w:rStyle w:val="FootnoteReference"/>
          <w:color w:val="000000"/>
        </w:rPr>
        <w:footnoteReference w:id="2"/>
      </w:r>
      <w:r w:rsidR="0088218B">
        <w:rPr>
          <w:color w:val="000000"/>
        </w:rPr>
        <w:t xml:space="preserve">, </w:t>
      </w:r>
      <w:r w:rsidR="00F27240" w:rsidRPr="0088218B">
        <w:rPr>
          <w:color w:val="000000"/>
        </w:rPr>
        <w:t>to constitute confidential information</w:t>
      </w:r>
      <w:r w:rsidR="0088218B">
        <w:rPr>
          <w:color w:val="000000"/>
        </w:rPr>
        <w:t xml:space="preserve">, should: (a) </w:t>
      </w:r>
      <w:r w:rsidR="00F27240" w:rsidRPr="0088218B">
        <w:rPr>
          <w:color w:val="000000"/>
        </w:rPr>
        <w:t xml:space="preserve">involve and be capable of application in trade or industry; </w:t>
      </w:r>
      <w:r w:rsidR="0088218B">
        <w:rPr>
          <w:color w:val="000000"/>
        </w:rPr>
        <w:t xml:space="preserve">(b) </w:t>
      </w:r>
      <w:r w:rsidR="00F27240" w:rsidRPr="0088218B">
        <w:rPr>
          <w:color w:val="000000"/>
        </w:rPr>
        <w:t xml:space="preserve">must be useful; </w:t>
      </w:r>
      <w:r w:rsidR="0088218B">
        <w:rPr>
          <w:color w:val="000000"/>
        </w:rPr>
        <w:t xml:space="preserve">(c) </w:t>
      </w:r>
      <w:r w:rsidR="00F27240" w:rsidRPr="0088218B">
        <w:rPr>
          <w:color w:val="000000"/>
        </w:rPr>
        <w:t xml:space="preserve">must not be public knowledge and public property, that is objectively determined, it must be known only to a restricted number of people or to a closed circle of persons; and </w:t>
      </w:r>
      <w:r w:rsidR="0088218B">
        <w:rPr>
          <w:color w:val="000000"/>
        </w:rPr>
        <w:t xml:space="preserve">(d) </w:t>
      </w:r>
      <w:r w:rsidR="00F27240" w:rsidRPr="0088218B">
        <w:rPr>
          <w:color w:val="000000"/>
        </w:rPr>
        <w:t xml:space="preserve">objectively determined must be of economic value to the person seeking to protect it. </w:t>
      </w:r>
    </w:p>
    <w:p w:rsidR="00F27240" w:rsidRPr="0088218B" w:rsidRDefault="0088218B" w:rsidP="0088218B">
      <w:pPr>
        <w:pStyle w:val="LegalList1"/>
        <w:numPr>
          <w:ilvl w:val="0"/>
          <w:numId w:val="38"/>
        </w:numPr>
        <w:spacing w:after="120" w:line="360" w:lineRule="auto"/>
        <w:ind w:left="0" w:firstLine="0"/>
        <w:rPr>
          <w:color w:val="000000"/>
        </w:rPr>
      </w:pPr>
      <w:r>
        <w:rPr>
          <w:color w:val="000000"/>
        </w:rPr>
        <w:t xml:space="preserve">None of these requirements have been proven by the applicants. As correctly contended by Ms Govender, </w:t>
      </w:r>
      <w:r w:rsidR="00F27240" w:rsidRPr="0088218B">
        <w:rPr>
          <w:color w:val="000000"/>
        </w:rPr>
        <w:t xml:space="preserve">the pricing in the industry is known by all service providers in that the costs are the same across the board, the differences being on the mark-up that is added. The mark-ups differ from service provider to service provider and are also known throughout the industry. </w:t>
      </w:r>
      <w:r>
        <w:rPr>
          <w:color w:val="000000"/>
        </w:rPr>
        <w:t xml:space="preserve">Moreover, the </w:t>
      </w:r>
      <w:r w:rsidR="00F27240" w:rsidRPr="0088218B">
        <w:rPr>
          <w:color w:val="000000"/>
        </w:rPr>
        <w:t xml:space="preserve">documentation alleged to be confidential would not be useful to a competitor and </w:t>
      </w:r>
      <w:r w:rsidR="00F27240" w:rsidRPr="0088218B">
        <w:rPr>
          <w:color w:val="000000"/>
        </w:rPr>
        <w:lastRenderedPageBreak/>
        <w:t>has no economic value. They lack any degree of confidentiality and are of no use to competitors which use the same or similar methods in their businesses.  In any event, no allegation is made that the first applicant was exposed to these documents or as to why they purport to be confidential in nature.</w:t>
      </w:r>
    </w:p>
    <w:p w:rsidR="00F27240" w:rsidRPr="00F14B1B" w:rsidRDefault="0088218B" w:rsidP="00F27240">
      <w:pPr>
        <w:pStyle w:val="LegalList1"/>
        <w:numPr>
          <w:ilvl w:val="0"/>
          <w:numId w:val="38"/>
        </w:numPr>
        <w:spacing w:after="120" w:line="360" w:lineRule="auto"/>
        <w:ind w:left="0" w:firstLine="0"/>
        <w:rPr>
          <w:color w:val="000000"/>
        </w:rPr>
      </w:pPr>
      <w:r>
        <w:rPr>
          <w:color w:val="000000"/>
        </w:rPr>
        <w:t xml:space="preserve">In my view, </w:t>
      </w:r>
      <w:r w:rsidR="00F27240" w:rsidRPr="00F14B1B">
        <w:rPr>
          <w:color w:val="000000"/>
        </w:rPr>
        <w:t xml:space="preserve">the applicants have </w:t>
      </w:r>
      <w:r>
        <w:rPr>
          <w:color w:val="000000"/>
        </w:rPr>
        <w:t xml:space="preserve">not demonstrated that they have </w:t>
      </w:r>
      <w:r w:rsidR="00F27240" w:rsidRPr="00F14B1B">
        <w:rPr>
          <w:color w:val="000000"/>
        </w:rPr>
        <w:t xml:space="preserve">protectable proprietary interest that will </w:t>
      </w:r>
      <w:r w:rsidR="00AF055A">
        <w:rPr>
          <w:color w:val="000000"/>
        </w:rPr>
        <w:t>be infringed by the respondents. T</w:t>
      </w:r>
      <w:r w:rsidR="00F27240" w:rsidRPr="00F14B1B">
        <w:rPr>
          <w:color w:val="000000"/>
        </w:rPr>
        <w:t xml:space="preserve">he applicants have not presented any evidence of unlawful competition, and there is no evidence in the papers of any injury having been actually committed or reasonably apprehended. </w:t>
      </w:r>
    </w:p>
    <w:p w:rsidR="00F27240" w:rsidRDefault="00AF055A" w:rsidP="00F14B1B">
      <w:pPr>
        <w:pStyle w:val="LegalList1"/>
        <w:numPr>
          <w:ilvl w:val="0"/>
          <w:numId w:val="38"/>
        </w:numPr>
        <w:spacing w:after="120" w:line="360" w:lineRule="auto"/>
        <w:ind w:left="0" w:firstLine="0"/>
        <w:rPr>
          <w:color w:val="000000"/>
        </w:rPr>
      </w:pPr>
      <w:r>
        <w:rPr>
          <w:color w:val="000000"/>
        </w:rPr>
        <w:t>For all of these reasons, the applicants’ application should fail.</w:t>
      </w:r>
    </w:p>
    <w:p w:rsidR="000B6549" w:rsidRPr="000B6549" w:rsidRDefault="000B6549" w:rsidP="000B6549">
      <w:pPr>
        <w:pStyle w:val="LegalList1"/>
        <w:numPr>
          <w:ilvl w:val="0"/>
          <w:numId w:val="38"/>
        </w:numPr>
        <w:spacing w:after="120" w:line="360" w:lineRule="auto"/>
        <w:ind w:left="0" w:firstLine="0"/>
        <w:rPr>
          <w:color w:val="000000"/>
        </w:rPr>
      </w:pPr>
      <w:r>
        <w:rPr>
          <w:color w:val="000000"/>
        </w:rPr>
        <w:t xml:space="preserve">There is another reason why the applicant’s Urgent Application should fail and that relates to urgency. </w:t>
      </w:r>
      <w:r w:rsidR="00AF055A">
        <w:rPr>
          <w:rFonts w:cs="Arial"/>
        </w:rPr>
        <w:t>Ms Govender and NSA Security</w:t>
      </w:r>
      <w:r w:rsidR="002355E2" w:rsidRPr="000B6549">
        <w:rPr>
          <w:rFonts w:cs="Arial"/>
        </w:rPr>
        <w:t xml:space="preserve"> oppose the urgent application </w:t>
      </w:r>
      <w:r w:rsidR="002355E2" w:rsidRPr="000B6549">
        <w:rPr>
          <w:rFonts w:cs="Arial"/>
          <w:i/>
        </w:rPr>
        <w:t>inter alia</w:t>
      </w:r>
      <w:r w:rsidR="002355E2" w:rsidRPr="000B6549">
        <w:rPr>
          <w:rFonts w:cs="Arial"/>
        </w:rPr>
        <w:t xml:space="preserve"> on the grounds </w:t>
      </w:r>
      <w:r w:rsidR="00AD02D6" w:rsidRPr="000B6549">
        <w:rPr>
          <w:rFonts w:cs="Arial"/>
        </w:rPr>
        <w:t xml:space="preserve">that </w:t>
      </w:r>
      <w:r w:rsidR="002355E2" w:rsidRPr="000B6549">
        <w:rPr>
          <w:rFonts w:cs="Arial"/>
        </w:rPr>
        <w:t>the application is not urgent. In the event that it is determined that there is any urgency, the</w:t>
      </w:r>
      <w:r w:rsidR="00D519DA" w:rsidRPr="000B6549">
        <w:rPr>
          <w:rFonts w:cs="Arial"/>
        </w:rPr>
        <w:t>n</w:t>
      </w:r>
      <w:r w:rsidR="002355E2" w:rsidRPr="000B6549">
        <w:rPr>
          <w:rFonts w:cs="Arial"/>
        </w:rPr>
        <w:t xml:space="preserve"> it is submitted, on behalf of the respondents, that the urgency is entirely self-created.</w:t>
      </w:r>
      <w:r w:rsidR="002355E2" w:rsidRPr="000B6549">
        <w:t xml:space="preserve"> </w:t>
      </w:r>
      <w:r>
        <w:t xml:space="preserve">The case on behalf of the respondents is that </w:t>
      </w:r>
      <w:r w:rsidR="00AF055A">
        <w:t>the applicants do</w:t>
      </w:r>
      <w:r>
        <w:t xml:space="preserve"> not make out a case for urgency as envisaged by the Uniform Rules of Court and the case authorities.</w:t>
      </w:r>
    </w:p>
    <w:p w:rsidR="00CF1514" w:rsidRPr="000B6549" w:rsidRDefault="000B6549" w:rsidP="00FE6747">
      <w:pPr>
        <w:pStyle w:val="LegalList1"/>
        <w:numPr>
          <w:ilvl w:val="0"/>
          <w:numId w:val="38"/>
        </w:numPr>
        <w:spacing w:after="0" w:line="360" w:lineRule="auto"/>
        <w:ind w:left="0" w:firstLine="0"/>
        <w:rPr>
          <w:color w:val="000000"/>
        </w:rPr>
      </w:pPr>
      <w:r>
        <w:rPr>
          <w:color w:val="000000"/>
        </w:rPr>
        <w:t xml:space="preserve">In </w:t>
      </w:r>
      <w:r w:rsidRPr="000B6549">
        <w:rPr>
          <w:i/>
          <w:color w:val="000000"/>
        </w:rPr>
        <w:t>East Rock Trading 7 (Pty) Ltd and Another v Eagle Valley Granite (Pty) Ltd and Others</w:t>
      </w:r>
      <w:r w:rsidR="00FE6747">
        <w:rPr>
          <w:rStyle w:val="FootnoteReference"/>
          <w:i/>
          <w:color w:val="000000"/>
        </w:rPr>
        <w:footnoteReference w:id="3"/>
      </w:r>
      <w:r>
        <w:rPr>
          <w:color w:val="000000"/>
        </w:rPr>
        <w:t xml:space="preserve">, </w:t>
      </w:r>
      <w:r w:rsidR="00FE6747">
        <w:rPr>
          <w:color w:val="000000"/>
        </w:rPr>
        <w:t>Notshe AJ commented</w:t>
      </w:r>
      <w:r w:rsidR="00CF1514" w:rsidRPr="000B6549">
        <w:rPr>
          <w:color w:val="000000"/>
        </w:rPr>
        <w:t xml:space="preserve"> </w:t>
      </w:r>
      <w:r w:rsidR="00FE6747">
        <w:rPr>
          <w:color w:val="000000"/>
        </w:rPr>
        <w:t>on</w:t>
      </w:r>
      <w:r w:rsidR="00CF1514" w:rsidRPr="000B6549">
        <w:rPr>
          <w:color w:val="000000"/>
        </w:rPr>
        <w:t xml:space="preserve"> </w:t>
      </w:r>
      <w:r w:rsidR="00FE6747">
        <w:rPr>
          <w:color w:val="000000"/>
        </w:rPr>
        <w:t>the rule regulating urgent applications and held as follows</w:t>
      </w:r>
      <w:r w:rsidR="00CF1514" w:rsidRPr="000B6549">
        <w:rPr>
          <w:color w:val="000000"/>
        </w:rPr>
        <w:t>:</w:t>
      </w:r>
    </w:p>
    <w:p w:rsidR="00CF1514" w:rsidRPr="00FE6747" w:rsidRDefault="00CF1514" w:rsidP="00F2793C">
      <w:pPr>
        <w:pStyle w:val="LegalList1"/>
        <w:numPr>
          <w:ilvl w:val="0"/>
          <w:numId w:val="0"/>
        </w:numPr>
        <w:spacing w:after="0" w:line="360" w:lineRule="auto"/>
        <w:rPr>
          <w:color w:val="000000"/>
          <w:sz w:val="20"/>
          <w:szCs w:val="20"/>
        </w:rPr>
      </w:pPr>
      <w:r w:rsidRPr="00FE6747">
        <w:rPr>
          <w:color w:val="000000"/>
          <w:sz w:val="20"/>
          <w:szCs w:val="20"/>
        </w:rPr>
        <w:t>‘[6]</w:t>
      </w:r>
      <w:r w:rsidRPr="00FE6747">
        <w:rPr>
          <w:color w:val="000000"/>
          <w:sz w:val="20"/>
          <w:szCs w:val="20"/>
        </w:rPr>
        <w:tab/>
        <w:t xml:space="preserve">The import thereof is that the procedure set out in rule 6(12) is not there for </w:t>
      </w:r>
      <w:r w:rsidR="00FE6747">
        <w:rPr>
          <w:color w:val="000000"/>
          <w:sz w:val="20"/>
          <w:szCs w:val="20"/>
        </w:rPr>
        <w:t xml:space="preserve">the </w:t>
      </w:r>
      <w:r w:rsidRPr="00FE6747">
        <w:rPr>
          <w:color w:val="000000"/>
          <w:sz w:val="20"/>
          <w:szCs w:val="20"/>
        </w:rPr>
        <w:t>taking. An applicant has to set forth explicitly the circumstances which he avers render the matter</w:t>
      </w:r>
      <w:r w:rsidR="00FE6747">
        <w:rPr>
          <w:color w:val="000000"/>
          <w:sz w:val="20"/>
          <w:szCs w:val="20"/>
        </w:rPr>
        <w:t xml:space="preserve"> urgent. More importantly, the a</w:t>
      </w:r>
      <w:r w:rsidRPr="00FE6747">
        <w:rPr>
          <w:color w:val="000000"/>
          <w:sz w:val="20"/>
          <w:szCs w:val="20"/>
        </w:rPr>
        <w:t>pplicant must state the reasons why he claims that he cannot be afforded substantial redress at a hearing in due course. The question of whether a matter is sufficiently urgent to be enrolled and heard as an urgent application is underpinned by the issue of absence of substantial redress in an application in due course. The rules allow the court to come to the assistance of a litigant because if the latter were to wait for the normal course laid down by the rules it will not obtain substantial redress.</w:t>
      </w:r>
    </w:p>
    <w:p w:rsidR="00CF1514" w:rsidRPr="00F2793C" w:rsidRDefault="00F2793C" w:rsidP="00F2793C">
      <w:pPr>
        <w:pStyle w:val="LegalList1"/>
        <w:numPr>
          <w:ilvl w:val="0"/>
          <w:numId w:val="0"/>
        </w:numPr>
        <w:spacing w:after="120" w:line="360" w:lineRule="auto"/>
        <w:rPr>
          <w:color w:val="000000"/>
          <w:sz w:val="20"/>
          <w:szCs w:val="20"/>
        </w:rPr>
      </w:pPr>
      <w:r w:rsidRPr="00F2793C">
        <w:rPr>
          <w:color w:val="000000"/>
          <w:sz w:val="20"/>
          <w:szCs w:val="20"/>
        </w:rPr>
        <w:t>[7]</w:t>
      </w:r>
      <w:r w:rsidRPr="00F2793C">
        <w:rPr>
          <w:color w:val="000000"/>
          <w:sz w:val="20"/>
          <w:szCs w:val="20"/>
        </w:rPr>
        <w:tab/>
      </w:r>
      <w:r w:rsidR="00CF1514" w:rsidRPr="00F2793C">
        <w:rPr>
          <w:color w:val="000000"/>
          <w:sz w:val="20"/>
          <w:szCs w:val="20"/>
        </w:rPr>
        <w:t xml:space="preserve">It is important to note that the rules require absence of substantial redress. This is not equivalent to the irreparable harm that is required before the granting of an interim relief. It is something less. He may still obtain redress in an application in due course but it may not be </w:t>
      </w:r>
      <w:r w:rsidR="00CF1514" w:rsidRPr="00F2793C">
        <w:rPr>
          <w:color w:val="000000"/>
          <w:sz w:val="20"/>
          <w:szCs w:val="20"/>
        </w:rPr>
        <w:lastRenderedPageBreak/>
        <w:t>substantial. Whether an applicant will not be able obtain substantial redress in an application in due course will be determined by the facts of each case. An applicant must make out his case in that regard.’</w:t>
      </w:r>
    </w:p>
    <w:p w:rsidR="00F2793C" w:rsidRPr="00F2793C" w:rsidRDefault="00CF1514" w:rsidP="0000304F">
      <w:pPr>
        <w:pStyle w:val="LegalList1"/>
        <w:numPr>
          <w:ilvl w:val="0"/>
          <w:numId w:val="38"/>
        </w:numPr>
        <w:spacing w:after="0" w:line="360" w:lineRule="auto"/>
        <w:ind w:left="0" w:firstLine="0"/>
        <w:rPr>
          <w:color w:val="000000"/>
        </w:rPr>
      </w:pPr>
      <w:r w:rsidRPr="0099342A">
        <w:rPr>
          <w:color w:val="000000"/>
        </w:rPr>
        <w:t>A party seeking to approach the Court on an urgent basis needs to justify why</w:t>
      </w:r>
      <w:r>
        <w:rPr>
          <w:color w:val="000000"/>
        </w:rPr>
        <w:t xml:space="preserve"> </w:t>
      </w:r>
      <w:r w:rsidRPr="0099342A">
        <w:rPr>
          <w:color w:val="000000"/>
        </w:rPr>
        <w:t>his matter is so urgent as to warrant other litigants being</w:t>
      </w:r>
      <w:r w:rsidR="00F2793C">
        <w:rPr>
          <w:color w:val="000000"/>
        </w:rPr>
        <w:t xml:space="preserve"> shifted further down the queue. As was held by </w:t>
      </w:r>
      <w:r w:rsidRPr="00F2793C">
        <w:rPr>
          <w:color w:val="000000"/>
        </w:rPr>
        <w:t>Plaskett J</w:t>
      </w:r>
      <w:r w:rsidR="00F2793C">
        <w:rPr>
          <w:color w:val="000000"/>
        </w:rPr>
        <w:t xml:space="preserve"> </w:t>
      </w:r>
      <w:r w:rsidR="0000304F">
        <w:rPr>
          <w:color w:val="000000"/>
        </w:rPr>
        <w:t xml:space="preserve">in </w:t>
      </w:r>
      <w:r w:rsidR="00F2793C" w:rsidRPr="0000304F">
        <w:rPr>
          <w:i/>
          <w:color w:val="000000"/>
        </w:rPr>
        <w:t>Mlezana and Others v South African Civic Organisation</w:t>
      </w:r>
      <w:r w:rsidR="0000304F">
        <w:rPr>
          <w:rStyle w:val="FootnoteReference"/>
          <w:i/>
          <w:color w:val="000000"/>
        </w:rPr>
        <w:footnoteReference w:id="4"/>
      </w:r>
      <w:r w:rsidR="0000304F">
        <w:rPr>
          <w:color w:val="000000"/>
        </w:rPr>
        <w:t xml:space="preserve">: </w:t>
      </w:r>
    </w:p>
    <w:p w:rsidR="00CF1514" w:rsidRPr="0000304F" w:rsidRDefault="00CF1514" w:rsidP="0000304F">
      <w:pPr>
        <w:pStyle w:val="LegalList1"/>
        <w:numPr>
          <w:ilvl w:val="0"/>
          <w:numId w:val="0"/>
        </w:numPr>
        <w:spacing w:after="120" w:line="360" w:lineRule="auto"/>
        <w:rPr>
          <w:color w:val="000000"/>
          <w:sz w:val="20"/>
          <w:szCs w:val="20"/>
        </w:rPr>
      </w:pPr>
      <w:r w:rsidRPr="0000304F">
        <w:rPr>
          <w:color w:val="000000"/>
          <w:sz w:val="20"/>
          <w:szCs w:val="20"/>
        </w:rPr>
        <w:t>‘The judicial system, not unlike the private individual, does not take kindly to people who push to the front of the queue. The doctrine of urgency was developed and encapsulated in the rules of court in order to allow those for whom the wait in the queue would not be worth it unless they push in front, to do just that without attracting dirty looks from those behind them.’</w:t>
      </w:r>
    </w:p>
    <w:p w:rsidR="00AF055A" w:rsidRPr="00AF055A" w:rsidRDefault="00CF1514" w:rsidP="00AF055A">
      <w:pPr>
        <w:pStyle w:val="LegalList1"/>
        <w:numPr>
          <w:ilvl w:val="0"/>
          <w:numId w:val="38"/>
        </w:numPr>
        <w:spacing w:after="120" w:line="360" w:lineRule="auto"/>
        <w:ind w:left="0" w:firstLine="0"/>
        <w:rPr>
          <w:color w:val="000000"/>
        </w:rPr>
      </w:pPr>
      <w:r w:rsidRPr="0099342A">
        <w:rPr>
          <w:color w:val="000000"/>
        </w:rPr>
        <w:t>Moreover, the applicant must justify the invasion of the respondent’s rights to</w:t>
      </w:r>
      <w:r>
        <w:rPr>
          <w:color w:val="000000"/>
        </w:rPr>
        <w:t xml:space="preserve"> </w:t>
      </w:r>
      <w:r w:rsidRPr="0099342A">
        <w:rPr>
          <w:color w:val="000000"/>
        </w:rPr>
        <w:t>proper notice and an a</w:t>
      </w:r>
      <w:r w:rsidR="00D93B0E">
        <w:rPr>
          <w:color w:val="000000"/>
        </w:rPr>
        <w:t>dequate opportunity to prepare. (</w:t>
      </w:r>
      <w:r w:rsidRPr="00D93B0E">
        <w:rPr>
          <w:i/>
          <w:color w:val="000000"/>
        </w:rPr>
        <w:t>Luna Meubel Vervaardiger</w:t>
      </w:r>
      <w:r w:rsidR="00D93B0E">
        <w:rPr>
          <w:i/>
          <w:color w:val="000000"/>
        </w:rPr>
        <w:t xml:space="preserve">s (Edms) Bpk v Makin &amp; another </w:t>
      </w:r>
      <w:r w:rsidRPr="00D93B0E">
        <w:rPr>
          <w:i/>
          <w:color w:val="000000"/>
        </w:rPr>
        <w:t>t/a Makin Furniture Manufacturers</w:t>
      </w:r>
      <w:r w:rsidR="00D93B0E">
        <w:rPr>
          <w:rStyle w:val="FootnoteReference"/>
          <w:i/>
          <w:color w:val="000000"/>
        </w:rPr>
        <w:footnoteReference w:id="5"/>
      </w:r>
      <w:r w:rsidR="00D93B0E">
        <w:rPr>
          <w:color w:val="000000"/>
        </w:rPr>
        <w:t xml:space="preserve">). </w:t>
      </w:r>
      <w:r w:rsidRPr="00D93B0E">
        <w:rPr>
          <w:color w:val="000000"/>
        </w:rPr>
        <w:t xml:space="preserve">The applicant must fully set out the facts supporting the conclusion advanced; </w:t>
      </w:r>
      <w:r w:rsidR="00D93B0E">
        <w:rPr>
          <w:color w:val="000000"/>
        </w:rPr>
        <w:t>mere lip service will not do.</w:t>
      </w:r>
      <w:r w:rsidR="00AF055A">
        <w:rPr>
          <w:color w:val="000000"/>
        </w:rPr>
        <w:t xml:space="preserve"> I</w:t>
      </w:r>
      <w:r w:rsidR="00AF055A" w:rsidRPr="00AF055A">
        <w:rPr>
          <w:color w:val="000000"/>
        </w:rPr>
        <w:t>f there is some delay in instituting the proceedings an applicant has to explain the reasons for the delay and must also explain why</w:t>
      </w:r>
      <w:r w:rsidR="00AF055A">
        <w:rPr>
          <w:color w:val="000000"/>
        </w:rPr>
        <w:t>,</w:t>
      </w:r>
      <w:r w:rsidR="00AF055A" w:rsidRPr="00AF055A">
        <w:rPr>
          <w:color w:val="000000"/>
        </w:rPr>
        <w:t xml:space="preserve"> despite the delay</w:t>
      </w:r>
      <w:r w:rsidR="00AF055A">
        <w:rPr>
          <w:color w:val="000000"/>
        </w:rPr>
        <w:t>,</w:t>
      </w:r>
      <w:r w:rsidR="00AF055A" w:rsidRPr="00AF055A">
        <w:rPr>
          <w:color w:val="000000"/>
        </w:rPr>
        <w:t xml:space="preserve"> it claims that it cannot be afforded substantial redress at a hearing in due course. This however does not mean that an applicant can create its own urgency by simply waiting until the normal rules of court can no longer be applied and a delay in bringing the application, or self-created urgency, is a basis for a court to refuse to hear a matter on an urgent basis.  </w:t>
      </w:r>
    </w:p>
    <w:p w:rsidR="00AF055A" w:rsidRPr="00AF055A" w:rsidRDefault="00AF055A" w:rsidP="00AF055A">
      <w:pPr>
        <w:pStyle w:val="LegalList1"/>
        <w:numPr>
          <w:ilvl w:val="0"/>
          <w:numId w:val="38"/>
        </w:numPr>
        <w:spacing w:after="120" w:line="360" w:lineRule="auto"/>
        <w:ind w:left="0" w:firstLine="0"/>
        <w:rPr>
          <w:color w:val="000000"/>
        </w:rPr>
      </w:pPr>
      <w:r w:rsidRPr="00F14B1B">
        <w:rPr>
          <w:color w:val="000000"/>
        </w:rPr>
        <w:t>In this matter</w:t>
      </w:r>
      <w:r>
        <w:rPr>
          <w:color w:val="000000"/>
        </w:rPr>
        <w:t>, the applicant</w:t>
      </w:r>
      <w:r w:rsidRPr="00F14B1B">
        <w:rPr>
          <w:color w:val="000000"/>
        </w:rPr>
        <w:t>s</w:t>
      </w:r>
      <w:r>
        <w:rPr>
          <w:color w:val="000000"/>
        </w:rPr>
        <w:t>’</w:t>
      </w:r>
      <w:r w:rsidRPr="00F14B1B">
        <w:rPr>
          <w:color w:val="000000"/>
        </w:rPr>
        <w:t xml:space="preserve"> attorney</w:t>
      </w:r>
      <w:r>
        <w:rPr>
          <w:color w:val="000000"/>
        </w:rPr>
        <w:t>s</w:t>
      </w:r>
      <w:r w:rsidRPr="00F14B1B">
        <w:rPr>
          <w:color w:val="000000"/>
        </w:rPr>
        <w:t xml:space="preserve"> alleged that information was deleted from the first respondent’s work laptop and cell phone as far back as 3</w:t>
      </w:r>
      <w:r>
        <w:rPr>
          <w:color w:val="000000"/>
        </w:rPr>
        <w:t> </w:t>
      </w:r>
      <w:r w:rsidRPr="00F14B1B">
        <w:rPr>
          <w:color w:val="000000"/>
        </w:rPr>
        <w:t>March 2023, being two days after the first respondent resigned</w:t>
      </w:r>
      <w:r>
        <w:rPr>
          <w:color w:val="000000"/>
        </w:rPr>
        <w:t xml:space="preserve"> from her employment with the first respondent</w:t>
      </w:r>
      <w:r w:rsidRPr="00F14B1B">
        <w:rPr>
          <w:color w:val="000000"/>
        </w:rPr>
        <w:t xml:space="preserve">. </w:t>
      </w:r>
      <w:r w:rsidRPr="00AF055A">
        <w:rPr>
          <w:color w:val="000000"/>
        </w:rPr>
        <w:t xml:space="preserve">On 10 March 2023 </w:t>
      </w:r>
      <w:r>
        <w:rPr>
          <w:color w:val="000000"/>
        </w:rPr>
        <w:t>the said attorneys</w:t>
      </w:r>
      <w:r w:rsidRPr="00AF055A">
        <w:rPr>
          <w:color w:val="000000"/>
        </w:rPr>
        <w:t xml:space="preserve"> even </w:t>
      </w:r>
      <w:r w:rsidRPr="00AF055A">
        <w:rPr>
          <w:color w:val="000000"/>
        </w:rPr>
        <w:lastRenderedPageBreak/>
        <w:t xml:space="preserve">asserted that </w:t>
      </w:r>
      <w:r>
        <w:rPr>
          <w:color w:val="000000"/>
        </w:rPr>
        <w:t>they</w:t>
      </w:r>
      <w:r w:rsidRPr="00AF055A">
        <w:rPr>
          <w:color w:val="000000"/>
        </w:rPr>
        <w:t xml:space="preserve"> had proof that the first respondent deleted work e-mails and </w:t>
      </w:r>
      <w:r w:rsidRPr="00AF055A">
        <w:rPr>
          <w:i/>
          <w:color w:val="000000"/>
        </w:rPr>
        <w:t>WhatsApp</w:t>
      </w:r>
      <w:r w:rsidRPr="00AF055A">
        <w:rPr>
          <w:color w:val="000000"/>
        </w:rPr>
        <w:t xml:space="preserve"> messages. </w:t>
      </w:r>
    </w:p>
    <w:p w:rsidR="00AF055A" w:rsidRPr="00F14B1B" w:rsidRDefault="00AF055A" w:rsidP="00AF055A">
      <w:pPr>
        <w:pStyle w:val="LegalList1"/>
        <w:numPr>
          <w:ilvl w:val="0"/>
          <w:numId w:val="38"/>
        </w:numPr>
        <w:spacing w:after="120" w:line="360" w:lineRule="auto"/>
        <w:ind w:left="0" w:firstLine="0"/>
        <w:rPr>
          <w:color w:val="000000"/>
        </w:rPr>
      </w:pPr>
      <w:r w:rsidRPr="00F14B1B">
        <w:rPr>
          <w:color w:val="000000"/>
        </w:rPr>
        <w:t xml:space="preserve">Thereafter on 20 July 2023 </w:t>
      </w:r>
      <w:r>
        <w:rPr>
          <w:color w:val="000000"/>
        </w:rPr>
        <w:t>the attorneys</w:t>
      </w:r>
      <w:r w:rsidRPr="00F14B1B">
        <w:rPr>
          <w:color w:val="000000"/>
        </w:rPr>
        <w:t xml:space="preserve"> asserted that the first respondent was competing unlawfully with the applicants by approaching </w:t>
      </w:r>
      <w:r w:rsidR="00062A77">
        <w:rPr>
          <w:color w:val="000000"/>
        </w:rPr>
        <w:t>an unidentified client of the applicants in contravention of her restraint of t</w:t>
      </w:r>
      <w:r w:rsidRPr="00F14B1B">
        <w:rPr>
          <w:color w:val="000000"/>
        </w:rPr>
        <w:t xml:space="preserve">rade, </w:t>
      </w:r>
      <w:r w:rsidR="00062A77">
        <w:rPr>
          <w:color w:val="000000"/>
        </w:rPr>
        <w:t>the c</w:t>
      </w:r>
      <w:r w:rsidRPr="00F14B1B">
        <w:rPr>
          <w:color w:val="000000"/>
        </w:rPr>
        <w:t xml:space="preserve">onfidentiality and </w:t>
      </w:r>
      <w:r w:rsidR="00062A77">
        <w:rPr>
          <w:color w:val="000000"/>
        </w:rPr>
        <w:t>the non-d</w:t>
      </w:r>
      <w:r w:rsidRPr="00F14B1B">
        <w:rPr>
          <w:color w:val="000000"/>
        </w:rPr>
        <w:t>isclosure agreement</w:t>
      </w:r>
      <w:r w:rsidR="00062A77">
        <w:rPr>
          <w:color w:val="000000"/>
        </w:rPr>
        <w:t>s</w:t>
      </w:r>
      <w:r w:rsidRPr="00F14B1B">
        <w:rPr>
          <w:color w:val="000000"/>
        </w:rPr>
        <w:t xml:space="preserve"> with </w:t>
      </w:r>
      <w:r w:rsidR="00CE63AC">
        <w:rPr>
          <w:color w:val="000000"/>
        </w:rPr>
        <w:t>the</w:t>
      </w:r>
      <w:r w:rsidRPr="00F14B1B">
        <w:rPr>
          <w:color w:val="000000"/>
        </w:rPr>
        <w:t xml:space="preserve"> </w:t>
      </w:r>
      <w:r w:rsidR="00CE63AC">
        <w:rPr>
          <w:color w:val="000000"/>
        </w:rPr>
        <w:t xml:space="preserve">first </w:t>
      </w:r>
      <w:r w:rsidR="00062A77">
        <w:rPr>
          <w:color w:val="000000"/>
        </w:rPr>
        <w:t>applicant</w:t>
      </w:r>
      <w:r w:rsidRPr="00F14B1B">
        <w:rPr>
          <w:color w:val="000000"/>
        </w:rPr>
        <w:t>.</w:t>
      </w:r>
      <w:r w:rsidR="00062A77">
        <w:rPr>
          <w:color w:val="000000"/>
        </w:rPr>
        <w:t xml:space="preserve"> At that time – on 20 July 2023 – an undertaking was demanded from the first respondent to refrain from breaching the restraint of trade agreement, failing which, so the first respondent was advised, an application would be launched against her to have her interdicted.</w:t>
      </w:r>
      <w:r w:rsidRPr="00F14B1B">
        <w:rPr>
          <w:color w:val="000000"/>
        </w:rPr>
        <w:t xml:space="preserve"> </w:t>
      </w:r>
      <w:r w:rsidR="00062A77">
        <w:rPr>
          <w:color w:val="000000"/>
        </w:rPr>
        <w:t>Subsequently, further breaches were alleged and further demands for undertakings made, none of which were heeded by the respondents.</w:t>
      </w:r>
    </w:p>
    <w:p w:rsidR="00062A77" w:rsidRDefault="00062A77" w:rsidP="00062A77">
      <w:pPr>
        <w:pStyle w:val="LegalList1"/>
        <w:numPr>
          <w:ilvl w:val="0"/>
          <w:numId w:val="38"/>
        </w:numPr>
        <w:spacing w:after="120" w:line="360" w:lineRule="auto"/>
        <w:ind w:left="0" w:firstLine="0"/>
        <w:rPr>
          <w:color w:val="000000"/>
        </w:rPr>
      </w:pPr>
      <w:r>
        <w:rPr>
          <w:color w:val="000000"/>
        </w:rPr>
        <w:t xml:space="preserve">Strangely, despite the previous threats to institute urgent proceedings against the respondents, </w:t>
      </w:r>
      <w:r w:rsidR="00AF055A" w:rsidRPr="00F14B1B">
        <w:rPr>
          <w:color w:val="000000"/>
        </w:rPr>
        <w:t xml:space="preserve">the applicants only proceeded to institute the </w:t>
      </w:r>
      <w:r>
        <w:rPr>
          <w:color w:val="000000"/>
        </w:rPr>
        <w:t>present</w:t>
      </w:r>
      <w:r w:rsidR="00CE63AC">
        <w:rPr>
          <w:color w:val="000000"/>
        </w:rPr>
        <w:t xml:space="preserve"> urgent</w:t>
      </w:r>
      <w:r>
        <w:rPr>
          <w:color w:val="000000"/>
        </w:rPr>
        <w:t xml:space="preserve"> </w:t>
      </w:r>
      <w:r w:rsidR="00AF055A" w:rsidRPr="00F14B1B">
        <w:rPr>
          <w:color w:val="000000"/>
        </w:rPr>
        <w:t xml:space="preserve">application on 28 September 2023. This is at least </w:t>
      </w:r>
      <w:r>
        <w:rPr>
          <w:color w:val="000000"/>
        </w:rPr>
        <w:t>four</w:t>
      </w:r>
      <w:r w:rsidR="00AF055A" w:rsidRPr="00F14B1B">
        <w:rPr>
          <w:color w:val="000000"/>
        </w:rPr>
        <w:t xml:space="preserve"> months after the applicants would have known about the alleged breaches of the restraint </w:t>
      </w:r>
      <w:r w:rsidR="00CE63AC">
        <w:rPr>
          <w:color w:val="000000"/>
        </w:rPr>
        <w:t xml:space="preserve">of trade covenant </w:t>
      </w:r>
      <w:r w:rsidR="00AF055A" w:rsidRPr="00F14B1B">
        <w:rPr>
          <w:color w:val="000000"/>
        </w:rPr>
        <w:t>and the first respondent’s employment with a competitor.</w:t>
      </w:r>
      <w:r>
        <w:rPr>
          <w:color w:val="000000"/>
        </w:rPr>
        <w:t xml:space="preserve"> </w:t>
      </w:r>
    </w:p>
    <w:p w:rsidR="00C0199E" w:rsidRDefault="00C0199E" w:rsidP="00CF1514">
      <w:pPr>
        <w:pStyle w:val="LegalList1"/>
        <w:numPr>
          <w:ilvl w:val="0"/>
          <w:numId w:val="38"/>
        </w:numPr>
        <w:spacing w:after="120" w:line="360" w:lineRule="auto"/>
        <w:ind w:left="0" w:firstLine="0"/>
        <w:rPr>
          <w:color w:val="000000"/>
        </w:rPr>
      </w:pPr>
      <w:r>
        <w:rPr>
          <w:color w:val="000000"/>
        </w:rPr>
        <w:t>I am therefore of the view that the applicants’</w:t>
      </w:r>
      <w:r w:rsidR="00CF1514" w:rsidRPr="0099342A">
        <w:rPr>
          <w:color w:val="000000"/>
        </w:rPr>
        <w:t xml:space="preserve"> urgency is self-created.</w:t>
      </w:r>
      <w:r w:rsidR="00D93B0E">
        <w:rPr>
          <w:color w:val="000000"/>
        </w:rPr>
        <w:t xml:space="preserve"> </w:t>
      </w:r>
      <w:r w:rsidR="00CF1514" w:rsidRPr="0099342A">
        <w:rPr>
          <w:color w:val="000000"/>
        </w:rPr>
        <w:t xml:space="preserve">It waited </w:t>
      </w:r>
      <w:r>
        <w:rPr>
          <w:color w:val="000000"/>
        </w:rPr>
        <w:t>many</w:t>
      </w:r>
      <w:r w:rsidR="00CF1514">
        <w:rPr>
          <w:color w:val="000000"/>
        </w:rPr>
        <w:t xml:space="preserve"> </w:t>
      </w:r>
      <w:r w:rsidR="00CF1514" w:rsidRPr="00FE3C1B">
        <w:rPr>
          <w:color w:val="000000"/>
        </w:rPr>
        <w:t>month</w:t>
      </w:r>
      <w:r>
        <w:rPr>
          <w:color w:val="000000"/>
        </w:rPr>
        <w:t>s</w:t>
      </w:r>
      <w:r w:rsidR="00CF1514" w:rsidRPr="00FE3C1B">
        <w:rPr>
          <w:color w:val="000000"/>
        </w:rPr>
        <w:t xml:space="preserve"> from the time it was </w:t>
      </w:r>
      <w:r>
        <w:rPr>
          <w:color w:val="000000"/>
        </w:rPr>
        <w:t>realised that it should institute proceedings against the first respondent, before it actually took action.</w:t>
      </w:r>
    </w:p>
    <w:p w:rsidR="009D786D" w:rsidRDefault="009D786D" w:rsidP="007E0544">
      <w:pPr>
        <w:pStyle w:val="LegalList1"/>
        <w:numPr>
          <w:ilvl w:val="0"/>
          <w:numId w:val="38"/>
        </w:numPr>
        <w:spacing w:after="0" w:line="360" w:lineRule="auto"/>
        <w:ind w:left="0" w:firstLine="0"/>
        <w:rPr>
          <w:color w:val="000000"/>
        </w:rPr>
      </w:pPr>
      <w:r>
        <w:rPr>
          <w:color w:val="000000"/>
        </w:rPr>
        <w:t>In my view, there has been non-</w:t>
      </w:r>
      <w:r w:rsidR="004D4D3B" w:rsidRPr="009D786D">
        <w:rPr>
          <w:color w:val="000000"/>
        </w:rPr>
        <w:t>compliance with the provisions of Uniform Rule of Court 6(12)</w:t>
      </w:r>
      <w:r w:rsidR="00D93B0E">
        <w:rPr>
          <w:color w:val="000000"/>
        </w:rPr>
        <w:t>(b)</w:t>
      </w:r>
      <w:r>
        <w:rPr>
          <w:color w:val="000000"/>
        </w:rPr>
        <w:t>, which reads as follows:</w:t>
      </w:r>
    </w:p>
    <w:p w:rsidR="004D4D3B" w:rsidRPr="00D93B0E" w:rsidRDefault="007E0544" w:rsidP="007E0544">
      <w:pPr>
        <w:pStyle w:val="LegalList1"/>
        <w:numPr>
          <w:ilvl w:val="0"/>
          <w:numId w:val="0"/>
        </w:numPr>
        <w:spacing w:after="120" w:line="360" w:lineRule="auto"/>
        <w:ind w:left="567" w:hanging="567"/>
        <w:rPr>
          <w:color w:val="000000"/>
          <w:sz w:val="20"/>
          <w:szCs w:val="20"/>
        </w:rPr>
      </w:pPr>
      <w:r w:rsidRPr="00D93B0E">
        <w:rPr>
          <w:color w:val="000000"/>
          <w:sz w:val="20"/>
          <w:szCs w:val="20"/>
        </w:rPr>
        <w:t xml:space="preserve"> </w:t>
      </w:r>
      <w:r w:rsidR="004D4D3B" w:rsidRPr="00D93B0E">
        <w:rPr>
          <w:color w:val="000000"/>
          <w:sz w:val="20"/>
          <w:szCs w:val="20"/>
        </w:rPr>
        <w:t>‘(b)</w:t>
      </w:r>
      <w:r w:rsidR="004D4D3B" w:rsidRPr="00D93B0E">
        <w:rPr>
          <w:color w:val="000000"/>
          <w:sz w:val="20"/>
          <w:szCs w:val="20"/>
        </w:rPr>
        <w:tab/>
        <w:t>In every affidavit or petition filed in support of the application under para (a) of this sub-rule, the applicant shall set forth explicitly the circumstances which he avers render the matter urgent and the reasons why he claims that he would not be afforded substantial redress at a hearing in due course.’</w:t>
      </w:r>
    </w:p>
    <w:p w:rsidR="00233A38" w:rsidRDefault="00C0199E" w:rsidP="00233A38">
      <w:pPr>
        <w:pStyle w:val="LegalList1"/>
        <w:numPr>
          <w:ilvl w:val="0"/>
          <w:numId w:val="38"/>
        </w:numPr>
        <w:spacing w:after="0" w:line="360" w:lineRule="auto"/>
        <w:ind w:left="0" w:firstLine="0"/>
        <w:rPr>
          <w:color w:val="000000"/>
        </w:rPr>
      </w:pPr>
      <w:r>
        <w:rPr>
          <w:color w:val="000000"/>
        </w:rPr>
        <w:t>T</w:t>
      </w:r>
      <w:r w:rsidR="00233A38">
        <w:rPr>
          <w:color w:val="000000"/>
        </w:rPr>
        <w:t xml:space="preserve">he salient facts in this matter are no different from those in </w:t>
      </w:r>
      <w:r w:rsidR="00233A38" w:rsidRPr="00233A38">
        <w:rPr>
          <w:i/>
          <w:color w:val="000000"/>
        </w:rPr>
        <w:t>Afrisake NPC and Others v City of Tshwane Metropolitan Municipality and Others</w:t>
      </w:r>
      <w:r w:rsidR="00233A38">
        <w:rPr>
          <w:rStyle w:val="FootnoteReference"/>
          <w:i/>
          <w:color w:val="000000"/>
        </w:rPr>
        <w:footnoteReference w:id="6"/>
      </w:r>
      <w:r w:rsidR="00233A38">
        <w:rPr>
          <w:color w:val="000000"/>
        </w:rPr>
        <w:t>, where Fabricius J held as follows at para 12:</w:t>
      </w:r>
    </w:p>
    <w:p w:rsidR="00233A38" w:rsidRPr="00D93B0E" w:rsidRDefault="00233A38" w:rsidP="00D93B0E">
      <w:pPr>
        <w:pStyle w:val="LegalList1"/>
        <w:numPr>
          <w:ilvl w:val="0"/>
          <w:numId w:val="0"/>
        </w:numPr>
        <w:spacing w:after="0" w:line="360" w:lineRule="auto"/>
        <w:rPr>
          <w:color w:val="000000"/>
          <w:sz w:val="20"/>
          <w:szCs w:val="20"/>
        </w:rPr>
      </w:pPr>
      <w:r w:rsidRPr="00D93B0E">
        <w:rPr>
          <w:color w:val="000000"/>
          <w:sz w:val="20"/>
          <w:szCs w:val="20"/>
        </w:rPr>
        <w:lastRenderedPageBreak/>
        <w:t>‘[12]</w:t>
      </w:r>
      <w:r w:rsidRPr="00D93B0E">
        <w:rPr>
          <w:color w:val="000000"/>
          <w:sz w:val="20"/>
          <w:szCs w:val="20"/>
        </w:rPr>
        <w:tab/>
        <w:t>It is my view that Applicant could have launched a review application calling for documents, amongst others in terms of the Rules of Court, in February 2016. On its own version, it was also ready to launch an urgent application by then, even without the so-called critical documents. The threatened internal appeal also did not materialize.</w:t>
      </w:r>
    </w:p>
    <w:p w:rsidR="00233A38" w:rsidRPr="00D93B0E" w:rsidRDefault="00233A38" w:rsidP="00D93B0E">
      <w:pPr>
        <w:pStyle w:val="LegalList1"/>
        <w:numPr>
          <w:ilvl w:val="0"/>
          <w:numId w:val="0"/>
        </w:numPr>
        <w:spacing w:after="0" w:line="360" w:lineRule="auto"/>
        <w:rPr>
          <w:color w:val="000000"/>
          <w:sz w:val="20"/>
          <w:szCs w:val="20"/>
        </w:rPr>
      </w:pPr>
      <w:r w:rsidRPr="00D93B0E">
        <w:rPr>
          <w:color w:val="000000"/>
          <w:sz w:val="20"/>
          <w:szCs w:val="20"/>
        </w:rPr>
        <w:t>[13]</w:t>
      </w:r>
      <w:r w:rsidRPr="00D93B0E">
        <w:rPr>
          <w:color w:val="000000"/>
          <w:sz w:val="20"/>
          <w:szCs w:val="20"/>
        </w:rPr>
        <w:tab/>
        <w:t>In the meantime, First Respondent has been in possession of the site since 28 January 2016. Third Respondent's Contract Manager made an affidavit stating that offices, toilets, septic tanks, electricity facilities, generators, storage facilities, bore-holes and access roads have all been established. By 16 May 2016, Third Respondent had done about 500 000 cubic metres of excavation, had surveyed the pipe-line and had procured about 70km of pipe at a cost of about R 188 million. Personnel have been employed.</w:t>
      </w:r>
    </w:p>
    <w:p w:rsidR="00233A38" w:rsidRPr="00D93B0E" w:rsidRDefault="00262305" w:rsidP="00D93B0E">
      <w:pPr>
        <w:pStyle w:val="LegalList1"/>
        <w:numPr>
          <w:ilvl w:val="0"/>
          <w:numId w:val="0"/>
        </w:numPr>
        <w:spacing w:after="0" w:line="360" w:lineRule="auto"/>
        <w:rPr>
          <w:color w:val="000000"/>
          <w:sz w:val="20"/>
          <w:szCs w:val="20"/>
        </w:rPr>
      </w:pPr>
      <w:r w:rsidRPr="00D93B0E">
        <w:rPr>
          <w:color w:val="000000"/>
          <w:sz w:val="20"/>
          <w:szCs w:val="20"/>
        </w:rPr>
        <w:t>[</w:t>
      </w:r>
      <w:r w:rsidR="00233A38" w:rsidRPr="00D93B0E">
        <w:rPr>
          <w:color w:val="000000"/>
          <w:sz w:val="20"/>
          <w:szCs w:val="20"/>
        </w:rPr>
        <w:t>14</w:t>
      </w:r>
      <w:r w:rsidRPr="00D93B0E">
        <w:rPr>
          <w:color w:val="000000"/>
          <w:sz w:val="20"/>
          <w:szCs w:val="20"/>
        </w:rPr>
        <w:t>]</w:t>
      </w:r>
      <w:r w:rsidRPr="00D93B0E">
        <w:rPr>
          <w:color w:val="000000"/>
          <w:sz w:val="20"/>
          <w:szCs w:val="20"/>
        </w:rPr>
        <w:tab/>
      </w:r>
      <w:r w:rsidR="00233A38" w:rsidRPr="00D93B0E">
        <w:rPr>
          <w:color w:val="000000"/>
          <w:sz w:val="20"/>
          <w:szCs w:val="20"/>
        </w:rPr>
        <w:t>I do take into account that the whole project will take 24 months to complete. I do not however agree with Applicant's Counsel, who submitted in this context, that for</w:t>
      </w:r>
      <w:r w:rsidRPr="00D93B0E">
        <w:rPr>
          <w:color w:val="000000"/>
          <w:sz w:val="20"/>
          <w:szCs w:val="20"/>
        </w:rPr>
        <w:t xml:space="preserve"> </w:t>
      </w:r>
      <w:r w:rsidR="00233A38" w:rsidRPr="00D93B0E">
        <w:rPr>
          <w:color w:val="000000"/>
          <w:sz w:val="20"/>
          <w:szCs w:val="20"/>
        </w:rPr>
        <w:t xml:space="preserve">those reasons the needs of the community played no significant role. Having regard to the whole history of the matter, which is set out in great detail in </w:t>
      </w:r>
      <w:r w:rsidR="00233A38" w:rsidRPr="00D93B0E">
        <w:rPr>
          <w:i/>
          <w:color w:val="000000"/>
          <w:sz w:val="20"/>
          <w:szCs w:val="20"/>
        </w:rPr>
        <w:t xml:space="preserve">Esorfranki Pipelines (Pty) Ltd and Another v Mopani District Municipality and Others </w:t>
      </w:r>
      <w:r w:rsidR="00233A38" w:rsidRPr="00D93B0E">
        <w:rPr>
          <w:color w:val="000000"/>
          <w:sz w:val="20"/>
          <w:szCs w:val="20"/>
        </w:rPr>
        <w:t>ZASCA 21 (28103/2014), the interest of the particular community that requires the supply of water, remains a relevant consideration, both in the context of self-created urgency and the balance of convenience, which does not favour the Applicant at this stage at all.</w:t>
      </w:r>
    </w:p>
    <w:p w:rsidR="00233A38" w:rsidRPr="00D93B0E" w:rsidRDefault="00262305" w:rsidP="00D93B0E">
      <w:pPr>
        <w:pStyle w:val="LegalList1"/>
        <w:numPr>
          <w:ilvl w:val="0"/>
          <w:numId w:val="0"/>
        </w:numPr>
        <w:spacing w:after="120" w:line="360" w:lineRule="auto"/>
        <w:rPr>
          <w:color w:val="000000"/>
          <w:sz w:val="20"/>
          <w:szCs w:val="20"/>
        </w:rPr>
      </w:pPr>
      <w:r w:rsidRPr="00D93B0E">
        <w:rPr>
          <w:color w:val="000000"/>
          <w:sz w:val="20"/>
          <w:szCs w:val="20"/>
        </w:rPr>
        <w:t>[15]</w:t>
      </w:r>
      <w:r w:rsidRPr="00D93B0E">
        <w:rPr>
          <w:color w:val="000000"/>
          <w:sz w:val="20"/>
          <w:szCs w:val="20"/>
        </w:rPr>
        <w:tab/>
      </w:r>
      <w:r w:rsidR="00233A38" w:rsidRPr="00D93B0E">
        <w:rPr>
          <w:color w:val="000000"/>
          <w:sz w:val="20"/>
          <w:szCs w:val="20"/>
        </w:rPr>
        <w:t xml:space="preserve">This Court has consistently refused urgent applications in cases when the urgency relied-upon was clearly self-created. </w:t>
      </w:r>
      <w:r w:rsidR="00233A38" w:rsidRPr="00D93B0E">
        <w:rPr>
          <w:color w:val="000000"/>
          <w:sz w:val="20"/>
          <w:szCs w:val="20"/>
          <w:u w:val="single"/>
        </w:rPr>
        <w:t>Consistency is important in this context as it informs the public and legal practitioners that Rules of Court and Practice Directives can only be ignored at a litigant's peril</w:t>
      </w:r>
      <w:r w:rsidR="00233A38" w:rsidRPr="00D93B0E">
        <w:rPr>
          <w:color w:val="000000"/>
          <w:sz w:val="20"/>
          <w:szCs w:val="20"/>
        </w:rPr>
        <w:t>. Legal certainty is one of the cornerstones of a legal system based on the Rule of Law.’</w:t>
      </w:r>
      <w:r w:rsidRPr="00D93B0E">
        <w:rPr>
          <w:color w:val="000000"/>
          <w:sz w:val="20"/>
          <w:szCs w:val="20"/>
        </w:rPr>
        <w:t xml:space="preserve"> (Emphasis added)</w:t>
      </w:r>
    </w:p>
    <w:p w:rsidR="004D4D3B" w:rsidRDefault="00262305" w:rsidP="00A877C8">
      <w:pPr>
        <w:pStyle w:val="LegalList1"/>
        <w:numPr>
          <w:ilvl w:val="0"/>
          <w:numId w:val="38"/>
        </w:numPr>
        <w:spacing w:after="240" w:line="360" w:lineRule="auto"/>
        <w:ind w:left="0" w:firstLine="0"/>
        <w:rPr>
          <w:color w:val="000000"/>
        </w:rPr>
      </w:pPr>
      <w:r>
        <w:rPr>
          <w:color w:val="000000"/>
        </w:rPr>
        <w:t xml:space="preserve">For all of these reasons, </w:t>
      </w:r>
      <w:r w:rsidR="004D4D3B" w:rsidRPr="00A877C8">
        <w:rPr>
          <w:color w:val="000000"/>
        </w:rPr>
        <w:t xml:space="preserve">I am not convinced that </w:t>
      </w:r>
      <w:r w:rsidR="00C0199E">
        <w:rPr>
          <w:color w:val="000000"/>
        </w:rPr>
        <w:t>the applicants</w:t>
      </w:r>
      <w:r w:rsidR="004D4D3B" w:rsidRPr="00A877C8">
        <w:rPr>
          <w:color w:val="000000"/>
        </w:rPr>
        <w:t xml:space="preserve"> </w:t>
      </w:r>
      <w:r w:rsidR="00C0199E">
        <w:rPr>
          <w:color w:val="000000"/>
        </w:rPr>
        <w:t>have</w:t>
      </w:r>
      <w:r w:rsidR="004D4D3B" w:rsidRPr="00A877C8">
        <w:rPr>
          <w:color w:val="000000"/>
        </w:rPr>
        <w:t xml:space="preserve"> passed the threshold prescribed in Rule 6(12</w:t>
      </w:r>
      <w:proofErr w:type="gramStart"/>
      <w:r w:rsidR="004D4D3B" w:rsidRPr="00A877C8">
        <w:rPr>
          <w:color w:val="000000"/>
        </w:rPr>
        <w:t>)(</w:t>
      </w:r>
      <w:proofErr w:type="gramEnd"/>
      <w:r w:rsidR="004D4D3B" w:rsidRPr="00A877C8">
        <w:rPr>
          <w:color w:val="000000"/>
        </w:rPr>
        <w:t xml:space="preserve">b) and I am of the view that the application ought to be struck from the roll for </w:t>
      </w:r>
      <w:r w:rsidR="00A877C8" w:rsidRPr="00A877C8">
        <w:rPr>
          <w:color w:val="000000"/>
        </w:rPr>
        <w:t>lack of urgency</w:t>
      </w:r>
      <w:r w:rsidR="004D4D3B" w:rsidRPr="00A877C8">
        <w:rPr>
          <w:color w:val="000000"/>
        </w:rPr>
        <w:t>.</w:t>
      </w:r>
    </w:p>
    <w:p w:rsidR="004D4D3B" w:rsidRPr="00A877C8" w:rsidRDefault="004D4D3B" w:rsidP="00A877C8">
      <w:pPr>
        <w:pStyle w:val="LegalList1"/>
        <w:numPr>
          <w:ilvl w:val="0"/>
          <w:numId w:val="0"/>
        </w:numPr>
        <w:spacing w:after="120" w:line="360" w:lineRule="auto"/>
        <w:rPr>
          <w:b/>
          <w:color w:val="000000"/>
        </w:rPr>
      </w:pPr>
      <w:r w:rsidRPr="00A877C8">
        <w:rPr>
          <w:b/>
        </w:rPr>
        <w:t>Costs</w:t>
      </w:r>
    </w:p>
    <w:p w:rsidR="004D4D3B" w:rsidRPr="00A877C8" w:rsidRDefault="004D4D3B" w:rsidP="00A877C8">
      <w:pPr>
        <w:pStyle w:val="LegalList1"/>
        <w:numPr>
          <w:ilvl w:val="0"/>
          <w:numId w:val="38"/>
        </w:numPr>
        <w:spacing w:after="120" w:line="360" w:lineRule="auto"/>
        <w:ind w:left="0" w:firstLine="0"/>
        <w:rPr>
          <w:color w:val="000000"/>
        </w:rPr>
      </w:pPr>
      <w:r w:rsidRPr="00A877C8">
        <w:rPr>
          <w:rFonts w:cs="Arial"/>
        </w:rPr>
        <w:t xml:space="preserve">The general rule in matters of costs is that the successful party should be given his costs, and this rule should not be departed from except where there are good grounds for doing so, such as misconduct on the part of the successful party or other exceptional circumstances. See: </w:t>
      </w:r>
      <w:r w:rsidRPr="00A877C8">
        <w:rPr>
          <w:rFonts w:cs="Arial"/>
          <w:i/>
        </w:rPr>
        <w:t>Myers v Abramso</w:t>
      </w:r>
      <w:r w:rsidR="00A877C8">
        <w:rPr>
          <w:rFonts w:cs="Arial"/>
          <w:i/>
        </w:rPr>
        <w:t>n</w:t>
      </w:r>
      <w:r w:rsidR="00A877C8">
        <w:rPr>
          <w:rStyle w:val="FootnoteReference"/>
          <w:i/>
        </w:rPr>
        <w:footnoteReference w:id="7"/>
      </w:r>
      <w:r w:rsidRPr="00A877C8">
        <w:rPr>
          <w:rFonts w:cs="Arial"/>
        </w:rPr>
        <w:t>.</w:t>
      </w:r>
    </w:p>
    <w:p w:rsidR="004D4D3B" w:rsidRPr="00A877C8" w:rsidRDefault="004D4D3B" w:rsidP="00A877C8">
      <w:pPr>
        <w:pStyle w:val="LegalList1"/>
        <w:numPr>
          <w:ilvl w:val="0"/>
          <w:numId w:val="38"/>
        </w:numPr>
        <w:spacing w:after="120" w:line="360" w:lineRule="auto"/>
        <w:ind w:left="0" w:firstLine="0"/>
        <w:rPr>
          <w:color w:val="000000"/>
        </w:rPr>
      </w:pPr>
      <w:r w:rsidRPr="00A877C8">
        <w:rPr>
          <w:rFonts w:cs="Arial"/>
        </w:rPr>
        <w:t>I can think of no reason why I should deviate from this general rule.</w:t>
      </w:r>
    </w:p>
    <w:p w:rsidR="004D4D3B" w:rsidRPr="00A877C8" w:rsidRDefault="004D4D3B" w:rsidP="00A877C8">
      <w:pPr>
        <w:pStyle w:val="LegalList1"/>
        <w:numPr>
          <w:ilvl w:val="0"/>
          <w:numId w:val="38"/>
        </w:numPr>
        <w:spacing w:after="240" w:line="360" w:lineRule="auto"/>
        <w:ind w:left="0" w:firstLine="0"/>
        <w:rPr>
          <w:color w:val="000000"/>
        </w:rPr>
      </w:pPr>
      <w:r>
        <w:lastRenderedPageBreak/>
        <w:t xml:space="preserve">Accordingly, I intend awarding costs in favour of the first and </w:t>
      </w:r>
      <w:r w:rsidR="00CC63B3">
        <w:t xml:space="preserve">the </w:t>
      </w:r>
      <w:r>
        <w:t>second respondents against the applicant</w:t>
      </w:r>
      <w:r w:rsidR="00C0199E">
        <w:t>s</w:t>
      </w:r>
      <w:r w:rsidR="00262305">
        <w:t xml:space="preserve">. </w:t>
      </w:r>
    </w:p>
    <w:p w:rsidR="007D27AD" w:rsidRPr="00D70803" w:rsidRDefault="007D27AD" w:rsidP="004B0A8D">
      <w:pPr>
        <w:keepNext/>
        <w:suppressAutoHyphens w:val="0"/>
        <w:autoSpaceDE w:val="0"/>
        <w:autoSpaceDN w:val="0"/>
        <w:adjustRightInd w:val="0"/>
        <w:spacing w:after="120" w:line="360" w:lineRule="auto"/>
        <w:jc w:val="both"/>
        <w:rPr>
          <w:rFonts w:cs="Arial"/>
          <w:lang w:eastAsia="en-ZA"/>
        </w:rPr>
      </w:pPr>
      <w:r w:rsidRPr="00D70803">
        <w:rPr>
          <w:b/>
          <w:lang w:val="en-ZA" w:eastAsia="en-ZA"/>
        </w:rPr>
        <w:t>Order</w:t>
      </w:r>
    </w:p>
    <w:p w:rsidR="007D27AD" w:rsidRPr="00D70803" w:rsidRDefault="007D27AD" w:rsidP="007D27AD">
      <w:pPr>
        <w:numPr>
          <w:ilvl w:val="0"/>
          <w:numId w:val="13"/>
        </w:numPr>
        <w:suppressAutoHyphens w:val="0"/>
        <w:autoSpaceDE w:val="0"/>
        <w:autoSpaceDN w:val="0"/>
        <w:adjustRightInd w:val="0"/>
        <w:spacing w:after="120" w:line="360" w:lineRule="auto"/>
        <w:ind w:left="0" w:firstLine="0"/>
        <w:jc w:val="both"/>
        <w:rPr>
          <w:rFonts w:cs="Arial"/>
          <w:lang w:eastAsia="en-ZA"/>
        </w:rPr>
      </w:pPr>
      <w:r w:rsidRPr="007D27AD">
        <w:t xml:space="preserve">Accordingly, I make the following </w:t>
      </w:r>
      <w:r w:rsidR="00DD2742" w:rsidRPr="007D27AD">
        <w:t>order: -</w:t>
      </w:r>
    </w:p>
    <w:p w:rsidR="00EE184F" w:rsidRDefault="00EE184F" w:rsidP="00EE184F">
      <w:pPr>
        <w:pStyle w:val="ListParagraph"/>
        <w:numPr>
          <w:ilvl w:val="0"/>
          <w:numId w:val="41"/>
        </w:numPr>
        <w:spacing w:after="120" w:line="360" w:lineRule="auto"/>
        <w:ind w:left="567" w:hanging="567"/>
        <w:jc w:val="both"/>
      </w:pPr>
      <w:r>
        <w:t xml:space="preserve">The </w:t>
      </w:r>
      <w:r w:rsidR="00C0199E">
        <w:t>applicant</w:t>
      </w:r>
      <w:r w:rsidR="00CC63B3">
        <w:t>s</w:t>
      </w:r>
      <w:r w:rsidR="00C0199E">
        <w:t>’</w:t>
      </w:r>
      <w:r>
        <w:t xml:space="preserve"> urgent application be and is hereby struck from the roll for lack of urgency.</w:t>
      </w:r>
    </w:p>
    <w:p w:rsidR="00EE184F" w:rsidRDefault="00EE184F" w:rsidP="00A877C8">
      <w:pPr>
        <w:pStyle w:val="ListParagraph"/>
        <w:numPr>
          <w:ilvl w:val="0"/>
          <w:numId w:val="41"/>
        </w:numPr>
        <w:spacing w:after="600" w:line="360" w:lineRule="auto"/>
        <w:ind w:left="567" w:hanging="567"/>
        <w:jc w:val="both"/>
      </w:pPr>
      <w:r>
        <w:t xml:space="preserve">The </w:t>
      </w:r>
      <w:r w:rsidR="00C0199E">
        <w:t xml:space="preserve">first to fourth </w:t>
      </w:r>
      <w:r>
        <w:t>applicant</w:t>
      </w:r>
      <w:r w:rsidR="00C0199E">
        <w:t>s, jointly and severally, the one paying the other to be absolved,</w:t>
      </w:r>
      <w:r>
        <w:t xml:space="preserve"> shall pay the first and the second respondents’ costs of the urgent application, such costs to include the costs consequent upon the </w:t>
      </w:r>
      <w:r w:rsidR="00846256">
        <w:t>utilisation</w:t>
      </w:r>
      <w:r>
        <w:t xml:space="preserve"> of two Counsel, where so employed.</w:t>
      </w:r>
    </w:p>
    <w:p w:rsidR="00D0170A" w:rsidRPr="00D0170A" w:rsidRDefault="00D0170A" w:rsidP="00D0170A">
      <w:pPr>
        <w:keepNext/>
        <w:spacing w:before="600" w:line="360" w:lineRule="auto"/>
        <w:jc w:val="right"/>
        <w:rPr>
          <w:rFonts w:cs="Arial"/>
          <w:b/>
          <w:i/>
        </w:rPr>
      </w:pPr>
      <w:r w:rsidRPr="00D0170A">
        <w:rPr>
          <w:rFonts w:cs="Arial"/>
          <w:b/>
          <w:i/>
        </w:rPr>
        <w:t>_________________________________</w:t>
      </w:r>
    </w:p>
    <w:p w:rsidR="003025DD" w:rsidRPr="00D0170A" w:rsidRDefault="00D0170A" w:rsidP="00D0170A">
      <w:pPr>
        <w:keepNext/>
        <w:spacing w:line="360" w:lineRule="auto"/>
        <w:jc w:val="right"/>
        <w:rPr>
          <w:rFonts w:cs="Arial"/>
          <w:b/>
        </w:rPr>
      </w:pPr>
      <w:r w:rsidRPr="00D0170A">
        <w:rPr>
          <w:rFonts w:cs="Arial"/>
          <w:b/>
        </w:rPr>
        <w:t xml:space="preserve">L R ADAMS </w:t>
      </w:r>
      <w:r w:rsidR="003025DD" w:rsidRPr="00D0170A">
        <w:rPr>
          <w:rFonts w:cs="Arial"/>
          <w:b/>
        </w:rPr>
        <w:t xml:space="preserve"> </w:t>
      </w:r>
    </w:p>
    <w:p w:rsidR="007D27AD" w:rsidRPr="007D27AD" w:rsidRDefault="007D27AD" w:rsidP="007D27AD">
      <w:pPr>
        <w:keepNext/>
        <w:spacing w:line="276" w:lineRule="auto"/>
        <w:jc w:val="right"/>
        <w:rPr>
          <w:rFonts w:cs="Arial"/>
          <w:i/>
        </w:rPr>
      </w:pPr>
      <w:r w:rsidRPr="007D27AD">
        <w:rPr>
          <w:rFonts w:cs="Arial"/>
          <w:i/>
        </w:rPr>
        <w:t>Judge of the High Court</w:t>
      </w:r>
    </w:p>
    <w:p w:rsidR="007D27AD" w:rsidRPr="007D27AD" w:rsidRDefault="007D27AD" w:rsidP="004E644B">
      <w:pPr>
        <w:pBdr>
          <w:bottom w:val="single" w:sz="6" w:space="1" w:color="auto"/>
        </w:pBdr>
        <w:spacing w:after="240" w:line="480" w:lineRule="auto"/>
        <w:jc w:val="right"/>
        <w:rPr>
          <w:rFonts w:cs="Arial"/>
          <w:i/>
        </w:rPr>
      </w:pPr>
      <w:r w:rsidRPr="007D27AD">
        <w:rPr>
          <w:rFonts w:cs="Arial"/>
          <w:i/>
        </w:rPr>
        <w:t>Gauteng Division, Johannesburg</w:t>
      </w:r>
    </w:p>
    <w:p w:rsidR="008A73C8" w:rsidRDefault="008A73C8">
      <w:r>
        <w:br w:type="page"/>
      </w:r>
    </w:p>
    <w:tbl>
      <w:tblPr>
        <w:tblW w:w="8614" w:type="dxa"/>
        <w:tblLook w:val="04A0" w:firstRow="1" w:lastRow="0" w:firstColumn="1" w:lastColumn="0" w:noHBand="0" w:noVBand="1"/>
      </w:tblPr>
      <w:tblGrid>
        <w:gridCol w:w="3969"/>
        <w:gridCol w:w="4645"/>
      </w:tblGrid>
      <w:tr w:rsidR="007D27AD" w:rsidRPr="007D27AD" w:rsidTr="000623DD">
        <w:tc>
          <w:tcPr>
            <w:tcW w:w="3969" w:type="dxa"/>
            <w:tcMar>
              <w:top w:w="32" w:type="dxa"/>
              <w:left w:w="108" w:type="dxa"/>
              <w:bottom w:w="32" w:type="dxa"/>
              <w:right w:w="108" w:type="dxa"/>
            </w:tcMar>
            <w:vAlign w:val="center"/>
            <w:hideMark/>
          </w:tcPr>
          <w:p w:rsidR="007D27AD" w:rsidRPr="007D27AD" w:rsidRDefault="007D27AD" w:rsidP="006B46D5">
            <w:pPr>
              <w:keepNext/>
              <w:spacing w:before="120" w:after="120"/>
              <w:rPr>
                <w:sz w:val="22"/>
                <w:szCs w:val="22"/>
                <w:lang w:eastAsia="en-US"/>
              </w:rPr>
            </w:pPr>
            <w:r w:rsidRPr="007D27AD">
              <w:lastRenderedPageBreak/>
              <w:t>HEARD ON: </w:t>
            </w:r>
          </w:p>
        </w:tc>
        <w:tc>
          <w:tcPr>
            <w:tcW w:w="4645" w:type="dxa"/>
            <w:tcMar>
              <w:top w:w="32" w:type="dxa"/>
              <w:left w:w="108" w:type="dxa"/>
              <w:bottom w:w="32" w:type="dxa"/>
              <w:right w:w="108" w:type="dxa"/>
            </w:tcMar>
            <w:vAlign w:val="center"/>
            <w:hideMark/>
          </w:tcPr>
          <w:p w:rsidR="007D27AD" w:rsidRPr="007D27AD" w:rsidRDefault="00741CB9" w:rsidP="00741CB9">
            <w:pPr>
              <w:keepNext/>
              <w:spacing w:before="120" w:after="120"/>
              <w:ind w:left="-108"/>
              <w:jc w:val="both"/>
              <w:rPr>
                <w:sz w:val="22"/>
                <w:szCs w:val="22"/>
                <w:lang w:eastAsia="en-US"/>
              </w:rPr>
            </w:pPr>
            <w:r>
              <w:t>24</w:t>
            </w:r>
            <w:r w:rsidRPr="00741CB9">
              <w:rPr>
                <w:vertAlign w:val="superscript"/>
              </w:rPr>
              <w:t>th</w:t>
            </w:r>
            <w:r>
              <w:t xml:space="preserve"> October</w:t>
            </w:r>
            <w:r w:rsidR="00A877C8">
              <w:t xml:space="preserve"> 202</w:t>
            </w:r>
            <w:r>
              <w:t>3</w:t>
            </w:r>
          </w:p>
        </w:tc>
      </w:tr>
      <w:tr w:rsidR="007D27AD" w:rsidRPr="007D27AD" w:rsidTr="000623DD">
        <w:tc>
          <w:tcPr>
            <w:tcW w:w="3969" w:type="dxa"/>
            <w:tcMar>
              <w:top w:w="32" w:type="dxa"/>
              <w:left w:w="108" w:type="dxa"/>
              <w:bottom w:w="32" w:type="dxa"/>
              <w:right w:w="108" w:type="dxa"/>
            </w:tcMar>
            <w:vAlign w:val="center"/>
            <w:hideMark/>
          </w:tcPr>
          <w:p w:rsidR="007D27AD" w:rsidRPr="007D27AD" w:rsidRDefault="007D27AD" w:rsidP="006B46D5">
            <w:pPr>
              <w:keepNext/>
              <w:spacing w:before="120" w:after="120"/>
              <w:rPr>
                <w:sz w:val="22"/>
                <w:szCs w:val="22"/>
                <w:lang w:eastAsia="en-US"/>
              </w:rPr>
            </w:pPr>
            <w:r w:rsidRPr="007D27AD">
              <w:t>JUDGMENT DATE: </w:t>
            </w:r>
          </w:p>
        </w:tc>
        <w:tc>
          <w:tcPr>
            <w:tcW w:w="4645" w:type="dxa"/>
            <w:tcMar>
              <w:top w:w="32" w:type="dxa"/>
              <w:left w:w="108" w:type="dxa"/>
              <w:bottom w:w="32" w:type="dxa"/>
              <w:right w:w="108" w:type="dxa"/>
            </w:tcMar>
            <w:vAlign w:val="center"/>
            <w:hideMark/>
          </w:tcPr>
          <w:p w:rsidR="007D27AD" w:rsidRPr="007D27AD" w:rsidRDefault="00C0199E" w:rsidP="00C0199E">
            <w:pPr>
              <w:keepNext/>
              <w:spacing w:before="120" w:after="120"/>
              <w:ind w:left="-108"/>
              <w:jc w:val="both"/>
            </w:pPr>
            <w:r>
              <w:t>31</w:t>
            </w:r>
            <w:r w:rsidRPr="00C0199E">
              <w:rPr>
                <w:vertAlign w:val="superscript"/>
              </w:rPr>
              <w:t>st</w:t>
            </w:r>
            <w:r>
              <w:t xml:space="preserve"> </w:t>
            </w:r>
            <w:r w:rsidR="00741CB9">
              <w:t>October</w:t>
            </w:r>
            <w:r w:rsidR="007D27AD" w:rsidRPr="007D27AD">
              <w:t xml:space="preserve"> 20</w:t>
            </w:r>
            <w:r w:rsidR="006B46D5">
              <w:t>2</w:t>
            </w:r>
            <w:r w:rsidR="00741CB9">
              <w:t>3</w:t>
            </w:r>
            <w:r w:rsidR="00A01933">
              <w:t xml:space="preserve"> – judgment handed down electronically</w:t>
            </w:r>
          </w:p>
        </w:tc>
      </w:tr>
      <w:tr w:rsidR="007D27AD" w:rsidRPr="007D27AD" w:rsidTr="000623DD">
        <w:tc>
          <w:tcPr>
            <w:tcW w:w="3969" w:type="dxa"/>
            <w:tcMar>
              <w:top w:w="32" w:type="dxa"/>
              <w:left w:w="108" w:type="dxa"/>
              <w:bottom w:w="32" w:type="dxa"/>
              <w:right w:w="108" w:type="dxa"/>
            </w:tcMar>
            <w:vAlign w:val="center"/>
            <w:hideMark/>
          </w:tcPr>
          <w:p w:rsidR="007D27AD" w:rsidRPr="007D27AD" w:rsidRDefault="007D27AD" w:rsidP="00741CB9">
            <w:pPr>
              <w:keepNext/>
              <w:spacing w:before="120" w:after="120"/>
              <w:rPr>
                <w:sz w:val="22"/>
                <w:szCs w:val="22"/>
                <w:lang w:eastAsia="en-US"/>
              </w:rPr>
            </w:pPr>
            <w:r w:rsidRPr="007D27AD">
              <w:t xml:space="preserve">FOR THE </w:t>
            </w:r>
            <w:r w:rsidR="00CE63AC">
              <w:t xml:space="preserve">FIRST TO THE FOURTH </w:t>
            </w:r>
            <w:r w:rsidRPr="007D27AD">
              <w:t>APPLICANT</w:t>
            </w:r>
            <w:r w:rsidR="001F7243">
              <w:t>S</w:t>
            </w:r>
            <w:r w:rsidRPr="007D27AD">
              <w:t>: </w:t>
            </w:r>
          </w:p>
        </w:tc>
        <w:tc>
          <w:tcPr>
            <w:tcW w:w="4645" w:type="dxa"/>
            <w:tcMar>
              <w:top w:w="32" w:type="dxa"/>
              <w:left w:w="108" w:type="dxa"/>
              <w:bottom w:w="32" w:type="dxa"/>
              <w:right w:w="108" w:type="dxa"/>
            </w:tcMar>
            <w:vAlign w:val="center"/>
            <w:hideMark/>
          </w:tcPr>
          <w:p w:rsidR="007D27AD" w:rsidRPr="007D27AD" w:rsidRDefault="00A877C8" w:rsidP="00E97135">
            <w:pPr>
              <w:keepNext/>
              <w:spacing w:before="120" w:after="120"/>
              <w:ind w:left="-108"/>
              <w:rPr>
                <w:sz w:val="22"/>
                <w:szCs w:val="22"/>
                <w:lang w:eastAsia="en-US"/>
              </w:rPr>
            </w:pPr>
            <w:r>
              <w:t>Adv</w:t>
            </w:r>
            <w:r w:rsidR="00EB0927">
              <w:t xml:space="preserve"> </w:t>
            </w:r>
            <w:r w:rsidR="00E97135">
              <w:t>C Van der Merwe</w:t>
            </w:r>
            <w:r>
              <w:t xml:space="preserve"> </w:t>
            </w:r>
            <w:r w:rsidR="000623DD">
              <w:t xml:space="preserve"> </w:t>
            </w:r>
          </w:p>
        </w:tc>
      </w:tr>
      <w:tr w:rsidR="007D27AD" w:rsidRPr="007D27AD" w:rsidTr="000623DD">
        <w:tc>
          <w:tcPr>
            <w:tcW w:w="3969" w:type="dxa"/>
            <w:tcMar>
              <w:top w:w="32" w:type="dxa"/>
              <w:left w:w="108" w:type="dxa"/>
              <w:bottom w:w="32" w:type="dxa"/>
              <w:right w:w="108" w:type="dxa"/>
            </w:tcMar>
            <w:vAlign w:val="center"/>
            <w:hideMark/>
          </w:tcPr>
          <w:p w:rsidR="007D27AD" w:rsidRPr="007D27AD" w:rsidRDefault="007D27AD" w:rsidP="006B46D5">
            <w:pPr>
              <w:keepNext/>
              <w:spacing w:before="120" w:after="120"/>
              <w:rPr>
                <w:sz w:val="22"/>
                <w:szCs w:val="22"/>
                <w:lang w:eastAsia="en-US"/>
              </w:rPr>
            </w:pPr>
            <w:r w:rsidRPr="007D27AD">
              <w:t>INSTRUCTED BY: </w:t>
            </w:r>
          </w:p>
        </w:tc>
        <w:tc>
          <w:tcPr>
            <w:tcW w:w="4645" w:type="dxa"/>
            <w:tcMar>
              <w:top w:w="32" w:type="dxa"/>
              <w:left w:w="108" w:type="dxa"/>
              <w:bottom w:w="32" w:type="dxa"/>
              <w:right w:w="108" w:type="dxa"/>
            </w:tcMar>
            <w:vAlign w:val="center"/>
            <w:hideMark/>
          </w:tcPr>
          <w:p w:rsidR="007D27AD" w:rsidRPr="007D27AD" w:rsidRDefault="00E97135" w:rsidP="00E97135">
            <w:pPr>
              <w:keepNext/>
              <w:spacing w:before="120"/>
              <w:ind w:left="-108"/>
              <w:rPr>
                <w:sz w:val="22"/>
                <w:szCs w:val="22"/>
                <w:lang w:eastAsia="en-US"/>
              </w:rPr>
            </w:pPr>
            <w:r>
              <w:t>Mark-Anthony Beyl</w:t>
            </w:r>
            <w:r w:rsidR="00FB12BB">
              <w:t xml:space="preserve"> Attorneys, </w:t>
            </w:r>
            <w:r>
              <w:t>Cresta, Randburg</w:t>
            </w:r>
          </w:p>
        </w:tc>
      </w:tr>
      <w:tr w:rsidR="00741CB9" w:rsidRPr="007D27AD" w:rsidTr="000623DD">
        <w:tc>
          <w:tcPr>
            <w:tcW w:w="3969" w:type="dxa"/>
            <w:tcMar>
              <w:top w:w="32" w:type="dxa"/>
              <w:left w:w="108" w:type="dxa"/>
              <w:bottom w:w="32" w:type="dxa"/>
              <w:right w:w="108" w:type="dxa"/>
            </w:tcMar>
            <w:vAlign w:val="center"/>
            <w:hideMark/>
          </w:tcPr>
          <w:p w:rsidR="00741CB9" w:rsidRPr="007D27AD" w:rsidRDefault="00741CB9" w:rsidP="00741CB9">
            <w:pPr>
              <w:keepNext/>
              <w:spacing w:before="120" w:after="120"/>
              <w:rPr>
                <w:sz w:val="22"/>
                <w:szCs w:val="22"/>
                <w:lang w:eastAsia="en-US"/>
              </w:rPr>
            </w:pPr>
            <w:r w:rsidRPr="007D27AD">
              <w:t xml:space="preserve">FOR THE </w:t>
            </w:r>
            <w:r>
              <w:t xml:space="preserve">FIRST </w:t>
            </w:r>
            <w:r w:rsidR="00E97135">
              <w:t xml:space="preserve">AND THE SECOND </w:t>
            </w:r>
            <w:r w:rsidRPr="007D27AD">
              <w:t>RESPONDENT</w:t>
            </w:r>
            <w:r w:rsidR="00E97135">
              <w:t>S</w:t>
            </w:r>
            <w:r w:rsidRPr="007D27AD">
              <w:t>: </w:t>
            </w:r>
          </w:p>
        </w:tc>
        <w:tc>
          <w:tcPr>
            <w:tcW w:w="4645" w:type="dxa"/>
            <w:tcMar>
              <w:top w:w="32" w:type="dxa"/>
              <w:left w:w="108" w:type="dxa"/>
              <w:bottom w:w="32" w:type="dxa"/>
              <w:right w:w="108" w:type="dxa"/>
            </w:tcMar>
            <w:vAlign w:val="center"/>
            <w:hideMark/>
          </w:tcPr>
          <w:p w:rsidR="00741CB9" w:rsidRPr="007D27AD" w:rsidRDefault="00741CB9" w:rsidP="00E97135">
            <w:pPr>
              <w:keepNext/>
              <w:spacing w:before="120" w:after="120"/>
              <w:ind w:left="-108"/>
              <w:rPr>
                <w:sz w:val="22"/>
                <w:szCs w:val="22"/>
                <w:lang w:eastAsia="en-US"/>
              </w:rPr>
            </w:pPr>
            <w:r>
              <w:t xml:space="preserve">Adv </w:t>
            </w:r>
            <w:r w:rsidR="00E97135">
              <w:t>I Miltz</w:t>
            </w:r>
            <w:r>
              <w:t xml:space="preserve"> SC, together with Adv </w:t>
            </w:r>
            <w:r w:rsidR="00E97135">
              <w:t>D Block</w:t>
            </w:r>
            <w:r>
              <w:t xml:space="preserve">  </w:t>
            </w:r>
          </w:p>
        </w:tc>
      </w:tr>
      <w:tr w:rsidR="00741CB9" w:rsidRPr="007D27AD" w:rsidTr="000623DD">
        <w:tc>
          <w:tcPr>
            <w:tcW w:w="3969" w:type="dxa"/>
            <w:tcMar>
              <w:top w:w="32" w:type="dxa"/>
              <w:left w:w="108" w:type="dxa"/>
              <w:bottom w:w="32" w:type="dxa"/>
              <w:right w:w="108" w:type="dxa"/>
            </w:tcMar>
            <w:vAlign w:val="center"/>
            <w:hideMark/>
          </w:tcPr>
          <w:p w:rsidR="00741CB9" w:rsidRPr="007D27AD" w:rsidRDefault="00741CB9" w:rsidP="00741CB9">
            <w:pPr>
              <w:spacing w:before="120" w:after="120"/>
              <w:rPr>
                <w:sz w:val="22"/>
                <w:szCs w:val="22"/>
                <w:lang w:eastAsia="en-US"/>
              </w:rPr>
            </w:pPr>
            <w:r w:rsidRPr="007D27AD">
              <w:t>INSTRUCTED BY: </w:t>
            </w:r>
          </w:p>
        </w:tc>
        <w:tc>
          <w:tcPr>
            <w:tcW w:w="4645" w:type="dxa"/>
            <w:tcMar>
              <w:top w:w="32" w:type="dxa"/>
              <w:left w:w="108" w:type="dxa"/>
              <w:bottom w:w="32" w:type="dxa"/>
              <w:right w:w="108" w:type="dxa"/>
            </w:tcMar>
            <w:vAlign w:val="center"/>
            <w:hideMark/>
          </w:tcPr>
          <w:p w:rsidR="00741CB9" w:rsidRPr="007D27AD" w:rsidRDefault="00E97135" w:rsidP="00741CB9">
            <w:pPr>
              <w:keepNext/>
              <w:spacing w:before="120"/>
              <w:ind w:left="-108"/>
              <w:rPr>
                <w:sz w:val="22"/>
                <w:szCs w:val="22"/>
                <w:lang w:eastAsia="en-US"/>
              </w:rPr>
            </w:pPr>
            <w:r>
              <w:t>Webber Wentzel</w:t>
            </w:r>
            <w:r w:rsidR="00741CB9">
              <w:t>, Sandton</w:t>
            </w:r>
          </w:p>
        </w:tc>
      </w:tr>
    </w:tbl>
    <w:p w:rsidR="002F15F5" w:rsidRPr="00D63801" w:rsidRDefault="002F15F5" w:rsidP="008A73C8">
      <w:pPr>
        <w:pStyle w:val="LegalMAINHEADING"/>
        <w:spacing w:before="0" w:after="120" w:line="360" w:lineRule="auto"/>
        <w:rPr>
          <w:b w:val="0"/>
        </w:rPr>
      </w:pPr>
    </w:p>
    <w:sectPr w:rsidR="002F15F5"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AAD" w:rsidRDefault="00B35AAD">
      <w:pPr>
        <w:spacing w:line="20" w:lineRule="exact"/>
      </w:pPr>
    </w:p>
  </w:endnote>
  <w:endnote w:type="continuationSeparator" w:id="0">
    <w:p w:rsidR="00B35AAD" w:rsidRDefault="00B35AAD">
      <w:r>
        <w:t xml:space="preserve"> </w:t>
      </w:r>
    </w:p>
  </w:endnote>
  <w:endnote w:type="continuationNotice" w:id="1">
    <w:p w:rsidR="00B35AAD" w:rsidRDefault="00B35A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AAD" w:rsidRDefault="00B35AAD">
      <w:r>
        <w:separator/>
      </w:r>
    </w:p>
  </w:footnote>
  <w:footnote w:type="continuationSeparator" w:id="0">
    <w:p w:rsidR="00B35AAD" w:rsidRDefault="00B35AAD">
      <w:r>
        <w:continuationSeparator/>
      </w:r>
    </w:p>
  </w:footnote>
  <w:footnote w:id="1">
    <w:p w:rsidR="00F27240" w:rsidRDefault="00F27240">
      <w:pPr>
        <w:pStyle w:val="FootnoteText"/>
      </w:pPr>
      <w:r>
        <w:rPr>
          <w:rStyle w:val="FootnoteReference"/>
        </w:rPr>
        <w:footnoteRef/>
      </w:r>
      <w:r>
        <w:t xml:space="preserve"> </w:t>
      </w:r>
      <w:r w:rsidRPr="00F27240">
        <w:rPr>
          <w:i/>
          <w:color w:val="000000"/>
        </w:rPr>
        <w:t xml:space="preserve">Basson v Chilwan and Others </w:t>
      </w:r>
      <w:r w:rsidRPr="00F27240">
        <w:rPr>
          <w:color w:val="000000"/>
        </w:rPr>
        <w:t>1993 (3) 742 (A)</w:t>
      </w:r>
      <w:r>
        <w:rPr>
          <w:color w:val="000000"/>
        </w:rPr>
        <w:t xml:space="preserve">; </w:t>
      </w:r>
    </w:p>
  </w:footnote>
  <w:footnote w:id="2">
    <w:p w:rsidR="0088218B" w:rsidRDefault="0088218B">
      <w:pPr>
        <w:pStyle w:val="FootnoteText"/>
      </w:pPr>
      <w:r>
        <w:rPr>
          <w:rStyle w:val="FootnoteReference"/>
        </w:rPr>
        <w:footnoteRef/>
      </w:r>
      <w:r>
        <w:t xml:space="preserve"> </w:t>
      </w:r>
      <w:r w:rsidRPr="0088218B">
        <w:rPr>
          <w:i/>
          <w:color w:val="000000"/>
        </w:rPr>
        <w:t>Alum-Phos (Pty) Ltd v Spatz and Another</w:t>
      </w:r>
      <w:r>
        <w:rPr>
          <w:color w:val="000000"/>
        </w:rPr>
        <w:t xml:space="preserve"> [1997] 1 All SA 616 (W) at 623A–624A; </w:t>
      </w:r>
    </w:p>
  </w:footnote>
  <w:footnote w:id="3">
    <w:p w:rsidR="00FE6747" w:rsidRDefault="00FE6747">
      <w:pPr>
        <w:pStyle w:val="FootnoteText"/>
      </w:pPr>
      <w:r>
        <w:rPr>
          <w:rStyle w:val="FootnoteReference"/>
        </w:rPr>
        <w:footnoteRef/>
      </w:r>
      <w:r>
        <w:t xml:space="preserve"> </w:t>
      </w:r>
      <w:r w:rsidRPr="000B6549">
        <w:rPr>
          <w:i/>
          <w:color w:val="000000"/>
        </w:rPr>
        <w:t>East Rock Trading 7 (Pty) Ltd and Another v Eagle Valley Granite (Pty) Ltd and Others</w:t>
      </w:r>
      <w:r w:rsidRPr="000B6549">
        <w:rPr>
          <w:color w:val="000000"/>
        </w:rPr>
        <w:t xml:space="preserve"> [2011] ZAGPJHC 196 (23 September 2011)</w:t>
      </w:r>
      <w:r>
        <w:rPr>
          <w:color w:val="000000"/>
        </w:rPr>
        <w:t xml:space="preserve">; </w:t>
      </w:r>
    </w:p>
  </w:footnote>
  <w:footnote w:id="4">
    <w:p w:rsidR="0000304F" w:rsidRDefault="0000304F">
      <w:pPr>
        <w:pStyle w:val="FootnoteText"/>
      </w:pPr>
      <w:r>
        <w:rPr>
          <w:rStyle w:val="FootnoteReference"/>
        </w:rPr>
        <w:footnoteRef/>
      </w:r>
      <w:r>
        <w:t xml:space="preserve"> </w:t>
      </w:r>
      <w:r w:rsidRPr="0000304F">
        <w:rPr>
          <w:i/>
          <w:color w:val="000000"/>
        </w:rPr>
        <w:t xml:space="preserve">Mlezana and Others v South African Civic Organisation </w:t>
      </w:r>
      <w:r w:rsidRPr="00F2793C">
        <w:rPr>
          <w:color w:val="000000"/>
        </w:rPr>
        <w:t>(3208/18) [2018] ZAECGH</w:t>
      </w:r>
      <w:r>
        <w:rPr>
          <w:color w:val="000000"/>
        </w:rPr>
        <w:t>C 114 (12 November 2018) at para</w:t>
      </w:r>
      <w:r w:rsidRPr="00F2793C">
        <w:rPr>
          <w:color w:val="000000"/>
        </w:rPr>
        <w:t xml:space="preserve"> [5], quoting from Norman Manoim </w:t>
      </w:r>
      <w:r w:rsidRPr="0000304F">
        <w:rPr>
          <w:i/>
          <w:color w:val="000000"/>
        </w:rPr>
        <w:t>‘Principles Regarding Urgent Applications’</w:t>
      </w:r>
      <w:r w:rsidRPr="00F2793C">
        <w:rPr>
          <w:color w:val="000000"/>
        </w:rPr>
        <w:t xml:space="preserve"> in Nic</w:t>
      </w:r>
      <w:r>
        <w:rPr>
          <w:color w:val="000000"/>
        </w:rPr>
        <w:t>holas Haysom and Laura Mangan (E</w:t>
      </w:r>
      <w:r w:rsidRPr="00F2793C">
        <w:rPr>
          <w:color w:val="000000"/>
        </w:rPr>
        <w:t xml:space="preserve">ds) </w:t>
      </w:r>
      <w:r w:rsidRPr="0000304F">
        <w:rPr>
          <w:i/>
          <w:color w:val="000000"/>
        </w:rPr>
        <w:t>Emergency Law</w:t>
      </w:r>
      <w:r w:rsidRPr="00F2793C">
        <w:rPr>
          <w:color w:val="000000"/>
        </w:rPr>
        <w:t xml:space="preserve"> at 79</w:t>
      </w:r>
      <w:r>
        <w:rPr>
          <w:color w:val="000000"/>
        </w:rPr>
        <w:t xml:space="preserve">; </w:t>
      </w:r>
    </w:p>
  </w:footnote>
  <w:footnote w:id="5">
    <w:p w:rsidR="00D93B0E" w:rsidRDefault="00D93B0E">
      <w:pPr>
        <w:pStyle w:val="FootnoteText"/>
      </w:pPr>
      <w:r>
        <w:rPr>
          <w:rStyle w:val="FootnoteReference"/>
        </w:rPr>
        <w:footnoteRef/>
      </w:r>
      <w:r>
        <w:t xml:space="preserve"> </w:t>
      </w:r>
      <w:r w:rsidRPr="00D93B0E">
        <w:rPr>
          <w:i/>
          <w:color w:val="000000"/>
        </w:rPr>
        <w:t>Luna Meubel Vervaardigers (Edms) Bpk v Makin &amp; another (t/a Makin Furniture Manufacturers)</w:t>
      </w:r>
      <w:r>
        <w:rPr>
          <w:color w:val="000000"/>
        </w:rPr>
        <w:t xml:space="preserve"> 1977 (4) SA 135 (W)</w:t>
      </w:r>
      <w:r w:rsidRPr="00D93B0E">
        <w:rPr>
          <w:color w:val="000000"/>
        </w:rPr>
        <w:t xml:space="preserve"> at 114B</w:t>
      </w:r>
      <w:r>
        <w:rPr>
          <w:color w:val="000000"/>
        </w:rPr>
        <w:t xml:space="preserve">; </w:t>
      </w:r>
    </w:p>
  </w:footnote>
  <w:footnote w:id="6">
    <w:p w:rsidR="00233A38" w:rsidRDefault="00233A38">
      <w:pPr>
        <w:pStyle w:val="FootnoteText"/>
      </w:pPr>
      <w:r>
        <w:rPr>
          <w:rStyle w:val="FootnoteReference"/>
        </w:rPr>
        <w:footnoteRef/>
      </w:r>
      <w:r>
        <w:t xml:space="preserve"> </w:t>
      </w:r>
      <w:r w:rsidRPr="00233A38">
        <w:rPr>
          <w:i/>
          <w:color w:val="000000"/>
        </w:rPr>
        <w:t>Afrisake NPC and Others v City of Tshwane Metropolitan Municipality and Others</w:t>
      </w:r>
      <w:r w:rsidRPr="00233A38">
        <w:rPr>
          <w:color w:val="000000"/>
        </w:rPr>
        <w:t xml:space="preserve"> (74192/2013) [2014] ZAGPPHC 191 (14 March 2014)</w:t>
      </w:r>
      <w:r>
        <w:rPr>
          <w:color w:val="000000"/>
        </w:rPr>
        <w:t>;</w:t>
      </w:r>
    </w:p>
  </w:footnote>
  <w:footnote w:id="7">
    <w:p w:rsidR="00A877C8" w:rsidRDefault="00A877C8">
      <w:pPr>
        <w:pStyle w:val="FootnoteText"/>
      </w:pPr>
      <w:r>
        <w:rPr>
          <w:rStyle w:val="FootnoteReference"/>
        </w:rPr>
        <w:footnoteRef/>
      </w:r>
      <w:r>
        <w:t xml:space="preserve"> </w:t>
      </w:r>
      <w:r w:rsidRPr="00A877C8">
        <w:rPr>
          <w:rFonts w:cs="Arial"/>
          <w:i/>
        </w:rPr>
        <w:t>Myers v Abramson</w:t>
      </w:r>
      <w:r w:rsidRPr="00A877C8">
        <w:rPr>
          <w:rFonts w:cs="Arial"/>
        </w:rPr>
        <w:t>, 1951(3) SA 438 (C) at 455</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5E" w:rsidRDefault="002D4F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4F5E" w:rsidRDefault="002D4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084767"/>
      <w:docPartObj>
        <w:docPartGallery w:val="Page Numbers (Top of Page)"/>
        <w:docPartUnique/>
      </w:docPartObj>
    </w:sdtPr>
    <w:sdtEndPr>
      <w:rPr>
        <w:noProof/>
      </w:rPr>
    </w:sdtEndPr>
    <w:sdtContent>
      <w:p w:rsidR="002D4F5E" w:rsidRPr="00B45F72" w:rsidRDefault="002D4F5E" w:rsidP="00766386">
        <w:pPr>
          <w:pStyle w:val="Header"/>
          <w:jc w:val="right"/>
        </w:pPr>
        <w:r>
          <w:fldChar w:fldCharType="begin"/>
        </w:r>
        <w:r>
          <w:instrText xml:space="preserve"> PAGE   \* MERGEFORMAT </w:instrText>
        </w:r>
        <w:r>
          <w:fldChar w:fldCharType="separate"/>
        </w:r>
        <w:r w:rsidR="006C5A7F">
          <w:rPr>
            <w:noProof/>
          </w:rPr>
          <w:t>12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5E" w:rsidRDefault="002D4F5E">
    <w:pPr>
      <w:pStyle w:val="Header"/>
      <w:jc w:val="right"/>
    </w:pPr>
  </w:p>
  <w:p w:rsidR="002D4F5E" w:rsidRDefault="002D4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ACD1300"/>
    <w:multiLevelType w:val="hybridMultilevel"/>
    <w:tmpl w:val="5FA80C14"/>
    <w:lvl w:ilvl="0" w:tplc="E71CD5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9E1086"/>
    <w:multiLevelType w:val="hybridMultilevel"/>
    <w:tmpl w:val="A70CFD4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D8625F7"/>
    <w:multiLevelType w:val="hybridMultilevel"/>
    <w:tmpl w:val="5058C8F2"/>
    <w:lvl w:ilvl="0" w:tplc="1C09000F">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2E4380"/>
    <w:multiLevelType w:val="hybridMultilevel"/>
    <w:tmpl w:val="99723CCE"/>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3B3841FA">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1" w15:restartNumberingAfterBreak="0">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5" w15:restartNumberingAfterBreak="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7" w15:restartNumberingAfterBreak="0">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9FE33ED"/>
    <w:multiLevelType w:val="hybridMultilevel"/>
    <w:tmpl w:val="6FE41814"/>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C725506"/>
    <w:multiLevelType w:val="hybridMultilevel"/>
    <w:tmpl w:val="2F94C4E2"/>
    <w:lvl w:ilvl="0" w:tplc="5576FD0E">
      <w:start w:val="1"/>
      <w:numFmt w:val="decimal"/>
      <w:lvlText w:val="(%1)"/>
      <w:lvlJc w:val="left"/>
      <w:pPr>
        <w:ind w:left="3114"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69B0F7C"/>
    <w:multiLevelType w:val="hybridMultilevel"/>
    <w:tmpl w:val="7D802F76"/>
    <w:lvl w:ilvl="0" w:tplc="D070E40A">
      <w:start w:val="1"/>
      <w:numFmt w:val="decimal"/>
      <w:lvlText w:val="(%1)"/>
      <w:lvlJc w:val="left"/>
      <w:pPr>
        <w:ind w:left="3114"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29" w15:restartNumberingAfterBreak="0">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abstractNum w:abstractNumId="32" w15:restartNumberingAfterBreak="0">
    <w:nsid w:val="7CEC394B"/>
    <w:multiLevelType w:val="hybridMultilevel"/>
    <w:tmpl w:val="ED709E6A"/>
    <w:lvl w:ilvl="0" w:tplc="6498A6E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4"/>
  </w:num>
  <w:num w:numId="3">
    <w:abstractNumId w:val="24"/>
  </w:num>
  <w:num w:numId="4">
    <w:abstractNumId w:val="4"/>
    <w:lvlOverride w:ilvl="0">
      <w:startOverride w:val="1"/>
    </w:lvlOverride>
  </w:num>
  <w:num w:numId="5">
    <w:abstractNumId w:val="2"/>
  </w:num>
  <w:num w:numId="6">
    <w:abstractNumId w:val="15"/>
  </w:num>
  <w:num w:numId="7">
    <w:abstractNumId w:val="10"/>
  </w:num>
  <w:num w:numId="8">
    <w:abstractNumId w:val="20"/>
  </w:num>
  <w:num w:numId="9">
    <w:abstractNumId w:val="14"/>
  </w:num>
  <w:num w:numId="10">
    <w:abstractNumId w:val="2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0"/>
  </w:num>
  <w:num w:numId="14">
    <w:abstractNumId w:val="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23"/>
  </w:num>
  <w:num w:numId="20">
    <w:abstractNumId w:val="19"/>
  </w:num>
  <w:num w:numId="21">
    <w:abstractNumId w:val="30"/>
  </w:num>
  <w:num w:numId="22">
    <w:abstractNumId w:val="6"/>
  </w:num>
  <w:num w:numId="23">
    <w:abstractNumId w:val="27"/>
  </w:num>
  <w:num w:numId="24">
    <w:abstractNumId w:val="0"/>
  </w:num>
  <w:num w:numId="25">
    <w:abstractNumId w:val="1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num>
  <w:num w:numId="30">
    <w:abstractNumId w:val="8"/>
  </w:num>
  <w:num w:numId="31">
    <w:abstractNumId w:val="28"/>
  </w:num>
  <w:num w:numId="32">
    <w:abstractNumId w:val="22"/>
  </w:num>
  <w:num w:numId="33">
    <w:abstractNumId w:val="7"/>
  </w:num>
  <w:num w:numId="34">
    <w:abstractNumId w:val="9"/>
  </w:num>
  <w:num w:numId="35">
    <w:abstractNumId w:val="26"/>
  </w:num>
  <w:num w:numId="36">
    <w:abstractNumId w:val="32"/>
  </w:num>
  <w:num w:numId="37">
    <w:abstractNumId w:val="21"/>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4F0"/>
    <w:rsid w:val="0000304F"/>
    <w:rsid w:val="0000374F"/>
    <w:rsid w:val="000044DD"/>
    <w:rsid w:val="00006C41"/>
    <w:rsid w:val="00007B3E"/>
    <w:rsid w:val="00010637"/>
    <w:rsid w:val="00011815"/>
    <w:rsid w:val="00012948"/>
    <w:rsid w:val="00013F8B"/>
    <w:rsid w:val="000201EB"/>
    <w:rsid w:val="00021D83"/>
    <w:rsid w:val="00022583"/>
    <w:rsid w:val="00022C07"/>
    <w:rsid w:val="00022F88"/>
    <w:rsid w:val="00025EA8"/>
    <w:rsid w:val="0002792E"/>
    <w:rsid w:val="00027B5A"/>
    <w:rsid w:val="0003241F"/>
    <w:rsid w:val="0003349A"/>
    <w:rsid w:val="00034856"/>
    <w:rsid w:val="000377CA"/>
    <w:rsid w:val="000402A4"/>
    <w:rsid w:val="00042145"/>
    <w:rsid w:val="000445C8"/>
    <w:rsid w:val="000456A5"/>
    <w:rsid w:val="00045C3E"/>
    <w:rsid w:val="000462E1"/>
    <w:rsid w:val="0004668A"/>
    <w:rsid w:val="00046699"/>
    <w:rsid w:val="00046717"/>
    <w:rsid w:val="0004728A"/>
    <w:rsid w:val="00053277"/>
    <w:rsid w:val="00053CA7"/>
    <w:rsid w:val="000542A1"/>
    <w:rsid w:val="00055988"/>
    <w:rsid w:val="0005727B"/>
    <w:rsid w:val="000578BA"/>
    <w:rsid w:val="0006059E"/>
    <w:rsid w:val="000623DD"/>
    <w:rsid w:val="00062A77"/>
    <w:rsid w:val="0006315B"/>
    <w:rsid w:val="000632FF"/>
    <w:rsid w:val="00064E44"/>
    <w:rsid w:val="00066884"/>
    <w:rsid w:val="00070D07"/>
    <w:rsid w:val="00071294"/>
    <w:rsid w:val="00071615"/>
    <w:rsid w:val="00075C95"/>
    <w:rsid w:val="00081021"/>
    <w:rsid w:val="000814F0"/>
    <w:rsid w:val="00081D5F"/>
    <w:rsid w:val="0008219B"/>
    <w:rsid w:val="00086BE3"/>
    <w:rsid w:val="00090F50"/>
    <w:rsid w:val="00095F0E"/>
    <w:rsid w:val="00096045"/>
    <w:rsid w:val="00096904"/>
    <w:rsid w:val="000A12C2"/>
    <w:rsid w:val="000A12C9"/>
    <w:rsid w:val="000A1606"/>
    <w:rsid w:val="000A3741"/>
    <w:rsid w:val="000A5FD5"/>
    <w:rsid w:val="000A779C"/>
    <w:rsid w:val="000B53AD"/>
    <w:rsid w:val="000B64EF"/>
    <w:rsid w:val="000B6549"/>
    <w:rsid w:val="000C00D8"/>
    <w:rsid w:val="000C017F"/>
    <w:rsid w:val="000C2C18"/>
    <w:rsid w:val="000C3AF7"/>
    <w:rsid w:val="000C3F2A"/>
    <w:rsid w:val="000C4A10"/>
    <w:rsid w:val="000C564F"/>
    <w:rsid w:val="000C6C30"/>
    <w:rsid w:val="000C716F"/>
    <w:rsid w:val="000C7321"/>
    <w:rsid w:val="000C7C42"/>
    <w:rsid w:val="000D0AF6"/>
    <w:rsid w:val="000D3D74"/>
    <w:rsid w:val="000D5E2F"/>
    <w:rsid w:val="000E01DD"/>
    <w:rsid w:val="000E091F"/>
    <w:rsid w:val="000E1836"/>
    <w:rsid w:val="000E1955"/>
    <w:rsid w:val="000E1E64"/>
    <w:rsid w:val="000E1EAC"/>
    <w:rsid w:val="000E2097"/>
    <w:rsid w:val="000E3A95"/>
    <w:rsid w:val="000E3AAB"/>
    <w:rsid w:val="000E4D2D"/>
    <w:rsid w:val="000F0DCE"/>
    <w:rsid w:val="000F1289"/>
    <w:rsid w:val="000F3B88"/>
    <w:rsid w:val="000F441B"/>
    <w:rsid w:val="000F5D91"/>
    <w:rsid w:val="00102771"/>
    <w:rsid w:val="00102D9D"/>
    <w:rsid w:val="0010314E"/>
    <w:rsid w:val="00105056"/>
    <w:rsid w:val="00106C97"/>
    <w:rsid w:val="00107E81"/>
    <w:rsid w:val="00110BD4"/>
    <w:rsid w:val="00111478"/>
    <w:rsid w:val="0011424F"/>
    <w:rsid w:val="00114D0F"/>
    <w:rsid w:val="0011574C"/>
    <w:rsid w:val="00115783"/>
    <w:rsid w:val="00116675"/>
    <w:rsid w:val="00116EF2"/>
    <w:rsid w:val="00117625"/>
    <w:rsid w:val="00120DE5"/>
    <w:rsid w:val="001218BA"/>
    <w:rsid w:val="001230FB"/>
    <w:rsid w:val="00123FBA"/>
    <w:rsid w:val="00124B7A"/>
    <w:rsid w:val="00124F00"/>
    <w:rsid w:val="00126288"/>
    <w:rsid w:val="00130E55"/>
    <w:rsid w:val="0013390C"/>
    <w:rsid w:val="001348F0"/>
    <w:rsid w:val="00140558"/>
    <w:rsid w:val="0014119D"/>
    <w:rsid w:val="0014239A"/>
    <w:rsid w:val="00147F04"/>
    <w:rsid w:val="00150F46"/>
    <w:rsid w:val="00154CE6"/>
    <w:rsid w:val="001557DC"/>
    <w:rsid w:val="00155F1F"/>
    <w:rsid w:val="00157F64"/>
    <w:rsid w:val="00160E8B"/>
    <w:rsid w:val="001628CB"/>
    <w:rsid w:val="00163C01"/>
    <w:rsid w:val="0016529B"/>
    <w:rsid w:val="001654DE"/>
    <w:rsid w:val="00170D7E"/>
    <w:rsid w:val="00170F57"/>
    <w:rsid w:val="00171416"/>
    <w:rsid w:val="001715FC"/>
    <w:rsid w:val="001730A8"/>
    <w:rsid w:val="00173172"/>
    <w:rsid w:val="001751E0"/>
    <w:rsid w:val="00176117"/>
    <w:rsid w:val="00177C74"/>
    <w:rsid w:val="0018024F"/>
    <w:rsid w:val="00183726"/>
    <w:rsid w:val="00185055"/>
    <w:rsid w:val="00185197"/>
    <w:rsid w:val="00185298"/>
    <w:rsid w:val="00193988"/>
    <w:rsid w:val="0019694E"/>
    <w:rsid w:val="00196C48"/>
    <w:rsid w:val="00197892"/>
    <w:rsid w:val="001A096B"/>
    <w:rsid w:val="001A6747"/>
    <w:rsid w:val="001A7168"/>
    <w:rsid w:val="001A719F"/>
    <w:rsid w:val="001B04D1"/>
    <w:rsid w:val="001B182A"/>
    <w:rsid w:val="001B49F3"/>
    <w:rsid w:val="001C0A0D"/>
    <w:rsid w:val="001C1E85"/>
    <w:rsid w:val="001C2344"/>
    <w:rsid w:val="001C2642"/>
    <w:rsid w:val="001C2BAA"/>
    <w:rsid w:val="001C59E2"/>
    <w:rsid w:val="001D4CB9"/>
    <w:rsid w:val="001D5D9C"/>
    <w:rsid w:val="001D5F2F"/>
    <w:rsid w:val="001D6ACD"/>
    <w:rsid w:val="001E2508"/>
    <w:rsid w:val="001E52FC"/>
    <w:rsid w:val="001E54EE"/>
    <w:rsid w:val="001E66C9"/>
    <w:rsid w:val="001E6B14"/>
    <w:rsid w:val="001F20CC"/>
    <w:rsid w:val="001F2635"/>
    <w:rsid w:val="001F3099"/>
    <w:rsid w:val="001F316B"/>
    <w:rsid w:val="001F47D7"/>
    <w:rsid w:val="001F57B4"/>
    <w:rsid w:val="001F581D"/>
    <w:rsid w:val="001F5890"/>
    <w:rsid w:val="001F5A8E"/>
    <w:rsid w:val="001F6D44"/>
    <w:rsid w:val="001F7243"/>
    <w:rsid w:val="001F78C4"/>
    <w:rsid w:val="0020081C"/>
    <w:rsid w:val="00200D74"/>
    <w:rsid w:val="00200F5C"/>
    <w:rsid w:val="00202074"/>
    <w:rsid w:val="002027EC"/>
    <w:rsid w:val="00202A75"/>
    <w:rsid w:val="00203F91"/>
    <w:rsid w:val="0020582F"/>
    <w:rsid w:val="00206218"/>
    <w:rsid w:val="0020664E"/>
    <w:rsid w:val="00210E02"/>
    <w:rsid w:val="00211E4E"/>
    <w:rsid w:val="0021225B"/>
    <w:rsid w:val="00213494"/>
    <w:rsid w:val="00213B9F"/>
    <w:rsid w:val="002149EC"/>
    <w:rsid w:val="00214A6C"/>
    <w:rsid w:val="00214E3A"/>
    <w:rsid w:val="00214FF0"/>
    <w:rsid w:val="0021531D"/>
    <w:rsid w:val="002161AB"/>
    <w:rsid w:val="002178A0"/>
    <w:rsid w:val="002179EA"/>
    <w:rsid w:val="00217CF7"/>
    <w:rsid w:val="00220F12"/>
    <w:rsid w:val="00222335"/>
    <w:rsid w:val="002229F1"/>
    <w:rsid w:val="00223058"/>
    <w:rsid w:val="0022437C"/>
    <w:rsid w:val="00224EDB"/>
    <w:rsid w:val="002271ED"/>
    <w:rsid w:val="002273D3"/>
    <w:rsid w:val="00230307"/>
    <w:rsid w:val="002303E4"/>
    <w:rsid w:val="002305D3"/>
    <w:rsid w:val="00230C36"/>
    <w:rsid w:val="00230DF6"/>
    <w:rsid w:val="002312FF"/>
    <w:rsid w:val="00233A38"/>
    <w:rsid w:val="00233A6E"/>
    <w:rsid w:val="00233EBC"/>
    <w:rsid w:val="00234007"/>
    <w:rsid w:val="00234507"/>
    <w:rsid w:val="002355E2"/>
    <w:rsid w:val="00235AC0"/>
    <w:rsid w:val="00235EBC"/>
    <w:rsid w:val="00236346"/>
    <w:rsid w:val="00241490"/>
    <w:rsid w:val="00247370"/>
    <w:rsid w:val="00247A06"/>
    <w:rsid w:val="00250FF4"/>
    <w:rsid w:val="00252153"/>
    <w:rsid w:val="00252B2A"/>
    <w:rsid w:val="00253951"/>
    <w:rsid w:val="002542D5"/>
    <w:rsid w:val="00257155"/>
    <w:rsid w:val="00257D52"/>
    <w:rsid w:val="00257DCC"/>
    <w:rsid w:val="002601DD"/>
    <w:rsid w:val="00261222"/>
    <w:rsid w:val="00261791"/>
    <w:rsid w:val="00262305"/>
    <w:rsid w:val="00262F54"/>
    <w:rsid w:val="00263E8E"/>
    <w:rsid w:val="00270461"/>
    <w:rsid w:val="0027069E"/>
    <w:rsid w:val="002707D9"/>
    <w:rsid w:val="00271071"/>
    <w:rsid w:val="00272260"/>
    <w:rsid w:val="00273196"/>
    <w:rsid w:val="00273A58"/>
    <w:rsid w:val="002756CA"/>
    <w:rsid w:val="00275F90"/>
    <w:rsid w:val="0028129B"/>
    <w:rsid w:val="00284D06"/>
    <w:rsid w:val="00284D9A"/>
    <w:rsid w:val="00286241"/>
    <w:rsid w:val="00286F5F"/>
    <w:rsid w:val="002910FD"/>
    <w:rsid w:val="002920DC"/>
    <w:rsid w:val="002924A9"/>
    <w:rsid w:val="002924E6"/>
    <w:rsid w:val="00293059"/>
    <w:rsid w:val="0029407B"/>
    <w:rsid w:val="0029612A"/>
    <w:rsid w:val="00296B4D"/>
    <w:rsid w:val="002A0339"/>
    <w:rsid w:val="002A183B"/>
    <w:rsid w:val="002A2443"/>
    <w:rsid w:val="002A24CE"/>
    <w:rsid w:val="002A4952"/>
    <w:rsid w:val="002A7B19"/>
    <w:rsid w:val="002B0F1B"/>
    <w:rsid w:val="002B1051"/>
    <w:rsid w:val="002B1ABA"/>
    <w:rsid w:val="002B1AEB"/>
    <w:rsid w:val="002B5A8F"/>
    <w:rsid w:val="002B6B65"/>
    <w:rsid w:val="002B6C0E"/>
    <w:rsid w:val="002C04E8"/>
    <w:rsid w:val="002C0FDD"/>
    <w:rsid w:val="002C15A4"/>
    <w:rsid w:val="002C4309"/>
    <w:rsid w:val="002C4603"/>
    <w:rsid w:val="002C4AC3"/>
    <w:rsid w:val="002C6BC7"/>
    <w:rsid w:val="002C7929"/>
    <w:rsid w:val="002D1541"/>
    <w:rsid w:val="002D1886"/>
    <w:rsid w:val="002D22DD"/>
    <w:rsid w:val="002D3126"/>
    <w:rsid w:val="002D33E9"/>
    <w:rsid w:val="002D3996"/>
    <w:rsid w:val="002D4F5E"/>
    <w:rsid w:val="002D5A72"/>
    <w:rsid w:val="002D5BC0"/>
    <w:rsid w:val="002D693C"/>
    <w:rsid w:val="002D6E26"/>
    <w:rsid w:val="002D7D1C"/>
    <w:rsid w:val="002E0905"/>
    <w:rsid w:val="002E1B87"/>
    <w:rsid w:val="002E2102"/>
    <w:rsid w:val="002E26DB"/>
    <w:rsid w:val="002E2868"/>
    <w:rsid w:val="002E47C9"/>
    <w:rsid w:val="002E49A9"/>
    <w:rsid w:val="002E5934"/>
    <w:rsid w:val="002E5CDA"/>
    <w:rsid w:val="002E654A"/>
    <w:rsid w:val="002F0534"/>
    <w:rsid w:val="002F15F5"/>
    <w:rsid w:val="002F3A96"/>
    <w:rsid w:val="00300053"/>
    <w:rsid w:val="0030029A"/>
    <w:rsid w:val="003025DD"/>
    <w:rsid w:val="0030260F"/>
    <w:rsid w:val="003047A4"/>
    <w:rsid w:val="00307CF6"/>
    <w:rsid w:val="0031174A"/>
    <w:rsid w:val="00313408"/>
    <w:rsid w:val="00314694"/>
    <w:rsid w:val="00314A41"/>
    <w:rsid w:val="00314B8A"/>
    <w:rsid w:val="00314BF5"/>
    <w:rsid w:val="00314E0C"/>
    <w:rsid w:val="00315F1D"/>
    <w:rsid w:val="003165C3"/>
    <w:rsid w:val="00316678"/>
    <w:rsid w:val="00317219"/>
    <w:rsid w:val="00317BE4"/>
    <w:rsid w:val="00320D52"/>
    <w:rsid w:val="0032133C"/>
    <w:rsid w:val="00322EE5"/>
    <w:rsid w:val="00322F1E"/>
    <w:rsid w:val="00323F2A"/>
    <w:rsid w:val="00324E14"/>
    <w:rsid w:val="00326DBA"/>
    <w:rsid w:val="00330C8B"/>
    <w:rsid w:val="00331755"/>
    <w:rsid w:val="003321FE"/>
    <w:rsid w:val="00332C9E"/>
    <w:rsid w:val="0033323F"/>
    <w:rsid w:val="003339AE"/>
    <w:rsid w:val="00334F5E"/>
    <w:rsid w:val="00340130"/>
    <w:rsid w:val="00340EBC"/>
    <w:rsid w:val="00341050"/>
    <w:rsid w:val="00342132"/>
    <w:rsid w:val="00342409"/>
    <w:rsid w:val="0034377D"/>
    <w:rsid w:val="00343A76"/>
    <w:rsid w:val="00345903"/>
    <w:rsid w:val="00347AF0"/>
    <w:rsid w:val="00352BA9"/>
    <w:rsid w:val="00353027"/>
    <w:rsid w:val="00353CE9"/>
    <w:rsid w:val="00353FA4"/>
    <w:rsid w:val="003564AA"/>
    <w:rsid w:val="00360565"/>
    <w:rsid w:val="00363701"/>
    <w:rsid w:val="00364F91"/>
    <w:rsid w:val="0036670F"/>
    <w:rsid w:val="00366948"/>
    <w:rsid w:val="003704DC"/>
    <w:rsid w:val="0037249E"/>
    <w:rsid w:val="00374176"/>
    <w:rsid w:val="00374BEE"/>
    <w:rsid w:val="0037738F"/>
    <w:rsid w:val="00381B82"/>
    <w:rsid w:val="003828ED"/>
    <w:rsid w:val="003829F1"/>
    <w:rsid w:val="00383BBD"/>
    <w:rsid w:val="00384277"/>
    <w:rsid w:val="00385FAB"/>
    <w:rsid w:val="00391008"/>
    <w:rsid w:val="003926BE"/>
    <w:rsid w:val="00392AC0"/>
    <w:rsid w:val="00392F03"/>
    <w:rsid w:val="00392FF5"/>
    <w:rsid w:val="00395AD7"/>
    <w:rsid w:val="00395D28"/>
    <w:rsid w:val="00395E16"/>
    <w:rsid w:val="0039631A"/>
    <w:rsid w:val="003A1FE4"/>
    <w:rsid w:val="003A2810"/>
    <w:rsid w:val="003A4D14"/>
    <w:rsid w:val="003A5867"/>
    <w:rsid w:val="003A65DE"/>
    <w:rsid w:val="003A7624"/>
    <w:rsid w:val="003B12D2"/>
    <w:rsid w:val="003C255A"/>
    <w:rsid w:val="003C30DF"/>
    <w:rsid w:val="003C4275"/>
    <w:rsid w:val="003C5E65"/>
    <w:rsid w:val="003C6237"/>
    <w:rsid w:val="003C6C62"/>
    <w:rsid w:val="003C6EE5"/>
    <w:rsid w:val="003D1632"/>
    <w:rsid w:val="003D5655"/>
    <w:rsid w:val="003D67EE"/>
    <w:rsid w:val="003E076A"/>
    <w:rsid w:val="003E1497"/>
    <w:rsid w:val="003E23C2"/>
    <w:rsid w:val="003E33C4"/>
    <w:rsid w:val="003E51D2"/>
    <w:rsid w:val="003E7988"/>
    <w:rsid w:val="003F0384"/>
    <w:rsid w:val="003F22DC"/>
    <w:rsid w:val="003F357D"/>
    <w:rsid w:val="003F57FE"/>
    <w:rsid w:val="003F601A"/>
    <w:rsid w:val="003F637D"/>
    <w:rsid w:val="003F687C"/>
    <w:rsid w:val="003F7774"/>
    <w:rsid w:val="004012AE"/>
    <w:rsid w:val="00401AA7"/>
    <w:rsid w:val="00401ECA"/>
    <w:rsid w:val="00402807"/>
    <w:rsid w:val="00402D96"/>
    <w:rsid w:val="00403BD5"/>
    <w:rsid w:val="00407050"/>
    <w:rsid w:val="00410A52"/>
    <w:rsid w:val="00411C77"/>
    <w:rsid w:val="00412548"/>
    <w:rsid w:val="00414CFD"/>
    <w:rsid w:val="00414D64"/>
    <w:rsid w:val="00415DB9"/>
    <w:rsid w:val="00417F88"/>
    <w:rsid w:val="00422270"/>
    <w:rsid w:val="00422DE9"/>
    <w:rsid w:val="00422E2C"/>
    <w:rsid w:val="00423B6D"/>
    <w:rsid w:val="004247C9"/>
    <w:rsid w:val="0042486A"/>
    <w:rsid w:val="00424A84"/>
    <w:rsid w:val="00425E0A"/>
    <w:rsid w:val="00426587"/>
    <w:rsid w:val="00426DFD"/>
    <w:rsid w:val="004271FA"/>
    <w:rsid w:val="00427D7F"/>
    <w:rsid w:val="0043118E"/>
    <w:rsid w:val="00431BFE"/>
    <w:rsid w:val="00432753"/>
    <w:rsid w:val="0043381C"/>
    <w:rsid w:val="004341CB"/>
    <w:rsid w:val="00440B3F"/>
    <w:rsid w:val="00441F8C"/>
    <w:rsid w:val="00442BAE"/>
    <w:rsid w:val="0044319C"/>
    <w:rsid w:val="004459C6"/>
    <w:rsid w:val="004460B7"/>
    <w:rsid w:val="00447FD7"/>
    <w:rsid w:val="00451F69"/>
    <w:rsid w:val="00453830"/>
    <w:rsid w:val="00454458"/>
    <w:rsid w:val="00454D4A"/>
    <w:rsid w:val="00456058"/>
    <w:rsid w:val="0045691B"/>
    <w:rsid w:val="00460609"/>
    <w:rsid w:val="004612E6"/>
    <w:rsid w:val="00462F0B"/>
    <w:rsid w:val="00464253"/>
    <w:rsid w:val="004643B3"/>
    <w:rsid w:val="004650A0"/>
    <w:rsid w:val="00470F99"/>
    <w:rsid w:val="004713C0"/>
    <w:rsid w:val="004737A6"/>
    <w:rsid w:val="004738F7"/>
    <w:rsid w:val="00474852"/>
    <w:rsid w:val="00475066"/>
    <w:rsid w:val="004754F7"/>
    <w:rsid w:val="00476EF9"/>
    <w:rsid w:val="00477000"/>
    <w:rsid w:val="0047728D"/>
    <w:rsid w:val="00483010"/>
    <w:rsid w:val="004836A8"/>
    <w:rsid w:val="0048792B"/>
    <w:rsid w:val="00487D66"/>
    <w:rsid w:val="00490E8F"/>
    <w:rsid w:val="004938E2"/>
    <w:rsid w:val="00494D5B"/>
    <w:rsid w:val="00495DFD"/>
    <w:rsid w:val="004A0022"/>
    <w:rsid w:val="004A00DA"/>
    <w:rsid w:val="004A64E2"/>
    <w:rsid w:val="004A69D3"/>
    <w:rsid w:val="004B0A8D"/>
    <w:rsid w:val="004B0F6D"/>
    <w:rsid w:val="004B20DB"/>
    <w:rsid w:val="004B40F7"/>
    <w:rsid w:val="004B4386"/>
    <w:rsid w:val="004B6987"/>
    <w:rsid w:val="004B6BF6"/>
    <w:rsid w:val="004B7E32"/>
    <w:rsid w:val="004C0244"/>
    <w:rsid w:val="004C0C23"/>
    <w:rsid w:val="004C672F"/>
    <w:rsid w:val="004D124F"/>
    <w:rsid w:val="004D2006"/>
    <w:rsid w:val="004D2106"/>
    <w:rsid w:val="004D4CB5"/>
    <w:rsid w:val="004D4D3B"/>
    <w:rsid w:val="004D5D47"/>
    <w:rsid w:val="004D77DB"/>
    <w:rsid w:val="004D7D69"/>
    <w:rsid w:val="004E00FA"/>
    <w:rsid w:val="004E4CEF"/>
    <w:rsid w:val="004E4F3C"/>
    <w:rsid w:val="004E5DF9"/>
    <w:rsid w:val="004E644B"/>
    <w:rsid w:val="004E6565"/>
    <w:rsid w:val="004E79BD"/>
    <w:rsid w:val="004F017E"/>
    <w:rsid w:val="004F06FE"/>
    <w:rsid w:val="004F10C6"/>
    <w:rsid w:val="004F1C61"/>
    <w:rsid w:val="004F2B4D"/>
    <w:rsid w:val="004F3233"/>
    <w:rsid w:val="004F33A2"/>
    <w:rsid w:val="004F72EE"/>
    <w:rsid w:val="004F7771"/>
    <w:rsid w:val="00503A07"/>
    <w:rsid w:val="00503CE9"/>
    <w:rsid w:val="00504AFC"/>
    <w:rsid w:val="00505572"/>
    <w:rsid w:val="005108BE"/>
    <w:rsid w:val="005118A6"/>
    <w:rsid w:val="00511A0B"/>
    <w:rsid w:val="00511BBC"/>
    <w:rsid w:val="00512916"/>
    <w:rsid w:val="00513653"/>
    <w:rsid w:val="00513719"/>
    <w:rsid w:val="0051485B"/>
    <w:rsid w:val="00514B23"/>
    <w:rsid w:val="0052022D"/>
    <w:rsid w:val="00520591"/>
    <w:rsid w:val="00521094"/>
    <w:rsid w:val="005220DE"/>
    <w:rsid w:val="00523855"/>
    <w:rsid w:val="00523F39"/>
    <w:rsid w:val="00525DA6"/>
    <w:rsid w:val="005261D9"/>
    <w:rsid w:val="005264E8"/>
    <w:rsid w:val="00526C09"/>
    <w:rsid w:val="00530E4D"/>
    <w:rsid w:val="005330A7"/>
    <w:rsid w:val="00533C08"/>
    <w:rsid w:val="005349C0"/>
    <w:rsid w:val="0053743B"/>
    <w:rsid w:val="00540D08"/>
    <w:rsid w:val="00540D76"/>
    <w:rsid w:val="00540EF4"/>
    <w:rsid w:val="00542274"/>
    <w:rsid w:val="005425A5"/>
    <w:rsid w:val="00542869"/>
    <w:rsid w:val="00545D61"/>
    <w:rsid w:val="00546620"/>
    <w:rsid w:val="0055313D"/>
    <w:rsid w:val="0055482B"/>
    <w:rsid w:val="005557AD"/>
    <w:rsid w:val="00555901"/>
    <w:rsid w:val="00556DE2"/>
    <w:rsid w:val="00557477"/>
    <w:rsid w:val="00561B3A"/>
    <w:rsid w:val="005642BB"/>
    <w:rsid w:val="0056589D"/>
    <w:rsid w:val="00565A95"/>
    <w:rsid w:val="005665D4"/>
    <w:rsid w:val="00566CDC"/>
    <w:rsid w:val="005675F3"/>
    <w:rsid w:val="00571310"/>
    <w:rsid w:val="005717F2"/>
    <w:rsid w:val="00572554"/>
    <w:rsid w:val="00572EFF"/>
    <w:rsid w:val="0057429E"/>
    <w:rsid w:val="00577C8A"/>
    <w:rsid w:val="00580142"/>
    <w:rsid w:val="0058260D"/>
    <w:rsid w:val="00582E13"/>
    <w:rsid w:val="005830FE"/>
    <w:rsid w:val="00583EF7"/>
    <w:rsid w:val="00586028"/>
    <w:rsid w:val="00587EBB"/>
    <w:rsid w:val="005914A4"/>
    <w:rsid w:val="00591596"/>
    <w:rsid w:val="00591A4E"/>
    <w:rsid w:val="00592180"/>
    <w:rsid w:val="00592459"/>
    <w:rsid w:val="005952D8"/>
    <w:rsid w:val="005958D4"/>
    <w:rsid w:val="00597786"/>
    <w:rsid w:val="005A020A"/>
    <w:rsid w:val="005A0C73"/>
    <w:rsid w:val="005A216A"/>
    <w:rsid w:val="005A22DF"/>
    <w:rsid w:val="005A43A6"/>
    <w:rsid w:val="005A59E5"/>
    <w:rsid w:val="005B0A20"/>
    <w:rsid w:val="005B17FC"/>
    <w:rsid w:val="005B618E"/>
    <w:rsid w:val="005B6F3C"/>
    <w:rsid w:val="005C0303"/>
    <w:rsid w:val="005C1410"/>
    <w:rsid w:val="005C3882"/>
    <w:rsid w:val="005C5220"/>
    <w:rsid w:val="005C5505"/>
    <w:rsid w:val="005C6FB7"/>
    <w:rsid w:val="005C763B"/>
    <w:rsid w:val="005C7C82"/>
    <w:rsid w:val="005D0C11"/>
    <w:rsid w:val="005D411C"/>
    <w:rsid w:val="005D7057"/>
    <w:rsid w:val="005E0981"/>
    <w:rsid w:val="005E1975"/>
    <w:rsid w:val="005E2831"/>
    <w:rsid w:val="005E3B46"/>
    <w:rsid w:val="005E6CE5"/>
    <w:rsid w:val="005F0553"/>
    <w:rsid w:val="005F2312"/>
    <w:rsid w:val="005F314F"/>
    <w:rsid w:val="005F49F5"/>
    <w:rsid w:val="005F68FD"/>
    <w:rsid w:val="005F72E9"/>
    <w:rsid w:val="005F744C"/>
    <w:rsid w:val="006005BC"/>
    <w:rsid w:val="00600E49"/>
    <w:rsid w:val="00600F23"/>
    <w:rsid w:val="0061534E"/>
    <w:rsid w:val="00617687"/>
    <w:rsid w:val="006212E0"/>
    <w:rsid w:val="006215F7"/>
    <w:rsid w:val="0062393B"/>
    <w:rsid w:val="00623FF2"/>
    <w:rsid w:val="0062404C"/>
    <w:rsid w:val="00625283"/>
    <w:rsid w:val="00625747"/>
    <w:rsid w:val="00626303"/>
    <w:rsid w:val="0062690C"/>
    <w:rsid w:val="006272EE"/>
    <w:rsid w:val="00627C4C"/>
    <w:rsid w:val="00630DF9"/>
    <w:rsid w:val="006311BA"/>
    <w:rsid w:val="006313C9"/>
    <w:rsid w:val="00632181"/>
    <w:rsid w:val="00632E6C"/>
    <w:rsid w:val="006342E1"/>
    <w:rsid w:val="00635BD5"/>
    <w:rsid w:val="00636A69"/>
    <w:rsid w:val="0064093D"/>
    <w:rsid w:val="00640CF7"/>
    <w:rsid w:val="006413C3"/>
    <w:rsid w:val="00642074"/>
    <w:rsid w:val="00642CBF"/>
    <w:rsid w:val="00644813"/>
    <w:rsid w:val="00646160"/>
    <w:rsid w:val="00652E4B"/>
    <w:rsid w:val="00653587"/>
    <w:rsid w:val="0065360E"/>
    <w:rsid w:val="006544BC"/>
    <w:rsid w:val="00657245"/>
    <w:rsid w:val="0066114F"/>
    <w:rsid w:val="006625F0"/>
    <w:rsid w:val="00663103"/>
    <w:rsid w:val="00665443"/>
    <w:rsid w:val="00665BBD"/>
    <w:rsid w:val="00665BE8"/>
    <w:rsid w:val="00666970"/>
    <w:rsid w:val="006677B0"/>
    <w:rsid w:val="00670AF7"/>
    <w:rsid w:val="00670BE0"/>
    <w:rsid w:val="00673FC4"/>
    <w:rsid w:val="00676D30"/>
    <w:rsid w:val="00680DED"/>
    <w:rsid w:val="006815B3"/>
    <w:rsid w:val="00684829"/>
    <w:rsid w:val="00687EC8"/>
    <w:rsid w:val="00690F32"/>
    <w:rsid w:val="00692812"/>
    <w:rsid w:val="00696C18"/>
    <w:rsid w:val="00696E2A"/>
    <w:rsid w:val="006A0AA9"/>
    <w:rsid w:val="006A0B57"/>
    <w:rsid w:val="006A0FCA"/>
    <w:rsid w:val="006A7A6C"/>
    <w:rsid w:val="006B1945"/>
    <w:rsid w:val="006B34E1"/>
    <w:rsid w:val="006B3518"/>
    <w:rsid w:val="006B45E7"/>
    <w:rsid w:val="006B46D5"/>
    <w:rsid w:val="006B489F"/>
    <w:rsid w:val="006B5760"/>
    <w:rsid w:val="006B5C4C"/>
    <w:rsid w:val="006B6D3A"/>
    <w:rsid w:val="006B7CDD"/>
    <w:rsid w:val="006C06CB"/>
    <w:rsid w:val="006C10F7"/>
    <w:rsid w:val="006C5A7F"/>
    <w:rsid w:val="006C75AB"/>
    <w:rsid w:val="006C7A8B"/>
    <w:rsid w:val="006C7F1A"/>
    <w:rsid w:val="006D0461"/>
    <w:rsid w:val="006D063A"/>
    <w:rsid w:val="006D3032"/>
    <w:rsid w:val="006D43C4"/>
    <w:rsid w:val="006D4572"/>
    <w:rsid w:val="006D4C72"/>
    <w:rsid w:val="006D67A1"/>
    <w:rsid w:val="006D722B"/>
    <w:rsid w:val="006D7938"/>
    <w:rsid w:val="006D7DB4"/>
    <w:rsid w:val="006E0E17"/>
    <w:rsid w:val="006E103F"/>
    <w:rsid w:val="006E2C4F"/>
    <w:rsid w:val="006E5E65"/>
    <w:rsid w:val="006F16B8"/>
    <w:rsid w:val="006F3208"/>
    <w:rsid w:val="006F3DB5"/>
    <w:rsid w:val="006F5DC2"/>
    <w:rsid w:val="006F6AF8"/>
    <w:rsid w:val="00700254"/>
    <w:rsid w:val="0070328E"/>
    <w:rsid w:val="00705082"/>
    <w:rsid w:val="00705418"/>
    <w:rsid w:val="00705E2F"/>
    <w:rsid w:val="00706D4B"/>
    <w:rsid w:val="0070737E"/>
    <w:rsid w:val="00707AC9"/>
    <w:rsid w:val="00710722"/>
    <w:rsid w:val="0071131D"/>
    <w:rsid w:val="00712BFD"/>
    <w:rsid w:val="00713F36"/>
    <w:rsid w:val="00720193"/>
    <w:rsid w:val="007204C5"/>
    <w:rsid w:val="00720DCC"/>
    <w:rsid w:val="007221E2"/>
    <w:rsid w:val="00722981"/>
    <w:rsid w:val="00726A81"/>
    <w:rsid w:val="00726C25"/>
    <w:rsid w:val="00727B75"/>
    <w:rsid w:val="00727C4C"/>
    <w:rsid w:val="00732BA3"/>
    <w:rsid w:val="00733068"/>
    <w:rsid w:val="007338D1"/>
    <w:rsid w:val="00733E81"/>
    <w:rsid w:val="00736099"/>
    <w:rsid w:val="00737244"/>
    <w:rsid w:val="00741CB9"/>
    <w:rsid w:val="00745340"/>
    <w:rsid w:val="007458A7"/>
    <w:rsid w:val="00745C2A"/>
    <w:rsid w:val="00753B7A"/>
    <w:rsid w:val="00755318"/>
    <w:rsid w:val="007569B6"/>
    <w:rsid w:val="00756E0D"/>
    <w:rsid w:val="007571C2"/>
    <w:rsid w:val="00757CF5"/>
    <w:rsid w:val="007610BA"/>
    <w:rsid w:val="00761D9E"/>
    <w:rsid w:val="00761FA7"/>
    <w:rsid w:val="00762EB3"/>
    <w:rsid w:val="00763355"/>
    <w:rsid w:val="00763D7C"/>
    <w:rsid w:val="0076525B"/>
    <w:rsid w:val="00766386"/>
    <w:rsid w:val="00766BC0"/>
    <w:rsid w:val="00766C91"/>
    <w:rsid w:val="00766CF8"/>
    <w:rsid w:val="00772430"/>
    <w:rsid w:val="0077388E"/>
    <w:rsid w:val="00773AAE"/>
    <w:rsid w:val="00775591"/>
    <w:rsid w:val="00775826"/>
    <w:rsid w:val="00776D52"/>
    <w:rsid w:val="007776FF"/>
    <w:rsid w:val="0077775C"/>
    <w:rsid w:val="00781994"/>
    <w:rsid w:val="00783E42"/>
    <w:rsid w:val="00787121"/>
    <w:rsid w:val="00787A4F"/>
    <w:rsid w:val="0079381A"/>
    <w:rsid w:val="007954F2"/>
    <w:rsid w:val="0079585B"/>
    <w:rsid w:val="00795974"/>
    <w:rsid w:val="00797161"/>
    <w:rsid w:val="007A0869"/>
    <w:rsid w:val="007A138E"/>
    <w:rsid w:val="007A1C5A"/>
    <w:rsid w:val="007A287B"/>
    <w:rsid w:val="007A3C61"/>
    <w:rsid w:val="007A7170"/>
    <w:rsid w:val="007A7B40"/>
    <w:rsid w:val="007B272D"/>
    <w:rsid w:val="007B3A9E"/>
    <w:rsid w:val="007B422D"/>
    <w:rsid w:val="007B5A0B"/>
    <w:rsid w:val="007B7919"/>
    <w:rsid w:val="007B7C1C"/>
    <w:rsid w:val="007C17FB"/>
    <w:rsid w:val="007C5738"/>
    <w:rsid w:val="007C7EA3"/>
    <w:rsid w:val="007D12AF"/>
    <w:rsid w:val="007D165A"/>
    <w:rsid w:val="007D1A12"/>
    <w:rsid w:val="007D247F"/>
    <w:rsid w:val="007D27AD"/>
    <w:rsid w:val="007D2A9D"/>
    <w:rsid w:val="007D3873"/>
    <w:rsid w:val="007D3E94"/>
    <w:rsid w:val="007D4738"/>
    <w:rsid w:val="007D600C"/>
    <w:rsid w:val="007D677C"/>
    <w:rsid w:val="007D7B75"/>
    <w:rsid w:val="007D7CB0"/>
    <w:rsid w:val="007E012D"/>
    <w:rsid w:val="007E0544"/>
    <w:rsid w:val="007E27FB"/>
    <w:rsid w:val="007E2C1A"/>
    <w:rsid w:val="007E2C20"/>
    <w:rsid w:val="007E35AF"/>
    <w:rsid w:val="007E3F4C"/>
    <w:rsid w:val="007E5976"/>
    <w:rsid w:val="007E66CE"/>
    <w:rsid w:val="007E6E8B"/>
    <w:rsid w:val="007E7C12"/>
    <w:rsid w:val="007E7DBC"/>
    <w:rsid w:val="007F049E"/>
    <w:rsid w:val="007F2625"/>
    <w:rsid w:val="007F3DB4"/>
    <w:rsid w:val="007F4023"/>
    <w:rsid w:val="007F44E1"/>
    <w:rsid w:val="007F7AE1"/>
    <w:rsid w:val="008002E0"/>
    <w:rsid w:val="008004D5"/>
    <w:rsid w:val="00800F99"/>
    <w:rsid w:val="0080126D"/>
    <w:rsid w:val="00802904"/>
    <w:rsid w:val="00804282"/>
    <w:rsid w:val="00804D29"/>
    <w:rsid w:val="00806FCA"/>
    <w:rsid w:val="008079AD"/>
    <w:rsid w:val="0081170B"/>
    <w:rsid w:val="008121C2"/>
    <w:rsid w:val="00812BA7"/>
    <w:rsid w:val="00816626"/>
    <w:rsid w:val="00816FD0"/>
    <w:rsid w:val="0081785F"/>
    <w:rsid w:val="00817BCD"/>
    <w:rsid w:val="00820FD1"/>
    <w:rsid w:val="0082139E"/>
    <w:rsid w:val="00821DF4"/>
    <w:rsid w:val="008233A8"/>
    <w:rsid w:val="008246AB"/>
    <w:rsid w:val="008274A6"/>
    <w:rsid w:val="00831AB2"/>
    <w:rsid w:val="00834122"/>
    <w:rsid w:val="00834B98"/>
    <w:rsid w:val="00836245"/>
    <w:rsid w:val="00836C74"/>
    <w:rsid w:val="008378A3"/>
    <w:rsid w:val="00837FA9"/>
    <w:rsid w:val="00841BB6"/>
    <w:rsid w:val="00843398"/>
    <w:rsid w:val="0084371A"/>
    <w:rsid w:val="00846256"/>
    <w:rsid w:val="0084669D"/>
    <w:rsid w:val="00846F26"/>
    <w:rsid w:val="0084771B"/>
    <w:rsid w:val="0085095D"/>
    <w:rsid w:val="00851A68"/>
    <w:rsid w:val="008526BD"/>
    <w:rsid w:val="00854763"/>
    <w:rsid w:val="0085560F"/>
    <w:rsid w:val="00856B35"/>
    <w:rsid w:val="008574FB"/>
    <w:rsid w:val="00857960"/>
    <w:rsid w:val="008606D0"/>
    <w:rsid w:val="0086121B"/>
    <w:rsid w:val="008628C4"/>
    <w:rsid w:val="00865470"/>
    <w:rsid w:val="00865549"/>
    <w:rsid w:val="00867EAC"/>
    <w:rsid w:val="00871540"/>
    <w:rsid w:val="00872693"/>
    <w:rsid w:val="00875F92"/>
    <w:rsid w:val="00876890"/>
    <w:rsid w:val="00876B1D"/>
    <w:rsid w:val="00880E23"/>
    <w:rsid w:val="0088218B"/>
    <w:rsid w:val="008827A5"/>
    <w:rsid w:val="00883096"/>
    <w:rsid w:val="0088405B"/>
    <w:rsid w:val="00886218"/>
    <w:rsid w:val="00890603"/>
    <w:rsid w:val="00890D68"/>
    <w:rsid w:val="00892072"/>
    <w:rsid w:val="008948FF"/>
    <w:rsid w:val="0089565B"/>
    <w:rsid w:val="008958F2"/>
    <w:rsid w:val="008973E6"/>
    <w:rsid w:val="008A0776"/>
    <w:rsid w:val="008A099F"/>
    <w:rsid w:val="008A0E0A"/>
    <w:rsid w:val="008A22F0"/>
    <w:rsid w:val="008A472E"/>
    <w:rsid w:val="008A4A98"/>
    <w:rsid w:val="008A509C"/>
    <w:rsid w:val="008A69B2"/>
    <w:rsid w:val="008A73C8"/>
    <w:rsid w:val="008B1556"/>
    <w:rsid w:val="008B326B"/>
    <w:rsid w:val="008B3FFD"/>
    <w:rsid w:val="008B4405"/>
    <w:rsid w:val="008B4AA8"/>
    <w:rsid w:val="008B5038"/>
    <w:rsid w:val="008B6E91"/>
    <w:rsid w:val="008C1333"/>
    <w:rsid w:val="008C19EE"/>
    <w:rsid w:val="008C308C"/>
    <w:rsid w:val="008C535C"/>
    <w:rsid w:val="008C7813"/>
    <w:rsid w:val="008C7E0F"/>
    <w:rsid w:val="008D03DA"/>
    <w:rsid w:val="008D1209"/>
    <w:rsid w:val="008D2CA9"/>
    <w:rsid w:val="008D2DA8"/>
    <w:rsid w:val="008D2DB2"/>
    <w:rsid w:val="008D2E6F"/>
    <w:rsid w:val="008D57B6"/>
    <w:rsid w:val="008D757A"/>
    <w:rsid w:val="008E040E"/>
    <w:rsid w:val="008E06C8"/>
    <w:rsid w:val="008E09B8"/>
    <w:rsid w:val="008E3A95"/>
    <w:rsid w:val="008E4025"/>
    <w:rsid w:val="008E4A54"/>
    <w:rsid w:val="008E4DD4"/>
    <w:rsid w:val="008E6058"/>
    <w:rsid w:val="008E6A17"/>
    <w:rsid w:val="008F2574"/>
    <w:rsid w:val="008F37BE"/>
    <w:rsid w:val="008F3EB9"/>
    <w:rsid w:val="008F4562"/>
    <w:rsid w:val="008F67F7"/>
    <w:rsid w:val="008F6ADE"/>
    <w:rsid w:val="0090139D"/>
    <w:rsid w:val="009020BE"/>
    <w:rsid w:val="0090343D"/>
    <w:rsid w:val="00903BE2"/>
    <w:rsid w:val="00904BA1"/>
    <w:rsid w:val="009059FD"/>
    <w:rsid w:val="00906022"/>
    <w:rsid w:val="009060CB"/>
    <w:rsid w:val="00910CE2"/>
    <w:rsid w:val="0091102F"/>
    <w:rsid w:val="009115DE"/>
    <w:rsid w:val="00913EDB"/>
    <w:rsid w:val="00915507"/>
    <w:rsid w:val="009169B6"/>
    <w:rsid w:val="00916A36"/>
    <w:rsid w:val="0091748B"/>
    <w:rsid w:val="00920109"/>
    <w:rsid w:val="00920875"/>
    <w:rsid w:val="009234DE"/>
    <w:rsid w:val="00923A6B"/>
    <w:rsid w:val="009240A7"/>
    <w:rsid w:val="00927C0C"/>
    <w:rsid w:val="009304A4"/>
    <w:rsid w:val="009314F3"/>
    <w:rsid w:val="00931B02"/>
    <w:rsid w:val="00934DEC"/>
    <w:rsid w:val="00935089"/>
    <w:rsid w:val="00935966"/>
    <w:rsid w:val="00940584"/>
    <w:rsid w:val="00944F8F"/>
    <w:rsid w:val="00946F23"/>
    <w:rsid w:val="00946F8A"/>
    <w:rsid w:val="00952064"/>
    <w:rsid w:val="009537B9"/>
    <w:rsid w:val="00953A0B"/>
    <w:rsid w:val="00954CE3"/>
    <w:rsid w:val="009603BB"/>
    <w:rsid w:val="00960A29"/>
    <w:rsid w:val="00960DCF"/>
    <w:rsid w:val="009610C4"/>
    <w:rsid w:val="009626F0"/>
    <w:rsid w:val="00962749"/>
    <w:rsid w:val="0096333F"/>
    <w:rsid w:val="00963AE3"/>
    <w:rsid w:val="009657B4"/>
    <w:rsid w:val="00966386"/>
    <w:rsid w:val="00966B92"/>
    <w:rsid w:val="00967D07"/>
    <w:rsid w:val="009704CC"/>
    <w:rsid w:val="00971499"/>
    <w:rsid w:val="009716CC"/>
    <w:rsid w:val="00973A1E"/>
    <w:rsid w:val="00973C02"/>
    <w:rsid w:val="0097536B"/>
    <w:rsid w:val="009757AD"/>
    <w:rsid w:val="00980229"/>
    <w:rsid w:val="00980270"/>
    <w:rsid w:val="00981DAF"/>
    <w:rsid w:val="00984AB0"/>
    <w:rsid w:val="00984E7A"/>
    <w:rsid w:val="00985B0B"/>
    <w:rsid w:val="00991BE6"/>
    <w:rsid w:val="0099237C"/>
    <w:rsid w:val="0099342A"/>
    <w:rsid w:val="0099352B"/>
    <w:rsid w:val="00995500"/>
    <w:rsid w:val="0099681B"/>
    <w:rsid w:val="00997F04"/>
    <w:rsid w:val="009A143F"/>
    <w:rsid w:val="009A3E79"/>
    <w:rsid w:val="009A5024"/>
    <w:rsid w:val="009A5D98"/>
    <w:rsid w:val="009A7E98"/>
    <w:rsid w:val="009B1265"/>
    <w:rsid w:val="009B15BA"/>
    <w:rsid w:val="009B1FF9"/>
    <w:rsid w:val="009B2E80"/>
    <w:rsid w:val="009B43DE"/>
    <w:rsid w:val="009B484B"/>
    <w:rsid w:val="009B4BB4"/>
    <w:rsid w:val="009B56E5"/>
    <w:rsid w:val="009B6537"/>
    <w:rsid w:val="009C2505"/>
    <w:rsid w:val="009C5162"/>
    <w:rsid w:val="009D15B1"/>
    <w:rsid w:val="009D1B99"/>
    <w:rsid w:val="009D57A8"/>
    <w:rsid w:val="009D5AC0"/>
    <w:rsid w:val="009D5EA2"/>
    <w:rsid w:val="009D70B4"/>
    <w:rsid w:val="009D786D"/>
    <w:rsid w:val="009D7A09"/>
    <w:rsid w:val="009E07F6"/>
    <w:rsid w:val="009E31C2"/>
    <w:rsid w:val="009E4764"/>
    <w:rsid w:val="009E544F"/>
    <w:rsid w:val="009E5CB7"/>
    <w:rsid w:val="009E66E8"/>
    <w:rsid w:val="009E7B20"/>
    <w:rsid w:val="009F2D0C"/>
    <w:rsid w:val="009F5172"/>
    <w:rsid w:val="009F5D6E"/>
    <w:rsid w:val="009F6C26"/>
    <w:rsid w:val="009F6D1E"/>
    <w:rsid w:val="00A00A33"/>
    <w:rsid w:val="00A01933"/>
    <w:rsid w:val="00A03A32"/>
    <w:rsid w:val="00A03AB5"/>
    <w:rsid w:val="00A042B8"/>
    <w:rsid w:val="00A07E4C"/>
    <w:rsid w:val="00A11793"/>
    <w:rsid w:val="00A117AB"/>
    <w:rsid w:val="00A11BD9"/>
    <w:rsid w:val="00A13D95"/>
    <w:rsid w:val="00A1750E"/>
    <w:rsid w:val="00A2171C"/>
    <w:rsid w:val="00A2271E"/>
    <w:rsid w:val="00A2434F"/>
    <w:rsid w:val="00A24C05"/>
    <w:rsid w:val="00A24FDD"/>
    <w:rsid w:val="00A258BD"/>
    <w:rsid w:val="00A25CBA"/>
    <w:rsid w:val="00A26A2F"/>
    <w:rsid w:val="00A311D3"/>
    <w:rsid w:val="00A32117"/>
    <w:rsid w:val="00A33E7A"/>
    <w:rsid w:val="00A34723"/>
    <w:rsid w:val="00A34C86"/>
    <w:rsid w:val="00A34DD5"/>
    <w:rsid w:val="00A351D9"/>
    <w:rsid w:val="00A36613"/>
    <w:rsid w:val="00A36F01"/>
    <w:rsid w:val="00A37CED"/>
    <w:rsid w:val="00A37F9A"/>
    <w:rsid w:val="00A424FC"/>
    <w:rsid w:val="00A42A8E"/>
    <w:rsid w:val="00A44EFD"/>
    <w:rsid w:val="00A45184"/>
    <w:rsid w:val="00A457A8"/>
    <w:rsid w:val="00A53E5A"/>
    <w:rsid w:val="00A55736"/>
    <w:rsid w:val="00A55C25"/>
    <w:rsid w:val="00A5695A"/>
    <w:rsid w:val="00A57C8A"/>
    <w:rsid w:val="00A61396"/>
    <w:rsid w:val="00A6157A"/>
    <w:rsid w:val="00A62088"/>
    <w:rsid w:val="00A62B2F"/>
    <w:rsid w:val="00A63DEF"/>
    <w:rsid w:val="00A64E6B"/>
    <w:rsid w:val="00A67E64"/>
    <w:rsid w:val="00A70430"/>
    <w:rsid w:val="00A70CDF"/>
    <w:rsid w:val="00A71EFE"/>
    <w:rsid w:val="00A73B4D"/>
    <w:rsid w:val="00A7536E"/>
    <w:rsid w:val="00A75FCD"/>
    <w:rsid w:val="00A7628F"/>
    <w:rsid w:val="00A774F3"/>
    <w:rsid w:val="00A77B2F"/>
    <w:rsid w:val="00A80D38"/>
    <w:rsid w:val="00A811F0"/>
    <w:rsid w:val="00A814AF"/>
    <w:rsid w:val="00A81EFD"/>
    <w:rsid w:val="00A82835"/>
    <w:rsid w:val="00A8327C"/>
    <w:rsid w:val="00A845D5"/>
    <w:rsid w:val="00A84826"/>
    <w:rsid w:val="00A850CE"/>
    <w:rsid w:val="00A8540F"/>
    <w:rsid w:val="00A87399"/>
    <w:rsid w:val="00A877C8"/>
    <w:rsid w:val="00A87C30"/>
    <w:rsid w:val="00A903A4"/>
    <w:rsid w:val="00A90B05"/>
    <w:rsid w:val="00A915FB"/>
    <w:rsid w:val="00A93CA5"/>
    <w:rsid w:val="00A946DB"/>
    <w:rsid w:val="00A94E4C"/>
    <w:rsid w:val="00AA092F"/>
    <w:rsid w:val="00AA2266"/>
    <w:rsid w:val="00AA385C"/>
    <w:rsid w:val="00AA5F6D"/>
    <w:rsid w:val="00AB09B1"/>
    <w:rsid w:val="00AB11CA"/>
    <w:rsid w:val="00AB1BD1"/>
    <w:rsid w:val="00AB1EFE"/>
    <w:rsid w:val="00AB49DF"/>
    <w:rsid w:val="00AB70D9"/>
    <w:rsid w:val="00AB74F0"/>
    <w:rsid w:val="00AC0562"/>
    <w:rsid w:val="00AC0E7E"/>
    <w:rsid w:val="00AC4F0A"/>
    <w:rsid w:val="00AC5A33"/>
    <w:rsid w:val="00AC6049"/>
    <w:rsid w:val="00AC6ED9"/>
    <w:rsid w:val="00AC6FCA"/>
    <w:rsid w:val="00AC727E"/>
    <w:rsid w:val="00AC7A58"/>
    <w:rsid w:val="00AD02D6"/>
    <w:rsid w:val="00AD06C4"/>
    <w:rsid w:val="00AD1F12"/>
    <w:rsid w:val="00AD32FF"/>
    <w:rsid w:val="00AD3E8F"/>
    <w:rsid w:val="00AD41F8"/>
    <w:rsid w:val="00AD4E45"/>
    <w:rsid w:val="00AD6378"/>
    <w:rsid w:val="00AD7511"/>
    <w:rsid w:val="00AD7CD9"/>
    <w:rsid w:val="00AE3D21"/>
    <w:rsid w:val="00AE4747"/>
    <w:rsid w:val="00AE654D"/>
    <w:rsid w:val="00AE69DC"/>
    <w:rsid w:val="00AF055A"/>
    <w:rsid w:val="00AF601F"/>
    <w:rsid w:val="00AF6EA1"/>
    <w:rsid w:val="00B0058A"/>
    <w:rsid w:val="00B02383"/>
    <w:rsid w:val="00B03E45"/>
    <w:rsid w:val="00B04AAF"/>
    <w:rsid w:val="00B04AD3"/>
    <w:rsid w:val="00B05E39"/>
    <w:rsid w:val="00B06127"/>
    <w:rsid w:val="00B07D3A"/>
    <w:rsid w:val="00B07D41"/>
    <w:rsid w:val="00B11188"/>
    <w:rsid w:val="00B11363"/>
    <w:rsid w:val="00B14866"/>
    <w:rsid w:val="00B162AD"/>
    <w:rsid w:val="00B1650B"/>
    <w:rsid w:val="00B1686D"/>
    <w:rsid w:val="00B17416"/>
    <w:rsid w:val="00B17463"/>
    <w:rsid w:val="00B20F4C"/>
    <w:rsid w:val="00B229CB"/>
    <w:rsid w:val="00B22E58"/>
    <w:rsid w:val="00B2528C"/>
    <w:rsid w:val="00B26C8D"/>
    <w:rsid w:val="00B30389"/>
    <w:rsid w:val="00B318EF"/>
    <w:rsid w:val="00B32378"/>
    <w:rsid w:val="00B324BE"/>
    <w:rsid w:val="00B33307"/>
    <w:rsid w:val="00B345C3"/>
    <w:rsid w:val="00B34B54"/>
    <w:rsid w:val="00B34D47"/>
    <w:rsid w:val="00B35AAD"/>
    <w:rsid w:val="00B36B5A"/>
    <w:rsid w:val="00B3712E"/>
    <w:rsid w:val="00B37A94"/>
    <w:rsid w:val="00B410AD"/>
    <w:rsid w:val="00B427FF"/>
    <w:rsid w:val="00B429B6"/>
    <w:rsid w:val="00B449DC"/>
    <w:rsid w:val="00B45957"/>
    <w:rsid w:val="00B45F72"/>
    <w:rsid w:val="00B52DB8"/>
    <w:rsid w:val="00B53C4C"/>
    <w:rsid w:val="00B5477F"/>
    <w:rsid w:val="00B55F2E"/>
    <w:rsid w:val="00B6283A"/>
    <w:rsid w:val="00B63E74"/>
    <w:rsid w:val="00B64DDB"/>
    <w:rsid w:val="00B713E8"/>
    <w:rsid w:val="00B71A61"/>
    <w:rsid w:val="00B71DC2"/>
    <w:rsid w:val="00B7493D"/>
    <w:rsid w:val="00B74B43"/>
    <w:rsid w:val="00B74D6C"/>
    <w:rsid w:val="00B84047"/>
    <w:rsid w:val="00B847F3"/>
    <w:rsid w:val="00B85096"/>
    <w:rsid w:val="00B8552F"/>
    <w:rsid w:val="00B86246"/>
    <w:rsid w:val="00B86D7B"/>
    <w:rsid w:val="00B9020E"/>
    <w:rsid w:val="00B92B7B"/>
    <w:rsid w:val="00B93A86"/>
    <w:rsid w:val="00B95DEC"/>
    <w:rsid w:val="00B95F71"/>
    <w:rsid w:val="00B965F6"/>
    <w:rsid w:val="00B9693A"/>
    <w:rsid w:val="00B96E6F"/>
    <w:rsid w:val="00BA3B7F"/>
    <w:rsid w:val="00BA40C7"/>
    <w:rsid w:val="00BA611C"/>
    <w:rsid w:val="00BA63F7"/>
    <w:rsid w:val="00BB05A0"/>
    <w:rsid w:val="00BB26AE"/>
    <w:rsid w:val="00BB35CF"/>
    <w:rsid w:val="00BB3686"/>
    <w:rsid w:val="00BB3A2E"/>
    <w:rsid w:val="00BB4FBB"/>
    <w:rsid w:val="00BB5C9F"/>
    <w:rsid w:val="00BB6E57"/>
    <w:rsid w:val="00BB7341"/>
    <w:rsid w:val="00BB7B48"/>
    <w:rsid w:val="00BC06E8"/>
    <w:rsid w:val="00BC0A98"/>
    <w:rsid w:val="00BC103A"/>
    <w:rsid w:val="00BC125B"/>
    <w:rsid w:val="00BC3764"/>
    <w:rsid w:val="00BC5CBD"/>
    <w:rsid w:val="00BC7CEB"/>
    <w:rsid w:val="00BD2198"/>
    <w:rsid w:val="00BD241C"/>
    <w:rsid w:val="00BD279E"/>
    <w:rsid w:val="00BD30FE"/>
    <w:rsid w:val="00BD351B"/>
    <w:rsid w:val="00BD6F9F"/>
    <w:rsid w:val="00BD7B4E"/>
    <w:rsid w:val="00BD7C19"/>
    <w:rsid w:val="00BE19C2"/>
    <w:rsid w:val="00BE253F"/>
    <w:rsid w:val="00BE3209"/>
    <w:rsid w:val="00BE34C3"/>
    <w:rsid w:val="00BE3FF2"/>
    <w:rsid w:val="00BE4BE4"/>
    <w:rsid w:val="00BE5508"/>
    <w:rsid w:val="00BE5C18"/>
    <w:rsid w:val="00BE6294"/>
    <w:rsid w:val="00BE6DB9"/>
    <w:rsid w:val="00BE7BC4"/>
    <w:rsid w:val="00BF3770"/>
    <w:rsid w:val="00BF3809"/>
    <w:rsid w:val="00BF38D9"/>
    <w:rsid w:val="00BF415E"/>
    <w:rsid w:val="00BF4192"/>
    <w:rsid w:val="00BF6DC1"/>
    <w:rsid w:val="00C0199E"/>
    <w:rsid w:val="00C019EF"/>
    <w:rsid w:val="00C02379"/>
    <w:rsid w:val="00C03EB3"/>
    <w:rsid w:val="00C04027"/>
    <w:rsid w:val="00C07048"/>
    <w:rsid w:val="00C0771D"/>
    <w:rsid w:val="00C0791B"/>
    <w:rsid w:val="00C12BFC"/>
    <w:rsid w:val="00C1307E"/>
    <w:rsid w:val="00C13A01"/>
    <w:rsid w:val="00C14261"/>
    <w:rsid w:val="00C1441D"/>
    <w:rsid w:val="00C152C9"/>
    <w:rsid w:val="00C175FD"/>
    <w:rsid w:val="00C22A64"/>
    <w:rsid w:val="00C237F1"/>
    <w:rsid w:val="00C23936"/>
    <w:rsid w:val="00C243AE"/>
    <w:rsid w:val="00C2489B"/>
    <w:rsid w:val="00C2576D"/>
    <w:rsid w:val="00C26D57"/>
    <w:rsid w:val="00C274CB"/>
    <w:rsid w:val="00C27973"/>
    <w:rsid w:val="00C30AB3"/>
    <w:rsid w:val="00C31797"/>
    <w:rsid w:val="00C33E37"/>
    <w:rsid w:val="00C36137"/>
    <w:rsid w:val="00C374AB"/>
    <w:rsid w:val="00C422E3"/>
    <w:rsid w:val="00C4250C"/>
    <w:rsid w:val="00C437FB"/>
    <w:rsid w:val="00C43E99"/>
    <w:rsid w:val="00C460B6"/>
    <w:rsid w:val="00C46184"/>
    <w:rsid w:val="00C474E5"/>
    <w:rsid w:val="00C561B1"/>
    <w:rsid w:val="00C56E50"/>
    <w:rsid w:val="00C5766D"/>
    <w:rsid w:val="00C57975"/>
    <w:rsid w:val="00C57C9A"/>
    <w:rsid w:val="00C57E35"/>
    <w:rsid w:val="00C60C3E"/>
    <w:rsid w:val="00C61684"/>
    <w:rsid w:val="00C61E65"/>
    <w:rsid w:val="00C62247"/>
    <w:rsid w:val="00C624EB"/>
    <w:rsid w:val="00C636A9"/>
    <w:rsid w:val="00C642CA"/>
    <w:rsid w:val="00C64E69"/>
    <w:rsid w:val="00C651D2"/>
    <w:rsid w:val="00C6578F"/>
    <w:rsid w:val="00C66738"/>
    <w:rsid w:val="00C70A93"/>
    <w:rsid w:val="00C71C93"/>
    <w:rsid w:val="00C747C7"/>
    <w:rsid w:val="00C75387"/>
    <w:rsid w:val="00C7571C"/>
    <w:rsid w:val="00C75847"/>
    <w:rsid w:val="00C75943"/>
    <w:rsid w:val="00C77A9F"/>
    <w:rsid w:val="00C8037F"/>
    <w:rsid w:val="00C80A65"/>
    <w:rsid w:val="00C80BAB"/>
    <w:rsid w:val="00C80D5E"/>
    <w:rsid w:val="00C80DDA"/>
    <w:rsid w:val="00C815D7"/>
    <w:rsid w:val="00C8296B"/>
    <w:rsid w:val="00C82A9F"/>
    <w:rsid w:val="00C82B5B"/>
    <w:rsid w:val="00C82C88"/>
    <w:rsid w:val="00C82ECE"/>
    <w:rsid w:val="00C8419E"/>
    <w:rsid w:val="00C84E15"/>
    <w:rsid w:val="00C86D50"/>
    <w:rsid w:val="00C870DC"/>
    <w:rsid w:val="00C87933"/>
    <w:rsid w:val="00C91F36"/>
    <w:rsid w:val="00C941AE"/>
    <w:rsid w:val="00C9445F"/>
    <w:rsid w:val="00C95C34"/>
    <w:rsid w:val="00C963F2"/>
    <w:rsid w:val="00C96903"/>
    <w:rsid w:val="00C97BC6"/>
    <w:rsid w:val="00CA137A"/>
    <w:rsid w:val="00CA17AB"/>
    <w:rsid w:val="00CA1825"/>
    <w:rsid w:val="00CA2132"/>
    <w:rsid w:val="00CA2F29"/>
    <w:rsid w:val="00CA44D3"/>
    <w:rsid w:val="00CA498E"/>
    <w:rsid w:val="00CA4B4D"/>
    <w:rsid w:val="00CB20C0"/>
    <w:rsid w:val="00CB314F"/>
    <w:rsid w:val="00CB41BB"/>
    <w:rsid w:val="00CB465C"/>
    <w:rsid w:val="00CB5734"/>
    <w:rsid w:val="00CB629C"/>
    <w:rsid w:val="00CB6F44"/>
    <w:rsid w:val="00CC1622"/>
    <w:rsid w:val="00CC2854"/>
    <w:rsid w:val="00CC37B5"/>
    <w:rsid w:val="00CC40E7"/>
    <w:rsid w:val="00CC4B9D"/>
    <w:rsid w:val="00CC6058"/>
    <w:rsid w:val="00CC63B3"/>
    <w:rsid w:val="00CC66F1"/>
    <w:rsid w:val="00CC7B5B"/>
    <w:rsid w:val="00CD036F"/>
    <w:rsid w:val="00CD06C7"/>
    <w:rsid w:val="00CE02E1"/>
    <w:rsid w:val="00CE0657"/>
    <w:rsid w:val="00CE134C"/>
    <w:rsid w:val="00CE3785"/>
    <w:rsid w:val="00CE3B3E"/>
    <w:rsid w:val="00CE3EDF"/>
    <w:rsid w:val="00CE5F0E"/>
    <w:rsid w:val="00CE63AC"/>
    <w:rsid w:val="00CF01CD"/>
    <w:rsid w:val="00CF05ED"/>
    <w:rsid w:val="00CF1514"/>
    <w:rsid w:val="00CF72F5"/>
    <w:rsid w:val="00D01049"/>
    <w:rsid w:val="00D01545"/>
    <w:rsid w:val="00D0170A"/>
    <w:rsid w:val="00D02B71"/>
    <w:rsid w:val="00D0523D"/>
    <w:rsid w:val="00D13D27"/>
    <w:rsid w:val="00D14255"/>
    <w:rsid w:val="00D153D4"/>
    <w:rsid w:val="00D16098"/>
    <w:rsid w:val="00D17BCE"/>
    <w:rsid w:val="00D20851"/>
    <w:rsid w:val="00D20C7E"/>
    <w:rsid w:val="00D23C19"/>
    <w:rsid w:val="00D25AB2"/>
    <w:rsid w:val="00D30A84"/>
    <w:rsid w:val="00D30E9F"/>
    <w:rsid w:val="00D317C7"/>
    <w:rsid w:val="00D31D26"/>
    <w:rsid w:val="00D33E0D"/>
    <w:rsid w:val="00D346AB"/>
    <w:rsid w:val="00D3618B"/>
    <w:rsid w:val="00D3646B"/>
    <w:rsid w:val="00D36C6D"/>
    <w:rsid w:val="00D36DD4"/>
    <w:rsid w:val="00D3701B"/>
    <w:rsid w:val="00D379C0"/>
    <w:rsid w:val="00D37C97"/>
    <w:rsid w:val="00D37D12"/>
    <w:rsid w:val="00D42513"/>
    <w:rsid w:val="00D44DF6"/>
    <w:rsid w:val="00D4540B"/>
    <w:rsid w:val="00D460FE"/>
    <w:rsid w:val="00D47D0F"/>
    <w:rsid w:val="00D509E5"/>
    <w:rsid w:val="00D519DA"/>
    <w:rsid w:val="00D537B2"/>
    <w:rsid w:val="00D5541F"/>
    <w:rsid w:val="00D56B92"/>
    <w:rsid w:val="00D60AAE"/>
    <w:rsid w:val="00D6327C"/>
    <w:rsid w:val="00D63801"/>
    <w:rsid w:val="00D656DA"/>
    <w:rsid w:val="00D66175"/>
    <w:rsid w:val="00D70803"/>
    <w:rsid w:val="00D760BA"/>
    <w:rsid w:val="00D81249"/>
    <w:rsid w:val="00D812F1"/>
    <w:rsid w:val="00D814DE"/>
    <w:rsid w:val="00D822B8"/>
    <w:rsid w:val="00D84564"/>
    <w:rsid w:val="00D84E91"/>
    <w:rsid w:val="00D93B0E"/>
    <w:rsid w:val="00D93D01"/>
    <w:rsid w:val="00D94C12"/>
    <w:rsid w:val="00D95635"/>
    <w:rsid w:val="00D95C4D"/>
    <w:rsid w:val="00D96D5A"/>
    <w:rsid w:val="00DA02E1"/>
    <w:rsid w:val="00DA3815"/>
    <w:rsid w:val="00DA3FFC"/>
    <w:rsid w:val="00DA434B"/>
    <w:rsid w:val="00DA43FF"/>
    <w:rsid w:val="00DA4DDD"/>
    <w:rsid w:val="00DA6625"/>
    <w:rsid w:val="00DA6EDC"/>
    <w:rsid w:val="00DB1A1D"/>
    <w:rsid w:val="00DB24DB"/>
    <w:rsid w:val="00DB4C5C"/>
    <w:rsid w:val="00DB6966"/>
    <w:rsid w:val="00DC2850"/>
    <w:rsid w:val="00DC2EE2"/>
    <w:rsid w:val="00DC3E47"/>
    <w:rsid w:val="00DC4C5F"/>
    <w:rsid w:val="00DC658B"/>
    <w:rsid w:val="00DC766D"/>
    <w:rsid w:val="00DC7F60"/>
    <w:rsid w:val="00DD04BB"/>
    <w:rsid w:val="00DD2128"/>
    <w:rsid w:val="00DD26CC"/>
    <w:rsid w:val="00DD2742"/>
    <w:rsid w:val="00DD43A0"/>
    <w:rsid w:val="00DD5D1E"/>
    <w:rsid w:val="00DD649A"/>
    <w:rsid w:val="00DE25F1"/>
    <w:rsid w:val="00DE50B4"/>
    <w:rsid w:val="00DE5FBD"/>
    <w:rsid w:val="00DE6787"/>
    <w:rsid w:val="00DF188A"/>
    <w:rsid w:val="00DF19EE"/>
    <w:rsid w:val="00DF26FD"/>
    <w:rsid w:val="00DF5A1E"/>
    <w:rsid w:val="00DF6C04"/>
    <w:rsid w:val="00DF7585"/>
    <w:rsid w:val="00DF7B54"/>
    <w:rsid w:val="00E005B2"/>
    <w:rsid w:val="00E02FB2"/>
    <w:rsid w:val="00E05383"/>
    <w:rsid w:val="00E0678B"/>
    <w:rsid w:val="00E06BC1"/>
    <w:rsid w:val="00E06CD4"/>
    <w:rsid w:val="00E06F66"/>
    <w:rsid w:val="00E0711D"/>
    <w:rsid w:val="00E11CBB"/>
    <w:rsid w:val="00E12691"/>
    <w:rsid w:val="00E149D0"/>
    <w:rsid w:val="00E1634B"/>
    <w:rsid w:val="00E206ED"/>
    <w:rsid w:val="00E2074E"/>
    <w:rsid w:val="00E20811"/>
    <w:rsid w:val="00E237DC"/>
    <w:rsid w:val="00E257C6"/>
    <w:rsid w:val="00E2629A"/>
    <w:rsid w:val="00E26F14"/>
    <w:rsid w:val="00E27020"/>
    <w:rsid w:val="00E27D8C"/>
    <w:rsid w:val="00E30837"/>
    <w:rsid w:val="00E311B7"/>
    <w:rsid w:val="00E33321"/>
    <w:rsid w:val="00E3517A"/>
    <w:rsid w:val="00E35C5E"/>
    <w:rsid w:val="00E36644"/>
    <w:rsid w:val="00E378FA"/>
    <w:rsid w:val="00E37B19"/>
    <w:rsid w:val="00E40C72"/>
    <w:rsid w:val="00E4537D"/>
    <w:rsid w:val="00E454B4"/>
    <w:rsid w:val="00E4575C"/>
    <w:rsid w:val="00E459E5"/>
    <w:rsid w:val="00E46319"/>
    <w:rsid w:val="00E46FC6"/>
    <w:rsid w:val="00E5174B"/>
    <w:rsid w:val="00E51848"/>
    <w:rsid w:val="00E54DF1"/>
    <w:rsid w:val="00E553C5"/>
    <w:rsid w:val="00E5571E"/>
    <w:rsid w:val="00E5577D"/>
    <w:rsid w:val="00E55AE4"/>
    <w:rsid w:val="00E55E7E"/>
    <w:rsid w:val="00E563D8"/>
    <w:rsid w:val="00E56B73"/>
    <w:rsid w:val="00E62017"/>
    <w:rsid w:val="00E623A5"/>
    <w:rsid w:val="00E6391D"/>
    <w:rsid w:val="00E63A64"/>
    <w:rsid w:val="00E63C8A"/>
    <w:rsid w:val="00E64075"/>
    <w:rsid w:val="00E64577"/>
    <w:rsid w:val="00E653E8"/>
    <w:rsid w:val="00E673E6"/>
    <w:rsid w:val="00E67B96"/>
    <w:rsid w:val="00E7139D"/>
    <w:rsid w:val="00E72FD1"/>
    <w:rsid w:val="00E741C6"/>
    <w:rsid w:val="00E750D6"/>
    <w:rsid w:val="00E761D9"/>
    <w:rsid w:val="00E84642"/>
    <w:rsid w:val="00E860B5"/>
    <w:rsid w:val="00E86164"/>
    <w:rsid w:val="00E87AC5"/>
    <w:rsid w:val="00E909A2"/>
    <w:rsid w:val="00E91F60"/>
    <w:rsid w:val="00E92C2C"/>
    <w:rsid w:val="00E92CD7"/>
    <w:rsid w:val="00E9302B"/>
    <w:rsid w:val="00E95115"/>
    <w:rsid w:val="00E96407"/>
    <w:rsid w:val="00E96BD7"/>
    <w:rsid w:val="00E97135"/>
    <w:rsid w:val="00EA13B5"/>
    <w:rsid w:val="00EA1F70"/>
    <w:rsid w:val="00EA221B"/>
    <w:rsid w:val="00EA25C7"/>
    <w:rsid w:val="00EA26CF"/>
    <w:rsid w:val="00EA2900"/>
    <w:rsid w:val="00EA3C73"/>
    <w:rsid w:val="00EA4185"/>
    <w:rsid w:val="00EA689F"/>
    <w:rsid w:val="00EA6A8C"/>
    <w:rsid w:val="00EA72A9"/>
    <w:rsid w:val="00EB0615"/>
    <w:rsid w:val="00EB0927"/>
    <w:rsid w:val="00EB0FD8"/>
    <w:rsid w:val="00EB1D98"/>
    <w:rsid w:val="00EB272E"/>
    <w:rsid w:val="00EB2D4C"/>
    <w:rsid w:val="00EB3A65"/>
    <w:rsid w:val="00EB640C"/>
    <w:rsid w:val="00EB6693"/>
    <w:rsid w:val="00EC1816"/>
    <w:rsid w:val="00EC2428"/>
    <w:rsid w:val="00EC2F7C"/>
    <w:rsid w:val="00EC4264"/>
    <w:rsid w:val="00EC4705"/>
    <w:rsid w:val="00EC5311"/>
    <w:rsid w:val="00EC59D3"/>
    <w:rsid w:val="00EC688A"/>
    <w:rsid w:val="00EC692C"/>
    <w:rsid w:val="00EC6E09"/>
    <w:rsid w:val="00EC7316"/>
    <w:rsid w:val="00ED1897"/>
    <w:rsid w:val="00ED3583"/>
    <w:rsid w:val="00ED4AFC"/>
    <w:rsid w:val="00ED51DC"/>
    <w:rsid w:val="00ED671E"/>
    <w:rsid w:val="00EE072E"/>
    <w:rsid w:val="00EE15A1"/>
    <w:rsid w:val="00EE184F"/>
    <w:rsid w:val="00EE3473"/>
    <w:rsid w:val="00EE3D84"/>
    <w:rsid w:val="00EF187A"/>
    <w:rsid w:val="00EF2AEB"/>
    <w:rsid w:val="00EF2CBE"/>
    <w:rsid w:val="00EF4735"/>
    <w:rsid w:val="00EF5A2C"/>
    <w:rsid w:val="00EF6F21"/>
    <w:rsid w:val="00EF7871"/>
    <w:rsid w:val="00F00002"/>
    <w:rsid w:val="00F02530"/>
    <w:rsid w:val="00F02BCE"/>
    <w:rsid w:val="00F0314B"/>
    <w:rsid w:val="00F05559"/>
    <w:rsid w:val="00F06C6E"/>
    <w:rsid w:val="00F06F65"/>
    <w:rsid w:val="00F07AE1"/>
    <w:rsid w:val="00F07C88"/>
    <w:rsid w:val="00F1065C"/>
    <w:rsid w:val="00F10692"/>
    <w:rsid w:val="00F11E3D"/>
    <w:rsid w:val="00F14B1B"/>
    <w:rsid w:val="00F15286"/>
    <w:rsid w:val="00F162A6"/>
    <w:rsid w:val="00F20513"/>
    <w:rsid w:val="00F219AF"/>
    <w:rsid w:val="00F229F7"/>
    <w:rsid w:val="00F22B4C"/>
    <w:rsid w:val="00F23591"/>
    <w:rsid w:val="00F24830"/>
    <w:rsid w:val="00F24F96"/>
    <w:rsid w:val="00F27240"/>
    <w:rsid w:val="00F2793C"/>
    <w:rsid w:val="00F27B03"/>
    <w:rsid w:val="00F27E5B"/>
    <w:rsid w:val="00F31CF2"/>
    <w:rsid w:val="00F3226A"/>
    <w:rsid w:val="00F32E0B"/>
    <w:rsid w:val="00F33C62"/>
    <w:rsid w:val="00F34E17"/>
    <w:rsid w:val="00F35F53"/>
    <w:rsid w:val="00F36667"/>
    <w:rsid w:val="00F36C53"/>
    <w:rsid w:val="00F36F65"/>
    <w:rsid w:val="00F40E6F"/>
    <w:rsid w:val="00F41882"/>
    <w:rsid w:val="00F41D61"/>
    <w:rsid w:val="00F42182"/>
    <w:rsid w:val="00F46447"/>
    <w:rsid w:val="00F504EA"/>
    <w:rsid w:val="00F573B4"/>
    <w:rsid w:val="00F578D2"/>
    <w:rsid w:val="00F6005B"/>
    <w:rsid w:val="00F6060C"/>
    <w:rsid w:val="00F641BE"/>
    <w:rsid w:val="00F64AB8"/>
    <w:rsid w:val="00F6511D"/>
    <w:rsid w:val="00F673B7"/>
    <w:rsid w:val="00F6782D"/>
    <w:rsid w:val="00F70CF8"/>
    <w:rsid w:val="00F76392"/>
    <w:rsid w:val="00F77FCD"/>
    <w:rsid w:val="00F81585"/>
    <w:rsid w:val="00F81DFE"/>
    <w:rsid w:val="00F85578"/>
    <w:rsid w:val="00F85A4F"/>
    <w:rsid w:val="00F86558"/>
    <w:rsid w:val="00F865F1"/>
    <w:rsid w:val="00F86670"/>
    <w:rsid w:val="00F91F56"/>
    <w:rsid w:val="00F92406"/>
    <w:rsid w:val="00F92876"/>
    <w:rsid w:val="00F92AC9"/>
    <w:rsid w:val="00F941F3"/>
    <w:rsid w:val="00F94A41"/>
    <w:rsid w:val="00F95715"/>
    <w:rsid w:val="00F96821"/>
    <w:rsid w:val="00F969CD"/>
    <w:rsid w:val="00F9747E"/>
    <w:rsid w:val="00FA0273"/>
    <w:rsid w:val="00FA0DC7"/>
    <w:rsid w:val="00FA11D9"/>
    <w:rsid w:val="00FA21E7"/>
    <w:rsid w:val="00FA59E0"/>
    <w:rsid w:val="00FB008A"/>
    <w:rsid w:val="00FB0530"/>
    <w:rsid w:val="00FB0FD6"/>
    <w:rsid w:val="00FB12BB"/>
    <w:rsid w:val="00FB2D8C"/>
    <w:rsid w:val="00FB45CA"/>
    <w:rsid w:val="00FB5D57"/>
    <w:rsid w:val="00FC02FD"/>
    <w:rsid w:val="00FC0BCD"/>
    <w:rsid w:val="00FC14DF"/>
    <w:rsid w:val="00FC3428"/>
    <w:rsid w:val="00FC5767"/>
    <w:rsid w:val="00FC7F35"/>
    <w:rsid w:val="00FD027C"/>
    <w:rsid w:val="00FD0496"/>
    <w:rsid w:val="00FD09CF"/>
    <w:rsid w:val="00FD0EC9"/>
    <w:rsid w:val="00FD41A0"/>
    <w:rsid w:val="00FD422A"/>
    <w:rsid w:val="00FD56E5"/>
    <w:rsid w:val="00FD5CB2"/>
    <w:rsid w:val="00FD6F10"/>
    <w:rsid w:val="00FD6FCF"/>
    <w:rsid w:val="00FD7282"/>
    <w:rsid w:val="00FD7303"/>
    <w:rsid w:val="00FE0C0A"/>
    <w:rsid w:val="00FE2697"/>
    <w:rsid w:val="00FE26AA"/>
    <w:rsid w:val="00FE27ED"/>
    <w:rsid w:val="00FE3403"/>
    <w:rsid w:val="00FE3C1B"/>
    <w:rsid w:val="00FE44B6"/>
    <w:rsid w:val="00FE57B0"/>
    <w:rsid w:val="00FE6747"/>
    <w:rsid w:val="00FE681F"/>
    <w:rsid w:val="00FE7075"/>
    <w:rsid w:val="00FF0BC8"/>
    <w:rsid w:val="00FF19A9"/>
    <w:rsid w:val="00FF1A23"/>
    <w:rsid w:val="00FF2A30"/>
    <w:rsid w:val="00FF38B6"/>
    <w:rsid w:val="00FF3E69"/>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407603-7A3E-415B-B251-41D83769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395471280">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875949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D6549-F63A-4AB3-87FA-FB622CC6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0</TotalTime>
  <Pages>12</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Tshwarelo Mabina</cp:lastModifiedBy>
  <cp:revision>2</cp:revision>
  <cp:lastPrinted>2020-04-20T08:27:00Z</cp:lastPrinted>
  <dcterms:created xsi:type="dcterms:W3CDTF">2023-11-02T06:46:00Z</dcterms:created>
  <dcterms:modified xsi:type="dcterms:W3CDTF">2023-11-02T06:46:00Z</dcterms:modified>
</cp:coreProperties>
</file>