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bookmarkEnd w:id="0"/>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2FB99A69" w:rsidR="00005586" w:rsidRPr="00AB7752" w:rsidRDefault="00601F7C" w:rsidP="00E519F2">
      <w:pPr>
        <w:jc w:val="right"/>
        <w:rPr>
          <w:rFonts w:ascii="Times New Roman" w:hAnsi="Times New Roman"/>
          <w:b/>
          <w:sz w:val="24"/>
        </w:rPr>
      </w:pPr>
      <w:r>
        <w:rPr>
          <w:rFonts w:ascii="Times New Roman" w:hAnsi="Times New Roman"/>
          <w:b/>
          <w:sz w:val="24"/>
        </w:rPr>
        <w:t>C</w:t>
      </w:r>
      <w:r w:rsidR="001C1ACA">
        <w:rPr>
          <w:rFonts w:ascii="Times New Roman" w:hAnsi="Times New Roman"/>
          <w:b/>
          <w:sz w:val="24"/>
        </w:rPr>
        <w:t>ASE</w:t>
      </w:r>
      <w:r>
        <w:rPr>
          <w:rFonts w:ascii="Times New Roman" w:hAnsi="Times New Roman"/>
          <w:b/>
          <w:sz w:val="24"/>
        </w:rPr>
        <w:t xml:space="preserve"> </w:t>
      </w:r>
      <w:r w:rsidR="00005586" w:rsidRPr="00AB7752">
        <w:rPr>
          <w:rFonts w:ascii="Times New Roman" w:hAnsi="Times New Roman"/>
          <w:b/>
          <w:sz w:val="24"/>
        </w:rPr>
        <w:t>NO:</w:t>
      </w:r>
      <w:r w:rsidR="001C1ACA">
        <w:rPr>
          <w:rFonts w:ascii="Times New Roman" w:hAnsi="Times New Roman"/>
          <w:b/>
          <w:sz w:val="24"/>
        </w:rPr>
        <w:t xml:space="preserve"> 54023/2021</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71B61B4B" w:rsidR="007556E2" w:rsidRDefault="00296440" w:rsidP="00296440">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16EC630" w:rsidR="007556E2" w:rsidRPr="00913F95" w:rsidRDefault="00296440" w:rsidP="002964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4F35E3BE" w:rsidR="007556E2" w:rsidRPr="00913F95" w:rsidRDefault="00296440" w:rsidP="002964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57B3BA4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4A5E66">
                              <w:rPr>
                                <w:rFonts w:ascii="Century Gothic" w:hAnsi="Century Gothic"/>
                                <w:b/>
                                <w:sz w:val="18"/>
                                <w:szCs w:val="18"/>
                              </w:rPr>
                              <w:t xml:space="preserve">1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71B61B4B" w:rsidR="007556E2" w:rsidRDefault="00296440" w:rsidP="00296440">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16EC630" w:rsidR="007556E2" w:rsidRPr="00913F95" w:rsidRDefault="00296440" w:rsidP="002964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4F35E3BE" w:rsidR="007556E2" w:rsidRPr="00913F95" w:rsidRDefault="00296440" w:rsidP="00296440">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57B3BA49"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4A5E66">
                        <w:rPr>
                          <w:rFonts w:ascii="Century Gothic" w:hAnsi="Century Gothic"/>
                          <w:b/>
                          <w:sz w:val="18"/>
                          <w:szCs w:val="18"/>
                        </w:rPr>
                        <w:t xml:space="preserve">1 </w:t>
                      </w:r>
                      <w:r w:rsidR="000F26CE">
                        <w:rPr>
                          <w:rFonts w:ascii="Century Gothic" w:hAnsi="Century Gothic"/>
                          <w:b/>
                          <w:sz w:val="18"/>
                          <w:szCs w:val="18"/>
                        </w:rPr>
                        <w:t>November 20</w:t>
                      </w:r>
                      <w:r w:rsidR="00395E00">
                        <w:rPr>
                          <w:rFonts w:ascii="Century Gothic" w:hAnsi="Century Gothic"/>
                          <w:b/>
                          <w:sz w:val="18"/>
                          <w:szCs w:val="18"/>
                        </w:rPr>
                        <w:t xml:space="preserve">23       </w:t>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6183"/>
        <w:gridCol w:w="2368"/>
      </w:tblGrid>
      <w:tr w:rsidR="00647012" w:rsidRPr="00AB7752" w14:paraId="62D6BDD3" w14:textId="77777777" w:rsidTr="00EF119D">
        <w:tc>
          <w:tcPr>
            <w:tcW w:w="6345" w:type="dxa"/>
          </w:tcPr>
          <w:p w14:paraId="6BC74BFE" w14:textId="77777777" w:rsidR="00E35ED9" w:rsidRDefault="00F5433A" w:rsidP="005103BA">
            <w:pPr>
              <w:spacing w:line="240" w:lineRule="auto"/>
              <w:jc w:val="left"/>
              <w:rPr>
                <w:rFonts w:ascii="Times New Roman" w:hAnsi="Times New Roman"/>
                <w:b/>
                <w:bCs/>
                <w:sz w:val="24"/>
              </w:rPr>
            </w:pPr>
            <w:r>
              <w:rPr>
                <w:rFonts w:ascii="Times New Roman" w:hAnsi="Times New Roman"/>
                <w:b/>
                <w:bCs/>
                <w:sz w:val="24"/>
              </w:rPr>
              <w:t>SHOW</w:t>
            </w:r>
            <w:r w:rsidR="00287070">
              <w:rPr>
                <w:rFonts w:ascii="Times New Roman" w:hAnsi="Times New Roman"/>
                <w:b/>
                <w:bCs/>
                <w:sz w:val="24"/>
              </w:rPr>
              <w:t>ROOM CENTRE (PTY) LTD</w:t>
            </w:r>
          </w:p>
          <w:p w14:paraId="305D0664" w14:textId="77777777" w:rsidR="00AF1319" w:rsidRDefault="00AF1319" w:rsidP="005103BA">
            <w:pPr>
              <w:spacing w:line="240" w:lineRule="auto"/>
              <w:jc w:val="left"/>
              <w:rPr>
                <w:rFonts w:ascii="Times New Roman" w:hAnsi="Times New Roman"/>
                <w:b/>
                <w:bCs/>
                <w:sz w:val="24"/>
              </w:rPr>
            </w:pPr>
          </w:p>
          <w:p w14:paraId="2208CB40" w14:textId="77777777" w:rsidR="00EA3873" w:rsidRDefault="00E35ED9" w:rsidP="005103BA">
            <w:pPr>
              <w:spacing w:line="240" w:lineRule="auto"/>
              <w:jc w:val="left"/>
              <w:rPr>
                <w:rFonts w:ascii="Times New Roman" w:hAnsi="Times New Roman"/>
                <w:b/>
                <w:bCs/>
                <w:sz w:val="24"/>
              </w:rPr>
            </w:pPr>
            <w:r>
              <w:rPr>
                <w:rFonts w:ascii="Times New Roman" w:hAnsi="Times New Roman"/>
                <w:b/>
                <w:bCs/>
                <w:sz w:val="24"/>
              </w:rPr>
              <w:t xml:space="preserve">SIYATHEMBANA </w:t>
            </w:r>
            <w:r w:rsidR="00584A81">
              <w:rPr>
                <w:rFonts w:ascii="Times New Roman" w:hAnsi="Times New Roman"/>
                <w:b/>
                <w:bCs/>
                <w:sz w:val="24"/>
              </w:rPr>
              <w:t>PROJECT MANAGEMENT</w:t>
            </w:r>
            <w:r w:rsidR="00922223">
              <w:rPr>
                <w:rFonts w:ascii="Times New Roman" w:hAnsi="Times New Roman"/>
                <w:b/>
                <w:bCs/>
                <w:sz w:val="24"/>
              </w:rPr>
              <w:t xml:space="preserve"> </w:t>
            </w:r>
            <w:r>
              <w:rPr>
                <w:rFonts w:ascii="Times New Roman" w:hAnsi="Times New Roman"/>
                <w:b/>
                <w:bCs/>
                <w:sz w:val="24"/>
              </w:rPr>
              <w:t>&amp; DEVELOPMENT</w:t>
            </w:r>
            <w:r w:rsidR="00922223">
              <w:rPr>
                <w:rFonts w:ascii="Times New Roman" w:hAnsi="Times New Roman"/>
                <w:b/>
                <w:bCs/>
                <w:sz w:val="24"/>
              </w:rPr>
              <w:t xml:space="preserve"> (</w:t>
            </w:r>
            <w:r w:rsidR="00584A81">
              <w:rPr>
                <w:rFonts w:ascii="Times New Roman" w:hAnsi="Times New Roman"/>
                <w:b/>
                <w:bCs/>
                <w:sz w:val="24"/>
              </w:rPr>
              <w:t>PTY</w:t>
            </w:r>
            <w:r w:rsidR="00922223">
              <w:rPr>
                <w:rFonts w:ascii="Times New Roman" w:hAnsi="Times New Roman"/>
                <w:b/>
                <w:bCs/>
                <w:sz w:val="24"/>
              </w:rPr>
              <w:t>)</w:t>
            </w:r>
            <w:r w:rsidR="00584A81">
              <w:rPr>
                <w:rFonts w:ascii="Times New Roman" w:hAnsi="Times New Roman"/>
                <w:b/>
                <w:bCs/>
                <w:sz w:val="24"/>
              </w:rPr>
              <w:t xml:space="preserve"> LTD</w:t>
            </w:r>
            <w:r w:rsidR="00446104">
              <w:rPr>
                <w:rFonts w:ascii="Times New Roman" w:hAnsi="Times New Roman"/>
                <w:b/>
                <w:bCs/>
                <w:sz w:val="24"/>
              </w:rPr>
              <w:t xml:space="preserve"> </w:t>
            </w:r>
            <w:r w:rsidR="00446104" w:rsidRPr="00AB7752">
              <w:rPr>
                <w:rFonts w:ascii="Times New Roman" w:hAnsi="Times New Roman"/>
                <w:b/>
                <w:bCs/>
                <w:sz w:val="24"/>
              </w:rPr>
              <w:t xml:space="preserve"> </w:t>
            </w:r>
          </w:p>
          <w:p w14:paraId="34830D48" w14:textId="77777777" w:rsidR="00AF1319" w:rsidRDefault="00AF1319" w:rsidP="005103BA">
            <w:pPr>
              <w:spacing w:line="240" w:lineRule="auto"/>
              <w:jc w:val="left"/>
              <w:rPr>
                <w:rFonts w:ascii="Times New Roman" w:hAnsi="Times New Roman"/>
                <w:b/>
                <w:bCs/>
                <w:sz w:val="24"/>
              </w:rPr>
            </w:pPr>
          </w:p>
          <w:p w14:paraId="1D80ED6A" w14:textId="7BCAF76D" w:rsidR="00922223" w:rsidRPr="00AB7752" w:rsidRDefault="00922223" w:rsidP="005103BA">
            <w:pPr>
              <w:spacing w:line="240" w:lineRule="auto"/>
              <w:jc w:val="left"/>
              <w:rPr>
                <w:rFonts w:ascii="Times New Roman" w:hAnsi="Times New Roman"/>
                <w:b/>
                <w:bCs/>
                <w:sz w:val="24"/>
              </w:rPr>
            </w:pPr>
            <w:r>
              <w:rPr>
                <w:rFonts w:ascii="Times New Roman" w:hAnsi="Times New Roman"/>
                <w:b/>
                <w:bCs/>
                <w:sz w:val="24"/>
              </w:rPr>
              <w:t>STEPHEN ZAGEY</w:t>
            </w:r>
          </w:p>
        </w:tc>
        <w:tc>
          <w:tcPr>
            <w:tcW w:w="2410" w:type="dxa"/>
          </w:tcPr>
          <w:p w14:paraId="789FF3A7" w14:textId="247AE55A" w:rsidR="00AF1319" w:rsidRDefault="00AF1319" w:rsidP="00AF1319">
            <w:pPr>
              <w:spacing w:line="240" w:lineRule="auto"/>
              <w:rPr>
                <w:rFonts w:ascii="Times New Roman" w:hAnsi="Times New Roman"/>
                <w:sz w:val="24"/>
              </w:rPr>
            </w:pPr>
            <w:r>
              <w:rPr>
                <w:rFonts w:ascii="Times New Roman" w:hAnsi="Times New Roman"/>
                <w:sz w:val="24"/>
              </w:rPr>
              <w:t xml:space="preserve">              </w:t>
            </w:r>
            <w:r w:rsidR="00AD252E">
              <w:rPr>
                <w:rFonts w:ascii="Times New Roman" w:hAnsi="Times New Roman"/>
                <w:sz w:val="24"/>
              </w:rPr>
              <w:t>1</w:t>
            </w:r>
            <w:r w:rsidR="00AD252E" w:rsidRPr="00AD252E">
              <w:rPr>
                <w:rFonts w:ascii="Times New Roman" w:hAnsi="Times New Roman"/>
                <w:sz w:val="24"/>
                <w:vertAlign w:val="superscript"/>
              </w:rPr>
              <w:t>st</w:t>
            </w:r>
            <w:r w:rsidR="00AD252E">
              <w:rPr>
                <w:rFonts w:ascii="Times New Roman" w:hAnsi="Times New Roman"/>
                <w:sz w:val="24"/>
              </w:rPr>
              <w:t xml:space="preserve"> </w:t>
            </w:r>
            <w:r w:rsidR="00005586" w:rsidRPr="00AB7752">
              <w:rPr>
                <w:rFonts w:ascii="Times New Roman" w:hAnsi="Times New Roman"/>
                <w:sz w:val="24"/>
              </w:rPr>
              <w:t>App</w:t>
            </w:r>
            <w:r w:rsidR="00446104">
              <w:rPr>
                <w:rFonts w:ascii="Times New Roman" w:hAnsi="Times New Roman"/>
                <w:sz w:val="24"/>
              </w:rPr>
              <w:t>licant</w:t>
            </w:r>
          </w:p>
          <w:p w14:paraId="2DB25816" w14:textId="25E3853B" w:rsidR="00E45DAD" w:rsidRDefault="00AF1319" w:rsidP="00AF1319">
            <w:pPr>
              <w:spacing w:line="240" w:lineRule="auto"/>
              <w:rPr>
                <w:rFonts w:ascii="Times New Roman" w:hAnsi="Times New Roman"/>
                <w:sz w:val="24"/>
              </w:rPr>
            </w:pPr>
            <w:r>
              <w:rPr>
                <w:rFonts w:ascii="Times New Roman" w:hAnsi="Times New Roman"/>
                <w:sz w:val="24"/>
              </w:rPr>
              <w:t xml:space="preserve">        </w:t>
            </w:r>
          </w:p>
          <w:p w14:paraId="60D58FAD" w14:textId="77777777" w:rsidR="00922223" w:rsidRDefault="00922223" w:rsidP="00F9123D">
            <w:pPr>
              <w:spacing w:line="240" w:lineRule="auto"/>
              <w:jc w:val="right"/>
              <w:rPr>
                <w:rFonts w:ascii="Times New Roman" w:hAnsi="Times New Roman"/>
                <w:sz w:val="24"/>
              </w:rPr>
            </w:pPr>
          </w:p>
          <w:p w14:paraId="601ACDCB" w14:textId="5E66570C" w:rsidR="00E35ED9" w:rsidRDefault="00AF1319" w:rsidP="00F9123D">
            <w:pPr>
              <w:spacing w:line="240" w:lineRule="auto"/>
              <w:jc w:val="right"/>
              <w:rPr>
                <w:rFonts w:ascii="Times New Roman" w:hAnsi="Times New Roman"/>
                <w:sz w:val="24"/>
              </w:rPr>
            </w:pPr>
            <w:r>
              <w:rPr>
                <w:rFonts w:ascii="Times New Roman" w:hAnsi="Times New Roman"/>
                <w:sz w:val="24"/>
              </w:rPr>
              <w:t>2</w:t>
            </w:r>
            <w:r w:rsidRPr="00AF1319">
              <w:rPr>
                <w:rFonts w:ascii="Times New Roman" w:hAnsi="Times New Roman"/>
                <w:sz w:val="24"/>
                <w:vertAlign w:val="superscript"/>
              </w:rPr>
              <w:t>nd</w:t>
            </w:r>
            <w:r>
              <w:rPr>
                <w:rFonts w:ascii="Times New Roman" w:hAnsi="Times New Roman"/>
                <w:sz w:val="24"/>
              </w:rPr>
              <w:t xml:space="preserve"> </w:t>
            </w:r>
            <w:r w:rsidR="00E35ED9">
              <w:rPr>
                <w:rFonts w:ascii="Times New Roman" w:hAnsi="Times New Roman"/>
                <w:sz w:val="24"/>
              </w:rPr>
              <w:t>A</w:t>
            </w:r>
            <w:r w:rsidR="00E45DAD">
              <w:rPr>
                <w:rFonts w:ascii="Times New Roman" w:hAnsi="Times New Roman"/>
                <w:sz w:val="24"/>
              </w:rPr>
              <w:t>pplic</w:t>
            </w:r>
            <w:r w:rsidR="00E35ED9">
              <w:rPr>
                <w:rFonts w:ascii="Times New Roman" w:hAnsi="Times New Roman"/>
                <w:sz w:val="24"/>
              </w:rPr>
              <w:t>ant</w:t>
            </w:r>
          </w:p>
          <w:p w14:paraId="4152479A" w14:textId="599FB16C" w:rsidR="00AF1319" w:rsidRDefault="00AF1319" w:rsidP="00F9123D">
            <w:pPr>
              <w:spacing w:line="240" w:lineRule="auto"/>
              <w:jc w:val="right"/>
              <w:rPr>
                <w:rFonts w:ascii="Times New Roman" w:hAnsi="Times New Roman"/>
                <w:sz w:val="24"/>
              </w:rPr>
            </w:pPr>
          </w:p>
          <w:p w14:paraId="497F2305" w14:textId="172646E5" w:rsidR="00AC79A3" w:rsidRDefault="00AC79A3" w:rsidP="00F9123D">
            <w:pPr>
              <w:spacing w:line="240" w:lineRule="auto"/>
              <w:jc w:val="right"/>
              <w:rPr>
                <w:rFonts w:ascii="Times New Roman" w:hAnsi="Times New Roman"/>
                <w:sz w:val="24"/>
              </w:rPr>
            </w:pPr>
            <w:r>
              <w:rPr>
                <w:rFonts w:ascii="Times New Roman" w:hAnsi="Times New Roman"/>
                <w:sz w:val="24"/>
              </w:rPr>
              <w:t>3</w:t>
            </w:r>
            <w:r w:rsidRPr="00AC79A3">
              <w:rPr>
                <w:rFonts w:ascii="Times New Roman" w:hAnsi="Times New Roman"/>
                <w:sz w:val="24"/>
                <w:vertAlign w:val="superscript"/>
              </w:rPr>
              <w:t>rd</w:t>
            </w:r>
            <w:r>
              <w:rPr>
                <w:rFonts w:ascii="Times New Roman" w:hAnsi="Times New Roman"/>
                <w:sz w:val="24"/>
              </w:rPr>
              <w:t xml:space="preserve"> </w:t>
            </w:r>
            <w:r w:rsidR="00E35ED9">
              <w:rPr>
                <w:rFonts w:ascii="Times New Roman" w:hAnsi="Times New Roman"/>
                <w:sz w:val="24"/>
              </w:rPr>
              <w:t>Applicant</w:t>
            </w:r>
          </w:p>
          <w:p w14:paraId="7620C948" w14:textId="663426B5" w:rsidR="00647012" w:rsidRPr="00AB7752" w:rsidRDefault="00F15E41" w:rsidP="007033E9">
            <w:pPr>
              <w:spacing w:line="240" w:lineRule="auto"/>
              <w:jc w:val="center"/>
              <w:rPr>
                <w:rFonts w:ascii="Times New Roman" w:hAnsi="Times New Roman"/>
                <w:sz w:val="24"/>
              </w:rPr>
            </w:pPr>
            <w:r w:rsidRPr="00AB7752">
              <w:rPr>
                <w:rFonts w:ascii="Times New Roman" w:hAnsi="Times New Roman"/>
                <w:sz w:val="24"/>
              </w:rPr>
              <w:t xml:space="preserve"> </w:t>
            </w:r>
          </w:p>
        </w:tc>
      </w:tr>
      <w:tr w:rsidR="00005586" w:rsidRPr="00AB7752" w14:paraId="333645C3" w14:textId="77777777" w:rsidTr="00EF119D">
        <w:tc>
          <w:tcPr>
            <w:tcW w:w="6345" w:type="dxa"/>
          </w:tcPr>
          <w:p w14:paraId="67BE8838" w14:textId="77777777" w:rsidR="00005586" w:rsidRPr="00AB7752" w:rsidRDefault="00005586" w:rsidP="005103BA">
            <w:pPr>
              <w:spacing w:line="240" w:lineRule="auto"/>
              <w:jc w:val="left"/>
              <w:rPr>
                <w:rFonts w:ascii="Times New Roman" w:hAnsi="Times New Roman"/>
                <w:b/>
                <w:bCs/>
                <w:sz w:val="24"/>
              </w:rPr>
            </w:pPr>
          </w:p>
        </w:tc>
        <w:tc>
          <w:tcPr>
            <w:tcW w:w="2410" w:type="dxa"/>
          </w:tcPr>
          <w:p w14:paraId="137CBB9E" w14:textId="77777777" w:rsidR="00005586" w:rsidRPr="00AB7752" w:rsidRDefault="00005586" w:rsidP="00F9123D">
            <w:pPr>
              <w:spacing w:line="240" w:lineRule="auto"/>
              <w:jc w:val="right"/>
              <w:rPr>
                <w:rFonts w:ascii="Times New Roman" w:hAnsi="Times New Roman"/>
                <w:sz w:val="24"/>
              </w:rPr>
            </w:pPr>
          </w:p>
        </w:tc>
      </w:tr>
      <w:tr w:rsidR="00005586" w:rsidRPr="00AB7752" w14:paraId="25A1FEE2" w14:textId="77777777" w:rsidTr="00EF119D">
        <w:tc>
          <w:tcPr>
            <w:tcW w:w="6345"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41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EF119D">
        <w:tc>
          <w:tcPr>
            <w:tcW w:w="6345"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41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EF119D">
        <w:tc>
          <w:tcPr>
            <w:tcW w:w="6345"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41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EF119D">
        <w:tc>
          <w:tcPr>
            <w:tcW w:w="6345" w:type="dxa"/>
          </w:tcPr>
          <w:p w14:paraId="7F508AC0" w14:textId="77777777" w:rsidR="00647012" w:rsidRPr="00AB7752" w:rsidRDefault="00647012" w:rsidP="000F05C4">
            <w:pPr>
              <w:spacing w:line="240" w:lineRule="auto"/>
              <w:jc w:val="left"/>
              <w:rPr>
                <w:rFonts w:ascii="Times New Roman" w:hAnsi="Times New Roman"/>
                <w:sz w:val="24"/>
              </w:rPr>
            </w:pPr>
          </w:p>
          <w:p w14:paraId="33AA1853" w14:textId="77777777" w:rsidR="00647012" w:rsidRDefault="00647012" w:rsidP="00F9123D">
            <w:pPr>
              <w:spacing w:line="240" w:lineRule="auto"/>
              <w:jc w:val="left"/>
              <w:rPr>
                <w:rFonts w:ascii="Times New Roman" w:hAnsi="Times New Roman"/>
                <w:sz w:val="24"/>
              </w:rPr>
            </w:pPr>
          </w:p>
          <w:p w14:paraId="34FAB052" w14:textId="77777777" w:rsidR="00B35BB9" w:rsidRPr="00AB7752" w:rsidRDefault="00B35BB9" w:rsidP="00F9123D">
            <w:pPr>
              <w:spacing w:line="240" w:lineRule="auto"/>
              <w:jc w:val="left"/>
              <w:rPr>
                <w:rFonts w:ascii="Times New Roman" w:hAnsi="Times New Roman"/>
                <w:sz w:val="24"/>
              </w:rPr>
            </w:pPr>
          </w:p>
        </w:tc>
        <w:tc>
          <w:tcPr>
            <w:tcW w:w="241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F15E41">
        <w:tc>
          <w:tcPr>
            <w:tcW w:w="6345" w:type="dxa"/>
          </w:tcPr>
          <w:p w14:paraId="1D9D3BF0" w14:textId="2D4F1314" w:rsidR="00F15E41" w:rsidRPr="00AB7752" w:rsidRDefault="00EF48E7" w:rsidP="00E36E33">
            <w:pPr>
              <w:spacing w:line="240" w:lineRule="auto"/>
              <w:jc w:val="left"/>
              <w:rPr>
                <w:rFonts w:ascii="Times New Roman" w:hAnsi="Times New Roman"/>
                <w:b/>
                <w:bCs/>
                <w:sz w:val="24"/>
              </w:rPr>
            </w:pPr>
            <w:r>
              <w:rPr>
                <w:rFonts w:ascii="Times New Roman" w:hAnsi="Times New Roman"/>
                <w:b/>
                <w:bCs/>
                <w:sz w:val="24"/>
              </w:rPr>
              <w:t>RONALD KAGAN</w:t>
            </w:r>
          </w:p>
        </w:tc>
        <w:tc>
          <w:tcPr>
            <w:tcW w:w="2410" w:type="dxa"/>
          </w:tcPr>
          <w:p w14:paraId="34112B6C" w14:textId="23EE6557" w:rsidR="00F15E41" w:rsidRPr="00AB7752" w:rsidRDefault="00395E00" w:rsidP="00E36E33">
            <w:pPr>
              <w:spacing w:line="240" w:lineRule="auto"/>
              <w:jc w:val="right"/>
              <w:rPr>
                <w:rFonts w:ascii="Times New Roman" w:hAnsi="Times New Roman"/>
                <w:sz w:val="24"/>
              </w:rPr>
            </w:pPr>
            <w:r>
              <w:rPr>
                <w:rFonts w:ascii="Times New Roman" w:hAnsi="Times New Roman"/>
                <w:sz w:val="24"/>
              </w:rPr>
              <w:t>Respondent</w:t>
            </w:r>
            <w:r w:rsidR="00EF48E7">
              <w:rPr>
                <w:rFonts w:ascii="Times New Roman" w:hAnsi="Times New Roman"/>
                <w:sz w:val="24"/>
              </w:rPr>
              <w:t xml:space="preserve"> </w:t>
            </w:r>
            <w:r w:rsidR="00F15E41" w:rsidRPr="00AB7752">
              <w:rPr>
                <w:rFonts w:ascii="Times New Roman" w:hAnsi="Times New Roman"/>
                <w:sz w:val="24"/>
              </w:rPr>
              <w:t xml:space="preserve"> </w:t>
            </w:r>
          </w:p>
        </w:tc>
      </w:tr>
      <w:tr w:rsidR="00F15E41" w:rsidRPr="00AB7752" w14:paraId="20C50AF1" w14:textId="77777777" w:rsidTr="00F15E41">
        <w:tc>
          <w:tcPr>
            <w:tcW w:w="6345" w:type="dxa"/>
          </w:tcPr>
          <w:p w14:paraId="663A3D70" w14:textId="09EF4FA0" w:rsidR="00F15E41" w:rsidRPr="00AB7752" w:rsidRDefault="00F15E41" w:rsidP="00E36E33">
            <w:pPr>
              <w:spacing w:line="240" w:lineRule="auto"/>
              <w:jc w:val="left"/>
              <w:rPr>
                <w:rFonts w:ascii="Times New Roman" w:hAnsi="Times New Roman"/>
                <w:b/>
                <w:bCs/>
                <w:sz w:val="24"/>
              </w:rPr>
            </w:pPr>
          </w:p>
        </w:tc>
        <w:tc>
          <w:tcPr>
            <w:tcW w:w="2410" w:type="dxa"/>
          </w:tcPr>
          <w:p w14:paraId="6353CBF9" w14:textId="77777777" w:rsidR="00F15E41" w:rsidRPr="00AB7752" w:rsidRDefault="00F15E41" w:rsidP="00E36E33">
            <w:pPr>
              <w:spacing w:line="240" w:lineRule="auto"/>
              <w:jc w:val="right"/>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5584D84C" w:rsidR="00E70877" w:rsidRDefault="00AB7752" w:rsidP="00AC79A3">
      <w:pPr>
        <w:spacing w:line="480" w:lineRule="auto"/>
        <w:rPr>
          <w:rFonts w:ascii="Times New Roman" w:hAnsi="Times New Roman"/>
          <w:b/>
          <w:sz w:val="24"/>
        </w:rPr>
      </w:pPr>
      <w:r w:rsidRPr="00B35BB9">
        <w:rPr>
          <w:rFonts w:ascii="Times New Roman" w:hAnsi="Times New Roman"/>
          <w:b/>
          <w:i/>
          <w:iCs/>
          <w:sz w:val="24"/>
        </w:rPr>
        <w:lastRenderedPageBreak/>
        <w:t>Coram</w:t>
      </w:r>
      <w:r w:rsidRPr="00AB7752">
        <w:rPr>
          <w:rFonts w:ascii="Times New Roman" w:hAnsi="Times New Roman"/>
          <w:b/>
          <w:sz w:val="24"/>
        </w:rPr>
        <w:t xml:space="preserve"> </w:t>
      </w:r>
      <w:r w:rsidR="00851DB4" w:rsidRPr="00AB7752">
        <w:rPr>
          <w:rFonts w:ascii="Times New Roman" w:hAnsi="Times New Roman"/>
          <w:b/>
          <w:sz w:val="24"/>
        </w:rPr>
        <w:t>NOKO J</w:t>
      </w:r>
      <w:r w:rsidR="00851DB4">
        <w:rPr>
          <w:rFonts w:ascii="Times New Roman" w:hAnsi="Times New Roman"/>
          <w:b/>
          <w:sz w:val="24"/>
        </w:rPr>
        <w:t xml:space="preserve"> </w:t>
      </w:r>
    </w:p>
    <w:p w14:paraId="5ADDFE23" w14:textId="77777777" w:rsidR="00B40B7C" w:rsidRDefault="00B40B7C" w:rsidP="00AC79A3">
      <w:pPr>
        <w:spacing w:line="480" w:lineRule="auto"/>
        <w:rPr>
          <w:rFonts w:ascii="Times New Roman" w:hAnsi="Times New Roman"/>
          <w:bCs/>
          <w:i/>
          <w:iCs/>
          <w:sz w:val="24"/>
        </w:rPr>
      </w:pPr>
    </w:p>
    <w:p w14:paraId="7909A899" w14:textId="33C65600" w:rsidR="000C073E" w:rsidRPr="00C31108" w:rsidRDefault="000C073E" w:rsidP="00E519F2">
      <w:pPr>
        <w:spacing w:after="480" w:line="480" w:lineRule="auto"/>
        <w:rPr>
          <w:rFonts w:ascii="Times New Roman" w:hAnsi="Times New Roman"/>
          <w:bCs/>
          <w:i/>
          <w:iCs/>
          <w:sz w:val="24"/>
        </w:rPr>
      </w:pPr>
      <w:r w:rsidRPr="00C31108">
        <w:rPr>
          <w:rFonts w:ascii="Times New Roman" w:hAnsi="Times New Roman"/>
          <w:bCs/>
          <w:i/>
          <w:iCs/>
          <w:sz w:val="24"/>
        </w:rPr>
        <w:t>Introduction</w:t>
      </w:r>
    </w:p>
    <w:p w14:paraId="266E350C" w14:textId="18DB49E4" w:rsidR="00210ACE" w:rsidRPr="00296440" w:rsidRDefault="00296440" w:rsidP="00296440">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296440">
        <w:rPr>
          <w:rFonts w:ascii="Times New Roman" w:hAnsi="Times New Roman"/>
          <w:bCs/>
          <w:sz w:val="24"/>
        </w:rPr>
        <w:t>T</w:t>
      </w:r>
      <w:r w:rsidR="00F3528F" w:rsidRPr="00296440">
        <w:rPr>
          <w:rFonts w:ascii="Times New Roman" w:hAnsi="Times New Roman"/>
          <w:bCs/>
          <w:sz w:val="24"/>
        </w:rPr>
        <w:t>he</w:t>
      </w:r>
      <w:r w:rsidR="00053B34" w:rsidRPr="00296440">
        <w:rPr>
          <w:rFonts w:ascii="Times New Roman" w:hAnsi="Times New Roman"/>
          <w:bCs/>
          <w:sz w:val="24"/>
        </w:rPr>
        <w:t xml:space="preserve"> applicant</w:t>
      </w:r>
      <w:r w:rsidR="00735F93" w:rsidRPr="00296440">
        <w:rPr>
          <w:rFonts w:ascii="Times New Roman" w:hAnsi="Times New Roman"/>
          <w:bCs/>
          <w:sz w:val="24"/>
        </w:rPr>
        <w:t>s</w:t>
      </w:r>
      <w:r w:rsidR="00053B34" w:rsidRPr="00296440">
        <w:rPr>
          <w:rFonts w:ascii="Times New Roman" w:hAnsi="Times New Roman"/>
          <w:bCs/>
          <w:sz w:val="24"/>
        </w:rPr>
        <w:t xml:space="preserve"> brought an application for</w:t>
      </w:r>
      <w:r w:rsidR="00247F67" w:rsidRPr="00296440">
        <w:rPr>
          <w:rFonts w:ascii="Times New Roman" w:hAnsi="Times New Roman"/>
          <w:bCs/>
          <w:sz w:val="24"/>
        </w:rPr>
        <w:t xml:space="preserve"> </w:t>
      </w:r>
      <w:r w:rsidR="00735F93" w:rsidRPr="00296440">
        <w:rPr>
          <w:rFonts w:ascii="Times New Roman" w:hAnsi="Times New Roman"/>
          <w:bCs/>
          <w:sz w:val="24"/>
        </w:rPr>
        <w:t xml:space="preserve">the following </w:t>
      </w:r>
      <w:r w:rsidR="00247F67" w:rsidRPr="00296440">
        <w:rPr>
          <w:rFonts w:ascii="Times New Roman" w:hAnsi="Times New Roman"/>
          <w:bCs/>
          <w:sz w:val="24"/>
        </w:rPr>
        <w:t>orders</w:t>
      </w:r>
      <w:r w:rsidR="00140CFA" w:rsidRPr="00296440">
        <w:rPr>
          <w:rFonts w:ascii="Times New Roman" w:hAnsi="Times New Roman"/>
          <w:bCs/>
          <w:sz w:val="24"/>
        </w:rPr>
        <w:t>, first, to uplift the bar and second</w:t>
      </w:r>
      <w:r w:rsidR="008C3F33" w:rsidRPr="00296440">
        <w:rPr>
          <w:rFonts w:ascii="Times New Roman" w:hAnsi="Times New Roman"/>
          <w:bCs/>
          <w:sz w:val="24"/>
        </w:rPr>
        <w:t>ly</w:t>
      </w:r>
      <w:r w:rsidR="0075533B" w:rsidRPr="00296440">
        <w:rPr>
          <w:rFonts w:ascii="Times New Roman" w:hAnsi="Times New Roman"/>
          <w:bCs/>
          <w:sz w:val="24"/>
        </w:rPr>
        <w:t>,</w:t>
      </w:r>
      <w:r w:rsidR="008C3F33" w:rsidRPr="00296440">
        <w:rPr>
          <w:rFonts w:ascii="Times New Roman" w:hAnsi="Times New Roman"/>
          <w:bCs/>
          <w:sz w:val="24"/>
        </w:rPr>
        <w:t xml:space="preserve"> </w:t>
      </w:r>
      <w:r w:rsidR="00430470" w:rsidRPr="00296440">
        <w:rPr>
          <w:rFonts w:ascii="Times New Roman" w:hAnsi="Times New Roman"/>
          <w:bCs/>
          <w:sz w:val="24"/>
        </w:rPr>
        <w:t xml:space="preserve">an order </w:t>
      </w:r>
      <w:r w:rsidR="00215BFE" w:rsidRPr="00296440">
        <w:rPr>
          <w:rFonts w:ascii="Times New Roman" w:hAnsi="Times New Roman"/>
          <w:bCs/>
          <w:sz w:val="24"/>
        </w:rPr>
        <w:t>for costs</w:t>
      </w:r>
      <w:r w:rsidR="00FF71F3" w:rsidRPr="00296440">
        <w:rPr>
          <w:rFonts w:ascii="Times New Roman" w:hAnsi="Times New Roman"/>
          <w:bCs/>
          <w:sz w:val="24"/>
        </w:rPr>
        <w:t xml:space="preserve"> against the </w:t>
      </w:r>
      <w:r w:rsidR="00521BFB" w:rsidRPr="00296440">
        <w:rPr>
          <w:rFonts w:ascii="Times New Roman" w:hAnsi="Times New Roman"/>
          <w:bCs/>
          <w:sz w:val="24"/>
        </w:rPr>
        <w:t>plaintiff</w:t>
      </w:r>
      <w:r w:rsidR="00215BFE" w:rsidRPr="00296440">
        <w:rPr>
          <w:rFonts w:ascii="Times New Roman" w:hAnsi="Times New Roman"/>
          <w:bCs/>
          <w:sz w:val="24"/>
        </w:rPr>
        <w:t xml:space="preserve"> in respect of the application to stay the proceedings</w:t>
      </w:r>
      <w:r w:rsidR="00511AC6" w:rsidRPr="00296440">
        <w:rPr>
          <w:rFonts w:ascii="Times New Roman" w:hAnsi="Times New Roman"/>
          <w:bCs/>
          <w:sz w:val="24"/>
        </w:rPr>
        <w:t>.</w:t>
      </w:r>
      <w:r w:rsidR="00107A99" w:rsidRPr="00296440">
        <w:rPr>
          <w:rFonts w:ascii="Times New Roman" w:hAnsi="Times New Roman"/>
          <w:bCs/>
          <w:sz w:val="24"/>
        </w:rPr>
        <w:t xml:space="preserve"> </w:t>
      </w:r>
    </w:p>
    <w:p w14:paraId="2946DF0C" w14:textId="230BD7FB" w:rsidR="0075533B" w:rsidRPr="00296440" w:rsidRDefault="00296440" w:rsidP="00296440">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75533B" w:rsidRPr="00296440">
        <w:rPr>
          <w:rFonts w:ascii="Times New Roman" w:hAnsi="Times New Roman"/>
          <w:bCs/>
          <w:sz w:val="24"/>
        </w:rPr>
        <w:t xml:space="preserve">In this judgment the </w:t>
      </w:r>
      <w:r w:rsidR="002B2D4B" w:rsidRPr="00296440">
        <w:rPr>
          <w:rFonts w:ascii="Times New Roman" w:hAnsi="Times New Roman"/>
          <w:bCs/>
          <w:sz w:val="24"/>
        </w:rPr>
        <w:t xml:space="preserve">respondent </w:t>
      </w:r>
      <w:r w:rsidR="0075533B" w:rsidRPr="00296440">
        <w:rPr>
          <w:rFonts w:ascii="Times New Roman" w:hAnsi="Times New Roman"/>
          <w:bCs/>
          <w:sz w:val="24"/>
        </w:rPr>
        <w:t xml:space="preserve">will be referred to </w:t>
      </w:r>
      <w:r w:rsidR="004562A7" w:rsidRPr="00296440">
        <w:rPr>
          <w:rFonts w:ascii="Times New Roman" w:hAnsi="Times New Roman"/>
          <w:bCs/>
          <w:sz w:val="24"/>
        </w:rPr>
        <w:t xml:space="preserve">as </w:t>
      </w:r>
      <w:r w:rsidR="00735F93" w:rsidRPr="00296440">
        <w:rPr>
          <w:rFonts w:ascii="Times New Roman" w:hAnsi="Times New Roman"/>
          <w:bCs/>
          <w:sz w:val="24"/>
        </w:rPr>
        <w:t xml:space="preserve">plaintiff and </w:t>
      </w:r>
      <w:r w:rsidR="004562A7" w:rsidRPr="00296440">
        <w:rPr>
          <w:rFonts w:ascii="Times New Roman" w:hAnsi="Times New Roman"/>
          <w:bCs/>
          <w:sz w:val="24"/>
        </w:rPr>
        <w:t xml:space="preserve">applicants will be referred to as </w:t>
      </w:r>
      <w:r w:rsidR="00735F93" w:rsidRPr="00296440">
        <w:rPr>
          <w:rFonts w:ascii="Times New Roman" w:hAnsi="Times New Roman"/>
          <w:bCs/>
          <w:sz w:val="24"/>
        </w:rPr>
        <w:t>defendants</w:t>
      </w:r>
      <w:r w:rsidR="0075533B" w:rsidRPr="00296440">
        <w:rPr>
          <w:rFonts w:ascii="Times New Roman" w:hAnsi="Times New Roman"/>
          <w:bCs/>
          <w:sz w:val="24"/>
        </w:rPr>
        <w:t>.</w:t>
      </w:r>
    </w:p>
    <w:p w14:paraId="59EE4438" w14:textId="6CF5C82D" w:rsidR="00210ACE" w:rsidRPr="00C31108" w:rsidRDefault="00210ACE" w:rsidP="003868D5">
      <w:pPr>
        <w:pStyle w:val="ListParagraph"/>
        <w:spacing w:after="480" w:line="480" w:lineRule="auto"/>
        <w:ind w:left="0"/>
        <w:contextualSpacing w:val="0"/>
        <w:rPr>
          <w:rFonts w:ascii="Times New Roman" w:hAnsi="Times New Roman"/>
          <w:bCs/>
          <w:i/>
          <w:iCs/>
          <w:sz w:val="24"/>
        </w:rPr>
      </w:pPr>
      <w:r w:rsidRPr="00C31108">
        <w:rPr>
          <w:rFonts w:ascii="Times New Roman" w:hAnsi="Times New Roman"/>
          <w:bCs/>
          <w:i/>
          <w:iCs/>
          <w:sz w:val="24"/>
        </w:rPr>
        <w:t>Background</w:t>
      </w:r>
    </w:p>
    <w:p w14:paraId="054F0D5F" w14:textId="62989425" w:rsidR="007758EC" w:rsidRPr="00296440" w:rsidRDefault="00296440" w:rsidP="00296440">
      <w:pPr>
        <w:spacing w:line="480" w:lineRule="auto"/>
        <w:rPr>
          <w:rFonts w:ascii="Times New Roman" w:hAnsi="Times New Roman"/>
          <w:bCs/>
          <w:i/>
          <w:iCs/>
          <w:sz w:val="24"/>
        </w:rPr>
      </w:pPr>
      <w:r w:rsidRPr="00865EE1">
        <w:rPr>
          <w:rFonts w:ascii="Times New Roman" w:hAnsi="Times New Roman"/>
          <w:bCs/>
          <w:iCs/>
          <w:sz w:val="24"/>
        </w:rPr>
        <w:t>[3]</w:t>
      </w:r>
      <w:r w:rsidRPr="00865EE1">
        <w:rPr>
          <w:rFonts w:ascii="Times New Roman" w:hAnsi="Times New Roman"/>
          <w:bCs/>
          <w:iCs/>
          <w:sz w:val="24"/>
        </w:rPr>
        <w:tab/>
      </w:r>
      <w:r w:rsidR="007758EC" w:rsidRPr="00296440">
        <w:rPr>
          <w:rFonts w:ascii="Times New Roman" w:hAnsi="Times New Roman"/>
          <w:bCs/>
          <w:sz w:val="24"/>
        </w:rPr>
        <w:t xml:space="preserve">The plaintiff </w:t>
      </w:r>
      <w:r w:rsidR="00D55C1B" w:rsidRPr="00296440">
        <w:rPr>
          <w:rFonts w:ascii="Times New Roman" w:hAnsi="Times New Roman"/>
          <w:bCs/>
          <w:sz w:val="24"/>
        </w:rPr>
        <w:t xml:space="preserve">launched several </w:t>
      </w:r>
      <w:r w:rsidR="00A43AA6" w:rsidRPr="00296440">
        <w:rPr>
          <w:rFonts w:ascii="Times New Roman" w:hAnsi="Times New Roman"/>
          <w:bCs/>
          <w:sz w:val="24"/>
        </w:rPr>
        <w:t xml:space="preserve">court </w:t>
      </w:r>
      <w:r w:rsidR="00D55C1B" w:rsidRPr="00296440">
        <w:rPr>
          <w:rFonts w:ascii="Times New Roman" w:hAnsi="Times New Roman"/>
          <w:bCs/>
          <w:sz w:val="24"/>
        </w:rPr>
        <w:t>proceedings against the defendants</w:t>
      </w:r>
      <w:r w:rsidR="00FF71F3" w:rsidRPr="00296440">
        <w:rPr>
          <w:rFonts w:ascii="Times New Roman" w:hAnsi="Times New Roman"/>
          <w:bCs/>
          <w:sz w:val="24"/>
        </w:rPr>
        <w:t xml:space="preserve"> predic</w:t>
      </w:r>
      <w:r w:rsidR="00395E00" w:rsidRPr="00296440">
        <w:rPr>
          <w:rFonts w:ascii="Times New Roman" w:hAnsi="Times New Roman"/>
          <w:bCs/>
          <w:sz w:val="24"/>
        </w:rPr>
        <w:t>a</w:t>
      </w:r>
      <w:r w:rsidR="00FF71F3" w:rsidRPr="00296440">
        <w:rPr>
          <w:rFonts w:ascii="Times New Roman" w:hAnsi="Times New Roman"/>
          <w:bCs/>
          <w:sz w:val="24"/>
        </w:rPr>
        <w:t xml:space="preserve">ted </w:t>
      </w:r>
      <w:r w:rsidR="00CC60DC" w:rsidRPr="00296440">
        <w:rPr>
          <w:rFonts w:ascii="Times New Roman" w:hAnsi="Times New Roman"/>
          <w:bCs/>
          <w:sz w:val="24"/>
        </w:rPr>
        <w:t>on the same cause of action</w:t>
      </w:r>
      <w:r w:rsidR="008D0514" w:rsidRPr="00296440">
        <w:rPr>
          <w:rFonts w:ascii="Times New Roman" w:hAnsi="Times New Roman"/>
          <w:bCs/>
          <w:sz w:val="24"/>
        </w:rPr>
        <w:t>,</w:t>
      </w:r>
      <w:r w:rsidR="00CC60DC" w:rsidRPr="00296440">
        <w:rPr>
          <w:rFonts w:ascii="Times New Roman" w:hAnsi="Times New Roman"/>
          <w:bCs/>
          <w:sz w:val="24"/>
        </w:rPr>
        <w:t xml:space="preserve"> some of which were withd</w:t>
      </w:r>
      <w:r w:rsidR="00CD53E2" w:rsidRPr="00296440">
        <w:rPr>
          <w:rFonts w:ascii="Times New Roman" w:hAnsi="Times New Roman"/>
          <w:bCs/>
          <w:sz w:val="24"/>
        </w:rPr>
        <w:t>r</w:t>
      </w:r>
      <w:r w:rsidR="00CC60DC" w:rsidRPr="00296440">
        <w:rPr>
          <w:rFonts w:ascii="Times New Roman" w:hAnsi="Times New Roman"/>
          <w:bCs/>
          <w:sz w:val="24"/>
        </w:rPr>
        <w:t xml:space="preserve">awn. </w:t>
      </w:r>
      <w:r w:rsidR="00CD53E2" w:rsidRPr="00296440">
        <w:rPr>
          <w:rFonts w:ascii="Times New Roman" w:hAnsi="Times New Roman"/>
          <w:bCs/>
          <w:sz w:val="24"/>
        </w:rPr>
        <w:t>The proceedings will</w:t>
      </w:r>
      <w:r w:rsidR="00395E00" w:rsidRPr="00296440">
        <w:rPr>
          <w:rFonts w:ascii="Times New Roman" w:hAnsi="Times New Roman"/>
          <w:bCs/>
          <w:sz w:val="24"/>
        </w:rPr>
        <w:t>,</w:t>
      </w:r>
      <w:r w:rsidR="00CD53E2" w:rsidRPr="00296440">
        <w:rPr>
          <w:rFonts w:ascii="Times New Roman" w:hAnsi="Times New Roman"/>
          <w:bCs/>
          <w:sz w:val="24"/>
        </w:rPr>
        <w:t xml:space="preserve"> </w:t>
      </w:r>
      <w:r w:rsidR="00660959" w:rsidRPr="00296440">
        <w:rPr>
          <w:rFonts w:ascii="Times New Roman" w:hAnsi="Times New Roman"/>
          <w:bCs/>
          <w:sz w:val="24"/>
        </w:rPr>
        <w:t>for the purposes of this judgment</w:t>
      </w:r>
      <w:r w:rsidR="00395E00" w:rsidRPr="00296440">
        <w:rPr>
          <w:rFonts w:ascii="Times New Roman" w:hAnsi="Times New Roman"/>
          <w:bCs/>
          <w:sz w:val="24"/>
        </w:rPr>
        <w:t>,</w:t>
      </w:r>
      <w:r w:rsidR="00660959" w:rsidRPr="00296440">
        <w:rPr>
          <w:rFonts w:ascii="Times New Roman" w:hAnsi="Times New Roman"/>
          <w:bCs/>
          <w:sz w:val="24"/>
        </w:rPr>
        <w:t xml:space="preserve"> be categorised </w:t>
      </w:r>
      <w:r w:rsidR="00395E00" w:rsidRPr="00296440">
        <w:rPr>
          <w:rFonts w:ascii="Times New Roman" w:hAnsi="Times New Roman"/>
          <w:bCs/>
          <w:sz w:val="24"/>
        </w:rPr>
        <w:t xml:space="preserve">into two, </w:t>
      </w:r>
      <w:r w:rsidR="00660959" w:rsidRPr="00296440">
        <w:rPr>
          <w:rFonts w:ascii="Times New Roman" w:hAnsi="Times New Roman"/>
          <w:bCs/>
          <w:sz w:val="24"/>
        </w:rPr>
        <w:t>as previous proceedings</w:t>
      </w:r>
      <w:r w:rsidR="00947A23" w:rsidRPr="00296440">
        <w:rPr>
          <w:rFonts w:ascii="Times New Roman" w:hAnsi="Times New Roman"/>
          <w:bCs/>
          <w:sz w:val="24"/>
        </w:rPr>
        <w:t xml:space="preserve"> (which were withdrawn)</w:t>
      </w:r>
      <w:r w:rsidR="00D55C1B" w:rsidRPr="00296440">
        <w:rPr>
          <w:rFonts w:ascii="Times New Roman" w:hAnsi="Times New Roman"/>
          <w:bCs/>
          <w:sz w:val="24"/>
        </w:rPr>
        <w:t xml:space="preserve"> and </w:t>
      </w:r>
      <w:r w:rsidR="008D0514" w:rsidRPr="00296440">
        <w:rPr>
          <w:rFonts w:ascii="Times New Roman" w:hAnsi="Times New Roman"/>
          <w:bCs/>
          <w:sz w:val="24"/>
        </w:rPr>
        <w:t xml:space="preserve">as </w:t>
      </w:r>
      <w:r w:rsidR="00CD07F9" w:rsidRPr="00296440">
        <w:rPr>
          <w:rFonts w:ascii="Times New Roman" w:hAnsi="Times New Roman"/>
          <w:bCs/>
          <w:sz w:val="24"/>
        </w:rPr>
        <w:t xml:space="preserve">current </w:t>
      </w:r>
      <w:r w:rsidR="00660959" w:rsidRPr="00296440">
        <w:rPr>
          <w:rFonts w:ascii="Times New Roman" w:hAnsi="Times New Roman"/>
          <w:bCs/>
          <w:sz w:val="24"/>
        </w:rPr>
        <w:t>proceedings.</w:t>
      </w:r>
      <w:r w:rsidR="00F131AA">
        <w:rPr>
          <w:rStyle w:val="FootnoteReference"/>
          <w:rFonts w:ascii="Times New Roman" w:hAnsi="Times New Roman"/>
          <w:bCs/>
          <w:sz w:val="24"/>
        </w:rPr>
        <w:footnoteReference w:id="2"/>
      </w:r>
    </w:p>
    <w:p w14:paraId="4F1CCA62" w14:textId="77777777" w:rsidR="00865EE1" w:rsidRDefault="00865EE1" w:rsidP="00865EE1">
      <w:pPr>
        <w:pStyle w:val="ListParagraph"/>
        <w:spacing w:line="480" w:lineRule="auto"/>
        <w:ind w:left="0"/>
        <w:contextualSpacing w:val="0"/>
        <w:rPr>
          <w:rFonts w:ascii="Times New Roman" w:hAnsi="Times New Roman"/>
          <w:bCs/>
          <w:sz w:val="24"/>
        </w:rPr>
      </w:pPr>
    </w:p>
    <w:p w14:paraId="1F3C9F35" w14:textId="0A0CAAD8" w:rsidR="00865EE1" w:rsidRPr="00865EE1" w:rsidRDefault="00865EE1" w:rsidP="00865EE1">
      <w:pPr>
        <w:pStyle w:val="ListParagraph"/>
        <w:spacing w:line="480" w:lineRule="auto"/>
        <w:contextualSpacing w:val="0"/>
        <w:rPr>
          <w:rFonts w:ascii="Times New Roman" w:hAnsi="Times New Roman"/>
          <w:bCs/>
          <w:i/>
          <w:iCs/>
          <w:sz w:val="24"/>
        </w:rPr>
      </w:pPr>
      <w:r w:rsidRPr="00865EE1">
        <w:rPr>
          <w:rFonts w:ascii="Times New Roman" w:hAnsi="Times New Roman"/>
          <w:bCs/>
          <w:i/>
          <w:iCs/>
          <w:sz w:val="24"/>
        </w:rPr>
        <w:t>Current proceedings</w:t>
      </w:r>
    </w:p>
    <w:p w14:paraId="2D9A8BC8" w14:textId="77777777" w:rsidR="00CD07F9" w:rsidRPr="007758EC" w:rsidRDefault="00CD07F9" w:rsidP="00CD07F9">
      <w:pPr>
        <w:pStyle w:val="ListParagraph"/>
        <w:spacing w:line="480" w:lineRule="auto"/>
        <w:ind w:left="0"/>
        <w:contextualSpacing w:val="0"/>
        <w:rPr>
          <w:rFonts w:ascii="Times New Roman" w:hAnsi="Times New Roman"/>
          <w:bCs/>
          <w:i/>
          <w:iCs/>
          <w:sz w:val="24"/>
        </w:rPr>
      </w:pPr>
    </w:p>
    <w:p w14:paraId="03463398" w14:textId="433E8B27" w:rsidR="002B09C8" w:rsidRPr="00296440" w:rsidRDefault="00296440" w:rsidP="00296440">
      <w:pPr>
        <w:spacing w:line="480" w:lineRule="auto"/>
        <w:rPr>
          <w:rFonts w:ascii="Times New Roman" w:hAnsi="Times New Roman"/>
          <w:bCs/>
          <w:i/>
          <w:iCs/>
          <w:sz w:val="24"/>
        </w:rPr>
      </w:pPr>
      <w:r w:rsidRPr="001A7C45">
        <w:rPr>
          <w:rFonts w:ascii="Times New Roman" w:hAnsi="Times New Roman"/>
          <w:bCs/>
          <w:iCs/>
          <w:sz w:val="24"/>
        </w:rPr>
        <w:t>[4]</w:t>
      </w:r>
      <w:r w:rsidRPr="001A7C45">
        <w:rPr>
          <w:rFonts w:ascii="Times New Roman" w:hAnsi="Times New Roman"/>
          <w:bCs/>
          <w:iCs/>
          <w:sz w:val="24"/>
        </w:rPr>
        <w:tab/>
      </w:r>
      <w:r w:rsidR="00C97EA4" w:rsidRPr="00296440">
        <w:rPr>
          <w:rFonts w:ascii="Times New Roman" w:hAnsi="Times New Roman"/>
          <w:bCs/>
          <w:sz w:val="24"/>
        </w:rPr>
        <w:t xml:space="preserve">The plaintiff launched </w:t>
      </w:r>
      <w:r w:rsidR="00AE7A79" w:rsidRPr="00296440">
        <w:rPr>
          <w:rFonts w:ascii="Times New Roman" w:hAnsi="Times New Roman"/>
          <w:bCs/>
          <w:sz w:val="24"/>
        </w:rPr>
        <w:t>proceedings</w:t>
      </w:r>
      <w:r w:rsidR="009B77E2" w:rsidRPr="00296440">
        <w:rPr>
          <w:rFonts w:ascii="Times New Roman" w:hAnsi="Times New Roman"/>
          <w:bCs/>
          <w:sz w:val="24"/>
        </w:rPr>
        <w:t xml:space="preserve"> </w:t>
      </w:r>
      <w:r w:rsidR="00C97EA4" w:rsidRPr="00296440">
        <w:rPr>
          <w:rFonts w:ascii="Times New Roman" w:hAnsi="Times New Roman"/>
          <w:bCs/>
          <w:sz w:val="24"/>
        </w:rPr>
        <w:t>against the defendant</w:t>
      </w:r>
      <w:r w:rsidR="004E07DD" w:rsidRPr="00296440">
        <w:rPr>
          <w:rFonts w:ascii="Times New Roman" w:hAnsi="Times New Roman"/>
          <w:bCs/>
          <w:sz w:val="24"/>
        </w:rPr>
        <w:t>s</w:t>
      </w:r>
      <w:r w:rsidR="00C97EA4" w:rsidRPr="00296440">
        <w:rPr>
          <w:rFonts w:ascii="Times New Roman" w:hAnsi="Times New Roman"/>
          <w:bCs/>
          <w:sz w:val="24"/>
        </w:rPr>
        <w:t xml:space="preserve"> for </w:t>
      </w:r>
      <w:r w:rsidR="004E07DD" w:rsidRPr="00296440">
        <w:rPr>
          <w:rFonts w:ascii="Times New Roman" w:hAnsi="Times New Roman"/>
          <w:bCs/>
          <w:sz w:val="24"/>
        </w:rPr>
        <w:t xml:space="preserve">a debt </w:t>
      </w:r>
      <w:r w:rsidR="00D05617" w:rsidRPr="00296440">
        <w:rPr>
          <w:rFonts w:ascii="Times New Roman" w:hAnsi="Times New Roman"/>
          <w:bCs/>
          <w:sz w:val="24"/>
        </w:rPr>
        <w:t xml:space="preserve">which arose </w:t>
      </w:r>
      <w:r w:rsidR="004E07DD" w:rsidRPr="00296440">
        <w:rPr>
          <w:rFonts w:ascii="Times New Roman" w:hAnsi="Times New Roman"/>
          <w:bCs/>
          <w:sz w:val="24"/>
        </w:rPr>
        <w:t>allegedly from a</w:t>
      </w:r>
      <w:r w:rsidR="00865EE1" w:rsidRPr="00296440">
        <w:rPr>
          <w:rFonts w:ascii="Times New Roman" w:hAnsi="Times New Roman"/>
          <w:bCs/>
          <w:sz w:val="24"/>
        </w:rPr>
        <w:t xml:space="preserve"> loan</w:t>
      </w:r>
      <w:r w:rsidR="004E07DD" w:rsidRPr="00296440">
        <w:rPr>
          <w:rFonts w:ascii="Times New Roman" w:hAnsi="Times New Roman"/>
          <w:bCs/>
          <w:sz w:val="24"/>
        </w:rPr>
        <w:t xml:space="preserve"> agreement which was </w:t>
      </w:r>
      <w:r w:rsidR="001E2D22" w:rsidRPr="00296440">
        <w:rPr>
          <w:rFonts w:ascii="Times New Roman" w:hAnsi="Times New Roman"/>
          <w:bCs/>
          <w:sz w:val="24"/>
        </w:rPr>
        <w:t>signed by both parties.</w:t>
      </w:r>
      <w:r w:rsidR="00146E62">
        <w:rPr>
          <w:rStyle w:val="FootnoteReference"/>
          <w:rFonts w:ascii="Times New Roman" w:hAnsi="Times New Roman"/>
          <w:bCs/>
          <w:sz w:val="24"/>
        </w:rPr>
        <w:footnoteReference w:id="3"/>
      </w:r>
      <w:r w:rsidR="009B77E2" w:rsidRPr="00296440">
        <w:rPr>
          <w:rFonts w:ascii="Times New Roman" w:hAnsi="Times New Roman"/>
          <w:bCs/>
          <w:sz w:val="24"/>
        </w:rPr>
        <w:t xml:space="preserve"> </w:t>
      </w:r>
      <w:r w:rsidR="002B09C8" w:rsidRPr="00296440">
        <w:rPr>
          <w:rFonts w:ascii="Times New Roman" w:hAnsi="Times New Roman"/>
          <w:bCs/>
          <w:sz w:val="24"/>
        </w:rPr>
        <w:t xml:space="preserve">According to the plaintiff the material terms of the agreement were that the plaintiff (acting in his personal capacity) will advance the second defendant (represented by the third defendant) amount </w:t>
      </w:r>
      <w:r w:rsidR="002B09C8" w:rsidRPr="00296440">
        <w:rPr>
          <w:rFonts w:ascii="Times New Roman" w:hAnsi="Times New Roman"/>
          <w:bCs/>
          <w:sz w:val="24"/>
        </w:rPr>
        <w:lastRenderedPageBreak/>
        <w:t xml:space="preserve">of 1 million. The loan would be repaid within a period of 4 years with interest calculated according to the </w:t>
      </w:r>
      <w:r w:rsidR="00BE6A53" w:rsidRPr="00296440">
        <w:rPr>
          <w:rFonts w:ascii="Times New Roman" w:hAnsi="Times New Roman"/>
          <w:bCs/>
          <w:sz w:val="24"/>
        </w:rPr>
        <w:t>maximum</w:t>
      </w:r>
      <w:r w:rsidR="002B09C8" w:rsidRPr="00296440">
        <w:rPr>
          <w:rFonts w:ascii="Times New Roman" w:hAnsi="Times New Roman"/>
          <w:bCs/>
          <w:sz w:val="24"/>
        </w:rPr>
        <w:t xml:space="preserve"> prime lending rates of the major financial institutions in South Africa, on payment terms as set out in the amortisation table. The agreement further provided that the plaintiff would be allocated 5 percent of the issued share capital in the first defendant.</w:t>
      </w:r>
      <w:r w:rsidR="001A7C45" w:rsidRPr="00296440">
        <w:rPr>
          <w:rFonts w:ascii="Times New Roman" w:hAnsi="Times New Roman"/>
          <w:bCs/>
          <w:sz w:val="24"/>
        </w:rPr>
        <w:t xml:space="preserve"> </w:t>
      </w:r>
      <w:r w:rsidR="003F29EF" w:rsidRPr="00296440">
        <w:rPr>
          <w:rFonts w:ascii="Times New Roman" w:hAnsi="Times New Roman"/>
          <w:bCs/>
          <w:sz w:val="24"/>
        </w:rPr>
        <w:t xml:space="preserve">In addition, it was </w:t>
      </w:r>
      <w:r w:rsidR="001A7C45" w:rsidRPr="00296440">
        <w:rPr>
          <w:rFonts w:ascii="Times New Roman" w:hAnsi="Times New Roman"/>
          <w:bCs/>
          <w:sz w:val="24"/>
        </w:rPr>
        <w:t>further agreed that the second defendant would be substituted by the first defendant as a borrower in due course.</w:t>
      </w:r>
    </w:p>
    <w:p w14:paraId="03C583B0" w14:textId="77777777" w:rsidR="001A7C45" w:rsidRPr="001A7C45" w:rsidRDefault="001A7C45" w:rsidP="001A7C45">
      <w:pPr>
        <w:pStyle w:val="ListParagraph"/>
        <w:spacing w:line="480" w:lineRule="auto"/>
        <w:ind w:left="0"/>
        <w:contextualSpacing w:val="0"/>
        <w:rPr>
          <w:rFonts w:ascii="Times New Roman" w:hAnsi="Times New Roman"/>
          <w:bCs/>
          <w:i/>
          <w:iCs/>
          <w:sz w:val="24"/>
          <w:u w:val="single"/>
        </w:rPr>
      </w:pPr>
    </w:p>
    <w:p w14:paraId="30CBAEB3" w14:textId="36D3F52E" w:rsidR="00A14007" w:rsidRPr="00296440" w:rsidRDefault="00296440" w:rsidP="00296440">
      <w:pPr>
        <w:spacing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E46CEF" w:rsidRPr="00296440">
        <w:rPr>
          <w:rFonts w:ascii="Times New Roman" w:hAnsi="Times New Roman"/>
          <w:bCs/>
          <w:sz w:val="24"/>
        </w:rPr>
        <w:t>Pursuant t</w:t>
      </w:r>
      <w:r w:rsidR="001931B0" w:rsidRPr="00296440">
        <w:rPr>
          <w:rFonts w:ascii="Times New Roman" w:hAnsi="Times New Roman"/>
          <w:bCs/>
          <w:sz w:val="24"/>
        </w:rPr>
        <w:t xml:space="preserve">o the above agreement </w:t>
      </w:r>
      <w:r w:rsidR="00341E00" w:rsidRPr="00296440">
        <w:rPr>
          <w:rFonts w:ascii="Times New Roman" w:hAnsi="Times New Roman"/>
          <w:bCs/>
          <w:sz w:val="24"/>
        </w:rPr>
        <w:t xml:space="preserve">amount of 1million was paid </w:t>
      </w:r>
      <w:r w:rsidR="00246946" w:rsidRPr="00296440">
        <w:rPr>
          <w:rFonts w:ascii="Times New Roman" w:hAnsi="Times New Roman"/>
          <w:bCs/>
          <w:sz w:val="24"/>
        </w:rPr>
        <w:t xml:space="preserve">on July 2016 </w:t>
      </w:r>
      <w:r w:rsidR="001A7C45" w:rsidRPr="00296440">
        <w:rPr>
          <w:rFonts w:ascii="Times New Roman" w:hAnsi="Times New Roman"/>
          <w:bCs/>
          <w:sz w:val="24"/>
        </w:rPr>
        <w:t xml:space="preserve">by the plaintiff </w:t>
      </w:r>
      <w:r w:rsidR="00341E00" w:rsidRPr="00296440">
        <w:rPr>
          <w:rFonts w:ascii="Times New Roman" w:hAnsi="Times New Roman"/>
          <w:bCs/>
          <w:sz w:val="24"/>
        </w:rPr>
        <w:t xml:space="preserve">into </w:t>
      </w:r>
      <w:r w:rsidR="00B828DF" w:rsidRPr="00296440">
        <w:rPr>
          <w:rFonts w:ascii="Times New Roman" w:hAnsi="Times New Roman"/>
          <w:bCs/>
          <w:sz w:val="24"/>
        </w:rPr>
        <w:t xml:space="preserve">the </w:t>
      </w:r>
      <w:r w:rsidR="00D8440E" w:rsidRPr="00296440">
        <w:rPr>
          <w:rFonts w:ascii="Times New Roman" w:hAnsi="Times New Roman"/>
          <w:bCs/>
          <w:sz w:val="24"/>
        </w:rPr>
        <w:t>A</w:t>
      </w:r>
      <w:r w:rsidR="00B828DF" w:rsidRPr="00296440">
        <w:rPr>
          <w:rFonts w:ascii="Times New Roman" w:hAnsi="Times New Roman"/>
          <w:bCs/>
          <w:sz w:val="24"/>
        </w:rPr>
        <w:t>ttorneys</w:t>
      </w:r>
      <w:r w:rsidR="00D8440E" w:rsidRPr="00296440">
        <w:rPr>
          <w:rFonts w:ascii="Times New Roman" w:hAnsi="Times New Roman"/>
          <w:bCs/>
          <w:sz w:val="24"/>
        </w:rPr>
        <w:t>’</w:t>
      </w:r>
      <w:r w:rsidR="00B828DF" w:rsidRPr="00296440">
        <w:rPr>
          <w:rFonts w:ascii="Times New Roman" w:hAnsi="Times New Roman"/>
          <w:bCs/>
          <w:sz w:val="24"/>
        </w:rPr>
        <w:t xml:space="preserve"> </w:t>
      </w:r>
      <w:r w:rsidR="003D470F" w:rsidRPr="00296440">
        <w:rPr>
          <w:rFonts w:ascii="Times New Roman" w:hAnsi="Times New Roman"/>
          <w:bCs/>
          <w:sz w:val="24"/>
        </w:rPr>
        <w:t xml:space="preserve">Trust </w:t>
      </w:r>
      <w:r w:rsidR="00D8440E" w:rsidRPr="00296440">
        <w:rPr>
          <w:rFonts w:ascii="Times New Roman" w:hAnsi="Times New Roman"/>
          <w:bCs/>
          <w:sz w:val="24"/>
        </w:rPr>
        <w:t xml:space="preserve">bank </w:t>
      </w:r>
      <w:r w:rsidR="003D470F" w:rsidRPr="00296440">
        <w:rPr>
          <w:rFonts w:ascii="Times New Roman" w:hAnsi="Times New Roman"/>
          <w:bCs/>
          <w:sz w:val="24"/>
        </w:rPr>
        <w:t>account</w:t>
      </w:r>
      <w:r w:rsidR="00B828DF" w:rsidRPr="00296440">
        <w:rPr>
          <w:rFonts w:ascii="Times New Roman" w:hAnsi="Times New Roman"/>
          <w:bCs/>
          <w:sz w:val="24"/>
        </w:rPr>
        <w:t xml:space="preserve"> whose details were</w:t>
      </w:r>
      <w:r w:rsidR="00B53CE2" w:rsidRPr="00296440">
        <w:rPr>
          <w:rFonts w:ascii="Times New Roman" w:hAnsi="Times New Roman"/>
          <w:bCs/>
          <w:sz w:val="24"/>
        </w:rPr>
        <w:t xml:space="preserve"> provided by the third defendant</w:t>
      </w:r>
      <w:r w:rsidR="003D470F" w:rsidRPr="00296440">
        <w:rPr>
          <w:rFonts w:ascii="Times New Roman" w:hAnsi="Times New Roman"/>
          <w:bCs/>
          <w:sz w:val="24"/>
        </w:rPr>
        <w:t>.</w:t>
      </w:r>
      <w:r w:rsidR="008E2823" w:rsidRPr="00296440">
        <w:rPr>
          <w:rFonts w:ascii="Times New Roman" w:hAnsi="Times New Roman"/>
          <w:bCs/>
          <w:sz w:val="24"/>
        </w:rPr>
        <w:t xml:space="preserve"> The </w:t>
      </w:r>
      <w:r w:rsidR="00B53CE2" w:rsidRPr="00296440">
        <w:rPr>
          <w:rFonts w:ascii="Times New Roman" w:hAnsi="Times New Roman"/>
          <w:bCs/>
          <w:sz w:val="24"/>
        </w:rPr>
        <w:t>5 percent issued shar</w:t>
      </w:r>
      <w:r w:rsidR="00447DFA" w:rsidRPr="00296440">
        <w:rPr>
          <w:rFonts w:ascii="Times New Roman" w:hAnsi="Times New Roman"/>
          <w:bCs/>
          <w:sz w:val="24"/>
        </w:rPr>
        <w:t xml:space="preserve">e capital was </w:t>
      </w:r>
      <w:r w:rsidR="008E2823" w:rsidRPr="00296440">
        <w:rPr>
          <w:rFonts w:ascii="Times New Roman" w:hAnsi="Times New Roman"/>
          <w:bCs/>
          <w:sz w:val="24"/>
        </w:rPr>
        <w:t>allotted to the plaintiff</w:t>
      </w:r>
      <w:r w:rsidR="00B8647C" w:rsidRPr="00296440">
        <w:rPr>
          <w:rFonts w:ascii="Times New Roman" w:hAnsi="Times New Roman"/>
          <w:bCs/>
          <w:sz w:val="24"/>
        </w:rPr>
        <w:t xml:space="preserve"> on 2 September 2016</w:t>
      </w:r>
      <w:r w:rsidR="00DF75B7" w:rsidRPr="00296440">
        <w:rPr>
          <w:rFonts w:ascii="Times New Roman" w:hAnsi="Times New Roman"/>
          <w:bCs/>
          <w:sz w:val="24"/>
        </w:rPr>
        <w:t>. T</w:t>
      </w:r>
      <w:r w:rsidR="00C5442B" w:rsidRPr="00296440">
        <w:rPr>
          <w:rFonts w:ascii="Times New Roman" w:hAnsi="Times New Roman"/>
          <w:bCs/>
          <w:sz w:val="24"/>
        </w:rPr>
        <w:t xml:space="preserve">he first </w:t>
      </w:r>
      <w:r w:rsidR="00B8647C" w:rsidRPr="00296440">
        <w:rPr>
          <w:rFonts w:ascii="Times New Roman" w:hAnsi="Times New Roman"/>
          <w:bCs/>
          <w:sz w:val="24"/>
        </w:rPr>
        <w:t xml:space="preserve">defendant commenced repayment of the loan </w:t>
      </w:r>
      <w:r w:rsidR="00A306A7" w:rsidRPr="00296440">
        <w:rPr>
          <w:rFonts w:ascii="Times New Roman" w:hAnsi="Times New Roman"/>
          <w:bCs/>
          <w:sz w:val="24"/>
        </w:rPr>
        <w:t xml:space="preserve">at the rate of R20 000.00 per month </w:t>
      </w:r>
      <w:r w:rsidR="00B8647C" w:rsidRPr="00296440">
        <w:rPr>
          <w:rFonts w:ascii="Times New Roman" w:hAnsi="Times New Roman"/>
          <w:bCs/>
          <w:sz w:val="24"/>
        </w:rPr>
        <w:t xml:space="preserve">from 7 February 2019 and the last payment was </w:t>
      </w:r>
      <w:r w:rsidR="00A306A7" w:rsidRPr="00296440">
        <w:rPr>
          <w:rFonts w:ascii="Times New Roman" w:hAnsi="Times New Roman"/>
          <w:bCs/>
          <w:sz w:val="24"/>
        </w:rPr>
        <w:t xml:space="preserve">made </w:t>
      </w:r>
      <w:r w:rsidR="00B8647C" w:rsidRPr="00296440">
        <w:rPr>
          <w:rFonts w:ascii="Times New Roman" w:hAnsi="Times New Roman"/>
          <w:bCs/>
          <w:sz w:val="24"/>
        </w:rPr>
        <w:t xml:space="preserve">in January 2020. The total amount </w:t>
      </w:r>
      <w:r w:rsidR="00C5442B" w:rsidRPr="00296440">
        <w:rPr>
          <w:rFonts w:ascii="Times New Roman" w:hAnsi="Times New Roman"/>
          <w:bCs/>
          <w:sz w:val="24"/>
        </w:rPr>
        <w:t xml:space="preserve">repaid </w:t>
      </w:r>
      <w:r w:rsidR="00B8647C" w:rsidRPr="00296440">
        <w:rPr>
          <w:rFonts w:ascii="Times New Roman" w:hAnsi="Times New Roman"/>
          <w:bCs/>
          <w:sz w:val="24"/>
        </w:rPr>
        <w:t>is</w:t>
      </w:r>
      <w:r w:rsidR="00C5442B" w:rsidRPr="00296440">
        <w:rPr>
          <w:rFonts w:ascii="Times New Roman" w:hAnsi="Times New Roman"/>
          <w:bCs/>
          <w:sz w:val="24"/>
        </w:rPr>
        <w:t xml:space="preserve"> </w:t>
      </w:r>
      <w:r w:rsidR="00CC35E0" w:rsidRPr="00296440">
        <w:rPr>
          <w:rFonts w:ascii="Times New Roman" w:hAnsi="Times New Roman"/>
          <w:bCs/>
          <w:sz w:val="24"/>
        </w:rPr>
        <w:t>R2</w:t>
      </w:r>
      <w:r w:rsidR="00996C77" w:rsidRPr="00296440">
        <w:rPr>
          <w:rFonts w:ascii="Times New Roman" w:hAnsi="Times New Roman"/>
          <w:bCs/>
          <w:sz w:val="24"/>
        </w:rPr>
        <w:t>2</w:t>
      </w:r>
      <w:r w:rsidR="00CC35E0" w:rsidRPr="00296440">
        <w:rPr>
          <w:rFonts w:ascii="Times New Roman" w:hAnsi="Times New Roman"/>
          <w:bCs/>
          <w:sz w:val="24"/>
        </w:rPr>
        <w:t>0 000,00</w:t>
      </w:r>
      <w:r w:rsidR="00D26626" w:rsidRPr="00296440">
        <w:rPr>
          <w:rFonts w:ascii="Times New Roman" w:hAnsi="Times New Roman"/>
          <w:bCs/>
          <w:sz w:val="24"/>
        </w:rPr>
        <w:t>.</w:t>
      </w:r>
      <w:r w:rsidR="00DE0992" w:rsidRPr="00296440">
        <w:rPr>
          <w:rFonts w:ascii="Times New Roman" w:hAnsi="Times New Roman"/>
          <w:bCs/>
          <w:sz w:val="24"/>
        </w:rPr>
        <w:t xml:space="preserve"> </w:t>
      </w:r>
    </w:p>
    <w:p w14:paraId="10F9D47C" w14:textId="77777777" w:rsidR="00A14007" w:rsidRPr="00A14007" w:rsidRDefault="00A14007" w:rsidP="00A14007">
      <w:pPr>
        <w:pStyle w:val="ListParagraph"/>
        <w:rPr>
          <w:rFonts w:ascii="Times New Roman" w:hAnsi="Times New Roman"/>
          <w:bCs/>
          <w:sz w:val="24"/>
        </w:rPr>
      </w:pPr>
    </w:p>
    <w:p w14:paraId="6FD13A51" w14:textId="140CC5E5" w:rsidR="009D372E" w:rsidRPr="00296440" w:rsidRDefault="00296440" w:rsidP="00296440">
      <w:pPr>
        <w:spacing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1F7EBF" w:rsidRPr="00296440">
        <w:rPr>
          <w:rFonts w:ascii="Times New Roman" w:hAnsi="Times New Roman"/>
          <w:bCs/>
          <w:sz w:val="24"/>
        </w:rPr>
        <w:t xml:space="preserve">Due to the failure to continue with </w:t>
      </w:r>
      <w:r w:rsidR="00B8647C" w:rsidRPr="00296440">
        <w:rPr>
          <w:rFonts w:ascii="Times New Roman" w:hAnsi="Times New Roman"/>
          <w:bCs/>
          <w:sz w:val="24"/>
        </w:rPr>
        <w:t xml:space="preserve">the monthly </w:t>
      </w:r>
      <w:r w:rsidR="00A306A7" w:rsidRPr="00296440">
        <w:rPr>
          <w:rFonts w:ascii="Times New Roman" w:hAnsi="Times New Roman"/>
          <w:bCs/>
          <w:sz w:val="24"/>
        </w:rPr>
        <w:t>re</w:t>
      </w:r>
      <w:r w:rsidR="00DE0992" w:rsidRPr="00296440">
        <w:rPr>
          <w:rFonts w:ascii="Times New Roman" w:hAnsi="Times New Roman"/>
          <w:bCs/>
          <w:sz w:val="24"/>
        </w:rPr>
        <w:t xml:space="preserve">payment the plaintiff launched civil </w:t>
      </w:r>
      <w:r w:rsidR="00DC766B" w:rsidRPr="00296440">
        <w:rPr>
          <w:rFonts w:ascii="Times New Roman" w:hAnsi="Times New Roman"/>
          <w:bCs/>
          <w:sz w:val="24"/>
        </w:rPr>
        <w:t xml:space="preserve">action against the </w:t>
      </w:r>
      <w:r w:rsidR="00B8647C" w:rsidRPr="00296440">
        <w:rPr>
          <w:rFonts w:ascii="Times New Roman" w:hAnsi="Times New Roman"/>
          <w:bCs/>
          <w:sz w:val="24"/>
        </w:rPr>
        <w:t xml:space="preserve">first </w:t>
      </w:r>
      <w:r w:rsidR="00DC766B" w:rsidRPr="00296440">
        <w:rPr>
          <w:rFonts w:ascii="Times New Roman" w:hAnsi="Times New Roman"/>
          <w:bCs/>
          <w:sz w:val="24"/>
        </w:rPr>
        <w:t>defendant</w:t>
      </w:r>
      <w:r w:rsidR="00A306A7" w:rsidRPr="00296440">
        <w:rPr>
          <w:rFonts w:ascii="Times New Roman" w:hAnsi="Times New Roman"/>
          <w:bCs/>
          <w:sz w:val="24"/>
        </w:rPr>
        <w:t xml:space="preserve"> </w:t>
      </w:r>
      <w:r w:rsidR="008939A9" w:rsidRPr="00296440">
        <w:rPr>
          <w:rFonts w:ascii="Times New Roman" w:hAnsi="Times New Roman"/>
          <w:bCs/>
          <w:sz w:val="24"/>
        </w:rPr>
        <w:t xml:space="preserve">alone </w:t>
      </w:r>
      <w:r w:rsidR="00A1531C" w:rsidRPr="00296440">
        <w:rPr>
          <w:rFonts w:ascii="Times New Roman" w:hAnsi="Times New Roman"/>
          <w:bCs/>
          <w:sz w:val="24"/>
        </w:rPr>
        <w:t>in</w:t>
      </w:r>
      <w:r w:rsidR="00B8647C" w:rsidRPr="00296440">
        <w:rPr>
          <w:rFonts w:ascii="Times New Roman" w:hAnsi="Times New Roman"/>
          <w:bCs/>
          <w:sz w:val="24"/>
        </w:rPr>
        <w:t xml:space="preserve"> the previous proceedings</w:t>
      </w:r>
      <w:r w:rsidR="00A306A7" w:rsidRPr="00296440">
        <w:rPr>
          <w:rFonts w:ascii="Times New Roman" w:hAnsi="Times New Roman"/>
          <w:bCs/>
          <w:sz w:val="24"/>
        </w:rPr>
        <w:t xml:space="preserve"> which proceedings were withdrawn. The plaintiff </w:t>
      </w:r>
      <w:r w:rsidR="00A14007" w:rsidRPr="00296440">
        <w:rPr>
          <w:rFonts w:ascii="Times New Roman" w:hAnsi="Times New Roman"/>
          <w:bCs/>
          <w:sz w:val="24"/>
        </w:rPr>
        <w:t xml:space="preserve">has now </w:t>
      </w:r>
      <w:r w:rsidR="00A306A7" w:rsidRPr="00296440">
        <w:rPr>
          <w:rFonts w:ascii="Times New Roman" w:hAnsi="Times New Roman"/>
          <w:bCs/>
          <w:sz w:val="24"/>
        </w:rPr>
        <w:t xml:space="preserve">sued out summons against the first defendant alternatively against the second defendant further alternatively against the third defendant </w:t>
      </w:r>
      <w:r w:rsidR="00D26737" w:rsidRPr="00296440">
        <w:rPr>
          <w:rFonts w:ascii="Times New Roman" w:hAnsi="Times New Roman"/>
          <w:bCs/>
          <w:sz w:val="24"/>
        </w:rPr>
        <w:t xml:space="preserve">for the same </w:t>
      </w:r>
      <w:r w:rsidR="00D8307C" w:rsidRPr="00296440">
        <w:rPr>
          <w:rFonts w:ascii="Times New Roman" w:hAnsi="Times New Roman"/>
          <w:bCs/>
          <w:sz w:val="24"/>
        </w:rPr>
        <w:t>amount</w:t>
      </w:r>
      <w:r w:rsidR="00F15DFF" w:rsidRPr="00296440">
        <w:rPr>
          <w:rFonts w:ascii="Times New Roman" w:hAnsi="Times New Roman"/>
          <w:bCs/>
          <w:sz w:val="24"/>
        </w:rPr>
        <w:t xml:space="preserve"> though based on different cause of action</w:t>
      </w:r>
      <w:r w:rsidR="00A306A7" w:rsidRPr="00296440">
        <w:rPr>
          <w:rFonts w:ascii="Times New Roman" w:hAnsi="Times New Roman"/>
          <w:bCs/>
          <w:sz w:val="24"/>
        </w:rPr>
        <w:t>.</w:t>
      </w:r>
    </w:p>
    <w:p w14:paraId="0F53E884" w14:textId="77777777" w:rsidR="00A306A7" w:rsidRPr="00A306A7" w:rsidRDefault="00A306A7" w:rsidP="00A306A7">
      <w:pPr>
        <w:pStyle w:val="ListParagraph"/>
        <w:rPr>
          <w:rFonts w:ascii="Times New Roman" w:hAnsi="Times New Roman"/>
          <w:bCs/>
          <w:sz w:val="24"/>
        </w:rPr>
      </w:pPr>
    </w:p>
    <w:p w14:paraId="5D224D76" w14:textId="1DD22FC6" w:rsidR="001D361C" w:rsidRPr="00296440" w:rsidRDefault="00296440" w:rsidP="00296440">
      <w:pPr>
        <w:spacing w:line="480" w:lineRule="auto"/>
        <w:rPr>
          <w:rFonts w:ascii="Times New Roman" w:hAnsi="Times New Roman"/>
          <w:bCs/>
          <w:i/>
          <w:iCs/>
          <w:sz w:val="24"/>
        </w:rPr>
      </w:pPr>
      <w:r w:rsidRPr="00B808F6">
        <w:rPr>
          <w:rFonts w:ascii="Times New Roman" w:hAnsi="Times New Roman"/>
          <w:bCs/>
          <w:iCs/>
          <w:sz w:val="24"/>
        </w:rPr>
        <w:t>[7]</w:t>
      </w:r>
      <w:r w:rsidRPr="00B808F6">
        <w:rPr>
          <w:rFonts w:ascii="Times New Roman" w:hAnsi="Times New Roman"/>
          <w:bCs/>
          <w:iCs/>
          <w:sz w:val="24"/>
        </w:rPr>
        <w:tab/>
      </w:r>
      <w:r w:rsidR="009D372E" w:rsidRPr="00296440">
        <w:rPr>
          <w:rFonts w:ascii="Times New Roman" w:hAnsi="Times New Roman"/>
          <w:bCs/>
          <w:sz w:val="24"/>
        </w:rPr>
        <w:t xml:space="preserve">The </w:t>
      </w:r>
      <w:r w:rsidR="00BD4A9C" w:rsidRPr="00296440">
        <w:rPr>
          <w:rFonts w:ascii="Times New Roman" w:hAnsi="Times New Roman"/>
          <w:bCs/>
          <w:sz w:val="24"/>
        </w:rPr>
        <w:t>summons</w:t>
      </w:r>
      <w:r w:rsidR="00754542" w:rsidRPr="00296440">
        <w:rPr>
          <w:rFonts w:ascii="Times New Roman" w:hAnsi="Times New Roman"/>
          <w:bCs/>
          <w:sz w:val="24"/>
        </w:rPr>
        <w:t>es</w:t>
      </w:r>
      <w:r w:rsidR="009D372E" w:rsidRPr="00296440">
        <w:rPr>
          <w:rFonts w:ascii="Times New Roman" w:hAnsi="Times New Roman"/>
          <w:bCs/>
          <w:sz w:val="24"/>
        </w:rPr>
        <w:t xml:space="preserve"> </w:t>
      </w:r>
      <w:r w:rsidR="00582326" w:rsidRPr="00296440">
        <w:rPr>
          <w:rFonts w:ascii="Times New Roman" w:hAnsi="Times New Roman"/>
          <w:bCs/>
          <w:sz w:val="24"/>
        </w:rPr>
        <w:t xml:space="preserve">in the current proceedings </w:t>
      </w:r>
      <w:r w:rsidR="009D372E" w:rsidRPr="00296440">
        <w:rPr>
          <w:rFonts w:ascii="Times New Roman" w:hAnsi="Times New Roman"/>
          <w:bCs/>
          <w:sz w:val="24"/>
        </w:rPr>
        <w:t xml:space="preserve">were served on the </w:t>
      </w:r>
      <w:r w:rsidR="00996C77" w:rsidRPr="00296440">
        <w:rPr>
          <w:rFonts w:ascii="Times New Roman" w:hAnsi="Times New Roman"/>
          <w:bCs/>
          <w:sz w:val="24"/>
        </w:rPr>
        <w:t>defendants</w:t>
      </w:r>
      <w:r w:rsidR="009D372E" w:rsidRPr="00296440">
        <w:rPr>
          <w:rFonts w:ascii="Times New Roman" w:hAnsi="Times New Roman"/>
          <w:bCs/>
          <w:sz w:val="24"/>
        </w:rPr>
        <w:t xml:space="preserve"> </w:t>
      </w:r>
      <w:r w:rsidR="00BD4A9C" w:rsidRPr="00296440">
        <w:rPr>
          <w:rFonts w:ascii="Times New Roman" w:hAnsi="Times New Roman"/>
          <w:bCs/>
          <w:sz w:val="24"/>
        </w:rPr>
        <w:t xml:space="preserve">on 17 November 2021 and the </w:t>
      </w:r>
      <w:r w:rsidR="0096024D" w:rsidRPr="00296440">
        <w:rPr>
          <w:rFonts w:ascii="Times New Roman" w:hAnsi="Times New Roman"/>
          <w:bCs/>
          <w:sz w:val="24"/>
        </w:rPr>
        <w:t xml:space="preserve">defendants </w:t>
      </w:r>
      <w:r w:rsidR="00DC766B" w:rsidRPr="00296440">
        <w:rPr>
          <w:rFonts w:ascii="Times New Roman" w:hAnsi="Times New Roman"/>
          <w:bCs/>
          <w:sz w:val="24"/>
        </w:rPr>
        <w:t>delivered</w:t>
      </w:r>
      <w:r w:rsidR="00BD4A9C" w:rsidRPr="00296440">
        <w:rPr>
          <w:rFonts w:ascii="Times New Roman" w:hAnsi="Times New Roman"/>
          <w:bCs/>
          <w:sz w:val="24"/>
        </w:rPr>
        <w:t xml:space="preserve"> notice to defend on 1 December 2021. The </w:t>
      </w:r>
      <w:r w:rsidR="001754F5" w:rsidRPr="00296440">
        <w:rPr>
          <w:rFonts w:ascii="Times New Roman" w:hAnsi="Times New Roman"/>
          <w:bCs/>
          <w:sz w:val="24"/>
        </w:rPr>
        <w:t>defendants’</w:t>
      </w:r>
      <w:r w:rsidR="00F97947" w:rsidRPr="00296440">
        <w:rPr>
          <w:rFonts w:ascii="Times New Roman" w:hAnsi="Times New Roman"/>
          <w:bCs/>
          <w:sz w:val="24"/>
        </w:rPr>
        <w:t xml:space="preserve"> plea was due on </w:t>
      </w:r>
      <w:r w:rsidR="00BD4A9C" w:rsidRPr="00296440">
        <w:rPr>
          <w:rFonts w:ascii="Times New Roman" w:hAnsi="Times New Roman"/>
          <w:bCs/>
          <w:sz w:val="24"/>
        </w:rPr>
        <w:t>27 January 2022</w:t>
      </w:r>
      <w:r w:rsidR="00A306A7" w:rsidRPr="00296440">
        <w:rPr>
          <w:rFonts w:ascii="Times New Roman" w:hAnsi="Times New Roman"/>
          <w:bCs/>
          <w:sz w:val="24"/>
        </w:rPr>
        <w:t>,</w:t>
      </w:r>
      <w:r w:rsidR="0096024D" w:rsidRPr="00296440">
        <w:rPr>
          <w:rFonts w:ascii="Times New Roman" w:hAnsi="Times New Roman"/>
          <w:bCs/>
          <w:sz w:val="24"/>
        </w:rPr>
        <w:t xml:space="preserve"> but d</w:t>
      </w:r>
      <w:r w:rsidR="00C005A0" w:rsidRPr="00296440">
        <w:rPr>
          <w:rFonts w:ascii="Times New Roman" w:hAnsi="Times New Roman"/>
          <w:bCs/>
          <w:sz w:val="24"/>
        </w:rPr>
        <w:t>efendant</w:t>
      </w:r>
      <w:r w:rsidR="00E86F7C" w:rsidRPr="00296440">
        <w:rPr>
          <w:rFonts w:ascii="Times New Roman" w:hAnsi="Times New Roman"/>
          <w:bCs/>
          <w:sz w:val="24"/>
        </w:rPr>
        <w:t>s</w:t>
      </w:r>
      <w:r w:rsidR="00C005A0" w:rsidRPr="00296440">
        <w:rPr>
          <w:rFonts w:ascii="Times New Roman" w:hAnsi="Times New Roman"/>
          <w:bCs/>
          <w:sz w:val="24"/>
        </w:rPr>
        <w:t xml:space="preserve"> failed </w:t>
      </w:r>
      <w:r w:rsidR="00E86F7C" w:rsidRPr="00296440">
        <w:rPr>
          <w:rFonts w:ascii="Times New Roman" w:hAnsi="Times New Roman"/>
          <w:bCs/>
          <w:sz w:val="24"/>
        </w:rPr>
        <w:t xml:space="preserve">to deliver </w:t>
      </w:r>
      <w:r w:rsidR="00F3790B" w:rsidRPr="00296440">
        <w:rPr>
          <w:rFonts w:ascii="Times New Roman" w:hAnsi="Times New Roman"/>
          <w:bCs/>
          <w:sz w:val="24"/>
        </w:rPr>
        <w:t>same</w:t>
      </w:r>
      <w:r w:rsidR="00915504" w:rsidRPr="00296440">
        <w:rPr>
          <w:rFonts w:ascii="Times New Roman" w:hAnsi="Times New Roman"/>
          <w:bCs/>
          <w:sz w:val="24"/>
        </w:rPr>
        <w:t>. T</w:t>
      </w:r>
      <w:r w:rsidR="00F97947" w:rsidRPr="00296440">
        <w:rPr>
          <w:rFonts w:ascii="Times New Roman" w:hAnsi="Times New Roman"/>
          <w:bCs/>
          <w:sz w:val="24"/>
        </w:rPr>
        <w:t xml:space="preserve">he plaintiff served </w:t>
      </w:r>
      <w:r w:rsidR="00BD4A9C" w:rsidRPr="00296440">
        <w:rPr>
          <w:rFonts w:ascii="Times New Roman" w:hAnsi="Times New Roman"/>
          <w:bCs/>
          <w:sz w:val="24"/>
        </w:rPr>
        <w:t>notice of bar</w:t>
      </w:r>
      <w:r w:rsidR="00E86F7C" w:rsidRPr="00296440">
        <w:rPr>
          <w:rFonts w:ascii="Times New Roman" w:hAnsi="Times New Roman"/>
          <w:bCs/>
          <w:sz w:val="24"/>
        </w:rPr>
        <w:t xml:space="preserve"> on the defendants</w:t>
      </w:r>
      <w:r w:rsidR="00BD4A9C" w:rsidRPr="00296440">
        <w:rPr>
          <w:rFonts w:ascii="Times New Roman" w:hAnsi="Times New Roman"/>
          <w:bCs/>
          <w:sz w:val="24"/>
        </w:rPr>
        <w:t xml:space="preserve"> on 13 April 2022</w:t>
      </w:r>
      <w:r w:rsidR="006C0C4C" w:rsidRPr="00296440">
        <w:rPr>
          <w:rFonts w:ascii="Times New Roman" w:hAnsi="Times New Roman"/>
          <w:bCs/>
          <w:sz w:val="24"/>
        </w:rPr>
        <w:t xml:space="preserve"> </w:t>
      </w:r>
      <w:r w:rsidR="00F3790B" w:rsidRPr="00296440">
        <w:rPr>
          <w:rFonts w:ascii="Times New Roman" w:hAnsi="Times New Roman"/>
          <w:bCs/>
          <w:sz w:val="24"/>
        </w:rPr>
        <w:t xml:space="preserve">in terms of which </w:t>
      </w:r>
      <w:r w:rsidR="00CB71A6" w:rsidRPr="00296440">
        <w:rPr>
          <w:rFonts w:ascii="Times New Roman" w:hAnsi="Times New Roman"/>
          <w:bCs/>
          <w:sz w:val="24"/>
        </w:rPr>
        <w:t>the defendants were</w:t>
      </w:r>
      <w:r w:rsidR="007838F7" w:rsidRPr="00296440">
        <w:rPr>
          <w:rFonts w:ascii="Times New Roman" w:hAnsi="Times New Roman"/>
          <w:bCs/>
          <w:sz w:val="24"/>
        </w:rPr>
        <w:t xml:space="preserve"> required to serve </w:t>
      </w:r>
      <w:r w:rsidR="00410609" w:rsidRPr="00296440">
        <w:rPr>
          <w:rFonts w:ascii="Times New Roman" w:hAnsi="Times New Roman"/>
          <w:bCs/>
          <w:sz w:val="24"/>
        </w:rPr>
        <w:t>their plea</w:t>
      </w:r>
      <w:r w:rsidR="006C0C4C" w:rsidRPr="00296440">
        <w:rPr>
          <w:rFonts w:ascii="Times New Roman" w:hAnsi="Times New Roman"/>
          <w:bCs/>
          <w:sz w:val="24"/>
        </w:rPr>
        <w:t>s</w:t>
      </w:r>
      <w:r w:rsidR="00410609" w:rsidRPr="00296440">
        <w:rPr>
          <w:rFonts w:ascii="Times New Roman" w:hAnsi="Times New Roman"/>
          <w:bCs/>
          <w:sz w:val="24"/>
        </w:rPr>
        <w:t xml:space="preserve">, </w:t>
      </w:r>
      <w:r w:rsidR="00D8307C" w:rsidRPr="00296440">
        <w:rPr>
          <w:rFonts w:ascii="Times New Roman" w:hAnsi="Times New Roman"/>
          <w:bCs/>
          <w:sz w:val="24"/>
        </w:rPr>
        <w:t xml:space="preserve">notice of </w:t>
      </w:r>
      <w:r w:rsidR="00410609" w:rsidRPr="00296440">
        <w:rPr>
          <w:rFonts w:ascii="Times New Roman" w:hAnsi="Times New Roman"/>
          <w:bCs/>
          <w:sz w:val="24"/>
        </w:rPr>
        <w:t xml:space="preserve">exception </w:t>
      </w:r>
      <w:r w:rsidR="003939CF" w:rsidRPr="00296440">
        <w:rPr>
          <w:rFonts w:ascii="Times New Roman" w:hAnsi="Times New Roman"/>
          <w:bCs/>
          <w:sz w:val="24"/>
        </w:rPr>
        <w:t xml:space="preserve">or notice to strike out </w:t>
      </w:r>
      <w:r w:rsidR="00BD4A9C" w:rsidRPr="00296440">
        <w:rPr>
          <w:rFonts w:ascii="Times New Roman" w:hAnsi="Times New Roman"/>
          <w:bCs/>
          <w:sz w:val="24"/>
        </w:rPr>
        <w:lastRenderedPageBreak/>
        <w:t>within 5 days</w:t>
      </w:r>
      <w:r w:rsidR="00221F00" w:rsidRPr="00296440">
        <w:rPr>
          <w:rFonts w:ascii="Times New Roman" w:hAnsi="Times New Roman"/>
          <w:bCs/>
          <w:sz w:val="24"/>
        </w:rPr>
        <w:t xml:space="preserve"> ending on </w:t>
      </w:r>
      <w:r w:rsidR="00BD4A9C" w:rsidRPr="00296440">
        <w:rPr>
          <w:rFonts w:ascii="Times New Roman" w:hAnsi="Times New Roman"/>
          <w:bCs/>
          <w:sz w:val="24"/>
        </w:rPr>
        <w:t xml:space="preserve">22 April 2022 </w:t>
      </w:r>
      <w:r w:rsidR="003939CF" w:rsidRPr="00296440">
        <w:rPr>
          <w:rFonts w:ascii="Times New Roman" w:hAnsi="Times New Roman"/>
          <w:bCs/>
          <w:sz w:val="24"/>
        </w:rPr>
        <w:t xml:space="preserve">failing which </w:t>
      </w:r>
      <w:r w:rsidR="00BD4A9C" w:rsidRPr="00296440">
        <w:rPr>
          <w:rFonts w:ascii="Times New Roman" w:hAnsi="Times New Roman"/>
          <w:bCs/>
          <w:sz w:val="24"/>
        </w:rPr>
        <w:t xml:space="preserve">the </w:t>
      </w:r>
      <w:r w:rsidR="00996C77" w:rsidRPr="00296440">
        <w:rPr>
          <w:rFonts w:ascii="Times New Roman" w:hAnsi="Times New Roman"/>
          <w:bCs/>
          <w:sz w:val="24"/>
        </w:rPr>
        <w:t>defendants</w:t>
      </w:r>
      <w:r w:rsidR="00BD4A9C" w:rsidRPr="00296440">
        <w:rPr>
          <w:rFonts w:ascii="Times New Roman" w:hAnsi="Times New Roman"/>
          <w:bCs/>
          <w:sz w:val="24"/>
        </w:rPr>
        <w:t xml:space="preserve"> would be </w:t>
      </w:r>
      <w:r w:rsidR="00BD4A9C" w:rsidRPr="00296440">
        <w:rPr>
          <w:rFonts w:ascii="Times New Roman" w:hAnsi="Times New Roman"/>
          <w:bCs/>
          <w:i/>
          <w:iCs/>
          <w:sz w:val="24"/>
        </w:rPr>
        <w:t>ipso facto</w:t>
      </w:r>
      <w:r w:rsidR="00BD4A9C" w:rsidRPr="00296440">
        <w:rPr>
          <w:rFonts w:ascii="Times New Roman" w:hAnsi="Times New Roman"/>
          <w:bCs/>
          <w:sz w:val="24"/>
        </w:rPr>
        <w:t xml:space="preserve"> barred.</w:t>
      </w:r>
    </w:p>
    <w:p w14:paraId="65B4F1B7" w14:textId="77777777" w:rsidR="001D361C" w:rsidRPr="001D361C" w:rsidRDefault="001D361C" w:rsidP="001D361C">
      <w:pPr>
        <w:pStyle w:val="ListParagraph"/>
        <w:spacing w:line="480" w:lineRule="auto"/>
        <w:ind w:left="0"/>
        <w:contextualSpacing w:val="0"/>
        <w:rPr>
          <w:rFonts w:ascii="Times New Roman" w:hAnsi="Times New Roman"/>
          <w:bCs/>
          <w:i/>
          <w:iCs/>
          <w:sz w:val="24"/>
        </w:rPr>
      </w:pPr>
    </w:p>
    <w:p w14:paraId="64349CCD" w14:textId="49DE634F" w:rsidR="00067BC4" w:rsidRPr="00296440" w:rsidRDefault="00296440" w:rsidP="00296440">
      <w:pPr>
        <w:spacing w:line="480" w:lineRule="auto"/>
        <w:rPr>
          <w:rFonts w:ascii="Times New Roman" w:hAnsi="Times New Roman"/>
          <w:bCs/>
          <w:i/>
          <w:iCs/>
          <w:sz w:val="24"/>
        </w:rPr>
      </w:pPr>
      <w:r w:rsidRPr="006C12EA">
        <w:rPr>
          <w:rFonts w:ascii="Times New Roman" w:hAnsi="Times New Roman"/>
          <w:bCs/>
          <w:iCs/>
          <w:sz w:val="24"/>
        </w:rPr>
        <w:t>[8]</w:t>
      </w:r>
      <w:r w:rsidRPr="006C12EA">
        <w:rPr>
          <w:rFonts w:ascii="Times New Roman" w:hAnsi="Times New Roman"/>
          <w:bCs/>
          <w:iCs/>
          <w:sz w:val="24"/>
        </w:rPr>
        <w:tab/>
      </w:r>
      <w:r w:rsidR="00EF23C8" w:rsidRPr="00296440">
        <w:rPr>
          <w:rFonts w:ascii="Times New Roman" w:hAnsi="Times New Roman"/>
          <w:bCs/>
          <w:sz w:val="24"/>
        </w:rPr>
        <w:t>Instead of serving the plea (or exception or application to strike out) t</w:t>
      </w:r>
      <w:r w:rsidR="00067BC4" w:rsidRPr="00296440">
        <w:rPr>
          <w:rFonts w:ascii="Times New Roman" w:hAnsi="Times New Roman"/>
          <w:bCs/>
          <w:sz w:val="24"/>
        </w:rPr>
        <w:t>he defendants serve</w:t>
      </w:r>
      <w:r w:rsidR="00550EBD" w:rsidRPr="00296440">
        <w:rPr>
          <w:rFonts w:ascii="Times New Roman" w:hAnsi="Times New Roman"/>
          <w:bCs/>
          <w:sz w:val="24"/>
        </w:rPr>
        <w:t>d</w:t>
      </w:r>
      <w:r w:rsidR="00D75404" w:rsidRPr="00296440">
        <w:rPr>
          <w:rFonts w:ascii="Times New Roman" w:hAnsi="Times New Roman"/>
          <w:bCs/>
          <w:sz w:val="24"/>
        </w:rPr>
        <w:t xml:space="preserve"> </w:t>
      </w:r>
      <w:r w:rsidR="00067BC4" w:rsidRPr="00296440">
        <w:rPr>
          <w:rFonts w:ascii="Times New Roman" w:hAnsi="Times New Roman"/>
          <w:bCs/>
          <w:sz w:val="24"/>
        </w:rPr>
        <w:t>application to stay the proceeding</w:t>
      </w:r>
      <w:r w:rsidR="00040767" w:rsidRPr="00296440">
        <w:rPr>
          <w:rFonts w:ascii="Times New Roman" w:hAnsi="Times New Roman"/>
          <w:bCs/>
          <w:sz w:val="24"/>
        </w:rPr>
        <w:t>s</w:t>
      </w:r>
      <w:r w:rsidR="00067BC4" w:rsidRPr="00296440">
        <w:rPr>
          <w:rFonts w:ascii="Times New Roman" w:hAnsi="Times New Roman"/>
          <w:bCs/>
          <w:sz w:val="24"/>
        </w:rPr>
        <w:t xml:space="preserve"> pending payment of the legal costs</w:t>
      </w:r>
      <w:r w:rsidR="00A306A7" w:rsidRPr="00296440">
        <w:rPr>
          <w:rFonts w:ascii="Times New Roman" w:hAnsi="Times New Roman"/>
          <w:bCs/>
          <w:sz w:val="24"/>
        </w:rPr>
        <w:t xml:space="preserve"> in respect of the </w:t>
      </w:r>
      <w:r w:rsidR="00AA7D1D" w:rsidRPr="00296440">
        <w:rPr>
          <w:rFonts w:ascii="Times New Roman" w:hAnsi="Times New Roman"/>
          <w:bCs/>
          <w:sz w:val="24"/>
        </w:rPr>
        <w:t>summons/applications</w:t>
      </w:r>
      <w:r w:rsidR="00A306A7" w:rsidRPr="00296440">
        <w:rPr>
          <w:rFonts w:ascii="Times New Roman" w:hAnsi="Times New Roman"/>
          <w:bCs/>
          <w:sz w:val="24"/>
        </w:rPr>
        <w:t xml:space="preserve"> </w:t>
      </w:r>
      <w:r w:rsidR="00AA7D1D" w:rsidRPr="00296440">
        <w:rPr>
          <w:rFonts w:ascii="Times New Roman" w:hAnsi="Times New Roman"/>
          <w:bCs/>
          <w:sz w:val="24"/>
        </w:rPr>
        <w:t>which were withdrawn</w:t>
      </w:r>
      <w:r w:rsidR="00133D76" w:rsidRPr="00296440">
        <w:rPr>
          <w:rFonts w:ascii="Times New Roman" w:hAnsi="Times New Roman"/>
          <w:bCs/>
          <w:sz w:val="24"/>
        </w:rPr>
        <w:t xml:space="preserve"> by the plaintiff</w:t>
      </w:r>
      <w:r w:rsidR="00AA7D1D" w:rsidRPr="00296440">
        <w:rPr>
          <w:rFonts w:ascii="Times New Roman" w:hAnsi="Times New Roman"/>
          <w:bCs/>
          <w:sz w:val="24"/>
        </w:rPr>
        <w:t xml:space="preserve">. The defendants </w:t>
      </w:r>
      <w:r w:rsidR="00B61011" w:rsidRPr="00296440">
        <w:rPr>
          <w:rFonts w:ascii="Times New Roman" w:hAnsi="Times New Roman"/>
          <w:bCs/>
          <w:sz w:val="24"/>
        </w:rPr>
        <w:t xml:space="preserve">simultaneously </w:t>
      </w:r>
      <w:r w:rsidR="00C43083" w:rsidRPr="00296440">
        <w:rPr>
          <w:rFonts w:ascii="Times New Roman" w:hAnsi="Times New Roman"/>
          <w:bCs/>
          <w:sz w:val="24"/>
        </w:rPr>
        <w:t xml:space="preserve">served application to </w:t>
      </w:r>
      <w:r w:rsidR="00067BC4" w:rsidRPr="00296440">
        <w:rPr>
          <w:rFonts w:ascii="Times New Roman" w:hAnsi="Times New Roman"/>
          <w:bCs/>
          <w:sz w:val="24"/>
        </w:rPr>
        <w:t xml:space="preserve">uplift the bar. </w:t>
      </w:r>
      <w:r w:rsidR="001662A5" w:rsidRPr="00296440">
        <w:rPr>
          <w:rFonts w:ascii="Times New Roman" w:hAnsi="Times New Roman"/>
          <w:bCs/>
          <w:sz w:val="24"/>
        </w:rPr>
        <w:t>These processes were served on 22 April 2022</w:t>
      </w:r>
      <w:r w:rsidR="002428A5" w:rsidRPr="00296440">
        <w:rPr>
          <w:rFonts w:ascii="Times New Roman" w:hAnsi="Times New Roman"/>
          <w:bCs/>
          <w:sz w:val="24"/>
        </w:rPr>
        <w:t xml:space="preserve">, being the </w:t>
      </w:r>
      <w:r w:rsidR="006C12EA" w:rsidRPr="00296440">
        <w:rPr>
          <w:rFonts w:ascii="Times New Roman" w:hAnsi="Times New Roman"/>
          <w:bCs/>
          <w:sz w:val="24"/>
        </w:rPr>
        <w:t>fifth day after service of notice of bar by the plaintiff.</w:t>
      </w:r>
    </w:p>
    <w:p w14:paraId="07E101F3" w14:textId="77777777" w:rsidR="006C12EA" w:rsidRPr="006C12EA" w:rsidRDefault="006C12EA" w:rsidP="006C12EA">
      <w:pPr>
        <w:pStyle w:val="ListParagraph"/>
        <w:rPr>
          <w:rFonts w:ascii="Times New Roman" w:hAnsi="Times New Roman"/>
          <w:bCs/>
          <w:i/>
          <w:iCs/>
          <w:sz w:val="24"/>
        </w:rPr>
      </w:pPr>
    </w:p>
    <w:p w14:paraId="025EBF64" w14:textId="2C48196C" w:rsidR="006C12EA" w:rsidRPr="00067BC4" w:rsidRDefault="006C12EA" w:rsidP="006C12EA">
      <w:pPr>
        <w:pStyle w:val="ListParagraph"/>
        <w:spacing w:line="480" w:lineRule="auto"/>
        <w:contextualSpacing w:val="0"/>
        <w:rPr>
          <w:rFonts w:ascii="Times New Roman" w:hAnsi="Times New Roman"/>
          <w:bCs/>
          <w:i/>
          <w:iCs/>
          <w:sz w:val="24"/>
        </w:rPr>
      </w:pPr>
      <w:r>
        <w:rPr>
          <w:rFonts w:ascii="Times New Roman" w:hAnsi="Times New Roman"/>
          <w:bCs/>
          <w:i/>
          <w:iCs/>
          <w:sz w:val="24"/>
        </w:rPr>
        <w:t>Previous proceedings.</w:t>
      </w:r>
    </w:p>
    <w:p w14:paraId="5C71D972" w14:textId="77777777" w:rsidR="00067BC4" w:rsidRPr="00067BC4" w:rsidRDefault="00067BC4" w:rsidP="00067BC4">
      <w:pPr>
        <w:pStyle w:val="ListParagraph"/>
        <w:spacing w:line="480" w:lineRule="auto"/>
        <w:ind w:left="0"/>
        <w:contextualSpacing w:val="0"/>
        <w:rPr>
          <w:rFonts w:ascii="Times New Roman" w:hAnsi="Times New Roman"/>
          <w:bCs/>
          <w:i/>
          <w:iCs/>
          <w:sz w:val="24"/>
        </w:rPr>
      </w:pPr>
    </w:p>
    <w:p w14:paraId="45557D4F" w14:textId="3B381603" w:rsidR="000F3279" w:rsidRPr="00296440" w:rsidRDefault="00296440" w:rsidP="00296440">
      <w:pPr>
        <w:spacing w:line="480" w:lineRule="auto"/>
        <w:rPr>
          <w:rFonts w:ascii="Times New Roman" w:hAnsi="Times New Roman"/>
          <w:bCs/>
          <w:i/>
          <w:iCs/>
          <w:sz w:val="24"/>
        </w:rPr>
      </w:pPr>
      <w:r w:rsidRPr="000F3279">
        <w:rPr>
          <w:rFonts w:ascii="Times New Roman" w:hAnsi="Times New Roman"/>
          <w:bCs/>
          <w:iCs/>
          <w:sz w:val="24"/>
        </w:rPr>
        <w:t>[9]</w:t>
      </w:r>
      <w:r w:rsidRPr="000F3279">
        <w:rPr>
          <w:rFonts w:ascii="Times New Roman" w:hAnsi="Times New Roman"/>
          <w:bCs/>
          <w:iCs/>
          <w:sz w:val="24"/>
        </w:rPr>
        <w:tab/>
      </w:r>
      <w:r w:rsidR="00C37CA9" w:rsidRPr="00296440">
        <w:rPr>
          <w:rFonts w:ascii="Times New Roman" w:hAnsi="Times New Roman"/>
          <w:bCs/>
          <w:sz w:val="24"/>
        </w:rPr>
        <w:t>T</w:t>
      </w:r>
      <w:r w:rsidR="001D361C" w:rsidRPr="00296440">
        <w:rPr>
          <w:rFonts w:ascii="Times New Roman" w:hAnsi="Times New Roman"/>
          <w:bCs/>
          <w:sz w:val="24"/>
        </w:rPr>
        <w:t xml:space="preserve">he plaintiff had </w:t>
      </w:r>
      <w:r w:rsidR="00C37CA9" w:rsidRPr="00296440">
        <w:rPr>
          <w:rFonts w:ascii="Times New Roman" w:hAnsi="Times New Roman"/>
          <w:bCs/>
          <w:sz w:val="24"/>
        </w:rPr>
        <w:t xml:space="preserve">previously </w:t>
      </w:r>
      <w:r w:rsidR="001D361C" w:rsidRPr="00296440">
        <w:rPr>
          <w:rFonts w:ascii="Times New Roman" w:hAnsi="Times New Roman"/>
          <w:bCs/>
          <w:sz w:val="24"/>
        </w:rPr>
        <w:t xml:space="preserve">issued </w:t>
      </w:r>
      <w:r w:rsidR="00440766" w:rsidRPr="00296440">
        <w:rPr>
          <w:rFonts w:ascii="Times New Roman" w:hAnsi="Times New Roman"/>
          <w:bCs/>
          <w:sz w:val="24"/>
        </w:rPr>
        <w:t xml:space="preserve">three </w:t>
      </w:r>
      <w:r w:rsidR="00A306A7" w:rsidRPr="00296440">
        <w:rPr>
          <w:rFonts w:ascii="Times New Roman" w:hAnsi="Times New Roman"/>
          <w:bCs/>
          <w:sz w:val="24"/>
        </w:rPr>
        <w:t xml:space="preserve">court processes </w:t>
      </w:r>
      <w:r w:rsidR="00B3115A" w:rsidRPr="00296440">
        <w:rPr>
          <w:rFonts w:ascii="Times New Roman" w:hAnsi="Times New Roman"/>
          <w:bCs/>
          <w:sz w:val="24"/>
        </w:rPr>
        <w:t>predicated on the</w:t>
      </w:r>
      <w:r w:rsidR="00F13AA4" w:rsidRPr="00296440">
        <w:rPr>
          <w:rFonts w:ascii="Times New Roman" w:hAnsi="Times New Roman"/>
          <w:bCs/>
          <w:sz w:val="24"/>
        </w:rPr>
        <w:t xml:space="preserve"> same</w:t>
      </w:r>
      <w:r w:rsidR="00B3115A" w:rsidRPr="00296440">
        <w:rPr>
          <w:rFonts w:ascii="Times New Roman" w:hAnsi="Times New Roman"/>
          <w:bCs/>
          <w:sz w:val="24"/>
        </w:rPr>
        <w:t xml:space="preserve"> alleged indebtedness</w:t>
      </w:r>
      <w:r w:rsidR="00C67745" w:rsidRPr="00296440">
        <w:rPr>
          <w:rFonts w:ascii="Times New Roman" w:hAnsi="Times New Roman"/>
          <w:bCs/>
          <w:sz w:val="24"/>
        </w:rPr>
        <w:t xml:space="preserve"> of the first defendant to the plaintiff.</w:t>
      </w:r>
      <w:r w:rsidR="00B3115A" w:rsidRPr="00296440">
        <w:rPr>
          <w:rFonts w:ascii="Times New Roman" w:hAnsi="Times New Roman"/>
          <w:bCs/>
          <w:sz w:val="24"/>
        </w:rPr>
        <w:t xml:space="preserve"> </w:t>
      </w:r>
      <w:r w:rsidR="00C67745" w:rsidRPr="00296440">
        <w:rPr>
          <w:rFonts w:ascii="Times New Roman" w:hAnsi="Times New Roman"/>
          <w:bCs/>
          <w:sz w:val="24"/>
        </w:rPr>
        <w:t>T</w:t>
      </w:r>
      <w:r w:rsidR="00F13AA4" w:rsidRPr="00296440">
        <w:rPr>
          <w:rFonts w:ascii="Times New Roman" w:hAnsi="Times New Roman"/>
          <w:bCs/>
          <w:sz w:val="24"/>
        </w:rPr>
        <w:t xml:space="preserve">he said proceedings </w:t>
      </w:r>
      <w:r w:rsidR="00550EBD" w:rsidRPr="00296440">
        <w:rPr>
          <w:rFonts w:ascii="Times New Roman" w:hAnsi="Times New Roman"/>
          <w:bCs/>
          <w:sz w:val="24"/>
        </w:rPr>
        <w:t>we</w:t>
      </w:r>
      <w:r w:rsidR="00C67745" w:rsidRPr="00296440">
        <w:rPr>
          <w:rFonts w:ascii="Times New Roman" w:hAnsi="Times New Roman"/>
          <w:bCs/>
          <w:sz w:val="24"/>
        </w:rPr>
        <w:t>re as follows, f</w:t>
      </w:r>
      <w:r w:rsidR="004F1701" w:rsidRPr="00296440">
        <w:rPr>
          <w:rFonts w:ascii="Times New Roman" w:hAnsi="Times New Roman"/>
          <w:bCs/>
          <w:sz w:val="24"/>
        </w:rPr>
        <w:t>irst, the plaintiff instituted an action</w:t>
      </w:r>
      <w:r w:rsidR="00054BF4" w:rsidRPr="00296440">
        <w:rPr>
          <w:rFonts w:ascii="Times New Roman" w:hAnsi="Times New Roman"/>
          <w:bCs/>
          <w:sz w:val="24"/>
        </w:rPr>
        <w:t xml:space="preserve">, </w:t>
      </w:r>
      <w:r w:rsidR="0013387C" w:rsidRPr="00296440">
        <w:rPr>
          <w:rFonts w:ascii="Times New Roman" w:hAnsi="Times New Roman"/>
          <w:bCs/>
          <w:sz w:val="24"/>
        </w:rPr>
        <w:t>(</w:t>
      </w:r>
      <w:r w:rsidR="00054BF4" w:rsidRPr="00296440">
        <w:rPr>
          <w:rFonts w:ascii="Times New Roman" w:hAnsi="Times New Roman"/>
          <w:bCs/>
          <w:sz w:val="24"/>
        </w:rPr>
        <w:t>under case number 4124/2019</w:t>
      </w:r>
      <w:r w:rsidR="0013387C" w:rsidRPr="00296440">
        <w:rPr>
          <w:rFonts w:ascii="Times New Roman" w:hAnsi="Times New Roman"/>
          <w:bCs/>
          <w:sz w:val="24"/>
        </w:rPr>
        <w:t>)</w:t>
      </w:r>
      <w:r w:rsidR="004F1701" w:rsidRPr="00296440">
        <w:rPr>
          <w:rFonts w:ascii="Times New Roman" w:hAnsi="Times New Roman"/>
          <w:bCs/>
          <w:sz w:val="24"/>
        </w:rPr>
        <w:t xml:space="preserve"> against the defendant </w:t>
      </w:r>
      <w:r w:rsidR="005121B9" w:rsidRPr="00296440">
        <w:rPr>
          <w:rFonts w:ascii="Times New Roman" w:hAnsi="Times New Roman"/>
          <w:bCs/>
          <w:sz w:val="24"/>
        </w:rPr>
        <w:t>during February 2019 which action was withdrawn on 19 November 2020.</w:t>
      </w:r>
      <w:r w:rsidR="00DD1858" w:rsidRPr="00296440">
        <w:rPr>
          <w:rFonts w:ascii="Times New Roman" w:hAnsi="Times New Roman"/>
          <w:bCs/>
          <w:sz w:val="24"/>
        </w:rPr>
        <w:t xml:space="preserve"> Second</w:t>
      </w:r>
      <w:r w:rsidR="00273FD0" w:rsidRPr="00296440">
        <w:rPr>
          <w:rFonts w:ascii="Times New Roman" w:hAnsi="Times New Roman"/>
          <w:bCs/>
          <w:sz w:val="24"/>
        </w:rPr>
        <w:t>ly</w:t>
      </w:r>
      <w:r w:rsidR="00DD1858" w:rsidRPr="00296440">
        <w:rPr>
          <w:rFonts w:ascii="Times New Roman" w:hAnsi="Times New Roman"/>
          <w:bCs/>
          <w:sz w:val="24"/>
        </w:rPr>
        <w:t>, the plaintiff launched a liquidation application during March 2021</w:t>
      </w:r>
      <w:r w:rsidR="00F20EBE" w:rsidRPr="00296440">
        <w:rPr>
          <w:rFonts w:ascii="Times New Roman" w:hAnsi="Times New Roman"/>
          <w:bCs/>
          <w:sz w:val="24"/>
        </w:rPr>
        <w:t xml:space="preserve"> in relation to the same cause of action and the said application was withdrawn on 3 September 2021</w:t>
      </w:r>
      <w:r w:rsidR="0013387C" w:rsidRPr="00296440">
        <w:rPr>
          <w:rFonts w:ascii="Times New Roman" w:hAnsi="Times New Roman"/>
          <w:bCs/>
          <w:sz w:val="24"/>
        </w:rPr>
        <w:t>(case number 11934/2021</w:t>
      </w:r>
      <w:r w:rsidR="002C74C3" w:rsidRPr="00296440">
        <w:rPr>
          <w:rFonts w:ascii="Times New Roman" w:hAnsi="Times New Roman"/>
          <w:bCs/>
          <w:sz w:val="24"/>
        </w:rPr>
        <w:t>)</w:t>
      </w:r>
      <w:r w:rsidR="00F20EBE" w:rsidRPr="00296440">
        <w:rPr>
          <w:rFonts w:ascii="Times New Roman" w:hAnsi="Times New Roman"/>
          <w:bCs/>
          <w:sz w:val="24"/>
        </w:rPr>
        <w:t xml:space="preserve">. Thirdly, </w:t>
      </w:r>
      <w:r w:rsidR="00D874C7" w:rsidRPr="00296440">
        <w:rPr>
          <w:rFonts w:ascii="Times New Roman" w:hAnsi="Times New Roman"/>
          <w:bCs/>
          <w:sz w:val="24"/>
        </w:rPr>
        <w:t xml:space="preserve">plaintiff launched an urgent application for an order </w:t>
      </w:r>
      <w:r w:rsidR="00CB192B" w:rsidRPr="00296440">
        <w:rPr>
          <w:rFonts w:ascii="Times New Roman" w:hAnsi="Times New Roman"/>
          <w:bCs/>
          <w:sz w:val="24"/>
        </w:rPr>
        <w:t xml:space="preserve">interdicting the </w:t>
      </w:r>
      <w:r w:rsidR="00996C77" w:rsidRPr="00296440">
        <w:rPr>
          <w:rFonts w:ascii="Times New Roman" w:hAnsi="Times New Roman"/>
          <w:bCs/>
          <w:sz w:val="24"/>
        </w:rPr>
        <w:t>plaintiff</w:t>
      </w:r>
      <w:r w:rsidR="00CB192B" w:rsidRPr="00296440">
        <w:rPr>
          <w:rFonts w:ascii="Times New Roman" w:hAnsi="Times New Roman"/>
          <w:bCs/>
          <w:sz w:val="24"/>
        </w:rPr>
        <w:t>s to execute on the plaintiff’s property which application was withdrawn</w:t>
      </w:r>
      <w:r w:rsidR="00DF439B" w:rsidRPr="00296440">
        <w:rPr>
          <w:rFonts w:ascii="Times New Roman" w:hAnsi="Times New Roman"/>
          <w:bCs/>
          <w:sz w:val="24"/>
        </w:rPr>
        <w:t xml:space="preserve"> on 24 August 2021</w:t>
      </w:r>
      <w:r w:rsidR="00662415" w:rsidRPr="00296440">
        <w:rPr>
          <w:rFonts w:ascii="Times New Roman" w:hAnsi="Times New Roman"/>
          <w:bCs/>
          <w:sz w:val="24"/>
        </w:rPr>
        <w:t xml:space="preserve"> (case number </w:t>
      </w:r>
      <w:r w:rsidR="0096658C" w:rsidRPr="00296440">
        <w:rPr>
          <w:rFonts w:ascii="Times New Roman" w:hAnsi="Times New Roman"/>
          <w:bCs/>
          <w:sz w:val="24"/>
        </w:rPr>
        <w:t>4124/2019)</w:t>
      </w:r>
      <w:r w:rsidR="00DF439B" w:rsidRPr="00296440">
        <w:rPr>
          <w:rFonts w:ascii="Times New Roman" w:hAnsi="Times New Roman"/>
          <w:bCs/>
          <w:sz w:val="24"/>
        </w:rPr>
        <w:t xml:space="preserve">. The defendants contend that the plaintiff was obliged to pay the </w:t>
      </w:r>
      <w:r w:rsidR="00B83EB4" w:rsidRPr="00296440">
        <w:rPr>
          <w:rFonts w:ascii="Times New Roman" w:hAnsi="Times New Roman"/>
          <w:bCs/>
          <w:sz w:val="24"/>
        </w:rPr>
        <w:t xml:space="preserve">legal </w:t>
      </w:r>
      <w:r w:rsidR="00DF439B" w:rsidRPr="00296440">
        <w:rPr>
          <w:rFonts w:ascii="Times New Roman" w:hAnsi="Times New Roman"/>
          <w:bCs/>
          <w:sz w:val="24"/>
        </w:rPr>
        <w:t>costs</w:t>
      </w:r>
      <w:r w:rsidR="00B83EB4" w:rsidRPr="00296440">
        <w:rPr>
          <w:rFonts w:ascii="Times New Roman" w:hAnsi="Times New Roman"/>
          <w:bCs/>
          <w:sz w:val="24"/>
        </w:rPr>
        <w:t xml:space="preserve"> </w:t>
      </w:r>
      <w:r w:rsidR="000A3E3F" w:rsidRPr="00296440">
        <w:rPr>
          <w:rFonts w:ascii="Times New Roman" w:hAnsi="Times New Roman"/>
          <w:bCs/>
          <w:sz w:val="24"/>
        </w:rPr>
        <w:t>for</w:t>
      </w:r>
      <w:r w:rsidR="000F3279" w:rsidRPr="00296440">
        <w:rPr>
          <w:rFonts w:ascii="Times New Roman" w:hAnsi="Times New Roman"/>
          <w:bCs/>
          <w:sz w:val="24"/>
        </w:rPr>
        <w:t xml:space="preserve"> all withdrawn proceedings.</w:t>
      </w:r>
      <w:r w:rsidR="00785807" w:rsidRPr="00296440">
        <w:rPr>
          <w:rFonts w:ascii="Times New Roman" w:hAnsi="Times New Roman"/>
          <w:bCs/>
          <w:sz w:val="24"/>
        </w:rPr>
        <w:t xml:space="preserve"> In view of the </w:t>
      </w:r>
      <w:r w:rsidR="00555A9E" w:rsidRPr="00296440">
        <w:rPr>
          <w:rFonts w:ascii="Times New Roman" w:hAnsi="Times New Roman"/>
          <w:bCs/>
          <w:sz w:val="24"/>
        </w:rPr>
        <w:t>plaintiff refusing t</w:t>
      </w:r>
      <w:r w:rsidR="008F0C7A" w:rsidRPr="00296440">
        <w:rPr>
          <w:rFonts w:ascii="Times New Roman" w:hAnsi="Times New Roman"/>
          <w:bCs/>
          <w:sz w:val="24"/>
        </w:rPr>
        <w:t>o</w:t>
      </w:r>
      <w:r w:rsidR="00555A9E" w:rsidRPr="00296440">
        <w:rPr>
          <w:rFonts w:ascii="Times New Roman" w:hAnsi="Times New Roman"/>
          <w:bCs/>
          <w:sz w:val="24"/>
        </w:rPr>
        <w:t xml:space="preserve"> pay legal costs the defendants launched proceeding to stay the </w:t>
      </w:r>
      <w:r w:rsidR="003F1A3D" w:rsidRPr="00296440">
        <w:rPr>
          <w:rFonts w:ascii="Times New Roman" w:hAnsi="Times New Roman"/>
          <w:bCs/>
          <w:sz w:val="24"/>
        </w:rPr>
        <w:t xml:space="preserve">current </w:t>
      </w:r>
      <w:r w:rsidR="00D6038F" w:rsidRPr="00296440">
        <w:rPr>
          <w:rFonts w:ascii="Times New Roman" w:hAnsi="Times New Roman"/>
          <w:bCs/>
          <w:sz w:val="24"/>
        </w:rPr>
        <w:t>proceedings.</w:t>
      </w:r>
    </w:p>
    <w:p w14:paraId="24D1B50E" w14:textId="77777777" w:rsidR="00CC02BF" w:rsidRPr="00CC02BF" w:rsidRDefault="00CC02BF" w:rsidP="00CC02BF">
      <w:pPr>
        <w:pStyle w:val="ListParagraph"/>
        <w:rPr>
          <w:rFonts w:ascii="Times New Roman" w:hAnsi="Times New Roman"/>
          <w:bCs/>
          <w:i/>
          <w:iCs/>
          <w:sz w:val="24"/>
        </w:rPr>
      </w:pPr>
    </w:p>
    <w:p w14:paraId="2D83654B" w14:textId="38365659" w:rsidR="00CC02BF" w:rsidRPr="00296440" w:rsidRDefault="00296440" w:rsidP="00296440">
      <w:pPr>
        <w:spacing w:line="480" w:lineRule="auto"/>
        <w:rPr>
          <w:rStyle w:val="FootnoteReference"/>
          <w:rFonts w:ascii="Times New Roman" w:hAnsi="Times New Roman"/>
          <w:bCs/>
          <w:i/>
          <w:iCs/>
          <w:sz w:val="24"/>
          <w:vertAlign w:val="baseline"/>
        </w:rPr>
      </w:pPr>
      <w:r w:rsidRPr="00241F7E">
        <w:rPr>
          <w:rStyle w:val="FootnoteReference"/>
          <w:rFonts w:ascii="Times New Roman" w:hAnsi="Times New Roman"/>
          <w:bCs/>
          <w:iCs/>
          <w:sz w:val="24"/>
          <w:vertAlign w:val="baseline"/>
        </w:rPr>
        <w:t>[10]</w:t>
      </w:r>
      <w:r w:rsidRPr="00241F7E">
        <w:rPr>
          <w:rStyle w:val="FootnoteReference"/>
          <w:rFonts w:ascii="Times New Roman" w:hAnsi="Times New Roman"/>
          <w:bCs/>
          <w:iCs/>
          <w:sz w:val="24"/>
          <w:vertAlign w:val="baseline"/>
        </w:rPr>
        <w:tab/>
      </w:r>
      <w:r w:rsidR="00CC02BF" w:rsidRPr="00296440">
        <w:rPr>
          <w:rFonts w:ascii="Times New Roman" w:hAnsi="Times New Roman"/>
          <w:bCs/>
          <w:sz w:val="24"/>
        </w:rPr>
        <w:t xml:space="preserve">Plaintiff subsequently paid the legal costs </w:t>
      </w:r>
      <w:r w:rsidR="00B23199" w:rsidRPr="00296440">
        <w:rPr>
          <w:rFonts w:ascii="Times New Roman" w:hAnsi="Times New Roman"/>
          <w:bCs/>
          <w:sz w:val="24"/>
        </w:rPr>
        <w:t xml:space="preserve">sought in the </w:t>
      </w:r>
      <w:r w:rsidR="003979E8" w:rsidRPr="00296440">
        <w:rPr>
          <w:rFonts w:ascii="Times New Roman" w:hAnsi="Times New Roman"/>
          <w:bCs/>
          <w:sz w:val="24"/>
        </w:rPr>
        <w:t>defendants’</w:t>
      </w:r>
      <w:r w:rsidR="00033FD1" w:rsidRPr="00296440">
        <w:rPr>
          <w:rFonts w:ascii="Times New Roman" w:hAnsi="Times New Roman"/>
          <w:bCs/>
          <w:sz w:val="24"/>
        </w:rPr>
        <w:t xml:space="preserve"> </w:t>
      </w:r>
      <w:r w:rsidR="00B23199" w:rsidRPr="00296440">
        <w:rPr>
          <w:rFonts w:ascii="Times New Roman" w:hAnsi="Times New Roman"/>
          <w:bCs/>
          <w:sz w:val="24"/>
        </w:rPr>
        <w:t>application</w:t>
      </w:r>
      <w:r w:rsidR="0096658C" w:rsidRPr="00296440">
        <w:rPr>
          <w:rFonts w:ascii="Times New Roman" w:hAnsi="Times New Roman"/>
          <w:bCs/>
          <w:sz w:val="24"/>
        </w:rPr>
        <w:t xml:space="preserve"> to stay the proceedings</w:t>
      </w:r>
      <w:r w:rsidR="00B23199" w:rsidRPr="00296440">
        <w:rPr>
          <w:rFonts w:ascii="Times New Roman" w:hAnsi="Times New Roman"/>
          <w:bCs/>
          <w:sz w:val="24"/>
        </w:rPr>
        <w:t xml:space="preserve"> but refused to tender the costs </w:t>
      </w:r>
      <w:r w:rsidR="00F64F36" w:rsidRPr="00296440">
        <w:rPr>
          <w:rFonts w:ascii="Times New Roman" w:hAnsi="Times New Roman"/>
          <w:bCs/>
          <w:sz w:val="24"/>
        </w:rPr>
        <w:t xml:space="preserve">for the </w:t>
      </w:r>
      <w:r w:rsidR="00B23199" w:rsidRPr="00296440">
        <w:rPr>
          <w:rFonts w:ascii="Times New Roman" w:hAnsi="Times New Roman"/>
          <w:bCs/>
          <w:sz w:val="24"/>
        </w:rPr>
        <w:t>application</w:t>
      </w:r>
      <w:r w:rsidR="00F64F36" w:rsidRPr="00296440">
        <w:rPr>
          <w:rFonts w:ascii="Times New Roman" w:hAnsi="Times New Roman"/>
          <w:bCs/>
          <w:sz w:val="24"/>
        </w:rPr>
        <w:t xml:space="preserve"> itself</w:t>
      </w:r>
      <w:r w:rsidR="00EA633B" w:rsidRPr="00296440">
        <w:rPr>
          <w:rFonts w:ascii="Times New Roman" w:hAnsi="Times New Roman"/>
          <w:bCs/>
          <w:sz w:val="24"/>
        </w:rPr>
        <w:t xml:space="preserve">. The </w:t>
      </w:r>
      <w:r w:rsidR="00DB76B6" w:rsidRPr="00296440">
        <w:rPr>
          <w:rFonts w:ascii="Times New Roman" w:hAnsi="Times New Roman"/>
          <w:bCs/>
          <w:sz w:val="24"/>
        </w:rPr>
        <w:lastRenderedPageBreak/>
        <w:t xml:space="preserve">application </w:t>
      </w:r>
      <w:r w:rsidR="00EA633B" w:rsidRPr="00296440">
        <w:rPr>
          <w:rFonts w:ascii="Times New Roman" w:hAnsi="Times New Roman"/>
          <w:bCs/>
          <w:sz w:val="24"/>
        </w:rPr>
        <w:t>before me</w:t>
      </w:r>
      <w:r w:rsidR="00DB76B6" w:rsidRPr="00296440">
        <w:rPr>
          <w:rFonts w:ascii="Times New Roman" w:hAnsi="Times New Roman"/>
          <w:bCs/>
          <w:sz w:val="24"/>
        </w:rPr>
        <w:t xml:space="preserve"> is for the </w:t>
      </w:r>
      <w:r w:rsidR="00EA633B" w:rsidRPr="00296440">
        <w:rPr>
          <w:rFonts w:ascii="Times New Roman" w:hAnsi="Times New Roman"/>
          <w:bCs/>
          <w:sz w:val="24"/>
        </w:rPr>
        <w:t xml:space="preserve">plaintiff </w:t>
      </w:r>
      <w:r w:rsidR="00DB76B6" w:rsidRPr="00296440">
        <w:rPr>
          <w:rFonts w:ascii="Times New Roman" w:hAnsi="Times New Roman"/>
          <w:bCs/>
          <w:sz w:val="24"/>
        </w:rPr>
        <w:t xml:space="preserve">to </w:t>
      </w:r>
      <w:r w:rsidR="00EA633B" w:rsidRPr="00296440">
        <w:rPr>
          <w:rFonts w:ascii="Times New Roman" w:hAnsi="Times New Roman"/>
          <w:bCs/>
          <w:sz w:val="24"/>
        </w:rPr>
        <w:t>be ordered to pay those costs and furthe</w:t>
      </w:r>
      <w:r w:rsidR="003A1C95" w:rsidRPr="00296440">
        <w:rPr>
          <w:rFonts w:ascii="Times New Roman" w:hAnsi="Times New Roman"/>
          <w:bCs/>
          <w:sz w:val="24"/>
        </w:rPr>
        <w:t>r that the bar be uplifted.</w:t>
      </w:r>
      <w:r w:rsidR="00EA633B" w:rsidRPr="00296440">
        <w:rPr>
          <w:rFonts w:ascii="Times New Roman" w:hAnsi="Times New Roman"/>
          <w:bCs/>
          <w:sz w:val="24"/>
        </w:rPr>
        <w:t xml:space="preserve"> </w:t>
      </w:r>
      <w:r w:rsidR="0095512C" w:rsidRPr="00296440">
        <w:rPr>
          <w:rFonts w:ascii="Times New Roman" w:hAnsi="Times New Roman"/>
          <w:bCs/>
          <w:sz w:val="24"/>
        </w:rPr>
        <w:t xml:space="preserve">The plaintiff has </w:t>
      </w:r>
      <w:r w:rsidR="00A30A49" w:rsidRPr="00296440">
        <w:rPr>
          <w:rFonts w:ascii="Times New Roman" w:hAnsi="Times New Roman"/>
          <w:bCs/>
          <w:sz w:val="24"/>
        </w:rPr>
        <w:t>in return sought default judgment against the defendants</w:t>
      </w:r>
      <w:r w:rsidR="00241F7E" w:rsidRPr="00296440">
        <w:rPr>
          <w:rFonts w:ascii="Times New Roman" w:hAnsi="Times New Roman"/>
          <w:bCs/>
          <w:sz w:val="24"/>
        </w:rPr>
        <w:t xml:space="preserve"> as the defendants are placed under bar</w:t>
      </w:r>
      <w:r w:rsidR="00A30A49" w:rsidRPr="00296440">
        <w:rPr>
          <w:rFonts w:ascii="Times New Roman" w:hAnsi="Times New Roman"/>
          <w:bCs/>
          <w:sz w:val="24"/>
        </w:rPr>
        <w:t>.</w:t>
      </w:r>
      <w:r w:rsidR="00033FD1" w:rsidRPr="00296440">
        <w:rPr>
          <w:rStyle w:val="FootnoteReference"/>
          <w:rFonts w:ascii="Times New Roman" w:hAnsi="Times New Roman"/>
          <w:bCs/>
          <w:sz w:val="24"/>
        </w:rPr>
        <w:t xml:space="preserve"> </w:t>
      </w:r>
      <w:r w:rsidR="00033FD1">
        <w:rPr>
          <w:rStyle w:val="FootnoteReference"/>
          <w:rFonts w:ascii="Times New Roman" w:hAnsi="Times New Roman"/>
          <w:bCs/>
          <w:sz w:val="24"/>
        </w:rPr>
        <w:footnoteReference w:id="4"/>
      </w:r>
    </w:p>
    <w:p w14:paraId="134AEB40" w14:textId="77777777" w:rsidR="00241F7E" w:rsidRPr="00241F7E" w:rsidRDefault="00241F7E" w:rsidP="00241F7E">
      <w:pPr>
        <w:pStyle w:val="ListParagraph"/>
        <w:rPr>
          <w:rFonts w:ascii="Times New Roman" w:hAnsi="Times New Roman"/>
          <w:bCs/>
          <w:i/>
          <w:iCs/>
          <w:sz w:val="24"/>
        </w:rPr>
      </w:pPr>
    </w:p>
    <w:p w14:paraId="4BC4ECA5" w14:textId="4786543C" w:rsidR="00CC2CD7" w:rsidRPr="0096658C" w:rsidRDefault="001C38AB" w:rsidP="00CE1202">
      <w:pPr>
        <w:pStyle w:val="ListParagraph"/>
        <w:spacing w:line="480" w:lineRule="auto"/>
        <w:ind w:left="0"/>
        <w:contextualSpacing w:val="0"/>
        <w:rPr>
          <w:rFonts w:ascii="Times New Roman" w:hAnsi="Times New Roman"/>
          <w:bCs/>
          <w:i/>
          <w:iCs/>
          <w:sz w:val="24"/>
        </w:rPr>
      </w:pPr>
      <w:r w:rsidRPr="0096658C">
        <w:rPr>
          <w:rFonts w:ascii="Times New Roman" w:hAnsi="Times New Roman"/>
          <w:bCs/>
          <w:i/>
          <w:iCs/>
          <w:sz w:val="24"/>
        </w:rPr>
        <w:t>Issues</w:t>
      </w:r>
    </w:p>
    <w:p w14:paraId="57692401" w14:textId="3E31D400" w:rsidR="00187715" w:rsidRPr="00296440" w:rsidRDefault="00296440" w:rsidP="00296440">
      <w:pPr>
        <w:spacing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187715" w:rsidRPr="00296440">
        <w:rPr>
          <w:rFonts w:ascii="Times New Roman" w:hAnsi="Times New Roman"/>
          <w:bCs/>
          <w:sz w:val="24"/>
        </w:rPr>
        <w:t>The issues for determination are as follows:</w:t>
      </w:r>
    </w:p>
    <w:p w14:paraId="1744755E" w14:textId="0809E4EA" w:rsidR="0069319D" w:rsidRPr="00296440" w:rsidRDefault="00296440" w:rsidP="00296440">
      <w:pPr>
        <w:tabs>
          <w:tab w:val="left" w:pos="1418"/>
        </w:tabs>
        <w:spacing w:line="480" w:lineRule="auto"/>
        <w:ind w:left="1418" w:hanging="709"/>
        <w:rPr>
          <w:rFonts w:ascii="Times New Roman" w:hAnsi="Times New Roman"/>
          <w:bCs/>
          <w:sz w:val="24"/>
        </w:rPr>
      </w:pPr>
      <w:r>
        <w:rPr>
          <w:rFonts w:ascii="Times New Roman" w:hAnsi="Times New Roman"/>
          <w:bCs/>
          <w:sz w:val="24"/>
        </w:rPr>
        <w:t>11.1</w:t>
      </w:r>
      <w:r>
        <w:rPr>
          <w:rFonts w:ascii="Times New Roman" w:hAnsi="Times New Roman"/>
          <w:bCs/>
          <w:sz w:val="24"/>
        </w:rPr>
        <w:tab/>
      </w:r>
      <w:r w:rsidR="0069319D" w:rsidRPr="00296440">
        <w:rPr>
          <w:rFonts w:ascii="Times New Roman" w:hAnsi="Times New Roman"/>
          <w:bCs/>
          <w:sz w:val="24"/>
        </w:rPr>
        <w:t>Whether defendants have made out a case for the uplifting of the bar,</w:t>
      </w:r>
    </w:p>
    <w:p w14:paraId="36210FCE" w14:textId="447E8CB7" w:rsidR="00844899" w:rsidRPr="00296440" w:rsidRDefault="00296440" w:rsidP="00296440">
      <w:pPr>
        <w:tabs>
          <w:tab w:val="left" w:pos="1418"/>
        </w:tabs>
        <w:spacing w:line="480" w:lineRule="auto"/>
        <w:ind w:left="1418" w:hanging="709"/>
        <w:rPr>
          <w:rFonts w:ascii="Times New Roman" w:hAnsi="Times New Roman"/>
          <w:bCs/>
          <w:sz w:val="24"/>
        </w:rPr>
      </w:pPr>
      <w:r>
        <w:rPr>
          <w:rFonts w:ascii="Times New Roman" w:hAnsi="Times New Roman"/>
          <w:bCs/>
          <w:sz w:val="24"/>
        </w:rPr>
        <w:t>11.2</w:t>
      </w:r>
      <w:r>
        <w:rPr>
          <w:rFonts w:ascii="Times New Roman" w:hAnsi="Times New Roman"/>
          <w:bCs/>
          <w:sz w:val="24"/>
        </w:rPr>
        <w:tab/>
      </w:r>
      <w:r w:rsidR="00572E22" w:rsidRPr="00296440">
        <w:rPr>
          <w:rFonts w:ascii="Times New Roman" w:hAnsi="Times New Roman"/>
          <w:bCs/>
          <w:sz w:val="24"/>
        </w:rPr>
        <w:t xml:space="preserve">Whether the defendants are entitled to the </w:t>
      </w:r>
      <w:r w:rsidR="00925F8A" w:rsidRPr="00296440">
        <w:rPr>
          <w:rFonts w:ascii="Times New Roman" w:hAnsi="Times New Roman"/>
          <w:bCs/>
          <w:sz w:val="24"/>
        </w:rPr>
        <w:t xml:space="preserve">legal </w:t>
      </w:r>
      <w:r w:rsidR="00572E22" w:rsidRPr="00296440">
        <w:rPr>
          <w:rFonts w:ascii="Times New Roman" w:hAnsi="Times New Roman"/>
          <w:bCs/>
          <w:sz w:val="24"/>
        </w:rPr>
        <w:t xml:space="preserve">costs </w:t>
      </w:r>
      <w:r w:rsidR="00925F8A" w:rsidRPr="00296440">
        <w:rPr>
          <w:rFonts w:ascii="Times New Roman" w:hAnsi="Times New Roman"/>
          <w:bCs/>
          <w:sz w:val="24"/>
        </w:rPr>
        <w:t xml:space="preserve">in respect of the </w:t>
      </w:r>
      <w:r w:rsidR="00844899" w:rsidRPr="00296440">
        <w:rPr>
          <w:rFonts w:ascii="Times New Roman" w:hAnsi="Times New Roman"/>
          <w:bCs/>
          <w:sz w:val="24"/>
        </w:rPr>
        <w:t xml:space="preserve">  </w:t>
      </w:r>
    </w:p>
    <w:p w14:paraId="27712552" w14:textId="1E080E80" w:rsidR="002C1667" w:rsidRPr="00844899" w:rsidRDefault="00925F8A" w:rsidP="00844899">
      <w:pPr>
        <w:pStyle w:val="ListParagraph"/>
        <w:spacing w:line="480" w:lineRule="auto"/>
        <w:ind w:left="1418"/>
        <w:rPr>
          <w:rFonts w:ascii="Times New Roman" w:hAnsi="Times New Roman"/>
          <w:bCs/>
          <w:sz w:val="24"/>
        </w:rPr>
      </w:pPr>
      <w:r w:rsidRPr="00844899">
        <w:rPr>
          <w:rFonts w:ascii="Times New Roman" w:hAnsi="Times New Roman"/>
          <w:bCs/>
          <w:sz w:val="24"/>
        </w:rPr>
        <w:t xml:space="preserve">application </w:t>
      </w:r>
      <w:r w:rsidR="00546FC6" w:rsidRPr="00844899">
        <w:rPr>
          <w:rFonts w:ascii="Times New Roman" w:hAnsi="Times New Roman"/>
          <w:bCs/>
          <w:sz w:val="24"/>
        </w:rPr>
        <w:t>to stay</w:t>
      </w:r>
      <w:r w:rsidR="008426AB" w:rsidRPr="00844899">
        <w:rPr>
          <w:rFonts w:ascii="Times New Roman" w:hAnsi="Times New Roman"/>
          <w:bCs/>
          <w:sz w:val="24"/>
        </w:rPr>
        <w:t xml:space="preserve"> the proceedings</w:t>
      </w:r>
      <w:r w:rsidR="00A70489" w:rsidRPr="00844899">
        <w:rPr>
          <w:rFonts w:ascii="Times New Roman" w:hAnsi="Times New Roman"/>
          <w:bCs/>
          <w:sz w:val="24"/>
        </w:rPr>
        <w:t xml:space="preserve">, </w:t>
      </w:r>
    </w:p>
    <w:p w14:paraId="255E9619" w14:textId="2EA7C095" w:rsidR="00546FC6" w:rsidRPr="00296440" w:rsidRDefault="00296440" w:rsidP="00296440">
      <w:pPr>
        <w:tabs>
          <w:tab w:val="left" w:pos="1418"/>
        </w:tabs>
        <w:spacing w:line="480" w:lineRule="auto"/>
        <w:ind w:left="1418" w:hanging="709"/>
        <w:rPr>
          <w:rFonts w:ascii="Times New Roman" w:hAnsi="Times New Roman"/>
          <w:bCs/>
          <w:sz w:val="24"/>
        </w:rPr>
      </w:pPr>
      <w:r w:rsidRPr="00187715">
        <w:rPr>
          <w:rFonts w:ascii="Times New Roman" w:hAnsi="Times New Roman"/>
          <w:bCs/>
          <w:sz w:val="24"/>
        </w:rPr>
        <w:t>11.3</w:t>
      </w:r>
      <w:r w:rsidRPr="00187715">
        <w:rPr>
          <w:rFonts w:ascii="Times New Roman" w:hAnsi="Times New Roman"/>
          <w:bCs/>
          <w:sz w:val="24"/>
        </w:rPr>
        <w:tab/>
      </w:r>
      <w:r w:rsidR="00CF1ED0" w:rsidRPr="00296440">
        <w:rPr>
          <w:rFonts w:ascii="Times New Roman" w:hAnsi="Times New Roman"/>
          <w:bCs/>
          <w:sz w:val="24"/>
        </w:rPr>
        <w:t>Adjudication of the a</w:t>
      </w:r>
      <w:r w:rsidR="002C1667" w:rsidRPr="00296440">
        <w:rPr>
          <w:rFonts w:ascii="Times New Roman" w:hAnsi="Times New Roman"/>
          <w:bCs/>
          <w:sz w:val="24"/>
        </w:rPr>
        <w:t xml:space="preserve">pplication for </w:t>
      </w:r>
      <w:r w:rsidR="00A70489" w:rsidRPr="00296440">
        <w:rPr>
          <w:rFonts w:ascii="Times New Roman" w:hAnsi="Times New Roman"/>
          <w:bCs/>
          <w:sz w:val="24"/>
        </w:rPr>
        <w:t>default judgment</w:t>
      </w:r>
      <w:r w:rsidR="00EA7027" w:rsidRPr="00296440">
        <w:rPr>
          <w:rFonts w:ascii="Times New Roman" w:hAnsi="Times New Roman"/>
          <w:bCs/>
          <w:sz w:val="24"/>
        </w:rPr>
        <w:t>.</w:t>
      </w:r>
    </w:p>
    <w:p w14:paraId="632399F5" w14:textId="77777777" w:rsidR="00CE1202" w:rsidRPr="00F229A6" w:rsidRDefault="00CE1202" w:rsidP="00CE1202">
      <w:pPr>
        <w:pStyle w:val="ListParagraph"/>
        <w:spacing w:line="480" w:lineRule="auto"/>
        <w:ind w:left="0"/>
        <w:contextualSpacing w:val="0"/>
        <w:rPr>
          <w:rFonts w:ascii="Times New Roman" w:hAnsi="Times New Roman"/>
          <w:bCs/>
          <w:sz w:val="24"/>
        </w:rPr>
      </w:pPr>
    </w:p>
    <w:p w14:paraId="18655DB5" w14:textId="6365D3C1" w:rsidR="001C38AB" w:rsidRPr="00E70007" w:rsidRDefault="001C38AB" w:rsidP="00CE1202">
      <w:pPr>
        <w:pStyle w:val="ListParagraph"/>
        <w:spacing w:line="480" w:lineRule="auto"/>
        <w:ind w:left="0"/>
        <w:contextualSpacing w:val="0"/>
        <w:rPr>
          <w:rFonts w:ascii="Times New Roman" w:hAnsi="Times New Roman"/>
          <w:bCs/>
          <w:i/>
          <w:iCs/>
          <w:sz w:val="24"/>
        </w:rPr>
      </w:pPr>
      <w:r w:rsidRPr="00E70007">
        <w:rPr>
          <w:rFonts w:ascii="Times New Roman" w:hAnsi="Times New Roman"/>
          <w:bCs/>
          <w:i/>
          <w:iCs/>
          <w:sz w:val="24"/>
        </w:rPr>
        <w:t>Submissions</w:t>
      </w:r>
      <w:r w:rsidR="0023608F" w:rsidRPr="00E70007">
        <w:rPr>
          <w:rFonts w:ascii="Times New Roman" w:hAnsi="Times New Roman"/>
          <w:bCs/>
          <w:i/>
          <w:iCs/>
          <w:sz w:val="24"/>
        </w:rPr>
        <w:t xml:space="preserve"> </w:t>
      </w:r>
      <w:r w:rsidRPr="00E70007">
        <w:rPr>
          <w:rFonts w:ascii="Times New Roman" w:hAnsi="Times New Roman"/>
          <w:bCs/>
          <w:i/>
          <w:iCs/>
          <w:sz w:val="24"/>
        </w:rPr>
        <w:t>by the parties</w:t>
      </w:r>
    </w:p>
    <w:p w14:paraId="6F2E97E4" w14:textId="77777777" w:rsidR="0067124D" w:rsidRDefault="0067124D" w:rsidP="0067124D">
      <w:pPr>
        <w:pStyle w:val="ListParagraph"/>
        <w:spacing w:line="480" w:lineRule="auto"/>
        <w:ind w:left="0"/>
        <w:contextualSpacing w:val="0"/>
        <w:rPr>
          <w:rFonts w:ascii="Times New Roman" w:hAnsi="Times New Roman"/>
          <w:b/>
          <w:sz w:val="24"/>
        </w:rPr>
      </w:pPr>
    </w:p>
    <w:p w14:paraId="45806D13" w14:textId="77DCDD9C" w:rsidR="0067124D" w:rsidRDefault="0067124D" w:rsidP="00BB50F5">
      <w:pPr>
        <w:pStyle w:val="ListParagraph"/>
        <w:spacing w:line="480" w:lineRule="auto"/>
        <w:ind w:left="0" w:firstLine="720"/>
        <w:contextualSpacing w:val="0"/>
        <w:rPr>
          <w:rFonts w:ascii="Times New Roman" w:hAnsi="Times New Roman"/>
          <w:bCs/>
          <w:i/>
          <w:iCs/>
          <w:sz w:val="24"/>
        </w:rPr>
      </w:pPr>
      <w:r w:rsidRPr="00E70007">
        <w:rPr>
          <w:rFonts w:ascii="Times New Roman" w:hAnsi="Times New Roman"/>
          <w:bCs/>
          <w:i/>
          <w:iCs/>
          <w:sz w:val="24"/>
        </w:rPr>
        <w:t>Uplifting of the bar</w:t>
      </w:r>
    </w:p>
    <w:p w14:paraId="5FD2FCB2" w14:textId="77777777" w:rsidR="0009548A" w:rsidRPr="00E70007" w:rsidRDefault="0009548A" w:rsidP="00BB50F5">
      <w:pPr>
        <w:pStyle w:val="ListParagraph"/>
        <w:spacing w:line="480" w:lineRule="auto"/>
        <w:ind w:left="0" w:firstLine="720"/>
        <w:contextualSpacing w:val="0"/>
        <w:rPr>
          <w:rFonts w:ascii="Times New Roman" w:hAnsi="Times New Roman"/>
          <w:bCs/>
          <w:i/>
          <w:iCs/>
          <w:sz w:val="24"/>
        </w:rPr>
      </w:pPr>
    </w:p>
    <w:p w14:paraId="065A6A4F" w14:textId="51134572" w:rsidR="0072333C" w:rsidRPr="00296440" w:rsidRDefault="00296440" w:rsidP="00296440">
      <w:pPr>
        <w:spacing w:line="480" w:lineRule="auto"/>
        <w:rPr>
          <w:rFonts w:ascii="Times New Roman" w:hAnsi="Times New Roman"/>
          <w:bCs/>
          <w:sz w:val="24"/>
        </w:rPr>
      </w:pPr>
      <w:r>
        <w:rPr>
          <w:rFonts w:ascii="Times New Roman" w:hAnsi="Times New Roman"/>
          <w:bCs/>
          <w:sz w:val="24"/>
        </w:rPr>
        <w:t>[12]</w:t>
      </w:r>
      <w:r>
        <w:rPr>
          <w:rFonts w:ascii="Times New Roman" w:hAnsi="Times New Roman"/>
          <w:bCs/>
          <w:sz w:val="24"/>
        </w:rPr>
        <w:tab/>
      </w:r>
      <w:r w:rsidR="00132CF8" w:rsidRPr="00296440">
        <w:rPr>
          <w:rFonts w:ascii="Times New Roman" w:hAnsi="Times New Roman"/>
          <w:bCs/>
          <w:sz w:val="24"/>
        </w:rPr>
        <w:t>D</w:t>
      </w:r>
      <w:r w:rsidR="00A37AD8" w:rsidRPr="00296440">
        <w:rPr>
          <w:rFonts w:ascii="Times New Roman" w:hAnsi="Times New Roman"/>
          <w:bCs/>
          <w:sz w:val="24"/>
        </w:rPr>
        <w:t>efendant</w:t>
      </w:r>
      <w:r w:rsidR="00C67745" w:rsidRPr="00296440">
        <w:rPr>
          <w:rFonts w:ascii="Times New Roman" w:hAnsi="Times New Roman"/>
          <w:bCs/>
          <w:sz w:val="24"/>
        </w:rPr>
        <w:t>s’</w:t>
      </w:r>
      <w:r w:rsidR="00A37AD8" w:rsidRPr="00296440">
        <w:rPr>
          <w:rFonts w:ascii="Times New Roman" w:hAnsi="Times New Roman"/>
          <w:bCs/>
          <w:sz w:val="24"/>
        </w:rPr>
        <w:t xml:space="preserve"> counsel </w:t>
      </w:r>
      <w:r w:rsidR="00132CF8" w:rsidRPr="00296440">
        <w:rPr>
          <w:rFonts w:ascii="Times New Roman" w:hAnsi="Times New Roman"/>
          <w:bCs/>
          <w:sz w:val="24"/>
        </w:rPr>
        <w:t xml:space="preserve">contended that </w:t>
      </w:r>
      <w:r w:rsidR="00A37AD8" w:rsidRPr="00296440">
        <w:rPr>
          <w:rFonts w:ascii="Times New Roman" w:hAnsi="Times New Roman"/>
          <w:bCs/>
          <w:sz w:val="24"/>
        </w:rPr>
        <w:t>the defendants had</w:t>
      </w:r>
      <w:r w:rsidR="00DB24DA" w:rsidRPr="00296440">
        <w:rPr>
          <w:rFonts w:ascii="Times New Roman" w:hAnsi="Times New Roman"/>
          <w:bCs/>
          <w:sz w:val="24"/>
        </w:rPr>
        <w:t xml:space="preserve"> an option</w:t>
      </w:r>
      <w:r w:rsidR="00D55853" w:rsidRPr="00296440">
        <w:rPr>
          <w:rFonts w:ascii="Times New Roman" w:hAnsi="Times New Roman"/>
          <w:bCs/>
          <w:sz w:val="24"/>
        </w:rPr>
        <w:t xml:space="preserve">, </w:t>
      </w:r>
      <w:r w:rsidR="003F1A3D" w:rsidRPr="00296440">
        <w:rPr>
          <w:rFonts w:ascii="Times New Roman" w:hAnsi="Times New Roman"/>
          <w:bCs/>
          <w:sz w:val="24"/>
        </w:rPr>
        <w:t>up</w:t>
      </w:r>
      <w:r w:rsidR="00D55853" w:rsidRPr="00296440">
        <w:rPr>
          <w:rFonts w:ascii="Times New Roman" w:hAnsi="Times New Roman"/>
          <w:bCs/>
          <w:sz w:val="24"/>
        </w:rPr>
        <w:t>on</w:t>
      </w:r>
      <w:r w:rsidR="00A37AD8" w:rsidRPr="00296440">
        <w:rPr>
          <w:rFonts w:ascii="Times New Roman" w:hAnsi="Times New Roman"/>
          <w:bCs/>
          <w:sz w:val="24"/>
        </w:rPr>
        <w:t xml:space="preserve"> receipt of the notice of bar</w:t>
      </w:r>
      <w:r w:rsidR="00C67745" w:rsidRPr="00296440">
        <w:rPr>
          <w:rFonts w:ascii="Times New Roman" w:hAnsi="Times New Roman"/>
          <w:bCs/>
          <w:sz w:val="24"/>
        </w:rPr>
        <w:t>,</w:t>
      </w:r>
      <w:r w:rsidR="00A37AD8" w:rsidRPr="00296440">
        <w:rPr>
          <w:rFonts w:ascii="Times New Roman" w:hAnsi="Times New Roman"/>
          <w:bCs/>
          <w:sz w:val="24"/>
        </w:rPr>
        <w:t xml:space="preserve"> </w:t>
      </w:r>
      <w:r w:rsidR="003D594D" w:rsidRPr="00296440">
        <w:rPr>
          <w:rFonts w:ascii="Times New Roman" w:hAnsi="Times New Roman"/>
          <w:bCs/>
          <w:sz w:val="24"/>
        </w:rPr>
        <w:t>to</w:t>
      </w:r>
      <w:r w:rsidR="001D3E09" w:rsidRPr="00296440">
        <w:rPr>
          <w:rFonts w:ascii="Times New Roman" w:hAnsi="Times New Roman"/>
          <w:bCs/>
          <w:sz w:val="24"/>
        </w:rPr>
        <w:t xml:space="preserve"> </w:t>
      </w:r>
      <w:r w:rsidR="001D5137" w:rsidRPr="00296440">
        <w:rPr>
          <w:rFonts w:ascii="Times New Roman" w:hAnsi="Times New Roman"/>
          <w:bCs/>
          <w:sz w:val="24"/>
        </w:rPr>
        <w:t xml:space="preserve">deliver </w:t>
      </w:r>
      <w:r w:rsidR="00A37AD8" w:rsidRPr="00296440">
        <w:rPr>
          <w:rFonts w:ascii="Times New Roman" w:hAnsi="Times New Roman"/>
          <w:bCs/>
          <w:sz w:val="24"/>
        </w:rPr>
        <w:t>a plea alternatively to bring the application to stay</w:t>
      </w:r>
      <w:r w:rsidR="00C67745" w:rsidRPr="00296440">
        <w:rPr>
          <w:rFonts w:ascii="Times New Roman" w:hAnsi="Times New Roman"/>
          <w:bCs/>
          <w:sz w:val="24"/>
        </w:rPr>
        <w:t xml:space="preserve"> the proceedings pending the payment of all legal costs</w:t>
      </w:r>
      <w:r w:rsidR="008203A0" w:rsidRPr="00296440">
        <w:rPr>
          <w:rFonts w:ascii="Times New Roman" w:hAnsi="Times New Roman"/>
          <w:bCs/>
          <w:sz w:val="24"/>
        </w:rPr>
        <w:t>. T</w:t>
      </w:r>
      <w:r w:rsidR="00A37AD8" w:rsidRPr="00296440">
        <w:rPr>
          <w:rFonts w:ascii="Times New Roman" w:hAnsi="Times New Roman"/>
          <w:bCs/>
          <w:sz w:val="24"/>
        </w:rPr>
        <w:t xml:space="preserve">he </w:t>
      </w:r>
      <w:r w:rsidR="0005722D" w:rsidRPr="00296440">
        <w:rPr>
          <w:rFonts w:ascii="Times New Roman" w:hAnsi="Times New Roman"/>
          <w:bCs/>
          <w:sz w:val="24"/>
        </w:rPr>
        <w:t xml:space="preserve">defendants </w:t>
      </w:r>
      <w:r w:rsidR="00A37AD8" w:rsidRPr="00296440">
        <w:rPr>
          <w:rFonts w:ascii="Times New Roman" w:hAnsi="Times New Roman"/>
          <w:bCs/>
          <w:sz w:val="24"/>
        </w:rPr>
        <w:t xml:space="preserve">opted </w:t>
      </w:r>
      <w:r w:rsidR="001D5137" w:rsidRPr="00296440">
        <w:rPr>
          <w:rFonts w:ascii="Times New Roman" w:hAnsi="Times New Roman"/>
          <w:bCs/>
          <w:sz w:val="24"/>
        </w:rPr>
        <w:t>for the latter</w:t>
      </w:r>
      <w:r w:rsidR="00A37AD8" w:rsidRPr="00296440">
        <w:rPr>
          <w:rFonts w:ascii="Times New Roman" w:hAnsi="Times New Roman"/>
          <w:bCs/>
          <w:sz w:val="24"/>
        </w:rPr>
        <w:t xml:space="preserve">. </w:t>
      </w:r>
      <w:r w:rsidR="00C67745" w:rsidRPr="00296440">
        <w:rPr>
          <w:rFonts w:ascii="Times New Roman" w:hAnsi="Times New Roman"/>
          <w:bCs/>
          <w:sz w:val="24"/>
        </w:rPr>
        <w:t>Counsel contended f</w:t>
      </w:r>
      <w:r w:rsidR="00E76077" w:rsidRPr="00296440">
        <w:rPr>
          <w:rFonts w:ascii="Times New Roman" w:hAnsi="Times New Roman"/>
          <w:bCs/>
          <w:sz w:val="24"/>
        </w:rPr>
        <w:t xml:space="preserve">urther that </w:t>
      </w:r>
      <w:r w:rsidR="0067124D" w:rsidRPr="00296440">
        <w:rPr>
          <w:rFonts w:ascii="Times New Roman" w:hAnsi="Times New Roman"/>
          <w:bCs/>
          <w:sz w:val="24"/>
        </w:rPr>
        <w:t xml:space="preserve">the conduct of the </w:t>
      </w:r>
      <w:r w:rsidR="00996C77" w:rsidRPr="00296440">
        <w:rPr>
          <w:rFonts w:ascii="Times New Roman" w:hAnsi="Times New Roman"/>
          <w:bCs/>
          <w:sz w:val="24"/>
        </w:rPr>
        <w:t>plaintiff</w:t>
      </w:r>
      <w:r w:rsidR="0067124D" w:rsidRPr="00296440">
        <w:rPr>
          <w:rFonts w:ascii="Times New Roman" w:hAnsi="Times New Roman"/>
          <w:bCs/>
          <w:sz w:val="24"/>
        </w:rPr>
        <w:t xml:space="preserve"> in placing the </w:t>
      </w:r>
      <w:r w:rsidR="001D3E09" w:rsidRPr="00296440">
        <w:rPr>
          <w:rFonts w:ascii="Times New Roman" w:hAnsi="Times New Roman"/>
          <w:bCs/>
          <w:sz w:val="24"/>
        </w:rPr>
        <w:t>defendants</w:t>
      </w:r>
      <w:r w:rsidR="0067124D" w:rsidRPr="00296440">
        <w:rPr>
          <w:rFonts w:ascii="Times New Roman" w:hAnsi="Times New Roman"/>
          <w:bCs/>
          <w:sz w:val="24"/>
        </w:rPr>
        <w:t xml:space="preserve"> under bar was unreasonable </w:t>
      </w:r>
      <w:r w:rsidR="0043289F" w:rsidRPr="00296440">
        <w:rPr>
          <w:rFonts w:ascii="Times New Roman" w:hAnsi="Times New Roman"/>
          <w:bCs/>
          <w:sz w:val="24"/>
        </w:rPr>
        <w:t xml:space="preserve">as it was served </w:t>
      </w:r>
      <w:r w:rsidR="00422A76" w:rsidRPr="00296440">
        <w:rPr>
          <w:rFonts w:ascii="Times New Roman" w:hAnsi="Times New Roman"/>
          <w:bCs/>
          <w:sz w:val="24"/>
        </w:rPr>
        <w:t>i</w:t>
      </w:r>
      <w:r w:rsidR="0067124D" w:rsidRPr="00296440">
        <w:rPr>
          <w:rFonts w:ascii="Times New Roman" w:hAnsi="Times New Roman"/>
          <w:bCs/>
          <w:sz w:val="24"/>
        </w:rPr>
        <w:t xml:space="preserve">n the face of the </w:t>
      </w:r>
      <w:r w:rsidR="000C1483" w:rsidRPr="00296440">
        <w:rPr>
          <w:rFonts w:ascii="Times New Roman" w:hAnsi="Times New Roman"/>
          <w:bCs/>
          <w:sz w:val="24"/>
        </w:rPr>
        <w:t xml:space="preserve">attempts </w:t>
      </w:r>
      <w:r w:rsidR="0067124D" w:rsidRPr="00296440">
        <w:rPr>
          <w:rFonts w:ascii="Times New Roman" w:hAnsi="Times New Roman"/>
          <w:bCs/>
          <w:sz w:val="24"/>
        </w:rPr>
        <w:t xml:space="preserve">by the </w:t>
      </w:r>
      <w:r w:rsidR="000C1483" w:rsidRPr="00296440">
        <w:rPr>
          <w:rFonts w:ascii="Times New Roman" w:hAnsi="Times New Roman"/>
          <w:bCs/>
          <w:sz w:val="24"/>
        </w:rPr>
        <w:t xml:space="preserve">defendants </w:t>
      </w:r>
      <w:r w:rsidR="0067124D" w:rsidRPr="00296440">
        <w:rPr>
          <w:rFonts w:ascii="Times New Roman" w:hAnsi="Times New Roman"/>
          <w:bCs/>
          <w:sz w:val="24"/>
        </w:rPr>
        <w:t xml:space="preserve">to enforce </w:t>
      </w:r>
      <w:r w:rsidR="000C1483" w:rsidRPr="00296440">
        <w:rPr>
          <w:rFonts w:ascii="Times New Roman" w:hAnsi="Times New Roman"/>
          <w:bCs/>
          <w:sz w:val="24"/>
        </w:rPr>
        <w:t>their</w:t>
      </w:r>
      <w:r w:rsidR="0067124D" w:rsidRPr="00296440">
        <w:rPr>
          <w:rFonts w:ascii="Times New Roman" w:hAnsi="Times New Roman"/>
          <w:bCs/>
          <w:sz w:val="24"/>
        </w:rPr>
        <w:t xml:space="preserve"> rights</w:t>
      </w:r>
      <w:r w:rsidR="000C1483" w:rsidRPr="00296440">
        <w:rPr>
          <w:rFonts w:ascii="Times New Roman" w:hAnsi="Times New Roman"/>
          <w:bCs/>
          <w:sz w:val="24"/>
        </w:rPr>
        <w:t xml:space="preserve"> to legal costs</w:t>
      </w:r>
      <w:r w:rsidR="0067124D" w:rsidRPr="00296440">
        <w:rPr>
          <w:rFonts w:ascii="Times New Roman" w:hAnsi="Times New Roman"/>
          <w:bCs/>
          <w:sz w:val="24"/>
        </w:rPr>
        <w:t xml:space="preserve">. </w:t>
      </w:r>
    </w:p>
    <w:p w14:paraId="6ABBCBE3" w14:textId="77777777" w:rsidR="0072333C" w:rsidRPr="005F0C99" w:rsidRDefault="0072333C" w:rsidP="0072333C">
      <w:pPr>
        <w:pStyle w:val="ListParagraph"/>
        <w:spacing w:line="480" w:lineRule="auto"/>
        <w:ind w:left="0"/>
        <w:contextualSpacing w:val="0"/>
        <w:rPr>
          <w:rFonts w:ascii="Times New Roman" w:hAnsi="Times New Roman"/>
          <w:bCs/>
          <w:color w:val="FF0000"/>
          <w:sz w:val="24"/>
        </w:rPr>
      </w:pPr>
    </w:p>
    <w:p w14:paraId="38983B4A" w14:textId="1304E5C4" w:rsidR="00321C7F" w:rsidRPr="00296440" w:rsidRDefault="00296440" w:rsidP="00296440">
      <w:pPr>
        <w:spacing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CA6232" w:rsidRPr="00296440">
        <w:rPr>
          <w:rFonts w:ascii="Times New Roman" w:hAnsi="Times New Roman"/>
          <w:bCs/>
          <w:sz w:val="24"/>
        </w:rPr>
        <w:t xml:space="preserve">It </w:t>
      </w:r>
      <w:r w:rsidR="00287CE9" w:rsidRPr="00296440">
        <w:rPr>
          <w:rFonts w:ascii="Times New Roman" w:hAnsi="Times New Roman"/>
          <w:bCs/>
          <w:sz w:val="24"/>
        </w:rPr>
        <w:t>wa</w:t>
      </w:r>
      <w:r w:rsidR="00CA6232" w:rsidRPr="00296440">
        <w:rPr>
          <w:rFonts w:ascii="Times New Roman" w:hAnsi="Times New Roman"/>
          <w:bCs/>
          <w:sz w:val="24"/>
        </w:rPr>
        <w:t xml:space="preserve">s envisaged, so the argument continued, that </w:t>
      </w:r>
      <w:r w:rsidR="00B94C5C" w:rsidRPr="00296440">
        <w:rPr>
          <w:rFonts w:ascii="Times New Roman" w:hAnsi="Times New Roman"/>
          <w:bCs/>
          <w:sz w:val="24"/>
        </w:rPr>
        <w:t xml:space="preserve">for </w:t>
      </w:r>
      <w:r w:rsidR="00D52C58" w:rsidRPr="00296440">
        <w:rPr>
          <w:rFonts w:ascii="Times New Roman" w:hAnsi="Times New Roman"/>
          <w:bCs/>
          <w:sz w:val="24"/>
        </w:rPr>
        <w:t xml:space="preserve">the application for </w:t>
      </w:r>
      <w:r w:rsidR="00C67745" w:rsidRPr="00296440">
        <w:rPr>
          <w:rFonts w:ascii="Times New Roman" w:hAnsi="Times New Roman"/>
          <w:bCs/>
          <w:sz w:val="24"/>
        </w:rPr>
        <w:t xml:space="preserve">a </w:t>
      </w:r>
      <w:r w:rsidR="00D52C58" w:rsidRPr="00296440">
        <w:rPr>
          <w:rFonts w:ascii="Times New Roman" w:hAnsi="Times New Roman"/>
          <w:bCs/>
          <w:sz w:val="24"/>
        </w:rPr>
        <w:t>stay</w:t>
      </w:r>
      <w:r w:rsidR="00B94C5C" w:rsidRPr="00296440">
        <w:rPr>
          <w:rFonts w:ascii="Times New Roman" w:hAnsi="Times New Roman"/>
          <w:bCs/>
          <w:sz w:val="24"/>
        </w:rPr>
        <w:t xml:space="preserve"> to be effective </w:t>
      </w:r>
      <w:r w:rsidR="005F0C99" w:rsidRPr="00296440">
        <w:rPr>
          <w:rFonts w:ascii="Times New Roman" w:hAnsi="Times New Roman"/>
          <w:bCs/>
          <w:sz w:val="24"/>
        </w:rPr>
        <w:t xml:space="preserve">once served </w:t>
      </w:r>
      <w:r w:rsidR="00B94C5C" w:rsidRPr="00296440">
        <w:rPr>
          <w:rFonts w:ascii="Times New Roman" w:hAnsi="Times New Roman"/>
          <w:bCs/>
          <w:sz w:val="24"/>
        </w:rPr>
        <w:t xml:space="preserve">the </w:t>
      </w:r>
      <w:r w:rsidR="000475F3" w:rsidRPr="00296440">
        <w:rPr>
          <w:rFonts w:ascii="Times New Roman" w:hAnsi="Times New Roman"/>
          <w:bCs/>
          <w:sz w:val="24"/>
        </w:rPr>
        <w:t xml:space="preserve">impugned </w:t>
      </w:r>
      <w:r w:rsidR="005F0C99" w:rsidRPr="00296440">
        <w:rPr>
          <w:rFonts w:ascii="Times New Roman" w:hAnsi="Times New Roman"/>
          <w:bCs/>
          <w:sz w:val="24"/>
        </w:rPr>
        <w:t>proceedings</w:t>
      </w:r>
      <w:r w:rsidR="000475F3" w:rsidRPr="00296440">
        <w:rPr>
          <w:rFonts w:ascii="Times New Roman" w:hAnsi="Times New Roman"/>
          <w:bCs/>
          <w:sz w:val="24"/>
        </w:rPr>
        <w:t xml:space="preserve"> </w:t>
      </w:r>
      <w:r w:rsidR="004F1BB7" w:rsidRPr="00296440">
        <w:rPr>
          <w:rFonts w:ascii="Times New Roman" w:hAnsi="Times New Roman"/>
          <w:bCs/>
          <w:sz w:val="24"/>
        </w:rPr>
        <w:t xml:space="preserve">should be </w:t>
      </w:r>
      <w:r w:rsidR="00E52DDA" w:rsidRPr="00296440">
        <w:rPr>
          <w:rFonts w:ascii="Times New Roman" w:hAnsi="Times New Roman"/>
          <w:bCs/>
          <w:sz w:val="24"/>
        </w:rPr>
        <w:t>stayed immediately</w:t>
      </w:r>
      <w:r w:rsidR="000475F3" w:rsidRPr="00296440">
        <w:rPr>
          <w:rFonts w:ascii="Times New Roman" w:hAnsi="Times New Roman"/>
          <w:bCs/>
          <w:sz w:val="24"/>
        </w:rPr>
        <w:t xml:space="preserve"> lest th</w:t>
      </w:r>
      <w:r w:rsidR="004F1BB7" w:rsidRPr="00296440">
        <w:rPr>
          <w:rFonts w:ascii="Times New Roman" w:hAnsi="Times New Roman"/>
          <w:bCs/>
          <w:sz w:val="24"/>
        </w:rPr>
        <w:t xml:space="preserve">e </w:t>
      </w:r>
      <w:r w:rsidR="000475F3" w:rsidRPr="00296440">
        <w:rPr>
          <w:rFonts w:ascii="Times New Roman" w:hAnsi="Times New Roman"/>
          <w:bCs/>
          <w:sz w:val="24"/>
        </w:rPr>
        <w:lastRenderedPageBreak/>
        <w:t xml:space="preserve">application </w:t>
      </w:r>
      <w:r w:rsidR="00E52DDA" w:rsidRPr="00296440">
        <w:rPr>
          <w:rFonts w:ascii="Times New Roman" w:hAnsi="Times New Roman"/>
          <w:bCs/>
          <w:sz w:val="24"/>
        </w:rPr>
        <w:t xml:space="preserve">will </w:t>
      </w:r>
      <w:r w:rsidR="000475F3" w:rsidRPr="00296440">
        <w:rPr>
          <w:rFonts w:ascii="Times New Roman" w:hAnsi="Times New Roman"/>
          <w:bCs/>
          <w:sz w:val="24"/>
        </w:rPr>
        <w:t>become moot and or academic.</w:t>
      </w:r>
      <w:r w:rsidR="00421AD7" w:rsidRPr="00296440">
        <w:rPr>
          <w:rFonts w:ascii="Times New Roman" w:hAnsi="Times New Roman"/>
          <w:bCs/>
          <w:sz w:val="24"/>
        </w:rPr>
        <w:t xml:space="preserve"> In the premises from a pragmatic approach the court should therefore</w:t>
      </w:r>
      <w:r w:rsidR="00C67745" w:rsidRPr="00296440">
        <w:rPr>
          <w:rFonts w:ascii="Times New Roman" w:hAnsi="Times New Roman"/>
          <w:bCs/>
          <w:sz w:val="24"/>
        </w:rPr>
        <w:t xml:space="preserve"> be able</w:t>
      </w:r>
      <w:r w:rsidR="00421AD7" w:rsidRPr="00296440">
        <w:rPr>
          <w:rFonts w:ascii="Times New Roman" w:hAnsi="Times New Roman"/>
          <w:bCs/>
          <w:sz w:val="24"/>
        </w:rPr>
        <w:t>, so the argument continued,</w:t>
      </w:r>
      <w:r w:rsidR="002D1A37" w:rsidRPr="00296440">
        <w:rPr>
          <w:rFonts w:ascii="Times New Roman" w:hAnsi="Times New Roman"/>
          <w:bCs/>
          <w:sz w:val="24"/>
        </w:rPr>
        <w:t xml:space="preserve"> </w:t>
      </w:r>
      <w:r w:rsidR="00F0386C" w:rsidRPr="00296440">
        <w:rPr>
          <w:rFonts w:ascii="Times New Roman" w:hAnsi="Times New Roman"/>
          <w:bCs/>
          <w:sz w:val="24"/>
        </w:rPr>
        <w:t xml:space="preserve">to </w:t>
      </w:r>
      <w:r w:rsidR="00AA7274" w:rsidRPr="00296440">
        <w:rPr>
          <w:rFonts w:ascii="Times New Roman" w:hAnsi="Times New Roman"/>
          <w:bCs/>
          <w:sz w:val="24"/>
        </w:rPr>
        <w:t>state that the</w:t>
      </w:r>
      <w:r w:rsidR="005F0C99" w:rsidRPr="00296440">
        <w:rPr>
          <w:rFonts w:ascii="Times New Roman" w:hAnsi="Times New Roman"/>
          <w:bCs/>
          <w:sz w:val="24"/>
        </w:rPr>
        <w:t xml:space="preserve"> stay</w:t>
      </w:r>
      <w:r w:rsidR="00173FA4" w:rsidRPr="00296440">
        <w:rPr>
          <w:rFonts w:ascii="Times New Roman" w:hAnsi="Times New Roman"/>
          <w:bCs/>
          <w:sz w:val="24"/>
        </w:rPr>
        <w:t xml:space="preserve"> </w:t>
      </w:r>
      <w:r w:rsidR="00AA7274" w:rsidRPr="00296440">
        <w:rPr>
          <w:rFonts w:ascii="Times New Roman" w:hAnsi="Times New Roman"/>
          <w:bCs/>
          <w:sz w:val="24"/>
        </w:rPr>
        <w:t xml:space="preserve">of </w:t>
      </w:r>
      <w:r w:rsidR="00173FA4" w:rsidRPr="00296440">
        <w:rPr>
          <w:rFonts w:ascii="Times New Roman" w:hAnsi="Times New Roman"/>
          <w:bCs/>
          <w:sz w:val="24"/>
        </w:rPr>
        <w:t>the proceedings</w:t>
      </w:r>
      <w:r w:rsidR="005F0C99" w:rsidRPr="00296440">
        <w:rPr>
          <w:rFonts w:ascii="Times New Roman" w:hAnsi="Times New Roman"/>
          <w:bCs/>
          <w:sz w:val="24"/>
        </w:rPr>
        <w:t xml:space="preserve"> </w:t>
      </w:r>
      <w:r w:rsidR="00AA7274" w:rsidRPr="00296440">
        <w:rPr>
          <w:rFonts w:ascii="Times New Roman" w:hAnsi="Times New Roman"/>
          <w:bCs/>
          <w:sz w:val="24"/>
        </w:rPr>
        <w:t xml:space="preserve">is </w:t>
      </w:r>
      <w:r w:rsidR="005F0C99" w:rsidRPr="00296440">
        <w:rPr>
          <w:rFonts w:ascii="Times New Roman" w:hAnsi="Times New Roman"/>
          <w:bCs/>
          <w:sz w:val="24"/>
        </w:rPr>
        <w:t xml:space="preserve">effective from the date when the application </w:t>
      </w:r>
      <w:r w:rsidR="00C67745" w:rsidRPr="00296440">
        <w:rPr>
          <w:rFonts w:ascii="Times New Roman" w:hAnsi="Times New Roman"/>
          <w:bCs/>
          <w:sz w:val="24"/>
        </w:rPr>
        <w:t xml:space="preserve">to stay </w:t>
      </w:r>
      <w:r w:rsidR="005F0C99" w:rsidRPr="00296440">
        <w:rPr>
          <w:rFonts w:ascii="Times New Roman" w:hAnsi="Times New Roman"/>
          <w:bCs/>
          <w:sz w:val="24"/>
        </w:rPr>
        <w:t>was delivered. This would ensure that the essence of the application is not defeated.</w:t>
      </w:r>
      <w:r w:rsidR="00EE2B4B" w:rsidRPr="00296440">
        <w:rPr>
          <w:rFonts w:ascii="Times New Roman" w:hAnsi="Times New Roman"/>
          <w:bCs/>
          <w:sz w:val="24"/>
        </w:rPr>
        <w:t xml:space="preserve"> I</w:t>
      </w:r>
      <w:r w:rsidR="00912969" w:rsidRPr="00296440">
        <w:rPr>
          <w:rFonts w:ascii="Times New Roman" w:hAnsi="Times New Roman"/>
          <w:bCs/>
          <w:sz w:val="24"/>
        </w:rPr>
        <w:t>t would have meant</w:t>
      </w:r>
      <w:r w:rsidR="00D26DD6" w:rsidRPr="00296440">
        <w:rPr>
          <w:rFonts w:ascii="Times New Roman" w:hAnsi="Times New Roman"/>
          <w:bCs/>
          <w:sz w:val="24"/>
        </w:rPr>
        <w:t>, so argument continued,</w:t>
      </w:r>
      <w:r w:rsidR="00912969" w:rsidRPr="00296440">
        <w:rPr>
          <w:rFonts w:ascii="Times New Roman" w:hAnsi="Times New Roman"/>
          <w:bCs/>
          <w:sz w:val="24"/>
        </w:rPr>
        <w:t xml:space="preserve"> that since </w:t>
      </w:r>
      <w:r w:rsidR="00AF4E1E" w:rsidRPr="00296440">
        <w:rPr>
          <w:rFonts w:ascii="Times New Roman" w:hAnsi="Times New Roman"/>
          <w:bCs/>
          <w:sz w:val="24"/>
        </w:rPr>
        <w:t xml:space="preserve">the stay application was served before </w:t>
      </w:r>
      <w:r w:rsidR="00500764" w:rsidRPr="00296440">
        <w:rPr>
          <w:rFonts w:ascii="Times New Roman" w:hAnsi="Times New Roman"/>
          <w:bCs/>
          <w:sz w:val="24"/>
        </w:rPr>
        <w:t>the expiry of the five days of the notice of bar</w:t>
      </w:r>
      <w:r w:rsidR="000230D0" w:rsidRPr="00296440">
        <w:rPr>
          <w:rFonts w:ascii="Times New Roman" w:hAnsi="Times New Roman"/>
          <w:bCs/>
          <w:sz w:val="24"/>
        </w:rPr>
        <w:t xml:space="preserve"> the </w:t>
      </w:r>
      <w:r w:rsidR="00C67745" w:rsidRPr="00296440">
        <w:rPr>
          <w:rFonts w:ascii="Times New Roman" w:hAnsi="Times New Roman"/>
          <w:bCs/>
          <w:sz w:val="24"/>
        </w:rPr>
        <w:t>proceedings were</w:t>
      </w:r>
      <w:r w:rsidR="0043289F" w:rsidRPr="00296440">
        <w:rPr>
          <w:rFonts w:ascii="Times New Roman" w:hAnsi="Times New Roman"/>
          <w:bCs/>
          <w:sz w:val="24"/>
        </w:rPr>
        <w:t xml:space="preserve"> stayed</w:t>
      </w:r>
      <w:r w:rsidR="00625027" w:rsidRPr="00296440">
        <w:rPr>
          <w:rFonts w:ascii="Times New Roman" w:hAnsi="Times New Roman"/>
          <w:bCs/>
          <w:sz w:val="24"/>
        </w:rPr>
        <w:t>.</w:t>
      </w:r>
      <w:r w:rsidR="00EE2B4B" w:rsidRPr="00296440">
        <w:rPr>
          <w:rFonts w:ascii="Times New Roman" w:hAnsi="Times New Roman"/>
          <w:bCs/>
          <w:sz w:val="24"/>
        </w:rPr>
        <w:t xml:space="preserve"> </w:t>
      </w:r>
      <w:r w:rsidR="009912D4" w:rsidRPr="00296440">
        <w:rPr>
          <w:rFonts w:ascii="Times New Roman" w:hAnsi="Times New Roman"/>
          <w:bCs/>
          <w:sz w:val="24"/>
        </w:rPr>
        <w:t xml:space="preserve">To this end I was </w:t>
      </w:r>
      <w:r w:rsidR="00EE2B4B" w:rsidRPr="00296440">
        <w:rPr>
          <w:rFonts w:ascii="Times New Roman" w:hAnsi="Times New Roman"/>
          <w:bCs/>
          <w:sz w:val="24"/>
        </w:rPr>
        <w:t xml:space="preserve">impressed to </w:t>
      </w:r>
      <w:r w:rsidR="009912D4" w:rsidRPr="00296440">
        <w:rPr>
          <w:rFonts w:ascii="Times New Roman" w:hAnsi="Times New Roman"/>
          <w:bCs/>
          <w:sz w:val="24"/>
        </w:rPr>
        <w:t xml:space="preserve">then </w:t>
      </w:r>
      <w:r w:rsidR="002D1A37" w:rsidRPr="00296440">
        <w:rPr>
          <w:rFonts w:ascii="Times New Roman" w:hAnsi="Times New Roman"/>
          <w:bCs/>
          <w:sz w:val="24"/>
        </w:rPr>
        <w:t>uplift the bar and permit the exchange of papers to continue</w:t>
      </w:r>
      <w:r w:rsidR="00321C7F" w:rsidRPr="00296440">
        <w:rPr>
          <w:rFonts w:ascii="Times New Roman" w:hAnsi="Times New Roman"/>
          <w:bCs/>
          <w:sz w:val="24"/>
        </w:rPr>
        <w:t>.</w:t>
      </w:r>
    </w:p>
    <w:p w14:paraId="05D2CAAD" w14:textId="77777777" w:rsidR="00321C7F" w:rsidRPr="00321C7F" w:rsidRDefault="00321C7F" w:rsidP="00321C7F">
      <w:pPr>
        <w:pStyle w:val="ListParagraph"/>
        <w:rPr>
          <w:rFonts w:ascii="Times New Roman" w:hAnsi="Times New Roman"/>
          <w:bCs/>
          <w:sz w:val="24"/>
        </w:rPr>
      </w:pPr>
    </w:p>
    <w:p w14:paraId="4870D570" w14:textId="056ABEB2" w:rsidR="007F5524" w:rsidRPr="00296440" w:rsidRDefault="00296440" w:rsidP="00296440">
      <w:pPr>
        <w:spacing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321C7F" w:rsidRPr="00296440">
        <w:rPr>
          <w:rFonts w:ascii="Times New Roman" w:hAnsi="Times New Roman"/>
          <w:bCs/>
          <w:sz w:val="24"/>
        </w:rPr>
        <w:t xml:space="preserve">The </w:t>
      </w:r>
      <w:r w:rsidR="007F5524" w:rsidRPr="00296440">
        <w:rPr>
          <w:rFonts w:ascii="Times New Roman" w:hAnsi="Times New Roman"/>
          <w:bCs/>
          <w:sz w:val="24"/>
        </w:rPr>
        <w:t xml:space="preserve">defendants’ </w:t>
      </w:r>
      <w:r w:rsidR="00321C7F" w:rsidRPr="00296440">
        <w:rPr>
          <w:rFonts w:ascii="Times New Roman" w:hAnsi="Times New Roman"/>
          <w:bCs/>
          <w:sz w:val="24"/>
        </w:rPr>
        <w:t xml:space="preserve">counsel </w:t>
      </w:r>
      <w:r w:rsidR="00173FA4" w:rsidRPr="00296440">
        <w:rPr>
          <w:rFonts w:ascii="Times New Roman" w:hAnsi="Times New Roman"/>
          <w:bCs/>
          <w:sz w:val="24"/>
        </w:rPr>
        <w:t xml:space="preserve">contended </w:t>
      </w:r>
      <w:r w:rsidR="00321C7F" w:rsidRPr="00296440">
        <w:rPr>
          <w:rFonts w:ascii="Times New Roman" w:hAnsi="Times New Roman"/>
          <w:bCs/>
          <w:sz w:val="24"/>
        </w:rPr>
        <w:t xml:space="preserve">further that </w:t>
      </w:r>
      <w:r w:rsidR="007F5524" w:rsidRPr="00296440">
        <w:rPr>
          <w:rFonts w:ascii="Times New Roman" w:hAnsi="Times New Roman"/>
          <w:bCs/>
          <w:sz w:val="24"/>
        </w:rPr>
        <w:t xml:space="preserve">there </w:t>
      </w:r>
      <w:r w:rsidR="00625027" w:rsidRPr="00296440">
        <w:rPr>
          <w:rFonts w:ascii="Times New Roman" w:hAnsi="Times New Roman"/>
          <w:bCs/>
          <w:sz w:val="24"/>
        </w:rPr>
        <w:t xml:space="preserve">are </w:t>
      </w:r>
      <w:r w:rsidR="007F5524" w:rsidRPr="00296440">
        <w:rPr>
          <w:rFonts w:ascii="Times New Roman" w:hAnsi="Times New Roman"/>
          <w:bCs/>
          <w:sz w:val="24"/>
        </w:rPr>
        <w:t>no legal bas</w:t>
      </w:r>
      <w:r w:rsidR="007301B0" w:rsidRPr="00296440">
        <w:rPr>
          <w:rFonts w:ascii="Times New Roman" w:hAnsi="Times New Roman"/>
          <w:bCs/>
          <w:sz w:val="24"/>
        </w:rPr>
        <w:t>e</w:t>
      </w:r>
      <w:r w:rsidR="007F5524" w:rsidRPr="00296440">
        <w:rPr>
          <w:rFonts w:ascii="Times New Roman" w:hAnsi="Times New Roman"/>
          <w:bCs/>
          <w:sz w:val="24"/>
        </w:rPr>
        <w:t xml:space="preserve">s for the </w:t>
      </w:r>
      <w:r w:rsidR="00321C7F" w:rsidRPr="00296440">
        <w:rPr>
          <w:rFonts w:ascii="Times New Roman" w:hAnsi="Times New Roman"/>
          <w:bCs/>
          <w:sz w:val="24"/>
        </w:rPr>
        <w:t xml:space="preserve">contention raised by the plaintiff that the application to uplift the bar is defective since </w:t>
      </w:r>
      <w:r w:rsidR="00E03FF4" w:rsidRPr="00296440">
        <w:rPr>
          <w:rFonts w:ascii="Times New Roman" w:hAnsi="Times New Roman"/>
          <w:bCs/>
          <w:sz w:val="24"/>
        </w:rPr>
        <w:t xml:space="preserve">it did not </w:t>
      </w:r>
      <w:r w:rsidR="005125E8" w:rsidRPr="00296440">
        <w:rPr>
          <w:rFonts w:ascii="Times New Roman" w:hAnsi="Times New Roman"/>
          <w:bCs/>
          <w:sz w:val="24"/>
        </w:rPr>
        <w:t xml:space="preserve">address </w:t>
      </w:r>
      <w:r w:rsidR="005A01C3" w:rsidRPr="00296440">
        <w:rPr>
          <w:rFonts w:ascii="Times New Roman" w:hAnsi="Times New Roman"/>
          <w:bCs/>
          <w:sz w:val="24"/>
        </w:rPr>
        <w:t xml:space="preserve">the requirement </w:t>
      </w:r>
      <w:r w:rsidR="008B784B" w:rsidRPr="00296440">
        <w:rPr>
          <w:rFonts w:ascii="Times New Roman" w:hAnsi="Times New Roman"/>
          <w:bCs/>
          <w:sz w:val="24"/>
        </w:rPr>
        <w:t>that the defendants</w:t>
      </w:r>
      <w:r w:rsidR="0077552E" w:rsidRPr="00296440">
        <w:rPr>
          <w:rFonts w:ascii="Times New Roman" w:hAnsi="Times New Roman"/>
          <w:bCs/>
          <w:sz w:val="24"/>
        </w:rPr>
        <w:t xml:space="preserve"> must show </w:t>
      </w:r>
      <w:r w:rsidR="005A01C3" w:rsidRPr="00296440">
        <w:rPr>
          <w:rFonts w:ascii="Times New Roman" w:hAnsi="Times New Roman"/>
          <w:bCs/>
          <w:sz w:val="24"/>
        </w:rPr>
        <w:t>a</w:t>
      </w:r>
      <w:r w:rsidR="005371D3" w:rsidRPr="00296440">
        <w:rPr>
          <w:rFonts w:ascii="Times New Roman" w:hAnsi="Times New Roman"/>
          <w:bCs/>
          <w:sz w:val="24"/>
        </w:rPr>
        <w:t xml:space="preserve"> bona fide defence</w:t>
      </w:r>
      <w:r w:rsidR="007F5524" w:rsidRPr="00296440">
        <w:rPr>
          <w:rFonts w:ascii="Times New Roman" w:hAnsi="Times New Roman"/>
          <w:bCs/>
          <w:sz w:val="24"/>
        </w:rPr>
        <w:t xml:space="preserve">. </w:t>
      </w:r>
      <w:r w:rsidR="00FA646C" w:rsidRPr="00296440">
        <w:rPr>
          <w:rFonts w:ascii="Times New Roman" w:hAnsi="Times New Roman"/>
          <w:bCs/>
          <w:sz w:val="24"/>
        </w:rPr>
        <w:t>T</w:t>
      </w:r>
      <w:r w:rsidR="007F5524" w:rsidRPr="00296440">
        <w:rPr>
          <w:rFonts w:ascii="Times New Roman" w:hAnsi="Times New Roman"/>
          <w:bCs/>
          <w:sz w:val="24"/>
        </w:rPr>
        <w:t xml:space="preserve">his, the counsel argued, is based on the fact that </w:t>
      </w:r>
      <w:r w:rsidR="005371D3" w:rsidRPr="00296440">
        <w:rPr>
          <w:rFonts w:ascii="Times New Roman" w:hAnsi="Times New Roman"/>
          <w:bCs/>
          <w:sz w:val="24"/>
        </w:rPr>
        <w:t xml:space="preserve">the defences are well known by the plaintiff. </w:t>
      </w:r>
      <w:r w:rsidR="00D726BF" w:rsidRPr="00296440">
        <w:rPr>
          <w:rFonts w:ascii="Times New Roman" w:hAnsi="Times New Roman"/>
          <w:bCs/>
          <w:sz w:val="24"/>
        </w:rPr>
        <w:t xml:space="preserve">Further that the </w:t>
      </w:r>
      <w:r w:rsidR="001C3FA5" w:rsidRPr="00296440">
        <w:rPr>
          <w:rFonts w:ascii="Times New Roman" w:hAnsi="Times New Roman"/>
          <w:bCs/>
          <w:sz w:val="24"/>
        </w:rPr>
        <w:t>said defences have been</w:t>
      </w:r>
      <w:r w:rsidR="00766B88" w:rsidRPr="00296440">
        <w:rPr>
          <w:rFonts w:ascii="Times New Roman" w:hAnsi="Times New Roman"/>
          <w:bCs/>
          <w:sz w:val="24"/>
        </w:rPr>
        <w:t xml:space="preserve"> clearly </w:t>
      </w:r>
      <w:r w:rsidR="001C3FA5" w:rsidRPr="00296440">
        <w:rPr>
          <w:rFonts w:ascii="Times New Roman" w:hAnsi="Times New Roman"/>
          <w:bCs/>
          <w:sz w:val="24"/>
        </w:rPr>
        <w:t xml:space="preserve">raised in </w:t>
      </w:r>
      <w:r w:rsidR="00C67745" w:rsidRPr="00296440">
        <w:rPr>
          <w:rFonts w:ascii="Times New Roman" w:hAnsi="Times New Roman"/>
          <w:bCs/>
          <w:sz w:val="24"/>
        </w:rPr>
        <w:t>the</w:t>
      </w:r>
      <w:r w:rsidR="00A85A2B" w:rsidRPr="00296440">
        <w:rPr>
          <w:rFonts w:ascii="Times New Roman" w:hAnsi="Times New Roman"/>
          <w:bCs/>
          <w:sz w:val="24"/>
        </w:rPr>
        <w:t xml:space="preserve"> </w:t>
      </w:r>
      <w:r w:rsidR="007F5524" w:rsidRPr="00296440">
        <w:rPr>
          <w:rFonts w:ascii="Times New Roman" w:hAnsi="Times New Roman"/>
          <w:bCs/>
          <w:sz w:val="24"/>
        </w:rPr>
        <w:t>affidavits</w:t>
      </w:r>
      <w:r w:rsidR="00A85A2B">
        <w:rPr>
          <w:rStyle w:val="FootnoteReference"/>
          <w:rFonts w:ascii="Times New Roman" w:hAnsi="Times New Roman"/>
          <w:bCs/>
          <w:sz w:val="24"/>
        </w:rPr>
        <w:footnoteReference w:id="5"/>
      </w:r>
      <w:r w:rsidR="007F5524" w:rsidRPr="00296440">
        <w:rPr>
          <w:rFonts w:ascii="Times New Roman" w:hAnsi="Times New Roman"/>
          <w:bCs/>
          <w:sz w:val="24"/>
        </w:rPr>
        <w:t xml:space="preserve"> deposed to in the </w:t>
      </w:r>
      <w:r w:rsidR="007F5524" w:rsidRPr="00296440">
        <w:rPr>
          <w:rFonts w:ascii="Times New Roman" w:hAnsi="Times New Roman"/>
          <w:bCs/>
          <w:i/>
          <w:iCs/>
          <w:sz w:val="24"/>
        </w:rPr>
        <w:t>previous proceedings</w:t>
      </w:r>
      <w:r w:rsidR="001C3FA5" w:rsidRPr="00296440">
        <w:rPr>
          <w:rFonts w:ascii="Times New Roman" w:hAnsi="Times New Roman"/>
          <w:bCs/>
          <w:sz w:val="24"/>
        </w:rPr>
        <w:t xml:space="preserve"> which </w:t>
      </w:r>
      <w:r w:rsidR="00663504" w:rsidRPr="00296440">
        <w:rPr>
          <w:rFonts w:ascii="Times New Roman" w:hAnsi="Times New Roman"/>
          <w:bCs/>
          <w:sz w:val="24"/>
        </w:rPr>
        <w:t xml:space="preserve">affidavits </w:t>
      </w:r>
      <w:r w:rsidR="001C3FA5" w:rsidRPr="00296440">
        <w:rPr>
          <w:rFonts w:ascii="Times New Roman" w:hAnsi="Times New Roman"/>
          <w:bCs/>
          <w:sz w:val="24"/>
        </w:rPr>
        <w:t xml:space="preserve">are attached to the plaintiff’s papers filed in </w:t>
      </w:r>
      <w:r w:rsidR="007F5524" w:rsidRPr="00296440">
        <w:rPr>
          <w:rFonts w:ascii="Times New Roman" w:hAnsi="Times New Roman"/>
          <w:bCs/>
          <w:sz w:val="24"/>
        </w:rPr>
        <w:t>th</w:t>
      </w:r>
      <w:r w:rsidR="00F809D3" w:rsidRPr="00296440">
        <w:rPr>
          <w:rFonts w:ascii="Times New Roman" w:hAnsi="Times New Roman"/>
          <w:bCs/>
          <w:sz w:val="24"/>
        </w:rPr>
        <w:t>ese</w:t>
      </w:r>
      <w:r w:rsidR="007F5524" w:rsidRPr="00296440">
        <w:rPr>
          <w:rFonts w:ascii="Times New Roman" w:hAnsi="Times New Roman"/>
          <w:bCs/>
          <w:sz w:val="24"/>
        </w:rPr>
        <w:t xml:space="preserve"> </w:t>
      </w:r>
      <w:r w:rsidR="00D70D3B" w:rsidRPr="00296440">
        <w:rPr>
          <w:rFonts w:ascii="Times New Roman" w:hAnsi="Times New Roman"/>
          <w:bCs/>
          <w:sz w:val="24"/>
        </w:rPr>
        <w:t>proceeding</w:t>
      </w:r>
      <w:r w:rsidR="00F809D3" w:rsidRPr="00296440">
        <w:rPr>
          <w:rFonts w:ascii="Times New Roman" w:hAnsi="Times New Roman"/>
          <w:bCs/>
          <w:sz w:val="24"/>
        </w:rPr>
        <w:t>s</w:t>
      </w:r>
      <w:r w:rsidR="00D70D3B" w:rsidRPr="00296440">
        <w:rPr>
          <w:rFonts w:ascii="Times New Roman" w:hAnsi="Times New Roman"/>
          <w:bCs/>
          <w:sz w:val="24"/>
        </w:rPr>
        <w:t>.</w:t>
      </w:r>
      <w:r w:rsidR="007F5524" w:rsidRPr="00296440">
        <w:rPr>
          <w:rFonts w:ascii="Times New Roman" w:hAnsi="Times New Roman"/>
          <w:bCs/>
          <w:sz w:val="24"/>
        </w:rPr>
        <w:t xml:space="preserve"> </w:t>
      </w:r>
      <w:r w:rsidR="00435894" w:rsidRPr="00296440">
        <w:rPr>
          <w:rFonts w:ascii="Times New Roman" w:hAnsi="Times New Roman"/>
          <w:bCs/>
          <w:sz w:val="24"/>
        </w:rPr>
        <w:t xml:space="preserve">The </w:t>
      </w:r>
      <w:r w:rsidR="00D70D3B" w:rsidRPr="00296440">
        <w:rPr>
          <w:rFonts w:ascii="Times New Roman" w:hAnsi="Times New Roman"/>
          <w:bCs/>
          <w:sz w:val="24"/>
        </w:rPr>
        <w:t xml:space="preserve">said </w:t>
      </w:r>
      <w:r w:rsidR="00435894" w:rsidRPr="00296440">
        <w:rPr>
          <w:rFonts w:ascii="Times New Roman" w:hAnsi="Times New Roman"/>
          <w:bCs/>
          <w:sz w:val="24"/>
        </w:rPr>
        <w:t xml:space="preserve">defences </w:t>
      </w:r>
      <w:r w:rsidR="00114DCB" w:rsidRPr="00296440">
        <w:rPr>
          <w:rFonts w:ascii="Times New Roman" w:hAnsi="Times New Roman"/>
          <w:bCs/>
          <w:sz w:val="24"/>
        </w:rPr>
        <w:t xml:space="preserve">have also been </w:t>
      </w:r>
      <w:r w:rsidR="007F5524" w:rsidRPr="00296440">
        <w:rPr>
          <w:rFonts w:ascii="Times New Roman" w:hAnsi="Times New Roman"/>
          <w:bCs/>
          <w:sz w:val="24"/>
        </w:rPr>
        <w:t xml:space="preserve">accentuated </w:t>
      </w:r>
      <w:r w:rsidR="00435894" w:rsidRPr="00296440">
        <w:rPr>
          <w:rFonts w:ascii="Times New Roman" w:hAnsi="Times New Roman"/>
          <w:bCs/>
          <w:sz w:val="24"/>
        </w:rPr>
        <w:t xml:space="preserve">in the </w:t>
      </w:r>
      <w:r w:rsidR="007F5524" w:rsidRPr="00296440">
        <w:rPr>
          <w:rFonts w:ascii="Times New Roman" w:hAnsi="Times New Roman"/>
          <w:bCs/>
          <w:sz w:val="24"/>
        </w:rPr>
        <w:t xml:space="preserve">defendants’ </w:t>
      </w:r>
      <w:r w:rsidR="00114DCB" w:rsidRPr="00296440">
        <w:rPr>
          <w:rFonts w:ascii="Times New Roman" w:hAnsi="Times New Roman"/>
          <w:bCs/>
          <w:sz w:val="24"/>
        </w:rPr>
        <w:t xml:space="preserve">replying </w:t>
      </w:r>
      <w:r w:rsidR="00435894" w:rsidRPr="00296440">
        <w:rPr>
          <w:rFonts w:ascii="Times New Roman" w:hAnsi="Times New Roman"/>
          <w:bCs/>
          <w:sz w:val="24"/>
        </w:rPr>
        <w:t>affidavit</w:t>
      </w:r>
      <w:r w:rsidR="0023269E" w:rsidRPr="00296440">
        <w:rPr>
          <w:rFonts w:ascii="Times New Roman" w:hAnsi="Times New Roman"/>
          <w:bCs/>
          <w:sz w:val="24"/>
        </w:rPr>
        <w:t>.</w:t>
      </w:r>
      <w:r w:rsidR="0023269E">
        <w:rPr>
          <w:rStyle w:val="FootnoteReference"/>
          <w:rFonts w:ascii="Times New Roman" w:hAnsi="Times New Roman"/>
          <w:bCs/>
          <w:sz w:val="24"/>
        </w:rPr>
        <w:footnoteReference w:id="6"/>
      </w:r>
      <w:r w:rsidR="007B20BC" w:rsidRPr="00296440">
        <w:rPr>
          <w:rFonts w:ascii="Times New Roman" w:hAnsi="Times New Roman"/>
          <w:bCs/>
          <w:sz w:val="24"/>
        </w:rPr>
        <w:t xml:space="preserve"> </w:t>
      </w:r>
    </w:p>
    <w:p w14:paraId="2BB910DE" w14:textId="77777777" w:rsidR="007F5524" w:rsidRPr="007F5524" w:rsidRDefault="007F5524" w:rsidP="007F5524">
      <w:pPr>
        <w:pStyle w:val="ListParagraph"/>
        <w:rPr>
          <w:rFonts w:ascii="Times New Roman" w:hAnsi="Times New Roman"/>
          <w:bCs/>
          <w:sz w:val="24"/>
        </w:rPr>
      </w:pPr>
    </w:p>
    <w:p w14:paraId="17F58DEE" w14:textId="0A9C1365" w:rsidR="00847F46" w:rsidRPr="00296440" w:rsidRDefault="00296440" w:rsidP="00296440">
      <w:pPr>
        <w:spacing w:line="480" w:lineRule="auto"/>
        <w:rPr>
          <w:rFonts w:ascii="Times New Roman" w:hAnsi="Times New Roman"/>
          <w:bCs/>
          <w:sz w:val="24"/>
        </w:rPr>
      </w:pPr>
      <w:r w:rsidRPr="007F5524">
        <w:rPr>
          <w:rFonts w:ascii="Times New Roman" w:hAnsi="Times New Roman"/>
          <w:bCs/>
          <w:sz w:val="24"/>
        </w:rPr>
        <w:t>[15]</w:t>
      </w:r>
      <w:r w:rsidRPr="007F5524">
        <w:rPr>
          <w:rFonts w:ascii="Times New Roman" w:hAnsi="Times New Roman"/>
          <w:bCs/>
          <w:sz w:val="24"/>
        </w:rPr>
        <w:tab/>
      </w:r>
      <w:r w:rsidR="007B20BC" w:rsidRPr="00296440">
        <w:rPr>
          <w:rFonts w:ascii="Times New Roman" w:hAnsi="Times New Roman"/>
          <w:bCs/>
          <w:sz w:val="24"/>
        </w:rPr>
        <w:t>In addition</w:t>
      </w:r>
      <w:r w:rsidR="007F5524" w:rsidRPr="00296440">
        <w:rPr>
          <w:rFonts w:ascii="Times New Roman" w:hAnsi="Times New Roman"/>
          <w:bCs/>
          <w:sz w:val="24"/>
        </w:rPr>
        <w:t xml:space="preserve"> to those defences</w:t>
      </w:r>
      <w:r w:rsidR="007B20BC" w:rsidRPr="00296440">
        <w:rPr>
          <w:rFonts w:ascii="Times New Roman" w:hAnsi="Times New Roman"/>
          <w:bCs/>
          <w:sz w:val="24"/>
        </w:rPr>
        <w:t xml:space="preserve">, so the argument continued, the </w:t>
      </w:r>
      <w:r w:rsidR="005531BB" w:rsidRPr="00296440">
        <w:rPr>
          <w:rFonts w:ascii="Times New Roman" w:hAnsi="Times New Roman"/>
          <w:bCs/>
          <w:sz w:val="24"/>
        </w:rPr>
        <w:t>plaintiff’s</w:t>
      </w:r>
      <w:r w:rsidR="00011F36" w:rsidRPr="00296440">
        <w:rPr>
          <w:rFonts w:ascii="Times New Roman" w:hAnsi="Times New Roman"/>
          <w:bCs/>
          <w:sz w:val="24"/>
        </w:rPr>
        <w:t xml:space="preserve"> particulars of claim </w:t>
      </w:r>
      <w:r w:rsidR="00474939" w:rsidRPr="00296440">
        <w:rPr>
          <w:rFonts w:ascii="Times New Roman" w:hAnsi="Times New Roman"/>
          <w:bCs/>
          <w:sz w:val="24"/>
        </w:rPr>
        <w:t>are</w:t>
      </w:r>
      <w:r w:rsidR="00011F36" w:rsidRPr="00296440">
        <w:rPr>
          <w:rFonts w:ascii="Times New Roman" w:hAnsi="Times New Roman"/>
          <w:bCs/>
          <w:sz w:val="24"/>
        </w:rPr>
        <w:t xml:space="preserve"> vague</w:t>
      </w:r>
      <w:r w:rsidR="00614702" w:rsidRPr="00296440">
        <w:rPr>
          <w:rFonts w:ascii="Times New Roman" w:hAnsi="Times New Roman"/>
          <w:bCs/>
          <w:sz w:val="24"/>
        </w:rPr>
        <w:t xml:space="preserve"> and</w:t>
      </w:r>
      <w:r w:rsidR="00011F36" w:rsidRPr="00296440">
        <w:rPr>
          <w:rFonts w:ascii="Times New Roman" w:hAnsi="Times New Roman"/>
          <w:bCs/>
          <w:sz w:val="24"/>
        </w:rPr>
        <w:t xml:space="preserve"> embarrassing</w:t>
      </w:r>
      <w:r w:rsidR="00614702" w:rsidRPr="00296440">
        <w:rPr>
          <w:rFonts w:ascii="Times New Roman" w:hAnsi="Times New Roman"/>
          <w:bCs/>
          <w:sz w:val="24"/>
        </w:rPr>
        <w:t>. They are further</w:t>
      </w:r>
      <w:r w:rsidR="00011F36" w:rsidRPr="00296440">
        <w:rPr>
          <w:rFonts w:ascii="Times New Roman" w:hAnsi="Times New Roman"/>
          <w:bCs/>
          <w:sz w:val="24"/>
        </w:rPr>
        <w:t xml:space="preserve"> </w:t>
      </w:r>
      <w:r w:rsidR="00474939" w:rsidRPr="00296440">
        <w:rPr>
          <w:rFonts w:ascii="Times New Roman" w:hAnsi="Times New Roman"/>
          <w:bCs/>
          <w:sz w:val="24"/>
        </w:rPr>
        <w:t xml:space="preserve">excipiable as they </w:t>
      </w:r>
      <w:r w:rsidR="00011F36" w:rsidRPr="00296440">
        <w:rPr>
          <w:rFonts w:ascii="Times New Roman" w:hAnsi="Times New Roman"/>
          <w:bCs/>
          <w:sz w:val="24"/>
        </w:rPr>
        <w:t>lacked sufficient averments</w:t>
      </w:r>
      <w:r w:rsidR="005531BB" w:rsidRPr="00296440">
        <w:rPr>
          <w:rFonts w:ascii="Times New Roman" w:hAnsi="Times New Roman"/>
          <w:bCs/>
          <w:sz w:val="24"/>
        </w:rPr>
        <w:t xml:space="preserve"> to sustain a cause of action.</w:t>
      </w:r>
      <w:r w:rsidR="000D458B" w:rsidRPr="00296440">
        <w:rPr>
          <w:rFonts w:ascii="Times New Roman" w:hAnsi="Times New Roman"/>
          <w:bCs/>
          <w:sz w:val="24"/>
        </w:rPr>
        <w:t xml:space="preserve"> </w:t>
      </w:r>
      <w:r w:rsidR="00816BE4" w:rsidRPr="00296440">
        <w:rPr>
          <w:rFonts w:ascii="Times New Roman" w:hAnsi="Times New Roman"/>
          <w:bCs/>
          <w:sz w:val="24"/>
        </w:rPr>
        <w:t xml:space="preserve">In this regard </w:t>
      </w:r>
      <w:r w:rsidR="00A12D7A" w:rsidRPr="00296440">
        <w:rPr>
          <w:rFonts w:ascii="Times New Roman" w:hAnsi="Times New Roman"/>
          <w:bCs/>
          <w:sz w:val="24"/>
        </w:rPr>
        <w:t xml:space="preserve">defendants’ counsel </w:t>
      </w:r>
      <w:r w:rsidR="000D458B" w:rsidRPr="00296440">
        <w:rPr>
          <w:rFonts w:ascii="Times New Roman" w:hAnsi="Times New Roman"/>
          <w:bCs/>
          <w:sz w:val="24"/>
        </w:rPr>
        <w:t xml:space="preserve">referred to the </w:t>
      </w:r>
      <w:r w:rsidR="00972DE2" w:rsidRPr="00296440">
        <w:rPr>
          <w:rFonts w:ascii="Times New Roman" w:hAnsi="Times New Roman"/>
          <w:bCs/>
          <w:sz w:val="24"/>
        </w:rPr>
        <w:t xml:space="preserve">draft </w:t>
      </w:r>
      <w:r w:rsidR="002768F9" w:rsidRPr="00296440">
        <w:rPr>
          <w:rFonts w:ascii="Times New Roman" w:hAnsi="Times New Roman"/>
          <w:bCs/>
          <w:sz w:val="24"/>
        </w:rPr>
        <w:t>notice of exception and notice to remove cause of complaint</w:t>
      </w:r>
      <w:r w:rsidR="007F5524" w:rsidRPr="00296440">
        <w:rPr>
          <w:rFonts w:ascii="Times New Roman" w:hAnsi="Times New Roman"/>
          <w:bCs/>
          <w:sz w:val="24"/>
        </w:rPr>
        <w:t xml:space="preserve"> attached to the defendants’ replying affidavit</w:t>
      </w:r>
      <w:r w:rsidR="00972DE2" w:rsidRPr="00296440">
        <w:rPr>
          <w:rFonts w:ascii="Times New Roman" w:hAnsi="Times New Roman"/>
          <w:bCs/>
          <w:sz w:val="24"/>
        </w:rPr>
        <w:t>.</w:t>
      </w:r>
    </w:p>
    <w:p w14:paraId="4BE0E1AD" w14:textId="77777777" w:rsidR="00F229A6" w:rsidRPr="00F229A6" w:rsidRDefault="00F229A6" w:rsidP="00F229A6">
      <w:pPr>
        <w:pStyle w:val="ListParagraph"/>
        <w:rPr>
          <w:rFonts w:ascii="Times New Roman" w:hAnsi="Times New Roman"/>
          <w:bCs/>
          <w:sz w:val="24"/>
        </w:rPr>
      </w:pPr>
    </w:p>
    <w:p w14:paraId="0E10235D" w14:textId="0FCCD5FD" w:rsidR="00F229A6" w:rsidRPr="00296440" w:rsidRDefault="00296440" w:rsidP="00296440">
      <w:pPr>
        <w:spacing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F229A6" w:rsidRPr="00296440">
        <w:rPr>
          <w:rFonts w:ascii="Times New Roman" w:hAnsi="Times New Roman"/>
          <w:bCs/>
          <w:sz w:val="24"/>
        </w:rPr>
        <w:t xml:space="preserve">The </w:t>
      </w:r>
      <w:r w:rsidR="00996C77" w:rsidRPr="00296440">
        <w:rPr>
          <w:rFonts w:ascii="Times New Roman" w:hAnsi="Times New Roman"/>
          <w:bCs/>
          <w:sz w:val="24"/>
        </w:rPr>
        <w:t>plaintiff</w:t>
      </w:r>
      <w:r w:rsidR="00F229A6" w:rsidRPr="00296440">
        <w:rPr>
          <w:rFonts w:ascii="Times New Roman" w:hAnsi="Times New Roman"/>
          <w:bCs/>
          <w:sz w:val="24"/>
        </w:rPr>
        <w:t xml:space="preserve"> on the other hand contends that the </w:t>
      </w:r>
      <w:r w:rsidR="007F5524" w:rsidRPr="00296440">
        <w:rPr>
          <w:rFonts w:ascii="Times New Roman" w:hAnsi="Times New Roman"/>
          <w:bCs/>
          <w:sz w:val="24"/>
        </w:rPr>
        <w:t xml:space="preserve">success of the </w:t>
      </w:r>
      <w:r w:rsidR="00F229A6" w:rsidRPr="00296440">
        <w:rPr>
          <w:rFonts w:ascii="Times New Roman" w:hAnsi="Times New Roman"/>
          <w:bCs/>
          <w:sz w:val="24"/>
        </w:rPr>
        <w:t xml:space="preserve">application to uplift a bar is dependent </w:t>
      </w:r>
      <w:r w:rsidR="007F5524" w:rsidRPr="00296440">
        <w:rPr>
          <w:rFonts w:ascii="Times New Roman" w:hAnsi="Times New Roman"/>
          <w:bCs/>
          <w:sz w:val="24"/>
        </w:rPr>
        <w:t xml:space="preserve">on the defendants being able to </w:t>
      </w:r>
      <w:r w:rsidR="00556A45" w:rsidRPr="00296440">
        <w:rPr>
          <w:rFonts w:ascii="Times New Roman" w:hAnsi="Times New Roman"/>
          <w:bCs/>
          <w:sz w:val="24"/>
        </w:rPr>
        <w:t>satisfy the</w:t>
      </w:r>
      <w:r w:rsidR="00ED1795" w:rsidRPr="00296440">
        <w:rPr>
          <w:rFonts w:ascii="Times New Roman" w:hAnsi="Times New Roman"/>
          <w:bCs/>
          <w:sz w:val="24"/>
        </w:rPr>
        <w:t xml:space="preserve"> requirements decreed f</w:t>
      </w:r>
      <w:r w:rsidR="00E42662" w:rsidRPr="00296440">
        <w:rPr>
          <w:rFonts w:ascii="Times New Roman" w:hAnsi="Times New Roman"/>
          <w:bCs/>
          <w:sz w:val="24"/>
        </w:rPr>
        <w:t>or</w:t>
      </w:r>
      <w:r w:rsidR="00ED1795" w:rsidRPr="00296440">
        <w:rPr>
          <w:rFonts w:ascii="Times New Roman" w:hAnsi="Times New Roman"/>
          <w:bCs/>
          <w:sz w:val="24"/>
        </w:rPr>
        <w:t xml:space="preserve"> the </w:t>
      </w:r>
      <w:r w:rsidR="00ED1795" w:rsidRPr="00296440">
        <w:rPr>
          <w:rFonts w:ascii="Times New Roman" w:hAnsi="Times New Roman"/>
          <w:bCs/>
          <w:sz w:val="24"/>
        </w:rPr>
        <w:lastRenderedPageBreak/>
        <w:t xml:space="preserve">purpose of </w:t>
      </w:r>
      <w:r w:rsidR="00701441" w:rsidRPr="00296440">
        <w:rPr>
          <w:rFonts w:ascii="Times New Roman" w:hAnsi="Times New Roman"/>
          <w:bCs/>
          <w:sz w:val="24"/>
        </w:rPr>
        <w:t>uplifting the bar. The defendants are required to</w:t>
      </w:r>
      <w:r w:rsidR="00556A45" w:rsidRPr="00296440">
        <w:rPr>
          <w:rFonts w:ascii="Times New Roman" w:hAnsi="Times New Roman"/>
          <w:bCs/>
          <w:sz w:val="24"/>
        </w:rPr>
        <w:t xml:space="preserve"> </w:t>
      </w:r>
      <w:r w:rsidR="005F5516" w:rsidRPr="00296440">
        <w:rPr>
          <w:rFonts w:ascii="Times New Roman" w:hAnsi="Times New Roman"/>
          <w:bCs/>
          <w:sz w:val="24"/>
        </w:rPr>
        <w:t xml:space="preserve">show </w:t>
      </w:r>
      <w:r w:rsidR="00545985" w:rsidRPr="00296440">
        <w:rPr>
          <w:rFonts w:ascii="Times New Roman" w:hAnsi="Times New Roman"/>
          <w:bCs/>
          <w:sz w:val="24"/>
        </w:rPr>
        <w:t xml:space="preserve">good cause why condonation should be granted for the failure to deliver </w:t>
      </w:r>
      <w:r w:rsidR="00770C85" w:rsidRPr="00296440">
        <w:rPr>
          <w:rFonts w:ascii="Times New Roman" w:hAnsi="Times New Roman"/>
          <w:bCs/>
          <w:sz w:val="24"/>
        </w:rPr>
        <w:t xml:space="preserve">the plea. </w:t>
      </w:r>
      <w:r w:rsidR="008E65C0" w:rsidRPr="00296440">
        <w:rPr>
          <w:rFonts w:ascii="Times New Roman" w:hAnsi="Times New Roman"/>
          <w:bCs/>
          <w:sz w:val="24"/>
        </w:rPr>
        <w:t>G</w:t>
      </w:r>
      <w:r w:rsidR="00770C85" w:rsidRPr="00296440">
        <w:rPr>
          <w:rFonts w:ascii="Times New Roman" w:hAnsi="Times New Roman"/>
          <w:bCs/>
          <w:sz w:val="24"/>
        </w:rPr>
        <w:t xml:space="preserve">ood cause </w:t>
      </w:r>
      <w:r w:rsidR="007F5524" w:rsidRPr="00296440">
        <w:rPr>
          <w:rFonts w:ascii="Times New Roman" w:hAnsi="Times New Roman"/>
          <w:bCs/>
          <w:sz w:val="24"/>
        </w:rPr>
        <w:t xml:space="preserve">enjoins the court to have regards </w:t>
      </w:r>
      <w:r w:rsidR="00DE3453" w:rsidRPr="00296440">
        <w:rPr>
          <w:rFonts w:ascii="Times New Roman" w:hAnsi="Times New Roman"/>
          <w:bCs/>
          <w:sz w:val="24"/>
        </w:rPr>
        <w:t>of two factors</w:t>
      </w:r>
      <w:r w:rsidR="007F5524" w:rsidRPr="00296440">
        <w:rPr>
          <w:rFonts w:ascii="Times New Roman" w:hAnsi="Times New Roman"/>
          <w:bCs/>
          <w:sz w:val="24"/>
        </w:rPr>
        <w:t xml:space="preserve">, </w:t>
      </w:r>
      <w:r w:rsidR="00DB1342" w:rsidRPr="00296440">
        <w:rPr>
          <w:rFonts w:ascii="Times New Roman" w:hAnsi="Times New Roman"/>
          <w:bCs/>
          <w:sz w:val="24"/>
        </w:rPr>
        <w:t xml:space="preserve">first, </w:t>
      </w:r>
      <w:r w:rsidR="007F5524" w:rsidRPr="00296440">
        <w:rPr>
          <w:rFonts w:ascii="Times New Roman" w:hAnsi="Times New Roman"/>
          <w:bCs/>
          <w:sz w:val="24"/>
        </w:rPr>
        <w:t xml:space="preserve">that the defendants must </w:t>
      </w:r>
      <w:r w:rsidR="00F229A6" w:rsidRPr="00296440">
        <w:rPr>
          <w:rFonts w:ascii="Times New Roman" w:hAnsi="Times New Roman"/>
          <w:bCs/>
          <w:sz w:val="24"/>
        </w:rPr>
        <w:t xml:space="preserve">demonstrate a reasonable and acceptable explanation for having failed to deliver the plea on time and secondly that the </w:t>
      </w:r>
      <w:r w:rsidR="00DF54CE" w:rsidRPr="00296440">
        <w:rPr>
          <w:rFonts w:ascii="Times New Roman" w:hAnsi="Times New Roman"/>
          <w:bCs/>
          <w:sz w:val="24"/>
        </w:rPr>
        <w:t xml:space="preserve">defendants have </w:t>
      </w:r>
      <w:r w:rsidR="00F229A6" w:rsidRPr="00296440">
        <w:rPr>
          <w:rFonts w:ascii="Times New Roman" w:hAnsi="Times New Roman"/>
          <w:bCs/>
          <w:sz w:val="24"/>
        </w:rPr>
        <w:t>a bona fide defence or prima facie defence.</w:t>
      </w:r>
      <w:r w:rsidR="005A470B" w:rsidRPr="00296440">
        <w:rPr>
          <w:rFonts w:ascii="Times New Roman" w:hAnsi="Times New Roman"/>
          <w:bCs/>
          <w:sz w:val="24"/>
        </w:rPr>
        <w:t xml:space="preserve"> Both factors are </w:t>
      </w:r>
      <w:r w:rsidR="00DF54CE" w:rsidRPr="00296440">
        <w:rPr>
          <w:rFonts w:ascii="Times New Roman" w:hAnsi="Times New Roman"/>
          <w:bCs/>
          <w:sz w:val="24"/>
        </w:rPr>
        <w:t xml:space="preserve">critical, and </w:t>
      </w:r>
      <w:r w:rsidR="005A470B" w:rsidRPr="00296440">
        <w:rPr>
          <w:rFonts w:ascii="Times New Roman" w:hAnsi="Times New Roman"/>
          <w:bCs/>
          <w:sz w:val="24"/>
        </w:rPr>
        <w:t xml:space="preserve">the court would not readily decide in favour of the </w:t>
      </w:r>
      <w:r w:rsidR="00DF54CE" w:rsidRPr="00296440">
        <w:rPr>
          <w:rFonts w:ascii="Times New Roman" w:hAnsi="Times New Roman"/>
          <w:bCs/>
          <w:sz w:val="24"/>
        </w:rPr>
        <w:t>defendants if</w:t>
      </w:r>
      <w:r w:rsidR="00B801EB" w:rsidRPr="00296440">
        <w:rPr>
          <w:rFonts w:ascii="Times New Roman" w:hAnsi="Times New Roman"/>
          <w:bCs/>
          <w:sz w:val="24"/>
        </w:rPr>
        <w:t xml:space="preserve"> one </w:t>
      </w:r>
      <w:r w:rsidR="004F6BE8" w:rsidRPr="00296440">
        <w:rPr>
          <w:rFonts w:ascii="Times New Roman" w:hAnsi="Times New Roman"/>
          <w:bCs/>
          <w:sz w:val="24"/>
        </w:rPr>
        <w:t xml:space="preserve">or none </w:t>
      </w:r>
      <w:r w:rsidR="00B801EB" w:rsidRPr="00296440">
        <w:rPr>
          <w:rFonts w:ascii="Times New Roman" w:hAnsi="Times New Roman"/>
          <w:bCs/>
          <w:sz w:val="24"/>
        </w:rPr>
        <w:t>has been satisfied.</w:t>
      </w:r>
      <w:r w:rsidR="00D61B02">
        <w:rPr>
          <w:rStyle w:val="FootnoteReference"/>
          <w:rFonts w:ascii="Times New Roman" w:hAnsi="Times New Roman"/>
          <w:bCs/>
          <w:sz w:val="24"/>
        </w:rPr>
        <w:footnoteReference w:id="7"/>
      </w:r>
      <w:r w:rsidR="00B801EB" w:rsidRPr="00296440">
        <w:rPr>
          <w:rFonts w:ascii="Times New Roman" w:hAnsi="Times New Roman"/>
          <w:bCs/>
          <w:sz w:val="24"/>
        </w:rPr>
        <w:t xml:space="preserve"> </w:t>
      </w:r>
    </w:p>
    <w:p w14:paraId="5D32BAE9" w14:textId="77777777" w:rsidR="00DB1342" w:rsidRPr="00DB1342" w:rsidRDefault="00DB1342" w:rsidP="00DB1342">
      <w:pPr>
        <w:pStyle w:val="ListParagraph"/>
        <w:rPr>
          <w:rFonts w:ascii="Times New Roman" w:hAnsi="Times New Roman"/>
          <w:bCs/>
          <w:sz w:val="24"/>
        </w:rPr>
      </w:pPr>
    </w:p>
    <w:p w14:paraId="70F20380" w14:textId="39F336B5" w:rsidR="00250823" w:rsidRPr="00296440" w:rsidRDefault="00296440" w:rsidP="00296440">
      <w:pPr>
        <w:spacing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DF54CE" w:rsidRPr="00296440">
        <w:rPr>
          <w:rFonts w:ascii="Times New Roman" w:hAnsi="Times New Roman"/>
          <w:bCs/>
          <w:sz w:val="24"/>
        </w:rPr>
        <w:t>Plaintiff</w:t>
      </w:r>
      <w:r w:rsidR="00E85F4C" w:rsidRPr="00296440">
        <w:rPr>
          <w:rFonts w:ascii="Times New Roman" w:hAnsi="Times New Roman"/>
          <w:bCs/>
          <w:sz w:val="24"/>
        </w:rPr>
        <w:t>’s</w:t>
      </w:r>
      <w:r w:rsidR="00DF54CE" w:rsidRPr="00296440">
        <w:rPr>
          <w:rFonts w:ascii="Times New Roman" w:hAnsi="Times New Roman"/>
          <w:bCs/>
          <w:sz w:val="24"/>
        </w:rPr>
        <w:t xml:space="preserve"> counsel submitted further that t</w:t>
      </w:r>
      <w:r w:rsidR="00F229A6" w:rsidRPr="00296440">
        <w:rPr>
          <w:rFonts w:ascii="Times New Roman" w:hAnsi="Times New Roman"/>
          <w:bCs/>
          <w:sz w:val="24"/>
        </w:rPr>
        <w:t xml:space="preserve">he </w:t>
      </w:r>
      <w:r w:rsidR="00996C77" w:rsidRPr="00296440">
        <w:rPr>
          <w:rFonts w:ascii="Times New Roman" w:hAnsi="Times New Roman"/>
          <w:bCs/>
          <w:sz w:val="24"/>
        </w:rPr>
        <w:t>defendants</w:t>
      </w:r>
      <w:r w:rsidR="00AD5E01" w:rsidRPr="00296440">
        <w:rPr>
          <w:rFonts w:ascii="Times New Roman" w:hAnsi="Times New Roman"/>
          <w:bCs/>
          <w:sz w:val="24"/>
        </w:rPr>
        <w:t>’</w:t>
      </w:r>
      <w:r w:rsidR="00753099" w:rsidRPr="00296440">
        <w:rPr>
          <w:rFonts w:ascii="Times New Roman" w:hAnsi="Times New Roman"/>
          <w:bCs/>
          <w:sz w:val="24"/>
        </w:rPr>
        <w:t xml:space="preserve"> </w:t>
      </w:r>
      <w:r w:rsidR="00AD5E01" w:rsidRPr="00296440">
        <w:rPr>
          <w:rFonts w:ascii="Times New Roman" w:hAnsi="Times New Roman"/>
          <w:bCs/>
          <w:sz w:val="24"/>
        </w:rPr>
        <w:t xml:space="preserve">service of the </w:t>
      </w:r>
      <w:r w:rsidR="00F229A6" w:rsidRPr="00296440">
        <w:rPr>
          <w:rFonts w:ascii="Times New Roman" w:hAnsi="Times New Roman"/>
          <w:bCs/>
          <w:sz w:val="24"/>
        </w:rPr>
        <w:t xml:space="preserve">application to stay the proceeding did not have the force of staying the pending process till order </w:t>
      </w:r>
      <w:r w:rsidR="00DB1342" w:rsidRPr="00296440">
        <w:rPr>
          <w:rFonts w:ascii="Times New Roman" w:hAnsi="Times New Roman"/>
          <w:bCs/>
          <w:sz w:val="24"/>
        </w:rPr>
        <w:t xml:space="preserve">to stay </w:t>
      </w:r>
      <w:r w:rsidR="00F229A6" w:rsidRPr="00296440">
        <w:rPr>
          <w:rFonts w:ascii="Times New Roman" w:hAnsi="Times New Roman"/>
          <w:bCs/>
          <w:sz w:val="24"/>
        </w:rPr>
        <w:t xml:space="preserve">is made. The </w:t>
      </w:r>
      <w:r w:rsidR="00996C77" w:rsidRPr="00296440">
        <w:rPr>
          <w:rFonts w:ascii="Times New Roman" w:hAnsi="Times New Roman"/>
          <w:bCs/>
          <w:sz w:val="24"/>
        </w:rPr>
        <w:t>defendants</w:t>
      </w:r>
      <w:r w:rsidR="00F229A6" w:rsidRPr="00296440">
        <w:rPr>
          <w:rFonts w:ascii="Times New Roman" w:hAnsi="Times New Roman"/>
          <w:bCs/>
          <w:sz w:val="24"/>
        </w:rPr>
        <w:t xml:space="preserve"> were therefore mistaken</w:t>
      </w:r>
      <w:r w:rsidR="00FD7B34" w:rsidRPr="00296440">
        <w:rPr>
          <w:rFonts w:ascii="Times New Roman" w:hAnsi="Times New Roman"/>
          <w:bCs/>
          <w:sz w:val="24"/>
        </w:rPr>
        <w:t xml:space="preserve"> in thinking that the stay application has the effect of suspending the effect and operation of the notice of bar</w:t>
      </w:r>
      <w:r w:rsidR="00F229A6" w:rsidRPr="00296440">
        <w:rPr>
          <w:rFonts w:ascii="Times New Roman" w:hAnsi="Times New Roman"/>
          <w:bCs/>
          <w:sz w:val="24"/>
        </w:rPr>
        <w:t xml:space="preserve">. In fact, </w:t>
      </w:r>
      <w:r w:rsidR="00C67839" w:rsidRPr="00296440">
        <w:rPr>
          <w:rFonts w:ascii="Times New Roman" w:hAnsi="Times New Roman"/>
          <w:bCs/>
          <w:sz w:val="24"/>
        </w:rPr>
        <w:t xml:space="preserve">so proceeded the argument, </w:t>
      </w:r>
      <w:r w:rsidR="00F229A6" w:rsidRPr="00296440">
        <w:rPr>
          <w:rFonts w:ascii="Times New Roman" w:hAnsi="Times New Roman"/>
          <w:bCs/>
          <w:sz w:val="24"/>
        </w:rPr>
        <w:t xml:space="preserve">the </w:t>
      </w:r>
      <w:r w:rsidR="00C67839" w:rsidRPr="00296440">
        <w:rPr>
          <w:rFonts w:ascii="Times New Roman" w:hAnsi="Times New Roman"/>
          <w:bCs/>
          <w:sz w:val="24"/>
        </w:rPr>
        <w:t xml:space="preserve">defendants </w:t>
      </w:r>
      <w:r w:rsidR="00F229A6" w:rsidRPr="00296440">
        <w:rPr>
          <w:rFonts w:ascii="Times New Roman" w:hAnsi="Times New Roman"/>
          <w:bCs/>
          <w:sz w:val="24"/>
        </w:rPr>
        <w:t xml:space="preserve">took the risk of ignoring the notice of bar and opted to serve the application to stay. </w:t>
      </w:r>
    </w:p>
    <w:p w14:paraId="70709260" w14:textId="77777777" w:rsidR="00614C82" w:rsidRPr="00614C82" w:rsidRDefault="00614C82" w:rsidP="00614C82">
      <w:pPr>
        <w:pStyle w:val="ListParagraph"/>
        <w:rPr>
          <w:rFonts w:ascii="Times New Roman" w:hAnsi="Times New Roman"/>
          <w:bCs/>
          <w:sz w:val="24"/>
        </w:rPr>
      </w:pPr>
    </w:p>
    <w:p w14:paraId="662A9111" w14:textId="5715E27D" w:rsidR="00F229A6" w:rsidRPr="00296440" w:rsidRDefault="00296440" w:rsidP="00296440">
      <w:pPr>
        <w:spacing w:line="480" w:lineRule="auto"/>
        <w:rPr>
          <w:rFonts w:ascii="Times New Roman" w:hAnsi="Times New Roman"/>
          <w:bCs/>
          <w:sz w:val="24"/>
        </w:rPr>
      </w:pPr>
      <w:r>
        <w:rPr>
          <w:rFonts w:ascii="Times New Roman" w:hAnsi="Times New Roman"/>
          <w:bCs/>
          <w:sz w:val="24"/>
        </w:rPr>
        <w:t>[18]</w:t>
      </w:r>
      <w:r>
        <w:rPr>
          <w:rFonts w:ascii="Times New Roman" w:hAnsi="Times New Roman"/>
          <w:bCs/>
          <w:sz w:val="24"/>
        </w:rPr>
        <w:tab/>
      </w:r>
      <w:r w:rsidR="00F229A6" w:rsidRPr="00296440">
        <w:rPr>
          <w:rFonts w:ascii="Times New Roman" w:hAnsi="Times New Roman"/>
          <w:bCs/>
          <w:sz w:val="24"/>
        </w:rPr>
        <w:t>The</w:t>
      </w:r>
      <w:r w:rsidR="00DF54CE" w:rsidRPr="00296440">
        <w:rPr>
          <w:rFonts w:ascii="Times New Roman" w:hAnsi="Times New Roman"/>
          <w:bCs/>
          <w:sz w:val="24"/>
        </w:rPr>
        <w:t xml:space="preserve"> plaintiff’s counsel contended that the </w:t>
      </w:r>
      <w:r w:rsidR="00145804" w:rsidRPr="00296440">
        <w:rPr>
          <w:rFonts w:ascii="Times New Roman" w:hAnsi="Times New Roman"/>
          <w:bCs/>
          <w:sz w:val="24"/>
        </w:rPr>
        <w:t xml:space="preserve">defendants </w:t>
      </w:r>
      <w:r w:rsidR="00F229A6" w:rsidRPr="00296440">
        <w:rPr>
          <w:rFonts w:ascii="Times New Roman" w:hAnsi="Times New Roman"/>
          <w:bCs/>
          <w:sz w:val="24"/>
        </w:rPr>
        <w:t>brought th</w:t>
      </w:r>
      <w:r w:rsidR="00DF54CE" w:rsidRPr="00296440">
        <w:rPr>
          <w:rFonts w:ascii="Times New Roman" w:hAnsi="Times New Roman"/>
          <w:bCs/>
          <w:sz w:val="24"/>
        </w:rPr>
        <w:t>e</w:t>
      </w:r>
      <w:r w:rsidR="00F229A6" w:rsidRPr="00296440">
        <w:rPr>
          <w:rFonts w:ascii="Times New Roman" w:hAnsi="Times New Roman"/>
          <w:bCs/>
          <w:sz w:val="24"/>
        </w:rPr>
        <w:t xml:space="preserve"> application to uplift the bar </w:t>
      </w:r>
      <w:r w:rsidR="000E15CE" w:rsidRPr="00296440">
        <w:rPr>
          <w:rFonts w:ascii="Times New Roman" w:hAnsi="Times New Roman"/>
          <w:bCs/>
          <w:sz w:val="24"/>
        </w:rPr>
        <w:t xml:space="preserve">but </w:t>
      </w:r>
      <w:r w:rsidR="00F229A6" w:rsidRPr="00296440">
        <w:rPr>
          <w:rFonts w:ascii="Times New Roman" w:hAnsi="Times New Roman"/>
          <w:bCs/>
          <w:sz w:val="24"/>
        </w:rPr>
        <w:t>failed to comply with the requirements to uplift the bar</w:t>
      </w:r>
      <w:r w:rsidR="006C3E0B" w:rsidRPr="00296440">
        <w:rPr>
          <w:rFonts w:ascii="Times New Roman" w:hAnsi="Times New Roman"/>
          <w:bCs/>
          <w:sz w:val="24"/>
        </w:rPr>
        <w:t>, including</w:t>
      </w:r>
      <w:r w:rsidR="002F09B4" w:rsidRPr="00296440">
        <w:rPr>
          <w:rFonts w:ascii="Times New Roman" w:hAnsi="Times New Roman"/>
          <w:bCs/>
          <w:sz w:val="24"/>
        </w:rPr>
        <w:t xml:space="preserve"> to set out a bona fide defence</w:t>
      </w:r>
      <w:r w:rsidR="00F229A6" w:rsidRPr="00296440">
        <w:rPr>
          <w:rFonts w:ascii="Times New Roman" w:hAnsi="Times New Roman"/>
          <w:bCs/>
          <w:sz w:val="24"/>
        </w:rPr>
        <w:t>. Th</w:t>
      </w:r>
      <w:r w:rsidR="0026427F" w:rsidRPr="00296440">
        <w:rPr>
          <w:rFonts w:ascii="Times New Roman" w:hAnsi="Times New Roman"/>
          <w:bCs/>
          <w:sz w:val="24"/>
        </w:rPr>
        <w:t>e defence</w:t>
      </w:r>
      <w:r w:rsidR="00DF54CE" w:rsidRPr="00296440">
        <w:rPr>
          <w:rFonts w:ascii="Times New Roman" w:hAnsi="Times New Roman"/>
          <w:bCs/>
          <w:sz w:val="24"/>
        </w:rPr>
        <w:t>s</w:t>
      </w:r>
      <w:r w:rsidR="0026427F" w:rsidRPr="00296440">
        <w:rPr>
          <w:rFonts w:ascii="Times New Roman" w:hAnsi="Times New Roman"/>
          <w:bCs/>
          <w:sz w:val="24"/>
        </w:rPr>
        <w:t xml:space="preserve"> were only </w:t>
      </w:r>
      <w:r w:rsidR="00F229A6" w:rsidRPr="00296440">
        <w:rPr>
          <w:rFonts w:ascii="Times New Roman" w:hAnsi="Times New Roman"/>
          <w:bCs/>
          <w:sz w:val="24"/>
        </w:rPr>
        <w:t xml:space="preserve">raised by the </w:t>
      </w:r>
      <w:r w:rsidR="00F43D07" w:rsidRPr="00296440">
        <w:rPr>
          <w:rFonts w:ascii="Times New Roman" w:hAnsi="Times New Roman"/>
          <w:bCs/>
          <w:sz w:val="24"/>
        </w:rPr>
        <w:t>defendant</w:t>
      </w:r>
      <w:r w:rsidR="003975C0" w:rsidRPr="00296440">
        <w:rPr>
          <w:rFonts w:ascii="Times New Roman" w:hAnsi="Times New Roman"/>
          <w:bCs/>
          <w:sz w:val="24"/>
        </w:rPr>
        <w:t xml:space="preserve">s in </w:t>
      </w:r>
      <w:r w:rsidR="000412DB" w:rsidRPr="00296440">
        <w:rPr>
          <w:rFonts w:ascii="Times New Roman" w:hAnsi="Times New Roman"/>
          <w:bCs/>
          <w:sz w:val="24"/>
        </w:rPr>
        <w:t>their</w:t>
      </w:r>
      <w:r w:rsidR="00F229A6" w:rsidRPr="00296440">
        <w:rPr>
          <w:rFonts w:ascii="Times New Roman" w:hAnsi="Times New Roman"/>
          <w:bCs/>
          <w:sz w:val="24"/>
        </w:rPr>
        <w:t xml:space="preserve"> replying affidavit</w:t>
      </w:r>
      <w:r w:rsidR="0026427F" w:rsidRPr="00296440">
        <w:rPr>
          <w:rFonts w:ascii="Times New Roman" w:hAnsi="Times New Roman"/>
          <w:bCs/>
          <w:sz w:val="24"/>
        </w:rPr>
        <w:t xml:space="preserve">. The </w:t>
      </w:r>
      <w:r w:rsidR="00996C77" w:rsidRPr="00296440">
        <w:rPr>
          <w:rFonts w:ascii="Times New Roman" w:hAnsi="Times New Roman"/>
          <w:bCs/>
          <w:sz w:val="24"/>
        </w:rPr>
        <w:t>defendants</w:t>
      </w:r>
      <w:r w:rsidR="003975C0" w:rsidRPr="00296440">
        <w:rPr>
          <w:rFonts w:ascii="Times New Roman" w:hAnsi="Times New Roman"/>
          <w:bCs/>
          <w:sz w:val="24"/>
        </w:rPr>
        <w:t>, so the argument proceeded,</w:t>
      </w:r>
      <w:r w:rsidR="0026427F" w:rsidRPr="00296440">
        <w:rPr>
          <w:rFonts w:ascii="Times New Roman" w:hAnsi="Times New Roman"/>
          <w:bCs/>
          <w:sz w:val="24"/>
        </w:rPr>
        <w:t xml:space="preserve"> should have </w:t>
      </w:r>
      <w:r w:rsidR="00E71D90" w:rsidRPr="00296440">
        <w:rPr>
          <w:rFonts w:ascii="Times New Roman" w:hAnsi="Times New Roman"/>
          <w:bCs/>
          <w:sz w:val="24"/>
        </w:rPr>
        <w:t xml:space="preserve">filed </w:t>
      </w:r>
      <w:r w:rsidR="00F229A6" w:rsidRPr="00296440">
        <w:rPr>
          <w:rFonts w:ascii="Times New Roman" w:hAnsi="Times New Roman"/>
          <w:bCs/>
          <w:sz w:val="24"/>
        </w:rPr>
        <w:t>supplementary founding affidavit</w:t>
      </w:r>
      <w:r w:rsidR="00E71D90" w:rsidRPr="00296440">
        <w:rPr>
          <w:rFonts w:ascii="Times New Roman" w:hAnsi="Times New Roman"/>
          <w:bCs/>
          <w:sz w:val="24"/>
        </w:rPr>
        <w:t xml:space="preserve"> </w:t>
      </w:r>
      <w:r w:rsidR="00006E75" w:rsidRPr="00296440">
        <w:rPr>
          <w:rFonts w:ascii="Times New Roman" w:hAnsi="Times New Roman"/>
          <w:bCs/>
          <w:sz w:val="24"/>
        </w:rPr>
        <w:t>to</w:t>
      </w:r>
      <w:r w:rsidR="00E71D90" w:rsidRPr="00296440">
        <w:rPr>
          <w:rFonts w:ascii="Times New Roman" w:hAnsi="Times New Roman"/>
          <w:bCs/>
          <w:sz w:val="24"/>
        </w:rPr>
        <w:t xml:space="preserve"> obvi</w:t>
      </w:r>
      <w:r w:rsidR="003F4387" w:rsidRPr="00296440">
        <w:rPr>
          <w:rFonts w:ascii="Times New Roman" w:hAnsi="Times New Roman"/>
          <w:bCs/>
          <w:sz w:val="24"/>
        </w:rPr>
        <w:t>ate the shortcomings in the founding affidavit unlike attempting to set out the defences in the</w:t>
      </w:r>
      <w:r w:rsidR="004C0783" w:rsidRPr="00296440">
        <w:rPr>
          <w:rFonts w:ascii="Times New Roman" w:hAnsi="Times New Roman"/>
          <w:bCs/>
          <w:sz w:val="24"/>
        </w:rPr>
        <w:t xml:space="preserve">ir replying affidavit. This is irregular and the </w:t>
      </w:r>
      <w:r w:rsidR="00996C77" w:rsidRPr="00296440">
        <w:rPr>
          <w:rFonts w:ascii="Times New Roman" w:hAnsi="Times New Roman"/>
          <w:bCs/>
          <w:sz w:val="24"/>
        </w:rPr>
        <w:t>plaintiff</w:t>
      </w:r>
      <w:r w:rsidR="00DF54CE" w:rsidRPr="00296440">
        <w:rPr>
          <w:rFonts w:ascii="Times New Roman" w:hAnsi="Times New Roman"/>
          <w:bCs/>
          <w:sz w:val="24"/>
        </w:rPr>
        <w:t xml:space="preserve"> was denied the </w:t>
      </w:r>
      <w:r w:rsidR="004C0783" w:rsidRPr="00296440">
        <w:rPr>
          <w:rFonts w:ascii="Times New Roman" w:hAnsi="Times New Roman"/>
          <w:bCs/>
          <w:sz w:val="24"/>
        </w:rPr>
        <w:t xml:space="preserve">opportunity to </w:t>
      </w:r>
      <w:r w:rsidR="00A3383A" w:rsidRPr="00296440">
        <w:rPr>
          <w:rFonts w:ascii="Times New Roman" w:hAnsi="Times New Roman"/>
          <w:bCs/>
          <w:sz w:val="24"/>
        </w:rPr>
        <w:t>answer to averments setting out the defences.</w:t>
      </w:r>
      <w:r w:rsidR="002F09B4" w:rsidRPr="00296440">
        <w:rPr>
          <w:rFonts w:ascii="Times New Roman" w:hAnsi="Times New Roman"/>
          <w:bCs/>
          <w:sz w:val="24"/>
        </w:rPr>
        <w:t xml:space="preserve"> Without demonstrating that </w:t>
      </w:r>
      <w:r w:rsidR="00551DDB" w:rsidRPr="00296440">
        <w:rPr>
          <w:rFonts w:ascii="Times New Roman" w:hAnsi="Times New Roman"/>
          <w:bCs/>
          <w:sz w:val="24"/>
        </w:rPr>
        <w:t xml:space="preserve">the defendants had bona fide defence or furnishing an explanation </w:t>
      </w:r>
      <w:r w:rsidR="00135460" w:rsidRPr="00296440">
        <w:rPr>
          <w:rFonts w:ascii="Times New Roman" w:hAnsi="Times New Roman"/>
          <w:bCs/>
          <w:sz w:val="24"/>
        </w:rPr>
        <w:t xml:space="preserve">for </w:t>
      </w:r>
      <w:r w:rsidR="00135460" w:rsidRPr="00296440">
        <w:rPr>
          <w:rFonts w:ascii="Times New Roman" w:hAnsi="Times New Roman"/>
          <w:bCs/>
          <w:sz w:val="24"/>
        </w:rPr>
        <w:lastRenderedPageBreak/>
        <w:t>failure to deliver the plea</w:t>
      </w:r>
      <w:r w:rsidR="00E634D4" w:rsidRPr="00296440">
        <w:rPr>
          <w:rFonts w:ascii="Times New Roman" w:hAnsi="Times New Roman"/>
          <w:bCs/>
          <w:sz w:val="24"/>
        </w:rPr>
        <w:t xml:space="preserve"> the application to uplift the bar is unsustainable and stand to be dismissed.</w:t>
      </w:r>
      <w:r w:rsidR="00135460" w:rsidRPr="00296440">
        <w:rPr>
          <w:rFonts w:ascii="Times New Roman" w:hAnsi="Times New Roman"/>
          <w:bCs/>
          <w:sz w:val="24"/>
        </w:rPr>
        <w:t xml:space="preserve"> </w:t>
      </w:r>
      <w:r w:rsidR="00F229A6" w:rsidRPr="00296440">
        <w:rPr>
          <w:rFonts w:ascii="Times New Roman" w:hAnsi="Times New Roman"/>
          <w:bCs/>
          <w:sz w:val="24"/>
        </w:rPr>
        <w:t xml:space="preserve"> </w:t>
      </w:r>
    </w:p>
    <w:p w14:paraId="5101E7EF" w14:textId="77777777" w:rsidR="0067124D" w:rsidRDefault="0067124D" w:rsidP="00CE1202">
      <w:pPr>
        <w:pStyle w:val="ListParagraph"/>
        <w:spacing w:line="480" w:lineRule="auto"/>
        <w:ind w:left="0" w:firstLine="720"/>
        <w:contextualSpacing w:val="0"/>
        <w:rPr>
          <w:rFonts w:ascii="Times New Roman" w:hAnsi="Times New Roman"/>
          <w:bCs/>
          <w:i/>
          <w:iCs/>
          <w:sz w:val="24"/>
        </w:rPr>
      </w:pPr>
    </w:p>
    <w:p w14:paraId="1D01C1BF" w14:textId="76046E5D" w:rsidR="00827B7B" w:rsidRPr="006B04DD" w:rsidRDefault="009426A3" w:rsidP="00CE1202">
      <w:pPr>
        <w:pStyle w:val="ListParagraph"/>
        <w:spacing w:line="480" w:lineRule="auto"/>
        <w:ind w:left="0" w:firstLine="720"/>
        <w:contextualSpacing w:val="0"/>
        <w:rPr>
          <w:rFonts w:ascii="Times New Roman" w:hAnsi="Times New Roman"/>
          <w:bCs/>
          <w:i/>
          <w:iCs/>
          <w:sz w:val="24"/>
        </w:rPr>
      </w:pPr>
      <w:r w:rsidRPr="006B04DD">
        <w:rPr>
          <w:rFonts w:ascii="Times New Roman" w:hAnsi="Times New Roman"/>
          <w:bCs/>
          <w:i/>
          <w:iCs/>
          <w:sz w:val="24"/>
        </w:rPr>
        <w:t xml:space="preserve">Stay </w:t>
      </w:r>
      <w:r w:rsidR="00B57C33" w:rsidRPr="006B04DD">
        <w:rPr>
          <w:rFonts w:ascii="Times New Roman" w:hAnsi="Times New Roman"/>
          <w:bCs/>
          <w:i/>
          <w:iCs/>
          <w:sz w:val="24"/>
        </w:rPr>
        <w:t xml:space="preserve">of </w:t>
      </w:r>
      <w:r w:rsidRPr="006B04DD">
        <w:rPr>
          <w:rFonts w:ascii="Times New Roman" w:hAnsi="Times New Roman"/>
          <w:bCs/>
          <w:i/>
          <w:iCs/>
          <w:sz w:val="24"/>
        </w:rPr>
        <w:t>proceedings</w:t>
      </w:r>
    </w:p>
    <w:p w14:paraId="38A8782A" w14:textId="77777777" w:rsidR="00DB68D3" w:rsidRPr="009426A3" w:rsidRDefault="00DB68D3" w:rsidP="00CE1202">
      <w:pPr>
        <w:pStyle w:val="ListParagraph"/>
        <w:spacing w:line="480" w:lineRule="auto"/>
        <w:ind w:left="0" w:firstLine="720"/>
        <w:contextualSpacing w:val="0"/>
        <w:rPr>
          <w:rFonts w:ascii="Times New Roman" w:hAnsi="Times New Roman"/>
          <w:b/>
          <w:i/>
          <w:iCs/>
          <w:sz w:val="24"/>
        </w:rPr>
      </w:pPr>
    </w:p>
    <w:p w14:paraId="22140BFD" w14:textId="79E10451" w:rsidR="00CE1202" w:rsidRPr="00296440" w:rsidRDefault="00296440" w:rsidP="00296440">
      <w:pPr>
        <w:spacing w:line="480" w:lineRule="auto"/>
        <w:rPr>
          <w:rFonts w:ascii="Times New Roman" w:hAnsi="Times New Roman"/>
          <w:bCs/>
          <w:sz w:val="24"/>
        </w:rPr>
      </w:pPr>
      <w:r>
        <w:rPr>
          <w:rFonts w:ascii="Times New Roman" w:hAnsi="Times New Roman"/>
          <w:bCs/>
          <w:sz w:val="24"/>
        </w:rPr>
        <w:t>[19]</w:t>
      </w:r>
      <w:r>
        <w:rPr>
          <w:rFonts w:ascii="Times New Roman" w:hAnsi="Times New Roman"/>
          <w:bCs/>
          <w:sz w:val="24"/>
        </w:rPr>
        <w:tab/>
      </w:r>
      <w:r w:rsidR="00827B7B" w:rsidRPr="00296440">
        <w:rPr>
          <w:rFonts w:ascii="Times New Roman" w:hAnsi="Times New Roman"/>
          <w:bCs/>
          <w:sz w:val="24"/>
        </w:rPr>
        <w:t xml:space="preserve">The </w:t>
      </w:r>
      <w:r w:rsidR="00996C77" w:rsidRPr="00296440">
        <w:rPr>
          <w:rFonts w:ascii="Times New Roman" w:hAnsi="Times New Roman"/>
          <w:bCs/>
          <w:sz w:val="24"/>
        </w:rPr>
        <w:t>defendants</w:t>
      </w:r>
      <w:r w:rsidR="00827B7B" w:rsidRPr="00296440">
        <w:rPr>
          <w:rFonts w:ascii="Times New Roman" w:hAnsi="Times New Roman"/>
          <w:bCs/>
          <w:sz w:val="24"/>
        </w:rPr>
        <w:t xml:space="preserve"> contend </w:t>
      </w:r>
      <w:r w:rsidR="00703986" w:rsidRPr="00296440">
        <w:rPr>
          <w:rFonts w:ascii="Times New Roman" w:hAnsi="Times New Roman"/>
          <w:bCs/>
          <w:sz w:val="24"/>
        </w:rPr>
        <w:t>th</w:t>
      </w:r>
      <w:r w:rsidR="00272509" w:rsidRPr="00296440">
        <w:rPr>
          <w:rFonts w:ascii="Times New Roman" w:hAnsi="Times New Roman"/>
          <w:bCs/>
          <w:sz w:val="24"/>
        </w:rPr>
        <w:t xml:space="preserve">at since the legal costs which </w:t>
      </w:r>
      <w:r w:rsidR="001A3785" w:rsidRPr="00296440">
        <w:rPr>
          <w:rFonts w:ascii="Times New Roman" w:hAnsi="Times New Roman"/>
          <w:bCs/>
          <w:sz w:val="24"/>
        </w:rPr>
        <w:t>underlie</w:t>
      </w:r>
      <w:r w:rsidR="00CF49B0" w:rsidRPr="00296440">
        <w:rPr>
          <w:rFonts w:ascii="Times New Roman" w:hAnsi="Times New Roman"/>
          <w:bCs/>
          <w:sz w:val="24"/>
        </w:rPr>
        <w:t>d</w:t>
      </w:r>
      <w:r w:rsidR="00272509" w:rsidRPr="00296440">
        <w:rPr>
          <w:rFonts w:ascii="Times New Roman" w:hAnsi="Times New Roman"/>
          <w:bCs/>
          <w:sz w:val="24"/>
        </w:rPr>
        <w:t xml:space="preserve"> the application for a stay were paid the defendants</w:t>
      </w:r>
      <w:r w:rsidR="000219F5" w:rsidRPr="00296440">
        <w:rPr>
          <w:rFonts w:ascii="Times New Roman" w:hAnsi="Times New Roman"/>
          <w:bCs/>
          <w:sz w:val="24"/>
        </w:rPr>
        <w:t>’</w:t>
      </w:r>
      <w:r w:rsidR="005342CA" w:rsidRPr="00296440">
        <w:rPr>
          <w:rFonts w:ascii="Times New Roman" w:hAnsi="Times New Roman"/>
          <w:bCs/>
          <w:sz w:val="24"/>
        </w:rPr>
        <w:t xml:space="preserve"> </w:t>
      </w:r>
      <w:r w:rsidR="00272509" w:rsidRPr="00296440">
        <w:rPr>
          <w:rFonts w:ascii="Times New Roman" w:hAnsi="Times New Roman"/>
          <w:bCs/>
          <w:sz w:val="24"/>
        </w:rPr>
        <w:t>only request</w:t>
      </w:r>
      <w:r w:rsidR="00D65F66" w:rsidRPr="00296440">
        <w:rPr>
          <w:rFonts w:ascii="Times New Roman" w:hAnsi="Times New Roman"/>
          <w:bCs/>
          <w:sz w:val="24"/>
        </w:rPr>
        <w:t xml:space="preserve"> is</w:t>
      </w:r>
      <w:r w:rsidR="00272509" w:rsidRPr="00296440">
        <w:rPr>
          <w:rFonts w:ascii="Times New Roman" w:hAnsi="Times New Roman"/>
          <w:bCs/>
          <w:sz w:val="24"/>
        </w:rPr>
        <w:t xml:space="preserve"> that the plaintiff </w:t>
      </w:r>
      <w:r w:rsidR="00D65F66" w:rsidRPr="00296440">
        <w:rPr>
          <w:rFonts w:ascii="Times New Roman" w:hAnsi="Times New Roman"/>
          <w:bCs/>
          <w:sz w:val="24"/>
        </w:rPr>
        <w:t xml:space="preserve">should </w:t>
      </w:r>
      <w:r w:rsidR="00272509" w:rsidRPr="00296440">
        <w:rPr>
          <w:rFonts w:ascii="Times New Roman" w:hAnsi="Times New Roman"/>
          <w:bCs/>
          <w:sz w:val="24"/>
        </w:rPr>
        <w:t>be ordered to pay legal costs for the application to stay</w:t>
      </w:r>
      <w:r w:rsidR="005575F9" w:rsidRPr="00296440">
        <w:rPr>
          <w:rFonts w:ascii="Times New Roman" w:hAnsi="Times New Roman"/>
          <w:bCs/>
          <w:sz w:val="24"/>
        </w:rPr>
        <w:t xml:space="preserve">. </w:t>
      </w:r>
      <w:r w:rsidR="0060586A" w:rsidRPr="00296440">
        <w:rPr>
          <w:rFonts w:ascii="Times New Roman" w:hAnsi="Times New Roman"/>
          <w:bCs/>
          <w:sz w:val="24"/>
        </w:rPr>
        <w:t>Th</w:t>
      </w:r>
      <w:r w:rsidR="00272509" w:rsidRPr="00296440">
        <w:rPr>
          <w:rFonts w:ascii="Times New Roman" w:hAnsi="Times New Roman"/>
          <w:bCs/>
          <w:sz w:val="24"/>
        </w:rPr>
        <w:t xml:space="preserve">e defendants’ counsel submitted that </w:t>
      </w:r>
      <w:r w:rsidR="0060586A" w:rsidRPr="00296440">
        <w:rPr>
          <w:rFonts w:ascii="Times New Roman" w:hAnsi="Times New Roman"/>
          <w:bCs/>
          <w:sz w:val="24"/>
        </w:rPr>
        <w:t>co</w:t>
      </w:r>
      <w:r w:rsidR="009712BB" w:rsidRPr="00296440">
        <w:rPr>
          <w:rFonts w:ascii="Times New Roman" w:hAnsi="Times New Roman"/>
          <w:bCs/>
          <w:sz w:val="24"/>
        </w:rPr>
        <w:t>s</w:t>
      </w:r>
      <w:r w:rsidR="0060586A" w:rsidRPr="00296440">
        <w:rPr>
          <w:rFonts w:ascii="Times New Roman" w:hAnsi="Times New Roman"/>
          <w:bCs/>
          <w:sz w:val="24"/>
        </w:rPr>
        <w:t>ts</w:t>
      </w:r>
      <w:r w:rsidR="005575F9" w:rsidRPr="00296440">
        <w:rPr>
          <w:rFonts w:ascii="Times New Roman" w:hAnsi="Times New Roman"/>
          <w:bCs/>
          <w:sz w:val="24"/>
        </w:rPr>
        <w:t xml:space="preserve"> relative to this application</w:t>
      </w:r>
      <w:r w:rsidR="0060586A" w:rsidRPr="00296440">
        <w:rPr>
          <w:rFonts w:ascii="Times New Roman" w:hAnsi="Times New Roman"/>
          <w:bCs/>
          <w:sz w:val="24"/>
        </w:rPr>
        <w:t xml:space="preserve"> were </w:t>
      </w:r>
      <w:r w:rsidR="007E16DC" w:rsidRPr="00296440">
        <w:rPr>
          <w:rFonts w:ascii="Times New Roman" w:hAnsi="Times New Roman"/>
          <w:bCs/>
          <w:sz w:val="24"/>
        </w:rPr>
        <w:t>reasonably</w:t>
      </w:r>
      <w:r w:rsidR="0060586A" w:rsidRPr="00296440">
        <w:rPr>
          <w:rFonts w:ascii="Times New Roman" w:hAnsi="Times New Roman"/>
          <w:bCs/>
          <w:sz w:val="24"/>
        </w:rPr>
        <w:t xml:space="preserve"> </w:t>
      </w:r>
      <w:r w:rsidR="00EA7027" w:rsidRPr="00296440">
        <w:rPr>
          <w:rFonts w:ascii="Times New Roman" w:hAnsi="Times New Roman"/>
          <w:bCs/>
          <w:sz w:val="24"/>
        </w:rPr>
        <w:t>incurred,</w:t>
      </w:r>
      <w:r w:rsidR="0060586A" w:rsidRPr="00296440">
        <w:rPr>
          <w:rFonts w:ascii="Times New Roman" w:hAnsi="Times New Roman"/>
          <w:bCs/>
          <w:sz w:val="24"/>
        </w:rPr>
        <w:t xml:space="preserve"> and its objective was to get the </w:t>
      </w:r>
      <w:r w:rsidR="00996C77" w:rsidRPr="00296440">
        <w:rPr>
          <w:rFonts w:ascii="Times New Roman" w:hAnsi="Times New Roman"/>
          <w:bCs/>
          <w:sz w:val="24"/>
        </w:rPr>
        <w:t>plaintiff</w:t>
      </w:r>
      <w:r w:rsidR="0060586A" w:rsidRPr="00296440">
        <w:rPr>
          <w:rFonts w:ascii="Times New Roman" w:hAnsi="Times New Roman"/>
          <w:bCs/>
          <w:sz w:val="24"/>
        </w:rPr>
        <w:t xml:space="preserve"> to pay the costs of </w:t>
      </w:r>
      <w:r w:rsidR="007E16DC" w:rsidRPr="00296440">
        <w:rPr>
          <w:rFonts w:ascii="Times New Roman" w:hAnsi="Times New Roman"/>
          <w:bCs/>
          <w:sz w:val="24"/>
        </w:rPr>
        <w:t xml:space="preserve">the withdrawn matters and the </w:t>
      </w:r>
      <w:r w:rsidR="00996C77" w:rsidRPr="00296440">
        <w:rPr>
          <w:rFonts w:ascii="Times New Roman" w:hAnsi="Times New Roman"/>
          <w:bCs/>
          <w:sz w:val="24"/>
        </w:rPr>
        <w:t>plaintiff</w:t>
      </w:r>
      <w:r w:rsidR="007E16DC" w:rsidRPr="00296440">
        <w:rPr>
          <w:rFonts w:ascii="Times New Roman" w:hAnsi="Times New Roman"/>
          <w:bCs/>
          <w:sz w:val="24"/>
        </w:rPr>
        <w:t xml:space="preserve"> having complied therewith</w:t>
      </w:r>
      <w:r w:rsidR="00191031" w:rsidRPr="00296440">
        <w:rPr>
          <w:rFonts w:ascii="Times New Roman" w:hAnsi="Times New Roman"/>
          <w:bCs/>
          <w:sz w:val="24"/>
        </w:rPr>
        <w:t xml:space="preserve"> the </w:t>
      </w:r>
      <w:r w:rsidR="00996C77" w:rsidRPr="00296440">
        <w:rPr>
          <w:rFonts w:ascii="Times New Roman" w:hAnsi="Times New Roman"/>
          <w:bCs/>
          <w:sz w:val="24"/>
        </w:rPr>
        <w:t>plaintiff</w:t>
      </w:r>
      <w:r w:rsidR="00191031" w:rsidRPr="00296440">
        <w:rPr>
          <w:rFonts w:ascii="Times New Roman" w:hAnsi="Times New Roman"/>
          <w:bCs/>
          <w:sz w:val="24"/>
        </w:rPr>
        <w:t xml:space="preserve"> had to </w:t>
      </w:r>
      <w:r w:rsidR="00F3771F" w:rsidRPr="00296440">
        <w:rPr>
          <w:rFonts w:ascii="Times New Roman" w:hAnsi="Times New Roman"/>
          <w:bCs/>
          <w:sz w:val="24"/>
        </w:rPr>
        <w:t>make</w:t>
      </w:r>
      <w:r w:rsidR="00191031" w:rsidRPr="00296440">
        <w:rPr>
          <w:rFonts w:ascii="Times New Roman" w:hAnsi="Times New Roman"/>
          <w:bCs/>
          <w:sz w:val="24"/>
        </w:rPr>
        <w:t xml:space="preserve"> a tender for costs</w:t>
      </w:r>
      <w:r w:rsidR="00285351" w:rsidRPr="00296440">
        <w:rPr>
          <w:rFonts w:ascii="Times New Roman" w:hAnsi="Times New Roman"/>
          <w:bCs/>
          <w:sz w:val="24"/>
        </w:rPr>
        <w:t xml:space="preserve"> associated with the application</w:t>
      </w:r>
      <w:r w:rsidR="007E16DC" w:rsidRPr="00296440">
        <w:rPr>
          <w:rFonts w:ascii="Times New Roman" w:hAnsi="Times New Roman"/>
          <w:bCs/>
          <w:sz w:val="24"/>
        </w:rPr>
        <w:t>.</w:t>
      </w:r>
      <w:r w:rsidR="00F3771F" w:rsidRPr="00296440">
        <w:rPr>
          <w:rFonts w:ascii="Times New Roman" w:hAnsi="Times New Roman"/>
          <w:bCs/>
          <w:sz w:val="24"/>
        </w:rPr>
        <w:t xml:space="preserve"> </w:t>
      </w:r>
      <w:r w:rsidR="00250261" w:rsidRPr="00296440">
        <w:rPr>
          <w:rFonts w:ascii="Times New Roman" w:hAnsi="Times New Roman"/>
          <w:bCs/>
          <w:sz w:val="24"/>
        </w:rPr>
        <w:t xml:space="preserve">The refusal by the plaintiff to tender for the costs, so </w:t>
      </w:r>
      <w:r w:rsidR="00E9602B" w:rsidRPr="00296440">
        <w:rPr>
          <w:rFonts w:ascii="Times New Roman" w:hAnsi="Times New Roman"/>
          <w:bCs/>
          <w:sz w:val="24"/>
        </w:rPr>
        <w:t>the argued the counsel,</w:t>
      </w:r>
      <w:r w:rsidR="00250261" w:rsidRPr="00296440">
        <w:rPr>
          <w:rFonts w:ascii="Times New Roman" w:hAnsi="Times New Roman"/>
          <w:bCs/>
          <w:sz w:val="24"/>
        </w:rPr>
        <w:t xml:space="preserve"> </w:t>
      </w:r>
      <w:r w:rsidR="00D65F66" w:rsidRPr="00296440">
        <w:rPr>
          <w:rFonts w:ascii="Times New Roman" w:hAnsi="Times New Roman"/>
          <w:bCs/>
          <w:sz w:val="24"/>
        </w:rPr>
        <w:t>wa</w:t>
      </w:r>
      <w:r w:rsidR="0067556F" w:rsidRPr="00296440">
        <w:rPr>
          <w:rFonts w:ascii="Times New Roman" w:hAnsi="Times New Roman"/>
          <w:bCs/>
          <w:sz w:val="24"/>
        </w:rPr>
        <w:t xml:space="preserve">s unreasonable and </w:t>
      </w:r>
      <w:r w:rsidR="00250261" w:rsidRPr="00296440">
        <w:rPr>
          <w:rFonts w:ascii="Times New Roman" w:hAnsi="Times New Roman"/>
          <w:bCs/>
          <w:sz w:val="24"/>
        </w:rPr>
        <w:t>has no legal basis.</w:t>
      </w:r>
    </w:p>
    <w:p w14:paraId="6398A829" w14:textId="77777777" w:rsidR="002E320D" w:rsidRPr="002E320D" w:rsidRDefault="002E320D" w:rsidP="00643325">
      <w:pPr>
        <w:pStyle w:val="ListParagraph"/>
        <w:spacing w:line="480" w:lineRule="auto"/>
        <w:rPr>
          <w:rFonts w:ascii="Times New Roman" w:hAnsi="Times New Roman"/>
          <w:bCs/>
          <w:sz w:val="24"/>
        </w:rPr>
      </w:pPr>
    </w:p>
    <w:p w14:paraId="2347E94A" w14:textId="47DD440C" w:rsidR="00AB28D2" w:rsidRPr="00296440" w:rsidRDefault="00296440" w:rsidP="00296440">
      <w:pPr>
        <w:spacing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4B551C" w:rsidRPr="00296440">
        <w:rPr>
          <w:rFonts w:ascii="Times New Roman" w:hAnsi="Times New Roman"/>
          <w:bCs/>
          <w:sz w:val="24"/>
        </w:rPr>
        <w:t xml:space="preserve">The counsel for the </w:t>
      </w:r>
      <w:r w:rsidR="00996C77" w:rsidRPr="00296440">
        <w:rPr>
          <w:rFonts w:ascii="Times New Roman" w:hAnsi="Times New Roman"/>
          <w:bCs/>
          <w:sz w:val="24"/>
        </w:rPr>
        <w:t>plaintiff</w:t>
      </w:r>
      <w:r w:rsidR="004B551C" w:rsidRPr="00296440">
        <w:rPr>
          <w:rFonts w:ascii="Times New Roman" w:hAnsi="Times New Roman"/>
          <w:bCs/>
          <w:sz w:val="24"/>
        </w:rPr>
        <w:t xml:space="preserve"> contended </w:t>
      </w:r>
      <w:r w:rsidR="00643325" w:rsidRPr="00296440">
        <w:rPr>
          <w:rFonts w:ascii="Times New Roman" w:hAnsi="Times New Roman"/>
          <w:bCs/>
          <w:sz w:val="24"/>
        </w:rPr>
        <w:t xml:space="preserve">that </w:t>
      </w:r>
      <w:r w:rsidR="00672019" w:rsidRPr="00296440">
        <w:rPr>
          <w:rFonts w:ascii="Times New Roman" w:hAnsi="Times New Roman"/>
          <w:bCs/>
          <w:sz w:val="24"/>
        </w:rPr>
        <w:t xml:space="preserve">the </w:t>
      </w:r>
      <w:r w:rsidR="004B551C" w:rsidRPr="00296440">
        <w:rPr>
          <w:rFonts w:ascii="Times New Roman" w:hAnsi="Times New Roman"/>
          <w:bCs/>
          <w:sz w:val="24"/>
        </w:rPr>
        <w:t>requirement</w:t>
      </w:r>
      <w:r w:rsidR="00672019" w:rsidRPr="00296440">
        <w:rPr>
          <w:rFonts w:ascii="Times New Roman" w:hAnsi="Times New Roman"/>
          <w:bCs/>
          <w:sz w:val="24"/>
        </w:rPr>
        <w:t>s</w:t>
      </w:r>
      <w:r w:rsidR="004B551C" w:rsidRPr="00296440">
        <w:rPr>
          <w:rFonts w:ascii="Times New Roman" w:hAnsi="Times New Roman"/>
          <w:bCs/>
          <w:sz w:val="24"/>
        </w:rPr>
        <w:t xml:space="preserve"> for the stay of proceedings</w:t>
      </w:r>
      <w:r w:rsidR="008739CE" w:rsidRPr="00296440">
        <w:rPr>
          <w:rFonts w:ascii="Times New Roman" w:hAnsi="Times New Roman"/>
          <w:bCs/>
          <w:sz w:val="24"/>
        </w:rPr>
        <w:t xml:space="preserve"> for legal costs to be paid are, first, </w:t>
      </w:r>
      <w:r w:rsidR="00C500DB" w:rsidRPr="00296440">
        <w:rPr>
          <w:rFonts w:ascii="Times New Roman" w:hAnsi="Times New Roman"/>
          <w:bCs/>
          <w:sz w:val="24"/>
        </w:rPr>
        <w:t xml:space="preserve">the </w:t>
      </w:r>
      <w:r w:rsidR="0067556F" w:rsidRPr="00296440">
        <w:rPr>
          <w:rFonts w:ascii="Times New Roman" w:hAnsi="Times New Roman"/>
          <w:bCs/>
          <w:sz w:val="24"/>
        </w:rPr>
        <w:t xml:space="preserve">defendant </w:t>
      </w:r>
      <w:r w:rsidR="00C500DB" w:rsidRPr="00296440">
        <w:rPr>
          <w:rFonts w:ascii="Times New Roman" w:hAnsi="Times New Roman"/>
          <w:bCs/>
          <w:sz w:val="24"/>
        </w:rPr>
        <w:t xml:space="preserve">should have had taxed </w:t>
      </w:r>
      <w:r w:rsidR="00A663AD" w:rsidRPr="00296440">
        <w:rPr>
          <w:rFonts w:ascii="Times New Roman" w:hAnsi="Times New Roman"/>
          <w:bCs/>
          <w:sz w:val="24"/>
        </w:rPr>
        <w:t xml:space="preserve">the </w:t>
      </w:r>
      <w:r w:rsidR="00C500DB" w:rsidRPr="00296440">
        <w:rPr>
          <w:rFonts w:ascii="Times New Roman" w:hAnsi="Times New Roman"/>
          <w:bCs/>
          <w:sz w:val="24"/>
        </w:rPr>
        <w:t>bill of costs, secondly</w:t>
      </w:r>
      <w:r w:rsidR="00A663AD" w:rsidRPr="00296440">
        <w:rPr>
          <w:rFonts w:ascii="Times New Roman" w:hAnsi="Times New Roman"/>
          <w:bCs/>
          <w:sz w:val="24"/>
        </w:rPr>
        <w:t>,</w:t>
      </w:r>
      <w:r w:rsidR="00C500DB" w:rsidRPr="00296440">
        <w:rPr>
          <w:rFonts w:ascii="Times New Roman" w:hAnsi="Times New Roman"/>
          <w:bCs/>
          <w:sz w:val="24"/>
        </w:rPr>
        <w:t xml:space="preserve"> that there </w:t>
      </w:r>
      <w:r w:rsidR="005E5094" w:rsidRPr="00296440">
        <w:rPr>
          <w:rFonts w:ascii="Times New Roman" w:hAnsi="Times New Roman"/>
          <w:bCs/>
          <w:sz w:val="24"/>
        </w:rPr>
        <w:t xml:space="preserve">should </w:t>
      </w:r>
      <w:r w:rsidR="00C500DB" w:rsidRPr="00296440">
        <w:rPr>
          <w:rFonts w:ascii="Times New Roman" w:hAnsi="Times New Roman"/>
          <w:bCs/>
          <w:sz w:val="24"/>
        </w:rPr>
        <w:t xml:space="preserve">have been a demand for </w:t>
      </w:r>
      <w:r w:rsidR="005E5094" w:rsidRPr="00296440">
        <w:rPr>
          <w:rFonts w:ascii="Times New Roman" w:hAnsi="Times New Roman"/>
          <w:bCs/>
          <w:sz w:val="24"/>
        </w:rPr>
        <w:t xml:space="preserve">payment and lastly that the </w:t>
      </w:r>
      <w:r w:rsidR="00996C77" w:rsidRPr="00296440">
        <w:rPr>
          <w:rFonts w:ascii="Times New Roman" w:hAnsi="Times New Roman"/>
          <w:bCs/>
          <w:sz w:val="24"/>
        </w:rPr>
        <w:t>plaintiff</w:t>
      </w:r>
      <w:r w:rsidR="005E5094" w:rsidRPr="00296440">
        <w:rPr>
          <w:rFonts w:ascii="Times New Roman" w:hAnsi="Times New Roman"/>
          <w:bCs/>
          <w:sz w:val="24"/>
        </w:rPr>
        <w:t xml:space="preserve"> should have refused to pay. </w:t>
      </w:r>
      <w:r w:rsidR="009906C4" w:rsidRPr="00296440">
        <w:rPr>
          <w:rFonts w:ascii="Times New Roman" w:hAnsi="Times New Roman"/>
          <w:bCs/>
          <w:sz w:val="24"/>
        </w:rPr>
        <w:t xml:space="preserve">At the time of the application </w:t>
      </w:r>
      <w:r w:rsidR="00A663AD" w:rsidRPr="00296440">
        <w:rPr>
          <w:rFonts w:ascii="Times New Roman" w:hAnsi="Times New Roman"/>
          <w:bCs/>
          <w:sz w:val="24"/>
        </w:rPr>
        <w:t xml:space="preserve">to stay was served </w:t>
      </w:r>
      <w:r w:rsidR="009906C4" w:rsidRPr="00296440">
        <w:rPr>
          <w:rFonts w:ascii="Times New Roman" w:hAnsi="Times New Roman"/>
          <w:bCs/>
          <w:sz w:val="24"/>
        </w:rPr>
        <w:t xml:space="preserve">two </w:t>
      </w:r>
      <w:r w:rsidR="00AC459A" w:rsidRPr="00296440">
        <w:rPr>
          <w:rFonts w:ascii="Times New Roman" w:hAnsi="Times New Roman"/>
          <w:bCs/>
          <w:sz w:val="24"/>
        </w:rPr>
        <w:t>o</w:t>
      </w:r>
      <w:r w:rsidR="009906C4" w:rsidRPr="00296440">
        <w:rPr>
          <w:rFonts w:ascii="Times New Roman" w:hAnsi="Times New Roman"/>
          <w:bCs/>
          <w:sz w:val="24"/>
        </w:rPr>
        <w:t xml:space="preserve">f the six bills were already </w:t>
      </w:r>
      <w:r w:rsidR="00653C43" w:rsidRPr="00296440">
        <w:rPr>
          <w:rFonts w:ascii="Times New Roman" w:hAnsi="Times New Roman"/>
          <w:bCs/>
          <w:sz w:val="24"/>
        </w:rPr>
        <w:t xml:space="preserve">taxed and </w:t>
      </w:r>
      <w:r w:rsidR="003037E7" w:rsidRPr="00296440">
        <w:rPr>
          <w:rFonts w:ascii="Times New Roman" w:hAnsi="Times New Roman"/>
          <w:bCs/>
          <w:sz w:val="24"/>
        </w:rPr>
        <w:t xml:space="preserve">plaintiff settled </w:t>
      </w:r>
      <w:r w:rsidR="009906C4" w:rsidRPr="00296440">
        <w:rPr>
          <w:rFonts w:ascii="Times New Roman" w:hAnsi="Times New Roman"/>
          <w:bCs/>
          <w:sz w:val="24"/>
        </w:rPr>
        <w:t>the</w:t>
      </w:r>
      <w:r w:rsidR="003037E7" w:rsidRPr="00296440">
        <w:rPr>
          <w:rFonts w:ascii="Times New Roman" w:hAnsi="Times New Roman"/>
          <w:bCs/>
          <w:sz w:val="24"/>
        </w:rPr>
        <w:t xml:space="preserve">m. The </w:t>
      </w:r>
      <w:r w:rsidR="009906C4" w:rsidRPr="00296440">
        <w:rPr>
          <w:rFonts w:ascii="Times New Roman" w:hAnsi="Times New Roman"/>
          <w:bCs/>
          <w:sz w:val="24"/>
        </w:rPr>
        <w:t xml:space="preserve">remainder </w:t>
      </w:r>
      <w:r w:rsidR="00803D65" w:rsidRPr="00296440">
        <w:rPr>
          <w:rFonts w:ascii="Times New Roman" w:hAnsi="Times New Roman"/>
          <w:bCs/>
          <w:sz w:val="24"/>
        </w:rPr>
        <w:t xml:space="preserve">of the bills </w:t>
      </w:r>
      <w:r w:rsidR="009906C4" w:rsidRPr="00296440">
        <w:rPr>
          <w:rFonts w:ascii="Times New Roman" w:hAnsi="Times New Roman"/>
          <w:bCs/>
          <w:sz w:val="24"/>
        </w:rPr>
        <w:t>were not taxed and would not have properly be</w:t>
      </w:r>
      <w:r w:rsidR="00F755DD" w:rsidRPr="00296440">
        <w:rPr>
          <w:rFonts w:ascii="Times New Roman" w:hAnsi="Times New Roman"/>
          <w:bCs/>
          <w:sz w:val="24"/>
        </w:rPr>
        <w:t>en</w:t>
      </w:r>
      <w:r w:rsidR="009906C4" w:rsidRPr="00296440">
        <w:rPr>
          <w:rFonts w:ascii="Times New Roman" w:hAnsi="Times New Roman"/>
          <w:bCs/>
          <w:sz w:val="24"/>
        </w:rPr>
        <w:t xml:space="preserve"> used to found a cause of action to apply for the stay. </w:t>
      </w:r>
    </w:p>
    <w:p w14:paraId="18CD73A2" w14:textId="77777777" w:rsidR="00AB28D2" w:rsidRPr="00AB28D2" w:rsidRDefault="00AB28D2" w:rsidP="00AB28D2">
      <w:pPr>
        <w:pStyle w:val="ListParagraph"/>
        <w:rPr>
          <w:rFonts w:ascii="Times New Roman" w:hAnsi="Times New Roman"/>
          <w:bCs/>
          <w:sz w:val="24"/>
        </w:rPr>
      </w:pPr>
    </w:p>
    <w:p w14:paraId="0CCB6A59" w14:textId="2AECB7C1" w:rsidR="00A375EE" w:rsidRPr="00296440" w:rsidRDefault="00296440" w:rsidP="00296440">
      <w:pPr>
        <w:spacing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AB28D2" w:rsidRPr="00296440">
        <w:rPr>
          <w:rFonts w:ascii="Times New Roman" w:hAnsi="Times New Roman"/>
          <w:bCs/>
          <w:sz w:val="24"/>
        </w:rPr>
        <w:t xml:space="preserve">In respect of the two </w:t>
      </w:r>
      <w:r w:rsidR="00BA0DDF" w:rsidRPr="00296440">
        <w:rPr>
          <w:rFonts w:ascii="Times New Roman" w:hAnsi="Times New Roman"/>
          <w:bCs/>
          <w:sz w:val="24"/>
        </w:rPr>
        <w:t xml:space="preserve">remaining </w:t>
      </w:r>
      <w:r w:rsidR="00A375EE" w:rsidRPr="00296440">
        <w:rPr>
          <w:rFonts w:ascii="Times New Roman" w:hAnsi="Times New Roman"/>
          <w:bCs/>
          <w:sz w:val="24"/>
        </w:rPr>
        <w:t xml:space="preserve">bills </w:t>
      </w:r>
      <w:r w:rsidR="00BA0DDF" w:rsidRPr="00296440">
        <w:rPr>
          <w:rFonts w:ascii="Times New Roman" w:hAnsi="Times New Roman"/>
          <w:bCs/>
          <w:sz w:val="24"/>
        </w:rPr>
        <w:t xml:space="preserve">the </w:t>
      </w:r>
      <w:r w:rsidR="000219F5" w:rsidRPr="00296440">
        <w:rPr>
          <w:rFonts w:ascii="Times New Roman" w:hAnsi="Times New Roman"/>
          <w:bCs/>
          <w:sz w:val="24"/>
        </w:rPr>
        <w:t>defendant</w:t>
      </w:r>
      <w:r w:rsidR="00C16F34" w:rsidRPr="00296440">
        <w:rPr>
          <w:rFonts w:ascii="Times New Roman" w:hAnsi="Times New Roman"/>
          <w:bCs/>
          <w:sz w:val="24"/>
        </w:rPr>
        <w:t xml:space="preserve">s </w:t>
      </w:r>
      <w:r w:rsidR="0003080C" w:rsidRPr="00296440">
        <w:rPr>
          <w:rFonts w:ascii="Times New Roman" w:hAnsi="Times New Roman"/>
          <w:bCs/>
          <w:sz w:val="24"/>
        </w:rPr>
        <w:t>failed</w:t>
      </w:r>
      <w:r w:rsidR="00BA0DDF" w:rsidRPr="00296440">
        <w:rPr>
          <w:rFonts w:ascii="Times New Roman" w:hAnsi="Times New Roman"/>
          <w:bCs/>
          <w:sz w:val="24"/>
        </w:rPr>
        <w:t xml:space="preserve"> to demonstrate that a demand was made and even if it was made the </w:t>
      </w:r>
      <w:r w:rsidR="00C16F34" w:rsidRPr="00296440">
        <w:rPr>
          <w:rFonts w:ascii="Times New Roman" w:hAnsi="Times New Roman"/>
          <w:bCs/>
          <w:sz w:val="24"/>
        </w:rPr>
        <w:t xml:space="preserve">defendant are </w:t>
      </w:r>
      <w:r w:rsidR="00BA0DDF" w:rsidRPr="00296440">
        <w:rPr>
          <w:rFonts w:ascii="Times New Roman" w:hAnsi="Times New Roman"/>
          <w:bCs/>
          <w:sz w:val="24"/>
        </w:rPr>
        <w:t xml:space="preserve">required to demonstrate that the </w:t>
      </w:r>
      <w:r w:rsidR="00996C77" w:rsidRPr="00296440">
        <w:rPr>
          <w:rFonts w:ascii="Times New Roman" w:hAnsi="Times New Roman"/>
          <w:bCs/>
          <w:sz w:val="24"/>
        </w:rPr>
        <w:t>plaintiff</w:t>
      </w:r>
      <w:r w:rsidR="00BA0DDF" w:rsidRPr="00296440">
        <w:rPr>
          <w:rFonts w:ascii="Times New Roman" w:hAnsi="Times New Roman"/>
          <w:bCs/>
          <w:sz w:val="24"/>
        </w:rPr>
        <w:t xml:space="preserve"> refused to </w:t>
      </w:r>
      <w:r w:rsidR="00EE6D44" w:rsidRPr="00296440">
        <w:rPr>
          <w:rFonts w:ascii="Times New Roman" w:hAnsi="Times New Roman"/>
          <w:bCs/>
          <w:sz w:val="24"/>
        </w:rPr>
        <w:t>settle amount.</w:t>
      </w:r>
    </w:p>
    <w:p w14:paraId="72BBA19C" w14:textId="77777777" w:rsidR="00A375EE" w:rsidRPr="00A375EE" w:rsidRDefault="00A375EE" w:rsidP="00A375EE">
      <w:pPr>
        <w:pStyle w:val="ListParagraph"/>
        <w:rPr>
          <w:rFonts w:ascii="Times New Roman" w:hAnsi="Times New Roman"/>
          <w:bCs/>
          <w:sz w:val="24"/>
        </w:rPr>
      </w:pPr>
    </w:p>
    <w:p w14:paraId="18367827" w14:textId="71CB6E41" w:rsidR="000213E4" w:rsidRPr="00296440" w:rsidRDefault="00296440" w:rsidP="00296440">
      <w:pPr>
        <w:spacing w:line="480" w:lineRule="auto"/>
        <w:rPr>
          <w:rFonts w:ascii="Times New Roman" w:hAnsi="Times New Roman"/>
          <w:bCs/>
          <w:sz w:val="24"/>
        </w:rPr>
      </w:pPr>
      <w:r>
        <w:rPr>
          <w:rFonts w:ascii="Times New Roman" w:hAnsi="Times New Roman"/>
          <w:bCs/>
          <w:sz w:val="24"/>
        </w:rPr>
        <w:lastRenderedPageBreak/>
        <w:t>[22]</w:t>
      </w:r>
      <w:r>
        <w:rPr>
          <w:rFonts w:ascii="Times New Roman" w:hAnsi="Times New Roman"/>
          <w:bCs/>
          <w:sz w:val="24"/>
        </w:rPr>
        <w:tab/>
      </w:r>
      <w:r w:rsidR="00A44FA3" w:rsidRPr="00296440">
        <w:rPr>
          <w:rFonts w:ascii="Times New Roman" w:hAnsi="Times New Roman"/>
          <w:bCs/>
          <w:sz w:val="24"/>
        </w:rPr>
        <w:t>That notwithstanding</w:t>
      </w:r>
      <w:r w:rsidR="00A34749" w:rsidRPr="00296440">
        <w:rPr>
          <w:rFonts w:ascii="Times New Roman" w:hAnsi="Times New Roman"/>
          <w:bCs/>
          <w:sz w:val="24"/>
        </w:rPr>
        <w:t>, counsel continued,</w:t>
      </w:r>
      <w:r w:rsidR="00A44FA3" w:rsidRPr="00296440">
        <w:rPr>
          <w:rFonts w:ascii="Times New Roman" w:hAnsi="Times New Roman"/>
          <w:bCs/>
          <w:sz w:val="24"/>
        </w:rPr>
        <w:t xml:space="preserve"> the </w:t>
      </w:r>
      <w:r w:rsidR="00996C77" w:rsidRPr="00296440">
        <w:rPr>
          <w:rFonts w:ascii="Times New Roman" w:hAnsi="Times New Roman"/>
          <w:bCs/>
          <w:sz w:val="24"/>
        </w:rPr>
        <w:t>plaintiff</w:t>
      </w:r>
      <w:r w:rsidR="00A44FA3" w:rsidRPr="00296440">
        <w:rPr>
          <w:rFonts w:ascii="Times New Roman" w:hAnsi="Times New Roman"/>
          <w:bCs/>
          <w:sz w:val="24"/>
        </w:rPr>
        <w:t xml:space="preserve"> </w:t>
      </w:r>
      <w:r w:rsidR="002377F6" w:rsidRPr="00296440">
        <w:rPr>
          <w:rFonts w:ascii="Times New Roman" w:hAnsi="Times New Roman"/>
          <w:bCs/>
          <w:sz w:val="24"/>
        </w:rPr>
        <w:t xml:space="preserve">genuinely </w:t>
      </w:r>
      <w:r w:rsidR="00A44FA3" w:rsidRPr="00296440">
        <w:rPr>
          <w:rFonts w:ascii="Times New Roman" w:hAnsi="Times New Roman"/>
          <w:bCs/>
          <w:sz w:val="24"/>
        </w:rPr>
        <w:t xml:space="preserve">believed that the amount due </w:t>
      </w:r>
      <w:r w:rsidR="00037C13" w:rsidRPr="00296440">
        <w:rPr>
          <w:rFonts w:ascii="Times New Roman" w:hAnsi="Times New Roman"/>
          <w:bCs/>
          <w:sz w:val="24"/>
        </w:rPr>
        <w:t xml:space="preserve">for the </w:t>
      </w:r>
      <w:r w:rsidR="00C87F0F" w:rsidRPr="00296440">
        <w:rPr>
          <w:rFonts w:ascii="Times New Roman" w:hAnsi="Times New Roman"/>
          <w:bCs/>
          <w:sz w:val="24"/>
        </w:rPr>
        <w:t xml:space="preserve">legal </w:t>
      </w:r>
      <w:r w:rsidR="00037C13" w:rsidRPr="00296440">
        <w:rPr>
          <w:rFonts w:ascii="Times New Roman" w:hAnsi="Times New Roman"/>
          <w:bCs/>
          <w:sz w:val="24"/>
        </w:rPr>
        <w:t xml:space="preserve">costs could be set off against the judgment which would be obtained against the </w:t>
      </w:r>
      <w:r w:rsidR="00A7645B" w:rsidRPr="00296440">
        <w:rPr>
          <w:rFonts w:ascii="Times New Roman" w:hAnsi="Times New Roman"/>
          <w:bCs/>
          <w:sz w:val="24"/>
        </w:rPr>
        <w:t>defendants</w:t>
      </w:r>
      <w:r w:rsidR="00037C13" w:rsidRPr="00296440">
        <w:rPr>
          <w:rFonts w:ascii="Times New Roman" w:hAnsi="Times New Roman"/>
          <w:bCs/>
          <w:sz w:val="24"/>
        </w:rPr>
        <w:t xml:space="preserve">. </w:t>
      </w:r>
    </w:p>
    <w:p w14:paraId="7CAC22BE" w14:textId="77777777" w:rsidR="000213E4" w:rsidRPr="000213E4" w:rsidRDefault="000213E4" w:rsidP="000213E4">
      <w:pPr>
        <w:pStyle w:val="ListParagraph"/>
        <w:rPr>
          <w:rFonts w:ascii="Times New Roman" w:hAnsi="Times New Roman"/>
          <w:bCs/>
          <w:sz w:val="24"/>
        </w:rPr>
      </w:pPr>
    </w:p>
    <w:p w14:paraId="1F9087BD" w14:textId="7585A7F8" w:rsidR="00E74474" w:rsidRPr="00296440" w:rsidRDefault="00296440" w:rsidP="00296440">
      <w:pPr>
        <w:spacing w:line="480" w:lineRule="auto"/>
        <w:rPr>
          <w:rFonts w:ascii="Times New Roman" w:hAnsi="Times New Roman"/>
          <w:bCs/>
          <w:i/>
          <w:iCs/>
          <w:sz w:val="24"/>
        </w:rPr>
      </w:pPr>
      <w:r w:rsidRPr="002377F6">
        <w:rPr>
          <w:rFonts w:ascii="Times New Roman" w:hAnsi="Times New Roman"/>
          <w:bCs/>
          <w:iCs/>
          <w:sz w:val="24"/>
        </w:rPr>
        <w:t>[23]</w:t>
      </w:r>
      <w:r w:rsidRPr="002377F6">
        <w:rPr>
          <w:rFonts w:ascii="Times New Roman" w:hAnsi="Times New Roman"/>
          <w:bCs/>
          <w:iCs/>
          <w:sz w:val="24"/>
        </w:rPr>
        <w:tab/>
      </w:r>
      <w:r w:rsidR="00017D84" w:rsidRPr="00296440">
        <w:rPr>
          <w:rFonts w:ascii="Times New Roman" w:hAnsi="Times New Roman"/>
          <w:bCs/>
          <w:sz w:val="24"/>
        </w:rPr>
        <w:t>Plaintiff’s c</w:t>
      </w:r>
      <w:r w:rsidR="00A7645B" w:rsidRPr="00296440">
        <w:rPr>
          <w:rFonts w:ascii="Times New Roman" w:hAnsi="Times New Roman"/>
          <w:bCs/>
          <w:sz w:val="24"/>
        </w:rPr>
        <w:t>ounsel submitted that t</w:t>
      </w:r>
      <w:r w:rsidR="00383600" w:rsidRPr="00296440">
        <w:rPr>
          <w:rFonts w:ascii="Times New Roman" w:hAnsi="Times New Roman"/>
          <w:bCs/>
          <w:sz w:val="24"/>
        </w:rPr>
        <w:t xml:space="preserve">o this end the </w:t>
      </w:r>
      <w:r w:rsidR="000213E4" w:rsidRPr="00296440">
        <w:rPr>
          <w:rFonts w:ascii="Times New Roman" w:hAnsi="Times New Roman"/>
          <w:bCs/>
          <w:sz w:val="24"/>
        </w:rPr>
        <w:t>defendant</w:t>
      </w:r>
      <w:r w:rsidR="00A7645B" w:rsidRPr="00296440">
        <w:rPr>
          <w:rFonts w:ascii="Times New Roman" w:hAnsi="Times New Roman"/>
          <w:bCs/>
          <w:sz w:val="24"/>
        </w:rPr>
        <w:t>s</w:t>
      </w:r>
      <w:r w:rsidR="000213E4" w:rsidRPr="00296440">
        <w:rPr>
          <w:rFonts w:ascii="Times New Roman" w:hAnsi="Times New Roman"/>
          <w:bCs/>
          <w:sz w:val="24"/>
        </w:rPr>
        <w:t xml:space="preserve"> </w:t>
      </w:r>
      <w:r w:rsidR="00A7645B" w:rsidRPr="00296440">
        <w:rPr>
          <w:rFonts w:ascii="Times New Roman" w:hAnsi="Times New Roman"/>
          <w:bCs/>
          <w:sz w:val="24"/>
        </w:rPr>
        <w:t xml:space="preserve">have </w:t>
      </w:r>
      <w:r w:rsidR="005206B3" w:rsidRPr="00296440">
        <w:rPr>
          <w:rFonts w:ascii="Times New Roman" w:hAnsi="Times New Roman"/>
          <w:bCs/>
          <w:sz w:val="24"/>
        </w:rPr>
        <w:t xml:space="preserve">failed to </w:t>
      </w:r>
      <w:r w:rsidR="00383600" w:rsidRPr="00296440">
        <w:rPr>
          <w:rFonts w:ascii="Times New Roman" w:hAnsi="Times New Roman"/>
          <w:bCs/>
          <w:sz w:val="24"/>
        </w:rPr>
        <w:t xml:space="preserve">prove that the </w:t>
      </w:r>
      <w:r w:rsidR="00996C77" w:rsidRPr="00296440">
        <w:rPr>
          <w:rFonts w:ascii="Times New Roman" w:hAnsi="Times New Roman"/>
          <w:bCs/>
          <w:sz w:val="24"/>
        </w:rPr>
        <w:t>plaintiff</w:t>
      </w:r>
      <w:r w:rsidR="00383600" w:rsidRPr="00296440">
        <w:rPr>
          <w:rFonts w:ascii="Times New Roman" w:hAnsi="Times New Roman"/>
          <w:bCs/>
          <w:sz w:val="24"/>
        </w:rPr>
        <w:t xml:space="preserve"> refused to pay. </w:t>
      </w:r>
      <w:r w:rsidR="00027D94" w:rsidRPr="00296440">
        <w:rPr>
          <w:rFonts w:ascii="Times New Roman" w:hAnsi="Times New Roman"/>
          <w:bCs/>
          <w:sz w:val="24"/>
        </w:rPr>
        <w:t>In any event t</w:t>
      </w:r>
      <w:r w:rsidR="00E74474" w:rsidRPr="00296440">
        <w:rPr>
          <w:rFonts w:ascii="Times New Roman" w:hAnsi="Times New Roman"/>
          <w:bCs/>
          <w:sz w:val="24"/>
        </w:rPr>
        <w:t xml:space="preserve">he </w:t>
      </w:r>
      <w:r w:rsidR="000D0F2F" w:rsidRPr="00296440">
        <w:rPr>
          <w:rFonts w:ascii="Times New Roman" w:hAnsi="Times New Roman"/>
          <w:bCs/>
          <w:sz w:val="24"/>
        </w:rPr>
        <w:t xml:space="preserve">defendants have </w:t>
      </w:r>
      <w:r w:rsidR="00E74474" w:rsidRPr="00296440">
        <w:rPr>
          <w:rFonts w:ascii="Times New Roman" w:hAnsi="Times New Roman"/>
          <w:bCs/>
          <w:sz w:val="24"/>
        </w:rPr>
        <w:t xml:space="preserve">failed to allude to any of the requirements </w:t>
      </w:r>
      <w:r w:rsidR="00017182" w:rsidRPr="00296440">
        <w:rPr>
          <w:rFonts w:ascii="Times New Roman" w:hAnsi="Times New Roman"/>
          <w:bCs/>
          <w:sz w:val="24"/>
        </w:rPr>
        <w:t xml:space="preserve">for the court </w:t>
      </w:r>
      <w:r w:rsidR="00C9052D" w:rsidRPr="00296440">
        <w:rPr>
          <w:rFonts w:ascii="Times New Roman" w:hAnsi="Times New Roman"/>
          <w:bCs/>
          <w:sz w:val="24"/>
        </w:rPr>
        <w:t xml:space="preserve">to order </w:t>
      </w:r>
      <w:r w:rsidR="001D1705" w:rsidRPr="00296440">
        <w:rPr>
          <w:rFonts w:ascii="Times New Roman" w:hAnsi="Times New Roman"/>
          <w:bCs/>
          <w:sz w:val="24"/>
        </w:rPr>
        <w:t xml:space="preserve">a </w:t>
      </w:r>
      <w:r w:rsidR="00017182" w:rsidRPr="00296440">
        <w:rPr>
          <w:rFonts w:ascii="Times New Roman" w:hAnsi="Times New Roman"/>
          <w:bCs/>
          <w:sz w:val="24"/>
        </w:rPr>
        <w:t>stay</w:t>
      </w:r>
      <w:r w:rsidR="001D1705" w:rsidRPr="00296440">
        <w:rPr>
          <w:rFonts w:ascii="Times New Roman" w:hAnsi="Times New Roman"/>
          <w:bCs/>
          <w:sz w:val="24"/>
        </w:rPr>
        <w:t xml:space="preserve"> of pr</w:t>
      </w:r>
      <w:r w:rsidR="00A0383F" w:rsidRPr="00296440">
        <w:rPr>
          <w:rFonts w:ascii="Times New Roman" w:hAnsi="Times New Roman"/>
          <w:bCs/>
          <w:sz w:val="24"/>
        </w:rPr>
        <w:t>o</w:t>
      </w:r>
      <w:r w:rsidR="001D1705" w:rsidRPr="00296440">
        <w:rPr>
          <w:rFonts w:ascii="Times New Roman" w:hAnsi="Times New Roman"/>
          <w:bCs/>
          <w:sz w:val="24"/>
        </w:rPr>
        <w:t>ceedings</w:t>
      </w:r>
      <w:r w:rsidR="00017182" w:rsidRPr="00296440">
        <w:rPr>
          <w:rFonts w:ascii="Times New Roman" w:hAnsi="Times New Roman"/>
          <w:bCs/>
          <w:sz w:val="24"/>
        </w:rPr>
        <w:t xml:space="preserve"> </w:t>
      </w:r>
      <w:r w:rsidR="00E74474" w:rsidRPr="00296440">
        <w:rPr>
          <w:rFonts w:ascii="Times New Roman" w:hAnsi="Times New Roman"/>
          <w:bCs/>
          <w:sz w:val="24"/>
        </w:rPr>
        <w:t xml:space="preserve">and hence the application for a stay would have been unsuccessful. </w:t>
      </w:r>
    </w:p>
    <w:p w14:paraId="288F8BA2" w14:textId="77777777" w:rsidR="002377F6" w:rsidRPr="002377F6" w:rsidRDefault="002377F6" w:rsidP="002377F6">
      <w:pPr>
        <w:pStyle w:val="ListParagraph"/>
        <w:rPr>
          <w:rFonts w:ascii="Times New Roman" w:hAnsi="Times New Roman"/>
          <w:bCs/>
          <w:i/>
          <w:iCs/>
          <w:sz w:val="24"/>
        </w:rPr>
      </w:pPr>
    </w:p>
    <w:p w14:paraId="2D9C651D" w14:textId="761CBC87" w:rsidR="008C3D7B" w:rsidRPr="005206B3" w:rsidRDefault="008C3D7B" w:rsidP="00CE1202">
      <w:pPr>
        <w:pStyle w:val="ListParagraph"/>
        <w:spacing w:line="480" w:lineRule="auto"/>
        <w:ind w:left="0"/>
        <w:contextualSpacing w:val="0"/>
        <w:rPr>
          <w:rFonts w:ascii="Times New Roman" w:hAnsi="Times New Roman"/>
          <w:bCs/>
          <w:i/>
          <w:iCs/>
          <w:sz w:val="24"/>
        </w:rPr>
      </w:pPr>
      <w:r w:rsidRPr="005206B3">
        <w:rPr>
          <w:rFonts w:ascii="Times New Roman" w:hAnsi="Times New Roman"/>
          <w:bCs/>
          <w:i/>
          <w:iCs/>
          <w:sz w:val="24"/>
        </w:rPr>
        <w:t>The applicable legal principle</w:t>
      </w:r>
      <w:r w:rsidR="00E0434D" w:rsidRPr="005206B3">
        <w:rPr>
          <w:rFonts w:ascii="Times New Roman" w:hAnsi="Times New Roman"/>
          <w:bCs/>
          <w:i/>
          <w:iCs/>
          <w:sz w:val="24"/>
        </w:rPr>
        <w:t>s and analysis</w:t>
      </w:r>
      <w:r w:rsidRPr="005206B3">
        <w:rPr>
          <w:rFonts w:ascii="Times New Roman" w:hAnsi="Times New Roman"/>
          <w:bCs/>
          <w:i/>
          <w:iCs/>
          <w:sz w:val="24"/>
        </w:rPr>
        <w:t>.</w:t>
      </w:r>
    </w:p>
    <w:p w14:paraId="4C273A35" w14:textId="77777777" w:rsidR="003140AA" w:rsidRDefault="003140AA" w:rsidP="00CE1202">
      <w:pPr>
        <w:pStyle w:val="ListParagraph"/>
        <w:spacing w:line="480" w:lineRule="auto"/>
        <w:ind w:left="0"/>
        <w:contextualSpacing w:val="0"/>
        <w:rPr>
          <w:rFonts w:ascii="Times New Roman" w:hAnsi="Times New Roman"/>
          <w:b/>
          <w:sz w:val="24"/>
          <w:u w:val="single"/>
        </w:rPr>
      </w:pPr>
    </w:p>
    <w:p w14:paraId="7BB94933" w14:textId="24BDDF30" w:rsidR="007178FB" w:rsidRPr="00947754" w:rsidRDefault="007178FB" w:rsidP="00947754">
      <w:pPr>
        <w:pStyle w:val="ListParagraph"/>
        <w:spacing w:line="480" w:lineRule="auto"/>
        <w:ind w:left="0" w:firstLine="720"/>
        <w:contextualSpacing w:val="0"/>
        <w:rPr>
          <w:rFonts w:ascii="Times New Roman" w:hAnsi="Times New Roman"/>
          <w:bCs/>
          <w:i/>
          <w:iCs/>
          <w:sz w:val="24"/>
        </w:rPr>
      </w:pPr>
      <w:r w:rsidRPr="005206B3">
        <w:rPr>
          <w:rFonts w:ascii="Times New Roman" w:hAnsi="Times New Roman"/>
          <w:bCs/>
          <w:i/>
          <w:iCs/>
          <w:sz w:val="24"/>
        </w:rPr>
        <w:t>Stay of proceedings</w:t>
      </w:r>
    </w:p>
    <w:p w14:paraId="6850AA76" w14:textId="77777777" w:rsidR="004B5874" w:rsidRPr="00540416" w:rsidRDefault="004B5874" w:rsidP="00CE1202">
      <w:pPr>
        <w:pStyle w:val="ListParagraph"/>
        <w:spacing w:line="480" w:lineRule="auto"/>
        <w:ind w:left="0"/>
        <w:contextualSpacing w:val="0"/>
        <w:rPr>
          <w:rFonts w:ascii="Times New Roman" w:hAnsi="Times New Roman"/>
          <w:b/>
          <w:sz w:val="24"/>
          <w:u w:val="single"/>
        </w:rPr>
      </w:pPr>
    </w:p>
    <w:p w14:paraId="51B2F73C" w14:textId="6122688A" w:rsidR="00947754" w:rsidRPr="00296440" w:rsidRDefault="00296440" w:rsidP="00296440">
      <w:pPr>
        <w:spacing w:line="480" w:lineRule="auto"/>
        <w:rPr>
          <w:rFonts w:ascii="Times New Roman" w:hAnsi="Times New Roman"/>
          <w:bCs/>
          <w:sz w:val="24"/>
        </w:rPr>
      </w:pPr>
      <w:r>
        <w:rPr>
          <w:rFonts w:ascii="Times New Roman" w:hAnsi="Times New Roman"/>
          <w:bCs/>
          <w:sz w:val="24"/>
        </w:rPr>
        <w:t>[24]</w:t>
      </w:r>
      <w:r>
        <w:rPr>
          <w:rFonts w:ascii="Times New Roman" w:hAnsi="Times New Roman"/>
          <w:bCs/>
          <w:sz w:val="24"/>
        </w:rPr>
        <w:tab/>
      </w:r>
      <w:r w:rsidR="00947754" w:rsidRPr="00296440">
        <w:rPr>
          <w:rFonts w:ascii="Times New Roman" w:hAnsi="Times New Roman"/>
          <w:bCs/>
          <w:sz w:val="24"/>
        </w:rPr>
        <w:t xml:space="preserve">It is noted that </w:t>
      </w:r>
      <w:r w:rsidR="00AB7144" w:rsidRPr="00296440">
        <w:rPr>
          <w:rFonts w:ascii="Times New Roman" w:hAnsi="Times New Roman"/>
          <w:bCs/>
          <w:sz w:val="24"/>
        </w:rPr>
        <w:t xml:space="preserve">this application is no longer for the stay of proceedings as the </w:t>
      </w:r>
      <w:r w:rsidR="002A514B" w:rsidRPr="00296440">
        <w:rPr>
          <w:rFonts w:ascii="Times New Roman" w:hAnsi="Times New Roman"/>
          <w:bCs/>
          <w:sz w:val="24"/>
        </w:rPr>
        <w:t xml:space="preserve">legal </w:t>
      </w:r>
      <w:r w:rsidR="00AB7144" w:rsidRPr="00296440">
        <w:rPr>
          <w:rFonts w:ascii="Times New Roman" w:hAnsi="Times New Roman"/>
          <w:bCs/>
          <w:sz w:val="24"/>
        </w:rPr>
        <w:t xml:space="preserve">costs predicating the </w:t>
      </w:r>
      <w:r w:rsidR="000521FD" w:rsidRPr="00296440">
        <w:rPr>
          <w:rFonts w:ascii="Times New Roman" w:hAnsi="Times New Roman"/>
          <w:bCs/>
          <w:sz w:val="24"/>
        </w:rPr>
        <w:t xml:space="preserve">application are settled. </w:t>
      </w:r>
      <w:r w:rsidR="007621EC" w:rsidRPr="00296440">
        <w:rPr>
          <w:rFonts w:ascii="Times New Roman" w:hAnsi="Times New Roman"/>
          <w:bCs/>
          <w:sz w:val="24"/>
        </w:rPr>
        <w:t>Instead,</w:t>
      </w:r>
      <w:r w:rsidR="000521FD" w:rsidRPr="00296440">
        <w:rPr>
          <w:rFonts w:ascii="Times New Roman" w:hAnsi="Times New Roman"/>
          <w:bCs/>
          <w:sz w:val="24"/>
        </w:rPr>
        <w:t xml:space="preserve"> </w:t>
      </w:r>
      <w:r w:rsidR="009E0520" w:rsidRPr="00296440">
        <w:rPr>
          <w:rFonts w:ascii="Times New Roman" w:hAnsi="Times New Roman"/>
          <w:bCs/>
          <w:sz w:val="24"/>
        </w:rPr>
        <w:t xml:space="preserve">the </w:t>
      </w:r>
      <w:r w:rsidR="00984D18" w:rsidRPr="00296440">
        <w:rPr>
          <w:rFonts w:ascii="Times New Roman" w:hAnsi="Times New Roman"/>
          <w:bCs/>
          <w:sz w:val="24"/>
        </w:rPr>
        <w:t xml:space="preserve">application </w:t>
      </w:r>
      <w:r w:rsidR="007621EC" w:rsidRPr="00296440">
        <w:rPr>
          <w:rFonts w:ascii="Times New Roman" w:hAnsi="Times New Roman"/>
          <w:bCs/>
          <w:sz w:val="24"/>
        </w:rPr>
        <w:t>is limited to the costs of the application itself and the plaintiff having refuse</w:t>
      </w:r>
      <w:r w:rsidR="00317B51" w:rsidRPr="00296440">
        <w:rPr>
          <w:rFonts w:ascii="Times New Roman" w:hAnsi="Times New Roman"/>
          <w:bCs/>
          <w:sz w:val="24"/>
        </w:rPr>
        <w:t>d</w:t>
      </w:r>
      <w:r w:rsidR="007621EC" w:rsidRPr="00296440">
        <w:rPr>
          <w:rFonts w:ascii="Times New Roman" w:hAnsi="Times New Roman"/>
          <w:bCs/>
          <w:sz w:val="24"/>
        </w:rPr>
        <w:t xml:space="preserve"> to consent to </w:t>
      </w:r>
      <w:r w:rsidR="00317B51" w:rsidRPr="00296440">
        <w:rPr>
          <w:rFonts w:ascii="Times New Roman" w:hAnsi="Times New Roman"/>
          <w:bCs/>
          <w:sz w:val="24"/>
        </w:rPr>
        <w:t xml:space="preserve">pay </w:t>
      </w:r>
      <w:r w:rsidR="007621EC" w:rsidRPr="00296440">
        <w:rPr>
          <w:rFonts w:ascii="Times New Roman" w:hAnsi="Times New Roman"/>
          <w:bCs/>
          <w:sz w:val="24"/>
        </w:rPr>
        <w:t xml:space="preserve">the </w:t>
      </w:r>
      <w:r w:rsidR="00317B51" w:rsidRPr="00296440">
        <w:rPr>
          <w:rFonts w:ascii="Times New Roman" w:hAnsi="Times New Roman"/>
          <w:bCs/>
          <w:sz w:val="24"/>
        </w:rPr>
        <w:t xml:space="preserve">legal </w:t>
      </w:r>
      <w:r w:rsidR="007621EC" w:rsidRPr="00296440">
        <w:rPr>
          <w:rFonts w:ascii="Times New Roman" w:hAnsi="Times New Roman"/>
          <w:bCs/>
          <w:sz w:val="24"/>
        </w:rPr>
        <w:t>costs.</w:t>
      </w:r>
    </w:p>
    <w:p w14:paraId="452EECF2" w14:textId="77777777" w:rsidR="007621EC" w:rsidRDefault="007621EC" w:rsidP="007621EC">
      <w:pPr>
        <w:pStyle w:val="ListParagraph"/>
        <w:spacing w:line="480" w:lineRule="auto"/>
        <w:ind w:left="0"/>
        <w:contextualSpacing w:val="0"/>
        <w:rPr>
          <w:rFonts w:ascii="Times New Roman" w:hAnsi="Times New Roman"/>
          <w:bCs/>
          <w:sz w:val="24"/>
        </w:rPr>
      </w:pPr>
    </w:p>
    <w:p w14:paraId="2F9B0EA7" w14:textId="44E023E7" w:rsidR="008C09D1" w:rsidRPr="00296440" w:rsidRDefault="00296440" w:rsidP="00296440">
      <w:pPr>
        <w:spacing w:line="480" w:lineRule="auto"/>
        <w:rPr>
          <w:rFonts w:ascii="Times New Roman" w:hAnsi="Times New Roman"/>
          <w:bCs/>
          <w:sz w:val="24"/>
        </w:rPr>
      </w:pPr>
      <w:r>
        <w:rPr>
          <w:rFonts w:ascii="Times New Roman" w:hAnsi="Times New Roman"/>
          <w:bCs/>
          <w:sz w:val="24"/>
        </w:rPr>
        <w:t>[25]</w:t>
      </w:r>
      <w:r>
        <w:rPr>
          <w:rFonts w:ascii="Times New Roman" w:hAnsi="Times New Roman"/>
          <w:bCs/>
          <w:sz w:val="24"/>
        </w:rPr>
        <w:tab/>
      </w:r>
      <w:r w:rsidR="009C04BE" w:rsidRPr="00296440">
        <w:rPr>
          <w:rFonts w:ascii="Times New Roman" w:hAnsi="Times New Roman"/>
          <w:bCs/>
          <w:sz w:val="24"/>
        </w:rPr>
        <w:t xml:space="preserve">The defendants’ cause of action </w:t>
      </w:r>
      <w:r w:rsidR="007C0ACC" w:rsidRPr="00296440">
        <w:rPr>
          <w:rFonts w:ascii="Times New Roman" w:hAnsi="Times New Roman"/>
          <w:bCs/>
          <w:sz w:val="24"/>
        </w:rPr>
        <w:t xml:space="preserve">can be linked to the </w:t>
      </w:r>
      <w:r w:rsidR="008C09D1" w:rsidRPr="00296440">
        <w:rPr>
          <w:rFonts w:ascii="Times New Roman" w:hAnsi="Times New Roman"/>
          <w:bCs/>
          <w:sz w:val="24"/>
        </w:rPr>
        <w:t xml:space="preserve">provisions of </w:t>
      </w:r>
      <w:r w:rsidR="008946B1" w:rsidRPr="00296440">
        <w:rPr>
          <w:rFonts w:ascii="Times New Roman" w:hAnsi="Times New Roman"/>
          <w:bCs/>
          <w:sz w:val="24"/>
        </w:rPr>
        <w:t>Rule 4</w:t>
      </w:r>
      <w:r w:rsidR="00AB50D7" w:rsidRPr="00296440">
        <w:rPr>
          <w:rFonts w:ascii="Times New Roman" w:hAnsi="Times New Roman"/>
          <w:bCs/>
          <w:sz w:val="24"/>
        </w:rPr>
        <w:t>1</w:t>
      </w:r>
      <w:r w:rsidR="007E3D04" w:rsidRPr="00296440">
        <w:rPr>
          <w:rFonts w:ascii="Times New Roman" w:hAnsi="Times New Roman"/>
          <w:bCs/>
          <w:sz w:val="24"/>
        </w:rPr>
        <w:t>(</w:t>
      </w:r>
      <w:r w:rsidR="00E95F60" w:rsidRPr="00296440">
        <w:rPr>
          <w:rFonts w:ascii="Times New Roman" w:hAnsi="Times New Roman"/>
          <w:bCs/>
          <w:sz w:val="24"/>
        </w:rPr>
        <w:t>1) read with Rule 41(1)(c)</w:t>
      </w:r>
      <w:r w:rsidR="00A24353">
        <w:rPr>
          <w:rStyle w:val="FootnoteReference"/>
          <w:rFonts w:ascii="Times New Roman" w:hAnsi="Times New Roman"/>
          <w:bCs/>
          <w:sz w:val="24"/>
        </w:rPr>
        <w:footnoteReference w:id="8"/>
      </w:r>
      <w:r w:rsidR="008946B1" w:rsidRPr="00296440">
        <w:rPr>
          <w:rFonts w:ascii="Times New Roman" w:hAnsi="Times New Roman"/>
          <w:bCs/>
          <w:sz w:val="24"/>
        </w:rPr>
        <w:t xml:space="preserve"> of the Uniform Rules of </w:t>
      </w:r>
      <w:r w:rsidR="007C0ACC" w:rsidRPr="00296440">
        <w:rPr>
          <w:rFonts w:ascii="Times New Roman" w:hAnsi="Times New Roman"/>
          <w:bCs/>
          <w:sz w:val="24"/>
        </w:rPr>
        <w:t>C</w:t>
      </w:r>
      <w:r w:rsidR="008946B1" w:rsidRPr="00296440">
        <w:rPr>
          <w:rFonts w:ascii="Times New Roman" w:hAnsi="Times New Roman"/>
          <w:bCs/>
          <w:sz w:val="24"/>
        </w:rPr>
        <w:t>ourt in terms of which a party who withdraw</w:t>
      </w:r>
      <w:r w:rsidR="00C52AE7" w:rsidRPr="00296440">
        <w:rPr>
          <w:rFonts w:ascii="Times New Roman" w:hAnsi="Times New Roman"/>
          <w:bCs/>
          <w:sz w:val="24"/>
        </w:rPr>
        <w:t>s</w:t>
      </w:r>
      <w:r w:rsidR="008946B1" w:rsidRPr="00296440">
        <w:rPr>
          <w:rFonts w:ascii="Times New Roman" w:hAnsi="Times New Roman"/>
          <w:bCs/>
          <w:sz w:val="24"/>
        </w:rPr>
        <w:t xml:space="preserve"> </w:t>
      </w:r>
      <w:r w:rsidR="00283B73" w:rsidRPr="00296440">
        <w:rPr>
          <w:rFonts w:ascii="Times New Roman" w:hAnsi="Times New Roman"/>
          <w:bCs/>
          <w:sz w:val="24"/>
        </w:rPr>
        <w:t xml:space="preserve">court proceeding is </w:t>
      </w:r>
      <w:r w:rsidR="00C52AE7" w:rsidRPr="00296440">
        <w:rPr>
          <w:rFonts w:ascii="Times New Roman" w:hAnsi="Times New Roman"/>
          <w:bCs/>
          <w:sz w:val="24"/>
        </w:rPr>
        <w:t xml:space="preserve">required </w:t>
      </w:r>
      <w:r w:rsidR="00283B73" w:rsidRPr="00296440">
        <w:rPr>
          <w:rFonts w:ascii="Times New Roman" w:hAnsi="Times New Roman"/>
          <w:bCs/>
          <w:sz w:val="24"/>
        </w:rPr>
        <w:t>to tender costs</w:t>
      </w:r>
      <w:r w:rsidR="00E95F60" w:rsidRPr="00296440">
        <w:rPr>
          <w:rFonts w:ascii="Times New Roman" w:hAnsi="Times New Roman"/>
          <w:bCs/>
          <w:sz w:val="24"/>
        </w:rPr>
        <w:t xml:space="preserve"> failing which the </w:t>
      </w:r>
      <w:r w:rsidR="00404289" w:rsidRPr="00296440">
        <w:rPr>
          <w:rFonts w:ascii="Times New Roman" w:hAnsi="Times New Roman"/>
          <w:bCs/>
          <w:sz w:val="24"/>
        </w:rPr>
        <w:t>other party</w:t>
      </w:r>
      <w:r w:rsidR="00E95F60" w:rsidRPr="00296440">
        <w:rPr>
          <w:rFonts w:ascii="Times New Roman" w:hAnsi="Times New Roman"/>
          <w:bCs/>
          <w:sz w:val="24"/>
        </w:rPr>
        <w:t xml:space="preserve"> may</w:t>
      </w:r>
      <w:r w:rsidR="00C712E4" w:rsidRPr="00296440">
        <w:rPr>
          <w:rFonts w:ascii="Times New Roman" w:hAnsi="Times New Roman"/>
          <w:bCs/>
          <w:sz w:val="24"/>
        </w:rPr>
        <w:t xml:space="preserve"> apply to court for an order for such costs</w:t>
      </w:r>
      <w:r w:rsidR="00320254" w:rsidRPr="00296440">
        <w:rPr>
          <w:rFonts w:ascii="Times New Roman" w:hAnsi="Times New Roman"/>
          <w:bCs/>
          <w:sz w:val="24"/>
        </w:rPr>
        <w:t>.</w:t>
      </w:r>
      <w:r w:rsidR="00C52AE7" w:rsidRPr="00296440">
        <w:rPr>
          <w:rFonts w:ascii="Times New Roman" w:hAnsi="Times New Roman"/>
          <w:bCs/>
          <w:sz w:val="24"/>
        </w:rPr>
        <w:t xml:space="preserve"> </w:t>
      </w:r>
    </w:p>
    <w:p w14:paraId="6A8DD948" w14:textId="77777777" w:rsidR="008C09D1" w:rsidRPr="008C09D1" w:rsidRDefault="008C09D1" w:rsidP="008C09D1">
      <w:pPr>
        <w:pStyle w:val="ListParagraph"/>
        <w:rPr>
          <w:rFonts w:ascii="Times New Roman" w:hAnsi="Times New Roman"/>
          <w:bCs/>
          <w:sz w:val="24"/>
        </w:rPr>
      </w:pPr>
    </w:p>
    <w:p w14:paraId="7DDC4CD1" w14:textId="682F6041" w:rsidR="00456EC5" w:rsidRPr="00296440" w:rsidRDefault="00296440" w:rsidP="00296440">
      <w:pPr>
        <w:spacing w:line="480" w:lineRule="auto"/>
        <w:rPr>
          <w:rFonts w:ascii="Times New Roman" w:hAnsi="Times New Roman"/>
          <w:bCs/>
          <w:sz w:val="24"/>
        </w:rPr>
      </w:pPr>
      <w:r w:rsidRPr="00C52AE7">
        <w:rPr>
          <w:rFonts w:ascii="Times New Roman" w:hAnsi="Times New Roman"/>
          <w:bCs/>
          <w:sz w:val="24"/>
        </w:rPr>
        <w:t>[26]</w:t>
      </w:r>
      <w:r w:rsidRPr="00C52AE7">
        <w:rPr>
          <w:rFonts w:ascii="Times New Roman" w:hAnsi="Times New Roman"/>
          <w:bCs/>
          <w:sz w:val="24"/>
        </w:rPr>
        <w:tab/>
      </w:r>
      <w:r w:rsidR="00456EC5" w:rsidRPr="00296440">
        <w:rPr>
          <w:rFonts w:ascii="Times New Roman" w:hAnsi="Times New Roman"/>
          <w:bCs/>
          <w:sz w:val="24"/>
        </w:rPr>
        <w:t xml:space="preserve">It was held in </w:t>
      </w:r>
      <w:r w:rsidR="00A55501" w:rsidRPr="00296440">
        <w:rPr>
          <w:rFonts w:ascii="Times New Roman" w:hAnsi="Times New Roman"/>
          <w:bCs/>
          <w:i/>
          <w:iCs/>
          <w:sz w:val="24"/>
        </w:rPr>
        <w:t>Smit v Venter</w:t>
      </w:r>
      <w:r w:rsidR="00C42053">
        <w:rPr>
          <w:rStyle w:val="FootnoteReference"/>
          <w:rFonts w:ascii="Times New Roman" w:hAnsi="Times New Roman"/>
          <w:bCs/>
          <w:i/>
          <w:iCs/>
          <w:sz w:val="24"/>
        </w:rPr>
        <w:footnoteReference w:id="9"/>
      </w:r>
      <w:r w:rsidR="00A55501" w:rsidRPr="00296440">
        <w:rPr>
          <w:rFonts w:ascii="Times New Roman" w:hAnsi="Times New Roman"/>
          <w:bCs/>
          <w:sz w:val="24"/>
        </w:rPr>
        <w:t xml:space="preserve"> </w:t>
      </w:r>
      <w:r w:rsidR="00821B7B" w:rsidRPr="00296440">
        <w:rPr>
          <w:rFonts w:ascii="Times New Roman" w:hAnsi="Times New Roman"/>
          <w:bCs/>
          <w:sz w:val="24"/>
        </w:rPr>
        <w:t>that the</w:t>
      </w:r>
      <w:r w:rsidR="00C26AE1" w:rsidRPr="00296440">
        <w:rPr>
          <w:rFonts w:ascii="Times New Roman" w:hAnsi="Times New Roman"/>
          <w:bCs/>
          <w:sz w:val="24"/>
        </w:rPr>
        <w:t xml:space="preserve"> </w:t>
      </w:r>
      <w:r w:rsidR="00821B7B" w:rsidRPr="00296440">
        <w:rPr>
          <w:rFonts w:ascii="Times New Roman" w:hAnsi="Times New Roman"/>
          <w:bCs/>
          <w:sz w:val="24"/>
        </w:rPr>
        <w:t xml:space="preserve">requirements to stay </w:t>
      </w:r>
      <w:r w:rsidR="008C09D1" w:rsidRPr="00296440">
        <w:rPr>
          <w:rFonts w:ascii="Times New Roman" w:hAnsi="Times New Roman"/>
          <w:bCs/>
          <w:sz w:val="24"/>
        </w:rPr>
        <w:t xml:space="preserve">the </w:t>
      </w:r>
      <w:r w:rsidR="00821B7B" w:rsidRPr="00296440">
        <w:rPr>
          <w:rFonts w:ascii="Times New Roman" w:hAnsi="Times New Roman"/>
          <w:bCs/>
          <w:sz w:val="24"/>
        </w:rPr>
        <w:t xml:space="preserve">proceedings </w:t>
      </w:r>
      <w:r w:rsidR="009C3B34" w:rsidRPr="00296440">
        <w:rPr>
          <w:rFonts w:ascii="Times New Roman" w:hAnsi="Times New Roman"/>
          <w:bCs/>
          <w:sz w:val="24"/>
        </w:rPr>
        <w:t>because of</w:t>
      </w:r>
      <w:r w:rsidR="00821B7B" w:rsidRPr="00296440">
        <w:rPr>
          <w:rFonts w:ascii="Times New Roman" w:hAnsi="Times New Roman"/>
          <w:bCs/>
          <w:sz w:val="24"/>
        </w:rPr>
        <w:t xml:space="preserve"> non</w:t>
      </w:r>
      <w:r w:rsidR="005B2B97" w:rsidRPr="00296440">
        <w:rPr>
          <w:rFonts w:ascii="Times New Roman" w:hAnsi="Times New Roman"/>
          <w:bCs/>
          <w:sz w:val="24"/>
        </w:rPr>
        <w:t>-</w:t>
      </w:r>
      <w:r w:rsidR="00821B7B" w:rsidRPr="00296440">
        <w:rPr>
          <w:rFonts w:ascii="Times New Roman" w:hAnsi="Times New Roman"/>
          <w:bCs/>
          <w:sz w:val="24"/>
        </w:rPr>
        <w:t xml:space="preserve">payment of </w:t>
      </w:r>
      <w:r w:rsidR="00E54981" w:rsidRPr="00296440">
        <w:rPr>
          <w:rFonts w:ascii="Times New Roman" w:hAnsi="Times New Roman"/>
          <w:bCs/>
          <w:sz w:val="24"/>
        </w:rPr>
        <w:t xml:space="preserve">legal </w:t>
      </w:r>
      <w:r w:rsidR="00C26AE1" w:rsidRPr="00296440">
        <w:rPr>
          <w:rFonts w:ascii="Times New Roman" w:hAnsi="Times New Roman"/>
          <w:bCs/>
          <w:sz w:val="24"/>
        </w:rPr>
        <w:t xml:space="preserve">cost previously incurred are, first, </w:t>
      </w:r>
      <w:r w:rsidR="00B8490C" w:rsidRPr="00296440">
        <w:rPr>
          <w:rFonts w:ascii="Times New Roman" w:hAnsi="Times New Roman"/>
          <w:bCs/>
          <w:sz w:val="24"/>
        </w:rPr>
        <w:t xml:space="preserve">that </w:t>
      </w:r>
      <w:r w:rsidR="00C26AE1" w:rsidRPr="00296440">
        <w:rPr>
          <w:rFonts w:ascii="Times New Roman" w:hAnsi="Times New Roman"/>
          <w:bCs/>
          <w:sz w:val="24"/>
        </w:rPr>
        <w:t>the further proce</w:t>
      </w:r>
      <w:r w:rsidR="005B2B97" w:rsidRPr="00296440">
        <w:rPr>
          <w:rFonts w:ascii="Times New Roman" w:hAnsi="Times New Roman"/>
          <w:bCs/>
          <w:sz w:val="24"/>
        </w:rPr>
        <w:t>e</w:t>
      </w:r>
      <w:r w:rsidR="00C26AE1" w:rsidRPr="00296440">
        <w:rPr>
          <w:rFonts w:ascii="Times New Roman" w:hAnsi="Times New Roman"/>
          <w:bCs/>
          <w:sz w:val="24"/>
        </w:rPr>
        <w:t>d</w:t>
      </w:r>
      <w:r w:rsidR="005B2B97" w:rsidRPr="00296440">
        <w:rPr>
          <w:rFonts w:ascii="Times New Roman" w:hAnsi="Times New Roman"/>
          <w:bCs/>
          <w:sz w:val="24"/>
        </w:rPr>
        <w:t>i</w:t>
      </w:r>
      <w:r w:rsidR="00C26AE1" w:rsidRPr="00296440">
        <w:rPr>
          <w:rFonts w:ascii="Times New Roman" w:hAnsi="Times New Roman"/>
          <w:bCs/>
          <w:sz w:val="24"/>
        </w:rPr>
        <w:t xml:space="preserve">ngs must cover </w:t>
      </w:r>
      <w:r w:rsidR="009540BF" w:rsidRPr="00296440">
        <w:rPr>
          <w:rFonts w:ascii="Times New Roman" w:hAnsi="Times New Roman"/>
          <w:bCs/>
          <w:sz w:val="24"/>
        </w:rPr>
        <w:t>substantially the same grounds as the former proceedings and must be br</w:t>
      </w:r>
      <w:r w:rsidR="005B2B97" w:rsidRPr="00296440">
        <w:rPr>
          <w:rFonts w:ascii="Times New Roman" w:hAnsi="Times New Roman"/>
          <w:bCs/>
          <w:sz w:val="24"/>
        </w:rPr>
        <w:t>o</w:t>
      </w:r>
      <w:r w:rsidR="009540BF" w:rsidRPr="00296440">
        <w:rPr>
          <w:rFonts w:ascii="Times New Roman" w:hAnsi="Times New Roman"/>
          <w:bCs/>
          <w:sz w:val="24"/>
        </w:rPr>
        <w:t>ught ve</w:t>
      </w:r>
      <w:r w:rsidR="0015383C" w:rsidRPr="00296440">
        <w:rPr>
          <w:rFonts w:ascii="Times New Roman" w:hAnsi="Times New Roman"/>
          <w:bCs/>
          <w:sz w:val="24"/>
        </w:rPr>
        <w:t>xati</w:t>
      </w:r>
      <w:r w:rsidR="009540BF" w:rsidRPr="00296440">
        <w:rPr>
          <w:rFonts w:ascii="Times New Roman" w:hAnsi="Times New Roman"/>
          <w:bCs/>
          <w:sz w:val="24"/>
        </w:rPr>
        <w:t>ousl</w:t>
      </w:r>
      <w:r w:rsidR="005B2B97" w:rsidRPr="00296440">
        <w:rPr>
          <w:rFonts w:ascii="Times New Roman" w:hAnsi="Times New Roman"/>
          <w:bCs/>
          <w:sz w:val="24"/>
        </w:rPr>
        <w:t>y.</w:t>
      </w:r>
      <w:r w:rsidR="00C26AE1" w:rsidRPr="00296440">
        <w:rPr>
          <w:rFonts w:ascii="Times New Roman" w:hAnsi="Times New Roman"/>
          <w:bCs/>
          <w:sz w:val="24"/>
        </w:rPr>
        <w:t xml:space="preserve"> </w:t>
      </w:r>
      <w:r w:rsidR="00F77C4B" w:rsidRPr="00296440">
        <w:rPr>
          <w:rFonts w:ascii="Times New Roman" w:hAnsi="Times New Roman"/>
          <w:bCs/>
          <w:sz w:val="24"/>
        </w:rPr>
        <w:t xml:space="preserve"> Second, there should be a judgment in favour of the </w:t>
      </w:r>
      <w:r w:rsidR="009C3B34" w:rsidRPr="00296440">
        <w:rPr>
          <w:rFonts w:ascii="Times New Roman" w:hAnsi="Times New Roman"/>
          <w:bCs/>
          <w:sz w:val="24"/>
        </w:rPr>
        <w:t>defendant</w:t>
      </w:r>
      <w:r w:rsidR="00D81A78" w:rsidRPr="00296440">
        <w:rPr>
          <w:rFonts w:ascii="Times New Roman" w:hAnsi="Times New Roman"/>
          <w:bCs/>
          <w:sz w:val="24"/>
        </w:rPr>
        <w:t xml:space="preserve"> and the costs should have been taxed</w:t>
      </w:r>
      <w:r w:rsidR="004F0917" w:rsidRPr="00296440">
        <w:rPr>
          <w:rFonts w:ascii="Times New Roman" w:hAnsi="Times New Roman"/>
          <w:bCs/>
          <w:sz w:val="24"/>
        </w:rPr>
        <w:t xml:space="preserve">. </w:t>
      </w:r>
      <w:r w:rsidR="00984D18" w:rsidRPr="00296440">
        <w:rPr>
          <w:rFonts w:ascii="Times New Roman" w:hAnsi="Times New Roman"/>
          <w:bCs/>
          <w:sz w:val="24"/>
        </w:rPr>
        <w:t xml:space="preserve">Thirdly, </w:t>
      </w:r>
      <w:r w:rsidR="00D81A78" w:rsidRPr="00296440">
        <w:rPr>
          <w:rFonts w:ascii="Times New Roman" w:hAnsi="Times New Roman"/>
          <w:bCs/>
          <w:sz w:val="24"/>
        </w:rPr>
        <w:t>there should have been a demand</w:t>
      </w:r>
      <w:r w:rsidR="00F173E7" w:rsidRPr="00296440">
        <w:rPr>
          <w:rFonts w:ascii="Times New Roman" w:hAnsi="Times New Roman"/>
          <w:bCs/>
          <w:sz w:val="24"/>
        </w:rPr>
        <w:t xml:space="preserve"> made and proof that the </w:t>
      </w:r>
      <w:r w:rsidR="00521BFB" w:rsidRPr="00296440">
        <w:rPr>
          <w:rFonts w:ascii="Times New Roman" w:hAnsi="Times New Roman"/>
          <w:bCs/>
          <w:sz w:val="24"/>
        </w:rPr>
        <w:t>plaintiff</w:t>
      </w:r>
      <w:r w:rsidR="00F173E7" w:rsidRPr="00296440">
        <w:rPr>
          <w:rFonts w:ascii="Times New Roman" w:hAnsi="Times New Roman"/>
          <w:bCs/>
          <w:sz w:val="24"/>
        </w:rPr>
        <w:t xml:space="preserve"> </w:t>
      </w:r>
      <w:r w:rsidR="00306184" w:rsidRPr="00296440">
        <w:rPr>
          <w:rFonts w:ascii="Times New Roman" w:hAnsi="Times New Roman"/>
          <w:bCs/>
          <w:sz w:val="24"/>
        </w:rPr>
        <w:t>wilfully</w:t>
      </w:r>
      <w:r w:rsidR="00F173E7" w:rsidRPr="00296440">
        <w:rPr>
          <w:rFonts w:ascii="Times New Roman" w:hAnsi="Times New Roman"/>
          <w:bCs/>
          <w:sz w:val="24"/>
        </w:rPr>
        <w:t xml:space="preserve"> refused to pay</w:t>
      </w:r>
      <w:r w:rsidR="00306184" w:rsidRPr="00296440">
        <w:rPr>
          <w:rFonts w:ascii="Times New Roman" w:hAnsi="Times New Roman"/>
          <w:bCs/>
          <w:sz w:val="24"/>
        </w:rPr>
        <w:t xml:space="preserve"> the debtor. </w:t>
      </w:r>
    </w:p>
    <w:p w14:paraId="72E5971D" w14:textId="77777777" w:rsidR="00402523" w:rsidRPr="00402523" w:rsidRDefault="00402523" w:rsidP="00402523">
      <w:pPr>
        <w:pStyle w:val="ListParagraph"/>
        <w:rPr>
          <w:rFonts w:ascii="Times New Roman" w:hAnsi="Times New Roman"/>
          <w:bCs/>
          <w:sz w:val="24"/>
        </w:rPr>
      </w:pPr>
    </w:p>
    <w:p w14:paraId="1D5F4D32" w14:textId="4F8A3DAB" w:rsidR="00693F23" w:rsidRPr="00296440" w:rsidRDefault="00296440" w:rsidP="00296440">
      <w:pPr>
        <w:spacing w:line="480" w:lineRule="auto"/>
        <w:rPr>
          <w:rFonts w:ascii="Times New Roman" w:hAnsi="Times New Roman"/>
          <w:bCs/>
          <w:sz w:val="24"/>
        </w:rPr>
      </w:pPr>
      <w:r>
        <w:rPr>
          <w:rFonts w:ascii="Times New Roman" w:hAnsi="Times New Roman"/>
          <w:bCs/>
          <w:sz w:val="24"/>
        </w:rPr>
        <w:t>[27]</w:t>
      </w:r>
      <w:r>
        <w:rPr>
          <w:rFonts w:ascii="Times New Roman" w:hAnsi="Times New Roman"/>
          <w:bCs/>
          <w:sz w:val="24"/>
        </w:rPr>
        <w:tab/>
      </w:r>
      <w:r w:rsidR="0003469B" w:rsidRPr="00296440">
        <w:rPr>
          <w:rFonts w:ascii="Times New Roman" w:hAnsi="Times New Roman"/>
          <w:bCs/>
          <w:sz w:val="24"/>
        </w:rPr>
        <w:t>Hend</w:t>
      </w:r>
      <w:r w:rsidR="003C16D3" w:rsidRPr="00296440">
        <w:rPr>
          <w:rFonts w:ascii="Times New Roman" w:hAnsi="Times New Roman"/>
          <w:bCs/>
          <w:sz w:val="24"/>
        </w:rPr>
        <w:t>r</w:t>
      </w:r>
      <w:r w:rsidR="0003469B" w:rsidRPr="00296440">
        <w:rPr>
          <w:rFonts w:ascii="Times New Roman" w:hAnsi="Times New Roman"/>
          <w:bCs/>
          <w:sz w:val="24"/>
        </w:rPr>
        <w:t>icks J</w:t>
      </w:r>
      <w:r w:rsidR="00402523">
        <w:rPr>
          <w:rStyle w:val="FootnoteReference"/>
          <w:rFonts w:ascii="Times New Roman" w:hAnsi="Times New Roman"/>
          <w:bCs/>
          <w:sz w:val="24"/>
        </w:rPr>
        <w:footnoteReference w:id="10"/>
      </w:r>
      <w:r w:rsidR="0003469B" w:rsidRPr="00296440">
        <w:rPr>
          <w:rFonts w:ascii="Times New Roman" w:hAnsi="Times New Roman"/>
          <w:bCs/>
          <w:sz w:val="24"/>
        </w:rPr>
        <w:t xml:space="preserve"> </w:t>
      </w:r>
      <w:r w:rsidR="00595F45" w:rsidRPr="00296440">
        <w:rPr>
          <w:rFonts w:ascii="Times New Roman" w:hAnsi="Times New Roman"/>
          <w:bCs/>
          <w:sz w:val="24"/>
        </w:rPr>
        <w:t xml:space="preserve">emphasised that the </w:t>
      </w:r>
      <w:r w:rsidR="00595F45" w:rsidRPr="00296440">
        <w:rPr>
          <w:rFonts w:ascii="Times New Roman" w:hAnsi="Times New Roman"/>
          <w:bCs/>
          <w:i/>
          <w:iCs/>
          <w:sz w:val="24"/>
        </w:rPr>
        <w:t>raison d</w:t>
      </w:r>
      <w:r w:rsidR="00892FCC" w:rsidRPr="00296440">
        <w:rPr>
          <w:rFonts w:ascii="Times New Roman" w:hAnsi="Times New Roman"/>
          <w:bCs/>
          <w:i/>
          <w:iCs/>
          <w:sz w:val="24"/>
        </w:rPr>
        <w:t>’</w:t>
      </w:r>
      <w:r w:rsidR="00440CAF" w:rsidRPr="00296440">
        <w:rPr>
          <w:rFonts w:ascii="Times New Roman" w:hAnsi="Times New Roman"/>
          <w:bCs/>
          <w:i/>
          <w:iCs/>
          <w:sz w:val="24"/>
        </w:rPr>
        <w:t>e</w:t>
      </w:r>
      <w:r w:rsidR="00C41020" w:rsidRPr="00296440">
        <w:rPr>
          <w:rFonts w:ascii="Times New Roman" w:hAnsi="Times New Roman"/>
          <w:bCs/>
          <w:i/>
          <w:iCs/>
          <w:sz w:val="24"/>
        </w:rPr>
        <w:t>t</w:t>
      </w:r>
      <w:r w:rsidR="00595F45" w:rsidRPr="00296440">
        <w:rPr>
          <w:rFonts w:ascii="Times New Roman" w:hAnsi="Times New Roman"/>
          <w:bCs/>
          <w:i/>
          <w:iCs/>
          <w:sz w:val="24"/>
        </w:rPr>
        <w:t>re</w:t>
      </w:r>
      <w:r w:rsidR="00C41020" w:rsidRPr="00296440">
        <w:rPr>
          <w:rFonts w:ascii="Times New Roman" w:hAnsi="Times New Roman"/>
          <w:bCs/>
          <w:sz w:val="24"/>
        </w:rPr>
        <w:t xml:space="preserve"> </w:t>
      </w:r>
      <w:r w:rsidR="00407A02" w:rsidRPr="00296440">
        <w:rPr>
          <w:rFonts w:ascii="Times New Roman" w:hAnsi="Times New Roman"/>
          <w:bCs/>
          <w:sz w:val="24"/>
        </w:rPr>
        <w:t xml:space="preserve">underpinning the stay of proceedings </w:t>
      </w:r>
      <w:r w:rsidR="00C41020" w:rsidRPr="00296440">
        <w:rPr>
          <w:rFonts w:ascii="Times New Roman" w:hAnsi="Times New Roman"/>
          <w:bCs/>
          <w:sz w:val="24"/>
        </w:rPr>
        <w:t xml:space="preserve">is to curb the mischief of </w:t>
      </w:r>
      <w:r w:rsidR="00D92758" w:rsidRPr="00296440">
        <w:rPr>
          <w:rFonts w:ascii="Times New Roman" w:hAnsi="Times New Roman"/>
          <w:bCs/>
          <w:sz w:val="24"/>
        </w:rPr>
        <w:t>a party engaging in vexatious litigation</w:t>
      </w:r>
      <w:r w:rsidR="00693F23" w:rsidRPr="00296440">
        <w:rPr>
          <w:rFonts w:ascii="Times New Roman" w:hAnsi="Times New Roman"/>
          <w:bCs/>
          <w:sz w:val="24"/>
        </w:rPr>
        <w:t>.</w:t>
      </w:r>
      <w:r w:rsidR="00CB2A0C" w:rsidRPr="00296440">
        <w:rPr>
          <w:rFonts w:ascii="Times New Roman" w:hAnsi="Times New Roman"/>
          <w:bCs/>
          <w:sz w:val="24"/>
        </w:rPr>
        <w:t xml:space="preserve"> It being noted that the order to stay proceedings may implicate a party’s right to access of access to courts.</w:t>
      </w:r>
      <w:r w:rsidR="00CB2A0C">
        <w:rPr>
          <w:rStyle w:val="FootnoteReference"/>
          <w:rFonts w:ascii="Times New Roman" w:hAnsi="Times New Roman"/>
          <w:bCs/>
          <w:sz w:val="24"/>
        </w:rPr>
        <w:footnoteReference w:id="11"/>
      </w:r>
      <w:r w:rsidR="00101432" w:rsidRPr="00296440">
        <w:rPr>
          <w:rFonts w:ascii="Times New Roman" w:hAnsi="Times New Roman"/>
          <w:bCs/>
          <w:sz w:val="24"/>
        </w:rPr>
        <w:t xml:space="preserve"> </w:t>
      </w:r>
    </w:p>
    <w:p w14:paraId="3C7A31AA" w14:textId="77777777" w:rsidR="00CB2A0C" w:rsidRPr="00CB2A0C" w:rsidRDefault="00CB2A0C" w:rsidP="00CB2A0C">
      <w:pPr>
        <w:pStyle w:val="ListParagraph"/>
        <w:rPr>
          <w:rFonts w:ascii="Times New Roman" w:hAnsi="Times New Roman"/>
          <w:bCs/>
          <w:sz w:val="24"/>
        </w:rPr>
      </w:pPr>
    </w:p>
    <w:p w14:paraId="281BA1CE" w14:textId="3D0BCFF8" w:rsidR="000F42E5" w:rsidRPr="00296440" w:rsidRDefault="00296440" w:rsidP="00296440">
      <w:pPr>
        <w:spacing w:line="480" w:lineRule="auto"/>
        <w:rPr>
          <w:rFonts w:ascii="Times New Roman" w:hAnsi="Times New Roman"/>
          <w:bCs/>
          <w:sz w:val="24"/>
        </w:rPr>
      </w:pPr>
      <w:r>
        <w:rPr>
          <w:rFonts w:ascii="Times New Roman" w:hAnsi="Times New Roman"/>
          <w:bCs/>
          <w:sz w:val="24"/>
        </w:rPr>
        <w:t>[28]</w:t>
      </w:r>
      <w:r>
        <w:rPr>
          <w:rFonts w:ascii="Times New Roman" w:hAnsi="Times New Roman"/>
          <w:bCs/>
          <w:sz w:val="24"/>
        </w:rPr>
        <w:tab/>
      </w:r>
      <w:r w:rsidR="00CB2A0C" w:rsidRPr="00296440">
        <w:rPr>
          <w:rFonts w:ascii="Times New Roman" w:hAnsi="Times New Roman"/>
          <w:bCs/>
          <w:sz w:val="24"/>
        </w:rPr>
        <w:t xml:space="preserve">I have </w:t>
      </w:r>
      <w:r w:rsidR="00317F4D" w:rsidRPr="00296440">
        <w:rPr>
          <w:rFonts w:ascii="Times New Roman" w:hAnsi="Times New Roman"/>
          <w:bCs/>
          <w:sz w:val="24"/>
        </w:rPr>
        <w:t>noted that there should be a balancing exercise</w:t>
      </w:r>
      <w:r w:rsidR="007F0D67" w:rsidRPr="00296440">
        <w:rPr>
          <w:rFonts w:ascii="Times New Roman" w:hAnsi="Times New Roman"/>
          <w:bCs/>
          <w:sz w:val="24"/>
        </w:rPr>
        <w:t xml:space="preserve"> between the right not to be subjected to vexatious litigation and the right to exercise access to courts.</w:t>
      </w:r>
      <w:r w:rsidR="00F165B1">
        <w:rPr>
          <w:rStyle w:val="FootnoteReference"/>
          <w:rFonts w:ascii="Times New Roman" w:hAnsi="Times New Roman"/>
          <w:bCs/>
          <w:sz w:val="24"/>
        </w:rPr>
        <w:footnoteReference w:id="12"/>
      </w:r>
      <w:r w:rsidR="0040209B" w:rsidRPr="00296440">
        <w:rPr>
          <w:rFonts w:ascii="Times New Roman" w:hAnsi="Times New Roman"/>
          <w:bCs/>
          <w:sz w:val="24"/>
        </w:rPr>
        <w:t xml:space="preserve"> At the same time</w:t>
      </w:r>
      <w:r w:rsidR="0069723A" w:rsidRPr="00296440">
        <w:rPr>
          <w:rFonts w:ascii="Times New Roman" w:hAnsi="Times New Roman"/>
          <w:bCs/>
          <w:sz w:val="24"/>
        </w:rPr>
        <w:t xml:space="preserve"> I</w:t>
      </w:r>
      <w:r w:rsidR="00311FDC" w:rsidRPr="00296440">
        <w:rPr>
          <w:rFonts w:ascii="Times New Roman" w:hAnsi="Times New Roman"/>
          <w:bCs/>
          <w:sz w:val="24"/>
        </w:rPr>
        <w:t xml:space="preserve"> observed</w:t>
      </w:r>
      <w:r w:rsidR="0040209B" w:rsidRPr="00296440">
        <w:rPr>
          <w:rFonts w:ascii="Times New Roman" w:hAnsi="Times New Roman"/>
          <w:bCs/>
          <w:sz w:val="24"/>
        </w:rPr>
        <w:t xml:space="preserve"> that staying the proceeding</w:t>
      </w:r>
      <w:r w:rsidR="00573846" w:rsidRPr="00296440">
        <w:rPr>
          <w:rFonts w:ascii="Times New Roman" w:hAnsi="Times New Roman"/>
          <w:bCs/>
          <w:sz w:val="24"/>
        </w:rPr>
        <w:t xml:space="preserve"> is </w:t>
      </w:r>
      <w:r w:rsidR="0040209B" w:rsidRPr="00296440">
        <w:rPr>
          <w:rFonts w:ascii="Times New Roman" w:hAnsi="Times New Roman"/>
          <w:bCs/>
          <w:sz w:val="24"/>
        </w:rPr>
        <w:t>within the</w:t>
      </w:r>
      <w:r w:rsidR="00F8202A" w:rsidRPr="00296440">
        <w:rPr>
          <w:rFonts w:ascii="Times New Roman" w:hAnsi="Times New Roman"/>
          <w:bCs/>
          <w:sz w:val="24"/>
        </w:rPr>
        <w:t xml:space="preserve"> discretion</w:t>
      </w:r>
      <w:r w:rsidR="009856EF" w:rsidRPr="00296440">
        <w:rPr>
          <w:rFonts w:ascii="Times New Roman" w:hAnsi="Times New Roman"/>
          <w:bCs/>
          <w:sz w:val="24"/>
        </w:rPr>
        <w:t xml:space="preserve"> of the </w:t>
      </w:r>
      <w:r w:rsidR="0040209B" w:rsidRPr="00296440">
        <w:rPr>
          <w:rFonts w:ascii="Times New Roman" w:hAnsi="Times New Roman"/>
          <w:bCs/>
          <w:sz w:val="24"/>
        </w:rPr>
        <w:t>court.</w:t>
      </w:r>
    </w:p>
    <w:p w14:paraId="6C213B6C" w14:textId="77777777" w:rsidR="00693F23" w:rsidRPr="00693F23" w:rsidRDefault="00693F23" w:rsidP="00693F23">
      <w:pPr>
        <w:pStyle w:val="ListParagraph"/>
        <w:rPr>
          <w:rFonts w:ascii="Times New Roman" w:hAnsi="Times New Roman"/>
          <w:bCs/>
          <w:sz w:val="24"/>
        </w:rPr>
      </w:pPr>
    </w:p>
    <w:p w14:paraId="3EA0BD77" w14:textId="02415285" w:rsidR="00D40888" w:rsidRPr="00296440" w:rsidRDefault="00296440" w:rsidP="00296440">
      <w:pPr>
        <w:spacing w:line="480" w:lineRule="auto"/>
        <w:rPr>
          <w:rFonts w:ascii="Times New Roman" w:hAnsi="Times New Roman"/>
          <w:bCs/>
          <w:sz w:val="24"/>
        </w:rPr>
      </w:pPr>
      <w:r>
        <w:rPr>
          <w:rFonts w:ascii="Times New Roman" w:hAnsi="Times New Roman"/>
          <w:bCs/>
          <w:sz w:val="24"/>
        </w:rPr>
        <w:lastRenderedPageBreak/>
        <w:t>[29]</w:t>
      </w:r>
      <w:r>
        <w:rPr>
          <w:rFonts w:ascii="Times New Roman" w:hAnsi="Times New Roman"/>
          <w:bCs/>
          <w:sz w:val="24"/>
        </w:rPr>
        <w:tab/>
      </w:r>
      <w:r w:rsidR="001407C5" w:rsidRPr="00296440">
        <w:rPr>
          <w:rFonts w:ascii="Times New Roman" w:hAnsi="Times New Roman"/>
          <w:bCs/>
          <w:sz w:val="24"/>
        </w:rPr>
        <w:t xml:space="preserve">Having regard to </w:t>
      </w:r>
      <w:r w:rsidR="00A8667E" w:rsidRPr="00296440">
        <w:rPr>
          <w:rFonts w:ascii="Times New Roman" w:hAnsi="Times New Roman"/>
          <w:bCs/>
          <w:sz w:val="24"/>
        </w:rPr>
        <w:t xml:space="preserve">my </w:t>
      </w:r>
      <w:r w:rsidR="001407C5" w:rsidRPr="00296440">
        <w:rPr>
          <w:rFonts w:ascii="Times New Roman" w:hAnsi="Times New Roman"/>
          <w:bCs/>
          <w:sz w:val="24"/>
        </w:rPr>
        <w:t xml:space="preserve">findings </w:t>
      </w:r>
      <w:r w:rsidR="009856EF" w:rsidRPr="00296440">
        <w:rPr>
          <w:rFonts w:ascii="Times New Roman" w:hAnsi="Times New Roman"/>
          <w:bCs/>
          <w:sz w:val="24"/>
        </w:rPr>
        <w:t xml:space="preserve">on </w:t>
      </w:r>
      <w:r w:rsidR="00CB2A0C" w:rsidRPr="00296440">
        <w:rPr>
          <w:rFonts w:ascii="Times New Roman" w:hAnsi="Times New Roman"/>
          <w:bCs/>
          <w:sz w:val="24"/>
        </w:rPr>
        <w:t xml:space="preserve">the application to uplift the bar </w:t>
      </w:r>
      <w:r w:rsidR="00101432" w:rsidRPr="00296440">
        <w:rPr>
          <w:rFonts w:ascii="Times New Roman" w:hAnsi="Times New Roman"/>
          <w:bCs/>
          <w:sz w:val="24"/>
        </w:rPr>
        <w:t xml:space="preserve">as </w:t>
      </w:r>
      <w:r w:rsidR="00694908" w:rsidRPr="00296440">
        <w:rPr>
          <w:rFonts w:ascii="Times New Roman" w:hAnsi="Times New Roman"/>
          <w:bCs/>
          <w:sz w:val="24"/>
        </w:rPr>
        <w:t xml:space="preserve">set out hereunder </w:t>
      </w:r>
      <w:r w:rsidR="00CB2A0C" w:rsidRPr="00296440">
        <w:rPr>
          <w:rFonts w:ascii="Times New Roman" w:hAnsi="Times New Roman"/>
          <w:bCs/>
          <w:sz w:val="24"/>
        </w:rPr>
        <w:t>it does not appear that the plaintiff was being vexatious and or abusing the c</w:t>
      </w:r>
      <w:r w:rsidR="00A8667E" w:rsidRPr="00296440">
        <w:rPr>
          <w:rFonts w:ascii="Times New Roman" w:hAnsi="Times New Roman"/>
          <w:bCs/>
          <w:sz w:val="24"/>
        </w:rPr>
        <w:t>o</w:t>
      </w:r>
      <w:r w:rsidR="00CB2A0C" w:rsidRPr="00296440">
        <w:rPr>
          <w:rFonts w:ascii="Times New Roman" w:hAnsi="Times New Roman"/>
          <w:bCs/>
          <w:sz w:val="24"/>
        </w:rPr>
        <w:t>urt process. There was a genuine c</w:t>
      </w:r>
      <w:r w:rsidR="00A80CB6" w:rsidRPr="00296440">
        <w:rPr>
          <w:rFonts w:ascii="Times New Roman" w:hAnsi="Times New Roman"/>
          <w:bCs/>
          <w:sz w:val="24"/>
        </w:rPr>
        <w:t>laim</w:t>
      </w:r>
      <w:r w:rsidR="00CB2A0C" w:rsidRPr="00296440">
        <w:rPr>
          <w:rFonts w:ascii="Times New Roman" w:hAnsi="Times New Roman"/>
          <w:bCs/>
          <w:sz w:val="24"/>
        </w:rPr>
        <w:t xml:space="preserve"> being pursued</w:t>
      </w:r>
      <w:r w:rsidR="00A8667E" w:rsidRPr="00296440">
        <w:rPr>
          <w:rFonts w:ascii="Times New Roman" w:hAnsi="Times New Roman"/>
          <w:bCs/>
          <w:sz w:val="24"/>
        </w:rPr>
        <w:t>,</w:t>
      </w:r>
      <w:r w:rsidR="00CB2A0C" w:rsidRPr="00296440">
        <w:rPr>
          <w:rFonts w:ascii="Times New Roman" w:hAnsi="Times New Roman"/>
          <w:bCs/>
          <w:sz w:val="24"/>
        </w:rPr>
        <w:t xml:space="preserve"> </w:t>
      </w:r>
      <w:r w:rsidR="00A8667E" w:rsidRPr="00296440">
        <w:rPr>
          <w:rFonts w:ascii="Times New Roman" w:hAnsi="Times New Roman"/>
          <w:bCs/>
          <w:sz w:val="24"/>
        </w:rPr>
        <w:t>bar the failure of his</w:t>
      </w:r>
      <w:r w:rsidR="00CB2A0C" w:rsidRPr="00296440">
        <w:rPr>
          <w:rFonts w:ascii="Times New Roman" w:hAnsi="Times New Roman"/>
          <w:bCs/>
          <w:sz w:val="24"/>
        </w:rPr>
        <w:t xml:space="preserve"> legal representatives in </w:t>
      </w:r>
      <w:r w:rsidR="00A80CB6" w:rsidRPr="00296440">
        <w:rPr>
          <w:rFonts w:ascii="Times New Roman" w:hAnsi="Times New Roman"/>
          <w:bCs/>
          <w:sz w:val="24"/>
        </w:rPr>
        <w:t xml:space="preserve">not </w:t>
      </w:r>
      <w:r w:rsidR="00694908" w:rsidRPr="00296440">
        <w:rPr>
          <w:rFonts w:ascii="Times New Roman" w:hAnsi="Times New Roman"/>
          <w:bCs/>
          <w:sz w:val="24"/>
        </w:rPr>
        <w:t xml:space="preserve">properly </w:t>
      </w:r>
      <w:r w:rsidR="00CB2A0C" w:rsidRPr="00296440">
        <w:rPr>
          <w:rFonts w:ascii="Times New Roman" w:hAnsi="Times New Roman"/>
          <w:bCs/>
          <w:sz w:val="24"/>
        </w:rPr>
        <w:t xml:space="preserve">crafting his </w:t>
      </w:r>
      <w:r w:rsidR="00A8667E" w:rsidRPr="00296440">
        <w:rPr>
          <w:rFonts w:ascii="Times New Roman" w:hAnsi="Times New Roman"/>
          <w:bCs/>
          <w:sz w:val="24"/>
        </w:rPr>
        <w:t xml:space="preserve">pleadings </w:t>
      </w:r>
      <w:r w:rsidR="000C2DBA" w:rsidRPr="00296440">
        <w:rPr>
          <w:rFonts w:ascii="Times New Roman" w:hAnsi="Times New Roman"/>
          <w:bCs/>
          <w:sz w:val="24"/>
        </w:rPr>
        <w:t xml:space="preserve">in </w:t>
      </w:r>
      <w:r w:rsidR="00A8667E" w:rsidRPr="00296440">
        <w:rPr>
          <w:rFonts w:ascii="Times New Roman" w:hAnsi="Times New Roman"/>
          <w:bCs/>
          <w:sz w:val="24"/>
        </w:rPr>
        <w:t>the previous court process</w:t>
      </w:r>
      <w:r w:rsidR="00CB2A0C" w:rsidRPr="00296440">
        <w:rPr>
          <w:rFonts w:ascii="Times New Roman" w:hAnsi="Times New Roman"/>
          <w:bCs/>
          <w:sz w:val="24"/>
        </w:rPr>
        <w:t xml:space="preserve">. In </w:t>
      </w:r>
      <w:r w:rsidR="00A80CB6" w:rsidRPr="00296440">
        <w:rPr>
          <w:rFonts w:ascii="Times New Roman" w:hAnsi="Times New Roman"/>
          <w:bCs/>
          <w:sz w:val="24"/>
        </w:rPr>
        <w:t>any event</w:t>
      </w:r>
      <w:r w:rsidR="00A8667E" w:rsidRPr="00296440">
        <w:rPr>
          <w:rFonts w:ascii="Times New Roman" w:hAnsi="Times New Roman"/>
          <w:bCs/>
          <w:sz w:val="24"/>
        </w:rPr>
        <w:t>,</w:t>
      </w:r>
      <w:r w:rsidR="00CB2A0C" w:rsidRPr="00296440">
        <w:rPr>
          <w:rFonts w:ascii="Times New Roman" w:hAnsi="Times New Roman"/>
          <w:bCs/>
          <w:sz w:val="24"/>
        </w:rPr>
        <w:t xml:space="preserve"> the proceedings for the stay </w:t>
      </w:r>
      <w:r w:rsidR="001407C5" w:rsidRPr="00296440">
        <w:rPr>
          <w:rFonts w:ascii="Times New Roman" w:hAnsi="Times New Roman"/>
          <w:bCs/>
          <w:sz w:val="24"/>
        </w:rPr>
        <w:t xml:space="preserve">could </w:t>
      </w:r>
      <w:r w:rsidR="005E4883" w:rsidRPr="00296440">
        <w:rPr>
          <w:rFonts w:ascii="Times New Roman" w:hAnsi="Times New Roman"/>
          <w:bCs/>
          <w:sz w:val="24"/>
        </w:rPr>
        <w:t xml:space="preserve">be </w:t>
      </w:r>
      <w:r w:rsidR="001407C5" w:rsidRPr="00296440">
        <w:rPr>
          <w:rFonts w:ascii="Times New Roman" w:hAnsi="Times New Roman"/>
          <w:bCs/>
          <w:sz w:val="24"/>
        </w:rPr>
        <w:t xml:space="preserve">construed as </w:t>
      </w:r>
      <w:r w:rsidR="006C3365" w:rsidRPr="00296440">
        <w:rPr>
          <w:rFonts w:ascii="Times New Roman" w:hAnsi="Times New Roman"/>
          <w:bCs/>
          <w:i/>
          <w:iCs/>
          <w:sz w:val="24"/>
        </w:rPr>
        <w:t>pro</w:t>
      </w:r>
      <w:r w:rsidR="001407C5" w:rsidRPr="00296440">
        <w:rPr>
          <w:rFonts w:ascii="Times New Roman" w:hAnsi="Times New Roman"/>
          <w:bCs/>
          <w:i/>
          <w:iCs/>
          <w:sz w:val="24"/>
        </w:rPr>
        <w:t xml:space="preserve"> </w:t>
      </w:r>
      <w:r w:rsidR="00814F9C" w:rsidRPr="00296440">
        <w:rPr>
          <w:rFonts w:ascii="Times New Roman" w:hAnsi="Times New Roman"/>
          <w:bCs/>
          <w:i/>
          <w:iCs/>
          <w:sz w:val="24"/>
        </w:rPr>
        <w:t>non scri</w:t>
      </w:r>
      <w:r w:rsidR="006C3365" w:rsidRPr="00296440">
        <w:rPr>
          <w:rFonts w:ascii="Times New Roman" w:hAnsi="Times New Roman"/>
          <w:bCs/>
          <w:i/>
          <w:iCs/>
          <w:sz w:val="24"/>
        </w:rPr>
        <w:t>pto</w:t>
      </w:r>
      <w:r w:rsidR="00CB2A0C" w:rsidRPr="00296440">
        <w:rPr>
          <w:rFonts w:ascii="Times New Roman" w:hAnsi="Times New Roman"/>
          <w:bCs/>
          <w:sz w:val="24"/>
        </w:rPr>
        <w:t xml:space="preserve"> as the defendants were placed under bar</w:t>
      </w:r>
      <w:r w:rsidR="00ED177B" w:rsidRPr="00296440">
        <w:rPr>
          <w:rFonts w:ascii="Times New Roman" w:hAnsi="Times New Roman"/>
          <w:bCs/>
          <w:sz w:val="24"/>
        </w:rPr>
        <w:t>.</w:t>
      </w:r>
      <w:r w:rsidR="001407C5" w:rsidRPr="00296440">
        <w:rPr>
          <w:rFonts w:ascii="Times New Roman" w:hAnsi="Times New Roman"/>
          <w:bCs/>
          <w:sz w:val="24"/>
        </w:rPr>
        <w:t xml:space="preserve"> </w:t>
      </w:r>
    </w:p>
    <w:p w14:paraId="3FD0D8DD" w14:textId="77777777" w:rsidR="00FD4DDD" w:rsidRDefault="00FD4DDD" w:rsidP="00847237">
      <w:pPr>
        <w:pStyle w:val="ListParagraph"/>
        <w:spacing w:line="480" w:lineRule="auto"/>
        <w:ind w:left="0"/>
        <w:contextualSpacing w:val="0"/>
        <w:rPr>
          <w:rFonts w:ascii="Times New Roman" w:hAnsi="Times New Roman"/>
          <w:bCs/>
          <w:sz w:val="24"/>
        </w:rPr>
      </w:pPr>
    </w:p>
    <w:p w14:paraId="62006377" w14:textId="164B8FE1" w:rsidR="007178FB" w:rsidRPr="00341035" w:rsidRDefault="00847237" w:rsidP="00F57C28">
      <w:pPr>
        <w:pStyle w:val="ListParagraph"/>
        <w:spacing w:line="480" w:lineRule="auto"/>
        <w:ind w:left="0" w:firstLine="720"/>
        <w:contextualSpacing w:val="0"/>
        <w:rPr>
          <w:rFonts w:ascii="Times New Roman" w:hAnsi="Times New Roman"/>
          <w:bCs/>
          <w:i/>
          <w:iCs/>
          <w:sz w:val="24"/>
        </w:rPr>
      </w:pPr>
      <w:r w:rsidRPr="00341035">
        <w:rPr>
          <w:rFonts w:ascii="Times New Roman" w:hAnsi="Times New Roman"/>
          <w:bCs/>
          <w:i/>
          <w:iCs/>
          <w:sz w:val="24"/>
        </w:rPr>
        <w:t>Uplifting of the bar.</w:t>
      </w:r>
    </w:p>
    <w:p w14:paraId="5D800A33" w14:textId="77777777" w:rsidR="007178FB" w:rsidRPr="007178FB" w:rsidRDefault="007178FB" w:rsidP="00847237">
      <w:pPr>
        <w:pStyle w:val="ListParagraph"/>
        <w:spacing w:line="480" w:lineRule="auto"/>
        <w:ind w:left="0"/>
        <w:contextualSpacing w:val="0"/>
        <w:rPr>
          <w:rFonts w:ascii="Times New Roman" w:hAnsi="Times New Roman"/>
          <w:b/>
          <w:sz w:val="24"/>
        </w:rPr>
      </w:pPr>
    </w:p>
    <w:p w14:paraId="13D66FA6" w14:textId="7CB4C82E" w:rsidR="00847237" w:rsidRPr="00296440" w:rsidRDefault="00296440" w:rsidP="00296440">
      <w:pPr>
        <w:spacing w:line="480" w:lineRule="auto"/>
        <w:rPr>
          <w:rFonts w:ascii="Times New Roman" w:hAnsi="Times New Roman"/>
          <w:bCs/>
          <w:sz w:val="24"/>
        </w:rPr>
      </w:pPr>
      <w:r>
        <w:rPr>
          <w:rFonts w:ascii="Times New Roman" w:hAnsi="Times New Roman"/>
          <w:bCs/>
          <w:sz w:val="24"/>
        </w:rPr>
        <w:t>[30]</w:t>
      </w:r>
      <w:r>
        <w:rPr>
          <w:rFonts w:ascii="Times New Roman" w:hAnsi="Times New Roman"/>
          <w:bCs/>
          <w:sz w:val="24"/>
        </w:rPr>
        <w:tab/>
      </w:r>
      <w:r w:rsidR="00847237" w:rsidRPr="00296440">
        <w:rPr>
          <w:rFonts w:ascii="Times New Roman" w:hAnsi="Times New Roman"/>
          <w:bCs/>
          <w:sz w:val="24"/>
        </w:rPr>
        <w:t xml:space="preserve">The process is regulated by rule 27 of the </w:t>
      </w:r>
      <w:r w:rsidR="00EE229E" w:rsidRPr="00296440">
        <w:rPr>
          <w:rFonts w:ascii="Times New Roman" w:hAnsi="Times New Roman"/>
          <w:bCs/>
          <w:sz w:val="24"/>
        </w:rPr>
        <w:t>U</w:t>
      </w:r>
      <w:r w:rsidR="00847237" w:rsidRPr="00296440">
        <w:rPr>
          <w:rFonts w:ascii="Times New Roman" w:hAnsi="Times New Roman"/>
          <w:bCs/>
          <w:sz w:val="24"/>
        </w:rPr>
        <w:t xml:space="preserve">niform </w:t>
      </w:r>
      <w:r w:rsidR="00EE229E" w:rsidRPr="00296440">
        <w:rPr>
          <w:rFonts w:ascii="Times New Roman" w:hAnsi="Times New Roman"/>
          <w:bCs/>
          <w:sz w:val="24"/>
        </w:rPr>
        <w:t>R</w:t>
      </w:r>
      <w:r w:rsidR="00847237" w:rsidRPr="00296440">
        <w:rPr>
          <w:rFonts w:ascii="Times New Roman" w:hAnsi="Times New Roman"/>
          <w:bCs/>
          <w:sz w:val="24"/>
        </w:rPr>
        <w:t xml:space="preserve">ules of court which </w:t>
      </w:r>
      <w:r w:rsidR="00EE229E" w:rsidRPr="00296440">
        <w:rPr>
          <w:rFonts w:ascii="Times New Roman" w:hAnsi="Times New Roman"/>
          <w:bCs/>
          <w:sz w:val="24"/>
        </w:rPr>
        <w:t xml:space="preserve">provides </w:t>
      </w:r>
      <w:r w:rsidR="00847237" w:rsidRPr="00296440">
        <w:rPr>
          <w:rFonts w:ascii="Times New Roman" w:hAnsi="Times New Roman"/>
          <w:bCs/>
          <w:sz w:val="24"/>
        </w:rPr>
        <w:t>that:</w:t>
      </w:r>
    </w:p>
    <w:p w14:paraId="6B715F19" w14:textId="3ADAEB0E" w:rsidR="00EE229E" w:rsidRPr="00EE229E" w:rsidRDefault="00847237" w:rsidP="00847237">
      <w:pPr>
        <w:pStyle w:val="ListParagraph"/>
        <w:spacing w:line="480" w:lineRule="auto"/>
        <w:contextualSpacing w:val="0"/>
        <w:rPr>
          <w:rFonts w:ascii="Times New Roman" w:hAnsi="Times New Roman"/>
          <w:b/>
          <w:sz w:val="24"/>
        </w:rPr>
      </w:pPr>
      <w:r w:rsidRPr="00EE229E">
        <w:rPr>
          <w:rFonts w:ascii="Times New Roman" w:hAnsi="Times New Roman"/>
          <w:b/>
          <w:sz w:val="24"/>
        </w:rPr>
        <w:t>Rule 27</w:t>
      </w:r>
      <w:r w:rsidR="00923711" w:rsidRPr="00EE229E">
        <w:rPr>
          <w:rFonts w:ascii="Times New Roman" w:hAnsi="Times New Roman"/>
          <w:b/>
          <w:sz w:val="24"/>
        </w:rPr>
        <w:t xml:space="preserve"> </w:t>
      </w:r>
      <w:r w:rsidR="00EE229E" w:rsidRPr="00EE229E">
        <w:rPr>
          <w:rFonts w:ascii="Times New Roman" w:hAnsi="Times New Roman"/>
          <w:b/>
          <w:sz w:val="24"/>
        </w:rPr>
        <w:t>Extension of time and removal of bar and condonation.</w:t>
      </w:r>
    </w:p>
    <w:p w14:paraId="00BFE961" w14:textId="5518E65D" w:rsidR="003F643A" w:rsidRDefault="00465718" w:rsidP="00847237">
      <w:pPr>
        <w:pStyle w:val="ListParagraph"/>
        <w:spacing w:line="480" w:lineRule="auto"/>
        <w:contextualSpacing w:val="0"/>
        <w:rPr>
          <w:rFonts w:ascii="Times New Roman" w:hAnsi="Times New Roman"/>
          <w:bCs/>
          <w:sz w:val="24"/>
        </w:rPr>
      </w:pPr>
      <w:r w:rsidRPr="00C30682">
        <w:rPr>
          <w:rFonts w:ascii="Times New Roman" w:hAnsi="Times New Roman"/>
          <w:bCs/>
          <w:i/>
          <w:iCs/>
          <w:sz w:val="24"/>
        </w:rPr>
        <w:t>“</w:t>
      </w:r>
      <w:r w:rsidR="00EE229E">
        <w:rPr>
          <w:rFonts w:ascii="Times New Roman" w:hAnsi="Times New Roman"/>
          <w:bCs/>
          <w:i/>
          <w:iCs/>
          <w:sz w:val="24"/>
        </w:rPr>
        <w:t xml:space="preserve">(1) </w:t>
      </w:r>
      <w:r w:rsidRPr="00C30682">
        <w:rPr>
          <w:rFonts w:ascii="Times New Roman" w:hAnsi="Times New Roman"/>
          <w:bCs/>
          <w:i/>
          <w:iCs/>
          <w:sz w:val="24"/>
        </w:rPr>
        <w:t>I</w:t>
      </w:r>
      <w:r w:rsidR="00923711" w:rsidRPr="00C30682">
        <w:rPr>
          <w:rFonts w:ascii="Times New Roman" w:hAnsi="Times New Roman"/>
          <w:bCs/>
          <w:i/>
          <w:iCs/>
          <w:sz w:val="24"/>
        </w:rPr>
        <w:t xml:space="preserve">n the </w:t>
      </w:r>
      <w:r w:rsidR="00DF093D" w:rsidRPr="00C30682">
        <w:rPr>
          <w:rFonts w:ascii="Times New Roman" w:hAnsi="Times New Roman"/>
          <w:bCs/>
          <w:i/>
          <w:iCs/>
          <w:sz w:val="24"/>
        </w:rPr>
        <w:t xml:space="preserve">absence of agreement </w:t>
      </w:r>
      <w:r w:rsidR="004737C5" w:rsidRPr="00C30682">
        <w:rPr>
          <w:rFonts w:ascii="Times New Roman" w:hAnsi="Times New Roman"/>
          <w:bCs/>
          <w:i/>
          <w:iCs/>
          <w:sz w:val="24"/>
        </w:rPr>
        <w:t xml:space="preserve">between the parties, the court may on </w:t>
      </w:r>
      <w:r w:rsidR="004737C5" w:rsidRPr="00EE229E">
        <w:rPr>
          <w:rFonts w:ascii="Times New Roman" w:hAnsi="Times New Roman"/>
          <w:bCs/>
          <w:i/>
          <w:iCs/>
          <w:sz w:val="24"/>
          <w:u w:val="single"/>
        </w:rPr>
        <w:t xml:space="preserve">good </w:t>
      </w:r>
      <w:r w:rsidR="00746AF2" w:rsidRPr="00EE229E">
        <w:rPr>
          <w:rFonts w:ascii="Times New Roman" w:hAnsi="Times New Roman"/>
          <w:bCs/>
          <w:i/>
          <w:iCs/>
          <w:sz w:val="24"/>
          <w:u w:val="single"/>
        </w:rPr>
        <w:t>cause shown</w:t>
      </w:r>
      <w:r w:rsidR="00746AF2" w:rsidRPr="00C30682">
        <w:rPr>
          <w:rFonts w:ascii="Times New Roman" w:hAnsi="Times New Roman"/>
          <w:bCs/>
          <w:i/>
          <w:iCs/>
          <w:sz w:val="24"/>
        </w:rPr>
        <w:t>, make an order extending or abridging any time prescribed by these Rules or by an order of c</w:t>
      </w:r>
      <w:r w:rsidR="00EE229E">
        <w:rPr>
          <w:rFonts w:ascii="Times New Roman" w:hAnsi="Times New Roman"/>
          <w:bCs/>
          <w:i/>
          <w:iCs/>
          <w:sz w:val="24"/>
        </w:rPr>
        <w:t>o</w:t>
      </w:r>
      <w:r w:rsidR="00746AF2" w:rsidRPr="00C30682">
        <w:rPr>
          <w:rFonts w:ascii="Times New Roman" w:hAnsi="Times New Roman"/>
          <w:bCs/>
          <w:i/>
          <w:iCs/>
          <w:sz w:val="24"/>
        </w:rPr>
        <w:t>urt or fixed by an order extending or abridging any time for doing any act</w:t>
      </w:r>
      <w:r w:rsidR="003B6D11" w:rsidRPr="00C30682">
        <w:rPr>
          <w:rFonts w:ascii="Times New Roman" w:hAnsi="Times New Roman"/>
          <w:bCs/>
          <w:i/>
          <w:iCs/>
          <w:sz w:val="24"/>
        </w:rPr>
        <w:t xml:space="preserve"> or taking any step in connection with any proceedings of any nature whatsoever upon such terms</w:t>
      </w:r>
      <w:r w:rsidR="00C30682" w:rsidRPr="00C30682">
        <w:rPr>
          <w:rFonts w:ascii="Times New Roman" w:hAnsi="Times New Roman"/>
          <w:bCs/>
          <w:i/>
          <w:iCs/>
          <w:sz w:val="24"/>
        </w:rPr>
        <w:t xml:space="preserve"> as to it seems meet”.</w:t>
      </w:r>
      <w:r w:rsidR="00EE229E">
        <w:rPr>
          <w:rFonts w:ascii="Times New Roman" w:hAnsi="Times New Roman"/>
          <w:bCs/>
          <w:i/>
          <w:iCs/>
          <w:sz w:val="24"/>
        </w:rPr>
        <w:t xml:space="preserve"> </w:t>
      </w:r>
      <w:r w:rsidR="00EE229E">
        <w:rPr>
          <w:rFonts w:ascii="Times New Roman" w:hAnsi="Times New Roman"/>
          <w:bCs/>
          <w:sz w:val="24"/>
        </w:rPr>
        <w:t>(underlining added).</w:t>
      </w:r>
    </w:p>
    <w:p w14:paraId="3F59D50F" w14:textId="77777777" w:rsidR="00FD4DDD" w:rsidRPr="00FD4DDD" w:rsidRDefault="00FD4DDD" w:rsidP="00FD4DDD">
      <w:pPr>
        <w:spacing w:line="480" w:lineRule="auto"/>
        <w:rPr>
          <w:rFonts w:ascii="Times New Roman" w:hAnsi="Times New Roman"/>
          <w:bCs/>
          <w:sz w:val="24"/>
        </w:rPr>
      </w:pPr>
    </w:p>
    <w:p w14:paraId="5729B1E0" w14:textId="65D3E04F" w:rsidR="00B421F1" w:rsidRPr="00296440" w:rsidRDefault="00296440" w:rsidP="00296440">
      <w:pPr>
        <w:spacing w:line="480" w:lineRule="auto"/>
        <w:rPr>
          <w:rFonts w:ascii="Times New Roman" w:hAnsi="Times New Roman"/>
          <w:bCs/>
          <w:sz w:val="24"/>
        </w:rPr>
      </w:pPr>
      <w:r>
        <w:rPr>
          <w:rFonts w:ascii="Times New Roman" w:hAnsi="Times New Roman"/>
          <w:bCs/>
          <w:sz w:val="24"/>
        </w:rPr>
        <w:t>[31]</w:t>
      </w:r>
      <w:r>
        <w:rPr>
          <w:rFonts w:ascii="Times New Roman" w:hAnsi="Times New Roman"/>
          <w:bCs/>
          <w:sz w:val="24"/>
        </w:rPr>
        <w:tab/>
      </w:r>
      <w:r w:rsidR="004A46AD" w:rsidRPr="00296440">
        <w:rPr>
          <w:rFonts w:ascii="Times New Roman" w:hAnsi="Times New Roman"/>
          <w:bCs/>
          <w:sz w:val="24"/>
        </w:rPr>
        <w:t>The courts have o</w:t>
      </w:r>
      <w:r w:rsidR="00A07294" w:rsidRPr="00296440">
        <w:rPr>
          <w:rFonts w:ascii="Times New Roman" w:hAnsi="Times New Roman"/>
          <w:bCs/>
          <w:sz w:val="24"/>
        </w:rPr>
        <w:t>ver a period of time crystalised</w:t>
      </w:r>
      <w:r w:rsidR="00577CC5" w:rsidRPr="00296440">
        <w:rPr>
          <w:rFonts w:ascii="Times New Roman" w:hAnsi="Times New Roman"/>
          <w:bCs/>
          <w:sz w:val="24"/>
        </w:rPr>
        <w:t xml:space="preserve"> the requirement</w:t>
      </w:r>
      <w:r w:rsidR="00EE229E" w:rsidRPr="00296440">
        <w:rPr>
          <w:rFonts w:ascii="Times New Roman" w:hAnsi="Times New Roman"/>
          <w:bCs/>
          <w:sz w:val="24"/>
        </w:rPr>
        <w:t>s</w:t>
      </w:r>
      <w:r w:rsidR="00577CC5" w:rsidRPr="00296440">
        <w:rPr>
          <w:rFonts w:ascii="Times New Roman" w:hAnsi="Times New Roman"/>
          <w:bCs/>
          <w:sz w:val="24"/>
        </w:rPr>
        <w:t xml:space="preserve"> for good cause</w:t>
      </w:r>
      <w:r w:rsidR="00EE229E" w:rsidRPr="00296440">
        <w:rPr>
          <w:rFonts w:ascii="Times New Roman" w:hAnsi="Times New Roman"/>
          <w:bCs/>
          <w:sz w:val="24"/>
        </w:rPr>
        <w:t xml:space="preserve"> </w:t>
      </w:r>
      <w:r w:rsidR="00B421F1" w:rsidRPr="00296440">
        <w:rPr>
          <w:rFonts w:ascii="Times New Roman" w:hAnsi="Times New Roman"/>
          <w:bCs/>
          <w:sz w:val="24"/>
        </w:rPr>
        <w:t xml:space="preserve">to </w:t>
      </w:r>
      <w:r w:rsidR="00577CC5" w:rsidRPr="00296440">
        <w:rPr>
          <w:rFonts w:ascii="Times New Roman" w:hAnsi="Times New Roman"/>
          <w:bCs/>
          <w:sz w:val="24"/>
        </w:rPr>
        <w:t>entail</w:t>
      </w:r>
      <w:r w:rsidR="00B421F1" w:rsidRPr="00296440">
        <w:rPr>
          <w:rFonts w:ascii="Times New Roman" w:hAnsi="Times New Roman"/>
          <w:bCs/>
          <w:sz w:val="24"/>
        </w:rPr>
        <w:t xml:space="preserve"> the following three</w:t>
      </w:r>
      <w:r w:rsidR="00AF00F4" w:rsidRPr="00296440">
        <w:rPr>
          <w:rFonts w:ascii="Times New Roman" w:hAnsi="Times New Roman"/>
          <w:bCs/>
          <w:sz w:val="24"/>
        </w:rPr>
        <w:t xml:space="preserve"> requirements, </w:t>
      </w:r>
      <w:r w:rsidR="00AA0F7D" w:rsidRPr="00296440">
        <w:rPr>
          <w:rFonts w:ascii="Times New Roman" w:hAnsi="Times New Roman"/>
          <w:bCs/>
          <w:sz w:val="24"/>
        </w:rPr>
        <w:t xml:space="preserve">first, </w:t>
      </w:r>
      <w:r w:rsidR="00AF00F4" w:rsidRPr="00296440">
        <w:rPr>
          <w:rFonts w:ascii="Times New Roman" w:hAnsi="Times New Roman"/>
          <w:bCs/>
          <w:sz w:val="24"/>
        </w:rPr>
        <w:t>that the applicant</w:t>
      </w:r>
      <w:r w:rsidR="00691A79" w:rsidRPr="00296440">
        <w:rPr>
          <w:rFonts w:ascii="Times New Roman" w:hAnsi="Times New Roman"/>
          <w:bCs/>
          <w:sz w:val="24"/>
        </w:rPr>
        <w:t xml:space="preserve">’s affidavit should </w:t>
      </w:r>
      <w:r w:rsidR="00B421F1" w:rsidRPr="00296440">
        <w:rPr>
          <w:rFonts w:ascii="Times New Roman" w:hAnsi="Times New Roman"/>
          <w:bCs/>
          <w:sz w:val="24"/>
        </w:rPr>
        <w:t>provide a full explanation of the default so that the court may assess the explanation</w:t>
      </w:r>
      <w:r w:rsidR="00AA0F7D" w:rsidRPr="00296440">
        <w:rPr>
          <w:rFonts w:ascii="Times New Roman" w:hAnsi="Times New Roman"/>
          <w:bCs/>
          <w:sz w:val="24"/>
        </w:rPr>
        <w:t>.</w:t>
      </w:r>
      <w:r w:rsidR="00B421F1">
        <w:rPr>
          <w:rStyle w:val="FootnoteReference"/>
          <w:rFonts w:ascii="Times New Roman" w:hAnsi="Times New Roman"/>
          <w:bCs/>
          <w:sz w:val="24"/>
        </w:rPr>
        <w:footnoteReference w:id="13"/>
      </w:r>
      <w:r w:rsidR="00AA0F7D" w:rsidRPr="00296440">
        <w:rPr>
          <w:rFonts w:ascii="Times New Roman" w:hAnsi="Times New Roman"/>
          <w:bCs/>
          <w:sz w:val="24"/>
        </w:rPr>
        <w:t xml:space="preserve"> The explanation should help the court </w:t>
      </w:r>
      <w:r w:rsidR="00067AC6" w:rsidRPr="00296440">
        <w:rPr>
          <w:rFonts w:ascii="Times New Roman" w:hAnsi="Times New Roman"/>
          <w:bCs/>
          <w:sz w:val="24"/>
        </w:rPr>
        <w:t>consider the applicant’s motives and assess his conduct.</w:t>
      </w:r>
      <w:r w:rsidR="00067AC6">
        <w:rPr>
          <w:rStyle w:val="FootnoteReference"/>
          <w:rFonts w:ascii="Times New Roman" w:hAnsi="Times New Roman"/>
          <w:bCs/>
          <w:sz w:val="24"/>
        </w:rPr>
        <w:footnoteReference w:id="14"/>
      </w:r>
      <w:r w:rsidR="009378F3" w:rsidRPr="00296440">
        <w:rPr>
          <w:rFonts w:ascii="Times New Roman" w:hAnsi="Times New Roman"/>
          <w:bCs/>
          <w:sz w:val="24"/>
        </w:rPr>
        <w:t xml:space="preserve"> </w:t>
      </w:r>
    </w:p>
    <w:p w14:paraId="27311127" w14:textId="77777777" w:rsidR="00B421F1" w:rsidRDefault="00B421F1" w:rsidP="00B421F1">
      <w:pPr>
        <w:pStyle w:val="ListParagraph"/>
        <w:spacing w:line="480" w:lineRule="auto"/>
        <w:ind w:left="0"/>
        <w:contextualSpacing w:val="0"/>
        <w:rPr>
          <w:rFonts w:ascii="Times New Roman" w:hAnsi="Times New Roman"/>
          <w:bCs/>
          <w:sz w:val="24"/>
        </w:rPr>
      </w:pPr>
    </w:p>
    <w:p w14:paraId="2014532F" w14:textId="18B4BC78" w:rsidR="00B421F1" w:rsidRPr="00296440" w:rsidRDefault="00296440" w:rsidP="00296440">
      <w:pPr>
        <w:spacing w:line="480" w:lineRule="auto"/>
        <w:rPr>
          <w:rFonts w:ascii="Times New Roman" w:hAnsi="Times New Roman"/>
          <w:bCs/>
          <w:sz w:val="24"/>
        </w:rPr>
      </w:pPr>
      <w:r>
        <w:rPr>
          <w:rFonts w:ascii="Times New Roman" w:hAnsi="Times New Roman"/>
          <w:bCs/>
          <w:sz w:val="24"/>
        </w:rPr>
        <w:t>[32]</w:t>
      </w:r>
      <w:r>
        <w:rPr>
          <w:rFonts w:ascii="Times New Roman" w:hAnsi="Times New Roman"/>
          <w:bCs/>
          <w:sz w:val="24"/>
        </w:rPr>
        <w:tab/>
      </w:r>
      <w:r w:rsidR="009378F3" w:rsidRPr="00296440">
        <w:rPr>
          <w:rFonts w:ascii="Times New Roman" w:hAnsi="Times New Roman"/>
          <w:bCs/>
          <w:sz w:val="24"/>
        </w:rPr>
        <w:t xml:space="preserve">Secondly, that </w:t>
      </w:r>
      <w:r w:rsidR="00BA39A5" w:rsidRPr="00296440">
        <w:rPr>
          <w:rFonts w:ascii="Times New Roman" w:hAnsi="Times New Roman"/>
          <w:bCs/>
          <w:sz w:val="24"/>
        </w:rPr>
        <w:t xml:space="preserve">the court should be satisfied from the affidavit that the </w:t>
      </w:r>
      <w:r w:rsidR="00F77057" w:rsidRPr="00296440">
        <w:rPr>
          <w:rFonts w:ascii="Times New Roman" w:hAnsi="Times New Roman"/>
          <w:bCs/>
          <w:sz w:val="24"/>
        </w:rPr>
        <w:t>applicant has a bona fide defence.</w:t>
      </w:r>
      <w:r w:rsidR="00B421F1">
        <w:rPr>
          <w:rStyle w:val="FootnoteReference"/>
          <w:rFonts w:ascii="Times New Roman" w:hAnsi="Times New Roman"/>
          <w:bCs/>
          <w:sz w:val="24"/>
        </w:rPr>
        <w:footnoteReference w:id="15"/>
      </w:r>
      <w:r w:rsidR="00F77057" w:rsidRPr="00296440">
        <w:rPr>
          <w:rFonts w:ascii="Times New Roman" w:hAnsi="Times New Roman"/>
          <w:bCs/>
          <w:sz w:val="24"/>
        </w:rPr>
        <w:t xml:space="preserve"> The fa</w:t>
      </w:r>
      <w:r w:rsidR="00475237" w:rsidRPr="00296440">
        <w:rPr>
          <w:rFonts w:ascii="Times New Roman" w:hAnsi="Times New Roman"/>
          <w:bCs/>
          <w:sz w:val="24"/>
        </w:rPr>
        <w:t>c</w:t>
      </w:r>
      <w:r w:rsidR="00F77057" w:rsidRPr="00296440">
        <w:rPr>
          <w:rFonts w:ascii="Times New Roman" w:hAnsi="Times New Roman"/>
          <w:bCs/>
          <w:sz w:val="24"/>
        </w:rPr>
        <w:t xml:space="preserve">ts </w:t>
      </w:r>
      <w:r w:rsidR="00501730" w:rsidRPr="00296440">
        <w:rPr>
          <w:rFonts w:ascii="Times New Roman" w:hAnsi="Times New Roman"/>
          <w:bCs/>
          <w:sz w:val="24"/>
        </w:rPr>
        <w:t xml:space="preserve">presented </w:t>
      </w:r>
      <w:r w:rsidR="00F77057" w:rsidRPr="00296440">
        <w:rPr>
          <w:rFonts w:ascii="Times New Roman" w:hAnsi="Times New Roman"/>
          <w:bCs/>
          <w:sz w:val="24"/>
        </w:rPr>
        <w:t>should clearl</w:t>
      </w:r>
      <w:r w:rsidR="00475237" w:rsidRPr="00296440">
        <w:rPr>
          <w:rFonts w:ascii="Times New Roman" w:hAnsi="Times New Roman"/>
          <w:bCs/>
          <w:sz w:val="24"/>
        </w:rPr>
        <w:t xml:space="preserve">y </w:t>
      </w:r>
      <w:r w:rsidR="00734737" w:rsidRPr="00296440">
        <w:rPr>
          <w:rFonts w:ascii="Times New Roman" w:hAnsi="Times New Roman"/>
          <w:bCs/>
          <w:sz w:val="24"/>
        </w:rPr>
        <w:t>persuade</w:t>
      </w:r>
      <w:r w:rsidR="00B421F1" w:rsidRPr="00296440">
        <w:rPr>
          <w:rFonts w:ascii="Times New Roman" w:hAnsi="Times New Roman"/>
          <w:bCs/>
          <w:sz w:val="24"/>
        </w:rPr>
        <w:t xml:space="preserve"> the court</w:t>
      </w:r>
      <w:r w:rsidR="00475237" w:rsidRPr="00296440">
        <w:rPr>
          <w:rFonts w:ascii="Times New Roman" w:hAnsi="Times New Roman"/>
          <w:bCs/>
          <w:sz w:val="24"/>
        </w:rPr>
        <w:t xml:space="preserve"> that if proved such facts would constitute a defence.</w:t>
      </w:r>
      <w:r w:rsidR="00B421F1">
        <w:rPr>
          <w:rStyle w:val="FootnoteReference"/>
          <w:rFonts w:ascii="Times New Roman" w:hAnsi="Times New Roman"/>
          <w:bCs/>
          <w:sz w:val="24"/>
        </w:rPr>
        <w:footnoteReference w:id="16"/>
      </w:r>
      <w:r w:rsidR="00475237" w:rsidRPr="00296440">
        <w:rPr>
          <w:rFonts w:ascii="Times New Roman" w:hAnsi="Times New Roman"/>
          <w:bCs/>
          <w:sz w:val="24"/>
        </w:rPr>
        <w:t xml:space="preserve"> </w:t>
      </w:r>
    </w:p>
    <w:p w14:paraId="46C7F283" w14:textId="77777777" w:rsidR="00B421F1" w:rsidRPr="00B421F1" w:rsidRDefault="00B421F1" w:rsidP="00B421F1">
      <w:pPr>
        <w:pStyle w:val="ListParagraph"/>
        <w:rPr>
          <w:rFonts w:ascii="Times New Roman" w:hAnsi="Times New Roman"/>
          <w:bCs/>
          <w:sz w:val="24"/>
        </w:rPr>
      </w:pPr>
    </w:p>
    <w:p w14:paraId="13670380" w14:textId="0B1C1175" w:rsidR="00AF00F4" w:rsidRPr="00296440" w:rsidRDefault="00296440" w:rsidP="00296440">
      <w:pPr>
        <w:spacing w:line="480" w:lineRule="auto"/>
        <w:rPr>
          <w:rFonts w:ascii="Times New Roman" w:hAnsi="Times New Roman"/>
          <w:bCs/>
          <w:sz w:val="24"/>
        </w:rPr>
      </w:pPr>
      <w:r>
        <w:rPr>
          <w:rFonts w:ascii="Times New Roman" w:hAnsi="Times New Roman"/>
          <w:bCs/>
          <w:sz w:val="24"/>
        </w:rPr>
        <w:t>[33]</w:t>
      </w:r>
      <w:r>
        <w:rPr>
          <w:rFonts w:ascii="Times New Roman" w:hAnsi="Times New Roman"/>
          <w:bCs/>
          <w:sz w:val="24"/>
        </w:rPr>
        <w:tab/>
      </w:r>
      <w:r w:rsidR="00475237" w:rsidRPr="00296440">
        <w:rPr>
          <w:rFonts w:ascii="Times New Roman" w:hAnsi="Times New Roman"/>
          <w:bCs/>
          <w:sz w:val="24"/>
        </w:rPr>
        <w:t xml:space="preserve">Thirdly, </w:t>
      </w:r>
      <w:r w:rsidR="00BC1DC0" w:rsidRPr="00296440">
        <w:rPr>
          <w:rFonts w:ascii="Times New Roman" w:hAnsi="Times New Roman"/>
          <w:bCs/>
          <w:sz w:val="24"/>
        </w:rPr>
        <w:t xml:space="preserve">that the grant of the indulgence would be compensated </w:t>
      </w:r>
      <w:r w:rsidR="00C87D2A" w:rsidRPr="00296440">
        <w:rPr>
          <w:rFonts w:ascii="Times New Roman" w:hAnsi="Times New Roman"/>
          <w:bCs/>
          <w:sz w:val="24"/>
        </w:rPr>
        <w:t>by an order of costs</w:t>
      </w:r>
      <w:r w:rsidR="00CC125C" w:rsidRPr="00296440">
        <w:rPr>
          <w:rFonts w:ascii="Times New Roman" w:hAnsi="Times New Roman"/>
          <w:bCs/>
          <w:sz w:val="24"/>
        </w:rPr>
        <w:t xml:space="preserve"> alternatively that the granting of the indulgence sought will not prejudice the plaintiff.</w:t>
      </w:r>
      <w:r w:rsidR="00CC125C">
        <w:rPr>
          <w:rStyle w:val="FootnoteReference"/>
          <w:rFonts w:ascii="Times New Roman" w:hAnsi="Times New Roman"/>
          <w:bCs/>
          <w:sz w:val="24"/>
        </w:rPr>
        <w:footnoteReference w:id="17"/>
      </w:r>
    </w:p>
    <w:p w14:paraId="104DC45A" w14:textId="77777777" w:rsidR="00D46F1E" w:rsidRDefault="00D46F1E" w:rsidP="00D46F1E">
      <w:pPr>
        <w:pStyle w:val="ListParagraph"/>
        <w:spacing w:line="480" w:lineRule="auto"/>
        <w:ind w:left="0"/>
        <w:contextualSpacing w:val="0"/>
        <w:rPr>
          <w:rFonts w:ascii="Times New Roman" w:hAnsi="Times New Roman"/>
          <w:bCs/>
          <w:sz w:val="24"/>
        </w:rPr>
      </w:pPr>
    </w:p>
    <w:p w14:paraId="7ED6680A" w14:textId="53C96ECF" w:rsidR="00D46F1E" w:rsidRPr="00296440" w:rsidRDefault="00296440" w:rsidP="00296440">
      <w:pPr>
        <w:spacing w:line="480" w:lineRule="auto"/>
        <w:rPr>
          <w:rFonts w:ascii="Times New Roman" w:hAnsi="Times New Roman"/>
          <w:bCs/>
          <w:sz w:val="24"/>
        </w:rPr>
      </w:pPr>
      <w:r>
        <w:rPr>
          <w:rFonts w:ascii="Times New Roman" w:hAnsi="Times New Roman"/>
          <w:bCs/>
          <w:sz w:val="24"/>
        </w:rPr>
        <w:t>[34]</w:t>
      </w:r>
      <w:r>
        <w:rPr>
          <w:rFonts w:ascii="Times New Roman" w:hAnsi="Times New Roman"/>
          <w:bCs/>
          <w:sz w:val="24"/>
        </w:rPr>
        <w:tab/>
      </w:r>
      <w:r w:rsidR="00D46F1E" w:rsidRPr="00296440">
        <w:rPr>
          <w:rFonts w:ascii="Times New Roman" w:hAnsi="Times New Roman"/>
          <w:bCs/>
          <w:sz w:val="24"/>
        </w:rPr>
        <w:t xml:space="preserve">I will now consider the </w:t>
      </w:r>
      <w:r w:rsidR="007C2452" w:rsidRPr="00296440">
        <w:rPr>
          <w:rFonts w:ascii="Times New Roman" w:hAnsi="Times New Roman"/>
          <w:bCs/>
          <w:sz w:val="24"/>
        </w:rPr>
        <w:t>factors which are highlighted above</w:t>
      </w:r>
      <w:r w:rsidR="00CC125C" w:rsidRPr="00296440">
        <w:rPr>
          <w:rFonts w:ascii="Times New Roman" w:hAnsi="Times New Roman"/>
          <w:bCs/>
          <w:sz w:val="24"/>
        </w:rPr>
        <w:t xml:space="preserve"> apropos the defendants’ application to uplift the bar</w:t>
      </w:r>
      <w:r w:rsidR="007C2452" w:rsidRPr="00296440">
        <w:rPr>
          <w:rFonts w:ascii="Times New Roman" w:hAnsi="Times New Roman"/>
          <w:bCs/>
          <w:sz w:val="24"/>
        </w:rPr>
        <w:t>.</w:t>
      </w:r>
      <w:r w:rsidR="00CC125C" w:rsidRPr="00296440">
        <w:rPr>
          <w:rFonts w:ascii="Times New Roman" w:hAnsi="Times New Roman"/>
          <w:bCs/>
          <w:sz w:val="24"/>
        </w:rPr>
        <w:t xml:space="preserve"> Though the defendants have not specifically dealt with </w:t>
      </w:r>
      <w:r w:rsidR="00A13985" w:rsidRPr="00296440">
        <w:rPr>
          <w:rFonts w:ascii="Times New Roman" w:hAnsi="Times New Roman"/>
          <w:bCs/>
          <w:sz w:val="24"/>
        </w:rPr>
        <w:t xml:space="preserve">those </w:t>
      </w:r>
      <w:r w:rsidR="00CC125C" w:rsidRPr="00296440">
        <w:rPr>
          <w:rFonts w:ascii="Times New Roman" w:hAnsi="Times New Roman"/>
          <w:bCs/>
          <w:sz w:val="24"/>
        </w:rPr>
        <w:t xml:space="preserve">factors set out above </w:t>
      </w:r>
      <w:r w:rsidR="00CC125C" w:rsidRPr="00296440">
        <w:rPr>
          <w:rFonts w:ascii="Times New Roman" w:hAnsi="Times New Roman"/>
          <w:bCs/>
          <w:i/>
          <w:iCs/>
          <w:sz w:val="24"/>
        </w:rPr>
        <w:t>ad seriatim</w:t>
      </w:r>
      <w:r w:rsidR="00CC125C" w:rsidRPr="00296440">
        <w:rPr>
          <w:rFonts w:ascii="Times New Roman" w:hAnsi="Times New Roman"/>
          <w:bCs/>
          <w:sz w:val="24"/>
        </w:rPr>
        <w:t xml:space="preserve"> I am enjoined to trawl the founding affidavit and decide whether facts have been presented to satisfy th</w:t>
      </w:r>
      <w:r w:rsidR="00DD7283" w:rsidRPr="00296440">
        <w:rPr>
          <w:rFonts w:ascii="Times New Roman" w:hAnsi="Times New Roman"/>
          <w:bCs/>
          <w:sz w:val="24"/>
        </w:rPr>
        <w:t>os</w:t>
      </w:r>
      <w:r w:rsidR="00CC125C" w:rsidRPr="00296440">
        <w:rPr>
          <w:rFonts w:ascii="Times New Roman" w:hAnsi="Times New Roman"/>
          <w:bCs/>
          <w:sz w:val="24"/>
        </w:rPr>
        <w:t>e requirements.</w:t>
      </w:r>
      <w:r w:rsidR="00CC125C">
        <w:rPr>
          <w:rStyle w:val="FootnoteReference"/>
          <w:rFonts w:ascii="Times New Roman" w:hAnsi="Times New Roman"/>
          <w:bCs/>
          <w:sz w:val="24"/>
        </w:rPr>
        <w:footnoteReference w:id="18"/>
      </w:r>
      <w:r w:rsidR="00D95BB7" w:rsidRPr="00296440">
        <w:rPr>
          <w:rFonts w:ascii="Times New Roman" w:hAnsi="Times New Roman"/>
          <w:bCs/>
          <w:sz w:val="24"/>
        </w:rPr>
        <w:t xml:space="preserve"> </w:t>
      </w:r>
    </w:p>
    <w:p w14:paraId="0A89ACF6" w14:textId="77777777" w:rsidR="007C2452" w:rsidRPr="007C2452" w:rsidRDefault="007C2452" w:rsidP="007C2452">
      <w:pPr>
        <w:pStyle w:val="ListParagraph"/>
        <w:rPr>
          <w:rFonts w:ascii="Times New Roman" w:hAnsi="Times New Roman"/>
          <w:bCs/>
          <w:sz w:val="24"/>
        </w:rPr>
      </w:pPr>
    </w:p>
    <w:p w14:paraId="103CE0D3" w14:textId="310059C7" w:rsidR="007C2452" w:rsidRPr="007C2452" w:rsidRDefault="007C2452" w:rsidP="007C2452">
      <w:pPr>
        <w:pStyle w:val="ListParagraph"/>
        <w:spacing w:line="480" w:lineRule="auto"/>
        <w:ind w:left="0" w:firstLine="720"/>
        <w:contextualSpacing w:val="0"/>
        <w:rPr>
          <w:rFonts w:ascii="Times New Roman" w:hAnsi="Times New Roman"/>
          <w:bCs/>
          <w:i/>
          <w:iCs/>
          <w:sz w:val="24"/>
        </w:rPr>
      </w:pPr>
      <w:r w:rsidRPr="007C2452">
        <w:rPr>
          <w:rFonts w:ascii="Times New Roman" w:hAnsi="Times New Roman"/>
          <w:bCs/>
          <w:i/>
          <w:iCs/>
          <w:sz w:val="24"/>
        </w:rPr>
        <w:t>Explanation for the delay</w:t>
      </w:r>
    </w:p>
    <w:p w14:paraId="3EA00D09" w14:textId="77777777" w:rsidR="007C2452" w:rsidRPr="007C2452" w:rsidRDefault="007C2452" w:rsidP="007C2452">
      <w:pPr>
        <w:pStyle w:val="ListParagraph"/>
        <w:rPr>
          <w:rFonts w:ascii="Times New Roman" w:hAnsi="Times New Roman"/>
          <w:bCs/>
          <w:sz w:val="24"/>
        </w:rPr>
      </w:pPr>
    </w:p>
    <w:p w14:paraId="7CF25F5C" w14:textId="09956472" w:rsidR="00D95BB7" w:rsidRPr="00296440" w:rsidRDefault="00296440" w:rsidP="00296440">
      <w:pPr>
        <w:spacing w:line="480" w:lineRule="auto"/>
        <w:rPr>
          <w:rFonts w:ascii="Times New Roman" w:hAnsi="Times New Roman"/>
          <w:bCs/>
          <w:sz w:val="24"/>
        </w:rPr>
      </w:pPr>
      <w:r>
        <w:rPr>
          <w:rFonts w:ascii="Times New Roman" w:hAnsi="Times New Roman"/>
          <w:bCs/>
          <w:sz w:val="24"/>
        </w:rPr>
        <w:t>[35]</w:t>
      </w:r>
      <w:r>
        <w:rPr>
          <w:rFonts w:ascii="Times New Roman" w:hAnsi="Times New Roman"/>
          <w:bCs/>
          <w:sz w:val="24"/>
        </w:rPr>
        <w:tab/>
      </w:r>
      <w:r w:rsidR="00D95BB7" w:rsidRPr="00296440">
        <w:rPr>
          <w:rFonts w:ascii="Times New Roman" w:hAnsi="Times New Roman"/>
          <w:bCs/>
          <w:sz w:val="24"/>
        </w:rPr>
        <w:t xml:space="preserve">There are two periods </w:t>
      </w:r>
      <w:r w:rsidR="00A13985" w:rsidRPr="00296440">
        <w:rPr>
          <w:rFonts w:ascii="Times New Roman" w:hAnsi="Times New Roman"/>
          <w:bCs/>
          <w:sz w:val="24"/>
        </w:rPr>
        <w:t xml:space="preserve">for </w:t>
      </w:r>
      <w:r w:rsidR="00D95BB7" w:rsidRPr="00296440">
        <w:rPr>
          <w:rFonts w:ascii="Times New Roman" w:hAnsi="Times New Roman"/>
          <w:bCs/>
          <w:sz w:val="24"/>
        </w:rPr>
        <w:t xml:space="preserve">which the defendants are required to provide explanation, namely, the period between notice to defend and when the plea was due to </w:t>
      </w:r>
      <w:r w:rsidR="00D95BB7" w:rsidRPr="00296440">
        <w:rPr>
          <w:rFonts w:ascii="Times New Roman" w:hAnsi="Times New Roman"/>
          <w:bCs/>
          <w:sz w:val="24"/>
        </w:rPr>
        <w:lastRenderedPageBreak/>
        <w:t xml:space="preserve">be served and secondly the period after the notice of bar was served. Makgoka JA stated in </w:t>
      </w:r>
      <w:r w:rsidR="00D95BB7" w:rsidRPr="00296440">
        <w:rPr>
          <w:rFonts w:ascii="Times New Roman" w:hAnsi="Times New Roman"/>
          <w:bCs/>
          <w:i/>
          <w:iCs/>
          <w:sz w:val="24"/>
        </w:rPr>
        <w:t>Ingosstrakh v Global Aviation Investments (Pty) Ltd and Others</w:t>
      </w:r>
      <w:r w:rsidR="00E75489">
        <w:rPr>
          <w:rStyle w:val="FootnoteReference"/>
          <w:rFonts w:ascii="Times New Roman" w:hAnsi="Times New Roman"/>
          <w:bCs/>
          <w:i/>
          <w:iCs/>
          <w:sz w:val="24"/>
        </w:rPr>
        <w:footnoteReference w:id="19"/>
      </w:r>
      <w:r w:rsidR="00E75489" w:rsidRPr="00296440">
        <w:rPr>
          <w:rFonts w:ascii="Times New Roman" w:hAnsi="Times New Roman"/>
          <w:bCs/>
          <w:i/>
          <w:iCs/>
          <w:sz w:val="24"/>
        </w:rPr>
        <w:t xml:space="preserve"> </w:t>
      </w:r>
      <w:r w:rsidR="00E75489" w:rsidRPr="00296440">
        <w:rPr>
          <w:rFonts w:ascii="Times New Roman" w:hAnsi="Times New Roman"/>
          <w:bCs/>
          <w:sz w:val="24"/>
        </w:rPr>
        <w:t>that:</w:t>
      </w:r>
    </w:p>
    <w:p w14:paraId="04C5D7DB" w14:textId="77777777" w:rsidR="005F61DF" w:rsidRDefault="005F61DF" w:rsidP="005F61DF">
      <w:pPr>
        <w:pStyle w:val="ListParagraph"/>
        <w:spacing w:line="480" w:lineRule="auto"/>
        <w:ind w:left="0"/>
        <w:contextualSpacing w:val="0"/>
        <w:rPr>
          <w:rFonts w:ascii="Times New Roman" w:hAnsi="Times New Roman"/>
          <w:bCs/>
          <w:sz w:val="24"/>
        </w:rPr>
      </w:pPr>
    </w:p>
    <w:p w14:paraId="20FE444A" w14:textId="28198EBF" w:rsidR="00E75489" w:rsidRPr="00E75489" w:rsidRDefault="00E75489" w:rsidP="00E75489">
      <w:pPr>
        <w:pStyle w:val="ListParagraph"/>
        <w:spacing w:line="480" w:lineRule="auto"/>
        <w:contextualSpacing w:val="0"/>
        <w:rPr>
          <w:rFonts w:ascii="Times New Roman" w:hAnsi="Times New Roman"/>
          <w:bCs/>
          <w:i/>
          <w:iCs/>
          <w:sz w:val="24"/>
        </w:rPr>
      </w:pPr>
      <w:r w:rsidRPr="00E75489">
        <w:rPr>
          <w:rFonts w:ascii="Times New Roman" w:hAnsi="Times New Roman"/>
          <w:bCs/>
          <w:i/>
          <w:iCs/>
          <w:sz w:val="24"/>
        </w:rPr>
        <w:t>“[22] With regard to the explanation for the default, there are two periods of default which Ingosstrakh must explain for its failure to deliver plea. The first is before the notice of bar was served on it, and the second relates to the period after the bar was served. This is because the notice of bar was served as a consequence of Ingosstrakh’s failure to plea. With regard to the former, Ingosstrakh served its notice of intention to defend the action on 30 September 2015. It therefore had up to 28 October 2015. There is simply no explanation whatsoever why a plea was not filed during that period.”</w:t>
      </w:r>
    </w:p>
    <w:p w14:paraId="57F1D5A2" w14:textId="77777777" w:rsidR="00D95BB7" w:rsidRDefault="00D95BB7" w:rsidP="00D95BB7">
      <w:pPr>
        <w:pStyle w:val="ListParagraph"/>
        <w:spacing w:line="480" w:lineRule="auto"/>
        <w:ind w:left="0"/>
        <w:contextualSpacing w:val="0"/>
        <w:rPr>
          <w:rFonts w:ascii="Times New Roman" w:hAnsi="Times New Roman"/>
          <w:bCs/>
          <w:sz w:val="24"/>
        </w:rPr>
      </w:pPr>
    </w:p>
    <w:p w14:paraId="72BF4F6F" w14:textId="696F115F" w:rsidR="00A71D7F" w:rsidRPr="00296440" w:rsidRDefault="00296440" w:rsidP="00296440">
      <w:pPr>
        <w:spacing w:line="480" w:lineRule="auto"/>
        <w:rPr>
          <w:rFonts w:ascii="Times New Roman" w:hAnsi="Times New Roman"/>
          <w:bCs/>
          <w:sz w:val="24"/>
        </w:rPr>
      </w:pPr>
      <w:r>
        <w:rPr>
          <w:rFonts w:ascii="Times New Roman" w:hAnsi="Times New Roman"/>
          <w:bCs/>
          <w:sz w:val="24"/>
        </w:rPr>
        <w:t>[36]</w:t>
      </w:r>
      <w:r>
        <w:rPr>
          <w:rFonts w:ascii="Times New Roman" w:hAnsi="Times New Roman"/>
          <w:bCs/>
          <w:sz w:val="24"/>
        </w:rPr>
        <w:tab/>
      </w:r>
      <w:r w:rsidR="00EF3442" w:rsidRPr="00296440">
        <w:rPr>
          <w:rFonts w:ascii="Times New Roman" w:hAnsi="Times New Roman"/>
          <w:bCs/>
          <w:sz w:val="24"/>
        </w:rPr>
        <w:t xml:space="preserve">The defendants </w:t>
      </w:r>
      <w:r w:rsidR="008E1991" w:rsidRPr="00296440">
        <w:rPr>
          <w:rFonts w:ascii="Times New Roman" w:hAnsi="Times New Roman"/>
          <w:bCs/>
          <w:sz w:val="24"/>
        </w:rPr>
        <w:t xml:space="preserve">have for some reasons </w:t>
      </w:r>
      <w:r w:rsidR="00175A55" w:rsidRPr="00296440">
        <w:rPr>
          <w:rFonts w:ascii="Times New Roman" w:hAnsi="Times New Roman"/>
          <w:bCs/>
          <w:sz w:val="24"/>
        </w:rPr>
        <w:t>failed to</w:t>
      </w:r>
      <w:r w:rsidR="008E1991" w:rsidRPr="00296440">
        <w:rPr>
          <w:rFonts w:ascii="Times New Roman" w:hAnsi="Times New Roman"/>
          <w:bCs/>
          <w:sz w:val="24"/>
        </w:rPr>
        <w:t xml:space="preserve"> pro</w:t>
      </w:r>
      <w:r w:rsidR="005B1D92" w:rsidRPr="00296440">
        <w:rPr>
          <w:rFonts w:ascii="Times New Roman" w:hAnsi="Times New Roman"/>
          <w:bCs/>
          <w:sz w:val="24"/>
        </w:rPr>
        <w:t xml:space="preserve">ffer </w:t>
      </w:r>
      <w:r w:rsidR="008E1991" w:rsidRPr="00296440">
        <w:rPr>
          <w:rFonts w:ascii="Times New Roman" w:hAnsi="Times New Roman"/>
          <w:bCs/>
          <w:sz w:val="24"/>
        </w:rPr>
        <w:t xml:space="preserve">in their papers any explanation for the </w:t>
      </w:r>
      <w:r w:rsidR="00A71D7F" w:rsidRPr="00296440">
        <w:rPr>
          <w:rFonts w:ascii="Times New Roman" w:hAnsi="Times New Roman"/>
          <w:bCs/>
          <w:sz w:val="24"/>
        </w:rPr>
        <w:t xml:space="preserve">period ending 27 January 2022. </w:t>
      </w:r>
      <w:r w:rsidR="00616F05" w:rsidRPr="00296440">
        <w:rPr>
          <w:rFonts w:ascii="Times New Roman" w:hAnsi="Times New Roman"/>
          <w:bCs/>
          <w:sz w:val="24"/>
        </w:rPr>
        <w:t>H</w:t>
      </w:r>
      <w:r w:rsidR="0087513D" w:rsidRPr="00296440">
        <w:rPr>
          <w:rFonts w:ascii="Times New Roman" w:hAnsi="Times New Roman"/>
          <w:bCs/>
          <w:sz w:val="24"/>
        </w:rPr>
        <w:t>iatus</w:t>
      </w:r>
      <w:r w:rsidR="00616F05" w:rsidRPr="00296440">
        <w:rPr>
          <w:rFonts w:ascii="Times New Roman" w:hAnsi="Times New Roman"/>
          <w:bCs/>
          <w:sz w:val="24"/>
        </w:rPr>
        <w:t>es</w:t>
      </w:r>
      <w:r w:rsidR="00715AB1" w:rsidRPr="00296440">
        <w:rPr>
          <w:rFonts w:ascii="Times New Roman" w:hAnsi="Times New Roman"/>
          <w:bCs/>
          <w:sz w:val="24"/>
        </w:rPr>
        <w:t>, like this one,</w:t>
      </w:r>
      <w:r w:rsidR="0087513D" w:rsidRPr="00296440">
        <w:rPr>
          <w:rFonts w:ascii="Times New Roman" w:hAnsi="Times New Roman"/>
          <w:bCs/>
          <w:sz w:val="24"/>
        </w:rPr>
        <w:t xml:space="preserve"> </w:t>
      </w:r>
      <w:r w:rsidR="00A71D7F" w:rsidRPr="00296440">
        <w:rPr>
          <w:rFonts w:ascii="Times New Roman" w:hAnsi="Times New Roman"/>
          <w:bCs/>
          <w:sz w:val="24"/>
        </w:rPr>
        <w:t xml:space="preserve">consistently </w:t>
      </w:r>
      <w:r w:rsidR="00125695" w:rsidRPr="00296440">
        <w:rPr>
          <w:rFonts w:ascii="Times New Roman" w:hAnsi="Times New Roman"/>
          <w:bCs/>
          <w:sz w:val="24"/>
        </w:rPr>
        <w:t xml:space="preserve">and subtly </w:t>
      </w:r>
      <w:r w:rsidR="00DC33B3" w:rsidRPr="00296440">
        <w:rPr>
          <w:rFonts w:ascii="Times New Roman" w:hAnsi="Times New Roman"/>
          <w:bCs/>
          <w:sz w:val="24"/>
        </w:rPr>
        <w:t xml:space="preserve">permeates </w:t>
      </w:r>
      <w:r w:rsidR="00A71D7F" w:rsidRPr="00296440">
        <w:rPr>
          <w:rFonts w:ascii="Times New Roman" w:hAnsi="Times New Roman"/>
          <w:bCs/>
          <w:sz w:val="24"/>
        </w:rPr>
        <w:t xml:space="preserve">the </w:t>
      </w:r>
      <w:r w:rsidR="00125695" w:rsidRPr="00296440">
        <w:rPr>
          <w:rFonts w:ascii="Times New Roman" w:hAnsi="Times New Roman"/>
          <w:bCs/>
          <w:sz w:val="24"/>
        </w:rPr>
        <w:t>steps in the defendants’</w:t>
      </w:r>
      <w:r w:rsidR="00A71D7F" w:rsidRPr="00296440">
        <w:rPr>
          <w:rFonts w:ascii="Times New Roman" w:hAnsi="Times New Roman"/>
          <w:bCs/>
          <w:sz w:val="24"/>
        </w:rPr>
        <w:t xml:space="preserve"> conducting the</w:t>
      </w:r>
      <w:r w:rsidR="00125695" w:rsidRPr="00296440">
        <w:rPr>
          <w:rFonts w:ascii="Times New Roman" w:hAnsi="Times New Roman"/>
          <w:bCs/>
          <w:sz w:val="24"/>
        </w:rPr>
        <w:t>se</w:t>
      </w:r>
      <w:r w:rsidR="00A71D7F" w:rsidRPr="00296440">
        <w:rPr>
          <w:rFonts w:ascii="Times New Roman" w:hAnsi="Times New Roman"/>
          <w:bCs/>
          <w:sz w:val="24"/>
        </w:rPr>
        <w:t xml:space="preserve"> proceedings.</w:t>
      </w:r>
      <w:r w:rsidR="00125695" w:rsidRPr="00296440">
        <w:rPr>
          <w:rFonts w:ascii="Times New Roman" w:hAnsi="Times New Roman"/>
          <w:bCs/>
          <w:sz w:val="24"/>
        </w:rPr>
        <w:t xml:space="preserve"> </w:t>
      </w:r>
    </w:p>
    <w:p w14:paraId="211A1222" w14:textId="77777777" w:rsidR="00A71D7F" w:rsidRDefault="00A71D7F" w:rsidP="00A71D7F">
      <w:pPr>
        <w:pStyle w:val="ListParagraph"/>
        <w:spacing w:line="480" w:lineRule="auto"/>
        <w:ind w:left="0"/>
        <w:contextualSpacing w:val="0"/>
        <w:rPr>
          <w:rFonts w:ascii="Times New Roman" w:hAnsi="Times New Roman"/>
          <w:bCs/>
          <w:sz w:val="24"/>
        </w:rPr>
      </w:pPr>
    </w:p>
    <w:p w14:paraId="5829B026" w14:textId="66A0A2B6" w:rsidR="00DC0508" w:rsidRPr="00296440" w:rsidRDefault="00296440" w:rsidP="00296440">
      <w:pPr>
        <w:spacing w:line="480" w:lineRule="auto"/>
        <w:rPr>
          <w:rFonts w:ascii="Times New Roman" w:hAnsi="Times New Roman"/>
          <w:bCs/>
          <w:sz w:val="24"/>
        </w:rPr>
      </w:pPr>
      <w:r w:rsidRPr="00AB2266">
        <w:rPr>
          <w:rFonts w:ascii="Times New Roman" w:hAnsi="Times New Roman"/>
          <w:bCs/>
          <w:sz w:val="24"/>
        </w:rPr>
        <w:t>[37]</w:t>
      </w:r>
      <w:r w:rsidRPr="00AB2266">
        <w:rPr>
          <w:rFonts w:ascii="Times New Roman" w:hAnsi="Times New Roman"/>
          <w:bCs/>
          <w:sz w:val="24"/>
        </w:rPr>
        <w:tab/>
      </w:r>
      <w:r w:rsidR="00125695" w:rsidRPr="00296440">
        <w:rPr>
          <w:rFonts w:ascii="Times New Roman" w:hAnsi="Times New Roman"/>
          <w:bCs/>
          <w:sz w:val="24"/>
        </w:rPr>
        <w:t>Though not clearly set out it appears that the only explanation for not serving the plea is etched in the belief harboured by the defendants that</w:t>
      </w:r>
      <w:r w:rsidR="00A71D7F" w:rsidRPr="00296440">
        <w:rPr>
          <w:rFonts w:ascii="Times New Roman" w:hAnsi="Times New Roman"/>
          <w:bCs/>
          <w:sz w:val="24"/>
        </w:rPr>
        <w:t xml:space="preserve"> that the service of the application to stay should freeze the </w:t>
      </w:r>
      <w:r w:rsidR="00135E81" w:rsidRPr="00296440">
        <w:rPr>
          <w:rFonts w:ascii="Times New Roman" w:hAnsi="Times New Roman"/>
          <w:bCs/>
          <w:sz w:val="24"/>
        </w:rPr>
        <w:t xml:space="preserve">court </w:t>
      </w:r>
      <w:r w:rsidR="00A71D7F" w:rsidRPr="00296440">
        <w:rPr>
          <w:rFonts w:ascii="Times New Roman" w:hAnsi="Times New Roman"/>
          <w:bCs/>
          <w:sz w:val="24"/>
        </w:rPr>
        <w:t>process</w:t>
      </w:r>
      <w:r w:rsidR="00135E81" w:rsidRPr="00296440">
        <w:rPr>
          <w:rFonts w:ascii="Times New Roman" w:hAnsi="Times New Roman"/>
          <w:bCs/>
          <w:sz w:val="24"/>
        </w:rPr>
        <w:t>es</w:t>
      </w:r>
      <w:r w:rsidR="00A71D7F" w:rsidRPr="00296440">
        <w:rPr>
          <w:rFonts w:ascii="Times New Roman" w:hAnsi="Times New Roman"/>
          <w:bCs/>
          <w:sz w:val="24"/>
        </w:rPr>
        <w:t xml:space="preserve"> and therefore</w:t>
      </w:r>
      <w:r w:rsidR="00135E81" w:rsidRPr="00296440">
        <w:rPr>
          <w:rFonts w:ascii="Times New Roman" w:hAnsi="Times New Roman"/>
          <w:bCs/>
          <w:sz w:val="24"/>
        </w:rPr>
        <w:t xml:space="preserve"> there was </w:t>
      </w:r>
      <w:r w:rsidR="00A71D7F" w:rsidRPr="00296440">
        <w:rPr>
          <w:rFonts w:ascii="Times New Roman" w:hAnsi="Times New Roman"/>
          <w:bCs/>
          <w:sz w:val="24"/>
        </w:rPr>
        <w:t>no need to serve the plea.</w:t>
      </w:r>
      <w:r w:rsidR="00AB2266">
        <w:rPr>
          <w:rStyle w:val="FootnoteReference"/>
          <w:rFonts w:ascii="Times New Roman" w:hAnsi="Times New Roman"/>
          <w:bCs/>
          <w:sz w:val="24"/>
        </w:rPr>
        <w:footnoteReference w:id="20"/>
      </w:r>
      <w:r w:rsidR="00125695" w:rsidRPr="00296440">
        <w:rPr>
          <w:rFonts w:ascii="Times New Roman" w:hAnsi="Times New Roman"/>
          <w:bCs/>
          <w:sz w:val="24"/>
        </w:rPr>
        <w:t xml:space="preserve"> Alternatively, that in the long run the court seized with the application to stay will make such an order</w:t>
      </w:r>
      <w:r w:rsidR="00873164" w:rsidRPr="00296440">
        <w:rPr>
          <w:rFonts w:ascii="Times New Roman" w:hAnsi="Times New Roman"/>
          <w:bCs/>
          <w:sz w:val="24"/>
        </w:rPr>
        <w:t xml:space="preserve"> to be effective</w:t>
      </w:r>
      <w:r w:rsidR="00125695" w:rsidRPr="00296440">
        <w:rPr>
          <w:rFonts w:ascii="Times New Roman" w:hAnsi="Times New Roman"/>
          <w:bCs/>
          <w:sz w:val="24"/>
        </w:rPr>
        <w:t xml:space="preserve"> retrospectively. </w:t>
      </w:r>
      <w:r w:rsidR="00431262" w:rsidRPr="00296440">
        <w:rPr>
          <w:rFonts w:ascii="Times New Roman" w:hAnsi="Times New Roman"/>
          <w:bCs/>
          <w:sz w:val="24"/>
        </w:rPr>
        <w:t xml:space="preserve">This is fortified by the </w:t>
      </w:r>
      <w:r w:rsidR="00431262" w:rsidRPr="00296440">
        <w:rPr>
          <w:rFonts w:ascii="Times New Roman" w:hAnsi="Times New Roman"/>
          <w:bCs/>
          <w:sz w:val="24"/>
        </w:rPr>
        <w:lastRenderedPageBreak/>
        <w:t xml:space="preserve">statement in the </w:t>
      </w:r>
      <w:r w:rsidR="00125695" w:rsidRPr="00296440">
        <w:rPr>
          <w:rFonts w:ascii="Times New Roman" w:hAnsi="Times New Roman"/>
          <w:bCs/>
          <w:sz w:val="24"/>
        </w:rPr>
        <w:t xml:space="preserve">defendants’ </w:t>
      </w:r>
      <w:r w:rsidR="00431262" w:rsidRPr="00296440">
        <w:rPr>
          <w:rFonts w:ascii="Times New Roman" w:hAnsi="Times New Roman"/>
          <w:bCs/>
          <w:sz w:val="24"/>
        </w:rPr>
        <w:t xml:space="preserve">heads of argument that </w:t>
      </w:r>
      <w:r w:rsidR="00431262" w:rsidRPr="00296440">
        <w:rPr>
          <w:rFonts w:ascii="Times New Roman" w:hAnsi="Times New Roman"/>
          <w:bCs/>
          <w:i/>
          <w:iCs/>
          <w:sz w:val="24"/>
        </w:rPr>
        <w:t>“</w:t>
      </w:r>
      <w:r w:rsidR="00C32E60" w:rsidRPr="00296440">
        <w:rPr>
          <w:rFonts w:ascii="Times New Roman" w:hAnsi="Times New Roman"/>
          <w:bCs/>
          <w:i/>
          <w:iCs/>
          <w:sz w:val="24"/>
        </w:rPr>
        <w:t>the defendants were not in wilful defaul</w:t>
      </w:r>
      <w:r w:rsidR="00C01B11" w:rsidRPr="00296440">
        <w:rPr>
          <w:rFonts w:ascii="Times New Roman" w:hAnsi="Times New Roman"/>
          <w:bCs/>
          <w:i/>
          <w:iCs/>
          <w:sz w:val="24"/>
        </w:rPr>
        <w:t>t</w:t>
      </w:r>
      <w:r w:rsidR="00FB0816" w:rsidRPr="00296440">
        <w:rPr>
          <w:rFonts w:ascii="Times New Roman" w:hAnsi="Times New Roman"/>
          <w:bCs/>
          <w:i/>
          <w:iCs/>
          <w:sz w:val="24"/>
        </w:rPr>
        <w:t xml:space="preserve"> of the Rules of Court, particularly the obligation to deliver a further pleading under Rule 22</w:t>
      </w:r>
      <w:r w:rsidR="00683732" w:rsidRPr="00296440">
        <w:rPr>
          <w:rFonts w:ascii="Times New Roman" w:hAnsi="Times New Roman"/>
          <w:bCs/>
          <w:i/>
          <w:iCs/>
          <w:sz w:val="24"/>
        </w:rPr>
        <w:t xml:space="preserve">, because they were exercising </w:t>
      </w:r>
      <w:r w:rsidR="00683732" w:rsidRPr="00296440">
        <w:rPr>
          <w:rFonts w:ascii="Times New Roman" w:hAnsi="Times New Roman"/>
          <w:bCs/>
          <w:i/>
          <w:iCs/>
          <w:sz w:val="24"/>
          <w:u w:val="single"/>
        </w:rPr>
        <w:t>their right not to plead</w:t>
      </w:r>
      <w:r w:rsidR="00683732" w:rsidRPr="00296440">
        <w:rPr>
          <w:rFonts w:ascii="Times New Roman" w:hAnsi="Times New Roman"/>
          <w:bCs/>
          <w:i/>
          <w:iCs/>
          <w:sz w:val="24"/>
        </w:rPr>
        <w:t xml:space="preserve"> until such time as the plaintiff paid the costs orders against </w:t>
      </w:r>
      <w:r w:rsidR="00112E1E" w:rsidRPr="00296440">
        <w:rPr>
          <w:rFonts w:ascii="Times New Roman" w:hAnsi="Times New Roman"/>
          <w:bCs/>
          <w:i/>
          <w:iCs/>
          <w:sz w:val="24"/>
        </w:rPr>
        <w:t>him.”</w:t>
      </w:r>
      <w:r w:rsidR="00112E1E">
        <w:rPr>
          <w:rStyle w:val="FootnoteReference"/>
          <w:rFonts w:ascii="Times New Roman" w:hAnsi="Times New Roman"/>
          <w:bCs/>
          <w:i/>
          <w:iCs/>
          <w:sz w:val="24"/>
        </w:rPr>
        <w:footnoteReference w:id="21"/>
      </w:r>
      <w:r w:rsidR="00125695" w:rsidRPr="00296440">
        <w:rPr>
          <w:rFonts w:ascii="Times New Roman" w:hAnsi="Times New Roman"/>
          <w:bCs/>
          <w:i/>
          <w:iCs/>
          <w:sz w:val="24"/>
        </w:rPr>
        <w:t xml:space="preserve"> </w:t>
      </w:r>
      <w:r w:rsidR="00AB2266" w:rsidRPr="00296440">
        <w:rPr>
          <w:rFonts w:ascii="Times New Roman" w:hAnsi="Times New Roman"/>
          <w:bCs/>
          <w:sz w:val="24"/>
        </w:rPr>
        <w:t xml:space="preserve"> </w:t>
      </w:r>
      <w:r w:rsidR="004C5AD8" w:rsidRPr="00296440">
        <w:rPr>
          <w:rFonts w:ascii="Times New Roman" w:hAnsi="Times New Roman"/>
          <w:bCs/>
          <w:sz w:val="24"/>
        </w:rPr>
        <w:t xml:space="preserve">(underlining added). </w:t>
      </w:r>
      <w:r w:rsidR="00AB2266" w:rsidRPr="00296440">
        <w:rPr>
          <w:rFonts w:ascii="Times New Roman" w:hAnsi="Times New Roman"/>
          <w:bCs/>
          <w:sz w:val="24"/>
        </w:rPr>
        <w:t xml:space="preserve">There is </w:t>
      </w:r>
      <w:r w:rsidR="004044F9" w:rsidRPr="00296440">
        <w:rPr>
          <w:rFonts w:ascii="Times New Roman" w:hAnsi="Times New Roman"/>
          <w:bCs/>
          <w:sz w:val="24"/>
        </w:rPr>
        <w:t xml:space="preserve">no </w:t>
      </w:r>
      <w:r w:rsidR="00AB2266" w:rsidRPr="00296440">
        <w:rPr>
          <w:rFonts w:ascii="Times New Roman" w:hAnsi="Times New Roman"/>
          <w:bCs/>
          <w:sz w:val="24"/>
        </w:rPr>
        <w:t xml:space="preserve">legal </w:t>
      </w:r>
      <w:r w:rsidR="004044F9" w:rsidRPr="00296440">
        <w:rPr>
          <w:rFonts w:ascii="Times New Roman" w:hAnsi="Times New Roman"/>
          <w:bCs/>
          <w:sz w:val="24"/>
        </w:rPr>
        <w:t xml:space="preserve">basis or authority </w:t>
      </w:r>
      <w:r w:rsidR="00AB2266" w:rsidRPr="00296440">
        <w:rPr>
          <w:rFonts w:ascii="Times New Roman" w:hAnsi="Times New Roman"/>
          <w:bCs/>
          <w:sz w:val="24"/>
        </w:rPr>
        <w:t>advanced by the defendants upon which this argument</w:t>
      </w:r>
      <w:r w:rsidR="004044F9" w:rsidRPr="00296440">
        <w:rPr>
          <w:rFonts w:ascii="Times New Roman" w:hAnsi="Times New Roman"/>
          <w:bCs/>
          <w:sz w:val="24"/>
        </w:rPr>
        <w:t xml:space="preserve"> that </w:t>
      </w:r>
      <w:r w:rsidR="004504ED" w:rsidRPr="00296440">
        <w:rPr>
          <w:rFonts w:ascii="Times New Roman" w:hAnsi="Times New Roman"/>
          <w:bCs/>
          <w:sz w:val="24"/>
        </w:rPr>
        <w:t xml:space="preserve">service of the </w:t>
      </w:r>
      <w:r w:rsidR="004044F9" w:rsidRPr="00296440">
        <w:rPr>
          <w:rFonts w:ascii="Times New Roman" w:hAnsi="Times New Roman"/>
          <w:bCs/>
          <w:sz w:val="24"/>
        </w:rPr>
        <w:t xml:space="preserve">stay applications </w:t>
      </w:r>
      <w:r w:rsidR="004044F9" w:rsidRPr="00296440">
        <w:rPr>
          <w:rFonts w:ascii="Times New Roman" w:hAnsi="Times New Roman"/>
          <w:bCs/>
          <w:i/>
          <w:iCs/>
          <w:sz w:val="24"/>
        </w:rPr>
        <w:t>ipso facto</w:t>
      </w:r>
      <w:r w:rsidR="004044F9" w:rsidRPr="00296440">
        <w:rPr>
          <w:rFonts w:ascii="Times New Roman" w:hAnsi="Times New Roman"/>
          <w:bCs/>
          <w:sz w:val="24"/>
        </w:rPr>
        <w:t xml:space="preserve"> freezes court process</w:t>
      </w:r>
      <w:r w:rsidR="00AB2266" w:rsidRPr="00296440">
        <w:rPr>
          <w:rFonts w:ascii="Times New Roman" w:hAnsi="Times New Roman"/>
          <w:bCs/>
          <w:sz w:val="24"/>
        </w:rPr>
        <w:t xml:space="preserve"> is predicated and I could also found none. </w:t>
      </w:r>
    </w:p>
    <w:p w14:paraId="46761AB9" w14:textId="77777777" w:rsidR="00C73212" w:rsidRDefault="00C73212" w:rsidP="00C73212">
      <w:pPr>
        <w:pStyle w:val="ListParagraph"/>
        <w:spacing w:line="480" w:lineRule="auto"/>
        <w:ind w:left="0"/>
        <w:contextualSpacing w:val="0"/>
        <w:rPr>
          <w:rFonts w:ascii="Times New Roman" w:hAnsi="Times New Roman"/>
          <w:bCs/>
          <w:sz w:val="24"/>
        </w:rPr>
      </w:pPr>
    </w:p>
    <w:p w14:paraId="2EBB1BAF" w14:textId="3DBBF0F0" w:rsidR="00CC13DE" w:rsidRPr="00296440" w:rsidRDefault="00296440" w:rsidP="00296440">
      <w:pPr>
        <w:spacing w:line="480" w:lineRule="auto"/>
        <w:rPr>
          <w:rFonts w:ascii="Times New Roman" w:hAnsi="Times New Roman"/>
          <w:bCs/>
          <w:sz w:val="24"/>
        </w:rPr>
      </w:pPr>
      <w:r>
        <w:rPr>
          <w:rFonts w:ascii="Times New Roman" w:hAnsi="Times New Roman"/>
          <w:bCs/>
          <w:sz w:val="24"/>
        </w:rPr>
        <w:t>[38]</w:t>
      </w:r>
      <w:r>
        <w:rPr>
          <w:rFonts w:ascii="Times New Roman" w:hAnsi="Times New Roman"/>
          <w:bCs/>
          <w:sz w:val="24"/>
        </w:rPr>
        <w:tab/>
      </w:r>
      <w:r w:rsidR="00CC13DE" w:rsidRPr="00296440">
        <w:rPr>
          <w:rFonts w:ascii="Times New Roman" w:hAnsi="Times New Roman"/>
          <w:bCs/>
          <w:sz w:val="24"/>
        </w:rPr>
        <w:t>In the premises, the requirement for a satisfactory explanation has not been satisfied and the application to uplift the bar is not sustainable</w:t>
      </w:r>
      <w:r w:rsidR="00C73212" w:rsidRPr="00296440">
        <w:rPr>
          <w:rFonts w:ascii="Times New Roman" w:hAnsi="Times New Roman"/>
          <w:bCs/>
          <w:sz w:val="24"/>
        </w:rPr>
        <w:t xml:space="preserve"> and stand to be dismissed on this basis alone.</w:t>
      </w:r>
    </w:p>
    <w:p w14:paraId="06565A47" w14:textId="77777777" w:rsidR="009B6B1D" w:rsidRPr="00C73212" w:rsidRDefault="009B6B1D" w:rsidP="00C73212">
      <w:pPr>
        <w:pStyle w:val="ListParagraph"/>
        <w:rPr>
          <w:rFonts w:ascii="Times New Roman" w:hAnsi="Times New Roman"/>
          <w:bCs/>
          <w:sz w:val="24"/>
        </w:rPr>
      </w:pPr>
    </w:p>
    <w:p w14:paraId="6B0B7230" w14:textId="43F4B523" w:rsidR="00C73212" w:rsidRPr="000E5A07" w:rsidRDefault="00FA1F00" w:rsidP="000E5A07">
      <w:pPr>
        <w:pStyle w:val="ListParagraph"/>
        <w:spacing w:line="480" w:lineRule="auto"/>
        <w:ind w:left="0" w:firstLine="720"/>
        <w:contextualSpacing w:val="0"/>
        <w:rPr>
          <w:rFonts w:ascii="Times New Roman" w:hAnsi="Times New Roman"/>
          <w:bCs/>
          <w:i/>
          <w:iCs/>
          <w:sz w:val="24"/>
        </w:rPr>
      </w:pPr>
      <w:r w:rsidRPr="000E5A07">
        <w:rPr>
          <w:rFonts w:ascii="Times New Roman" w:hAnsi="Times New Roman"/>
          <w:bCs/>
          <w:i/>
          <w:iCs/>
          <w:sz w:val="24"/>
        </w:rPr>
        <w:t>Bona fide defence</w:t>
      </w:r>
    </w:p>
    <w:p w14:paraId="5D35D2D7" w14:textId="77777777" w:rsidR="00FA1F00" w:rsidRPr="00FA1F00" w:rsidRDefault="00FA1F00" w:rsidP="00FA1F00">
      <w:pPr>
        <w:pStyle w:val="ListParagraph"/>
        <w:rPr>
          <w:rFonts w:ascii="Times New Roman" w:hAnsi="Times New Roman"/>
          <w:bCs/>
          <w:sz w:val="24"/>
        </w:rPr>
      </w:pPr>
    </w:p>
    <w:p w14:paraId="32D25F54" w14:textId="76573842" w:rsidR="007D3443" w:rsidRPr="00296440" w:rsidRDefault="00296440" w:rsidP="00296440">
      <w:pPr>
        <w:spacing w:line="480" w:lineRule="auto"/>
        <w:rPr>
          <w:rFonts w:ascii="Times New Roman" w:hAnsi="Times New Roman"/>
          <w:bCs/>
          <w:sz w:val="24"/>
        </w:rPr>
      </w:pPr>
      <w:r>
        <w:rPr>
          <w:rFonts w:ascii="Times New Roman" w:hAnsi="Times New Roman"/>
          <w:bCs/>
          <w:sz w:val="24"/>
        </w:rPr>
        <w:t>[39]</w:t>
      </w:r>
      <w:r>
        <w:rPr>
          <w:rFonts w:ascii="Times New Roman" w:hAnsi="Times New Roman"/>
          <w:bCs/>
          <w:sz w:val="24"/>
        </w:rPr>
        <w:tab/>
      </w:r>
      <w:r w:rsidR="00B733AA" w:rsidRPr="00296440">
        <w:rPr>
          <w:rFonts w:ascii="Times New Roman" w:hAnsi="Times New Roman"/>
          <w:bCs/>
          <w:sz w:val="24"/>
        </w:rPr>
        <w:t>As it may have been noted from the</w:t>
      </w:r>
      <w:r w:rsidR="004044F9" w:rsidRPr="00296440">
        <w:rPr>
          <w:rFonts w:ascii="Times New Roman" w:hAnsi="Times New Roman"/>
          <w:bCs/>
          <w:sz w:val="24"/>
        </w:rPr>
        <w:t xml:space="preserve"> </w:t>
      </w:r>
      <w:r w:rsidR="00377FE4" w:rsidRPr="00296440">
        <w:rPr>
          <w:rFonts w:ascii="Times New Roman" w:hAnsi="Times New Roman"/>
          <w:bCs/>
          <w:sz w:val="24"/>
        </w:rPr>
        <w:t>defendants</w:t>
      </w:r>
      <w:r w:rsidR="0026002D" w:rsidRPr="00296440">
        <w:rPr>
          <w:rFonts w:ascii="Times New Roman" w:hAnsi="Times New Roman"/>
          <w:bCs/>
          <w:sz w:val="24"/>
        </w:rPr>
        <w:t>’</w:t>
      </w:r>
      <w:r w:rsidR="004044F9" w:rsidRPr="00296440">
        <w:rPr>
          <w:rFonts w:ascii="Times New Roman" w:hAnsi="Times New Roman"/>
          <w:bCs/>
          <w:sz w:val="24"/>
        </w:rPr>
        <w:t xml:space="preserve"> founding papers </w:t>
      </w:r>
      <w:r w:rsidR="000E5A07" w:rsidRPr="00296440">
        <w:rPr>
          <w:rFonts w:ascii="Times New Roman" w:hAnsi="Times New Roman"/>
          <w:bCs/>
          <w:sz w:val="24"/>
        </w:rPr>
        <w:t xml:space="preserve">there is no mention </w:t>
      </w:r>
      <w:r w:rsidR="009170E6" w:rsidRPr="00296440">
        <w:rPr>
          <w:rFonts w:ascii="Times New Roman" w:hAnsi="Times New Roman"/>
          <w:bCs/>
          <w:sz w:val="24"/>
        </w:rPr>
        <w:t>of</w:t>
      </w:r>
      <w:r w:rsidR="000E5A07" w:rsidRPr="00296440">
        <w:rPr>
          <w:rFonts w:ascii="Times New Roman" w:hAnsi="Times New Roman"/>
          <w:bCs/>
          <w:sz w:val="24"/>
        </w:rPr>
        <w:t xml:space="preserve"> any defence whatsoever.</w:t>
      </w:r>
      <w:r w:rsidR="009170E6" w:rsidRPr="00296440">
        <w:rPr>
          <w:rFonts w:ascii="Times New Roman" w:hAnsi="Times New Roman"/>
          <w:bCs/>
          <w:sz w:val="24"/>
        </w:rPr>
        <w:t xml:space="preserve"> There is however reference in the paragraphs appertaining to </w:t>
      </w:r>
      <w:r w:rsidR="00BB1CBF" w:rsidRPr="00296440">
        <w:rPr>
          <w:rFonts w:ascii="Times New Roman" w:hAnsi="Times New Roman"/>
          <w:bCs/>
          <w:sz w:val="24"/>
        </w:rPr>
        <w:t xml:space="preserve">the stay application that </w:t>
      </w:r>
      <w:r w:rsidR="00555495" w:rsidRPr="00296440">
        <w:rPr>
          <w:rFonts w:ascii="Times New Roman" w:hAnsi="Times New Roman"/>
          <w:bCs/>
          <w:sz w:val="24"/>
        </w:rPr>
        <w:t xml:space="preserve">the plaintiff </w:t>
      </w:r>
      <w:r w:rsidR="005747A9" w:rsidRPr="00296440">
        <w:rPr>
          <w:rFonts w:ascii="Times New Roman" w:hAnsi="Times New Roman"/>
          <w:bCs/>
          <w:sz w:val="24"/>
        </w:rPr>
        <w:t>knew that the defendants dispute the claim which is based on the loan</w:t>
      </w:r>
      <w:r w:rsidR="003F7B0F" w:rsidRPr="00296440">
        <w:rPr>
          <w:rFonts w:ascii="Times New Roman" w:hAnsi="Times New Roman"/>
          <w:bCs/>
          <w:sz w:val="24"/>
        </w:rPr>
        <w:t xml:space="preserve"> </w:t>
      </w:r>
      <w:r w:rsidR="005747A9" w:rsidRPr="00296440">
        <w:rPr>
          <w:rFonts w:ascii="Times New Roman" w:hAnsi="Times New Roman"/>
          <w:bCs/>
          <w:sz w:val="24"/>
        </w:rPr>
        <w:t xml:space="preserve">allegedly advanced in </w:t>
      </w:r>
      <w:r w:rsidR="003F7B0F" w:rsidRPr="00296440">
        <w:rPr>
          <w:rFonts w:ascii="Times New Roman" w:hAnsi="Times New Roman"/>
          <w:bCs/>
          <w:sz w:val="24"/>
        </w:rPr>
        <w:t>2016.</w:t>
      </w:r>
      <w:r w:rsidR="002B43B0" w:rsidRPr="00296440">
        <w:rPr>
          <w:rFonts w:ascii="Times New Roman" w:hAnsi="Times New Roman"/>
          <w:bCs/>
          <w:sz w:val="24"/>
        </w:rPr>
        <w:t xml:space="preserve"> </w:t>
      </w:r>
      <w:r w:rsidR="002B43B0" w:rsidRPr="00296440">
        <w:rPr>
          <w:rFonts w:ascii="Times New Roman" w:hAnsi="Times New Roman"/>
          <w:sz w:val="24"/>
        </w:rPr>
        <w:t xml:space="preserve"> </w:t>
      </w:r>
      <w:r w:rsidR="004044F9" w:rsidRPr="00296440">
        <w:rPr>
          <w:rFonts w:ascii="Times New Roman" w:hAnsi="Times New Roman"/>
          <w:sz w:val="24"/>
        </w:rPr>
        <w:t xml:space="preserve">Defendants’ attempt at setting out their position is in </w:t>
      </w:r>
      <w:r w:rsidR="004044F9" w:rsidRPr="00296440">
        <w:rPr>
          <w:rFonts w:ascii="Times New Roman" w:hAnsi="Times New Roman"/>
          <w:sz w:val="24"/>
          <w:lang w:val="en-US"/>
        </w:rPr>
        <w:t xml:space="preserve">paragraph 38 </w:t>
      </w:r>
      <w:r w:rsidR="00FE2369" w:rsidRPr="00296440">
        <w:rPr>
          <w:rFonts w:ascii="Times New Roman" w:hAnsi="Times New Roman"/>
          <w:sz w:val="24"/>
          <w:lang w:val="en-US"/>
        </w:rPr>
        <w:t xml:space="preserve">of the </w:t>
      </w:r>
      <w:r w:rsidR="005E7401" w:rsidRPr="00296440">
        <w:rPr>
          <w:rFonts w:ascii="Times New Roman" w:hAnsi="Times New Roman"/>
          <w:sz w:val="24"/>
          <w:lang w:val="en-US"/>
        </w:rPr>
        <w:t xml:space="preserve">replying affidavit </w:t>
      </w:r>
      <w:r w:rsidR="002B43B0" w:rsidRPr="00296440">
        <w:rPr>
          <w:rFonts w:ascii="Times New Roman" w:hAnsi="Times New Roman"/>
          <w:sz w:val="24"/>
          <w:lang w:val="en-US"/>
        </w:rPr>
        <w:t xml:space="preserve">where it is stated </w:t>
      </w:r>
      <w:r w:rsidR="004044F9" w:rsidRPr="00296440">
        <w:rPr>
          <w:rFonts w:ascii="Times New Roman" w:hAnsi="Times New Roman"/>
          <w:sz w:val="24"/>
          <w:lang w:val="en-US"/>
        </w:rPr>
        <w:t xml:space="preserve">that </w:t>
      </w:r>
      <w:r w:rsidR="004044F9" w:rsidRPr="00296440">
        <w:rPr>
          <w:rFonts w:ascii="Times New Roman" w:hAnsi="Times New Roman"/>
          <w:i/>
          <w:iCs/>
          <w:sz w:val="24"/>
          <w:lang w:val="en-US"/>
        </w:rPr>
        <w:t>“the Plaintiff knew the Defendants disputed his claim based on the February 2016 loan</w:t>
      </w:r>
      <w:r w:rsidR="004044F9" w:rsidRPr="00296440">
        <w:rPr>
          <w:rFonts w:ascii="Times New Roman" w:hAnsi="Times New Roman"/>
          <w:sz w:val="24"/>
          <w:lang w:val="en-US"/>
        </w:rPr>
        <w:t xml:space="preserve"> and in paragraph 43 </w:t>
      </w:r>
      <w:r w:rsidR="002B43B0" w:rsidRPr="00296440">
        <w:rPr>
          <w:rFonts w:ascii="Times New Roman" w:hAnsi="Times New Roman"/>
          <w:sz w:val="24"/>
          <w:lang w:val="en-US"/>
        </w:rPr>
        <w:t xml:space="preserve">where it stated </w:t>
      </w:r>
      <w:r w:rsidR="004044F9" w:rsidRPr="00296440">
        <w:rPr>
          <w:rFonts w:ascii="Times New Roman" w:hAnsi="Times New Roman"/>
          <w:sz w:val="24"/>
          <w:lang w:val="en-US"/>
        </w:rPr>
        <w:t xml:space="preserve">that </w:t>
      </w:r>
      <w:r w:rsidR="004044F9" w:rsidRPr="00296440">
        <w:rPr>
          <w:rFonts w:ascii="Times New Roman" w:hAnsi="Times New Roman"/>
          <w:i/>
          <w:iCs/>
          <w:sz w:val="24"/>
          <w:lang w:val="en-US"/>
        </w:rPr>
        <w:t>“[S]ignificantly, the liquidation Application was based upon the February 2016 loan which the Plaintiff knew was disputed.”</w:t>
      </w:r>
      <w:r w:rsidR="004044F9" w:rsidRPr="00296440">
        <w:rPr>
          <w:rFonts w:ascii="Times New Roman" w:hAnsi="Times New Roman"/>
          <w:sz w:val="24"/>
          <w:lang w:val="en-US"/>
        </w:rPr>
        <w:t xml:space="preserve"> </w:t>
      </w:r>
      <w:r w:rsidR="00D966D0" w:rsidRPr="00296440">
        <w:rPr>
          <w:rFonts w:ascii="Times New Roman" w:hAnsi="Times New Roman"/>
          <w:bCs/>
          <w:sz w:val="24"/>
        </w:rPr>
        <w:t xml:space="preserve"> </w:t>
      </w:r>
    </w:p>
    <w:p w14:paraId="5008D598" w14:textId="77777777" w:rsidR="007D3443" w:rsidRDefault="007D3443" w:rsidP="007D3443">
      <w:pPr>
        <w:pStyle w:val="ListParagraph"/>
        <w:spacing w:line="480" w:lineRule="auto"/>
        <w:ind w:left="0"/>
        <w:contextualSpacing w:val="0"/>
        <w:rPr>
          <w:rFonts w:ascii="Times New Roman" w:hAnsi="Times New Roman"/>
          <w:bCs/>
          <w:sz w:val="24"/>
        </w:rPr>
      </w:pPr>
    </w:p>
    <w:p w14:paraId="2D6A2C64" w14:textId="4FD6D878" w:rsidR="00FA1F00" w:rsidRPr="00296440" w:rsidRDefault="00296440" w:rsidP="00296440">
      <w:pPr>
        <w:spacing w:line="480" w:lineRule="auto"/>
        <w:rPr>
          <w:rFonts w:ascii="Times New Roman" w:hAnsi="Times New Roman"/>
          <w:bCs/>
          <w:sz w:val="24"/>
        </w:rPr>
      </w:pPr>
      <w:r>
        <w:rPr>
          <w:rFonts w:ascii="Times New Roman" w:hAnsi="Times New Roman"/>
          <w:bCs/>
          <w:sz w:val="24"/>
        </w:rPr>
        <w:t>[40]</w:t>
      </w:r>
      <w:r>
        <w:rPr>
          <w:rFonts w:ascii="Times New Roman" w:hAnsi="Times New Roman"/>
          <w:bCs/>
          <w:sz w:val="24"/>
        </w:rPr>
        <w:tab/>
      </w:r>
      <w:r w:rsidR="007D3443" w:rsidRPr="00296440">
        <w:rPr>
          <w:rFonts w:ascii="Times New Roman" w:hAnsi="Times New Roman"/>
          <w:bCs/>
          <w:sz w:val="24"/>
        </w:rPr>
        <w:t>That notwithstanding, w</w:t>
      </w:r>
      <w:r w:rsidR="005A2AAF" w:rsidRPr="00296440">
        <w:rPr>
          <w:rFonts w:ascii="Times New Roman" w:hAnsi="Times New Roman"/>
          <w:bCs/>
          <w:sz w:val="24"/>
        </w:rPr>
        <w:t>ith their oversanguine stance the defendants stated that</w:t>
      </w:r>
      <w:r w:rsidR="00F20075" w:rsidRPr="00296440">
        <w:rPr>
          <w:rFonts w:ascii="Times New Roman" w:hAnsi="Times New Roman"/>
          <w:bCs/>
          <w:i/>
          <w:iCs/>
          <w:sz w:val="24"/>
        </w:rPr>
        <w:t xml:space="preserve"> “… specifically we were not obliged to set out our defences</w:t>
      </w:r>
      <w:r w:rsidR="006157B7" w:rsidRPr="00296440">
        <w:rPr>
          <w:rFonts w:ascii="Times New Roman" w:hAnsi="Times New Roman"/>
          <w:bCs/>
          <w:i/>
          <w:iCs/>
          <w:sz w:val="24"/>
        </w:rPr>
        <w:t xml:space="preserve"> to the purported claim.”</w:t>
      </w:r>
      <w:r w:rsidR="006157B7">
        <w:rPr>
          <w:rStyle w:val="FootnoteReference"/>
          <w:rFonts w:ascii="Times New Roman" w:hAnsi="Times New Roman"/>
          <w:bCs/>
          <w:i/>
          <w:iCs/>
          <w:sz w:val="24"/>
        </w:rPr>
        <w:footnoteReference w:id="22"/>
      </w:r>
      <w:r w:rsidR="00F72799" w:rsidRPr="00296440">
        <w:rPr>
          <w:rFonts w:ascii="Times New Roman" w:hAnsi="Times New Roman"/>
          <w:bCs/>
          <w:i/>
          <w:iCs/>
          <w:sz w:val="24"/>
        </w:rPr>
        <w:t xml:space="preserve"> </w:t>
      </w:r>
      <w:r w:rsidR="008568F4" w:rsidRPr="00296440">
        <w:rPr>
          <w:rFonts w:ascii="Times New Roman" w:hAnsi="Times New Roman"/>
          <w:bCs/>
          <w:sz w:val="24"/>
        </w:rPr>
        <w:lastRenderedPageBreak/>
        <w:t>The defendants’</w:t>
      </w:r>
      <w:r w:rsidR="00905EC6" w:rsidRPr="00296440">
        <w:rPr>
          <w:rFonts w:ascii="Times New Roman" w:hAnsi="Times New Roman"/>
          <w:bCs/>
          <w:sz w:val="24"/>
        </w:rPr>
        <w:t xml:space="preserve"> </w:t>
      </w:r>
      <w:r w:rsidR="008568F4" w:rsidRPr="00296440">
        <w:rPr>
          <w:rFonts w:ascii="Times New Roman" w:hAnsi="Times New Roman"/>
          <w:bCs/>
          <w:sz w:val="24"/>
        </w:rPr>
        <w:t xml:space="preserve">unfortunate fixation </w:t>
      </w:r>
      <w:r w:rsidR="007F7D25" w:rsidRPr="00296440">
        <w:rPr>
          <w:rFonts w:ascii="Times New Roman" w:hAnsi="Times New Roman"/>
          <w:bCs/>
          <w:sz w:val="24"/>
        </w:rPr>
        <w:t>on</w:t>
      </w:r>
      <w:r w:rsidR="008568F4" w:rsidRPr="00296440">
        <w:rPr>
          <w:rFonts w:ascii="Times New Roman" w:hAnsi="Times New Roman"/>
          <w:bCs/>
          <w:sz w:val="24"/>
        </w:rPr>
        <w:t xml:space="preserve"> the </w:t>
      </w:r>
      <w:r w:rsidR="00AB13A3" w:rsidRPr="00296440">
        <w:rPr>
          <w:rFonts w:ascii="Times New Roman" w:hAnsi="Times New Roman"/>
          <w:bCs/>
          <w:sz w:val="24"/>
        </w:rPr>
        <w:t xml:space="preserve">purported </w:t>
      </w:r>
      <w:r w:rsidR="004C3718" w:rsidRPr="00296440">
        <w:rPr>
          <w:rFonts w:ascii="Times New Roman" w:hAnsi="Times New Roman"/>
          <w:bCs/>
          <w:sz w:val="24"/>
        </w:rPr>
        <w:t xml:space="preserve">effect of the </w:t>
      </w:r>
      <w:r w:rsidR="00AB13A3" w:rsidRPr="00296440">
        <w:rPr>
          <w:rFonts w:ascii="Times New Roman" w:hAnsi="Times New Roman"/>
          <w:bCs/>
          <w:sz w:val="24"/>
        </w:rPr>
        <w:t xml:space="preserve">service of the </w:t>
      </w:r>
      <w:r w:rsidR="008568F4" w:rsidRPr="00296440">
        <w:rPr>
          <w:rFonts w:ascii="Times New Roman" w:hAnsi="Times New Roman"/>
          <w:bCs/>
          <w:sz w:val="24"/>
        </w:rPr>
        <w:t xml:space="preserve">stay application </w:t>
      </w:r>
      <w:r w:rsidR="00E548B9" w:rsidRPr="00296440">
        <w:rPr>
          <w:rFonts w:ascii="Times New Roman" w:hAnsi="Times New Roman"/>
          <w:bCs/>
          <w:sz w:val="24"/>
        </w:rPr>
        <w:t>derailed</w:t>
      </w:r>
      <w:r w:rsidR="008568F4" w:rsidRPr="00296440">
        <w:rPr>
          <w:rFonts w:ascii="Times New Roman" w:hAnsi="Times New Roman"/>
          <w:bCs/>
          <w:sz w:val="24"/>
        </w:rPr>
        <w:t xml:space="preserve"> their wherewithal to </w:t>
      </w:r>
      <w:r w:rsidR="0009509E" w:rsidRPr="00296440">
        <w:rPr>
          <w:rFonts w:ascii="Times New Roman" w:hAnsi="Times New Roman"/>
          <w:bCs/>
          <w:sz w:val="24"/>
        </w:rPr>
        <w:t xml:space="preserve">properly prosecute their </w:t>
      </w:r>
      <w:r w:rsidR="00D00AB4" w:rsidRPr="00296440">
        <w:rPr>
          <w:rFonts w:ascii="Times New Roman" w:hAnsi="Times New Roman"/>
          <w:bCs/>
          <w:sz w:val="24"/>
        </w:rPr>
        <w:t>application</w:t>
      </w:r>
      <w:r w:rsidR="007F7D25" w:rsidRPr="00296440">
        <w:rPr>
          <w:rFonts w:ascii="Times New Roman" w:hAnsi="Times New Roman"/>
          <w:bCs/>
          <w:sz w:val="24"/>
        </w:rPr>
        <w:t xml:space="preserve"> and ensure compliance with </w:t>
      </w:r>
      <w:r w:rsidR="0009509E" w:rsidRPr="00296440">
        <w:rPr>
          <w:rFonts w:ascii="Times New Roman" w:hAnsi="Times New Roman"/>
          <w:bCs/>
          <w:sz w:val="24"/>
        </w:rPr>
        <w:t xml:space="preserve">what is required to </w:t>
      </w:r>
      <w:r w:rsidR="00BD1664" w:rsidRPr="00296440">
        <w:rPr>
          <w:rFonts w:ascii="Times New Roman" w:hAnsi="Times New Roman"/>
          <w:bCs/>
          <w:sz w:val="24"/>
        </w:rPr>
        <w:t xml:space="preserve">successfully </w:t>
      </w:r>
      <w:r w:rsidR="00905EC6" w:rsidRPr="00296440">
        <w:rPr>
          <w:rFonts w:ascii="Times New Roman" w:hAnsi="Times New Roman"/>
          <w:bCs/>
          <w:sz w:val="24"/>
        </w:rPr>
        <w:t xml:space="preserve">apply for </w:t>
      </w:r>
      <w:r w:rsidR="00BD1664" w:rsidRPr="00296440">
        <w:rPr>
          <w:rFonts w:ascii="Times New Roman" w:hAnsi="Times New Roman"/>
          <w:bCs/>
          <w:sz w:val="24"/>
        </w:rPr>
        <w:t xml:space="preserve">the </w:t>
      </w:r>
      <w:r w:rsidR="00905EC6" w:rsidRPr="00296440">
        <w:rPr>
          <w:rFonts w:ascii="Times New Roman" w:hAnsi="Times New Roman"/>
          <w:bCs/>
          <w:sz w:val="24"/>
        </w:rPr>
        <w:t>upliftment of the bar.</w:t>
      </w:r>
    </w:p>
    <w:p w14:paraId="3771A226" w14:textId="77777777" w:rsidR="004C3718" w:rsidRDefault="004C3718" w:rsidP="004C3718">
      <w:pPr>
        <w:pStyle w:val="ListParagraph"/>
        <w:spacing w:line="480" w:lineRule="auto"/>
        <w:ind w:left="0"/>
        <w:contextualSpacing w:val="0"/>
        <w:rPr>
          <w:rFonts w:ascii="Times New Roman" w:hAnsi="Times New Roman"/>
          <w:bCs/>
          <w:sz w:val="24"/>
        </w:rPr>
      </w:pPr>
    </w:p>
    <w:p w14:paraId="633A6C4D" w14:textId="075A378B" w:rsidR="00D00AB4" w:rsidRPr="00296440" w:rsidRDefault="00296440" w:rsidP="00296440">
      <w:pPr>
        <w:spacing w:line="480" w:lineRule="auto"/>
        <w:rPr>
          <w:rFonts w:ascii="Times New Roman" w:hAnsi="Times New Roman"/>
          <w:bCs/>
          <w:sz w:val="24"/>
        </w:rPr>
      </w:pPr>
      <w:r>
        <w:rPr>
          <w:rFonts w:ascii="Times New Roman" w:hAnsi="Times New Roman"/>
          <w:bCs/>
          <w:sz w:val="24"/>
        </w:rPr>
        <w:t>[41]</w:t>
      </w:r>
      <w:r>
        <w:rPr>
          <w:rFonts w:ascii="Times New Roman" w:hAnsi="Times New Roman"/>
          <w:bCs/>
          <w:sz w:val="24"/>
        </w:rPr>
        <w:tab/>
      </w:r>
      <w:r w:rsidR="004C3718" w:rsidRPr="00296440">
        <w:rPr>
          <w:rFonts w:ascii="Times New Roman" w:hAnsi="Times New Roman"/>
          <w:bCs/>
          <w:sz w:val="24"/>
        </w:rPr>
        <w:t>There has been a concerted endeavour to cure the shortcomings in the replying affidavit and regrettably</w:t>
      </w:r>
      <w:r w:rsidR="00702D15" w:rsidRPr="00296440">
        <w:rPr>
          <w:rFonts w:ascii="Times New Roman" w:hAnsi="Times New Roman"/>
          <w:bCs/>
          <w:sz w:val="24"/>
        </w:rPr>
        <w:t xml:space="preserve"> (for the defendants)</w:t>
      </w:r>
      <w:r w:rsidR="004C3718" w:rsidRPr="00296440">
        <w:rPr>
          <w:rFonts w:ascii="Times New Roman" w:hAnsi="Times New Roman"/>
          <w:bCs/>
          <w:sz w:val="24"/>
        </w:rPr>
        <w:t xml:space="preserve"> the law is unambiguous that the founding papers are a party’s bedrock </w:t>
      </w:r>
      <w:r w:rsidR="00A13EE6" w:rsidRPr="00296440">
        <w:rPr>
          <w:rFonts w:ascii="Times New Roman" w:hAnsi="Times New Roman"/>
          <w:bCs/>
          <w:sz w:val="24"/>
        </w:rPr>
        <w:t xml:space="preserve">in which </w:t>
      </w:r>
      <w:r w:rsidR="004C3718" w:rsidRPr="00296440">
        <w:rPr>
          <w:rFonts w:ascii="Times New Roman" w:hAnsi="Times New Roman"/>
          <w:bCs/>
          <w:sz w:val="24"/>
        </w:rPr>
        <w:t xml:space="preserve">the </w:t>
      </w:r>
      <w:r w:rsidR="000E44F5" w:rsidRPr="00296440">
        <w:rPr>
          <w:rFonts w:ascii="Times New Roman" w:hAnsi="Times New Roman"/>
          <w:bCs/>
          <w:sz w:val="24"/>
        </w:rPr>
        <w:t xml:space="preserve">party’ case </w:t>
      </w:r>
      <w:r w:rsidR="00A13EE6" w:rsidRPr="00296440">
        <w:rPr>
          <w:rFonts w:ascii="Times New Roman" w:hAnsi="Times New Roman"/>
          <w:bCs/>
          <w:sz w:val="24"/>
        </w:rPr>
        <w:t xml:space="preserve">must be set out </w:t>
      </w:r>
      <w:r w:rsidR="000E44F5" w:rsidRPr="00296440">
        <w:rPr>
          <w:rFonts w:ascii="Times New Roman" w:hAnsi="Times New Roman"/>
          <w:bCs/>
          <w:sz w:val="24"/>
        </w:rPr>
        <w:t xml:space="preserve">comprehensively </w:t>
      </w:r>
      <w:r w:rsidR="004C3718" w:rsidRPr="00296440">
        <w:rPr>
          <w:rFonts w:ascii="Times New Roman" w:hAnsi="Times New Roman"/>
          <w:bCs/>
          <w:sz w:val="24"/>
        </w:rPr>
        <w:t xml:space="preserve">and nothing should be </w:t>
      </w:r>
      <w:r w:rsidR="002013F5" w:rsidRPr="00296440">
        <w:rPr>
          <w:rFonts w:ascii="Times New Roman" w:hAnsi="Times New Roman"/>
          <w:bCs/>
          <w:sz w:val="24"/>
        </w:rPr>
        <w:t xml:space="preserve">sneaked </w:t>
      </w:r>
      <w:r w:rsidR="00007C6F" w:rsidRPr="00296440">
        <w:rPr>
          <w:rFonts w:ascii="Times New Roman" w:hAnsi="Times New Roman"/>
          <w:bCs/>
          <w:sz w:val="24"/>
        </w:rPr>
        <w:t xml:space="preserve">through </w:t>
      </w:r>
      <w:r w:rsidR="004C3718" w:rsidRPr="00296440">
        <w:rPr>
          <w:rFonts w:ascii="Times New Roman" w:hAnsi="Times New Roman"/>
          <w:bCs/>
          <w:sz w:val="24"/>
        </w:rPr>
        <w:t xml:space="preserve">in the replying affidavit. </w:t>
      </w:r>
      <w:r w:rsidR="00D00AB4" w:rsidRPr="00296440">
        <w:rPr>
          <w:rFonts w:ascii="Times New Roman" w:hAnsi="Times New Roman"/>
          <w:bCs/>
          <w:sz w:val="24"/>
        </w:rPr>
        <w:t xml:space="preserve">It was held in </w:t>
      </w:r>
      <w:r w:rsidR="00D00AB4" w:rsidRPr="00296440">
        <w:rPr>
          <w:rFonts w:ascii="Times New Roman" w:hAnsi="Times New Roman"/>
          <w:i/>
          <w:iCs/>
          <w:sz w:val="24"/>
        </w:rPr>
        <w:t>Director of Hospital Services v Mistry</w:t>
      </w:r>
      <w:r w:rsidR="00D00AB4">
        <w:rPr>
          <w:rStyle w:val="FootnoteReference"/>
          <w:rFonts w:ascii="Times New Roman" w:hAnsi="Times New Roman"/>
          <w:i/>
          <w:iCs/>
          <w:sz w:val="24"/>
        </w:rPr>
        <w:footnoteReference w:id="23"/>
      </w:r>
      <w:r w:rsidR="00D00AB4" w:rsidRPr="00296440">
        <w:rPr>
          <w:rFonts w:ascii="Times New Roman" w:hAnsi="Times New Roman"/>
          <w:sz w:val="24"/>
        </w:rPr>
        <w:t xml:space="preserve"> that</w:t>
      </w:r>
      <w:r w:rsidR="00D00AB4" w:rsidRPr="00296440">
        <w:rPr>
          <w:rFonts w:ascii="Times New Roman" w:hAnsi="Times New Roman"/>
          <w:i/>
          <w:iCs/>
          <w:sz w:val="24"/>
        </w:rPr>
        <w:t xml:space="preserve"> “[I]t is trite that the applicant in application proceedings must make out his/her case in the founding affidavit. </w:t>
      </w:r>
      <w:r w:rsidR="00D00AB4" w:rsidRPr="00296440">
        <w:rPr>
          <w:rFonts w:ascii="Times New Roman" w:hAnsi="Times New Roman"/>
          <w:i/>
          <w:iCs/>
          <w:sz w:val="24"/>
          <w:u w:val="single"/>
        </w:rPr>
        <w:t>A litigant should not be allowed to try and make out a case in the replying affidavit.</w:t>
      </w:r>
      <w:r w:rsidR="00D00AB4" w:rsidRPr="00296440">
        <w:rPr>
          <w:rFonts w:ascii="Times New Roman" w:hAnsi="Times New Roman"/>
          <w:i/>
          <w:iCs/>
          <w:sz w:val="24"/>
        </w:rPr>
        <w:t xml:space="preserve"> The founding affidavit must contain sufficient facts in itself upon which a court may find in the applicant’s favour. An applicant must stand or fall by his/her founding affidavit. </w:t>
      </w:r>
      <w:r w:rsidR="00C80729" w:rsidRPr="00296440">
        <w:rPr>
          <w:rFonts w:ascii="Times New Roman" w:hAnsi="Times New Roman"/>
          <w:i/>
          <w:iCs/>
          <w:sz w:val="24"/>
        </w:rPr>
        <w:t>(</w:t>
      </w:r>
      <w:r w:rsidR="00C80729" w:rsidRPr="00296440">
        <w:rPr>
          <w:rFonts w:ascii="Times New Roman" w:hAnsi="Times New Roman"/>
          <w:sz w:val="24"/>
        </w:rPr>
        <w:t>own underlining</w:t>
      </w:r>
      <w:r w:rsidR="00C80729" w:rsidRPr="00296440">
        <w:rPr>
          <w:rFonts w:ascii="Times New Roman" w:hAnsi="Times New Roman"/>
          <w:i/>
          <w:iCs/>
          <w:sz w:val="24"/>
        </w:rPr>
        <w:t xml:space="preserve">). </w:t>
      </w:r>
      <w:r w:rsidR="00D00AB4" w:rsidRPr="00296440">
        <w:rPr>
          <w:rFonts w:ascii="Times New Roman" w:hAnsi="Times New Roman"/>
          <w:sz w:val="24"/>
        </w:rPr>
        <w:t xml:space="preserve">In view of the fact that the defendants failed to make out their case in the founding affidavit then </w:t>
      </w:r>
      <w:r w:rsidR="00D00AB4" w:rsidRPr="00296440">
        <w:rPr>
          <w:rFonts w:ascii="Times New Roman" w:hAnsi="Times New Roman"/>
          <w:i/>
          <w:iCs/>
          <w:sz w:val="24"/>
        </w:rPr>
        <w:t>cadit questio</w:t>
      </w:r>
      <w:r w:rsidR="00D00AB4" w:rsidRPr="00296440">
        <w:rPr>
          <w:rFonts w:ascii="Times New Roman" w:hAnsi="Times New Roman"/>
          <w:sz w:val="24"/>
        </w:rPr>
        <w:t>.</w:t>
      </w:r>
      <w:r w:rsidR="00D00AB4" w:rsidRPr="00296440">
        <w:rPr>
          <w:rFonts w:ascii="Times New Roman" w:hAnsi="Times New Roman"/>
          <w:i/>
          <w:iCs/>
          <w:sz w:val="24"/>
        </w:rPr>
        <w:t xml:space="preserve"> </w:t>
      </w:r>
      <w:r w:rsidR="00D00AB4" w:rsidRPr="00296440">
        <w:rPr>
          <w:rFonts w:ascii="Times New Roman" w:hAnsi="Times New Roman"/>
          <w:sz w:val="24"/>
        </w:rPr>
        <w:t>The defendants</w:t>
      </w:r>
      <w:r w:rsidR="004425D5" w:rsidRPr="00296440">
        <w:rPr>
          <w:rFonts w:ascii="Times New Roman" w:hAnsi="Times New Roman"/>
          <w:sz w:val="24"/>
        </w:rPr>
        <w:t>’ application</w:t>
      </w:r>
      <w:r w:rsidR="00D00AB4" w:rsidRPr="00296440">
        <w:rPr>
          <w:rFonts w:ascii="Times New Roman" w:hAnsi="Times New Roman"/>
          <w:sz w:val="24"/>
        </w:rPr>
        <w:t xml:space="preserve"> fall</w:t>
      </w:r>
      <w:r w:rsidR="009B66C7" w:rsidRPr="00296440">
        <w:rPr>
          <w:rFonts w:ascii="Times New Roman" w:hAnsi="Times New Roman"/>
          <w:sz w:val="24"/>
        </w:rPr>
        <w:t>s</w:t>
      </w:r>
      <w:r w:rsidR="00D00AB4" w:rsidRPr="00296440">
        <w:rPr>
          <w:rFonts w:ascii="Times New Roman" w:hAnsi="Times New Roman"/>
          <w:sz w:val="24"/>
        </w:rPr>
        <w:t xml:space="preserve"> to be dismissed outright.</w:t>
      </w:r>
    </w:p>
    <w:p w14:paraId="5359B072" w14:textId="77777777" w:rsidR="00D00AB4" w:rsidRPr="00D00AB4" w:rsidRDefault="00D00AB4" w:rsidP="00D00AB4">
      <w:pPr>
        <w:pStyle w:val="ListParagraph"/>
        <w:rPr>
          <w:rFonts w:ascii="Times New Roman" w:hAnsi="Times New Roman"/>
          <w:bCs/>
          <w:sz w:val="24"/>
        </w:rPr>
      </w:pPr>
    </w:p>
    <w:p w14:paraId="3B78181C" w14:textId="1526B79B" w:rsidR="004C3718" w:rsidRPr="00296440" w:rsidRDefault="00296440" w:rsidP="00296440">
      <w:pPr>
        <w:spacing w:line="480" w:lineRule="auto"/>
        <w:rPr>
          <w:rFonts w:ascii="Times New Roman" w:hAnsi="Times New Roman"/>
          <w:bCs/>
          <w:sz w:val="24"/>
        </w:rPr>
      </w:pPr>
      <w:r>
        <w:rPr>
          <w:rFonts w:ascii="Times New Roman" w:hAnsi="Times New Roman"/>
          <w:bCs/>
          <w:sz w:val="24"/>
        </w:rPr>
        <w:t>[42]</w:t>
      </w:r>
      <w:r>
        <w:rPr>
          <w:rFonts w:ascii="Times New Roman" w:hAnsi="Times New Roman"/>
          <w:bCs/>
          <w:sz w:val="24"/>
        </w:rPr>
        <w:tab/>
      </w:r>
      <w:r w:rsidR="004C3718" w:rsidRPr="00296440">
        <w:rPr>
          <w:rFonts w:ascii="Times New Roman" w:hAnsi="Times New Roman"/>
          <w:bCs/>
          <w:sz w:val="24"/>
        </w:rPr>
        <w:t xml:space="preserve">A party is however entitled to file supplementary founding papers subject to a formal application </w:t>
      </w:r>
      <w:r w:rsidR="00007C6F" w:rsidRPr="00296440">
        <w:rPr>
          <w:rFonts w:ascii="Times New Roman" w:hAnsi="Times New Roman"/>
          <w:bCs/>
          <w:sz w:val="24"/>
        </w:rPr>
        <w:t xml:space="preserve">subject to </w:t>
      </w:r>
      <w:r w:rsidR="004C3718" w:rsidRPr="00296440">
        <w:rPr>
          <w:rFonts w:ascii="Times New Roman" w:hAnsi="Times New Roman"/>
          <w:bCs/>
          <w:sz w:val="24"/>
        </w:rPr>
        <w:t xml:space="preserve">the opponent being allowed to file supplementary answering affidavit. </w:t>
      </w:r>
      <w:r w:rsidR="00D00AB4" w:rsidRPr="00296440">
        <w:rPr>
          <w:rFonts w:ascii="Times New Roman" w:hAnsi="Times New Roman"/>
          <w:bCs/>
          <w:sz w:val="24"/>
        </w:rPr>
        <w:t>Alternatively</w:t>
      </w:r>
      <w:r w:rsidR="006A618F" w:rsidRPr="00296440">
        <w:rPr>
          <w:rFonts w:ascii="Times New Roman" w:hAnsi="Times New Roman"/>
          <w:bCs/>
          <w:sz w:val="24"/>
        </w:rPr>
        <w:t>,</w:t>
      </w:r>
      <w:r w:rsidR="00D00AB4" w:rsidRPr="00296440">
        <w:rPr>
          <w:rFonts w:ascii="Times New Roman" w:hAnsi="Times New Roman"/>
          <w:bCs/>
          <w:sz w:val="24"/>
        </w:rPr>
        <w:t xml:space="preserve"> the defendants could have withdrawn the application and launch same anew, but they chose not to confront the </w:t>
      </w:r>
      <w:r w:rsidR="009B66C7" w:rsidRPr="00296440">
        <w:rPr>
          <w:rFonts w:ascii="Times New Roman" w:hAnsi="Times New Roman"/>
          <w:bCs/>
          <w:sz w:val="24"/>
        </w:rPr>
        <w:t>misfortunes which beset</w:t>
      </w:r>
      <w:r w:rsidR="002A4E33" w:rsidRPr="00296440">
        <w:rPr>
          <w:rFonts w:ascii="Times New Roman" w:hAnsi="Times New Roman"/>
          <w:bCs/>
          <w:sz w:val="24"/>
        </w:rPr>
        <w:t xml:space="preserve"> their application instead </w:t>
      </w:r>
      <w:r w:rsidR="001B2445" w:rsidRPr="00296440">
        <w:rPr>
          <w:rFonts w:ascii="Times New Roman" w:hAnsi="Times New Roman"/>
          <w:bCs/>
          <w:sz w:val="24"/>
        </w:rPr>
        <w:t>o</w:t>
      </w:r>
      <w:r w:rsidR="002A4E33" w:rsidRPr="00296440">
        <w:rPr>
          <w:rFonts w:ascii="Times New Roman" w:hAnsi="Times New Roman"/>
          <w:bCs/>
          <w:sz w:val="24"/>
        </w:rPr>
        <w:t xml:space="preserve">f appealing </w:t>
      </w:r>
      <w:r w:rsidR="00340BC2" w:rsidRPr="00296440">
        <w:rPr>
          <w:rFonts w:ascii="Times New Roman" w:hAnsi="Times New Roman"/>
          <w:bCs/>
          <w:sz w:val="24"/>
        </w:rPr>
        <w:t>to the court’s compassion</w:t>
      </w:r>
      <w:r w:rsidR="00A444EF" w:rsidRPr="00296440">
        <w:rPr>
          <w:rFonts w:ascii="Times New Roman" w:hAnsi="Times New Roman"/>
          <w:bCs/>
          <w:sz w:val="24"/>
        </w:rPr>
        <w:t xml:space="preserve"> to come for their rescu</w:t>
      </w:r>
      <w:r w:rsidR="001B2445" w:rsidRPr="00296440">
        <w:rPr>
          <w:rFonts w:ascii="Times New Roman" w:hAnsi="Times New Roman"/>
          <w:bCs/>
          <w:sz w:val="24"/>
        </w:rPr>
        <w:t>e</w:t>
      </w:r>
      <w:r w:rsidR="00D00AB4" w:rsidRPr="00296440">
        <w:rPr>
          <w:rFonts w:ascii="Times New Roman" w:hAnsi="Times New Roman"/>
          <w:bCs/>
          <w:sz w:val="24"/>
        </w:rPr>
        <w:t>.</w:t>
      </w:r>
    </w:p>
    <w:p w14:paraId="48A2E72C" w14:textId="77777777" w:rsidR="00C408EC" w:rsidRDefault="00C408EC" w:rsidP="00C408EC">
      <w:pPr>
        <w:pStyle w:val="ListParagraph"/>
        <w:spacing w:line="480" w:lineRule="auto"/>
        <w:ind w:left="0"/>
        <w:contextualSpacing w:val="0"/>
        <w:rPr>
          <w:rFonts w:ascii="Times New Roman" w:hAnsi="Times New Roman"/>
          <w:bCs/>
          <w:sz w:val="24"/>
        </w:rPr>
      </w:pPr>
    </w:p>
    <w:p w14:paraId="4C6FDCFE" w14:textId="27655321" w:rsidR="00C408EC" w:rsidRPr="00296440" w:rsidRDefault="00296440" w:rsidP="00296440">
      <w:pPr>
        <w:spacing w:line="480" w:lineRule="auto"/>
        <w:rPr>
          <w:rFonts w:ascii="Times New Roman" w:hAnsi="Times New Roman"/>
          <w:bCs/>
          <w:sz w:val="24"/>
        </w:rPr>
      </w:pPr>
      <w:r>
        <w:rPr>
          <w:rFonts w:ascii="Times New Roman" w:hAnsi="Times New Roman"/>
          <w:bCs/>
          <w:sz w:val="24"/>
        </w:rPr>
        <w:lastRenderedPageBreak/>
        <w:t>[43]</w:t>
      </w:r>
      <w:r>
        <w:rPr>
          <w:rFonts w:ascii="Times New Roman" w:hAnsi="Times New Roman"/>
          <w:bCs/>
          <w:sz w:val="24"/>
        </w:rPr>
        <w:tab/>
      </w:r>
      <w:r w:rsidR="00C408EC" w:rsidRPr="00296440">
        <w:rPr>
          <w:rFonts w:ascii="Times New Roman" w:hAnsi="Times New Roman"/>
          <w:bCs/>
          <w:sz w:val="24"/>
        </w:rPr>
        <w:t>The defendants have also failed to address th</w:t>
      </w:r>
      <w:r w:rsidR="0098705D" w:rsidRPr="00296440">
        <w:rPr>
          <w:rFonts w:ascii="Times New Roman" w:hAnsi="Times New Roman"/>
          <w:bCs/>
          <w:sz w:val="24"/>
        </w:rPr>
        <w:t>e</w:t>
      </w:r>
      <w:r w:rsidR="00C408EC" w:rsidRPr="00296440">
        <w:rPr>
          <w:rFonts w:ascii="Times New Roman" w:hAnsi="Times New Roman"/>
          <w:bCs/>
          <w:sz w:val="24"/>
        </w:rPr>
        <w:t xml:space="preserve"> </w:t>
      </w:r>
      <w:r w:rsidR="00E62789" w:rsidRPr="00296440">
        <w:rPr>
          <w:rFonts w:ascii="Times New Roman" w:hAnsi="Times New Roman"/>
          <w:bCs/>
          <w:sz w:val="24"/>
        </w:rPr>
        <w:t xml:space="preserve">requirement </w:t>
      </w:r>
      <w:r w:rsidR="009D023E" w:rsidRPr="00296440">
        <w:rPr>
          <w:rFonts w:ascii="Times New Roman" w:hAnsi="Times New Roman"/>
          <w:bCs/>
          <w:sz w:val="24"/>
        </w:rPr>
        <w:t>to de</w:t>
      </w:r>
      <w:r w:rsidR="00EF2D20" w:rsidRPr="00296440">
        <w:rPr>
          <w:rFonts w:ascii="Times New Roman" w:hAnsi="Times New Roman"/>
          <w:bCs/>
          <w:sz w:val="24"/>
        </w:rPr>
        <w:t>monstrat</w:t>
      </w:r>
      <w:r w:rsidR="00102BD3" w:rsidRPr="00296440">
        <w:rPr>
          <w:rFonts w:ascii="Times New Roman" w:hAnsi="Times New Roman"/>
          <w:bCs/>
          <w:sz w:val="24"/>
        </w:rPr>
        <w:t>e existence of bona fide defence</w:t>
      </w:r>
      <w:r w:rsidR="00EF2D20" w:rsidRPr="00296440">
        <w:rPr>
          <w:rFonts w:ascii="Times New Roman" w:hAnsi="Times New Roman"/>
          <w:bCs/>
          <w:sz w:val="24"/>
        </w:rPr>
        <w:t xml:space="preserve"> </w:t>
      </w:r>
      <w:r w:rsidR="00E62789" w:rsidRPr="00296440">
        <w:rPr>
          <w:rFonts w:ascii="Times New Roman" w:hAnsi="Times New Roman"/>
          <w:bCs/>
          <w:sz w:val="24"/>
        </w:rPr>
        <w:t>for the upliftment of the bar and the application therefore stand to be dismissed.</w:t>
      </w:r>
    </w:p>
    <w:p w14:paraId="2A312580" w14:textId="77777777" w:rsidR="00C97CC4" w:rsidRPr="00C97CC4" w:rsidRDefault="00C97CC4" w:rsidP="00C97CC4">
      <w:pPr>
        <w:pStyle w:val="ListParagraph"/>
        <w:rPr>
          <w:rFonts w:ascii="Times New Roman" w:hAnsi="Times New Roman"/>
          <w:bCs/>
          <w:sz w:val="24"/>
        </w:rPr>
      </w:pPr>
    </w:p>
    <w:p w14:paraId="7A6FA1E4" w14:textId="7766CDE7" w:rsidR="00E62789" w:rsidRPr="00CD507F" w:rsidRDefault="00D258E3" w:rsidP="00CD507F">
      <w:pPr>
        <w:pStyle w:val="ListParagraph"/>
        <w:spacing w:line="480" w:lineRule="auto"/>
        <w:ind w:left="0" w:firstLine="720"/>
        <w:contextualSpacing w:val="0"/>
        <w:rPr>
          <w:rFonts w:ascii="Times New Roman" w:hAnsi="Times New Roman"/>
          <w:bCs/>
          <w:i/>
          <w:iCs/>
          <w:sz w:val="24"/>
        </w:rPr>
      </w:pPr>
      <w:r w:rsidRPr="00CD507F">
        <w:rPr>
          <w:rFonts w:ascii="Times New Roman" w:hAnsi="Times New Roman"/>
          <w:bCs/>
          <w:i/>
          <w:iCs/>
          <w:sz w:val="24"/>
        </w:rPr>
        <w:t>Indulgence</w:t>
      </w:r>
      <w:r w:rsidR="00CD507F">
        <w:rPr>
          <w:rFonts w:ascii="Times New Roman" w:hAnsi="Times New Roman"/>
          <w:bCs/>
          <w:i/>
          <w:iCs/>
          <w:sz w:val="24"/>
        </w:rPr>
        <w:t xml:space="preserve"> to be compensated</w:t>
      </w:r>
      <w:r w:rsidR="00D95AAF">
        <w:rPr>
          <w:rFonts w:ascii="Times New Roman" w:hAnsi="Times New Roman"/>
          <w:bCs/>
          <w:i/>
          <w:iCs/>
          <w:sz w:val="24"/>
        </w:rPr>
        <w:t xml:space="preserve"> by cost order</w:t>
      </w:r>
      <w:r w:rsidR="006A618F">
        <w:rPr>
          <w:rFonts w:ascii="Times New Roman" w:hAnsi="Times New Roman"/>
          <w:bCs/>
          <w:i/>
          <w:iCs/>
          <w:sz w:val="24"/>
        </w:rPr>
        <w:t xml:space="preserve"> or prejudice to the plaintiff</w:t>
      </w:r>
      <w:r w:rsidR="00D95AAF">
        <w:rPr>
          <w:rFonts w:ascii="Times New Roman" w:hAnsi="Times New Roman"/>
          <w:bCs/>
          <w:i/>
          <w:iCs/>
          <w:sz w:val="24"/>
        </w:rPr>
        <w:t>.</w:t>
      </w:r>
      <w:r w:rsidRPr="00CD507F">
        <w:rPr>
          <w:rFonts w:ascii="Times New Roman" w:hAnsi="Times New Roman"/>
          <w:bCs/>
          <w:i/>
          <w:iCs/>
          <w:sz w:val="24"/>
        </w:rPr>
        <w:t xml:space="preserve"> </w:t>
      </w:r>
    </w:p>
    <w:p w14:paraId="1FC2C1F9" w14:textId="77777777" w:rsidR="00EF7BCA" w:rsidRPr="00EF7BCA" w:rsidRDefault="00EF7BCA" w:rsidP="00EF7BCA">
      <w:pPr>
        <w:pStyle w:val="ListParagraph"/>
        <w:rPr>
          <w:rFonts w:ascii="Times New Roman" w:hAnsi="Times New Roman"/>
          <w:bCs/>
          <w:sz w:val="24"/>
        </w:rPr>
      </w:pPr>
    </w:p>
    <w:p w14:paraId="7B9F0D00" w14:textId="6045CAAB" w:rsidR="00EF7BCA" w:rsidRPr="00296440" w:rsidRDefault="00296440" w:rsidP="00296440">
      <w:pPr>
        <w:spacing w:line="480" w:lineRule="auto"/>
        <w:rPr>
          <w:rFonts w:ascii="Times New Roman" w:hAnsi="Times New Roman"/>
          <w:bCs/>
          <w:sz w:val="24"/>
        </w:rPr>
      </w:pPr>
      <w:r>
        <w:rPr>
          <w:rFonts w:ascii="Times New Roman" w:hAnsi="Times New Roman"/>
          <w:bCs/>
          <w:sz w:val="24"/>
        </w:rPr>
        <w:t>[44]</w:t>
      </w:r>
      <w:r>
        <w:rPr>
          <w:rFonts w:ascii="Times New Roman" w:hAnsi="Times New Roman"/>
          <w:bCs/>
          <w:sz w:val="24"/>
        </w:rPr>
        <w:tab/>
      </w:r>
      <w:r w:rsidR="003309DA" w:rsidRPr="00296440">
        <w:rPr>
          <w:rFonts w:ascii="Times New Roman" w:hAnsi="Times New Roman"/>
          <w:bCs/>
          <w:sz w:val="24"/>
        </w:rPr>
        <w:t>The defendants do not believe that there is a need to even request condonation</w:t>
      </w:r>
      <w:r w:rsidR="00624A27" w:rsidRPr="00296440">
        <w:rPr>
          <w:rFonts w:ascii="Times New Roman" w:hAnsi="Times New Roman"/>
          <w:bCs/>
          <w:sz w:val="24"/>
        </w:rPr>
        <w:t xml:space="preserve"> as envisaged in rule 27 as </w:t>
      </w:r>
      <w:r w:rsidR="00B565D8" w:rsidRPr="00296440">
        <w:rPr>
          <w:rFonts w:ascii="Times New Roman" w:hAnsi="Times New Roman"/>
          <w:bCs/>
          <w:sz w:val="24"/>
        </w:rPr>
        <w:t xml:space="preserve">the defendants categorically stated that </w:t>
      </w:r>
      <w:r w:rsidR="002A6A77" w:rsidRPr="00296440">
        <w:rPr>
          <w:rFonts w:ascii="Times New Roman" w:hAnsi="Times New Roman"/>
          <w:bCs/>
          <w:sz w:val="24"/>
        </w:rPr>
        <w:t xml:space="preserve">they </w:t>
      </w:r>
      <w:r w:rsidR="002A6A77" w:rsidRPr="00296440">
        <w:rPr>
          <w:rFonts w:ascii="Times New Roman" w:hAnsi="Times New Roman"/>
          <w:bCs/>
          <w:i/>
          <w:iCs/>
          <w:sz w:val="24"/>
        </w:rPr>
        <w:t>“… are not seeking an indulgence but rather an enforcement of their right to have stayed proceedings pending payment of the costs in the previous matters</w:t>
      </w:r>
      <w:r w:rsidR="0002312F" w:rsidRPr="00296440">
        <w:rPr>
          <w:rFonts w:ascii="Times New Roman" w:hAnsi="Times New Roman"/>
          <w:bCs/>
          <w:i/>
          <w:iCs/>
          <w:sz w:val="24"/>
        </w:rPr>
        <w:t>.”</w:t>
      </w:r>
      <w:r w:rsidR="009F3C25">
        <w:rPr>
          <w:rStyle w:val="FootnoteReference"/>
          <w:rFonts w:ascii="Times New Roman" w:hAnsi="Times New Roman"/>
          <w:bCs/>
          <w:i/>
          <w:iCs/>
          <w:sz w:val="24"/>
        </w:rPr>
        <w:footnoteReference w:id="24"/>
      </w:r>
      <w:r w:rsidR="0002312F" w:rsidRPr="00296440">
        <w:rPr>
          <w:rFonts w:ascii="Times New Roman" w:hAnsi="Times New Roman"/>
          <w:bCs/>
          <w:i/>
          <w:iCs/>
          <w:sz w:val="24"/>
        </w:rPr>
        <w:t xml:space="preserve"> </w:t>
      </w:r>
      <w:r w:rsidR="002B0880" w:rsidRPr="00296440">
        <w:rPr>
          <w:rFonts w:ascii="Times New Roman" w:hAnsi="Times New Roman"/>
          <w:bCs/>
          <w:sz w:val="24"/>
        </w:rPr>
        <w:t>Ergo, the</w:t>
      </w:r>
      <w:r w:rsidR="0002312F" w:rsidRPr="00296440">
        <w:rPr>
          <w:rFonts w:ascii="Times New Roman" w:hAnsi="Times New Roman"/>
          <w:bCs/>
          <w:sz w:val="24"/>
        </w:rPr>
        <w:t xml:space="preserve">re </w:t>
      </w:r>
      <w:r w:rsidR="000B6735" w:rsidRPr="00296440">
        <w:rPr>
          <w:rFonts w:ascii="Times New Roman" w:hAnsi="Times New Roman"/>
          <w:bCs/>
          <w:sz w:val="24"/>
        </w:rPr>
        <w:t xml:space="preserve">is </w:t>
      </w:r>
      <w:r w:rsidR="0002312F" w:rsidRPr="00296440">
        <w:rPr>
          <w:rFonts w:ascii="Times New Roman" w:hAnsi="Times New Roman"/>
          <w:bCs/>
          <w:sz w:val="24"/>
        </w:rPr>
        <w:t xml:space="preserve">no basis for me to grant condonation as envisaged </w:t>
      </w:r>
      <w:r w:rsidR="00845B69" w:rsidRPr="00296440">
        <w:rPr>
          <w:rFonts w:ascii="Times New Roman" w:hAnsi="Times New Roman"/>
          <w:bCs/>
          <w:sz w:val="24"/>
        </w:rPr>
        <w:t>i</w:t>
      </w:r>
      <w:r w:rsidR="0002312F" w:rsidRPr="00296440">
        <w:rPr>
          <w:rFonts w:ascii="Times New Roman" w:hAnsi="Times New Roman"/>
          <w:bCs/>
          <w:sz w:val="24"/>
        </w:rPr>
        <w:t xml:space="preserve">n the </w:t>
      </w:r>
      <w:r w:rsidR="00CD507F" w:rsidRPr="00296440">
        <w:rPr>
          <w:rFonts w:ascii="Times New Roman" w:hAnsi="Times New Roman"/>
          <w:bCs/>
          <w:sz w:val="24"/>
        </w:rPr>
        <w:t>rules of court where non</w:t>
      </w:r>
      <w:r w:rsidR="00D95AAF" w:rsidRPr="00296440">
        <w:rPr>
          <w:rFonts w:ascii="Times New Roman" w:hAnsi="Times New Roman"/>
          <w:bCs/>
          <w:sz w:val="24"/>
        </w:rPr>
        <w:t>e</w:t>
      </w:r>
      <w:r w:rsidR="00CD507F" w:rsidRPr="00296440">
        <w:rPr>
          <w:rFonts w:ascii="Times New Roman" w:hAnsi="Times New Roman"/>
          <w:bCs/>
          <w:sz w:val="24"/>
        </w:rPr>
        <w:t xml:space="preserve"> is being sought.</w:t>
      </w:r>
    </w:p>
    <w:p w14:paraId="00A9AC04" w14:textId="77777777" w:rsidR="00C90899" w:rsidRDefault="00C90899" w:rsidP="00C90899">
      <w:pPr>
        <w:pStyle w:val="ListParagraph"/>
        <w:spacing w:line="480" w:lineRule="auto"/>
        <w:ind w:left="0"/>
        <w:contextualSpacing w:val="0"/>
        <w:rPr>
          <w:rFonts w:ascii="Times New Roman" w:hAnsi="Times New Roman"/>
          <w:bCs/>
          <w:sz w:val="24"/>
        </w:rPr>
      </w:pPr>
    </w:p>
    <w:p w14:paraId="4CA513CB" w14:textId="247ABA24" w:rsidR="00C90899" w:rsidRPr="00296440" w:rsidRDefault="00296440" w:rsidP="00296440">
      <w:pPr>
        <w:spacing w:line="480" w:lineRule="auto"/>
        <w:rPr>
          <w:rFonts w:ascii="Times New Roman" w:hAnsi="Times New Roman"/>
          <w:bCs/>
          <w:sz w:val="24"/>
        </w:rPr>
      </w:pPr>
      <w:r>
        <w:rPr>
          <w:rFonts w:ascii="Times New Roman" w:hAnsi="Times New Roman"/>
          <w:bCs/>
          <w:sz w:val="24"/>
        </w:rPr>
        <w:t>[45]</w:t>
      </w:r>
      <w:r>
        <w:rPr>
          <w:rFonts w:ascii="Times New Roman" w:hAnsi="Times New Roman"/>
          <w:bCs/>
          <w:sz w:val="24"/>
        </w:rPr>
        <w:tab/>
      </w:r>
      <w:r w:rsidR="00B7765A" w:rsidRPr="00296440">
        <w:rPr>
          <w:rFonts w:ascii="Times New Roman" w:hAnsi="Times New Roman"/>
          <w:bCs/>
          <w:sz w:val="24"/>
        </w:rPr>
        <w:t xml:space="preserve">The requirement that the possible prejudice should be compensated by an order of costs has also not been canvassed by the defendants. </w:t>
      </w:r>
      <w:r w:rsidR="00C90899" w:rsidRPr="00296440">
        <w:rPr>
          <w:rFonts w:ascii="Times New Roman" w:hAnsi="Times New Roman"/>
          <w:bCs/>
          <w:sz w:val="24"/>
        </w:rPr>
        <w:t xml:space="preserve">The costs order would not satisfactorily compensate the plaintiff prejudice. The amount claimed </w:t>
      </w:r>
      <w:r w:rsidR="00C67B49" w:rsidRPr="00296440">
        <w:rPr>
          <w:rFonts w:ascii="Times New Roman" w:hAnsi="Times New Roman"/>
          <w:bCs/>
          <w:sz w:val="24"/>
        </w:rPr>
        <w:t xml:space="preserve">by the plaintiff </w:t>
      </w:r>
      <w:r w:rsidR="00C90899" w:rsidRPr="00296440">
        <w:rPr>
          <w:rFonts w:ascii="Times New Roman" w:hAnsi="Times New Roman"/>
          <w:bCs/>
          <w:sz w:val="24"/>
        </w:rPr>
        <w:t>should have been paid for over a period of 3 years</w:t>
      </w:r>
      <w:r w:rsidR="008A11D4" w:rsidRPr="00296440">
        <w:rPr>
          <w:rFonts w:ascii="Times New Roman" w:hAnsi="Times New Roman"/>
          <w:bCs/>
          <w:sz w:val="24"/>
        </w:rPr>
        <w:t xml:space="preserve"> and attendant prejudice would not be assuaged by an order of costs.</w:t>
      </w:r>
    </w:p>
    <w:p w14:paraId="006D14A1" w14:textId="77777777" w:rsidR="00D95AAF" w:rsidRDefault="00D95AAF" w:rsidP="00D95AAF">
      <w:pPr>
        <w:pStyle w:val="ListParagraph"/>
        <w:spacing w:line="480" w:lineRule="auto"/>
        <w:ind w:left="0"/>
        <w:contextualSpacing w:val="0"/>
        <w:rPr>
          <w:rFonts w:ascii="Times New Roman" w:hAnsi="Times New Roman"/>
          <w:bCs/>
          <w:sz w:val="24"/>
        </w:rPr>
      </w:pPr>
    </w:p>
    <w:p w14:paraId="72BDA24B" w14:textId="22D625DF" w:rsidR="00D95AAF" w:rsidRPr="00296440" w:rsidRDefault="00296440" w:rsidP="00296440">
      <w:pPr>
        <w:spacing w:line="480" w:lineRule="auto"/>
        <w:rPr>
          <w:rFonts w:ascii="Times New Roman" w:hAnsi="Times New Roman"/>
          <w:bCs/>
          <w:sz w:val="24"/>
        </w:rPr>
      </w:pPr>
      <w:r>
        <w:rPr>
          <w:rFonts w:ascii="Times New Roman" w:hAnsi="Times New Roman"/>
          <w:bCs/>
          <w:sz w:val="24"/>
        </w:rPr>
        <w:t>[46]</w:t>
      </w:r>
      <w:r>
        <w:rPr>
          <w:rFonts w:ascii="Times New Roman" w:hAnsi="Times New Roman"/>
          <w:bCs/>
          <w:sz w:val="24"/>
        </w:rPr>
        <w:tab/>
      </w:r>
      <w:r w:rsidR="00E93480" w:rsidRPr="00296440">
        <w:rPr>
          <w:rFonts w:ascii="Times New Roman" w:hAnsi="Times New Roman"/>
          <w:bCs/>
          <w:sz w:val="24"/>
        </w:rPr>
        <w:t>Now that none of the requirement</w:t>
      </w:r>
      <w:r w:rsidR="008A11D4" w:rsidRPr="00296440">
        <w:rPr>
          <w:rFonts w:ascii="Times New Roman" w:hAnsi="Times New Roman"/>
          <w:bCs/>
          <w:sz w:val="24"/>
        </w:rPr>
        <w:t>s</w:t>
      </w:r>
      <w:r w:rsidR="00E93480" w:rsidRPr="00296440">
        <w:rPr>
          <w:rFonts w:ascii="Times New Roman" w:hAnsi="Times New Roman"/>
          <w:bCs/>
          <w:sz w:val="24"/>
        </w:rPr>
        <w:t xml:space="preserve"> for the application for upliftment of bar have been met there is no basis</w:t>
      </w:r>
      <w:r w:rsidR="0093585A" w:rsidRPr="00296440">
        <w:rPr>
          <w:rFonts w:ascii="Times New Roman" w:hAnsi="Times New Roman"/>
          <w:bCs/>
          <w:sz w:val="24"/>
        </w:rPr>
        <w:t xml:space="preserve"> for me to grant an application to uplift the bar.</w:t>
      </w:r>
      <w:r w:rsidR="005C2D54" w:rsidRPr="00296440">
        <w:rPr>
          <w:rFonts w:ascii="Times New Roman" w:hAnsi="Times New Roman"/>
          <w:bCs/>
          <w:sz w:val="24"/>
        </w:rPr>
        <w:t xml:space="preserve"> In fact</w:t>
      </w:r>
      <w:r w:rsidR="00043B16" w:rsidRPr="00296440">
        <w:rPr>
          <w:rFonts w:ascii="Times New Roman" w:hAnsi="Times New Roman"/>
          <w:bCs/>
          <w:sz w:val="24"/>
        </w:rPr>
        <w:t>,</w:t>
      </w:r>
      <w:r w:rsidR="005C2D54" w:rsidRPr="00296440">
        <w:rPr>
          <w:rFonts w:ascii="Times New Roman" w:hAnsi="Times New Roman"/>
          <w:bCs/>
          <w:sz w:val="24"/>
        </w:rPr>
        <w:t xml:space="preserve"> the defendants had no intention to satisfy any of the requirements for the uplifting of the bar.</w:t>
      </w:r>
      <w:r w:rsidR="00845B69" w:rsidRPr="00296440">
        <w:rPr>
          <w:rFonts w:ascii="Times New Roman" w:hAnsi="Times New Roman"/>
          <w:bCs/>
          <w:sz w:val="24"/>
        </w:rPr>
        <w:t xml:space="preserve"> The defendants</w:t>
      </w:r>
      <w:r w:rsidR="00BD4B1E" w:rsidRPr="00296440">
        <w:rPr>
          <w:rFonts w:ascii="Times New Roman" w:hAnsi="Times New Roman"/>
          <w:bCs/>
          <w:sz w:val="24"/>
        </w:rPr>
        <w:t xml:space="preserve"> in para</w:t>
      </w:r>
      <w:r w:rsidR="005C2D54" w:rsidRPr="00296440">
        <w:rPr>
          <w:rFonts w:ascii="Times New Roman" w:hAnsi="Times New Roman"/>
          <w:bCs/>
          <w:sz w:val="24"/>
        </w:rPr>
        <w:t xml:space="preserve"> 9.1 of the </w:t>
      </w:r>
      <w:r w:rsidR="00C27257" w:rsidRPr="00296440">
        <w:rPr>
          <w:rFonts w:ascii="Times New Roman" w:hAnsi="Times New Roman"/>
          <w:bCs/>
          <w:sz w:val="24"/>
        </w:rPr>
        <w:t>founding affidavit clearly state</w:t>
      </w:r>
      <w:r w:rsidR="00BD4B1E" w:rsidRPr="00296440">
        <w:rPr>
          <w:rFonts w:ascii="Times New Roman" w:hAnsi="Times New Roman"/>
          <w:bCs/>
          <w:sz w:val="24"/>
        </w:rPr>
        <w:t>d</w:t>
      </w:r>
      <w:r w:rsidR="00C27257" w:rsidRPr="00296440">
        <w:rPr>
          <w:rFonts w:ascii="Times New Roman" w:hAnsi="Times New Roman"/>
          <w:bCs/>
          <w:sz w:val="24"/>
        </w:rPr>
        <w:t xml:space="preserve"> that no further step will be taken </w:t>
      </w:r>
      <w:r w:rsidR="00FD1A3B" w:rsidRPr="00296440">
        <w:rPr>
          <w:rFonts w:ascii="Times New Roman" w:hAnsi="Times New Roman"/>
          <w:bCs/>
          <w:sz w:val="24"/>
        </w:rPr>
        <w:t xml:space="preserve">until plaintiff pay for the legal costs </w:t>
      </w:r>
      <w:r w:rsidR="00C27257" w:rsidRPr="00296440">
        <w:rPr>
          <w:rFonts w:ascii="Times New Roman" w:hAnsi="Times New Roman"/>
          <w:bCs/>
          <w:sz w:val="24"/>
        </w:rPr>
        <w:t xml:space="preserve">and this was repeated in para 12 of the </w:t>
      </w:r>
      <w:r w:rsidR="00C27257" w:rsidRPr="00296440">
        <w:rPr>
          <w:rFonts w:ascii="Times New Roman" w:hAnsi="Times New Roman"/>
          <w:bCs/>
          <w:sz w:val="24"/>
        </w:rPr>
        <w:lastRenderedPageBreak/>
        <w:t>replying affidavit</w:t>
      </w:r>
      <w:r w:rsidR="000B3071" w:rsidRPr="00296440">
        <w:rPr>
          <w:rFonts w:ascii="Times New Roman" w:hAnsi="Times New Roman"/>
          <w:bCs/>
          <w:sz w:val="24"/>
        </w:rPr>
        <w:t xml:space="preserve"> where it is stated that </w:t>
      </w:r>
      <w:r w:rsidR="000B3071" w:rsidRPr="00296440">
        <w:rPr>
          <w:rFonts w:ascii="Times New Roman" w:hAnsi="Times New Roman"/>
          <w:bCs/>
          <w:i/>
          <w:iCs/>
          <w:sz w:val="24"/>
        </w:rPr>
        <w:t>“[T]he very purpose</w:t>
      </w:r>
      <w:r w:rsidR="00F42BF5" w:rsidRPr="00296440">
        <w:rPr>
          <w:rFonts w:ascii="Times New Roman" w:hAnsi="Times New Roman"/>
          <w:bCs/>
          <w:i/>
          <w:iCs/>
          <w:sz w:val="24"/>
        </w:rPr>
        <w:t xml:space="preserve"> of the stay application was for us not to incur any further costs, or have to take any further steps in the Present Action</w:t>
      </w:r>
      <w:r w:rsidR="00C50400" w:rsidRPr="00296440">
        <w:rPr>
          <w:rFonts w:ascii="Times New Roman" w:hAnsi="Times New Roman"/>
          <w:bCs/>
          <w:i/>
          <w:iCs/>
          <w:sz w:val="24"/>
        </w:rPr>
        <w:t xml:space="preserve"> </w:t>
      </w:r>
      <w:r w:rsidR="00F42BF5" w:rsidRPr="00296440">
        <w:rPr>
          <w:rFonts w:ascii="Times New Roman" w:hAnsi="Times New Roman"/>
          <w:bCs/>
          <w:i/>
          <w:iCs/>
          <w:sz w:val="24"/>
        </w:rPr>
        <w:t>until such time as the cost</w:t>
      </w:r>
      <w:r w:rsidR="00C50400" w:rsidRPr="00296440">
        <w:rPr>
          <w:rFonts w:ascii="Times New Roman" w:hAnsi="Times New Roman"/>
          <w:bCs/>
          <w:i/>
          <w:iCs/>
          <w:sz w:val="24"/>
        </w:rPr>
        <w:t>s orders in relation to the previously aborted proceedings had been paid.”</w:t>
      </w:r>
      <w:r w:rsidR="00C27257" w:rsidRPr="00296440">
        <w:rPr>
          <w:rFonts w:ascii="Times New Roman" w:hAnsi="Times New Roman"/>
          <w:bCs/>
          <w:sz w:val="24"/>
        </w:rPr>
        <w:t xml:space="preserve"> </w:t>
      </w:r>
    </w:p>
    <w:p w14:paraId="49D27920" w14:textId="77777777" w:rsidR="006A618F" w:rsidRPr="006A618F" w:rsidRDefault="006A618F" w:rsidP="006A618F">
      <w:pPr>
        <w:pStyle w:val="ListParagraph"/>
        <w:rPr>
          <w:rFonts w:ascii="Times New Roman" w:hAnsi="Times New Roman"/>
          <w:bCs/>
          <w:sz w:val="24"/>
        </w:rPr>
      </w:pPr>
    </w:p>
    <w:p w14:paraId="5B49930A" w14:textId="0FCF8DB6" w:rsidR="006A618F" w:rsidRPr="00296440" w:rsidRDefault="00296440" w:rsidP="00296440">
      <w:pPr>
        <w:spacing w:line="480" w:lineRule="auto"/>
        <w:rPr>
          <w:rFonts w:ascii="Times New Roman" w:hAnsi="Times New Roman"/>
          <w:bCs/>
          <w:sz w:val="24"/>
        </w:rPr>
      </w:pPr>
      <w:r>
        <w:rPr>
          <w:rFonts w:ascii="Times New Roman" w:hAnsi="Times New Roman"/>
          <w:bCs/>
          <w:sz w:val="24"/>
        </w:rPr>
        <w:t>[47]</w:t>
      </w:r>
      <w:r>
        <w:rPr>
          <w:rFonts w:ascii="Times New Roman" w:hAnsi="Times New Roman"/>
          <w:bCs/>
          <w:sz w:val="24"/>
        </w:rPr>
        <w:tab/>
      </w:r>
      <w:r w:rsidR="006A618F" w:rsidRPr="00296440">
        <w:rPr>
          <w:rFonts w:ascii="Times New Roman" w:hAnsi="Times New Roman"/>
          <w:bCs/>
          <w:sz w:val="24"/>
        </w:rPr>
        <w:t xml:space="preserve">The defendants had all the time </w:t>
      </w:r>
      <w:r w:rsidR="009519FE" w:rsidRPr="00296440">
        <w:rPr>
          <w:rFonts w:ascii="Times New Roman" w:hAnsi="Times New Roman"/>
          <w:bCs/>
          <w:sz w:val="24"/>
        </w:rPr>
        <w:t xml:space="preserve">in the universe </w:t>
      </w:r>
      <w:r w:rsidR="006A618F" w:rsidRPr="00296440">
        <w:rPr>
          <w:rFonts w:ascii="Times New Roman" w:hAnsi="Times New Roman"/>
          <w:bCs/>
          <w:sz w:val="24"/>
        </w:rPr>
        <w:t>to regularise their application but were eluded by the stance that they have</w:t>
      </w:r>
      <w:r w:rsidR="00BD4B1E" w:rsidRPr="00296440">
        <w:rPr>
          <w:rFonts w:ascii="Times New Roman" w:hAnsi="Times New Roman"/>
          <w:bCs/>
          <w:sz w:val="24"/>
        </w:rPr>
        <w:t xml:space="preserve"> an automatic </w:t>
      </w:r>
      <w:r w:rsidR="006A618F" w:rsidRPr="00296440">
        <w:rPr>
          <w:rFonts w:ascii="Times New Roman" w:hAnsi="Times New Roman"/>
          <w:bCs/>
          <w:sz w:val="24"/>
        </w:rPr>
        <w:t xml:space="preserve">right to stay </w:t>
      </w:r>
      <w:r w:rsidR="00AB2903" w:rsidRPr="00296440">
        <w:rPr>
          <w:rFonts w:ascii="Times New Roman" w:hAnsi="Times New Roman"/>
          <w:bCs/>
          <w:sz w:val="24"/>
        </w:rPr>
        <w:t xml:space="preserve">hence </w:t>
      </w:r>
      <w:r w:rsidR="006A618F" w:rsidRPr="00296440">
        <w:rPr>
          <w:rFonts w:ascii="Times New Roman" w:hAnsi="Times New Roman"/>
          <w:bCs/>
          <w:sz w:val="24"/>
        </w:rPr>
        <w:t xml:space="preserve">failed to advance a formidable </w:t>
      </w:r>
      <w:r w:rsidR="00BD4B1E" w:rsidRPr="00296440">
        <w:rPr>
          <w:rFonts w:ascii="Times New Roman" w:hAnsi="Times New Roman"/>
          <w:bCs/>
          <w:sz w:val="24"/>
        </w:rPr>
        <w:t>leg</w:t>
      </w:r>
      <w:r w:rsidR="003F667B" w:rsidRPr="00296440">
        <w:rPr>
          <w:rFonts w:ascii="Times New Roman" w:hAnsi="Times New Roman"/>
          <w:bCs/>
          <w:sz w:val="24"/>
        </w:rPr>
        <w:t>a</w:t>
      </w:r>
      <w:r w:rsidR="00BD4B1E" w:rsidRPr="00296440">
        <w:rPr>
          <w:rFonts w:ascii="Times New Roman" w:hAnsi="Times New Roman"/>
          <w:bCs/>
          <w:sz w:val="24"/>
        </w:rPr>
        <w:t xml:space="preserve">l </w:t>
      </w:r>
      <w:r w:rsidR="006A618F" w:rsidRPr="00296440">
        <w:rPr>
          <w:rFonts w:ascii="Times New Roman" w:hAnsi="Times New Roman"/>
          <w:bCs/>
          <w:sz w:val="24"/>
        </w:rPr>
        <w:t xml:space="preserve">argument to support their case. </w:t>
      </w:r>
      <w:r w:rsidR="00C90899" w:rsidRPr="00296440">
        <w:rPr>
          <w:rFonts w:ascii="Times New Roman" w:hAnsi="Times New Roman"/>
          <w:bCs/>
          <w:sz w:val="24"/>
        </w:rPr>
        <w:t xml:space="preserve">Furthermore, the defendants fell short of the standard of </w:t>
      </w:r>
      <w:r w:rsidR="00C90899" w:rsidRPr="00296440">
        <w:rPr>
          <w:rFonts w:ascii="Times New Roman" w:hAnsi="Times New Roman"/>
          <w:bCs/>
          <w:i/>
          <w:iCs/>
          <w:sz w:val="24"/>
        </w:rPr>
        <w:t>bona fides</w:t>
      </w:r>
      <w:r w:rsidR="006A618F" w:rsidRPr="00296440">
        <w:rPr>
          <w:rFonts w:ascii="Times New Roman" w:hAnsi="Times New Roman"/>
          <w:bCs/>
          <w:sz w:val="24"/>
        </w:rPr>
        <w:t xml:space="preserve"> because the object of the application for stay was predicated on the refusal by the plaintiff to pay the legal costs. These costs were settled almost more than a year ago but</w:t>
      </w:r>
      <w:r w:rsidR="00B80BC3" w:rsidRPr="00296440">
        <w:rPr>
          <w:rFonts w:ascii="Times New Roman" w:hAnsi="Times New Roman"/>
          <w:bCs/>
          <w:sz w:val="24"/>
        </w:rPr>
        <w:t xml:space="preserve"> the defendants</w:t>
      </w:r>
      <w:r w:rsidR="006A618F" w:rsidRPr="00296440">
        <w:rPr>
          <w:rFonts w:ascii="Times New Roman" w:hAnsi="Times New Roman"/>
          <w:bCs/>
          <w:sz w:val="24"/>
        </w:rPr>
        <w:t xml:space="preserve"> still wish to contend that they were delayed by the refusal to consent to the costs.</w:t>
      </w:r>
    </w:p>
    <w:p w14:paraId="309ACEC9" w14:textId="77777777" w:rsidR="006A618F" w:rsidRPr="006A618F" w:rsidRDefault="006A618F" w:rsidP="006A618F">
      <w:pPr>
        <w:pStyle w:val="ListParagraph"/>
        <w:rPr>
          <w:rFonts w:ascii="Times New Roman" w:hAnsi="Times New Roman"/>
          <w:bCs/>
          <w:sz w:val="24"/>
        </w:rPr>
      </w:pPr>
    </w:p>
    <w:p w14:paraId="304B0A2F" w14:textId="0E3AF9C2" w:rsidR="006A618F" w:rsidRPr="00296440" w:rsidRDefault="00296440" w:rsidP="00296440">
      <w:pPr>
        <w:spacing w:line="480" w:lineRule="auto"/>
        <w:rPr>
          <w:rFonts w:ascii="Times New Roman" w:hAnsi="Times New Roman"/>
          <w:bCs/>
          <w:sz w:val="24"/>
        </w:rPr>
      </w:pPr>
      <w:r>
        <w:rPr>
          <w:rFonts w:ascii="Times New Roman" w:hAnsi="Times New Roman"/>
          <w:bCs/>
          <w:sz w:val="24"/>
        </w:rPr>
        <w:t>[48]</w:t>
      </w:r>
      <w:r>
        <w:rPr>
          <w:rFonts w:ascii="Times New Roman" w:hAnsi="Times New Roman"/>
          <w:bCs/>
          <w:sz w:val="24"/>
        </w:rPr>
        <w:tab/>
      </w:r>
      <w:r w:rsidR="006A618F" w:rsidRPr="00296440">
        <w:rPr>
          <w:rFonts w:ascii="Times New Roman" w:hAnsi="Times New Roman"/>
          <w:bCs/>
          <w:sz w:val="24"/>
        </w:rPr>
        <w:t xml:space="preserve">In conclusion and at the risk of being repetitive the defendants’ application deserves no audience of this court, it is unsustainable and must be dismissed.  </w:t>
      </w:r>
    </w:p>
    <w:p w14:paraId="7DF16226" w14:textId="77777777" w:rsidR="009378F3" w:rsidRDefault="009378F3" w:rsidP="009378F3">
      <w:pPr>
        <w:pStyle w:val="ListParagraph"/>
        <w:spacing w:line="480" w:lineRule="auto"/>
        <w:ind w:left="0"/>
        <w:contextualSpacing w:val="0"/>
        <w:rPr>
          <w:rFonts w:ascii="Times New Roman" w:hAnsi="Times New Roman"/>
          <w:bCs/>
          <w:sz w:val="24"/>
        </w:rPr>
      </w:pPr>
    </w:p>
    <w:p w14:paraId="119F1BC4" w14:textId="47804415" w:rsidR="008A11D4" w:rsidRPr="008A11D4" w:rsidRDefault="008A11D4" w:rsidP="009378F3">
      <w:pPr>
        <w:pStyle w:val="ListParagraph"/>
        <w:spacing w:line="480" w:lineRule="auto"/>
        <w:ind w:left="0"/>
        <w:contextualSpacing w:val="0"/>
        <w:rPr>
          <w:rFonts w:ascii="Times New Roman" w:hAnsi="Times New Roman"/>
          <w:bCs/>
          <w:i/>
          <w:iCs/>
          <w:sz w:val="24"/>
        </w:rPr>
      </w:pPr>
      <w:r w:rsidRPr="008A11D4">
        <w:rPr>
          <w:rFonts w:ascii="Times New Roman" w:hAnsi="Times New Roman"/>
          <w:bCs/>
          <w:i/>
          <w:iCs/>
          <w:sz w:val="24"/>
        </w:rPr>
        <w:t>Other issues</w:t>
      </w:r>
    </w:p>
    <w:p w14:paraId="6224CF17" w14:textId="77777777" w:rsidR="008A11D4" w:rsidRDefault="008A11D4" w:rsidP="009378F3">
      <w:pPr>
        <w:pStyle w:val="ListParagraph"/>
        <w:spacing w:line="480" w:lineRule="auto"/>
        <w:ind w:left="0"/>
        <w:contextualSpacing w:val="0"/>
        <w:rPr>
          <w:rFonts w:ascii="Times New Roman" w:hAnsi="Times New Roman"/>
          <w:bCs/>
          <w:sz w:val="24"/>
        </w:rPr>
      </w:pPr>
    </w:p>
    <w:p w14:paraId="4D013C13" w14:textId="20AA31FE" w:rsidR="00FD1A3B" w:rsidRPr="00296440" w:rsidRDefault="00296440" w:rsidP="00296440">
      <w:pPr>
        <w:spacing w:line="480" w:lineRule="auto"/>
        <w:rPr>
          <w:rFonts w:ascii="Times New Roman" w:hAnsi="Times New Roman"/>
          <w:bCs/>
          <w:sz w:val="24"/>
        </w:rPr>
      </w:pPr>
      <w:r>
        <w:rPr>
          <w:rFonts w:ascii="Times New Roman" w:hAnsi="Times New Roman"/>
          <w:bCs/>
          <w:sz w:val="24"/>
        </w:rPr>
        <w:t>[49]</w:t>
      </w:r>
      <w:r>
        <w:rPr>
          <w:rFonts w:ascii="Times New Roman" w:hAnsi="Times New Roman"/>
          <w:bCs/>
          <w:sz w:val="24"/>
        </w:rPr>
        <w:tab/>
      </w:r>
      <w:r w:rsidR="006A618F" w:rsidRPr="00296440">
        <w:rPr>
          <w:rFonts w:ascii="Times New Roman" w:hAnsi="Times New Roman"/>
          <w:bCs/>
          <w:sz w:val="24"/>
        </w:rPr>
        <w:t>Even if the defendants were to be accorded audience</w:t>
      </w:r>
      <w:r w:rsidR="0026350B" w:rsidRPr="00296440">
        <w:rPr>
          <w:rFonts w:ascii="Times New Roman" w:hAnsi="Times New Roman"/>
          <w:bCs/>
          <w:sz w:val="24"/>
        </w:rPr>
        <w:t xml:space="preserve"> and it be considered that the plaintiff knew their defence/s such argument would, as shown below, suffer the same fate.</w:t>
      </w:r>
      <w:r w:rsidR="008A11D4" w:rsidRPr="00296440">
        <w:rPr>
          <w:rFonts w:ascii="Times New Roman" w:hAnsi="Times New Roman"/>
          <w:bCs/>
          <w:sz w:val="24"/>
        </w:rPr>
        <w:t xml:space="preserve"> The discussion</w:t>
      </w:r>
      <w:r w:rsidR="000917FE" w:rsidRPr="00296440">
        <w:rPr>
          <w:rFonts w:ascii="Times New Roman" w:hAnsi="Times New Roman"/>
          <w:bCs/>
          <w:sz w:val="24"/>
        </w:rPr>
        <w:t xml:space="preserve"> </w:t>
      </w:r>
      <w:r w:rsidR="008A11D4" w:rsidRPr="00296440">
        <w:rPr>
          <w:rFonts w:ascii="Times New Roman" w:hAnsi="Times New Roman"/>
          <w:bCs/>
          <w:sz w:val="24"/>
        </w:rPr>
        <w:t>o</w:t>
      </w:r>
      <w:r w:rsidR="00030E8A" w:rsidRPr="00296440">
        <w:rPr>
          <w:rFonts w:ascii="Times New Roman" w:hAnsi="Times New Roman"/>
          <w:bCs/>
          <w:sz w:val="24"/>
        </w:rPr>
        <w:t>n</w:t>
      </w:r>
      <w:r w:rsidR="008A11D4" w:rsidRPr="00296440">
        <w:rPr>
          <w:rFonts w:ascii="Times New Roman" w:hAnsi="Times New Roman"/>
          <w:bCs/>
          <w:sz w:val="24"/>
        </w:rPr>
        <w:t xml:space="preserve"> the alleged defences </w:t>
      </w:r>
      <w:r w:rsidR="00CD0D3F" w:rsidRPr="00296440">
        <w:rPr>
          <w:rFonts w:ascii="Times New Roman" w:hAnsi="Times New Roman"/>
          <w:bCs/>
          <w:sz w:val="24"/>
        </w:rPr>
        <w:t xml:space="preserve">below </w:t>
      </w:r>
      <w:r w:rsidR="008A11D4" w:rsidRPr="00296440">
        <w:rPr>
          <w:rFonts w:ascii="Times New Roman" w:hAnsi="Times New Roman"/>
          <w:bCs/>
          <w:sz w:val="24"/>
        </w:rPr>
        <w:t xml:space="preserve">does not </w:t>
      </w:r>
      <w:r w:rsidR="00FD1A3B" w:rsidRPr="00296440">
        <w:rPr>
          <w:rFonts w:ascii="Times New Roman" w:hAnsi="Times New Roman"/>
          <w:bCs/>
          <w:sz w:val="24"/>
        </w:rPr>
        <w:t xml:space="preserve">negate or take away the </w:t>
      </w:r>
      <w:r w:rsidR="000917FE" w:rsidRPr="00296440">
        <w:rPr>
          <w:rFonts w:ascii="Times New Roman" w:hAnsi="Times New Roman"/>
          <w:bCs/>
          <w:sz w:val="24"/>
        </w:rPr>
        <w:t>conclusion</w:t>
      </w:r>
      <w:r w:rsidR="00E829E0" w:rsidRPr="00296440">
        <w:rPr>
          <w:rFonts w:ascii="Times New Roman" w:hAnsi="Times New Roman"/>
          <w:bCs/>
          <w:sz w:val="24"/>
        </w:rPr>
        <w:t xml:space="preserve"> reach</w:t>
      </w:r>
      <w:r w:rsidR="008E3D80" w:rsidRPr="00296440">
        <w:rPr>
          <w:rFonts w:ascii="Times New Roman" w:hAnsi="Times New Roman"/>
          <w:bCs/>
          <w:sz w:val="24"/>
        </w:rPr>
        <w:t>ed</w:t>
      </w:r>
      <w:r w:rsidR="00E829E0" w:rsidRPr="00296440">
        <w:rPr>
          <w:rFonts w:ascii="Times New Roman" w:hAnsi="Times New Roman"/>
          <w:bCs/>
          <w:sz w:val="24"/>
        </w:rPr>
        <w:t xml:space="preserve"> above</w:t>
      </w:r>
      <w:r w:rsidR="000917FE" w:rsidRPr="00296440">
        <w:rPr>
          <w:rFonts w:ascii="Times New Roman" w:hAnsi="Times New Roman"/>
          <w:bCs/>
          <w:sz w:val="24"/>
        </w:rPr>
        <w:t xml:space="preserve"> that the plaintiff’s </w:t>
      </w:r>
      <w:r w:rsidR="00FD1A3B" w:rsidRPr="00296440">
        <w:rPr>
          <w:rFonts w:ascii="Times New Roman" w:hAnsi="Times New Roman"/>
          <w:bCs/>
          <w:sz w:val="24"/>
        </w:rPr>
        <w:t xml:space="preserve">right </w:t>
      </w:r>
      <w:r w:rsidR="000917FE" w:rsidRPr="00296440">
        <w:rPr>
          <w:rFonts w:ascii="Times New Roman" w:hAnsi="Times New Roman"/>
          <w:bCs/>
          <w:sz w:val="24"/>
        </w:rPr>
        <w:t>of reply</w:t>
      </w:r>
      <w:r w:rsidR="00FD1A3B" w:rsidRPr="00296440">
        <w:rPr>
          <w:rFonts w:ascii="Times New Roman" w:hAnsi="Times New Roman"/>
          <w:bCs/>
          <w:sz w:val="24"/>
        </w:rPr>
        <w:t xml:space="preserve"> was trampled</w:t>
      </w:r>
      <w:r w:rsidR="00463320" w:rsidRPr="00296440">
        <w:rPr>
          <w:rFonts w:ascii="Times New Roman" w:hAnsi="Times New Roman"/>
          <w:bCs/>
          <w:sz w:val="24"/>
        </w:rPr>
        <w:t xml:space="preserve"> upon </w:t>
      </w:r>
      <w:r w:rsidR="00FD1A3B" w:rsidRPr="00296440">
        <w:rPr>
          <w:rFonts w:ascii="Times New Roman" w:hAnsi="Times New Roman"/>
          <w:bCs/>
          <w:sz w:val="24"/>
        </w:rPr>
        <w:t xml:space="preserve">by the defendants in not allowing the plaintiff </w:t>
      </w:r>
      <w:r w:rsidR="00463320" w:rsidRPr="00296440">
        <w:rPr>
          <w:rFonts w:ascii="Times New Roman" w:hAnsi="Times New Roman"/>
          <w:bCs/>
          <w:sz w:val="24"/>
        </w:rPr>
        <w:t xml:space="preserve">an </w:t>
      </w:r>
      <w:r w:rsidR="00FD1A3B" w:rsidRPr="00296440">
        <w:rPr>
          <w:rFonts w:ascii="Times New Roman" w:hAnsi="Times New Roman"/>
          <w:bCs/>
          <w:sz w:val="24"/>
        </w:rPr>
        <w:t xml:space="preserve">opportunity to answer </w:t>
      </w:r>
      <w:r w:rsidR="003C4E85" w:rsidRPr="00296440">
        <w:rPr>
          <w:rFonts w:ascii="Times New Roman" w:hAnsi="Times New Roman"/>
          <w:bCs/>
          <w:sz w:val="24"/>
        </w:rPr>
        <w:t xml:space="preserve">to the averments on defences which were </w:t>
      </w:r>
      <w:r w:rsidR="0068413D" w:rsidRPr="00296440">
        <w:rPr>
          <w:rFonts w:ascii="Times New Roman" w:hAnsi="Times New Roman"/>
          <w:bCs/>
          <w:sz w:val="24"/>
        </w:rPr>
        <w:t xml:space="preserve">only </w:t>
      </w:r>
      <w:r w:rsidR="003C4E85" w:rsidRPr="00296440">
        <w:rPr>
          <w:rFonts w:ascii="Times New Roman" w:hAnsi="Times New Roman"/>
          <w:bCs/>
          <w:sz w:val="24"/>
        </w:rPr>
        <w:t>raised in the replying affidavit</w:t>
      </w:r>
      <w:r w:rsidR="00FD1A3B" w:rsidRPr="00296440">
        <w:rPr>
          <w:rFonts w:ascii="Times New Roman" w:hAnsi="Times New Roman"/>
          <w:bCs/>
          <w:sz w:val="24"/>
        </w:rPr>
        <w:t>.</w:t>
      </w:r>
    </w:p>
    <w:p w14:paraId="1C430B99" w14:textId="77777777" w:rsidR="00E117AE" w:rsidRDefault="00E117AE" w:rsidP="00E117AE">
      <w:pPr>
        <w:pStyle w:val="ListParagraph"/>
        <w:spacing w:line="480" w:lineRule="auto"/>
        <w:ind w:left="0"/>
        <w:contextualSpacing w:val="0"/>
        <w:rPr>
          <w:rFonts w:ascii="Times New Roman" w:hAnsi="Times New Roman"/>
          <w:bCs/>
          <w:sz w:val="24"/>
        </w:rPr>
      </w:pPr>
    </w:p>
    <w:p w14:paraId="7C49C48C" w14:textId="290CFA34" w:rsidR="00E117AE" w:rsidRPr="00296440" w:rsidRDefault="00296440" w:rsidP="00296440">
      <w:pPr>
        <w:spacing w:line="480" w:lineRule="auto"/>
        <w:rPr>
          <w:rFonts w:ascii="Times New Roman" w:hAnsi="Times New Roman"/>
          <w:bCs/>
          <w:sz w:val="24"/>
        </w:rPr>
      </w:pPr>
      <w:r w:rsidRPr="00E117AE">
        <w:rPr>
          <w:rFonts w:ascii="Times New Roman" w:hAnsi="Times New Roman"/>
          <w:bCs/>
          <w:sz w:val="24"/>
        </w:rPr>
        <w:lastRenderedPageBreak/>
        <w:t>[50]</w:t>
      </w:r>
      <w:r w:rsidRPr="00E117AE">
        <w:rPr>
          <w:rFonts w:ascii="Times New Roman" w:hAnsi="Times New Roman"/>
          <w:bCs/>
          <w:sz w:val="24"/>
        </w:rPr>
        <w:tab/>
      </w:r>
      <w:r w:rsidR="00E117AE" w:rsidRPr="00296440">
        <w:rPr>
          <w:rFonts w:ascii="Times New Roman" w:hAnsi="Times New Roman"/>
          <w:bCs/>
          <w:sz w:val="24"/>
        </w:rPr>
        <w:t xml:space="preserve">For the court to consider if there </w:t>
      </w:r>
      <w:r w:rsidR="0087368A" w:rsidRPr="00296440">
        <w:rPr>
          <w:rFonts w:ascii="Times New Roman" w:hAnsi="Times New Roman"/>
          <w:bCs/>
          <w:sz w:val="24"/>
        </w:rPr>
        <w:t>are</w:t>
      </w:r>
      <w:r w:rsidR="00E117AE" w:rsidRPr="00296440">
        <w:rPr>
          <w:rFonts w:ascii="Times New Roman" w:hAnsi="Times New Roman"/>
          <w:bCs/>
          <w:sz w:val="24"/>
        </w:rPr>
        <w:t xml:space="preserve"> bona fide defences which prima facie has some prospects of </w:t>
      </w:r>
      <w:r w:rsidR="001C451E" w:rsidRPr="00296440">
        <w:rPr>
          <w:rFonts w:ascii="Times New Roman" w:hAnsi="Times New Roman"/>
          <w:bCs/>
          <w:sz w:val="24"/>
        </w:rPr>
        <w:t xml:space="preserve">success </w:t>
      </w:r>
      <w:r w:rsidR="00E117AE" w:rsidRPr="00296440">
        <w:rPr>
          <w:rFonts w:ascii="Times New Roman" w:hAnsi="Times New Roman"/>
          <w:bCs/>
          <w:sz w:val="24"/>
        </w:rPr>
        <w:t xml:space="preserve">I would have to evaluate the </w:t>
      </w:r>
      <w:r w:rsidR="00E117AE" w:rsidRPr="00296440">
        <w:rPr>
          <w:rFonts w:ascii="Times New Roman" w:hAnsi="Times New Roman"/>
          <w:bCs/>
          <w:i/>
          <w:iCs/>
          <w:sz w:val="24"/>
        </w:rPr>
        <w:t>facta probanda</w:t>
      </w:r>
      <w:r w:rsidR="00E117AE" w:rsidRPr="00296440">
        <w:rPr>
          <w:rFonts w:ascii="Times New Roman" w:hAnsi="Times New Roman"/>
          <w:bCs/>
          <w:sz w:val="24"/>
        </w:rPr>
        <w:t xml:space="preserve"> on evidence presented by </w:t>
      </w:r>
      <w:r w:rsidR="00EE416D" w:rsidRPr="00296440">
        <w:rPr>
          <w:rFonts w:ascii="Times New Roman" w:hAnsi="Times New Roman"/>
          <w:bCs/>
          <w:sz w:val="24"/>
        </w:rPr>
        <w:t xml:space="preserve">both </w:t>
      </w:r>
      <w:r w:rsidR="00E117AE" w:rsidRPr="00296440">
        <w:rPr>
          <w:rFonts w:ascii="Times New Roman" w:hAnsi="Times New Roman"/>
          <w:bCs/>
          <w:sz w:val="24"/>
        </w:rPr>
        <w:t>plaintiff and the defendants. Bearing in mind that in respect of the motion proceedings the affidavits are both pleadings and evidence. It was held in</w:t>
      </w:r>
      <w:r w:rsidR="00E117AE" w:rsidRPr="00296440">
        <w:rPr>
          <w:rFonts w:ascii="Times New Roman" w:hAnsi="Times New Roman"/>
        </w:rPr>
        <w:t xml:space="preserve"> </w:t>
      </w:r>
      <w:r w:rsidR="00E117AE" w:rsidRPr="00296440">
        <w:rPr>
          <w:rFonts w:ascii="Times New Roman" w:hAnsi="Times New Roman"/>
          <w:i/>
          <w:iCs/>
        </w:rPr>
        <w:t>Director of Hospital Services v Mistry</w:t>
      </w:r>
      <w:r w:rsidR="00E117AE">
        <w:rPr>
          <w:rStyle w:val="FootnoteReference"/>
          <w:rFonts w:ascii="Times New Roman" w:hAnsi="Times New Roman"/>
          <w:i/>
          <w:iCs/>
        </w:rPr>
        <w:footnoteReference w:id="25"/>
      </w:r>
      <w:r w:rsidR="00E117AE" w:rsidRPr="00296440">
        <w:rPr>
          <w:rFonts w:ascii="Times New Roman" w:hAnsi="Times New Roman"/>
          <w:i/>
          <w:iCs/>
        </w:rPr>
        <w:t xml:space="preserve"> </w:t>
      </w:r>
      <w:r w:rsidR="00E117AE" w:rsidRPr="00296440">
        <w:rPr>
          <w:rFonts w:ascii="Times New Roman" w:hAnsi="Times New Roman"/>
        </w:rPr>
        <w:t xml:space="preserve">that: </w:t>
      </w:r>
    </w:p>
    <w:p w14:paraId="3506227A" w14:textId="77777777" w:rsidR="00E117AE" w:rsidRDefault="00E117AE" w:rsidP="00E117AE">
      <w:pPr>
        <w:pStyle w:val="ListParagraph"/>
      </w:pPr>
    </w:p>
    <w:p w14:paraId="1E2BB487" w14:textId="15C2E0C6" w:rsidR="00E117AE" w:rsidRDefault="00E117AE" w:rsidP="00E117AE">
      <w:pPr>
        <w:pStyle w:val="ListParagraph"/>
        <w:contextualSpacing w:val="0"/>
        <w:rPr>
          <w:rFonts w:ascii="Times New Roman" w:hAnsi="Times New Roman"/>
          <w:i/>
          <w:iCs/>
        </w:rPr>
      </w:pPr>
      <w:r w:rsidRPr="00E117AE">
        <w:rPr>
          <w:rFonts w:ascii="Times New Roman" w:hAnsi="Times New Roman"/>
          <w:i/>
          <w:iCs/>
        </w:rPr>
        <w:t>‘When, as in this case, the proceedings are launched by way of notice of motion, it is to the founding affidavit which a Judge will look to determine what the complaint is … and as been said in many other cases: “… 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p>
    <w:p w14:paraId="26D598EC" w14:textId="77777777" w:rsidR="00E117AE" w:rsidRPr="00E117AE" w:rsidRDefault="00E117AE" w:rsidP="00E117AE">
      <w:pPr>
        <w:pStyle w:val="ListParagraph"/>
        <w:contextualSpacing w:val="0"/>
        <w:rPr>
          <w:rFonts w:ascii="Times New Roman" w:hAnsi="Times New Roman"/>
          <w:bCs/>
          <w:i/>
          <w:iCs/>
          <w:sz w:val="24"/>
        </w:rPr>
      </w:pPr>
    </w:p>
    <w:p w14:paraId="0AFAE44B" w14:textId="527C13C5" w:rsidR="00DA2FA2" w:rsidRPr="00296440" w:rsidRDefault="00296440" w:rsidP="00296440">
      <w:pPr>
        <w:spacing w:line="480" w:lineRule="auto"/>
        <w:rPr>
          <w:rFonts w:ascii="Times New Roman" w:hAnsi="Times New Roman"/>
          <w:bCs/>
          <w:sz w:val="24"/>
        </w:rPr>
      </w:pPr>
      <w:r>
        <w:rPr>
          <w:rFonts w:ascii="Times New Roman" w:hAnsi="Times New Roman"/>
          <w:bCs/>
          <w:sz w:val="24"/>
        </w:rPr>
        <w:t>[51]</w:t>
      </w:r>
      <w:r>
        <w:rPr>
          <w:rFonts w:ascii="Times New Roman" w:hAnsi="Times New Roman"/>
          <w:bCs/>
          <w:sz w:val="24"/>
        </w:rPr>
        <w:tab/>
      </w:r>
      <w:r w:rsidR="00EE416D" w:rsidRPr="00296440">
        <w:rPr>
          <w:rFonts w:ascii="Times New Roman" w:hAnsi="Times New Roman"/>
          <w:bCs/>
          <w:sz w:val="24"/>
        </w:rPr>
        <w:t xml:space="preserve">Having chronicled the factual </w:t>
      </w:r>
      <w:r w:rsidR="00362343" w:rsidRPr="00296440">
        <w:rPr>
          <w:rFonts w:ascii="Times New Roman" w:hAnsi="Times New Roman"/>
          <w:bCs/>
          <w:sz w:val="24"/>
        </w:rPr>
        <w:t xml:space="preserve">exposition of the plaintiff’s claim </w:t>
      </w:r>
      <w:r w:rsidR="00A409AE" w:rsidRPr="00296440">
        <w:rPr>
          <w:rFonts w:ascii="Times New Roman" w:hAnsi="Times New Roman"/>
          <w:bCs/>
          <w:sz w:val="24"/>
        </w:rPr>
        <w:t xml:space="preserve">according to the plaintiff </w:t>
      </w:r>
      <w:r w:rsidR="00362343" w:rsidRPr="00296440">
        <w:rPr>
          <w:rFonts w:ascii="Times New Roman" w:hAnsi="Times New Roman"/>
          <w:bCs/>
          <w:sz w:val="24"/>
        </w:rPr>
        <w:t>earlier</w:t>
      </w:r>
      <w:r w:rsidR="0010226B">
        <w:rPr>
          <w:rStyle w:val="FootnoteReference"/>
          <w:rFonts w:ascii="Times New Roman" w:hAnsi="Times New Roman"/>
          <w:bCs/>
          <w:sz w:val="24"/>
        </w:rPr>
        <w:footnoteReference w:id="26"/>
      </w:r>
      <w:r w:rsidR="00362343" w:rsidRPr="00296440">
        <w:rPr>
          <w:rFonts w:ascii="Times New Roman" w:hAnsi="Times New Roman"/>
          <w:bCs/>
          <w:sz w:val="24"/>
        </w:rPr>
        <w:t xml:space="preserve"> I will now </w:t>
      </w:r>
      <w:r w:rsidR="00A409AE" w:rsidRPr="00296440">
        <w:rPr>
          <w:rFonts w:ascii="Times New Roman" w:hAnsi="Times New Roman"/>
          <w:bCs/>
          <w:sz w:val="24"/>
        </w:rPr>
        <w:t>traver</w:t>
      </w:r>
      <w:r w:rsidR="003919B8" w:rsidRPr="00296440">
        <w:rPr>
          <w:rFonts w:ascii="Times New Roman" w:hAnsi="Times New Roman"/>
          <w:bCs/>
          <w:sz w:val="24"/>
        </w:rPr>
        <w:t>s</w:t>
      </w:r>
      <w:r w:rsidR="00A409AE" w:rsidRPr="00296440">
        <w:rPr>
          <w:rFonts w:ascii="Times New Roman" w:hAnsi="Times New Roman"/>
          <w:bCs/>
          <w:sz w:val="24"/>
        </w:rPr>
        <w:t xml:space="preserve">e </w:t>
      </w:r>
      <w:r w:rsidR="0020146B" w:rsidRPr="00296440">
        <w:rPr>
          <w:rFonts w:ascii="Times New Roman" w:hAnsi="Times New Roman"/>
          <w:bCs/>
          <w:sz w:val="24"/>
        </w:rPr>
        <w:t xml:space="preserve">the case </w:t>
      </w:r>
      <w:r w:rsidR="008E607F" w:rsidRPr="00296440">
        <w:rPr>
          <w:rFonts w:ascii="Times New Roman" w:hAnsi="Times New Roman"/>
          <w:bCs/>
          <w:sz w:val="24"/>
        </w:rPr>
        <w:t xml:space="preserve">through the </w:t>
      </w:r>
      <w:r w:rsidR="0020146B" w:rsidRPr="00296440">
        <w:rPr>
          <w:rFonts w:ascii="Times New Roman" w:hAnsi="Times New Roman"/>
          <w:bCs/>
          <w:sz w:val="24"/>
        </w:rPr>
        <w:t>defendants</w:t>
      </w:r>
      <w:r w:rsidR="008E607F" w:rsidRPr="00296440">
        <w:rPr>
          <w:rFonts w:ascii="Times New Roman" w:hAnsi="Times New Roman"/>
          <w:bCs/>
          <w:sz w:val="24"/>
        </w:rPr>
        <w:t>’</w:t>
      </w:r>
      <w:r w:rsidR="00040E9F" w:rsidRPr="00296440">
        <w:rPr>
          <w:rFonts w:ascii="Times New Roman" w:hAnsi="Times New Roman"/>
          <w:bCs/>
          <w:sz w:val="24"/>
        </w:rPr>
        <w:t xml:space="preserve"> </w:t>
      </w:r>
      <w:r w:rsidR="008E607F" w:rsidRPr="00296440">
        <w:rPr>
          <w:rFonts w:ascii="Times New Roman" w:hAnsi="Times New Roman"/>
          <w:bCs/>
          <w:sz w:val="24"/>
        </w:rPr>
        <w:t>lense</w:t>
      </w:r>
      <w:r w:rsidR="00040E9F" w:rsidRPr="00296440">
        <w:rPr>
          <w:rFonts w:ascii="Times New Roman" w:hAnsi="Times New Roman"/>
          <w:bCs/>
          <w:sz w:val="24"/>
        </w:rPr>
        <w:t>s</w:t>
      </w:r>
      <w:r w:rsidR="0020146B" w:rsidRPr="00296440">
        <w:rPr>
          <w:rFonts w:ascii="Times New Roman" w:hAnsi="Times New Roman"/>
          <w:bCs/>
          <w:sz w:val="24"/>
        </w:rPr>
        <w:t xml:space="preserve">. </w:t>
      </w:r>
      <w:r w:rsidR="00E0176A" w:rsidRPr="00296440">
        <w:rPr>
          <w:rFonts w:ascii="Times New Roman" w:hAnsi="Times New Roman"/>
          <w:bCs/>
          <w:sz w:val="24"/>
        </w:rPr>
        <w:t xml:space="preserve">What can be gleaned from </w:t>
      </w:r>
      <w:r w:rsidR="0020146B" w:rsidRPr="00296440">
        <w:rPr>
          <w:rFonts w:ascii="Times New Roman" w:hAnsi="Times New Roman"/>
          <w:bCs/>
          <w:sz w:val="24"/>
        </w:rPr>
        <w:t>defendants</w:t>
      </w:r>
      <w:r w:rsidR="00040E9F" w:rsidRPr="00296440">
        <w:rPr>
          <w:rFonts w:ascii="Times New Roman" w:hAnsi="Times New Roman"/>
          <w:bCs/>
          <w:sz w:val="24"/>
        </w:rPr>
        <w:t>’</w:t>
      </w:r>
      <w:r w:rsidR="0020146B" w:rsidRPr="00296440">
        <w:rPr>
          <w:rFonts w:ascii="Times New Roman" w:hAnsi="Times New Roman"/>
          <w:bCs/>
          <w:sz w:val="24"/>
        </w:rPr>
        <w:t xml:space="preserve"> papers including the affidavits filed in the summary judgment and liquidation applications</w:t>
      </w:r>
      <w:r w:rsidR="006F7D12" w:rsidRPr="00296440">
        <w:rPr>
          <w:rFonts w:ascii="Times New Roman" w:hAnsi="Times New Roman"/>
          <w:bCs/>
          <w:sz w:val="24"/>
        </w:rPr>
        <w:t xml:space="preserve">, </w:t>
      </w:r>
      <w:r w:rsidR="00E0176A" w:rsidRPr="00296440">
        <w:rPr>
          <w:rFonts w:ascii="Times New Roman" w:hAnsi="Times New Roman"/>
          <w:bCs/>
          <w:sz w:val="24"/>
        </w:rPr>
        <w:t xml:space="preserve">the </w:t>
      </w:r>
      <w:r w:rsidR="006A12C3" w:rsidRPr="00296440">
        <w:rPr>
          <w:rFonts w:ascii="Times New Roman" w:hAnsi="Times New Roman"/>
          <w:bCs/>
          <w:sz w:val="24"/>
        </w:rPr>
        <w:t xml:space="preserve">third </w:t>
      </w:r>
      <w:r w:rsidR="00E0176A" w:rsidRPr="00296440">
        <w:rPr>
          <w:rFonts w:ascii="Times New Roman" w:hAnsi="Times New Roman"/>
          <w:bCs/>
          <w:sz w:val="24"/>
        </w:rPr>
        <w:t xml:space="preserve">defendants </w:t>
      </w:r>
      <w:r w:rsidR="006A12C3" w:rsidRPr="00296440">
        <w:rPr>
          <w:rFonts w:ascii="Times New Roman" w:hAnsi="Times New Roman"/>
          <w:bCs/>
          <w:sz w:val="24"/>
        </w:rPr>
        <w:t xml:space="preserve">together </w:t>
      </w:r>
      <w:r w:rsidR="00E0176A" w:rsidRPr="00296440">
        <w:rPr>
          <w:rFonts w:ascii="Times New Roman" w:hAnsi="Times New Roman"/>
          <w:bCs/>
          <w:sz w:val="24"/>
        </w:rPr>
        <w:t xml:space="preserve">with </w:t>
      </w:r>
      <w:r w:rsidR="009C15EE" w:rsidRPr="00296440">
        <w:rPr>
          <w:rFonts w:ascii="Times New Roman" w:hAnsi="Times New Roman"/>
          <w:bCs/>
          <w:sz w:val="24"/>
        </w:rPr>
        <w:t xml:space="preserve">Aubrey Schneider </w:t>
      </w:r>
      <w:r w:rsidR="00F302C0" w:rsidRPr="00296440">
        <w:rPr>
          <w:rFonts w:ascii="Times New Roman" w:hAnsi="Times New Roman"/>
          <w:bCs/>
          <w:sz w:val="24"/>
        </w:rPr>
        <w:t xml:space="preserve">(the director of the second defendant) </w:t>
      </w:r>
      <w:r w:rsidR="00040E9F" w:rsidRPr="00296440">
        <w:rPr>
          <w:rFonts w:ascii="Times New Roman" w:hAnsi="Times New Roman"/>
          <w:bCs/>
          <w:sz w:val="24"/>
        </w:rPr>
        <w:t xml:space="preserve">sought </w:t>
      </w:r>
      <w:r w:rsidR="00E0176A" w:rsidRPr="00296440">
        <w:rPr>
          <w:rFonts w:ascii="Times New Roman" w:hAnsi="Times New Roman"/>
          <w:bCs/>
          <w:sz w:val="24"/>
        </w:rPr>
        <w:t xml:space="preserve">to </w:t>
      </w:r>
      <w:r w:rsidR="00AA4C72" w:rsidRPr="00296440">
        <w:rPr>
          <w:rFonts w:ascii="Times New Roman" w:hAnsi="Times New Roman"/>
          <w:bCs/>
          <w:sz w:val="24"/>
        </w:rPr>
        <w:t xml:space="preserve">embark on a development on </w:t>
      </w:r>
      <w:r w:rsidR="00E0176A" w:rsidRPr="00296440">
        <w:rPr>
          <w:rFonts w:ascii="Times New Roman" w:hAnsi="Times New Roman"/>
          <w:bCs/>
          <w:sz w:val="24"/>
        </w:rPr>
        <w:t>a</w:t>
      </w:r>
      <w:r w:rsidR="001F56D3" w:rsidRPr="00296440">
        <w:rPr>
          <w:rFonts w:ascii="Times New Roman" w:hAnsi="Times New Roman"/>
          <w:bCs/>
          <w:sz w:val="24"/>
        </w:rPr>
        <w:t>n immovable</w:t>
      </w:r>
      <w:r w:rsidR="00E0176A" w:rsidRPr="00296440">
        <w:rPr>
          <w:rFonts w:ascii="Times New Roman" w:hAnsi="Times New Roman"/>
          <w:bCs/>
          <w:sz w:val="24"/>
        </w:rPr>
        <w:t xml:space="preserve"> property which was registered in the names of the first defendant. The</w:t>
      </w:r>
      <w:r w:rsidR="00764472" w:rsidRPr="00296440">
        <w:rPr>
          <w:rFonts w:ascii="Times New Roman" w:hAnsi="Times New Roman"/>
          <w:bCs/>
          <w:sz w:val="24"/>
        </w:rPr>
        <w:t>y</w:t>
      </w:r>
      <w:r w:rsidR="00E0176A" w:rsidRPr="00296440">
        <w:rPr>
          <w:rFonts w:ascii="Times New Roman" w:hAnsi="Times New Roman"/>
          <w:bCs/>
          <w:sz w:val="24"/>
        </w:rPr>
        <w:t xml:space="preserve"> approached</w:t>
      </w:r>
      <w:r w:rsidR="002C7277" w:rsidRPr="00296440">
        <w:rPr>
          <w:rFonts w:ascii="Times New Roman" w:hAnsi="Times New Roman"/>
          <w:bCs/>
          <w:sz w:val="24"/>
        </w:rPr>
        <w:t xml:space="preserve"> </w:t>
      </w:r>
      <w:r w:rsidR="00C65683" w:rsidRPr="00296440">
        <w:rPr>
          <w:rFonts w:ascii="Times New Roman" w:hAnsi="Times New Roman"/>
          <w:bCs/>
          <w:sz w:val="24"/>
        </w:rPr>
        <w:t>Stephen Allan Soskoine and Elke Hannelone Soskoine (Soskoines)</w:t>
      </w:r>
      <w:r w:rsidR="004302C0" w:rsidRPr="00296440">
        <w:rPr>
          <w:rFonts w:ascii="Times New Roman" w:hAnsi="Times New Roman"/>
          <w:bCs/>
          <w:sz w:val="24"/>
        </w:rPr>
        <w:t xml:space="preserve">, who were </w:t>
      </w:r>
      <w:r w:rsidR="00C65683" w:rsidRPr="00296440">
        <w:rPr>
          <w:rFonts w:ascii="Times New Roman" w:hAnsi="Times New Roman"/>
          <w:bCs/>
          <w:sz w:val="24"/>
        </w:rPr>
        <w:t xml:space="preserve">the </w:t>
      </w:r>
      <w:r w:rsidR="00BD4F3E" w:rsidRPr="00296440">
        <w:rPr>
          <w:rFonts w:ascii="Times New Roman" w:hAnsi="Times New Roman"/>
          <w:bCs/>
          <w:sz w:val="24"/>
        </w:rPr>
        <w:t xml:space="preserve">directors and </w:t>
      </w:r>
      <w:r w:rsidR="00C65683" w:rsidRPr="00296440">
        <w:rPr>
          <w:rFonts w:ascii="Times New Roman" w:hAnsi="Times New Roman"/>
          <w:bCs/>
          <w:sz w:val="24"/>
        </w:rPr>
        <w:t>shareholders of the first defendant at the time</w:t>
      </w:r>
      <w:r w:rsidR="002C7277" w:rsidRPr="00296440">
        <w:rPr>
          <w:rFonts w:ascii="Times New Roman" w:hAnsi="Times New Roman"/>
          <w:bCs/>
          <w:sz w:val="24"/>
        </w:rPr>
        <w:t xml:space="preserve"> </w:t>
      </w:r>
      <w:r w:rsidR="00E0176A" w:rsidRPr="00296440">
        <w:rPr>
          <w:rFonts w:ascii="Times New Roman" w:hAnsi="Times New Roman"/>
          <w:bCs/>
          <w:sz w:val="24"/>
        </w:rPr>
        <w:t xml:space="preserve">with an investment proposal to </w:t>
      </w:r>
      <w:r w:rsidR="00433CBF" w:rsidRPr="00296440">
        <w:rPr>
          <w:rFonts w:ascii="Times New Roman" w:hAnsi="Times New Roman"/>
          <w:bCs/>
          <w:sz w:val="24"/>
        </w:rPr>
        <w:t xml:space="preserve">ultimately </w:t>
      </w:r>
      <w:r w:rsidR="00E0176A" w:rsidRPr="00296440">
        <w:rPr>
          <w:rFonts w:ascii="Times New Roman" w:hAnsi="Times New Roman"/>
          <w:bCs/>
          <w:sz w:val="24"/>
        </w:rPr>
        <w:t xml:space="preserve">acquire the </w:t>
      </w:r>
      <w:r w:rsidR="00CC64A3" w:rsidRPr="00296440">
        <w:rPr>
          <w:rFonts w:ascii="Times New Roman" w:hAnsi="Times New Roman"/>
          <w:bCs/>
          <w:sz w:val="24"/>
        </w:rPr>
        <w:t>first defendant</w:t>
      </w:r>
      <w:r w:rsidR="00E0176A" w:rsidRPr="00296440">
        <w:rPr>
          <w:rFonts w:ascii="Times New Roman" w:hAnsi="Times New Roman"/>
          <w:bCs/>
          <w:sz w:val="24"/>
        </w:rPr>
        <w:t xml:space="preserve">. </w:t>
      </w:r>
    </w:p>
    <w:p w14:paraId="78F09AAA" w14:textId="77777777" w:rsidR="00DA2FA2" w:rsidRDefault="00DA2FA2" w:rsidP="00DA2FA2">
      <w:pPr>
        <w:pStyle w:val="ListParagraph"/>
        <w:spacing w:line="480" w:lineRule="auto"/>
        <w:ind w:left="0"/>
        <w:contextualSpacing w:val="0"/>
        <w:rPr>
          <w:rFonts w:ascii="Times New Roman" w:hAnsi="Times New Roman"/>
          <w:bCs/>
          <w:sz w:val="24"/>
        </w:rPr>
      </w:pPr>
    </w:p>
    <w:p w14:paraId="49039E3A" w14:textId="6E2A831F" w:rsidR="00B50E8C" w:rsidRPr="00296440" w:rsidRDefault="00296440" w:rsidP="00296440">
      <w:pPr>
        <w:spacing w:line="480" w:lineRule="auto"/>
        <w:rPr>
          <w:rFonts w:ascii="Times New Roman" w:hAnsi="Times New Roman"/>
          <w:bCs/>
          <w:sz w:val="24"/>
        </w:rPr>
      </w:pPr>
      <w:r>
        <w:rPr>
          <w:rFonts w:ascii="Times New Roman" w:hAnsi="Times New Roman"/>
          <w:bCs/>
          <w:sz w:val="24"/>
        </w:rPr>
        <w:t>[52]</w:t>
      </w:r>
      <w:r>
        <w:rPr>
          <w:rFonts w:ascii="Times New Roman" w:hAnsi="Times New Roman"/>
          <w:bCs/>
          <w:sz w:val="24"/>
        </w:rPr>
        <w:tab/>
      </w:r>
      <w:r w:rsidR="00E0176A" w:rsidRPr="00296440">
        <w:rPr>
          <w:rFonts w:ascii="Times New Roman" w:hAnsi="Times New Roman"/>
          <w:bCs/>
          <w:sz w:val="24"/>
        </w:rPr>
        <w:t>The</w:t>
      </w:r>
      <w:r w:rsidR="00DA2FA2" w:rsidRPr="00296440">
        <w:rPr>
          <w:rFonts w:ascii="Times New Roman" w:hAnsi="Times New Roman"/>
          <w:bCs/>
          <w:sz w:val="24"/>
        </w:rPr>
        <w:t xml:space="preserve"> </w:t>
      </w:r>
      <w:r w:rsidR="0010773C" w:rsidRPr="00296440">
        <w:rPr>
          <w:rFonts w:ascii="Times New Roman" w:hAnsi="Times New Roman"/>
          <w:bCs/>
          <w:sz w:val="24"/>
        </w:rPr>
        <w:t xml:space="preserve">third </w:t>
      </w:r>
      <w:r w:rsidR="00DA2FA2" w:rsidRPr="00296440">
        <w:rPr>
          <w:rFonts w:ascii="Times New Roman" w:hAnsi="Times New Roman"/>
          <w:bCs/>
          <w:sz w:val="24"/>
        </w:rPr>
        <w:t>defen</w:t>
      </w:r>
      <w:r w:rsidR="0010773C" w:rsidRPr="00296440">
        <w:rPr>
          <w:rFonts w:ascii="Times New Roman" w:hAnsi="Times New Roman"/>
          <w:bCs/>
          <w:sz w:val="24"/>
        </w:rPr>
        <w:t>dant</w:t>
      </w:r>
      <w:r w:rsidR="00E0176A" w:rsidRPr="00296440">
        <w:rPr>
          <w:rFonts w:ascii="Times New Roman" w:hAnsi="Times New Roman"/>
          <w:bCs/>
          <w:sz w:val="24"/>
        </w:rPr>
        <w:t xml:space="preserve"> </w:t>
      </w:r>
      <w:r w:rsidR="00CC64A3" w:rsidRPr="00296440">
        <w:rPr>
          <w:rFonts w:ascii="Times New Roman" w:hAnsi="Times New Roman"/>
          <w:bCs/>
          <w:sz w:val="24"/>
        </w:rPr>
        <w:t xml:space="preserve">subsequently </w:t>
      </w:r>
      <w:r w:rsidR="00E0176A" w:rsidRPr="00296440">
        <w:rPr>
          <w:rFonts w:ascii="Times New Roman" w:hAnsi="Times New Roman"/>
          <w:bCs/>
          <w:sz w:val="24"/>
        </w:rPr>
        <w:t xml:space="preserve">approached the plaintiff </w:t>
      </w:r>
      <w:r w:rsidR="00604C5F" w:rsidRPr="00296440">
        <w:rPr>
          <w:rFonts w:ascii="Times New Roman" w:hAnsi="Times New Roman"/>
          <w:bCs/>
          <w:sz w:val="24"/>
        </w:rPr>
        <w:t>and presented th</w:t>
      </w:r>
      <w:r w:rsidR="00515D66" w:rsidRPr="00296440">
        <w:rPr>
          <w:rFonts w:ascii="Times New Roman" w:hAnsi="Times New Roman"/>
          <w:bCs/>
          <w:sz w:val="24"/>
        </w:rPr>
        <w:t>e</w:t>
      </w:r>
      <w:r w:rsidR="00604C5F" w:rsidRPr="00296440">
        <w:rPr>
          <w:rFonts w:ascii="Times New Roman" w:hAnsi="Times New Roman"/>
          <w:bCs/>
          <w:sz w:val="24"/>
        </w:rPr>
        <w:t xml:space="preserve"> </w:t>
      </w:r>
      <w:r w:rsidR="00E0176A" w:rsidRPr="00296440">
        <w:rPr>
          <w:rFonts w:ascii="Times New Roman" w:hAnsi="Times New Roman"/>
          <w:bCs/>
          <w:sz w:val="24"/>
        </w:rPr>
        <w:t xml:space="preserve">investment opportunity. The proposal was for the plaintiff to avail </w:t>
      </w:r>
      <w:r w:rsidR="00515D66" w:rsidRPr="00296440">
        <w:rPr>
          <w:rFonts w:ascii="Times New Roman" w:hAnsi="Times New Roman"/>
          <w:bCs/>
          <w:sz w:val="24"/>
        </w:rPr>
        <w:t xml:space="preserve">1 </w:t>
      </w:r>
      <w:r w:rsidR="00E0176A" w:rsidRPr="00296440">
        <w:rPr>
          <w:rFonts w:ascii="Times New Roman" w:hAnsi="Times New Roman"/>
          <w:bCs/>
          <w:sz w:val="24"/>
        </w:rPr>
        <w:t>million</w:t>
      </w:r>
      <w:r w:rsidR="00515D66" w:rsidRPr="00296440">
        <w:rPr>
          <w:rFonts w:ascii="Times New Roman" w:hAnsi="Times New Roman"/>
          <w:bCs/>
          <w:sz w:val="24"/>
        </w:rPr>
        <w:t xml:space="preserve"> rand </w:t>
      </w:r>
      <w:r w:rsidR="00E0176A" w:rsidRPr="00296440">
        <w:rPr>
          <w:rFonts w:ascii="Times New Roman" w:hAnsi="Times New Roman"/>
          <w:bCs/>
          <w:sz w:val="24"/>
        </w:rPr>
        <w:t xml:space="preserve">as a loan which will be repaid over a period of 4 years with interest at prime </w:t>
      </w:r>
      <w:r w:rsidR="00170E65" w:rsidRPr="00296440">
        <w:rPr>
          <w:rFonts w:ascii="Times New Roman" w:hAnsi="Times New Roman"/>
          <w:bCs/>
          <w:sz w:val="24"/>
        </w:rPr>
        <w:t>to be r</w:t>
      </w:r>
      <w:r w:rsidR="00E0176A" w:rsidRPr="00296440">
        <w:rPr>
          <w:rFonts w:ascii="Times New Roman" w:hAnsi="Times New Roman"/>
          <w:bCs/>
          <w:sz w:val="24"/>
        </w:rPr>
        <w:t xml:space="preserve">eckoned as per </w:t>
      </w:r>
      <w:r w:rsidR="00E0176A" w:rsidRPr="00296440">
        <w:rPr>
          <w:rFonts w:ascii="Times New Roman" w:hAnsi="Times New Roman"/>
          <w:bCs/>
          <w:sz w:val="24"/>
        </w:rPr>
        <w:lastRenderedPageBreak/>
        <w:t>amortisation schedule which was draft</w:t>
      </w:r>
      <w:r w:rsidR="00170E65" w:rsidRPr="00296440">
        <w:rPr>
          <w:rFonts w:ascii="Times New Roman" w:hAnsi="Times New Roman"/>
          <w:bCs/>
          <w:sz w:val="24"/>
        </w:rPr>
        <w:t>ed</w:t>
      </w:r>
      <w:r w:rsidR="00E0176A" w:rsidRPr="00296440">
        <w:rPr>
          <w:rFonts w:ascii="Times New Roman" w:hAnsi="Times New Roman"/>
          <w:bCs/>
          <w:sz w:val="24"/>
        </w:rPr>
        <w:t xml:space="preserve"> </w:t>
      </w:r>
      <w:r w:rsidR="005764EB" w:rsidRPr="00296440">
        <w:rPr>
          <w:rFonts w:ascii="Times New Roman" w:hAnsi="Times New Roman"/>
          <w:bCs/>
          <w:sz w:val="24"/>
        </w:rPr>
        <w:t>(</w:t>
      </w:r>
      <w:r w:rsidR="00E0176A" w:rsidRPr="00296440">
        <w:rPr>
          <w:rFonts w:ascii="Times New Roman" w:hAnsi="Times New Roman"/>
          <w:bCs/>
          <w:sz w:val="24"/>
        </w:rPr>
        <w:t>together with the loan agreement</w:t>
      </w:r>
      <w:r w:rsidR="00355645" w:rsidRPr="00296440">
        <w:rPr>
          <w:rFonts w:ascii="Times New Roman" w:hAnsi="Times New Roman"/>
          <w:bCs/>
          <w:sz w:val="24"/>
        </w:rPr>
        <w:t>)</w:t>
      </w:r>
      <w:r w:rsidR="00E0176A" w:rsidRPr="00296440">
        <w:rPr>
          <w:rFonts w:ascii="Times New Roman" w:hAnsi="Times New Roman"/>
          <w:bCs/>
          <w:sz w:val="24"/>
        </w:rPr>
        <w:t xml:space="preserve"> by the third defendant. In addition</w:t>
      </w:r>
      <w:r w:rsidR="00604C5F" w:rsidRPr="00296440">
        <w:rPr>
          <w:rFonts w:ascii="Times New Roman" w:hAnsi="Times New Roman"/>
          <w:bCs/>
          <w:sz w:val="24"/>
        </w:rPr>
        <w:t>,</w:t>
      </w:r>
      <w:r w:rsidR="00E0176A" w:rsidRPr="00296440">
        <w:rPr>
          <w:rFonts w:ascii="Times New Roman" w:hAnsi="Times New Roman"/>
          <w:bCs/>
          <w:sz w:val="24"/>
        </w:rPr>
        <w:t xml:space="preserve"> the plaintiff would be allotted 5% shareholding of the first defendant. </w:t>
      </w:r>
      <w:r w:rsidR="005764EB" w:rsidRPr="00296440">
        <w:rPr>
          <w:rFonts w:ascii="Times New Roman" w:hAnsi="Times New Roman"/>
          <w:bCs/>
          <w:sz w:val="24"/>
        </w:rPr>
        <w:t>T</w:t>
      </w:r>
      <w:r w:rsidR="002C3518" w:rsidRPr="00296440">
        <w:rPr>
          <w:rFonts w:ascii="Times New Roman" w:hAnsi="Times New Roman"/>
          <w:bCs/>
          <w:sz w:val="24"/>
        </w:rPr>
        <w:t xml:space="preserve">he second </w:t>
      </w:r>
      <w:r w:rsidR="00521BFB" w:rsidRPr="00296440">
        <w:rPr>
          <w:rFonts w:ascii="Times New Roman" w:hAnsi="Times New Roman"/>
          <w:bCs/>
          <w:sz w:val="24"/>
        </w:rPr>
        <w:t>defendant</w:t>
      </w:r>
      <w:r w:rsidR="002C3518" w:rsidRPr="00296440">
        <w:rPr>
          <w:rFonts w:ascii="Times New Roman" w:hAnsi="Times New Roman"/>
          <w:bCs/>
          <w:sz w:val="24"/>
        </w:rPr>
        <w:t xml:space="preserve"> </w:t>
      </w:r>
      <w:r w:rsidR="00461E26" w:rsidRPr="00296440">
        <w:rPr>
          <w:rFonts w:ascii="Times New Roman" w:hAnsi="Times New Roman"/>
          <w:bCs/>
          <w:sz w:val="24"/>
        </w:rPr>
        <w:t xml:space="preserve">would be used as a nominal </w:t>
      </w:r>
      <w:r w:rsidR="000D23C8" w:rsidRPr="00296440">
        <w:rPr>
          <w:rFonts w:ascii="Times New Roman" w:hAnsi="Times New Roman"/>
          <w:bCs/>
          <w:sz w:val="24"/>
        </w:rPr>
        <w:t xml:space="preserve">borrower </w:t>
      </w:r>
      <w:r w:rsidR="00973606" w:rsidRPr="00296440">
        <w:rPr>
          <w:rFonts w:ascii="Times New Roman" w:hAnsi="Times New Roman"/>
          <w:bCs/>
          <w:sz w:val="24"/>
        </w:rPr>
        <w:t xml:space="preserve">and would be substituted by the first defendant upon acquisition of the shares </w:t>
      </w:r>
      <w:r w:rsidR="00C65683" w:rsidRPr="00296440">
        <w:rPr>
          <w:rFonts w:ascii="Times New Roman" w:hAnsi="Times New Roman"/>
          <w:bCs/>
          <w:sz w:val="24"/>
        </w:rPr>
        <w:t>of the first defendant</w:t>
      </w:r>
      <w:r w:rsidR="006573E8" w:rsidRPr="00296440">
        <w:rPr>
          <w:rFonts w:ascii="Times New Roman" w:hAnsi="Times New Roman"/>
          <w:bCs/>
          <w:sz w:val="24"/>
        </w:rPr>
        <w:t xml:space="preserve"> from the Soskoines</w:t>
      </w:r>
      <w:r w:rsidR="00C65683" w:rsidRPr="00296440">
        <w:rPr>
          <w:rFonts w:ascii="Times New Roman" w:hAnsi="Times New Roman"/>
          <w:bCs/>
          <w:sz w:val="24"/>
        </w:rPr>
        <w:t>.</w:t>
      </w:r>
      <w:r w:rsidR="0029272B" w:rsidRPr="00296440">
        <w:rPr>
          <w:rFonts w:ascii="Times New Roman" w:hAnsi="Times New Roman"/>
          <w:bCs/>
          <w:sz w:val="24"/>
        </w:rPr>
        <w:t xml:space="preserve"> </w:t>
      </w:r>
      <w:r w:rsidR="00DE4DCD" w:rsidRPr="00296440">
        <w:rPr>
          <w:rFonts w:ascii="Times New Roman" w:hAnsi="Times New Roman"/>
          <w:bCs/>
          <w:sz w:val="24"/>
        </w:rPr>
        <w:t xml:space="preserve">The said draft </w:t>
      </w:r>
      <w:r w:rsidR="009E5684" w:rsidRPr="00296440">
        <w:rPr>
          <w:rFonts w:ascii="Times New Roman" w:hAnsi="Times New Roman"/>
          <w:bCs/>
          <w:sz w:val="24"/>
        </w:rPr>
        <w:t xml:space="preserve">loan agreement </w:t>
      </w:r>
      <w:r w:rsidR="00DE4DCD" w:rsidRPr="00296440">
        <w:rPr>
          <w:rFonts w:ascii="Times New Roman" w:hAnsi="Times New Roman"/>
          <w:bCs/>
          <w:sz w:val="24"/>
        </w:rPr>
        <w:t xml:space="preserve">was forwarded to the plaintiff for consideration and to insert his particulars </w:t>
      </w:r>
      <w:r w:rsidR="009E5684" w:rsidRPr="00296440">
        <w:rPr>
          <w:rFonts w:ascii="Times New Roman" w:hAnsi="Times New Roman"/>
          <w:bCs/>
          <w:sz w:val="24"/>
        </w:rPr>
        <w:t>thereon</w:t>
      </w:r>
      <w:r w:rsidR="00DE4DCD" w:rsidRPr="00296440">
        <w:rPr>
          <w:rFonts w:ascii="Times New Roman" w:hAnsi="Times New Roman"/>
          <w:bCs/>
          <w:sz w:val="24"/>
        </w:rPr>
        <w:t>.</w:t>
      </w:r>
      <w:r w:rsidR="00DE4DCD">
        <w:rPr>
          <w:rStyle w:val="FootnoteReference"/>
          <w:rFonts w:ascii="Times New Roman" w:hAnsi="Times New Roman"/>
          <w:bCs/>
          <w:sz w:val="24"/>
        </w:rPr>
        <w:footnoteReference w:id="27"/>
      </w:r>
    </w:p>
    <w:p w14:paraId="047ABDA6" w14:textId="77777777" w:rsidR="00B50E8C" w:rsidRDefault="00B50E8C" w:rsidP="00B50E8C">
      <w:pPr>
        <w:pStyle w:val="ListParagraph"/>
        <w:spacing w:line="480" w:lineRule="auto"/>
        <w:ind w:left="0"/>
        <w:contextualSpacing w:val="0"/>
        <w:rPr>
          <w:rFonts w:ascii="Times New Roman" w:hAnsi="Times New Roman"/>
          <w:bCs/>
          <w:sz w:val="24"/>
        </w:rPr>
      </w:pPr>
    </w:p>
    <w:p w14:paraId="37BAB5EA" w14:textId="0C187635" w:rsidR="00143C13" w:rsidRPr="00296440" w:rsidRDefault="00296440" w:rsidP="00296440">
      <w:pPr>
        <w:spacing w:line="480" w:lineRule="auto"/>
        <w:rPr>
          <w:rFonts w:ascii="Times New Roman" w:hAnsi="Times New Roman"/>
          <w:bCs/>
          <w:sz w:val="24"/>
        </w:rPr>
      </w:pPr>
      <w:r>
        <w:rPr>
          <w:rFonts w:ascii="Times New Roman" w:hAnsi="Times New Roman"/>
          <w:bCs/>
          <w:sz w:val="24"/>
        </w:rPr>
        <w:t>[53]</w:t>
      </w:r>
      <w:r>
        <w:rPr>
          <w:rFonts w:ascii="Times New Roman" w:hAnsi="Times New Roman"/>
          <w:bCs/>
          <w:sz w:val="24"/>
        </w:rPr>
        <w:tab/>
      </w:r>
      <w:r w:rsidR="00604C5F" w:rsidRPr="00296440">
        <w:rPr>
          <w:rFonts w:ascii="Times New Roman" w:hAnsi="Times New Roman"/>
          <w:bCs/>
          <w:sz w:val="24"/>
        </w:rPr>
        <w:t xml:space="preserve">The plaintiff subsequently notified the third defendant that the </w:t>
      </w:r>
      <w:r w:rsidR="00947FCB" w:rsidRPr="00296440">
        <w:rPr>
          <w:rFonts w:ascii="Times New Roman" w:hAnsi="Times New Roman"/>
          <w:bCs/>
          <w:sz w:val="24"/>
        </w:rPr>
        <w:t xml:space="preserve">loan </w:t>
      </w:r>
      <w:r w:rsidR="00604C5F" w:rsidRPr="00296440">
        <w:rPr>
          <w:rFonts w:ascii="Times New Roman" w:hAnsi="Times New Roman"/>
          <w:bCs/>
          <w:sz w:val="24"/>
        </w:rPr>
        <w:t xml:space="preserve">agreement was signed and </w:t>
      </w:r>
      <w:r w:rsidR="00B50E8C" w:rsidRPr="00296440">
        <w:rPr>
          <w:rFonts w:ascii="Times New Roman" w:hAnsi="Times New Roman"/>
          <w:bCs/>
          <w:sz w:val="24"/>
        </w:rPr>
        <w:t xml:space="preserve">same was </w:t>
      </w:r>
      <w:r w:rsidR="00604C5F" w:rsidRPr="00296440">
        <w:rPr>
          <w:rFonts w:ascii="Times New Roman" w:hAnsi="Times New Roman"/>
          <w:bCs/>
          <w:sz w:val="24"/>
        </w:rPr>
        <w:t xml:space="preserve">delivered to </w:t>
      </w:r>
      <w:r w:rsidR="009014CC" w:rsidRPr="00296440">
        <w:rPr>
          <w:rFonts w:ascii="Times New Roman" w:hAnsi="Times New Roman"/>
          <w:bCs/>
          <w:sz w:val="24"/>
        </w:rPr>
        <w:t xml:space="preserve">third </w:t>
      </w:r>
      <w:r w:rsidR="00604C5F" w:rsidRPr="00296440">
        <w:rPr>
          <w:rFonts w:ascii="Times New Roman" w:hAnsi="Times New Roman"/>
          <w:bCs/>
          <w:sz w:val="24"/>
        </w:rPr>
        <w:t xml:space="preserve">defendants’ office. </w:t>
      </w:r>
      <w:r w:rsidR="009014CC" w:rsidRPr="00296440">
        <w:rPr>
          <w:rFonts w:ascii="Times New Roman" w:hAnsi="Times New Roman"/>
          <w:bCs/>
          <w:sz w:val="24"/>
        </w:rPr>
        <w:t>The third defendant averred that o</w:t>
      </w:r>
      <w:r w:rsidR="00604C5F" w:rsidRPr="00296440">
        <w:rPr>
          <w:rFonts w:ascii="Times New Roman" w:hAnsi="Times New Roman"/>
          <w:bCs/>
          <w:sz w:val="24"/>
        </w:rPr>
        <w:t xml:space="preserve">n the assumption that nothing was changed </w:t>
      </w:r>
      <w:r w:rsidR="00EC6B1D" w:rsidRPr="00296440">
        <w:rPr>
          <w:rFonts w:ascii="Times New Roman" w:hAnsi="Times New Roman"/>
          <w:bCs/>
          <w:sz w:val="24"/>
        </w:rPr>
        <w:t xml:space="preserve">on the suggested </w:t>
      </w:r>
      <w:r w:rsidR="00604C5F" w:rsidRPr="00296440">
        <w:rPr>
          <w:rFonts w:ascii="Times New Roman" w:hAnsi="Times New Roman"/>
          <w:bCs/>
          <w:sz w:val="24"/>
        </w:rPr>
        <w:t>terms</w:t>
      </w:r>
      <w:r w:rsidR="00EF65FE" w:rsidRPr="00296440">
        <w:rPr>
          <w:rFonts w:ascii="Times New Roman" w:hAnsi="Times New Roman"/>
          <w:bCs/>
          <w:sz w:val="24"/>
        </w:rPr>
        <w:t xml:space="preserve"> as per draft </w:t>
      </w:r>
      <w:r w:rsidR="003E2B81" w:rsidRPr="00296440">
        <w:rPr>
          <w:rFonts w:ascii="Times New Roman" w:hAnsi="Times New Roman"/>
          <w:bCs/>
          <w:sz w:val="24"/>
        </w:rPr>
        <w:t xml:space="preserve">loan </w:t>
      </w:r>
      <w:r w:rsidR="00604C5F" w:rsidRPr="00296440">
        <w:rPr>
          <w:rFonts w:ascii="Times New Roman" w:hAnsi="Times New Roman"/>
          <w:bCs/>
          <w:sz w:val="24"/>
        </w:rPr>
        <w:t xml:space="preserve">agreement </w:t>
      </w:r>
      <w:r w:rsidR="003E2B81" w:rsidRPr="00296440">
        <w:rPr>
          <w:rFonts w:ascii="Times New Roman" w:hAnsi="Times New Roman"/>
          <w:bCs/>
          <w:sz w:val="24"/>
        </w:rPr>
        <w:t>the ter</w:t>
      </w:r>
      <w:r w:rsidR="000046EF" w:rsidRPr="00296440">
        <w:rPr>
          <w:rFonts w:ascii="Times New Roman" w:hAnsi="Times New Roman"/>
          <w:bCs/>
          <w:sz w:val="24"/>
        </w:rPr>
        <w:t>m</w:t>
      </w:r>
      <w:r w:rsidR="003E2B81" w:rsidRPr="00296440">
        <w:rPr>
          <w:rFonts w:ascii="Times New Roman" w:hAnsi="Times New Roman"/>
          <w:bCs/>
          <w:sz w:val="24"/>
        </w:rPr>
        <w:t xml:space="preserve">s </w:t>
      </w:r>
      <w:r w:rsidR="008D37BD" w:rsidRPr="00296440">
        <w:rPr>
          <w:rFonts w:ascii="Times New Roman" w:hAnsi="Times New Roman"/>
          <w:bCs/>
          <w:sz w:val="24"/>
        </w:rPr>
        <w:t xml:space="preserve">of the agreement </w:t>
      </w:r>
      <w:r w:rsidR="00604C5F" w:rsidRPr="00296440">
        <w:rPr>
          <w:rFonts w:ascii="Times New Roman" w:hAnsi="Times New Roman"/>
          <w:bCs/>
          <w:sz w:val="24"/>
        </w:rPr>
        <w:t>w</w:t>
      </w:r>
      <w:r w:rsidR="003E2B81" w:rsidRPr="00296440">
        <w:rPr>
          <w:rFonts w:ascii="Times New Roman" w:hAnsi="Times New Roman"/>
          <w:bCs/>
          <w:sz w:val="24"/>
        </w:rPr>
        <w:t xml:space="preserve">ere </w:t>
      </w:r>
      <w:r w:rsidR="007F3D31" w:rsidRPr="00296440">
        <w:rPr>
          <w:rFonts w:ascii="Times New Roman" w:hAnsi="Times New Roman"/>
          <w:bCs/>
          <w:sz w:val="24"/>
        </w:rPr>
        <w:t xml:space="preserve">then </w:t>
      </w:r>
      <w:r w:rsidR="00604C5F" w:rsidRPr="00296440">
        <w:rPr>
          <w:rFonts w:ascii="Times New Roman" w:hAnsi="Times New Roman"/>
          <w:bCs/>
          <w:sz w:val="24"/>
        </w:rPr>
        <w:t>put into effect</w:t>
      </w:r>
      <w:r w:rsidR="00EC46CF" w:rsidRPr="00296440">
        <w:rPr>
          <w:rFonts w:ascii="Times New Roman" w:hAnsi="Times New Roman"/>
          <w:bCs/>
          <w:sz w:val="24"/>
        </w:rPr>
        <w:t>.</w:t>
      </w:r>
      <w:r w:rsidR="000046EF">
        <w:rPr>
          <w:rStyle w:val="FootnoteReference"/>
          <w:rFonts w:ascii="Times New Roman" w:hAnsi="Times New Roman"/>
          <w:bCs/>
          <w:sz w:val="24"/>
        </w:rPr>
        <w:footnoteReference w:id="28"/>
      </w:r>
      <w:r w:rsidR="00EC46CF" w:rsidRPr="00296440">
        <w:rPr>
          <w:rFonts w:ascii="Times New Roman" w:hAnsi="Times New Roman"/>
          <w:bCs/>
          <w:sz w:val="24"/>
        </w:rPr>
        <w:t xml:space="preserve"> The loan amount was </w:t>
      </w:r>
      <w:r w:rsidR="009014D0" w:rsidRPr="00296440">
        <w:rPr>
          <w:rFonts w:ascii="Times New Roman" w:hAnsi="Times New Roman"/>
          <w:bCs/>
          <w:sz w:val="24"/>
        </w:rPr>
        <w:t>p</w:t>
      </w:r>
      <w:r w:rsidR="00871D59" w:rsidRPr="00296440">
        <w:rPr>
          <w:rFonts w:ascii="Times New Roman" w:hAnsi="Times New Roman"/>
          <w:bCs/>
          <w:sz w:val="24"/>
        </w:rPr>
        <w:t>ai</w:t>
      </w:r>
      <w:r w:rsidR="00EC46CF" w:rsidRPr="00296440">
        <w:rPr>
          <w:rFonts w:ascii="Times New Roman" w:hAnsi="Times New Roman"/>
          <w:bCs/>
          <w:sz w:val="24"/>
        </w:rPr>
        <w:t xml:space="preserve">d to the attorneys of the </w:t>
      </w:r>
      <w:r w:rsidR="00EE6004" w:rsidRPr="00296440">
        <w:rPr>
          <w:rFonts w:ascii="Times New Roman" w:hAnsi="Times New Roman"/>
          <w:bCs/>
          <w:sz w:val="24"/>
        </w:rPr>
        <w:t>Soskoines</w:t>
      </w:r>
      <w:r w:rsidR="00DA79D8" w:rsidRPr="00296440">
        <w:rPr>
          <w:rFonts w:ascii="Times New Roman" w:hAnsi="Times New Roman"/>
          <w:bCs/>
          <w:sz w:val="24"/>
        </w:rPr>
        <w:t xml:space="preserve"> and </w:t>
      </w:r>
      <w:r w:rsidR="00DA79D8" w:rsidRPr="00296440">
        <w:rPr>
          <w:rFonts w:ascii="Times New Roman" w:hAnsi="Times New Roman"/>
          <w:bCs/>
          <w:i/>
          <w:iCs/>
          <w:sz w:val="24"/>
        </w:rPr>
        <w:t xml:space="preserve">“[T]he purchase of the </w:t>
      </w:r>
      <w:r w:rsidR="00871D59" w:rsidRPr="00296440">
        <w:rPr>
          <w:rFonts w:ascii="Times New Roman" w:hAnsi="Times New Roman"/>
          <w:bCs/>
          <w:i/>
          <w:iCs/>
          <w:sz w:val="24"/>
        </w:rPr>
        <w:t>first defendant</w:t>
      </w:r>
      <w:r w:rsidR="00DA79D8" w:rsidRPr="00296440">
        <w:rPr>
          <w:rFonts w:ascii="Times New Roman" w:hAnsi="Times New Roman"/>
          <w:bCs/>
          <w:i/>
          <w:iCs/>
          <w:sz w:val="24"/>
        </w:rPr>
        <w:t>’s</w:t>
      </w:r>
      <w:r w:rsidR="00871D59" w:rsidRPr="00296440">
        <w:rPr>
          <w:rFonts w:ascii="Times New Roman" w:hAnsi="Times New Roman"/>
          <w:bCs/>
          <w:i/>
          <w:iCs/>
          <w:sz w:val="24"/>
        </w:rPr>
        <w:t xml:space="preserve"> shares took place shor</w:t>
      </w:r>
      <w:r w:rsidR="000D73DE" w:rsidRPr="00296440">
        <w:rPr>
          <w:rFonts w:ascii="Times New Roman" w:hAnsi="Times New Roman"/>
          <w:bCs/>
          <w:i/>
          <w:iCs/>
          <w:sz w:val="24"/>
        </w:rPr>
        <w:t>t</w:t>
      </w:r>
      <w:r w:rsidR="00871D59" w:rsidRPr="00296440">
        <w:rPr>
          <w:rFonts w:ascii="Times New Roman" w:hAnsi="Times New Roman"/>
          <w:bCs/>
          <w:i/>
          <w:iCs/>
          <w:sz w:val="24"/>
        </w:rPr>
        <w:t>ly thereafter</w:t>
      </w:r>
      <w:r w:rsidR="000D73DE" w:rsidRPr="00296440">
        <w:rPr>
          <w:rFonts w:ascii="Times New Roman" w:hAnsi="Times New Roman"/>
          <w:bCs/>
          <w:i/>
          <w:iCs/>
          <w:sz w:val="24"/>
        </w:rPr>
        <w:t>.”</w:t>
      </w:r>
      <w:r w:rsidR="007E06CB">
        <w:rPr>
          <w:rStyle w:val="FootnoteReference"/>
          <w:rFonts w:ascii="Times New Roman" w:hAnsi="Times New Roman"/>
          <w:bCs/>
          <w:sz w:val="24"/>
        </w:rPr>
        <w:footnoteReference w:id="29"/>
      </w:r>
      <w:r w:rsidR="00DA79D8" w:rsidRPr="00296440">
        <w:rPr>
          <w:rFonts w:ascii="Times New Roman" w:hAnsi="Times New Roman"/>
          <w:bCs/>
          <w:sz w:val="24"/>
        </w:rPr>
        <w:t xml:space="preserve"> </w:t>
      </w:r>
      <w:r w:rsidR="000D73DE" w:rsidRPr="00296440">
        <w:rPr>
          <w:rFonts w:ascii="Times New Roman" w:hAnsi="Times New Roman"/>
          <w:bCs/>
          <w:sz w:val="24"/>
        </w:rPr>
        <w:t>P</w:t>
      </w:r>
      <w:r w:rsidR="00604C5F" w:rsidRPr="00296440">
        <w:rPr>
          <w:rFonts w:ascii="Times New Roman" w:hAnsi="Times New Roman"/>
          <w:bCs/>
          <w:sz w:val="24"/>
        </w:rPr>
        <w:t>laintiff was ultimately allotted the 5% shareholding</w:t>
      </w:r>
      <w:r w:rsidR="005E50C3" w:rsidRPr="00296440">
        <w:rPr>
          <w:rFonts w:ascii="Times New Roman" w:hAnsi="Times New Roman"/>
          <w:bCs/>
          <w:sz w:val="24"/>
        </w:rPr>
        <w:t xml:space="preserve"> in the first defendant</w:t>
      </w:r>
      <w:r w:rsidR="00604C5F" w:rsidRPr="00296440">
        <w:rPr>
          <w:rFonts w:ascii="Times New Roman" w:hAnsi="Times New Roman"/>
          <w:bCs/>
          <w:sz w:val="24"/>
        </w:rPr>
        <w:t>.</w:t>
      </w:r>
    </w:p>
    <w:p w14:paraId="10E1B42B" w14:textId="77777777" w:rsidR="00143C13" w:rsidRPr="00143C13" w:rsidRDefault="00143C13" w:rsidP="00143C13">
      <w:pPr>
        <w:pStyle w:val="ListParagraph"/>
        <w:rPr>
          <w:rFonts w:ascii="Times New Roman" w:hAnsi="Times New Roman"/>
          <w:bCs/>
          <w:sz w:val="24"/>
        </w:rPr>
      </w:pPr>
    </w:p>
    <w:p w14:paraId="187CA6E4" w14:textId="4B3768CD" w:rsidR="005E50C3" w:rsidRPr="00296440" w:rsidRDefault="00296440" w:rsidP="00296440">
      <w:pPr>
        <w:spacing w:line="480" w:lineRule="auto"/>
        <w:rPr>
          <w:rFonts w:ascii="Times New Roman" w:hAnsi="Times New Roman"/>
          <w:bCs/>
          <w:sz w:val="24"/>
        </w:rPr>
      </w:pPr>
      <w:r>
        <w:rPr>
          <w:rFonts w:ascii="Times New Roman" w:hAnsi="Times New Roman"/>
          <w:bCs/>
          <w:sz w:val="24"/>
        </w:rPr>
        <w:lastRenderedPageBreak/>
        <w:t>[54]</w:t>
      </w:r>
      <w:r>
        <w:rPr>
          <w:rFonts w:ascii="Times New Roman" w:hAnsi="Times New Roman"/>
          <w:bCs/>
          <w:sz w:val="24"/>
        </w:rPr>
        <w:tab/>
      </w:r>
      <w:r w:rsidR="00143C13" w:rsidRPr="00296440">
        <w:rPr>
          <w:rFonts w:ascii="Times New Roman" w:hAnsi="Times New Roman"/>
          <w:bCs/>
          <w:sz w:val="24"/>
        </w:rPr>
        <w:t>Two years</w:t>
      </w:r>
      <w:r w:rsidR="00D51D78">
        <w:rPr>
          <w:rStyle w:val="FootnoteReference"/>
          <w:rFonts w:ascii="Times New Roman" w:hAnsi="Times New Roman"/>
          <w:bCs/>
          <w:sz w:val="24"/>
        </w:rPr>
        <w:footnoteReference w:id="30"/>
      </w:r>
      <w:r w:rsidR="007265AB" w:rsidRPr="00296440">
        <w:rPr>
          <w:rFonts w:ascii="Times New Roman" w:hAnsi="Times New Roman"/>
          <w:bCs/>
          <w:sz w:val="24"/>
        </w:rPr>
        <w:t xml:space="preserve"> </w:t>
      </w:r>
      <w:r w:rsidR="00D94664" w:rsidRPr="00296440">
        <w:rPr>
          <w:rFonts w:ascii="Times New Roman" w:hAnsi="Times New Roman"/>
          <w:bCs/>
          <w:sz w:val="24"/>
        </w:rPr>
        <w:t>later</w:t>
      </w:r>
      <w:r w:rsidR="009F3334" w:rsidRPr="00296440">
        <w:rPr>
          <w:rFonts w:ascii="Times New Roman" w:hAnsi="Times New Roman"/>
          <w:bCs/>
          <w:sz w:val="24"/>
        </w:rPr>
        <w:t>, in 2018,</w:t>
      </w:r>
      <w:r w:rsidR="00D94664" w:rsidRPr="00296440">
        <w:rPr>
          <w:rFonts w:ascii="Times New Roman" w:hAnsi="Times New Roman"/>
          <w:bCs/>
          <w:sz w:val="24"/>
        </w:rPr>
        <w:t xml:space="preserve"> </w:t>
      </w:r>
      <w:r w:rsidR="00654DDA" w:rsidRPr="00296440">
        <w:rPr>
          <w:rFonts w:ascii="Times New Roman" w:hAnsi="Times New Roman"/>
          <w:bCs/>
          <w:sz w:val="24"/>
        </w:rPr>
        <w:t xml:space="preserve">the relationship between third defendant and </w:t>
      </w:r>
      <w:r w:rsidR="006006D9" w:rsidRPr="00296440">
        <w:rPr>
          <w:rFonts w:ascii="Times New Roman" w:hAnsi="Times New Roman"/>
          <w:bCs/>
          <w:sz w:val="24"/>
        </w:rPr>
        <w:t>plaintiff soured as the plaintiff sought to be involved</w:t>
      </w:r>
      <w:r w:rsidR="006264AE" w:rsidRPr="00296440">
        <w:rPr>
          <w:rFonts w:ascii="Times New Roman" w:hAnsi="Times New Roman"/>
          <w:bCs/>
          <w:sz w:val="24"/>
        </w:rPr>
        <w:t xml:space="preserve"> in the daily business operations.</w:t>
      </w:r>
      <w:r w:rsidR="007265AB" w:rsidRPr="00296440">
        <w:rPr>
          <w:rFonts w:ascii="Times New Roman" w:hAnsi="Times New Roman"/>
          <w:bCs/>
          <w:sz w:val="24"/>
        </w:rPr>
        <w:t xml:space="preserve"> </w:t>
      </w:r>
    </w:p>
    <w:p w14:paraId="011B335A" w14:textId="77777777" w:rsidR="005E50C3" w:rsidRPr="005E50C3" w:rsidRDefault="005E50C3" w:rsidP="005E50C3">
      <w:pPr>
        <w:pStyle w:val="ListParagraph"/>
        <w:rPr>
          <w:rFonts w:ascii="Times New Roman" w:hAnsi="Times New Roman"/>
          <w:bCs/>
          <w:sz w:val="24"/>
        </w:rPr>
      </w:pPr>
    </w:p>
    <w:p w14:paraId="564D76A5" w14:textId="7396B641" w:rsidR="00143C13" w:rsidRPr="00296440" w:rsidRDefault="00296440" w:rsidP="00296440">
      <w:pPr>
        <w:spacing w:line="480" w:lineRule="auto"/>
        <w:rPr>
          <w:rFonts w:ascii="Times New Roman" w:hAnsi="Times New Roman"/>
          <w:bCs/>
          <w:sz w:val="24"/>
        </w:rPr>
      </w:pPr>
      <w:r>
        <w:rPr>
          <w:rFonts w:ascii="Times New Roman" w:hAnsi="Times New Roman"/>
          <w:bCs/>
          <w:sz w:val="24"/>
        </w:rPr>
        <w:t>[55]</w:t>
      </w:r>
      <w:r>
        <w:rPr>
          <w:rFonts w:ascii="Times New Roman" w:hAnsi="Times New Roman"/>
          <w:bCs/>
          <w:sz w:val="24"/>
        </w:rPr>
        <w:tab/>
      </w:r>
      <w:r w:rsidR="00DF2B6B" w:rsidRPr="00296440">
        <w:rPr>
          <w:rFonts w:ascii="Times New Roman" w:hAnsi="Times New Roman"/>
          <w:bCs/>
          <w:sz w:val="24"/>
        </w:rPr>
        <w:t>T</w:t>
      </w:r>
      <w:r w:rsidR="00143C13" w:rsidRPr="00296440">
        <w:rPr>
          <w:rFonts w:ascii="Times New Roman" w:hAnsi="Times New Roman"/>
          <w:bCs/>
          <w:sz w:val="24"/>
        </w:rPr>
        <w:t xml:space="preserve">he </w:t>
      </w:r>
      <w:r w:rsidR="00BD2D78" w:rsidRPr="00296440">
        <w:rPr>
          <w:rFonts w:ascii="Times New Roman" w:hAnsi="Times New Roman"/>
          <w:bCs/>
          <w:sz w:val="24"/>
        </w:rPr>
        <w:t xml:space="preserve">third </w:t>
      </w:r>
      <w:r w:rsidR="00143C13" w:rsidRPr="00296440">
        <w:rPr>
          <w:rFonts w:ascii="Times New Roman" w:hAnsi="Times New Roman"/>
          <w:bCs/>
          <w:sz w:val="24"/>
        </w:rPr>
        <w:t xml:space="preserve">defendant </w:t>
      </w:r>
      <w:r w:rsidR="00DF2B6B" w:rsidRPr="00296440">
        <w:rPr>
          <w:rFonts w:ascii="Times New Roman" w:hAnsi="Times New Roman"/>
          <w:bCs/>
          <w:sz w:val="24"/>
        </w:rPr>
        <w:t xml:space="preserve">then realised </w:t>
      </w:r>
      <w:r w:rsidR="00143C13" w:rsidRPr="00296440">
        <w:rPr>
          <w:rFonts w:ascii="Times New Roman" w:hAnsi="Times New Roman"/>
          <w:bCs/>
          <w:sz w:val="24"/>
        </w:rPr>
        <w:t>that the loan agreement was amended by the plaintiff who stated that the loan would be repaid with interest at a minimum of the prime rate</w:t>
      </w:r>
      <w:r w:rsidR="00A34463" w:rsidRPr="00296440">
        <w:rPr>
          <w:rFonts w:ascii="Times New Roman" w:hAnsi="Times New Roman"/>
          <w:bCs/>
          <w:sz w:val="24"/>
        </w:rPr>
        <w:t xml:space="preserve"> and </w:t>
      </w:r>
      <w:r w:rsidR="00143C13" w:rsidRPr="00296440">
        <w:rPr>
          <w:rFonts w:ascii="Times New Roman" w:hAnsi="Times New Roman"/>
          <w:bCs/>
          <w:sz w:val="24"/>
        </w:rPr>
        <w:t xml:space="preserve">the amortization schedule was </w:t>
      </w:r>
      <w:r w:rsidR="005E13F1" w:rsidRPr="00296440">
        <w:rPr>
          <w:rFonts w:ascii="Times New Roman" w:hAnsi="Times New Roman"/>
          <w:bCs/>
          <w:sz w:val="24"/>
        </w:rPr>
        <w:t xml:space="preserve">also </w:t>
      </w:r>
      <w:r w:rsidR="00143C13" w:rsidRPr="00296440">
        <w:rPr>
          <w:rFonts w:ascii="Times New Roman" w:hAnsi="Times New Roman"/>
          <w:bCs/>
          <w:sz w:val="24"/>
        </w:rPr>
        <w:t xml:space="preserve">changed. To </w:t>
      </w:r>
      <w:r w:rsidR="005E50C3" w:rsidRPr="00296440">
        <w:rPr>
          <w:rFonts w:ascii="Times New Roman" w:hAnsi="Times New Roman"/>
          <w:bCs/>
          <w:sz w:val="24"/>
        </w:rPr>
        <w:t xml:space="preserve">the third </w:t>
      </w:r>
      <w:r w:rsidR="007E3812" w:rsidRPr="00296440">
        <w:rPr>
          <w:rFonts w:ascii="Times New Roman" w:hAnsi="Times New Roman"/>
          <w:bCs/>
          <w:sz w:val="24"/>
        </w:rPr>
        <w:t>defendant</w:t>
      </w:r>
      <w:r w:rsidR="00BB6E2E" w:rsidRPr="00296440">
        <w:rPr>
          <w:rFonts w:ascii="Times New Roman" w:hAnsi="Times New Roman"/>
          <w:bCs/>
          <w:sz w:val="24"/>
        </w:rPr>
        <w:t xml:space="preserve">’s </w:t>
      </w:r>
      <w:r w:rsidR="004B6D36" w:rsidRPr="00296440">
        <w:rPr>
          <w:rFonts w:ascii="Times New Roman" w:hAnsi="Times New Roman"/>
          <w:bCs/>
          <w:sz w:val="24"/>
        </w:rPr>
        <w:t xml:space="preserve">stance (and being legally advised) </w:t>
      </w:r>
      <w:r w:rsidR="00143C13" w:rsidRPr="00296440">
        <w:rPr>
          <w:rFonts w:ascii="Times New Roman" w:hAnsi="Times New Roman"/>
          <w:bCs/>
          <w:sz w:val="24"/>
        </w:rPr>
        <w:t xml:space="preserve">this was not the </w:t>
      </w:r>
      <w:r w:rsidR="00660C95" w:rsidRPr="00296440">
        <w:rPr>
          <w:rFonts w:ascii="Times New Roman" w:hAnsi="Times New Roman"/>
          <w:bCs/>
          <w:sz w:val="24"/>
        </w:rPr>
        <w:t xml:space="preserve">acceptance of the </w:t>
      </w:r>
      <w:r w:rsidR="00CB3A9E" w:rsidRPr="00296440">
        <w:rPr>
          <w:rFonts w:ascii="Times New Roman" w:hAnsi="Times New Roman"/>
          <w:bCs/>
          <w:sz w:val="24"/>
        </w:rPr>
        <w:t>offer he made to the plaintiff</w:t>
      </w:r>
      <w:r w:rsidR="00143C13" w:rsidRPr="00296440">
        <w:rPr>
          <w:rFonts w:ascii="Times New Roman" w:hAnsi="Times New Roman"/>
          <w:bCs/>
          <w:sz w:val="24"/>
        </w:rPr>
        <w:t>. To this end</w:t>
      </w:r>
      <w:r w:rsidR="008F0A5E" w:rsidRPr="00296440">
        <w:rPr>
          <w:rFonts w:ascii="Times New Roman" w:hAnsi="Times New Roman"/>
          <w:bCs/>
          <w:sz w:val="24"/>
        </w:rPr>
        <w:t>,</w:t>
      </w:r>
      <w:r w:rsidR="00143C13" w:rsidRPr="00296440">
        <w:rPr>
          <w:rFonts w:ascii="Times New Roman" w:hAnsi="Times New Roman"/>
          <w:bCs/>
          <w:sz w:val="24"/>
        </w:rPr>
        <w:t xml:space="preserve"> it should </w:t>
      </w:r>
      <w:r w:rsidR="008F0A5E" w:rsidRPr="00296440">
        <w:rPr>
          <w:rFonts w:ascii="Times New Roman" w:hAnsi="Times New Roman"/>
          <w:bCs/>
          <w:sz w:val="24"/>
        </w:rPr>
        <w:t xml:space="preserve">therefore </w:t>
      </w:r>
      <w:r w:rsidR="00143C13" w:rsidRPr="00296440">
        <w:rPr>
          <w:rFonts w:ascii="Times New Roman" w:hAnsi="Times New Roman"/>
          <w:bCs/>
          <w:sz w:val="24"/>
        </w:rPr>
        <w:t xml:space="preserve">be construed as a </w:t>
      </w:r>
      <w:r w:rsidR="00ED529A" w:rsidRPr="00296440">
        <w:rPr>
          <w:rFonts w:ascii="Times New Roman" w:hAnsi="Times New Roman"/>
          <w:bCs/>
          <w:sz w:val="24"/>
        </w:rPr>
        <w:t>counter</w:t>
      </w:r>
      <w:r w:rsidR="007A75BE" w:rsidRPr="00296440">
        <w:rPr>
          <w:rFonts w:ascii="Times New Roman" w:hAnsi="Times New Roman"/>
          <w:bCs/>
          <w:sz w:val="24"/>
        </w:rPr>
        <w:t>-</w:t>
      </w:r>
      <w:r w:rsidR="00ED529A" w:rsidRPr="00296440">
        <w:rPr>
          <w:rFonts w:ascii="Times New Roman" w:hAnsi="Times New Roman"/>
          <w:bCs/>
          <w:sz w:val="24"/>
        </w:rPr>
        <w:t>offer</w:t>
      </w:r>
      <w:r w:rsidR="00143C13" w:rsidRPr="00296440">
        <w:rPr>
          <w:rFonts w:ascii="Times New Roman" w:hAnsi="Times New Roman"/>
          <w:bCs/>
          <w:sz w:val="24"/>
        </w:rPr>
        <w:t xml:space="preserve"> </w:t>
      </w:r>
      <w:r w:rsidR="00E97ECC" w:rsidRPr="00296440">
        <w:rPr>
          <w:rFonts w:ascii="Times New Roman" w:hAnsi="Times New Roman"/>
          <w:bCs/>
          <w:sz w:val="24"/>
        </w:rPr>
        <w:t xml:space="preserve">and </w:t>
      </w:r>
      <w:r w:rsidR="00143C13" w:rsidRPr="00296440">
        <w:rPr>
          <w:rFonts w:ascii="Times New Roman" w:hAnsi="Times New Roman"/>
          <w:bCs/>
          <w:sz w:val="24"/>
        </w:rPr>
        <w:t xml:space="preserve">since it was not </w:t>
      </w:r>
      <w:r w:rsidR="00E97ECC" w:rsidRPr="00296440">
        <w:rPr>
          <w:rFonts w:ascii="Times New Roman" w:hAnsi="Times New Roman"/>
          <w:bCs/>
          <w:sz w:val="24"/>
        </w:rPr>
        <w:t xml:space="preserve">accepted </w:t>
      </w:r>
      <w:r w:rsidR="00143C13" w:rsidRPr="00296440">
        <w:rPr>
          <w:rFonts w:ascii="Times New Roman" w:hAnsi="Times New Roman"/>
          <w:bCs/>
          <w:sz w:val="24"/>
        </w:rPr>
        <w:t>it is not binding.</w:t>
      </w:r>
    </w:p>
    <w:p w14:paraId="74CD85DC" w14:textId="77777777" w:rsidR="00143C13" w:rsidRPr="00143C13" w:rsidRDefault="00143C13" w:rsidP="00143C13">
      <w:pPr>
        <w:pStyle w:val="ListParagraph"/>
        <w:rPr>
          <w:rFonts w:ascii="Times New Roman" w:hAnsi="Times New Roman"/>
          <w:bCs/>
          <w:sz w:val="24"/>
        </w:rPr>
      </w:pPr>
    </w:p>
    <w:p w14:paraId="73C5F20D" w14:textId="4C4A48FE" w:rsidR="00E0176A" w:rsidRPr="00296440" w:rsidRDefault="00296440" w:rsidP="00296440">
      <w:pPr>
        <w:spacing w:line="480" w:lineRule="auto"/>
        <w:rPr>
          <w:rFonts w:ascii="Times New Roman" w:hAnsi="Times New Roman"/>
          <w:bCs/>
          <w:sz w:val="24"/>
        </w:rPr>
      </w:pPr>
      <w:r>
        <w:rPr>
          <w:rFonts w:ascii="Times New Roman" w:hAnsi="Times New Roman"/>
          <w:bCs/>
          <w:sz w:val="24"/>
        </w:rPr>
        <w:t>[56]</w:t>
      </w:r>
      <w:r>
        <w:rPr>
          <w:rFonts w:ascii="Times New Roman" w:hAnsi="Times New Roman"/>
          <w:bCs/>
          <w:sz w:val="24"/>
        </w:rPr>
        <w:tab/>
      </w:r>
      <w:r w:rsidR="00143C13" w:rsidRPr="00296440">
        <w:rPr>
          <w:rFonts w:ascii="Times New Roman" w:hAnsi="Times New Roman"/>
          <w:bCs/>
          <w:sz w:val="24"/>
        </w:rPr>
        <w:t xml:space="preserve">In addition, </w:t>
      </w:r>
      <w:r w:rsidR="00D270C1" w:rsidRPr="00296440">
        <w:rPr>
          <w:rFonts w:ascii="Times New Roman" w:hAnsi="Times New Roman"/>
          <w:bCs/>
          <w:sz w:val="24"/>
        </w:rPr>
        <w:t xml:space="preserve">so the third defendant contends, </w:t>
      </w:r>
      <w:r w:rsidR="00143C13" w:rsidRPr="00296440">
        <w:rPr>
          <w:rFonts w:ascii="Times New Roman" w:hAnsi="Times New Roman"/>
          <w:bCs/>
          <w:sz w:val="24"/>
        </w:rPr>
        <w:t>the loan amount was paid to the attorneys of the</w:t>
      </w:r>
      <w:r w:rsidR="00D270C1" w:rsidRPr="00296440">
        <w:rPr>
          <w:rFonts w:ascii="Times New Roman" w:hAnsi="Times New Roman"/>
          <w:bCs/>
          <w:sz w:val="24"/>
        </w:rPr>
        <w:t xml:space="preserve"> previous shareholders of the</w:t>
      </w:r>
      <w:r w:rsidR="00143C13" w:rsidRPr="00296440">
        <w:rPr>
          <w:rFonts w:ascii="Times New Roman" w:hAnsi="Times New Roman"/>
          <w:bCs/>
          <w:sz w:val="24"/>
        </w:rPr>
        <w:t xml:space="preserve"> first defendant a</w:t>
      </w:r>
      <w:r w:rsidR="00EB35F7" w:rsidRPr="00296440">
        <w:rPr>
          <w:rFonts w:ascii="Times New Roman" w:hAnsi="Times New Roman"/>
          <w:bCs/>
          <w:sz w:val="24"/>
        </w:rPr>
        <w:t>nd</w:t>
      </w:r>
      <w:r w:rsidR="00742E83" w:rsidRPr="00296440">
        <w:rPr>
          <w:rFonts w:ascii="Times New Roman" w:hAnsi="Times New Roman"/>
          <w:bCs/>
          <w:sz w:val="24"/>
        </w:rPr>
        <w:t xml:space="preserve"> was never paid to the defendant</w:t>
      </w:r>
      <w:r w:rsidR="0065440F" w:rsidRPr="00296440">
        <w:rPr>
          <w:rFonts w:ascii="Times New Roman" w:hAnsi="Times New Roman"/>
          <w:bCs/>
          <w:sz w:val="24"/>
        </w:rPr>
        <w:t>s</w:t>
      </w:r>
      <w:r w:rsidR="00143C13" w:rsidRPr="00296440">
        <w:rPr>
          <w:rFonts w:ascii="Times New Roman" w:hAnsi="Times New Roman"/>
          <w:bCs/>
          <w:sz w:val="24"/>
        </w:rPr>
        <w:t xml:space="preserve">. The </w:t>
      </w:r>
      <w:r w:rsidR="006A0A4A" w:rsidRPr="00296440">
        <w:rPr>
          <w:rFonts w:ascii="Times New Roman" w:hAnsi="Times New Roman"/>
          <w:bCs/>
          <w:sz w:val="24"/>
        </w:rPr>
        <w:t xml:space="preserve">current </w:t>
      </w:r>
      <w:r w:rsidR="00143C13" w:rsidRPr="00296440">
        <w:rPr>
          <w:rFonts w:ascii="Times New Roman" w:hAnsi="Times New Roman"/>
          <w:bCs/>
          <w:sz w:val="24"/>
        </w:rPr>
        <w:t>third director</w:t>
      </w:r>
      <w:r w:rsidR="006A0A4A" w:rsidRPr="00296440">
        <w:rPr>
          <w:rFonts w:ascii="Times New Roman" w:hAnsi="Times New Roman"/>
          <w:bCs/>
          <w:sz w:val="24"/>
        </w:rPr>
        <w:t xml:space="preserve"> of the defendant</w:t>
      </w:r>
      <w:r w:rsidR="00143C13" w:rsidRPr="00296440">
        <w:rPr>
          <w:rFonts w:ascii="Times New Roman" w:hAnsi="Times New Roman"/>
          <w:bCs/>
          <w:sz w:val="24"/>
        </w:rPr>
        <w:t>, named,</w:t>
      </w:r>
      <w:r w:rsidR="005D09DA" w:rsidRPr="00296440">
        <w:rPr>
          <w:rFonts w:ascii="Times New Roman" w:hAnsi="Times New Roman"/>
          <w:bCs/>
          <w:sz w:val="24"/>
        </w:rPr>
        <w:t xml:space="preserve"> </w:t>
      </w:r>
      <w:r w:rsidR="00B36427" w:rsidRPr="00296440">
        <w:rPr>
          <w:rFonts w:ascii="Times New Roman" w:hAnsi="Times New Roman"/>
          <w:bCs/>
          <w:sz w:val="24"/>
        </w:rPr>
        <w:t>Gabretsadi</w:t>
      </w:r>
      <w:r w:rsidR="00F60B46" w:rsidRPr="00296440">
        <w:rPr>
          <w:rFonts w:ascii="Times New Roman" w:hAnsi="Times New Roman"/>
          <w:bCs/>
          <w:sz w:val="24"/>
        </w:rPr>
        <w:t>k Leake Medhanie (</w:t>
      </w:r>
      <w:r w:rsidR="00BF1ED2" w:rsidRPr="00296440">
        <w:rPr>
          <w:rFonts w:ascii="Times New Roman" w:hAnsi="Times New Roman"/>
          <w:bCs/>
          <w:sz w:val="24"/>
        </w:rPr>
        <w:t>“</w:t>
      </w:r>
      <w:r w:rsidR="004028F7" w:rsidRPr="00296440">
        <w:rPr>
          <w:rFonts w:ascii="Times New Roman" w:hAnsi="Times New Roman"/>
          <w:bCs/>
          <w:i/>
          <w:iCs/>
          <w:sz w:val="24"/>
        </w:rPr>
        <w:t>Medhanie</w:t>
      </w:r>
      <w:r w:rsidR="00BF1ED2" w:rsidRPr="00296440">
        <w:rPr>
          <w:rFonts w:ascii="Times New Roman" w:hAnsi="Times New Roman"/>
          <w:bCs/>
          <w:i/>
          <w:iCs/>
          <w:sz w:val="24"/>
        </w:rPr>
        <w:t>”</w:t>
      </w:r>
      <w:r w:rsidR="00F60B46" w:rsidRPr="00296440">
        <w:rPr>
          <w:rFonts w:ascii="Times New Roman" w:hAnsi="Times New Roman"/>
          <w:bCs/>
          <w:sz w:val="24"/>
        </w:rPr>
        <w:t>)</w:t>
      </w:r>
      <w:r w:rsidR="00143C13" w:rsidRPr="00296440">
        <w:rPr>
          <w:rFonts w:ascii="Times New Roman" w:hAnsi="Times New Roman"/>
          <w:bCs/>
          <w:sz w:val="24"/>
        </w:rPr>
        <w:t xml:space="preserve"> would have not accepted the loan amount on those terms</w:t>
      </w:r>
      <w:r w:rsidR="001E6401">
        <w:rPr>
          <w:rStyle w:val="FootnoteReference"/>
          <w:rFonts w:ascii="Times New Roman" w:hAnsi="Times New Roman"/>
          <w:bCs/>
          <w:sz w:val="24"/>
        </w:rPr>
        <w:footnoteReference w:id="31"/>
      </w:r>
      <w:r w:rsidR="00E10999" w:rsidRPr="00296440">
        <w:rPr>
          <w:rFonts w:ascii="Times New Roman" w:hAnsi="Times New Roman"/>
          <w:bCs/>
          <w:sz w:val="24"/>
        </w:rPr>
        <w:t xml:space="preserve"> and the second defendant </w:t>
      </w:r>
      <w:r w:rsidR="00BA79C8" w:rsidRPr="00296440">
        <w:rPr>
          <w:rFonts w:ascii="Times New Roman" w:hAnsi="Times New Roman"/>
          <w:bCs/>
          <w:sz w:val="24"/>
        </w:rPr>
        <w:t>in whose name</w:t>
      </w:r>
      <w:r w:rsidR="00E10999" w:rsidRPr="00296440">
        <w:rPr>
          <w:rFonts w:ascii="Times New Roman" w:hAnsi="Times New Roman"/>
          <w:bCs/>
          <w:sz w:val="24"/>
        </w:rPr>
        <w:t xml:space="preserve"> the loan agreement was drafted was never substituted by the first defendant as a borrower.</w:t>
      </w:r>
      <w:r w:rsidR="00604C5F" w:rsidRPr="00296440">
        <w:rPr>
          <w:rFonts w:ascii="Times New Roman" w:hAnsi="Times New Roman"/>
          <w:bCs/>
          <w:sz w:val="24"/>
        </w:rPr>
        <w:t xml:space="preserve"> </w:t>
      </w:r>
      <w:r w:rsidR="00E0176A" w:rsidRPr="00296440">
        <w:rPr>
          <w:rFonts w:ascii="Times New Roman" w:hAnsi="Times New Roman"/>
          <w:bCs/>
          <w:sz w:val="24"/>
        </w:rPr>
        <w:t xml:space="preserve"> </w:t>
      </w:r>
    </w:p>
    <w:p w14:paraId="67F76BE8" w14:textId="77777777" w:rsidR="00FD1A3B" w:rsidRDefault="00FD1A3B" w:rsidP="00FD1A3B">
      <w:pPr>
        <w:pStyle w:val="ListParagraph"/>
        <w:spacing w:line="480" w:lineRule="auto"/>
        <w:ind w:left="0"/>
        <w:contextualSpacing w:val="0"/>
        <w:rPr>
          <w:rFonts w:ascii="Times New Roman" w:hAnsi="Times New Roman"/>
          <w:bCs/>
          <w:sz w:val="24"/>
        </w:rPr>
      </w:pPr>
    </w:p>
    <w:p w14:paraId="2DA55078" w14:textId="39129C61" w:rsidR="00C5474C" w:rsidRPr="00296440" w:rsidRDefault="00296440" w:rsidP="00296440">
      <w:pPr>
        <w:spacing w:line="480" w:lineRule="auto"/>
        <w:rPr>
          <w:rFonts w:ascii="Times New Roman" w:hAnsi="Times New Roman"/>
          <w:bCs/>
          <w:sz w:val="24"/>
        </w:rPr>
      </w:pPr>
      <w:r>
        <w:rPr>
          <w:rFonts w:ascii="Times New Roman" w:hAnsi="Times New Roman"/>
          <w:bCs/>
          <w:sz w:val="24"/>
        </w:rPr>
        <w:t>[57]</w:t>
      </w:r>
      <w:r>
        <w:rPr>
          <w:rFonts w:ascii="Times New Roman" w:hAnsi="Times New Roman"/>
          <w:bCs/>
          <w:sz w:val="24"/>
        </w:rPr>
        <w:tab/>
      </w:r>
      <w:r w:rsidR="00FD1A3B" w:rsidRPr="00296440">
        <w:rPr>
          <w:rFonts w:ascii="Times New Roman" w:hAnsi="Times New Roman"/>
          <w:bCs/>
          <w:sz w:val="24"/>
        </w:rPr>
        <w:t xml:space="preserve">The third defendant qua director of the first defendant deposed to affidavits in the previous proceedings on behalf of the first defendant </w:t>
      </w:r>
      <w:r w:rsidR="00862088" w:rsidRPr="00296440">
        <w:rPr>
          <w:rFonts w:ascii="Times New Roman" w:hAnsi="Times New Roman"/>
          <w:bCs/>
          <w:sz w:val="24"/>
        </w:rPr>
        <w:t>where</w:t>
      </w:r>
      <w:r w:rsidR="00CC4DE0" w:rsidRPr="00296440">
        <w:rPr>
          <w:rFonts w:ascii="Times New Roman" w:hAnsi="Times New Roman"/>
          <w:bCs/>
          <w:sz w:val="24"/>
        </w:rPr>
        <w:t xml:space="preserve">in I opine he </w:t>
      </w:r>
      <w:r w:rsidR="00FD1A3B" w:rsidRPr="00296440">
        <w:rPr>
          <w:rFonts w:ascii="Times New Roman" w:hAnsi="Times New Roman"/>
          <w:bCs/>
          <w:sz w:val="24"/>
        </w:rPr>
        <w:t xml:space="preserve">was </w:t>
      </w:r>
      <w:r w:rsidR="00D9285B" w:rsidRPr="00296440">
        <w:rPr>
          <w:rFonts w:ascii="Times New Roman" w:hAnsi="Times New Roman"/>
          <w:bCs/>
          <w:sz w:val="24"/>
        </w:rPr>
        <w:t xml:space="preserve">just </w:t>
      </w:r>
      <w:r w:rsidR="00FD1A3B" w:rsidRPr="00296440">
        <w:rPr>
          <w:rFonts w:ascii="Times New Roman" w:hAnsi="Times New Roman"/>
          <w:bCs/>
          <w:sz w:val="24"/>
        </w:rPr>
        <w:t>prevaricating. In one instance he stated that there was no need to raise any defences</w:t>
      </w:r>
      <w:r w:rsidR="00FD1A3B">
        <w:rPr>
          <w:rStyle w:val="FootnoteReference"/>
          <w:rFonts w:ascii="Times New Roman" w:hAnsi="Times New Roman"/>
          <w:bCs/>
          <w:sz w:val="24"/>
        </w:rPr>
        <w:footnoteReference w:id="32"/>
      </w:r>
      <w:r w:rsidR="00390431" w:rsidRPr="00296440">
        <w:rPr>
          <w:rFonts w:ascii="Times New Roman" w:hAnsi="Times New Roman"/>
          <w:bCs/>
          <w:sz w:val="24"/>
        </w:rPr>
        <w:t xml:space="preserve"> in relation to the stay application. The defendants failed to appreciate that the issue of the </w:t>
      </w:r>
      <w:r w:rsidR="00390431" w:rsidRPr="00296440">
        <w:rPr>
          <w:rFonts w:ascii="Times New Roman" w:hAnsi="Times New Roman"/>
          <w:bCs/>
          <w:sz w:val="24"/>
        </w:rPr>
        <w:lastRenderedPageBreak/>
        <w:t>defences relates to the uplifting of the bar.</w:t>
      </w:r>
      <w:r w:rsidR="00FD1A3B" w:rsidRPr="00296440">
        <w:rPr>
          <w:rFonts w:ascii="Times New Roman" w:hAnsi="Times New Roman"/>
          <w:bCs/>
          <w:sz w:val="24"/>
        </w:rPr>
        <w:t xml:space="preserve"> </w:t>
      </w:r>
      <w:r w:rsidR="007B0B1F" w:rsidRPr="00296440">
        <w:rPr>
          <w:rFonts w:ascii="Times New Roman" w:hAnsi="Times New Roman"/>
          <w:bCs/>
          <w:sz w:val="24"/>
        </w:rPr>
        <w:t>On the other hand</w:t>
      </w:r>
      <w:r w:rsidR="00C5474C" w:rsidRPr="00296440">
        <w:rPr>
          <w:rFonts w:ascii="Times New Roman" w:hAnsi="Times New Roman"/>
          <w:bCs/>
          <w:sz w:val="24"/>
        </w:rPr>
        <w:t>,</w:t>
      </w:r>
      <w:r w:rsidR="007B0B1F" w:rsidRPr="00296440">
        <w:rPr>
          <w:rFonts w:ascii="Times New Roman" w:hAnsi="Times New Roman"/>
          <w:bCs/>
          <w:sz w:val="24"/>
        </w:rPr>
        <w:t xml:space="preserve"> the defendant </w:t>
      </w:r>
      <w:r w:rsidR="00390431" w:rsidRPr="00296440">
        <w:rPr>
          <w:rFonts w:ascii="Times New Roman" w:hAnsi="Times New Roman"/>
          <w:bCs/>
          <w:sz w:val="24"/>
        </w:rPr>
        <w:t>contend that the defences as set out in the affidavit</w:t>
      </w:r>
      <w:r w:rsidR="00C5474C" w:rsidRPr="00296440">
        <w:rPr>
          <w:rFonts w:ascii="Times New Roman" w:hAnsi="Times New Roman"/>
          <w:bCs/>
          <w:sz w:val="24"/>
        </w:rPr>
        <w:t>s</w:t>
      </w:r>
      <w:r w:rsidR="00390431" w:rsidRPr="00296440">
        <w:rPr>
          <w:rFonts w:ascii="Times New Roman" w:hAnsi="Times New Roman"/>
          <w:bCs/>
          <w:sz w:val="24"/>
        </w:rPr>
        <w:t xml:space="preserve"> in the previous proceedings</w:t>
      </w:r>
      <w:r w:rsidR="00FD5C9F" w:rsidRPr="00296440">
        <w:rPr>
          <w:rFonts w:ascii="Times New Roman" w:hAnsi="Times New Roman"/>
          <w:bCs/>
          <w:sz w:val="24"/>
        </w:rPr>
        <w:t>.</w:t>
      </w:r>
    </w:p>
    <w:p w14:paraId="3A0CE176" w14:textId="77777777" w:rsidR="00C5474C" w:rsidRPr="00C5474C" w:rsidRDefault="00C5474C" w:rsidP="00C5474C">
      <w:pPr>
        <w:pStyle w:val="ListParagraph"/>
        <w:rPr>
          <w:rFonts w:ascii="Times New Roman" w:hAnsi="Times New Roman"/>
          <w:bCs/>
          <w:sz w:val="24"/>
        </w:rPr>
      </w:pPr>
    </w:p>
    <w:p w14:paraId="572A65EF" w14:textId="28DA3FDB" w:rsidR="00390431" w:rsidRPr="00296440" w:rsidRDefault="00296440" w:rsidP="00296440">
      <w:pPr>
        <w:spacing w:line="480" w:lineRule="auto"/>
        <w:rPr>
          <w:rFonts w:ascii="Times New Roman" w:hAnsi="Times New Roman"/>
          <w:bCs/>
          <w:sz w:val="24"/>
        </w:rPr>
      </w:pPr>
      <w:r>
        <w:rPr>
          <w:rFonts w:ascii="Times New Roman" w:hAnsi="Times New Roman"/>
          <w:bCs/>
          <w:sz w:val="24"/>
        </w:rPr>
        <w:t>[58]</w:t>
      </w:r>
      <w:r>
        <w:rPr>
          <w:rFonts w:ascii="Times New Roman" w:hAnsi="Times New Roman"/>
          <w:bCs/>
          <w:sz w:val="24"/>
        </w:rPr>
        <w:tab/>
      </w:r>
      <w:r w:rsidR="00FD5C9F" w:rsidRPr="00296440">
        <w:rPr>
          <w:rFonts w:ascii="Times New Roman" w:hAnsi="Times New Roman"/>
          <w:bCs/>
          <w:sz w:val="24"/>
        </w:rPr>
        <w:t>T</w:t>
      </w:r>
      <w:r w:rsidR="00390431" w:rsidRPr="00296440">
        <w:rPr>
          <w:rFonts w:ascii="Times New Roman" w:hAnsi="Times New Roman"/>
          <w:bCs/>
          <w:sz w:val="24"/>
        </w:rPr>
        <w:t>he third defendant</w:t>
      </w:r>
      <w:r w:rsidR="008E4607" w:rsidRPr="00296440">
        <w:rPr>
          <w:rFonts w:ascii="Times New Roman" w:hAnsi="Times New Roman"/>
          <w:bCs/>
          <w:sz w:val="24"/>
        </w:rPr>
        <w:t xml:space="preserve"> now states i</w:t>
      </w:r>
      <w:r w:rsidR="00390431" w:rsidRPr="00296440">
        <w:rPr>
          <w:rFonts w:ascii="Times New Roman" w:hAnsi="Times New Roman"/>
          <w:bCs/>
          <w:sz w:val="24"/>
        </w:rPr>
        <w:t>n the replying affidavit that the plaintiff’s cause of action is now predicated on annexure POC1 whereas in the previous proceedings he relied on a different document constituting the February 2016 loan.</w:t>
      </w:r>
      <w:r w:rsidR="003377A3">
        <w:rPr>
          <w:rStyle w:val="FootnoteReference"/>
          <w:rFonts w:ascii="Times New Roman" w:hAnsi="Times New Roman"/>
          <w:bCs/>
          <w:sz w:val="24"/>
        </w:rPr>
        <w:footnoteReference w:id="33"/>
      </w:r>
      <w:r w:rsidR="00390431" w:rsidRPr="00296440">
        <w:rPr>
          <w:rFonts w:ascii="Times New Roman" w:hAnsi="Times New Roman"/>
          <w:bCs/>
          <w:sz w:val="24"/>
        </w:rPr>
        <w:t xml:space="preserve"> </w:t>
      </w:r>
      <w:r w:rsidR="00FC59AD" w:rsidRPr="00296440">
        <w:rPr>
          <w:rFonts w:ascii="Times New Roman" w:hAnsi="Times New Roman"/>
          <w:bCs/>
          <w:sz w:val="24"/>
        </w:rPr>
        <w:t>If the case is now</w:t>
      </w:r>
      <w:r w:rsidR="006305C9" w:rsidRPr="00296440">
        <w:rPr>
          <w:rFonts w:ascii="Times New Roman" w:hAnsi="Times New Roman"/>
          <w:bCs/>
          <w:sz w:val="24"/>
        </w:rPr>
        <w:t xml:space="preserve"> predicate</w:t>
      </w:r>
      <w:r w:rsidR="000E03E6" w:rsidRPr="00296440">
        <w:rPr>
          <w:rFonts w:ascii="Times New Roman" w:hAnsi="Times New Roman"/>
          <w:bCs/>
          <w:sz w:val="24"/>
        </w:rPr>
        <w:t>d</w:t>
      </w:r>
      <w:r w:rsidR="006305C9" w:rsidRPr="00296440">
        <w:rPr>
          <w:rFonts w:ascii="Times New Roman" w:hAnsi="Times New Roman"/>
          <w:bCs/>
          <w:sz w:val="24"/>
        </w:rPr>
        <w:t xml:space="preserve"> on a different d</w:t>
      </w:r>
      <w:r w:rsidR="000E03E6" w:rsidRPr="00296440">
        <w:rPr>
          <w:rFonts w:ascii="Times New Roman" w:hAnsi="Times New Roman"/>
          <w:bCs/>
          <w:sz w:val="24"/>
        </w:rPr>
        <w:t>ocument</w:t>
      </w:r>
      <w:r w:rsidR="00AC6914" w:rsidRPr="00296440">
        <w:rPr>
          <w:rFonts w:ascii="Times New Roman" w:hAnsi="Times New Roman"/>
          <w:bCs/>
          <w:sz w:val="24"/>
        </w:rPr>
        <w:t>,</w:t>
      </w:r>
      <w:r w:rsidR="000E03E6" w:rsidRPr="00296440">
        <w:rPr>
          <w:rFonts w:ascii="Times New Roman" w:hAnsi="Times New Roman"/>
          <w:bCs/>
          <w:sz w:val="24"/>
        </w:rPr>
        <w:t xml:space="preserve"> </w:t>
      </w:r>
      <w:r w:rsidR="00935521" w:rsidRPr="00296440">
        <w:rPr>
          <w:rFonts w:ascii="Times New Roman" w:hAnsi="Times New Roman"/>
          <w:bCs/>
          <w:sz w:val="24"/>
        </w:rPr>
        <w:t>it is</w:t>
      </w:r>
      <w:r w:rsidR="006D5EE4" w:rsidRPr="00296440">
        <w:rPr>
          <w:rFonts w:ascii="Times New Roman" w:hAnsi="Times New Roman"/>
          <w:bCs/>
          <w:sz w:val="24"/>
        </w:rPr>
        <w:t xml:space="preserve"> axiomatic that defence</w:t>
      </w:r>
      <w:r w:rsidR="0014380F" w:rsidRPr="00296440">
        <w:rPr>
          <w:rFonts w:ascii="Times New Roman" w:hAnsi="Times New Roman"/>
          <w:bCs/>
          <w:sz w:val="24"/>
        </w:rPr>
        <w:t>s</w:t>
      </w:r>
      <w:r w:rsidR="006D5EE4" w:rsidRPr="00296440">
        <w:rPr>
          <w:rFonts w:ascii="Times New Roman" w:hAnsi="Times New Roman"/>
          <w:bCs/>
          <w:sz w:val="24"/>
        </w:rPr>
        <w:t xml:space="preserve"> raised before</w:t>
      </w:r>
      <w:r w:rsidR="000A0D0D" w:rsidRPr="00296440">
        <w:rPr>
          <w:rFonts w:ascii="Times New Roman" w:hAnsi="Times New Roman"/>
          <w:bCs/>
          <w:sz w:val="24"/>
        </w:rPr>
        <w:t xml:space="preserve"> would ordinarily apply to the current proceedings.</w:t>
      </w:r>
    </w:p>
    <w:p w14:paraId="1095779D" w14:textId="77777777" w:rsidR="00390431" w:rsidRPr="00390431" w:rsidRDefault="00390431" w:rsidP="00390431">
      <w:pPr>
        <w:pStyle w:val="ListParagraph"/>
        <w:rPr>
          <w:rFonts w:ascii="Times New Roman" w:hAnsi="Times New Roman"/>
          <w:bCs/>
          <w:sz w:val="24"/>
        </w:rPr>
      </w:pPr>
    </w:p>
    <w:p w14:paraId="5FCEE11F" w14:textId="48F26D5B" w:rsidR="00E0176A" w:rsidRPr="00296440" w:rsidRDefault="00296440" w:rsidP="00296440">
      <w:pPr>
        <w:spacing w:line="480" w:lineRule="auto"/>
        <w:rPr>
          <w:rFonts w:ascii="Times New Roman" w:hAnsi="Times New Roman"/>
          <w:bCs/>
          <w:sz w:val="24"/>
        </w:rPr>
      </w:pPr>
      <w:r>
        <w:rPr>
          <w:rFonts w:ascii="Times New Roman" w:hAnsi="Times New Roman"/>
          <w:bCs/>
          <w:sz w:val="24"/>
        </w:rPr>
        <w:t>[59]</w:t>
      </w:r>
      <w:r>
        <w:rPr>
          <w:rFonts w:ascii="Times New Roman" w:hAnsi="Times New Roman"/>
          <w:bCs/>
          <w:sz w:val="24"/>
        </w:rPr>
        <w:tab/>
      </w:r>
      <w:r w:rsidR="00390431" w:rsidRPr="00296440">
        <w:rPr>
          <w:rFonts w:ascii="Times New Roman" w:hAnsi="Times New Roman"/>
          <w:bCs/>
          <w:sz w:val="24"/>
        </w:rPr>
        <w:t xml:space="preserve">The third defendant then raised the defence that irrespective of </w:t>
      </w:r>
      <w:r w:rsidR="00F679FC" w:rsidRPr="00296440">
        <w:rPr>
          <w:rFonts w:ascii="Times New Roman" w:hAnsi="Times New Roman"/>
          <w:bCs/>
          <w:sz w:val="24"/>
        </w:rPr>
        <w:t xml:space="preserve">whether a different annexure </w:t>
      </w:r>
      <w:r w:rsidR="00923B3E" w:rsidRPr="00296440">
        <w:rPr>
          <w:rFonts w:ascii="Times New Roman" w:hAnsi="Times New Roman"/>
          <w:bCs/>
          <w:sz w:val="24"/>
        </w:rPr>
        <w:t xml:space="preserve">is used </w:t>
      </w:r>
      <w:r w:rsidR="00390431" w:rsidRPr="00296440">
        <w:rPr>
          <w:rFonts w:ascii="Times New Roman" w:hAnsi="Times New Roman"/>
          <w:bCs/>
          <w:sz w:val="24"/>
        </w:rPr>
        <w:t>the defence</w:t>
      </w:r>
      <w:r w:rsidR="00E0176A" w:rsidRPr="00296440">
        <w:rPr>
          <w:rFonts w:ascii="Times New Roman" w:hAnsi="Times New Roman"/>
          <w:bCs/>
          <w:sz w:val="24"/>
        </w:rPr>
        <w:t>s are</w:t>
      </w:r>
      <w:r w:rsidR="00C4455A" w:rsidRPr="00296440">
        <w:rPr>
          <w:rFonts w:ascii="Times New Roman" w:hAnsi="Times New Roman"/>
          <w:bCs/>
          <w:sz w:val="24"/>
        </w:rPr>
        <w:t xml:space="preserve"> remain extant, and are as follows</w:t>
      </w:r>
      <w:r w:rsidR="003C379D" w:rsidRPr="00296440">
        <w:rPr>
          <w:rFonts w:ascii="Times New Roman" w:hAnsi="Times New Roman"/>
          <w:bCs/>
          <w:sz w:val="24"/>
        </w:rPr>
        <w:t>, first,</w:t>
      </w:r>
      <w:r w:rsidR="00E0176A" w:rsidRPr="00296440">
        <w:rPr>
          <w:rFonts w:ascii="Times New Roman" w:hAnsi="Times New Roman"/>
          <w:bCs/>
          <w:sz w:val="24"/>
        </w:rPr>
        <w:t xml:space="preserve"> that parties never reached the agreement as draft loan agreement was never signed, </w:t>
      </w:r>
      <w:r w:rsidR="00436EA3" w:rsidRPr="00296440">
        <w:rPr>
          <w:rFonts w:ascii="Times New Roman" w:hAnsi="Times New Roman"/>
          <w:bCs/>
          <w:sz w:val="24"/>
        </w:rPr>
        <w:t>second</w:t>
      </w:r>
      <w:r w:rsidR="00953AB2" w:rsidRPr="00296440">
        <w:rPr>
          <w:rFonts w:ascii="Times New Roman" w:hAnsi="Times New Roman"/>
          <w:bCs/>
          <w:sz w:val="24"/>
        </w:rPr>
        <w:t>ly</w:t>
      </w:r>
      <w:r w:rsidR="00436EA3" w:rsidRPr="00296440">
        <w:rPr>
          <w:rFonts w:ascii="Times New Roman" w:hAnsi="Times New Roman"/>
          <w:bCs/>
          <w:sz w:val="24"/>
        </w:rPr>
        <w:t xml:space="preserve">, </w:t>
      </w:r>
      <w:r w:rsidR="00E0176A" w:rsidRPr="00296440">
        <w:rPr>
          <w:rFonts w:ascii="Times New Roman" w:hAnsi="Times New Roman"/>
          <w:bCs/>
          <w:sz w:val="24"/>
        </w:rPr>
        <w:t>there is no amortization schedule attached and therefore both annexures are incomplete, inchoate and unenforceable.</w:t>
      </w:r>
      <w:r w:rsidR="00AF14FB" w:rsidRPr="00296440">
        <w:rPr>
          <w:rFonts w:ascii="Times New Roman" w:hAnsi="Times New Roman"/>
          <w:bCs/>
          <w:sz w:val="24"/>
        </w:rPr>
        <w:t xml:space="preserve">  If anything, so conte</w:t>
      </w:r>
      <w:r w:rsidR="006E461E" w:rsidRPr="00296440">
        <w:rPr>
          <w:rFonts w:ascii="Times New Roman" w:hAnsi="Times New Roman"/>
          <w:bCs/>
          <w:sz w:val="24"/>
        </w:rPr>
        <w:t>n</w:t>
      </w:r>
      <w:r w:rsidR="00AF14FB" w:rsidRPr="00296440">
        <w:rPr>
          <w:rFonts w:ascii="Times New Roman" w:hAnsi="Times New Roman"/>
          <w:bCs/>
          <w:sz w:val="24"/>
        </w:rPr>
        <w:t xml:space="preserve">ded the defendants, the </w:t>
      </w:r>
      <w:r w:rsidR="003B735E" w:rsidRPr="00296440">
        <w:rPr>
          <w:rFonts w:ascii="Times New Roman" w:hAnsi="Times New Roman"/>
          <w:bCs/>
          <w:sz w:val="24"/>
        </w:rPr>
        <w:t>agreement delivered by the plaintiff is considered a counter</w:t>
      </w:r>
      <w:r w:rsidR="001E6401" w:rsidRPr="00296440">
        <w:rPr>
          <w:rFonts w:ascii="Times New Roman" w:hAnsi="Times New Roman"/>
          <w:bCs/>
          <w:sz w:val="24"/>
        </w:rPr>
        <w:t>-</w:t>
      </w:r>
      <w:r w:rsidR="003B735E" w:rsidRPr="00296440">
        <w:rPr>
          <w:rFonts w:ascii="Times New Roman" w:hAnsi="Times New Roman"/>
          <w:bCs/>
          <w:sz w:val="24"/>
        </w:rPr>
        <w:t xml:space="preserve">offer and not the acceptance of the </w:t>
      </w:r>
      <w:r w:rsidR="006E461E" w:rsidRPr="00296440">
        <w:rPr>
          <w:rFonts w:ascii="Times New Roman" w:hAnsi="Times New Roman"/>
          <w:bCs/>
          <w:sz w:val="24"/>
        </w:rPr>
        <w:t>offer made by the third defendant.</w:t>
      </w:r>
    </w:p>
    <w:p w14:paraId="547B06EE" w14:textId="77777777" w:rsidR="00E10999" w:rsidRPr="00E10999" w:rsidRDefault="00E10999" w:rsidP="00E10999">
      <w:pPr>
        <w:pStyle w:val="ListParagraph"/>
        <w:rPr>
          <w:rFonts w:ascii="Times New Roman" w:hAnsi="Times New Roman"/>
          <w:bCs/>
          <w:sz w:val="24"/>
        </w:rPr>
      </w:pPr>
    </w:p>
    <w:p w14:paraId="6A778E22" w14:textId="42666595" w:rsidR="00D34C2E" w:rsidRPr="00296440" w:rsidRDefault="00296440" w:rsidP="00296440">
      <w:pPr>
        <w:spacing w:line="480" w:lineRule="auto"/>
        <w:rPr>
          <w:rFonts w:ascii="Times New Roman" w:hAnsi="Times New Roman"/>
          <w:bCs/>
          <w:sz w:val="24"/>
        </w:rPr>
      </w:pPr>
      <w:r>
        <w:rPr>
          <w:rFonts w:ascii="Times New Roman" w:hAnsi="Times New Roman"/>
          <w:bCs/>
          <w:sz w:val="24"/>
        </w:rPr>
        <w:t>[60]</w:t>
      </w:r>
      <w:r>
        <w:rPr>
          <w:rFonts w:ascii="Times New Roman" w:hAnsi="Times New Roman"/>
          <w:bCs/>
          <w:sz w:val="24"/>
        </w:rPr>
        <w:tab/>
      </w:r>
      <w:r w:rsidR="008E4607" w:rsidRPr="00296440">
        <w:rPr>
          <w:rFonts w:ascii="Times New Roman" w:hAnsi="Times New Roman"/>
          <w:bCs/>
          <w:sz w:val="24"/>
        </w:rPr>
        <w:t>I find t</w:t>
      </w:r>
      <w:r w:rsidR="00E10999" w:rsidRPr="00296440">
        <w:rPr>
          <w:rFonts w:ascii="Times New Roman" w:hAnsi="Times New Roman"/>
          <w:bCs/>
          <w:sz w:val="24"/>
        </w:rPr>
        <w:t xml:space="preserve">he defence that the </w:t>
      </w:r>
      <w:r w:rsidR="00C67E9D" w:rsidRPr="00296440">
        <w:rPr>
          <w:rFonts w:ascii="Times New Roman" w:hAnsi="Times New Roman"/>
          <w:bCs/>
          <w:sz w:val="24"/>
        </w:rPr>
        <w:t xml:space="preserve">loan </w:t>
      </w:r>
      <w:r w:rsidR="00E10999" w:rsidRPr="00296440">
        <w:rPr>
          <w:rFonts w:ascii="Times New Roman" w:hAnsi="Times New Roman"/>
          <w:bCs/>
          <w:sz w:val="24"/>
        </w:rPr>
        <w:t>agreement was not signed</w:t>
      </w:r>
      <w:r w:rsidR="00C67E9D" w:rsidRPr="00296440">
        <w:rPr>
          <w:rFonts w:ascii="Times New Roman" w:hAnsi="Times New Roman"/>
          <w:bCs/>
          <w:sz w:val="24"/>
        </w:rPr>
        <w:t xml:space="preserve"> (and therefore not binding)</w:t>
      </w:r>
      <w:r w:rsidR="00E10999" w:rsidRPr="00296440">
        <w:rPr>
          <w:rFonts w:ascii="Times New Roman" w:hAnsi="Times New Roman"/>
          <w:bCs/>
          <w:sz w:val="24"/>
        </w:rPr>
        <w:t xml:space="preserve">, that amortisation schedule and the interest were not as agreed to </w:t>
      </w:r>
      <w:r w:rsidR="0055550D" w:rsidRPr="00296440">
        <w:rPr>
          <w:rFonts w:ascii="Times New Roman" w:hAnsi="Times New Roman"/>
          <w:bCs/>
          <w:sz w:val="24"/>
        </w:rPr>
        <w:t>be</w:t>
      </w:r>
      <w:r w:rsidR="00E10999" w:rsidRPr="00296440">
        <w:rPr>
          <w:rFonts w:ascii="Times New Roman" w:hAnsi="Times New Roman"/>
          <w:bCs/>
          <w:sz w:val="24"/>
        </w:rPr>
        <w:t xml:space="preserve"> meritless. It is not a requirement for a loan agreement</w:t>
      </w:r>
      <w:r w:rsidR="004C284F" w:rsidRPr="00296440">
        <w:rPr>
          <w:rFonts w:ascii="Times New Roman" w:hAnsi="Times New Roman"/>
          <w:bCs/>
          <w:sz w:val="24"/>
        </w:rPr>
        <w:t xml:space="preserve"> that it must be in writing and /or signed </w:t>
      </w:r>
      <w:r w:rsidR="00E10999" w:rsidRPr="00296440">
        <w:rPr>
          <w:rFonts w:ascii="Times New Roman" w:hAnsi="Times New Roman"/>
          <w:bCs/>
          <w:sz w:val="24"/>
        </w:rPr>
        <w:t xml:space="preserve">before </w:t>
      </w:r>
      <w:r w:rsidR="00452E7A" w:rsidRPr="00296440">
        <w:rPr>
          <w:rFonts w:ascii="Times New Roman" w:hAnsi="Times New Roman"/>
          <w:bCs/>
          <w:sz w:val="24"/>
        </w:rPr>
        <w:t>it</w:t>
      </w:r>
      <w:r w:rsidR="00E10999" w:rsidRPr="00296440">
        <w:rPr>
          <w:rFonts w:ascii="Times New Roman" w:hAnsi="Times New Roman"/>
          <w:bCs/>
          <w:sz w:val="24"/>
        </w:rPr>
        <w:t xml:space="preserve"> becomes binding between the parties. </w:t>
      </w:r>
      <w:r w:rsidR="004C284F" w:rsidRPr="00296440">
        <w:rPr>
          <w:rFonts w:ascii="Times New Roman" w:hAnsi="Times New Roman"/>
          <w:bCs/>
          <w:sz w:val="24"/>
        </w:rPr>
        <w:t>I</w:t>
      </w:r>
      <w:r w:rsidR="00E10999" w:rsidRPr="00296440">
        <w:rPr>
          <w:rFonts w:ascii="Times New Roman" w:hAnsi="Times New Roman"/>
          <w:bCs/>
          <w:sz w:val="24"/>
        </w:rPr>
        <w:t>t is</w:t>
      </w:r>
      <w:r w:rsidR="00C10E1A" w:rsidRPr="00296440">
        <w:rPr>
          <w:rFonts w:ascii="Times New Roman" w:hAnsi="Times New Roman"/>
          <w:bCs/>
          <w:sz w:val="24"/>
        </w:rPr>
        <w:t xml:space="preserve"> </w:t>
      </w:r>
      <w:r w:rsidR="00E10999" w:rsidRPr="00296440">
        <w:rPr>
          <w:rFonts w:ascii="Times New Roman" w:hAnsi="Times New Roman"/>
          <w:bCs/>
          <w:sz w:val="24"/>
        </w:rPr>
        <w:t xml:space="preserve">also not an essentialia of a loan agreement </w:t>
      </w:r>
      <w:r w:rsidR="00C10E1A" w:rsidRPr="00296440">
        <w:rPr>
          <w:rFonts w:ascii="Times New Roman" w:hAnsi="Times New Roman"/>
          <w:bCs/>
          <w:sz w:val="24"/>
        </w:rPr>
        <w:t>that</w:t>
      </w:r>
      <w:r w:rsidR="003A726A" w:rsidRPr="00296440">
        <w:rPr>
          <w:rFonts w:ascii="Times New Roman" w:hAnsi="Times New Roman"/>
          <w:bCs/>
          <w:sz w:val="24"/>
        </w:rPr>
        <w:t xml:space="preserve"> </w:t>
      </w:r>
      <w:r w:rsidR="00E10999" w:rsidRPr="00296440">
        <w:rPr>
          <w:rFonts w:ascii="Times New Roman" w:hAnsi="Times New Roman"/>
          <w:bCs/>
          <w:sz w:val="24"/>
        </w:rPr>
        <w:t xml:space="preserve">the parties need to have agreed on the interest. </w:t>
      </w:r>
      <w:r w:rsidR="007408EB" w:rsidRPr="00296440">
        <w:rPr>
          <w:rFonts w:ascii="Times New Roman" w:hAnsi="Times New Roman"/>
          <w:bCs/>
          <w:sz w:val="24"/>
        </w:rPr>
        <w:t xml:space="preserve">It was </w:t>
      </w:r>
      <w:r w:rsidR="0037149A" w:rsidRPr="00296440">
        <w:rPr>
          <w:rFonts w:ascii="Times New Roman" w:hAnsi="Times New Roman"/>
          <w:bCs/>
          <w:sz w:val="24"/>
        </w:rPr>
        <w:t xml:space="preserve">stated </w:t>
      </w:r>
      <w:r w:rsidR="00F81EC3" w:rsidRPr="00296440">
        <w:rPr>
          <w:rFonts w:ascii="Times New Roman" w:hAnsi="Times New Roman"/>
          <w:bCs/>
          <w:sz w:val="24"/>
        </w:rPr>
        <w:t xml:space="preserve">by the SCA in </w:t>
      </w:r>
      <w:r w:rsidR="00F81EC3" w:rsidRPr="00296440">
        <w:rPr>
          <w:rFonts w:ascii="Times New Roman" w:hAnsi="Times New Roman"/>
          <w:i/>
          <w:iCs/>
          <w:sz w:val="24"/>
        </w:rPr>
        <w:t>NBS Boland Bank v One Berg River Drive and Others</w:t>
      </w:r>
      <w:r w:rsidR="005A356E">
        <w:rPr>
          <w:rStyle w:val="FootnoteReference"/>
          <w:rFonts w:ascii="Times New Roman" w:hAnsi="Times New Roman"/>
          <w:i/>
          <w:iCs/>
          <w:sz w:val="24"/>
        </w:rPr>
        <w:footnoteReference w:id="34"/>
      </w:r>
      <w:r w:rsidR="00F81EC3" w:rsidRPr="00296440">
        <w:rPr>
          <w:rFonts w:ascii="Times New Roman" w:hAnsi="Times New Roman"/>
          <w:bCs/>
          <w:sz w:val="24"/>
        </w:rPr>
        <w:t xml:space="preserve"> </w:t>
      </w:r>
      <w:r w:rsidR="003C3A4C" w:rsidRPr="00296440">
        <w:rPr>
          <w:rFonts w:ascii="Times New Roman" w:hAnsi="Times New Roman"/>
          <w:bCs/>
          <w:sz w:val="24"/>
        </w:rPr>
        <w:t xml:space="preserve">that </w:t>
      </w:r>
      <w:r w:rsidR="00C21469" w:rsidRPr="00296440">
        <w:rPr>
          <w:rFonts w:ascii="Times New Roman" w:hAnsi="Times New Roman"/>
          <w:bCs/>
          <w:i/>
          <w:iCs/>
          <w:sz w:val="24"/>
        </w:rPr>
        <w:t>“an obligation</w:t>
      </w:r>
      <w:r w:rsidR="00E31BB4" w:rsidRPr="00296440">
        <w:rPr>
          <w:rFonts w:ascii="Times New Roman" w:hAnsi="Times New Roman"/>
          <w:bCs/>
          <w:i/>
          <w:iCs/>
          <w:sz w:val="24"/>
        </w:rPr>
        <w:t xml:space="preserve"> to pay interest is not one of the essentialia of a contract of loan</w:t>
      </w:r>
      <w:r w:rsidR="00BF7950" w:rsidRPr="00296440">
        <w:rPr>
          <w:rFonts w:ascii="Times New Roman" w:hAnsi="Times New Roman"/>
          <w:bCs/>
          <w:i/>
          <w:iCs/>
          <w:sz w:val="24"/>
        </w:rPr>
        <w:t>…”.</w:t>
      </w:r>
      <w:r w:rsidR="00BF7950">
        <w:rPr>
          <w:rStyle w:val="FootnoteReference"/>
          <w:rFonts w:ascii="Times New Roman" w:hAnsi="Times New Roman"/>
          <w:bCs/>
          <w:i/>
          <w:iCs/>
          <w:sz w:val="24"/>
        </w:rPr>
        <w:footnoteReference w:id="35"/>
      </w:r>
      <w:r w:rsidR="008D23A4" w:rsidRPr="00296440">
        <w:rPr>
          <w:rFonts w:ascii="Times New Roman" w:hAnsi="Times New Roman"/>
          <w:bCs/>
          <w:i/>
          <w:iCs/>
          <w:sz w:val="24"/>
        </w:rPr>
        <w:t xml:space="preserve"> </w:t>
      </w:r>
      <w:r w:rsidR="008D23A4" w:rsidRPr="00296440">
        <w:rPr>
          <w:rFonts w:ascii="Times New Roman" w:hAnsi="Times New Roman"/>
          <w:bCs/>
          <w:sz w:val="24"/>
        </w:rPr>
        <w:t xml:space="preserve">Further that </w:t>
      </w:r>
      <w:r w:rsidR="00B27F04" w:rsidRPr="00296440">
        <w:rPr>
          <w:rFonts w:ascii="Times New Roman" w:hAnsi="Times New Roman"/>
          <w:bCs/>
          <w:i/>
          <w:iCs/>
          <w:sz w:val="24"/>
        </w:rPr>
        <w:t>“…</w:t>
      </w:r>
      <w:r w:rsidR="0089640B" w:rsidRPr="00296440">
        <w:rPr>
          <w:rFonts w:ascii="Times New Roman" w:hAnsi="Times New Roman"/>
          <w:bCs/>
          <w:i/>
          <w:iCs/>
          <w:sz w:val="24"/>
        </w:rPr>
        <w:t xml:space="preserve"> a term relating to the payment </w:t>
      </w:r>
      <w:r w:rsidR="0089640B" w:rsidRPr="00296440">
        <w:rPr>
          <w:rFonts w:ascii="Times New Roman" w:hAnsi="Times New Roman"/>
          <w:bCs/>
          <w:i/>
          <w:iCs/>
          <w:sz w:val="24"/>
        </w:rPr>
        <w:lastRenderedPageBreak/>
        <w:t xml:space="preserve">of interest is not an essentialia, as opposed </w:t>
      </w:r>
      <w:r w:rsidR="00975B4C" w:rsidRPr="00296440">
        <w:rPr>
          <w:rFonts w:ascii="Times New Roman" w:hAnsi="Times New Roman"/>
          <w:bCs/>
          <w:i/>
          <w:iCs/>
          <w:sz w:val="24"/>
        </w:rPr>
        <w:t xml:space="preserve">to a material term, of a contract of loan. There can after all be a perfectly good contract of loan even if it makes </w:t>
      </w:r>
      <w:r w:rsidR="00C64630" w:rsidRPr="00296440">
        <w:rPr>
          <w:rFonts w:ascii="Times New Roman" w:hAnsi="Times New Roman"/>
          <w:bCs/>
          <w:i/>
          <w:iCs/>
          <w:sz w:val="24"/>
        </w:rPr>
        <w:t xml:space="preserve">no </w:t>
      </w:r>
      <w:r w:rsidR="00975B4C" w:rsidRPr="00296440">
        <w:rPr>
          <w:rFonts w:ascii="Times New Roman" w:hAnsi="Times New Roman"/>
          <w:bCs/>
          <w:i/>
          <w:iCs/>
          <w:sz w:val="24"/>
        </w:rPr>
        <w:t>provision for payment of interest</w:t>
      </w:r>
      <w:r w:rsidR="00B0372D" w:rsidRPr="00296440">
        <w:rPr>
          <w:rFonts w:ascii="Times New Roman" w:hAnsi="Times New Roman"/>
          <w:bCs/>
          <w:i/>
          <w:iCs/>
          <w:sz w:val="24"/>
        </w:rPr>
        <w:t>.”</w:t>
      </w:r>
      <w:r w:rsidR="00B0372D">
        <w:rPr>
          <w:rStyle w:val="FootnoteReference"/>
          <w:rFonts w:ascii="Times New Roman" w:hAnsi="Times New Roman"/>
          <w:bCs/>
          <w:i/>
          <w:iCs/>
          <w:sz w:val="24"/>
        </w:rPr>
        <w:footnoteReference w:id="36"/>
      </w:r>
      <w:r w:rsidR="00EC0D0A" w:rsidRPr="00296440">
        <w:rPr>
          <w:rFonts w:ascii="Times New Roman" w:hAnsi="Times New Roman"/>
          <w:bCs/>
          <w:i/>
          <w:iCs/>
          <w:sz w:val="24"/>
        </w:rPr>
        <w:t xml:space="preserve"> </w:t>
      </w:r>
      <w:r w:rsidR="00EC0D0A" w:rsidRPr="00296440">
        <w:rPr>
          <w:rFonts w:ascii="Times New Roman" w:hAnsi="Times New Roman"/>
          <w:bCs/>
          <w:sz w:val="24"/>
        </w:rPr>
        <w:t>It therefore leads to an ineluctable conclusion</w:t>
      </w:r>
      <w:r w:rsidR="00F20F3B" w:rsidRPr="00296440">
        <w:rPr>
          <w:rFonts w:ascii="Times New Roman" w:hAnsi="Times New Roman"/>
          <w:bCs/>
          <w:sz w:val="24"/>
        </w:rPr>
        <w:t xml:space="preserve"> that the contention that there </w:t>
      </w:r>
      <w:r w:rsidR="00D937B3" w:rsidRPr="00296440">
        <w:rPr>
          <w:rFonts w:ascii="Times New Roman" w:hAnsi="Times New Roman"/>
          <w:bCs/>
          <w:sz w:val="24"/>
        </w:rPr>
        <w:t>is</w:t>
      </w:r>
      <w:r w:rsidR="00BE60FE" w:rsidRPr="00296440">
        <w:rPr>
          <w:rFonts w:ascii="Times New Roman" w:hAnsi="Times New Roman"/>
          <w:bCs/>
          <w:sz w:val="24"/>
        </w:rPr>
        <w:t xml:space="preserve"> no</w:t>
      </w:r>
      <w:r w:rsidR="009D006D" w:rsidRPr="00296440">
        <w:rPr>
          <w:rFonts w:ascii="Times New Roman" w:hAnsi="Times New Roman"/>
          <w:bCs/>
          <w:sz w:val="24"/>
        </w:rPr>
        <w:t xml:space="preserve"> loan agreement as there was no</w:t>
      </w:r>
      <w:r w:rsidR="00F20F3B" w:rsidRPr="00296440">
        <w:rPr>
          <w:rFonts w:ascii="Times New Roman" w:hAnsi="Times New Roman"/>
          <w:bCs/>
          <w:sz w:val="24"/>
        </w:rPr>
        <w:t xml:space="preserve"> </w:t>
      </w:r>
      <w:r w:rsidR="00D815C6" w:rsidRPr="00296440">
        <w:rPr>
          <w:rFonts w:ascii="Times New Roman" w:hAnsi="Times New Roman"/>
          <w:bCs/>
          <w:sz w:val="24"/>
        </w:rPr>
        <w:t>interest</w:t>
      </w:r>
      <w:r w:rsidR="009D006D" w:rsidRPr="00296440">
        <w:rPr>
          <w:rFonts w:ascii="Times New Roman" w:hAnsi="Times New Roman"/>
          <w:bCs/>
          <w:sz w:val="24"/>
        </w:rPr>
        <w:t xml:space="preserve"> agreed at</w:t>
      </w:r>
      <w:r w:rsidR="00D815C6" w:rsidRPr="00296440">
        <w:rPr>
          <w:rFonts w:ascii="Times New Roman" w:hAnsi="Times New Roman"/>
          <w:bCs/>
          <w:sz w:val="24"/>
        </w:rPr>
        <w:t xml:space="preserve"> is devoid of any </w:t>
      </w:r>
      <w:r w:rsidR="00EF293C" w:rsidRPr="00296440">
        <w:rPr>
          <w:rFonts w:ascii="Times New Roman" w:hAnsi="Times New Roman"/>
          <w:bCs/>
          <w:sz w:val="24"/>
        </w:rPr>
        <w:t xml:space="preserve">legal </w:t>
      </w:r>
      <w:r w:rsidR="00D815C6" w:rsidRPr="00296440">
        <w:rPr>
          <w:rFonts w:ascii="Times New Roman" w:hAnsi="Times New Roman"/>
          <w:bCs/>
          <w:sz w:val="24"/>
        </w:rPr>
        <w:t>foundation in our jurisprudence.</w:t>
      </w:r>
    </w:p>
    <w:p w14:paraId="07948EF0" w14:textId="77777777" w:rsidR="00D34C2E" w:rsidRPr="00D34C2E" w:rsidRDefault="00D34C2E" w:rsidP="00D34C2E">
      <w:pPr>
        <w:pStyle w:val="ListParagraph"/>
        <w:rPr>
          <w:rFonts w:ascii="Times New Roman" w:hAnsi="Times New Roman"/>
          <w:bCs/>
          <w:sz w:val="24"/>
        </w:rPr>
      </w:pPr>
    </w:p>
    <w:p w14:paraId="36B06562" w14:textId="771D5F22" w:rsidR="00E778AD" w:rsidRPr="00296440" w:rsidRDefault="00296440" w:rsidP="00296440">
      <w:pPr>
        <w:spacing w:line="480" w:lineRule="auto"/>
        <w:rPr>
          <w:rFonts w:ascii="Times New Roman" w:hAnsi="Times New Roman"/>
          <w:bCs/>
          <w:sz w:val="24"/>
        </w:rPr>
      </w:pPr>
      <w:r w:rsidRPr="00E778AD">
        <w:rPr>
          <w:rFonts w:ascii="Times New Roman" w:hAnsi="Times New Roman"/>
          <w:bCs/>
          <w:sz w:val="24"/>
        </w:rPr>
        <w:t>[61]</w:t>
      </w:r>
      <w:r w:rsidRPr="00E778AD">
        <w:rPr>
          <w:rFonts w:ascii="Times New Roman" w:hAnsi="Times New Roman"/>
          <w:bCs/>
          <w:sz w:val="24"/>
        </w:rPr>
        <w:tab/>
      </w:r>
      <w:r w:rsidR="003614BB" w:rsidRPr="00296440">
        <w:rPr>
          <w:rFonts w:ascii="Times New Roman" w:hAnsi="Times New Roman"/>
          <w:bCs/>
          <w:sz w:val="24"/>
        </w:rPr>
        <w:t>Where parties have not agreed on the interest no interest would be paid</w:t>
      </w:r>
      <w:r w:rsidR="00C64630" w:rsidRPr="00296440">
        <w:rPr>
          <w:rFonts w:ascii="Times New Roman" w:hAnsi="Times New Roman"/>
          <w:bCs/>
          <w:sz w:val="24"/>
        </w:rPr>
        <w:t xml:space="preserve"> unless</w:t>
      </w:r>
      <w:r w:rsidR="003614BB" w:rsidRPr="00296440">
        <w:rPr>
          <w:rFonts w:ascii="Times New Roman" w:hAnsi="Times New Roman"/>
          <w:bCs/>
          <w:sz w:val="24"/>
        </w:rPr>
        <w:t xml:space="preserve"> or </w:t>
      </w:r>
      <w:r w:rsidR="003614BB" w:rsidRPr="00296440">
        <w:rPr>
          <w:rFonts w:ascii="Times New Roman" w:hAnsi="Times New Roman"/>
          <w:bCs/>
          <w:i/>
          <w:iCs/>
          <w:sz w:val="24"/>
        </w:rPr>
        <w:t>“… there is default or mora on the part of the debtor.”</w:t>
      </w:r>
      <w:r w:rsidR="003614BB">
        <w:rPr>
          <w:rStyle w:val="FootnoteReference"/>
          <w:rFonts w:ascii="Times New Roman" w:hAnsi="Times New Roman"/>
          <w:bCs/>
          <w:i/>
          <w:iCs/>
          <w:sz w:val="24"/>
        </w:rPr>
        <w:footnoteReference w:id="37"/>
      </w:r>
      <w:r w:rsidR="00BC0656" w:rsidRPr="00296440">
        <w:rPr>
          <w:rFonts w:ascii="Times New Roman" w:hAnsi="Times New Roman"/>
          <w:bCs/>
          <w:i/>
          <w:iCs/>
          <w:sz w:val="24"/>
        </w:rPr>
        <w:t xml:space="preserve"> </w:t>
      </w:r>
    </w:p>
    <w:p w14:paraId="315DE6B2" w14:textId="77777777" w:rsidR="00E778AD" w:rsidRPr="00E778AD" w:rsidRDefault="00E778AD" w:rsidP="00E778AD">
      <w:pPr>
        <w:pStyle w:val="ListParagraph"/>
        <w:spacing w:line="480" w:lineRule="auto"/>
        <w:ind w:left="0"/>
        <w:contextualSpacing w:val="0"/>
        <w:rPr>
          <w:rFonts w:ascii="Times New Roman" w:hAnsi="Times New Roman"/>
          <w:bCs/>
          <w:sz w:val="24"/>
        </w:rPr>
      </w:pPr>
    </w:p>
    <w:p w14:paraId="3647E82E" w14:textId="237611F9" w:rsidR="00FA4348" w:rsidRPr="00296440" w:rsidRDefault="00296440" w:rsidP="00296440">
      <w:pPr>
        <w:spacing w:line="480" w:lineRule="auto"/>
        <w:rPr>
          <w:rFonts w:ascii="Times New Roman" w:hAnsi="Times New Roman"/>
          <w:bCs/>
          <w:sz w:val="24"/>
        </w:rPr>
      </w:pPr>
      <w:r>
        <w:rPr>
          <w:rFonts w:ascii="Times New Roman" w:hAnsi="Times New Roman"/>
          <w:bCs/>
          <w:sz w:val="24"/>
        </w:rPr>
        <w:t>[62]</w:t>
      </w:r>
      <w:r>
        <w:rPr>
          <w:rFonts w:ascii="Times New Roman" w:hAnsi="Times New Roman"/>
          <w:bCs/>
          <w:sz w:val="24"/>
        </w:rPr>
        <w:tab/>
      </w:r>
      <w:r w:rsidR="00133CCC" w:rsidRPr="00296440">
        <w:rPr>
          <w:rFonts w:ascii="Times New Roman" w:hAnsi="Times New Roman"/>
          <w:bCs/>
          <w:sz w:val="24"/>
        </w:rPr>
        <w:t xml:space="preserve">In </w:t>
      </w:r>
      <w:r w:rsidR="008C2633" w:rsidRPr="00296440">
        <w:rPr>
          <w:rFonts w:ascii="Times New Roman" w:hAnsi="Times New Roman"/>
          <w:bCs/>
          <w:sz w:val="24"/>
        </w:rPr>
        <w:t xml:space="preserve">the end </w:t>
      </w:r>
      <w:r w:rsidR="00133CCC" w:rsidRPr="00296440">
        <w:rPr>
          <w:rFonts w:ascii="Times New Roman" w:hAnsi="Times New Roman"/>
          <w:bCs/>
          <w:sz w:val="24"/>
        </w:rPr>
        <w:t>t</w:t>
      </w:r>
      <w:r w:rsidR="00AD4EF8" w:rsidRPr="00296440">
        <w:rPr>
          <w:rFonts w:ascii="Times New Roman" w:hAnsi="Times New Roman"/>
          <w:bCs/>
          <w:sz w:val="24"/>
        </w:rPr>
        <w:t>he following facto</w:t>
      </w:r>
      <w:r w:rsidR="00133CCC" w:rsidRPr="00296440">
        <w:rPr>
          <w:rFonts w:ascii="Times New Roman" w:hAnsi="Times New Roman"/>
          <w:bCs/>
          <w:sz w:val="24"/>
        </w:rPr>
        <w:t>r</w:t>
      </w:r>
      <w:r w:rsidR="00AD4EF8" w:rsidRPr="00296440">
        <w:rPr>
          <w:rFonts w:ascii="Times New Roman" w:hAnsi="Times New Roman"/>
          <w:bCs/>
          <w:sz w:val="24"/>
        </w:rPr>
        <w:t>s militates against</w:t>
      </w:r>
      <w:r w:rsidR="00133CCC" w:rsidRPr="00296440">
        <w:rPr>
          <w:rFonts w:ascii="Times New Roman" w:hAnsi="Times New Roman"/>
          <w:bCs/>
          <w:sz w:val="24"/>
        </w:rPr>
        <w:t xml:space="preserve"> </w:t>
      </w:r>
      <w:r w:rsidR="005A404A" w:rsidRPr="00296440">
        <w:rPr>
          <w:rFonts w:ascii="Times New Roman" w:hAnsi="Times New Roman"/>
          <w:bCs/>
          <w:sz w:val="24"/>
        </w:rPr>
        <w:t>the finding of merits in the defence</w:t>
      </w:r>
      <w:r w:rsidR="00866A44" w:rsidRPr="00296440">
        <w:rPr>
          <w:rFonts w:ascii="Times New Roman" w:hAnsi="Times New Roman"/>
          <w:bCs/>
          <w:sz w:val="24"/>
        </w:rPr>
        <w:t>s</w:t>
      </w:r>
      <w:r w:rsidR="005A404A" w:rsidRPr="00296440">
        <w:rPr>
          <w:rFonts w:ascii="Times New Roman" w:hAnsi="Times New Roman"/>
          <w:bCs/>
          <w:sz w:val="24"/>
        </w:rPr>
        <w:t xml:space="preserve"> raised</w:t>
      </w:r>
      <w:r w:rsidR="008C2633" w:rsidRPr="00296440">
        <w:rPr>
          <w:rFonts w:ascii="Times New Roman" w:hAnsi="Times New Roman"/>
          <w:bCs/>
          <w:sz w:val="24"/>
        </w:rPr>
        <w:t xml:space="preserve"> by the defendants</w:t>
      </w:r>
      <w:r w:rsidR="00BC0656" w:rsidRPr="00296440">
        <w:rPr>
          <w:rFonts w:ascii="Times New Roman" w:hAnsi="Times New Roman"/>
          <w:bCs/>
          <w:sz w:val="24"/>
        </w:rPr>
        <w:t>,</w:t>
      </w:r>
      <w:r w:rsidR="00AD4EF8" w:rsidRPr="00296440">
        <w:rPr>
          <w:rFonts w:ascii="Times New Roman" w:hAnsi="Times New Roman"/>
          <w:bCs/>
          <w:sz w:val="24"/>
        </w:rPr>
        <w:t xml:space="preserve"> </w:t>
      </w:r>
      <w:r w:rsidR="00E778AD" w:rsidRPr="00296440">
        <w:rPr>
          <w:rFonts w:ascii="Times New Roman" w:hAnsi="Times New Roman"/>
          <w:bCs/>
          <w:sz w:val="24"/>
        </w:rPr>
        <w:t>f</w:t>
      </w:r>
      <w:r w:rsidR="00D74F80" w:rsidRPr="00296440">
        <w:rPr>
          <w:rFonts w:ascii="Times New Roman" w:hAnsi="Times New Roman"/>
          <w:bCs/>
          <w:sz w:val="24"/>
        </w:rPr>
        <w:t xml:space="preserve">irst, the third defendant was not bothered by the </w:t>
      </w:r>
      <w:r w:rsidR="008C1CF6" w:rsidRPr="00296440">
        <w:rPr>
          <w:rFonts w:ascii="Times New Roman" w:hAnsi="Times New Roman"/>
          <w:bCs/>
          <w:sz w:val="24"/>
        </w:rPr>
        <w:t xml:space="preserve">fact that </w:t>
      </w:r>
      <w:r w:rsidR="00D74F80" w:rsidRPr="00296440">
        <w:rPr>
          <w:rFonts w:ascii="Times New Roman" w:hAnsi="Times New Roman"/>
          <w:bCs/>
          <w:sz w:val="24"/>
        </w:rPr>
        <w:t xml:space="preserve">loan agreement </w:t>
      </w:r>
      <w:r w:rsidR="00090D47" w:rsidRPr="00296440">
        <w:rPr>
          <w:rFonts w:ascii="Times New Roman" w:hAnsi="Times New Roman"/>
          <w:bCs/>
          <w:sz w:val="24"/>
        </w:rPr>
        <w:t xml:space="preserve">was not </w:t>
      </w:r>
      <w:r w:rsidR="004A6B95" w:rsidRPr="00296440">
        <w:rPr>
          <w:rFonts w:ascii="Times New Roman" w:hAnsi="Times New Roman"/>
          <w:bCs/>
          <w:sz w:val="24"/>
        </w:rPr>
        <w:t xml:space="preserve">signed </w:t>
      </w:r>
      <w:r w:rsidR="00077137" w:rsidRPr="00296440">
        <w:rPr>
          <w:rFonts w:ascii="Times New Roman" w:hAnsi="Times New Roman"/>
          <w:bCs/>
          <w:sz w:val="24"/>
        </w:rPr>
        <w:t>when it was delivered in 2016</w:t>
      </w:r>
      <w:r w:rsidR="004A6B95" w:rsidRPr="00296440">
        <w:rPr>
          <w:rFonts w:ascii="Times New Roman" w:hAnsi="Times New Roman"/>
          <w:bCs/>
          <w:sz w:val="24"/>
        </w:rPr>
        <w:t>.</w:t>
      </w:r>
      <w:r w:rsidR="005111AA">
        <w:rPr>
          <w:rStyle w:val="FootnoteReference"/>
          <w:rFonts w:ascii="Times New Roman" w:hAnsi="Times New Roman"/>
          <w:bCs/>
          <w:sz w:val="24"/>
        </w:rPr>
        <w:footnoteReference w:id="38"/>
      </w:r>
      <w:r w:rsidR="004A6B95" w:rsidRPr="00296440">
        <w:rPr>
          <w:rFonts w:ascii="Times New Roman" w:hAnsi="Times New Roman"/>
          <w:bCs/>
          <w:sz w:val="24"/>
        </w:rPr>
        <w:t xml:space="preserve"> </w:t>
      </w:r>
    </w:p>
    <w:p w14:paraId="7FA2F10B" w14:textId="77777777" w:rsidR="00FA4348" w:rsidRPr="00FA4348" w:rsidRDefault="00FA4348" w:rsidP="00FA4348">
      <w:pPr>
        <w:pStyle w:val="ListParagraph"/>
        <w:rPr>
          <w:rFonts w:ascii="Times New Roman" w:hAnsi="Times New Roman"/>
          <w:bCs/>
          <w:sz w:val="24"/>
        </w:rPr>
      </w:pPr>
    </w:p>
    <w:p w14:paraId="0E5B0032" w14:textId="67956E17" w:rsidR="003614BB" w:rsidRPr="00296440" w:rsidRDefault="00296440" w:rsidP="00296440">
      <w:pPr>
        <w:spacing w:line="480" w:lineRule="auto"/>
        <w:rPr>
          <w:rFonts w:ascii="Times New Roman" w:hAnsi="Times New Roman"/>
          <w:bCs/>
          <w:sz w:val="24"/>
        </w:rPr>
      </w:pPr>
      <w:r>
        <w:rPr>
          <w:rFonts w:ascii="Times New Roman" w:hAnsi="Times New Roman"/>
          <w:bCs/>
          <w:sz w:val="24"/>
        </w:rPr>
        <w:t>[63]</w:t>
      </w:r>
      <w:r>
        <w:rPr>
          <w:rFonts w:ascii="Times New Roman" w:hAnsi="Times New Roman"/>
          <w:bCs/>
          <w:sz w:val="24"/>
        </w:rPr>
        <w:tab/>
      </w:r>
      <w:r w:rsidR="004A6B95" w:rsidRPr="00296440">
        <w:rPr>
          <w:rFonts w:ascii="Times New Roman" w:hAnsi="Times New Roman"/>
          <w:bCs/>
          <w:sz w:val="24"/>
        </w:rPr>
        <w:t>S</w:t>
      </w:r>
      <w:r w:rsidR="00077137" w:rsidRPr="00296440">
        <w:rPr>
          <w:rFonts w:ascii="Times New Roman" w:hAnsi="Times New Roman"/>
          <w:bCs/>
          <w:sz w:val="24"/>
        </w:rPr>
        <w:t xml:space="preserve">econdly, despite the </w:t>
      </w:r>
      <w:r w:rsidR="003E0BFE" w:rsidRPr="00296440">
        <w:rPr>
          <w:rFonts w:ascii="Times New Roman" w:hAnsi="Times New Roman"/>
          <w:bCs/>
          <w:sz w:val="24"/>
        </w:rPr>
        <w:t xml:space="preserve">averment that </w:t>
      </w:r>
      <w:r w:rsidR="000812B5" w:rsidRPr="00296440">
        <w:rPr>
          <w:rFonts w:ascii="Times New Roman" w:hAnsi="Times New Roman"/>
          <w:bCs/>
          <w:sz w:val="24"/>
        </w:rPr>
        <w:t xml:space="preserve">Medhanie would not have agreed to the loan agreement </w:t>
      </w:r>
      <w:r w:rsidR="004A6B95" w:rsidRPr="00296440">
        <w:rPr>
          <w:rFonts w:ascii="Times New Roman" w:hAnsi="Times New Roman"/>
          <w:bCs/>
          <w:sz w:val="24"/>
        </w:rPr>
        <w:t xml:space="preserve">on </w:t>
      </w:r>
      <w:r w:rsidR="0035333E" w:rsidRPr="00296440">
        <w:rPr>
          <w:rFonts w:ascii="Times New Roman" w:hAnsi="Times New Roman"/>
          <w:bCs/>
          <w:sz w:val="24"/>
        </w:rPr>
        <w:t xml:space="preserve">the </w:t>
      </w:r>
      <w:r w:rsidR="004A6B95" w:rsidRPr="00296440">
        <w:rPr>
          <w:rFonts w:ascii="Times New Roman" w:hAnsi="Times New Roman"/>
          <w:bCs/>
          <w:sz w:val="24"/>
        </w:rPr>
        <w:t xml:space="preserve">terms </w:t>
      </w:r>
      <w:r w:rsidR="003A20F2" w:rsidRPr="00296440">
        <w:rPr>
          <w:rFonts w:ascii="Times New Roman" w:hAnsi="Times New Roman"/>
          <w:bCs/>
          <w:sz w:val="24"/>
        </w:rPr>
        <w:t>on interest</w:t>
      </w:r>
      <w:r w:rsidR="000D4867">
        <w:rPr>
          <w:rStyle w:val="FootnoteReference"/>
          <w:rFonts w:ascii="Times New Roman" w:hAnsi="Times New Roman"/>
          <w:bCs/>
          <w:sz w:val="24"/>
        </w:rPr>
        <w:footnoteReference w:id="39"/>
      </w:r>
      <w:r w:rsidR="0035333E" w:rsidRPr="00296440">
        <w:rPr>
          <w:rFonts w:ascii="Times New Roman" w:hAnsi="Times New Roman"/>
          <w:bCs/>
          <w:sz w:val="24"/>
        </w:rPr>
        <w:t xml:space="preserve"> </w:t>
      </w:r>
      <w:r w:rsidR="003A20F2" w:rsidRPr="00296440">
        <w:rPr>
          <w:rFonts w:ascii="Times New Roman" w:hAnsi="Times New Roman"/>
          <w:bCs/>
          <w:sz w:val="24"/>
        </w:rPr>
        <w:t xml:space="preserve">as suggested by the plaintiff </w:t>
      </w:r>
      <w:r w:rsidR="000812B5" w:rsidRPr="00296440">
        <w:rPr>
          <w:rFonts w:ascii="Times New Roman" w:hAnsi="Times New Roman"/>
          <w:bCs/>
          <w:sz w:val="24"/>
        </w:rPr>
        <w:t xml:space="preserve">and further </w:t>
      </w:r>
      <w:r w:rsidR="00077137" w:rsidRPr="00296440">
        <w:rPr>
          <w:rFonts w:ascii="Times New Roman" w:hAnsi="Times New Roman"/>
          <w:bCs/>
          <w:sz w:val="24"/>
        </w:rPr>
        <w:t xml:space="preserve">that </w:t>
      </w:r>
      <w:r w:rsidR="000812B5" w:rsidRPr="00296440">
        <w:rPr>
          <w:rFonts w:ascii="Times New Roman" w:hAnsi="Times New Roman"/>
          <w:bCs/>
          <w:sz w:val="24"/>
        </w:rPr>
        <w:t>the relationship with plaintiff soured</w:t>
      </w:r>
      <w:r w:rsidR="003D4476" w:rsidRPr="00296440">
        <w:rPr>
          <w:rFonts w:ascii="Times New Roman" w:hAnsi="Times New Roman"/>
          <w:bCs/>
          <w:sz w:val="24"/>
        </w:rPr>
        <w:t xml:space="preserve"> in 2018</w:t>
      </w:r>
      <w:r w:rsidR="004409D3" w:rsidRPr="00296440">
        <w:rPr>
          <w:rFonts w:ascii="Times New Roman" w:hAnsi="Times New Roman"/>
          <w:bCs/>
          <w:sz w:val="24"/>
        </w:rPr>
        <w:t xml:space="preserve"> the first defendant started repaying the loan in 2019</w:t>
      </w:r>
      <w:r w:rsidR="00D34C2E" w:rsidRPr="00296440">
        <w:rPr>
          <w:rFonts w:ascii="Times New Roman" w:hAnsi="Times New Roman"/>
          <w:bCs/>
          <w:sz w:val="24"/>
        </w:rPr>
        <w:t xml:space="preserve">, a year later </w:t>
      </w:r>
      <w:r w:rsidR="004409D3" w:rsidRPr="00296440">
        <w:rPr>
          <w:rFonts w:ascii="Times New Roman" w:hAnsi="Times New Roman"/>
          <w:bCs/>
          <w:sz w:val="24"/>
        </w:rPr>
        <w:t>and continued with paym</w:t>
      </w:r>
      <w:r w:rsidR="00F70748" w:rsidRPr="00296440">
        <w:rPr>
          <w:rFonts w:ascii="Times New Roman" w:hAnsi="Times New Roman"/>
          <w:bCs/>
          <w:sz w:val="24"/>
        </w:rPr>
        <w:t>e</w:t>
      </w:r>
      <w:r w:rsidR="004409D3" w:rsidRPr="00296440">
        <w:rPr>
          <w:rFonts w:ascii="Times New Roman" w:hAnsi="Times New Roman"/>
          <w:bCs/>
          <w:sz w:val="24"/>
        </w:rPr>
        <w:t>nts for a period of</w:t>
      </w:r>
      <w:r w:rsidR="005B5C58" w:rsidRPr="00296440">
        <w:rPr>
          <w:rFonts w:ascii="Times New Roman" w:hAnsi="Times New Roman"/>
          <w:bCs/>
          <w:sz w:val="24"/>
        </w:rPr>
        <w:t xml:space="preserve"> at least 10 months</w:t>
      </w:r>
      <w:r w:rsidR="00F70748" w:rsidRPr="00296440">
        <w:rPr>
          <w:rFonts w:ascii="Times New Roman" w:hAnsi="Times New Roman"/>
          <w:bCs/>
          <w:sz w:val="24"/>
        </w:rPr>
        <w:t>.</w:t>
      </w:r>
    </w:p>
    <w:p w14:paraId="1E2313A7" w14:textId="77777777" w:rsidR="00E61DC0" w:rsidRPr="00E61DC0" w:rsidRDefault="00E61DC0" w:rsidP="00E61DC0">
      <w:pPr>
        <w:pStyle w:val="ListParagraph"/>
        <w:rPr>
          <w:rFonts w:ascii="Times New Roman" w:hAnsi="Times New Roman"/>
          <w:bCs/>
          <w:sz w:val="24"/>
        </w:rPr>
      </w:pPr>
    </w:p>
    <w:p w14:paraId="01B015F7" w14:textId="3BB69F55" w:rsidR="006E0202" w:rsidRPr="00296440" w:rsidRDefault="00296440" w:rsidP="00296440">
      <w:pPr>
        <w:spacing w:line="480" w:lineRule="auto"/>
        <w:rPr>
          <w:rFonts w:ascii="Times New Roman" w:hAnsi="Times New Roman"/>
          <w:bCs/>
          <w:sz w:val="24"/>
        </w:rPr>
      </w:pPr>
      <w:r w:rsidRPr="006E0202">
        <w:rPr>
          <w:rFonts w:ascii="Times New Roman" w:hAnsi="Times New Roman"/>
          <w:bCs/>
          <w:sz w:val="24"/>
        </w:rPr>
        <w:t>[64]</w:t>
      </w:r>
      <w:r w:rsidRPr="006E0202">
        <w:rPr>
          <w:rFonts w:ascii="Times New Roman" w:hAnsi="Times New Roman"/>
          <w:bCs/>
          <w:sz w:val="24"/>
        </w:rPr>
        <w:tab/>
      </w:r>
      <w:r w:rsidR="00A637F3" w:rsidRPr="00296440">
        <w:rPr>
          <w:rFonts w:ascii="Times New Roman" w:hAnsi="Times New Roman"/>
          <w:bCs/>
          <w:sz w:val="24"/>
        </w:rPr>
        <w:t>In addition, t</w:t>
      </w:r>
      <w:r w:rsidR="00E61DC0" w:rsidRPr="00296440">
        <w:rPr>
          <w:rFonts w:ascii="Times New Roman" w:hAnsi="Times New Roman"/>
          <w:bCs/>
          <w:sz w:val="24"/>
        </w:rPr>
        <w:t xml:space="preserve">he fact that the first defendant issued shares to the plaintiff and further that repayments </w:t>
      </w:r>
      <w:r w:rsidR="001A2B68" w:rsidRPr="00296440">
        <w:rPr>
          <w:rFonts w:ascii="Times New Roman" w:hAnsi="Times New Roman"/>
          <w:bCs/>
          <w:sz w:val="24"/>
        </w:rPr>
        <w:t xml:space="preserve">of the loan advanced </w:t>
      </w:r>
      <w:r w:rsidR="00E61DC0" w:rsidRPr="00296440">
        <w:rPr>
          <w:rFonts w:ascii="Times New Roman" w:hAnsi="Times New Roman"/>
          <w:bCs/>
          <w:sz w:val="24"/>
        </w:rPr>
        <w:t xml:space="preserve">were commenced by the first defendant </w:t>
      </w:r>
      <w:r w:rsidR="00BF1B2E" w:rsidRPr="00296440">
        <w:rPr>
          <w:rFonts w:ascii="Times New Roman" w:hAnsi="Times New Roman"/>
          <w:bCs/>
          <w:sz w:val="24"/>
        </w:rPr>
        <w:t>are indicative of parties discharging their obligation</w:t>
      </w:r>
      <w:r w:rsidR="00C42C74" w:rsidRPr="00296440">
        <w:rPr>
          <w:rFonts w:ascii="Times New Roman" w:hAnsi="Times New Roman"/>
          <w:bCs/>
          <w:sz w:val="24"/>
        </w:rPr>
        <w:t>s</w:t>
      </w:r>
      <w:r w:rsidR="00BF1B2E" w:rsidRPr="00296440">
        <w:rPr>
          <w:rFonts w:ascii="Times New Roman" w:hAnsi="Times New Roman"/>
          <w:bCs/>
          <w:sz w:val="24"/>
        </w:rPr>
        <w:t xml:space="preserve"> </w:t>
      </w:r>
      <w:r w:rsidR="001169F6" w:rsidRPr="00296440">
        <w:rPr>
          <w:rFonts w:ascii="Times New Roman" w:hAnsi="Times New Roman"/>
          <w:bCs/>
          <w:sz w:val="24"/>
        </w:rPr>
        <w:t>on what was agreed upon</w:t>
      </w:r>
      <w:r w:rsidR="00E61DC0" w:rsidRPr="00296440">
        <w:rPr>
          <w:rFonts w:ascii="Times New Roman" w:hAnsi="Times New Roman"/>
          <w:bCs/>
          <w:sz w:val="24"/>
        </w:rPr>
        <w:t xml:space="preserve">. </w:t>
      </w:r>
      <w:r w:rsidR="0099452E" w:rsidRPr="00296440">
        <w:rPr>
          <w:rFonts w:ascii="Times New Roman" w:hAnsi="Times New Roman"/>
          <w:bCs/>
          <w:sz w:val="24"/>
        </w:rPr>
        <w:t>T</w:t>
      </w:r>
      <w:r w:rsidR="00E61DC0" w:rsidRPr="00296440">
        <w:rPr>
          <w:rFonts w:ascii="Times New Roman" w:hAnsi="Times New Roman"/>
          <w:bCs/>
          <w:sz w:val="24"/>
        </w:rPr>
        <w:t xml:space="preserve">he contention that 1 million </w:t>
      </w:r>
      <w:r w:rsidR="008426BF" w:rsidRPr="00296440">
        <w:rPr>
          <w:rFonts w:ascii="Times New Roman" w:hAnsi="Times New Roman"/>
          <w:bCs/>
          <w:sz w:val="24"/>
        </w:rPr>
        <w:t xml:space="preserve">rand </w:t>
      </w:r>
      <w:r w:rsidR="00E61DC0" w:rsidRPr="00296440">
        <w:rPr>
          <w:rFonts w:ascii="Times New Roman" w:hAnsi="Times New Roman"/>
          <w:bCs/>
          <w:sz w:val="24"/>
        </w:rPr>
        <w:t xml:space="preserve">was </w:t>
      </w:r>
      <w:r w:rsidR="008C3E4C" w:rsidRPr="00296440">
        <w:rPr>
          <w:rFonts w:ascii="Times New Roman" w:hAnsi="Times New Roman"/>
          <w:bCs/>
          <w:sz w:val="24"/>
        </w:rPr>
        <w:t>paid</w:t>
      </w:r>
      <w:r w:rsidR="00E61DC0" w:rsidRPr="00296440">
        <w:rPr>
          <w:rFonts w:ascii="Times New Roman" w:hAnsi="Times New Roman"/>
          <w:bCs/>
          <w:sz w:val="24"/>
        </w:rPr>
        <w:t xml:space="preserve"> to the </w:t>
      </w:r>
      <w:r w:rsidR="00A46B20" w:rsidRPr="00296440">
        <w:rPr>
          <w:rFonts w:ascii="Times New Roman" w:hAnsi="Times New Roman"/>
          <w:bCs/>
          <w:sz w:val="24"/>
        </w:rPr>
        <w:t xml:space="preserve">initial shareholders of </w:t>
      </w:r>
      <w:r w:rsidR="00F4356A" w:rsidRPr="00296440">
        <w:rPr>
          <w:rFonts w:ascii="Times New Roman" w:hAnsi="Times New Roman"/>
          <w:bCs/>
          <w:sz w:val="24"/>
        </w:rPr>
        <w:t xml:space="preserve">the </w:t>
      </w:r>
      <w:r w:rsidR="00A46B20" w:rsidRPr="00296440">
        <w:rPr>
          <w:rFonts w:ascii="Times New Roman" w:hAnsi="Times New Roman"/>
          <w:bCs/>
          <w:sz w:val="24"/>
        </w:rPr>
        <w:t>f</w:t>
      </w:r>
      <w:r w:rsidR="00E61DC0" w:rsidRPr="00296440">
        <w:rPr>
          <w:rFonts w:ascii="Times New Roman" w:hAnsi="Times New Roman"/>
          <w:bCs/>
          <w:sz w:val="24"/>
        </w:rPr>
        <w:t>irst defendant</w:t>
      </w:r>
      <w:r w:rsidR="002725AE" w:rsidRPr="00296440">
        <w:rPr>
          <w:rFonts w:ascii="Times New Roman" w:hAnsi="Times New Roman"/>
          <w:bCs/>
          <w:sz w:val="24"/>
        </w:rPr>
        <w:t xml:space="preserve"> and </w:t>
      </w:r>
      <w:r w:rsidR="00C44449" w:rsidRPr="00296440">
        <w:rPr>
          <w:rFonts w:ascii="Times New Roman" w:hAnsi="Times New Roman"/>
          <w:bCs/>
          <w:sz w:val="24"/>
        </w:rPr>
        <w:t>did not benefit the</w:t>
      </w:r>
      <w:r w:rsidR="002725AE" w:rsidRPr="00296440">
        <w:rPr>
          <w:rFonts w:ascii="Times New Roman" w:hAnsi="Times New Roman"/>
          <w:bCs/>
          <w:sz w:val="24"/>
        </w:rPr>
        <w:t xml:space="preserve"> first defendant or defendants</w:t>
      </w:r>
      <w:r w:rsidR="00E61DC0" w:rsidRPr="00296440">
        <w:rPr>
          <w:rFonts w:ascii="Times New Roman" w:hAnsi="Times New Roman"/>
          <w:bCs/>
          <w:sz w:val="24"/>
        </w:rPr>
        <w:t xml:space="preserve"> </w:t>
      </w:r>
      <w:r w:rsidR="000D025E" w:rsidRPr="00296440">
        <w:rPr>
          <w:rFonts w:ascii="Times New Roman" w:hAnsi="Times New Roman"/>
          <w:bCs/>
          <w:sz w:val="24"/>
        </w:rPr>
        <w:t xml:space="preserve">is a </w:t>
      </w:r>
      <w:r w:rsidR="00C21D41" w:rsidRPr="00296440">
        <w:rPr>
          <w:rFonts w:ascii="Times New Roman" w:hAnsi="Times New Roman"/>
          <w:bCs/>
          <w:sz w:val="24"/>
        </w:rPr>
        <w:t>re</w:t>
      </w:r>
      <w:r w:rsidR="00E00AD3" w:rsidRPr="00296440">
        <w:rPr>
          <w:rFonts w:ascii="Times New Roman" w:hAnsi="Times New Roman"/>
          <w:bCs/>
          <w:sz w:val="24"/>
        </w:rPr>
        <w:t xml:space="preserve">d herring </w:t>
      </w:r>
      <w:r w:rsidR="00E61DC0" w:rsidRPr="00296440">
        <w:rPr>
          <w:rFonts w:ascii="Times New Roman" w:hAnsi="Times New Roman"/>
          <w:bCs/>
          <w:sz w:val="24"/>
        </w:rPr>
        <w:t>as it was paid at the instance and instructions of the third defendant</w:t>
      </w:r>
      <w:r w:rsidR="00017FD6" w:rsidRPr="00296440">
        <w:rPr>
          <w:rFonts w:ascii="Times New Roman" w:hAnsi="Times New Roman"/>
          <w:bCs/>
          <w:sz w:val="24"/>
        </w:rPr>
        <w:t>.</w:t>
      </w:r>
      <w:r w:rsidR="00E61DC0" w:rsidRPr="00296440">
        <w:rPr>
          <w:rFonts w:ascii="Times New Roman" w:hAnsi="Times New Roman"/>
          <w:bCs/>
          <w:sz w:val="24"/>
        </w:rPr>
        <w:t xml:space="preserve"> </w:t>
      </w:r>
      <w:r w:rsidR="00E00AD3" w:rsidRPr="00296440">
        <w:rPr>
          <w:rFonts w:ascii="Times New Roman" w:hAnsi="Times New Roman"/>
          <w:bCs/>
          <w:sz w:val="24"/>
        </w:rPr>
        <w:t xml:space="preserve">The payment was for the acquisition of </w:t>
      </w:r>
      <w:r w:rsidR="00E00AD3" w:rsidRPr="00296440">
        <w:rPr>
          <w:rFonts w:ascii="Times New Roman" w:hAnsi="Times New Roman"/>
          <w:bCs/>
          <w:sz w:val="24"/>
        </w:rPr>
        <w:lastRenderedPageBreak/>
        <w:t>the shares in the first defendant</w:t>
      </w:r>
      <w:r w:rsidR="00DD202A" w:rsidRPr="00296440">
        <w:rPr>
          <w:rFonts w:ascii="Times New Roman" w:hAnsi="Times New Roman"/>
          <w:bCs/>
          <w:sz w:val="24"/>
        </w:rPr>
        <w:t xml:space="preserve"> which acquisition was the </w:t>
      </w:r>
      <w:r w:rsidR="00FD6A43" w:rsidRPr="00296440">
        <w:rPr>
          <w:rFonts w:ascii="Times New Roman" w:hAnsi="Times New Roman"/>
          <w:bCs/>
          <w:sz w:val="24"/>
        </w:rPr>
        <w:t xml:space="preserve">quintessence </w:t>
      </w:r>
      <w:r w:rsidR="00DD202A" w:rsidRPr="00296440">
        <w:rPr>
          <w:rFonts w:ascii="Times New Roman" w:hAnsi="Times New Roman"/>
          <w:bCs/>
          <w:sz w:val="24"/>
        </w:rPr>
        <w:t xml:space="preserve">of an investment proposal </w:t>
      </w:r>
      <w:r w:rsidR="00641E56" w:rsidRPr="00296440">
        <w:rPr>
          <w:rFonts w:ascii="Times New Roman" w:hAnsi="Times New Roman"/>
          <w:bCs/>
          <w:sz w:val="24"/>
        </w:rPr>
        <w:t xml:space="preserve">made </w:t>
      </w:r>
      <w:r w:rsidR="00DD202A" w:rsidRPr="00296440">
        <w:rPr>
          <w:rFonts w:ascii="Times New Roman" w:hAnsi="Times New Roman"/>
          <w:bCs/>
          <w:sz w:val="24"/>
        </w:rPr>
        <w:t xml:space="preserve">to both </w:t>
      </w:r>
      <w:r w:rsidR="009902C5" w:rsidRPr="00296440">
        <w:rPr>
          <w:rFonts w:ascii="Times New Roman" w:hAnsi="Times New Roman"/>
          <w:bCs/>
          <w:sz w:val="24"/>
        </w:rPr>
        <w:t xml:space="preserve">former </w:t>
      </w:r>
      <w:r w:rsidR="00DD202A" w:rsidRPr="00296440">
        <w:rPr>
          <w:rFonts w:ascii="Times New Roman" w:hAnsi="Times New Roman"/>
          <w:bCs/>
          <w:sz w:val="24"/>
        </w:rPr>
        <w:t xml:space="preserve">shareholders of the first defendant and </w:t>
      </w:r>
      <w:r w:rsidR="00EE1B53" w:rsidRPr="00296440">
        <w:rPr>
          <w:rFonts w:ascii="Times New Roman" w:hAnsi="Times New Roman"/>
          <w:bCs/>
          <w:sz w:val="24"/>
        </w:rPr>
        <w:t xml:space="preserve">to the plaintiff. </w:t>
      </w:r>
      <w:r w:rsidR="00E61DC0" w:rsidRPr="00296440">
        <w:rPr>
          <w:rFonts w:ascii="Times New Roman" w:hAnsi="Times New Roman"/>
          <w:bCs/>
          <w:sz w:val="24"/>
        </w:rPr>
        <w:t xml:space="preserve">The third defendant </w:t>
      </w:r>
      <w:r w:rsidR="002B687F" w:rsidRPr="00296440">
        <w:rPr>
          <w:rFonts w:ascii="Times New Roman" w:hAnsi="Times New Roman"/>
          <w:bCs/>
          <w:sz w:val="24"/>
        </w:rPr>
        <w:t xml:space="preserve">takes no issue with the averment that </w:t>
      </w:r>
      <w:r w:rsidR="00E61DC0" w:rsidRPr="00296440">
        <w:rPr>
          <w:rFonts w:ascii="Times New Roman" w:hAnsi="Times New Roman"/>
          <w:bCs/>
          <w:sz w:val="24"/>
        </w:rPr>
        <w:t xml:space="preserve">the payment was made </w:t>
      </w:r>
      <w:r w:rsidR="00485E00" w:rsidRPr="00296440">
        <w:rPr>
          <w:rFonts w:ascii="Times New Roman" w:hAnsi="Times New Roman"/>
          <w:bCs/>
          <w:sz w:val="24"/>
        </w:rPr>
        <w:t xml:space="preserve">on </w:t>
      </w:r>
      <w:r w:rsidR="00E61DC0" w:rsidRPr="00296440">
        <w:rPr>
          <w:rFonts w:ascii="Times New Roman" w:hAnsi="Times New Roman"/>
          <w:bCs/>
          <w:sz w:val="24"/>
        </w:rPr>
        <w:t xml:space="preserve">his </w:t>
      </w:r>
      <w:r w:rsidR="00EE0712" w:rsidRPr="00296440">
        <w:rPr>
          <w:rFonts w:ascii="Times New Roman" w:hAnsi="Times New Roman"/>
          <w:bCs/>
          <w:sz w:val="24"/>
        </w:rPr>
        <w:t>directions</w:t>
      </w:r>
      <w:r w:rsidR="006E0202" w:rsidRPr="00296440">
        <w:rPr>
          <w:rFonts w:ascii="Times New Roman" w:hAnsi="Times New Roman"/>
          <w:bCs/>
          <w:sz w:val="24"/>
        </w:rPr>
        <w:t>.</w:t>
      </w:r>
    </w:p>
    <w:p w14:paraId="5B474CAA" w14:textId="77777777" w:rsidR="006E0202" w:rsidRPr="006E0202" w:rsidRDefault="006E0202" w:rsidP="006E0202">
      <w:pPr>
        <w:pStyle w:val="ListParagraph"/>
        <w:rPr>
          <w:rFonts w:ascii="Times New Roman" w:hAnsi="Times New Roman"/>
          <w:bCs/>
          <w:sz w:val="24"/>
        </w:rPr>
      </w:pPr>
    </w:p>
    <w:p w14:paraId="61769AF2" w14:textId="4B929B72" w:rsidR="00E61DC0" w:rsidRPr="00296440" w:rsidRDefault="00296440" w:rsidP="00296440">
      <w:pPr>
        <w:spacing w:line="480" w:lineRule="auto"/>
        <w:rPr>
          <w:rFonts w:ascii="Times New Roman" w:hAnsi="Times New Roman"/>
          <w:bCs/>
          <w:sz w:val="24"/>
        </w:rPr>
      </w:pPr>
      <w:r>
        <w:rPr>
          <w:rFonts w:ascii="Times New Roman" w:hAnsi="Times New Roman"/>
          <w:bCs/>
          <w:sz w:val="24"/>
        </w:rPr>
        <w:t>[65]</w:t>
      </w:r>
      <w:r>
        <w:rPr>
          <w:rFonts w:ascii="Times New Roman" w:hAnsi="Times New Roman"/>
          <w:bCs/>
          <w:sz w:val="24"/>
        </w:rPr>
        <w:tab/>
      </w:r>
      <w:r w:rsidR="006E0202" w:rsidRPr="00296440">
        <w:rPr>
          <w:rFonts w:ascii="Times New Roman" w:hAnsi="Times New Roman"/>
          <w:bCs/>
          <w:sz w:val="24"/>
        </w:rPr>
        <w:t>T</w:t>
      </w:r>
      <w:r w:rsidR="00E81DF0" w:rsidRPr="00296440">
        <w:rPr>
          <w:rFonts w:ascii="Times New Roman" w:hAnsi="Times New Roman"/>
          <w:bCs/>
          <w:sz w:val="24"/>
        </w:rPr>
        <w:t>hirdly</w:t>
      </w:r>
      <w:r w:rsidR="006E0202" w:rsidRPr="00296440">
        <w:rPr>
          <w:rFonts w:ascii="Times New Roman" w:hAnsi="Times New Roman"/>
          <w:bCs/>
          <w:sz w:val="24"/>
        </w:rPr>
        <w:t>, t</w:t>
      </w:r>
      <w:r w:rsidR="00E61DC0" w:rsidRPr="00296440">
        <w:rPr>
          <w:rFonts w:ascii="Times New Roman" w:hAnsi="Times New Roman"/>
          <w:bCs/>
          <w:sz w:val="24"/>
        </w:rPr>
        <w:t>he</w:t>
      </w:r>
      <w:r w:rsidR="006E0202" w:rsidRPr="00296440">
        <w:rPr>
          <w:rFonts w:ascii="Times New Roman" w:hAnsi="Times New Roman"/>
          <w:bCs/>
          <w:sz w:val="24"/>
        </w:rPr>
        <w:t xml:space="preserve"> third defendant</w:t>
      </w:r>
      <w:r w:rsidR="00E61DC0" w:rsidRPr="00296440">
        <w:rPr>
          <w:rFonts w:ascii="Times New Roman" w:hAnsi="Times New Roman"/>
          <w:bCs/>
          <w:sz w:val="24"/>
        </w:rPr>
        <w:t xml:space="preserve"> is not contending that the amount of R220 000,00 </w:t>
      </w:r>
      <w:r w:rsidR="00C44960" w:rsidRPr="00296440">
        <w:rPr>
          <w:rFonts w:ascii="Times New Roman" w:hAnsi="Times New Roman"/>
          <w:bCs/>
          <w:sz w:val="24"/>
        </w:rPr>
        <w:t xml:space="preserve">was </w:t>
      </w:r>
      <w:r w:rsidR="00E61DC0" w:rsidRPr="00296440">
        <w:rPr>
          <w:rFonts w:ascii="Times New Roman" w:hAnsi="Times New Roman"/>
          <w:bCs/>
          <w:sz w:val="24"/>
        </w:rPr>
        <w:t>paid</w:t>
      </w:r>
      <w:r w:rsidR="00E07726" w:rsidRPr="00296440">
        <w:rPr>
          <w:rFonts w:ascii="Times New Roman" w:hAnsi="Times New Roman"/>
          <w:bCs/>
          <w:sz w:val="24"/>
        </w:rPr>
        <w:t xml:space="preserve"> in error</w:t>
      </w:r>
      <w:r w:rsidR="00E61DC0" w:rsidRPr="00296440">
        <w:rPr>
          <w:rFonts w:ascii="Times New Roman" w:hAnsi="Times New Roman"/>
          <w:bCs/>
          <w:sz w:val="24"/>
        </w:rPr>
        <w:t xml:space="preserve"> to the plaintiff and should be refunded.</w:t>
      </w:r>
      <w:r w:rsidR="00116EF4" w:rsidRPr="00296440">
        <w:rPr>
          <w:rFonts w:ascii="Times New Roman" w:hAnsi="Times New Roman"/>
          <w:bCs/>
          <w:sz w:val="24"/>
        </w:rPr>
        <w:t xml:space="preserve"> </w:t>
      </w:r>
      <w:r w:rsidR="00C85122" w:rsidRPr="00296440">
        <w:rPr>
          <w:rFonts w:ascii="Times New Roman" w:hAnsi="Times New Roman"/>
          <w:bCs/>
          <w:sz w:val="24"/>
        </w:rPr>
        <w:t xml:space="preserve">It is noted that the repayment started </w:t>
      </w:r>
      <w:r w:rsidR="00885DA1" w:rsidRPr="00296440">
        <w:rPr>
          <w:rFonts w:ascii="Times New Roman" w:hAnsi="Times New Roman"/>
          <w:bCs/>
          <w:sz w:val="24"/>
        </w:rPr>
        <w:t xml:space="preserve">three years after the terms of the agreement were implemented. </w:t>
      </w:r>
      <w:r w:rsidR="00D20D18" w:rsidRPr="00296440">
        <w:rPr>
          <w:rFonts w:ascii="Times New Roman" w:hAnsi="Times New Roman"/>
          <w:bCs/>
          <w:sz w:val="24"/>
        </w:rPr>
        <w:t>Fourthly, t</w:t>
      </w:r>
      <w:r w:rsidR="00116EF4" w:rsidRPr="00296440">
        <w:rPr>
          <w:rFonts w:ascii="Times New Roman" w:hAnsi="Times New Roman"/>
          <w:bCs/>
          <w:sz w:val="24"/>
        </w:rPr>
        <w:t>he contention that</w:t>
      </w:r>
      <w:r w:rsidR="008461D2" w:rsidRPr="00296440">
        <w:rPr>
          <w:rFonts w:ascii="Times New Roman" w:hAnsi="Times New Roman"/>
          <w:bCs/>
          <w:sz w:val="24"/>
        </w:rPr>
        <w:t xml:space="preserve"> Med</w:t>
      </w:r>
      <w:r w:rsidR="00107D1A" w:rsidRPr="00296440">
        <w:rPr>
          <w:rFonts w:ascii="Times New Roman" w:hAnsi="Times New Roman"/>
          <w:bCs/>
          <w:sz w:val="24"/>
        </w:rPr>
        <w:t>hanie</w:t>
      </w:r>
      <w:r w:rsidR="00116EF4" w:rsidRPr="00296440">
        <w:rPr>
          <w:rFonts w:ascii="Times New Roman" w:hAnsi="Times New Roman"/>
          <w:bCs/>
          <w:sz w:val="24"/>
        </w:rPr>
        <w:t xml:space="preserve"> would not have accepted the loan is also </w:t>
      </w:r>
      <w:r w:rsidR="00E0282B" w:rsidRPr="00296440">
        <w:rPr>
          <w:rFonts w:ascii="Times New Roman" w:hAnsi="Times New Roman"/>
          <w:bCs/>
          <w:sz w:val="24"/>
        </w:rPr>
        <w:t xml:space="preserve">not sustainable as the only issue for </w:t>
      </w:r>
      <w:r w:rsidR="00107D1A" w:rsidRPr="00296440">
        <w:rPr>
          <w:rFonts w:ascii="Times New Roman" w:hAnsi="Times New Roman"/>
          <w:bCs/>
          <w:sz w:val="24"/>
        </w:rPr>
        <w:t xml:space="preserve">which </w:t>
      </w:r>
      <w:r w:rsidR="00E0282B" w:rsidRPr="00296440">
        <w:rPr>
          <w:rFonts w:ascii="Times New Roman" w:hAnsi="Times New Roman"/>
          <w:bCs/>
          <w:sz w:val="24"/>
        </w:rPr>
        <w:t xml:space="preserve">the third defendant </w:t>
      </w:r>
      <w:r w:rsidR="00837804" w:rsidRPr="00296440">
        <w:rPr>
          <w:rFonts w:ascii="Times New Roman" w:hAnsi="Times New Roman"/>
          <w:bCs/>
          <w:sz w:val="24"/>
        </w:rPr>
        <w:t xml:space="preserve">predicates the defence </w:t>
      </w:r>
      <w:r w:rsidR="00E0282B" w:rsidRPr="00296440">
        <w:rPr>
          <w:rFonts w:ascii="Times New Roman" w:hAnsi="Times New Roman"/>
          <w:bCs/>
          <w:sz w:val="24"/>
        </w:rPr>
        <w:t xml:space="preserve">is the interest and payment terms </w:t>
      </w:r>
      <w:r w:rsidR="00837804" w:rsidRPr="00296440">
        <w:rPr>
          <w:rFonts w:ascii="Times New Roman" w:hAnsi="Times New Roman"/>
          <w:bCs/>
          <w:sz w:val="24"/>
        </w:rPr>
        <w:t xml:space="preserve">thereof </w:t>
      </w:r>
      <w:r w:rsidR="00E0282B" w:rsidRPr="00296440">
        <w:rPr>
          <w:rFonts w:ascii="Times New Roman" w:hAnsi="Times New Roman"/>
          <w:bCs/>
          <w:sz w:val="24"/>
        </w:rPr>
        <w:t>which as set out elsewhere</w:t>
      </w:r>
      <w:r w:rsidR="00EE00FB" w:rsidRPr="00296440">
        <w:rPr>
          <w:rFonts w:ascii="Times New Roman" w:hAnsi="Times New Roman"/>
          <w:bCs/>
          <w:sz w:val="24"/>
        </w:rPr>
        <w:t xml:space="preserve"> in this judgment </w:t>
      </w:r>
      <w:r w:rsidR="00E0282B" w:rsidRPr="00296440">
        <w:rPr>
          <w:rFonts w:ascii="Times New Roman" w:hAnsi="Times New Roman"/>
          <w:bCs/>
          <w:sz w:val="24"/>
        </w:rPr>
        <w:t>is not a</w:t>
      </w:r>
      <w:r w:rsidR="005B367F" w:rsidRPr="00296440">
        <w:rPr>
          <w:rFonts w:ascii="Times New Roman" w:hAnsi="Times New Roman"/>
          <w:bCs/>
          <w:sz w:val="24"/>
        </w:rPr>
        <w:t>n</w:t>
      </w:r>
      <w:r w:rsidR="00E0282B" w:rsidRPr="00296440">
        <w:rPr>
          <w:rFonts w:ascii="Times New Roman" w:hAnsi="Times New Roman"/>
          <w:bCs/>
          <w:sz w:val="24"/>
        </w:rPr>
        <w:t xml:space="preserve"> essentialia </w:t>
      </w:r>
      <w:r w:rsidR="00313A14" w:rsidRPr="00296440">
        <w:rPr>
          <w:rFonts w:ascii="Times New Roman" w:hAnsi="Times New Roman"/>
          <w:bCs/>
          <w:sz w:val="24"/>
        </w:rPr>
        <w:t>for</w:t>
      </w:r>
      <w:r w:rsidR="00EE00FB" w:rsidRPr="00296440">
        <w:rPr>
          <w:rFonts w:ascii="Times New Roman" w:hAnsi="Times New Roman"/>
          <w:bCs/>
          <w:sz w:val="24"/>
        </w:rPr>
        <w:t xml:space="preserve"> a </w:t>
      </w:r>
      <w:r w:rsidR="00313A14" w:rsidRPr="00296440">
        <w:rPr>
          <w:rFonts w:ascii="Times New Roman" w:hAnsi="Times New Roman"/>
          <w:bCs/>
          <w:sz w:val="24"/>
        </w:rPr>
        <w:t xml:space="preserve">valid </w:t>
      </w:r>
      <w:r w:rsidR="00E0282B" w:rsidRPr="00296440">
        <w:rPr>
          <w:rFonts w:ascii="Times New Roman" w:hAnsi="Times New Roman"/>
          <w:bCs/>
          <w:sz w:val="24"/>
        </w:rPr>
        <w:t>loan agreement.</w:t>
      </w:r>
      <w:r w:rsidR="0077765E" w:rsidRPr="00296440">
        <w:rPr>
          <w:rFonts w:ascii="Times New Roman" w:hAnsi="Times New Roman"/>
          <w:bCs/>
          <w:sz w:val="24"/>
        </w:rPr>
        <w:t xml:space="preserve"> </w:t>
      </w:r>
      <w:r w:rsidR="009B5E9C" w:rsidRPr="00296440">
        <w:rPr>
          <w:rFonts w:ascii="Times New Roman" w:hAnsi="Times New Roman"/>
          <w:bCs/>
          <w:sz w:val="24"/>
        </w:rPr>
        <w:t xml:space="preserve"> </w:t>
      </w:r>
      <w:r w:rsidR="00116EF4" w:rsidRPr="00296440">
        <w:rPr>
          <w:rFonts w:ascii="Times New Roman" w:hAnsi="Times New Roman"/>
          <w:bCs/>
          <w:sz w:val="24"/>
        </w:rPr>
        <w:t xml:space="preserve">  </w:t>
      </w:r>
    </w:p>
    <w:p w14:paraId="18E27414" w14:textId="77777777" w:rsidR="00E61DC0" w:rsidRPr="00E61DC0" w:rsidRDefault="00E61DC0" w:rsidP="00E61DC0">
      <w:pPr>
        <w:pStyle w:val="ListParagraph"/>
        <w:rPr>
          <w:rFonts w:ascii="Times New Roman" w:hAnsi="Times New Roman"/>
          <w:bCs/>
          <w:sz w:val="24"/>
        </w:rPr>
      </w:pPr>
    </w:p>
    <w:p w14:paraId="34862C42" w14:textId="7A3F2A33" w:rsidR="00DB6645" w:rsidRPr="00296440" w:rsidRDefault="00296440" w:rsidP="00296440">
      <w:pPr>
        <w:spacing w:line="480" w:lineRule="auto"/>
        <w:rPr>
          <w:rFonts w:ascii="Times New Roman" w:hAnsi="Times New Roman"/>
          <w:bCs/>
          <w:sz w:val="24"/>
        </w:rPr>
      </w:pPr>
      <w:r>
        <w:rPr>
          <w:rFonts w:ascii="Times New Roman" w:hAnsi="Times New Roman"/>
          <w:bCs/>
          <w:sz w:val="24"/>
        </w:rPr>
        <w:t>[66]</w:t>
      </w:r>
      <w:r>
        <w:rPr>
          <w:rFonts w:ascii="Times New Roman" w:hAnsi="Times New Roman"/>
          <w:bCs/>
          <w:sz w:val="24"/>
        </w:rPr>
        <w:tab/>
      </w:r>
      <w:r w:rsidR="00E61DC0" w:rsidRPr="00296440">
        <w:rPr>
          <w:rFonts w:ascii="Times New Roman" w:hAnsi="Times New Roman"/>
          <w:bCs/>
          <w:sz w:val="24"/>
        </w:rPr>
        <w:t xml:space="preserve">The </w:t>
      </w:r>
      <w:r w:rsidR="0093379A" w:rsidRPr="00296440">
        <w:rPr>
          <w:rFonts w:ascii="Times New Roman" w:hAnsi="Times New Roman"/>
          <w:bCs/>
          <w:sz w:val="24"/>
        </w:rPr>
        <w:t xml:space="preserve">first defendant was sued in the previous proceedings for the same </w:t>
      </w:r>
      <w:r w:rsidR="005A25CF" w:rsidRPr="00296440">
        <w:rPr>
          <w:rFonts w:ascii="Times New Roman" w:hAnsi="Times New Roman"/>
          <w:bCs/>
          <w:sz w:val="24"/>
        </w:rPr>
        <w:t>debt,</w:t>
      </w:r>
      <w:r w:rsidR="0093379A" w:rsidRPr="00296440">
        <w:rPr>
          <w:rFonts w:ascii="Times New Roman" w:hAnsi="Times New Roman"/>
          <w:bCs/>
          <w:sz w:val="24"/>
        </w:rPr>
        <w:t xml:space="preserve"> and </w:t>
      </w:r>
      <w:r w:rsidR="00EA4F50" w:rsidRPr="00296440">
        <w:rPr>
          <w:rFonts w:ascii="Times New Roman" w:hAnsi="Times New Roman"/>
          <w:bCs/>
          <w:sz w:val="24"/>
        </w:rPr>
        <w:t>it opposed the application</w:t>
      </w:r>
      <w:r w:rsidR="0093379A" w:rsidRPr="00296440">
        <w:rPr>
          <w:rFonts w:ascii="Times New Roman" w:hAnsi="Times New Roman"/>
          <w:bCs/>
          <w:sz w:val="24"/>
        </w:rPr>
        <w:t xml:space="preserve"> for summary judgment. In an affidavit resisting summary judgment the </w:t>
      </w:r>
      <w:r w:rsidR="00E61DC0" w:rsidRPr="00296440">
        <w:rPr>
          <w:rFonts w:ascii="Times New Roman" w:hAnsi="Times New Roman"/>
          <w:bCs/>
          <w:sz w:val="24"/>
        </w:rPr>
        <w:t xml:space="preserve">third defendant admitted indebtedness on behalf of the first defendant. He stated that </w:t>
      </w:r>
      <w:r w:rsidR="00DB6645" w:rsidRPr="00296440">
        <w:rPr>
          <w:rFonts w:ascii="Times New Roman" w:hAnsi="Times New Roman"/>
          <w:bCs/>
          <w:sz w:val="24"/>
        </w:rPr>
        <w:t>annexure SZ 6 “</w:t>
      </w:r>
      <w:r w:rsidR="00C44960" w:rsidRPr="00296440">
        <w:rPr>
          <w:rFonts w:ascii="Times New Roman" w:hAnsi="Times New Roman"/>
          <w:bCs/>
          <w:sz w:val="24"/>
        </w:rPr>
        <w:t xml:space="preserve">… </w:t>
      </w:r>
      <w:r w:rsidR="00DB6645" w:rsidRPr="00296440">
        <w:rPr>
          <w:rFonts w:ascii="Times New Roman" w:hAnsi="Times New Roman"/>
          <w:bCs/>
          <w:i/>
          <w:iCs/>
          <w:sz w:val="24"/>
        </w:rPr>
        <w:t xml:space="preserve">proves that </w:t>
      </w:r>
      <w:r w:rsidR="007E2A8C" w:rsidRPr="00296440">
        <w:rPr>
          <w:rFonts w:ascii="Times New Roman" w:hAnsi="Times New Roman"/>
          <w:bCs/>
          <w:i/>
          <w:iCs/>
          <w:sz w:val="24"/>
        </w:rPr>
        <w:t xml:space="preserve">as </w:t>
      </w:r>
      <w:r w:rsidR="00DB6645" w:rsidRPr="00296440">
        <w:rPr>
          <w:rFonts w:ascii="Times New Roman" w:hAnsi="Times New Roman"/>
          <w:bCs/>
          <w:i/>
          <w:iCs/>
          <w:sz w:val="24"/>
        </w:rPr>
        <w:t xml:space="preserve">at date of issuing summons herein, 6 February 2019, the Plaintiff knew alternatively ought reasonably to have known that in fact, taking into accounts payments from the Defendants, R2 million was not due. </w:t>
      </w:r>
      <w:r w:rsidR="00DB6645" w:rsidRPr="00296440">
        <w:rPr>
          <w:rFonts w:ascii="Times New Roman" w:hAnsi="Times New Roman"/>
          <w:bCs/>
          <w:i/>
          <w:iCs/>
          <w:sz w:val="24"/>
          <w:u w:val="single"/>
        </w:rPr>
        <w:t>In fact only R1 981 668.85 was due</w:t>
      </w:r>
      <w:r w:rsidR="00DB6645" w:rsidRPr="00296440">
        <w:rPr>
          <w:rFonts w:ascii="Times New Roman" w:hAnsi="Times New Roman"/>
          <w:bCs/>
          <w:i/>
          <w:iCs/>
          <w:sz w:val="24"/>
        </w:rPr>
        <w:t>.”</w:t>
      </w:r>
      <w:r w:rsidR="00DB6645">
        <w:rPr>
          <w:rStyle w:val="FootnoteReference"/>
          <w:rFonts w:ascii="Times New Roman" w:hAnsi="Times New Roman"/>
          <w:bCs/>
          <w:i/>
          <w:iCs/>
          <w:sz w:val="24"/>
        </w:rPr>
        <w:footnoteReference w:id="40"/>
      </w:r>
      <w:r w:rsidR="00D31A45" w:rsidRPr="00296440">
        <w:rPr>
          <w:rFonts w:ascii="Times New Roman" w:hAnsi="Times New Roman"/>
          <w:bCs/>
          <w:sz w:val="24"/>
        </w:rPr>
        <w:t>(underlining added)</w:t>
      </w:r>
      <w:r w:rsidR="00A9651C" w:rsidRPr="00296440">
        <w:rPr>
          <w:rFonts w:ascii="Times New Roman" w:hAnsi="Times New Roman"/>
          <w:bCs/>
          <w:sz w:val="24"/>
        </w:rPr>
        <w:t>.</w:t>
      </w:r>
      <w:r w:rsidR="00DB6645" w:rsidRPr="00296440">
        <w:rPr>
          <w:rFonts w:ascii="Times New Roman" w:hAnsi="Times New Roman"/>
          <w:bCs/>
          <w:i/>
          <w:iCs/>
          <w:sz w:val="24"/>
        </w:rPr>
        <w:t xml:space="preserve"> </w:t>
      </w:r>
      <w:r w:rsidR="00DB6645" w:rsidRPr="00296440">
        <w:rPr>
          <w:rFonts w:ascii="Times New Roman" w:hAnsi="Times New Roman"/>
          <w:bCs/>
          <w:sz w:val="24"/>
        </w:rPr>
        <w:t xml:space="preserve">This is an unequivocal </w:t>
      </w:r>
      <w:r w:rsidR="00D33852" w:rsidRPr="00296440">
        <w:rPr>
          <w:rFonts w:ascii="Times New Roman" w:hAnsi="Times New Roman"/>
          <w:bCs/>
          <w:sz w:val="24"/>
        </w:rPr>
        <w:t xml:space="preserve">acknowledgment </w:t>
      </w:r>
      <w:r w:rsidR="00DB6645" w:rsidRPr="00296440">
        <w:rPr>
          <w:rFonts w:ascii="Times New Roman" w:hAnsi="Times New Roman"/>
          <w:bCs/>
          <w:sz w:val="24"/>
        </w:rPr>
        <w:t>of indebtedness</w:t>
      </w:r>
      <w:r w:rsidR="00DD7728" w:rsidRPr="00296440">
        <w:rPr>
          <w:rFonts w:ascii="Times New Roman" w:hAnsi="Times New Roman"/>
          <w:bCs/>
          <w:sz w:val="24"/>
        </w:rPr>
        <w:t xml:space="preserve"> at least for the total sum claimed less R18</w:t>
      </w:r>
      <w:r w:rsidR="00335E5D" w:rsidRPr="00296440">
        <w:rPr>
          <w:rFonts w:ascii="Times New Roman" w:hAnsi="Times New Roman"/>
          <w:bCs/>
          <w:sz w:val="24"/>
        </w:rPr>
        <w:t> </w:t>
      </w:r>
      <w:r w:rsidR="00DD7728" w:rsidRPr="00296440">
        <w:rPr>
          <w:rFonts w:ascii="Times New Roman" w:hAnsi="Times New Roman"/>
          <w:bCs/>
          <w:sz w:val="24"/>
        </w:rPr>
        <w:t>331</w:t>
      </w:r>
      <w:r w:rsidR="00335E5D" w:rsidRPr="00296440">
        <w:rPr>
          <w:rFonts w:ascii="Times New Roman" w:hAnsi="Times New Roman"/>
          <w:bCs/>
          <w:sz w:val="24"/>
        </w:rPr>
        <w:t>.15</w:t>
      </w:r>
      <w:r w:rsidR="00DB6645" w:rsidRPr="00296440">
        <w:rPr>
          <w:rFonts w:ascii="Times New Roman" w:hAnsi="Times New Roman"/>
          <w:bCs/>
          <w:sz w:val="24"/>
        </w:rPr>
        <w:t>. Strangely when s</w:t>
      </w:r>
      <w:r w:rsidR="007C4B6A" w:rsidRPr="00296440">
        <w:rPr>
          <w:rFonts w:ascii="Times New Roman" w:hAnsi="Times New Roman"/>
          <w:bCs/>
          <w:sz w:val="24"/>
        </w:rPr>
        <w:t>ue</w:t>
      </w:r>
      <w:r w:rsidR="00DB6645" w:rsidRPr="00296440">
        <w:rPr>
          <w:rFonts w:ascii="Times New Roman" w:hAnsi="Times New Roman"/>
          <w:bCs/>
          <w:sz w:val="24"/>
        </w:rPr>
        <w:t xml:space="preserve">d on the basis of the same </w:t>
      </w:r>
      <w:r w:rsidR="007C4B6A" w:rsidRPr="00296440">
        <w:rPr>
          <w:rFonts w:ascii="Times New Roman" w:hAnsi="Times New Roman"/>
          <w:bCs/>
          <w:sz w:val="24"/>
        </w:rPr>
        <w:t xml:space="preserve">acknowledgment </w:t>
      </w:r>
      <w:r w:rsidR="00DB6645" w:rsidRPr="00296440">
        <w:rPr>
          <w:rFonts w:ascii="Times New Roman" w:hAnsi="Times New Roman"/>
          <w:bCs/>
          <w:sz w:val="24"/>
        </w:rPr>
        <w:t xml:space="preserve">the third defendant took a </w:t>
      </w:r>
      <w:r w:rsidR="00DB6645" w:rsidRPr="00296440">
        <w:rPr>
          <w:rFonts w:ascii="Times New Roman" w:hAnsi="Times New Roman"/>
          <w:bCs/>
          <w:i/>
          <w:iCs/>
          <w:sz w:val="24"/>
        </w:rPr>
        <w:t>volte face</w:t>
      </w:r>
      <w:r w:rsidR="00DB6645" w:rsidRPr="00296440">
        <w:rPr>
          <w:rFonts w:ascii="Times New Roman" w:hAnsi="Times New Roman"/>
          <w:bCs/>
          <w:sz w:val="24"/>
        </w:rPr>
        <w:t xml:space="preserve"> stance</w:t>
      </w:r>
      <w:r w:rsidR="00D31A45" w:rsidRPr="00296440">
        <w:rPr>
          <w:rFonts w:ascii="Times New Roman" w:hAnsi="Times New Roman"/>
          <w:bCs/>
          <w:sz w:val="24"/>
        </w:rPr>
        <w:t xml:space="preserve"> </w:t>
      </w:r>
      <w:r w:rsidR="00E56ACF" w:rsidRPr="00296440">
        <w:rPr>
          <w:rFonts w:ascii="Times New Roman" w:hAnsi="Times New Roman"/>
          <w:bCs/>
          <w:sz w:val="24"/>
        </w:rPr>
        <w:t>and sought to disavow</w:t>
      </w:r>
      <w:r w:rsidR="00D31A45" w:rsidRPr="00296440">
        <w:rPr>
          <w:rFonts w:ascii="Times New Roman" w:hAnsi="Times New Roman"/>
          <w:bCs/>
          <w:sz w:val="24"/>
        </w:rPr>
        <w:t xml:space="preserve"> the acknowledgment</w:t>
      </w:r>
      <w:r w:rsidR="00480344" w:rsidRPr="00296440">
        <w:rPr>
          <w:rFonts w:ascii="Times New Roman" w:hAnsi="Times New Roman"/>
          <w:bCs/>
          <w:sz w:val="24"/>
        </w:rPr>
        <w:t>. He stated in the affidavit opposing liquidation application that:</w:t>
      </w:r>
    </w:p>
    <w:p w14:paraId="1A5CA643" w14:textId="77777777" w:rsidR="00DB6645" w:rsidRPr="00164010" w:rsidRDefault="00DB6645" w:rsidP="00DB6645">
      <w:pPr>
        <w:pStyle w:val="ListParagraph"/>
        <w:rPr>
          <w:rFonts w:ascii="Times New Roman" w:hAnsi="Times New Roman"/>
          <w:bCs/>
          <w:i/>
          <w:iCs/>
          <w:sz w:val="24"/>
        </w:rPr>
      </w:pPr>
    </w:p>
    <w:p w14:paraId="5DA68760" w14:textId="62E8D5EE" w:rsidR="00D44D0D" w:rsidRPr="00296440" w:rsidRDefault="00296440" w:rsidP="00296440">
      <w:pPr>
        <w:spacing w:line="480" w:lineRule="auto"/>
        <w:ind w:left="1560" w:hanging="993"/>
        <w:rPr>
          <w:rFonts w:ascii="Times New Roman" w:hAnsi="Times New Roman"/>
          <w:bCs/>
          <w:i/>
          <w:iCs/>
          <w:sz w:val="24"/>
        </w:rPr>
      </w:pPr>
      <w:r w:rsidRPr="00164010">
        <w:rPr>
          <w:rFonts w:ascii="Times New Roman" w:hAnsi="Times New Roman"/>
          <w:bCs/>
          <w:i/>
          <w:iCs/>
          <w:sz w:val="24"/>
        </w:rPr>
        <w:lastRenderedPageBreak/>
        <w:t>44.9</w:t>
      </w:r>
      <w:r w:rsidRPr="00164010">
        <w:rPr>
          <w:rFonts w:ascii="Times New Roman" w:hAnsi="Times New Roman"/>
          <w:bCs/>
          <w:i/>
          <w:iCs/>
          <w:sz w:val="24"/>
        </w:rPr>
        <w:tab/>
      </w:r>
      <w:r w:rsidR="0093379A" w:rsidRPr="00296440">
        <w:rPr>
          <w:rFonts w:ascii="Times New Roman" w:hAnsi="Times New Roman"/>
          <w:bCs/>
          <w:i/>
          <w:iCs/>
          <w:sz w:val="24"/>
        </w:rPr>
        <w:t>“h</w:t>
      </w:r>
      <w:r w:rsidR="00DB6645" w:rsidRPr="00296440">
        <w:rPr>
          <w:rFonts w:ascii="Times New Roman" w:hAnsi="Times New Roman"/>
          <w:bCs/>
          <w:i/>
          <w:iCs/>
          <w:sz w:val="24"/>
        </w:rPr>
        <w:t>owever, in context, I was demonstrating that in the applicant’s version itself</w:t>
      </w:r>
      <w:r w:rsidR="00D44D0D" w:rsidRPr="00296440">
        <w:rPr>
          <w:rFonts w:ascii="Times New Roman" w:hAnsi="Times New Roman"/>
          <w:bCs/>
          <w:i/>
          <w:iCs/>
          <w:sz w:val="24"/>
        </w:rPr>
        <w:t xml:space="preserve">, he was not entitled to the R2 million that he claimed in respect of all his causes of action but </w:t>
      </w:r>
      <w:r w:rsidR="00164010" w:rsidRPr="00296440">
        <w:rPr>
          <w:rFonts w:ascii="Times New Roman" w:hAnsi="Times New Roman"/>
          <w:bCs/>
          <w:i/>
          <w:iCs/>
          <w:sz w:val="24"/>
        </w:rPr>
        <w:t>o</w:t>
      </w:r>
      <w:r w:rsidR="00D44D0D" w:rsidRPr="00296440">
        <w:rPr>
          <w:rFonts w:ascii="Times New Roman" w:hAnsi="Times New Roman"/>
          <w:bCs/>
          <w:i/>
          <w:iCs/>
          <w:sz w:val="24"/>
        </w:rPr>
        <w:t>nly R1 981 666.85, if anything,</w:t>
      </w:r>
    </w:p>
    <w:p w14:paraId="1E26E1CE" w14:textId="590C71BF" w:rsidR="00D44D0D" w:rsidRPr="00296440" w:rsidRDefault="00296440" w:rsidP="00296440">
      <w:pPr>
        <w:spacing w:line="480" w:lineRule="auto"/>
        <w:ind w:left="1560" w:hanging="993"/>
        <w:rPr>
          <w:rFonts w:ascii="Times New Roman" w:hAnsi="Times New Roman"/>
          <w:bCs/>
          <w:i/>
          <w:iCs/>
          <w:sz w:val="24"/>
        </w:rPr>
      </w:pPr>
      <w:r w:rsidRPr="00164010">
        <w:rPr>
          <w:rFonts w:ascii="Times New Roman" w:hAnsi="Times New Roman"/>
          <w:bCs/>
          <w:i/>
          <w:iCs/>
          <w:sz w:val="24"/>
        </w:rPr>
        <w:t>44.10</w:t>
      </w:r>
      <w:r w:rsidRPr="00164010">
        <w:rPr>
          <w:rFonts w:ascii="Times New Roman" w:hAnsi="Times New Roman"/>
          <w:bCs/>
          <w:i/>
          <w:iCs/>
          <w:sz w:val="24"/>
        </w:rPr>
        <w:tab/>
      </w:r>
      <w:r w:rsidR="00D44D0D" w:rsidRPr="00296440">
        <w:rPr>
          <w:rFonts w:ascii="Times New Roman" w:hAnsi="Times New Roman"/>
          <w:bCs/>
          <w:i/>
          <w:iCs/>
          <w:sz w:val="24"/>
        </w:rPr>
        <w:t>I did not thereby admit that (any of) the respondents owed such amount or that it was due.</w:t>
      </w:r>
    </w:p>
    <w:p w14:paraId="0546588C" w14:textId="613AEFB5" w:rsidR="00D44D0D" w:rsidRPr="00296440" w:rsidRDefault="00296440" w:rsidP="00296440">
      <w:pPr>
        <w:spacing w:line="480" w:lineRule="auto"/>
        <w:ind w:left="1560" w:hanging="993"/>
        <w:rPr>
          <w:rFonts w:ascii="Times New Roman" w:hAnsi="Times New Roman"/>
          <w:bCs/>
          <w:sz w:val="24"/>
        </w:rPr>
      </w:pPr>
      <w:r>
        <w:rPr>
          <w:rFonts w:ascii="Times New Roman" w:hAnsi="Times New Roman"/>
          <w:bCs/>
          <w:sz w:val="24"/>
        </w:rPr>
        <w:t>44.11</w:t>
      </w:r>
      <w:r>
        <w:rPr>
          <w:rFonts w:ascii="Times New Roman" w:hAnsi="Times New Roman"/>
          <w:bCs/>
          <w:sz w:val="24"/>
        </w:rPr>
        <w:tab/>
      </w:r>
      <w:r w:rsidR="00D44D0D" w:rsidRPr="00296440">
        <w:rPr>
          <w:rFonts w:ascii="Times New Roman" w:hAnsi="Times New Roman"/>
          <w:bCs/>
          <w:i/>
          <w:iCs/>
          <w:sz w:val="24"/>
        </w:rPr>
        <w:t>With the benefit of hindsight it would have been clearer had I said, in fact only R1</w:t>
      </w:r>
      <w:r w:rsidR="001A5BCA" w:rsidRPr="00296440">
        <w:rPr>
          <w:rFonts w:ascii="Times New Roman" w:hAnsi="Times New Roman"/>
          <w:bCs/>
          <w:i/>
          <w:iCs/>
          <w:sz w:val="24"/>
        </w:rPr>
        <w:t xml:space="preserve"> </w:t>
      </w:r>
      <w:r w:rsidR="00D44D0D" w:rsidRPr="00296440">
        <w:rPr>
          <w:rFonts w:ascii="Times New Roman" w:hAnsi="Times New Roman"/>
          <w:bCs/>
          <w:i/>
          <w:iCs/>
          <w:sz w:val="24"/>
        </w:rPr>
        <w:t>981 666.65 could be due on the applicant’s version” however the applicant cannot turn a rough expression into an admission that was not made;</w:t>
      </w:r>
      <w:r w:rsidR="0093379A" w:rsidRPr="00296440">
        <w:rPr>
          <w:rFonts w:ascii="Times New Roman" w:hAnsi="Times New Roman"/>
          <w:bCs/>
          <w:i/>
          <w:iCs/>
          <w:sz w:val="24"/>
        </w:rPr>
        <w:t>”.</w:t>
      </w:r>
      <w:r w:rsidR="00335E5D">
        <w:rPr>
          <w:rStyle w:val="FootnoteReference"/>
          <w:rFonts w:ascii="Times New Roman" w:hAnsi="Times New Roman"/>
          <w:bCs/>
          <w:i/>
          <w:iCs/>
          <w:sz w:val="24"/>
        </w:rPr>
        <w:footnoteReference w:id="41"/>
      </w:r>
    </w:p>
    <w:p w14:paraId="641483EA" w14:textId="77777777" w:rsidR="00D44D0D" w:rsidRDefault="00D44D0D" w:rsidP="00D44D0D">
      <w:pPr>
        <w:spacing w:line="480" w:lineRule="auto"/>
        <w:rPr>
          <w:rFonts w:ascii="Times New Roman" w:hAnsi="Times New Roman"/>
          <w:bCs/>
          <w:sz w:val="24"/>
        </w:rPr>
      </w:pPr>
    </w:p>
    <w:p w14:paraId="6F57DDBC" w14:textId="3F2FF4C3" w:rsidR="00E61DC0" w:rsidRPr="00296440" w:rsidRDefault="00296440" w:rsidP="00296440">
      <w:pPr>
        <w:spacing w:line="480" w:lineRule="auto"/>
        <w:rPr>
          <w:rFonts w:ascii="Times New Roman" w:hAnsi="Times New Roman"/>
          <w:bCs/>
          <w:sz w:val="24"/>
        </w:rPr>
      </w:pPr>
      <w:r>
        <w:rPr>
          <w:rFonts w:ascii="Times New Roman" w:hAnsi="Times New Roman"/>
          <w:bCs/>
          <w:sz w:val="24"/>
        </w:rPr>
        <w:t>[67]</w:t>
      </w:r>
      <w:r>
        <w:rPr>
          <w:rFonts w:ascii="Times New Roman" w:hAnsi="Times New Roman"/>
          <w:bCs/>
          <w:sz w:val="24"/>
        </w:rPr>
        <w:tab/>
      </w:r>
      <w:r w:rsidR="00DB6645" w:rsidRPr="00296440">
        <w:rPr>
          <w:rFonts w:ascii="Times New Roman" w:hAnsi="Times New Roman"/>
          <w:bCs/>
          <w:sz w:val="24"/>
        </w:rPr>
        <w:t>This</w:t>
      </w:r>
      <w:r w:rsidR="00B44E58" w:rsidRPr="00296440">
        <w:rPr>
          <w:rFonts w:ascii="Times New Roman" w:hAnsi="Times New Roman"/>
          <w:bCs/>
          <w:sz w:val="24"/>
        </w:rPr>
        <w:t>,</w:t>
      </w:r>
      <w:r w:rsidR="00DB6645" w:rsidRPr="00296440">
        <w:rPr>
          <w:rFonts w:ascii="Times New Roman" w:hAnsi="Times New Roman"/>
          <w:bCs/>
          <w:sz w:val="24"/>
        </w:rPr>
        <w:t xml:space="preserve"> in colloquial terms would be like saying ‘</w:t>
      </w:r>
      <w:r w:rsidR="00DB6645" w:rsidRPr="00296440">
        <w:rPr>
          <w:rFonts w:ascii="Times New Roman" w:hAnsi="Times New Roman"/>
          <w:bCs/>
          <w:i/>
          <w:iCs/>
          <w:sz w:val="24"/>
        </w:rPr>
        <w:t>I was joking</w:t>
      </w:r>
      <w:r w:rsidR="003F7ABC" w:rsidRPr="00296440">
        <w:rPr>
          <w:rFonts w:ascii="Times New Roman" w:hAnsi="Times New Roman"/>
          <w:bCs/>
          <w:i/>
          <w:iCs/>
          <w:sz w:val="24"/>
        </w:rPr>
        <w:t xml:space="preserve"> or playing</w:t>
      </w:r>
      <w:r w:rsidR="00DB6645" w:rsidRPr="00296440">
        <w:rPr>
          <w:rFonts w:ascii="Times New Roman" w:hAnsi="Times New Roman"/>
          <w:bCs/>
          <w:sz w:val="24"/>
        </w:rPr>
        <w:t>’.</w:t>
      </w:r>
      <w:r w:rsidR="003F7ABC" w:rsidRPr="00296440">
        <w:rPr>
          <w:rFonts w:ascii="Times New Roman" w:hAnsi="Times New Roman"/>
          <w:bCs/>
          <w:sz w:val="24"/>
        </w:rPr>
        <w:t xml:space="preserve"> No credence should be accorded to this excuse which appears lame. The courts should also not countenance and give cred</w:t>
      </w:r>
      <w:r w:rsidR="008C6098" w:rsidRPr="00296440">
        <w:rPr>
          <w:rFonts w:ascii="Times New Roman" w:hAnsi="Times New Roman"/>
          <w:bCs/>
          <w:sz w:val="24"/>
        </w:rPr>
        <w:t>ence</w:t>
      </w:r>
      <w:r w:rsidR="003F7ABC" w:rsidRPr="00296440">
        <w:rPr>
          <w:rFonts w:ascii="Times New Roman" w:hAnsi="Times New Roman"/>
          <w:bCs/>
          <w:sz w:val="24"/>
        </w:rPr>
        <w:t xml:space="preserve"> </w:t>
      </w:r>
      <w:r w:rsidR="008C6098" w:rsidRPr="00296440">
        <w:rPr>
          <w:rFonts w:ascii="Times New Roman" w:hAnsi="Times New Roman"/>
          <w:bCs/>
          <w:sz w:val="24"/>
        </w:rPr>
        <w:t>to</w:t>
      </w:r>
      <w:r w:rsidR="003F7ABC" w:rsidRPr="00296440">
        <w:rPr>
          <w:rFonts w:ascii="Times New Roman" w:hAnsi="Times New Roman"/>
          <w:bCs/>
          <w:sz w:val="24"/>
        </w:rPr>
        <w:t xml:space="preserve"> such averment a</w:t>
      </w:r>
      <w:r w:rsidR="0044510C" w:rsidRPr="00296440">
        <w:rPr>
          <w:rFonts w:ascii="Times New Roman" w:hAnsi="Times New Roman"/>
          <w:bCs/>
          <w:sz w:val="24"/>
        </w:rPr>
        <w:t>s</w:t>
      </w:r>
      <w:r w:rsidR="003F7ABC" w:rsidRPr="00296440">
        <w:rPr>
          <w:rFonts w:ascii="Times New Roman" w:hAnsi="Times New Roman"/>
          <w:bCs/>
          <w:sz w:val="24"/>
        </w:rPr>
        <w:t xml:space="preserve"> same would be throwing the judicial system into </w:t>
      </w:r>
      <w:r w:rsidR="0093379A" w:rsidRPr="00296440">
        <w:rPr>
          <w:rFonts w:ascii="Times New Roman" w:hAnsi="Times New Roman"/>
          <w:bCs/>
          <w:sz w:val="24"/>
        </w:rPr>
        <w:t>mockery.</w:t>
      </w:r>
      <w:r w:rsidR="00390A9D" w:rsidRPr="00296440">
        <w:rPr>
          <w:rFonts w:ascii="Times New Roman" w:hAnsi="Times New Roman"/>
          <w:bCs/>
          <w:sz w:val="24"/>
        </w:rPr>
        <w:t xml:space="preserve"> I desist from associating myself with such </w:t>
      </w:r>
      <w:r w:rsidR="0044510C" w:rsidRPr="00296440">
        <w:rPr>
          <w:rFonts w:ascii="Times New Roman" w:hAnsi="Times New Roman"/>
          <w:bCs/>
          <w:sz w:val="24"/>
        </w:rPr>
        <w:t>a</w:t>
      </w:r>
      <w:r w:rsidR="004F4A75" w:rsidRPr="00296440">
        <w:rPr>
          <w:rFonts w:ascii="Times New Roman" w:hAnsi="Times New Roman"/>
          <w:bCs/>
          <w:sz w:val="24"/>
        </w:rPr>
        <w:t>crobatics</w:t>
      </w:r>
      <w:r w:rsidR="00390A9D" w:rsidRPr="00296440">
        <w:rPr>
          <w:rFonts w:ascii="Times New Roman" w:hAnsi="Times New Roman"/>
          <w:bCs/>
          <w:sz w:val="24"/>
        </w:rPr>
        <w:t>.</w:t>
      </w:r>
      <w:r w:rsidR="0093379A" w:rsidRPr="00296440">
        <w:rPr>
          <w:rFonts w:ascii="Times New Roman" w:hAnsi="Times New Roman"/>
          <w:bCs/>
          <w:sz w:val="24"/>
        </w:rPr>
        <w:t xml:space="preserve"> </w:t>
      </w:r>
      <w:r w:rsidR="008F15B7" w:rsidRPr="00296440">
        <w:rPr>
          <w:rFonts w:ascii="Times New Roman" w:hAnsi="Times New Roman"/>
          <w:bCs/>
          <w:sz w:val="24"/>
        </w:rPr>
        <w:t>The third defenda</w:t>
      </w:r>
      <w:r w:rsidR="003E073E" w:rsidRPr="00296440">
        <w:rPr>
          <w:rFonts w:ascii="Times New Roman" w:hAnsi="Times New Roman"/>
          <w:bCs/>
          <w:sz w:val="24"/>
        </w:rPr>
        <w:t>n</w:t>
      </w:r>
      <w:r w:rsidR="008F15B7" w:rsidRPr="00296440">
        <w:rPr>
          <w:rFonts w:ascii="Times New Roman" w:hAnsi="Times New Roman"/>
          <w:bCs/>
          <w:sz w:val="24"/>
        </w:rPr>
        <w:t xml:space="preserve">t was legally represented </w:t>
      </w:r>
      <w:r w:rsidR="003E073E" w:rsidRPr="00296440">
        <w:rPr>
          <w:rFonts w:ascii="Times New Roman" w:hAnsi="Times New Roman"/>
          <w:bCs/>
          <w:sz w:val="24"/>
        </w:rPr>
        <w:t xml:space="preserve">and would not have made such precise calculations </w:t>
      </w:r>
      <w:r w:rsidR="00EF0AC4" w:rsidRPr="00296440">
        <w:rPr>
          <w:rFonts w:ascii="Times New Roman" w:hAnsi="Times New Roman"/>
          <w:bCs/>
          <w:sz w:val="24"/>
        </w:rPr>
        <w:t xml:space="preserve">when </w:t>
      </w:r>
      <w:r w:rsidR="00EF0AC4" w:rsidRPr="00296440">
        <w:rPr>
          <w:rFonts w:ascii="Times New Roman" w:hAnsi="Times New Roman"/>
          <w:bCs/>
          <w:i/>
          <w:iCs/>
          <w:sz w:val="24"/>
        </w:rPr>
        <w:t xml:space="preserve">“he was playing”. </w:t>
      </w:r>
      <w:r w:rsidR="00EF0AC4" w:rsidRPr="00296440">
        <w:rPr>
          <w:rFonts w:ascii="Times New Roman" w:hAnsi="Times New Roman"/>
          <w:bCs/>
          <w:sz w:val="24"/>
        </w:rPr>
        <w:t>In fact it appear that he was being honest.</w:t>
      </w:r>
    </w:p>
    <w:p w14:paraId="4B34916F" w14:textId="77777777" w:rsidR="0093379A" w:rsidRDefault="0093379A" w:rsidP="0093379A">
      <w:pPr>
        <w:pStyle w:val="ListParagraph"/>
        <w:spacing w:line="480" w:lineRule="auto"/>
        <w:ind w:left="420"/>
        <w:contextualSpacing w:val="0"/>
        <w:rPr>
          <w:rFonts w:ascii="Times New Roman" w:hAnsi="Times New Roman"/>
          <w:bCs/>
          <w:sz w:val="24"/>
        </w:rPr>
      </w:pPr>
    </w:p>
    <w:p w14:paraId="67713EAC" w14:textId="25B944F6" w:rsidR="0093379A" w:rsidRPr="00296440" w:rsidRDefault="00296440" w:rsidP="00296440">
      <w:pPr>
        <w:spacing w:line="480" w:lineRule="auto"/>
        <w:rPr>
          <w:rFonts w:ascii="Times New Roman" w:hAnsi="Times New Roman"/>
          <w:bCs/>
          <w:sz w:val="24"/>
        </w:rPr>
      </w:pPr>
      <w:r>
        <w:rPr>
          <w:rFonts w:ascii="Times New Roman" w:hAnsi="Times New Roman"/>
          <w:bCs/>
          <w:sz w:val="24"/>
        </w:rPr>
        <w:t>[68]</w:t>
      </w:r>
      <w:r>
        <w:rPr>
          <w:rFonts w:ascii="Times New Roman" w:hAnsi="Times New Roman"/>
          <w:bCs/>
          <w:sz w:val="24"/>
        </w:rPr>
        <w:tab/>
      </w:r>
      <w:r w:rsidR="0093379A" w:rsidRPr="00296440">
        <w:rPr>
          <w:rFonts w:ascii="Times New Roman" w:hAnsi="Times New Roman"/>
          <w:bCs/>
          <w:sz w:val="24"/>
        </w:rPr>
        <w:t xml:space="preserve">The important </w:t>
      </w:r>
      <w:r w:rsidR="00307ACA" w:rsidRPr="00296440">
        <w:rPr>
          <w:rFonts w:ascii="Times New Roman" w:hAnsi="Times New Roman"/>
          <w:bCs/>
          <w:sz w:val="24"/>
        </w:rPr>
        <w:t xml:space="preserve">clauses </w:t>
      </w:r>
      <w:r w:rsidR="0093379A" w:rsidRPr="00296440">
        <w:rPr>
          <w:rFonts w:ascii="Times New Roman" w:hAnsi="Times New Roman"/>
          <w:bCs/>
          <w:sz w:val="24"/>
        </w:rPr>
        <w:t xml:space="preserve">of the agreement bar the interest, are that the loan amount </w:t>
      </w:r>
      <w:r w:rsidR="00B04025" w:rsidRPr="00296440">
        <w:rPr>
          <w:rFonts w:ascii="Times New Roman" w:hAnsi="Times New Roman"/>
          <w:bCs/>
          <w:sz w:val="24"/>
        </w:rPr>
        <w:t xml:space="preserve">to be (and </w:t>
      </w:r>
      <w:r w:rsidR="0093379A" w:rsidRPr="00296440">
        <w:rPr>
          <w:rFonts w:ascii="Times New Roman" w:hAnsi="Times New Roman"/>
          <w:bCs/>
          <w:sz w:val="24"/>
        </w:rPr>
        <w:t>was</w:t>
      </w:r>
      <w:r w:rsidR="00B04025" w:rsidRPr="00296440">
        <w:rPr>
          <w:rFonts w:ascii="Times New Roman" w:hAnsi="Times New Roman"/>
          <w:bCs/>
          <w:sz w:val="24"/>
        </w:rPr>
        <w:t>)</w:t>
      </w:r>
      <w:r w:rsidR="0093379A" w:rsidRPr="00296440">
        <w:rPr>
          <w:rFonts w:ascii="Times New Roman" w:hAnsi="Times New Roman"/>
          <w:bCs/>
          <w:sz w:val="24"/>
        </w:rPr>
        <w:t xml:space="preserve"> advanced </w:t>
      </w:r>
      <w:r w:rsidR="00B04025" w:rsidRPr="00296440">
        <w:rPr>
          <w:rFonts w:ascii="Times New Roman" w:hAnsi="Times New Roman"/>
          <w:bCs/>
          <w:sz w:val="24"/>
        </w:rPr>
        <w:t xml:space="preserve">was </w:t>
      </w:r>
      <w:r w:rsidR="0093379A" w:rsidRPr="00296440">
        <w:rPr>
          <w:rFonts w:ascii="Times New Roman" w:hAnsi="Times New Roman"/>
          <w:bCs/>
          <w:sz w:val="24"/>
        </w:rPr>
        <w:t xml:space="preserve">repayable within 4 years, the shares were allotted to the plaintiff. </w:t>
      </w:r>
      <w:r w:rsidR="003829AE" w:rsidRPr="00296440">
        <w:rPr>
          <w:rFonts w:ascii="Times New Roman" w:hAnsi="Times New Roman"/>
          <w:bCs/>
          <w:sz w:val="24"/>
        </w:rPr>
        <w:t>The motive for the de</w:t>
      </w:r>
      <w:r w:rsidR="002A6177" w:rsidRPr="00296440">
        <w:rPr>
          <w:rFonts w:ascii="Times New Roman" w:hAnsi="Times New Roman"/>
          <w:bCs/>
          <w:sz w:val="24"/>
        </w:rPr>
        <w:t>f</w:t>
      </w:r>
      <w:r w:rsidR="003829AE" w:rsidRPr="00296440">
        <w:rPr>
          <w:rFonts w:ascii="Times New Roman" w:hAnsi="Times New Roman"/>
          <w:bCs/>
          <w:sz w:val="24"/>
        </w:rPr>
        <w:t>endants</w:t>
      </w:r>
      <w:r w:rsidR="000C59BD" w:rsidRPr="00296440">
        <w:rPr>
          <w:rFonts w:ascii="Times New Roman" w:hAnsi="Times New Roman"/>
          <w:bCs/>
          <w:sz w:val="24"/>
        </w:rPr>
        <w:t xml:space="preserve"> to adopt a Stalingrad defence can only be</w:t>
      </w:r>
      <w:r w:rsidR="001173CC" w:rsidRPr="00296440">
        <w:rPr>
          <w:rFonts w:ascii="Times New Roman" w:hAnsi="Times New Roman"/>
          <w:bCs/>
          <w:sz w:val="24"/>
        </w:rPr>
        <w:t xml:space="preserve"> construed</w:t>
      </w:r>
      <w:r w:rsidR="000C59BD" w:rsidRPr="00296440">
        <w:rPr>
          <w:rFonts w:ascii="Times New Roman" w:hAnsi="Times New Roman"/>
          <w:bCs/>
          <w:sz w:val="24"/>
        </w:rPr>
        <w:t xml:space="preserve"> </w:t>
      </w:r>
      <w:r w:rsidR="004942EE" w:rsidRPr="00296440">
        <w:rPr>
          <w:rFonts w:ascii="Times New Roman" w:hAnsi="Times New Roman"/>
          <w:bCs/>
          <w:sz w:val="24"/>
        </w:rPr>
        <w:t xml:space="preserve">as </w:t>
      </w:r>
      <w:r w:rsidR="008475B2" w:rsidRPr="00296440">
        <w:rPr>
          <w:rFonts w:ascii="Times New Roman" w:hAnsi="Times New Roman"/>
          <w:bCs/>
          <w:sz w:val="24"/>
        </w:rPr>
        <w:t xml:space="preserve">conduct akin to a party whose </w:t>
      </w:r>
      <w:r w:rsidR="008475B2" w:rsidRPr="00296440">
        <w:rPr>
          <w:rFonts w:ascii="Times New Roman" w:hAnsi="Times New Roman"/>
          <w:bCs/>
          <w:i/>
          <w:iCs/>
          <w:sz w:val="24"/>
        </w:rPr>
        <w:t>bona fides</w:t>
      </w:r>
      <w:r w:rsidR="008475B2" w:rsidRPr="00296440">
        <w:rPr>
          <w:rFonts w:ascii="Times New Roman" w:hAnsi="Times New Roman"/>
          <w:bCs/>
          <w:sz w:val="24"/>
        </w:rPr>
        <w:t xml:space="preserve"> are elusive.</w:t>
      </w:r>
    </w:p>
    <w:p w14:paraId="37C82EC6" w14:textId="77777777" w:rsidR="00D5567E" w:rsidRPr="00D5567E" w:rsidRDefault="00D5567E" w:rsidP="00D5567E">
      <w:pPr>
        <w:pStyle w:val="ListParagraph"/>
        <w:rPr>
          <w:rFonts w:ascii="Times New Roman" w:hAnsi="Times New Roman"/>
          <w:bCs/>
          <w:sz w:val="24"/>
        </w:rPr>
      </w:pPr>
    </w:p>
    <w:p w14:paraId="0E8C4F3A" w14:textId="4E44667D" w:rsidR="00D5567E" w:rsidRPr="00296440" w:rsidRDefault="00296440" w:rsidP="00296440">
      <w:pPr>
        <w:spacing w:line="480" w:lineRule="auto"/>
        <w:rPr>
          <w:rFonts w:ascii="Times New Roman" w:hAnsi="Times New Roman"/>
          <w:bCs/>
          <w:sz w:val="24"/>
        </w:rPr>
      </w:pPr>
      <w:r>
        <w:rPr>
          <w:rFonts w:ascii="Times New Roman" w:hAnsi="Times New Roman"/>
          <w:bCs/>
          <w:sz w:val="24"/>
        </w:rPr>
        <w:t>[69]</w:t>
      </w:r>
      <w:r>
        <w:rPr>
          <w:rFonts w:ascii="Times New Roman" w:hAnsi="Times New Roman"/>
          <w:bCs/>
          <w:sz w:val="24"/>
        </w:rPr>
        <w:tab/>
      </w:r>
      <w:r w:rsidR="00D5567E" w:rsidRPr="00296440">
        <w:rPr>
          <w:rFonts w:ascii="Times New Roman" w:hAnsi="Times New Roman"/>
          <w:bCs/>
          <w:sz w:val="24"/>
        </w:rPr>
        <w:t xml:space="preserve">In conclusion it is apparent that the basis of the defences as alleged cannot genuinely lead to a successful defence </w:t>
      </w:r>
      <w:r w:rsidR="00C822B0" w:rsidRPr="00296440">
        <w:rPr>
          <w:rFonts w:ascii="Times New Roman" w:hAnsi="Times New Roman"/>
          <w:bCs/>
          <w:sz w:val="24"/>
        </w:rPr>
        <w:t xml:space="preserve">and have been raised to </w:t>
      </w:r>
      <w:r w:rsidR="00CF6AC3" w:rsidRPr="00296440">
        <w:rPr>
          <w:rFonts w:ascii="Times New Roman" w:hAnsi="Times New Roman"/>
          <w:bCs/>
          <w:sz w:val="24"/>
        </w:rPr>
        <w:t xml:space="preserve">ensure that </w:t>
      </w:r>
      <w:r w:rsidR="00C822B0" w:rsidRPr="00296440">
        <w:rPr>
          <w:rFonts w:ascii="Times New Roman" w:hAnsi="Times New Roman"/>
          <w:bCs/>
          <w:sz w:val="24"/>
        </w:rPr>
        <w:t xml:space="preserve">the plaintiff </w:t>
      </w:r>
      <w:r w:rsidR="00E41559" w:rsidRPr="00296440">
        <w:rPr>
          <w:rFonts w:ascii="Times New Roman" w:hAnsi="Times New Roman"/>
          <w:bCs/>
          <w:sz w:val="24"/>
        </w:rPr>
        <w:t xml:space="preserve">see </w:t>
      </w:r>
      <w:r w:rsidR="00E41559" w:rsidRPr="00296440">
        <w:rPr>
          <w:rFonts w:ascii="Times New Roman" w:hAnsi="Times New Roman"/>
          <w:bCs/>
          <w:sz w:val="24"/>
        </w:rPr>
        <w:lastRenderedPageBreak/>
        <w:t xml:space="preserve">no </w:t>
      </w:r>
      <w:r w:rsidR="00342517" w:rsidRPr="00296440">
        <w:rPr>
          <w:rFonts w:ascii="Times New Roman" w:hAnsi="Times New Roman"/>
          <w:bCs/>
          <w:sz w:val="24"/>
        </w:rPr>
        <w:t>j</w:t>
      </w:r>
      <w:r w:rsidR="00C822B0" w:rsidRPr="00296440">
        <w:rPr>
          <w:rFonts w:ascii="Times New Roman" w:hAnsi="Times New Roman"/>
          <w:bCs/>
          <w:sz w:val="24"/>
        </w:rPr>
        <w:t>ustice.</w:t>
      </w:r>
      <w:r w:rsidR="003C2A99" w:rsidRPr="00296440">
        <w:rPr>
          <w:rFonts w:ascii="Times New Roman" w:hAnsi="Times New Roman"/>
          <w:bCs/>
          <w:sz w:val="24"/>
        </w:rPr>
        <w:t xml:space="preserve"> Notwithstanding the fact that the</w:t>
      </w:r>
      <w:r w:rsidR="00A406FD" w:rsidRPr="00296440">
        <w:rPr>
          <w:rFonts w:ascii="Times New Roman" w:hAnsi="Times New Roman"/>
          <w:bCs/>
          <w:sz w:val="24"/>
        </w:rPr>
        <w:t xml:space="preserve"> plaintiff was denied </w:t>
      </w:r>
      <w:r w:rsidR="00214359" w:rsidRPr="00296440">
        <w:rPr>
          <w:rFonts w:ascii="Times New Roman" w:hAnsi="Times New Roman"/>
          <w:bCs/>
          <w:sz w:val="24"/>
        </w:rPr>
        <w:t xml:space="preserve">the opportunity </w:t>
      </w:r>
      <w:r w:rsidR="00EA28E8" w:rsidRPr="00296440">
        <w:rPr>
          <w:rFonts w:ascii="Times New Roman" w:hAnsi="Times New Roman"/>
          <w:bCs/>
          <w:sz w:val="24"/>
        </w:rPr>
        <w:t xml:space="preserve">to interrogate </w:t>
      </w:r>
      <w:r w:rsidR="005B35AE" w:rsidRPr="00296440">
        <w:rPr>
          <w:rFonts w:ascii="Times New Roman" w:hAnsi="Times New Roman"/>
          <w:bCs/>
          <w:sz w:val="24"/>
        </w:rPr>
        <w:t xml:space="preserve">such defences they are clearly unsustainable and are bound to fail. </w:t>
      </w:r>
      <w:r w:rsidR="00695B3E" w:rsidRPr="00296440">
        <w:rPr>
          <w:rFonts w:ascii="Times New Roman" w:hAnsi="Times New Roman"/>
          <w:bCs/>
          <w:sz w:val="24"/>
        </w:rPr>
        <w:t>As set out above the defendant</w:t>
      </w:r>
      <w:r w:rsidR="00111E17" w:rsidRPr="00296440">
        <w:rPr>
          <w:rFonts w:ascii="Times New Roman" w:hAnsi="Times New Roman"/>
          <w:bCs/>
          <w:sz w:val="24"/>
        </w:rPr>
        <w:t xml:space="preserve">s’ </w:t>
      </w:r>
      <w:r w:rsidR="00695B3E" w:rsidRPr="00296440">
        <w:rPr>
          <w:rFonts w:ascii="Times New Roman" w:hAnsi="Times New Roman"/>
          <w:bCs/>
          <w:sz w:val="24"/>
        </w:rPr>
        <w:t>application suffers the same fate.</w:t>
      </w:r>
      <w:r w:rsidR="003C2A99" w:rsidRPr="00296440">
        <w:rPr>
          <w:rFonts w:ascii="Times New Roman" w:hAnsi="Times New Roman"/>
          <w:bCs/>
          <w:sz w:val="24"/>
        </w:rPr>
        <w:t xml:space="preserve"> </w:t>
      </w:r>
    </w:p>
    <w:p w14:paraId="06EDEAFC" w14:textId="77777777" w:rsidR="002701D3" w:rsidRPr="002701D3" w:rsidRDefault="002701D3" w:rsidP="002701D3">
      <w:pPr>
        <w:pStyle w:val="ListParagraph"/>
        <w:rPr>
          <w:rFonts w:ascii="Times New Roman" w:hAnsi="Times New Roman"/>
          <w:bCs/>
          <w:sz w:val="24"/>
        </w:rPr>
      </w:pPr>
    </w:p>
    <w:p w14:paraId="49741F9F" w14:textId="38EB0313" w:rsidR="002701D3" w:rsidRPr="004C6CD1" w:rsidRDefault="002701D3" w:rsidP="004C6CD1">
      <w:pPr>
        <w:spacing w:line="480" w:lineRule="auto"/>
        <w:rPr>
          <w:rFonts w:ascii="Times New Roman" w:hAnsi="Times New Roman"/>
          <w:bCs/>
          <w:i/>
          <w:iCs/>
          <w:sz w:val="24"/>
        </w:rPr>
      </w:pPr>
      <w:r w:rsidRPr="004C6CD1">
        <w:rPr>
          <w:rFonts w:ascii="Times New Roman" w:hAnsi="Times New Roman"/>
          <w:bCs/>
          <w:i/>
          <w:iCs/>
          <w:sz w:val="24"/>
        </w:rPr>
        <w:t>Default judgment application</w:t>
      </w:r>
    </w:p>
    <w:p w14:paraId="016FB33B" w14:textId="77777777" w:rsidR="002701D3" w:rsidRPr="002701D3" w:rsidRDefault="002701D3" w:rsidP="002701D3">
      <w:pPr>
        <w:pStyle w:val="ListParagraph"/>
        <w:rPr>
          <w:rFonts w:ascii="Times New Roman" w:hAnsi="Times New Roman"/>
          <w:bCs/>
          <w:sz w:val="24"/>
        </w:rPr>
      </w:pPr>
    </w:p>
    <w:p w14:paraId="6497B557" w14:textId="233818D9" w:rsidR="00B457CE" w:rsidRPr="00296440" w:rsidRDefault="00296440" w:rsidP="00296440">
      <w:pPr>
        <w:spacing w:line="480" w:lineRule="auto"/>
        <w:rPr>
          <w:rFonts w:ascii="Times New Roman" w:hAnsi="Times New Roman"/>
          <w:bCs/>
          <w:sz w:val="24"/>
        </w:rPr>
      </w:pPr>
      <w:r>
        <w:rPr>
          <w:rFonts w:ascii="Times New Roman" w:hAnsi="Times New Roman"/>
          <w:bCs/>
          <w:sz w:val="24"/>
        </w:rPr>
        <w:t>[70]</w:t>
      </w:r>
      <w:r>
        <w:rPr>
          <w:rFonts w:ascii="Times New Roman" w:hAnsi="Times New Roman"/>
          <w:bCs/>
          <w:sz w:val="24"/>
        </w:rPr>
        <w:tab/>
      </w:r>
      <w:r w:rsidR="002701D3" w:rsidRPr="00296440">
        <w:rPr>
          <w:rFonts w:ascii="Times New Roman" w:hAnsi="Times New Roman"/>
          <w:bCs/>
          <w:sz w:val="24"/>
        </w:rPr>
        <w:t>Plaintiff has u</w:t>
      </w:r>
      <w:r w:rsidR="00111E17" w:rsidRPr="00296440">
        <w:rPr>
          <w:rFonts w:ascii="Times New Roman" w:hAnsi="Times New Roman"/>
          <w:bCs/>
          <w:sz w:val="24"/>
        </w:rPr>
        <w:t>p</w:t>
      </w:r>
      <w:r w:rsidR="002701D3" w:rsidRPr="00296440">
        <w:rPr>
          <w:rFonts w:ascii="Times New Roman" w:hAnsi="Times New Roman"/>
          <w:bCs/>
          <w:sz w:val="24"/>
        </w:rPr>
        <w:t>loaded a damages affidavit i</w:t>
      </w:r>
      <w:r w:rsidR="00035576" w:rsidRPr="00296440">
        <w:rPr>
          <w:rFonts w:ascii="Times New Roman" w:hAnsi="Times New Roman"/>
          <w:bCs/>
          <w:sz w:val="24"/>
        </w:rPr>
        <w:t>n</w:t>
      </w:r>
      <w:r w:rsidR="002701D3" w:rsidRPr="00296440">
        <w:rPr>
          <w:rFonts w:ascii="Times New Roman" w:hAnsi="Times New Roman"/>
          <w:bCs/>
          <w:sz w:val="24"/>
        </w:rPr>
        <w:t xml:space="preserve"> support of the application for default</w:t>
      </w:r>
      <w:r w:rsidR="00111E17" w:rsidRPr="00296440">
        <w:rPr>
          <w:rFonts w:ascii="Times New Roman" w:hAnsi="Times New Roman"/>
          <w:bCs/>
          <w:sz w:val="24"/>
        </w:rPr>
        <w:t xml:space="preserve"> judgment</w:t>
      </w:r>
      <w:r w:rsidR="002701D3" w:rsidRPr="00296440">
        <w:rPr>
          <w:rFonts w:ascii="Times New Roman" w:hAnsi="Times New Roman"/>
          <w:bCs/>
          <w:sz w:val="24"/>
        </w:rPr>
        <w:t xml:space="preserve">. It is not clear from the affidavit </w:t>
      </w:r>
      <w:r w:rsidR="0014106A" w:rsidRPr="00296440">
        <w:rPr>
          <w:rFonts w:ascii="Times New Roman" w:hAnsi="Times New Roman"/>
          <w:bCs/>
          <w:sz w:val="24"/>
        </w:rPr>
        <w:t>as to</w:t>
      </w:r>
      <w:r w:rsidR="006341D8" w:rsidRPr="00296440">
        <w:rPr>
          <w:rFonts w:ascii="Times New Roman" w:hAnsi="Times New Roman"/>
          <w:bCs/>
          <w:sz w:val="24"/>
        </w:rPr>
        <w:t xml:space="preserve"> the </w:t>
      </w:r>
      <w:r w:rsidR="00E41559" w:rsidRPr="00296440">
        <w:rPr>
          <w:rFonts w:ascii="Times New Roman" w:hAnsi="Times New Roman"/>
          <w:bCs/>
          <w:sz w:val="24"/>
        </w:rPr>
        <w:t xml:space="preserve">legal </w:t>
      </w:r>
      <w:r w:rsidR="006341D8" w:rsidRPr="00296440">
        <w:rPr>
          <w:rFonts w:ascii="Times New Roman" w:hAnsi="Times New Roman"/>
          <w:bCs/>
          <w:sz w:val="24"/>
        </w:rPr>
        <w:t xml:space="preserve">basis upon which the affidavit was </w:t>
      </w:r>
      <w:r w:rsidR="00B457CE" w:rsidRPr="00296440">
        <w:rPr>
          <w:rFonts w:ascii="Times New Roman" w:hAnsi="Times New Roman"/>
          <w:bCs/>
          <w:sz w:val="24"/>
        </w:rPr>
        <w:t xml:space="preserve">predicated and further </w:t>
      </w:r>
      <w:r w:rsidR="0014106A" w:rsidRPr="00296440">
        <w:rPr>
          <w:rFonts w:ascii="Times New Roman" w:hAnsi="Times New Roman"/>
          <w:bCs/>
          <w:sz w:val="24"/>
        </w:rPr>
        <w:t xml:space="preserve">what qualifies the deponent to provide evidence to assist the court in determining the amount due. </w:t>
      </w:r>
    </w:p>
    <w:p w14:paraId="56340A33" w14:textId="77777777" w:rsidR="00B457CE" w:rsidRDefault="00B457CE" w:rsidP="00B457CE">
      <w:pPr>
        <w:pStyle w:val="ListParagraph"/>
        <w:spacing w:line="480" w:lineRule="auto"/>
        <w:ind w:left="420"/>
        <w:contextualSpacing w:val="0"/>
        <w:rPr>
          <w:rFonts w:ascii="Times New Roman" w:hAnsi="Times New Roman"/>
          <w:bCs/>
          <w:sz w:val="24"/>
        </w:rPr>
      </w:pPr>
    </w:p>
    <w:p w14:paraId="2297E481" w14:textId="74702121" w:rsidR="00CC040B" w:rsidRPr="00296440" w:rsidRDefault="00296440" w:rsidP="00296440">
      <w:pPr>
        <w:spacing w:line="480" w:lineRule="auto"/>
        <w:rPr>
          <w:rFonts w:ascii="Times New Roman" w:hAnsi="Times New Roman"/>
          <w:bCs/>
          <w:sz w:val="24"/>
        </w:rPr>
      </w:pPr>
      <w:r>
        <w:rPr>
          <w:rFonts w:ascii="Times New Roman" w:hAnsi="Times New Roman"/>
          <w:bCs/>
          <w:sz w:val="24"/>
        </w:rPr>
        <w:t>[71]</w:t>
      </w:r>
      <w:r>
        <w:rPr>
          <w:rFonts w:ascii="Times New Roman" w:hAnsi="Times New Roman"/>
          <w:bCs/>
          <w:sz w:val="24"/>
        </w:rPr>
        <w:tab/>
      </w:r>
      <w:r w:rsidR="0014106A" w:rsidRPr="00296440">
        <w:rPr>
          <w:rFonts w:ascii="Times New Roman" w:hAnsi="Times New Roman"/>
          <w:bCs/>
          <w:sz w:val="24"/>
        </w:rPr>
        <w:t>The amount said out</w:t>
      </w:r>
      <w:r w:rsidR="00B457CE" w:rsidRPr="00296440">
        <w:rPr>
          <w:rFonts w:ascii="Times New Roman" w:hAnsi="Times New Roman"/>
          <w:bCs/>
          <w:sz w:val="24"/>
        </w:rPr>
        <w:t xml:space="preserve"> in the attachments to the </w:t>
      </w:r>
      <w:r w:rsidR="00CC040B" w:rsidRPr="00296440">
        <w:rPr>
          <w:rFonts w:ascii="Times New Roman" w:hAnsi="Times New Roman"/>
          <w:bCs/>
          <w:sz w:val="24"/>
        </w:rPr>
        <w:t>damages</w:t>
      </w:r>
      <w:r w:rsidR="0014106A" w:rsidRPr="00296440">
        <w:rPr>
          <w:rFonts w:ascii="Times New Roman" w:hAnsi="Times New Roman"/>
          <w:bCs/>
          <w:sz w:val="24"/>
        </w:rPr>
        <w:t xml:space="preserve"> differs from the amount in the particulars of claim.</w:t>
      </w:r>
      <w:r w:rsidR="00CC040B" w:rsidRPr="00296440">
        <w:rPr>
          <w:rFonts w:ascii="Times New Roman" w:hAnsi="Times New Roman"/>
          <w:bCs/>
          <w:sz w:val="24"/>
        </w:rPr>
        <w:t xml:space="preserve"> The affidavit present</w:t>
      </w:r>
      <w:r w:rsidR="000C6E08" w:rsidRPr="00296440">
        <w:rPr>
          <w:rFonts w:ascii="Times New Roman" w:hAnsi="Times New Roman"/>
          <w:bCs/>
          <w:sz w:val="24"/>
        </w:rPr>
        <w:t>s</w:t>
      </w:r>
      <w:r w:rsidR="00CC040B" w:rsidRPr="00296440">
        <w:rPr>
          <w:rFonts w:ascii="Times New Roman" w:hAnsi="Times New Roman"/>
          <w:bCs/>
          <w:sz w:val="24"/>
        </w:rPr>
        <w:t xml:space="preserve"> no explanation for the </w:t>
      </w:r>
      <w:r w:rsidR="0035305E" w:rsidRPr="00296440">
        <w:rPr>
          <w:rFonts w:ascii="Times New Roman" w:hAnsi="Times New Roman"/>
          <w:bCs/>
          <w:sz w:val="24"/>
        </w:rPr>
        <w:t>disparities</w:t>
      </w:r>
      <w:r w:rsidR="002B0CC3" w:rsidRPr="00296440">
        <w:rPr>
          <w:rFonts w:ascii="Times New Roman" w:hAnsi="Times New Roman"/>
          <w:bCs/>
          <w:sz w:val="24"/>
        </w:rPr>
        <w:t xml:space="preserve">, including to explain, inter alia, </w:t>
      </w:r>
      <w:r w:rsidR="000C6E08" w:rsidRPr="00296440">
        <w:rPr>
          <w:rFonts w:ascii="Times New Roman" w:hAnsi="Times New Roman"/>
          <w:bCs/>
          <w:sz w:val="24"/>
        </w:rPr>
        <w:t xml:space="preserve">why </w:t>
      </w:r>
      <w:r w:rsidR="002B0CC3" w:rsidRPr="00296440">
        <w:rPr>
          <w:rFonts w:ascii="Times New Roman" w:hAnsi="Times New Roman"/>
          <w:bCs/>
          <w:sz w:val="24"/>
        </w:rPr>
        <w:t>the amendment</w:t>
      </w:r>
      <w:r w:rsidR="000C6E08" w:rsidRPr="00296440">
        <w:rPr>
          <w:rFonts w:ascii="Times New Roman" w:hAnsi="Times New Roman"/>
          <w:bCs/>
          <w:sz w:val="24"/>
        </w:rPr>
        <w:t xml:space="preserve"> procedure</w:t>
      </w:r>
      <w:r w:rsidR="002B0CC3" w:rsidRPr="00296440">
        <w:rPr>
          <w:rFonts w:ascii="Times New Roman" w:hAnsi="Times New Roman"/>
          <w:bCs/>
          <w:sz w:val="24"/>
        </w:rPr>
        <w:t>, if applicable, was not followed.</w:t>
      </w:r>
    </w:p>
    <w:p w14:paraId="3825EC99" w14:textId="77777777" w:rsidR="00CC040B" w:rsidRPr="00CC040B" w:rsidRDefault="00CC040B" w:rsidP="00CC040B">
      <w:pPr>
        <w:pStyle w:val="ListParagraph"/>
        <w:rPr>
          <w:rFonts w:ascii="Times New Roman" w:hAnsi="Times New Roman"/>
          <w:bCs/>
          <w:sz w:val="24"/>
        </w:rPr>
      </w:pPr>
    </w:p>
    <w:p w14:paraId="10A9DF7D" w14:textId="427A829E" w:rsidR="00DF2EEE" w:rsidRPr="00296440" w:rsidRDefault="00296440" w:rsidP="00296440">
      <w:pPr>
        <w:spacing w:line="480" w:lineRule="auto"/>
        <w:rPr>
          <w:rFonts w:ascii="Times New Roman" w:hAnsi="Times New Roman"/>
          <w:bCs/>
          <w:sz w:val="24"/>
        </w:rPr>
      </w:pPr>
      <w:r>
        <w:rPr>
          <w:rFonts w:ascii="Times New Roman" w:hAnsi="Times New Roman"/>
          <w:bCs/>
          <w:sz w:val="24"/>
        </w:rPr>
        <w:t>[72]</w:t>
      </w:r>
      <w:r>
        <w:rPr>
          <w:rFonts w:ascii="Times New Roman" w:hAnsi="Times New Roman"/>
          <w:bCs/>
          <w:sz w:val="24"/>
        </w:rPr>
        <w:tab/>
      </w:r>
      <w:r w:rsidR="0014106A" w:rsidRPr="00296440">
        <w:rPr>
          <w:rFonts w:ascii="Times New Roman" w:hAnsi="Times New Roman"/>
          <w:bCs/>
          <w:sz w:val="24"/>
        </w:rPr>
        <w:t xml:space="preserve">The affidavit fails to identify as to who amongst the defendants should be held liable regards being had </w:t>
      </w:r>
      <w:r w:rsidR="00603848" w:rsidRPr="00296440">
        <w:rPr>
          <w:rFonts w:ascii="Times New Roman" w:hAnsi="Times New Roman"/>
          <w:bCs/>
          <w:sz w:val="24"/>
        </w:rPr>
        <w:t xml:space="preserve">of the fact </w:t>
      </w:r>
      <w:r w:rsidR="0014106A" w:rsidRPr="00296440">
        <w:rPr>
          <w:rFonts w:ascii="Times New Roman" w:hAnsi="Times New Roman"/>
          <w:bCs/>
          <w:sz w:val="24"/>
        </w:rPr>
        <w:t xml:space="preserve">that the claims against the </w:t>
      </w:r>
      <w:r w:rsidR="00603848" w:rsidRPr="00296440">
        <w:rPr>
          <w:rFonts w:ascii="Times New Roman" w:hAnsi="Times New Roman"/>
          <w:bCs/>
          <w:sz w:val="24"/>
        </w:rPr>
        <w:t xml:space="preserve">respective </w:t>
      </w:r>
      <w:r w:rsidR="0014106A" w:rsidRPr="00296440">
        <w:rPr>
          <w:rFonts w:ascii="Times New Roman" w:hAnsi="Times New Roman"/>
          <w:bCs/>
          <w:sz w:val="24"/>
        </w:rPr>
        <w:t xml:space="preserve">defendants are in the alternative. </w:t>
      </w:r>
      <w:r w:rsidR="005445AB" w:rsidRPr="00296440">
        <w:rPr>
          <w:rFonts w:ascii="Times New Roman" w:hAnsi="Times New Roman"/>
          <w:bCs/>
          <w:sz w:val="24"/>
        </w:rPr>
        <w:t>Even if all defendants are liable, the order being sought</w:t>
      </w:r>
      <w:r w:rsidR="00611A1F" w:rsidRPr="00296440">
        <w:rPr>
          <w:rFonts w:ascii="Times New Roman" w:hAnsi="Times New Roman"/>
          <w:bCs/>
          <w:sz w:val="24"/>
        </w:rPr>
        <w:t xml:space="preserve"> should </w:t>
      </w:r>
      <w:r w:rsidR="00712483" w:rsidRPr="00296440">
        <w:rPr>
          <w:rFonts w:ascii="Times New Roman" w:hAnsi="Times New Roman"/>
          <w:bCs/>
          <w:sz w:val="24"/>
        </w:rPr>
        <w:t xml:space="preserve">state that the defendants should </w:t>
      </w:r>
      <w:r w:rsidR="00611A1F" w:rsidRPr="00296440">
        <w:rPr>
          <w:rFonts w:ascii="Times New Roman" w:hAnsi="Times New Roman"/>
          <w:bCs/>
          <w:sz w:val="24"/>
        </w:rPr>
        <w:t>be jointly and severally liable, the one paying the others to be absolved</w:t>
      </w:r>
      <w:r w:rsidR="00B9583A" w:rsidRPr="00296440">
        <w:rPr>
          <w:rFonts w:ascii="Times New Roman" w:hAnsi="Times New Roman"/>
          <w:bCs/>
          <w:sz w:val="24"/>
        </w:rPr>
        <w:t xml:space="preserve">. </w:t>
      </w:r>
    </w:p>
    <w:p w14:paraId="03BF574D" w14:textId="77777777" w:rsidR="00DF2EEE" w:rsidRDefault="00DF2EEE" w:rsidP="00DF2EEE">
      <w:pPr>
        <w:pStyle w:val="ListParagraph"/>
        <w:spacing w:line="480" w:lineRule="auto"/>
        <w:ind w:left="420"/>
        <w:contextualSpacing w:val="0"/>
        <w:rPr>
          <w:rFonts w:ascii="Times New Roman" w:hAnsi="Times New Roman"/>
          <w:bCs/>
          <w:sz w:val="24"/>
        </w:rPr>
      </w:pPr>
    </w:p>
    <w:p w14:paraId="3369EB2C" w14:textId="46AB09EC" w:rsidR="002701D3" w:rsidRPr="00296440" w:rsidRDefault="00296440" w:rsidP="00296440">
      <w:pPr>
        <w:spacing w:line="480" w:lineRule="auto"/>
        <w:rPr>
          <w:rFonts w:ascii="Times New Roman" w:hAnsi="Times New Roman"/>
          <w:bCs/>
          <w:sz w:val="24"/>
        </w:rPr>
      </w:pPr>
      <w:r w:rsidRPr="00D44D0D">
        <w:rPr>
          <w:rFonts w:ascii="Times New Roman" w:hAnsi="Times New Roman"/>
          <w:bCs/>
          <w:sz w:val="24"/>
        </w:rPr>
        <w:t>[73]</w:t>
      </w:r>
      <w:r w:rsidRPr="00D44D0D">
        <w:rPr>
          <w:rFonts w:ascii="Times New Roman" w:hAnsi="Times New Roman"/>
          <w:bCs/>
          <w:sz w:val="24"/>
        </w:rPr>
        <w:tab/>
      </w:r>
      <w:r w:rsidR="00DF2EEE" w:rsidRPr="00296440">
        <w:rPr>
          <w:rFonts w:ascii="Times New Roman" w:hAnsi="Times New Roman"/>
          <w:bCs/>
          <w:sz w:val="24"/>
        </w:rPr>
        <w:t>This judgment will therefore not pronounce on the merits of the defaul</w:t>
      </w:r>
      <w:r w:rsidR="003A3311" w:rsidRPr="00296440">
        <w:rPr>
          <w:rFonts w:ascii="Times New Roman" w:hAnsi="Times New Roman"/>
          <w:bCs/>
          <w:sz w:val="24"/>
        </w:rPr>
        <w:t>t</w:t>
      </w:r>
      <w:r w:rsidR="00DF2EEE" w:rsidRPr="00296440">
        <w:rPr>
          <w:rFonts w:ascii="Times New Roman" w:hAnsi="Times New Roman"/>
          <w:bCs/>
          <w:sz w:val="24"/>
        </w:rPr>
        <w:t xml:space="preserve"> judgment application</w:t>
      </w:r>
      <w:r w:rsidR="003A3311" w:rsidRPr="00296440">
        <w:rPr>
          <w:rFonts w:ascii="Times New Roman" w:hAnsi="Times New Roman"/>
          <w:bCs/>
          <w:sz w:val="24"/>
        </w:rPr>
        <w:t xml:space="preserve"> and until the issues raised above</w:t>
      </w:r>
      <w:r w:rsidR="006D6679" w:rsidRPr="00296440">
        <w:rPr>
          <w:rFonts w:ascii="Times New Roman" w:hAnsi="Times New Roman"/>
          <w:bCs/>
          <w:sz w:val="24"/>
        </w:rPr>
        <w:t xml:space="preserve"> are attended</w:t>
      </w:r>
      <w:r w:rsidR="003A3311" w:rsidRPr="00296440">
        <w:rPr>
          <w:rFonts w:ascii="Times New Roman" w:hAnsi="Times New Roman"/>
          <w:bCs/>
          <w:sz w:val="24"/>
        </w:rPr>
        <w:t xml:space="preserve"> </w:t>
      </w:r>
      <w:r w:rsidR="00284966" w:rsidRPr="00296440">
        <w:rPr>
          <w:rFonts w:ascii="Times New Roman" w:hAnsi="Times New Roman"/>
          <w:bCs/>
          <w:sz w:val="24"/>
        </w:rPr>
        <w:t xml:space="preserve">the court is </w:t>
      </w:r>
      <w:r w:rsidR="006D70E7" w:rsidRPr="00296440">
        <w:rPr>
          <w:rFonts w:ascii="Times New Roman" w:hAnsi="Times New Roman"/>
          <w:bCs/>
          <w:sz w:val="24"/>
        </w:rPr>
        <w:t>hamstrung</w:t>
      </w:r>
      <w:r w:rsidR="00897193" w:rsidRPr="00296440">
        <w:rPr>
          <w:rFonts w:ascii="Times New Roman" w:hAnsi="Times New Roman"/>
          <w:bCs/>
          <w:sz w:val="24"/>
        </w:rPr>
        <w:t xml:space="preserve"> to decide on its merits. </w:t>
      </w:r>
      <w:r w:rsidR="0014106A" w:rsidRPr="00296440">
        <w:rPr>
          <w:rFonts w:ascii="Times New Roman" w:hAnsi="Times New Roman"/>
          <w:bCs/>
          <w:sz w:val="24"/>
        </w:rPr>
        <w:t xml:space="preserve">To this end the application </w:t>
      </w:r>
      <w:r w:rsidR="00C9464C" w:rsidRPr="00296440">
        <w:rPr>
          <w:rFonts w:ascii="Times New Roman" w:hAnsi="Times New Roman"/>
          <w:bCs/>
          <w:sz w:val="24"/>
        </w:rPr>
        <w:t xml:space="preserve">for default judgment is </w:t>
      </w:r>
      <w:r w:rsidR="006D6679" w:rsidRPr="00296440">
        <w:rPr>
          <w:rFonts w:ascii="Times New Roman" w:hAnsi="Times New Roman"/>
          <w:bCs/>
          <w:sz w:val="24"/>
        </w:rPr>
        <w:t xml:space="preserve">therefore </w:t>
      </w:r>
      <w:r w:rsidR="00C9464C" w:rsidRPr="00296440">
        <w:rPr>
          <w:rFonts w:ascii="Times New Roman" w:hAnsi="Times New Roman"/>
          <w:bCs/>
          <w:sz w:val="24"/>
        </w:rPr>
        <w:t xml:space="preserve">found </w:t>
      </w:r>
      <w:r w:rsidR="0014106A" w:rsidRPr="00296440">
        <w:rPr>
          <w:rFonts w:ascii="Times New Roman" w:hAnsi="Times New Roman"/>
          <w:bCs/>
          <w:sz w:val="24"/>
        </w:rPr>
        <w:t>wanting</w:t>
      </w:r>
      <w:r w:rsidR="00BB0171" w:rsidRPr="00296440">
        <w:rPr>
          <w:rFonts w:ascii="Times New Roman" w:hAnsi="Times New Roman"/>
          <w:bCs/>
          <w:sz w:val="24"/>
        </w:rPr>
        <w:t xml:space="preserve"> and</w:t>
      </w:r>
      <w:r w:rsidR="0014106A" w:rsidRPr="00296440">
        <w:rPr>
          <w:rFonts w:ascii="Times New Roman" w:hAnsi="Times New Roman"/>
          <w:bCs/>
          <w:sz w:val="24"/>
        </w:rPr>
        <w:t xml:space="preserve"> is therefore struck off the roll.</w:t>
      </w:r>
    </w:p>
    <w:p w14:paraId="48E2D5C0" w14:textId="36479865" w:rsidR="00E63E12" w:rsidRDefault="00E63E12" w:rsidP="00E63E12">
      <w:pPr>
        <w:spacing w:line="480" w:lineRule="auto"/>
        <w:ind w:firstLine="480"/>
        <w:rPr>
          <w:rFonts w:ascii="Times New Roman" w:hAnsi="Times New Roman"/>
          <w:bCs/>
          <w:i/>
          <w:iCs/>
          <w:sz w:val="24"/>
        </w:rPr>
      </w:pPr>
    </w:p>
    <w:p w14:paraId="35775F8B" w14:textId="2A421825" w:rsidR="0053350F" w:rsidRDefault="00A41641" w:rsidP="00CE1202">
      <w:pPr>
        <w:pStyle w:val="ListParagraph"/>
        <w:spacing w:line="480" w:lineRule="auto"/>
        <w:ind w:left="0"/>
        <w:contextualSpacing w:val="0"/>
        <w:rPr>
          <w:rFonts w:ascii="Times New Roman" w:hAnsi="Times New Roman"/>
          <w:bCs/>
          <w:i/>
          <w:iCs/>
          <w:sz w:val="24"/>
        </w:rPr>
      </w:pPr>
      <w:r w:rsidRPr="00A41641">
        <w:rPr>
          <w:rFonts w:ascii="Times New Roman" w:hAnsi="Times New Roman"/>
          <w:bCs/>
          <w:i/>
          <w:iCs/>
          <w:sz w:val="24"/>
        </w:rPr>
        <w:lastRenderedPageBreak/>
        <w:t>Costs</w:t>
      </w:r>
      <w:r w:rsidR="007976E4" w:rsidRPr="00A41641">
        <w:rPr>
          <w:rFonts w:ascii="Times New Roman" w:hAnsi="Times New Roman"/>
          <w:bCs/>
          <w:i/>
          <w:iCs/>
          <w:sz w:val="24"/>
        </w:rPr>
        <w:t xml:space="preserve"> </w:t>
      </w:r>
    </w:p>
    <w:p w14:paraId="430D61EF" w14:textId="77777777" w:rsidR="00F03B3C" w:rsidRPr="00A41641" w:rsidRDefault="00F03B3C" w:rsidP="00CE1202">
      <w:pPr>
        <w:pStyle w:val="ListParagraph"/>
        <w:spacing w:line="480" w:lineRule="auto"/>
        <w:ind w:left="0"/>
        <w:contextualSpacing w:val="0"/>
        <w:rPr>
          <w:rFonts w:ascii="Times New Roman" w:hAnsi="Times New Roman"/>
          <w:bCs/>
          <w:i/>
          <w:iCs/>
          <w:sz w:val="24"/>
        </w:rPr>
      </w:pPr>
    </w:p>
    <w:p w14:paraId="01B1AFEC" w14:textId="1A6F50CE" w:rsidR="001C40AC" w:rsidRPr="00296440" w:rsidRDefault="00296440" w:rsidP="00296440">
      <w:pPr>
        <w:spacing w:line="480" w:lineRule="auto"/>
        <w:rPr>
          <w:rFonts w:ascii="Times New Roman" w:hAnsi="Times New Roman"/>
          <w:bCs/>
          <w:sz w:val="24"/>
        </w:rPr>
      </w:pPr>
      <w:r w:rsidRPr="00F03B3C">
        <w:rPr>
          <w:rFonts w:ascii="Times New Roman" w:hAnsi="Times New Roman"/>
          <w:bCs/>
          <w:sz w:val="24"/>
        </w:rPr>
        <w:t>[74]</w:t>
      </w:r>
      <w:r w:rsidRPr="00F03B3C">
        <w:rPr>
          <w:rFonts w:ascii="Times New Roman" w:hAnsi="Times New Roman"/>
          <w:bCs/>
          <w:sz w:val="24"/>
        </w:rPr>
        <w:tab/>
      </w:r>
      <w:r w:rsidR="00F03B3C" w:rsidRPr="00296440">
        <w:rPr>
          <w:rFonts w:ascii="Times New Roman" w:hAnsi="Times New Roman"/>
          <w:bCs/>
          <w:sz w:val="24"/>
        </w:rPr>
        <w:t xml:space="preserve">The </w:t>
      </w:r>
      <w:r w:rsidR="00EB1C63" w:rsidRPr="00296440">
        <w:rPr>
          <w:rFonts w:ascii="Times New Roman" w:hAnsi="Times New Roman"/>
          <w:bCs/>
          <w:sz w:val="24"/>
        </w:rPr>
        <w:t xml:space="preserve">costs </w:t>
      </w:r>
      <w:r w:rsidR="00F03B3C" w:rsidRPr="00296440">
        <w:rPr>
          <w:rFonts w:ascii="Times New Roman" w:hAnsi="Times New Roman"/>
          <w:bCs/>
          <w:sz w:val="24"/>
        </w:rPr>
        <w:t>should follow the results.</w:t>
      </w:r>
    </w:p>
    <w:p w14:paraId="7B8C04FA" w14:textId="77777777" w:rsidR="00F03B3C" w:rsidRDefault="00F03B3C" w:rsidP="00F02D3B">
      <w:pPr>
        <w:pStyle w:val="ListParagraph"/>
        <w:spacing w:line="480" w:lineRule="auto"/>
        <w:ind w:left="0"/>
        <w:contextualSpacing w:val="0"/>
        <w:rPr>
          <w:rFonts w:ascii="Times New Roman" w:hAnsi="Times New Roman"/>
          <w:bCs/>
          <w:i/>
          <w:iCs/>
          <w:sz w:val="24"/>
        </w:rPr>
      </w:pPr>
    </w:p>
    <w:p w14:paraId="02E43321" w14:textId="77C5D512" w:rsidR="00416319" w:rsidRPr="00416319" w:rsidRDefault="00416319" w:rsidP="00F02D3B">
      <w:pPr>
        <w:pStyle w:val="ListParagraph"/>
        <w:spacing w:line="480" w:lineRule="auto"/>
        <w:ind w:left="0"/>
        <w:contextualSpacing w:val="0"/>
        <w:rPr>
          <w:rFonts w:ascii="Times New Roman" w:hAnsi="Times New Roman"/>
          <w:bCs/>
          <w:i/>
          <w:iCs/>
          <w:sz w:val="24"/>
        </w:rPr>
      </w:pPr>
      <w:r w:rsidRPr="00416319">
        <w:rPr>
          <w:rFonts w:ascii="Times New Roman" w:hAnsi="Times New Roman"/>
          <w:bCs/>
          <w:i/>
          <w:iCs/>
          <w:sz w:val="24"/>
        </w:rPr>
        <w:t xml:space="preserve">Conclusion </w:t>
      </w:r>
    </w:p>
    <w:p w14:paraId="60C069B3" w14:textId="77777777" w:rsidR="00C03530" w:rsidRDefault="00C03530" w:rsidP="00F02D3B">
      <w:pPr>
        <w:pStyle w:val="ListParagraph"/>
        <w:spacing w:line="480" w:lineRule="auto"/>
        <w:ind w:left="0"/>
        <w:contextualSpacing w:val="0"/>
        <w:rPr>
          <w:rFonts w:ascii="Times New Roman" w:hAnsi="Times New Roman"/>
          <w:bCs/>
          <w:sz w:val="24"/>
        </w:rPr>
      </w:pPr>
    </w:p>
    <w:p w14:paraId="3705D089" w14:textId="1AC29864" w:rsidR="00594646" w:rsidRPr="00296440" w:rsidRDefault="00296440" w:rsidP="00296440">
      <w:pPr>
        <w:spacing w:line="480" w:lineRule="auto"/>
        <w:rPr>
          <w:rFonts w:ascii="Times New Roman" w:hAnsi="Times New Roman"/>
          <w:bCs/>
          <w:sz w:val="24"/>
        </w:rPr>
      </w:pPr>
      <w:r>
        <w:rPr>
          <w:rFonts w:ascii="Times New Roman" w:hAnsi="Times New Roman"/>
          <w:bCs/>
          <w:sz w:val="24"/>
        </w:rPr>
        <w:t>[75]</w:t>
      </w:r>
      <w:r>
        <w:rPr>
          <w:rFonts w:ascii="Times New Roman" w:hAnsi="Times New Roman"/>
          <w:bCs/>
          <w:sz w:val="24"/>
        </w:rPr>
        <w:tab/>
      </w:r>
      <w:r w:rsidR="00594646" w:rsidRPr="00296440">
        <w:rPr>
          <w:rFonts w:ascii="Times New Roman" w:hAnsi="Times New Roman"/>
          <w:bCs/>
          <w:sz w:val="24"/>
        </w:rPr>
        <w:t>I grant the following order:</w:t>
      </w:r>
    </w:p>
    <w:p w14:paraId="2B73CD62" w14:textId="77777777" w:rsidR="00A67B55" w:rsidRPr="00A67B55" w:rsidRDefault="00A67B55" w:rsidP="00F02D3B">
      <w:pPr>
        <w:pStyle w:val="ListParagraph"/>
        <w:spacing w:line="480" w:lineRule="auto"/>
        <w:rPr>
          <w:rFonts w:ascii="Times New Roman" w:hAnsi="Times New Roman"/>
          <w:bCs/>
          <w:sz w:val="24"/>
        </w:rPr>
      </w:pPr>
    </w:p>
    <w:p w14:paraId="4318BD97" w14:textId="577106AC" w:rsidR="00A67B55" w:rsidRPr="00296440" w:rsidRDefault="00296440" w:rsidP="00296440">
      <w:pPr>
        <w:spacing w:line="480" w:lineRule="auto"/>
        <w:ind w:left="1080" w:hanging="360"/>
        <w:rPr>
          <w:rFonts w:ascii="Times New Roman" w:hAnsi="Times New Roman"/>
          <w:bCs/>
          <w:i/>
          <w:iCs/>
          <w:sz w:val="24"/>
        </w:rPr>
      </w:pPr>
      <w:r>
        <w:rPr>
          <w:rFonts w:ascii="Times New Roman" w:hAnsi="Times New Roman"/>
          <w:bCs/>
          <w:i/>
          <w:iCs/>
          <w:sz w:val="24"/>
        </w:rPr>
        <w:t>1.</w:t>
      </w:r>
      <w:r>
        <w:rPr>
          <w:rFonts w:ascii="Times New Roman" w:hAnsi="Times New Roman"/>
          <w:bCs/>
          <w:i/>
          <w:iCs/>
          <w:sz w:val="24"/>
        </w:rPr>
        <w:tab/>
      </w:r>
      <w:r w:rsidR="00A67B55" w:rsidRPr="00296440">
        <w:rPr>
          <w:rFonts w:ascii="Times New Roman" w:hAnsi="Times New Roman"/>
          <w:bCs/>
          <w:i/>
          <w:iCs/>
          <w:sz w:val="24"/>
        </w:rPr>
        <w:t>T</w:t>
      </w:r>
      <w:r w:rsidR="00710E06" w:rsidRPr="00296440">
        <w:rPr>
          <w:rFonts w:ascii="Times New Roman" w:hAnsi="Times New Roman"/>
          <w:bCs/>
          <w:i/>
          <w:iCs/>
          <w:sz w:val="24"/>
        </w:rPr>
        <w:t>he</w:t>
      </w:r>
      <w:r w:rsidR="006E6A20" w:rsidRPr="00296440">
        <w:rPr>
          <w:rFonts w:ascii="Times New Roman" w:hAnsi="Times New Roman"/>
          <w:bCs/>
          <w:i/>
          <w:iCs/>
          <w:sz w:val="24"/>
        </w:rPr>
        <w:t xml:space="preserve"> app</w:t>
      </w:r>
      <w:r w:rsidR="00F03B3C" w:rsidRPr="00296440">
        <w:rPr>
          <w:rFonts w:ascii="Times New Roman" w:hAnsi="Times New Roman"/>
          <w:bCs/>
          <w:i/>
          <w:iCs/>
          <w:sz w:val="24"/>
        </w:rPr>
        <w:t>lication</w:t>
      </w:r>
      <w:r w:rsidR="009E4320" w:rsidRPr="00296440">
        <w:rPr>
          <w:rFonts w:ascii="Times New Roman" w:hAnsi="Times New Roman"/>
          <w:bCs/>
          <w:i/>
          <w:iCs/>
          <w:sz w:val="24"/>
        </w:rPr>
        <w:t>s</w:t>
      </w:r>
      <w:r w:rsidR="00B479E7" w:rsidRPr="00296440">
        <w:rPr>
          <w:rFonts w:ascii="Times New Roman" w:hAnsi="Times New Roman"/>
          <w:bCs/>
          <w:i/>
          <w:iCs/>
          <w:sz w:val="24"/>
        </w:rPr>
        <w:t xml:space="preserve"> to uplift the bar and legal costs</w:t>
      </w:r>
      <w:r w:rsidR="009E4320" w:rsidRPr="00296440">
        <w:rPr>
          <w:rFonts w:ascii="Times New Roman" w:hAnsi="Times New Roman"/>
          <w:bCs/>
          <w:i/>
          <w:iCs/>
          <w:sz w:val="24"/>
        </w:rPr>
        <w:t xml:space="preserve"> are dismissed </w:t>
      </w:r>
      <w:r w:rsidR="00EF5879" w:rsidRPr="00296440">
        <w:rPr>
          <w:rFonts w:ascii="Times New Roman" w:hAnsi="Times New Roman"/>
          <w:bCs/>
          <w:i/>
          <w:iCs/>
          <w:sz w:val="24"/>
        </w:rPr>
        <w:t>with costs</w:t>
      </w:r>
      <w:r w:rsidR="00A67B55" w:rsidRPr="00296440">
        <w:rPr>
          <w:rFonts w:ascii="Times New Roman" w:hAnsi="Times New Roman"/>
          <w:bCs/>
          <w:i/>
          <w:iCs/>
          <w:sz w:val="24"/>
        </w:rPr>
        <w:t>.</w:t>
      </w:r>
    </w:p>
    <w:p w14:paraId="0F01E2AA" w14:textId="3E825945" w:rsidR="003F409D" w:rsidRPr="00296440" w:rsidRDefault="00296440" w:rsidP="00296440">
      <w:pPr>
        <w:spacing w:line="480" w:lineRule="auto"/>
        <w:ind w:left="1080" w:hanging="360"/>
        <w:rPr>
          <w:rFonts w:ascii="Times New Roman" w:hAnsi="Times New Roman"/>
          <w:bCs/>
          <w:i/>
          <w:iCs/>
          <w:sz w:val="24"/>
        </w:rPr>
      </w:pPr>
      <w:r>
        <w:rPr>
          <w:rFonts w:ascii="Times New Roman" w:hAnsi="Times New Roman"/>
          <w:bCs/>
          <w:i/>
          <w:iCs/>
          <w:sz w:val="24"/>
        </w:rPr>
        <w:t>2.</w:t>
      </w:r>
      <w:r>
        <w:rPr>
          <w:rFonts w:ascii="Times New Roman" w:hAnsi="Times New Roman"/>
          <w:bCs/>
          <w:i/>
          <w:iCs/>
          <w:sz w:val="24"/>
        </w:rPr>
        <w:tab/>
      </w:r>
      <w:r w:rsidR="003F409D" w:rsidRPr="00296440">
        <w:rPr>
          <w:rFonts w:ascii="Times New Roman" w:hAnsi="Times New Roman"/>
          <w:bCs/>
          <w:i/>
          <w:iCs/>
          <w:sz w:val="24"/>
        </w:rPr>
        <w:t>The application for default judgment is struck of the roll.</w:t>
      </w:r>
    </w:p>
    <w:p w14:paraId="7FE8A8E2" w14:textId="3021A3B1" w:rsidR="00462CEB" w:rsidRPr="003F409D" w:rsidRDefault="00462CEB" w:rsidP="00462CEB">
      <w:pPr>
        <w:pStyle w:val="ListParagraph"/>
        <w:spacing w:line="480" w:lineRule="auto"/>
        <w:ind w:left="108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7E4CA714" w:rsidR="00594646" w:rsidRPr="009E4320" w:rsidRDefault="009E4320" w:rsidP="00594646">
      <w:pPr>
        <w:pStyle w:val="ListParagraph"/>
        <w:tabs>
          <w:tab w:val="right" w:pos="0"/>
        </w:tabs>
        <w:ind w:left="0"/>
        <w:jc w:val="right"/>
        <w:rPr>
          <w:rFonts w:ascii="Times New Roman" w:hAnsi="Times New Roman"/>
          <w:b/>
          <w:sz w:val="24"/>
        </w:rPr>
      </w:pPr>
      <w:r w:rsidRPr="009E4320">
        <w:rPr>
          <w:rFonts w:ascii="Times New Roman" w:hAnsi="Times New Roman"/>
          <w:b/>
          <w:sz w:val="24"/>
        </w:rPr>
        <w:t>Mokate Victor Noko</w:t>
      </w:r>
    </w:p>
    <w:p w14:paraId="44A390B2" w14:textId="5E1BC2F9" w:rsidR="00594646" w:rsidRPr="009E4320" w:rsidRDefault="009E4320" w:rsidP="00594646">
      <w:pPr>
        <w:pStyle w:val="ListParagraph"/>
        <w:tabs>
          <w:tab w:val="right" w:pos="0"/>
        </w:tabs>
        <w:ind w:left="0"/>
        <w:jc w:val="right"/>
        <w:rPr>
          <w:rFonts w:ascii="Times New Roman" w:hAnsi="Times New Roman"/>
          <w:bCs/>
          <w:sz w:val="24"/>
        </w:rPr>
      </w:pPr>
      <w:r w:rsidRPr="009E4320">
        <w:rPr>
          <w:rFonts w:ascii="Times New Roman" w:hAnsi="Times New Roman"/>
          <w:bCs/>
          <w:sz w:val="24"/>
        </w:rPr>
        <w:t xml:space="preserve">Judge </w:t>
      </w:r>
      <w:r>
        <w:rPr>
          <w:rFonts w:ascii="Times New Roman" w:hAnsi="Times New Roman"/>
          <w:bCs/>
          <w:sz w:val="24"/>
        </w:rPr>
        <w:t>o</w:t>
      </w:r>
      <w:r w:rsidRPr="009E4320">
        <w:rPr>
          <w:rFonts w:ascii="Times New Roman" w:hAnsi="Times New Roman"/>
          <w:bCs/>
          <w:sz w:val="24"/>
        </w:rPr>
        <w:t xml:space="preserve">f </w:t>
      </w:r>
      <w:r>
        <w:rPr>
          <w:rFonts w:ascii="Times New Roman" w:hAnsi="Times New Roman"/>
          <w:bCs/>
          <w:sz w:val="24"/>
        </w:rPr>
        <w:t>t</w:t>
      </w:r>
      <w:r w:rsidRPr="009E4320">
        <w:rPr>
          <w:rFonts w:ascii="Times New Roman" w:hAnsi="Times New Roman"/>
          <w:bCs/>
          <w:sz w:val="24"/>
        </w:rPr>
        <w:t>he High Court</w:t>
      </w:r>
    </w:p>
    <w:p w14:paraId="51F2E051" w14:textId="5FB8CA93" w:rsidR="00594646" w:rsidRPr="009E4320" w:rsidRDefault="009E4320" w:rsidP="00594646">
      <w:pPr>
        <w:pStyle w:val="ListParagraph"/>
        <w:tabs>
          <w:tab w:val="right" w:pos="0"/>
          <w:tab w:val="left" w:pos="4253"/>
        </w:tabs>
        <w:ind w:left="0"/>
        <w:jc w:val="right"/>
        <w:rPr>
          <w:rFonts w:ascii="Times New Roman" w:hAnsi="Times New Roman"/>
          <w:bCs/>
          <w:sz w:val="24"/>
        </w:rPr>
      </w:pPr>
      <w:r w:rsidRPr="009E4320">
        <w:rPr>
          <w:rFonts w:ascii="Times New Roman" w:hAnsi="Times New Roman"/>
          <w:bCs/>
          <w:sz w:val="24"/>
        </w:rPr>
        <w:t>Gauteng Local Division, Johannesburg</w:t>
      </w:r>
    </w:p>
    <w:p w14:paraId="628D97F4" w14:textId="77777777" w:rsidR="00645C5B" w:rsidRPr="009E4320" w:rsidRDefault="00645C5B" w:rsidP="007A4557">
      <w:pPr>
        <w:pStyle w:val="ListParagraph"/>
        <w:spacing w:after="200"/>
        <w:ind w:left="0"/>
        <w:rPr>
          <w:rFonts w:ascii="Times New Roman" w:eastAsia="Arial Unicode MS" w:hAnsi="Times New Roman"/>
          <w:bCs/>
          <w:sz w:val="24"/>
        </w:rPr>
      </w:pPr>
    </w:p>
    <w:p w14:paraId="33AE2986" w14:textId="12317560"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w:t>
      </w:r>
      <w:r w:rsidR="00F02A4E">
        <w:rPr>
          <w:rFonts w:ascii="Times New Roman" w:eastAsia="Arial Unicode MS" w:hAnsi="Times New Roman"/>
          <w:bCs/>
          <w:sz w:val="24"/>
        </w:rPr>
        <w:t>e</w:t>
      </w:r>
      <w:r w:rsidR="00394445">
        <w:rPr>
          <w:rFonts w:ascii="Times New Roman" w:eastAsia="Arial Unicode MS" w:hAnsi="Times New Roman"/>
          <w:bCs/>
          <w:sz w:val="24"/>
        </w:rPr>
        <w:t xml:space="preserve"> 1 November </w:t>
      </w:r>
      <w:r w:rsidR="00F02A4E">
        <w:rPr>
          <w:rFonts w:ascii="Times New Roman" w:eastAsia="Arial Unicode MS" w:hAnsi="Times New Roman"/>
          <w:bCs/>
          <w:sz w:val="24"/>
        </w:rPr>
        <w:t>2023.</w:t>
      </w:r>
    </w:p>
    <w:p w14:paraId="4713D650" w14:textId="5F1190B4" w:rsidR="00096174" w:rsidRPr="004C6CD1" w:rsidRDefault="00096174" w:rsidP="003A1A6A">
      <w:pPr>
        <w:pStyle w:val="ListParagraph"/>
        <w:tabs>
          <w:tab w:val="right" w:pos="0"/>
          <w:tab w:val="left" w:pos="4253"/>
        </w:tabs>
        <w:ind w:left="0"/>
        <w:rPr>
          <w:rFonts w:ascii="Times New Roman" w:hAnsi="Times New Roman"/>
          <w:sz w:val="24"/>
          <w:u w:val="single"/>
        </w:rPr>
      </w:pPr>
    </w:p>
    <w:p w14:paraId="3FE93AD5" w14:textId="0890DCBF" w:rsidR="00096174" w:rsidRPr="004C6CD1" w:rsidRDefault="00E351B7" w:rsidP="003A1A6A">
      <w:pPr>
        <w:pStyle w:val="ListParagraph"/>
        <w:tabs>
          <w:tab w:val="right" w:pos="0"/>
          <w:tab w:val="left" w:pos="4253"/>
        </w:tabs>
        <w:ind w:left="0"/>
        <w:rPr>
          <w:rFonts w:ascii="Times New Roman" w:hAnsi="Times New Roman"/>
          <w:sz w:val="24"/>
          <w:u w:val="single"/>
        </w:rPr>
      </w:pPr>
      <w:r w:rsidRPr="004C6CD1">
        <w:rPr>
          <w:rFonts w:ascii="Times New Roman" w:hAnsi="Times New Roman"/>
          <w:sz w:val="24"/>
          <w:u w:val="single"/>
        </w:rPr>
        <w:t>Appear</w:t>
      </w:r>
      <w:r w:rsidR="00F02D3B" w:rsidRPr="004C6CD1">
        <w:rPr>
          <w:rFonts w:ascii="Times New Roman" w:hAnsi="Times New Roman"/>
          <w:sz w:val="24"/>
          <w:u w:val="single"/>
        </w:rPr>
        <w:t>ance</w:t>
      </w:r>
      <w:r w:rsidR="004C6CD1">
        <w:rPr>
          <w:rFonts w:ascii="Times New Roman" w:hAnsi="Times New Roman"/>
          <w:sz w:val="24"/>
          <w:u w:val="single"/>
        </w:rPr>
        <w:t>s</w:t>
      </w:r>
      <w:r w:rsidR="00F02D3B" w:rsidRPr="004C6CD1">
        <w:rPr>
          <w:rFonts w:ascii="Times New Roman" w:hAnsi="Times New Roman"/>
          <w:sz w:val="24"/>
          <w:u w:val="single"/>
        </w:rPr>
        <w:t>.</w:t>
      </w:r>
    </w:p>
    <w:p w14:paraId="48C7E86A" w14:textId="77777777" w:rsidR="00F02D3B" w:rsidRPr="00AB7752" w:rsidRDefault="00F02D3B" w:rsidP="003A1A6A">
      <w:pPr>
        <w:pStyle w:val="ListParagraph"/>
        <w:tabs>
          <w:tab w:val="right" w:pos="0"/>
          <w:tab w:val="left" w:pos="4253"/>
        </w:tabs>
        <w:ind w:left="0"/>
        <w:rPr>
          <w:rFonts w:ascii="Times New Roman" w:hAnsi="Times New Roman"/>
          <w:sz w:val="24"/>
        </w:rPr>
      </w:pPr>
    </w:p>
    <w:p w14:paraId="1AD29F6F" w14:textId="546CB59B" w:rsidR="00C630E3" w:rsidRPr="00AB7752" w:rsidRDefault="007D2676" w:rsidP="00F622F7">
      <w:pPr>
        <w:pStyle w:val="ListParagraph"/>
        <w:tabs>
          <w:tab w:val="right" w:pos="8647"/>
        </w:tabs>
        <w:spacing w:line="240" w:lineRule="auto"/>
        <w:ind w:left="0"/>
        <w:rPr>
          <w:rFonts w:ascii="Times New Roman" w:hAnsi="Times New Roman"/>
          <w:sz w:val="24"/>
        </w:rPr>
      </w:pPr>
      <w:r>
        <w:rPr>
          <w:rFonts w:ascii="Times New Roman" w:hAnsi="Times New Roman"/>
          <w:sz w:val="24"/>
        </w:rPr>
        <w:t>Counsel for the applicants/ defendants</w:t>
      </w:r>
      <w:r w:rsidR="00916CE2" w:rsidRPr="00AB7752">
        <w:rPr>
          <w:rFonts w:ascii="Times New Roman" w:hAnsi="Times New Roman"/>
          <w:sz w:val="24"/>
        </w:rPr>
        <w:t xml:space="preserve">: </w:t>
      </w:r>
      <w:r w:rsidR="00916CE2" w:rsidRPr="00AB7752">
        <w:rPr>
          <w:rFonts w:ascii="Times New Roman" w:hAnsi="Times New Roman"/>
          <w:sz w:val="24"/>
        </w:rPr>
        <w:tab/>
      </w:r>
      <w:r w:rsidR="00C630E3">
        <w:rPr>
          <w:rFonts w:ascii="Times New Roman" w:hAnsi="Times New Roman"/>
          <w:sz w:val="24"/>
        </w:rPr>
        <w:t xml:space="preserve">Adv </w:t>
      </w:r>
      <w:r w:rsidR="00EE20DB">
        <w:rPr>
          <w:rFonts w:ascii="Times New Roman" w:hAnsi="Times New Roman"/>
          <w:sz w:val="24"/>
        </w:rPr>
        <w:t>W Strobl</w:t>
      </w:r>
      <w:r w:rsidR="004D6EBA">
        <w:rPr>
          <w:rFonts w:ascii="Times New Roman" w:hAnsi="Times New Roman"/>
          <w:sz w:val="24"/>
        </w:rPr>
        <w:t xml:space="preserve"> </w:t>
      </w:r>
    </w:p>
    <w:p w14:paraId="1D3B1894" w14:textId="5BEC1D2E"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7F2AA287" w14:textId="65142058" w:rsidR="00C630E3" w:rsidRPr="00947A23" w:rsidRDefault="00C630E3" w:rsidP="00F622F7">
      <w:pPr>
        <w:pStyle w:val="ListParagraph"/>
        <w:tabs>
          <w:tab w:val="right" w:pos="8647"/>
        </w:tabs>
        <w:spacing w:line="240" w:lineRule="auto"/>
        <w:ind w:left="4253" w:hanging="4253"/>
        <w:jc w:val="left"/>
        <w:rPr>
          <w:rFonts w:ascii="Times New Roman" w:hAnsi="Times New Roman"/>
          <w:sz w:val="24"/>
          <w:lang w:val="en-US"/>
        </w:rPr>
      </w:pPr>
      <w:r w:rsidRPr="00AB7752">
        <w:rPr>
          <w:rFonts w:ascii="Times New Roman" w:hAnsi="Times New Roman"/>
          <w:sz w:val="24"/>
        </w:rPr>
        <w:t>I</w:t>
      </w:r>
      <w:r w:rsidR="007D2676">
        <w:rPr>
          <w:rFonts w:ascii="Times New Roman" w:hAnsi="Times New Roman"/>
          <w:sz w:val="24"/>
        </w:rPr>
        <w:t>nstru</w:t>
      </w:r>
      <w:r w:rsidR="004B1957">
        <w:rPr>
          <w:rFonts w:ascii="Times New Roman" w:hAnsi="Times New Roman"/>
          <w:sz w:val="24"/>
        </w:rPr>
        <w:t>c</w:t>
      </w:r>
      <w:r w:rsidR="007D2676">
        <w:rPr>
          <w:rFonts w:ascii="Times New Roman" w:hAnsi="Times New Roman"/>
          <w:sz w:val="24"/>
        </w:rPr>
        <w:t xml:space="preserve">ted by: </w:t>
      </w:r>
      <w:r w:rsidR="00916CE2" w:rsidRPr="00AB7752">
        <w:rPr>
          <w:rFonts w:ascii="Times New Roman" w:hAnsi="Times New Roman"/>
          <w:sz w:val="24"/>
        </w:rPr>
        <w:t xml:space="preserve"> </w:t>
      </w:r>
      <w:r w:rsidR="00916CE2" w:rsidRPr="00AB7752">
        <w:rPr>
          <w:rFonts w:ascii="Times New Roman" w:hAnsi="Times New Roman"/>
          <w:sz w:val="24"/>
        </w:rPr>
        <w:tab/>
      </w:r>
      <w:r w:rsidR="00916CE2" w:rsidRPr="00AB7752">
        <w:rPr>
          <w:rFonts w:ascii="Times New Roman" w:hAnsi="Times New Roman"/>
          <w:sz w:val="24"/>
        </w:rPr>
        <w:tab/>
      </w:r>
      <w:r w:rsidR="007E5741">
        <w:rPr>
          <w:rFonts w:ascii="Times New Roman" w:hAnsi="Times New Roman"/>
          <w:sz w:val="24"/>
        </w:rPr>
        <w:t xml:space="preserve">Andrew </w:t>
      </w:r>
      <w:r w:rsidR="002447B1">
        <w:rPr>
          <w:rFonts w:ascii="Times New Roman" w:hAnsi="Times New Roman"/>
          <w:sz w:val="24"/>
        </w:rPr>
        <w:t>Garratt Inc</w:t>
      </w:r>
      <w:r w:rsidR="00B57851">
        <w:rPr>
          <w:rFonts w:ascii="Times New Roman" w:hAnsi="Times New Roman"/>
          <w:sz w:val="24"/>
        </w:rPr>
        <w:t>orporated</w:t>
      </w:r>
    </w:p>
    <w:p w14:paraId="21AA2129"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16C6EF26" w14:textId="57452E3F" w:rsidR="00C630E3"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C</w:t>
      </w:r>
      <w:r w:rsidR="004B1957">
        <w:rPr>
          <w:rFonts w:ascii="Times New Roman" w:hAnsi="Times New Roman"/>
          <w:sz w:val="24"/>
        </w:rPr>
        <w:t>ounsel for the Respondent/ Plaintiff</w:t>
      </w:r>
      <w:r w:rsidR="00916CE2" w:rsidRPr="00AB7752">
        <w:rPr>
          <w:rFonts w:ascii="Times New Roman" w:hAnsi="Times New Roman"/>
          <w:sz w:val="24"/>
        </w:rPr>
        <w:t xml:space="preserve">: </w:t>
      </w:r>
      <w:r w:rsidR="00916CE2" w:rsidRPr="00AB7752">
        <w:rPr>
          <w:rFonts w:ascii="Times New Roman" w:hAnsi="Times New Roman"/>
          <w:sz w:val="24"/>
        </w:rPr>
        <w:tab/>
      </w:r>
      <w:r w:rsidR="004D6EBA">
        <w:rPr>
          <w:rFonts w:ascii="Times New Roman" w:hAnsi="Times New Roman"/>
          <w:sz w:val="24"/>
        </w:rPr>
        <w:t>A</w:t>
      </w:r>
      <w:r w:rsidR="00F67260">
        <w:rPr>
          <w:rFonts w:ascii="Times New Roman" w:hAnsi="Times New Roman"/>
          <w:sz w:val="24"/>
        </w:rPr>
        <w:t xml:space="preserve">dv </w:t>
      </w:r>
      <w:r w:rsidR="008F0A9D">
        <w:rPr>
          <w:rFonts w:ascii="Times New Roman" w:hAnsi="Times New Roman"/>
          <w:sz w:val="24"/>
        </w:rPr>
        <w:t>D Watson</w:t>
      </w:r>
    </w:p>
    <w:p w14:paraId="4C3D4A19" w14:textId="77777777" w:rsidR="00916CE2" w:rsidRPr="00AB7752" w:rsidRDefault="00916CE2" w:rsidP="00F622F7">
      <w:pPr>
        <w:pStyle w:val="ListParagraph"/>
        <w:tabs>
          <w:tab w:val="right" w:pos="0"/>
          <w:tab w:val="right" w:pos="8647"/>
        </w:tabs>
        <w:spacing w:line="240" w:lineRule="auto"/>
        <w:ind w:left="0"/>
        <w:rPr>
          <w:rFonts w:ascii="Times New Roman" w:hAnsi="Times New Roman"/>
          <w:sz w:val="24"/>
        </w:rPr>
      </w:pPr>
    </w:p>
    <w:p w14:paraId="3EF881DA" w14:textId="7D3AA316" w:rsidR="00C630E3" w:rsidRPr="00AB7752" w:rsidRDefault="00C630E3" w:rsidP="00916CE2">
      <w:pPr>
        <w:pStyle w:val="ListParagraph"/>
        <w:tabs>
          <w:tab w:val="right" w:pos="8647"/>
        </w:tabs>
        <w:spacing w:line="240" w:lineRule="auto"/>
        <w:ind w:left="0"/>
        <w:rPr>
          <w:rFonts w:ascii="Times New Roman" w:hAnsi="Times New Roman"/>
          <w:sz w:val="24"/>
        </w:rPr>
      </w:pPr>
      <w:r w:rsidRPr="00AB7752">
        <w:rPr>
          <w:rFonts w:ascii="Times New Roman" w:hAnsi="Times New Roman"/>
          <w:sz w:val="24"/>
        </w:rPr>
        <w:t>I</w:t>
      </w:r>
      <w:r w:rsidR="004B1957">
        <w:rPr>
          <w:rFonts w:ascii="Times New Roman" w:hAnsi="Times New Roman"/>
          <w:sz w:val="24"/>
        </w:rPr>
        <w:t xml:space="preserve">nstructed by </w:t>
      </w:r>
      <w:r w:rsidR="0001549D">
        <w:rPr>
          <w:rFonts w:ascii="Times New Roman" w:hAnsi="Times New Roman"/>
          <w:sz w:val="24"/>
        </w:rPr>
        <w:t xml:space="preserve">           </w:t>
      </w:r>
      <w:r w:rsidR="00916CE2" w:rsidRPr="00AB7752">
        <w:rPr>
          <w:rFonts w:ascii="Times New Roman" w:hAnsi="Times New Roman"/>
          <w:sz w:val="24"/>
        </w:rPr>
        <w:t xml:space="preserve"> </w:t>
      </w:r>
      <w:r w:rsidR="00916CE2">
        <w:rPr>
          <w:rFonts w:ascii="Times New Roman" w:hAnsi="Times New Roman"/>
          <w:sz w:val="24"/>
        </w:rPr>
        <w:t xml:space="preserve">                                                Edelstein Farber Grobler Incorporated</w:t>
      </w:r>
    </w:p>
    <w:p w14:paraId="5E9A6435" w14:textId="77777777" w:rsidR="00C630E3" w:rsidRPr="00AB7752" w:rsidRDefault="00C630E3" w:rsidP="00F622F7">
      <w:pPr>
        <w:pStyle w:val="ListParagraph"/>
        <w:tabs>
          <w:tab w:val="right" w:pos="8647"/>
        </w:tabs>
        <w:spacing w:line="240" w:lineRule="auto"/>
        <w:ind w:left="0"/>
        <w:rPr>
          <w:rFonts w:ascii="Times New Roman" w:hAnsi="Times New Roman"/>
          <w:sz w:val="24"/>
        </w:rPr>
      </w:pPr>
    </w:p>
    <w:p w14:paraId="64032130" w14:textId="70DE73C5"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hearing</w:t>
      </w:r>
      <w:r w:rsidR="00916CE2" w:rsidRPr="00AB7752">
        <w:rPr>
          <w:rFonts w:ascii="Times New Roman" w:hAnsi="Times New Roman"/>
          <w:sz w:val="24"/>
        </w:rPr>
        <w:t>:</w:t>
      </w:r>
      <w:r w:rsidR="00916CE2" w:rsidRPr="00AB7752">
        <w:rPr>
          <w:rFonts w:ascii="Times New Roman" w:hAnsi="Times New Roman"/>
          <w:sz w:val="24"/>
        </w:rPr>
        <w:tab/>
      </w:r>
      <w:r w:rsidR="00916CE2">
        <w:rPr>
          <w:rFonts w:ascii="Times New Roman" w:hAnsi="Times New Roman"/>
          <w:sz w:val="24"/>
        </w:rPr>
        <w:t xml:space="preserve">5 </w:t>
      </w:r>
      <w:r w:rsidR="00F02A4E">
        <w:rPr>
          <w:rFonts w:ascii="Times New Roman" w:hAnsi="Times New Roman"/>
          <w:sz w:val="24"/>
        </w:rPr>
        <w:t xml:space="preserve">September </w:t>
      </w:r>
      <w:r w:rsidR="00916CE2">
        <w:rPr>
          <w:rFonts w:ascii="Times New Roman" w:hAnsi="Times New Roman"/>
          <w:sz w:val="24"/>
        </w:rPr>
        <w:t>2023</w:t>
      </w:r>
    </w:p>
    <w:p w14:paraId="671D29C4" w14:textId="77777777" w:rsidR="00C630E3" w:rsidRPr="00AB7752" w:rsidRDefault="00C630E3" w:rsidP="00F622F7">
      <w:pPr>
        <w:pStyle w:val="ListParagraph"/>
        <w:tabs>
          <w:tab w:val="right" w:pos="0"/>
          <w:tab w:val="right" w:pos="8647"/>
        </w:tabs>
        <w:spacing w:line="240" w:lineRule="auto"/>
        <w:ind w:left="0"/>
        <w:rPr>
          <w:rFonts w:ascii="Times New Roman" w:hAnsi="Times New Roman"/>
          <w:sz w:val="24"/>
        </w:rPr>
      </w:pPr>
    </w:p>
    <w:p w14:paraId="21B728BB" w14:textId="63427BB6" w:rsidR="003A1A6A" w:rsidRPr="00AB7752" w:rsidRDefault="00C630E3" w:rsidP="00F622F7">
      <w:pPr>
        <w:pStyle w:val="ListParagraph"/>
        <w:tabs>
          <w:tab w:val="right" w:pos="0"/>
          <w:tab w:val="right" w:pos="8647"/>
        </w:tabs>
        <w:spacing w:line="240" w:lineRule="auto"/>
        <w:ind w:left="0"/>
        <w:rPr>
          <w:rFonts w:ascii="Times New Roman" w:hAnsi="Times New Roman"/>
          <w:sz w:val="24"/>
        </w:rPr>
      </w:pPr>
      <w:r w:rsidRPr="00AB7752">
        <w:rPr>
          <w:rFonts w:ascii="Times New Roman" w:hAnsi="Times New Roman"/>
          <w:sz w:val="24"/>
        </w:rPr>
        <w:t>D</w:t>
      </w:r>
      <w:r w:rsidR="0001549D">
        <w:rPr>
          <w:rFonts w:ascii="Times New Roman" w:hAnsi="Times New Roman"/>
          <w:sz w:val="24"/>
        </w:rPr>
        <w:t>ate of Judgment</w:t>
      </w:r>
      <w:r w:rsidR="00916CE2" w:rsidRPr="00AB7752">
        <w:rPr>
          <w:rFonts w:ascii="Times New Roman" w:hAnsi="Times New Roman"/>
          <w:sz w:val="24"/>
        </w:rPr>
        <w:t>:</w:t>
      </w:r>
      <w:r w:rsidR="00916CE2" w:rsidRPr="00AB7752">
        <w:rPr>
          <w:rFonts w:ascii="Times New Roman" w:hAnsi="Times New Roman"/>
          <w:sz w:val="24"/>
        </w:rPr>
        <w:tab/>
      </w:r>
      <w:r w:rsidR="004C6CD1">
        <w:rPr>
          <w:rFonts w:ascii="Times New Roman" w:hAnsi="Times New Roman"/>
          <w:sz w:val="24"/>
        </w:rPr>
        <w:t xml:space="preserve">1 November </w:t>
      </w:r>
      <w:r w:rsidR="00916CE2">
        <w:rPr>
          <w:rFonts w:ascii="Times New Roman" w:hAnsi="Times New Roman"/>
          <w:sz w:val="24"/>
        </w:rPr>
        <w:t>2023</w:t>
      </w:r>
    </w:p>
    <w:sectPr w:rsidR="003A1A6A"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90D9" w14:textId="77777777" w:rsidR="00B73BA4" w:rsidRDefault="00B73BA4">
      <w:r>
        <w:separator/>
      </w:r>
    </w:p>
  </w:endnote>
  <w:endnote w:type="continuationSeparator" w:id="0">
    <w:p w14:paraId="2B24E2F7" w14:textId="77777777" w:rsidR="00B73BA4" w:rsidRDefault="00B7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9FE0" w14:textId="77777777" w:rsidR="00B73BA4" w:rsidRDefault="00B73BA4" w:rsidP="00927532">
      <w:pPr>
        <w:spacing w:line="240" w:lineRule="auto"/>
      </w:pPr>
      <w:r>
        <w:separator/>
      </w:r>
    </w:p>
  </w:footnote>
  <w:footnote w:type="continuationSeparator" w:id="0">
    <w:p w14:paraId="4DB9FE9D" w14:textId="77777777" w:rsidR="00B73BA4" w:rsidRDefault="00B73BA4" w:rsidP="00927532">
      <w:pPr>
        <w:spacing w:line="240" w:lineRule="auto"/>
      </w:pPr>
      <w:r>
        <w:continuationSeparator/>
      </w:r>
    </w:p>
  </w:footnote>
  <w:footnote w:type="continuationNotice" w:id="1">
    <w:p w14:paraId="3598A38B" w14:textId="77777777" w:rsidR="00B73BA4" w:rsidRDefault="00B73BA4" w:rsidP="00927532">
      <w:pPr>
        <w:spacing w:line="240" w:lineRule="auto"/>
      </w:pPr>
    </w:p>
  </w:footnote>
  <w:footnote w:id="2">
    <w:p w14:paraId="11580600" w14:textId="6B6D1F91" w:rsidR="00F131AA" w:rsidRPr="00F131AA" w:rsidRDefault="00F131AA">
      <w:pPr>
        <w:pStyle w:val="FootnoteText"/>
        <w:rPr>
          <w:lang w:val="en-US"/>
        </w:rPr>
      </w:pPr>
      <w:r>
        <w:rPr>
          <w:rStyle w:val="FootnoteReference"/>
        </w:rPr>
        <w:footnoteRef/>
      </w:r>
      <w:r>
        <w:t xml:space="preserve"> </w:t>
      </w:r>
      <w:r>
        <w:rPr>
          <w:lang w:val="en-US"/>
        </w:rPr>
        <w:t xml:space="preserve">The defendants have referred to the proceedings as previous </w:t>
      </w:r>
      <w:r w:rsidR="002B09C8">
        <w:rPr>
          <w:lang w:val="en-US"/>
        </w:rPr>
        <w:t xml:space="preserve">aborted proceedings </w:t>
      </w:r>
      <w:r>
        <w:rPr>
          <w:lang w:val="en-US"/>
        </w:rPr>
        <w:t>and present action.</w:t>
      </w:r>
    </w:p>
  </w:footnote>
  <w:footnote w:id="3">
    <w:p w14:paraId="4AB38851" w14:textId="2B5841C6" w:rsidR="00146E62" w:rsidRPr="00146E62" w:rsidRDefault="00146E62" w:rsidP="0052271C">
      <w:pPr>
        <w:pStyle w:val="FootnoteText"/>
        <w:rPr>
          <w:lang w:val="en-US"/>
        </w:rPr>
      </w:pPr>
      <w:r>
        <w:rPr>
          <w:rStyle w:val="FootnoteReference"/>
        </w:rPr>
        <w:footnoteRef/>
      </w:r>
      <w:r>
        <w:t xml:space="preserve"> </w:t>
      </w:r>
      <w:r>
        <w:rPr>
          <w:lang w:val="en-US"/>
        </w:rPr>
        <w:t>There i</w:t>
      </w:r>
      <w:r w:rsidR="00F55B9F">
        <w:rPr>
          <w:lang w:val="en-US"/>
        </w:rPr>
        <w:t>s a dispute whether the said agreement was signed by both parties.</w:t>
      </w:r>
    </w:p>
  </w:footnote>
  <w:footnote w:id="4">
    <w:p w14:paraId="5DCAE6EB" w14:textId="705FAE06" w:rsidR="00033FD1" w:rsidRPr="00C67745" w:rsidRDefault="00033FD1" w:rsidP="0052271C">
      <w:pPr>
        <w:pStyle w:val="FootnoteText"/>
        <w:rPr>
          <w:i/>
          <w:iCs/>
          <w:lang w:val="en-US"/>
        </w:rPr>
      </w:pPr>
      <w:r>
        <w:rPr>
          <w:rStyle w:val="FootnoteReference"/>
        </w:rPr>
        <w:footnoteRef/>
      </w:r>
      <w:r>
        <w:t xml:space="preserve"> </w:t>
      </w:r>
      <w:r>
        <w:rPr>
          <w:lang w:val="en-US"/>
        </w:rPr>
        <w:t>The plaintiff has stated in the joint minutes</w:t>
      </w:r>
      <w:r w:rsidR="0026016D">
        <w:rPr>
          <w:lang w:val="en-US"/>
        </w:rPr>
        <w:t xml:space="preserve"> on Caselines</w:t>
      </w:r>
      <w:r w:rsidR="00C67745">
        <w:rPr>
          <w:lang w:val="en-US"/>
        </w:rPr>
        <w:t xml:space="preserve"> 002-3 </w:t>
      </w:r>
      <w:r>
        <w:rPr>
          <w:lang w:val="en-US"/>
        </w:rPr>
        <w:t xml:space="preserve">that </w:t>
      </w:r>
      <w:r w:rsidRPr="00C67745">
        <w:rPr>
          <w:i/>
          <w:iCs/>
          <w:lang w:val="en-US"/>
        </w:rPr>
        <w:t>“[O]nly in the event that this Honourable Court does not uplift the bar, the respondent will seek to pursue its application for Default Judgment”.</w:t>
      </w:r>
    </w:p>
  </w:footnote>
  <w:footnote w:id="5">
    <w:p w14:paraId="0D7C54D3" w14:textId="5BEDA195" w:rsidR="00A85A2B" w:rsidRPr="00A85A2B" w:rsidRDefault="00A85A2B">
      <w:pPr>
        <w:pStyle w:val="FootnoteText"/>
        <w:rPr>
          <w:lang w:val="en-US"/>
        </w:rPr>
      </w:pPr>
      <w:r>
        <w:rPr>
          <w:rStyle w:val="FootnoteReference"/>
        </w:rPr>
        <w:footnoteRef/>
      </w:r>
      <w:r>
        <w:t xml:space="preserve"> </w:t>
      </w:r>
      <w:r w:rsidR="00080124">
        <w:rPr>
          <w:lang w:val="en-US"/>
        </w:rPr>
        <w:t>Deposed to in the summary judgment and liquidation applications in the previous proceedings.</w:t>
      </w:r>
    </w:p>
  </w:footnote>
  <w:footnote w:id="6">
    <w:p w14:paraId="73A7CA49" w14:textId="19ECFCC3" w:rsidR="0023269E" w:rsidRPr="0023269E" w:rsidRDefault="0023269E" w:rsidP="0052271C">
      <w:pPr>
        <w:pStyle w:val="FootnoteText"/>
        <w:rPr>
          <w:lang w:val="en-US"/>
        </w:rPr>
      </w:pPr>
      <w:r>
        <w:rPr>
          <w:rStyle w:val="FootnoteReference"/>
        </w:rPr>
        <w:footnoteRef/>
      </w:r>
      <w:r>
        <w:t xml:space="preserve"> </w:t>
      </w:r>
      <w:r>
        <w:rPr>
          <w:lang w:val="en-US"/>
        </w:rPr>
        <w:t xml:space="preserve">Ibid at para 12.3, CaseLines </w:t>
      </w:r>
      <w:r w:rsidR="007B20BC">
        <w:rPr>
          <w:lang w:val="en-US"/>
        </w:rPr>
        <w:t>004-7.</w:t>
      </w:r>
    </w:p>
  </w:footnote>
  <w:footnote w:id="7">
    <w:p w14:paraId="3DC4DBB9" w14:textId="74ECEA49" w:rsidR="00D61B02" w:rsidRPr="00D61B02" w:rsidRDefault="00D61B02" w:rsidP="0052271C">
      <w:pPr>
        <w:pStyle w:val="FootnoteText"/>
        <w:rPr>
          <w:lang w:val="en-US"/>
        </w:rPr>
      </w:pPr>
      <w:r>
        <w:rPr>
          <w:rStyle w:val="FootnoteReference"/>
        </w:rPr>
        <w:footnoteRef/>
      </w:r>
      <w:r>
        <w:t xml:space="preserve"> </w:t>
      </w:r>
      <w:r>
        <w:rPr>
          <w:lang w:val="en-US"/>
        </w:rPr>
        <w:t xml:space="preserve">Counsel for the plaintiff referred to judgments in </w:t>
      </w:r>
      <w:r w:rsidR="00A658A7" w:rsidRPr="005B24FB">
        <w:rPr>
          <w:i/>
          <w:iCs/>
          <w:lang w:val="en-US"/>
        </w:rPr>
        <w:t>Chetty v Law Society, Transvaal</w:t>
      </w:r>
      <w:r w:rsidR="00A658A7">
        <w:rPr>
          <w:lang w:val="en-US"/>
        </w:rPr>
        <w:t xml:space="preserve"> 1985 (2) SA 756 A (76</w:t>
      </w:r>
      <w:r w:rsidR="00E4646C">
        <w:rPr>
          <w:lang w:val="en-US"/>
        </w:rPr>
        <w:t xml:space="preserve">7J-768A), </w:t>
      </w:r>
      <w:r w:rsidR="00E4646C" w:rsidRPr="005B24FB">
        <w:rPr>
          <w:i/>
          <w:iCs/>
          <w:lang w:val="en-US"/>
        </w:rPr>
        <w:t>Government of the Republic of Zimbabwe</w:t>
      </w:r>
      <w:r w:rsidR="00381834" w:rsidRPr="005B24FB">
        <w:rPr>
          <w:i/>
          <w:iCs/>
          <w:lang w:val="en-US"/>
        </w:rPr>
        <w:t xml:space="preserve"> v Fick and Others</w:t>
      </w:r>
      <w:r w:rsidR="00381834">
        <w:rPr>
          <w:lang w:val="en-US"/>
        </w:rPr>
        <w:t xml:space="preserve"> 2013 </w:t>
      </w:r>
      <w:r w:rsidR="005705AC">
        <w:rPr>
          <w:lang w:val="en-US"/>
        </w:rPr>
        <w:t>(</w:t>
      </w:r>
      <w:r w:rsidR="00381834">
        <w:rPr>
          <w:lang w:val="en-US"/>
        </w:rPr>
        <w:t>5) SA 325 (CC) at para 86</w:t>
      </w:r>
      <w:r w:rsidR="00A060C9">
        <w:rPr>
          <w:lang w:val="en-US"/>
        </w:rPr>
        <w:t xml:space="preserve"> and </w:t>
      </w:r>
      <w:r w:rsidR="00A060C9" w:rsidRPr="0099223D">
        <w:rPr>
          <w:i/>
          <w:iCs/>
          <w:lang w:val="en-US"/>
        </w:rPr>
        <w:t>Madinda v Minister of Safety and Secur</w:t>
      </w:r>
      <w:r w:rsidR="00F64641" w:rsidRPr="0099223D">
        <w:rPr>
          <w:i/>
          <w:iCs/>
          <w:lang w:val="en-US"/>
        </w:rPr>
        <w:t>i</w:t>
      </w:r>
      <w:r w:rsidR="00A060C9" w:rsidRPr="0099223D">
        <w:rPr>
          <w:i/>
          <w:iCs/>
          <w:lang w:val="en-US"/>
        </w:rPr>
        <w:t>ty</w:t>
      </w:r>
      <w:r w:rsidR="00A060C9">
        <w:rPr>
          <w:lang w:val="en-US"/>
        </w:rPr>
        <w:t xml:space="preserve"> 2008 (4) SA 312 (SCA)</w:t>
      </w:r>
      <w:r w:rsidR="00F64641">
        <w:rPr>
          <w:lang w:val="en-US"/>
        </w:rPr>
        <w:t xml:space="preserve"> at para 12.</w:t>
      </w:r>
    </w:p>
  </w:footnote>
  <w:footnote w:id="8">
    <w:p w14:paraId="243AA33B" w14:textId="523C672A" w:rsidR="00A24353" w:rsidRDefault="00A24353" w:rsidP="0052271C">
      <w:pPr>
        <w:pStyle w:val="FootnoteText"/>
      </w:pPr>
      <w:r>
        <w:rPr>
          <w:rStyle w:val="FootnoteReference"/>
        </w:rPr>
        <w:footnoteRef/>
      </w:r>
      <w:r>
        <w:t xml:space="preserve"> </w:t>
      </w:r>
      <w:r w:rsidR="007230D8" w:rsidRPr="00E54981">
        <w:rPr>
          <w:b/>
          <w:bCs/>
        </w:rPr>
        <w:t xml:space="preserve">41 Withdrawal, settlement, discontinuance, </w:t>
      </w:r>
      <w:r w:rsidR="007E4C57" w:rsidRPr="00E54981">
        <w:rPr>
          <w:b/>
          <w:bCs/>
        </w:rPr>
        <w:t>postponement,</w:t>
      </w:r>
      <w:r w:rsidR="007230D8" w:rsidRPr="00E54981">
        <w:rPr>
          <w:b/>
          <w:bCs/>
        </w:rPr>
        <w:t xml:space="preserve"> and a</w:t>
      </w:r>
      <w:r w:rsidR="00276DEE" w:rsidRPr="00E54981">
        <w:rPr>
          <w:b/>
          <w:bCs/>
        </w:rPr>
        <w:t>bandonment</w:t>
      </w:r>
    </w:p>
    <w:p w14:paraId="5823F42B" w14:textId="2FAE5D16" w:rsidR="00AF5392" w:rsidRDefault="00296440" w:rsidP="00296440">
      <w:pPr>
        <w:pStyle w:val="FootnoteText"/>
        <w:ind w:left="1080" w:hanging="360"/>
      </w:pPr>
      <w:r>
        <w:t>(1)</w:t>
      </w:r>
      <w:r>
        <w:tab/>
      </w:r>
      <w:r w:rsidR="00C56327">
        <w:t xml:space="preserve">(a) A person instituting any proceedings may at any time before the matter has been set down </w:t>
      </w:r>
      <w:r w:rsidR="00AF5392">
        <w:t xml:space="preserve">    </w:t>
      </w:r>
    </w:p>
    <w:p w14:paraId="3C5708AD" w14:textId="77777777" w:rsidR="002C6A30" w:rsidRDefault="002C6A30" w:rsidP="0052271C">
      <w:pPr>
        <w:pStyle w:val="FootnoteText"/>
      </w:pPr>
      <w:r>
        <w:t xml:space="preserve">                   </w:t>
      </w:r>
      <w:r w:rsidR="00AF5392">
        <w:t xml:space="preserve"> </w:t>
      </w:r>
      <w:r w:rsidR="00C56327">
        <w:t xml:space="preserve">and thereafter by consent of the parties or leave of the court withdraw such proceedings, in </w:t>
      </w:r>
      <w:r>
        <w:t xml:space="preserve">     </w:t>
      </w:r>
    </w:p>
    <w:p w14:paraId="09374CA4" w14:textId="77777777" w:rsidR="002C6A30" w:rsidRDefault="002C6A30" w:rsidP="0052271C">
      <w:pPr>
        <w:pStyle w:val="FootnoteText"/>
      </w:pPr>
      <w:r>
        <w:t xml:space="preserve">                    </w:t>
      </w:r>
      <w:r w:rsidR="00E956B9">
        <w:t xml:space="preserve">any of </w:t>
      </w:r>
      <w:r w:rsidR="00C56327">
        <w:t>which events he shall deliver a notice of withdrawal and may embody in such notice</w:t>
      </w:r>
      <w:r>
        <w:t xml:space="preserve"> </w:t>
      </w:r>
    </w:p>
    <w:p w14:paraId="75F614EA" w14:textId="77777777" w:rsidR="001C5DA8" w:rsidRDefault="002C6A30" w:rsidP="0052271C">
      <w:pPr>
        <w:pStyle w:val="FootnoteText"/>
      </w:pPr>
      <w:r>
        <w:t xml:space="preserve">                    a consent to pay</w:t>
      </w:r>
      <w:r w:rsidR="00C56327">
        <w:t xml:space="preserve"> costs and the taxing master shall tax such costs on the request of the other </w:t>
      </w:r>
    </w:p>
    <w:p w14:paraId="37BB73CC" w14:textId="1840F40A" w:rsidR="00AF5392" w:rsidRDefault="001C5DA8" w:rsidP="0052271C">
      <w:pPr>
        <w:pStyle w:val="FootnoteText"/>
      </w:pPr>
      <w:r>
        <w:t xml:space="preserve">                    </w:t>
      </w:r>
      <w:r w:rsidR="002C6A30">
        <w:t>party.</w:t>
      </w:r>
    </w:p>
    <w:p w14:paraId="1C68A62F" w14:textId="47E8E6A4" w:rsidR="00962B89" w:rsidRDefault="00AF5392" w:rsidP="0052271C">
      <w:pPr>
        <w:pStyle w:val="FootnoteText"/>
      </w:pPr>
      <w:r>
        <w:t xml:space="preserve">    </w:t>
      </w:r>
    </w:p>
    <w:p w14:paraId="1EB0FB89" w14:textId="77777777" w:rsidR="00C95953" w:rsidRDefault="00AF5392" w:rsidP="0052271C">
      <w:pPr>
        <w:pStyle w:val="FootnoteText"/>
      </w:pPr>
      <w:r>
        <w:tab/>
      </w:r>
      <w:r>
        <w:tab/>
      </w:r>
      <w:r>
        <w:tab/>
      </w:r>
      <w:r w:rsidR="00C56327">
        <w:t xml:space="preserve">(b) </w:t>
      </w:r>
      <w:r w:rsidR="00C95953">
        <w:t>…</w:t>
      </w:r>
    </w:p>
    <w:p w14:paraId="206565F9" w14:textId="77777777" w:rsidR="007E4C57" w:rsidRDefault="00C95953" w:rsidP="0052271C">
      <w:pPr>
        <w:pStyle w:val="FootnoteText"/>
      </w:pPr>
      <w:r>
        <w:tab/>
      </w:r>
      <w:r>
        <w:tab/>
      </w:r>
      <w:r>
        <w:tab/>
        <w:t>(</w:t>
      </w:r>
      <w:r w:rsidR="00C56327">
        <w:t xml:space="preserve">c) If no such consent to pay costs is embodied in the notice of withdrawal, the other party may </w:t>
      </w:r>
      <w:r w:rsidR="007E4C57">
        <w:t xml:space="preserve">   </w:t>
      </w:r>
    </w:p>
    <w:p w14:paraId="2F467DA4" w14:textId="1611720A" w:rsidR="00276DEE" w:rsidRPr="001C5DA8" w:rsidRDefault="007E4C57" w:rsidP="001C5DA8">
      <w:pPr>
        <w:pStyle w:val="FootnoteText"/>
      </w:pPr>
      <w:r>
        <w:t xml:space="preserve">              </w:t>
      </w:r>
      <w:r w:rsidR="001C5DA8">
        <w:t xml:space="preserve">      </w:t>
      </w:r>
      <w:r w:rsidR="00C56327">
        <w:t xml:space="preserve">apply to court on notice for an order for costs. </w:t>
      </w:r>
    </w:p>
  </w:footnote>
  <w:footnote w:id="9">
    <w:p w14:paraId="1DB0381C" w14:textId="3FD18963" w:rsidR="00C42053" w:rsidRPr="00C42053" w:rsidRDefault="00C42053" w:rsidP="0052271C">
      <w:pPr>
        <w:pStyle w:val="FootnoteText"/>
        <w:rPr>
          <w:lang w:val="en-US"/>
        </w:rPr>
      </w:pPr>
      <w:r>
        <w:rPr>
          <w:rStyle w:val="FootnoteReference"/>
        </w:rPr>
        <w:footnoteRef/>
      </w:r>
      <w:r>
        <w:t xml:space="preserve"> </w:t>
      </w:r>
      <w:r w:rsidRPr="00C42053">
        <w:t>(2080/2009)</w:t>
      </w:r>
      <w:r>
        <w:t xml:space="preserve"> </w:t>
      </w:r>
      <w:r w:rsidRPr="00C42053">
        <w:t>[2014] North</w:t>
      </w:r>
      <w:r w:rsidR="00441A74">
        <w:t>-</w:t>
      </w:r>
      <w:r w:rsidRPr="00C42053">
        <w:t>West High Court, per Hendricks J</w:t>
      </w:r>
      <w:r w:rsidR="00E34935">
        <w:t xml:space="preserve">. from a historical perspective it was held almost a century ago in </w:t>
      </w:r>
      <w:r w:rsidR="00E34935" w:rsidRPr="008F6272">
        <w:rPr>
          <w:i/>
          <w:iCs/>
        </w:rPr>
        <w:t>Col</w:t>
      </w:r>
      <w:r w:rsidR="008F6272" w:rsidRPr="008F6272">
        <w:rPr>
          <w:i/>
          <w:iCs/>
        </w:rPr>
        <w:t>l</w:t>
      </w:r>
      <w:r w:rsidR="00E34935" w:rsidRPr="008F6272">
        <w:rPr>
          <w:i/>
          <w:iCs/>
        </w:rPr>
        <w:t>ector</w:t>
      </w:r>
      <w:r w:rsidR="00507B68" w:rsidRPr="008F6272">
        <w:rPr>
          <w:i/>
          <w:iCs/>
        </w:rPr>
        <w:t xml:space="preserve"> of Customs v Morris</w:t>
      </w:r>
      <w:r w:rsidR="00507B68">
        <w:t xml:space="preserve"> 1913 CPD 140 that a litigant is not allowed to commence proceedings afresh where costs awarded against him in </w:t>
      </w:r>
      <w:r w:rsidR="00054896">
        <w:t>previous abortive proceedings remains unpaid. See Hall J at 449</w:t>
      </w:r>
      <w:r w:rsidR="008F6272">
        <w:t xml:space="preserve"> A-B, in </w:t>
      </w:r>
      <w:r w:rsidR="008F6272" w:rsidRPr="00385636">
        <w:rPr>
          <w:i/>
          <w:iCs/>
        </w:rPr>
        <w:t xml:space="preserve">Argus Printing </w:t>
      </w:r>
      <w:r w:rsidR="00385636" w:rsidRPr="00385636">
        <w:rPr>
          <w:i/>
          <w:iCs/>
        </w:rPr>
        <w:t>&amp; Publishing Co. Ltd v Rutland</w:t>
      </w:r>
      <w:r w:rsidR="00385636">
        <w:t xml:space="preserve"> 1953 (3) SA 44d7</w:t>
      </w:r>
      <w:r w:rsidR="008F6272">
        <w:t>.</w:t>
      </w:r>
    </w:p>
  </w:footnote>
  <w:footnote w:id="10">
    <w:p w14:paraId="3D5AA38F" w14:textId="1992334F" w:rsidR="00402523" w:rsidRPr="00402523" w:rsidRDefault="00402523" w:rsidP="0052271C">
      <w:pPr>
        <w:pStyle w:val="FootnoteText"/>
        <w:rPr>
          <w:lang w:val="en-US"/>
        </w:rPr>
      </w:pPr>
      <w:r>
        <w:rPr>
          <w:rStyle w:val="FootnoteReference"/>
        </w:rPr>
        <w:footnoteRef/>
      </w:r>
      <w:r w:rsidR="00CB2A0C">
        <w:t xml:space="preserve"> </w:t>
      </w:r>
      <w:r>
        <w:t xml:space="preserve"> </w:t>
      </w:r>
      <w:r>
        <w:rPr>
          <w:lang w:val="en-US"/>
        </w:rPr>
        <w:t xml:space="preserve">See </w:t>
      </w:r>
      <w:r w:rsidRPr="00740E0C">
        <w:rPr>
          <w:i/>
          <w:iCs/>
          <w:lang w:val="en-US"/>
        </w:rPr>
        <w:t>Smit v Venter</w:t>
      </w:r>
      <w:r>
        <w:rPr>
          <w:lang w:val="en-US"/>
        </w:rPr>
        <w:t xml:space="preserve"> at</w:t>
      </w:r>
      <w:r w:rsidR="00B8490C">
        <w:rPr>
          <w:lang w:val="en-US"/>
        </w:rPr>
        <w:t xml:space="preserve"> para 6.</w:t>
      </w:r>
      <w:r>
        <w:rPr>
          <w:lang w:val="en-US"/>
        </w:rPr>
        <w:t xml:space="preserve"> </w:t>
      </w:r>
    </w:p>
  </w:footnote>
  <w:footnote w:id="11">
    <w:p w14:paraId="72F03136" w14:textId="7EA52E86" w:rsidR="00CB2A0C" w:rsidRPr="00740E0C" w:rsidRDefault="00CB2A0C" w:rsidP="0052271C">
      <w:pPr>
        <w:pStyle w:val="FootnoteText"/>
        <w:rPr>
          <w:i/>
          <w:iCs/>
          <w:lang w:val="en-US"/>
        </w:rPr>
      </w:pPr>
      <w:r>
        <w:rPr>
          <w:rStyle w:val="FootnoteReference"/>
        </w:rPr>
        <w:footnoteRef/>
      </w:r>
      <w:r>
        <w:t xml:space="preserve">  </w:t>
      </w:r>
      <w:r w:rsidRPr="00CB2A0C">
        <w:t xml:space="preserve">Reference was made of the judgment in </w:t>
      </w:r>
      <w:r w:rsidRPr="00740E0C">
        <w:rPr>
          <w:i/>
          <w:iCs/>
        </w:rPr>
        <w:t xml:space="preserve">Beinash and Another v Ernst and Young and Others </w:t>
      </w:r>
      <w:r w:rsidRPr="00CB2A0C">
        <w:t xml:space="preserve">1999 (2) SA 116 (CC), where the constitutional court held at para [16] that </w:t>
      </w:r>
      <w:r w:rsidRPr="00740E0C">
        <w:rPr>
          <w:i/>
          <w:iCs/>
        </w:rPr>
        <w:t>“[T]he effect of s 2(1)(b) of the [Vexatious Proceedings] Act is to impose a procedural barrier to litigation on persons who are found to be vexatious litigants. That is its very purpose. In doing so, it is inconsistent with section 34 of the Constitution, which protects the right of access for everyone and does not contain any internal limitation of the right. The barrier which may be imposed under s 2(1)(b) therefore does limit the right of access to court protection in s 34 of the Constitution. But in my view, such limitation is reasonable and justifiable.”</w:t>
      </w:r>
    </w:p>
  </w:footnote>
  <w:footnote w:id="12">
    <w:p w14:paraId="3604F93A" w14:textId="77FF336A" w:rsidR="00F165B1" w:rsidRPr="00F165B1" w:rsidRDefault="00F165B1" w:rsidP="0052271C">
      <w:pPr>
        <w:pStyle w:val="FootnoteText"/>
        <w:rPr>
          <w:lang w:val="en-US"/>
        </w:rPr>
      </w:pPr>
      <w:r>
        <w:rPr>
          <w:rStyle w:val="FootnoteReference"/>
        </w:rPr>
        <w:footnoteRef/>
      </w:r>
      <w:r>
        <w:t xml:space="preserve"> </w:t>
      </w:r>
      <w:r w:rsidR="00F14029">
        <w:t>Hendrick</w:t>
      </w:r>
      <w:r w:rsidR="00F2655E">
        <w:t>s</w:t>
      </w:r>
      <w:r w:rsidR="00F14029">
        <w:t xml:space="preserve"> J having noted further at para </w:t>
      </w:r>
      <w:r w:rsidR="007B0FBA">
        <w:t>7</w:t>
      </w:r>
      <w:r w:rsidR="00F14029">
        <w:t xml:space="preserve"> that</w:t>
      </w:r>
      <w:r w:rsidR="00F14029">
        <w:rPr>
          <w:lang w:val="en-US"/>
        </w:rPr>
        <w:t xml:space="preserve"> </w:t>
      </w:r>
      <w:r w:rsidR="00FA2A41">
        <w:rPr>
          <w:lang w:val="en-US"/>
        </w:rPr>
        <w:t xml:space="preserve">Corbett AJ in </w:t>
      </w:r>
      <w:r w:rsidR="00FA2A41" w:rsidRPr="00CB2A0C">
        <w:rPr>
          <w:i/>
          <w:iCs/>
          <w:lang w:val="en-US"/>
        </w:rPr>
        <w:t>Van Dyk v Conradie &amp; Another</w:t>
      </w:r>
      <w:r w:rsidR="00896039">
        <w:rPr>
          <w:lang w:val="en-US"/>
        </w:rPr>
        <w:t xml:space="preserve"> 1963 (2) SA 413 (C), that the</w:t>
      </w:r>
      <w:r w:rsidR="00847EAB">
        <w:rPr>
          <w:lang w:val="en-US"/>
        </w:rPr>
        <w:t xml:space="preserve"> </w:t>
      </w:r>
      <w:r w:rsidR="00896039">
        <w:rPr>
          <w:lang w:val="en-US"/>
        </w:rPr>
        <w:t>ap</w:t>
      </w:r>
      <w:r w:rsidR="00847EAB">
        <w:rPr>
          <w:lang w:val="en-US"/>
        </w:rPr>
        <w:t>p</w:t>
      </w:r>
      <w:r w:rsidR="00896039">
        <w:rPr>
          <w:lang w:val="en-US"/>
        </w:rPr>
        <w:t xml:space="preserve">licant </w:t>
      </w:r>
      <w:r w:rsidR="00233BF9">
        <w:rPr>
          <w:lang w:val="en-US"/>
        </w:rPr>
        <w:t xml:space="preserve">must </w:t>
      </w:r>
      <w:r w:rsidR="00896039">
        <w:rPr>
          <w:lang w:val="en-US"/>
        </w:rPr>
        <w:t xml:space="preserve">prove </w:t>
      </w:r>
      <w:r w:rsidR="00847EAB">
        <w:rPr>
          <w:lang w:val="en-US"/>
        </w:rPr>
        <w:t>negligence, blameworthiness or utter indifference of a high degree</w:t>
      </w:r>
      <w:r w:rsidR="00082B50">
        <w:rPr>
          <w:lang w:val="en-US"/>
        </w:rPr>
        <w:t xml:space="preserve">. Further that a court in </w:t>
      </w:r>
      <w:r w:rsidR="00F34F92">
        <w:rPr>
          <w:lang w:val="en-US"/>
        </w:rPr>
        <w:t xml:space="preserve">the </w:t>
      </w:r>
      <w:r w:rsidR="00082B50">
        <w:rPr>
          <w:lang w:val="en-US"/>
        </w:rPr>
        <w:t>exercising of its discretion</w:t>
      </w:r>
      <w:r w:rsidR="008E2639">
        <w:rPr>
          <w:lang w:val="en-US"/>
        </w:rPr>
        <w:t xml:space="preserve"> should always be slow to place a clo</w:t>
      </w:r>
      <w:r w:rsidR="00FA340E">
        <w:rPr>
          <w:lang w:val="en-US"/>
        </w:rPr>
        <w:t>ck</w:t>
      </w:r>
      <w:r w:rsidR="008E2639">
        <w:rPr>
          <w:lang w:val="en-US"/>
        </w:rPr>
        <w:t xml:space="preserve"> upon a litigant’s free access to courts.</w:t>
      </w:r>
    </w:p>
  </w:footnote>
  <w:footnote w:id="13">
    <w:p w14:paraId="2B04F631" w14:textId="7DBDCB8D" w:rsidR="00B421F1" w:rsidRPr="00B421F1" w:rsidRDefault="00B421F1" w:rsidP="0052271C">
      <w:pPr>
        <w:pStyle w:val="FootnoteText"/>
        <w:rPr>
          <w:lang w:val="en-US"/>
        </w:rPr>
      </w:pPr>
      <w:r>
        <w:rPr>
          <w:rStyle w:val="FootnoteReference"/>
        </w:rPr>
        <w:footnoteRef/>
      </w:r>
      <w:r>
        <w:t xml:space="preserve"> </w:t>
      </w:r>
      <w:r>
        <w:rPr>
          <w:lang w:val="en-US"/>
        </w:rPr>
        <w:t xml:space="preserve">See </w:t>
      </w:r>
      <w:r w:rsidRPr="00F7262A">
        <w:rPr>
          <w:i/>
          <w:iCs/>
          <w:lang w:val="en-US"/>
        </w:rPr>
        <w:t>Colyn v Tiger Food Industries Limited t/a Meadow Feed Mills (Cape)</w:t>
      </w:r>
      <w:r>
        <w:rPr>
          <w:lang w:val="en-US"/>
        </w:rPr>
        <w:t xml:space="preserve"> 2003 (2) ALL SA 113 (SCA).</w:t>
      </w:r>
    </w:p>
  </w:footnote>
  <w:footnote w:id="14">
    <w:p w14:paraId="54AEFC13" w14:textId="10A1337F" w:rsidR="00067AC6" w:rsidRPr="00067AC6" w:rsidRDefault="00067AC6" w:rsidP="0052271C">
      <w:pPr>
        <w:pStyle w:val="FootnoteText"/>
        <w:rPr>
          <w:lang w:val="en-US"/>
        </w:rPr>
      </w:pPr>
      <w:r>
        <w:rPr>
          <w:rStyle w:val="FootnoteReference"/>
        </w:rPr>
        <w:footnoteRef/>
      </w:r>
      <w:r>
        <w:t xml:space="preserve"> </w:t>
      </w:r>
      <w:r w:rsidRPr="00F7262A">
        <w:rPr>
          <w:i/>
          <w:iCs/>
          <w:lang w:val="en-US"/>
        </w:rPr>
        <w:t>Si</w:t>
      </w:r>
      <w:r w:rsidR="006C5B92" w:rsidRPr="00F7262A">
        <w:rPr>
          <w:i/>
          <w:iCs/>
          <w:lang w:val="en-US"/>
        </w:rPr>
        <w:t xml:space="preserve">lber v Ozen Wholesalers </w:t>
      </w:r>
      <w:r w:rsidR="00B86BE2" w:rsidRPr="00F7262A">
        <w:rPr>
          <w:i/>
          <w:iCs/>
          <w:lang w:val="en-US"/>
        </w:rPr>
        <w:t>(</w:t>
      </w:r>
      <w:r w:rsidR="006C5B92" w:rsidRPr="00F7262A">
        <w:rPr>
          <w:i/>
          <w:iCs/>
          <w:lang w:val="en-US"/>
        </w:rPr>
        <w:t>Pty</w:t>
      </w:r>
      <w:r w:rsidR="00B86BE2" w:rsidRPr="00F7262A">
        <w:rPr>
          <w:i/>
          <w:iCs/>
          <w:lang w:val="en-US"/>
        </w:rPr>
        <w:t>)</w:t>
      </w:r>
      <w:r w:rsidR="006C5B92" w:rsidRPr="00F7262A">
        <w:rPr>
          <w:i/>
          <w:iCs/>
          <w:lang w:val="en-US"/>
        </w:rPr>
        <w:t xml:space="preserve"> Ltd</w:t>
      </w:r>
      <w:r w:rsidR="006C5B92">
        <w:rPr>
          <w:lang w:val="en-US"/>
        </w:rPr>
        <w:t xml:space="preserve"> 1954 (2) SA 345 (A) at 353A.</w:t>
      </w:r>
    </w:p>
  </w:footnote>
  <w:footnote w:id="15">
    <w:p w14:paraId="614C4FF4" w14:textId="686DE25B" w:rsidR="00B421F1" w:rsidRPr="00B421F1" w:rsidRDefault="00B421F1" w:rsidP="0052271C">
      <w:pPr>
        <w:pStyle w:val="FootnoteText"/>
        <w:rPr>
          <w:lang w:val="en-US"/>
        </w:rPr>
      </w:pPr>
      <w:r>
        <w:rPr>
          <w:rStyle w:val="FootnoteReference"/>
        </w:rPr>
        <w:footnoteRef/>
      </w:r>
      <w:r>
        <w:t xml:space="preserve"> </w:t>
      </w:r>
      <w:r>
        <w:rPr>
          <w:lang w:val="en-US"/>
        </w:rPr>
        <w:t xml:space="preserve">See </w:t>
      </w:r>
      <w:r w:rsidRPr="00B421F1">
        <w:rPr>
          <w:i/>
          <w:iCs/>
          <w:lang w:val="en-US"/>
        </w:rPr>
        <w:t>Dalhouzie v Bruwer</w:t>
      </w:r>
      <w:r>
        <w:rPr>
          <w:lang w:val="en-US"/>
        </w:rPr>
        <w:t xml:space="preserve"> 1970 (4) SA 566 (C) at 572A.</w:t>
      </w:r>
    </w:p>
  </w:footnote>
  <w:footnote w:id="16">
    <w:p w14:paraId="5712FA31" w14:textId="0A285D7B" w:rsidR="00B421F1" w:rsidRPr="00B421F1" w:rsidRDefault="00B421F1" w:rsidP="0052271C">
      <w:pPr>
        <w:pStyle w:val="FootnoteText"/>
        <w:rPr>
          <w:lang w:val="en-US"/>
        </w:rPr>
      </w:pPr>
      <w:r>
        <w:rPr>
          <w:rStyle w:val="FootnoteReference"/>
        </w:rPr>
        <w:footnoteRef/>
      </w:r>
      <w:r>
        <w:t xml:space="preserve"> </w:t>
      </w:r>
      <w:r w:rsidRPr="00734737">
        <w:rPr>
          <w:i/>
          <w:iCs/>
          <w:lang w:val="en-US"/>
        </w:rPr>
        <w:t>Du Plooy v Anwes Motors (EDMS) Bpk</w:t>
      </w:r>
      <w:r>
        <w:rPr>
          <w:lang w:val="en-US"/>
        </w:rPr>
        <w:t xml:space="preserve"> 1983 (4) SA 212 at 217H.</w:t>
      </w:r>
    </w:p>
  </w:footnote>
  <w:footnote w:id="17">
    <w:p w14:paraId="235ABE28" w14:textId="1F22B8F3" w:rsidR="00CC125C" w:rsidRPr="00CC125C" w:rsidRDefault="00CC125C" w:rsidP="0052271C">
      <w:pPr>
        <w:pStyle w:val="FootnoteText"/>
        <w:rPr>
          <w:lang w:val="en-US"/>
        </w:rPr>
      </w:pPr>
      <w:r>
        <w:rPr>
          <w:rStyle w:val="FootnoteReference"/>
        </w:rPr>
        <w:footnoteRef/>
      </w:r>
      <w:r>
        <w:t xml:space="preserve"> </w:t>
      </w:r>
      <w:r>
        <w:rPr>
          <w:lang w:val="en-US"/>
        </w:rPr>
        <w:t xml:space="preserve">See </w:t>
      </w:r>
      <w:r w:rsidRPr="00CC125C">
        <w:rPr>
          <w:i/>
          <w:iCs/>
          <w:lang w:val="en-US"/>
        </w:rPr>
        <w:t>Dalhouz</w:t>
      </w:r>
      <w:r>
        <w:rPr>
          <w:i/>
          <w:iCs/>
          <w:lang w:val="en-US"/>
        </w:rPr>
        <w:t>i</w:t>
      </w:r>
      <w:r w:rsidRPr="00CC125C">
        <w:rPr>
          <w:i/>
          <w:iCs/>
          <w:lang w:val="en-US"/>
        </w:rPr>
        <w:t>e</w:t>
      </w:r>
      <w:r>
        <w:rPr>
          <w:lang w:val="en-US"/>
        </w:rPr>
        <w:t xml:space="preserve"> judgment, ibid at</w:t>
      </w:r>
      <w:r w:rsidR="00611617">
        <w:rPr>
          <w:lang w:val="en-US"/>
        </w:rPr>
        <w:t xml:space="preserve"> footnote 14.</w:t>
      </w:r>
    </w:p>
  </w:footnote>
  <w:footnote w:id="18">
    <w:p w14:paraId="7ABA359A" w14:textId="77777777" w:rsidR="00CC125C" w:rsidRPr="00DD7283" w:rsidRDefault="00CC125C" w:rsidP="0052271C">
      <w:pPr>
        <w:pStyle w:val="FootnoteText"/>
        <w:rPr>
          <w:i/>
          <w:iCs/>
          <w:lang w:val="en-US"/>
        </w:rPr>
      </w:pPr>
      <w:r>
        <w:rPr>
          <w:rStyle w:val="FootnoteReference"/>
        </w:rPr>
        <w:footnoteRef/>
      </w:r>
      <w:r>
        <w:t xml:space="preserve"> </w:t>
      </w:r>
      <w:r>
        <w:rPr>
          <w:lang w:val="en-US"/>
        </w:rPr>
        <w:t>The founding papers states the following regarding the upliftment of the bar:</w:t>
      </w:r>
    </w:p>
    <w:p w14:paraId="62186E51" w14:textId="400F8753" w:rsidR="004A566B" w:rsidRPr="00DD7283" w:rsidRDefault="004A566B" w:rsidP="0052271C">
      <w:pPr>
        <w:pStyle w:val="FootnoteText"/>
        <w:rPr>
          <w:i/>
          <w:iCs/>
          <w:lang w:val="en-US"/>
        </w:rPr>
      </w:pPr>
      <w:r w:rsidRPr="00DD7283">
        <w:rPr>
          <w:i/>
          <w:iCs/>
          <w:lang w:val="en-US"/>
        </w:rPr>
        <w:t xml:space="preserve">        </w:t>
      </w:r>
      <w:r w:rsidR="00CC125C" w:rsidRPr="00DD7283">
        <w:rPr>
          <w:i/>
          <w:iCs/>
          <w:lang w:val="en-US"/>
        </w:rPr>
        <w:t xml:space="preserve">“89.The other defendants and I do not wish to incur costs in defending yet another court proceeding </w:t>
      </w:r>
    </w:p>
    <w:p w14:paraId="42EED1EF" w14:textId="77777777" w:rsidR="004A566B" w:rsidRPr="00DD7283" w:rsidRDefault="004A566B" w:rsidP="0052271C">
      <w:pPr>
        <w:pStyle w:val="FootnoteText"/>
        <w:rPr>
          <w:i/>
          <w:iCs/>
          <w:lang w:val="en-US"/>
        </w:rPr>
      </w:pPr>
      <w:r w:rsidRPr="00DD7283">
        <w:rPr>
          <w:i/>
          <w:iCs/>
          <w:lang w:val="en-US"/>
        </w:rPr>
        <w:t xml:space="preserve">                </w:t>
      </w:r>
      <w:r w:rsidR="00CC125C" w:rsidRPr="00DD7283">
        <w:rPr>
          <w:i/>
          <w:iCs/>
          <w:lang w:val="en-US"/>
        </w:rPr>
        <w:t xml:space="preserve">in relation to the February 2016 loan. When we did so in the past, we obtained costs orders </w:t>
      </w:r>
      <w:r w:rsidRPr="00DD7283">
        <w:rPr>
          <w:i/>
          <w:iCs/>
          <w:lang w:val="en-US"/>
        </w:rPr>
        <w:t xml:space="preserve">               </w:t>
      </w:r>
    </w:p>
    <w:p w14:paraId="54A74E8E" w14:textId="7FD28819" w:rsidR="00CC125C" w:rsidRPr="00DD7283" w:rsidRDefault="004A566B" w:rsidP="0052271C">
      <w:pPr>
        <w:pStyle w:val="FootnoteText"/>
        <w:rPr>
          <w:i/>
          <w:iCs/>
          <w:lang w:val="en-US"/>
        </w:rPr>
      </w:pPr>
      <w:r w:rsidRPr="00DD7283">
        <w:rPr>
          <w:i/>
          <w:iCs/>
          <w:lang w:val="en-US"/>
        </w:rPr>
        <w:t xml:space="preserve">                </w:t>
      </w:r>
      <w:r w:rsidR="00CC125C" w:rsidRPr="00DD7283">
        <w:rPr>
          <w:i/>
          <w:iCs/>
          <w:lang w:val="en-US"/>
        </w:rPr>
        <w:t>against the Plaintiff, but they are not paid.</w:t>
      </w:r>
    </w:p>
    <w:p w14:paraId="52FC6318" w14:textId="580DDF5F" w:rsidR="00CC125C" w:rsidRPr="00DD7283" w:rsidRDefault="00CC125C" w:rsidP="0052271C">
      <w:pPr>
        <w:pStyle w:val="FootnoteText"/>
        <w:rPr>
          <w:i/>
          <w:iCs/>
          <w:lang w:val="en-US"/>
        </w:rPr>
      </w:pPr>
      <w:r w:rsidRPr="00DD7283">
        <w:rPr>
          <w:i/>
          <w:iCs/>
          <w:lang w:val="en-US"/>
        </w:rPr>
        <w:t xml:space="preserve">         90.  If we were to successfully defend against the Present Action, we believe that we will likewise,        </w:t>
      </w:r>
    </w:p>
    <w:p w14:paraId="317D6FEF" w14:textId="33AB9207" w:rsidR="00CC125C" w:rsidRPr="00DD7283" w:rsidRDefault="00CC125C" w:rsidP="0052271C">
      <w:pPr>
        <w:pStyle w:val="FootnoteText"/>
        <w:rPr>
          <w:i/>
          <w:iCs/>
          <w:lang w:val="en-US"/>
        </w:rPr>
      </w:pPr>
      <w:r w:rsidRPr="00DD7283">
        <w:rPr>
          <w:i/>
          <w:iCs/>
          <w:lang w:val="en-US"/>
        </w:rPr>
        <w:t xml:space="preserve">                and again, not be recompensed for the costs incurred in doing so.</w:t>
      </w:r>
    </w:p>
    <w:p w14:paraId="40512312" w14:textId="77777777" w:rsidR="0063329D" w:rsidRPr="00DD7283" w:rsidRDefault="00CC125C" w:rsidP="0063329D">
      <w:pPr>
        <w:pStyle w:val="FootnoteText"/>
        <w:rPr>
          <w:i/>
          <w:iCs/>
          <w:lang w:val="en-US"/>
        </w:rPr>
      </w:pPr>
      <w:r w:rsidRPr="00DD7283">
        <w:rPr>
          <w:i/>
          <w:iCs/>
          <w:lang w:val="en-US"/>
        </w:rPr>
        <w:tab/>
        <w:t xml:space="preserve">      91.</w:t>
      </w:r>
      <w:r w:rsidRPr="00DD7283">
        <w:rPr>
          <w:i/>
          <w:iCs/>
          <w:lang w:val="en-US"/>
        </w:rPr>
        <w:tab/>
        <w:t xml:space="preserve"> As such, we resist talking further step in the Present Action until the Plaintiff has paid those </w:t>
      </w:r>
      <w:r w:rsidR="0063329D" w:rsidRPr="00DD7283">
        <w:rPr>
          <w:i/>
          <w:iCs/>
          <w:lang w:val="en-US"/>
        </w:rPr>
        <w:t xml:space="preserve"> </w:t>
      </w:r>
    </w:p>
    <w:p w14:paraId="343BEF34" w14:textId="238FC163" w:rsidR="00CC125C" w:rsidRPr="00DD7283" w:rsidRDefault="0063329D" w:rsidP="0063329D">
      <w:pPr>
        <w:pStyle w:val="FootnoteText"/>
        <w:rPr>
          <w:i/>
          <w:iCs/>
          <w:lang w:val="en-US"/>
        </w:rPr>
      </w:pPr>
      <w:r w:rsidRPr="00DD7283">
        <w:rPr>
          <w:i/>
          <w:iCs/>
          <w:lang w:val="en-US"/>
        </w:rPr>
        <w:t xml:space="preserve">                </w:t>
      </w:r>
      <w:r w:rsidR="00CC125C" w:rsidRPr="00DD7283">
        <w:rPr>
          <w:i/>
          <w:iCs/>
          <w:lang w:val="en-US"/>
        </w:rPr>
        <w:t>past costs which this honourable court has already ordered him to pay.</w:t>
      </w:r>
    </w:p>
    <w:p w14:paraId="2A1B6D30" w14:textId="6C1BF941" w:rsidR="008702A3" w:rsidRPr="00DD7283" w:rsidRDefault="00CC125C" w:rsidP="0052271C">
      <w:pPr>
        <w:pStyle w:val="FootnoteText"/>
        <w:rPr>
          <w:i/>
          <w:iCs/>
          <w:lang w:val="en-US"/>
        </w:rPr>
      </w:pPr>
      <w:r w:rsidRPr="00DD7283">
        <w:rPr>
          <w:i/>
          <w:iCs/>
          <w:lang w:val="en-US"/>
        </w:rPr>
        <w:tab/>
        <w:t xml:space="preserve">      92. Furthermore, a stay is ineffective if at the same time the bar against us is not simultaneously </w:t>
      </w:r>
      <w:r w:rsidR="0063329D" w:rsidRPr="00DD7283">
        <w:rPr>
          <w:i/>
          <w:iCs/>
          <w:lang w:val="en-US"/>
        </w:rPr>
        <w:t xml:space="preserve">    </w:t>
      </w:r>
    </w:p>
    <w:p w14:paraId="7A546D63" w14:textId="3E5F6113" w:rsidR="00CC125C" w:rsidRPr="00DD7283" w:rsidRDefault="008702A3" w:rsidP="0052271C">
      <w:pPr>
        <w:pStyle w:val="FootnoteText"/>
        <w:rPr>
          <w:i/>
          <w:iCs/>
          <w:lang w:val="en-US"/>
        </w:rPr>
      </w:pPr>
      <w:r w:rsidRPr="00DD7283">
        <w:rPr>
          <w:i/>
          <w:iCs/>
          <w:lang w:val="en-US"/>
        </w:rPr>
        <w:t xml:space="preserve">                l</w:t>
      </w:r>
      <w:r w:rsidR="00CC125C" w:rsidRPr="00DD7283">
        <w:rPr>
          <w:i/>
          <w:iCs/>
          <w:lang w:val="en-US"/>
        </w:rPr>
        <w:t>ifted.</w:t>
      </w:r>
    </w:p>
    <w:p w14:paraId="7C69F270" w14:textId="77777777" w:rsidR="00CC125C" w:rsidRPr="00DD7283" w:rsidRDefault="00CC125C" w:rsidP="0052271C">
      <w:pPr>
        <w:pStyle w:val="FootnoteText"/>
        <w:rPr>
          <w:i/>
          <w:iCs/>
          <w:lang w:val="en-US"/>
        </w:rPr>
      </w:pPr>
      <w:r w:rsidRPr="00DD7283">
        <w:rPr>
          <w:i/>
          <w:iCs/>
          <w:lang w:val="en-US"/>
        </w:rPr>
        <w:tab/>
        <w:t xml:space="preserve">      93.  I submitted that it would be practical and reasonable for the court time limits for the defendants </w:t>
      </w:r>
    </w:p>
    <w:p w14:paraId="6866F2C5" w14:textId="77777777" w:rsidR="008702A3" w:rsidRPr="00DD7283" w:rsidRDefault="00CC125C" w:rsidP="0052271C">
      <w:pPr>
        <w:pStyle w:val="FootnoteText"/>
        <w:rPr>
          <w:i/>
          <w:iCs/>
          <w:lang w:val="en-US"/>
        </w:rPr>
      </w:pPr>
      <w:r w:rsidRPr="00DD7283">
        <w:rPr>
          <w:i/>
          <w:iCs/>
          <w:lang w:val="en-US"/>
        </w:rPr>
        <w:t xml:space="preserve">                to deliver a pleading in terms of the notice of bar to be extended so as to allow this application </w:t>
      </w:r>
      <w:r w:rsidR="008702A3" w:rsidRPr="00DD7283">
        <w:rPr>
          <w:i/>
          <w:iCs/>
          <w:lang w:val="en-US"/>
        </w:rPr>
        <w:t xml:space="preserve">   </w:t>
      </w:r>
    </w:p>
    <w:p w14:paraId="13F56475" w14:textId="794236D1" w:rsidR="00CC125C" w:rsidRPr="00E33F89" w:rsidRDefault="008702A3" w:rsidP="0052271C">
      <w:pPr>
        <w:pStyle w:val="FootnoteText"/>
        <w:rPr>
          <w:lang w:val="en-US"/>
        </w:rPr>
      </w:pPr>
      <w:r w:rsidRPr="00DD7283">
        <w:rPr>
          <w:i/>
          <w:iCs/>
          <w:lang w:val="en-US"/>
        </w:rPr>
        <w:t xml:space="preserve">                </w:t>
      </w:r>
      <w:r w:rsidR="00CC125C" w:rsidRPr="00DD7283">
        <w:rPr>
          <w:i/>
          <w:iCs/>
          <w:lang w:val="en-US"/>
        </w:rPr>
        <w:t xml:space="preserve">to be ventilated without prejudicing the Defendant’s other rights.”  </w:t>
      </w:r>
    </w:p>
  </w:footnote>
  <w:footnote w:id="19">
    <w:p w14:paraId="6B062CA1" w14:textId="5110C76B" w:rsidR="00E75489" w:rsidRPr="00E75489" w:rsidRDefault="00E75489" w:rsidP="0052271C">
      <w:pPr>
        <w:pStyle w:val="FootnoteText"/>
        <w:rPr>
          <w:lang w:val="en-US"/>
        </w:rPr>
      </w:pPr>
      <w:r>
        <w:rPr>
          <w:rStyle w:val="FootnoteReference"/>
        </w:rPr>
        <w:footnoteRef/>
      </w:r>
      <w:r>
        <w:t xml:space="preserve"> </w:t>
      </w:r>
      <w:r w:rsidR="00C83803">
        <w:t>(</w:t>
      </w:r>
      <w:r w:rsidR="00873164">
        <w:t>934</w:t>
      </w:r>
      <w:r w:rsidR="00C83803">
        <w:t>/2019)</w:t>
      </w:r>
      <w:r>
        <w:rPr>
          <w:lang w:val="en-US"/>
        </w:rPr>
        <w:t>[2021] ZASCA 69</w:t>
      </w:r>
      <w:r w:rsidR="00C83803">
        <w:rPr>
          <w:lang w:val="en-US"/>
        </w:rPr>
        <w:t xml:space="preserve"> (4 June 2021); 2021 (6) SA </w:t>
      </w:r>
      <w:r w:rsidR="00287B32">
        <w:rPr>
          <w:lang w:val="en-US"/>
        </w:rPr>
        <w:t>353 (SCA)</w:t>
      </w:r>
    </w:p>
  </w:footnote>
  <w:footnote w:id="20">
    <w:p w14:paraId="192FE06D" w14:textId="1E04849D" w:rsidR="00AB2266" w:rsidRDefault="00AB2266" w:rsidP="0052271C">
      <w:pPr>
        <w:pStyle w:val="FootnoteText"/>
        <w:rPr>
          <w:lang w:val="en-US"/>
        </w:rPr>
      </w:pPr>
      <w:r>
        <w:rPr>
          <w:rStyle w:val="FootnoteReference"/>
        </w:rPr>
        <w:footnoteRef/>
      </w:r>
      <w:r>
        <w:t xml:space="preserve"> </w:t>
      </w:r>
      <w:r>
        <w:rPr>
          <w:lang w:val="en-US"/>
        </w:rPr>
        <w:t>The application was delivered simultaneously with uplifting of the bar though defendants state in para 87 and 88 (Caselines 010-23) respectively as follows:</w:t>
      </w:r>
    </w:p>
    <w:p w14:paraId="5CC17EBA" w14:textId="77777777" w:rsidR="00AB2266" w:rsidRDefault="00AB2266" w:rsidP="0052271C">
      <w:pPr>
        <w:pStyle w:val="FootnoteText"/>
        <w:rPr>
          <w:lang w:val="en-US"/>
        </w:rPr>
      </w:pPr>
      <w:r>
        <w:rPr>
          <w:lang w:val="en-US"/>
        </w:rPr>
        <w:tab/>
        <w:t>“87. This application has been brought prior to the expiry date and before the bar comes into effect.</w:t>
      </w:r>
    </w:p>
    <w:p w14:paraId="06278A34" w14:textId="77777777" w:rsidR="00AB2266" w:rsidRDefault="00AB2266" w:rsidP="0052271C">
      <w:pPr>
        <w:pStyle w:val="FootnoteText"/>
        <w:rPr>
          <w:lang w:val="en-US"/>
        </w:rPr>
      </w:pPr>
      <w:r>
        <w:rPr>
          <w:lang w:val="en-US"/>
        </w:rPr>
        <w:tab/>
        <w:t xml:space="preserve">“88. This application was not brought earlier as the Defendants were waiting for all the relevant cost  </w:t>
      </w:r>
    </w:p>
    <w:p w14:paraId="35ED9E32" w14:textId="77777777" w:rsidR="00AB2266" w:rsidRDefault="00AB2266" w:rsidP="0052271C">
      <w:pPr>
        <w:pStyle w:val="FootnoteText"/>
        <w:rPr>
          <w:lang w:val="en-US"/>
        </w:rPr>
      </w:pPr>
      <w:r>
        <w:rPr>
          <w:lang w:val="en-US"/>
        </w:rPr>
        <w:tab/>
        <w:t xml:space="preserve">        orders to be taxed and finalised, however unfortunately same have been partially taxed and         </w:t>
      </w:r>
    </w:p>
    <w:p w14:paraId="27E92783" w14:textId="6349C056" w:rsidR="004E6710" w:rsidRDefault="00AB2266" w:rsidP="0052271C">
      <w:pPr>
        <w:pStyle w:val="FootnoteText"/>
        <w:rPr>
          <w:lang w:val="en-US"/>
        </w:rPr>
      </w:pPr>
      <w:r>
        <w:rPr>
          <w:lang w:val="en-US"/>
        </w:rPr>
        <w:tab/>
      </w:r>
      <w:r>
        <w:rPr>
          <w:lang w:val="en-US"/>
        </w:rPr>
        <w:tab/>
      </w:r>
      <w:r w:rsidR="004C3718">
        <w:rPr>
          <w:lang w:val="en-US"/>
        </w:rPr>
        <w:t xml:space="preserve">  </w:t>
      </w:r>
      <w:r>
        <w:rPr>
          <w:lang w:val="en-US"/>
        </w:rPr>
        <w:t>postponed, and the Defendants’ attorneys advised we couldn’t wait until 12 May 2022 to b</w:t>
      </w:r>
      <w:r w:rsidR="0039405E">
        <w:rPr>
          <w:lang w:val="en-US"/>
        </w:rPr>
        <w:t>r</w:t>
      </w:r>
      <w:r>
        <w:rPr>
          <w:lang w:val="en-US"/>
        </w:rPr>
        <w:t xml:space="preserve">ing </w:t>
      </w:r>
      <w:r w:rsidR="004E6710">
        <w:rPr>
          <w:lang w:val="en-US"/>
        </w:rPr>
        <w:t xml:space="preserve"> </w:t>
      </w:r>
    </w:p>
    <w:p w14:paraId="1AF4DDDA" w14:textId="20C4B6A4" w:rsidR="00AB2266" w:rsidRPr="00CF4AA7" w:rsidRDefault="004E6710" w:rsidP="0052271C">
      <w:pPr>
        <w:pStyle w:val="FootnoteText"/>
        <w:rPr>
          <w:lang w:val="en-US"/>
        </w:rPr>
      </w:pPr>
      <w:r>
        <w:rPr>
          <w:lang w:val="en-US"/>
        </w:rPr>
        <w:t xml:space="preserve">           </w:t>
      </w:r>
      <w:r w:rsidR="00AB2266">
        <w:rPr>
          <w:lang w:val="en-US"/>
        </w:rPr>
        <w:t xml:space="preserve">this application, given the Plaintiff has delivered his notice of bar."  </w:t>
      </w:r>
    </w:p>
  </w:footnote>
  <w:footnote w:id="21">
    <w:p w14:paraId="452238C9" w14:textId="4F2955BD" w:rsidR="00112E1E" w:rsidRPr="00112E1E" w:rsidRDefault="00112E1E" w:rsidP="0052271C">
      <w:pPr>
        <w:pStyle w:val="FootnoteText"/>
        <w:rPr>
          <w:lang w:val="en-US"/>
        </w:rPr>
      </w:pPr>
      <w:r>
        <w:rPr>
          <w:rStyle w:val="FootnoteReference"/>
        </w:rPr>
        <w:footnoteRef/>
      </w:r>
      <w:r>
        <w:t xml:space="preserve"> </w:t>
      </w:r>
      <w:r>
        <w:rPr>
          <w:lang w:val="en-US"/>
        </w:rPr>
        <w:t>See Defendants’ Heads of Argument C</w:t>
      </w:r>
      <w:r w:rsidR="00471C77">
        <w:rPr>
          <w:lang w:val="en-US"/>
        </w:rPr>
        <w:t>a</w:t>
      </w:r>
      <w:r>
        <w:rPr>
          <w:lang w:val="en-US"/>
        </w:rPr>
        <w:t>selines 004-6, para 12.1</w:t>
      </w:r>
      <w:r w:rsidR="00471C77">
        <w:rPr>
          <w:lang w:val="en-US"/>
        </w:rPr>
        <w:t>.</w:t>
      </w:r>
    </w:p>
  </w:footnote>
  <w:footnote w:id="22">
    <w:p w14:paraId="523E8564" w14:textId="3148D304" w:rsidR="006157B7" w:rsidRPr="006157B7" w:rsidRDefault="00561ED3" w:rsidP="0052271C">
      <w:pPr>
        <w:pStyle w:val="FootnoteText"/>
        <w:rPr>
          <w:lang w:val="en-US"/>
        </w:rPr>
      </w:pPr>
      <w:r>
        <w:rPr>
          <w:rStyle w:val="FootnoteReference"/>
        </w:rPr>
        <w:footnoteRef/>
      </w:r>
      <w:r w:rsidR="006157B7">
        <w:t xml:space="preserve"> </w:t>
      </w:r>
      <w:r w:rsidR="006157B7">
        <w:rPr>
          <w:lang w:val="en-US"/>
        </w:rPr>
        <w:t>See para 16 of the Defendants’</w:t>
      </w:r>
      <w:r>
        <w:rPr>
          <w:lang w:val="en-US"/>
        </w:rPr>
        <w:t xml:space="preserve"> Replying Affidavit Caselines 013-11.</w:t>
      </w:r>
    </w:p>
  </w:footnote>
  <w:footnote w:id="23">
    <w:p w14:paraId="159B03DC" w14:textId="28848B00" w:rsidR="00D00AB4" w:rsidRPr="00D00AB4" w:rsidRDefault="00D00AB4" w:rsidP="0052271C">
      <w:pPr>
        <w:pStyle w:val="FootnoteText"/>
        <w:rPr>
          <w:lang w:val="en-US"/>
        </w:rPr>
      </w:pPr>
      <w:r>
        <w:rPr>
          <w:rStyle w:val="FootnoteReference"/>
        </w:rPr>
        <w:footnoteRef/>
      </w:r>
      <w:r>
        <w:t xml:space="preserve"> </w:t>
      </w:r>
      <w:r w:rsidRPr="00D00AB4">
        <w:t>1979 (1) SA 626 (AD) at 635H – 636D</w:t>
      </w:r>
    </w:p>
  </w:footnote>
  <w:footnote w:id="24">
    <w:p w14:paraId="535B5AAC" w14:textId="4A17E80D" w:rsidR="009F3C25" w:rsidRPr="009F3C25" w:rsidRDefault="009F3C25" w:rsidP="0052271C">
      <w:pPr>
        <w:pStyle w:val="FootnoteText"/>
        <w:rPr>
          <w:lang w:val="en-US"/>
        </w:rPr>
      </w:pPr>
      <w:r>
        <w:rPr>
          <w:rStyle w:val="FootnoteReference"/>
        </w:rPr>
        <w:footnoteRef/>
      </w:r>
      <w:r>
        <w:t xml:space="preserve"> </w:t>
      </w:r>
      <w:r w:rsidR="00B55015">
        <w:rPr>
          <w:lang w:val="en-US"/>
        </w:rPr>
        <w:t>S</w:t>
      </w:r>
      <w:r>
        <w:rPr>
          <w:lang w:val="en-US"/>
        </w:rPr>
        <w:t xml:space="preserve">ee also para 14 of the </w:t>
      </w:r>
      <w:r w:rsidR="009A2A20">
        <w:rPr>
          <w:lang w:val="en-US"/>
        </w:rPr>
        <w:t xml:space="preserve">Defendants’ Replying </w:t>
      </w:r>
      <w:r w:rsidR="00E64711">
        <w:rPr>
          <w:lang w:val="en-US"/>
        </w:rPr>
        <w:t>A</w:t>
      </w:r>
      <w:r w:rsidR="009A2A20">
        <w:rPr>
          <w:lang w:val="en-US"/>
        </w:rPr>
        <w:t xml:space="preserve">ffidavit, </w:t>
      </w:r>
      <w:r w:rsidR="00E24C1B">
        <w:rPr>
          <w:lang w:val="en-US"/>
        </w:rPr>
        <w:t>Caselines -1</w:t>
      </w:r>
      <w:r w:rsidR="00092159">
        <w:rPr>
          <w:lang w:val="en-US"/>
        </w:rPr>
        <w:t xml:space="preserve">3-11, </w:t>
      </w:r>
      <w:r w:rsidR="009A2A20">
        <w:rPr>
          <w:lang w:val="en-US"/>
        </w:rPr>
        <w:t xml:space="preserve">where it is stated that </w:t>
      </w:r>
      <w:r w:rsidR="009A2A20" w:rsidRPr="00B32449">
        <w:rPr>
          <w:lang w:val="en-US"/>
        </w:rPr>
        <w:t>“</w:t>
      </w:r>
      <w:r w:rsidR="009A2A20" w:rsidRPr="009C45ED">
        <w:rPr>
          <w:i/>
          <w:iCs/>
          <w:lang w:val="en-US"/>
        </w:rPr>
        <w:t>… we were not seeking forgiveness or an indulgence</w:t>
      </w:r>
      <w:r w:rsidR="0028398E" w:rsidRPr="009C45ED">
        <w:rPr>
          <w:i/>
          <w:iCs/>
          <w:lang w:val="en-US"/>
        </w:rPr>
        <w:t>, but merely an effective stay of the Present Action</w:t>
      </w:r>
      <w:r w:rsidR="0028398E" w:rsidRPr="00B32449">
        <w:rPr>
          <w:lang w:val="en-US"/>
        </w:rPr>
        <w:t>.</w:t>
      </w:r>
      <w:r w:rsidR="00B32449" w:rsidRPr="00B32449">
        <w:rPr>
          <w:lang w:val="en-US"/>
        </w:rPr>
        <w:t>”</w:t>
      </w:r>
      <w:r w:rsidR="00B46B4A">
        <w:rPr>
          <w:lang w:val="en-US"/>
        </w:rPr>
        <w:t xml:space="preserve"> The application to uplift the bar may have been mature as it was also served before </w:t>
      </w:r>
      <w:r w:rsidR="0035002B">
        <w:rPr>
          <w:lang w:val="en-US"/>
        </w:rPr>
        <w:t>the applicant was under bar.</w:t>
      </w:r>
    </w:p>
  </w:footnote>
  <w:footnote w:id="25">
    <w:p w14:paraId="6B173B05" w14:textId="79FC69BC" w:rsidR="00E117AE" w:rsidRPr="00E117AE" w:rsidRDefault="00E117AE" w:rsidP="0052271C">
      <w:pPr>
        <w:pStyle w:val="FootnoteText"/>
        <w:rPr>
          <w:lang w:val="en-US"/>
        </w:rPr>
      </w:pPr>
      <w:r>
        <w:rPr>
          <w:rStyle w:val="FootnoteReference"/>
        </w:rPr>
        <w:footnoteRef/>
      </w:r>
      <w:r>
        <w:t xml:space="preserve"> 1979 (1) SA 626 (A) at 635H-636B.</w:t>
      </w:r>
    </w:p>
  </w:footnote>
  <w:footnote w:id="26">
    <w:p w14:paraId="4D722991" w14:textId="45E5AF86" w:rsidR="0010226B" w:rsidRPr="0010226B" w:rsidRDefault="0010226B">
      <w:pPr>
        <w:pStyle w:val="FootnoteText"/>
        <w:rPr>
          <w:lang w:val="en-US"/>
        </w:rPr>
      </w:pPr>
      <w:r>
        <w:rPr>
          <w:rStyle w:val="FootnoteReference"/>
        </w:rPr>
        <w:footnoteRef/>
      </w:r>
      <w:r>
        <w:t xml:space="preserve"> </w:t>
      </w:r>
      <w:r>
        <w:rPr>
          <w:lang w:val="en-US"/>
        </w:rPr>
        <w:t>See para 4 above.</w:t>
      </w:r>
    </w:p>
  </w:footnote>
  <w:footnote w:id="27">
    <w:p w14:paraId="233BA83B" w14:textId="77777777" w:rsidR="00DE4DCD" w:rsidRDefault="00DE4DCD" w:rsidP="00DE4DCD">
      <w:pPr>
        <w:pStyle w:val="FootnoteText"/>
      </w:pPr>
      <w:r>
        <w:rPr>
          <w:rStyle w:val="FootnoteReference"/>
        </w:rPr>
        <w:footnoteRef/>
      </w:r>
      <w:r>
        <w:t xml:space="preserve"> The relevant paragraphs of the third defendant’s affidavit resisting summary judgment in a </w:t>
      </w:r>
      <w:r w:rsidRPr="00FD4D2D">
        <w:rPr>
          <w:i/>
          <w:iCs/>
        </w:rPr>
        <w:t>lis</w:t>
      </w:r>
      <w:r>
        <w:t xml:space="preserve"> against the first defendant stated on CaseLines 012-119 are as follows: </w:t>
      </w:r>
    </w:p>
    <w:p w14:paraId="42B1B47A" w14:textId="77777777" w:rsidR="00DE4DCD" w:rsidRPr="00473543" w:rsidRDefault="00DE4DCD" w:rsidP="00DE4DCD">
      <w:pPr>
        <w:pStyle w:val="FootnoteText"/>
        <w:rPr>
          <w:i/>
          <w:iCs/>
          <w:lang w:val="en-GB"/>
        </w:rPr>
      </w:pPr>
      <w:r>
        <w:t xml:space="preserve">    </w:t>
      </w:r>
      <w:r w:rsidRPr="00473543">
        <w:rPr>
          <w:i/>
          <w:iCs/>
        </w:rPr>
        <w:t>[12]  T</w:t>
      </w:r>
      <w:r w:rsidRPr="00473543">
        <w:rPr>
          <w:i/>
          <w:iCs/>
          <w:lang w:val="en-GB"/>
        </w:rPr>
        <w:t xml:space="preserve">he respondent was, and still is, the owner of an immovable property known as 43 Sivewright   </w:t>
      </w:r>
    </w:p>
    <w:p w14:paraId="36658C61" w14:textId="77777777" w:rsidR="00DE4DCD" w:rsidRPr="00473543" w:rsidRDefault="00DE4DCD" w:rsidP="00DE4DCD">
      <w:pPr>
        <w:pStyle w:val="FootnoteText"/>
        <w:rPr>
          <w:i/>
          <w:iCs/>
          <w:lang w:val="en-GB"/>
        </w:rPr>
      </w:pPr>
      <w:r w:rsidRPr="00473543">
        <w:rPr>
          <w:i/>
          <w:iCs/>
          <w:lang w:val="en-GB"/>
        </w:rPr>
        <w:t xml:space="preserve">             Avenue, Johannesburg, Erven 765 and 766, New Doornfontein (“Property”). </w:t>
      </w:r>
    </w:p>
    <w:p w14:paraId="70C739D4" w14:textId="7833DE61" w:rsidR="00DE4DCD" w:rsidRPr="00473543" w:rsidRDefault="00DE4DCD" w:rsidP="00DE4DCD">
      <w:pPr>
        <w:pStyle w:val="FootnoteText"/>
        <w:rPr>
          <w:i/>
          <w:iCs/>
          <w:lang w:val="en-GB"/>
        </w:rPr>
      </w:pPr>
      <w:r w:rsidRPr="00473543">
        <w:rPr>
          <w:i/>
          <w:iCs/>
          <w:lang w:val="en-GB"/>
        </w:rPr>
        <w:t xml:space="preserve">    [13] A business associate., Aubrey Schneider (Schneider), and I were interested in buying the property    </w:t>
      </w:r>
    </w:p>
    <w:p w14:paraId="26027CFE" w14:textId="78E72DB7" w:rsidR="00DE4DCD" w:rsidRPr="00473543" w:rsidRDefault="00DE4DCD" w:rsidP="00DE4DCD">
      <w:pPr>
        <w:pStyle w:val="FootnoteText"/>
        <w:rPr>
          <w:i/>
          <w:iCs/>
          <w:lang w:val="en-GB"/>
        </w:rPr>
      </w:pPr>
      <w:r w:rsidRPr="00473543">
        <w:rPr>
          <w:i/>
          <w:iCs/>
          <w:lang w:val="en-GB"/>
        </w:rPr>
        <w:t xml:space="preserve">            for the purposes of developing it.</w:t>
      </w:r>
    </w:p>
    <w:p w14:paraId="4881E33B" w14:textId="235AB630" w:rsidR="00DE4DCD" w:rsidRPr="00473543" w:rsidRDefault="00DE4DCD" w:rsidP="00DE4DCD">
      <w:pPr>
        <w:pStyle w:val="FootnoteText"/>
        <w:rPr>
          <w:i/>
          <w:iCs/>
          <w:lang w:val="en-GB"/>
        </w:rPr>
      </w:pPr>
      <w:r w:rsidRPr="00473543">
        <w:rPr>
          <w:i/>
          <w:iCs/>
          <w:lang w:val="en-GB"/>
        </w:rPr>
        <w:t xml:space="preserve">    [14]</w:t>
      </w:r>
      <w:r w:rsidR="009F3334">
        <w:rPr>
          <w:i/>
          <w:iCs/>
          <w:lang w:val="en-GB"/>
        </w:rPr>
        <w:t xml:space="preserve"> </w:t>
      </w:r>
      <w:r w:rsidRPr="00473543">
        <w:rPr>
          <w:i/>
          <w:iCs/>
          <w:lang w:val="en-GB"/>
        </w:rPr>
        <w:t xml:space="preserve">We made contact with the respondent’s owners, at the time Stephen Allan Soskoine and Elke </w:t>
      </w:r>
    </w:p>
    <w:p w14:paraId="39F728CC" w14:textId="452DDA8D" w:rsidR="00DE4DCD" w:rsidRPr="00473543" w:rsidRDefault="00DE4DCD" w:rsidP="00DE4DCD">
      <w:pPr>
        <w:pStyle w:val="FootnoteText"/>
        <w:rPr>
          <w:i/>
          <w:iCs/>
          <w:lang w:val="en-GB"/>
        </w:rPr>
      </w:pPr>
      <w:r w:rsidRPr="00473543">
        <w:rPr>
          <w:i/>
          <w:iCs/>
          <w:lang w:val="en-GB"/>
        </w:rPr>
        <w:t xml:space="preserve">            Hannelore Soskoine (the two Soskoines”), who above the shoulders and directors of the                   </w:t>
      </w:r>
    </w:p>
    <w:p w14:paraId="59E4F632" w14:textId="537326C9" w:rsidR="00DE4DCD" w:rsidRPr="00473543" w:rsidRDefault="00DE4DCD" w:rsidP="00DE4DCD">
      <w:pPr>
        <w:pStyle w:val="FootnoteText"/>
        <w:rPr>
          <w:i/>
          <w:iCs/>
          <w:lang w:val="en-GB"/>
        </w:rPr>
      </w:pPr>
      <w:r w:rsidRPr="00473543">
        <w:rPr>
          <w:i/>
          <w:iCs/>
          <w:lang w:val="en-GB"/>
        </w:rPr>
        <w:t xml:space="preserve">            respondent, with a view to negotiating the purchase of the property.</w:t>
      </w:r>
    </w:p>
    <w:p w14:paraId="3FC5BF12" w14:textId="31BFA170" w:rsidR="00DE4DCD" w:rsidRDefault="00DE4DCD" w:rsidP="00DE4DCD">
      <w:pPr>
        <w:pStyle w:val="FootnoteText"/>
        <w:rPr>
          <w:i/>
          <w:iCs/>
          <w:lang w:val="en-GB"/>
        </w:rPr>
      </w:pPr>
      <w:r w:rsidRPr="00473543">
        <w:rPr>
          <w:i/>
          <w:iCs/>
          <w:lang w:val="en-GB"/>
        </w:rPr>
        <w:t xml:space="preserve">   [15] Ultimately, we elected to acquire the </w:t>
      </w:r>
      <w:r>
        <w:rPr>
          <w:i/>
          <w:iCs/>
          <w:lang w:val="en-GB"/>
        </w:rPr>
        <w:t>P</w:t>
      </w:r>
      <w:r w:rsidRPr="00473543">
        <w:rPr>
          <w:i/>
          <w:iCs/>
          <w:lang w:val="en-GB"/>
        </w:rPr>
        <w:t xml:space="preserve">roperty indirectly by purchasing the two </w:t>
      </w:r>
      <w:r>
        <w:rPr>
          <w:i/>
          <w:iCs/>
          <w:lang w:val="en-GB"/>
        </w:rPr>
        <w:t xml:space="preserve">Soskoines shares   </w:t>
      </w:r>
    </w:p>
    <w:p w14:paraId="203FE664" w14:textId="219178F4" w:rsidR="00DE4DCD" w:rsidRPr="00473543" w:rsidRDefault="00DE4DCD" w:rsidP="00DE4DCD">
      <w:pPr>
        <w:pStyle w:val="FootnoteText"/>
        <w:rPr>
          <w:i/>
          <w:iCs/>
          <w:lang w:val="en-GB"/>
        </w:rPr>
      </w:pPr>
      <w:r>
        <w:rPr>
          <w:i/>
          <w:iCs/>
          <w:lang w:val="en-GB"/>
        </w:rPr>
        <w:t xml:space="preserve">           and </w:t>
      </w:r>
      <w:r w:rsidRPr="00473543">
        <w:rPr>
          <w:i/>
          <w:iCs/>
          <w:lang w:val="en-GB"/>
        </w:rPr>
        <w:t>over the course of May and June 2016, we discussed and negotiated the terms of purchase.</w:t>
      </w:r>
    </w:p>
    <w:p w14:paraId="4E763D6E" w14:textId="3485484F" w:rsidR="00DE4DCD" w:rsidRPr="00473543" w:rsidRDefault="00DE4DCD" w:rsidP="00DE4DCD">
      <w:pPr>
        <w:pStyle w:val="FootnoteText"/>
        <w:rPr>
          <w:i/>
          <w:iCs/>
          <w:lang w:val="en-GB"/>
        </w:rPr>
      </w:pPr>
      <w:r w:rsidRPr="00473543">
        <w:rPr>
          <w:i/>
          <w:iCs/>
          <w:lang w:val="en-GB"/>
        </w:rPr>
        <w:t xml:space="preserve">   [16]</w:t>
      </w:r>
      <w:r w:rsidR="009F3334">
        <w:rPr>
          <w:i/>
          <w:iCs/>
          <w:lang w:val="en-GB"/>
        </w:rPr>
        <w:t xml:space="preserve"> </w:t>
      </w:r>
      <w:r w:rsidRPr="00473543">
        <w:rPr>
          <w:i/>
          <w:iCs/>
          <w:lang w:val="en-GB"/>
        </w:rPr>
        <w:t xml:space="preserve">In order to finance the purchase of the respondent's shares, I approached a number of potential </w:t>
      </w:r>
    </w:p>
    <w:p w14:paraId="291F7A28" w14:textId="6A0C1C03" w:rsidR="00DE4DCD" w:rsidRPr="00473543" w:rsidRDefault="00DE4DCD" w:rsidP="00DE4DCD">
      <w:pPr>
        <w:pStyle w:val="FootnoteText"/>
        <w:rPr>
          <w:i/>
          <w:iCs/>
          <w:lang w:val="en-GB"/>
        </w:rPr>
      </w:pPr>
      <w:r w:rsidRPr="00473543">
        <w:rPr>
          <w:i/>
          <w:iCs/>
          <w:lang w:val="en-GB"/>
        </w:rPr>
        <w:t xml:space="preserve">           investors, of which the applicant was one.</w:t>
      </w:r>
    </w:p>
    <w:p w14:paraId="379E182A" w14:textId="1B51ECBC" w:rsidR="00DE4DCD" w:rsidRPr="00473543" w:rsidRDefault="00DE4DCD" w:rsidP="00DE4DCD">
      <w:pPr>
        <w:pStyle w:val="FootnoteText"/>
        <w:rPr>
          <w:i/>
          <w:iCs/>
          <w:lang w:val="en-GB"/>
        </w:rPr>
      </w:pPr>
      <w:r w:rsidRPr="00473543">
        <w:rPr>
          <w:i/>
          <w:iCs/>
          <w:lang w:val="en-GB"/>
        </w:rPr>
        <w:t xml:space="preserve">  [17] The negotiations with the two so Soskoines moved along quickly and the basics of the </w:t>
      </w:r>
    </w:p>
    <w:p w14:paraId="4711CF9C" w14:textId="7808AA59" w:rsidR="00DE4DCD" w:rsidRPr="00473543" w:rsidRDefault="00DE4DCD" w:rsidP="00DE4DCD">
      <w:pPr>
        <w:pStyle w:val="FootnoteText"/>
        <w:rPr>
          <w:i/>
          <w:iCs/>
          <w:lang w:val="en-GB"/>
        </w:rPr>
      </w:pPr>
      <w:r w:rsidRPr="00473543">
        <w:rPr>
          <w:i/>
          <w:iCs/>
          <w:lang w:val="en-GB"/>
        </w:rPr>
        <w:t xml:space="preserve">          investment I offered the applicant was that if he invested in amount of R1 million: </w:t>
      </w:r>
    </w:p>
    <w:p w14:paraId="11567109" w14:textId="6CB9AD06" w:rsidR="00DE4DCD" w:rsidRPr="00473543" w:rsidRDefault="00DE4DCD" w:rsidP="00DE4DCD">
      <w:pPr>
        <w:pStyle w:val="FootnoteText"/>
        <w:rPr>
          <w:i/>
          <w:iCs/>
          <w:lang w:val="en-GB"/>
        </w:rPr>
      </w:pPr>
      <w:r w:rsidRPr="00473543">
        <w:rPr>
          <w:i/>
          <w:iCs/>
          <w:lang w:val="en-GB"/>
        </w:rPr>
        <w:t xml:space="preserve">         [17.1] he would receive a 5% shareholding in the respondent and</w:t>
      </w:r>
      <w:r>
        <w:rPr>
          <w:i/>
          <w:iCs/>
          <w:lang w:val="en-GB"/>
        </w:rPr>
        <w:t xml:space="preserve"> …</w:t>
      </w:r>
    </w:p>
    <w:p w14:paraId="3C3B262F" w14:textId="77777777" w:rsidR="00DE4DCD" w:rsidRPr="00473543" w:rsidRDefault="00DE4DCD" w:rsidP="00DE4DCD">
      <w:pPr>
        <w:pStyle w:val="FootnoteText"/>
        <w:rPr>
          <w:i/>
          <w:iCs/>
          <w:lang w:val="en-GB"/>
        </w:rPr>
      </w:pPr>
      <w:r w:rsidRPr="00473543">
        <w:rPr>
          <w:i/>
          <w:iCs/>
          <w:lang w:val="en-GB"/>
        </w:rPr>
        <w:t xml:space="preserve">              </w:t>
      </w:r>
    </w:p>
    <w:p w14:paraId="4434B097" w14:textId="103B3BF8" w:rsidR="00DE4DCD" w:rsidRPr="00473543" w:rsidRDefault="00DE4DCD" w:rsidP="00DE4DCD">
      <w:pPr>
        <w:pStyle w:val="FootnoteText"/>
        <w:rPr>
          <w:i/>
          <w:iCs/>
          <w:lang w:val="en-GB"/>
        </w:rPr>
      </w:pPr>
      <w:r w:rsidRPr="00473543">
        <w:rPr>
          <w:i/>
          <w:iCs/>
          <w:lang w:val="en-GB"/>
        </w:rPr>
        <w:t xml:space="preserve">   [20.3]  </w:t>
      </w:r>
      <w:r w:rsidR="005E13F1">
        <w:rPr>
          <w:i/>
          <w:iCs/>
          <w:lang w:val="en-GB"/>
        </w:rPr>
        <w:t>T</w:t>
      </w:r>
      <w:r w:rsidRPr="00473543">
        <w:rPr>
          <w:i/>
          <w:iCs/>
          <w:lang w:val="en-GB"/>
        </w:rPr>
        <w:t xml:space="preserve">he applicant would be repaid the amount of R1 million plus interest at the prime rate of interest    </w:t>
      </w:r>
    </w:p>
    <w:p w14:paraId="346770B1" w14:textId="77777777" w:rsidR="00DE4DCD" w:rsidRPr="002C3F86" w:rsidRDefault="00DE4DCD" w:rsidP="00DE4DCD">
      <w:pPr>
        <w:pStyle w:val="FootnoteText"/>
        <w:rPr>
          <w:lang w:val="en-US"/>
        </w:rPr>
      </w:pPr>
      <w:r w:rsidRPr="00473543">
        <w:rPr>
          <w:i/>
          <w:iCs/>
          <w:lang w:val="en-GB"/>
        </w:rPr>
        <w:t xml:space="preserve">               in terms of an amortization schedule the parties would agree to and attach to AA2; and …”.</w:t>
      </w:r>
    </w:p>
  </w:footnote>
  <w:footnote w:id="28">
    <w:p w14:paraId="41ECFB88" w14:textId="044F4800" w:rsidR="000046EF" w:rsidRPr="000046EF" w:rsidRDefault="000046EF">
      <w:pPr>
        <w:pStyle w:val="FootnoteText"/>
        <w:rPr>
          <w:lang w:val="en-US"/>
        </w:rPr>
      </w:pPr>
      <w:r>
        <w:rPr>
          <w:rStyle w:val="FootnoteReference"/>
        </w:rPr>
        <w:footnoteRef/>
      </w:r>
      <w:r>
        <w:t xml:space="preserve"> </w:t>
      </w:r>
      <w:r>
        <w:rPr>
          <w:lang w:val="en-US"/>
        </w:rPr>
        <w:t>It appears that th</w:t>
      </w:r>
      <w:r w:rsidR="004B52F3">
        <w:rPr>
          <w:lang w:val="en-US"/>
        </w:rPr>
        <w:t xml:space="preserve">e terms were implemented </w:t>
      </w:r>
      <w:r>
        <w:rPr>
          <w:lang w:val="en-US"/>
        </w:rPr>
        <w:t xml:space="preserve">though the third defendant had not signed the </w:t>
      </w:r>
      <w:r w:rsidR="00D025E3">
        <w:rPr>
          <w:lang w:val="en-US"/>
        </w:rPr>
        <w:t>agreement</w:t>
      </w:r>
      <w:r>
        <w:rPr>
          <w:lang w:val="en-US"/>
        </w:rPr>
        <w:t>.</w:t>
      </w:r>
    </w:p>
  </w:footnote>
  <w:footnote w:id="29">
    <w:p w14:paraId="71CDA236" w14:textId="7C69543B" w:rsidR="007E06CB" w:rsidRPr="007E06CB" w:rsidRDefault="007E06CB">
      <w:pPr>
        <w:pStyle w:val="FootnoteText"/>
        <w:rPr>
          <w:lang w:val="en-US"/>
        </w:rPr>
      </w:pPr>
      <w:r>
        <w:rPr>
          <w:rStyle w:val="FootnoteReference"/>
        </w:rPr>
        <w:footnoteRef/>
      </w:r>
      <w:r>
        <w:t xml:space="preserve"> </w:t>
      </w:r>
      <w:r>
        <w:rPr>
          <w:lang w:val="en-US"/>
        </w:rPr>
        <w:t>See</w:t>
      </w:r>
      <w:r w:rsidR="00180A28">
        <w:rPr>
          <w:lang w:val="en-US"/>
        </w:rPr>
        <w:t xml:space="preserve"> para 33 of the</w:t>
      </w:r>
      <w:r>
        <w:rPr>
          <w:lang w:val="en-US"/>
        </w:rPr>
        <w:t xml:space="preserve"> </w:t>
      </w:r>
      <w:r w:rsidR="00180A28">
        <w:rPr>
          <w:lang w:val="en-US"/>
        </w:rPr>
        <w:t>T</w:t>
      </w:r>
      <w:r>
        <w:rPr>
          <w:lang w:val="en-US"/>
        </w:rPr>
        <w:t xml:space="preserve">hird </w:t>
      </w:r>
      <w:r w:rsidR="00180A28">
        <w:rPr>
          <w:lang w:val="en-US"/>
        </w:rPr>
        <w:t>D</w:t>
      </w:r>
      <w:r>
        <w:rPr>
          <w:lang w:val="en-US"/>
        </w:rPr>
        <w:t xml:space="preserve">efendants Affidavit </w:t>
      </w:r>
      <w:r w:rsidR="00180A28">
        <w:rPr>
          <w:lang w:val="en-US"/>
        </w:rPr>
        <w:t>resisting summary judgment</w:t>
      </w:r>
      <w:r w:rsidR="00A33AAB">
        <w:rPr>
          <w:lang w:val="en-US"/>
        </w:rPr>
        <w:t>, CL 012-125.</w:t>
      </w:r>
    </w:p>
  </w:footnote>
  <w:footnote w:id="30">
    <w:p w14:paraId="1C4A936F" w14:textId="07048740" w:rsidR="00D51D78" w:rsidRPr="00C37212" w:rsidRDefault="00D51D78" w:rsidP="0052271C">
      <w:pPr>
        <w:pStyle w:val="FootnoteText"/>
        <w:rPr>
          <w:i/>
          <w:iCs/>
          <w:lang w:val="en-US"/>
        </w:rPr>
      </w:pPr>
      <w:r>
        <w:rPr>
          <w:rStyle w:val="FootnoteReference"/>
        </w:rPr>
        <w:footnoteRef/>
      </w:r>
      <w:r>
        <w:t xml:space="preserve"> </w:t>
      </w:r>
      <w:r w:rsidR="007C6021">
        <w:t>Ibid</w:t>
      </w:r>
      <w:r w:rsidR="008E7FFD">
        <w:t>, para 37, Caselines 012-125.</w:t>
      </w:r>
      <w:r w:rsidR="006949FF">
        <w:t xml:space="preserve"> </w:t>
      </w:r>
      <w:r w:rsidR="00C37212">
        <w:t>The third defendant s</w:t>
      </w:r>
      <w:r w:rsidR="00F64AA6">
        <w:t>t</w:t>
      </w:r>
      <w:r w:rsidR="00C37212">
        <w:t xml:space="preserve">ated that </w:t>
      </w:r>
      <w:r w:rsidR="00C37212" w:rsidRPr="00C37212">
        <w:rPr>
          <w:i/>
          <w:iCs/>
        </w:rPr>
        <w:t>“[</w:t>
      </w:r>
      <w:r w:rsidR="006949FF" w:rsidRPr="00C37212">
        <w:rPr>
          <w:i/>
          <w:iCs/>
        </w:rPr>
        <w:t>Ä</w:t>
      </w:r>
      <w:r w:rsidR="00C37212" w:rsidRPr="00C37212">
        <w:rPr>
          <w:i/>
          <w:iCs/>
        </w:rPr>
        <w:t>]</w:t>
      </w:r>
      <w:r w:rsidR="006949FF" w:rsidRPr="00C37212">
        <w:rPr>
          <w:i/>
          <w:iCs/>
        </w:rPr>
        <w:t xml:space="preserve">lso during </w:t>
      </w:r>
      <w:r w:rsidR="0085440A" w:rsidRPr="00C37212">
        <w:rPr>
          <w:i/>
          <w:iCs/>
        </w:rPr>
        <w:t>the course of 2018, the relationship between the applicant and me soured.</w:t>
      </w:r>
      <w:r w:rsidR="00C37212">
        <w:rPr>
          <w:i/>
          <w:iCs/>
        </w:rPr>
        <w:t>”</w:t>
      </w:r>
    </w:p>
  </w:footnote>
  <w:footnote w:id="31">
    <w:p w14:paraId="7CF881D7" w14:textId="32707B00" w:rsidR="001E6401" w:rsidRPr="001E6401" w:rsidRDefault="001E6401">
      <w:pPr>
        <w:pStyle w:val="FootnoteText"/>
        <w:rPr>
          <w:lang w:val="en-US"/>
        </w:rPr>
      </w:pPr>
      <w:r>
        <w:rPr>
          <w:rStyle w:val="FootnoteReference"/>
        </w:rPr>
        <w:footnoteRef/>
      </w:r>
      <w:r>
        <w:t xml:space="preserve"> </w:t>
      </w:r>
      <w:r>
        <w:rPr>
          <w:lang w:val="en-US"/>
        </w:rPr>
        <w:t xml:space="preserve">See </w:t>
      </w:r>
      <w:r w:rsidR="0006614D">
        <w:rPr>
          <w:lang w:val="en-US"/>
        </w:rPr>
        <w:t>Respondent</w:t>
      </w:r>
      <w:r w:rsidR="00077B84">
        <w:rPr>
          <w:lang w:val="en-US"/>
        </w:rPr>
        <w:t xml:space="preserve">’s Answering affidavit, </w:t>
      </w:r>
      <w:r>
        <w:rPr>
          <w:lang w:val="en-US"/>
        </w:rPr>
        <w:t>CL 012-125.</w:t>
      </w:r>
    </w:p>
  </w:footnote>
  <w:footnote w:id="32">
    <w:p w14:paraId="76243DFA" w14:textId="2396590F" w:rsidR="00FD1A3B" w:rsidRPr="00FD1A3B" w:rsidRDefault="00FD1A3B" w:rsidP="0052271C">
      <w:pPr>
        <w:pStyle w:val="FootnoteText"/>
        <w:rPr>
          <w:lang w:val="en-US"/>
        </w:rPr>
      </w:pPr>
      <w:r>
        <w:rPr>
          <w:rStyle w:val="FootnoteReference"/>
        </w:rPr>
        <w:footnoteRef/>
      </w:r>
      <w:r>
        <w:t xml:space="preserve"> </w:t>
      </w:r>
      <w:r w:rsidR="00390431">
        <w:rPr>
          <w:lang w:val="en-US"/>
        </w:rPr>
        <w:t xml:space="preserve">See para 16 of the Defendants’ Replying Affidavit, on Caselines 013-11 where it is stated that </w:t>
      </w:r>
      <w:r w:rsidR="00390431" w:rsidRPr="000917FE">
        <w:rPr>
          <w:lang w:val="en-US"/>
        </w:rPr>
        <w:t>“</w:t>
      </w:r>
      <w:r w:rsidR="00390431">
        <w:rPr>
          <w:lang w:val="en-US"/>
        </w:rPr>
        <w:t>[W</w:t>
      </w:r>
      <w:r w:rsidR="00390431" w:rsidRPr="000917FE">
        <w:rPr>
          <w:lang w:val="en-US"/>
        </w:rPr>
        <w:t xml:space="preserve">]e submit in the circumstances that </w:t>
      </w:r>
      <w:r w:rsidR="00390431">
        <w:rPr>
          <w:lang w:val="en-US"/>
        </w:rPr>
        <w:t>i</w:t>
      </w:r>
      <w:r w:rsidR="00390431" w:rsidRPr="000917FE">
        <w:rPr>
          <w:lang w:val="en-US"/>
        </w:rPr>
        <w:t xml:space="preserve">t was not necessary or required of us to do more than make out a case for a stay of the Present Action – </w:t>
      </w:r>
      <w:r w:rsidR="00390431" w:rsidRPr="000917FE">
        <w:rPr>
          <w:u w:val="single"/>
          <w:lang w:val="en-US"/>
        </w:rPr>
        <w:t>specifically we were not obligated to set out our defences to the plaintiff’s purported claim.</w:t>
      </w:r>
      <w:r w:rsidR="00390431" w:rsidRPr="000917FE">
        <w:rPr>
          <w:lang w:val="en-US"/>
        </w:rPr>
        <w:t>”</w:t>
      </w:r>
      <w:r w:rsidR="00390431">
        <w:rPr>
          <w:lang w:val="en-US"/>
        </w:rPr>
        <w:t xml:space="preserve"> </w:t>
      </w:r>
      <w:r w:rsidR="00EC5F0B">
        <w:rPr>
          <w:lang w:val="en-US"/>
        </w:rPr>
        <w:t>(</w:t>
      </w:r>
      <w:r w:rsidR="00390431">
        <w:rPr>
          <w:lang w:val="en-US"/>
        </w:rPr>
        <w:t>Underlining added</w:t>
      </w:r>
      <w:r w:rsidR="00EC5F0B">
        <w:rPr>
          <w:lang w:val="en-US"/>
        </w:rPr>
        <w:t>)</w:t>
      </w:r>
      <w:r w:rsidR="00390431">
        <w:rPr>
          <w:lang w:val="en-US"/>
        </w:rPr>
        <w:t>.</w:t>
      </w:r>
    </w:p>
  </w:footnote>
  <w:footnote w:id="33">
    <w:p w14:paraId="45B6F3CB" w14:textId="35097773" w:rsidR="003377A3" w:rsidRPr="003377A3" w:rsidRDefault="003377A3">
      <w:pPr>
        <w:pStyle w:val="FootnoteText"/>
        <w:rPr>
          <w:lang w:val="en-US"/>
        </w:rPr>
      </w:pPr>
      <w:r>
        <w:rPr>
          <w:rStyle w:val="FootnoteReference"/>
        </w:rPr>
        <w:footnoteRef/>
      </w:r>
      <w:r>
        <w:t xml:space="preserve"> </w:t>
      </w:r>
      <w:r w:rsidR="00F32992">
        <w:rPr>
          <w:lang w:val="en-US"/>
        </w:rPr>
        <w:t xml:space="preserve">See </w:t>
      </w:r>
      <w:r w:rsidR="00C04299">
        <w:rPr>
          <w:lang w:val="en-US"/>
        </w:rPr>
        <w:t>Applicants’</w:t>
      </w:r>
      <w:r w:rsidR="006B3E18">
        <w:rPr>
          <w:lang w:val="en-US"/>
        </w:rPr>
        <w:t xml:space="preserve"> </w:t>
      </w:r>
      <w:r w:rsidR="00C04299">
        <w:rPr>
          <w:lang w:val="en-US"/>
        </w:rPr>
        <w:t xml:space="preserve">Replying </w:t>
      </w:r>
      <w:r w:rsidR="006B3E18">
        <w:rPr>
          <w:lang w:val="en-US"/>
        </w:rPr>
        <w:t>Affidavit</w:t>
      </w:r>
      <w:r w:rsidR="00A360A7">
        <w:rPr>
          <w:lang w:val="en-US"/>
        </w:rPr>
        <w:t xml:space="preserve"> (cur</w:t>
      </w:r>
      <w:r w:rsidR="003275FA">
        <w:rPr>
          <w:lang w:val="en-US"/>
        </w:rPr>
        <w:t>rent proceedings)</w:t>
      </w:r>
      <w:r w:rsidR="00F32992">
        <w:rPr>
          <w:lang w:val="en-US"/>
        </w:rPr>
        <w:t xml:space="preserve">, </w:t>
      </w:r>
      <w:r w:rsidR="006B3E18">
        <w:rPr>
          <w:lang w:val="en-US"/>
        </w:rPr>
        <w:t xml:space="preserve">CL 013-15 </w:t>
      </w:r>
      <w:r w:rsidR="00F32992">
        <w:rPr>
          <w:lang w:val="en-US"/>
        </w:rPr>
        <w:t>para 30.1</w:t>
      </w:r>
      <w:r w:rsidR="000711AB">
        <w:rPr>
          <w:lang w:val="en-US"/>
        </w:rPr>
        <w:t>.</w:t>
      </w:r>
    </w:p>
  </w:footnote>
  <w:footnote w:id="34">
    <w:p w14:paraId="1798936D" w14:textId="3F3E3AB7" w:rsidR="005A356E" w:rsidRPr="005A356E" w:rsidRDefault="005A356E">
      <w:pPr>
        <w:pStyle w:val="FootnoteText"/>
        <w:rPr>
          <w:lang w:val="en-US"/>
        </w:rPr>
      </w:pPr>
      <w:r>
        <w:rPr>
          <w:rStyle w:val="FootnoteReference"/>
        </w:rPr>
        <w:footnoteRef/>
      </w:r>
      <w:r>
        <w:t xml:space="preserve"> </w:t>
      </w:r>
      <w:r w:rsidR="00350DE9">
        <w:t xml:space="preserve">1994(4) SA 928 (SCA). </w:t>
      </w:r>
      <w:r>
        <w:t>(</w:t>
      </w:r>
      <w:r>
        <w:rPr>
          <w:lang w:val="en-US"/>
        </w:rPr>
        <w:t>291/98) [1999] SCA (10 September 1999</w:t>
      </w:r>
      <w:r w:rsidR="001C5929">
        <w:rPr>
          <w:lang w:val="en-US"/>
        </w:rPr>
        <w:t>)</w:t>
      </w:r>
    </w:p>
  </w:footnote>
  <w:footnote w:id="35">
    <w:p w14:paraId="019181A8" w14:textId="0F28135B" w:rsidR="00BF7950" w:rsidRPr="00BF7950" w:rsidRDefault="00BF7950" w:rsidP="0052271C">
      <w:pPr>
        <w:pStyle w:val="FootnoteText"/>
        <w:rPr>
          <w:lang w:val="en-US"/>
        </w:rPr>
      </w:pPr>
      <w:r>
        <w:rPr>
          <w:rStyle w:val="FootnoteReference"/>
        </w:rPr>
        <w:footnoteRef/>
      </w:r>
      <w:r>
        <w:t xml:space="preserve"> </w:t>
      </w:r>
      <w:r>
        <w:rPr>
          <w:lang w:val="en-US"/>
        </w:rPr>
        <w:t xml:space="preserve">Ibid at </w:t>
      </w:r>
      <w:r w:rsidR="008D23A4">
        <w:rPr>
          <w:lang w:val="en-US"/>
        </w:rPr>
        <w:t>para [7] p5.</w:t>
      </w:r>
    </w:p>
  </w:footnote>
  <w:footnote w:id="36">
    <w:p w14:paraId="30E74020" w14:textId="013A4F86" w:rsidR="00B0372D" w:rsidRPr="00B0372D" w:rsidRDefault="00B0372D" w:rsidP="0052271C">
      <w:pPr>
        <w:pStyle w:val="FootnoteText"/>
        <w:rPr>
          <w:lang w:val="en-US"/>
        </w:rPr>
      </w:pPr>
      <w:r>
        <w:rPr>
          <w:rStyle w:val="FootnoteReference"/>
        </w:rPr>
        <w:footnoteRef/>
      </w:r>
      <w:r>
        <w:t xml:space="preserve"> </w:t>
      </w:r>
      <w:r>
        <w:rPr>
          <w:lang w:val="en-US"/>
        </w:rPr>
        <w:t xml:space="preserve">Ibid at para </w:t>
      </w:r>
      <w:r w:rsidR="000711AB">
        <w:rPr>
          <w:lang w:val="en-US"/>
        </w:rPr>
        <w:t>[</w:t>
      </w:r>
      <w:r>
        <w:rPr>
          <w:lang w:val="en-US"/>
        </w:rPr>
        <w:t>17</w:t>
      </w:r>
      <w:r w:rsidR="000711AB">
        <w:rPr>
          <w:lang w:val="en-US"/>
        </w:rPr>
        <w:t>]</w:t>
      </w:r>
      <w:r>
        <w:rPr>
          <w:lang w:val="en-US"/>
        </w:rPr>
        <w:t>, p</w:t>
      </w:r>
      <w:r w:rsidR="004C72B9">
        <w:rPr>
          <w:lang w:val="en-US"/>
        </w:rPr>
        <w:t>11.</w:t>
      </w:r>
    </w:p>
  </w:footnote>
  <w:footnote w:id="37">
    <w:p w14:paraId="31055521" w14:textId="33A44E6E" w:rsidR="003614BB" w:rsidRPr="003614BB" w:rsidRDefault="003614BB" w:rsidP="0052271C">
      <w:pPr>
        <w:pStyle w:val="FootnoteText"/>
        <w:rPr>
          <w:lang w:val="en-US"/>
        </w:rPr>
      </w:pPr>
      <w:r>
        <w:rPr>
          <w:rStyle w:val="FootnoteReference"/>
        </w:rPr>
        <w:footnoteRef/>
      </w:r>
      <w:r>
        <w:t xml:space="preserve"> </w:t>
      </w:r>
      <w:r>
        <w:rPr>
          <w:lang w:val="en-US"/>
        </w:rPr>
        <w:t>Willies Principles of South African Law, 9</w:t>
      </w:r>
      <w:r w:rsidRPr="003614BB">
        <w:rPr>
          <w:vertAlign w:val="superscript"/>
          <w:lang w:val="en-US"/>
        </w:rPr>
        <w:t>th</w:t>
      </w:r>
      <w:r>
        <w:rPr>
          <w:lang w:val="en-US"/>
        </w:rPr>
        <w:t xml:space="preserve"> edition, Juta and Co., </w:t>
      </w:r>
      <w:r w:rsidR="00767707">
        <w:rPr>
          <w:lang w:val="en-US"/>
        </w:rPr>
        <w:t>2007. At p950.</w:t>
      </w:r>
    </w:p>
  </w:footnote>
  <w:footnote w:id="38">
    <w:p w14:paraId="4044FB4E" w14:textId="37B11271" w:rsidR="005111AA" w:rsidRPr="005111AA" w:rsidRDefault="005111AA">
      <w:pPr>
        <w:pStyle w:val="FootnoteText"/>
        <w:rPr>
          <w:lang w:val="en-US"/>
        </w:rPr>
      </w:pPr>
      <w:r>
        <w:rPr>
          <w:rStyle w:val="FootnoteReference"/>
        </w:rPr>
        <w:footnoteRef/>
      </w:r>
      <w:r>
        <w:t xml:space="preserve"> </w:t>
      </w:r>
      <w:r>
        <w:rPr>
          <w:lang w:val="en-US"/>
        </w:rPr>
        <w:t>Instead</w:t>
      </w:r>
      <w:r w:rsidR="00817518">
        <w:rPr>
          <w:lang w:val="en-US"/>
        </w:rPr>
        <w:t>,</w:t>
      </w:r>
      <w:r>
        <w:rPr>
          <w:lang w:val="en-US"/>
        </w:rPr>
        <w:t xml:space="preserve"> the agreement was implemented </w:t>
      </w:r>
      <w:r w:rsidR="00D4634A">
        <w:rPr>
          <w:lang w:val="en-US"/>
        </w:rPr>
        <w:t>without being signed.</w:t>
      </w:r>
    </w:p>
  </w:footnote>
  <w:footnote w:id="39">
    <w:p w14:paraId="30B34974" w14:textId="19644B7F" w:rsidR="000D4867" w:rsidRPr="000D4867" w:rsidRDefault="000D4867">
      <w:pPr>
        <w:pStyle w:val="FootnoteText"/>
        <w:rPr>
          <w:lang w:val="en-US"/>
        </w:rPr>
      </w:pPr>
      <w:r>
        <w:rPr>
          <w:rStyle w:val="FootnoteReference"/>
        </w:rPr>
        <w:footnoteRef/>
      </w:r>
      <w:r>
        <w:t xml:space="preserve"> </w:t>
      </w:r>
      <w:r w:rsidR="00817518">
        <w:rPr>
          <w:lang w:val="en-US"/>
        </w:rPr>
        <w:t>W</w:t>
      </w:r>
      <w:r>
        <w:rPr>
          <w:lang w:val="en-US"/>
        </w:rPr>
        <w:t>hich is not a requirement for a loan agreement.</w:t>
      </w:r>
    </w:p>
  </w:footnote>
  <w:footnote w:id="40">
    <w:p w14:paraId="1D44C6FA" w14:textId="5E2B2E30" w:rsidR="00DB6645" w:rsidRPr="00DB6645" w:rsidRDefault="00DB6645" w:rsidP="0052271C">
      <w:pPr>
        <w:pStyle w:val="FootnoteText"/>
        <w:rPr>
          <w:lang w:val="en-US"/>
        </w:rPr>
      </w:pPr>
      <w:r>
        <w:rPr>
          <w:rStyle w:val="FootnoteReference"/>
        </w:rPr>
        <w:footnoteRef/>
      </w:r>
      <w:r>
        <w:t xml:space="preserve"> </w:t>
      </w:r>
      <w:r>
        <w:rPr>
          <w:lang w:val="en-US"/>
        </w:rPr>
        <w:t>See para 15.4 of the first Defendant’s opposing affidavit resisting summary judgment on Caselines 012-87.</w:t>
      </w:r>
    </w:p>
  </w:footnote>
  <w:footnote w:id="41">
    <w:p w14:paraId="692A3C11" w14:textId="4D7336A8" w:rsidR="00335E5D" w:rsidRPr="00335E5D" w:rsidRDefault="00335E5D">
      <w:pPr>
        <w:pStyle w:val="FootnoteText"/>
        <w:rPr>
          <w:lang w:val="en-US"/>
        </w:rPr>
      </w:pPr>
      <w:r>
        <w:rPr>
          <w:rStyle w:val="FootnoteReference"/>
        </w:rPr>
        <w:footnoteRef/>
      </w:r>
      <w:r>
        <w:t xml:space="preserve"> </w:t>
      </w:r>
      <w:r>
        <w:rPr>
          <w:lang w:val="en-US"/>
        </w:rPr>
        <w:t xml:space="preserve">See </w:t>
      </w:r>
      <w:r w:rsidR="00EB769B">
        <w:rPr>
          <w:lang w:val="en-US"/>
        </w:rPr>
        <w:t>para 44</w:t>
      </w:r>
      <w:r w:rsidR="00D7144F">
        <w:rPr>
          <w:lang w:val="en-US"/>
        </w:rPr>
        <w:t>.7 of the first Defendant’s Answering Affid</w:t>
      </w:r>
      <w:r w:rsidR="00EA52F6">
        <w:rPr>
          <w:lang w:val="en-US"/>
        </w:rPr>
        <w:t>a</w:t>
      </w:r>
      <w:r w:rsidR="00D7144F">
        <w:rPr>
          <w:lang w:val="en-US"/>
        </w:rPr>
        <w:t>vit (liquidation proceedings) CL -12 – 129.</w:t>
      </w:r>
      <w:r w:rsidR="00106DE9">
        <w:rPr>
          <w:lang w:val="en-US"/>
        </w:rPr>
        <w:t xml:space="preserve"> </w:t>
      </w:r>
      <w:r w:rsidR="00CA36BF">
        <w:rPr>
          <w:lang w:val="en-US"/>
        </w:rPr>
        <w:t>He f</w:t>
      </w:r>
      <w:r w:rsidR="00106DE9">
        <w:rPr>
          <w:lang w:val="en-US"/>
        </w:rPr>
        <w:t>urther said in para 44.6 that the claimed amount</w:t>
      </w:r>
      <w:r w:rsidR="005F20EC">
        <w:rPr>
          <w:lang w:val="en-US"/>
        </w:rPr>
        <w:t>s</w:t>
      </w:r>
      <w:r w:rsidR="00106DE9">
        <w:rPr>
          <w:lang w:val="en-US"/>
        </w:rPr>
        <w:t xml:space="preserve"> were in fact not yet d</w:t>
      </w:r>
      <w:r w:rsidR="00F903D1">
        <w:rPr>
          <w:lang w:val="en-US"/>
        </w:rPr>
        <w:t xml:space="preserve">ue </w:t>
      </w:r>
      <w:r w:rsidR="00CE7A73">
        <w:rPr>
          <w:lang w:val="en-US"/>
        </w:rPr>
        <w:t xml:space="preserve">and </w:t>
      </w:r>
      <w:r w:rsidR="00F903D1">
        <w:rPr>
          <w:lang w:val="en-US"/>
        </w:rPr>
        <w:t>the claims w</w:t>
      </w:r>
      <w:r w:rsidR="00AF4266">
        <w:rPr>
          <w:lang w:val="en-US"/>
        </w:rPr>
        <w:t xml:space="preserve">ere </w:t>
      </w:r>
      <w:r w:rsidR="00F903D1">
        <w:rPr>
          <w:lang w:val="en-US"/>
        </w:rPr>
        <w:t>premature.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66977AFB"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296440">
      <w:rPr>
        <w:rStyle w:val="PageNumber"/>
        <w:rFonts w:cs="Arial"/>
        <w:noProof/>
        <w:sz w:val="20"/>
        <w:szCs w:val="20"/>
      </w:rPr>
      <w:t>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ECB"/>
    <w:multiLevelType w:val="multilevel"/>
    <w:tmpl w:val="59C44FF8"/>
    <w:lvl w:ilvl="0">
      <w:start w:val="16"/>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955A0E"/>
    <w:multiLevelType w:val="multilevel"/>
    <w:tmpl w:val="25128BE4"/>
    <w:lvl w:ilvl="0">
      <w:start w:val="15"/>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03B7121"/>
    <w:multiLevelType w:val="multilevel"/>
    <w:tmpl w:val="C3D0AB9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590E92"/>
    <w:multiLevelType w:val="multilevel"/>
    <w:tmpl w:val="5F0E3B44"/>
    <w:lvl w:ilvl="0">
      <w:start w:val="44"/>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8" w15:restartNumberingAfterBreak="0">
    <w:nsid w:val="4CBE664D"/>
    <w:multiLevelType w:val="multilevel"/>
    <w:tmpl w:val="B4F80324"/>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74EB4"/>
    <w:multiLevelType w:val="multilevel"/>
    <w:tmpl w:val="2722B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BB3086"/>
    <w:multiLevelType w:val="hybridMultilevel"/>
    <w:tmpl w:val="BCA8EE08"/>
    <w:lvl w:ilvl="0" w:tplc="95AEAB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04CA6"/>
    <w:multiLevelType w:val="hybridMultilevel"/>
    <w:tmpl w:val="54060082"/>
    <w:lvl w:ilvl="0" w:tplc="8AB47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7"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6"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14"/>
  </w:num>
  <w:num w:numId="7">
    <w:abstractNumId w:val="22"/>
  </w:num>
  <w:num w:numId="8">
    <w:abstractNumId w:val="3"/>
  </w:num>
  <w:num w:numId="9">
    <w:abstractNumId w:val="2"/>
  </w:num>
  <w:num w:numId="10">
    <w:abstractNumId w:val="45"/>
  </w:num>
  <w:num w:numId="11">
    <w:abstractNumId w:val="36"/>
  </w:num>
  <w:num w:numId="12">
    <w:abstractNumId w:val="18"/>
  </w:num>
  <w:num w:numId="13">
    <w:abstractNumId w:val="26"/>
  </w:num>
  <w:num w:numId="14">
    <w:abstractNumId w:val="39"/>
  </w:num>
  <w:num w:numId="15">
    <w:abstractNumId w:val="43"/>
  </w:num>
  <w:num w:numId="16">
    <w:abstractNumId w:val="37"/>
  </w:num>
  <w:num w:numId="17">
    <w:abstractNumId w:val="10"/>
  </w:num>
  <w:num w:numId="18">
    <w:abstractNumId w:val="17"/>
  </w:num>
  <w:num w:numId="19">
    <w:abstractNumId w:val="32"/>
  </w:num>
  <w:num w:numId="20">
    <w:abstractNumId w:val="31"/>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0"/>
  </w:num>
  <w:num w:numId="26">
    <w:abstractNumId w:val="35"/>
  </w:num>
  <w:num w:numId="27">
    <w:abstractNumId w:val="44"/>
  </w:num>
  <w:num w:numId="28">
    <w:abstractNumId w:val="46"/>
  </w:num>
  <w:num w:numId="29">
    <w:abstractNumId w:val="12"/>
  </w:num>
  <w:num w:numId="30">
    <w:abstractNumId w:val="4"/>
  </w:num>
  <w:num w:numId="31">
    <w:abstractNumId w:val="15"/>
  </w:num>
  <w:num w:numId="32">
    <w:abstractNumId w:val="41"/>
  </w:num>
  <w:num w:numId="33">
    <w:abstractNumId w:val="23"/>
  </w:num>
  <w:num w:numId="34">
    <w:abstractNumId w:val="16"/>
  </w:num>
  <w:num w:numId="35">
    <w:abstractNumId w:val="42"/>
  </w:num>
  <w:num w:numId="36">
    <w:abstractNumId w:val="1"/>
  </w:num>
  <w:num w:numId="37">
    <w:abstractNumId w:val="33"/>
  </w:num>
  <w:num w:numId="38">
    <w:abstractNumId w:val="38"/>
  </w:num>
  <w:num w:numId="39">
    <w:abstractNumId w:val="27"/>
  </w:num>
  <w:num w:numId="40">
    <w:abstractNumId w:val="13"/>
  </w:num>
  <w:num w:numId="41">
    <w:abstractNumId w:val="6"/>
  </w:num>
  <w:num w:numId="42">
    <w:abstractNumId w:val="29"/>
  </w:num>
  <w:num w:numId="43">
    <w:abstractNumId w:val="30"/>
  </w:num>
  <w:num w:numId="44">
    <w:abstractNumId w:val="28"/>
  </w:num>
  <w:num w:numId="45">
    <w:abstractNumId w:val="21"/>
  </w:num>
  <w:num w:numId="46">
    <w:abstractNumId w:val="0"/>
  </w:num>
  <w:num w:numId="47">
    <w:abstractNumId w:val="11"/>
  </w:num>
  <w:num w:numId="48">
    <w:abstractNumId w:val="2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D87"/>
    <w:rsid w:val="00001ED1"/>
    <w:rsid w:val="00001F37"/>
    <w:rsid w:val="00001F4A"/>
    <w:rsid w:val="00002A5A"/>
    <w:rsid w:val="00003B22"/>
    <w:rsid w:val="00003E26"/>
    <w:rsid w:val="000046EF"/>
    <w:rsid w:val="00004DCC"/>
    <w:rsid w:val="00004F7C"/>
    <w:rsid w:val="00005098"/>
    <w:rsid w:val="00005212"/>
    <w:rsid w:val="000054B3"/>
    <w:rsid w:val="00005559"/>
    <w:rsid w:val="00005586"/>
    <w:rsid w:val="00005FB2"/>
    <w:rsid w:val="00006217"/>
    <w:rsid w:val="000067E8"/>
    <w:rsid w:val="00006E75"/>
    <w:rsid w:val="00006EF4"/>
    <w:rsid w:val="000075E6"/>
    <w:rsid w:val="00007649"/>
    <w:rsid w:val="00007A49"/>
    <w:rsid w:val="00007C6F"/>
    <w:rsid w:val="00007F4C"/>
    <w:rsid w:val="00010555"/>
    <w:rsid w:val="0001097C"/>
    <w:rsid w:val="0001120F"/>
    <w:rsid w:val="00011B90"/>
    <w:rsid w:val="00011F36"/>
    <w:rsid w:val="00012122"/>
    <w:rsid w:val="00012338"/>
    <w:rsid w:val="0001263C"/>
    <w:rsid w:val="00013058"/>
    <w:rsid w:val="00013098"/>
    <w:rsid w:val="000132C8"/>
    <w:rsid w:val="000138E7"/>
    <w:rsid w:val="00013C41"/>
    <w:rsid w:val="0001549D"/>
    <w:rsid w:val="00015564"/>
    <w:rsid w:val="000159D0"/>
    <w:rsid w:val="000159E3"/>
    <w:rsid w:val="00015DF2"/>
    <w:rsid w:val="000167A0"/>
    <w:rsid w:val="00016CAE"/>
    <w:rsid w:val="00017182"/>
    <w:rsid w:val="00017ADC"/>
    <w:rsid w:val="00017D84"/>
    <w:rsid w:val="00017F38"/>
    <w:rsid w:val="00017FBE"/>
    <w:rsid w:val="00017FD6"/>
    <w:rsid w:val="000201F3"/>
    <w:rsid w:val="00020705"/>
    <w:rsid w:val="000213E4"/>
    <w:rsid w:val="0002152C"/>
    <w:rsid w:val="0002183E"/>
    <w:rsid w:val="000218D9"/>
    <w:rsid w:val="000219F5"/>
    <w:rsid w:val="00022137"/>
    <w:rsid w:val="00022553"/>
    <w:rsid w:val="00022755"/>
    <w:rsid w:val="00022DBD"/>
    <w:rsid w:val="000230D0"/>
    <w:rsid w:val="0002312F"/>
    <w:rsid w:val="0002339D"/>
    <w:rsid w:val="00023530"/>
    <w:rsid w:val="00023E81"/>
    <w:rsid w:val="00024CFC"/>
    <w:rsid w:val="00024D9F"/>
    <w:rsid w:val="00024EEC"/>
    <w:rsid w:val="00025230"/>
    <w:rsid w:val="000257BF"/>
    <w:rsid w:val="00025954"/>
    <w:rsid w:val="00025AC8"/>
    <w:rsid w:val="00025F74"/>
    <w:rsid w:val="0002779C"/>
    <w:rsid w:val="00027B76"/>
    <w:rsid w:val="00027D94"/>
    <w:rsid w:val="00027F96"/>
    <w:rsid w:val="0003016A"/>
    <w:rsid w:val="00030771"/>
    <w:rsid w:val="0003080C"/>
    <w:rsid w:val="00030E8A"/>
    <w:rsid w:val="00031320"/>
    <w:rsid w:val="0003134A"/>
    <w:rsid w:val="00031BEB"/>
    <w:rsid w:val="00032B62"/>
    <w:rsid w:val="00033905"/>
    <w:rsid w:val="00033951"/>
    <w:rsid w:val="00033B8B"/>
    <w:rsid w:val="00033BB2"/>
    <w:rsid w:val="00033D80"/>
    <w:rsid w:val="00033E4B"/>
    <w:rsid w:val="00033FD1"/>
    <w:rsid w:val="0003469B"/>
    <w:rsid w:val="00034750"/>
    <w:rsid w:val="00034CA4"/>
    <w:rsid w:val="00035576"/>
    <w:rsid w:val="000368F0"/>
    <w:rsid w:val="00036C6F"/>
    <w:rsid w:val="0003747A"/>
    <w:rsid w:val="00037BEE"/>
    <w:rsid w:val="00037C13"/>
    <w:rsid w:val="00040767"/>
    <w:rsid w:val="00040E9F"/>
    <w:rsid w:val="000412DB"/>
    <w:rsid w:val="00041412"/>
    <w:rsid w:val="000417FB"/>
    <w:rsid w:val="00042147"/>
    <w:rsid w:val="000424CF"/>
    <w:rsid w:val="00042F90"/>
    <w:rsid w:val="0004354F"/>
    <w:rsid w:val="00043B16"/>
    <w:rsid w:val="00043BD9"/>
    <w:rsid w:val="00043FBC"/>
    <w:rsid w:val="00044931"/>
    <w:rsid w:val="00045632"/>
    <w:rsid w:val="00045833"/>
    <w:rsid w:val="00045E98"/>
    <w:rsid w:val="00045F4F"/>
    <w:rsid w:val="0004626F"/>
    <w:rsid w:val="000465C5"/>
    <w:rsid w:val="00046D4B"/>
    <w:rsid w:val="00046DA1"/>
    <w:rsid w:val="000475F3"/>
    <w:rsid w:val="00047CD9"/>
    <w:rsid w:val="00047D01"/>
    <w:rsid w:val="000504D1"/>
    <w:rsid w:val="00051CEC"/>
    <w:rsid w:val="00051E18"/>
    <w:rsid w:val="000521FD"/>
    <w:rsid w:val="000523BD"/>
    <w:rsid w:val="000526AF"/>
    <w:rsid w:val="000529C5"/>
    <w:rsid w:val="0005304A"/>
    <w:rsid w:val="00053B34"/>
    <w:rsid w:val="000542E5"/>
    <w:rsid w:val="0005441F"/>
    <w:rsid w:val="000544E5"/>
    <w:rsid w:val="00054896"/>
    <w:rsid w:val="000548AD"/>
    <w:rsid w:val="00054BF4"/>
    <w:rsid w:val="000552D2"/>
    <w:rsid w:val="00055739"/>
    <w:rsid w:val="00055DEE"/>
    <w:rsid w:val="00056201"/>
    <w:rsid w:val="0005722D"/>
    <w:rsid w:val="00057567"/>
    <w:rsid w:val="00057638"/>
    <w:rsid w:val="00057700"/>
    <w:rsid w:val="00060122"/>
    <w:rsid w:val="000610E5"/>
    <w:rsid w:val="000610F7"/>
    <w:rsid w:val="00061E96"/>
    <w:rsid w:val="00062A81"/>
    <w:rsid w:val="00063810"/>
    <w:rsid w:val="00063A5A"/>
    <w:rsid w:val="00063B0F"/>
    <w:rsid w:val="00063EDD"/>
    <w:rsid w:val="00064288"/>
    <w:rsid w:val="0006492B"/>
    <w:rsid w:val="00064C10"/>
    <w:rsid w:val="000656B7"/>
    <w:rsid w:val="000656D7"/>
    <w:rsid w:val="000656EA"/>
    <w:rsid w:val="000659AD"/>
    <w:rsid w:val="00065BC7"/>
    <w:rsid w:val="0006614D"/>
    <w:rsid w:val="00066475"/>
    <w:rsid w:val="000664E2"/>
    <w:rsid w:val="00066521"/>
    <w:rsid w:val="00066C39"/>
    <w:rsid w:val="00066D38"/>
    <w:rsid w:val="00067676"/>
    <w:rsid w:val="0006773F"/>
    <w:rsid w:val="000677A9"/>
    <w:rsid w:val="000678A4"/>
    <w:rsid w:val="00067AC6"/>
    <w:rsid w:val="00067B41"/>
    <w:rsid w:val="00067BC4"/>
    <w:rsid w:val="000701D2"/>
    <w:rsid w:val="000705F3"/>
    <w:rsid w:val="0007071E"/>
    <w:rsid w:val="00070B87"/>
    <w:rsid w:val="000711AB"/>
    <w:rsid w:val="00071C87"/>
    <w:rsid w:val="00071CED"/>
    <w:rsid w:val="00072209"/>
    <w:rsid w:val="00072880"/>
    <w:rsid w:val="00072E6A"/>
    <w:rsid w:val="00073083"/>
    <w:rsid w:val="00073173"/>
    <w:rsid w:val="000736CC"/>
    <w:rsid w:val="00073A15"/>
    <w:rsid w:val="00073B67"/>
    <w:rsid w:val="0007416B"/>
    <w:rsid w:val="000742CD"/>
    <w:rsid w:val="00074EFC"/>
    <w:rsid w:val="0007555F"/>
    <w:rsid w:val="00075846"/>
    <w:rsid w:val="00075EF8"/>
    <w:rsid w:val="00076993"/>
    <w:rsid w:val="00076B87"/>
    <w:rsid w:val="00076FDD"/>
    <w:rsid w:val="00077137"/>
    <w:rsid w:val="000774B9"/>
    <w:rsid w:val="00077825"/>
    <w:rsid w:val="00077B84"/>
    <w:rsid w:val="00077BE9"/>
    <w:rsid w:val="00080124"/>
    <w:rsid w:val="00080236"/>
    <w:rsid w:val="00080D72"/>
    <w:rsid w:val="000812B5"/>
    <w:rsid w:val="000815CC"/>
    <w:rsid w:val="000818E4"/>
    <w:rsid w:val="00081CE9"/>
    <w:rsid w:val="00082591"/>
    <w:rsid w:val="00082B50"/>
    <w:rsid w:val="000834E6"/>
    <w:rsid w:val="000846A3"/>
    <w:rsid w:val="00084DB1"/>
    <w:rsid w:val="000859AD"/>
    <w:rsid w:val="000859E7"/>
    <w:rsid w:val="00085B09"/>
    <w:rsid w:val="00085F9F"/>
    <w:rsid w:val="00085FC0"/>
    <w:rsid w:val="00086D96"/>
    <w:rsid w:val="00090CEF"/>
    <w:rsid w:val="00090D47"/>
    <w:rsid w:val="00091119"/>
    <w:rsid w:val="00091291"/>
    <w:rsid w:val="000917FE"/>
    <w:rsid w:val="000920BA"/>
    <w:rsid w:val="00092159"/>
    <w:rsid w:val="00092D66"/>
    <w:rsid w:val="00093730"/>
    <w:rsid w:val="000938D1"/>
    <w:rsid w:val="00093F4D"/>
    <w:rsid w:val="00093FBF"/>
    <w:rsid w:val="000942F8"/>
    <w:rsid w:val="000946AB"/>
    <w:rsid w:val="0009496E"/>
    <w:rsid w:val="00094BC0"/>
    <w:rsid w:val="0009509E"/>
    <w:rsid w:val="0009548A"/>
    <w:rsid w:val="000958D3"/>
    <w:rsid w:val="00096174"/>
    <w:rsid w:val="000966A1"/>
    <w:rsid w:val="00096978"/>
    <w:rsid w:val="00096B38"/>
    <w:rsid w:val="00096E35"/>
    <w:rsid w:val="000971D5"/>
    <w:rsid w:val="00097375"/>
    <w:rsid w:val="0009746F"/>
    <w:rsid w:val="000974D9"/>
    <w:rsid w:val="00097626"/>
    <w:rsid w:val="00097B28"/>
    <w:rsid w:val="00097D61"/>
    <w:rsid w:val="000A01D1"/>
    <w:rsid w:val="000A0765"/>
    <w:rsid w:val="000A0D0D"/>
    <w:rsid w:val="000A14BA"/>
    <w:rsid w:val="000A304C"/>
    <w:rsid w:val="000A326D"/>
    <w:rsid w:val="000A3705"/>
    <w:rsid w:val="000A3911"/>
    <w:rsid w:val="000A3992"/>
    <w:rsid w:val="000A3BE6"/>
    <w:rsid w:val="000A3E3F"/>
    <w:rsid w:val="000A3E42"/>
    <w:rsid w:val="000A43C8"/>
    <w:rsid w:val="000A45F3"/>
    <w:rsid w:val="000A4AFB"/>
    <w:rsid w:val="000A4BCE"/>
    <w:rsid w:val="000A5083"/>
    <w:rsid w:val="000A5310"/>
    <w:rsid w:val="000A54AB"/>
    <w:rsid w:val="000A5691"/>
    <w:rsid w:val="000A5902"/>
    <w:rsid w:val="000A5CFF"/>
    <w:rsid w:val="000A5F6C"/>
    <w:rsid w:val="000A674D"/>
    <w:rsid w:val="000A75E3"/>
    <w:rsid w:val="000A7B46"/>
    <w:rsid w:val="000A7DB6"/>
    <w:rsid w:val="000B0386"/>
    <w:rsid w:val="000B077F"/>
    <w:rsid w:val="000B1D38"/>
    <w:rsid w:val="000B20BE"/>
    <w:rsid w:val="000B3071"/>
    <w:rsid w:val="000B3AD7"/>
    <w:rsid w:val="000B4664"/>
    <w:rsid w:val="000B4A53"/>
    <w:rsid w:val="000B5120"/>
    <w:rsid w:val="000B57F7"/>
    <w:rsid w:val="000B60D0"/>
    <w:rsid w:val="000B62E1"/>
    <w:rsid w:val="000B66C8"/>
    <w:rsid w:val="000B6735"/>
    <w:rsid w:val="000B6AB6"/>
    <w:rsid w:val="000B7113"/>
    <w:rsid w:val="000B73E6"/>
    <w:rsid w:val="000B7560"/>
    <w:rsid w:val="000B7740"/>
    <w:rsid w:val="000B7F2F"/>
    <w:rsid w:val="000C073E"/>
    <w:rsid w:val="000C08FB"/>
    <w:rsid w:val="000C0E4C"/>
    <w:rsid w:val="000C11A2"/>
    <w:rsid w:val="000C1483"/>
    <w:rsid w:val="000C23CE"/>
    <w:rsid w:val="000C2DBA"/>
    <w:rsid w:val="000C2F7E"/>
    <w:rsid w:val="000C340C"/>
    <w:rsid w:val="000C37A9"/>
    <w:rsid w:val="000C37B9"/>
    <w:rsid w:val="000C3E6D"/>
    <w:rsid w:val="000C54B8"/>
    <w:rsid w:val="000C589E"/>
    <w:rsid w:val="000C59BD"/>
    <w:rsid w:val="000C6187"/>
    <w:rsid w:val="000C6459"/>
    <w:rsid w:val="000C6620"/>
    <w:rsid w:val="000C671C"/>
    <w:rsid w:val="000C6929"/>
    <w:rsid w:val="000C6E08"/>
    <w:rsid w:val="000C7459"/>
    <w:rsid w:val="000C7699"/>
    <w:rsid w:val="000C79C6"/>
    <w:rsid w:val="000C7D50"/>
    <w:rsid w:val="000C7F43"/>
    <w:rsid w:val="000D025E"/>
    <w:rsid w:val="000D0F2F"/>
    <w:rsid w:val="000D102B"/>
    <w:rsid w:val="000D132A"/>
    <w:rsid w:val="000D1ECD"/>
    <w:rsid w:val="000D23C8"/>
    <w:rsid w:val="000D2CEB"/>
    <w:rsid w:val="000D2F06"/>
    <w:rsid w:val="000D3A78"/>
    <w:rsid w:val="000D40E2"/>
    <w:rsid w:val="000D458B"/>
    <w:rsid w:val="000D480F"/>
    <w:rsid w:val="000D4867"/>
    <w:rsid w:val="000D4BC5"/>
    <w:rsid w:val="000D4D04"/>
    <w:rsid w:val="000D4EBD"/>
    <w:rsid w:val="000D50F2"/>
    <w:rsid w:val="000D512A"/>
    <w:rsid w:val="000D53B8"/>
    <w:rsid w:val="000D5462"/>
    <w:rsid w:val="000D60CB"/>
    <w:rsid w:val="000D65C9"/>
    <w:rsid w:val="000D67EE"/>
    <w:rsid w:val="000D73DE"/>
    <w:rsid w:val="000D7AD3"/>
    <w:rsid w:val="000E03E6"/>
    <w:rsid w:val="000E0869"/>
    <w:rsid w:val="000E0B6E"/>
    <w:rsid w:val="000E0CCE"/>
    <w:rsid w:val="000E0F0F"/>
    <w:rsid w:val="000E110F"/>
    <w:rsid w:val="000E117E"/>
    <w:rsid w:val="000E15CE"/>
    <w:rsid w:val="000E1B5D"/>
    <w:rsid w:val="000E1B61"/>
    <w:rsid w:val="000E21A8"/>
    <w:rsid w:val="000E22D9"/>
    <w:rsid w:val="000E28D4"/>
    <w:rsid w:val="000E2D39"/>
    <w:rsid w:val="000E3933"/>
    <w:rsid w:val="000E43B8"/>
    <w:rsid w:val="000E44F5"/>
    <w:rsid w:val="000E462D"/>
    <w:rsid w:val="000E481A"/>
    <w:rsid w:val="000E4A0E"/>
    <w:rsid w:val="000E4BB6"/>
    <w:rsid w:val="000E4BD3"/>
    <w:rsid w:val="000E4ECC"/>
    <w:rsid w:val="000E4EE7"/>
    <w:rsid w:val="000E5617"/>
    <w:rsid w:val="000E5A07"/>
    <w:rsid w:val="000E5D15"/>
    <w:rsid w:val="000E5E2A"/>
    <w:rsid w:val="000E6538"/>
    <w:rsid w:val="000E6CFF"/>
    <w:rsid w:val="000E7553"/>
    <w:rsid w:val="000E75BA"/>
    <w:rsid w:val="000E7B93"/>
    <w:rsid w:val="000E7BD3"/>
    <w:rsid w:val="000F041B"/>
    <w:rsid w:val="000F05C4"/>
    <w:rsid w:val="000F0969"/>
    <w:rsid w:val="000F1075"/>
    <w:rsid w:val="000F194B"/>
    <w:rsid w:val="000F1A27"/>
    <w:rsid w:val="000F1C11"/>
    <w:rsid w:val="000F26CE"/>
    <w:rsid w:val="000F272D"/>
    <w:rsid w:val="000F279F"/>
    <w:rsid w:val="000F29F1"/>
    <w:rsid w:val="000F2AF9"/>
    <w:rsid w:val="000F2B19"/>
    <w:rsid w:val="000F2BA3"/>
    <w:rsid w:val="000F2EEA"/>
    <w:rsid w:val="000F2FE0"/>
    <w:rsid w:val="000F3157"/>
    <w:rsid w:val="000F3279"/>
    <w:rsid w:val="000F3A4C"/>
    <w:rsid w:val="000F3E2A"/>
    <w:rsid w:val="000F42E5"/>
    <w:rsid w:val="000F4586"/>
    <w:rsid w:val="000F4B56"/>
    <w:rsid w:val="000F50A0"/>
    <w:rsid w:val="000F50ED"/>
    <w:rsid w:val="000F57D6"/>
    <w:rsid w:val="000F5D8D"/>
    <w:rsid w:val="000F656A"/>
    <w:rsid w:val="000F65D0"/>
    <w:rsid w:val="000F66CF"/>
    <w:rsid w:val="000F686D"/>
    <w:rsid w:val="000F6ED1"/>
    <w:rsid w:val="000F75ED"/>
    <w:rsid w:val="0010088E"/>
    <w:rsid w:val="00101432"/>
    <w:rsid w:val="001017AA"/>
    <w:rsid w:val="00101811"/>
    <w:rsid w:val="0010191A"/>
    <w:rsid w:val="0010226B"/>
    <w:rsid w:val="001026AC"/>
    <w:rsid w:val="00102832"/>
    <w:rsid w:val="00102A45"/>
    <w:rsid w:val="00102A78"/>
    <w:rsid w:val="00102BD3"/>
    <w:rsid w:val="0010452B"/>
    <w:rsid w:val="00104818"/>
    <w:rsid w:val="00105D5A"/>
    <w:rsid w:val="001061C2"/>
    <w:rsid w:val="001067F3"/>
    <w:rsid w:val="00106DE9"/>
    <w:rsid w:val="001074A3"/>
    <w:rsid w:val="0010773C"/>
    <w:rsid w:val="001078A6"/>
    <w:rsid w:val="00107A99"/>
    <w:rsid w:val="00107D1A"/>
    <w:rsid w:val="00110198"/>
    <w:rsid w:val="00110911"/>
    <w:rsid w:val="00110B59"/>
    <w:rsid w:val="00110C9C"/>
    <w:rsid w:val="0011104D"/>
    <w:rsid w:val="001119A7"/>
    <w:rsid w:val="00111AFE"/>
    <w:rsid w:val="00111E17"/>
    <w:rsid w:val="0011232E"/>
    <w:rsid w:val="00112648"/>
    <w:rsid w:val="00112796"/>
    <w:rsid w:val="00112E1E"/>
    <w:rsid w:val="00112E3E"/>
    <w:rsid w:val="00112FA3"/>
    <w:rsid w:val="00113782"/>
    <w:rsid w:val="00113984"/>
    <w:rsid w:val="00114DCB"/>
    <w:rsid w:val="001164AF"/>
    <w:rsid w:val="001169F6"/>
    <w:rsid w:val="00116EF4"/>
    <w:rsid w:val="00117303"/>
    <w:rsid w:val="001173CC"/>
    <w:rsid w:val="00117F01"/>
    <w:rsid w:val="00120A5D"/>
    <w:rsid w:val="00120B13"/>
    <w:rsid w:val="00120B19"/>
    <w:rsid w:val="001211F9"/>
    <w:rsid w:val="0012138A"/>
    <w:rsid w:val="00122AF9"/>
    <w:rsid w:val="00122E2B"/>
    <w:rsid w:val="001236DB"/>
    <w:rsid w:val="00124028"/>
    <w:rsid w:val="00124235"/>
    <w:rsid w:val="001246AF"/>
    <w:rsid w:val="001249F8"/>
    <w:rsid w:val="00124A80"/>
    <w:rsid w:val="00125695"/>
    <w:rsid w:val="00125C9C"/>
    <w:rsid w:val="001277E1"/>
    <w:rsid w:val="00127B21"/>
    <w:rsid w:val="001301CC"/>
    <w:rsid w:val="00130561"/>
    <w:rsid w:val="00130946"/>
    <w:rsid w:val="0013102F"/>
    <w:rsid w:val="00131080"/>
    <w:rsid w:val="00131AB6"/>
    <w:rsid w:val="00131D0D"/>
    <w:rsid w:val="0013226D"/>
    <w:rsid w:val="00132CF8"/>
    <w:rsid w:val="0013320B"/>
    <w:rsid w:val="001337E6"/>
    <w:rsid w:val="0013387C"/>
    <w:rsid w:val="00133940"/>
    <w:rsid w:val="00133C40"/>
    <w:rsid w:val="00133CCC"/>
    <w:rsid w:val="00133D76"/>
    <w:rsid w:val="00134210"/>
    <w:rsid w:val="00135460"/>
    <w:rsid w:val="00135CEF"/>
    <w:rsid w:val="00135E81"/>
    <w:rsid w:val="0013612A"/>
    <w:rsid w:val="00136787"/>
    <w:rsid w:val="00137139"/>
    <w:rsid w:val="00137B1B"/>
    <w:rsid w:val="00140568"/>
    <w:rsid w:val="001407C5"/>
    <w:rsid w:val="00140955"/>
    <w:rsid w:val="00140CFA"/>
    <w:rsid w:val="00140FCD"/>
    <w:rsid w:val="0014106A"/>
    <w:rsid w:val="001418F6"/>
    <w:rsid w:val="00141934"/>
    <w:rsid w:val="0014293C"/>
    <w:rsid w:val="00143208"/>
    <w:rsid w:val="0014380F"/>
    <w:rsid w:val="00143C13"/>
    <w:rsid w:val="00143C72"/>
    <w:rsid w:val="0014511D"/>
    <w:rsid w:val="00145804"/>
    <w:rsid w:val="00145C4D"/>
    <w:rsid w:val="00145F25"/>
    <w:rsid w:val="0014646E"/>
    <w:rsid w:val="00146824"/>
    <w:rsid w:val="0014686F"/>
    <w:rsid w:val="00146A5D"/>
    <w:rsid w:val="00146E62"/>
    <w:rsid w:val="00146FE2"/>
    <w:rsid w:val="00147534"/>
    <w:rsid w:val="001475BE"/>
    <w:rsid w:val="00147F0A"/>
    <w:rsid w:val="00147FDC"/>
    <w:rsid w:val="0015043C"/>
    <w:rsid w:val="001508CF"/>
    <w:rsid w:val="0015158E"/>
    <w:rsid w:val="001515C2"/>
    <w:rsid w:val="00151A5C"/>
    <w:rsid w:val="00151C16"/>
    <w:rsid w:val="001521BF"/>
    <w:rsid w:val="001522F0"/>
    <w:rsid w:val="00152374"/>
    <w:rsid w:val="0015346F"/>
    <w:rsid w:val="0015383C"/>
    <w:rsid w:val="0015383F"/>
    <w:rsid w:val="001539DC"/>
    <w:rsid w:val="00154DFB"/>
    <w:rsid w:val="00155D72"/>
    <w:rsid w:val="001561ED"/>
    <w:rsid w:val="00156BE8"/>
    <w:rsid w:val="00157078"/>
    <w:rsid w:val="0015711A"/>
    <w:rsid w:val="00160C3A"/>
    <w:rsid w:val="00160CB0"/>
    <w:rsid w:val="00161306"/>
    <w:rsid w:val="00161774"/>
    <w:rsid w:val="001624DA"/>
    <w:rsid w:val="00163437"/>
    <w:rsid w:val="0016357E"/>
    <w:rsid w:val="00163946"/>
    <w:rsid w:val="001639B4"/>
    <w:rsid w:val="00164010"/>
    <w:rsid w:val="00165B65"/>
    <w:rsid w:val="001661BD"/>
    <w:rsid w:val="001662A5"/>
    <w:rsid w:val="001663F8"/>
    <w:rsid w:val="00166C64"/>
    <w:rsid w:val="001670E1"/>
    <w:rsid w:val="001677D4"/>
    <w:rsid w:val="00167849"/>
    <w:rsid w:val="00167C60"/>
    <w:rsid w:val="001702CB"/>
    <w:rsid w:val="001705DD"/>
    <w:rsid w:val="001708A2"/>
    <w:rsid w:val="00170A01"/>
    <w:rsid w:val="00170E65"/>
    <w:rsid w:val="00170EF1"/>
    <w:rsid w:val="00170FFC"/>
    <w:rsid w:val="00171A57"/>
    <w:rsid w:val="00171E72"/>
    <w:rsid w:val="00171EEF"/>
    <w:rsid w:val="0017249D"/>
    <w:rsid w:val="001725DC"/>
    <w:rsid w:val="0017293F"/>
    <w:rsid w:val="001735DD"/>
    <w:rsid w:val="00173FA4"/>
    <w:rsid w:val="00174292"/>
    <w:rsid w:val="0017471E"/>
    <w:rsid w:val="001754F1"/>
    <w:rsid w:val="001754F5"/>
    <w:rsid w:val="001755D7"/>
    <w:rsid w:val="001759AC"/>
    <w:rsid w:val="00175A55"/>
    <w:rsid w:val="0017613A"/>
    <w:rsid w:val="00176392"/>
    <w:rsid w:val="00176D66"/>
    <w:rsid w:val="00176E33"/>
    <w:rsid w:val="001772A5"/>
    <w:rsid w:val="0017735D"/>
    <w:rsid w:val="001777F9"/>
    <w:rsid w:val="00177D06"/>
    <w:rsid w:val="001801F6"/>
    <w:rsid w:val="00180A28"/>
    <w:rsid w:val="00181867"/>
    <w:rsid w:val="00181A7A"/>
    <w:rsid w:val="00181D65"/>
    <w:rsid w:val="001820DE"/>
    <w:rsid w:val="001824A5"/>
    <w:rsid w:val="001824F4"/>
    <w:rsid w:val="00182827"/>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715"/>
    <w:rsid w:val="00187A23"/>
    <w:rsid w:val="00187F7D"/>
    <w:rsid w:val="001900C0"/>
    <w:rsid w:val="00191031"/>
    <w:rsid w:val="0019118A"/>
    <w:rsid w:val="00191712"/>
    <w:rsid w:val="001920EA"/>
    <w:rsid w:val="00192438"/>
    <w:rsid w:val="001928D0"/>
    <w:rsid w:val="00192CEE"/>
    <w:rsid w:val="00192D3B"/>
    <w:rsid w:val="00192FB3"/>
    <w:rsid w:val="001931B0"/>
    <w:rsid w:val="0019333D"/>
    <w:rsid w:val="001936C6"/>
    <w:rsid w:val="00193F44"/>
    <w:rsid w:val="0019591C"/>
    <w:rsid w:val="00195CC3"/>
    <w:rsid w:val="00195E8F"/>
    <w:rsid w:val="00196531"/>
    <w:rsid w:val="00196D92"/>
    <w:rsid w:val="00196E79"/>
    <w:rsid w:val="001978CD"/>
    <w:rsid w:val="00197AEE"/>
    <w:rsid w:val="00197E9D"/>
    <w:rsid w:val="001A0D6D"/>
    <w:rsid w:val="001A181F"/>
    <w:rsid w:val="001A185D"/>
    <w:rsid w:val="001A1F5C"/>
    <w:rsid w:val="001A211A"/>
    <w:rsid w:val="001A288B"/>
    <w:rsid w:val="001A29BA"/>
    <w:rsid w:val="001A2B68"/>
    <w:rsid w:val="001A2E92"/>
    <w:rsid w:val="001A3785"/>
    <w:rsid w:val="001A3F92"/>
    <w:rsid w:val="001A4019"/>
    <w:rsid w:val="001A4353"/>
    <w:rsid w:val="001A4417"/>
    <w:rsid w:val="001A4535"/>
    <w:rsid w:val="001A5BCA"/>
    <w:rsid w:val="001A5D83"/>
    <w:rsid w:val="001A677B"/>
    <w:rsid w:val="001A6CA8"/>
    <w:rsid w:val="001A7257"/>
    <w:rsid w:val="001A7C45"/>
    <w:rsid w:val="001B05B4"/>
    <w:rsid w:val="001B0826"/>
    <w:rsid w:val="001B087A"/>
    <w:rsid w:val="001B0DF5"/>
    <w:rsid w:val="001B0E6E"/>
    <w:rsid w:val="001B0ED8"/>
    <w:rsid w:val="001B118F"/>
    <w:rsid w:val="001B11A3"/>
    <w:rsid w:val="001B1D83"/>
    <w:rsid w:val="001B1EF2"/>
    <w:rsid w:val="001B2103"/>
    <w:rsid w:val="001B2445"/>
    <w:rsid w:val="001B30EE"/>
    <w:rsid w:val="001B3D65"/>
    <w:rsid w:val="001B3E1D"/>
    <w:rsid w:val="001B55D5"/>
    <w:rsid w:val="001B5B9B"/>
    <w:rsid w:val="001B6735"/>
    <w:rsid w:val="001B6D01"/>
    <w:rsid w:val="001B7144"/>
    <w:rsid w:val="001B78E5"/>
    <w:rsid w:val="001B7B42"/>
    <w:rsid w:val="001C0207"/>
    <w:rsid w:val="001C0390"/>
    <w:rsid w:val="001C0640"/>
    <w:rsid w:val="001C066F"/>
    <w:rsid w:val="001C06E4"/>
    <w:rsid w:val="001C0DA5"/>
    <w:rsid w:val="001C139D"/>
    <w:rsid w:val="001C1ACA"/>
    <w:rsid w:val="001C1FBB"/>
    <w:rsid w:val="001C20ED"/>
    <w:rsid w:val="001C2207"/>
    <w:rsid w:val="001C26FA"/>
    <w:rsid w:val="001C2908"/>
    <w:rsid w:val="001C38AB"/>
    <w:rsid w:val="001C3FA5"/>
    <w:rsid w:val="001C40AC"/>
    <w:rsid w:val="001C40D9"/>
    <w:rsid w:val="001C451E"/>
    <w:rsid w:val="001C4D7F"/>
    <w:rsid w:val="001C508B"/>
    <w:rsid w:val="001C53A3"/>
    <w:rsid w:val="001C54CF"/>
    <w:rsid w:val="001C5776"/>
    <w:rsid w:val="001C57B1"/>
    <w:rsid w:val="001C5929"/>
    <w:rsid w:val="001C5DA8"/>
    <w:rsid w:val="001C6472"/>
    <w:rsid w:val="001C6C89"/>
    <w:rsid w:val="001C749A"/>
    <w:rsid w:val="001D0863"/>
    <w:rsid w:val="001D09ED"/>
    <w:rsid w:val="001D0A15"/>
    <w:rsid w:val="001D0DC9"/>
    <w:rsid w:val="001D0F50"/>
    <w:rsid w:val="001D1705"/>
    <w:rsid w:val="001D18EE"/>
    <w:rsid w:val="001D29C7"/>
    <w:rsid w:val="001D3140"/>
    <w:rsid w:val="001D361C"/>
    <w:rsid w:val="001D3E09"/>
    <w:rsid w:val="001D4425"/>
    <w:rsid w:val="001D470B"/>
    <w:rsid w:val="001D47C8"/>
    <w:rsid w:val="001D4E67"/>
    <w:rsid w:val="001D5137"/>
    <w:rsid w:val="001D546C"/>
    <w:rsid w:val="001D5D3E"/>
    <w:rsid w:val="001D6026"/>
    <w:rsid w:val="001D6341"/>
    <w:rsid w:val="001D67A8"/>
    <w:rsid w:val="001D6B02"/>
    <w:rsid w:val="001D7B87"/>
    <w:rsid w:val="001E021E"/>
    <w:rsid w:val="001E03C3"/>
    <w:rsid w:val="001E0FAC"/>
    <w:rsid w:val="001E143C"/>
    <w:rsid w:val="001E156C"/>
    <w:rsid w:val="001E1B30"/>
    <w:rsid w:val="001E221F"/>
    <w:rsid w:val="001E22A1"/>
    <w:rsid w:val="001E2530"/>
    <w:rsid w:val="001E2BD6"/>
    <w:rsid w:val="001E2D22"/>
    <w:rsid w:val="001E316D"/>
    <w:rsid w:val="001E33E5"/>
    <w:rsid w:val="001E394B"/>
    <w:rsid w:val="001E3AF6"/>
    <w:rsid w:val="001E3C31"/>
    <w:rsid w:val="001E3E1F"/>
    <w:rsid w:val="001E4134"/>
    <w:rsid w:val="001E4B2F"/>
    <w:rsid w:val="001E4DB4"/>
    <w:rsid w:val="001E4E87"/>
    <w:rsid w:val="001E525D"/>
    <w:rsid w:val="001E5B65"/>
    <w:rsid w:val="001E5DF1"/>
    <w:rsid w:val="001E5E97"/>
    <w:rsid w:val="001E6401"/>
    <w:rsid w:val="001E694F"/>
    <w:rsid w:val="001E6972"/>
    <w:rsid w:val="001E714A"/>
    <w:rsid w:val="001E72B0"/>
    <w:rsid w:val="001E791E"/>
    <w:rsid w:val="001F02AD"/>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4D8"/>
    <w:rsid w:val="001F56D3"/>
    <w:rsid w:val="001F577B"/>
    <w:rsid w:val="001F5A15"/>
    <w:rsid w:val="001F5CEA"/>
    <w:rsid w:val="001F5D1C"/>
    <w:rsid w:val="001F6491"/>
    <w:rsid w:val="001F6807"/>
    <w:rsid w:val="001F7EBF"/>
    <w:rsid w:val="00201129"/>
    <w:rsid w:val="002013F5"/>
    <w:rsid w:val="0020146B"/>
    <w:rsid w:val="00201B08"/>
    <w:rsid w:val="00202075"/>
    <w:rsid w:val="0020224C"/>
    <w:rsid w:val="002024CE"/>
    <w:rsid w:val="00202EEA"/>
    <w:rsid w:val="00203474"/>
    <w:rsid w:val="0020349D"/>
    <w:rsid w:val="00203AE3"/>
    <w:rsid w:val="00204D01"/>
    <w:rsid w:val="0020513E"/>
    <w:rsid w:val="00205577"/>
    <w:rsid w:val="00205890"/>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359"/>
    <w:rsid w:val="0021467E"/>
    <w:rsid w:val="00214690"/>
    <w:rsid w:val="00214942"/>
    <w:rsid w:val="00214A36"/>
    <w:rsid w:val="0021536D"/>
    <w:rsid w:val="00215625"/>
    <w:rsid w:val="00215A62"/>
    <w:rsid w:val="00215BFE"/>
    <w:rsid w:val="0021667B"/>
    <w:rsid w:val="00216CB7"/>
    <w:rsid w:val="002171B3"/>
    <w:rsid w:val="00217B1E"/>
    <w:rsid w:val="00220401"/>
    <w:rsid w:val="0022062B"/>
    <w:rsid w:val="00220798"/>
    <w:rsid w:val="0022087F"/>
    <w:rsid w:val="0022168A"/>
    <w:rsid w:val="002217AB"/>
    <w:rsid w:val="00221B2D"/>
    <w:rsid w:val="00221F00"/>
    <w:rsid w:val="0022220F"/>
    <w:rsid w:val="00222D82"/>
    <w:rsid w:val="002233C3"/>
    <w:rsid w:val="002233ED"/>
    <w:rsid w:val="00223AA7"/>
    <w:rsid w:val="002248C9"/>
    <w:rsid w:val="00224AA8"/>
    <w:rsid w:val="00225102"/>
    <w:rsid w:val="00225437"/>
    <w:rsid w:val="0022643C"/>
    <w:rsid w:val="00226484"/>
    <w:rsid w:val="002266F7"/>
    <w:rsid w:val="00226A78"/>
    <w:rsid w:val="00226EA7"/>
    <w:rsid w:val="0022707A"/>
    <w:rsid w:val="002275E5"/>
    <w:rsid w:val="00227EEF"/>
    <w:rsid w:val="00230A6E"/>
    <w:rsid w:val="00231AC4"/>
    <w:rsid w:val="00231E85"/>
    <w:rsid w:val="002321CB"/>
    <w:rsid w:val="0023269E"/>
    <w:rsid w:val="00232827"/>
    <w:rsid w:val="00232E66"/>
    <w:rsid w:val="00233030"/>
    <w:rsid w:val="00233523"/>
    <w:rsid w:val="002338BC"/>
    <w:rsid w:val="00233934"/>
    <w:rsid w:val="00233A86"/>
    <w:rsid w:val="00233BF9"/>
    <w:rsid w:val="00233E2F"/>
    <w:rsid w:val="00234F5C"/>
    <w:rsid w:val="00235167"/>
    <w:rsid w:val="00236012"/>
    <w:rsid w:val="0023604E"/>
    <w:rsid w:val="0023608F"/>
    <w:rsid w:val="00237261"/>
    <w:rsid w:val="002377F6"/>
    <w:rsid w:val="002378A6"/>
    <w:rsid w:val="0024022C"/>
    <w:rsid w:val="002409CB"/>
    <w:rsid w:val="00240C58"/>
    <w:rsid w:val="00241548"/>
    <w:rsid w:val="00241F7E"/>
    <w:rsid w:val="002428A5"/>
    <w:rsid w:val="002437F4"/>
    <w:rsid w:val="00243C3C"/>
    <w:rsid w:val="00243ED1"/>
    <w:rsid w:val="00243F62"/>
    <w:rsid w:val="00244131"/>
    <w:rsid w:val="002444AB"/>
    <w:rsid w:val="002447B1"/>
    <w:rsid w:val="00244CBB"/>
    <w:rsid w:val="00244FE6"/>
    <w:rsid w:val="00245268"/>
    <w:rsid w:val="002458F9"/>
    <w:rsid w:val="00246840"/>
    <w:rsid w:val="00246946"/>
    <w:rsid w:val="00246E13"/>
    <w:rsid w:val="002476ED"/>
    <w:rsid w:val="00247B9E"/>
    <w:rsid w:val="00247F67"/>
    <w:rsid w:val="00250261"/>
    <w:rsid w:val="00250378"/>
    <w:rsid w:val="00250648"/>
    <w:rsid w:val="00250823"/>
    <w:rsid w:val="00250BD9"/>
    <w:rsid w:val="00250C99"/>
    <w:rsid w:val="0025141C"/>
    <w:rsid w:val="002520C1"/>
    <w:rsid w:val="00252B17"/>
    <w:rsid w:val="00252B87"/>
    <w:rsid w:val="00252ECC"/>
    <w:rsid w:val="0025308B"/>
    <w:rsid w:val="0025348A"/>
    <w:rsid w:val="0025358C"/>
    <w:rsid w:val="00253652"/>
    <w:rsid w:val="00253BD4"/>
    <w:rsid w:val="00253DB2"/>
    <w:rsid w:val="00255177"/>
    <w:rsid w:val="0025691A"/>
    <w:rsid w:val="0026002D"/>
    <w:rsid w:val="002600FF"/>
    <w:rsid w:val="0026016D"/>
    <w:rsid w:val="002606AE"/>
    <w:rsid w:val="00261601"/>
    <w:rsid w:val="00261726"/>
    <w:rsid w:val="00261AC4"/>
    <w:rsid w:val="00261C0E"/>
    <w:rsid w:val="0026232A"/>
    <w:rsid w:val="00262D1B"/>
    <w:rsid w:val="002634E8"/>
    <w:rsid w:val="0026350B"/>
    <w:rsid w:val="00263686"/>
    <w:rsid w:val="0026427F"/>
    <w:rsid w:val="00264485"/>
    <w:rsid w:val="00264B7E"/>
    <w:rsid w:val="0026512D"/>
    <w:rsid w:val="002656E9"/>
    <w:rsid w:val="00265BBC"/>
    <w:rsid w:val="00265BE4"/>
    <w:rsid w:val="00265D7D"/>
    <w:rsid w:val="00265DEC"/>
    <w:rsid w:val="00266956"/>
    <w:rsid w:val="0026732D"/>
    <w:rsid w:val="002673B6"/>
    <w:rsid w:val="002675F7"/>
    <w:rsid w:val="002701D3"/>
    <w:rsid w:val="00270C3D"/>
    <w:rsid w:val="002713AC"/>
    <w:rsid w:val="002723E4"/>
    <w:rsid w:val="00272509"/>
    <w:rsid w:val="002725AE"/>
    <w:rsid w:val="002725D0"/>
    <w:rsid w:val="00272BBF"/>
    <w:rsid w:val="00272E54"/>
    <w:rsid w:val="00272EAF"/>
    <w:rsid w:val="00273134"/>
    <w:rsid w:val="00273767"/>
    <w:rsid w:val="00273FD0"/>
    <w:rsid w:val="002740B9"/>
    <w:rsid w:val="0027430B"/>
    <w:rsid w:val="0027530E"/>
    <w:rsid w:val="00275C2E"/>
    <w:rsid w:val="00275F1E"/>
    <w:rsid w:val="002768F9"/>
    <w:rsid w:val="00276DEE"/>
    <w:rsid w:val="00277BCD"/>
    <w:rsid w:val="00277C59"/>
    <w:rsid w:val="0028107E"/>
    <w:rsid w:val="00281E81"/>
    <w:rsid w:val="00282FDA"/>
    <w:rsid w:val="00283115"/>
    <w:rsid w:val="0028398E"/>
    <w:rsid w:val="00283B73"/>
    <w:rsid w:val="002844A5"/>
    <w:rsid w:val="002844B8"/>
    <w:rsid w:val="0028451D"/>
    <w:rsid w:val="00284966"/>
    <w:rsid w:val="00284B17"/>
    <w:rsid w:val="00284D69"/>
    <w:rsid w:val="00284DC8"/>
    <w:rsid w:val="00284EAD"/>
    <w:rsid w:val="00285351"/>
    <w:rsid w:val="00285406"/>
    <w:rsid w:val="00285831"/>
    <w:rsid w:val="00285913"/>
    <w:rsid w:val="00285E50"/>
    <w:rsid w:val="002868F6"/>
    <w:rsid w:val="002869C6"/>
    <w:rsid w:val="00287070"/>
    <w:rsid w:val="002870D3"/>
    <w:rsid w:val="00287B32"/>
    <w:rsid w:val="00287CE9"/>
    <w:rsid w:val="00290804"/>
    <w:rsid w:val="00290C84"/>
    <w:rsid w:val="00290EA9"/>
    <w:rsid w:val="00291B61"/>
    <w:rsid w:val="0029272B"/>
    <w:rsid w:val="00292C7E"/>
    <w:rsid w:val="00292EEE"/>
    <w:rsid w:val="002934FF"/>
    <w:rsid w:val="00293BC0"/>
    <w:rsid w:val="0029444C"/>
    <w:rsid w:val="002946B2"/>
    <w:rsid w:val="00295461"/>
    <w:rsid w:val="00295B9B"/>
    <w:rsid w:val="00295FBE"/>
    <w:rsid w:val="00296014"/>
    <w:rsid w:val="0029632B"/>
    <w:rsid w:val="00296440"/>
    <w:rsid w:val="002977A4"/>
    <w:rsid w:val="00297AD4"/>
    <w:rsid w:val="002A03BD"/>
    <w:rsid w:val="002A0C31"/>
    <w:rsid w:val="002A0D1A"/>
    <w:rsid w:val="002A1F85"/>
    <w:rsid w:val="002A23B8"/>
    <w:rsid w:val="002A2EFA"/>
    <w:rsid w:val="002A3037"/>
    <w:rsid w:val="002A3124"/>
    <w:rsid w:val="002A3288"/>
    <w:rsid w:val="002A3952"/>
    <w:rsid w:val="002A3D79"/>
    <w:rsid w:val="002A3EEF"/>
    <w:rsid w:val="002A4E33"/>
    <w:rsid w:val="002A511C"/>
    <w:rsid w:val="002A514B"/>
    <w:rsid w:val="002A6177"/>
    <w:rsid w:val="002A66C9"/>
    <w:rsid w:val="002A6A77"/>
    <w:rsid w:val="002A72AB"/>
    <w:rsid w:val="002A7FCE"/>
    <w:rsid w:val="002B083B"/>
    <w:rsid w:val="002B0880"/>
    <w:rsid w:val="002B09C8"/>
    <w:rsid w:val="002B0A52"/>
    <w:rsid w:val="002B0CC3"/>
    <w:rsid w:val="002B0E5E"/>
    <w:rsid w:val="002B115C"/>
    <w:rsid w:val="002B1444"/>
    <w:rsid w:val="002B17EF"/>
    <w:rsid w:val="002B1B08"/>
    <w:rsid w:val="002B1C11"/>
    <w:rsid w:val="002B1F93"/>
    <w:rsid w:val="002B23C7"/>
    <w:rsid w:val="002B2556"/>
    <w:rsid w:val="002B255C"/>
    <w:rsid w:val="002B2CA5"/>
    <w:rsid w:val="002B2D4B"/>
    <w:rsid w:val="002B33D1"/>
    <w:rsid w:val="002B3A89"/>
    <w:rsid w:val="002B3BF0"/>
    <w:rsid w:val="002B415D"/>
    <w:rsid w:val="002B43B0"/>
    <w:rsid w:val="002B46B1"/>
    <w:rsid w:val="002B4EA7"/>
    <w:rsid w:val="002B5804"/>
    <w:rsid w:val="002B6279"/>
    <w:rsid w:val="002B66F3"/>
    <w:rsid w:val="002B687F"/>
    <w:rsid w:val="002B697F"/>
    <w:rsid w:val="002B6AEB"/>
    <w:rsid w:val="002B6DC5"/>
    <w:rsid w:val="002B7B1D"/>
    <w:rsid w:val="002C0527"/>
    <w:rsid w:val="002C065B"/>
    <w:rsid w:val="002C079B"/>
    <w:rsid w:val="002C1012"/>
    <w:rsid w:val="002C13E0"/>
    <w:rsid w:val="002C1667"/>
    <w:rsid w:val="002C1762"/>
    <w:rsid w:val="002C1E67"/>
    <w:rsid w:val="002C20DC"/>
    <w:rsid w:val="002C2C33"/>
    <w:rsid w:val="002C3518"/>
    <w:rsid w:val="002C385F"/>
    <w:rsid w:val="002C3CFF"/>
    <w:rsid w:val="002C3F86"/>
    <w:rsid w:val="002C4732"/>
    <w:rsid w:val="002C4CDA"/>
    <w:rsid w:val="002C5016"/>
    <w:rsid w:val="002C5318"/>
    <w:rsid w:val="002C6A30"/>
    <w:rsid w:val="002C7277"/>
    <w:rsid w:val="002C74C3"/>
    <w:rsid w:val="002D1A37"/>
    <w:rsid w:val="002D2DFD"/>
    <w:rsid w:val="002D4B08"/>
    <w:rsid w:val="002D5225"/>
    <w:rsid w:val="002D5A1F"/>
    <w:rsid w:val="002D5AB4"/>
    <w:rsid w:val="002D5E3E"/>
    <w:rsid w:val="002D5FBF"/>
    <w:rsid w:val="002D6185"/>
    <w:rsid w:val="002D689D"/>
    <w:rsid w:val="002D6B99"/>
    <w:rsid w:val="002D7FF7"/>
    <w:rsid w:val="002E0ECC"/>
    <w:rsid w:val="002E1CF5"/>
    <w:rsid w:val="002E1FD2"/>
    <w:rsid w:val="002E20F8"/>
    <w:rsid w:val="002E2D65"/>
    <w:rsid w:val="002E320D"/>
    <w:rsid w:val="002E378F"/>
    <w:rsid w:val="002E3B48"/>
    <w:rsid w:val="002E4005"/>
    <w:rsid w:val="002E42CE"/>
    <w:rsid w:val="002E59C4"/>
    <w:rsid w:val="002E5C4B"/>
    <w:rsid w:val="002E5EE7"/>
    <w:rsid w:val="002E6155"/>
    <w:rsid w:val="002E63D5"/>
    <w:rsid w:val="002E6473"/>
    <w:rsid w:val="002E6A1F"/>
    <w:rsid w:val="002E7018"/>
    <w:rsid w:val="002E791D"/>
    <w:rsid w:val="002E7EF0"/>
    <w:rsid w:val="002F07FB"/>
    <w:rsid w:val="002F09B4"/>
    <w:rsid w:val="002F0C6B"/>
    <w:rsid w:val="002F0CD2"/>
    <w:rsid w:val="002F0DE8"/>
    <w:rsid w:val="002F12A0"/>
    <w:rsid w:val="002F1778"/>
    <w:rsid w:val="002F2397"/>
    <w:rsid w:val="002F26C0"/>
    <w:rsid w:val="002F321E"/>
    <w:rsid w:val="002F36CF"/>
    <w:rsid w:val="002F39A0"/>
    <w:rsid w:val="002F4D90"/>
    <w:rsid w:val="002F53E9"/>
    <w:rsid w:val="002F5B33"/>
    <w:rsid w:val="002F5F15"/>
    <w:rsid w:val="002F6FAE"/>
    <w:rsid w:val="002F71CA"/>
    <w:rsid w:val="002F7CD9"/>
    <w:rsid w:val="00300BF6"/>
    <w:rsid w:val="00300DB0"/>
    <w:rsid w:val="00302692"/>
    <w:rsid w:val="00302906"/>
    <w:rsid w:val="00302D6C"/>
    <w:rsid w:val="00302F7A"/>
    <w:rsid w:val="0030314B"/>
    <w:rsid w:val="003037E7"/>
    <w:rsid w:val="00303A19"/>
    <w:rsid w:val="00304381"/>
    <w:rsid w:val="003043D5"/>
    <w:rsid w:val="003043DC"/>
    <w:rsid w:val="00304C08"/>
    <w:rsid w:val="00304DE0"/>
    <w:rsid w:val="00305047"/>
    <w:rsid w:val="003053E3"/>
    <w:rsid w:val="00305E04"/>
    <w:rsid w:val="00305F2C"/>
    <w:rsid w:val="00306184"/>
    <w:rsid w:val="003062F8"/>
    <w:rsid w:val="00306B3E"/>
    <w:rsid w:val="003072D7"/>
    <w:rsid w:val="00307686"/>
    <w:rsid w:val="00307ACA"/>
    <w:rsid w:val="00307DB8"/>
    <w:rsid w:val="00307EBB"/>
    <w:rsid w:val="00307F09"/>
    <w:rsid w:val="003103AD"/>
    <w:rsid w:val="003105AD"/>
    <w:rsid w:val="0031063C"/>
    <w:rsid w:val="0031080C"/>
    <w:rsid w:val="003108ED"/>
    <w:rsid w:val="00310A4F"/>
    <w:rsid w:val="00311FDC"/>
    <w:rsid w:val="003126A3"/>
    <w:rsid w:val="00312BD1"/>
    <w:rsid w:val="00313096"/>
    <w:rsid w:val="00313A14"/>
    <w:rsid w:val="003140AA"/>
    <w:rsid w:val="003140C1"/>
    <w:rsid w:val="0031415A"/>
    <w:rsid w:val="003142DD"/>
    <w:rsid w:val="00314507"/>
    <w:rsid w:val="00314AFE"/>
    <w:rsid w:val="00314B23"/>
    <w:rsid w:val="00314BC2"/>
    <w:rsid w:val="00314F33"/>
    <w:rsid w:val="00314F91"/>
    <w:rsid w:val="00315357"/>
    <w:rsid w:val="00316206"/>
    <w:rsid w:val="00316E45"/>
    <w:rsid w:val="00317125"/>
    <w:rsid w:val="00317B51"/>
    <w:rsid w:val="00317F4D"/>
    <w:rsid w:val="00317F6B"/>
    <w:rsid w:val="00320254"/>
    <w:rsid w:val="003208E1"/>
    <w:rsid w:val="00321329"/>
    <w:rsid w:val="00321C7F"/>
    <w:rsid w:val="00321CC5"/>
    <w:rsid w:val="00322F66"/>
    <w:rsid w:val="003231B3"/>
    <w:rsid w:val="00323AD5"/>
    <w:rsid w:val="00323B4E"/>
    <w:rsid w:val="00324159"/>
    <w:rsid w:val="0032458F"/>
    <w:rsid w:val="00324CFA"/>
    <w:rsid w:val="00324FE9"/>
    <w:rsid w:val="003251D3"/>
    <w:rsid w:val="00325769"/>
    <w:rsid w:val="00325E88"/>
    <w:rsid w:val="00326226"/>
    <w:rsid w:val="00326EEB"/>
    <w:rsid w:val="003275FA"/>
    <w:rsid w:val="003301BC"/>
    <w:rsid w:val="003309DA"/>
    <w:rsid w:val="00331104"/>
    <w:rsid w:val="00332046"/>
    <w:rsid w:val="0033205F"/>
    <w:rsid w:val="0033216A"/>
    <w:rsid w:val="003321C0"/>
    <w:rsid w:val="00332DC2"/>
    <w:rsid w:val="00333640"/>
    <w:rsid w:val="0033385A"/>
    <w:rsid w:val="00333DBF"/>
    <w:rsid w:val="0033445E"/>
    <w:rsid w:val="00334561"/>
    <w:rsid w:val="00334FDF"/>
    <w:rsid w:val="0033509B"/>
    <w:rsid w:val="003354C2"/>
    <w:rsid w:val="0033556F"/>
    <w:rsid w:val="00335863"/>
    <w:rsid w:val="00335999"/>
    <w:rsid w:val="00335B24"/>
    <w:rsid w:val="00335E5D"/>
    <w:rsid w:val="00336322"/>
    <w:rsid w:val="003366C6"/>
    <w:rsid w:val="00336A9E"/>
    <w:rsid w:val="00336F02"/>
    <w:rsid w:val="003375F8"/>
    <w:rsid w:val="003377A3"/>
    <w:rsid w:val="0034081C"/>
    <w:rsid w:val="00340901"/>
    <w:rsid w:val="00340BC2"/>
    <w:rsid w:val="00340D05"/>
    <w:rsid w:val="0034102F"/>
    <w:rsid w:val="00341035"/>
    <w:rsid w:val="003413B0"/>
    <w:rsid w:val="003414E7"/>
    <w:rsid w:val="003416EC"/>
    <w:rsid w:val="00341E00"/>
    <w:rsid w:val="00342517"/>
    <w:rsid w:val="003426E4"/>
    <w:rsid w:val="0034400D"/>
    <w:rsid w:val="003444DE"/>
    <w:rsid w:val="00344E28"/>
    <w:rsid w:val="00345324"/>
    <w:rsid w:val="003455C8"/>
    <w:rsid w:val="00346BCB"/>
    <w:rsid w:val="00346E7C"/>
    <w:rsid w:val="00346FDD"/>
    <w:rsid w:val="00347ECB"/>
    <w:rsid w:val="0035002B"/>
    <w:rsid w:val="003500F3"/>
    <w:rsid w:val="0035089D"/>
    <w:rsid w:val="00350AEA"/>
    <w:rsid w:val="00350DE9"/>
    <w:rsid w:val="00350EFE"/>
    <w:rsid w:val="00351419"/>
    <w:rsid w:val="00351572"/>
    <w:rsid w:val="00352B6C"/>
    <w:rsid w:val="0035305E"/>
    <w:rsid w:val="0035333E"/>
    <w:rsid w:val="003534A4"/>
    <w:rsid w:val="003536E2"/>
    <w:rsid w:val="00354025"/>
    <w:rsid w:val="003542D4"/>
    <w:rsid w:val="0035432F"/>
    <w:rsid w:val="0035463E"/>
    <w:rsid w:val="003546FF"/>
    <w:rsid w:val="00354877"/>
    <w:rsid w:val="00354B3C"/>
    <w:rsid w:val="00354EA6"/>
    <w:rsid w:val="00355474"/>
    <w:rsid w:val="00355645"/>
    <w:rsid w:val="0035569E"/>
    <w:rsid w:val="00356378"/>
    <w:rsid w:val="0035648A"/>
    <w:rsid w:val="0035669F"/>
    <w:rsid w:val="00356C83"/>
    <w:rsid w:val="00360557"/>
    <w:rsid w:val="00360AF9"/>
    <w:rsid w:val="00360CA0"/>
    <w:rsid w:val="003613D5"/>
    <w:rsid w:val="003614BB"/>
    <w:rsid w:val="00361669"/>
    <w:rsid w:val="003618EB"/>
    <w:rsid w:val="00361DFE"/>
    <w:rsid w:val="00362343"/>
    <w:rsid w:val="00362EE3"/>
    <w:rsid w:val="00363174"/>
    <w:rsid w:val="0036341D"/>
    <w:rsid w:val="003638CA"/>
    <w:rsid w:val="0036399C"/>
    <w:rsid w:val="0036462E"/>
    <w:rsid w:val="00364B3C"/>
    <w:rsid w:val="0036500E"/>
    <w:rsid w:val="003651ED"/>
    <w:rsid w:val="00365252"/>
    <w:rsid w:val="0036549E"/>
    <w:rsid w:val="0036591C"/>
    <w:rsid w:val="00365DF7"/>
    <w:rsid w:val="00365F7B"/>
    <w:rsid w:val="0036620A"/>
    <w:rsid w:val="00366873"/>
    <w:rsid w:val="00366A57"/>
    <w:rsid w:val="0036750D"/>
    <w:rsid w:val="00367999"/>
    <w:rsid w:val="00367CAF"/>
    <w:rsid w:val="0037095D"/>
    <w:rsid w:val="00370B43"/>
    <w:rsid w:val="003710E5"/>
    <w:rsid w:val="0037149A"/>
    <w:rsid w:val="003717F2"/>
    <w:rsid w:val="00371CB9"/>
    <w:rsid w:val="003720CF"/>
    <w:rsid w:val="00372A0B"/>
    <w:rsid w:val="00372C57"/>
    <w:rsid w:val="00373066"/>
    <w:rsid w:val="0037326F"/>
    <w:rsid w:val="003732A8"/>
    <w:rsid w:val="0037346D"/>
    <w:rsid w:val="0037351A"/>
    <w:rsid w:val="003739AF"/>
    <w:rsid w:val="00373B02"/>
    <w:rsid w:val="00373D06"/>
    <w:rsid w:val="00373F2E"/>
    <w:rsid w:val="003740D4"/>
    <w:rsid w:val="0037412E"/>
    <w:rsid w:val="00374240"/>
    <w:rsid w:val="003744D4"/>
    <w:rsid w:val="00374FA8"/>
    <w:rsid w:val="00375AF8"/>
    <w:rsid w:val="00375CBF"/>
    <w:rsid w:val="00375E5B"/>
    <w:rsid w:val="003763AE"/>
    <w:rsid w:val="00376DCC"/>
    <w:rsid w:val="00377FE4"/>
    <w:rsid w:val="00380006"/>
    <w:rsid w:val="00380268"/>
    <w:rsid w:val="00380A5F"/>
    <w:rsid w:val="00380D14"/>
    <w:rsid w:val="00380F17"/>
    <w:rsid w:val="00381043"/>
    <w:rsid w:val="00381068"/>
    <w:rsid w:val="00381359"/>
    <w:rsid w:val="00381834"/>
    <w:rsid w:val="003819A0"/>
    <w:rsid w:val="00381CE0"/>
    <w:rsid w:val="0038213A"/>
    <w:rsid w:val="0038225F"/>
    <w:rsid w:val="003829AE"/>
    <w:rsid w:val="00382AE3"/>
    <w:rsid w:val="0038301C"/>
    <w:rsid w:val="0038343B"/>
    <w:rsid w:val="00383600"/>
    <w:rsid w:val="00383E02"/>
    <w:rsid w:val="0038461A"/>
    <w:rsid w:val="00384662"/>
    <w:rsid w:val="0038487F"/>
    <w:rsid w:val="00384BD7"/>
    <w:rsid w:val="0038543F"/>
    <w:rsid w:val="00385636"/>
    <w:rsid w:val="00385926"/>
    <w:rsid w:val="00385DFD"/>
    <w:rsid w:val="003868D5"/>
    <w:rsid w:val="003871EF"/>
    <w:rsid w:val="00390431"/>
    <w:rsid w:val="00390673"/>
    <w:rsid w:val="00390A9D"/>
    <w:rsid w:val="00391131"/>
    <w:rsid w:val="003919B8"/>
    <w:rsid w:val="00391B4A"/>
    <w:rsid w:val="00391D1F"/>
    <w:rsid w:val="00391F69"/>
    <w:rsid w:val="00392014"/>
    <w:rsid w:val="00392398"/>
    <w:rsid w:val="00392A26"/>
    <w:rsid w:val="0039373A"/>
    <w:rsid w:val="003939CF"/>
    <w:rsid w:val="0039405E"/>
    <w:rsid w:val="00394070"/>
    <w:rsid w:val="00394223"/>
    <w:rsid w:val="00394445"/>
    <w:rsid w:val="003945CB"/>
    <w:rsid w:val="00394841"/>
    <w:rsid w:val="003951DB"/>
    <w:rsid w:val="00395828"/>
    <w:rsid w:val="00395E00"/>
    <w:rsid w:val="00395EC4"/>
    <w:rsid w:val="0039683F"/>
    <w:rsid w:val="003969B1"/>
    <w:rsid w:val="003975C0"/>
    <w:rsid w:val="003979E8"/>
    <w:rsid w:val="00397D15"/>
    <w:rsid w:val="00397D48"/>
    <w:rsid w:val="00397EF3"/>
    <w:rsid w:val="003A1710"/>
    <w:rsid w:val="003A1A6A"/>
    <w:rsid w:val="003A1C95"/>
    <w:rsid w:val="003A1D8B"/>
    <w:rsid w:val="003A20F2"/>
    <w:rsid w:val="003A3094"/>
    <w:rsid w:val="003A3311"/>
    <w:rsid w:val="003A3466"/>
    <w:rsid w:val="003A3911"/>
    <w:rsid w:val="003A4135"/>
    <w:rsid w:val="003A42B6"/>
    <w:rsid w:val="003A4D53"/>
    <w:rsid w:val="003A4F05"/>
    <w:rsid w:val="003A566F"/>
    <w:rsid w:val="003A5A5E"/>
    <w:rsid w:val="003A6328"/>
    <w:rsid w:val="003A63B9"/>
    <w:rsid w:val="003A71B6"/>
    <w:rsid w:val="003A726A"/>
    <w:rsid w:val="003B0642"/>
    <w:rsid w:val="003B0788"/>
    <w:rsid w:val="003B13E2"/>
    <w:rsid w:val="003B1D7E"/>
    <w:rsid w:val="003B2DF6"/>
    <w:rsid w:val="003B3243"/>
    <w:rsid w:val="003B327F"/>
    <w:rsid w:val="003B3610"/>
    <w:rsid w:val="003B4214"/>
    <w:rsid w:val="003B4B09"/>
    <w:rsid w:val="003B4C4F"/>
    <w:rsid w:val="003B4E34"/>
    <w:rsid w:val="003B512F"/>
    <w:rsid w:val="003B58E4"/>
    <w:rsid w:val="003B5942"/>
    <w:rsid w:val="003B5D58"/>
    <w:rsid w:val="003B6B32"/>
    <w:rsid w:val="003B6D11"/>
    <w:rsid w:val="003B70E5"/>
    <w:rsid w:val="003B7324"/>
    <w:rsid w:val="003B735E"/>
    <w:rsid w:val="003B7D91"/>
    <w:rsid w:val="003C0AB4"/>
    <w:rsid w:val="003C0B06"/>
    <w:rsid w:val="003C1568"/>
    <w:rsid w:val="003C16D3"/>
    <w:rsid w:val="003C2A99"/>
    <w:rsid w:val="003C2FDD"/>
    <w:rsid w:val="003C379D"/>
    <w:rsid w:val="003C3A4C"/>
    <w:rsid w:val="003C3B5D"/>
    <w:rsid w:val="003C4AD8"/>
    <w:rsid w:val="003C4E85"/>
    <w:rsid w:val="003C5AF6"/>
    <w:rsid w:val="003C5D34"/>
    <w:rsid w:val="003C6994"/>
    <w:rsid w:val="003C6E95"/>
    <w:rsid w:val="003C704E"/>
    <w:rsid w:val="003D0180"/>
    <w:rsid w:val="003D0457"/>
    <w:rsid w:val="003D04E2"/>
    <w:rsid w:val="003D0E11"/>
    <w:rsid w:val="003D1711"/>
    <w:rsid w:val="003D19FB"/>
    <w:rsid w:val="003D218D"/>
    <w:rsid w:val="003D3E7E"/>
    <w:rsid w:val="003D4476"/>
    <w:rsid w:val="003D470F"/>
    <w:rsid w:val="003D471C"/>
    <w:rsid w:val="003D4AF3"/>
    <w:rsid w:val="003D4BCE"/>
    <w:rsid w:val="003D4F69"/>
    <w:rsid w:val="003D594D"/>
    <w:rsid w:val="003D61E5"/>
    <w:rsid w:val="003D69CD"/>
    <w:rsid w:val="003D6A97"/>
    <w:rsid w:val="003D6FC7"/>
    <w:rsid w:val="003D7915"/>
    <w:rsid w:val="003D7DAD"/>
    <w:rsid w:val="003E003A"/>
    <w:rsid w:val="003E073E"/>
    <w:rsid w:val="003E0759"/>
    <w:rsid w:val="003E078B"/>
    <w:rsid w:val="003E0B7B"/>
    <w:rsid w:val="003E0BFE"/>
    <w:rsid w:val="003E1298"/>
    <w:rsid w:val="003E19BA"/>
    <w:rsid w:val="003E1A0A"/>
    <w:rsid w:val="003E1C55"/>
    <w:rsid w:val="003E2311"/>
    <w:rsid w:val="003E27E6"/>
    <w:rsid w:val="003E282C"/>
    <w:rsid w:val="003E2B81"/>
    <w:rsid w:val="003E2C3F"/>
    <w:rsid w:val="003E324A"/>
    <w:rsid w:val="003E3817"/>
    <w:rsid w:val="003E38C7"/>
    <w:rsid w:val="003E3B1C"/>
    <w:rsid w:val="003E3BEF"/>
    <w:rsid w:val="003E3CAE"/>
    <w:rsid w:val="003E3DBD"/>
    <w:rsid w:val="003E3E0E"/>
    <w:rsid w:val="003E43F0"/>
    <w:rsid w:val="003E52C0"/>
    <w:rsid w:val="003E552E"/>
    <w:rsid w:val="003E5E70"/>
    <w:rsid w:val="003E6343"/>
    <w:rsid w:val="003E65FE"/>
    <w:rsid w:val="003E7D6D"/>
    <w:rsid w:val="003F04A8"/>
    <w:rsid w:val="003F0C86"/>
    <w:rsid w:val="003F1A3D"/>
    <w:rsid w:val="003F1F55"/>
    <w:rsid w:val="003F2554"/>
    <w:rsid w:val="003F259D"/>
    <w:rsid w:val="003F279B"/>
    <w:rsid w:val="003F29EF"/>
    <w:rsid w:val="003F2C71"/>
    <w:rsid w:val="003F33B2"/>
    <w:rsid w:val="003F3767"/>
    <w:rsid w:val="003F3B09"/>
    <w:rsid w:val="003F3CEF"/>
    <w:rsid w:val="003F409D"/>
    <w:rsid w:val="003F4387"/>
    <w:rsid w:val="003F4918"/>
    <w:rsid w:val="003F4B9C"/>
    <w:rsid w:val="003F4FD8"/>
    <w:rsid w:val="003F50D5"/>
    <w:rsid w:val="003F51B2"/>
    <w:rsid w:val="003F587A"/>
    <w:rsid w:val="003F5AE4"/>
    <w:rsid w:val="003F61EB"/>
    <w:rsid w:val="003F643A"/>
    <w:rsid w:val="003F648F"/>
    <w:rsid w:val="003F667B"/>
    <w:rsid w:val="003F6D53"/>
    <w:rsid w:val="003F7ABC"/>
    <w:rsid w:val="003F7B0F"/>
    <w:rsid w:val="004003E0"/>
    <w:rsid w:val="00400401"/>
    <w:rsid w:val="004008A7"/>
    <w:rsid w:val="00400B7E"/>
    <w:rsid w:val="004019DC"/>
    <w:rsid w:val="00401DC1"/>
    <w:rsid w:val="00401DF0"/>
    <w:rsid w:val="00401EAB"/>
    <w:rsid w:val="0040209B"/>
    <w:rsid w:val="00402523"/>
    <w:rsid w:val="0040277F"/>
    <w:rsid w:val="004028F7"/>
    <w:rsid w:val="00403361"/>
    <w:rsid w:val="00403727"/>
    <w:rsid w:val="00403A20"/>
    <w:rsid w:val="00404289"/>
    <w:rsid w:val="004044F9"/>
    <w:rsid w:val="00404C85"/>
    <w:rsid w:val="004061B6"/>
    <w:rsid w:val="00406C91"/>
    <w:rsid w:val="00406E8D"/>
    <w:rsid w:val="00407855"/>
    <w:rsid w:val="00407A02"/>
    <w:rsid w:val="00407E35"/>
    <w:rsid w:val="00410019"/>
    <w:rsid w:val="00410030"/>
    <w:rsid w:val="00410400"/>
    <w:rsid w:val="00410609"/>
    <w:rsid w:val="004115E0"/>
    <w:rsid w:val="00412100"/>
    <w:rsid w:val="00412BE3"/>
    <w:rsid w:val="00413AF3"/>
    <w:rsid w:val="00413E5B"/>
    <w:rsid w:val="00414941"/>
    <w:rsid w:val="00414976"/>
    <w:rsid w:val="004149C5"/>
    <w:rsid w:val="00414A4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11A6"/>
    <w:rsid w:val="0042181B"/>
    <w:rsid w:val="00421AD7"/>
    <w:rsid w:val="004228A0"/>
    <w:rsid w:val="004228BE"/>
    <w:rsid w:val="00422A45"/>
    <w:rsid w:val="00422A76"/>
    <w:rsid w:val="004235CA"/>
    <w:rsid w:val="004241B5"/>
    <w:rsid w:val="004243BD"/>
    <w:rsid w:val="00424437"/>
    <w:rsid w:val="004245D2"/>
    <w:rsid w:val="00425370"/>
    <w:rsid w:val="004258D8"/>
    <w:rsid w:val="00425F5C"/>
    <w:rsid w:val="004262D5"/>
    <w:rsid w:val="00426919"/>
    <w:rsid w:val="00426940"/>
    <w:rsid w:val="0042698B"/>
    <w:rsid w:val="004269B5"/>
    <w:rsid w:val="00426BE4"/>
    <w:rsid w:val="00426E39"/>
    <w:rsid w:val="00427C64"/>
    <w:rsid w:val="004302C0"/>
    <w:rsid w:val="00430470"/>
    <w:rsid w:val="004311FC"/>
    <w:rsid w:val="00431235"/>
    <w:rsid w:val="00431262"/>
    <w:rsid w:val="004318D6"/>
    <w:rsid w:val="004321F4"/>
    <w:rsid w:val="00432668"/>
    <w:rsid w:val="0043289F"/>
    <w:rsid w:val="00432AE8"/>
    <w:rsid w:val="004331BE"/>
    <w:rsid w:val="004333F4"/>
    <w:rsid w:val="00433CBF"/>
    <w:rsid w:val="00433D28"/>
    <w:rsid w:val="00434641"/>
    <w:rsid w:val="00434F13"/>
    <w:rsid w:val="00434F4D"/>
    <w:rsid w:val="00435324"/>
    <w:rsid w:val="00435894"/>
    <w:rsid w:val="00435942"/>
    <w:rsid w:val="00435A4F"/>
    <w:rsid w:val="00435A8C"/>
    <w:rsid w:val="00435AAF"/>
    <w:rsid w:val="00436EA3"/>
    <w:rsid w:val="004372F3"/>
    <w:rsid w:val="00437828"/>
    <w:rsid w:val="0043796F"/>
    <w:rsid w:val="00440318"/>
    <w:rsid w:val="004406E0"/>
    <w:rsid w:val="00440766"/>
    <w:rsid w:val="004409D3"/>
    <w:rsid w:val="00440A40"/>
    <w:rsid w:val="00440CAF"/>
    <w:rsid w:val="00440E93"/>
    <w:rsid w:val="00440EAF"/>
    <w:rsid w:val="00441A74"/>
    <w:rsid w:val="00441BBC"/>
    <w:rsid w:val="004420CD"/>
    <w:rsid w:val="004425D5"/>
    <w:rsid w:val="004427AA"/>
    <w:rsid w:val="00442B92"/>
    <w:rsid w:val="00442BF2"/>
    <w:rsid w:val="004431C7"/>
    <w:rsid w:val="00443880"/>
    <w:rsid w:val="00444B32"/>
    <w:rsid w:val="0044510C"/>
    <w:rsid w:val="004452DF"/>
    <w:rsid w:val="004456F7"/>
    <w:rsid w:val="00445816"/>
    <w:rsid w:val="00446104"/>
    <w:rsid w:val="0044792B"/>
    <w:rsid w:val="004479AE"/>
    <w:rsid w:val="00447DFA"/>
    <w:rsid w:val="004504ED"/>
    <w:rsid w:val="0045082F"/>
    <w:rsid w:val="004511FE"/>
    <w:rsid w:val="0045158E"/>
    <w:rsid w:val="004515C4"/>
    <w:rsid w:val="0045190F"/>
    <w:rsid w:val="00451BEA"/>
    <w:rsid w:val="00452064"/>
    <w:rsid w:val="004520E6"/>
    <w:rsid w:val="00452814"/>
    <w:rsid w:val="00452E7A"/>
    <w:rsid w:val="00453B72"/>
    <w:rsid w:val="00454041"/>
    <w:rsid w:val="004545F2"/>
    <w:rsid w:val="00454D23"/>
    <w:rsid w:val="004552B6"/>
    <w:rsid w:val="00455D86"/>
    <w:rsid w:val="004561D0"/>
    <w:rsid w:val="00456252"/>
    <w:rsid w:val="00456273"/>
    <w:rsid w:val="004562A7"/>
    <w:rsid w:val="00456993"/>
    <w:rsid w:val="00456CE3"/>
    <w:rsid w:val="00456EC5"/>
    <w:rsid w:val="00457E51"/>
    <w:rsid w:val="00460172"/>
    <w:rsid w:val="0046071D"/>
    <w:rsid w:val="004607A5"/>
    <w:rsid w:val="00460D14"/>
    <w:rsid w:val="00461E26"/>
    <w:rsid w:val="004623B9"/>
    <w:rsid w:val="004624C9"/>
    <w:rsid w:val="00462932"/>
    <w:rsid w:val="00462CEB"/>
    <w:rsid w:val="00462FF8"/>
    <w:rsid w:val="00463135"/>
    <w:rsid w:val="00463320"/>
    <w:rsid w:val="00463590"/>
    <w:rsid w:val="00463734"/>
    <w:rsid w:val="004638A7"/>
    <w:rsid w:val="00463966"/>
    <w:rsid w:val="00463E05"/>
    <w:rsid w:val="004645E9"/>
    <w:rsid w:val="00464BBD"/>
    <w:rsid w:val="00464F4F"/>
    <w:rsid w:val="004655CA"/>
    <w:rsid w:val="00465718"/>
    <w:rsid w:val="00466100"/>
    <w:rsid w:val="00466889"/>
    <w:rsid w:val="0046713A"/>
    <w:rsid w:val="00467A6D"/>
    <w:rsid w:val="00467C97"/>
    <w:rsid w:val="00470226"/>
    <w:rsid w:val="004709CA"/>
    <w:rsid w:val="00470C6E"/>
    <w:rsid w:val="004711BC"/>
    <w:rsid w:val="00471429"/>
    <w:rsid w:val="00471C77"/>
    <w:rsid w:val="00471E18"/>
    <w:rsid w:val="00472669"/>
    <w:rsid w:val="00472D4A"/>
    <w:rsid w:val="00473442"/>
    <w:rsid w:val="00473543"/>
    <w:rsid w:val="0047361A"/>
    <w:rsid w:val="004737C5"/>
    <w:rsid w:val="00473896"/>
    <w:rsid w:val="00473A15"/>
    <w:rsid w:val="00473A33"/>
    <w:rsid w:val="00474939"/>
    <w:rsid w:val="00474AEB"/>
    <w:rsid w:val="00475237"/>
    <w:rsid w:val="00475341"/>
    <w:rsid w:val="00475FB1"/>
    <w:rsid w:val="004760AA"/>
    <w:rsid w:val="004761C4"/>
    <w:rsid w:val="004762BD"/>
    <w:rsid w:val="004764E5"/>
    <w:rsid w:val="0047673B"/>
    <w:rsid w:val="004769D2"/>
    <w:rsid w:val="004769E5"/>
    <w:rsid w:val="004771CA"/>
    <w:rsid w:val="00477A6D"/>
    <w:rsid w:val="00477A97"/>
    <w:rsid w:val="0048003B"/>
    <w:rsid w:val="00480344"/>
    <w:rsid w:val="004803AA"/>
    <w:rsid w:val="004806DA"/>
    <w:rsid w:val="00480B78"/>
    <w:rsid w:val="00480EDC"/>
    <w:rsid w:val="00481489"/>
    <w:rsid w:val="00481B56"/>
    <w:rsid w:val="00481EDE"/>
    <w:rsid w:val="004820C0"/>
    <w:rsid w:val="00482243"/>
    <w:rsid w:val="00482595"/>
    <w:rsid w:val="00482FD6"/>
    <w:rsid w:val="0048381F"/>
    <w:rsid w:val="00483DFC"/>
    <w:rsid w:val="0048453D"/>
    <w:rsid w:val="00484A7E"/>
    <w:rsid w:val="00484C1C"/>
    <w:rsid w:val="00484C93"/>
    <w:rsid w:val="00484F1E"/>
    <w:rsid w:val="00485157"/>
    <w:rsid w:val="004855F7"/>
    <w:rsid w:val="004857D5"/>
    <w:rsid w:val="0048596A"/>
    <w:rsid w:val="00485E00"/>
    <w:rsid w:val="00485FCD"/>
    <w:rsid w:val="00486104"/>
    <w:rsid w:val="00486A26"/>
    <w:rsid w:val="00486FDE"/>
    <w:rsid w:val="00491039"/>
    <w:rsid w:val="00491D2B"/>
    <w:rsid w:val="00491F6F"/>
    <w:rsid w:val="00492346"/>
    <w:rsid w:val="0049250F"/>
    <w:rsid w:val="004926F8"/>
    <w:rsid w:val="00492D8D"/>
    <w:rsid w:val="0049317E"/>
    <w:rsid w:val="004939D7"/>
    <w:rsid w:val="004942EE"/>
    <w:rsid w:val="004949A5"/>
    <w:rsid w:val="00495268"/>
    <w:rsid w:val="00495619"/>
    <w:rsid w:val="0049594A"/>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6AD"/>
    <w:rsid w:val="004A564A"/>
    <w:rsid w:val="004A566B"/>
    <w:rsid w:val="004A56F6"/>
    <w:rsid w:val="004A5E66"/>
    <w:rsid w:val="004A65DB"/>
    <w:rsid w:val="004A6B95"/>
    <w:rsid w:val="004A6C05"/>
    <w:rsid w:val="004B05BB"/>
    <w:rsid w:val="004B0892"/>
    <w:rsid w:val="004B0D02"/>
    <w:rsid w:val="004B135D"/>
    <w:rsid w:val="004B1957"/>
    <w:rsid w:val="004B2274"/>
    <w:rsid w:val="004B2BF2"/>
    <w:rsid w:val="004B2D66"/>
    <w:rsid w:val="004B4714"/>
    <w:rsid w:val="004B4CD3"/>
    <w:rsid w:val="004B50A7"/>
    <w:rsid w:val="004B52F3"/>
    <w:rsid w:val="004B551C"/>
    <w:rsid w:val="004B5874"/>
    <w:rsid w:val="004B5FD9"/>
    <w:rsid w:val="004B6D36"/>
    <w:rsid w:val="004B758C"/>
    <w:rsid w:val="004C024E"/>
    <w:rsid w:val="004C0265"/>
    <w:rsid w:val="004C0562"/>
    <w:rsid w:val="004C0783"/>
    <w:rsid w:val="004C1AEC"/>
    <w:rsid w:val="004C202C"/>
    <w:rsid w:val="004C284F"/>
    <w:rsid w:val="004C2D33"/>
    <w:rsid w:val="004C3283"/>
    <w:rsid w:val="004C33DA"/>
    <w:rsid w:val="004C3718"/>
    <w:rsid w:val="004C400E"/>
    <w:rsid w:val="004C45B9"/>
    <w:rsid w:val="004C5498"/>
    <w:rsid w:val="004C59AF"/>
    <w:rsid w:val="004C5AD8"/>
    <w:rsid w:val="004C5C29"/>
    <w:rsid w:val="004C5E56"/>
    <w:rsid w:val="004C6007"/>
    <w:rsid w:val="004C61F5"/>
    <w:rsid w:val="004C66FC"/>
    <w:rsid w:val="004C67C0"/>
    <w:rsid w:val="004C6B83"/>
    <w:rsid w:val="004C6C18"/>
    <w:rsid w:val="004C6C65"/>
    <w:rsid w:val="004C6CD1"/>
    <w:rsid w:val="004C6ED8"/>
    <w:rsid w:val="004C72B9"/>
    <w:rsid w:val="004C7BCF"/>
    <w:rsid w:val="004C7E3B"/>
    <w:rsid w:val="004C7FE8"/>
    <w:rsid w:val="004D0531"/>
    <w:rsid w:val="004D07F4"/>
    <w:rsid w:val="004D09ED"/>
    <w:rsid w:val="004D0D6D"/>
    <w:rsid w:val="004D21B2"/>
    <w:rsid w:val="004D29DB"/>
    <w:rsid w:val="004D2B43"/>
    <w:rsid w:val="004D2C45"/>
    <w:rsid w:val="004D390A"/>
    <w:rsid w:val="004D3ED9"/>
    <w:rsid w:val="004D3F23"/>
    <w:rsid w:val="004D40F1"/>
    <w:rsid w:val="004D4141"/>
    <w:rsid w:val="004D459A"/>
    <w:rsid w:val="004D5E79"/>
    <w:rsid w:val="004D6A2C"/>
    <w:rsid w:val="004D6EBA"/>
    <w:rsid w:val="004D6F93"/>
    <w:rsid w:val="004D7445"/>
    <w:rsid w:val="004D77E9"/>
    <w:rsid w:val="004D7A2C"/>
    <w:rsid w:val="004E00CE"/>
    <w:rsid w:val="004E06FF"/>
    <w:rsid w:val="004E07DD"/>
    <w:rsid w:val="004E2C88"/>
    <w:rsid w:val="004E33DC"/>
    <w:rsid w:val="004E33E4"/>
    <w:rsid w:val="004E39E0"/>
    <w:rsid w:val="004E3EBF"/>
    <w:rsid w:val="004E4443"/>
    <w:rsid w:val="004E4520"/>
    <w:rsid w:val="004E4715"/>
    <w:rsid w:val="004E4733"/>
    <w:rsid w:val="004E4EA6"/>
    <w:rsid w:val="004E57D8"/>
    <w:rsid w:val="004E6710"/>
    <w:rsid w:val="004E737F"/>
    <w:rsid w:val="004E7D8D"/>
    <w:rsid w:val="004E7E6B"/>
    <w:rsid w:val="004F0917"/>
    <w:rsid w:val="004F0C8E"/>
    <w:rsid w:val="004F1301"/>
    <w:rsid w:val="004F1701"/>
    <w:rsid w:val="004F1BB7"/>
    <w:rsid w:val="004F1DA4"/>
    <w:rsid w:val="004F254E"/>
    <w:rsid w:val="004F3121"/>
    <w:rsid w:val="004F344A"/>
    <w:rsid w:val="004F3588"/>
    <w:rsid w:val="004F3706"/>
    <w:rsid w:val="004F3A4F"/>
    <w:rsid w:val="004F3C4D"/>
    <w:rsid w:val="004F476A"/>
    <w:rsid w:val="004F4A75"/>
    <w:rsid w:val="004F4DE1"/>
    <w:rsid w:val="004F4E46"/>
    <w:rsid w:val="004F50C0"/>
    <w:rsid w:val="004F5FE6"/>
    <w:rsid w:val="004F6469"/>
    <w:rsid w:val="004F6B91"/>
    <w:rsid w:val="004F6BE8"/>
    <w:rsid w:val="004F7341"/>
    <w:rsid w:val="004F765E"/>
    <w:rsid w:val="00500764"/>
    <w:rsid w:val="00501285"/>
    <w:rsid w:val="005014FF"/>
    <w:rsid w:val="005015D2"/>
    <w:rsid w:val="00501730"/>
    <w:rsid w:val="0050199D"/>
    <w:rsid w:val="0050230D"/>
    <w:rsid w:val="00502C75"/>
    <w:rsid w:val="00503C0B"/>
    <w:rsid w:val="005043D6"/>
    <w:rsid w:val="00504A8A"/>
    <w:rsid w:val="00504D69"/>
    <w:rsid w:val="00505394"/>
    <w:rsid w:val="00505EB9"/>
    <w:rsid w:val="00505EC0"/>
    <w:rsid w:val="005061FA"/>
    <w:rsid w:val="00506525"/>
    <w:rsid w:val="00506865"/>
    <w:rsid w:val="00506D78"/>
    <w:rsid w:val="00507251"/>
    <w:rsid w:val="005072CB"/>
    <w:rsid w:val="005073D2"/>
    <w:rsid w:val="00507B66"/>
    <w:rsid w:val="00507B68"/>
    <w:rsid w:val="00510305"/>
    <w:rsid w:val="005103BA"/>
    <w:rsid w:val="0051119B"/>
    <w:rsid w:val="005111AA"/>
    <w:rsid w:val="00511588"/>
    <w:rsid w:val="00511AC6"/>
    <w:rsid w:val="00511E12"/>
    <w:rsid w:val="00512167"/>
    <w:rsid w:val="005121B9"/>
    <w:rsid w:val="005125A4"/>
    <w:rsid w:val="005125E8"/>
    <w:rsid w:val="0051285B"/>
    <w:rsid w:val="005131BD"/>
    <w:rsid w:val="005132E4"/>
    <w:rsid w:val="005137B5"/>
    <w:rsid w:val="00513A59"/>
    <w:rsid w:val="00513DCF"/>
    <w:rsid w:val="0051434A"/>
    <w:rsid w:val="00514644"/>
    <w:rsid w:val="0051490E"/>
    <w:rsid w:val="00514E1E"/>
    <w:rsid w:val="00515D66"/>
    <w:rsid w:val="00515EC9"/>
    <w:rsid w:val="00516412"/>
    <w:rsid w:val="005166B3"/>
    <w:rsid w:val="005166E9"/>
    <w:rsid w:val="00516CFC"/>
    <w:rsid w:val="00517A9B"/>
    <w:rsid w:val="00517FCB"/>
    <w:rsid w:val="005202DB"/>
    <w:rsid w:val="005204A2"/>
    <w:rsid w:val="00520524"/>
    <w:rsid w:val="005206B3"/>
    <w:rsid w:val="005206F6"/>
    <w:rsid w:val="0052096B"/>
    <w:rsid w:val="0052123B"/>
    <w:rsid w:val="0052130F"/>
    <w:rsid w:val="00521484"/>
    <w:rsid w:val="005214C7"/>
    <w:rsid w:val="00521719"/>
    <w:rsid w:val="00521BFB"/>
    <w:rsid w:val="0052271C"/>
    <w:rsid w:val="00522FA1"/>
    <w:rsid w:val="00523180"/>
    <w:rsid w:val="0052362C"/>
    <w:rsid w:val="0052392E"/>
    <w:rsid w:val="00523BD3"/>
    <w:rsid w:val="00524FF8"/>
    <w:rsid w:val="00525D9D"/>
    <w:rsid w:val="0052725D"/>
    <w:rsid w:val="00527B04"/>
    <w:rsid w:val="00527B81"/>
    <w:rsid w:val="00527C01"/>
    <w:rsid w:val="0053041F"/>
    <w:rsid w:val="005305A0"/>
    <w:rsid w:val="005311CF"/>
    <w:rsid w:val="00531530"/>
    <w:rsid w:val="0053162F"/>
    <w:rsid w:val="00531F08"/>
    <w:rsid w:val="00531F0A"/>
    <w:rsid w:val="005325B5"/>
    <w:rsid w:val="0053350F"/>
    <w:rsid w:val="00533D10"/>
    <w:rsid w:val="00533F0C"/>
    <w:rsid w:val="005342CA"/>
    <w:rsid w:val="005349AB"/>
    <w:rsid w:val="00534FAB"/>
    <w:rsid w:val="005353CE"/>
    <w:rsid w:val="00535FC0"/>
    <w:rsid w:val="00535FFD"/>
    <w:rsid w:val="005361ED"/>
    <w:rsid w:val="005369E7"/>
    <w:rsid w:val="005371D3"/>
    <w:rsid w:val="00540028"/>
    <w:rsid w:val="00540416"/>
    <w:rsid w:val="00540C48"/>
    <w:rsid w:val="00541359"/>
    <w:rsid w:val="0054195B"/>
    <w:rsid w:val="005419E2"/>
    <w:rsid w:val="00541B63"/>
    <w:rsid w:val="005427DF"/>
    <w:rsid w:val="005428A1"/>
    <w:rsid w:val="00542D39"/>
    <w:rsid w:val="005432E8"/>
    <w:rsid w:val="00544364"/>
    <w:rsid w:val="00544367"/>
    <w:rsid w:val="0054457E"/>
    <w:rsid w:val="005445AB"/>
    <w:rsid w:val="00544A0E"/>
    <w:rsid w:val="00544A50"/>
    <w:rsid w:val="00544A6A"/>
    <w:rsid w:val="00544C9A"/>
    <w:rsid w:val="005455C2"/>
    <w:rsid w:val="00545985"/>
    <w:rsid w:val="00546A80"/>
    <w:rsid w:val="00546BA9"/>
    <w:rsid w:val="00546FC6"/>
    <w:rsid w:val="00547557"/>
    <w:rsid w:val="005476AF"/>
    <w:rsid w:val="005476E4"/>
    <w:rsid w:val="00550362"/>
    <w:rsid w:val="005505A7"/>
    <w:rsid w:val="00550EBD"/>
    <w:rsid w:val="005513E4"/>
    <w:rsid w:val="00551477"/>
    <w:rsid w:val="00551DC9"/>
    <w:rsid w:val="00551DDB"/>
    <w:rsid w:val="005529C9"/>
    <w:rsid w:val="005531BB"/>
    <w:rsid w:val="00553C68"/>
    <w:rsid w:val="005541F7"/>
    <w:rsid w:val="00554424"/>
    <w:rsid w:val="00554A2A"/>
    <w:rsid w:val="00554A65"/>
    <w:rsid w:val="005553C6"/>
    <w:rsid w:val="00555495"/>
    <w:rsid w:val="0055550D"/>
    <w:rsid w:val="0055588D"/>
    <w:rsid w:val="00555A9E"/>
    <w:rsid w:val="0055664E"/>
    <w:rsid w:val="00556A2D"/>
    <w:rsid w:val="00556A45"/>
    <w:rsid w:val="00556CE8"/>
    <w:rsid w:val="00556EE0"/>
    <w:rsid w:val="005575F9"/>
    <w:rsid w:val="00557DBB"/>
    <w:rsid w:val="00560390"/>
    <w:rsid w:val="0056096D"/>
    <w:rsid w:val="00560BDD"/>
    <w:rsid w:val="00560C1E"/>
    <w:rsid w:val="00560FF8"/>
    <w:rsid w:val="005614C0"/>
    <w:rsid w:val="00561703"/>
    <w:rsid w:val="005617EB"/>
    <w:rsid w:val="0056185A"/>
    <w:rsid w:val="0056199E"/>
    <w:rsid w:val="00561ECA"/>
    <w:rsid w:val="00561ED3"/>
    <w:rsid w:val="00562443"/>
    <w:rsid w:val="00562E2A"/>
    <w:rsid w:val="00563F98"/>
    <w:rsid w:val="00566B8F"/>
    <w:rsid w:val="005673AA"/>
    <w:rsid w:val="00567644"/>
    <w:rsid w:val="00567AD5"/>
    <w:rsid w:val="00567C47"/>
    <w:rsid w:val="005705AC"/>
    <w:rsid w:val="005705F4"/>
    <w:rsid w:val="00572E22"/>
    <w:rsid w:val="005736FF"/>
    <w:rsid w:val="00573846"/>
    <w:rsid w:val="00573E64"/>
    <w:rsid w:val="005747A9"/>
    <w:rsid w:val="005747FA"/>
    <w:rsid w:val="00574DB3"/>
    <w:rsid w:val="005751AF"/>
    <w:rsid w:val="00575311"/>
    <w:rsid w:val="005754F4"/>
    <w:rsid w:val="00575B59"/>
    <w:rsid w:val="005764EB"/>
    <w:rsid w:val="00577491"/>
    <w:rsid w:val="005774AD"/>
    <w:rsid w:val="0057750D"/>
    <w:rsid w:val="00577604"/>
    <w:rsid w:val="00577C90"/>
    <w:rsid w:val="00577CC5"/>
    <w:rsid w:val="00577D10"/>
    <w:rsid w:val="0058066D"/>
    <w:rsid w:val="005808CC"/>
    <w:rsid w:val="00580AD5"/>
    <w:rsid w:val="00580B32"/>
    <w:rsid w:val="00581408"/>
    <w:rsid w:val="00581CE4"/>
    <w:rsid w:val="00581DC3"/>
    <w:rsid w:val="00582326"/>
    <w:rsid w:val="00582B52"/>
    <w:rsid w:val="00582D23"/>
    <w:rsid w:val="00582D83"/>
    <w:rsid w:val="00584315"/>
    <w:rsid w:val="00584445"/>
    <w:rsid w:val="00584582"/>
    <w:rsid w:val="00584A81"/>
    <w:rsid w:val="00584F5B"/>
    <w:rsid w:val="00585BCC"/>
    <w:rsid w:val="00585DA0"/>
    <w:rsid w:val="0058695A"/>
    <w:rsid w:val="00586BE3"/>
    <w:rsid w:val="0058778D"/>
    <w:rsid w:val="00587DB7"/>
    <w:rsid w:val="00587E14"/>
    <w:rsid w:val="00591155"/>
    <w:rsid w:val="005917FE"/>
    <w:rsid w:val="00591948"/>
    <w:rsid w:val="00591DA5"/>
    <w:rsid w:val="005927EF"/>
    <w:rsid w:val="00592E3C"/>
    <w:rsid w:val="005930E4"/>
    <w:rsid w:val="00594466"/>
    <w:rsid w:val="00594646"/>
    <w:rsid w:val="005948E2"/>
    <w:rsid w:val="00594BCE"/>
    <w:rsid w:val="00594E81"/>
    <w:rsid w:val="00595F45"/>
    <w:rsid w:val="00596E16"/>
    <w:rsid w:val="005975F3"/>
    <w:rsid w:val="00597791"/>
    <w:rsid w:val="005A01C3"/>
    <w:rsid w:val="005A1024"/>
    <w:rsid w:val="005A11CF"/>
    <w:rsid w:val="005A1239"/>
    <w:rsid w:val="005A1C4C"/>
    <w:rsid w:val="005A1E2E"/>
    <w:rsid w:val="005A1F47"/>
    <w:rsid w:val="005A240B"/>
    <w:rsid w:val="005A254E"/>
    <w:rsid w:val="005A25CF"/>
    <w:rsid w:val="005A2AAF"/>
    <w:rsid w:val="005A30EF"/>
    <w:rsid w:val="005A3244"/>
    <w:rsid w:val="005A34F9"/>
    <w:rsid w:val="005A356E"/>
    <w:rsid w:val="005A404A"/>
    <w:rsid w:val="005A470B"/>
    <w:rsid w:val="005A5BF8"/>
    <w:rsid w:val="005A6550"/>
    <w:rsid w:val="005A67CC"/>
    <w:rsid w:val="005A6AF3"/>
    <w:rsid w:val="005A7246"/>
    <w:rsid w:val="005A7BA0"/>
    <w:rsid w:val="005B0922"/>
    <w:rsid w:val="005B0C29"/>
    <w:rsid w:val="005B0D47"/>
    <w:rsid w:val="005B0E4A"/>
    <w:rsid w:val="005B1D92"/>
    <w:rsid w:val="005B21F5"/>
    <w:rsid w:val="005B2319"/>
    <w:rsid w:val="005B2495"/>
    <w:rsid w:val="005B24FB"/>
    <w:rsid w:val="005B2624"/>
    <w:rsid w:val="005B2B97"/>
    <w:rsid w:val="005B3318"/>
    <w:rsid w:val="005B35AE"/>
    <w:rsid w:val="005B367F"/>
    <w:rsid w:val="005B3A7B"/>
    <w:rsid w:val="005B3E77"/>
    <w:rsid w:val="005B40CD"/>
    <w:rsid w:val="005B4267"/>
    <w:rsid w:val="005B44AF"/>
    <w:rsid w:val="005B465B"/>
    <w:rsid w:val="005B48F9"/>
    <w:rsid w:val="005B5047"/>
    <w:rsid w:val="005B5217"/>
    <w:rsid w:val="005B5C58"/>
    <w:rsid w:val="005B5D7E"/>
    <w:rsid w:val="005B5DED"/>
    <w:rsid w:val="005B64DF"/>
    <w:rsid w:val="005B66F0"/>
    <w:rsid w:val="005B6DD1"/>
    <w:rsid w:val="005B6FAC"/>
    <w:rsid w:val="005B74E4"/>
    <w:rsid w:val="005B798F"/>
    <w:rsid w:val="005B79AF"/>
    <w:rsid w:val="005B7A3F"/>
    <w:rsid w:val="005B7C1F"/>
    <w:rsid w:val="005B7E35"/>
    <w:rsid w:val="005C0886"/>
    <w:rsid w:val="005C0ACE"/>
    <w:rsid w:val="005C163B"/>
    <w:rsid w:val="005C1B88"/>
    <w:rsid w:val="005C1B97"/>
    <w:rsid w:val="005C1EBE"/>
    <w:rsid w:val="005C2D54"/>
    <w:rsid w:val="005C32EB"/>
    <w:rsid w:val="005C39BD"/>
    <w:rsid w:val="005C39EA"/>
    <w:rsid w:val="005C3F84"/>
    <w:rsid w:val="005C51D9"/>
    <w:rsid w:val="005C56ED"/>
    <w:rsid w:val="005C5A21"/>
    <w:rsid w:val="005C60A1"/>
    <w:rsid w:val="005C7B66"/>
    <w:rsid w:val="005D0917"/>
    <w:rsid w:val="005D09DA"/>
    <w:rsid w:val="005D0B10"/>
    <w:rsid w:val="005D0B26"/>
    <w:rsid w:val="005D11D0"/>
    <w:rsid w:val="005D1C6E"/>
    <w:rsid w:val="005D22A0"/>
    <w:rsid w:val="005D243B"/>
    <w:rsid w:val="005D2511"/>
    <w:rsid w:val="005D2811"/>
    <w:rsid w:val="005D31B1"/>
    <w:rsid w:val="005D3280"/>
    <w:rsid w:val="005D3326"/>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10C4"/>
    <w:rsid w:val="005E13F1"/>
    <w:rsid w:val="005E2E5D"/>
    <w:rsid w:val="005E30DD"/>
    <w:rsid w:val="005E33D3"/>
    <w:rsid w:val="005E35D6"/>
    <w:rsid w:val="005E35E2"/>
    <w:rsid w:val="005E36FD"/>
    <w:rsid w:val="005E3792"/>
    <w:rsid w:val="005E37F8"/>
    <w:rsid w:val="005E3A33"/>
    <w:rsid w:val="005E3D2F"/>
    <w:rsid w:val="005E3F15"/>
    <w:rsid w:val="005E43B5"/>
    <w:rsid w:val="005E4659"/>
    <w:rsid w:val="005E46E1"/>
    <w:rsid w:val="005E4882"/>
    <w:rsid w:val="005E4883"/>
    <w:rsid w:val="005E4A23"/>
    <w:rsid w:val="005E5094"/>
    <w:rsid w:val="005E50C3"/>
    <w:rsid w:val="005E5277"/>
    <w:rsid w:val="005E5570"/>
    <w:rsid w:val="005E55FF"/>
    <w:rsid w:val="005E5AF5"/>
    <w:rsid w:val="005E6B22"/>
    <w:rsid w:val="005E71D1"/>
    <w:rsid w:val="005E7401"/>
    <w:rsid w:val="005E7763"/>
    <w:rsid w:val="005F0208"/>
    <w:rsid w:val="005F0555"/>
    <w:rsid w:val="005F0823"/>
    <w:rsid w:val="005F0890"/>
    <w:rsid w:val="005F0C99"/>
    <w:rsid w:val="005F117F"/>
    <w:rsid w:val="005F1BB5"/>
    <w:rsid w:val="005F20EC"/>
    <w:rsid w:val="005F2C38"/>
    <w:rsid w:val="005F3B98"/>
    <w:rsid w:val="005F4D31"/>
    <w:rsid w:val="005F5516"/>
    <w:rsid w:val="005F5F00"/>
    <w:rsid w:val="005F61DF"/>
    <w:rsid w:val="005F6A25"/>
    <w:rsid w:val="005F6F57"/>
    <w:rsid w:val="005F7142"/>
    <w:rsid w:val="005F73BB"/>
    <w:rsid w:val="005F7C1C"/>
    <w:rsid w:val="005F7CF6"/>
    <w:rsid w:val="006006D9"/>
    <w:rsid w:val="00600DC7"/>
    <w:rsid w:val="006013FC"/>
    <w:rsid w:val="006016C9"/>
    <w:rsid w:val="00601F7C"/>
    <w:rsid w:val="00602A5D"/>
    <w:rsid w:val="006032B4"/>
    <w:rsid w:val="00603848"/>
    <w:rsid w:val="00603C51"/>
    <w:rsid w:val="00603F1F"/>
    <w:rsid w:val="00604666"/>
    <w:rsid w:val="00604993"/>
    <w:rsid w:val="00604997"/>
    <w:rsid w:val="00604C5F"/>
    <w:rsid w:val="0060586A"/>
    <w:rsid w:val="00605E31"/>
    <w:rsid w:val="00606428"/>
    <w:rsid w:val="006066F8"/>
    <w:rsid w:val="00606874"/>
    <w:rsid w:val="0060703A"/>
    <w:rsid w:val="0060734E"/>
    <w:rsid w:val="006075D1"/>
    <w:rsid w:val="00607E26"/>
    <w:rsid w:val="0061001F"/>
    <w:rsid w:val="00610473"/>
    <w:rsid w:val="00611617"/>
    <w:rsid w:val="0061179F"/>
    <w:rsid w:val="006117D4"/>
    <w:rsid w:val="00611A1F"/>
    <w:rsid w:val="00611BDB"/>
    <w:rsid w:val="00611C3F"/>
    <w:rsid w:val="00611CF4"/>
    <w:rsid w:val="0061256F"/>
    <w:rsid w:val="00612A88"/>
    <w:rsid w:val="006135E8"/>
    <w:rsid w:val="00613B06"/>
    <w:rsid w:val="00613F44"/>
    <w:rsid w:val="006140BA"/>
    <w:rsid w:val="006145AB"/>
    <w:rsid w:val="0061468E"/>
    <w:rsid w:val="00614702"/>
    <w:rsid w:val="00614A51"/>
    <w:rsid w:val="00614A7C"/>
    <w:rsid w:val="00614C82"/>
    <w:rsid w:val="00614D6B"/>
    <w:rsid w:val="006156D1"/>
    <w:rsid w:val="006157B7"/>
    <w:rsid w:val="00616430"/>
    <w:rsid w:val="00616C76"/>
    <w:rsid w:val="00616F05"/>
    <w:rsid w:val="006173F0"/>
    <w:rsid w:val="006175AA"/>
    <w:rsid w:val="00617A23"/>
    <w:rsid w:val="006206AB"/>
    <w:rsid w:val="0062139F"/>
    <w:rsid w:val="00621F03"/>
    <w:rsid w:val="006222B3"/>
    <w:rsid w:val="00622AFD"/>
    <w:rsid w:val="00622CED"/>
    <w:rsid w:val="00622E03"/>
    <w:rsid w:val="00624287"/>
    <w:rsid w:val="00624409"/>
    <w:rsid w:val="00624A27"/>
    <w:rsid w:val="00625027"/>
    <w:rsid w:val="0062575C"/>
    <w:rsid w:val="00625D0B"/>
    <w:rsid w:val="006262CB"/>
    <w:rsid w:val="006264AE"/>
    <w:rsid w:val="00626C77"/>
    <w:rsid w:val="00626E73"/>
    <w:rsid w:val="00627BF1"/>
    <w:rsid w:val="00627FB2"/>
    <w:rsid w:val="00630188"/>
    <w:rsid w:val="006305C9"/>
    <w:rsid w:val="006308C0"/>
    <w:rsid w:val="00630A90"/>
    <w:rsid w:val="006319DA"/>
    <w:rsid w:val="006323F3"/>
    <w:rsid w:val="006325EA"/>
    <w:rsid w:val="00632834"/>
    <w:rsid w:val="00632CC0"/>
    <w:rsid w:val="0063329D"/>
    <w:rsid w:val="006333D3"/>
    <w:rsid w:val="006334BE"/>
    <w:rsid w:val="006334E3"/>
    <w:rsid w:val="00633FA9"/>
    <w:rsid w:val="0063401C"/>
    <w:rsid w:val="006341D8"/>
    <w:rsid w:val="006345AA"/>
    <w:rsid w:val="00634D8F"/>
    <w:rsid w:val="00634E7C"/>
    <w:rsid w:val="00635148"/>
    <w:rsid w:val="006351F3"/>
    <w:rsid w:val="00635488"/>
    <w:rsid w:val="00635754"/>
    <w:rsid w:val="00635DF9"/>
    <w:rsid w:val="006369CA"/>
    <w:rsid w:val="00637023"/>
    <w:rsid w:val="00637293"/>
    <w:rsid w:val="0064131B"/>
    <w:rsid w:val="00641CAF"/>
    <w:rsid w:val="00641E56"/>
    <w:rsid w:val="00642504"/>
    <w:rsid w:val="00642569"/>
    <w:rsid w:val="00642896"/>
    <w:rsid w:val="00643325"/>
    <w:rsid w:val="00644114"/>
    <w:rsid w:val="006448CC"/>
    <w:rsid w:val="00644CD5"/>
    <w:rsid w:val="00645BB7"/>
    <w:rsid w:val="00645C5B"/>
    <w:rsid w:val="006461B2"/>
    <w:rsid w:val="00646EBC"/>
    <w:rsid w:val="00647012"/>
    <w:rsid w:val="00647117"/>
    <w:rsid w:val="0064771B"/>
    <w:rsid w:val="00647840"/>
    <w:rsid w:val="00651769"/>
    <w:rsid w:val="00651D66"/>
    <w:rsid w:val="00652F45"/>
    <w:rsid w:val="00653C43"/>
    <w:rsid w:val="0065440F"/>
    <w:rsid w:val="00654AEC"/>
    <w:rsid w:val="00654DDA"/>
    <w:rsid w:val="00654F20"/>
    <w:rsid w:val="006551D9"/>
    <w:rsid w:val="006552EE"/>
    <w:rsid w:val="006552F0"/>
    <w:rsid w:val="0065545D"/>
    <w:rsid w:val="006555F4"/>
    <w:rsid w:val="00655D97"/>
    <w:rsid w:val="00655F5C"/>
    <w:rsid w:val="0065610D"/>
    <w:rsid w:val="006563EC"/>
    <w:rsid w:val="006566EA"/>
    <w:rsid w:val="00657233"/>
    <w:rsid w:val="006573E8"/>
    <w:rsid w:val="006574EA"/>
    <w:rsid w:val="006576DA"/>
    <w:rsid w:val="006608CF"/>
    <w:rsid w:val="00660959"/>
    <w:rsid w:val="00660C95"/>
    <w:rsid w:val="00661489"/>
    <w:rsid w:val="0066171F"/>
    <w:rsid w:val="0066216F"/>
    <w:rsid w:val="00662415"/>
    <w:rsid w:val="0066244A"/>
    <w:rsid w:val="00662C7C"/>
    <w:rsid w:val="00662FA8"/>
    <w:rsid w:val="00663157"/>
    <w:rsid w:val="00663504"/>
    <w:rsid w:val="00663BDF"/>
    <w:rsid w:val="00663CBD"/>
    <w:rsid w:val="00664130"/>
    <w:rsid w:val="00664DD2"/>
    <w:rsid w:val="00664EB6"/>
    <w:rsid w:val="00664F5B"/>
    <w:rsid w:val="006653C0"/>
    <w:rsid w:val="00665AE4"/>
    <w:rsid w:val="00665AE5"/>
    <w:rsid w:val="00665B0D"/>
    <w:rsid w:val="00665B5C"/>
    <w:rsid w:val="00665F2C"/>
    <w:rsid w:val="00665FFC"/>
    <w:rsid w:val="00666993"/>
    <w:rsid w:val="00666DD1"/>
    <w:rsid w:val="00666EE9"/>
    <w:rsid w:val="00670458"/>
    <w:rsid w:val="00670F55"/>
    <w:rsid w:val="0067124D"/>
    <w:rsid w:val="006715CD"/>
    <w:rsid w:val="006719A8"/>
    <w:rsid w:val="00671C60"/>
    <w:rsid w:val="00672019"/>
    <w:rsid w:val="006720E5"/>
    <w:rsid w:val="00672A1D"/>
    <w:rsid w:val="00672EAE"/>
    <w:rsid w:val="00673223"/>
    <w:rsid w:val="0067371B"/>
    <w:rsid w:val="0067393D"/>
    <w:rsid w:val="00674197"/>
    <w:rsid w:val="006742EC"/>
    <w:rsid w:val="00674503"/>
    <w:rsid w:val="00674B3E"/>
    <w:rsid w:val="00674FD1"/>
    <w:rsid w:val="0067517E"/>
    <w:rsid w:val="0067556F"/>
    <w:rsid w:val="00675D9B"/>
    <w:rsid w:val="00676144"/>
    <w:rsid w:val="0067618A"/>
    <w:rsid w:val="00676916"/>
    <w:rsid w:val="00676A26"/>
    <w:rsid w:val="00676B2B"/>
    <w:rsid w:val="006770E2"/>
    <w:rsid w:val="006807B1"/>
    <w:rsid w:val="00680814"/>
    <w:rsid w:val="0068096B"/>
    <w:rsid w:val="00680FE7"/>
    <w:rsid w:val="00682AA6"/>
    <w:rsid w:val="00682D11"/>
    <w:rsid w:val="00683034"/>
    <w:rsid w:val="006835DE"/>
    <w:rsid w:val="00683732"/>
    <w:rsid w:val="00683E3C"/>
    <w:rsid w:val="0068413D"/>
    <w:rsid w:val="00684159"/>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556"/>
    <w:rsid w:val="006906BA"/>
    <w:rsid w:val="0069071E"/>
    <w:rsid w:val="00690793"/>
    <w:rsid w:val="00691448"/>
    <w:rsid w:val="00691A79"/>
    <w:rsid w:val="00691EEC"/>
    <w:rsid w:val="00691FCB"/>
    <w:rsid w:val="006927A4"/>
    <w:rsid w:val="0069319D"/>
    <w:rsid w:val="006935EB"/>
    <w:rsid w:val="00693F23"/>
    <w:rsid w:val="00694908"/>
    <w:rsid w:val="006949FF"/>
    <w:rsid w:val="006954F3"/>
    <w:rsid w:val="0069572F"/>
    <w:rsid w:val="00695B3E"/>
    <w:rsid w:val="00695DEA"/>
    <w:rsid w:val="0069723A"/>
    <w:rsid w:val="00697643"/>
    <w:rsid w:val="006A0A4A"/>
    <w:rsid w:val="006A123D"/>
    <w:rsid w:val="006A12C3"/>
    <w:rsid w:val="006A1AAD"/>
    <w:rsid w:val="006A1BF5"/>
    <w:rsid w:val="006A1FF0"/>
    <w:rsid w:val="006A2001"/>
    <w:rsid w:val="006A2550"/>
    <w:rsid w:val="006A2FCE"/>
    <w:rsid w:val="006A2FEE"/>
    <w:rsid w:val="006A3237"/>
    <w:rsid w:val="006A34F1"/>
    <w:rsid w:val="006A426F"/>
    <w:rsid w:val="006A4644"/>
    <w:rsid w:val="006A4F88"/>
    <w:rsid w:val="006A5B43"/>
    <w:rsid w:val="006A5CED"/>
    <w:rsid w:val="006A618F"/>
    <w:rsid w:val="006A671E"/>
    <w:rsid w:val="006A693D"/>
    <w:rsid w:val="006A6F5A"/>
    <w:rsid w:val="006A70BC"/>
    <w:rsid w:val="006A7F83"/>
    <w:rsid w:val="006B04DD"/>
    <w:rsid w:val="006B08FB"/>
    <w:rsid w:val="006B0B3A"/>
    <w:rsid w:val="006B152E"/>
    <w:rsid w:val="006B17D3"/>
    <w:rsid w:val="006B1C88"/>
    <w:rsid w:val="006B212B"/>
    <w:rsid w:val="006B3982"/>
    <w:rsid w:val="006B3E18"/>
    <w:rsid w:val="006B3FC7"/>
    <w:rsid w:val="006B4ECB"/>
    <w:rsid w:val="006B5B22"/>
    <w:rsid w:val="006B5FF5"/>
    <w:rsid w:val="006B6275"/>
    <w:rsid w:val="006B637C"/>
    <w:rsid w:val="006B6829"/>
    <w:rsid w:val="006B76A7"/>
    <w:rsid w:val="006B788D"/>
    <w:rsid w:val="006C0454"/>
    <w:rsid w:val="006C05EE"/>
    <w:rsid w:val="006C0938"/>
    <w:rsid w:val="006C0ADA"/>
    <w:rsid w:val="006C0C4C"/>
    <w:rsid w:val="006C0F59"/>
    <w:rsid w:val="006C0FED"/>
    <w:rsid w:val="006C12EA"/>
    <w:rsid w:val="006C1F02"/>
    <w:rsid w:val="006C2326"/>
    <w:rsid w:val="006C3365"/>
    <w:rsid w:val="006C3672"/>
    <w:rsid w:val="006C367F"/>
    <w:rsid w:val="006C3835"/>
    <w:rsid w:val="006C3E0B"/>
    <w:rsid w:val="006C4A7D"/>
    <w:rsid w:val="006C4BD0"/>
    <w:rsid w:val="006C4D91"/>
    <w:rsid w:val="006C5691"/>
    <w:rsid w:val="006C57A1"/>
    <w:rsid w:val="006C589B"/>
    <w:rsid w:val="006C5B92"/>
    <w:rsid w:val="006C5C35"/>
    <w:rsid w:val="006C5EBB"/>
    <w:rsid w:val="006C6B22"/>
    <w:rsid w:val="006C6F01"/>
    <w:rsid w:val="006C6FB8"/>
    <w:rsid w:val="006C7219"/>
    <w:rsid w:val="006C767E"/>
    <w:rsid w:val="006C7927"/>
    <w:rsid w:val="006D090E"/>
    <w:rsid w:val="006D10AB"/>
    <w:rsid w:val="006D2252"/>
    <w:rsid w:val="006D26E0"/>
    <w:rsid w:val="006D2764"/>
    <w:rsid w:val="006D2D41"/>
    <w:rsid w:val="006D3B46"/>
    <w:rsid w:val="006D3C33"/>
    <w:rsid w:val="006D3F41"/>
    <w:rsid w:val="006D4A01"/>
    <w:rsid w:val="006D4B57"/>
    <w:rsid w:val="006D4BB5"/>
    <w:rsid w:val="006D4D0E"/>
    <w:rsid w:val="006D5A9F"/>
    <w:rsid w:val="006D5EE4"/>
    <w:rsid w:val="006D64C7"/>
    <w:rsid w:val="006D6679"/>
    <w:rsid w:val="006D681E"/>
    <w:rsid w:val="006D6D8C"/>
    <w:rsid w:val="006D6FB2"/>
    <w:rsid w:val="006D70E7"/>
    <w:rsid w:val="006D7590"/>
    <w:rsid w:val="006E0202"/>
    <w:rsid w:val="006E0492"/>
    <w:rsid w:val="006E0A42"/>
    <w:rsid w:val="006E1B89"/>
    <w:rsid w:val="006E256A"/>
    <w:rsid w:val="006E2AFD"/>
    <w:rsid w:val="006E37AD"/>
    <w:rsid w:val="006E37C2"/>
    <w:rsid w:val="006E3F9E"/>
    <w:rsid w:val="006E45FA"/>
    <w:rsid w:val="006E461E"/>
    <w:rsid w:val="006E46CB"/>
    <w:rsid w:val="006E4CAE"/>
    <w:rsid w:val="006E540C"/>
    <w:rsid w:val="006E5AB6"/>
    <w:rsid w:val="006E5E40"/>
    <w:rsid w:val="006E6163"/>
    <w:rsid w:val="006E65CF"/>
    <w:rsid w:val="006E69A3"/>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85D"/>
    <w:rsid w:val="006F4A4B"/>
    <w:rsid w:val="006F553A"/>
    <w:rsid w:val="006F5D75"/>
    <w:rsid w:val="006F5E3F"/>
    <w:rsid w:val="006F686E"/>
    <w:rsid w:val="006F7323"/>
    <w:rsid w:val="006F7D12"/>
    <w:rsid w:val="00700061"/>
    <w:rsid w:val="0070019B"/>
    <w:rsid w:val="007007A3"/>
    <w:rsid w:val="00700A43"/>
    <w:rsid w:val="00700A4C"/>
    <w:rsid w:val="00700D77"/>
    <w:rsid w:val="00701441"/>
    <w:rsid w:val="00701472"/>
    <w:rsid w:val="00701CF6"/>
    <w:rsid w:val="0070227A"/>
    <w:rsid w:val="007029E4"/>
    <w:rsid w:val="00702D15"/>
    <w:rsid w:val="007033B8"/>
    <w:rsid w:val="007033E9"/>
    <w:rsid w:val="00703509"/>
    <w:rsid w:val="0070391C"/>
    <w:rsid w:val="00703986"/>
    <w:rsid w:val="0070549A"/>
    <w:rsid w:val="00705650"/>
    <w:rsid w:val="00705C61"/>
    <w:rsid w:val="00706F9A"/>
    <w:rsid w:val="0070706B"/>
    <w:rsid w:val="007075C2"/>
    <w:rsid w:val="007078CF"/>
    <w:rsid w:val="007078DF"/>
    <w:rsid w:val="00707DAB"/>
    <w:rsid w:val="00707FBF"/>
    <w:rsid w:val="0071086A"/>
    <w:rsid w:val="0071088A"/>
    <w:rsid w:val="00710E06"/>
    <w:rsid w:val="00710E0B"/>
    <w:rsid w:val="00711595"/>
    <w:rsid w:val="00711BD0"/>
    <w:rsid w:val="00711DE6"/>
    <w:rsid w:val="0071240C"/>
    <w:rsid w:val="00712483"/>
    <w:rsid w:val="00712B19"/>
    <w:rsid w:val="00713564"/>
    <w:rsid w:val="00714598"/>
    <w:rsid w:val="00714B07"/>
    <w:rsid w:val="00714DB8"/>
    <w:rsid w:val="0071512E"/>
    <w:rsid w:val="007152A9"/>
    <w:rsid w:val="00715AB1"/>
    <w:rsid w:val="00715D1C"/>
    <w:rsid w:val="00716B4F"/>
    <w:rsid w:val="007176DC"/>
    <w:rsid w:val="007178FB"/>
    <w:rsid w:val="00717920"/>
    <w:rsid w:val="00717AC1"/>
    <w:rsid w:val="00720440"/>
    <w:rsid w:val="00720445"/>
    <w:rsid w:val="007206EB"/>
    <w:rsid w:val="0072076B"/>
    <w:rsid w:val="00720E75"/>
    <w:rsid w:val="00722186"/>
    <w:rsid w:val="007226A1"/>
    <w:rsid w:val="00722C28"/>
    <w:rsid w:val="00722E59"/>
    <w:rsid w:val="00722F63"/>
    <w:rsid w:val="007230D8"/>
    <w:rsid w:val="0072333C"/>
    <w:rsid w:val="007253F3"/>
    <w:rsid w:val="0072551B"/>
    <w:rsid w:val="007256A8"/>
    <w:rsid w:val="00726373"/>
    <w:rsid w:val="007265AB"/>
    <w:rsid w:val="00726A05"/>
    <w:rsid w:val="00727B8B"/>
    <w:rsid w:val="007301B0"/>
    <w:rsid w:val="007302D1"/>
    <w:rsid w:val="0073055E"/>
    <w:rsid w:val="00730596"/>
    <w:rsid w:val="007317DA"/>
    <w:rsid w:val="00731A9A"/>
    <w:rsid w:val="0073231C"/>
    <w:rsid w:val="00732342"/>
    <w:rsid w:val="00732690"/>
    <w:rsid w:val="007334EF"/>
    <w:rsid w:val="00734737"/>
    <w:rsid w:val="0073555E"/>
    <w:rsid w:val="00735F93"/>
    <w:rsid w:val="00736331"/>
    <w:rsid w:val="00736EBF"/>
    <w:rsid w:val="007372BC"/>
    <w:rsid w:val="007376BE"/>
    <w:rsid w:val="00740477"/>
    <w:rsid w:val="007404E2"/>
    <w:rsid w:val="007408EB"/>
    <w:rsid w:val="00740AA5"/>
    <w:rsid w:val="00740D48"/>
    <w:rsid w:val="00740E0C"/>
    <w:rsid w:val="00740FB0"/>
    <w:rsid w:val="00741440"/>
    <w:rsid w:val="00741BAD"/>
    <w:rsid w:val="00742386"/>
    <w:rsid w:val="00742A62"/>
    <w:rsid w:val="00742E83"/>
    <w:rsid w:val="00743394"/>
    <w:rsid w:val="00743D6C"/>
    <w:rsid w:val="00743F47"/>
    <w:rsid w:val="007442A2"/>
    <w:rsid w:val="007442BF"/>
    <w:rsid w:val="00744406"/>
    <w:rsid w:val="00744446"/>
    <w:rsid w:val="00744633"/>
    <w:rsid w:val="00744F6E"/>
    <w:rsid w:val="00745082"/>
    <w:rsid w:val="007458BB"/>
    <w:rsid w:val="00745ABE"/>
    <w:rsid w:val="0074628E"/>
    <w:rsid w:val="00746AF2"/>
    <w:rsid w:val="00746CFF"/>
    <w:rsid w:val="007479CC"/>
    <w:rsid w:val="00747E27"/>
    <w:rsid w:val="0075005E"/>
    <w:rsid w:val="00750341"/>
    <w:rsid w:val="00750633"/>
    <w:rsid w:val="00750C9E"/>
    <w:rsid w:val="00750E5B"/>
    <w:rsid w:val="007513C0"/>
    <w:rsid w:val="00751941"/>
    <w:rsid w:val="00753099"/>
    <w:rsid w:val="00754542"/>
    <w:rsid w:val="007547AC"/>
    <w:rsid w:val="007548E3"/>
    <w:rsid w:val="00754B25"/>
    <w:rsid w:val="00754B6C"/>
    <w:rsid w:val="00754C47"/>
    <w:rsid w:val="00754E8A"/>
    <w:rsid w:val="007552DD"/>
    <w:rsid w:val="0075533B"/>
    <w:rsid w:val="00755498"/>
    <w:rsid w:val="007556E2"/>
    <w:rsid w:val="00755835"/>
    <w:rsid w:val="00755996"/>
    <w:rsid w:val="0075627D"/>
    <w:rsid w:val="0075643D"/>
    <w:rsid w:val="00761148"/>
    <w:rsid w:val="00761C4F"/>
    <w:rsid w:val="00761FF5"/>
    <w:rsid w:val="007621EC"/>
    <w:rsid w:val="00762E16"/>
    <w:rsid w:val="00764472"/>
    <w:rsid w:val="00764942"/>
    <w:rsid w:val="00765DD9"/>
    <w:rsid w:val="007664D7"/>
    <w:rsid w:val="00766A8D"/>
    <w:rsid w:val="00766B88"/>
    <w:rsid w:val="007670F2"/>
    <w:rsid w:val="007672A3"/>
    <w:rsid w:val="00767707"/>
    <w:rsid w:val="00770026"/>
    <w:rsid w:val="00770A50"/>
    <w:rsid w:val="00770C85"/>
    <w:rsid w:val="007710D8"/>
    <w:rsid w:val="007720D4"/>
    <w:rsid w:val="007721BE"/>
    <w:rsid w:val="0077283C"/>
    <w:rsid w:val="00772AA3"/>
    <w:rsid w:val="00772B3B"/>
    <w:rsid w:val="007731E1"/>
    <w:rsid w:val="007735B9"/>
    <w:rsid w:val="007737B2"/>
    <w:rsid w:val="00774290"/>
    <w:rsid w:val="0077552E"/>
    <w:rsid w:val="0077571D"/>
    <w:rsid w:val="007758EC"/>
    <w:rsid w:val="007774AB"/>
    <w:rsid w:val="0077765E"/>
    <w:rsid w:val="007777D3"/>
    <w:rsid w:val="00777820"/>
    <w:rsid w:val="0077782E"/>
    <w:rsid w:val="00777EF7"/>
    <w:rsid w:val="0078006E"/>
    <w:rsid w:val="00780379"/>
    <w:rsid w:val="00780729"/>
    <w:rsid w:val="00780B8E"/>
    <w:rsid w:val="00780BE2"/>
    <w:rsid w:val="00781B47"/>
    <w:rsid w:val="00781C01"/>
    <w:rsid w:val="00783051"/>
    <w:rsid w:val="007834E5"/>
    <w:rsid w:val="007838F7"/>
    <w:rsid w:val="00783A34"/>
    <w:rsid w:val="0078451D"/>
    <w:rsid w:val="00784D8D"/>
    <w:rsid w:val="00785333"/>
    <w:rsid w:val="00785756"/>
    <w:rsid w:val="00785807"/>
    <w:rsid w:val="00785ABF"/>
    <w:rsid w:val="00786027"/>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675"/>
    <w:rsid w:val="00793D5B"/>
    <w:rsid w:val="00793EE3"/>
    <w:rsid w:val="00794540"/>
    <w:rsid w:val="007948B6"/>
    <w:rsid w:val="00794D15"/>
    <w:rsid w:val="00794EA0"/>
    <w:rsid w:val="00795155"/>
    <w:rsid w:val="00795327"/>
    <w:rsid w:val="007957BB"/>
    <w:rsid w:val="00795CE8"/>
    <w:rsid w:val="00796072"/>
    <w:rsid w:val="00797526"/>
    <w:rsid w:val="007976E4"/>
    <w:rsid w:val="00797E2C"/>
    <w:rsid w:val="00797F89"/>
    <w:rsid w:val="007A033E"/>
    <w:rsid w:val="007A04D4"/>
    <w:rsid w:val="007A08E5"/>
    <w:rsid w:val="007A0B54"/>
    <w:rsid w:val="007A11DB"/>
    <w:rsid w:val="007A18DF"/>
    <w:rsid w:val="007A18E5"/>
    <w:rsid w:val="007A19EB"/>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A75BE"/>
    <w:rsid w:val="007B0904"/>
    <w:rsid w:val="007B0B1F"/>
    <w:rsid w:val="007B0FBA"/>
    <w:rsid w:val="007B175B"/>
    <w:rsid w:val="007B20BC"/>
    <w:rsid w:val="007B2286"/>
    <w:rsid w:val="007B247F"/>
    <w:rsid w:val="007B2A88"/>
    <w:rsid w:val="007B2B18"/>
    <w:rsid w:val="007B3021"/>
    <w:rsid w:val="007B34EA"/>
    <w:rsid w:val="007B34FE"/>
    <w:rsid w:val="007B3704"/>
    <w:rsid w:val="007B4414"/>
    <w:rsid w:val="007B5084"/>
    <w:rsid w:val="007B522C"/>
    <w:rsid w:val="007B5EE1"/>
    <w:rsid w:val="007B5F5D"/>
    <w:rsid w:val="007B66E4"/>
    <w:rsid w:val="007B6D61"/>
    <w:rsid w:val="007B708D"/>
    <w:rsid w:val="007B70CB"/>
    <w:rsid w:val="007C04E3"/>
    <w:rsid w:val="007C06EC"/>
    <w:rsid w:val="007C0ACC"/>
    <w:rsid w:val="007C0F00"/>
    <w:rsid w:val="007C1D12"/>
    <w:rsid w:val="007C2452"/>
    <w:rsid w:val="007C2716"/>
    <w:rsid w:val="007C293B"/>
    <w:rsid w:val="007C2DE8"/>
    <w:rsid w:val="007C4B6A"/>
    <w:rsid w:val="007C4F2D"/>
    <w:rsid w:val="007C5D85"/>
    <w:rsid w:val="007C6021"/>
    <w:rsid w:val="007C69F3"/>
    <w:rsid w:val="007C6AC5"/>
    <w:rsid w:val="007C6BD3"/>
    <w:rsid w:val="007C6F3F"/>
    <w:rsid w:val="007C6FC9"/>
    <w:rsid w:val="007C72FD"/>
    <w:rsid w:val="007C784A"/>
    <w:rsid w:val="007C7CF1"/>
    <w:rsid w:val="007D093D"/>
    <w:rsid w:val="007D0C67"/>
    <w:rsid w:val="007D2676"/>
    <w:rsid w:val="007D3443"/>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06CB"/>
    <w:rsid w:val="007E1056"/>
    <w:rsid w:val="007E139E"/>
    <w:rsid w:val="007E16DC"/>
    <w:rsid w:val="007E1FEC"/>
    <w:rsid w:val="007E2A32"/>
    <w:rsid w:val="007E2A8C"/>
    <w:rsid w:val="007E2FE1"/>
    <w:rsid w:val="007E3126"/>
    <w:rsid w:val="007E3127"/>
    <w:rsid w:val="007E3812"/>
    <w:rsid w:val="007E3A4D"/>
    <w:rsid w:val="007E3D04"/>
    <w:rsid w:val="007E3E5A"/>
    <w:rsid w:val="007E40AE"/>
    <w:rsid w:val="007E42D3"/>
    <w:rsid w:val="007E43C5"/>
    <w:rsid w:val="007E4B3C"/>
    <w:rsid w:val="007E4C57"/>
    <w:rsid w:val="007E53BF"/>
    <w:rsid w:val="007E54DF"/>
    <w:rsid w:val="007E5741"/>
    <w:rsid w:val="007E5AFD"/>
    <w:rsid w:val="007E6403"/>
    <w:rsid w:val="007E649B"/>
    <w:rsid w:val="007E6A88"/>
    <w:rsid w:val="007E6BC9"/>
    <w:rsid w:val="007E77D3"/>
    <w:rsid w:val="007E7AA5"/>
    <w:rsid w:val="007E7D4E"/>
    <w:rsid w:val="007F0AC8"/>
    <w:rsid w:val="007F0D67"/>
    <w:rsid w:val="007F2000"/>
    <w:rsid w:val="007F266E"/>
    <w:rsid w:val="007F2681"/>
    <w:rsid w:val="007F30E4"/>
    <w:rsid w:val="007F3D31"/>
    <w:rsid w:val="007F3E5E"/>
    <w:rsid w:val="007F4BF5"/>
    <w:rsid w:val="007F50E4"/>
    <w:rsid w:val="007F5524"/>
    <w:rsid w:val="007F59FB"/>
    <w:rsid w:val="007F5B0B"/>
    <w:rsid w:val="007F60F7"/>
    <w:rsid w:val="007F6224"/>
    <w:rsid w:val="007F62D8"/>
    <w:rsid w:val="007F65EE"/>
    <w:rsid w:val="007F6997"/>
    <w:rsid w:val="007F6D72"/>
    <w:rsid w:val="007F6E3F"/>
    <w:rsid w:val="007F71B8"/>
    <w:rsid w:val="007F746F"/>
    <w:rsid w:val="007F7D25"/>
    <w:rsid w:val="008003F7"/>
    <w:rsid w:val="008005D2"/>
    <w:rsid w:val="00800E26"/>
    <w:rsid w:val="00800F8E"/>
    <w:rsid w:val="00801588"/>
    <w:rsid w:val="00801A29"/>
    <w:rsid w:val="00801A8A"/>
    <w:rsid w:val="008021CB"/>
    <w:rsid w:val="00802297"/>
    <w:rsid w:val="00803A46"/>
    <w:rsid w:val="00803A6B"/>
    <w:rsid w:val="00803D37"/>
    <w:rsid w:val="00803D6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BBC"/>
    <w:rsid w:val="00814ED3"/>
    <w:rsid w:val="00814F9C"/>
    <w:rsid w:val="008163C2"/>
    <w:rsid w:val="00816BE4"/>
    <w:rsid w:val="00817381"/>
    <w:rsid w:val="00817518"/>
    <w:rsid w:val="008178AD"/>
    <w:rsid w:val="008178C5"/>
    <w:rsid w:val="008203A0"/>
    <w:rsid w:val="0082064C"/>
    <w:rsid w:val="008209AF"/>
    <w:rsid w:val="008212D6"/>
    <w:rsid w:val="008213CB"/>
    <w:rsid w:val="00821B7B"/>
    <w:rsid w:val="008227F6"/>
    <w:rsid w:val="00822936"/>
    <w:rsid w:val="00822952"/>
    <w:rsid w:val="00822C12"/>
    <w:rsid w:val="00822E9F"/>
    <w:rsid w:val="00823E76"/>
    <w:rsid w:val="00823F2A"/>
    <w:rsid w:val="00824224"/>
    <w:rsid w:val="00824228"/>
    <w:rsid w:val="008248A8"/>
    <w:rsid w:val="008252E0"/>
    <w:rsid w:val="00825490"/>
    <w:rsid w:val="00825DB0"/>
    <w:rsid w:val="00826227"/>
    <w:rsid w:val="00827343"/>
    <w:rsid w:val="0082756D"/>
    <w:rsid w:val="00827B7B"/>
    <w:rsid w:val="008309FB"/>
    <w:rsid w:val="00831586"/>
    <w:rsid w:val="00831927"/>
    <w:rsid w:val="00832677"/>
    <w:rsid w:val="008339F2"/>
    <w:rsid w:val="00834083"/>
    <w:rsid w:val="00834ACB"/>
    <w:rsid w:val="00834FDE"/>
    <w:rsid w:val="00836150"/>
    <w:rsid w:val="008366FA"/>
    <w:rsid w:val="008368C1"/>
    <w:rsid w:val="00836C38"/>
    <w:rsid w:val="00836F84"/>
    <w:rsid w:val="00837366"/>
    <w:rsid w:val="00837804"/>
    <w:rsid w:val="00837EE6"/>
    <w:rsid w:val="00837F23"/>
    <w:rsid w:val="00840B30"/>
    <w:rsid w:val="00840F49"/>
    <w:rsid w:val="008426AB"/>
    <w:rsid w:val="008426BF"/>
    <w:rsid w:val="008428C1"/>
    <w:rsid w:val="00842A65"/>
    <w:rsid w:val="00842CA9"/>
    <w:rsid w:val="0084350E"/>
    <w:rsid w:val="0084359E"/>
    <w:rsid w:val="008436D6"/>
    <w:rsid w:val="008442B3"/>
    <w:rsid w:val="00844318"/>
    <w:rsid w:val="00844899"/>
    <w:rsid w:val="00844E09"/>
    <w:rsid w:val="00845933"/>
    <w:rsid w:val="00845A88"/>
    <w:rsid w:val="00845B69"/>
    <w:rsid w:val="008461D2"/>
    <w:rsid w:val="00846220"/>
    <w:rsid w:val="008464DC"/>
    <w:rsid w:val="00846A0F"/>
    <w:rsid w:val="00846CAD"/>
    <w:rsid w:val="00847237"/>
    <w:rsid w:val="008475B2"/>
    <w:rsid w:val="00847E3A"/>
    <w:rsid w:val="00847EAB"/>
    <w:rsid w:val="00847F46"/>
    <w:rsid w:val="00850485"/>
    <w:rsid w:val="00850A4C"/>
    <w:rsid w:val="00851242"/>
    <w:rsid w:val="00851593"/>
    <w:rsid w:val="008518EA"/>
    <w:rsid w:val="00851B3D"/>
    <w:rsid w:val="00851B42"/>
    <w:rsid w:val="00851DB4"/>
    <w:rsid w:val="00851F06"/>
    <w:rsid w:val="0085295A"/>
    <w:rsid w:val="00853A99"/>
    <w:rsid w:val="0085440A"/>
    <w:rsid w:val="008549B7"/>
    <w:rsid w:val="00854D7C"/>
    <w:rsid w:val="00855223"/>
    <w:rsid w:val="008565A3"/>
    <w:rsid w:val="008567C4"/>
    <w:rsid w:val="008568F4"/>
    <w:rsid w:val="00856AC4"/>
    <w:rsid w:val="00856F27"/>
    <w:rsid w:val="008600DD"/>
    <w:rsid w:val="008601F3"/>
    <w:rsid w:val="00860951"/>
    <w:rsid w:val="00860AAC"/>
    <w:rsid w:val="00861367"/>
    <w:rsid w:val="00861DF4"/>
    <w:rsid w:val="00862088"/>
    <w:rsid w:val="008629E3"/>
    <w:rsid w:val="00862C71"/>
    <w:rsid w:val="00864290"/>
    <w:rsid w:val="00864675"/>
    <w:rsid w:val="0086539A"/>
    <w:rsid w:val="008654A5"/>
    <w:rsid w:val="0086565A"/>
    <w:rsid w:val="00865EAF"/>
    <w:rsid w:val="00865EE1"/>
    <w:rsid w:val="008667F9"/>
    <w:rsid w:val="00866A44"/>
    <w:rsid w:val="00867B69"/>
    <w:rsid w:val="008702A3"/>
    <w:rsid w:val="00870435"/>
    <w:rsid w:val="00870482"/>
    <w:rsid w:val="008709B2"/>
    <w:rsid w:val="008709CF"/>
    <w:rsid w:val="00870BD7"/>
    <w:rsid w:val="0087148E"/>
    <w:rsid w:val="0087181A"/>
    <w:rsid w:val="00871C70"/>
    <w:rsid w:val="00871D59"/>
    <w:rsid w:val="00872A2E"/>
    <w:rsid w:val="00872DAF"/>
    <w:rsid w:val="00872E1E"/>
    <w:rsid w:val="00872EB0"/>
    <w:rsid w:val="00873164"/>
    <w:rsid w:val="0087340C"/>
    <w:rsid w:val="0087368A"/>
    <w:rsid w:val="008739CE"/>
    <w:rsid w:val="0087482B"/>
    <w:rsid w:val="00874A20"/>
    <w:rsid w:val="00874AB8"/>
    <w:rsid w:val="00874F62"/>
    <w:rsid w:val="008750ED"/>
    <w:rsid w:val="0087513D"/>
    <w:rsid w:val="0087581D"/>
    <w:rsid w:val="00875E69"/>
    <w:rsid w:val="0087720A"/>
    <w:rsid w:val="00877FF3"/>
    <w:rsid w:val="0088112A"/>
    <w:rsid w:val="00881D83"/>
    <w:rsid w:val="008820B5"/>
    <w:rsid w:val="00882227"/>
    <w:rsid w:val="00882BAD"/>
    <w:rsid w:val="00883627"/>
    <w:rsid w:val="00883872"/>
    <w:rsid w:val="00883A4A"/>
    <w:rsid w:val="00883DD5"/>
    <w:rsid w:val="00883F43"/>
    <w:rsid w:val="00884147"/>
    <w:rsid w:val="00884584"/>
    <w:rsid w:val="00884698"/>
    <w:rsid w:val="008849FA"/>
    <w:rsid w:val="00884ABC"/>
    <w:rsid w:val="00885738"/>
    <w:rsid w:val="00885B2E"/>
    <w:rsid w:val="00885DA1"/>
    <w:rsid w:val="00886048"/>
    <w:rsid w:val="0088659C"/>
    <w:rsid w:val="008865AF"/>
    <w:rsid w:val="008865D4"/>
    <w:rsid w:val="008868BD"/>
    <w:rsid w:val="00886956"/>
    <w:rsid w:val="008872FF"/>
    <w:rsid w:val="0088733C"/>
    <w:rsid w:val="00887D5E"/>
    <w:rsid w:val="00890053"/>
    <w:rsid w:val="00890288"/>
    <w:rsid w:val="008905F9"/>
    <w:rsid w:val="00890ACF"/>
    <w:rsid w:val="00890C03"/>
    <w:rsid w:val="00890C8B"/>
    <w:rsid w:val="00890F38"/>
    <w:rsid w:val="00891077"/>
    <w:rsid w:val="00891603"/>
    <w:rsid w:val="00891ABA"/>
    <w:rsid w:val="00891E32"/>
    <w:rsid w:val="00892FCC"/>
    <w:rsid w:val="008939A9"/>
    <w:rsid w:val="00894283"/>
    <w:rsid w:val="008946B1"/>
    <w:rsid w:val="00895551"/>
    <w:rsid w:val="008956F1"/>
    <w:rsid w:val="00895CE9"/>
    <w:rsid w:val="00896039"/>
    <w:rsid w:val="0089640B"/>
    <w:rsid w:val="008966E9"/>
    <w:rsid w:val="008968EE"/>
    <w:rsid w:val="00897193"/>
    <w:rsid w:val="008972FD"/>
    <w:rsid w:val="0089777D"/>
    <w:rsid w:val="008A0051"/>
    <w:rsid w:val="008A037D"/>
    <w:rsid w:val="008A07BF"/>
    <w:rsid w:val="008A11D4"/>
    <w:rsid w:val="008A151C"/>
    <w:rsid w:val="008A1E73"/>
    <w:rsid w:val="008A2D05"/>
    <w:rsid w:val="008A33A5"/>
    <w:rsid w:val="008A39B1"/>
    <w:rsid w:val="008A3B5E"/>
    <w:rsid w:val="008A4759"/>
    <w:rsid w:val="008A4DCB"/>
    <w:rsid w:val="008A4ED6"/>
    <w:rsid w:val="008A555A"/>
    <w:rsid w:val="008A5AC5"/>
    <w:rsid w:val="008A603F"/>
    <w:rsid w:val="008A62C5"/>
    <w:rsid w:val="008A6302"/>
    <w:rsid w:val="008A6519"/>
    <w:rsid w:val="008A6A8B"/>
    <w:rsid w:val="008A793B"/>
    <w:rsid w:val="008A7A39"/>
    <w:rsid w:val="008A7F53"/>
    <w:rsid w:val="008B0399"/>
    <w:rsid w:val="008B0453"/>
    <w:rsid w:val="008B084E"/>
    <w:rsid w:val="008B128D"/>
    <w:rsid w:val="008B1706"/>
    <w:rsid w:val="008B2753"/>
    <w:rsid w:val="008B2E64"/>
    <w:rsid w:val="008B37B5"/>
    <w:rsid w:val="008B39F1"/>
    <w:rsid w:val="008B471D"/>
    <w:rsid w:val="008B4885"/>
    <w:rsid w:val="008B48E1"/>
    <w:rsid w:val="008B4B00"/>
    <w:rsid w:val="008B5F26"/>
    <w:rsid w:val="008B5FB8"/>
    <w:rsid w:val="008B6AD0"/>
    <w:rsid w:val="008B6F5D"/>
    <w:rsid w:val="008B7454"/>
    <w:rsid w:val="008B784B"/>
    <w:rsid w:val="008B78EC"/>
    <w:rsid w:val="008C01EC"/>
    <w:rsid w:val="008C0407"/>
    <w:rsid w:val="008C0435"/>
    <w:rsid w:val="008C07D4"/>
    <w:rsid w:val="008C09D1"/>
    <w:rsid w:val="008C1ACE"/>
    <w:rsid w:val="008C1CF6"/>
    <w:rsid w:val="008C21C8"/>
    <w:rsid w:val="008C2431"/>
    <w:rsid w:val="008C2633"/>
    <w:rsid w:val="008C2AD3"/>
    <w:rsid w:val="008C2C2D"/>
    <w:rsid w:val="008C2F29"/>
    <w:rsid w:val="008C36D2"/>
    <w:rsid w:val="008C39B9"/>
    <w:rsid w:val="008C3D00"/>
    <w:rsid w:val="008C3D7B"/>
    <w:rsid w:val="008C3E4C"/>
    <w:rsid w:val="008C3F33"/>
    <w:rsid w:val="008C417C"/>
    <w:rsid w:val="008C5264"/>
    <w:rsid w:val="008C54BA"/>
    <w:rsid w:val="008C6098"/>
    <w:rsid w:val="008C6233"/>
    <w:rsid w:val="008C6243"/>
    <w:rsid w:val="008C64E5"/>
    <w:rsid w:val="008C6E21"/>
    <w:rsid w:val="008C6F20"/>
    <w:rsid w:val="008C6F9E"/>
    <w:rsid w:val="008C737E"/>
    <w:rsid w:val="008C7452"/>
    <w:rsid w:val="008D0320"/>
    <w:rsid w:val="008D0514"/>
    <w:rsid w:val="008D064B"/>
    <w:rsid w:val="008D143D"/>
    <w:rsid w:val="008D145D"/>
    <w:rsid w:val="008D17D7"/>
    <w:rsid w:val="008D1964"/>
    <w:rsid w:val="008D23A4"/>
    <w:rsid w:val="008D37BD"/>
    <w:rsid w:val="008D3955"/>
    <w:rsid w:val="008D3D19"/>
    <w:rsid w:val="008D3D31"/>
    <w:rsid w:val="008D4905"/>
    <w:rsid w:val="008D5861"/>
    <w:rsid w:val="008D5ED6"/>
    <w:rsid w:val="008D6328"/>
    <w:rsid w:val="008D69DA"/>
    <w:rsid w:val="008D6B72"/>
    <w:rsid w:val="008D6D85"/>
    <w:rsid w:val="008D6FF3"/>
    <w:rsid w:val="008D73A0"/>
    <w:rsid w:val="008D792A"/>
    <w:rsid w:val="008E021C"/>
    <w:rsid w:val="008E143A"/>
    <w:rsid w:val="008E14D4"/>
    <w:rsid w:val="008E1991"/>
    <w:rsid w:val="008E1EFC"/>
    <w:rsid w:val="008E2136"/>
    <w:rsid w:val="008E2639"/>
    <w:rsid w:val="008E2823"/>
    <w:rsid w:val="008E2B6C"/>
    <w:rsid w:val="008E3C1B"/>
    <w:rsid w:val="008E3D80"/>
    <w:rsid w:val="008E4607"/>
    <w:rsid w:val="008E5275"/>
    <w:rsid w:val="008E5468"/>
    <w:rsid w:val="008E57E1"/>
    <w:rsid w:val="008E58E9"/>
    <w:rsid w:val="008E607F"/>
    <w:rsid w:val="008E6310"/>
    <w:rsid w:val="008E65C0"/>
    <w:rsid w:val="008E6AF7"/>
    <w:rsid w:val="008E751A"/>
    <w:rsid w:val="008E78EC"/>
    <w:rsid w:val="008E7F63"/>
    <w:rsid w:val="008E7FFD"/>
    <w:rsid w:val="008F00C3"/>
    <w:rsid w:val="008F01F6"/>
    <w:rsid w:val="008F0A5E"/>
    <w:rsid w:val="008F0A9D"/>
    <w:rsid w:val="008F0C7A"/>
    <w:rsid w:val="008F128E"/>
    <w:rsid w:val="008F13B8"/>
    <w:rsid w:val="008F15B7"/>
    <w:rsid w:val="008F1626"/>
    <w:rsid w:val="008F1A35"/>
    <w:rsid w:val="008F21F4"/>
    <w:rsid w:val="008F23AB"/>
    <w:rsid w:val="008F25DB"/>
    <w:rsid w:val="008F2DF3"/>
    <w:rsid w:val="008F3FB1"/>
    <w:rsid w:val="008F4044"/>
    <w:rsid w:val="008F46B0"/>
    <w:rsid w:val="008F48B3"/>
    <w:rsid w:val="008F5454"/>
    <w:rsid w:val="008F6272"/>
    <w:rsid w:val="008F6506"/>
    <w:rsid w:val="008F6C1F"/>
    <w:rsid w:val="009003D1"/>
    <w:rsid w:val="0090047A"/>
    <w:rsid w:val="009005BA"/>
    <w:rsid w:val="009005BE"/>
    <w:rsid w:val="00900804"/>
    <w:rsid w:val="009012D2"/>
    <w:rsid w:val="009014CC"/>
    <w:rsid w:val="009014D0"/>
    <w:rsid w:val="00901F13"/>
    <w:rsid w:val="00902220"/>
    <w:rsid w:val="0090255B"/>
    <w:rsid w:val="00902C59"/>
    <w:rsid w:val="00903A9A"/>
    <w:rsid w:val="009046D2"/>
    <w:rsid w:val="00904A11"/>
    <w:rsid w:val="00904BB0"/>
    <w:rsid w:val="009051B5"/>
    <w:rsid w:val="0090539E"/>
    <w:rsid w:val="009055D2"/>
    <w:rsid w:val="0090564E"/>
    <w:rsid w:val="00905A7D"/>
    <w:rsid w:val="00905B00"/>
    <w:rsid w:val="00905EC6"/>
    <w:rsid w:val="00906513"/>
    <w:rsid w:val="00907A42"/>
    <w:rsid w:val="00907BCA"/>
    <w:rsid w:val="00907C5E"/>
    <w:rsid w:val="009101AA"/>
    <w:rsid w:val="00910733"/>
    <w:rsid w:val="00911094"/>
    <w:rsid w:val="0091175B"/>
    <w:rsid w:val="00911AC0"/>
    <w:rsid w:val="009120C5"/>
    <w:rsid w:val="009126FC"/>
    <w:rsid w:val="00912969"/>
    <w:rsid w:val="009133B0"/>
    <w:rsid w:val="009137AE"/>
    <w:rsid w:val="009139CA"/>
    <w:rsid w:val="00915504"/>
    <w:rsid w:val="009156AA"/>
    <w:rsid w:val="00915EC1"/>
    <w:rsid w:val="0091679F"/>
    <w:rsid w:val="00916CE2"/>
    <w:rsid w:val="00916FED"/>
    <w:rsid w:val="009170E6"/>
    <w:rsid w:val="00917B13"/>
    <w:rsid w:val="00917BB3"/>
    <w:rsid w:val="009205F2"/>
    <w:rsid w:val="00920E25"/>
    <w:rsid w:val="00921377"/>
    <w:rsid w:val="00921F2A"/>
    <w:rsid w:val="00922169"/>
    <w:rsid w:val="009221B9"/>
    <w:rsid w:val="00922223"/>
    <w:rsid w:val="00922290"/>
    <w:rsid w:val="009225FD"/>
    <w:rsid w:val="0092260C"/>
    <w:rsid w:val="00922A97"/>
    <w:rsid w:val="00922DAC"/>
    <w:rsid w:val="009231EF"/>
    <w:rsid w:val="00923711"/>
    <w:rsid w:val="009238F5"/>
    <w:rsid w:val="00923B3E"/>
    <w:rsid w:val="00924992"/>
    <w:rsid w:val="00925726"/>
    <w:rsid w:val="00925F86"/>
    <w:rsid w:val="00925F8A"/>
    <w:rsid w:val="00927532"/>
    <w:rsid w:val="009310A7"/>
    <w:rsid w:val="00931916"/>
    <w:rsid w:val="009323AA"/>
    <w:rsid w:val="00932618"/>
    <w:rsid w:val="0093261A"/>
    <w:rsid w:val="00933173"/>
    <w:rsid w:val="00933320"/>
    <w:rsid w:val="0093361C"/>
    <w:rsid w:val="00933695"/>
    <w:rsid w:val="0093379A"/>
    <w:rsid w:val="00933CC4"/>
    <w:rsid w:val="00934298"/>
    <w:rsid w:val="00934649"/>
    <w:rsid w:val="00935521"/>
    <w:rsid w:val="0093585A"/>
    <w:rsid w:val="00935AFB"/>
    <w:rsid w:val="0093610E"/>
    <w:rsid w:val="00936232"/>
    <w:rsid w:val="009364C1"/>
    <w:rsid w:val="00936618"/>
    <w:rsid w:val="0093667A"/>
    <w:rsid w:val="009371A8"/>
    <w:rsid w:val="009371C2"/>
    <w:rsid w:val="009373B3"/>
    <w:rsid w:val="009378F3"/>
    <w:rsid w:val="00937FEE"/>
    <w:rsid w:val="00940DB6"/>
    <w:rsid w:val="00941D59"/>
    <w:rsid w:val="009426A3"/>
    <w:rsid w:val="00942AE1"/>
    <w:rsid w:val="00942E24"/>
    <w:rsid w:val="00942F9D"/>
    <w:rsid w:val="009441E2"/>
    <w:rsid w:val="009448BD"/>
    <w:rsid w:val="00944B08"/>
    <w:rsid w:val="00944CD8"/>
    <w:rsid w:val="00944F65"/>
    <w:rsid w:val="009458C8"/>
    <w:rsid w:val="00946004"/>
    <w:rsid w:val="009463BB"/>
    <w:rsid w:val="00946958"/>
    <w:rsid w:val="009475F6"/>
    <w:rsid w:val="00947754"/>
    <w:rsid w:val="00947A23"/>
    <w:rsid w:val="00947A6D"/>
    <w:rsid w:val="00947FCB"/>
    <w:rsid w:val="00950898"/>
    <w:rsid w:val="00951068"/>
    <w:rsid w:val="0095128E"/>
    <w:rsid w:val="009519E6"/>
    <w:rsid w:val="009519FE"/>
    <w:rsid w:val="00951C93"/>
    <w:rsid w:val="00953315"/>
    <w:rsid w:val="00953AB2"/>
    <w:rsid w:val="009540BF"/>
    <w:rsid w:val="0095451B"/>
    <w:rsid w:val="00954A4F"/>
    <w:rsid w:val="00954B6A"/>
    <w:rsid w:val="0095512C"/>
    <w:rsid w:val="00956AFB"/>
    <w:rsid w:val="00956B1D"/>
    <w:rsid w:val="00957C19"/>
    <w:rsid w:val="00960062"/>
    <w:rsid w:val="0096024D"/>
    <w:rsid w:val="00960C10"/>
    <w:rsid w:val="00960C59"/>
    <w:rsid w:val="00960E36"/>
    <w:rsid w:val="00961B65"/>
    <w:rsid w:val="00961EE7"/>
    <w:rsid w:val="009620A4"/>
    <w:rsid w:val="00962B89"/>
    <w:rsid w:val="00963A18"/>
    <w:rsid w:val="00963B35"/>
    <w:rsid w:val="00963C2A"/>
    <w:rsid w:val="0096404E"/>
    <w:rsid w:val="009647C4"/>
    <w:rsid w:val="00964802"/>
    <w:rsid w:val="0096562C"/>
    <w:rsid w:val="0096658C"/>
    <w:rsid w:val="0096753F"/>
    <w:rsid w:val="00967793"/>
    <w:rsid w:val="00967C74"/>
    <w:rsid w:val="00967CF2"/>
    <w:rsid w:val="00967DC6"/>
    <w:rsid w:val="00970450"/>
    <w:rsid w:val="00970E9F"/>
    <w:rsid w:val="009712BB"/>
    <w:rsid w:val="0097135B"/>
    <w:rsid w:val="00971A05"/>
    <w:rsid w:val="00971EDF"/>
    <w:rsid w:val="00972DE2"/>
    <w:rsid w:val="00973354"/>
    <w:rsid w:val="00973606"/>
    <w:rsid w:val="00973614"/>
    <w:rsid w:val="009738E8"/>
    <w:rsid w:val="00973AB8"/>
    <w:rsid w:val="00974287"/>
    <w:rsid w:val="00975AB0"/>
    <w:rsid w:val="00975B4C"/>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4D18"/>
    <w:rsid w:val="00984F78"/>
    <w:rsid w:val="009853E4"/>
    <w:rsid w:val="009856EF"/>
    <w:rsid w:val="0098601D"/>
    <w:rsid w:val="009869FD"/>
    <w:rsid w:val="0098705D"/>
    <w:rsid w:val="009872DF"/>
    <w:rsid w:val="009875BF"/>
    <w:rsid w:val="00987681"/>
    <w:rsid w:val="009878C2"/>
    <w:rsid w:val="00987E8B"/>
    <w:rsid w:val="00987FB9"/>
    <w:rsid w:val="00990241"/>
    <w:rsid w:val="009902C5"/>
    <w:rsid w:val="00990423"/>
    <w:rsid w:val="00990453"/>
    <w:rsid w:val="009905D4"/>
    <w:rsid w:val="009906C4"/>
    <w:rsid w:val="009907AB"/>
    <w:rsid w:val="00990906"/>
    <w:rsid w:val="00990F2A"/>
    <w:rsid w:val="00991020"/>
    <w:rsid w:val="009912D4"/>
    <w:rsid w:val="00991CFC"/>
    <w:rsid w:val="0099223D"/>
    <w:rsid w:val="00992A26"/>
    <w:rsid w:val="00992AEC"/>
    <w:rsid w:val="00992D8C"/>
    <w:rsid w:val="00993397"/>
    <w:rsid w:val="00993B34"/>
    <w:rsid w:val="00993B8D"/>
    <w:rsid w:val="00993F80"/>
    <w:rsid w:val="0099413A"/>
    <w:rsid w:val="0099452E"/>
    <w:rsid w:val="00995028"/>
    <w:rsid w:val="0099526A"/>
    <w:rsid w:val="009959E4"/>
    <w:rsid w:val="00996384"/>
    <w:rsid w:val="009969C5"/>
    <w:rsid w:val="00996A34"/>
    <w:rsid w:val="00996C77"/>
    <w:rsid w:val="009976AB"/>
    <w:rsid w:val="00997727"/>
    <w:rsid w:val="009A0F3F"/>
    <w:rsid w:val="009A1518"/>
    <w:rsid w:val="009A15DC"/>
    <w:rsid w:val="009A17F3"/>
    <w:rsid w:val="009A1FED"/>
    <w:rsid w:val="009A213F"/>
    <w:rsid w:val="009A2272"/>
    <w:rsid w:val="009A23E8"/>
    <w:rsid w:val="009A283F"/>
    <w:rsid w:val="009A2A20"/>
    <w:rsid w:val="009A2BCE"/>
    <w:rsid w:val="009A2CD7"/>
    <w:rsid w:val="009A2F92"/>
    <w:rsid w:val="009A3015"/>
    <w:rsid w:val="009A32FD"/>
    <w:rsid w:val="009A389B"/>
    <w:rsid w:val="009A40C0"/>
    <w:rsid w:val="009A4DB0"/>
    <w:rsid w:val="009A4FD8"/>
    <w:rsid w:val="009A5563"/>
    <w:rsid w:val="009A60B2"/>
    <w:rsid w:val="009A66C7"/>
    <w:rsid w:val="009A6861"/>
    <w:rsid w:val="009A7CF8"/>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7AD"/>
    <w:rsid w:val="009B5CB9"/>
    <w:rsid w:val="009B5E9C"/>
    <w:rsid w:val="009B66C7"/>
    <w:rsid w:val="009B6B1D"/>
    <w:rsid w:val="009B6BED"/>
    <w:rsid w:val="009B6C6F"/>
    <w:rsid w:val="009B767D"/>
    <w:rsid w:val="009B77E2"/>
    <w:rsid w:val="009B7AAF"/>
    <w:rsid w:val="009B7CA3"/>
    <w:rsid w:val="009B7DFF"/>
    <w:rsid w:val="009C04BE"/>
    <w:rsid w:val="009C0A8A"/>
    <w:rsid w:val="009C15EE"/>
    <w:rsid w:val="009C16F3"/>
    <w:rsid w:val="009C1BFA"/>
    <w:rsid w:val="009C1DF4"/>
    <w:rsid w:val="009C1F4C"/>
    <w:rsid w:val="009C209B"/>
    <w:rsid w:val="009C2542"/>
    <w:rsid w:val="009C3B34"/>
    <w:rsid w:val="009C45ED"/>
    <w:rsid w:val="009C4B39"/>
    <w:rsid w:val="009C5E92"/>
    <w:rsid w:val="009C5F4F"/>
    <w:rsid w:val="009C614A"/>
    <w:rsid w:val="009C693C"/>
    <w:rsid w:val="009C6CB9"/>
    <w:rsid w:val="009C7281"/>
    <w:rsid w:val="009C7310"/>
    <w:rsid w:val="009C76DD"/>
    <w:rsid w:val="009C783F"/>
    <w:rsid w:val="009D0044"/>
    <w:rsid w:val="009D006D"/>
    <w:rsid w:val="009D023E"/>
    <w:rsid w:val="009D08AC"/>
    <w:rsid w:val="009D1190"/>
    <w:rsid w:val="009D12CF"/>
    <w:rsid w:val="009D152A"/>
    <w:rsid w:val="009D1544"/>
    <w:rsid w:val="009D1B52"/>
    <w:rsid w:val="009D222D"/>
    <w:rsid w:val="009D27D5"/>
    <w:rsid w:val="009D291B"/>
    <w:rsid w:val="009D302C"/>
    <w:rsid w:val="009D3722"/>
    <w:rsid w:val="009D372E"/>
    <w:rsid w:val="009D3745"/>
    <w:rsid w:val="009D3762"/>
    <w:rsid w:val="009D3C45"/>
    <w:rsid w:val="009D3FA1"/>
    <w:rsid w:val="009D3FF8"/>
    <w:rsid w:val="009D4F70"/>
    <w:rsid w:val="009D506E"/>
    <w:rsid w:val="009D5A35"/>
    <w:rsid w:val="009D604B"/>
    <w:rsid w:val="009D6331"/>
    <w:rsid w:val="009D6EAA"/>
    <w:rsid w:val="009D701B"/>
    <w:rsid w:val="009D7C05"/>
    <w:rsid w:val="009E000C"/>
    <w:rsid w:val="009E01B0"/>
    <w:rsid w:val="009E0462"/>
    <w:rsid w:val="009E0520"/>
    <w:rsid w:val="009E069B"/>
    <w:rsid w:val="009E0C18"/>
    <w:rsid w:val="009E1141"/>
    <w:rsid w:val="009E17D5"/>
    <w:rsid w:val="009E1B17"/>
    <w:rsid w:val="009E20F0"/>
    <w:rsid w:val="009E237C"/>
    <w:rsid w:val="009E2B59"/>
    <w:rsid w:val="009E2BCC"/>
    <w:rsid w:val="009E3AA1"/>
    <w:rsid w:val="009E3E41"/>
    <w:rsid w:val="009E3F73"/>
    <w:rsid w:val="009E3FFD"/>
    <w:rsid w:val="009E4320"/>
    <w:rsid w:val="009E4BDE"/>
    <w:rsid w:val="009E5684"/>
    <w:rsid w:val="009E5831"/>
    <w:rsid w:val="009E5878"/>
    <w:rsid w:val="009E63BE"/>
    <w:rsid w:val="009E72BE"/>
    <w:rsid w:val="009E7517"/>
    <w:rsid w:val="009E7E6E"/>
    <w:rsid w:val="009F108F"/>
    <w:rsid w:val="009F14D6"/>
    <w:rsid w:val="009F17A5"/>
    <w:rsid w:val="009F1BCD"/>
    <w:rsid w:val="009F2796"/>
    <w:rsid w:val="009F315E"/>
    <w:rsid w:val="009F3275"/>
    <w:rsid w:val="009F32A4"/>
    <w:rsid w:val="009F3334"/>
    <w:rsid w:val="009F3A41"/>
    <w:rsid w:val="009F3C25"/>
    <w:rsid w:val="009F3FE6"/>
    <w:rsid w:val="009F46AF"/>
    <w:rsid w:val="009F4C50"/>
    <w:rsid w:val="009F523A"/>
    <w:rsid w:val="009F54FB"/>
    <w:rsid w:val="009F5B47"/>
    <w:rsid w:val="009F5C11"/>
    <w:rsid w:val="009F5CB6"/>
    <w:rsid w:val="009F6059"/>
    <w:rsid w:val="009F675E"/>
    <w:rsid w:val="009F6AAC"/>
    <w:rsid w:val="009F6AD3"/>
    <w:rsid w:val="009F6AD7"/>
    <w:rsid w:val="009F6DA9"/>
    <w:rsid w:val="00A005D8"/>
    <w:rsid w:val="00A006E9"/>
    <w:rsid w:val="00A016F2"/>
    <w:rsid w:val="00A01EE9"/>
    <w:rsid w:val="00A0253A"/>
    <w:rsid w:val="00A02FD6"/>
    <w:rsid w:val="00A03610"/>
    <w:rsid w:val="00A0383F"/>
    <w:rsid w:val="00A03C78"/>
    <w:rsid w:val="00A03E73"/>
    <w:rsid w:val="00A04198"/>
    <w:rsid w:val="00A043F8"/>
    <w:rsid w:val="00A04690"/>
    <w:rsid w:val="00A05440"/>
    <w:rsid w:val="00A0595D"/>
    <w:rsid w:val="00A060C9"/>
    <w:rsid w:val="00A07155"/>
    <w:rsid w:val="00A07294"/>
    <w:rsid w:val="00A07D53"/>
    <w:rsid w:val="00A07F9A"/>
    <w:rsid w:val="00A11227"/>
    <w:rsid w:val="00A11579"/>
    <w:rsid w:val="00A11BEA"/>
    <w:rsid w:val="00A11D5A"/>
    <w:rsid w:val="00A126E9"/>
    <w:rsid w:val="00A1276F"/>
    <w:rsid w:val="00A129D6"/>
    <w:rsid w:val="00A12D7A"/>
    <w:rsid w:val="00A131B0"/>
    <w:rsid w:val="00A13472"/>
    <w:rsid w:val="00A13943"/>
    <w:rsid w:val="00A13985"/>
    <w:rsid w:val="00A13EE6"/>
    <w:rsid w:val="00A14007"/>
    <w:rsid w:val="00A149D5"/>
    <w:rsid w:val="00A14D22"/>
    <w:rsid w:val="00A1531C"/>
    <w:rsid w:val="00A15B14"/>
    <w:rsid w:val="00A15B83"/>
    <w:rsid w:val="00A16ED2"/>
    <w:rsid w:val="00A1744B"/>
    <w:rsid w:val="00A17810"/>
    <w:rsid w:val="00A17864"/>
    <w:rsid w:val="00A17C99"/>
    <w:rsid w:val="00A17F45"/>
    <w:rsid w:val="00A216C3"/>
    <w:rsid w:val="00A21BF1"/>
    <w:rsid w:val="00A222FF"/>
    <w:rsid w:val="00A2281D"/>
    <w:rsid w:val="00A23078"/>
    <w:rsid w:val="00A2319B"/>
    <w:rsid w:val="00A238E3"/>
    <w:rsid w:val="00A24353"/>
    <w:rsid w:val="00A2531C"/>
    <w:rsid w:val="00A25960"/>
    <w:rsid w:val="00A259AB"/>
    <w:rsid w:val="00A25D6B"/>
    <w:rsid w:val="00A261D0"/>
    <w:rsid w:val="00A2624A"/>
    <w:rsid w:val="00A2635E"/>
    <w:rsid w:val="00A263E1"/>
    <w:rsid w:val="00A271CD"/>
    <w:rsid w:val="00A2776F"/>
    <w:rsid w:val="00A27E5E"/>
    <w:rsid w:val="00A301D0"/>
    <w:rsid w:val="00A306A7"/>
    <w:rsid w:val="00A30A49"/>
    <w:rsid w:val="00A3187C"/>
    <w:rsid w:val="00A3191A"/>
    <w:rsid w:val="00A32886"/>
    <w:rsid w:val="00A32F19"/>
    <w:rsid w:val="00A335E0"/>
    <w:rsid w:val="00A3383A"/>
    <w:rsid w:val="00A33AAB"/>
    <w:rsid w:val="00A33D0D"/>
    <w:rsid w:val="00A3419D"/>
    <w:rsid w:val="00A34463"/>
    <w:rsid w:val="00A34749"/>
    <w:rsid w:val="00A353FF"/>
    <w:rsid w:val="00A35972"/>
    <w:rsid w:val="00A360A7"/>
    <w:rsid w:val="00A3631A"/>
    <w:rsid w:val="00A366ED"/>
    <w:rsid w:val="00A3692C"/>
    <w:rsid w:val="00A36E9A"/>
    <w:rsid w:val="00A375EE"/>
    <w:rsid w:val="00A3766D"/>
    <w:rsid w:val="00A3767C"/>
    <w:rsid w:val="00A3780D"/>
    <w:rsid w:val="00A37AD8"/>
    <w:rsid w:val="00A37C61"/>
    <w:rsid w:val="00A403ED"/>
    <w:rsid w:val="00A4054E"/>
    <w:rsid w:val="00A406FD"/>
    <w:rsid w:val="00A409AE"/>
    <w:rsid w:val="00A413AD"/>
    <w:rsid w:val="00A41641"/>
    <w:rsid w:val="00A41701"/>
    <w:rsid w:val="00A418E1"/>
    <w:rsid w:val="00A41FB3"/>
    <w:rsid w:val="00A421C4"/>
    <w:rsid w:val="00A42958"/>
    <w:rsid w:val="00A42D78"/>
    <w:rsid w:val="00A43AA6"/>
    <w:rsid w:val="00A443D3"/>
    <w:rsid w:val="00A444EF"/>
    <w:rsid w:val="00A44619"/>
    <w:rsid w:val="00A44D8D"/>
    <w:rsid w:val="00A44DB3"/>
    <w:rsid w:val="00A44FA3"/>
    <w:rsid w:val="00A4572A"/>
    <w:rsid w:val="00A45A0F"/>
    <w:rsid w:val="00A45FE0"/>
    <w:rsid w:val="00A4642A"/>
    <w:rsid w:val="00A469FA"/>
    <w:rsid w:val="00A46B20"/>
    <w:rsid w:val="00A476A6"/>
    <w:rsid w:val="00A47874"/>
    <w:rsid w:val="00A47F6A"/>
    <w:rsid w:val="00A501F2"/>
    <w:rsid w:val="00A5049B"/>
    <w:rsid w:val="00A505E6"/>
    <w:rsid w:val="00A50786"/>
    <w:rsid w:val="00A509F8"/>
    <w:rsid w:val="00A511BB"/>
    <w:rsid w:val="00A512A4"/>
    <w:rsid w:val="00A51E52"/>
    <w:rsid w:val="00A52314"/>
    <w:rsid w:val="00A528A6"/>
    <w:rsid w:val="00A52FD2"/>
    <w:rsid w:val="00A5360F"/>
    <w:rsid w:val="00A53A72"/>
    <w:rsid w:val="00A53BE5"/>
    <w:rsid w:val="00A54227"/>
    <w:rsid w:val="00A54938"/>
    <w:rsid w:val="00A54B34"/>
    <w:rsid w:val="00A553A7"/>
    <w:rsid w:val="00A5543E"/>
    <w:rsid w:val="00A55501"/>
    <w:rsid w:val="00A556FA"/>
    <w:rsid w:val="00A56329"/>
    <w:rsid w:val="00A56BDA"/>
    <w:rsid w:val="00A5736B"/>
    <w:rsid w:val="00A57EF5"/>
    <w:rsid w:val="00A606CC"/>
    <w:rsid w:val="00A60B0B"/>
    <w:rsid w:val="00A60BC7"/>
    <w:rsid w:val="00A62612"/>
    <w:rsid w:val="00A628AE"/>
    <w:rsid w:val="00A62A36"/>
    <w:rsid w:val="00A62AF3"/>
    <w:rsid w:val="00A62BC4"/>
    <w:rsid w:val="00A62FAE"/>
    <w:rsid w:val="00A6358C"/>
    <w:rsid w:val="00A637F3"/>
    <w:rsid w:val="00A63BF3"/>
    <w:rsid w:val="00A63E29"/>
    <w:rsid w:val="00A64635"/>
    <w:rsid w:val="00A64D41"/>
    <w:rsid w:val="00A64EA8"/>
    <w:rsid w:val="00A656B3"/>
    <w:rsid w:val="00A658A7"/>
    <w:rsid w:val="00A65A8E"/>
    <w:rsid w:val="00A65AD4"/>
    <w:rsid w:val="00A663AD"/>
    <w:rsid w:val="00A66B07"/>
    <w:rsid w:val="00A67559"/>
    <w:rsid w:val="00A67590"/>
    <w:rsid w:val="00A67B55"/>
    <w:rsid w:val="00A701BD"/>
    <w:rsid w:val="00A70307"/>
    <w:rsid w:val="00A70489"/>
    <w:rsid w:val="00A70762"/>
    <w:rsid w:val="00A70F36"/>
    <w:rsid w:val="00A713BB"/>
    <w:rsid w:val="00A71574"/>
    <w:rsid w:val="00A71797"/>
    <w:rsid w:val="00A7197E"/>
    <w:rsid w:val="00A71BCE"/>
    <w:rsid w:val="00A71D7F"/>
    <w:rsid w:val="00A71D9A"/>
    <w:rsid w:val="00A722CD"/>
    <w:rsid w:val="00A729B7"/>
    <w:rsid w:val="00A731DC"/>
    <w:rsid w:val="00A735AE"/>
    <w:rsid w:val="00A7497A"/>
    <w:rsid w:val="00A74C63"/>
    <w:rsid w:val="00A753D1"/>
    <w:rsid w:val="00A75759"/>
    <w:rsid w:val="00A759C0"/>
    <w:rsid w:val="00A7645B"/>
    <w:rsid w:val="00A76C04"/>
    <w:rsid w:val="00A77E53"/>
    <w:rsid w:val="00A8012C"/>
    <w:rsid w:val="00A806AE"/>
    <w:rsid w:val="00A80795"/>
    <w:rsid w:val="00A80AFE"/>
    <w:rsid w:val="00A80CB6"/>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5A2B"/>
    <w:rsid w:val="00A8609D"/>
    <w:rsid w:val="00A86547"/>
    <w:rsid w:val="00A86638"/>
    <w:rsid w:val="00A8667E"/>
    <w:rsid w:val="00A86DDE"/>
    <w:rsid w:val="00A87E23"/>
    <w:rsid w:val="00A91374"/>
    <w:rsid w:val="00A91409"/>
    <w:rsid w:val="00A91A3C"/>
    <w:rsid w:val="00A91B82"/>
    <w:rsid w:val="00A92EC3"/>
    <w:rsid w:val="00A93019"/>
    <w:rsid w:val="00A93BBE"/>
    <w:rsid w:val="00A946B0"/>
    <w:rsid w:val="00A94AA6"/>
    <w:rsid w:val="00A94F7B"/>
    <w:rsid w:val="00A9568F"/>
    <w:rsid w:val="00A95888"/>
    <w:rsid w:val="00A9651C"/>
    <w:rsid w:val="00A96648"/>
    <w:rsid w:val="00A9750B"/>
    <w:rsid w:val="00AA0454"/>
    <w:rsid w:val="00AA0F7D"/>
    <w:rsid w:val="00AA223B"/>
    <w:rsid w:val="00AA22AB"/>
    <w:rsid w:val="00AA282C"/>
    <w:rsid w:val="00AA311B"/>
    <w:rsid w:val="00AA3361"/>
    <w:rsid w:val="00AA3D06"/>
    <w:rsid w:val="00AA45E1"/>
    <w:rsid w:val="00AA4C72"/>
    <w:rsid w:val="00AA5386"/>
    <w:rsid w:val="00AA6DB3"/>
    <w:rsid w:val="00AA7274"/>
    <w:rsid w:val="00AA76DD"/>
    <w:rsid w:val="00AA7BF2"/>
    <w:rsid w:val="00AA7C2B"/>
    <w:rsid w:val="00AA7D1D"/>
    <w:rsid w:val="00AA7F57"/>
    <w:rsid w:val="00AB0120"/>
    <w:rsid w:val="00AB0840"/>
    <w:rsid w:val="00AB0BA2"/>
    <w:rsid w:val="00AB0C4C"/>
    <w:rsid w:val="00AB10F6"/>
    <w:rsid w:val="00AB13A3"/>
    <w:rsid w:val="00AB1776"/>
    <w:rsid w:val="00AB1936"/>
    <w:rsid w:val="00AB1E4C"/>
    <w:rsid w:val="00AB2266"/>
    <w:rsid w:val="00AB22DC"/>
    <w:rsid w:val="00AB24C0"/>
    <w:rsid w:val="00AB28D2"/>
    <w:rsid w:val="00AB2903"/>
    <w:rsid w:val="00AB2CC2"/>
    <w:rsid w:val="00AB2D45"/>
    <w:rsid w:val="00AB2D94"/>
    <w:rsid w:val="00AB2F90"/>
    <w:rsid w:val="00AB2FCB"/>
    <w:rsid w:val="00AB36EB"/>
    <w:rsid w:val="00AB3B2D"/>
    <w:rsid w:val="00AB3EBE"/>
    <w:rsid w:val="00AB40CC"/>
    <w:rsid w:val="00AB4604"/>
    <w:rsid w:val="00AB50D7"/>
    <w:rsid w:val="00AB5251"/>
    <w:rsid w:val="00AB5268"/>
    <w:rsid w:val="00AB5573"/>
    <w:rsid w:val="00AB5740"/>
    <w:rsid w:val="00AB5783"/>
    <w:rsid w:val="00AB58D4"/>
    <w:rsid w:val="00AB5D4B"/>
    <w:rsid w:val="00AB660E"/>
    <w:rsid w:val="00AB6658"/>
    <w:rsid w:val="00AB6D0F"/>
    <w:rsid w:val="00AB707A"/>
    <w:rsid w:val="00AB7144"/>
    <w:rsid w:val="00AB72B9"/>
    <w:rsid w:val="00AB737D"/>
    <w:rsid w:val="00AB7752"/>
    <w:rsid w:val="00AB78CC"/>
    <w:rsid w:val="00AB7E98"/>
    <w:rsid w:val="00AC03F0"/>
    <w:rsid w:val="00AC062F"/>
    <w:rsid w:val="00AC1250"/>
    <w:rsid w:val="00AC1A6C"/>
    <w:rsid w:val="00AC1ACE"/>
    <w:rsid w:val="00AC2570"/>
    <w:rsid w:val="00AC2664"/>
    <w:rsid w:val="00AC28FD"/>
    <w:rsid w:val="00AC2DF9"/>
    <w:rsid w:val="00AC3858"/>
    <w:rsid w:val="00AC39C8"/>
    <w:rsid w:val="00AC459A"/>
    <w:rsid w:val="00AC4A19"/>
    <w:rsid w:val="00AC4C09"/>
    <w:rsid w:val="00AC4C44"/>
    <w:rsid w:val="00AC5588"/>
    <w:rsid w:val="00AC5A2B"/>
    <w:rsid w:val="00AC5A80"/>
    <w:rsid w:val="00AC5B3F"/>
    <w:rsid w:val="00AC5B98"/>
    <w:rsid w:val="00AC6914"/>
    <w:rsid w:val="00AC6E6A"/>
    <w:rsid w:val="00AC6EA9"/>
    <w:rsid w:val="00AC6F0C"/>
    <w:rsid w:val="00AC79A3"/>
    <w:rsid w:val="00AC7CFF"/>
    <w:rsid w:val="00AD0B94"/>
    <w:rsid w:val="00AD12EC"/>
    <w:rsid w:val="00AD1836"/>
    <w:rsid w:val="00AD1AD3"/>
    <w:rsid w:val="00AD252E"/>
    <w:rsid w:val="00AD2CA8"/>
    <w:rsid w:val="00AD317C"/>
    <w:rsid w:val="00AD3354"/>
    <w:rsid w:val="00AD45CE"/>
    <w:rsid w:val="00AD4EF8"/>
    <w:rsid w:val="00AD4FB2"/>
    <w:rsid w:val="00AD5E01"/>
    <w:rsid w:val="00AD66BF"/>
    <w:rsid w:val="00AD68B0"/>
    <w:rsid w:val="00AD6B02"/>
    <w:rsid w:val="00AD72FC"/>
    <w:rsid w:val="00AE0A20"/>
    <w:rsid w:val="00AE1107"/>
    <w:rsid w:val="00AE1217"/>
    <w:rsid w:val="00AE191D"/>
    <w:rsid w:val="00AE1F15"/>
    <w:rsid w:val="00AE3B3E"/>
    <w:rsid w:val="00AE3E0B"/>
    <w:rsid w:val="00AE4A43"/>
    <w:rsid w:val="00AE4C77"/>
    <w:rsid w:val="00AE4FD6"/>
    <w:rsid w:val="00AE576C"/>
    <w:rsid w:val="00AE5CEF"/>
    <w:rsid w:val="00AE7A79"/>
    <w:rsid w:val="00AE7C28"/>
    <w:rsid w:val="00AF00F4"/>
    <w:rsid w:val="00AF056D"/>
    <w:rsid w:val="00AF059E"/>
    <w:rsid w:val="00AF0CDE"/>
    <w:rsid w:val="00AF1319"/>
    <w:rsid w:val="00AF14FB"/>
    <w:rsid w:val="00AF2142"/>
    <w:rsid w:val="00AF2A80"/>
    <w:rsid w:val="00AF3764"/>
    <w:rsid w:val="00AF3B95"/>
    <w:rsid w:val="00AF4032"/>
    <w:rsid w:val="00AF4266"/>
    <w:rsid w:val="00AF4701"/>
    <w:rsid w:val="00AF49BA"/>
    <w:rsid w:val="00AF49BB"/>
    <w:rsid w:val="00AF4B46"/>
    <w:rsid w:val="00AF4D58"/>
    <w:rsid w:val="00AF4E1E"/>
    <w:rsid w:val="00AF5392"/>
    <w:rsid w:val="00AF5B31"/>
    <w:rsid w:val="00AF5B91"/>
    <w:rsid w:val="00AF5DCD"/>
    <w:rsid w:val="00AF65A7"/>
    <w:rsid w:val="00AF6A64"/>
    <w:rsid w:val="00AF6BB3"/>
    <w:rsid w:val="00AF756A"/>
    <w:rsid w:val="00AF78DA"/>
    <w:rsid w:val="00AF7E93"/>
    <w:rsid w:val="00B001A9"/>
    <w:rsid w:val="00B004D4"/>
    <w:rsid w:val="00B01621"/>
    <w:rsid w:val="00B0230F"/>
    <w:rsid w:val="00B026BF"/>
    <w:rsid w:val="00B02A0E"/>
    <w:rsid w:val="00B02B26"/>
    <w:rsid w:val="00B02EC7"/>
    <w:rsid w:val="00B0372D"/>
    <w:rsid w:val="00B04025"/>
    <w:rsid w:val="00B040A3"/>
    <w:rsid w:val="00B0475D"/>
    <w:rsid w:val="00B04873"/>
    <w:rsid w:val="00B04AF7"/>
    <w:rsid w:val="00B0529D"/>
    <w:rsid w:val="00B052BE"/>
    <w:rsid w:val="00B06935"/>
    <w:rsid w:val="00B06E1F"/>
    <w:rsid w:val="00B070D3"/>
    <w:rsid w:val="00B07220"/>
    <w:rsid w:val="00B1116B"/>
    <w:rsid w:val="00B1156A"/>
    <w:rsid w:val="00B12A34"/>
    <w:rsid w:val="00B13D1E"/>
    <w:rsid w:val="00B15286"/>
    <w:rsid w:val="00B153AB"/>
    <w:rsid w:val="00B153F5"/>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199"/>
    <w:rsid w:val="00B23486"/>
    <w:rsid w:val="00B234C9"/>
    <w:rsid w:val="00B23C52"/>
    <w:rsid w:val="00B24177"/>
    <w:rsid w:val="00B24AC1"/>
    <w:rsid w:val="00B24C45"/>
    <w:rsid w:val="00B24E12"/>
    <w:rsid w:val="00B24F43"/>
    <w:rsid w:val="00B25559"/>
    <w:rsid w:val="00B25939"/>
    <w:rsid w:val="00B25A53"/>
    <w:rsid w:val="00B25CBA"/>
    <w:rsid w:val="00B25CC6"/>
    <w:rsid w:val="00B268C3"/>
    <w:rsid w:val="00B272A1"/>
    <w:rsid w:val="00B27F04"/>
    <w:rsid w:val="00B30443"/>
    <w:rsid w:val="00B30887"/>
    <w:rsid w:val="00B30E5C"/>
    <w:rsid w:val="00B3115A"/>
    <w:rsid w:val="00B311B8"/>
    <w:rsid w:val="00B31512"/>
    <w:rsid w:val="00B31558"/>
    <w:rsid w:val="00B316E1"/>
    <w:rsid w:val="00B31BBA"/>
    <w:rsid w:val="00B32449"/>
    <w:rsid w:val="00B3255A"/>
    <w:rsid w:val="00B343CA"/>
    <w:rsid w:val="00B34F97"/>
    <w:rsid w:val="00B350E3"/>
    <w:rsid w:val="00B3539E"/>
    <w:rsid w:val="00B353FE"/>
    <w:rsid w:val="00B3542E"/>
    <w:rsid w:val="00B359BF"/>
    <w:rsid w:val="00B35ACC"/>
    <w:rsid w:val="00B35BB9"/>
    <w:rsid w:val="00B36427"/>
    <w:rsid w:val="00B365D8"/>
    <w:rsid w:val="00B36B1D"/>
    <w:rsid w:val="00B36D0E"/>
    <w:rsid w:val="00B3755C"/>
    <w:rsid w:val="00B3780B"/>
    <w:rsid w:val="00B37F3C"/>
    <w:rsid w:val="00B4040D"/>
    <w:rsid w:val="00B404AA"/>
    <w:rsid w:val="00B40746"/>
    <w:rsid w:val="00B40B7C"/>
    <w:rsid w:val="00B40F0D"/>
    <w:rsid w:val="00B41247"/>
    <w:rsid w:val="00B421F1"/>
    <w:rsid w:val="00B42381"/>
    <w:rsid w:val="00B4242D"/>
    <w:rsid w:val="00B42754"/>
    <w:rsid w:val="00B427DD"/>
    <w:rsid w:val="00B42E48"/>
    <w:rsid w:val="00B42E9E"/>
    <w:rsid w:val="00B4399A"/>
    <w:rsid w:val="00B43BB5"/>
    <w:rsid w:val="00B440E7"/>
    <w:rsid w:val="00B44E58"/>
    <w:rsid w:val="00B4523A"/>
    <w:rsid w:val="00B457CE"/>
    <w:rsid w:val="00B45B27"/>
    <w:rsid w:val="00B468DD"/>
    <w:rsid w:val="00B469F4"/>
    <w:rsid w:val="00B46A63"/>
    <w:rsid w:val="00B46B4A"/>
    <w:rsid w:val="00B46BA3"/>
    <w:rsid w:val="00B46C65"/>
    <w:rsid w:val="00B4716E"/>
    <w:rsid w:val="00B47282"/>
    <w:rsid w:val="00B479E7"/>
    <w:rsid w:val="00B50110"/>
    <w:rsid w:val="00B50E8C"/>
    <w:rsid w:val="00B52F94"/>
    <w:rsid w:val="00B53CE2"/>
    <w:rsid w:val="00B53E18"/>
    <w:rsid w:val="00B54008"/>
    <w:rsid w:val="00B55015"/>
    <w:rsid w:val="00B56100"/>
    <w:rsid w:val="00B565D8"/>
    <w:rsid w:val="00B56A4E"/>
    <w:rsid w:val="00B571A9"/>
    <w:rsid w:val="00B5734A"/>
    <w:rsid w:val="00B5753B"/>
    <w:rsid w:val="00B57851"/>
    <w:rsid w:val="00B57C33"/>
    <w:rsid w:val="00B60218"/>
    <w:rsid w:val="00B61011"/>
    <w:rsid w:val="00B629FA"/>
    <w:rsid w:val="00B62E19"/>
    <w:rsid w:val="00B63143"/>
    <w:rsid w:val="00B63D03"/>
    <w:rsid w:val="00B64281"/>
    <w:rsid w:val="00B64787"/>
    <w:rsid w:val="00B65268"/>
    <w:rsid w:val="00B652BF"/>
    <w:rsid w:val="00B65AFE"/>
    <w:rsid w:val="00B662D4"/>
    <w:rsid w:val="00B66F18"/>
    <w:rsid w:val="00B671BE"/>
    <w:rsid w:val="00B671EB"/>
    <w:rsid w:val="00B67612"/>
    <w:rsid w:val="00B67724"/>
    <w:rsid w:val="00B67D8D"/>
    <w:rsid w:val="00B70224"/>
    <w:rsid w:val="00B7050D"/>
    <w:rsid w:val="00B70996"/>
    <w:rsid w:val="00B70A4D"/>
    <w:rsid w:val="00B70F99"/>
    <w:rsid w:val="00B71243"/>
    <w:rsid w:val="00B715A3"/>
    <w:rsid w:val="00B71BA9"/>
    <w:rsid w:val="00B728B3"/>
    <w:rsid w:val="00B73389"/>
    <w:rsid w:val="00B733AA"/>
    <w:rsid w:val="00B73B5C"/>
    <w:rsid w:val="00B73BA4"/>
    <w:rsid w:val="00B745EF"/>
    <w:rsid w:val="00B74BED"/>
    <w:rsid w:val="00B74FCA"/>
    <w:rsid w:val="00B7534B"/>
    <w:rsid w:val="00B76558"/>
    <w:rsid w:val="00B7765A"/>
    <w:rsid w:val="00B77B10"/>
    <w:rsid w:val="00B801EB"/>
    <w:rsid w:val="00B8051B"/>
    <w:rsid w:val="00B808F6"/>
    <w:rsid w:val="00B809EA"/>
    <w:rsid w:val="00B80BC3"/>
    <w:rsid w:val="00B81890"/>
    <w:rsid w:val="00B81DD9"/>
    <w:rsid w:val="00B828DF"/>
    <w:rsid w:val="00B82AA2"/>
    <w:rsid w:val="00B83993"/>
    <w:rsid w:val="00B83EB4"/>
    <w:rsid w:val="00B842EF"/>
    <w:rsid w:val="00B8451F"/>
    <w:rsid w:val="00B8490C"/>
    <w:rsid w:val="00B85842"/>
    <w:rsid w:val="00B85F3F"/>
    <w:rsid w:val="00B861C7"/>
    <w:rsid w:val="00B86347"/>
    <w:rsid w:val="00B8647C"/>
    <w:rsid w:val="00B86A01"/>
    <w:rsid w:val="00B86BE2"/>
    <w:rsid w:val="00B87315"/>
    <w:rsid w:val="00B873D4"/>
    <w:rsid w:val="00B87414"/>
    <w:rsid w:val="00B87E5B"/>
    <w:rsid w:val="00B903BF"/>
    <w:rsid w:val="00B90A1B"/>
    <w:rsid w:val="00B90C5C"/>
    <w:rsid w:val="00B91AF9"/>
    <w:rsid w:val="00B91C73"/>
    <w:rsid w:val="00B92321"/>
    <w:rsid w:val="00B92643"/>
    <w:rsid w:val="00B92B1C"/>
    <w:rsid w:val="00B94C5C"/>
    <w:rsid w:val="00B9583A"/>
    <w:rsid w:val="00B95E60"/>
    <w:rsid w:val="00B961C5"/>
    <w:rsid w:val="00B96421"/>
    <w:rsid w:val="00B96921"/>
    <w:rsid w:val="00B97193"/>
    <w:rsid w:val="00B9762F"/>
    <w:rsid w:val="00B978BC"/>
    <w:rsid w:val="00B97C45"/>
    <w:rsid w:val="00BA049C"/>
    <w:rsid w:val="00BA0DDF"/>
    <w:rsid w:val="00BA0DEA"/>
    <w:rsid w:val="00BA1064"/>
    <w:rsid w:val="00BA128F"/>
    <w:rsid w:val="00BA1623"/>
    <w:rsid w:val="00BA173F"/>
    <w:rsid w:val="00BA2965"/>
    <w:rsid w:val="00BA2C5D"/>
    <w:rsid w:val="00BA3264"/>
    <w:rsid w:val="00BA3996"/>
    <w:rsid w:val="00BA39A5"/>
    <w:rsid w:val="00BA3F1B"/>
    <w:rsid w:val="00BA40BF"/>
    <w:rsid w:val="00BA467C"/>
    <w:rsid w:val="00BA4844"/>
    <w:rsid w:val="00BA5051"/>
    <w:rsid w:val="00BA6851"/>
    <w:rsid w:val="00BA6ED0"/>
    <w:rsid w:val="00BA6F16"/>
    <w:rsid w:val="00BA75C0"/>
    <w:rsid w:val="00BA76C6"/>
    <w:rsid w:val="00BA79C8"/>
    <w:rsid w:val="00BB00FC"/>
    <w:rsid w:val="00BB0171"/>
    <w:rsid w:val="00BB086B"/>
    <w:rsid w:val="00BB15F8"/>
    <w:rsid w:val="00BB1775"/>
    <w:rsid w:val="00BB18D4"/>
    <w:rsid w:val="00BB1CBF"/>
    <w:rsid w:val="00BB2274"/>
    <w:rsid w:val="00BB2BB7"/>
    <w:rsid w:val="00BB3595"/>
    <w:rsid w:val="00BB3A24"/>
    <w:rsid w:val="00BB3B60"/>
    <w:rsid w:val="00BB3E23"/>
    <w:rsid w:val="00BB48D1"/>
    <w:rsid w:val="00BB49D7"/>
    <w:rsid w:val="00BB4F5C"/>
    <w:rsid w:val="00BB50F5"/>
    <w:rsid w:val="00BB5A2B"/>
    <w:rsid w:val="00BB5E9C"/>
    <w:rsid w:val="00BB6E2E"/>
    <w:rsid w:val="00BB6E73"/>
    <w:rsid w:val="00BB746E"/>
    <w:rsid w:val="00BB797A"/>
    <w:rsid w:val="00BC05AA"/>
    <w:rsid w:val="00BC0656"/>
    <w:rsid w:val="00BC07C7"/>
    <w:rsid w:val="00BC0A59"/>
    <w:rsid w:val="00BC0B92"/>
    <w:rsid w:val="00BC0BC8"/>
    <w:rsid w:val="00BC11A4"/>
    <w:rsid w:val="00BC151E"/>
    <w:rsid w:val="00BC1784"/>
    <w:rsid w:val="00BC1CD5"/>
    <w:rsid w:val="00BC1DC0"/>
    <w:rsid w:val="00BC2B6C"/>
    <w:rsid w:val="00BC3107"/>
    <w:rsid w:val="00BC3CEC"/>
    <w:rsid w:val="00BC455F"/>
    <w:rsid w:val="00BC4BBA"/>
    <w:rsid w:val="00BC4C64"/>
    <w:rsid w:val="00BC4EE9"/>
    <w:rsid w:val="00BC5429"/>
    <w:rsid w:val="00BC5A3B"/>
    <w:rsid w:val="00BC5B71"/>
    <w:rsid w:val="00BC66FA"/>
    <w:rsid w:val="00BC69DB"/>
    <w:rsid w:val="00BC7674"/>
    <w:rsid w:val="00BC7C5D"/>
    <w:rsid w:val="00BD03F4"/>
    <w:rsid w:val="00BD07EE"/>
    <w:rsid w:val="00BD0FAC"/>
    <w:rsid w:val="00BD1050"/>
    <w:rsid w:val="00BD1664"/>
    <w:rsid w:val="00BD2CF9"/>
    <w:rsid w:val="00BD2D78"/>
    <w:rsid w:val="00BD2E18"/>
    <w:rsid w:val="00BD317F"/>
    <w:rsid w:val="00BD31AA"/>
    <w:rsid w:val="00BD3B8A"/>
    <w:rsid w:val="00BD422C"/>
    <w:rsid w:val="00BD4A9C"/>
    <w:rsid w:val="00BD4B1E"/>
    <w:rsid w:val="00BD4C64"/>
    <w:rsid w:val="00BD4F3E"/>
    <w:rsid w:val="00BD5319"/>
    <w:rsid w:val="00BD582C"/>
    <w:rsid w:val="00BD5A58"/>
    <w:rsid w:val="00BD6074"/>
    <w:rsid w:val="00BD6440"/>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15E5"/>
    <w:rsid w:val="00BE2053"/>
    <w:rsid w:val="00BE254D"/>
    <w:rsid w:val="00BE257C"/>
    <w:rsid w:val="00BE2D0D"/>
    <w:rsid w:val="00BE2EE2"/>
    <w:rsid w:val="00BE2F2B"/>
    <w:rsid w:val="00BE3CE4"/>
    <w:rsid w:val="00BE4B51"/>
    <w:rsid w:val="00BE5491"/>
    <w:rsid w:val="00BE57A1"/>
    <w:rsid w:val="00BE5BF2"/>
    <w:rsid w:val="00BE5C1D"/>
    <w:rsid w:val="00BE5C9E"/>
    <w:rsid w:val="00BE60FE"/>
    <w:rsid w:val="00BE6195"/>
    <w:rsid w:val="00BE62FF"/>
    <w:rsid w:val="00BE6A53"/>
    <w:rsid w:val="00BE6FCE"/>
    <w:rsid w:val="00BE7DBA"/>
    <w:rsid w:val="00BE7E56"/>
    <w:rsid w:val="00BF0D2C"/>
    <w:rsid w:val="00BF1370"/>
    <w:rsid w:val="00BF1A2F"/>
    <w:rsid w:val="00BF1B2E"/>
    <w:rsid w:val="00BF1B96"/>
    <w:rsid w:val="00BF1DF0"/>
    <w:rsid w:val="00BF1ED2"/>
    <w:rsid w:val="00BF2115"/>
    <w:rsid w:val="00BF2229"/>
    <w:rsid w:val="00BF24AA"/>
    <w:rsid w:val="00BF2556"/>
    <w:rsid w:val="00BF2CA5"/>
    <w:rsid w:val="00BF3023"/>
    <w:rsid w:val="00BF362E"/>
    <w:rsid w:val="00BF378B"/>
    <w:rsid w:val="00BF3797"/>
    <w:rsid w:val="00BF3D02"/>
    <w:rsid w:val="00BF4489"/>
    <w:rsid w:val="00BF5B89"/>
    <w:rsid w:val="00BF5E3D"/>
    <w:rsid w:val="00BF5EE6"/>
    <w:rsid w:val="00BF622A"/>
    <w:rsid w:val="00BF6693"/>
    <w:rsid w:val="00BF6E2E"/>
    <w:rsid w:val="00BF6ED4"/>
    <w:rsid w:val="00BF7950"/>
    <w:rsid w:val="00C005A0"/>
    <w:rsid w:val="00C0144C"/>
    <w:rsid w:val="00C01970"/>
    <w:rsid w:val="00C01A9B"/>
    <w:rsid w:val="00C01AAB"/>
    <w:rsid w:val="00C01B11"/>
    <w:rsid w:val="00C02369"/>
    <w:rsid w:val="00C02640"/>
    <w:rsid w:val="00C026E4"/>
    <w:rsid w:val="00C027A8"/>
    <w:rsid w:val="00C02A5E"/>
    <w:rsid w:val="00C02D8E"/>
    <w:rsid w:val="00C031F7"/>
    <w:rsid w:val="00C03412"/>
    <w:rsid w:val="00C03530"/>
    <w:rsid w:val="00C03B95"/>
    <w:rsid w:val="00C03CC3"/>
    <w:rsid w:val="00C04299"/>
    <w:rsid w:val="00C0459C"/>
    <w:rsid w:val="00C046B3"/>
    <w:rsid w:val="00C04838"/>
    <w:rsid w:val="00C048DA"/>
    <w:rsid w:val="00C048E1"/>
    <w:rsid w:val="00C067FD"/>
    <w:rsid w:val="00C06BB4"/>
    <w:rsid w:val="00C07003"/>
    <w:rsid w:val="00C0730A"/>
    <w:rsid w:val="00C104D9"/>
    <w:rsid w:val="00C10706"/>
    <w:rsid w:val="00C10E1A"/>
    <w:rsid w:val="00C10F3F"/>
    <w:rsid w:val="00C10F59"/>
    <w:rsid w:val="00C11DA8"/>
    <w:rsid w:val="00C120E4"/>
    <w:rsid w:val="00C12A8A"/>
    <w:rsid w:val="00C136B3"/>
    <w:rsid w:val="00C13AB1"/>
    <w:rsid w:val="00C1415C"/>
    <w:rsid w:val="00C14580"/>
    <w:rsid w:val="00C14587"/>
    <w:rsid w:val="00C14B89"/>
    <w:rsid w:val="00C14EA9"/>
    <w:rsid w:val="00C157A9"/>
    <w:rsid w:val="00C16F0B"/>
    <w:rsid w:val="00C16F34"/>
    <w:rsid w:val="00C1700D"/>
    <w:rsid w:val="00C17086"/>
    <w:rsid w:val="00C177D0"/>
    <w:rsid w:val="00C17B2E"/>
    <w:rsid w:val="00C17E84"/>
    <w:rsid w:val="00C207C0"/>
    <w:rsid w:val="00C20F8D"/>
    <w:rsid w:val="00C2131A"/>
    <w:rsid w:val="00C2132C"/>
    <w:rsid w:val="00C21469"/>
    <w:rsid w:val="00C21D41"/>
    <w:rsid w:val="00C220A2"/>
    <w:rsid w:val="00C22551"/>
    <w:rsid w:val="00C22DF8"/>
    <w:rsid w:val="00C23382"/>
    <w:rsid w:val="00C23811"/>
    <w:rsid w:val="00C24023"/>
    <w:rsid w:val="00C24A56"/>
    <w:rsid w:val="00C25064"/>
    <w:rsid w:val="00C266D8"/>
    <w:rsid w:val="00C26AE1"/>
    <w:rsid w:val="00C27257"/>
    <w:rsid w:val="00C2775B"/>
    <w:rsid w:val="00C27BC0"/>
    <w:rsid w:val="00C3009D"/>
    <w:rsid w:val="00C30149"/>
    <w:rsid w:val="00C30682"/>
    <w:rsid w:val="00C309C9"/>
    <w:rsid w:val="00C30C56"/>
    <w:rsid w:val="00C30D5F"/>
    <w:rsid w:val="00C31108"/>
    <w:rsid w:val="00C31896"/>
    <w:rsid w:val="00C31AE3"/>
    <w:rsid w:val="00C32E60"/>
    <w:rsid w:val="00C33DBA"/>
    <w:rsid w:val="00C346F5"/>
    <w:rsid w:val="00C3511A"/>
    <w:rsid w:val="00C3525D"/>
    <w:rsid w:val="00C35632"/>
    <w:rsid w:val="00C35958"/>
    <w:rsid w:val="00C359E9"/>
    <w:rsid w:val="00C35DC7"/>
    <w:rsid w:val="00C35F15"/>
    <w:rsid w:val="00C36065"/>
    <w:rsid w:val="00C3650D"/>
    <w:rsid w:val="00C369C0"/>
    <w:rsid w:val="00C37212"/>
    <w:rsid w:val="00C37CA9"/>
    <w:rsid w:val="00C40328"/>
    <w:rsid w:val="00C408EC"/>
    <w:rsid w:val="00C40B61"/>
    <w:rsid w:val="00C40F76"/>
    <w:rsid w:val="00C41020"/>
    <w:rsid w:val="00C412D7"/>
    <w:rsid w:val="00C4157D"/>
    <w:rsid w:val="00C4204E"/>
    <w:rsid w:val="00C42053"/>
    <w:rsid w:val="00C425F1"/>
    <w:rsid w:val="00C428BE"/>
    <w:rsid w:val="00C42C74"/>
    <w:rsid w:val="00C43083"/>
    <w:rsid w:val="00C433B4"/>
    <w:rsid w:val="00C43814"/>
    <w:rsid w:val="00C43A2F"/>
    <w:rsid w:val="00C44348"/>
    <w:rsid w:val="00C44449"/>
    <w:rsid w:val="00C4455A"/>
    <w:rsid w:val="00C44960"/>
    <w:rsid w:val="00C44F7C"/>
    <w:rsid w:val="00C45934"/>
    <w:rsid w:val="00C45A54"/>
    <w:rsid w:val="00C45AC6"/>
    <w:rsid w:val="00C45B86"/>
    <w:rsid w:val="00C45FDE"/>
    <w:rsid w:val="00C45FF0"/>
    <w:rsid w:val="00C4606D"/>
    <w:rsid w:val="00C462B2"/>
    <w:rsid w:val="00C47827"/>
    <w:rsid w:val="00C478B5"/>
    <w:rsid w:val="00C500DB"/>
    <w:rsid w:val="00C50400"/>
    <w:rsid w:val="00C504DD"/>
    <w:rsid w:val="00C5074F"/>
    <w:rsid w:val="00C50C05"/>
    <w:rsid w:val="00C50CFD"/>
    <w:rsid w:val="00C50E5F"/>
    <w:rsid w:val="00C511A3"/>
    <w:rsid w:val="00C51AC3"/>
    <w:rsid w:val="00C51B43"/>
    <w:rsid w:val="00C5224C"/>
    <w:rsid w:val="00C522B4"/>
    <w:rsid w:val="00C5291A"/>
    <w:rsid w:val="00C52AE7"/>
    <w:rsid w:val="00C52B11"/>
    <w:rsid w:val="00C52CF4"/>
    <w:rsid w:val="00C5302F"/>
    <w:rsid w:val="00C53E36"/>
    <w:rsid w:val="00C5442B"/>
    <w:rsid w:val="00C5474C"/>
    <w:rsid w:val="00C54B37"/>
    <w:rsid w:val="00C556CC"/>
    <w:rsid w:val="00C560B5"/>
    <w:rsid w:val="00C56327"/>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98B"/>
    <w:rsid w:val="00C63B40"/>
    <w:rsid w:val="00C64452"/>
    <w:rsid w:val="00C64630"/>
    <w:rsid w:val="00C646EB"/>
    <w:rsid w:val="00C647B9"/>
    <w:rsid w:val="00C65281"/>
    <w:rsid w:val="00C652AC"/>
    <w:rsid w:val="00C65683"/>
    <w:rsid w:val="00C656FE"/>
    <w:rsid w:val="00C6635C"/>
    <w:rsid w:val="00C66459"/>
    <w:rsid w:val="00C66AE2"/>
    <w:rsid w:val="00C66F96"/>
    <w:rsid w:val="00C67467"/>
    <w:rsid w:val="00C676A1"/>
    <w:rsid w:val="00C67745"/>
    <w:rsid w:val="00C67839"/>
    <w:rsid w:val="00C67B49"/>
    <w:rsid w:val="00C67E9D"/>
    <w:rsid w:val="00C70986"/>
    <w:rsid w:val="00C70BB7"/>
    <w:rsid w:val="00C710C8"/>
    <w:rsid w:val="00C712E4"/>
    <w:rsid w:val="00C718D9"/>
    <w:rsid w:val="00C7234E"/>
    <w:rsid w:val="00C7256F"/>
    <w:rsid w:val="00C72BEC"/>
    <w:rsid w:val="00C72D45"/>
    <w:rsid w:val="00C72FE3"/>
    <w:rsid w:val="00C73212"/>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C94"/>
    <w:rsid w:val="00C77D64"/>
    <w:rsid w:val="00C8014A"/>
    <w:rsid w:val="00C805E4"/>
    <w:rsid w:val="00C80696"/>
    <w:rsid w:val="00C80729"/>
    <w:rsid w:val="00C80C1E"/>
    <w:rsid w:val="00C80C2A"/>
    <w:rsid w:val="00C80E65"/>
    <w:rsid w:val="00C80F15"/>
    <w:rsid w:val="00C81B97"/>
    <w:rsid w:val="00C81C9F"/>
    <w:rsid w:val="00C81DC7"/>
    <w:rsid w:val="00C8222B"/>
    <w:rsid w:val="00C822B0"/>
    <w:rsid w:val="00C823DE"/>
    <w:rsid w:val="00C82570"/>
    <w:rsid w:val="00C825CF"/>
    <w:rsid w:val="00C82F39"/>
    <w:rsid w:val="00C83803"/>
    <w:rsid w:val="00C83EFB"/>
    <w:rsid w:val="00C83F76"/>
    <w:rsid w:val="00C843A6"/>
    <w:rsid w:val="00C85122"/>
    <w:rsid w:val="00C851C3"/>
    <w:rsid w:val="00C85A46"/>
    <w:rsid w:val="00C85D3E"/>
    <w:rsid w:val="00C869DE"/>
    <w:rsid w:val="00C871B2"/>
    <w:rsid w:val="00C87D2A"/>
    <w:rsid w:val="00C87F0F"/>
    <w:rsid w:val="00C903CE"/>
    <w:rsid w:val="00C9052D"/>
    <w:rsid w:val="00C90899"/>
    <w:rsid w:val="00C90D76"/>
    <w:rsid w:val="00C91017"/>
    <w:rsid w:val="00C91D59"/>
    <w:rsid w:val="00C92514"/>
    <w:rsid w:val="00C92726"/>
    <w:rsid w:val="00C92C02"/>
    <w:rsid w:val="00C92E88"/>
    <w:rsid w:val="00C9329F"/>
    <w:rsid w:val="00C937F5"/>
    <w:rsid w:val="00C938CB"/>
    <w:rsid w:val="00C93A22"/>
    <w:rsid w:val="00C93A45"/>
    <w:rsid w:val="00C940B0"/>
    <w:rsid w:val="00C941F7"/>
    <w:rsid w:val="00C94556"/>
    <w:rsid w:val="00C9464C"/>
    <w:rsid w:val="00C951EF"/>
    <w:rsid w:val="00C95286"/>
    <w:rsid w:val="00C95290"/>
    <w:rsid w:val="00C95541"/>
    <w:rsid w:val="00C95953"/>
    <w:rsid w:val="00C95C29"/>
    <w:rsid w:val="00C960DC"/>
    <w:rsid w:val="00C97CC4"/>
    <w:rsid w:val="00C97EA4"/>
    <w:rsid w:val="00CA04A6"/>
    <w:rsid w:val="00CA1A88"/>
    <w:rsid w:val="00CA1DDE"/>
    <w:rsid w:val="00CA2DAF"/>
    <w:rsid w:val="00CA2F0C"/>
    <w:rsid w:val="00CA36BF"/>
    <w:rsid w:val="00CA39C2"/>
    <w:rsid w:val="00CA4382"/>
    <w:rsid w:val="00CA4482"/>
    <w:rsid w:val="00CA48B9"/>
    <w:rsid w:val="00CA4AF9"/>
    <w:rsid w:val="00CA4BC5"/>
    <w:rsid w:val="00CA4DAF"/>
    <w:rsid w:val="00CA5C27"/>
    <w:rsid w:val="00CA60AF"/>
    <w:rsid w:val="00CA6232"/>
    <w:rsid w:val="00CA7BAA"/>
    <w:rsid w:val="00CB0162"/>
    <w:rsid w:val="00CB0DEC"/>
    <w:rsid w:val="00CB192B"/>
    <w:rsid w:val="00CB1A5F"/>
    <w:rsid w:val="00CB1B31"/>
    <w:rsid w:val="00CB203D"/>
    <w:rsid w:val="00CB24E6"/>
    <w:rsid w:val="00CB2A0C"/>
    <w:rsid w:val="00CB2BB3"/>
    <w:rsid w:val="00CB3197"/>
    <w:rsid w:val="00CB37BB"/>
    <w:rsid w:val="00CB3A9E"/>
    <w:rsid w:val="00CB3F82"/>
    <w:rsid w:val="00CB4613"/>
    <w:rsid w:val="00CB4C02"/>
    <w:rsid w:val="00CB5515"/>
    <w:rsid w:val="00CB5854"/>
    <w:rsid w:val="00CB5932"/>
    <w:rsid w:val="00CB65E4"/>
    <w:rsid w:val="00CB71A6"/>
    <w:rsid w:val="00CB7280"/>
    <w:rsid w:val="00CB7643"/>
    <w:rsid w:val="00CB78BF"/>
    <w:rsid w:val="00CB7D12"/>
    <w:rsid w:val="00CC02BF"/>
    <w:rsid w:val="00CC040B"/>
    <w:rsid w:val="00CC125C"/>
    <w:rsid w:val="00CC13DE"/>
    <w:rsid w:val="00CC2CD7"/>
    <w:rsid w:val="00CC2F07"/>
    <w:rsid w:val="00CC2FD1"/>
    <w:rsid w:val="00CC35E0"/>
    <w:rsid w:val="00CC3749"/>
    <w:rsid w:val="00CC42A5"/>
    <w:rsid w:val="00CC4DE0"/>
    <w:rsid w:val="00CC60DC"/>
    <w:rsid w:val="00CC64A3"/>
    <w:rsid w:val="00CC653A"/>
    <w:rsid w:val="00CC6870"/>
    <w:rsid w:val="00CC6911"/>
    <w:rsid w:val="00CC6DF6"/>
    <w:rsid w:val="00CC7326"/>
    <w:rsid w:val="00CC7852"/>
    <w:rsid w:val="00CC7CD6"/>
    <w:rsid w:val="00CD009C"/>
    <w:rsid w:val="00CD01BD"/>
    <w:rsid w:val="00CD02E9"/>
    <w:rsid w:val="00CD0548"/>
    <w:rsid w:val="00CD07A4"/>
    <w:rsid w:val="00CD07F9"/>
    <w:rsid w:val="00CD0D3F"/>
    <w:rsid w:val="00CD0E59"/>
    <w:rsid w:val="00CD1437"/>
    <w:rsid w:val="00CD1489"/>
    <w:rsid w:val="00CD1C9B"/>
    <w:rsid w:val="00CD224E"/>
    <w:rsid w:val="00CD22B6"/>
    <w:rsid w:val="00CD2634"/>
    <w:rsid w:val="00CD27D4"/>
    <w:rsid w:val="00CD2A9D"/>
    <w:rsid w:val="00CD2C69"/>
    <w:rsid w:val="00CD3B4F"/>
    <w:rsid w:val="00CD3CDA"/>
    <w:rsid w:val="00CD4D8D"/>
    <w:rsid w:val="00CD507F"/>
    <w:rsid w:val="00CD5186"/>
    <w:rsid w:val="00CD53E2"/>
    <w:rsid w:val="00CD5B02"/>
    <w:rsid w:val="00CD61E6"/>
    <w:rsid w:val="00CD62F1"/>
    <w:rsid w:val="00CD63EC"/>
    <w:rsid w:val="00CD6DEC"/>
    <w:rsid w:val="00CD751E"/>
    <w:rsid w:val="00CD7E57"/>
    <w:rsid w:val="00CE073F"/>
    <w:rsid w:val="00CE09A6"/>
    <w:rsid w:val="00CE0FC1"/>
    <w:rsid w:val="00CE1202"/>
    <w:rsid w:val="00CE1907"/>
    <w:rsid w:val="00CE1C54"/>
    <w:rsid w:val="00CE1FB2"/>
    <w:rsid w:val="00CE2766"/>
    <w:rsid w:val="00CE291C"/>
    <w:rsid w:val="00CE3364"/>
    <w:rsid w:val="00CE3E32"/>
    <w:rsid w:val="00CE4EC1"/>
    <w:rsid w:val="00CE5366"/>
    <w:rsid w:val="00CE55CE"/>
    <w:rsid w:val="00CE571B"/>
    <w:rsid w:val="00CE6815"/>
    <w:rsid w:val="00CE6AF3"/>
    <w:rsid w:val="00CE727B"/>
    <w:rsid w:val="00CE73DB"/>
    <w:rsid w:val="00CE7A73"/>
    <w:rsid w:val="00CE7E82"/>
    <w:rsid w:val="00CF00F2"/>
    <w:rsid w:val="00CF05C1"/>
    <w:rsid w:val="00CF0BE6"/>
    <w:rsid w:val="00CF1D3A"/>
    <w:rsid w:val="00CF1D83"/>
    <w:rsid w:val="00CF1ED0"/>
    <w:rsid w:val="00CF1F1B"/>
    <w:rsid w:val="00CF275E"/>
    <w:rsid w:val="00CF2AEF"/>
    <w:rsid w:val="00CF35CA"/>
    <w:rsid w:val="00CF3997"/>
    <w:rsid w:val="00CF46B7"/>
    <w:rsid w:val="00CF49B0"/>
    <w:rsid w:val="00CF4AA7"/>
    <w:rsid w:val="00CF4FD0"/>
    <w:rsid w:val="00CF59A9"/>
    <w:rsid w:val="00CF6AC3"/>
    <w:rsid w:val="00CF6C0F"/>
    <w:rsid w:val="00CF74E1"/>
    <w:rsid w:val="00CF7A63"/>
    <w:rsid w:val="00CF7D0D"/>
    <w:rsid w:val="00D00A6D"/>
    <w:rsid w:val="00D00AB4"/>
    <w:rsid w:val="00D01131"/>
    <w:rsid w:val="00D01221"/>
    <w:rsid w:val="00D019C1"/>
    <w:rsid w:val="00D01A51"/>
    <w:rsid w:val="00D01AA6"/>
    <w:rsid w:val="00D01E80"/>
    <w:rsid w:val="00D01F45"/>
    <w:rsid w:val="00D025E3"/>
    <w:rsid w:val="00D02725"/>
    <w:rsid w:val="00D02AEC"/>
    <w:rsid w:val="00D02D99"/>
    <w:rsid w:val="00D036E0"/>
    <w:rsid w:val="00D03865"/>
    <w:rsid w:val="00D0413C"/>
    <w:rsid w:val="00D047FA"/>
    <w:rsid w:val="00D04EBA"/>
    <w:rsid w:val="00D05617"/>
    <w:rsid w:val="00D05B00"/>
    <w:rsid w:val="00D06288"/>
    <w:rsid w:val="00D066EC"/>
    <w:rsid w:val="00D06CD3"/>
    <w:rsid w:val="00D072EF"/>
    <w:rsid w:val="00D07864"/>
    <w:rsid w:val="00D07D21"/>
    <w:rsid w:val="00D103E7"/>
    <w:rsid w:val="00D10FC3"/>
    <w:rsid w:val="00D11230"/>
    <w:rsid w:val="00D121C9"/>
    <w:rsid w:val="00D1228B"/>
    <w:rsid w:val="00D126C0"/>
    <w:rsid w:val="00D128CE"/>
    <w:rsid w:val="00D12F83"/>
    <w:rsid w:val="00D1323E"/>
    <w:rsid w:val="00D134D7"/>
    <w:rsid w:val="00D13FFC"/>
    <w:rsid w:val="00D144EC"/>
    <w:rsid w:val="00D1466C"/>
    <w:rsid w:val="00D15788"/>
    <w:rsid w:val="00D1617C"/>
    <w:rsid w:val="00D162DE"/>
    <w:rsid w:val="00D163EF"/>
    <w:rsid w:val="00D1690A"/>
    <w:rsid w:val="00D16CC8"/>
    <w:rsid w:val="00D1781C"/>
    <w:rsid w:val="00D206FA"/>
    <w:rsid w:val="00D20AF4"/>
    <w:rsid w:val="00D20D18"/>
    <w:rsid w:val="00D21DFB"/>
    <w:rsid w:val="00D2244F"/>
    <w:rsid w:val="00D22919"/>
    <w:rsid w:val="00D22C9A"/>
    <w:rsid w:val="00D24B95"/>
    <w:rsid w:val="00D24BF7"/>
    <w:rsid w:val="00D25357"/>
    <w:rsid w:val="00D2539A"/>
    <w:rsid w:val="00D2547E"/>
    <w:rsid w:val="00D258E3"/>
    <w:rsid w:val="00D26011"/>
    <w:rsid w:val="00D26626"/>
    <w:rsid w:val="00D26737"/>
    <w:rsid w:val="00D26BE4"/>
    <w:rsid w:val="00D26C69"/>
    <w:rsid w:val="00D26DD6"/>
    <w:rsid w:val="00D26F0F"/>
    <w:rsid w:val="00D270C1"/>
    <w:rsid w:val="00D27103"/>
    <w:rsid w:val="00D3053A"/>
    <w:rsid w:val="00D3149E"/>
    <w:rsid w:val="00D314B1"/>
    <w:rsid w:val="00D318BF"/>
    <w:rsid w:val="00D31A45"/>
    <w:rsid w:val="00D31DAD"/>
    <w:rsid w:val="00D320C9"/>
    <w:rsid w:val="00D3295B"/>
    <w:rsid w:val="00D333E5"/>
    <w:rsid w:val="00D33852"/>
    <w:rsid w:val="00D339EB"/>
    <w:rsid w:val="00D33BA9"/>
    <w:rsid w:val="00D33D34"/>
    <w:rsid w:val="00D33DF7"/>
    <w:rsid w:val="00D349FF"/>
    <w:rsid w:val="00D34A70"/>
    <w:rsid w:val="00D34C2E"/>
    <w:rsid w:val="00D35159"/>
    <w:rsid w:val="00D35867"/>
    <w:rsid w:val="00D35D37"/>
    <w:rsid w:val="00D35D80"/>
    <w:rsid w:val="00D35E24"/>
    <w:rsid w:val="00D3629C"/>
    <w:rsid w:val="00D363C6"/>
    <w:rsid w:val="00D3647D"/>
    <w:rsid w:val="00D365E0"/>
    <w:rsid w:val="00D36638"/>
    <w:rsid w:val="00D37449"/>
    <w:rsid w:val="00D404BF"/>
    <w:rsid w:val="00D40888"/>
    <w:rsid w:val="00D409DD"/>
    <w:rsid w:val="00D40DA1"/>
    <w:rsid w:val="00D41054"/>
    <w:rsid w:val="00D411BC"/>
    <w:rsid w:val="00D4142C"/>
    <w:rsid w:val="00D41B43"/>
    <w:rsid w:val="00D424BE"/>
    <w:rsid w:val="00D429E5"/>
    <w:rsid w:val="00D44D0D"/>
    <w:rsid w:val="00D4634A"/>
    <w:rsid w:val="00D4655A"/>
    <w:rsid w:val="00D46F1E"/>
    <w:rsid w:val="00D4717C"/>
    <w:rsid w:val="00D47C6A"/>
    <w:rsid w:val="00D50A57"/>
    <w:rsid w:val="00D50B30"/>
    <w:rsid w:val="00D5131F"/>
    <w:rsid w:val="00D51531"/>
    <w:rsid w:val="00D5190B"/>
    <w:rsid w:val="00D51D78"/>
    <w:rsid w:val="00D51DE1"/>
    <w:rsid w:val="00D51FDA"/>
    <w:rsid w:val="00D52179"/>
    <w:rsid w:val="00D52C58"/>
    <w:rsid w:val="00D53E64"/>
    <w:rsid w:val="00D548D9"/>
    <w:rsid w:val="00D54E5A"/>
    <w:rsid w:val="00D5567E"/>
    <w:rsid w:val="00D55821"/>
    <w:rsid w:val="00D55853"/>
    <w:rsid w:val="00D55C1B"/>
    <w:rsid w:val="00D55E7F"/>
    <w:rsid w:val="00D56228"/>
    <w:rsid w:val="00D562E5"/>
    <w:rsid w:val="00D56A74"/>
    <w:rsid w:val="00D6038F"/>
    <w:rsid w:val="00D6051A"/>
    <w:rsid w:val="00D6078D"/>
    <w:rsid w:val="00D61128"/>
    <w:rsid w:val="00D61B02"/>
    <w:rsid w:val="00D620EC"/>
    <w:rsid w:val="00D62A1A"/>
    <w:rsid w:val="00D63319"/>
    <w:rsid w:val="00D63AC5"/>
    <w:rsid w:val="00D63EA2"/>
    <w:rsid w:val="00D65422"/>
    <w:rsid w:val="00D65F66"/>
    <w:rsid w:val="00D660E6"/>
    <w:rsid w:val="00D66549"/>
    <w:rsid w:val="00D6674B"/>
    <w:rsid w:val="00D66B95"/>
    <w:rsid w:val="00D67E74"/>
    <w:rsid w:val="00D7007B"/>
    <w:rsid w:val="00D702FF"/>
    <w:rsid w:val="00D705C4"/>
    <w:rsid w:val="00D70B1C"/>
    <w:rsid w:val="00D70B3E"/>
    <w:rsid w:val="00D70D3B"/>
    <w:rsid w:val="00D70DF2"/>
    <w:rsid w:val="00D7144F"/>
    <w:rsid w:val="00D719B9"/>
    <w:rsid w:val="00D71D03"/>
    <w:rsid w:val="00D71D4E"/>
    <w:rsid w:val="00D72629"/>
    <w:rsid w:val="00D726BF"/>
    <w:rsid w:val="00D72C28"/>
    <w:rsid w:val="00D7423B"/>
    <w:rsid w:val="00D744E1"/>
    <w:rsid w:val="00D74D4F"/>
    <w:rsid w:val="00D74F80"/>
    <w:rsid w:val="00D7516C"/>
    <w:rsid w:val="00D75404"/>
    <w:rsid w:val="00D75E6D"/>
    <w:rsid w:val="00D75FA5"/>
    <w:rsid w:val="00D76C53"/>
    <w:rsid w:val="00D76D84"/>
    <w:rsid w:val="00D7719C"/>
    <w:rsid w:val="00D7754E"/>
    <w:rsid w:val="00D80B9C"/>
    <w:rsid w:val="00D815C6"/>
    <w:rsid w:val="00D81A12"/>
    <w:rsid w:val="00D81A78"/>
    <w:rsid w:val="00D82FA5"/>
    <w:rsid w:val="00D8307C"/>
    <w:rsid w:val="00D840C6"/>
    <w:rsid w:val="00D8440E"/>
    <w:rsid w:val="00D85064"/>
    <w:rsid w:val="00D8537E"/>
    <w:rsid w:val="00D85BCA"/>
    <w:rsid w:val="00D85BDF"/>
    <w:rsid w:val="00D85F98"/>
    <w:rsid w:val="00D85FD6"/>
    <w:rsid w:val="00D85FE8"/>
    <w:rsid w:val="00D86074"/>
    <w:rsid w:val="00D863AB"/>
    <w:rsid w:val="00D8676B"/>
    <w:rsid w:val="00D874C7"/>
    <w:rsid w:val="00D8791B"/>
    <w:rsid w:val="00D87E77"/>
    <w:rsid w:val="00D87E8C"/>
    <w:rsid w:val="00D87EF2"/>
    <w:rsid w:val="00D9070F"/>
    <w:rsid w:val="00D90B3F"/>
    <w:rsid w:val="00D90D4E"/>
    <w:rsid w:val="00D91ECD"/>
    <w:rsid w:val="00D922C1"/>
    <w:rsid w:val="00D92758"/>
    <w:rsid w:val="00D9285B"/>
    <w:rsid w:val="00D929B3"/>
    <w:rsid w:val="00D92D0C"/>
    <w:rsid w:val="00D92EEB"/>
    <w:rsid w:val="00D937B3"/>
    <w:rsid w:val="00D94025"/>
    <w:rsid w:val="00D941B5"/>
    <w:rsid w:val="00D94664"/>
    <w:rsid w:val="00D948D1"/>
    <w:rsid w:val="00D94D03"/>
    <w:rsid w:val="00D951B0"/>
    <w:rsid w:val="00D9567B"/>
    <w:rsid w:val="00D95AAF"/>
    <w:rsid w:val="00D95BB7"/>
    <w:rsid w:val="00D95EF2"/>
    <w:rsid w:val="00D95FF4"/>
    <w:rsid w:val="00D966D0"/>
    <w:rsid w:val="00D968BD"/>
    <w:rsid w:val="00D9734A"/>
    <w:rsid w:val="00DA0836"/>
    <w:rsid w:val="00DA08B9"/>
    <w:rsid w:val="00DA0A1D"/>
    <w:rsid w:val="00DA1376"/>
    <w:rsid w:val="00DA146E"/>
    <w:rsid w:val="00DA1E96"/>
    <w:rsid w:val="00DA2531"/>
    <w:rsid w:val="00DA2BBF"/>
    <w:rsid w:val="00DA2FA2"/>
    <w:rsid w:val="00DA3388"/>
    <w:rsid w:val="00DA351D"/>
    <w:rsid w:val="00DA3706"/>
    <w:rsid w:val="00DA442B"/>
    <w:rsid w:val="00DA5063"/>
    <w:rsid w:val="00DA5437"/>
    <w:rsid w:val="00DA5A7B"/>
    <w:rsid w:val="00DA6359"/>
    <w:rsid w:val="00DA7533"/>
    <w:rsid w:val="00DA767D"/>
    <w:rsid w:val="00DA792E"/>
    <w:rsid w:val="00DA79D8"/>
    <w:rsid w:val="00DB0546"/>
    <w:rsid w:val="00DB0CB1"/>
    <w:rsid w:val="00DB1342"/>
    <w:rsid w:val="00DB162A"/>
    <w:rsid w:val="00DB173D"/>
    <w:rsid w:val="00DB1B9C"/>
    <w:rsid w:val="00DB24DA"/>
    <w:rsid w:val="00DB2AE9"/>
    <w:rsid w:val="00DB2B34"/>
    <w:rsid w:val="00DB30F0"/>
    <w:rsid w:val="00DB35BF"/>
    <w:rsid w:val="00DB3B32"/>
    <w:rsid w:val="00DB3EC4"/>
    <w:rsid w:val="00DB4244"/>
    <w:rsid w:val="00DB4622"/>
    <w:rsid w:val="00DB47A3"/>
    <w:rsid w:val="00DB47D2"/>
    <w:rsid w:val="00DB58CC"/>
    <w:rsid w:val="00DB6645"/>
    <w:rsid w:val="00DB68A6"/>
    <w:rsid w:val="00DB68D3"/>
    <w:rsid w:val="00DB76B6"/>
    <w:rsid w:val="00DB7DE2"/>
    <w:rsid w:val="00DC0508"/>
    <w:rsid w:val="00DC099E"/>
    <w:rsid w:val="00DC0A39"/>
    <w:rsid w:val="00DC18E1"/>
    <w:rsid w:val="00DC259E"/>
    <w:rsid w:val="00DC26D6"/>
    <w:rsid w:val="00DC2E59"/>
    <w:rsid w:val="00DC2EB5"/>
    <w:rsid w:val="00DC33B3"/>
    <w:rsid w:val="00DC3935"/>
    <w:rsid w:val="00DC4745"/>
    <w:rsid w:val="00DC492A"/>
    <w:rsid w:val="00DC4AC3"/>
    <w:rsid w:val="00DC4C43"/>
    <w:rsid w:val="00DC5808"/>
    <w:rsid w:val="00DC5E1D"/>
    <w:rsid w:val="00DC5EA2"/>
    <w:rsid w:val="00DC6717"/>
    <w:rsid w:val="00DC6798"/>
    <w:rsid w:val="00DC6BAD"/>
    <w:rsid w:val="00DC6D3F"/>
    <w:rsid w:val="00DC6E33"/>
    <w:rsid w:val="00DC766B"/>
    <w:rsid w:val="00DD000F"/>
    <w:rsid w:val="00DD1124"/>
    <w:rsid w:val="00DD1858"/>
    <w:rsid w:val="00DD1948"/>
    <w:rsid w:val="00DD202A"/>
    <w:rsid w:val="00DD244F"/>
    <w:rsid w:val="00DD2BD4"/>
    <w:rsid w:val="00DD3B0B"/>
    <w:rsid w:val="00DD3F36"/>
    <w:rsid w:val="00DD480B"/>
    <w:rsid w:val="00DD4980"/>
    <w:rsid w:val="00DD49E0"/>
    <w:rsid w:val="00DD66DB"/>
    <w:rsid w:val="00DD673C"/>
    <w:rsid w:val="00DD67C0"/>
    <w:rsid w:val="00DD67F1"/>
    <w:rsid w:val="00DD7146"/>
    <w:rsid w:val="00DD7283"/>
    <w:rsid w:val="00DD7728"/>
    <w:rsid w:val="00DD7BB6"/>
    <w:rsid w:val="00DE0391"/>
    <w:rsid w:val="00DE0992"/>
    <w:rsid w:val="00DE0996"/>
    <w:rsid w:val="00DE0BA1"/>
    <w:rsid w:val="00DE16EF"/>
    <w:rsid w:val="00DE1B5E"/>
    <w:rsid w:val="00DE2056"/>
    <w:rsid w:val="00DE23FA"/>
    <w:rsid w:val="00DE3453"/>
    <w:rsid w:val="00DE35A2"/>
    <w:rsid w:val="00DE3B49"/>
    <w:rsid w:val="00DE3D4F"/>
    <w:rsid w:val="00DE425A"/>
    <w:rsid w:val="00DE4DAF"/>
    <w:rsid w:val="00DE4DCD"/>
    <w:rsid w:val="00DE584A"/>
    <w:rsid w:val="00DE5F83"/>
    <w:rsid w:val="00DE5FEA"/>
    <w:rsid w:val="00DE6361"/>
    <w:rsid w:val="00DE6C28"/>
    <w:rsid w:val="00DE6DC2"/>
    <w:rsid w:val="00DF0230"/>
    <w:rsid w:val="00DF05D0"/>
    <w:rsid w:val="00DF0738"/>
    <w:rsid w:val="00DF07A8"/>
    <w:rsid w:val="00DF0929"/>
    <w:rsid w:val="00DF093D"/>
    <w:rsid w:val="00DF0950"/>
    <w:rsid w:val="00DF0C53"/>
    <w:rsid w:val="00DF11BE"/>
    <w:rsid w:val="00DF15C8"/>
    <w:rsid w:val="00DF1FBC"/>
    <w:rsid w:val="00DF2B6B"/>
    <w:rsid w:val="00DF2EEE"/>
    <w:rsid w:val="00DF3803"/>
    <w:rsid w:val="00DF3DD2"/>
    <w:rsid w:val="00DF4013"/>
    <w:rsid w:val="00DF435F"/>
    <w:rsid w:val="00DF439B"/>
    <w:rsid w:val="00DF45A8"/>
    <w:rsid w:val="00DF48A0"/>
    <w:rsid w:val="00DF4C4D"/>
    <w:rsid w:val="00DF4CDA"/>
    <w:rsid w:val="00DF4E64"/>
    <w:rsid w:val="00DF54CE"/>
    <w:rsid w:val="00DF5531"/>
    <w:rsid w:val="00DF5994"/>
    <w:rsid w:val="00DF5F19"/>
    <w:rsid w:val="00DF674F"/>
    <w:rsid w:val="00DF6A51"/>
    <w:rsid w:val="00DF6E35"/>
    <w:rsid w:val="00DF6FF1"/>
    <w:rsid w:val="00DF7464"/>
    <w:rsid w:val="00DF75B7"/>
    <w:rsid w:val="00DF765E"/>
    <w:rsid w:val="00DF7853"/>
    <w:rsid w:val="00DF7B10"/>
    <w:rsid w:val="00DF7E20"/>
    <w:rsid w:val="00E005D0"/>
    <w:rsid w:val="00E00AD3"/>
    <w:rsid w:val="00E00B40"/>
    <w:rsid w:val="00E0176A"/>
    <w:rsid w:val="00E017FA"/>
    <w:rsid w:val="00E01CD3"/>
    <w:rsid w:val="00E01D8D"/>
    <w:rsid w:val="00E021A7"/>
    <w:rsid w:val="00E02243"/>
    <w:rsid w:val="00E0282B"/>
    <w:rsid w:val="00E03EB5"/>
    <w:rsid w:val="00E03FF4"/>
    <w:rsid w:val="00E0434D"/>
    <w:rsid w:val="00E04408"/>
    <w:rsid w:val="00E0456B"/>
    <w:rsid w:val="00E045AB"/>
    <w:rsid w:val="00E04741"/>
    <w:rsid w:val="00E05427"/>
    <w:rsid w:val="00E07726"/>
    <w:rsid w:val="00E07D2C"/>
    <w:rsid w:val="00E1067A"/>
    <w:rsid w:val="00E107B2"/>
    <w:rsid w:val="00E10999"/>
    <w:rsid w:val="00E112DD"/>
    <w:rsid w:val="00E11478"/>
    <w:rsid w:val="00E1163E"/>
    <w:rsid w:val="00E11721"/>
    <w:rsid w:val="00E117AE"/>
    <w:rsid w:val="00E11BD1"/>
    <w:rsid w:val="00E11C5D"/>
    <w:rsid w:val="00E11D9D"/>
    <w:rsid w:val="00E12B80"/>
    <w:rsid w:val="00E13381"/>
    <w:rsid w:val="00E13DBD"/>
    <w:rsid w:val="00E149C4"/>
    <w:rsid w:val="00E14BEA"/>
    <w:rsid w:val="00E15158"/>
    <w:rsid w:val="00E1542D"/>
    <w:rsid w:val="00E1566E"/>
    <w:rsid w:val="00E158BC"/>
    <w:rsid w:val="00E16923"/>
    <w:rsid w:val="00E16BF5"/>
    <w:rsid w:val="00E1768E"/>
    <w:rsid w:val="00E2029A"/>
    <w:rsid w:val="00E20A21"/>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9EE"/>
    <w:rsid w:val="00E24C1B"/>
    <w:rsid w:val="00E24D75"/>
    <w:rsid w:val="00E25490"/>
    <w:rsid w:val="00E255AE"/>
    <w:rsid w:val="00E261D8"/>
    <w:rsid w:val="00E26C5C"/>
    <w:rsid w:val="00E26DA1"/>
    <w:rsid w:val="00E27B88"/>
    <w:rsid w:val="00E27C60"/>
    <w:rsid w:val="00E30CB5"/>
    <w:rsid w:val="00E30D6E"/>
    <w:rsid w:val="00E30DA2"/>
    <w:rsid w:val="00E31BB4"/>
    <w:rsid w:val="00E31FD9"/>
    <w:rsid w:val="00E331AC"/>
    <w:rsid w:val="00E33AC0"/>
    <w:rsid w:val="00E33CED"/>
    <w:rsid w:val="00E33F89"/>
    <w:rsid w:val="00E33FC1"/>
    <w:rsid w:val="00E34792"/>
    <w:rsid w:val="00E34935"/>
    <w:rsid w:val="00E34A2B"/>
    <w:rsid w:val="00E34DBF"/>
    <w:rsid w:val="00E351B7"/>
    <w:rsid w:val="00E35ED9"/>
    <w:rsid w:val="00E36191"/>
    <w:rsid w:val="00E36554"/>
    <w:rsid w:val="00E36B92"/>
    <w:rsid w:val="00E36E33"/>
    <w:rsid w:val="00E36EC4"/>
    <w:rsid w:val="00E3722D"/>
    <w:rsid w:val="00E37333"/>
    <w:rsid w:val="00E374B8"/>
    <w:rsid w:val="00E374D5"/>
    <w:rsid w:val="00E40428"/>
    <w:rsid w:val="00E40F97"/>
    <w:rsid w:val="00E40FB9"/>
    <w:rsid w:val="00E4115D"/>
    <w:rsid w:val="00E41559"/>
    <w:rsid w:val="00E41DBD"/>
    <w:rsid w:val="00E41E9C"/>
    <w:rsid w:val="00E42326"/>
    <w:rsid w:val="00E42662"/>
    <w:rsid w:val="00E42AFB"/>
    <w:rsid w:val="00E43133"/>
    <w:rsid w:val="00E43481"/>
    <w:rsid w:val="00E45181"/>
    <w:rsid w:val="00E45DAD"/>
    <w:rsid w:val="00E460C4"/>
    <w:rsid w:val="00E4646C"/>
    <w:rsid w:val="00E466C8"/>
    <w:rsid w:val="00E4674B"/>
    <w:rsid w:val="00E46A55"/>
    <w:rsid w:val="00E46CEF"/>
    <w:rsid w:val="00E46EF5"/>
    <w:rsid w:val="00E4758A"/>
    <w:rsid w:val="00E50788"/>
    <w:rsid w:val="00E51228"/>
    <w:rsid w:val="00E5142F"/>
    <w:rsid w:val="00E51657"/>
    <w:rsid w:val="00E5178D"/>
    <w:rsid w:val="00E517F2"/>
    <w:rsid w:val="00E519F2"/>
    <w:rsid w:val="00E52DDA"/>
    <w:rsid w:val="00E5312B"/>
    <w:rsid w:val="00E533FA"/>
    <w:rsid w:val="00E543BD"/>
    <w:rsid w:val="00E5476C"/>
    <w:rsid w:val="00E548B9"/>
    <w:rsid w:val="00E54981"/>
    <w:rsid w:val="00E54B9F"/>
    <w:rsid w:val="00E55452"/>
    <w:rsid w:val="00E554D2"/>
    <w:rsid w:val="00E5575D"/>
    <w:rsid w:val="00E55821"/>
    <w:rsid w:val="00E55903"/>
    <w:rsid w:val="00E55F4F"/>
    <w:rsid w:val="00E563F7"/>
    <w:rsid w:val="00E56ACF"/>
    <w:rsid w:val="00E57832"/>
    <w:rsid w:val="00E57907"/>
    <w:rsid w:val="00E579F2"/>
    <w:rsid w:val="00E57A93"/>
    <w:rsid w:val="00E602B2"/>
    <w:rsid w:val="00E60365"/>
    <w:rsid w:val="00E60423"/>
    <w:rsid w:val="00E6086E"/>
    <w:rsid w:val="00E60CA8"/>
    <w:rsid w:val="00E610AC"/>
    <w:rsid w:val="00E617D5"/>
    <w:rsid w:val="00E61D34"/>
    <w:rsid w:val="00E61DC0"/>
    <w:rsid w:val="00E61E3D"/>
    <w:rsid w:val="00E62789"/>
    <w:rsid w:val="00E632DF"/>
    <w:rsid w:val="00E634D4"/>
    <w:rsid w:val="00E63E12"/>
    <w:rsid w:val="00E64711"/>
    <w:rsid w:val="00E64772"/>
    <w:rsid w:val="00E64FAC"/>
    <w:rsid w:val="00E650F6"/>
    <w:rsid w:val="00E65979"/>
    <w:rsid w:val="00E65A11"/>
    <w:rsid w:val="00E6660D"/>
    <w:rsid w:val="00E66663"/>
    <w:rsid w:val="00E6686C"/>
    <w:rsid w:val="00E675FD"/>
    <w:rsid w:val="00E67844"/>
    <w:rsid w:val="00E67A82"/>
    <w:rsid w:val="00E67D92"/>
    <w:rsid w:val="00E70007"/>
    <w:rsid w:val="00E70877"/>
    <w:rsid w:val="00E70906"/>
    <w:rsid w:val="00E70B62"/>
    <w:rsid w:val="00E70B64"/>
    <w:rsid w:val="00E71028"/>
    <w:rsid w:val="00E71D90"/>
    <w:rsid w:val="00E721AB"/>
    <w:rsid w:val="00E72E45"/>
    <w:rsid w:val="00E73164"/>
    <w:rsid w:val="00E735E6"/>
    <w:rsid w:val="00E73E4F"/>
    <w:rsid w:val="00E73F28"/>
    <w:rsid w:val="00E74026"/>
    <w:rsid w:val="00E74062"/>
    <w:rsid w:val="00E74474"/>
    <w:rsid w:val="00E74844"/>
    <w:rsid w:val="00E74AC2"/>
    <w:rsid w:val="00E750A7"/>
    <w:rsid w:val="00E75489"/>
    <w:rsid w:val="00E758A8"/>
    <w:rsid w:val="00E76077"/>
    <w:rsid w:val="00E7615D"/>
    <w:rsid w:val="00E763A8"/>
    <w:rsid w:val="00E766B5"/>
    <w:rsid w:val="00E769CF"/>
    <w:rsid w:val="00E77367"/>
    <w:rsid w:val="00E778AD"/>
    <w:rsid w:val="00E80472"/>
    <w:rsid w:val="00E809E6"/>
    <w:rsid w:val="00E80E86"/>
    <w:rsid w:val="00E81253"/>
    <w:rsid w:val="00E81AE3"/>
    <w:rsid w:val="00E81C17"/>
    <w:rsid w:val="00E81DF0"/>
    <w:rsid w:val="00E829E0"/>
    <w:rsid w:val="00E83241"/>
    <w:rsid w:val="00E8355A"/>
    <w:rsid w:val="00E8361D"/>
    <w:rsid w:val="00E844EE"/>
    <w:rsid w:val="00E8451E"/>
    <w:rsid w:val="00E849D8"/>
    <w:rsid w:val="00E853D5"/>
    <w:rsid w:val="00E85568"/>
    <w:rsid w:val="00E858C4"/>
    <w:rsid w:val="00E85A5D"/>
    <w:rsid w:val="00E85F4C"/>
    <w:rsid w:val="00E862BB"/>
    <w:rsid w:val="00E8650C"/>
    <w:rsid w:val="00E86ACF"/>
    <w:rsid w:val="00E86BF7"/>
    <w:rsid w:val="00E86F7C"/>
    <w:rsid w:val="00E8702D"/>
    <w:rsid w:val="00E905CD"/>
    <w:rsid w:val="00E9099D"/>
    <w:rsid w:val="00E90B21"/>
    <w:rsid w:val="00E90D5E"/>
    <w:rsid w:val="00E91030"/>
    <w:rsid w:val="00E9121B"/>
    <w:rsid w:val="00E91E18"/>
    <w:rsid w:val="00E926CD"/>
    <w:rsid w:val="00E92C52"/>
    <w:rsid w:val="00E93480"/>
    <w:rsid w:val="00E93A0C"/>
    <w:rsid w:val="00E93A23"/>
    <w:rsid w:val="00E9452F"/>
    <w:rsid w:val="00E95582"/>
    <w:rsid w:val="00E956B9"/>
    <w:rsid w:val="00E9597D"/>
    <w:rsid w:val="00E95C31"/>
    <w:rsid w:val="00E95F60"/>
    <w:rsid w:val="00E9602B"/>
    <w:rsid w:val="00E96C8E"/>
    <w:rsid w:val="00E96F2F"/>
    <w:rsid w:val="00E97196"/>
    <w:rsid w:val="00E97ECC"/>
    <w:rsid w:val="00EA02B6"/>
    <w:rsid w:val="00EA0438"/>
    <w:rsid w:val="00EA07E2"/>
    <w:rsid w:val="00EA0AFA"/>
    <w:rsid w:val="00EA0C72"/>
    <w:rsid w:val="00EA15FA"/>
    <w:rsid w:val="00EA1746"/>
    <w:rsid w:val="00EA1F51"/>
    <w:rsid w:val="00EA1FE2"/>
    <w:rsid w:val="00EA20B2"/>
    <w:rsid w:val="00EA22ED"/>
    <w:rsid w:val="00EA2423"/>
    <w:rsid w:val="00EA28E8"/>
    <w:rsid w:val="00EA2F19"/>
    <w:rsid w:val="00EA3267"/>
    <w:rsid w:val="00EA32E7"/>
    <w:rsid w:val="00EA3750"/>
    <w:rsid w:val="00EA3873"/>
    <w:rsid w:val="00EA3A8C"/>
    <w:rsid w:val="00EA3B3A"/>
    <w:rsid w:val="00EA4590"/>
    <w:rsid w:val="00EA487D"/>
    <w:rsid w:val="00EA4F50"/>
    <w:rsid w:val="00EA52F6"/>
    <w:rsid w:val="00EA5B14"/>
    <w:rsid w:val="00EA5D04"/>
    <w:rsid w:val="00EA5FE5"/>
    <w:rsid w:val="00EA60A8"/>
    <w:rsid w:val="00EA633B"/>
    <w:rsid w:val="00EA67B0"/>
    <w:rsid w:val="00EA6ADD"/>
    <w:rsid w:val="00EA6E19"/>
    <w:rsid w:val="00EA6F52"/>
    <w:rsid w:val="00EA7027"/>
    <w:rsid w:val="00EA7F02"/>
    <w:rsid w:val="00EA7F72"/>
    <w:rsid w:val="00EB1221"/>
    <w:rsid w:val="00EB12F6"/>
    <w:rsid w:val="00EB1C63"/>
    <w:rsid w:val="00EB2BDB"/>
    <w:rsid w:val="00EB35F7"/>
    <w:rsid w:val="00EB3A59"/>
    <w:rsid w:val="00EB42D0"/>
    <w:rsid w:val="00EB4551"/>
    <w:rsid w:val="00EB48CA"/>
    <w:rsid w:val="00EB518F"/>
    <w:rsid w:val="00EB5B60"/>
    <w:rsid w:val="00EB6235"/>
    <w:rsid w:val="00EB6240"/>
    <w:rsid w:val="00EB769B"/>
    <w:rsid w:val="00EC0359"/>
    <w:rsid w:val="00EC0B23"/>
    <w:rsid w:val="00EC0D0A"/>
    <w:rsid w:val="00EC1578"/>
    <w:rsid w:val="00EC15B5"/>
    <w:rsid w:val="00EC1B4A"/>
    <w:rsid w:val="00EC1DE3"/>
    <w:rsid w:val="00EC1F27"/>
    <w:rsid w:val="00EC1FD7"/>
    <w:rsid w:val="00EC313B"/>
    <w:rsid w:val="00EC31DD"/>
    <w:rsid w:val="00EC3A75"/>
    <w:rsid w:val="00EC46CF"/>
    <w:rsid w:val="00EC4CBE"/>
    <w:rsid w:val="00EC5686"/>
    <w:rsid w:val="00EC5F0B"/>
    <w:rsid w:val="00EC622A"/>
    <w:rsid w:val="00EC68EF"/>
    <w:rsid w:val="00EC6B1D"/>
    <w:rsid w:val="00EC6D8C"/>
    <w:rsid w:val="00EC70C4"/>
    <w:rsid w:val="00EC724B"/>
    <w:rsid w:val="00EC7673"/>
    <w:rsid w:val="00ED04E0"/>
    <w:rsid w:val="00ED04E9"/>
    <w:rsid w:val="00ED08D9"/>
    <w:rsid w:val="00ED091A"/>
    <w:rsid w:val="00ED177B"/>
    <w:rsid w:val="00ED1795"/>
    <w:rsid w:val="00ED2A07"/>
    <w:rsid w:val="00ED2F42"/>
    <w:rsid w:val="00ED34E3"/>
    <w:rsid w:val="00ED3640"/>
    <w:rsid w:val="00ED3CF3"/>
    <w:rsid w:val="00ED3D0C"/>
    <w:rsid w:val="00ED4349"/>
    <w:rsid w:val="00ED4B29"/>
    <w:rsid w:val="00ED5065"/>
    <w:rsid w:val="00ED529A"/>
    <w:rsid w:val="00ED5489"/>
    <w:rsid w:val="00ED570E"/>
    <w:rsid w:val="00ED58D4"/>
    <w:rsid w:val="00ED58D9"/>
    <w:rsid w:val="00ED73EC"/>
    <w:rsid w:val="00ED74F5"/>
    <w:rsid w:val="00ED7A90"/>
    <w:rsid w:val="00EE00FB"/>
    <w:rsid w:val="00EE0712"/>
    <w:rsid w:val="00EE081F"/>
    <w:rsid w:val="00EE0C47"/>
    <w:rsid w:val="00EE1582"/>
    <w:rsid w:val="00EE199E"/>
    <w:rsid w:val="00EE1B00"/>
    <w:rsid w:val="00EE1B53"/>
    <w:rsid w:val="00EE1D1D"/>
    <w:rsid w:val="00EE1D7C"/>
    <w:rsid w:val="00EE1EC9"/>
    <w:rsid w:val="00EE20DB"/>
    <w:rsid w:val="00EE229E"/>
    <w:rsid w:val="00EE296D"/>
    <w:rsid w:val="00EE2B4B"/>
    <w:rsid w:val="00EE2D28"/>
    <w:rsid w:val="00EE2DD2"/>
    <w:rsid w:val="00EE3132"/>
    <w:rsid w:val="00EE32D5"/>
    <w:rsid w:val="00EE3931"/>
    <w:rsid w:val="00EE3DE1"/>
    <w:rsid w:val="00EE416D"/>
    <w:rsid w:val="00EE42E7"/>
    <w:rsid w:val="00EE49A7"/>
    <w:rsid w:val="00EE4AAD"/>
    <w:rsid w:val="00EE50EE"/>
    <w:rsid w:val="00EE5360"/>
    <w:rsid w:val="00EE5A8A"/>
    <w:rsid w:val="00EE5DB3"/>
    <w:rsid w:val="00EE6004"/>
    <w:rsid w:val="00EE6050"/>
    <w:rsid w:val="00EE62D3"/>
    <w:rsid w:val="00EE69B9"/>
    <w:rsid w:val="00EE6D44"/>
    <w:rsid w:val="00EE6DC7"/>
    <w:rsid w:val="00EE6E0F"/>
    <w:rsid w:val="00EE70D3"/>
    <w:rsid w:val="00EF00A8"/>
    <w:rsid w:val="00EF07D8"/>
    <w:rsid w:val="00EF0AB9"/>
    <w:rsid w:val="00EF0AC4"/>
    <w:rsid w:val="00EF119D"/>
    <w:rsid w:val="00EF1933"/>
    <w:rsid w:val="00EF1BE7"/>
    <w:rsid w:val="00EF1F1B"/>
    <w:rsid w:val="00EF20D2"/>
    <w:rsid w:val="00EF23C8"/>
    <w:rsid w:val="00EF27FF"/>
    <w:rsid w:val="00EF293C"/>
    <w:rsid w:val="00EF2D20"/>
    <w:rsid w:val="00EF307B"/>
    <w:rsid w:val="00EF328F"/>
    <w:rsid w:val="00EF3442"/>
    <w:rsid w:val="00EF36AE"/>
    <w:rsid w:val="00EF37DF"/>
    <w:rsid w:val="00EF48E7"/>
    <w:rsid w:val="00EF5092"/>
    <w:rsid w:val="00EF524B"/>
    <w:rsid w:val="00EF54A6"/>
    <w:rsid w:val="00EF5755"/>
    <w:rsid w:val="00EF5879"/>
    <w:rsid w:val="00EF63FA"/>
    <w:rsid w:val="00EF65FE"/>
    <w:rsid w:val="00EF6BF7"/>
    <w:rsid w:val="00EF7132"/>
    <w:rsid w:val="00EF7315"/>
    <w:rsid w:val="00EF7BCA"/>
    <w:rsid w:val="00EF7D70"/>
    <w:rsid w:val="00F0085F"/>
    <w:rsid w:val="00F0090F"/>
    <w:rsid w:val="00F0093D"/>
    <w:rsid w:val="00F00C88"/>
    <w:rsid w:val="00F00DC2"/>
    <w:rsid w:val="00F00E06"/>
    <w:rsid w:val="00F01053"/>
    <w:rsid w:val="00F017AD"/>
    <w:rsid w:val="00F01A26"/>
    <w:rsid w:val="00F01B08"/>
    <w:rsid w:val="00F02A4E"/>
    <w:rsid w:val="00F02D3B"/>
    <w:rsid w:val="00F03441"/>
    <w:rsid w:val="00F0386C"/>
    <w:rsid w:val="00F03B3C"/>
    <w:rsid w:val="00F03DB0"/>
    <w:rsid w:val="00F03DF9"/>
    <w:rsid w:val="00F04A62"/>
    <w:rsid w:val="00F04BCD"/>
    <w:rsid w:val="00F05426"/>
    <w:rsid w:val="00F0570D"/>
    <w:rsid w:val="00F05C6B"/>
    <w:rsid w:val="00F06274"/>
    <w:rsid w:val="00F10275"/>
    <w:rsid w:val="00F10417"/>
    <w:rsid w:val="00F1105C"/>
    <w:rsid w:val="00F119C9"/>
    <w:rsid w:val="00F11DEB"/>
    <w:rsid w:val="00F12A45"/>
    <w:rsid w:val="00F131AA"/>
    <w:rsid w:val="00F132A7"/>
    <w:rsid w:val="00F13AA4"/>
    <w:rsid w:val="00F14029"/>
    <w:rsid w:val="00F146D5"/>
    <w:rsid w:val="00F14708"/>
    <w:rsid w:val="00F14A55"/>
    <w:rsid w:val="00F14D28"/>
    <w:rsid w:val="00F14F2A"/>
    <w:rsid w:val="00F15B29"/>
    <w:rsid w:val="00F15DFF"/>
    <w:rsid w:val="00F15E41"/>
    <w:rsid w:val="00F16251"/>
    <w:rsid w:val="00F1635C"/>
    <w:rsid w:val="00F165B1"/>
    <w:rsid w:val="00F16B4F"/>
    <w:rsid w:val="00F17371"/>
    <w:rsid w:val="00F173E7"/>
    <w:rsid w:val="00F174DA"/>
    <w:rsid w:val="00F17FCC"/>
    <w:rsid w:val="00F20075"/>
    <w:rsid w:val="00F204B3"/>
    <w:rsid w:val="00F209DE"/>
    <w:rsid w:val="00F20A49"/>
    <w:rsid w:val="00F20D6E"/>
    <w:rsid w:val="00F20EBE"/>
    <w:rsid w:val="00F20F3B"/>
    <w:rsid w:val="00F213B6"/>
    <w:rsid w:val="00F218E7"/>
    <w:rsid w:val="00F222F9"/>
    <w:rsid w:val="00F226F1"/>
    <w:rsid w:val="00F227BD"/>
    <w:rsid w:val="00F229A6"/>
    <w:rsid w:val="00F23069"/>
    <w:rsid w:val="00F2334F"/>
    <w:rsid w:val="00F2389A"/>
    <w:rsid w:val="00F23A8A"/>
    <w:rsid w:val="00F23F99"/>
    <w:rsid w:val="00F24214"/>
    <w:rsid w:val="00F252F9"/>
    <w:rsid w:val="00F25362"/>
    <w:rsid w:val="00F259BE"/>
    <w:rsid w:val="00F2655E"/>
    <w:rsid w:val="00F266EE"/>
    <w:rsid w:val="00F277B7"/>
    <w:rsid w:val="00F27AD7"/>
    <w:rsid w:val="00F30006"/>
    <w:rsid w:val="00F302C0"/>
    <w:rsid w:val="00F31894"/>
    <w:rsid w:val="00F31AFF"/>
    <w:rsid w:val="00F31CE1"/>
    <w:rsid w:val="00F31E55"/>
    <w:rsid w:val="00F31F47"/>
    <w:rsid w:val="00F32095"/>
    <w:rsid w:val="00F32536"/>
    <w:rsid w:val="00F32992"/>
    <w:rsid w:val="00F32E6B"/>
    <w:rsid w:val="00F331DC"/>
    <w:rsid w:val="00F334C1"/>
    <w:rsid w:val="00F335CE"/>
    <w:rsid w:val="00F337D9"/>
    <w:rsid w:val="00F33886"/>
    <w:rsid w:val="00F33DD7"/>
    <w:rsid w:val="00F3412B"/>
    <w:rsid w:val="00F34D83"/>
    <w:rsid w:val="00F34F1F"/>
    <w:rsid w:val="00F34F92"/>
    <w:rsid w:val="00F3528F"/>
    <w:rsid w:val="00F35321"/>
    <w:rsid w:val="00F35A59"/>
    <w:rsid w:val="00F35A66"/>
    <w:rsid w:val="00F35AB9"/>
    <w:rsid w:val="00F35DE2"/>
    <w:rsid w:val="00F36912"/>
    <w:rsid w:val="00F36FFF"/>
    <w:rsid w:val="00F37110"/>
    <w:rsid w:val="00F372D4"/>
    <w:rsid w:val="00F3771F"/>
    <w:rsid w:val="00F37750"/>
    <w:rsid w:val="00F37881"/>
    <w:rsid w:val="00F3790B"/>
    <w:rsid w:val="00F40282"/>
    <w:rsid w:val="00F40536"/>
    <w:rsid w:val="00F40B5D"/>
    <w:rsid w:val="00F417DC"/>
    <w:rsid w:val="00F41901"/>
    <w:rsid w:val="00F41B9F"/>
    <w:rsid w:val="00F41F29"/>
    <w:rsid w:val="00F420DA"/>
    <w:rsid w:val="00F42151"/>
    <w:rsid w:val="00F4246F"/>
    <w:rsid w:val="00F424B7"/>
    <w:rsid w:val="00F42BF5"/>
    <w:rsid w:val="00F4324F"/>
    <w:rsid w:val="00F4356A"/>
    <w:rsid w:val="00F437E3"/>
    <w:rsid w:val="00F43D07"/>
    <w:rsid w:val="00F440A0"/>
    <w:rsid w:val="00F4418E"/>
    <w:rsid w:val="00F449B7"/>
    <w:rsid w:val="00F45542"/>
    <w:rsid w:val="00F457C2"/>
    <w:rsid w:val="00F46136"/>
    <w:rsid w:val="00F469B3"/>
    <w:rsid w:val="00F474E9"/>
    <w:rsid w:val="00F479B7"/>
    <w:rsid w:val="00F47A1B"/>
    <w:rsid w:val="00F47D07"/>
    <w:rsid w:val="00F507B9"/>
    <w:rsid w:val="00F510A3"/>
    <w:rsid w:val="00F51242"/>
    <w:rsid w:val="00F516F7"/>
    <w:rsid w:val="00F521A7"/>
    <w:rsid w:val="00F52F24"/>
    <w:rsid w:val="00F52F94"/>
    <w:rsid w:val="00F5346E"/>
    <w:rsid w:val="00F53761"/>
    <w:rsid w:val="00F5408C"/>
    <w:rsid w:val="00F5433A"/>
    <w:rsid w:val="00F553D8"/>
    <w:rsid w:val="00F55681"/>
    <w:rsid w:val="00F55B9F"/>
    <w:rsid w:val="00F56027"/>
    <w:rsid w:val="00F57C28"/>
    <w:rsid w:val="00F603A7"/>
    <w:rsid w:val="00F604CD"/>
    <w:rsid w:val="00F60AE3"/>
    <w:rsid w:val="00F60B46"/>
    <w:rsid w:val="00F6196F"/>
    <w:rsid w:val="00F61EF0"/>
    <w:rsid w:val="00F622F7"/>
    <w:rsid w:val="00F62B9B"/>
    <w:rsid w:val="00F62F2C"/>
    <w:rsid w:val="00F63137"/>
    <w:rsid w:val="00F63404"/>
    <w:rsid w:val="00F635DA"/>
    <w:rsid w:val="00F637C6"/>
    <w:rsid w:val="00F64641"/>
    <w:rsid w:val="00F64AA6"/>
    <w:rsid w:val="00F64E6D"/>
    <w:rsid w:val="00F64F36"/>
    <w:rsid w:val="00F6540D"/>
    <w:rsid w:val="00F65730"/>
    <w:rsid w:val="00F65BBA"/>
    <w:rsid w:val="00F66124"/>
    <w:rsid w:val="00F662A6"/>
    <w:rsid w:val="00F66580"/>
    <w:rsid w:val="00F66825"/>
    <w:rsid w:val="00F669A9"/>
    <w:rsid w:val="00F66EF3"/>
    <w:rsid w:val="00F67260"/>
    <w:rsid w:val="00F679FC"/>
    <w:rsid w:val="00F67CA4"/>
    <w:rsid w:val="00F704AC"/>
    <w:rsid w:val="00F70748"/>
    <w:rsid w:val="00F70787"/>
    <w:rsid w:val="00F712D7"/>
    <w:rsid w:val="00F716F3"/>
    <w:rsid w:val="00F7170C"/>
    <w:rsid w:val="00F717FF"/>
    <w:rsid w:val="00F72023"/>
    <w:rsid w:val="00F72376"/>
    <w:rsid w:val="00F723DF"/>
    <w:rsid w:val="00F7262A"/>
    <w:rsid w:val="00F72799"/>
    <w:rsid w:val="00F72FFD"/>
    <w:rsid w:val="00F73413"/>
    <w:rsid w:val="00F7369B"/>
    <w:rsid w:val="00F7386A"/>
    <w:rsid w:val="00F73AED"/>
    <w:rsid w:val="00F73C37"/>
    <w:rsid w:val="00F74950"/>
    <w:rsid w:val="00F749D2"/>
    <w:rsid w:val="00F74AF1"/>
    <w:rsid w:val="00F7507B"/>
    <w:rsid w:val="00F755DD"/>
    <w:rsid w:val="00F7563C"/>
    <w:rsid w:val="00F77057"/>
    <w:rsid w:val="00F773F5"/>
    <w:rsid w:val="00F77701"/>
    <w:rsid w:val="00F77721"/>
    <w:rsid w:val="00F7772C"/>
    <w:rsid w:val="00F77C4B"/>
    <w:rsid w:val="00F806AA"/>
    <w:rsid w:val="00F809D3"/>
    <w:rsid w:val="00F80AC5"/>
    <w:rsid w:val="00F80DE1"/>
    <w:rsid w:val="00F81113"/>
    <w:rsid w:val="00F81708"/>
    <w:rsid w:val="00F81EC3"/>
    <w:rsid w:val="00F81F3A"/>
    <w:rsid w:val="00F8202A"/>
    <w:rsid w:val="00F8226D"/>
    <w:rsid w:val="00F824CA"/>
    <w:rsid w:val="00F82BBC"/>
    <w:rsid w:val="00F843B9"/>
    <w:rsid w:val="00F8479D"/>
    <w:rsid w:val="00F84808"/>
    <w:rsid w:val="00F85140"/>
    <w:rsid w:val="00F85282"/>
    <w:rsid w:val="00F85398"/>
    <w:rsid w:val="00F85424"/>
    <w:rsid w:val="00F85714"/>
    <w:rsid w:val="00F85BBF"/>
    <w:rsid w:val="00F85EA0"/>
    <w:rsid w:val="00F85EAF"/>
    <w:rsid w:val="00F86291"/>
    <w:rsid w:val="00F8745C"/>
    <w:rsid w:val="00F874CE"/>
    <w:rsid w:val="00F87A50"/>
    <w:rsid w:val="00F87B09"/>
    <w:rsid w:val="00F9003D"/>
    <w:rsid w:val="00F90259"/>
    <w:rsid w:val="00F9028F"/>
    <w:rsid w:val="00F903D1"/>
    <w:rsid w:val="00F9047A"/>
    <w:rsid w:val="00F90A9F"/>
    <w:rsid w:val="00F90E27"/>
    <w:rsid w:val="00F91031"/>
    <w:rsid w:val="00F91198"/>
    <w:rsid w:val="00F9123D"/>
    <w:rsid w:val="00F926F9"/>
    <w:rsid w:val="00F937FC"/>
    <w:rsid w:val="00F93FD1"/>
    <w:rsid w:val="00F94923"/>
    <w:rsid w:val="00F94A70"/>
    <w:rsid w:val="00F94B8A"/>
    <w:rsid w:val="00F94CBF"/>
    <w:rsid w:val="00F950B6"/>
    <w:rsid w:val="00F950EA"/>
    <w:rsid w:val="00F95286"/>
    <w:rsid w:val="00F955FA"/>
    <w:rsid w:val="00F95888"/>
    <w:rsid w:val="00F96E0B"/>
    <w:rsid w:val="00F96E1C"/>
    <w:rsid w:val="00F96E47"/>
    <w:rsid w:val="00F97947"/>
    <w:rsid w:val="00FA03B3"/>
    <w:rsid w:val="00FA03FE"/>
    <w:rsid w:val="00FA10CF"/>
    <w:rsid w:val="00FA16A5"/>
    <w:rsid w:val="00FA1F00"/>
    <w:rsid w:val="00FA2980"/>
    <w:rsid w:val="00FA2A41"/>
    <w:rsid w:val="00FA2F82"/>
    <w:rsid w:val="00FA3305"/>
    <w:rsid w:val="00FA340E"/>
    <w:rsid w:val="00FA37A4"/>
    <w:rsid w:val="00FA3CB2"/>
    <w:rsid w:val="00FA4348"/>
    <w:rsid w:val="00FA4F11"/>
    <w:rsid w:val="00FA4F5D"/>
    <w:rsid w:val="00FA646C"/>
    <w:rsid w:val="00FA6A88"/>
    <w:rsid w:val="00FA6AF2"/>
    <w:rsid w:val="00FA727B"/>
    <w:rsid w:val="00FB04DE"/>
    <w:rsid w:val="00FB0816"/>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29D"/>
    <w:rsid w:val="00FB676F"/>
    <w:rsid w:val="00FB6891"/>
    <w:rsid w:val="00FB6C89"/>
    <w:rsid w:val="00FB71A2"/>
    <w:rsid w:val="00FB7604"/>
    <w:rsid w:val="00FB7D61"/>
    <w:rsid w:val="00FC18B6"/>
    <w:rsid w:val="00FC21AA"/>
    <w:rsid w:val="00FC32EF"/>
    <w:rsid w:val="00FC3CF8"/>
    <w:rsid w:val="00FC407C"/>
    <w:rsid w:val="00FC4651"/>
    <w:rsid w:val="00FC477D"/>
    <w:rsid w:val="00FC5933"/>
    <w:rsid w:val="00FC59AD"/>
    <w:rsid w:val="00FC66AE"/>
    <w:rsid w:val="00FC6FD7"/>
    <w:rsid w:val="00FD1234"/>
    <w:rsid w:val="00FD170E"/>
    <w:rsid w:val="00FD1A3B"/>
    <w:rsid w:val="00FD377F"/>
    <w:rsid w:val="00FD3C2B"/>
    <w:rsid w:val="00FD4075"/>
    <w:rsid w:val="00FD4447"/>
    <w:rsid w:val="00FD45FA"/>
    <w:rsid w:val="00FD460D"/>
    <w:rsid w:val="00FD4A71"/>
    <w:rsid w:val="00FD4B25"/>
    <w:rsid w:val="00FD4D2D"/>
    <w:rsid w:val="00FD4DDD"/>
    <w:rsid w:val="00FD4F5C"/>
    <w:rsid w:val="00FD5422"/>
    <w:rsid w:val="00FD5B77"/>
    <w:rsid w:val="00FD5C9F"/>
    <w:rsid w:val="00FD5E00"/>
    <w:rsid w:val="00FD6022"/>
    <w:rsid w:val="00FD60EC"/>
    <w:rsid w:val="00FD6A43"/>
    <w:rsid w:val="00FD7035"/>
    <w:rsid w:val="00FD709A"/>
    <w:rsid w:val="00FD71BA"/>
    <w:rsid w:val="00FD7B34"/>
    <w:rsid w:val="00FE03AD"/>
    <w:rsid w:val="00FE126A"/>
    <w:rsid w:val="00FE17CF"/>
    <w:rsid w:val="00FE18BF"/>
    <w:rsid w:val="00FE1905"/>
    <w:rsid w:val="00FE1D0F"/>
    <w:rsid w:val="00FE1FE4"/>
    <w:rsid w:val="00FE20A4"/>
    <w:rsid w:val="00FE2369"/>
    <w:rsid w:val="00FE2661"/>
    <w:rsid w:val="00FE2D28"/>
    <w:rsid w:val="00FE337F"/>
    <w:rsid w:val="00FE346C"/>
    <w:rsid w:val="00FE367D"/>
    <w:rsid w:val="00FE3DD9"/>
    <w:rsid w:val="00FE5605"/>
    <w:rsid w:val="00FE59D6"/>
    <w:rsid w:val="00FE6713"/>
    <w:rsid w:val="00FE6DC6"/>
    <w:rsid w:val="00FE6E3C"/>
    <w:rsid w:val="00FE7910"/>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41E7"/>
    <w:rsid w:val="00FF4267"/>
    <w:rsid w:val="00FF5FE8"/>
    <w:rsid w:val="00FF6D67"/>
    <w:rsid w:val="00FF71F3"/>
    <w:rsid w:val="00FF7807"/>
    <w:rsid w:val="00FF78D4"/>
    <w:rsid w:val="00FF7D1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9BE00B41-11CB-4DCD-8F50-2346B8CF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52271C"/>
    <w:pPr>
      <w:tabs>
        <w:tab w:val="left" w:pos="709"/>
        <w:tab w:val="left" w:pos="993"/>
      </w:tabs>
      <w:spacing w:line="240" w:lineRule="auto"/>
      <w:ind w:left="426"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52271C"/>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95DF-726B-443E-A234-403E3826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26</Pages>
  <Words>5592</Words>
  <Characters>31878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Mary Bruce</cp:lastModifiedBy>
  <cp:revision>3</cp:revision>
  <cp:lastPrinted>2023-10-31T15:08:00Z</cp:lastPrinted>
  <dcterms:created xsi:type="dcterms:W3CDTF">2023-11-02T10:07:00Z</dcterms:created>
  <dcterms:modified xsi:type="dcterms:W3CDTF">2023-11-02T14:52:00Z</dcterms:modified>
</cp:coreProperties>
</file>