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92920" w14:textId="15919C88" w:rsidR="003A15B7" w:rsidRDefault="003A15B7" w:rsidP="003A15B7">
      <w:pPr>
        <w:pStyle w:val="BodyTextIndent"/>
        <w:spacing w:line="360" w:lineRule="auto"/>
        <w:ind w:left="0" w:firstLine="0"/>
      </w:pPr>
      <w:bookmarkStart w:id="0" w:name="_GoBack"/>
      <w:bookmarkEnd w:id="0"/>
      <w:r>
        <w:rPr>
          <w:lang w:val="en-ZA" w:eastAsia="en-ZA"/>
        </w:rPr>
        <w:drawing>
          <wp:anchor distT="0" distB="0" distL="114300" distR="114300" simplePos="0" relativeHeight="251659264" behindDoc="0" locked="0" layoutInCell="1" allowOverlap="1" wp14:anchorId="20B47CEC" wp14:editId="61CD21AC">
            <wp:simplePos x="0" y="0"/>
            <wp:positionH relativeFrom="column">
              <wp:posOffset>2260600</wp:posOffset>
            </wp:positionH>
            <wp:positionV relativeFrom="paragraph">
              <wp:posOffset>158750</wp:posOffset>
            </wp:positionV>
            <wp:extent cx="1150620" cy="118110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111B7DBB" w14:textId="77777777" w:rsidR="003A15B7" w:rsidRDefault="003A15B7" w:rsidP="003A15B7">
      <w:pPr>
        <w:pStyle w:val="Heading6"/>
        <w:spacing w:line="360" w:lineRule="auto"/>
        <w:jc w:val="center"/>
      </w:pPr>
      <w:r>
        <w:t>IN THE HIGH COURT OF SOUTH AFRICA</w:t>
      </w:r>
    </w:p>
    <w:p w14:paraId="66B31EE3" w14:textId="09D0D100" w:rsidR="003A15B7" w:rsidRDefault="004A0222" w:rsidP="003A15B7">
      <w:pPr>
        <w:spacing w:after="0" w:line="480" w:lineRule="auto"/>
        <w:ind w:left="936" w:hanging="936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en-GB"/>
        </w:rPr>
        <w:t xml:space="preserve">GAUTENG </w:t>
      </w:r>
      <w:r w:rsidR="003A15B7">
        <w:rPr>
          <w:rFonts w:ascii="Arial" w:eastAsia="Times New Roman" w:hAnsi="Arial" w:cs="Arial"/>
          <w:b/>
          <w:bCs/>
          <w:iCs/>
          <w:sz w:val="24"/>
          <w:szCs w:val="24"/>
          <w:lang w:eastAsia="en-GB"/>
        </w:rPr>
        <w:t>DIVISION, JOHANNESBURG</w:t>
      </w:r>
    </w:p>
    <w:p w14:paraId="6C4456C0" w14:textId="77777777" w:rsidR="004A0222" w:rsidRDefault="004A0222" w:rsidP="004A0222">
      <w:pPr>
        <w:spacing w:line="480" w:lineRule="auto"/>
        <w:ind w:left="1440" w:firstLine="720"/>
        <w:rPr>
          <w:rFonts w:ascii="Arial" w:hAnsi="Arial" w:cs="Arial"/>
          <w:sz w:val="24"/>
          <w:szCs w:val="24"/>
        </w:rPr>
      </w:pPr>
    </w:p>
    <w:p w14:paraId="00B4CDE6" w14:textId="63B9D303" w:rsidR="003A15B7" w:rsidRPr="004A0222" w:rsidRDefault="004A0222" w:rsidP="004A0222">
      <w:pPr>
        <w:spacing w:line="480" w:lineRule="auto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A102B">
        <w:rPr>
          <w:rFonts w:ascii="Arial" w:hAnsi="Arial" w:cs="Arial"/>
          <w:b/>
          <w:sz w:val="24"/>
          <w:szCs w:val="24"/>
        </w:rPr>
        <w:tab/>
        <w:t>CASE NO: 55273-2021</w:t>
      </w:r>
    </w:p>
    <w:p w14:paraId="7817361E" w14:textId="4445A002" w:rsidR="003A15B7" w:rsidRDefault="004A0222" w:rsidP="00BA102B">
      <w:pPr>
        <w:spacing w:line="240" w:lineRule="auto"/>
        <w:ind w:left="3600" w:firstLine="720"/>
        <w:rPr>
          <w:rFonts w:ascii="Arial" w:hAnsi="Arial" w:cs="Arial"/>
          <w:b/>
          <w:bCs/>
          <w:sz w:val="24"/>
          <w:szCs w:val="24"/>
          <w:lang w:val="en-ZA"/>
        </w:rPr>
      </w:pPr>
      <w:r>
        <w:rPr>
          <w:rFonts w:ascii="Arial" w:hAnsi="Arial" w:cs="Arial"/>
          <w:b/>
          <w:sz w:val="24"/>
          <w:szCs w:val="24"/>
          <w:lang w:val="en-ZA"/>
        </w:rPr>
        <w:t xml:space="preserve">    </w:t>
      </w:r>
    </w:p>
    <w:p w14:paraId="2D842695" w14:textId="77777777" w:rsidR="003A15B7" w:rsidRDefault="003A15B7" w:rsidP="003A15B7">
      <w:pPr>
        <w:spacing w:line="240" w:lineRule="auto"/>
        <w:ind w:left="6480"/>
        <w:rPr>
          <w:rFonts w:ascii="Arial" w:hAnsi="Arial" w:cs="Arial"/>
          <w:b/>
          <w:sz w:val="24"/>
          <w:szCs w:val="24"/>
          <w:lang w:val="en-ZA"/>
        </w:rPr>
      </w:pPr>
    </w:p>
    <w:p w14:paraId="41C8DFCC" w14:textId="77777777" w:rsidR="003A15B7" w:rsidRDefault="003A15B7" w:rsidP="003A15B7">
      <w:pPr>
        <w:spacing w:line="240" w:lineRule="auto"/>
        <w:ind w:left="64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366"/>
      </w:tblGrid>
      <w:tr w:rsidR="003A15B7" w14:paraId="66E16D9C" w14:textId="77777777" w:rsidTr="00C4238A">
        <w:trPr>
          <w:trHeight w:val="2918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5B64" w14:textId="77777777" w:rsidR="003A15B7" w:rsidRDefault="003A15B7">
            <w:pPr>
              <w:tabs>
                <w:tab w:val="left" w:pos="5868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</w:p>
          <w:p w14:paraId="3D44F3B4" w14:textId="34A5725A" w:rsidR="003A15B7" w:rsidRDefault="00B44CE3">
            <w:pPr>
              <w:tabs>
                <w:tab w:val="left" w:pos="5868"/>
              </w:tabs>
              <w:spacing w:line="240" w:lineRule="auto"/>
              <w:ind w:left="936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  <w:t xml:space="preserve">1. Reportable:  </w:t>
            </w:r>
            <w:r w:rsidR="00F96BDF"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  <w:t>No</w:t>
            </w:r>
          </w:p>
          <w:p w14:paraId="19461B35" w14:textId="64846514" w:rsidR="003A15B7" w:rsidRDefault="003A15B7">
            <w:pPr>
              <w:tabs>
                <w:tab w:val="left" w:pos="5868"/>
              </w:tabs>
              <w:spacing w:line="240" w:lineRule="auto"/>
              <w:ind w:left="936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  <w:t>2.</w:t>
            </w:r>
            <w:r w:rsidR="00B44CE3"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  <w:t xml:space="preserve"> Of interest to other judges: </w:t>
            </w:r>
            <w:r w:rsidR="004A0222"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  <w:t xml:space="preserve"> </w:t>
            </w:r>
            <w:r w:rsidR="00F96BDF"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  <w:t>No</w:t>
            </w:r>
          </w:p>
          <w:p w14:paraId="318E796D" w14:textId="2D8C73C4" w:rsidR="003A15B7" w:rsidRDefault="004A0222">
            <w:pPr>
              <w:tabs>
                <w:tab w:val="left" w:pos="5868"/>
              </w:tabs>
              <w:spacing w:line="240" w:lineRule="auto"/>
              <w:ind w:left="936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  <w:t>3. Revised</w:t>
            </w:r>
            <w:r w:rsidR="003A15B7"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  <w:t xml:space="preserve"> </w:t>
            </w:r>
          </w:p>
          <w:p w14:paraId="41D514C7" w14:textId="77777777" w:rsidR="003A15B7" w:rsidRDefault="003A15B7">
            <w:pPr>
              <w:tabs>
                <w:tab w:val="left" w:pos="5868"/>
              </w:tabs>
              <w:spacing w:line="240" w:lineRule="auto"/>
              <w:ind w:left="936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</w:p>
          <w:p w14:paraId="268AE964" w14:textId="77777777" w:rsidR="003A15B7" w:rsidRDefault="003A15B7">
            <w:pPr>
              <w:tabs>
                <w:tab w:val="left" w:pos="5868"/>
              </w:tabs>
              <w:spacing w:line="240" w:lineRule="auto"/>
              <w:ind w:left="936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  <w:t xml:space="preserve">  </w:t>
            </w:r>
          </w:p>
          <w:p w14:paraId="6057AAF0" w14:textId="77777777" w:rsidR="004A0222" w:rsidRDefault="003A15B7">
            <w:pPr>
              <w:tabs>
                <w:tab w:val="left" w:pos="5868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  <w:t xml:space="preserve">  </w:t>
            </w:r>
            <w:r w:rsidR="00502A02"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  <w:t xml:space="preserve">  </w:t>
            </w:r>
            <w:r w:rsidR="0073135E"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  <w:t xml:space="preserve">          </w:t>
            </w:r>
          </w:p>
          <w:p w14:paraId="1326BD00" w14:textId="0923AF2D" w:rsidR="007E262F" w:rsidRDefault="004A0222">
            <w:pPr>
              <w:tabs>
                <w:tab w:val="left" w:pos="5868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  <w:t xml:space="preserve">              </w:t>
            </w:r>
            <w:r w:rsidR="00D0408C"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  <w:t xml:space="preserve">Wright </w:t>
            </w:r>
            <w:r w:rsidR="002A7C42"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  <w:t>J</w:t>
            </w:r>
            <w:r w:rsidR="003A15B7"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  <w:t xml:space="preserve"> </w:t>
            </w:r>
          </w:p>
          <w:p w14:paraId="5352D407" w14:textId="62CEEEBA" w:rsidR="00F96BDF" w:rsidRDefault="004D4CF7">
            <w:pPr>
              <w:tabs>
                <w:tab w:val="left" w:pos="5868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  <w:t xml:space="preserve">               2 Novembe</w:t>
            </w:r>
            <w:r w:rsidR="00F96BDF"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  <w:t>r 2023</w:t>
            </w:r>
          </w:p>
          <w:p w14:paraId="30CB0CDF" w14:textId="1B987C0D" w:rsidR="00884F4D" w:rsidRDefault="00884F4D">
            <w:pPr>
              <w:tabs>
                <w:tab w:val="left" w:pos="5868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  <w:t xml:space="preserve">              </w:t>
            </w:r>
          </w:p>
          <w:p w14:paraId="3AD0F769" w14:textId="07797BC1" w:rsidR="003A15B7" w:rsidRDefault="007E262F">
            <w:pPr>
              <w:tabs>
                <w:tab w:val="left" w:pos="5868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  <w:t xml:space="preserve">              </w:t>
            </w:r>
          </w:p>
          <w:p w14:paraId="797DB6F9" w14:textId="4ED60DF2" w:rsidR="003A15B7" w:rsidRDefault="003A15B7" w:rsidP="004E1B02">
            <w:pPr>
              <w:tabs>
                <w:tab w:val="left" w:pos="5868"/>
              </w:tabs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  <w:t xml:space="preserve">                                                                         </w:t>
            </w:r>
          </w:p>
        </w:tc>
      </w:tr>
    </w:tbl>
    <w:p w14:paraId="7136DCF3" w14:textId="77777777" w:rsidR="003A15B7" w:rsidRDefault="003A15B7" w:rsidP="003A15B7">
      <w:pPr>
        <w:tabs>
          <w:tab w:val="left" w:pos="5868"/>
        </w:tabs>
        <w:spacing w:line="480" w:lineRule="auto"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</w:p>
    <w:p w14:paraId="6AF906D9" w14:textId="77777777" w:rsidR="00751505" w:rsidRDefault="003A15B7" w:rsidP="003A15B7">
      <w:pPr>
        <w:tabs>
          <w:tab w:val="left" w:pos="5868"/>
        </w:tabs>
        <w:spacing w:line="480" w:lineRule="auto"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sz w:val="24"/>
          <w:szCs w:val="24"/>
          <w:lang w:val="en-ZA" w:eastAsia="en-GB"/>
        </w:rPr>
        <w:t>In the matter between:</w:t>
      </w:r>
    </w:p>
    <w:p w14:paraId="596FF962" w14:textId="1D4568D3" w:rsidR="0073135E" w:rsidRPr="004A0222" w:rsidRDefault="00BA102B" w:rsidP="003A15B7">
      <w:pPr>
        <w:tabs>
          <w:tab w:val="left" w:pos="5868"/>
        </w:tabs>
        <w:spacing w:line="480" w:lineRule="auto"/>
        <w:jc w:val="both"/>
        <w:rPr>
          <w:rFonts w:ascii="Arial" w:eastAsia="Times New Roman" w:hAnsi="Arial" w:cs="Arial"/>
          <w:b/>
          <w:sz w:val="24"/>
          <w:szCs w:val="24"/>
          <w:lang w:val="de-DE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de-DE" w:eastAsia="en-GB"/>
        </w:rPr>
        <w:t>GFE-MIR ALLOYS AND MINERALS SA (PTY) LTD</w:t>
      </w:r>
      <w:r w:rsidR="00751505" w:rsidRPr="00AB2E8A">
        <w:rPr>
          <w:rFonts w:ascii="Arial" w:eastAsia="Times New Roman" w:hAnsi="Arial" w:cs="Arial"/>
          <w:b/>
          <w:sz w:val="24"/>
          <w:szCs w:val="24"/>
          <w:lang w:val="de-DE" w:eastAsia="en-GB"/>
        </w:rPr>
        <w:tab/>
      </w:r>
      <w:r w:rsidR="00751505" w:rsidRPr="00AB2E8A">
        <w:rPr>
          <w:rFonts w:ascii="Arial" w:eastAsia="Times New Roman" w:hAnsi="Arial" w:cs="Arial"/>
          <w:b/>
          <w:sz w:val="24"/>
          <w:szCs w:val="24"/>
          <w:lang w:val="de-DE" w:eastAsia="en-GB"/>
        </w:rPr>
        <w:tab/>
      </w:r>
      <w:r w:rsidR="004A0222">
        <w:rPr>
          <w:rFonts w:ascii="Arial" w:eastAsia="Times New Roman" w:hAnsi="Arial" w:cs="Arial"/>
          <w:b/>
          <w:sz w:val="24"/>
          <w:szCs w:val="24"/>
          <w:lang w:val="de-DE" w:eastAsia="en-GB"/>
        </w:rPr>
        <w:tab/>
        <w:t xml:space="preserve">     APPELLANT</w:t>
      </w:r>
    </w:p>
    <w:p w14:paraId="29B89060" w14:textId="17A42964" w:rsidR="004E1B02" w:rsidRPr="00036CAD" w:rsidRDefault="004A0222" w:rsidP="003A15B7">
      <w:pPr>
        <w:tabs>
          <w:tab w:val="left" w:pos="5868"/>
        </w:tabs>
        <w:spacing w:line="480" w:lineRule="auto"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036CAD">
        <w:rPr>
          <w:rFonts w:ascii="Arial" w:eastAsia="Times New Roman" w:hAnsi="Arial" w:cs="Arial"/>
          <w:sz w:val="24"/>
          <w:szCs w:val="24"/>
          <w:lang w:val="en-ZA" w:eastAsia="en-GB"/>
        </w:rPr>
        <w:t>A</w:t>
      </w:r>
      <w:r w:rsidR="004E1B02" w:rsidRPr="00036CAD">
        <w:rPr>
          <w:rFonts w:ascii="Arial" w:eastAsia="Times New Roman" w:hAnsi="Arial" w:cs="Arial"/>
          <w:sz w:val="24"/>
          <w:szCs w:val="24"/>
          <w:lang w:val="en-ZA" w:eastAsia="en-GB"/>
        </w:rPr>
        <w:t xml:space="preserve">nd </w:t>
      </w:r>
    </w:p>
    <w:p w14:paraId="4BAB378B" w14:textId="59C26C21" w:rsidR="00825FFC" w:rsidRDefault="00BA102B" w:rsidP="003A15B7">
      <w:pPr>
        <w:tabs>
          <w:tab w:val="left" w:pos="5868"/>
        </w:tabs>
        <w:spacing w:line="480" w:lineRule="auto"/>
        <w:jc w:val="both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>MOMOCO INTERNATIONAL LIMITED</w:t>
      </w:r>
      <w:r w:rsidR="00B44CE3">
        <w:rPr>
          <w:rFonts w:ascii="Arial" w:eastAsia="Times New Roman" w:hAnsi="Arial" w:cs="Arial"/>
          <w:b/>
          <w:sz w:val="24"/>
          <w:szCs w:val="24"/>
          <w:lang w:val="en-ZA" w:eastAsia="en-GB"/>
        </w:rPr>
        <w:tab/>
      </w:r>
      <w:r w:rsidR="00B44CE3">
        <w:rPr>
          <w:rFonts w:ascii="Arial" w:eastAsia="Times New Roman" w:hAnsi="Arial" w:cs="Arial"/>
          <w:b/>
          <w:sz w:val="24"/>
          <w:szCs w:val="24"/>
          <w:lang w:val="en-ZA" w:eastAsia="en-GB"/>
        </w:rPr>
        <w:tab/>
      </w:r>
      <w:r w:rsidR="004A0222"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     </w:t>
      </w:r>
      <w:r w:rsidR="0090190D"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</w:t>
      </w:r>
      <w:proofErr w:type="gramStart"/>
      <w:r w:rsidR="005D3E0A">
        <w:rPr>
          <w:rFonts w:ascii="Arial" w:eastAsia="Times New Roman" w:hAnsi="Arial" w:cs="Arial"/>
          <w:b/>
          <w:sz w:val="24"/>
          <w:szCs w:val="24"/>
          <w:lang w:val="en-ZA" w:eastAsia="en-GB"/>
        </w:rPr>
        <w:tab/>
        <w:t xml:space="preserve">  </w:t>
      </w:r>
      <w:r w:rsidR="0090190D">
        <w:rPr>
          <w:rFonts w:ascii="Arial" w:eastAsia="Times New Roman" w:hAnsi="Arial" w:cs="Arial"/>
          <w:b/>
          <w:sz w:val="24"/>
          <w:szCs w:val="24"/>
          <w:lang w:val="en-ZA" w:eastAsia="en-GB"/>
        </w:rPr>
        <w:t>RESPONDENT</w:t>
      </w:r>
      <w:proofErr w:type="gramEnd"/>
    </w:p>
    <w:p w14:paraId="2150935F" w14:textId="2F368210" w:rsidR="003A15B7" w:rsidRDefault="00AB2E8A" w:rsidP="003A15B7">
      <w:pPr>
        <w:pBdr>
          <w:top w:val="single" w:sz="12" w:space="1" w:color="auto"/>
          <w:bottom w:val="single" w:sz="12" w:space="1" w:color="auto"/>
        </w:pBdr>
        <w:tabs>
          <w:tab w:val="left" w:pos="5868"/>
        </w:tabs>
        <w:spacing w:line="480" w:lineRule="auto"/>
        <w:jc w:val="both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 </w:t>
      </w:r>
      <w:r w:rsidR="00E7582B"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                                     </w:t>
      </w:r>
      <w:r w:rsidR="00BF5460"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FULL </w:t>
      </w:r>
      <w:r w:rsidR="00457F68"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COURT </w:t>
      </w:r>
      <w:r w:rsidR="00BF5460"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APPEAL </w:t>
      </w:r>
      <w:r w:rsidR="00E7582B">
        <w:rPr>
          <w:rFonts w:ascii="Arial" w:eastAsia="Times New Roman" w:hAnsi="Arial" w:cs="Arial"/>
          <w:b/>
          <w:sz w:val="24"/>
          <w:szCs w:val="24"/>
          <w:lang w:val="en-ZA" w:eastAsia="en-GB"/>
        </w:rPr>
        <w:t>- JUDGMENT</w:t>
      </w:r>
    </w:p>
    <w:p w14:paraId="17D2CE12" w14:textId="13CAF394" w:rsidR="00BF5460" w:rsidRDefault="00A359AD" w:rsidP="00BF5460">
      <w:pPr>
        <w:spacing w:after="200" w:line="48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>
        <w:rPr>
          <w:rFonts w:ascii="Arial" w:eastAsia="Calibri" w:hAnsi="Arial" w:cs="Arial"/>
          <w:b/>
          <w:sz w:val="24"/>
          <w:szCs w:val="24"/>
          <w:lang w:val="en-ZA"/>
        </w:rPr>
        <w:lastRenderedPageBreak/>
        <w:t xml:space="preserve">     The Court</w:t>
      </w:r>
    </w:p>
    <w:p w14:paraId="20F68231" w14:textId="4D9C4BB9" w:rsidR="00B84C71" w:rsidRPr="00B075D6" w:rsidRDefault="00B075D6" w:rsidP="00B075D6">
      <w:pPr>
        <w:spacing w:line="360" w:lineRule="auto"/>
        <w:ind w:left="720" w:hanging="360"/>
        <w:rPr>
          <w:rFonts w:ascii="Arial" w:hAnsi="Arial" w:cs="Arial"/>
          <w:color w:val="000000" w:themeColor="text1"/>
          <w:sz w:val="24"/>
          <w:szCs w:val="24"/>
        </w:rPr>
      </w:pPr>
      <w:r w:rsidRPr="00B84C71">
        <w:rPr>
          <w:rFonts w:ascii="Arial" w:hAnsi="Arial" w:cs="Arial"/>
          <w:color w:val="000000" w:themeColor="text1"/>
          <w:sz w:val="24"/>
          <w:szCs w:val="24"/>
        </w:rPr>
        <w:t>1.</w:t>
      </w:r>
      <w:r w:rsidRPr="00B84C71">
        <w:rPr>
          <w:rFonts w:ascii="Arial" w:hAnsi="Arial" w:cs="Arial"/>
          <w:color w:val="000000" w:themeColor="text1"/>
          <w:sz w:val="24"/>
          <w:szCs w:val="24"/>
        </w:rPr>
        <w:tab/>
      </w:r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 xml:space="preserve">The appellant, GFE bought metal from the respondent, </w:t>
      </w:r>
      <w:proofErr w:type="spellStart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>Momoco</w:t>
      </w:r>
      <w:proofErr w:type="spellEnd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 xml:space="preserve">. GFE took delivery of the metal, used it and made a profit. That was between 2011 and 2014. GFE has not yet paid </w:t>
      </w:r>
      <w:proofErr w:type="spellStart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>Momoco</w:t>
      </w:r>
      <w:proofErr w:type="spellEnd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>Momoco</w:t>
      </w:r>
      <w:proofErr w:type="spellEnd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 xml:space="preserve"> obtained an international arbitration award against GFE. On 2 June 2023, </w:t>
      </w:r>
      <w:proofErr w:type="spellStart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>Mudau</w:t>
      </w:r>
      <w:proofErr w:type="spellEnd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 xml:space="preserve"> J granted an application by </w:t>
      </w:r>
      <w:proofErr w:type="spellStart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>Momoco</w:t>
      </w:r>
      <w:proofErr w:type="spellEnd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 xml:space="preserve"> to enforce the award. </w:t>
      </w:r>
    </w:p>
    <w:p w14:paraId="10AD88A8" w14:textId="7F0B1B12" w:rsidR="00F96BDF" w:rsidRPr="00B075D6" w:rsidRDefault="00B075D6" w:rsidP="00B075D6">
      <w:pPr>
        <w:spacing w:line="360" w:lineRule="auto"/>
        <w:ind w:left="720" w:hanging="360"/>
        <w:rPr>
          <w:rFonts w:ascii="Arial" w:hAnsi="Arial" w:cs="Arial"/>
          <w:color w:val="000000" w:themeColor="text1"/>
          <w:sz w:val="24"/>
          <w:szCs w:val="24"/>
        </w:rPr>
      </w:pPr>
      <w:r w:rsidRPr="00B84C71">
        <w:rPr>
          <w:rFonts w:ascii="Arial" w:hAnsi="Arial" w:cs="Arial"/>
          <w:color w:val="000000" w:themeColor="text1"/>
          <w:sz w:val="24"/>
          <w:szCs w:val="24"/>
        </w:rPr>
        <w:t>2.</w:t>
      </w:r>
      <w:r w:rsidRPr="00B84C71">
        <w:rPr>
          <w:rFonts w:ascii="Arial" w:hAnsi="Arial" w:cs="Arial"/>
          <w:color w:val="000000" w:themeColor="text1"/>
          <w:sz w:val="24"/>
          <w:szCs w:val="24"/>
        </w:rPr>
        <w:tab/>
      </w:r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 xml:space="preserve">On 24 August 2023, </w:t>
      </w:r>
      <w:proofErr w:type="spellStart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>Mudau</w:t>
      </w:r>
      <w:proofErr w:type="spellEnd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 xml:space="preserve"> J delivered judgment in two applications. He dismissed GFE’s application for leave to appeal and he granted </w:t>
      </w:r>
      <w:proofErr w:type="spellStart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>Momoco’s</w:t>
      </w:r>
      <w:proofErr w:type="spellEnd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 xml:space="preserve"> application, under section 18(3) of the Superior Courts Act, 10 of 2013 enforcing payment by GFE pending further appeal by GFE.  The learned judge ordered payment by GFE, not to </w:t>
      </w:r>
      <w:proofErr w:type="spellStart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>Momoco</w:t>
      </w:r>
      <w:proofErr w:type="spellEnd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 xml:space="preserve"> but to its attorneys to be held in trust pending due prosecution by GFE of the appeal.</w:t>
      </w:r>
    </w:p>
    <w:p w14:paraId="6C6042E3" w14:textId="477B121F" w:rsidR="00F96BDF" w:rsidRPr="00B075D6" w:rsidRDefault="00B075D6" w:rsidP="00B075D6">
      <w:pPr>
        <w:spacing w:line="360" w:lineRule="auto"/>
        <w:ind w:left="720" w:hanging="360"/>
        <w:rPr>
          <w:rFonts w:ascii="Arial" w:hAnsi="Arial" w:cs="Arial"/>
          <w:color w:val="000000" w:themeColor="text1"/>
          <w:sz w:val="24"/>
          <w:szCs w:val="24"/>
        </w:rPr>
      </w:pPr>
      <w:r w:rsidRPr="00B84C71">
        <w:rPr>
          <w:rFonts w:ascii="Arial" w:hAnsi="Arial" w:cs="Arial"/>
          <w:color w:val="000000" w:themeColor="text1"/>
          <w:sz w:val="24"/>
          <w:szCs w:val="24"/>
        </w:rPr>
        <w:t>3.</w:t>
      </w:r>
      <w:r w:rsidRPr="00B84C71">
        <w:rPr>
          <w:rFonts w:ascii="Arial" w:hAnsi="Arial" w:cs="Arial"/>
          <w:color w:val="000000" w:themeColor="text1"/>
          <w:sz w:val="24"/>
          <w:szCs w:val="24"/>
        </w:rPr>
        <w:tab/>
      </w:r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 xml:space="preserve">Before us is an appeal, by GFE under section 18(4)(iii) as of right and as a matter of extreme urgency against </w:t>
      </w:r>
      <w:proofErr w:type="spellStart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>Mudau</w:t>
      </w:r>
      <w:proofErr w:type="spellEnd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 xml:space="preserve"> J’s order in </w:t>
      </w:r>
      <w:proofErr w:type="spellStart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>favour</w:t>
      </w:r>
      <w:proofErr w:type="spellEnd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 xml:space="preserve"> of </w:t>
      </w:r>
      <w:proofErr w:type="spellStart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>Momoco</w:t>
      </w:r>
      <w:proofErr w:type="spellEnd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 xml:space="preserve"> made under section 18.</w:t>
      </w:r>
    </w:p>
    <w:p w14:paraId="413CCB5B" w14:textId="63329130" w:rsidR="003F22F8" w:rsidRPr="00B075D6" w:rsidRDefault="00B075D6" w:rsidP="00B075D6">
      <w:pPr>
        <w:spacing w:line="360" w:lineRule="auto"/>
        <w:ind w:left="720" w:hanging="360"/>
        <w:rPr>
          <w:rFonts w:ascii="Arial" w:hAnsi="Arial" w:cs="Arial"/>
          <w:color w:val="000000" w:themeColor="text1"/>
          <w:sz w:val="24"/>
          <w:szCs w:val="24"/>
        </w:rPr>
      </w:pPr>
      <w:r w:rsidRPr="00B84C71">
        <w:rPr>
          <w:rFonts w:ascii="Arial" w:hAnsi="Arial" w:cs="Arial"/>
          <w:color w:val="000000" w:themeColor="text1"/>
          <w:sz w:val="24"/>
          <w:szCs w:val="24"/>
        </w:rPr>
        <w:t>4.</w:t>
      </w:r>
      <w:r w:rsidRPr="00B84C71">
        <w:rPr>
          <w:rFonts w:ascii="Arial" w:hAnsi="Arial" w:cs="Arial"/>
          <w:color w:val="000000" w:themeColor="text1"/>
          <w:sz w:val="24"/>
          <w:szCs w:val="24"/>
        </w:rPr>
        <w:tab/>
      </w:r>
      <w:r w:rsidR="003F22F8" w:rsidRPr="00B075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It is common cause that GFE timeously submitted an application for leave t</w:t>
      </w:r>
      <w:r w:rsidR="00B84C71" w:rsidRPr="00B075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 appeal the order of </w:t>
      </w:r>
      <w:proofErr w:type="spellStart"/>
      <w:r w:rsidR="00B84C71" w:rsidRPr="00B075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Mudau</w:t>
      </w:r>
      <w:proofErr w:type="spellEnd"/>
      <w:r w:rsidR="00B84C71" w:rsidRPr="00B075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J (dismissing leave to appeal</w:t>
      </w:r>
      <w:r w:rsidR="003F22F8" w:rsidRPr="00B075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) to the SCA and that </w:t>
      </w:r>
      <w:proofErr w:type="spellStart"/>
      <w:r w:rsidR="003F22F8" w:rsidRPr="00B075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Momoco</w:t>
      </w:r>
      <w:proofErr w:type="spellEnd"/>
      <w:r w:rsidR="003F22F8" w:rsidRPr="00B075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still needs to deliver an answering affidavit and then GFE may reply. Thereafter, the SCA will make a decision. All of this may take time.</w:t>
      </w:r>
    </w:p>
    <w:p w14:paraId="5452281E" w14:textId="6CC52766" w:rsidR="003F22F8" w:rsidRPr="00B075D6" w:rsidRDefault="00B075D6" w:rsidP="00B075D6">
      <w:pPr>
        <w:spacing w:line="360" w:lineRule="auto"/>
        <w:ind w:left="720" w:hanging="360"/>
        <w:rPr>
          <w:rFonts w:ascii="Arial" w:hAnsi="Arial" w:cs="Arial"/>
          <w:color w:val="000000" w:themeColor="text1"/>
          <w:sz w:val="24"/>
          <w:szCs w:val="24"/>
        </w:rPr>
      </w:pPr>
      <w:r w:rsidRPr="00B84C71">
        <w:rPr>
          <w:rFonts w:ascii="Arial" w:hAnsi="Arial" w:cs="Arial"/>
          <w:color w:val="000000" w:themeColor="text1"/>
          <w:sz w:val="24"/>
          <w:szCs w:val="24"/>
        </w:rPr>
        <w:t>5.</w:t>
      </w:r>
      <w:r w:rsidRPr="00B84C71">
        <w:rPr>
          <w:rFonts w:ascii="Arial" w:hAnsi="Arial" w:cs="Arial"/>
          <w:color w:val="000000" w:themeColor="text1"/>
          <w:sz w:val="24"/>
          <w:szCs w:val="24"/>
        </w:rPr>
        <w:tab/>
      </w:r>
      <w:r w:rsidR="003F22F8" w:rsidRPr="00B075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The present appeal is heard as a matter of extreme urgency and it necessarily follows that judgment needs to be given as a matter of extreme urgency. If this is not done, the right of GFE to a hearing as a matter of extreme urgency is rendered hollow. </w:t>
      </w:r>
    </w:p>
    <w:p w14:paraId="6FAC54C4" w14:textId="1964D9C2" w:rsidR="003F22F8" w:rsidRPr="00B075D6" w:rsidRDefault="00B075D6" w:rsidP="00B075D6">
      <w:pPr>
        <w:spacing w:line="360" w:lineRule="auto"/>
        <w:ind w:left="720" w:hanging="360"/>
        <w:rPr>
          <w:rFonts w:ascii="Arial" w:hAnsi="Arial" w:cs="Arial"/>
          <w:color w:val="000000" w:themeColor="text1"/>
          <w:sz w:val="24"/>
          <w:szCs w:val="24"/>
        </w:rPr>
      </w:pPr>
      <w:r w:rsidRPr="00B84C71">
        <w:rPr>
          <w:rFonts w:ascii="Arial" w:hAnsi="Arial" w:cs="Arial"/>
          <w:color w:val="000000" w:themeColor="text1"/>
          <w:sz w:val="24"/>
          <w:szCs w:val="24"/>
        </w:rPr>
        <w:t>6.</w:t>
      </w:r>
      <w:r w:rsidRPr="00B84C71">
        <w:rPr>
          <w:rFonts w:ascii="Arial" w:hAnsi="Arial" w:cs="Arial"/>
          <w:color w:val="000000" w:themeColor="text1"/>
          <w:sz w:val="24"/>
          <w:szCs w:val="24"/>
        </w:rPr>
        <w:tab/>
      </w:r>
      <w:r w:rsidR="00D55D83" w:rsidRPr="00B075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We </w:t>
      </w:r>
      <w:r w:rsidR="003F22F8" w:rsidRPr="00B075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would not now grant an order with reasons to follow. Litigants and their legal representatives are entitled to the reasons for an order. Reasoning, manufactured after an order is granted</w:t>
      </w:r>
      <w:r w:rsidR="001A74A4" w:rsidRPr="00B075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to justify the earlier order,</w:t>
      </w:r>
      <w:r w:rsidR="003F22F8" w:rsidRPr="00B075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 a different concept to the reasons for the order. What is a judge to do if he or she grants an order and later </w:t>
      </w:r>
      <w:r w:rsidR="00B84C71" w:rsidRPr="00B075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thinks that the order was wrong</w:t>
      </w:r>
      <w:r w:rsidR="003F22F8" w:rsidRPr="00B075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? There might then be pressure on the judge to force the reasoning to fit the order. Th</w:t>
      </w:r>
      <w:r w:rsidR="001A74A4" w:rsidRPr="00B075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at</w:t>
      </w:r>
      <w:r w:rsidR="003F22F8" w:rsidRPr="00B075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would be unfortunate. </w:t>
      </w:r>
      <w:r w:rsidR="003F22F8" w:rsidRPr="00B075D6">
        <w:rPr>
          <w:rFonts w:ascii="Arial" w:hAnsi="Arial" w:cs="Arial"/>
          <w:color w:val="000000" w:themeColor="text1"/>
          <w:sz w:val="24"/>
          <w:szCs w:val="24"/>
        </w:rPr>
        <w:t xml:space="preserve">This judgment will necessarily be concise. </w:t>
      </w:r>
    </w:p>
    <w:p w14:paraId="43F2DE99" w14:textId="7E6C42C0" w:rsidR="00F96BDF" w:rsidRPr="00B075D6" w:rsidRDefault="00B075D6" w:rsidP="00B075D6">
      <w:pPr>
        <w:spacing w:line="360" w:lineRule="auto"/>
        <w:ind w:left="720" w:hanging="360"/>
        <w:rPr>
          <w:rFonts w:ascii="Arial" w:hAnsi="Arial" w:cs="Arial"/>
          <w:color w:val="000000" w:themeColor="text1"/>
          <w:sz w:val="24"/>
          <w:szCs w:val="24"/>
        </w:rPr>
      </w:pPr>
      <w:r w:rsidRPr="00B84C71">
        <w:rPr>
          <w:rFonts w:ascii="Arial" w:hAnsi="Arial" w:cs="Arial"/>
          <w:color w:val="000000" w:themeColor="text1"/>
          <w:sz w:val="24"/>
          <w:szCs w:val="24"/>
        </w:rPr>
        <w:lastRenderedPageBreak/>
        <w:t>7.</w:t>
      </w:r>
      <w:r w:rsidRPr="00B84C71">
        <w:rPr>
          <w:rFonts w:ascii="Arial" w:hAnsi="Arial" w:cs="Arial"/>
          <w:color w:val="000000" w:themeColor="text1"/>
          <w:sz w:val="24"/>
          <w:szCs w:val="24"/>
        </w:rPr>
        <w:tab/>
      </w:r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 xml:space="preserve">The order of </w:t>
      </w:r>
      <w:proofErr w:type="spellStart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>Mudau</w:t>
      </w:r>
      <w:proofErr w:type="spellEnd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 xml:space="preserve"> J was final and accordingly, under section 18(1) his order is suspended pending appeal unless </w:t>
      </w:r>
      <w:proofErr w:type="spellStart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>Momoco</w:t>
      </w:r>
      <w:proofErr w:type="spellEnd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 xml:space="preserve"> can show exceptional circumstances why the order should operate pending appeal. Under section 18(3), </w:t>
      </w:r>
      <w:proofErr w:type="spellStart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>Momoco</w:t>
      </w:r>
      <w:proofErr w:type="spellEnd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 xml:space="preserve"> needs also to show, on a balance of probabilities, that it will suffer irreparable harm if the order of </w:t>
      </w:r>
      <w:proofErr w:type="spellStart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>Mudau</w:t>
      </w:r>
      <w:proofErr w:type="spellEnd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 xml:space="preserve"> J is not put into effect pending appeal and </w:t>
      </w:r>
      <w:proofErr w:type="spellStart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>Momoco</w:t>
      </w:r>
      <w:proofErr w:type="spellEnd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 xml:space="preserve"> needs to show that GFE will not be irreparably harmed if the order is given effect to pending appeal.</w:t>
      </w:r>
    </w:p>
    <w:p w14:paraId="48A657A9" w14:textId="537F9439" w:rsidR="00B84C71" w:rsidRDefault="00B075D6" w:rsidP="00B075D6">
      <w:pPr>
        <w:pStyle w:val="Heading2"/>
        <w:shd w:val="clear" w:color="auto" w:fill="FFFFFF"/>
        <w:spacing w:before="240" w:after="180" w:line="360" w:lineRule="auto"/>
        <w:ind w:left="720" w:hanging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="00F96BDF" w:rsidRPr="00B84C71">
        <w:rPr>
          <w:rFonts w:ascii="Arial" w:hAnsi="Arial" w:cs="Arial"/>
          <w:color w:val="000000" w:themeColor="text1"/>
          <w:sz w:val="24"/>
          <w:szCs w:val="24"/>
        </w:rPr>
        <w:t>Momoco</w:t>
      </w:r>
      <w:proofErr w:type="spellEnd"/>
      <w:r w:rsidR="00F96BDF" w:rsidRPr="00B84C71">
        <w:rPr>
          <w:rFonts w:ascii="Arial" w:hAnsi="Arial" w:cs="Arial"/>
          <w:color w:val="000000" w:themeColor="text1"/>
          <w:sz w:val="24"/>
          <w:szCs w:val="24"/>
        </w:rPr>
        <w:t xml:space="preserve"> says that there are exceptional circumstances in its </w:t>
      </w:r>
      <w:proofErr w:type="spellStart"/>
      <w:r w:rsidR="00F96BDF" w:rsidRPr="00B84C71">
        <w:rPr>
          <w:rFonts w:ascii="Arial" w:hAnsi="Arial" w:cs="Arial"/>
          <w:color w:val="000000" w:themeColor="text1"/>
          <w:sz w:val="24"/>
          <w:szCs w:val="24"/>
        </w:rPr>
        <w:t>favour</w:t>
      </w:r>
      <w:proofErr w:type="spellEnd"/>
      <w:r w:rsidR="00F96BDF" w:rsidRPr="00B84C71">
        <w:rPr>
          <w:rFonts w:ascii="Arial" w:hAnsi="Arial" w:cs="Arial"/>
          <w:color w:val="000000" w:themeColor="text1"/>
          <w:sz w:val="24"/>
          <w:szCs w:val="24"/>
        </w:rPr>
        <w:t xml:space="preserve"> in that</w:t>
      </w:r>
      <w:r w:rsidR="001A74A4" w:rsidRPr="00B84C71">
        <w:rPr>
          <w:rFonts w:ascii="Arial" w:hAnsi="Arial" w:cs="Arial"/>
          <w:color w:val="000000" w:themeColor="text1"/>
          <w:sz w:val="24"/>
          <w:szCs w:val="24"/>
        </w:rPr>
        <w:t xml:space="preserve">, among other things, </w:t>
      </w:r>
      <w:r w:rsidR="00F96BDF" w:rsidRPr="00B84C71">
        <w:rPr>
          <w:rFonts w:ascii="Arial" w:hAnsi="Arial" w:cs="Arial"/>
          <w:color w:val="000000" w:themeColor="text1"/>
          <w:sz w:val="24"/>
          <w:szCs w:val="24"/>
        </w:rPr>
        <w:t xml:space="preserve">South African courts should recognize and enforce arbitration awards, local and foreign. </w:t>
      </w:r>
      <w:proofErr w:type="spellStart"/>
      <w:r w:rsidR="00F96BDF" w:rsidRPr="00B84C71">
        <w:rPr>
          <w:rFonts w:ascii="Arial" w:hAnsi="Arial" w:cs="Arial"/>
          <w:color w:val="000000" w:themeColor="text1"/>
          <w:sz w:val="24"/>
          <w:szCs w:val="24"/>
        </w:rPr>
        <w:t>Momoco</w:t>
      </w:r>
      <w:proofErr w:type="spellEnd"/>
      <w:r w:rsidR="00F96BDF" w:rsidRPr="00B84C71">
        <w:rPr>
          <w:rFonts w:ascii="Arial" w:hAnsi="Arial" w:cs="Arial"/>
          <w:color w:val="000000" w:themeColor="text1"/>
          <w:sz w:val="24"/>
          <w:szCs w:val="24"/>
        </w:rPr>
        <w:t xml:space="preserve"> says that public policy calls for such recognition and that the present appeal litigation by GFE is just a time buying stratagem by GFE and is therefore an abuse of court process which should not be countenanced by a South African court. </w:t>
      </w:r>
      <w:proofErr w:type="spellStart"/>
      <w:r w:rsidR="003F22F8" w:rsidRPr="00B84C71">
        <w:rPr>
          <w:rFonts w:ascii="Arial" w:hAnsi="Arial" w:cs="Arial"/>
          <w:color w:val="000000" w:themeColor="text1"/>
          <w:sz w:val="24"/>
          <w:szCs w:val="24"/>
        </w:rPr>
        <w:t>Momoco</w:t>
      </w:r>
      <w:proofErr w:type="spellEnd"/>
      <w:r w:rsidR="003F22F8" w:rsidRPr="00B84C71">
        <w:rPr>
          <w:rFonts w:ascii="Arial" w:hAnsi="Arial" w:cs="Arial"/>
          <w:color w:val="000000" w:themeColor="text1"/>
          <w:sz w:val="24"/>
          <w:szCs w:val="24"/>
        </w:rPr>
        <w:t xml:space="preserve"> points to the long delay in the matter.</w:t>
      </w:r>
    </w:p>
    <w:p w14:paraId="7F714393" w14:textId="29739DF5" w:rsidR="00F96BDF" w:rsidRPr="00B84C71" w:rsidRDefault="00B075D6" w:rsidP="00B075D6">
      <w:pPr>
        <w:pStyle w:val="Heading2"/>
        <w:shd w:val="clear" w:color="auto" w:fill="FFFFFF"/>
        <w:spacing w:before="240" w:after="180" w:line="360" w:lineRule="auto"/>
        <w:ind w:left="720" w:hanging="360"/>
        <w:rPr>
          <w:rFonts w:ascii="Arial" w:hAnsi="Arial" w:cs="Arial"/>
          <w:color w:val="000000" w:themeColor="text1"/>
          <w:sz w:val="24"/>
          <w:szCs w:val="24"/>
        </w:rPr>
      </w:pPr>
      <w:r w:rsidRPr="00B84C71">
        <w:rPr>
          <w:rFonts w:ascii="Arial" w:hAnsi="Arial" w:cs="Arial"/>
          <w:color w:val="000000" w:themeColor="text1"/>
          <w:sz w:val="24"/>
          <w:szCs w:val="24"/>
        </w:rPr>
        <w:t>9.</w:t>
      </w:r>
      <w:r w:rsidRPr="00B84C71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="00CE6A27" w:rsidRPr="00B84C71">
        <w:rPr>
          <w:rFonts w:ascii="Arial" w:hAnsi="Arial" w:cs="Arial"/>
          <w:color w:val="000000" w:themeColor="text1"/>
          <w:sz w:val="24"/>
          <w:szCs w:val="24"/>
        </w:rPr>
        <w:t>Momoco</w:t>
      </w:r>
      <w:proofErr w:type="spellEnd"/>
      <w:r w:rsidR="00CE6A27" w:rsidRPr="00B84C71">
        <w:rPr>
          <w:rFonts w:ascii="Arial" w:hAnsi="Arial" w:cs="Arial"/>
          <w:color w:val="000000" w:themeColor="text1"/>
          <w:sz w:val="24"/>
          <w:szCs w:val="24"/>
        </w:rPr>
        <w:t xml:space="preserve"> relies on</w:t>
      </w:r>
      <w:r w:rsidR="00A359AD" w:rsidRPr="00B84C71">
        <w:rPr>
          <w:rFonts w:ascii="Arial" w:hAnsi="Arial" w:cs="Arial"/>
          <w:color w:val="000000" w:themeColor="text1"/>
          <w:sz w:val="24"/>
          <w:szCs w:val="24"/>
        </w:rPr>
        <w:t xml:space="preserve"> a number decided cases including</w:t>
      </w:r>
      <w:r w:rsidR="00CE6A27" w:rsidRPr="00B84C71">
        <w:rPr>
          <w:rFonts w:ascii="Arial" w:hAnsi="Arial" w:cs="Arial"/>
          <w:color w:val="000000" w:themeColor="text1"/>
          <w:sz w:val="24"/>
          <w:szCs w:val="24"/>
        </w:rPr>
        <w:t xml:space="preserve"> the decision in </w:t>
      </w:r>
      <w:proofErr w:type="spellStart"/>
      <w:r w:rsidR="00F96BDF" w:rsidRPr="00B84C71">
        <w:rPr>
          <w:rFonts w:ascii="Arial" w:hAnsi="Arial" w:cs="Arial"/>
          <w:color w:val="000000" w:themeColor="text1"/>
          <w:sz w:val="24"/>
          <w:szCs w:val="24"/>
        </w:rPr>
        <w:t>Incubeta</w:t>
      </w:r>
      <w:proofErr w:type="spellEnd"/>
      <w:r w:rsidR="00F96BDF" w:rsidRPr="00B84C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6BDF" w:rsidRPr="00861EEC">
        <w:rPr>
          <w:rFonts w:ascii="Arial" w:hAnsi="Arial" w:cs="Arial"/>
          <w:i/>
          <w:color w:val="000000" w:themeColor="text1"/>
          <w:sz w:val="24"/>
          <w:szCs w:val="24"/>
        </w:rPr>
        <w:t xml:space="preserve">Holdings and Another v Ellis and Another (2013/ 30879) [2013] ZAGPJHC 274; 2014 (3) SA 189 (GSJ) (16 October 2013) </w:t>
      </w:r>
      <w:r w:rsidR="00F96BDF" w:rsidRPr="00B84C71">
        <w:rPr>
          <w:rFonts w:ascii="Arial" w:hAnsi="Arial" w:cs="Arial"/>
          <w:color w:val="000000" w:themeColor="text1"/>
          <w:sz w:val="24"/>
          <w:szCs w:val="24"/>
        </w:rPr>
        <w:t xml:space="preserve">at paragraph 27 </w:t>
      </w:r>
      <w:r w:rsidR="000035BB" w:rsidRPr="00B84C71">
        <w:rPr>
          <w:rFonts w:ascii="Arial" w:hAnsi="Arial" w:cs="Arial"/>
          <w:color w:val="000000" w:themeColor="text1"/>
          <w:sz w:val="24"/>
          <w:szCs w:val="24"/>
        </w:rPr>
        <w:t xml:space="preserve">where </w:t>
      </w:r>
      <w:r w:rsidR="00F96BDF" w:rsidRPr="00B84C71">
        <w:rPr>
          <w:rFonts w:ascii="Arial" w:hAnsi="Arial" w:cs="Arial"/>
          <w:color w:val="000000" w:themeColor="text1"/>
          <w:sz w:val="24"/>
          <w:szCs w:val="24"/>
        </w:rPr>
        <w:t>it was held that “</w:t>
      </w:r>
      <w:r w:rsidR="00F96BDF" w:rsidRPr="00B84C71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The forfeiture of substantive relief because of procedural delays, even if not protracted in bad faith by a litigant, ought to be sufficient to cross the threshold of ‘exceptional circumstances’ “</w:t>
      </w:r>
      <w:r w:rsidR="00F96BDF" w:rsidRPr="00B84C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373A48BA" w14:textId="43979673" w:rsidR="00F96BDF" w:rsidRPr="00B075D6" w:rsidRDefault="00B075D6" w:rsidP="00B075D6">
      <w:pPr>
        <w:spacing w:line="360" w:lineRule="auto"/>
        <w:ind w:left="720" w:hanging="360"/>
        <w:rPr>
          <w:rFonts w:ascii="Arial" w:hAnsi="Arial" w:cs="Arial"/>
          <w:color w:val="000000" w:themeColor="text1"/>
          <w:sz w:val="24"/>
          <w:szCs w:val="24"/>
        </w:rPr>
      </w:pPr>
      <w:r w:rsidRPr="00B84C71">
        <w:rPr>
          <w:rFonts w:ascii="Arial" w:hAnsi="Arial" w:cs="Arial"/>
          <w:color w:val="000000" w:themeColor="text1"/>
          <w:sz w:val="24"/>
          <w:szCs w:val="24"/>
        </w:rPr>
        <w:t>10.</w:t>
      </w:r>
      <w:r w:rsidRPr="00B84C71">
        <w:rPr>
          <w:rFonts w:ascii="Arial" w:hAnsi="Arial" w:cs="Arial"/>
          <w:color w:val="000000" w:themeColor="text1"/>
          <w:sz w:val="24"/>
          <w:szCs w:val="24"/>
        </w:rPr>
        <w:tab/>
      </w:r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 xml:space="preserve">GFE resists, saying that </w:t>
      </w:r>
      <w:proofErr w:type="spellStart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>Momoco</w:t>
      </w:r>
      <w:proofErr w:type="spellEnd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 xml:space="preserve"> is a foreign </w:t>
      </w:r>
      <w:proofErr w:type="spellStart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>peregrinus</w:t>
      </w:r>
      <w:proofErr w:type="spellEnd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 xml:space="preserve"> with no assets in South Africa. Bare allegations are made that </w:t>
      </w:r>
      <w:proofErr w:type="spellStart"/>
      <w:r w:rsidR="00CE6A27" w:rsidRPr="00B075D6">
        <w:rPr>
          <w:rFonts w:ascii="Arial" w:hAnsi="Arial" w:cs="Arial"/>
          <w:color w:val="000000" w:themeColor="text1"/>
          <w:sz w:val="24"/>
          <w:szCs w:val="24"/>
        </w:rPr>
        <w:t>Momoco</w:t>
      </w:r>
      <w:proofErr w:type="spellEnd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 xml:space="preserve"> evades tax in the UK. GFE says, by way of a bald allegation that if it pays the debt it will be complicit in tax evasion by </w:t>
      </w:r>
      <w:proofErr w:type="spellStart"/>
      <w:r w:rsidR="00CE6A27" w:rsidRPr="00B075D6">
        <w:rPr>
          <w:rFonts w:ascii="Arial" w:hAnsi="Arial" w:cs="Arial"/>
          <w:color w:val="000000" w:themeColor="text1"/>
          <w:sz w:val="24"/>
          <w:szCs w:val="24"/>
        </w:rPr>
        <w:t>Momoco</w:t>
      </w:r>
      <w:proofErr w:type="spellEnd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 xml:space="preserve">. Bald allegations do not give rise to real disputes and the impression </w:t>
      </w:r>
      <w:r w:rsidR="00D55D83" w:rsidRPr="00B075D6">
        <w:rPr>
          <w:rFonts w:ascii="Arial" w:hAnsi="Arial" w:cs="Arial"/>
          <w:color w:val="000000" w:themeColor="text1"/>
          <w:sz w:val="24"/>
          <w:szCs w:val="24"/>
        </w:rPr>
        <w:t>we</w:t>
      </w:r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 xml:space="preserve"> gain from reading GFE’s answering affidavit is that it is just trying to buy time. </w:t>
      </w:r>
    </w:p>
    <w:p w14:paraId="6EA5C2DA" w14:textId="493FC18A" w:rsidR="00CE6A27" w:rsidRPr="00B075D6" w:rsidRDefault="00B075D6" w:rsidP="00B075D6">
      <w:pPr>
        <w:spacing w:line="360" w:lineRule="auto"/>
        <w:ind w:left="720" w:hanging="360"/>
        <w:rPr>
          <w:rFonts w:ascii="Arial" w:hAnsi="Arial" w:cs="Arial"/>
          <w:color w:val="000000" w:themeColor="text1"/>
          <w:sz w:val="24"/>
          <w:szCs w:val="24"/>
        </w:rPr>
      </w:pPr>
      <w:r w:rsidRPr="00B84C71">
        <w:rPr>
          <w:rFonts w:ascii="Arial" w:hAnsi="Arial" w:cs="Arial"/>
          <w:color w:val="000000" w:themeColor="text1"/>
          <w:sz w:val="24"/>
          <w:szCs w:val="24"/>
        </w:rPr>
        <w:t>11.</w:t>
      </w:r>
      <w:r w:rsidRPr="00B84C71">
        <w:rPr>
          <w:rFonts w:ascii="Arial" w:hAnsi="Arial" w:cs="Arial"/>
          <w:color w:val="000000" w:themeColor="text1"/>
          <w:sz w:val="24"/>
          <w:szCs w:val="24"/>
        </w:rPr>
        <w:tab/>
      </w:r>
      <w:r w:rsidR="00F96BDF" w:rsidRPr="00B075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</w:t>
      </w:r>
      <w:r w:rsidR="00A359AD" w:rsidRPr="00B075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 an answering affidavit in the section 18(3) app</w:t>
      </w:r>
      <w:r w:rsidR="00B84C71" w:rsidRPr="00B075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lication, GFE’s deponent says “</w:t>
      </w:r>
      <w:r w:rsidR="00A359AD" w:rsidRPr="00B075D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GFE’s position remains unaltered. Until such time as </w:t>
      </w:r>
      <w:proofErr w:type="spellStart"/>
      <w:r w:rsidR="00A359AD" w:rsidRPr="00B075D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>Momoco</w:t>
      </w:r>
      <w:proofErr w:type="spellEnd"/>
      <w:r w:rsidR="00A359AD" w:rsidRPr="00B075D6">
        <w:rPr>
          <w:rFonts w:ascii="Arial" w:hAnsi="Arial" w:cs="Arial"/>
          <w:i/>
          <w:iCs/>
          <w:color w:val="000000" w:themeColor="text1"/>
          <w:sz w:val="24"/>
          <w:szCs w:val="24"/>
          <w:shd w:val="clear" w:color="auto" w:fill="FFFFFF"/>
        </w:rPr>
        <w:t xml:space="preserve"> can demonstrate to it that it is not evading tax and that there is no substantial risk of GFE being prosecuted on the basis of complicity, it will not pay</w:t>
      </w:r>
      <w:r w:rsidR="00A359AD" w:rsidRPr="00B075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.” This statement is bold and defiant. In effect, GFE is saying, quite wrongly that a mere arbitrator’s award or a court order is not sufficient to trigger an obligation </w:t>
      </w:r>
      <w:r w:rsidR="00A359AD" w:rsidRPr="00B075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to pay. GFE seeks to add fulfilment of its own, extraneous requirement before it will pay.</w:t>
      </w:r>
      <w:r w:rsidR="003F22F8" w:rsidRPr="00B075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 </w:t>
      </w:r>
      <w:r w:rsidR="00D55D83" w:rsidRPr="00B075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our</w:t>
      </w:r>
      <w:r w:rsidR="003F22F8" w:rsidRPr="00B075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view, this statement, in the context of the matter as a whole, makes the circumstances exceptional. On GFE’s version, </w:t>
      </w:r>
      <w:proofErr w:type="spellStart"/>
      <w:r w:rsidR="003F22F8" w:rsidRPr="00B075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Momoco</w:t>
      </w:r>
      <w:proofErr w:type="spellEnd"/>
      <w:r w:rsidR="003F22F8" w:rsidRPr="00B075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will wait for payment until GFE feels like paying. </w:t>
      </w:r>
      <w:r w:rsidR="001A74A4" w:rsidRPr="00B075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 this scenario, </w:t>
      </w:r>
      <w:proofErr w:type="spellStart"/>
      <w:r w:rsidR="001A74A4" w:rsidRPr="00B075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Momoco</w:t>
      </w:r>
      <w:proofErr w:type="spellEnd"/>
      <w:r w:rsidR="001A74A4" w:rsidRPr="00B075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 denied substantial relief pending appeal and the harm to </w:t>
      </w:r>
      <w:proofErr w:type="spellStart"/>
      <w:r w:rsidR="001A74A4" w:rsidRPr="00B075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Momoco</w:t>
      </w:r>
      <w:proofErr w:type="spellEnd"/>
      <w:r w:rsidR="001A74A4" w:rsidRPr="00B075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 irreparable, pending appeal.</w:t>
      </w:r>
    </w:p>
    <w:p w14:paraId="4EE16B0C" w14:textId="1295F0A8" w:rsidR="00144BFA" w:rsidRPr="00B84C71" w:rsidRDefault="00B075D6" w:rsidP="00B075D6">
      <w:pPr>
        <w:pStyle w:val="Heading2"/>
        <w:shd w:val="clear" w:color="auto" w:fill="FFFFFF"/>
        <w:spacing w:before="240" w:after="180" w:line="360" w:lineRule="auto"/>
        <w:ind w:left="720" w:hanging="360"/>
        <w:rPr>
          <w:rFonts w:ascii="Arial" w:hAnsi="Arial" w:cs="Arial"/>
          <w:color w:val="000000" w:themeColor="text1"/>
          <w:sz w:val="24"/>
          <w:szCs w:val="24"/>
          <w:lang w:val="en-ZA"/>
        </w:rPr>
      </w:pPr>
      <w:r w:rsidRPr="00B84C71">
        <w:rPr>
          <w:rFonts w:ascii="Arial" w:hAnsi="Arial" w:cs="Arial"/>
          <w:color w:val="000000" w:themeColor="text1"/>
          <w:sz w:val="24"/>
          <w:szCs w:val="24"/>
          <w:lang w:val="en-ZA"/>
        </w:rPr>
        <w:t>12.</w:t>
      </w:r>
      <w:r w:rsidRPr="00B84C71">
        <w:rPr>
          <w:rFonts w:ascii="Arial" w:hAnsi="Arial" w:cs="Arial"/>
          <w:color w:val="000000" w:themeColor="text1"/>
          <w:sz w:val="24"/>
          <w:szCs w:val="24"/>
          <w:lang w:val="en-ZA"/>
        </w:rPr>
        <w:tab/>
      </w:r>
      <w:r w:rsidR="00D94BC1" w:rsidRPr="00B84C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</w:t>
      </w:r>
      <w:r w:rsidR="00275E72" w:rsidRPr="00B84C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 </w:t>
      </w:r>
      <w:r w:rsidR="00275E72" w:rsidRPr="00B84C71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University of the Free State v </w:t>
      </w:r>
      <w:proofErr w:type="spellStart"/>
      <w:r w:rsidR="00275E72" w:rsidRPr="00B84C71">
        <w:rPr>
          <w:rFonts w:ascii="Arial" w:hAnsi="Arial" w:cs="Arial"/>
          <w:bCs/>
          <w:i/>
          <w:color w:val="000000" w:themeColor="text1"/>
          <w:sz w:val="24"/>
          <w:szCs w:val="24"/>
        </w:rPr>
        <w:t>Afriforum</w:t>
      </w:r>
      <w:proofErr w:type="spellEnd"/>
      <w:r w:rsidR="00275E72" w:rsidRPr="00B84C71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and Another (929/2016) [2016] ZASCA 165; [2017] 1 All SA 79 (SCA); 2018 (3) SA 428 (SCA) (17 November 2016)</w:t>
      </w:r>
      <w:r w:rsidR="00275E72" w:rsidRPr="00B84C7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75E72" w:rsidRPr="00B84C71">
        <w:rPr>
          <w:rFonts w:ascii="Arial" w:hAnsi="Arial" w:cs="Arial"/>
          <w:bCs/>
          <w:color w:val="000000" w:themeColor="text1"/>
          <w:sz w:val="24"/>
          <w:szCs w:val="24"/>
        </w:rPr>
        <w:t>at paragraph 15 it was held that the prospects of success on appeal are relevant in deciding whether or not to grant the exceptional relief. I</w:t>
      </w:r>
      <w:r w:rsidR="00144BFA" w:rsidRPr="00B84C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 </w:t>
      </w:r>
      <w:r w:rsidR="00D55D8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our</w:t>
      </w:r>
      <w:r w:rsidR="00144BFA" w:rsidRPr="00B84C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view, GFE’s prospects </w:t>
      </w:r>
      <w:r w:rsidR="00CD1144" w:rsidRPr="00B84C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on appeal are weak</w:t>
      </w:r>
      <w:r w:rsidR="00144BFA" w:rsidRPr="00B84C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1ED85B5F" w14:textId="6F686274" w:rsidR="00F96BDF" w:rsidRPr="00B075D6" w:rsidRDefault="00B075D6" w:rsidP="00B075D6">
      <w:pPr>
        <w:spacing w:line="360" w:lineRule="auto"/>
        <w:ind w:left="720" w:hanging="360"/>
        <w:rPr>
          <w:rFonts w:ascii="Arial" w:hAnsi="Arial" w:cs="Arial"/>
          <w:color w:val="000000" w:themeColor="text1"/>
          <w:sz w:val="24"/>
          <w:szCs w:val="24"/>
        </w:rPr>
      </w:pPr>
      <w:r w:rsidRPr="00B84C71">
        <w:rPr>
          <w:rFonts w:ascii="Arial" w:hAnsi="Arial" w:cs="Arial"/>
          <w:color w:val="000000" w:themeColor="text1"/>
          <w:sz w:val="24"/>
          <w:szCs w:val="24"/>
        </w:rPr>
        <w:t>13.</w:t>
      </w:r>
      <w:r w:rsidRPr="00B84C71">
        <w:rPr>
          <w:rFonts w:ascii="Arial" w:hAnsi="Arial" w:cs="Arial"/>
          <w:color w:val="000000" w:themeColor="text1"/>
          <w:sz w:val="24"/>
          <w:szCs w:val="24"/>
        </w:rPr>
        <w:tab/>
      </w:r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 xml:space="preserve">There can be no prejudice or irreparable harm to GFE </w:t>
      </w:r>
      <w:r w:rsidR="001A74A4" w:rsidRPr="00B075D6">
        <w:rPr>
          <w:rFonts w:ascii="Arial" w:hAnsi="Arial" w:cs="Arial"/>
          <w:color w:val="000000" w:themeColor="text1"/>
          <w:sz w:val="24"/>
          <w:szCs w:val="24"/>
        </w:rPr>
        <w:t xml:space="preserve">pending appeal </w:t>
      </w:r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 xml:space="preserve">as the order is to pay the money to </w:t>
      </w:r>
      <w:proofErr w:type="spellStart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>Momoco’s</w:t>
      </w:r>
      <w:proofErr w:type="spellEnd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 xml:space="preserve"> attorneys in trust.</w:t>
      </w:r>
    </w:p>
    <w:p w14:paraId="4FC290B2" w14:textId="6C94D12A" w:rsidR="00F96BDF" w:rsidRPr="00B075D6" w:rsidRDefault="00B075D6" w:rsidP="00B075D6">
      <w:pPr>
        <w:spacing w:line="360" w:lineRule="auto"/>
        <w:ind w:left="720" w:hanging="360"/>
        <w:rPr>
          <w:rFonts w:ascii="Arial" w:hAnsi="Arial" w:cs="Arial"/>
          <w:color w:val="000000" w:themeColor="text1"/>
          <w:sz w:val="24"/>
          <w:szCs w:val="24"/>
        </w:rPr>
      </w:pPr>
      <w:r w:rsidRPr="00B84C71">
        <w:rPr>
          <w:rFonts w:ascii="Arial" w:hAnsi="Arial" w:cs="Arial"/>
          <w:color w:val="000000" w:themeColor="text1"/>
          <w:sz w:val="24"/>
          <w:szCs w:val="24"/>
        </w:rPr>
        <w:t>14.</w:t>
      </w:r>
      <w:r w:rsidRPr="00B84C71">
        <w:rPr>
          <w:rFonts w:ascii="Arial" w:hAnsi="Arial" w:cs="Arial"/>
          <w:color w:val="000000" w:themeColor="text1"/>
          <w:sz w:val="24"/>
          <w:szCs w:val="24"/>
        </w:rPr>
        <w:tab/>
      </w:r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 xml:space="preserve">While the three requirements which </w:t>
      </w:r>
      <w:proofErr w:type="spellStart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>Momoco</w:t>
      </w:r>
      <w:proofErr w:type="spellEnd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 xml:space="preserve"> needs to prove on a balance of probabilities are separate they should not each be considered in a vacuum. The order that the money be held in trust by </w:t>
      </w:r>
      <w:proofErr w:type="spellStart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>Momoco’s</w:t>
      </w:r>
      <w:proofErr w:type="spellEnd"/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 xml:space="preserve"> attorneys provides, in </w:t>
      </w:r>
      <w:r w:rsidR="00D55D83" w:rsidRPr="00B075D6">
        <w:rPr>
          <w:rFonts w:ascii="Arial" w:hAnsi="Arial" w:cs="Arial"/>
          <w:color w:val="000000" w:themeColor="text1"/>
          <w:sz w:val="24"/>
          <w:szCs w:val="24"/>
        </w:rPr>
        <w:t>our</w:t>
      </w:r>
      <w:r w:rsidR="00F96BDF" w:rsidRPr="00B075D6">
        <w:rPr>
          <w:rFonts w:ascii="Arial" w:hAnsi="Arial" w:cs="Arial"/>
          <w:color w:val="000000" w:themeColor="text1"/>
          <w:sz w:val="24"/>
          <w:szCs w:val="24"/>
        </w:rPr>
        <w:t xml:space="preserve"> view a fair and sensible end result to the enquiry as a whole.</w:t>
      </w:r>
    </w:p>
    <w:p w14:paraId="6B271135" w14:textId="05BEEA6A" w:rsidR="00526024" w:rsidRDefault="00526024" w:rsidP="00B84C71">
      <w:pPr>
        <w:spacing w:after="200" w:line="36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2EEE4AB" w14:textId="64AE62FD" w:rsidR="00820965" w:rsidRDefault="00820965" w:rsidP="00B84C71">
      <w:pPr>
        <w:spacing w:after="200" w:line="36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>
        <w:rPr>
          <w:rFonts w:ascii="Arial" w:eastAsia="Calibri" w:hAnsi="Arial" w:cs="Arial"/>
          <w:b/>
          <w:sz w:val="24"/>
          <w:szCs w:val="24"/>
          <w:lang w:val="en-ZA"/>
        </w:rPr>
        <w:t xml:space="preserve">ORDER </w:t>
      </w:r>
    </w:p>
    <w:p w14:paraId="1118829E" w14:textId="77777777" w:rsidR="00B84C71" w:rsidRDefault="00B84C71" w:rsidP="00B84C71">
      <w:pPr>
        <w:spacing w:after="200" w:line="36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79E79563" w14:textId="04AF6BC0" w:rsidR="00CD1144" w:rsidRPr="00B075D6" w:rsidRDefault="00B075D6" w:rsidP="00B075D6">
      <w:pPr>
        <w:spacing w:after="200" w:line="360" w:lineRule="auto"/>
        <w:ind w:left="720" w:hanging="360"/>
        <w:rPr>
          <w:rFonts w:ascii="Arial" w:eastAsia="Calibri" w:hAnsi="Arial" w:cs="Arial"/>
          <w:sz w:val="24"/>
          <w:szCs w:val="24"/>
          <w:lang w:val="en-ZA"/>
        </w:rPr>
      </w:pPr>
      <w:r w:rsidRPr="00B84C71">
        <w:rPr>
          <w:rFonts w:ascii="Arial" w:eastAsia="Calibri" w:hAnsi="Arial" w:cs="Arial"/>
          <w:sz w:val="24"/>
          <w:szCs w:val="24"/>
          <w:lang w:val="en-ZA"/>
        </w:rPr>
        <w:t>1.</w:t>
      </w:r>
      <w:r w:rsidRPr="00B84C71">
        <w:rPr>
          <w:rFonts w:ascii="Arial" w:eastAsia="Calibri" w:hAnsi="Arial" w:cs="Arial"/>
          <w:sz w:val="24"/>
          <w:szCs w:val="24"/>
          <w:lang w:val="en-ZA"/>
        </w:rPr>
        <w:tab/>
      </w:r>
      <w:r w:rsidR="00CD1144" w:rsidRPr="00B075D6">
        <w:rPr>
          <w:rFonts w:ascii="Arial" w:eastAsia="Calibri" w:hAnsi="Arial" w:cs="Arial"/>
          <w:sz w:val="24"/>
          <w:szCs w:val="24"/>
          <w:lang w:val="en-ZA"/>
        </w:rPr>
        <w:t>The appeal is dismissed with costs including those of two counsel.</w:t>
      </w:r>
    </w:p>
    <w:p w14:paraId="4BF27732" w14:textId="48DCC624" w:rsidR="0077600B" w:rsidRDefault="0077600B" w:rsidP="00B84C71">
      <w:pPr>
        <w:spacing w:after="120" w:line="360" w:lineRule="auto"/>
        <w:rPr>
          <w:rFonts w:ascii="Arial" w:eastAsia="Times New Roman" w:hAnsi="Arial" w:cs="Arial"/>
          <w:sz w:val="24"/>
          <w:szCs w:val="24"/>
          <w:u w:val="single"/>
          <w:lang w:val="en-ZA"/>
        </w:rPr>
      </w:pPr>
    </w:p>
    <w:p w14:paraId="7BAB0113" w14:textId="68FABBCE" w:rsidR="00B84C71" w:rsidRPr="0073135E" w:rsidRDefault="00B84C71" w:rsidP="00B84C71">
      <w:pPr>
        <w:spacing w:after="120" w:line="360" w:lineRule="auto"/>
        <w:rPr>
          <w:rFonts w:ascii="Arial" w:eastAsia="Times New Roman" w:hAnsi="Arial" w:cs="Arial"/>
          <w:sz w:val="24"/>
          <w:szCs w:val="24"/>
          <w:u w:val="single"/>
          <w:lang w:val="en-ZA"/>
        </w:rPr>
      </w:pPr>
    </w:p>
    <w:p w14:paraId="4C0E2B21" w14:textId="44CDD2E3" w:rsidR="00C4238A" w:rsidRDefault="00C4238A" w:rsidP="0073135E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02B6B728" w14:textId="77777777" w:rsidR="00B84C71" w:rsidRDefault="00B84C71" w:rsidP="0073135E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2BF4CFE9" w14:textId="04F9EAF0" w:rsidR="0073135E" w:rsidRPr="0073135E" w:rsidRDefault="003A5D7B" w:rsidP="0073135E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val="en-ZA"/>
        </w:rPr>
      </w:pPr>
      <w:r>
        <w:rPr>
          <w:rFonts w:ascii="Arial" w:eastAsia="Times New Roman" w:hAnsi="Arial" w:cs="Arial"/>
          <w:sz w:val="24"/>
          <w:szCs w:val="24"/>
          <w:lang w:val="en-ZA"/>
        </w:rPr>
        <w:t xml:space="preserve">GC Wright </w:t>
      </w:r>
    </w:p>
    <w:p w14:paraId="69D8D6E3" w14:textId="1C3C0619" w:rsidR="0073135E" w:rsidRPr="0073135E" w:rsidRDefault="003A5D7B" w:rsidP="0073135E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val="en-ZA"/>
        </w:rPr>
      </w:pPr>
      <w:r>
        <w:rPr>
          <w:rFonts w:ascii="Arial" w:eastAsia="Times New Roman" w:hAnsi="Arial" w:cs="Arial"/>
          <w:sz w:val="24"/>
          <w:szCs w:val="24"/>
          <w:lang w:val="en-ZA"/>
        </w:rPr>
        <w:t>J</w:t>
      </w:r>
      <w:r w:rsidR="0073135E" w:rsidRPr="0073135E">
        <w:rPr>
          <w:rFonts w:ascii="Arial" w:eastAsia="Times New Roman" w:hAnsi="Arial" w:cs="Arial"/>
          <w:sz w:val="24"/>
          <w:szCs w:val="24"/>
          <w:lang w:val="en-ZA"/>
        </w:rPr>
        <w:t xml:space="preserve">udge of the High Court </w:t>
      </w:r>
    </w:p>
    <w:p w14:paraId="3EB8B9FA" w14:textId="6C66EC09" w:rsidR="0073135E" w:rsidRDefault="0073135E" w:rsidP="0073135E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val="en-ZA"/>
        </w:rPr>
      </w:pPr>
      <w:r w:rsidRPr="0073135E">
        <w:rPr>
          <w:rFonts w:ascii="Arial" w:eastAsia="Times New Roman" w:hAnsi="Arial" w:cs="Arial"/>
          <w:sz w:val="24"/>
          <w:szCs w:val="24"/>
          <w:lang w:val="en-ZA"/>
        </w:rPr>
        <w:t>Gauteng</w:t>
      </w:r>
      <w:r w:rsidR="007E262F">
        <w:rPr>
          <w:rFonts w:ascii="Arial" w:eastAsia="Times New Roman" w:hAnsi="Arial" w:cs="Arial"/>
          <w:sz w:val="24"/>
          <w:szCs w:val="24"/>
          <w:lang w:val="en-ZA"/>
        </w:rPr>
        <w:t xml:space="preserve"> </w:t>
      </w:r>
      <w:r w:rsidRPr="0073135E">
        <w:rPr>
          <w:rFonts w:ascii="Arial" w:eastAsia="Times New Roman" w:hAnsi="Arial" w:cs="Arial"/>
          <w:sz w:val="24"/>
          <w:szCs w:val="24"/>
          <w:lang w:val="en-ZA"/>
        </w:rPr>
        <w:t>Division, Johannesburg</w:t>
      </w:r>
    </w:p>
    <w:p w14:paraId="4379F7BA" w14:textId="6DBD14FB" w:rsidR="004D4CF7" w:rsidRDefault="004D4CF7" w:rsidP="0073135E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09DAD0D5" w14:textId="77777777" w:rsidR="004D4CF7" w:rsidRDefault="004D4CF7" w:rsidP="0073135E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5AACA44F" w14:textId="38E89AB4" w:rsidR="0019669E" w:rsidRDefault="0019669E" w:rsidP="0073135E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52893C60" w14:textId="77777777" w:rsidR="00820965" w:rsidRDefault="00820965" w:rsidP="0073135E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62C49D5B" w14:textId="36ECE53B" w:rsidR="00820965" w:rsidRDefault="00820965" w:rsidP="0073135E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val="en-ZA"/>
        </w:rPr>
      </w:pPr>
      <w:r>
        <w:rPr>
          <w:rFonts w:ascii="Arial" w:eastAsia="Times New Roman" w:hAnsi="Arial" w:cs="Arial"/>
          <w:sz w:val="24"/>
          <w:szCs w:val="24"/>
          <w:lang w:val="en-ZA"/>
        </w:rPr>
        <w:t>I agree</w:t>
      </w:r>
    </w:p>
    <w:p w14:paraId="221ED9AF" w14:textId="77777777" w:rsidR="0019669E" w:rsidRDefault="0019669E" w:rsidP="0073135E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4DAA011C" w14:textId="5EF07CCB" w:rsidR="00820965" w:rsidRDefault="00BA102B" w:rsidP="0073135E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val="en-ZA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ZA"/>
        </w:rPr>
        <w:t>Siwendu</w:t>
      </w:r>
      <w:proofErr w:type="spellEnd"/>
      <w:r w:rsidR="00CD1144">
        <w:rPr>
          <w:rFonts w:ascii="Arial" w:eastAsia="Times New Roman" w:hAnsi="Arial" w:cs="Arial"/>
          <w:sz w:val="24"/>
          <w:szCs w:val="24"/>
          <w:lang w:val="en-ZA"/>
        </w:rPr>
        <w:t xml:space="preserve"> J</w:t>
      </w:r>
    </w:p>
    <w:p w14:paraId="7AC8E2EE" w14:textId="25D95F5D" w:rsidR="00820965" w:rsidRDefault="00820965" w:rsidP="0073135E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val="en-ZA"/>
        </w:rPr>
      </w:pPr>
      <w:r>
        <w:rPr>
          <w:rFonts w:ascii="Arial" w:eastAsia="Times New Roman" w:hAnsi="Arial" w:cs="Arial"/>
          <w:sz w:val="24"/>
          <w:szCs w:val="24"/>
          <w:lang w:val="en-ZA"/>
        </w:rPr>
        <w:t>Judge of the High Court</w:t>
      </w:r>
    </w:p>
    <w:p w14:paraId="2CEAB0EA" w14:textId="54D0CFE7" w:rsidR="00CD1144" w:rsidRDefault="006A1A2C" w:rsidP="0073135E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val="en-ZA"/>
        </w:rPr>
      </w:pPr>
      <w:r>
        <w:rPr>
          <w:rFonts w:ascii="Arial" w:eastAsia="Times New Roman" w:hAnsi="Arial" w:cs="Arial"/>
          <w:sz w:val="24"/>
          <w:szCs w:val="24"/>
          <w:lang w:val="en-ZA"/>
        </w:rPr>
        <w:t>Gauteng Division, Johannesburg</w:t>
      </w:r>
    </w:p>
    <w:p w14:paraId="6FCAB0E8" w14:textId="77777777" w:rsidR="00CD1144" w:rsidRDefault="00CD1144" w:rsidP="0073135E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5CF1C7A5" w14:textId="77777777" w:rsidR="006A1A2C" w:rsidRDefault="006A1A2C" w:rsidP="0073135E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01462F18" w14:textId="49CC741B" w:rsidR="006A1A2C" w:rsidRDefault="006A1A2C" w:rsidP="0073135E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val="en-ZA"/>
        </w:rPr>
      </w:pPr>
      <w:r>
        <w:rPr>
          <w:rFonts w:ascii="Arial" w:eastAsia="Times New Roman" w:hAnsi="Arial" w:cs="Arial"/>
          <w:sz w:val="24"/>
          <w:szCs w:val="24"/>
          <w:lang w:val="en-ZA"/>
        </w:rPr>
        <w:t>I agree</w:t>
      </w:r>
    </w:p>
    <w:p w14:paraId="3877AB41" w14:textId="77777777" w:rsidR="0019669E" w:rsidRDefault="0019669E" w:rsidP="0073135E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3CEE004F" w14:textId="013470A2" w:rsidR="00E76E0F" w:rsidRDefault="00526024" w:rsidP="0073135E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val="en-ZA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ZA"/>
        </w:rPr>
        <w:t>Senyatsi</w:t>
      </w:r>
      <w:proofErr w:type="spellEnd"/>
      <w:r w:rsidR="00CD1144">
        <w:rPr>
          <w:rFonts w:ascii="Arial" w:eastAsia="Times New Roman" w:hAnsi="Arial" w:cs="Arial"/>
          <w:sz w:val="24"/>
          <w:szCs w:val="24"/>
          <w:lang w:val="en-ZA"/>
        </w:rPr>
        <w:t xml:space="preserve"> J</w:t>
      </w:r>
    </w:p>
    <w:p w14:paraId="45A05925" w14:textId="2C210A0B" w:rsidR="00E76E0F" w:rsidRDefault="00E76E0F" w:rsidP="0073135E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val="en-ZA"/>
        </w:rPr>
      </w:pPr>
      <w:r>
        <w:rPr>
          <w:rFonts w:ascii="Arial" w:eastAsia="Times New Roman" w:hAnsi="Arial" w:cs="Arial"/>
          <w:sz w:val="24"/>
          <w:szCs w:val="24"/>
          <w:lang w:val="en-ZA"/>
        </w:rPr>
        <w:t>Judge of the High Court</w:t>
      </w:r>
    </w:p>
    <w:p w14:paraId="11A75994" w14:textId="258CD88A" w:rsidR="00E76E0F" w:rsidRDefault="00E76E0F" w:rsidP="0073135E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val="en-ZA"/>
        </w:rPr>
      </w:pPr>
      <w:r>
        <w:rPr>
          <w:rFonts w:ascii="Arial" w:eastAsia="Times New Roman" w:hAnsi="Arial" w:cs="Arial"/>
          <w:sz w:val="24"/>
          <w:szCs w:val="24"/>
          <w:lang w:val="en-ZA"/>
        </w:rPr>
        <w:t>Gauteng Division, Johannesburg</w:t>
      </w:r>
    </w:p>
    <w:p w14:paraId="275BFFE6" w14:textId="77777777" w:rsidR="002A1B69" w:rsidRDefault="002A1B69" w:rsidP="0073135E">
      <w:pPr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4"/>
          <w:szCs w:val="24"/>
          <w:lang w:val="en-ZA"/>
        </w:rPr>
      </w:pPr>
    </w:p>
    <w:p w14:paraId="741A3469" w14:textId="0A40E131" w:rsidR="003A15B7" w:rsidRDefault="00205EDE" w:rsidP="003A15B7">
      <w:pPr>
        <w:spacing w:after="200" w:line="48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>
        <w:rPr>
          <w:rFonts w:ascii="Arial" w:eastAsia="Calibri" w:hAnsi="Arial" w:cs="Arial"/>
          <w:b/>
          <w:sz w:val="24"/>
          <w:szCs w:val="24"/>
          <w:lang w:val="en-ZA"/>
        </w:rPr>
        <w:t>HEARD</w:t>
      </w:r>
      <w:r>
        <w:rPr>
          <w:rFonts w:ascii="Arial" w:eastAsia="Calibri" w:hAnsi="Arial" w:cs="Arial"/>
          <w:b/>
          <w:sz w:val="24"/>
          <w:szCs w:val="24"/>
          <w:lang w:val="en-ZA"/>
        </w:rPr>
        <w:tab/>
      </w:r>
      <w:r>
        <w:rPr>
          <w:rFonts w:ascii="Arial" w:eastAsia="Calibri" w:hAnsi="Arial" w:cs="Arial"/>
          <w:b/>
          <w:sz w:val="24"/>
          <w:szCs w:val="24"/>
          <w:lang w:val="en-ZA"/>
        </w:rPr>
        <w:tab/>
        <w:t xml:space="preserve">:   </w:t>
      </w:r>
      <w:r w:rsidR="003A15B7">
        <w:rPr>
          <w:rFonts w:ascii="Arial" w:eastAsia="Calibri" w:hAnsi="Arial" w:cs="Arial"/>
          <w:b/>
          <w:sz w:val="24"/>
          <w:szCs w:val="24"/>
          <w:lang w:val="en-ZA"/>
        </w:rPr>
        <w:t xml:space="preserve"> </w:t>
      </w:r>
      <w:r w:rsidR="00F96BDF">
        <w:rPr>
          <w:rFonts w:ascii="Arial" w:eastAsia="Calibri" w:hAnsi="Arial" w:cs="Arial"/>
          <w:b/>
          <w:sz w:val="24"/>
          <w:szCs w:val="24"/>
          <w:lang w:val="en-ZA"/>
        </w:rPr>
        <w:t xml:space="preserve">11 </w:t>
      </w:r>
      <w:r w:rsidR="00526024">
        <w:rPr>
          <w:rFonts w:ascii="Arial" w:eastAsia="Calibri" w:hAnsi="Arial" w:cs="Arial"/>
          <w:b/>
          <w:sz w:val="24"/>
          <w:szCs w:val="24"/>
          <w:lang w:val="en-ZA"/>
        </w:rPr>
        <w:t xml:space="preserve">October </w:t>
      </w:r>
      <w:r w:rsidR="00457F68">
        <w:rPr>
          <w:rFonts w:ascii="Arial" w:eastAsia="Calibri" w:hAnsi="Arial" w:cs="Arial"/>
          <w:b/>
          <w:sz w:val="24"/>
          <w:szCs w:val="24"/>
          <w:lang w:val="en-ZA"/>
        </w:rPr>
        <w:t>2023</w:t>
      </w:r>
    </w:p>
    <w:p w14:paraId="061E6003" w14:textId="587A768B" w:rsidR="003A15B7" w:rsidRDefault="003A15B7" w:rsidP="003A15B7">
      <w:pPr>
        <w:spacing w:after="200" w:line="48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>
        <w:rPr>
          <w:rFonts w:ascii="Arial" w:eastAsia="Calibri" w:hAnsi="Arial" w:cs="Arial"/>
          <w:b/>
          <w:sz w:val="24"/>
          <w:szCs w:val="24"/>
          <w:lang w:val="en-ZA"/>
        </w:rPr>
        <w:t>DELIVERED</w:t>
      </w:r>
      <w:r>
        <w:rPr>
          <w:rFonts w:ascii="Arial" w:eastAsia="Calibri" w:hAnsi="Arial" w:cs="Arial"/>
          <w:b/>
          <w:sz w:val="24"/>
          <w:szCs w:val="24"/>
          <w:lang w:val="en-ZA"/>
        </w:rPr>
        <w:tab/>
      </w:r>
      <w:r>
        <w:rPr>
          <w:rFonts w:ascii="Arial" w:eastAsia="Calibri" w:hAnsi="Arial" w:cs="Arial"/>
          <w:b/>
          <w:sz w:val="24"/>
          <w:szCs w:val="24"/>
          <w:lang w:val="en-ZA"/>
        </w:rPr>
        <w:tab/>
        <w:t xml:space="preserve">:   </w:t>
      </w:r>
      <w:r w:rsidR="00E76E0F">
        <w:rPr>
          <w:rFonts w:ascii="Arial" w:eastAsia="Calibri" w:hAnsi="Arial" w:cs="Arial"/>
          <w:b/>
          <w:sz w:val="24"/>
          <w:szCs w:val="24"/>
          <w:lang w:val="en-ZA"/>
        </w:rPr>
        <w:t xml:space="preserve"> </w:t>
      </w:r>
      <w:r w:rsidR="004D4CF7">
        <w:rPr>
          <w:rFonts w:ascii="Arial" w:eastAsia="Calibri" w:hAnsi="Arial" w:cs="Arial"/>
          <w:b/>
          <w:sz w:val="24"/>
          <w:szCs w:val="24"/>
          <w:lang w:val="en-ZA"/>
        </w:rPr>
        <w:t xml:space="preserve"> 2 Novem</w:t>
      </w:r>
      <w:r w:rsidR="00051492">
        <w:rPr>
          <w:rFonts w:ascii="Arial" w:eastAsia="Calibri" w:hAnsi="Arial" w:cs="Arial"/>
          <w:b/>
          <w:sz w:val="24"/>
          <w:szCs w:val="24"/>
          <w:lang w:val="en-ZA"/>
        </w:rPr>
        <w:t xml:space="preserve">ber </w:t>
      </w:r>
      <w:r w:rsidR="00552817">
        <w:rPr>
          <w:rFonts w:ascii="Arial" w:eastAsia="Calibri" w:hAnsi="Arial" w:cs="Arial"/>
          <w:b/>
          <w:sz w:val="24"/>
          <w:szCs w:val="24"/>
          <w:lang w:val="en-ZA"/>
        </w:rPr>
        <w:t>2023</w:t>
      </w:r>
    </w:p>
    <w:p w14:paraId="1C786DC9" w14:textId="77777777" w:rsidR="009E25B1" w:rsidRDefault="009E25B1" w:rsidP="003A15B7">
      <w:pPr>
        <w:spacing w:after="200" w:line="48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655F69B" w14:textId="77777777" w:rsidR="003A15B7" w:rsidRDefault="003A15B7" w:rsidP="003A15B7">
      <w:pPr>
        <w:spacing w:after="200" w:line="48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>
        <w:rPr>
          <w:rFonts w:ascii="Arial" w:eastAsia="Calibri" w:hAnsi="Arial" w:cs="Arial"/>
          <w:b/>
          <w:sz w:val="24"/>
          <w:szCs w:val="24"/>
          <w:lang w:val="en-ZA"/>
        </w:rPr>
        <w:t xml:space="preserve">APPEARANCES  </w:t>
      </w:r>
      <w:proofErr w:type="gramStart"/>
      <w:r>
        <w:rPr>
          <w:rFonts w:ascii="Arial" w:eastAsia="Calibri" w:hAnsi="Arial" w:cs="Arial"/>
          <w:b/>
          <w:sz w:val="24"/>
          <w:szCs w:val="24"/>
          <w:lang w:val="en-ZA"/>
        </w:rPr>
        <w:t xml:space="preserve">  :</w:t>
      </w:r>
      <w:proofErr w:type="gramEnd"/>
    </w:p>
    <w:p w14:paraId="3AE275E5" w14:textId="20DF2059" w:rsidR="003A15B7" w:rsidRPr="00051492" w:rsidRDefault="00E7582B" w:rsidP="003A15B7">
      <w:pPr>
        <w:spacing w:after="200" w:line="48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051492">
        <w:rPr>
          <w:rFonts w:ascii="Arial" w:eastAsia="Calibri" w:hAnsi="Arial" w:cs="Arial"/>
          <w:b/>
          <w:sz w:val="24"/>
          <w:szCs w:val="24"/>
          <w:lang w:val="en-ZA"/>
        </w:rPr>
        <w:t>APPELLANT</w:t>
      </w:r>
      <w:r w:rsidR="009E5502" w:rsidRPr="00051492">
        <w:rPr>
          <w:rFonts w:ascii="Arial" w:eastAsia="Calibri" w:hAnsi="Arial" w:cs="Arial"/>
          <w:b/>
          <w:sz w:val="24"/>
          <w:szCs w:val="24"/>
          <w:lang w:val="en-ZA"/>
        </w:rPr>
        <w:tab/>
      </w:r>
      <w:proofErr w:type="spellStart"/>
      <w:r w:rsidR="00BA102B" w:rsidRPr="00051492">
        <w:rPr>
          <w:rFonts w:ascii="Arial" w:eastAsia="Calibri" w:hAnsi="Arial" w:cs="Arial"/>
          <w:b/>
          <w:sz w:val="24"/>
          <w:szCs w:val="24"/>
          <w:lang w:val="en-ZA"/>
        </w:rPr>
        <w:t>Adv</w:t>
      </w:r>
      <w:proofErr w:type="spellEnd"/>
      <w:r w:rsidR="00BA102B" w:rsidRPr="00051492">
        <w:rPr>
          <w:rFonts w:ascii="Arial" w:eastAsia="Calibri" w:hAnsi="Arial" w:cs="Arial"/>
          <w:b/>
          <w:sz w:val="24"/>
          <w:szCs w:val="24"/>
          <w:lang w:val="en-ZA"/>
        </w:rPr>
        <w:t xml:space="preserve"> H Van </w:t>
      </w:r>
      <w:proofErr w:type="spellStart"/>
      <w:r w:rsidR="00BA102B" w:rsidRPr="00051492">
        <w:rPr>
          <w:rFonts w:ascii="Arial" w:eastAsia="Calibri" w:hAnsi="Arial" w:cs="Arial"/>
          <w:b/>
          <w:sz w:val="24"/>
          <w:szCs w:val="24"/>
          <w:lang w:val="en-ZA"/>
        </w:rPr>
        <w:t>Eeden</w:t>
      </w:r>
      <w:proofErr w:type="spellEnd"/>
      <w:r w:rsidR="00BA102B" w:rsidRPr="00051492">
        <w:rPr>
          <w:rFonts w:ascii="Arial" w:eastAsia="Calibri" w:hAnsi="Arial" w:cs="Arial"/>
          <w:b/>
          <w:sz w:val="24"/>
          <w:szCs w:val="24"/>
          <w:lang w:val="en-ZA"/>
        </w:rPr>
        <w:t xml:space="preserve"> SC</w:t>
      </w:r>
    </w:p>
    <w:p w14:paraId="6F22DD4C" w14:textId="0C0EE99F" w:rsidR="0090190D" w:rsidRPr="00CD211A" w:rsidRDefault="0090190D" w:rsidP="003A15B7">
      <w:pPr>
        <w:spacing w:after="200" w:line="480" w:lineRule="auto"/>
        <w:rPr>
          <w:rFonts w:ascii="Arial" w:eastAsia="Calibri" w:hAnsi="Arial" w:cs="Arial"/>
          <w:b/>
          <w:sz w:val="24"/>
          <w:szCs w:val="24"/>
          <w:lang w:val="de-DE"/>
        </w:rPr>
      </w:pPr>
      <w:r w:rsidRPr="00051492">
        <w:rPr>
          <w:rFonts w:ascii="Arial" w:eastAsia="Calibri" w:hAnsi="Arial" w:cs="Arial"/>
          <w:b/>
          <w:sz w:val="24"/>
          <w:szCs w:val="24"/>
          <w:lang w:val="en-ZA"/>
        </w:rPr>
        <w:tab/>
      </w:r>
      <w:r w:rsidRPr="00051492">
        <w:rPr>
          <w:rFonts w:ascii="Arial" w:eastAsia="Calibri" w:hAnsi="Arial" w:cs="Arial"/>
          <w:b/>
          <w:sz w:val="24"/>
          <w:szCs w:val="24"/>
          <w:lang w:val="en-ZA"/>
        </w:rPr>
        <w:tab/>
      </w:r>
      <w:r w:rsidRPr="00051492">
        <w:rPr>
          <w:rFonts w:ascii="Arial" w:eastAsia="Calibri" w:hAnsi="Arial" w:cs="Arial"/>
          <w:b/>
          <w:sz w:val="24"/>
          <w:szCs w:val="24"/>
          <w:lang w:val="en-ZA"/>
        </w:rPr>
        <w:tab/>
      </w:r>
      <w:r w:rsidR="00BA102B" w:rsidRPr="00CD211A">
        <w:rPr>
          <w:rFonts w:ascii="Arial" w:eastAsia="Calibri" w:hAnsi="Arial" w:cs="Arial"/>
          <w:b/>
          <w:sz w:val="24"/>
          <w:szCs w:val="24"/>
          <w:lang w:val="de-DE"/>
        </w:rPr>
        <w:t>082 561 0546</w:t>
      </w:r>
    </w:p>
    <w:p w14:paraId="255D4E6A" w14:textId="77777777" w:rsidR="00BA102B" w:rsidRPr="00CD211A" w:rsidRDefault="00041338" w:rsidP="00036CAD">
      <w:pPr>
        <w:spacing w:after="200" w:line="480" w:lineRule="auto"/>
        <w:rPr>
          <w:rFonts w:ascii="Arial" w:eastAsia="Calibri" w:hAnsi="Arial" w:cs="Arial"/>
          <w:b/>
          <w:sz w:val="24"/>
          <w:szCs w:val="24"/>
          <w:lang w:val="de-DE"/>
        </w:rPr>
      </w:pPr>
      <w:r w:rsidRPr="00CD211A">
        <w:rPr>
          <w:rFonts w:ascii="Arial" w:eastAsia="Calibri" w:hAnsi="Arial" w:cs="Arial"/>
          <w:b/>
          <w:sz w:val="24"/>
          <w:szCs w:val="24"/>
          <w:lang w:val="de-DE"/>
        </w:rPr>
        <w:tab/>
      </w:r>
      <w:r w:rsidRPr="00CD211A">
        <w:rPr>
          <w:rFonts w:ascii="Arial" w:eastAsia="Calibri" w:hAnsi="Arial" w:cs="Arial"/>
          <w:b/>
          <w:sz w:val="24"/>
          <w:szCs w:val="24"/>
          <w:lang w:val="de-DE"/>
        </w:rPr>
        <w:tab/>
      </w:r>
      <w:r w:rsidRPr="00CD211A">
        <w:rPr>
          <w:rFonts w:ascii="Arial" w:eastAsia="Calibri" w:hAnsi="Arial" w:cs="Arial"/>
          <w:b/>
          <w:sz w:val="24"/>
          <w:szCs w:val="24"/>
          <w:lang w:val="de-DE"/>
        </w:rPr>
        <w:tab/>
      </w:r>
      <w:r w:rsidR="00BA102B" w:rsidRPr="00CD211A">
        <w:rPr>
          <w:rFonts w:ascii="Arial" w:eastAsia="Calibri" w:hAnsi="Arial" w:cs="Arial"/>
          <w:b/>
          <w:sz w:val="24"/>
          <w:szCs w:val="24"/>
          <w:lang w:val="de-DE"/>
        </w:rPr>
        <w:t xml:space="preserve">vaneeden@law.co.za </w:t>
      </w:r>
    </w:p>
    <w:p w14:paraId="65B4CE1F" w14:textId="77777777" w:rsidR="00BA102B" w:rsidRPr="00CD211A" w:rsidRDefault="00BA102B" w:rsidP="00036CAD">
      <w:pPr>
        <w:spacing w:after="200" w:line="480" w:lineRule="auto"/>
        <w:rPr>
          <w:rFonts w:ascii="Arial" w:eastAsia="Calibri" w:hAnsi="Arial" w:cs="Arial"/>
          <w:b/>
          <w:sz w:val="24"/>
          <w:szCs w:val="24"/>
          <w:lang w:val="de-DE"/>
        </w:rPr>
      </w:pPr>
      <w:r w:rsidRPr="00CD211A">
        <w:rPr>
          <w:rFonts w:ascii="Arial" w:eastAsia="Calibri" w:hAnsi="Arial" w:cs="Arial"/>
          <w:b/>
          <w:sz w:val="24"/>
          <w:szCs w:val="24"/>
          <w:lang w:val="de-DE"/>
        </w:rPr>
        <w:lastRenderedPageBreak/>
        <w:tab/>
      </w:r>
      <w:r w:rsidRPr="00CD211A">
        <w:rPr>
          <w:rFonts w:ascii="Arial" w:eastAsia="Calibri" w:hAnsi="Arial" w:cs="Arial"/>
          <w:b/>
          <w:sz w:val="24"/>
          <w:szCs w:val="24"/>
          <w:lang w:val="de-DE"/>
        </w:rPr>
        <w:tab/>
      </w:r>
      <w:r w:rsidRPr="00CD211A">
        <w:rPr>
          <w:rFonts w:ascii="Arial" w:eastAsia="Calibri" w:hAnsi="Arial" w:cs="Arial"/>
          <w:b/>
          <w:sz w:val="24"/>
          <w:szCs w:val="24"/>
          <w:lang w:val="de-DE"/>
        </w:rPr>
        <w:tab/>
        <w:t>Adv HJ Fischer</w:t>
      </w:r>
    </w:p>
    <w:p w14:paraId="105B7FB3" w14:textId="77777777" w:rsidR="00BA102B" w:rsidRDefault="00BA102B" w:rsidP="00036CAD">
      <w:pPr>
        <w:spacing w:after="200" w:line="48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CD211A">
        <w:rPr>
          <w:rFonts w:ascii="Arial" w:eastAsia="Calibri" w:hAnsi="Arial" w:cs="Arial"/>
          <w:b/>
          <w:sz w:val="24"/>
          <w:szCs w:val="24"/>
          <w:lang w:val="de-DE"/>
        </w:rPr>
        <w:tab/>
      </w:r>
      <w:r w:rsidRPr="00CD211A">
        <w:rPr>
          <w:rFonts w:ascii="Arial" w:eastAsia="Calibri" w:hAnsi="Arial" w:cs="Arial"/>
          <w:b/>
          <w:sz w:val="24"/>
          <w:szCs w:val="24"/>
          <w:lang w:val="de-DE"/>
        </w:rPr>
        <w:tab/>
      </w:r>
      <w:r w:rsidRPr="00CD211A">
        <w:rPr>
          <w:rFonts w:ascii="Arial" w:eastAsia="Calibri" w:hAnsi="Arial" w:cs="Arial"/>
          <w:b/>
          <w:sz w:val="24"/>
          <w:szCs w:val="24"/>
          <w:lang w:val="de-DE"/>
        </w:rPr>
        <w:tab/>
      </w:r>
      <w:hyperlink r:id="rId8" w:history="1">
        <w:r w:rsidRPr="003369C4">
          <w:rPr>
            <w:rStyle w:val="Hyperlink"/>
            <w:rFonts w:ascii="Arial" w:eastAsia="Calibri" w:hAnsi="Arial" w:cs="Arial"/>
            <w:b/>
            <w:sz w:val="24"/>
            <w:szCs w:val="24"/>
            <w:lang w:val="en-ZA"/>
          </w:rPr>
          <w:t>fischerhj@mweb.co.za</w:t>
        </w:r>
      </w:hyperlink>
      <w:r>
        <w:rPr>
          <w:rFonts w:ascii="Arial" w:eastAsia="Calibri" w:hAnsi="Arial" w:cs="Arial"/>
          <w:b/>
          <w:sz w:val="24"/>
          <w:szCs w:val="24"/>
          <w:lang w:val="en-ZA"/>
        </w:rPr>
        <w:t xml:space="preserve"> </w:t>
      </w:r>
    </w:p>
    <w:p w14:paraId="4E1A4DDE" w14:textId="21DC922B" w:rsidR="00870EB6" w:rsidRDefault="00BA102B" w:rsidP="00036CAD">
      <w:pPr>
        <w:spacing w:after="200" w:line="48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>
        <w:rPr>
          <w:rFonts w:ascii="Arial" w:eastAsia="Calibri" w:hAnsi="Arial" w:cs="Arial"/>
          <w:b/>
          <w:sz w:val="24"/>
          <w:szCs w:val="24"/>
          <w:lang w:val="en-ZA"/>
        </w:rPr>
        <w:tab/>
      </w:r>
      <w:r>
        <w:rPr>
          <w:rFonts w:ascii="Arial" w:eastAsia="Calibri" w:hAnsi="Arial" w:cs="Arial"/>
          <w:b/>
          <w:sz w:val="24"/>
          <w:szCs w:val="24"/>
          <w:lang w:val="en-ZA"/>
        </w:rPr>
        <w:tab/>
      </w:r>
      <w:r>
        <w:rPr>
          <w:rFonts w:ascii="Arial" w:eastAsia="Calibri" w:hAnsi="Arial" w:cs="Arial"/>
          <w:b/>
          <w:sz w:val="24"/>
          <w:szCs w:val="24"/>
          <w:lang w:val="en-ZA"/>
        </w:rPr>
        <w:tab/>
        <w:t>071 870 6184</w:t>
      </w:r>
      <w:r w:rsidR="00526024">
        <w:rPr>
          <w:rFonts w:ascii="Arial" w:eastAsia="Calibri" w:hAnsi="Arial" w:cs="Arial"/>
          <w:b/>
          <w:sz w:val="24"/>
          <w:szCs w:val="24"/>
          <w:lang w:val="en-ZA"/>
        </w:rPr>
        <w:t xml:space="preserve"> </w:t>
      </w:r>
    </w:p>
    <w:p w14:paraId="2504BD57" w14:textId="3089D176" w:rsidR="009E5502" w:rsidRDefault="009E5502" w:rsidP="003A15B7">
      <w:pPr>
        <w:spacing w:after="200" w:line="48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>
        <w:rPr>
          <w:rFonts w:ascii="Arial" w:eastAsia="Calibri" w:hAnsi="Arial" w:cs="Arial"/>
          <w:b/>
          <w:sz w:val="24"/>
          <w:szCs w:val="24"/>
          <w:lang w:val="en-ZA"/>
        </w:rPr>
        <w:t>Instructed by</w:t>
      </w:r>
      <w:r>
        <w:rPr>
          <w:rFonts w:ascii="Arial" w:eastAsia="Calibri" w:hAnsi="Arial" w:cs="Arial"/>
          <w:b/>
          <w:sz w:val="24"/>
          <w:szCs w:val="24"/>
          <w:lang w:val="en-ZA"/>
        </w:rPr>
        <w:tab/>
      </w:r>
      <w:proofErr w:type="spellStart"/>
      <w:r w:rsidR="00BA102B">
        <w:rPr>
          <w:rFonts w:ascii="Arial" w:eastAsia="Calibri" w:hAnsi="Arial" w:cs="Arial"/>
          <w:b/>
          <w:sz w:val="24"/>
          <w:szCs w:val="24"/>
          <w:lang w:val="en-ZA"/>
        </w:rPr>
        <w:t>Spellas</w:t>
      </w:r>
      <w:proofErr w:type="spellEnd"/>
      <w:r w:rsidR="00BA102B">
        <w:rPr>
          <w:rFonts w:ascii="Arial" w:eastAsia="Calibri" w:hAnsi="Arial" w:cs="Arial"/>
          <w:b/>
          <w:sz w:val="24"/>
          <w:szCs w:val="24"/>
          <w:lang w:val="en-ZA"/>
        </w:rPr>
        <w:t xml:space="preserve"> </w:t>
      </w:r>
      <w:proofErr w:type="spellStart"/>
      <w:r w:rsidR="00BA102B">
        <w:rPr>
          <w:rFonts w:ascii="Arial" w:eastAsia="Calibri" w:hAnsi="Arial" w:cs="Arial"/>
          <w:b/>
          <w:sz w:val="24"/>
          <w:szCs w:val="24"/>
          <w:lang w:val="en-ZA"/>
        </w:rPr>
        <w:t>Lengert</w:t>
      </w:r>
      <w:proofErr w:type="spellEnd"/>
      <w:r w:rsidR="00BA102B">
        <w:rPr>
          <w:rFonts w:ascii="Arial" w:eastAsia="Calibri" w:hAnsi="Arial" w:cs="Arial"/>
          <w:b/>
          <w:sz w:val="24"/>
          <w:szCs w:val="24"/>
          <w:lang w:val="en-ZA"/>
        </w:rPr>
        <w:t xml:space="preserve"> </w:t>
      </w:r>
      <w:proofErr w:type="spellStart"/>
      <w:r w:rsidR="00BA102B">
        <w:rPr>
          <w:rFonts w:ascii="Arial" w:eastAsia="Calibri" w:hAnsi="Arial" w:cs="Arial"/>
          <w:b/>
          <w:sz w:val="24"/>
          <w:szCs w:val="24"/>
          <w:lang w:val="en-ZA"/>
        </w:rPr>
        <w:t>Kubler</w:t>
      </w:r>
      <w:proofErr w:type="spellEnd"/>
      <w:r w:rsidR="00BA102B">
        <w:rPr>
          <w:rFonts w:ascii="Arial" w:eastAsia="Calibri" w:hAnsi="Arial" w:cs="Arial"/>
          <w:b/>
          <w:sz w:val="24"/>
          <w:szCs w:val="24"/>
          <w:lang w:val="en-ZA"/>
        </w:rPr>
        <w:t xml:space="preserve"> Braun </w:t>
      </w:r>
      <w:proofErr w:type="spellStart"/>
      <w:r w:rsidR="00BA102B">
        <w:rPr>
          <w:rFonts w:ascii="Arial" w:eastAsia="Calibri" w:hAnsi="Arial" w:cs="Arial"/>
          <w:b/>
          <w:sz w:val="24"/>
          <w:szCs w:val="24"/>
          <w:lang w:val="en-ZA"/>
        </w:rPr>
        <w:t>Inc</w:t>
      </w:r>
      <w:proofErr w:type="spellEnd"/>
      <w:r w:rsidR="00036CAD">
        <w:rPr>
          <w:rFonts w:ascii="Arial" w:eastAsia="Calibri" w:hAnsi="Arial" w:cs="Arial"/>
          <w:b/>
          <w:sz w:val="24"/>
          <w:szCs w:val="24"/>
          <w:lang w:val="en-ZA"/>
        </w:rPr>
        <w:t xml:space="preserve"> </w:t>
      </w:r>
    </w:p>
    <w:p w14:paraId="06DDBCE8" w14:textId="1D826E52" w:rsidR="005D3E0A" w:rsidRDefault="009E5502" w:rsidP="003A15B7">
      <w:pPr>
        <w:spacing w:after="200" w:line="480" w:lineRule="auto"/>
        <w:rPr>
          <w:rStyle w:val="Hyperlink"/>
          <w:rFonts w:ascii="Arial" w:eastAsia="Calibri" w:hAnsi="Arial" w:cs="Arial"/>
          <w:b/>
          <w:sz w:val="24"/>
          <w:szCs w:val="24"/>
          <w:u w:val="none"/>
          <w:lang w:val="en-ZA"/>
        </w:rPr>
      </w:pPr>
      <w:r>
        <w:rPr>
          <w:rFonts w:ascii="Arial" w:eastAsia="Calibri" w:hAnsi="Arial" w:cs="Arial"/>
          <w:b/>
          <w:sz w:val="24"/>
          <w:szCs w:val="24"/>
          <w:lang w:val="en-ZA"/>
        </w:rPr>
        <w:tab/>
      </w:r>
      <w:r>
        <w:rPr>
          <w:rFonts w:ascii="Arial" w:eastAsia="Calibri" w:hAnsi="Arial" w:cs="Arial"/>
          <w:b/>
          <w:sz w:val="24"/>
          <w:szCs w:val="24"/>
          <w:lang w:val="en-ZA"/>
        </w:rPr>
        <w:tab/>
      </w:r>
      <w:r>
        <w:rPr>
          <w:rFonts w:ascii="Arial" w:eastAsia="Calibri" w:hAnsi="Arial" w:cs="Arial"/>
          <w:b/>
          <w:sz w:val="24"/>
          <w:szCs w:val="24"/>
          <w:lang w:val="en-ZA"/>
        </w:rPr>
        <w:tab/>
      </w:r>
      <w:hyperlink r:id="rId9" w:history="1">
        <w:r w:rsidR="00BA102B" w:rsidRPr="003369C4">
          <w:rPr>
            <w:rStyle w:val="Hyperlink"/>
            <w:rFonts w:ascii="Arial" w:eastAsia="Calibri" w:hAnsi="Arial" w:cs="Arial"/>
            <w:b/>
            <w:sz w:val="24"/>
            <w:szCs w:val="24"/>
            <w:lang w:val="en-ZA"/>
          </w:rPr>
          <w:t>hbp@slkb.co.za</w:t>
        </w:r>
      </w:hyperlink>
      <w:r w:rsidR="00BA102B">
        <w:rPr>
          <w:rStyle w:val="Hyperlink"/>
          <w:rFonts w:ascii="Arial" w:eastAsia="Calibri" w:hAnsi="Arial" w:cs="Arial"/>
          <w:b/>
          <w:sz w:val="24"/>
          <w:szCs w:val="24"/>
          <w:u w:val="none"/>
          <w:lang w:val="en-ZA"/>
        </w:rPr>
        <w:t xml:space="preserve"> / </w:t>
      </w:r>
      <w:hyperlink r:id="rId10" w:history="1">
        <w:r w:rsidR="00BA102B" w:rsidRPr="003369C4">
          <w:rPr>
            <w:rStyle w:val="Hyperlink"/>
            <w:rFonts w:ascii="Arial" w:eastAsia="Calibri" w:hAnsi="Arial" w:cs="Arial"/>
            <w:b/>
            <w:sz w:val="24"/>
            <w:szCs w:val="24"/>
            <w:lang w:val="en-ZA"/>
          </w:rPr>
          <w:t>fr@slkb.co.za</w:t>
        </w:r>
      </w:hyperlink>
      <w:r w:rsidR="00BA102B">
        <w:rPr>
          <w:rStyle w:val="Hyperlink"/>
          <w:rFonts w:ascii="Arial" w:eastAsia="Calibri" w:hAnsi="Arial" w:cs="Arial"/>
          <w:b/>
          <w:sz w:val="24"/>
          <w:szCs w:val="24"/>
          <w:u w:val="none"/>
          <w:lang w:val="en-ZA"/>
        </w:rPr>
        <w:t xml:space="preserve"> </w:t>
      </w:r>
      <w:r w:rsidR="005D3E0A">
        <w:rPr>
          <w:rStyle w:val="Hyperlink"/>
          <w:rFonts w:ascii="Arial" w:eastAsia="Calibri" w:hAnsi="Arial" w:cs="Arial"/>
          <w:b/>
          <w:sz w:val="24"/>
          <w:szCs w:val="24"/>
          <w:u w:val="none"/>
          <w:lang w:val="en-ZA"/>
        </w:rPr>
        <w:tab/>
        <w:t xml:space="preserve"> </w:t>
      </w:r>
    </w:p>
    <w:p w14:paraId="6F6B2250" w14:textId="17C97BD9" w:rsidR="00E76E0F" w:rsidRPr="005D3E0A" w:rsidRDefault="00BA102B" w:rsidP="003A15B7">
      <w:pPr>
        <w:spacing w:after="200" w:line="480" w:lineRule="auto"/>
        <w:rPr>
          <w:rFonts w:ascii="Arial" w:eastAsia="Calibri" w:hAnsi="Arial" w:cs="Arial"/>
          <w:b/>
          <w:color w:val="0563C1" w:themeColor="hyperlink"/>
          <w:sz w:val="24"/>
          <w:szCs w:val="24"/>
          <w:lang w:val="en-ZA"/>
        </w:rPr>
      </w:pPr>
      <w:r>
        <w:rPr>
          <w:rFonts w:ascii="Arial" w:eastAsia="Calibri" w:hAnsi="Arial" w:cs="Arial"/>
          <w:b/>
          <w:color w:val="0563C1" w:themeColor="hyperlink"/>
          <w:sz w:val="24"/>
          <w:szCs w:val="24"/>
          <w:lang w:val="en-ZA"/>
        </w:rPr>
        <w:tab/>
      </w:r>
      <w:r>
        <w:rPr>
          <w:rFonts w:ascii="Arial" w:eastAsia="Calibri" w:hAnsi="Arial" w:cs="Arial"/>
          <w:b/>
          <w:color w:val="0563C1" w:themeColor="hyperlink"/>
          <w:sz w:val="24"/>
          <w:szCs w:val="24"/>
          <w:lang w:val="en-ZA"/>
        </w:rPr>
        <w:tab/>
      </w:r>
      <w:r>
        <w:rPr>
          <w:rFonts w:ascii="Arial" w:eastAsia="Calibri" w:hAnsi="Arial" w:cs="Arial"/>
          <w:b/>
          <w:color w:val="0563C1" w:themeColor="hyperlink"/>
          <w:sz w:val="24"/>
          <w:szCs w:val="24"/>
          <w:lang w:val="en-ZA"/>
        </w:rPr>
        <w:tab/>
        <w:t>011 482 1431</w:t>
      </w:r>
    </w:p>
    <w:p w14:paraId="2C848891" w14:textId="3C36DB2F" w:rsidR="00E76E0F" w:rsidRDefault="0073135E" w:rsidP="003A15B7">
      <w:pPr>
        <w:spacing w:after="200" w:line="48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390C15">
        <w:rPr>
          <w:rFonts w:ascii="Arial" w:eastAsia="Calibri" w:hAnsi="Arial" w:cs="Arial"/>
          <w:b/>
          <w:sz w:val="24"/>
          <w:szCs w:val="24"/>
          <w:lang w:val="en-ZA"/>
        </w:rPr>
        <w:t>RESPONDENT</w:t>
      </w:r>
      <w:r w:rsidR="005D3E0A">
        <w:rPr>
          <w:rFonts w:ascii="Arial" w:eastAsia="Calibri" w:hAnsi="Arial" w:cs="Arial"/>
          <w:b/>
          <w:sz w:val="24"/>
          <w:szCs w:val="24"/>
          <w:lang w:val="en-ZA"/>
        </w:rPr>
        <w:tab/>
      </w:r>
      <w:proofErr w:type="spellStart"/>
      <w:r w:rsidR="00BA102B">
        <w:rPr>
          <w:rFonts w:ascii="Arial" w:eastAsia="Calibri" w:hAnsi="Arial" w:cs="Arial"/>
          <w:b/>
          <w:sz w:val="24"/>
          <w:szCs w:val="24"/>
          <w:lang w:val="en-ZA"/>
        </w:rPr>
        <w:t>Adv</w:t>
      </w:r>
      <w:proofErr w:type="spellEnd"/>
      <w:r w:rsidR="00BA102B">
        <w:rPr>
          <w:rFonts w:ascii="Arial" w:eastAsia="Calibri" w:hAnsi="Arial" w:cs="Arial"/>
          <w:b/>
          <w:sz w:val="24"/>
          <w:szCs w:val="24"/>
          <w:lang w:val="en-ZA"/>
        </w:rPr>
        <w:t xml:space="preserve"> D Fine SC</w:t>
      </w:r>
    </w:p>
    <w:p w14:paraId="1F837B55" w14:textId="7B30ADBB" w:rsidR="00BA102B" w:rsidRDefault="00BA102B" w:rsidP="003A15B7">
      <w:pPr>
        <w:spacing w:after="200" w:line="48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>
        <w:rPr>
          <w:rFonts w:ascii="Arial" w:eastAsia="Calibri" w:hAnsi="Arial" w:cs="Arial"/>
          <w:b/>
          <w:sz w:val="24"/>
          <w:szCs w:val="24"/>
          <w:lang w:val="en-ZA"/>
        </w:rPr>
        <w:tab/>
      </w:r>
      <w:r>
        <w:rPr>
          <w:rFonts w:ascii="Arial" w:eastAsia="Calibri" w:hAnsi="Arial" w:cs="Arial"/>
          <w:b/>
          <w:sz w:val="24"/>
          <w:szCs w:val="24"/>
          <w:lang w:val="en-ZA"/>
        </w:rPr>
        <w:tab/>
      </w:r>
      <w:r>
        <w:rPr>
          <w:rFonts w:ascii="Arial" w:eastAsia="Calibri" w:hAnsi="Arial" w:cs="Arial"/>
          <w:b/>
          <w:sz w:val="24"/>
          <w:szCs w:val="24"/>
          <w:lang w:val="en-ZA"/>
        </w:rPr>
        <w:tab/>
      </w:r>
      <w:hyperlink r:id="rId11" w:history="1">
        <w:r w:rsidRPr="003369C4">
          <w:rPr>
            <w:rStyle w:val="Hyperlink"/>
            <w:rFonts w:ascii="Arial" w:eastAsia="Calibri" w:hAnsi="Arial" w:cs="Arial"/>
            <w:b/>
            <w:sz w:val="24"/>
            <w:szCs w:val="24"/>
            <w:lang w:val="en-ZA"/>
          </w:rPr>
          <w:t>dennis@counsel.co.za</w:t>
        </w:r>
      </w:hyperlink>
      <w:r>
        <w:rPr>
          <w:rFonts w:ascii="Arial" w:eastAsia="Calibri" w:hAnsi="Arial" w:cs="Arial"/>
          <w:b/>
          <w:sz w:val="24"/>
          <w:szCs w:val="24"/>
          <w:lang w:val="en-ZA"/>
        </w:rPr>
        <w:t xml:space="preserve"> </w:t>
      </w:r>
    </w:p>
    <w:p w14:paraId="1585CDD5" w14:textId="24DFD97B" w:rsidR="00BA102B" w:rsidRDefault="00BA102B" w:rsidP="003A15B7">
      <w:pPr>
        <w:spacing w:after="200" w:line="48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>
        <w:rPr>
          <w:rFonts w:ascii="Arial" w:eastAsia="Calibri" w:hAnsi="Arial" w:cs="Arial"/>
          <w:b/>
          <w:sz w:val="24"/>
          <w:szCs w:val="24"/>
          <w:lang w:val="en-ZA"/>
        </w:rPr>
        <w:tab/>
      </w:r>
      <w:r>
        <w:rPr>
          <w:rFonts w:ascii="Arial" w:eastAsia="Calibri" w:hAnsi="Arial" w:cs="Arial"/>
          <w:b/>
          <w:sz w:val="24"/>
          <w:szCs w:val="24"/>
          <w:lang w:val="en-ZA"/>
        </w:rPr>
        <w:tab/>
      </w:r>
      <w:r>
        <w:rPr>
          <w:rFonts w:ascii="Arial" w:eastAsia="Calibri" w:hAnsi="Arial" w:cs="Arial"/>
          <w:b/>
          <w:sz w:val="24"/>
          <w:szCs w:val="24"/>
          <w:lang w:val="en-ZA"/>
        </w:rPr>
        <w:tab/>
        <w:t>083 610 0145</w:t>
      </w:r>
    </w:p>
    <w:p w14:paraId="51D42354" w14:textId="39A79909" w:rsidR="00BA102B" w:rsidRDefault="00E76E0F" w:rsidP="00526024">
      <w:pPr>
        <w:spacing w:after="200" w:line="48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>
        <w:rPr>
          <w:rFonts w:ascii="Arial" w:eastAsia="Calibri" w:hAnsi="Arial" w:cs="Arial"/>
          <w:b/>
          <w:sz w:val="24"/>
          <w:szCs w:val="24"/>
          <w:lang w:val="en-ZA"/>
        </w:rPr>
        <w:t xml:space="preserve">                          </w:t>
      </w:r>
      <w:r w:rsidR="00BA102B">
        <w:rPr>
          <w:rFonts w:ascii="Arial" w:eastAsia="Calibri" w:hAnsi="Arial" w:cs="Arial"/>
          <w:b/>
          <w:sz w:val="24"/>
          <w:szCs w:val="24"/>
          <w:lang w:val="en-ZA"/>
        </w:rPr>
        <w:tab/>
      </w:r>
      <w:proofErr w:type="spellStart"/>
      <w:r w:rsidR="00BA102B">
        <w:rPr>
          <w:rFonts w:ascii="Arial" w:eastAsia="Calibri" w:hAnsi="Arial" w:cs="Arial"/>
          <w:b/>
          <w:sz w:val="24"/>
          <w:szCs w:val="24"/>
          <w:lang w:val="en-ZA"/>
        </w:rPr>
        <w:t>Adv</w:t>
      </w:r>
      <w:proofErr w:type="spellEnd"/>
      <w:r w:rsidR="00BA102B">
        <w:rPr>
          <w:rFonts w:ascii="Arial" w:eastAsia="Calibri" w:hAnsi="Arial" w:cs="Arial"/>
          <w:b/>
          <w:sz w:val="24"/>
          <w:szCs w:val="24"/>
          <w:lang w:val="en-ZA"/>
        </w:rPr>
        <w:t xml:space="preserve"> M </w:t>
      </w:r>
      <w:proofErr w:type="spellStart"/>
      <w:r w:rsidR="00BA102B">
        <w:rPr>
          <w:rFonts w:ascii="Arial" w:eastAsia="Calibri" w:hAnsi="Arial" w:cs="Arial"/>
          <w:b/>
          <w:sz w:val="24"/>
          <w:szCs w:val="24"/>
          <w:lang w:val="en-ZA"/>
        </w:rPr>
        <w:t>Salukazana</w:t>
      </w:r>
      <w:proofErr w:type="spellEnd"/>
      <w:r w:rsidR="00CD211A">
        <w:rPr>
          <w:rFonts w:ascii="Arial" w:eastAsia="Calibri" w:hAnsi="Arial" w:cs="Arial"/>
          <w:b/>
          <w:sz w:val="24"/>
          <w:szCs w:val="24"/>
          <w:lang w:val="en-ZA"/>
        </w:rPr>
        <w:t xml:space="preserve">  </w:t>
      </w:r>
    </w:p>
    <w:p w14:paraId="64A4E446" w14:textId="6D79117C" w:rsidR="00CD211A" w:rsidRDefault="00CD211A" w:rsidP="00526024">
      <w:pPr>
        <w:spacing w:after="200" w:line="48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>
        <w:rPr>
          <w:rFonts w:ascii="Arial" w:eastAsia="Calibri" w:hAnsi="Arial" w:cs="Arial"/>
          <w:b/>
          <w:sz w:val="24"/>
          <w:szCs w:val="24"/>
          <w:lang w:val="en-ZA"/>
        </w:rPr>
        <w:t xml:space="preserve">                               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n-ZA"/>
        </w:rPr>
        <w:t>Adv</w:t>
      </w:r>
      <w:proofErr w:type="spellEnd"/>
      <w:r>
        <w:rPr>
          <w:rFonts w:ascii="Arial" w:eastAsia="Calibri" w:hAnsi="Arial" w:cs="Arial"/>
          <w:b/>
          <w:sz w:val="24"/>
          <w:szCs w:val="24"/>
          <w:lang w:val="en-ZA"/>
        </w:rPr>
        <w:t xml:space="preserve"> A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n-ZA"/>
        </w:rPr>
        <w:t>Milovanovic</w:t>
      </w:r>
      <w:proofErr w:type="spellEnd"/>
      <w:r>
        <w:rPr>
          <w:rFonts w:ascii="Arial" w:eastAsia="Calibri" w:hAnsi="Arial" w:cs="Arial"/>
          <w:b/>
          <w:sz w:val="24"/>
          <w:szCs w:val="24"/>
          <w:lang w:val="en-ZA"/>
        </w:rPr>
        <w:t xml:space="preserve">-Bitter </w:t>
      </w:r>
    </w:p>
    <w:p w14:paraId="56E02439" w14:textId="438A90DE" w:rsidR="00BA102B" w:rsidRDefault="00BA102B" w:rsidP="00526024">
      <w:pPr>
        <w:spacing w:after="200" w:line="48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>
        <w:rPr>
          <w:rFonts w:ascii="Arial" w:eastAsia="Calibri" w:hAnsi="Arial" w:cs="Arial"/>
          <w:b/>
          <w:sz w:val="24"/>
          <w:szCs w:val="24"/>
          <w:lang w:val="en-ZA"/>
        </w:rPr>
        <w:tab/>
      </w:r>
      <w:r>
        <w:rPr>
          <w:rFonts w:ascii="Arial" w:eastAsia="Calibri" w:hAnsi="Arial" w:cs="Arial"/>
          <w:b/>
          <w:sz w:val="24"/>
          <w:szCs w:val="24"/>
          <w:lang w:val="en-ZA"/>
        </w:rPr>
        <w:tab/>
      </w:r>
      <w:r>
        <w:rPr>
          <w:rFonts w:ascii="Arial" w:eastAsia="Calibri" w:hAnsi="Arial" w:cs="Arial"/>
          <w:b/>
          <w:sz w:val="24"/>
          <w:szCs w:val="24"/>
          <w:lang w:val="en-ZA"/>
        </w:rPr>
        <w:tab/>
      </w:r>
      <w:hyperlink r:id="rId12" w:history="1">
        <w:r w:rsidRPr="003369C4">
          <w:rPr>
            <w:rStyle w:val="Hyperlink"/>
            <w:rFonts w:ascii="Arial" w:eastAsia="Calibri" w:hAnsi="Arial" w:cs="Arial"/>
            <w:b/>
            <w:sz w:val="24"/>
            <w:szCs w:val="24"/>
            <w:lang w:val="en-ZA"/>
          </w:rPr>
          <w:t>salukazana@thulamelachambers.co.za</w:t>
        </w:r>
      </w:hyperlink>
    </w:p>
    <w:p w14:paraId="4891BE10" w14:textId="71DF08D5" w:rsidR="00E33FD5" w:rsidRDefault="00BA102B" w:rsidP="00526024">
      <w:pPr>
        <w:spacing w:after="200" w:line="48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>
        <w:rPr>
          <w:rFonts w:ascii="Arial" w:eastAsia="Calibri" w:hAnsi="Arial" w:cs="Arial"/>
          <w:b/>
          <w:sz w:val="24"/>
          <w:szCs w:val="24"/>
          <w:lang w:val="en-ZA"/>
        </w:rPr>
        <w:tab/>
      </w:r>
      <w:r>
        <w:rPr>
          <w:rFonts w:ascii="Arial" w:eastAsia="Calibri" w:hAnsi="Arial" w:cs="Arial"/>
          <w:b/>
          <w:sz w:val="24"/>
          <w:szCs w:val="24"/>
          <w:lang w:val="en-ZA"/>
        </w:rPr>
        <w:tab/>
      </w:r>
      <w:r>
        <w:rPr>
          <w:rFonts w:ascii="Arial" w:eastAsia="Calibri" w:hAnsi="Arial" w:cs="Arial"/>
          <w:b/>
          <w:sz w:val="24"/>
          <w:szCs w:val="24"/>
          <w:lang w:val="en-ZA"/>
        </w:rPr>
        <w:tab/>
        <w:t>082 813 7094</w:t>
      </w:r>
    </w:p>
    <w:p w14:paraId="7CBE8E1F" w14:textId="78F36554" w:rsidR="0008199C" w:rsidRDefault="0008199C" w:rsidP="003A15B7">
      <w:pPr>
        <w:spacing w:after="200" w:line="48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>
        <w:rPr>
          <w:rFonts w:ascii="Arial" w:eastAsia="Calibri" w:hAnsi="Arial" w:cs="Arial"/>
          <w:b/>
          <w:sz w:val="24"/>
          <w:szCs w:val="24"/>
          <w:lang w:val="en-ZA"/>
        </w:rPr>
        <w:t>Instructe</w:t>
      </w:r>
      <w:r w:rsidR="005D3E0A">
        <w:rPr>
          <w:rFonts w:ascii="Arial" w:eastAsia="Calibri" w:hAnsi="Arial" w:cs="Arial"/>
          <w:b/>
          <w:sz w:val="24"/>
          <w:szCs w:val="24"/>
          <w:lang w:val="en-ZA"/>
        </w:rPr>
        <w:t>d by</w:t>
      </w:r>
      <w:r w:rsidR="005D3E0A">
        <w:rPr>
          <w:rFonts w:ascii="Arial" w:eastAsia="Calibri" w:hAnsi="Arial" w:cs="Arial"/>
          <w:b/>
          <w:sz w:val="24"/>
          <w:szCs w:val="24"/>
          <w:lang w:val="en-ZA"/>
        </w:rPr>
        <w:tab/>
      </w:r>
      <w:r w:rsidR="00BA102B">
        <w:rPr>
          <w:rFonts w:ascii="Arial" w:eastAsia="Calibri" w:hAnsi="Arial" w:cs="Arial"/>
          <w:b/>
          <w:sz w:val="24"/>
          <w:szCs w:val="24"/>
          <w:lang w:val="en-ZA"/>
        </w:rPr>
        <w:t xml:space="preserve">Edward Nathan </w:t>
      </w:r>
      <w:proofErr w:type="spellStart"/>
      <w:r w:rsidR="00BA102B">
        <w:rPr>
          <w:rFonts w:ascii="Arial" w:eastAsia="Calibri" w:hAnsi="Arial" w:cs="Arial"/>
          <w:b/>
          <w:sz w:val="24"/>
          <w:szCs w:val="24"/>
          <w:lang w:val="en-ZA"/>
        </w:rPr>
        <w:t>Sonnenbergs</w:t>
      </w:r>
      <w:proofErr w:type="spellEnd"/>
      <w:r w:rsidR="00BA102B">
        <w:rPr>
          <w:rFonts w:ascii="Arial" w:eastAsia="Calibri" w:hAnsi="Arial" w:cs="Arial"/>
          <w:b/>
          <w:sz w:val="24"/>
          <w:szCs w:val="24"/>
          <w:lang w:val="en-ZA"/>
        </w:rPr>
        <w:t xml:space="preserve"> </w:t>
      </w:r>
      <w:proofErr w:type="spellStart"/>
      <w:r w:rsidR="00BA102B">
        <w:rPr>
          <w:rFonts w:ascii="Arial" w:eastAsia="Calibri" w:hAnsi="Arial" w:cs="Arial"/>
          <w:b/>
          <w:sz w:val="24"/>
          <w:szCs w:val="24"/>
          <w:lang w:val="en-ZA"/>
        </w:rPr>
        <w:t>Inc</w:t>
      </w:r>
      <w:proofErr w:type="spellEnd"/>
    </w:p>
    <w:p w14:paraId="324C470B" w14:textId="1F35F8F5" w:rsidR="0008199C" w:rsidRDefault="0008199C" w:rsidP="003A15B7">
      <w:pPr>
        <w:spacing w:after="200" w:line="48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>
        <w:rPr>
          <w:rFonts w:ascii="Arial" w:eastAsia="Calibri" w:hAnsi="Arial" w:cs="Arial"/>
          <w:b/>
          <w:sz w:val="24"/>
          <w:szCs w:val="24"/>
          <w:lang w:val="en-ZA"/>
        </w:rPr>
        <w:tab/>
      </w:r>
      <w:r>
        <w:rPr>
          <w:rFonts w:ascii="Arial" w:eastAsia="Calibri" w:hAnsi="Arial" w:cs="Arial"/>
          <w:b/>
          <w:sz w:val="24"/>
          <w:szCs w:val="24"/>
          <w:lang w:val="en-ZA"/>
        </w:rPr>
        <w:tab/>
      </w:r>
      <w:r>
        <w:rPr>
          <w:rFonts w:ascii="Arial" w:eastAsia="Calibri" w:hAnsi="Arial" w:cs="Arial"/>
          <w:b/>
          <w:sz w:val="24"/>
          <w:szCs w:val="24"/>
          <w:lang w:val="en-ZA"/>
        </w:rPr>
        <w:tab/>
      </w:r>
      <w:r w:rsidR="00BA102B">
        <w:rPr>
          <w:rFonts w:ascii="Arial" w:eastAsia="Calibri" w:hAnsi="Arial" w:cs="Arial"/>
          <w:b/>
          <w:sz w:val="24"/>
          <w:szCs w:val="24"/>
          <w:lang w:val="en-ZA"/>
        </w:rPr>
        <w:t>011 269 7600</w:t>
      </w:r>
    </w:p>
    <w:p w14:paraId="31660F0E" w14:textId="63ECD2E1" w:rsidR="00E87B8E" w:rsidRDefault="0008199C" w:rsidP="003A15B7">
      <w:pPr>
        <w:spacing w:after="200" w:line="48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>
        <w:rPr>
          <w:rFonts w:ascii="Arial" w:eastAsia="Calibri" w:hAnsi="Arial" w:cs="Arial"/>
          <w:b/>
          <w:sz w:val="24"/>
          <w:szCs w:val="24"/>
          <w:lang w:val="en-ZA"/>
        </w:rPr>
        <w:tab/>
      </w:r>
      <w:r>
        <w:rPr>
          <w:rFonts w:ascii="Arial" w:eastAsia="Calibri" w:hAnsi="Arial" w:cs="Arial"/>
          <w:b/>
          <w:sz w:val="24"/>
          <w:szCs w:val="24"/>
          <w:lang w:val="en-ZA"/>
        </w:rPr>
        <w:tab/>
      </w:r>
      <w:r>
        <w:rPr>
          <w:rFonts w:ascii="Arial" w:eastAsia="Calibri" w:hAnsi="Arial" w:cs="Arial"/>
          <w:b/>
          <w:sz w:val="24"/>
          <w:szCs w:val="24"/>
          <w:lang w:val="en-ZA"/>
        </w:rPr>
        <w:tab/>
      </w:r>
      <w:hyperlink r:id="rId13" w:history="1">
        <w:r w:rsidR="00BA102B" w:rsidRPr="003369C4">
          <w:rPr>
            <w:rStyle w:val="Hyperlink"/>
            <w:rFonts w:ascii="Arial" w:eastAsia="Calibri" w:hAnsi="Arial" w:cs="Arial"/>
            <w:b/>
            <w:sz w:val="24"/>
            <w:szCs w:val="24"/>
            <w:lang w:val="en-ZA"/>
          </w:rPr>
          <w:t>gcomninos@ensafrica.co.za</w:t>
        </w:r>
      </w:hyperlink>
      <w:r>
        <w:rPr>
          <w:rFonts w:ascii="Arial" w:eastAsia="Calibri" w:hAnsi="Arial" w:cs="Arial"/>
          <w:b/>
          <w:sz w:val="24"/>
          <w:szCs w:val="24"/>
          <w:lang w:val="en-ZA"/>
        </w:rPr>
        <w:t xml:space="preserve"> </w:t>
      </w:r>
      <w:r w:rsidR="00255D4B">
        <w:rPr>
          <w:rFonts w:ascii="Arial" w:eastAsia="Calibri" w:hAnsi="Arial" w:cs="Arial"/>
          <w:b/>
          <w:sz w:val="24"/>
          <w:szCs w:val="24"/>
          <w:lang w:val="en-ZA"/>
        </w:rPr>
        <w:t xml:space="preserve"> </w:t>
      </w:r>
      <w:r w:rsidR="00E87B8E">
        <w:rPr>
          <w:rFonts w:ascii="Arial" w:eastAsia="Calibri" w:hAnsi="Arial" w:cs="Arial"/>
          <w:b/>
          <w:sz w:val="24"/>
          <w:szCs w:val="24"/>
          <w:lang w:val="en-ZA"/>
        </w:rPr>
        <w:t xml:space="preserve"> </w:t>
      </w:r>
    </w:p>
    <w:p w14:paraId="4D18F7E3" w14:textId="3C07E34A" w:rsidR="00CF0003" w:rsidRDefault="00041338" w:rsidP="00CF0003">
      <w:pPr>
        <w:spacing w:after="200" w:line="48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>
        <w:rPr>
          <w:rFonts w:ascii="Arial" w:eastAsia="Calibri" w:hAnsi="Arial" w:cs="Arial"/>
          <w:b/>
          <w:sz w:val="24"/>
          <w:szCs w:val="24"/>
          <w:lang w:val="en-ZA"/>
        </w:rPr>
        <w:tab/>
      </w:r>
      <w:r>
        <w:rPr>
          <w:rFonts w:ascii="Arial" w:eastAsia="Calibri" w:hAnsi="Arial" w:cs="Arial"/>
          <w:b/>
          <w:sz w:val="24"/>
          <w:szCs w:val="24"/>
          <w:lang w:val="en-ZA"/>
        </w:rPr>
        <w:tab/>
      </w:r>
      <w:r>
        <w:rPr>
          <w:rFonts w:ascii="Arial" w:eastAsia="Calibri" w:hAnsi="Arial" w:cs="Arial"/>
          <w:b/>
          <w:sz w:val="24"/>
          <w:szCs w:val="24"/>
          <w:lang w:val="en-ZA"/>
        </w:rPr>
        <w:tab/>
      </w:r>
    </w:p>
    <w:p w14:paraId="3C313BFA" w14:textId="025D6C70" w:rsidR="00813984" w:rsidRDefault="00813984" w:rsidP="003A15B7">
      <w:pPr>
        <w:spacing w:after="200" w:line="48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>
        <w:rPr>
          <w:rFonts w:ascii="Arial" w:eastAsia="Calibri" w:hAnsi="Arial" w:cs="Arial"/>
          <w:b/>
          <w:sz w:val="24"/>
          <w:szCs w:val="24"/>
          <w:lang w:val="en-ZA"/>
        </w:rPr>
        <w:t xml:space="preserve"> </w:t>
      </w:r>
    </w:p>
    <w:p w14:paraId="5B9BE6FD" w14:textId="1FE9D1D6" w:rsidR="00301268" w:rsidRPr="002A1B69" w:rsidRDefault="002A1B69" w:rsidP="002A1B69">
      <w:pPr>
        <w:spacing w:after="200" w:line="480" w:lineRule="auto"/>
        <w:rPr>
          <w:rFonts w:ascii="Arial" w:eastAsia="Calibri" w:hAnsi="Arial" w:cs="Arial"/>
          <w:b/>
          <w:sz w:val="24"/>
          <w:szCs w:val="24"/>
          <w:lang w:val="en-ZA"/>
        </w:rPr>
      </w:pPr>
      <w:r>
        <w:rPr>
          <w:rFonts w:ascii="Arial" w:eastAsia="Calibri" w:hAnsi="Arial" w:cs="Arial"/>
          <w:b/>
          <w:sz w:val="24"/>
          <w:szCs w:val="24"/>
          <w:lang w:val="en-ZA"/>
        </w:rPr>
        <w:tab/>
      </w:r>
      <w:r>
        <w:rPr>
          <w:rFonts w:ascii="Arial" w:eastAsia="Calibri" w:hAnsi="Arial" w:cs="Arial"/>
          <w:b/>
          <w:sz w:val="24"/>
          <w:szCs w:val="24"/>
          <w:lang w:val="en-ZA"/>
        </w:rPr>
        <w:tab/>
      </w:r>
    </w:p>
    <w:sectPr w:rsidR="00301268" w:rsidRPr="002A1B69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73453" w14:textId="77777777" w:rsidR="00397579" w:rsidRDefault="00397579" w:rsidP="00825FFC">
      <w:pPr>
        <w:spacing w:after="0" w:line="240" w:lineRule="auto"/>
      </w:pPr>
      <w:r>
        <w:separator/>
      </w:r>
    </w:p>
  </w:endnote>
  <w:endnote w:type="continuationSeparator" w:id="0">
    <w:p w14:paraId="1830475D" w14:textId="77777777" w:rsidR="00397579" w:rsidRDefault="00397579" w:rsidP="0082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834A4" w14:textId="77777777" w:rsidR="00397579" w:rsidRDefault="00397579" w:rsidP="00825FFC">
      <w:pPr>
        <w:spacing w:after="0" w:line="240" w:lineRule="auto"/>
      </w:pPr>
      <w:r>
        <w:separator/>
      </w:r>
    </w:p>
  </w:footnote>
  <w:footnote w:type="continuationSeparator" w:id="0">
    <w:p w14:paraId="338B3625" w14:textId="77777777" w:rsidR="00397579" w:rsidRDefault="00397579" w:rsidP="0082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24099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5924EA" w14:textId="2FED62E0" w:rsidR="00825FFC" w:rsidRDefault="00825FF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5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25D9AE" w14:textId="77777777" w:rsidR="00825FFC" w:rsidRDefault="00825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5186"/>
    <w:multiLevelType w:val="hybridMultilevel"/>
    <w:tmpl w:val="5FFCD4E8"/>
    <w:lvl w:ilvl="0" w:tplc="721057B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D6460"/>
    <w:multiLevelType w:val="hybridMultilevel"/>
    <w:tmpl w:val="CE3ECE0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313D"/>
    <w:multiLevelType w:val="hybridMultilevel"/>
    <w:tmpl w:val="B12EC9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079A3"/>
    <w:multiLevelType w:val="hybridMultilevel"/>
    <w:tmpl w:val="6F6AD5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60B20"/>
    <w:multiLevelType w:val="hybridMultilevel"/>
    <w:tmpl w:val="1CCACCB6"/>
    <w:lvl w:ilvl="0" w:tplc="1C09000F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65CC8"/>
    <w:multiLevelType w:val="hybridMultilevel"/>
    <w:tmpl w:val="AF24718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D43AD"/>
    <w:multiLevelType w:val="hybridMultilevel"/>
    <w:tmpl w:val="67661C6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63ED2"/>
    <w:multiLevelType w:val="hybridMultilevel"/>
    <w:tmpl w:val="B79EBEFE"/>
    <w:lvl w:ilvl="0" w:tplc="2CB0AA24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717778"/>
    <w:multiLevelType w:val="hybridMultilevel"/>
    <w:tmpl w:val="07B2A0A0"/>
    <w:lvl w:ilvl="0" w:tplc="C3D0918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57ED1"/>
    <w:multiLevelType w:val="hybridMultilevel"/>
    <w:tmpl w:val="D45A30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C31E6"/>
    <w:multiLevelType w:val="hybridMultilevel"/>
    <w:tmpl w:val="22D80930"/>
    <w:lvl w:ilvl="0" w:tplc="181A0D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22B26"/>
    <w:multiLevelType w:val="hybridMultilevel"/>
    <w:tmpl w:val="E0C4396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76FD0"/>
    <w:multiLevelType w:val="hybridMultilevel"/>
    <w:tmpl w:val="C5E44B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E2256"/>
    <w:multiLevelType w:val="multilevel"/>
    <w:tmpl w:val="04907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0" w:hanging="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F0C013E"/>
    <w:multiLevelType w:val="hybridMultilevel"/>
    <w:tmpl w:val="AA4243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300F9"/>
    <w:multiLevelType w:val="hybridMultilevel"/>
    <w:tmpl w:val="F1D04A4E"/>
    <w:lvl w:ilvl="0" w:tplc="1C09000F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85B77"/>
    <w:multiLevelType w:val="hybridMultilevel"/>
    <w:tmpl w:val="4664D0BC"/>
    <w:lvl w:ilvl="0" w:tplc="E06E6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64070"/>
    <w:multiLevelType w:val="hybridMultilevel"/>
    <w:tmpl w:val="CDD609CA"/>
    <w:lvl w:ilvl="0" w:tplc="F6886A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2"/>
  </w:num>
  <w:num w:numId="7">
    <w:abstractNumId w:val="14"/>
  </w:num>
  <w:num w:numId="8">
    <w:abstractNumId w:val="17"/>
  </w:num>
  <w:num w:numId="9">
    <w:abstractNumId w:val="10"/>
  </w:num>
  <w:num w:numId="10">
    <w:abstractNumId w:val="11"/>
  </w:num>
  <w:num w:numId="11">
    <w:abstractNumId w:val="4"/>
  </w:num>
  <w:num w:numId="12">
    <w:abstractNumId w:val="15"/>
  </w:num>
  <w:num w:numId="13">
    <w:abstractNumId w:val="13"/>
  </w:num>
  <w:num w:numId="14">
    <w:abstractNumId w:val="3"/>
  </w:num>
  <w:num w:numId="15">
    <w:abstractNumId w:val="5"/>
  </w:num>
  <w:num w:numId="16">
    <w:abstractNumId w:val="1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B7"/>
    <w:rsid w:val="00002570"/>
    <w:rsid w:val="000035BB"/>
    <w:rsid w:val="0000544C"/>
    <w:rsid w:val="0002242F"/>
    <w:rsid w:val="000259E1"/>
    <w:rsid w:val="00036CAD"/>
    <w:rsid w:val="00041338"/>
    <w:rsid w:val="00043991"/>
    <w:rsid w:val="000454DD"/>
    <w:rsid w:val="00047221"/>
    <w:rsid w:val="000474BF"/>
    <w:rsid w:val="00051492"/>
    <w:rsid w:val="00053A8A"/>
    <w:rsid w:val="0008199C"/>
    <w:rsid w:val="00084E30"/>
    <w:rsid w:val="000A3283"/>
    <w:rsid w:val="000A7680"/>
    <w:rsid w:val="000B4128"/>
    <w:rsid w:val="000C370E"/>
    <w:rsid w:val="000C7189"/>
    <w:rsid w:val="000D1D30"/>
    <w:rsid w:val="000E36E0"/>
    <w:rsid w:val="000E47A3"/>
    <w:rsid w:val="000F67F8"/>
    <w:rsid w:val="00100D6D"/>
    <w:rsid w:val="00102EBE"/>
    <w:rsid w:val="00112AE8"/>
    <w:rsid w:val="00144BFA"/>
    <w:rsid w:val="00152D07"/>
    <w:rsid w:val="00156464"/>
    <w:rsid w:val="00171A73"/>
    <w:rsid w:val="00195E81"/>
    <w:rsid w:val="0019669E"/>
    <w:rsid w:val="001975F6"/>
    <w:rsid w:val="001A74A4"/>
    <w:rsid w:val="001B04A1"/>
    <w:rsid w:val="001D24C4"/>
    <w:rsid w:val="001E16D5"/>
    <w:rsid w:val="001E3128"/>
    <w:rsid w:val="001F6024"/>
    <w:rsid w:val="0020587A"/>
    <w:rsid w:val="00205EDE"/>
    <w:rsid w:val="00207E4B"/>
    <w:rsid w:val="002103CD"/>
    <w:rsid w:val="00213232"/>
    <w:rsid w:val="00220DB6"/>
    <w:rsid w:val="00254750"/>
    <w:rsid w:val="00255D4B"/>
    <w:rsid w:val="00275E72"/>
    <w:rsid w:val="00276C56"/>
    <w:rsid w:val="002A1B69"/>
    <w:rsid w:val="002A7C42"/>
    <w:rsid w:val="002C4D4A"/>
    <w:rsid w:val="002D64C4"/>
    <w:rsid w:val="002E2832"/>
    <w:rsid w:val="002F4DBA"/>
    <w:rsid w:val="00301268"/>
    <w:rsid w:val="00347B4F"/>
    <w:rsid w:val="00390C15"/>
    <w:rsid w:val="00397579"/>
    <w:rsid w:val="003A15B7"/>
    <w:rsid w:val="003A2364"/>
    <w:rsid w:val="003A5D7B"/>
    <w:rsid w:val="003B6A1A"/>
    <w:rsid w:val="003F22F8"/>
    <w:rsid w:val="003F26C6"/>
    <w:rsid w:val="00407B9E"/>
    <w:rsid w:val="004271B1"/>
    <w:rsid w:val="00434A11"/>
    <w:rsid w:val="00457F68"/>
    <w:rsid w:val="00472890"/>
    <w:rsid w:val="00472CAE"/>
    <w:rsid w:val="004A0222"/>
    <w:rsid w:val="004A6B34"/>
    <w:rsid w:val="004C0561"/>
    <w:rsid w:val="004D4CF7"/>
    <w:rsid w:val="004E1B02"/>
    <w:rsid w:val="004E3243"/>
    <w:rsid w:val="005011BD"/>
    <w:rsid w:val="00502A02"/>
    <w:rsid w:val="005049E9"/>
    <w:rsid w:val="005205E5"/>
    <w:rsid w:val="00525FB8"/>
    <w:rsid w:val="00526024"/>
    <w:rsid w:val="00546FD3"/>
    <w:rsid w:val="00552817"/>
    <w:rsid w:val="00563FBD"/>
    <w:rsid w:val="00572625"/>
    <w:rsid w:val="00590B8D"/>
    <w:rsid w:val="00594905"/>
    <w:rsid w:val="005A4D3D"/>
    <w:rsid w:val="005B29F3"/>
    <w:rsid w:val="005D3200"/>
    <w:rsid w:val="005D3E0A"/>
    <w:rsid w:val="005E168B"/>
    <w:rsid w:val="005E41C3"/>
    <w:rsid w:val="005E5CF5"/>
    <w:rsid w:val="005F215B"/>
    <w:rsid w:val="00607DE9"/>
    <w:rsid w:val="00612CEA"/>
    <w:rsid w:val="00613119"/>
    <w:rsid w:val="00625210"/>
    <w:rsid w:val="00655D21"/>
    <w:rsid w:val="00663F6C"/>
    <w:rsid w:val="00673A41"/>
    <w:rsid w:val="00683FD2"/>
    <w:rsid w:val="006A1105"/>
    <w:rsid w:val="006A1A2C"/>
    <w:rsid w:val="006A3B4D"/>
    <w:rsid w:val="006A61E4"/>
    <w:rsid w:val="006B58D8"/>
    <w:rsid w:val="006F752C"/>
    <w:rsid w:val="00701193"/>
    <w:rsid w:val="007153A9"/>
    <w:rsid w:val="00726CB3"/>
    <w:rsid w:val="007272EF"/>
    <w:rsid w:val="0073135E"/>
    <w:rsid w:val="00731741"/>
    <w:rsid w:val="00736AEC"/>
    <w:rsid w:val="00743C00"/>
    <w:rsid w:val="00751505"/>
    <w:rsid w:val="0077105F"/>
    <w:rsid w:val="0077600B"/>
    <w:rsid w:val="00777195"/>
    <w:rsid w:val="00786A88"/>
    <w:rsid w:val="007A35FF"/>
    <w:rsid w:val="007B5C18"/>
    <w:rsid w:val="007C3644"/>
    <w:rsid w:val="007C3674"/>
    <w:rsid w:val="007C3FC9"/>
    <w:rsid w:val="007E0A59"/>
    <w:rsid w:val="007E262F"/>
    <w:rsid w:val="00813984"/>
    <w:rsid w:val="00813D08"/>
    <w:rsid w:val="00820965"/>
    <w:rsid w:val="00825FFC"/>
    <w:rsid w:val="00857CF7"/>
    <w:rsid w:val="00861EEC"/>
    <w:rsid w:val="00870EB6"/>
    <w:rsid w:val="008723C8"/>
    <w:rsid w:val="00884F4D"/>
    <w:rsid w:val="00886B61"/>
    <w:rsid w:val="00890CC2"/>
    <w:rsid w:val="0089375E"/>
    <w:rsid w:val="008F0D0C"/>
    <w:rsid w:val="008F3109"/>
    <w:rsid w:val="008F6F46"/>
    <w:rsid w:val="0090190D"/>
    <w:rsid w:val="00927125"/>
    <w:rsid w:val="009943BD"/>
    <w:rsid w:val="009B2BA9"/>
    <w:rsid w:val="009B3808"/>
    <w:rsid w:val="009D5CEC"/>
    <w:rsid w:val="009E25B1"/>
    <w:rsid w:val="009E5502"/>
    <w:rsid w:val="00A04855"/>
    <w:rsid w:val="00A101F4"/>
    <w:rsid w:val="00A34233"/>
    <w:rsid w:val="00A359AD"/>
    <w:rsid w:val="00A41D4A"/>
    <w:rsid w:val="00A474DB"/>
    <w:rsid w:val="00A97C21"/>
    <w:rsid w:val="00AB276A"/>
    <w:rsid w:val="00AB2B6D"/>
    <w:rsid w:val="00AB2E8A"/>
    <w:rsid w:val="00AC064D"/>
    <w:rsid w:val="00AC68CF"/>
    <w:rsid w:val="00AE2A1D"/>
    <w:rsid w:val="00AF1090"/>
    <w:rsid w:val="00B075D6"/>
    <w:rsid w:val="00B112F4"/>
    <w:rsid w:val="00B12BAD"/>
    <w:rsid w:val="00B16699"/>
    <w:rsid w:val="00B208C1"/>
    <w:rsid w:val="00B2348F"/>
    <w:rsid w:val="00B44CE3"/>
    <w:rsid w:val="00B549AF"/>
    <w:rsid w:val="00B64870"/>
    <w:rsid w:val="00B64CE0"/>
    <w:rsid w:val="00B65365"/>
    <w:rsid w:val="00B66704"/>
    <w:rsid w:val="00B732A6"/>
    <w:rsid w:val="00B761FE"/>
    <w:rsid w:val="00B84C71"/>
    <w:rsid w:val="00B91461"/>
    <w:rsid w:val="00BA102B"/>
    <w:rsid w:val="00BE0FBF"/>
    <w:rsid w:val="00BE5E64"/>
    <w:rsid w:val="00BF5460"/>
    <w:rsid w:val="00C137A4"/>
    <w:rsid w:val="00C141B8"/>
    <w:rsid w:val="00C17C7B"/>
    <w:rsid w:val="00C35721"/>
    <w:rsid w:val="00C4238A"/>
    <w:rsid w:val="00C52729"/>
    <w:rsid w:val="00C65FF6"/>
    <w:rsid w:val="00C910AE"/>
    <w:rsid w:val="00CA2930"/>
    <w:rsid w:val="00CA5DEB"/>
    <w:rsid w:val="00CC53B7"/>
    <w:rsid w:val="00CD0D91"/>
    <w:rsid w:val="00CD1144"/>
    <w:rsid w:val="00CD211A"/>
    <w:rsid w:val="00CE12AF"/>
    <w:rsid w:val="00CE6A27"/>
    <w:rsid w:val="00CE6A45"/>
    <w:rsid w:val="00CF0003"/>
    <w:rsid w:val="00CF7D90"/>
    <w:rsid w:val="00D0408C"/>
    <w:rsid w:val="00D17706"/>
    <w:rsid w:val="00D34127"/>
    <w:rsid w:val="00D55D83"/>
    <w:rsid w:val="00D61F63"/>
    <w:rsid w:val="00D656BF"/>
    <w:rsid w:val="00D87DD1"/>
    <w:rsid w:val="00D93853"/>
    <w:rsid w:val="00D94BC1"/>
    <w:rsid w:val="00DB7302"/>
    <w:rsid w:val="00DD7A37"/>
    <w:rsid w:val="00DF27BC"/>
    <w:rsid w:val="00E007F4"/>
    <w:rsid w:val="00E03632"/>
    <w:rsid w:val="00E33FD5"/>
    <w:rsid w:val="00E538BC"/>
    <w:rsid w:val="00E57725"/>
    <w:rsid w:val="00E66E70"/>
    <w:rsid w:val="00E742D3"/>
    <w:rsid w:val="00E7582B"/>
    <w:rsid w:val="00E76E0F"/>
    <w:rsid w:val="00E87B8E"/>
    <w:rsid w:val="00EC301E"/>
    <w:rsid w:val="00EC594E"/>
    <w:rsid w:val="00ED0B19"/>
    <w:rsid w:val="00EF00B2"/>
    <w:rsid w:val="00F33564"/>
    <w:rsid w:val="00F370BE"/>
    <w:rsid w:val="00F4696B"/>
    <w:rsid w:val="00F53214"/>
    <w:rsid w:val="00F962E5"/>
    <w:rsid w:val="00F96BDF"/>
    <w:rsid w:val="00FA0EB9"/>
    <w:rsid w:val="00FA5F07"/>
    <w:rsid w:val="00FB4EBD"/>
    <w:rsid w:val="00FC61D9"/>
    <w:rsid w:val="00FD15C4"/>
    <w:rsid w:val="00F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DE1517"/>
  <w15:chartTrackingRefBased/>
  <w15:docId w15:val="{96BFF0CD-628E-4A48-B4C6-BF8CCBEB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5B7"/>
    <w:pPr>
      <w:spacing w:line="25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B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15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3A15B7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15B7"/>
    <w:pPr>
      <w:spacing w:after="200" w:line="276" w:lineRule="auto"/>
      <w:ind w:left="3096" w:firstLine="504"/>
    </w:pPr>
    <w:rPr>
      <w:rFonts w:ascii="Arial" w:hAnsi="Arial" w:cs="Arial"/>
      <w:noProof/>
      <w:sz w:val="24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15B7"/>
    <w:rPr>
      <w:rFonts w:ascii="Arial" w:hAnsi="Arial" w:cs="Arial"/>
      <w:noProof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3A15B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5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F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5F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5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FF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5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FF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B7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96B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cherhj@mweb.co.za" TargetMode="External"/><Relationship Id="rId13" Type="http://schemas.openxmlformats.org/officeDocument/2006/relationships/hyperlink" Target="mailto:gcomninos@ensafrica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lukazana@thulamelachambers.co.z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nnis@counsel.co.z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r@slkb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bp@slkb.co.z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Wright</dc:creator>
  <cp:keywords/>
  <dc:description/>
  <cp:lastModifiedBy>Mary Bruce</cp:lastModifiedBy>
  <cp:revision>3</cp:revision>
  <cp:lastPrinted>2023-11-02T07:25:00Z</cp:lastPrinted>
  <dcterms:created xsi:type="dcterms:W3CDTF">2023-11-02T11:12:00Z</dcterms:created>
  <dcterms:modified xsi:type="dcterms:W3CDTF">2023-11-02T15:32:00Z</dcterms:modified>
</cp:coreProperties>
</file>