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9B" w:rsidRPr="008D509B" w:rsidRDefault="008D509B" w:rsidP="008D509B">
      <w:pPr>
        <w:rPr>
          <w:color w:val="FF0000"/>
          <w:szCs w:val="24"/>
          <w:u w:val="single"/>
        </w:rPr>
      </w:pPr>
      <w:r>
        <w:rPr>
          <w:rFonts w:ascii="Arial" w:hAnsi="Arial" w:cs="Arial"/>
          <w:color w:val="FF0000"/>
        </w:rPr>
        <w:t>Editorial note: Certain information has been redacted from this judgment in compliance with the law.</w:t>
      </w:r>
    </w:p>
    <w:p w:rsidR="00224A95" w:rsidRPr="00224A95" w:rsidRDefault="00224A95" w:rsidP="00224A95">
      <w:pPr>
        <w:tabs>
          <w:tab w:val="left" w:pos="2342"/>
          <w:tab w:val="center" w:pos="4513"/>
        </w:tabs>
        <w:spacing w:line="240" w:lineRule="auto"/>
        <w:jc w:val="center"/>
        <w:outlineLvl w:val="0"/>
        <w:rPr>
          <w:rFonts w:ascii="Arial" w:hAnsi="Arial" w:cs="Arial"/>
          <w:b/>
          <w:noProof/>
          <w:szCs w:val="24"/>
        </w:rPr>
      </w:pPr>
      <w:r w:rsidRPr="00224A95">
        <w:rPr>
          <w:rFonts w:ascii="Arial" w:hAnsi="Arial" w:cs="Arial"/>
          <w:b/>
          <w:noProof/>
          <w:szCs w:val="24"/>
        </w:rPr>
        <w:t>REPUBLIC OF SOUTH AFRICA</w:t>
      </w:r>
    </w:p>
    <w:p w:rsidR="00224A95" w:rsidRPr="00224A95" w:rsidRDefault="00224A95" w:rsidP="00224A95">
      <w:pPr>
        <w:tabs>
          <w:tab w:val="left" w:pos="2342"/>
          <w:tab w:val="center" w:pos="4513"/>
        </w:tabs>
        <w:spacing w:line="240" w:lineRule="auto"/>
        <w:jc w:val="center"/>
        <w:outlineLvl w:val="0"/>
        <w:rPr>
          <w:rFonts w:ascii="Arial" w:hAnsi="Arial" w:cs="Arial"/>
          <w:b/>
          <w:noProof/>
          <w:szCs w:val="24"/>
        </w:rPr>
      </w:pPr>
    </w:p>
    <w:p w:rsidR="00224A95" w:rsidRPr="00224A95" w:rsidRDefault="00224A95" w:rsidP="00224A95">
      <w:pPr>
        <w:tabs>
          <w:tab w:val="left" w:pos="2342"/>
          <w:tab w:val="center" w:pos="4513"/>
        </w:tabs>
        <w:spacing w:line="240" w:lineRule="auto"/>
        <w:jc w:val="center"/>
        <w:outlineLvl w:val="0"/>
        <w:rPr>
          <w:rFonts w:ascii="Arial" w:hAnsi="Arial" w:cs="Arial"/>
          <w:szCs w:val="24"/>
          <w:lang w:eastAsia="en-US"/>
        </w:rPr>
      </w:pPr>
      <w:r w:rsidRPr="00824152">
        <w:rPr>
          <w:rFonts w:ascii="Arial" w:hAnsi="Arial" w:cs="Arial"/>
          <w:noProof/>
          <w:szCs w:val="24"/>
        </w:rPr>
        <w:drawing>
          <wp:inline distT="0" distB="0" distL="0" distR="0" wp14:anchorId="4D2B36EF" wp14:editId="0DE74AC4">
            <wp:extent cx="1350645" cy="1350645"/>
            <wp:effectExtent l="0" t="0" r="1905" b="1905"/>
            <wp:docPr id="6" name="Picture 6"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224A95" w:rsidRPr="00224A95" w:rsidRDefault="00224A95" w:rsidP="00224A95">
      <w:pPr>
        <w:spacing w:line="240" w:lineRule="auto"/>
        <w:jc w:val="center"/>
        <w:outlineLvl w:val="0"/>
        <w:rPr>
          <w:rFonts w:ascii="Arial" w:hAnsi="Arial" w:cs="Arial"/>
          <w:b/>
          <w:szCs w:val="24"/>
          <w:lang w:eastAsia="en-US"/>
        </w:rPr>
      </w:pPr>
    </w:p>
    <w:p w:rsidR="00224A95" w:rsidRPr="00224A95" w:rsidRDefault="00224A95" w:rsidP="00224A95">
      <w:pPr>
        <w:spacing w:line="240" w:lineRule="auto"/>
        <w:jc w:val="center"/>
        <w:outlineLvl w:val="0"/>
        <w:rPr>
          <w:rFonts w:ascii="Arial" w:hAnsi="Arial" w:cs="Arial"/>
          <w:b/>
          <w:szCs w:val="24"/>
          <w:lang w:eastAsia="en-US"/>
        </w:rPr>
      </w:pPr>
      <w:r w:rsidRPr="00224A95">
        <w:rPr>
          <w:rFonts w:ascii="Arial" w:hAnsi="Arial" w:cs="Arial"/>
          <w:b/>
          <w:szCs w:val="24"/>
          <w:lang w:eastAsia="en-US"/>
        </w:rPr>
        <w:t>IN THE HIGH COURT OF SOUTH AFRICA</w:t>
      </w:r>
    </w:p>
    <w:p w:rsidR="00224A95" w:rsidRPr="00224A95" w:rsidRDefault="00224A95" w:rsidP="00224A95">
      <w:pPr>
        <w:spacing w:line="240" w:lineRule="auto"/>
        <w:jc w:val="center"/>
        <w:outlineLvl w:val="0"/>
        <w:rPr>
          <w:rFonts w:ascii="Arial" w:hAnsi="Arial" w:cs="Arial"/>
          <w:b/>
          <w:szCs w:val="24"/>
          <w:lang w:eastAsia="en-US"/>
        </w:rPr>
      </w:pPr>
      <w:r w:rsidRPr="00224A95">
        <w:rPr>
          <w:rFonts w:ascii="Arial" w:hAnsi="Arial" w:cs="Arial"/>
          <w:b/>
          <w:szCs w:val="24"/>
          <w:lang w:eastAsia="en-US"/>
        </w:rPr>
        <w:t>GAUTENG DIVISION, JOHANNESBURG</w:t>
      </w:r>
    </w:p>
    <w:p w:rsidR="00224A95" w:rsidRPr="00224A95" w:rsidRDefault="00224A95" w:rsidP="00224A95">
      <w:pPr>
        <w:spacing w:line="240" w:lineRule="auto"/>
        <w:rPr>
          <w:rFonts w:ascii="Arial" w:hAnsi="Arial" w:cs="Arial"/>
          <w:szCs w:val="24"/>
          <w:lang w:eastAsia="en-US"/>
        </w:rPr>
      </w:pPr>
    </w:p>
    <w:p w:rsidR="00224A95" w:rsidRPr="00224A95" w:rsidRDefault="00224A95" w:rsidP="00224A95">
      <w:pPr>
        <w:spacing w:line="240" w:lineRule="auto"/>
        <w:rPr>
          <w:rFonts w:ascii="Arial" w:hAnsi="Arial" w:cs="Arial"/>
          <w:szCs w:val="24"/>
          <w:lang w:eastAsia="en-US"/>
        </w:rPr>
      </w:pPr>
    </w:p>
    <w:p w:rsidR="00224A95" w:rsidRPr="00224A95" w:rsidRDefault="00224A95" w:rsidP="00224A95">
      <w:pPr>
        <w:tabs>
          <w:tab w:val="right" w:pos="9029"/>
        </w:tabs>
        <w:spacing w:line="240" w:lineRule="auto"/>
        <w:rPr>
          <w:rFonts w:ascii="Arial" w:hAnsi="Arial" w:cs="Arial"/>
          <w:bCs/>
          <w:szCs w:val="24"/>
          <w:lang w:eastAsia="en-US"/>
        </w:rPr>
      </w:pPr>
      <w:r w:rsidRPr="00224A95">
        <w:rPr>
          <w:rFonts w:ascii="Arial" w:hAnsi="Arial" w:cs="Arial"/>
          <w:szCs w:val="24"/>
          <w:lang w:eastAsia="en-US"/>
        </w:rPr>
        <w:tab/>
      </w:r>
      <w:r w:rsidRPr="00224A95">
        <w:rPr>
          <w:rFonts w:ascii="Arial" w:hAnsi="Arial" w:cs="Arial"/>
          <w:bCs/>
          <w:szCs w:val="24"/>
          <w:lang w:eastAsia="en-US"/>
        </w:rPr>
        <w:t xml:space="preserve">Case Number: </w:t>
      </w:r>
      <w:r w:rsidRPr="00224A95">
        <w:rPr>
          <w:rFonts w:ascii="Arial" w:hAnsi="Arial" w:cs="Arial"/>
          <w:bCs/>
          <w:szCs w:val="24"/>
          <w:lang w:val="en-GB" w:eastAsia="en-US"/>
        </w:rPr>
        <w:t>13124/2019</w:t>
      </w:r>
    </w:p>
    <w:p w:rsidR="00224A95" w:rsidRPr="00224A95" w:rsidRDefault="00224A95" w:rsidP="00224A95">
      <w:pPr>
        <w:tabs>
          <w:tab w:val="right" w:pos="9029"/>
        </w:tabs>
        <w:spacing w:line="240" w:lineRule="auto"/>
        <w:rPr>
          <w:rFonts w:ascii="Arial" w:hAnsi="Arial" w:cs="Arial"/>
          <w:szCs w:val="24"/>
          <w:lang w:eastAsia="en-US"/>
        </w:rPr>
      </w:pPr>
      <w:r w:rsidRPr="00824152">
        <w:rPr>
          <w:rFonts w:ascii="Arial" w:eastAsia="Calibri" w:hAnsi="Arial" w:cs="Arial"/>
          <w:noProof/>
          <w:szCs w:val="24"/>
        </w:rPr>
        <mc:AlternateContent>
          <mc:Choice Requires="wps">
            <w:drawing>
              <wp:anchor distT="0" distB="0" distL="114300" distR="114300" simplePos="0" relativeHeight="251660288" behindDoc="0" locked="0" layoutInCell="1" allowOverlap="1" wp14:anchorId="7D2BEFCE" wp14:editId="199BB14B">
                <wp:simplePos x="0" y="0"/>
                <wp:positionH relativeFrom="margin">
                  <wp:align>left</wp:align>
                </wp:positionH>
                <wp:positionV relativeFrom="paragraph">
                  <wp:posOffset>23495</wp:posOffset>
                </wp:positionV>
                <wp:extent cx="33147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125EBE" w:rsidRPr="00C344A5" w:rsidRDefault="001765C0" w:rsidP="001765C0">
                            <w:pPr>
                              <w:tabs>
                                <w:tab w:val="left" w:pos="900"/>
                              </w:tabs>
                              <w:spacing w:line="240" w:lineRule="auto"/>
                              <w:ind w:left="900" w:hanging="720"/>
                              <w:jc w:val="left"/>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125EBE" w:rsidRPr="00C344A5">
                              <w:rPr>
                                <w:rFonts w:ascii="Arial" w:hAnsi="Arial" w:cs="Arial"/>
                                <w:sz w:val="18"/>
                                <w:szCs w:val="20"/>
                              </w:rPr>
                              <w:t>REPORTABLE: YES / NO</w:t>
                            </w:r>
                          </w:p>
                          <w:p w:rsidR="00125EBE" w:rsidRPr="00C344A5" w:rsidRDefault="001765C0" w:rsidP="001765C0">
                            <w:pPr>
                              <w:tabs>
                                <w:tab w:val="left" w:pos="900"/>
                              </w:tabs>
                              <w:spacing w:line="240" w:lineRule="auto"/>
                              <w:ind w:left="900" w:hanging="720"/>
                              <w:jc w:val="left"/>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125EBE" w:rsidRPr="00C344A5">
                              <w:rPr>
                                <w:rFonts w:ascii="Arial" w:hAnsi="Arial" w:cs="Arial"/>
                                <w:sz w:val="18"/>
                                <w:szCs w:val="20"/>
                              </w:rPr>
                              <w:t xml:space="preserve">OF INTEREST TO OTHER JUDGES: </w:t>
                            </w:r>
                            <w:r w:rsidR="00125EBE">
                              <w:rPr>
                                <w:rFonts w:ascii="Arial" w:hAnsi="Arial" w:cs="Arial"/>
                                <w:sz w:val="18"/>
                                <w:szCs w:val="20"/>
                              </w:rPr>
                              <w:t xml:space="preserve">YES / </w:t>
                            </w:r>
                            <w:r w:rsidR="00125EBE" w:rsidRPr="00C344A5">
                              <w:rPr>
                                <w:rFonts w:ascii="Arial" w:hAnsi="Arial" w:cs="Arial"/>
                                <w:sz w:val="18"/>
                                <w:szCs w:val="20"/>
                              </w:rPr>
                              <w:t>NO</w:t>
                            </w:r>
                          </w:p>
                          <w:p w:rsidR="00125EBE" w:rsidRPr="00C344A5" w:rsidRDefault="001765C0" w:rsidP="001765C0">
                            <w:pPr>
                              <w:tabs>
                                <w:tab w:val="left" w:pos="900"/>
                              </w:tabs>
                              <w:spacing w:line="240" w:lineRule="auto"/>
                              <w:ind w:left="900" w:hanging="720"/>
                              <w:jc w:val="left"/>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125EBE" w:rsidRPr="00C344A5">
                              <w:rPr>
                                <w:rFonts w:ascii="Arial" w:hAnsi="Arial" w:cs="Arial"/>
                                <w:sz w:val="18"/>
                                <w:szCs w:val="20"/>
                              </w:rPr>
                              <w:t xml:space="preserve">REVISED: </w:t>
                            </w:r>
                            <w:r w:rsidR="00125EBE">
                              <w:rPr>
                                <w:rFonts w:ascii="Arial" w:hAnsi="Arial" w:cs="Arial"/>
                                <w:sz w:val="18"/>
                                <w:szCs w:val="20"/>
                              </w:rPr>
                              <w:t xml:space="preserve">YES / </w:t>
                            </w:r>
                            <w:r w:rsidR="00125EBE" w:rsidRPr="00C344A5">
                              <w:rPr>
                                <w:rFonts w:ascii="Arial" w:hAnsi="Arial" w:cs="Arial"/>
                                <w:sz w:val="18"/>
                                <w:szCs w:val="20"/>
                              </w:rPr>
                              <w:t>NO</w:t>
                            </w:r>
                          </w:p>
                          <w:p w:rsidR="00125EBE" w:rsidRPr="00C344A5" w:rsidRDefault="00125EBE" w:rsidP="00224A95">
                            <w:pPr>
                              <w:rPr>
                                <w:rFonts w:ascii="Arial" w:hAnsi="Arial" w:cs="Arial"/>
                                <w:b/>
                                <w:sz w:val="18"/>
                                <w:szCs w:val="20"/>
                              </w:rPr>
                            </w:pPr>
                          </w:p>
                          <w:p w:rsidR="00125EBE" w:rsidRPr="00C344A5" w:rsidRDefault="00125EBE" w:rsidP="00224A95">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rsidR="00125EBE" w:rsidRPr="00C344A5" w:rsidRDefault="00125EBE" w:rsidP="00224A95">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EFCE" id="_x0000_t202" coordsize="21600,21600" o:spt="202" path="m,l,21600r21600,l21600,xe">
                <v:stroke joinstyle="miter"/>
                <v:path gradientshapeok="t" o:connecttype="rect"/>
              </v:shapetype>
              <v:shape id="Text Box 3" o:spid="_x0000_s1026" type="#_x0000_t202" style="position:absolute;left:0;text-align:left;margin-left:0;margin-top:1.85pt;width:261pt;height:1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q5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8ni8u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9MMq5KQIAAFEEAAAOAAAAAAAAAAAAAAAAAC4CAABkcnMvZTJv&#10;RG9jLnhtbFBLAQItABQABgAIAAAAIQCR2ASs3QAAAAYBAAAPAAAAAAAAAAAAAAAAAIMEAABkcnMv&#10;ZG93bnJldi54bWxQSwUGAAAAAAQABADzAAAAjQUAAAAA&#10;">
                <v:textbox>
                  <w:txbxContent>
                    <w:p w:rsidR="00125EBE" w:rsidRPr="00C344A5" w:rsidRDefault="001765C0" w:rsidP="001765C0">
                      <w:pPr>
                        <w:tabs>
                          <w:tab w:val="left" w:pos="900"/>
                        </w:tabs>
                        <w:spacing w:line="240" w:lineRule="auto"/>
                        <w:ind w:left="900" w:hanging="720"/>
                        <w:jc w:val="left"/>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125EBE" w:rsidRPr="00C344A5">
                        <w:rPr>
                          <w:rFonts w:ascii="Arial" w:hAnsi="Arial" w:cs="Arial"/>
                          <w:sz w:val="18"/>
                          <w:szCs w:val="20"/>
                        </w:rPr>
                        <w:t>REPORTABLE: YES / NO</w:t>
                      </w:r>
                    </w:p>
                    <w:p w:rsidR="00125EBE" w:rsidRPr="00C344A5" w:rsidRDefault="001765C0" w:rsidP="001765C0">
                      <w:pPr>
                        <w:tabs>
                          <w:tab w:val="left" w:pos="900"/>
                        </w:tabs>
                        <w:spacing w:line="240" w:lineRule="auto"/>
                        <w:ind w:left="900" w:hanging="720"/>
                        <w:jc w:val="left"/>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125EBE" w:rsidRPr="00C344A5">
                        <w:rPr>
                          <w:rFonts w:ascii="Arial" w:hAnsi="Arial" w:cs="Arial"/>
                          <w:sz w:val="18"/>
                          <w:szCs w:val="20"/>
                        </w:rPr>
                        <w:t xml:space="preserve">OF INTEREST TO OTHER JUDGES: </w:t>
                      </w:r>
                      <w:r w:rsidR="00125EBE">
                        <w:rPr>
                          <w:rFonts w:ascii="Arial" w:hAnsi="Arial" w:cs="Arial"/>
                          <w:sz w:val="18"/>
                          <w:szCs w:val="20"/>
                        </w:rPr>
                        <w:t xml:space="preserve">YES / </w:t>
                      </w:r>
                      <w:r w:rsidR="00125EBE" w:rsidRPr="00C344A5">
                        <w:rPr>
                          <w:rFonts w:ascii="Arial" w:hAnsi="Arial" w:cs="Arial"/>
                          <w:sz w:val="18"/>
                          <w:szCs w:val="20"/>
                        </w:rPr>
                        <w:t>NO</w:t>
                      </w:r>
                    </w:p>
                    <w:p w:rsidR="00125EBE" w:rsidRPr="00C344A5" w:rsidRDefault="001765C0" w:rsidP="001765C0">
                      <w:pPr>
                        <w:tabs>
                          <w:tab w:val="left" w:pos="900"/>
                        </w:tabs>
                        <w:spacing w:line="240" w:lineRule="auto"/>
                        <w:ind w:left="900" w:hanging="720"/>
                        <w:jc w:val="left"/>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125EBE" w:rsidRPr="00C344A5">
                        <w:rPr>
                          <w:rFonts w:ascii="Arial" w:hAnsi="Arial" w:cs="Arial"/>
                          <w:sz w:val="18"/>
                          <w:szCs w:val="20"/>
                        </w:rPr>
                        <w:t xml:space="preserve">REVISED: </w:t>
                      </w:r>
                      <w:r w:rsidR="00125EBE">
                        <w:rPr>
                          <w:rFonts w:ascii="Arial" w:hAnsi="Arial" w:cs="Arial"/>
                          <w:sz w:val="18"/>
                          <w:szCs w:val="20"/>
                        </w:rPr>
                        <w:t xml:space="preserve">YES / </w:t>
                      </w:r>
                      <w:r w:rsidR="00125EBE" w:rsidRPr="00C344A5">
                        <w:rPr>
                          <w:rFonts w:ascii="Arial" w:hAnsi="Arial" w:cs="Arial"/>
                          <w:sz w:val="18"/>
                          <w:szCs w:val="20"/>
                        </w:rPr>
                        <w:t>NO</w:t>
                      </w:r>
                    </w:p>
                    <w:p w:rsidR="00125EBE" w:rsidRPr="00C344A5" w:rsidRDefault="00125EBE" w:rsidP="00224A95">
                      <w:pPr>
                        <w:rPr>
                          <w:rFonts w:ascii="Arial" w:hAnsi="Arial" w:cs="Arial"/>
                          <w:b/>
                          <w:sz w:val="18"/>
                          <w:szCs w:val="20"/>
                        </w:rPr>
                      </w:pPr>
                    </w:p>
                    <w:p w:rsidR="00125EBE" w:rsidRPr="00C344A5" w:rsidRDefault="00125EBE" w:rsidP="00224A95">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rsidR="00125EBE" w:rsidRPr="00C344A5" w:rsidRDefault="00125EBE" w:rsidP="00224A95">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rsidR="00224A95" w:rsidRPr="00224A95" w:rsidRDefault="00224A95" w:rsidP="00224A95">
      <w:pPr>
        <w:tabs>
          <w:tab w:val="left" w:pos="8998"/>
        </w:tabs>
        <w:spacing w:line="240" w:lineRule="auto"/>
        <w:rPr>
          <w:rFonts w:ascii="Arial" w:hAnsi="Arial" w:cs="Arial"/>
          <w:szCs w:val="24"/>
          <w:lang w:eastAsia="en-US"/>
        </w:rPr>
      </w:pPr>
    </w:p>
    <w:p w:rsidR="00224A95" w:rsidRPr="00224A95" w:rsidRDefault="00224A95" w:rsidP="00224A95">
      <w:pPr>
        <w:tabs>
          <w:tab w:val="left" w:pos="8998"/>
        </w:tabs>
        <w:spacing w:line="240" w:lineRule="auto"/>
        <w:rPr>
          <w:rFonts w:ascii="Arial" w:hAnsi="Arial" w:cs="Arial"/>
          <w:szCs w:val="24"/>
          <w:lang w:eastAsia="en-US"/>
        </w:rPr>
      </w:pPr>
    </w:p>
    <w:p w:rsidR="00224A95" w:rsidRPr="00224A95" w:rsidRDefault="00224A95" w:rsidP="00224A95">
      <w:pPr>
        <w:tabs>
          <w:tab w:val="left" w:pos="8998"/>
        </w:tabs>
        <w:spacing w:line="240" w:lineRule="auto"/>
        <w:rPr>
          <w:rFonts w:ascii="Arial" w:hAnsi="Arial" w:cs="Arial"/>
          <w:szCs w:val="24"/>
          <w:lang w:eastAsia="en-US"/>
        </w:rPr>
      </w:pPr>
      <w:r w:rsidRPr="00224A95">
        <w:rPr>
          <w:rFonts w:ascii="Arial" w:hAnsi="Arial" w:cs="Arial"/>
          <w:szCs w:val="24"/>
          <w:lang w:eastAsia="en-US"/>
        </w:rPr>
        <w:t>In the matter between:</w:t>
      </w:r>
    </w:p>
    <w:p w:rsidR="00224A95" w:rsidRPr="00224A95" w:rsidRDefault="00224A95" w:rsidP="00224A95">
      <w:pPr>
        <w:tabs>
          <w:tab w:val="right" w:pos="9029"/>
        </w:tabs>
        <w:spacing w:line="240" w:lineRule="auto"/>
        <w:rPr>
          <w:rFonts w:ascii="Arial" w:hAnsi="Arial" w:cs="Arial"/>
          <w:szCs w:val="24"/>
          <w:lang w:eastAsia="en-US"/>
        </w:rPr>
      </w:pPr>
    </w:p>
    <w:p w:rsidR="00224A95" w:rsidRPr="00224A95" w:rsidRDefault="00224A95" w:rsidP="00224A95">
      <w:pPr>
        <w:tabs>
          <w:tab w:val="right" w:pos="9029"/>
        </w:tabs>
        <w:spacing w:line="240" w:lineRule="auto"/>
        <w:rPr>
          <w:rFonts w:ascii="Arial" w:hAnsi="Arial" w:cs="Arial"/>
          <w:szCs w:val="24"/>
          <w:lang w:eastAsia="en-US"/>
        </w:rPr>
      </w:pPr>
    </w:p>
    <w:p w:rsidR="00224A95" w:rsidRPr="00224A95" w:rsidRDefault="00224A95" w:rsidP="00224A95">
      <w:pPr>
        <w:tabs>
          <w:tab w:val="right" w:pos="9029"/>
        </w:tabs>
        <w:spacing w:line="240" w:lineRule="auto"/>
        <w:contextualSpacing/>
        <w:rPr>
          <w:rFonts w:ascii="Arial" w:hAnsi="Arial" w:cs="Arial"/>
          <w:b/>
          <w:szCs w:val="24"/>
          <w:lang w:eastAsia="en-US"/>
        </w:rPr>
      </w:pPr>
    </w:p>
    <w:p w:rsidR="00224A95" w:rsidRPr="00224A95" w:rsidRDefault="00224A95" w:rsidP="00224A95">
      <w:pPr>
        <w:tabs>
          <w:tab w:val="right" w:pos="9029"/>
        </w:tabs>
        <w:spacing w:line="240" w:lineRule="auto"/>
        <w:contextualSpacing/>
        <w:rPr>
          <w:rFonts w:ascii="Arial" w:hAnsi="Arial" w:cs="Arial"/>
          <w:b/>
          <w:szCs w:val="24"/>
          <w:lang w:eastAsia="en-US"/>
        </w:rPr>
      </w:pPr>
    </w:p>
    <w:p w:rsidR="00224A95" w:rsidRPr="00224A95" w:rsidRDefault="00224A95" w:rsidP="00224A95">
      <w:pPr>
        <w:tabs>
          <w:tab w:val="right" w:pos="9029"/>
        </w:tabs>
        <w:spacing w:line="240" w:lineRule="auto"/>
        <w:contextualSpacing/>
        <w:rPr>
          <w:rFonts w:ascii="Arial" w:hAnsi="Arial" w:cs="Arial"/>
          <w:b/>
          <w:szCs w:val="24"/>
          <w:lang w:eastAsia="en-US"/>
        </w:rPr>
      </w:pPr>
    </w:p>
    <w:p w:rsidR="00224A95" w:rsidRPr="00224A95" w:rsidRDefault="00224A95" w:rsidP="00224A95">
      <w:pPr>
        <w:tabs>
          <w:tab w:val="right" w:pos="9029"/>
        </w:tabs>
        <w:spacing w:line="240" w:lineRule="auto"/>
        <w:contextualSpacing/>
        <w:rPr>
          <w:rFonts w:ascii="Arial" w:hAnsi="Arial" w:cs="Arial"/>
          <w:b/>
          <w:szCs w:val="24"/>
          <w:lang w:eastAsia="en-US"/>
        </w:rPr>
      </w:pPr>
    </w:p>
    <w:p w:rsidR="00224A95" w:rsidRPr="00224A95" w:rsidRDefault="00224A95" w:rsidP="00224A95">
      <w:pPr>
        <w:tabs>
          <w:tab w:val="right" w:pos="9029"/>
        </w:tabs>
        <w:spacing w:line="240" w:lineRule="auto"/>
        <w:contextualSpacing/>
        <w:rPr>
          <w:rFonts w:ascii="Arial" w:hAnsi="Arial" w:cs="Arial"/>
          <w:szCs w:val="24"/>
          <w:lang w:eastAsia="en-US"/>
        </w:rPr>
      </w:pPr>
      <w:r w:rsidRPr="00224A95">
        <w:rPr>
          <w:rFonts w:ascii="Arial" w:hAnsi="Arial" w:cs="Arial"/>
          <w:szCs w:val="24"/>
          <w:lang w:eastAsia="en-US"/>
        </w:rPr>
        <w:t>In the matter between:</w:t>
      </w:r>
    </w:p>
    <w:p w:rsidR="00224A95" w:rsidRPr="00224A95" w:rsidRDefault="00224A95" w:rsidP="00224A95">
      <w:pPr>
        <w:tabs>
          <w:tab w:val="right" w:pos="9029"/>
        </w:tabs>
        <w:spacing w:line="240" w:lineRule="auto"/>
        <w:contextualSpacing/>
        <w:rPr>
          <w:rFonts w:ascii="Arial" w:hAnsi="Arial" w:cs="Arial"/>
          <w:b/>
          <w:szCs w:val="24"/>
          <w:lang w:eastAsia="en-US"/>
        </w:rPr>
      </w:pPr>
    </w:p>
    <w:p w:rsidR="00224A95" w:rsidRPr="00224A95" w:rsidRDefault="00224A95" w:rsidP="00224A95">
      <w:pPr>
        <w:tabs>
          <w:tab w:val="right" w:pos="9029"/>
        </w:tabs>
        <w:spacing w:line="240" w:lineRule="auto"/>
        <w:contextualSpacing/>
        <w:rPr>
          <w:rFonts w:ascii="Arial" w:hAnsi="Arial" w:cs="Arial"/>
          <w:b/>
          <w:szCs w:val="24"/>
          <w:lang w:eastAsia="en-US"/>
        </w:rPr>
      </w:pPr>
    </w:p>
    <w:p w:rsidR="00224A95" w:rsidRPr="00224A95" w:rsidRDefault="00224A95" w:rsidP="00224A95">
      <w:pPr>
        <w:tabs>
          <w:tab w:val="right" w:pos="9029"/>
        </w:tabs>
        <w:spacing w:line="240" w:lineRule="auto"/>
        <w:contextualSpacing/>
        <w:rPr>
          <w:rFonts w:ascii="Arial" w:hAnsi="Arial" w:cs="Arial"/>
          <w:szCs w:val="24"/>
          <w:lang w:eastAsia="en-US"/>
        </w:rPr>
      </w:pPr>
      <w:r w:rsidRPr="00824152">
        <w:rPr>
          <w:rFonts w:ascii="Arial" w:hAnsi="Arial" w:cs="Arial"/>
          <w:b/>
          <w:kern w:val="28"/>
          <w:szCs w:val="24"/>
          <w:lang w:val="en-GB" w:eastAsia="en-GB"/>
        </w:rPr>
        <w:t>M</w:t>
      </w:r>
      <w:r w:rsidR="008D509B">
        <w:rPr>
          <w:rFonts w:ascii="Arial" w:hAnsi="Arial" w:cs="Arial"/>
          <w:b/>
          <w:kern w:val="28"/>
          <w:szCs w:val="24"/>
          <w:lang w:val="en-GB" w:eastAsia="en-GB"/>
        </w:rPr>
        <w:t>[…]</w:t>
      </w:r>
      <w:r w:rsidRPr="00824152">
        <w:rPr>
          <w:rFonts w:ascii="Arial" w:hAnsi="Arial" w:cs="Arial"/>
          <w:b/>
          <w:kern w:val="28"/>
          <w:szCs w:val="24"/>
          <w:lang w:val="en-GB" w:eastAsia="en-GB"/>
        </w:rPr>
        <w:t xml:space="preserve"> J</w:t>
      </w:r>
      <w:r w:rsidR="008D509B">
        <w:rPr>
          <w:rFonts w:ascii="Arial" w:hAnsi="Arial" w:cs="Arial"/>
          <w:b/>
          <w:kern w:val="28"/>
          <w:szCs w:val="24"/>
          <w:lang w:val="en-GB" w:eastAsia="en-GB"/>
        </w:rPr>
        <w:t xml:space="preserve">[…] </w:t>
      </w:r>
      <w:r w:rsidRPr="00824152">
        <w:rPr>
          <w:rFonts w:ascii="Arial" w:hAnsi="Arial" w:cs="Arial"/>
          <w:b/>
          <w:kern w:val="28"/>
          <w:szCs w:val="24"/>
          <w:lang w:val="en-GB" w:eastAsia="en-GB"/>
        </w:rPr>
        <w:t>obo THE MINOR</w:t>
      </w:r>
      <w:r w:rsidRPr="00224A95">
        <w:rPr>
          <w:rFonts w:ascii="Arial" w:hAnsi="Arial" w:cs="Arial"/>
          <w:b/>
          <w:szCs w:val="24"/>
          <w:lang w:eastAsia="en-US"/>
        </w:rPr>
        <w:tab/>
      </w:r>
      <w:r w:rsidRPr="00224A95">
        <w:rPr>
          <w:rFonts w:ascii="Arial" w:hAnsi="Arial" w:cs="Arial"/>
          <w:szCs w:val="24"/>
          <w:lang w:eastAsia="en-US"/>
        </w:rPr>
        <w:t>Plaintiff</w:t>
      </w:r>
    </w:p>
    <w:p w:rsidR="00224A95" w:rsidRPr="00224A95" w:rsidRDefault="00224A95" w:rsidP="00224A95">
      <w:pPr>
        <w:tabs>
          <w:tab w:val="right" w:pos="9029"/>
        </w:tabs>
        <w:spacing w:line="240" w:lineRule="auto"/>
        <w:contextualSpacing/>
        <w:rPr>
          <w:rFonts w:ascii="Arial" w:hAnsi="Arial" w:cs="Arial"/>
          <w:szCs w:val="24"/>
          <w:lang w:eastAsia="en-US"/>
        </w:rPr>
      </w:pPr>
    </w:p>
    <w:p w:rsidR="00224A95" w:rsidRPr="00224A95" w:rsidRDefault="00224A95" w:rsidP="00224A95">
      <w:pPr>
        <w:tabs>
          <w:tab w:val="right" w:pos="9029"/>
        </w:tabs>
        <w:spacing w:line="240" w:lineRule="auto"/>
        <w:contextualSpacing/>
        <w:rPr>
          <w:rFonts w:ascii="Arial" w:hAnsi="Arial" w:cs="Arial"/>
          <w:szCs w:val="24"/>
          <w:lang w:eastAsia="en-US"/>
        </w:rPr>
      </w:pPr>
    </w:p>
    <w:p w:rsidR="00224A95" w:rsidRPr="00224A95" w:rsidRDefault="00224A95" w:rsidP="00224A95">
      <w:pPr>
        <w:tabs>
          <w:tab w:val="right" w:pos="9029"/>
        </w:tabs>
        <w:spacing w:line="240" w:lineRule="auto"/>
        <w:contextualSpacing/>
        <w:rPr>
          <w:rFonts w:ascii="Arial" w:hAnsi="Arial" w:cs="Arial"/>
          <w:szCs w:val="24"/>
          <w:lang w:eastAsia="en-US"/>
        </w:rPr>
      </w:pPr>
      <w:r w:rsidRPr="00224A95">
        <w:rPr>
          <w:rFonts w:ascii="Arial" w:hAnsi="Arial" w:cs="Arial"/>
          <w:szCs w:val="24"/>
          <w:lang w:eastAsia="en-US"/>
        </w:rPr>
        <w:t>and</w:t>
      </w:r>
    </w:p>
    <w:p w:rsidR="00224A95" w:rsidRPr="00224A95" w:rsidRDefault="00224A95" w:rsidP="00224A95">
      <w:pPr>
        <w:tabs>
          <w:tab w:val="right" w:pos="9029"/>
        </w:tabs>
        <w:spacing w:line="240" w:lineRule="auto"/>
        <w:contextualSpacing/>
        <w:rPr>
          <w:rFonts w:ascii="Arial" w:hAnsi="Arial" w:cs="Arial"/>
          <w:szCs w:val="24"/>
          <w:lang w:eastAsia="en-US"/>
        </w:rPr>
      </w:pPr>
    </w:p>
    <w:p w:rsidR="00224A95" w:rsidRPr="00224A95" w:rsidRDefault="00224A95" w:rsidP="00224A95">
      <w:pPr>
        <w:tabs>
          <w:tab w:val="right" w:pos="9029"/>
        </w:tabs>
        <w:spacing w:line="240" w:lineRule="auto"/>
        <w:contextualSpacing/>
        <w:rPr>
          <w:rFonts w:ascii="Arial" w:hAnsi="Arial" w:cs="Arial"/>
          <w:szCs w:val="24"/>
          <w:lang w:eastAsia="en-US"/>
        </w:rPr>
      </w:pPr>
      <w:r w:rsidRPr="00224A95">
        <w:rPr>
          <w:rFonts w:ascii="Arial" w:eastAsia="Calibri" w:hAnsi="Arial" w:cs="Arial"/>
          <w:b/>
          <w:szCs w:val="24"/>
          <w:lang w:val="en-GB" w:eastAsia="en-US"/>
        </w:rPr>
        <w:t>THE ROAD ACCIDENT FUND</w:t>
      </w:r>
      <w:r w:rsidRPr="00224A95">
        <w:rPr>
          <w:rFonts w:ascii="Arial" w:eastAsia="Calibri" w:hAnsi="Arial" w:cs="Arial"/>
          <w:b/>
          <w:szCs w:val="24"/>
          <w:lang w:eastAsia="en-US"/>
        </w:rPr>
        <w:tab/>
      </w:r>
      <w:r w:rsidRPr="00224A95">
        <w:rPr>
          <w:rFonts w:ascii="Arial" w:hAnsi="Arial" w:cs="Arial"/>
          <w:szCs w:val="24"/>
          <w:lang w:eastAsia="en-US"/>
        </w:rPr>
        <w:t>Defendant</w:t>
      </w:r>
    </w:p>
    <w:p w:rsidR="00224A95" w:rsidRPr="00224A95" w:rsidRDefault="00224A95" w:rsidP="00224A95">
      <w:pPr>
        <w:spacing w:line="240" w:lineRule="auto"/>
        <w:contextualSpacing/>
        <w:rPr>
          <w:rFonts w:ascii="Arial" w:hAnsi="Arial" w:cs="Arial"/>
          <w:szCs w:val="24"/>
          <w:lang w:eastAsia="en-US"/>
        </w:rPr>
      </w:pPr>
    </w:p>
    <w:p w:rsidR="00224A95" w:rsidRPr="00224A95" w:rsidRDefault="00224A95" w:rsidP="00224A95">
      <w:pPr>
        <w:pBdr>
          <w:bottom w:val="single" w:sz="12" w:space="1" w:color="auto"/>
        </w:pBdr>
        <w:spacing w:line="240" w:lineRule="auto"/>
        <w:jc w:val="left"/>
        <w:rPr>
          <w:rFonts w:ascii="Arial" w:eastAsia="Calibri" w:hAnsi="Arial" w:cs="Arial"/>
          <w:b/>
          <w:szCs w:val="24"/>
          <w:lang w:eastAsia="en-US"/>
        </w:rPr>
      </w:pPr>
    </w:p>
    <w:p w:rsidR="00224A95" w:rsidRPr="00224A95" w:rsidRDefault="00224A95" w:rsidP="00224A95">
      <w:pPr>
        <w:spacing w:line="240" w:lineRule="auto"/>
        <w:ind w:left="1440" w:hanging="1440"/>
        <w:jc w:val="left"/>
        <w:rPr>
          <w:rFonts w:ascii="Arial" w:eastAsia="Calibri" w:hAnsi="Arial" w:cs="Arial"/>
          <w:b/>
          <w:szCs w:val="24"/>
          <w:lang w:val="en-GB" w:eastAsia="en-US"/>
        </w:rPr>
      </w:pPr>
    </w:p>
    <w:p w:rsidR="00224A95" w:rsidRPr="00224A95" w:rsidRDefault="00224A95" w:rsidP="00224A95">
      <w:pPr>
        <w:pBdr>
          <w:bottom w:val="single" w:sz="12" w:space="1" w:color="auto"/>
        </w:pBdr>
        <w:spacing w:after="240"/>
        <w:jc w:val="center"/>
        <w:rPr>
          <w:rFonts w:ascii="Arial" w:eastAsia="Calibri" w:hAnsi="Arial" w:cs="Arial"/>
          <w:b/>
          <w:szCs w:val="24"/>
          <w:lang w:eastAsia="en-US"/>
        </w:rPr>
      </w:pPr>
      <w:r w:rsidRPr="00224A95">
        <w:rPr>
          <w:rFonts w:ascii="Arial" w:eastAsia="Calibri" w:hAnsi="Arial" w:cs="Arial"/>
          <w:b/>
          <w:szCs w:val="24"/>
          <w:lang w:eastAsia="en-US"/>
        </w:rPr>
        <w:t>JUDGMENT</w:t>
      </w:r>
    </w:p>
    <w:p w:rsidR="00224A95" w:rsidRPr="00224A95" w:rsidRDefault="00224A95" w:rsidP="00224A95">
      <w:pPr>
        <w:spacing w:line="240" w:lineRule="auto"/>
        <w:jc w:val="left"/>
        <w:rPr>
          <w:rFonts w:ascii="Arial" w:eastAsia="Calibri" w:hAnsi="Arial" w:cs="Arial"/>
          <w:b/>
          <w:szCs w:val="24"/>
          <w:lang w:val="en-GB" w:eastAsia="en-US"/>
        </w:rPr>
      </w:pPr>
      <w:r w:rsidRPr="00224A95">
        <w:rPr>
          <w:rFonts w:ascii="Arial" w:eastAsia="Calibri" w:hAnsi="Arial" w:cs="Arial"/>
          <w:b/>
          <w:bCs/>
          <w:szCs w:val="24"/>
          <w:lang w:eastAsia="en-US"/>
        </w:rPr>
        <w:t>MOLELEKI AJ</w:t>
      </w:r>
    </w:p>
    <w:p w:rsidR="00781931" w:rsidRPr="00824152" w:rsidRDefault="00781931" w:rsidP="00802B1D">
      <w:pPr>
        <w:spacing w:line="360" w:lineRule="auto"/>
        <w:rPr>
          <w:rFonts w:ascii="Arial" w:hAnsi="Arial" w:cs="Arial"/>
          <w:szCs w:val="24"/>
        </w:rPr>
      </w:pPr>
      <w:bookmarkStart w:id="0" w:name="_Ref283920049"/>
      <w:bookmarkEnd w:id="0"/>
    </w:p>
    <w:p w:rsidR="00802B1D" w:rsidRPr="00824152" w:rsidRDefault="008D7488" w:rsidP="008D7488">
      <w:pPr>
        <w:spacing w:line="360" w:lineRule="auto"/>
        <w:rPr>
          <w:rFonts w:ascii="Arial" w:hAnsi="Arial" w:cs="Arial"/>
          <w:i/>
          <w:szCs w:val="24"/>
        </w:rPr>
      </w:pPr>
      <w:r w:rsidRPr="00824152">
        <w:rPr>
          <w:rFonts w:ascii="Arial" w:hAnsi="Arial" w:cs="Arial"/>
          <w:i/>
          <w:szCs w:val="24"/>
        </w:rPr>
        <w:t>Introduction</w:t>
      </w:r>
    </w:p>
    <w:p w:rsidR="00802B1D" w:rsidRPr="00824152" w:rsidRDefault="00802B1D" w:rsidP="00824152">
      <w:pPr>
        <w:spacing w:line="360" w:lineRule="auto"/>
        <w:jc w:val="left"/>
        <w:rPr>
          <w:rFonts w:ascii="Arial" w:hAnsi="Arial" w:cs="Arial"/>
          <w:szCs w:val="24"/>
        </w:rPr>
      </w:pPr>
    </w:p>
    <w:p w:rsidR="00347430" w:rsidRPr="001765C0" w:rsidRDefault="001765C0" w:rsidP="001765C0">
      <w:pPr>
        <w:spacing w:line="360" w:lineRule="auto"/>
        <w:ind w:left="709" w:hanging="709"/>
        <w:rPr>
          <w:rFonts w:ascii="Arial" w:hAnsi="Arial" w:cs="Arial"/>
          <w:szCs w:val="24"/>
          <w:lang w:val="en-GB"/>
        </w:rPr>
      </w:pPr>
      <w:r w:rsidRPr="00824152">
        <w:rPr>
          <w:rFonts w:ascii="Arial" w:hAnsi="Arial" w:cs="Arial"/>
          <w:szCs w:val="24"/>
          <w:lang w:val="en-GB"/>
        </w:rPr>
        <w:lastRenderedPageBreak/>
        <w:t>[1]</w:t>
      </w:r>
      <w:r w:rsidRPr="00824152">
        <w:rPr>
          <w:rFonts w:ascii="Arial" w:hAnsi="Arial" w:cs="Arial"/>
          <w:szCs w:val="24"/>
          <w:lang w:val="en-GB"/>
        </w:rPr>
        <w:tab/>
      </w:r>
      <w:r w:rsidR="00A25EFF" w:rsidRPr="001765C0">
        <w:rPr>
          <w:rFonts w:ascii="Arial" w:hAnsi="Arial" w:cs="Arial"/>
          <w:szCs w:val="24"/>
          <w:lang w:val="en-GB"/>
        </w:rPr>
        <w:t xml:space="preserve">This matter is a stated case as contemplated in Rule 33 of the Uniform Rules of Court. </w:t>
      </w:r>
      <w:r w:rsidR="00224A95" w:rsidRPr="001765C0">
        <w:rPr>
          <w:rFonts w:ascii="Arial" w:hAnsi="Arial" w:cs="Arial"/>
          <w:szCs w:val="24"/>
          <w:lang w:val="en-GB"/>
        </w:rPr>
        <w:t xml:space="preserve"> </w:t>
      </w:r>
      <w:r w:rsidR="00A25EFF" w:rsidRPr="001765C0">
        <w:rPr>
          <w:rFonts w:ascii="Arial" w:hAnsi="Arial" w:cs="Arial"/>
          <w:szCs w:val="24"/>
          <w:lang w:val="en-GB"/>
        </w:rPr>
        <w:t>The parties agreed to submit a special case for adjudication on the contingency deduction applicable to the future loss of earnings.</w:t>
      </w:r>
    </w:p>
    <w:p w:rsidR="00347430" w:rsidRPr="00824152" w:rsidRDefault="00347430" w:rsidP="00A25EFF">
      <w:pPr>
        <w:spacing w:line="360" w:lineRule="auto"/>
        <w:rPr>
          <w:rFonts w:ascii="Arial" w:hAnsi="Arial" w:cs="Arial"/>
          <w:szCs w:val="24"/>
          <w:lang w:val="en-GB"/>
        </w:rPr>
      </w:pPr>
    </w:p>
    <w:p w:rsidR="00347430" w:rsidRPr="00824152" w:rsidRDefault="00347430" w:rsidP="00A25EFF">
      <w:pPr>
        <w:spacing w:line="360" w:lineRule="auto"/>
        <w:rPr>
          <w:rFonts w:ascii="Arial" w:hAnsi="Arial" w:cs="Arial"/>
          <w:i/>
          <w:szCs w:val="24"/>
          <w:lang w:val="en-GB"/>
        </w:rPr>
      </w:pPr>
      <w:r w:rsidRPr="00824152">
        <w:rPr>
          <w:rFonts w:ascii="Arial" w:hAnsi="Arial" w:cs="Arial"/>
          <w:i/>
          <w:szCs w:val="24"/>
          <w:lang w:val="en-GB"/>
        </w:rPr>
        <w:t>Background Facts</w:t>
      </w:r>
    </w:p>
    <w:p w:rsidR="00347430" w:rsidRPr="00824152" w:rsidRDefault="00347430" w:rsidP="00A25EFF">
      <w:pPr>
        <w:spacing w:line="360" w:lineRule="auto"/>
        <w:rPr>
          <w:rFonts w:ascii="Arial" w:hAnsi="Arial" w:cs="Arial"/>
          <w:szCs w:val="24"/>
          <w:lang w:val="en-GB"/>
        </w:rPr>
      </w:pPr>
    </w:p>
    <w:p w:rsidR="00347430" w:rsidRPr="001765C0" w:rsidRDefault="001765C0" w:rsidP="001765C0">
      <w:pPr>
        <w:spacing w:line="360" w:lineRule="auto"/>
        <w:ind w:left="709" w:hanging="709"/>
        <w:rPr>
          <w:rFonts w:ascii="Arial" w:eastAsia="Calibri" w:hAnsi="Arial" w:cs="Arial"/>
          <w:szCs w:val="24"/>
          <w:lang w:val="en-GB" w:eastAsia="en-US"/>
        </w:rPr>
      </w:pPr>
      <w:r w:rsidRPr="00824152">
        <w:rPr>
          <w:rFonts w:ascii="Arial" w:eastAsia="Calibri" w:hAnsi="Arial" w:cs="Arial"/>
          <w:szCs w:val="24"/>
          <w:lang w:val="en-GB" w:eastAsia="en-US"/>
        </w:rPr>
        <w:t>[2]</w:t>
      </w:r>
      <w:r w:rsidRPr="00824152">
        <w:rPr>
          <w:rFonts w:ascii="Arial" w:eastAsia="Calibri" w:hAnsi="Arial" w:cs="Arial"/>
          <w:szCs w:val="24"/>
          <w:lang w:val="en-GB" w:eastAsia="en-US"/>
        </w:rPr>
        <w:tab/>
      </w:r>
      <w:r w:rsidR="00D33108" w:rsidRPr="001765C0">
        <w:rPr>
          <w:rFonts w:ascii="Arial" w:hAnsi="Arial" w:cs="Arial"/>
          <w:szCs w:val="24"/>
        </w:rPr>
        <w:t>The</w:t>
      </w:r>
      <w:r w:rsidR="00774321" w:rsidRPr="001765C0">
        <w:rPr>
          <w:rFonts w:ascii="Arial" w:hAnsi="Arial" w:cs="Arial"/>
          <w:szCs w:val="24"/>
        </w:rPr>
        <w:t xml:space="preserve"> </w:t>
      </w:r>
      <w:r w:rsidR="00224A95" w:rsidRPr="001765C0">
        <w:rPr>
          <w:rFonts w:ascii="Arial" w:hAnsi="Arial" w:cs="Arial"/>
          <w:szCs w:val="24"/>
        </w:rPr>
        <w:t>p</w:t>
      </w:r>
      <w:r w:rsidR="00774321" w:rsidRPr="001765C0">
        <w:rPr>
          <w:rFonts w:ascii="Arial" w:hAnsi="Arial" w:cs="Arial"/>
          <w:szCs w:val="24"/>
        </w:rPr>
        <w:t>laintiff</w:t>
      </w:r>
      <w:r w:rsidR="00570088" w:rsidRPr="001765C0">
        <w:rPr>
          <w:rFonts w:ascii="Arial" w:hAnsi="Arial" w:cs="Arial"/>
          <w:szCs w:val="24"/>
        </w:rPr>
        <w:t xml:space="preserve"> claim</w:t>
      </w:r>
      <w:r w:rsidR="00774321" w:rsidRPr="001765C0">
        <w:rPr>
          <w:rFonts w:ascii="Arial" w:hAnsi="Arial" w:cs="Arial"/>
          <w:szCs w:val="24"/>
        </w:rPr>
        <w:t xml:space="preserve">s for damages </w:t>
      </w:r>
      <w:r w:rsidR="001512D4" w:rsidRPr="001765C0">
        <w:rPr>
          <w:rFonts w:ascii="Arial" w:hAnsi="Arial" w:cs="Arial"/>
          <w:szCs w:val="24"/>
        </w:rPr>
        <w:t xml:space="preserve">in her representative capacity as mother and </w:t>
      </w:r>
      <w:r w:rsidR="00347430" w:rsidRPr="001765C0">
        <w:rPr>
          <w:rFonts w:ascii="Arial" w:hAnsi="Arial" w:cs="Arial"/>
          <w:szCs w:val="24"/>
        </w:rPr>
        <w:t xml:space="preserve">natural </w:t>
      </w:r>
      <w:r w:rsidR="001512D4" w:rsidRPr="001765C0">
        <w:rPr>
          <w:rFonts w:ascii="Arial" w:hAnsi="Arial" w:cs="Arial"/>
          <w:szCs w:val="24"/>
        </w:rPr>
        <w:t xml:space="preserve">guardian </w:t>
      </w:r>
      <w:r w:rsidR="00570088" w:rsidRPr="001765C0">
        <w:rPr>
          <w:rFonts w:ascii="Arial" w:hAnsi="Arial" w:cs="Arial"/>
          <w:szCs w:val="24"/>
        </w:rPr>
        <w:t xml:space="preserve">of her minor child. </w:t>
      </w:r>
      <w:r w:rsidR="003008C7" w:rsidRPr="001765C0">
        <w:rPr>
          <w:rFonts w:ascii="Arial" w:hAnsi="Arial" w:cs="Arial"/>
          <w:szCs w:val="24"/>
        </w:rPr>
        <w:t xml:space="preserve"> </w:t>
      </w:r>
      <w:r w:rsidR="00570088" w:rsidRPr="001765C0">
        <w:rPr>
          <w:rFonts w:ascii="Arial" w:hAnsi="Arial" w:cs="Arial"/>
          <w:szCs w:val="24"/>
        </w:rPr>
        <w:t xml:space="preserve">The minor child was a passenger in the motor vehicle that was driven by the </w:t>
      </w:r>
      <w:r w:rsidR="003008C7" w:rsidRPr="001765C0">
        <w:rPr>
          <w:rFonts w:ascii="Arial" w:hAnsi="Arial" w:cs="Arial"/>
          <w:szCs w:val="24"/>
        </w:rPr>
        <w:t>p</w:t>
      </w:r>
      <w:r w:rsidR="00570088" w:rsidRPr="001765C0">
        <w:rPr>
          <w:rFonts w:ascii="Arial" w:hAnsi="Arial" w:cs="Arial"/>
          <w:szCs w:val="24"/>
        </w:rPr>
        <w:t>laintiff when an unidentified motor vehicle collided with t</w:t>
      </w:r>
      <w:r w:rsidR="00774321" w:rsidRPr="001765C0">
        <w:rPr>
          <w:rFonts w:ascii="Arial" w:hAnsi="Arial" w:cs="Arial"/>
          <w:szCs w:val="24"/>
        </w:rPr>
        <w:t xml:space="preserve">he </w:t>
      </w:r>
      <w:r w:rsidR="003008C7" w:rsidRPr="001765C0">
        <w:rPr>
          <w:rFonts w:ascii="Arial" w:hAnsi="Arial" w:cs="Arial"/>
          <w:szCs w:val="24"/>
        </w:rPr>
        <w:t>p</w:t>
      </w:r>
      <w:r w:rsidR="00774321" w:rsidRPr="001765C0">
        <w:rPr>
          <w:rFonts w:ascii="Arial" w:hAnsi="Arial" w:cs="Arial"/>
          <w:szCs w:val="24"/>
        </w:rPr>
        <w:t>laintiff’s vehicle</w:t>
      </w:r>
      <w:r w:rsidR="00570088" w:rsidRPr="001765C0">
        <w:rPr>
          <w:rFonts w:ascii="Arial" w:hAnsi="Arial" w:cs="Arial"/>
          <w:szCs w:val="24"/>
        </w:rPr>
        <w:t xml:space="preserve">. </w:t>
      </w:r>
      <w:r w:rsidR="003008C7" w:rsidRPr="001765C0">
        <w:rPr>
          <w:rFonts w:ascii="Arial" w:hAnsi="Arial" w:cs="Arial"/>
          <w:szCs w:val="24"/>
        </w:rPr>
        <w:t xml:space="preserve"> </w:t>
      </w:r>
      <w:r w:rsidR="008A7CEE" w:rsidRPr="001765C0">
        <w:rPr>
          <w:rFonts w:ascii="Arial" w:hAnsi="Arial" w:cs="Arial"/>
          <w:szCs w:val="24"/>
        </w:rPr>
        <w:t>T</w:t>
      </w:r>
      <w:r w:rsidR="00570088" w:rsidRPr="001765C0">
        <w:rPr>
          <w:rFonts w:ascii="Arial" w:hAnsi="Arial" w:cs="Arial"/>
          <w:szCs w:val="24"/>
        </w:rPr>
        <w:t>he collision occurred on 17</w:t>
      </w:r>
      <w:r w:rsidR="003008C7" w:rsidRPr="001765C0">
        <w:rPr>
          <w:rFonts w:ascii="Arial" w:hAnsi="Arial" w:cs="Arial"/>
          <w:szCs w:val="24"/>
        </w:rPr>
        <w:t> </w:t>
      </w:r>
      <w:r w:rsidR="00570088" w:rsidRPr="001765C0">
        <w:rPr>
          <w:rFonts w:ascii="Arial" w:hAnsi="Arial" w:cs="Arial"/>
          <w:szCs w:val="24"/>
        </w:rPr>
        <w:t>September</w:t>
      </w:r>
      <w:r w:rsidR="003008C7" w:rsidRPr="001765C0">
        <w:rPr>
          <w:rFonts w:ascii="Arial" w:hAnsi="Arial" w:cs="Arial"/>
          <w:szCs w:val="24"/>
        </w:rPr>
        <w:t> </w:t>
      </w:r>
      <w:r w:rsidR="00570088" w:rsidRPr="001765C0">
        <w:rPr>
          <w:rFonts w:ascii="Arial" w:hAnsi="Arial" w:cs="Arial"/>
          <w:szCs w:val="24"/>
        </w:rPr>
        <w:t>2018, along Ikeyiki Street, Vosloorus.</w:t>
      </w:r>
    </w:p>
    <w:p w:rsidR="00347430" w:rsidRPr="00824152" w:rsidRDefault="00347430" w:rsidP="00A25EFF">
      <w:pPr>
        <w:spacing w:line="360" w:lineRule="auto"/>
        <w:rPr>
          <w:rFonts w:ascii="Arial" w:eastAsia="Calibri" w:hAnsi="Arial" w:cs="Arial"/>
          <w:szCs w:val="24"/>
          <w:lang w:val="en-GB" w:eastAsia="en-US"/>
        </w:rPr>
      </w:pPr>
    </w:p>
    <w:p w:rsidR="00347430" w:rsidRPr="001765C0" w:rsidRDefault="001765C0" w:rsidP="001765C0">
      <w:pPr>
        <w:spacing w:line="360" w:lineRule="auto"/>
        <w:ind w:left="709" w:hanging="709"/>
        <w:rPr>
          <w:rFonts w:ascii="Arial" w:hAnsi="Arial" w:cs="Arial"/>
          <w:szCs w:val="24"/>
        </w:rPr>
      </w:pPr>
      <w:r w:rsidRPr="00824152">
        <w:rPr>
          <w:rFonts w:ascii="Arial" w:hAnsi="Arial" w:cs="Arial"/>
          <w:szCs w:val="24"/>
        </w:rPr>
        <w:t>[3]</w:t>
      </w:r>
      <w:r w:rsidRPr="00824152">
        <w:rPr>
          <w:rFonts w:ascii="Arial" w:hAnsi="Arial" w:cs="Arial"/>
          <w:szCs w:val="24"/>
        </w:rPr>
        <w:tab/>
      </w:r>
      <w:r w:rsidR="00347430" w:rsidRPr="001765C0">
        <w:rPr>
          <w:rFonts w:ascii="Arial" w:hAnsi="Arial" w:cs="Arial"/>
          <w:szCs w:val="24"/>
          <w:u w:val="single"/>
        </w:rPr>
        <w:t>The following was agreed upon</w:t>
      </w:r>
      <w:r w:rsidR="00347430" w:rsidRPr="001765C0">
        <w:rPr>
          <w:rFonts w:ascii="Arial" w:hAnsi="Arial" w:cs="Arial"/>
          <w:szCs w:val="24"/>
        </w:rPr>
        <w:t>:</w:t>
      </w:r>
    </w:p>
    <w:p w:rsidR="00F25A4A" w:rsidRPr="00824152" w:rsidRDefault="00F25A4A" w:rsidP="00F25A4A">
      <w:pPr>
        <w:spacing w:line="360" w:lineRule="auto"/>
        <w:contextualSpacing/>
        <w:rPr>
          <w:rFonts w:ascii="Arial" w:hAnsi="Arial" w:cs="Arial"/>
          <w:szCs w:val="24"/>
        </w:rPr>
      </w:pPr>
    </w:p>
    <w:p w:rsidR="00F25A4A" w:rsidRPr="001765C0" w:rsidRDefault="001765C0" w:rsidP="001765C0">
      <w:pPr>
        <w:spacing w:line="360" w:lineRule="auto"/>
        <w:ind w:left="1276" w:hanging="567"/>
        <w:rPr>
          <w:rFonts w:ascii="Arial" w:hAnsi="Arial" w:cs="Arial"/>
          <w:szCs w:val="24"/>
        </w:rPr>
      </w:pPr>
      <w:r w:rsidRPr="00824152">
        <w:rPr>
          <w:rFonts w:ascii="Arial" w:hAnsi="Arial" w:cs="Arial"/>
          <w:szCs w:val="24"/>
        </w:rPr>
        <w:t>[a]</w:t>
      </w:r>
      <w:r w:rsidRPr="00824152">
        <w:rPr>
          <w:rFonts w:ascii="Arial" w:hAnsi="Arial" w:cs="Arial"/>
          <w:szCs w:val="24"/>
        </w:rPr>
        <w:tab/>
      </w:r>
      <w:r w:rsidR="00347430" w:rsidRPr="001765C0">
        <w:rPr>
          <w:rFonts w:ascii="Arial" w:hAnsi="Arial" w:cs="Arial"/>
          <w:szCs w:val="24"/>
        </w:rPr>
        <w:t xml:space="preserve">The </w:t>
      </w:r>
      <w:r w:rsidR="003008C7" w:rsidRPr="001765C0">
        <w:rPr>
          <w:rFonts w:ascii="Arial" w:hAnsi="Arial" w:cs="Arial"/>
          <w:szCs w:val="24"/>
        </w:rPr>
        <w:t>d</w:t>
      </w:r>
      <w:r w:rsidR="00347430" w:rsidRPr="001765C0">
        <w:rPr>
          <w:rFonts w:ascii="Arial" w:hAnsi="Arial" w:cs="Arial"/>
          <w:szCs w:val="24"/>
        </w:rPr>
        <w:t xml:space="preserve">efendant is liable for 100% of the </w:t>
      </w:r>
      <w:r w:rsidR="003008C7" w:rsidRPr="001765C0">
        <w:rPr>
          <w:rFonts w:ascii="Arial" w:hAnsi="Arial" w:cs="Arial"/>
          <w:szCs w:val="24"/>
        </w:rPr>
        <w:t>p</w:t>
      </w:r>
      <w:r w:rsidR="00347430" w:rsidRPr="001765C0">
        <w:rPr>
          <w:rFonts w:ascii="Arial" w:hAnsi="Arial" w:cs="Arial"/>
          <w:szCs w:val="24"/>
        </w:rPr>
        <w:t>laintiff’s agreed or proven damages as per the offer of settlement dated 3 October 2023;</w:t>
      </w:r>
    </w:p>
    <w:p w:rsidR="00F25A4A" w:rsidRPr="001765C0" w:rsidRDefault="001765C0" w:rsidP="001765C0">
      <w:pPr>
        <w:spacing w:line="360" w:lineRule="auto"/>
        <w:ind w:left="1276" w:hanging="567"/>
        <w:rPr>
          <w:rFonts w:ascii="Arial" w:hAnsi="Arial" w:cs="Arial"/>
          <w:szCs w:val="24"/>
        </w:rPr>
      </w:pPr>
      <w:r w:rsidRPr="00824152">
        <w:rPr>
          <w:rFonts w:ascii="Arial" w:hAnsi="Arial" w:cs="Arial"/>
          <w:szCs w:val="24"/>
        </w:rPr>
        <w:t>[b]</w:t>
      </w:r>
      <w:r w:rsidRPr="00824152">
        <w:rPr>
          <w:rFonts w:ascii="Arial" w:hAnsi="Arial" w:cs="Arial"/>
          <w:szCs w:val="24"/>
        </w:rPr>
        <w:tab/>
      </w:r>
      <w:r w:rsidR="00347430" w:rsidRPr="001765C0">
        <w:rPr>
          <w:rFonts w:ascii="Arial" w:hAnsi="Arial" w:cs="Arial"/>
          <w:szCs w:val="24"/>
        </w:rPr>
        <w:t xml:space="preserve">The </w:t>
      </w:r>
      <w:r w:rsidR="003008C7" w:rsidRPr="001765C0">
        <w:rPr>
          <w:rFonts w:ascii="Arial" w:hAnsi="Arial" w:cs="Arial"/>
          <w:szCs w:val="24"/>
        </w:rPr>
        <w:t>d</w:t>
      </w:r>
      <w:r w:rsidR="00347430" w:rsidRPr="001765C0">
        <w:rPr>
          <w:rFonts w:ascii="Arial" w:hAnsi="Arial" w:cs="Arial"/>
          <w:szCs w:val="24"/>
        </w:rPr>
        <w:t>efendant shall pay R800</w:t>
      </w:r>
      <w:r w:rsidR="003008C7" w:rsidRPr="001765C0">
        <w:rPr>
          <w:rFonts w:ascii="Arial" w:hAnsi="Arial" w:cs="Arial"/>
          <w:szCs w:val="24"/>
        </w:rPr>
        <w:t> </w:t>
      </w:r>
      <w:r w:rsidR="00347430" w:rsidRPr="001765C0">
        <w:rPr>
          <w:rFonts w:ascii="Arial" w:hAnsi="Arial" w:cs="Arial"/>
          <w:szCs w:val="24"/>
        </w:rPr>
        <w:t>000</w:t>
      </w:r>
      <w:r w:rsidR="003008C7" w:rsidRPr="001765C0">
        <w:rPr>
          <w:rFonts w:ascii="Arial" w:hAnsi="Arial" w:cs="Arial"/>
          <w:szCs w:val="24"/>
        </w:rPr>
        <w:t>.00</w:t>
      </w:r>
      <w:r w:rsidR="00347430" w:rsidRPr="001765C0">
        <w:rPr>
          <w:rFonts w:ascii="Arial" w:hAnsi="Arial" w:cs="Arial"/>
          <w:szCs w:val="24"/>
        </w:rPr>
        <w:t xml:space="preserve"> (Eight Hundred Thousand Rand)</w:t>
      </w:r>
      <w:r w:rsidR="00774321" w:rsidRPr="001765C0">
        <w:rPr>
          <w:rFonts w:ascii="Arial" w:hAnsi="Arial" w:cs="Arial"/>
          <w:szCs w:val="24"/>
        </w:rPr>
        <w:t xml:space="preserve"> in respect of the general damages,</w:t>
      </w:r>
      <w:r w:rsidR="00347430" w:rsidRPr="001765C0">
        <w:rPr>
          <w:rFonts w:ascii="Arial" w:hAnsi="Arial" w:cs="Arial"/>
          <w:szCs w:val="24"/>
        </w:rPr>
        <w:t xml:space="preserve"> as per the offer of settlement dated 3</w:t>
      </w:r>
      <w:r w:rsidR="003008C7" w:rsidRPr="001765C0">
        <w:rPr>
          <w:rFonts w:ascii="Arial" w:hAnsi="Arial" w:cs="Arial"/>
          <w:szCs w:val="24"/>
        </w:rPr>
        <w:t> </w:t>
      </w:r>
      <w:r w:rsidR="00347430" w:rsidRPr="001765C0">
        <w:rPr>
          <w:rFonts w:ascii="Arial" w:hAnsi="Arial" w:cs="Arial"/>
          <w:szCs w:val="24"/>
        </w:rPr>
        <w:t>October 2023;</w:t>
      </w:r>
    </w:p>
    <w:p w:rsidR="00F25A4A" w:rsidRPr="001765C0" w:rsidRDefault="001765C0" w:rsidP="001765C0">
      <w:pPr>
        <w:spacing w:line="360" w:lineRule="auto"/>
        <w:ind w:left="1276" w:hanging="567"/>
        <w:rPr>
          <w:rFonts w:ascii="Arial" w:hAnsi="Arial" w:cs="Arial"/>
          <w:szCs w:val="24"/>
        </w:rPr>
      </w:pPr>
      <w:r w:rsidRPr="00824152">
        <w:rPr>
          <w:rFonts w:ascii="Arial" w:hAnsi="Arial" w:cs="Arial"/>
          <w:szCs w:val="24"/>
        </w:rPr>
        <w:t>[c]</w:t>
      </w:r>
      <w:r w:rsidRPr="00824152">
        <w:rPr>
          <w:rFonts w:ascii="Arial" w:hAnsi="Arial" w:cs="Arial"/>
          <w:szCs w:val="24"/>
        </w:rPr>
        <w:tab/>
      </w:r>
      <w:r w:rsidR="00347430" w:rsidRPr="001765C0">
        <w:rPr>
          <w:rFonts w:ascii="Arial" w:hAnsi="Arial" w:cs="Arial"/>
          <w:szCs w:val="24"/>
        </w:rPr>
        <w:t xml:space="preserve">The </w:t>
      </w:r>
      <w:r w:rsidR="003008C7" w:rsidRPr="001765C0">
        <w:rPr>
          <w:rFonts w:ascii="Arial" w:hAnsi="Arial" w:cs="Arial"/>
          <w:szCs w:val="24"/>
        </w:rPr>
        <w:t>d</w:t>
      </w:r>
      <w:r w:rsidR="00347430" w:rsidRPr="001765C0">
        <w:rPr>
          <w:rFonts w:ascii="Arial" w:hAnsi="Arial" w:cs="Arial"/>
          <w:szCs w:val="24"/>
        </w:rPr>
        <w:t>efendant shall furnish an undertaking for future medical expenses in terms of section 17(4)(a) of the Road Accident Fund</w:t>
      </w:r>
      <w:r w:rsidR="003008C7" w:rsidRPr="001765C0">
        <w:rPr>
          <w:rFonts w:ascii="Arial" w:hAnsi="Arial" w:cs="Arial"/>
          <w:szCs w:val="24"/>
        </w:rPr>
        <w:t xml:space="preserve"> Act</w:t>
      </w:r>
      <w:r w:rsidR="00347430" w:rsidRPr="001765C0">
        <w:rPr>
          <w:rFonts w:ascii="Arial" w:hAnsi="Arial" w:cs="Arial"/>
          <w:szCs w:val="24"/>
        </w:rPr>
        <w:t xml:space="preserve"> 56 of 1996;</w:t>
      </w:r>
    </w:p>
    <w:p w:rsidR="00F25A4A" w:rsidRPr="001765C0" w:rsidRDefault="001765C0" w:rsidP="001765C0">
      <w:pPr>
        <w:spacing w:line="360" w:lineRule="auto"/>
        <w:ind w:left="1276" w:hanging="567"/>
        <w:rPr>
          <w:rFonts w:ascii="Arial" w:hAnsi="Arial" w:cs="Arial"/>
          <w:szCs w:val="24"/>
        </w:rPr>
      </w:pPr>
      <w:r w:rsidRPr="00824152">
        <w:rPr>
          <w:rFonts w:ascii="Arial" w:hAnsi="Arial" w:cs="Arial"/>
          <w:szCs w:val="24"/>
        </w:rPr>
        <w:t>[d]</w:t>
      </w:r>
      <w:r w:rsidRPr="00824152">
        <w:rPr>
          <w:rFonts w:ascii="Arial" w:hAnsi="Arial" w:cs="Arial"/>
          <w:szCs w:val="24"/>
        </w:rPr>
        <w:tab/>
      </w:r>
      <w:r w:rsidR="00347430" w:rsidRPr="001765C0">
        <w:rPr>
          <w:rFonts w:ascii="Arial" w:hAnsi="Arial" w:cs="Arial"/>
          <w:szCs w:val="24"/>
        </w:rPr>
        <w:t xml:space="preserve">The parties agreed to the Diploma scenario as postulated by the Industrial Psychologist for the </w:t>
      </w:r>
      <w:r w:rsidR="00D7746E" w:rsidRPr="001765C0">
        <w:rPr>
          <w:rFonts w:ascii="Arial" w:hAnsi="Arial" w:cs="Arial"/>
          <w:szCs w:val="24"/>
        </w:rPr>
        <w:t>p</w:t>
      </w:r>
      <w:r w:rsidR="00347430" w:rsidRPr="001765C0">
        <w:rPr>
          <w:rFonts w:ascii="Arial" w:hAnsi="Arial" w:cs="Arial"/>
          <w:szCs w:val="24"/>
        </w:rPr>
        <w:t>laintiff in the actuarial calculation, date</w:t>
      </w:r>
      <w:r w:rsidR="00774321" w:rsidRPr="001765C0">
        <w:rPr>
          <w:rFonts w:ascii="Arial" w:hAnsi="Arial" w:cs="Arial"/>
          <w:szCs w:val="24"/>
        </w:rPr>
        <w:t>d 4</w:t>
      </w:r>
      <w:r w:rsidR="00D7746E" w:rsidRPr="001765C0">
        <w:rPr>
          <w:rFonts w:ascii="Arial" w:hAnsi="Arial" w:cs="Arial"/>
          <w:szCs w:val="24"/>
        </w:rPr>
        <w:t> </w:t>
      </w:r>
      <w:r w:rsidR="00774321" w:rsidRPr="001765C0">
        <w:rPr>
          <w:rFonts w:ascii="Arial" w:hAnsi="Arial" w:cs="Arial"/>
          <w:szCs w:val="24"/>
        </w:rPr>
        <w:t>September 2023</w:t>
      </w:r>
      <w:r w:rsidR="00D7746E" w:rsidRPr="001765C0">
        <w:rPr>
          <w:rFonts w:ascii="Arial" w:hAnsi="Arial" w:cs="Arial"/>
          <w:szCs w:val="24"/>
        </w:rPr>
        <w:t>; and</w:t>
      </w:r>
    </w:p>
    <w:p w:rsidR="00347430" w:rsidRPr="001765C0" w:rsidRDefault="001765C0" w:rsidP="001765C0">
      <w:pPr>
        <w:spacing w:line="360" w:lineRule="auto"/>
        <w:ind w:left="1276" w:hanging="567"/>
        <w:rPr>
          <w:rFonts w:ascii="Arial" w:hAnsi="Arial" w:cs="Arial"/>
          <w:szCs w:val="24"/>
        </w:rPr>
      </w:pPr>
      <w:r w:rsidRPr="00824152">
        <w:rPr>
          <w:rFonts w:ascii="Arial" w:hAnsi="Arial" w:cs="Arial"/>
          <w:szCs w:val="24"/>
        </w:rPr>
        <w:t>[e]</w:t>
      </w:r>
      <w:r w:rsidRPr="00824152">
        <w:rPr>
          <w:rFonts w:ascii="Arial" w:hAnsi="Arial" w:cs="Arial"/>
          <w:szCs w:val="24"/>
        </w:rPr>
        <w:tab/>
      </w:r>
      <w:r w:rsidR="00347430" w:rsidRPr="001765C0">
        <w:rPr>
          <w:rFonts w:ascii="Arial" w:hAnsi="Arial" w:cs="Arial"/>
          <w:szCs w:val="24"/>
        </w:rPr>
        <w:t xml:space="preserve">The </w:t>
      </w:r>
      <w:r w:rsidR="00D7746E" w:rsidRPr="001765C0">
        <w:rPr>
          <w:rFonts w:ascii="Arial" w:hAnsi="Arial" w:cs="Arial"/>
          <w:szCs w:val="24"/>
        </w:rPr>
        <w:t>p</w:t>
      </w:r>
      <w:r w:rsidR="00347430" w:rsidRPr="001765C0">
        <w:rPr>
          <w:rFonts w:ascii="Arial" w:hAnsi="Arial" w:cs="Arial"/>
          <w:szCs w:val="24"/>
        </w:rPr>
        <w:t>laintiff’s expert reports to be admitted into evidence by way of affidavit.</w:t>
      </w:r>
    </w:p>
    <w:p w:rsidR="000F69CE" w:rsidRPr="00824152" w:rsidRDefault="000F69CE" w:rsidP="00A25EFF">
      <w:pPr>
        <w:spacing w:line="360" w:lineRule="auto"/>
        <w:rPr>
          <w:rFonts w:ascii="Arial" w:hAnsi="Arial" w:cs="Arial"/>
          <w:szCs w:val="24"/>
          <w:lang w:val="en-GB"/>
        </w:rPr>
      </w:pPr>
    </w:p>
    <w:p w:rsidR="001E0485" w:rsidRPr="001765C0" w:rsidRDefault="001765C0" w:rsidP="001765C0">
      <w:pPr>
        <w:spacing w:line="360" w:lineRule="auto"/>
        <w:ind w:left="709" w:hanging="709"/>
        <w:rPr>
          <w:rFonts w:ascii="Arial" w:hAnsi="Arial" w:cs="Arial"/>
          <w:szCs w:val="24"/>
        </w:rPr>
      </w:pPr>
      <w:r w:rsidRPr="00824152">
        <w:rPr>
          <w:rFonts w:ascii="Arial" w:hAnsi="Arial" w:cs="Arial"/>
          <w:szCs w:val="24"/>
        </w:rPr>
        <w:t>[4]</w:t>
      </w:r>
      <w:r w:rsidRPr="00824152">
        <w:rPr>
          <w:rFonts w:ascii="Arial" w:hAnsi="Arial" w:cs="Arial"/>
          <w:szCs w:val="24"/>
        </w:rPr>
        <w:tab/>
      </w:r>
      <w:r w:rsidR="00347430" w:rsidRPr="001765C0">
        <w:rPr>
          <w:rFonts w:ascii="Arial" w:hAnsi="Arial" w:cs="Arial"/>
          <w:szCs w:val="24"/>
        </w:rPr>
        <w:t xml:space="preserve">The expert reports filed on behalf of the </w:t>
      </w:r>
      <w:r w:rsidR="00644FBC" w:rsidRPr="001765C0">
        <w:rPr>
          <w:rFonts w:ascii="Arial" w:hAnsi="Arial" w:cs="Arial"/>
          <w:szCs w:val="24"/>
        </w:rPr>
        <w:t>p</w:t>
      </w:r>
      <w:r w:rsidR="00347430" w:rsidRPr="001765C0">
        <w:rPr>
          <w:rFonts w:ascii="Arial" w:hAnsi="Arial" w:cs="Arial"/>
          <w:szCs w:val="24"/>
        </w:rPr>
        <w:t xml:space="preserve">laintiff and admitted </w:t>
      </w:r>
      <w:r w:rsidR="00774321" w:rsidRPr="001765C0">
        <w:rPr>
          <w:rFonts w:ascii="Arial" w:hAnsi="Arial" w:cs="Arial"/>
          <w:szCs w:val="24"/>
        </w:rPr>
        <w:t xml:space="preserve">as evidence </w:t>
      </w:r>
      <w:r w:rsidR="00347430" w:rsidRPr="001765C0">
        <w:rPr>
          <w:rFonts w:ascii="Arial" w:hAnsi="Arial" w:cs="Arial"/>
          <w:szCs w:val="24"/>
        </w:rPr>
        <w:t>are of the following experts</w:t>
      </w:r>
      <w:r w:rsidR="007D7D18" w:rsidRPr="001765C0">
        <w:rPr>
          <w:rFonts w:ascii="Arial" w:hAnsi="Arial" w:cs="Arial"/>
          <w:szCs w:val="24"/>
        </w:rPr>
        <w:t>:</w:t>
      </w:r>
      <w:r w:rsidR="00961C4D" w:rsidRPr="001765C0">
        <w:rPr>
          <w:rFonts w:ascii="Arial" w:hAnsi="Arial" w:cs="Arial"/>
          <w:szCs w:val="24"/>
        </w:rPr>
        <w:t xml:space="preserve"> t</w:t>
      </w:r>
      <w:r w:rsidR="00D15883" w:rsidRPr="001765C0">
        <w:rPr>
          <w:rFonts w:ascii="Arial" w:hAnsi="Arial" w:cs="Arial"/>
          <w:szCs w:val="24"/>
        </w:rPr>
        <w:t>he General Practitioner, Dr Makua</w:t>
      </w:r>
      <w:r w:rsidR="00961C4D" w:rsidRPr="001765C0">
        <w:rPr>
          <w:rFonts w:ascii="Arial" w:hAnsi="Arial" w:cs="Arial"/>
          <w:szCs w:val="24"/>
        </w:rPr>
        <w:t>;</w:t>
      </w:r>
      <w:r w:rsidR="000F69CE" w:rsidRPr="001765C0">
        <w:rPr>
          <w:rFonts w:ascii="Arial" w:hAnsi="Arial" w:cs="Arial"/>
          <w:szCs w:val="24"/>
        </w:rPr>
        <w:t xml:space="preserve"> </w:t>
      </w:r>
      <w:r w:rsidR="00961C4D" w:rsidRPr="001765C0">
        <w:rPr>
          <w:rFonts w:ascii="Arial" w:hAnsi="Arial" w:cs="Arial"/>
          <w:szCs w:val="24"/>
        </w:rPr>
        <w:t>t</w:t>
      </w:r>
      <w:r w:rsidR="00D15883" w:rsidRPr="001765C0">
        <w:rPr>
          <w:rFonts w:ascii="Arial" w:hAnsi="Arial" w:cs="Arial"/>
          <w:szCs w:val="24"/>
        </w:rPr>
        <w:t>he Neurologist, Dr Townsend</w:t>
      </w:r>
      <w:r w:rsidR="00233AD4" w:rsidRPr="001765C0">
        <w:rPr>
          <w:rFonts w:ascii="Arial" w:hAnsi="Arial" w:cs="Arial"/>
          <w:szCs w:val="24"/>
        </w:rPr>
        <w:t>;</w:t>
      </w:r>
      <w:r w:rsidR="000F69CE" w:rsidRPr="001765C0">
        <w:rPr>
          <w:rFonts w:ascii="Arial" w:hAnsi="Arial" w:cs="Arial"/>
          <w:szCs w:val="24"/>
        </w:rPr>
        <w:t xml:space="preserve"> </w:t>
      </w:r>
      <w:r w:rsidR="00233AD4" w:rsidRPr="001765C0">
        <w:rPr>
          <w:rFonts w:ascii="Arial" w:hAnsi="Arial" w:cs="Arial"/>
          <w:szCs w:val="24"/>
        </w:rPr>
        <w:t>t</w:t>
      </w:r>
      <w:r w:rsidR="00D15883" w:rsidRPr="001765C0">
        <w:rPr>
          <w:rFonts w:ascii="Arial" w:hAnsi="Arial" w:cs="Arial"/>
          <w:szCs w:val="24"/>
        </w:rPr>
        <w:t>he Neuropsychologist, Ms Da Costa</w:t>
      </w:r>
      <w:r w:rsidR="00233AD4" w:rsidRPr="001765C0">
        <w:rPr>
          <w:rFonts w:ascii="Arial" w:hAnsi="Arial" w:cs="Arial"/>
          <w:szCs w:val="24"/>
        </w:rPr>
        <w:t>;</w:t>
      </w:r>
      <w:r w:rsidR="000F69CE" w:rsidRPr="001765C0">
        <w:rPr>
          <w:rFonts w:ascii="Arial" w:hAnsi="Arial" w:cs="Arial"/>
          <w:szCs w:val="24"/>
        </w:rPr>
        <w:t xml:space="preserve"> </w:t>
      </w:r>
      <w:r w:rsidR="00233AD4" w:rsidRPr="001765C0">
        <w:rPr>
          <w:rFonts w:ascii="Arial" w:hAnsi="Arial" w:cs="Arial"/>
          <w:szCs w:val="24"/>
        </w:rPr>
        <w:t>t</w:t>
      </w:r>
      <w:r w:rsidR="00D15883" w:rsidRPr="001765C0">
        <w:rPr>
          <w:rFonts w:ascii="Arial" w:hAnsi="Arial" w:cs="Arial"/>
          <w:szCs w:val="24"/>
        </w:rPr>
        <w:t>he Occupational Therapist, Ms Fletcher</w:t>
      </w:r>
      <w:r w:rsidR="00233AD4" w:rsidRPr="001765C0">
        <w:rPr>
          <w:rFonts w:ascii="Arial" w:hAnsi="Arial" w:cs="Arial"/>
          <w:szCs w:val="24"/>
        </w:rPr>
        <w:t xml:space="preserve">; the </w:t>
      </w:r>
      <w:r w:rsidR="00D15883" w:rsidRPr="001765C0">
        <w:rPr>
          <w:rFonts w:ascii="Arial" w:hAnsi="Arial" w:cs="Arial"/>
          <w:szCs w:val="24"/>
        </w:rPr>
        <w:t>Educational Psychologist, Ms Mattheus</w:t>
      </w:r>
      <w:r w:rsidR="00233AD4" w:rsidRPr="001765C0">
        <w:rPr>
          <w:rFonts w:ascii="Arial" w:hAnsi="Arial" w:cs="Arial"/>
          <w:szCs w:val="24"/>
        </w:rPr>
        <w:t>;</w:t>
      </w:r>
      <w:r w:rsidR="000F69CE" w:rsidRPr="001765C0">
        <w:rPr>
          <w:rFonts w:ascii="Arial" w:hAnsi="Arial" w:cs="Arial"/>
          <w:szCs w:val="24"/>
        </w:rPr>
        <w:t xml:space="preserve"> </w:t>
      </w:r>
      <w:r w:rsidR="00233AD4" w:rsidRPr="001765C0">
        <w:rPr>
          <w:rFonts w:ascii="Arial" w:hAnsi="Arial" w:cs="Arial"/>
          <w:szCs w:val="24"/>
        </w:rPr>
        <w:t>t</w:t>
      </w:r>
      <w:r w:rsidR="00D15883" w:rsidRPr="001765C0">
        <w:rPr>
          <w:rFonts w:ascii="Arial" w:hAnsi="Arial" w:cs="Arial"/>
          <w:szCs w:val="24"/>
        </w:rPr>
        <w:t>he Industrial Psychologist, Ms Liebowitz</w:t>
      </w:r>
      <w:r w:rsidR="00233AD4" w:rsidRPr="001765C0">
        <w:rPr>
          <w:rFonts w:ascii="Arial" w:hAnsi="Arial" w:cs="Arial"/>
          <w:szCs w:val="24"/>
        </w:rPr>
        <w:t>;</w:t>
      </w:r>
      <w:r w:rsidR="000F69CE" w:rsidRPr="001765C0">
        <w:rPr>
          <w:rFonts w:ascii="Arial" w:hAnsi="Arial" w:cs="Arial"/>
          <w:szCs w:val="24"/>
        </w:rPr>
        <w:t xml:space="preserve"> and the Orthopaedic Surgeon, Dr Sher.</w:t>
      </w:r>
    </w:p>
    <w:p w:rsidR="00F25A4A" w:rsidRPr="00824152" w:rsidRDefault="00F25A4A" w:rsidP="00347430">
      <w:pPr>
        <w:spacing w:line="360" w:lineRule="auto"/>
        <w:rPr>
          <w:rFonts w:ascii="Arial" w:hAnsi="Arial" w:cs="Arial"/>
          <w:szCs w:val="24"/>
        </w:rPr>
      </w:pPr>
    </w:p>
    <w:p w:rsidR="001E0485" w:rsidRPr="00824152" w:rsidRDefault="001E0485" w:rsidP="001E0485">
      <w:pPr>
        <w:spacing w:line="360" w:lineRule="auto"/>
        <w:rPr>
          <w:rFonts w:ascii="Arial" w:hAnsi="Arial" w:cs="Arial"/>
          <w:i/>
          <w:szCs w:val="24"/>
        </w:rPr>
      </w:pPr>
      <w:r w:rsidRPr="00824152">
        <w:rPr>
          <w:rFonts w:ascii="Arial" w:hAnsi="Arial" w:cs="Arial"/>
          <w:i/>
          <w:szCs w:val="24"/>
        </w:rPr>
        <w:t>Evaluation</w:t>
      </w:r>
    </w:p>
    <w:p w:rsidR="00F25A4A" w:rsidRPr="00824152" w:rsidRDefault="00F25A4A" w:rsidP="001E0485">
      <w:pPr>
        <w:spacing w:line="360" w:lineRule="auto"/>
        <w:rPr>
          <w:rFonts w:ascii="Arial" w:hAnsi="Arial" w:cs="Arial"/>
          <w:b/>
          <w:szCs w:val="24"/>
        </w:rPr>
      </w:pPr>
    </w:p>
    <w:p w:rsidR="001E0485" w:rsidRPr="001765C0" w:rsidRDefault="001765C0" w:rsidP="001765C0">
      <w:pPr>
        <w:spacing w:line="360" w:lineRule="auto"/>
        <w:ind w:left="709" w:hanging="709"/>
        <w:rPr>
          <w:rFonts w:ascii="Arial" w:hAnsi="Arial" w:cs="Arial"/>
          <w:szCs w:val="24"/>
        </w:rPr>
      </w:pPr>
      <w:r w:rsidRPr="00824152">
        <w:rPr>
          <w:rFonts w:ascii="Arial" w:hAnsi="Arial" w:cs="Arial"/>
          <w:szCs w:val="24"/>
        </w:rPr>
        <w:t>[5]</w:t>
      </w:r>
      <w:r w:rsidRPr="00824152">
        <w:rPr>
          <w:rFonts w:ascii="Arial" w:hAnsi="Arial" w:cs="Arial"/>
          <w:szCs w:val="24"/>
        </w:rPr>
        <w:tab/>
      </w:r>
      <w:r w:rsidR="00EF19B9" w:rsidRPr="001765C0">
        <w:rPr>
          <w:rFonts w:ascii="Arial" w:hAnsi="Arial" w:cs="Arial"/>
          <w:szCs w:val="24"/>
        </w:rPr>
        <w:t xml:space="preserve">The approach in assessing damages for loss of earnings was set out in </w:t>
      </w:r>
      <w:r w:rsidR="00EF19B9" w:rsidRPr="001765C0">
        <w:rPr>
          <w:rFonts w:ascii="Arial" w:hAnsi="Arial" w:cs="Arial"/>
          <w:i/>
          <w:szCs w:val="24"/>
        </w:rPr>
        <w:t xml:space="preserve">Southern Insurance Association </w:t>
      </w:r>
      <w:r w:rsidR="007B1CD6" w:rsidRPr="001765C0">
        <w:rPr>
          <w:rFonts w:ascii="Arial" w:hAnsi="Arial" w:cs="Arial"/>
          <w:i/>
          <w:szCs w:val="24"/>
        </w:rPr>
        <w:t xml:space="preserve">Ltd </w:t>
      </w:r>
      <w:r w:rsidR="00EF19B9" w:rsidRPr="001765C0">
        <w:rPr>
          <w:rFonts w:ascii="Arial" w:hAnsi="Arial" w:cs="Arial"/>
          <w:i/>
          <w:szCs w:val="24"/>
        </w:rPr>
        <w:t>v Baile</w:t>
      </w:r>
      <w:r w:rsidR="009955E6" w:rsidRPr="001765C0">
        <w:rPr>
          <w:rFonts w:ascii="Arial" w:hAnsi="Arial" w:cs="Arial"/>
          <w:i/>
          <w:szCs w:val="24"/>
        </w:rPr>
        <w:t>y</w:t>
      </w:r>
      <w:r w:rsidR="006974E3" w:rsidRPr="001765C0">
        <w:rPr>
          <w:rFonts w:ascii="Arial" w:hAnsi="Arial" w:cs="Arial"/>
          <w:i/>
          <w:szCs w:val="24"/>
        </w:rPr>
        <w:t xml:space="preserve"> NO</w:t>
      </w:r>
      <w:r w:rsidR="006974E3" w:rsidRPr="001765C0">
        <w:rPr>
          <w:rFonts w:ascii="Arial" w:hAnsi="Arial" w:cs="Arial"/>
          <w:szCs w:val="24"/>
        </w:rPr>
        <w:t xml:space="preserve"> </w:t>
      </w:r>
      <w:r w:rsidR="002E70F6" w:rsidRPr="001765C0">
        <w:rPr>
          <w:rFonts w:ascii="Arial" w:hAnsi="Arial" w:cs="Arial"/>
          <w:szCs w:val="24"/>
        </w:rPr>
        <w:t>as follows:</w:t>
      </w:r>
      <w:r w:rsidR="007B1CD6">
        <w:rPr>
          <w:rStyle w:val="FootnoteReference"/>
          <w:rFonts w:ascii="Arial" w:hAnsi="Arial" w:cs="Arial"/>
          <w:szCs w:val="24"/>
        </w:rPr>
        <w:footnoteReference w:id="1"/>
      </w:r>
    </w:p>
    <w:p w:rsidR="001E0485" w:rsidRPr="007B1CD6" w:rsidRDefault="002E70F6" w:rsidP="00824152">
      <w:pPr>
        <w:spacing w:before="240" w:line="360" w:lineRule="auto"/>
        <w:ind w:left="1134"/>
        <w:rPr>
          <w:rFonts w:ascii="Arial" w:eastAsia="Calibri" w:hAnsi="Arial" w:cs="Arial"/>
          <w:sz w:val="22"/>
          <w:szCs w:val="22"/>
          <w:lang w:val="en-GB" w:eastAsia="en-US"/>
        </w:rPr>
      </w:pPr>
      <w:r w:rsidRPr="007B1CD6">
        <w:rPr>
          <w:rFonts w:ascii="Arial" w:eastAsia="Calibri" w:hAnsi="Arial" w:cs="Arial"/>
          <w:sz w:val="22"/>
          <w:szCs w:val="22"/>
          <w:lang w:val="en-GB" w:eastAsia="en-US"/>
        </w:rPr>
        <w:t xml:space="preserve">“Any enquiry into damages for loss of earning capacity is of its nature speculative, because it involves a prediction as to the future, without the benefit of crystal balls, soothsayers, augurs or oracles. All that the court can do is to make an estimate, which is often a very </w:t>
      </w:r>
      <w:r w:rsidR="00F030BA" w:rsidRPr="007B1CD6">
        <w:rPr>
          <w:rFonts w:ascii="Arial" w:eastAsia="Calibri" w:hAnsi="Arial" w:cs="Arial"/>
          <w:sz w:val="22"/>
          <w:szCs w:val="22"/>
          <w:lang w:val="en-GB" w:eastAsia="en-US"/>
        </w:rPr>
        <w:t xml:space="preserve">rough estimate, </w:t>
      </w:r>
      <w:r w:rsidRPr="007B1CD6">
        <w:rPr>
          <w:rFonts w:ascii="Arial" w:eastAsia="Calibri" w:hAnsi="Arial" w:cs="Arial"/>
          <w:sz w:val="22"/>
          <w:szCs w:val="22"/>
          <w:lang w:val="en-GB" w:eastAsia="en-US"/>
        </w:rPr>
        <w:t>of the present value of the loss. It has open to it two possible approaches. One is for the Judge to make a round estimate of an amount which seems to him to be fair and reasonable. That is entirely a matter of guesswork, a blind plunge into the unknown. The other is to try to make an assessment, by way of mathematical calculations, on the basis of assumptions resting on the evidence. The validity of this approach depends upon the soundness of the assumptions, and these may vary from the strongly probable to the speculative”.</w:t>
      </w:r>
    </w:p>
    <w:p w:rsidR="00F25A4A" w:rsidRPr="00824152" w:rsidRDefault="00F25A4A" w:rsidP="00824152">
      <w:pPr>
        <w:spacing w:line="360" w:lineRule="auto"/>
        <w:rPr>
          <w:rFonts w:ascii="Arial" w:hAnsi="Arial" w:cs="Arial"/>
          <w:szCs w:val="24"/>
        </w:rPr>
      </w:pPr>
    </w:p>
    <w:p w:rsidR="001E0485" w:rsidRPr="001765C0" w:rsidRDefault="001765C0" w:rsidP="001765C0">
      <w:pPr>
        <w:spacing w:line="360" w:lineRule="auto"/>
        <w:ind w:left="709" w:hanging="709"/>
        <w:rPr>
          <w:rFonts w:ascii="Arial" w:hAnsi="Arial" w:cs="Arial"/>
          <w:szCs w:val="24"/>
        </w:rPr>
      </w:pPr>
      <w:r w:rsidRPr="00824152">
        <w:rPr>
          <w:rFonts w:ascii="Arial" w:hAnsi="Arial" w:cs="Arial"/>
          <w:szCs w:val="24"/>
        </w:rPr>
        <w:t>[6]</w:t>
      </w:r>
      <w:r w:rsidRPr="00824152">
        <w:rPr>
          <w:rFonts w:ascii="Arial" w:hAnsi="Arial" w:cs="Arial"/>
          <w:szCs w:val="24"/>
        </w:rPr>
        <w:tab/>
      </w:r>
      <w:r w:rsidR="00FC560F" w:rsidRPr="001765C0">
        <w:rPr>
          <w:rFonts w:ascii="Arial" w:hAnsi="Arial" w:cs="Arial"/>
          <w:szCs w:val="24"/>
        </w:rPr>
        <w:t>As a general rule, according to Koch, a sliding scale of 0.5% per year</w:t>
      </w:r>
      <w:r w:rsidR="00716203" w:rsidRPr="001765C0">
        <w:rPr>
          <w:rFonts w:ascii="Arial" w:hAnsi="Arial" w:cs="Arial"/>
          <w:szCs w:val="24"/>
        </w:rPr>
        <w:t>,</w:t>
      </w:r>
      <w:r w:rsidR="00FC560F" w:rsidRPr="001765C0">
        <w:rPr>
          <w:rFonts w:ascii="Arial" w:hAnsi="Arial" w:cs="Arial"/>
          <w:szCs w:val="24"/>
        </w:rPr>
        <w:t xml:space="preserve"> over which the applicable income must be calculated, must be applied. </w:t>
      </w:r>
      <w:r w:rsidR="00716203" w:rsidRPr="001765C0">
        <w:rPr>
          <w:rFonts w:ascii="Arial" w:hAnsi="Arial" w:cs="Arial"/>
          <w:szCs w:val="24"/>
        </w:rPr>
        <w:t xml:space="preserve"> </w:t>
      </w:r>
      <w:r w:rsidR="00FC560F" w:rsidRPr="001765C0">
        <w:rPr>
          <w:rFonts w:ascii="Arial" w:hAnsi="Arial" w:cs="Arial"/>
          <w:szCs w:val="24"/>
        </w:rPr>
        <w:t>For instance, 25% for a child, 20% a youth</w:t>
      </w:r>
      <w:r w:rsidR="00716203" w:rsidRPr="001765C0">
        <w:rPr>
          <w:rFonts w:ascii="Arial" w:hAnsi="Arial" w:cs="Arial"/>
          <w:szCs w:val="24"/>
        </w:rPr>
        <w:t>,</w:t>
      </w:r>
      <w:r w:rsidR="00FC560F" w:rsidRPr="001765C0">
        <w:rPr>
          <w:rFonts w:ascii="Arial" w:hAnsi="Arial" w:cs="Arial"/>
          <w:szCs w:val="24"/>
        </w:rPr>
        <w:t xml:space="preserve"> and 10% in middle age.</w:t>
      </w:r>
      <w:r w:rsidR="00716203">
        <w:rPr>
          <w:rStyle w:val="FootnoteReference"/>
          <w:rFonts w:ascii="Arial" w:hAnsi="Arial" w:cs="Arial"/>
          <w:szCs w:val="24"/>
        </w:rPr>
        <w:footnoteReference w:id="2"/>
      </w:r>
    </w:p>
    <w:p w:rsidR="0091198C" w:rsidRPr="00824152" w:rsidRDefault="0091198C" w:rsidP="002E5787">
      <w:pPr>
        <w:spacing w:line="360" w:lineRule="auto"/>
        <w:rPr>
          <w:rFonts w:ascii="Arial" w:hAnsi="Arial" w:cs="Arial"/>
          <w:szCs w:val="24"/>
        </w:rPr>
      </w:pPr>
    </w:p>
    <w:p w:rsidR="0091198C" w:rsidRPr="001765C0" w:rsidRDefault="001765C0" w:rsidP="001765C0">
      <w:pPr>
        <w:spacing w:line="360" w:lineRule="auto"/>
        <w:ind w:left="709" w:hanging="709"/>
        <w:rPr>
          <w:rFonts w:ascii="Arial" w:hAnsi="Arial" w:cs="Arial"/>
          <w:szCs w:val="24"/>
        </w:rPr>
      </w:pPr>
      <w:r w:rsidRPr="00824152">
        <w:rPr>
          <w:rFonts w:ascii="Arial" w:hAnsi="Arial" w:cs="Arial"/>
          <w:szCs w:val="24"/>
        </w:rPr>
        <w:t>[7]</w:t>
      </w:r>
      <w:r w:rsidRPr="00824152">
        <w:rPr>
          <w:rFonts w:ascii="Arial" w:hAnsi="Arial" w:cs="Arial"/>
          <w:szCs w:val="24"/>
        </w:rPr>
        <w:tab/>
      </w:r>
      <w:r w:rsidR="00FC560F" w:rsidRPr="001765C0">
        <w:rPr>
          <w:rFonts w:ascii="Arial" w:hAnsi="Arial" w:cs="Arial"/>
          <w:szCs w:val="24"/>
        </w:rPr>
        <w:t xml:space="preserve">Contingency deductions allow for the possibility that the </w:t>
      </w:r>
      <w:r w:rsidR="001116A4" w:rsidRPr="001765C0">
        <w:rPr>
          <w:rFonts w:ascii="Arial" w:hAnsi="Arial" w:cs="Arial"/>
          <w:szCs w:val="24"/>
        </w:rPr>
        <w:t>minor</w:t>
      </w:r>
      <w:r w:rsidR="00FC560F" w:rsidRPr="001765C0">
        <w:rPr>
          <w:rFonts w:ascii="Arial" w:hAnsi="Arial" w:cs="Arial"/>
          <w:szCs w:val="24"/>
        </w:rPr>
        <w:t xml:space="preserve"> may have less than “normal”</w:t>
      </w:r>
      <w:r w:rsidR="00263EE4" w:rsidRPr="001765C0">
        <w:rPr>
          <w:rFonts w:ascii="Arial" w:hAnsi="Arial" w:cs="Arial"/>
          <w:szCs w:val="24"/>
        </w:rPr>
        <w:t xml:space="preserve"> expectations of life and that </w:t>
      </w:r>
      <w:r w:rsidR="00A7281B" w:rsidRPr="001765C0">
        <w:rPr>
          <w:rFonts w:ascii="Arial" w:hAnsi="Arial" w:cs="Arial"/>
          <w:szCs w:val="24"/>
        </w:rPr>
        <w:t>s</w:t>
      </w:r>
      <w:r w:rsidR="00263EE4" w:rsidRPr="001765C0">
        <w:rPr>
          <w:rFonts w:ascii="Arial" w:hAnsi="Arial" w:cs="Arial"/>
          <w:szCs w:val="24"/>
        </w:rPr>
        <w:t>he may experience periods of unemployment by reason of incapacity due to illness, accident, or labour unrest or general economic conditions.</w:t>
      </w:r>
      <w:r w:rsidR="00BD1E0D">
        <w:rPr>
          <w:rStyle w:val="FootnoteReference"/>
          <w:rFonts w:ascii="Arial" w:hAnsi="Arial" w:cs="Arial"/>
          <w:szCs w:val="24"/>
        </w:rPr>
        <w:footnoteReference w:id="3"/>
      </w:r>
    </w:p>
    <w:p w:rsidR="002E5787" w:rsidRPr="00824152" w:rsidRDefault="002E5787" w:rsidP="002E5787">
      <w:pPr>
        <w:spacing w:line="360" w:lineRule="auto"/>
        <w:rPr>
          <w:rFonts w:ascii="Arial" w:hAnsi="Arial" w:cs="Arial"/>
          <w:szCs w:val="24"/>
        </w:rPr>
      </w:pPr>
    </w:p>
    <w:p w:rsidR="0091198C" w:rsidRPr="001765C0" w:rsidRDefault="001765C0" w:rsidP="001765C0">
      <w:pPr>
        <w:spacing w:line="360" w:lineRule="auto"/>
        <w:ind w:left="709" w:hanging="709"/>
        <w:rPr>
          <w:rFonts w:ascii="Arial" w:hAnsi="Arial" w:cs="Arial"/>
          <w:szCs w:val="24"/>
        </w:rPr>
      </w:pPr>
      <w:r w:rsidRPr="00824152">
        <w:rPr>
          <w:rFonts w:ascii="Arial" w:hAnsi="Arial" w:cs="Arial"/>
          <w:szCs w:val="24"/>
        </w:rPr>
        <w:t>[8]</w:t>
      </w:r>
      <w:r w:rsidRPr="00824152">
        <w:rPr>
          <w:rFonts w:ascii="Arial" w:hAnsi="Arial" w:cs="Arial"/>
          <w:szCs w:val="24"/>
        </w:rPr>
        <w:tab/>
      </w:r>
      <w:r w:rsidR="007A3B71" w:rsidRPr="001765C0">
        <w:rPr>
          <w:rFonts w:ascii="Arial" w:hAnsi="Arial" w:cs="Arial"/>
          <w:szCs w:val="24"/>
        </w:rPr>
        <w:t xml:space="preserve">It is generally accepted that both favourable and adverse contingencies must be considered. </w:t>
      </w:r>
      <w:r w:rsidR="00A7281B" w:rsidRPr="001765C0">
        <w:rPr>
          <w:rFonts w:ascii="Arial" w:hAnsi="Arial" w:cs="Arial"/>
          <w:szCs w:val="24"/>
        </w:rPr>
        <w:t xml:space="preserve"> </w:t>
      </w:r>
      <w:r w:rsidR="007A3B71" w:rsidRPr="001765C0">
        <w:rPr>
          <w:rFonts w:ascii="Arial" w:hAnsi="Arial" w:cs="Arial"/>
          <w:szCs w:val="24"/>
        </w:rPr>
        <w:t xml:space="preserve">As in the case of </w:t>
      </w:r>
      <w:r w:rsidR="007A3B71" w:rsidRPr="001765C0">
        <w:rPr>
          <w:rFonts w:ascii="Arial" w:hAnsi="Arial" w:cs="Arial"/>
          <w:i/>
          <w:szCs w:val="24"/>
        </w:rPr>
        <w:t>Baile</w:t>
      </w:r>
      <w:r w:rsidR="009955E6" w:rsidRPr="001765C0">
        <w:rPr>
          <w:rFonts w:ascii="Arial" w:hAnsi="Arial" w:cs="Arial"/>
          <w:i/>
          <w:szCs w:val="24"/>
        </w:rPr>
        <w:t>y</w:t>
      </w:r>
      <w:r w:rsidR="007A3B71" w:rsidRPr="001765C0">
        <w:rPr>
          <w:rFonts w:ascii="Arial" w:hAnsi="Arial" w:cs="Arial"/>
          <w:szCs w:val="24"/>
        </w:rPr>
        <w:t xml:space="preserve">, the minor child herein has been </w:t>
      </w:r>
      <w:r w:rsidR="0009759C" w:rsidRPr="001765C0">
        <w:rPr>
          <w:rFonts w:ascii="Arial" w:hAnsi="Arial" w:cs="Arial"/>
          <w:szCs w:val="24"/>
        </w:rPr>
        <w:t xml:space="preserve">deprived of normal life. </w:t>
      </w:r>
      <w:r w:rsidR="00A7281B" w:rsidRPr="001765C0">
        <w:rPr>
          <w:rFonts w:ascii="Arial" w:hAnsi="Arial" w:cs="Arial"/>
          <w:szCs w:val="24"/>
        </w:rPr>
        <w:t xml:space="preserve"> </w:t>
      </w:r>
      <w:r w:rsidR="0009759C" w:rsidRPr="001765C0">
        <w:rPr>
          <w:rFonts w:ascii="Arial" w:hAnsi="Arial" w:cs="Arial"/>
          <w:szCs w:val="24"/>
        </w:rPr>
        <w:t>According to t</w:t>
      </w:r>
      <w:r w:rsidR="007A3B71" w:rsidRPr="001765C0">
        <w:rPr>
          <w:rFonts w:ascii="Arial" w:hAnsi="Arial" w:cs="Arial"/>
          <w:szCs w:val="24"/>
        </w:rPr>
        <w:t>he</w:t>
      </w:r>
      <w:r w:rsidR="0009759C" w:rsidRPr="001765C0">
        <w:rPr>
          <w:rFonts w:ascii="Arial" w:hAnsi="Arial" w:cs="Arial"/>
          <w:szCs w:val="24"/>
        </w:rPr>
        <w:t xml:space="preserve"> Neuropsychologist, the</w:t>
      </w:r>
      <w:r w:rsidR="007A3B71" w:rsidRPr="001765C0">
        <w:rPr>
          <w:rFonts w:ascii="Arial" w:hAnsi="Arial" w:cs="Arial"/>
          <w:szCs w:val="24"/>
        </w:rPr>
        <w:t xml:space="preserve"> </w:t>
      </w:r>
      <w:r w:rsidR="00A7281B" w:rsidRPr="001765C0">
        <w:rPr>
          <w:rFonts w:ascii="Arial" w:hAnsi="Arial" w:cs="Arial"/>
          <w:szCs w:val="24"/>
        </w:rPr>
        <w:t>n</w:t>
      </w:r>
      <w:r w:rsidR="007A3B71" w:rsidRPr="001765C0">
        <w:rPr>
          <w:rFonts w:ascii="Arial" w:hAnsi="Arial" w:cs="Arial"/>
          <w:szCs w:val="24"/>
        </w:rPr>
        <w:t>europsychological impairments negatively impact</w:t>
      </w:r>
      <w:r w:rsidR="00490A18" w:rsidRPr="001765C0">
        <w:rPr>
          <w:rFonts w:ascii="Arial" w:hAnsi="Arial" w:cs="Arial"/>
          <w:szCs w:val="24"/>
        </w:rPr>
        <w:t>ed</w:t>
      </w:r>
      <w:r w:rsidR="007A3B71" w:rsidRPr="001765C0">
        <w:rPr>
          <w:rFonts w:ascii="Arial" w:hAnsi="Arial" w:cs="Arial"/>
          <w:szCs w:val="24"/>
        </w:rPr>
        <w:t xml:space="preserve"> her cognitive, emotional and behavioural functioning</w:t>
      </w:r>
      <w:r w:rsidR="007B7A79" w:rsidRPr="001765C0">
        <w:rPr>
          <w:rFonts w:ascii="Arial" w:hAnsi="Arial" w:cs="Arial"/>
          <w:szCs w:val="24"/>
        </w:rPr>
        <w:t xml:space="preserve">. </w:t>
      </w:r>
      <w:r w:rsidR="00A7281B" w:rsidRPr="001765C0">
        <w:rPr>
          <w:rFonts w:ascii="Arial" w:hAnsi="Arial" w:cs="Arial"/>
          <w:szCs w:val="24"/>
        </w:rPr>
        <w:t xml:space="preserve"> </w:t>
      </w:r>
      <w:r w:rsidR="007B7A79" w:rsidRPr="001765C0">
        <w:rPr>
          <w:rFonts w:ascii="Arial" w:hAnsi="Arial" w:cs="Arial"/>
          <w:szCs w:val="24"/>
        </w:rPr>
        <w:t xml:space="preserve">The behavioural and psychological difficulties are likely to worsen as she becomes older. </w:t>
      </w:r>
      <w:r w:rsidR="00A7281B" w:rsidRPr="001765C0">
        <w:rPr>
          <w:rFonts w:ascii="Arial" w:hAnsi="Arial" w:cs="Arial"/>
          <w:szCs w:val="24"/>
        </w:rPr>
        <w:t xml:space="preserve"> </w:t>
      </w:r>
      <w:r w:rsidR="007B7A79" w:rsidRPr="001765C0">
        <w:rPr>
          <w:rFonts w:ascii="Arial" w:hAnsi="Arial" w:cs="Arial"/>
          <w:szCs w:val="24"/>
        </w:rPr>
        <w:t xml:space="preserve">The minor child will not likely show any </w:t>
      </w:r>
      <w:r w:rsidR="007B7A79" w:rsidRPr="001765C0">
        <w:rPr>
          <w:rFonts w:ascii="Arial" w:hAnsi="Arial" w:cs="Arial"/>
          <w:szCs w:val="24"/>
        </w:rPr>
        <w:lastRenderedPageBreak/>
        <w:t xml:space="preserve">spontaneous recovery. </w:t>
      </w:r>
      <w:r w:rsidR="00A7281B" w:rsidRPr="001765C0">
        <w:rPr>
          <w:rFonts w:ascii="Arial" w:hAnsi="Arial" w:cs="Arial"/>
          <w:szCs w:val="24"/>
        </w:rPr>
        <w:t xml:space="preserve"> </w:t>
      </w:r>
      <w:r w:rsidR="007B7A79" w:rsidRPr="001765C0">
        <w:rPr>
          <w:rFonts w:ascii="Arial" w:hAnsi="Arial" w:cs="Arial"/>
          <w:szCs w:val="24"/>
        </w:rPr>
        <w:t xml:space="preserve">She is not likely to return to </w:t>
      </w:r>
      <w:r w:rsidR="00A7281B" w:rsidRPr="001765C0">
        <w:rPr>
          <w:rFonts w:ascii="Arial" w:hAnsi="Arial" w:cs="Arial"/>
          <w:szCs w:val="24"/>
        </w:rPr>
        <w:t xml:space="preserve">a </w:t>
      </w:r>
      <w:r w:rsidR="007B7A79" w:rsidRPr="001765C0">
        <w:rPr>
          <w:rFonts w:ascii="Arial" w:hAnsi="Arial" w:cs="Arial"/>
          <w:szCs w:val="24"/>
        </w:rPr>
        <w:t>pre-accident level of mental functioning.</w:t>
      </w:r>
    </w:p>
    <w:p w:rsidR="0009759C" w:rsidRPr="00824152" w:rsidRDefault="0009759C" w:rsidP="002E5787">
      <w:pPr>
        <w:spacing w:line="360" w:lineRule="auto"/>
        <w:rPr>
          <w:rFonts w:ascii="Arial" w:hAnsi="Arial" w:cs="Arial"/>
          <w:szCs w:val="24"/>
        </w:rPr>
      </w:pPr>
    </w:p>
    <w:p w:rsidR="0091198C" w:rsidRPr="001765C0" w:rsidRDefault="001765C0" w:rsidP="001765C0">
      <w:pPr>
        <w:spacing w:line="360" w:lineRule="auto"/>
        <w:ind w:left="709" w:hanging="709"/>
        <w:rPr>
          <w:rFonts w:ascii="Arial" w:hAnsi="Arial" w:cs="Arial"/>
          <w:szCs w:val="24"/>
        </w:rPr>
      </w:pPr>
      <w:r w:rsidRPr="00824152">
        <w:rPr>
          <w:rFonts w:ascii="Arial" w:hAnsi="Arial" w:cs="Arial"/>
          <w:szCs w:val="24"/>
        </w:rPr>
        <w:t>[9]</w:t>
      </w:r>
      <w:r w:rsidRPr="00824152">
        <w:rPr>
          <w:rFonts w:ascii="Arial" w:hAnsi="Arial" w:cs="Arial"/>
          <w:szCs w:val="24"/>
        </w:rPr>
        <w:tab/>
      </w:r>
      <w:r w:rsidR="007B7A79" w:rsidRPr="001765C0">
        <w:rPr>
          <w:rFonts w:ascii="Arial" w:hAnsi="Arial" w:cs="Arial"/>
          <w:szCs w:val="24"/>
        </w:rPr>
        <w:t>A 25% contingency deduction for a child is not unusual.</w:t>
      </w:r>
      <w:r w:rsidR="009955E6" w:rsidRPr="001765C0">
        <w:rPr>
          <w:rFonts w:ascii="Arial" w:hAnsi="Arial" w:cs="Arial"/>
          <w:szCs w:val="24"/>
        </w:rPr>
        <w:t xml:space="preserve"> </w:t>
      </w:r>
      <w:r w:rsidR="007B7A79" w:rsidRPr="001765C0">
        <w:rPr>
          <w:rFonts w:ascii="Arial" w:hAnsi="Arial" w:cs="Arial"/>
          <w:szCs w:val="24"/>
        </w:rPr>
        <w:t xml:space="preserve"> Of importance is that the award must be fair on both sides. </w:t>
      </w:r>
      <w:r w:rsidR="009955E6" w:rsidRPr="001765C0">
        <w:rPr>
          <w:rFonts w:ascii="Arial" w:hAnsi="Arial" w:cs="Arial"/>
          <w:szCs w:val="24"/>
        </w:rPr>
        <w:t xml:space="preserve"> </w:t>
      </w:r>
      <w:r w:rsidR="007B7A79" w:rsidRPr="001765C0">
        <w:rPr>
          <w:rFonts w:ascii="Arial" w:hAnsi="Arial" w:cs="Arial"/>
          <w:szCs w:val="24"/>
        </w:rPr>
        <w:t xml:space="preserve">As was stated in </w:t>
      </w:r>
      <w:r w:rsidR="007B7A79" w:rsidRPr="001765C0">
        <w:rPr>
          <w:rFonts w:ascii="Arial" w:hAnsi="Arial" w:cs="Arial"/>
          <w:i/>
          <w:szCs w:val="24"/>
        </w:rPr>
        <w:t>S […] obo Minor v Road Accident Fund</w:t>
      </w:r>
      <w:r w:rsidR="007B7A79" w:rsidRPr="001765C0">
        <w:rPr>
          <w:rFonts w:ascii="Arial" w:hAnsi="Arial" w:cs="Arial"/>
          <w:szCs w:val="24"/>
        </w:rPr>
        <w:t>,</w:t>
      </w:r>
      <w:r w:rsidR="009955E6">
        <w:rPr>
          <w:rStyle w:val="FootnoteReference"/>
          <w:rFonts w:ascii="Arial" w:hAnsi="Arial" w:cs="Arial"/>
          <w:szCs w:val="24"/>
        </w:rPr>
        <w:footnoteReference w:id="4"/>
      </w:r>
      <w:r w:rsidR="007B7A79" w:rsidRPr="001765C0">
        <w:rPr>
          <w:rFonts w:ascii="Arial" w:hAnsi="Arial" w:cs="Arial"/>
          <w:szCs w:val="24"/>
        </w:rPr>
        <w:t xml:space="preserve"> the court </w:t>
      </w:r>
      <w:r w:rsidR="009955E6" w:rsidRPr="001765C0">
        <w:rPr>
          <w:rFonts w:ascii="Arial" w:hAnsi="Arial" w:cs="Arial"/>
          <w:szCs w:val="24"/>
        </w:rPr>
        <w:t>“</w:t>
      </w:r>
      <w:r w:rsidR="007B7A79" w:rsidRPr="001765C0">
        <w:rPr>
          <w:rFonts w:ascii="Arial" w:hAnsi="Arial" w:cs="Arial"/>
          <w:szCs w:val="24"/>
        </w:rPr>
        <w:t xml:space="preserve">must give just compensation to the </w:t>
      </w:r>
      <w:r w:rsidR="009955E6" w:rsidRPr="001765C0">
        <w:rPr>
          <w:rFonts w:ascii="Arial" w:hAnsi="Arial" w:cs="Arial"/>
          <w:szCs w:val="24"/>
        </w:rPr>
        <w:t>p</w:t>
      </w:r>
      <w:r w:rsidR="007B7A79" w:rsidRPr="001765C0">
        <w:rPr>
          <w:rFonts w:ascii="Arial" w:hAnsi="Arial" w:cs="Arial"/>
          <w:szCs w:val="24"/>
        </w:rPr>
        <w:t>laintiff, but it must not pour out largesse from the horn of plenty at the defendant’s expense</w:t>
      </w:r>
      <w:r w:rsidR="009955E6" w:rsidRPr="001765C0">
        <w:rPr>
          <w:rFonts w:ascii="Arial" w:hAnsi="Arial" w:cs="Arial"/>
          <w:szCs w:val="24"/>
        </w:rPr>
        <w:t>”</w:t>
      </w:r>
      <w:r w:rsidR="007B7A79" w:rsidRPr="001765C0">
        <w:rPr>
          <w:rFonts w:ascii="Arial" w:hAnsi="Arial" w:cs="Arial"/>
          <w:szCs w:val="24"/>
        </w:rPr>
        <w:t xml:space="preserve">. </w:t>
      </w:r>
      <w:r w:rsidR="009955E6" w:rsidRPr="001765C0">
        <w:rPr>
          <w:rFonts w:ascii="Arial" w:hAnsi="Arial" w:cs="Arial"/>
          <w:szCs w:val="24"/>
        </w:rPr>
        <w:t xml:space="preserve"> </w:t>
      </w:r>
      <w:r w:rsidR="007B7A79" w:rsidRPr="001765C0">
        <w:rPr>
          <w:rFonts w:ascii="Arial" w:hAnsi="Arial" w:cs="Arial"/>
          <w:szCs w:val="24"/>
        </w:rPr>
        <w:t>The sympathy for the claimants, even where the case is distressing, cannot be allowed to influence the judgment.</w:t>
      </w:r>
      <w:r w:rsidR="00635D8E">
        <w:rPr>
          <w:rStyle w:val="FootnoteReference"/>
          <w:rFonts w:ascii="Arial" w:hAnsi="Arial" w:cs="Arial"/>
          <w:szCs w:val="24"/>
        </w:rPr>
        <w:footnoteReference w:id="5"/>
      </w:r>
    </w:p>
    <w:p w:rsidR="0009759C" w:rsidRPr="00824152" w:rsidRDefault="0009759C" w:rsidP="0009759C">
      <w:pPr>
        <w:spacing w:line="360" w:lineRule="auto"/>
        <w:rPr>
          <w:rFonts w:ascii="Arial" w:hAnsi="Arial" w:cs="Arial"/>
          <w:szCs w:val="24"/>
        </w:rPr>
      </w:pPr>
    </w:p>
    <w:p w:rsidR="0009759C" w:rsidRPr="001765C0" w:rsidRDefault="001765C0" w:rsidP="001765C0">
      <w:pPr>
        <w:spacing w:line="360" w:lineRule="auto"/>
        <w:ind w:left="709" w:hanging="709"/>
        <w:rPr>
          <w:rFonts w:ascii="Arial" w:hAnsi="Arial" w:cs="Arial"/>
          <w:szCs w:val="24"/>
        </w:rPr>
      </w:pPr>
      <w:r w:rsidRPr="00824152">
        <w:rPr>
          <w:rFonts w:ascii="Arial" w:hAnsi="Arial" w:cs="Arial"/>
          <w:szCs w:val="24"/>
        </w:rPr>
        <w:t>[10]</w:t>
      </w:r>
      <w:r w:rsidRPr="00824152">
        <w:rPr>
          <w:rFonts w:ascii="Arial" w:hAnsi="Arial" w:cs="Arial"/>
          <w:szCs w:val="24"/>
        </w:rPr>
        <w:tab/>
      </w:r>
      <w:r w:rsidR="0009759C" w:rsidRPr="001765C0">
        <w:rPr>
          <w:rFonts w:ascii="Arial" w:hAnsi="Arial" w:cs="Arial"/>
          <w:szCs w:val="24"/>
        </w:rPr>
        <w:t xml:space="preserve">In </w:t>
      </w:r>
      <w:r w:rsidR="0009759C" w:rsidRPr="001765C0">
        <w:rPr>
          <w:rFonts w:ascii="Arial" w:hAnsi="Arial" w:cs="Arial"/>
          <w:i/>
          <w:szCs w:val="24"/>
        </w:rPr>
        <w:t>Road Accident Fund v Guedes</w:t>
      </w:r>
      <w:r w:rsidR="0009759C" w:rsidRPr="001765C0">
        <w:rPr>
          <w:rFonts w:ascii="Arial" w:hAnsi="Arial" w:cs="Arial"/>
          <w:szCs w:val="24"/>
        </w:rPr>
        <w:t>,</w:t>
      </w:r>
      <w:r w:rsidR="007D504E">
        <w:rPr>
          <w:rStyle w:val="FootnoteReference"/>
          <w:rFonts w:ascii="Arial" w:hAnsi="Arial" w:cs="Arial"/>
          <w:szCs w:val="24"/>
        </w:rPr>
        <w:footnoteReference w:id="6"/>
      </w:r>
      <w:r w:rsidR="0009759C" w:rsidRPr="001765C0">
        <w:rPr>
          <w:rFonts w:ascii="Arial" w:hAnsi="Arial" w:cs="Arial"/>
          <w:szCs w:val="24"/>
        </w:rPr>
        <w:t xml:space="preserve"> the court stated “… [when] assessing damages for loss of earnings or support, it is usual </w:t>
      </w:r>
      <w:r w:rsidR="003B734A" w:rsidRPr="001765C0">
        <w:rPr>
          <w:rFonts w:ascii="Arial" w:hAnsi="Arial" w:cs="Arial"/>
          <w:szCs w:val="24"/>
        </w:rPr>
        <w:t xml:space="preserve">for a deduction to be made for general contingencies for which no explicit allowance has been made in the actuarial calculation. The deduction is the prerogative of the </w:t>
      </w:r>
      <w:r w:rsidR="007D504E" w:rsidRPr="001765C0">
        <w:rPr>
          <w:rFonts w:ascii="Arial" w:hAnsi="Arial" w:cs="Arial"/>
          <w:szCs w:val="24"/>
        </w:rPr>
        <w:t>C</w:t>
      </w:r>
      <w:r w:rsidR="003B734A" w:rsidRPr="001765C0">
        <w:rPr>
          <w:rFonts w:ascii="Arial" w:hAnsi="Arial" w:cs="Arial"/>
          <w:szCs w:val="24"/>
        </w:rPr>
        <w:t>ourt”.</w:t>
      </w:r>
    </w:p>
    <w:p w:rsidR="0009759C" w:rsidRPr="00824152" w:rsidRDefault="0009759C" w:rsidP="0009759C">
      <w:pPr>
        <w:spacing w:line="360" w:lineRule="auto"/>
        <w:rPr>
          <w:rFonts w:ascii="Arial" w:hAnsi="Arial" w:cs="Arial"/>
          <w:szCs w:val="24"/>
        </w:rPr>
      </w:pPr>
    </w:p>
    <w:p w:rsidR="00E46106" w:rsidRPr="001765C0" w:rsidRDefault="001765C0" w:rsidP="001765C0">
      <w:pPr>
        <w:spacing w:line="360" w:lineRule="auto"/>
        <w:ind w:left="709" w:hanging="709"/>
        <w:rPr>
          <w:rFonts w:ascii="Arial" w:hAnsi="Arial" w:cs="Arial"/>
          <w:szCs w:val="24"/>
        </w:rPr>
      </w:pPr>
      <w:r w:rsidRPr="00824152">
        <w:rPr>
          <w:rFonts w:ascii="Arial" w:hAnsi="Arial" w:cs="Arial"/>
          <w:szCs w:val="24"/>
        </w:rPr>
        <w:t>[11]</w:t>
      </w:r>
      <w:r w:rsidRPr="00824152">
        <w:rPr>
          <w:rFonts w:ascii="Arial" w:hAnsi="Arial" w:cs="Arial"/>
          <w:szCs w:val="24"/>
        </w:rPr>
        <w:tab/>
      </w:r>
      <w:r w:rsidR="00E04FE0" w:rsidRPr="001765C0">
        <w:rPr>
          <w:rFonts w:ascii="Arial" w:hAnsi="Arial" w:cs="Arial"/>
          <w:szCs w:val="24"/>
        </w:rPr>
        <w:t>T</w:t>
      </w:r>
      <w:r w:rsidR="00B07B1A" w:rsidRPr="001765C0">
        <w:rPr>
          <w:rFonts w:ascii="Arial" w:hAnsi="Arial" w:cs="Arial"/>
          <w:szCs w:val="24"/>
        </w:rPr>
        <w:t>he striking po</w:t>
      </w:r>
      <w:r w:rsidR="00E04FE0" w:rsidRPr="001765C0">
        <w:rPr>
          <w:rFonts w:ascii="Arial" w:hAnsi="Arial" w:cs="Arial"/>
          <w:szCs w:val="24"/>
        </w:rPr>
        <w:t xml:space="preserve">rtions of the </w:t>
      </w:r>
      <w:r w:rsidR="002E3E63" w:rsidRPr="001765C0">
        <w:rPr>
          <w:rFonts w:ascii="Arial" w:hAnsi="Arial" w:cs="Arial"/>
          <w:szCs w:val="24"/>
        </w:rPr>
        <w:t>p</w:t>
      </w:r>
      <w:r w:rsidR="00E04FE0" w:rsidRPr="001765C0">
        <w:rPr>
          <w:rFonts w:ascii="Arial" w:hAnsi="Arial" w:cs="Arial"/>
          <w:szCs w:val="24"/>
        </w:rPr>
        <w:t>laintiff’s Educational Psychologist</w:t>
      </w:r>
      <w:r w:rsidR="00ED6909" w:rsidRPr="001765C0">
        <w:rPr>
          <w:rFonts w:ascii="Arial" w:hAnsi="Arial" w:cs="Arial"/>
          <w:szCs w:val="24"/>
        </w:rPr>
        <w:t>’s report</w:t>
      </w:r>
      <w:r w:rsidR="00E04FE0" w:rsidRPr="001765C0">
        <w:rPr>
          <w:rFonts w:ascii="Arial" w:hAnsi="Arial" w:cs="Arial"/>
          <w:szCs w:val="24"/>
        </w:rPr>
        <w:t xml:space="preserve">, are as follows: </w:t>
      </w:r>
      <w:r w:rsidR="002A3FBD" w:rsidRPr="001765C0">
        <w:rPr>
          <w:rFonts w:ascii="Arial" w:hAnsi="Arial" w:cs="Arial"/>
          <w:szCs w:val="24"/>
        </w:rPr>
        <w:t>pre-accident potential was deduced from various information such as developmental history</w:t>
      </w:r>
      <w:r w:rsidR="00ED6909" w:rsidRPr="001765C0">
        <w:rPr>
          <w:rFonts w:ascii="Arial" w:hAnsi="Arial" w:cs="Arial"/>
          <w:szCs w:val="24"/>
        </w:rPr>
        <w:t>;</w:t>
      </w:r>
      <w:r w:rsidR="002A3FBD" w:rsidRPr="001765C0">
        <w:rPr>
          <w:rFonts w:ascii="Arial" w:hAnsi="Arial" w:cs="Arial"/>
          <w:szCs w:val="24"/>
        </w:rPr>
        <w:t xml:space="preserve"> informal and formal schooling reports</w:t>
      </w:r>
      <w:r w:rsidR="00ED6909" w:rsidRPr="001765C0">
        <w:rPr>
          <w:rFonts w:ascii="Arial" w:hAnsi="Arial" w:cs="Arial"/>
          <w:szCs w:val="24"/>
        </w:rPr>
        <w:t>;</w:t>
      </w:r>
      <w:r w:rsidR="002A3FBD" w:rsidRPr="001765C0">
        <w:rPr>
          <w:rFonts w:ascii="Arial" w:hAnsi="Arial" w:cs="Arial"/>
          <w:szCs w:val="24"/>
        </w:rPr>
        <w:t xml:space="preserve"> family circumstances</w:t>
      </w:r>
      <w:r w:rsidR="00ED6909" w:rsidRPr="001765C0">
        <w:rPr>
          <w:rFonts w:ascii="Arial" w:hAnsi="Arial" w:cs="Arial"/>
          <w:szCs w:val="24"/>
        </w:rPr>
        <w:t>;</w:t>
      </w:r>
      <w:r w:rsidR="002A3FBD" w:rsidRPr="001765C0">
        <w:rPr>
          <w:rFonts w:ascii="Arial" w:hAnsi="Arial" w:cs="Arial"/>
          <w:szCs w:val="24"/>
        </w:rPr>
        <w:t xml:space="preserve"> parental educational levels and or patterns and employment history of parents and or siblings. </w:t>
      </w:r>
      <w:r w:rsidR="00ED6909" w:rsidRPr="001765C0">
        <w:rPr>
          <w:rFonts w:ascii="Arial" w:hAnsi="Arial" w:cs="Arial"/>
          <w:szCs w:val="24"/>
        </w:rPr>
        <w:t xml:space="preserve"> </w:t>
      </w:r>
      <w:r w:rsidR="002A3FBD" w:rsidRPr="001765C0">
        <w:rPr>
          <w:rFonts w:ascii="Arial" w:hAnsi="Arial" w:cs="Arial"/>
          <w:szCs w:val="24"/>
        </w:rPr>
        <w:t xml:space="preserve">According to the postulations by the Educational Psychologist, had the accident not occurred, the minor child would have exited the schooling system with a grade 12 level of education in 2033. </w:t>
      </w:r>
      <w:r w:rsidR="00ED6909" w:rsidRPr="001765C0">
        <w:rPr>
          <w:rFonts w:ascii="Arial" w:hAnsi="Arial" w:cs="Arial"/>
          <w:szCs w:val="24"/>
        </w:rPr>
        <w:t xml:space="preserve">  </w:t>
      </w:r>
      <w:r w:rsidR="002A3FBD" w:rsidRPr="001765C0">
        <w:rPr>
          <w:rFonts w:ascii="Arial" w:hAnsi="Arial" w:cs="Arial"/>
          <w:szCs w:val="24"/>
        </w:rPr>
        <w:t xml:space="preserve">With </w:t>
      </w:r>
      <w:r w:rsidR="005D0A53" w:rsidRPr="001765C0">
        <w:rPr>
          <w:rFonts w:ascii="Arial" w:hAnsi="Arial" w:cs="Arial"/>
          <w:szCs w:val="24"/>
        </w:rPr>
        <w:t xml:space="preserve">motivation and opportunity, </w:t>
      </w:r>
      <w:r w:rsidR="002A3FBD" w:rsidRPr="001765C0">
        <w:rPr>
          <w:rFonts w:ascii="Arial" w:hAnsi="Arial" w:cs="Arial"/>
          <w:szCs w:val="24"/>
        </w:rPr>
        <w:t xml:space="preserve">she would have embarked on tertiary studies. </w:t>
      </w:r>
      <w:r w:rsidR="00ED6909" w:rsidRPr="001765C0">
        <w:rPr>
          <w:rFonts w:ascii="Arial" w:hAnsi="Arial" w:cs="Arial"/>
          <w:szCs w:val="24"/>
        </w:rPr>
        <w:t xml:space="preserve"> </w:t>
      </w:r>
      <w:r w:rsidR="002A3FBD" w:rsidRPr="001765C0">
        <w:rPr>
          <w:rFonts w:ascii="Arial" w:hAnsi="Arial" w:cs="Arial"/>
          <w:szCs w:val="24"/>
        </w:rPr>
        <w:t xml:space="preserve">As already stated, the parties agreed on </w:t>
      </w:r>
      <w:r w:rsidR="005D0A53" w:rsidRPr="001765C0">
        <w:rPr>
          <w:rFonts w:ascii="Arial" w:hAnsi="Arial" w:cs="Arial"/>
          <w:szCs w:val="24"/>
        </w:rPr>
        <w:t>a scenario of a D</w:t>
      </w:r>
      <w:r w:rsidR="00CD063A" w:rsidRPr="001765C0">
        <w:rPr>
          <w:rFonts w:ascii="Arial" w:hAnsi="Arial" w:cs="Arial"/>
          <w:szCs w:val="24"/>
        </w:rPr>
        <w:t>iploma</w:t>
      </w:r>
      <w:r w:rsidR="005D0A53" w:rsidRPr="001765C0">
        <w:rPr>
          <w:rFonts w:ascii="Arial" w:hAnsi="Arial" w:cs="Arial"/>
          <w:szCs w:val="24"/>
        </w:rPr>
        <w:t xml:space="preserve"> qualification</w:t>
      </w:r>
      <w:r w:rsidR="00CD063A" w:rsidRPr="001765C0">
        <w:rPr>
          <w:rFonts w:ascii="Arial" w:hAnsi="Arial" w:cs="Arial"/>
          <w:szCs w:val="24"/>
        </w:rPr>
        <w:t xml:space="preserve">. </w:t>
      </w:r>
      <w:r w:rsidR="00ED6909" w:rsidRPr="001765C0">
        <w:rPr>
          <w:rFonts w:ascii="Arial" w:hAnsi="Arial" w:cs="Arial"/>
          <w:szCs w:val="24"/>
        </w:rPr>
        <w:t xml:space="preserve"> </w:t>
      </w:r>
      <w:r w:rsidR="00CD063A" w:rsidRPr="001765C0">
        <w:rPr>
          <w:rFonts w:ascii="Arial" w:hAnsi="Arial" w:cs="Arial"/>
          <w:szCs w:val="24"/>
        </w:rPr>
        <w:t>However, the minor’s probable career progression</w:t>
      </w:r>
      <w:r w:rsidR="00ED6909" w:rsidRPr="001765C0">
        <w:rPr>
          <w:rFonts w:ascii="Arial" w:hAnsi="Arial" w:cs="Arial"/>
          <w:szCs w:val="24"/>
        </w:rPr>
        <w:t>,</w:t>
      </w:r>
      <w:r w:rsidR="00CD063A" w:rsidRPr="001765C0">
        <w:rPr>
          <w:rFonts w:ascii="Arial" w:hAnsi="Arial" w:cs="Arial"/>
          <w:szCs w:val="24"/>
        </w:rPr>
        <w:t xml:space="preserve"> having regard to the </w:t>
      </w:r>
      <w:r w:rsidR="0091198C" w:rsidRPr="001765C0">
        <w:rPr>
          <w:rFonts w:ascii="Arial" w:hAnsi="Arial" w:cs="Arial"/>
          <w:szCs w:val="24"/>
        </w:rPr>
        <w:t>collision</w:t>
      </w:r>
      <w:r w:rsidR="00ED6909" w:rsidRPr="001765C0">
        <w:rPr>
          <w:rFonts w:ascii="Arial" w:hAnsi="Arial" w:cs="Arial"/>
          <w:szCs w:val="24"/>
        </w:rPr>
        <w:t>,</w:t>
      </w:r>
      <w:r w:rsidR="0091198C" w:rsidRPr="001765C0">
        <w:rPr>
          <w:rFonts w:ascii="Arial" w:hAnsi="Arial" w:cs="Arial"/>
          <w:szCs w:val="24"/>
        </w:rPr>
        <w:t xml:space="preserve"> has been compromised.</w:t>
      </w:r>
    </w:p>
    <w:p w:rsidR="005D0A53" w:rsidRPr="00824152" w:rsidRDefault="005D0A53" w:rsidP="005D0A53">
      <w:pPr>
        <w:spacing w:line="360" w:lineRule="auto"/>
        <w:rPr>
          <w:rFonts w:ascii="Arial" w:hAnsi="Arial" w:cs="Arial"/>
          <w:szCs w:val="24"/>
        </w:rPr>
      </w:pPr>
    </w:p>
    <w:p w:rsidR="00E46106" w:rsidRPr="001765C0" w:rsidRDefault="001765C0" w:rsidP="001765C0">
      <w:pPr>
        <w:spacing w:line="360" w:lineRule="auto"/>
        <w:ind w:left="709" w:hanging="709"/>
        <w:rPr>
          <w:rFonts w:ascii="Arial" w:hAnsi="Arial" w:cs="Arial"/>
          <w:szCs w:val="24"/>
        </w:rPr>
      </w:pPr>
      <w:r w:rsidRPr="00824152">
        <w:rPr>
          <w:rFonts w:ascii="Arial" w:hAnsi="Arial" w:cs="Arial"/>
          <w:szCs w:val="24"/>
        </w:rPr>
        <w:t>[12]</w:t>
      </w:r>
      <w:r w:rsidRPr="00824152">
        <w:rPr>
          <w:rFonts w:ascii="Arial" w:hAnsi="Arial" w:cs="Arial"/>
          <w:szCs w:val="24"/>
        </w:rPr>
        <w:tab/>
      </w:r>
      <w:r w:rsidR="00C26CDC" w:rsidRPr="001765C0">
        <w:rPr>
          <w:rFonts w:ascii="Arial" w:hAnsi="Arial" w:cs="Arial"/>
          <w:szCs w:val="24"/>
        </w:rPr>
        <w:t>Post-accident</w:t>
      </w:r>
      <w:r w:rsidR="00CD063A" w:rsidRPr="001765C0">
        <w:rPr>
          <w:rFonts w:ascii="Arial" w:hAnsi="Arial" w:cs="Arial"/>
          <w:szCs w:val="24"/>
        </w:rPr>
        <w:t xml:space="preserve">, the minor attends an LSEN (Learner’s with Special Educational Needs) school. </w:t>
      </w:r>
      <w:r w:rsidR="002A0013" w:rsidRPr="001765C0">
        <w:rPr>
          <w:rFonts w:ascii="Arial" w:hAnsi="Arial" w:cs="Arial"/>
          <w:szCs w:val="24"/>
        </w:rPr>
        <w:t xml:space="preserve"> </w:t>
      </w:r>
      <w:r w:rsidR="00CD063A" w:rsidRPr="001765C0">
        <w:rPr>
          <w:rFonts w:ascii="Arial" w:hAnsi="Arial" w:cs="Arial"/>
          <w:szCs w:val="24"/>
        </w:rPr>
        <w:t>The school caters for the needs of children with various difficulties and an adapted curriculum is followed.</w:t>
      </w:r>
      <w:r w:rsidR="009D7B64" w:rsidRPr="001765C0">
        <w:rPr>
          <w:rFonts w:ascii="Arial" w:hAnsi="Arial" w:cs="Arial"/>
          <w:szCs w:val="24"/>
        </w:rPr>
        <w:t xml:space="preserve"> </w:t>
      </w:r>
      <w:r w:rsidR="002A0013" w:rsidRPr="001765C0">
        <w:rPr>
          <w:rFonts w:ascii="Arial" w:hAnsi="Arial" w:cs="Arial"/>
          <w:szCs w:val="24"/>
        </w:rPr>
        <w:t xml:space="preserve"> </w:t>
      </w:r>
      <w:r w:rsidR="00CD063A" w:rsidRPr="001765C0">
        <w:rPr>
          <w:rFonts w:ascii="Arial" w:hAnsi="Arial" w:cs="Arial"/>
          <w:szCs w:val="24"/>
        </w:rPr>
        <w:t xml:space="preserve">Pre-accident she would have continued working for approximately 45 years from age 20 to 65 years. </w:t>
      </w:r>
      <w:r w:rsidR="002A0013" w:rsidRPr="001765C0">
        <w:rPr>
          <w:rFonts w:ascii="Arial" w:hAnsi="Arial" w:cs="Arial"/>
          <w:szCs w:val="24"/>
        </w:rPr>
        <w:t xml:space="preserve"> </w:t>
      </w:r>
      <w:r w:rsidR="00CD063A" w:rsidRPr="001765C0">
        <w:rPr>
          <w:rFonts w:ascii="Arial" w:hAnsi="Arial" w:cs="Arial"/>
          <w:szCs w:val="24"/>
        </w:rPr>
        <w:t xml:space="preserve">Given </w:t>
      </w:r>
      <w:r w:rsidR="00CD063A" w:rsidRPr="001765C0">
        <w:rPr>
          <w:rFonts w:ascii="Arial" w:hAnsi="Arial" w:cs="Arial"/>
          <w:szCs w:val="24"/>
        </w:rPr>
        <w:lastRenderedPageBreak/>
        <w:t xml:space="preserve">the assessment findings, it is anticipated that the minor will exit the current schooling system </w:t>
      </w:r>
      <w:r w:rsidR="00CB0723" w:rsidRPr="001765C0">
        <w:rPr>
          <w:rFonts w:ascii="Arial" w:hAnsi="Arial" w:cs="Arial"/>
          <w:szCs w:val="24"/>
        </w:rPr>
        <w:t>with NQF1, with an opportunity to enter the Work</w:t>
      </w:r>
      <w:r w:rsidR="002A0013" w:rsidRPr="001765C0">
        <w:rPr>
          <w:rFonts w:ascii="Arial" w:hAnsi="Arial" w:cs="Arial"/>
          <w:szCs w:val="24"/>
        </w:rPr>
        <w:t> </w:t>
      </w:r>
      <w:r w:rsidR="00CB0723" w:rsidRPr="001765C0">
        <w:rPr>
          <w:rFonts w:ascii="Arial" w:hAnsi="Arial" w:cs="Arial"/>
          <w:szCs w:val="24"/>
        </w:rPr>
        <w:t>Experience</w:t>
      </w:r>
      <w:r w:rsidR="002A0013" w:rsidRPr="001765C0">
        <w:rPr>
          <w:rFonts w:ascii="Arial" w:hAnsi="Arial" w:cs="Arial"/>
          <w:szCs w:val="24"/>
        </w:rPr>
        <w:t> </w:t>
      </w:r>
      <w:r w:rsidR="00CB0723" w:rsidRPr="001765C0">
        <w:rPr>
          <w:rFonts w:ascii="Arial" w:hAnsi="Arial" w:cs="Arial"/>
          <w:szCs w:val="24"/>
        </w:rPr>
        <w:t xml:space="preserve">Programme (WEP) to gain some vocational skills. </w:t>
      </w:r>
      <w:r w:rsidR="002A0013" w:rsidRPr="001765C0">
        <w:rPr>
          <w:rFonts w:ascii="Arial" w:hAnsi="Arial" w:cs="Arial"/>
          <w:szCs w:val="24"/>
        </w:rPr>
        <w:t xml:space="preserve"> </w:t>
      </w:r>
      <w:r w:rsidR="00CB0723" w:rsidRPr="001765C0">
        <w:rPr>
          <w:rFonts w:ascii="Arial" w:hAnsi="Arial" w:cs="Arial"/>
          <w:szCs w:val="24"/>
        </w:rPr>
        <w:t>It is, however</w:t>
      </w:r>
      <w:r w:rsidR="002A0013" w:rsidRPr="001765C0">
        <w:rPr>
          <w:rFonts w:ascii="Arial" w:hAnsi="Arial" w:cs="Arial"/>
          <w:szCs w:val="24"/>
        </w:rPr>
        <w:t>,</w:t>
      </w:r>
      <w:r w:rsidR="00CB0723" w:rsidRPr="001765C0">
        <w:rPr>
          <w:rFonts w:ascii="Arial" w:hAnsi="Arial" w:cs="Arial"/>
          <w:szCs w:val="24"/>
        </w:rPr>
        <w:t xml:space="preserve"> unlikely the minor would become fully independent.</w:t>
      </w:r>
    </w:p>
    <w:p w:rsidR="005D0A53" w:rsidRPr="00824152" w:rsidRDefault="005D0A53" w:rsidP="005D0A53">
      <w:pPr>
        <w:spacing w:line="360" w:lineRule="auto"/>
        <w:rPr>
          <w:rFonts w:ascii="Arial" w:hAnsi="Arial" w:cs="Arial"/>
          <w:szCs w:val="24"/>
        </w:rPr>
      </w:pPr>
    </w:p>
    <w:p w:rsidR="00642BB8" w:rsidRPr="001765C0" w:rsidRDefault="001765C0" w:rsidP="001765C0">
      <w:pPr>
        <w:spacing w:line="360" w:lineRule="auto"/>
        <w:ind w:left="709" w:hanging="709"/>
        <w:rPr>
          <w:rFonts w:ascii="Arial" w:hAnsi="Arial" w:cs="Arial"/>
          <w:szCs w:val="24"/>
        </w:rPr>
      </w:pPr>
      <w:r w:rsidRPr="00824152">
        <w:rPr>
          <w:rFonts w:ascii="Arial" w:hAnsi="Arial" w:cs="Arial"/>
          <w:szCs w:val="24"/>
        </w:rPr>
        <w:t>[13]</w:t>
      </w:r>
      <w:r w:rsidRPr="00824152">
        <w:rPr>
          <w:rFonts w:ascii="Arial" w:hAnsi="Arial" w:cs="Arial"/>
          <w:szCs w:val="24"/>
        </w:rPr>
        <w:tab/>
      </w:r>
      <w:r w:rsidR="00642BB8" w:rsidRPr="001765C0">
        <w:rPr>
          <w:rFonts w:ascii="Arial" w:hAnsi="Arial" w:cs="Arial"/>
          <w:szCs w:val="24"/>
        </w:rPr>
        <w:t>According to the actuarial calculations, the mino</w:t>
      </w:r>
      <w:r w:rsidR="00C26CDC" w:rsidRPr="001765C0">
        <w:rPr>
          <w:rFonts w:ascii="Arial" w:hAnsi="Arial" w:cs="Arial"/>
          <w:szCs w:val="24"/>
        </w:rPr>
        <w:t>r’s future uninjured earnings were</w:t>
      </w:r>
      <w:r w:rsidR="00642BB8" w:rsidRPr="001765C0">
        <w:rPr>
          <w:rFonts w:ascii="Arial" w:hAnsi="Arial" w:cs="Arial"/>
          <w:szCs w:val="24"/>
        </w:rPr>
        <w:t xml:space="preserve"> projected from Patersen B2/B3 at R</w:t>
      </w:r>
      <w:r w:rsidR="00AC7B28" w:rsidRPr="001765C0">
        <w:rPr>
          <w:rFonts w:ascii="Arial" w:hAnsi="Arial" w:cs="Arial"/>
          <w:szCs w:val="24"/>
        </w:rPr>
        <w:t xml:space="preserve"> 8</w:t>
      </w:r>
      <w:r w:rsidR="004F6DE6" w:rsidRPr="001765C0">
        <w:rPr>
          <w:rFonts w:ascii="Arial" w:hAnsi="Arial" w:cs="Arial"/>
          <w:szCs w:val="24"/>
        </w:rPr>
        <w:t> </w:t>
      </w:r>
      <w:r w:rsidR="00AC7B28" w:rsidRPr="001765C0">
        <w:rPr>
          <w:rFonts w:ascii="Arial" w:hAnsi="Arial" w:cs="Arial"/>
          <w:szCs w:val="24"/>
        </w:rPr>
        <w:t>024</w:t>
      </w:r>
      <w:r w:rsidR="004F6DE6" w:rsidRPr="001765C0">
        <w:rPr>
          <w:rFonts w:ascii="Arial" w:hAnsi="Arial" w:cs="Arial"/>
          <w:szCs w:val="24"/>
        </w:rPr>
        <w:t> </w:t>
      </w:r>
      <w:r w:rsidR="00AC7B28" w:rsidRPr="001765C0">
        <w:rPr>
          <w:rFonts w:ascii="Arial" w:hAnsi="Arial" w:cs="Arial"/>
          <w:szCs w:val="24"/>
        </w:rPr>
        <w:t>773</w:t>
      </w:r>
      <w:r w:rsidR="004F6DE6" w:rsidRPr="001765C0">
        <w:rPr>
          <w:rFonts w:ascii="Arial" w:hAnsi="Arial" w:cs="Arial"/>
          <w:szCs w:val="24"/>
        </w:rPr>
        <w:t>.00</w:t>
      </w:r>
      <w:r w:rsidR="00642BB8" w:rsidRPr="001765C0">
        <w:rPr>
          <w:rFonts w:ascii="Arial" w:hAnsi="Arial" w:cs="Arial"/>
          <w:szCs w:val="24"/>
        </w:rPr>
        <w:t xml:space="preserve"> per year from 2036. </w:t>
      </w:r>
      <w:r w:rsidR="004F6DE6" w:rsidRPr="001765C0">
        <w:rPr>
          <w:rFonts w:ascii="Arial" w:hAnsi="Arial" w:cs="Arial"/>
          <w:szCs w:val="24"/>
        </w:rPr>
        <w:t xml:space="preserve"> </w:t>
      </w:r>
      <w:r w:rsidR="00642BB8" w:rsidRPr="001765C0">
        <w:rPr>
          <w:rFonts w:ascii="Arial" w:hAnsi="Arial" w:cs="Arial"/>
          <w:szCs w:val="24"/>
        </w:rPr>
        <w:t xml:space="preserve">A ceiling income would be from Patersen </w:t>
      </w:r>
      <w:r w:rsidR="00FC1A73" w:rsidRPr="001765C0">
        <w:rPr>
          <w:rFonts w:ascii="Arial" w:hAnsi="Arial" w:cs="Arial"/>
          <w:szCs w:val="24"/>
        </w:rPr>
        <w:t>C3/C4.</w:t>
      </w:r>
    </w:p>
    <w:p w:rsidR="00DF3356" w:rsidRPr="00824152" w:rsidRDefault="00DF3356" w:rsidP="00DF3356">
      <w:pPr>
        <w:spacing w:line="360" w:lineRule="auto"/>
        <w:rPr>
          <w:rFonts w:ascii="Arial" w:hAnsi="Arial" w:cs="Arial"/>
          <w:szCs w:val="24"/>
        </w:rPr>
      </w:pPr>
    </w:p>
    <w:p w:rsidR="00DF3356" w:rsidRPr="001765C0" w:rsidRDefault="001765C0" w:rsidP="001765C0">
      <w:pPr>
        <w:spacing w:line="360" w:lineRule="auto"/>
        <w:ind w:left="709" w:hanging="709"/>
        <w:rPr>
          <w:rFonts w:ascii="Arial" w:hAnsi="Arial" w:cs="Arial"/>
          <w:szCs w:val="24"/>
        </w:rPr>
      </w:pPr>
      <w:r w:rsidRPr="00824152">
        <w:rPr>
          <w:rFonts w:ascii="Arial" w:hAnsi="Arial" w:cs="Arial"/>
          <w:szCs w:val="24"/>
        </w:rPr>
        <w:t>[14]</w:t>
      </w:r>
      <w:r w:rsidRPr="00824152">
        <w:rPr>
          <w:rFonts w:ascii="Arial" w:hAnsi="Arial" w:cs="Arial"/>
          <w:szCs w:val="24"/>
        </w:rPr>
        <w:tab/>
      </w:r>
      <w:r w:rsidR="00DF3356" w:rsidRPr="001765C0">
        <w:rPr>
          <w:rFonts w:ascii="Arial" w:hAnsi="Arial" w:cs="Arial"/>
          <w:szCs w:val="24"/>
        </w:rPr>
        <w:t xml:space="preserve">The </w:t>
      </w:r>
      <w:r w:rsidR="004F6DE6" w:rsidRPr="001765C0">
        <w:rPr>
          <w:rFonts w:ascii="Arial" w:hAnsi="Arial" w:cs="Arial"/>
          <w:szCs w:val="24"/>
        </w:rPr>
        <w:t>p</w:t>
      </w:r>
      <w:r w:rsidR="00DF3356" w:rsidRPr="001765C0">
        <w:rPr>
          <w:rFonts w:ascii="Arial" w:hAnsi="Arial" w:cs="Arial"/>
          <w:szCs w:val="24"/>
        </w:rPr>
        <w:t>laintiff contended for the usual 25% deduction to be applied to the agreed scenario of a Diploma qualification on the R8</w:t>
      </w:r>
      <w:r w:rsidR="004F6DE6" w:rsidRPr="001765C0">
        <w:rPr>
          <w:rFonts w:ascii="Arial" w:hAnsi="Arial" w:cs="Arial"/>
          <w:szCs w:val="24"/>
        </w:rPr>
        <w:t> </w:t>
      </w:r>
      <w:r w:rsidR="00AC7B28" w:rsidRPr="001765C0">
        <w:rPr>
          <w:rFonts w:ascii="Arial" w:hAnsi="Arial" w:cs="Arial"/>
          <w:szCs w:val="24"/>
        </w:rPr>
        <w:t>024</w:t>
      </w:r>
      <w:r w:rsidR="004F6DE6" w:rsidRPr="001765C0">
        <w:rPr>
          <w:rFonts w:ascii="Arial" w:hAnsi="Arial" w:cs="Arial"/>
          <w:szCs w:val="24"/>
        </w:rPr>
        <w:t> </w:t>
      </w:r>
      <w:r w:rsidR="00AC7B28" w:rsidRPr="001765C0">
        <w:rPr>
          <w:rFonts w:ascii="Arial" w:hAnsi="Arial" w:cs="Arial"/>
          <w:szCs w:val="24"/>
        </w:rPr>
        <w:t>773</w:t>
      </w:r>
      <w:r w:rsidR="004F6DE6" w:rsidRPr="001765C0">
        <w:rPr>
          <w:rFonts w:ascii="Arial" w:hAnsi="Arial" w:cs="Arial"/>
          <w:szCs w:val="24"/>
        </w:rPr>
        <w:t>.00</w:t>
      </w:r>
      <w:r w:rsidR="00AC7B28" w:rsidRPr="001765C0">
        <w:rPr>
          <w:rFonts w:ascii="Arial" w:hAnsi="Arial" w:cs="Arial"/>
          <w:szCs w:val="24"/>
        </w:rPr>
        <w:t>.</w:t>
      </w:r>
      <w:r w:rsidR="004F6DE6" w:rsidRPr="001765C0">
        <w:rPr>
          <w:rFonts w:ascii="Arial" w:hAnsi="Arial" w:cs="Arial"/>
          <w:szCs w:val="24"/>
        </w:rPr>
        <w:t xml:space="preserve"> </w:t>
      </w:r>
      <w:r w:rsidR="00AC7B28" w:rsidRPr="001765C0">
        <w:rPr>
          <w:rFonts w:ascii="Arial" w:hAnsi="Arial" w:cs="Arial"/>
          <w:szCs w:val="24"/>
        </w:rPr>
        <w:t xml:space="preserve"> B</w:t>
      </w:r>
      <w:r w:rsidR="00DF3356" w:rsidRPr="001765C0">
        <w:rPr>
          <w:rFonts w:ascii="Arial" w:hAnsi="Arial" w:cs="Arial"/>
          <w:szCs w:val="24"/>
        </w:rPr>
        <w:t>ased on this contingency deduction, the loss of earning would be an amount of R6</w:t>
      </w:r>
      <w:r w:rsidR="004F6DE6" w:rsidRPr="001765C0">
        <w:rPr>
          <w:rFonts w:ascii="Arial" w:hAnsi="Arial" w:cs="Arial"/>
          <w:szCs w:val="24"/>
        </w:rPr>
        <w:t> </w:t>
      </w:r>
      <w:r w:rsidR="00DF3356" w:rsidRPr="001765C0">
        <w:rPr>
          <w:rFonts w:ascii="Arial" w:hAnsi="Arial" w:cs="Arial"/>
          <w:szCs w:val="24"/>
        </w:rPr>
        <w:t>018</w:t>
      </w:r>
      <w:r w:rsidR="004F6DE6" w:rsidRPr="001765C0">
        <w:rPr>
          <w:rFonts w:ascii="Arial" w:hAnsi="Arial" w:cs="Arial"/>
          <w:szCs w:val="24"/>
        </w:rPr>
        <w:t> </w:t>
      </w:r>
      <w:r w:rsidR="00DF3356" w:rsidRPr="001765C0">
        <w:rPr>
          <w:rFonts w:ascii="Arial" w:hAnsi="Arial" w:cs="Arial"/>
          <w:szCs w:val="24"/>
        </w:rPr>
        <w:t xml:space="preserve">579.75. </w:t>
      </w:r>
      <w:r w:rsidR="004F6DE6" w:rsidRPr="001765C0">
        <w:rPr>
          <w:rFonts w:ascii="Arial" w:hAnsi="Arial" w:cs="Arial"/>
          <w:szCs w:val="24"/>
        </w:rPr>
        <w:t xml:space="preserve"> </w:t>
      </w:r>
      <w:r w:rsidR="00DF3356" w:rsidRPr="001765C0">
        <w:rPr>
          <w:rFonts w:ascii="Arial" w:hAnsi="Arial" w:cs="Arial"/>
          <w:szCs w:val="24"/>
        </w:rPr>
        <w:t xml:space="preserve">The </w:t>
      </w:r>
      <w:r w:rsidR="004F6DE6" w:rsidRPr="001765C0">
        <w:rPr>
          <w:rFonts w:ascii="Arial" w:hAnsi="Arial" w:cs="Arial"/>
          <w:szCs w:val="24"/>
        </w:rPr>
        <w:t>d</w:t>
      </w:r>
      <w:r w:rsidR="00DF3356" w:rsidRPr="001765C0">
        <w:rPr>
          <w:rFonts w:ascii="Arial" w:hAnsi="Arial" w:cs="Arial"/>
          <w:szCs w:val="24"/>
        </w:rPr>
        <w:t>efendant on the other hand contended for a 45% deduction.</w:t>
      </w:r>
    </w:p>
    <w:p w:rsidR="00DF3356" w:rsidRPr="00824152" w:rsidRDefault="00DF3356" w:rsidP="00DF3356">
      <w:pPr>
        <w:spacing w:line="360" w:lineRule="auto"/>
        <w:rPr>
          <w:rFonts w:ascii="Arial" w:hAnsi="Arial" w:cs="Arial"/>
          <w:szCs w:val="24"/>
        </w:rPr>
      </w:pPr>
    </w:p>
    <w:p w:rsidR="00DF3356" w:rsidRPr="001765C0" w:rsidRDefault="001765C0" w:rsidP="001765C0">
      <w:pPr>
        <w:spacing w:line="360" w:lineRule="auto"/>
        <w:ind w:left="709" w:hanging="709"/>
        <w:rPr>
          <w:rFonts w:ascii="Arial" w:hAnsi="Arial" w:cs="Arial"/>
          <w:szCs w:val="24"/>
        </w:rPr>
      </w:pPr>
      <w:r w:rsidRPr="00824152">
        <w:rPr>
          <w:rFonts w:ascii="Arial" w:hAnsi="Arial" w:cs="Arial"/>
          <w:szCs w:val="24"/>
        </w:rPr>
        <w:t>[15]</w:t>
      </w:r>
      <w:r w:rsidRPr="00824152">
        <w:rPr>
          <w:rFonts w:ascii="Arial" w:hAnsi="Arial" w:cs="Arial"/>
          <w:szCs w:val="24"/>
        </w:rPr>
        <w:tab/>
      </w:r>
      <w:r w:rsidR="00DF3356" w:rsidRPr="001765C0">
        <w:rPr>
          <w:rFonts w:ascii="Arial" w:hAnsi="Arial" w:cs="Arial"/>
          <w:szCs w:val="24"/>
        </w:rPr>
        <w:t xml:space="preserve">In considering what contingency deduction to apply to the </w:t>
      </w:r>
      <w:r w:rsidR="001116A4" w:rsidRPr="001765C0">
        <w:rPr>
          <w:rFonts w:ascii="Arial" w:hAnsi="Arial" w:cs="Arial"/>
          <w:szCs w:val="24"/>
        </w:rPr>
        <w:t>minor child’s</w:t>
      </w:r>
      <w:r w:rsidR="00DF3356" w:rsidRPr="001765C0">
        <w:rPr>
          <w:rFonts w:ascii="Arial" w:hAnsi="Arial" w:cs="Arial"/>
          <w:szCs w:val="24"/>
        </w:rPr>
        <w:t xml:space="preserve"> postulated pre-morbid futu</w:t>
      </w:r>
      <w:r w:rsidR="00C26CDC" w:rsidRPr="001765C0">
        <w:rPr>
          <w:rFonts w:ascii="Arial" w:hAnsi="Arial" w:cs="Arial"/>
          <w:szCs w:val="24"/>
        </w:rPr>
        <w:t>re earnings, I considered</w:t>
      </w:r>
      <w:r w:rsidR="00DF3356" w:rsidRPr="001765C0">
        <w:rPr>
          <w:rFonts w:ascii="Arial" w:hAnsi="Arial" w:cs="Arial"/>
          <w:szCs w:val="24"/>
        </w:rPr>
        <w:t xml:space="preserve"> the </w:t>
      </w:r>
      <w:r w:rsidR="001116A4" w:rsidRPr="001765C0">
        <w:rPr>
          <w:rFonts w:ascii="Arial" w:hAnsi="Arial" w:cs="Arial"/>
          <w:szCs w:val="24"/>
        </w:rPr>
        <w:t>minor’s</w:t>
      </w:r>
      <w:r w:rsidR="00DF3356" w:rsidRPr="001765C0">
        <w:rPr>
          <w:rFonts w:ascii="Arial" w:hAnsi="Arial" w:cs="Arial"/>
          <w:szCs w:val="24"/>
        </w:rPr>
        <w:t xml:space="preserve"> young age. </w:t>
      </w:r>
      <w:r w:rsidR="001116A4" w:rsidRPr="001765C0">
        <w:rPr>
          <w:rFonts w:ascii="Arial" w:hAnsi="Arial" w:cs="Arial"/>
          <w:szCs w:val="24"/>
        </w:rPr>
        <w:t xml:space="preserve"> </w:t>
      </w:r>
      <w:r w:rsidR="00DF3356" w:rsidRPr="001765C0">
        <w:rPr>
          <w:rFonts w:ascii="Arial" w:hAnsi="Arial" w:cs="Arial"/>
          <w:szCs w:val="24"/>
        </w:rPr>
        <w:t>At the time of the accident</w:t>
      </w:r>
      <w:r w:rsidR="001116A4" w:rsidRPr="001765C0">
        <w:rPr>
          <w:rFonts w:ascii="Arial" w:hAnsi="Arial" w:cs="Arial"/>
          <w:szCs w:val="24"/>
        </w:rPr>
        <w:t>,</w:t>
      </w:r>
      <w:r w:rsidR="00DF3356" w:rsidRPr="001765C0">
        <w:rPr>
          <w:rFonts w:ascii="Arial" w:hAnsi="Arial" w:cs="Arial"/>
          <w:szCs w:val="24"/>
        </w:rPr>
        <w:t xml:space="preserve"> she was two years old and ten months. </w:t>
      </w:r>
      <w:r w:rsidR="001116A4" w:rsidRPr="001765C0">
        <w:rPr>
          <w:rFonts w:ascii="Arial" w:hAnsi="Arial" w:cs="Arial"/>
          <w:szCs w:val="24"/>
        </w:rPr>
        <w:t xml:space="preserve"> </w:t>
      </w:r>
      <w:r w:rsidR="00DF3356" w:rsidRPr="001765C0">
        <w:rPr>
          <w:rFonts w:ascii="Arial" w:hAnsi="Arial" w:cs="Arial"/>
          <w:szCs w:val="24"/>
        </w:rPr>
        <w:t>The minor is 7 years old presently.</w:t>
      </w:r>
      <w:r w:rsidR="001116A4" w:rsidRPr="001765C0">
        <w:rPr>
          <w:rFonts w:ascii="Arial" w:hAnsi="Arial" w:cs="Arial"/>
          <w:szCs w:val="24"/>
        </w:rPr>
        <w:t xml:space="preserve"> </w:t>
      </w:r>
      <w:r w:rsidR="00DF3356" w:rsidRPr="001765C0">
        <w:rPr>
          <w:rFonts w:ascii="Arial" w:hAnsi="Arial" w:cs="Arial"/>
          <w:szCs w:val="24"/>
        </w:rPr>
        <w:t xml:space="preserve"> I accept that it may not be easy for her to secure employment in future. </w:t>
      </w:r>
      <w:r w:rsidR="001116A4" w:rsidRPr="001765C0">
        <w:rPr>
          <w:rFonts w:ascii="Arial" w:hAnsi="Arial" w:cs="Arial"/>
          <w:szCs w:val="24"/>
        </w:rPr>
        <w:t xml:space="preserve"> </w:t>
      </w:r>
      <w:r w:rsidR="00DF3356" w:rsidRPr="001765C0">
        <w:rPr>
          <w:rFonts w:ascii="Arial" w:hAnsi="Arial" w:cs="Arial"/>
          <w:szCs w:val="24"/>
        </w:rPr>
        <w:t>If she does, it would have to be with an employer who would understand her limitations an</w:t>
      </w:r>
      <w:r w:rsidR="00FC1A73" w:rsidRPr="001765C0">
        <w:rPr>
          <w:rFonts w:ascii="Arial" w:hAnsi="Arial" w:cs="Arial"/>
          <w:szCs w:val="24"/>
        </w:rPr>
        <w:t>d be willing to accommodate her shortcomings</w:t>
      </w:r>
      <w:r w:rsidR="00DF3356" w:rsidRPr="001765C0">
        <w:rPr>
          <w:rFonts w:ascii="Arial" w:hAnsi="Arial" w:cs="Arial"/>
          <w:szCs w:val="24"/>
        </w:rPr>
        <w:t xml:space="preserve">. </w:t>
      </w:r>
      <w:r w:rsidR="001116A4" w:rsidRPr="001765C0">
        <w:rPr>
          <w:rFonts w:ascii="Arial" w:hAnsi="Arial" w:cs="Arial"/>
          <w:szCs w:val="24"/>
        </w:rPr>
        <w:t xml:space="preserve"> </w:t>
      </w:r>
      <w:r w:rsidR="00FC1A73" w:rsidRPr="001765C0">
        <w:rPr>
          <w:rFonts w:ascii="Arial" w:hAnsi="Arial" w:cs="Arial"/>
          <w:szCs w:val="24"/>
        </w:rPr>
        <w:t>She would be restricted to a field that would be</w:t>
      </w:r>
      <w:r w:rsidR="001116A4" w:rsidRPr="001765C0">
        <w:rPr>
          <w:rFonts w:ascii="Arial" w:hAnsi="Arial" w:cs="Arial"/>
          <w:szCs w:val="24"/>
        </w:rPr>
        <w:t>,</w:t>
      </w:r>
      <w:r w:rsidR="00FC1A73" w:rsidRPr="001765C0">
        <w:rPr>
          <w:rFonts w:ascii="Arial" w:hAnsi="Arial" w:cs="Arial"/>
          <w:szCs w:val="24"/>
        </w:rPr>
        <w:t xml:space="preserve"> physically</w:t>
      </w:r>
      <w:r w:rsidR="001116A4" w:rsidRPr="001765C0">
        <w:rPr>
          <w:rFonts w:ascii="Arial" w:hAnsi="Arial" w:cs="Arial"/>
          <w:szCs w:val="24"/>
        </w:rPr>
        <w:t>,</w:t>
      </w:r>
      <w:r w:rsidR="00FC1A73" w:rsidRPr="001765C0">
        <w:rPr>
          <w:rFonts w:ascii="Arial" w:hAnsi="Arial" w:cs="Arial"/>
          <w:szCs w:val="24"/>
        </w:rPr>
        <w:t xml:space="preserve"> a non</w:t>
      </w:r>
      <w:r w:rsidR="001116A4" w:rsidRPr="001765C0">
        <w:rPr>
          <w:rFonts w:ascii="Arial" w:hAnsi="Arial" w:cs="Arial"/>
          <w:szCs w:val="24"/>
        </w:rPr>
        <w:noBreakHyphen/>
      </w:r>
      <w:r w:rsidR="00FC1A73" w:rsidRPr="001765C0">
        <w:rPr>
          <w:rFonts w:ascii="Arial" w:hAnsi="Arial" w:cs="Arial"/>
          <w:szCs w:val="24"/>
        </w:rPr>
        <w:t>demanding one.</w:t>
      </w:r>
      <w:r w:rsidR="001116A4" w:rsidRPr="001765C0">
        <w:rPr>
          <w:rFonts w:ascii="Arial" w:hAnsi="Arial" w:cs="Arial"/>
          <w:szCs w:val="24"/>
        </w:rPr>
        <w:t xml:space="preserve"> </w:t>
      </w:r>
      <w:r w:rsidR="00FC1A73" w:rsidRPr="001765C0">
        <w:rPr>
          <w:rFonts w:ascii="Arial" w:hAnsi="Arial" w:cs="Arial"/>
          <w:szCs w:val="24"/>
        </w:rPr>
        <w:t xml:space="preserve"> </w:t>
      </w:r>
      <w:r w:rsidR="00C26CDC" w:rsidRPr="001765C0">
        <w:rPr>
          <w:rFonts w:ascii="Arial" w:hAnsi="Arial" w:cs="Arial"/>
          <w:szCs w:val="24"/>
        </w:rPr>
        <w:t>I consider</w:t>
      </w:r>
      <w:r w:rsidR="00DF3356" w:rsidRPr="001765C0">
        <w:rPr>
          <w:rFonts w:ascii="Arial" w:hAnsi="Arial" w:cs="Arial"/>
          <w:szCs w:val="24"/>
        </w:rPr>
        <w:t xml:space="preserve"> that the minor child would be uncompetitive in the open labour market as compared to her peers who do not have the limitations she has. </w:t>
      </w:r>
      <w:r w:rsidR="001116A4" w:rsidRPr="001765C0">
        <w:rPr>
          <w:rFonts w:ascii="Arial" w:hAnsi="Arial" w:cs="Arial"/>
          <w:szCs w:val="24"/>
        </w:rPr>
        <w:t xml:space="preserve"> </w:t>
      </w:r>
      <w:r w:rsidR="00DF3356" w:rsidRPr="001765C0">
        <w:rPr>
          <w:rFonts w:ascii="Arial" w:hAnsi="Arial" w:cs="Arial"/>
          <w:szCs w:val="24"/>
        </w:rPr>
        <w:t xml:space="preserve">She will therefore remain largely unemployed. </w:t>
      </w:r>
      <w:r w:rsidR="001116A4" w:rsidRPr="001765C0">
        <w:rPr>
          <w:rFonts w:ascii="Arial" w:hAnsi="Arial" w:cs="Arial"/>
          <w:szCs w:val="24"/>
        </w:rPr>
        <w:t xml:space="preserve"> </w:t>
      </w:r>
      <w:r w:rsidR="00DF3356" w:rsidRPr="001765C0">
        <w:rPr>
          <w:rFonts w:ascii="Arial" w:hAnsi="Arial" w:cs="Arial"/>
          <w:szCs w:val="24"/>
        </w:rPr>
        <w:t xml:space="preserve">In </w:t>
      </w:r>
      <w:r w:rsidR="001116A4" w:rsidRPr="001765C0">
        <w:rPr>
          <w:rFonts w:ascii="Arial" w:hAnsi="Arial" w:cs="Arial"/>
          <w:szCs w:val="24"/>
        </w:rPr>
        <w:t>addition,</w:t>
      </w:r>
      <w:r w:rsidR="00DF3356" w:rsidRPr="001765C0">
        <w:rPr>
          <w:rFonts w:ascii="Arial" w:hAnsi="Arial" w:cs="Arial"/>
          <w:szCs w:val="24"/>
        </w:rPr>
        <w:t xml:space="preserve"> the vicissitudes of life such as illness</w:t>
      </w:r>
      <w:r w:rsidR="001116A4" w:rsidRPr="001765C0">
        <w:rPr>
          <w:rFonts w:ascii="Arial" w:hAnsi="Arial" w:cs="Arial"/>
          <w:szCs w:val="24"/>
        </w:rPr>
        <w:t>;</w:t>
      </w:r>
      <w:r w:rsidR="00DF3356" w:rsidRPr="001765C0">
        <w:rPr>
          <w:rFonts w:ascii="Arial" w:hAnsi="Arial" w:cs="Arial"/>
          <w:szCs w:val="24"/>
        </w:rPr>
        <w:t xml:space="preserve"> the prospects of unemployment</w:t>
      </w:r>
      <w:r w:rsidR="009840D4" w:rsidRPr="001765C0">
        <w:rPr>
          <w:rFonts w:ascii="Arial" w:hAnsi="Arial" w:cs="Arial"/>
          <w:szCs w:val="24"/>
        </w:rPr>
        <w:t xml:space="preserve"> or injury</w:t>
      </w:r>
      <w:r w:rsidR="001116A4" w:rsidRPr="001765C0">
        <w:rPr>
          <w:rFonts w:ascii="Arial" w:hAnsi="Arial" w:cs="Arial"/>
          <w:szCs w:val="24"/>
        </w:rPr>
        <w:t>;</w:t>
      </w:r>
      <w:r w:rsidR="009840D4" w:rsidRPr="001765C0">
        <w:rPr>
          <w:rFonts w:ascii="Arial" w:hAnsi="Arial" w:cs="Arial"/>
          <w:szCs w:val="24"/>
        </w:rPr>
        <w:t xml:space="preserve"> and even the possibility that she could have experienced </w:t>
      </w:r>
      <w:r w:rsidR="001116A4" w:rsidRPr="001765C0">
        <w:rPr>
          <w:rFonts w:ascii="Arial" w:hAnsi="Arial" w:cs="Arial"/>
          <w:szCs w:val="24"/>
        </w:rPr>
        <w:t xml:space="preserve">an </w:t>
      </w:r>
      <w:r w:rsidR="009840D4" w:rsidRPr="001765C0">
        <w:rPr>
          <w:rFonts w:ascii="Arial" w:hAnsi="Arial" w:cs="Arial"/>
          <w:szCs w:val="24"/>
        </w:rPr>
        <w:t xml:space="preserve">earnings progression beyond that assumed, </w:t>
      </w:r>
      <w:r w:rsidR="00DF3356" w:rsidRPr="001765C0">
        <w:rPr>
          <w:rFonts w:ascii="Arial" w:hAnsi="Arial" w:cs="Arial"/>
          <w:szCs w:val="24"/>
        </w:rPr>
        <w:t>had the accident</w:t>
      </w:r>
      <w:r w:rsidR="00FC1A73" w:rsidRPr="001765C0">
        <w:rPr>
          <w:rFonts w:ascii="Arial" w:hAnsi="Arial" w:cs="Arial"/>
          <w:szCs w:val="24"/>
        </w:rPr>
        <w:t xml:space="preserve"> not occurred</w:t>
      </w:r>
      <w:r w:rsidR="001116A4" w:rsidRPr="001765C0">
        <w:rPr>
          <w:rFonts w:ascii="Arial" w:hAnsi="Arial" w:cs="Arial"/>
          <w:szCs w:val="24"/>
        </w:rPr>
        <w:t>,</w:t>
      </w:r>
      <w:r w:rsidR="00FC1A73" w:rsidRPr="001765C0">
        <w:rPr>
          <w:rFonts w:ascii="Arial" w:hAnsi="Arial" w:cs="Arial"/>
          <w:szCs w:val="24"/>
        </w:rPr>
        <w:t xml:space="preserve"> have already been</w:t>
      </w:r>
      <w:r w:rsidR="009840D4" w:rsidRPr="001765C0">
        <w:rPr>
          <w:rFonts w:ascii="Arial" w:hAnsi="Arial" w:cs="Arial"/>
          <w:szCs w:val="24"/>
        </w:rPr>
        <w:t xml:space="preserve"> considered in the actuarial calculation.</w:t>
      </w:r>
    </w:p>
    <w:p w:rsidR="00DF3356" w:rsidRPr="00824152" w:rsidRDefault="00DF3356" w:rsidP="00DF3356">
      <w:pPr>
        <w:spacing w:line="360" w:lineRule="auto"/>
        <w:rPr>
          <w:rFonts w:ascii="Arial" w:hAnsi="Arial" w:cs="Arial"/>
          <w:szCs w:val="24"/>
        </w:rPr>
      </w:pPr>
    </w:p>
    <w:p w:rsidR="00DF3356" w:rsidRPr="001765C0" w:rsidRDefault="001765C0" w:rsidP="001765C0">
      <w:pPr>
        <w:spacing w:line="360" w:lineRule="auto"/>
        <w:ind w:left="567" w:hanging="567"/>
        <w:rPr>
          <w:rFonts w:ascii="Arial" w:hAnsi="Arial" w:cs="Arial"/>
          <w:szCs w:val="24"/>
        </w:rPr>
      </w:pPr>
      <w:r w:rsidRPr="00824152">
        <w:rPr>
          <w:rFonts w:ascii="Arial" w:hAnsi="Arial" w:cs="Arial"/>
          <w:szCs w:val="24"/>
        </w:rPr>
        <w:t>[16]</w:t>
      </w:r>
      <w:r w:rsidRPr="00824152">
        <w:rPr>
          <w:rFonts w:ascii="Arial" w:hAnsi="Arial" w:cs="Arial"/>
          <w:szCs w:val="24"/>
        </w:rPr>
        <w:tab/>
      </w:r>
      <w:r w:rsidR="00942AA6" w:rsidRPr="001765C0">
        <w:rPr>
          <w:rFonts w:ascii="Arial" w:hAnsi="Arial" w:cs="Arial"/>
          <w:szCs w:val="24"/>
        </w:rPr>
        <w:t xml:space="preserve">At the age of two years old, the minor child had not started schooling and had been at a pre-school for two months prior the accident. </w:t>
      </w:r>
      <w:r w:rsidR="00B56FF9" w:rsidRPr="001765C0">
        <w:rPr>
          <w:rFonts w:ascii="Arial" w:hAnsi="Arial" w:cs="Arial"/>
          <w:szCs w:val="24"/>
        </w:rPr>
        <w:t xml:space="preserve"> </w:t>
      </w:r>
      <w:r w:rsidR="008F5F52" w:rsidRPr="001765C0">
        <w:rPr>
          <w:rFonts w:ascii="Arial" w:hAnsi="Arial" w:cs="Arial"/>
          <w:szCs w:val="24"/>
        </w:rPr>
        <w:t xml:space="preserve">She is just at the start of her career. </w:t>
      </w:r>
      <w:r w:rsidR="00B56FF9" w:rsidRPr="001765C0">
        <w:rPr>
          <w:rFonts w:ascii="Arial" w:hAnsi="Arial" w:cs="Arial"/>
          <w:szCs w:val="24"/>
        </w:rPr>
        <w:t xml:space="preserve"> </w:t>
      </w:r>
      <w:r w:rsidR="00942AA6" w:rsidRPr="001765C0">
        <w:rPr>
          <w:rFonts w:ascii="Arial" w:hAnsi="Arial" w:cs="Arial"/>
          <w:szCs w:val="24"/>
        </w:rPr>
        <w:t>Given the limited information</w:t>
      </w:r>
      <w:r w:rsidR="00B56FF9" w:rsidRPr="001765C0">
        <w:rPr>
          <w:rFonts w:ascii="Arial" w:hAnsi="Arial" w:cs="Arial"/>
          <w:szCs w:val="24"/>
        </w:rPr>
        <w:t>,</w:t>
      </w:r>
      <w:r w:rsidR="00942AA6" w:rsidRPr="001765C0">
        <w:rPr>
          <w:rFonts w:ascii="Arial" w:hAnsi="Arial" w:cs="Arial"/>
          <w:szCs w:val="24"/>
        </w:rPr>
        <w:t xml:space="preserve"> it makes it difficult to assess her pre</w:t>
      </w:r>
      <w:r w:rsidR="00B56FF9" w:rsidRPr="001765C0">
        <w:rPr>
          <w:rFonts w:ascii="Arial" w:hAnsi="Arial" w:cs="Arial"/>
          <w:szCs w:val="24"/>
        </w:rPr>
        <w:noBreakHyphen/>
      </w:r>
      <w:r w:rsidR="00942AA6" w:rsidRPr="001765C0">
        <w:rPr>
          <w:rFonts w:ascii="Arial" w:hAnsi="Arial" w:cs="Arial"/>
          <w:szCs w:val="24"/>
        </w:rPr>
        <w:t>accident intellectual</w:t>
      </w:r>
      <w:r w:rsidR="00FC1A73" w:rsidRPr="001765C0">
        <w:rPr>
          <w:rFonts w:ascii="Arial" w:hAnsi="Arial" w:cs="Arial"/>
          <w:szCs w:val="24"/>
        </w:rPr>
        <w:t xml:space="preserve"> functioning</w:t>
      </w:r>
      <w:r w:rsidR="00942AA6" w:rsidRPr="001765C0">
        <w:rPr>
          <w:rFonts w:ascii="Arial" w:hAnsi="Arial" w:cs="Arial"/>
          <w:szCs w:val="24"/>
        </w:rPr>
        <w:t xml:space="preserve">. </w:t>
      </w:r>
      <w:r w:rsidR="00B56FF9" w:rsidRPr="001765C0">
        <w:rPr>
          <w:rFonts w:ascii="Arial" w:hAnsi="Arial" w:cs="Arial"/>
          <w:szCs w:val="24"/>
        </w:rPr>
        <w:t xml:space="preserve"> </w:t>
      </w:r>
      <w:r w:rsidR="00942AA6" w:rsidRPr="001765C0">
        <w:rPr>
          <w:rFonts w:ascii="Arial" w:hAnsi="Arial" w:cs="Arial"/>
          <w:szCs w:val="24"/>
        </w:rPr>
        <w:t xml:space="preserve">There is nothing to reference on as to what </w:t>
      </w:r>
      <w:r w:rsidR="00942AA6" w:rsidRPr="001765C0">
        <w:rPr>
          <w:rFonts w:ascii="Arial" w:hAnsi="Arial" w:cs="Arial"/>
          <w:szCs w:val="24"/>
        </w:rPr>
        <w:lastRenderedPageBreak/>
        <w:t xml:space="preserve">her academic performance would have been like. </w:t>
      </w:r>
      <w:r w:rsidR="00B56FF9" w:rsidRPr="001765C0">
        <w:rPr>
          <w:rFonts w:ascii="Arial" w:hAnsi="Arial" w:cs="Arial"/>
          <w:szCs w:val="24"/>
        </w:rPr>
        <w:t xml:space="preserve"> </w:t>
      </w:r>
      <w:r w:rsidR="00942AA6" w:rsidRPr="001765C0">
        <w:rPr>
          <w:rFonts w:ascii="Arial" w:hAnsi="Arial" w:cs="Arial"/>
          <w:szCs w:val="24"/>
        </w:rPr>
        <w:t xml:space="preserve">However, a school report from 2021, </w:t>
      </w:r>
      <w:r w:rsidR="00B56FF9" w:rsidRPr="001765C0">
        <w:rPr>
          <w:rFonts w:ascii="Arial" w:hAnsi="Arial" w:cs="Arial"/>
          <w:szCs w:val="24"/>
        </w:rPr>
        <w:t>G</w:t>
      </w:r>
      <w:r w:rsidR="00942AA6" w:rsidRPr="001765C0">
        <w:rPr>
          <w:rFonts w:ascii="Arial" w:hAnsi="Arial" w:cs="Arial"/>
          <w:szCs w:val="24"/>
        </w:rPr>
        <w:t xml:space="preserve">rade R, revealed that she had progressed well at the LSEN School. </w:t>
      </w:r>
      <w:r w:rsidR="00B56FF9" w:rsidRPr="001765C0">
        <w:rPr>
          <w:rFonts w:ascii="Arial" w:hAnsi="Arial" w:cs="Arial"/>
          <w:szCs w:val="24"/>
        </w:rPr>
        <w:t xml:space="preserve"> </w:t>
      </w:r>
      <w:r w:rsidR="00E27DCA" w:rsidRPr="001765C0">
        <w:rPr>
          <w:rFonts w:ascii="Arial" w:hAnsi="Arial" w:cs="Arial"/>
          <w:szCs w:val="24"/>
        </w:rPr>
        <w:t xml:space="preserve">She will exit school at NQF level 1 with an opportunity to enter </w:t>
      </w:r>
      <w:r w:rsidR="00B56FF9" w:rsidRPr="001765C0">
        <w:rPr>
          <w:rFonts w:ascii="Arial" w:hAnsi="Arial" w:cs="Arial"/>
          <w:szCs w:val="24"/>
        </w:rPr>
        <w:t xml:space="preserve">the </w:t>
      </w:r>
      <w:r w:rsidR="00E27DCA" w:rsidRPr="001765C0">
        <w:rPr>
          <w:rFonts w:ascii="Arial" w:hAnsi="Arial" w:cs="Arial"/>
          <w:szCs w:val="24"/>
        </w:rPr>
        <w:t xml:space="preserve">Work Experience Programme (WEP). </w:t>
      </w:r>
      <w:r w:rsidR="00B56FF9" w:rsidRPr="001765C0">
        <w:rPr>
          <w:rFonts w:ascii="Arial" w:hAnsi="Arial" w:cs="Arial"/>
          <w:szCs w:val="24"/>
        </w:rPr>
        <w:t xml:space="preserve"> </w:t>
      </w:r>
      <w:r w:rsidR="00942AA6" w:rsidRPr="001765C0">
        <w:rPr>
          <w:rFonts w:ascii="Arial" w:hAnsi="Arial" w:cs="Arial"/>
          <w:szCs w:val="24"/>
        </w:rPr>
        <w:t>The minor child’s pre</w:t>
      </w:r>
      <w:r w:rsidR="00B56FF9" w:rsidRPr="001765C0">
        <w:rPr>
          <w:rFonts w:ascii="Arial" w:hAnsi="Arial" w:cs="Arial"/>
          <w:szCs w:val="24"/>
        </w:rPr>
        <w:t xml:space="preserve"> </w:t>
      </w:r>
      <w:r w:rsidR="00942AA6" w:rsidRPr="001765C0">
        <w:rPr>
          <w:rFonts w:ascii="Arial" w:hAnsi="Arial" w:cs="Arial"/>
          <w:szCs w:val="24"/>
        </w:rPr>
        <w:t xml:space="preserve">and </w:t>
      </w:r>
      <w:r w:rsidR="008F5F52" w:rsidRPr="001765C0">
        <w:rPr>
          <w:rFonts w:ascii="Arial" w:hAnsi="Arial" w:cs="Arial"/>
          <w:szCs w:val="24"/>
        </w:rPr>
        <w:t>post-accident</w:t>
      </w:r>
      <w:r w:rsidR="00942AA6" w:rsidRPr="001765C0">
        <w:rPr>
          <w:rFonts w:ascii="Arial" w:hAnsi="Arial" w:cs="Arial"/>
          <w:szCs w:val="24"/>
        </w:rPr>
        <w:t xml:space="preserve"> life expectancy</w:t>
      </w:r>
      <w:r w:rsidR="008F5F52" w:rsidRPr="001765C0">
        <w:rPr>
          <w:rFonts w:ascii="Arial" w:hAnsi="Arial" w:cs="Arial"/>
          <w:szCs w:val="24"/>
        </w:rPr>
        <w:t>/longevity has not been affected by the head injury.</w:t>
      </w:r>
    </w:p>
    <w:p w:rsidR="008F5F52" w:rsidRPr="00824152" w:rsidRDefault="008F5F52" w:rsidP="00DF3356">
      <w:pPr>
        <w:spacing w:line="360" w:lineRule="auto"/>
        <w:rPr>
          <w:rFonts w:ascii="Arial" w:hAnsi="Arial" w:cs="Arial"/>
          <w:szCs w:val="24"/>
        </w:rPr>
      </w:pPr>
    </w:p>
    <w:p w:rsidR="008F5F52" w:rsidRPr="001765C0" w:rsidRDefault="001765C0" w:rsidP="001765C0">
      <w:pPr>
        <w:spacing w:line="360" w:lineRule="auto"/>
        <w:ind w:left="709" w:hanging="709"/>
        <w:rPr>
          <w:rFonts w:ascii="Arial" w:hAnsi="Arial" w:cs="Arial"/>
          <w:szCs w:val="24"/>
        </w:rPr>
      </w:pPr>
      <w:r w:rsidRPr="00824152">
        <w:rPr>
          <w:rFonts w:ascii="Arial" w:hAnsi="Arial" w:cs="Arial"/>
          <w:szCs w:val="24"/>
        </w:rPr>
        <w:t>[17]</w:t>
      </w:r>
      <w:r w:rsidRPr="00824152">
        <w:rPr>
          <w:rFonts w:ascii="Arial" w:hAnsi="Arial" w:cs="Arial"/>
          <w:szCs w:val="24"/>
        </w:rPr>
        <w:tab/>
      </w:r>
      <w:r w:rsidR="008F5F52" w:rsidRPr="001765C0">
        <w:rPr>
          <w:rFonts w:ascii="Arial" w:hAnsi="Arial" w:cs="Arial"/>
          <w:szCs w:val="24"/>
        </w:rPr>
        <w:t xml:space="preserve">I am alive to the sliding scale principle of 25% in respect of minor children. </w:t>
      </w:r>
      <w:r w:rsidR="00A12882" w:rsidRPr="001765C0">
        <w:rPr>
          <w:rFonts w:ascii="Arial" w:hAnsi="Arial" w:cs="Arial"/>
          <w:szCs w:val="24"/>
        </w:rPr>
        <w:t xml:space="preserve"> </w:t>
      </w:r>
      <w:r w:rsidR="008F5F52" w:rsidRPr="001765C0">
        <w:rPr>
          <w:rFonts w:ascii="Arial" w:hAnsi="Arial" w:cs="Arial"/>
          <w:szCs w:val="24"/>
        </w:rPr>
        <w:t>However, it is equally imperative that the award is fair to both sides.</w:t>
      </w:r>
      <w:r w:rsidR="00A12882" w:rsidRPr="001765C0">
        <w:rPr>
          <w:rFonts w:ascii="Arial" w:hAnsi="Arial" w:cs="Arial"/>
          <w:szCs w:val="24"/>
        </w:rPr>
        <w:t xml:space="preserve"> </w:t>
      </w:r>
      <w:r w:rsidR="008F5F52" w:rsidRPr="001765C0">
        <w:rPr>
          <w:rFonts w:ascii="Arial" w:hAnsi="Arial" w:cs="Arial"/>
          <w:szCs w:val="24"/>
        </w:rPr>
        <w:t xml:space="preserve"> The </w:t>
      </w:r>
      <w:r w:rsidR="00A12882" w:rsidRPr="001765C0">
        <w:rPr>
          <w:rFonts w:ascii="Arial" w:hAnsi="Arial" w:cs="Arial"/>
          <w:szCs w:val="24"/>
        </w:rPr>
        <w:t>p</w:t>
      </w:r>
      <w:r w:rsidR="008F5F52" w:rsidRPr="001765C0">
        <w:rPr>
          <w:rFonts w:ascii="Arial" w:hAnsi="Arial" w:cs="Arial"/>
          <w:szCs w:val="24"/>
        </w:rPr>
        <w:t>laintiff has to be compensated, however, the court is not to pour out largesse from the horn of plenty at the expense of the Defendant.</w:t>
      </w:r>
      <w:r w:rsidR="00A12882">
        <w:rPr>
          <w:rStyle w:val="FootnoteReference"/>
          <w:rFonts w:ascii="Arial" w:hAnsi="Arial" w:cs="Arial"/>
          <w:szCs w:val="24"/>
        </w:rPr>
        <w:footnoteReference w:id="7"/>
      </w:r>
    </w:p>
    <w:p w:rsidR="00DF3356" w:rsidRPr="00824152" w:rsidRDefault="00DF3356" w:rsidP="00DF3356">
      <w:pPr>
        <w:spacing w:line="360" w:lineRule="auto"/>
        <w:rPr>
          <w:rFonts w:ascii="Arial" w:hAnsi="Arial" w:cs="Arial"/>
          <w:szCs w:val="24"/>
        </w:rPr>
      </w:pPr>
    </w:p>
    <w:p w:rsidR="005E4DFD" w:rsidRPr="001765C0" w:rsidRDefault="001765C0" w:rsidP="001765C0">
      <w:pPr>
        <w:spacing w:line="360" w:lineRule="auto"/>
        <w:ind w:left="709" w:hanging="709"/>
        <w:rPr>
          <w:rFonts w:ascii="Arial" w:hAnsi="Arial" w:cs="Arial"/>
          <w:szCs w:val="24"/>
        </w:rPr>
      </w:pPr>
      <w:r w:rsidRPr="00824152">
        <w:rPr>
          <w:rFonts w:ascii="Arial" w:hAnsi="Arial" w:cs="Arial"/>
          <w:szCs w:val="24"/>
        </w:rPr>
        <w:t>[18]</w:t>
      </w:r>
      <w:r w:rsidRPr="00824152">
        <w:rPr>
          <w:rFonts w:ascii="Arial" w:hAnsi="Arial" w:cs="Arial"/>
          <w:szCs w:val="24"/>
        </w:rPr>
        <w:tab/>
      </w:r>
      <w:r w:rsidR="0038111E" w:rsidRPr="001765C0">
        <w:rPr>
          <w:rFonts w:ascii="Arial" w:hAnsi="Arial" w:cs="Arial"/>
          <w:szCs w:val="24"/>
        </w:rPr>
        <w:t xml:space="preserve">The court in </w:t>
      </w:r>
      <w:r w:rsidR="0038111E" w:rsidRPr="001765C0">
        <w:rPr>
          <w:rFonts w:ascii="Arial" w:hAnsi="Arial" w:cs="Arial"/>
          <w:i/>
          <w:szCs w:val="24"/>
        </w:rPr>
        <w:t>Hulley v Cox</w:t>
      </w:r>
      <w:r w:rsidR="00A12882" w:rsidRPr="00824152">
        <w:rPr>
          <w:rStyle w:val="FootnoteReference"/>
          <w:rFonts w:ascii="Arial" w:hAnsi="Arial" w:cs="Arial"/>
          <w:szCs w:val="24"/>
        </w:rPr>
        <w:footnoteReference w:id="8"/>
      </w:r>
      <w:r w:rsidR="0038111E" w:rsidRPr="001765C0">
        <w:rPr>
          <w:rFonts w:ascii="Arial" w:hAnsi="Arial" w:cs="Arial"/>
          <w:szCs w:val="24"/>
        </w:rPr>
        <w:t xml:space="preserve"> cautioned not to allow our sympathy for the claimants</w:t>
      </w:r>
      <w:r w:rsidR="006756FF" w:rsidRPr="001765C0">
        <w:rPr>
          <w:rFonts w:ascii="Arial" w:hAnsi="Arial" w:cs="Arial"/>
          <w:szCs w:val="24"/>
        </w:rPr>
        <w:t>,</w:t>
      </w:r>
      <w:r w:rsidR="0038111E" w:rsidRPr="001765C0">
        <w:rPr>
          <w:rFonts w:ascii="Arial" w:hAnsi="Arial" w:cs="Arial"/>
          <w:szCs w:val="24"/>
        </w:rPr>
        <w:t xml:space="preserve"> even whe</w:t>
      </w:r>
      <w:r w:rsidR="009D1AEA" w:rsidRPr="001765C0">
        <w:rPr>
          <w:rFonts w:ascii="Arial" w:hAnsi="Arial" w:cs="Arial"/>
          <w:szCs w:val="24"/>
        </w:rPr>
        <w:t>re the case is distressing, to influence</w:t>
      </w:r>
      <w:r w:rsidR="0038111E" w:rsidRPr="001765C0">
        <w:rPr>
          <w:rFonts w:ascii="Arial" w:hAnsi="Arial" w:cs="Arial"/>
          <w:szCs w:val="24"/>
        </w:rPr>
        <w:t xml:space="preserve"> judgment.</w:t>
      </w:r>
    </w:p>
    <w:p w:rsidR="0038111E" w:rsidRPr="00824152" w:rsidRDefault="0038111E" w:rsidP="00824152">
      <w:pPr>
        <w:spacing w:line="360" w:lineRule="auto"/>
        <w:ind w:left="709" w:hanging="709"/>
        <w:rPr>
          <w:rFonts w:ascii="Arial" w:hAnsi="Arial" w:cs="Arial"/>
          <w:szCs w:val="24"/>
        </w:rPr>
      </w:pPr>
    </w:p>
    <w:p w:rsidR="0038111E" w:rsidRPr="001765C0" w:rsidRDefault="001765C0" w:rsidP="001765C0">
      <w:pPr>
        <w:spacing w:line="360" w:lineRule="auto"/>
        <w:ind w:left="709" w:hanging="709"/>
        <w:rPr>
          <w:rFonts w:ascii="Arial" w:hAnsi="Arial" w:cs="Arial"/>
          <w:szCs w:val="24"/>
        </w:rPr>
      </w:pPr>
      <w:r w:rsidRPr="00824152">
        <w:rPr>
          <w:rFonts w:ascii="Arial" w:hAnsi="Arial" w:cs="Arial"/>
          <w:szCs w:val="24"/>
        </w:rPr>
        <w:t>[19]</w:t>
      </w:r>
      <w:r w:rsidRPr="00824152">
        <w:rPr>
          <w:rFonts w:ascii="Arial" w:hAnsi="Arial" w:cs="Arial"/>
          <w:szCs w:val="24"/>
        </w:rPr>
        <w:tab/>
      </w:r>
      <w:r w:rsidR="0038111E" w:rsidRPr="001765C0">
        <w:rPr>
          <w:rFonts w:ascii="Arial" w:hAnsi="Arial" w:cs="Arial"/>
          <w:szCs w:val="24"/>
        </w:rPr>
        <w:t>Consequently, I have applied a 35% contingency deduction to the pre</w:t>
      </w:r>
      <w:r w:rsidR="00AC7B28" w:rsidRPr="001765C0">
        <w:rPr>
          <w:rFonts w:ascii="Arial" w:hAnsi="Arial" w:cs="Arial"/>
          <w:szCs w:val="24"/>
        </w:rPr>
        <w:t>-morbid earnings.</w:t>
      </w:r>
      <w:r w:rsidR="006756FF" w:rsidRPr="001765C0">
        <w:rPr>
          <w:rFonts w:ascii="Arial" w:hAnsi="Arial" w:cs="Arial"/>
          <w:szCs w:val="24"/>
        </w:rPr>
        <w:t xml:space="preserve"> </w:t>
      </w:r>
      <w:r w:rsidR="00AC7B28" w:rsidRPr="001765C0">
        <w:rPr>
          <w:rFonts w:ascii="Arial" w:hAnsi="Arial" w:cs="Arial"/>
          <w:szCs w:val="24"/>
        </w:rPr>
        <w:t xml:space="preserve"> I am satisfied that the contingency deduction applied is fair and reasonable in the circumstances.</w:t>
      </w:r>
    </w:p>
    <w:p w:rsidR="00AC7B28" w:rsidRPr="00824152" w:rsidRDefault="00AC7B28" w:rsidP="00824152">
      <w:pPr>
        <w:spacing w:line="360" w:lineRule="auto"/>
        <w:ind w:left="709" w:hanging="709"/>
        <w:rPr>
          <w:rFonts w:ascii="Arial" w:hAnsi="Arial" w:cs="Arial"/>
          <w:szCs w:val="24"/>
        </w:rPr>
      </w:pPr>
    </w:p>
    <w:p w:rsidR="00AC7B28" w:rsidRPr="001765C0" w:rsidRDefault="001765C0" w:rsidP="001765C0">
      <w:pPr>
        <w:spacing w:line="360" w:lineRule="auto"/>
        <w:ind w:left="709" w:hanging="709"/>
        <w:rPr>
          <w:rFonts w:ascii="Arial" w:hAnsi="Arial" w:cs="Arial"/>
          <w:szCs w:val="24"/>
        </w:rPr>
      </w:pPr>
      <w:r w:rsidRPr="00824152">
        <w:rPr>
          <w:rFonts w:ascii="Arial" w:hAnsi="Arial" w:cs="Arial"/>
          <w:szCs w:val="24"/>
        </w:rPr>
        <w:t>[20]</w:t>
      </w:r>
      <w:r w:rsidRPr="00824152">
        <w:rPr>
          <w:rFonts w:ascii="Arial" w:hAnsi="Arial" w:cs="Arial"/>
          <w:szCs w:val="24"/>
        </w:rPr>
        <w:tab/>
      </w:r>
      <w:r w:rsidR="00AC7B28" w:rsidRPr="001765C0">
        <w:rPr>
          <w:rFonts w:ascii="Arial" w:hAnsi="Arial" w:cs="Arial"/>
          <w:szCs w:val="24"/>
        </w:rPr>
        <w:t>The calculations are as follows:</w:t>
      </w:r>
    </w:p>
    <w:p w:rsidR="00AC7B28" w:rsidRPr="00824152" w:rsidRDefault="00AC7B28" w:rsidP="00824152">
      <w:pPr>
        <w:spacing w:line="360" w:lineRule="auto"/>
        <w:ind w:left="709"/>
        <w:rPr>
          <w:rFonts w:ascii="Arial" w:hAnsi="Arial" w:cs="Arial"/>
          <w:szCs w:val="24"/>
        </w:rPr>
      </w:pPr>
      <w:r w:rsidRPr="00824152">
        <w:rPr>
          <w:rFonts w:ascii="Arial" w:hAnsi="Arial" w:cs="Arial"/>
          <w:szCs w:val="24"/>
        </w:rPr>
        <w:t>R8</w:t>
      </w:r>
      <w:r w:rsidR="006E2A6D">
        <w:rPr>
          <w:rFonts w:ascii="Arial" w:hAnsi="Arial" w:cs="Arial"/>
          <w:szCs w:val="24"/>
        </w:rPr>
        <w:t> </w:t>
      </w:r>
      <w:r w:rsidRPr="00824152">
        <w:rPr>
          <w:rFonts w:ascii="Arial" w:hAnsi="Arial" w:cs="Arial"/>
          <w:szCs w:val="24"/>
        </w:rPr>
        <w:t>024</w:t>
      </w:r>
      <w:r w:rsidR="006E2A6D">
        <w:rPr>
          <w:rFonts w:ascii="Arial" w:hAnsi="Arial" w:cs="Arial"/>
          <w:szCs w:val="24"/>
        </w:rPr>
        <w:t> </w:t>
      </w:r>
      <w:r w:rsidRPr="00824152">
        <w:rPr>
          <w:rFonts w:ascii="Arial" w:hAnsi="Arial" w:cs="Arial"/>
          <w:szCs w:val="24"/>
        </w:rPr>
        <w:t>773</w:t>
      </w:r>
      <w:r w:rsidR="006E2A6D">
        <w:rPr>
          <w:rFonts w:ascii="Arial" w:hAnsi="Arial" w:cs="Arial"/>
          <w:szCs w:val="24"/>
        </w:rPr>
        <w:t>.00</w:t>
      </w:r>
      <w:r w:rsidRPr="00824152">
        <w:rPr>
          <w:rFonts w:ascii="Arial" w:hAnsi="Arial" w:cs="Arial"/>
          <w:szCs w:val="24"/>
        </w:rPr>
        <w:t>, applying 35% contingency deduction</w:t>
      </w:r>
      <w:r w:rsidR="006E2A6D">
        <w:rPr>
          <w:rFonts w:ascii="Arial" w:hAnsi="Arial" w:cs="Arial"/>
          <w:szCs w:val="24"/>
        </w:rPr>
        <w:t xml:space="preserve"> </w:t>
      </w:r>
      <w:r w:rsidR="006E2A6D">
        <w:rPr>
          <w:rFonts w:ascii="Arial" w:hAnsi="Arial" w:cs="Arial"/>
          <w:color w:val="202124"/>
          <w:sz w:val="21"/>
          <w:szCs w:val="21"/>
          <w:shd w:val="clear" w:color="auto" w:fill="FFFFFF"/>
        </w:rPr>
        <w:t xml:space="preserve">— </w:t>
      </w:r>
      <w:r w:rsidRPr="00824152">
        <w:rPr>
          <w:rFonts w:ascii="Arial" w:hAnsi="Arial" w:cs="Arial"/>
          <w:szCs w:val="24"/>
        </w:rPr>
        <w:t>the amount is reduced to R5</w:t>
      </w:r>
      <w:r w:rsidR="00B80FC7">
        <w:rPr>
          <w:rFonts w:ascii="Arial" w:hAnsi="Arial" w:cs="Arial"/>
          <w:szCs w:val="24"/>
        </w:rPr>
        <w:t> </w:t>
      </w:r>
      <w:r w:rsidRPr="00824152">
        <w:rPr>
          <w:rFonts w:ascii="Arial" w:hAnsi="Arial" w:cs="Arial"/>
          <w:szCs w:val="24"/>
        </w:rPr>
        <w:t>216</w:t>
      </w:r>
      <w:r w:rsidR="00B80FC7">
        <w:rPr>
          <w:rFonts w:ascii="Arial" w:hAnsi="Arial" w:cs="Arial"/>
          <w:szCs w:val="24"/>
        </w:rPr>
        <w:t> </w:t>
      </w:r>
      <w:r w:rsidRPr="00824152">
        <w:rPr>
          <w:rFonts w:ascii="Arial" w:hAnsi="Arial" w:cs="Arial"/>
          <w:szCs w:val="24"/>
        </w:rPr>
        <w:t>012.45</w:t>
      </w:r>
    </w:p>
    <w:p w:rsidR="00C76C31" w:rsidRPr="00824152" w:rsidRDefault="00C76C31" w:rsidP="0038111E">
      <w:pPr>
        <w:spacing w:line="360" w:lineRule="auto"/>
        <w:rPr>
          <w:rFonts w:ascii="Arial" w:hAnsi="Arial" w:cs="Arial"/>
          <w:szCs w:val="24"/>
        </w:rPr>
      </w:pPr>
    </w:p>
    <w:p w:rsidR="005E4DFD" w:rsidRPr="00824152" w:rsidRDefault="005E4DFD" w:rsidP="00824152">
      <w:pPr>
        <w:spacing w:after="240" w:line="360" w:lineRule="auto"/>
        <w:rPr>
          <w:rFonts w:ascii="Arial" w:hAnsi="Arial" w:cs="Arial"/>
          <w:i/>
          <w:szCs w:val="24"/>
        </w:rPr>
      </w:pPr>
      <w:r w:rsidRPr="00824152">
        <w:rPr>
          <w:rFonts w:ascii="Arial" w:hAnsi="Arial" w:cs="Arial"/>
          <w:i/>
          <w:szCs w:val="24"/>
        </w:rPr>
        <w:t>Conclusion</w:t>
      </w:r>
    </w:p>
    <w:p w:rsidR="005E4DFD" w:rsidRPr="001765C0" w:rsidRDefault="001765C0" w:rsidP="001765C0">
      <w:pPr>
        <w:spacing w:line="360" w:lineRule="auto"/>
        <w:ind w:left="709" w:hanging="709"/>
        <w:rPr>
          <w:rFonts w:ascii="Arial" w:hAnsi="Arial" w:cs="Arial"/>
          <w:szCs w:val="24"/>
        </w:rPr>
      </w:pPr>
      <w:r w:rsidRPr="00824152">
        <w:rPr>
          <w:rFonts w:ascii="Arial" w:hAnsi="Arial" w:cs="Arial"/>
          <w:szCs w:val="24"/>
        </w:rPr>
        <w:t>[21]</w:t>
      </w:r>
      <w:r w:rsidRPr="00824152">
        <w:rPr>
          <w:rFonts w:ascii="Arial" w:hAnsi="Arial" w:cs="Arial"/>
          <w:szCs w:val="24"/>
        </w:rPr>
        <w:tab/>
      </w:r>
      <w:r w:rsidR="00744A31" w:rsidRPr="001765C0">
        <w:rPr>
          <w:rFonts w:ascii="Arial" w:hAnsi="Arial" w:cs="Arial"/>
          <w:szCs w:val="24"/>
        </w:rPr>
        <w:t>T</w:t>
      </w:r>
      <w:r w:rsidR="009E3009" w:rsidRPr="001765C0">
        <w:rPr>
          <w:rFonts w:ascii="Arial" w:hAnsi="Arial" w:cs="Arial"/>
          <w:szCs w:val="24"/>
        </w:rPr>
        <w:t xml:space="preserve">he total amount of damages payable to the </w:t>
      </w:r>
      <w:r w:rsidR="00A64A21" w:rsidRPr="001765C0">
        <w:rPr>
          <w:rFonts w:ascii="Arial" w:hAnsi="Arial" w:cs="Arial"/>
          <w:szCs w:val="24"/>
        </w:rPr>
        <w:t>p</w:t>
      </w:r>
      <w:r w:rsidR="009E3009" w:rsidRPr="001765C0">
        <w:rPr>
          <w:rFonts w:ascii="Arial" w:hAnsi="Arial" w:cs="Arial"/>
          <w:szCs w:val="24"/>
        </w:rPr>
        <w:t xml:space="preserve">laintiff is accordingly </w:t>
      </w:r>
      <w:r w:rsidR="00422889" w:rsidRPr="001765C0">
        <w:rPr>
          <w:rFonts w:ascii="Arial" w:hAnsi="Arial" w:cs="Arial"/>
          <w:szCs w:val="24"/>
        </w:rPr>
        <w:t>R6</w:t>
      </w:r>
      <w:r w:rsidR="00A64A21" w:rsidRPr="001765C0">
        <w:rPr>
          <w:rFonts w:ascii="Arial" w:hAnsi="Arial" w:cs="Arial"/>
          <w:szCs w:val="24"/>
        </w:rPr>
        <w:t> </w:t>
      </w:r>
      <w:r w:rsidR="00422889" w:rsidRPr="001765C0">
        <w:rPr>
          <w:rFonts w:ascii="Arial" w:hAnsi="Arial" w:cs="Arial"/>
          <w:szCs w:val="24"/>
        </w:rPr>
        <w:t>016</w:t>
      </w:r>
      <w:r w:rsidR="00A64A21" w:rsidRPr="001765C0">
        <w:rPr>
          <w:rFonts w:ascii="Arial" w:hAnsi="Arial" w:cs="Arial"/>
          <w:szCs w:val="24"/>
        </w:rPr>
        <w:t> </w:t>
      </w:r>
      <w:r w:rsidR="00422889" w:rsidRPr="001765C0">
        <w:rPr>
          <w:rFonts w:ascii="Arial" w:hAnsi="Arial" w:cs="Arial"/>
          <w:szCs w:val="24"/>
        </w:rPr>
        <w:t>012.4</w:t>
      </w:r>
      <w:r w:rsidR="00C41CB0" w:rsidRPr="001765C0">
        <w:rPr>
          <w:rFonts w:ascii="Arial" w:hAnsi="Arial" w:cs="Arial"/>
          <w:szCs w:val="24"/>
        </w:rPr>
        <w:t>5 calculated as follows:</w:t>
      </w:r>
    </w:p>
    <w:p w:rsidR="00C41CB0" w:rsidRPr="001765C0" w:rsidRDefault="001765C0" w:rsidP="001765C0">
      <w:pPr>
        <w:spacing w:line="360" w:lineRule="auto"/>
        <w:ind w:left="1276" w:hanging="567"/>
        <w:rPr>
          <w:rFonts w:ascii="Arial" w:hAnsi="Arial" w:cs="Arial"/>
          <w:szCs w:val="24"/>
        </w:rPr>
      </w:pPr>
      <w:r w:rsidRPr="00824152">
        <w:rPr>
          <w:rFonts w:ascii="Arial" w:hAnsi="Arial" w:cs="Arial"/>
          <w:szCs w:val="24"/>
        </w:rPr>
        <w:t>[a]</w:t>
      </w:r>
      <w:r w:rsidRPr="00824152">
        <w:rPr>
          <w:rFonts w:ascii="Arial" w:hAnsi="Arial" w:cs="Arial"/>
          <w:szCs w:val="24"/>
        </w:rPr>
        <w:tab/>
      </w:r>
      <w:r w:rsidR="00C26CDC" w:rsidRPr="001765C0">
        <w:rPr>
          <w:rFonts w:ascii="Arial" w:hAnsi="Arial" w:cs="Arial"/>
          <w:szCs w:val="24"/>
        </w:rPr>
        <w:t xml:space="preserve">General damages </w:t>
      </w:r>
      <w:r w:rsidR="00A64A21" w:rsidRPr="001765C0">
        <w:rPr>
          <w:rFonts w:ascii="Arial" w:hAnsi="Arial" w:cs="Arial"/>
          <w:szCs w:val="24"/>
        </w:rPr>
        <w:t xml:space="preserve">of </w:t>
      </w:r>
      <w:r w:rsidR="00C26CDC" w:rsidRPr="001765C0">
        <w:rPr>
          <w:rFonts w:ascii="Arial" w:hAnsi="Arial" w:cs="Arial"/>
          <w:szCs w:val="24"/>
        </w:rPr>
        <w:t>R800</w:t>
      </w:r>
      <w:r w:rsidR="00A64A21" w:rsidRPr="001765C0">
        <w:rPr>
          <w:rFonts w:ascii="Arial" w:hAnsi="Arial" w:cs="Arial"/>
          <w:szCs w:val="24"/>
        </w:rPr>
        <w:t> </w:t>
      </w:r>
      <w:r w:rsidR="00C26CDC" w:rsidRPr="001765C0">
        <w:rPr>
          <w:rFonts w:ascii="Arial" w:hAnsi="Arial" w:cs="Arial"/>
          <w:szCs w:val="24"/>
        </w:rPr>
        <w:t>000</w:t>
      </w:r>
      <w:r w:rsidR="00A64A21" w:rsidRPr="001765C0">
        <w:rPr>
          <w:rFonts w:ascii="Arial" w:hAnsi="Arial" w:cs="Arial"/>
          <w:szCs w:val="24"/>
        </w:rPr>
        <w:t>.00; and</w:t>
      </w:r>
    </w:p>
    <w:p w:rsidR="00C41CB0" w:rsidRPr="001765C0" w:rsidRDefault="001765C0" w:rsidP="001765C0">
      <w:pPr>
        <w:spacing w:line="360" w:lineRule="auto"/>
        <w:ind w:left="1276" w:hanging="567"/>
        <w:rPr>
          <w:rFonts w:ascii="Arial" w:hAnsi="Arial" w:cs="Arial"/>
          <w:szCs w:val="24"/>
        </w:rPr>
      </w:pPr>
      <w:r w:rsidRPr="00824152">
        <w:rPr>
          <w:rFonts w:ascii="Arial" w:hAnsi="Arial" w:cs="Arial"/>
          <w:szCs w:val="24"/>
        </w:rPr>
        <w:t>[b]</w:t>
      </w:r>
      <w:r w:rsidRPr="00824152">
        <w:rPr>
          <w:rFonts w:ascii="Arial" w:hAnsi="Arial" w:cs="Arial"/>
          <w:szCs w:val="24"/>
        </w:rPr>
        <w:tab/>
      </w:r>
      <w:r w:rsidR="00C26CDC" w:rsidRPr="001765C0">
        <w:rPr>
          <w:rFonts w:ascii="Arial" w:hAnsi="Arial" w:cs="Arial"/>
          <w:szCs w:val="24"/>
        </w:rPr>
        <w:t>F</w:t>
      </w:r>
      <w:r w:rsidR="00C41CB0" w:rsidRPr="001765C0">
        <w:rPr>
          <w:rFonts w:ascii="Arial" w:hAnsi="Arial" w:cs="Arial"/>
          <w:szCs w:val="24"/>
        </w:rPr>
        <w:t>uture loss of earnings</w:t>
      </w:r>
      <w:r w:rsidR="00C26CDC" w:rsidRPr="001765C0">
        <w:rPr>
          <w:rFonts w:ascii="Arial" w:hAnsi="Arial" w:cs="Arial"/>
          <w:szCs w:val="24"/>
        </w:rPr>
        <w:t xml:space="preserve">/earning capacity </w:t>
      </w:r>
      <w:r w:rsidR="00A64A21" w:rsidRPr="001765C0">
        <w:rPr>
          <w:rFonts w:ascii="Arial" w:hAnsi="Arial" w:cs="Arial"/>
          <w:szCs w:val="24"/>
        </w:rPr>
        <w:t xml:space="preserve">of </w:t>
      </w:r>
      <w:r w:rsidR="00C26CDC" w:rsidRPr="001765C0">
        <w:rPr>
          <w:rFonts w:ascii="Arial" w:hAnsi="Arial" w:cs="Arial"/>
          <w:szCs w:val="24"/>
        </w:rPr>
        <w:t>R5</w:t>
      </w:r>
      <w:r w:rsidR="00A64A21" w:rsidRPr="001765C0">
        <w:rPr>
          <w:rFonts w:ascii="Arial" w:hAnsi="Arial" w:cs="Arial"/>
          <w:szCs w:val="24"/>
        </w:rPr>
        <w:t> </w:t>
      </w:r>
      <w:r w:rsidR="00C26CDC" w:rsidRPr="001765C0">
        <w:rPr>
          <w:rFonts w:ascii="Arial" w:hAnsi="Arial" w:cs="Arial"/>
          <w:szCs w:val="24"/>
        </w:rPr>
        <w:t>216</w:t>
      </w:r>
      <w:r w:rsidR="00A64A21" w:rsidRPr="001765C0">
        <w:rPr>
          <w:rFonts w:ascii="Arial" w:hAnsi="Arial" w:cs="Arial"/>
          <w:szCs w:val="24"/>
        </w:rPr>
        <w:t> </w:t>
      </w:r>
      <w:r w:rsidR="00C26CDC" w:rsidRPr="001765C0">
        <w:rPr>
          <w:rFonts w:ascii="Arial" w:hAnsi="Arial" w:cs="Arial"/>
          <w:szCs w:val="24"/>
        </w:rPr>
        <w:t>012.45</w:t>
      </w:r>
      <w:r w:rsidR="00A64A21" w:rsidRPr="001765C0">
        <w:rPr>
          <w:rFonts w:ascii="Arial" w:hAnsi="Arial" w:cs="Arial"/>
          <w:szCs w:val="24"/>
        </w:rPr>
        <w:t>.</w:t>
      </w:r>
    </w:p>
    <w:p w:rsidR="005E4DFD" w:rsidRPr="00824152" w:rsidRDefault="005E4DFD" w:rsidP="005E4DFD">
      <w:pPr>
        <w:spacing w:line="360" w:lineRule="auto"/>
        <w:ind w:firstLine="360"/>
        <w:rPr>
          <w:rFonts w:ascii="Arial" w:hAnsi="Arial" w:cs="Arial"/>
          <w:szCs w:val="24"/>
        </w:rPr>
      </w:pPr>
    </w:p>
    <w:p w:rsidR="00C41CB0" w:rsidRPr="00824152" w:rsidRDefault="00C41CB0" w:rsidP="00824152">
      <w:pPr>
        <w:spacing w:after="240" w:line="360" w:lineRule="auto"/>
        <w:rPr>
          <w:rFonts w:ascii="Arial" w:hAnsi="Arial" w:cs="Arial"/>
          <w:i/>
          <w:szCs w:val="24"/>
        </w:rPr>
      </w:pPr>
      <w:r w:rsidRPr="00824152">
        <w:rPr>
          <w:rFonts w:ascii="Arial" w:hAnsi="Arial" w:cs="Arial"/>
          <w:i/>
          <w:szCs w:val="24"/>
        </w:rPr>
        <w:t>Costs</w:t>
      </w:r>
    </w:p>
    <w:p w:rsidR="00C41CB0" w:rsidRPr="001765C0" w:rsidRDefault="001765C0" w:rsidP="001765C0">
      <w:pPr>
        <w:spacing w:line="360" w:lineRule="auto"/>
        <w:ind w:left="709" w:hanging="709"/>
        <w:rPr>
          <w:rFonts w:ascii="Arial" w:hAnsi="Arial" w:cs="Arial"/>
          <w:szCs w:val="24"/>
        </w:rPr>
      </w:pPr>
      <w:r w:rsidRPr="00824152">
        <w:rPr>
          <w:rFonts w:ascii="Arial" w:hAnsi="Arial" w:cs="Arial"/>
          <w:szCs w:val="24"/>
        </w:rPr>
        <w:lastRenderedPageBreak/>
        <w:t>[22]</w:t>
      </w:r>
      <w:r w:rsidRPr="00824152">
        <w:rPr>
          <w:rFonts w:ascii="Arial" w:hAnsi="Arial" w:cs="Arial"/>
          <w:szCs w:val="24"/>
        </w:rPr>
        <w:tab/>
      </w:r>
      <w:r w:rsidR="009E3009" w:rsidRPr="001765C0">
        <w:rPr>
          <w:rFonts w:ascii="Arial" w:hAnsi="Arial" w:cs="Arial"/>
          <w:szCs w:val="24"/>
        </w:rPr>
        <w:t>There is no reason to deviate from the general princ</w:t>
      </w:r>
      <w:r w:rsidR="003C4E40" w:rsidRPr="001765C0">
        <w:rPr>
          <w:rFonts w:ascii="Arial" w:hAnsi="Arial" w:cs="Arial"/>
          <w:szCs w:val="24"/>
        </w:rPr>
        <w:t>iple that costs follow the result</w:t>
      </w:r>
      <w:r w:rsidR="009E3009" w:rsidRPr="001765C0">
        <w:rPr>
          <w:rFonts w:ascii="Arial" w:hAnsi="Arial" w:cs="Arial"/>
          <w:szCs w:val="24"/>
        </w:rPr>
        <w:t>.</w:t>
      </w:r>
    </w:p>
    <w:p w:rsidR="001912B4" w:rsidRDefault="001912B4" w:rsidP="002E70F6">
      <w:pPr>
        <w:spacing w:line="360" w:lineRule="auto"/>
        <w:rPr>
          <w:rFonts w:ascii="Arial" w:hAnsi="Arial" w:cs="Arial"/>
          <w:szCs w:val="24"/>
        </w:rPr>
      </w:pPr>
    </w:p>
    <w:p w:rsidR="00C41CB0" w:rsidRPr="00824152" w:rsidRDefault="00C41CB0" w:rsidP="00824152">
      <w:pPr>
        <w:spacing w:after="240" w:line="360" w:lineRule="auto"/>
        <w:rPr>
          <w:rFonts w:ascii="Arial" w:hAnsi="Arial" w:cs="Arial"/>
          <w:i/>
          <w:szCs w:val="24"/>
        </w:rPr>
      </w:pPr>
      <w:r w:rsidRPr="00824152">
        <w:rPr>
          <w:rFonts w:ascii="Arial" w:hAnsi="Arial" w:cs="Arial"/>
          <w:i/>
          <w:szCs w:val="24"/>
        </w:rPr>
        <w:t>Order</w:t>
      </w:r>
    </w:p>
    <w:p w:rsidR="009E3009" w:rsidRPr="001765C0" w:rsidRDefault="001765C0" w:rsidP="001765C0">
      <w:pPr>
        <w:spacing w:line="360" w:lineRule="auto"/>
        <w:ind w:left="709" w:hanging="709"/>
        <w:rPr>
          <w:rFonts w:ascii="Arial" w:hAnsi="Arial" w:cs="Arial"/>
          <w:szCs w:val="24"/>
        </w:rPr>
      </w:pPr>
      <w:r w:rsidRPr="00824152">
        <w:rPr>
          <w:rFonts w:ascii="Arial" w:hAnsi="Arial" w:cs="Arial"/>
          <w:szCs w:val="24"/>
        </w:rPr>
        <w:t>[23]</w:t>
      </w:r>
      <w:r w:rsidRPr="00824152">
        <w:rPr>
          <w:rFonts w:ascii="Arial" w:hAnsi="Arial" w:cs="Arial"/>
          <w:szCs w:val="24"/>
        </w:rPr>
        <w:tab/>
      </w:r>
      <w:r w:rsidR="009E3009" w:rsidRPr="001765C0">
        <w:rPr>
          <w:rFonts w:ascii="Arial" w:hAnsi="Arial" w:cs="Arial"/>
          <w:szCs w:val="24"/>
        </w:rPr>
        <w:t>In the result, I make the following order:</w:t>
      </w:r>
    </w:p>
    <w:p w:rsidR="00422889" w:rsidRPr="00824152" w:rsidRDefault="00495671" w:rsidP="00824152">
      <w:pPr>
        <w:spacing w:before="240" w:after="240" w:line="360" w:lineRule="auto"/>
        <w:ind w:left="709"/>
        <w:rPr>
          <w:rFonts w:ascii="Arial" w:hAnsi="Arial" w:cs="Arial"/>
          <w:szCs w:val="24"/>
        </w:rPr>
      </w:pPr>
      <w:r w:rsidRPr="00824152">
        <w:rPr>
          <w:rFonts w:ascii="Arial" w:hAnsi="Arial" w:cs="Arial"/>
          <w:szCs w:val="24"/>
        </w:rPr>
        <w:t>Judgment is granted in favo</w:t>
      </w:r>
      <w:r w:rsidR="005E4DFD" w:rsidRPr="00824152">
        <w:rPr>
          <w:rFonts w:ascii="Arial" w:hAnsi="Arial" w:cs="Arial"/>
          <w:szCs w:val="24"/>
        </w:rPr>
        <w:t xml:space="preserve">ur of the </w:t>
      </w:r>
      <w:r w:rsidR="001912B4">
        <w:rPr>
          <w:rFonts w:ascii="Arial" w:hAnsi="Arial" w:cs="Arial"/>
          <w:szCs w:val="24"/>
        </w:rPr>
        <w:t>p</w:t>
      </w:r>
      <w:r w:rsidR="005E4DFD" w:rsidRPr="00824152">
        <w:rPr>
          <w:rFonts w:ascii="Arial" w:hAnsi="Arial" w:cs="Arial"/>
          <w:szCs w:val="24"/>
        </w:rPr>
        <w:t>laintiff as follows:</w:t>
      </w:r>
    </w:p>
    <w:p w:rsidR="005E4DFD" w:rsidRPr="001765C0" w:rsidRDefault="001765C0" w:rsidP="001765C0">
      <w:pPr>
        <w:spacing w:line="360" w:lineRule="auto"/>
        <w:ind w:left="1276" w:hanging="567"/>
        <w:rPr>
          <w:rFonts w:ascii="Arial" w:hAnsi="Arial" w:cs="Arial"/>
          <w:szCs w:val="24"/>
        </w:rPr>
      </w:pPr>
      <w:r>
        <w:rPr>
          <w:rFonts w:ascii="Arial" w:hAnsi="Arial" w:cs="Arial"/>
          <w:szCs w:val="24"/>
        </w:rPr>
        <w:t>1.</w:t>
      </w:r>
      <w:r>
        <w:rPr>
          <w:rFonts w:ascii="Arial" w:hAnsi="Arial" w:cs="Arial"/>
          <w:szCs w:val="24"/>
        </w:rPr>
        <w:tab/>
      </w:r>
      <w:r w:rsidR="00495671" w:rsidRPr="001765C0">
        <w:rPr>
          <w:rFonts w:ascii="Arial" w:hAnsi="Arial" w:cs="Arial"/>
          <w:szCs w:val="24"/>
        </w:rPr>
        <w:t>The Defendant is liable for 100% of the Plaintiff’s damages pertaining to the collision that occurred on 17 September 2018</w:t>
      </w:r>
      <w:r w:rsidR="00486204" w:rsidRPr="001765C0">
        <w:rPr>
          <w:rFonts w:ascii="Arial" w:hAnsi="Arial" w:cs="Arial"/>
          <w:szCs w:val="24"/>
        </w:rPr>
        <w:t>.</w:t>
      </w:r>
    </w:p>
    <w:p w:rsidR="001912B4" w:rsidRPr="00824152" w:rsidRDefault="001912B4" w:rsidP="00824152">
      <w:pPr>
        <w:pStyle w:val="ListParagraph"/>
        <w:spacing w:line="360" w:lineRule="auto"/>
        <w:ind w:left="709"/>
        <w:rPr>
          <w:rFonts w:ascii="Arial" w:hAnsi="Arial" w:cs="Arial"/>
          <w:szCs w:val="24"/>
        </w:rPr>
      </w:pPr>
    </w:p>
    <w:p w:rsidR="00422889" w:rsidRPr="001765C0" w:rsidRDefault="001765C0" w:rsidP="001765C0">
      <w:pPr>
        <w:spacing w:after="240" w:line="360" w:lineRule="auto"/>
        <w:ind w:left="1276" w:hanging="567"/>
        <w:rPr>
          <w:rFonts w:ascii="Arial" w:hAnsi="Arial" w:cs="Arial"/>
          <w:szCs w:val="24"/>
        </w:rPr>
      </w:pPr>
      <w:r>
        <w:rPr>
          <w:rFonts w:ascii="Arial" w:hAnsi="Arial" w:cs="Arial"/>
          <w:szCs w:val="24"/>
        </w:rPr>
        <w:t>2.</w:t>
      </w:r>
      <w:r>
        <w:rPr>
          <w:rFonts w:ascii="Arial" w:hAnsi="Arial" w:cs="Arial"/>
          <w:szCs w:val="24"/>
        </w:rPr>
        <w:tab/>
      </w:r>
      <w:r w:rsidR="00486204" w:rsidRPr="001765C0">
        <w:rPr>
          <w:rFonts w:ascii="Arial" w:hAnsi="Arial" w:cs="Arial"/>
          <w:szCs w:val="24"/>
        </w:rPr>
        <w:t>The Defendant shall pay the Plaintiff in her representative capacity as mo</w:t>
      </w:r>
      <w:r w:rsidR="009A4171" w:rsidRPr="001765C0">
        <w:rPr>
          <w:rFonts w:ascii="Arial" w:hAnsi="Arial" w:cs="Arial"/>
          <w:szCs w:val="24"/>
        </w:rPr>
        <w:t>ther and natural guardian of her</w:t>
      </w:r>
      <w:r w:rsidR="00486204" w:rsidRPr="001765C0">
        <w:rPr>
          <w:rFonts w:ascii="Arial" w:hAnsi="Arial" w:cs="Arial"/>
          <w:szCs w:val="24"/>
        </w:rPr>
        <w:t xml:space="preserve"> minor daughter, th</w:t>
      </w:r>
      <w:r w:rsidR="00422889" w:rsidRPr="001765C0">
        <w:rPr>
          <w:rFonts w:ascii="Arial" w:hAnsi="Arial" w:cs="Arial"/>
          <w:szCs w:val="24"/>
        </w:rPr>
        <w:t>e</w:t>
      </w:r>
      <w:r w:rsidR="009A4171" w:rsidRPr="001765C0">
        <w:rPr>
          <w:rFonts w:ascii="Arial" w:hAnsi="Arial" w:cs="Arial"/>
          <w:szCs w:val="24"/>
        </w:rPr>
        <w:t xml:space="preserve"> capital amount of R 6 016 012.45</w:t>
      </w:r>
      <w:r w:rsidR="00486204" w:rsidRPr="001765C0">
        <w:rPr>
          <w:rFonts w:ascii="Arial" w:hAnsi="Arial" w:cs="Arial"/>
          <w:szCs w:val="24"/>
        </w:rPr>
        <w:t xml:space="preserve"> within 180 days of this order, calculated as follows:</w:t>
      </w:r>
    </w:p>
    <w:p w:rsidR="001912B4" w:rsidRPr="001765C0" w:rsidRDefault="001765C0" w:rsidP="001765C0">
      <w:pPr>
        <w:spacing w:line="360" w:lineRule="auto"/>
        <w:ind w:left="1843" w:hanging="567"/>
        <w:rPr>
          <w:rFonts w:ascii="Arial" w:hAnsi="Arial" w:cs="Arial"/>
          <w:szCs w:val="24"/>
        </w:rPr>
      </w:pPr>
      <w:r w:rsidRPr="00824152">
        <w:rPr>
          <w:rFonts w:ascii="Arial" w:hAnsi="Arial" w:cs="Arial"/>
          <w:szCs w:val="24"/>
        </w:rPr>
        <w:t>(i)</w:t>
      </w:r>
      <w:r w:rsidRPr="00824152">
        <w:rPr>
          <w:rFonts w:ascii="Arial" w:hAnsi="Arial" w:cs="Arial"/>
          <w:szCs w:val="24"/>
        </w:rPr>
        <w:tab/>
      </w:r>
      <w:r w:rsidR="00C85AA3" w:rsidRPr="001765C0">
        <w:rPr>
          <w:rFonts w:ascii="Arial" w:hAnsi="Arial" w:cs="Arial"/>
          <w:szCs w:val="24"/>
        </w:rPr>
        <w:t>R800</w:t>
      </w:r>
      <w:r w:rsidR="001912B4" w:rsidRPr="001765C0">
        <w:rPr>
          <w:rFonts w:ascii="Arial" w:hAnsi="Arial" w:cs="Arial"/>
          <w:szCs w:val="24"/>
        </w:rPr>
        <w:t> </w:t>
      </w:r>
      <w:r w:rsidR="00C85AA3" w:rsidRPr="001765C0">
        <w:rPr>
          <w:rFonts w:ascii="Arial" w:hAnsi="Arial" w:cs="Arial"/>
          <w:szCs w:val="24"/>
        </w:rPr>
        <w:t>000</w:t>
      </w:r>
      <w:r w:rsidR="001912B4" w:rsidRPr="001765C0">
        <w:rPr>
          <w:rFonts w:ascii="Arial" w:hAnsi="Arial" w:cs="Arial"/>
          <w:szCs w:val="24"/>
        </w:rPr>
        <w:t>.00</w:t>
      </w:r>
      <w:r w:rsidR="00C85AA3" w:rsidRPr="001765C0">
        <w:rPr>
          <w:rFonts w:ascii="Arial" w:hAnsi="Arial" w:cs="Arial"/>
          <w:szCs w:val="24"/>
        </w:rPr>
        <w:t xml:space="preserve"> in respect of </w:t>
      </w:r>
      <w:r w:rsidR="00522291" w:rsidRPr="001765C0">
        <w:rPr>
          <w:rFonts w:ascii="Arial" w:hAnsi="Arial" w:cs="Arial"/>
          <w:szCs w:val="24"/>
        </w:rPr>
        <w:t>general damages</w:t>
      </w:r>
      <w:r w:rsidR="001912B4" w:rsidRPr="001765C0">
        <w:rPr>
          <w:rFonts w:ascii="Arial" w:hAnsi="Arial" w:cs="Arial"/>
          <w:szCs w:val="24"/>
        </w:rPr>
        <w:t>;</w:t>
      </w:r>
    </w:p>
    <w:p w:rsidR="005E4DFD" w:rsidRPr="001765C0" w:rsidRDefault="001765C0" w:rsidP="001765C0">
      <w:pPr>
        <w:spacing w:after="240" w:line="360" w:lineRule="auto"/>
        <w:ind w:left="1843" w:hanging="567"/>
        <w:rPr>
          <w:rFonts w:ascii="Arial" w:hAnsi="Arial" w:cs="Arial"/>
          <w:szCs w:val="24"/>
        </w:rPr>
      </w:pPr>
      <w:r>
        <w:rPr>
          <w:rFonts w:ascii="Arial" w:hAnsi="Arial" w:cs="Arial"/>
          <w:szCs w:val="24"/>
        </w:rPr>
        <w:t>(ii)</w:t>
      </w:r>
      <w:r>
        <w:rPr>
          <w:rFonts w:ascii="Arial" w:hAnsi="Arial" w:cs="Arial"/>
          <w:szCs w:val="24"/>
        </w:rPr>
        <w:tab/>
      </w:r>
      <w:r w:rsidR="00422889" w:rsidRPr="001765C0">
        <w:rPr>
          <w:rFonts w:ascii="Arial" w:hAnsi="Arial" w:cs="Arial"/>
          <w:szCs w:val="24"/>
        </w:rPr>
        <w:t>R5</w:t>
      </w:r>
      <w:r w:rsidR="001912B4" w:rsidRPr="001765C0">
        <w:rPr>
          <w:rFonts w:ascii="Arial" w:hAnsi="Arial" w:cs="Arial"/>
          <w:szCs w:val="24"/>
        </w:rPr>
        <w:t> </w:t>
      </w:r>
      <w:r w:rsidR="00422889" w:rsidRPr="001765C0">
        <w:rPr>
          <w:rFonts w:ascii="Arial" w:hAnsi="Arial" w:cs="Arial"/>
          <w:szCs w:val="24"/>
        </w:rPr>
        <w:t>216</w:t>
      </w:r>
      <w:r w:rsidR="001912B4" w:rsidRPr="001765C0">
        <w:rPr>
          <w:rFonts w:ascii="Arial" w:hAnsi="Arial" w:cs="Arial"/>
          <w:szCs w:val="24"/>
        </w:rPr>
        <w:t> </w:t>
      </w:r>
      <w:r w:rsidR="00422889" w:rsidRPr="001765C0">
        <w:rPr>
          <w:rFonts w:ascii="Arial" w:hAnsi="Arial" w:cs="Arial"/>
          <w:szCs w:val="24"/>
        </w:rPr>
        <w:t>012.45</w:t>
      </w:r>
      <w:r w:rsidR="00C85AA3" w:rsidRPr="001765C0">
        <w:rPr>
          <w:rFonts w:ascii="Arial" w:hAnsi="Arial" w:cs="Arial"/>
          <w:szCs w:val="24"/>
        </w:rPr>
        <w:t xml:space="preserve"> in respect of future loss of earnings</w:t>
      </w:r>
      <w:r w:rsidR="00C41CB0" w:rsidRPr="001765C0">
        <w:rPr>
          <w:rFonts w:ascii="Arial" w:hAnsi="Arial" w:cs="Arial"/>
          <w:szCs w:val="24"/>
        </w:rPr>
        <w:t>.</w:t>
      </w:r>
    </w:p>
    <w:p w:rsidR="001912B4" w:rsidRPr="00824152" w:rsidRDefault="001912B4" w:rsidP="00824152">
      <w:pPr>
        <w:pStyle w:val="ListParagraph"/>
        <w:spacing w:after="240" w:line="360" w:lineRule="auto"/>
        <w:ind w:left="709"/>
        <w:rPr>
          <w:rFonts w:ascii="Arial" w:hAnsi="Arial" w:cs="Arial"/>
          <w:szCs w:val="24"/>
        </w:rPr>
      </w:pPr>
    </w:p>
    <w:p w:rsidR="00AC7BAA" w:rsidRPr="001765C0" w:rsidRDefault="001765C0" w:rsidP="001765C0">
      <w:pPr>
        <w:spacing w:line="360" w:lineRule="auto"/>
        <w:ind w:left="1276" w:hanging="567"/>
        <w:rPr>
          <w:rFonts w:ascii="Arial" w:hAnsi="Arial" w:cs="Arial"/>
          <w:szCs w:val="24"/>
          <w:lang w:val="en-US"/>
        </w:rPr>
      </w:pPr>
      <w:r w:rsidRPr="00824152">
        <w:rPr>
          <w:rFonts w:ascii="Arial" w:hAnsi="Arial" w:cs="Arial"/>
          <w:szCs w:val="24"/>
          <w:lang w:val="en-US"/>
        </w:rPr>
        <w:t>3.</w:t>
      </w:r>
      <w:r w:rsidRPr="00824152">
        <w:rPr>
          <w:rFonts w:ascii="Arial" w:hAnsi="Arial" w:cs="Arial"/>
          <w:szCs w:val="24"/>
          <w:lang w:val="en-US"/>
        </w:rPr>
        <w:tab/>
      </w:r>
      <w:r w:rsidR="00C41CB0" w:rsidRPr="001765C0">
        <w:rPr>
          <w:rFonts w:ascii="Arial" w:hAnsi="Arial" w:cs="Arial"/>
          <w:szCs w:val="24"/>
        </w:rPr>
        <w:t>Payment of the aforesaid sums are to be made to the Plaintiff’s Attorneys of record within 180 days, by payment into their trust account</w:t>
      </w:r>
      <w:r w:rsidR="00AC7BAA" w:rsidRPr="001765C0">
        <w:rPr>
          <w:rFonts w:ascii="Arial" w:hAnsi="Arial" w:cs="Arial"/>
          <w:szCs w:val="24"/>
        </w:rPr>
        <w:t>, details as follows</w:t>
      </w:r>
      <w:r w:rsidR="001912B4" w:rsidRPr="001765C0">
        <w:rPr>
          <w:rFonts w:ascii="Arial" w:hAnsi="Arial" w:cs="Arial"/>
          <w:szCs w:val="24"/>
        </w:rPr>
        <w:t>:</w:t>
      </w:r>
    </w:p>
    <w:p w:rsidR="00AC7BAA" w:rsidRPr="00824152" w:rsidRDefault="00AC7BAA" w:rsidP="00824152">
      <w:pPr>
        <w:spacing w:line="360" w:lineRule="auto"/>
        <w:ind w:left="1276"/>
        <w:rPr>
          <w:rFonts w:ascii="Arial" w:hAnsi="Arial" w:cs="Arial"/>
          <w:b/>
          <w:szCs w:val="24"/>
          <w:lang w:val="en-US"/>
        </w:rPr>
      </w:pPr>
      <w:bookmarkStart w:id="1" w:name="_Hlk149654988"/>
      <w:r w:rsidRPr="00824152">
        <w:rPr>
          <w:rFonts w:ascii="Arial" w:hAnsi="Arial" w:cs="Arial"/>
          <w:b/>
          <w:szCs w:val="24"/>
          <w:lang w:val="en-US"/>
        </w:rPr>
        <w:t>Mokoduo Erasmus Davidson Attorneys</w:t>
      </w:r>
      <w:bookmarkEnd w:id="1"/>
      <w:r w:rsidRPr="00824152">
        <w:rPr>
          <w:rFonts w:ascii="Arial" w:hAnsi="Arial" w:cs="Arial"/>
          <w:b/>
          <w:szCs w:val="24"/>
          <w:lang w:val="en-US"/>
        </w:rPr>
        <w:t xml:space="preserve"> Trust Account </w:t>
      </w:r>
    </w:p>
    <w:p w:rsidR="00AC7BAA" w:rsidRPr="00824152" w:rsidRDefault="00AC7BAA" w:rsidP="00824152">
      <w:pPr>
        <w:pStyle w:val="ListParagraph"/>
        <w:spacing w:line="360" w:lineRule="auto"/>
        <w:ind w:left="1276"/>
        <w:rPr>
          <w:rFonts w:ascii="Arial" w:hAnsi="Arial" w:cs="Arial"/>
          <w:b/>
          <w:szCs w:val="24"/>
          <w:lang w:val="en-US"/>
        </w:rPr>
      </w:pPr>
      <w:r w:rsidRPr="00824152">
        <w:rPr>
          <w:rFonts w:ascii="Arial" w:hAnsi="Arial" w:cs="Arial"/>
          <w:b/>
          <w:szCs w:val="24"/>
          <w:lang w:val="en-US"/>
        </w:rPr>
        <w:t xml:space="preserve">First National Bank, Rosebank Branch </w:t>
      </w:r>
    </w:p>
    <w:p w:rsidR="00AC7BAA" w:rsidRPr="00824152" w:rsidRDefault="00AC7BAA" w:rsidP="00824152">
      <w:pPr>
        <w:pStyle w:val="ListParagraph"/>
        <w:spacing w:line="360" w:lineRule="auto"/>
        <w:ind w:left="1276"/>
        <w:rPr>
          <w:rFonts w:ascii="Arial" w:hAnsi="Arial" w:cs="Arial"/>
          <w:b/>
          <w:szCs w:val="24"/>
          <w:lang w:val="en-US"/>
        </w:rPr>
      </w:pPr>
      <w:r w:rsidRPr="00824152">
        <w:rPr>
          <w:rFonts w:ascii="Arial" w:hAnsi="Arial" w:cs="Arial"/>
          <w:b/>
          <w:szCs w:val="24"/>
          <w:lang w:val="en-US"/>
        </w:rPr>
        <w:t>Account Number: 62222488290</w:t>
      </w:r>
    </w:p>
    <w:p w:rsidR="00AC7BAA" w:rsidRDefault="00AC7BAA" w:rsidP="00824152">
      <w:pPr>
        <w:pStyle w:val="ListParagraph"/>
        <w:spacing w:line="360" w:lineRule="auto"/>
        <w:ind w:left="1276"/>
        <w:rPr>
          <w:rFonts w:ascii="Arial" w:hAnsi="Arial" w:cs="Arial"/>
          <w:b/>
          <w:szCs w:val="24"/>
          <w:lang w:val="en-US"/>
        </w:rPr>
      </w:pPr>
      <w:r w:rsidRPr="00824152">
        <w:rPr>
          <w:rFonts w:ascii="Arial" w:hAnsi="Arial" w:cs="Arial"/>
          <w:b/>
          <w:szCs w:val="24"/>
          <w:lang w:val="en-US"/>
        </w:rPr>
        <w:t>Branch Code: 253305.</w:t>
      </w:r>
    </w:p>
    <w:p w:rsidR="001912B4" w:rsidRPr="00824152" w:rsidRDefault="001912B4" w:rsidP="00824152">
      <w:pPr>
        <w:pStyle w:val="ListParagraph"/>
        <w:spacing w:line="360" w:lineRule="auto"/>
        <w:ind w:left="709"/>
        <w:rPr>
          <w:rFonts w:ascii="Arial" w:hAnsi="Arial" w:cs="Arial"/>
          <w:szCs w:val="24"/>
          <w:lang w:val="en-US"/>
        </w:rPr>
      </w:pPr>
    </w:p>
    <w:p w:rsidR="00AC7BAA" w:rsidRPr="001765C0" w:rsidRDefault="001765C0" w:rsidP="001765C0">
      <w:pPr>
        <w:spacing w:line="360" w:lineRule="auto"/>
        <w:ind w:left="1276" w:hanging="567"/>
        <w:rPr>
          <w:rFonts w:ascii="Arial" w:hAnsi="Arial" w:cs="Arial"/>
          <w:szCs w:val="24"/>
          <w:lang w:val="en-US"/>
        </w:rPr>
      </w:pPr>
      <w:r>
        <w:rPr>
          <w:rFonts w:ascii="Arial" w:hAnsi="Arial" w:cs="Arial"/>
          <w:szCs w:val="24"/>
          <w:lang w:val="en-US"/>
        </w:rPr>
        <w:t>4.</w:t>
      </w:r>
      <w:r>
        <w:rPr>
          <w:rFonts w:ascii="Arial" w:hAnsi="Arial" w:cs="Arial"/>
          <w:szCs w:val="24"/>
          <w:lang w:val="en-US"/>
        </w:rPr>
        <w:tab/>
      </w:r>
      <w:r w:rsidR="00AC7BAA" w:rsidRPr="001765C0">
        <w:rPr>
          <w:rFonts w:ascii="Arial" w:hAnsi="Arial" w:cs="Arial"/>
          <w:szCs w:val="24"/>
          <w:lang w:val="en-US"/>
        </w:rPr>
        <w:t xml:space="preserve">The </w:t>
      </w:r>
      <w:r w:rsidR="001912B4" w:rsidRPr="001765C0">
        <w:rPr>
          <w:rFonts w:ascii="Arial" w:hAnsi="Arial" w:cs="Arial"/>
          <w:szCs w:val="24"/>
          <w:lang w:val="en-US"/>
        </w:rPr>
        <w:t>d</w:t>
      </w:r>
      <w:r w:rsidR="00AC7BAA" w:rsidRPr="001765C0">
        <w:rPr>
          <w:rFonts w:ascii="Arial" w:hAnsi="Arial" w:cs="Arial"/>
          <w:szCs w:val="24"/>
          <w:lang w:val="en-US"/>
        </w:rPr>
        <w:t xml:space="preserve">efendant is ordered to furnish the </w:t>
      </w:r>
      <w:r w:rsidR="001912B4" w:rsidRPr="001765C0">
        <w:rPr>
          <w:rFonts w:ascii="Arial" w:hAnsi="Arial" w:cs="Arial"/>
          <w:szCs w:val="24"/>
          <w:lang w:val="en-US"/>
        </w:rPr>
        <w:t>p</w:t>
      </w:r>
      <w:r w:rsidR="00AC7BAA" w:rsidRPr="001765C0">
        <w:rPr>
          <w:rFonts w:ascii="Arial" w:hAnsi="Arial" w:cs="Arial"/>
          <w:szCs w:val="24"/>
          <w:lang w:val="en-US"/>
        </w:rPr>
        <w:t xml:space="preserve">laintiff with an </w:t>
      </w:r>
      <w:r w:rsidR="001912B4" w:rsidRPr="001765C0">
        <w:rPr>
          <w:rFonts w:ascii="Arial" w:hAnsi="Arial" w:cs="Arial"/>
          <w:szCs w:val="24"/>
          <w:lang w:val="en-US"/>
        </w:rPr>
        <w:t>u</w:t>
      </w:r>
      <w:r w:rsidR="00AC7BAA" w:rsidRPr="001765C0">
        <w:rPr>
          <w:rFonts w:ascii="Arial" w:hAnsi="Arial" w:cs="Arial"/>
          <w:szCs w:val="24"/>
          <w:lang w:val="en-US"/>
        </w:rPr>
        <w:t xml:space="preserve">ndertaking in terms of </w:t>
      </w:r>
      <w:r w:rsidR="002F03CF" w:rsidRPr="001765C0">
        <w:rPr>
          <w:rFonts w:ascii="Arial" w:hAnsi="Arial" w:cs="Arial"/>
          <w:szCs w:val="24"/>
          <w:lang w:val="en-US"/>
        </w:rPr>
        <w:t>s</w:t>
      </w:r>
      <w:r w:rsidR="00AC7BAA" w:rsidRPr="001765C0">
        <w:rPr>
          <w:rFonts w:ascii="Arial" w:hAnsi="Arial" w:cs="Arial"/>
          <w:szCs w:val="24"/>
          <w:lang w:val="en-US"/>
        </w:rPr>
        <w:t xml:space="preserve">ection 17(4)(a) of the Road Accident Fund Act 56 of 1996, for the costs of the future accommodation of A O B M (hereinafter referred to as “the minor”) in a hospital or nursing home or treatment of or rendering of a service or supplying of goods to the minor arising out of the injuries sustained by the minor in the motor vehicle collision of </w:t>
      </w:r>
      <w:r w:rsidR="00AC7BAA" w:rsidRPr="001765C0">
        <w:rPr>
          <w:rFonts w:ascii="Arial" w:hAnsi="Arial" w:cs="Arial"/>
          <w:szCs w:val="24"/>
          <w:lang w:val="en-US"/>
        </w:rPr>
        <w:lastRenderedPageBreak/>
        <w:t>17</w:t>
      </w:r>
      <w:r w:rsidR="002F03CF" w:rsidRPr="001765C0">
        <w:rPr>
          <w:rFonts w:ascii="Arial" w:hAnsi="Arial" w:cs="Arial"/>
          <w:szCs w:val="24"/>
          <w:lang w:val="en-US"/>
        </w:rPr>
        <w:t> </w:t>
      </w:r>
      <w:r w:rsidR="00AC7BAA" w:rsidRPr="001765C0">
        <w:rPr>
          <w:rFonts w:ascii="Arial" w:hAnsi="Arial" w:cs="Arial"/>
          <w:szCs w:val="24"/>
          <w:lang w:val="en-US"/>
        </w:rPr>
        <w:t>September</w:t>
      </w:r>
      <w:r w:rsidR="002F03CF" w:rsidRPr="001765C0">
        <w:rPr>
          <w:rFonts w:ascii="Arial" w:hAnsi="Arial" w:cs="Arial"/>
          <w:szCs w:val="24"/>
          <w:lang w:val="en-US"/>
        </w:rPr>
        <w:t> </w:t>
      </w:r>
      <w:r w:rsidR="00AC7BAA" w:rsidRPr="001765C0">
        <w:rPr>
          <w:rFonts w:ascii="Arial" w:hAnsi="Arial" w:cs="Arial"/>
          <w:szCs w:val="24"/>
          <w:lang w:val="en-US"/>
        </w:rPr>
        <w:t>2018, after such costs have been incurred and upon proof thereof.</w:t>
      </w:r>
    </w:p>
    <w:p w:rsidR="002F03CF" w:rsidRPr="00824152" w:rsidRDefault="002F03CF" w:rsidP="00824152">
      <w:pPr>
        <w:pStyle w:val="ListParagraph"/>
        <w:spacing w:line="360" w:lineRule="auto"/>
        <w:ind w:left="851"/>
        <w:rPr>
          <w:rFonts w:ascii="Arial" w:hAnsi="Arial" w:cs="Arial"/>
          <w:szCs w:val="24"/>
          <w:lang w:val="en-US"/>
        </w:rPr>
      </w:pPr>
    </w:p>
    <w:p w:rsidR="00FC68C1" w:rsidRPr="001765C0" w:rsidRDefault="001765C0" w:rsidP="001765C0">
      <w:pPr>
        <w:spacing w:line="360" w:lineRule="auto"/>
        <w:ind w:left="1276" w:hanging="567"/>
        <w:rPr>
          <w:rFonts w:ascii="Arial" w:hAnsi="Arial" w:cs="Arial"/>
          <w:szCs w:val="24"/>
          <w:lang w:val="en-US"/>
        </w:rPr>
      </w:pPr>
      <w:r w:rsidRPr="00824152">
        <w:rPr>
          <w:rFonts w:ascii="Arial" w:hAnsi="Arial" w:cs="Arial"/>
          <w:szCs w:val="24"/>
          <w:lang w:val="en-US"/>
        </w:rPr>
        <w:t>5.</w:t>
      </w:r>
      <w:r w:rsidRPr="00824152">
        <w:rPr>
          <w:rFonts w:ascii="Arial" w:hAnsi="Arial" w:cs="Arial"/>
          <w:szCs w:val="24"/>
          <w:lang w:val="en-US"/>
        </w:rPr>
        <w:tab/>
      </w:r>
      <w:r w:rsidR="00FC68C1" w:rsidRPr="001765C0">
        <w:rPr>
          <w:rFonts w:ascii="Arial" w:hAnsi="Arial" w:cs="Arial"/>
          <w:szCs w:val="24"/>
          <w:lang w:val="en-US"/>
        </w:rPr>
        <w:t xml:space="preserve">In terms of the statutory undertaking referred to in paragraph </w:t>
      </w:r>
      <w:r w:rsidR="00490A18" w:rsidRPr="001765C0">
        <w:rPr>
          <w:rFonts w:ascii="Arial" w:hAnsi="Arial" w:cs="Arial"/>
          <w:szCs w:val="24"/>
          <w:lang w:val="en-US"/>
        </w:rPr>
        <w:t xml:space="preserve">4 </w:t>
      </w:r>
      <w:r w:rsidR="00FC68C1" w:rsidRPr="001765C0">
        <w:rPr>
          <w:rFonts w:ascii="Arial" w:hAnsi="Arial" w:cs="Arial"/>
          <w:szCs w:val="24"/>
          <w:lang w:val="en-US"/>
        </w:rPr>
        <w:t xml:space="preserve">above, the </w:t>
      </w:r>
      <w:r w:rsidR="002F03CF" w:rsidRPr="001765C0">
        <w:rPr>
          <w:rFonts w:ascii="Arial" w:hAnsi="Arial" w:cs="Arial"/>
          <w:szCs w:val="24"/>
          <w:lang w:val="en-US"/>
        </w:rPr>
        <w:t>d</w:t>
      </w:r>
      <w:r w:rsidR="00FC68C1" w:rsidRPr="001765C0">
        <w:rPr>
          <w:rFonts w:ascii="Arial" w:hAnsi="Arial" w:cs="Arial"/>
          <w:szCs w:val="24"/>
          <w:lang w:val="en-US"/>
        </w:rPr>
        <w:t>efendant shall pay</w:t>
      </w:r>
      <w:r w:rsidR="002F03CF" w:rsidRPr="001765C0">
        <w:rPr>
          <w:rFonts w:ascii="Arial" w:hAnsi="Arial" w:cs="Arial"/>
          <w:szCs w:val="24"/>
          <w:lang w:val="en-US"/>
        </w:rPr>
        <w:t xml:space="preserve">: </w:t>
      </w:r>
      <w:r w:rsidR="00FC68C1" w:rsidRPr="001765C0">
        <w:rPr>
          <w:rFonts w:ascii="Arial" w:hAnsi="Arial" w:cs="Arial"/>
          <w:szCs w:val="24"/>
          <w:lang w:val="en-US"/>
        </w:rPr>
        <w:t xml:space="preserve">the reasonable costs </w:t>
      </w:r>
      <w:r w:rsidR="002F03CF" w:rsidRPr="001765C0">
        <w:rPr>
          <w:rFonts w:ascii="Arial" w:hAnsi="Arial" w:cs="Arial"/>
          <w:szCs w:val="24"/>
          <w:lang w:val="en-US"/>
        </w:rPr>
        <w:t xml:space="preserve">for </w:t>
      </w:r>
      <w:r w:rsidR="00FC68C1" w:rsidRPr="001765C0">
        <w:rPr>
          <w:rFonts w:ascii="Arial" w:hAnsi="Arial" w:cs="Arial"/>
          <w:szCs w:val="24"/>
          <w:lang w:val="en-US"/>
        </w:rPr>
        <w:t>the creation of the Trust referred to in paragraph</w:t>
      </w:r>
      <w:r w:rsidR="00FC68C1" w:rsidRPr="001765C0">
        <w:rPr>
          <w:rFonts w:ascii="Arial" w:hAnsi="Arial" w:cs="Arial"/>
          <w:color w:val="FF0000"/>
          <w:szCs w:val="24"/>
          <w:lang w:val="en-US"/>
        </w:rPr>
        <w:t xml:space="preserve"> </w:t>
      </w:r>
      <w:r w:rsidR="00490A18" w:rsidRPr="001765C0">
        <w:rPr>
          <w:rFonts w:ascii="Arial" w:hAnsi="Arial" w:cs="Arial"/>
          <w:szCs w:val="24"/>
          <w:lang w:val="en-US"/>
        </w:rPr>
        <w:t>7</w:t>
      </w:r>
      <w:r w:rsidR="00FC68C1" w:rsidRPr="001765C0">
        <w:rPr>
          <w:rFonts w:ascii="Arial" w:hAnsi="Arial" w:cs="Arial"/>
          <w:szCs w:val="24"/>
          <w:lang w:val="en-US"/>
        </w:rPr>
        <w:t xml:space="preserve"> below</w:t>
      </w:r>
      <w:r w:rsidR="002F03CF" w:rsidRPr="001765C0">
        <w:rPr>
          <w:rFonts w:ascii="Arial" w:hAnsi="Arial" w:cs="Arial"/>
          <w:szCs w:val="24"/>
          <w:lang w:val="en-US"/>
        </w:rPr>
        <w:t>,</w:t>
      </w:r>
      <w:r w:rsidR="00FC68C1" w:rsidRPr="001765C0">
        <w:rPr>
          <w:rFonts w:ascii="Arial" w:hAnsi="Arial" w:cs="Arial"/>
          <w:szCs w:val="24"/>
          <w:lang w:val="en-US"/>
        </w:rPr>
        <w:t xml:space="preserve"> and the appointment of the Trustee;</w:t>
      </w:r>
      <w:r w:rsidR="00FC68C1" w:rsidRPr="001765C0">
        <w:rPr>
          <w:rFonts w:ascii="Arial" w:hAnsi="Arial" w:cs="Arial"/>
          <w:szCs w:val="24"/>
          <w:lang w:val="en-US" w:eastAsia="en-US"/>
        </w:rPr>
        <w:t xml:space="preserve"> </w:t>
      </w:r>
      <w:r w:rsidR="00FC68C1" w:rsidRPr="001765C0">
        <w:rPr>
          <w:rFonts w:ascii="Arial" w:hAnsi="Arial" w:cs="Arial"/>
          <w:szCs w:val="24"/>
          <w:lang w:val="en-US"/>
        </w:rPr>
        <w:t xml:space="preserve">the reasonable costs </w:t>
      </w:r>
      <w:r w:rsidR="002F03CF" w:rsidRPr="001765C0">
        <w:rPr>
          <w:rFonts w:ascii="Arial" w:hAnsi="Arial" w:cs="Arial"/>
          <w:szCs w:val="24"/>
          <w:lang w:val="en-US"/>
        </w:rPr>
        <w:t xml:space="preserve">for </w:t>
      </w:r>
      <w:r w:rsidR="00FC68C1" w:rsidRPr="001765C0">
        <w:rPr>
          <w:rFonts w:ascii="Arial" w:hAnsi="Arial" w:cs="Arial"/>
          <w:szCs w:val="24"/>
          <w:lang w:val="en-US"/>
        </w:rPr>
        <w:t>the furnishing of security by the Trustee; the costs of the Trustee in administering the minor’s estate, as determined by Section</w:t>
      </w:r>
      <w:r w:rsidR="002F03CF" w:rsidRPr="001765C0">
        <w:rPr>
          <w:rFonts w:ascii="Arial" w:hAnsi="Arial" w:cs="Arial"/>
          <w:szCs w:val="24"/>
          <w:lang w:val="en-US"/>
        </w:rPr>
        <w:t> </w:t>
      </w:r>
      <w:r w:rsidR="00FC68C1" w:rsidRPr="001765C0">
        <w:rPr>
          <w:rFonts w:ascii="Arial" w:hAnsi="Arial" w:cs="Arial"/>
          <w:szCs w:val="24"/>
          <w:lang w:val="en-US"/>
        </w:rPr>
        <w:t xml:space="preserve">84(1)(b) of the Administration of Estates Act 66 of 1965, as amended, according to the prescribed tariff applicable to curators; </w:t>
      </w:r>
      <w:r w:rsidR="00FC68C1" w:rsidRPr="001765C0">
        <w:rPr>
          <w:rFonts w:ascii="Arial" w:hAnsi="Arial" w:cs="Arial"/>
          <w:iCs/>
          <w:szCs w:val="24"/>
          <w:lang w:val="en-US"/>
        </w:rPr>
        <w:t xml:space="preserve">the costs of the Trustee in administering the minor’s </w:t>
      </w:r>
      <w:r w:rsidR="002F03CF" w:rsidRPr="001765C0">
        <w:rPr>
          <w:rFonts w:ascii="Arial" w:hAnsi="Arial" w:cs="Arial"/>
          <w:iCs/>
          <w:szCs w:val="24"/>
          <w:lang w:val="en-US"/>
        </w:rPr>
        <w:t>e</w:t>
      </w:r>
      <w:r w:rsidR="00FC68C1" w:rsidRPr="001765C0">
        <w:rPr>
          <w:rFonts w:ascii="Arial" w:hAnsi="Arial" w:cs="Arial"/>
          <w:iCs/>
          <w:szCs w:val="24"/>
          <w:lang w:val="en-US"/>
        </w:rPr>
        <w:t xml:space="preserve">state and the costs of administering the </w:t>
      </w:r>
      <w:r w:rsidR="002F03CF" w:rsidRPr="001765C0">
        <w:rPr>
          <w:rFonts w:ascii="Arial" w:hAnsi="Arial" w:cs="Arial"/>
          <w:iCs/>
          <w:szCs w:val="24"/>
          <w:lang w:val="en-US"/>
        </w:rPr>
        <w:t>s</w:t>
      </w:r>
      <w:r w:rsidR="00FC68C1" w:rsidRPr="001765C0">
        <w:rPr>
          <w:rFonts w:ascii="Arial" w:hAnsi="Arial" w:cs="Arial"/>
          <w:iCs/>
          <w:szCs w:val="24"/>
          <w:lang w:val="en-US"/>
        </w:rPr>
        <w:t xml:space="preserve">tatutory </w:t>
      </w:r>
      <w:r w:rsidR="002F03CF" w:rsidRPr="001765C0">
        <w:rPr>
          <w:rFonts w:ascii="Arial" w:hAnsi="Arial" w:cs="Arial"/>
          <w:iCs/>
          <w:szCs w:val="24"/>
          <w:lang w:val="en-US"/>
        </w:rPr>
        <w:t>u</w:t>
      </w:r>
      <w:r w:rsidR="00FC68C1" w:rsidRPr="001765C0">
        <w:rPr>
          <w:rFonts w:ascii="Arial" w:hAnsi="Arial" w:cs="Arial"/>
          <w:iCs/>
          <w:szCs w:val="24"/>
          <w:lang w:val="en-US"/>
        </w:rPr>
        <w:t xml:space="preserve">ndertaking in terms of </w:t>
      </w:r>
      <w:r w:rsidR="002F03CF" w:rsidRPr="001765C0">
        <w:rPr>
          <w:rFonts w:ascii="Arial" w:hAnsi="Arial" w:cs="Arial"/>
          <w:iCs/>
          <w:szCs w:val="24"/>
          <w:lang w:val="en-US"/>
        </w:rPr>
        <w:t>s</w:t>
      </w:r>
      <w:r w:rsidR="00FC68C1" w:rsidRPr="001765C0">
        <w:rPr>
          <w:rFonts w:ascii="Arial" w:hAnsi="Arial" w:cs="Arial"/>
          <w:iCs/>
          <w:szCs w:val="24"/>
          <w:lang w:val="en-US"/>
        </w:rPr>
        <w:t>ection 17(4)(a) of the Road Accident Fund Act, as determined by the Administration</w:t>
      </w:r>
      <w:r w:rsidR="002F03CF" w:rsidRPr="001765C0">
        <w:rPr>
          <w:rFonts w:ascii="Arial" w:hAnsi="Arial" w:cs="Arial"/>
          <w:iCs/>
          <w:szCs w:val="24"/>
          <w:lang w:val="en-US"/>
        </w:rPr>
        <w:t xml:space="preserve"> </w:t>
      </w:r>
      <w:r w:rsidR="00FC68C1" w:rsidRPr="001765C0">
        <w:rPr>
          <w:rFonts w:ascii="Arial" w:hAnsi="Arial" w:cs="Arial"/>
          <w:iCs/>
          <w:szCs w:val="24"/>
          <w:lang w:val="en-US"/>
        </w:rPr>
        <w:t>of</w:t>
      </w:r>
      <w:r w:rsidR="002F03CF" w:rsidRPr="001765C0">
        <w:rPr>
          <w:rFonts w:ascii="Arial" w:hAnsi="Arial" w:cs="Arial"/>
          <w:iCs/>
          <w:szCs w:val="24"/>
          <w:lang w:val="en-US"/>
        </w:rPr>
        <w:t xml:space="preserve"> </w:t>
      </w:r>
      <w:r w:rsidR="00FC68C1" w:rsidRPr="001765C0">
        <w:rPr>
          <w:rFonts w:ascii="Arial" w:hAnsi="Arial" w:cs="Arial"/>
          <w:iCs/>
          <w:szCs w:val="24"/>
          <w:lang w:val="en-US"/>
        </w:rPr>
        <w:t>Estates</w:t>
      </w:r>
      <w:r w:rsidR="002F03CF" w:rsidRPr="001765C0">
        <w:rPr>
          <w:rFonts w:ascii="Arial" w:hAnsi="Arial" w:cs="Arial"/>
          <w:iCs/>
          <w:szCs w:val="24"/>
          <w:lang w:val="en-US"/>
        </w:rPr>
        <w:t xml:space="preserve"> </w:t>
      </w:r>
      <w:r w:rsidR="00FC68C1" w:rsidRPr="001765C0">
        <w:rPr>
          <w:rFonts w:ascii="Arial" w:hAnsi="Arial" w:cs="Arial"/>
          <w:iCs/>
          <w:szCs w:val="24"/>
          <w:lang w:val="en-US"/>
        </w:rPr>
        <w:t>Act 66 of 1965</w:t>
      </w:r>
      <w:r w:rsidR="002F03CF" w:rsidRPr="001765C0">
        <w:rPr>
          <w:rFonts w:ascii="Arial" w:hAnsi="Arial" w:cs="Arial"/>
          <w:iCs/>
          <w:szCs w:val="24"/>
          <w:lang w:val="en-US"/>
        </w:rPr>
        <w:t>,</w:t>
      </w:r>
      <w:r w:rsidR="00FC68C1" w:rsidRPr="001765C0">
        <w:rPr>
          <w:rFonts w:ascii="Arial" w:hAnsi="Arial" w:cs="Arial"/>
          <w:iCs/>
          <w:szCs w:val="24"/>
          <w:lang w:val="en-US"/>
        </w:rPr>
        <w:t xml:space="preserve"> as amended, limited to the prescribed tariff applicable to a </w:t>
      </w:r>
      <w:r w:rsidR="002F03CF" w:rsidRPr="001765C0">
        <w:rPr>
          <w:rFonts w:ascii="Arial" w:hAnsi="Arial" w:cs="Arial"/>
          <w:i/>
          <w:iCs/>
          <w:szCs w:val="24"/>
          <w:lang w:val="en-US"/>
        </w:rPr>
        <w:t>c</w:t>
      </w:r>
      <w:r w:rsidR="00FC68C1" w:rsidRPr="001765C0">
        <w:rPr>
          <w:rFonts w:ascii="Arial" w:hAnsi="Arial" w:cs="Arial"/>
          <w:i/>
          <w:iCs/>
          <w:szCs w:val="24"/>
          <w:lang w:val="en-US"/>
        </w:rPr>
        <w:t xml:space="preserve">urator </w:t>
      </w:r>
      <w:r w:rsidR="002F03CF" w:rsidRPr="001765C0">
        <w:rPr>
          <w:rFonts w:ascii="Arial" w:hAnsi="Arial" w:cs="Arial"/>
          <w:i/>
          <w:iCs/>
          <w:szCs w:val="24"/>
          <w:lang w:val="en-US"/>
        </w:rPr>
        <w:t>b</w:t>
      </w:r>
      <w:r w:rsidR="00FC68C1" w:rsidRPr="001765C0">
        <w:rPr>
          <w:rFonts w:ascii="Arial" w:hAnsi="Arial" w:cs="Arial"/>
          <w:i/>
          <w:iCs/>
          <w:szCs w:val="24"/>
          <w:lang w:val="en-US"/>
        </w:rPr>
        <w:t>onis</w:t>
      </w:r>
      <w:r w:rsidR="00FC68C1" w:rsidRPr="001765C0">
        <w:rPr>
          <w:rFonts w:ascii="Arial" w:hAnsi="Arial" w:cs="Arial"/>
          <w:iCs/>
          <w:szCs w:val="24"/>
          <w:lang w:val="en-US"/>
        </w:rPr>
        <w:t xml:space="preserve">, as reflected in Government Notice R1602 of </w:t>
      </w:r>
      <w:r w:rsidR="002F03CF" w:rsidRPr="001765C0">
        <w:rPr>
          <w:rFonts w:ascii="Arial" w:hAnsi="Arial" w:cs="Arial"/>
          <w:iCs/>
          <w:szCs w:val="24"/>
          <w:lang w:val="en-US"/>
        </w:rPr>
        <w:t xml:space="preserve">1 </w:t>
      </w:r>
      <w:r w:rsidR="00FC68C1" w:rsidRPr="001765C0">
        <w:rPr>
          <w:rFonts w:ascii="Arial" w:hAnsi="Arial" w:cs="Arial"/>
          <w:iCs/>
          <w:szCs w:val="24"/>
          <w:lang w:val="en-US"/>
        </w:rPr>
        <w:t>July 1991, specifically paragraphs 3(A) and 3(B) of the schedule thereto.</w:t>
      </w:r>
    </w:p>
    <w:p w:rsidR="002F03CF" w:rsidRPr="00824152" w:rsidRDefault="002F03CF" w:rsidP="00824152">
      <w:pPr>
        <w:pStyle w:val="ListParagraph"/>
        <w:spacing w:line="360" w:lineRule="auto"/>
        <w:ind w:left="709"/>
        <w:rPr>
          <w:rFonts w:ascii="Arial" w:hAnsi="Arial" w:cs="Arial"/>
          <w:szCs w:val="24"/>
          <w:lang w:val="en-US"/>
        </w:rPr>
      </w:pPr>
    </w:p>
    <w:p w:rsidR="004306B7" w:rsidRPr="001765C0" w:rsidRDefault="001765C0" w:rsidP="001765C0">
      <w:pPr>
        <w:spacing w:line="360" w:lineRule="auto"/>
        <w:ind w:left="1276" w:hanging="567"/>
        <w:rPr>
          <w:rFonts w:ascii="Arial" w:hAnsi="Arial" w:cs="Arial"/>
          <w:color w:val="000000" w:themeColor="text1"/>
          <w:szCs w:val="24"/>
          <w:lang w:val="en-US"/>
        </w:rPr>
      </w:pPr>
      <w:r>
        <w:rPr>
          <w:rFonts w:ascii="Arial" w:hAnsi="Arial" w:cs="Arial"/>
          <w:color w:val="000000" w:themeColor="text1"/>
          <w:szCs w:val="24"/>
          <w:lang w:val="en-US"/>
        </w:rPr>
        <w:t>6.</w:t>
      </w:r>
      <w:r>
        <w:rPr>
          <w:rFonts w:ascii="Arial" w:hAnsi="Arial" w:cs="Arial"/>
          <w:color w:val="000000" w:themeColor="text1"/>
          <w:szCs w:val="24"/>
          <w:lang w:val="en-US"/>
        </w:rPr>
        <w:tab/>
      </w:r>
      <w:r w:rsidR="00FC68C1" w:rsidRPr="001765C0">
        <w:rPr>
          <w:rFonts w:ascii="Arial" w:hAnsi="Arial" w:cs="Arial"/>
          <w:szCs w:val="24"/>
          <w:lang w:val="en-US"/>
        </w:rPr>
        <w:t xml:space="preserve">That the </w:t>
      </w:r>
      <w:r w:rsidR="002F03CF" w:rsidRPr="001765C0">
        <w:rPr>
          <w:rFonts w:ascii="Arial" w:hAnsi="Arial" w:cs="Arial"/>
          <w:szCs w:val="24"/>
          <w:lang w:val="en-US"/>
        </w:rPr>
        <w:t>d</w:t>
      </w:r>
      <w:r w:rsidR="00FC68C1" w:rsidRPr="001765C0">
        <w:rPr>
          <w:rFonts w:ascii="Arial" w:hAnsi="Arial" w:cs="Arial"/>
          <w:szCs w:val="24"/>
          <w:lang w:val="en-US"/>
        </w:rPr>
        <w:t>efendant will pay the agreed or taxed party and party</w:t>
      </w:r>
      <w:r w:rsidR="004306B7" w:rsidRPr="001765C0">
        <w:rPr>
          <w:rFonts w:ascii="Arial" w:hAnsi="Arial" w:cs="Arial"/>
          <w:szCs w:val="24"/>
          <w:lang w:val="en-US"/>
        </w:rPr>
        <w:t xml:space="preserve"> High Court costs of the action</w:t>
      </w:r>
      <w:r w:rsidR="00FC68C1" w:rsidRPr="001765C0">
        <w:rPr>
          <w:rFonts w:ascii="Arial" w:hAnsi="Arial" w:cs="Arial"/>
          <w:szCs w:val="24"/>
          <w:lang w:val="en-US"/>
        </w:rPr>
        <w:t xml:space="preserve">, subject to the discretion of the </w:t>
      </w:r>
      <w:r w:rsidR="004306B7" w:rsidRPr="001765C0">
        <w:rPr>
          <w:rFonts w:ascii="Arial" w:hAnsi="Arial" w:cs="Arial"/>
          <w:szCs w:val="24"/>
          <w:lang w:val="en-US"/>
        </w:rPr>
        <w:t>Taxing Master, including the date on which the draft order wa</w:t>
      </w:r>
      <w:r w:rsidR="00FC68C1" w:rsidRPr="001765C0">
        <w:rPr>
          <w:rFonts w:ascii="Arial" w:hAnsi="Arial" w:cs="Arial"/>
          <w:szCs w:val="24"/>
          <w:lang w:val="en-US"/>
        </w:rPr>
        <w:t>s made a</w:t>
      </w:r>
      <w:r w:rsidR="004306B7" w:rsidRPr="001765C0">
        <w:rPr>
          <w:rFonts w:ascii="Arial" w:hAnsi="Arial" w:cs="Arial"/>
          <w:szCs w:val="24"/>
          <w:lang w:val="en-US"/>
        </w:rPr>
        <w:t xml:space="preserve">n order of the </w:t>
      </w:r>
      <w:r w:rsidR="00FC68C1" w:rsidRPr="001765C0">
        <w:rPr>
          <w:rFonts w:ascii="Arial" w:hAnsi="Arial" w:cs="Arial"/>
          <w:szCs w:val="24"/>
          <w:lang w:val="en-US"/>
        </w:rPr>
        <w:t>Court, such costs to include</w:t>
      </w:r>
      <w:r w:rsidR="00490A18" w:rsidRPr="001765C0">
        <w:rPr>
          <w:rFonts w:ascii="Arial" w:hAnsi="Arial" w:cs="Arial"/>
          <w:szCs w:val="24"/>
          <w:lang w:val="en-US"/>
        </w:rPr>
        <w:t xml:space="preserve">: </w:t>
      </w:r>
      <w:r w:rsidR="004306B7" w:rsidRPr="001765C0">
        <w:rPr>
          <w:rFonts w:ascii="Arial" w:hAnsi="Arial" w:cs="Arial"/>
          <w:szCs w:val="24"/>
          <w:lang w:val="en-US"/>
        </w:rPr>
        <w:t xml:space="preserve">the costs attendant upon the obtaining of payment of the capital amount referred to in paragraph 1 above; the trial costs; the reasonable costs of all the </w:t>
      </w:r>
      <w:r w:rsidR="003F4B5E" w:rsidRPr="001765C0">
        <w:rPr>
          <w:rFonts w:ascii="Arial" w:hAnsi="Arial" w:cs="Arial"/>
          <w:szCs w:val="24"/>
          <w:lang w:val="en-US"/>
        </w:rPr>
        <w:t>p</w:t>
      </w:r>
      <w:r w:rsidR="004306B7" w:rsidRPr="001765C0">
        <w:rPr>
          <w:rFonts w:ascii="Arial" w:hAnsi="Arial" w:cs="Arial"/>
          <w:szCs w:val="24"/>
          <w:lang w:val="en-US"/>
        </w:rPr>
        <w:t>laintiff’s expert reports</w:t>
      </w:r>
      <w:r w:rsidR="003F4B5E" w:rsidRPr="001765C0">
        <w:rPr>
          <w:rFonts w:ascii="Arial" w:hAnsi="Arial" w:cs="Arial"/>
          <w:szCs w:val="24"/>
          <w:lang w:val="en-US"/>
        </w:rPr>
        <w:t>;</w:t>
      </w:r>
      <w:r w:rsidR="004306B7" w:rsidRPr="001765C0">
        <w:rPr>
          <w:rFonts w:ascii="Arial" w:hAnsi="Arial" w:cs="Arial"/>
          <w:szCs w:val="24"/>
          <w:lang w:val="en-US"/>
        </w:rPr>
        <w:t xml:space="preserve"> and joint minutes, if any. </w:t>
      </w:r>
      <w:r w:rsidR="003F4B5E" w:rsidRPr="001765C0">
        <w:rPr>
          <w:rFonts w:ascii="Arial" w:hAnsi="Arial" w:cs="Arial"/>
          <w:szCs w:val="24"/>
          <w:lang w:val="en-US"/>
        </w:rPr>
        <w:t xml:space="preserve"> </w:t>
      </w:r>
      <w:r w:rsidR="004306B7" w:rsidRPr="001765C0">
        <w:rPr>
          <w:rFonts w:ascii="Arial" w:hAnsi="Arial" w:cs="Arial"/>
          <w:szCs w:val="24"/>
          <w:lang w:val="en-US"/>
        </w:rPr>
        <w:t>Such expert reports to include, but not limited to</w:t>
      </w:r>
      <w:r w:rsidR="003F4B5E" w:rsidRPr="001765C0">
        <w:rPr>
          <w:rFonts w:ascii="Arial" w:hAnsi="Arial" w:cs="Arial"/>
          <w:szCs w:val="24"/>
          <w:lang w:val="en-US"/>
        </w:rPr>
        <w:t>,</w:t>
      </w:r>
      <w:r w:rsidR="004306B7" w:rsidRPr="001765C0">
        <w:rPr>
          <w:rFonts w:ascii="Arial" w:hAnsi="Arial" w:cs="Arial"/>
          <w:szCs w:val="24"/>
          <w:lang w:val="en-US"/>
        </w:rPr>
        <w:t xml:space="preserve"> Dr.</w:t>
      </w:r>
      <w:r w:rsidR="003F4B5E" w:rsidRPr="001765C0">
        <w:rPr>
          <w:rFonts w:ascii="Arial" w:hAnsi="Arial" w:cs="Arial"/>
          <w:szCs w:val="24"/>
          <w:lang w:val="en-US"/>
        </w:rPr>
        <w:t> </w:t>
      </w:r>
      <w:r w:rsidR="004306B7" w:rsidRPr="001765C0">
        <w:rPr>
          <w:rFonts w:ascii="Arial" w:hAnsi="Arial" w:cs="Arial"/>
          <w:szCs w:val="24"/>
          <w:lang w:val="en-US"/>
        </w:rPr>
        <w:t>Scher</w:t>
      </w:r>
      <w:r w:rsidR="003F4B5E" w:rsidRPr="001765C0">
        <w:rPr>
          <w:rFonts w:ascii="Arial" w:hAnsi="Arial" w:cs="Arial"/>
          <w:szCs w:val="24"/>
          <w:lang w:val="en-US"/>
        </w:rPr>
        <w:t>;</w:t>
      </w:r>
      <w:r w:rsidR="004306B7" w:rsidRPr="001765C0">
        <w:rPr>
          <w:rFonts w:ascii="Arial" w:hAnsi="Arial" w:cs="Arial"/>
          <w:szCs w:val="24"/>
          <w:lang w:val="en-US"/>
        </w:rPr>
        <w:t xml:space="preserve"> Dr.</w:t>
      </w:r>
      <w:r w:rsidR="003F4B5E" w:rsidRPr="001765C0">
        <w:rPr>
          <w:rFonts w:ascii="Arial" w:hAnsi="Arial" w:cs="Arial"/>
          <w:szCs w:val="24"/>
          <w:lang w:val="en-US"/>
        </w:rPr>
        <w:t> </w:t>
      </w:r>
      <w:r w:rsidR="004306B7" w:rsidRPr="001765C0">
        <w:rPr>
          <w:rFonts w:ascii="Arial" w:hAnsi="Arial" w:cs="Arial"/>
          <w:szCs w:val="24"/>
          <w:lang w:val="en-US"/>
        </w:rPr>
        <w:t>Townsend</w:t>
      </w:r>
      <w:r w:rsidR="003F4B5E" w:rsidRPr="001765C0">
        <w:rPr>
          <w:rFonts w:ascii="Arial" w:hAnsi="Arial" w:cs="Arial"/>
          <w:szCs w:val="24"/>
          <w:lang w:val="en-US"/>
        </w:rPr>
        <w:t>;</w:t>
      </w:r>
      <w:r w:rsidR="004306B7" w:rsidRPr="001765C0">
        <w:rPr>
          <w:rFonts w:ascii="Arial" w:hAnsi="Arial" w:cs="Arial"/>
          <w:szCs w:val="24"/>
          <w:lang w:val="en-US"/>
        </w:rPr>
        <w:t xml:space="preserve"> Dr. Makua</w:t>
      </w:r>
      <w:r w:rsidR="003F4B5E" w:rsidRPr="001765C0">
        <w:rPr>
          <w:rFonts w:ascii="Arial" w:hAnsi="Arial" w:cs="Arial"/>
          <w:szCs w:val="24"/>
          <w:lang w:val="en-US"/>
        </w:rPr>
        <w:t>;</w:t>
      </w:r>
      <w:r w:rsidR="004306B7" w:rsidRPr="001765C0">
        <w:rPr>
          <w:rFonts w:ascii="Arial" w:hAnsi="Arial" w:cs="Arial"/>
          <w:szCs w:val="24"/>
          <w:lang w:val="en-US"/>
        </w:rPr>
        <w:t xml:space="preserve"> Ms. da Costa</w:t>
      </w:r>
      <w:r w:rsidR="003F4B5E" w:rsidRPr="001765C0">
        <w:rPr>
          <w:rFonts w:ascii="Arial" w:hAnsi="Arial" w:cs="Arial"/>
          <w:szCs w:val="24"/>
          <w:lang w:val="en-US"/>
        </w:rPr>
        <w:t>;</w:t>
      </w:r>
      <w:r w:rsidR="004306B7" w:rsidRPr="001765C0">
        <w:rPr>
          <w:rFonts w:ascii="Arial" w:hAnsi="Arial" w:cs="Arial"/>
          <w:szCs w:val="24"/>
          <w:lang w:val="en-US"/>
        </w:rPr>
        <w:t xml:space="preserve"> Ms. Mattheus</w:t>
      </w:r>
      <w:r w:rsidR="003F4B5E" w:rsidRPr="001765C0">
        <w:rPr>
          <w:rFonts w:ascii="Arial" w:hAnsi="Arial" w:cs="Arial"/>
          <w:szCs w:val="24"/>
          <w:lang w:val="en-US"/>
        </w:rPr>
        <w:t>;</w:t>
      </w:r>
      <w:r w:rsidR="004306B7" w:rsidRPr="001765C0">
        <w:rPr>
          <w:rFonts w:ascii="Arial" w:hAnsi="Arial" w:cs="Arial"/>
          <w:szCs w:val="24"/>
          <w:lang w:val="en-US"/>
        </w:rPr>
        <w:t xml:space="preserve"> Ms. Fletcher</w:t>
      </w:r>
      <w:r w:rsidR="003F4B5E" w:rsidRPr="001765C0">
        <w:rPr>
          <w:rFonts w:ascii="Arial" w:hAnsi="Arial" w:cs="Arial"/>
          <w:szCs w:val="24"/>
          <w:lang w:val="en-US"/>
        </w:rPr>
        <w:t>;</w:t>
      </w:r>
      <w:r w:rsidR="004306B7" w:rsidRPr="001765C0">
        <w:rPr>
          <w:rFonts w:ascii="Arial" w:hAnsi="Arial" w:cs="Arial"/>
          <w:szCs w:val="24"/>
          <w:lang w:val="en-US"/>
        </w:rPr>
        <w:t xml:space="preserve"> Ms.</w:t>
      </w:r>
      <w:r w:rsidR="003F4B5E" w:rsidRPr="001765C0">
        <w:rPr>
          <w:rFonts w:ascii="Arial" w:hAnsi="Arial" w:cs="Arial"/>
          <w:szCs w:val="24"/>
          <w:lang w:val="en-US"/>
        </w:rPr>
        <w:t> </w:t>
      </w:r>
      <w:r w:rsidR="004306B7" w:rsidRPr="001765C0">
        <w:rPr>
          <w:rFonts w:ascii="Arial" w:hAnsi="Arial" w:cs="Arial"/>
          <w:szCs w:val="24"/>
          <w:lang w:val="en-US"/>
        </w:rPr>
        <w:t>Leibotiwz</w:t>
      </w:r>
      <w:r w:rsidR="003F4B5E" w:rsidRPr="001765C0">
        <w:rPr>
          <w:rFonts w:ascii="Arial" w:hAnsi="Arial" w:cs="Arial"/>
          <w:szCs w:val="24"/>
          <w:lang w:val="en-US"/>
        </w:rPr>
        <w:t>;</w:t>
      </w:r>
      <w:r w:rsidR="004306B7" w:rsidRPr="001765C0">
        <w:rPr>
          <w:rFonts w:ascii="Arial" w:hAnsi="Arial" w:cs="Arial"/>
          <w:szCs w:val="24"/>
          <w:lang w:val="en-US"/>
        </w:rPr>
        <w:t xml:space="preserve"> and Mr. Loots, if any as may be agreed or allowed by the Taxing Master</w:t>
      </w:r>
      <w:r w:rsidR="003F4B5E" w:rsidRPr="001765C0">
        <w:rPr>
          <w:rFonts w:ascii="Arial" w:hAnsi="Arial" w:cs="Arial"/>
          <w:szCs w:val="24"/>
          <w:lang w:val="en-US"/>
        </w:rPr>
        <w:t>. T</w:t>
      </w:r>
      <w:r w:rsidR="004306B7" w:rsidRPr="001765C0">
        <w:rPr>
          <w:rFonts w:ascii="Arial" w:hAnsi="Arial" w:cs="Arial"/>
          <w:szCs w:val="24"/>
          <w:lang w:val="en-US"/>
        </w:rPr>
        <w:t xml:space="preserve">he </w:t>
      </w:r>
      <w:r w:rsidR="003F4B5E" w:rsidRPr="001765C0">
        <w:rPr>
          <w:rFonts w:ascii="Arial" w:hAnsi="Arial" w:cs="Arial"/>
          <w:szCs w:val="24"/>
          <w:lang w:val="en-US"/>
        </w:rPr>
        <w:t>p</w:t>
      </w:r>
      <w:r w:rsidR="004306B7" w:rsidRPr="001765C0">
        <w:rPr>
          <w:rFonts w:ascii="Arial" w:hAnsi="Arial" w:cs="Arial"/>
          <w:szCs w:val="24"/>
          <w:lang w:val="en-US"/>
        </w:rPr>
        <w:t xml:space="preserve">laintiff’s attorneys shall serve the notice of taxation on the </w:t>
      </w:r>
      <w:r w:rsidR="003F4B5E" w:rsidRPr="001765C0">
        <w:rPr>
          <w:rFonts w:ascii="Arial" w:hAnsi="Arial" w:cs="Arial"/>
          <w:szCs w:val="24"/>
          <w:lang w:val="en-US"/>
        </w:rPr>
        <w:t>d</w:t>
      </w:r>
      <w:r w:rsidR="004306B7" w:rsidRPr="001765C0">
        <w:rPr>
          <w:rFonts w:ascii="Arial" w:hAnsi="Arial" w:cs="Arial"/>
          <w:szCs w:val="24"/>
          <w:lang w:val="en-US"/>
        </w:rPr>
        <w:t xml:space="preserve">efendant’s attorneys and shall allow the </w:t>
      </w:r>
      <w:r w:rsidR="003F4B5E" w:rsidRPr="001765C0">
        <w:rPr>
          <w:rFonts w:ascii="Arial" w:hAnsi="Arial" w:cs="Arial"/>
          <w:szCs w:val="24"/>
          <w:lang w:val="en-US"/>
        </w:rPr>
        <w:t>d</w:t>
      </w:r>
      <w:r w:rsidR="004306B7" w:rsidRPr="001765C0">
        <w:rPr>
          <w:rFonts w:ascii="Arial" w:hAnsi="Arial" w:cs="Arial"/>
          <w:szCs w:val="24"/>
          <w:lang w:val="en-US"/>
        </w:rPr>
        <w:t xml:space="preserve">efendant 180 days within which to make payment of </w:t>
      </w:r>
      <w:r w:rsidR="004306B7" w:rsidRPr="001765C0">
        <w:rPr>
          <w:rFonts w:ascii="Arial" w:hAnsi="Arial" w:cs="Arial"/>
          <w:color w:val="000000" w:themeColor="text1"/>
          <w:szCs w:val="24"/>
          <w:lang w:val="en-US"/>
        </w:rPr>
        <w:t>such costs.</w:t>
      </w:r>
    </w:p>
    <w:p w:rsidR="00125EBE" w:rsidRPr="00824152" w:rsidRDefault="00125EBE" w:rsidP="00824152">
      <w:pPr>
        <w:pStyle w:val="ListParagraph"/>
        <w:spacing w:line="360" w:lineRule="auto"/>
        <w:ind w:left="1276"/>
        <w:rPr>
          <w:rFonts w:ascii="Arial" w:hAnsi="Arial" w:cs="Arial"/>
          <w:color w:val="000000" w:themeColor="text1"/>
          <w:szCs w:val="24"/>
          <w:lang w:val="en-US"/>
        </w:rPr>
      </w:pPr>
    </w:p>
    <w:p w:rsidR="00AE76EA" w:rsidRPr="001765C0" w:rsidRDefault="001765C0" w:rsidP="001765C0">
      <w:pPr>
        <w:spacing w:line="360" w:lineRule="auto"/>
        <w:ind w:left="1276" w:hanging="567"/>
        <w:rPr>
          <w:rFonts w:ascii="Arial" w:hAnsi="Arial" w:cs="Arial"/>
          <w:color w:val="000000" w:themeColor="text1"/>
          <w:szCs w:val="24"/>
          <w:lang w:val="en-US"/>
        </w:rPr>
      </w:pPr>
      <w:r>
        <w:rPr>
          <w:rFonts w:ascii="Arial" w:hAnsi="Arial" w:cs="Arial"/>
          <w:color w:val="000000" w:themeColor="text1"/>
          <w:szCs w:val="24"/>
          <w:lang w:val="en-US"/>
        </w:rPr>
        <w:t>7.</w:t>
      </w:r>
      <w:r>
        <w:rPr>
          <w:rFonts w:ascii="Arial" w:hAnsi="Arial" w:cs="Arial"/>
          <w:color w:val="000000" w:themeColor="text1"/>
          <w:szCs w:val="24"/>
          <w:lang w:val="en-US"/>
        </w:rPr>
        <w:tab/>
      </w:r>
      <w:r w:rsidR="004306B7" w:rsidRPr="001765C0">
        <w:rPr>
          <w:rFonts w:ascii="Arial" w:hAnsi="Arial" w:cs="Arial"/>
          <w:color w:val="000000" w:themeColor="text1"/>
          <w:szCs w:val="24"/>
          <w:lang w:val="en-US"/>
        </w:rPr>
        <w:t xml:space="preserve">The requisite steps shall be taken by the </w:t>
      </w:r>
      <w:r w:rsidR="00125EBE" w:rsidRPr="001765C0">
        <w:rPr>
          <w:rFonts w:ascii="Arial" w:hAnsi="Arial" w:cs="Arial"/>
          <w:color w:val="000000" w:themeColor="text1"/>
          <w:szCs w:val="24"/>
          <w:lang w:val="en-US"/>
        </w:rPr>
        <w:t>p</w:t>
      </w:r>
      <w:r w:rsidR="004306B7" w:rsidRPr="001765C0">
        <w:rPr>
          <w:rFonts w:ascii="Arial" w:hAnsi="Arial" w:cs="Arial"/>
          <w:color w:val="000000" w:themeColor="text1"/>
          <w:szCs w:val="24"/>
          <w:lang w:val="en-US"/>
        </w:rPr>
        <w:t xml:space="preserve">laintiff’s </w:t>
      </w:r>
      <w:r w:rsidR="00125EBE" w:rsidRPr="001765C0">
        <w:rPr>
          <w:rFonts w:ascii="Arial" w:hAnsi="Arial" w:cs="Arial"/>
          <w:color w:val="000000" w:themeColor="text1"/>
          <w:szCs w:val="24"/>
          <w:lang w:val="en-US"/>
        </w:rPr>
        <w:t>a</w:t>
      </w:r>
      <w:r w:rsidR="004306B7" w:rsidRPr="001765C0">
        <w:rPr>
          <w:rFonts w:ascii="Arial" w:hAnsi="Arial" w:cs="Arial"/>
          <w:color w:val="000000" w:themeColor="text1"/>
          <w:szCs w:val="24"/>
          <w:lang w:val="en-US"/>
        </w:rPr>
        <w:t xml:space="preserve">ttorneys with a view to forming a trust to, </w:t>
      </w:r>
      <w:r w:rsidR="004306B7" w:rsidRPr="001765C0">
        <w:rPr>
          <w:rFonts w:ascii="Arial" w:hAnsi="Arial" w:cs="Arial"/>
          <w:i/>
          <w:iCs/>
          <w:color w:val="000000" w:themeColor="text1"/>
          <w:szCs w:val="24"/>
          <w:lang w:val="en-US"/>
        </w:rPr>
        <w:t>inter alia</w:t>
      </w:r>
      <w:r w:rsidR="004306B7" w:rsidRPr="001765C0">
        <w:rPr>
          <w:rFonts w:ascii="Arial" w:hAnsi="Arial" w:cs="Arial"/>
          <w:color w:val="000000" w:themeColor="text1"/>
          <w:szCs w:val="24"/>
          <w:lang w:val="en-US"/>
        </w:rPr>
        <w:t>, administer and/or manage the financial affairs of the minor and that such trust shall be formed within 6 (SIX) months of the date of this order.</w:t>
      </w:r>
    </w:p>
    <w:p w:rsidR="00125EBE" w:rsidRPr="00824152" w:rsidRDefault="00125EBE" w:rsidP="00824152">
      <w:pPr>
        <w:pStyle w:val="ListParagraph"/>
        <w:spacing w:line="360" w:lineRule="auto"/>
        <w:ind w:left="1276"/>
        <w:rPr>
          <w:rFonts w:ascii="Arial" w:hAnsi="Arial" w:cs="Arial"/>
          <w:color w:val="000000" w:themeColor="text1"/>
          <w:szCs w:val="24"/>
          <w:lang w:val="en-US"/>
        </w:rPr>
      </w:pPr>
    </w:p>
    <w:p w:rsidR="00490A18" w:rsidRPr="001765C0" w:rsidRDefault="001765C0" w:rsidP="001765C0">
      <w:pPr>
        <w:spacing w:line="360" w:lineRule="auto"/>
        <w:ind w:left="1276" w:hanging="567"/>
        <w:rPr>
          <w:rFonts w:ascii="Arial" w:hAnsi="Arial" w:cs="Arial"/>
          <w:szCs w:val="24"/>
          <w:lang w:val="en-US"/>
        </w:rPr>
      </w:pPr>
      <w:r>
        <w:rPr>
          <w:rFonts w:ascii="Arial" w:hAnsi="Arial" w:cs="Arial"/>
          <w:szCs w:val="24"/>
          <w:lang w:val="en-US"/>
        </w:rPr>
        <w:t>8.</w:t>
      </w:r>
      <w:r>
        <w:rPr>
          <w:rFonts w:ascii="Arial" w:hAnsi="Arial" w:cs="Arial"/>
          <w:szCs w:val="24"/>
          <w:lang w:val="en-US"/>
        </w:rPr>
        <w:tab/>
      </w:r>
      <w:r w:rsidR="004306B7" w:rsidRPr="001765C0">
        <w:rPr>
          <w:rFonts w:ascii="Arial" w:hAnsi="Arial" w:cs="Arial"/>
          <w:szCs w:val="24"/>
          <w:lang w:val="en-US"/>
        </w:rPr>
        <w:t>The trust instrument shall provide for the following as a minimum:</w:t>
      </w:r>
      <w:r w:rsidR="001B6A4C" w:rsidRPr="001765C0">
        <w:rPr>
          <w:rFonts w:ascii="Arial" w:hAnsi="Arial" w:cs="Arial"/>
          <w:szCs w:val="24"/>
          <w:lang w:val="en-US"/>
        </w:rPr>
        <w:t xml:space="preserve"> there shall be a minimum of two trustees and a maximum of three, of which at least one shall be a qualified professional person; to the extent possible and practical, an adult family member of the minor, more particularly the minor’s biological mother, J</w:t>
      </w:r>
      <w:r w:rsidR="008D509B">
        <w:rPr>
          <w:rFonts w:ascii="Arial" w:hAnsi="Arial" w:cs="Arial"/>
          <w:szCs w:val="24"/>
          <w:lang w:val="en-US"/>
        </w:rPr>
        <w:t>[…]</w:t>
      </w:r>
      <w:r w:rsidR="001B6A4C" w:rsidRPr="001765C0">
        <w:rPr>
          <w:rFonts w:ascii="Arial" w:hAnsi="Arial" w:cs="Arial"/>
          <w:szCs w:val="24"/>
          <w:lang w:val="en-US"/>
        </w:rPr>
        <w:t xml:space="preserve"> M</w:t>
      </w:r>
      <w:r w:rsidR="008D509B">
        <w:rPr>
          <w:rFonts w:ascii="Arial" w:hAnsi="Arial" w:cs="Arial"/>
          <w:szCs w:val="24"/>
          <w:lang w:val="en-US"/>
        </w:rPr>
        <w:t>[…]</w:t>
      </w:r>
      <w:bookmarkStart w:id="2" w:name="_GoBack"/>
      <w:bookmarkEnd w:id="2"/>
      <w:r w:rsidR="00125EBE" w:rsidRPr="001765C0">
        <w:rPr>
          <w:rFonts w:ascii="Arial" w:hAnsi="Arial" w:cs="Arial"/>
          <w:szCs w:val="24"/>
          <w:lang w:val="en-US"/>
        </w:rPr>
        <w:t>,</w:t>
      </w:r>
      <w:r w:rsidR="001B6A4C" w:rsidRPr="001765C0">
        <w:rPr>
          <w:rFonts w:ascii="Arial" w:hAnsi="Arial" w:cs="Arial"/>
          <w:szCs w:val="24"/>
          <w:lang w:val="en-US"/>
        </w:rPr>
        <w:t xml:space="preserve"> shall be appointed as one of the trustees and she shall be exempt from providing security to the satisfaction of the master; </w:t>
      </w:r>
      <w:r w:rsidR="007C750E" w:rsidRPr="001765C0">
        <w:rPr>
          <w:rFonts w:ascii="Arial" w:hAnsi="Arial" w:cs="Arial"/>
          <w:szCs w:val="24"/>
          <w:lang w:val="en-US"/>
        </w:rPr>
        <w:t>if the number of trustees drops below the prescribed minimum</w:t>
      </w:r>
      <w:r w:rsidR="00125EBE" w:rsidRPr="001765C0">
        <w:rPr>
          <w:rFonts w:ascii="Arial" w:hAnsi="Arial" w:cs="Arial"/>
          <w:szCs w:val="24"/>
          <w:lang w:val="en-US"/>
        </w:rPr>
        <w:t>,</w:t>
      </w:r>
      <w:r w:rsidR="007C750E" w:rsidRPr="001765C0">
        <w:rPr>
          <w:rFonts w:ascii="Arial" w:hAnsi="Arial" w:cs="Arial"/>
          <w:szCs w:val="24"/>
          <w:lang w:val="en-US"/>
        </w:rPr>
        <w:t xml:space="preserve"> the remaining trustees are prohibited from acting other than to appoint a replacement trustee; the composition of the board of trustees and the voting rights shall be such that any single trustee cannot be outvoted in relation to management of trust assets by any other trustee who has a personal interest in the manner in which the trust is managed; the powers and authority of the trustees shall not exceed those usually granted to trustees of special trusts; procedures to resolve any potential disputes, subject to the review of any decision made in accordance therewith by this Court; the trust should be stated to have the purpose of administering the funds in a manner which best takes account of the interests of the minor; the separation of the property of the trustee/s from the trust property; </w:t>
      </w:r>
      <w:r w:rsidR="002A44D3" w:rsidRPr="001765C0">
        <w:rPr>
          <w:rFonts w:ascii="Arial" w:hAnsi="Arial" w:cs="Arial"/>
          <w:szCs w:val="24"/>
          <w:lang w:val="en-US"/>
        </w:rPr>
        <w:t xml:space="preserve">ownership of the trust property vests in the trustee/s in their capacity as trustee/s; the independent trustee/s (other than the family member above) shall provide security to the satisfaction of </w:t>
      </w:r>
      <w:r w:rsidR="00125EBE" w:rsidRPr="001765C0">
        <w:rPr>
          <w:rFonts w:ascii="Arial" w:hAnsi="Arial" w:cs="Arial"/>
          <w:szCs w:val="24"/>
          <w:lang w:val="en-US"/>
        </w:rPr>
        <w:t>t</w:t>
      </w:r>
      <w:r w:rsidR="002A44D3" w:rsidRPr="001765C0">
        <w:rPr>
          <w:rFonts w:ascii="Arial" w:hAnsi="Arial" w:cs="Arial"/>
          <w:szCs w:val="24"/>
          <w:lang w:val="en-US"/>
        </w:rPr>
        <w:t xml:space="preserve">he Master in terms of </w:t>
      </w:r>
      <w:r w:rsidR="00125EBE" w:rsidRPr="001765C0">
        <w:rPr>
          <w:rFonts w:ascii="Arial" w:hAnsi="Arial" w:cs="Arial"/>
          <w:szCs w:val="24"/>
          <w:lang w:val="en-US"/>
        </w:rPr>
        <w:t>s</w:t>
      </w:r>
      <w:r w:rsidR="002A44D3" w:rsidRPr="001765C0">
        <w:rPr>
          <w:rFonts w:ascii="Arial" w:hAnsi="Arial" w:cs="Arial"/>
          <w:szCs w:val="24"/>
          <w:lang w:val="en-US"/>
        </w:rPr>
        <w:t xml:space="preserve">ection 6(2)(a) of the Trust Property Control Act 57 of 1988; amendment of the trust instrument shall be subject to the leave of this Court; the trustee/s is authorised to recover the remuneration of and cost incurred by the trustee/s in administering the </w:t>
      </w:r>
      <w:r w:rsidR="00125EBE" w:rsidRPr="001765C0">
        <w:rPr>
          <w:rFonts w:ascii="Arial" w:hAnsi="Arial" w:cs="Arial"/>
          <w:szCs w:val="24"/>
          <w:lang w:val="en-US"/>
        </w:rPr>
        <w:t>s</w:t>
      </w:r>
      <w:r w:rsidR="002A44D3" w:rsidRPr="001765C0">
        <w:rPr>
          <w:rFonts w:ascii="Arial" w:hAnsi="Arial" w:cs="Arial"/>
          <w:szCs w:val="24"/>
          <w:lang w:val="en-US"/>
        </w:rPr>
        <w:t>ection 17(4)(a) RAF undertaking in accordance with the undertaking; the minor shall be the sole income and capital beneficiary; the trust property is excluded from any community of property in the event of the marriage of the minor; the trust shall terminate on the minor attaining age of majority, whereafter the trust assets shall devolve upon the minor; the trust property and administration thereof is subject to annual reporting by an accountant</w:t>
      </w:r>
      <w:r w:rsidR="00125EBE" w:rsidRPr="001765C0">
        <w:rPr>
          <w:rFonts w:ascii="Arial" w:hAnsi="Arial" w:cs="Arial"/>
          <w:szCs w:val="24"/>
          <w:lang w:val="en-US"/>
        </w:rPr>
        <w:t>.</w:t>
      </w:r>
    </w:p>
    <w:p w:rsidR="00125EBE" w:rsidRPr="00824152" w:rsidRDefault="00125EBE" w:rsidP="00824152">
      <w:pPr>
        <w:pStyle w:val="ListParagraph"/>
        <w:spacing w:line="360" w:lineRule="auto"/>
        <w:ind w:left="1276"/>
        <w:rPr>
          <w:rFonts w:ascii="Arial" w:hAnsi="Arial" w:cs="Arial"/>
          <w:szCs w:val="24"/>
          <w:lang w:val="en-US"/>
        </w:rPr>
      </w:pPr>
    </w:p>
    <w:p w:rsidR="001739EC" w:rsidRPr="001765C0" w:rsidRDefault="001765C0" w:rsidP="001765C0">
      <w:pPr>
        <w:spacing w:line="360" w:lineRule="auto"/>
        <w:ind w:left="1276" w:hanging="567"/>
        <w:rPr>
          <w:rFonts w:ascii="Arial" w:hAnsi="Arial" w:cs="Arial"/>
          <w:szCs w:val="24"/>
          <w:lang w:val="en-US"/>
        </w:rPr>
      </w:pPr>
      <w:r>
        <w:rPr>
          <w:rFonts w:ascii="Arial" w:hAnsi="Arial" w:cs="Arial"/>
          <w:szCs w:val="24"/>
          <w:lang w:val="en-US"/>
        </w:rPr>
        <w:lastRenderedPageBreak/>
        <w:t>9.</w:t>
      </w:r>
      <w:r>
        <w:rPr>
          <w:rFonts w:ascii="Arial" w:hAnsi="Arial" w:cs="Arial"/>
          <w:szCs w:val="24"/>
          <w:lang w:val="en-US"/>
        </w:rPr>
        <w:tab/>
      </w:r>
      <w:r w:rsidR="002A44D3" w:rsidRPr="001765C0">
        <w:rPr>
          <w:rFonts w:ascii="Arial" w:hAnsi="Arial" w:cs="Arial"/>
          <w:szCs w:val="24"/>
          <w:lang w:val="en-US"/>
        </w:rPr>
        <w:t xml:space="preserve">The capital amount referred to in paragraph 1 above, shall be paid by the </w:t>
      </w:r>
      <w:r w:rsidR="00125EBE" w:rsidRPr="001765C0">
        <w:rPr>
          <w:rFonts w:ascii="Arial" w:hAnsi="Arial" w:cs="Arial"/>
          <w:szCs w:val="24"/>
          <w:lang w:val="en-US"/>
        </w:rPr>
        <w:t>d</w:t>
      </w:r>
      <w:r w:rsidR="002A44D3" w:rsidRPr="001765C0">
        <w:rPr>
          <w:rFonts w:ascii="Arial" w:hAnsi="Arial" w:cs="Arial"/>
          <w:szCs w:val="24"/>
          <w:lang w:val="en-US"/>
        </w:rPr>
        <w:t xml:space="preserve">efendant directly into the trust account of the </w:t>
      </w:r>
      <w:r w:rsidR="00125EBE" w:rsidRPr="001765C0">
        <w:rPr>
          <w:rFonts w:ascii="Arial" w:hAnsi="Arial" w:cs="Arial"/>
          <w:szCs w:val="24"/>
          <w:lang w:val="en-US"/>
        </w:rPr>
        <w:t>p</w:t>
      </w:r>
      <w:r w:rsidR="002A44D3" w:rsidRPr="001765C0">
        <w:rPr>
          <w:rFonts w:ascii="Arial" w:hAnsi="Arial" w:cs="Arial"/>
          <w:szCs w:val="24"/>
          <w:lang w:val="en-US"/>
        </w:rPr>
        <w:t xml:space="preserve">laintiff’s </w:t>
      </w:r>
      <w:r w:rsidR="00125EBE" w:rsidRPr="001765C0">
        <w:rPr>
          <w:rFonts w:ascii="Arial" w:hAnsi="Arial" w:cs="Arial"/>
          <w:szCs w:val="24"/>
          <w:lang w:val="en-US"/>
        </w:rPr>
        <w:t>a</w:t>
      </w:r>
      <w:r w:rsidR="002A44D3" w:rsidRPr="001765C0">
        <w:rPr>
          <w:rFonts w:ascii="Arial" w:hAnsi="Arial" w:cs="Arial"/>
          <w:szCs w:val="24"/>
          <w:lang w:val="en-US"/>
        </w:rPr>
        <w:t xml:space="preserve">ttorneys of record, Mokoduo, Erasmus, Davidson Attorneys, for the benefit of the </w:t>
      </w:r>
      <w:r w:rsidR="00125EBE" w:rsidRPr="001765C0">
        <w:rPr>
          <w:rFonts w:ascii="Arial" w:hAnsi="Arial" w:cs="Arial"/>
          <w:szCs w:val="24"/>
          <w:lang w:val="en-US"/>
        </w:rPr>
        <w:t>p</w:t>
      </w:r>
      <w:r w:rsidR="002A44D3" w:rsidRPr="001765C0">
        <w:rPr>
          <w:rFonts w:ascii="Arial" w:hAnsi="Arial" w:cs="Arial"/>
          <w:szCs w:val="24"/>
          <w:lang w:val="en-US"/>
        </w:rPr>
        <w:t>laintiff.</w:t>
      </w:r>
    </w:p>
    <w:p w:rsidR="00125EBE" w:rsidRPr="00824152" w:rsidRDefault="00125EBE" w:rsidP="00824152">
      <w:pPr>
        <w:pStyle w:val="ListParagraph"/>
        <w:spacing w:line="360" w:lineRule="auto"/>
        <w:ind w:left="1276"/>
        <w:rPr>
          <w:rFonts w:ascii="Arial" w:hAnsi="Arial" w:cs="Arial"/>
          <w:szCs w:val="24"/>
          <w:lang w:val="en-US"/>
        </w:rPr>
      </w:pPr>
    </w:p>
    <w:p w:rsidR="001739EC" w:rsidRPr="001765C0" w:rsidRDefault="001765C0" w:rsidP="001765C0">
      <w:pPr>
        <w:spacing w:line="360" w:lineRule="auto"/>
        <w:ind w:left="1276" w:hanging="567"/>
        <w:rPr>
          <w:rFonts w:ascii="Arial" w:hAnsi="Arial" w:cs="Arial"/>
          <w:szCs w:val="24"/>
          <w:lang w:val="en-US"/>
        </w:rPr>
      </w:pPr>
      <w:r>
        <w:rPr>
          <w:rFonts w:ascii="Arial" w:hAnsi="Arial" w:cs="Arial"/>
          <w:szCs w:val="24"/>
          <w:lang w:val="en-US"/>
        </w:rPr>
        <w:t>10.</w:t>
      </w:r>
      <w:r>
        <w:rPr>
          <w:rFonts w:ascii="Arial" w:hAnsi="Arial" w:cs="Arial"/>
          <w:szCs w:val="24"/>
          <w:lang w:val="en-US"/>
        </w:rPr>
        <w:tab/>
      </w:r>
      <w:r w:rsidR="008E40F0" w:rsidRPr="001765C0">
        <w:rPr>
          <w:rFonts w:ascii="Arial" w:hAnsi="Arial" w:cs="Arial"/>
          <w:szCs w:val="24"/>
          <w:lang w:val="en-US"/>
        </w:rPr>
        <w:t>The statutory undertaking referred to in paragraph 4 above</w:t>
      </w:r>
      <w:r w:rsidR="00125EBE" w:rsidRPr="001765C0">
        <w:rPr>
          <w:rFonts w:ascii="Arial" w:hAnsi="Arial" w:cs="Arial"/>
          <w:szCs w:val="24"/>
          <w:lang w:val="en-US"/>
        </w:rPr>
        <w:t>,</w:t>
      </w:r>
      <w:r w:rsidR="008E40F0" w:rsidRPr="001765C0">
        <w:rPr>
          <w:rFonts w:ascii="Arial" w:hAnsi="Arial" w:cs="Arial"/>
          <w:szCs w:val="24"/>
          <w:lang w:val="en-US"/>
        </w:rPr>
        <w:t xml:space="preserve"> shall be delivered by the </w:t>
      </w:r>
      <w:r w:rsidR="00125EBE" w:rsidRPr="001765C0">
        <w:rPr>
          <w:rFonts w:ascii="Arial" w:hAnsi="Arial" w:cs="Arial"/>
          <w:szCs w:val="24"/>
          <w:lang w:val="en-US"/>
        </w:rPr>
        <w:t>d</w:t>
      </w:r>
      <w:r w:rsidR="008E40F0" w:rsidRPr="001765C0">
        <w:rPr>
          <w:rFonts w:ascii="Arial" w:hAnsi="Arial" w:cs="Arial"/>
          <w:szCs w:val="24"/>
          <w:lang w:val="en-US"/>
        </w:rPr>
        <w:t>efendant to the aforesaid Mokoduo, Erasmus, Davidson Attorneys within 14 (FOURTEEN) days of the date of this Order</w:t>
      </w:r>
      <w:r w:rsidR="00125EBE" w:rsidRPr="001765C0">
        <w:rPr>
          <w:rFonts w:ascii="Arial" w:hAnsi="Arial" w:cs="Arial"/>
          <w:szCs w:val="24"/>
          <w:lang w:val="en-US"/>
        </w:rPr>
        <w:t>.</w:t>
      </w:r>
    </w:p>
    <w:p w:rsidR="00125EBE" w:rsidRPr="00824152" w:rsidRDefault="00125EBE" w:rsidP="00824152">
      <w:pPr>
        <w:pStyle w:val="ListParagraph"/>
        <w:spacing w:line="360" w:lineRule="auto"/>
        <w:ind w:left="1276"/>
        <w:rPr>
          <w:rFonts w:ascii="Arial" w:hAnsi="Arial" w:cs="Arial"/>
          <w:szCs w:val="24"/>
          <w:lang w:val="en-US"/>
        </w:rPr>
      </w:pPr>
    </w:p>
    <w:p w:rsidR="001739EC" w:rsidRPr="001765C0" w:rsidRDefault="001765C0" w:rsidP="001765C0">
      <w:pPr>
        <w:spacing w:line="360" w:lineRule="auto"/>
        <w:ind w:left="1276" w:hanging="567"/>
        <w:rPr>
          <w:rFonts w:ascii="Arial" w:hAnsi="Arial" w:cs="Arial"/>
          <w:szCs w:val="24"/>
          <w:lang w:val="en-US"/>
        </w:rPr>
      </w:pPr>
      <w:r>
        <w:rPr>
          <w:rFonts w:ascii="Arial" w:hAnsi="Arial" w:cs="Arial"/>
          <w:szCs w:val="24"/>
          <w:lang w:val="en-US"/>
        </w:rPr>
        <w:t>11.</w:t>
      </w:r>
      <w:r>
        <w:rPr>
          <w:rFonts w:ascii="Arial" w:hAnsi="Arial" w:cs="Arial"/>
          <w:szCs w:val="24"/>
          <w:lang w:val="en-US"/>
        </w:rPr>
        <w:tab/>
      </w:r>
      <w:r w:rsidR="008E40F0" w:rsidRPr="001765C0">
        <w:rPr>
          <w:rFonts w:ascii="Arial" w:hAnsi="Arial" w:cs="Arial"/>
          <w:szCs w:val="24"/>
          <w:lang w:val="en-US"/>
        </w:rPr>
        <w:t xml:space="preserve">Mokoduo, Erasmus, Davidson Attorneys will invest the capital amount less the reasonable attorney and client fees and disbursements in terms of </w:t>
      </w:r>
      <w:r w:rsidR="00270475" w:rsidRPr="001765C0">
        <w:rPr>
          <w:rFonts w:ascii="Arial" w:hAnsi="Arial" w:cs="Arial"/>
          <w:szCs w:val="24"/>
          <w:lang w:val="en-US"/>
        </w:rPr>
        <w:t>s</w:t>
      </w:r>
      <w:r w:rsidR="008E40F0" w:rsidRPr="001765C0">
        <w:rPr>
          <w:rFonts w:ascii="Arial" w:hAnsi="Arial" w:cs="Arial"/>
          <w:szCs w:val="24"/>
          <w:lang w:val="en-US"/>
        </w:rPr>
        <w:t>ection 86(4) of the Legal Practice Act 28 of 2014, with First National Bank, Rosebank, for the benefit of the minor, the interest thereon, likewise accruing for the benefit of the minor which investment shall be utili</w:t>
      </w:r>
      <w:r w:rsidR="00270475" w:rsidRPr="001765C0">
        <w:rPr>
          <w:rFonts w:ascii="Arial" w:hAnsi="Arial" w:cs="Arial"/>
          <w:szCs w:val="24"/>
          <w:lang w:val="en-US"/>
        </w:rPr>
        <w:t>s</w:t>
      </w:r>
      <w:r w:rsidR="008E40F0" w:rsidRPr="001765C0">
        <w:rPr>
          <w:rFonts w:ascii="Arial" w:hAnsi="Arial" w:cs="Arial"/>
          <w:szCs w:val="24"/>
          <w:lang w:val="en-US"/>
        </w:rPr>
        <w:t>ed as may be directed by the trustee of the Trust, when created</w:t>
      </w:r>
      <w:r w:rsidR="00270475" w:rsidRPr="001765C0">
        <w:rPr>
          <w:rFonts w:ascii="Arial" w:hAnsi="Arial" w:cs="Arial"/>
          <w:szCs w:val="24"/>
          <w:lang w:val="en-US"/>
        </w:rPr>
        <w:t>.</w:t>
      </w:r>
    </w:p>
    <w:p w:rsidR="00270475" w:rsidRPr="00824152" w:rsidRDefault="00270475" w:rsidP="00824152">
      <w:pPr>
        <w:pStyle w:val="ListParagraph"/>
        <w:spacing w:line="360" w:lineRule="auto"/>
        <w:ind w:left="1276"/>
        <w:rPr>
          <w:rFonts w:ascii="Arial" w:hAnsi="Arial" w:cs="Arial"/>
          <w:szCs w:val="24"/>
          <w:lang w:val="en-US"/>
        </w:rPr>
      </w:pPr>
    </w:p>
    <w:p w:rsidR="001739EC" w:rsidRPr="001765C0" w:rsidRDefault="001765C0" w:rsidP="001765C0">
      <w:pPr>
        <w:spacing w:line="360" w:lineRule="auto"/>
        <w:ind w:left="1276" w:hanging="567"/>
        <w:rPr>
          <w:rFonts w:ascii="Arial" w:hAnsi="Arial" w:cs="Arial"/>
          <w:szCs w:val="24"/>
          <w:lang w:val="en-US"/>
        </w:rPr>
      </w:pPr>
      <w:r>
        <w:rPr>
          <w:rFonts w:ascii="Arial" w:hAnsi="Arial" w:cs="Arial"/>
          <w:szCs w:val="24"/>
          <w:lang w:val="en-US"/>
        </w:rPr>
        <w:t>12.</w:t>
      </w:r>
      <w:r>
        <w:rPr>
          <w:rFonts w:ascii="Arial" w:hAnsi="Arial" w:cs="Arial"/>
          <w:szCs w:val="24"/>
          <w:lang w:val="en-US"/>
        </w:rPr>
        <w:tab/>
      </w:r>
      <w:r w:rsidR="008E40F0" w:rsidRPr="001765C0">
        <w:rPr>
          <w:rFonts w:ascii="Arial" w:hAnsi="Arial" w:cs="Arial"/>
          <w:szCs w:val="24"/>
          <w:lang w:val="en-US"/>
        </w:rPr>
        <w:t xml:space="preserve">Mokoduo, Erasmus, Davidson Attorneys shall render an attorney and client statement of account to the trustee of the trust to be formed, in terms of the fees contract entered into between the </w:t>
      </w:r>
      <w:r w:rsidR="00270475" w:rsidRPr="001765C0">
        <w:rPr>
          <w:rFonts w:ascii="Arial" w:hAnsi="Arial" w:cs="Arial"/>
          <w:szCs w:val="24"/>
          <w:lang w:val="en-US"/>
        </w:rPr>
        <w:t>p</w:t>
      </w:r>
      <w:r w:rsidR="008E40F0" w:rsidRPr="001765C0">
        <w:rPr>
          <w:rFonts w:ascii="Arial" w:hAnsi="Arial" w:cs="Arial"/>
          <w:szCs w:val="24"/>
          <w:lang w:val="en-US"/>
        </w:rPr>
        <w:t>laintiff and Mokoduo, Erasmus, Davidson Attorneys.</w:t>
      </w:r>
    </w:p>
    <w:p w:rsidR="00270475" w:rsidRPr="00824152" w:rsidRDefault="00270475" w:rsidP="00824152">
      <w:pPr>
        <w:pStyle w:val="ListParagraph"/>
        <w:spacing w:line="360" w:lineRule="auto"/>
        <w:ind w:left="1276"/>
        <w:rPr>
          <w:rFonts w:ascii="Arial" w:hAnsi="Arial" w:cs="Arial"/>
          <w:szCs w:val="24"/>
          <w:lang w:val="en-US"/>
        </w:rPr>
      </w:pPr>
    </w:p>
    <w:p w:rsidR="008E40F0" w:rsidRPr="001765C0" w:rsidRDefault="001765C0" w:rsidP="001765C0">
      <w:pPr>
        <w:spacing w:line="360" w:lineRule="auto"/>
        <w:ind w:left="1276" w:hanging="567"/>
        <w:rPr>
          <w:rFonts w:ascii="Arial" w:hAnsi="Arial" w:cs="Arial"/>
          <w:szCs w:val="24"/>
          <w:lang w:val="en-US"/>
        </w:rPr>
      </w:pPr>
      <w:r w:rsidRPr="00824152">
        <w:rPr>
          <w:rFonts w:ascii="Arial" w:hAnsi="Arial" w:cs="Arial"/>
          <w:szCs w:val="24"/>
          <w:lang w:val="en-US"/>
        </w:rPr>
        <w:t>13.</w:t>
      </w:r>
      <w:r w:rsidRPr="00824152">
        <w:rPr>
          <w:rFonts w:ascii="Arial" w:hAnsi="Arial" w:cs="Arial"/>
          <w:szCs w:val="24"/>
          <w:lang w:val="en-US"/>
        </w:rPr>
        <w:tab/>
      </w:r>
      <w:r w:rsidR="008E40F0" w:rsidRPr="001765C0">
        <w:rPr>
          <w:rFonts w:ascii="Arial" w:hAnsi="Arial" w:cs="Arial"/>
          <w:szCs w:val="24"/>
          <w:lang w:val="en-US"/>
        </w:rPr>
        <w:t xml:space="preserve">The party and party costs referred to in paragraph </w:t>
      </w:r>
      <w:r w:rsidR="00270475" w:rsidRPr="001765C0">
        <w:rPr>
          <w:rFonts w:ascii="Arial" w:hAnsi="Arial" w:cs="Arial"/>
          <w:szCs w:val="24"/>
          <w:lang w:val="en-US"/>
        </w:rPr>
        <w:t xml:space="preserve">6 </w:t>
      </w:r>
      <w:r w:rsidR="008E40F0" w:rsidRPr="001765C0">
        <w:rPr>
          <w:rFonts w:ascii="Arial" w:hAnsi="Arial" w:cs="Arial"/>
          <w:szCs w:val="24"/>
          <w:lang w:val="en-US"/>
        </w:rPr>
        <w:t xml:space="preserve">above, as taxed or agreed, shall be paid by the </w:t>
      </w:r>
      <w:r w:rsidR="00270475" w:rsidRPr="001765C0">
        <w:rPr>
          <w:rFonts w:ascii="Arial" w:hAnsi="Arial" w:cs="Arial"/>
          <w:szCs w:val="24"/>
          <w:lang w:val="en-US"/>
        </w:rPr>
        <w:t>d</w:t>
      </w:r>
      <w:r w:rsidR="008E40F0" w:rsidRPr="001765C0">
        <w:rPr>
          <w:rFonts w:ascii="Arial" w:hAnsi="Arial" w:cs="Arial"/>
          <w:szCs w:val="24"/>
          <w:lang w:val="en-US"/>
        </w:rPr>
        <w:t xml:space="preserve">efendant directly into the trust account of Mokoduo, Erasmus, Davidson Attorneys for the benefit of the minor. </w:t>
      </w:r>
      <w:r w:rsidR="00270475" w:rsidRPr="001765C0">
        <w:rPr>
          <w:rFonts w:ascii="Arial" w:hAnsi="Arial" w:cs="Arial"/>
          <w:szCs w:val="24"/>
          <w:lang w:val="en-US"/>
        </w:rPr>
        <w:t xml:space="preserve"> </w:t>
      </w:r>
      <w:r w:rsidR="008E40F0" w:rsidRPr="001765C0">
        <w:rPr>
          <w:rFonts w:ascii="Arial" w:hAnsi="Arial" w:cs="Arial"/>
          <w:szCs w:val="24"/>
          <w:lang w:val="en-US"/>
        </w:rPr>
        <w:t xml:space="preserve">After deduction of the legal costs consultant’s fee for drawing the bill and attending to its settlement or taxation, the balance shall be paid into the trust unless same has not yet been created, in which event, such balance shall be invested in terms of </w:t>
      </w:r>
      <w:r w:rsidR="00270475" w:rsidRPr="001765C0">
        <w:rPr>
          <w:rFonts w:ascii="Arial" w:hAnsi="Arial" w:cs="Arial"/>
          <w:szCs w:val="24"/>
          <w:lang w:val="en-US"/>
        </w:rPr>
        <w:t>s</w:t>
      </w:r>
      <w:r w:rsidR="008E40F0" w:rsidRPr="001765C0">
        <w:rPr>
          <w:rFonts w:ascii="Arial" w:hAnsi="Arial" w:cs="Arial"/>
          <w:szCs w:val="24"/>
          <w:lang w:val="en-US"/>
        </w:rPr>
        <w:t>ection 86(4) of the Legal Practice Act 28 of 2014, with First National Bank, Rosebank, for the benefit of the minor, the interest thereon, likewise accruing for the benefit of the minor and shall be utili</w:t>
      </w:r>
      <w:r w:rsidR="00270475" w:rsidRPr="001765C0">
        <w:rPr>
          <w:rFonts w:ascii="Arial" w:hAnsi="Arial" w:cs="Arial"/>
          <w:szCs w:val="24"/>
          <w:lang w:val="en-US"/>
        </w:rPr>
        <w:t>s</w:t>
      </w:r>
      <w:r w:rsidR="008E40F0" w:rsidRPr="001765C0">
        <w:rPr>
          <w:rFonts w:ascii="Arial" w:hAnsi="Arial" w:cs="Arial"/>
          <w:szCs w:val="24"/>
          <w:lang w:val="en-US"/>
        </w:rPr>
        <w:t>ed as may be directed by the Trustee of the Trust, when created.</w:t>
      </w:r>
    </w:p>
    <w:p w:rsidR="00D36A6B" w:rsidRPr="00824152" w:rsidRDefault="00D36A6B">
      <w:pPr>
        <w:spacing w:line="360" w:lineRule="auto"/>
        <w:rPr>
          <w:rFonts w:ascii="Arial" w:hAnsi="Arial" w:cs="Arial"/>
          <w:szCs w:val="24"/>
        </w:rPr>
      </w:pPr>
    </w:p>
    <w:p w:rsidR="00C85AA3" w:rsidRPr="00824152" w:rsidRDefault="00C85AA3" w:rsidP="00824152">
      <w:pPr>
        <w:spacing w:line="360" w:lineRule="auto"/>
        <w:rPr>
          <w:rFonts w:ascii="Arial" w:hAnsi="Arial" w:cs="Arial"/>
          <w:szCs w:val="24"/>
        </w:rPr>
      </w:pPr>
    </w:p>
    <w:p w:rsidR="00F204E3" w:rsidRPr="00824152" w:rsidRDefault="00F204E3" w:rsidP="00824152">
      <w:pPr>
        <w:spacing w:line="360" w:lineRule="auto"/>
        <w:jc w:val="right"/>
        <w:rPr>
          <w:rFonts w:ascii="Arial" w:hAnsi="Arial" w:cs="Arial"/>
          <w:b/>
          <w:szCs w:val="24"/>
        </w:rPr>
      </w:pPr>
      <w:r w:rsidRPr="00824152">
        <w:rPr>
          <w:rFonts w:ascii="Arial" w:hAnsi="Arial" w:cs="Arial"/>
          <w:b/>
          <w:szCs w:val="24"/>
        </w:rPr>
        <w:t>_______________________</w:t>
      </w:r>
      <w:r w:rsidR="00270475">
        <w:rPr>
          <w:rFonts w:ascii="Arial" w:hAnsi="Arial" w:cs="Arial"/>
          <w:b/>
          <w:szCs w:val="24"/>
        </w:rPr>
        <w:t>____</w:t>
      </w:r>
      <w:r w:rsidRPr="00824152">
        <w:rPr>
          <w:rFonts w:ascii="Arial" w:hAnsi="Arial" w:cs="Arial"/>
          <w:b/>
          <w:szCs w:val="24"/>
        </w:rPr>
        <w:t>_</w:t>
      </w:r>
    </w:p>
    <w:p w:rsidR="00F204E3" w:rsidRPr="00824152" w:rsidRDefault="00D36A6B" w:rsidP="00824152">
      <w:pPr>
        <w:spacing w:line="360" w:lineRule="auto"/>
        <w:jc w:val="right"/>
        <w:rPr>
          <w:rFonts w:ascii="Arial" w:hAnsi="Arial" w:cs="Arial"/>
          <w:b/>
          <w:szCs w:val="24"/>
        </w:rPr>
      </w:pPr>
      <w:r w:rsidRPr="00824152">
        <w:rPr>
          <w:rFonts w:ascii="Arial" w:hAnsi="Arial" w:cs="Arial"/>
          <w:b/>
          <w:szCs w:val="24"/>
        </w:rPr>
        <w:lastRenderedPageBreak/>
        <w:t>MOLELEKI AJ</w:t>
      </w:r>
    </w:p>
    <w:p w:rsidR="00170C5C" w:rsidRDefault="00270475" w:rsidP="00270475">
      <w:pPr>
        <w:spacing w:line="360" w:lineRule="auto"/>
        <w:jc w:val="right"/>
        <w:rPr>
          <w:rFonts w:ascii="Arial" w:hAnsi="Arial" w:cs="Arial"/>
          <w:b/>
          <w:szCs w:val="24"/>
        </w:rPr>
      </w:pPr>
      <w:r>
        <w:rPr>
          <w:rFonts w:ascii="Arial" w:hAnsi="Arial" w:cs="Arial"/>
          <w:b/>
          <w:szCs w:val="24"/>
        </w:rPr>
        <w:t>J</w:t>
      </w:r>
      <w:r w:rsidRPr="00224A95">
        <w:rPr>
          <w:rFonts w:ascii="Arial" w:hAnsi="Arial" w:cs="Arial"/>
          <w:b/>
          <w:szCs w:val="24"/>
        </w:rPr>
        <w:t xml:space="preserve">udge </w:t>
      </w:r>
      <w:r>
        <w:rPr>
          <w:rFonts w:ascii="Arial" w:hAnsi="Arial" w:cs="Arial"/>
          <w:b/>
          <w:szCs w:val="24"/>
        </w:rPr>
        <w:t>of</w:t>
      </w:r>
      <w:r w:rsidRPr="00224A95">
        <w:rPr>
          <w:rFonts w:ascii="Arial" w:hAnsi="Arial" w:cs="Arial"/>
          <w:b/>
          <w:szCs w:val="24"/>
        </w:rPr>
        <w:t xml:space="preserve"> </w:t>
      </w:r>
      <w:r>
        <w:rPr>
          <w:rFonts w:ascii="Arial" w:hAnsi="Arial" w:cs="Arial"/>
          <w:b/>
          <w:szCs w:val="24"/>
        </w:rPr>
        <w:t>the H</w:t>
      </w:r>
      <w:r w:rsidRPr="00224A95">
        <w:rPr>
          <w:rFonts w:ascii="Arial" w:hAnsi="Arial" w:cs="Arial"/>
          <w:b/>
          <w:szCs w:val="24"/>
        </w:rPr>
        <w:t xml:space="preserve">igh </w:t>
      </w:r>
      <w:r>
        <w:rPr>
          <w:rFonts w:ascii="Arial" w:hAnsi="Arial" w:cs="Arial"/>
          <w:b/>
          <w:szCs w:val="24"/>
        </w:rPr>
        <w:t>C</w:t>
      </w:r>
      <w:r w:rsidRPr="00224A95">
        <w:rPr>
          <w:rFonts w:ascii="Arial" w:hAnsi="Arial" w:cs="Arial"/>
          <w:b/>
          <w:szCs w:val="24"/>
        </w:rPr>
        <w:t>ourt</w:t>
      </w:r>
    </w:p>
    <w:p w:rsidR="00270475" w:rsidRPr="00824152" w:rsidRDefault="00270475" w:rsidP="00824152">
      <w:pPr>
        <w:spacing w:line="360" w:lineRule="auto"/>
        <w:jc w:val="right"/>
        <w:rPr>
          <w:rFonts w:ascii="Arial" w:hAnsi="Arial" w:cs="Arial"/>
          <w:b/>
          <w:szCs w:val="24"/>
        </w:rPr>
      </w:pPr>
      <w:r>
        <w:rPr>
          <w:rFonts w:ascii="Arial" w:hAnsi="Arial" w:cs="Arial"/>
          <w:b/>
          <w:szCs w:val="24"/>
        </w:rPr>
        <w:t>Gauteng Division, Johannesburg</w:t>
      </w:r>
    </w:p>
    <w:p w:rsidR="001D32E2" w:rsidRPr="00824152" w:rsidRDefault="001D32E2" w:rsidP="00824152">
      <w:pPr>
        <w:spacing w:line="360" w:lineRule="auto"/>
        <w:rPr>
          <w:rFonts w:ascii="Arial" w:hAnsi="Arial" w:cs="Arial"/>
          <w:szCs w:val="24"/>
        </w:rPr>
      </w:pPr>
    </w:p>
    <w:p w:rsidR="00270475" w:rsidRDefault="00270475" w:rsidP="001912B4">
      <w:pPr>
        <w:spacing w:line="360" w:lineRule="auto"/>
        <w:rPr>
          <w:rFonts w:ascii="Arial" w:hAnsi="Arial" w:cs="Arial"/>
          <w:szCs w:val="24"/>
        </w:rPr>
      </w:pPr>
    </w:p>
    <w:p w:rsidR="00270475" w:rsidRDefault="00270475" w:rsidP="001912B4">
      <w:pPr>
        <w:spacing w:line="360" w:lineRule="auto"/>
        <w:rPr>
          <w:rFonts w:ascii="Arial" w:hAnsi="Arial" w:cs="Arial"/>
          <w:b/>
          <w:szCs w:val="24"/>
          <w:u w:val="single"/>
        </w:rPr>
      </w:pPr>
      <w:r w:rsidRPr="00824152">
        <w:rPr>
          <w:rFonts w:ascii="Arial" w:hAnsi="Arial" w:cs="Arial"/>
          <w:b/>
          <w:szCs w:val="24"/>
          <w:u w:val="single"/>
        </w:rPr>
        <w:t>Appearances</w:t>
      </w:r>
    </w:p>
    <w:p w:rsidR="00270475" w:rsidRPr="00824152" w:rsidRDefault="00270475" w:rsidP="001912B4">
      <w:pPr>
        <w:spacing w:line="360" w:lineRule="auto"/>
        <w:rPr>
          <w:rFonts w:ascii="Arial" w:hAnsi="Arial" w:cs="Arial"/>
          <w:b/>
          <w:szCs w:val="24"/>
          <w:u w:val="single"/>
        </w:rPr>
      </w:pPr>
    </w:p>
    <w:p w:rsidR="00F204E3" w:rsidRDefault="003607C0" w:rsidP="001912B4">
      <w:pPr>
        <w:spacing w:line="360" w:lineRule="auto"/>
        <w:rPr>
          <w:rFonts w:ascii="Arial" w:hAnsi="Arial" w:cs="Arial"/>
          <w:szCs w:val="24"/>
        </w:rPr>
      </w:pPr>
      <w:r w:rsidRPr="00824152">
        <w:rPr>
          <w:rFonts w:ascii="Arial" w:hAnsi="Arial" w:cs="Arial"/>
          <w:szCs w:val="24"/>
        </w:rPr>
        <w:t>For the Plaintiff</w:t>
      </w:r>
      <w:r w:rsidR="00F204E3" w:rsidRPr="00824152">
        <w:rPr>
          <w:rFonts w:ascii="Arial" w:hAnsi="Arial" w:cs="Arial"/>
          <w:szCs w:val="24"/>
        </w:rPr>
        <w:t xml:space="preserve">: </w:t>
      </w:r>
      <w:r w:rsidR="00F204E3" w:rsidRPr="00824152">
        <w:rPr>
          <w:rFonts w:ascii="Arial" w:hAnsi="Arial" w:cs="Arial"/>
          <w:szCs w:val="24"/>
        </w:rPr>
        <w:tab/>
      </w:r>
      <w:r w:rsidR="00270475">
        <w:rPr>
          <w:rFonts w:ascii="Arial" w:hAnsi="Arial" w:cs="Arial"/>
          <w:szCs w:val="24"/>
        </w:rPr>
        <w:tab/>
      </w:r>
      <w:r w:rsidRPr="00824152">
        <w:rPr>
          <w:rFonts w:ascii="Arial" w:hAnsi="Arial" w:cs="Arial"/>
          <w:szCs w:val="24"/>
        </w:rPr>
        <w:t>Ms N Davidson</w:t>
      </w:r>
    </w:p>
    <w:p w:rsidR="00270475" w:rsidRPr="00824152" w:rsidRDefault="00270475" w:rsidP="00824152">
      <w:pPr>
        <w:spacing w:line="360" w:lineRule="auto"/>
        <w:rPr>
          <w:rFonts w:ascii="Arial" w:hAnsi="Arial" w:cs="Arial"/>
          <w:szCs w:val="24"/>
        </w:rPr>
      </w:pPr>
      <w:r>
        <w:rPr>
          <w:rFonts w:ascii="Arial" w:hAnsi="Arial" w:cs="Arial"/>
          <w:szCs w:val="24"/>
        </w:rPr>
        <w:t>Instructed by:</w:t>
      </w:r>
      <w:r>
        <w:rPr>
          <w:rFonts w:ascii="Arial" w:hAnsi="Arial" w:cs="Arial"/>
          <w:szCs w:val="24"/>
        </w:rPr>
        <w:tab/>
      </w:r>
      <w:r>
        <w:rPr>
          <w:rFonts w:ascii="Arial" w:hAnsi="Arial" w:cs="Arial"/>
          <w:szCs w:val="24"/>
        </w:rPr>
        <w:tab/>
      </w:r>
      <w:r w:rsidRPr="00824152">
        <w:rPr>
          <w:rFonts w:ascii="Arial" w:hAnsi="Arial" w:cs="Arial"/>
          <w:szCs w:val="24"/>
          <w:lang w:val="en-US"/>
        </w:rPr>
        <w:t>Mokoduo</w:t>
      </w:r>
      <w:r>
        <w:rPr>
          <w:rFonts w:ascii="Arial" w:hAnsi="Arial" w:cs="Arial"/>
          <w:szCs w:val="24"/>
          <w:lang w:val="en-US"/>
        </w:rPr>
        <w:t>,</w:t>
      </w:r>
      <w:r w:rsidRPr="00824152">
        <w:rPr>
          <w:rFonts w:ascii="Arial" w:hAnsi="Arial" w:cs="Arial"/>
          <w:szCs w:val="24"/>
          <w:lang w:val="en-US"/>
        </w:rPr>
        <w:t xml:space="preserve"> Erasmus</w:t>
      </w:r>
      <w:r>
        <w:rPr>
          <w:rFonts w:ascii="Arial" w:hAnsi="Arial" w:cs="Arial"/>
          <w:szCs w:val="24"/>
          <w:lang w:val="en-US"/>
        </w:rPr>
        <w:t>,</w:t>
      </w:r>
      <w:r w:rsidRPr="00824152">
        <w:rPr>
          <w:rFonts w:ascii="Arial" w:hAnsi="Arial" w:cs="Arial"/>
          <w:szCs w:val="24"/>
          <w:lang w:val="en-US"/>
        </w:rPr>
        <w:t xml:space="preserve"> Davidson Attorneys</w:t>
      </w:r>
    </w:p>
    <w:p w:rsidR="00F204E3" w:rsidRPr="00824152" w:rsidRDefault="00F204E3" w:rsidP="00824152">
      <w:pPr>
        <w:spacing w:line="360" w:lineRule="auto"/>
        <w:rPr>
          <w:rFonts w:ascii="Arial" w:hAnsi="Arial" w:cs="Arial"/>
          <w:szCs w:val="24"/>
        </w:rPr>
      </w:pPr>
    </w:p>
    <w:p w:rsidR="00F204E3" w:rsidRDefault="003607C0" w:rsidP="001912B4">
      <w:pPr>
        <w:spacing w:line="360" w:lineRule="auto"/>
        <w:rPr>
          <w:rFonts w:ascii="Arial" w:hAnsi="Arial" w:cs="Arial"/>
          <w:szCs w:val="24"/>
        </w:rPr>
      </w:pPr>
      <w:r w:rsidRPr="00824152">
        <w:rPr>
          <w:rFonts w:ascii="Arial" w:hAnsi="Arial" w:cs="Arial"/>
          <w:szCs w:val="24"/>
        </w:rPr>
        <w:t>For the Defendant:</w:t>
      </w:r>
      <w:r w:rsidR="00270475">
        <w:rPr>
          <w:rFonts w:ascii="Arial" w:hAnsi="Arial" w:cs="Arial"/>
          <w:szCs w:val="24"/>
        </w:rPr>
        <w:tab/>
      </w:r>
      <w:r w:rsidR="00270475">
        <w:rPr>
          <w:rFonts w:ascii="Arial" w:hAnsi="Arial" w:cs="Arial"/>
          <w:szCs w:val="24"/>
        </w:rPr>
        <w:tab/>
      </w:r>
      <w:r w:rsidRPr="00824152">
        <w:rPr>
          <w:rFonts w:ascii="Arial" w:hAnsi="Arial" w:cs="Arial"/>
          <w:szCs w:val="24"/>
        </w:rPr>
        <w:t>Ms T Tivana</w:t>
      </w:r>
    </w:p>
    <w:p w:rsidR="00270475" w:rsidRPr="00824152" w:rsidRDefault="00270475" w:rsidP="00824152">
      <w:pPr>
        <w:spacing w:line="360" w:lineRule="auto"/>
        <w:rPr>
          <w:rFonts w:ascii="Arial" w:hAnsi="Arial" w:cs="Arial"/>
          <w:szCs w:val="24"/>
        </w:rPr>
      </w:pPr>
      <w:r>
        <w:rPr>
          <w:rFonts w:ascii="Arial" w:hAnsi="Arial" w:cs="Arial"/>
          <w:szCs w:val="24"/>
        </w:rPr>
        <w:t>Instructed by:</w:t>
      </w:r>
      <w:r>
        <w:rPr>
          <w:rFonts w:ascii="Arial" w:hAnsi="Arial" w:cs="Arial"/>
          <w:szCs w:val="24"/>
        </w:rPr>
        <w:tab/>
      </w:r>
      <w:r>
        <w:rPr>
          <w:rFonts w:ascii="Arial" w:hAnsi="Arial" w:cs="Arial"/>
          <w:szCs w:val="24"/>
        </w:rPr>
        <w:tab/>
      </w:r>
      <w:r w:rsidR="00601735">
        <w:rPr>
          <w:rFonts w:ascii="Arial" w:hAnsi="Arial" w:cs="Arial"/>
          <w:szCs w:val="24"/>
        </w:rPr>
        <w:t>State Attorney</w:t>
      </w:r>
    </w:p>
    <w:p w:rsidR="00FF7EFA" w:rsidRDefault="00FF7EFA" w:rsidP="001912B4">
      <w:pPr>
        <w:spacing w:line="360" w:lineRule="auto"/>
        <w:rPr>
          <w:rFonts w:ascii="Arial" w:hAnsi="Arial" w:cs="Arial"/>
          <w:szCs w:val="24"/>
        </w:rPr>
      </w:pPr>
    </w:p>
    <w:p w:rsidR="00270475" w:rsidRPr="00824152" w:rsidRDefault="00270475" w:rsidP="00824152">
      <w:pPr>
        <w:spacing w:line="360" w:lineRule="auto"/>
        <w:rPr>
          <w:rFonts w:ascii="Arial" w:hAnsi="Arial" w:cs="Arial"/>
          <w:szCs w:val="24"/>
        </w:rPr>
      </w:pPr>
    </w:p>
    <w:p w:rsidR="00FF7EFA" w:rsidRPr="00824152" w:rsidRDefault="00270475" w:rsidP="00824152">
      <w:pPr>
        <w:spacing w:line="360" w:lineRule="auto"/>
        <w:rPr>
          <w:rFonts w:ascii="Arial" w:hAnsi="Arial" w:cs="Arial"/>
          <w:szCs w:val="24"/>
        </w:rPr>
      </w:pPr>
      <w:r>
        <w:rPr>
          <w:rFonts w:ascii="Arial" w:hAnsi="Arial" w:cs="Arial"/>
          <w:szCs w:val="24"/>
        </w:rPr>
        <w:t>Date of Hearing:</w:t>
      </w:r>
      <w:r>
        <w:rPr>
          <w:rFonts w:ascii="Arial" w:hAnsi="Arial" w:cs="Arial"/>
          <w:szCs w:val="24"/>
        </w:rPr>
        <w:tab/>
      </w:r>
      <w:r>
        <w:rPr>
          <w:rFonts w:ascii="Arial" w:hAnsi="Arial" w:cs="Arial"/>
          <w:szCs w:val="24"/>
        </w:rPr>
        <w:tab/>
      </w:r>
      <w:r w:rsidR="003607C0" w:rsidRPr="00824152">
        <w:rPr>
          <w:rFonts w:ascii="Arial" w:hAnsi="Arial" w:cs="Arial"/>
          <w:szCs w:val="24"/>
        </w:rPr>
        <w:t>6 October</w:t>
      </w:r>
      <w:r w:rsidR="00226403" w:rsidRPr="00824152">
        <w:rPr>
          <w:rFonts w:ascii="Arial" w:hAnsi="Arial" w:cs="Arial"/>
          <w:szCs w:val="24"/>
        </w:rPr>
        <w:t xml:space="preserve"> 2023</w:t>
      </w:r>
      <w:r w:rsidR="00FF7EFA" w:rsidRPr="00824152">
        <w:rPr>
          <w:rFonts w:ascii="Arial" w:hAnsi="Arial" w:cs="Arial"/>
          <w:szCs w:val="24"/>
        </w:rPr>
        <w:t xml:space="preserve"> </w:t>
      </w:r>
    </w:p>
    <w:p w:rsidR="00830251" w:rsidRPr="00824152" w:rsidRDefault="00FF7EFA">
      <w:pPr>
        <w:spacing w:line="360" w:lineRule="auto"/>
        <w:rPr>
          <w:rFonts w:ascii="Arial" w:hAnsi="Arial" w:cs="Arial"/>
          <w:szCs w:val="24"/>
        </w:rPr>
      </w:pPr>
      <w:r w:rsidRPr="00824152">
        <w:rPr>
          <w:rFonts w:ascii="Arial" w:hAnsi="Arial" w:cs="Arial"/>
          <w:szCs w:val="24"/>
        </w:rPr>
        <w:t>Date of judgment:</w:t>
      </w:r>
      <w:r w:rsidR="00270475">
        <w:rPr>
          <w:rFonts w:ascii="Arial" w:hAnsi="Arial" w:cs="Arial"/>
          <w:szCs w:val="24"/>
        </w:rPr>
        <w:tab/>
      </w:r>
      <w:r w:rsidR="00270475" w:rsidRPr="00601735">
        <w:rPr>
          <w:rFonts w:ascii="Arial" w:hAnsi="Arial" w:cs="Arial"/>
          <w:szCs w:val="24"/>
        </w:rPr>
        <w:tab/>
      </w:r>
      <w:r w:rsidR="00601735" w:rsidRPr="000C42A6">
        <w:rPr>
          <w:rFonts w:ascii="Arial" w:hAnsi="Arial" w:cs="Arial"/>
          <w:szCs w:val="24"/>
        </w:rPr>
        <w:t xml:space="preserve">3 November </w:t>
      </w:r>
      <w:r w:rsidR="00226403" w:rsidRPr="000C42A6">
        <w:rPr>
          <w:rFonts w:ascii="Arial" w:hAnsi="Arial" w:cs="Arial"/>
          <w:szCs w:val="24"/>
        </w:rPr>
        <w:t>2023</w:t>
      </w:r>
    </w:p>
    <w:sectPr w:rsidR="00830251" w:rsidRPr="00824152" w:rsidSect="0082415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42" w:rsidRDefault="005F7142" w:rsidP="00802B1D">
      <w:pPr>
        <w:spacing w:line="240" w:lineRule="auto"/>
      </w:pPr>
      <w:r>
        <w:separator/>
      </w:r>
    </w:p>
  </w:endnote>
  <w:endnote w:type="continuationSeparator" w:id="0">
    <w:p w:rsidR="005F7142" w:rsidRDefault="005F7142"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85481"/>
      <w:docPartObj>
        <w:docPartGallery w:val="Page Numbers (Bottom of Page)"/>
        <w:docPartUnique/>
      </w:docPartObj>
    </w:sdtPr>
    <w:sdtEndPr>
      <w:rPr>
        <w:rFonts w:ascii="Arial" w:hAnsi="Arial" w:cs="Arial"/>
        <w:noProof/>
      </w:rPr>
    </w:sdtEndPr>
    <w:sdtContent>
      <w:p w:rsidR="00125EBE" w:rsidRPr="00824152" w:rsidRDefault="00125EBE">
        <w:pPr>
          <w:pStyle w:val="Footer"/>
          <w:jc w:val="right"/>
          <w:rPr>
            <w:rFonts w:ascii="Arial" w:hAnsi="Arial" w:cs="Arial"/>
          </w:rPr>
        </w:pPr>
        <w:r w:rsidRPr="00824152">
          <w:rPr>
            <w:rFonts w:ascii="Arial" w:hAnsi="Arial" w:cs="Arial"/>
          </w:rPr>
          <w:fldChar w:fldCharType="begin"/>
        </w:r>
        <w:r w:rsidRPr="00824152">
          <w:rPr>
            <w:rFonts w:ascii="Arial" w:hAnsi="Arial" w:cs="Arial"/>
          </w:rPr>
          <w:instrText xml:space="preserve"> PAGE   \* MERGEFORMAT </w:instrText>
        </w:r>
        <w:r w:rsidRPr="00824152">
          <w:rPr>
            <w:rFonts w:ascii="Arial" w:hAnsi="Arial" w:cs="Arial"/>
          </w:rPr>
          <w:fldChar w:fldCharType="separate"/>
        </w:r>
        <w:r w:rsidR="008D509B">
          <w:rPr>
            <w:rFonts w:ascii="Arial" w:hAnsi="Arial" w:cs="Arial"/>
            <w:noProof/>
          </w:rPr>
          <w:t>9</w:t>
        </w:r>
        <w:r w:rsidRPr="00824152">
          <w:rPr>
            <w:rFonts w:ascii="Arial" w:hAnsi="Arial" w:cs="Arial"/>
            <w:noProof/>
          </w:rPr>
          <w:fldChar w:fldCharType="end"/>
        </w:r>
      </w:p>
    </w:sdtContent>
  </w:sdt>
  <w:p w:rsidR="00125EBE" w:rsidRDefault="00125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42" w:rsidRDefault="005F7142" w:rsidP="00802B1D">
      <w:pPr>
        <w:spacing w:line="240" w:lineRule="auto"/>
      </w:pPr>
      <w:r>
        <w:separator/>
      </w:r>
    </w:p>
  </w:footnote>
  <w:footnote w:type="continuationSeparator" w:id="0">
    <w:p w:rsidR="005F7142" w:rsidRDefault="005F7142" w:rsidP="00802B1D">
      <w:pPr>
        <w:spacing w:line="240" w:lineRule="auto"/>
      </w:pPr>
      <w:r>
        <w:continuationSeparator/>
      </w:r>
    </w:p>
  </w:footnote>
  <w:footnote w:id="1">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1984 (1) SA 98 (A) at 99A-E.</w:t>
      </w:r>
    </w:p>
  </w:footnote>
  <w:footnote w:id="2">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Koch </w:t>
      </w:r>
      <w:r w:rsidRPr="00824152">
        <w:rPr>
          <w:rFonts w:ascii="Arial" w:hAnsi="Arial" w:cs="Arial"/>
          <w:i/>
          <w:sz w:val="18"/>
          <w:szCs w:val="18"/>
        </w:rPr>
        <w:t>The Quantum Yearbook</w:t>
      </w:r>
      <w:r w:rsidRPr="00824152">
        <w:rPr>
          <w:rFonts w:ascii="Arial" w:hAnsi="Arial" w:cs="Arial"/>
          <w:sz w:val="18"/>
          <w:szCs w:val="18"/>
        </w:rPr>
        <w:t xml:space="preserve"> (Van Zyl, Rudd &amp; Associates) 2009 at p 100.</w:t>
      </w:r>
    </w:p>
  </w:footnote>
  <w:footnote w:id="3">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w:t>
      </w:r>
      <w:r w:rsidRPr="00824152">
        <w:rPr>
          <w:rFonts w:ascii="Arial" w:hAnsi="Arial" w:cs="Arial"/>
          <w:i/>
          <w:sz w:val="18"/>
          <w:szCs w:val="18"/>
        </w:rPr>
        <w:t>Van der Plaats v South African Mutual Fire &amp; General Insurance Co Ltd.</w:t>
      </w:r>
      <w:r w:rsidRPr="00824152">
        <w:rPr>
          <w:rFonts w:ascii="Arial" w:hAnsi="Arial" w:cs="Arial"/>
          <w:sz w:val="18"/>
          <w:szCs w:val="18"/>
        </w:rPr>
        <w:t xml:space="preserve"> 1980 (3) SA 105 (A) at 114-115.</w:t>
      </w:r>
    </w:p>
  </w:footnote>
  <w:footnote w:id="4">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[2021] ZAGPPHC 558 at para 70.</w:t>
      </w:r>
    </w:p>
  </w:footnote>
  <w:footnote w:id="5">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See </w:t>
      </w:r>
      <w:r w:rsidRPr="00824152">
        <w:rPr>
          <w:rFonts w:ascii="Arial" w:hAnsi="Arial" w:cs="Arial"/>
          <w:i/>
          <w:sz w:val="18"/>
          <w:szCs w:val="18"/>
        </w:rPr>
        <w:t>Hulley v Cox</w:t>
      </w:r>
      <w:r w:rsidRPr="00824152">
        <w:rPr>
          <w:rFonts w:ascii="Arial" w:hAnsi="Arial" w:cs="Arial"/>
          <w:sz w:val="18"/>
          <w:szCs w:val="18"/>
        </w:rPr>
        <w:t xml:space="preserve"> 1923 AD 234 at </w:t>
      </w:r>
      <w:r w:rsidRPr="004234D8">
        <w:rPr>
          <w:rFonts w:ascii="Arial" w:hAnsi="Arial" w:cs="Arial"/>
          <w:sz w:val="18"/>
          <w:szCs w:val="18"/>
        </w:rPr>
        <w:t>p</w:t>
      </w:r>
      <w:r w:rsidRPr="00824152">
        <w:rPr>
          <w:rFonts w:ascii="Arial" w:hAnsi="Arial" w:cs="Arial"/>
          <w:sz w:val="18"/>
          <w:szCs w:val="18"/>
        </w:rPr>
        <w:t xml:space="preserve"> 246.</w:t>
      </w:r>
    </w:p>
  </w:footnote>
  <w:footnote w:id="6">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[2006] ZASCA 19; 2006 (5) SA 583 (SCA) at par [9].</w:t>
      </w:r>
    </w:p>
  </w:footnote>
  <w:footnote w:id="7">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w:t>
      </w:r>
      <w:r w:rsidRPr="00824152">
        <w:rPr>
          <w:rFonts w:ascii="Arial" w:hAnsi="Arial" w:cs="Arial"/>
          <w:i/>
          <w:sz w:val="18"/>
          <w:szCs w:val="18"/>
        </w:rPr>
        <w:t>Pitt v Economic Insurance Co Ltd</w:t>
      </w:r>
      <w:r w:rsidRPr="00824152">
        <w:rPr>
          <w:rFonts w:ascii="Arial" w:hAnsi="Arial" w:cs="Arial"/>
          <w:sz w:val="18"/>
          <w:szCs w:val="18"/>
        </w:rPr>
        <w:t xml:space="preserve"> 1957 (3) SA 284 at 287 E-F.</w:t>
      </w:r>
    </w:p>
  </w:footnote>
  <w:footnote w:id="8">
    <w:p w:rsidR="00125EBE" w:rsidRPr="00824152" w:rsidRDefault="00125EBE">
      <w:pPr>
        <w:pStyle w:val="FootnoteText"/>
        <w:rPr>
          <w:rFonts w:ascii="Arial" w:hAnsi="Arial" w:cs="Arial"/>
          <w:sz w:val="18"/>
          <w:szCs w:val="18"/>
          <w:lang w:val="en-GB"/>
        </w:rPr>
      </w:pPr>
      <w:r w:rsidRPr="00824152">
        <w:rPr>
          <w:rStyle w:val="FootnoteReference"/>
          <w:rFonts w:ascii="Arial" w:hAnsi="Arial" w:cs="Arial"/>
          <w:sz w:val="18"/>
          <w:szCs w:val="18"/>
        </w:rPr>
        <w:footnoteRef/>
      </w:r>
      <w:r w:rsidRPr="00824152">
        <w:rPr>
          <w:rFonts w:ascii="Arial" w:hAnsi="Arial" w:cs="Arial"/>
          <w:sz w:val="18"/>
          <w:szCs w:val="18"/>
        </w:rPr>
        <w:t xml:space="preserve"> </w:t>
      </w:r>
      <w:r w:rsidRPr="00824152">
        <w:rPr>
          <w:rFonts w:ascii="Arial" w:hAnsi="Arial" w:cs="Arial"/>
          <w:sz w:val="18"/>
          <w:szCs w:val="18"/>
          <w:lang w:val="en-GB"/>
        </w:rPr>
        <w:t xml:space="preserve">Above n 5 at p </w:t>
      </w:r>
      <w:r w:rsidRPr="00824152">
        <w:rPr>
          <w:rFonts w:ascii="Arial" w:hAnsi="Arial" w:cs="Arial"/>
          <w:sz w:val="18"/>
          <w:szCs w:val="18"/>
        </w:rPr>
        <w:t>246.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3D81E2F"/>
    <w:multiLevelType w:val="multilevel"/>
    <w:tmpl w:val="EA02F1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69B09CC"/>
    <w:multiLevelType w:val="multilevel"/>
    <w:tmpl w:val="C3FE597E"/>
    <w:lvl w:ilvl="0">
      <w:start w:val="1"/>
      <w:numFmt w:val="decimal"/>
      <w:lvlText w:val="[%1]"/>
      <w:lvlJc w:val="left"/>
      <w:pPr>
        <w:ind w:left="567" w:hanging="567"/>
      </w:pPr>
      <w:rPr>
        <w:rFonts w:hint="default"/>
      </w:rPr>
    </w:lvl>
    <w:lvl w:ilvl="1">
      <w:start w:val="1"/>
      <w:numFmt w:val="decimal"/>
      <w:lvlText w:val="2.%2."/>
      <w:lvlJc w:val="left"/>
      <w:pPr>
        <w:ind w:left="1287" w:hanging="567"/>
      </w:pPr>
      <w:rPr>
        <w:rFonts w:ascii="Arial" w:eastAsia="Times New Roman" w:hAnsi="Arial" w:cs="Arial" w:hint="default"/>
        <w:b w:val="0"/>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3" w15:restartNumberingAfterBreak="0">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CD87F2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522902"/>
    <w:multiLevelType w:val="hybridMultilevel"/>
    <w:tmpl w:val="BBAAF33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9" w15:restartNumberingAfterBreak="0">
    <w:nsid w:val="0F7F3BF7"/>
    <w:multiLevelType w:val="hybridMultilevel"/>
    <w:tmpl w:val="72CEA8DC"/>
    <w:lvl w:ilvl="0" w:tplc="AD7C011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FE73902"/>
    <w:multiLevelType w:val="hybridMultilevel"/>
    <w:tmpl w:val="8D4891A0"/>
    <w:lvl w:ilvl="0" w:tplc="FCF6174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23B1B78"/>
    <w:multiLevelType w:val="multilevel"/>
    <w:tmpl w:val="9FE484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9E29EF"/>
    <w:multiLevelType w:val="hybridMultilevel"/>
    <w:tmpl w:val="6BDC459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5022846"/>
    <w:multiLevelType w:val="hybridMultilevel"/>
    <w:tmpl w:val="8430C6F4"/>
    <w:lvl w:ilvl="0" w:tplc="C0FAEB9A">
      <w:start w:val="1"/>
      <w:numFmt w:val="lowerRoman"/>
      <w:lvlText w:val="(%1)"/>
      <w:lvlJc w:val="left"/>
      <w:pPr>
        <w:ind w:left="2563" w:hanging="360"/>
      </w:pPr>
      <w:rPr>
        <w:rFonts w:hint="default"/>
      </w:r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15" w15:restartNumberingAfterBreak="0">
    <w:nsid w:val="16BE2C51"/>
    <w:multiLevelType w:val="hybridMultilevel"/>
    <w:tmpl w:val="BBC4C064"/>
    <w:lvl w:ilvl="0" w:tplc="FCF6174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D5E43"/>
    <w:multiLevelType w:val="hybridMultilevel"/>
    <w:tmpl w:val="E980662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62A4994"/>
    <w:multiLevelType w:val="hybridMultilevel"/>
    <w:tmpl w:val="E1480A18"/>
    <w:lvl w:ilvl="0" w:tplc="FCF617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C306A83"/>
    <w:multiLevelType w:val="hybridMultilevel"/>
    <w:tmpl w:val="C58E5702"/>
    <w:lvl w:ilvl="0" w:tplc="FCF617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15:restartNumberingAfterBreak="0">
    <w:nsid w:val="31E146CF"/>
    <w:multiLevelType w:val="hybridMultilevel"/>
    <w:tmpl w:val="E3A4904E"/>
    <w:lvl w:ilvl="0" w:tplc="FCF61748">
      <w:start w:val="1"/>
      <w:numFmt w:val="decimal"/>
      <w:lvlText w:val="[%1]"/>
      <w:lvlJc w:val="left"/>
      <w:pPr>
        <w:ind w:left="720" w:hanging="360"/>
      </w:pPr>
      <w:rPr>
        <w:rFonts w:hint="default"/>
      </w:rPr>
    </w:lvl>
    <w:lvl w:ilvl="1" w:tplc="AD7C011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07426A"/>
    <w:multiLevelType w:val="hybridMultilevel"/>
    <w:tmpl w:val="DEE6C604"/>
    <w:lvl w:ilvl="0" w:tplc="13669150">
      <w:start w:val="1"/>
      <w:numFmt w:val="decimal"/>
      <w:lvlText w:val="%1."/>
      <w:lvlJc w:val="left"/>
      <w:pPr>
        <w:ind w:left="1080" w:hanging="72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6" w15:restartNumberingAfterBreak="0">
    <w:nsid w:val="3F5D0CF5"/>
    <w:multiLevelType w:val="hybridMultilevel"/>
    <w:tmpl w:val="744E48D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9" w15:restartNumberingAfterBreak="0">
    <w:nsid w:val="4DB26758"/>
    <w:multiLevelType w:val="multilevel"/>
    <w:tmpl w:val="EA02F1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1A27766"/>
    <w:multiLevelType w:val="hybridMultilevel"/>
    <w:tmpl w:val="BC28FE24"/>
    <w:lvl w:ilvl="0" w:tplc="FCF6174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4A16429"/>
    <w:multiLevelType w:val="hybridMultilevel"/>
    <w:tmpl w:val="A8EE3594"/>
    <w:lvl w:ilvl="0" w:tplc="FCF617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47746F6"/>
    <w:multiLevelType w:val="hybridMultilevel"/>
    <w:tmpl w:val="777C549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1"/>
  </w:num>
  <w:num w:numId="4">
    <w:abstractNumId w:val="8"/>
  </w:num>
  <w:num w:numId="5">
    <w:abstractNumId w:val="16"/>
  </w:num>
  <w:num w:numId="6">
    <w:abstractNumId w:val="33"/>
  </w:num>
  <w:num w:numId="7">
    <w:abstractNumId w:val="0"/>
  </w:num>
  <w:num w:numId="8">
    <w:abstractNumId w:val="21"/>
  </w:num>
  <w:num w:numId="9">
    <w:abstractNumId w:val="24"/>
  </w:num>
  <w:num w:numId="10">
    <w:abstractNumId w:val="25"/>
  </w:num>
  <w:num w:numId="11">
    <w:abstractNumId w:val="28"/>
  </w:num>
  <w:num w:numId="12">
    <w:abstractNumId w:val="3"/>
  </w:num>
  <w:num w:numId="13">
    <w:abstractNumId w:val="17"/>
  </w:num>
  <w:num w:numId="14">
    <w:abstractNumId w:val="27"/>
  </w:num>
  <w:num w:numId="15">
    <w:abstractNumId w:val="35"/>
  </w:num>
  <w:num w:numId="16">
    <w:abstractNumId w:val="12"/>
  </w:num>
  <w:num w:numId="17">
    <w:abstractNumId w:val="6"/>
  </w:num>
  <w:num w:numId="18">
    <w:abstractNumId w:val="2"/>
  </w:num>
  <w:num w:numId="19">
    <w:abstractNumId w:val="31"/>
  </w:num>
  <w:num w:numId="20">
    <w:abstractNumId w:val="30"/>
  </w:num>
  <w:num w:numId="21">
    <w:abstractNumId w:val="20"/>
  </w:num>
  <w:num w:numId="22">
    <w:abstractNumId w:val="19"/>
  </w:num>
  <w:num w:numId="23">
    <w:abstractNumId w:val="15"/>
  </w:num>
  <w:num w:numId="24">
    <w:abstractNumId w:val="10"/>
  </w:num>
  <w:num w:numId="25">
    <w:abstractNumId w:val="11"/>
  </w:num>
  <w:num w:numId="26">
    <w:abstractNumId w:val="29"/>
  </w:num>
  <w:num w:numId="27">
    <w:abstractNumId w:val="22"/>
  </w:num>
  <w:num w:numId="28">
    <w:abstractNumId w:val="23"/>
  </w:num>
  <w:num w:numId="29">
    <w:abstractNumId w:val="26"/>
  </w:num>
  <w:num w:numId="30">
    <w:abstractNumId w:val="9"/>
  </w:num>
  <w:num w:numId="31">
    <w:abstractNumId w:val="4"/>
  </w:num>
  <w:num w:numId="32">
    <w:abstractNumId w:val="34"/>
  </w:num>
  <w:num w:numId="33">
    <w:abstractNumId w:val="18"/>
  </w:num>
  <w:num w:numId="34">
    <w:abstractNumId w:val="7"/>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02611"/>
    <w:rsid w:val="00003B13"/>
    <w:rsid w:val="000200AC"/>
    <w:rsid w:val="00025F24"/>
    <w:rsid w:val="0003044A"/>
    <w:rsid w:val="00033A77"/>
    <w:rsid w:val="00043E2F"/>
    <w:rsid w:val="000727ED"/>
    <w:rsid w:val="00080154"/>
    <w:rsid w:val="00093F87"/>
    <w:rsid w:val="000940B8"/>
    <w:rsid w:val="000942E0"/>
    <w:rsid w:val="00094AF5"/>
    <w:rsid w:val="0009759C"/>
    <w:rsid w:val="000C0B21"/>
    <w:rsid w:val="000C42A6"/>
    <w:rsid w:val="000D0DBB"/>
    <w:rsid w:val="000E5A48"/>
    <w:rsid w:val="000F043E"/>
    <w:rsid w:val="000F69CE"/>
    <w:rsid w:val="001034A6"/>
    <w:rsid w:val="0010791E"/>
    <w:rsid w:val="001116A4"/>
    <w:rsid w:val="001178F0"/>
    <w:rsid w:val="00125EBE"/>
    <w:rsid w:val="00126481"/>
    <w:rsid w:val="001478D0"/>
    <w:rsid w:val="001512D4"/>
    <w:rsid w:val="0016376F"/>
    <w:rsid w:val="001640B6"/>
    <w:rsid w:val="001645BB"/>
    <w:rsid w:val="00170C5C"/>
    <w:rsid w:val="00170E9E"/>
    <w:rsid w:val="001739EC"/>
    <w:rsid w:val="001765C0"/>
    <w:rsid w:val="00185A24"/>
    <w:rsid w:val="001912B4"/>
    <w:rsid w:val="001A7F5B"/>
    <w:rsid w:val="001B1F7D"/>
    <w:rsid w:val="001B4E95"/>
    <w:rsid w:val="001B6A4C"/>
    <w:rsid w:val="001C1D8D"/>
    <w:rsid w:val="001C1D8E"/>
    <w:rsid w:val="001C2B35"/>
    <w:rsid w:val="001D32E2"/>
    <w:rsid w:val="001D383C"/>
    <w:rsid w:val="001E0485"/>
    <w:rsid w:val="001E5C21"/>
    <w:rsid w:val="001E6C05"/>
    <w:rsid w:val="001F19A0"/>
    <w:rsid w:val="001F2152"/>
    <w:rsid w:val="001F289D"/>
    <w:rsid w:val="001F74FD"/>
    <w:rsid w:val="002044B9"/>
    <w:rsid w:val="0021109C"/>
    <w:rsid w:val="00214DB8"/>
    <w:rsid w:val="00217A3C"/>
    <w:rsid w:val="00224A95"/>
    <w:rsid w:val="00226403"/>
    <w:rsid w:val="00226A72"/>
    <w:rsid w:val="00233AD4"/>
    <w:rsid w:val="00242230"/>
    <w:rsid w:val="00263EE4"/>
    <w:rsid w:val="002658FA"/>
    <w:rsid w:val="00270475"/>
    <w:rsid w:val="00275C33"/>
    <w:rsid w:val="0028452A"/>
    <w:rsid w:val="002A0013"/>
    <w:rsid w:val="002A3FBD"/>
    <w:rsid w:val="002A44D3"/>
    <w:rsid w:val="002A7E3B"/>
    <w:rsid w:val="002B0038"/>
    <w:rsid w:val="002B2AB9"/>
    <w:rsid w:val="002B3601"/>
    <w:rsid w:val="002D607A"/>
    <w:rsid w:val="002E3E63"/>
    <w:rsid w:val="002E5787"/>
    <w:rsid w:val="002E70F6"/>
    <w:rsid w:val="002F03CF"/>
    <w:rsid w:val="002F18C8"/>
    <w:rsid w:val="003003EA"/>
    <w:rsid w:val="003008C7"/>
    <w:rsid w:val="003047C5"/>
    <w:rsid w:val="0031492A"/>
    <w:rsid w:val="00317398"/>
    <w:rsid w:val="00322C16"/>
    <w:rsid w:val="0032314F"/>
    <w:rsid w:val="0032449C"/>
    <w:rsid w:val="00342EBD"/>
    <w:rsid w:val="00343151"/>
    <w:rsid w:val="00344EE1"/>
    <w:rsid w:val="003455BE"/>
    <w:rsid w:val="00347430"/>
    <w:rsid w:val="00357DCB"/>
    <w:rsid w:val="003607C0"/>
    <w:rsid w:val="003735BE"/>
    <w:rsid w:val="0038111E"/>
    <w:rsid w:val="00395B6A"/>
    <w:rsid w:val="003A4B57"/>
    <w:rsid w:val="003A5460"/>
    <w:rsid w:val="003A5AF2"/>
    <w:rsid w:val="003A66E4"/>
    <w:rsid w:val="003B146D"/>
    <w:rsid w:val="003B338F"/>
    <w:rsid w:val="003B734A"/>
    <w:rsid w:val="003C4E40"/>
    <w:rsid w:val="003C55A7"/>
    <w:rsid w:val="003D11C6"/>
    <w:rsid w:val="003D77B6"/>
    <w:rsid w:val="003F1D3A"/>
    <w:rsid w:val="003F4B5E"/>
    <w:rsid w:val="00400933"/>
    <w:rsid w:val="00403FBC"/>
    <w:rsid w:val="00404092"/>
    <w:rsid w:val="00404DDF"/>
    <w:rsid w:val="00404E5A"/>
    <w:rsid w:val="00415EC1"/>
    <w:rsid w:val="00422889"/>
    <w:rsid w:val="004234D8"/>
    <w:rsid w:val="004306B7"/>
    <w:rsid w:val="0044039F"/>
    <w:rsid w:val="0047132B"/>
    <w:rsid w:val="00473C1E"/>
    <w:rsid w:val="00481A9F"/>
    <w:rsid w:val="00484077"/>
    <w:rsid w:val="00486204"/>
    <w:rsid w:val="004877A7"/>
    <w:rsid w:val="00490A18"/>
    <w:rsid w:val="004925F1"/>
    <w:rsid w:val="0049419B"/>
    <w:rsid w:val="00494D3F"/>
    <w:rsid w:val="00495671"/>
    <w:rsid w:val="00496710"/>
    <w:rsid w:val="004D3AF3"/>
    <w:rsid w:val="004E0CBE"/>
    <w:rsid w:val="004F6DE6"/>
    <w:rsid w:val="005056E7"/>
    <w:rsid w:val="00522291"/>
    <w:rsid w:val="00532D43"/>
    <w:rsid w:val="0054779D"/>
    <w:rsid w:val="005559B1"/>
    <w:rsid w:val="00570088"/>
    <w:rsid w:val="005957F3"/>
    <w:rsid w:val="005A4035"/>
    <w:rsid w:val="005B46CA"/>
    <w:rsid w:val="005C10D6"/>
    <w:rsid w:val="005C2C04"/>
    <w:rsid w:val="005D0437"/>
    <w:rsid w:val="005D0A53"/>
    <w:rsid w:val="005E4DFD"/>
    <w:rsid w:val="005F7142"/>
    <w:rsid w:val="00601735"/>
    <w:rsid w:val="00607B77"/>
    <w:rsid w:val="006122CB"/>
    <w:rsid w:val="00625150"/>
    <w:rsid w:val="00635D8E"/>
    <w:rsid w:val="00637C42"/>
    <w:rsid w:val="00642BB8"/>
    <w:rsid w:val="00644FBC"/>
    <w:rsid w:val="006663E6"/>
    <w:rsid w:val="006756FF"/>
    <w:rsid w:val="006958F4"/>
    <w:rsid w:val="006974E3"/>
    <w:rsid w:val="006C1D30"/>
    <w:rsid w:val="006D21C7"/>
    <w:rsid w:val="006E2A6D"/>
    <w:rsid w:val="006E4BCC"/>
    <w:rsid w:val="007020D8"/>
    <w:rsid w:val="0071098E"/>
    <w:rsid w:val="0071222A"/>
    <w:rsid w:val="00716203"/>
    <w:rsid w:val="00724C0B"/>
    <w:rsid w:val="007268EC"/>
    <w:rsid w:val="007408FF"/>
    <w:rsid w:val="00744A31"/>
    <w:rsid w:val="007455CF"/>
    <w:rsid w:val="007536E0"/>
    <w:rsid w:val="00756F9F"/>
    <w:rsid w:val="00764DA9"/>
    <w:rsid w:val="00774321"/>
    <w:rsid w:val="007750DD"/>
    <w:rsid w:val="00775428"/>
    <w:rsid w:val="00781452"/>
    <w:rsid w:val="00781931"/>
    <w:rsid w:val="007823BD"/>
    <w:rsid w:val="00783901"/>
    <w:rsid w:val="007A3B71"/>
    <w:rsid w:val="007B1CD6"/>
    <w:rsid w:val="007B7A79"/>
    <w:rsid w:val="007C45B4"/>
    <w:rsid w:val="007C750E"/>
    <w:rsid w:val="007D504E"/>
    <w:rsid w:val="007D57EC"/>
    <w:rsid w:val="007D7D18"/>
    <w:rsid w:val="007E2F18"/>
    <w:rsid w:val="007E4EB4"/>
    <w:rsid w:val="007F3195"/>
    <w:rsid w:val="007F4454"/>
    <w:rsid w:val="007F48DA"/>
    <w:rsid w:val="008026DB"/>
    <w:rsid w:val="00802B1D"/>
    <w:rsid w:val="0081365D"/>
    <w:rsid w:val="0082079B"/>
    <w:rsid w:val="00823E6B"/>
    <w:rsid w:val="00824152"/>
    <w:rsid w:val="00830251"/>
    <w:rsid w:val="00841D10"/>
    <w:rsid w:val="008712CA"/>
    <w:rsid w:val="008746C2"/>
    <w:rsid w:val="00880BA4"/>
    <w:rsid w:val="00886231"/>
    <w:rsid w:val="008A1F10"/>
    <w:rsid w:val="008A7CEE"/>
    <w:rsid w:val="008B31FF"/>
    <w:rsid w:val="008C185B"/>
    <w:rsid w:val="008C225E"/>
    <w:rsid w:val="008D18A7"/>
    <w:rsid w:val="008D509B"/>
    <w:rsid w:val="008D7488"/>
    <w:rsid w:val="008E1669"/>
    <w:rsid w:val="008E40F0"/>
    <w:rsid w:val="008E75D5"/>
    <w:rsid w:val="008F5F52"/>
    <w:rsid w:val="0091198C"/>
    <w:rsid w:val="0091390E"/>
    <w:rsid w:val="0093774D"/>
    <w:rsid w:val="00937A69"/>
    <w:rsid w:val="00942AA6"/>
    <w:rsid w:val="00961C4D"/>
    <w:rsid w:val="00980824"/>
    <w:rsid w:val="009840D4"/>
    <w:rsid w:val="009841F6"/>
    <w:rsid w:val="00991685"/>
    <w:rsid w:val="009955E6"/>
    <w:rsid w:val="00995EAF"/>
    <w:rsid w:val="00996BDD"/>
    <w:rsid w:val="009974D2"/>
    <w:rsid w:val="009A373C"/>
    <w:rsid w:val="009A4171"/>
    <w:rsid w:val="009C6AF9"/>
    <w:rsid w:val="009C77B4"/>
    <w:rsid w:val="009C7C2D"/>
    <w:rsid w:val="009D1AEA"/>
    <w:rsid w:val="009D51FD"/>
    <w:rsid w:val="009D7B64"/>
    <w:rsid w:val="009E0928"/>
    <w:rsid w:val="009E3009"/>
    <w:rsid w:val="009E7C56"/>
    <w:rsid w:val="00A01513"/>
    <w:rsid w:val="00A12882"/>
    <w:rsid w:val="00A22732"/>
    <w:rsid w:val="00A25EFF"/>
    <w:rsid w:val="00A26D8B"/>
    <w:rsid w:val="00A321EA"/>
    <w:rsid w:val="00A35D64"/>
    <w:rsid w:val="00A5198B"/>
    <w:rsid w:val="00A555D5"/>
    <w:rsid w:val="00A60F53"/>
    <w:rsid w:val="00A64A21"/>
    <w:rsid w:val="00A70851"/>
    <w:rsid w:val="00A7281B"/>
    <w:rsid w:val="00A80A12"/>
    <w:rsid w:val="00A83DD4"/>
    <w:rsid w:val="00A91017"/>
    <w:rsid w:val="00A960C9"/>
    <w:rsid w:val="00A96189"/>
    <w:rsid w:val="00A9711F"/>
    <w:rsid w:val="00AA12B0"/>
    <w:rsid w:val="00AB38EF"/>
    <w:rsid w:val="00AC5031"/>
    <w:rsid w:val="00AC7B28"/>
    <w:rsid w:val="00AC7BAA"/>
    <w:rsid w:val="00AE0A1C"/>
    <w:rsid w:val="00AE76EA"/>
    <w:rsid w:val="00AF7191"/>
    <w:rsid w:val="00B07077"/>
    <w:rsid w:val="00B07B1A"/>
    <w:rsid w:val="00B14A03"/>
    <w:rsid w:val="00B1632F"/>
    <w:rsid w:val="00B31321"/>
    <w:rsid w:val="00B56FF9"/>
    <w:rsid w:val="00B57EFD"/>
    <w:rsid w:val="00B80FC7"/>
    <w:rsid w:val="00B81549"/>
    <w:rsid w:val="00BA1348"/>
    <w:rsid w:val="00BA2AB6"/>
    <w:rsid w:val="00BB48BF"/>
    <w:rsid w:val="00BC3A83"/>
    <w:rsid w:val="00BD1E0D"/>
    <w:rsid w:val="00BF107E"/>
    <w:rsid w:val="00C0181E"/>
    <w:rsid w:val="00C10665"/>
    <w:rsid w:val="00C22CEF"/>
    <w:rsid w:val="00C26CDC"/>
    <w:rsid w:val="00C3110F"/>
    <w:rsid w:val="00C406BE"/>
    <w:rsid w:val="00C40828"/>
    <w:rsid w:val="00C41CB0"/>
    <w:rsid w:val="00C52F80"/>
    <w:rsid w:val="00C56298"/>
    <w:rsid w:val="00C662C4"/>
    <w:rsid w:val="00C66B96"/>
    <w:rsid w:val="00C76C31"/>
    <w:rsid w:val="00C85AA3"/>
    <w:rsid w:val="00CB038C"/>
    <w:rsid w:val="00CB0723"/>
    <w:rsid w:val="00CC4113"/>
    <w:rsid w:val="00CD063A"/>
    <w:rsid w:val="00CD0F64"/>
    <w:rsid w:val="00CD3ACD"/>
    <w:rsid w:val="00CD452B"/>
    <w:rsid w:val="00CD5C29"/>
    <w:rsid w:val="00CD5D63"/>
    <w:rsid w:val="00CD63C7"/>
    <w:rsid w:val="00CE0E37"/>
    <w:rsid w:val="00CF232B"/>
    <w:rsid w:val="00D012DB"/>
    <w:rsid w:val="00D066E7"/>
    <w:rsid w:val="00D151A8"/>
    <w:rsid w:val="00D15883"/>
    <w:rsid w:val="00D302CE"/>
    <w:rsid w:val="00D31B2E"/>
    <w:rsid w:val="00D33108"/>
    <w:rsid w:val="00D35962"/>
    <w:rsid w:val="00D36A6B"/>
    <w:rsid w:val="00D36FA9"/>
    <w:rsid w:val="00D378B6"/>
    <w:rsid w:val="00D51824"/>
    <w:rsid w:val="00D65012"/>
    <w:rsid w:val="00D7746E"/>
    <w:rsid w:val="00D77743"/>
    <w:rsid w:val="00D95DC6"/>
    <w:rsid w:val="00DA2384"/>
    <w:rsid w:val="00DA6B3E"/>
    <w:rsid w:val="00DB4E3D"/>
    <w:rsid w:val="00DC220B"/>
    <w:rsid w:val="00DC3D16"/>
    <w:rsid w:val="00DC4B4B"/>
    <w:rsid w:val="00DF3356"/>
    <w:rsid w:val="00E04E02"/>
    <w:rsid w:val="00E04FE0"/>
    <w:rsid w:val="00E06794"/>
    <w:rsid w:val="00E17A0F"/>
    <w:rsid w:val="00E25AF6"/>
    <w:rsid w:val="00E27DCA"/>
    <w:rsid w:val="00E33E7A"/>
    <w:rsid w:val="00E41F7D"/>
    <w:rsid w:val="00E46106"/>
    <w:rsid w:val="00E47368"/>
    <w:rsid w:val="00E52AA8"/>
    <w:rsid w:val="00E576AC"/>
    <w:rsid w:val="00E57B67"/>
    <w:rsid w:val="00E67A4E"/>
    <w:rsid w:val="00E720BE"/>
    <w:rsid w:val="00E73915"/>
    <w:rsid w:val="00EA1ADE"/>
    <w:rsid w:val="00EB2287"/>
    <w:rsid w:val="00ED6909"/>
    <w:rsid w:val="00EE58A3"/>
    <w:rsid w:val="00EE5E9D"/>
    <w:rsid w:val="00EF0225"/>
    <w:rsid w:val="00EF19B9"/>
    <w:rsid w:val="00EF2E99"/>
    <w:rsid w:val="00F01D92"/>
    <w:rsid w:val="00F030BA"/>
    <w:rsid w:val="00F0536A"/>
    <w:rsid w:val="00F05485"/>
    <w:rsid w:val="00F05920"/>
    <w:rsid w:val="00F204E3"/>
    <w:rsid w:val="00F25A4A"/>
    <w:rsid w:val="00F31850"/>
    <w:rsid w:val="00F54215"/>
    <w:rsid w:val="00F87C73"/>
    <w:rsid w:val="00F94128"/>
    <w:rsid w:val="00FA2F8E"/>
    <w:rsid w:val="00FA48B2"/>
    <w:rsid w:val="00FA6930"/>
    <w:rsid w:val="00FB2340"/>
    <w:rsid w:val="00FC053F"/>
    <w:rsid w:val="00FC1A73"/>
    <w:rsid w:val="00FC560F"/>
    <w:rsid w:val="00FC68C1"/>
    <w:rsid w:val="00FC7461"/>
    <w:rsid w:val="00FD0EF9"/>
    <w:rsid w:val="00FF582E"/>
    <w:rsid w:val="00FF692B"/>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DDD2"/>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CD45-3766-4A76-B283-7C4A092B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Mary Bruce</cp:lastModifiedBy>
  <cp:revision>4</cp:revision>
  <cp:lastPrinted>2015-03-19T05:49:00Z</cp:lastPrinted>
  <dcterms:created xsi:type="dcterms:W3CDTF">2023-11-03T12:51:00Z</dcterms:created>
  <dcterms:modified xsi:type="dcterms:W3CDTF">2023-11-03T14:46:00Z</dcterms:modified>
</cp:coreProperties>
</file>