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83C" w:rsidRPr="00317398" w:rsidRDefault="001D383C" w:rsidP="001D383C">
      <w:pPr>
        <w:tabs>
          <w:tab w:val="right" w:pos="8505"/>
        </w:tabs>
        <w:spacing w:line="240" w:lineRule="auto"/>
        <w:jc w:val="center"/>
        <w:rPr>
          <w:rFonts w:ascii="Arial" w:hAnsi="Arial" w:cs="Arial"/>
          <w:b/>
          <w:sz w:val="26"/>
          <w:szCs w:val="26"/>
          <w:lang w:val="en-GB"/>
        </w:rPr>
      </w:pPr>
      <w:bookmarkStart w:id="0" w:name="_GoBack"/>
      <w:bookmarkEnd w:id="0"/>
    </w:p>
    <w:p w:rsidR="00CD59D9" w:rsidRPr="00CD59D9" w:rsidRDefault="00CD59D9" w:rsidP="00CD59D9">
      <w:pPr>
        <w:tabs>
          <w:tab w:val="left" w:pos="2342"/>
          <w:tab w:val="center" w:pos="4513"/>
        </w:tabs>
        <w:spacing w:line="240" w:lineRule="auto"/>
        <w:jc w:val="center"/>
        <w:outlineLvl w:val="0"/>
        <w:rPr>
          <w:rFonts w:ascii="Arial" w:hAnsi="Arial" w:cs="Arial"/>
          <w:b/>
          <w:noProof/>
          <w:szCs w:val="24"/>
        </w:rPr>
      </w:pPr>
      <w:r w:rsidRPr="00CD59D9">
        <w:rPr>
          <w:rFonts w:ascii="Arial" w:hAnsi="Arial" w:cs="Arial"/>
          <w:b/>
          <w:noProof/>
          <w:szCs w:val="24"/>
        </w:rPr>
        <w:t>REPUBLIC OF SOUTH AFRICA</w:t>
      </w:r>
    </w:p>
    <w:p w:rsidR="00CD59D9" w:rsidRPr="00CD59D9" w:rsidRDefault="00CD59D9" w:rsidP="00CD59D9">
      <w:pPr>
        <w:tabs>
          <w:tab w:val="left" w:pos="2342"/>
          <w:tab w:val="center" w:pos="4513"/>
        </w:tabs>
        <w:spacing w:line="240" w:lineRule="auto"/>
        <w:jc w:val="center"/>
        <w:outlineLvl w:val="0"/>
        <w:rPr>
          <w:rFonts w:ascii="Arial" w:hAnsi="Arial" w:cs="Arial"/>
          <w:b/>
          <w:noProof/>
          <w:szCs w:val="24"/>
        </w:rPr>
      </w:pPr>
    </w:p>
    <w:p w:rsidR="00CD59D9" w:rsidRPr="00CD59D9" w:rsidRDefault="00CD59D9" w:rsidP="00CD59D9">
      <w:pPr>
        <w:tabs>
          <w:tab w:val="left" w:pos="2342"/>
          <w:tab w:val="center" w:pos="4513"/>
        </w:tabs>
        <w:spacing w:line="240" w:lineRule="auto"/>
        <w:jc w:val="center"/>
        <w:outlineLvl w:val="0"/>
        <w:rPr>
          <w:rFonts w:ascii="Arial" w:hAnsi="Arial" w:cs="Arial"/>
          <w:szCs w:val="24"/>
          <w:lang w:eastAsia="en-US"/>
        </w:rPr>
      </w:pPr>
      <w:r w:rsidRPr="00CD59D9">
        <w:rPr>
          <w:rFonts w:ascii="Arial" w:hAnsi="Arial" w:cs="Arial"/>
          <w:noProof/>
          <w:szCs w:val="24"/>
        </w:rPr>
        <w:drawing>
          <wp:inline distT="0" distB="0" distL="0" distR="0" wp14:anchorId="55E58589" wp14:editId="6140BE98">
            <wp:extent cx="1350645" cy="1350645"/>
            <wp:effectExtent l="0" t="0" r="1905" b="1905"/>
            <wp:docPr id="1338742698" name="Picture 1338742698"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rsidR="00CD59D9" w:rsidRPr="00CD59D9" w:rsidRDefault="00CD59D9" w:rsidP="00CD59D9">
      <w:pPr>
        <w:spacing w:line="240" w:lineRule="auto"/>
        <w:jc w:val="center"/>
        <w:outlineLvl w:val="0"/>
        <w:rPr>
          <w:rFonts w:ascii="Arial" w:hAnsi="Arial" w:cs="Arial"/>
          <w:b/>
          <w:szCs w:val="24"/>
          <w:lang w:eastAsia="en-US"/>
        </w:rPr>
      </w:pPr>
    </w:p>
    <w:p w:rsidR="00CD59D9" w:rsidRPr="00CD59D9" w:rsidRDefault="00CD59D9" w:rsidP="00CD59D9">
      <w:pPr>
        <w:spacing w:line="240" w:lineRule="auto"/>
        <w:jc w:val="center"/>
        <w:outlineLvl w:val="0"/>
        <w:rPr>
          <w:rFonts w:ascii="Arial" w:hAnsi="Arial" w:cs="Arial"/>
          <w:b/>
          <w:szCs w:val="24"/>
          <w:lang w:eastAsia="en-US"/>
        </w:rPr>
      </w:pPr>
      <w:r w:rsidRPr="00CD59D9">
        <w:rPr>
          <w:rFonts w:ascii="Arial" w:hAnsi="Arial" w:cs="Arial"/>
          <w:b/>
          <w:szCs w:val="24"/>
          <w:lang w:eastAsia="en-US"/>
        </w:rPr>
        <w:t>IN THE HIGH COURT OF SOUTH AFRICA</w:t>
      </w:r>
    </w:p>
    <w:p w:rsidR="00CD59D9" w:rsidRPr="00CD59D9" w:rsidRDefault="00CD59D9" w:rsidP="00CD59D9">
      <w:pPr>
        <w:spacing w:line="240" w:lineRule="auto"/>
        <w:jc w:val="center"/>
        <w:outlineLvl w:val="0"/>
        <w:rPr>
          <w:rFonts w:ascii="Arial" w:hAnsi="Arial" w:cs="Arial"/>
          <w:b/>
          <w:szCs w:val="24"/>
          <w:lang w:eastAsia="en-US"/>
        </w:rPr>
      </w:pPr>
      <w:r w:rsidRPr="00CD59D9">
        <w:rPr>
          <w:rFonts w:ascii="Arial" w:hAnsi="Arial" w:cs="Arial"/>
          <w:b/>
          <w:szCs w:val="24"/>
          <w:lang w:eastAsia="en-US"/>
        </w:rPr>
        <w:t>GAUTENG DIVISION, JOHANNESBURG</w:t>
      </w:r>
    </w:p>
    <w:p w:rsidR="00CD59D9" w:rsidRPr="00CD59D9" w:rsidRDefault="00CD59D9" w:rsidP="00CD59D9">
      <w:pPr>
        <w:spacing w:line="240" w:lineRule="auto"/>
        <w:rPr>
          <w:rFonts w:ascii="Arial" w:hAnsi="Arial" w:cs="Arial"/>
          <w:szCs w:val="24"/>
          <w:lang w:eastAsia="en-US"/>
        </w:rPr>
      </w:pPr>
    </w:p>
    <w:p w:rsidR="00CD59D9" w:rsidRPr="00CD59D9" w:rsidRDefault="00CD59D9" w:rsidP="00CD59D9">
      <w:pPr>
        <w:spacing w:line="240" w:lineRule="auto"/>
        <w:rPr>
          <w:rFonts w:ascii="Arial" w:hAnsi="Arial" w:cs="Arial"/>
          <w:szCs w:val="24"/>
          <w:lang w:eastAsia="en-US"/>
        </w:rPr>
      </w:pPr>
    </w:p>
    <w:p w:rsidR="00CD59D9" w:rsidRPr="00CD59D9" w:rsidRDefault="00CD59D9" w:rsidP="00CD59D9">
      <w:pPr>
        <w:tabs>
          <w:tab w:val="right" w:pos="9029"/>
        </w:tabs>
        <w:spacing w:line="240" w:lineRule="auto"/>
        <w:rPr>
          <w:rFonts w:ascii="Arial" w:hAnsi="Arial" w:cs="Arial"/>
          <w:bCs/>
          <w:szCs w:val="24"/>
          <w:lang w:eastAsia="en-US"/>
        </w:rPr>
      </w:pPr>
      <w:r w:rsidRPr="00CD59D9">
        <w:rPr>
          <w:rFonts w:ascii="Arial" w:hAnsi="Arial" w:cs="Arial"/>
          <w:szCs w:val="24"/>
          <w:lang w:eastAsia="en-US"/>
        </w:rPr>
        <w:tab/>
      </w:r>
      <w:r w:rsidRPr="00CD59D9">
        <w:rPr>
          <w:rFonts w:ascii="Arial" w:hAnsi="Arial" w:cs="Arial"/>
          <w:bCs/>
          <w:szCs w:val="24"/>
          <w:lang w:eastAsia="en-US"/>
        </w:rPr>
        <w:t>Case Number: 06828/2015</w:t>
      </w:r>
    </w:p>
    <w:p w:rsidR="00CD59D9" w:rsidRPr="00CD59D9" w:rsidRDefault="00CD59D9" w:rsidP="00CD59D9">
      <w:pPr>
        <w:tabs>
          <w:tab w:val="right" w:pos="9029"/>
        </w:tabs>
        <w:spacing w:line="240" w:lineRule="auto"/>
        <w:rPr>
          <w:rFonts w:ascii="Arial" w:hAnsi="Arial" w:cs="Arial"/>
          <w:szCs w:val="24"/>
          <w:lang w:eastAsia="en-US"/>
        </w:rPr>
      </w:pPr>
      <w:r w:rsidRPr="00CD59D9">
        <w:rPr>
          <w:rFonts w:ascii="Arial" w:eastAsia="Calibri" w:hAnsi="Arial" w:cs="Arial"/>
          <w:noProof/>
          <w:szCs w:val="24"/>
        </w:rPr>
        <mc:AlternateContent>
          <mc:Choice Requires="wps">
            <w:drawing>
              <wp:anchor distT="0" distB="0" distL="114300" distR="114300" simplePos="0" relativeHeight="251660288" behindDoc="0" locked="0" layoutInCell="1" allowOverlap="1" wp14:anchorId="0BDCC7A8" wp14:editId="2FE423DE">
                <wp:simplePos x="0" y="0"/>
                <wp:positionH relativeFrom="margin">
                  <wp:align>left</wp:align>
                </wp:positionH>
                <wp:positionV relativeFrom="paragraph">
                  <wp:posOffset>20320</wp:posOffset>
                </wp:positionV>
                <wp:extent cx="2692400" cy="1612900"/>
                <wp:effectExtent l="0" t="0" r="12700" b="25400"/>
                <wp:wrapNone/>
                <wp:docPr id="1434326671" name="Text Box 1434326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1612900"/>
                        </a:xfrm>
                        <a:prstGeom prst="rect">
                          <a:avLst/>
                        </a:prstGeom>
                        <a:solidFill>
                          <a:srgbClr val="FFFFFF"/>
                        </a:solidFill>
                        <a:ln w="9525">
                          <a:solidFill>
                            <a:srgbClr val="000000"/>
                          </a:solidFill>
                          <a:miter lim="800000"/>
                          <a:headEnd/>
                          <a:tailEnd/>
                        </a:ln>
                      </wps:spPr>
                      <wps:txbx>
                        <w:txbxContent>
                          <w:p w:rsidR="00CD59D9" w:rsidRPr="005B632C" w:rsidRDefault="0008334B" w:rsidP="0008334B">
                            <w:pPr>
                              <w:tabs>
                                <w:tab w:val="left" w:pos="900"/>
                              </w:tabs>
                              <w:spacing w:line="240" w:lineRule="auto"/>
                              <w:ind w:left="900" w:hanging="720"/>
                              <w:jc w:val="left"/>
                              <w:rPr>
                                <w:rFonts w:ascii="Arial" w:hAnsi="Arial" w:cs="Arial"/>
                                <w:sz w:val="18"/>
                                <w:szCs w:val="20"/>
                              </w:rPr>
                            </w:pPr>
                            <w:r w:rsidRPr="005B632C">
                              <w:rPr>
                                <w:rFonts w:ascii="Arial" w:hAnsi="Arial" w:cs="Arial"/>
                                <w:sz w:val="18"/>
                                <w:szCs w:val="20"/>
                              </w:rPr>
                              <w:t>(1)</w:t>
                            </w:r>
                            <w:r w:rsidRPr="005B632C">
                              <w:rPr>
                                <w:rFonts w:ascii="Arial" w:hAnsi="Arial" w:cs="Arial"/>
                                <w:sz w:val="18"/>
                                <w:szCs w:val="20"/>
                              </w:rPr>
                              <w:tab/>
                            </w:r>
                            <w:r w:rsidR="00F26103">
                              <w:rPr>
                                <w:rFonts w:ascii="Arial" w:hAnsi="Arial" w:cs="Arial"/>
                                <w:sz w:val="18"/>
                                <w:szCs w:val="20"/>
                              </w:rPr>
                              <w:t>REPORTABLE:</w:t>
                            </w:r>
                            <w:r w:rsidR="00CD59D9" w:rsidRPr="005B632C">
                              <w:rPr>
                                <w:rFonts w:ascii="Arial" w:hAnsi="Arial" w:cs="Arial"/>
                                <w:sz w:val="18"/>
                                <w:szCs w:val="20"/>
                              </w:rPr>
                              <w:t xml:space="preserve"> NO</w:t>
                            </w:r>
                          </w:p>
                          <w:p w:rsidR="00CD59D9" w:rsidRPr="005B632C" w:rsidRDefault="0008334B" w:rsidP="0008334B">
                            <w:pPr>
                              <w:tabs>
                                <w:tab w:val="left" w:pos="900"/>
                              </w:tabs>
                              <w:spacing w:line="240" w:lineRule="auto"/>
                              <w:ind w:left="900" w:hanging="720"/>
                              <w:jc w:val="left"/>
                              <w:rPr>
                                <w:rFonts w:ascii="Arial" w:hAnsi="Arial" w:cs="Arial"/>
                                <w:sz w:val="18"/>
                                <w:szCs w:val="20"/>
                              </w:rPr>
                            </w:pPr>
                            <w:r w:rsidRPr="005B632C">
                              <w:rPr>
                                <w:rFonts w:ascii="Arial" w:hAnsi="Arial" w:cs="Arial"/>
                                <w:sz w:val="18"/>
                                <w:szCs w:val="20"/>
                              </w:rPr>
                              <w:t>(2)</w:t>
                            </w:r>
                            <w:r w:rsidRPr="005B632C">
                              <w:rPr>
                                <w:rFonts w:ascii="Arial" w:hAnsi="Arial" w:cs="Arial"/>
                                <w:sz w:val="18"/>
                                <w:szCs w:val="20"/>
                              </w:rPr>
                              <w:tab/>
                            </w:r>
                            <w:r w:rsidR="00CD59D9" w:rsidRPr="005B632C">
                              <w:rPr>
                                <w:rFonts w:ascii="Arial" w:hAnsi="Arial" w:cs="Arial"/>
                                <w:sz w:val="18"/>
                                <w:szCs w:val="20"/>
                              </w:rPr>
                              <w:t>O</w:t>
                            </w:r>
                            <w:r w:rsidR="00F26103">
                              <w:rPr>
                                <w:rFonts w:ascii="Arial" w:hAnsi="Arial" w:cs="Arial"/>
                                <w:sz w:val="18"/>
                                <w:szCs w:val="20"/>
                              </w:rPr>
                              <w:t xml:space="preserve">F INTEREST TO OTHER JUDGES: </w:t>
                            </w:r>
                            <w:r w:rsidR="00CD59D9" w:rsidRPr="005B632C">
                              <w:rPr>
                                <w:rFonts w:ascii="Arial" w:hAnsi="Arial" w:cs="Arial"/>
                                <w:sz w:val="18"/>
                                <w:szCs w:val="20"/>
                              </w:rPr>
                              <w:t>NO</w:t>
                            </w:r>
                          </w:p>
                          <w:p w:rsidR="00892F52" w:rsidRPr="00892F52" w:rsidRDefault="0008334B" w:rsidP="0008334B">
                            <w:pPr>
                              <w:tabs>
                                <w:tab w:val="left" w:pos="900"/>
                              </w:tabs>
                              <w:spacing w:line="240" w:lineRule="auto"/>
                              <w:ind w:left="900" w:hanging="720"/>
                              <w:jc w:val="left"/>
                              <w:rPr>
                                <w:rFonts w:ascii="Arial" w:hAnsi="Arial" w:cs="Arial"/>
                                <w:sz w:val="18"/>
                                <w:szCs w:val="20"/>
                              </w:rPr>
                            </w:pPr>
                            <w:r w:rsidRPr="00892F52">
                              <w:rPr>
                                <w:rFonts w:ascii="Arial" w:hAnsi="Arial" w:cs="Arial"/>
                                <w:sz w:val="18"/>
                                <w:szCs w:val="20"/>
                              </w:rPr>
                              <w:t>(3)</w:t>
                            </w:r>
                            <w:r w:rsidRPr="00892F52">
                              <w:rPr>
                                <w:rFonts w:ascii="Arial" w:hAnsi="Arial" w:cs="Arial"/>
                                <w:sz w:val="18"/>
                                <w:szCs w:val="20"/>
                              </w:rPr>
                              <w:tab/>
                            </w:r>
                            <w:r w:rsidR="00F26103">
                              <w:rPr>
                                <w:rFonts w:ascii="Arial" w:hAnsi="Arial" w:cs="Arial"/>
                                <w:sz w:val="18"/>
                                <w:szCs w:val="20"/>
                              </w:rPr>
                              <w:t xml:space="preserve">REVISED: </w:t>
                            </w:r>
                            <w:r w:rsidR="00CD59D9" w:rsidRPr="005B632C">
                              <w:rPr>
                                <w:rFonts w:ascii="Arial" w:hAnsi="Arial" w:cs="Arial"/>
                                <w:sz w:val="18"/>
                                <w:szCs w:val="20"/>
                              </w:rPr>
                              <w:t>NO</w:t>
                            </w:r>
                          </w:p>
                          <w:p w:rsidR="00CD59D9" w:rsidRPr="005B632C" w:rsidRDefault="00892F52" w:rsidP="00CD59D9">
                            <w:pPr>
                              <w:spacing w:before="240"/>
                              <w:rPr>
                                <w:rFonts w:ascii="Arial" w:hAnsi="Arial" w:cs="Arial"/>
                                <w:b/>
                                <w:sz w:val="18"/>
                                <w:szCs w:val="20"/>
                              </w:rPr>
                            </w:pPr>
                            <w:r w:rsidRPr="00892F52">
                              <w:rPr>
                                <w:rFonts w:ascii="Arial" w:hAnsi="Arial" w:cs="Arial"/>
                                <w:b/>
                                <w:sz w:val="18"/>
                                <w:szCs w:val="20"/>
                              </w:rPr>
                              <w:t>06/11/2023</w:t>
                            </w:r>
                            <w:r>
                              <w:rPr>
                                <w:rFonts w:ascii="Arial" w:hAnsi="Arial" w:cs="Arial"/>
                                <w:b/>
                                <w:sz w:val="18"/>
                                <w:szCs w:val="20"/>
                              </w:rPr>
                              <w:t xml:space="preserve">            </w:t>
                            </w:r>
                          </w:p>
                          <w:p w:rsidR="00CD59D9" w:rsidRPr="005B632C" w:rsidRDefault="00CD59D9" w:rsidP="00CD59D9">
                            <w:pPr>
                              <w:rPr>
                                <w:rFonts w:ascii="Arial" w:hAnsi="Arial" w:cs="Arial"/>
                                <w:sz w:val="18"/>
                                <w:szCs w:val="20"/>
                              </w:rPr>
                            </w:pPr>
                            <w:r w:rsidRPr="005B632C">
                              <w:rPr>
                                <w:rFonts w:ascii="Arial" w:hAnsi="Arial" w:cs="Arial"/>
                                <w:sz w:val="18"/>
                                <w:szCs w:val="20"/>
                              </w:rPr>
                              <w:t>DATE</w:t>
                            </w:r>
                            <w:r w:rsidRPr="005B632C">
                              <w:rPr>
                                <w:rFonts w:ascii="Arial" w:hAnsi="Arial" w:cs="Arial"/>
                                <w:sz w:val="18"/>
                                <w:szCs w:val="20"/>
                              </w:rPr>
                              <w:tab/>
                            </w:r>
                            <w:r w:rsidRPr="005B632C">
                              <w:rPr>
                                <w:rFonts w:ascii="Arial" w:hAnsi="Arial" w:cs="Arial"/>
                                <w:sz w:val="18"/>
                                <w:szCs w:val="20"/>
                              </w:rPr>
                              <w:tab/>
                            </w:r>
                            <w:r w:rsidR="00892F52">
                              <w:rPr>
                                <w:rFonts w:ascii="Arial" w:hAnsi="Arial" w:cs="Arial"/>
                                <w:sz w:val="18"/>
                                <w:szCs w:val="20"/>
                              </w:rPr>
                              <w:t xml:space="preserve">    </w:t>
                            </w:r>
                            <w:r w:rsidRPr="005B632C">
                              <w:rPr>
                                <w:rFonts w:ascii="Arial" w:hAnsi="Arial" w:cs="Arial"/>
                                <w:sz w:val="18"/>
                                <w:szCs w:val="20"/>
                              </w:rPr>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CC7A8" id="_x0000_t202" coordsize="21600,21600" o:spt="202" path="m,l,21600r21600,l21600,xe">
                <v:stroke joinstyle="miter"/>
                <v:path gradientshapeok="t" o:connecttype="rect"/>
              </v:shapetype>
              <v:shape id="Text Box 1434326671" o:spid="_x0000_s1026" type="#_x0000_t202" style="position:absolute;left:0;text-align:left;margin-left:0;margin-top:1.6pt;width:212pt;height:12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">
                <v:textbox>
                  <w:txbxContent>
                    <w:p w:rsidR="00CD59D9" w:rsidRPr="005B632C" w:rsidRDefault="0008334B" w:rsidP="0008334B">
                      <w:pPr>
                        <w:tabs>
                          <w:tab w:val="left" w:pos="900"/>
                        </w:tabs>
                        <w:spacing w:line="240" w:lineRule="auto"/>
                        <w:ind w:left="900" w:hanging="720"/>
                        <w:jc w:val="left"/>
                        <w:rPr>
                          <w:rFonts w:ascii="Arial" w:hAnsi="Arial" w:cs="Arial"/>
                          <w:sz w:val="18"/>
                          <w:szCs w:val="20"/>
                        </w:rPr>
                      </w:pPr>
                      <w:r w:rsidRPr="005B632C">
                        <w:rPr>
                          <w:rFonts w:ascii="Arial" w:hAnsi="Arial" w:cs="Arial"/>
                          <w:sz w:val="18"/>
                          <w:szCs w:val="20"/>
                        </w:rPr>
                        <w:t>(1)</w:t>
                      </w:r>
                      <w:r w:rsidRPr="005B632C">
                        <w:rPr>
                          <w:rFonts w:ascii="Arial" w:hAnsi="Arial" w:cs="Arial"/>
                          <w:sz w:val="18"/>
                          <w:szCs w:val="20"/>
                        </w:rPr>
                        <w:tab/>
                      </w:r>
                      <w:r w:rsidR="00F26103">
                        <w:rPr>
                          <w:rFonts w:ascii="Arial" w:hAnsi="Arial" w:cs="Arial"/>
                          <w:sz w:val="18"/>
                          <w:szCs w:val="20"/>
                        </w:rPr>
                        <w:t>REPORTABLE:</w:t>
                      </w:r>
                      <w:r w:rsidR="00CD59D9" w:rsidRPr="005B632C">
                        <w:rPr>
                          <w:rFonts w:ascii="Arial" w:hAnsi="Arial" w:cs="Arial"/>
                          <w:sz w:val="18"/>
                          <w:szCs w:val="20"/>
                        </w:rPr>
                        <w:t xml:space="preserve"> NO</w:t>
                      </w:r>
                    </w:p>
                    <w:p w:rsidR="00CD59D9" w:rsidRPr="005B632C" w:rsidRDefault="0008334B" w:rsidP="0008334B">
                      <w:pPr>
                        <w:tabs>
                          <w:tab w:val="left" w:pos="900"/>
                        </w:tabs>
                        <w:spacing w:line="240" w:lineRule="auto"/>
                        <w:ind w:left="900" w:hanging="720"/>
                        <w:jc w:val="left"/>
                        <w:rPr>
                          <w:rFonts w:ascii="Arial" w:hAnsi="Arial" w:cs="Arial"/>
                          <w:sz w:val="18"/>
                          <w:szCs w:val="20"/>
                        </w:rPr>
                      </w:pPr>
                      <w:r w:rsidRPr="005B632C">
                        <w:rPr>
                          <w:rFonts w:ascii="Arial" w:hAnsi="Arial" w:cs="Arial"/>
                          <w:sz w:val="18"/>
                          <w:szCs w:val="20"/>
                        </w:rPr>
                        <w:t>(2)</w:t>
                      </w:r>
                      <w:r w:rsidRPr="005B632C">
                        <w:rPr>
                          <w:rFonts w:ascii="Arial" w:hAnsi="Arial" w:cs="Arial"/>
                          <w:sz w:val="18"/>
                          <w:szCs w:val="20"/>
                        </w:rPr>
                        <w:tab/>
                      </w:r>
                      <w:r w:rsidR="00CD59D9" w:rsidRPr="005B632C">
                        <w:rPr>
                          <w:rFonts w:ascii="Arial" w:hAnsi="Arial" w:cs="Arial"/>
                          <w:sz w:val="18"/>
                          <w:szCs w:val="20"/>
                        </w:rPr>
                        <w:t>O</w:t>
                      </w:r>
                      <w:r w:rsidR="00F26103">
                        <w:rPr>
                          <w:rFonts w:ascii="Arial" w:hAnsi="Arial" w:cs="Arial"/>
                          <w:sz w:val="18"/>
                          <w:szCs w:val="20"/>
                        </w:rPr>
                        <w:t xml:space="preserve">F INTEREST TO OTHER JUDGES: </w:t>
                      </w:r>
                      <w:r w:rsidR="00CD59D9" w:rsidRPr="005B632C">
                        <w:rPr>
                          <w:rFonts w:ascii="Arial" w:hAnsi="Arial" w:cs="Arial"/>
                          <w:sz w:val="18"/>
                          <w:szCs w:val="20"/>
                        </w:rPr>
                        <w:t>NO</w:t>
                      </w:r>
                    </w:p>
                    <w:p w:rsidR="00892F52" w:rsidRPr="00892F52" w:rsidRDefault="0008334B" w:rsidP="0008334B">
                      <w:pPr>
                        <w:tabs>
                          <w:tab w:val="left" w:pos="900"/>
                        </w:tabs>
                        <w:spacing w:line="240" w:lineRule="auto"/>
                        <w:ind w:left="900" w:hanging="720"/>
                        <w:jc w:val="left"/>
                        <w:rPr>
                          <w:rFonts w:ascii="Arial" w:hAnsi="Arial" w:cs="Arial"/>
                          <w:sz w:val="18"/>
                          <w:szCs w:val="20"/>
                        </w:rPr>
                      </w:pPr>
                      <w:r w:rsidRPr="00892F52">
                        <w:rPr>
                          <w:rFonts w:ascii="Arial" w:hAnsi="Arial" w:cs="Arial"/>
                          <w:sz w:val="18"/>
                          <w:szCs w:val="20"/>
                        </w:rPr>
                        <w:t>(3)</w:t>
                      </w:r>
                      <w:r w:rsidRPr="00892F52">
                        <w:rPr>
                          <w:rFonts w:ascii="Arial" w:hAnsi="Arial" w:cs="Arial"/>
                          <w:sz w:val="18"/>
                          <w:szCs w:val="20"/>
                        </w:rPr>
                        <w:tab/>
                      </w:r>
                      <w:r w:rsidR="00F26103">
                        <w:rPr>
                          <w:rFonts w:ascii="Arial" w:hAnsi="Arial" w:cs="Arial"/>
                          <w:sz w:val="18"/>
                          <w:szCs w:val="20"/>
                        </w:rPr>
                        <w:t xml:space="preserve">REVISED: </w:t>
                      </w:r>
                      <w:r w:rsidR="00CD59D9" w:rsidRPr="005B632C">
                        <w:rPr>
                          <w:rFonts w:ascii="Arial" w:hAnsi="Arial" w:cs="Arial"/>
                          <w:sz w:val="18"/>
                          <w:szCs w:val="20"/>
                        </w:rPr>
                        <w:t>NO</w:t>
                      </w:r>
                    </w:p>
                    <w:p w:rsidR="00CD59D9" w:rsidRPr="005B632C" w:rsidRDefault="00892F52" w:rsidP="00CD59D9">
                      <w:pPr>
                        <w:spacing w:before="240"/>
                        <w:rPr>
                          <w:rFonts w:ascii="Arial" w:hAnsi="Arial" w:cs="Arial"/>
                          <w:b/>
                          <w:sz w:val="18"/>
                          <w:szCs w:val="20"/>
                        </w:rPr>
                      </w:pPr>
                      <w:r w:rsidRPr="00892F52">
                        <w:rPr>
                          <w:rFonts w:ascii="Arial" w:hAnsi="Arial" w:cs="Arial"/>
                          <w:b/>
                          <w:sz w:val="18"/>
                          <w:szCs w:val="20"/>
                        </w:rPr>
                        <w:t>06/11/2023</w:t>
                      </w:r>
                      <w:r>
                        <w:rPr>
                          <w:rFonts w:ascii="Arial" w:hAnsi="Arial" w:cs="Arial"/>
                          <w:b/>
                          <w:sz w:val="18"/>
                          <w:szCs w:val="20"/>
                        </w:rPr>
                        <w:t xml:space="preserve">            </w:t>
                      </w:r>
                    </w:p>
                    <w:p w:rsidR="00CD59D9" w:rsidRPr="005B632C" w:rsidRDefault="00CD59D9" w:rsidP="00CD59D9">
                      <w:pPr>
                        <w:rPr>
                          <w:rFonts w:ascii="Arial" w:hAnsi="Arial" w:cs="Arial"/>
                          <w:sz w:val="18"/>
                          <w:szCs w:val="20"/>
                        </w:rPr>
                      </w:pPr>
                      <w:r w:rsidRPr="005B632C">
                        <w:rPr>
                          <w:rFonts w:ascii="Arial" w:hAnsi="Arial" w:cs="Arial"/>
                          <w:sz w:val="18"/>
                          <w:szCs w:val="20"/>
                        </w:rPr>
                        <w:t>DATE</w:t>
                      </w:r>
                      <w:r w:rsidRPr="005B632C">
                        <w:rPr>
                          <w:rFonts w:ascii="Arial" w:hAnsi="Arial" w:cs="Arial"/>
                          <w:sz w:val="18"/>
                          <w:szCs w:val="20"/>
                        </w:rPr>
                        <w:tab/>
                      </w:r>
                      <w:r w:rsidRPr="005B632C">
                        <w:rPr>
                          <w:rFonts w:ascii="Arial" w:hAnsi="Arial" w:cs="Arial"/>
                          <w:sz w:val="18"/>
                          <w:szCs w:val="20"/>
                        </w:rPr>
                        <w:tab/>
                      </w:r>
                      <w:r w:rsidR="00892F52">
                        <w:rPr>
                          <w:rFonts w:ascii="Arial" w:hAnsi="Arial" w:cs="Arial"/>
                          <w:sz w:val="18"/>
                          <w:szCs w:val="20"/>
                        </w:rPr>
                        <w:t xml:space="preserve">    </w:t>
                      </w:r>
                      <w:r w:rsidRPr="005B632C">
                        <w:rPr>
                          <w:rFonts w:ascii="Arial" w:hAnsi="Arial" w:cs="Arial"/>
                          <w:sz w:val="18"/>
                          <w:szCs w:val="20"/>
                        </w:rPr>
                        <w:t xml:space="preserve"> SIGNATURE</w:t>
                      </w:r>
                    </w:p>
                  </w:txbxContent>
                </v:textbox>
                <w10:wrap anchorx="margin"/>
              </v:shape>
            </w:pict>
          </mc:Fallback>
        </mc:AlternateContent>
      </w:r>
    </w:p>
    <w:p w:rsidR="00CD59D9" w:rsidRPr="00CD59D9" w:rsidRDefault="00CD59D9" w:rsidP="00CD59D9">
      <w:pPr>
        <w:tabs>
          <w:tab w:val="left" w:pos="8998"/>
        </w:tabs>
        <w:spacing w:line="240" w:lineRule="auto"/>
        <w:rPr>
          <w:rFonts w:ascii="Arial" w:hAnsi="Arial" w:cs="Arial"/>
          <w:szCs w:val="24"/>
          <w:lang w:eastAsia="en-US"/>
        </w:rPr>
      </w:pPr>
    </w:p>
    <w:p w:rsidR="00CD59D9" w:rsidRPr="00CD59D9" w:rsidRDefault="00CD59D9" w:rsidP="00CD59D9">
      <w:pPr>
        <w:tabs>
          <w:tab w:val="left" w:pos="8998"/>
        </w:tabs>
        <w:spacing w:line="240" w:lineRule="auto"/>
        <w:rPr>
          <w:rFonts w:ascii="Arial" w:hAnsi="Arial" w:cs="Arial"/>
          <w:szCs w:val="24"/>
          <w:lang w:eastAsia="en-US"/>
        </w:rPr>
      </w:pPr>
    </w:p>
    <w:p w:rsidR="00CD59D9" w:rsidRPr="00CD59D9" w:rsidRDefault="00CD59D9" w:rsidP="00CD59D9">
      <w:pPr>
        <w:tabs>
          <w:tab w:val="left" w:pos="8998"/>
        </w:tabs>
        <w:spacing w:line="240" w:lineRule="auto"/>
        <w:rPr>
          <w:rFonts w:ascii="Arial" w:hAnsi="Arial" w:cs="Arial"/>
          <w:szCs w:val="24"/>
          <w:lang w:eastAsia="en-US"/>
        </w:rPr>
      </w:pPr>
      <w:r w:rsidRPr="00CD59D9">
        <w:rPr>
          <w:rFonts w:ascii="Arial" w:hAnsi="Arial" w:cs="Arial"/>
          <w:szCs w:val="24"/>
          <w:lang w:eastAsia="en-US"/>
        </w:rPr>
        <w:t>In the matter between:</w:t>
      </w:r>
    </w:p>
    <w:p w:rsidR="00CD59D9" w:rsidRPr="00CD59D9" w:rsidRDefault="00CD59D9" w:rsidP="00CD59D9">
      <w:pPr>
        <w:tabs>
          <w:tab w:val="right" w:pos="9029"/>
        </w:tabs>
        <w:spacing w:line="240" w:lineRule="auto"/>
        <w:rPr>
          <w:rFonts w:ascii="Arial" w:hAnsi="Arial" w:cs="Arial"/>
          <w:szCs w:val="24"/>
          <w:lang w:eastAsia="en-US"/>
        </w:rPr>
      </w:pPr>
    </w:p>
    <w:p w:rsidR="00CD59D9" w:rsidRPr="00CD59D9" w:rsidRDefault="00CD59D9" w:rsidP="00CD59D9">
      <w:pPr>
        <w:tabs>
          <w:tab w:val="right" w:pos="9029"/>
        </w:tabs>
        <w:spacing w:line="240" w:lineRule="auto"/>
        <w:rPr>
          <w:rFonts w:ascii="Arial" w:hAnsi="Arial" w:cs="Arial"/>
          <w:szCs w:val="24"/>
          <w:lang w:eastAsia="en-US"/>
        </w:rPr>
      </w:pPr>
    </w:p>
    <w:p w:rsidR="00CD59D9" w:rsidRPr="00CD59D9" w:rsidRDefault="00CD59D9" w:rsidP="00CD59D9">
      <w:pPr>
        <w:tabs>
          <w:tab w:val="right" w:pos="9029"/>
        </w:tabs>
        <w:spacing w:line="240" w:lineRule="auto"/>
        <w:contextualSpacing/>
        <w:rPr>
          <w:rFonts w:ascii="Arial" w:hAnsi="Arial" w:cs="Arial"/>
          <w:b/>
          <w:szCs w:val="24"/>
          <w:lang w:eastAsia="en-US"/>
        </w:rPr>
      </w:pPr>
    </w:p>
    <w:p w:rsidR="00CD59D9" w:rsidRPr="00CD59D9" w:rsidRDefault="00CD59D9" w:rsidP="00CD59D9">
      <w:pPr>
        <w:tabs>
          <w:tab w:val="right" w:pos="9029"/>
        </w:tabs>
        <w:spacing w:line="240" w:lineRule="auto"/>
        <w:contextualSpacing/>
        <w:rPr>
          <w:rFonts w:ascii="Arial" w:hAnsi="Arial" w:cs="Arial"/>
          <w:b/>
          <w:szCs w:val="24"/>
          <w:lang w:eastAsia="en-US"/>
        </w:rPr>
      </w:pPr>
    </w:p>
    <w:p w:rsidR="00CD59D9" w:rsidRPr="00CD59D9" w:rsidRDefault="00CD59D9" w:rsidP="00CD59D9">
      <w:pPr>
        <w:tabs>
          <w:tab w:val="right" w:pos="9029"/>
        </w:tabs>
        <w:spacing w:line="240" w:lineRule="auto"/>
        <w:contextualSpacing/>
        <w:rPr>
          <w:rFonts w:ascii="Arial" w:hAnsi="Arial" w:cs="Arial"/>
          <w:szCs w:val="24"/>
          <w:lang w:eastAsia="en-US"/>
        </w:rPr>
      </w:pPr>
      <w:r w:rsidRPr="00CD59D9">
        <w:rPr>
          <w:rFonts w:ascii="Arial" w:hAnsi="Arial" w:cs="Arial"/>
          <w:szCs w:val="24"/>
          <w:lang w:eastAsia="en-US"/>
        </w:rPr>
        <w:t>In the matter between:</w:t>
      </w:r>
    </w:p>
    <w:p w:rsidR="00CD59D9" w:rsidRPr="00CD59D9" w:rsidRDefault="00CD59D9" w:rsidP="00CD59D9">
      <w:pPr>
        <w:tabs>
          <w:tab w:val="right" w:pos="9029"/>
        </w:tabs>
        <w:spacing w:line="240" w:lineRule="auto"/>
        <w:contextualSpacing/>
        <w:rPr>
          <w:rFonts w:ascii="Arial" w:hAnsi="Arial" w:cs="Arial"/>
          <w:b/>
          <w:szCs w:val="24"/>
          <w:lang w:eastAsia="en-US"/>
        </w:rPr>
      </w:pPr>
    </w:p>
    <w:p w:rsidR="00CD59D9" w:rsidRPr="00CD59D9" w:rsidRDefault="00CD59D9" w:rsidP="00CD59D9">
      <w:pPr>
        <w:tabs>
          <w:tab w:val="right" w:pos="9029"/>
        </w:tabs>
        <w:spacing w:line="240" w:lineRule="auto"/>
        <w:contextualSpacing/>
        <w:rPr>
          <w:rFonts w:ascii="Arial" w:hAnsi="Arial" w:cs="Arial"/>
          <w:b/>
          <w:szCs w:val="24"/>
          <w:lang w:eastAsia="en-US"/>
        </w:rPr>
      </w:pPr>
    </w:p>
    <w:p w:rsidR="00CD59D9" w:rsidRPr="00CD59D9" w:rsidRDefault="00CD59D9" w:rsidP="00CD59D9">
      <w:pPr>
        <w:tabs>
          <w:tab w:val="right" w:pos="9029"/>
        </w:tabs>
        <w:spacing w:line="240" w:lineRule="auto"/>
        <w:contextualSpacing/>
        <w:rPr>
          <w:rFonts w:ascii="Arial" w:hAnsi="Arial" w:cs="Arial"/>
          <w:szCs w:val="24"/>
          <w:lang w:eastAsia="en-US"/>
        </w:rPr>
      </w:pPr>
      <w:r w:rsidRPr="00CD59D9">
        <w:rPr>
          <w:rFonts w:ascii="Arial" w:hAnsi="Arial" w:cs="Arial"/>
          <w:b/>
          <w:szCs w:val="24"/>
          <w:lang w:eastAsia="en-US"/>
        </w:rPr>
        <w:t>TEBOGO KING KUTU</w:t>
      </w:r>
      <w:r w:rsidRPr="00CD59D9">
        <w:rPr>
          <w:rFonts w:ascii="Arial" w:hAnsi="Arial" w:cs="Arial"/>
          <w:b/>
          <w:szCs w:val="24"/>
          <w:lang w:eastAsia="en-US"/>
        </w:rPr>
        <w:tab/>
      </w:r>
      <w:r w:rsidRPr="00CD59D9">
        <w:rPr>
          <w:rFonts w:ascii="Arial" w:hAnsi="Arial" w:cs="Arial"/>
          <w:szCs w:val="24"/>
          <w:lang w:eastAsia="en-US"/>
        </w:rPr>
        <w:t>Plaintiff</w:t>
      </w:r>
    </w:p>
    <w:p w:rsidR="00CD59D9" w:rsidRPr="00CD59D9" w:rsidRDefault="00CD59D9" w:rsidP="00CD59D9">
      <w:pPr>
        <w:tabs>
          <w:tab w:val="right" w:pos="9029"/>
        </w:tabs>
        <w:spacing w:line="240" w:lineRule="auto"/>
        <w:contextualSpacing/>
        <w:rPr>
          <w:rFonts w:ascii="Arial" w:hAnsi="Arial" w:cs="Arial"/>
          <w:szCs w:val="24"/>
          <w:lang w:eastAsia="en-US"/>
        </w:rPr>
      </w:pPr>
    </w:p>
    <w:p w:rsidR="00CD59D9" w:rsidRPr="00CD59D9" w:rsidRDefault="00CD59D9" w:rsidP="00CD59D9">
      <w:pPr>
        <w:tabs>
          <w:tab w:val="right" w:pos="9029"/>
        </w:tabs>
        <w:spacing w:line="240" w:lineRule="auto"/>
        <w:contextualSpacing/>
        <w:rPr>
          <w:rFonts w:ascii="Arial" w:hAnsi="Arial" w:cs="Arial"/>
          <w:szCs w:val="24"/>
          <w:lang w:eastAsia="en-US"/>
        </w:rPr>
      </w:pPr>
      <w:r w:rsidRPr="00CD59D9">
        <w:rPr>
          <w:rFonts w:ascii="Arial" w:hAnsi="Arial" w:cs="Arial"/>
          <w:szCs w:val="24"/>
          <w:lang w:eastAsia="en-US"/>
        </w:rPr>
        <w:t>and</w:t>
      </w:r>
    </w:p>
    <w:p w:rsidR="00CD59D9" w:rsidRPr="00CD59D9" w:rsidRDefault="00CD59D9" w:rsidP="00CD59D9">
      <w:pPr>
        <w:tabs>
          <w:tab w:val="right" w:pos="9029"/>
        </w:tabs>
        <w:spacing w:line="240" w:lineRule="auto"/>
        <w:contextualSpacing/>
        <w:rPr>
          <w:rFonts w:ascii="Arial" w:hAnsi="Arial" w:cs="Arial"/>
          <w:szCs w:val="24"/>
          <w:lang w:eastAsia="en-US"/>
        </w:rPr>
      </w:pPr>
    </w:p>
    <w:p w:rsidR="00CD59D9" w:rsidRPr="00CD59D9" w:rsidRDefault="00CD59D9" w:rsidP="00CD59D9">
      <w:pPr>
        <w:tabs>
          <w:tab w:val="right" w:pos="9029"/>
        </w:tabs>
        <w:spacing w:line="360" w:lineRule="auto"/>
        <w:contextualSpacing/>
        <w:rPr>
          <w:rFonts w:ascii="Arial" w:hAnsi="Arial" w:cs="Arial"/>
          <w:szCs w:val="24"/>
          <w:lang w:eastAsia="en-US"/>
        </w:rPr>
      </w:pPr>
      <w:r w:rsidRPr="00CD59D9">
        <w:rPr>
          <w:rFonts w:ascii="Arial" w:eastAsia="Calibri" w:hAnsi="Arial" w:cs="Arial"/>
          <w:b/>
          <w:szCs w:val="24"/>
          <w:lang w:val="en-GB" w:eastAsia="en-US"/>
        </w:rPr>
        <w:t>CITY OF JOHANNESBURG</w:t>
      </w:r>
      <w:r w:rsidRPr="00CD59D9">
        <w:rPr>
          <w:rFonts w:ascii="Arial" w:eastAsia="Calibri" w:hAnsi="Arial" w:cs="Arial"/>
          <w:b/>
          <w:szCs w:val="24"/>
          <w:lang w:eastAsia="en-US"/>
        </w:rPr>
        <w:tab/>
      </w:r>
      <w:r w:rsidRPr="00CD59D9">
        <w:rPr>
          <w:rFonts w:ascii="Arial" w:hAnsi="Arial" w:cs="Arial"/>
          <w:szCs w:val="24"/>
          <w:lang w:eastAsia="en-US"/>
        </w:rPr>
        <w:t>Defendant</w:t>
      </w:r>
    </w:p>
    <w:p w:rsidR="00CD59D9" w:rsidRPr="00CD59D9" w:rsidRDefault="00CD59D9" w:rsidP="00CD59D9">
      <w:pPr>
        <w:spacing w:line="360" w:lineRule="auto"/>
        <w:ind w:left="567" w:hanging="567"/>
        <w:rPr>
          <w:rFonts w:ascii="Arial" w:eastAsia="Calibri" w:hAnsi="Arial" w:cs="Arial"/>
          <w:b/>
          <w:bCs/>
          <w:szCs w:val="22"/>
          <w:lang w:eastAsia="en-US"/>
        </w:rPr>
      </w:pPr>
      <w:r w:rsidRPr="00CD59D9">
        <w:rPr>
          <w:rFonts w:ascii="Arial" w:eastAsia="Calibri" w:hAnsi="Arial" w:cs="Arial"/>
          <w:b/>
          <w:bCs/>
          <w:szCs w:val="22"/>
          <w:lang w:eastAsia="en-US"/>
        </w:rPr>
        <w:t>METROPOLITAN MUNICIPALITY</w:t>
      </w:r>
    </w:p>
    <w:p w:rsidR="00CD59D9" w:rsidRPr="00CD59D9" w:rsidRDefault="00CD59D9" w:rsidP="00CD59D9">
      <w:pPr>
        <w:tabs>
          <w:tab w:val="right" w:pos="9029"/>
        </w:tabs>
        <w:spacing w:line="240" w:lineRule="auto"/>
        <w:contextualSpacing/>
        <w:rPr>
          <w:rFonts w:ascii="Arial" w:eastAsia="Calibri" w:hAnsi="Arial" w:cs="Arial"/>
          <w:b/>
          <w:szCs w:val="24"/>
          <w:lang w:val="en-GB" w:eastAsia="en-US"/>
        </w:rPr>
      </w:pPr>
    </w:p>
    <w:p w:rsidR="00CD59D9" w:rsidRPr="00CD59D9" w:rsidRDefault="00CD59D9" w:rsidP="00CD59D9">
      <w:pPr>
        <w:pBdr>
          <w:bottom w:val="single" w:sz="12" w:space="1" w:color="auto"/>
        </w:pBdr>
        <w:spacing w:line="240" w:lineRule="auto"/>
        <w:jc w:val="left"/>
        <w:rPr>
          <w:rFonts w:ascii="Arial" w:eastAsia="Calibri" w:hAnsi="Arial" w:cs="Arial"/>
          <w:b/>
          <w:szCs w:val="24"/>
          <w:lang w:eastAsia="en-US"/>
        </w:rPr>
      </w:pPr>
    </w:p>
    <w:p w:rsidR="00CD59D9" w:rsidRPr="00CD59D9" w:rsidRDefault="00CD59D9" w:rsidP="00CD59D9">
      <w:pPr>
        <w:spacing w:line="240" w:lineRule="auto"/>
        <w:ind w:left="1440" w:hanging="1440"/>
        <w:jc w:val="left"/>
        <w:rPr>
          <w:rFonts w:ascii="Arial" w:eastAsia="Calibri" w:hAnsi="Arial" w:cs="Arial"/>
          <w:b/>
          <w:szCs w:val="24"/>
          <w:lang w:val="en-GB" w:eastAsia="en-US"/>
        </w:rPr>
      </w:pPr>
    </w:p>
    <w:p w:rsidR="00CD59D9" w:rsidRPr="00CD59D9" w:rsidRDefault="00CD59D9" w:rsidP="00CD59D9">
      <w:pPr>
        <w:pBdr>
          <w:bottom w:val="single" w:sz="12" w:space="1" w:color="auto"/>
        </w:pBdr>
        <w:spacing w:after="240"/>
        <w:jc w:val="center"/>
        <w:rPr>
          <w:rFonts w:ascii="Arial" w:eastAsia="Calibri" w:hAnsi="Arial" w:cs="Arial"/>
          <w:b/>
          <w:szCs w:val="24"/>
          <w:lang w:eastAsia="en-US"/>
        </w:rPr>
      </w:pPr>
      <w:r w:rsidRPr="00CD59D9">
        <w:rPr>
          <w:rFonts w:ascii="Arial" w:eastAsia="Calibri" w:hAnsi="Arial" w:cs="Arial"/>
          <w:b/>
          <w:szCs w:val="24"/>
          <w:lang w:eastAsia="en-US"/>
        </w:rPr>
        <w:t>JUDGMENT</w:t>
      </w:r>
    </w:p>
    <w:p w:rsidR="00CD59D9" w:rsidRPr="00CD59D9" w:rsidRDefault="00CD59D9" w:rsidP="00CD59D9">
      <w:pPr>
        <w:spacing w:line="240" w:lineRule="auto"/>
        <w:jc w:val="left"/>
        <w:rPr>
          <w:rFonts w:ascii="Arial" w:eastAsia="Calibri" w:hAnsi="Arial" w:cs="Arial"/>
          <w:b/>
          <w:bCs/>
          <w:szCs w:val="24"/>
          <w:u w:val="single"/>
          <w:lang w:val="en-GB" w:eastAsia="en-US"/>
        </w:rPr>
      </w:pPr>
      <w:r w:rsidRPr="00CD59D9">
        <w:rPr>
          <w:rFonts w:ascii="Arial" w:eastAsia="Calibri" w:hAnsi="Arial" w:cs="Arial"/>
          <w:b/>
          <w:bCs/>
          <w:szCs w:val="24"/>
          <w:u w:val="single"/>
          <w:lang w:val="en-GB" w:eastAsia="en-US"/>
        </w:rPr>
        <w:t>MOLELEKI, AJ</w:t>
      </w:r>
    </w:p>
    <w:p w:rsidR="00CD59D9" w:rsidRPr="00CD59D9" w:rsidRDefault="00CD59D9" w:rsidP="00853DD5">
      <w:pPr>
        <w:spacing w:line="360" w:lineRule="auto"/>
        <w:jc w:val="left"/>
        <w:rPr>
          <w:rFonts w:ascii="Arial" w:eastAsia="Calibri" w:hAnsi="Arial" w:cs="Arial"/>
          <w:szCs w:val="24"/>
          <w:lang w:val="en-GB" w:eastAsia="en-US"/>
        </w:rPr>
      </w:pPr>
    </w:p>
    <w:p w:rsidR="00802B1D" w:rsidRPr="00CD59D9" w:rsidRDefault="00802B1D" w:rsidP="00853DD5">
      <w:pPr>
        <w:spacing w:line="360" w:lineRule="auto"/>
        <w:jc w:val="center"/>
        <w:rPr>
          <w:rFonts w:ascii="Arial" w:hAnsi="Arial" w:cs="Arial"/>
          <w:szCs w:val="24"/>
        </w:rPr>
      </w:pPr>
    </w:p>
    <w:p w:rsidR="009728F4" w:rsidRPr="0008334B" w:rsidRDefault="0008334B" w:rsidP="0008334B">
      <w:pPr>
        <w:spacing w:line="360" w:lineRule="auto"/>
        <w:ind w:left="709" w:hanging="709"/>
        <w:rPr>
          <w:rFonts w:ascii="Arial" w:hAnsi="Arial" w:cs="Arial"/>
          <w:szCs w:val="24"/>
        </w:rPr>
      </w:pPr>
      <w:r w:rsidRPr="006E2F64">
        <w:rPr>
          <w:rFonts w:ascii="Arial" w:hAnsi="Arial" w:cs="Arial"/>
          <w:szCs w:val="24"/>
        </w:rPr>
        <w:t>[1]</w:t>
      </w:r>
      <w:r w:rsidRPr="006E2F64">
        <w:rPr>
          <w:rFonts w:ascii="Arial" w:hAnsi="Arial" w:cs="Arial"/>
          <w:szCs w:val="24"/>
        </w:rPr>
        <w:tab/>
      </w:r>
      <w:r w:rsidR="00255C2E" w:rsidRPr="0008334B">
        <w:rPr>
          <w:rFonts w:ascii="Arial" w:hAnsi="Arial" w:cs="Arial"/>
          <w:szCs w:val="24"/>
        </w:rPr>
        <w:t xml:space="preserve">On the morning of 20 September 2014 at approximately 8h00, the Plaintiff was walking along Koma Road, Jabulani, Soweto, when he allegedly stepped on a Municipal drainage opening, stumbled and </w:t>
      </w:r>
      <w:r w:rsidR="009728F4" w:rsidRPr="0008334B">
        <w:rPr>
          <w:rFonts w:ascii="Arial" w:hAnsi="Arial" w:cs="Arial"/>
          <w:szCs w:val="24"/>
        </w:rPr>
        <w:t>fell therein an</w:t>
      </w:r>
      <w:r w:rsidR="00A042F4" w:rsidRPr="0008334B">
        <w:rPr>
          <w:rFonts w:ascii="Arial" w:hAnsi="Arial" w:cs="Arial"/>
          <w:szCs w:val="24"/>
        </w:rPr>
        <w:t xml:space="preserve">d fractured his left leg </w:t>
      </w:r>
      <w:r w:rsidR="00CD59D9" w:rsidRPr="0008334B">
        <w:rPr>
          <w:rFonts w:ascii="Arial" w:hAnsi="Arial" w:cs="Arial"/>
          <w:szCs w:val="24"/>
        </w:rPr>
        <w:t>in that incident</w:t>
      </w:r>
      <w:r w:rsidR="009728F4" w:rsidRPr="0008334B">
        <w:rPr>
          <w:rFonts w:ascii="Arial" w:hAnsi="Arial" w:cs="Arial"/>
          <w:szCs w:val="24"/>
        </w:rPr>
        <w:t xml:space="preserve">. </w:t>
      </w:r>
      <w:r w:rsidR="00255C2E" w:rsidRPr="0008334B">
        <w:rPr>
          <w:rFonts w:ascii="Arial" w:hAnsi="Arial" w:cs="Arial"/>
          <w:szCs w:val="24"/>
        </w:rPr>
        <w:t xml:space="preserve">The Plaintiff </w:t>
      </w:r>
      <w:r w:rsidR="009728F4" w:rsidRPr="0008334B">
        <w:rPr>
          <w:rFonts w:ascii="Arial" w:hAnsi="Arial" w:cs="Arial"/>
          <w:szCs w:val="24"/>
        </w:rPr>
        <w:t>is as a result, claiming damages in the sum</w:t>
      </w:r>
      <w:r w:rsidR="00255C2E" w:rsidRPr="0008334B">
        <w:rPr>
          <w:rFonts w:ascii="Arial" w:hAnsi="Arial" w:cs="Arial"/>
          <w:szCs w:val="24"/>
        </w:rPr>
        <w:t xml:space="preserve"> of R692 616.00.</w:t>
      </w:r>
    </w:p>
    <w:p w:rsidR="009728F4" w:rsidRPr="00CD59D9" w:rsidRDefault="009728F4" w:rsidP="006E2F64">
      <w:pPr>
        <w:spacing w:line="360" w:lineRule="auto"/>
        <w:ind w:left="709" w:hanging="709"/>
        <w:rPr>
          <w:rFonts w:ascii="Arial" w:hAnsi="Arial" w:cs="Arial"/>
          <w:szCs w:val="24"/>
        </w:rPr>
      </w:pPr>
    </w:p>
    <w:p w:rsidR="00AB38EF" w:rsidRPr="0008334B" w:rsidRDefault="0008334B" w:rsidP="0008334B">
      <w:pPr>
        <w:spacing w:line="360" w:lineRule="auto"/>
        <w:ind w:left="709" w:hanging="709"/>
        <w:rPr>
          <w:rFonts w:ascii="Arial" w:hAnsi="Arial" w:cs="Arial"/>
          <w:szCs w:val="24"/>
        </w:rPr>
      </w:pPr>
      <w:r w:rsidRPr="006E2F64">
        <w:rPr>
          <w:rFonts w:ascii="Arial" w:hAnsi="Arial" w:cs="Arial"/>
          <w:szCs w:val="24"/>
        </w:rPr>
        <w:lastRenderedPageBreak/>
        <w:t>[2]</w:t>
      </w:r>
      <w:r w:rsidRPr="006E2F64">
        <w:rPr>
          <w:rFonts w:ascii="Arial" w:hAnsi="Arial" w:cs="Arial"/>
          <w:szCs w:val="24"/>
        </w:rPr>
        <w:tab/>
      </w:r>
      <w:r w:rsidR="00AA0541" w:rsidRPr="0008334B">
        <w:rPr>
          <w:rFonts w:ascii="Arial" w:hAnsi="Arial" w:cs="Arial"/>
          <w:szCs w:val="24"/>
        </w:rPr>
        <w:t>The Defendant contends</w:t>
      </w:r>
      <w:r w:rsidR="00FB0729" w:rsidRPr="0008334B">
        <w:rPr>
          <w:rFonts w:ascii="Arial" w:hAnsi="Arial" w:cs="Arial"/>
          <w:szCs w:val="24"/>
        </w:rPr>
        <w:t xml:space="preserve"> that the Plaintiff is </w:t>
      </w:r>
      <w:r w:rsidR="00AA0541" w:rsidRPr="0008334B">
        <w:rPr>
          <w:rFonts w:ascii="Arial" w:hAnsi="Arial" w:cs="Arial"/>
          <w:szCs w:val="24"/>
        </w:rPr>
        <w:t xml:space="preserve">the sole cause of the </w:t>
      </w:r>
      <w:r w:rsidR="00FB0729" w:rsidRPr="0008334B">
        <w:rPr>
          <w:rFonts w:ascii="Arial" w:hAnsi="Arial" w:cs="Arial"/>
          <w:szCs w:val="24"/>
        </w:rPr>
        <w:t xml:space="preserve">incident and resultant damages alternatively </w:t>
      </w:r>
      <w:r w:rsidR="00CD59D9" w:rsidRPr="0008334B">
        <w:rPr>
          <w:rFonts w:ascii="Arial" w:hAnsi="Arial" w:cs="Arial"/>
          <w:szCs w:val="24"/>
        </w:rPr>
        <w:t>he</w:t>
      </w:r>
      <w:r w:rsidR="00FB0729" w:rsidRPr="0008334B">
        <w:rPr>
          <w:rFonts w:ascii="Arial" w:hAnsi="Arial" w:cs="Arial"/>
          <w:szCs w:val="24"/>
        </w:rPr>
        <w:t xml:space="preserve"> contributed </w:t>
      </w:r>
      <w:r w:rsidR="00DF004E" w:rsidRPr="0008334B">
        <w:rPr>
          <w:rFonts w:ascii="Arial" w:hAnsi="Arial" w:cs="Arial"/>
          <w:szCs w:val="24"/>
        </w:rPr>
        <w:t>to the damages suffered. If contributory negligence is found, the amount of damages to be awarded to the Plaintiff be reduced proportionally in terms of the Apportionment of Damages Act</w:t>
      </w:r>
      <w:r w:rsidR="00944808" w:rsidRPr="0008334B">
        <w:rPr>
          <w:rFonts w:ascii="Arial" w:hAnsi="Arial" w:cs="Arial"/>
          <w:szCs w:val="24"/>
        </w:rPr>
        <w:t>.</w:t>
      </w:r>
      <w:r w:rsidR="00944808">
        <w:rPr>
          <w:rStyle w:val="FootnoteReference"/>
          <w:rFonts w:ascii="Arial" w:hAnsi="Arial" w:cs="Arial"/>
          <w:szCs w:val="24"/>
        </w:rPr>
        <w:footnoteReference w:id="1"/>
      </w:r>
    </w:p>
    <w:p w:rsidR="009728F4" w:rsidRPr="00CD59D9" w:rsidRDefault="009728F4" w:rsidP="006E2F64">
      <w:pPr>
        <w:spacing w:line="360" w:lineRule="auto"/>
        <w:ind w:left="709" w:hanging="709"/>
        <w:rPr>
          <w:rFonts w:ascii="Arial" w:hAnsi="Arial" w:cs="Arial"/>
          <w:szCs w:val="24"/>
        </w:rPr>
      </w:pPr>
    </w:p>
    <w:p w:rsidR="00DF004E" w:rsidRPr="0008334B" w:rsidRDefault="0008334B" w:rsidP="0008334B">
      <w:pPr>
        <w:spacing w:line="360" w:lineRule="auto"/>
        <w:ind w:left="709" w:hanging="709"/>
        <w:rPr>
          <w:rFonts w:ascii="Arial" w:hAnsi="Arial" w:cs="Arial"/>
          <w:szCs w:val="24"/>
        </w:rPr>
      </w:pPr>
      <w:r w:rsidRPr="006E2F64">
        <w:rPr>
          <w:rFonts w:ascii="Arial" w:hAnsi="Arial" w:cs="Arial"/>
          <w:szCs w:val="24"/>
        </w:rPr>
        <w:t>[3]</w:t>
      </w:r>
      <w:r w:rsidRPr="006E2F64">
        <w:rPr>
          <w:rFonts w:ascii="Arial" w:hAnsi="Arial" w:cs="Arial"/>
          <w:szCs w:val="24"/>
        </w:rPr>
        <w:tab/>
      </w:r>
      <w:r w:rsidR="00FB0729" w:rsidRPr="0008334B">
        <w:rPr>
          <w:rFonts w:ascii="Arial" w:hAnsi="Arial" w:cs="Arial"/>
          <w:szCs w:val="24"/>
        </w:rPr>
        <w:t>At the beginning of the trial, the</w:t>
      </w:r>
      <w:r w:rsidR="00DF004E" w:rsidRPr="0008334B">
        <w:rPr>
          <w:rFonts w:ascii="Arial" w:hAnsi="Arial" w:cs="Arial"/>
          <w:szCs w:val="24"/>
        </w:rPr>
        <w:t xml:space="preserve"> parties agreed in terms of Rule 33(4) of the Uniform Rules to separat</w:t>
      </w:r>
      <w:r w:rsidR="009728F4" w:rsidRPr="0008334B">
        <w:rPr>
          <w:rFonts w:ascii="Arial" w:hAnsi="Arial" w:cs="Arial"/>
          <w:szCs w:val="24"/>
        </w:rPr>
        <w:t>e merits from quantum. The hearing</w:t>
      </w:r>
      <w:r w:rsidR="00DF004E" w:rsidRPr="0008334B">
        <w:rPr>
          <w:rFonts w:ascii="Arial" w:hAnsi="Arial" w:cs="Arial"/>
          <w:szCs w:val="24"/>
        </w:rPr>
        <w:t xml:space="preserve"> is therefore, proceeding on the issue of merits only. The determination of quantum is postponed </w:t>
      </w:r>
      <w:r w:rsidR="00DF004E" w:rsidRPr="0008334B">
        <w:rPr>
          <w:rFonts w:ascii="Arial" w:hAnsi="Arial" w:cs="Arial"/>
          <w:i/>
          <w:szCs w:val="24"/>
        </w:rPr>
        <w:t>sine die</w:t>
      </w:r>
      <w:r w:rsidR="00DF004E" w:rsidRPr="0008334B">
        <w:rPr>
          <w:rFonts w:ascii="Arial" w:hAnsi="Arial" w:cs="Arial"/>
          <w:szCs w:val="24"/>
        </w:rPr>
        <w:t>.</w:t>
      </w:r>
    </w:p>
    <w:p w:rsidR="009728F4" w:rsidRPr="00CD59D9" w:rsidRDefault="009728F4" w:rsidP="006E2F64">
      <w:pPr>
        <w:spacing w:line="360" w:lineRule="auto"/>
        <w:ind w:left="709" w:hanging="709"/>
        <w:rPr>
          <w:rFonts w:ascii="Arial" w:hAnsi="Arial" w:cs="Arial"/>
          <w:szCs w:val="24"/>
        </w:rPr>
      </w:pPr>
    </w:p>
    <w:p w:rsidR="00A34297" w:rsidRPr="0008334B" w:rsidRDefault="0008334B" w:rsidP="0008334B">
      <w:pPr>
        <w:spacing w:line="360" w:lineRule="auto"/>
        <w:ind w:left="709" w:hanging="709"/>
        <w:rPr>
          <w:rFonts w:ascii="Arial" w:hAnsi="Arial" w:cs="Arial"/>
          <w:szCs w:val="24"/>
        </w:rPr>
      </w:pPr>
      <w:r w:rsidRPr="006E2F64">
        <w:rPr>
          <w:rFonts w:ascii="Arial" w:hAnsi="Arial" w:cs="Arial"/>
          <w:szCs w:val="24"/>
        </w:rPr>
        <w:t>[4]</w:t>
      </w:r>
      <w:r w:rsidRPr="006E2F64">
        <w:rPr>
          <w:rFonts w:ascii="Arial" w:hAnsi="Arial" w:cs="Arial"/>
          <w:szCs w:val="24"/>
        </w:rPr>
        <w:tab/>
      </w:r>
      <w:r w:rsidR="00A34297" w:rsidRPr="0008334B">
        <w:rPr>
          <w:rFonts w:ascii="Arial" w:hAnsi="Arial" w:cs="Arial"/>
          <w:szCs w:val="24"/>
        </w:rPr>
        <w:t>This matter turns on two issues only: the issue of liability and whether there was any contributory negligence.</w:t>
      </w:r>
    </w:p>
    <w:p w:rsidR="009728F4" w:rsidRPr="00CD59D9" w:rsidRDefault="009728F4" w:rsidP="00853DD5">
      <w:pPr>
        <w:spacing w:line="360" w:lineRule="auto"/>
        <w:rPr>
          <w:rFonts w:ascii="Arial" w:hAnsi="Arial" w:cs="Arial"/>
          <w:szCs w:val="24"/>
        </w:rPr>
      </w:pPr>
    </w:p>
    <w:p w:rsidR="00A34297" w:rsidRPr="00CD59D9" w:rsidRDefault="00A34297" w:rsidP="00853DD5">
      <w:pPr>
        <w:spacing w:line="360" w:lineRule="auto"/>
        <w:rPr>
          <w:rFonts w:ascii="Arial" w:hAnsi="Arial" w:cs="Arial"/>
          <w:b/>
          <w:szCs w:val="24"/>
        </w:rPr>
      </w:pPr>
      <w:r w:rsidRPr="00CD59D9">
        <w:rPr>
          <w:rFonts w:ascii="Arial" w:hAnsi="Arial" w:cs="Arial"/>
          <w:b/>
          <w:szCs w:val="24"/>
        </w:rPr>
        <w:t>Evidence</w:t>
      </w:r>
    </w:p>
    <w:p w:rsidR="009728F4" w:rsidRPr="00CD59D9" w:rsidRDefault="009728F4" w:rsidP="00853DD5">
      <w:pPr>
        <w:spacing w:line="360" w:lineRule="auto"/>
        <w:rPr>
          <w:rFonts w:ascii="Arial" w:hAnsi="Arial" w:cs="Arial"/>
          <w:szCs w:val="24"/>
        </w:rPr>
      </w:pPr>
    </w:p>
    <w:p w:rsidR="00F45CE6" w:rsidRPr="0008334B" w:rsidRDefault="0008334B" w:rsidP="0008334B">
      <w:pPr>
        <w:spacing w:line="360" w:lineRule="auto"/>
        <w:ind w:left="709" w:hanging="709"/>
        <w:rPr>
          <w:rFonts w:ascii="Arial" w:hAnsi="Arial" w:cs="Arial"/>
          <w:szCs w:val="24"/>
        </w:rPr>
      </w:pPr>
      <w:r w:rsidRPr="006E2F64">
        <w:rPr>
          <w:rFonts w:ascii="Arial" w:hAnsi="Arial" w:cs="Arial"/>
          <w:szCs w:val="24"/>
        </w:rPr>
        <w:t>[5]</w:t>
      </w:r>
      <w:r w:rsidRPr="006E2F64">
        <w:rPr>
          <w:rFonts w:ascii="Arial" w:hAnsi="Arial" w:cs="Arial"/>
          <w:szCs w:val="24"/>
        </w:rPr>
        <w:tab/>
      </w:r>
      <w:r w:rsidR="00FB0729" w:rsidRPr="0008334B">
        <w:rPr>
          <w:rFonts w:ascii="Arial" w:hAnsi="Arial" w:cs="Arial"/>
          <w:szCs w:val="24"/>
        </w:rPr>
        <w:t>The Plaintiff testified on</w:t>
      </w:r>
      <w:r w:rsidR="00A34297" w:rsidRPr="0008334B">
        <w:rPr>
          <w:rFonts w:ascii="Arial" w:hAnsi="Arial" w:cs="Arial"/>
          <w:szCs w:val="24"/>
        </w:rPr>
        <w:t xml:space="preserve"> the circumstances under which the accident occurred</w:t>
      </w:r>
      <w:r w:rsidR="00FB0729" w:rsidRPr="0008334B">
        <w:rPr>
          <w:rFonts w:ascii="Arial" w:hAnsi="Arial" w:cs="Arial"/>
          <w:szCs w:val="24"/>
        </w:rPr>
        <w:t xml:space="preserve"> and he did not call any witnesses</w:t>
      </w:r>
      <w:r w:rsidR="00A34297" w:rsidRPr="0008334B">
        <w:rPr>
          <w:rFonts w:ascii="Arial" w:hAnsi="Arial" w:cs="Arial"/>
          <w:szCs w:val="24"/>
        </w:rPr>
        <w:t xml:space="preserve">. </w:t>
      </w:r>
      <w:r w:rsidR="00E30998" w:rsidRPr="0008334B">
        <w:rPr>
          <w:rFonts w:ascii="Arial" w:hAnsi="Arial" w:cs="Arial"/>
          <w:szCs w:val="24"/>
        </w:rPr>
        <w:t xml:space="preserve">The Defendant did not </w:t>
      </w:r>
      <w:r w:rsidR="00FB0729" w:rsidRPr="0008334B">
        <w:rPr>
          <w:rFonts w:ascii="Arial" w:hAnsi="Arial" w:cs="Arial"/>
          <w:szCs w:val="24"/>
        </w:rPr>
        <w:t xml:space="preserve">lead any evidence or </w:t>
      </w:r>
      <w:r w:rsidR="00E30998" w:rsidRPr="0008334B">
        <w:rPr>
          <w:rFonts w:ascii="Arial" w:hAnsi="Arial" w:cs="Arial"/>
          <w:szCs w:val="24"/>
        </w:rPr>
        <w:t>call any witness</w:t>
      </w:r>
      <w:r w:rsidR="00C21D9B" w:rsidRPr="0008334B">
        <w:rPr>
          <w:rFonts w:ascii="Arial" w:hAnsi="Arial" w:cs="Arial"/>
          <w:szCs w:val="24"/>
        </w:rPr>
        <w:t>es</w:t>
      </w:r>
      <w:r w:rsidR="00E30998" w:rsidRPr="0008334B">
        <w:rPr>
          <w:rFonts w:ascii="Arial" w:hAnsi="Arial" w:cs="Arial"/>
          <w:szCs w:val="24"/>
        </w:rPr>
        <w:t>. The Plaintiff testified that he was walking along Koma Road in Jabulani Soweto. He walks this route often and is familiar with its l</w:t>
      </w:r>
      <w:r w:rsidR="009728F4" w:rsidRPr="0008334B">
        <w:rPr>
          <w:rFonts w:ascii="Arial" w:hAnsi="Arial" w:cs="Arial"/>
          <w:szCs w:val="24"/>
        </w:rPr>
        <w:t>ayout. When he got to the robot-</w:t>
      </w:r>
      <w:r w:rsidR="00E30998" w:rsidRPr="0008334B">
        <w:rPr>
          <w:rFonts w:ascii="Arial" w:hAnsi="Arial" w:cs="Arial"/>
          <w:szCs w:val="24"/>
        </w:rPr>
        <w:t xml:space="preserve">controlled intersection he stopped until the traffic light turned green. He proceeded to cross the intersection and he saw a hole ahead of him when he was 2.5 meters away from it. </w:t>
      </w:r>
    </w:p>
    <w:p w:rsidR="00F45CE6" w:rsidRPr="00CD59D9" w:rsidRDefault="00F45CE6" w:rsidP="006E2F64">
      <w:pPr>
        <w:spacing w:line="360" w:lineRule="auto"/>
        <w:ind w:left="709" w:hanging="709"/>
        <w:rPr>
          <w:rFonts w:ascii="Arial" w:hAnsi="Arial" w:cs="Arial"/>
          <w:szCs w:val="24"/>
        </w:rPr>
      </w:pPr>
    </w:p>
    <w:p w:rsidR="00A34297" w:rsidRPr="0008334B" w:rsidRDefault="0008334B" w:rsidP="0008334B">
      <w:pPr>
        <w:spacing w:line="360" w:lineRule="auto"/>
        <w:ind w:left="709" w:hanging="709"/>
        <w:rPr>
          <w:rFonts w:ascii="Arial" w:hAnsi="Arial" w:cs="Arial"/>
          <w:szCs w:val="24"/>
        </w:rPr>
      </w:pPr>
      <w:r w:rsidRPr="006E2F64">
        <w:rPr>
          <w:rFonts w:ascii="Arial" w:hAnsi="Arial" w:cs="Arial"/>
          <w:szCs w:val="24"/>
        </w:rPr>
        <w:t>[6]</w:t>
      </w:r>
      <w:r w:rsidRPr="006E2F64">
        <w:rPr>
          <w:rFonts w:ascii="Arial" w:hAnsi="Arial" w:cs="Arial"/>
          <w:szCs w:val="24"/>
        </w:rPr>
        <w:tab/>
      </w:r>
      <w:r w:rsidR="00DD6C29" w:rsidRPr="0008334B">
        <w:rPr>
          <w:rFonts w:ascii="Arial" w:hAnsi="Arial" w:cs="Arial"/>
          <w:szCs w:val="24"/>
        </w:rPr>
        <w:t>The hole was on the pavement</w:t>
      </w:r>
      <w:r w:rsidR="00C21D9B" w:rsidRPr="0008334B">
        <w:rPr>
          <w:rFonts w:ascii="Arial" w:hAnsi="Arial" w:cs="Arial"/>
          <w:szCs w:val="24"/>
        </w:rPr>
        <w:t>,</w:t>
      </w:r>
      <w:r w:rsidR="00DD6C29" w:rsidRPr="0008334B">
        <w:rPr>
          <w:rFonts w:ascii="Arial" w:hAnsi="Arial" w:cs="Arial"/>
          <w:szCs w:val="24"/>
        </w:rPr>
        <w:t xml:space="preserve"> and it had been there for quite a while. He was required to walk on the road </w:t>
      </w:r>
      <w:r w:rsidR="00CD59D9" w:rsidRPr="0008334B">
        <w:rPr>
          <w:rFonts w:ascii="Arial" w:hAnsi="Arial" w:cs="Arial"/>
          <w:szCs w:val="24"/>
        </w:rPr>
        <w:t>to</w:t>
      </w:r>
      <w:r w:rsidR="00DD6C29" w:rsidRPr="0008334B">
        <w:rPr>
          <w:rFonts w:ascii="Arial" w:hAnsi="Arial" w:cs="Arial"/>
          <w:szCs w:val="24"/>
        </w:rPr>
        <w:t xml:space="preserve"> go around the hole. </w:t>
      </w:r>
      <w:r w:rsidR="00C21D9B" w:rsidRPr="0008334B">
        <w:rPr>
          <w:rFonts w:ascii="Arial" w:hAnsi="Arial" w:cs="Arial"/>
          <w:szCs w:val="24"/>
        </w:rPr>
        <w:t>When he looked behind he</w:t>
      </w:r>
      <w:r w:rsidR="00E30998" w:rsidRPr="0008334B">
        <w:rPr>
          <w:rFonts w:ascii="Arial" w:hAnsi="Arial" w:cs="Arial"/>
          <w:szCs w:val="24"/>
        </w:rPr>
        <w:t xml:space="preserve"> noticed that the vehicles that were approaching him from behind were still very far. As soon as he got to the hole</w:t>
      </w:r>
      <w:r w:rsidR="00F45CE6" w:rsidRPr="0008334B">
        <w:rPr>
          <w:rFonts w:ascii="Arial" w:hAnsi="Arial" w:cs="Arial"/>
          <w:szCs w:val="24"/>
        </w:rPr>
        <w:t xml:space="preserve">, he turned back to </w:t>
      </w:r>
      <w:r w:rsidR="00E30998" w:rsidRPr="0008334B">
        <w:rPr>
          <w:rFonts w:ascii="Arial" w:hAnsi="Arial" w:cs="Arial"/>
          <w:szCs w:val="24"/>
        </w:rPr>
        <w:t>on</w:t>
      </w:r>
      <w:r w:rsidR="0023676F" w:rsidRPr="0008334B">
        <w:rPr>
          <w:rFonts w:ascii="Arial" w:hAnsi="Arial" w:cs="Arial"/>
          <w:szCs w:val="24"/>
        </w:rPr>
        <w:t xml:space="preserve">ce again </w:t>
      </w:r>
      <w:r w:rsidR="00F45CE6" w:rsidRPr="0008334B">
        <w:rPr>
          <w:rFonts w:ascii="Arial" w:hAnsi="Arial" w:cs="Arial"/>
          <w:szCs w:val="24"/>
        </w:rPr>
        <w:t>check how far</w:t>
      </w:r>
      <w:r w:rsidR="00E30998" w:rsidRPr="0008334B">
        <w:rPr>
          <w:rFonts w:ascii="Arial" w:hAnsi="Arial" w:cs="Arial"/>
          <w:szCs w:val="24"/>
        </w:rPr>
        <w:t xml:space="preserve"> the vehicles</w:t>
      </w:r>
      <w:r w:rsidR="00F45CE6" w:rsidRPr="0008334B">
        <w:rPr>
          <w:rFonts w:ascii="Arial" w:hAnsi="Arial" w:cs="Arial"/>
          <w:szCs w:val="24"/>
        </w:rPr>
        <w:t xml:space="preserve"> were</w:t>
      </w:r>
      <w:r w:rsidR="00E30998" w:rsidRPr="0008334B">
        <w:rPr>
          <w:rFonts w:ascii="Arial" w:hAnsi="Arial" w:cs="Arial"/>
          <w:szCs w:val="24"/>
        </w:rPr>
        <w:t>. By then, a vehicle was close by. He, therefore stumbled and fell into the hole</w:t>
      </w:r>
      <w:r w:rsidR="007E54C8" w:rsidRPr="0008334B">
        <w:rPr>
          <w:rFonts w:ascii="Arial" w:hAnsi="Arial" w:cs="Arial"/>
          <w:szCs w:val="24"/>
        </w:rPr>
        <w:t xml:space="preserve"> whilst avoiding being hit by the</w:t>
      </w:r>
      <w:r w:rsidR="00F45CE6" w:rsidRPr="0008334B">
        <w:rPr>
          <w:rFonts w:ascii="Arial" w:hAnsi="Arial" w:cs="Arial"/>
          <w:szCs w:val="24"/>
        </w:rPr>
        <w:t xml:space="preserve"> said vehicle</w:t>
      </w:r>
      <w:r w:rsidR="007E54C8" w:rsidRPr="0008334B">
        <w:rPr>
          <w:rFonts w:ascii="Arial" w:hAnsi="Arial" w:cs="Arial"/>
          <w:szCs w:val="24"/>
        </w:rPr>
        <w:t xml:space="preserve">. As a </w:t>
      </w:r>
      <w:r w:rsidR="00CD59D9" w:rsidRPr="0008334B">
        <w:rPr>
          <w:rFonts w:ascii="Arial" w:hAnsi="Arial" w:cs="Arial"/>
          <w:szCs w:val="24"/>
        </w:rPr>
        <w:t>result,</w:t>
      </w:r>
      <w:r w:rsidR="007E54C8" w:rsidRPr="0008334B">
        <w:rPr>
          <w:rFonts w:ascii="Arial" w:hAnsi="Arial" w:cs="Arial"/>
          <w:szCs w:val="24"/>
        </w:rPr>
        <w:t xml:space="preserve"> he fractured</w:t>
      </w:r>
      <w:r w:rsidR="00E30998" w:rsidRPr="0008334B">
        <w:rPr>
          <w:rFonts w:ascii="Arial" w:hAnsi="Arial" w:cs="Arial"/>
          <w:szCs w:val="24"/>
        </w:rPr>
        <w:t xml:space="preserve"> his left leg.</w:t>
      </w:r>
    </w:p>
    <w:p w:rsidR="00F45CE6" w:rsidRPr="00CD59D9" w:rsidRDefault="00F45CE6" w:rsidP="00853DD5">
      <w:pPr>
        <w:spacing w:line="360" w:lineRule="auto"/>
        <w:rPr>
          <w:rFonts w:ascii="Arial" w:hAnsi="Arial" w:cs="Arial"/>
          <w:szCs w:val="24"/>
        </w:rPr>
      </w:pPr>
    </w:p>
    <w:p w:rsidR="00E30998" w:rsidRPr="00CD59D9" w:rsidRDefault="00E30998" w:rsidP="00853DD5">
      <w:pPr>
        <w:spacing w:line="360" w:lineRule="auto"/>
        <w:rPr>
          <w:rFonts w:ascii="Arial" w:hAnsi="Arial" w:cs="Arial"/>
          <w:b/>
          <w:szCs w:val="24"/>
        </w:rPr>
      </w:pPr>
      <w:r w:rsidRPr="00CD59D9">
        <w:rPr>
          <w:rFonts w:ascii="Arial" w:hAnsi="Arial" w:cs="Arial"/>
          <w:b/>
          <w:szCs w:val="24"/>
        </w:rPr>
        <w:t>Legal Principles</w:t>
      </w:r>
    </w:p>
    <w:p w:rsidR="00F45CE6" w:rsidRPr="00CD59D9" w:rsidRDefault="00F45CE6" w:rsidP="00853DD5">
      <w:pPr>
        <w:spacing w:line="360" w:lineRule="auto"/>
        <w:rPr>
          <w:rFonts w:ascii="Arial" w:hAnsi="Arial" w:cs="Arial"/>
          <w:b/>
          <w:szCs w:val="24"/>
        </w:rPr>
      </w:pPr>
    </w:p>
    <w:p w:rsidR="00E30998" w:rsidRPr="0008334B" w:rsidRDefault="0008334B" w:rsidP="0008334B">
      <w:pPr>
        <w:spacing w:line="360" w:lineRule="auto"/>
        <w:ind w:left="709" w:hanging="709"/>
        <w:rPr>
          <w:rFonts w:ascii="Arial" w:hAnsi="Arial" w:cs="Arial"/>
          <w:szCs w:val="24"/>
        </w:rPr>
      </w:pPr>
      <w:r w:rsidRPr="006E2F64">
        <w:rPr>
          <w:rFonts w:ascii="Arial" w:hAnsi="Arial" w:cs="Arial"/>
          <w:szCs w:val="24"/>
        </w:rPr>
        <w:t>[7]</w:t>
      </w:r>
      <w:r w:rsidRPr="006E2F64">
        <w:rPr>
          <w:rFonts w:ascii="Arial" w:hAnsi="Arial" w:cs="Arial"/>
          <w:szCs w:val="24"/>
        </w:rPr>
        <w:tab/>
      </w:r>
      <w:r w:rsidR="00E30998" w:rsidRPr="0008334B">
        <w:rPr>
          <w:rFonts w:ascii="Arial" w:hAnsi="Arial" w:cs="Arial"/>
          <w:szCs w:val="24"/>
        </w:rPr>
        <w:t>It is trite that the P</w:t>
      </w:r>
      <w:r w:rsidR="006F2795" w:rsidRPr="0008334B">
        <w:rPr>
          <w:rFonts w:ascii="Arial" w:hAnsi="Arial" w:cs="Arial"/>
          <w:szCs w:val="24"/>
        </w:rPr>
        <w:t>l</w:t>
      </w:r>
      <w:r w:rsidR="00E30998" w:rsidRPr="0008334B">
        <w:rPr>
          <w:rFonts w:ascii="Arial" w:hAnsi="Arial" w:cs="Arial"/>
          <w:szCs w:val="24"/>
        </w:rPr>
        <w:t>aintiff be</w:t>
      </w:r>
      <w:r w:rsidR="00C21D9B" w:rsidRPr="0008334B">
        <w:rPr>
          <w:rFonts w:ascii="Arial" w:hAnsi="Arial" w:cs="Arial"/>
          <w:szCs w:val="24"/>
        </w:rPr>
        <w:t>ars the onus to prove his case against the Defendant</w:t>
      </w:r>
      <w:r w:rsidR="00E30998" w:rsidRPr="0008334B">
        <w:rPr>
          <w:rFonts w:ascii="Arial" w:hAnsi="Arial" w:cs="Arial"/>
          <w:szCs w:val="24"/>
        </w:rPr>
        <w:t xml:space="preserve"> on a balance of probabilities</w:t>
      </w:r>
      <w:r w:rsidR="006F2795" w:rsidRPr="0008334B">
        <w:rPr>
          <w:rFonts w:ascii="Arial" w:hAnsi="Arial" w:cs="Arial"/>
          <w:szCs w:val="24"/>
        </w:rPr>
        <w:t>. However, where contributory negligence and apportionment of damages is pleaded in the alternative, the Defendant would have to adduce evidence to establish negligence on the part of the Plaintiff on a balance of probabilities in respect of the counterclaim. The onus can only be discharged by adducing credible evidence to support the case of the party on whom the onus rests in respect of their respective claims.</w:t>
      </w:r>
    </w:p>
    <w:p w:rsidR="00F45CE6" w:rsidRPr="00CD59D9" w:rsidRDefault="00F45CE6" w:rsidP="006E2F64">
      <w:pPr>
        <w:spacing w:line="360" w:lineRule="auto"/>
        <w:ind w:left="709" w:hanging="709"/>
        <w:rPr>
          <w:rFonts w:ascii="Arial" w:hAnsi="Arial" w:cs="Arial"/>
          <w:szCs w:val="24"/>
        </w:rPr>
      </w:pPr>
    </w:p>
    <w:p w:rsidR="006F2795" w:rsidRPr="0008334B" w:rsidRDefault="0008334B" w:rsidP="0008334B">
      <w:pPr>
        <w:spacing w:line="360" w:lineRule="auto"/>
        <w:ind w:left="709" w:hanging="709"/>
        <w:rPr>
          <w:rFonts w:ascii="Arial" w:hAnsi="Arial" w:cs="Arial"/>
          <w:szCs w:val="24"/>
        </w:rPr>
      </w:pPr>
      <w:r w:rsidRPr="006E2F64">
        <w:rPr>
          <w:rFonts w:ascii="Arial" w:hAnsi="Arial" w:cs="Arial"/>
          <w:szCs w:val="24"/>
        </w:rPr>
        <w:t>[8]</w:t>
      </w:r>
      <w:r w:rsidRPr="006E2F64">
        <w:rPr>
          <w:rFonts w:ascii="Arial" w:hAnsi="Arial" w:cs="Arial"/>
          <w:szCs w:val="24"/>
        </w:rPr>
        <w:tab/>
      </w:r>
      <w:r w:rsidR="006F2795" w:rsidRPr="0008334B">
        <w:rPr>
          <w:rFonts w:ascii="Arial" w:hAnsi="Arial" w:cs="Arial"/>
          <w:szCs w:val="24"/>
        </w:rPr>
        <w:t>Section 1(1)(a) of the Apportionment of Damages Act,</w:t>
      </w:r>
      <w:r w:rsidR="00CD59D9">
        <w:rPr>
          <w:rStyle w:val="FootnoteReference"/>
          <w:rFonts w:ascii="Arial" w:hAnsi="Arial" w:cs="Arial"/>
          <w:szCs w:val="24"/>
        </w:rPr>
        <w:footnoteReference w:id="2"/>
      </w:r>
      <w:r w:rsidR="006F2795" w:rsidRPr="0008334B">
        <w:rPr>
          <w:rFonts w:ascii="Arial" w:hAnsi="Arial" w:cs="Arial"/>
          <w:szCs w:val="24"/>
        </w:rPr>
        <w:t xml:space="preserve"> gives the Court a discretion to reduce the Plaintiff’s claim for damages suffered, on a just and equitable basis and to apportion the degree of liability. Where apportionment is to be determined, the Court </w:t>
      </w:r>
      <w:r w:rsidR="00CD59D9" w:rsidRPr="0008334B">
        <w:rPr>
          <w:rFonts w:ascii="Arial" w:hAnsi="Arial" w:cs="Arial"/>
          <w:szCs w:val="24"/>
        </w:rPr>
        <w:t>must</w:t>
      </w:r>
      <w:r w:rsidR="006F2795" w:rsidRPr="0008334B">
        <w:rPr>
          <w:rFonts w:ascii="Arial" w:hAnsi="Arial" w:cs="Arial"/>
          <w:szCs w:val="24"/>
        </w:rPr>
        <w:t xml:space="preserve"> consider the evidence as a whole in assessing the degrees of negligence on the parties.</w:t>
      </w:r>
    </w:p>
    <w:p w:rsidR="00F45CE6" w:rsidRPr="00CD59D9" w:rsidRDefault="00F45CE6" w:rsidP="00853DD5">
      <w:pPr>
        <w:spacing w:line="360" w:lineRule="auto"/>
        <w:rPr>
          <w:rFonts w:ascii="Arial" w:hAnsi="Arial" w:cs="Arial"/>
          <w:szCs w:val="24"/>
        </w:rPr>
      </w:pPr>
    </w:p>
    <w:p w:rsidR="00800963" w:rsidRPr="00CD59D9" w:rsidRDefault="00800963" w:rsidP="00853DD5">
      <w:pPr>
        <w:spacing w:line="360" w:lineRule="auto"/>
        <w:rPr>
          <w:rFonts w:ascii="Arial" w:hAnsi="Arial" w:cs="Arial"/>
          <w:b/>
          <w:szCs w:val="24"/>
        </w:rPr>
      </w:pPr>
      <w:r w:rsidRPr="00CD59D9">
        <w:rPr>
          <w:rFonts w:ascii="Arial" w:hAnsi="Arial" w:cs="Arial"/>
          <w:b/>
          <w:szCs w:val="24"/>
        </w:rPr>
        <w:t>Negligence</w:t>
      </w:r>
    </w:p>
    <w:p w:rsidR="00F45CE6" w:rsidRPr="00CD59D9" w:rsidRDefault="00F45CE6" w:rsidP="00853DD5">
      <w:pPr>
        <w:spacing w:line="360" w:lineRule="auto"/>
        <w:rPr>
          <w:rFonts w:ascii="Arial" w:hAnsi="Arial" w:cs="Arial"/>
          <w:b/>
          <w:szCs w:val="24"/>
        </w:rPr>
      </w:pPr>
    </w:p>
    <w:p w:rsidR="00CD59D9" w:rsidRPr="0008334B" w:rsidRDefault="0008334B" w:rsidP="0008334B">
      <w:pPr>
        <w:spacing w:line="360" w:lineRule="auto"/>
        <w:ind w:left="709" w:hanging="709"/>
        <w:rPr>
          <w:rFonts w:ascii="Arial" w:hAnsi="Arial" w:cs="Arial"/>
          <w:szCs w:val="24"/>
        </w:rPr>
      </w:pPr>
      <w:r w:rsidRPr="006E2F64">
        <w:rPr>
          <w:rFonts w:ascii="Arial" w:hAnsi="Arial" w:cs="Arial"/>
          <w:szCs w:val="24"/>
        </w:rPr>
        <w:t>[9]</w:t>
      </w:r>
      <w:r w:rsidRPr="006E2F64">
        <w:rPr>
          <w:rFonts w:ascii="Arial" w:hAnsi="Arial" w:cs="Arial"/>
          <w:szCs w:val="24"/>
        </w:rPr>
        <w:tab/>
      </w:r>
      <w:r w:rsidR="00800963" w:rsidRPr="0008334B">
        <w:rPr>
          <w:rFonts w:ascii="Arial" w:hAnsi="Arial" w:cs="Arial"/>
          <w:szCs w:val="24"/>
        </w:rPr>
        <w:t xml:space="preserve">Whether the Defendant was negligent depends on whether its conduct in the circumstances fell short of that of a reasonable man. The test for negligence was set out in </w:t>
      </w:r>
      <w:r w:rsidR="00800963" w:rsidRPr="0008334B">
        <w:rPr>
          <w:rFonts w:ascii="Arial" w:hAnsi="Arial" w:cs="Arial"/>
          <w:bCs/>
          <w:i/>
          <w:iCs/>
          <w:szCs w:val="24"/>
        </w:rPr>
        <w:t>Kruger v Coetzee</w:t>
      </w:r>
      <w:r w:rsidR="00CD59D9" w:rsidRPr="0008334B">
        <w:rPr>
          <w:rFonts w:ascii="Arial" w:hAnsi="Arial" w:cs="Arial"/>
          <w:b/>
          <w:szCs w:val="24"/>
        </w:rPr>
        <w:t>.</w:t>
      </w:r>
      <w:r w:rsidR="00CD59D9" w:rsidRPr="006E2F64">
        <w:rPr>
          <w:rStyle w:val="FootnoteReference"/>
          <w:rFonts w:ascii="Arial" w:hAnsi="Arial" w:cs="Arial"/>
          <w:szCs w:val="24"/>
        </w:rPr>
        <w:footnoteReference w:id="3"/>
      </w:r>
    </w:p>
    <w:p w:rsidR="00944808" w:rsidRPr="006E2F64" w:rsidRDefault="00800963" w:rsidP="006E2F64">
      <w:pPr>
        <w:spacing w:before="240" w:line="360" w:lineRule="auto"/>
        <w:ind w:left="1134"/>
        <w:rPr>
          <w:rFonts w:ascii="Arial" w:hAnsi="Arial" w:cs="Arial"/>
          <w:sz w:val="22"/>
          <w:szCs w:val="22"/>
        </w:rPr>
      </w:pPr>
      <w:r w:rsidRPr="006E2F64">
        <w:rPr>
          <w:rFonts w:ascii="Arial" w:hAnsi="Arial" w:cs="Arial"/>
          <w:sz w:val="22"/>
          <w:szCs w:val="22"/>
        </w:rPr>
        <w:t xml:space="preserve">“For the purposes of liability culpa arises if </w:t>
      </w:r>
      <w:r w:rsidR="006E2F64" w:rsidRPr="006E2F64">
        <w:rPr>
          <w:rFonts w:ascii="Arial" w:hAnsi="Arial" w:cs="Arial"/>
          <w:color w:val="000000"/>
          <w:sz w:val="22"/>
          <w:szCs w:val="22"/>
        </w:rPr>
        <w:t>-</w:t>
      </w:r>
    </w:p>
    <w:p w:rsidR="00944808" w:rsidRPr="0008334B" w:rsidRDefault="0008334B" w:rsidP="0008334B">
      <w:pPr>
        <w:spacing w:line="360" w:lineRule="auto"/>
        <w:ind w:left="1701" w:hanging="567"/>
        <w:rPr>
          <w:rFonts w:ascii="Arial" w:hAnsi="Arial" w:cs="Arial"/>
          <w:sz w:val="22"/>
          <w:szCs w:val="22"/>
        </w:rPr>
      </w:pPr>
      <w:r w:rsidRPr="006E2F64">
        <w:rPr>
          <w:rFonts w:ascii="Arial" w:hAnsi="Arial" w:cs="Arial"/>
          <w:sz w:val="22"/>
          <w:szCs w:val="22"/>
        </w:rPr>
        <w:t>(a)</w:t>
      </w:r>
      <w:r w:rsidRPr="006E2F64">
        <w:rPr>
          <w:rFonts w:ascii="Arial" w:hAnsi="Arial" w:cs="Arial"/>
          <w:sz w:val="22"/>
          <w:szCs w:val="22"/>
        </w:rPr>
        <w:tab/>
      </w:r>
      <w:r w:rsidR="00944808" w:rsidRPr="0008334B">
        <w:rPr>
          <w:rFonts w:ascii="Arial" w:hAnsi="Arial" w:cs="Arial"/>
          <w:sz w:val="22"/>
          <w:szCs w:val="22"/>
        </w:rPr>
        <w:t xml:space="preserve">a </w:t>
      </w:r>
      <w:r w:rsidR="00800963" w:rsidRPr="0008334B">
        <w:rPr>
          <w:rFonts w:ascii="Arial" w:hAnsi="Arial" w:cs="Arial"/>
          <w:i/>
          <w:sz w:val="22"/>
          <w:szCs w:val="22"/>
        </w:rPr>
        <w:t>diligens paterfamilias</w:t>
      </w:r>
      <w:r w:rsidR="00800963" w:rsidRPr="0008334B">
        <w:rPr>
          <w:rFonts w:ascii="Arial" w:hAnsi="Arial" w:cs="Arial"/>
          <w:sz w:val="22"/>
          <w:szCs w:val="22"/>
        </w:rPr>
        <w:t xml:space="preserve"> in the position of the defendant – </w:t>
      </w:r>
    </w:p>
    <w:p w:rsidR="00944808" w:rsidRPr="0008334B" w:rsidRDefault="0008334B" w:rsidP="0008334B">
      <w:pPr>
        <w:spacing w:line="360" w:lineRule="auto"/>
        <w:ind w:left="2268" w:hanging="567"/>
        <w:rPr>
          <w:rFonts w:ascii="Arial" w:hAnsi="Arial" w:cs="Arial"/>
          <w:sz w:val="22"/>
          <w:szCs w:val="22"/>
        </w:rPr>
      </w:pPr>
      <w:r w:rsidRPr="006E2F64">
        <w:rPr>
          <w:rFonts w:ascii="Arial" w:hAnsi="Arial" w:cs="Arial"/>
          <w:sz w:val="22"/>
          <w:szCs w:val="22"/>
        </w:rPr>
        <w:t>(i)</w:t>
      </w:r>
      <w:r w:rsidRPr="006E2F64">
        <w:rPr>
          <w:rFonts w:ascii="Arial" w:hAnsi="Arial" w:cs="Arial"/>
          <w:sz w:val="22"/>
          <w:szCs w:val="22"/>
        </w:rPr>
        <w:tab/>
      </w:r>
      <w:r w:rsidR="00800963" w:rsidRPr="0008334B">
        <w:rPr>
          <w:rFonts w:ascii="Arial" w:hAnsi="Arial" w:cs="Arial"/>
          <w:sz w:val="22"/>
          <w:szCs w:val="22"/>
        </w:rPr>
        <w:t>would foresee the reasonable possibility of his conduct injuring another</w:t>
      </w:r>
      <w:r w:rsidR="006E2F64" w:rsidRPr="0008334B">
        <w:rPr>
          <w:rFonts w:ascii="Arial" w:hAnsi="Arial" w:cs="Arial"/>
          <w:sz w:val="22"/>
          <w:szCs w:val="22"/>
        </w:rPr>
        <w:t xml:space="preserve"> </w:t>
      </w:r>
      <w:r w:rsidR="00213FA2" w:rsidRPr="0008334B">
        <w:rPr>
          <w:rFonts w:ascii="Arial" w:hAnsi="Arial" w:cs="Arial"/>
          <w:sz w:val="22"/>
          <w:szCs w:val="22"/>
        </w:rPr>
        <w:t>in his person or property and causing him patrimonial loss; and</w:t>
      </w:r>
    </w:p>
    <w:p w:rsidR="006E2F64" w:rsidRPr="0008334B" w:rsidRDefault="0008334B" w:rsidP="0008334B">
      <w:pPr>
        <w:spacing w:line="360" w:lineRule="auto"/>
        <w:ind w:left="2268" w:hanging="567"/>
        <w:rPr>
          <w:rFonts w:ascii="Arial" w:hAnsi="Arial" w:cs="Arial"/>
          <w:sz w:val="22"/>
          <w:szCs w:val="22"/>
        </w:rPr>
      </w:pPr>
      <w:r w:rsidRPr="006E2F64">
        <w:rPr>
          <w:rFonts w:ascii="Arial" w:hAnsi="Arial" w:cs="Arial"/>
          <w:sz w:val="22"/>
          <w:szCs w:val="22"/>
        </w:rPr>
        <w:t>(ii)</w:t>
      </w:r>
      <w:r w:rsidRPr="006E2F64">
        <w:rPr>
          <w:rFonts w:ascii="Arial" w:hAnsi="Arial" w:cs="Arial"/>
          <w:sz w:val="22"/>
          <w:szCs w:val="22"/>
        </w:rPr>
        <w:tab/>
      </w:r>
      <w:r w:rsidR="00213FA2" w:rsidRPr="0008334B">
        <w:rPr>
          <w:rFonts w:ascii="Arial" w:hAnsi="Arial" w:cs="Arial"/>
          <w:sz w:val="22"/>
          <w:szCs w:val="22"/>
        </w:rPr>
        <w:t>would take reasonable steps to guard such occurrence; and</w:t>
      </w:r>
    </w:p>
    <w:p w:rsidR="00213FA2" w:rsidRPr="0008334B" w:rsidRDefault="0008334B" w:rsidP="0008334B">
      <w:pPr>
        <w:spacing w:line="360" w:lineRule="auto"/>
        <w:ind w:left="1701" w:hanging="567"/>
        <w:rPr>
          <w:rFonts w:ascii="Arial" w:hAnsi="Arial" w:cs="Arial"/>
          <w:sz w:val="22"/>
          <w:szCs w:val="22"/>
        </w:rPr>
      </w:pPr>
      <w:r w:rsidRPr="006E2F64">
        <w:rPr>
          <w:rFonts w:ascii="Arial" w:hAnsi="Arial" w:cs="Arial"/>
          <w:sz w:val="22"/>
          <w:szCs w:val="22"/>
        </w:rPr>
        <w:t>(b)</w:t>
      </w:r>
      <w:r w:rsidRPr="006E2F64">
        <w:rPr>
          <w:rFonts w:ascii="Arial" w:hAnsi="Arial" w:cs="Arial"/>
          <w:sz w:val="22"/>
          <w:szCs w:val="22"/>
        </w:rPr>
        <w:tab/>
      </w:r>
      <w:r w:rsidR="006E2F64" w:rsidRPr="0008334B">
        <w:rPr>
          <w:rFonts w:ascii="Arial" w:hAnsi="Arial" w:cs="Arial"/>
          <w:sz w:val="22"/>
          <w:szCs w:val="22"/>
        </w:rPr>
        <w:t xml:space="preserve">the defendant </w:t>
      </w:r>
      <w:r w:rsidR="00213FA2" w:rsidRPr="0008334B">
        <w:rPr>
          <w:rFonts w:ascii="Arial" w:hAnsi="Arial" w:cs="Arial"/>
          <w:sz w:val="22"/>
          <w:szCs w:val="22"/>
        </w:rPr>
        <w:t>failed to take such steps</w:t>
      </w:r>
      <w:r w:rsidR="006E2F64" w:rsidRPr="0008334B">
        <w:rPr>
          <w:rFonts w:ascii="Arial" w:hAnsi="Arial" w:cs="Arial"/>
          <w:sz w:val="22"/>
          <w:szCs w:val="22"/>
        </w:rPr>
        <w:t>.</w:t>
      </w:r>
      <w:r w:rsidR="002318DB" w:rsidRPr="0008334B">
        <w:rPr>
          <w:rFonts w:ascii="Arial" w:hAnsi="Arial" w:cs="Arial"/>
          <w:sz w:val="22"/>
          <w:szCs w:val="22"/>
        </w:rPr>
        <w:t>”</w:t>
      </w:r>
    </w:p>
    <w:p w:rsidR="00AF453F" w:rsidRPr="00CD59D9" w:rsidRDefault="00AF453F" w:rsidP="00853DD5">
      <w:pPr>
        <w:spacing w:line="360" w:lineRule="auto"/>
        <w:rPr>
          <w:rFonts w:ascii="Arial" w:hAnsi="Arial" w:cs="Arial"/>
          <w:szCs w:val="24"/>
        </w:rPr>
      </w:pPr>
    </w:p>
    <w:p w:rsidR="002318DB" w:rsidRPr="0008334B" w:rsidRDefault="0008334B" w:rsidP="0008334B">
      <w:pPr>
        <w:spacing w:line="360" w:lineRule="auto"/>
        <w:ind w:left="709" w:hanging="709"/>
        <w:rPr>
          <w:rFonts w:ascii="Arial" w:hAnsi="Arial" w:cs="Arial"/>
          <w:szCs w:val="24"/>
        </w:rPr>
      </w:pPr>
      <w:r w:rsidRPr="006E2F64">
        <w:rPr>
          <w:rFonts w:ascii="Arial" w:hAnsi="Arial" w:cs="Arial"/>
          <w:szCs w:val="24"/>
        </w:rPr>
        <w:t>[10]</w:t>
      </w:r>
      <w:r w:rsidRPr="006E2F64">
        <w:rPr>
          <w:rFonts w:ascii="Arial" w:hAnsi="Arial" w:cs="Arial"/>
          <w:szCs w:val="24"/>
        </w:rPr>
        <w:tab/>
      </w:r>
      <w:r w:rsidR="00C84E2F" w:rsidRPr="0008334B">
        <w:rPr>
          <w:rFonts w:ascii="Arial" w:hAnsi="Arial" w:cs="Arial"/>
          <w:szCs w:val="24"/>
        </w:rPr>
        <w:t>The only witnes</w:t>
      </w:r>
      <w:r w:rsidR="0023676F" w:rsidRPr="0008334B">
        <w:rPr>
          <w:rFonts w:ascii="Arial" w:hAnsi="Arial" w:cs="Arial"/>
          <w:szCs w:val="24"/>
        </w:rPr>
        <w:t>s who was to assist the Court on how the injuries were sustained</w:t>
      </w:r>
      <w:r w:rsidR="00C84E2F" w:rsidRPr="0008334B">
        <w:rPr>
          <w:rFonts w:ascii="Arial" w:hAnsi="Arial" w:cs="Arial"/>
          <w:szCs w:val="24"/>
        </w:rPr>
        <w:t xml:space="preserve"> is the Plaintiff himself</w:t>
      </w:r>
      <w:r w:rsidR="00EE16FF" w:rsidRPr="0008334B">
        <w:rPr>
          <w:rFonts w:ascii="Arial" w:hAnsi="Arial" w:cs="Arial"/>
          <w:szCs w:val="24"/>
        </w:rPr>
        <w:t xml:space="preserve">. </w:t>
      </w:r>
      <w:r w:rsidR="002318DB" w:rsidRPr="0008334B">
        <w:rPr>
          <w:rFonts w:ascii="Arial" w:hAnsi="Arial" w:cs="Arial"/>
          <w:szCs w:val="24"/>
        </w:rPr>
        <w:t>One of the issues raised by the Defendant was that the Plaintiff’s testimony does n</w:t>
      </w:r>
      <w:r w:rsidR="00C21D9B" w:rsidRPr="0008334B">
        <w:rPr>
          <w:rFonts w:ascii="Arial" w:hAnsi="Arial" w:cs="Arial"/>
          <w:szCs w:val="24"/>
        </w:rPr>
        <w:t>ot accord with the pleaded case</w:t>
      </w:r>
      <w:r w:rsidR="002318DB" w:rsidRPr="0008334B">
        <w:rPr>
          <w:rFonts w:ascii="Arial" w:hAnsi="Arial" w:cs="Arial"/>
          <w:szCs w:val="24"/>
        </w:rPr>
        <w:t xml:space="preserve"> and was not in line with the previous statement he made under oath.</w:t>
      </w:r>
    </w:p>
    <w:p w:rsidR="00AF453F" w:rsidRPr="00CD59D9" w:rsidRDefault="00AF453F" w:rsidP="00853DD5">
      <w:pPr>
        <w:spacing w:line="360" w:lineRule="auto"/>
        <w:rPr>
          <w:rFonts w:ascii="Arial" w:hAnsi="Arial" w:cs="Arial"/>
          <w:szCs w:val="24"/>
        </w:rPr>
      </w:pPr>
    </w:p>
    <w:p w:rsidR="002318DB" w:rsidRPr="0008334B" w:rsidRDefault="0008334B" w:rsidP="0008334B">
      <w:pPr>
        <w:spacing w:line="360" w:lineRule="auto"/>
        <w:ind w:left="709" w:hanging="709"/>
        <w:rPr>
          <w:rFonts w:ascii="Arial" w:hAnsi="Arial" w:cs="Arial"/>
          <w:szCs w:val="24"/>
        </w:rPr>
      </w:pPr>
      <w:r w:rsidRPr="006E2F64">
        <w:rPr>
          <w:rFonts w:ascii="Arial" w:hAnsi="Arial" w:cs="Arial"/>
          <w:szCs w:val="24"/>
        </w:rPr>
        <w:t>[11]</w:t>
      </w:r>
      <w:r w:rsidRPr="006E2F64">
        <w:rPr>
          <w:rFonts w:ascii="Arial" w:hAnsi="Arial" w:cs="Arial"/>
          <w:szCs w:val="24"/>
        </w:rPr>
        <w:tab/>
      </w:r>
      <w:r w:rsidR="00BC33B7" w:rsidRPr="0008334B">
        <w:rPr>
          <w:rFonts w:ascii="Arial" w:hAnsi="Arial" w:cs="Arial"/>
          <w:szCs w:val="24"/>
        </w:rPr>
        <w:t>This requires the Court</w:t>
      </w:r>
      <w:r w:rsidR="002318DB" w:rsidRPr="0008334B">
        <w:rPr>
          <w:rFonts w:ascii="Arial" w:hAnsi="Arial" w:cs="Arial"/>
          <w:szCs w:val="24"/>
        </w:rPr>
        <w:t xml:space="preserve"> to consider the Plaintiff’s case as pleaded and the evidence led at the trial. </w:t>
      </w:r>
      <w:r w:rsidR="00EE16FF" w:rsidRPr="0008334B">
        <w:rPr>
          <w:rFonts w:ascii="Arial" w:hAnsi="Arial" w:cs="Arial"/>
          <w:szCs w:val="24"/>
        </w:rPr>
        <w:t>In</w:t>
      </w:r>
      <w:r w:rsidR="00AF453F" w:rsidRPr="0008334B">
        <w:rPr>
          <w:rFonts w:ascii="Arial" w:hAnsi="Arial" w:cs="Arial"/>
          <w:szCs w:val="24"/>
        </w:rPr>
        <w:t xml:space="preserve"> his particulars of claim, the Plaintiff</w:t>
      </w:r>
      <w:r w:rsidR="00EE16FF" w:rsidRPr="0008334B">
        <w:rPr>
          <w:rFonts w:ascii="Arial" w:hAnsi="Arial" w:cs="Arial"/>
          <w:szCs w:val="24"/>
        </w:rPr>
        <w:t xml:space="preserve"> pleaded that he fell into a</w:t>
      </w:r>
      <w:r w:rsidR="006F57EA" w:rsidRPr="0008334B">
        <w:rPr>
          <w:rFonts w:ascii="Arial" w:hAnsi="Arial" w:cs="Arial"/>
          <w:szCs w:val="24"/>
        </w:rPr>
        <w:t xml:space="preserve"> </w:t>
      </w:r>
      <w:r w:rsidR="00A25701" w:rsidRPr="0008334B">
        <w:rPr>
          <w:rFonts w:ascii="Arial" w:hAnsi="Arial" w:cs="Arial"/>
          <w:szCs w:val="24"/>
        </w:rPr>
        <w:t>m</w:t>
      </w:r>
      <w:r w:rsidR="00EE16FF" w:rsidRPr="0008334B">
        <w:rPr>
          <w:rFonts w:ascii="Arial" w:hAnsi="Arial" w:cs="Arial"/>
          <w:szCs w:val="24"/>
        </w:rPr>
        <w:t xml:space="preserve">unicipal drainage opening. </w:t>
      </w:r>
      <w:r w:rsidR="002318DB" w:rsidRPr="0008334B">
        <w:rPr>
          <w:rFonts w:ascii="Arial" w:hAnsi="Arial" w:cs="Arial"/>
          <w:szCs w:val="24"/>
        </w:rPr>
        <w:t>The relevant part of the particulars of claim reads:</w:t>
      </w:r>
    </w:p>
    <w:p w:rsidR="00DC02E4" w:rsidRPr="006E2F64" w:rsidRDefault="002318DB" w:rsidP="006E2F64">
      <w:pPr>
        <w:spacing w:before="240" w:line="360" w:lineRule="auto"/>
        <w:ind w:left="1440"/>
        <w:rPr>
          <w:rFonts w:ascii="Arial" w:hAnsi="Arial" w:cs="Arial"/>
          <w:sz w:val="22"/>
          <w:szCs w:val="22"/>
        </w:rPr>
      </w:pPr>
      <w:r w:rsidRPr="006E2F64">
        <w:rPr>
          <w:rFonts w:ascii="Arial" w:hAnsi="Arial" w:cs="Arial"/>
          <w:sz w:val="22"/>
          <w:szCs w:val="22"/>
        </w:rPr>
        <w:t>“On or about 20 September 2014 at approximately 08h00, at or near Koma Road, Jabulani, Soweto, Gauteng</w:t>
      </w:r>
      <w:r w:rsidR="00B70943" w:rsidRPr="006E2F64">
        <w:rPr>
          <w:rFonts w:ascii="Arial" w:hAnsi="Arial" w:cs="Arial"/>
          <w:sz w:val="22"/>
          <w:szCs w:val="22"/>
        </w:rPr>
        <w:t xml:space="preserve"> Province, the Plaintiff was walking when he stepped on an open municipal</w:t>
      </w:r>
      <w:r w:rsidR="00DC02E4" w:rsidRPr="006E2F64">
        <w:rPr>
          <w:rFonts w:ascii="Arial" w:hAnsi="Arial" w:cs="Arial"/>
          <w:sz w:val="22"/>
          <w:szCs w:val="22"/>
        </w:rPr>
        <w:t xml:space="preserve"> drainage opening, stumbled and fell into such drainage opening”.</w:t>
      </w:r>
    </w:p>
    <w:p w:rsidR="00AF453F" w:rsidRPr="00CD59D9" w:rsidRDefault="00AF453F" w:rsidP="00853DD5">
      <w:pPr>
        <w:spacing w:line="360" w:lineRule="auto"/>
        <w:ind w:left="1440"/>
        <w:rPr>
          <w:rFonts w:ascii="Arial" w:hAnsi="Arial" w:cs="Arial"/>
          <w:i/>
          <w:szCs w:val="24"/>
        </w:rPr>
      </w:pPr>
    </w:p>
    <w:p w:rsidR="00DC02E4" w:rsidRPr="0008334B" w:rsidRDefault="0008334B" w:rsidP="0008334B">
      <w:pPr>
        <w:spacing w:line="360" w:lineRule="auto"/>
        <w:ind w:left="709" w:hanging="709"/>
        <w:rPr>
          <w:rFonts w:ascii="Arial" w:hAnsi="Arial" w:cs="Arial"/>
          <w:szCs w:val="24"/>
        </w:rPr>
      </w:pPr>
      <w:r w:rsidRPr="005B632C">
        <w:rPr>
          <w:rFonts w:ascii="Arial" w:hAnsi="Arial" w:cs="Arial"/>
          <w:szCs w:val="24"/>
        </w:rPr>
        <w:t>[12]</w:t>
      </w:r>
      <w:r w:rsidRPr="005B632C">
        <w:rPr>
          <w:rFonts w:ascii="Arial" w:hAnsi="Arial" w:cs="Arial"/>
          <w:szCs w:val="24"/>
        </w:rPr>
        <w:tab/>
      </w:r>
      <w:r w:rsidR="00DC02E4" w:rsidRPr="0008334B">
        <w:rPr>
          <w:rFonts w:ascii="Arial" w:hAnsi="Arial" w:cs="Arial"/>
          <w:szCs w:val="24"/>
        </w:rPr>
        <w:t xml:space="preserve">In its plea, the Defendant contended that it has no knowledge of the </w:t>
      </w:r>
      <w:r w:rsidR="00AF453F" w:rsidRPr="0008334B">
        <w:rPr>
          <w:rFonts w:ascii="Arial" w:hAnsi="Arial" w:cs="Arial"/>
          <w:szCs w:val="24"/>
        </w:rPr>
        <w:t>allegations, does not admit same</w:t>
      </w:r>
      <w:r w:rsidR="00DC02E4" w:rsidRPr="0008334B">
        <w:rPr>
          <w:rFonts w:ascii="Arial" w:hAnsi="Arial" w:cs="Arial"/>
          <w:szCs w:val="24"/>
        </w:rPr>
        <w:t xml:space="preserve"> and puts the Plaintiff to the proof thereof.</w:t>
      </w:r>
    </w:p>
    <w:p w:rsidR="00AF453F" w:rsidRPr="00CD59D9" w:rsidRDefault="00AF453F" w:rsidP="00853DD5">
      <w:pPr>
        <w:spacing w:line="360" w:lineRule="auto"/>
        <w:rPr>
          <w:rFonts w:ascii="Arial" w:hAnsi="Arial" w:cs="Arial"/>
          <w:szCs w:val="24"/>
        </w:rPr>
      </w:pPr>
    </w:p>
    <w:p w:rsidR="00C84E2F" w:rsidRPr="0008334B" w:rsidRDefault="0008334B" w:rsidP="0008334B">
      <w:pPr>
        <w:spacing w:line="360" w:lineRule="auto"/>
        <w:ind w:left="709" w:hanging="709"/>
        <w:rPr>
          <w:rFonts w:ascii="Arial" w:hAnsi="Arial" w:cs="Arial"/>
          <w:szCs w:val="24"/>
        </w:rPr>
      </w:pPr>
      <w:r w:rsidRPr="005B632C">
        <w:rPr>
          <w:rFonts w:ascii="Arial" w:hAnsi="Arial" w:cs="Arial"/>
          <w:szCs w:val="24"/>
        </w:rPr>
        <w:t>[13]</w:t>
      </w:r>
      <w:r w:rsidRPr="005B632C">
        <w:rPr>
          <w:rFonts w:ascii="Arial" w:hAnsi="Arial" w:cs="Arial"/>
          <w:szCs w:val="24"/>
        </w:rPr>
        <w:tab/>
      </w:r>
      <w:r w:rsidR="00AF453F" w:rsidRPr="0008334B">
        <w:rPr>
          <w:rFonts w:ascii="Arial" w:hAnsi="Arial" w:cs="Arial"/>
          <w:szCs w:val="24"/>
        </w:rPr>
        <w:t xml:space="preserve">The Plaintiff’s testimony in Court was </w:t>
      </w:r>
      <w:r w:rsidR="00EE16FF" w:rsidRPr="0008334B">
        <w:rPr>
          <w:rFonts w:ascii="Arial" w:hAnsi="Arial" w:cs="Arial"/>
          <w:szCs w:val="24"/>
        </w:rPr>
        <w:t xml:space="preserve">that </w:t>
      </w:r>
      <w:r w:rsidR="00DC02E4" w:rsidRPr="0008334B">
        <w:rPr>
          <w:rFonts w:ascii="Arial" w:hAnsi="Arial" w:cs="Arial"/>
          <w:szCs w:val="24"/>
        </w:rPr>
        <w:t xml:space="preserve">on 21 September 2014 </w:t>
      </w:r>
      <w:r w:rsidR="00EE16FF" w:rsidRPr="0008334B">
        <w:rPr>
          <w:rFonts w:ascii="Arial" w:hAnsi="Arial" w:cs="Arial"/>
          <w:szCs w:val="24"/>
        </w:rPr>
        <w:t>he fell i</w:t>
      </w:r>
      <w:r w:rsidR="00DC02E4" w:rsidRPr="0008334B">
        <w:rPr>
          <w:rFonts w:ascii="Arial" w:hAnsi="Arial" w:cs="Arial"/>
          <w:szCs w:val="24"/>
        </w:rPr>
        <w:t xml:space="preserve">nto a hole whilst avoiding being hit by a motor vehicle. </w:t>
      </w:r>
      <w:r w:rsidR="00EE16FF" w:rsidRPr="0008334B">
        <w:rPr>
          <w:rFonts w:ascii="Arial" w:hAnsi="Arial" w:cs="Arial"/>
          <w:szCs w:val="24"/>
        </w:rPr>
        <w:t xml:space="preserve">This error was also repeated in the </w:t>
      </w:r>
      <w:r w:rsidR="00DC02E4" w:rsidRPr="0008334B">
        <w:rPr>
          <w:rFonts w:ascii="Arial" w:hAnsi="Arial" w:cs="Arial"/>
          <w:szCs w:val="24"/>
        </w:rPr>
        <w:t xml:space="preserve">affidavit that was prepared on his behalf by his attorneys and in the </w:t>
      </w:r>
      <w:r w:rsidR="00EE16FF" w:rsidRPr="0008334B">
        <w:rPr>
          <w:rFonts w:ascii="Arial" w:hAnsi="Arial" w:cs="Arial"/>
          <w:szCs w:val="24"/>
        </w:rPr>
        <w:t xml:space="preserve">particulars of claim. </w:t>
      </w:r>
      <w:r w:rsidR="00DC02E4" w:rsidRPr="0008334B">
        <w:rPr>
          <w:rFonts w:ascii="Arial" w:hAnsi="Arial" w:cs="Arial"/>
          <w:szCs w:val="24"/>
        </w:rPr>
        <w:t>However, the hospital re</w:t>
      </w:r>
      <w:r w:rsidR="0023676F" w:rsidRPr="0008334B">
        <w:rPr>
          <w:rFonts w:ascii="Arial" w:hAnsi="Arial" w:cs="Arial"/>
          <w:szCs w:val="24"/>
        </w:rPr>
        <w:t xml:space="preserve">cords on the other hand, recorded </w:t>
      </w:r>
      <w:r w:rsidR="00DC02E4" w:rsidRPr="0008334B">
        <w:rPr>
          <w:rFonts w:ascii="Arial" w:hAnsi="Arial" w:cs="Arial"/>
          <w:szCs w:val="24"/>
        </w:rPr>
        <w:t>that the Plaintiff was attended to on 21 September 2014.</w:t>
      </w:r>
      <w:r w:rsidR="00BC33B7" w:rsidRPr="0008334B">
        <w:rPr>
          <w:rFonts w:ascii="Arial" w:hAnsi="Arial" w:cs="Arial"/>
          <w:szCs w:val="24"/>
        </w:rPr>
        <w:t xml:space="preserve"> The issue of the date</w:t>
      </w:r>
      <w:r w:rsidR="00AF453F" w:rsidRPr="0008334B">
        <w:rPr>
          <w:rFonts w:ascii="Arial" w:hAnsi="Arial" w:cs="Arial"/>
          <w:szCs w:val="24"/>
        </w:rPr>
        <w:t xml:space="preserve"> is clearly an error</w:t>
      </w:r>
      <w:r w:rsidR="00B00C91" w:rsidRPr="0008334B">
        <w:rPr>
          <w:rFonts w:ascii="Arial" w:hAnsi="Arial" w:cs="Arial"/>
          <w:szCs w:val="24"/>
        </w:rPr>
        <w:t xml:space="preserve">. The first report of what transpired was reported at the hospital </w:t>
      </w:r>
      <w:r w:rsidR="00BC33B7" w:rsidRPr="0008334B">
        <w:rPr>
          <w:rFonts w:ascii="Arial" w:hAnsi="Arial" w:cs="Arial"/>
          <w:szCs w:val="24"/>
        </w:rPr>
        <w:t xml:space="preserve">on 21 September 2014 </w:t>
      </w:r>
      <w:r w:rsidR="00B00C91" w:rsidRPr="0008334B">
        <w:rPr>
          <w:rFonts w:ascii="Arial" w:hAnsi="Arial" w:cs="Arial"/>
          <w:szCs w:val="24"/>
        </w:rPr>
        <w:t>and it accords with the Plaintiff’s testimony.</w:t>
      </w:r>
    </w:p>
    <w:p w:rsidR="00AF453F" w:rsidRPr="00CD59D9" w:rsidRDefault="00AF453F" w:rsidP="005B632C">
      <w:pPr>
        <w:spacing w:line="360" w:lineRule="auto"/>
        <w:ind w:left="709" w:hanging="709"/>
        <w:rPr>
          <w:rFonts w:ascii="Arial" w:hAnsi="Arial" w:cs="Arial"/>
          <w:szCs w:val="24"/>
        </w:rPr>
      </w:pPr>
    </w:p>
    <w:p w:rsidR="008D415C" w:rsidRPr="0008334B" w:rsidRDefault="0008334B" w:rsidP="0008334B">
      <w:pPr>
        <w:spacing w:line="360" w:lineRule="auto"/>
        <w:ind w:left="709" w:hanging="709"/>
        <w:rPr>
          <w:rFonts w:ascii="Arial" w:hAnsi="Arial" w:cs="Arial"/>
          <w:szCs w:val="24"/>
        </w:rPr>
      </w:pPr>
      <w:r w:rsidRPr="005B632C">
        <w:rPr>
          <w:rFonts w:ascii="Arial" w:hAnsi="Arial" w:cs="Arial"/>
          <w:szCs w:val="24"/>
        </w:rPr>
        <w:t>[14]</w:t>
      </w:r>
      <w:r w:rsidRPr="005B632C">
        <w:rPr>
          <w:rFonts w:ascii="Arial" w:hAnsi="Arial" w:cs="Arial"/>
          <w:szCs w:val="24"/>
        </w:rPr>
        <w:tab/>
      </w:r>
      <w:r w:rsidR="00AD2ED1" w:rsidRPr="0008334B">
        <w:rPr>
          <w:rFonts w:ascii="Arial" w:hAnsi="Arial" w:cs="Arial"/>
          <w:szCs w:val="24"/>
        </w:rPr>
        <w:t xml:space="preserve">The purpose of the pleadings is to define the issues for the other party and the court. It is therefore, incumbent on a party to allege in the pleadings the material facts upon which it relies. </w:t>
      </w:r>
      <w:r w:rsidR="0093592A" w:rsidRPr="0008334B">
        <w:rPr>
          <w:rFonts w:ascii="Arial" w:hAnsi="Arial" w:cs="Arial"/>
          <w:szCs w:val="24"/>
        </w:rPr>
        <w:t xml:space="preserve">The Defendant takes </w:t>
      </w:r>
      <w:r w:rsidR="00AD2ED1" w:rsidRPr="0008334B">
        <w:rPr>
          <w:rFonts w:ascii="Arial" w:hAnsi="Arial" w:cs="Arial"/>
          <w:szCs w:val="24"/>
        </w:rPr>
        <w:t xml:space="preserve">issue </w:t>
      </w:r>
      <w:r w:rsidR="0093592A" w:rsidRPr="0008334B">
        <w:rPr>
          <w:rFonts w:ascii="Arial" w:hAnsi="Arial" w:cs="Arial"/>
          <w:szCs w:val="24"/>
        </w:rPr>
        <w:t xml:space="preserve">with the fact that the Plaintiff in his particulars of claim pleaded that he fell </w:t>
      </w:r>
      <w:r w:rsidR="00AD2ED1" w:rsidRPr="0008334B">
        <w:rPr>
          <w:rFonts w:ascii="Arial" w:hAnsi="Arial" w:cs="Arial"/>
          <w:szCs w:val="24"/>
        </w:rPr>
        <w:t xml:space="preserve">into a </w:t>
      </w:r>
      <w:r w:rsidR="0023676F" w:rsidRPr="0008334B">
        <w:rPr>
          <w:rFonts w:ascii="Arial" w:hAnsi="Arial" w:cs="Arial"/>
          <w:szCs w:val="24"/>
        </w:rPr>
        <w:t>drainage opening and not a hole as he testified</w:t>
      </w:r>
      <w:r w:rsidR="0093592A" w:rsidRPr="0008334B">
        <w:rPr>
          <w:rFonts w:ascii="Arial" w:hAnsi="Arial" w:cs="Arial"/>
          <w:szCs w:val="24"/>
        </w:rPr>
        <w:t xml:space="preserve">. When considering the pleadings, the case the Defendant has to meet is plain and unambiguous. </w:t>
      </w:r>
      <w:r w:rsidR="00BC33B7" w:rsidRPr="0008334B">
        <w:rPr>
          <w:rFonts w:ascii="Arial" w:hAnsi="Arial" w:cs="Arial"/>
          <w:szCs w:val="24"/>
        </w:rPr>
        <w:t xml:space="preserve">The Plaintiff’s case is that he sustained injuries when he fell into a drainage opening, although in his testimony he stated that he, in fact fell into an open hole. </w:t>
      </w:r>
      <w:r w:rsidR="0093592A" w:rsidRPr="0008334B">
        <w:rPr>
          <w:rFonts w:ascii="Arial" w:hAnsi="Arial" w:cs="Arial"/>
          <w:szCs w:val="24"/>
        </w:rPr>
        <w:t xml:space="preserve">Therefore, the Defendant is </w:t>
      </w:r>
      <w:r w:rsidR="00A25701" w:rsidRPr="0008334B">
        <w:rPr>
          <w:rFonts w:ascii="Arial" w:hAnsi="Arial" w:cs="Arial"/>
          <w:szCs w:val="24"/>
        </w:rPr>
        <w:t>able</w:t>
      </w:r>
      <w:r w:rsidR="0093592A" w:rsidRPr="0008334B">
        <w:rPr>
          <w:rFonts w:ascii="Arial" w:hAnsi="Arial" w:cs="Arial"/>
          <w:szCs w:val="24"/>
        </w:rPr>
        <w:t xml:space="preserve"> to fully appreciate the case it is called upon</w:t>
      </w:r>
      <w:r w:rsidR="00D572E2" w:rsidRPr="0008334B">
        <w:rPr>
          <w:rFonts w:ascii="Arial" w:hAnsi="Arial" w:cs="Arial"/>
          <w:szCs w:val="24"/>
        </w:rPr>
        <w:t xml:space="preserve"> to meet. Whether the Plaintiff fell into a drainage o</w:t>
      </w:r>
      <w:r w:rsidR="00267998" w:rsidRPr="0008334B">
        <w:rPr>
          <w:rFonts w:ascii="Arial" w:hAnsi="Arial" w:cs="Arial"/>
          <w:szCs w:val="24"/>
        </w:rPr>
        <w:t xml:space="preserve">pening or a hole is immaterial. </w:t>
      </w:r>
      <w:r w:rsidR="00821C14" w:rsidRPr="0008334B">
        <w:rPr>
          <w:rFonts w:ascii="Arial" w:hAnsi="Arial" w:cs="Arial"/>
          <w:szCs w:val="24"/>
        </w:rPr>
        <w:t xml:space="preserve">It cannot be disputed that in terms of legislation and policies ownership of </w:t>
      </w:r>
      <w:r w:rsidR="00BC33B7" w:rsidRPr="0008334B">
        <w:rPr>
          <w:rFonts w:ascii="Arial" w:hAnsi="Arial" w:cs="Arial"/>
          <w:szCs w:val="24"/>
        </w:rPr>
        <w:t xml:space="preserve">municipal </w:t>
      </w:r>
      <w:r w:rsidR="00821C14" w:rsidRPr="0008334B">
        <w:rPr>
          <w:rFonts w:ascii="Arial" w:hAnsi="Arial" w:cs="Arial"/>
          <w:szCs w:val="24"/>
        </w:rPr>
        <w:t>roads and pavements is vested in public entities,</w:t>
      </w:r>
      <w:r w:rsidR="00BC33B7" w:rsidRPr="0008334B">
        <w:rPr>
          <w:rFonts w:ascii="Arial" w:hAnsi="Arial" w:cs="Arial"/>
          <w:szCs w:val="24"/>
        </w:rPr>
        <w:t xml:space="preserve"> municipalities being one of such public entities.</w:t>
      </w:r>
      <w:r w:rsidR="00821C14" w:rsidRPr="0008334B">
        <w:rPr>
          <w:rFonts w:ascii="Arial" w:hAnsi="Arial" w:cs="Arial"/>
          <w:szCs w:val="24"/>
        </w:rPr>
        <w:t xml:space="preserve"> </w:t>
      </w:r>
    </w:p>
    <w:p w:rsidR="00525974" w:rsidRPr="00CD59D9" w:rsidRDefault="00525974" w:rsidP="005B632C">
      <w:pPr>
        <w:spacing w:line="360" w:lineRule="auto"/>
        <w:ind w:left="709" w:hanging="709"/>
        <w:rPr>
          <w:rFonts w:ascii="Arial" w:hAnsi="Arial" w:cs="Arial"/>
          <w:szCs w:val="24"/>
        </w:rPr>
      </w:pPr>
    </w:p>
    <w:p w:rsidR="000352E1" w:rsidRPr="0008334B" w:rsidRDefault="0008334B" w:rsidP="0008334B">
      <w:pPr>
        <w:spacing w:line="360" w:lineRule="auto"/>
        <w:ind w:left="709" w:hanging="709"/>
        <w:rPr>
          <w:rFonts w:ascii="Arial" w:hAnsi="Arial" w:cs="Arial"/>
          <w:szCs w:val="24"/>
        </w:rPr>
      </w:pPr>
      <w:r w:rsidRPr="005B632C">
        <w:rPr>
          <w:rFonts w:ascii="Arial" w:hAnsi="Arial" w:cs="Arial"/>
          <w:szCs w:val="24"/>
        </w:rPr>
        <w:t>[15]</w:t>
      </w:r>
      <w:r w:rsidRPr="005B632C">
        <w:rPr>
          <w:rFonts w:ascii="Arial" w:hAnsi="Arial" w:cs="Arial"/>
          <w:szCs w:val="24"/>
        </w:rPr>
        <w:tab/>
      </w:r>
      <w:r w:rsidR="000352E1" w:rsidRPr="0008334B">
        <w:rPr>
          <w:rFonts w:ascii="Arial" w:hAnsi="Arial" w:cs="Arial"/>
          <w:szCs w:val="24"/>
        </w:rPr>
        <w:t>Although the Defendant di</w:t>
      </w:r>
      <w:r w:rsidR="00525974" w:rsidRPr="0008334B">
        <w:rPr>
          <w:rFonts w:ascii="Arial" w:hAnsi="Arial" w:cs="Arial"/>
          <w:szCs w:val="24"/>
        </w:rPr>
        <w:t>d not call any witnesses</w:t>
      </w:r>
      <w:r w:rsidR="000352E1" w:rsidRPr="0008334B">
        <w:rPr>
          <w:rFonts w:ascii="Arial" w:hAnsi="Arial" w:cs="Arial"/>
          <w:szCs w:val="24"/>
        </w:rPr>
        <w:t>, it submitted that there was no negligence on its part and it was the Plaintiff who was in fact negligent. The Defendant submitted that the Plaintiff had failed to discharge the onus that it had a legal duty</w:t>
      </w:r>
      <w:r w:rsidR="007A28C2" w:rsidRPr="0008334B">
        <w:rPr>
          <w:rFonts w:ascii="Arial" w:hAnsi="Arial" w:cs="Arial"/>
          <w:szCs w:val="24"/>
        </w:rPr>
        <w:t xml:space="preserve"> to repair or to further warn pedestrians of the existence of the hole. </w:t>
      </w:r>
    </w:p>
    <w:p w:rsidR="00525974" w:rsidRPr="00CD59D9" w:rsidRDefault="00525974" w:rsidP="005B632C">
      <w:pPr>
        <w:spacing w:line="360" w:lineRule="auto"/>
        <w:ind w:left="709" w:hanging="709"/>
        <w:rPr>
          <w:rFonts w:ascii="Arial" w:hAnsi="Arial" w:cs="Arial"/>
          <w:szCs w:val="24"/>
        </w:rPr>
      </w:pPr>
    </w:p>
    <w:p w:rsidR="00CC6A0D" w:rsidRPr="0008334B" w:rsidRDefault="0008334B" w:rsidP="0008334B">
      <w:pPr>
        <w:spacing w:line="360" w:lineRule="auto"/>
        <w:ind w:left="709" w:hanging="709"/>
        <w:rPr>
          <w:rFonts w:ascii="Arial" w:hAnsi="Arial" w:cs="Arial"/>
          <w:szCs w:val="24"/>
        </w:rPr>
      </w:pPr>
      <w:r w:rsidRPr="005B632C">
        <w:rPr>
          <w:rFonts w:ascii="Arial" w:hAnsi="Arial" w:cs="Arial"/>
          <w:szCs w:val="24"/>
        </w:rPr>
        <w:t>[16]</w:t>
      </w:r>
      <w:r w:rsidRPr="005B632C">
        <w:rPr>
          <w:rFonts w:ascii="Arial" w:hAnsi="Arial" w:cs="Arial"/>
          <w:szCs w:val="24"/>
        </w:rPr>
        <w:tab/>
      </w:r>
      <w:r w:rsidR="00C43874" w:rsidRPr="0008334B">
        <w:rPr>
          <w:rFonts w:ascii="Arial" w:hAnsi="Arial" w:cs="Arial"/>
          <w:szCs w:val="24"/>
        </w:rPr>
        <w:t xml:space="preserve">The Plaintiff’s evidence that he fell into a hole is undisputed. There is therefore no reason </w:t>
      </w:r>
      <w:r w:rsidR="00042494" w:rsidRPr="0008334B">
        <w:rPr>
          <w:rFonts w:ascii="Arial" w:hAnsi="Arial" w:cs="Arial"/>
          <w:szCs w:val="24"/>
        </w:rPr>
        <w:t xml:space="preserve">not </w:t>
      </w:r>
      <w:r w:rsidR="00C43874" w:rsidRPr="0008334B">
        <w:rPr>
          <w:rFonts w:ascii="Arial" w:hAnsi="Arial" w:cs="Arial"/>
          <w:szCs w:val="24"/>
        </w:rPr>
        <w:t xml:space="preserve">to accept that evidence. </w:t>
      </w:r>
      <w:r w:rsidR="00267998" w:rsidRPr="0008334B">
        <w:rPr>
          <w:rFonts w:ascii="Arial" w:hAnsi="Arial" w:cs="Arial"/>
          <w:szCs w:val="24"/>
        </w:rPr>
        <w:t xml:space="preserve">For a </w:t>
      </w:r>
      <w:r w:rsidR="00267998" w:rsidRPr="0008334B">
        <w:rPr>
          <w:rFonts w:ascii="Arial" w:hAnsi="Arial" w:cs="Arial"/>
          <w:i/>
          <w:szCs w:val="24"/>
        </w:rPr>
        <w:t>delict</w:t>
      </w:r>
      <w:r w:rsidR="00267998" w:rsidRPr="0008334B">
        <w:rPr>
          <w:rFonts w:ascii="Arial" w:hAnsi="Arial" w:cs="Arial"/>
          <w:szCs w:val="24"/>
        </w:rPr>
        <w:t xml:space="preserve"> to be proven, the wrongful act </w:t>
      </w:r>
      <w:r w:rsidR="002C56C9" w:rsidRPr="0008334B">
        <w:rPr>
          <w:rFonts w:ascii="Arial" w:hAnsi="Arial" w:cs="Arial"/>
          <w:szCs w:val="24"/>
        </w:rPr>
        <w:t>must be the proximate cause of the damage. This con</w:t>
      </w:r>
      <w:r w:rsidR="00CC6A0D" w:rsidRPr="0008334B">
        <w:rPr>
          <w:rFonts w:ascii="Arial" w:hAnsi="Arial" w:cs="Arial"/>
          <w:szCs w:val="24"/>
        </w:rPr>
        <w:t>nection is clear from the facts of this case. In my view, the</w:t>
      </w:r>
      <w:r w:rsidR="00042494" w:rsidRPr="0008334B">
        <w:rPr>
          <w:rFonts w:ascii="Arial" w:hAnsi="Arial" w:cs="Arial"/>
          <w:szCs w:val="24"/>
        </w:rPr>
        <w:t xml:space="preserve"> Plaintiff accordingly proved the elements of harm and </w:t>
      </w:r>
      <w:r w:rsidR="00CC6A0D" w:rsidRPr="0008334B">
        <w:rPr>
          <w:rFonts w:ascii="Arial" w:hAnsi="Arial" w:cs="Arial"/>
          <w:szCs w:val="24"/>
        </w:rPr>
        <w:t>causation.</w:t>
      </w:r>
      <w:r w:rsidR="00042494" w:rsidRPr="0008334B">
        <w:rPr>
          <w:rFonts w:ascii="Arial" w:hAnsi="Arial" w:cs="Arial"/>
          <w:szCs w:val="24"/>
        </w:rPr>
        <w:t xml:space="preserve"> </w:t>
      </w:r>
    </w:p>
    <w:p w:rsidR="00CC6A0D" w:rsidRPr="00CD59D9" w:rsidRDefault="00CC6A0D" w:rsidP="005B632C">
      <w:pPr>
        <w:spacing w:line="360" w:lineRule="auto"/>
        <w:ind w:left="709" w:hanging="709"/>
        <w:rPr>
          <w:rFonts w:ascii="Arial" w:hAnsi="Arial" w:cs="Arial"/>
          <w:szCs w:val="24"/>
        </w:rPr>
      </w:pPr>
    </w:p>
    <w:p w:rsidR="00525974" w:rsidRPr="0008334B" w:rsidRDefault="0008334B" w:rsidP="0008334B">
      <w:pPr>
        <w:spacing w:line="360" w:lineRule="auto"/>
        <w:ind w:left="709" w:hanging="709"/>
        <w:rPr>
          <w:rFonts w:ascii="Arial" w:hAnsi="Arial" w:cs="Arial"/>
          <w:szCs w:val="24"/>
        </w:rPr>
      </w:pPr>
      <w:r w:rsidRPr="005B632C">
        <w:rPr>
          <w:rFonts w:ascii="Arial" w:hAnsi="Arial" w:cs="Arial"/>
          <w:szCs w:val="24"/>
        </w:rPr>
        <w:t>[17]</w:t>
      </w:r>
      <w:r w:rsidRPr="005B632C">
        <w:rPr>
          <w:rFonts w:ascii="Arial" w:hAnsi="Arial" w:cs="Arial"/>
          <w:szCs w:val="24"/>
        </w:rPr>
        <w:tab/>
      </w:r>
      <w:r w:rsidR="00CC6A0D" w:rsidRPr="0008334B">
        <w:rPr>
          <w:rFonts w:ascii="Arial" w:hAnsi="Arial" w:cs="Arial"/>
          <w:szCs w:val="24"/>
        </w:rPr>
        <w:t xml:space="preserve">The contention of the Defendant that the Plaintiff has not proven that it had a legal duty to repair or to warn pedestrians of the existence of the harm, is </w:t>
      </w:r>
      <w:r w:rsidR="00A25701" w:rsidRPr="0008334B">
        <w:rPr>
          <w:rFonts w:ascii="Arial" w:hAnsi="Arial" w:cs="Arial"/>
          <w:szCs w:val="24"/>
        </w:rPr>
        <w:t>without merit</w:t>
      </w:r>
      <w:r w:rsidR="00CC6A0D" w:rsidRPr="0008334B">
        <w:rPr>
          <w:rFonts w:ascii="Arial" w:hAnsi="Arial" w:cs="Arial"/>
          <w:szCs w:val="24"/>
        </w:rPr>
        <w:t xml:space="preserve">. The road in a township which is managed by a municipality belongs to a municipality. There is a duty on the Defendant to maintain and keep such roads in good order. </w:t>
      </w:r>
      <w:r w:rsidR="00071CB8" w:rsidRPr="0008334B">
        <w:rPr>
          <w:rFonts w:ascii="Arial" w:hAnsi="Arial" w:cs="Arial"/>
          <w:szCs w:val="24"/>
        </w:rPr>
        <w:t>A reasonable municipality in the position of the D</w:t>
      </w:r>
      <w:r w:rsidR="00171DAA" w:rsidRPr="0008334B">
        <w:rPr>
          <w:rFonts w:ascii="Arial" w:hAnsi="Arial" w:cs="Arial"/>
          <w:szCs w:val="24"/>
        </w:rPr>
        <w:t>ef</w:t>
      </w:r>
      <w:r w:rsidR="00071CB8" w:rsidRPr="0008334B">
        <w:rPr>
          <w:rFonts w:ascii="Arial" w:hAnsi="Arial" w:cs="Arial"/>
          <w:szCs w:val="24"/>
        </w:rPr>
        <w:t xml:space="preserve">endant would have ensured that its roads and pavements are inspected regularly. </w:t>
      </w:r>
      <w:r w:rsidR="00171DAA" w:rsidRPr="0008334B">
        <w:rPr>
          <w:rFonts w:ascii="Arial" w:hAnsi="Arial" w:cs="Arial"/>
          <w:szCs w:val="24"/>
        </w:rPr>
        <w:t>From the evidence, it is clear that the hole presented a serious risk of injury to road users. If the Defendant inspected its roads, it would have realised the need to repair and or put visible warnin</w:t>
      </w:r>
      <w:r w:rsidR="001A68F1" w:rsidRPr="0008334B">
        <w:rPr>
          <w:rFonts w:ascii="Arial" w:hAnsi="Arial" w:cs="Arial"/>
          <w:szCs w:val="24"/>
        </w:rPr>
        <w:t>g signs to c</w:t>
      </w:r>
      <w:r w:rsidR="00171DAA" w:rsidRPr="0008334B">
        <w:rPr>
          <w:rFonts w:ascii="Arial" w:hAnsi="Arial" w:cs="Arial"/>
          <w:szCs w:val="24"/>
        </w:rPr>
        <w:t xml:space="preserve">aution </w:t>
      </w:r>
      <w:r w:rsidR="002C56C9" w:rsidRPr="0008334B">
        <w:rPr>
          <w:rFonts w:ascii="Arial" w:hAnsi="Arial" w:cs="Arial"/>
          <w:szCs w:val="24"/>
        </w:rPr>
        <w:t xml:space="preserve">road users of the risk of harm. </w:t>
      </w:r>
    </w:p>
    <w:p w:rsidR="00171DAA" w:rsidRPr="00CD59D9" w:rsidRDefault="00171DAA" w:rsidP="005B632C">
      <w:pPr>
        <w:spacing w:line="360" w:lineRule="auto"/>
        <w:ind w:left="709" w:hanging="709"/>
        <w:rPr>
          <w:rFonts w:ascii="Arial" w:hAnsi="Arial" w:cs="Arial"/>
          <w:szCs w:val="24"/>
        </w:rPr>
      </w:pPr>
    </w:p>
    <w:p w:rsidR="00E716FB" w:rsidRPr="0008334B" w:rsidRDefault="0008334B" w:rsidP="0008334B">
      <w:pPr>
        <w:spacing w:line="360" w:lineRule="auto"/>
        <w:ind w:left="709" w:hanging="709"/>
        <w:rPr>
          <w:rFonts w:ascii="Arial" w:hAnsi="Arial" w:cs="Arial"/>
          <w:szCs w:val="24"/>
        </w:rPr>
      </w:pPr>
      <w:r w:rsidRPr="005B632C">
        <w:rPr>
          <w:rFonts w:ascii="Arial" w:hAnsi="Arial" w:cs="Arial"/>
          <w:szCs w:val="24"/>
        </w:rPr>
        <w:t>[18]</w:t>
      </w:r>
      <w:r w:rsidRPr="005B632C">
        <w:rPr>
          <w:rFonts w:ascii="Arial" w:hAnsi="Arial" w:cs="Arial"/>
          <w:szCs w:val="24"/>
        </w:rPr>
        <w:tab/>
      </w:r>
      <w:r w:rsidR="000A08FE" w:rsidRPr="0008334B">
        <w:rPr>
          <w:rFonts w:ascii="Arial" w:hAnsi="Arial" w:cs="Arial"/>
          <w:szCs w:val="24"/>
        </w:rPr>
        <w:t>Leaving an open trench on the pavement exposed road users to the risk of harm and is</w:t>
      </w:r>
      <w:r w:rsidR="00171DAA" w:rsidRPr="0008334B">
        <w:rPr>
          <w:rFonts w:ascii="Arial" w:hAnsi="Arial" w:cs="Arial"/>
          <w:szCs w:val="24"/>
        </w:rPr>
        <w:t xml:space="preserve"> a serious matter that called for urgent attention by the Defendant. </w:t>
      </w:r>
      <w:r w:rsidR="000A08FE" w:rsidRPr="0008334B">
        <w:rPr>
          <w:rFonts w:ascii="Arial" w:hAnsi="Arial" w:cs="Arial"/>
          <w:szCs w:val="24"/>
        </w:rPr>
        <w:t>T</w:t>
      </w:r>
      <w:r w:rsidR="00821C14" w:rsidRPr="0008334B">
        <w:rPr>
          <w:rFonts w:ascii="Arial" w:hAnsi="Arial" w:cs="Arial"/>
          <w:szCs w:val="24"/>
        </w:rPr>
        <w:t>he Plaintiff</w:t>
      </w:r>
      <w:r w:rsidR="007A28C2" w:rsidRPr="0008334B">
        <w:rPr>
          <w:rFonts w:ascii="Arial" w:hAnsi="Arial" w:cs="Arial"/>
          <w:szCs w:val="24"/>
        </w:rPr>
        <w:t xml:space="preserve"> stumbled an</w:t>
      </w:r>
      <w:r w:rsidR="000A08FE" w:rsidRPr="0008334B">
        <w:rPr>
          <w:rFonts w:ascii="Arial" w:hAnsi="Arial" w:cs="Arial"/>
          <w:szCs w:val="24"/>
        </w:rPr>
        <w:t>d fell into this</w:t>
      </w:r>
      <w:r w:rsidR="001927CF" w:rsidRPr="0008334B">
        <w:rPr>
          <w:rFonts w:ascii="Arial" w:hAnsi="Arial" w:cs="Arial"/>
          <w:szCs w:val="24"/>
        </w:rPr>
        <w:t xml:space="preserve"> hole.</w:t>
      </w:r>
      <w:r w:rsidR="007A28C2" w:rsidRPr="0008334B">
        <w:rPr>
          <w:rFonts w:ascii="Arial" w:hAnsi="Arial" w:cs="Arial"/>
          <w:szCs w:val="24"/>
        </w:rPr>
        <w:t xml:space="preserve"> </w:t>
      </w:r>
      <w:r w:rsidR="00821C14" w:rsidRPr="0008334B">
        <w:rPr>
          <w:rFonts w:ascii="Arial" w:hAnsi="Arial" w:cs="Arial"/>
          <w:szCs w:val="24"/>
        </w:rPr>
        <w:t>The fact that the Plaintiff was avoiding being hit by a motor vehicle</w:t>
      </w:r>
      <w:r w:rsidR="001927CF" w:rsidRPr="0008334B">
        <w:rPr>
          <w:rFonts w:ascii="Arial" w:hAnsi="Arial" w:cs="Arial"/>
          <w:szCs w:val="24"/>
        </w:rPr>
        <w:t xml:space="preserve"> does not take away the fact that the Defendant was the</w:t>
      </w:r>
      <w:r w:rsidR="007A28C2" w:rsidRPr="0008334B">
        <w:rPr>
          <w:rFonts w:ascii="Arial" w:hAnsi="Arial" w:cs="Arial"/>
          <w:szCs w:val="24"/>
        </w:rPr>
        <w:t xml:space="preserve"> cause of the Plaintiff’s injury.</w:t>
      </w:r>
      <w:r w:rsidR="00821C14" w:rsidRPr="0008334B">
        <w:rPr>
          <w:rFonts w:ascii="Arial" w:hAnsi="Arial" w:cs="Arial"/>
          <w:szCs w:val="24"/>
        </w:rPr>
        <w:t xml:space="preserve"> </w:t>
      </w:r>
      <w:r w:rsidR="00171DAA" w:rsidRPr="0008334B">
        <w:rPr>
          <w:rFonts w:ascii="Arial" w:hAnsi="Arial" w:cs="Arial"/>
          <w:szCs w:val="24"/>
        </w:rPr>
        <w:t>Had the Defendant carried out prescribed procedures, this occurrence that caused the Plaintiff</w:t>
      </w:r>
      <w:r w:rsidR="00821C14" w:rsidRPr="0008334B">
        <w:rPr>
          <w:rFonts w:ascii="Arial" w:hAnsi="Arial" w:cs="Arial"/>
          <w:szCs w:val="24"/>
        </w:rPr>
        <w:t xml:space="preserve"> injury could have been avoided</w:t>
      </w:r>
      <w:r w:rsidR="00171DAA" w:rsidRPr="0008334B">
        <w:rPr>
          <w:rFonts w:ascii="Arial" w:hAnsi="Arial" w:cs="Arial"/>
          <w:szCs w:val="24"/>
        </w:rPr>
        <w:t>. By failing to put visibl</w:t>
      </w:r>
      <w:r w:rsidR="00CD060A" w:rsidRPr="0008334B">
        <w:rPr>
          <w:rFonts w:ascii="Arial" w:hAnsi="Arial" w:cs="Arial"/>
          <w:szCs w:val="24"/>
        </w:rPr>
        <w:t>e warning signs and or follow</w:t>
      </w:r>
      <w:r w:rsidR="00171DAA" w:rsidRPr="0008334B">
        <w:rPr>
          <w:rFonts w:ascii="Arial" w:hAnsi="Arial" w:cs="Arial"/>
          <w:szCs w:val="24"/>
        </w:rPr>
        <w:t xml:space="preserve"> prescribed procedures, it constituted negligence on the part of the Defendant. </w:t>
      </w:r>
      <w:r w:rsidR="008643DC" w:rsidRPr="0008334B">
        <w:rPr>
          <w:rFonts w:ascii="Arial" w:hAnsi="Arial" w:cs="Arial"/>
          <w:szCs w:val="24"/>
        </w:rPr>
        <w:t>Clearly</w:t>
      </w:r>
      <w:r w:rsidR="00171DAA" w:rsidRPr="0008334B">
        <w:rPr>
          <w:rFonts w:ascii="Arial" w:hAnsi="Arial" w:cs="Arial"/>
          <w:szCs w:val="24"/>
        </w:rPr>
        <w:t>, its conduct falls short of that of a reasonable man in the circumstances. The defendant</w:t>
      </w:r>
      <w:r w:rsidR="008643DC" w:rsidRPr="0008334B">
        <w:rPr>
          <w:rFonts w:ascii="Arial" w:hAnsi="Arial" w:cs="Arial"/>
          <w:szCs w:val="24"/>
        </w:rPr>
        <w:t xml:space="preserve"> is therefore, liable to pay the Plaintiff’s proved damages.</w:t>
      </w:r>
    </w:p>
    <w:p w:rsidR="00944808" w:rsidRPr="00CD59D9" w:rsidRDefault="00944808" w:rsidP="00853DD5">
      <w:pPr>
        <w:spacing w:line="360" w:lineRule="auto"/>
        <w:rPr>
          <w:rFonts w:ascii="Arial" w:hAnsi="Arial" w:cs="Arial"/>
          <w:szCs w:val="24"/>
        </w:rPr>
      </w:pPr>
    </w:p>
    <w:p w:rsidR="008643DC" w:rsidRPr="00CD59D9" w:rsidRDefault="008643DC" w:rsidP="00853DD5">
      <w:pPr>
        <w:spacing w:line="360" w:lineRule="auto"/>
        <w:rPr>
          <w:rFonts w:ascii="Arial" w:hAnsi="Arial" w:cs="Arial"/>
          <w:b/>
          <w:szCs w:val="24"/>
        </w:rPr>
      </w:pPr>
      <w:r w:rsidRPr="00CD59D9">
        <w:rPr>
          <w:rFonts w:ascii="Arial" w:hAnsi="Arial" w:cs="Arial"/>
          <w:b/>
          <w:szCs w:val="24"/>
        </w:rPr>
        <w:t>Contributory Negligence</w:t>
      </w:r>
    </w:p>
    <w:p w:rsidR="00525974" w:rsidRPr="00CD59D9" w:rsidRDefault="00525974" w:rsidP="00853DD5">
      <w:pPr>
        <w:spacing w:line="360" w:lineRule="auto"/>
        <w:rPr>
          <w:rFonts w:ascii="Arial" w:hAnsi="Arial" w:cs="Arial"/>
          <w:szCs w:val="24"/>
        </w:rPr>
      </w:pPr>
    </w:p>
    <w:p w:rsidR="008643DC" w:rsidRPr="0008334B" w:rsidRDefault="0008334B" w:rsidP="0008334B">
      <w:pPr>
        <w:spacing w:line="360" w:lineRule="auto"/>
        <w:ind w:left="709" w:hanging="709"/>
        <w:rPr>
          <w:rFonts w:ascii="Arial" w:hAnsi="Arial" w:cs="Arial"/>
          <w:szCs w:val="24"/>
        </w:rPr>
      </w:pPr>
      <w:r w:rsidRPr="005B632C">
        <w:rPr>
          <w:rFonts w:ascii="Arial" w:hAnsi="Arial" w:cs="Arial"/>
          <w:szCs w:val="24"/>
        </w:rPr>
        <w:t>[19]</w:t>
      </w:r>
      <w:r w:rsidRPr="005B632C">
        <w:rPr>
          <w:rFonts w:ascii="Arial" w:hAnsi="Arial" w:cs="Arial"/>
          <w:szCs w:val="24"/>
        </w:rPr>
        <w:tab/>
      </w:r>
      <w:r w:rsidR="008643DC" w:rsidRPr="0008334B">
        <w:rPr>
          <w:rFonts w:ascii="Arial" w:hAnsi="Arial" w:cs="Arial"/>
          <w:szCs w:val="24"/>
        </w:rPr>
        <w:t>What remains to be determined is whether, on the Plaintiff’s version, he did not make himself guilty of contributory negligence. If it were to be accepted that, whilst walking he did not keep a proper look-out, then there can be no doubt that he acted negligently as his actions would have drifted from that of a reasonable man.</w:t>
      </w:r>
    </w:p>
    <w:p w:rsidR="008643DC" w:rsidRPr="00CD59D9" w:rsidRDefault="008643DC" w:rsidP="005B632C">
      <w:pPr>
        <w:spacing w:line="360" w:lineRule="auto"/>
        <w:ind w:left="709" w:hanging="709"/>
        <w:rPr>
          <w:rFonts w:ascii="Arial" w:hAnsi="Arial" w:cs="Arial"/>
          <w:szCs w:val="24"/>
        </w:rPr>
      </w:pPr>
    </w:p>
    <w:p w:rsidR="00EE16FF" w:rsidRPr="0008334B" w:rsidRDefault="0008334B" w:rsidP="0008334B">
      <w:pPr>
        <w:spacing w:line="360" w:lineRule="auto"/>
        <w:ind w:left="709" w:hanging="709"/>
        <w:rPr>
          <w:rFonts w:ascii="Arial" w:hAnsi="Arial" w:cs="Arial"/>
          <w:szCs w:val="24"/>
        </w:rPr>
      </w:pPr>
      <w:r w:rsidRPr="005B632C">
        <w:rPr>
          <w:rFonts w:ascii="Arial" w:hAnsi="Arial" w:cs="Arial"/>
          <w:szCs w:val="24"/>
        </w:rPr>
        <w:t>[20]</w:t>
      </w:r>
      <w:r w:rsidRPr="005B632C">
        <w:rPr>
          <w:rFonts w:ascii="Arial" w:hAnsi="Arial" w:cs="Arial"/>
          <w:szCs w:val="24"/>
        </w:rPr>
        <w:tab/>
      </w:r>
      <w:r w:rsidR="0045273D" w:rsidRPr="0008334B">
        <w:rPr>
          <w:rFonts w:ascii="Arial" w:hAnsi="Arial" w:cs="Arial"/>
          <w:szCs w:val="24"/>
        </w:rPr>
        <w:t>Clearly, t</w:t>
      </w:r>
      <w:r w:rsidR="00EE16FF" w:rsidRPr="0008334B">
        <w:rPr>
          <w:rFonts w:ascii="Arial" w:hAnsi="Arial" w:cs="Arial"/>
          <w:szCs w:val="24"/>
        </w:rPr>
        <w:t xml:space="preserve">his is one of those cases where the Plaintiff should have kept a proper look-out. </w:t>
      </w:r>
      <w:r w:rsidR="00DD6C29" w:rsidRPr="0008334B">
        <w:rPr>
          <w:rFonts w:ascii="Arial" w:hAnsi="Arial" w:cs="Arial"/>
          <w:szCs w:val="24"/>
        </w:rPr>
        <w:t>He was aware of the hole on the pavement as well as the fact that Koma road was a very busy road</w:t>
      </w:r>
      <w:r w:rsidR="008D415C" w:rsidRPr="0008334B">
        <w:rPr>
          <w:rFonts w:ascii="Arial" w:hAnsi="Arial" w:cs="Arial"/>
          <w:szCs w:val="24"/>
        </w:rPr>
        <w:t xml:space="preserve"> in terms of traffic</w:t>
      </w:r>
      <w:r w:rsidR="00DD6C29" w:rsidRPr="0008334B">
        <w:rPr>
          <w:rFonts w:ascii="Arial" w:hAnsi="Arial" w:cs="Arial"/>
          <w:szCs w:val="24"/>
        </w:rPr>
        <w:t xml:space="preserve">. He should have been more cautious. When he looked back the first time, he saw motor vehicles approaching, though at a distance. It would appear </w:t>
      </w:r>
      <w:r w:rsidR="00EE4E97" w:rsidRPr="0008334B">
        <w:rPr>
          <w:rFonts w:ascii="Arial" w:hAnsi="Arial" w:cs="Arial"/>
          <w:szCs w:val="24"/>
        </w:rPr>
        <w:t xml:space="preserve">that </w:t>
      </w:r>
      <w:r w:rsidR="00DD6C29" w:rsidRPr="0008334B">
        <w:rPr>
          <w:rFonts w:ascii="Arial" w:hAnsi="Arial" w:cs="Arial"/>
          <w:szCs w:val="24"/>
        </w:rPr>
        <w:t>the Plaintiff under</w:t>
      </w:r>
      <w:r w:rsidR="0086500C" w:rsidRPr="0008334B">
        <w:rPr>
          <w:rFonts w:ascii="Arial" w:hAnsi="Arial" w:cs="Arial"/>
          <w:szCs w:val="24"/>
        </w:rPr>
        <w:t>estimated the speed at which t</w:t>
      </w:r>
      <w:r w:rsidR="000A08FE" w:rsidRPr="0008334B">
        <w:rPr>
          <w:rFonts w:ascii="Arial" w:hAnsi="Arial" w:cs="Arial"/>
          <w:szCs w:val="24"/>
        </w:rPr>
        <w:t>he</w:t>
      </w:r>
      <w:r w:rsidR="00DD6C29" w:rsidRPr="0008334B">
        <w:rPr>
          <w:rFonts w:ascii="Arial" w:hAnsi="Arial" w:cs="Arial"/>
          <w:szCs w:val="24"/>
        </w:rPr>
        <w:t xml:space="preserve"> motor vehicle</w:t>
      </w:r>
      <w:r w:rsidR="0086500C" w:rsidRPr="0008334B">
        <w:rPr>
          <w:rFonts w:ascii="Arial" w:hAnsi="Arial" w:cs="Arial"/>
          <w:szCs w:val="24"/>
        </w:rPr>
        <w:t xml:space="preserve"> referred to was</w:t>
      </w:r>
      <w:r w:rsidR="00DD6C29" w:rsidRPr="0008334B">
        <w:rPr>
          <w:rFonts w:ascii="Arial" w:hAnsi="Arial" w:cs="Arial"/>
          <w:szCs w:val="24"/>
        </w:rPr>
        <w:t xml:space="preserve"> travelling and the distance when he first s</w:t>
      </w:r>
      <w:r w:rsidR="00EE4E97" w:rsidRPr="0008334B">
        <w:rPr>
          <w:rFonts w:ascii="Arial" w:hAnsi="Arial" w:cs="Arial"/>
          <w:szCs w:val="24"/>
        </w:rPr>
        <w:t>aw</w:t>
      </w:r>
      <w:r w:rsidR="00DD6C29" w:rsidRPr="0008334B">
        <w:rPr>
          <w:rFonts w:ascii="Arial" w:hAnsi="Arial" w:cs="Arial"/>
          <w:szCs w:val="24"/>
        </w:rPr>
        <w:t xml:space="preserve"> it. When he looked back </w:t>
      </w:r>
      <w:r w:rsidR="0086500C" w:rsidRPr="0008334B">
        <w:rPr>
          <w:rFonts w:ascii="Arial" w:hAnsi="Arial" w:cs="Arial"/>
          <w:szCs w:val="24"/>
        </w:rPr>
        <w:t xml:space="preserve">once again </w:t>
      </w:r>
      <w:r w:rsidR="00DD6C29" w:rsidRPr="0008334B">
        <w:rPr>
          <w:rFonts w:ascii="Arial" w:hAnsi="Arial" w:cs="Arial"/>
          <w:szCs w:val="24"/>
        </w:rPr>
        <w:t xml:space="preserve">the vehicle </w:t>
      </w:r>
      <w:r w:rsidR="00EE4E97" w:rsidRPr="0008334B">
        <w:rPr>
          <w:rFonts w:ascii="Arial" w:hAnsi="Arial" w:cs="Arial"/>
          <w:szCs w:val="24"/>
        </w:rPr>
        <w:t xml:space="preserve">was </w:t>
      </w:r>
      <w:r w:rsidR="0086500C" w:rsidRPr="0008334B">
        <w:rPr>
          <w:rFonts w:ascii="Arial" w:hAnsi="Arial" w:cs="Arial"/>
          <w:szCs w:val="24"/>
        </w:rPr>
        <w:t>very close. This i</w:t>
      </w:r>
      <w:r w:rsidR="00DD6C29" w:rsidRPr="0008334B">
        <w:rPr>
          <w:rFonts w:ascii="Arial" w:hAnsi="Arial" w:cs="Arial"/>
          <w:szCs w:val="24"/>
        </w:rPr>
        <w:t>s a clear indication that he did not keep a proper look-out. He entered the road when the vehicle was very close.</w:t>
      </w:r>
      <w:r w:rsidR="00AB4974" w:rsidRPr="0008334B">
        <w:rPr>
          <w:rFonts w:ascii="Arial" w:hAnsi="Arial" w:cs="Arial"/>
          <w:szCs w:val="24"/>
        </w:rPr>
        <w:t xml:space="preserve"> It cannot be excluded that a combination of all these factors may have caused him to lose focus, and to then stumble and fall into the hole.</w:t>
      </w:r>
    </w:p>
    <w:p w:rsidR="001927CF" w:rsidRPr="00CD59D9" w:rsidRDefault="001927CF" w:rsidP="005B632C">
      <w:pPr>
        <w:spacing w:line="360" w:lineRule="auto"/>
        <w:ind w:left="709" w:hanging="709"/>
        <w:rPr>
          <w:rFonts w:ascii="Arial" w:hAnsi="Arial" w:cs="Arial"/>
          <w:szCs w:val="24"/>
        </w:rPr>
      </w:pPr>
    </w:p>
    <w:p w:rsidR="001927CF" w:rsidRPr="0008334B" w:rsidRDefault="0008334B" w:rsidP="0008334B">
      <w:pPr>
        <w:spacing w:line="360" w:lineRule="auto"/>
        <w:ind w:left="709" w:hanging="709"/>
        <w:rPr>
          <w:rFonts w:ascii="Arial" w:hAnsi="Arial" w:cs="Arial"/>
          <w:szCs w:val="24"/>
        </w:rPr>
      </w:pPr>
      <w:r w:rsidRPr="005B632C">
        <w:rPr>
          <w:rFonts w:ascii="Arial" w:hAnsi="Arial" w:cs="Arial"/>
          <w:szCs w:val="24"/>
        </w:rPr>
        <w:t>[21]</w:t>
      </w:r>
      <w:r w:rsidRPr="005B632C">
        <w:rPr>
          <w:rFonts w:ascii="Arial" w:hAnsi="Arial" w:cs="Arial"/>
          <w:szCs w:val="24"/>
        </w:rPr>
        <w:tab/>
      </w:r>
      <w:r w:rsidR="00DD6C29" w:rsidRPr="0008334B">
        <w:rPr>
          <w:rFonts w:ascii="Arial" w:hAnsi="Arial" w:cs="Arial"/>
          <w:szCs w:val="24"/>
        </w:rPr>
        <w:t>A reasonable man in the Plaintiff’s position would have waited for the vehicle to drive p</w:t>
      </w:r>
      <w:r w:rsidR="000A08FE" w:rsidRPr="0008334B">
        <w:rPr>
          <w:rFonts w:ascii="Arial" w:hAnsi="Arial" w:cs="Arial"/>
          <w:szCs w:val="24"/>
        </w:rPr>
        <w:t xml:space="preserve">ast before entering the road </w:t>
      </w:r>
      <w:r w:rsidR="00DD6C29" w:rsidRPr="0008334B">
        <w:rPr>
          <w:rFonts w:ascii="Arial" w:hAnsi="Arial" w:cs="Arial"/>
          <w:szCs w:val="24"/>
        </w:rPr>
        <w:t xml:space="preserve">to go around the hole. </w:t>
      </w:r>
      <w:r w:rsidR="006F4112" w:rsidRPr="0008334B">
        <w:rPr>
          <w:rFonts w:ascii="Arial" w:hAnsi="Arial" w:cs="Arial"/>
          <w:szCs w:val="24"/>
        </w:rPr>
        <w:t>As stated above, he should have been more careful. My view is</w:t>
      </w:r>
      <w:r w:rsidR="006F57EA" w:rsidRPr="0008334B">
        <w:rPr>
          <w:rFonts w:ascii="Arial" w:hAnsi="Arial" w:cs="Arial"/>
          <w:szCs w:val="24"/>
        </w:rPr>
        <w:t xml:space="preserve"> </w:t>
      </w:r>
      <w:r w:rsidR="006F4112" w:rsidRPr="0008334B">
        <w:rPr>
          <w:rFonts w:ascii="Arial" w:hAnsi="Arial" w:cs="Arial"/>
          <w:szCs w:val="24"/>
        </w:rPr>
        <w:t>that by entering the road when he did, he should have foreseen that his action could endanger his own life.</w:t>
      </w:r>
      <w:r w:rsidR="007A28C2" w:rsidRPr="0008334B">
        <w:rPr>
          <w:rFonts w:ascii="Arial" w:hAnsi="Arial" w:cs="Arial"/>
          <w:szCs w:val="24"/>
        </w:rPr>
        <w:t xml:space="preserve"> The Plaintiff was aware of the hole</w:t>
      </w:r>
      <w:r w:rsidR="0086500C" w:rsidRPr="0008334B">
        <w:rPr>
          <w:rFonts w:ascii="Arial" w:hAnsi="Arial" w:cs="Arial"/>
          <w:szCs w:val="24"/>
        </w:rPr>
        <w:t xml:space="preserve"> all along and</w:t>
      </w:r>
      <w:r w:rsidR="007A28C2" w:rsidRPr="0008334B">
        <w:rPr>
          <w:rFonts w:ascii="Arial" w:hAnsi="Arial" w:cs="Arial"/>
          <w:szCs w:val="24"/>
        </w:rPr>
        <w:t xml:space="preserve"> he saw it when he was still a distance </w:t>
      </w:r>
      <w:r w:rsidR="0086500C" w:rsidRPr="0008334B">
        <w:rPr>
          <w:rFonts w:ascii="Arial" w:hAnsi="Arial" w:cs="Arial"/>
          <w:szCs w:val="24"/>
        </w:rPr>
        <w:t>away on the day of the incident</w:t>
      </w:r>
      <w:r w:rsidR="007A28C2" w:rsidRPr="0008334B">
        <w:rPr>
          <w:rFonts w:ascii="Arial" w:hAnsi="Arial" w:cs="Arial"/>
          <w:szCs w:val="24"/>
        </w:rPr>
        <w:t xml:space="preserve">. </w:t>
      </w:r>
      <w:r w:rsidR="004C4D1C" w:rsidRPr="0008334B">
        <w:rPr>
          <w:rFonts w:ascii="Arial" w:hAnsi="Arial" w:cs="Arial"/>
          <w:szCs w:val="24"/>
        </w:rPr>
        <w:t>Clearly, the hole was visible</w:t>
      </w:r>
      <w:r w:rsidR="000A08FE" w:rsidRPr="0008334B">
        <w:rPr>
          <w:rFonts w:ascii="Arial" w:hAnsi="Arial" w:cs="Arial"/>
          <w:szCs w:val="24"/>
        </w:rPr>
        <w:t>, as</w:t>
      </w:r>
      <w:r w:rsidR="004C4D1C" w:rsidRPr="0008334B">
        <w:rPr>
          <w:rFonts w:ascii="Arial" w:hAnsi="Arial" w:cs="Arial"/>
          <w:szCs w:val="24"/>
        </w:rPr>
        <w:t xml:space="preserve"> i</w:t>
      </w:r>
      <w:r w:rsidR="001927CF" w:rsidRPr="0008334B">
        <w:rPr>
          <w:rFonts w:ascii="Arial" w:hAnsi="Arial" w:cs="Arial"/>
          <w:szCs w:val="24"/>
        </w:rPr>
        <w:t>t was 8h00 in the morning</w:t>
      </w:r>
      <w:r w:rsidR="004C4D1C" w:rsidRPr="0008334B">
        <w:rPr>
          <w:rFonts w:ascii="Arial" w:hAnsi="Arial" w:cs="Arial"/>
          <w:szCs w:val="24"/>
        </w:rPr>
        <w:t>.</w:t>
      </w:r>
    </w:p>
    <w:p w:rsidR="006F4112" w:rsidRPr="00CD59D9" w:rsidRDefault="006F4112" w:rsidP="005B632C">
      <w:pPr>
        <w:spacing w:line="360" w:lineRule="auto"/>
        <w:ind w:left="709" w:hanging="709"/>
        <w:rPr>
          <w:rFonts w:ascii="Arial" w:hAnsi="Arial" w:cs="Arial"/>
          <w:szCs w:val="24"/>
        </w:rPr>
      </w:pPr>
    </w:p>
    <w:p w:rsidR="00554B1F" w:rsidRPr="0008334B" w:rsidRDefault="0008334B" w:rsidP="0008334B">
      <w:pPr>
        <w:spacing w:line="360" w:lineRule="auto"/>
        <w:ind w:left="709" w:hanging="709"/>
        <w:rPr>
          <w:rFonts w:ascii="Arial" w:hAnsi="Arial" w:cs="Arial"/>
          <w:szCs w:val="24"/>
        </w:rPr>
      </w:pPr>
      <w:r w:rsidRPr="005B632C">
        <w:rPr>
          <w:rFonts w:ascii="Arial" w:hAnsi="Arial" w:cs="Arial"/>
          <w:szCs w:val="24"/>
        </w:rPr>
        <w:t>[22]</w:t>
      </w:r>
      <w:r w:rsidRPr="005B632C">
        <w:rPr>
          <w:rFonts w:ascii="Arial" w:hAnsi="Arial" w:cs="Arial"/>
          <w:szCs w:val="24"/>
        </w:rPr>
        <w:tab/>
      </w:r>
      <w:r w:rsidR="007A28C2" w:rsidRPr="0008334B">
        <w:rPr>
          <w:rFonts w:ascii="Arial" w:hAnsi="Arial" w:cs="Arial"/>
          <w:szCs w:val="24"/>
        </w:rPr>
        <w:t>T</w:t>
      </w:r>
      <w:r w:rsidR="001927CF" w:rsidRPr="0008334B">
        <w:rPr>
          <w:rFonts w:ascii="Arial" w:hAnsi="Arial" w:cs="Arial"/>
          <w:szCs w:val="24"/>
        </w:rPr>
        <w:t xml:space="preserve">he Court in </w:t>
      </w:r>
      <w:r w:rsidR="007A28C2" w:rsidRPr="0008334B">
        <w:rPr>
          <w:rFonts w:ascii="Arial" w:hAnsi="Arial" w:cs="Arial"/>
          <w:bCs/>
          <w:i/>
          <w:iCs/>
          <w:szCs w:val="24"/>
        </w:rPr>
        <w:t>Cape Town Municipality v Bakkerud</w:t>
      </w:r>
      <w:r w:rsidR="00EE4E97">
        <w:rPr>
          <w:rStyle w:val="FootnoteReference"/>
          <w:rFonts w:ascii="Arial" w:hAnsi="Arial" w:cs="Arial"/>
          <w:b/>
          <w:szCs w:val="24"/>
        </w:rPr>
        <w:footnoteReference w:id="4"/>
      </w:r>
      <w:r w:rsidR="007A28C2" w:rsidRPr="0008334B">
        <w:rPr>
          <w:rFonts w:ascii="Arial" w:hAnsi="Arial" w:cs="Arial"/>
          <w:szCs w:val="24"/>
        </w:rPr>
        <w:t xml:space="preserve">  at par 27 recognised that in applying the test of what the legal convictions of the community dema</w:t>
      </w:r>
      <w:r w:rsidR="004168A5" w:rsidRPr="0008334B">
        <w:rPr>
          <w:rFonts w:ascii="Arial" w:hAnsi="Arial" w:cs="Arial"/>
          <w:szCs w:val="24"/>
        </w:rPr>
        <w:t>n</w:t>
      </w:r>
      <w:r w:rsidR="007A28C2" w:rsidRPr="0008334B">
        <w:rPr>
          <w:rFonts w:ascii="Arial" w:hAnsi="Arial" w:cs="Arial"/>
          <w:szCs w:val="24"/>
        </w:rPr>
        <w:t>d and reaching a particular conclusion, the courts are not laying down</w:t>
      </w:r>
      <w:r w:rsidR="004168A5" w:rsidRPr="0008334B">
        <w:rPr>
          <w:rFonts w:ascii="Arial" w:hAnsi="Arial" w:cs="Arial"/>
          <w:szCs w:val="24"/>
        </w:rPr>
        <w:t xml:space="preserve"> principles of </w:t>
      </w:r>
      <w:r w:rsidR="004168A5" w:rsidRPr="0008334B">
        <w:rPr>
          <w:rFonts w:ascii="Arial" w:hAnsi="Arial" w:cs="Arial"/>
          <w:szCs w:val="24"/>
        </w:rPr>
        <w:lastRenderedPageBreak/>
        <w:t xml:space="preserve">law intended to be generally applicable. They are making value judgments ad hoc. Each case </w:t>
      </w:r>
      <w:r w:rsidR="00E716FB" w:rsidRPr="0008334B">
        <w:rPr>
          <w:rFonts w:ascii="Arial" w:hAnsi="Arial" w:cs="Arial"/>
          <w:szCs w:val="24"/>
        </w:rPr>
        <w:t>will,</w:t>
      </w:r>
      <w:r w:rsidR="004168A5" w:rsidRPr="0008334B">
        <w:rPr>
          <w:rFonts w:ascii="Arial" w:hAnsi="Arial" w:cs="Arial"/>
          <w:szCs w:val="24"/>
        </w:rPr>
        <w:t xml:space="preserve"> therefore, be determined on its own facts.</w:t>
      </w:r>
    </w:p>
    <w:p w:rsidR="00AB4974" w:rsidRPr="00CD59D9" w:rsidRDefault="00AB4974" w:rsidP="005B632C">
      <w:pPr>
        <w:spacing w:line="360" w:lineRule="auto"/>
        <w:ind w:left="709" w:hanging="709"/>
        <w:rPr>
          <w:rFonts w:ascii="Arial" w:hAnsi="Arial" w:cs="Arial"/>
          <w:szCs w:val="24"/>
        </w:rPr>
      </w:pPr>
    </w:p>
    <w:p w:rsidR="00AB4974" w:rsidRPr="0008334B" w:rsidRDefault="0008334B" w:rsidP="0008334B">
      <w:pPr>
        <w:spacing w:line="360" w:lineRule="auto"/>
        <w:ind w:left="709" w:hanging="709"/>
        <w:rPr>
          <w:rFonts w:ascii="Arial" w:hAnsi="Arial" w:cs="Arial"/>
          <w:szCs w:val="24"/>
        </w:rPr>
      </w:pPr>
      <w:r w:rsidRPr="005B632C">
        <w:rPr>
          <w:rFonts w:ascii="Arial" w:hAnsi="Arial" w:cs="Arial"/>
          <w:szCs w:val="24"/>
        </w:rPr>
        <w:t>[23]</w:t>
      </w:r>
      <w:r w:rsidRPr="005B632C">
        <w:rPr>
          <w:rFonts w:ascii="Arial" w:hAnsi="Arial" w:cs="Arial"/>
          <w:szCs w:val="24"/>
        </w:rPr>
        <w:tab/>
      </w:r>
      <w:r w:rsidR="00AB4974" w:rsidRPr="0008334B">
        <w:rPr>
          <w:rFonts w:ascii="Arial" w:hAnsi="Arial" w:cs="Arial"/>
          <w:szCs w:val="24"/>
        </w:rPr>
        <w:t>There can be no doubt that the Pla</w:t>
      </w:r>
      <w:r w:rsidR="006F57EA" w:rsidRPr="0008334B">
        <w:rPr>
          <w:rFonts w:ascii="Arial" w:hAnsi="Arial" w:cs="Arial"/>
          <w:szCs w:val="24"/>
        </w:rPr>
        <w:t xml:space="preserve">intiff acted negligently. This </w:t>
      </w:r>
      <w:r w:rsidR="00AB4974" w:rsidRPr="0008334B">
        <w:rPr>
          <w:rFonts w:ascii="Arial" w:hAnsi="Arial" w:cs="Arial"/>
          <w:szCs w:val="24"/>
        </w:rPr>
        <w:t xml:space="preserve">calls for the determination of the extent of the Plaintiff’s contributory negligence. This is not an easy task as it is not a matter of mathematical calculation. What needs to be employed is a </w:t>
      </w:r>
      <w:r w:rsidR="002E2EB9" w:rsidRPr="0008334B">
        <w:rPr>
          <w:rFonts w:ascii="Arial" w:hAnsi="Arial" w:cs="Arial"/>
          <w:szCs w:val="24"/>
        </w:rPr>
        <w:t xml:space="preserve">careful </w:t>
      </w:r>
      <w:r w:rsidR="00AB4974" w:rsidRPr="0008334B">
        <w:rPr>
          <w:rFonts w:ascii="Arial" w:hAnsi="Arial" w:cs="Arial"/>
          <w:szCs w:val="24"/>
        </w:rPr>
        <w:t xml:space="preserve">consideration of all the facts </w:t>
      </w:r>
      <w:r w:rsidR="002E2EB9" w:rsidRPr="0008334B">
        <w:rPr>
          <w:rFonts w:ascii="Arial" w:hAnsi="Arial" w:cs="Arial"/>
          <w:szCs w:val="24"/>
        </w:rPr>
        <w:t>and an exercise of discretion. There will always be a difference of opinion in so far as the determination of negligence is concerned.</w:t>
      </w:r>
    </w:p>
    <w:p w:rsidR="002E2EB9" w:rsidRPr="00CD59D9" w:rsidRDefault="002E2EB9" w:rsidP="005B632C">
      <w:pPr>
        <w:spacing w:line="360" w:lineRule="auto"/>
        <w:ind w:left="709" w:hanging="709"/>
        <w:rPr>
          <w:rFonts w:ascii="Arial" w:hAnsi="Arial" w:cs="Arial"/>
          <w:szCs w:val="24"/>
        </w:rPr>
      </w:pPr>
    </w:p>
    <w:p w:rsidR="002E2EB9" w:rsidRPr="0008334B" w:rsidRDefault="0008334B" w:rsidP="0008334B">
      <w:pPr>
        <w:spacing w:line="360" w:lineRule="auto"/>
        <w:ind w:left="709" w:hanging="709"/>
        <w:rPr>
          <w:rFonts w:ascii="Arial" w:hAnsi="Arial" w:cs="Arial"/>
          <w:szCs w:val="24"/>
        </w:rPr>
      </w:pPr>
      <w:r w:rsidRPr="005B632C">
        <w:rPr>
          <w:rFonts w:ascii="Arial" w:hAnsi="Arial" w:cs="Arial"/>
          <w:szCs w:val="24"/>
        </w:rPr>
        <w:t>[24]</w:t>
      </w:r>
      <w:r w:rsidRPr="005B632C">
        <w:rPr>
          <w:rFonts w:ascii="Arial" w:hAnsi="Arial" w:cs="Arial"/>
          <w:szCs w:val="24"/>
        </w:rPr>
        <w:tab/>
      </w:r>
      <w:r w:rsidR="002E2EB9" w:rsidRPr="0008334B">
        <w:rPr>
          <w:rFonts w:ascii="Arial" w:hAnsi="Arial" w:cs="Arial"/>
          <w:szCs w:val="24"/>
        </w:rPr>
        <w:t xml:space="preserve">If regard is to be had to the conduct of the Plaintiff, he complied with most of his duties. He was walking on the pavement. When he got to the hole he looked back before he entered the road so as to walk around the hole. </w:t>
      </w:r>
      <w:r w:rsidR="003B50B4" w:rsidRPr="0008334B">
        <w:rPr>
          <w:rFonts w:ascii="Arial" w:hAnsi="Arial" w:cs="Arial"/>
          <w:szCs w:val="24"/>
        </w:rPr>
        <w:t>However, on the other hand even though he looked back he did so when the approaching vehicle was already close. Had he kept a proper look-out, he would have noticed the vehicles that were approaching. In addition, he was fully aware of the layout of the road, including that there was a hole on that part of the road as well as the high traffic volume.</w:t>
      </w:r>
    </w:p>
    <w:p w:rsidR="003B50B4" w:rsidRPr="00CD59D9" w:rsidRDefault="003B50B4" w:rsidP="005B632C">
      <w:pPr>
        <w:spacing w:line="360" w:lineRule="auto"/>
        <w:ind w:left="709" w:hanging="709"/>
        <w:rPr>
          <w:rFonts w:ascii="Arial" w:hAnsi="Arial" w:cs="Arial"/>
          <w:szCs w:val="24"/>
        </w:rPr>
      </w:pPr>
    </w:p>
    <w:p w:rsidR="003B50B4" w:rsidRPr="0008334B" w:rsidRDefault="0008334B" w:rsidP="0008334B">
      <w:pPr>
        <w:spacing w:line="360" w:lineRule="auto"/>
        <w:ind w:left="709" w:hanging="709"/>
        <w:rPr>
          <w:rFonts w:ascii="Arial" w:hAnsi="Arial" w:cs="Arial"/>
          <w:szCs w:val="24"/>
        </w:rPr>
      </w:pPr>
      <w:r w:rsidRPr="005B632C">
        <w:rPr>
          <w:rFonts w:ascii="Arial" w:hAnsi="Arial" w:cs="Arial"/>
          <w:szCs w:val="24"/>
        </w:rPr>
        <w:t>[25]</w:t>
      </w:r>
      <w:r w:rsidRPr="005B632C">
        <w:rPr>
          <w:rFonts w:ascii="Arial" w:hAnsi="Arial" w:cs="Arial"/>
          <w:szCs w:val="24"/>
        </w:rPr>
        <w:tab/>
      </w:r>
      <w:r w:rsidR="003B50B4" w:rsidRPr="0008334B">
        <w:rPr>
          <w:rFonts w:ascii="Arial" w:hAnsi="Arial" w:cs="Arial"/>
          <w:szCs w:val="24"/>
        </w:rPr>
        <w:t>Given these considerations, I find that the Plaintiff’s conduct fell 40% short of what would have been expected of a reasonable person in his position.</w:t>
      </w:r>
    </w:p>
    <w:p w:rsidR="003B50B4" w:rsidRPr="00CD59D9" w:rsidRDefault="003B50B4" w:rsidP="005B632C">
      <w:pPr>
        <w:spacing w:line="360" w:lineRule="auto"/>
        <w:ind w:left="709" w:hanging="709"/>
        <w:rPr>
          <w:rFonts w:ascii="Arial" w:hAnsi="Arial" w:cs="Arial"/>
          <w:szCs w:val="24"/>
        </w:rPr>
      </w:pPr>
    </w:p>
    <w:p w:rsidR="003B50B4" w:rsidRPr="0008334B" w:rsidRDefault="0008334B" w:rsidP="0008334B">
      <w:pPr>
        <w:spacing w:line="360" w:lineRule="auto"/>
        <w:ind w:left="709" w:hanging="709"/>
        <w:rPr>
          <w:rFonts w:ascii="Arial" w:hAnsi="Arial" w:cs="Arial"/>
          <w:szCs w:val="24"/>
        </w:rPr>
      </w:pPr>
      <w:r w:rsidRPr="005B632C">
        <w:rPr>
          <w:rFonts w:ascii="Arial" w:hAnsi="Arial" w:cs="Arial"/>
          <w:szCs w:val="24"/>
        </w:rPr>
        <w:t>[26]</w:t>
      </w:r>
      <w:r w:rsidRPr="005B632C">
        <w:rPr>
          <w:rFonts w:ascii="Arial" w:hAnsi="Arial" w:cs="Arial"/>
          <w:szCs w:val="24"/>
        </w:rPr>
        <w:tab/>
      </w:r>
      <w:r w:rsidR="003B50B4" w:rsidRPr="0008334B">
        <w:rPr>
          <w:rFonts w:ascii="Arial" w:hAnsi="Arial" w:cs="Arial"/>
          <w:szCs w:val="24"/>
        </w:rPr>
        <w:t xml:space="preserve">In the result, the Defendant is ordered to pay 60% of the Plaintiff’s </w:t>
      </w:r>
      <w:r w:rsidR="00DD24D4" w:rsidRPr="0008334B">
        <w:rPr>
          <w:rFonts w:ascii="Arial" w:hAnsi="Arial" w:cs="Arial"/>
          <w:szCs w:val="24"/>
        </w:rPr>
        <w:t>proven damages.</w:t>
      </w:r>
    </w:p>
    <w:p w:rsidR="003B50B4" w:rsidRPr="00CD59D9" w:rsidRDefault="003B50B4" w:rsidP="005B632C">
      <w:pPr>
        <w:spacing w:line="360" w:lineRule="auto"/>
        <w:ind w:left="709" w:hanging="709"/>
        <w:rPr>
          <w:rFonts w:ascii="Arial" w:hAnsi="Arial" w:cs="Arial"/>
          <w:b/>
          <w:szCs w:val="24"/>
        </w:rPr>
      </w:pPr>
    </w:p>
    <w:p w:rsidR="003B50B4" w:rsidRPr="00CD59D9" w:rsidRDefault="003B50B4" w:rsidP="00853DD5">
      <w:pPr>
        <w:spacing w:line="360" w:lineRule="auto"/>
        <w:rPr>
          <w:rFonts w:ascii="Arial" w:hAnsi="Arial" w:cs="Arial"/>
          <w:b/>
          <w:szCs w:val="24"/>
        </w:rPr>
      </w:pPr>
      <w:r w:rsidRPr="00CD59D9">
        <w:rPr>
          <w:rFonts w:ascii="Arial" w:hAnsi="Arial" w:cs="Arial"/>
          <w:b/>
          <w:szCs w:val="24"/>
        </w:rPr>
        <w:t>Costs</w:t>
      </w:r>
    </w:p>
    <w:p w:rsidR="002E2EB9" w:rsidRPr="00CD59D9" w:rsidRDefault="002E2EB9" w:rsidP="00853DD5">
      <w:pPr>
        <w:spacing w:line="360" w:lineRule="auto"/>
        <w:rPr>
          <w:rFonts w:ascii="Arial" w:hAnsi="Arial" w:cs="Arial"/>
          <w:szCs w:val="24"/>
        </w:rPr>
      </w:pPr>
    </w:p>
    <w:p w:rsidR="003B50B4" w:rsidRPr="0008334B" w:rsidRDefault="0008334B" w:rsidP="0008334B">
      <w:pPr>
        <w:spacing w:line="360" w:lineRule="auto"/>
        <w:ind w:left="709" w:hanging="709"/>
        <w:rPr>
          <w:rFonts w:ascii="Arial" w:hAnsi="Arial" w:cs="Arial"/>
          <w:szCs w:val="24"/>
        </w:rPr>
      </w:pPr>
      <w:r w:rsidRPr="005B632C">
        <w:rPr>
          <w:rFonts w:ascii="Arial" w:hAnsi="Arial" w:cs="Arial"/>
          <w:szCs w:val="24"/>
        </w:rPr>
        <w:t>[27]</w:t>
      </w:r>
      <w:r w:rsidRPr="005B632C">
        <w:rPr>
          <w:rFonts w:ascii="Arial" w:hAnsi="Arial" w:cs="Arial"/>
          <w:szCs w:val="24"/>
        </w:rPr>
        <w:tab/>
      </w:r>
      <w:r w:rsidR="00DD24D4" w:rsidRPr="0008334B">
        <w:rPr>
          <w:rFonts w:ascii="Arial" w:hAnsi="Arial" w:cs="Arial"/>
          <w:szCs w:val="24"/>
        </w:rPr>
        <w:t>The long-standing principle is that where both parties, in convention and reconvention, achieve success, the Plaintiff would be responsible for the costs of the counterclaim and the Defendant for the costs of the claim.</w:t>
      </w:r>
      <w:r w:rsidR="00A45031" w:rsidRPr="0008334B">
        <w:rPr>
          <w:rFonts w:ascii="Arial" w:hAnsi="Arial" w:cs="Arial"/>
          <w:szCs w:val="24"/>
        </w:rPr>
        <w:t xml:space="preserve"> </w:t>
      </w:r>
      <w:r w:rsidR="00E034BA" w:rsidRPr="0008334B">
        <w:rPr>
          <w:rFonts w:ascii="Arial" w:hAnsi="Arial" w:cs="Arial"/>
          <w:szCs w:val="24"/>
        </w:rPr>
        <w:t>There is also no basis to grant costs on a punitive scale as contended for by the Defendant.</w:t>
      </w:r>
    </w:p>
    <w:p w:rsidR="003B50B4" w:rsidRDefault="003B50B4" w:rsidP="00EE4E97">
      <w:pPr>
        <w:spacing w:line="360" w:lineRule="auto"/>
        <w:rPr>
          <w:rFonts w:ascii="Arial" w:hAnsi="Arial" w:cs="Arial"/>
          <w:szCs w:val="24"/>
        </w:rPr>
      </w:pPr>
    </w:p>
    <w:p w:rsidR="00892F52" w:rsidRDefault="00892F52" w:rsidP="00EE4E97">
      <w:pPr>
        <w:spacing w:line="360" w:lineRule="auto"/>
        <w:rPr>
          <w:rFonts w:ascii="Arial" w:hAnsi="Arial" w:cs="Arial"/>
          <w:szCs w:val="24"/>
        </w:rPr>
      </w:pPr>
    </w:p>
    <w:p w:rsidR="00892F52" w:rsidRPr="00CD59D9" w:rsidRDefault="00892F52" w:rsidP="00EE4E97">
      <w:pPr>
        <w:spacing w:line="360" w:lineRule="auto"/>
        <w:rPr>
          <w:rFonts w:ascii="Arial" w:hAnsi="Arial" w:cs="Arial"/>
          <w:szCs w:val="24"/>
        </w:rPr>
      </w:pPr>
    </w:p>
    <w:p w:rsidR="00A45031" w:rsidRPr="00CD59D9" w:rsidRDefault="00A45031" w:rsidP="00EE4E97">
      <w:pPr>
        <w:spacing w:line="360" w:lineRule="auto"/>
        <w:rPr>
          <w:rFonts w:ascii="Arial" w:hAnsi="Arial" w:cs="Arial"/>
          <w:b/>
          <w:szCs w:val="24"/>
        </w:rPr>
      </w:pPr>
      <w:r w:rsidRPr="00CD59D9">
        <w:rPr>
          <w:rFonts w:ascii="Arial" w:hAnsi="Arial" w:cs="Arial"/>
          <w:b/>
          <w:szCs w:val="24"/>
        </w:rPr>
        <w:lastRenderedPageBreak/>
        <w:t xml:space="preserve">Order </w:t>
      </w:r>
    </w:p>
    <w:p w:rsidR="00DD24D4" w:rsidRPr="0008334B" w:rsidRDefault="0008334B" w:rsidP="0008334B">
      <w:pPr>
        <w:spacing w:line="360" w:lineRule="auto"/>
        <w:ind w:left="709" w:hanging="709"/>
        <w:rPr>
          <w:rFonts w:ascii="Arial" w:hAnsi="Arial" w:cs="Arial"/>
          <w:szCs w:val="24"/>
        </w:rPr>
      </w:pPr>
      <w:r w:rsidRPr="005B632C">
        <w:rPr>
          <w:rFonts w:ascii="Arial" w:hAnsi="Arial" w:cs="Arial"/>
          <w:szCs w:val="24"/>
        </w:rPr>
        <w:t>[28]</w:t>
      </w:r>
      <w:r w:rsidRPr="005B632C">
        <w:rPr>
          <w:rFonts w:ascii="Arial" w:hAnsi="Arial" w:cs="Arial"/>
          <w:szCs w:val="24"/>
        </w:rPr>
        <w:tab/>
      </w:r>
      <w:r w:rsidR="00DD24D4" w:rsidRPr="0008334B">
        <w:rPr>
          <w:rFonts w:ascii="Arial" w:hAnsi="Arial" w:cs="Arial"/>
          <w:szCs w:val="24"/>
        </w:rPr>
        <w:t>I</w:t>
      </w:r>
      <w:r w:rsidR="009841F6" w:rsidRPr="0008334B">
        <w:rPr>
          <w:rFonts w:ascii="Arial" w:hAnsi="Arial" w:cs="Arial"/>
          <w:szCs w:val="24"/>
        </w:rPr>
        <w:t>n the result I make the following order:</w:t>
      </w:r>
    </w:p>
    <w:p w:rsidR="00DD24D4" w:rsidRPr="0008334B" w:rsidRDefault="0008334B" w:rsidP="0008334B">
      <w:pPr>
        <w:spacing w:line="360" w:lineRule="auto"/>
        <w:ind w:left="1134" w:hanging="425"/>
        <w:rPr>
          <w:rFonts w:ascii="Arial" w:hAnsi="Arial" w:cs="Arial"/>
          <w:szCs w:val="24"/>
        </w:rPr>
      </w:pPr>
      <w:r>
        <w:rPr>
          <w:rFonts w:ascii="Arial" w:hAnsi="Arial" w:cs="Arial"/>
          <w:szCs w:val="24"/>
        </w:rPr>
        <w:t>1.</w:t>
      </w:r>
      <w:r>
        <w:rPr>
          <w:rFonts w:ascii="Arial" w:hAnsi="Arial" w:cs="Arial"/>
          <w:szCs w:val="24"/>
        </w:rPr>
        <w:tab/>
      </w:r>
      <w:r w:rsidR="00DD24D4" w:rsidRPr="0008334B">
        <w:rPr>
          <w:rFonts w:ascii="Arial" w:hAnsi="Arial" w:cs="Arial"/>
          <w:szCs w:val="24"/>
        </w:rPr>
        <w:t>The issues of liability and quantum are separated in terms of Rule 33(4)</w:t>
      </w:r>
      <w:r w:rsidR="005B632C" w:rsidRPr="0008334B">
        <w:rPr>
          <w:rFonts w:ascii="Arial" w:hAnsi="Arial" w:cs="Arial"/>
          <w:szCs w:val="24"/>
        </w:rPr>
        <w:t>.</w:t>
      </w:r>
    </w:p>
    <w:p w:rsidR="005B632C" w:rsidRPr="005B632C" w:rsidRDefault="005B632C" w:rsidP="005B632C">
      <w:pPr>
        <w:pStyle w:val="ListParagraph"/>
        <w:spacing w:line="360" w:lineRule="auto"/>
        <w:ind w:left="1134"/>
        <w:rPr>
          <w:rFonts w:ascii="Arial" w:hAnsi="Arial" w:cs="Arial"/>
          <w:szCs w:val="24"/>
        </w:rPr>
      </w:pPr>
    </w:p>
    <w:p w:rsidR="005B632C" w:rsidRPr="0008334B" w:rsidRDefault="0008334B" w:rsidP="0008334B">
      <w:pPr>
        <w:spacing w:after="240" w:line="360" w:lineRule="auto"/>
        <w:ind w:left="1134" w:hanging="425"/>
        <w:rPr>
          <w:rFonts w:ascii="Arial" w:hAnsi="Arial" w:cs="Arial"/>
          <w:szCs w:val="24"/>
        </w:rPr>
      </w:pPr>
      <w:r>
        <w:rPr>
          <w:rFonts w:ascii="Arial" w:hAnsi="Arial" w:cs="Arial"/>
          <w:szCs w:val="24"/>
        </w:rPr>
        <w:t>2.</w:t>
      </w:r>
      <w:r>
        <w:rPr>
          <w:rFonts w:ascii="Arial" w:hAnsi="Arial" w:cs="Arial"/>
          <w:szCs w:val="24"/>
        </w:rPr>
        <w:tab/>
      </w:r>
      <w:r w:rsidR="00DD24D4" w:rsidRPr="0008334B">
        <w:rPr>
          <w:rFonts w:ascii="Arial" w:hAnsi="Arial" w:cs="Arial"/>
          <w:szCs w:val="24"/>
        </w:rPr>
        <w:t>The Defendant to pay 60% of the Plaintiff’s agreed or proven damages.</w:t>
      </w:r>
    </w:p>
    <w:p w:rsidR="005B632C" w:rsidRPr="0008334B" w:rsidRDefault="0008334B" w:rsidP="0008334B">
      <w:pPr>
        <w:spacing w:line="360" w:lineRule="auto"/>
        <w:ind w:left="1701" w:hanging="567"/>
        <w:rPr>
          <w:rFonts w:ascii="Arial" w:hAnsi="Arial" w:cs="Arial"/>
          <w:szCs w:val="24"/>
        </w:rPr>
      </w:pPr>
      <w:r>
        <w:rPr>
          <w:rFonts w:ascii="Arial" w:hAnsi="Arial" w:cs="Arial"/>
          <w:szCs w:val="24"/>
        </w:rPr>
        <w:t>2.1</w:t>
      </w:r>
      <w:r>
        <w:rPr>
          <w:rFonts w:ascii="Arial" w:hAnsi="Arial" w:cs="Arial"/>
          <w:szCs w:val="24"/>
        </w:rPr>
        <w:tab/>
      </w:r>
      <w:r w:rsidR="00A45031" w:rsidRPr="0008334B">
        <w:rPr>
          <w:rFonts w:ascii="Arial" w:hAnsi="Arial" w:cs="Arial"/>
          <w:szCs w:val="24"/>
        </w:rPr>
        <w:t xml:space="preserve">The Plaintiff is to pay the </w:t>
      </w:r>
      <w:r w:rsidR="001A4FB3" w:rsidRPr="0008334B">
        <w:rPr>
          <w:rFonts w:ascii="Arial" w:hAnsi="Arial" w:cs="Arial"/>
          <w:szCs w:val="24"/>
        </w:rPr>
        <w:t>costs of the counterclaim.</w:t>
      </w:r>
    </w:p>
    <w:p w:rsidR="00B81F65" w:rsidRPr="0008334B" w:rsidRDefault="0008334B" w:rsidP="0008334B">
      <w:pPr>
        <w:spacing w:line="360" w:lineRule="auto"/>
        <w:ind w:left="1701" w:hanging="567"/>
        <w:rPr>
          <w:rFonts w:ascii="Arial" w:hAnsi="Arial" w:cs="Arial"/>
          <w:szCs w:val="24"/>
        </w:rPr>
      </w:pPr>
      <w:r w:rsidRPr="005B632C">
        <w:rPr>
          <w:rFonts w:ascii="Arial" w:hAnsi="Arial" w:cs="Arial"/>
          <w:szCs w:val="24"/>
        </w:rPr>
        <w:t>2.2</w:t>
      </w:r>
      <w:r w:rsidRPr="005B632C">
        <w:rPr>
          <w:rFonts w:ascii="Arial" w:hAnsi="Arial" w:cs="Arial"/>
          <w:szCs w:val="24"/>
        </w:rPr>
        <w:tab/>
      </w:r>
      <w:r w:rsidR="001A4FB3" w:rsidRPr="0008334B">
        <w:rPr>
          <w:rFonts w:ascii="Arial" w:hAnsi="Arial" w:cs="Arial"/>
          <w:szCs w:val="24"/>
        </w:rPr>
        <w:t xml:space="preserve">The Defendant to pay </w:t>
      </w:r>
      <w:r w:rsidR="00A45031" w:rsidRPr="0008334B">
        <w:rPr>
          <w:rFonts w:ascii="Arial" w:hAnsi="Arial" w:cs="Arial"/>
          <w:szCs w:val="24"/>
        </w:rPr>
        <w:t>costs</w:t>
      </w:r>
      <w:r w:rsidR="001A4FB3" w:rsidRPr="0008334B">
        <w:rPr>
          <w:rFonts w:ascii="Arial" w:hAnsi="Arial" w:cs="Arial"/>
          <w:szCs w:val="24"/>
        </w:rPr>
        <w:t xml:space="preserve"> of the claim</w:t>
      </w:r>
      <w:r w:rsidR="00C85A51" w:rsidRPr="0008334B">
        <w:rPr>
          <w:rFonts w:ascii="Arial" w:hAnsi="Arial" w:cs="Arial"/>
          <w:szCs w:val="24"/>
        </w:rPr>
        <w:t>.</w:t>
      </w:r>
    </w:p>
    <w:p w:rsidR="003C5617" w:rsidRDefault="003C5617" w:rsidP="003C5617">
      <w:pPr>
        <w:spacing w:line="360" w:lineRule="auto"/>
        <w:rPr>
          <w:rFonts w:ascii="Arial" w:hAnsi="Arial" w:cs="Arial"/>
          <w:szCs w:val="24"/>
        </w:rPr>
      </w:pPr>
    </w:p>
    <w:p w:rsidR="00892F52" w:rsidRDefault="00892F52" w:rsidP="003C5617">
      <w:pPr>
        <w:spacing w:line="360" w:lineRule="auto"/>
        <w:rPr>
          <w:rFonts w:ascii="Arial" w:hAnsi="Arial" w:cs="Arial"/>
          <w:szCs w:val="24"/>
        </w:rPr>
      </w:pPr>
    </w:p>
    <w:p w:rsidR="003C5617" w:rsidRPr="003C5617" w:rsidRDefault="00816AE0" w:rsidP="003C5617">
      <w:pPr>
        <w:spacing w:line="360" w:lineRule="auto"/>
        <w:rPr>
          <w:rFonts w:ascii="Arial" w:hAnsi="Arial" w:cs="Arial"/>
          <w:szCs w:val="24"/>
        </w:rPr>
      </w:pPr>
      <w:r>
        <w:rPr>
          <w:rFonts w:ascii="Arial" w:hAnsi="Arial" w:cs="Arial"/>
          <w:szCs w:val="24"/>
        </w:rPr>
        <w:t xml:space="preserve">                                                                                     </w:t>
      </w:r>
    </w:p>
    <w:p w:rsidR="00F204E3" w:rsidRPr="00F204E3" w:rsidRDefault="00F204E3" w:rsidP="003C5617">
      <w:pPr>
        <w:spacing w:line="240" w:lineRule="auto"/>
        <w:jc w:val="right"/>
        <w:rPr>
          <w:rFonts w:ascii="Arial" w:hAnsi="Arial" w:cs="Arial"/>
          <w:b/>
          <w:sz w:val="26"/>
          <w:szCs w:val="26"/>
        </w:rPr>
      </w:pPr>
      <w:r w:rsidRPr="00F204E3">
        <w:rPr>
          <w:rFonts w:ascii="Arial" w:hAnsi="Arial" w:cs="Arial"/>
          <w:b/>
          <w:sz w:val="26"/>
          <w:szCs w:val="26"/>
        </w:rPr>
        <w:t>_______</w:t>
      </w:r>
      <w:r w:rsidR="005B632C">
        <w:rPr>
          <w:rFonts w:ascii="Arial" w:hAnsi="Arial" w:cs="Arial"/>
          <w:b/>
          <w:sz w:val="26"/>
          <w:szCs w:val="26"/>
        </w:rPr>
        <w:t>____</w:t>
      </w:r>
      <w:r w:rsidRPr="00F204E3">
        <w:rPr>
          <w:rFonts w:ascii="Arial" w:hAnsi="Arial" w:cs="Arial"/>
          <w:b/>
          <w:sz w:val="26"/>
          <w:szCs w:val="26"/>
        </w:rPr>
        <w:t>_______________</w:t>
      </w:r>
    </w:p>
    <w:p w:rsidR="00F204E3" w:rsidRPr="00F204E3" w:rsidRDefault="00523817" w:rsidP="003C5617">
      <w:pPr>
        <w:spacing w:line="240" w:lineRule="auto"/>
        <w:jc w:val="right"/>
        <w:rPr>
          <w:rFonts w:ascii="Arial" w:hAnsi="Arial" w:cs="Arial"/>
          <w:b/>
          <w:sz w:val="26"/>
          <w:szCs w:val="26"/>
        </w:rPr>
      </w:pPr>
      <w:r>
        <w:rPr>
          <w:rFonts w:ascii="Arial" w:hAnsi="Arial" w:cs="Arial"/>
          <w:b/>
          <w:sz w:val="26"/>
          <w:szCs w:val="26"/>
        </w:rPr>
        <w:t>MOLELEKI</w:t>
      </w:r>
      <w:r w:rsidR="00170C5C">
        <w:rPr>
          <w:rFonts w:ascii="Arial" w:hAnsi="Arial" w:cs="Arial"/>
          <w:b/>
          <w:sz w:val="26"/>
          <w:szCs w:val="26"/>
        </w:rPr>
        <w:t xml:space="preserve"> AJ</w:t>
      </w:r>
    </w:p>
    <w:p w:rsidR="003C5617" w:rsidRDefault="00170C5C" w:rsidP="003C5617">
      <w:pPr>
        <w:spacing w:line="240" w:lineRule="auto"/>
        <w:jc w:val="right"/>
        <w:rPr>
          <w:rFonts w:ascii="Arial" w:hAnsi="Arial" w:cs="Arial"/>
          <w:b/>
          <w:sz w:val="26"/>
          <w:szCs w:val="26"/>
        </w:rPr>
      </w:pPr>
      <w:r>
        <w:rPr>
          <w:rFonts w:ascii="Arial" w:hAnsi="Arial" w:cs="Arial"/>
          <w:b/>
          <w:sz w:val="26"/>
          <w:szCs w:val="26"/>
        </w:rPr>
        <w:t xml:space="preserve">JUDGE OF </w:t>
      </w:r>
      <w:r w:rsidR="00C85A51">
        <w:rPr>
          <w:rFonts w:ascii="Arial" w:hAnsi="Arial" w:cs="Arial"/>
          <w:b/>
          <w:sz w:val="26"/>
          <w:szCs w:val="26"/>
        </w:rPr>
        <w:t xml:space="preserve">THE </w:t>
      </w:r>
      <w:r>
        <w:rPr>
          <w:rFonts w:ascii="Arial" w:hAnsi="Arial" w:cs="Arial"/>
          <w:b/>
          <w:sz w:val="26"/>
          <w:szCs w:val="26"/>
        </w:rPr>
        <w:t>HIGH COURT</w:t>
      </w:r>
    </w:p>
    <w:p w:rsidR="005B632C" w:rsidRDefault="005B632C" w:rsidP="003C5617">
      <w:pPr>
        <w:spacing w:line="240" w:lineRule="auto"/>
        <w:jc w:val="right"/>
        <w:rPr>
          <w:rFonts w:ascii="Arial" w:hAnsi="Arial" w:cs="Arial"/>
          <w:b/>
          <w:sz w:val="26"/>
          <w:szCs w:val="26"/>
        </w:rPr>
      </w:pPr>
      <w:r>
        <w:rPr>
          <w:rFonts w:ascii="Arial" w:hAnsi="Arial" w:cs="Arial"/>
          <w:b/>
          <w:sz w:val="26"/>
          <w:szCs w:val="26"/>
        </w:rPr>
        <w:t>JOHANNESBURG</w:t>
      </w:r>
    </w:p>
    <w:p w:rsidR="003C5617" w:rsidRPr="003C5617" w:rsidRDefault="003C5617" w:rsidP="005B632C">
      <w:pPr>
        <w:spacing w:line="360" w:lineRule="auto"/>
        <w:rPr>
          <w:rFonts w:ascii="Arial" w:hAnsi="Arial" w:cs="Arial"/>
          <w:szCs w:val="24"/>
        </w:rPr>
      </w:pPr>
    </w:p>
    <w:p w:rsidR="005B632C" w:rsidRDefault="005B632C" w:rsidP="005B632C">
      <w:pPr>
        <w:spacing w:line="360" w:lineRule="auto"/>
        <w:rPr>
          <w:rFonts w:ascii="Arial" w:hAnsi="Arial" w:cs="Arial"/>
          <w:szCs w:val="24"/>
        </w:rPr>
      </w:pPr>
    </w:p>
    <w:p w:rsidR="003C5617" w:rsidRPr="003C5617" w:rsidRDefault="005B632C" w:rsidP="005B632C">
      <w:pPr>
        <w:spacing w:line="360" w:lineRule="auto"/>
        <w:rPr>
          <w:rFonts w:ascii="Arial" w:hAnsi="Arial" w:cs="Arial"/>
          <w:szCs w:val="24"/>
        </w:rPr>
      </w:pPr>
      <w:r>
        <w:rPr>
          <w:rFonts w:ascii="Arial" w:hAnsi="Arial" w:cs="Arial"/>
          <w:szCs w:val="24"/>
        </w:rPr>
        <w:t>Date of Hearing:</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3C5617" w:rsidRPr="003C5617">
        <w:rPr>
          <w:rFonts w:ascii="Arial" w:hAnsi="Arial" w:cs="Arial"/>
          <w:szCs w:val="24"/>
        </w:rPr>
        <w:t xml:space="preserve">9 </w:t>
      </w:r>
      <w:r>
        <w:rPr>
          <w:rFonts w:ascii="Arial" w:hAnsi="Arial" w:cs="Arial"/>
          <w:szCs w:val="24"/>
        </w:rPr>
        <w:t>&amp;</w:t>
      </w:r>
      <w:r w:rsidR="003C5617" w:rsidRPr="003C5617">
        <w:rPr>
          <w:rFonts w:ascii="Arial" w:hAnsi="Arial" w:cs="Arial"/>
          <w:szCs w:val="24"/>
        </w:rPr>
        <w:t xml:space="preserve"> 10 October 2023 </w:t>
      </w:r>
    </w:p>
    <w:p w:rsidR="003C5617" w:rsidRPr="003C5617" w:rsidRDefault="003C5617" w:rsidP="005B632C">
      <w:pPr>
        <w:spacing w:line="360" w:lineRule="auto"/>
        <w:rPr>
          <w:rFonts w:ascii="Arial" w:hAnsi="Arial" w:cs="Arial"/>
          <w:szCs w:val="24"/>
        </w:rPr>
      </w:pPr>
      <w:r w:rsidRPr="003C5617">
        <w:rPr>
          <w:rFonts w:ascii="Arial" w:hAnsi="Arial" w:cs="Arial"/>
          <w:szCs w:val="24"/>
        </w:rPr>
        <w:t xml:space="preserve">Date of </w:t>
      </w:r>
      <w:r w:rsidR="005B632C">
        <w:rPr>
          <w:rFonts w:ascii="Arial" w:hAnsi="Arial" w:cs="Arial"/>
          <w:szCs w:val="24"/>
        </w:rPr>
        <w:t>J</w:t>
      </w:r>
      <w:r w:rsidRPr="003C5617">
        <w:rPr>
          <w:rFonts w:ascii="Arial" w:hAnsi="Arial" w:cs="Arial"/>
          <w:szCs w:val="24"/>
        </w:rPr>
        <w:t>udgment:</w:t>
      </w:r>
      <w:r w:rsidR="005B632C">
        <w:rPr>
          <w:rFonts w:ascii="Arial" w:hAnsi="Arial" w:cs="Arial"/>
          <w:szCs w:val="24"/>
        </w:rPr>
        <w:tab/>
      </w:r>
      <w:r w:rsidR="005B632C">
        <w:rPr>
          <w:rFonts w:ascii="Arial" w:hAnsi="Arial" w:cs="Arial"/>
          <w:szCs w:val="24"/>
        </w:rPr>
        <w:tab/>
      </w:r>
      <w:r w:rsidR="005B632C">
        <w:rPr>
          <w:rFonts w:ascii="Arial" w:hAnsi="Arial" w:cs="Arial"/>
          <w:szCs w:val="24"/>
        </w:rPr>
        <w:tab/>
      </w:r>
      <w:r w:rsidR="005B632C">
        <w:rPr>
          <w:rFonts w:ascii="Arial" w:hAnsi="Arial" w:cs="Arial"/>
          <w:szCs w:val="24"/>
        </w:rPr>
        <w:tab/>
      </w:r>
      <w:r w:rsidR="002308B8">
        <w:rPr>
          <w:rFonts w:ascii="Arial" w:hAnsi="Arial" w:cs="Arial"/>
          <w:szCs w:val="24"/>
        </w:rPr>
        <w:t>0</w:t>
      </w:r>
      <w:r w:rsidR="005B632C">
        <w:rPr>
          <w:rFonts w:ascii="Arial" w:hAnsi="Arial" w:cs="Arial"/>
          <w:szCs w:val="24"/>
        </w:rPr>
        <w:t>6</w:t>
      </w:r>
      <w:r w:rsidR="002308B8">
        <w:rPr>
          <w:rFonts w:ascii="Arial" w:hAnsi="Arial" w:cs="Arial"/>
          <w:szCs w:val="24"/>
        </w:rPr>
        <w:t xml:space="preserve"> </w:t>
      </w:r>
      <w:r w:rsidR="005B632C">
        <w:rPr>
          <w:rFonts w:ascii="Arial" w:hAnsi="Arial" w:cs="Arial"/>
          <w:szCs w:val="24"/>
        </w:rPr>
        <w:t>November</w:t>
      </w:r>
      <w:r w:rsidR="002308B8">
        <w:rPr>
          <w:rFonts w:ascii="Arial" w:hAnsi="Arial" w:cs="Arial"/>
          <w:szCs w:val="24"/>
        </w:rPr>
        <w:t xml:space="preserve"> </w:t>
      </w:r>
      <w:r w:rsidRPr="003C5617">
        <w:rPr>
          <w:rFonts w:ascii="Arial" w:hAnsi="Arial" w:cs="Arial"/>
          <w:szCs w:val="24"/>
        </w:rPr>
        <w:t>2023</w:t>
      </w:r>
    </w:p>
    <w:p w:rsidR="001D32E2" w:rsidRPr="003C5617" w:rsidRDefault="001D32E2" w:rsidP="005B632C">
      <w:pPr>
        <w:spacing w:line="360" w:lineRule="auto"/>
        <w:rPr>
          <w:rFonts w:ascii="Arial" w:hAnsi="Arial" w:cs="Arial"/>
          <w:szCs w:val="24"/>
        </w:rPr>
      </w:pPr>
    </w:p>
    <w:p w:rsidR="005B632C" w:rsidRDefault="005B632C" w:rsidP="005B632C">
      <w:pPr>
        <w:spacing w:line="360" w:lineRule="auto"/>
        <w:rPr>
          <w:rFonts w:ascii="Arial" w:hAnsi="Arial" w:cs="Arial"/>
          <w:szCs w:val="24"/>
        </w:rPr>
      </w:pPr>
    </w:p>
    <w:p w:rsidR="00F204E3" w:rsidRDefault="00523817" w:rsidP="005B632C">
      <w:pPr>
        <w:spacing w:line="360" w:lineRule="auto"/>
        <w:rPr>
          <w:rFonts w:ascii="Arial" w:hAnsi="Arial" w:cs="Arial"/>
          <w:szCs w:val="24"/>
        </w:rPr>
      </w:pPr>
      <w:r w:rsidRPr="003C5617">
        <w:rPr>
          <w:rFonts w:ascii="Arial" w:hAnsi="Arial" w:cs="Arial"/>
          <w:szCs w:val="24"/>
        </w:rPr>
        <w:t>Counsel for the Plaintiff</w:t>
      </w:r>
      <w:r w:rsidR="00F204E3" w:rsidRPr="003C5617">
        <w:rPr>
          <w:rFonts w:ascii="Arial" w:hAnsi="Arial" w:cs="Arial"/>
          <w:szCs w:val="24"/>
        </w:rPr>
        <w:t>:</w:t>
      </w:r>
      <w:r w:rsidR="005B632C">
        <w:rPr>
          <w:rFonts w:ascii="Arial" w:hAnsi="Arial" w:cs="Arial"/>
          <w:szCs w:val="24"/>
        </w:rPr>
        <w:tab/>
      </w:r>
      <w:r w:rsidR="005B632C">
        <w:rPr>
          <w:rFonts w:ascii="Arial" w:hAnsi="Arial" w:cs="Arial"/>
          <w:szCs w:val="24"/>
        </w:rPr>
        <w:tab/>
      </w:r>
      <w:r w:rsidR="005B632C">
        <w:rPr>
          <w:rFonts w:ascii="Arial" w:hAnsi="Arial" w:cs="Arial"/>
          <w:szCs w:val="24"/>
        </w:rPr>
        <w:tab/>
      </w:r>
      <w:r w:rsidR="00226403" w:rsidRPr="003C5617">
        <w:rPr>
          <w:rFonts w:ascii="Arial" w:hAnsi="Arial" w:cs="Arial"/>
          <w:szCs w:val="24"/>
        </w:rPr>
        <w:t xml:space="preserve">Adv </w:t>
      </w:r>
      <w:r w:rsidRPr="003C5617">
        <w:rPr>
          <w:rFonts w:ascii="Arial" w:hAnsi="Arial" w:cs="Arial"/>
          <w:szCs w:val="24"/>
        </w:rPr>
        <w:t>Raynold Mthembu</w:t>
      </w:r>
    </w:p>
    <w:p w:rsidR="005B632C" w:rsidRPr="003C5617" w:rsidRDefault="005B632C" w:rsidP="005B632C">
      <w:pPr>
        <w:spacing w:line="360" w:lineRule="auto"/>
        <w:rPr>
          <w:rFonts w:ascii="Arial" w:hAnsi="Arial" w:cs="Arial"/>
          <w:szCs w:val="24"/>
        </w:rPr>
      </w:pPr>
      <w:r>
        <w:rPr>
          <w:rFonts w:ascii="Arial" w:hAnsi="Arial" w:cs="Arial"/>
          <w:szCs w:val="24"/>
        </w:rPr>
        <w:t xml:space="preserve">Instructed By: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M.N</w:t>
      </w:r>
      <w:r w:rsidRPr="003C5617">
        <w:rPr>
          <w:rFonts w:ascii="Arial" w:hAnsi="Arial" w:cs="Arial"/>
          <w:szCs w:val="24"/>
        </w:rPr>
        <w:t xml:space="preserve"> Mkansi Inc</w:t>
      </w:r>
    </w:p>
    <w:p w:rsidR="00F204E3" w:rsidRPr="003C5617" w:rsidRDefault="00F204E3" w:rsidP="005B632C">
      <w:pPr>
        <w:spacing w:line="360" w:lineRule="auto"/>
        <w:rPr>
          <w:rFonts w:ascii="Arial" w:hAnsi="Arial" w:cs="Arial"/>
          <w:szCs w:val="24"/>
        </w:rPr>
      </w:pPr>
    </w:p>
    <w:p w:rsidR="00F204E3" w:rsidRPr="003C5617" w:rsidRDefault="00F204E3" w:rsidP="005B632C">
      <w:pPr>
        <w:spacing w:line="360" w:lineRule="auto"/>
        <w:rPr>
          <w:rFonts w:ascii="Arial" w:hAnsi="Arial" w:cs="Arial"/>
          <w:szCs w:val="24"/>
        </w:rPr>
      </w:pPr>
      <w:r w:rsidRPr="003C5617">
        <w:rPr>
          <w:rFonts w:ascii="Arial" w:hAnsi="Arial" w:cs="Arial"/>
          <w:szCs w:val="24"/>
        </w:rPr>
        <w:t>Coun</w:t>
      </w:r>
      <w:r w:rsidR="00523817" w:rsidRPr="003C5617">
        <w:rPr>
          <w:rFonts w:ascii="Arial" w:hAnsi="Arial" w:cs="Arial"/>
          <w:szCs w:val="24"/>
        </w:rPr>
        <w:t>sel for the Defendant:</w:t>
      </w:r>
      <w:r w:rsidR="005B632C">
        <w:rPr>
          <w:rFonts w:ascii="Arial" w:hAnsi="Arial" w:cs="Arial"/>
          <w:szCs w:val="24"/>
        </w:rPr>
        <w:tab/>
      </w:r>
      <w:r w:rsidR="005B632C">
        <w:rPr>
          <w:rFonts w:ascii="Arial" w:hAnsi="Arial" w:cs="Arial"/>
          <w:szCs w:val="24"/>
        </w:rPr>
        <w:tab/>
      </w:r>
      <w:r w:rsidR="005B632C">
        <w:rPr>
          <w:rFonts w:ascii="Arial" w:hAnsi="Arial" w:cs="Arial"/>
          <w:szCs w:val="24"/>
        </w:rPr>
        <w:tab/>
      </w:r>
      <w:r w:rsidR="00226403" w:rsidRPr="003C5617">
        <w:rPr>
          <w:rFonts w:ascii="Arial" w:hAnsi="Arial" w:cs="Arial"/>
          <w:szCs w:val="24"/>
        </w:rPr>
        <w:t>Adv</w:t>
      </w:r>
      <w:r w:rsidRPr="003C5617">
        <w:rPr>
          <w:rFonts w:ascii="Arial" w:hAnsi="Arial" w:cs="Arial"/>
          <w:szCs w:val="24"/>
        </w:rPr>
        <w:t xml:space="preserve"> </w:t>
      </w:r>
      <w:r w:rsidR="00523817" w:rsidRPr="003C5617">
        <w:rPr>
          <w:rFonts w:ascii="Arial" w:hAnsi="Arial" w:cs="Arial"/>
          <w:szCs w:val="24"/>
        </w:rPr>
        <w:t>Teboho Mosikili</w:t>
      </w:r>
    </w:p>
    <w:p w:rsidR="00F204E3" w:rsidRPr="003C5617" w:rsidRDefault="005B632C" w:rsidP="005B632C">
      <w:pPr>
        <w:spacing w:line="360" w:lineRule="auto"/>
        <w:rPr>
          <w:rFonts w:ascii="Arial" w:hAnsi="Arial" w:cs="Arial"/>
          <w:szCs w:val="24"/>
        </w:rPr>
      </w:pPr>
      <w:r>
        <w:rPr>
          <w:rFonts w:ascii="Arial" w:hAnsi="Arial" w:cs="Arial"/>
          <w:szCs w:val="24"/>
        </w:rPr>
        <w:t>Instructed By:</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3C5617">
        <w:rPr>
          <w:rFonts w:ascii="Arial" w:hAnsi="Arial" w:cs="Arial"/>
          <w:szCs w:val="24"/>
        </w:rPr>
        <w:t>MMMG Attorneys</w:t>
      </w:r>
    </w:p>
    <w:p w:rsidR="00226403" w:rsidRPr="003C5617" w:rsidRDefault="00226403" w:rsidP="00FF7EFA">
      <w:pPr>
        <w:spacing w:line="240" w:lineRule="auto"/>
        <w:rPr>
          <w:rFonts w:ascii="Arial" w:hAnsi="Arial" w:cs="Arial"/>
          <w:szCs w:val="24"/>
        </w:rPr>
      </w:pPr>
    </w:p>
    <w:sectPr w:rsidR="00226403" w:rsidRPr="003C5617" w:rsidSect="008C225E">
      <w:headerReference w:type="default" r:id="rId10"/>
      <w:footerReference w:type="default" r:id="rId11"/>
      <w:pgSz w:w="11906" w:h="16838"/>
      <w:pgMar w:top="851" w:right="1440"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384" w:rsidRDefault="00301384" w:rsidP="00802B1D">
      <w:pPr>
        <w:spacing w:line="240" w:lineRule="auto"/>
      </w:pPr>
      <w:r>
        <w:separator/>
      </w:r>
    </w:p>
  </w:endnote>
  <w:endnote w:type="continuationSeparator" w:id="0">
    <w:p w:rsidR="00301384" w:rsidRDefault="00301384" w:rsidP="00802B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660027"/>
      <w:docPartObj>
        <w:docPartGallery w:val="Page Numbers (Bottom of Page)"/>
        <w:docPartUnique/>
      </w:docPartObj>
    </w:sdtPr>
    <w:sdtEndPr>
      <w:rPr>
        <w:rFonts w:ascii="Arial" w:hAnsi="Arial" w:cs="Arial"/>
        <w:noProof/>
      </w:rPr>
    </w:sdtEndPr>
    <w:sdtContent>
      <w:p w:rsidR="00944808" w:rsidRPr="005B632C" w:rsidRDefault="00944808">
        <w:pPr>
          <w:pStyle w:val="Footer"/>
          <w:jc w:val="right"/>
          <w:rPr>
            <w:rFonts w:ascii="Arial" w:hAnsi="Arial" w:cs="Arial"/>
          </w:rPr>
        </w:pPr>
        <w:r w:rsidRPr="005B632C">
          <w:rPr>
            <w:rFonts w:ascii="Arial" w:hAnsi="Arial" w:cs="Arial"/>
          </w:rPr>
          <w:fldChar w:fldCharType="begin"/>
        </w:r>
        <w:r w:rsidRPr="005B632C">
          <w:rPr>
            <w:rFonts w:ascii="Arial" w:hAnsi="Arial" w:cs="Arial"/>
          </w:rPr>
          <w:instrText xml:space="preserve"> PAGE   \* MERGEFORMAT </w:instrText>
        </w:r>
        <w:r w:rsidRPr="005B632C">
          <w:rPr>
            <w:rFonts w:ascii="Arial" w:hAnsi="Arial" w:cs="Arial"/>
          </w:rPr>
          <w:fldChar w:fldCharType="separate"/>
        </w:r>
        <w:r w:rsidR="0008334B">
          <w:rPr>
            <w:rFonts w:ascii="Arial" w:hAnsi="Arial" w:cs="Arial"/>
            <w:noProof/>
          </w:rPr>
          <w:t>2</w:t>
        </w:r>
        <w:r w:rsidRPr="005B632C">
          <w:rPr>
            <w:rFonts w:ascii="Arial" w:hAnsi="Arial" w:cs="Arial"/>
            <w:noProof/>
          </w:rPr>
          <w:fldChar w:fldCharType="end"/>
        </w:r>
      </w:p>
    </w:sdtContent>
  </w:sdt>
  <w:p w:rsidR="00A34297" w:rsidRDefault="00A342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384" w:rsidRDefault="00301384" w:rsidP="00802B1D">
      <w:pPr>
        <w:spacing w:line="240" w:lineRule="auto"/>
      </w:pPr>
      <w:r>
        <w:separator/>
      </w:r>
    </w:p>
  </w:footnote>
  <w:footnote w:type="continuationSeparator" w:id="0">
    <w:p w:rsidR="00301384" w:rsidRDefault="00301384" w:rsidP="00802B1D">
      <w:pPr>
        <w:spacing w:line="240" w:lineRule="auto"/>
      </w:pPr>
      <w:r>
        <w:continuationSeparator/>
      </w:r>
    </w:p>
  </w:footnote>
  <w:footnote w:id="1">
    <w:p w:rsidR="00944808" w:rsidRPr="006E2F64" w:rsidRDefault="00944808">
      <w:pPr>
        <w:pStyle w:val="FootnoteText"/>
        <w:rPr>
          <w:rFonts w:ascii="Arial" w:hAnsi="Arial" w:cs="Arial"/>
          <w:sz w:val="18"/>
          <w:szCs w:val="18"/>
          <w:lang w:val="en-GB"/>
        </w:rPr>
      </w:pPr>
      <w:r w:rsidRPr="006E2F64">
        <w:rPr>
          <w:rStyle w:val="FootnoteReference"/>
          <w:rFonts w:ascii="Arial" w:hAnsi="Arial" w:cs="Arial"/>
          <w:sz w:val="18"/>
          <w:szCs w:val="18"/>
        </w:rPr>
        <w:footnoteRef/>
      </w:r>
      <w:r w:rsidRPr="006E2F64">
        <w:rPr>
          <w:rFonts w:ascii="Arial" w:hAnsi="Arial" w:cs="Arial"/>
          <w:sz w:val="18"/>
          <w:szCs w:val="18"/>
        </w:rPr>
        <w:t xml:space="preserve"> 34 of 1956.</w:t>
      </w:r>
    </w:p>
  </w:footnote>
  <w:footnote w:id="2">
    <w:p w:rsidR="00CD59D9" w:rsidRPr="006E2F64" w:rsidRDefault="00CD59D9">
      <w:pPr>
        <w:pStyle w:val="FootnoteText"/>
        <w:rPr>
          <w:rFonts w:ascii="Arial" w:hAnsi="Arial" w:cs="Arial"/>
          <w:sz w:val="18"/>
          <w:szCs w:val="18"/>
          <w:lang w:val="en-GB"/>
        </w:rPr>
      </w:pPr>
      <w:r w:rsidRPr="006E2F64">
        <w:rPr>
          <w:rStyle w:val="FootnoteReference"/>
          <w:rFonts w:ascii="Arial" w:hAnsi="Arial" w:cs="Arial"/>
          <w:sz w:val="18"/>
          <w:szCs w:val="18"/>
        </w:rPr>
        <w:footnoteRef/>
      </w:r>
      <w:r w:rsidRPr="006E2F64">
        <w:rPr>
          <w:rFonts w:ascii="Arial" w:hAnsi="Arial" w:cs="Arial"/>
          <w:sz w:val="18"/>
          <w:szCs w:val="18"/>
        </w:rPr>
        <w:t xml:space="preserve"> 34 of 1956.</w:t>
      </w:r>
    </w:p>
  </w:footnote>
  <w:footnote w:id="3">
    <w:p w:rsidR="00CD59D9" w:rsidRPr="006E2F64" w:rsidRDefault="00CD59D9">
      <w:pPr>
        <w:pStyle w:val="FootnoteText"/>
        <w:rPr>
          <w:rFonts w:ascii="Arial" w:hAnsi="Arial" w:cs="Arial"/>
          <w:sz w:val="18"/>
          <w:szCs w:val="18"/>
          <w:lang w:val="en-GB"/>
        </w:rPr>
      </w:pPr>
      <w:r w:rsidRPr="006E2F64">
        <w:rPr>
          <w:rStyle w:val="FootnoteReference"/>
          <w:rFonts w:ascii="Arial" w:hAnsi="Arial" w:cs="Arial"/>
          <w:sz w:val="18"/>
          <w:szCs w:val="18"/>
        </w:rPr>
        <w:footnoteRef/>
      </w:r>
      <w:r w:rsidRPr="006E2F64">
        <w:rPr>
          <w:rFonts w:ascii="Arial" w:hAnsi="Arial" w:cs="Arial"/>
          <w:sz w:val="18"/>
          <w:szCs w:val="18"/>
        </w:rPr>
        <w:t xml:space="preserve"> </w:t>
      </w:r>
      <w:r w:rsidR="00B81F65" w:rsidRPr="006E2F64">
        <w:rPr>
          <w:rFonts w:ascii="Arial" w:hAnsi="Arial" w:cs="Arial"/>
          <w:sz w:val="18"/>
          <w:szCs w:val="18"/>
        </w:rPr>
        <w:t>[2021] ZASCA 125,</w:t>
      </w:r>
      <w:r w:rsidRPr="006E2F64">
        <w:rPr>
          <w:rFonts w:ascii="Arial" w:hAnsi="Arial" w:cs="Arial"/>
          <w:sz w:val="18"/>
          <w:szCs w:val="18"/>
        </w:rPr>
        <w:t>1966 (2) SA 428 (A) at 430.</w:t>
      </w:r>
    </w:p>
  </w:footnote>
  <w:footnote w:id="4">
    <w:p w:rsidR="00EE4E97" w:rsidRPr="006E2F64" w:rsidRDefault="00EE4E97">
      <w:pPr>
        <w:pStyle w:val="FootnoteText"/>
        <w:rPr>
          <w:rFonts w:ascii="Arial" w:hAnsi="Arial" w:cs="Arial"/>
          <w:sz w:val="18"/>
          <w:szCs w:val="18"/>
        </w:rPr>
      </w:pPr>
      <w:r w:rsidRPr="006E2F64">
        <w:rPr>
          <w:rStyle w:val="FootnoteReference"/>
          <w:rFonts w:ascii="Arial" w:hAnsi="Arial" w:cs="Arial"/>
          <w:sz w:val="18"/>
          <w:szCs w:val="18"/>
        </w:rPr>
        <w:footnoteRef/>
      </w:r>
      <w:r w:rsidRPr="006E2F64">
        <w:rPr>
          <w:rFonts w:ascii="Arial" w:hAnsi="Arial" w:cs="Arial"/>
          <w:sz w:val="18"/>
          <w:szCs w:val="18"/>
        </w:rPr>
        <w:t xml:space="preserve"> </w:t>
      </w:r>
      <w:r w:rsidR="00B81F65" w:rsidRPr="006E2F64">
        <w:rPr>
          <w:rFonts w:ascii="Arial" w:hAnsi="Arial" w:cs="Arial"/>
          <w:sz w:val="18"/>
          <w:szCs w:val="18"/>
        </w:rPr>
        <w:t xml:space="preserve">[2000] ZASCA 174, </w:t>
      </w:r>
      <w:r w:rsidRPr="006E2F64">
        <w:rPr>
          <w:rFonts w:ascii="Arial" w:hAnsi="Arial" w:cs="Arial"/>
          <w:sz w:val="18"/>
          <w:szCs w:val="18"/>
        </w:rPr>
        <w:t>2000 (3) SA 1049 (SCA).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297" w:rsidRDefault="00A34297" w:rsidP="00781931">
    <w:pPr>
      <w:pStyle w:val="Header"/>
    </w:pPr>
  </w:p>
  <w:p w:rsidR="00A34297" w:rsidRDefault="00A342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34C1"/>
    <w:multiLevelType w:val="hybridMultilevel"/>
    <w:tmpl w:val="CF5EEB9E"/>
    <w:lvl w:ilvl="0" w:tplc="30E2CB38">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 w15:restartNumberingAfterBreak="0">
    <w:nsid w:val="03D81E2F"/>
    <w:multiLevelType w:val="multilevel"/>
    <w:tmpl w:val="D38AE536"/>
    <w:lvl w:ilvl="0">
      <w:start w:val="1"/>
      <w:numFmt w:val="decimal"/>
      <w:lvlText w:val="[%1]"/>
      <w:lvlJc w:val="left"/>
      <w:pPr>
        <w:ind w:left="567" w:hanging="567"/>
      </w:pPr>
      <w:rPr>
        <w:rFonts w:hint="default"/>
      </w:rPr>
    </w:lvl>
    <w:lvl w:ilvl="1">
      <w:start w:val="1"/>
      <w:numFmt w:val="decimal"/>
      <w:lvlText w:val="2.%2."/>
      <w:lvlJc w:val="left"/>
      <w:pPr>
        <w:ind w:left="1287" w:hanging="567"/>
      </w:pPr>
      <w:rPr>
        <w:rFonts w:ascii="Arial" w:eastAsia="Times New Roman" w:hAnsi="Arial" w:cs="Arial" w:hint="default"/>
      </w:rPr>
    </w:lvl>
    <w:lvl w:ilvl="2">
      <w:start w:val="1"/>
      <w:numFmt w:val="lowerRoman"/>
      <w:lvlText w:val="%3."/>
      <w:lvlJc w:val="right"/>
      <w:pPr>
        <w:ind w:left="2007" w:hanging="567"/>
      </w:pPr>
      <w:rPr>
        <w:rFonts w:hint="default"/>
      </w:rPr>
    </w:lvl>
    <w:lvl w:ilvl="3">
      <w:start w:val="1"/>
      <w:numFmt w:val="decimal"/>
      <w:lvlText w:val="%4."/>
      <w:lvlJc w:val="left"/>
      <w:pPr>
        <w:ind w:left="2727" w:hanging="567"/>
      </w:pPr>
      <w:rPr>
        <w:rFonts w:hint="default"/>
      </w:rPr>
    </w:lvl>
    <w:lvl w:ilvl="4">
      <w:start w:val="1"/>
      <w:numFmt w:val="lowerLetter"/>
      <w:lvlText w:val="%5."/>
      <w:lvlJc w:val="left"/>
      <w:pPr>
        <w:ind w:left="3447" w:hanging="567"/>
      </w:pPr>
      <w:rPr>
        <w:rFonts w:hint="default"/>
      </w:rPr>
    </w:lvl>
    <w:lvl w:ilvl="5">
      <w:start w:val="1"/>
      <w:numFmt w:val="lowerRoman"/>
      <w:lvlText w:val="%6."/>
      <w:lvlJc w:val="right"/>
      <w:pPr>
        <w:ind w:left="4167" w:hanging="567"/>
      </w:pPr>
      <w:rPr>
        <w:rFonts w:hint="default"/>
      </w:rPr>
    </w:lvl>
    <w:lvl w:ilvl="6">
      <w:start w:val="1"/>
      <w:numFmt w:val="decimal"/>
      <w:lvlText w:val="%7."/>
      <w:lvlJc w:val="left"/>
      <w:pPr>
        <w:ind w:left="4887" w:hanging="567"/>
      </w:pPr>
      <w:rPr>
        <w:rFonts w:hint="default"/>
      </w:rPr>
    </w:lvl>
    <w:lvl w:ilvl="7">
      <w:start w:val="1"/>
      <w:numFmt w:val="lowerLetter"/>
      <w:lvlText w:val="%8."/>
      <w:lvlJc w:val="left"/>
      <w:pPr>
        <w:ind w:left="5607" w:hanging="567"/>
      </w:pPr>
      <w:rPr>
        <w:rFonts w:hint="default"/>
      </w:rPr>
    </w:lvl>
    <w:lvl w:ilvl="8">
      <w:start w:val="1"/>
      <w:numFmt w:val="lowerRoman"/>
      <w:lvlText w:val="%9."/>
      <w:lvlJc w:val="right"/>
      <w:pPr>
        <w:ind w:left="6327" w:hanging="567"/>
      </w:pPr>
      <w:rPr>
        <w:rFonts w:hint="default"/>
      </w:rPr>
    </w:lvl>
  </w:abstractNum>
  <w:abstractNum w:abstractNumId="2" w15:restartNumberingAfterBreak="0">
    <w:nsid w:val="078D5A2A"/>
    <w:multiLevelType w:val="multilevel"/>
    <w:tmpl w:val="69AC7A1C"/>
    <w:lvl w:ilvl="0">
      <w:start w:val="1"/>
      <w:numFmt w:val="decimal"/>
      <w:lvlText w:val="[%1]"/>
      <w:lvlJc w:val="left"/>
      <w:pPr>
        <w:ind w:left="567" w:hanging="567"/>
      </w:pPr>
      <w:rPr>
        <w:rFonts w:hint="default"/>
      </w:rPr>
    </w:lvl>
    <w:lvl w:ilvl="1">
      <w:start w:val="1"/>
      <w:numFmt w:val="decimal"/>
      <w:lvlText w:val="%2."/>
      <w:lvlJc w:val="left"/>
      <w:pPr>
        <w:ind w:left="1287" w:hanging="567"/>
      </w:pPr>
      <w:rPr>
        <w:rFonts w:ascii="Arial" w:eastAsia="Times New Roman" w:hAnsi="Arial" w:cs="Arial" w:hint="default"/>
      </w:rPr>
    </w:lvl>
    <w:lvl w:ilvl="2">
      <w:start w:val="1"/>
      <w:numFmt w:val="lowerRoman"/>
      <w:lvlText w:val="%3."/>
      <w:lvlJc w:val="right"/>
      <w:pPr>
        <w:ind w:left="2007" w:hanging="567"/>
      </w:pPr>
      <w:rPr>
        <w:rFonts w:hint="default"/>
      </w:rPr>
    </w:lvl>
    <w:lvl w:ilvl="3">
      <w:start w:val="1"/>
      <w:numFmt w:val="decimal"/>
      <w:lvlText w:val="%4."/>
      <w:lvlJc w:val="left"/>
      <w:pPr>
        <w:ind w:left="2727" w:hanging="567"/>
      </w:pPr>
      <w:rPr>
        <w:rFonts w:hint="default"/>
      </w:rPr>
    </w:lvl>
    <w:lvl w:ilvl="4">
      <w:start w:val="1"/>
      <w:numFmt w:val="lowerLetter"/>
      <w:lvlText w:val="%5."/>
      <w:lvlJc w:val="left"/>
      <w:pPr>
        <w:ind w:left="3447" w:hanging="567"/>
      </w:pPr>
      <w:rPr>
        <w:rFonts w:hint="default"/>
      </w:rPr>
    </w:lvl>
    <w:lvl w:ilvl="5">
      <w:start w:val="1"/>
      <w:numFmt w:val="lowerRoman"/>
      <w:lvlText w:val="%6."/>
      <w:lvlJc w:val="right"/>
      <w:pPr>
        <w:ind w:left="4167" w:hanging="567"/>
      </w:pPr>
      <w:rPr>
        <w:rFonts w:hint="default"/>
      </w:rPr>
    </w:lvl>
    <w:lvl w:ilvl="6">
      <w:start w:val="1"/>
      <w:numFmt w:val="decimal"/>
      <w:lvlText w:val="%7."/>
      <w:lvlJc w:val="left"/>
      <w:pPr>
        <w:ind w:left="4887" w:hanging="567"/>
      </w:pPr>
      <w:rPr>
        <w:rFonts w:hint="default"/>
      </w:rPr>
    </w:lvl>
    <w:lvl w:ilvl="7">
      <w:start w:val="1"/>
      <w:numFmt w:val="lowerLetter"/>
      <w:lvlText w:val="%8."/>
      <w:lvlJc w:val="left"/>
      <w:pPr>
        <w:ind w:left="5607" w:hanging="567"/>
      </w:pPr>
      <w:rPr>
        <w:rFonts w:hint="default"/>
      </w:rPr>
    </w:lvl>
    <w:lvl w:ilvl="8">
      <w:start w:val="1"/>
      <w:numFmt w:val="lowerRoman"/>
      <w:lvlText w:val="%9."/>
      <w:lvlJc w:val="right"/>
      <w:pPr>
        <w:ind w:left="6327" w:hanging="567"/>
      </w:pPr>
      <w:rPr>
        <w:rFonts w:hint="default"/>
      </w:r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0A994076"/>
    <w:multiLevelType w:val="hybridMultilevel"/>
    <w:tmpl w:val="5AA86706"/>
    <w:lvl w:ilvl="0" w:tplc="79204B5C">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C6B1A94"/>
    <w:multiLevelType w:val="multilevel"/>
    <w:tmpl w:val="A6661F88"/>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6" w15:restartNumberingAfterBreak="0">
    <w:nsid w:val="0CD87F2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745B24"/>
    <w:multiLevelType w:val="hybridMultilevel"/>
    <w:tmpl w:val="71E61832"/>
    <w:lvl w:ilvl="0" w:tplc="8D823DB4">
      <w:start w:val="1"/>
      <w:numFmt w:val="lowerLetter"/>
      <w:lvlText w:val="(%1)"/>
      <w:lvlJc w:val="left"/>
      <w:pPr>
        <w:ind w:left="1797" w:hanging="360"/>
      </w:pPr>
      <w:rPr>
        <w:rFonts w:hint="default"/>
      </w:rPr>
    </w:lvl>
    <w:lvl w:ilvl="1" w:tplc="1C090019" w:tentative="1">
      <w:start w:val="1"/>
      <w:numFmt w:val="lowerLetter"/>
      <w:lvlText w:val="%2."/>
      <w:lvlJc w:val="left"/>
      <w:pPr>
        <w:ind w:left="2517" w:hanging="360"/>
      </w:pPr>
    </w:lvl>
    <w:lvl w:ilvl="2" w:tplc="1C09001B" w:tentative="1">
      <w:start w:val="1"/>
      <w:numFmt w:val="lowerRoman"/>
      <w:lvlText w:val="%3."/>
      <w:lvlJc w:val="right"/>
      <w:pPr>
        <w:ind w:left="3237" w:hanging="180"/>
      </w:pPr>
    </w:lvl>
    <w:lvl w:ilvl="3" w:tplc="1C09000F" w:tentative="1">
      <w:start w:val="1"/>
      <w:numFmt w:val="decimal"/>
      <w:lvlText w:val="%4."/>
      <w:lvlJc w:val="left"/>
      <w:pPr>
        <w:ind w:left="3957" w:hanging="360"/>
      </w:pPr>
    </w:lvl>
    <w:lvl w:ilvl="4" w:tplc="1C090019" w:tentative="1">
      <w:start w:val="1"/>
      <w:numFmt w:val="lowerLetter"/>
      <w:lvlText w:val="%5."/>
      <w:lvlJc w:val="left"/>
      <w:pPr>
        <w:ind w:left="4677" w:hanging="360"/>
      </w:pPr>
    </w:lvl>
    <w:lvl w:ilvl="5" w:tplc="1C09001B" w:tentative="1">
      <w:start w:val="1"/>
      <w:numFmt w:val="lowerRoman"/>
      <w:lvlText w:val="%6."/>
      <w:lvlJc w:val="right"/>
      <w:pPr>
        <w:ind w:left="5397" w:hanging="180"/>
      </w:pPr>
    </w:lvl>
    <w:lvl w:ilvl="6" w:tplc="1C09000F" w:tentative="1">
      <w:start w:val="1"/>
      <w:numFmt w:val="decimal"/>
      <w:lvlText w:val="%7."/>
      <w:lvlJc w:val="left"/>
      <w:pPr>
        <w:ind w:left="6117" w:hanging="360"/>
      </w:pPr>
    </w:lvl>
    <w:lvl w:ilvl="7" w:tplc="1C090019" w:tentative="1">
      <w:start w:val="1"/>
      <w:numFmt w:val="lowerLetter"/>
      <w:lvlText w:val="%8."/>
      <w:lvlJc w:val="left"/>
      <w:pPr>
        <w:ind w:left="6837" w:hanging="360"/>
      </w:pPr>
    </w:lvl>
    <w:lvl w:ilvl="8" w:tplc="1C09001B" w:tentative="1">
      <w:start w:val="1"/>
      <w:numFmt w:val="lowerRoman"/>
      <w:lvlText w:val="%9."/>
      <w:lvlJc w:val="right"/>
      <w:pPr>
        <w:ind w:left="7557" w:hanging="180"/>
      </w:pPr>
    </w:lvl>
  </w:abstractNum>
  <w:abstractNum w:abstractNumId="8" w15:restartNumberingAfterBreak="0">
    <w:nsid w:val="12D11677"/>
    <w:multiLevelType w:val="hybridMultilevel"/>
    <w:tmpl w:val="173E1894"/>
    <w:lvl w:ilvl="0" w:tplc="FD4E1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19692C"/>
    <w:multiLevelType w:val="hybridMultilevel"/>
    <w:tmpl w:val="8788D082"/>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B460309"/>
    <w:multiLevelType w:val="hybridMultilevel"/>
    <w:tmpl w:val="A9E89BA2"/>
    <w:lvl w:ilvl="0" w:tplc="2354C3E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1BC9155E"/>
    <w:multiLevelType w:val="hybridMultilevel"/>
    <w:tmpl w:val="BAB4389C"/>
    <w:lvl w:ilvl="0" w:tplc="7400A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C52FB9"/>
    <w:multiLevelType w:val="hybridMultilevel"/>
    <w:tmpl w:val="08E45FA6"/>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F422BAB"/>
    <w:multiLevelType w:val="hybridMultilevel"/>
    <w:tmpl w:val="856280B2"/>
    <w:lvl w:ilvl="0" w:tplc="F7F40202">
      <w:start w:val="1"/>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4" w15:restartNumberingAfterBreak="0">
    <w:nsid w:val="35541230"/>
    <w:multiLevelType w:val="hybridMultilevel"/>
    <w:tmpl w:val="C28CF37C"/>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6F6495B"/>
    <w:multiLevelType w:val="hybridMultilevel"/>
    <w:tmpl w:val="F63AADD2"/>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74523AB"/>
    <w:multiLevelType w:val="hybridMultilevel"/>
    <w:tmpl w:val="18A86AA4"/>
    <w:lvl w:ilvl="0" w:tplc="79204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A81C73"/>
    <w:multiLevelType w:val="multilevel"/>
    <w:tmpl w:val="69AC7A1C"/>
    <w:lvl w:ilvl="0">
      <w:start w:val="1"/>
      <w:numFmt w:val="decimal"/>
      <w:lvlText w:val="[%1]"/>
      <w:lvlJc w:val="left"/>
      <w:pPr>
        <w:ind w:left="567" w:hanging="567"/>
      </w:pPr>
      <w:rPr>
        <w:rFonts w:hint="default"/>
      </w:rPr>
    </w:lvl>
    <w:lvl w:ilvl="1">
      <w:start w:val="1"/>
      <w:numFmt w:val="decimal"/>
      <w:lvlText w:val="%2."/>
      <w:lvlJc w:val="left"/>
      <w:pPr>
        <w:ind w:left="1287" w:hanging="567"/>
      </w:pPr>
      <w:rPr>
        <w:rFonts w:ascii="Arial" w:eastAsia="Times New Roman" w:hAnsi="Arial" w:cs="Arial" w:hint="default"/>
      </w:rPr>
    </w:lvl>
    <w:lvl w:ilvl="2">
      <w:start w:val="1"/>
      <w:numFmt w:val="lowerRoman"/>
      <w:lvlText w:val="%3."/>
      <w:lvlJc w:val="right"/>
      <w:pPr>
        <w:ind w:left="2007" w:hanging="567"/>
      </w:pPr>
      <w:rPr>
        <w:rFonts w:hint="default"/>
      </w:rPr>
    </w:lvl>
    <w:lvl w:ilvl="3">
      <w:start w:val="1"/>
      <w:numFmt w:val="decimal"/>
      <w:lvlText w:val="%4."/>
      <w:lvlJc w:val="left"/>
      <w:pPr>
        <w:ind w:left="2727" w:hanging="567"/>
      </w:pPr>
      <w:rPr>
        <w:rFonts w:hint="default"/>
      </w:rPr>
    </w:lvl>
    <w:lvl w:ilvl="4">
      <w:start w:val="1"/>
      <w:numFmt w:val="lowerLetter"/>
      <w:lvlText w:val="%5."/>
      <w:lvlJc w:val="left"/>
      <w:pPr>
        <w:ind w:left="3447" w:hanging="567"/>
      </w:pPr>
      <w:rPr>
        <w:rFonts w:hint="default"/>
      </w:rPr>
    </w:lvl>
    <w:lvl w:ilvl="5">
      <w:start w:val="1"/>
      <w:numFmt w:val="lowerRoman"/>
      <w:lvlText w:val="%6."/>
      <w:lvlJc w:val="right"/>
      <w:pPr>
        <w:ind w:left="4167" w:hanging="567"/>
      </w:pPr>
      <w:rPr>
        <w:rFonts w:hint="default"/>
      </w:rPr>
    </w:lvl>
    <w:lvl w:ilvl="6">
      <w:start w:val="1"/>
      <w:numFmt w:val="decimal"/>
      <w:lvlText w:val="%7."/>
      <w:lvlJc w:val="left"/>
      <w:pPr>
        <w:ind w:left="4887" w:hanging="567"/>
      </w:pPr>
      <w:rPr>
        <w:rFonts w:hint="default"/>
      </w:rPr>
    </w:lvl>
    <w:lvl w:ilvl="7">
      <w:start w:val="1"/>
      <w:numFmt w:val="lowerLetter"/>
      <w:lvlText w:val="%8."/>
      <w:lvlJc w:val="left"/>
      <w:pPr>
        <w:ind w:left="5607" w:hanging="567"/>
      </w:pPr>
      <w:rPr>
        <w:rFonts w:hint="default"/>
      </w:rPr>
    </w:lvl>
    <w:lvl w:ilvl="8">
      <w:start w:val="1"/>
      <w:numFmt w:val="lowerRoman"/>
      <w:lvlText w:val="%9."/>
      <w:lvlJc w:val="right"/>
      <w:pPr>
        <w:ind w:left="6327" w:hanging="567"/>
      </w:pPr>
      <w:rPr>
        <w:rFonts w:hint="default"/>
      </w:rPr>
    </w:lvl>
  </w:abstractNum>
  <w:abstractNum w:abstractNumId="18" w15:restartNumberingAfterBreak="0">
    <w:nsid w:val="42561916"/>
    <w:multiLevelType w:val="hybridMultilevel"/>
    <w:tmpl w:val="10946334"/>
    <w:lvl w:ilvl="0" w:tplc="5D980DC4">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42822B0C"/>
    <w:multiLevelType w:val="hybridMultilevel"/>
    <w:tmpl w:val="F7A4E09C"/>
    <w:lvl w:ilvl="0" w:tplc="C0FAEB9A">
      <w:start w:val="1"/>
      <w:numFmt w:val="lowerRoman"/>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15:restartNumberingAfterBreak="0">
    <w:nsid w:val="42CB3A50"/>
    <w:multiLevelType w:val="hybridMultilevel"/>
    <w:tmpl w:val="7A548DE6"/>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4F352F2"/>
    <w:multiLevelType w:val="hybridMultilevel"/>
    <w:tmpl w:val="9C669D18"/>
    <w:lvl w:ilvl="0" w:tplc="FD4E1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F372C1"/>
    <w:multiLevelType w:val="multilevel"/>
    <w:tmpl w:val="69AC7A1C"/>
    <w:lvl w:ilvl="0">
      <w:start w:val="1"/>
      <w:numFmt w:val="decimal"/>
      <w:lvlText w:val="[%1]"/>
      <w:lvlJc w:val="left"/>
      <w:pPr>
        <w:ind w:left="567" w:hanging="567"/>
      </w:pPr>
      <w:rPr>
        <w:rFonts w:hint="default"/>
      </w:rPr>
    </w:lvl>
    <w:lvl w:ilvl="1">
      <w:start w:val="1"/>
      <w:numFmt w:val="decimal"/>
      <w:lvlText w:val="%2."/>
      <w:lvlJc w:val="left"/>
      <w:pPr>
        <w:ind w:left="1287" w:hanging="567"/>
      </w:pPr>
      <w:rPr>
        <w:rFonts w:ascii="Arial" w:eastAsia="Times New Roman" w:hAnsi="Arial" w:cs="Arial" w:hint="default"/>
      </w:rPr>
    </w:lvl>
    <w:lvl w:ilvl="2">
      <w:start w:val="1"/>
      <w:numFmt w:val="lowerRoman"/>
      <w:lvlText w:val="%3."/>
      <w:lvlJc w:val="right"/>
      <w:pPr>
        <w:ind w:left="2007" w:hanging="567"/>
      </w:pPr>
      <w:rPr>
        <w:rFonts w:hint="default"/>
      </w:rPr>
    </w:lvl>
    <w:lvl w:ilvl="3">
      <w:start w:val="1"/>
      <w:numFmt w:val="decimal"/>
      <w:lvlText w:val="%4."/>
      <w:lvlJc w:val="left"/>
      <w:pPr>
        <w:ind w:left="2727" w:hanging="567"/>
      </w:pPr>
      <w:rPr>
        <w:rFonts w:hint="default"/>
      </w:rPr>
    </w:lvl>
    <w:lvl w:ilvl="4">
      <w:start w:val="1"/>
      <w:numFmt w:val="lowerLetter"/>
      <w:lvlText w:val="%5."/>
      <w:lvlJc w:val="left"/>
      <w:pPr>
        <w:ind w:left="3447" w:hanging="567"/>
      </w:pPr>
      <w:rPr>
        <w:rFonts w:hint="default"/>
      </w:rPr>
    </w:lvl>
    <w:lvl w:ilvl="5">
      <w:start w:val="1"/>
      <w:numFmt w:val="lowerRoman"/>
      <w:lvlText w:val="%6."/>
      <w:lvlJc w:val="right"/>
      <w:pPr>
        <w:ind w:left="4167" w:hanging="567"/>
      </w:pPr>
      <w:rPr>
        <w:rFonts w:hint="default"/>
      </w:rPr>
    </w:lvl>
    <w:lvl w:ilvl="6">
      <w:start w:val="1"/>
      <w:numFmt w:val="decimal"/>
      <w:lvlText w:val="%7."/>
      <w:lvlJc w:val="left"/>
      <w:pPr>
        <w:ind w:left="4887" w:hanging="567"/>
      </w:pPr>
      <w:rPr>
        <w:rFonts w:hint="default"/>
      </w:rPr>
    </w:lvl>
    <w:lvl w:ilvl="7">
      <w:start w:val="1"/>
      <w:numFmt w:val="lowerLetter"/>
      <w:lvlText w:val="%8."/>
      <w:lvlJc w:val="left"/>
      <w:pPr>
        <w:ind w:left="5607" w:hanging="567"/>
      </w:pPr>
      <w:rPr>
        <w:rFonts w:hint="default"/>
      </w:rPr>
    </w:lvl>
    <w:lvl w:ilvl="8">
      <w:start w:val="1"/>
      <w:numFmt w:val="lowerRoman"/>
      <w:lvlText w:val="%9."/>
      <w:lvlJc w:val="right"/>
      <w:pPr>
        <w:ind w:left="6327" w:hanging="567"/>
      </w:pPr>
      <w:rPr>
        <w:rFonts w:hint="default"/>
      </w:rPr>
    </w:lvl>
  </w:abstractNum>
  <w:abstractNum w:abstractNumId="23" w15:restartNumberingAfterBreak="0">
    <w:nsid w:val="56D15E39"/>
    <w:multiLevelType w:val="hybridMultilevel"/>
    <w:tmpl w:val="85EEA200"/>
    <w:lvl w:ilvl="0" w:tplc="1C09000F">
      <w:start w:val="1"/>
      <w:numFmt w:val="decimal"/>
      <w:lvlText w:val="%1."/>
      <w:lvlJc w:val="left"/>
      <w:pPr>
        <w:ind w:left="1440" w:hanging="360"/>
      </w:p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4" w15:restartNumberingAfterBreak="0">
    <w:nsid w:val="598F130F"/>
    <w:multiLevelType w:val="multilevel"/>
    <w:tmpl w:val="7A44FA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BA22E6D"/>
    <w:multiLevelType w:val="hybridMultilevel"/>
    <w:tmpl w:val="7500EA60"/>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B793FAD"/>
    <w:multiLevelType w:val="hybridMultilevel"/>
    <w:tmpl w:val="1652B6B4"/>
    <w:lvl w:ilvl="0" w:tplc="25BCE1B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703E5B4A"/>
    <w:multiLevelType w:val="hybridMultilevel"/>
    <w:tmpl w:val="9F20327C"/>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80C2761"/>
    <w:multiLevelType w:val="hybridMultilevel"/>
    <w:tmpl w:val="C5F4D1F6"/>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95E5F39"/>
    <w:multiLevelType w:val="hybridMultilevel"/>
    <w:tmpl w:val="BB6E0C88"/>
    <w:lvl w:ilvl="0" w:tplc="FD4E1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4"/>
  </w:num>
  <w:num w:numId="3">
    <w:abstractNumId w:val="1"/>
  </w:num>
  <w:num w:numId="4">
    <w:abstractNumId w:val="7"/>
  </w:num>
  <w:num w:numId="5">
    <w:abstractNumId w:val="10"/>
  </w:num>
  <w:num w:numId="6">
    <w:abstractNumId w:val="26"/>
  </w:num>
  <w:num w:numId="7">
    <w:abstractNumId w:val="0"/>
  </w:num>
  <w:num w:numId="8">
    <w:abstractNumId w:val="13"/>
  </w:num>
  <w:num w:numId="9">
    <w:abstractNumId w:val="16"/>
  </w:num>
  <w:num w:numId="10">
    <w:abstractNumId w:val="17"/>
  </w:num>
  <w:num w:numId="11">
    <w:abstractNumId w:val="22"/>
  </w:num>
  <w:num w:numId="12">
    <w:abstractNumId w:val="2"/>
  </w:num>
  <w:num w:numId="13">
    <w:abstractNumId w:val="11"/>
  </w:num>
  <w:num w:numId="14">
    <w:abstractNumId w:val="21"/>
  </w:num>
  <w:num w:numId="15">
    <w:abstractNumId w:val="29"/>
  </w:num>
  <w:num w:numId="16">
    <w:abstractNumId w:val="8"/>
  </w:num>
  <w:num w:numId="17">
    <w:abstractNumId w:val="6"/>
  </w:num>
  <w:num w:numId="18">
    <w:abstractNumId w:val="3"/>
  </w:num>
  <w:num w:numId="19">
    <w:abstractNumId w:val="27"/>
  </w:num>
  <w:num w:numId="20">
    <w:abstractNumId w:val="28"/>
  </w:num>
  <w:num w:numId="21">
    <w:abstractNumId w:val="25"/>
  </w:num>
  <w:num w:numId="22">
    <w:abstractNumId w:val="12"/>
  </w:num>
  <w:num w:numId="23">
    <w:abstractNumId w:val="18"/>
  </w:num>
  <w:num w:numId="24">
    <w:abstractNumId w:val="19"/>
  </w:num>
  <w:num w:numId="25">
    <w:abstractNumId w:val="9"/>
  </w:num>
  <w:num w:numId="26">
    <w:abstractNumId w:val="15"/>
  </w:num>
  <w:num w:numId="27">
    <w:abstractNumId w:val="14"/>
  </w:num>
  <w:num w:numId="28">
    <w:abstractNumId w:val="20"/>
  </w:num>
  <w:num w:numId="29">
    <w:abstractNumId w:val="23"/>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83C"/>
    <w:rsid w:val="00002611"/>
    <w:rsid w:val="00003B13"/>
    <w:rsid w:val="00015D11"/>
    <w:rsid w:val="000200AC"/>
    <w:rsid w:val="0003044A"/>
    <w:rsid w:val="00033A77"/>
    <w:rsid w:val="000352E1"/>
    <w:rsid w:val="00042494"/>
    <w:rsid w:val="00043E2F"/>
    <w:rsid w:val="000601C1"/>
    <w:rsid w:val="00071CB8"/>
    <w:rsid w:val="000727ED"/>
    <w:rsid w:val="00080154"/>
    <w:rsid w:val="0008334B"/>
    <w:rsid w:val="000865E6"/>
    <w:rsid w:val="00093F87"/>
    <w:rsid w:val="000940B8"/>
    <w:rsid w:val="000942E0"/>
    <w:rsid w:val="000A08FE"/>
    <w:rsid w:val="000C0B21"/>
    <w:rsid w:val="000E5A48"/>
    <w:rsid w:val="000F043E"/>
    <w:rsid w:val="001034A6"/>
    <w:rsid w:val="00124853"/>
    <w:rsid w:val="00126481"/>
    <w:rsid w:val="001478D0"/>
    <w:rsid w:val="00156C7D"/>
    <w:rsid w:val="0016376F"/>
    <w:rsid w:val="001640B6"/>
    <w:rsid w:val="001645BB"/>
    <w:rsid w:val="00170C5C"/>
    <w:rsid w:val="00170E9E"/>
    <w:rsid w:val="00171DAA"/>
    <w:rsid w:val="00185A24"/>
    <w:rsid w:val="001927CF"/>
    <w:rsid w:val="001A4FB3"/>
    <w:rsid w:val="001A68F1"/>
    <w:rsid w:val="001A7F5B"/>
    <w:rsid w:val="001B1F7D"/>
    <w:rsid w:val="001C1D8E"/>
    <w:rsid w:val="001C2B35"/>
    <w:rsid w:val="001C5E14"/>
    <w:rsid w:val="001D32E2"/>
    <w:rsid w:val="001D383C"/>
    <w:rsid w:val="001E5C21"/>
    <w:rsid w:val="001F2152"/>
    <w:rsid w:val="002044B9"/>
    <w:rsid w:val="0021109C"/>
    <w:rsid w:val="00213FA2"/>
    <w:rsid w:val="00226403"/>
    <w:rsid w:val="00227C1D"/>
    <w:rsid w:val="002308B8"/>
    <w:rsid w:val="002318DB"/>
    <w:rsid w:val="0023676F"/>
    <w:rsid w:val="00242230"/>
    <w:rsid w:val="00250065"/>
    <w:rsid w:val="00255C2E"/>
    <w:rsid w:val="00267998"/>
    <w:rsid w:val="00275C33"/>
    <w:rsid w:val="0028452A"/>
    <w:rsid w:val="002A7E3B"/>
    <w:rsid w:val="002B7649"/>
    <w:rsid w:val="002C56C9"/>
    <w:rsid w:val="002D607A"/>
    <w:rsid w:val="002E2EB9"/>
    <w:rsid w:val="003003EA"/>
    <w:rsid w:val="00301384"/>
    <w:rsid w:val="0031492A"/>
    <w:rsid w:val="00317398"/>
    <w:rsid w:val="00321B94"/>
    <w:rsid w:val="00322C16"/>
    <w:rsid w:val="0032314F"/>
    <w:rsid w:val="0032449C"/>
    <w:rsid w:val="00342EBD"/>
    <w:rsid w:val="00343151"/>
    <w:rsid w:val="00344EE1"/>
    <w:rsid w:val="00357DCB"/>
    <w:rsid w:val="003735BE"/>
    <w:rsid w:val="00395B6A"/>
    <w:rsid w:val="003A4B57"/>
    <w:rsid w:val="003A4BD1"/>
    <w:rsid w:val="003A5460"/>
    <w:rsid w:val="003B338F"/>
    <w:rsid w:val="003B50B4"/>
    <w:rsid w:val="003C55A7"/>
    <w:rsid w:val="003C5617"/>
    <w:rsid w:val="003D11C6"/>
    <w:rsid w:val="003D2048"/>
    <w:rsid w:val="003D77B6"/>
    <w:rsid w:val="003F1D3A"/>
    <w:rsid w:val="00403FBC"/>
    <w:rsid w:val="00404092"/>
    <w:rsid w:val="00404E5A"/>
    <w:rsid w:val="00415EC1"/>
    <w:rsid w:val="004168A5"/>
    <w:rsid w:val="0044039F"/>
    <w:rsid w:val="0045273D"/>
    <w:rsid w:val="0047132B"/>
    <w:rsid w:val="00473C1E"/>
    <w:rsid w:val="00481A9F"/>
    <w:rsid w:val="00484077"/>
    <w:rsid w:val="004877A7"/>
    <w:rsid w:val="004925F1"/>
    <w:rsid w:val="0049419B"/>
    <w:rsid w:val="00494D3F"/>
    <w:rsid w:val="00496710"/>
    <w:rsid w:val="004C4D1C"/>
    <w:rsid w:val="004D3AF3"/>
    <w:rsid w:val="004E0CBE"/>
    <w:rsid w:val="00523817"/>
    <w:rsid w:val="00525974"/>
    <w:rsid w:val="0054779D"/>
    <w:rsid w:val="00554B1F"/>
    <w:rsid w:val="005559B1"/>
    <w:rsid w:val="005B632C"/>
    <w:rsid w:val="005C10D6"/>
    <w:rsid w:val="005C2C04"/>
    <w:rsid w:val="005C3189"/>
    <w:rsid w:val="005D0437"/>
    <w:rsid w:val="00607B77"/>
    <w:rsid w:val="006122CB"/>
    <w:rsid w:val="00625150"/>
    <w:rsid w:val="00637C42"/>
    <w:rsid w:val="006663E6"/>
    <w:rsid w:val="006958F4"/>
    <w:rsid w:val="006C1D30"/>
    <w:rsid w:val="006C2762"/>
    <w:rsid w:val="006E2F64"/>
    <w:rsid w:val="006E4BCC"/>
    <w:rsid w:val="006F2795"/>
    <w:rsid w:val="006F4112"/>
    <w:rsid w:val="006F57EA"/>
    <w:rsid w:val="0071098E"/>
    <w:rsid w:val="0071222A"/>
    <w:rsid w:val="00724C0B"/>
    <w:rsid w:val="007268EC"/>
    <w:rsid w:val="007408FF"/>
    <w:rsid w:val="007536E0"/>
    <w:rsid w:val="00756F9F"/>
    <w:rsid w:val="00763A7E"/>
    <w:rsid w:val="00764DA9"/>
    <w:rsid w:val="007750DD"/>
    <w:rsid w:val="00775428"/>
    <w:rsid w:val="00781452"/>
    <w:rsid w:val="00781931"/>
    <w:rsid w:val="007823BD"/>
    <w:rsid w:val="00797AC4"/>
    <w:rsid w:val="007A28C2"/>
    <w:rsid w:val="007A3BD9"/>
    <w:rsid w:val="007C45B4"/>
    <w:rsid w:val="007D57EC"/>
    <w:rsid w:val="007E2F18"/>
    <w:rsid w:val="007E4EB4"/>
    <w:rsid w:val="007E4EC7"/>
    <w:rsid w:val="007E54C8"/>
    <w:rsid w:val="007F4454"/>
    <w:rsid w:val="007F48DA"/>
    <w:rsid w:val="00800963"/>
    <w:rsid w:val="00800E09"/>
    <w:rsid w:val="008026DB"/>
    <w:rsid w:val="00802B1D"/>
    <w:rsid w:val="00816AE0"/>
    <w:rsid w:val="00821C14"/>
    <w:rsid w:val="00823B42"/>
    <w:rsid w:val="00830251"/>
    <w:rsid w:val="00841D10"/>
    <w:rsid w:val="00853DD5"/>
    <w:rsid w:val="008643DC"/>
    <w:rsid w:val="0086500C"/>
    <w:rsid w:val="008712CA"/>
    <w:rsid w:val="008746C2"/>
    <w:rsid w:val="00880BA4"/>
    <w:rsid w:val="00886231"/>
    <w:rsid w:val="00892F52"/>
    <w:rsid w:val="008A1F10"/>
    <w:rsid w:val="008B31FF"/>
    <w:rsid w:val="008B4EB5"/>
    <w:rsid w:val="008C225E"/>
    <w:rsid w:val="008D18A7"/>
    <w:rsid w:val="008D415C"/>
    <w:rsid w:val="008D7488"/>
    <w:rsid w:val="008E69D1"/>
    <w:rsid w:val="008E75D5"/>
    <w:rsid w:val="0091425E"/>
    <w:rsid w:val="00930E78"/>
    <w:rsid w:val="0093592A"/>
    <w:rsid w:val="00944808"/>
    <w:rsid w:val="009728F4"/>
    <w:rsid w:val="00976C78"/>
    <w:rsid w:val="009841F6"/>
    <w:rsid w:val="00995EAF"/>
    <w:rsid w:val="00996BDD"/>
    <w:rsid w:val="009974D2"/>
    <w:rsid w:val="009A373C"/>
    <w:rsid w:val="009C1DE8"/>
    <w:rsid w:val="009C77B4"/>
    <w:rsid w:val="009C7C2D"/>
    <w:rsid w:val="009D51FD"/>
    <w:rsid w:val="009E0928"/>
    <w:rsid w:val="009E7C56"/>
    <w:rsid w:val="00A01513"/>
    <w:rsid w:val="00A042F4"/>
    <w:rsid w:val="00A22732"/>
    <w:rsid w:val="00A25701"/>
    <w:rsid w:val="00A34297"/>
    <w:rsid w:val="00A45031"/>
    <w:rsid w:val="00A459B0"/>
    <w:rsid w:val="00A5198B"/>
    <w:rsid w:val="00A555D5"/>
    <w:rsid w:val="00A60F53"/>
    <w:rsid w:val="00A80A12"/>
    <w:rsid w:val="00A83DD4"/>
    <w:rsid w:val="00A91017"/>
    <w:rsid w:val="00A960C9"/>
    <w:rsid w:val="00A96189"/>
    <w:rsid w:val="00AA0541"/>
    <w:rsid w:val="00AA12B0"/>
    <w:rsid w:val="00AB38EF"/>
    <w:rsid w:val="00AB4974"/>
    <w:rsid w:val="00AC5031"/>
    <w:rsid w:val="00AD2ED1"/>
    <w:rsid w:val="00AE0A1C"/>
    <w:rsid w:val="00AF453F"/>
    <w:rsid w:val="00AF53F0"/>
    <w:rsid w:val="00AF7191"/>
    <w:rsid w:val="00B00C91"/>
    <w:rsid w:val="00B14A03"/>
    <w:rsid w:val="00B15F6A"/>
    <w:rsid w:val="00B31321"/>
    <w:rsid w:val="00B57EFD"/>
    <w:rsid w:val="00B70943"/>
    <w:rsid w:val="00B81549"/>
    <w:rsid w:val="00B81F65"/>
    <w:rsid w:val="00BA1348"/>
    <w:rsid w:val="00BA2AB6"/>
    <w:rsid w:val="00BB48BF"/>
    <w:rsid w:val="00BC33B7"/>
    <w:rsid w:val="00BF107E"/>
    <w:rsid w:val="00C10665"/>
    <w:rsid w:val="00C21D9B"/>
    <w:rsid w:val="00C3110F"/>
    <w:rsid w:val="00C406BE"/>
    <w:rsid w:val="00C40828"/>
    <w:rsid w:val="00C43874"/>
    <w:rsid w:val="00C52F80"/>
    <w:rsid w:val="00C662C4"/>
    <w:rsid w:val="00C84E2F"/>
    <w:rsid w:val="00C85A51"/>
    <w:rsid w:val="00CA0442"/>
    <w:rsid w:val="00CB038C"/>
    <w:rsid w:val="00CC6A0D"/>
    <w:rsid w:val="00CD060A"/>
    <w:rsid w:val="00CD0F64"/>
    <w:rsid w:val="00CD3ACD"/>
    <w:rsid w:val="00CD59D9"/>
    <w:rsid w:val="00CD5C29"/>
    <w:rsid w:val="00CD5D63"/>
    <w:rsid w:val="00CD63C7"/>
    <w:rsid w:val="00CE0E37"/>
    <w:rsid w:val="00D012DB"/>
    <w:rsid w:val="00D066E7"/>
    <w:rsid w:val="00D151A8"/>
    <w:rsid w:val="00D15827"/>
    <w:rsid w:val="00D20D75"/>
    <w:rsid w:val="00D21382"/>
    <w:rsid w:val="00D302CE"/>
    <w:rsid w:val="00D31B2E"/>
    <w:rsid w:val="00D35962"/>
    <w:rsid w:val="00D36FA9"/>
    <w:rsid w:val="00D378B6"/>
    <w:rsid w:val="00D51824"/>
    <w:rsid w:val="00D572E2"/>
    <w:rsid w:val="00D65012"/>
    <w:rsid w:val="00D874BA"/>
    <w:rsid w:val="00D95DC6"/>
    <w:rsid w:val="00DA2384"/>
    <w:rsid w:val="00DC02E4"/>
    <w:rsid w:val="00DC220B"/>
    <w:rsid w:val="00DC4B4B"/>
    <w:rsid w:val="00DD24D4"/>
    <w:rsid w:val="00DD6C29"/>
    <w:rsid w:val="00DF004E"/>
    <w:rsid w:val="00E034BA"/>
    <w:rsid w:val="00E04E02"/>
    <w:rsid w:val="00E06794"/>
    <w:rsid w:val="00E20C54"/>
    <w:rsid w:val="00E30998"/>
    <w:rsid w:val="00E33E7A"/>
    <w:rsid w:val="00E47368"/>
    <w:rsid w:val="00E52AA8"/>
    <w:rsid w:val="00E576AC"/>
    <w:rsid w:val="00E716FB"/>
    <w:rsid w:val="00E720BE"/>
    <w:rsid w:val="00E73915"/>
    <w:rsid w:val="00EA1ADE"/>
    <w:rsid w:val="00EB2287"/>
    <w:rsid w:val="00EB3598"/>
    <w:rsid w:val="00EE16FF"/>
    <w:rsid w:val="00EE4E97"/>
    <w:rsid w:val="00EE58A3"/>
    <w:rsid w:val="00EE5E9D"/>
    <w:rsid w:val="00EF0225"/>
    <w:rsid w:val="00EF2E99"/>
    <w:rsid w:val="00EF6912"/>
    <w:rsid w:val="00F01D92"/>
    <w:rsid w:val="00F0536A"/>
    <w:rsid w:val="00F05485"/>
    <w:rsid w:val="00F05920"/>
    <w:rsid w:val="00F204E3"/>
    <w:rsid w:val="00F26103"/>
    <w:rsid w:val="00F31850"/>
    <w:rsid w:val="00F45CE6"/>
    <w:rsid w:val="00F54215"/>
    <w:rsid w:val="00F87C73"/>
    <w:rsid w:val="00F94128"/>
    <w:rsid w:val="00FA2F8E"/>
    <w:rsid w:val="00FA67B9"/>
    <w:rsid w:val="00FB0729"/>
    <w:rsid w:val="00FC053F"/>
    <w:rsid w:val="00FC7461"/>
    <w:rsid w:val="00FF582E"/>
    <w:rsid w:val="00FF692B"/>
    <w:rsid w:val="00FF7AA2"/>
    <w:rsid w:val="00FF7E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9F8E81-E44D-4559-879F-84AF37A2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ZA"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83C"/>
    <w:pPr>
      <w:spacing w:line="480" w:lineRule="auto"/>
    </w:pPr>
    <w:rPr>
      <w:rFonts w:ascii="Times New Roman" w:eastAsia="Times New Roman" w:hAnsi="Times New Roman" w:cs="Times New Roman"/>
      <w:szCs w:val="16"/>
      <w:lang w:eastAsia="en-ZA"/>
    </w:rPr>
  </w:style>
  <w:style w:type="paragraph" w:styleId="Heading2">
    <w:name w:val="heading 2"/>
    <w:basedOn w:val="Normal"/>
    <w:next w:val="Normal"/>
    <w:link w:val="Heading2Char"/>
    <w:uiPriority w:val="9"/>
    <w:semiHidden/>
    <w:unhideWhenUsed/>
    <w:qFormat/>
    <w:rsid w:val="00B81F6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83C"/>
    <w:pPr>
      <w:ind w:left="720"/>
      <w:contextualSpacing/>
    </w:pPr>
  </w:style>
  <w:style w:type="paragraph" w:styleId="Header">
    <w:name w:val="header"/>
    <w:basedOn w:val="Normal"/>
    <w:link w:val="HeaderChar"/>
    <w:uiPriority w:val="99"/>
    <w:unhideWhenUsed/>
    <w:rsid w:val="00802B1D"/>
    <w:pPr>
      <w:tabs>
        <w:tab w:val="center" w:pos="4513"/>
        <w:tab w:val="right" w:pos="9026"/>
      </w:tabs>
      <w:spacing w:line="240" w:lineRule="auto"/>
    </w:pPr>
  </w:style>
  <w:style w:type="character" w:customStyle="1" w:styleId="HeaderChar">
    <w:name w:val="Header Char"/>
    <w:basedOn w:val="DefaultParagraphFont"/>
    <w:link w:val="Header"/>
    <w:uiPriority w:val="99"/>
    <w:rsid w:val="00802B1D"/>
    <w:rPr>
      <w:rFonts w:ascii="Times New Roman" w:eastAsia="Times New Roman" w:hAnsi="Times New Roman" w:cs="Times New Roman"/>
      <w:szCs w:val="16"/>
      <w:lang w:eastAsia="en-ZA"/>
    </w:rPr>
  </w:style>
  <w:style w:type="paragraph" w:styleId="Footer">
    <w:name w:val="footer"/>
    <w:basedOn w:val="Normal"/>
    <w:link w:val="FooterChar"/>
    <w:uiPriority w:val="99"/>
    <w:unhideWhenUsed/>
    <w:rsid w:val="00802B1D"/>
    <w:pPr>
      <w:tabs>
        <w:tab w:val="center" w:pos="4513"/>
        <w:tab w:val="right" w:pos="9026"/>
      </w:tabs>
      <w:spacing w:line="240" w:lineRule="auto"/>
    </w:pPr>
  </w:style>
  <w:style w:type="character" w:customStyle="1" w:styleId="FooterChar">
    <w:name w:val="Footer Char"/>
    <w:basedOn w:val="DefaultParagraphFont"/>
    <w:link w:val="Footer"/>
    <w:uiPriority w:val="99"/>
    <w:rsid w:val="00802B1D"/>
    <w:rPr>
      <w:rFonts w:ascii="Times New Roman" w:eastAsia="Times New Roman" w:hAnsi="Times New Roman" w:cs="Times New Roman"/>
      <w:szCs w:val="16"/>
      <w:lang w:eastAsia="en-ZA"/>
    </w:rPr>
  </w:style>
  <w:style w:type="paragraph" w:styleId="FootnoteText">
    <w:name w:val="footnote text"/>
    <w:basedOn w:val="Normal"/>
    <w:link w:val="FootnoteTextChar"/>
    <w:uiPriority w:val="99"/>
    <w:semiHidden/>
    <w:unhideWhenUsed/>
    <w:rsid w:val="00C662C4"/>
    <w:pPr>
      <w:spacing w:line="240" w:lineRule="auto"/>
    </w:pPr>
    <w:rPr>
      <w:sz w:val="20"/>
      <w:szCs w:val="20"/>
    </w:rPr>
  </w:style>
  <w:style w:type="character" w:customStyle="1" w:styleId="FootnoteTextChar">
    <w:name w:val="Footnote Text Char"/>
    <w:basedOn w:val="DefaultParagraphFont"/>
    <w:link w:val="FootnoteText"/>
    <w:uiPriority w:val="99"/>
    <w:semiHidden/>
    <w:rsid w:val="00C662C4"/>
    <w:rPr>
      <w:rFonts w:ascii="Times New Roman" w:eastAsia="Times New Roman" w:hAnsi="Times New Roman" w:cs="Times New Roman"/>
      <w:sz w:val="20"/>
      <w:szCs w:val="20"/>
      <w:lang w:eastAsia="en-ZA"/>
    </w:rPr>
  </w:style>
  <w:style w:type="character" w:styleId="FootnoteReference">
    <w:name w:val="footnote reference"/>
    <w:basedOn w:val="DefaultParagraphFont"/>
    <w:uiPriority w:val="99"/>
    <w:semiHidden/>
    <w:unhideWhenUsed/>
    <w:rsid w:val="00C662C4"/>
    <w:rPr>
      <w:vertAlign w:val="superscript"/>
    </w:rPr>
  </w:style>
  <w:style w:type="paragraph" w:styleId="BalloonText">
    <w:name w:val="Balloon Text"/>
    <w:basedOn w:val="Normal"/>
    <w:link w:val="BalloonTextChar"/>
    <w:uiPriority w:val="99"/>
    <w:semiHidden/>
    <w:unhideWhenUsed/>
    <w:rsid w:val="000F043E"/>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0F043E"/>
    <w:rPr>
      <w:rFonts w:ascii="Tahoma" w:eastAsia="Times New Roman" w:hAnsi="Tahoma" w:cs="Tahoma"/>
      <w:sz w:val="16"/>
      <w:szCs w:val="16"/>
      <w:lang w:eastAsia="en-ZA"/>
    </w:rPr>
  </w:style>
  <w:style w:type="paragraph" w:styleId="Revision">
    <w:name w:val="Revision"/>
    <w:hidden/>
    <w:uiPriority w:val="99"/>
    <w:semiHidden/>
    <w:rsid w:val="00CD59D9"/>
    <w:pPr>
      <w:spacing w:line="240" w:lineRule="auto"/>
      <w:jc w:val="left"/>
    </w:pPr>
    <w:rPr>
      <w:rFonts w:ascii="Times New Roman" w:eastAsia="Times New Roman" w:hAnsi="Times New Roman" w:cs="Times New Roman"/>
      <w:szCs w:val="16"/>
      <w:lang w:eastAsia="en-ZA"/>
    </w:rPr>
  </w:style>
  <w:style w:type="character" w:customStyle="1" w:styleId="Heading2Char">
    <w:name w:val="Heading 2 Char"/>
    <w:basedOn w:val="DefaultParagraphFont"/>
    <w:link w:val="Heading2"/>
    <w:uiPriority w:val="9"/>
    <w:semiHidden/>
    <w:rsid w:val="00B81F65"/>
    <w:rPr>
      <w:rFonts w:asciiTheme="majorHAnsi" w:eastAsiaTheme="majorEastAsia" w:hAnsiTheme="majorHAnsi" w:cstheme="majorBidi"/>
      <w:color w:val="365F91" w:themeColor="accent1" w:themeShade="BF"/>
      <w:sz w:val="26"/>
      <w:szCs w:val="2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58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FBA9A-131C-4936-9D0D-73585BA4E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1923</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 djp</dc:creator>
  <cp:lastModifiedBy>Mary Bruce</cp:lastModifiedBy>
  <cp:revision>3</cp:revision>
  <cp:lastPrinted>2023-11-06T09:24:00Z</cp:lastPrinted>
  <dcterms:created xsi:type="dcterms:W3CDTF">2023-11-07T06:35:00Z</dcterms:created>
  <dcterms:modified xsi:type="dcterms:W3CDTF">2023-11-07T11:04:00Z</dcterms:modified>
</cp:coreProperties>
</file>