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9847" w14:textId="77777777" w:rsidR="00ED2FC5" w:rsidRPr="00A0688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A0688D">
        <w:rPr>
          <w:rFonts w:ascii="Arial" w:eastAsia="Times New Roman" w:hAnsi="Arial" w:cs="Arial"/>
          <w:sz w:val="28"/>
          <w:szCs w:val="28"/>
          <w:lang w:eastAsia="en-GB"/>
        </w:rPr>
        <w:t>REPUBLIC OF SOUTH AFRICA</w:t>
      </w:r>
    </w:p>
    <w:p w14:paraId="22C49E55" w14:textId="77777777" w:rsidR="00ED2FC5" w:rsidRPr="00A0688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0688D">
        <w:rPr>
          <w:rFonts w:ascii="Arial" w:hAnsi="Arial" w:cs="Arial"/>
          <w:b/>
          <w:noProof/>
          <w:sz w:val="28"/>
          <w:szCs w:val="28"/>
          <w:lang w:val="en-ZA" w:eastAsia="en-ZA"/>
        </w:rPr>
        <w:drawing>
          <wp:inline distT="0" distB="0" distL="0" distR="0" wp14:anchorId="7E0618F2" wp14:editId="4AF801BC">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BFAE1BE" w14:textId="77777777" w:rsidR="00ED2FC5" w:rsidRPr="00A0688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0688D">
        <w:rPr>
          <w:rFonts w:ascii="Arial" w:eastAsia="Times New Roman" w:hAnsi="Arial" w:cs="Arial"/>
          <w:sz w:val="28"/>
          <w:szCs w:val="28"/>
          <w:lang w:eastAsia="en-GB"/>
        </w:rPr>
        <w:t>IN THE HIGH COURT OF SOUTH AFRICA</w:t>
      </w:r>
    </w:p>
    <w:p w14:paraId="12B31F13" w14:textId="77777777" w:rsidR="00ED2FC5" w:rsidRPr="00A0688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0688D">
        <w:rPr>
          <w:rFonts w:ascii="Arial" w:eastAsia="Times New Roman" w:hAnsi="Arial" w:cs="Arial"/>
          <w:sz w:val="28"/>
          <w:szCs w:val="28"/>
          <w:lang w:eastAsia="en-GB"/>
        </w:rPr>
        <w:t>GAUTENG DIVISION, PRETORIA</w:t>
      </w:r>
    </w:p>
    <w:p w14:paraId="7CBBE8B3" w14:textId="0B4C404C" w:rsidR="00665539" w:rsidRPr="00A0688D" w:rsidRDefault="00E27B54" w:rsidP="00FC3DC3">
      <w:pPr>
        <w:spacing w:after="0" w:line="240" w:lineRule="auto"/>
        <w:ind w:left="566" w:hangingChars="236" w:hanging="566"/>
        <w:jc w:val="right"/>
        <w:rPr>
          <w:rFonts w:ascii="Arial" w:eastAsia="Times New Roman" w:hAnsi="Arial" w:cs="Arial"/>
          <w:sz w:val="28"/>
          <w:szCs w:val="28"/>
          <w:lang w:eastAsia="en-GB"/>
        </w:rPr>
      </w:pPr>
      <w:r w:rsidRPr="00A0688D">
        <w:rPr>
          <w:rFonts w:ascii="Arial" w:hAnsi="Arial" w:cs="Arial"/>
          <w:noProof/>
          <w:sz w:val="24"/>
          <w:szCs w:val="24"/>
          <w:lang w:val="en-ZA" w:eastAsia="en-ZA"/>
        </w:rPr>
        <mc:AlternateContent>
          <mc:Choice Requires="wps">
            <w:drawing>
              <wp:anchor distT="0" distB="0" distL="114300" distR="114300" simplePos="0" relativeHeight="251658240" behindDoc="0" locked="0" layoutInCell="1" allowOverlap="1" wp14:anchorId="276772DF" wp14:editId="46AEAC3A">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35FB75D5" w14:textId="77777777" w:rsidR="004F7012" w:rsidRPr="00A0688D" w:rsidRDefault="004F7012" w:rsidP="00D85AD6">
                            <w:pPr>
                              <w:numPr>
                                <w:ilvl w:val="0"/>
                                <w:numId w:val="1"/>
                              </w:numPr>
                              <w:spacing w:after="0" w:line="240" w:lineRule="auto"/>
                              <w:rPr>
                                <w:rFonts w:ascii="Century Gothic" w:hAnsi="Century Gothic"/>
                                <w:sz w:val="20"/>
                                <w:szCs w:val="20"/>
                              </w:rPr>
                            </w:pPr>
                            <w:r w:rsidRPr="00A0688D">
                              <w:rPr>
                                <w:rFonts w:ascii="Century Gothic" w:hAnsi="Century Gothic"/>
                                <w:sz w:val="20"/>
                                <w:szCs w:val="20"/>
                              </w:rPr>
                              <w:t xml:space="preserve">REPORTABLE: </w:t>
                            </w:r>
                            <w:r w:rsidR="00E27B54" w:rsidRPr="00A0688D">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sidRPr="00A0688D">
                                  <w:rPr>
                                    <w:rFonts w:ascii="MS Gothic" w:eastAsia="MS Gothic" w:hAnsi="MS Gothic" w:hint="eastAsia"/>
                                    <w:sz w:val="20"/>
                                    <w:szCs w:val="20"/>
                                  </w:rPr>
                                  <w:t>☐</w:t>
                                </w:r>
                              </w:sdtContent>
                            </w:sdt>
                            <w:r w:rsidR="00E27B54" w:rsidRPr="00A0688D">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sidRPr="00A0688D">
                                  <w:rPr>
                                    <w:rFonts w:ascii="MS Gothic" w:eastAsia="MS Gothic" w:hAnsi="MS Gothic" w:hint="eastAsia"/>
                                    <w:sz w:val="20"/>
                                    <w:szCs w:val="20"/>
                                  </w:rPr>
                                  <w:t>☒</w:t>
                                </w:r>
                              </w:sdtContent>
                            </w:sdt>
                          </w:p>
                          <w:p w14:paraId="0AE44C71" w14:textId="77777777" w:rsidR="004F7012" w:rsidRPr="00A0688D" w:rsidRDefault="004F7012" w:rsidP="00D85AD6">
                            <w:pPr>
                              <w:numPr>
                                <w:ilvl w:val="0"/>
                                <w:numId w:val="1"/>
                              </w:numPr>
                              <w:spacing w:after="0" w:line="240" w:lineRule="auto"/>
                              <w:rPr>
                                <w:rFonts w:ascii="Century Gothic" w:hAnsi="Century Gothic"/>
                                <w:sz w:val="20"/>
                                <w:szCs w:val="20"/>
                              </w:rPr>
                            </w:pPr>
                            <w:r w:rsidRPr="00A0688D">
                              <w:rPr>
                                <w:rFonts w:ascii="Century Gothic" w:hAnsi="Century Gothic"/>
                                <w:sz w:val="20"/>
                                <w:szCs w:val="20"/>
                              </w:rPr>
                              <w:t>OF INTEREST TO OTHER JUDGES:</w:t>
                            </w:r>
                            <w:r w:rsidR="00E27B54" w:rsidRPr="00A0688D">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sidRPr="00A0688D">
                                  <w:rPr>
                                    <w:rFonts w:ascii="MS Gothic" w:eastAsia="MS Gothic" w:hAnsi="MS Gothic" w:hint="eastAsia"/>
                                    <w:sz w:val="20"/>
                                    <w:szCs w:val="20"/>
                                  </w:rPr>
                                  <w:t>☐</w:t>
                                </w:r>
                              </w:sdtContent>
                            </w:sdt>
                            <w:r w:rsidRPr="00A0688D">
                              <w:rPr>
                                <w:rFonts w:ascii="Century Gothic" w:hAnsi="Century Gothic"/>
                                <w:sz w:val="20"/>
                                <w:szCs w:val="20"/>
                              </w:rPr>
                              <w:t xml:space="preserve"> </w:t>
                            </w:r>
                            <w:r w:rsidR="00E27B54" w:rsidRPr="00A0688D">
                              <w:rPr>
                                <w:rFonts w:ascii="Century Gothic" w:hAnsi="Century Gothic"/>
                                <w:sz w:val="20"/>
                                <w:szCs w:val="20"/>
                              </w:rPr>
                              <w:t xml:space="preserve">/ </w:t>
                            </w:r>
                            <w:r w:rsidRPr="00A0688D">
                              <w:rPr>
                                <w:rFonts w:ascii="Century Gothic" w:hAnsi="Century Gothic"/>
                                <w:sz w:val="20"/>
                                <w:szCs w:val="20"/>
                              </w:rPr>
                              <w:t>N</w:t>
                            </w:r>
                            <w:r w:rsidR="00E27B54" w:rsidRPr="00A0688D">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sidRPr="00A0688D">
                                  <w:rPr>
                                    <w:rFonts w:ascii="MS Gothic" w:eastAsia="MS Gothic" w:hAnsi="MS Gothic" w:hint="eastAsia"/>
                                    <w:sz w:val="20"/>
                                    <w:szCs w:val="20"/>
                                  </w:rPr>
                                  <w:t>☒</w:t>
                                </w:r>
                              </w:sdtContent>
                            </w:sdt>
                          </w:p>
                          <w:p w14:paraId="73553947" w14:textId="77777777" w:rsidR="004F7012" w:rsidRPr="00A0688D" w:rsidRDefault="004F7012" w:rsidP="00D85AD6">
                            <w:pPr>
                              <w:numPr>
                                <w:ilvl w:val="0"/>
                                <w:numId w:val="1"/>
                              </w:numPr>
                              <w:spacing w:after="0" w:line="240" w:lineRule="auto"/>
                              <w:rPr>
                                <w:rFonts w:ascii="Century Gothic" w:hAnsi="Century Gothic"/>
                                <w:sz w:val="20"/>
                                <w:szCs w:val="20"/>
                              </w:rPr>
                            </w:pPr>
                            <w:r w:rsidRPr="00A0688D">
                              <w:rPr>
                                <w:rFonts w:ascii="Century Gothic" w:hAnsi="Century Gothic"/>
                                <w:sz w:val="20"/>
                                <w:szCs w:val="20"/>
                              </w:rPr>
                              <w:t xml:space="preserve">REVISED: </w:t>
                            </w:r>
                            <w:r w:rsidR="00E27B54" w:rsidRPr="00A0688D">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sidRPr="00A0688D">
                                  <w:rPr>
                                    <w:rFonts w:ascii="MS Gothic" w:eastAsia="MS Gothic" w:hAnsi="MS Gothic" w:hint="eastAsia"/>
                                    <w:sz w:val="20"/>
                                    <w:szCs w:val="20"/>
                                  </w:rPr>
                                  <w:t>☐</w:t>
                                </w:r>
                              </w:sdtContent>
                            </w:sdt>
                            <w:r w:rsidR="00E27B54" w:rsidRPr="00A0688D">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sidRPr="00A0688D">
                                  <w:rPr>
                                    <w:rFonts w:ascii="MS Gothic" w:eastAsia="MS Gothic" w:hAnsi="MS Gothic" w:hint="eastAsia"/>
                                    <w:sz w:val="20"/>
                                    <w:szCs w:val="20"/>
                                  </w:rPr>
                                  <w:t>☒</w:t>
                                </w:r>
                              </w:sdtContent>
                            </w:sdt>
                          </w:p>
                          <w:p w14:paraId="27835BC5" w14:textId="77777777" w:rsidR="004F7012" w:rsidRPr="00A0688D" w:rsidRDefault="004F7012" w:rsidP="00ED2FC5">
                            <w:pPr>
                              <w:spacing w:after="0" w:line="240" w:lineRule="auto"/>
                              <w:ind w:firstLine="180"/>
                              <w:rPr>
                                <w:rFonts w:ascii="Century Gothic" w:hAnsi="Century Gothic"/>
                                <w:sz w:val="20"/>
                                <w:szCs w:val="20"/>
                              </w:rPr>
                            </w:pPr>
                            <w:r w:rsidRPr="00A0688D">
                              <w:rPr>
                                <w:rFonts w:ascii="Century Gothic" w:hAnsi="Century Gothic"/>
                                <w:sz w:val="20"/>
                                <w:szCs w:val="20"/>
                              </w:rPr>
                              <w:t xml:space="preserve"> </w:t>
                            </w:r>
                          </w:p>
                          <w:p w14:paraId="75645B85" w14:textId="77777777" w:rsidR="00C37D72" w:rsidRPr="00A0688D" w:rsidRDefault="00C37D72" w:rsidP="00ED2FC5">
                            <w:pPr>
                              <w:spacing w:after="0" w:line="240" w:lineRule="auto"/>
                              <w:ind w:firstLine="180"/>
                              <w:rPr>
                                <w:rFonts w:ascii="Century Gothic" w:hAnsi="Century Gothic"/>
                                <w:sz w:val="20"/>
                                <w:szCs w:val="20"/>
                              </w:rPr>
                            </w:pPr>
                          </w:p>
                          <w:p w14:paraId="2617FE0C" w14:textId="77777777" w:rsidR="00C37D72" w:rsidRPr="00A0688D" w:rsidRDefault="00C37D72" w:rsidP="00ED2FC5">
                            <w:pPr>
                              <w:spacing w:after="0" w:line="240" w:lineRule="auto"/>
                              <w:ind w:firstLine="180"/>
                              <w:rPr>
                                <w:rFonts w:ascii="Century Gothic" w:hAnsi="Century Gothic"/>
                                <w:sz w:val="20"/>
                                <w:szCs w:val="20"/>
                              </w:rPr>
                            </w:pPr>
                          </w:p>
                          <w:p w14:paraId="0179C816" w14:textId="6264542A" w:rsidR="004F7012" w:rsidRPr="00A0688D" w:rsidRDefault="004F7012" w:rsidP="00ED2FC5">
                            <w:pPr>
                              <w:spacing w:after="0" w:line="240" w:lineRule="auto"/>
                              <w:ind w:firstLine="180"/>
                              <w:rPr>
                                <w:rFonts w:ascii="Century Gothic" w:hAnsi="Century Gothic"/>
                                <w:sz w:val="20"/>
                                <w:szCs w:val="20"/>
                              </w:rPr>
                            </w:pPr>
                            <w:r w:rsidRPr="00A0688D">
                              <w:rPr>
                                <w:rFonts w:ascii="Century Gothic" w:hAnsi="Century Gothic"/>
                                <w:sz w:val="20"/>
                                <w:szCs w:val="20"/>
                              </w:rPr>
                              <w:t>Date:</w:t>
                            </w:r>
                            <w:r w:rsidRPr="00A0688D">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3D056A8E1B6B5646A43D5194FA5CC50D"/>
                                </w:placeholder>
                                <w:date w:fullDate="2023-10-27T00:00:00Z">
                                  <w:dateFormat w:val="dd MMMM yyyy"/>
                                  <w:lid w:val="en-ZA"/>
                                  <w:storeMappedDataAs w:val="dateTime"/>
                                  <w:calendar w:val="gregorian"/>
                                </w:date>
                              </w:sdtPr>
                              <w:sdtEndPr/>
                              <w:sdtContent>
                                <w:r w:rsidR="00D73D13">
                                  <w:rPr>
                                    <w:rFonts w:ascii="Century Gothic" w:hAnsi="Century Gothic"/>
                                    <w:sz w:val="20"/>
                                    <w:szCs w:val="20"/>
                                    <w:lang w:val="en-ZA"/>
                                  </w:rPr>
                                  <w:t>27 October 2023</w:t>
                                </w:r>
                              </w:sdtContent>
                            </w:sdt>
                            <w:r w:rsidRPr="00A0688D">
                              <w:rPr>
                                <w:rFonts w:ascii="Century Gothic" w:hAnsi="Century Gothic"/>
                                <w:sz w:val="20"/>
                                <w:szCs w:val="20"/>
                              </w:rPr>
                              <w:t xml:space="preserve">  </w:t>
                            </w:r>
                            <w:r w:rsidRPr="00A0688D">
                              <w:rPr>
                                <w:rFonts w:ascii="Century Gothic" w:hAnsi="Century Gothic"/>
                                <w:sz w:val="20"/>
                                <w:szCs w:val="20"/>
                              </w:rPr>
                              <w:tab/>
                            </w:r>
                            <w:r w:rsidRPr="00A0688D">
                              <w:rPr>
                                <w:rFonts w:ascii="Century Gothic" w:hAnsi="Century Gothic"/>
                                <w:sz w:val="20"/>
                                <w:szCs w:val="20"/>
                              </w:rPr>
                              <w:tab/>
                            </w:r>
                            <w:sdt>
                              <w:sdtPr>
                                <w:rPr>
                                  <w:rFonts w:ascii="Century Gothic" w:hAnsi="Century Gothic"/>
                                  <w:sz w:val="20"/>
                                  <w:szCs w:val="20"/>
                                </w:rPr>
                                <w:alias w:val="Judge's name"/>
                                <w:tag w:val="Judge's name"/>
                                <w:id w:val="-266466508"/>
                                <w:placeholder>
                                  <w:docPart w:val="C26B09D7EB07754C88A08AE2F02075E4"/>
                                </w:placeholder>
                              </w:sdtPr>
                              <w:sdtEndPr/>
                              <w:sdtContent>
                                <w:r w:rsidR="00E667BA" w:rsidRPr="00A0688D">
                                  <w:rPr>
                                    <w:rFonts w:ascii="Century Gothic" w:hAnsi="Century Gothic"/>
                                    <w:sz w:val="20"/>
                                    <w:szCs w:val="20"/>
                                  </w:rPr>
                                  <w:t>WJ du Plessis</w:t>
                                </w:r>
                              </w:sdtContent>
                            </w:sdt>
                          </w:p>
                          <w:p w14:paraId="37FDB089" w14:textId="77777777" w:rsidR="004F7012" w:rsidRPr="00A0688D" w:rsidRDefault="004F7012" w:rsidP="00ED2FC5">
                            <w:pPr>
                              <w:rPr>
                                <w:rFonts w:ascii="Century Gothic" w:hAnsi="Century Gothic"/>
                                <w:sz w:val="18"/>
                                <w:szCs w:val="18"/>
                              </w:rPr>
                            </w:pPr>
                            <w:r w:rsidRPr="00A0688D">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6772DF"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">
                <v:textbox>
                  <w:txbxContent>
                    <w:p w14:paraId="35FB75D5" w14:textId="77777777" w:rsidR="004F7012" w:rsidRPr="00A0688D" w:rsidRDefault="004F7012" w:rsidP="00D85AD6">
                      <w:pPr>
                        <w:numPr>
                          <w:ilvl w:val="0"/>
                          <w:numId w:val="1"/>
                        </w:numPr>
                        <w:spacing w:after="0" w:line="240" w:lineRule="auto"/>
                        <w:rPr>
                          <w:rFonts w:ascii="Century Gothic" w:hAnsi="Century Gothic"/>
                          <w:sz w:val="20"/>
                          <w:szCs w:val="20"/>
                        </w:rPr>
                      </w:pPr>
                      <w:r w:rsidRPr="00A0688D">
                        <w:rPr>
                          <w:rFonts w:ascii="Century Gothic" w:hAnsi="Century Gothic"/>
                          <w:sz w:val="20"/>
                          <w:szCs w:val="20"/>
                        </w:rPr>
                        <w:t xml:space="preserve">REPORTABLE: </w:t>
                      </w:r>
                      <w:r w:rsidR="00E27B54" w:rsidRPr="00A0688D">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sidRPr="00A0688D">
                            <w:rPr>
                              <w:rFonts w:ascii="MS Gothic" w:eastAsia="MS Gothic" w:hAnsi="MS Gothic" w:hint="eastAsia"/>
                              <w:sz w:val="20"/>
                              <w:szCs w:val="20"/>
                            </w:rPr>
                            <w:t>☐</w:t>
                          </w:r>
                        </w:sdtContent>
                      </w:sdt>
                      <w:r w:rsidR="00E27B54" w:rsidRPr="00A0688D">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sidRPr="00A0688D">
                            <w:rPr>
                              <w:rFonts w:ascii="MS Gothic" w:eastAsia="MS Gothic" w:hAnsi="MS Gothic" w:hint="eastAsia"/>
                              <w:sz w:val="20"/>
                              <w:szCs w:val="20"/>
                            </w:rPr>
                            <w:t>☒</w:t>
                          </w:r>
                        </w:sdtContent>
                      </w:sdt>
                    </w:p>
                    <w:p w14:paraId="0AE44C71" w14:textId="77777777" w:rsidR="004F7012" w:rsidRPr="00A0688D" w:rsidRDefault="004F7012" w:rsidP="00D85AD6">
                      <w:pPr>
                        <w:numPr>
                          <w:ilvl w:val="0"/>
                          <w:numId w:val="1"/>
                        </w:numPr>
                        <w:spacing w:after="0" w:line="240" w:lineRule="auto"/>
                        <w:rPr>
                          <w:rFonts w:ascii="Century Gothic" w:hAnsi="Century Gothic"/>
                          <w:sz w:val="20"/>
                          <w:szCs w:val="20"/>
                        </w:rPr>
                      </w:pPr>
                      <w:r w:rsidRPr="00A0688D">
                        <w:rPr>
                          <w:rFonts w:ascii="Century Gothic" w:hAnsi="Century Gothic"/>
                          <w:sz w:val="20"/>
                          <w:szCs w:val="20"/>
                        </w:rPr>
                        <w:t>OF INTEREST TO OTHER JUDGES:</w:t>
                      </w:r>
                      <w:r w:rsidR="00E27B54" w:rsidRPr="00A0688D">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sidRPr="00A0688D">
                            <w:rPr>
                              <w:rFonts w:ascii="MS Gothic" w:eastAsia="MS Gothic" w:hAnsi="MS Gothic" w:hint="eastAsia"/>
                              <w:sz w:val="20"/>
                              <w:szCs w:val="20"/>
                            </w:rPr>
                            <w:t>☐</w:t>
                          </w:r>
                        </w:sdtContent>
                      </w:sdt>
                      <w:r w:rsidRPr="00A0688D">
                        <w:rPr>
                          <w:rFonts w:ascii="Century Gothic" w:hAnsi="Century Gothic"/>
                          <w:sz w:val="20"/>
                          <w:szCs w:val="20"/>
                        </w:rPr>
                        <w:t xml:space="preserve"> </w:t>
                      </w:r>
                      <w:r w:rsidR="00E27B54" w:rsidRPr="00A0688D">
                        <w:rPr>
                          <w:rFonts w:ascii="Century Gothic" w:hAnsi="Century Gothic"/>
                          <w:sz w:val="20"/>
                          <w:szCs w:val="20"/>
                        </w:rPr>
                        <w:t xml:space="preserve">/ </w:t>
                      </w:r>
                      <w:r w:rsidRPr="00A0688D">
                        <w:rPr>
                          <w:rFonts w:ascii="Century Gothic" w:hAnsi="Century Gothic"/>
                          <w:sz w:val="20"/>
                          <w:szCs w:val="20"/>
                        </w:rPr>
                        <w:t>N</w:t>
                      </w:r>
                      <w:r w:rsidR="00E27B54" w:rsidRPr="00A0688D">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sidRPr="00A0688D">
                            <w:rPr>
                              <w:rFonts w:ascii="MS Gothic" w:eastAsia="MS Gothic" w:hAnsi="MS Gothic" w:hint="eastAsia"/>
                              <w:sz w:val="20"/>
                              <w:szCs w:val="20"/>
                            </w:rPr>
                            <w:t>☒</w:t>
                          </w:r>
                        </w:sdtContent>
                      </w:sdt>
                    </w:p>
                    <w:p w14:paraId="73553947" w14:textId="77777777" w:rsidR="004F7012" w:rsidRPr="00A0688D" w:rsidRDefault="004F7012" w:rsidP="00D85AD6">
                      <w:pPr>
                        <w:numPr>
                          <w:ilvl w:val="0"/>
                          <w:numId w:val="1"/>
                        </w:numPr>
                        <w:spacing w:after="0" w:line="240" w:lineRule="auto"/>
                        <w:rPr>
                          <w:rFonts w:ascii="Century Gothic" w:hAnsi="Century Gothic"/>
                          <w:sz w:val="20"/>
                          <w:szCs w:val="20"/>
                        </w:rPr>
                      </w:pPr>
                      <w:r w:rsidRPr="00A0688D">
                        <w:rPr>
                          <w:rFonts w:ascii="Century Gothic" w:hAnsi="Century Gothic"/>
                          <w:sz w:val="20"/>
                          <w:szCs w:val="20"/>
                        </w:rPr>
                        <w:t xml:space="preserve">REVISED: </w:t>
                      </w:r>
                      <w:r w:rsidR="00E27B54" w:rsidRPr="00A0688D">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sidRPr="00A0688D">
                            <w:rPr>
                              <w:rFonts w:ascii="MS Gothic" w:eastAsia="MS Gothic" w:hAnsi="MS Gothic" w:hint="eastAsia"/>
                              <w:sz w:val="20"/>
                              <w:szCs w:val="20"/>
                            </w:rPr>
                            <w:t>☐</w:t>
                          </w:r>
                        </w:sdtContent>
                      </w:sdt>
                      <w:r w:rsidR="00E27B54" w:rsidRPr="00A0688D">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sidRPr="00A0688D">
                            <w:rPr>
                              <w:rFonts w:ascii="MS Gothic" w:eastAsia="MS Gothic" w:hAnsi="MS Gothic" w:hint="eastAsia"/>
                              <w:sz w:val="20"/>
                              <w:szCs w:val="20"/>
                            </w:rPr>
                            <w:t>☒</w:t>
                          </w:r>
                        </w:sdtContent>
                      </w:sdt>
                    </w:p>
                    <w:p w14:paraId="27835BC5" w14:textId="77777777" w:rsidR="004F7012" w:rsidRPr="00A0688D" w:rsidRDefault="004F7012" w:rsidP="00ED2FC5">
                      <w:pPr>
                        <w:spacing w:after="0" w:line="240" w:lineRule="auto"/>
                        <w:ind w:firstLine="180"/>
                        <w:rPr>
                          <w:rFonts w:ascii="Century Gothic" w:hAnsi="Century Gothic"/>
                          <w:sz w:val="20"/>
                          <w:szCs w:val="20"/>
                        </w:rPr>
                      </w:pPr>
                      <w:r w:rsidRPr="00A0688D">
                        <w:rPr>
                          <w:rFonts w:ascii="Century Gothic" w:hAnsi="Century Gothic"/>
                          <w:sz w:val="20"/>
                          <w:szCs w:val="20"/>
                        </w:rPr>
                        <w:t xml:space="preserve"> </w:t>
                      </w:r>
                    </w:p>
                    <w:p w14:paraId="75645B85" w14:textId="77777777" w:rsidR="00C37D72" w:rsidRPr="00A0688D" w:rsidRDefault="00C37D72" w:rsidP="00ED2FC5">
                      <w:pPr>
                        <w:spacing w:after="0" w:line="240" w:lineRule="auto"/>
                        <w:ind w:firstLine="180"/>
                        <w:rPr>
                          <w:rFonts w:ascii="Century Gothic" w:hAnsi="Century Gothic"/>
                          <w:sz w:val="20"/>
                          <w:szCs w:val="20"/>
                        </w:rPr>
                      </w:pPr>
                    </w:p>
                    <w:p w14:paraId="2617FE0C" w14:textId="77777777" w:rsidR="00C37D72" w:rsidRPr="00A0688D" w:rsidRDefault="00C37D72" w:rsidP="00ED2FC5">
                      <w:pPr>
                        <w:spacing w:after="0" w:line="240" w:lineRule="auto"/>
                        <w:ind w:firstLine="180"/>
                        <w:rPr>
                          <w:rFonts w:ascii="Century Gothic" w:hAnsi="Century Gothic"/>
                          <w:sz w:val="20"/>
                          <w:szCs w:val="20"/>
                        </w:rPr>
                      </w:pPr>
                    </w:p>
                    <w:p w14:paraId="0179C816" w14:textId="6264542A" w:rsidR="004F7012" w:rsidRPr="00A0688D" w:rsidRDefault="004F7012" w:rsidP="00ED2FC5">
                      <w:pPr>
                        <w:spacing w:after="0" w:line="240" w:lineRule="auto"/>
                        <w:ind w:firstLine="180"/>
                        <w:rPr>
                          <w:rFonts w:ascii="Century Gothic" w:hAnsi="Century Gothic"/>
                          <w:sz w:val="20"/>
                          <w:szCs w:val="20"/>
                        </w:rPr>
                      </w:pPr>
                      <w:r w:rsidRPr="00A0688D">
                        <w:rPr>
                          <w:rFonts w:ascii="Century Gothic" w:hAnsi="Century Gothic"/>
                          <w:sz w:val="20"/>
                          <w:szCs w:val="20"/>
                        </w:rPr>
                        <w:t>Date:</w:t>
                      </w:r>
                      <w:r w:rsidRPr="00A0688D">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3D056A8E1B6B5646A43D5194FA5CC50D"/>
                          </w:placeholder>
                          <w:date w:fullDate="2023-10-27T00:00:00Z">
                            <w:dateFormat w:val="dd MMMM yyyy"/>
                            <w:lid w:val="en-ZA"/>
                            <w:storeMappedDataAs w:val="dateTime"/>
                            <w:calendar w:val="gregorian"/>
                          </w:date>
                        </w:sdtPr>
                        <w:sdtContent>
                          <w:r w:rsidR="00D73D13">
                            <w:rPr>
                              <w:rFonts w:ascii="Century Gothic" w:hAnsi="Century Gothic"/>
                              <w:sz w:val="20"/>
                              <w:szCs w:val="20"/>
                              <w:lang w:val="en-ZA"/>
                            </w:rPr>
                            <w:t>27 October 2023</w:t>
                          </w:r>
                        </w:sdtContent>
                      </w:sdt>
                      <w:r w:rsidRPr="00A0688D">
                        <w:rPr>
                          <w:rFonts w:ascii="Century Gothic" w:hAnsi="Century Gothic"/>
                          <w:sz w:val="20"/>
                          <w:szCs w:val="20"/>
                        </w:rPr>
                        <w:t xml:space="preserve">  </w:t>
                      </w:r>
                      <w:r w:rsidRPr="00A0688D">
                        <w:rPr>
                          <w:rFonts w:ascii="Century Gothic" w:hAnsi="Century Gothic"/>
                          <w:sz w:val="20"/>
                          <w:szCs w:val="20"/>
                        </w:rPr>
                        <w:tab/>
                      </w:r>
                      <w:r w:rsidRPr="00A0688D">
                        <w:rPr>
                          <w:rFonts w:ascii="Century Gothic" w:hAnsi="Century Gothic"/>
                          <w:sz w:val="20"/>
                          <w:szCs w:val="20"/>
                        </w:rPr>
                        <w:tab/>
                      </w:r>
                      <w:sdt>
                        <w:sdtPr>
                          <w:rPr>
                            <w:rFonts w:ascii="Century Gothic" w:hAnsi="Century Gothic"/>
                            <w:sz w:val="20"/>
                            <w:szCs w:val="20"/>
                          </w:rPr>
                          <w:alias w:val="Judge's name"/>
                          <w:tag w:val="Judge's name"/>
                          <w:id w:val="-266466508"/>
                          <w:placeholder>
                            <w:docPart w:val="C26B09D7EB07754C88A08AE2F02075E4"/>
                          </w:placeholder>
                        </w:sdtPr>
                        <w:sdtContent>
                          <w:r w:rsidR="00E667BA" w:rsidRPr="00A0688D">
                            <w:rPr>
                              <w:rFonts w:ascii="Century Gothic" w:hAnsi="Century Gothic"/>
                              <w:sz w:val="20"/>
                              <w:szCs w:val="20"/>
                            </w:rPr>
                            <w:t>WJ du Plessis</w:t>
                          </w:r>
                        </w:sdtContent>
                      </w:sdt>
                    </w:p>
                    <w:p w14:paraId="37FDB089" w14:textId="77777777" w:rsidR="004F7012" w:rsidRPr="00A0688D" w:rsidRDefault="004F7012" w:rsidP="00ED2FC5">
                      <w:pPr>
                        <w:rPr>
                          <w:rFonts w:ascii="Century Gothic" w:hAnsi="Century Gothic"/>
                          <w:sz w:val="18"/>
                          <w:szCs w:val="18"/>
                        </w:rPr>
                      </w:pPr>
                      <w:r w:rsidRPr="00A0688D">
                        <w:rPr>
                          <w:rFonts w:ascii="Century Gothic" w:hAnsi="Century Gothic"/>
                          <w:b/>
                          <w:sz w:val="18"/>
                          <w:szCs w:val="18"/>
                        </w:rPr>
                        <w:t xml:space="preserve">           </w:t>
                      </w:r>
                    </w:p>
                  </w:txbxContent>
                </v:textbox>
                <w10:wrap anchorx="margin"/>
              </v:shape>
            </w:pict>
          </mc:Fallback>
        </mc:AlternateContent>
      </w:r>
      <w:r w:rsidR="003F64B3" w:rsidRPr="00A0688D">
        <w:rPr>
          <w:rFonts w:ascii="Arial" w:eastAsia="Times New Roman" w:hAnsi="Arial" w:cs="Arial"/>
          <w:sz w:val="28"/>
          <w:szCs w:val="28"/>
          <w:lang w:eastAsia="en-GB"/>
        </w:rPr>
        <w:t>CASE NO:</w:t>
      </w:r>
      <w:r w:rsidR="00CE3012" w:rsidRPr="00A0688D">
        <w:rPr>
          <w:rFonts w:ascii="Arial" w:eastAsia="Times New Roman" w:hAnsi="Arial" w:cs="Arial"/>
          <w:sz w:val="28"/>
          <w:szCs w:val="28"/>
          <w:lang w:eastAsia="en-GB"/>
        </w:rPr>
        <w:t xml:space="preserve"> 25788/2022</w:t>
      </w:r>
      <w:r w:rsidR="00377FDC" w:rsidRPr="00A0688D">
        <w:rPr>
          <w:rFonts w:ascii="Arial" w:eastAsia="Times New Roman" w:hAnsi="Arial" w:cs="Arial"/>
          <w:sz w:val="28"/>
          <w:szCs w:val="28"/>
          <w:lang w:eastAsia="en-GB"/>
        </w:rPr>
        <w:t xml:space="preserve"> </w:t>
      </w:r>
      <w:sdt>
        <w:sdtPr>
          <w:rPr>
            <w:rFonts w:ascii="Arial" w:eastAsia="Times New Roman" w:hAnsi="Arial" w:cs="Arial"/>
            <w:sz w:val="28"/>
            <w:szCs w:val="28"/>
            <w:lang w:eastAsia="en-GB"/>
          </w:rPr>
          <w:alias w:val="Case number"/>
          <w:tag w:val="Case number"/>
          <w:id w:val="-793910686"/>
          <w:placeholder>
            <w:docPart w:val="BE8753DCC064C74DB5FCB72D74AAB515"/>
          </w:placeholder>
        </w:sdtPr>
        <w:sdtEndPr/>
        <w:sdtContent/>
      </w:sdt>
    </w:p>
    <w:p w14:paraId="4FDB2233" w14:textId="77777777" w:rsidR="002033C4" w:rsidRPr="00A0688D"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24BBCC15" w14:textId="77777777" w:rsidR="00C160A1" w:rsidRPr="00A0688D" w:rsidRDefault="00C160A1" w:rsidP="00C160A1">
      <w:pPr>
        <w:spacing w:before="120" w:after="120" w:line="360" w:lineRule="auto"/>
        <w:jc w:val="center"/>
        <w:rPr>
          <w:rFonts w:ascii="Arial" w:hAnsi="Arial" w:cs="Arial"/>
          <w:sz w:val="24"/>
          <w:szCs w:val="24"/>
        </w:rPr>
      </w:pPr>
    </w:p>
    <w:p w14:paraId="5390F507" w14:textId="77777777" w:rsidR="00ED2FC5" w:rsidRPr="00A0688D" w:rsidRDefault="00ED2FC5" w:rsidP="00C160A1">
      <w:pPr>
        <w:tabs>
          <w:tab w:val="left" w:pos="4917"/>
        </w:tabs>
        <w:spacing w:before="120" w:after="120" w:line="360" w:lineRule="auto"/>
        <w:jc w:val="center"/>
        <w:rPr>
          <w:rFonts w:ascii="Arial" w:hAnsi="Arial" w:cs="Arial"/>
          <w:sz w:val="24"/>
          <w:szCs w:val="24"/>
        </w:rPr>
      </w:pPr>
    </w:p>
    <w:p w14:paraId="7B14FE9B" w14:textId="77777777" w:rsidR="00C17911" w:rsidRPr="00A0688D" w:rsidRDefault="00C17911" w:rsidP="00752FAE">
      <w:pPr>
        <w:tabs>
          <w:tab w:val="left" w:pos="4917"/>
        </w:tabs>
        <w:spacing w:before="120" w:after="120" w:line="360" w:lineRule="auto"/>
        <w:rPr>
          <w:rFonts w:ascii="Arial" w:hAnsi="Arial" w:cs="Arial"/>
          <w:sz w:val="24"/>
          <w:szCs w:val="24"/>
        </w:rPr>
      </w:pPr>
    </w:p>
    <w:p w14:paraId="6F78842E" w14:textId="77777777" w:rsidR="009C6780" w:rsidRPr="00A0688D" w:rsidRDefault="009C6780" w:rsidP="009C6780">
      <w:pPr>
        <w:tabs>
          <w:tab w:val="left" w:pos="4917"/>
        </w:tabs>
        <w:spacing w:before="120" w:after="120" w:line="360" w:lineRule="auto"/>
        <w:rPr>
          <w:rFonts w:ascii="Arial" w:hAnsi="Arial" w:cs="Arial"/>
          <w:sz w:val="24"/>
          <w:szCs w:val="24"/>
        </w:rPr>
      </w:pPr>
      <w:r w:rsidRPr="00A0688D">
        <w:rPr>
          <w:rFonts w:ascii="Arial" w:hAnsi="Arial" w:cs="Arial"/>
          <w:sz w:val="24"/>
          <w:szCs w:val="24"/>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A0688D" w14:paraId="5985500A" w14:textId="77777777" w:rsidTr="00AF45ED">
        <w:tc>
          <w:tcPr>
            <w:tcW w:w="5665" w:type="dxa"/>
          </w:tcPr>
          <w:p w14:paraId="7D73CCEC" w14:textId="36E4E7CD" w:rsidR="00C37D72" w:rsidRPr="00A0688D" w:rsidRDefault="00E9291B" w:rsidP="00AF45ED">
            <w:pPr>
              <w:spacing w:before="120" w:after="120" w:line="360" w:lineRule="auto"/>
              <w:rPr>
                <w:rStyle w:val="Parties"/>
                <w:rFonts w:cs="Arial"/>
                <w:b/>
                <w:bCs/>
                <w:sz w:val="24"/>
                <w:szCs w:val="24"/>
              </w:rPr>
            </w:pPr>
            <w:sdt>
              <w:sdtPr>
                <w:rPr>
                  <w:rStyle w:val="Parties"/>
                  <w:rFonts w:cs="Arial"/>
                  <w:b/>
                  <w:bCs/>
                  <w:sz w:val="24"/>
                  <w:szCs w:val="24"/>
                </w:rPr>
                <w:alias w:val="First respondent / defendant"/>
                <w:tag w:val="First respondent / defendant"/>
                <w:id w:val="1653413607"/>
                <w:placeholder>
                  <w:docPart w:val="39223BFF26A5E345A54A9D138A0199F5"/>
                </w:placeholder>
              </w:sdtPr>
              <w:sdtEndPr>
                <w:rPr>
                  <w:rStyle w:val="Parties"/>
                </w:rPr>
              </w:sdtEndPr>
              <w:sdtContent>
                <w:r w:rsidR="00822F2C" w:rsidRPr="00A0688D">
                  <w:rPr>
                    <w:rStyle w:val="Parties"/>
                    <w:rFonts w:cs="Arial"/>
                    <w:b/>
                    <w:bCs/>
                    <w:sz w:val="24"/>
                    <w:szCs w:val="24"/>
                  </w:rPr>
                  <w:t xml:space="preserve">Nu Africa </w:t>
                </w:r>
                <w:r w:rsidR="00CE3012" w:rsidRPr="00A0688D">
                  <w:rPr>
                    <w:rStyle w:val="Parties"/>
                    <w:rFonts w:cs="Arial"/>
                    <w:b/>
                    <w:bCs/>
                    <w:sz w:val="24"/>
                    <w:szCs w:val="24"/>
                  </w:rPr>
                  <w:t>duty free shops (pty) ltd</w:t>
                </w:r>
              </w:sdtContent>
            </w:sdt>
          </w:p>
        </w:tc>
        <w:tc>
          <w:tcPr>
            <w:tcW w:w="3865" w:type="dxa"/>
          </w:tcPr>
          <w:p w14:paraId="5E896F72" w14:textId="77777777" w:rsidR="00C37D72" w:rsidRPr="00A0688D" w:rsidRDefault="00C37D72" w:rsidP="00CE3012">
            <w:pPr>
              <w:spacing w:before="120" w:after="120" w:line="360" w:lineRule="auto"/>
              <w:jc w:val="right"/>
              <w:rPr>
                <w:rStyle w:val="Parties"/>
                <w:rFonts w:cs="Arial"/>
                <w:b/>
                <w:bCs/>
                <w:sz w:val="24"/>
                <w:szCs w:val="24"/>
              </w:rPr>
            </w:pPr>
            <w:r w:rsidRPr="00A0688D">
              <w:rPr>
                <w:rStyle w:val="Parties"/>
                <w:rFonts w:cs="Arial"/>
                <w:b/>
                <w:bCs/>
                <w:sz w:val="24"/>
                <w:szCs w:val="24"/>
              </w:rPr>
              <w:t>Applicant</w:t>
            </w:r>
          </w:p>
        </w:tc>
      </w:tr>
    </w:tbl>
    <w:p w14:paraId="6A5C717D" w14:textId="77777777" w:rsidR="00A448D0" w:rsidRPr="00A0688D" w:rsidRDefault="00A448D0" w:rsidP="009C6780">
      <w:pPr>
        <w:tabs>
          <w:tab w:val="left" w:pos="4917"/>
        </w:tabs>
        <w:spacing w:before="120" w:after="120" w:line="360" w:lineRule="auto"/>
        <w:rPr>
          <w:rFonts w:ascii="Arial" w:hAnsi="Arial" w:cs="Arial"/>
          <w:sz w:val="24"/>
          <w:szCs w:val="24"/>
        </w:rPr>
      </w:pPr>
      <w:r w:rsidRPr="00A0688D">
        <w:rPr>
          <w:rFonts w:ascii="Arial" w:hAnsi="Arial" w:cs="Arial"/>
          <w:sz w:val="24"/>
          <w:szCs w:val="24"/>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A0688D" w14:paraId="180258AA" w14:textId="77777777" w:rsidTr="00994E66">
        <w:tc>
          <w:tcPr>
            <w:tcW w:w="5665" w:type="dxa"/>
          </w:tcPr>
          <w:p w14:paraId="777AAACA" w14:textId="4B4DF258" w:rsidR="000B4DEC" w:rsidRPr="00A0688D" w:rsidRDefault="00E9291B" w:rsidP="00AF45ED">
            <w:pPr>
              <w:spacing w:before="120" w:after="120" w:line="360" w:lineRule="auto"/>
              <w:rPr>
                <w:rStyle w:val="Parties"/>
                <w:rFonts w:cs="Arial"/>
                <w:b/>
                <w:bCs/>
                <w:sz w:val="24"/>
                <w:szCs w:val="24"/>
              </w:rPr>
            </w:pPr>
            <w:sdt>
              <w:sdtPr>
                <w:rPr>
                  <w:rStyle w:val="Parties"/>
                  <w:rFonts w:cs="Arial"/>
                  <w:b/>
                  <w:bCs/>
                  <w:sz w:val="24"/>
                  <w:szCs w:val="24"/>
                </w:rPr>
                <w:alias w:val="First respondent / defendant"/>
                <w:tag w:val="First respondent / defendant"/>
                <w:id w:val="-271168589"/>
                <w:placeholder>
                  <w:docPart w:val="0C05A409ACA06F4F8E3358FBBE9AD0AB"/>
                </w:placeholder>
              </w:sdtPr>
              <w:sdtEndPr>
                <w:rPr>
                  <w:rStyle w:val="Parties"/>
                </w:rPr>
              </w:sdtEndPr>
              <w:sdtContent>
                <w:r w:rsidR="00CE3012" w:rsidRPr="00A0688D">
                  <w:rPr>
                    <w:rStyle w:val="Parties"/>
                    <w:rFonts w:cs="Arial"/>
                    <w:b/>
                    <w:bCs/>
                    <w:sz w:val="24"/>
                    <w:szCs w:val="24"/>
                  </w:rPr>
                  <w:t>the commissioner for the south african revenue service</w:t>
                </w:r>
              </w:sdtContent>
            </w:sdt>
          </w:p>
        </w:tc>
        <w:tc>
          <w:tcPr>
            <w:tcW w:w="3865" w:type="dxa"/>
          </w:tcPr>
          <w:p w14:paraId="37F6F42E" w14:textId="77777777" w:rsidR="000B4DEC" w:rsidRPr="00A0688D" w:rsidRDefault="00C37D72" w:rsidP="00CE3012">
            <w:pPr>
              <w:spacing w:before="120" w:after="120" w:line="360" w:lineRule="auto"/>
              <w:jc w:val="right"/>
              <w:rPr>
                <w:rStyle w:val="Parties"/>
                <w:rFonts w:cs="Arial"/>
                <w:b/>
                <w:bCs/>
                <w:sz w:val="24"/>
                <w:szCs w:val="24"/>
              </w:rPr>
            </w:pPr>
            <w:r w:rsidRPr="00A0688D">
              <w:rPr>
                <w:rStyle w:val="Parties"/>
                <w:rFonts w:cs="Arial"/>
                <w:b/>
                <w:bCs/>
                <w:sz w:val="24"/>
                <w:szCs w:val="24"/>
              </w:rPr>
              <w:t>Respondent</w:t>
            </w:r>
          </w:p>
        </w:tc>
      </w:tr>
    </w:tbl>
    <w:p w14:paraId="2D101DF8" w14:textId="77777777" w:rsidR="004F10C9" w:rsidRPr="00A0688D" w:rsidRDefault="00FD703F" w:rsidP="00EC0FC6">
      <w:pPr>
        <w:pBdr>
          <w:top w:val="single" w:sz="12" w:space="1" w:color="auto"/>
          <w:bottom w:val="single" w:sz="12" w:space="1" w:color="auto"/>
        </w:pBdr>
        <w:tabs>
          <w:tab w:val="left" w:pos="4917"/>
        </w:tabs>
        <w:spacing w:before="120" w:after="120" w:line="360" w:lineRule="auto"/>
        <w:jc w:val="center"/>
        <w:rPr>
          <w:rStyle w:val="Parties"/>
          <w:b/>
          <w:bCs/>
        </w:rPr>
      </w:pPr>
      <w:r w:rsidRPr="00A0688D">
        <w:rPr>
          <w:rStyle w:val="Parties"/>
          <w:b/>
          <w:bCs/>
          <w:sz w:val="24"/>
          <w:szCs w:val="24"/>
        </w:rPr>
        <w:t>JUDGMENT</w:t>
      </w:r>
    </w:p>
    <w:sdt>
      <w:sdtPr>
        <w:rPr>
          <w:rStyle w:val="Parties"/>
          <w:rFonts w:cs="Arial"/>
          <w:b/>
          <w:bCs/>
          <w:sz w:val="24"/>
          <w:szCs w:val="24"/>
        </w:rPr>
        <w:alias w:val="Judge's name"/>
        <w:tag w:val="Judge's name"/>
        <w:id w:val="-1364435021"/>
        <w:placeholder>
          <w:docPart w:val="50FA3A4085715743AED605DA6928BC7C"/>
        </w:placeholder>
      </w:sdtPr>
      <w:sdtEndPr>
        <w:rPr>
          <w:rStyle w:val="Parties"/>
        </w:rPr>
      </w:sdtEndPr>
      <w:sdtContent>
        <w:p w14:paraId="5E5A6D03" w14:textId="77777777" w:rsidR="00A448D0" w:rsidRPr="00A0688D" w:rsidRDefault="00E667BA" w:rsidP="00E27B54">
          <w:pPr>
            <w:rPr>
              <w:rFonts w:ascii="Arial" w:hAnsi="Arial" w:cs="Arial"/>
              <w:b/>
              <w:bCs/>
              <w:caps/>
              <w:sz w:val="24"/>
              <w:szCs w:val="24"/>
            </w:rPr>
          </w:pPr>
          <w:r w:rsidRPr="00A0688D">
            <w:rPr>
              <w:rStyle w:val="Parties"/>
              <w:rFonts w:cs="Arial"/>
              <w:b/>
              <w:bCs/>
              <w:sz w:val="24"/>
              <w:szCs w:val="24"/>
            </w:rPr>
            <w:t>du plessis aj</w:t>
          </w:r>
        </w:p>
      </w:sdtContent>
    </w:sdt>
    <w:p w14:paraId="258E67C0" w14:textId="7AE08485" w:rsidR="00CE3012" w:rsidRPr="00A0688D" w:rsidRDefault="007E0DAB" w:rsidP="000D041A">
      <w:pPr>
        <w:pStyle w:val="Judgmentparagraph"/>
      </w:pPr>
      <w:r w:rsidRPr="00A0688D">
        <w:t xml:space="preserve">This is an order to review and set aside certain decisions made by </w:t>
      </w:r>
      <w:r w:rsidR="004C0163" w:rsidRPr="00A0688D">
        <w:t>the Respondent</w:t>
      </w:r>
      <w:r w:rsidR="00741591" w:rsidRPr="00A0688D">
        <w:t xml:space="preserve"> in terms of the Customs and Excise Act.</w:t>
      </w:r>
      <w:r w:rsidR="00741591" w:rsidRPr="00A0688D">
        <w:rPr>
          <w:rStyle w:val="FootnoteReference"/>
        </w:rPr>
        <w:footnoteReference w:id="2"/>
      </w:r>
    </w:p>
    <w:p w14:paraId="3BAA820E" w14:textId="7F4D0649" w:rsidR="0026271A" w:rsidRPr="00A0688D" w:rsidRDefault="00CE3012" w:rsidP="000D041A">
      <w:pPr>
        <w:pStyle w:val="Judgmentparagraph"/>
      </w:pPr>
      <w:r w:rsidRPr="00A0688D">
        <w:t>The Applicant is a licensee of a bonded warehouse and a clearing agent in terms of the Customs and Excise Act</w:t>
      </w:r>
      <w:r w:rsidRPr="00A0688D">
        <w:rPr>
          <w:rStyle w:val="FootnoteReference"/>
        </w:rPr>
        <w:footnoteReference w:id="3"/>
      </w:r>
      <w:r w:rsidRPr="00A0688D">
        <w:t xml:space="preserve"> (the </w:t>
      </w:r>
      <w:r w:rsidR="004A0CD1" w:rsidRPr="00A0688D">
        <w:t>"</w:t>
      </w:r>
      <w:r w:rsidRPr="00A0688D">
        <w:t>Customs Act</w:t>
      </w:r>
      <w:r w:rsidR="004A0CD1" w:rsidRPr="00A0688D">
        <w:t>"</w:t>
      </w:r>
      <w:r w:rsidRPr="00A0688D">
        <w:t xml:space="preserve">). </w:t>
      </w:r>
      <w:r w:rsidR="004C0163" w:rsidRPr="00A0688D">
        <w:t>The Respondent</w:t>
      </w:r>
      <w:r w:rsidR="0026271A" w:rsidRPr="00A0688D">
        <w:t xml:space="preserve"> is </w:t>
      </w:r>
      <w:r w:rsidR="00A45546" w:rsidRPr="00A0688D">
        <w:t>the</w:t>
      </w:r>
      <w:r w:rsidR="00F62B19" w:rsidRPr="00A0688D">
        <w:t xml:space="preserve"> </w:t>
      </w:r>
      <w:r w:rsidR="00A45546" w:rsidRPr="00A0688D">
        <w:t xml:space="preserve">Commissioner of the South African Revenue Services, </w:t>
      </w:r>
      <w:r w:rsidR="00AB59A9" w:rsidRPr="00A0688D">
        <w:t>and the administrative head of the South African Revenue Services (</w:t>
      </w:r>
      <w:r w:rsidR="004A0CD1" w:rsidRPr="00A0688D">
        <w:t>"</w:t>
      </w:r>
      <w:r w:rsidR="00AB59A9" w:rsidRPr="00A0688D">
        <w:t>SARS</w:t>
      </w:r>
      <w:r w:rsidR="004A0CD1" w:rsidRPr="00A0688D">
        <w:t>"</w:t>
      </w:r>
      <w:r w:rsidR="00AB59A9" w:rsidRPr="00A0688D">
        <w:t>).</w:t>
      </w:r>
    </w:p>
    <w:p w14:paraId="5D0018AE" w14:textId="11DEA89F" w:rsidR="00AB59A9" w:rsidRPr="00A0688D" w:rsidRDefault="004C0163" w:rsidP="000D041A">
      <w:pPr>
        <w:pStyle w:val="Judgmentparagraph"/>
      </w:pPr>
      <w:r w:rsidRPr="00A0688D">
        <w:t>The Respondent</w:t>
      </w:r>
      <w:r w:rsidR="00810CD3" w:rsidRPr="00A0688D">
        <w:t xml:space="preserve"> raised customs duties, value added tax and VAT interests for goods sold </w:t>
      </w:r>
      <w:r w:rsidR="00810CD3" w:rsidRPr="00A0688D">
        <w:rPr>
          <w:i/>
          <w:iCs/>
        </w:rPr>
        <w:t>ex works</w:t>
      </w:r>
      <w:r w:rsidR="00810CD3" w:rsidRPr="00A0688D">
        <w:t xml:space="preserve"> by the </w:t>
      </w:r>
      <w:r w:rsidR="00F35824" w:rsidRPr="00A0688D">
        <w:t>A</w:t>
      </w:r>
      <w:r w:rsidR="00810CD3" w:rsidRPr="00A0688D">
        <w:t>pplicant to a customer.</w:t>
      </w:r>
      <w:r w:rsidR="00A10860" w:rsidRPr="00A0688D">
        <w:t xml:space="preserve"> </w:t>
      </w:r>
      <w:r w:rsidRPr="00A0688D">
        <w:t>The Respondent</w:t>
      </w:r>
      <w:r w:rsidR="00A10860" w:rsidRPr="00A0688D">
        <w:t xml:space="preserve"> also raised a forfeiture penalty of R435 120 in terms of </w:t>
      </w:r>
      <w:r w:rsidR="00AD772C" w:rsidRPr="00A0688D">
        <w:t>s</w:t>
      </w:r>
      <w:r w:rsidR="00A10860" w:rsidRPr="00A0688D">
        <w:t xml:space="preserve"> 88(2) of the Customs Act. </w:t>
      </w:r>
      <w:r w:rsidR="004F3D5C" w:rsidRPr="00A0688D">
        <w:t>At the centre of this dispute is the forfeiture penalty</w:t>
      </w:r>
      <w:r w:rsidR="00F706FE" w:rsidRPr="00A0688D">
        <w:t xml:space="preserve">. </w:t>
      </w:r>
      <w:r w:rsidR="00F706FE" w:rsidRPr="00A0688D">
        <w:lastRenderedPageBreak/>
        <w:t>T</w:t>
      </w:r>
      <w:r w:rsidR="004F3D5C" w:rsidRPr="00A0688D">
        <w:t xml:space="preserve">he </w:t>
      </w:r>
      <w:r w:rsidR="00F35824" w:rsidRPr="00A0688D">
        <w:t>A</w:t>
      </w:r>
      <w:r w:rsidR="004F3D5C" w:rsidRPr="00A0688D">
        <w:t xml:space="preserve">pplicant alleges that the decision to raise the penalty is unreasonable and unlawful and that the </w:t>
      </w:r>
      <w:r w:rsidR="00F35824" w:rsidRPr="00A0688D">
        <w:t>same irregularities vitiate the decision of the internal administrative appeal committee to uphold the decision</w:t>
      </w:r>
      <w:r w:rsidR="00594EF2" w:rsidRPr="00A0688D">
        <w:t xml:space="preserve">. They seek relief to declare the decision unconstitutional </w:t>
      </w:r>
      <w:r w:rsidR="00386C7C" w:rsidRPr="00A0688D">
        <w:t>and</w:t>
      </w:r>
      <w:r w:rsidR="00594EF2" w:rsidRPr="00A0688D">
        <w:t xml:space="preserve"> unlawful and for the reviewing and setting aside of the decision in terms of PAJA and</w:t>
      </w:r>
      <w:r w:rsidR="00386C7C" w:rsidRPr="00A0688D">
        <w:t>/</w:t>
      </w:r>
      <w:r w:rsidR="00594EF2" w:rsidRPr="00A0688D">
        <w:t xml:space="preserve">or </w:t>
      </w:r>
      <w:r w:rsidR="00386C7C" w:rsidRPr="00A0688D">
        <w:t>on the grounds</w:t>
      </w:r>
      <w:r w:rsidR="00594EF2" w:rsidRPr="00A0688D">
        <w:t xml:space="preserve"> of legality.</w:t>
      </w:r>
    </w:p>
    <w:p w14:paraId="2B82C18B" w14:textId="75B9E199" w:rsidR="0026271A" w:rsidRPr="00A0688D" w:rsidRDefault="0026271A" w:rsidP="0026271A">
      <w:pPr>
        <w:pStyle w:val="Heading1"/>
      </w:pPr>
      <w:r w:rsidRPr="00A0688D">
        <w:t>Background</w:t>
      </w:r>
    </w:p>
    <w:p w14:paraId="2CA0703F" w14:textId="59BC438A" w:rsidR="004146F3" w:rsidRPr="00A0688D" w:rsidRDefault="004146F3" w:rsidP="000D041A">
      <w:pPr>
        <w:pStyle w:val="Judgmentparagraph"/>
      </w:pPr>
      <w:r w:rsidRPr="00A0688D">
        <w:t xml:space="preserve">On 5 March 2021, </w:t>
      </w:r>
      <w:r w:rsidR="00F84678" w:rsidRPr="00A0688D">
        <w:t>the Applicant</w:t>
      </w:r>
      <w:r w:rsidRPr="00A0688D">
        <w:t xml:space="preserve"> sold a consignment of </w:t>
      </w:r>
      <w:r w:rsidR="00440BBC" w:rsidRPr="00A0688D">
        <w:t>liquor</w:t>
      </w:r>
      <w:r w:rsidR="00123011" w:rsidRPr="00A0688D">
        <w:t xml:space="preserve"> for export</w:t>
      </w:r>
      <w:r w:rsidRPr="00A0688D">
        <w:t xml:space="preserve"> to Prime Crowns</w:t>
      </w:r>
      <w:r w:rsidR="00440BBC" w:rsidRPr="00A0688D">
        <w:t xml:space="preserve"> </w:t>
      </w:r>
      <w:r w:rsidR="00440BBC" w:rsidRPr="00A0688D">
        <w:rPr>
          <w:i/>
          <w:iCs/>
        </w:rPr>
        <w:t>ex</w:t>
      </w:r>
      <w:r w:rsidR="00A35D8E" w:rsidRPr="00A0688D">
        <w:rPr>
          <w:i/>
          <w:iCs/>
        </w:rPr>
        <w:t xml:space="preserve"> works</w:t>
      </w:r>
      <w:r w:rsidRPr="00A0688D">
        <w:t xml:space="preserve">. </w:t>
      </w:r>
      <w:r w:rsidR="00A35D8E" w:rsidRPr="00A0688D">
        <w:t>Prime Works is a consignee or importer</w:t>
      </w:r>
      <w:r w:rsidR="00AD772C" w:rsidRPr="00A0688D">
        <w:t xml:space="preserve"> in Zimbabwe</w:t>
      </w:r>
      <w:r w:rsidR="00A35D8E" w:rsidRPr="00A0688D">
        <w:t xml:space="preserve">. </w:t>
      </w:r>
      <w:r w:rsidR="0081030B" w:rsidRPr="00A0688D">
        <w:t>In terms of the agreement</w:t>
      </w:r>
      <w:r w:rsidR="00F706FE" w:rsidRPr="00A0688D">
        <w:t>,</w:t>
      </w:r>
      <w:r w:rsidR="0081030B" w:rsidRPr="00A0688D">
        <w:t xml:space="preserve"> Prime Crown was responsible for transporting bonded goods, </w:t>
      </w:r>
      <w:r w:rsidR="00904A78" w:rsidRPr="00A0688D">
        <w:t>using their authorised and licensed remover, from the premise in South Africa to the port of entry</w:t>
      </w:r>
      <w:r w:rsidR="00F706FE" w:rsidRPr="00A0688D">
        <w:t>/</w:t>
      </w:r>
      <w:r w:rsidR="00904A78" w:rsidRPr="00A0688D">
        <w:t>exit and from the port of entry</w:t>
      </w:r>
      <w:r w:rsidR="00F706FE" w:rsidRPr="00A0688D">
        <w:t>/</w:t>
      </w:r>
      <w:r w:rsidR="00904A78" w:rsidRPr="00A0688D">
        <w:t xml:space="preserve">exit to a foreign country strictly under </w:t>
      </w:r>
      <w:r w:rsidR="00C5640C" w:rsidRPr="00A0688D">
        <w:t xml:space="preserve">SARS rules and regulations. It was up to Prime Crowns to </w:t>
      </w:r>
      <w:r w:rsidR="00481114" w:rsidRPr="00A0688D">
        <w:t>comply with safety rules and regulations</w:t>
      </w:r>
      <w:r w:rsidR="00C5640C" w:rsidRPr="00A0688D">
        <w:t xml:space="preserve"> during transit up to the port of entry and beyond.</w:t>
      </w:r>
      <w:r w:rsidR="00181DC4" w:rsidRPr="00A0688D">
        <w:t xml:space="preserve"> The truck loaded with the goods w</w:t>
      </w:r>
      <w:r w:rsidR="00481114" w:rsidRPr="00A0688D">
        <w:t>as</w:t>
      </w:r>
      <w:r w:rsidR="00181DC4" w:rsidRPr="00A0688D">
        <w:t xml:space="preserve"> to be sealed, </w:t>
      </w:r>
      <w:r w:rsidR="005564FB">
        <w:t>the seals recorded, and not</w:t>
      </w:r>
      <w:r w:rsidR="00181DC4" w:rsidRPr="00A0688D">
        <w:t xml:space="preserve"> broken unless under custom</w:t>
      </w:r>
      <w:r w:rsidR="00481114" w:rsidRPr="00A0688D">
        <w:t>s</w:t>
      </w:r>
      <w:r w:rsidR="00181DC4" w:rsidRPr="00A0688D">
        <w:t xml:space="preserve"> supervision. </w:t>
      </w:r>
    </w:p>
    <w:p w14:paraId="151E721B" w14:textId="36AC4B1A" w:rsidR="000D041A" w:rsidRPr="00A0688D" w:rsidRDefault="00F84678" w:rsidP="005530EB">
      <w:pPr>
        <w:pStyle w:val="Judgmentparagraph"/>
      </w:pPr>
      <w:r w:rsidRPr="00A0688D">
        <w:lastRenderedPageBreak/>
        <w:t xml:space="preserve">Prime Crowns </w:t>
      </w:r>
      <w:r w:rsidR="000E4066" w:rsidRPr="00A0688D">
        <w:t>appointed</w:t>
      </w:r>
      <w:r w:rsidRPr="00A0688D">
        <w:t xml:space="preserve"> Mega Bursts as the remover of goods. </w:t>
      </w:r>
      <w:r w:rsidR="00CE3012" w:rsidRPr="00A0688D">
        <w:t xml:space="preserve">Mega Bursts </w:t>
      </w:r>
      <w:r w:rsidR="00D157DF" w:rsidRPr="00A0688D">
        <w:t xml:space="preserve">is registered at </w:t>
      </w:r>
      <w:r w:rsidR="004C0163" w:rsidRPr="00A0688D">
        <w:t>the Respondent</w:t>
      </w:r>
      <w:r w:rsidR="00D157DF" w:rsidRPr="00A0688D">
        <w:t xml:space="preserve"> as a remover of goods.</w:t>
      </w:r>
      <w:r w:rsidR="00CE3012" w:rsidRPr="00A0688D">
        <w:t xml:space="preserve"> </w:t>
      </w:r>
      <w:r w:rsidR="00194789" w:rsidRPr="00A0688D">
        <w:t>The Applicant</w:t>
      </w:r>
      <w:r w:rsidR="00CE3012" w:rsidRPr="00A0688D">
        <w:t xml:space="preserve"> </w:t>
      </w:r>
      <w:r w:rsidR="00CF0473" w:rsidRPr="00A0688D">
        <w:t xml:space="preserve">states that it </w:t>
      </w:r>
      <w:r w:rsidR="00CE3012" w:rsidRPr="00A0688D">
        <w:t xml:space="preserve">had no reason to take issue with Mega Bursts being appointed, as they have previously transported a consignment from </w:t>
      </w:r>
      <w:r w:rsidR="004C69DC" w:rsidRPr="00A0688D">
        <w:t>t</w:t>
      </w:r>
      <w:r w:rsidR="00822F2C" w:rsidRPr="00A0688D">
        <w:t>he Applicant</w:t>
      </w:r>
      <w:r w:rsidR="00CE3012" w:rsidRPr="00A0688D">
        <w:t xml:space="preserve"> to Zimbabwe, and th</w:t>
      </w:r>
      <w:r w:rsidR="00D978D7" w:rsidRPr="00A0688D">
        <w:t>e Respondent approved this</w:t>
      </w:r>
      <w:r w:rsidR="00CE3012" w:rsidRPr="00A0688D">
        <w:t>.</w:t>
      </w:r>
    </w:p>
    <w:p w14:paraId="1446A793" w14:textId="40F1A300" w:rsidR="0073025D" w:rsidRPr="00A0688D" w:rsidRDefault="009E33D2" w:rsidP="000D041A">
      <w:pPr>
        <w:pStyle w:val="Judgmentparagraph"/>
      </w:pPr>
      <w:r w:rsidRPr="00A0688D">
        <w:t>When the first truck arrived to load the goods</w:t>
      </w:r>
      <w:r w:rsidR="00BA2B77" w:rsidRPr="00A0688D">
        <w:t xml:space="preserve"> on 9 March 2021</w:t>
      </w:r>
      <w:r w:rsidRPr="00A0688D">
        <w:t>, a</w:t>
      </w:r>
      <w:r w:rsidR="00546320" w:rsidRPr="00A0688D">
        <w:t xml:space="preserve"> representative of </w:t>
      </w:r>
      <w:r w:rsidRPr="00A0688D">
        <w:t>the Applicant</w:t>
      </w:r>
      <w:r w:rsidR="00546320" w:rsidRPr="00A0688D">
        <w:t xml:space="preserve"> sent the first truck</w:t>
      </w:r>
      <w:r w:rsidR="002D40A1" w:rsidRPr="00A0688D">
        <w:t xml:space="preserve"> that </w:t>
      </w:r>
      <w:r w:rsidR="00D978D7" w:rsidRPr="00A0688D">
        <w:t>came</w:t>
      </w:r>
      <w:r w:rsidR="002D40A1" w:rsidRPr="00A0688D">
        <w:t xml:space="preserve"> away, as it was not </w:t>
      </w:r>
      <w:r w:rsidR="000E4066" w:rsidRPr="00A0688D">
        <w:t>acceptable</w:t>
      </w:r>
      <w:r w:rsidR="002D40A1" w:rsidRPr="00A0688D">
        <w:t xml:space="preserve"> to exp</w:t>
      </w:r>
      <w:r w:rsidR="00407345" w:rsidRPr="00A0688D">
        <w:t>o</w:t>
      </w:r>
      <w:r w:rsidR="002D40A1" w:rsidRPr="00A0688D">
        <w:t xml:space="preserve">rt the consignment (it had a Zimbabwe number plate). Another truck arrived </w:t>
      </w:r>
      <w:r w:rsidR="00407345" w:rsidRPr="00A0688D">
        <w:t xml:space="preserve">the next day </w:t>
      </w:r>
      <w:r w:rsidR="002D40A1" w:rsidRPr="00A0688D">
        <w:t>with a Gauteng number plate</w:t>
      </w:r>
      <w:r w:rsidR="000E4066" w:rsidRPr="00A0688D">
        <w:t>. T</w:t>
      </w:r>
      <w:r w:rsidR="002D40A1" w:rsidRPr="00A0688D">
        <w:t>he d</w:t>
      </w:r>
      <w:r w:rsidR="0073025D" w:rsidRPr="00A0688D">
        <w:t>river</w:t>
      </w:r>
      <w:r w:rsidR="004A0CD1" w:rsidRPr="00A0688D">
        <w:t>'</w:t>
      </w:r>
      <w:r w:rsidR="0073025D" w:rsidRPr="00A0688D">
        <w:t xml:space="preserve">s licence and </w:t>
      </w:r>
      <w:r w:rsidR="00407345" w:rsidRPr="00A0688D">
        <w:t>t</w:t>
      </w:r>
      <w:r w:rsidR="0073025D" w:rsidRPr="00A0688D">
        <w:t>he passport information of the driver corresponded</w:t>
      </w:r>
      <w:r w:rsidR="00407345" w:rsidRPr="00A0688D">
        <w:t xml:space="preserve"> with the information </w:t>
      </w:r>
      <w:r w:rsidR="00123011" w:rsidRPr="00A0688D">
        <w:t xml:space="preserve">the Applicant </w:t>
      </w:r>
      <w:r w:rsidR="00407345" w:rsidRPr="00A0688D">
        <w:t>received from Prime Crowns</w:t>
      </w:r>
      <w:r w:rsidR="00A01CDF" w:rsidRPr="00A0688D">
        <w:t>.</w:t>
      </w:r>
    </w:p>
    <w:p w14:paraId="7774AA46" w14:textId="2080C113" w:rsidR="00A01CDF" w:rsidRPr="00A0688D" w:rsidRDefault="0073025D" w:rsidP="000D041A">
      <w:pPr>
        <w:pStyle w:val="Judgmentparagraph"/>
      </w:pPr>
      <w:r w:rsidRPr="00A0688D">
        <w:t>The goods were then loaded onto the truck</w:t>
      </w:r>
      <w:r w:rsidR="0000090C" w:rsidRPr="00A0688D">
        <w:t xml:space="preserve"> in the presence of the Prime Crowns representative. </w:t>
      </w:r>
      <w:r w:rsidR="00CE3012" w:rsidRPr="00A0688D">
        <w:t xml:space="preserve">The Applicant took all the necessary and reasonable steps to ensure the goods were secured and sealed in the truck when leaving the warehouse. </w:t>
      </w:r>
      <w:r w:rsidR="00224008" w:rsidRPr="00A0688D">
        <w:t xml:space="preserve">The </w:t>
      </w:r>
      <w:r w:rsidR="00F35824" w:rsidRPr="00A0688D">
        <w:t>A</w:t>
      </w:r>
      <w:r w:rsidR="00224008" w:rsidRPr="00A0688D">
        <w:t xml:space="preserve">pplicant recorded the details in the custom clearance forms but omitted to enter the </w:t>
      </w:r>
      <w:r w:rsidR="004A0CD1" w:rsidRPr="00A0688D">
        <w:t>subcontractor's details</w:t>
      </w:r>
      <w:r w:rsidR="00993CEE" w:rsidRPr="00A0688D">
        <w:t xml:space="preserve">. It is for this reason that they paid the administrative penalty later. </w:t>
      </w:r>
    </w:p>
    <w:p w14:paraId="2026E779" w14:textId="6100D192" w:rsidR="00CE3012" w:rsidRPr="00A0688D" w:rsidRDefault="00CE3012" w:rsidP="000D041A">
      <w:pPr>
        <w:pStyle w:val="Judgmentparagraph"/>
      </w:pPr>
      <w:r w:rsidRPr="00A0688D">
        <w:t xml:space="preserve">Once the liquor left the warehouse, the Applicant </w:t>
      </w:r>
      <w:r w:rsidR="00387805" w:rsidRPr="00A0688D">
        <w:t xml:space="preserve">avers it </w:t>
      </w:r>
      <w:r w:rsidRPr="00A0688D">
        <w:t xml:space="preserve">had no control or knowledge over what occurred between the truck leaving and being </w:t>
      </w:r>
      <w:r w:rsidRPr="00A0688D">
        <w:lastRenderedPageBreak/>
        <w:t>inspected by the border</w:t>
      </w:r>
      <w:r w:rsidR="00387805" w:rsidRPr="00A0688D">
        <w:t>.</w:t>
      </w:r>
      <w:r w:rsidR="00DE055D" w:rsidRPr="00A0688D">
        <w:t xml:space="preserve"> </w:t>
      </w:r>
      <w:r w:rsidR="00BF0A05" w:rsidRPr="00A0688D">
        <w:t xml:space="preserve">It was, however, informed on 14 </w:t>
      </w:r>
      <w:r w:rsidR="00EC1842" w:rsidRPr="00A0688D">
        <w:t xml:space="preserve">March 2021 that the truck arrived at the border but had to be parked until the duties were paid to the Zimbabwean authorities. </w:t>
      </w:r>
      <w:r w:rsidR="00CF028C" w:rsidRPr="00A0688D">
        <w:t>It was informed on 13 April 2021 that the truck passed the first border post.</w:t>
      </w:r>
      <w:r w:rsidR="00DE055D" w:rsidRPr="00A0688D">
        <w:t xml:space="preserve"> </w:t>
      </w:r>
    </w:p>
    <w:p w14:paraId="7E5D1170" w14:textId="676877BF" w:rsidR="00A85806" w:rsidRPr="00A0688D" w:rsidRDefault="009F4B36" w:rsidP="00AF45ED">
      <w:pPr>
        <w:pStyle w:val="Judgmentparagraph"/>
      </w:pPr>
      <w:r w:rsidRPr="00A0688D">
        <w:t>On 14 April 2021, d</w:t>
      </w:r>
      <w:r w:rsidR="008B5687" w:rsidRPr="00A0688D">
        <w:t>uring a random</w:t>
      </w:r>
      <w:r w:rsidR="00CE3012" w:rsidRPr="00A0688D">
        <w:t xml:space="preserve"> border inspection</w:t>
      </w:r>
      <w:r w:rsidR="00CD3A86" w:rsidRPr="00A0688D">
        <w:t xml:space="preserve"> five weeks after leaving the warehouse</w:t>
      </w:r>
      <w:r w:rsidR="008B5687" w:rsidRPr="00A0688D">
        <w:t>,</w:t>
      </w:r>
      <w:r w:rsidR="00CE3012" w:rsidRPr="00A0688D">
        <w:t xml:space="preserve"> </w:t>
      </w:r>
      <w:r w:rsidR="00461947" w:rsidRPr="00A0688D">
        <w:t xml:space="preserve">the truck was stopped inside the customs control area for physical and document inspection. A representative of </w:t>
      </w:r>
      <w:r w:rsidRPr="00A0688D">
        <w:t>t</w:t>
      </w:r>
      <w:r w:rsidR="00822F2C" w:rsidRPr="00A0688D">
        <w:t>he Applicant</w:t>
      </w:r>
      <w:r w:rsidR="00461947" w:rsidRPr="00A0688D">
        <w:t xml:space="preserve"> was present. </w:t>
      </w:r>
      <w:r w:rsidR="004C0163" w:rsidRPr="00A0688D">
        <w:t>The Respondent</w:t>
      </w:r>
      <w:r w:rsidR="00C85B5D" w:rsidRPr="00A0688D">
        <w:t xml:space="preserve"> noticed that the truck w</w:t>
      </w:r>
      <w:r w:rsidR="00A85806" w:rsidRPr="00A0688D">
        <w:t>a</w:t>
      </w:r>
      <w:r w:rsidR="00C85B5D" w:rsidRPr="00A0688D">
        <w:t>s different from what had left the warehouse, with a different driver</w:t>
      </w:r>
      <w:r w:rsidR="00B5005E" w:rsidRPr="00A0688D">
        <w:t>. However,</w:t>
      </w:r>
      <w:r w:rsidR="00C85B5D" w:rsidRPr="00A0688D">
        <w:t xml:space="preserve"> the exp</w:t>
      </w:r>
      <w:r w:rsidR="00A85806" w:rsidRPr="00A0688D">
        <w:t>o</w:t>
      </w:r>
      <w:r w:rsidR="00C85B5D" w:rsidRPr="00A0688D">
        <w:t xml:space="preserve">rt documentation was what </w:t>
      </w:r>
      <w:r w:rsidRPr="00A0688D">
        <w:t>t</w:t>
      </w:r>
      <w:r w:rsidR="00822F2C" w:rsidRPr="00A0688D">
        <w:t>he Applicant</w:t>
      </w:r>
      <w:r w:rsidR="00C85B5D" w:rsidRPr="00A0688D">
        <w:t xml:space="preserve"> had given the driver who left the premise</w:t>
      </w:r>
      <w:r w:rsidR="00B5005E" w:rsidRPr="00A0688D">
        <w:t>s</w:t>
      </w:r>
      <w:r w:rsidR="00C85B5D" w:rsidRPr="00A0688D">
        <w:t xml:space="preserve">. </w:t>
      </w:r>
      <w:r w:rsidR="000656EF" w:rsidRPr="00A0688D">
        <w:t xml:space="preserve">What is more, </w:t>
      </w:r>
      <w:r w:rsidR="00CE3012" w:rsidRPr="00A0688D">
        <w:t xml:space="preserve">energy drinks instead of </w:t>
      </w:r>
      <w:r w:rsidR="000656EF" w:rsidRPr="00A0688D">
        <w:t xml:space="preserve">the declared </w:t>
      </w:r>
      <w:r w:rsidR="00CE3012" w:rsidRPr="00A0688D">
        <w:t>liquor</w:t>
      </w:r>
      <w:r w:rsidR="000656EF" w:rsidRPr="00A0688D">
        <w:t xml:space="preserve"> </w:t>
      </w:r>
      <w:r w:rsidR="00A01CDF" w:rsidRPr="00A0688D">
        <w:t>consignment</w:t>
      </w:r>
      <w:r w:rsidR="00CE3012" w:rsidRPr="00A0688D">
        <w:t xml:space="preserve"> were found in the truck. </w:t>
      </w:r>
    </w:p>
    <w:p w14:paraId="5016A598" w14:textId="77777777" w:rsidR="000B0AC5" w:rsidRPr="00A0688D" w:rsidRDefault="00996799" w:rsidP="00AF45ED">
      <w:pPr>
        <w:pStyle w:val="Judgmentparagraph"/>
      </w:pPr>
      <w:r w:rsidRPr="00A0688D">
        <w:t>The truck was then handed over to the SARS</w:t>
      </w:r>
      <w:r w:rsidR="004A0CD1" w:rsidRPr="00A0688D">
        <w:t>'</w:t>
      </w:r>
      <w:r w:rsidRPr="00A0688D">
        <w:t xml:space="preserve">s Illicit Trade Unit for further investigation. </w:t>
      </w:r>
      <w:r w:rsidR="00D23AB7" w:rsidRPr="00A0688D">
        <w:t>This investigation confirmed that the truck that arrived at the border had a</w:t>
      </w:r>
      <w:r w:rsidR="00B5005E" w:rsidRPr="00A0688D">
        <w:t>n</w:t>
      </w:r>
      <w:r w:rsidR="00D23AB7" w:rsidRPr="00A0688D">
        <w:t xml:space="preserve"> NW and not a GP number</w:t>
      </w:r>
      <w:r w:rsidR="00B5005E" w:rsidRPr="00A0688D">
        <w:t xml:space="preserve"> </w:t>
      </w:r>
      <w:r w:rsidR="00D23AB7" w:rsidRPr="00A0688D">
        <w:t>plate</w:t>
      </w:r>
      <w:r w:rsidR="00175073" w:rsidRPr="00A0688D">
        <w:t xml:space="preserve">, and that no alcohol was found on the truck, nor anything else that indicated that the goods were exported. </w:t>
      </w:r>
      <w:r w:rsidR="00366245" w:rsidRPr="00A0688D">
        <w:t xml:space="preserve">The documents </w:t>
      </w:r>
      <w:r w:rsidR="000B0AC5" w:rsidRPr="00A0688D">
        <w:t>used during this investigation were</w:t>
      </w:r>
      <w:r w:rsidR="00366245" w:rsidRPr="00A0688D">
        <w:t xml:space="preserve"> from the truck driver and/or the Applicant</w:t>
      </w:r>
      <w:r w:rsidR="004A0CD1" w:rsidRPr="00A0688D">
        <w:t>'</w:t>
      </w:r>
      <w:r w:rsidR="00366245" w:rsidRPr="00A0688D">
        <w:t xml:space="preserve">s representative. </w:t>
      </w:r>
    </w:p>
    <w:p w14:paraId="1AD7BCD8" w14:textId="78817875" w:rsidR="009F4B36" w:rsidRPr="00A0688D" w:rsidRDefault="00A35831" w:rsidP="00AF45ED">
      <w:pPr>
        <w:pStyle w:val="Judgmentparagraph"/>
      </w:pPr>
      <w:r w:rsidRPr="00A0688D">
        <w:lastRenderedPageBreak/>
        <w:t>After this investigation, on 19 April 2021, the Respondent sent a letter to the Applicant requesting documents for the consignment of alcohol</w:t>
      </w:r>
      <w:r w:rsidR="0041542E" w:rsidRPr="00A0688D">
        <w:t xml:space="preserve">. The Respondent also informed the Applicant what happened at the border. The Respondent requested the Applicant </w:t>
      </w:r>
      <w:r w:rsidR="000B0AC5" w:rsidRPr="00A0688D">
        <w:t>provide</w:t>
      </w:r>
      <w:r w:rsidR="0041542E" w:rsidRPr="00A0688D">
        <w:t xml:space="preserve"> all </w:t>
      </w:r>
      <w:r w:rsidR="006F24FC" w:rsidRPr="00A0688D">
        <w:t xml:space="preserve">the information on or before 27 April 2021. </w:t>
      </w:r>
      <w:r w:rsidR="000648AE" w:rsidRPr="00A0688D">
        <w:t>The Respondent states that t</w:t>
      </w:r>
      <w:r w:rsidR="006F24FC" w:rsidRPr="00A0688D">
        <w:t>he Applicant did not provide the Respondent with this information.</w:t>
      </w:r>
    </w:p>
    <w:p w14:paraId="7BBEF555" w14:textId="16257C73" w:rsidR="00C35A93" w:rsidRPr="00A0688D" w:rsidRDefault="00C35A93" w:rsidP="00C35A93">
      <w:pPr>
        <w:pStyle w:val="Heading2"/>
      </w:pPr>
      <w:r w:rsidRPr="00A0688D">
        <w:t xml:space="preserve">Letter of intent to </w:t>
      </w:r>
      <w:r w:rsidR="00062535" w:rsidRPr="00A0688D">
        <w:t>raise debt</w:t>
      </w:r>
    </w:p>
    <w:p w14:paraId="44DDD5D2" w14:textId="6CD6428E" w:rsidR="00F00760" w:rsidRPr="00A0688D" w:rsidRDefault="007C5822" w:rsidP="00864CF7">
      <w:pPr>
        <w:pStyle w:val="Judgmentparagraph"/>
      </w:pPr>
      <w:r w:rsidRPr="00A0688D">
        <w:t xml:space="preserve">On </w:t>
      </w:r>
      <w:r w:rsidR="00D12EAA" w:rsidRPr="00A0688D">
        <w:t>6</w:t>
      </w:r>
      <w:r w:rsidRPr="00A0688D">
        <w:t xml:space="preserve"> July 2021, </w:t>
      </w:r>
      <w:r w:rsidR="004C0163" w:rsidRPr="00A0688D">
        <w:t>the Respondent</w:t>
      </w:r>
      <w:r w:rsidRPr="00A0688D">
        <w:t>s sen</w:t>
      </w:r>
      <w:r w:rsidR="00D66A82" w:rsidRPr="00A0688D">
        <w:t>t</w:t>
      </w:r>
      <w:r w:rsidRPr="00A0688D">
        <w:t xml:space="preserve"> a letter of intent to the </w:t>
      </w:r>
      <w:r w:rsidR="00F35824" w:rsidRPr="00A0688D">
        <w:t>A</w:t>
      </w:r>
      <w:r w:rsidRPr="00A0688D">
        <w:t>pplicant. The letter of intent</w:t>
      </w:r>
      <w:r w:rsidR="009B21BE" w:rsidRPr="00A0688D">
        <w:t xml:space="preserve"> (LOI)</w:t>
      </w:r>
      <w:r w:rsidRPr="00A0688D">
        <w:t xml:space="preserve"> </w:t>
      </w:r>
      <w:r w:rsidR="00F00760" w:rsidRPr="00A0688D">
        <w:t>sets out the following:</w:t>
      </w:r>
    </w:p>
    <w:p w14:paraId="14590FCE" w14:textId="6B441D78" w:rsidR="005A4A91" w:rsidRPr="00A0688D" w:rsidRDefault="00F00760" w:rsidP="005A2A60">
      <w:pPr>
        <w:pStyle w:val="Judgmentparagraph"/>
        <w:numPr>
          <w:ilvl w:val="1"/>
          <w:numId w:val="2"/>
        </w:numPr>
      </w:pPr>
      <w:r w:rsidRPr="00A0688D">
        <w:t xml:space="preserve">It made a </w:t>
      </w:r>
      <w:r w:rsidRPr="00A0688D">
        <w:rPr>
          <w:i/>
          <w:iCs/>
        </w:rPr>
        <w:t>prima facie</w:t>
      </w:r>
      <w:r w:rsidRPr="00A0688D">
        <w:t xml:space="preserve"> finding</w:t>
      </w:r>
      <w:r w:rsidR="00C84427" w:rsidRPr="00A0688D">
        <w:t xml:space="preserve"> on</w:t>
      </w:r>
      <w:r w:rsidRPr="00A0688D">
        <w:t xml:space="preserve"> whether the Customs Act has been complied with and found that the goods were not exported from South Africa to Zimbabwe; the goods were introduced into the South African market without the payment of the applicable duties and VAT</w:t>
      </w:r>
      <w:r w:rsidR="005A4A91" w:rsidRPr="00A0688D">
        <w:t>. S</w:t>
      </w:r>
      <w:r w:rsidRPr="00A0688D">
        <w:t>s 18A(9)(a) and 20(4) read with Rule 20(4) of the Customs Act have been breached or not complied with, and the conduct constitutes an offence in terms of ss 80(c) and (</w:t>
      </w:r>
      <w:r w:rsidR="00371EBF" w:rsidRPr="00A0688D">
        <w:t>o</w:t>
      </w:r>
      <w:r w:rsidRPr="00A0688D">
        <w:t xml:space="preserve">) and </w:t>
      </w:r>
      <w:r w:rsidR="00371EBF" w:rsidRPr="00A0688D">
        <w:t>s</w:t>
      </w:r>
      <w:r w:rsidRPr="00A0688D">
        <w:t>83 of the Act</w:t>
      </w:r>
      <w:r w:rsidR="005A4A91" w:rsidRPr="00A0688D">
        <w:t>. T</w:t>
      </w:r>
      <w:r w:rsidRPr="00A0688D">
        <w:t>he goods have been dealt with irregularly as contemplated by s 87(1) of the Act; s 44(4)</w:t>
      </w:r>
      <w:r w:rsidR="005A4A91" w:rsidRPr="00A0688D">
        <w:t>,</w:t>
      </w:r>
      <w:r w:rsidRPr="00A0688D">
        <w:t xml:space="preserve"> which holds the man</w:t>
      </w:r>
      <w:r w:rsidRPr="00A0688D">
        <w:lastRenderedPageBreak/>
        <w:t>ufacturer, owner, seller or purchaser of any excisable goods liable for the duty of such goods until the goods have been duly entered and the duty due thereon paid</w:t>
      </w:r>
      <w:r w:rsidR="00C84427" w:rsidRPr="00A0688D">
        <w:t xml:space="preserve">. </w:t>
      </w:r>
    </w:p>
    <w:p w14:paraId="7C1262FB" w14:textId="62D14347" w:rsidR="005A2A60" w:rsidRPr="00A0688D" w:rsidRDefault="00C84427" w:rsidP="005A4A91">
      <w:pPr>
        <w:pStyle w:val="Judgmentparagraph"/>
        <w:numPr>
          <w:ilvl w:val="0"/>
          <w:numId w:val="0"/>
        </w:numPr>
        <w:ind w:left="1440"/>
      </w:pPr>
      <w:r w:rsidRPr="00A0688D">
        <w:t>T</w:t>
      </w:r>
      <w:r w:rsidR="00F00760" w:rsidRPr="00A0688D">
        <w:t xml:space="preserve">his means </w:t>
      </w:r>
      <w:r w:rsidR="0033316C" w:rsidRPr="00A0688D">
        <w:t>t</w:t>
      </w:r>
      <w:r w:rsidR="00F00760" w:rsidRPr="00A0688D">
        <w:t>he Applicant is liable for payment of duties, VAT and forfeiture amounts of the goods not found</w:t>
      </w:r>
      <w:r w:rsidR="005A4A91" w:rsidRPr="00A0688D">
        <w:t>,</w:t>
      </w:r>
      <w:r w:rsidR="0033316C" w:rsidRPr="00A0688D">
        <w:t xml:space="preserve"> and</w:t>
      </w:r>
      <w:r w:rsidR="00F00760" w:rsidRPr="00A0688D">
        <w:t xml:space="preserve"> this allows the </w:t>
      </w:r>
      <w:r w:rsidR="00596F41" w:rsidRPr="00A0688D">
        <w:t>Respondent</w:t>
      </w:r>
      <w:r w:rsidR="00F00760" w:rsidRPr="00A0688D">
        <w:t xml:space="preserve"> to demand payment of an amount equal to the export value of such goods plus unpaid duty.</w:t>
      </w:r>
    </w:p>
    <w:p w14:paraId="3768A710" w14:textId="556A7EB6" w:rsidR="00F00760" w:rsidRPr="00A0688D" w:rsidRDefault="00F00760" w:rsidP="005A2A60">
      <w:pPr>
        <w:pStyle w:val="Judgmentparagraph"/>
        <w:numPr>
          <w:ilvl w:val="1"/>
          <w:numId w:val="2"/>
        </w:numPr>
      </w:pPr>
      <w:r w:rsidRPr="00A0688D">
        <w:t xml:space="preserve">Mega Burst Oil and Fuels </w:t>
      </w:r>
      <w:r w:rsidR="005A4A91" w:rsidRPr="00A0688D">
        <w:t>submitted</w:t>
      </w:r>
      <w:r w:rsidRPr="00A0688D">
        <w:t xml:space="preserve"> that their company is registered to trade in petroleum, </w:t>
      </w:r>
      <w:r w:rsidR="001A7720">
        <w:t xml:space="preserve">and </w:t>
      </w:r>
      <w:r w:rsidRPr="00A0688D">
        <w:t xml:space="preserve">they have truck horses and tankers. Their registered remover bond is for removal or fuel. The company is also </w:t>
      </w:r>
      <w:r w:rsidR="00B31D06" w:rsidRPr="00A0688D">
        <w:t>un</w:t>
      </w:r>
      <w:r w:rsidRPr="00A0688D">
        <w:t>aware of the transaction and does not know how the alcohol will fit in a tanker.</w:t>
      </w:r>
    </w:p>
    <w:p w14:paraId="349C2B20" w14:textId="083CDB69" w:rsidR="00492ACA" w:rsidRPr="00A0688D" w:rsidRDefault="00867B89" w:rsidP="00492ACA">
      <w:pPr>
        <w:pStyle w:val="Judgmentparagraph"/>
      </w:pPr>
      <w:r w:rsidRPr="00A0688D">
        <w:t xml:space="preserve">The Respondent makes it clear that </w:t>
      </w:r>
      <w:r w:rsidR="00B31D06" w:rsidRPr="00A0688D">
        <w:t>it</w:t>
      </w:r>
      <w:r w:rsidRPr="00A0688D">
        <w:t xml:space="preserve"> gave the Applicant an opportunity to make representation before raising the penalty</w:t>
      </w:r>
      <w:r w:rsidR="005659D3" w:rsidRPr="00A0688D">
        <w:t>, which it did not do</w:t>
      </w:r>
      <w:r w:rsidRPr="00A0688D">
        <w:t>.</w:t>
      </w:r>
      <w:r w:rsidR="00D0558C" w:rsidRPr="00A0688D">
        <w:t xml:space="preserve"> However, the Applicant states it could not make representations by </w:t>
      </w:r>
      <w:r w:rsidR="00B31D06" w:rsidRPr="00A0688D">
        <w:t xml:space="preserve">the </w:t>
      </w:r>
      <w:r w:rsidR="00D0558C" w:rsidRPr="00A0688D">
        <w:t>deadline to challenge the penalty, as its senior employees contracted Covid-19.</w:t>
      </w:r>
    </w:p>
    <w:p w14:paraId="789B55E5" w14:textId="59A37504" w:rsidR="00C35A93" w:rsidRPr="00A0688D" w:rsidRDefault="00C35A93" w:rsidP="00C35A93">
      <w:pPr>
        <w:pStyle w:val="Heading2"/>
      </w:pPr>
      <w:r w:rsidRPr="00A0688D">
        <w:lastRenderedPageBreak/>
        <w:t>Letter of demand</w:t>
      </w:r>
    </w:p>
    <w:p w14:paraId="4CA2F92E" w14:textId="4B7DAD61" w:rsidR="00CD6581" w:rsidRPr="00A0688D" w:rsidRDefault="00DE0321" w:rsidP="00CD6581">
      <w:pPr>
        <w:pStyle w:val="ListParagraph"/>
      </w:pPr>
      <w:r w:rsidRPr="00A0688D">
        <w:t>I</w:t>
      </w:r>
      <w:r w:rsidR="00D0558C" w:rsidRPr="00A0688D">
        <w:t>n the absence of the Applicant supplying reasons, the Respondent</w:t>
      </w:r>
      <w:r w:rsidR="00B31D06" w:rsidRPr="00A0688D">
        <w:t>,</w:t>
      </w:r>
      <w:r w:rsidR="00D0558C" w:rsidRPr="00A0688D">
        <w:t xml:space="preserve"> on </w:t>
      </w:r>
      <w:r w:rsidR="008135D8" w:rsidRPr="00A0688D">
        <w:t>23 July 2021</w:t>
      </w:r>
      <w:r w:rsidR="00B31D06" w:rsidRPr="00A0688D">
        <w:t>,</w:t>
      </w:r>
      <w:r w:rsidR="008135D8" w:rsidRPr="00A0688D">
        <w:t xml:space="preserve"> issued a letter of demand</w:t>
      </w:r>
      <w:r w:rsidR="00287343" w:rsidRPr="00A0688D">
        <w:t xml:space="preserve"> (</w:t>
      </w:r>
      <w:r w:rsidR="004A0CD1" w:rsidRPr="00A0688D">
        <w:t>"</w:t>
      </w:r>
      <w:r w:rsidR="00287343" w:rsidRPr="00A0688D">
        <w:t>LOD</w:t>
      </w:r>
      <w:r w:rsidR="004A0CD1" w:rsidRPr="00A0688D">
        <w:t>"</w:t>
      </w:r>
      <w:r w:rsidR="00287343" w:rsidRPr="00A0688D">
        <w:t>)</w:t>
      </w:r>
      <w:r w:rsidR="008135D8" w:rsidRPr="00A0688D">
        <w:t xml:space="preserve"> to </w:t>
      </w:r>
      <w:r w:rsidR="004C0163" w:rsidRPr="00A0688D">
        <w:t>t</w:t>
      </w:r>
      <w:r w:rsidR="00822F2C" w:rsidRPr="00A0688D">
        <w:t>he Applicant</w:t>
      </w:r>
      <w:r w:rsidR="008135D8" w:rsidRPr="00A0688D">
        <w:t xml:space="preserve">, requiring them to pay the duties, </w:t>
      </w:r>
      <w:r w:rsidRPr="00A0688D">
        <w:t>interest,</w:t>
      </w:r>
      <w:r w:rsidR="008135D8" w:rsidRPr="00A0688D">
        <w:t xml:space="preserve"> and forfeiture penalty. </w:t>
      </w:r>
      <w:r w:rsidR="00D6634B" w:rsidRPr="00A0688D">
        <w:t xml:space="preserve">In the LOD the </w:t>
      </w:r>
      <w:r w:rsidRPr="00A0688D">
        <w:t>R</w:t>
      </w:r>
      <w:r w:rsidR="00D6634B" w:rsidRPr="00A0688D">
        <w:t xml:space="preserve">espondents stated that it was satisfied that there was sufficient evidence to prove </w:t>
      </w:r>
      <w:r w:rsidR="00714AB2" w:rsidRPr="00A0688D">
        <w:t>the</w:t>
      </w:r>
      <w:r w:rsidR="00D6634B" w:rsidRPr="00A0688D">
        <w:t xml:space="preserve"> </w:t>
      </w:r>
      <w:r w:rsidR="00D6634B" w:rsidRPr="00A0688D">
        <w:rPr>
          <w:i/>
          <w:iCs/>
        </w:rPr>
        <w:t>prima faci</w:t>
      </w:r>
      <w:r w:rsidR="00714AB2" w:rsidRPr="00A0688D">
        <w:rPr>
          <w:i/>
          <w:iCs/>
        </w:rPr>
        <w:t>e</w:t>
      </w:r>
      <w:r w:rsidR="00D6634B" w:rsidRPr="00A0688D">
        <w:t xml:space="preserve"> findings and that the </w:t>
      </w:r>
      <w:r w:rsidR="00F35824" w:rsidRPr="00A0688D">
        <w:t>A</w:t>
      </w:r>
      <w:r w:rsidR="00D6634B" w:rsidRPr="00A0688D">
        <w:t xml:space="preserve">pplicant is therefore held liable in terms of </w:t>
      </w:r>
      <w:r w:rsidR="00714AB2" w:rsidRPr="00A0688D">
        <w:t>s</w:t>
      </w:r>
      <w:r w:rsidR="008D76CF" w:rsidRPr="00A0688D">
        <w:t>64B</w:t>
      </w:r>
      <w:r w:rsidR="00714AB2" w:rsidRPr="00A0688D">
        <w:t xml:space="preserve"> and s99(2)</w:t>
      </w:r>
      <w:r w:rsidR="00CD6581" w:rsidRPr="00A0688D">
        <w:t xml:space="preserve"> as clearing agent and bonded warehouse.</w:t>
      </w:r>
      <w:r w:rsidR="006263C4" w:rsidRPr="00A0688D">
        <w:t xml:space="preserve"> These findings </w:t>
      </w:r>
      <w:r w:rsidRPr="00A0688D">
        <w:t>were</w:t>
      </w:r>
      <w:r w:rsidR="006263C4" w:rsidRPr="00A0688D">
        <w:t xml:space="preserve"> based on the absence of proof to the Respondent that the goods reflected on the declaration had been exported and that the goods were nowhere to be found.</w:t>
      </w:r>
    </w:p>
    <w:p w14:paraId="329E6DB6" w14:textId="36279D07" w:rsidR="00645179" w:rsidRPr="00A0688D" w:rsidRDefault="00822F2C" w:rsidP="00AF45ED">
      <w:pPr>
        <w:pStyle w:val="Judgmentparagraph"/>
      </w:pPr>
      <w:r w:rsidRPr="00A0688D">
        <w:t>The Applicant</w:t>
      </w:r>
      <w:r w:rsidR="008135D8" w:rsidRPr="00A0688D">
        <w:t xml:space="preserve"> replied five days later, conceding the duties, VAT and </w:t>
      </w:r>
      <w:r w:rsidR="006D429F" w:rsidRPr="00A0688D">
        <w:t>VAT</w:t>
      </w:r>
      <w:r w:rsidR="008135D8" w:rsidRPr="00A0688D">
        <w:t xml:space="preserve"> Interest but not the forfeiture penalty. They also denied being </w:t>
      </w:r>
      <w:r w:rsidR="006D429F" w:rsidRPr="00A0688D">
        <w:t>involved</w:t>
      </w:r>
      <w:r w:rsidR="008135D8" w:rsidRPr="00A0688D">
        <w:t xml:space="preserve"> in the diversion of goods.</w:t>
      </w:r>
    </w:p>
    <w:p w14:paraId="0D69536F" w14:textId="77777777" w:rsidR="005E1326" w:rsidRPr="00A0688D" w:rsidRDefault="005E1326" w:rsidP="005E1326">
      <w:pPr>
        <w:pStyle w:val="Heading1"/>
      </w:pPr>
      <w:r w:rsidRPr="00A0688D">
        <w:t>The reasons for the decision</w:t>
      </w:r>
    </w:p>
    <w:p w14:paraId="18863BDD" w14:textId="28BFDF46" w:rsidR="00D356A8" w:rsidRPr="00A0688D" w:rsidRDefault="00D356A8" w:rsidP="00D356A8">
      <w:pPr>
        <w:pStyle w:val="Heading2"/>
        <w:numPr>
          <w:ilvl w:val="0"/>
          <w:numId w:val="47"/>
        </w:numPr>
      </w:pPr>
      <w:r w:rsidRPr="00A0688D">
        <w:t xml:space="preserve">Initial reasons for </w:t>
      </w:r>
      <w:r w:rsidR="00C618EF" w:rsidRPr="00A0688D">
        <w:t xml:space="preserve">a </w:t>
      </w:r>
      <w:r w:rsidRPr="00A0688D">
        <w:t>forfeiture penalty</w:t>
      </w:r>
    </w:p>
    <w:p w14:paraId="533906A4" w14:textId="6F3DEC53" w:rsidR="00597E26" w:rsidRPr="00A0688D" w:rsidRDefault="00A72E26" w:rsidP="00597E26">
      <w:pPr>
        <w:pStyle w:val="ListParagraph"/>
      </w:pPr>
      <w:r w:rsidRPr="00A0688D">
        <w:t xml:space="preserve">On 12 August 2021, </w:t>
      </w:r>
      <w:r w:rsidR="00FB1EB8" w:rsidRPr="00A0688D">
        <w:t>t</w:t>
      </w:r>
      <w:r w:rsidR="00822F2C" w:rsidRPr="00A0688D">
        <w:t>he Applicant</w:t>
      </w:r>
      <w:r w:rsidR="004A0CD1" w:rsidRPr="00A0688D">
        <w:t>'</w:t>
      </w:r>
      <w:r w:rsidRPr="00A0688D">
        <w:t xml:space="preserve">s </w:t>
      </w:r>
      <w:r w:rsidR="006D429F" w:rsidRPr="00A0688D">
        <w:t>attorneys</w:t>
      </w:r>
      <w:r w:rsidRPr="00A0688D">
        <w:t xml:space="preserve"> addressed a letter to </w:t>
      </w:r>
      <w:r w:rsidR="004C0163" w:rsidRPr="00A0688D">
        <w:t>the Respondent</w:t>
      </w:r>
      <w:r w:rsidRPr="00A0688D">
        <w:t xml:space="preserve">, clarifying </w:t>
      </w:r>
      <w:r w:rsidR="004C0163" w:rsidRPr="00A0688D">
        <w:t>t</w:t>
      </w:r>
      <w:r w:rsidR="00822F2C" w:rsidRPr="00A0688D">
        <w:t>he Applicant</w:t>
      </w:r>
      <w:r w:rsidR="004A0CD1" w:rsidRPr="00A0688D">
        <w:t>'</w:t>
      </w:r>
      <w:r w:rsidRPr="00A0688D">
        <w:t>s concession and confirming pay</w:t>
      </w:r>
      <w:r w:rsidRPr="00A0688D">
        <w:lastRenderedPageBreak/>
        <w:t>ment</w:t>
      </w:r>
      <w:r w:rsidR="0052123A" w:rsidRPr="00A0688D">
        <w:t xml:space="preserve">, </w:t>
      </w:r>
      <w:r w:rsidR="007A148D" w:rsidRPr="00A0688D">
        <w:t>indicating</w:t>
      </w:r>
      <w:r w:rsidR="0052123A" w:rsidRPr="00A0688D">
        <w:t xml:space="preserve"> that </w:t>
      </w:r>
      <w:r w:rsidR="00FB1EB8" w:rsidRPr="00A0688D">
        <w:t>t</w:t>
      </w:r>
      <w:r w:rsidR="00822F2C" w:rsidRPr="00A0688D">
        <w:t>he Applicant</w:t>
      </w:r>
      <w:r w:rsidR="0052123A" w:rsidRPr="00A0688D">
        <w:t xml:space="preserve"> disputed liability for the forfeiture penalty</w:t>
      </w:r>
      <w:r w:rsidR="00C618EF" w:rsidRPr="00A0688D">
        <w:t>,</w:t>
      </w:r>
      <w:r w:rsidR="0052123A" w:rsidRPr="00A0688D">
        <w:t xml:space="preserve"> requesting a suspension of payment, and requesting reasons for </w:t>
      </w:r>
      <w:r w:rsidR="004C0163" w:rsidRPr="00A0688D">
        <w:t>the Respondent</w:t>
      </w:r>
      <w:r w:rsidR="004A0CD1" w:rsidRPr="00A0688D">
        <w:t>'</w:t>
      </w:r>
      <w:r w:rsidR="0052123A" w:rsidRPr="00A0688D">
        <w:t>s decision.</w:t>
      </w:r>
      <w:r w:rsidR="00BE1FBE" w:rsidRPr="00A0688D">
        <w:t xml:space="preserve"> Reasons were provided five days later. </w:t>
      </w:r>
      <w:r w:rsidR="00597E26" w:rsidRPr="00A0688D">
        <w:t>The reasons were as follow</w:t>
      </w:r>
      <w:r w:rsidR="00C618EF" w:rsidRPr="00A0688D">
        <w:t>s</w:t>
      </w:r>
      <w:r w:rsidR="00597E26" w:rsidRPr="00A0688D">
        <w:t>:</w:t>
      </w:r>
    </w:p>
    <w:p w14:paraId="4DC0B558" w14:textId="35A01CEC" w:rsidR="00597E26" w:rsidRPr="00A0688D" w:rsidRDefault="00597E26" w:rsidP="00597E26">
      <w:pPr>
        <w:pStyle w:val="ListParagraph"/>
        <w:numPr>
          <w:ilvl w:val="1"/>
          <w:numId w:val="2"/>
        </w:numPr>
      </w:pPr>
      <w:r w:rsidRPr="00A0688D">
        <w:t>The Applicant sold and declared goods in bond to a foreign entity and thus remain</w:t>
      </w:r>
      <w:r w:rsidR="00C618EF" w:rsidRPr="00A0688D">
        <w:t>s</w:t>
      </w:r>
      <w:r w:rsidRPr="00A0688D">
        <w:t xml:space="preserve"> liable for the non-fulfilment of the obligations as per provisions of ss 64B, 98, 99(1) and (2) of the Customs Act; there was an intentional act, purposefully aimed at defrauding the State; </w:t>
      </w:r>
      <w:r w:rsidR="00FB1EB8" w:rsidRPr="00A0688D">
        <w:t>t</w:t>
      </w:r>
      <w:r w:rsidRPr="00A0688D">
        <w:t>he Applicant failed to comply with ss 64B and 99(2) of the Customs Act and was liable for the forfeiture penalty.</w:t>
      </w:r>
    </w:p>
    <w:p w14:paraId="3507CD5F" w14:textId="24906877" w:rsidR="0093424C" w:rsidRPr="00A0688D" w:rsidRDefault="00E4150D" w:rsidP="00AF45ED">
      <w:pPr>
        <w:pStyle w:val="Judgmentparagraph"/>
      </w:pPr>
      <w:r w:rsidRPr="00A0688D">
        <w:t xml:space="preserve">The </w:t>
      </w:r>
      <w:r w:rsidR="00F35824" w:rsidRPr="00A0688D">
        <w:t>A</w:t>
      </w:r>
      <w:r w:rsidRPr="00A0688D">
        <w:t>pplicant says that these are not reasons. They thus launched a PA</w:t>
      </w:r>
      <w:r w:rsidR="009C3104" w:rsidRPr="00A0688D">
        <w:t>IA</w:t>
      </w:r>
      <w:r w:rsidRPr="00A0688D">
        <w:t xml:space="preserve"> request to understand the basis on which the forfeiture penalty was imposed</w:t>
      </w:r>
      <w:r w:rsidR="003A1ECC" w:rsidRPr="00A0688D">
        <w:t>,</w:t>
      </w:r>
      <w:r w:rsidRPr="00A0688D">
        <w:t xml:space="preserve"> but they were refused the information.</w:t>
      </w:r>
      <w:r w:rsidR="009C3104" w:rsidRPr="00A0688D">
        <w:t xml:space="preserve"> </w:t>
      </w:r>
    </w:p>
    <w:p w14:paraId="00AEAABA" w14:textId="78400F42" w:rsidR="00D356A8" w:rsidRPr="00A0688D" w:rsidRDefault="00D356A8" w:rsidP="00D356A8">
      <w:pPr>
        <w:pStyle w:val="Heading2"/>
      </w:pPr>
      <w:r w:rsidRPr="00A0688D">
        <w:t>Appeal Committee reasons</w:t>
      </w:r>
    </w:p>
    <w:p w14:paraId="449CDDE2" w14:textId="152F28BD" w:rsidR="005E1326" w:rsidRPr="00A0688D" w:rsidRDefault="003A1ECC" w:rsidP="008E6F50">
      <w:pPr>
        <w:pStyle w:val="Judgmentparagraph"/>
      </w:pPr>
      <w:r w:rsidRPr="00A0688D">
        <w:t>After that,</w:t>
      </w:r>
      <w:r w:rsidR="00BE1FBE" w:rsidRPr="00A0688D">
        <w:t xml:space="preserve"> </w:t>
      </w:r>
      <w:r w:rsidR="004C0163" w:rsidRPr="00A0688D">
        <w:t>t</w:t>
      </w:r>
      <w:r w:rsidR="00822F2C" w:rsidRPr="00A0688D">
        <w:t>he Applicant</w:t>
      </w:r>
      <w:r w:rsidR="004A0CD1" w:rsidRPr="00A0688D">
        <w:t>'</w:t>
      </w:r>
      <w:r w:rsidR="00BE1FBE" w:rsidRPr="00A0688D">
        <w:t>s attorneys lodged an internal appeal against the Commissioner</w:t>
      </w:r>
      <w:r w:rsidR="004A0CD1" w:rsidRPr="00A0688D">
        <w:t>'</w:t>
      </w:r>
      <w:r w:rsidR="00BE1FBE" w:rsidRPr="00A0688D">
        <w:t>s decision</w:t>
      </w:r>
      <w:r w:rsidR="009642D9" w:rsidRPr="00A0688D">
        <w:t xml:space="preserve">, </w:t>
      </w:r>
      <w:r w:rsidR="004931B7" w:rsidRPr="00A0688D">
        <w:t xml:space="preserve">where they set out the factual background and </w:t>
      </w:r>
      <w:r w:rsidR="007D27D3" w:rsidRPr="00A0688D">
        <w:t>denied</w:t>
      </w:r>
      <w:r w:rsidR="004931B7" w:rsidRPr="00A0688D">
        <w:t xml:space="preserve"> that they </w:t>
      </w:r>
      <w:r w:rsidRPr="00A0688D">
        <w:t>we</w:t>
      </w:r>
      <w:r w:rsidR="004931B7" w:rsidRPr="00A0688D">
        <w:t>re liable for the forfeiture penalty</w:t>
      </w:r>
      <w:r w:rsidR="00BE0E3F" w:rsidRPr="00A0688D">
        <w:t>. T</w:t>
      </w:r>
      <w:r w:rsidR="004931B7" w:rsidRPr="00A0688D">
        <w:t xml:space="preserve">hey stated that the reasons that were given were inadequate and that the reasons </w:t>
      </w:r>
      <w:r w:rsidR="00E5718D" w:rsidRPr="00A0688D">
        <w:t>d</w:t>
      </w:r>
      <w:r w:rsidR="00D36255" w:rsidRPr="00A0688D">
        <w:t>id</w:t>
      </w:r>
      <w:r w:rsidR="004931B7" w:rsidRPr="00A0688D">
        <w:t xml:space="preserve"> not indicate whether the </w:t>
      </w:r>
      <w:r w:rsidR="00D36255" w:rsidRPr="00A0688D">
        <w:t>Respondent</w:t>
      </w:r>
      <w:r w:rsidR="004931B7" w:rsidRPr="00A0688D">
        <w:t xml:space="preserve"> considered joint </w:t>
      </w:r>
      <w:r w:rsidR="00BE0E3F" w:rsidRPr="00A0688D">
        <w:t xml:space="preserve">liability. </w:t>
      </w:r>
      <w:r w:rsidR="00DE01AE" w:rsidRPr="00A0688D">
        <w:t xml:space="preserve"> </w:t>
      </w:r>
    </w:p>
    <w:p w14:paraId="21D481DB" w14:textId="7F1E28B8" w:rsidR="00CF7B34" w:rsidRPr="00A0688D" w:rsidRDefault="00DE01AE" w:rsidP="00AA5A1B">
      <w:pPr>
        <w:pStyle w:val="Judgmentparagraph"/>
      </w:pPr>
      <w:r w:rsidRPr="00A0688D">
        <w:lastRenderedPageBreak/>
        <w:t xml:space="preserve"> </w:t>
      </w:r>
      <w:r w:rsidR="00CF7B34" w:rsidRPr="00A0688D">
        <w:t>The Appeal Committee gave the following reasons for its decision:</w:t>
      </w:r>
    </w:p>
    <w:p w14:paraId="3186DD0F" w14:textId="77777777" w:rsidR="00C35BB1" w:rsidRPr="00A0688D" w:rsidRDefault="00624D53" w:rsidP="00AF45ED">
      <w:pPr>
        <w:pStyle w:val="ListParagraph"/>
        <w:numPr>
          <w:ilvl w:val="1"/>
          <w:numId w:val="2"/>
        </w:numPr>
      </w:pPr>
      <w:r w:rsidRPr="00A0688D">
        <w:t>The goods were not exported and introduced into the South African market without payment of duties and VAT;</w:t>
      </w:r>
      <w:r w:rsidR="001806F2" w:rsidRPr="00A0688D">
        <w:t xml:space="preserve"> s</w:t>
      </w:r>
      <w:r w:rsidRPr="00A0688D">
        <w:t xml:space="preserve">s 18A(9)(a) and 20(4) read with Rule 20(4) had not been </w:t>
      </w:r>
      <w:r w:rsidR="001806F2" w:rsidRPr="00A0688D">
        <w:t>complied with (which constitutes an offence);</w:t>
      </w:r>
      <w:r w:rsidR="006F37B0" w:rsidRPr="00A0688D">
        <w:t xml:space="preserve"> </w:t>
      </w:r>
      <w:r w:rsidR="000E7EBC" w:rsidRPr="00A0688D">
        <w:t xml:space="preserve">the goods were dealt with irregularly as contemplated in s 87(1) of the Customs Act; </w:t>
      </w:r>
      <w:r w:rsidR="00E3652E" w:rsidRPr="00A0688D">
        <w:t>t</w:t>
      </w:r>
      <w:r w:rsidR="00822F2C" w:rsidRPr="00A0688D">
        <w:t>he Applicant</w:t>
      </w:r>
      <w:r w:rsidR="000E7EBC" w:rsidRPr="00A0688D">
        <w:t xml:space="preserve"> is liable for the payment of the duties, VAT and forfeiture penalty in terms of ss 44(8) and 88(2)(a) as the goods could not be found; </w:t>
      </w:r>
      <w:r w:rsidR="00E3652E" w:rsidRPr="00A0688D">
        <w:t>t</w:t>
      </w:r>
      <w:r w:rsidR="00822F2C" w:rsidRPr="00A0688D">
        <w:t>he Applicant</w:t>
      </w:r>
      <w:r w:rsidR="000E7EBC" w:rsidRPr="00A0688D">
        <w:t xml:space="preserve"> is liable in terms of ss 64B(5) and 99(2).</w:t>
      </w:r>
      <w:r w:rsidR="00641F90" w:rsidRPr="00A0688D">
        <w:t xml:space="preserve"> </w:t>
      </w:r>
    </w:p>
    <w:p w14:paraId="5E9A091A" w14:textId="4E125D01" w:rsidR="00624D53" w:rsidRPr="00A0688D" w:rsidRDefault="00641F90" w:rsidP="00C35BB1">
      <w:pPr>
        <w:pStyle w:val="ListParagraph"/>
        <w:numPr>
          <w:ilvl w:val="0"/>
          <w:numId w:val="0"/>
        </w:numPr>
        <w:ind w:left="1440"/>
      </w:pPr>
      <w:r w:rsidRPr="00A0688D">
        <w:t>Thus, the prima facie evidence shows that they may have contravened the above sections</w:t>
      </w:r>
      <w:r w:rsidR="007F128D" w:rsidRPr="00A0688D">
        <w:t>, as well as ss 103 and 44A and 39(4) of the Value Added Tax Act 89 of 1991.</w:t>
      </w:r>
    </w:p>
    <w:p w14:paraId="0190980A" w14:textId="3A82E6BE" w:rsidR="004807AA" w:rsidRPr="00A0688D" w:rsidRDefault="00CE3012" w:rsidP="000D041A">
      <w:pPr>
        <w:pStyle w:val="Judgmentparagraph"/>
      </w:pPr>
      <w:r w:rsidRPr="00A0688D">
        <w:t xml:space="preserve">In coming to these decisions, the Applicant avers that </w:t>
      </w:r>
      <w:r w:rsidR="007C3EF8" w:rsidRPr="00A0688D">
        <w:t xml:space="preserve">the Respondent </w:t>
      </w:r>
      <w:r w:rsidRPr="00A0688D">
        <w:t xml:space="preserve">and the Appeal Committee </w:t>
      </w:r>
      <w:r w:rsidR="004807AA" w:rsidRPr="00A0688D">
        <w:t xml:space="preserve">only had </w:t>
      </w:r>
      <w:r w:rsidR="004807AA" w:rsidRPr="00A0688D">
        <w:rPr>
          <w:i/>
          <w:iCs/>
        </w:rPr>
        <w:t>prima facie</w:t>
      </w:r>
      <w:r w:rsidR="004807AA" w:rsidRPr="00A0688D">
        <w:t xml:space="preserve"> evidence that they may have violated the </w:t>
      </w:r>
      <w:r w:rsidR="00E3652E" w:rsidRPr="00A0688D">
        <w:t>provisions and</w:t>
      </w:r>
      <w:r w:rsidR="004807AA" w:rsidRPr="00A0688D">
        <w:t xml:space="preserve"> did not have </w:t>
      </w:r>
      <w:r w:rsidR="00062EC2" w:rsidRPr="00A0688D">
        <w:t xml:space="preserve">evidence to support a firm finding that </w:t>
      </w:r>
      <w:r w:rsidR="00EB071F" w:rsidRPr="00A0688D">
        <w:t>t</w:t>
      </w:r>
      <w:r w:rsidR="00822F2C" w:rsidRPr="00A0688D">
        <w:t>he Applicant</w:t>
      </w:r>
      <w:r w:rsidR="00062EC2" w:rsidRPr="00A0688D">
        <w:t xml:space="preserve"> violated these Acts</w:t>
      </w:r>
      <w:r w:rsidR="0091009F" w:rsidRPr="00A0688D">
        <w:t xml:space="preserve">. The reasons also did not state that </w:t>
      </w:r>
      <w:r w:rsidR="00EB071F" w:rsidRPr="00A0688D">
        <w:t>t</w:t>
      </w:r>
      <w:r w:rsidR="00822F2C" w:rsidRPr="00A0688D">
        <w:t>he Applicant</w:t>
      </w:r>
      <w:r w:rsidR="0091009F" w:rsidRPr="00A0688D">
        <w:t xml:space="preserve"> was involved in diverting the goods</w:t>
      </w:r>
      <w:r w:rsidR="00A56D81" w:rsidRPr="00A0688D">
        <w:t xml:space="preserve"> (and that there was no evidence to this effect).</w:t>
      </w:r>
    </w:p>
    <w:p w14:paraId="3D34E746" w14:textId="4B73632C" w:rsidR="007C3EF8" w:rsidRPr="00A0688D" w:rsidRDefault="007C3EF8" w:rsidP="007C3EF8">
      <w:pPr>
        <w:pStyle w:val="Judgmentparagraph"/>
      </w:pPr>
      <w:r w:rsidRPr="00A0688D">
        <w:lastRenderedPageBreak/>
        <w:t>The internal appeal committee (</w:t>
      </w:r>
      <w:r w:rsidR="004A0CD1" w:rsidRPr="00A0688D">
        <w:t>"</w:t>
      </w:r>
      <w:r w:rsidRPr="00A0688D">
        <w:t>Appeal Committee</w:t>
      </w:r>
      <w:r w:rsidR="004A0CD1" w:rsidRPr="00A0688D">
        <w:t>"</w:t>
      </w:r>
      <w:r w:rsidRPr="00A0688D">
        <w:t>) upheld the forfeiture penalty and refused the Applicant</w:t>
      </w:r>
      <w:r w:rsidR="004A0CD1" w:rsidRPr="00A0688D">
        <w:t>'</w:t>
      </w:r>
      <w:r w:rsidRPr="00A0688D">
        <w:t>s request to suspend payment. The Applicant made the payment of the forfeiture penalty under protest.</w:t>
      </w:r>
    </w:p>
    <w:p w14:paraId="42331838" w14:textId="6EAD988A" w:rsidR="007C3EF8" w:rsidRPr="00A0688D" w:rsidRDefault="007C3EF8" w:rsidP="007C3EF8">
      <w:pPr>
        <w:pStyle w:val="Heading2"/>
      </w:pPr>
      <w:r w:rsidRPr="00A0688D">
        <w:t>This application</w:t>
      </w:r>
    </w:p>
    <w:p w14:paraId="6F18C47E" w14:textId="3A8E3978" w:rsidR="00CD30F2" w:rsidRPr="00A0688D" w:rsidRDefault="00CD30F2" w:rsidP="000D041A">
      <w:pPr>
        <w:pStyle w:val="Judgmentparagraph"/>
      </w:pPr>
      <w:r w:rsidRPr="00A0688D">
        <w:t xml:space="preserve">When </w:t>
      </w:r>
      <w:r w:rsidR="00EB071F" w:rsidRPr="00A0688D">
        <w:t>t</w:t>
      </w:r>
      <w:r w:rsidR="00822F2C" w:rsidRPr="00A0688D">
        <w:t>he Applicant</w:t>
      </w:r>
      <w:r w:rsidRPr="00A0688D">
        <w:t xml:space="preserve"> brought the proceedings, </w:t>
      </w:r>
      <w:r w:rsidR="00AB7B84" w:rsidRPr="00A0688D">
        <w:t>the Respondent</w:t>
      </w:r>
      <w:r w:rsidRPr="00A0688D">
        <w:t xml:space="preserve"> gave further reasons. </w:t>
      </w:r>
      <w:r w:rsidR="00822F2C" w:rsidRPr="00A0688D">
        <w:t>The Applicant</w:t>
      </w:r>
      <w:r w:rsidRPr="00A0688D">
        <w:t xml:space="preserve"> states that it is </w:t>
      </w:r>
      <w:r w:rsidR="004D5656" w:rsidRPr="00A0688D">
        <w:t>impermissible</w:t>
      </w:r>
      <w:r w:rsidRPr="00A0688D">
        <w:t xml:space="preserve"> </w:t>
      </w:r>
      <w:r w:rsidR="00F044E1" w:rsidRPr="00A0688D">
        <w:t>for a decision-maker to supplement or give different reasons for a decision in their answering affidavit. The decision-maker is bound to the reasons it provide</w:t>
      </w:r>
      <w:r w:rsidR="00AC6B86" w:rsidRPr="00A0688D">
        <w:t>s</w:t>
      </w:r>
      <w:r w:rsidR="00F044E1" w:rsidRPr="00A0688D">
        <w:t xml:space="preserve"> when making its decision. </w:t>
      </w:r>
    </w:p>
    <w:p w14:paraId="115CB7B8" w14:textId="1BC869A4" w:rsidR="00021A13" w:rsidRPr="00A0688D" w:rsidRDefault="00021A13" w:rsidP="000D041A">
      <w:pPr>
        <w:pStyle w:val="Judgmentparagraph"/>
      </w:pPr>
      <w:r w:rsidRPr="00A0688D">
        <w:t>The new reasons include:</w:t>
      </w:r>
    </w:p>
    <w:p w14:paraId="1EC67275" w14:textId="381FE7E0" w:rsidR="00021A13" w:rsidRPr="00A0688D" w:rsidRDefault="00021A13" w:rsidP="00021A13">
      <w:pPr>
        <w:pStyle w:val="Judgmentparagraph"/>
        <w:numPr>
          <w:ilvl w:val="1"/>
          <w:numId w:val="2"/>
        </w:numPr>
      </w:pPr>
      <w:r w:rsidRPr="00A0688D">
        <w:t>Th</w:t>
      </w:r>
      <w:r w:rsidR="00966122" w:rsidRPr="00A0688D">
        <w:t xml:space="preserve">e truck inspection at the border was </w:t>
      </w:r>
      <w:r w:rsidR="00292AA4" w:rsidRPr="00A0688D">
        <w:t>t</w:t>
      </w:r>
      <w:r w:rsidR="00822F2C" w:rsidRPr="00A0688D">
        <w:t>he Applicant</w:t>
      </w:r>
      <w:r w:rsidR="004A0CD1" w:rsidRPr="00A0688D">
        <w:t>'</w:t>
      </w:r>
      <w:r w:rsidR="00966122" w:rsidRPr="00A0688D">
        <w:t>s;</w:t>
      </w:r>
    </w:p>
    <w:p w14:paraId="7940C566" w14:textId="280A4EB2" w:rsidR="00966122" w:rsidRPr="00A0688D" w:rsidRDefault="002360BF" w:rsidP="00021A13">
      <w:pPr>
        <w:pStyle w:val="Judgmentparagraph"/>
        <w:numPr>
          <w:ilvl w:val="1"/>
          <w:numId w:val="2"/>
        </w:numPr>
      </w:pPr>
      <w:r w:rsidRPr="00A0688D">
        <w:t>The three bills of entry had one invoice number – but this was not relied on to impose the penalty;</w:t>
      </w:r>
    </w:p>
    <w:p w14:paraId="10D9D765" w14:textId="22D5A866" w:rsidR="002360BF" w:rsidRPr="00A0688D" w:rsidRDefault="002360BF" w:rsidP="00021A13">
      <w:pPr>
        <w:pStyle w:val="Judgmentparagraph"/>
        <w:numPr>
          <w:ilvl w:val="1"/>
          <w:numId w:val="2"/>
        </w:numPr>
      </w:pPr>
      <w:r w:rsidRPr="00A0688D">
        <w:t>It had asked Mega Bursts whether it had a relationship with Prime Crowns and Mr Sibara (Prima Crowns</w:t>
      </w:r>
      <w:r w:rsidR="004A0CD1" w:rsidRPr="00A0688D">
        <w:t>'</w:t>
      </w:r>
      <w:r w:rsidRPr="00A0688D">
        <w:t xml:space="preserve"> representative)</w:t>
      </w:r>
      <w:r w:rsidR="009B7257" w:rsidRPr="00A0688D">
        <w:t>.</w:t>
      </w:r>
      <w:r w:rsidRPr="00A0688D">
        <w:t xml:space="preserve"> Mega Burst stated that it had no relationship with them. However, th</w:t>
      </w:r>
      <w:r w:rsidR="002154AA" w:rsidRPr="00A0688D">
        <w:t xml:space="preserve">e </w:t>
      </w:r>
      <w:r w:rsidR="002154AA" w:rsidRPr="00A0688D">
        <w:lastRenderedPageBreak/>
        <w:t>Respondent never relied on this correspondence</w:t>
      </w:r>
      <w:r w:rsidRPr="00A0688D">
        <w:t xml:space="preserve"> in the LOD or its reasons (nor was this brought to </w:t>
      </w:r>
      <w:r w:rsidR="00292AA4" w:rsidRPr="00A0688D">
        <w:t>t</w:t>
      </w:r>
      <w:r w:rsidR="00822F2C" w:rsidRPr="00A0688D">
        <w:t>he Applicant</w:t>
      </w:r>
      <w:r w:rsidR="004A0CD1" w:rsidRPr="00A0688D">
        <w:t>'</w:t>
      </w:r>
      <w:r w:rsidRPr="00A0688D">
        <w:t>s attention).</w:t>
      </w:r>
    </w:p>
    <w:p w14:paraId="01852AF2" w14:textId="11EAE142" w:rsidR="0012616B" w:rsidRPr="00A0688D" w:rsidRDefault="0012616B" w:rsidP="00021A13">
      <w:pPr>
        <w:pStyle w:val="Judgmentparagraph"/>
        <w:numPr>
          <w:ilvl w:val="1"/>
          <w:numId w:val="2"/>
        </w:numPr>
      </w:pPr>
      <w:r w:rsidRPr="00A0688D">
        <w:t xml:space="preserve">It and the Appeal Committee did find that </w:t>
      </w:r>
      <w:r w:rsidR="000A2114" w:rsidRPr="00A0688D">
        <w:t>t</w:t>
      </w:r>
      <w:r w:rsidR="00822F2C" w:rsidRPr="00A0688D">
        <w:t>he Applicant</w:t>
      </w:r>
      <w:r w:rsidRPr="00A0688D">
        <w:t xml:space="preserve"> was involved </w:t>
      </w:r>
      <w:r w:rsidR="00AD4CDF" w:rsidRPr="00A0688D">
        <w:t>in the diversion of goods</w:t>
      </w:r>
      <w:r w:rsidR="00D65310" w:rsidRPr="00A0688D">
        <w:t xml:space="preserve"> in that:</w:t>
      </w:r>
    </w:p>
    <w:p w14:paraId="49075CE4" w14:textId="770BE6FF" w:rsidR="00D65310" w:rsidRPr="00A0688D" w:rsidRDefault="00D65310" w:rsidP="00D65310">
      <w:pPr>
        <w:pStyle w:val="Judgmentparagraph"/>
        <w:numPr>
          <w:ilvl w:val="2"/>
          <w:numId w:val="2"/>
        </w:numPr>
      </w:pPr>
      <w:r w:rsidRPr="00A0688D">
        <w:t xml:space="preserve">Even after </w:t>
      </w:r>
      <w:r w:rsidR="002D2482" w:rsidRPr="00A0688D">
        <w:t>t</w:t>
      </w:r>
      <w:r w:rsidR="00822F2C" w:rsidRPr="00A0688D">
        <w:t>he Applicant</w:t>
      </w:r>
      <w:r w:rsidRPr="00A0688D">
        <w:t xml:space="preserve"> submitted its appeal, it did not provide </w:t>
      </w:r>
      <w:r w:rsidR="000A2114" w:rsidRPr="00A0688D">
        <w:t>the Respondent</w:t>
      </w:r>
      <w:r w:rsidRPr="00A0688D">
        <w:t xml:space="preserve"> with enough evidence </w:t>
      </w:r>
      <w:r w:rsidR="00E229C4" w:rsidRPr="00A0688D">
        <w:t xml:space="preserve">that it was not involved in the diversion; it did not provide </w:t>
      </w:r>
      <w:r w:rsidR="000A2114" w:rsidRPr="00A0688D">
        <w:t>the Respondent</w:t>
      </w:r>
      <w:r w:rsidR="00E229C4" w:rsidRPr="00A0688D">
        <w:t xml:space="preserve"> with an explanation and evidence to support its assertion that it was not part of diverting the goods from being exported; it merely asserts it was not part of diverting the good</w:t>
      </w:r>
      <w:r w:rsidR="005D538D" w:rsidRPr="00A0688D">
        <w:t xml:space="preserve">s but supplied no information to demonstrate this; thus the Appeal Committee was not persuaded about </w:t>
      </w:r>
      <w:r w:rsidR="002D2482" w:rsidRPr="00A0688D">
        <w:t>t</w:t>
      </w:r>
      <w:r w:rsidR="00822F2C" w:rsidRPr="00A0688D">
        <w:t>he Applicant</w:t>
      </w:r>
      <w:r w:rsidR="004A0CD1" w:rsidRPr="00A0688D">
        <w:t>'</w:t>
      </w:r>
      <w:r w:rsidR="005D538D" w:rsidRPr="00A0688D">
        <w:t>s alleged lack of involvement in the diversion process.</w:t>
      </w:r>
    </w:p>
    <w:p w14:paraId="0FDBBEC8" w14:textId="6447813A" w:rsidR="00A550A3" w:rsidRPr="00A0688D" w:rsidRDefault="00A550A3" w:rsidP="00D65310">
      <w:pPr>
        <w:pStyle w:val="Judgmentparagraph"/>
        <w:numPr>
          <w:ilvl w:val="2"/>
          <w:numId w:val="2"/>
        </w:numPr>
      </w:pPr>
      <w:r w:rsidRPr="00A0688D">
        <w:t>Also</w:t>
      </w:r>
      <w:r w:rsidR="00435F77" w:rsidRPr="00A0688D">
        <w:t xml:space="preserve">, with the facts before </w:t>
      </w:r>
      <w:r w:rsidR="000A2114" w:rsidRPr="00A0688D">
        <w:t>the Respondent</w:t>
      </w:r>
      <w:r w:rsidR="00435F77" w:rsidRPr="00A0688D">
        <w:t xml:space="preserve">, and </w:t>
      </w:r>
      <w:r w:rsidR="002D2482" w:rsidRPr="00A0688D">
        <w:t>t</w:t>
      </w:r>
      <w:r w:rsidR="00822F2C" w:rsidRPr="00A0688D">
        <w:t>he Applicant</w:t>
      </w:r>
      <w:r w:rsidR="004A0CD1" w:rsidRPr="00A0688D">
        <w:t>'</w:t>
      </w:r>
      <w:r w:rsidR="00435F77" w:rsidRPr="00A0688D">
        <w:t xml:space="preserve">s failure to provide </w:t>
      </w:r>
      <w:r w:rsidR="000A2114" w:rsidRPr="00A0688D">
        <w:t xml:space="preserve">the Respondent </w:t>
      </w:r>
      <w:r w:rsidR="00435F77" w:rsidRPr="00A0688D">
        <w:t xml:space="preserve">with evidence to </w:t>
      </w:r>
      <w:r w:rsidR="003A5810" w:rsidRPr="00A0688D">
        <w:t xml:space="preserve">dispute its involvement in </w:t>
      </w:r>
      <w:r w:rsidR="009D2E93" w:rsidRPr="00A0688D">
        <w:t xml:space="preserve">the </w:t>
      </w:r>
      <w:r w:rsidR="003A5810" w:rsidRPr="00A0688D">
        <w:t xml:space="preserve">diversion </w:t>
      </w:r>
      <w:r w:rsidR="009D2E93" w:rsidRPr="00A0688D">
        <w:t>entire</w:t>
      </w:r>
      <w:r w:rsidR="003A5810" w:rsidRPr="00A0688D">
        <w:t>ly</w:t>
      </w:r>
      <w:r w:rsidR="00435F77" w:rsidRPr="00A0688D">
        <w:t xml:space="preserve">, </w:t>
      </w:r>
      <w:r w:rsidR="000A2114" w:rsidRPr="00A0688D">
        <w:t xml:space="preserve">the Respondent </w:t>
      </w:r>
      <w:r w:rsidR="00435F77" w:rsidRPr="00A0688D">
        <w:t xml:space="preserve">concluded that </w:t>
      </w:r>
      <w:r w:rsidR="002D2482" w:rsidRPr="00A0688D">
        <w:t>t</w:t>
      </w:r>
      <w:r w:rsidR="00822F2C" w:rsidRPr="00A0688D">
        <w:t>he Applicant</w:t>
      </w:r>
      <w:r w:rsidR="00435F77" w:rsidRPr="00A0688D">
        <w:t xml:space="preserve"> was </w:t>
      </w:r>
      <w:r w:rsidR="00A11E60" w:rsidRPr="00A0688D">
        <w:t>involved</w:t>
      </w:r>
      <w:r w:rsidR="00435F77" w:rsidRPr="00A0688D">
        <w:t xml:space="preserve"> in the diversion.</w:t>
      </w:r>
    </w:p>
    <w:p w14:paraId="0FF552B8" w14:textId="2635795F" w:rsidR="004E320A" w:rsidRPr="00A0688D" w:rsidRDefault="004E320A" w:rsidP="0079301B">
      <w:pPr>
        <w:pStyle w:val="ListParagraph"/>
      </w:pPr>
      <w:r w:rsidRPr="00A0688D">
        <w:lastRenderedPageBreak/>
        <w:t>The Respondent avers that the Applicant</w:t>
      </w:r>
      <w:r w:rsidR="00C168F8" w:rsidRPr="00A0688D">
        <w:t xml:space="preserve"> is incorrect. They have provided this information as background to demonstrate </w:t>
      </w:r>
      <w:r w:rsidR="00280B39" w:rsidRPr="00A0688D">
        <w:t>what</w:t>
      </w:r>
      <w:r w:rsidR="00C168F8" w:rsidRPr="00A0688D">
        <w:t xml:space="preserve"> the investigation process</w:t>
      </w:r>
      <w:r w:rsidR="00280B39" w:rsidRPr="00A0688D">
        <w:t xml:space="preserve"> entailed and what information the Respondent took into account when making the decision.</w:t>
      </w:r>
    </w:p>
    <w:p w14:paraId="77F759BD" w14:textId="225AFA22" w:rsidR="009A40E9" w:rsidRPr="00A0688D" w:rsidRDefault="009A40E9" w:rsidP="0079301B">
      <w:pPr>
        <w:pStyle w:val="ListParagraph"/>
      </w:pPr>
      <w:r w:rsidRPr="00A0688D">
        <w:t xml:space="preserve">Even if these were the reasons provided, </w:t>
      </w:r>
      <w:r w:rsidR="00911F23" w:rsidRPr="00A0688D">
        <w:t>the Applicant states</w:t>
      </w:r>
      <w:r w:rsidRPr="00A0688D">
        <w:t xml:space="preserve"> that t</w:t>
      </w:r>
      <w:r w:rsidR="00DC0C37" w:rsidRPr="00A0688D">
        <w:t>he decision is arbitrary and irrational as:</w:t>
      </w:r>
    </w:p>
    <w:p w14:paraId="5905B263" w14:textId="2CA363E2" w:rsidR="00DC0C37" w:rsidRPr="00A0688D" w:rsidRDefault="00FB5AE3" w:rsidP="00DC0C37">
      <w:pPr>
        <w:pStyle w:val="ListParagraph"/>
        <w:numPr>
          <w:ilvl w:val="1"/>
          <w:numId w:val="2"/>
        </w:numPr>
      </w:pPr>
      <w:r w:rsidRPr="00A0688D">
        <w:t xml:space="preserve">The Respondent </w:t>
      </w:r>
      <w:r w:rsidR="00DC0C37" w:rsidRPr="00A0688D">
        <w:t xml:space="preserve">merely asserts without foundation that </w:t>
      </w:r>
      <w:r w:rsidRPr="00A0688D">
        <w:t>t</w:t>
      </w:r>
      <w:r w:rsidR="00822F2C" w:rsidRPr="00A0688D">
        <w:t>he Applicant</w:t>
      </w:r>
      <w:r w:rsidR="00DC0C37" w:rsidRPr="00A0688D">
        <w:t xml:space="preserve"> was involved in diverting the goods;</w:t>
      </w:r>
    </w:p>
    <w:p w14:paraId="0BBEE246" w14:textId="6C7DE92E" w:rsidR="00DC0C37" w:rsidRPr="00A0688D" w:rsidRDefault="00CE0059" w:rsidP="00DC0C37">
      <w:pPr>
        <w:pStyle w:val="ListParagraph"/>
        <w:numPr>
          <w:ilvl w:val="1"/>
          <w:numId w:val="2"/>
        </w:numPr>
      </w:pPr>
      <w:r w:rsidRPr="00A0688D">
        <w:t xml:space="preserve">It has no direct or circumstantial evidence to make such </w:t>
      </w:r>
      <w:r w:rsidR="009D2E93" w:rsidRPr="00A0688D">
        <w:t xml:space="preserve">an </w:t>
      </w:r>
      <w:r w:rsidRPr="00A0688D">
        <w:t xml:space="preserve">assertion – in fact – they do not have </w:t>
      </w:r>
      <w:r w:rsidRPr="00A0688D">
        <w:rPr>
          <w:i/>
          <w:iCs/>
        </w:rPr>
        <w:t>prima facie</w:t>
      </w:r>
      <w:r w:rsidRPr="00A0688D">
        <w:t xml:space="preserve"> evidence of such;</w:t>
      </w:r>
    </w:p>
    <w:p w14:paraId="71BF601C" w14:textId="71D0621A" w:rsidR="00983BB3" w:rsidRPr="00A0688D" w:rsidRDefault="008B4151" w:rsidP="00983BB3">
      <w:pPr>
        <w:pStyle w:val="ListParagraph"/>
        <w:numPr>
          <w:ilvl w:val="1"/>
          <w:numId w:val="2"/>
        </w:numPr>
      </w:pPr>
      <w:r w:rsidRPr="00A0688D">
        <w:t>The Respondent</w:t>
      </w:r>
      <w:r w:rsidR="00722610" w:rsidRPr="00A0688D">
        <w:t xml:space="preserve"> </w:t>
      </w:r>
      <w:r w:rsidR="00A11E60" w:rsidRPr="00A0688D">
        <w:t>requires</w:t>
      </w:r>
      <w:r w:rsidR="00722610" w:rsidRPr="00A0688D">
        <w:t xml:space="preserve"> </w:t>
      </w:r>
      <w:r w:rsidRPr="00A0688D">
        <w:t>t</w:t>
      </w:r>
      <w:r w:rsidR="00822F2C" w:rsidRPr="00A0688D">
        <w:t>he Applicant</w:t>
      </w:r>
      <w:r w:rsidR="00722610" w:rsidRPr="00A0688D">
        <w:t xml:space="preserve"> to disprove its assertion and provide evidence to its </w:t>
      </w:r>
      <w:r w:rsidR="00A11E60" w:rsidRPr="00A0688D">
        <w:t>satisfaction</w:t>
      </w:r>
      <w:r w:rsidR="00722610" w:rsidRPr="00A0688D">
        <w:t xml:space="preserve"> that </w:t>
      </w:r>
      <w:r w:rsidR="00D10EFD" w:rsidRPr="00A0688D">
        <w:t>t</w:t>
      </w:r>
      <w:r w:rsidR="00822F2C" w:rsidRPr="00A0688D">
        <w:t>he Applicant</w:t>
      </w:r>
      <w:r w:rsidR="00722610" w:rsidRPr="00A0688D">
        <w:t xml:space="preserve"> was not </w:t>
      </w:r>
      <w:r w:rsidR="004E1601" w:rsidRPr="00A0688D">
        <w:t>involved</w:t>
      </w:r>
      <w:r w:rsidR="00722610" w:rsidRPr="00A0688D">
        <w:t xml:space="preserve"> in the diversion of the goods – which requires </w:t>
      </w:r>
      <w:r w:rsidR="00D10EFD" w:rsidRPr="00A0688D">
        <w:t>t</w:t>
      </w:r>
      <w:r w:rsidR="00822F2C" w:rsidRPr="00A0688D">
        <w:t>he Applicant</w:t>
      </w:r>
      <w:r w:rsidR="00722610" w:rsidRPr="00A0688D">
        <w:t xml:space="preserve"> to prove a negative</w:t>
      </w:r>
      <w:r w:rsidR="005F43A1" w:rsidRPr="00A0688D">
        <w:t>.</w:t>
      </w:r>
    </w:p>
    <w:p w14:paraId="228C6F86" w14:textId="2D06D1B6" w:rsidR="00983BB3" w:rsidRPr="00A0688D" w:rsidRDefault="00573F81" w:rsidP="00983BB3">
      <w:pPr>
        <w:pStyle w:val="ListParagraph"/>
        <w:numPr>
          <w:ilvl w:val="1"/>
          <w:numId w:val="2"/>
        </w:numPr>
      </w:pPr>
      <w:r w:rsidRPr="00A0688D">
        <w:t>Instead</w:t>
      </w:r>
      <w:r w:rsidR="00983BB3" w:rsidRPr="00A0688D">
        <w:t xml:space="preserve">, </w:t>
      </w:r>
      <w:r w:rsidR="008B4151" w:rsidRPr="00A0688D">
        <w:t>the Respondent</w:t>
      </w:r>
      <w:r w:rsidRPr="00A0688D">
        <w:t>,</w:t>
      </w:r>
      <w:r w:rsidR="00983BB3" w:rsidRPr="00A0688D">
        <w:t xml:space="preserve"> as the alleging party</w:t>
      </w:r>
      <w:r w:rsidRPr="00A0688D">
        <w:t>,</w:t>
      </w:r>
      <w:r w:rsidR="00983BB3" w:rsidRPr="00A0688D">
        <w:t xml:space="preserve"> must prove, with evidence, that </w:t>
      </w:r>
      <w:r w:rsidR="00D10EFD" w:rsidRPr="00A0688D">
        <w:t>t</w:t>
      </w:r>
      <w:r w:rsidR="00822F2C" w:rsidRPr="00A0688D">
        <w:t>he Applicant</w:t>
      </w:r>
      <w:r w:rsidR="00983BB3" w:rsidRPr="00A0688D">
        <w:t xml:space="preserve"> was </w:t>
      </w:r>
      <w:r w:rsidR="004E1601" w:rsidRPr="00A0688D">
        <w:t>involved</w:t>
      </w:r>
      <w:r w:rsidR="00983BB3" w:rsidRPr="00A0688D">
        <w:t xml:space="preserve"> in a diversion of the liquor.</w:t>
      </w:r>
    </w:p>
    <w:p w14:paraId="49C3D848" w14:textId="79A7F966" w:rsidR="007A7266" w:rsidRPr="00A0688D" w:rsidRDefault="007A7266" w:rsidP="007A7266">
      <w:pPr>
        <w:pStyle w:val="ListParagraph"/>
      </w:pPr>
      <w:r w:rsidRPr="00A0688D">
        <w:lastRenderedPageBreak/>
        <w:t xml:space="preserve">However, these were </w:t>
      </w:r>
      <w:r w:rsidRPr="00A0688D">
        <w:rPr>
          <w:i/>
          <w:iCs/>
        </w:rPr>
        <w:t xml:space="preserve">not </w:t>
      </w:r>
      <w:r w:rsidRPr="00A0688D">
        <w:t xml:space="preserve">the reasons for imposing the penalty and </w:t>
      </w:r>
      <w:r w:rsidR="004E1601" w:rsidRPr="00A0688D">
        <w:t>upholding</w:t>
      </w:r>
      <w:r w:rsidRPr="00A0688D">
        <w:t xml:space="preserve"> the appeal.</w:t>
      </w:r>
    </w:p>
    <w:p w14:paraId="1A7A178E" w14:textId="7047F255" w:rsidR="00242027" w:rsidRPr="00A0688D" w:rsidRDefault="008645B2" w:rsidP="00422D7D">
      <w:pPr>
        <w:pStyle w:val="ListParagraph"/>
      </w:pPr>
      <w:r>
        <w:t>I did not consider the above reasons for the decision to decide on this matter</w:t>
      </w:r>
      <w:r w:rsidR="00576BA0" w:rsidRPr="00A0688D">
        <w:t xml:space="preserve">. The reason for the decision is thus the reasons as set out above. </w:t>
      </w:r>
      <w:r w:rsidR="00B00799" w:rsidRPr="00A0688D">
        <w:t xml:space="preserve">What is left is for </w:t>
      </w:r>
      <w:r w:rsidR="00576BA0" w:rsidRPr="00A0688D">
        <w:t>this</w:t>
      </w:r>
      <w:r w:rsidR="00B00799" w:rsidRPr="00A0688D">
        <w:t xml:space="preserve"> court to </w:t>
      </w:r>
      <w:r w:rsidR="00722CAB" w:rsidRPr="00A0688D">
        <w:t>determine whether the decision to impose the forfeiture penalty and the appeal committee</w:t>
      </w:r>
      <w:r w:rsidR="004A0CD1" w:rsidRPr="00A0688D">
        <w:t>'</w:t>
      </w:r>
      <w:r w:rsidR="00722CAB" w:rsidRPr="00A0688D">
        <w:t xml:space="preserve">s decision to uphold the </w:t>
      </w:r>
      <w:r w:rsidR="004E1601" w:rsidRPr="00A0688D">
        <w:t>penalty</w:t>
      </w:r>
      <w:r w:rsidR="00722CAB" w:rsidRPr="00A0688D">
        <w:t xml:space="preserve"> </w:t>
      </w:r>
      <w:r w:rsidR="00651F0D" w:rsidRPr="00A0688D">
        <w:t xml:space="preserve">are </w:t>
      </w:r>
      <w:r w:rsidR="004E1601" w:rsidRPr="00A0688D">
        <w:t>administrative</w:t>
      </w:r>
      <w:r w:rsidR="00651F0D" w:rsidRPr="00A0688D">
        <w:t xml:space="preserve"> actions that comply with the Promotion of Administrative Justice Act</w:t>
      </w:r>
      <w:r w:rsidR="00651F0D" w:rsidRPr="00A0688D">
        <w:rPr>
          <w:rStyle w:val="FootnoteReference"/>
        </w:rPr>
        <w:footnoteReference w:id="4"/>
      </w:r>
      <w:r w:rsidR="00651F0D" w:rsidRPr="00A0688D">
        <w:t xml:space="preserve"> or, if not, whether </w:t>
      </w:r>
      <w:r w:rsidR="00573F81" w:rsidRPr="00A0688D">
        <w:t>they</w:t>
      </w:r>
      <w:r w:rsidR="00651F0D" w:rsidRPr="00A0688D">
        <w:t xml:space="preserve"> </w:t>
      </w:r>
      <w:r w:rsidR="00573F81" w:rsidRPr="00A0688D">
        <w:t>adhere to</w:t>
      </w:r>
      <w:r w:rsidR="00651F0D" w:rsidRPr="00A0688D">
        <w:t xml:space="preserve"> the principle of legality.</w:t>
      </w:r>
      <w:r w:rsidR="00242027" w:rsidRPr="00A0688D">
        <w:t xml:space="preserve"> </w:t>
      </w:r>
    </w:p>
    <w:p w14:paraId="50A3726D" w14:textId="518FF30D" w:rsidR="00A41DA0" w:rsidRPr="00A0688D" w:rsidRDefault="00A41DA0" w:rsidP="00A41DA0">
      <w:pPr>
        <w:pStyle w:val="Heading1"/>
      </w:pPr>
      <w:r w:rsidRPr="00A0688D">
        <w:t>The arguments: ground</w:t>
      </w:r>
      <w:r w:rsidR="00F172DD" w:rsidRPr="00A0688D">
        <w:t>s</w:t>
      </w:r>
      <w:r w:rsidRPr="00A0688D">
        <w:t xml:space="preserve"> for review</w:t>
      </w:r>
    </w:p>
    <w:p w14:paraId="2E20F2B8" w14:textId="20BBBCAD" w:rsidR="00070053" w:rsidRPr="00A0688D" w:rsidRDefault="00EC5FC4" w:rsidP="00E909AA">
      <w:pPr>
        <w:pStyle w:val="Judgmentparagraph"/>
      </w:pPr>
      <w:r w:rsidRPr="00A0688D">
        <w:t xml:space="preserve">The </w:t>
      </w:r>
      <w:r w:rsidR="00F35824" w:rsidRPr="00A0688D">
        <w:t>A</w:t>
      </w:r>
      <w:r w:rsidRPr="00A0688D">
        <w:t xml:space="preserve">pplicant goes to great lengths to say it was </w:t>
      </w:r>
      <w:r w:rsidR="00133E08" w:rsidRPr="00A0688D">
        <w:rPr>
          <w:i/>
          <w:iCs/>
        </w:rPr>
        <w:t>bona fide</w:t>
      </w:r>
      <w:r w:rsidRPr="00A0688D">
        <w:t xml:space="preserve"> in transacting with </w:t>
      </w:r>
      <w:r w:rsidR="00133E08" w:rsidRPr="00A0688D">
        <w:t>P</w:t>
      </w:r>
      <w:r w:rsidRPr="00A0688D">
        <w:t xml:space="preserve">rime </w:t>
      </w:r>
      <w:r w:rsidR="00133E08" w:rsidRPr="00A0688D">
        <w:t>C</w:t>
      </w:r>
      <w:r w:rsidRPr="00A0688D">
        <w:t xml:space="preserve">rowns and </w:t>
      </w:r>
      <w:r w:rsidR="00133E08" w:rsidRPr="00A0688D">
        <w:t>M</w:t>
      </w:r>
      <w:r w:rsidRPr="00A0688D">
        <w:t xml:space="preserve">ega </w:t>
      </w:r>
      <w:r w:rsidR="00133E08" w:rsidRPr="00A0688D">
        <w:t>B</w:t>
      </w:r>
      <w:r w:rsidRPr="00A0688D">
        <w:t xml:space="preserve">urst. The omission of certain information on the clearance document was a bona fide error. The </w:t>
      </w:r>
      <w:r w:rsidR="008A0D34" w:rsidRPr="00A0688D">
        <w:t>A</w:t>
      </w:r>
      <w:r w:rsidRPr="00A0688D">
        <w:t xml:space="preserve">pplicant </w:t>
      </w:r>
      <w:r w:rsidR="000E1400" w:rsidRPr="00A0688D">
        <w:t>has no</w:t>
      </w:r>
      <w:r w:rsidRPr="00A0688D">
        <w:t xml:space="preserve"> information on what happened with the truck that left the warehouse</w:t>
      </w:r>
      <w:r w:rsidR="00573F81" w:rsidRPr="00A0688D">
        <w:t>,</w:t>
      </w:r>
      <w:r w:rsidR="00690A66" w:rsidRPr="00A0688D">
        <w:t xml:space="preserve"> </w:t>
      </w:r>
      <w:r w:rsidR="005F11E9" w:rsidRPr="00A0688D">
        <w:t>and</w:t>
      </w:r>
      <w:r w:rsidR="00690A66" w:rsidRPr="00A0688D">
        <w:t xml:space="preserve"> they do not have any evidence of what happened with the goods. They state categorically that the </w:t>
      </w:r>
      <w:r w:rsidR="008A0D34" w:rsidRPr="00A0688D">
        <w:t>A</w:t>
      </w:r>
      <w:r w:rsidR="00690A66" w:rsidRPr="00A0688D">
        <w:t>pplicant did not divert the goods</w:t>
      </w:r>
      <w:r w:rsidR="006E18FA" w:rsidRPr="00A0688D">
        <w:t>;</w:t>
      </w:r>
      <w:r w:rsidR="00690A66" w:rsidRPr="00A0688D">
        <w:t xml:space="preserve"> they </w:t>
      </w:r>
      <w:r w:rsidR="00690A66" w:rsidRPr="00A0688D">
        <w:lastRenderedPageBreak/>
        <w:t xml:space="preserve">do not </w:t>
      </w:r>
      <w:r w:rsidR="00021418" w:rsidRPr="00A0688D">
        <w:t>know</w:t>
      </w:r>
      <w:r w:rsidR="006053B9" w:rsidRPr="00A0688D">
        <w:t xml:space="preserve"> about</w:t>
      </w:r>
      <w:r w:rsidR="00021418" w:rsidRPr="00A0688D">
        <w:t xml:space="preserve"> the diversion and</w:t>
      </w:r>
      <w:r w:rsidR="00690A66" w:rsidRPr="00A0688D">
        <w:t xml:space="preserve"> are not involved. They also </w:t>
      </w:r>
      <w:r w:rsidR="006E18FA" w:rsidRPr="00A0688D">
        <w:t>no</w:t>
      </w:r>
      <w:r w:rsidR="00690A66" w:rsidRPr="00A0688D">
        <w:t>te that there w</w:t>
      </w:r>
      <w:r w:rsidR="006E18FA" w:rsidRPr="00A0688D">
        <w:t>as</w:t>
      </w:r>
      <w:r w:rsidR="00690A66" w:rsidRPr="00A0688D">
        <w:t xml:space="preserve"> n</w:t>
      </w:r>
      <w:r w:rsidR="006E18FA" w:rsidRPr="00A0688D">
        <w:t>o</w:t>
      </w:r>
      <w:r w:rsidR="00690A66" w:rsidRPr="00A0688D">
        <w:t xml:space="preserve"> direct contention </w:t>
      </w:r>
      <w:r w:rsidR="00941A04" w:rsidRPr="00A0688D">
        <w:t>that</w:t>
      </w:r>
      <w:r w:rsidR="00690A66" w:rsidRPr="00A0688D">
        <w:t xml:space="preserve"> the </w:t>
      </w:r>
      <w:r w:rsidR="00941A04" w:rsidRPr="00A0688D">
        <w:t>A</w:t>
      </w:r>
      <w:r w:rsidR="00690A66" w:rsidRPr="00A0688D">
        <w:t>pplicant diverted the goods</w:t>
      </w:r>
      <w:r w:rsidR="00133E08" w:rsidRPr="00A0688D">
        <w:t xml:space="preserve"> or acted fraudulently</w:t>
      </w:r>
      <w:r w:rsidR="006E18FA" w:rsidRPr="00A0688D">
        <w:t>. However,</w:t>
      </w:r>
      <w:r w:rsidR="00133E08" w:rsidRPr="00A0688D">
        <w:t xml:space="preserve"> the appeal committee seems to suggest that they have such evidence</w:t>
      </w:r>
      <w:r w:rsidR="006E18FA" w:rsidRPr="00A0688D">
        <w:t>,</w:t>
      </w:r>
      <w:r w:rsidR="00133E08" w:rsidRPr="00A0688D">
        <w:t xml:space="preserve"> but they do not say what it is based on.</w:t>
      </w:r>
    </w:p>
    <w:p w14:paraId="17B589E8" w14:textId="40302D98" w:rsidR="002F020A" w:rsidRDefault="006053B9" w:rsidP="00E909AA">
      <w:pPr>
        <w:pStyle w:val="Judgmentparagraph"/>
      </w:pPr>
      <w:r w:rsidRPr="00A0688D">
        <w:t>They also state that the reasons given w</w:t>
      </w:r>
      <w:r w:rsidR="007C31B5">
        <w:t>ere</w:t>
      </w:r>
      <w:r w:rsidRPr="00A0688D">
        <w:t xml:space="preserve"> not adequate. </w:t>
      </w:r>
      <w:r w:rsidR="002F020A" w:rsidRPr="00A0688D">
        <w:t>Adequate reasons would have included how the decision-maker understand</w:t>
      </w:r>
      <w:r w:rsidR="00C0105A" w:rsidRPr="00A0688D">
        <w:t>s</w:t>
      </w:r>
      <w:r w:rsidR="002F020A" w:rsidRPr="00A0688D">
        <w:t xml:space="preserve"> the law</w:t>
      </w:r>
      <w:r w:rsidR="00C0105A" w:rsidRPr="00A0688D">
        <w:t>,</w:t>
      </w:r>
      <w:r w:rsidR="002F020A" w:rsidRPr="00A0688D">
        <w:t xml:space="preserve"> </w:t>
      </w:r>
      <w:r w:rsidR="00205F2B" w:rsidRPr="00A0688D">
        <w:t>the findings it makes</w:t>
      </w:r>
      <w:r w:rsidR="00C0105A" w:rsidRPr="00A0688D">
        <w:t>,</w:t>
      </w:r>
      <w:r w:rsidR="00205F2B" w:rsidRPr="00A0688D">
        <w:t xml:space="preserve"> the reasoning process it had and how it links with the </w:t>
      </w:r>
      <w:r w:rsidR="008158A1" w:rsidRPr="00A0688D">
        <w:t>evidence and</w:t>
      </w:r>
      <w:r w:rsidR="00205F2B" w:rsidRPr="00A0688D">
        <w:t xml:space="preserve"> giving </w:t>
      </w:r>
      <w:r w:rsidR="000C2119" w:rsidRPr="00A0688D">
        <w:t>unambiguous</w:t>
      </w:r>
      <w:r w:rsidR="00205F2B" w:rsidRPr="00A0688D">
        <w:t xml:space="preserve"> reasons</w:t>
      </w:r>
      <w:r w:rsidR="00922163" w:rsidRPr="00A0688D">
        <w:t xml:space="preserve"> with the appropriate level of detail. Instead, they quote the law but do not say how they applied it,</w:t>
      </w:r>
      <w:r w:rsidR="00C0105A" w:rsidRPr="00A0688D">
        <w:t xml:space="preserve"> and</w:t>
      </w:r>
      <w:r w:rsidR="00922163" w:rsidRPr="00A0688D">
        <w:t xml:space="preserve"> the</w:t>
      </w:r>
      <w:r w:rsidR="00573EB4" w:rsidRPr="00A0688D">
        <w:t>y</w:t>
      </w:r>
      <w:r w:rsidR="00922163" w:rsidRPr="00A0688D">
        <w:t xml:space="preserve"> make tentative factual findings</w:t>
      </w:r>
      <w:r w:rsidR="00A27F05" w:rsidRPr="00A0688D">
        <w:t xml:space="preserve"> with no explanation of how it is linked to evidence or say indeed that they have evidence</w:t>
      </w:r>
      <w:r w:rsidR="00B37BA2" w:rsidRPr="00A0688D">
        <w:t>. This while it is undisputed that the Applicant did not divert the goods.</w:t>
      </w:r>
    </w:p>
    <w:p w14:paraId="4072AF52" w14:textId="2B93AE2F" w:rsidR="008158A1" w:rsidRPr="00A0688D" w:rsidRDefault="008158A1" w:rsidP="008158A1">
      <w:pPr>
        <w:pStyle w:val="ListParagraph"/>
      </w:pPr>
      <w:r w:rsidRPr="00A0688D">
        <w:t xml:space="preserve">Giving reasons is an important element of an administrative action captured in s 33(2) of the Constitution and laying the foundation of a culture of justification that our Constitution seeks to foster. It serves as the justification for the administrative action. This is then given effect in terms of s 5 of PAJA. Reasons explain the decision. In this case, the Respondent set out the law that its decision is informed by, the facts it is based on, and how it came to its conclusion. While this might not be the reasons that the Applicant wanted, it is </w:t>
      </w:r>
      <w:r w:rsidR="00825024">
        <w:t xml:space="preserve">the </w:t>
      </w:r>
      <w:r w:rsidRPr="00A0688D">
        <w:t xml:space="preserve">reasons. </w:t>
      </w:r>
    </w:p>
    <w:p w14:paraId="777F43A1" w14:textId="065007FC" w:rsidR="00E909AA" w:rsidRPr="00A0688D" w:rsidRDefault="00AE7DE9" w:rsidP="007C1F71">
      <w:pPr>
        <w:pStyle w:val="Judgmentparagraph"/>
      </w:pPr>
      <w:r w:rsidRPr="00A0688D">
        <w:lastRenderedPageBreak/>
        <w:t>The</w:t>
      </w:r>
      <w:r w:rsidR="008158A1">
        <w:t xml:space="preserve"> Applicant</w:t>
      </w:r>
      <w:r w:rsidRPr="00A0688D">
        <w:t xml:space="preserve"> point</w:t>
      </w:r>
      <w:r w:rsidR="008158A1">
        <w:t>s</w:t>
      </w:r>
      <w:r w:rsidRPr="00A0688D">
        <w:t xml:space="preserve"> out that the Respondent </w:t>
      </w:r>
      <w:r w:rsidR="00D33DCD" w:rsidRPr="00A0688D">
        <w:t>lists the contraventions in various section</w:t>
      </w:r>
      <w:r w:rsidR="00AF6E2B" w:rsidRPr="00A0688D">
        <w:t>s</w:t>
      </w:r>
      <w:r w:rsidR="00D33DCD" w:rsidRPr="00A0688D">
        <w:t xml:space="preserve"> without stating that the Applicant</w:t>
      </w:r>
      <w:r w:rsidR="004A0CD1" w:rsidRPr="00A0688D">
        <w:t>'</w:t>
      </w:r>
      <w:r w:rsidR="00D33DCD" w:rsidRPr="00A0688D">
        <w:t xml:space="preserve">s conduct resulted in the </w:t>
      </w:r>
      <w:r w:rsidR="00730575" w:rsidRPr="00A0688D">
        <w:t>contraventions</w:t>
      </w:r>
      <w:r w:rsidR="008B4151" w:rsidRPr="00A0688D">
        <w:t>.</w:t>
      </w:r>
      <w:r w:rsidR="002F020A" w:rsidRPr="00A0688D">
        <w:t xml:space="preserve"> With this in mind, t</w:t>
      </w:r>
      <w:r w:rsidR="00E909AA" w:rsidRPr="00A0688D">
        <w:t xml:space="preserve">he </w:t>
      </w:r>
      <w:r w:rsidR="00730575" w:rsidRPr="00A0688D">
        <w:t>A</w:t>
      </w:r>
      <w:r w:rsidR="00E909AA" w:rsidRPr="00A0688D">
        <w:t xml:space="preserve">pplicant avers that the decision taken by </w:t>
      </w:r>
      <w:r w:rsidR="004C0163" w:rsidRPr="00A0688D">
        <w:t>the Respondent</w:t>
      </w:r>
      <w:r w:rsidR="00E909AA" w:rsidRPr="00A0688D">
        <w:t xml:space="preserve"> to impose the forfeiture penalty</w:t>
      </w:r>
      <w:r w:rsidR="00F73F5C" w:rsidRPr="00A0688D">
        <w:t xml:space="preserve"> and the Appeal Committee's decision to uphold the penalty</w:t>
      </w:r>
      <w:r w:rsidR="00E909AA" w:rsidRPr="00A0688D">
        <w:t xml:space="preserve"> are unlawful and </w:t>
      </w:r>
      <w:r w:rsidR="004E1601" w:rsidRPr="00A0688D">
        <w:t>unconstitutional</w:t>
      </w:r>
      <w:r w:rsidR="00E909AA" w:rsidRPr="00A0688D">
        <w:t>. They state so for the following reasons:</w:t>
      </w:r>
    </w:p>
    <w:p w14:paraId="68526555" w14:textId="0B08CCF0" w:rsidR="00E909AA" w:rsidRPr="00A0688D" w:rsidRDefault="00E909AA" w:rsidP="00E909AA">
      <w:pPr>
        <w:pStyle w:val="Judgmentparagraph"/>
        <w:numPr>
          <w:ilvl w:val="1"/>
          <w:numId w:val="2"/>
        </w:numPr>
      </w:pPr>
      <w:r w:rsidRPr="00A0688D">
        <w:t xml:space="preserve">The decisions are arbitrary insofar as </w:t>
      </w:r>
      <w:r w:rsidR="001363F0" w:rsidRPr="00A0688D">
        <w:t>the Respondent</w:t>
      </w:r>
      <w:r w:rsidRPr="00A0688D">
        <w:t xml:space="preserve"> accepted Mega Burst</w:t>
      </w:r>
      <w:r w:rsidR="004A0CD1" w:rsidRPr="00A0688D">
        <w:t>'</w:t>
      </w:r>
      <w:r w:rsidRPr="00A0688D">
        <w:t xml:space="preserve">s version that it did not know Prime Crowns, rather than </w:t>
      </w:r>
      <w:r w:rsidR="00822F2C" w:rsidRPr="00A0688D">
        <w:t>The Applicant</w:t>
      </w:r>
      <w:r w:rsidR="004A0CD1" w:rsidRPr="00A0688D">
        <w:t>'</w:t>
      </w:r>
      <w:r w:rsidRPr="00A0688D">
        <w:t>s version, with no justification for doing so</w:t>
      </w:r>
      <w:r w:rsidR="003A41E4" w:rsidRPr="00A0688D">
        <w:t xml:space="preserve"> – like cases are not treated alike</w:t>
      </w:r>
      <w:r w:rsidRPr="00A0688D">
        <w:t>;</w:t>
      </w:r>
    </w:p>
    <w:p w14:paraId="3C0652CF" w14:textId="3FF78806" w:rsidR="00E909AA" w:rsidRPr="00A0688D" w:rsidRDefault="007550BC" w:rsidP="00E909AA">
      <w:pPr>
        <w:pStyle w:val="Judgmentparagraph"/>
        <w:numPr>
          <w:ilvl w:val="1"/>
          <w:numId w:val="2"/>
        </w:numPr>
      </w:pPr>
      <w:r w:rsidRPr="00A0688D">
        <w:t>The decision was unlawful</w:t>
      </w:r>
      <w:r w:rsidR="00166C92" w:rsidRPr="00A0688D">
        <w:t xml:space="preserve"> and irrational</w:t>
      </w:r>
      <w:r w:rsidRPr="00A0688D">
        <w:t xml:space="preserve"> in terms of s6(2)(e)(iii)</w:t>
      </w:r>
      <w:r w:rsidR="00166C92" w:rsidRPr="00A0688D">
        <w:t xml:space="preserve"> and s6(2)(f)(ii)(cc)</w:t>
      </w:r>
      <w:r w:rsidRPr="00A0688D">
        <w:t xml:space="preserve"> of PAJA, in that t</w:t>
      </w:r>
      <w:r w:rsidR="002C33DF" w:rsidRPr="00A0688D">
        <w:t xml:space="preserve">he Respondent </w:t>
      </w:r>
      <w:r w:rsidR="00E909AA" w:rsidRPr="00A0688D">
        <w:t>and the Appeal Committee failed to consider relevant factors, including</w:t>
      </w:r>
    </w:p>
    <w:p w14:paraId="59A39C60" w14:textId="3A28EC36" w:rsidR="00E909AA" w:rsidRPr="00A0688D" w:rsidRDefault="00E909AA" w:rsidP="00E909AA">
      <w:pPr>
        <w:pStyle w:val="Judgmentparagraph"/>
        <w:numPr>
          <w:ilvl w:val="2"/>
          <w:numId w:val="2"/>
        </w:numPr>
      </w:pPr>
      <w:r w:rsidRPr="00A0688D">
        <w:t xml:space="preserve">That </w:t>
      </w:r>
      <w:r w:rsidR="00822F2C" w:rsidRPr="00A0688D">
        <w:t>The Applicant</w:t>
      </w:r>
      <w:r w:rsidRPr="00A0688D">
        <w:t xml:space="preserve"> was not involved in </w:t>
      </w:r>
      <w:r w:rsidR="004E1601" w:rsidRPr="00A0688D">
        <w:t>diverting</w:t>
      </w:r>
      <w:r w:rsidRPr="00A0688D">
        <w:t xml:space="preserve"> the goods, and that Mega Burst is the registered remover of goods</w:t>
      </w:r>
      <w:r w:rsidR="00707DE3" w:rsidRPr="00A0688D">
        <w:t>,</w:t>
      </w:r>
      <w:r w:rsidRPr="00A0688D">
        <w:t xml:space="preserve"> </w:t>
      </w:r>
      <w:r w:rsidR="00DA0E2B" w:rsidRPr="00A0688D">
        <w:t xml:space="preserve">which </w:t>
      </w:r>
      <w:r w:rsidR="00200ECD" w:rsidRPr="00A0688D">
        <w:t>is relevant for joint and several liability in terms of s 64D(3A)(b)</w:t>
      </w:r>
      <w:r w:rsidRPr="00A0688D">
        <w:t>;</w:t>
      </w:r>
    </w:p>
    <w:p w14:paraId="74B2EC28" w14:textId="77777777" w:rsidR="00E909AA" w:rsidRPr="00A0688D" w:rsidRDefault="00E909AA" w:rsidP="00E909AA">
      <w:pPr>
        <w:pStyle w:val="Judgmentparagraph"/>
        <w:numPr>
          <w:ilvl w:val="2"/>
          <w:numId w:val="2"/>
        </w:numPr>
      </w:pPr>
      <w:r w:rsidRPr="00A0688D">
        <w:t>Whether to impose joint liability with Mega Bursts;</w:t>
      </w:r>
    </w:p>
    <w:p w14:paraId="0F1AC035" w14:textId="4EFAB28D" w:rsidR="00E909AA" w:rsidRPr="00A0688D" w:rsidRDefault="00E909AA" w:rsidP="00E909AA">
      <w:pPr>
        <w:pStyle w:val="Judgmentparagraph"/>
        <w:numPr>
          <w:ilvl w:val="1"/>
          <w:numId w:val="2"/>
        </w:numPr>
      </w:pPr>
      <w:r w:rsidRPr="00A0688D">
        <w:lastRenderedPageBreak/>
        <w:t xml:space="preserve">The penalty has a disproportionate impact on </w:t>
      </w:r>
      <w:r w:rsidR="00244F62" w:rsidRPr="00A0688D">
        <w:t>t</w:t>
      </w:r>
      <w:r w:rsidR="00822F2C" w:rsidRPr="00A0688D">
        <w:t>he Applicant</w:t>
      </w:r>
      <w:r w:rsidRPr="00A0688D">
        <w:t xml:space="preserve"> and is unreasonable</w:t>
      </w:r>
      <w:r w:rsidR="00244F62" w:rsidRPr="00A0688D">
        <w:t xml:space="preserve"> (s 6(2)(h) PAJA) because the </w:t>
      </w:r>
      <w:r w:rsidR="00F35824" w:rsidRPr="00A0688D">
        <w:t>A</w:t>
      </w:r>
      <w:r w:rsidR="00244F62" w:rsidRPr="00A0688D">
        <w:t>pplicant acted in good faith and was not responsible for the diversion</w:t>
      </w:r>
      <w:r w:rsidRPr="00A0688D">
        <w:t xml:space="preserve"> and</w:t>
      </w:r>
    </w:p>
    <w:p w14:paraId="104C6688" w14:textId="02A0AA63" w:rsidR="00E909AA" w:rsidRPr="00A0688D" w:rsidRDefault="00E909AA" w:rsidP="00E909AA">
      <w:pPr>
        <w:pStyle w:val="Judgmentparagraph"/>
        <w:numPr>
          <w:ilvl w:val="1"/>
          <w:numId w:val="2"/>
        </w:numPr>
      </w:pPr>
      <w:r w:rsidRPr="00A0688D">
        <w:t>The decisions are materially influence</w:t>
      </w:r>
      <w:r w:rsidR="00707DE3" w:rsidRPr="00A0688D">
        <w:t>d</w:t>
      </w:r>
      <w:r w:rsidRPr="00A0688D">
        <w:t xml:space="preserve"> by an error of fact</w:t>
      </w:r>
      <w:r w:rsidR="00C7122C" w:rsidRPr="00A0688D">
        <w:t xml:space="preserve"> (s 6(2)(e)(iii) and s6(2)(i)) in that they were involved in the diversion</w:t>
      </w:r>
      <w:r w:rsidRPr="00A0688D">
        <w:t>.</w:t>
      </w:r>
    </w:p>
    <w:p w14:paraId="5E062880" w14:textId="652B1611" w:rsidR="00E909AA" w:rsidRPr="00A0688D" w:rsidRDefault="00E909AA" w:rsidP="00E909AA">
      <w:pPr>
        <w:pStyle w:val="ListParagraph"/>
      </w:pPr>
      <w:r w:rsidRPr="00A0688D">
        <w:t xml:space="preserve">They thus seek an order declaring the initial decision and appeal decision to be </w:t>
      </w:r>
      <w:r w:rsidR="00BB7508" w:rsidRPr="00A0688D">
        <w:t>connotationally</w:t>
      </w:r>
      <w:r w:rsidRPr="00A0688D">
        <w:t xml:space="preserve"> invalid and to review and set aside the decisions.</w:t>
      </w:r>
    </w:p>
    <w:p w14:paraId="3AF6A764" w14:textId="32CA96CC" w:rsidR="00501CF8" w:rsidRPr="00A0688D" w:rsidRDefault="00501CF8" w:rsidP="00E909AA">
      <w:pPr>
        <w:pStyle w:val="ListParagraph"/>
      </w:pPr>
      <w:r w:rsidRPr="00A0688D">
        <w:t xml:space="preserve">The </w:t>
      </w:r>
      <w:r w:rsidR="00BA4F62" w:rsidRPr="00A0688D">
        <w:t>essence</w:t>
      </w:r>
      <w:r w:rsidRPr="00A0688D">
        <w:t xml:space="preserve"> of the R</w:t>
      </w:r>
      <w:r w:rsidR="00CF2ADE" w:rsidRPr="00A0688D">
        <w:t>espondent</w:t>
      </w:r>
      <w:r w:rsidR="004A0CD1" w:rsidRPr="00A0688D">
        <w:t>'</w:t>
      </w:r>
      <w:r w:rsidR="00CF2ADE" w:rsidRPr="00A0688D">
        <w:t xml:space="preserve">s argument is that there was </w:t>
      </w:r>
      <w:r w:rsidR="00CF2ADE" w:rsidRPr="00A0688D">
        <w:rPr>
          <w:i/>
          <w:iCs/>
        </w:rPr>
        <w:t>prima facie</w:t>
      </w:r>
      <w:r w:rsidR="00CF2ADE" w:rsidRPr="00A0688D">
        <w:t xml:space="preserve"> evidence that it presented to the Applicant for response. When the Applicant did not respond, it sen</w:t>
      </w:r>
      <w:r w:rsidR="00BA4F62" w:rsidRPr="00A0688D">
        <w:t>t</w:t>
      </w:r>
      <w:r w:rsidR="00CF2ADE" w:rsidRPr="00A0688D">
        <w:t xml:space="preserve"> a letter of demand</w:t>
      </w:r>
      <w:r w:rsidR="00590C67" w:rsidRPr="00A0688D">
        <w:t xml:space="preserve"> and raised the forfeiture amount. The amount was raised because as </w:t>
      </w:r>
      <w:r w:rsidR="00123014">
        <w:t xml:space="preserve">an </w:t>
      </w:r>
      <w:r w:rsidR="00590C67" w:rsidRPr="00A0688D">
        <w:t>exporter of the goods, even on an ex-work bas</w:t>
      </w:r>
      <w:r w:rsidR="00174099" w:rsidRPr="00A0688D">
        <w:t>is, the Applicant had a duty to prove</w:t>
      </w:r>
      <w:r w:rsidR="00830701" w:rsidRPr="00A0688D">
        <w:t xml:space="preserve"> that the goods were indeed exported, and if failed to do so. There is thus no merit in the contention that the decision by the </w:t>
      </w:r>
      <w:r w:rsidR="00BA4F62" w:rsidRPr="00A0688D">
        <w:t>Respondent</w:t>
      </w:r>
      <w:r w:rsidR="00830701" w:rsidRPr="00A0688D">
        <w:t xml:space="preserve"> is unconstitutional </w:t>
      </w:r>
      <w:r w:rsidR="00174099" w:rsidRPr="00A0688D">
        <w:t xml:space="preserve">and </w:t>
      </w:r>
      <w:r w:rsidR="00830701" w:rsidRPr="00A0688D">
        <w:t>unlawful and should be reviewed and set aside.</w:t>
      </w:r>
      <w:r w:rsidR="00664356" w:rsidRPr="00A0688D">
        <w:t xml:space="preserve"> It maintains </w:t>
      </w:r>
      <w:r w:rsidR="00664356" w:rsidRPr="00A0688D">
        <w:lastRenderedPageBreak/>
        <w:t>that it conducted the investigation with an open and inqui</w:t>
      </w:r>
      <w:r w:rsidR="00174099" w:rsidRPr="00A0688D">
        <w:t>sitive</w:t>
      </w:r>
      <w:r w:rsidR="00664356" w:rsidRPr="00A0688D">
        <w:t xml:space="preserve"> mind, as is expected of them.</w:t>
      </w:r>
      <w:r w:rsidR="00664356" w:rsidRPr="00A0688D">
        <w:rPr>
          <w:rStyle w:val="FootnoteReference"/>
        </w:rPr>
        <w:footnoteReference w:id="5"/>
      </w:r>
    </w:p>
    <w:p w14:paraId="594D9B89" w14:textId="24E8CF52" w:rsidR="00B901F3" w:rsidRPr="00A0688D" w:rsidRDefault="00B901F3" w:rsidP="00B901F3">
      <w:pPr>
        <w:pStyle w:val="Heading1"/>
      </w:pPr>
      <w:r w:rsidRPr="00A0688D">
        <w:t>Discussion</w:t>
      </w:r>
    </w:p>
    <w:p w14:paraId="1154ACB7" w14:textId="04EF0C45" w:rsidR="00B901F3" w:rsidRPr="00A0688D" w:rsidRDefault="00B901F3" w:rsidP="00667900">
      <w:pPr>
        <w:pStyle w:val="Heading2"/>
        <w:numPr>
          <w:ilvl w:val="0"/>
          <w:numId w:val="49"/>
        </w:numPr>
      </w:pPr>
      <w:r w:rsidRPr="00A0688D">
        <w:t>The Customs Act</w:t>
      </w:r>
    </w:p>
    <w:p w14:paraId="7872A911" w14:textId="2534CF68" w:rsidR="00B901F3" w:rsidRPr="00A0688D" w:rsidRDefault="00B901F3" w:rsidP="00B901F3">
      <w:pPr>
        <w:pStyle w:val="Judgmentparagraph"/>
      </w:pPr>
      <w:r w:rsidRPr="00A0688D">
        <w:t xml:space="preserve">The Respondent found that the following provisions have not been complied with, </w:t>
      </w:r>
      <w:r w:rsidR="00EE6E40">
        <w:t>which</w:t>
      </w:r>
      <w:r w:rsidRPr="00A0688D">
        <w:t xml:space="preserve"> constitutes an offence. These are ss 18A(9)(a) and 20(4) read with Rule 20(4)</w:t>
      </w:r>
    </w:p>
    <w:p w14:paraId="61CCE10B" w14:textId="77777777" w:rsidR="00B901F3" w:rsidRPr="00A0688D" w:rsidRDefault="00B901F3" w:rsidP="00B901F3">
      <w:pPr>
        <w:pStyle w:val="Quote"/>
      </w:pPr>
      <w:r w:rsidRPr="00A0688D">
        <w:t>18A. Exportation of goods from customs and excise warehouse - (9) (a) No person shall, without the permission of the Commissioner, divert any goods for export to a destination other than the destination declared on entry for export or deliver such goods or cause such goods to be delivered in the Republic or any other country in the common customs area.</w:t>
      </w:r>
    </w:p>
    <w:p w14:paraId="0BE2442E" w14:textId="77777777" w:rsidR="00B901F3" w:rsidRPr="00A0688D" w:rsidRDefault="00B901F3" w:rsidP="00B901F3">
      <w:pPr>
        <w:pStyle w:val="Quote"/>
      </w:pPr>
      <w:r w:rsidRPr="00A0688D">
        <w:t xml:space="preserve">S 20. Goods in customs and excise warehouses - (4) Subject to section 19A, no goods which have been stored or manufactured in a customs and excise warehouse shall be taken or delivered from such warehouse except in accordance with the rules and upon due entry for any of the following purposes- </w:t>
      </w:r>
    </w:p>
    <w:p w14:paraId="025E62BF" w14:textId="77777777" w:rsidR="00B901F3" w:rsidRPr="00A0688D" w:rsidRDefault="00B901F3" w:rsidP="00B901F3">
      <w:pPr>
        <w:pStyle w:val="Quote"/>
      </w:pPr>
      <w:r w:rsidRPr="00A0688D">
        <w:t xml:space="preserve">[…] </w:t>
      </w:r>
    </w:p>
    <w:p w14:paraId="79FED82E" w14:textId="77777777" w:rsidR="00B901F3" w:rsidRPr="00A0688D" w:rsidRDefault="00B901F3" w:rsidP="00B901F3">
      <w:pPr>
        <w:pStyle w:val="Quote"/>
      </w:pPr>
      <w:r w:rsidRPr="00A0688D">
        <w:lastRenderedPageBreak/>
        <w:t>(d) export from customs and excise warehouse (including supply as stores for foreign-going ships or aircraft).</w:t>
      </w:r>
    </w:p>
    <w:p w14:paraId="40B84FA7" w14:textId="77777777" w:rsidR="00B901F3" w:rsidRPr="00A0688D" w:rsidRDefault="00B901F3" w:rsidP="00B901F3">
      <w:pPr>
        <w:pStyle w:val="Quote"/>
      </w:pPr>
      <w:r w:rsidRPr="00A0688D">
        <w:t>Rule 20.04 The licensee of any customs and excise warehouse into which goods are received shall ensure that such goods have been duly entered for warehousing in such warehouse and, unless proof that such goods have been so entered is in his possession at the time of receipt of such goods, he shall keep such goods separated from other goods in such warehouse and make a written report to the Controller forthwith.</w:t>
      </w:r>
    </w:p>
    <w:p w14:paraId="79D49CA5" w14:textId="13E4EF13" w:rsidR="00B901F3" w:rsidRPr="00A0688D" w:rsidRDefault="00B901F3" w:rsidP="00B901F3">
      <w:pPr>
        <w:pStyle w:val="Judgmentparagraph"/>
      </w:pPr>
      <w:r w:rsidRPr="00A0688D">
        <w:t xml:space="preserve">These three provisions </w:t>
      </w:r>
      <w:r w:rsidR="005B017D">
        <w:t>deal with</w:t>
      </w:r>
      <w:r w:rsidRPr="00A0688D">
        <w:t xml:space="preserve"> when goods are exported from a customs and excise warehouse, the goods may not be diverted to another destination </w:t>
      </w:r>
      <w:r w:rsidR="00856869">
        <w:t xml:space="preserve">than what is </w:t>
      </w:r>
      <w:r w:rsidRPr="00A0688D">
        <w:t>declared without the permission of the Respondent. The goods may further only be removed following the proper procedure as laid down in the Act. S 18(9)(b)(i) has a deeming provision where goods are deemed to be diverted where there was no permission to divert it, and the person concerned fails to produce valid proof and other information and documents to the Commissioner.</w:t>
      </w:r>
    </w:p>
    <w:p w14:paraId="6C8A641E" w14:textId="77777777" w:rsidR="00B901F3" w:rsidRPr="00A0688D" w:rsidRDefault="00B901F3" w:rsidP="00B901F3">
      <w:pPr>
        <w:pStyle w:val="Judgmentparagraph"/>
      </w:pPr>
      <w:r w:rsidRPr="00A0688D">
        <w:t>Liability of the Applicant was premised on the following provisions:</w:t>
      </w:r>
    </w:p>
    <w:p w14:paraId="142FCE9C" w14:textId="77777777" w:rsidR="00B901F3" w:rsidRPr="00A0688D" w:rsidRDefault="00B901F3" w:rsidP="00B901F3">
      <w:pPr>
        <w:pStyle w:val="Quote"/>
      </w:pPr>
      <w:r w:rsidRPr="00A0688D">
        <w:t>64B.   Clearing agent licences (5)  A licensed clearing agent shall be liable in respect of any entry made or bill of entry delivered as contemplated in section 99 (2).</w:t>
      </w:r>
    </w:p>
    <w:p w14:paraId="0915E5F5" w14:textId="77777777" w:rsidR="00B901F3" w:rsidRPr="00A0688D" w:rsidRDefault="00B901F3" w:rsidP="00B901F3">
      <w:pPr>
        <w:pStyle w:val="Quote"/>
      </w:pPr>
      <w:r w:rsidRPr="00A0688D">
        <w:t xml:space="preserve">S99 (2)  (a)  An agent appointed by any importer, exporter, manufacturer, licensee, remover of goods in bond or other principal and any person who represents himself to any officer as the agent of any importer, exporter, manufacturer, licensee, remover of </w:t>
      </w:r>
      <w:r w:rsidRPr="00A0688D">
        <w:lastRenderedPageBreak/>
        <w:t>goods in bond or other principal, and is accepted as such by that officer, shall be liable for the fulfilment, in respect of the matter in question, of all obligations, including the payment of duty and charges, imposed on such importer, exporter, manufacturer, licensee, remover of goods in bond or other principal by this Act and to any penalties or amounts demanded under section 88 (2) (a) which may be incurred in respect of that matter: Provided that, except if such principal has not been disclosed or the name of another agent or his own name is stated on the bill of entry as contemplated in section 64B (6) or the principal is a person outside the Republic, such agent or person shall cease to be so liable if he proves that—</w:t>
      </w:r>
    </w:p>
    <w:p w14:paraId="28238CB8" w14:textId="77777777" w:rsidR="00B901F3" w:rsidRPr="00A0688D" w:rsidRDefault="00B901F3" w:rsidP="00B901F3">
      <w:pPr>
        <w:pStyle w:val="Quote"/>
      </w:pPr>
      <w:r w:rsidRPr="00A0688D">
        <w:t>(i) he was not a party to the non-fulfilment by any such importer, exporter, manufacturer, licensee, remover of goods in bond or other principal, of any such obligation;</w:t>
      </w:r>
    </w:p>
    <w:p w14:paraId="76DA48D4" w14:textId="77777777" w:rsidR="00B901F3" w:rsidRPr="00A0688D" w:rsidRDefault="00B901F3" w:rsidP="00B901F3">
      <w:pPr>
        <w:pStyle w:val="Quote"/>
      </w:pPr>
      <w:r w:rsidRPr="00A0688D">
        <w:t>(ii) when he became aware of such non-fulfilment, he notified the Controller thereof as soon as practicable; and</w:t>
      </w:r>
    </w:p>
    <w:p w14:paraId="2F28F2FD" w14:textId="77777777" w:rsidR="00B901F3" w:rsidRPr="00A0688D" w:rsidRDefault="00B901F3" w:rsidP="00B901F3">
      <w:pPr>
        <w:pStyle w:val="Quote"/>
      </w:pPr>
      <w:r w:rsidRPr="00A0688D">
        <w:t xml:space="preserve">(iii) all reasonable steps were taken by him to prevent such non-fulfilment. </w:t>
      </w:r>
    </w:p>
    <w:p w14:paraId="50FEA50F" w14:textId="77777777" w:rsidR="00B901F3" w:rsidRPr="00A0688D" w:rsidRDefault="00B901F3" w:rsidP="00B901F3">
      <w:pPr>
        <w:pStyle w:val="Judgmentparagraph"/>
      </w:pPr>
      <w:r w:rsidRPr="00A0688D">
        <w:t>These provisions deal with the liability of the clearing agents, the responsibility for paying taxes and fees, and penalties and charges, including that in s 88(2) of the Act.</w:t>
      </w:r>
    </w:p>
    <w:p w14:paraId="540EFF6C" w14:textId="77777777" w:rsidR="00B901F3" w:rsidRPr="00A0688D" w:rsidRDefault="00B901F3" w:rsidP="00B901F3">
      <w:pPr>
        <w:pStyle w:val="Judgmentparagraph"/>
      </w:pPr>
      <w:r w:rsidRPr="00A0688D">
        <w:t>The Respondent states that the goods were dealt with irregularly in terms of s 83, which states</w:t>
      </w:r>
    </w:p>
    <w:p w14:paraId="5E69BD4E" w14:textId="77777777" w:rsidR="00B901F3" w:rsidRPr="00A0688D" w:rsidRDefault="00B901F3" w:rsidP="00B901F3">
      <w:pPr>
        <w:pStyle w:val="Quote"/>
      </w:pPr>
      <w:r w:rsidRPr="00A0688D">
        <w:t>83.   Irregular dealing with or in goods.—Any person who—</w:t>
      </w:r>
    </w:p>
    <w:p w14:paraId="199048D5" w14:textId="77777777" w:rsidR="00B901F3" w:rsidRPr="00A0688D" w:rsidRDefault="00B901F3" w:rsidP="00B901F3">
      <w:pPr>
        <w:pStyle w:val="Quote"/>
      </w:pPr>
      <w:r w:rsidRPr="00A0688D">
        <w:lastRenderedPageBreak/>
        <w:t xml:space="preserve">(a) deals or assists in dealing with any goods contrary to the provisions of this Act; or </w:t>
      </w:r>
    </w:p>
    <w:p w14:paraId="4F46D1A5" w14:textId="77777777" w:rsidR="00B901F3" w:rsidRPr="00A0688D" w:rsidRDefault="00B901F3" w:rsidP="00B901F3">
      <w:pPr>
        <w:pStyle w:val="Quote"/>
      </w:pPr>
      <w:r w:rsidRPr="00A0688D">
        <w:t>(b) knowingly has in his possession any goods liable to forfeiture under this Act; or</w:t>
      </w:r>
    </w:p>
    <w:p w14:paraId="6AE57E9B" w14:textId="77777777" w:rsidR="00B901F3" w:rsidRPr="00A0688D" w:rsidRDefault="00B901F3" w:rsidP="00B901F3">
      <w:pPr>
        <w:pStyle w:val="Quote"/>
      </w:pPr>
      <w:r w:rsidRPr="00A0688D">
        <w:t xml:space="preserve">(c) makes or attempts to make any arrangement with a supplier, manufacturer, exporter or seller of goods imported or to be imported into or manufactured or to be manufactured in the Republic or with any agent of any such supplier, manufacturer, exporter or seller, regarding any matter to which this Act relates, with the object of defeating or evading the provisions of this Act, shall be guilty of an offence and liable on conviction to a fine not exceeding R20 000 or treble the value of the goods in respect of which such offence was committed, whichever is the greater, or to imprisonment for a period not exceeding five years, or to both such fine and such imprisonment, and the goods in respect of which such offence was committed shall be liable to forfeiture. </w:t>
      </w:r>
    </w:p>
    <w:p w14:paraId="0136EE15" w14:textId="77777777" w:rsidR="00B901F3" w:rsidRPr="00A0688D" w:rsidRDefault="00B901F3" w:rsidP="00B901F3">
      <w:pPr>
        <w:pStyle w:val="Judgmentparagraph"/>
      </w:pPr>
      <w:r w:rsidRPr="00A0688D">
        <w:t>In other words, engaging in any dealings with goods contravening the Act is an offence, and the goods are then subject to forfeiture.</w:t>
      </w:r>
    </w:p>
    <w:p w14:paraId="33585327" w14:textId="2CF9A4EA" w:rsidR="00B901F3" w:rsidRPr="00A0688D" w:rsidRDefault="00B901F3" w:rsidP="00B901F3">
      <w:pPr>
        <w:pStyle w:val="Judgmentparagraph"/>
      </w:pPr>
      <w:r w:rsidRPr="00A0688D">
        <w:t xml:space="preserve">Liability for forfeiture is dealt with in s 87, </w:t>
      </w:r>
      <w:r w:rsidR="00A73198">
        <w:t>which</w:t>
      </w:r>
      <w:r w:rsidRPr="00A0688D">
        <w:t xml:space="preserve"> states</w:t>
      </w:r>
    </w:p>
    <w:p w14:paraId="5E7AC97F" w14:textId="77777777" w:rsidR="00B901F3" w:rsidRPr="00A0688D" w:rsidRDefault="00B901F3" w:rsidP="00B901F3">
      <w:pPr>
        <w:pStyle w:val="Quote"/>
      </w:pPr>
      <w:r w:rsidRPr="00A0688D">
        <w:t xml:space="preserve">87.   Goods irregularly dealt with liable to forfeiture.—(1)  Any goods imported, exported, manufactured, warehoused, removed or otherwise dealt with contrary to the provisions of this Act or in respect of which any offence under this Act has been committed (including the containers of any such goods) or any plant used contrary to the provisions of this Act in the manufacture of any goods shall be liable to forfeiture wheresoever and in possession of whomsoever found: Provided that forfeiture shall not affect liability to any other penalty or punishment which has been incurred </w:t>
      </w:r>
      <w:r w:rsidRPr="00A0688D">
        <w:lastRenderedPageBreak/>
        <w:t xml:space="preserve">under this Act or any other law, or liability for any unpaid duty or charge in respect of such goods. </w:t>
      </w:r>
    </w:p>
    <w:p w14:paraId="2790F9AC" w14:textId="77777777" w:rsidR="00B901F3" w:rsidRPr="00A0688D" w:rsidRDefault="00B901F3" w:rsidP="00B901F3">
      <w:pPr>
        <w:pStyle w:val="Judgmentparagraph"/>
      </w:pPr>
      <w:r w:rsidRPr="00A0688D">
        <w:t xml:space="preserve">The penalty was levied in terms of s 88(2)(a)(i), that states that </w:t>
      </w:r>
    </w:p>
    <w:p w14:paraId="7FC70642" w14:textId="77777777" w:rsidR="00B901F3" w:rsidRPr="00A0688D" w:rsidRDefault="00B901F3" w:rsidP="00B901F3">
      <w:pPr>
        <w:pStyle w:val="Quote"/>
      </w:pPr>
      <w:r w:rsidRPr="00A0688D">
        <w:t xml:space="preserve">If any goods liable to forfeiture under this Act cannot readily be found, the Commissioner may, notwithstanding anything to the contrary in this Act contained, demand from any person who imported, exported, manufactured, warehoused, removed or otherwise dealt with such goods contrary to the provisions of this Act or committed any offence under this Act rendering such goods liable to forfeiture, payment of an amount equal to the value for duty purposes or the export value of such goods plus any unpaid duty thereon, as the case may be. </w:t>
      </w:r>
    </w:p>
    <w:p w14:paraId="11481CD2" w14:textId="77777777" w:rsidR="00B901F3" w:rsidRPr="00A0688D" w:rsidRDefault="00B901F3" w:rsidP="00B901F3">
      <w:pPr>
        <w:pStyle w:val="Judgmentparagraph"/>
      </w:pPr>
      <w:r w:rsidRPr="00A0688D">
        <w:t>In other words, if the goods are liable to forfeiture but cannot be located, the Respondent can demand payment from any persons involved in importing, exporting, manufacturing, warehousing, removing or otherwise dealing with the goods contrary to the Act. It emphasises the seriousness of dealing with goods irregularly under the Act.</w:t>
      </w:r>
    </w:p>
    <w:p w14:paraId="16866E19" w14:textId="7167E4A4" w:rsidR="00B901F3" w:rsidRPr="00A0688D" w:rsidRDefault="00B901F3" w:rsidP="00B901F3">
      <w:pPr>
        <w:pStyle w:val="Judgmentparagraph"/>
      </w:pPr>
      <w:r w:rsidRPr="00A0688D">
        <w:t>Duties were levied in terms of s 44 of the Customs Act</w:t>
      </w:r>
      <w:r w:rsidR="005C3CC6">
        <w:t>,</w:t>
      </w:r>
      <w:r w:rsidRPr="00A0688D">
        <w:t xml:space="preserve"> </w:t>
      </w:r>
      <w:r w:rsidR="005C3CC6">
        <w:t>which</w:t>
      </w:r>
      <w:r w:rsidRPr="00A0688D">
        <w:t xml:space="preserve"> provides</w:t>
      </w:r>
    </w:p>
    <w:p w14:paraId="3E3A6556" w14:textId="77777777" w:rsidR="00B901F3" w:rsidRPr="00A0688D" w:rsidRDefault="00B901F3" w:rsidP="00B901F3">
      <w:pPr>
        <w:pStyle w:val="Quote"/>
      </w:pPr>
      <w:r w:rsidRPr="00A0688D">
        <w:t>(8) The manufacturer, owner, seller or purchaser of any excisable goods or fuel levy goods shall, subject to the provisions of Chapter VII, be liable for the duty on such goods, and his liability shall continue until such goods have been duly entered and the duty due thereon paid.</w:t>
      </w:r>
    </w:p>
    <w:p w14:paraId="614E6D2E" w14:textId="77777777" w:rsidR="00B901F3" w:rsidRPr="00A0688D" w:rsidRDefault="00B901F3" w:rsidP="00B901F3">
      <w:pPr>
        <w:pStyle w:val="Judgmentparagraph"/>
      </w:pPr>
      <w:r w:rsidRPr="00A0688D">
        <w:t>And all this constitutes an offence in terms of s 80</w:t>
      </w:r>
    </w:p>
    <w:p w14:paraId="18BF6EDB" w14:textId="77777777" w:rsidR="00B901F3" w:rsidRPr="00A0688D" w:rsidRDefault="00B901F3" w:rsidP="00B901F3">
      <w:pPr>
        <w:pStyle w:val="Quote"/>
      </w:pPr>
      <w:r w:rsidRPr="00A0688D">
        <w:lastRenderedPageBreak/>
        <w:t xml:space="preserve">80.   Serious offences and their punishment. —(1)  Any person who— </w:t>
      </w:r>
    </w:p>
    <w:p w14:paraId="030C85AE" w14:textId="77777777" w:rsidR="00B901F3" w:rsidRPr="00A0688D" w:rsidRDefault="00B901F3" w:rsidP="00B901F3">
      <w:pPr>
        <w:pStyle w:val="Quote"/>
      </w:pPr>
      <w:r w:rsidRPr="00A0688D">
        <w:t>(c) removes or assists in or permits the removal of goods in contravention of any provision of this Act;</w:t>
      </w:r>
    </w:p>
    <w:p w14:paraId="176FF579" w14:textId="6FA9DC34" w:rsidR="005F7F1A" w:rsidRDefault="00B901F3" w:rsidP="00D765EA">
      <w:pPr>
        <w:pStyle w:val="Quote"/>
      </w:pPr>
      <w:r w:rsidRPr="00A0688D">
        <w:t>(o) contravenes the provisions of section 4 (12A) (b), 18 (13), 18A (9), 20 (4)bis, 21 (3) (d), 35A (2), (3) and (4), 37 (9), 37A (1) (c), 37A (4) (a), 48 (1A) (b), 54 (2), (3) and (4), 60 (1), 63 (1), 75 (7A), 75 (19), 88 (1) (bA), 99A, 113 (2), 113 (8) (c), 114 (2A) or 114 (2B);</w:t>
      </w:r>
    </w:p>
    <w:p w14:paraId="3E33D4C8" w14:textId="53548EB9" w:rsidR="00D765EA" w:rsidRPr="00D765EA" w:rsidRDefault="00D765EA" w:rsidP="00D765EA">
      <w:pPr>
        <w:pStyle w:val="Heading2"/>
      </w:pPr>
      <w:r>
        <w:t>Administrative review</w:t>
      </w:r>
    </w:p>
    <w:p w14:paraId="6EADFE32" w14:textId="5DF83E04" w:rsidR="00592D48" w:rsidRPr="00A0688D" w:rsidRDefault="00592D48" w:rsidP="00592D48">
      <w:pPr>
        <w:pStyle w:val="Judgmentparagraph"/>
      </w:pPr>
      <w:r w:rsidRPr="00A0688D">
        <w:t>The legality principle is part of the "rule of law", one of the founding values of the Constitution,</w:t>
      </w:r>
      <w:r w:rsidRPr="00A0688D">
        <w:rPr>
          <w:rStyle w:val="FootnoteReference"/>
        </w:rPr>
        <w:footnoteReference w:id="6"/>
      </w:r>
      <w:r w:rsidRPr="00A0688D">
        <w:t xml:space="preserve"> and considered a fundamental principle of constitutional law.</w:t>
      </w:r>
      <w:r w:rsidRPr="00A0688D">
        <w:rPr>
          <w:rStyle w:val="FootnoteReference"/>
        </w:rPr>
        <w:footnoteReference w:id="7"/>
      </w:r>
      <w:r w:rsidRPr="00A0688D">
        <w:t xml:space="preserve"> Legality applies to all the exercise of public power. It acts as a safeguard should an action not qualify as an administrative action for the purpose of PAJA.</w:t>
      </w:r>
      <w:r w:rsidRPr="00A0688D">
        <w:rPr>
          <w:rStyle w:val="FootnoteReference"/>
        </w:rPr>
        <w:footnoteReference w:id="8"/>
      </w:r>
      <w:r w:rsidRPr="00A0688D">
        <w:t xml:space="preserve"> Since the decision in this case is an administrative action, it is unnecessary to go into this inquiry. </w:t>
      </w:r>
    </w:p>
    <w:p w14:paraId="632BADCB" w14:textId="34F9F6D9" w:rsidR="004D1C9C" w:rsidRPr="00A0688D" w:rsidRDefault="00592D48" w:rsidP="00592D48">
      <w:pPr>
        <w:pStyle w:val="Judgmentparagraph"/>
      </w:pPr>
      <w:r w:rsidRPr="00A0688D">
        <w:lastRenderedPageBreak/>
        <w:t>With the facts clearly set out along with the provisions, it must now be determined whether the Respondent acted in line with the prescripts of PAJA.</w:t>
      </w:r>
    </w:p>
    <w:p w14:paraId="6FEF8A8A" w14:textId="24771072" w:rsidR="005A2F74" w:rsidRPr="00A0688D" w:rsidRDefault="005A2F74" w:rsidP="00D765EA">
      <w:pPr>
        <w:pStyle w:val="Heading3"/>
      </w:pPr>
      <w:r w:rsidRPr="00A0688D">
        <w:t>Arbitrary and irrational</w:t>
      </w:r>
    </w:p>
    <w:p w14:paraId="3ED7121C" w14:textId="6AE15F3A" w:rsidR="007839FF" w:rsidRPr="00A0688D" w:rsidRDefault="005A2F74" w:rsidP="00AF45ED">
      <w:pPr>
        <w:pStyle w:val="ListParagraph"/>
      </w:pPr>
      <w:r w:rsidRPr="00A0688D">
        <w:t xml:space="preserve">The Applicants state that decision-making requires that like cases be treated alike. </w:t>
      </w:r>
      <w:r w:rsidR="00355E22" w:rsidRPr="00A0688D">
        <w:t>The Respondent</w:t>
      </w:r>
      <w:r w:rsidR="00896775" w:rsidRPr="00A0688D">
        <w:t xml:space="preserve"> and the Appeal Committee violated these </w:t>
      </w:r>
      <w:r w:rsidR="009309E6" w:rsidRPr="00A0688D">
        <w:t>administrative justice principles</w:t>
      </w:r>
      <w:r w:rsidR="00896775" w:rsidRPr="00A0688D">
        <w:t xml:space="preserve">, as they treated </w:t>
      </w:r>
      <w:r w:rsidR="009309E6" w:rsidRPr="00A0688D">
        <w:t>t</w:t>
      </w:r>
      <w:r w:rsidR="00822F2C" w:rsidRPr="00A0688D">
        <w:t>he Applicant</w:t>
      </w:r>
      <w:r w:rsidR="00896775" w:rsidRPr="00A0688D">
        <w:t xml:space="preserve"> differently from Mega Burst. This is because </w:t>
      </w:r>
      <w:r w:rsidR="00355E22" w:rsidRPr="00A0688D">
        <w:t>the Respondent</w:t>
      </w:r>
      <w:r w:rsidR="00896775" w:rsidRPr="00A0688D">
        <w:t xml:space="preserve"> </w:t>
      </w:r>
      <w:r w:rsidR="00CE3012" w:rsidRPr="00A0688D">
        <w:t xml:space="preserve">accepted the version of Mega Bursts that it was </w:t>
      </w:r>
      <w:r w:rsidR="009309E6" w:rsidRPr="00A0688D">
        <w:t>un</w:t>
      </w:r>
      <w:r w:rsidR="00CE3012" w:rsidRPr="00A0688D">
        <w:t xml:space="preserve">aware of the transaction, </w:t>
      </w:r>
      <w:r w:rsidR="00D71073" w:rsidRPr="00A0688D">
        <w:t xml:space="preserve">that it </w:t>
      </w:r>
      <w:r w:rsidR="00CE3012" w:rsidRPr="00A0688D">
        <w:t xml:space="preserve">only transports fuel, and does not know Prime Crowns. </w:t>
      </w:r>
      <w:r w:rsidR="0048252B" w:rsidRPr="00A0688D">
        <w:t>This was accepted without any further investigation or interrogation</w:t>
      </w:r>
      <w:r w:rsidR="00E90506" w:rsidRPr="00A0688D">
        <w:t xml:space="preserve">. </w:t>
      </w:r>
    </w:p>
    <w:p w14:paraId="7AA42C30" w14:textId="0F335786" w:rsidR="0048252B" w:rsidRPr="00A0688D" w:rsidRDefault="00E90506" w:rsidP="00AF45ED">
      <w:pPr>
        <w:pStyle w:val="ListParagraph"/>
      </w:pPr>
      <w:r w:rsidRPr="00A0688D">
        <w:t xml:space="preserve">In answering, </w:t>
      </w:r>
      <w:r w:rsidR="00355E22" w:rsidRPr="00A0688D">
        <w:t xml:space="preserve">the Respondent </w:t>
      </w:r>
      <w:r w:rsidRPr="00A0688D">
        <w:t xml:space="preserve">stated that it had no reason to </w:t>
      </w:r>
      <w:r w:rsidR="006F5136" w:rsidRPr="00A0688D">
        <w:t>probe further</w:t>
      </w:r>
      <w:r w:rsidRPr="00A0688D">
        <w:t xml:space="preserve"> if the version provided was accurate </w:t>
      </w:r>
      <w:r w:rsidR="00CD6526" w:rsidRPr="00A0688D">
        <w:t xml:space="preserve">and that it </w:t>
      </w:r>
      <w:r w:rsidR="00416D89">
        <w:t>wa</w:t>
      </w:r>
      <w:r w:rsidR="00CD6526" w:rsidRPr="00A0688D">
        <w:t>s not for the Respondent to second guess or corroborate a version that a party</w:t>
      </w:r>
      <w:r w:rsidR="006F5136" w:rsidRPr="00A0688D">
        <w:t xml:space="preserve"> provided</w:t>
      </w:r>
      <w:r w:rsidR="00A96DF1" w:rsidRPr="00A0688D">
        <w:t xml:space="preserve"> during its investigation process. </w:t>
      </w:r>
      <w:r w:rsidR="005F327F" w:rsidRPr="00A0688D">
        <w:t xml:space="preserve">In fact, </w:t>
      </w:r>
      <w:r w:rsidR="00D22AD6" w:rsidRPr="00A0688D">
        <w:t xml:space="preserve">the Respondent </w:t>
      </w:r>
      <w:r w:rsidR="005F327F" w:rsidRPr="00A0688D">
        <w:t xml:space="preserve">stated, </w:t>
      </w:r>
      <w:r w:rsidR="00CD6526" w:rsidRPr="00A0688D">
        <w:t xml:space="preserve">that </w:t>
      </w:r>
      <w:r w:rsidR="005F327F" w:rsidRPr="00A0688D">
        <w:t>when a party</w:t>
      </w:r>
      <w:r w:rsidR="00EA21A3" w:rsidRPr="00A0688D">
        <w:t xml:space="preserve"> provides</w:t>
      </w:r>
      <w:r w:rsidR="005F327F" w:rsidRPr="00A0688D">
        <w:t xml:space="preserve"> </w:t>
      </w:r>
      <w:r w:rsidR="00D22AD6" w:rsidRPr="00A0688D">
        <w:t xml:space="preserve">the Respondent </w:t>
      </w:r>
      <w:r w:rsidR="005F327F" w:rsidRPr="00A0688D">
        <w:t xml:space="preserve">with information, it accepts that </w:t>
      </w:r>
      <w:r w:rsidR="005F327F" w:rsidRPr="00A0688D">
        <w:lastRenderedPageBreak/>
        <w:t>information as is unless there is a reason why it should disbelieve the information it has been given.</w:t>
      </w:r>
      <w:r w:rsidR="00B8564F" w:rsidRPr="00A0688D">
        <w:rPr>
          <w:rStyle w:val="FootnoteReference"/>
        </w:rPr>
        <w:footnoteReference w:id="9"/>
      </w:r>
    </w:p>
    <w:p w14:paraId="561C1C38" w14:textId="1BE26A6B" w:rsidR="006E1974" w:rsidRPr="00A0688D" w:rsidRDefault="006E1974" w:rsidP="00AF45ED">
      <w:pPr>
        <w:pStyle w:val="ListParagraph"/>
      </w:pPr>
      <w:r w:rsidRPr="00A0688D">
        <w:t>In contrast</w:t>
      </w:r>
      <w:r w:rsidR="00CD6526" w:rsidRPr="00A0688D">
        <w:t>,</w:t>
      </w:r>
      <w:r w:rsidRPr="00A0688D">
        <w:t xml:space="preserve"> in relation to </w:t>
      </w:r>
      <w:r w:rsidR="00B762C8" w:rsidRPr="00A0688D">
        <w:t>t</w:t>
      </w:r>
      <w:r w:rsidR="00822F2C" w:rsidRPr="00A0688D">
        <w:t>he Applicant</w:t>
      </w:r>
      <w:r w:rsidRPr="00A0688D">
        <w:t>,</w:t>
      </w:r>
      <w:r w:rsidR="0048429E" w:rsidRPr="00A0688D">
        <w:t xml:space="preserve"> </w:t>
      </w:r>
      <w:r w:rsidR="00D22AD6" w:rsidRPr="00A0688D">
        <w:t xml:space="preserve">the Respondent </w:t>
      </w:r>
      <w:r w:rsidRPr="00A0688D">
        <w:t>and the Appeal Committee impose</w:t>
      </w:r>
      <w:r w:rsidR="00CD6526" w:rsidRPr="00A0688D">
        <w:t>d</w:t>
      </w:r>
      <w:r w:rsidRPr="00A0688D">
        <w:t xml:space="preserve"> and upheld the forfeiture penalty against </w:t>
      </w:r>
      <w:r w:rsidR="007722D3" w:rsidRPr="00A0688D">
        <w:t>t</w:t>
      </w:r>
      <w:r w:rsidR="00822F2C" w:rsidRPr="00A0688D">
        <w:t>he Applicant</w:t>
      </w:r>
      <w:r w:rsidR="005D4D04" w:rsidRPr="00A0688D">
        <w:t xml:space="preserve">. </w:t>
      </w:r>
      <w:r w:rsidR="0048429E" w:rsidRPr="00A0688D">
        <w:t>The Applicant avers that the Respondent</w:t>
      </w:r>
      <w:r w:rsidR="005D4D04" w:rsidRPr="00A0688D">
        <w:t xml:space="preserve"> </w:t>
      </w:r>
      <w:r w:rsidR="007E153D" w:rsidRPr="00A0688D">
        <w:t>was</w:t>
      </w:r>
      <w:r w:rsidR="005D4D04" w:rsidRPr="00A0688D">
        <w:t xml:space="preserve"> unsure about </w:t>
      </w:r>
      <w:r w:rsidR="007722D3" w:rsidRPr="00A0688D">
        <w:t>t</w:t>
      </w:r>
      <w:r w:rsidR="00822F2C" w:rsidRPr="00A0688D">
        <w:t>he Applicant</w:t>
      </w:r>
      <w:r w:rsidR="004A0CD1" w:rsidRPr="00A0688D">
        <w:t>'</w:t>
      </w:r>
      <w:r w:rsidR="005D4D04" w:rsidRPr="00A0688D">
        <w:t>s version</w:t>
      </w:r>
      <w:r w:rsidR="007B3B12">
        <w:t>,</w:t>
      </w:r>
      <w:r w:rsidR="005D4D04" w:rsidRPr="00A0688D">
        <w:t xml:space="preserve"> whether it was involved in the diversion of goods, and now seek</w:t>
      </w:r>
      <w:r w:rsidR="007B3B12">
        <w:t>s</w:t>
      </w:r>
      <w:r w:rsidR="005D4D04" w:rsidRPr="00A0688D">
        <w:t xml:space="preserve"> to negate </w:t>
      </w:r>
      <w:r w:rsidR="007722D3" w:rsidRPr="00A0688D">
        <w:t>t</w:t>
      </w:r>
      <w:r w:rsidR="00822F2C" w:rsidRPr="00A0688D">
        <w:t>he Applicant</w:t>
      </w:r>
      <w:r w:rsidR="004A0CD1" w:rsidRPr="00A0688D">
        <w:t>'</w:t>
      </w:r>
      <w:r w:rsidR="005D4D04" w:rsidRPr="00A0688D">
        <w:t>s version.</w:t>
      </w:r>
      <w:r w:rsidR="00446188" w:rsidRPr="00A0688D">
        <w:t xml:space="preserve"> </w:t>
      </w:r>
      <w:r w:rsidR="00D22AD6" w:rsidRPr="00A0688D">
        <w:t xml:space="preserve">The Respondent </w:t>
      </w:r>
      <w:r w:rsidR="00446188" w:rsidRPr="00A0688D">
        <w:t xml:space="preserve">thus </w:t>
      </w:r>
      <w:r w:rsidR="00BB7508" w:rsidRPr="00A0688D">
        <w:t>second-guessed</w:t>
      </w:r>
      <w:r w:rsidR="00446188" w:rsidRPr="00A0688D">
        <w:t xml:space="preserve"> </w:t>
      </w:r>
      <w:r w:rsidR="007E153D" w:rsidRPr="00A0688D">
        <w:t>t</w:t>
      </w:r>
      <w:r w:rsidR="00822F2C" w:rsidRPr="00A0688D">
        <w:t>he Applicant</w:t>
      </w:r>
      <w:r w:rsidR="00446188" w:rsidRPr="00A0688D">
        <w:t xml:space="preserve"> and now seek to corroborate a version that was provided by them, </w:t>
      </w:r>
      <w:r w:rsidR="00BB48FF" w:rsidRPr="00A0688D">
        <w:t xml:space="preserve">and they did not accept </w:t>
      </w:r>
      <w:r w:rsidR="007E153D" w:rsidRPr="00A0688D">
        <w:t>t</w:t>
      </w:r>
      <w:r w:rsidR="00822F2C" w:rsidRPr="00A0688D">
        <w:t>he Applicant</w:t>
      </w:r>
      <w:r w:rsidR="004A0CD1" w:rsidRPr="00A0688D">
        <w:t>'</w:t>
      </w:r>
      <w:r w:rsidR="00BB48FF" w:rsidRPr="00A0688D">
        <w:t>s information, while it had no reason to disbelieve the information it had been given. Thus, like cases were not treated alike</w:t>
      </w:r>
      <w:r w:rsidR="006E3709" w:rsidRPr="00A0688D">
        <w:t xml:space="preserve">: the Respondent </w:t>
      </w:r>
      <w:r w:rsidR="002A7972" w:rsidRPr="00A0688D">
        <w:t xml:space="preserve">accepted Mega Bursts version on its say-so, rejecting </w:t>
      </w:r>
      <w:r w:rsidR="00DB6866" w:rsidRPr="00A0688D">
        <w:t>t</w:t>
      </w:r>
      <w:r w:rsidR="00822F2C" w:rsidRPr="00A0688D">
        <w:t>he Applicant</w:t>
      </w:r>
      <w:r w:rsidR="004A0CD1" w:rsidRPr="00A0688D">
        <w:t>'</w:t>
      </w:r>
      <w:r w:rsidR="002A7972" w:rsidRPr="00A0688D">
        <w:t xml:space="preserve">s version, and in the </w:t>
      </w:r>
      <w:r w:rsidR="00BB7508" w:rsidRPr="00A0688D">
        <w:t>answering</w:t>
      </w:r>
      <w:r w:rsidR="002A7972" w:rsidRPr="00A0688D">
        <w:t xml:space="preserve"> affidavit require</w:t>
      </w:r>
      <w:r w:rsidR="004776C5" w:rsidRPr="00A0688D">
        <w:t>d</w:t>
      </w:r>
      <w:r w:rsidR="002A7972" w:rsidRPr="00A0688D">
        <w:t xml:space="preserve"> </w:t>
      </w:r>
      <w:r w:rsidR="006E3709" w:rsidRPr="00A0688D">
        <w:t>t</w:t>
      </w:r>
      <w:r w:rsidR="00822F2C" w:rsidRPr="00A0688D">
        <w:t>he Applicant</w:t>
      </w:r>
      <w:r w:rsidR="002A7972" w:rsidRPr="00A0688D">
        <w:t xml:space="preserve"> to prove a negative.</w:t>
      </w:r>
    </w:p>
    <w:p w14:paraId="5B545CBC" w14:textId="7BD35478" w:rsidR="000420DF" w:rsidRPr="00A0688D" w:rsidRDefault="00E42FE0" w:rsidP="00AF45ED">
      <w:pPr>
        <w:pStyle w:val="ListParagraph"/>
      </w:pPr>
      <w:r w:rsidRPr="00A0688D">
        <w:t>Further reasons for irrationality include that Mega Bursts alleges that it only transports oil and petrol</w:t>
      </w:r>
      <w:r w:rsidR="0017215B" w:rsidRPr="00A0688D">
        <w:t>. However, in February 2021, custom clearance documents attached to the Applicant's affidavit show</w:t>
      </w:r>
      <w:r w:rsidR="00754ACB" w:rsidRPr="00A0688D">
        <w:t xml:space="preserve"> that Mega </w:t>
      </w:r>
      <w:r w:rsidR="00754ACB" w:rsidRPr="00A0688D">
        <w:lastRenderedPageBreak/>
        <w:t xml:space="preserve">Bursts transported liquor. </w:t>
      </w:r>
      <w:r w:rsidR="00D739A8" w:rsidRPr="00A0688D">
        <w:t xml:space="preserve">If </w:t>
      </w:r>
      <w:r w:rsidR="00EA21A3" w:rsidRPr="00A0688D">
        <w:t>the Respondent</w:t>
      </w:r>
      <w:r w:rsidR="00D739A8" w:rsidRPr="00A0688D">
        <w:t xml:space="preserve"> interrogated Mega Burst, it would have come across this information on their systems, giving them a reason to disbelieve what Mega Burst said in </w:t>
      </w:r>
      <w:r w:rsidR="00434655" w:rsidRPr="00A0688D">
        <w:t xml:space="preserve">their emails. </w:t>
      </w:r>
    </w:p>
    <w:p w14:paraId="32FB3966" w14:textId="77777777" w:rsidR="00093BE5" w:rsidRPr="00A0688D" w:rsidRDefault="00AB5F9C" w:rsidP="00AF45ED">
      <w:pPr>
        <w:pStyle w:val="ListParagraph"/>
      </w:pPr>
      <w:r w:rsidRPr="00A0688D">
        <w:t>The Respondent</w:t>
      </w:r>
      <w:r w:rsidR="00434655" w:rsidRPr="00A0688D">
        <w:t xml:space="preserve"> </w:t>
      </w:r>
      <w:r w:rsidR="0097518D" w:rsidRPr="00A0688D">
        <w:t>denies</w:t>
      </w:r>
      <w:r w:rsidR="00434655" w:rsidRPr="00A0688D">
        <w:t xml:space="preserve"> this in the </w:t>
      </w:r>
      <w:r w:rsidR="0097518D" w:rsidRPr="00A0688D">
        <w:t>answering</w:t>
      </w:r>
      <w:r w:rsidR="00434655" w:rsidRPr="00A0688D">
        <w:t xml:space="preserve"> </w:t>
      </w:r>
      <w:r w:rsidR="0097518D" w:rsidRPr="00A0688D">
        <w:t>papers</w:t>
      </w:r>
      <w:r w:rsidR="00434655" w:rsidRPr="00A0688D">
        <w:t xml:space="preserve">. </w:t>
      </w:r>
      <w:r w:rsidR="003D0AFB" w:rsidRPr="00A0688D">
        <w:t>It repeats that Mega Burst informed them that they only transport oil and fuel</w:t>
      </w:r>
      <w:r w:rsidR="000420DF" w:rsidRPr="00A0688D">
        <w:t xml:space="preserve"> and send documents to prove it</w:t>
      </w:r>
      <w:r w:rsidR="003D0AFB" w:rsidRPr="00A0688D">
        <w:t>, and this was communicated to the Applicant</w:t>
      </w:r>
      <w:r w:rsidR="00093BE5" w:rsidRPr="00A0688D">
        <w:t xml:space="preserve"> in the LOI and LOD and the Appeal Committee outcome</w:t>
      </w:r>
      <w:r w:rsidR="003D0AFB" w:rsidRPr="00A0688D">
        <w:t xml:space="preserve">. </w:t>
      </w:r>
    </w:p>
    <w:p w14:paraId="3ADD91F6" w14:textId="11F081F7" w:rsidR="00A37F73" w:rsidRPr="00A0688D" w:rsidRDefault="00A37F73" w:rsidP="00A37F73">
      <w:pPr>
        <w:pStyle w:val="Judgmentparagraph"/>
      </w:pPr>
      <w:r w:rsidRPr="00A0688D">
        <w:t>The essence of the Applicant</w:t>
      </w:r>
      <w:r w:rsidR="00F76A87">
        <w:t>'</w:t>
      </w:r>
      <w:r w:rsidRPr="00A0688D">
        <w:t xml:space="preserve">s argument is that the Respondent did not treat like cases alike in that they treated Nu Africa differently from Mega Burst. As authority, the Applicant relies on the English Privy Council case of </w:t>
      </w:r>
      <w:r w:rsidRPr="00A0688D">
        <w:rPr>
          <w:i/>
          <w:iCs/>
        </w:rPr>
        <w:t>Matadeen v MGC Pointu</w:t>
      </w:r>
      <w:r w:rsidRPr="00A0688D">
        <w:t>,</w:t>
      </w:r>
      <w:r w:rsidRPr="00A0688D">
        <w:rPr>
          <w:rStyle w:val="FootnoteReference"/>
        </w:rPr>
        <w:footnoteReference w:id="10"/>
      </w:r>
      <w:r w:rsidRPr="00A0688D">
        <w:t xml:space="preserve"> that states</w:t>
      </w:r>
    </w:p>
    <w:p w14:paraId="61355FA2" w14:textId="77777777" w:rsidR="00A37F73" w:rsidRPr="00A0688D" w:rsidRDefault="00A37F73" w:rsidP="00A37F73">
      <w:pPr>
        <w:pStyle w:val="Quote"/>
      </w:pPr>
      <w:r w:rsidRPr="00A0688D">
        <w:t>Their Lordships do not doubt that such a principle is one of the building blocks of democracy and necessarily permeates any democratic constitution.  Indeed, their Lordships would go further and say that treating like cases alike and unlike cases differently is a general axiom of rational behaviour.  It is, for example, frequently invoked by the courts in proceedings for judicial review as a ground for holding some administrative act to have been irrational.</w:t>
      </w:r>
    </w:p>
    <w:p w14:paraId="57A2BED0" w14:textId="77777777" w:rsidR="00A37F73" w:rsidRPr="00A0688D" w:rsidRDefault="00A37F73" w:rsidP="00A37F73">
      <w:pPr>
        <w:pStyle w:val="Judgmentparagraph"/>
      </w:pPr>
      <w:r w:rsidRPr="00A0688D">
        <w:lastRenderedPageBreak/>
        <w:t>It thus rests on the idea of equality before the law.</w:t>
      </w:r>
    </w:p>
    <w:p w14:paraId="197F2029" w14:textId="17D4CB26" w:rsidR="00A37F73" w:rsidRPr="00A0688D" w:rsidRDefault="00A37F73" w:rsidP="00A37F73">
      <w:pPr>
        <w:pStyle w:val="Judgmentparagraph"/>
      </w:pPr>
      <w:r w:rsidRPr="00A0688D">
        <w:t>The Applicant states that the Respondent accepted Mega Burst's version without further interrogation and required Nu Africa to prove its version – this is unequal treatment. The Respondent disagrees, saying it investigated with an open and enquiring mind. It is not in dispute that Nu Africa sold the consignment to Prime Crown for export and that Nu Africa finalised all the information and signed off on it before sending it to the border. The truck driver provided the SARS border officials with a manifest completed and signed by Nu Africa, and the truck was inspected in the presence of a Nu Africa agent representative. Mega Burst denied being able to transport alcohol and said they did not do business with Prime Crown. This is what its decision was based on. On appeal, Nu Africa did not provide sufficient information as to why they should not be liable in these instances in terms of s18A.</w:t>
      </w:r>
    </w:p>
    <w:p w14:paraId="3D017C44" w14:textId="0CDCD261" w:rsidR="00A37F73" w:rsidRPr="00A0688D" w:rsidRDefault="00427058" w:rsidP="00A37F73">
      <w:pPr>
        <w:pStyle w:val="Judgmentparagraph"/>
      </w:pPr>
      <w:r>
        <w:t xml:space="preserve">This is </w:t>
      </w:r>
      <w:r w:rsidR="00B771E1">
        <w:t xml:space="preserve">not arbitrary or irrational. </w:t>
      </w:r>
      <w:r w:rsidR="00A37F73" w:rsidRPr="00A0688D">
        <w:t>In general, s18A attaches liability for the payment of duty upon the person who exports the goods.</w:t>
      </w:r>
      <w:r w:rsidR="00A37F73" w:rsidRPr="00A0688D">
        <w:rPr>
          <w:rStyle w:val="FootnoteReference"/>
        </w:rPr>
        <w:footnoteReference w:id="11"/>
      </w:r>
      <w:r w:rsidR="00A37F73" w:rsidRPr="00A0688D">
        <w:t xml:space="preserve"> </w:t>
      </w:r>
      <w:r w:rsidR="00A37F73" w:rsidRPr="00A0688D">
        <w:lastRenderedPageBreak/>
        <w:t xml:space="preserve">S18A(9)(a) prohibits the diversion of goods, and s18A(9)(b)(i) deems the goods to be diverted if there was no permission granted for the diversion and the person concerned failed to produce valid proof and other information and documents for inspection to the Commissioner (Respondent). </w:t>
      </w:r>
      <w:r w:rsidR="00C74390" w:rsidRPr="00A0688D">
        <w:t>The Applicant</w:t>
      </w:r>
      <w:r w:rsidR="00A37F73" w:rsidRPr="00A0688D">
        <w:t xml:space="preserve"> was the exporter of the goods. </w:t>
      </w:r>
      <w:r w:rsidR="008D2653" w:rsidRPr="00A0688D">
        <w:t xml:space="preserve">In terms of the Customs Act, </w:t>
      </w:r>
      <w:r w:rsidR="00C74390" w:rsidRPr="00A0688D">
        <w:t>the Applicant</w:t>
      </w:r>
      <w:r w:rsidR="008D2653" w:rsidRPr="00A0688D">
        <w:t xml:space="preserve"> is deemed to have diverted the goods. </w:t>
      </w:r>
      <w:r w:rsidR="00A37F73" w:rsidRPr="00A0688D">
        <w:t>The Respondent asked for valid proof and other information that it was not so diverted</w:t>
      </w:r>
      <w:r w:rsidR="00F01080" w:rsidRPr="00A0688D">
        <w:t xml:space="preserve"> in line with s18A(9)</w:t>
      </w:r>
      <w:r w:rsidR="00A37F73" w:rsidRPr="00A0688D">
        <w:t xml:space="preserve">. </w:t>
      </w:r>
      <w:r w:rsidR="008D2653" w:rsidRPr="00A0688D">
        <w:t>When it did not receive the information, it deemed the goods diverted.</w:t>
      </w:r>
      <w:r w:rsidR="0008697A" w:rsidRPr="00A0688D">
        <w:t xml:space="preserve"> </w:t>
      </w:r>
      <w:r w:rsidR="0006690A" w:rsidRPr="00A0688D">
        <w:t>On appeal</w:t>
      </w:r>
      <w:r w:rsidR="00883ECD">
        <w:t>,</w:t>
      </w:r>
      <w:r w:rsidR="0006690A" w:rsidRPr="00A0688D">
        <w:t xml:space="preserve"> it considered the </w:t>
      </w:r>
      <w:r w:rsidR="00461DB2" w:rsidRPr="00A0688D">
        <w:t>information and</w:t>
      </w:r>
      <w:r w:rsidR="0006690A" w:rsidRPr="00A0688D">
        <w:t xml:space="preserve"> remained with its decision. Not so much because it rejects the Applicant</w:t>
      </w:r>
      <w:r w:rsidR="00F76A87">
        <w:t>'</w:t>
      </w:r>
      <w:r w:rsidR="0006690A" w:rsidRPr="00A0688D">
        <w:t>s version, it seems, but rather because it does not deem its version to absolve it from the deeming provision.</w:t>
      </w:r>
    </w:p>
    <w:p w14:paraId="7D091F75" w14:textId="4E9CDBDD" w:rsidR="00A37F73" w:rsidRPr="00A0688D" w:rsidRDefault="00A37F73" w:rsidP="00A37F73">
      <w:pPr>
        <w:pStyle w:val="Judgmentparagraph"/>
      </w:pPr>
      <w:r w:rsidRPr="00A0688D">
        <w:t xml:space="preserve">The </w:t>
      </w:r>
      <w:r w:rsidRPr="00A0688D">
        <w:rPr>
          <w:i/>
          <w:iCs/>
        </w:rPr>
        <w:t xml:space="preserve">ex works </w:t>
      </w:r>
      <w:r w:rsidRPr="00A0688D">
        <w:t xml:space="preserve">provision also does not help </w:t>
      </w:r>
      <w:r w:rsidR="00272876" w:rsidRPr="00A0688D">
        <w:t>the Applicant</w:t>
      </w:r>
      <w:r w:rsidRPr="00A0688D">
        <w:t xml:space="preserve"> in this regard. </w:t>
      </w:r>
      <w:r w:rsidRPr="00A0688D">
        <w:rPr>
          <w:i/>
          <w:iCs/>
        </w:rPr>
        <w:t>Ex works</w:t>
      </w:r>
      <w:r w:rsidRPr="00A0688D">
        <w:t xml:space="preserve"> means that the buyer assumes all responsibility for the goods once all the cargo is packed in export packaging and collected. It places a minimum obligation on the seller.</w:t>
      </w:r>
      <w:r w:rsidRPr="00A0688D">
        <w:rPr>
          <w:rStyle w:val="FootnoteReference"/>
        </w:rPr>
        <w:footnoteReference w:id="12"/>
      </w:r>
      <w:r w:rsidRPr="00A0688D">
        <w:t xml:space="preserve"> The seller's obligation is limited to </w:t>
      </w:r>
      <w:r w:rsidRPr="00A0688D">
        <w:lastRenderedPageBreak/>
        <w:t>making the goods available for collection at its premises, along with other obligations that a seller normally has, namely supplying invoices and other documents, pay and costs incurred in placing the goods at the buyer's disposal.</w:t>
      </w:r>
      <w:r w:rsidRPr="00A0688D">
        <w:rPr>
          <w:rStyle w:val="FootnoteReference"/>
        </w:rPr>
        <w:t xml:space="preserve"> </w:t>
      </w:r>
      <w:r w:rsidRPr="00A0688D">
        <w:t>The risk of loss and damage is on the buyer.</w:t>
      </w:r>
      <w:r w:rsidRPr="00A0688D">
        <w:rPr>
          <w:rStyle w:val="FootnoteReference"/>
        </w:rPr>
        <w:footnoteReference w:id="13"/>
      </w:r>
      <w:r w:rsidRPr="00A0688D">
        <w:t xml:space="preserve"> </w:t>
      </w:r>
    </w:p>
    <w:p w14:paraId="6208B4C7" w14:textId="6EDA567B" w:rsidR="00A37F73" w:rsidRPr="00A0688D" w:rsidRDefault="00272876" w:rsidP="00A37F73">
      <w:pPr>
        <w:pStyle w:val="Judgmentparagraph"/>
      </w:pPr>
      <w:r w:rsidRPr="00A0688D">
        <w:rPr>
          <w:i/>
          <w:iCs/>
        </w:rPr>
        <w:t>Ex works</w:t>
      </w:r>
      <w:r w:rsidR="00A37F73" w:rsidRPr="00A0688D">
        <w:t xml:space="preserve"> only pertains to the relationship between the buyer and the seller and does not absolve the seller from its liability in the Customs Act. In terms of the Act, the seller (the Applicant in this case) remains liable until the goods are exported. If the goods are not exported, and the Applicant cannot prove that the goods were exported, then the liability remains. This is further bolstered by the fact that the Applicant remained involved in the process since it kept in touch with Mega Burst regarding the whereabouts of the trucks and had a representative present at the border.</w:t>
      </w:r>
      <w:r w:rsidR="00F03567" w:rsidRPr="00A0688D">
        <w:t xml:space="preserve"> </w:t>
      </w:r>
    </w:p>
    <w:p w14:paraId="19CF257B" w14:textId="1A9C078C" w:rsidR="00A37F73" w:rsidRPr="00A0688D" w:rsidRDefault="00A37F73" w:rsidP="00F03567">
      <w:pPr>
        <w:pStyle w:val="Judgmentparagraph"/>
      </w:pPr>
      <w:r w:rsidRPr="00A0688D">
        <w:t>Accordingly, the decision of the Respondent to impose and uphold the forfeiture penalty is not arbitrary, irrational and unlawful on this ground.</w:t>
      </w:r>
    </w:p>
    <w:p w14:paraId="23CEADA1" w14:textId="3409FF4C" w:rsidR="00434655" w:rsidRPr="00A0688D" w:rsidRDefault="00434655" w:rsidP="00185B93">
      <w:pPr>
        <w:pStyle w:val="Heading3"/>
      </w:pPr>
      <w:r w:rsidRPr="00A0688D">
        <w:lastRenderedPageBreak/>
        <w:t xml:space="preserve">Failure to consider </w:t>
      </w:r>
      <w:r w:rsidR="0097518D" w:rsidRPr="00A0688D">
        <w:t>relevant</w:t>
      </w:r>
      <w:r w:rsidRPr="00A0688D">
        <w:t xml:space="preserve"> considerations and irrationality</w:t>
      </w:r>
    </w:p>
    <w:p w14:paraId="295C734D" w14:textId="1024238D" w:rsidR="00F3530F" w:rsidRPr="00A0688D" w:rsidRDefault="00F71FC6" w:rsidP="00AF45ED">
      <w:pPr>
        <w:pStyle w:val="ListParagraph"/>
      </w:pPr>
      <w:r w:rsidRPr="00A0688D">
        <w:t>The Respondent</w:t>
      </w:r>
      <w:r w:rsidR="00434655" w:rsidRPr="00A0688D">
        <w:t xml:space="preserve"> and the Appeal Committee had to consider all relevant considerations </w:t>
      </w:r>
      <w:r w:rsidR="00810552" w:rsidRPr="00A0688D">
        <w:t xml:space="preserve">for a lawful decision to impose a penalty, the Applicant </w:t>
      </w:r>
      <w:r w:rsidR="0097518D" w:rsidRPr="00A0688D">
        <w:t>states. However</w:t>
      </w:r>
      <w:r w:rsidR="00810552" w:rsidRPr="00A0688D">
        <w:t>, they failed to take into consideration various facto</w:t>
      </w:r>
      <w:r w:rsidR="007723A1" w:rsidRPr="00A0688D">
        <w:t>rs</w:t>
      </w:r>
      <w:r w:rsidR="0061413A" w:rsidRPr="00A0688D">
        <w:t>,</w:t>
      </w:r>
      <w:r w:rsidR="007723A1" w:rsidRPr="00A0688D">
        <w:t xml:space="preserve"> as is clear from their reasons, namely:</w:t>
      </w:r>
    </w:p>
    <w:p w14:paraId="38B0E47A" w14:textId="734E21A1" w:rsidR="007723A1" w:rsidRPr="00A0688D" w:rsidRDefault="00976C94" w:rsidP="007723A1">
      <w:pPr>
        <w:pStyle w:val="ListParagraph"/>
        <w:numPr>
          <w:ilvl w:val="1"/>
          <w:numId w:val="2"/>
        </w:numPr>
      </w:pPr>
      <w:r w:rsidRPr="00A0688D">
        <w:t>Th</w:t>
      </w:r>
      <w:r w:rsidR="0061413A" w:rsidRPr="00A0688D">
        <w:t>ey</w:t>
      </w:r>
      <w:r w:rsidRPr="00A0688D">
        <w:t xml:space="preserve"> had no evidence before them to make a finding that </w:t>
      </w:r>
      <w:r w:rsidR="00F71FC6" w:rsidRPr="00A0688D">
        <w:t>t</w:t>
      </w:r>
      <w:r w:rsidR="00822F2C" w:rsidRPr="00A0688D">
        <w:t>he Applicant</w:t>
      </w:r>
      <w:r w:rsidRPr="00A0688D">
        <w:t xml:space="preserve"> was not involved in diverting the goods. </w:t>
      </w:r>
    </w:p>
    <w:p w14:paraId="7E7FD269" w14:textId="45BAAD4B" w:rsidR="000637AE" w:rsidRPr="00A0688D" w:rsidRDefault="000637AE" w:rsidP="007723A1">
      <w:pPr>
        <w:pStyle w:val="ListParagraph"/>
        <w:numPr>
          <w:ilvl w:val="1"/>
          <w:numId w:val="2"/>
        </w:numPr>
      </w:pPr>
      <w:r w:rsidRPr="00A0688D">
        <w:t xml:space="preserve">They did not </w:t>
      </w:r>
      <w:r w:rsidR="0061413A" w:rsidRPr="00A0688D">
        <w:t>consider</w:t>
      </w:r>
      <w:r w:rsidRPr="00A0688D">
        <w:t xml:space="preserve"> whether Mega Bursts</w:t>
      </w:r>
      <w:r w:rsidR="0061413A" w:rsidRPr="00A0688D">
        <w:t>,</w:t>
      </w:r>
      <w:r w:rsidRPr="00A0688D">
        <w:t xml:space="preserve"> as a registered remover of goods</w:t>
      </w:r>
      <w:r w:rsidR="0061413A" w:rsidRPr="00A0688D">
        <w:t>,</w:t>
      </w:r>
      <w:r w:rsidRPr="00A0688D">
        <w:t xml:space="preserve"> should have been held jointly and severally liable for the forfeiture penalty in terms of s 64D(3A)(b) read with s 64D(6)(a) of the Customs Act</w:t>
      </w:r>
      <w:r w:rsidR="008B4FE0" w:rsidRPr="00A0688D">
        <w:t>. They merely accepted Mega Burst</w:t>
      </w:r>
      <w:r w:rsidR="008479DE" w:rsidRPr="00A0688D">
        <w:t>'</w:t>
      </w:r>
      <w:r w:rsidR="008B4FE0" w:rsidRPr="00A0688D">
        <w:t>s say so that it had no relationship with Mr Sibara or Prime Crowns.</w:t>
      </w:r>
    </w:p>
    <w:p w14:paraId="01C3DE71" w14:textId="2863263D" w:rsidR="008B4FE0" w:rsidRPr="00A0688D" w:rsidRDefault="0049242B" w:rsidP="008B4FE0">
      <w:pPr>
        <w:pStyle w:val="ListParagraph"/>
      </w:pPr>
      <w:r w:rsidRPr="00A0688D">
        <w:t>The Respondent</w:t>
      </w:r>
      <w:r w:rsidR="008B4FE0" w:rsidRPr="00A0688D">
        <w:t xml:space="preserve"> </w:t>
      </w:r>
      <w:r w:rsidR="00940A09" w:rsidRPr="00A0688D">
        <w:t xml:space="preserve">and the Appeal Committee </w:t>
      </w:r>
      <w:r w:rsidR="008479DE" w:rsidRPr="00A0688D">
        <w:t>should</w:t>
      </w:r>
      <w:r w:rsidR="008B4FE0" w:rsidRPr="00A0688D">
        <w:t xml:space="preserve"> have </w:t>
      </w:r>
      <w:r w:rsidR="0097518D" w:rsidRPr="00A0688D">
        <w:t>considered</w:t>
      </w:r>
      <w:r w:rsidR="008B4FE0" w:rsidRPr="00A0688D">
        <w:t xml:space="preserve"> these factors</w:t>
      </w:r>
      <w:r w:rsidR="00940A09" w:rsidRPr="00A0688D">
        <w:t xml:space="preserve"> in reaching their decisions, and none of the documents shows that they have.</w:t>
      </w:r>
    </w:p>
    <w:p w14:paraId="3F5F5435" w14:textId="4EF9BDCF" w:rsidR="0049242B" w:rsidRPr="00A0688D" w:rsidRDefault="00177788" w:rsidP="008B4FE0">
      <w:pPr>
        <w:pStyle w:val="ListParagraph"/>
      </w:pPr>
      <w:r w:rsidRPr="00A0688D">
        <w:t xml:space="preserve">The Respondent respond to this effectively as follows: </w:t>
      </w:r>
      <w:r w:rsidR="007F6E66" w:rsidRPr="007F6E66">
        <w:rPr>
          <w:i/>
          <w:iCs/>
        </w:rPr>
        <w:t>ex works</w:t>
      </w:r>
      <w:r w:rsidR="007F6E66">
        <w:t xml:space="preserve"> do not absolve the Applicant from liability – s 18A(9)(a) of the Customs Act also </w:t>
      </w:r>
      <w:r w:rsidR="007F6E66">
        <w:lastRenderedPageBreak/>
        <w:t>places liability</w:t>
      </w:r>
      <w:r w:rsidR="00FA2047" w:rsidRPr="00A0688D">
        <w:t xml:space="preserve"> on the exporter</w:t>
      </w:r>
      <w:r w:rsidR="008479DE" w:rsidRPr="00A0688D">
        <w:t>. I</w:t>
      </w:r>
      <w:r w:rsidR="00A60039" w:rsidRPr="00A0688D">
        <w:t xml:space="preserve">t cannot merely pass the blame on </w:t>
      </w:r>
      <w:r w:rsidR="00C75E32" w:rsidRPr="00A0688D">
        <w:t>Mega Burst</w:t>
      </w:r>
      <w:r w:rsidR="00524A3C" w:rsidRPr="00A0688D">
        <w:t xml:space="preserve">. </w:t>
      </w:r>
      <w:r w:rsidR="00B241C9" w:rsidRPr="00A0688D">
        <w:t xml:space="preserve">It is uncontested that </w:t>
      </w:r>
      <w:r w:rsidR="00524A3C" w:rsidRPr="00A0688D">
        <w:t>the goods were not exported,</w:t>
      </w:r>
      <w:r w:rsidR="00B241C9" w:rsidRPr="00A0688D">
        <w:t xml:space="preserve"> and</w:t>
      </w:r>
      <w:r w:rsidR="00524A3C" w:rsidRPr="00A0688D">
        <w:t xml:space="preserve"> it was for the Applicant to prove </w:t>
      </w:r>
      <w:r w:rsidR="00B241C9" w:rsidRPr="00A0688D">
        <w:t xml:space="preserve">that the goods were exported. </w:t>
      </w:r>
      <w:r w:rsidR="009170E8" w:rsidRPr="00A0688D">
        <w:t>Absent this, the Applicant is liable for the forfeiture amount in terms of s88(2)(a)</w:t>
      </w:r>
      <w:r w:rsidR="00A60039" w:rsidRPr="00A0688D">
        <w:t xml:space="preserve">. </w:t>
      </w:r>
    </w:p>
    <w:p w14:paraId="489EA6E7" w14:textId="77777777" w:rsidR="00875FE6" w:rsidRPr="00A0688D" w:rsidRDefault="00875FE6" w:rsidP="00875FE6">
      <w:pPr>
        <w:pStyle w:val="Judgmentparagraph"/>
      </w:pPr>
      <w:r w:rsidRPr="00A0688D">
        <w:t>S 6(2)(e)(iii) of PAJA provides for review if "the action was taken because irrelevant considerations were taken into account or relevant considerations were not considered". This speaks to a failure of the administrator to apply their minds.</w:t>
      </w:r>
    </w:p>
    <w:p w14:paraId="0975C9CF" w14:textId="77777777" w:rsidR="00875FE6" w:rsidRPr="00A0688D" w:rsidRDefault="00875FE6" w:rsidP="00875FE6">
      <w:pPr>
        <w:pStyle w:val="Judgmentparagraph"/>
      </w:pPr>
      <w:r w:rsidRPr="00A0688D">
        <w:t>Where the legislature has not given guidelines on what needs to be taken into account when exercising a discretion, it is for the court to decide which considerations are relevant while being careful not to become the administrator.</w:t>
      </w:r>
      <w:r w:rsidRPr="00A0688D">
        <w:rPr>
          <w:rStyle w:val="FootnoteReference"/>
        </w:rPr>
        <w:footnoteReference w:id="14"/>
      </w:r>
      <w:r w:rsidRPr="00A0688D">
        <w:t xml:space="preserve"> In </w:t>
      </w:r>
      <w:r w:rsidRPr="00A0688D">
        <w:rPr>
          <w:i/>
          <w:iCs/>
        </w:rPr>
        <w:t>MEC for Environmental Affairs and Development Planning v Clarison's CC</w:t>
      </w:r>
      <w:r w:rsidRPr="00A0688D">
        <w:rPr>
          <w:rStyle w:val="FootnoteReference"/>
        </w:rPr>
        <w:footnoteReference w:id="15"/>
      </w:r>
      <w:r w:rsidRPr="00A0688D">
        <w:t xml:space="preserve"> the court stated:</w:t>
      </w:r>
    </w:p>
    <w:p w14:paraId="06CBAE2B" w14:textId="77777777" w:rsidR="00875FE6" w:rsidRPr="00A0688D" w:rsidRDefault="00875FE6" w:rsidP="00875FE6">
      <w:pPr>
        <w:pStyle w:val="Quote"/>
      </w:pPr>
      <w:r w:rsidRPr="00A0688D">
        <w:t xml:space="preserve">The law remains, as we see it, that when a functionary is entrusted with a discretion, the weight to be attached to particular </w:t>
      </w:r>
      <w:r w:rsidRPr="00A0688D">
        <w:lastRenderedPageBreak/>
        <w:t>factors, or how far a particular factor affects the eventual determination of the issue, is a matter for the functionary to decide, and if he acts in good faith (and reasonably and rationally) a court of law cannot interfere.</w:t>
      </w:r>
    </w:p>
    <w:p w14:paraId="4EE5624A" w14:textId="77777777" w:rsidR="00875FE6" w:rsidRPr="00A0688D" w:rsidRDefault="00875FE6" w:rsidP="00875FE6">
      <w:pPr>
        <w:pStyle w:val="Judgmentparagraph"/>
      </w:pPr>
      <w:r w:rsidRPr="00A0688D">
        <w:t>In terms of s 6(2)(f)(ii) of PAJA</w:t>
      </w:r>
    </w:p>
    <w:p w14:paraId="50F89356" w14:textId="77777777" w:rsidR="00875FE6" w:rsidRPr="00A0688D" w:rsidRDefault="00875FE6" w:rsidP="00875FE6">
      <w:pPr>
        <w:pStyle w:val="Quote"/>
      </w:pPr>
      <w:r w:rsidRPr="00A0688D">
        <w:t xml:space="preserve">A court or tribunal has the power to judicially review an administrative action if the action itself is not rationally connected to </w:t>
      </w:r>
    </w:p>
    <w:p w14:paraId="6B393E01" w14:textId="77777777" w:rsidR="00875FE6" w:rsidRPr="00A0688D" w:rsidRDefault="00875FE6" w:rsidP="00875FE6">
      <w:pPr>
        <w:pStyle w:val="Quote"/>
      </w:pPr>
      <w:r w:rsidRPr="00A0688D">
        <w:t>[…]</w:t>
      </w:r>
    </w:p>
    <w:p w14:paraId="0E0C9E8F" w14:textId="77777777" w:rsidR="00875FE6" w:rsidRPr="00A0688D" w:rsidRDefault="00875FE6" w:rsidP="00875FE6">
      <w:pPr>
        <w:pStyle w:val="Quote"/>
      </w:pPr>
      <w:r w:rsidRPr="00A0688D">
        <w:t>(cc) the information before the administrator; or</w:t>
      </w:r>
    </w:p>
    <w:p w14:paraId="152B8089" w14:textId="539C7A93" w:rsidR="00875FE6" w:rsidRPr="00A0688D" w:rsidRDefault="00875FE6" w:rsidP="00875FE6">
      <w:pPr>
        <w:pStyle w:val="Judgmentparagraph"/>
      </w:pPr>
      <w:r w:rsidRPr="00A0688D">
        <w:t xml:space="preserve">Rationality requires that the decision be objectively capable of furthering the purpose for which the power was given and for which the decisions were purportedly taken. This must, importantly, be supported by the evidence and information before the administrator and the reasons given for it. In </w:t>
      </w:r>
      <w:r w:rsidRPr="00A0688D">
        <w:rPr>
          <w:i/>
          <w:iCs/>
        </w:rPr>
        <w:t>Carephone v Marcus NO</w:t>
      </w:r>
      <w:r w:rsidRPr="00A0688D">
        <w:rPr>
          <w:rStyle w:val="FootnoteReference"/>
          <w:i/>
          <w:iCs/>
        </w:rPr>
        <w:footnoteReference w:id="16"/>
      </w:r>
      <w:r w:rsidRPr="00A0688D">
        <w:t xml:space="preserve"> it was explained that the test requires </w:t>
      </w:r>
    </w:p>
    <w:p w14:paraId="40EEBE2B" w14:textId="77777777" w:rsidR="00875FE6" w:rsidRPr="00A0688D" w:rsidRDefault="00875FE6" w:rsidP="00875FE6">
      <w:pPr>
        <w:pStyle w:val="Quote"/>
      </w:pPr>
      <w:r w:rsidRPr="00A0688D">
        <w:t>in one way or another, asking the question: is there a rational objective basis justifying the connection made by the administrative decision-maker between the material properly available to him and the conclusion he or she eventually arrived at?</w:t>
      </w:r>
    </w:p>
    <w:p w14:paraId="0E12702D" w14:textId="094AC9E3" w:rsidR="00510A65" w:rsidRDefault="00875FE6" w:rsidP="00875FE6">
      <w:pPr>
        <w:pStyle w:val="Judgmentparagraph"/>
      </w:pPr>
      <w:r w:rsidRPr="00A0688D">
        <w:lastRenderedPageBreak/>
        <w:t>In this case</w:t>
      </w:r>
      <w:r w:rsidR="0077431C">
        <w:t>,</w:t>
      </w:r>
      <w:r w:rsidRPr="00A0688D">
        <w:t xml:space="preserve"> the Respondent considered the representations from the Applicant and Mega Burst and concluded that the Applicant should be responsible for the penalty fee</w:t>
      </w:r>
      <w:r w:rsidR="00FF78E7">
        <w:t xml:space="preserve"> b</w:t>
      </w:r>
      <w:r w:rsidR="009F599C">
        <w:t>ecause</w:t>
      </w:r>
      <w:r w:rsidR="00FF78E7">
        <w:t xml:space="preserve"> the Applicants could not </w:t>
      </w:r>
      <w:r w:rsidR="009F599C">
        <w:t>show that the goods were exported</w:t>
      </w:r>
      <w:r w:rsidR="00940EF6">
        <w:t>, and did not present enough information to refute the deeming provision</w:t>
      </w:r>
      <w:r w:rsidR="002941A8">
        <w:t xml:space="preserve"> that the goods were so diverted.</w:t>
      </w:r>
    </w:p>
    <w:p w14:paraId="4D3E3613" w14:textId="741C48D0" w:rsidR="00875FE6" w:rsidRPr="00A0688D" w:rsidRDefault="00875FE6" w:rsidP="00016502">
      <w:pPr>
        <w:pStyle w:val="Judgmentparagraph"/>
      </w:pPr>
      <w:r w:rsidRPr="00A0688D">
        <w:t>The Applicant states that they did so on no evidence that the Applicant was involved in diverting the goods nor considering joint liability of Mega Burst.</w:t>
      </w:r>
      <w:r w:rsidR="002941A8">
        <w:t xml:space="preserve"> </w:t>
      </w:r>
      <w:r w:rsidRPr="00A0688D">
        <w:t xml:space="preserve">However, s 18A(9) of the Customs Act holds the Applicant as exporter liable for the exportation of the goods. If the goods were not exported, and the Applicant cannot account for it, </w:t>
      </w:r>
      <w:r w:rsidR="00E72978" w:rsidRPr="00A0688D">
        <w:t>it is liable</w:t>
      </w:r>
      <w:r w:rsidRPr="00A0688D">
        <w:t>. The Respondent then may, in terms of s 88(2)(a)(i), demand payment of an amount of the goods so diverted. This the Respondent did</w:t>
      </w:r>
      <w:r w:rsidR="00C86B95">
        <w:t xml:space="preserve">, </w:t>
      </w:r>
      <w:r w:rsidR="00A04678">
        <w:t>based on the information before it, as set out above</w:t>
      </w:r>
      <w:r w:rsidRPr="00A0688D">
        <w:t xml:space="preserve">. </w:t>
      </w:r>
    </w:p>
    <w:p w14:paraId="25E1203E" w14:textId="67F68620" w:rsidR="00875FE6" w:rsidRPr="00A0688D" w:rsidRDefault="00875FE6" w:rsidP="00875FE6">
      <w:pPr>
        <w:pStyle w:val="Judgmentparagraph"/>
      </w:pPr>
      <w:r w:rsidRPr="00A0688D">
        <w:t>The Respondent thus acted lawfully and rationally in this respect.</w:t>
      </w:r>
    </w:p>
    <w:p w14:paraId="60A7F6E2" w14:textId="5E1BA4FF" w:rsidR="00940A09" w:rsidRPr="00A0688D" w:rsidRDefault="00940A09" w:rsidP="00185B93">
      <w:pPr>
        <w:pStyle w:val="Heading3"/>
      </w:pPr>
      <w:r w:rsidRPr="00A0688D">
        <w:t>Disproportionate</w:t>
      </w:r>
    </w:p>
    <w:p w14:paraId="5193410B" w14:textId="56FDCFCE" w:rsidR="002B3CD9" w:rsidRPr="00A0688D" w:rsidRDefault="002B3CD9" w:rsidP="008B4FE0">
      <w:pPr>
        <w:pStyle w:val="ListParagraph"/>
      </w:pPr>
      <w:r w:rsidRPr="00A0688D">
        <w:t xml:space="preserve">The Applicants state that the forfeiture penalty is disproportionate in that </w:t>
      </w:r>
      <w:r w:rsidR="002D09A7" w:rsidRPr="00A0688D">
        <w:t>t</w:t>
      </w:r>
      <w:r w:rsidR="00822F2C" w:rsidRPr="00A0688D">
        <w:t>he Applicant</w:t>
      </w:r>
      <w:r w:rsidR="00994070" w:rsidRPr="00A0688D">
        <w:t xml:space="preserve"> was not involved in the diversion of the goods, and </w:t>
      </w:r>
      <w:r w:rsidR="00202293" w:rsidRPr="00A0688D">
        <w:t>the Respondent</w:t>
      </w:r>
      <w:r w:rsidR="00994070" w:rsidRPr="00A0688D">
        <w:t xml:space="preserve"> and the Appeal Committee never found it was; </w:t>
      </w:r>
      <w:r w:rsidR="002D09A7" w:rsidRPr="00A0688D">
        <w:t>t</w:t>
      </w:r>
      <w:r w:rsidR="00822F2C" w:rsidRPr="00A0688D">
        <w:t>he Applicant</w:t>
      </w:r>
      <w:r w:rsidR="00994070" w:rsidRPr="00A0688D">
        <w:t xml:space="preserve"> </w:t>
      </w:r>
      <w:r w:rsidR="000E1D89" w:rsidRPr="00A0688D">
        <w:t xml:space="preserve">had previous interactions with Mega Bursts before it was appointed </w:t>
      </w:r>
      <w:r w:rsidR="000E1D89" w:rsidRPr="00A0688D">
        <w:lastRenderedPageBreak/>
        <w:t xml:space="preserve">by Prime Crowns, and had no reason to doubt its appointment; </w:t>
      </w:r>
      <w:r w:rsidR="002D09A7" w:rsidRPr="00A0688D">
        <w:t>t</w:t>
      </w:r>
      <w:r w:rsidR="00822F2C" w:rsidRPr="00A0688D">
        <w:t>he Applicant</w:t>
      </w:r>
      <w:r w:rsidR="009D6EC2" w:rsidRPr="00A0688D">
        <w:t xml:space="preserve"> conceded its error in completing the customs clearance documentation and accepted its liability for the duties, VAT and VAT interest.</w:t>
      </w:r>
    </w:p>
    <w:p w14:paraId="2954FBC7" w14:textId="6C4ABB5B" w:rsidR="009D6EC2" w:rsidRPr="00A0688D" w:rsidRDefault="00DC1BE2" w:rsidP="008B4FE0">
      <w:pPr>
        <w:pStyle w:val="ListParagraph"/>
      </w:pPr>
      <w:r w:rsidRPr="00A0688D">
        <w:t>The Respondent</w:t>
      </w:r>
      <w:r w:rsidR="009D6EC2" w:rsidRPr="00A0688D">
        <w:t xml:space="preserve"> answered that the amount is equal to the amount of alcohol that was diverted by </w:t>
      </w:r>
      <w:r w:rsidR="005E4B73" w:rsidRPr="00A0688D">
        <w:t>t</w:t>
      </w:r>
      <w:r w:rsidR="00822F2C" w:rsidRPr="00A0688D">
        <w:t>he Applicant</w:t>
      </w:r>
      <w:r w:rsidR="009F7745" w:rsidRPr="00A0688D">
        <w:t xml:space="preserve"> and that was not </w:t>
      </w:r>
      <w:r w:rsidR="008C6D7C" w:rsidRPr="00A0688D">
        <w:t>exported</w:t>
      </w:r>
      <w:r w:rsidR="009F7745" w:rsidRPr="00A0688D">
        <w:t xml:space="preserve"> to Zimbabwe, and they were custodian</w:t>
      </w:r>
      <w:r w:rsidR="00957FA0">
        <w:t>s</w:t>
      </w:r>
      <w:r w:rsidR="009F7745" w:rsidRPr="00A0688D">
        <w:t xml:space="preserve"> of the goods until they were meant to reach their final destination. </w:t>
      </w:r>
    </w:p>
    <w:p w14:paraId="71341808" w14:textId="3703C1DF" w:rsidR="00AB4FF0" w:rsidRPr="00A0688D" w:rsidRDefault="00AB4FF0" w:rsidP="008B4FE0">
      <w:pPr>
        <w:pStyle w:val="ListParagraph"/>
      </w:pPr>
      <w:r w:rsidRPr="00A0688D">
        <w:t xml:space="preserve">But, the Applicant replies, neither </w:t>
      </w:r>
      <w:r w:rsidR="00DC1BE2" w:rsidRPr="00A0688D">
        <w:t>the Respondent</w:t>
      </w:r>
      <w:r w:rsidRPr="00A0688D">
        <w:t xml:space="preserve"> </w:t>
      </w:r>
      <w:r w:rsidR="00DC1BE2" w:rsidRPr="00A0688D">
        <w:t>nor</w:t>
      </w:r>
      <w:r w:rsidRPr="00A0688D">
        <w:t xml:space="preserve"> the Appeal Committee found that </w:t>
      </w:r>
      <w:r w:rsidR="00DC1BE2" w:rsidRPr="00A0688D">
        <w:t>t</w:t>
      </w:r>
      <w:r w:rsidR="00822F2C" w:rsidRPr="00A0688D">
        <w:t>he Applicant</w:t>
      </w:r>
      <w:r w:rsidRPr="00A0688D">
        <w:t xml:space="preserve"> diverted the liquor</w:t>
      </w:r>
      <w:r w:rsidR="00FF0A40" w:rsidRPr="00A0688D">
        <w:t xml:space="preserve">, and they had no evidence of this. The goods were further sold </w:t>
      </w:r>
      <w:r w:rsidR="00FF0A40" w:rsidRPr="00A0688D">
        <w:rPr>
          <w:i/>
          <w:iCs/>
        </w:rPr>
        <w:t>ex works</w:t>
      </w:r>
      <w:r w:rsidR="00FF0A40" w:rsidRPr="00A0688D">
        <w:t>, and Prime Crowns</w:t>
      </w:r>
      <w:r w:rsidR="00630F63">
        <w:t xml:space="preserve"> was responsible as the appointed remover of goods</w:t>
      </w:r>
      <w:r w:rsidR="00FA37E2" w:rsidRPr="00A0688D">
        <w:t xml:space="preserve">. </w:t>
      </w:r>
      <w:r w:rsidR="00822F2C" w:rsidRPr="00A0688D">
        <w:t>The Applicant</w:t>
      </w:r>
      <w:r w:rsidR="00FA37E2" w:rsidRPr="00A0688D">
        <w:t xml:space="preserve"> took no control over the goods once they left its premises</w:t>
      </w:r>
      <w:r w:rsidR="00871206" w:rsidRPr="00A0688D">
        <w:t xml:space="preserve"> and</w:t>
      </w:r>
      <w:r w:rsidR="00FA37E2" w:rsidRPr="00A0688D">
        <w:t xml:space="preserve"> took the appropriate steps within its power to ensure that the goods arrived at their destination. </w:t>
      </w:r>
    </w:p>
    <w:p w14:paraId="5CDDEF67" w14:textId="58C72D42" w:rsidR="00FA37E2" w:rsidRPr="00A0688D" w:rsidRDefault="00FA37E2" w:rsidP="008B4FE0">
      <w:pPr>
        <w:pStyle w:val="ListParagraph"/>
      </w:pPr>
      <w:r w:rsidRPr="00A0688D">
        <w:t>Thus, the penalty is disproportionate and unreasonable and should be set aside in terms of s 6(2)(h) of PAJA.</w:t>
      </w:r>
      <w:r w:rsidR="00A41DA0" w:rsidRPr="00A0688D">
        <w:tab/>
      </w:r>
    </w:p>
    <w:p w14:paraId="6527A50C" w14:textId="205C516A" w:rsidR="00504228" w:rsidRPr="00A0688D" w:rsidRDefault="00504228" w:rsidP="00504228">
      <w:pPr>
        <w:pStyle w:val="ListParagraph"/>
      </w:pPr>
      <w:r w:rsidRPr="00A0688D">
        <w:t xml:space="preserve">Again, the Respondent states that the fact that the goods were exported </w:t>
      </w:r>
      <w:r w:rsidRPr="00A0688D">
        <w:rPr>
          <w:i/>
          <w:iCs/>
        </w:rPr>
        <w:t>ex works</w:t>
      </w:r>
      <w:r w:rsidRPr="00A0688D">
        <w:t xml:space="preserve"> is irrelevant. S 88(2)(a) also holds the exporter liable for the </w:t>
      </w:r>
      <w:r w:rsidRPr="00A0688D">
        <w:lastRenderedPageBreak/>
        <w:t>payment of the forfeiture amount. This is even more so since the Applicant was beneficially interested in how the goods are exported and kept in touch with various representatives, plus had a representative at the border. This is because they have a financial interest and was aware of s18A of the Customs Act.</w:t>
      </w:r>
    </w:p>
    <w:p w14:paraId="54E1AD1F" w14:textId="27EE0061" w:rsidR="00504228" w:rsidRPr="00A0688D" w:rsidRDefault="00504228" w:rsidP="00504228">
      <w:pPr>
        <w:pStyle w:val="ListParagraph"/>
      </w:pPr>
      <w:r w:rsidRPr="00A0688D">
        <w:t>A reasonable decision is rational and proportional. This means considering the nature of the decision, the impact of the decision on those affected by it, and whether other means would be used to achieve the same purpose which does not have an adverse impact (or a less adverse impact) on those affected by it.</w:t>
      </w:r>
    </w:p>
    <w:p w14:paraId="3B9E7239" w14:textId="77777777" w:rsidR="00FE2702" w:rsidRPr="00A0688D" w:rsidRDefault="00FE2702" w:rsidP="00FE2702">
      <w:pPr>
        <w:pStyle w:val="Judgmentparagraph"/>
      </w:pPr>
      <w:r w:rsidRPr="00A0688D">
        <w:t>S 6(2)(h) states:</w:t>
      </w:r>
    </w:p>
    <w:p w14:paraId="4890D4B1" w14:textId="77777777" w:rsidR="00FE2702" w:rsidRPr="00A0688D" w:rsidRDefault="00FE2702" w:rsidP="00FE2702">
      <w:pPr>
        <w:pStyle w:val="Quote"/>
      </w:pPr>
      <w:r w:rsidRPr="00A0688D">
        <w:t>A court or tribunal has the power to judicially review an administrative action if the exercise of the power or the performance of the function authorised by the empowering provision, in pursuance of which the administrative action was purportedly taken, is so unreasonable that no reasonable person could have so exercised the power or performed the function.</w:t>
      </w:r>
    </w:p>
    <w:p w14:paraId="773C57EC" w14:textId="71059E1C" w:rsidR="00FE2702" w:rsidRPr="00A0688D" w:rsidRDefault="00FE2702" w:rsidP="00FE2702">
      <w:pPr>
        <w:pStyle w:val="Judgmentparagraph"/>
      </w:pPr>
      <w:r w:rsidRPr="00A0688D">
        <w:lastRenderedPageBreak/>
        <w:t xml:space="preserve">In </w:t>
      </w:r>
      <w:r w:rsidRPr="00A0688D">
        <w:rPr>
          <w:i/>
          <w:iCs/>
        </w:rPr>
        <w:t>Medirite (Pty) Limited v South African Pharmacy Council</w:t>
      </w:r>
      <w:r w:rsidR="006415C7">
        <w:rPr>
          <w:i/>
          <w:iCs/>
        </w:rPr>
        <w:t>,</w:t>
      </w:r>
      <w:r w:rsidRPr="00A0688D">
        <w:rPr>
          <w:rStyle w:val="FootnoteReference"/>
        </w:rPr>
        <w:footnoteReference w:id="17"/>
      </w:r>
      <w:r w:rsidRPr="00A0688D">
        <w:t xml:space="preserve"> the Supreme Court of Appeal recognised proportionality as a ground of review within the ambit of s 6(2)(h), finding that the rule in that instance was unreasonable as it was disproportional to the end it sought to achieve. </w:t>
      </w:r>
    </w:p>
    <w:p w14:paraId="6105FFD4" w14:textId="77777777" w:rsidR="00FE2702" w:rsidRPr="00A0688D" w:rsidRDefault="00FE2702" w:rsidP="00FE2702">
      <w:pPr>
        <w:pStyle w:val="Quote"/>
      </w:pPr>
      <w:r w:rsidRPr="00A0688D">
        <w:t>It has been stated that 'proportionality is a constitutional watchword' and […] unreasonable administrative action includes 'those that are oppressive in the sense that they "have an unnecessarily onerous impact on affected persons or where the means employed (albeit for lawful ends) are excessive or disproportionate in their result"'.</w:t>
      </w:r>
      <w:r w:rsidRPr="00A0688D">
        <w:rPr>
          <w:rStyle w:val="FootnoteReference"/>
        </w:rPr>
        <w:footnoteReference w:id="18"/>
      </w:r>
    </w:p>
    <w:p w14:paraId="3E345509" w14:textId="52CD5342" w:rsidR="00FE2702" w:rsidRPr="00A0688D" w:rsidRDefault="00FE2702" w:rsidP="00FE2702">
      <w:pPr>
        <w:pStyle w:val="Judgmentparagraph"/>
      </w:pPr>
      <w:r w:rsidRPr="00A0688D">
        <w:t>The Applicant avers that the penalty disproportionately impacts the Applicant</w:t>
      </w:r>
      <w:r w:rsidR="00CF75D2">
        <w:t>,</w:t>
      </w:r>
      <w:r w:rsidRPr="00A0688D">
        <w:t xml:space="preserve"> who acted in good faith and was not responsible for the diversion. The Respondent states, as before, that if the Applicant cannot show that it had permission to divert the goods, it is deemed diverted contra the Act's provisions and, therefore, liable. This might be so, the Applicant admits, with the duties, but not with the penalty. In the case of the penalty, the Respondent has a discretion whether to levy it or not.</w:t>
      </w:r>
    </w:p>
    <w:p w14:paraId="4905C518" w14:textId="5E5CF5FC" w:rsidR="00C6500C" w:rsidRPr="00A0688D" w:rsidRDefault="00504228" w:rsidP="00C9539B">
      <w:pPr>
        <w:pStyle w:val="Judgmentparagraph"/>
      </w:pPr>
      <w:r w:rsidRPr="00A0688D">
        <w:lastRenderedPageBreak/>
        <w:t>B</w:t>
      </w:r>
      <w:r w:rsidR="00FE2702" w:rsidRPr="00A0688D">
        <w:t xml:space="preserve">ased on the above reasoning, the </w:t>
      </w:r>
      <w:r w:rsidR="00FE2702" w:rsidRPr="008467CD">
        <w:rPr>
          <w:i/>
          <w:iCs/>
        </w:rPr>
        <w:t>ex works</w:t>
      </w:r>
      <w:r w:rsidR="00FE2702" w:rsidRPr="00A0688D">
        <w:t xml:space="preserve"> provision is applicable between the Applicant and the buyer and does not give the Applicant a way out of the provisions of the Customs Act, in terms of which it is liable. </w:t>
      </w:r>
      <w:r w:rsidR="00C6500C" w:rsidRPr="00A0688D">
        <w:t xml:space="preserve">The discretion to levy or not is not prescribed by the Customs Act. In terms of the provisions cited above, the Respondent is entitled to levy the forfeiture penalty when the goods were diverted. The decision is not </w:t>
      </w:r>
      <w:r w:rsidR="00E77AC7" w:rsidRPr="00A0688D">
        <w:t>so unreasonable that no reasonable person could have so exercised the power or performed the function</w:t>
      </w:r>
      <w:r w:rsidR="00592D48" w:rsidRPr="00A0688D">
        <w:t>.</w:t>
      </w:r>
    </w:p>
    <w:p w14:paraId="0492315A" w14:textId="302949FC" w:rsidR="00FA37E2" w:rsidRPr="00A0688D" w:rsidRDefault="00FA37E2" w:rsidP="00185B93">
      <w:pPr>
        <w:pStyle w:val="Heading3"/>
      </w:pPr>
      <w:r w:rsidRPr="00A0688D">
        <w:t>Influenced by a material error of fact</w:t>
      </w:r>
    </w:p>
    <w:p w14:paraId="6F1245E7" w14:textId="57FF955A" w:rsidR="0026271A" w:rsidRPr="00A0688D" w:rsidRDefault="00D91087" w:rsidP="004A7560">
      <w:pPr>
        <w:pStyle w:val="ListParagraph"/>
      </w:pPr>
      <w:r w:rsidRPr="00A0688D">
        <w:t xml:space="preserve">There is no evidence to demonstrate that </w:t>
      </w:r>
      <w:r w:rsidR="00397A60" w:rsidRPr="00A0688D">
        <w:t>t</w:t>
      </w:r>
      <w:r w:rsidR="00822F2C" w:rsidRPr="00A0688D">
        <w:t>he Applicant</w:t>
      </w:r>
      <w:r w:rsidRPr="00A0688D">
        <w:t xml:space="preserve"> was involved in the diversion</w:t>
      </w:r>
      <w:r w:rsidR="003B5507" w:rsidRPr="00A0688D">
        <w:t xml:space="preserve">, and it was not for </w:t>
      </w:r>
      <w:r w:rsidR="00822F2C" w:rsidRPr="00A0688D">
        <w:t>The Applicant</w:t>
      </w:r>
      <w:r w:rsidR="003B5507" w:rsidRPr="00A0688D">
        <w:t xml:space="preserve"> to prove a negative. </w:t>
      </w:r>
      <w:r w:rsidR="00F35050" w:rsidRPr="00A0688D">
        <w:t>The Respondent</w:t>
      </w:r>
      <w:r w:rsidR="003B5507" w:rsidRPr="00A0688D">
        <w:t xml:space="preserve"> and the Appeal Committee are thus mistaken a</w:t>
      </w:r>
      <w:r w:rsidR="00146135" w:rsidRPr="00A0688D">
        <w:t>bout</w:t>
      </w:r>
      <w:r w:rsidR="003B5507" w:rsidRPr="00A0688D">
        <w:t xml:space="preserve"> whether </w:t>
      </w:r>
      <w:r w:rsidR="00D207FB" w:rsidRPr="00A0688D">
        <w:t>t</w:t>
      </w:r>
      <w:r w:rsidR="00822F2C" w:rsidRPr="00A0688D">
        <w:t>he Applicant</w:t>
      </w:r>
      <w:r w:rsidR="003B5507" w:rsidRPr="00A0688D">
        <w:t xml:space="preserve"> was involved in a diversion</w:t>
      </w:r>
      <w:r w:rsidR="00EC255A" w:rsidRPr="00A0688D">
        <w:t>. This fact is uncontentious and objectively verifiable</w:t>
      </w:r>
      <w:r w:rsidR="00146135" w:rsidRPr="00A0688D">
        <w:t>,</w:t>
      </w:r>
      <w:r w:rsidR="00EC255A" w:rsidRPr="00A0688D">
        <w:t xml:space="preserve"> which f</w:t>
      </w:r>
      <w:r w:rsidR="00146135" w:rsidRPr="00A0688D">
        <w:t>i</w:t>
      </w:r>
      <w:r w:rsidR="00EC255A" w:rsidRPr="00A0688D">
        <w:t xml:space="preserve">nds a review </w:t>
      </w:r>
      <w:r w:rsidR="00146135" w:rsidRPr="00A0688D">
        <w:t>based on</w:t>
      </w:r>
      <w:r w:rsidR="00EC255A" w:rsidRPr="00A0688D">
        <w:t xml:space="preserve"> </w:t>
      </w:r>
      <w:r w:rsidR="00A61B8E">
        <w:t xml:space="preserve">a </w:t>
      </w:r>
      <w:r w:rsidR="00EC255A" w:rsidRPr="00A0688D">
        <w:t>material mistake of fact.</w:t>
      </w:r>
    </w:p>
    <w:p w14:paraId="698D5DBB" w14:textId="77777777" w:rsidR="00592D48" w:rsidRPr="00A0688D" w:rsidRDefault="00592D48" w:rsidP="00592D48">
      <w:pPr>
        <w:pStyle w:val="Judgmentparagraph"/>
      </w:pPr>
      <w:r w:rsidRPr="00A0688D">
        <w:t>S 6(2)(i) A court or tribunal has the power to judicially review an administrative action if the action is otherwise unconstitutional or unlawful.</w:t>
      </w:r>
    </w:p>
    <w:p w14:paraId="6F51BA9A" w14:textId="77777777" w:rsidR="00592D48" w:rsidRPr="00A0688D" w:rsidRDefault="00592D48" w:rsidP="00592D48">
      <w:pPr>
        <w:pStyle w:val="Judgmentparagraph"/>
      </w:pPr>
      <w:r w:rsidRPr="00A0688D">
        <w:lastRenderedPageBreak/>
        <w:t xml:space="preserve">Mistakes of fact as a ground of review must be carefully considered not to blur the distinction between review and appeal. In </w:t>
      </w:r>
      <w:r w:rsidRPr="00A0688D">
        <w:rPr>
          <w:i/>
          <w:iCs/>
        </w:rPr>
        <w:t>Dumani v Nair</w:t>
      </w:r>
      <w:r w:rsidRPr="00A0688D">
        <w:rPr>
          <w:rStyle w:val="FootnoteReference"/>
        </w:rPr>
        <w:footnoteReference w:id="19"/>
      </w:r>
      <w:r w:rsidRPr="00A0688D">
        <w:rPr>
          <w:i/>
          <w:iCs/>
        </w:rPr>
        <w:t xml:space="preserve"> </w:t>
      </w:r>
      <w:r w:rsidRPr="00A0688D">
        <w:t>Cloete JA, in a separate concurring opinion, stated that as a ground of review, "mistake of fact" does not entitle a reviewing court to consider the matter afresh or to substitute its view as to what the finding should be. The ground can only be employed where the fact is established, meaning it is uncontentious and objectively verifiable.</w:t>
      </w:r>
      <w:r w:rsidRPr="00A0688D">
        <w:rPr>
          <w:rStyle w:val="FootnoteReference"/>
        </w:rPr>
        <w:footnoteReference w:id="20"/>
      </w:r>
      <w:r w:rsidRPr="00A0688D">
        <w:t xml:space="preserve"> However, where the functionary had to exercise judgment, such as assessing contested evidence or the weighing up of evidence, it is not reviewable.</w:t>
      </w:r>
      <w:r w:rsidRPr="00A0688D">
        <w:rPr>
          <w:rStyle w:val="FootnoteReference"/>
        </w:rPr>
        <w:footnoteReference w:id="21"/>
      </w:r>
    </w:p>
    <w:p w14:paraId="2D70A6D3" w14:textId="7C01C965" w:rsidR="00592D48" w:rsidRPr="00A0688D" w:rsidRDefault="00592D48" w:rsidP="00D324DD">
      <w:pPr>
        <w:pStyle w:val="Judgmentparagraph"/>
      </w:pPr>
      <w:r w:rsidRPr="00A0688D">
        <w:t xml:space="preserve">This case falls in the latter category, where the Respondent gathered information, weighed it, and decided based on the facts. It did consider the Applicant's version that it was not involved in the goods, but this was not enough to refute the deeming provision. The Applicant's reliance on </w:t>
      </w:r>
      <w:r w:rsidR="00D324DD" w:rsidRPr="00A0688D">
        <w:rPr>
          <w:i/>
          <w:iCs/>
        </w:rPr>
        <w:lastRenderedPageBreak/>
        <w:t>MV 'TARIK III' Credit Europe Bank N.V. v The Fund Comprising the Proceeds of the Sale of the MV Tarik III</w:t>
      </w:r>
      <w:r w:rsidR="00D324DD" w:rsidRPr="00A0688D">
        <w:rPr>
          <w:rStyle w:val="FootnoteReference"/>
          <w:i/>
          <w:iCs/>
        </w:rPr>
        <w:footnoteReference w:id="22"/>
      </w:r>
      <w:r w:rsidR="00D324DD" w:rsidRPr="00A0688D">
        <w:t xml:space="preserve"> </w:t>
      </w:r>
      <w:r w:rsidRPr="00A0688D">
        <w:t xml:space="preserve">is misplaced – that case dealt with a claim in terms of an agreement and the question on whom the onus rests </w:t>
      </w:r>
      <w:r w:rsidR="00946CC9">
        <w:t>on proving</w:t>
      </w:r>
      <w:r w:rsidRPr="00A0688D">
        <w:t xml:space="preserve"> the termination of the contract. It does not deal with a deeming clause.</w:t>
      </w:r>
    </w:p>
    <w:p w14:paraId="55BCB050" w14:textId="4FF8A36D" w:rsidR="00592D48" w:rsidRPr="00A0688D" w:rsidRDefault="00592D48" w:rsidP="00592D48">
      <w:pPr>
        <w:pStyle w:val="Judgmentparagraph"/>
      </w:pPr>
      <w:r w:rsidRPr="00A0688D">
        <w:t>In this case, a deeming provision deems the Applicant to have diverted the goods without permission, which, in the structure of the Act, makes the Applicant liable under certain circumstances. In other words, if the goods are diverted back into South Africa without the permission of the Respondent, the Applicant breached the Customs Act</w:t>
      </w:r>
      <w:r w:rsidR="00E04308" w:rsidRPr="00A0688D">
        <w:t xml:space="preserve">. </w:t>
      </w:r>
      <w:r w:rsidR="00BC1B5D" w:rsidRPr="00A0688D">
        <w:t xml:space="preserve">This is </w:t>
      </w:r>
      <w:r w:rsidRPr="00A0688D">
        <w:t xml:space="preserve">set out in the LOI, LOD and Appeal Committee reasons. </w:t>
      </w:r>
      <w:r w:rsidR="00DE07A8" w:rsidRPr="00A0688D">
        <w:t>The decision is lawful.</w:t>
      </w:r>
    </w:p>
    <w:p w14:paraId="6F247E80" w14:textId="0E923411" w:rsidR="00551FFB" w:rsidRPr="00A0688D" w:rsidRDefault="00551FFB" w:rsidP="00551FFB">
      <w:pPr>
        <w:pStyle w:val="Heading1"/>
      </w:pPr>
      <w:r w:rsidRPr="00A0688D">
        <w:t>Conclusion</w:t>
      </w:r>
    </w:p>
    <w:p w14:paraId="256A8820" w14:textId="4A8771C6" w:rsidR="00061203" w:rsidRPr="00A0688D" w:rsidRDefault="003D70A6" w:rsidP="000C0877">
      <w:pPr>
        <w:pStyle w:val="ListParagraph"/>
      </w:pPr>
      <w:r w:rsidRPr="00A0688D">
        <w:t xml:space="preserve">The Applicant stated that the </w:t>
      </w:r>
      <w:r w:rsidRPr="00A0688D">
        <w:rPr>
          <w:i/>
          <w:iCs/>
        </w:rPr>
        <w:t>Biowatch</w:t>
      </w:r>
      <w:r w:rsidRPr="00A0688D">
        <w:t>-principle</w:t>
      </w:r>
      <w:r w:rsidR="00903BFB" w:rsidRPr="00A0688D">
        <w:rPr>
          <w:rStyle w:val="FootnoteReference"/>
        </w:rPr>
        <w:footnoteReference w:id="23"/>
      </w:r>
      <w:r w:rsidRPr="00A0688D">
        <w:t xml:space="preserve"> should apply, should they not be successful, as they were enforcing their constitutional right to just administrative action. </w:t>
      </w:r>
      <w:r w:rsidR="00EB3E59" w:rsidRPr="00A0688D">
        <w:t xml:space="preserve">Normally, costs follow the event, but </w:t>
      </w:r>
      <w:r w:rsidR="00E66F7D" w:rsidRPr="00A0688D">
        <w:t xml:space="preserve">a judge </w:t>
      </w:r>
      <w:r w:rsidR="00E66F7D" w:rsidRPr="00A0688D">
        <w:lastRenderedPageBreak/>
        <w:t xml:space="preserve">has a discretion as to whether to make a cost award and what that award should be. </w:t>
      </w:r>
      <w:r w:rsidR="00382006" w:rsidRPr="00A0688D">
        <w:rPr>
          <w:i/>
          <w:iCs/>
        </w:rPr>
        <w:t>Biowatch</w:t>
      </w:r>
      <w:r w:rsidR="00382006" w:rsidRPr="00A0688D">
        <w:t xml:space="preserve"> is applicable in </w:t>
      </w:r>
      <w:r w:rsidR="00D056D0" w:rsidRPr="00A0688D">
        <w:t xml:space="preserve">constitutional litigation, where a private party seeks to </w:t>
      </w:r>
      <w:r w:rsidR="00EF5071" w:rsidRPr="00A0688D">
        <w:t xml:space="preserve">assert a constitutional right against </w:t>
      </w:r>
      <w:r w:rsidR="00D127B8" w:rsidRPr="00A0688D">
        <w:t xml:space="preserve">the </w:t>
      </w:r>
      <w:r w:rsidR="00EF5071" w:rsidRPr="00A0688D">
        <w:t xml:space="preserve">government. In terms of </w:t>
      </w:r>
      <w:r w:rsidR="00EF5071" w:rsidRPr="00A0688D">
        <w:rPr>
          <w:i/>
          <w:iCs/>
        </w:rPr>
        <w:t>Biowatch</w:t>
      </w:r>
      <w:r w:rsidR="00EF5071" w:rsidRPr="00A0688D">
        <w:t xml:space="preserve">, even if such a party is unsuccessful, </w:t>
      </w:r>
      <w:r w:rsidR="00751100" w:rsidRPr="00A0688D">
        <w:t>each party should bear its own costs.</w:t>
      </w:r>
      <w:r w:rsidR="00040336" w:rsidRPr="00A0688D">
        <w:t xml:space="preserve"> </w:t>
      </w:r>
      <w:r w:rsidR="0055624F" w:rsidRPr="00A0688D">
        <w:t>The focus is on the issue</w:t>
      </w:r>
      <w:r w:rsidR="008C5A2E" w:rsidRPr="00A0688D">
        <w:t>s, and whether they advance constitutional justice, not just for the party before the court, but</w:t>
      </w:r>
      <w:r w:rsidR="0046671F" w:rsidRPr="00A0688D">
        <w:t xml:space="preserve"> for the wider society. This is not such a case. </w:t>
      </w:r>
      <w:r w:rsidR="00FA033B" w:rsidRPr="00A0688D">
        <w:t xml:space="preserve">I see no reason to depart from the rule that cost follows the </w:t>
      </w:r>
      <w:r w:rsidR="001F7291" w:rsidRPr="00A0688D">
        <w:t>result</w:t>
      </w:r>
      <w:r w:rsidR="00FA033B" w:rsidRPr="00A0688D">
        <w:t>.</w:t>
      </w:r>
    </w:p>
    <w:p w14:paraId="35F69C20" w14:textId="77777777" w:rsidR="00B31314" w:rsidRPr="00A0688D" w:rsidRDefault="00DF6DF8" w:rsidP="002E59FE">
      <w:pPr>
        <w:pStyle w:val="Heading1"/>
      </w:pPr>
      <w:r w:rsidRPr="00A0688D">
        <w:t>Order</w:t>
      </w:r>
    </w:p>
    <w:p w14:paraId="50D039C9" w14:textId="77777777" w:rsidR="00980AAE" w:rsidRPr="00A0688D" w:rsidRDefault="00980AAE" w:rsidP="002E59FE">
      <w:pPr>
        <w:pStyle w:val="ListParagraph"/>
      </w:pPr>
      <w:r w:rsidRPr="00A0688D">
        <w:t>I</w:t>
      </w:r>
      <w:r w:rsidR="00FA2F02" w:rsidRPr="00A0688D">
        <w:t>, therefore,</w:t>
      </w:r>
      <w:r w:rsidRPr="00A0688D">
        <w:t xml:space="preserve"> make the following order:</w:t>
      </w:r>
    </w:p>
    <w:p w14:paraId="5F45BCC5" w14:textId="204C8A86" w:rsidR="00687462" w:rsidRPr="00A0688D" w:rsidRDefault="00646777" w:rsidP="002E59FE">
      <w:pPr>
        <w:pStyle w:val="ListParagraph"/>
        <w:numPr>
          <w:ilvl w:val="0"/>
          <w:numId w:val="21"/>
        </w:numPr>
      </w:pPr>
      <w:r w:rsidRPr="00A0688D">
        <w:t>The application is dismissed, with costs.</w:t>
      </w:r>
    </w:p>
    <w:p w14:paraId="1167A8DC" w14:textId="77777777" w:rsidR="00D16592" w:rsidRPr="00A0688D" w:rsidRDefault="00D16592" w:rsidP="00D16592"/>
    <w:p w14:paraId="50C5CAD9" w14:textId="77777777" w:rsidR="00D16592" w:rsidRPr="00A0688D" w:rsidRDefault="00D16592" w:rsidP="00D16592"/>
    <w:p w14:paraId="4F03D93F" w14:textId="77777777" w:rsidR="004F3075" w:rsidRPr="00A0688D" w:rsidRDefault="00E27B54" w:rsidP="00DA4769">
      <w:pPr>
        <w:ind w:left="720"/>
        <w:rPr>
          <w:rStyle w:val="Parties"/>
          <w:b/>
          <w:bCs/>
        </w:rPr>
      </w:pPr>
      <w:r w:rsidRPr="00A0688D">
        <w:rPr>
          <w:rStyle w:val="Parties"/>
          <w:b/>
          <w:bCs/>
        </w:rPr>
        <w:tab/>
      </w:r>
      <w:r w:rsidRPr="00A0688D">
        <w:rPr>
          <w:rStyle w:val="Parties"/>
          <w:b/>
          <w:bCs/>
        </w:rPr>
        <w:tab/>
      </w:r>
      <w:r w:rsidRPr="00A0688D">
        <w:rPr>
          <w:rStyle w:val="Parties"/>
          <w:b/>
          <w:bCs/>
        </w:rPr>
        <w:tab/>
      </w:r>
      <w:r w:rsidR="00D16592" w:rsidRPr="00A0688D">
        <w:rPr>
          <w:rStyle w:val="Parties"/>
          <w:b/>
          <w:bCs/>
        </w:rPr>
        <w:tab/>
      </w:r>
      <w:r w:rsidRPr="00A0688D">
        <w:rPr>
          <w:rStyle w:val="Parties"/>
          <w:b/>
          <w:bCs/>
        </w:rPr>
        <w:tab/>
      </w:r>
      <w:r w:rsidRPr="00A0688D">
        <w:rPr>
          <w:rStyle w:val="Parties"/>
          <w:b/>
          <w:bCs/>
        </w:rPr>
        <w:tab/>
      </w:r>
      <w:r w:rsidR="004F3075" w:rsidRPr="00A0688D">
        <w:rPr>
          <w:rStyle w:val="Parties"/>
          <w:b/>
          <w:bCs/>
        </w:rPr>
        <w:t>____________________________</w:t>
      </w:r>
    </w:p>
    <w:p w14:paraId="61B22DBC" w14:textId="77777777" w:rsidR="00E27B54" w:rsidRPr="00A0688D" w:rsidRDefault="00E27B54" w:rsidP="00DA4769">
      <w:pPr>
        <w:ind w:left="720"/>
        <w:rPr>
          <w:rStyle w:val="Parties"/>
          <w:b/>
          <w:bCs/>
        </w:rPr>
      </w:pPr>
      <w:r w:rsidRPr="00A0688D">
        <w:rPr>
          <w:rStyle w:val="Parties"/>
          <w:b/>
          <w:bCs/>
        </w:rPr>
        <w:tab/>
      </w:r>
      <w:r w:rsidRPr="00A0688D">
        <w:rPr>
          <w:rStyle w:val="Parties"/>
          <w:b/>
          <w:bCs/>
        </w:rPr>
        <w:tab/>
      </w:r>
      <w:r w:rsidRPr="00A0688D">
        <w:rPr>
          <w:rStyle w:val="Parties"/>
          <w:b/>
          <w:bCs/>
        </w:rPr>
        <w:tab/>
      </w:r>
      <w:r w:rsidRPr="00A0688D">
        <w:rPr>
          <w:rStyle w:val="Parties"/>
          <w:b/>
          <w:bCs/>
        </w:rPr>
        <w:tab/>
      </w:r>
      <w:r w:rsidR="00D16592" w:rsidRPr="00A0688D">
        <w:rPr>
          <w:rStyle w:val="Parties"/>
          <w:b/>
          <w:bCs/>
        </w:rPr>
        <w:tab/>
      </w:r>
      <w:r w:rsidRPr="00A0688D">
        <w:rPr>
          <w:rStyle w:val="Parties"/>
          <w:b/>
          <w:bCs/>
        </w:rPr>
        <w:tab/>
      </w:r>
      <w:sdt>
        <w:sdtPr>
          <w:rPr>
            <w:rStyle w:val="Parties"/>
            <w:b/>
            <w:bCs/>
          </w:rPr>
          <w:alias w:val="Judge's name"/>
          <w:tag w:val="Judge's name"/>
          <w:id w:val="-321590047"/>
          <w:placeholder>
            <w:docPart w:val="FFE2755137B2C04A997B492D813247F3"/>
          </w:placeholder>
        </w:sdtPr>
        <w:sdtEndPr>
          <w:rPr>
            <w:rStyle w:val="Parties"/>
          </w:rPr>
        </w:sdtEndPr>
        <w:sdtContent>
          <w:r w:rsidR="004346F4" w:rsidRPr="00A0688D">
            <w:rPr>
              <w:rStyle w:val="Parties"/>
              <w:b/>
              <w:bCs/>
            </w:rPr>
            <w:t>wj du Plessis</w:t>
          </w:r>
        </w:sdtContent>
      </w:sdt>
    </w:p>
    <w:p w14:paraId="0B917C10" w14:textId="77777777" w:rsidR="009C6441" w:rsidRPr="00A0688D" w:rsidRDefault="00E27B54" w:rsidP="00DA4769">
      <w:pPr>
        <w:ind w:left="720"/>
        <w:rPr>
          <w:rStyle w:val="Parties"/>
          <w:caps w:val="0"/>
        </w:rPr>
      </w:pPr>
      <w:r w:rsidRPr="00A0688D">
        <w:rPr>
          <w:rStyle w:val="Parties"/>
          <w:caps w:val="0"/>
        </w:rPr>
        <w:tab/>
      </w:r>
      <w:r w:rsidRPr="00A0688D">
        <w:rPr>
          <w:rStyle w:val="Parties"/>
          <w:caps w:val="0"/>
        </w:rPr>
        <w:tab/>
      </w:r>
      <w:r w:rsidR="00D16592" w:rsidRPr="00A0688D">
        <w:rPr>
          <w:rStyle w:val="Parties"/>
          <w:caps w:val="0"/>
        </w:rPr>
        <w:tab/>
      </w:r>
      <w:r w:rsidRPr="00A0688D">
        <w:rPr>
          <w:rStyle w:val="Parties"/>
          <w:caps w:val="0"/>
        </w:rPr>
        <w:tab/>
      </w:r>
      <w:r w:rsidRPr="00A0688D">
        <w:rPr>
          <w:rStyle w:val="Parties"/>
          <w:caps w:val="0"/>
        </w:rPr>
        <w:tab/>
      </w:r>
      <w:r w:rsidRPr="00A0688D">
        <w:rPr>
          <w:rStyle w:val="Parties"/>
          <w:caps w:val="0"/>
        </w:rPr>
        <w:tab/>
      </w:r>
      <w:r w:rsidR="004346F4" w:rsidRPr="00A0688D">
        <w:rPr>
          <w:rStyle w:val="Parties"/>
          <w:caps w:val="0"/>
        </w:rPr>
        <w:t xml:space="preserve">Acting </w:t>
      </w:r>
      <w:r w:rsidR="009C6441" w:rsidRPr="00A0688D">
        <w:rPr>
          <w:rStyle w:val="Parties"/>
          <w:caps w:val="0"/>
        </w:rPr>
        <w:t>Judge of t</w:t>
      </w:r>
      <w:r w:rsidR="00B7783F" w:rsidRPr="00A0688D">
        <w:rPr>
          <w:rStyle w:val="Parties"/>
          <w:caps w:val="0"/>
        </w:rPr>
        <w:t>he High Court</w:t>
      </w:r>
    </w:p>
    <w:p w14:paraId="67512177" w14:textId="77777777" w:rsidR="00A42BDA" w:rsidRPr="00A0688D" w:rsidRDefault="00A42BDA" w:rsidP="004346F4">
      <w:pPr>
        <w:tabs>
          <w:tab w:val="left" w:pos="4917"/>
        </w:tabs>
        <w:spacing w:after="0" w:line="360" w:lineRule="auto"/>
        <w:rPr>
          <w:rFonts w:ascii="Arial" w:hAnsi="Arial" w:cs="Arial"/>
          <w:sz w:val="24"/>
          <w:szCs w:val="24"/>
        </w:rPr>
      </w:pPr>
    </w:p>
    <w:p w14:paraId="2E7DC027" w14:textId="77777777" w:rsidR="002B0D1E" w:rsidRPr="00A0688D" w:rsidRDefault="002B0D1E" w:rsidP="002B0D1E">
      <w:pPr>
        <w:tabs>
          <w:tab w:val="left" w:pos="4917"/>
        </w:tabs>
        <w:spacing w:after="0" w:line="360" w:lineRule="auto"/>
        <w:ind w:left="357"/>
        <w:jc w:val="both"/>
        <w:rPr>
          <w:rFonts w:ascii="Arial" w:hAnsi="Arial" w:cs="Arial"/>
        </w:rPr>
      </w:pPr>
      <w:r w:rsidRPr="00A0688D">
        <w:rPr>
          <w:rFonts w:ascii="Arial" w:eastAsia="Arial Unicode MS" w:hAnsi="Arial" w:cs="Arial"/>
          <w:bCs/>
          <w:sz w:val="20"/>
          <w:szCs w:val="20"/>
        </w:rPr>
        <w:lastRenderedPageBreak/>
        <w:t xml:space="preserve">Delivered:  This judgement is handed down electronically by uploading it to the electronic file of this matter on CaseLines. </w:t>
      </w:r>
      <w:r w:rsidR="000D041A" w:rsidRPr="00A0688D">
        <w:rPr>
          <w:rFonts w:ascii="Arial" w:eastAsia="Arial Unicode MS" w:hAnsi="Arial" w:cs="Arial"/>
          <w:bCs/>
          <w:sz w:val="20"/>
          <w:szCs w:val="20"/>
        </w:rPr>
        <w:t>I</w:t>
      </w:r>
      <w:r w:rsidR="00BD696A" w:rsidRPr="00A0688D">
        <w:rPr>
          <w:rFonts w:ascii="Arial" w:eastAsia="Arial Unicode MS" w:hAnsi="Arial" w:cs="Arial"/>
          <w:bCs/>
          <w:sz w:val="20"/>
          <w:szCs w:val="20"/>
        </w:rPr>
        <w:t>t will be sent</w:t>
      </w:r>
      <w:r w:rsidR="00290703" w:rsidRPr="00A0688D">
        <w:rPr>
          <w:rFonts w:ascii="Arial" w:eastAsia="Arial Unicode MS" w:hAnsi="Arial" w:cs="Arial"/>
          <w:bCs/>
          <w:sz w:val="20"/>
          <w:szCs w:val="20"/>
        </w:rPr>
        <w:t xml:space="preserve"> to the p</w:t>
      </w:r>
      <w:r w:rsidR="00BD696A" w:rsidRPr="00A0688D">
        <w:rPr>
          <w:rFonts w:ascii="Arial" w:eastAsia="Arial Unicode MS" w:hAnsi="Arial" w:cs="Arial"/>
          <w:bCs/>
          <w:sz w:val="20"/>
          <w:szCs w:val="20"/>
        </w:rPr>
        <w:t xml:space="preserve">arties/their legal representatives by email. </w:t>
      </w:r>
    </w:p>
    <w:p w14:paraId="29415D8E" w14:textId="77777777" w:rsidR="00A42BDA" w:rsidRPr="00A0688D" w:rsidRDefault="00A42BDA" w:rsidP="003649CD">
      <w:pPr>
        <w:tabs>
          <w:tab w:val="left" w:pos="4917"/>
        </w:tabs>
        <w:spacing w:after="0" w:line="360" w:lineRule="auto"/>
        <w:ind w:left="357"/>
        <w:rPr>
          <w:rFonts w:ascii="Arial" w:hAnsi="Arial" w:cs="Arial"/>
          <w:sz w:val="24"/>
          <w:szCs w:val="24"/>
        </w:rPr>
      </w:pPr>
    </w:p>
    <w:p w14:paraId="4BAECBB4" w14:textId="247E6F33" w:rsidR="000A327B" w:rsidRPr="00A0688D" w:rsidRDefault="003649CD" w:rsidP="003649CD">
      <w:pPr>
        <w:tabs>
          <w:tab w:val="left" w:pos="4917"/>
        </w:tabs>
        <w:spacing w:after="0" w:line="360" w:lineRule="auto"/>
        <w:ind w:left="357"/>
        <w:rPr>
          <w:rFonts w:ascii="Arial" w:hAnsi="Arial" w:cs="Arial"/>
          <w:sz w:val="24"/>
          <w:szCs w:val="24"/>
        </w:rPr>
      </w:pPr>
      <w:r w:rsidRPr="00A0688D">
        <w:rPr>
          <w:rFonts w:ascii="Arial" w:hAnsi="Arial" w:cs="Arial"/>
          <w:sz w:val="24"/>
          <w:szCs w:val="24"/>
        </w:rPr>
        <w:t>C</w:t>
      </w:r>
      <w:r w:rsidR="00E66A18" w:rsidRPr="00A0688D">
        <w:rPr>
          <w:rFonts w:ascii="Arial" w:hAnsi="Arial" w:cs="Arial"/>
          <w:sz w:val="24"/>
          <w:szCs w:val="24"/>
        </w:rPr>
        <w:t>ounsel fo</w:t>
      </w:r>
      <w:r w:rsidR="00377FDC" w:rsidRPr="00A0688D">
        <w:rPr>
          <w:rFonts w:ascii="Arial" w:hAnsi="Arial" w:cs="Arial"/>
          <w:sz w:val="24"/>
          <w:szCs w:val="24"/>
        </w:rPr>
        <w:t xml:space="preserve">r the </w:t>
      </w:r>
      <w:r w:rsidR="00F35824" w:rsidRPr="00A0688D">
        <w:rPr>
          <w:rFonts w:ascii="Arial" w:hAnsi="Arial" w:cs="Arial"/>
          <w:sz w:val="24"/>
          <w:szCs w:val="24"/>
        </w:rPr>
        <w:t>A</w:t>
      </w:r>
      <w:r w:rsidR="00377FDC" w:rsidRPr="00A0688D">
        <w:rPr>
          <w:rFonts w:ascii="Arial" w:hAnsi="Arial" w:cs="Arial"/>
          <w:sz w:val="24"/>
          <w:szCs w:val="24"/>
        </w:rPr>
        <w:t>pplicant</w:t>
      </w:r>
      <w:r w:rsidR="004716A2" w:rsidRPr="00A0688D">
        <w:rPr>
          <w:rFonts w:ascii="Arial" w:hAnsi="Arial" w:cs="Arial"/>
          <w:sz w:val="24"/>
          <w:szCs w:val="24"/>
        </w:rPr>
        <w:t>:</w:t>
      </w:r>
      <w:r w:rsidR="00377FDC" w:rsidRPr="00A0688D">
        <w:rPr>
          <w:rFonts w:ascii="Arial" w:hAnsi="Arial" w:cs="Arial"/>
          <w:sz w:val="24"/>
          <w:szCs w:val="24"/>
        </w:rPr>
        <w:tab/>
      </w:r>
      <w:sdt>
        <w:sdtPr>
          <w:rPr>
            <w:rFonts w:ascii="Arial" w:hAnsi="Arial" w:cs="Arial"/>
            <w:sz w:val="24"/>
            <w:szCs w:val="24"/>
          </w:rPr>
          <w:alias w:val="Counsel for applicant"/>
          <w:tag w:val="Counsel for applicant"/>
          <w:id w:val="-1611119669"/>
          <w:placeholder>
            <w:docPart w:val="709DA7EF8360224887C7A1D9958D1388"/>
          </w:placeholder>
        </w:sdtPr>
        <w:sdtEndPr/>
        <w:sdtContent>
          <w:r w:rsidR="00CE3012" w:rsidRPr="00A0688D">
            <w:rPr>
              <w:rFonts w:ascii="Arial" w:hAnsi="Arial" w:cs="Arial"/>
              <w:sz w:val="24"/>
              <w:szCs w:val="24"/>
            </w:rPr>
            <w:t xml:space="preserve">Mr </w:t>
          </w:r>
          <w:r w:rsidR="008F7B60" w:rsidRPr="00A0688D">
            <w:rPr>
              <w:rFonts w:ascii="Arial" w:hAnsi="Arial" w:cs="Arial"/>
              <w:sz w:val="24"/>
              <w:szCs w:val="24"/>
            </w:rPr>
            <w:t xml:space="preserve">M </w:t>
          </w:r>
          <w:r w:rsidR="00CE3012" w:rsidRPr="00A0688D">
            <w:rPr>
              <w:rFonts w:ascii="Arial" w:hAnsi="Arial" w:cs="Arial"/>
              <w:sz w:val="24"/>
              <w:szCs w:val="24"/>
            </w:rPr>
            <w:t>De Beer</w:t>
          </w:r>
        </w:sdtContent>
      </w:sdt>
    </w:p>
    <w:p w14:paraId="0BC99E4C" w14:textId="590E3026" w:rsidR="00E20004" w:rsidRPr="00A0688D" w:rsidRDefault="00F9064E" w:rsidP="00BE500B">
      <w:pPr>
        <w:tabs>
          <w:tab w:val="left" w:pos="4917"/>
        </w:tabs>
        <w:spacing w:after="0" w:line="360" w:lineRule="auto"/>
        <w:ind w:left="4917" w:hanging="4557"/>
        <w:rPr>
          <w:rFonts w:ascii="Arial" w:hAnsi="Arial" w:cs="Arial"/>
          <w:sz w:val="24"/>
          <w:szCs w:val="24"/>
        </w:rPr>
      </w:pPr>
      <w:r w:rsidRPr="00A0688D">
        <w:rPr>
          <w:rFonts w:ascii="Arial" w:hAnsi="Arial" w:cs="Arial"/>
          <w:sz w:val="24"/>
          <w:szCs w:val="24"/>
        </w:rPr>
        <w:t>I</w:t>
      </w:r>
      <w:r w:rsidR="003649CD" w:rsidRPr="00A0688D">
        <w:rPr>
          <w:rFonts w:ascii="Arial" w:hAnsi="Arial" w:cs="Arial"/>
          <w:sz w:val="24"/>
          <w:szCs w:val="24"/>
        </w:rPr>
        <w:t xml:space="preserve">nstructed by: </w:t>
      </w:r>
      <w:r w:rsidR="00E20004" w:rsidRPr="00A0688D">
        <w:rPr>
          <w:rFonts w:ascii="Arial" w:hAnsi="Arial" w:cs="Arial"/>
          <w:sz w:val="24"/>
          <w:szCs w:val="24"/>
        </w:rPr>
        <w:tab/>
      </w:r>
      <w:sdt>
        <w:sdtPr>
          <w:rPr>
            <w:rFonts w:ascii="Arial" w:hAnsi="Arial" w:cs="Arial"/>
            <w:sz w:val="24"/>
            <w:szCs w:val="24"/>
          </w:rPr>
          <w:alias w:val="Attorneys for applicant"/>
          <w:tag w:val="Attorneys for applicant"/>
          <w:id w:val="388081750"/>
          <w:placeholder>
            <w:docPart w:val="BB3FD4633099224F9D9A2F6BAB08D6D6"/>
          </w:placeholder>
        </w:sdtPr>
        <w:sdtEndPr/>
        <w:sdtContent>
          <w:r w:rsidR="00CE3012" w:rsidRPr="00A0688D">
            <w:rPr>
              <w:rFonts w:ascii="Arial" w:hAnsi="Arial" w:cs="Arial"/>
              <w:sz w:val="24"/>
              <w:szCs w:val="24"/>
            </w:rPr>
            <w:t>Savage Jooste and Adams</w:t>
          </w:r>
        </w:sdtContent>
      </w:sdt>
      <w:r w:rsidR="00377FDC" w:rsidRPr="00A0688D">
        <w:rPr>
          <w:rFonts w:ascii="Arial" w:hAnsi="Arial" w:cs="Arial"/>
          <w:sz w:val="24"/>
          <w:szCs w:val="24"/>
        </w:rPr>
        <w:tab/>
      </w:r>
    </w:p>
    <w:p w14:paraId="50CA7E49" w14:textId="1EDEBB9A" w:rsidR="00377FDC" w:rsidRPr="00A0688D" w:rsidRDefault="000D041A" w:rsidP="00BE500B">
      <w:pPr>
        <w:tabs>
          <w:tab w:val="left" w:pos="4917"/>
        </w:tabs>
        <w:spacing w:after="0" w:line="360" w:lineRule="auto"/>
        <w:ind w:left="4917" w:hanging="4557"/>
        <w:rPr>
          <w:rFonts w:ascii="Arial" w:hAnsi="Arial" w:cs="Arial"/>
          <w:sz w:val="24"/>
          <w:szCs w:val="24"/>
        </w:rPr>
      </w:pPr>
      <w:r w:rsidRPr="00A0688D">
        <w:rPr>
          <w:rFonts w:ascii="Arial" w:hAnsi="Arial" w:cs="Arial"/>
          <w:sz w:val="24"/>
          <w:szCs w:val="24"/>
        </w:rPr>
        <w:t>Counsel</w:t>
      </w:r>
      <w:r w:rsidR="00E20004" w:rsidRPr="00A0688D">
        <w:rPr>
          <w:rFonts w:ascii="Arial" w:hAnsi="Arial" w:cs="Arial"/>
          <w:sz w:val="24"/>
          <w:szCs w:val="24"/>
        </w:rPr>
        <w:t xml:space="preserve"> </w:t>
      </w:r>
      <w:r w:rsidR="00E27B54" w:rsidRPr="00A0688D">
        <w:rPr>
          <w:rFonts w:ascii="Arial" w:hAnsi="Arial" w:cs="Arial"/>
          <w:sz w:val="24"/>
          <w:szCs w:val="24"/>
        </w:rPr>
        <w:t>for</w:t>
      </w:r>
      <w:r w:rsidR="00CE3012" w:rsidRPr="00A0688D">
        <w:rPr>
          <w:rFonts w:ascii="Arial" w:hAnsi="Arial" w:cs="Arial"/>
          <w:sz w:val="24"/>
          <w:szCs w:val="24"/>
        </w:rPr>
        <w:t xml:space="preserve"> </w:t>
      </w:r>
      <w:r w:rsidR="004C0163" w:rsidRPr="00A0688D">
        <w:rPr>
          <w:rFonts w:ascii="Arial" w:hAnsi="Arial" w:cs="Arial"/>
          <w:sz w:val="24"/>
          <w:szCs w:val="24"/>
        </w:rPr>
        <w:t>the Respondent</w:t>
      </w:r>
      <w:r w:rsidR="00377FDC" w:rsidRPr="00A0688D">
        <w:rPr>
          <w:rFonts w:ascii="Arial" w:hAnsi="Arial" w:cs="Arial"/>
          <w:sz w:val="24"/>
          <w:szCs w:val="24"/>
        </w:rPr>
        <w:t>:</w:t>
      </w:r>
      <w:r w:rsidR="00CE6300" w:rsidRPr="00A0688D">
        <w:rPr>
          <w:rFonts w:ascii="Arial" w:hAnsi="Arial" w:cs="Arial"/>
          <w:sz w:val="24"/>
          <w:szCs w:val="24"/>
        </w:rPr>
        <w:tab/>
      </w:r>
      <w:sdt>
        <w:sdtPr>
          <w:rPr>
            <w:rFonts w:ascii="Arial" w:hAnsi="Arial" w:cs="Arial"/>
            <w:sz w:val="24"/>
            <w:szCs w:val="24"/>
          </w:rPr>
          <w:alias w:val="Counsel for first respondent"/>
          <w:tag w:val="Counsel for first respondent"/>
          <w:id w:val="-879470436"/>
          <w:placeholder>
            <w:docPart w:val="2BF8DC4A052C544C8F15840650101BBC"/>
          </w:placeholder>
        </w:sdtPr>
        <w:sdtEndPr/>
        <w:sdtContent>
          <w:r w:rsidR="00CE3012" w:rsidRPr="00A0688D">
            <w:rPr>
              <w:rFonts w:ascii="Arial" w:hAnsi="Arial" w:cs="Arial"/>
              <w:sz w:val="24"/>
              <w:szCs w:val="24"/>
            </w:rPr>
            <w:t>M</w:t>
          </w:r>
          <w:r w:rsidR="008F7B60" w:rsidRPr="00A0688D">
            <w:rPr>
              <w:rFonts w:ascii="Arial" w:hAnsi="Arial" w:cs="Arial"/>
              <w:sz w:val="24"/>
              <w:szCs w:val="24"/>
            </w:rPr>
            <w:t>r M</w:t>
          </w:r>
          <w:r w:rsidR="00CE3012" w:rsidRPr="00A0688D">
            <w:rPr>
              <w:rFonts w:ascii="Arial" w:hAnsi="Arial" w:cs="Arial"/>
              <w:sz w:val="24"/>
              <w:szCs w:val="24"/>
            </w:rPr>
            <w:t xml:space="preserve"> Musandiwa</w:t>
          </w:r>
        </w:sdtContent>
      </w:sdt>
    </w:p>
    <w:p w14:paraId="035B8499" w14:textId="70FABD72" w:rsidR="003649CD" w:rsidRPr="00A0688D" w:rsidRDefault="00CE6300" w:rsidP="00E27B54">
      <w:pPr>
        <w:tabs>
          <w:tab w:val="left" w:pos="4917"/>
        </w:tabs>
        <w:spacing w:after="0" w:line="360" w:lineRule="auto"/>
        <w:ind w:left="4917" w:hanging="4557"/>
        <w:rPr>
          <w:rFonts w:ascii="Arial" w:hAnsi="Arial" w:cs="Arial"/>
          <w:sz w:val="24"/>
          <w:szCs w:val="24"/>
        </w:rPr>
      </w:pPr>
      <w:r w:rsidRPr="00A0688D">
        <w:rPr>
          <w:rFonts w:ascii="Arial" w:hAnsi="Arial" w:cs="Arial"/>
          <w:sz w:val="24"/>
          <w:szCs w:val="24"/>
        </w:rPr>
        <w:t>Instructed by:</w:t>
      </w:r>
      <w:r w:rsidRPr="00A0688D">
        <w:rPr>
          <w:rFonts w:ascii="Arial" w:hAnsi="Arial" w:cs="Arial"/>
          <w:sz w:val="24"/>
          <w:szCs w:val="24"/>
        </w:rPr>
        <w:tab/>
      </w:r>
      <w:sdt>
        <w:sdtPr>
          <w:rPr>
            <w:rFonts w:ascii="Arial" w:hAnsi="Arial" w:cs="Arial"/>
            <w:sz w:val="24"/>
            <w:szCs w:val="24"/>
          </w:rPr>
          <w:alias w:val="Attorneys for respondent"/>
          <w:tag w:val="Attorneys for respondent"/>
          <w:id w:val="1830562400"/>
          <w:placeholder>
            <w:docPart w:val="C07EADC312682040A607258B17EBA8D0"/>
          </w:placeholder>
        </w:sdtPr>
        <w:sdtEndPr/>
        <w:sdtContent>
          <w:r w:rsidR="00CE3012" w:rsidRPr="00A0688D">
            <w:rPr>
              <w:rFonts w:ascii="Arial" w:hAnsi="Arial" w:cs="Arial"/>
              <w:sz w:val="24"/>
              <w:szCs w:val="24"/>
            </w:rPr>
            <w:t>MacRobert Attorneys</w:t>
          </w:r>
        </w:sdtContent>
      </w:sdt>
      <w:r w:rsidR="00CF7942" w:rsidRPr="00A0688D">
        <w:rPr>
          <w:rFonts w:ascii="Arial" w:hAnsi="Arial" w:cs="Arial"/>
          <w:sz w:val="24"/>
          <w:szCs w:val="24"/>
        </w:rPr>
        <w:tab/>
      </w:r>
    </w:p>
    <w:p w14:paraId="68FA9F65" w14:textId="15A53497" w:rsidR="004F3075" w:rsidRPr="00A0688D" w:rsidRDefault="00C46D9C" w:rsidP="003649CD">
      <w:pPr>
        <w:tabs>
          <w:tab w:val="left" w:pos="4917"/>
        </w:tabs>
        <w:spacing w:after="0" w:line="360" w:lineRule="auto"/>
        <w:ind w:left="360"/>
        <w:rPr>
          <w:rFonts w:ascii="Arial" w:hAnsi="Arial" w:cs="Arial"/>
          <w:sz w:val="24"/>
          <w:szCs w:val="24"/>
        </w:rPr>
      </w:pPr>
      <w:r w:rsidRPr="00A0688D">
        <w:rPr>
          <w:rFonts w:ascii="Arial" w:hAnsi="Arial" w:cs="Arial"/>
          <w:sz w:val="24"/>
          <w:szCs w:val="24"/>
        </w:rPr>
        <w:t>D</w:t>
      </w:r>
      <w:r w:rsidR="002F1742" w:rsidRPr="00A0688D">
        <w:rPr>
          <w:rFonts w:ascii="Arial" w:hAnsi="Arial" w:cs="Arial"/>
          <w:sz w:val="24"/>
          <w:szCs w:val="24"/>
        </w:rPr>
        <w:t>ate of the hearing:</w:t>
      </w:r>
      <w:r w:rsidR="000A327B" w:rsidRPr="00A0688D">
        <w:rPr>
          <w:rFonts w:ascii="Arial" w:hAnsi="Arial" w:cs="Arial"/>
          <w:sz w:val="24"/>
          <w:szCs w:val="24"/>
        </w:rPr>
        <w:tab/>
      </w:r>
      <w:sdt>
        <w:sdtPr>
          <w:rPr>
            <w:rFonts w:ascii="Arial" w:hAnsi="Arial" w:cs="Arial"/>
            <w:sz w:val="24"/>
            <w:szCs w:val="24"/>
          </w:rPr>
          <w:id w:val="1221168775"/>
          <w:placeholder>
            <w:docPart w:val="FBF59EDE8E270A409E4956280A85C3F5"/>
          </w:placeholder>
          <w:date w:fullDate="2023-09-04T00:00:00Z">
            <w:dateFormat w:val="dd MMMM yyyy"/>
            <w:lid w:val="en-ZA"/>
            <w:storeMappedDataAs w:val="dateTime"/>
            <w:calendar w:val="gregorian"/>
          </w:date>
        </w:sdtPr>
        <w:sdtEndPr/>
        <w:sdtContent>
          <w:r w:rsidR="00CE3012" w:rsidRPr="00A0688D">
            <w:rPr>
              <w:rFonts w:ascii="Arial" w:hAnsi="Arial" w:cs="Arial"/>
              <w:sz w:val="24"/>
              <w:szCs w:val="24"/>
            </w:rPr>
            <w:t>04 September 2023</w:t>
          </w:r>
        </w:sdtContent>
      </w:sdt>
      <w:r w:rsidR="00F03EE2" w:rsidRPr="00A0688D">
        <w:rPr>
          <w:rFonts w:ascii="Arial" w:hAnsi="Arial" w:cs="Arial"/>
          <w:sz w:val="24"/>
          <w:szCs w:val="24"/>
        </w:rPr>
        <w:tab/>
      </w:r>
      <w:r w:rsidR="00CF7942" w:rsidRPr="00A0688D">
        <w:rPr>
          <w:rFonts w:ascii="Arial" w:hAnsi="Arial" w:cs="Arial"/>
          <w:sz w:val="24"/>
          <w:szCs w:val="24"/>
        </w:rPr>
        <w:tab/>
      </w:r>
      <w:r w:rsidR="00CF7942" w:rsidRPr="00A0688D">
        <w:rPr>
          <w:rFonts w:ascii="Arial" w:hAnsi="Arial" w:cs="Arial"/>
          <w:sz w:val="24"/>
          <w:szCs w:val="24"/>
        </w:rPr>
        <w:tab/>
      </w:r>
      <w:r w:rsidR="002F1742" w:rsidRPr="00A0688D">
        <w:rPr>
          <w:rFonts w:ascii="Arial" w:hAnsi="Arial" w:cs="Arial"/>
          <w:sz w:val="24"/>
          <w:szCs w:val="24"/>
        </w:rPr>
        <w:tab/>
      </w:r>
    </w:p>
    <w:p w14:paraId="71C1E045" w14:textId="37B8581D" w:rsidR="003649CD" w:rsidRPr="00A0688D" w:rsidRDefault="00EA61D2" w:rsidP="003649CD">
      <w:pPr>
        <w:tabs>
          <w:tab w:val="left" w:pos="4917"/>
        </w:tabs>
        <w:spacing w:after="0" w:line="360" w:lineRule="auto"/>
        <w:ind w:left="360"/>
        <w:rPr>
          <w:rFonts w:ascii="Arial" w:hAnsi="Arial" w:cs="Arial"/>
          <w:sz w:val="24"/>
          <w:szCs w:val="24"/>
        </w:rPr>
      </w:pPr>
      <w:r w:rsidRPr="00A0688D">
        <w:rPr>
          <w:rFonts w:ascii="Arial" w:hAnsi="Arial" w:cs="Arial"/>
          <w:sz w:val="24"/>
          <w:szCs w:val="24"/>
        </w:rPr>
        <w:t>Da</w:t>
      </w:r>
      <w:r w:rsidR="004F3075" w:rsidRPr="00A0688D">
        <w:rPr>
          <w:rFonts w:ascii="Arial" w:hAnsi="Arial" w:cs="Arial"/>
          <w:sz w:val="24"/>
          <w:szCs w:val="24"/>
        </w:rPr>
        <w:t>te of judgment:</w:t>
      </w:r>
      <w:r w:rsidR="00BE029D" w:rsidRPr="00A0688D">
        <w:rPr>
          <w:rFonts w:ascii="Arial" w:hAnsi="Arial" w:cs="Arial"/>
          <w:sz w:val="24"/>
          <w:szCs w:val="24"/>
        </w:rPr>
        <w:tab/>
      </w:r>
      <w:sdt>
        <w:sdtPr>
          <w:rPr>
            <w:rFonts w:ascii="Arial" w:hAnsi="Arial" w:cs="Arial"/>
            <w:sz w:val="24"/>
            <w:szCs w:val="24"/>
          </w:rPr>
          <w:id w:val="-877847384"/>
          <w:placeholder>
            <w:docPart w:val="FBF59EDE8E270A409E4956280A85C3F5"/>
          </w:placeholder>
          <w:date w:fullDate="2023-10-27T00:00:00Z">
            <w:dateFormat w:val="dd MMMM yyyy"/>
            <w:lid w:val="en-ZA"/>
            <w:storeMappedDataAs w:val="dateTime"/>
            <w:calendar w:val="gregorian"/>
          </w:date>
        </w:sdtPr>
        <w:sdtEndPr/>
        <w:sdtContent>
          <w:r w:rsidR="00C777B9">
            <w:rPr>
              <w:rFonts w:ascii="Arial" w:hAnsi="Arial" w:cs="Arial"/>
              <w:sz w:val="24"/>
              <w:szCs w:val="24"/>
              <w:lang w:val="en-ZA"/>
            </w:rPr>
            <w:t>27 October 2023</w:t>
          </w:r>
        </w:sdtContent>
      </w:sdt>
    </w:p>
    <w:p w14:paraId="35C5BD90" w14:textId="77777777" w:rsidR="003649CD" w:rsidRPr="00C37D72" w:rsidRDefault="003649CD" w:rsidP="00E27B54">
      <w:pPr>
        <w:tabs>
          <w:tab w:val="left" w:pos="4917"/>
        </w:tabs>
        <w:spacing w:before="120" w:after="120" w:line="360" w:lineRule="auto"/>
        <w:jc w:val="center"/>
        <w:rPr>
          <w:rFonts w:ascii="Arial" w:hAnsi="Arial" w:cs="Arial"/>
          <w:sz w:val="24"/>
          <w:szCs w:val="24"/>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1F01" w14:textId="77777777" w:rsidR="00E9291B" w:rsidRPr="00A0688D" w:rsidRDefault="00E9291B">
      <w:pPr>
        <w:spacing w:after="0" w:line="240" w:lineRule="auto"/>
      </w:pPr>
      <w:r w:rsidRPr="00A0688D">
        <w:separator/>
      </w:r>
    </w:p>
    <w:p w14:paraId="152D39EA" w14:textId="77777777" w:rsidR="00E9291B" w:rsidRPr="00A0688D" w:rsidRDefault="00E9291B"/>
  </w:endnote>
  <w:endnote w:type="continuationSeparator" w:id="0">
    <w:p w14:paraId="1EAC6A43" w14:textId="77777777" w:rsidR="00E9291B" w:rsidRPr="00A0688D" w:rsidRDefault="00E9291B">
      <w:pPr>
        <w:spacing w:after="0" w:line="240" w:lineRule="auto"/>
      </w:pPr>
      <w:r w:rsidRPr="00A0688D">
        <w:continuationSeparator/>
      </w:r>
    </w:p>
    <w:p w14:paraId="57755279" w14:textId="77777777" w:rsidR="00E9291B" w:rsidRPr="00A0688D" w:rsidRDefault="00E9291B"/>
  </w:endnote>
  <w:endnote w:type="continuationNotice" w:id="1">
    <w:p w14:paraId="08DF6C0C" w14:textId="77777777" w:rsidR="00E9291B" w:rsidRPr="00A0688D" w:rsidRDefault="00E92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A8AD" w14:textId="77777777" w:rsidR="00E118A4" w:rsidRPr="00A0688D" w:rsidRDefault="00E118A4" w:rsidP="00E118A4">
    <w:pPr>
      <w:pStyle w:val="Footer"/>
      <w:jc w:val="center"/>
    </w:pPr>
  </w:p>
  <w:sdt>
    <w:sdtPr>
      <w:id w:val="755403757"/>
      <w:docPartObj>
        <w:docPartGallery w:val="Page Numbers (Bottom of Page)"/>
        <w:docPartUnique/>
      </w:docPartObj>
    </w:sdtPr>
    <w:sdtEndPr/>
    <w:sdtContent>
      <w:p w14:paraId="22A1E877" w14:textId="556A7FC2" w:rsidR="004F7012" w:rsidRPr="00A0688D" w:rsidRDefault="004F7012" w:rsidP="00E118A4">
        <w:pPr>
          <w:pStyle w:val="Footer"/>
          <w:jc w:val="center"/>
        </w:pPr>
        <w:r w:rsidRPr="00A0688D">
          <w:rPr>
            <w:rFonts w:ascii="Arial" w:hAnsi="Arial" w:cs="Arial"/>
            <w:sz w:val="24"/>
            <w:szCs w:val="24"/>
          </w:rPr>
          <w:fldChar w:fldCharType="begin"/>
        </w:r>
        <w:r w:rsidRPr="00A0688D">
          <w:rPr>
            <w:rFonts w:ascii="Arial" w:hAnsi="Arial" w:cs="Arial"/>
            <w:sz w:val="24"/>
            <w:szCs w:val="24"/>
          </w:rPr>
          <w:instrText xml:space="preserve"> PAGE   \* MERGEFORMAT </w:instrText>
        </w:r>
        <w:r w:rsidRPr="00A0688D">
          <w:rPr>
            <w:rFonts w:ascii="Arial" w:hAnsi="Arial" w:cs="Arial"/>
            <w:sz w:val="24"/>
            <w:szCs w:val="24"/>
          </w:rPr>
          <w:fldChar w:fldCharType="separate"/>
        </w:r>
        <w:r w:rsidR="0001045E">
          <w:rPr>
            <w:rFonts w:ascii="Arial" w:hAnsi="Arial" w:cs="Arial"/>
            <w:noProof/>
            <w:sz w:val="24"/>
            <w:szCs w:val="24"/>
          </w:rPr>
          <w:t>2</w:t>
        </w:r>
        <w:r w:rsidRPr="00A0688D">
          <w:rPr>
            <w:rFonts w:ascii="Arial" w:hAnsi="Arial" w:cs="Arial"/>
            <w:sz w:val="24"/>
            <w:szCs w:val="24"/>
          </w:rPr>
          <w:fldChar w:fldCharType="end"/>
        </w:r>
      </w:p>
    </w:sdtContent>
  </w:sdt>
  <w:p w14:paraId="385FDB1F" w14:textId="77777777" w:rsidR="004F7012" w:rsidRPr="00A0688D" w:rsidRDefault="004F7012">
    <w:pPr>
      <w:pStyle w:val="Footer"/>
    </w:pPr>
  </w:p>
  <w:p w14:paraId="50660F73" w14:textId="77777777" w:rsidR="00853BE0" w:rsidRPr="00A0688D" w:rsidRDefault="00853B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86A8" w14:textId="77777777" w:rsidR="00E9291B" w:rsidRPr="00A0688D" w:rsidRDefault="00E9291B">
      <w:pPr>
        <w:spacing w:after="0" w:line="240" w:lineRule="auto"/>
      </w:pPr>
      <w:r w:rsidRPr="00A0688D">
        <w:separator/>
      </w:r>
    </w:p>
    <w:p w14:paraId="2552BDF0" w14:textId="77777777" w:rsidR="00E9291B" w:rsidRPr="00A0688D" w:rsidRDefault="00E9291B"/>
  </w:footnote>
  <w:footnote w:type="continuationSeparator" w:id="0">
    <w:p w14:paraId="1FF63FBC" w14:textId="77777777" w:rsidR="00E9291B" w:rsidRPr="00A0688D" w:rsidRDefault="00E9291B">
      <w:pPr>
        <w:spacing w:after="0" w:line="240" w:lineRule="auto"/>
      </w:pPr>
      <w:r w:rsidRPr="00A0688D">
        <w:continuationSeparator/>
      </w:r>
    </w:p>
    <w:p w14:paraId="44F7E4A4" w14:textId="77777777" w:rsidR="00E9291B" w:rsidRPr="00A0688D" w:rsidRDefault="00E9291B"/>
  </w:footnote>
  <w:footnote w:type="continuationNotice" w:id="1">
    <w:p w14:paraId="4B359EEA" w14:textId="77777777" w:rsidR="00E9291B" w:rsidRPr="00A0688D" w:rsidRDefault="00E9291B">
      <w:pPr>
        <w:spacing w:after="0" w:line="240" w:lineRule="auto"/>
      </w:pPr>
    </w:p>
  </w:footnote>
  <w:footnote w:id="2">
    <w:p w14:paraId="70ABC03B" w14:textId="7D36DF1C" w:rsidR="00741591" w:rsidRPr="00A0688D" w:rsidRDefault="00741591">
      <w:pPr>
        <w:pStyle w:val="FootnoteText"/>
      </w:pPr>
      <w:r w:rsidRPr="00A0688D">
        <w:rPr>
          <w:rStyle w:val="FootnoteReference"/>
        </w:rPr>
        <w:footnoteRef/>
      </w:r>
      <w:r w:rsidRPr="00A0688D">
        <w:t xml:space="preserve"> 91 of 1964</w:t>
      </w:r>
    </w:p>
  </w:footnote>
  <w:footnote w:id="3">
    <w:p w14:paraId="6A76BEE4" w14:textId="0A27FCA1" w:rsidR="00CE3012" w:rsidRPr="00A0688D" w:rsidRDefault="00CE3012">
      <w:pPr>
        <w:pStyle w:val="FootnoteText"/>
      </w:pPr>
      <w:r w:rsidRPr="00A0688D">
        <w:rPr>
          <w:rStyle w:val="FootnoteReference"/>
        </w:rPr>
        <w:footnoteRef/>
      </w:r>
      <w:r w:rsidRPr="00A0688D">
        <w:t xml:space="preserve"> 91 of 1964.</w:t>
      </w:r>
    </w:p>
  </w:footnote>
  <w:footnote w:id="4">
    <w:p w14:paraId="57E43448" w14:textId="01B3CABC" w:rsidR="00651F0D" w:rsidRPr="00A0688D" w:rsidRDefault="00651F0D">
      <w:pPr>
        <w:pStyle w:val="FootnoteText"/>
      </w:pPr>
      <w:r w:rsidRPr="00A0688D">
        <w:rPr>
          <w:rStyle w:val="FootnoteReference"/>
        </w:rPr>
        <w:footnoteRef/>
      </w:r>
      <w:r w:rsidRPr="00A0688D">
        <w:t xml:space="preserve"> 3 of 2000.</w:t>
      </w:r>
    </w:p>
  </w:footnote>
  <w:footnote w:id="5">
    <w:p w14:paraId="64AC71AE" w14:textId="378E766C" w:rsidR="00664356" w:rsidRPr="00A0688D" w:rsidRDefault="00664356">
      <w:pPr>
        <w:pStyle w:val="FootnoteText"/>
      </w:pPr>
      <w:r w:rsidRPr="00A0688D">
        <w:rPr>
          <w:rStyle w:val="FootnoteReference"/>
        </w:rPr>
        <w:footnoteRef/>
      </w:r>
      <w:r w:rsidRPr="00A0688D">
        <w:t xml:space="preserve"> </w:t>
      </w:r>
      <w:r w:rsidR="008B39C0" w:rsidRPr="00A0688D">
        <w:rPr>
          <w:i/>
          <w:iCs/>
        </w:rPr>
        <w:t>Public Protector v Mail and Guardian Ltd</w:t>
      </w:r>
      <w:r w:rsidR="008B39C0" w:rsidRPr="00A0688D">
        <w:t xml:space="preserve"> 2011 (4) SA 420 (SCA).</w:t>
      </w:r>
    </w:p>
  </w:footnote>
  <w:footnote w:id="6">
    <w:p w14:paraId="6711A42A" w14:textId="77777777" w:rsidR="00592D48" w:rsidRPr="00A0688D" w:rsidRDefault="00592D48" w:rsidP="00592D48">
      <w:pPr>
        <w:pStyle w:val="FootnoteText"/>
      </w:pPr>
      <w:r w:rsidRPr="00A0688D">
        <w:rPr>
          <w:rStyle w:val="FootnoteReference"/>
        </w:rPr>
        <w:footnoteRef/>
      </w:r>
      <w:r w:rsidRPr="00A0688D">
        <w:t xml:space="preserve"> S 1(c).</w:t>
      </w:r>
    </w:p>
  </w:footnote>
  <w:footnote w:id="7">
    <w:p w14:paraId="2AD3D8B8" w14:textId="77777777" w:rsidR="00592D48" w:rsidRPr="00A0688D" w:rsidRDefault="00592D48" w:rsidP="00592D48">
      <w:pPr>
        <w:pStyle w:val="FootnoteText"/>
      </w:pPr>
      <w:r w:rsidRPr="00A0688D">
        <w:rPr>
          <w:rStyle w:val="FootnoteReference"/>
        </w:rPr>
        <w:footnoteRef/>
      </w:r>
      <w:r w:rsidRPr="00A0688D">
        <w:t xml:space="preserve"> </w:t>
      </w:r>
      <w:r w:rsidRPr="00A0688D">
        <w:rPr>
          <w:i/>
          <w:iCs/>
        </w:rPr>
        <w:t>Fedsure Life Insurance v Greater Johannesburg Transitional Metropolitan Council</w:t>
      </w:r>
      <w:r w:rsidRPr="00A0688D">
        <w:t xml:space="preserve"> (1999 (1) SA 374 (CC) para 68.</w:t>
      </w:r>
    </w:p>
  </w:footnote>
  <w:footnote w:id="8">
    <w:p w14:paraId="1C2DCF2E" w14:textId="4C0F42E7" w:rsidR="00592D48" w:rsidRPr="00A0688D" w:rsidRDefault="00592D48" w:rsidP="00592D48">
      <w:pPr>
        <w:pStyle w:val="FootnoteText"/>
      </w:pPr>
      <w:r w:rsidRPr="00A0688D">
        <w:rPr>
          <w:rStyle w:val="FootnoteReference"/>
        </w:rPr>
        <w:footnoteRef/>
      </w:r>
      <w:r w:rsidRPr="00A0688D">
        <w:t xml:space="preserve"> </w:t>
      </w:r>
      <w:r w:rsidR="00E510DB" w:rsidRPr="00A0688D">
        <w:t>Hoexter, C. (20</w:t>
      </w:r>
      <w:r w:rsidR="00A04281" w:rsidRPr="00A0688D">
        <w:t>21</w:t>
      </w:r>
      <w:r w:rsidR="00E510DB" w:rsidRPr="00A0688D">
        <w:t xml:space="preserve">). </w:t>
      </w:r>
      <w:r w:rsidR="00E510DB" w:rsidRPr="00A0688D">
        <w:rPr>
          <w:i/>
          <w:iCs/>
        </w:rPr>
        <w:t>Administrative Law in South Africa</w:t>
      </w:r>
      <w:r w:rsidR="00E510DB" w:rsidRPr="00A0688D">
        <w:t xml:space="preserve">, Juta and Company Ltd. </w:t>
      </w:r>
      <w:r w:rsidRPr="00A0688D">
        <w:t>p 357.</w:t>
      </w:r>
    </w:p>
  </w:footnote>
  <w:footnote w:id="9">
    <w:p w14:paraId="2C2D516C" w14:textId="3BEDB7DA" w:rsidR="00B8564F" w:rsidRPr="00A0688D" w:rsidRDefault="00B8564F">
      <w:pPr>
        <w:pStyle w:val="FootnoteText"/>
      </w:pPr>
      <w:r w:rsidRPr="00A0688D">
        <w:rPr>
          <w:rStyle w:val="FootnoteReference"/>
        </w:rPr>
        <w:footnoteRef/>
      </w:r>
      <w:r w:rsidRPr="00A0688D">
        <w:t xml:space="preserve"> </w:t>
      </w:r>
      <w:r w:rsidR="00BB7508" w:rsidRPr="00A0688D">
        <w:t>Supplementary</w:t>
      </w:r>
      <w:r w:rsidRPr="00A0688D">
        <w:t xml:space="preserve"> Answering Affidavit, para 22 p 001-253.</w:t>
      </w:r>
    </w:p>
  </w:footnote>
  <w:footnote w:id="10">
    <w:p w14:paraId="02046C52" w14:textId="77777777" w:rsidR="00A37F73" w:rsidRPr="00A0688D" w:rsidRDefault="00A37F73" w:rsidP="00A37F73">
      <w:pPr>
        <w:pStyle w:val="FootnoteText"/>
      </w:pPr>
      <w:r w:rsidRPr="00A0688D">
        <w:rPr>
          <w:rStyle w:val="FootnoteReference"/>
        </w:rPr>
        <w:footnoteRef/>
      </w:r>
      <w:r w:rsidRPr="00A0688D">
        <w:t xml:space="preserve"> [1998] UKPC 9 at 8 – 9.</w:t>
      </w:r>
    </w:p>
  </w:footnote>
  <w:footnote w:id="11">
    <w:p w14:paraId="7EBC29FA" w14:textId="77777777" w:rsidR="00A37F73" w:rsidRPr="00A0688D" w:rsidRDefault="00A37F73" w:rsidP="00A37F73">
      <w:pPr>
        <w:pStyle w:val="FootnoteText"/>
      </w:pPr>
      <w:r w:rsidRPr="00A0688D">
        <w:rPr>
          <w:rStyle w:val="FootnoteReference"/>
        </w:rPr>
        <w:footnoteRef/>
      </w:r>
      <w:r w:rsidRPr="00A0688D">
        <w:t xml:space="preserve"> </w:t>
      </w:r>
      <w:r w:rsidRPr="00A0688D">
        <w:rPr>
          <w:i/>
          <w:iCs/>
        </w:rPr>
        <w:t>Standard General Insurance Company Ltd v Commissioner for Customs &amp; Excise</w:t>
      </w:r>
      <w:r w:rsidRPr="00A0688D">
        <w:t xml:space="preserve"> [2004] 2 All SA 376 (SCA).</w:t>
      </w:r>
    </w:p>
  </w:footnote>
  <w:footnote w:id="12">
    <w:p w14:paraId="13A368C2" w14:textId="77777777" w:rsidR="00A37F73" w:rsidRPr="00A0688D" w:rsidRDefault="00A37F73" w:rsidP="00A37F73">
      <w:pPr>
        <w:pStyle w:val="FootnoteText"/>
      </w:pPr>
      <w:r w:rsidRPr="00A0688D">
        <w:rPr>
          <w:rStyle w:val="FootnoteReference"/>
        </w:rPr>
        <w:footnoteRef/>
      </w:r>
      <w:r w:rsidRPr="00A0688D">
        <w:t xml:space="preserve"> J Coetzee “Incoterms: Development and legal nature – A brief overview” (2002) 13 </w:t>
      </w:r>
      <w:r w:rsidRPr="00A0688D">
        <w:rPr>
          <w:i/>
          <w:iCs/>
        </w:rPr>
        <w:t xml:space="preserve">Stell LR </w:t>
      </w:r>
      <w:r w:rsidRPr="00A0688D">
        <w:t>155 at 120.</w:t>
      </w:r>
    </w:p>
  </w:footnote>
  <w:footnote w:id="13">
    <w:p w14:paraId="7EF69FEE" w14:textId="77777777" w:rsidR="00A37F73" w:rsidRPr="00A0688D" w:rsidRDefault="00A37F73" w:rsidP="00A37F73">
      <w:pPr>
        <w:pStyle w:val="FootnoteText"/>
      </w:pPr>
      <w:r w:rsidRPr="00A0688D">
        <w:rPr>
          <w:rStyle w:val="FootnoteReference"/>
        </w:rPr>
        <w:footnoteRef/>
      </w:r>
      <w:r w:rsidRPr="00A0688D">
        <w:t xml:space="preserve"> Srivastava, Ajendra, and Ajendra Srivastava. "Standard Trade Terms." </w:t>
      </w:r>
      <w:r w:rsidRPr="00A0688D">
        <w:rPr>
          <w:i/>
          <w:iCs/>
        </w:rPr>
        <w:t>Modern Law of International Trade: Comparative Export Trade and International Harmonization</w:t>
      </w:r>
      <w:r w:rsidRPr="00A0688D">
        <w:t xml:space="preserve"> (2020): 51-78.</w:t>
      </w:r>
    </w:p>
  </w:footnote>
  <w:footnote w:id="14">
    <w:p w14:paraId="22725586" w14:textId="274F9A04" w:rsidR="00875FE6" w:rsidRPr="00A0688D" w:rsidRDefault="00875FE6" w:rsidP="00875FE6">
      <w:pPr>
        <w:pStyle w:val="FootnoteText"/>
      </w:pPr>
      <w:r w:rsidRPr="00A0688D">
        <w:rPr>
          <w:rStyle w:val="FootnoteReference"/>
        </w:rPr>
        <w:footnoteRef/>
      </w:r>
      <w:r w:rsidRPr="00A0688D">
        <w:t xml:space="preserve"> </w:t>
      </w:r>
      <w:r w:rsidR="00A04281" w:rsidRPr="00A0688D">
        <w:t xml:space="preserve">Hoexter, C. (2021). </w:t>
      </w:r>
      <w:r w:rsidR="00A04281" w:rsidRPr="00A0688D">
        <w:rPr>
          <w:i/>
          <w:iCs/>
        </w:rPr>
        <w:t>Administrative Law in South Africa</w:t>
      </w:r>
      <w:r w:rsidR="00A04281" w:rsidRPr="00A0688D">
        <w:t xml:space="preserve">, Juta and Company Ltd. </w:t>
      </w:r>
      <w:r w:rsidRPr="00A0688D">
        <w:t>p 440.</w:t>
      </w:r>
    </w:p>
  </w:footnote>
  <w:footnote w:id="15">
    <w:p w14:paraId="1747C3AF" w14:textId="77777777" w:rsidR="00875FE6" w:rsidRPr="00A0688D" w:rsidRDefault="00875FE6" w:rsidP="00875FE6">
      <w:pPr>
        <w:pStyle w:val="FootnoteText"/>
      </w:pPr>
      <w:r w:rsidRPr="00A0688D">
        <w:rPr>
          <w:rStyle w:val="FootnoteReference"/>
        </w:rPr>
        <w:footnoteRef/>
      </w:r>
      <w:r w:rsidRPr="00A0688D">
        <w:t xml:space="preserve"> 2013 (6) SA 235 (SCA) para 22.</w:t>
      </w:r>
    </w:p>
  </w:footnote>
  <w:footnote w:id="16">
    <w:p w14:paraId="372AC76C" w14:textId="77777777" w:rsidR="00875FE6" w:rsidRPr="00A0688D" w:rsidRDefault="00875FE6" w:rsidP="00875FE6">
      <w:pPr>
        <w:pStyle w:val="FootnoteText"/>
      </w:pPr>
      <w:r w:rsidRPr="00A0688D">
        <w:rPr>
          <w:rStyle w:val="FootnoteReference"/>
        </w:rPr>
        <w:footnoteRef/>
      </w:r>
      <w:r w:rsidRPr="00A0688D">
        <w:t xml:space="preserve"> [1998] ZALAC 11.</w:t>
      </w:r>
    </w:p>
  </w:footnote>
  <w:footnote w:id="17">
    <w:p w14:paraId="7149D4D5" w14:textId="77777777" w:rsidR="00FE2702" w:rsidRPr="00A0688D" w:rsidRDefault="00FE2702" w:rsidP="00FE2702">
      <w:pPr>
        <w:pStyle w:val="FootnoteText"/>
      </w:pPr>
      <w:r w:rsidRPr="00A0688D">
        <w:rPr>
          <w:rStyle w:val="FootnoteReference"/>
        </w:rPr>
        <w:footnoteRef/>
      </w:r>
      <w:r w:rsidRPr="00A0688D">
        <w:t xml:space="preserve"> </w:t>
      </w:r>
      <w:r w:rsidRPr="00A0688D">
        <w:rPr>
          <w:i/>
          <w:iCs/>
        </w:rPr>
        <w:t>Medirite (Pty) Limited v South African Pharmacy Council</w:t>
      </w:r>
      <w:r w:rsidRPr="00A0688D">
        <w:t xml:space="preserve"> [2015] ZASCA 27.</w:t>
      </w:r>
    </w:p>
  </w:footnote>
  <w:footnote w:id="18">
    <w:p w14:paraId="3876D0DD" w14:textId="77777777" w:rsidR="00FE2702" w:rsidRPr="00A0688D" w:rsidRDefault="00FE2702" w:rsidP="00FE2702">
      <w:pPr>
        <w:pStyle w:val="FootnoteText"/>
      </w:pPr>
      <w:r w:rsidRPr="00A0688D">
        <w:rPr>
          <w:rStyle w:val="FootnoteReference"/>
        </w:rPr>
        <w:footnoteRef/>
      </w:r>
      <w:r w:rsidRPr="00A0688D">
        <w:t xml:space="preserve"> </w:t>
      </w:r>
      <w:r w:rsidRPr="00A0688D">
        <w:rPr>
          <w:i/>
          <w:iCs/>
        </w:rPr>
        <w:t>Medirite (Pty) Limited v South African Pharmacy Council</w:t>
      </w:r>
      <w:r w:rsidRPr="00A0688D">
        <w:t xml:space="preserve"> [2015] ZASCA 27 para 20.</w:t>
      </w:r>
    </w:p>
  </w:footnote>
  <w:footnote w:id="19">
    <w:p w14:paraId="42C4C7BA" w14:textId="77777777" w:rsidR="00592D48" w:rsidRPr="00A0688D" w:rsidRDefault="00592D48" w:rsidP="00592D48">
      <w:pPr>
        <w:pStyle w:val="FootnoteText"/>
      </w:pPr>
      <w:r w:rsidRPr="00A0688D">
        <w:rPr>
          <w:rStyle w:val="FootnoteReference"/>
        </w:rPr>
        <w:footnoteRef/>
      </w:r>
      <w:r w:rsidRPr="00A0688D">
        <w:t xml:space="preserve"> </w:t>
      </w:r>
      <w:r w:rsidRPr="00A0688D">
        <w:rPr>
          <w:i/>
          <w:iCs/>
        </w:rPr>
        <w:t xml:space="preserve">Dumani v Nair </w:t>
      </w:r>
      <w:r w:rsidRPr="00A0688D">
        <w:t>[2012] ZASCA 196; 2013 (2) SA 274 (SCA); [2013] 2 All SA 125 (SCA)</w:t>
      </w:r>
    </w:p>
  </w:footnote>
  <w:footnote w:id="20">
    <w:p w14:paraId="122EFC2C" w14:textId="145328FE" w:rsidR="00592D48" w:rsidRPr="00A0688D" w:rsidRDefault="00592D48" w:rsidP="00592D48">
      <w:pPr>
        <w:pStyle w:val="FootnoteText"/>
      </w:pPr>
      <w:r w:rsidRPr="00A0688D">
        <w:rPr>
          <w:rStyle w:val="FootnoteReference"/>
        </w:rPr>
        <w:footnoteRef/>
      </w:r>
      <w:r w:rsidRPr="00A0688D">
        <w:t xml:space="preserve"> See discussion of this in </w:t>
      </w:r>
      <w:r w:rsidR="005152D0" w:rsidRPr="00A0688D">
        <w:t xml:space="preserve">Hoexter, C. (2021). </w:t>
      </w:r>
      <w:r w:rsidR="005152D0" w:rsidRPr="00A0688D">
        <w:rPr>
          <w:i/>
          <w:iCs/>
        </w:rPr>
        <w:t>Administrative Law in South Africa</w:t>
      </w:r>
      <w:r w:rsidR="005152D0" w:rsidRPr="00A0688D">
        <w:t xml:space="preserve">, Juta and Company Ltd. </w:t>
      </w:r>
      <w:r w:rsidRPr="00A0688D">
        <w:t>425.</w:t>
      </w:r>
    </w:p>
  </w:footnote>
  <w:footnote w:id="21">
    <w:p w14:paraId="2F8CD00B" w14:textId="77777777" w:rsidR="00592D48" w:rsidRPr="00A0688D" w:rsidRDefault="00592D48" w:rsidP="00592D48">
      <w:pPr>
        <w:pStyle w:val="FootnoteText"/>
      </w:pPr>
      <w:r w:rsidRPr="00A0688D">
        <w:rPr>
          <w:rStyle w:val="FootnoteReference"/>
        </w:rPr>
        <w:footnoteRef/>
      </w:r>
      <w:r w:rsidRPr="00A0688D">
        <w:t xml:space="preserve"> </w:t>
      </w:r>
      <w:r w:rsidRPr="00A0688D">
        <w:rPr>
          <w:i/>
          <w:iCs/>
        </w:rPr>
        <w:t>Airports Company South Africa v Tswelokgotso Trading Enterprises CC</w:t>
      </w:r>
      <w:r w:rsidRPr="00A0688D">
        <w:t xml:space="preserve"> [2018] ZAGPJHC 476; 2019 (1) SA 204 (GJ) para 12.</w:t>
      </w:r>
    </w:p>
  </w:footnote>
  <w:footnote w:id="22">
    <w:p w14:paraId="214C6116" w14:textId="12CEB659" w:rsidR="00D324DD" w:rsidRPr="00A0688D" w:rsidRDefault="00D324DD">
      <w:pPr>
        <w:pStyle w:val="FootnoteText"/>
      </w:pPr>
      <w:r w:rsidRPr="00A0688D">
        <w:rPr>
          <w:rStyle w:val="FootnoteReference"/>
        </w:rPr>
        <w:footnoteRef/>
      </w:r>
      <w:r w:rsidRPr="00A0688D">
        <w:t xml:space="preserve"> (1294/2021) [2022] ZASCA 136; [2022] 4 All SA 621 (SCA)</w:t>
      </w:r>
    </w:p>
  </w:footnote>
  <w:footnote w:id="23">
    <w:p w14:paraId="317D371A" w14:textId="22AE5AA5" w:rsidR="00903BFB" w:rsidRPr="00903BFB" w:rsidRDefault="00903BFB" w:rsidP="00903BFB">
      <w:pPr>
        <w:pStyle w:val="FootnoteText"/>
        <w:rPr>
          <w:lang w:val="en-ZA"/>
        </w:rPr>
      </w:pPr>
      <w:r w:rsidRPr="00A0688D">
        <w:rPr>
          <w:rStyle w:val="FootnoteReference"/>
        </w:rPr>
        <w:footnoteRef/>
      </w:r>
      <w:r w:rsidRPr="00A0688D">
        <w:t xml:space="preserve"> </w:t>
      </w:r>
      <w:r w:rsidRPr="00A0688D">
        <w:rPr>
          <w:i/>
          <w:iCs/>
        </w:rPr>
        <w:t>Biowatch Trust v Registrar Genetic Resources</w:t>
      </w:r>
      <w:r w:rsidRPr="00A0688D">
        <w:t xml:space="preserve"> (2009 (6) SA 232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403D" w14:textId="77777777" w:rsidR="004F7012" w:rsidRPr="00A0688D" w:rsidRDefault="004F7012" w:rsidP="00E27B54">
    <w:pPr>
      <w:pStyle w:val="Header"/>
    </w:pPr>
  </w:p>
  <w:p w14:paraId="616E3AB3" w14:textId="77777777" w:rsidR="004F7012" w:rsidRPr="00A0688D" w:rsidRDefault="004F7012">
    <w:pPr>
      <w:pStyle w:val="Header"/>
    </w:pPr>
  </w:p>
  <w:p w14:paraId="5CCEDD5C" w14:textId="77777777" w:rsidR="00853BE0" w:rsidRPr="00A0688D" w:rsidRDefault="00853B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65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67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85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A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6D526F44"/>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EE63AA"/>
    <w:multiLevelType w:val="hybridMultilevel"/>
    <w:tmpl w:val="24A2D8BE"/>
    <w:lvl w:ilvl="0" w:tplc="1D547800">
      <w:start w:val="1"/>
      <w:numFmt w:val="lowerRoman"/>
      <w:lvlText w:val="(%1)"/>
      <w:lvlJc w:val="left"/>
      <w:pPr>
        <w:ind w:left="1728" w:hanging="720"/>
      </w:pPr>
      <w:rPr>
        <w:rFonts w:hint="default"/>
      </w:rPr>
    </w:lvl>
    <w:lvl w:ilvl="1" w:tplc="04360019" w:tentative="1">
      <w:start w:val="1"/>
      <w:numFmt w:val="lowerLetter"/>
      <w:lvlText w:val="%2."/>
      <w:lvlJc w:val="left"/>
      <w:pPr>
        <w:ind w:left="2088" w:hanging="360"/>
      </w:pPr>
    </w:lvl>
    <w:lvl w:ilvl="2" w:tplc="0436001B" w:tentative="1">
      <w:start w:val="1"/>
      <w:numFmt w:val="lowerRoman"/>
      <w:lvlText w:val="%3."/>
      <w:lvlJc w:val="right"/>
      <w:pPr>
        <w:ind w:left="2808" w:hanging="180"/>
      </w:pPr>
    </w:lvl>
    <w:lvl w:ilvl="3" w:tplc="0436000F" w:tentative="1">
      <w:start w:val="1"/>
      <w:numFmt w:val="decimal"/>
      <w:lvlText w:val="%4."/>
      <w:lvlJc w:val="left"/>
      <w:pPr>
        <w:ind w:left="3528" w:hanging="360"/>
      </w:pPr>
    </w:lvl>
    <w:lvl w:ilvl="4" w:tplc="04360019" w:tentative="1">
      <w:start w:val="1"/>
      <w:numFmt w:val="lowerLetter"/>
      <w:lvlText w:val="%5."/>
      <w:lvlJc w:val="left"/>
      <w:pPr>
        <w:ind w:left="4248" w:hanging="360"/>
      </w:pPr>
    </w:lvl>
    <w:lvl w:ilvl="5" w:tplc="0436001B" w:tentative="1">
      <w:start w:val="1"/>
      <w:numFmt w:val="lowerRoman"/>
      <w:lvlText w:val="%6."/>
      <w:lvlJc w:val="right"/>
      <w:pPr>
        <w:ind w:left="4968" w:hanging="180"/>
      </w:pPr>
    </w:lvl>
    <w:lvl w:ilvl="6" w:tplc="0436000F" w:tentative="1">
      <w:start w:val="1"/>
      <w:numFmt w:val="decimal"/>
      <w:lvlText w:val="%7."/>
      <w:lvlJc w:val="left"/>
      <w:pPr>
        <w:ind w:left="5688" w:hanging="360"/>
      </w:pPr>
    </w:lvl>
    <w:lvl w:ilvl="7" w:tplc="04360019" w:tentative="1">
      <w:start w:val="1"/>
      <w:numFmt w:val="lowerLetter"/>
      <w:lvlText w:val="%8."/>
      <w:lvlJc w:val="left"/>
      <w:pPr>
        <w:ind w:left="6408" w:hanging="360"/>
      </w:pPr>
    </w:lvl>
    <w:lvl w:ilvl="8" w:tplc="0436001B" w:tentative="1">
      <w:start w:val="1"/>
      <w:numFmt w:val="lowerRoman"/>
      <w:lvlText w:val="%9."/>
      <w:lvlJc w:val="right"/>
      <w:pPr>
        <w:ind w:left="7128" w:hanging="180"/>
      </w:pPr>
    </w:lvl>
  </w:abstractNum>
  <w:abstractNum w:abstractNumId="14"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0"/>
  </w:num>
  <w:num w:numId="12">
    <w:abstractNumId w:val="18"/>
  </w:num>
  <w:num w:numId="13">
    <w:abstractNumId w:val="17"/>
  </w:num>
  <w:num w:numId="14">
    <w:abstractNumId w:val="15"/>
  </w:num>
  <w:num w:numId="15">
    <w:abstractNumId w:val="12"/>
  </w:num>
  <w:num w:numId="16">
    <w:abstractNumId w:val="17"/>
  </w:num>
  <w:num w:numId="17">
    <w:abstractNumId w:val="17"/>
  </w:num>
  <w:num w:numId="18">
    <w:abstractNumId w:val="17"/>
  </w:num>
  <w:num w:numId="19">
    <w:abstractNumId w:val="17"/>
  </w:num>
  <w:num w:numId="20">
    <w:abstractNumId w:val="16"/>
  </w:num>
  <w:num w:numId="21">
    <w:abstractNumId w:val="14"/>
  </w:num>
  <w:num w:numId="22">
    <w:abstractNumId w:val="17"/>
  </w:num>
  <w:num w:numId="23">
    <w:abstractNumId w:val="17"/>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11"/>
  </w:num>
  <w:num w:numId="46">
    <w:abstractNumId w:val="13"/>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kFAIB1ixEtAAAA"/>
  </w:docVars>
  <w:rsids>
    <w:rsidRoot w:val="00CE3012"/>
    <w:rsid w:val="0000007B"/>
    <w:rsid w:val="0000090C"/>
    <w:rsid w:val="0000112A"/>
    <w:rsid w:val="00001541"/>
    <w:rsid w:val="00001C76"/>
    <w:rsid w:val="0000244E"/>
    <w:rsid w:val="0000273A"/>
    <w:rsid w:val="000027D4"/>
    <w:rsid w:val="00002A4C"/>
    <w:rsid w:val="00004321"/>
    <w:rsid w:val="00004997"/>
    <w:rsid w:val="00004F7C"/>
    <w:rsid w:val="000055D3"/>
    <w:rsid w:val="0000567D"/>
    <w:rsid w:val="00005C66"/>
    <w:rsid w:val="00005F8E"/>
    <w:rsid w:val="00006575"/>
    <w:rsid w:val="00007ADD"/>
    <w:rsid w:val="0001045E"/>
    <w:rsid w:val="0001114D"/>
    <w:rsid w:val="00012309"/>
    <w:rsid w:val="00012BE4"/>
    <w:rsid w:val="00013233"/>
    <w:rsid w:val="00013BC8"/>
    <w:rsid w:val="0001440E"/>
    <w:rsid w:val="00015828"/>
    <w:rsid w:val="0001675C"/>
    <w:rsid w:val="00016F9B"/>
    <w:rsid w:val="000171DB"/>
    <w:rsid w:val="0001755B"/>
    <w:rsid w:val="000176C9"/>
    <w:rsid w:val="00017812"/>
    <w:rsid w:val="0002001B"/>
    <w:rsid w:val="000203E2"/>
    <w:rsid w:val="0002097D"/>
    <w:rsid w:val="00021418"/>
    <w:rsid w:val="000215B3"/>
    <w:rsid w:val="00021A13"/>
    <w:rsid w:val="00021A6E"/>
    <w:rsid w:val="00021DA5"/>
    <w:rsid w:val="00021ECC"/>
    <w:rsid w:val="00022346"/>
    <w:rsid w:val="000230BD"/>
    <w:rsid w:val="00023275"/>
    <w:rsid w:val="00023CAC"/>
    <w:rsid w:val="0002404E"/>
    <w:rsid w:val="00024DBA"/>
    <w:rsid w:val="00024E0F"/>
    <w:rsid w:val="00024F08"/>
    <w:rsid w:val="00025126"/>
    <w:rsid w:val="000257A9"/>
    <w:rsid w:val="00026DDD"/>
    <w:rsid w:val="000274E7"/>
    <w:rsid w:val="0002765A"/>
    <w:rsid w:val="00027B47"/>
    <w:rsid w:val="00030C33"/>
    <w:rsid w:val="0003109F"/>
    <w:rsid w:val="00031143"/>
    <w:rsid w:val="00031482"/>
    <w:rsid w:val="000317A3"/>
    <w:rsid w:val="00031845"/>
    <w:rsid w:val="00031EA5"/>
    <w:rsid w:val="00032425"/>
    <w:rsid w:val="00032C78"/>
    <w:rsid w:val="00032FC2"/>
    <w:rsid w:val="0003307D"/>
    <w:rsid w:val="00034E27"/>
    <w:rsid w:val="00035BF5"/>
    <w:rsid w:val="000367C1"/>
    <w:rsid w:val="00036DF7"/>
    <w:rsid w:val="000371C7"/>
    <w:rsid w:val="00037310"/>
    <w:rsid w:val="00037799"/>
    <w:rsid w:val="00037CA8"/>
    <w:rsid w:val="00040336"/>
    <w:rsid w:val="000406C2"/>
    <w:rsid w:val="00040BDF"/>
    <w:rsid w:val="00041D2B"/>
    <w:rsid w:val="00041EE7"/>
    <w:rsid w:val="000420DF"/>
    <w:rsid w:val="000422BC"/>
    <w:rsid w:val="0004354A"/>
    <w:rsid w:val="00044E45"/>
    <w:rsid w:val="000457D5"/>
    <w:rsid w:val="00046AC5"/>
    <w:rsid w:val="0005012B"/>
    <w:rsid w:val="00050627"/>
    <w:rsid w:val="000509FC"/>
    <w:rsid w:val="00051C95"/>
    <w:rsid w:val="00051D10"/>
    <w:rsid w:val="00054073"/>
    <w:rsid w:val="00055B61"/>
    <w:rsid w:val="00055BFD"/>
    <w:rsid w:val="00060196"/>
    <w:rsid w:val="00060B7B"/>
    <w:rsid w:val="00061203"/>
    <w:rsid w:val="00061325"/>
    <w:rsid w:val="00061538"/>
    <w:rsid w:val="00061B4C"/>
    <w:rsid w:val="00062130"/>
    <w:rsid w:val="00062535"/>
    <w:rsid w:val="00062922"/>
    <w:rsid w:val="00062B59"/>
    <w:rsid w:val="00062DD8"/>
    <w:rsid w:val="00062EC2"/>
    <w:rsid w:val="000637AE"/>
    <w:rsid w:val="00064763"/>
    <w:rsid w:val="000648AE"/>
    <w:rsid w:val="000649D6"/>
    <w:rsid w:val="000655A5"/>
    <w:rsid w:val="000656EF"/>
    <w:rsid w:val="00065E8F"/>
    <w:rsid w:val="000664E5"/>
    <w:rsid w:val="0006690A"/>
    <w:rsid w:val="00066A28"/>
    <w:rsid w:val="00070053"/>
    <w:rsid w:val="00070056"/>
    <w:rsid w:val="000705F4"/>
    <w:rsid w:val="00070EB1"/>
    <w:rsid w:val="00070EE2"/>
    <w:rsid w:val="00071AFC"/>
    <w:rsid w:val="0007246A"/>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49E"/>
    <w:rsid w:val="000819EA"/>
    <w:rsid w:val="0008365E"/>
    <w:rsid w:val="000837E9"/>
    <w:rsid w:val="00084058"/>
    <w:rsid w:val="00085CA1"/>
    <w:rsid w:val="00085CD1"/>
    <w:rsid w:val="0008697A"/>
    <w:rsid w:val="00087A9C"/>
    <w:rsid w:val="00090049"/>
    <w:rsid w:val="00090328"/>
    <w:rsid w:val="0009046E"/>
    <w:rsid w:val="00091185"/>
    <w:rsid w:val="0009144A"/>
    <w:rsid w:val="00091659"/>
    <w:rsid w:val="00091A89"/>
    <w:rsid w:val="00092153"/>
    <w:rsid w:val="0009232A"/>
    <w:rsid w:val="000925B2"/>
    <w:rsid w:val="00092C94"/>
    <w:rsid w:val="00093BE5"/>
    <w:rsid w:val="000941B2"/>
    <w:rsid w:val="00094262"/>
    <w:rsid w:val="00094A0D"/>
    <w:rsid w:val="00094B43"/>
    <w:rsid w:val="00096DAE"/>
    <w:rsid w:val="0009779B"/>
    <w:rsid w:val="00097D59"/>
    <w:rsid w:val="000A0079"/>
    <w:rsid w:val="000A0887"/>
    <w:rsid w:val="000A0E23"/>
    <w:rsid w:val="000A0FE8"/>
    <w:rsid w:val="000A1763"/>
    <w:rsid w:val="000A2114"/>
    <w:rsid w:val="000A327B"/>
    <w:rsid w:val="000A3ADA"/>
    <w:rsid w:val="000A3BF6"/>
    <w:rsid w:val="000A3C9A"/>
    <w:rsid w:val="000A3E11"/>
    <w:rsid w:val="000A4062"/>
    <w:rsid w:val="000A518B"/>
    <w:rsid w:val="000A53B7"/>
    <w:rsid w:val="000A5A2F"/>
    <w:rsid w:val="000A6421"/>
    <w:rsid w:val="000A65F1"/>
    <w:rsid w:val="000A7641"/>
    <w:rsid w:val="000A7755"/>
    <w:rsid w:val="000A7776"/>
    <w:rsid w:val="000B0501"/>
    <w:rsid w:val="000B0AC5"/>
    <w:rsid w:val="000B0BC7"/>
    <w:rsid w:val="000B0C19"/>
    <w:rsid w:val="000B1AF2"/>
    <w:rsid w:val="000B1AFB"/>
    <w:rsid w:val="000B21A7"/>
    <w:rsid w:val="000B2E75"/>
    <w:rsid w:val="000B4025"/>
    <w:rsid w:val="000B494A"/>
    <w:rsid w:val="000B4DEC"/>
    <w:rsid w:val="000B5A68"/>
    <w:rsid w:val="000B5ACE"/>
    <w:rsid w:val="000B5B4F"/>
    <w:rsid w:val="000B6169"/>
    <w:rsid w:val="000B6842"/>
    <w:rsid w:val="000B6F80"/>
    <w:rsid w:val="000C02F7"/>
    <w:rsid w:val="000C0779"/>
    <w:rsid w:val="000C0877"/>
    <w:rsid w:val="000C0912"/>
    <w:rsid w:val="000C0A47"/>
    <w:rsid w:val="000C0C3C"/>
    <w:rsid w:val="000C1968"/>
    <w:rsid w:val="000C2119"/>
    <w:rsid w:val="000C2246"/>
    <w:rsid w:val="000C23A9"/>
    <w:rsid w:val="000C310D"/>
    <w:rsid w:val="000C31AB"/>
    <w:rsid w:val="000C33BA"/>
    <w:rsid w:val="000C3B8D"/>
    <w:rsid w:val="000C3C4E"/>
    <w:rsid w:val="000C4263"/>
    <w:rsid w:val="000C4CCB"/>
    <w:rsid w:val="000C4FFC"/>
    <w:rsid w:val="000C523F"/>
    <w:rsid w:val="000C5474"/>
    <w:rsid w:val="000C5861"/>
    <w:rsid w:val="000C5993"/>
    <w:rsid w:val="000C6099"/>
    <w:rsid w:val="000C6A50"/>
    <w:rsid w:val="000C6AC9"/>
    <w:rsid w:val="000C74C0"/>
    <w:rsid w:val="000C7ED3"/>
    <w:rsid w:val="000D041A"/>
    <w:rsid w:val="000D1591"/>
    <w:rsid w:val="000D1DB3"/>
    <w:rsid w:val="000D205D"/>
    <w:rsid w:val="000D25D2"/>
    <w:rsid w:val="000D3D60"/>
    <w:rsid w:val="000D5431"/>
    <w:rsid w:val="000D5CB8"/>
    <w:rsid w:val="000D6A98"/>
    <w:rsid w:val="000D6CA0"/>
    <w:rsid w:val="000D7582"/>
    <w:rsid w:val="000D7CEC"/>
    <w:rsid w:val="000D7FA9"/>
    <w:rsid w:val="000E009C"/>
    <w:rsid w:val="000E07B1"/>
    <w:rsid w:val="000E13AC"/>
    <w:rsid w:val="000E1400"/>
    <w:rsid w:val="000E15F4"/>
    <w:rsid w:val="000E165F"/>
    <w:rsid w:val="000E1D89"/>
    <w:rsid w:val="000E2182"/>
    <w:rsid w:val="000E234B"/>
    <w:rsid w:val="000E2530"/>
    <w:rsid w:val="000E2944"/>
    <w:rsid w:val="000E2A1F"/>
    <w:rsid w:val="000E32BC"/>
    <w:rsid w:val="000E3B98"/>
    <w:rsid w:val="000E4066"/>
    <w:rsid w:val="000E488A"/>
    <w:rsid w:val="000E4DD3"/>
    <w:rsid w:val="000E4E88"/>
    <w:rsid w:val="000E5467"/>
    <w:rsid w:val="000E599D"/>
    <w:rsid w:val="000E62AF"/>
    <w:rsid w:val="000E7A00"/>
    <w:rsid w:val="000E7EBC"/>
    <w:rsid w:val="000F09F5"/>
    <w:rsid w:val="000F1ACD"/>
    <w:rsid w:val="000F1B91"/>
    <w:rsid w:val="000F209F"/>
    <w:rsid w:val="000F2C1D"/>
    <w:rsid w:val="000F31A6"/>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11644"/>
    <w:rsid w:val="0011276D"/>
    <w:rsid w:val="0011331A"/>
    <w:rsid w:val="00113617"/>
    <w:rsid w:val="00113E28"/>
    <w:rsid w:val="00113E97"/>
    <w:rsid w:val="00114344"/>
    <w:rsid w:val="0011435E"/>
    <w:rsid w:val="00114989"/>
    <w:rsid w:val="00115589"/>
    <w:rsid w:val="00115769"/>
    <w:rsid w:val="001167B4"/>
    <w:rsid w:val="001176BA"/>
    <w:rsid w:val="0012171D"/>
    <w:rsid w:val="001224E8"/>
    <w:rsid w:val="00122D3B"/>
    <w:rsid w:val="00123011"/>
    <w:rsid w:val="00123014"/>
    <w:rsid w:val="00123AF6"/>
    <w:rsid w:val="00124C87"/>
    <w:rsid w:val="00124DA8"/>
    <w:rsid w:val="001251F0"/>
    <w:rsid w:val="00125235"/>
    <w:rsid w:val="0012537E"/>
    <w:rsid w:val="00125639"/>
    <w:rsid w:val="00125917"/>
    <w:rsid w:val="00125A23"/>
    <w:rsid w:val="00125E7E"/>
    <w:rsid w:val="00126105"/>
    <w:rsid w:val="0012616B"/>
    <w:rsid w:val="00126196"/>
    <w:rsid w:val="0012642B"/>
    <w:rsid w:val="00126BE3"/>
    <w:rsid w:val="0012724E"/>
    <w:rsid w:val="001277ED"/>
    <w:rsid w:val="00127F08"/>
    <w:rsid w:val="00127F3D"/>
    <w:rsid w:val="0013392D"/>
    <w:rsid w:val="00133E08"/>
    <w:rsid w:val="00134ABA"/>
    <w:rsid w:val="00135565"/>
    <w:rsid w:val="00135694"/>
    <w:rsid w:val="00135882"/>
    <w:rsid w:val="00135BDB"/>
    <w:rsid w:val="00135DE6"/>
    <w:rsid w:val="00136128"/>
    <w:rsid w:val="001363C9"/>
    <w:rsid w:val="001363F0"/>
    <w:rsid w:val="00137D9B"/>
    <w:rsid w:val="00140B6F"/>
    <w:rsid w:val="00140F30"/>
    <w:rsid w:val="0014148F"/>
    <w:rsid w:val="001417B3"/>
    <w:rsid w:val="00141DD9"/>
    <w:rsid w:val="0014209A"/>
    <w:rsid w:val="0014280A"/>
    <w:rsid w:val="00143132"/>
    <w:rsid w:val="001434C3"/>
    <w:rsid w:val="001441F1"/>
    <w:rsid w:val="001453F9"/>
    <w:rsid w:val="00146135"/>
    <w:rsid w:val="00146286"/>
    <w:rsid w:val="001467AB"/>
    <w:rsid w:val="001469EB"/>
    <w:rsid w:val="001470B9"/>
    <w:rsid w:val="0014710A"/>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9E5"/>
    <w:rsid w:val="00162A08"/>
    <w:rsid w:val="00162C52"/>
    <w:rsid w:val="00162C6B"/>
    <w:rsid w:val="00164075"/>
    <w:rsid w:val="0016431F"/>
    <w:rsid w:val="00164B19"/>
    <w:rsid w:val="00164B64"/>
    <w:rsid w:val="001662E1"/>
    <w:rsid w:val="001664B3"/>
    <w:rsid w:val="00166607"/>
    <w:rsid w:val="00166C92"/>
    <w:rsid w:val="001679BD"/>
    <w:rsid w:val="00170C19"/>
    <w:rsid w:val="00170FC2"/>
    <w:rsid w:val="0017167F"/>
    <w:rsid w:val="0017215B"/>
    <w:rsid w:val="00172B6E"/>
    <w:rsid w:val="00172E1D"/>
    <w:rsid w:val="00173046"/>
    <w:rsid w:val="001734B0"/>
    <w:rsid w:val="001734B6"/>
    <w:rsid w:val="00173785"/>
    <w:rsid w:val="00173B1C"/>
    <w:rsid w:val="00173FC0"/>
    <w:rsid w:val="0017406D"/>
    <w:rsid w:val="00174099"/>
    <w:rsid w:val="00175073"/>
    <w:rsid w:val="00175560"/>
    <w:rsid w:val="00175CF6"/>
    <w:rsid w:val="00176875"/>
    <w:rsid w:val="00176E94"/>
    <w:rsid w:val="00177788"/>
    <w:rsid w:val="00177800"/>
    <w:rsid w:val="001806F2"/>
    <w:rsid w:val="00180745"/>
    <w:rsid w:val="00180852"/>
    <w:rsid w:val="00180B91"/>
    <w:rsid w:val="00181603"/>
    <w:rsid w:val="00181CC6"/>
    <w:rsid w:val="00181DC4"/>
    <w:rsid w:val="00182894"/>
    <w:rsid w:val="00182A8B"/>
    <w:rsid w:val="00182C10"/>
    <w:rsid w:val="00182C88"/>
    <w:rsid w:val="0018381F"/>
    <w:rsid w:val="00183C7D"/>
    <w:rsid w:val="0018419A"/>
    <w:rsid w:val="001843A5"/>
    <w:rsid w:val="00185B93"/>
    <w:rsid w:val="0018606E"/>
    <w:rsid w:val="00186248"/>
    <w:rsid w:val="00186737"/>
    <w:rsid w:val="0018677F"/>
    <w:rsid w:val="00186A5C"/>
    <w:rsid w:val="00186C60"/>
    <w:rsid w:val="00187295"/>
    <w:rsid w:val="00187D72"/>
    <w:rsid w:val="00187D7E"/>
    <w:rsid w:val="0019071D"/>
    <w:rsid w:val="0019113E"/>
    <w:rsid w:val="00191FEC"/>
    <w:rsid w:val="001933F8"/>
    <w:rsid w:val="00193443"/>
    <w:rsid w:val="00193B43"/>
    <w:rsid w:val="001944A1"/>
    <w:rsid w:val="00194789"/>
    <w:rsid w:val="00194931"/>
    <w:rsid w:val="001973FB"/>
    <w:rsid w:val="00197623"/>
    <w:rsid w:val="00197C5E"/>
    <w:rsid w:val="00197E07"/>
    <w:rsid w:val="001A090F"/>
    <w:rsid w:val="001A1AF2"/>
    <w:rsid w:val="001A1F92"/>
    <w:rsid w:val="001A256F"/>
    <w:rsid w:val="001A31BC"/>
    <w:rsid w:val="001A31CC"/>
    <w:rsid w:val="001A378D"/>
    <w:rsid w:val="001A393E"/>
    <w:rsid w:val="001A43D9"/>
    <w:rsid w:val="001A49A8"/>
    <w:rsid w:val="001A4BCE"/>
    <w:rsid w:val="001A5398"/>
    <w:rsid w:val="001A5C78"/>
    <w:rsid w:val="001A6C44"/>
    <w:rsid w:val="001A6F4E"/>
    <w:rsid w:val="001A7400"/>
    <w:rsid w:val="001A7720"/>
    <w:rsid w:val="001B04E0"/>
    <w:rsid w:val="001B0708"/>
    <w:rsid w:val="001B0BDA"/>
    <w:rsid w:val="001B0C8D"/>
    <w:rsid w:val="001B1693"/>
    <w:rsid w:val="001B1ACD"/>
    <w:rsid w:val="001B2183"/>
    <w:rsid w:val="001B27DE"/>
    <w:rsid w:val="001B28BA"/>
    <w:rsid w:val="001B2976"/>
    <w:rsid w:val="001B2BB9"/>
    <w:rsid w:val="001B31E0"/>
    <w:rsid w:val="001B45A0"/>
    <w:rsid w:val="001B4E95"/>
    <w:rsid w:val="001B5973"/>
    <w:rsid w:val="001B5C62"/>
    <w:rsid w:val="001B7AEF"/>
    <w:rsid w:val="001B7DDE"/>
    <w:rsid w:val="001C15CC"/>
    <w:rsid w:val="001C1F00"/>
    <w:rsid w:val="001C1F91"/>
    <w:rsid w:val="001C2169"/>
    <w:rsid w:val="001C24FE"/>
    <w:rsid w:val="001C2A6F"/>
    <w:rsid w:val="001C2A9F"/>
    <w:rsid w:val="001C38EE"/>
    <w:rsid w:val="001C46D3"/>
    <w:rsid w:val="001C487B"/>
    <w:rsid w:val="001C6102"/>
    <w:rsid w:val="001C6C6C"/>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93B"/>
    <w:rsid w:val="001D7C1E"/>
    <w:rsid w:val="001D7F17"/>
    <w:rsid w:val="001E0A24"/>
    <w:rsid w:val="001E1275"/>
    <w:rsid w:val="001E12A3"/>
    <w:rsid w:val="001E1750"/>
    <w:rsid w:val="001E17FA"/>
    <w:rsid w:val="001E1B80"/>
    <w:rsid w:val="001E261B"/>
    <w:rsid w:val="001E2B6C"/>
    <w:rsid w:val="001E39CE"/>
    <w:rsid w:val="001E3D88"/>
    <w:rsid w:val="001E4659"/>
    <w:rsid w:val="001E4C5C"/>
    <w:rsid w:val="001E571B"/>
    <w:rsid w:val="001E59B4"/>
    <w:rsid w:val="001E6423"/>
    <w:rsid w:val="001E6498"/>
    <w:rsid w:val="001F0578"/>
    <w:rsid w:val="001F1C20"/>
    <w:rsid w:val="001F2AA1"/>
    <w:rsid w:val="001F31B4"/>
    <w:rsid w:val="001F36E9"/>
    <w:rsid w:val="001F3E92"/>
    <w:rsid w:val="001F50C6"/>
    <w:rsid w:val="001F6A6D"/>
    <w:rsid w:val="001F6DFD"/>
    <w:rsid w:val="001F7084"/>
    <w:rsid w:val="001F7291"/>
    <w:rsid w:val="001F75C7"/>
    <w:rsid w:val="001F7BB2"/>
    <w:rsid w:val="001F7E75"/>
    <w:rsid w:val="00200ECD"/>
    <w:rsid w:val="002010BD"/>
    <w:rsid w:val="00201ABE"/>
    <w:rsid w:val="00202293"/>
    <w:rsid w:val="002026A5"/>
    <w:rsid w:val="002033C4"/>
    <w:rsid w:val="00203E30"/>
    <w:rsid w:val="00203E35"/>
    <w:rsid w:val="002041F1"/>
    <w:rsid w:val="0020431B"/>
    <w:rsid w:val="00204C23"/>
    <w:rsid w:val="00205606"/>
    <w:rsid w:val="0020576B"/>
    <w:rsid w:val="00205BAF"/>
    <w:rsid w:val="00205F2B"/>
    <w:rsid w:val="002062C2"/>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4AA"/>
    <w:rsid w:val="00215ACE"/>
    <w:rsid w:val="00215B79"/>
    <w:rsid w:val="00216326"/>
    <w:rsid w:val="0021697F"/>
    <w:rsid w:val="00216EE5"/>
    <w:rsid w:val="00217205"/>
    <w:rsid w:val="0021722F"/>
    <w:rsid w:val="00217D7C"/>
    <w:rsid w:val="002216B5"/>
    <w:rsid w:val="0022184C"/>
    <w:rsid w:val="0022189E"/>
    <w:rsid w:val="00221F9C"/>
    <w:rsid w:val="00223864"/>
    <w:rsid w:val="00223DCA"/>
    <w:rsid w:val="00224008"/>
    <w:rsid w:val="0022432C"/>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5202"/>
    <w:rsid w:val="002360BF"/>
    <w:rsid w:val="00236A17"/>
    <w:rsid w:val="00237A60"/>
    <w:rsid w:val="00237E63"/>
    <w:rsid w:val="002416D8"/>
    <w:rsid w:val="0024178A"/>
    <w:rsid w:val="002419E3"/>
    <w:rsid w:val="00241B78"/>
    <w:rsid w:val="00241F89"/>
    <w:rsid w:val="00242027"/>
    <w:rsid w:val="00242172"/>
    <w:rsid w:val="00243553"/>
    <w:rsid w:val="00243BCF"/>
    <w:rsid w:val="00243C9C"/>
    <w:rsid w:val="00244F62"/>
    <w:rsid w:val="00245EC4"/>
    <w:rsid w:val="0024604F"/>
    <w:rsid w:val="002464C8"/>
    <w:rsid w:val="002478CE"/>
    <w:rsid w:val="00247ECC"/>
    <w:rsid w:val="002503AB"/>
    <w:rsid w:val="0025195C"/>
    <w:rsid w:val="00251E93"/>
    <w:rsid w:val="00252206"/>
    <w:rsid w:val="00254677"/>
    <w:rsid w:val="00254995"/>
    <w:rsid w:val="00254D4F"/>
    <w:rsid w:val="0025519C"/>
    <w:rsid w:val="00256423"/>
    <w:rsid w:val="00256C8F"/>
    <w:rsid w:val="0025719A"/>
    <w:rsid w:val="00257C67"/>
    <w:rsid w:val="0026059A"/>
    <w:rsid w:val="00260E95"/>
    <w:rsid w:val="002610C4"/>
    <w:rsid w:val="0026163B"/>
    <w:rsid w:val="002622D7"/>
    <w:rsid w:val="0026271A"/>
    <w:rsid w:val="00262781"/>
    <w:rsid w:val="00262AF3"/>
    <w:rsid w:val="00263008"/>
    <w:rsid w:val="00263081"/>
    <w:rsid w:val="0026393E"/>
    <w:rsid w:val="00264144"/>
    <w:rsid w:val="002658B7"/>
    <w:rsid w:val="0026622E"/>
    <w:rsid w:val="0026627B"/>
    <w:rsid w:val="002663C9"/>
    <w:rsid w:val="002667E1"/>
    <w:rsid w:val="00266953"/>
    <w:rsid w:val="00267097"/>
    <w:rsid w:val="00267BFE"/>
    <w:rsid w:val="00270060"/>
    <w:rsid w:val="0027047E"/>
    <w:rsid w:val="00270532"/>
    <w:rsid w:val="00270589"/>
    <w:rsid w:val="00270882"/>
    <w:rsid w:val="002709BF"/>
    <w:rsid w:val="00272086"/>
    <w:rsid w:val="002724F1"/>
    <w:rsid w:val="00272876"/>
    <w:rsid w:val="00272DA7"/>
    <w:rsid w:val="00273372"/>
    <w:rsid w:val="00273C53"/>
    <w:rsid w:val="0027529F"/>
    <w:rsid w:val="00275C2F"/>
    <w:rsid w:val="00276E38"/>
    <w:rsid w:val="00276EF5"/>
    <w:rsid w:val="00280AF4"/>
    <w:rsid w:val="00280B39"/>
    <w:rsid w:val="00280CBB"/>
    <w:rsid w:val="002818B8"/>
    <w:rsid w:val="00281F02"/>
    <w:rsid w:val="00282392"/>
    <w:rsid w:val="00282465"/>
    <w:rsid w:val="00282904"/>
    <w:rsid w:val="00282A32"/>
    <w:rsid w:val="00283467"/>
    <w:rsid w:val="0028372B"/>
    <w:rsid w:val="0028390E"/>
    <w:rsid w:val="00284618"/>
    <w:rsid w:val="002846CE"/>
    <w:rsid w:val="00284A06"/>
    <w:rsid w:val="00284D39"/>
    <w:rsid w:val="00284E06"/>
    <w:rsid w:val="0028519B"/>
    <w:rsid w:val="00285CCA"/>
    <w:rsid w:val="0028604B"/>
    <w:rsid w:val="0028662C"/>
    <w:rsid w:val="00286722"/>
    <w:rsid w:val="0028683E"/>
    <w:rsid w:val="00286CB9"/>
    <w:rsid w:val="00286CEB"/>
    <w:rsid w:val="00287343"/>
    <w:rsid w:val="00290703"/>
    <w:rsid w:val="00290AF3"/>
    <w:rsid w:val="002910C2"/>
    <w:rsid w:val="002922A4"/>
    <w:rsid w:val="00292AA4"/>
    <w:rsid w:val="0029316C"/>
    <w:rsid w:val="0029337C"/>
    <w:rsid w:val="002938E0"/>
    <w:rsid w:val="002941A8"/>
    <w:rsid w:val="00294318"/>
    <w:rsid w:val="002958CA"/>
    <w:rsid w:val="002966CE"/>
    <w:rsid w:val="00297439"/>
    <w:rsid w:val="00297A1B"/>
    <w:rsid w:val="00297A86"/>
    <w:rsid w:val="002A0531"/>
    <w:rsid w:val="002A088B"/>
    <w:rsid w:val="002A2019"/>
    <w:rsid w:val="002A245F"/>
    <w:rsid w:val="002A2474"/>
    <w:rsid w:val="002A2F72"/>
    <w:rsid w:val="002A312D"/>
    <w:rsid w:val="002A380F"/>
    <w:rsid w:val="002A382D"/>
    <w:rsid w:val="002A4417"/>
    <w:rsid w:val="002A47B4"/>
    <w:rsid w:val="002A51A4"/>
    <w:rsid w:val="002A639F"/>
    <w:rsid w:val="002A6D64"/>
    <w:rsid w:val="002A77E8"/>
    <w:rsid w:val="002A7972"/>
    <w:rsid w:val="002B095A"/>
    <w:rsid w:val="002B0AC4"/>
    <w:rsid w:val="002B0D1E"/>
    <w:rsid w:val="002B1498"/>
    <w:rsid w:val="002B1900"/>
    <w:rsid w:val="002B3141"/>
    <w:rsid w:val="002B324A"/>
    <w:rsid w:val="002B35C1"/>
    <w:rsid w:val="002B3CD9"/>
    <w:rsid w:val="002B467F"/>
    <w:rsid w:val="002B5F54"/>
    <w:rsid w:val="002B635C"/>
    <w:rsid w:val="002B7099"/>
    <w:rsid w:val="002B7175"/>
    <w:rsid w:val="002C015A"/>
    <w:rsid w:val="002C0193"/>
    <w:rsid w:val="002C0295"/>
    <w:rsid w:val="002C09A7"/>
    <w:rsid w:val="002C0BEA"/>
    <w:rsid w:val="002C0FDF"/>
    <w:rsid w:val="002C117A"/>
    <w:rsid w:val="002C1606"/>
    <w:rsid w:val="002C1A43"/>
    <w:rsid w:val="002C1C08"/>
    <w:rsid w:val="002C2149"/>
    <w:rsid w:val="002C2B9A"/>
    <w:rsid w:val="002C33DF"/>
    <w:rsid w:val="002C3741"/>
    <w:rsid w:val="002C48A7"/>
    <w:rsid w:val="002C4DB8"/>
    <w:rsid w:val="002C5341"/>
    <w:rsid w:val="002C54C6"/>
    <w:rsid w:val="002C5CE4"/>
    <w:rsid w:val="002C6618"/>
    <w:rsid w:val="002C6B8F"/>
    <w:rsid w:val="002C717F"/>
    <w:rsid w:val="002C71DA"/>
    <w:rsid w:val="002C7273"/>
    <w:rsid w:val="002C7419"/>
    <w:rsid w:val="002C77AD"/>
    <w:rsid w:val="002C7851"/>
    <w:rsid w:val="002D0838"/>
    <w:rsid w:val="002D09A7"/>
    <w:rsid w:val="002D0B04"/>
    <w:rsid w:val="002D1306"/>
    <w:rsid w:val="002D1539"/>
    <w:rsid w:val="002D19A8"/>
    <w:rsid w:val="002D1D2C"/>
    <w:rsid w:val="002D2482"/>
    <w:rsid w:val="002D33EE"/>
    <w:rsid w:val="002D3CB3"/>
    <w:rsid w:val="002D40A1"/>
    <w:rsid w:val="002D421C"/>
    <w:rsid w:val="002D50D6"/>
    <w:rsid w:val="002D6F91"/>
    <w:rsid w:val="002D7F82"/>
    <w:rsid w:val="002D7FE5"/>
    <w:rsid w:val="002E0204"/>
    <w:rsid w:val="002E080F"/>
    <w:rsid w:val="002E3CF1"/>
    <w:rsid w:val="002E46AF"/>
    <w:rsid w:val="002E47C8"/>
    <w:rsid w:val="002E4BB9"/>
    <w:rsid w:val="002E5635"/>
    <w:rsid w:val="002E59FE"/>
    <w:rsid w:val="002E5A6A"/>
    <w:rsid w:val="002E63AB"/>
    <w:rsid w:val="002E66B7"/>
    <w:rsid w:val="002E6902"/>
    <w:rsid w:val="002E6A54"/>
    <w:rsid w:val="002E6ABB"/>
    <w:rsid w:val="002E6BBF"/>
    <w:rsid w:val="002E75F0"/>
    <w:rsid w:val="002E7F2B"/>
    <w:rsid w:val="002F020A"/>
    <w:rsid w:val="002F05D5"/>
    <w:rsid w:val="002F07DE"/>
    <w:rsid w:val="002F08CF"/>
    <w:rsid w:val="002F1742"/>
    <w:rsid w:val="002F196A"/>
    <w:rsid w:val="002F216F"/>
    <w:rsid w:val="002F310C"/>
    <w:rsid w:val="002F3636"/>
    <w:rsid w:val="002F4264"/>
    <w:rsid w:val="002F504B"/>
    <w:rsid w:val="002F65EC"/>
    <w:rsid w:val="002F742A"/>
    <w:rsid w:val="002F7CBE"/>
    <w:rsid w:val="002F7E23"/>
    <w:rsid w:val="003000A5"/>
    <w:rsid w:val="00300B77"/>
    <w:rsid w:val="00300C0B"/>
    <w:rsid w:val="00300E24"/>
    <w:rsid w:val="0030111F"/>
    <w:rsid w:val="00301C50"/>
    <w:rsid w:val="00303460"/>
    <w:rsid w:val="00303909"/>
    <w:rsid w:val="0030390F"/>
    <w:rsid w:val="003040A0"/>
    <w:rsid w:val="0030422C"/>
    <w:rsid w:val="003043D9"/>
    <w:rsid w:val="00304B84"/>
    <w:rsid w:val="003051BE"/>
    <w:rsid w:val="00305472"/>
    <w:rsid w:val="0030602B"/>
    <w:rsid w:val="00306510"/>
    <w:rsid w:val="00306AFF"/>
    <w:rsid w:val="00306C8D"/>
    <w:rsid w:val="00306E49"/>
    <w:rsid w:val="00310DA1"/>
    <w:rsid w:val="00310F45"/>
    <w:rsid w:val="003129AD"/>
    <w:rsid w:val="00312D8D"/>
    <w:rsid w:val="00313961"/>
    <w:rsid w:val="00313F6F"/>
    <w:rsid w:val="00314020"/>
    <w:rsid w:val="003145ED"/>
    <w:rsid w:val="0031469B"/>
    <w:rsid w:val="00314C4D"/>
    <w:rsid w:val="00314D1C"/>
    <w:rsid w:val="003151F4"/>
    <w:rsid w:val="00315700"/>
    <w:rsid w:val="0031572D"/>
    <w:rsid w:val="00315CC5"/>
    <w:rsid w:val="00317A0C"/>
    <w:rsid w:val="00320767"/>
    <w:rsid w:val="00320913"/>
    <w:rsid w:val="003214EC"/>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2266"/>
    <w:rsid w:val="00332D2F"/>
    <w:rsid w:val="0033316C"/>
    <w:rsid w:val="00334428"/>
    <w:rsid w:val="003345AF"/>
    <w:rsid w:val="00334827"/>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609B"/>
    <w:rsid w:val="003460F9"/>
    <w:rsid w:val="003478A2"/>
    <w:rsid w:val="00347E91"/>
    <w:rsid w:val="00350127"/>
    <w:rsid w:val="00351224"/>
    <w:rsid w:val="003515C7"/>
    <w:rsid w:val="003517C7"/>
    <w:rsid w:val="00351D84"/>
    <w:rsid w:val="00351E4B"/>
    <w:rsid w:val="00351F43"/>
    <w:rsid w:val="00352359"/>
    <w:rsid w:val="0035256C"/>
    <w:rsid w:val="003531AA"/>
    <w:rsid w:val="00353B52"/>
    <w:rsid w:val="00353C5E"/>
    <w:rsid w:val="0035409B"/>
    <w:rsid w:val="0035469C"/>
    <w:rsid w:val="003552CD"/>
    <w:rsid w:val="00355E22"/>
    <w:rsid w:val="00355E6A"/>
    <w:rsid w:val="00356259"/>
    <w:rsid w:val="00356319"/>
    <w:rsid w:val="00356F51"/>
    <w:rsid w:val="0035792F"/>
    <w:rsid w:val="00357A8B"/>
    <w:rsid w:val="00357D15"/>
    <w:rsid w:val="00357F9F"/>
    <w:rsid w:val="00360281"/>
    <w:rsid w:val="00360800"/>
    <w:rsid w:val="00361ED6"/>
    <w:rsid w:val="00362299"/>
    <w:rsid w:val="00362621"/>
    <w:rsid w:val="00362789"/>
    <w:rsid w:val="00362B6C"/>
    <w:rsid w:val="00362FC5"/>
    <w:rsid w:val="00363AE6"/>
    <w:rsid w:val="00363D43"/>
    <w:rsid w:val="003645E0"/>
    <w:rsid w:val="003649CD"/>
    <w:rsid w:val="00364C1B"/>
    <w:rsid w:val="0036522D"/>
    <w:rsid w:val="00365CCC"/>
    <w:rsid w:val="003660D1"/>
    <w:rsid w:val="00366245"/>
    <w:rsid w:val="00370824"/>
    <w:rsid w:val="00370BDD"/>
    <w:rsid w:val="003717B7"/>
    <w:rsid w:val="00371B13"/>
    <w:rsid w:val="00371DFF"/>
    <w:rsid w:val="00371EB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006"/>
    <w:rsid w:val="0038216C"/>
    <w:rsid w:val="00382441"/>
    <w:rsid w:val="0038376B"/>
    <w:rsid w:val="00384178"/>
    <w:rsid w:val="00384E67"/>
    <w:rsid w:val="00386C7C"/>
    <w:rsid w:val="00386E28"/>
    <w:rsid w:val="00387805"/>
    <w:rsid w:val="00387956"/>
    <w:rsid w:val="003879C5"/>
    <w:rsid w:val="003906DE"/>
    <w:rsid w:val="00390A54"/>
    <w:rsid w:val="0039103E"/>
    <w:rsid w:val="003911D9"/>
    <w:rsid w:val="00391906"/>
    <w:rsid w:val="00391ADD"/>
    <w:rsid w:val="00391E31"/>
    <w:rsid w:val="00392A1C"/>
    <w:rsid w:val="00392E9C"/>
    <w:rsid w:val="00393070"/>
    <w:rsid w:val="00393566"/>
    <w:rsid w:val="00393961"/>
    <w:rsid w:val="003939A1"/>
    <w:rsid w:val="00394CDC"/>
    <w:rsid w:val="003958F2"/>
    <w:rsid w:val="00395F53"/>
    <w:rsid w:val="0039738E"/>
    <w:rsid w:val="00397A60"/>
    <w:rsid w:val="003A016E"/>
    <w:rsid w:val="003A0B6A"/>
    <w:rsid w:val="003A0E23"/>
    <w:rsid w:val="003A164A"/>
    <w:rsid w:val="003A1758"/>
    <w:rsid w:val="003A1D39"/>
    <w:rsid w:val="003A1ECC"/>
    <w:rsid w:val="003A2136"/>
    <w:rsid w:val="003A2651"/>
    <w:rsid w:val="003A28F5"/>
    <w:rsid w:val="003A3008"/>
    <w:rsid w:val="003A41E4"/>
    <w:rsid w:val="003A4E74"/>
    <w:rsid w:val="003A5810"/>
    <w:rsid w:val="003A6096"/>
    <w:rsid w:val="003A6AF5"/>
    <w:rsid w:val="003A6E81"/>
    <w:rsid w:val="003A7A57"/>
    <w:rsid w:val="003B0BB2"/>
    <w:rsid w:val="003B0C3A"/>
    <w:rsid w:val="003B125F"/>
    <w:rsid w:val="003B12FE"/>
    <w:rsid w:val="003B1590"/>
    <w:rsid w:val="003B1E8D"/>
    <w:rsid w:val="003B2313"/>
    <w:rsid w:val="003B240B"/>
    <w:rsid w:val="003B27FF"/>
    <w:rsid w:val="003B2E9C"/>
    <w:rsid w:val="003B354E"/>
    <w:rsid w:val="003B485A"/>
    <w:rsid w:val="003B4C03"/>
    <w:rsid w:val="003B5083"/>
    <w:rsid w:val="003B5507"/>
    <w:rsid w:val="003B6352"/>
    <w:rsid w:val="003B746B"/>
    <w:rsid w:val="003C09DA"/>
    <w:rsid w:val="003C0A87"/>
    <w:rsid w:val="003C1923"/>
    <w:rsid w:val="003C197F"/>
    <w:rsid w:val="003C2304"/>
    <w:rsid w:val="003C2ECF"/>
    <w:rsid w:val="003C3FEF"/>
    <w:rsid w:val="003C429F"/>
    <w:rsid w:val="003C59B2"/>
    <w:rsid w:val="003C6792"/>
    <w:rsid w:val="003C6A3A"/>
    <w:rsid w:val="003C6B9E"/>
    <w:rsid w:val="003D0578"/>
    <w:rsid w:val="003D0AFB"/>
    <w:rsid w:val="003D1021"/>
    <w:rsid w:val="003D1355"/>
    <w:rsid w:val="003D138C"/>
    <w:rsid w:val="003D1EB3"/>
    <w:rsid w:val="003D29D4"/>
    <w:rsid w:val="003D32B7"/>
    <w:rsid w:val="003D3362"/>
    <w:rsid w:val="003D3CF6"/>
    <w:rsid w:val="003D4146"/>
    <w:rsid w:val="003D4F44"/>
    <w:rsid w:val="003D6149"/>
    <w:rsid w:val="003D625B"/>
    <w:rsid w:val="003D6303"/>
    <w:rsid w:val="003D66CB"/>
    <w:rsid w:val="003D6E7A"/>
    <w:rsid w:val="003D6EE5"/>
    <w:rsid w:val="003D70A6"/>
    <w:rsid w:val="003D714A"/>
    <w:rsid w:val="003D7511"/>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1C7"/>
    <w:rsid w:val="003E7E4A"/>
    <w:rsid w:val="003F0A9C"/>
    <w:rsid w:val="003F0D9F"/>
    <w:rsid w:val="003F131C"/>
    <w:rsid w:val="003F1583"/>
    <w:rsid w:val="003F21CD"/>
    <w:rsid w:val="003F2759"/>
    <w:rsid w:val="003F31D2"/>
    <w:rsid w:val="003F33A3"/>
    <w:rsid w:val="003F3B3D"/>
    <w:rsid w:val="003F4433"/>
    <w:rsid w:val="003F47A7"/>
    <w:rsid w:val="003F4908"/>
    <w:rsid w:val="003F5865"/>
    <w:rsid w:val="003F5DC7"/>
    <w:rsid w:val="003F64B3"/>
    <w:rsid w:val="003F672B"/>
    <w:rsid w:val="003F709B"/>
    <w:rsid w:val="003F728B"/>
    <w:rsid w:val="004004B7"/>
    <w:rsid w:val="00400C70"/>
    <w:rsid w:val="00400F7A"/>
    <w:rsid w:val="00401027"/>
    <w:rsid w:val="00401A8B"/>
    <w:rsid w:val="00402229"/>
    <w:rsid w:val="0040351A"/>
    <w:rsid w:val="00403533"/>
    <w:rsid w:val="00403BDC"/>
    <w:rsid w:val="00404B97"/>
    <w:rsid w:val="00405961"/>
    <w:rsid w:val="00407345"/>
    <w:rsid w:val="0040786B"/>
    <w:rsid w:val="004078B5"/>
    <w:rsid w:val="00407B52"/>
    <w:rsid w:val="0041001D"/>
    <w:rsid w:val="0041042A"/>
    <w:rsid w:val="0041059C"/>
    <w:rsid w:val="00410967"/>
    <w:rsid w:val="00410A2E"/>
    <w:rsid w:val="00411BC6"/>
    <w:rsid w:val="00411CAF"/>
    <w:rsid w:val="004123A8"/>
    <w:rsid w:val="004126AD"/>
    <w:rsid w:val="00413256"/>
    <w:rsid w:val="00414369"/>
    <w:rsid w:val="004143A8"/>
    <w:rsid w:val="0041453B"/>
    <w:rsid w:val="004145DD"/>
    <w:rsid w:val="004146F3"/>
    <w:rsid w:val="00414C45"/>
    <w:rsid w:val="0041542E"/>
    <w:rsid w:val="00416D00"/>
    <w:rsid w:val="00416D89"/>
    <w:rsid w:val="004179E1"/>
    <w:rsid w:val="00420705"/>
    <w:rsid w:val="0042083E"/>
    <w:rsid w:val="004214E1"/>
    <w:rsid w:val="004215F5"/>
    <w:rsid w:val="0042386D"/>
    <w:rsid w:val="00424649"/>
    <w:rsid w:val="0042492A"/>
    <w:rsid w:val="0042535C"/>
    <w:rsid w:val="004258BA"/>
    <w:rsid w:val="004263F6"/>
    <w:rsid w:val="00426DDA"/>
    <w:rsid w:val="00427058"/>
    <w:rsid w:val="004279BA"/>
    <w:rsid w:val="004304B6"/>
    <w:rsid w:val="00430F1C"/>
    <w:rsid w:val="00431036"/>
    <w:rsid w:val="00431123"/>
    <w:rsid w:val="0043115F"/>
    <w:rsid w:val="004313C4"/>
    <w:rsid w:val="004318BB"/>
    <w:rsid w:val="004319F4"/>
    <w:rsid w:val="00431F9F"/>
    <w:rsid w:val="0043244F"/>
    <w:rsid w:val="004327BE"/>
    <w:rsid w:val="00432969"/>
    <w:rsid w:val="00432AD0"/>
    <w:rsid w:val="00432FE2"/>
    <w:rsid w:val="0043388A"/>
    <w:rsid w:val="00433AA4"/>
    <w:rsid w:val="00433CE8"/>
    <w:rsid w:val="00433EAE"/>
    <w:rsid w:val="00434199"/>
    <w:rsid w:val="00434655"/>
    <w:rsid w:val="004346F4"/>
    <w:rsid w:val="00435518"/>
    <w:rsid w:val="00435F77"/>
    <w:rsid w:val="00436A31"/>
    <w:rsid w:val="0043731B"/>
    <w:rsid w:val="0043781F"/>
    <w:rsid w:val="00437B32"/>
    <w:rsid w:val="0044052D"/>
    <w:rsid w:val="00440BBC"/>
    <w:rsid w:val="00440DB7"/>
    <w:rsid w:val="00441BFE"/>
    <w:rsid w:val="00441C9F"/>
    <w:rsid w:val="004437AE"/>
    <w:rsid w:val="00443AE8"/>
    <w:rsid w:val="00443DDB"/>
    <w:rsid w:val="00444465"/>
    <w:rsid w:val="00444FEF"/>
    <w:rsid w:val="00445313"/>
    <w:rsid w:val="00445EEB"/>
    <w:rsid w:val="00446188"/>
    <w:rsid w:val="0044629B"/>
    <w:rsid w:val="004463BB"/>
    <w:rsid w:val="00447061"/>
    <w:rsid w:val="00447D02"/>
    <w:rsid w:val="00447DCA"/>
    <w:rsid w:val="00451616"/>
    <w:rsid w:val="004529FD"/>
    <w:rsid w:val="00453564"/>
    <w:rsid w:val="00454447"/>
    <w:rsid w:val="00454D07"/>
    <w:rsid w:val="00454F45"/>
    <w:rsid w:val="004552AA"/>
    <w:rsid w:val="0045595B"/>
    <w:rsid w:val="00455BD1"/>
    <w:rsid w:val="004570ED"/>
    <w:rsid w:val="00457B10"/>
    <w:rsid w:val="00457B3B"/>
    <w:rsid w:val="00460056"/>
    <w:rsid w:val="00460832"/>
    <w:rsid w:val="00461947"/>
    <w:rsid w:val="00461DB2"/>
    <w:rsid w:val="00461E4A"/>
    <w:rsid w:val="004635D7"/>
    <w:rsid w:val="0046371F"/>
    <w:rsid w:val="00463A2C"/>
    <w:rsid w:val="00464263"/>
    <w:rsid w:val="0046488B"/>
    <w:rsid w:val="004655BC"/>
    <w:rsid w:val="00465D8C"/>
    <w:rsid w:val="00466219"/>
    <w:rsid w:val="004662CB"/>
    <w:rsid w:val="0046671F"/>
    <w:rsid w:val="004669A6"/>
    <w:rsid w:val="00466E54"/>
    <w:rsid w:val="004670E1"/>
    <w:rsid w:val="00467B30"/>
    <w:rsid w:val="00470738"/>
    <w:rsid w:val="00470DBD"/>
    <w:rsid w:val="004716A2"/>
    <w:rsid w:val="004718C8"/>
    <w:rsid w:val="00471B52"/>
    <w:rsid w:val="00471C5C"/>
    <w:rsid w:val="004722D6"/>
    <w:rsid w:val="00472391"/>
    <w:rsid w:val="0047254F"/>
    <w:rsid w:val="00472D1F"/>
    <w:rsid w:val="00474816"/>
    <w:rsid w:val="00474CD8"/>
    <w:rsid w:val="00474F65"/>
    <w:rsid w:val="004757DF"/>
    <w:rsid w:val="00476116"/>
    <w:rsid w:val="0047638F"/>
    <w:rsid w:val="00476B17"/>
    <w:rsid w:val="00476B20"/>
    <w:rsid w:val="004770C1"/>
    <w:rsid w:val="0047714B"/>
    <w:rsid w:val="00477489"/>
    <w:rsid w:val="004776C5"/>
    <w:rsid w:val="004807AA"/>
    <w:rsid w:val="00480D08"/>
    <w:rsid w:val="00481114"/>
    <w:rsid w:val="00481BD4"/>
    <w:rsid w:val="0048252B"/>
    <w:rsid w:val="0048293C"/>
    <w:rsid w:val="00483B29"/>
    <w:rsid w:val="00483D1F"/>
    <w:rsid w:val="0048429E"/>
    <w:rsid w:val="004857C3"/>
    <w:rsid w:val="00485E4F"/>
    <w:rsid w:val="0048672B"/>
    <w:rsid w:val="00486E33"/>
    <w:rsid w:val="004879DC"/>
    <w:rsid w:val="00487E6A"/>
    <w:rsid w:val="00490587"/>
    <w:rsid w:val="004908ED"/>
    <w:rsid w:val="00490C49"/>
    <w:rsid w:val="00490D13"/>
    <w:rsid w:val="00490EC0"/>
    <w:rsid w:val="004913CF"/>
    <w:rsid w:val="004919CC"/>
    <w:rsid w:val="0049242B"/>
    <w:rsid w:val="0049255B"/>
    <w:rsid w:val="00492898"/>
    <w:rsid w:val="00492ACA"/>
    <w:rsid w:val="00492C00"/>
    <w:rsid w:val="00492DDD"/>
    <w:rsid w:val="004931B7"/>
    <w:rsid w:val="00494519"/>
    <w:rsid w:val="004952B8"/>
    <w:rsid w:val="00495DBD"/>
    <w:rsid w:val="0049637A"/>
    <w:rsid w:val="0049763A"/>
    <w:rsid w:val="004A0CD1"/>
    <w:rsid w:val="004A1EEA"/>
    <w:rsid w:val="004A2146"/>
    <w:rsid w:val="004A22A0"/>
    <w:rsid w:val="004A23A7"/>
    <w:rsid w:val="004A2AE2"/>
    <w:rsid w:val="004A30F4"/>
    <w:rsid w:val="004A3A6D"/>
    <w:rsid w:val="004A48C9"/>
    <w:rsid w:val="004A5E9D"/>
    <w:rsid w:val="004A634E"/>
    <w:rsid w:val="004A64A5"/>
    <w:rsid w:val="004A7560"/>
    <w:rsid w:val="004A7F43"/>
    <w:rsid w:val="004B054A"/>
    <w:rsid w:val="004B0D22"/>
    <w:rsid w:val="004B0F3C"/>
    <w:rsid w:val="004B12BC"/>
    <w:rsid w:val="004B13C7"/>
    <w:rsid w:val="004B1C72"/>
    <w:rsid w:val="004B2DBB"/>
    <w:rsid w:val="004B31DE"/>
    <w:rsid w:val="004B34FE"/>
    <w:rsid w:val="004B3ACE"/>
    <w:rsid w:val="004B3D6E"/>
    <w:rsid w:val="004B4CA8"/>
    <w:rsid w:val="004B4CF5"/>
    <w:rsid w:val="004B53DF"/>
    <w:rsid w:val="004B5796"/>
    <w:rsid w:val="004B6ADF"/>
    <w:rsid w:val="004B6D1A"/>
    <w:rsid w:val="004B75A1"/>
    <w:rsid w:val="004B7F9C"/>
    <w:rsid w:val="004C0163"/>
    <w:rsid w:val="004C01AC"/>
    <w:rsid w:val="004C02A4"/>
    <w:rsid w:val="004C1C76"/>
    <w:rsid w:val="004C204A"/>
    <w:rsid w:val="004C2B26"/>
    <w:rsid w:val="004C3347"/>
    <w:rsid w:val="004C53C0"/>
    <w:rsid w:val="004C5540"/>
    <w:rsid w:val="004C58FD"/>
    <w:rsid w:val="004C66CC"/>
    <w:rsid w:val="004C69DC"/>
    <w:rsid w:val="004C6AC9"/>
    <w:rsid w:val="004C6E59"/>
    <w:rsid w:val="004C74F7"/>
    <w:rsid w:val="004D0217"/>
    <w:rsid w:val="004D0223"/>
    <w:rsid w:val="004D08CB"/>
    <w:rsid w:val="004D0EEF"/>
    <w:rsid w:val="004D0FC2"/>
    <w:rsid w:val="004D13BB"/>
    <w:rsid w:val="004D14E8"/>
    <w:rsid w:val="004D1C21"/>
    <w:rsid w:val="004D1C9C"/>
    <w:rsid w:val="004D30B6"/>
    <w:rsid w:val="004D32C7"/>
    <w:rsid w:val="004D3438"/>
    <w:rsid w:val="004D3A9B"/>
    <w:rsid w:val="004D4131"/>
    <w:rsid w:val="004D43E9"/>
    <w:rsid w:val="004D4622"/>
    <w:rsid w:val="004D4E5C"/>
    <w:rsid w:val="004D515E"/>
    <w:rsid w:val="004D5656"/>
    <w:rsid w:val="004D6396"/>
    <w:rsid w:val="004D6C85"/>
    <w:rsid w:val="004D7A58"/>
    <w:rsid w:val="004D7EEA"/>
    <w:rsid w:val="004D7FCC"/>
    <w:rsid w:val="004E0177"/>
    <w:rsid w:val="004E12D6"/>
    <w:rsid w:val="004E1601"/>
    <w:rsid w:val="004E17C6"/>
    <w:rsid w:val="004E2EB8"/>
    <w:rsid w:val="004E320A"/>
    <w:rsid w:val="004E3372"/>
    <w:rsid w:val="004E369E"/>
    <w:rsid w:val="004E39D6"/>
    <w:rsid w:val="004E3FCB"/>
    <w:rsid w:val="004E466B"/>
    <w:rsid w:val="004E473C"/>
    <w:rsid w:val="004E564F"/>
    <w:rsid w:val="004E5BDB"/>
    <w:rsid w:val="004E5FA3"/>
    <w:rsid w:val="004E6D3E"/>
    <w:rsid w:val="004E6E9A"/>
    <w:rsid w:val="004E707C"/>
    <w:rsid w:val="004E7C38"/>
    <w:rsid w:val="004F0D67"/>
    <w:rsid w:val="004F10C9"/>
    <w:rsid w:val="004F17D1"/>
    <w:rsid w:val="004F2088"/>
    <w:rsid w:val="004F20F4"/>
    <w:rsid w:val="004F3075"/>
    <w:rsid w:val="004F35E3"/>
    <w:rsid w:val="004F3D5C"/>
    <w:rsid w:val="004F4A3E"/>
    <w:rsid w:val="004F4C43"/>
    <w:rsid w:val="004F4C56"/>
    <w:rsid w:val="004F522C"/>
    <w:rsid w:val="004F5A7D"/>
    <w:rsid w:val="004F6400"/>
    <w:rsid w:val="004F64F2"/>
    <w:rsid w:val="004F66CD"/>
    <w:rsid w:val="004F7012"/>
    <w:rsid w:val="004F77AB"/>
    <w:rsid w:val="004F78BA"/>
    <w:rsid w:val="0050026B"/>
    <w:rsid w:val="00500D77"/>
    <w:rsid w:val="005010A0"/>
    <w:rsid w:val="0050127E"/>
    <w:rsid w:val="00501896"/>
    <w:rsid w:val="00501CF8"/>
    <w:rsid w:val="00502017"/>
    <w:rsid w:val="00502030"/>
    <w:rsid w:val="00502398"/>
    <w:rsid w:val="0050263F"/>
    <w:rsid w:val="0050273E"/>
    <w:rsid w:val="005029DC"/>
    <w:rsid w:val="00502D8A"/>
    <w:rsid w:val="00504228"/>
    <w:rsid w:val="00504577"/>
    <w:rsid w:val="005046FD"/>
    <w:rsid w:val="005059F1"/>
    <w:rsid w:val="0050621F"/>
    <w:rsid w:val="00506625"/>
    <w:rsid w:val="00506B32"/>
    <w:rsid w:val="00506D1D"/>
    <w:rsid w:val="00510429"/>
    <w:rsid w:val="00510A65"/>
    <w:rsid w:val="0051104C"/>
    <w:rsid w:val="005116D8"/>
    <w:rsid w:val="00511F5F"/>
    <w:rsid w:val="00512839"/>
    <w:rsid w:val="00512CE6"/>
    <w:rsid w:val="005130A7"/>
    <w:rsid w:val="00513197"/>
    <w:rsid w:val="0051342B"/>
    <w:rsid w:val="005138EC"/>
    <w:rsid w:val="00514362"/>
    <w:rsid w:val="005148B8"/>
    <w:rsid w:val="00514EC9"/>
    <w:rsid w:val="005152D0"/>
    <w:rsid w:val="00515A23"/>
    <w:rsid w:val="00515F91"/>
    <w:rsid w:val="00516250"/>
    <w:rsid w:val="0051670F"/>
    <w:rsid w:val="00517B37"/>
    <w:rsid w:val="00520CE3"/>
    <w:rsid w:val="0052123A"/>
    <w:rsid w:val="0052132A"/>
    <w:rsid w:val="00521AF4"/>
    <w:rsid w:val="0052382C"/>
    <w:rsid w:val="00524746"/>
    <w:rsid w:val="00524A3C"/>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21"/>
    <w:rsid w:val="005427AF"/>
    <w:rsid w:val="00542ECB"/>
    <w:rsid w:val="005432BA"/>
    <w:rsid w:val="005443A5"/>
    <w:rsid w:val="005445D8"/>
    <w:rsid w:val="00544A33"/>
    <w:rsid w:val="00545312"/>
    <w:rsid w:val="00545AED"/>
    <w:rsid w:val="00546320"/>
    <w:rsid w:val="005472B3"/>
    <w:rsid w:val="005472C6"/>
    <w:rsid w:val="005503B4"/>
    <w:rsid w:val="00550C11"/>
    <w:rsid w:val="00550DE7"/>
    <w:rsid w:val="005514BB"/>
    <w:rsid w:val="005516B5"/>
    <w:rsid w:val="00551F73"/>
    <w:rsid w:val="00551FFB"/>
    <w:rsid w:val="005522B5"/>
    <w:rsid w:val="00552301"/>
    <w:rsid w:val="0055269F"/>
    <w:rsid w:val="00553046"/>
    <w:rsid w:val="005530EB"/>
    <w:rsid w:val="00553E62"/>
    <w:rsid w:val="0055412C"/>
    <w:rsid w:val="00554AB0"/>
    <w:rsid w:val="005550B9"/>
    <w:rsid w:val="0055561C"/>
    <w:rsid w:val="00555CC7"/>
    <w:rsid w:val="0055624F"/>
    <w:rsid w:val="0055629C"/>
    <w:rsid w:val="005564FB"/>
    <w:rsid w:val="00556AF7"/>
    <w:rsid w:val="00556C84"/>
    <w:rsid w:val="00557981"/>
    <w:rsid w:val="00560148"/>
    <w:rsid w:val="0056016F"/>
    <w:rsid w:val="005605A2"/>
    <w:rsid w:val="00560637"/>
    <w:rsid w:val="0056080F"/>
    <w:rsid w:val="00560EDE"/>
    <w:rsid w:val="00561042"/>
    <w:rsid w:val="005610C7"/>
    <w:rsid w:val="005613DA"/>
    <w:rsid w:val="00561C91"/>
    <w:rsid w:val="00561EC6"/>
    <w:rsid w:val="0056222E"/>
    <w:rsid w:val="005622E8"/>
    <w:rsid w:val="00562FA3"/>
    <w:rsid w:val="00565011"/>
    <w:rsid w:val="0056506E"/>
    <w:rsid w:val="005659D3"/>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3DCB"/>
    <w:rsid w:val="00573EB4"/>
    <w:rsid w:val="00573F81"/>
    <w:rsid w:val="0057496C"/>
    <w:rsid w:val="005749A3"/>
    <w:rsid w:val="00574A7F"/>
    <w:rsid w:val="00576400"/>
    <w:rsid w:val="00576774"/>
    <w:rsid w:val="00576BA0"/>
    <w:rsid w:val="00577189"/>
    <w:rsid w:val="005776A0"/>
    <w:rsid w:val="00580713"/>
    <w:rsid w:val="005823F5"/>
    <w:rsid w:val="00582C91"/>
    <w:rsid w:val="00583542"/>
    <w:rsid w:val="005837EF"/>
    <w:rsid w:val="00583B31"/>
    <w:rsid w:val="00583FEE"/>
    <w:rsid w:val="00584380"/>
    <w:rsid w:val="0058496C"/>
    <w:rsid w:val="00584A01"/>
    <w:rsid w:val="00584A5C"/>
    <w:rsid w:val="00585A34"/>
    <w:rsid w:val="00586108"/>
    <w:rsid w:val="00586BF6"/>
    <w:rsid w:val="00586FBD"/>
    <w:rsid w:val="0059073A"/>
    <w:rsid w:val="00590860"/>
    <w:rsid w:val="00590C67"/>
    <w:rsid w:val="00592D48"/>
    <w:rsid w:val="00593058"/>
    <w:rsid w:val="00593173"/>
    <w:rsid w:val="005939A3"/>
    <w:rsid w:val="005939D5"/>
    <w:rsid w:val="00594EF2"/>
    <w:rsid w:val="00594F48"/>
    <w:rsid w:val="00595608"/>
    <w:rsid w:val="00595A3C"/>
    <w:rsid w:val="00596491"/>
    <w:rsid w:val="00596D68"/>
    <w:rsid w:val="00596F41"/>
    <w:rsid w:val="005977F1"/>
    <w:rsid w:val="00597E26"/>
    <w:rsid w:val="005A037D"/>
    <w:rsid w:val="005A0446"/>
    <w:rsid w:val="005A0590"/>
    <w:rsid w:val="005A0C98"/>
    <w:rsid w:val="005A192B"/>
    <w:rsid w:val="005A1FED"/>
    <w:rsid w:val="005A2A60"/>
    <w:rsid w:val="005A2F74"/>
    <w:rsid w:val="005A36AB"/>
    <w:rsid w:val="005A3D6F"/>
    <w:rsid w:val="005A3D89"/>
    <w:rsid w:val="005A4806"/>
    <w:rsid w:val="005A4A91"/>
    <w:rsid w:val="005A4DBC"/>
    <w:rsid w:val="005A53A1"/>
    <w:rsid w:val="005A5578"/>
    <w:rsid w:val="005A5684"/>
    <w:rsid w:val="005A6A20"/>
    <w:rsid w:val="005A6B51"/>
    <w:rsid w:val="005A77BF"/>
    <w:rsid w:val="005A77E6"/>
    <w:rsid w:val="005A7A04"/>
    <w:rsid w:val="005A7C9B"/>
    <w:rsid w:val="005B017D"/>
    <w:rsid w:val="005B0B37"/>
    <w:rsid w:val="005B0E94"/>
    <w:rsid w:val="005B1A7C"/>
    <w:rsid w:val="005B1C25"/>
    <w:rsid w:val="005B2964"/>
    <w:rsid w:val="005B2C4B"/>
    <w:rsid w:val="005B3E47"/>
    <w:rsid w:val="005B4660"/>
    <w:rsid w:val="005B569E"/>
    <w:rsid w:val="005B5859"/>
    <w:rsid w:val="005B5B1B"/>
    <w:rsid w:val="005B5D13"/>
    <w:rsid w:val="005B7466"/>
    <w:rsid w:val="005C0D13"/>
    <w:rsid w:val="005C113B"/>
    <w:rsid w:val="005C1415"/>
    <w:rsid w:val="005C1523"/>
    <w:rsid w:val="005C1882"/>
    <w:rsid w:val="005C1B6B"/>
    <w:rsid w:val="005C216C"/>
    <w:rsid w:val="005C22CF"/>
    <w:rsid w:val="005C3156"/>
    <w:rsid w:val="005C3CC6"/>
    <w:rsid w:val="005C4B77"/>
    <w:rsid w:val="005C54E0"/>
    <w:rsid w:val="005C58A6"/>
    <w:rsid w:val="005C598D"/>
    <w:rsid w:val="005C6D14"/>
    <w:rsid w:val="005C7540"/>
    <w:rsid w:val="005D0A05"/>
    <w:rsid w:val="005D0CFD"/>
    <w:rsid w:val="005D0E00"/>
    <w:rsid w:val="005D128F"/>
    <w:rsid w:val="005D16CB"/>
    <w:rsid w:val="005D1748"/>
    <w:rsid w:val="005D1C38"/>
    <w:rsid w:val="005D20DB"/>
    <w:rsid w:val="005D2FFF"/>
    <w:rsid w:val="005D4337"/>
    <w:rsid w:val="005D43BE"/>
    <w:rsid w:val="005D487D"/>
    <w:rsid w:val="005D4D04"/>
    <w:rsid w:val="005D4ED7"/>
    <w:rsid w:val="005D5215"/>
    <w:rsid w:val="005D538D"/>
    <w:rsid w:val="005D5A7D"/>
    <w:rsid w:val="005D620D"/>
    <w:rsid w:val="005D6A6C"/>
    <w:rsid w:val="005D6D4F"/>
    <w:rsid w:val="005D7C43"/>
    <w:rsid w:val="005E0175"/>
    <w:rsid w:val="005E1326"/>
    <w:rsid w:val="005E1472"/>
    <w:rsid w:val="005E16C2"/>
    <w:rsid w:val="005E24E0"/>
    <w:rsid w:val="005E279F"/>
    <w:rsid w:val="005E30E2"/>
    <w:rsid w:val="005E3464"/>
    <w:rsid w:val="005E4AAB"/>
    <w:rsid w:val="005E4B73"/>
    <w:rsid w:val="005E4DDB"/>
    <w:rsid w:val="005E6808"/>
    <w:rsid w:val="005E708A"/>
    <w:rsid w:val="005E72F0"/>
    <w:rsid w:val="005E762D"/>
    <w:rsid w:val="005E76DE"/>
    <w:rsid w:val="005F0F02"/>
    <w:rsid w:val="005F0FE2"/>
    <w:rsid w:val="005F11E9"/>
    <w:rsid w:val="005F134B"/>
    <w:rsid w:val="005F168F"/>
    <w:rsid w:val="005F1E3E"/>
    <w:rsid w:val="005F224D"/>
    <w:rsid w:val="005F23B3"/>
    <w:rsid w:val="005F2527"/>
    <w:rsid w:val="005F255F"/>
    <w:rsid w:val="005F2DDF"/>
    <w:rsid w:val="005F2F2D"/>
    <w:rsid w:val="005F327F"/>
    <w:rsid w:val="005F3935"/>
    <w:rsid w:val="005F43A1"/>
    <w:rsid w:val="005F475C"/>
    <w:rsid w:val="005F4B36"/>
    <w:rsid w:val="005F58D3"/>
    <w:rsid w:val="005F6083"/>
    <w:rsid w:val="005F6328"/>
    <w:rsid w:val="005F6347"/>
    <w:rsid w:val="005F6632"/>
    <w:rsid w:val="005F741D"/>
    <w:rsid w:val="005F7454"/>
    <w:rsid w:val="005F770C"/>
    <w:rsid w:val="005F786D"/>
    <w:rsid w:val="005F7F1A"/>
    <w:rsid w:val="006005A3"/>
    <w:rsid w:val="00600A1B"/>
    <w:rsid w:val="00602A1B"/>
    <w:rsid w:val="0060366A"/>
    <w:rsid w:val="006038D0"/>
    <w:rsid w:val="006038E8"/>
    <w:rsid w:val="006043B4"/>
    <w:rsid w:val="006044F8"/>
    <w:rsid w:val="006053B9"/>
    <w:rsid w:val="0060585E"/>
    <w:rsid w:val="00605B49"/>
    <w:rsid w:val="00605E51"/>
    <w:rsid w:val="006066C1"/>
    <w:rsid w:val="00606A85"/>
    <w:rsid w:val="00606F4C"/>
    <w:rsid w:val="0060711A"/>
    <w:rsid w:val="006079E3"/>
    <w:rsid w:val="00607C38"/>
    <w:rsid w:val="00607C74"/>
    <w:rsid w:val="006107BF"/>
    <w:rsid w:val="00610998"/>
    <w:rsid w:val="00611D0E"/>
    <w:rsid w:val="00611F53"/>
    <w:rsid w:val="00612912"/>
    <w:rsid w:val="00613A5E"/>
    <w:rsid w:val="00613B36"/>
    <w:rsid w:val="0061413A"/>
    <w:rsid w:val="0061492A"/>
    <w:rsid w:val="00614B54"/>
    <w:rsid w:val="0061640A"/>
    <w:rsid w:val="00616866"/>
    <w:rsid w:val="00616F8A"/>
    <w:rsid w:val="00620EEE"/>
    <w:rsid w:val="00620FD2"/>
    <w:rsid w:val="0062123B"/>
    <w:rsid w:val="006217FA"/>
    <w:rsid w:val="0062235B"/>
    <w:rsid w:val="006225F0"/>
    <w:rsid w:val="00622717"/>
    <w:rsid w:val="00623AD0"/>
    <w:rsid w:val="00624CE5"/>
    <w:rsid w:val="00624D53"/>
    <w:rsid w:val="00625060"/>
    <w:rsid w:val="00625626"/>
    <w:rsid w:val="00625634"/>
    <w:rsid w:val="00625A31"/>
    <w:rsid w:val="00625C02"/>
    <w:rsid w:val="006263C4"/>
    <w:rsid w:val="00626DFE"/>
    <w:rsid w:val="00626ED8"/>
    <w:rsid w:val="00627F68"/>
    <w:rsid w:val="00630F63"/>
    <w:rsid w:val="00630FED"/>
    <w:rsid w:val="0063100D"/>
    <w:rsid w:val="006311CF"/>
    <w:rsid w:val="006318EA"/>
    <w:rsid w:val="00631DA2"/>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14D0"/>
    <w:rsid w:val="006415C7"/>
    <w:rsid w:val="00641AA7"/>
    <w:rsid w:val="00641F90"/>
    <w:rsid w:val="006422CB"/>
    <w:rsid w:val="00642520"/>
    <w:rsid w:val="00642699"/>
    <w:rsid w:val="006429BA"/>
    <w:rsid w:val="006438A7"/>
    <w:rsid w:val="00643AAD"/>
    <w:rsid w:val="00643CBA"/>
    <w:rsid w:val="00645179"/>
    <w:rsid w:val="00645D36"/>
    <w:rsid w:val="00645D67"/>
    <w:rsid w:val="00646777"/>
    <w:rsid w:val="00646D05"/>
    <w:rsid w:val="0065021B"/>
    <w:rsid w:val="006508B5"/>
    <w:rsid w:val="00651319"/>
    <w:rsid w:val="00651F0D"/>
    <w:rsid w:val="00652ED0"/>
    <w:rsid w:val="0065314C"/>
    <w:rsid w:val="0065373C"/>
    <w:rsid w:val="00653DA5"/>
    <w:rsid w:val="00653E55"/>
    <w:rsid w:val="006540B2"/>
    <w:rsid w:val="0065472B"/>
    <w:rsid w:val="00655C9D"/>
    <w:rsid w:val="00657545"/>
    <w:rsid w:val="0065773B"/>
    <w:rsid w:val="00660472"/>
    <w:rsid w:val="00660BDB"/>
    <w:rsid w:val="00660DFA"/>
    <w:rsid w:val="00660F44"/>
    <w:rsid w:val="00661747"/>
    <w:rsid w:val="0066289A"/>
    <w:rsid w:val="00662DF2"/>
    <w:rsid w:val="00664356"/>
    <w:rsid w:val="00664494"/>
    <w:rsid w:val="00664792"/>
    <w:rsid w:val="006648A6"/>
    <w:rsid w:val="00664BF5"/>
    <w:rsid w:val="00664C78"/>
    <w:rsid w:val="006651CC"/>
    <w:rsid w:val="00665539"/>
    <w:rsid w:val="0066573F"/>
    <w:rsid w:val="00666066"/>
    <w:rsid w:val="006665B5"/>
    <w:rsid w:val="00667393"/>
    <w:rsid w:val="006673FA"/>
    <w:rsid w:val="00667900"/>
    <w:rsid w:val="00667976"/>
    <w:rsid w:val="00667CCB"/>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06D"/>
    <w:rsid w:val="00690771"/>
    <w:rsid w:val="00690A66"/>
    <w:rsid w:val="006915DA"/>
    <w:rsid w:val="00692613"/>
    <w:rsid w:val="00693D7B"/>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B00A3"/>
    <w:rsid w:val="006B0DC9"/>
    <w:rsid w:val="006B19F5"/>
    <w:rsid w:val="006B2BE2"/>
    <w:rsid w:val="006B3049"/>
    <w:rsid w:val="006B34D1"/>
    <w:rsid w:val="006B3633"/>
    <w:rsid w:val="006B40CD"/>
    <w:rsid w:val="006B415A"/>
    <w:rsid w:val="006B41A7"/>
    <w:rsid w:val="006B57E3"/>
    <w:rsid w:val="006B58E1"/>
    <w:rsid w:val="006B60AE"/>
    <w:rsid w:val="006B6AD9"/>
    <w:rsid w:val="006C0019"/>
    <w:rsid w:val="006C08A0"/>
    <w:rsid w:val="006C1EB4"/>
    <w:rsid w:val="006C1FCA"/>
    <w:rsid w:val="006C23DB"/>
    <w:rsid w:val="006C2C99"/>
    <w:rsid w:val="006C375E"/>
    <w:rsid w:val="006C3A88"/>
    <w:rsid w:val="006C4D52"/>
    <w:rsid w:val="006C4D91"/>
    <w:rsid w:val="006C52DB"/>
    <w:rsid w:val="006C68C5"/>
    <w:rsid w:val="006C6B98"/>
    <w:rsid w:val="006C70D7"/>
    <w:rsid w:val="006C72C7"/>
    <w:rsid w:val="006C7FBA"/>
    <w:rsid w:val="006D01D1"/>
    <w:rsid w:val="006D2AD6"/>
    <w:rsid w:val="006D3D42"/>
    <w:rsid w:val="006D429F"/>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18FA"/>
    <w:rsid w:val="006E1974"/>
    <w:rsid w:val="006E215A"/>
    <w:rsid w:val="006E3709"/>
    <w:rsid w:val="006E48C2"/>
    <w:rsid w:val="006E4AAB"/>
    <w:rsid w:val="006E527B"/>
    <w:rsid w:val="006E5309"/>
    <w:rsid w:val="006E5983"/>
    <w:rsid w:val="006E5CCB"/>
    <w:rsid w:val="006E6BFD"/>
    <w:rsid w:val="006F00F9"/>
    <w:rsid w:val="006F06E0"/>
    <w:rsid w:val="006F0CEB"/>
    <w:rsid w:val="006F1589"/>
    <w:rsid w:val="006F24FC"/>
    <w:rsid w:val="006F2B58"/>
    <w:rsid w:val="006F2C01"/>
    <w:rsid w:val="006F2E9B"/>
    <w:rsid w:val="006F30C4"/>
    <w:rsid w:val="006F33DF"/>
    <w:rsid w:val="006F37B0"/>
    <w:rsid w:val="006F387A"/>
    <w:rsid w:val="006F4F5E"/>
    <w:rsid w:val="006F5136"/>
    <w:rsid w:val="006F523A"/>
    <w:rsid w:val="006F6072"/>
    <w:rsid w:val="006F64B3"/>
    <w:rsid w:val="006F706C"/>
    <w:rsid w:val="006F7D2C"/>
    <w:rsid w:val="00700324"/>
    <w:rsid w:val="007009A3"/>
    <w:rsid w:val="007013B2"/>
    <w:rsid w:val="00701767"/>
    <w:rsid w:val="00701E60"/>
    <w:rsid w:val="00702244"/>
    <w:rsid w:val="00702271"/>
    <w:rsid w:val="0070294A"/>
    <w:rsid w:val="00702CD0"/>
    <w:rsid w:val="00703191"/>
    <w:rsid w:val="0070367E"/>
    <w:rsid w:val="007041BE"/>
    <w:rsid w:val="007049C6"/>
    <w:rsid w:val="00704F9D"/>
    <w:rsid w:val="007055A8"/>
    <w:rsid w:val="007056C3"/>
    <w:rsid w:val="007056F4"/>
    <w:rsid w:val="007059D5"/>
    <w:rsid w:val="00705B6D"/>
    <w:rsid w:val="0070608F"/>
    <w:rsid w:val="00706723"/>
    <w:rsid w:val="007067D7"/>
    <w:rsid w:val="0070688A"/>
    <w:rsid w:val="00706E03"/>
    <w:rsid w:val="00707DE3"/>
    <w:rsid w:val="007100D2"/>
    <w:rsid w:val="00710BD3"/>
    <w:rsid w:val="00711326"/>
    <w:rsid w:val="00711DA4"/>
    <w:rsid w:val="00711F83"/>
    <w:rsid w:val="0071271A"/>
    <w:rsid w:val="00712EF9"/>
    <w:rsid w:val="0071300D"/>
    <w:rsid w:val="00713537"/>
    <w:rsid w:val="00713998"/>
    <w:rsid w:val="00713E3C"/>
    <w:rsid w:val="0071435F"/>
    <w:rsid w:val="00714AB2"/>
    <w:rsid w:val="00715BF2"/>
    <w:rsid w:val="0071602B"/>
    <w:rsid w:val="00716377"/>
    <w:rsid w:val="00716E28"/>
    <w:rsid w:val="00717E81"/>
    <w:rsid w:val="00720275"/>
    <w:rsid w:val="00720BDF"/>
    <w:rsid w:val="007212DF"/>
    <w:rsid w:val="0072154C"/>
    <w:rsid w:val="00721B8C"/>
    <w:rsid w:val="00721C66"/>
    <w:rsid w:val="00721ECE"/>
    <w:rsid w:val="007222BE"/>
    <w:rsid w:val="00722610"/>
    <w:rsid w:val="00722CAB"/>
    <w:rsid w:val="007231B7"/>
    <w:rsid w:val="00724E33"/>
    <w:rsid w:val="007256DC"/>
    <w:rsid w:val="007269A3"/>
    <w:rsid w:val="00727899"/>
    <w:rsid w:val="007300DF"/>
    <w:rsid w:val="0073025D"/>
    <w:rsid w:val="00730575"/>
    <w:rsid w:val="007306EE"/>
    <w:rsid w:val="00732168"/>
    <w:rsid w:val="007321C3"/>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37B1B"/>
    <w:rsid w:val="00741591"/>
    <w:rsid w:val="0074183C"/>
    <w:rsid w:val="007424CB"/>
    <w:rsid w:val="007431E3"/>
    <w:rsid w:val="00743AA8"/>
    <w:rsid w:val="00744E00"/>
    <w:rsid w:val="00744FF0"/>
    <w:rsid w:val="0074571B"/>
    <w:rsid w:val="00745ADF"/>
    <w:rsid w:val="00746868"/>
    <w:rsid w:val="0074695A"/>
    <w:rsid w:val="00746A74"/>
    <w:rsid w:val="007503C7"/>
    <w:rsid w:val="007503DA"/>
    <w:rsid w:val="0075069A"/>
    <w:rsid w:val="00751100"/>
    <w:rsid w:val="007513FE"/>
    <w:rsid w:val="007514F5"/>
    <w:rsid w:val="00752378"/>
    <w:rsid w:val="00752E4B"/>
    <w:rsid w:val="00752FAE"/>
    <w:rsid w:val="00753468"/>
    <w:rsid w:val="0075346A"/>
    <w:rsid w:val="00753C30"/>
    <w:rsid w:val="00753FA6"/>
    <w:rsid w:val="00754183"/>
    <w:rsid w:val="00754A56"/>
    <w:rsid w:val="00754ACB"/>
    <w:rsid w:val="007550BC"/>
    <w:rsid w:val="00756057"/>
    <w:rsid w:val="00756202"/>
    <w:rsid w:val="0075638F"/>
    <w:rsid w:val="00756465"/>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6743F"/>
    <w:rsid w:val="0077006D"/>
    <w:rsid w:val="007706B7"/>
    <w:rsid w:val="007707A6"/>
    <w:rsid w:val="00770DC9"/>
    <w:rsid w:val="00770F4C"/>
    <w:rsid w:val="0077175E"/>
    <w:rsid w:val="00771C46"/>
    <w:rsid w:val="007722D3"/>
    <w:rsid w:val="007723A1"/>
    <w:rsid w:val="0077253D"/>
    <w:rsid w:val="007727CC"/>
    <w:rsid w:val="007732B1"/>
    <w:rsid w:val="00773629"/>
    <w:rsid w:val="00773840"/>
    <w:rsid w:val="00773928"/>
    <w:rsid w:val="00773C29"/>
    <w:rsid w:val="007740B9"/>
    <w:rsid w:val="0077431C"/>
    <w:rsid w:val="00774352"/>
    <w:rsid w:val="00775E3E"/>
    <w:rsid w:val="00776E0A"/>
    <w:rsid w:val="00777364"/>
    <w:rsid w:val="00777527"/>
    <w:rsid w:val="0077798C"/>
    <w:rsid w:val="00777A1C"/>
    <w:rsid w:val="00777F71"/>
    <w:rsid w:val="00780513"/>
    <w:rsid w:val="00780A96"/>
    <w:rsid w:val="0078142B"/>
    <w:rsid w:val="007819DA"/>
    <w:rsid w:val="00781A85"/>
    <w:rsid w:val="0078228F"/>
    <w:rsid w:val="00782929"/>
    <w:rsid w:val="007839FF"/>
    <w:rsid w:val="00783FEC"/>
    <w:rsid w:val="007848EE"/>
    <w:rsid w:val="00784EF5"/>
    <w:rsid w:val="00785650"/>
    <w:rsid w:val="00785DFF"/>
    <w:rsid w:val="007862EE"/>
    <w:rsid w:val="0078690F"/>
    <w:rsid w:val="007873F8"/>
    <w:rsid w:val="00790FEF"/>
    <w:rsid w:val="00791BE4"/>
    <w:rsid w:val="00792B3D"/>
    <w:rsid w:val="0079301B"/>
    <w:rsid w:val="00793D7A"/>
    <w:rsid w:val="007956D7"/>
    <w:rsid w:val="0079634D"/>
    <w:rsid w:val="007969C0"/>
    <w:rsid w:val="00796C5A"/>
    <w:rsid w:val="007970E6"/>
    <w:rsid w:val="00797628"/>
    <w:rsid w:val="00797E0D"/>
    <w:rsid w:val="007A06B6"/>
    <w:rsid w:val="007A0E98"/>
    <w:rsid w:val="007A0F7A"/>
    <w:rsid w:val="007A148D"/>
    <w:rsid w:val="007A3110"/>
    <w:rsid w:val="007A37A2"/>
    <w:rsid w:val="007A405A"/>
    <w:rsid w:val="007A4CA5"/>
    <w:rsid w:val="007A50C3"/>
    <w:rsid w:val="007A5719"/>
    <w:rsid w:val="007A5B35"/>
    <w:rsid w:val="007A5F48"/>
    <w:rsid w:val="007A619F"/>
    <w:rsid w:val="007A62E2"/>
    <w:rsid w:val="007A6E6A"/>
    <w:rsid w:val="007A714C"/>
    <w:rsid w:val="007A7266"/>
    <w:rsid w:val="007A7774"/>
    <w:rsid w:val="007A7FC4"/>
    <w:rsid w:val="007B0185"/>
    <w:rsid w:val="007B0C66"/>
    <w:rsid w:val="007B0CB4"/>
    <w:rsid w:val="007B1FF1"/>
    <w:rsid w:val="007B3080"/>
    <w:rsid w:val="007B3086"/>
    <w:rsid w:val="007B3888"/>
    <w:rsid w:val="007B3B12"/>
    <w:rsid w:val="007B3C6F"/>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1B5"/>
    <w:rsid w:val="007C356E"/>
    <w:rsid w:val="007C3B49"/>
    <w:rsid w:val="007C3EF8"/>
    <w:rsid w:val="007C4C2B"/>
    <w:rsid w:val="007C5822"/>
    <w:rsid w:val="007C5F71"/>
    <w:rsid w:val="007C71AF"/>
    <w:rsid w:val="007C7F2B"/>
    <w:rsid w:val="007D0436"/>
    <w:rsid w:val="007D161F"/>
    <w:rsid w:val="007D26B3"/>
    <w:rsid w:val="007D27D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0DAB"/>
    <w:rsid w:val="007E123A"/>
    <w:rsid w:val="007E153D"/>
    <w:rsid w:val="007E1A39"/>
    <w:rsid w:val="007E359C"/>
    <w:rsid w:val="007E45DE"/>
    <w:rsid w:val="007E4678"/>
    <w:rsid w:val="007E4E2F"/>
    <w:rsid w:val="007E578F"/>
    <w:rsid w:val="007E6830"/>
    <w:rsid w:val="007E6CDB"/>
    <w:rsid w:val="007E715A"/>
    <w:rsid w:val="007E7861"/>
    <w:rsid w:val="007E7EBF"/>
    <w:rsid w:val="007F0D02"/>
    <w:rsid w:val="007F1146"/>
    <w:rsid w:val="007F128D"/>
    <w:rsid w:val="007F1472"/>
    <w:rsid w:val="007F1A3E"/>
    <w:rsid w:val="007F34F4"/>
    <w:rsid w:val="007F36EE"/>
    <w:rsid w:val="007F3A90"/>
    <w:rsid w:val="007F4056"/>
    <w:rsid w:val="007F43F5"/>
    <w:rsid w:val="007F46F6"/>
    <w:rsid w:val="007F49D8"/>
    <w:rsid w:val="007F4C77"/>
    <w:rsid w:val="007F5AEE"/>
    <w:rsid w:val="007F5C20"/>
    <w:rsid w:val="007F64F9"/>
    <w:rsid w:val="007F69E1"/>
    <w:rsid w:val="007F6E66"/>
    <w:rsid w:val="007F7C7B"/>
    <w:rsid w:val="00800372"/>
    <w:rsid w:val="00801192"/>
    <w:rsid w:val="00801494"/>
    <w:rsid w:val="008016C4"/>
    <w:rsid w:val="00801772"/>
    <w:rsid w:val="00801DD8"/>
    <w:rsid w:val="00801E30"/>
    <w:rsid w:val="00802AA0"/>
    <w:rsid w:val="00803A22"/>
    <w:rsid w:val="00804365"/>
    <w:rsid w:val="00804514"/>
    <w:rsid w:val="00804E7C"/>
    <w:rsid w:val="008055BE"/>
    <w:rsid w:val="00805614"/>
    <w:rsid w:val="008059B6"/>
    <w:rsid w:val="00805E9A"/>
    <w:rsid w:val="008060DA"/>
    <w:rsid w:val="0080622C"/>
    <w:rsid w:val="0080760D"/>
    <w:rsid w:val="0081030B"/>
    <w:rsid w:val="00810552"/>
    <w:rsid w:val="00810CD3"/>
    <w:rsid w:val="00811809"/>
    <w:rsid w:val="00811A3B"/>
    <w:rsid w:val="00811BCB"/>
    <w:rsid w:val="00811E00"/>
    <w:rsid w:val="0081247D"/>
    <w:rsid w:val="00812AB6"/>
    <w:rsid w:val="00812AF6"/>
    <w:rsid w:val="00812B72"/>
    <w:rsid w:val="00812BED"/>
    <w:rsid w:val="00813019"/>
    <w:rsid w:val="00813027"/>
    <w:rsid w:val="008135BC"/>
    <w:rsid w:val="008135D8"/>
    <w:rsid w:val="00814E3D"/>
    <w:rsid w:val="00814F31"/>
    <w:rsid w:val="00814FF0"/>
    <w:rsid w:val="00815291"/>
    <w:rsid w:val="008154E0"/>
    <w:rsid w:val="008158A1"/>
    <w:rsid w:val="00816EDC"/>
    <w:rsid w:val="00816FAA"/>
    <w:rsid w:val="008201CE"/>
    <w:rsid w:val="0082081E"/>
    <w:rsid w:val="008209B5"/>
    <w:rsid w:val="00820AC0"/>
    <w:rsid w:val="0082165E"/>
    <w:rsid w:val="00821F20"/>
    <w:rsid w:val="00822062"/>
    <w:rsid w:val="008222B9"/>
    <w:rsid w:val="008224E0"/>
    <w:rsid w:val="00822573"/>
    <w:rsid w:val="00822D1E"/>
    <w:rsid w:val="00822F2C"/>
    <w:rsid w:val="00823208"/>
    <w:rsid w:val="00823857"/>
    <w:rsid w:val="00823AD7"/>
    <w:rsid w:val="008242D3"/>
    <w:rsid w:val="008243F0"/>
    <w:rsid w:val="00824678"/>
    <w:rsid w:val="0082495C"/>
    <w:rsid w:val="00825024"/>
    <w:rsid w:val="0082525D"/>
    <w:rsid w:val="008253AA"/>
    <w:rsid w:val="008258D7"/>
    <w:rsid w:val="008259EA"/>
    <w:rsid w:val="00825CED"/>
    <w:rsid w:val="00826B75"/>
    <w:rsid w:val="00826BA8"/>
    <w:rsid w:val="00827747"/>
    <w:rsid w:val="00830701"/>
    <w:rsid w:val="0083074F"/>
    <w:rsid w:val="00832338"/>
    <w:rsid w:val="0083264A"/>
    <w:rsid w:val="008338BD"/>
    <w:rsid w:val="00833BE4"/>
    <w:rsid w:val="00834CED"/>
    <w:rsid w:val="00834EBD"/>
    <w:rsid w:val="008352D0"/>
    <w:rsid w:val="00835832"/>
    <w:rsid w:val="0083598E"/>
    <w:rsid w:val="00836A1D"/>
    <w:rsid w:val="00836E54"/>
    <w:rsid w:val="008376F3"/>
    <w:rsid w:val="00837AF0"/>
    <w:rsid w:val="008403A2"/>
    <w:rsid w:val="008403F6"/>
    <w:rsid w:val="00840772"/>
    <w:rsid w:val="00840A08"/>
    <w:rsid w:val="00840A65"/>
    <w:rsid w:val="0084112D"/>
    <w:rsid w:val="00842698"/>
    <w:rsid w:val="008429B8"/>
    <w:rsid w:val="00842EC8"/>
    <w:rsid w:val="008432DC"/>
    <w:rsid w:val="0084437E"/>
    <w:rsid w:val="008449D9"/>
    <w:rsid w:val="008451AD"/>
    <w:rsid w:val="00845430"/>
    <w:rsid w:val="008457E4"/>
    <w:rsid w:val="008460E3"/>
    <w:rsid w:val="008467CD"/>
    <w:rsid w:val="00846994"/>
    <w:rsid w:val="008474C5"/>
    <w:rsid w:val="008479DE"/>
    <w:rsid w:val="0085026D"/>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561"/>
    <w:rsid w:val="00855FED"/>
    <w:rsid w:val="0085654E"/>
    <w:rsid w:val="00856869"/>
    <w:rsid w:val="0085754A"/>
    <w:rsid w:val="00857B5A"/>
    <w:rsid w:val="008608C8"/>
    <w:rsid w:val="00860963"/>
    <w:rsid w:val="00861FB8"/>
    <w:rsid w:val="00862166"/>
    <w:rsid w:val="0086245F"/>
    <w:rsid w:val="00862BE5"/>
    <w:rsid w:val="00862ECD"/>
    <w:rsid w:val="00863747"/>
    <w:rsid w:val="00863A55"/>
    <w:rsid w:val="008643A0"/>
    <w:rsid w:val="008645B2"/>
    <w:rsid w:val="00864B02"/>
    <w:rsid w:val="0086566D"/>
    <w:rsid w:val="0086586C"/>
    <w:rsid w:val="0086599F"/>
    <w:rsid w:val="00866087"/>
    <w:rsid w:val="00866E49"/>
    <w:rsid w:val="00867B89"/>
    <w:rsid w:val="00867D09"/>
    <w:rsid w:val="0087094A"/>
    <w:rsid w:val="00871206"/>
    <w:rsid w:val="00871595"/>
    <w:rsid w:val="00872710"/>
    <w:rsid w:val="00873177"/>
    <w:rsid w:val="0087350A"/>
    <w:rsid w:val="0087369B"/>
    <w:rsid w:val="00873B73"/>
    <w:rsid w:val="00874512"/>
    <w:rsid w:val="0087452D"/>
    <w:rsid w:val="008751FA"/>
    <w:rsid w:val="00875554"/>
    <w:rsid w:val="00875FE6"/>
    <w:rsid w:val="0087681A"/>
    <w:rsid w:val="00876B67"/>
    <w:rsid w:val="00876C80"/>
    <w:rsid w:val="00877842"/>
    <w:rsid w:val="00877B3B"/>
    <w:rsid w:val="00880062"/>
    <w:rsid w:val="008802D3"/>
    <w:rsid w:val="0088054E"/>
    <w:rsid w:val="00880E08"/>
    <w:rsid w:val="00880FB8"/>
    <w:rsid w:val="00881943"/>
    <w:rsid w:val="00882512"/>
    <w:rsid w:val="00883A71"/>
    <w:rsid w:val="00883ECD"/>
    <w:rsid w:val="00884DFF"/>
    <w:rsid w:val="00885AE1"/>
    <w:rsid w:val="00885B7E"/>
    <w:rsid w:val="0088618D"/>
    <w:rsid w:val="00887A28"/>
    <w:rsid w:val="00887C94"/>
    <w:rsid w:val="00887F9D"/>
    <w:rsid w:val="00890C2F"/>
    <w:rsid w:val="00891679"/>
    <w:rsid w:val="00893C7D"/>
    <w:rsid w:val="00893CD6"/>
    <w:rsid w:val="00893E0F"/>
    <w:rsid w:val="00894A2A"/>
    <w:rsid w:val="008963EC"/>
    <w:rsid w:val="008964A5"/>
    <w:rsid w:val="00896775"/>
    <w:rsid w:val="00896A99"/>
    <w:rsid w:val="008977B0"/>
    <w:rsid w:val="008A01B6"/>
    <w:rsid w:val="008A0293"/>
    <w:rsid w:val="008A0432"/>
    <w:rsid w:val="008A0D34"/>
    <w:rsid w:val="008A0EDC"/>
    <w:rsid w:val="008A10BF"/>
    <w:rsid w:val="008A199C"/>
    <w:rsid w:val="008A20E1"/>
    <w:rsid w:val="008A233C"/>
    <w:rsid w:val="008A3B9A"/>
    <w:rsid w:val="008A41D2"/>
    <w:rsid w:val="008A42E9"/>
    <w:rsid w:val="008A4930"/>
    <w:rsid w:val="008A55D1"/>
    <w:rsid w:val="008A5D64"/>
    <w:rsid w:val="008A5F61"/>
    <w:rsid w:val="008A604D"/>
    <w:rsid w:val="008A6435"/>
    <w:rsid w:val="008A6E6E"/>
    <w:rsid w:val="008A6FE2"/>
    <w:rsid w:val="008A7231"/>
    <w:rsid w:val="008B070F"/>
    <w:rsid w:val="008B09B3"/>
    <w:rsid w:val="008B0F02"/>
    <w:rsid w:val="008B142A"/>
    <w:rsid w:val="008B14AB"/>
    <w:rsid w:val="008B1759"/>
    <w:rsid w:val="008B29CD"/>
    <w:rsid w:val="008B2BA4"/>
    <w:rsid w:val="008B30DB"/>
    <w:rsid w:val="008B39C0"/>
    <w:rsid w:val="008B3AED"/>
    <w:rsid w:val="008B3B14"/>
    <w:rsid w:val="008B4151"/>
    <w:rsid w:val="008B4425"/>
    <w:rsid w:val="008B44E3"/>
    <w:rsid w:val="008B47C1"/>
    <w:rsid w:val="008B4928"/>
    <w:rsid w:val="008B4A4D"/>
    <w:rsid w:val="008B4ADF"/>
    <w:rsid w:val="008B4D9A"/>
    <w:rsid w:val="008B4EFE"/>
    <w:rsid w:val="008B4FE0"/>
    <w:rsid w:val="008B5687"/>
    <w:rsid w:val="008B5A90"/>
    <w:rsid w:val="008B6E6F"/>
    <w:rsid w:val="008B7149"/>
    <w:rsid w:val="008C0449"/>
    <w:rsid w:val="008C06D3"/>
    <w:rsid w:val="008C06EB"/>
    <w:rsid w:val="008C0753"/>
    <w:rsid w:val="008C16D2"/>
    <w:rsid w:val="008C1B3A"/>
    <w:rsid w:val="008C1CFF"/>
    <w:rsid w:val="008C1F59"/>
    <w:rsid w:val="008C2209"/>
    <w:rsid w:val="008C26AF"/>
    <w:rsid w:val="008C294B"/>
    <w:rsid w:val="008C4B00"/>
    <w:rsid w:val="008C5738"/>
    <w:rsid w:val="008C5A2E"/>
    <w:rsid w:val="008C5D9F"/>
    <w:rsid w:val="008C66C0"/>
    <w:rsid w:val="008C6717"/>
    <w:rsid w:val="008C6D7C"/>
    <w:rsid w:val="008C70EF"/>
    <w:rsid w:val="008C7ADC"/>
    <w:rsid w:val="008C7C48"/>
    <w:rsid w:val="008C7C74"/>
    <w:rsid w:val="008D07E5"/>
    <w:rsid w:val="008D0B98"/>
    <w:rsid w:val="008D106D"/>
    <w:rsid w:val="008D13E5"/>
    <w:rsid w:val="008D1CD9"/>
    <w:rsid w:val="008D2085"/>
    <w:rsid w:val="008D2234"/>
    <w:rsid w:val="008D22FB"/>
    <w:rsid w:val="008D25AB"/>
    <w:rsid w:val="008D2653"/>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D76CF"/>
    <w:rsid w:val="008E164C"/>
    <w:rsid w:val="008E24EC"/>
    <w:rsid w:val="008E3106"/>
    <w:rsid w:val="008E36B1"/>
    <w:rsid w:val="008E3A3B"/>
    <w:rsid w:val="008E3CA7"/>
    <w:rsid w:val="008E3CB1"/>
    <w:rsid w:val="008E4AA5"/>
    <w:rsid w:val="008E54A4"/>
    <w:rsid w:val="008E56E9"/>
    <w:rsid w:val="008E59FD"/>
    <w:rsid w:val="008E5B6B"/>
    <w:rsid w:val="008E6115"/>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7474"/>
    <w:rsid w:val="008F75E9"/>
    <w:rsid w:val="008F7A9B"/>
    <w:rsid w:val="008F7B60"/>
    <w:rsid w:val="00900559"/>
    <w:rsid w:val="009023CF"/>
    <w:rsid w:val="009026E0"/>
    <w:rsid w:val="00902771"/>
    <w:rsid w:val="00903188"/>
    <w:rsid w:val="0090375F"/>
    <w:rsid w:val="00903AA2"/>
    <w:rsid w:val="00903B0C"/>
    <w:rsid w:val="00903BFB"/>
    <w:rsid w:val="00904257"/>
    <w:rsid w:val="00904277"/>
    <w:rsid w:val="00904A78"/>
    <w:rsid w:val="00905530"/>
    <w:rsid w:val="0090553A"/>
    <w:rsid w:val="009058B9"/>
    <w:rsid w:val="009062EA"/>
    <w:rsid w:val="00906767"/>
    <w:rsid w:val="00907526"/>
    <w:rsid w:val="0091009F"/>
    <w:rsid w:val="00911306"/>
    <w:rsid w:val="00911B6F"/>
    <w:rsid w:val="00911F23"/>
    <w:rsid w:val="009131DD"/>
    <w:rsid w:val="00914645"/>
    <w:rsid w:val="009147AD"/>
    <w:rsid w:val="009149B9"/>
    <w:rsid w:val="00915907"/>
    <w:rsid w:val="00915FA2"/>
    <w:rsid w:val="00916F7F"/>
    <w:rsid w:val="009170E8"/>
    <w:rsid w:val="0091743A"/>
    <w:rsid w:val="009179F5"/>
    <w:rsid w:val="00920649"/>
    <w:rsid w:val="00920BF3"/>
    <w:rsid w:val="009218E6"/>
    <w:rsid w:val="00921C7E"/>
    <w:rsid w:val="00922163"/>
    <w:rsid w:val="009235AC"/>
    <w:rsid w:val="00923B5E"/>
    <w:rsid w:val="009244C6"/>
    <w:rsid w:val="009244D3"/>
    <w:rsid w:val="009245C1"/>
    <w:rsid w:val="00924E2E"/>
    <w:rsid w:val="009250CF"/>
    <w:rsid w:val="00926BD7"/>
    <w:rsid w:val="00927187"/>
    <w:rsid w:val="0092743E"/>
    <w:rsid w:val="00927E06"/>
    <w:rsid w:val="00927F4B"/>
    <w:rsid w:val="00930149"/>
    <w:rsid w:val="009309E6"/>
    <w:rsid w:val="00931910"/>
    <w:rsid w:val="009323EF"/>
    <w:rsid w:val="0093342C"/>
    <w:rsid w:val="009334CA"/>
    <w:rsid w:val="0093424C"/>
    <w:rsid w:val="009342BE"/>
    <w:rsid w:val="0093441E"/>
    <w:rsid w:val="0093608D"/>
    <w:rsid w:val="009365D8"/>
    <w:rsid w:val="009368A2"/>
    <w:rsid w:val="00937534"/>
    <w:rsid w:val="009400F8"/>
    <w:rsid w:val="0094044E"/>
    <w:rsid w:val="00940743"/>
    <w:rsid w:val="00940A09"/>
    <w:rsid w:val="00940EF6"/>
    <w:rsid w:val="009412D8"/>
    <w:rsid w:val="009418FA"/>
    <w:rsid w:val="00941A04"/>
    <w:rsid w:val="0094228C"/>
    <w:rsid w:val="009429F2"/>
    <w:rsid w:val="009436D7"/>
    <w:rsid w:val="00943F2A"/>
    <w:rsid w:val="00943F45"/>
    <w:rsid w:val="00943F63"/>
    <w:rsid w:val="009452D9"/>
    <w:rsid w:val="00945FDF"/>
    <w:rsid w:val="0094626B"/>
    <w:rsid w:val="009468F8"/>
    <w:rsid w:val="00946A7B"/>
    <w:rsid w:val="00946CC9"/>
    <w:rsid w:val="00947928"/>
    <w:rsid w:val="009501BC"/>
    <w:rsid w:val="00950554"/>
    <w:rsid w:val="009509B0"/>
    <w:rsid w:val="00951038"/>
    <w:rsid w:val="009515DF"/>
    <w:rsid w:val="00951F54"/>
    <w:rsid w:val="009522BF"/>
    <w:rsid w:val="0095272E"/>
    <w:rsid w:val="009538C7"/>
    <w:rsid w:val="00953F31"/>
    <w:rsid w:val="0095401E"/>
    <w:rsid w:val="009541B7"/>
    <w:rsid w:val="00954981"/>
    <w:rsid w:val="00954A09"/>
    <w:rsid w:val="009552D4"/>
    <w:rsid w:val="00955D22"/>
    <w:rsid w:val="009562ED"/>
    <w:rsid w:val="00956939"/>
    <w:rsid w:val="00956B8B"/>
    <w:rsid w:val="0095721B"/>
    <w:rsid w:val="00957B98"/>
    <w:rsid w:val="00957CA9"/>
    <w:rsid w:val="00957FA0"/>
    <w:rsid w:val="0096012C"/>
    <w:rsid w:val="00960723"/>
    <w:rsid w:val="00960F48"/>
    <w:rsid w:val="00961F5A"/>
    <w:rsid w:val="009636FB"/>
    <w:rsid w:val="009640A7"/>
    <w:rsid w:val="009642D9"/>
    <w:rsid w:val="00964689"/>
    <w:rsid w:val="00964B7D"/>
    <w:rsid w:val="009654D5"/>
    <w:rsid w:val="00966122"/>
    <w:rsid w:val="009662DF"/>
    <w:rsid w:val="009662F7"/>
    <w:rsid w:val="0096710E"/>
    <w:rsid w:val="00967B33"/>
    <w:rsid w:val="00967C7A"/>
    <w:rsid w:val="0097003C"/>
    <w:rsid w:val="00970583"/>
    <w:rsid w:val="0097069F"/>
    <w:rsid w:val="00970E89"/>
    <w:rsid w:val="00970F59"/>
    <w:rsid w:val="0097130A"/>
    <w:rsid w:val="00971319"/>
    <w:rsid w:val="0097136B"/>
    <w:rsid w:val="00971568"/>
    <w:rsid w:val="00971FD2"/>
    <w:rsid w:val="00972409"/>
    <w:rsid w:val="009732EB"/>
    <w:rsid w:val="00973FAF"/>
    <w:rsid w:val="00973FBA"/>
    <w:rsid w:val="00973FD8"/>
    <w:rsid w:val="0097518D"/>
    <w:rsid w:val="0097523B"/>
    <w:rsid w:val="00975495"/>
    <w:rsid w:val="009757AB"/>
    <w:rsid w:val="00975858"/>
    <w:rsid w:val="00975C28"/>
    <w:rsid w:val="009762DF"/>
    <w:rsid w:val="00976701"/>
    <w:rsid w:val="00976C94"/>
    <w:rsid w:val="00977393"/>
    <w:rsid w:val="00977831"/>
    <w:rsid w:val="00977B6F"/>
    <w:rsid w:val="00980068"/>
    <w:rsid w:val="00980144"/>
    <w:rsid w:val="0098016A"/>
    <w:rsid w:val="009801C4"/>
    <w:rsid w:val="0098069C"/>
    <w:rsid w:val="00980AAE"/>
    <w:rsid w:val="00981A8C"/>
    <w:rsid w:val="00981BD6"/>
    <w:rsid w:val="009820C8"/>
    <w:rsid w:val="00982479"/>
    <w:rsid w:val="00982AA1"/>
    <w:rsid w:val="00982E67"/>
    <w:rsid w:val="0098341B"/>
    <w:rsid w:val="0098374D"/>
    <w:rsid w:val="00983BB3"/>
    <w:rsid w:val="00983EC5"/>
    <w:rsid w:val="00984AFF"/>
    <w:rsid w:val="009852C5"/>
    <w:rsid w:val="00985800"/>
    <w:rsid w:val="00986453"/>
    <w:rsid w:val="009867C2"/>
    <w:rsid w:val="0098795A"/>
    <w:rsid w:val="00990398"/>
    <w:rsid w:val="0099089F"/>
    <w:rsid w:val="00990A5D"/>
    <w:rsid w:val="009910E1"/>
    <w:rsid w:val="00993A96"/>
    <w:rsid w:val="00993CEE"/>
    <w:rsid w:val="00994070"/>
    <w:rsid w:val="00994782"/>
    <w:rsid w:val="009948BE"/>
    <w:rsid w:val="00994E66"/>
    <w:rsid w:val="00996241"/>
    <w:rsid w:val="00996799"/>
    <w:rsid w:val="00997926"/>
    <w:rsid w:val="00997FDB"/>
    <w:rsid w:val="009A0084"/>
    <w:rsid w:val="009A13E6"/>
    <w:rsid w:val="009A1B74"/>
    <w:rsid w:val="009A1BD9"/>
    <w:rsid w:val="009A1CF9"/>
    <w:rsid w:val="009A31B5"/>
    <w:rsid w:val="009A3590"/>
    <w:rsid w:val="009A3C0C"/>
    <w:rsid w:val="009A40E9"/>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1BE"/>
    <w:rsid w:val="009B2C52"/>
    <w:rsid w:val="009B3067"/>
    <w:rsid w:val="009B3399"/>
    <w:rsid w:val="009B40FE"/>
    <w:rsid w:val="009B467F"/>
    <w:rsid w:val="009B4928"/>
    <w:rsid w:val="009B49F8"/>
    <w:rsid w:val="009B5007"/>
    <w:rsid w:val="009B59D5"/>
    <w:rsid w:val="009B6340"/>
    <w:rsid w:val="009B64F7"/>
    <w:rsid w:val="009B6C8D"/>
    <w:rsid w:val="009B6C9C"/>
    <w:rsid w:val="009B7257"/>
    <w:rsid w:val="009B7414"/>
    <w:rsid w:val="009B741E"/>
    <w:rsid w:val="009B775C"/>
    <w:rsid w:val="009B7B16"/>
    <w:rsid w:val="009B7EA2"/>
    <w:rsid w:val="009C0045"/>
    <w:rsid w:val="009C0353"/>
    <w:rsid w:val="009C05AC"/>
    <w:rsid w:val="009C1763"/>
    <w:rsid w:val="009C2228"/>
    <w:rsid w:val="009C25AB"/>
    <w:rsid w:val="009C2802"/>
    <w:rsid w:val="009C2C05"/>
    <w:rsid w:val="009C3104"/>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615"/>
    <w:rsid w:val="009D1707"/>
    <w:rsid w:val="009D18E3"/>
    <w:rsid w:val="009D1E34"/>
    <w:rsid w:val="009D2B29"/>
    <w:rsid w:val="009D2E93"/>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6EC2"/>
    <w:rsid w:val="009D77D8"/>
    <w:rsid w:val="009D7F77"/>
    <w:rsid w:val="009E00AC"/>
    <w:rsid w:val="009E07F5"/>
    <w:rsid w:val="009E08AA"/>
    <w:rsid w:val="009E0C8E"/>
    <w:rsid w:val="009E131B"/>
    <w:rsid w:val="009E148C"/>
    <w:rsid w:val="009E1DF2"/>
    <w:rsid w:val="009E22D1"/>
    <w:rsid w:val="009E2D3F"/>
    <w:rsid w:val="009E33C5"/>
    <w:rsid w:val="009E33D2"/>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4263"/>
    <w:rsid w:val="009F4B36"/>
    <w:rsid w:val="009F5075"/>
    <w:rsid w:val="009F599C"/>
    <w:rsid w:val="009F5B19"/>
    <w:rsid w:val="009F5CB2"/>
    <w:rsid w:val="009F71D8"/>
    <w:rsid w:val="009F7745"/>
    <w:rsid w:val="009F7A67"/>
    <w:rsid w:val="009F7AB8"/>
    <w:rsid w:val="00A004CA"/>
    <w:rsid w:val="00A0089B"/>
    <w:rsid w:val="00A00BC6"/>
    <w:rsid w:val="00A01850"/>
    <w:rsid w:val="00A018CB"/>
    <w:rsid w:val="00A01A50"/>
    <w:rsid w:val="00A01CDF"/>
    <w:rsid w:val="00A02448"/>
    <w:rsid w:val="00A026EA"/>
    <w:rsid w:val="00A02D12"/>
    <w:rsid w:val="00A030EA"/>
    <w:rsid w:val="00A03AED"/>
    <w:rsid w:val="00A04281"/>
    <w:rsid w:val="00A04678"/>
    <w:rsid w:val="00A04A14"/>
    <w:rsid w:val="00A04D9A"/>
    <w:rsid w:val="00A04F38"/>
    <w:rsid w:val="00A0535B"/>
    <w:rsid w:val="00A058B0"/>
    <w:rsid w:val="00A0688D"/>
    <w:rsid w:val="00A06B8B"/>
    <w:rsid w:val="00A072A7"/>
    <w:rsid w:val="00A103C9"/>
    <w:rsid w:val="00A10860"/>
    <w:rsid w:val="00A11E60"/>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27F05"/>
    <w:rsid w:val="00A315B4"/>
    <w:rsid w:val="00A315F2"/>
    <w:rsid w:val="00A318A3"/>
    <w:rsid w:val="00A31D30"/>
    <w:rsid w:val="00A32731"/>
    <w:rsid w:val="00A3289F"/>
    <w:rsid w:val="00A3290D"/>
    <w:rsid w:val="00A32CD7"/>
    <w:rsid w:val="00A3441D"/>
    <w:rsid w:val="00A35831"/>
    <w:rsid w:val="00A35925"/>
    <w:rsid w:val="00A35ADC"/>
    <w:rsid w:val="00A35D8E"/>
    <w:rsid w:val="00A35D9C"/>
    <w:rsid w:val="00A36299"/>
    <w:rsid w:val="00A37662"/>
    <w:rsid w:val="00A37B40"/>
    <w:rsid w:val="00A37F73"/>
    <w:rsid w:val="00A37FF2"/>
    <w:rsid w:val="00A41255"/>
    <w:rsid w:val="00A41A01"/>
    <w:rsid w:val="00A41DA0"/>
    <w:rsid w:val="00A42BDA"/>
    <w:rsid w:val="00A43716"/>
    <w:rsid w:val="00A43C13"/>
    <w:rsid w:val="00A43DB1"/>
    <w:rsid w:val="00A4466D"/>
    <w:rsid w:val="00A448D0"/>
    <w:rsid w:val="00A44DA8"/>
    <w:rsid w:val="00A45546"/>
    <w:rsid w:val="00A4588D"/>
    <w:rsid w:val="00A4604E"/>
    <w:rsid w:val="00A512AC"/>
    <w:rsid w:val="00A51E55"/>
    <w:rsid w:val="00A52163"/>
    <w:rsid w:val="00A524CA"/>
    <w:rsid w:val="00A526E7"/>
    <w:rsid w:val="00A53641"/>
    <w:rsid w:val="00A53D29"/>
    <w:rsid w:val="00A54BDB"/>
    <w:rsid w:val="00A550A3"/>
    <w:rsid w:val="00A55F42"/>
    <w:rsid w:val="00A5693C"/>
    <w:rsid w:val="00A56D81"/>
    <w:rsid w:val="00A57377"/>
    <w:rsid w:val="00A60039"/>
    <w:rsid w:val="00A6014D"/>
    <w:rsid w:val="00A60C2B"/>
    <w:rsid w:val="00A60E60"/>
    <w:rsid w:val="00A617C5"/>
    <w:rsid w:val="00A61B8E"/>
    <w:rsid w:val="00A6272A"/>
    <w:rsid w:val="00A63721"/>
    <w:rsid w:val="00A65B37"/>
    <w:rsid w:val="00A66064"/>
    <w:rsid w:val="00A664D7"/>
    <w:rsid w:val="00A6754F"/>
    <w:rsid w:val="00A67C68"/>
    <w:rsid w:val="00A67D95"/>
    <w:rsid w:val="00A70301"/>
    <w:rsid w:val="00A70829"/>
    <w:rsid w:val="00A70939"/>
    <w:rsid w:val="00A71ED6"/>
    <w:rsid w:val="00A7213A"/>
    <w:rsid w:val="00A722A5"/>
    <w:rsid w:val="00A728DF"/>
    <w:rsid w:val="00A72C51"/>
    <w:rsid w:val="00A72E26"/>
    <w:rsid w:val="00A73198"/>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06"/>
    <w:rsid w:val="00A85838"/>
    <w:rsid w:val="00A8589F"/>
    <w:rsid w:val="00A86CAA"/>
    <w:rsid w:val="00A870B7"/>
    <w:rsid w:val="00A873C3"/>
    <w:rsid w:val="00A87A8F"/>
    <w:rsid w:val="00A87C7C"/>
    <w:rsid w:val="00A90011"/>
    <w:rsid w:val="00A9043F"/>
    <w:rsid w:val="00A905ED"/>
    <w:rsid w:val="00A90600"/>
    <w:rsid w:val="00A90786"/>
    <w:rsid w:val="00A92445"/>
    <w:rsid w:val="00A92853"/>
    <w:rsid w:val="00A93759"/>
    <w:rsid w:val="00A93B03"/>
    <w:rsid w:val="00A9434F"/>
    <w:rsid w:val="00A94933"/>
    <w:rsid w:val="00A96DF1"/>
    <w:rsid w:val="00A97627"/>
    <w:rsid w:val="00A977B2"/>
    <w:rsid w:val="00AA115F"/>
    <w:rsid w:val="00AA158F"/>
    <w:rsid w:val="00AA167B"/>
    <w:rsid w:val="00AA1BB1"/>
    <w:rsid w:val="00AA1EC5"/>
    <w:rsid w:val="00AA1F42"/>
    <w:rsid w:val="00AA256E"/>
    <w:rsid w:val="00AA2B77"/>
    <w:rsid w:val="00AA36A0"/>
    <w:rsid w:val="00AA3806"/>
    <w:rsid w:val="00AA3CC7"/>
    <w:rsid w:val="00AA4271"/>
    <w:rsid w:val="00AA4B0D"/>
    <w:rsid w:val="00AA5E07"/>
    <w:rsid w:val="00AA60B9"/>
    <w:rsid w:val="00AA6194"/>
    <w:rsid w:val="00AA6396"/>
    <w:rsid w:val="00AA70DC"/>
    <w:rsid w:val="00AA7189"/>
    <w:rsid w:val="00AA74B4"/>
    <w:rsid w:val="00AA7589"/>
    <w:rsid w:val="00AA7B4C"/>
    <w:rsid w:val="00AB0BB8"/>
    <w:rsid w:val="00AB1DC7"/>
    <w:rsid w:val="00AB2A99"/>
    <w:rsid w:val="00AB2BDB"/>
    <w:rsid w:val="00AB40BA"/>
    <w:rsid w:val="00AB4A4E"/>
    <w:rsid w:val="00AB4FF0"/>
    <w:rsid w:val="00AB59A9"/>
    <w:rsid w:val="00AB59F0"/>
    <w:rsid w:val="00AB5F9C"/>
    <w:rsid w:val="00AB685D"/>
    <w:rsid w:val="00AB6EF6"/>
    <w:rsid w:val="00AB741C"/>
    <w:rsid w:val="00AB7428"/>
    <w:rsid w:val="00AB74E8"/>
    <w:rsid w:val="00AB7B84"/>
    <w:rsid w:val="00AB7C6D"/>
    <w:rsid w:val="00AB7CE4"/>
    <w:rsid w:val="00AC00A2"/>
    <w:rsid w:val="00AC0786"/>
    <w:rsid w:val="00AC0F1E"/>
    <w:rsid w:val="00AC11E3"/>
    <w:rsid w:val="00AC123D"/>
    <w:rsid w:val="00AC175F"/>
    <w:rsid w:val="00AC24DA"/>
    <w:rsid w:val="00AC28E6"/>
    <w:rsid w:val="00AC4105"/>
    <w:rsid w:val="00AC41BD"/>
    <w:rsid w:val="00AC4573"/>
    <w:rsid w:val="00AC510F"/>
    <w:rsid w:val="00AC557F"/>
    <w:rsid w:val="00AC598A"/>
    <w:rsid w:val="00AC6B86"/>
    <w:rsid w:val="00AC7194"/>
    <w:rsid w:val="00AC7FF4"/>
    <w:rsid w:val="00AD11B2"/>
    <w:rsid w:val="00AD128F"/>
    <w:rsid w:val="00AD13DF"/>
    <w:rsid w:val="00AD1E15"/>
    <w:rsid w:val="00AD204C"/>
    <w:rsid w:val="00AD23B7"/>
    <w:rsid w:val="00AD3025"/>
    <w:rsid w:val="00AD4CDF"/>
    <w:rsid w:val="00AD538C"/>
    <w:rsid w:val="00AD646A"/>
    <w:rsid w:val="00AD6B5E"/>
    <w:rsid w:val="00AD6C7F"/>
    <w:rsid w:val="00AD772C"/>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8E5"/>
    <w:rsid w:val="00AE5C7A"/>
    <w:rsid w:val="00AE5E37"/>
    <w:rsid w:val="00AE61D7"/>
    <w:rsid w:val="00AE749E"/>
    <w:rsid w:val="00AE756E"/>
    <w:rsid w:val="00AE7DE9"/>
    <w:rsid w:val="00AF0679"/>
    <w:rsid w:val="00AF0909"/>
    <w:rsid w:val="00AF0910"/>
    <w:rsid w:val="00AF0B09"/>
    <w:rsid w:val="00AF0C3B"/>
    <w:rsid w:val="00AF0F0D"/>
    <w:rsid w:val="00AF1132"/>
    <w:rsid w:val="00AF1F58"/>
    <w:rsid w:val="00AF2539"/>
    <w:rsid w:val="00AF32B8"/>
    <w:rsid w:val="00AF3A7E"/>
    <w:rsid w:val="00AF3C01"/>
    <w:rsid w:val="00AF45ED"/>
    <w:rsid w:val="00AF47BF"/>
    <w:rsid w:val="00AF5BC0"/>
    <w:rsid w:val="00AF5DC3"/>
    <w:rsid w:val="00AF6E2B"/>
    <w:rsid w:val="00AF7E2B"/>
    <w:rsid w:val="00B0025E"/>
    <w:rsid w:val="00B00799"/>
    <w:rsid w:val="00B012C8"/>
    <w:rsid w:val="00B01458"/>
    <w:rsid w:val="00B01887"/>
    <w:rsid w:val="00B0288D"/>
    <w:rsid w:val="00B038EF"/>
    <w:rsid w:val="00B052F4"/>
    <w:rsid w:val="00B06E92"/>
    <w:rsid w:val="00B07001"/>
    <w:rsid w:val="00B0728E"/>
    <w:rsid w:val="00B0757C"/>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3CCD"/>
    <w:rsid w:val="00B141D9"/>
    <w:rsid w:val="00B1535F"/>
    <w:rsid w:val="00B153EA"/>
    <w:rsid w:val="00B154B4"/>
    <w:rsid w:val="00B156EB"/>
    <w:rsid w:val="00B16070"/>
    <w:rsid w:val="00B161A4"/>
    <w:rsid w:val="00B17161"/>
    <w:rsid w:val="00B171DC"/>
    <w:rsid w:val="00B2288F"/>
    <w:rsid w:val="00B22A5D"/>
    <w:rsid w:val="00B22E4B"/>
    <w:rsid w:val="00B235C8"/>
    <w:rsid w:val="00B23C84"/>
    <w:rsid w:val="00B24099"/>
    <w:rsid w:val="00B241C9"/>
    <w:rsid w:val="00B2446D"/>
    <w:rsid w:val="00B25169"/>
    <w:rsid w:val="00B2547F"/>
    <w:rsid w:val="00B2580A"/>
    <w:rsid w:val="00B2594C"/>
    <w:rsid w:val="00B264DB"/>
    <w:rsid w:val="00B27571"/>
    <w:rsid w:val="00B307C9"/>
    <w:rsid w:val="00B31314"/>
    <w:rsid w:val="00B31348"/>
    <w:rsid w:val="00B3155A"/>
    <w:rsid w:val="00B3172B"/>
    <w:rsid w:val="00B31D06"/>
    <w:rsid w:val="00B32894"/>
    <w:rsid w:val="00B33C5F"/>
    <w:rsid w:val="00B34B68"/>
    <w:rsid w:val="00B3529A"/>
    <w:rsid w:val="00B358D0"/>
    <w:rsid w:val="00B3625B"/>
    <w:rsid w:val="00B362DD"/>
    <w:rsid w:val="00B36472"/>
    <w:rsid w:val="00B36C5E"/>
    <w:rsid w:val="00B372B3"/>
    <w:rsid w:val="00B37BA2"/>
    <w:rsid w:val="00B37E6E"/>
    <w:rsid w:val="00B40239"/>
    <w:rsid w:val="00B41085"/>
    <w:rsid w:val="00B4152A"/>
    <w:rsid w:val="00B41647"/>
    <w:rsid w:val="00B418C2"/>
    <w:rsid w:val="00B42176"/>
    <w:rsid w:val="00B432CF"/>
    <w:rsid w:val="00B43EDB"/>
    <w:rsid w:val="00B44A91"/>
    <w:rsid w:val="00B44D6C"/>
    <w:rsid w:val="00B451C1"/>
    <w:rsid w:val="00B45537"/>
    <w:rsid w:val="00B45715"/>
    <w:rsid w:val="00B465C1"/>
    <w:rsid w:val="00B465C8"/>
    <w:rsid w:val="00B467F4"/>
    <w:rsid w:val="00B4792A"/>
    <w:rsid w:val="00B5005E"/>
    <w:rsid w:val="00B505F7"/>
    <w:rsid w:val="00B50DE0"/>
    <w:rsid w:val="00B51E24"/>
    <w:rsid w:val="00B52392"/>
    <w:rsid w:val="00B52655"/>
    <w:rsid w:val="00B5309C"/>
    <w:rsid w:val="00B5321B"/>
    <w:rsid w:val="00B533DE"/>
    <w:rsid w:val="00B534F4"/>
    <w:rsid w:val="00B53C1C"/>
    <w:rsid w:val="00B54031"/>
    <w:rsid w:val="00B54BB7"/>
    <w:rsid w:val="00B54D5D"/>
    <w:rsid w:val="00B55072"/>
    <w:rsid w:val="00B552F2"/>
    <w:rsid w:val="00B554CE"/>
    <w:rsid w:val="00B5582F"/>
    <w:rsid w:val="00B55E99"/>
    <w:rsid w:val="00B565EC"/>
    <w:rsid w:val="00B567F4"/>
    <w:rsid w:val="00B56B26"/>
    <w:rsid w:val="00B56D67"/>
    <w:rsid w:val="00B578FC"/>
    <w:rsid w:val="00B601F1"/>
    <w:rsid w:val="00B606C2"/>
    <w:rsid w:val="00B617B7"/>
    <w:rsid w:val="00B6333E"/>
    <w:rsid w:val="00B633D9"/>
    <w:rsid w:val="00B642F5"/>
    <w:rsid w:val="00B6443C"/>
    <w:rsid w:val="00B64A18"/>
    <w:rsid w:val="00B65249"/>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2C8"/>
    <w:rsid w:val="00B76D20"/>
    <w:rsid w:val="00B76E1F"/>
    <w:rsid w:val="00B76F63"/>
    <w:rsid w:val="00B771E1"/>
    <w:rsid w:val="00B7783F"/>
    <w:rsid w:val="00B808B8"/>
    <w:rsid w:val="00B80AFE"/>
    <w:rsid w:val="00B8188E"/>
    <w:rsid w:val="00B8225E"/>
    <w:rsid w:val="00B8242F"/>
    <w:rsid w:val="00B833FD"/>
    <w:rsid w:val="00B840D9"/>
    <w:rsid w:val="00B84F64"/>
    <w:rsid w:val="00B8564F"/>
    <w:rsid w:val="00B856C8"/>
    <w:rsid w:val="00B8596A"/>
    <w:rsid w:val="00B859FB"/>
    <w:rsid w:val="00B85B7E"/>
    <w:rsid w:val="00B85CBA"/>
    <w:rsid w:val="00B86648"/>
    <w:rsid w:val="00B866B0"/>
    <w:rsid w:val="00B86863"/>
    <w:rsid w:val="00B87CFB"/>
    <w:rsid w:val="00B901F3"/>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31F"/>
    <w:rsid w:val="00B96549"/>
    <w:rsid w:val="00B97730"/>
    <w:rsid w:val="00BA0A3C"/>
    <w:rsid w:val="00BA11DA"/>
    <w:rsid w:val="00BA1301"/>
    <w:rsid w:val="00BA1F10"/>
    <w:rsid w:val="00BA2018"/>
    <w:rsid w:val="00BA2622"/>
    <w:rsid w:val="00BA28D3"/>
    <w:rsid w:val="00BA2B77"/>
    <w:rsid w:val="00BA316A"/>
    <w:rsid w:val="00BA3AC9"/>
    <w:rsid w:val="00BA3E01"/>
    <w:rsid w:val="00BA3E9C"/>
    <w:rsid w:val="00BA45FD"/>
    <w:rsid w:val="00BA4876"/>
    <w:rsid w:val="00BA4F62"/>
    <w:rsid w:val="00BA51AD"/>
    <w:rsid w:val="00BA71ED"/>
    <w:rsid w:val="00BA760F"/>
    <w:rsid w:val="00BA798F"/>
    <w:rsid w:val="00BB0001"/>
    <w:rsid w:val="00BB059D"/>
    <w:rsid w:val="00BB098D"/>
    <w:rsid w:val="00BB0B34"/>
    <w:rsid w:val="00BB101E"/>
    <w:rsid w:val="00BB1A92"/>
    <w:rsid w:val="00BB1F56"/>
    <w:rsid w:val="00BB21A9"/>
    <w:rsid w:val="00BB3A33"/>
    <w:rsid w:val="00BB4851"/>
    <w:rsid w:val="00BB48FF"/>
    <w:rsid w:val="00BB5414"/>
    <w:rsid w:val="00BB5ABF"/>
    <w:rsid w:val="00BB6E90"/>
    <w:rsid w:val="00BB6F87"/>
    <w:rsid w:val="00BB7508"/>
    <w:rsid w:val="00BB7925"/>
    <w:rsid w:val="00BB798B"/>
    <w:rsid w:val="00BB7DE4"/>
    <w:rsid w:val="00BB7E0E"/>
    <w:rsid w:val="00BB7E69"/>
    <w:rsid w:val="00BC1272"/>
    <w:rsid w:val="00BC16AA"/>
    <w:rsid w:val="00BC1B5D"/>
    <w:rsid w:val="00BC1F3C"/>
    <w:rsid w:val="00BC24B5"/>
    <w:rsid w:val="00BC2FB0"/>
    <w:rsid w:val="00BC3421"/>
    <w:rsid w:val="00BC3874"/>
    <w:rsid w:val="00BC4728"/>
    <w:rsid w:val="00BC4AB9"/>
    <w:rsid w:val="00BC5221"/>
    <w:rsid w:val="00BC5D10"/>
    <w:rsid w:val="00BC6BF9"/>
    <w:rsid w:val="00BC6E47"/>
    <w:rsid w:val="00BC6EAD"/>
    <w:rsid w:val="00BC73CA"/>
    <w:rsid w:val="00BC7DFD"/>
    <w:rsid w:val="00BC7F63"/>
    <w:rsid w:val="00BD0747"/>
    <w:rsid w:val="00BD199F"/>
    <w:rsid w:val="00BD1EE8"/>
    <w:rsid w:val="00BD28B7"/>
    <w:rsid w:val="00BD2A44"/>
    <w:rsid w:val="00BD3077"/>
    <w:rsid w:val="00BD3B2E"/>
    <w:rsid w:val="00BD3E60"/>
    <w:rsid w:val="00BD4667"/>
    <w:rsid w:val="00BD4D95"/>
    <w:rsid w:val="00BD56F2"/>
    <w:rsid w:val="00BD5FE1"/>
    <w:rsid w:val="00BD696A"/>
    <w:rsid w:val="00BD6A6A"/>
    <w:rsid w:val="00BD71E1"/>
    <w:rsid w:val="00BD77A2"/>
    <w:rsid w:val="00BD7CAD"/>
    <w:rsid w:val="00BE0173"/>
    <w:rsid w:val="00BE029D"/>
    <w:rsid w:val="00BE05BB"/>
    <w:rsid w:val="00BE07D6"/>
    <w:rsid w:val="00BE0BA9"/>
    <w:rsid w:val="00BE0E3F"/>
    <w:rsid w:val="00BE10E4"/>
    <w:rsid w:val="00BE1FBE"/>
    <w:rsid w:val="00BE229A"/>
    <w:rsid w:val="00BE3762"/>
    <w:rsid w:val="00BE4692"/>
    <w:rsid w:val="00BE491C"/>
    <w:rsid w:val="00BE498C"/>
    <w:rsid w:val="00BE4A47"/>
    <w:rsid w:val="00BE500B"/>
    <w:rsid w:val="00BE5401"/>
    <w:rsid w:val="00BE6794"/>
    <w:rsid w:val="00BE69EC"/>
    <w:rsid w:val="00BE6FBA"/>
    <w:rsid w:val="00BE71AA"/>
    <w:rsid w:val="00BE786E"/>
    <w:rsid w:val="00BF0151"/>
    <w:rsid w:val="00BF0A05"/>
    <w:rsid w:val="00BF1C6F"/>
    <w:rsid w:val="00BF1CAB"/>
    <w:rsid w:val="00BF207B"/>
    <w:rsid w:val="00BF257C"/>
    <w:rsid w:val="00BF28A3"/>
    <w:rsid w:val="00BF29D2"/>
    <w:rsid w:val="00BF2A8A"/>
    <w:rsid w:val="00BF2BBE"/>
    <w:rsid w:val="00BF311B"/>
    <w:rsid w:val="00BF3409"/>
    <w:rsid w:val="00BF39D1"/>
    <w:rsid w:val="00BF4B06"/>
    <w:rsid w:val="00BF55DC"/>
    <w:rsid w:val="00BF5AFE"/>
    <w:rsid w:val="00BF5E57"/>
    <w:rsid w:val="00BF5ED9"/>
    <w:rsid w:val="00BF6171"/>
    <w:rsid w:val="00BF6718"/>
    <w:rsid w:val="00BF6A7A"/>
    <w:rsid w:val="00BF734D"/>
    <w:rsid w:val="00BF759A"/>
    <w:rsid w:val="00BF7F67"/>
    <w:rsid w:val="00C00FCE"/>
    <w:rsid w:val="00C0105A"/>
    <w:rsid w:val="00C01A49"/>
    <w:rsid w:val="00C01D5A"/>
    <w:rsid w:val="00C01EEA"/>
    <w:rsid w:val="00C02EB5"/>
    <w:rsid w:val="00C03108"/>
    <w:rsid w:val="00C03B97"/>
    <w:rsid w:val="00C03D4B"/>
    <w:rsid w:val="00C040AA"/>
    <w:rsid w:val="00C04C1E"/>
    <w:rsid w:val="00C064D7"/>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8F8"/>
    <w:rsid w:val="00C16A05"/>
    <w:rsid w:val="00C17050"/>
    <w:rsid w:val="00C172BA"/>
    <w:rsid w:val="00C17911"/>
    <w:rsid w:val="00C2015F"/>
    <w:rsid w:val="00C21880"/>
    <w:rsid w:val="00C21D45"/>
    <w:rsid w:val="00C2202C"/>
    <w:rsid w:val="00C220CB"/>
    <w:rsid w:val="00C233F3"/>
    <w:rsid w:val="00C234DB"/>
    <w:rsid w:val="00C23C43"/>
    <w:rsid w:val="00C23D9A"/>
    <w:rsid w:val="00C23FB6"/>
    <w:rsid w:val="00C24984"/>
    <w:rsid w:val="00C24D0F"/>
    <w:rsid w:val="00C24E08"/>
    <w:rsid w:val="00C24E3F"/>
    <w:rsid w:val="00C25BF3"/>
    <w:rsid w:val="00C25F43"/>
    <w:rsid w:val="00C26E8D"/>
    <w:rsid w:val="00C27B65"/>
    <w:rsid w:val="00C27BE6"/>
    <w:rsid w:val="00C300E2"/>
    <w:rsid w:val="00C30533"/>
    <w:rsid w:val="00C31471"/>
    <w:rsid w:val="00C31710"/>
    <w:rsid w:val="00C32590"/>
    <w:rsid w:val="00C32F9C"/>
    <w:rsid w:val="00C338B8"/>
    <w:rsid w:val="00C33B08"/>
    <w:rsid w:val="00C33C9C"/>
    <w:rsid w:val="00C33EFD"/>
    <w:rsid w:val="00C3443A"/>
    <w:rsid w:val="00C344EF"/>
    <w:rsid w:val="00C3487B"/>
    <w:rsid w:val="00C3490E"/>
    <w:rsid w:val="00C34BF0"/>
    <w:rsid w:val="00C353B0"/>
    <w:rsid w:val="00C35405"/>
    <w:rsid w:val="00C35A93"/>
    <w:rsid w:val="00C35BB1"/>
    <w:rsid w:val="00C3602B"/>
    <w:rsid w:val="00C363BC"/>
    <w:rsid w:val="00C37D72"/>
    <w:rsid w:val="00C402DA"/>
    <w:rsid w:val="00C403D2"/>
    <w:rsid w:val="00C40570"/>
    <w:rsid w:val="00C4081A"/>
    <w:rsid w:val="00C40E50"/>
    <w:rsid w:val="00C415B8"/>
    <w:rsid w:val="00C41DA1"/>
    <w:rsid w:val="00C42718"/>
    <w:rsid w:val="00C42FB9"/>
    <w:rsid w:val="00C44601"/>
    <w:rsid w:val="00C448B6"/>
    <w:rsid w:val="00C44ABB"/>
    <w:rsid w:val="00C44DC0"/>
    <w:rsid w:val="00C4588A"/>
    <w:rsid w:val="00C46144"/>
    <w:rsid w:val="00C46172"/>
    <w:rsid w:val="00C46644"/>
    <w:rsid w:val="00C46D9C"/>
    <w:rsid w:val="00C47021"/>
    <w:rsid w:val="00C474DE"/>
    <w:rsid w:val="00C478D6"/>
    <w:rsid w:val="00C50674"/>
    <w:rsid w:val="00C513DC"/>
    <w:rsid w:val="00C5149B"/>
    <w:rsid w:val="00C51E28"/>
    <w:rsid w:val="00C55220"/>
    <w:rsid w:val="00C55251"/>
    <w:rsid w:val="00C5574F"/>
    <w:rsid w:val="00C5640C"/>
    <w:rsid w:val="00C564B4"/>
    <w:rsid w:val="00C5693E"/>
    <w:rsid w:val="00C56C5C"/>
    <w:rsid w:val="00C578B8"/>
    <w:rsid w:val="00C60687"/>
    <w:rsid w:val="00C6086E"/>
    <w:rsid w:val="00C616E9"/>
    <w:rsid w:val="00C618EF"/>
    <w:rsid w:val="00C61F91"/>
    <w:rsid w:val="00C623FA"/>
    <w:rsid w:val="00C62CE8"/>
    <w:rsid w:val="00C635E7"/>
    <w:rsid w:val="00C63772"/>
    <w:rsid w:val="00C641D0"/>
    <w:rsid w:val="00C643E5"/>
    <w:rsid w:val="00C64DA1"/>
    <w:rsid w:val="00C64EAB"/>
    <w:rsid w:val="00C6500C"/>
    <w:rsid w:val="00C657AB"/>
    <w:rsid w:val="00C6621D"/>
    <w:rsid w:val="00C664F2"/>
    <w:rsid w:val="00C667D9"/>
    <w:rsid w:val="00C7122C"/>
    <w:rsid w:val="00C71AA2"/>
    <w:rsid w:val="00C720FA"/>
    <w:rsid w:val="00C72204"/>
    <w:rsid w:val="00C7264E"/>
    <w:rsid w:val="00C72CA6"/>
    <w:rsid w:val="00C740D1"/>
    <w:rsid w:val="00C74390"/>
    <w:rsid w:val="00C74670"/>
    <w:rsid w:val="00C74805"/>
    <w:rsid w:val="00C74C16"/>
    <w:rsid w:val="00C74ED9"/>
    <w:rsid w:val="00C7501C"/>
    <w:rsid w:val="00C75E32"/>
    <w:rsid w:val="00C76C7F"/>
    <w:rsid w:val="00C77100"/>
    <w:rsid w:val="00C77117"/>
    <w:rsid w:val="00C777B9"/>
    <w:rsid w:val="00C77A30"/>
    <w:rsid w:val="00C77C6A"/>
    <w:rsid w:val="00C802F5"/>
    <w:rsid w:val="00C8048B"/>
    <w:rsid w:val="00C8287D"/>
    <w:rsid w:val="00C8388E"/>
    <w:rsid w:val="00C839F9"/>
    <w:rsid w:val="00C8420A"/>
    <w:rsid w:val="00C84427"/>
    <w:rsid w:val="00C85236"/>
    <w:rsid w:val="00C854B1"/>
    <w:rsid w:val="00C85B5D"/>
    <w:rsid w:val="00C86B95"/>
    <w:rsid w:val="00C8707D"/>
    <w:rsid w:val="00C875D1"/>
    <w:rsid w:val="00C8773B"/>
    <w:rsid w:val="00C90A63"/>
    <w:rsid w:val="00C92732"/>
    <w:rsid w:val="00C937C7"/>
    <w:rsid w:val="00C94536"/>
    <w:rsid w:val="00C9464A"/>
    <w:rsid w:val="00C9500D"/>
    <w:rsid w:val="00C95146"/>
    <w:rsid w:val="00C9608A"/>
    <w:rsid w:val="00C96104"/>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0F2"/>
    <w:rsid w:val="00CD3A86"/>
    <w:rsid w:val="00CD3E0D"/>
    <w:rsid w:val="00CD3F07"/>
    <w:rsid w:val="00CD4002"/>
    <w:rsid w:val="00CD415D"/>
    <w:rsid w:val="00CD477C"/>
    <w:rsid w:val="00CD4949"/>
    <w:rsid w:val="00CD4DAE"/>
    <w:rsid w:val="00CD6526"/>
    <w:rsid w:val="00CD6581"/>
    <w:rsid w:val="00CD72F4"/>
    <w:rsid w:val="00CD798B"/>
    <w:rsid w:val="00CE0059"/>
    <w:rsid w:val="00CE2C5D"/>
    <w:rsid w:val="00CE3012"/>
    <w:rsid w:val="00CE3CD6"/>
    <w:rsid w:val="00CE3E81"/>
    <w:rsid w:val="00CE4B0A"/>
    <w:rsid w:val="00CE4D8F"/>
    <w:rsid w:val="00CE5D0C"/>
    <w:rsid w:val="00CE6300"/>
    <w:rsid w:val="00CE632D"/>
    <w:rsid w:val="00CE66BA"/>
    <w:rsid w:val="00CE75C1"/>
    <w:rsid w:val="00CE7762"/>
    <w:rsid w:val="00CE7B1C"/>
    <w:rsid w:val="00CE7D3E"/>
    <w:rsid w:val="00CF028C"/>
    <w:rsid w:val="00CF0473"/>
    <w:rsid w:val="00CF27CE"/>
    <w:rsid w:val="00CF2ADE"/>
    <w:rsid w:val="00CF303D"/>
    <w:rsid w:val="00CF3DD0"/>
    <w:rsid w:val="00CF3DDD"/>
    <w:rsid w:val="00CF418C"/>
    <w:rsid w:val="00CF45B0"/>
    <w:rsid w:val="00CF46EA"/>
    <w:rsid w:val="00CF4E1A"/>
    <w:rsid w:val="00CF518C"/>
    <w:rsid w:val="00CF5A3E"/>
    <w:rsid w:val="00CF5FC8"/>
    <w:rsid w:val="00CF6288"/>
    <w:rsid w:val="00CF6A2C"/>
    <w:rsid w:val="00CF6DAC"/>
    <w:rsid w:val="00CF75D2"/>
    <w:rsid w:val="00CF7942"/>
    <w:rsid w:val="00CF7B34"/>
    <w:rsid w:val="00D000EC"/>
    <w:rsid w:val="00D00991"/>
    <w:rsid w:val="00D02266"/>
    <w:rsid w:val="00D02478"/>
    <w:rsid w:val="00D048AC"/>
    <w:rsid w:val="00D04E69"/>
    <w:rsid w:val="00D04FBC"/>
    <w:rsid w:val="00D0558C"/>
    <w:rsid w:val="00D056D0"/>
    <w:rsid w:val="00D060BB"/>
    <w:rsid w:val="00D062BB"/>
    <w:rsid w:val="00D06C20"/>
    <w:rsid w:val="00D07631"/>
    <w:rsid w:val="00D07A11"/>
    <w:rsid w:val="00D10EFD"/>
    <w:rsid w:val="00D11749"/>
    <w:rsid w:val="00D120A9"/>
    <w:rsid w:val="00D122A8"/>
    <w:rsid w:val="00D127B8"/>
    <w:rsid w:val="00D12EAA"/>
    <w:rsid w:val="00D131D3"/>
    <w:rsid w:val="00D14851"/>
    <w:rsid w:val="00D15429"/>
    <w:rsid w:val="00D157DF"/>
    <w:rsid w:val="00D15FC0"/>
    <w:rsid w:val="00D161AC"/>
    <w:rsid w:val="00D162A8"/>
    <w:rsid w:val="00D16592"/>
    <w:rsid w:val="00D16E5B"/>
    <w:rsid w:val="00D17623"/>
    <w:rsid w:val="00D17A0F"/>
    <w:rsid w:val="00D207FB"/>
    <w:rsid w:val="00D20FFF"/>
    <w:rsid w:val="00D214BF"/>
    <w:rsid w:val="00D21F74"/>
    <w:rsid w:val="00D2210B"/>
    <w:rsid w:val="00D22485"/>
    <w:rsid w:val="00D22AD6"/>
    <w:rsid w:val="00D23AB7"/>
    <w:rsid w:val="00D23FF3"/>
    <w:rsid w:val="00D2426F"/>
    <w:rsid w:val="00D24C91"/>
    <w:rsid w:val="00D24E1B"/>
    <w:rsid w:val="00D24F0A"/>
    <w:rsid w:val="00D25B48"/>
    <w:rsid w:val="00D26DE1"/>
    <w:rsid w:val="00D272AA"/>
    <w:rsid w:val="00D27374"/>
    <w:rsid w:val="00D274D6"/>
    <w:rsid w:val="00D27DFB"/>
    <w:rsid w:val="00D27F4A"/>
    <w:rsid w:val="00D30239"/>
    <w:rsid w:val="00D3045E"/>
    <w:rsid w:val="00D30682"/>
    <w:rsid w:val="00D3082D"/>
    <w:rsid w:val="00D309C8"/>
    <w:rsid w:val="00D310B4"/>
    <w:rsid w:val="00D31923"/>
    <w:rsid w:val="00D324DD"/>
    <w:rsid w:val="00D32F28"/>
    <w:rsid w:val="00D332E1"/>
    <w:rsid w:val="00D3366D"/>
    <w:rsid w:val="00D336FD"/>
    <w:rsid w:val="00D33DCD"/>
    <w:rsid w:val="00D34900"/>
    <w:rsid w:val="00D34928"/>
    <w:rsid w:val="00D356A8"/>
    <w:rsid w:val="00D35C97"/>
    <w:rsid w:val="00D36255"/>
    <w:rsid w:val="00D36C88"/>
    <w:rsid w:val="00D36D21"/>
    <w:rsid w:val="00D36EDF"/>
    <w:rsid w:val="00D40789"/>
    <w:rsid w:val="00D40916"/>
    <w:rsid w:val="00D417B6"/>
    <w:rsid w:val="00D42005"/>
    <w:rsid w:val="00D42423"/>
    <w:rsid w:val="00D42701"/>
    <w:rsid w:val="00D42C40"/>
    <w:rsid w:val="00D4312B"/>
    <w:rsid w:val="00D43A37"/>
    <w:rsid w:val="00D43D65"/>
    <w:rsid w:val="00D457E4"/>
    <w:rsid w:val="00D45B89"/>
    <w:rsid w:val="00D45F3B"/>
    <w:rsid w:val="00D464F2"/>
    <w:rsid w:val="00D466B2"/>
    <w:rsid w:val="00D467C2"/>
    <w:rsid w:val="00D46A50"/>
    <w:rsid w:val="00D474E8"/>
    <w:rsid w:val="00D47A2D"/>
    <w:rsid w:val="00D47F69"/>
    <w:rsid w:val="00D50D05"/>
    <w:rsid w:val="00D50F2C"/>
    <w:rsid w:val="00D522DF"/>
    <w:rsid w:val="00D52384"/>
    <w:rsid w:val="00D528EA"/>
    <w:rsid w:val="00D54258"/>
    <w:rsid w:val="00D54D85"/>
    <w:rsid w:val="00D550A0"/>
    <w:rsid w:val="00D550FD"/>
    <w:rsid w:val="00D55179"/>
    <w:rsid w:val="00D551BC"/>
    <w:rsid w:val="00D55446"/>
    <w:rsid w:val="00D5602C"/>
    <w:rsid w:val="00D565AA"/>
    <w:rsid w:val="00D56CEC"/>
    <w:rsid w:val="00D573BA"/>
    <w:rsid w:val="00D57DB8"/>
    <w:rsid w:val="00D60342"/>
    <w:rsid w:val="00D6100D"/>
    <w:rsid w:val="00D615C1"/>
    <w:rsid w:val="00D620E7"/>
    <w:rsid w:val="00D62A3A"/>
    <w:rsid w:val="00D63996"/>
    <w:rsid w:val="00D63EA9"/>
    <w:rsid w:val="00D6436D"/>
    <w:rsid w:val="00D64CB4"/>
    <w:rsid w:val="00D64F92"/>
    <w:rsid w:val="00D64FA2"/>
    <w:rsid w:val="00D65310"/>
    <w:rsid w:val="00D65D3B"/>
    <w:rsid w:val="00D66030"/>
    <w:rsid w:val="00D6634B"/>
    <w:rsid w:val="00D66A82"/>
    <w:rsid w:val="00D66E9E"/>
    <w:rsid w:val="00D70922"/>
    <w:rsid w:val="00D70F2A"/>
    <w:rsid w:val="00D71073"/>
    <w:rsid w:val="00D713BE"/>
    <w:rsid w:val="00D71596"/>
    <w:rsid w:val="00D71D9A"/>
    <w:rsid w:val="00D71FAA"/>
    <w:rsid w:val="00D7220E"/>
    <w:rsid w:val="00D72B25"/>
    <w:rsid w:val="00D72C0C"/>
    <w:rsid w:val="00D72C27"/>
    <w:rsid w:val="00D73282"/>
    <w:rsid w:val="00D732E4"/>
    <w:rsid w:val="00D73370"/>
    <w:rsid w:val="00D739A8"/>
    <w:rsid w:val="00D73D13"/>
    <w:rsid w:val="00D74424"/>
    <w:rsid w:val="00D74649"/>
    <w:rsid w:val="00D7518C"/>
    <w:rsid w:val="00D75831"/>
    <w:rsid w:val="00D75E9C"/>
    <w:rsid w:val="00D7612B"/>
    <w:rsid w:val="00D765EA"/>
    <w:rsid w:val="00D76F99"/>
    <w:rsid w:val="00D77A43"/>
    <w:rsid w:val="00D8072C"/>
    <w:rsid w:val="00D808D8"/>
    <w:rsid w:val="00D82077"/>
    <w:rsid w:val="00D831A4"/>
    <w:rsid w:val="00D836D9"/>
    <w:rsid w:val="00D83AD5"/>
    <w:rsid w:val="00D83C10"/>
    <w:rsid w:val="00D84813"/>
    <w:rsid w:val="00D852E9"/>
    <w:rsid w:val="00D85AD6"/>
    <w:rsid w:val="00D85BA4"/>
    <w:rsid w:val="00D85D18"/>
    <w:rsid w:val="00D85DC2"/>
    <w:rsid w:val="00D8689E"/>
    <w:rsid w:val="00D872E6"/>
    <w:rsid w:val="00D87561"/>
    <w:rsid w:val="00D87832"/>
    <w:rsid w:val="00D90927"/>
    <w:rsid w:val="00D90F8C"/>
    <w:rsid w:val="00D91087"/>
    <w:rsid w:val="00D93473"/>
    <w:rsid w:val="00D93AE7"/>
    <w:rsid w:val="00D943BA"/>
    <w:rsid w:val="00D94A64"/>
    <w:rsid w:val="00D957A8"/>
    <w:rsid w:val="00D9588B"/>
    <w:rsid w:val="00D95951"/>
    <w:rsid w:val="00D95EC7"/>
    <w:rsid w:val="00D9718F"/>
    <w:rsid w:val="00D977F0"/>
    <w:rsid w:val="00D978D7"/>
    <w:rsid w:val="00D97A00"/>
    <w:rsid w:val="00D97A29"/>
    <w:rsid w:val="00DA06C7"/>
    <w:rsid w:val="00DA0719"/>
    <w:rsid w:val="00DA0E2B"/>
    <w:rsid w:val="00DA12D1"/>
    <w:rsid w:val="00DA141C"/>
    <w:rsid w:val="00DA16FE"/>
    <w:rsid w:val="00DA21EE"/>
    <w:rsid w:val="00DA2E41"/>
    <w:rsid w:val="00DA2EFE"/>
    <w:rsid w:val="00DA4769"/>
    <w:rsid w:val="00DA50CA"/>
    <w:rsid w:val="00DA604B"/>
    <w:rsid w:val="00DA712A"/>
    <w:rsid w:val="00DA71D5"/>
    <w:rsid w:val="00DA7B43"/>
    <w:rsid w:val="00DA7F2B"/>
    <w:rsid w:val="00DB0522"/>
    <w:rsid w:val="00DB0CB8"/>
    <w:rsid w:val="00DB0E5A"/>
    <w:rsid w:val="00DB1054"/>
    <w:rsid w:val="00DB10B5"/>
    <w:rsid w:val="00DB193E"/>
    <w:rsid w:val="00DB24FE"/>
    <w:rsid w:val="00DB26E2"/>
    <w:rsid w:val="00DB27EA"/>
    <w:rsid w:val="00DB2E95"/>
    <w:rsid w:val="00DB3177"/>
    <w:rsid w:val="00DB359F"/>
    <w:rsid w:val="00DB395E"/>
    <w:rsid w:val="00DB39B4"/>
    <w:rsid w:val="00DB3C96"/>
    <w:rsid w:val="00DB4195"/>
    <w:rsid w:val="00DB5220"/>
    <w:rsid w:val="00DB55F1"/>
    <w:rsid w:val="00DB5A97"/>
    <w:rsid w:val="00DB6866"/>
    <w:rsid w:val="00DB6C24"/>
    <w:rsid w:val="00DB6DE7"/>
    <w:rsid w:val="00DB785F"/>
    <w:rsid w:val="00DB7A11"/>
    <w:rsid w:val="00DB7AE0"/>
    <w:rsid w:val="00DB7B05"/>
    <w:rsid w:val="00DB7C4B"/>
    <w:rsid w:val="00DC00EF"/>
    <w:rsid w:val="00DC015A"/>
    <w:rsid w:val="00DC0236"/>
    <w:rsid w:val="00DC052A"/>
    <w:rsid w:val="00DC0C37"/>
    <w:rsid w:val="00DC10EF"/>
    <w:rsid w:val="00DC1BE2"/>
    <w:rsid w:val="00DC2594"/>
    <w:rsid w:val="00DC2A4C"/>
    <w:rsid w:val="00DC4017"/>
    <w:rsid w:val="00DC46D4"/>
    <w:rsid w:val="00DC5C68"/>
    <w:rsid w:val="00DC7126"/>
    <w:rsid w:val="00DC7645"/>
    <w:rsid w:val="00DD05AB"/>
    <w:rsid w:val="00DD0E7F"/>
    <w:rsid w:val="00DD1673"/>
    <w:rsid w:val="00DD184B"/>
    <w:rsid w:val="00DD1C55"/>
    <w:rsid w:val="00DD3723"/>
    <w:rsid w:val="00DD37E3"/>
    <w:rsid w:val="00DD43AC"/>
    <w:rsid w:val="00DD4CCF"/>
    <w:rsid w:val="00DD4D99"/>
    <w:rsid w:val="00DD569C"/>
    <w:rsid w:val="00DD57F2"/>
    <w:rsid w:val="00DD620D"/>
    <w:rsid w:val="00DD7F0A"/>
    <w:rsid w:val="00DD7F19"/>
    <w:rsid w:val="00DE01AE"/>
    <w:rsid w:val="00DE0321"/>
    <w:rsid w:val="00DE0529"/>
    <w:rsid w:val="00DE055D"/>
    <w:rsid w:val="00DE07A8"/>
    <w:rsid w:val="00DE0E16"/>
    <w:rsid w:val="00DE17FC"/>
    <w:rsid w:val="00DE1B80"/>
    <w:rsid w:val="00DE1D4B"/>
    <w:rsid w:val="00DE1EA7"/>
    <w:rsid w:val="00DE24CF"/>
    <w:rsid w:val="00DE25F9"/>
    <w:rsid w:val="00DE267A"/>
    <w:rsid w:val="00DE2B38"/>
    <w:rsid w:val="00DE2C54"/>
    <w:rsid w:val="00DE2FB1"/>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E93"/>
    <w:rsid w:val="00DF1F71"/>
    <w:rsid w:val="00DF2475"/>
    <w:rsid w:val="00DF2BA4"/>
    <w:rsid w:val="00DF34F9"/>
    <w:rsid w:val="00DF368A"/>
    <w:rsid w:val="00DF39B2"/>
    <w:rsid w:val="00DF3BE9"/>
    <w:rsid w:val="00DF469D"/>
    <w:rsid w:val="00DF4E30"/>
    <w:rsid w:val="00DF5216"/>
    <w:rsid w:val="00DF58D7"/>
    <w:rsid w:val="00DF6DF8"/>
    <w:rsid w:val="00DF7CA9"/>
    <w:rsid w:val="00DF7DFD"/>
    <w:rsid w:val="00E00518"/>
    <w:rsid w:val="00E006CF"/>
    <w:rsid w:val="00E00B77"/>
    <w:rsid w:val="00E0167E"/>
    <w:rsid w:val="00E025AB"/>
    <w:rsid w:val="00E03713"/>
    <w:rsid w:val="00E03FA1"/>
    <w:rsid w:val="00E04308"/>
    <w:rsid w:val="00E0450D"/>
    <w:rsid w:val="00E04CF2"/>
    <w:rsid w:val="00E04F26"/>
    <w:rsid w:val="00E04FF8"/>
    <w:rsid w:val="00E053EE"/>
    <w:rsid w:val="00E056A1"/>
    <w:rsid w:val="00E05843"/>
    <w:rsid w:val="00E05AB8"/>
    <w:rsid w:val="00E05D25"/>
    <w:rsid w:val="00E05FCF"/>
    <w:rsid w:val="00E0620A"/>
    <w:rsid w:val="00E0636D"/>
    <w:rsid w:val="00E06A27"/>
    <w:rsid w:val="00E06E8F"/>
    <w:rsid w:val="00E102CC"/>
    <w:rsid w:val="00E1047A"/>
    <w:rsid w:val="00E10920"/>
    <w:rsid w:val="00E10DC7"/>
    <w:rsid w:val="00E10F1F"/>
    <w:rsid w:val="00E11039"/>
    <w:rsid w:val="00E118A4"/>
    <w:rsid w:val="00E121C0"/>
    <w:rsid w:val="00E1259F"/>
    <w:rsid w:val="00E12670"/>
    <w:rsid w:val="00E13AD9"/>
    <w:rsid w:val="00E14253"/>
    <w:rsid w:val="00E1629A"/>
    <w:rsid w:val="00E1689F"/>
    <w:rsid w:val="00E17312"/>
    <w:rsid w:val="00E175D2"/>
    <w:rsid w:val="00E1782D"/>
    <w:rsid w:val="00E17A0A"/>
    <w:rsid w:val="00E20004"/>
    <w:rsid w:val="00E21091"/>
    <w:rsid w:val="00E2136C"/>
    <w:rsid w:val="00E21669"/>
    <w:rsid w:val="00E229C4"/>
    <w:rsid w:val="00E2365B"/>
    <w:rsid w:val="00E23FAB"/>
    <w:rsid w:val="00E24056"/>
    <w:rsid w:val="00E24379"/>
    <w:rsid w:val="00E24824"/>
    <w:rsid w:val="00E248FF"/>
    <w:rsid w:val="00E24D82"/>
    <w:rsid w:val="00E252F8"/>
    <w:rsid w:val="00E25373"/>
    <w:rsid w:val="00E2581D"/>
    <w:rsid w:val="00E25B2F"/>
    <w:rsid w:val="00E26B68"/>
    <w:rsid w:val="00E26CED"/>
    <w:rsid w:val="00E26EC0"/>
    <w:rsid w:val="00E26EDF"/>
    <w:rsid w:val="00E27B54"/>
    <w:rsid w:val="00E27E12"/>
    <w:rsid w:val="00E27E8B"/>
    <w:rsid w:val="00E3005E"/>
    <w:rsid w:val="00E313F6"/>
    <w:rsid w:val="00E31889"/>
    <w:rsid w:val="00E31B56"/>
    <w:rsid w:val="00E32E7C"/>
    <w:rsid w:val="00E32F7B"/>
    <w:rsid w:val="00E33A76"/>
    <w:rsid w:val="00E33AEF"/>
    <w:rsid w:val="00E33CEE"/>
    <w:rsid w:val="00E34384"/>
    <w:rsid w:val="00E34A24"/>
    <w:rsid w:val="00E3567B"/>
    <w:rsid w:val="00E35882"/>
    <w:rsid w:val="00E36042"/>
    <w:rsid w:val="00E361C6"/>
    <w:rsid w:val="00E3652E"/>
    <w:rsid w:val="00E369AA"/>
    <w:rsid w:val="00E373A7"/>
    <w:rsid w:val="00E40752"/>
    <w:rsid w:val="00E40B30"/>
    <w:rsid w:val="00E4112B"/>
    <w:rsid w:val="00E4150D"/>
    <w:rsid w:val="00E41680"/>
    <w:rsid w:val="00E41769"/>
    <w:rsid w:val="00E41D49"/>
    <w:rsid w:val="00E42351"/>
    <w:rsid w:val="00E424C6"/>
    <w:rsid w:val="00E42773"/>
    <w:rsid w:val="00E42AF8"/>
    <w:rsid w:val="00E42B12"/>
    <w:rsid w:val="00E42D8B"/>
    <w:rsid w:val="00E42FE0"/>
    <w:rsid w:val="00E440BC"/>
    <w:rsid w:val="00E44579"/>
    <w:rsid w:val="00E4475D"/>
    <w:rsid w:val="00E44D90"/>
    <w:rsid w:val="00E44FCB"/>
    <w:rsid w:val="00E45953"/>
    <w:rsid w:val="00E46AA5"/>
    <w:rsid w:val="00E47546"/>
    <w:rsid w:val="00E47AD7"/>
    <w:rsid w:val="00E500D9"/>
    <w:rsid w:val="00E502F5"/>
    <w:rsid w:val="00E510DB"/>
    <w:rsid w:val="00E5284A"/>
    <w:rsid w:val="00E53FE7"/>
    <w:rsid w:val="00E544AC"/>
    <w:rsid w:val="00E548E2"/>
    <w:rsid w:val="00E5566D"/>
    <w:rsid w:val="00E55A3F"/>
    <w:rsid w:val="00E55CC9"/>
    <w:rsid w:val="00E56069"/>
    <w:rsid w:val="00E56091"/>
    <w:rsid w:val="00E56363"/>
    <w:rsid w:val="00E567AD"/>
    <w:rsid w:val="00E5718D"/>
    <w:rsid w:val="00E607C9"/>
    <w:rsid w:val="00E619F6"/>
    <w:rsid w:val="00E61D89"/>
    <w:rsid w:val="00E61DAF"/>
    <w:rsid w:val="00E61E3E"/>
    <w:rsid w:val="00E62184"/>
    <w:rsid w:val="00E62305"/>
    <w:rsid w:val="00E62981"/>
    <w:rsid w:val="00E62FBA"/>
    <w:rsid w:val="00E63807"/>
    <w:rsid w:val="00E63999"/>
    <w:rsid w:val="00E63AB3"/>
    <w:rsid w:val="00E63DC1"/>
    <w:rsid w:val="00E64268"/>
    <w:rsid w:val="00E65208"/>
    <w:rsid w:val="00E66488"/>
    <w:rsid w:val="00E6649F"/>
    <w:rsid w:val="00E665FF"/>
    <w:rsid w:val="00E666FE"/>
    <w:rsid w:val="00E667BA"/>
    <w:rsid w:val="00E667EF"/>
    <w:rsid w:val="00E66A18"/>
    <w:rsid w:val="00E66F7D"/>
    <w:rsid w:val="00E67634"/>
    <w:rsid w:val="00E678B9"/>
    <w:rsid w:val="00E6798F"/>
    <w:rsid w:val="00E70255"/>
    <w:rsid w:val="00E70C46"/>
    <w:rsid w:val="00E713D0"/>
    <w:rsid w:val="00E720A1"/>
    <w:rsid w:val="00E72978"/>
    <w:rsid w:val="00E72C8B"/>
    <w:rsid w:val="00E72DCB"/>
    <w:rsid w:val="00E72FC7"/>
    <w:rsid w:val="00E7589B"/>
    <w:rsid w:val="00E7597B"/>
    <w:rsid w:val="00E75D31"/>
    <w:rsid w:val="00E76BD1"/>
    <w:rsid w:val="00E76C34"/>
    <w:rsid w:val="00E77AC7"/>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0506"/>
    <w:rsid w:val="00E909AA"/>
    <w:rsid w:val="00E90F45"/>
    <w:rsid w:val="00E912BA"/>
    <w:rsid w:val="00E91DED"/>
    <w:rsid w:val="00E9291B"/>
    <w:rsid w:val="00E92EFD"/>
    <w:rsid w:val="00E937ED"/>
    <w:rsid w:val="00E94B16"/>
    <w:rsid w:val="00E94C8A"/>
    <w:rsid w:val="00E955E8"/>
    <w:rsid w:val="00E95F8E"/>
    <w:rsid w:val="00E96154"/>
    <w:rsid w:val="00E962FF"/>
    <w:rsid w:val="00E96F8E"/>
    <w:rsid w:val="00E9714C"/>
    <w:rsid w:val="00E97339"/>
    <w:rsid w:val="00EA1895"/>
    <w:rsid w:val="00EA1A2E"/>
    <w:rsid w:val="00EA1B5F"/>
    <w:rsid w:val="00EA21A3"/>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6F7"/>
    <w:rsid w:val="00EB071F"/>
    <w:rsid w:val="00EB0AE5"/>
    <w:rsid w:val="00EB14F8"/>
    <w:rsid w:val="00EB16A6"/>
    <w:rsid w:val="00EB1A6A"/>
    <w:rsid w:val="00EB1D01"/>
    <w:rsid w:val="00EB2B9C"/>
    <w:rsid w:val="00EB30BA"/>
    <w:rsid w:val="00EB34C4"/>
    <w:rsid w:val="00EB3A34"/>
    <w:rsid w:val="00EB3CDA"/>
    <w:rsid w:val="00EB3E59"/>
    <w:rsid w:val="00EB4036"/>
    <w:rsid w:val="00EB461D"/>
    <w:rsid w:val="00EB4F9A"/>
    <w:rsid w:val="00EB5158"/>
    <w:rsid w:val="00EB589D"/>
    <w:rsid w:val="00EB5C82"/>
    <w:rsid w:val="00EB5D7F"/>
    <w:rsid w:val="00EB5E85"/>
    <w:rsid w:val="00EB5F1B"/>
    <w:rsid w:val="00EB6036"/>
    <w:rsid w:val="00EB64BC"/>
    <w:rsid w:val="00EB6722"/>
    <w:rsid w:val="00EC04AC"/>
    <w:rsid w:val="00EC0FC6"/>
    <w:rsid w:val="00EC1842"/>
    <w:rsid w:val="00EC19E2"/>
    <w:rsid w:val="00EC255A"/>
    <w:rsid w:val="00EC277D"/>
    <w:rsid w:val="00EC3A41"/>
    <w:rsid w:val="00EC3A42"/>
    <w:rsid w:val="00EC4333"/>
    <w:rsid w:val="00EC4716"/>
    <w:rsid w:val="00EC5492"/>
    <w:rsid w:val="00EC5FC4"/>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6E40"/>
    <w:rsid w:val="00EE70B1"/>
    <w:rsid w:val="00EE7F26"/>
    <w:rsid w:val="00EF04ED"/>
    <w:rsid w:val="00EF0ED8"/>
    <w:rsid w:val="00EF2FE1"/>
    <w:rsid w:val="00EF3454"/>
    <w:rsid w:val="00EF38F3"/>
    <w:rsid w:val="00EF46B6"/>
    <w:rsid w:val="00EF4835"/>
    <w:rsid w:val="00EF5071"/>
    <w:rsid w:val="00EF51D1"/>
    <w:rsid w:val="00EF5FD5"/>
    <w:rsid w:val="00EF6C49"/>
    <w:rsid w:val="00EF7CE6"/>
    <w:rsid w:val="00F0022D"/>
    <w:rsid w:val="00F00760"/>
    <w:rsid w:val="00F00A47"/>
    <w:rsid w:val="00F01080"/>
    <w:rsid w:val="00F018A4"/>
    <w:rsid w:val="00F01A5D"/>
    <w:rsid w:val="00F01AF6"/>
    <w:rsid w:val="00F01B76"/>
    <w:rsid w:val="00F02440"/>
    <w:rsid w:val="00F029E0"/>
    <w:rsid w:val="00F03567"/>
    <w:rsid w:val="00F0376A"/>
    <w:rsid w:val="00F03C5C"/>
    <w:rsid w:val="00F03C7D"/>
    <w:rsid w:val="00F03EE2"/>
    <w:rsid w:val="00F03FDC"/>
    <w:rsid w:val="00F0446B"/>
    <w:rsid w:val="00F044E1"/>
    <w:rsid w:val="00F04785"/>
    <w:rsid w:val="00F04CB3"/>
    <w:rsid w:val="00F0501F"/>
    <w:rsid w:val="00F055E2"/>
    <w:rsid w:val="00F05E40"/>
    <w:rsid w:val="00F0724F"/>
    <w:rsid w:val="00F0790A"/>
    <w:rsid w:val="00F07CBC"/>
    <w:rsid w:val="00F07D4D"/>
    <w:rsid w:val="00F07E76"/>
    <w:rsid w:val="00F1000F"/>
    <w:rsid w:val="00F10095"/>
    <w:rsid w:val="00F103CD"/>
    <w:rsid w:val="00F1066E"/>
    <w:rsid w:val="00F10853"/>
    <w:rsid w:val="00F10EF3"/>
    <w:rsid w:val="00F111B3"/>
    <w:rsid w:val="00F12AA4"/>
    <w:rsid w:val="00F12B2D"/>
    <w:rsid w:val="00F1325F"/>
    <w:rsid w:val="00F14223"/>
    <w:rsid w:val="00F1490E"/>
    <w:rsid w:val="00F14F9A"/>
    <w:rsid w:val="00F172DD"/>
    <w:rsid w:val="00F17EF7"/>
    <w:rsid w:val="00F200C0"/>
    <w:rsid w:val="00F2022E"/>
    <w:rsid w:val="00F2035F"/>
    <w:rsid w:val="00F209E2"/>
    <w:rsid w:val="00F21414"/>
    <w:rsid w:val="00F218F8"/>
    <w:rsid w:val="00F2325C"/>
    <w:rsid w:val="00F23BCA"/>
    <w:rsid w:val="00F24C2A"/>
    <w:rsid w:val="00F27586"/>
    <w:rsid w:val="00F309AF"/>
    <w:rsid w:val="00F3148C"/>
    <w:rsid w:val="00F31712"/>
    <w:rsid w:val="00F323C7"/>
    <w:rsid w:val="00F32515"/>
    <w:rsid w:val="00F32548"/>
    <w:rsid w:val="00F325D6"/>
    <w:rsid w:val="00F32742"/>
    <w:rsid w:val="00F33825"/>
    <w:rsid w:val="00F33C82"/>
    <w:rsid w:val="00F3452B"/>
    <w:rsid w:val="00F34877"/>
    <w:rsid w:val="00F348E1"/>
    <w:rsid w:val="00F35050"/>
    <w:rsid w:val="00F3530F"/>
    <w:rsid w:val="00F35824"/>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6FF"/>
    <w:rsid w:val="00F44A36"/>
    <w:rsid w:val="00F455F1"/>
    <w:rsid w:val="00F4615A"/>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B2A"/>
    <w:rsid w:val="00F57F57"/>
    <w:rsid w:val="00F6012E"/>
    <w:rsid w:val="00F603B1"/>
    <w:rsid w:val="00F60941"/>
    <w:rsid w:val="00F60C3A"/>
    <w:rsid w:val="00F61168"/>
    <w:rsid w:val="00F61482"/>
    <w:rsid w:val="00F62697"/>
    <w:rsid w:val="00F62B19"/>
    <w:rsid w:val="00F63004"/>
    <w:rsid w:val="00F635F4"/>
    <w:rsid w:val="00F646A2"/>
    <w:rsid w:val="00F64B9A"/>
    <w:rsid w:val="00F64E61"/>
    <w:rsid w:val="00F65574"/>
    <w:rsid w:val="00F65FC9"/>
    <w:rsid w:val="00F664FB"/>
    <w:rsid w:val="00F67249"/>
    <w:rsid w:val="00F674DC"/>
    <w:rsid w:val="00F703F7"/>
    <w:rsid w:val="00F70645"/>
    <w:rsid w:val="00F706FE"/>
    <w:rsid w:val="00F71E60"/>
    <w:rsid w:val="00F71FC6"/>
    <w:rsid w:val="00F730AB"/>
    <w:rsid w:val="00F732FE"/>
    <w:rsid w:val="00F736D6"/>
    <w:rsid w:val="00F73DCE"/>
    <w:rsid w:val="00F73F5C"/>
    <w:rsid w:val="00F74774"/>
    <w:rsid w:val="00F75255"/>
    <w:rsid w:val="00F7559D"/>
    <w:rsid w:val="00F760B7"/>
    <w:rsid w:val="00F76216"/>
    <w:rsid w:val="00F762BA"/>
    <w:rsid w:val="00F766EC"/>
    <w:rsid w:val="00F769E1"/>
    <w:rsid w:val="00F76A87"/>
    <w:rsid w:val="00F778D4"/>
    <w:rsid w:val="00F77C15"/>
    <w:rsid w:val="00F77F24"/>
    <w:rsid w:val="00F811DA"/>
    <w:rsid w:val="00F81B4B"/>
    <w:rsid w:val="00F81E90"/>
    <w:rsid w:val="00F82BE9"/>
    <w:rsid w:val="00F82DD4"/>
    <w:rsid w:val="00F82DEA"/>
    <w:rsid w:val="00F83840"/>
    <w:rsid w:val="00F84516"/>
    <w:rsid w:val="00F84678"/>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6403"/>
    <w:rsid w:val="00F97AB2"/>
    <w:rsid w:val="00F97EF0"/>
    <w:rsid w:val="00FA033B"/>
    <w:rsid w:val="00FA0866"/>
    <w:rsid w:val="00FA120D"/>
    <w:rsid w:val="00FA1222"/>
    <w:rsid w:val="00FA1428"/>
    <w:rsid w:val="00FA1689"/>
    <w:rsid w:val="00FA1C20"/>
    <w:rsid w:val="00FA2047"/>
    <w:rsid w:val="00FA2D50"/>
    <w:rsid w:val="00FA2F02"/>
    <w:rsid w:val="00FA2F2C"/>
    <w:rsid w:val="00FA2FF6"/>
    <w:rsid w:val="00FA323C"/>
    <w:rsid w:val="00FA37E2"/>
    <w:rsid w:val="00FA38CD"/>
    <w:rsid w:val="00FA3ACD"/>
    <w:rsid w:val="00FA410A"/>
    <w:rsid w:val="00FA41E9"/>
    <w:rsid w:val="00FA59A5"/>
    <w:rsid w:val="00FA6981"/>
    <w:rsid w:val="00FA6F39"/>
    <w:rsid w:val="00FA6FF8"/>
    <w:rsid w:val="00FA78DA"/>
    <w:rsid w:val="00FA7E11"/>
    <w:rsid w:val="00FB043D"/>
    <w:rsid w:val="00FB0BC1"/>
    <w:rsid w:val="00FB0F4E"/>
    <w:rsid w:val="00FB136C"/>
    <w:rsid w:val="00FB1575"/>
    <w:rsid w:val="00FB1EB8"/>
    <w:rsid w:val="00FB245A"/>
    <w:rsid w:val="00FB2E19"/>
    <w:rsid w:val="00FB2EA7"/>
    <w:rsid w:val="00FB2F98"/>
    <w:rsid w:val="00FB3AE1"/>
    <w:rsid w:val="00FB3EE7"/>
    <w:rsid w:val="00FB3FC7"/>
    <w:rsid w:val="00FB42DA"/>
    <w:rsid w:val="00FB433C"/>
    <w:rsid w:val="00FB45C1"/>
    <w:rsid w:val="00FB4BCD"/>
    <w:rsid w:val="00FB50A5"/>
    <w:rsid w:val="00FB56B6"/>
    <w:rsid w:val="00FB5865"/>
    <w:rsid w:val="00FB5AE3"/>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314A"/>
    <w:rsid w:val="00FD378D"/>
    <w:rsid w:val="00FD3C76"/>
    <w:rsid w:val="00FD5025"/>
    <w:rsid w:val="00FD505E"/>
    <w:rsid w:val="00FD6821"/>
    <w:rsid w:val="00FD6ECA"/>
    <w:rsid w:val="00FD703F"/>
    <w:rsid w:val="00FD787B"/>
    <w:rsid w:val="00FD7BDC"/>
    <w:rsid w:val="00FE0E98"/>
    <w:rsid w:val="00FE101E"/>
    <w:rsid w:val="00FE1172"/>
    <w:rsid w:val="00FE163B"/>
    <w:rsid w:val="00FE24EF"/>
    <w:rsid w:val="00FE2590"/>
    <w:rsid w:val="00FE2702"/>
    <w:rsid w:val="00FE27DC"/>
    <w:rsid w:val="00FE300F"/>
    <w:rsid w:val="00FE3378"/>
    <w:rsid w:val="00FE34F3"/>
    <w:rsid w:val="00FE3A6D"/>
    <w:rsid w:val="00FE4E28"/>
    <w:rsid w:val="00FE6044"/>
    <w:rsid w:val="00FE6271"/>
    <w:rsid w:val="00FE65B0"/>
    <w:rsid w:val="00FE6C56"/>
    <w:rsid w:val="00FE788B"/>
    <w:rsid w:val="00FE7FC3"/>
    <w:rsid w:val="00FF034F"/>
    <w:rsid w:val="00FF0A40"/>
    <w:rsid w:val="00FF19C7"/>
    <w:rsid w:val="00FF1DDD"/>
    <w:rsid w:val="00FF2453"/>
    <w:rsid w:val="00FF29D9"/>
    <w:rsid w:val="00FF2E27"/>
    <w:rsid w:val="00FF3150"/>
    <w:rsid w:val="00FF34CD"/>
    <w:rsid w:val="00FF3E63"/>
    <w:rsid w:val="00FF3F77"/>
    <w:rsid w:val="00FF44D8"/>
    <w:rsid w:val="00FF4954"/>
    <w:rsid w:val="00FF4C65"/>
    <w:rsid w:val="00FF55F1"/>
    <w:rsid w:val="00FF706F"/>
    <w:rsid w:val="00FF71EA"/>
    <w:rsid w:val="00FF7370"/>
    <w:rsid w:val="00FF78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6496"/>
  <w15:docId w15:val="{E90F1F15-391F-46E4-8E50-C6AC4CB4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rPr>
      <w:lang w:val="en-GB"/>
    </w:rPr>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45"/>
      </w:numPr>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9218E6"/>
    <w:pPr>
      <w:spacing w:before="120" w:after="120" w:line="240" w:lineRule="auto"/>
      <w:ind w:left="1008" w:right="1008"/>
      <w:jc w:val="both"/>
    </w:pPr>
    <w:rPr>
      <w:rFonts w:ascii="Arial" w:eastAsia="Times New Roman" w:hAnsi="Arial" w:cs="Arial"/>
      <w:color w:val="000000"/>
      <w:szCs w:val="24"/>
    </w:rPr>
  </w:style>
  <w:style w:type="character" w:customStyle="1" w:styleId="QuoteChar">
    <w:name w:val="Quote Char"/>
    <w:basedOn w:val="DefaultParagraphFont"/>
    <w:link w:val="Quote"/>
    <w:uiPriority w:val="29"/>
    <w:rsid w:val="009218E6"/>
    <w:rPr>
      <w:rFonts w:ascii="Arial" w:eastAsia="Times New Roman" w:hAnsi="Arial" w:cs="Arial"/>
      <w:color w:val="00000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8753DCC064C74DB5FCB72D74AAB515"/>
        <w:category>
          <w:name w:val="General"/>
          <w:gallery w:val="placeholder"/>
        </w:category>
        <w:types>
          <w:type w:val="bbPlcHdr"/>
        </w:types>
        <w:behaviors>
          <w:behavior w:val="content"/>
        </w:behaviors>
        <w:guid w:val="{79B9BF8F-35CA-4D43-92F6-139E539AA719}"/>
      </w:docPartPr>
      <w:docPartBody>
        <w:p w:rsidR="009E745F" w:rsidRDefault="00713995">
          <w:pPr>
            <w:pStyle w:val="BE8753DCC064C74DB5FCB72D74AAB515"/>
          </w:pPr>
          <w:r w:rsidRPr="00284A2F">
            <w:rPr>
              <w:rStyle w:val="PlaceholderText"/>
            </w:rPr>
            <w:t>Click or tap here to enter text.</w:t>
          </w:r>
        </w:p>
      </w:docPartBody>
    </w:docPart>
    <w:docPart>
      <w:docPartPr>
        <w:name w:val="39223BFF26A5E345A54A9D138A0199F5"/>
        <w:category>
          <w:name w:val="General"/>
          <w:gallery w:val="placeholder"/>
        </w:category>
        <w:types>
          <w:type w:val="bbPlcHdr"/>
        </w:types>
        <w:behaviors>
          <w:behavior w:val="content"/>
        </w:behaviors>
        <w:guid w:val="{CEF8A452-DC76-1745-AFC2-65CCFA1C3C3A}"/>
      </w:docPartPr>
      <w:docPartBody>
        <w:p w:rsidR="009E745F" w:rsidRDefault="00713995">
          <w:pPr>
            <w:pStyle w:val="39223BFF26A5E345A54A9D138A0199F5"/>
          </w:pPr>
          <w:r w:rsidRPr="00E118A4">
            <w:rPr>
              <w:rStyle w:val="Parties"/>
              <w:rFonts w:cs="Arial"/>
              <w:b/>
              <w:bCs/>
            </w:rPr>
            <w:t>Click or tap here to enter text.</w:t>
          </w:r>
        </w:p>
      </w:docPartBody>
    </w:docPart>
    <w:docPart>
      <w:docPartPr>
        <w:name w:val="0C05A409ACA06F4F8E3358FBBE9AD0AB"/>
        <w:category>
          <w:name w:val="General"/>
          <w:gallery w:val="placeholder"/>
        </w:category>
        <w:types>
          <w:type w:val="bbPlcHdr"/>
        </w:types>
        <w:behaviors>
          <w:behavior w:val="content"/>
        </w:behaviors>
        <w:guid w:val="{8ED7743B-BB4B-D242-A5F0-506F1C0A6605}"/>
      </w:docPartPr>
      <w:docPartBody>
        <w:p w:rsidR="009E745F" w:rsidRDefault="00713995">
          <w:pPr>
            <w:pStyle w:val="0C05A409ACA06F4F8E3358FBBE9AD0AB"/>
          </w:pPr>
          <w:r w:rsidRPr="00E118A4">
            <w:rPr>
              <w:rStyle w:val="Parties"/>
              <w:rFonts w:cs="Arial"/>
              <w:b/>
              <w:bCs/>
            </w:rPr>
            <w:t>Click or tap here to enter text.</w:t>
          </w:r>
        </w:p>
      </w:docPartBody>
    </w:docPart>
    <w:docPart>
      <w:docPartPr>
        <w:name w:val="50FA3A4085715743AED605DA6928BC7C"/>
        <w:category>
          <w:name w:val="General"/>
          <w:gallery w:val="placeholder"/>
        </w:category>
        <w:types>
          <w:type w:val="bbPlcHdr"/>
        </w:types>
        <w:behaviors>
          <w:behavior w:val="content"/>
        </w:behaviors>
        <w:guid w:val="{8C1D92FC-C33C-3D42-BDAA-3766904AECEE}"/>
      </w:docPartPr>
      <w:docPartBody>
        <w:p w:rsidR="009E745F" w:rsidRDefault="00713995">
          <w:pPr>
            <w:pStyle w:val="50FA3A4085715743AED605DA6928BC7C"/>
          </w:pPr>
          <w:r w:rsidRPr="00E118A4">
            <w:rPr>
              <w:rStyle w:val="Parties"/>
              <w:rFonts w:cs="Arial"/>
              <w:b/>
              <w:bCs/>
            </w:rPr>
            <w:t>Click or tap here to enter text.</w:t>
          </w:r>
        </w:p>
      </w:docPartBody>
    </w:docPart>
    <w:docPart>
      <w:docPartPr>
        <w:name w:val="FFE2755137B2C04A997B492D813247F3"/>
        <w:category>
          <w:name w:val="General"/>
          <w:gallery w:val="placeholder"/>
        </w:category>
        <w:types>
          <w:type w:val="bbPlcHdr"/>
        </w:types>
        <w:behaviors>
          <w:behavior w:val="content"/>
        </w:behaviors>
        <w:guid w:val="{2945767E-B7CD-C744-8597-79848A329796}"/>
      </w:docPartPr>
      <w:docPartBody>
        <w:p w:rsidR="009E745F" w:rsidRDefault="00713995">
          <w:pPr>
            <w:pStyle w:val="FFE2755137B2C04A997B492D813247F3"/>
          </w:pPr>
          <w:r w:rsidRPr="00E118A4">
            <w:rPr>
              <w:rStyle w:val="Parties"/>
              <w:b/>
              <w:bCs/>
            </w:rPr>
            <w:t>Click or tap here to enter text.</w:t>
          </w:r>
        </w:p>
      </w:docPartBody>
    </w:docPart>
    <w:docPart>
      <w:docPartPr>
        <w:name w:val="709DA7EF8360224887C7A1D9958D1388"/>
        <w:category>
          <w:name w:val="General"/>
          <w:gallery w:val="placeholder"/>
        </w:category>
        <w:types>
          <w:type w:val="bbPlcHdr"/>
        </w:types>
        <w:behaviors>
          <w:behavior w:val="content"/>
        </w:behaviors>
        <w:guid w:val="{FF6CF8E0-C846-964E-A6C1-4BDB6F4F6A5F}"/>
      </w:docPartPr>
      <w:docPartBody>
        <w:p w:rsidR="009E745F" w:rsidRDefault="00713995">
          <w:pPr>
            <w:pStyle w:val="709DA7EF8360224887C7A1D9958D1388"/>
          </w:pPr>
          <w:r w:rsidRPr="00284A2F">
            <w:rPr>
              <w:rStyle w:val="PlaceholderText"/>
            </w:rPr>
            <w:t>Click or tap here to enter text.</w:t>
          </w:r>
        </w:p>
      </w:docPartBody>
    </w:docPart>
    <w:docPart>
      <w:docPartPr>
        <w:name w:val="BB3FD4633099224F9D9A2F6BAB08D6D6"/>
        <w:category>
          <w:name w:val="General"/>
          <w:gallery w:val="placeholder"/>
        </w:category>
        <w:types>
          <w:type w:val="bbPlcHdr"/>
        </w:types>
        <w:behaviors>
          <w:behavior w:val="content"/>
        </w:behaviors>
        <w:guid w:val="{B2C345C0-1E95-A54E-9561-668352D9A46F}"/>
      </w:docPartPr>
      <w:docPartBody>
        <w:p w:rsidR="009E745F" w:rsidRDefault="00713995">
          <w:pPr>
            <w:pStyle w:val="BB3FD4633099224F9D9A2F6BAB08D6D6"/>
          </w:pPr>
          <w:r w:rsidRPr="00284A2F">
            <w:rPr>
              <w:rStyle w:val="PlaceholderText"/>
            </w:rPr>
            <w:t>Click or tap here to enter text.</w:t>
          </w:r>
        </w:p>
      </w:docPartBody>
    </w:docPart>
    <w:docPart>
      <w:docPartPr>
        <w:name w:val="2BF8DC4A052C544C8F15840650101BBC"/>
        <w:category>
          <w:name w:val="General"/>
          <w:gallery w:val="placeholder"/>
        </w:category>
        <w:types>
          <w:type w:val="bbPlcHdr"/>
        </w:types>
        <w:behaviors>
          <w:behavior w:val="content"/>
        </w:behaviors>
        <w:guid w:val="{59D12C3B-7282-F546-843F-FE36D3B8F6F6}"/>
      </w:docPartPr>
      <w:docPartBody>
        <w:p w:rsidR="009E745F" w:rsidRDefault="00713995">
          <w:pPr>
            <w:pStyle w:val="2BF8DC4A052C544C8F15840650101BBC"/>
          </w:pPr>
          <w:r w:rsidRPr="00284A2F">
            <w:rPr>
              <w:rStyle w:val="PlaceholderText"/>
            </w:rPr>
            <w:t>Click or tap here to enter text.</w:t>
          </w:r>
        </w:p>
      </w:docPartBody>
    </w:docPart>
    <w:docPart>
      <w:docPartPr>
        <w:name w:val="C07EADC312682040A607258B17EBA8D0"/>
        <w:category>
          <w:name w:val="General"/>
          <w:gallery w:val="placeholder"/>
        </w:category>
        <w:types>
          <w:type w:val="bbPlcHdr"/>
        </w:types>
        <w:behaviors>
          <w:behavior w:val="content"/>
        </w:behaviors>
        <w:guid w:val="{5DD8B9DB-6AFB-B04A-85E5-185C509B30F7}"/>
      </w:docPartPr>
      <w:docPartBody>
        <w:p w:rsidR="009E745F" w:rsidRDefault="00713995">
          <w:pPr>
            <w:pStyle w:val="C07EADC312682040A607258B17EBA8D0"/>
          </w:pPr>
          <w:r w:rsidRPr="00284A2F">
            <w:rPr>
              <w:rStyle w:val="PlaceholderText"/>
            </w:rPr>
            <w:t>Click or tap here to enter text.</w:t>
          </w:r>
        </w:p>
      </w:docPartBody>
    </w:docPart>
    <w:docPart>
      <w:docPartPr>
        <w:name w:val="FBF59EDE8E270A409E4956280A85C3F5"/>
        <w:category>
          <w:name w:val="General"/>
          <w:gallery w:val="placeholder"/>
        </w:category>
        <w:types>
          <w:type w:val="bbPlcHdr"/>
        </w:types>
        <w:behaviors>
          <w:behavior w:val="content"/>
        </w:behaviors>
        <w:guid w:val="{58C51A21-9307-7A43-8EDC-2BACA37414FF}"/>
      </w:docPartPr>
      <w:docPartBody>
        <w:p w:rsidR="009E745F" w:rsidRDefault="00713995">
          <w:pPr>
            <w:pStyle w:val="FBF59EDE8E270A409E4956280A85C3F5"/>
          </w:pPr>
          <w:r w:rsidRPr="00284A2F">
            <w:rPr>
              <w:rStyle w:val="PlaceholderText"/>
            </w:rPr>
            <w:t>Click or tap to enter a date.</w:t>
          </w:r>
        </w:p>
      </w:docPartBody>
    </w:docPart>
    <w:docPart>
      <w:docPartPr>
        <w:name w:val="3D056A8E1B6B5646A43D5194FA5CC50D"/>
        <w:category>
          <w:name w:val="General"/>
          <w:gallery w:val="placeholder"/>
        </w:category>
        <w:types>
          <w:type w:val="bbPlcHdr"/>
        </w:types>
        <w:behaviors>
          <w:behavior w:val="content"/>
        </w:behaviors>
        <w:guid w:val="{AA0F4956-6A5E-714F-BE51-2162EC449E1D}"/>
      </w:docPartPr>
      <w:docPartBody>
        <w:p w:rsidR="009E745F" w:rsidRDefault="00713995">
          <w:pPr>
            <w:pStyle w:val="3D056A8E1B6B5646A43D5194FA5CC50D"/>
          </w:pPr>
          <w:r w:rsidRPr="00284A2F">
            <w:rPr>
              <w:rStyle w:val="PlaceholderText"/>
            </w:rPr>
            <w:t>Click or tap to enter a date.</w:t>
          </w:r>
        </w:p>
      </w:docPartBody>
    </w:docPart>
    <w:docPart>
      <w:docPartPr>
        <w:name w:val="C26B09D7EB07754C88A08AE2F02075E4"/>
        <w:category>
          <w:name w:val="General"/>
          <w:gallery w:val="placeholder"/>
        </w:category>
        <w:types>
          <w:type w:val="bbPlcHdr"/>
        </w:types>
        <w:behaviors>
          <w:behavior w:val="content"/>
        </w:behaviors>
        <w:guid w:val="{DFEC49CE-D404-284B-82A1-A19CFD890328}"/>
      </w:docPartPr>
      <w:docPartBody>
        <w:p w:rsidR="009E745F" w:rsidRDefault="00713995">
          <w:pPr>
            <w:pStyle w:val="C26B09D7EB07754C88A08AE2F02075E4"/>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42"/>
    <w:rsid w:val="000C0074"/>
    <w:rsid w:val="002C3788"/>
    <w:rsid w:val="003D1042"/>
    <w:rsid w:val="004619D9"/>
    <w:rsid w:val="006943BA"/>
    <w:rsid w:val="006B262D"/>
    <w:rsid w:val="00713995"/>
    <w:rsid w:val="00892096"/>
    <w:rsid w:val="009E0980"/>
    <w:rsid w:val="009E745F"/>
    <w:rsid w:val="00B56B1B"/>
    <w:rsid w:val="00C056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8753DCC064C74DB5FCB72D74AAB515">
    <w:name w:val="BE8753DCC064C74DB5FCB72D74AAB515"/>
  </w:style>
  <w:style w:type="character" w:customStyle="1" w:styleId="Parties">
    <w:name w:val="Parties"/>
    <w:basedOn w:val="DefaultParagraphFont"/>
    <w:uiPriority w:val="1"/>
    <w:rPr>
      <w:rFonts w:ascii="Arial" w:hAnsi="Arial"/>
      <w:caps/>
      <w:smallCaps w:val="0"/>
    </w:rPr>
  </w:style>
  <w:style w:type="paragraph" w:customStyle="1" w:styleId="39223BFF26A5E345A54A9D138A0199F5">
    <w:name w:val="39223BFF26A5E345A54A9D138A0199F5"/>
  </w:style>
  <w:style w:type="paragraph" w:customStyle="1" w:styleId="0C05A409ACA06F4F8E3358FBBE9AD0AB">
    <w:name w:val="0C05A409ACA06F4F8E3358FBBE9AD0AB"/>
  </w:style>
  <w:style w:type="paragraph" w:customStyle="1" w:styleId="50FA3A4085715743AED605DA6928BC7C">
    <w:name w:val="50FA3A4085715743AED605DA6928BC7C"/>
  </w:style>
  <w:style w:type="paragraph" w:customStyle="1" w:styleId="FFE2755137B2C04A997B492D813247F3">
    <w:name w:val="FFE2755137B2C04A997B492D813247F3"/>
  </w:style>
  <w:style w:type="paragraph" w:customStyle="1" w:styleId="709DA7EF8360224887C7A1D9958D1388">
    <w:name w:val="709DA7EF8360224887C7A1D9958D1388"/>
  </w:style>
  <w:style w:type="paragraph" w:customStyle="1" w:styleId="BB3FD4633099224F9D9A2F6BAB08D6D6">
    <w:name w:val="BB3FD4633099224F9D9A2F6BAB08D6D6"/>
  </w:style>
  <w:style w:type="paragraph" w:customStyle="1" w:styleId="2BF8DC4A052C544C8F15840650101BBC">
    <w:name w:val="2BF8DC4A052C544C8F15840650101BBC"/>
  </w:style>
  <w:style w:type="paragraph" w:customStyle="1" w:styleId="C07EADC312682040A607258B17EBA8D0">
    <w:name w:val="C07EADC312682040A607258B17EBA8D0"/>
  </w:style>
  <w:style w:type="paragraph" w:customStyle="1" w:styleId="FBF59EDE8E270A409E4956280A85C3F5">
    <w:name w:val="FBF59EDE8E270A409E4956280A85C3F5"/>
  </w:style>
  <w:style w:type="paragraph" w:customStyle="1" w:styleId="3D056A8E1B6B5646A43D5194FA5CC50D">
    <w:name w:val="3D056A8E1B6B5646A43D5194FA5CC50D"/>
  </w:style>
  <w:style w:type="paragraph" w:customStyle="1" w:styleId="C26B09D7EB07754C88A08AE2F02075E4">
    <w:name w:val="C26B09D7EB07754C88A08AE2F0207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C209A475-1ED5-407D-9C79-6E46F578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Mmabatho Mampa</cp:lastModifiedBy>
  <cp:revision>2</cp:revision>
  <cp:lastPrinted>2023-10-04T12:47:00Z</cp:lastPrinted>
  <dcterms:created xsi:type="dcterms:W3CDTF">2023-10-27T08:01:00Z</dcterms:created>
  <dcterms:modified xsi:type="dcterms:W3CDTF">2023-10-27T08:01:00Z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