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789B1" w14:textId="150F615C" w:rsidR="00CC3F23" w:rsidRPr="00CC3F23" w:rsidRDefault="00CC3F23" w:rsidP="00CC3F23">
      <w:pPr>
        <w:rPr>
          <w:rFonts w:ascii="Courier New" w:hAnsi="Courier New"/>
          <w:color w:val="FF0000"/>
          <w:u w:val="single"/>
          <w:lang w:val="en-ZA"/>
        </w:rPr>
      </w:pPr>
      <w:r>
        <w:rPr>
          <w:rFonts w:cs="Arial"/>
          <w:color w:val="FF0000"/>
        </w:rPr>
        <w:t>Editorial note: Certain information has been redacted from this judgment in compliance with the law.</w:t>
      </w:r>
    </w:p>
    <w:p w14:paraId="37AB4EE6" w14:textId="6E3B2D58" w:rsidR="00C0309A" w:rsidRPr="007B7F59" w:rsidRDefault="00C0309A" w:rsidP="00C0309A">
      <w:pPr>
        <w:tabs>
          <w:tab w:val="left" w:pos="2342"/>
          <w:tab w:val="center" w:pos="4513"/>
        </w:tabs>
        <w:spacing w:after="0" w:line="240" w:lineRule="auto"/>
        <w:ind w:left="0"/>
        <w:jc w:val="center"/>
        <w:outlineLvl w:val="0"/>
        <w:rPr>
          <w:rFonts w:eastAsia="Times New Roman" w:cs="Arial"/>
          <w:b/>
          <w:noProof/>
          <w:szCs w:val="24"/>
          <w:lang w:val="en-ZA" w:eastAsia="en-ZA"/>
        </w:rPr>
      </w:pPr>
      <w:r w:rsidRPr="007B7F59">
        <w:rPr>
          <w:rFonts w:eastAsia="Times New Roman" w:cs="Arial"/>
          <w:b/>
          <w:noProof/>
          <w:szCs w:val="24"/>
          <w:lang w:val="en-ZA" w:eastAsia="en-ZA"/>
        </w:rPr>
        <w:t>REPUBLIC OF SOUTH AFRICA</w:t>
      </w:r>
    </w:p>
    <w:p w14:paraId="41FE9855" w14:textId="77777777" w:rsidR="00C0309A" w:rsidRPr="007B7F59" w:rsidRDefault="00C0309A" w:rsidP="00C0309A">
      <w:pPr>
        <w:tabs>
          <w:tab w:val="left" w:pos="2342"/>
          <w:tab w:val="center" w:pos="4513"/>
        </w:tabs>
        <w:spacing w:after="0" w:line="240" w:lineRule="auto"/>
        <w:ind w:left="0"/>
        <w:jc w:val="center"/>
        <w:outlineLvl w:val="0"/>
        <w:rPr>
          <w:rFonts w:eastAsia="Times New Roman" w:cs="Arial"/>
          <w:b/>
          <w:noProof/>
          <w:szCs w:val="24"/>
          <w:lang w:val="en-ZA" w:eastAsia="en-ZA"/>
        </w:rPr>
      </w:pPr>
    </w:p>
    <w:p w14:paraId="5F26D95B" w14:textId="77777777" w:rsidR="00C0309A" w:rsidRPr="007B7F59" w:rsidRDefault="00C0309A" w:rsidP="00C0309A">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ZA" w:eastAsia="en-ZA"/>
        </w:rPr>
        <w:drawing>
          <wp:inline distT="0" distB="0" distL="0" distR="0" wp14:anchorId="7080D0A8" wp14:editId="18D1B8F7">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706D6826" w14:textId="77777777" w:rsidR="00C0309A" w:rsidRPr="007B7F59" w:rsidRDefault="00C0309A" w:rsidP="00C0309A">
      <w:pPr>
        <w:spacing w:after="0" w:line="240" w:lineRule="auto"/>
        <w:ind w:left="0"/>
        <w:jc w:val="center"/>
        <w:outlineLvl w:val="0"/>
        <w:rPr>
          <w:rFonts w:eastAsia="Times New Roman" w:cs="Arial"/>
          <w:b/>
          <w:szCs w:val="24"/>
          <w:lang w:val="en-ZA"/>
        </w:rPr>
      </w:pPr>
    </w:p>
    <w:p w14:paraId="30416FD1" w14:textId="77777777" w:rsidR="00C0309A" w:rsidRPr="007B7F59" w:rsidRDefault="00C0309A" w:rsidP="00C0309A">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21E25655" w14:textId="0B91E36F" w:rsidR="00FA5C6D" w:rsidRDefault="00C0309A" w:rsidP="00FA5C6D">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 LOCAL DIVISION, JOHANNESBURG</w:t>
      </w:r>
    </w:p>
    <w:p w14:paraId="76CEE047" w14:textId="77777777" w:rsidR="00FA5C6D" w:rsidRPr="00FA5C6D" w:rsidRDefault="00FA5C6D" w:rsidP="00FA5C6D">
      <w:pPr>
        <w:pStyle w:val="JudgmentNumbered"/>
        <w:numPr>
          <w:ilvl w:val="0"/>
          <w:numId w:val="0"/>
        </w:numPr>
        <w:ind w:left="567"/>
        <w:rPr>
          <w:lang w:val="en-ZA"/>
        </w:rPr>
      </w:pPr>
    </w:p>
    <w:p w14:paraId="0847CA1B" w14:textId="29967710" w:rsidR="005E7529" w:rsidRPr="00FA5C6D" w:rsidRDefault="00C0309A" w:rsidP="00C0309A">
      <w:pPr>
        <w:tabs>
          <w:tab w:val="right" w:pos="9029"/>
        </w:tabs>
        <w:spacing w:after="0" w:line="240" w:lineRule="auto"/>
        <w:ind w:left="0"/>
        <w:rPr>
          <w:rFonts w:eastAsia="Times New Roman" w:cs="Arial"/>
          <w:bCs/>
          <w:szCs w:val="24"/>
          <w:lang w:val="en-ZA"/>
        </w:rPr>
      </w:pPr>
      <w:r w:rsidRPr="007B7F59">
        <w:rPr>
          <w:rFonts w:eastAsia="Times New Roman" w:cs="Arial"/>
          <w:szCs w:val="24"/>
          <w:lang w:val="en-ZA"/>
        </w:rPr>
        <w:tab/>
      </w:r>
      <w:r w:rsidRPr="007B7F59">
        <w:rPr>
          <w:rFonts w:eastAsia="Times New Roman" w:cs="Arial"/>
          <w:bCs/>
          <w:szCs w:val="24"/>
          <w:lang w:val="en-ZA"/>
        </w:rPr>
        <w:t>Case Number</w:t>
      </w:r>
      <w:r w:rsidR="001D4DC5">
        <w:rPr>
          <w:rFonts w:eastAsia="Times New Roman" w:cs="Arial"/>
          <w:bCs/>
          <w:szCs w:val="24"/>
          <w:lang w:val="en-ZA"/>
        </w:rPr>
        <w:t xml:space="preserve">: </w:t>
      </w:r>
      <w:r w:rsidR="005E7529">
        <w:rPr>
          <w:rFonts w:eastAsia="Times New Roman" w:cs="Arial"/>
          <w:bCs/>
          <w:szCs w:val="24"/>
          <w:lang w:val="en-ZA"/>
        </w:rPr>
        <w:t>4175</w:t>
      </w:r>
      <w:r w:rsidR="001D4DC5">
        <w:rPr>
          <w:rFonts w:eastAsia="Times New Roman" w:cs="Arial"/>
          <w:bCs/>
          <w:szCs w:val="24"/>
          <w:lang w:val="en-ZA"/>
        </w:rPr>
        <w:t>/</w:t>
      </w:r>
      <w:r w:rsidR="005E7529">
        <w:rPr>
          <w:rFonts w:eastAsia="Times New Roman" w:cs="Arial"/>
          <w:bCs/>
          <w:szCs w:val="24"/>
          <w:lang w:val="en-ZA"/>
        </w:rPr>
        <w:t>2020</w:t>
      </w:r>
    </w:p>
    <w:p w14:paraId="1F3CACF4" w14:textId="3536898E" w:rsidR="00C0309A" w:rsidRPr="007B7F59" w:rsidRDefault="00C0309A" w:rsidP="00C0309A">
      <w:pPr>
        <w:tabs>
          <w:tab w:val="right" w:pos="9029"/>
        </w:tabs>
        <w:spacing w:after="0" w:line="240" w:lineRule="auto"/>
        <w:ind w:left="0"/>
        <w:rPr>
          <w:rFonts w:eastAsia="Times New Roman" w:cs="Arial"/>
          <w:szCs w:val="24"/>
          <w:lang w:val="en-ZA"/>
        </w:rPr>
      </w:pPr>
      <w:r w:rsidRPr="007B7F59">
        <w:rPr>
          <w:rFonts w:cs="Arial"/>
          <w:noProof/>
          <w:szCs w:val="24"/>
          <w:lang w:val="en-ZA" w:eastAsia="en-ZA"/>
        </w:rPr>
        <mc:AlternateContent>
          <mc:Choice Requires="wps">
            <w:drawing>
              <wp:anchor distT="0" distB="0" distL="114300" distR="114300" simplePos="0" relativeHeight="251659264" behindDoc="0" locked="0" layoutInCell="1" allowOverlap="1" wp14:anchorId="40B19FFE" wp14:editId="795398F4">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7FA02C38" w14:textId="1BD2CA37" w:rsidR="0037519B" w:rsidRPr="009433D9" w:rsidRDefault="005A761F" w:rsidP="005A761F">
                            <w:pPr>
                              <w:tabs>
                                <w:tab w:val="left" w:pos="900"/>
                              </w:tabs>
                              <w:spacing w:after="0" w:line="240" w:lineRule="auto"/>
                              <w:ind w:left="900" w:hanging="720"/>
                              <w:jc w:val="left"/>
                              <w:rPr>
                                <w:rFonts w:cs="Arial"/>
                                <w:sz w:val="18"/>
                                <w:szCs w:val="20"/>
                              </w:rPr>
                            </w:pPr>
                            <w:r w:rsidRPr="009433D9">
                              <w:rPr>
                                <w:rFonts w:cs="Arial"/>
                                <w:sz w:val="18"/>
                                <w:szCs w:val="20"/>
                              </w:rPr>
                              <w:t>(1)</w:t>
                            </w:r>
                            <w:r w:rsidRPr="009433D9">
                              <w:rPr>
                                <w:rFonts w:cs="Arial"/>
                                <w:sz w:val="18"/>
                                <w:szCs w:val="20"/>
                              </w:rPr>
                              <w:tab/>
                            </w:r>
                            <w:r w:rsidR="0037519B" w:rsidRPr="003B746C">
                              <w:rPr>
                                <w:rFonts w:cs="Arial"/>
                                <w:sz w:val="18"/>
                                <w:szCs w:val="20"/>
                              </w:rPr>
                              <w:t>REPORTABLE</w:t>
                            </w:r>
                            <w:r w:rsidR="0037519B" w:rsidRPr="009433D9">
                              <w:rPr>
                                <w:rFonts w:cs="Arial"/>
                                <w:sz w:val="18"/>
                                <w:szCs w:val="20"/>
                              </w:rPr>
                              <w:t>:  NO</w:t>
                            </w:r>
                          </w:p>
                          <w:p w14:paraId="3ECD6FD5" w14:textId="33C4B14E" w:rsidR="0037519B" w:rsidRPr="009433D9" w:rsidRDefault="005A761F" w:rsidP="005A761F">
                            <w:pPr>
                              <w:tabs>
                                <w:tab w:val="left" w:pos="900"/>
                              </w:tabs>
                              <w:spacing w:after="0" w:line="240" w:lineRule="auto"/>
                              <w:ind w:left="900" w:hanging="720"/>
                              <w:jc w:val="left"/>
                              <w:rPr>
                                <w:rFonts w:cs="Arial"/>
                                <w:sz w:val="18"/>
                                <w:szCs w:val="20"/>
                              </w:rPr>
                            </w:pPr>
                            <w:r w:rsidRPr="009433D9">
                              <w:rPr>
                                <w:rFonts w:cs="Arial"/>
                                <w:sz w:val="18"/>
                                <w:szCs w:val="20"/>
                              </w:rPr>
                              <w:t>(2)</w:t>
                            </w:r>
                            <w:r w:rsidRPr="009433D9">
                              <w:rPr>
                                <w:rFonts w:cs="Arial"/>
                                <w:sz w:val="18"/>
                                <w:szCs w:val="20"/>
                              </w:rPr>
                              <w:tab/>
                            </w:r>
                            <w:r w:rsidR="0037519B" w:rsidRPr="009433D9">
                              <w:rPr>
                                <w:rFonts w:cs="Arial"/>
                                <w:sz w:val="18"/>
                                <w:szCs w:val="20"/>
                              </w:rPr>
                              <w:t>OF INTEREST TO OTHER JUDGES: NO</w:t>
                            </w:r>
                          </w:p>
                          <w:p w14:paraId="6A481239" w14:textId="070DB425" w:rsidR="0037519B" w:rsidRPr="009433D9" w:rsidRDefault="005A761F" w:rsidP="005A761F">
                            <w:pPr>
                              <w:tabs>
                                <w:tab w:val="left" w:pos="900"/>
                              </w:tabs>
                              <w:spacing w:after="0" w:line="240" w:lineRule="auto"/>
                              <w:ind w:left="900" w:hanging="720"/>
                              <w:jc w:val="left"/>
                              <w:rPr>
                                <w:rFonts w:cs="Arial"/>
                                <w:sz w:val="18"/>
                                <w:szCs w:val="20"/>
                              </w:rPr>
                            </w:pPr>
                            <w:r w:rsidRPr="009433D9">
                              <w:rPr>
                                <w:rFonts w:cs="Arial"/>
                                <w:sz w:val="18"/>
                                <w:szCs w:val="20"/>
                              </w:rPr>
                              <w:t>(3)</w:t>
                            </w:r>
                            <w:r w:rsidRPr="009433D9">
                              <w:rPr>
                                <w:rFonts w:cs="Arial"/>
                                <w:sz w:val="18"/>
                                <w:szCs w:val="20"/>
                              </w:rPr>
                              <w:tab/>
                            </w:r>
                            <w:r w:rsidR="0037519B" w:rsidRPr="009433D9">
                              <w:rPr>
                                <w:rFonts w:cs="Arial"/>
                                <w:sz w:val="18"/>
                                <w:szCs w:val="20"/>
                              </w:rPr>
                              <w:t>REVISED: NO</w:t>
                            </w:r>
                          </w:p>
                          <w:p w14:paraId="69EFF85C" w14:textId="7A1017DA" w:rsidR="0037519B" w:rsidRPr="003B746C" w:rsidRDefault="00FA5C6D" w:rsidP="00C0309A">
                            <w:pPr>
                              <w:spacing w:before="240" w:after="0"/>
                              <w:rPr>
                                <w:rFonts w:cs="Arial"/>
                                <w:b/>
                                <w:sz w:val="18"/>
                                <w:szCs w:val="20"/>
                              </w:rPr>
                            </w:pPr>
                            <w:r>
                              <w:rPr>
                                <w:rFonts w:cs="Arial"/>
                                <w:b/>
                                <w:sz w:val="18"/>
                                <w:szCs w:val="20"/>
                              </w:rPr>
                              <w:t>07</w:t>
                            </w:r>
                            <w:r w:rsidR="004A29DB">
                              <w:rPr>
                                <w:rFonts w:cs="Arial"/>
                                <w:b/>
                                <w:sz w:val="18"/>
                                <w:szCs w:val="20"/>
                              </w:rPr>
                              <w:t>/11/2023</w:t>
                            </w:r>
                            <w:r w:rsidR="0037519B" w:rsidRPr="009433D9">
                              <w:rPr>
                                <w:rFonts w:cs="Arial"/>
                                <w:b/>
                                <w:sz w:val="18"/>
                                <w:szCs w:val="20"/>
                              </w:rPr>
                              <w:tab/>
                              <w:t>_________________________</w:t>
                            </w:r>
                          </w:p>
                          <w:p w14:paraId="3617D197" w14:textId="77777777" w:rsidR="0037519B" w:rsidRPr="003B746C" w:rsidRDefault="0037519B" w:rsidP="00C0309A">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19FFE"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6aKAIAAFE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">
                <v:textbox>
                  <w:txbxContent>
                    <w:p w14:paraId="7FA02C38" w14:textId="1BD2CA37" w:rsidR="0037519B" w:rsidRPr="009433D9" w:rsidRDefault="005A761F" w:rsidP="005A761F">
                      <w:pPr>
                        <w:tabs>
                          <w:tab w:val="left" w:pos="900"/>
                        </w:tabs>
                        <w:spacing w:after="0" w:line="240" w:lineRule="auto"/>
                        <w:ind w:left="900" w:hanging="720"/>
                        <w:jc w:val="left"/>
                        <w:rPr>
                          <w:rFonts w:cs="Arial"/>
                          <w:sz w:val="18"/>
                          <w:szCs w:val="20"/>
                        </w:rPr>
                      </w:pPr>
                      <w:r w:rsidRPr="009433D9">
                        <w:rPr>
                          <w:rFonts w:cs="Arial"/>
                          <w:sz w:val="18"/>
                          <w:szCs w:val="20"/>
                        </w:rPr>
                        <w:t>(1)</w:t>
                      </w:r>
                      <w:r w:rsidRPr="009433D9">
                        <w:rPr>
                          <w:rFonts w:cs="Arial"/>
                          <w:sz w:val="18"/>
                          <w:szCs w:val="20"/>
                        </w:rPr>
                        <w:tab/>
                      </w:r>
                      <w:r w:rsidR="0037519B" w:rsidRPr="003B746C">
                        <w:rPr>
                          <w:rFonts w:cs="Arial"/>
                          <w:sz w:val="18"/>
                          <w:szCs w:val="20"/>
                        </w:rPr>
                        <w:t>REPORTABLE</w:t>
                      </w:r>
                      <w:r w:rsidR="0037519B" w:rsidRPr="009433D9">
                        <w:rPr>
                          <w:rFonts w:cs="Arial"/>
                          <w:sz w:val="18"/>
                          <w:szCs w:val="20"/>
                        </w:rPr>
                        <w:t>:  NO</w:t>
                      </w:r>
                    </w:p>
                    <w:p w14:paraId="3ECD6FD5" w14:textId="33C4B14E" w:rsidR="0037519B" w:rsidRPr="009433D9" w:rsidRDefault="005A761F" w:rsidP="005A761F">
                      <w:pPr>
                        <w:tabs>
                          <w:tab w:val="left" w:pos="900"/>
                        </w:tabs>
                        <w:spacing w:after="0" w:line="240" w:lineRule="auto"/>
                        <w:ind w:left="900" w:hanging="720"/>
                        <w:jc w:val="left"/>
                        <w:rPr>
                          <w:rFonts w:cs="Arial"/>
                          <w:sz w:val="18"/>
                          <w:szCs w:val="20"/>
                        </w:rPr>
                      </w:pPr>
                      <w:r w:rsidRPr="009433D9">
                        <w:rPr>
                          <w:rFonts w:cs="Arial"/>
                          <w:sz w:val="18"/>
                          <w:szCs w:val="20"/>
                        </w:rPr>
                        <w:t>(2)</w:t>
                      </w:r>
                      <w:r w:rsidRPr="009433D9">
                        <w:rPr>
                          <w:rFonts w:cs="Arial"/>
                          <w:sz w:val="18"/>
                          <w:szCs w:val="20"/>
                        </w:rPr>
                        <w:tab/>
                      </w:r>
                      <w:r w:rsidR="0037519B" w:rsidRPr="009433D9">
                        <w:rPr>
                          <w:rFonts w:cs="Arial"/>
                          <w:sz w:val="18"/>
                          <w:szCs w:val="20"/>
                        </w:rPr>
                        <w:t>OF INTEREST TO OTHER JUDGES: NO</w:t>
                      </w:r>
                    </w:p>
                    <w:p w14:paraId="6A481239" w14:textId="070DB425" w:rsidR="0037519B" w:rsidRPr="009433D9" w:rsidRDefault="005A761F" w:rsidP="005A761F">
                      <w:pPr>
                        <w:tabs>
                          <w:tab w:val="left" w:pos="900"/>
                        </w:tabs>
                        <w:spacing w:after="0" w:line="240" w:lineRule="auto"/>
                        <w:ind w:left="900" w:hanging="720"/>
                        <w:jc w:val="left"/>
                        <w:rPr>
                          <w:rFonts w:cs="Arial"/>
                          <w:sz w:val="18"/>
                          <w:szCs w:val="20"/>
                        </w:rPr>
                      </w:pPr>
                      <w:r w:rsidRPr="009433D9">
                        <w:rPr>
                          <w:rFonts w:cs="Arial"/>
                          <w:sz w:val="18"/>
                          <w:szCs w:val="20"/>
                        </w:rPr>
                        <w:t>(3)</w:t>
                      </w:r>
                      <w:r w:rsidRPr="009433D9">
                        <w:rPr>
                          <w:rFonts w:cs="Arial"/>
                          <w:sz w:val="18"/>
                          <w:szCs w:val="20"/>
                        </w:rPr>
                        <w:tab/>
                      </w:r>
                      <w:r w:rsidR="0037519B" w:rsidRPr="009433D9">
                        <w:rPr>
                          <w:rFonts w:cs="Arial"/>
                          <w:sz w:val="18"/>
                          <w:szCs w:val="20"/>
                        </w:rPr>
                        <w:t>REVISED: NO</w:t>
                      </w:r>
                    </w:p>
                    <w:p w14:paraId="69EFF85C" w14:textId="7A1017DA" w:rsidR="0037519B" w:rsidRPr="003B746C" w:rsidRDefault="00FA5C6D" w:rsidP="00C0309A">
                      <w:pPr>
                        <w:spacing w:before="240" w:after="0"/>
                        <w:rPr>
                          <w:rFonts w:cs="Arial"/>
                          <w:b/>
                          <w:sz w:val="18"/>
                          <w:szCs w:val="20"/>
                        </w:rPr>
                      </w:pPr>
                      <w:r>
                        <w:rPr>
                          <w:rFonts w:cs="Arial"/>
                          <w:b/>
                          <w:sz w:val="18"/>
                          <w:szCs w:val="20"/>
                        </w:rPr>
                        <w:t>07</w:t>
                      </w:r>
                      <w:r w:rsidR="004A29DB">
                        <w:rPr>
                          <w:rFonts w:cs="Arial"/>
                          <w:b/>
                          <w:sz w:val="18"/>
                          <w:szCs w:val="20"/>
                        </w:rPr>
                        <w:t>/11/2023</w:t>
                      </w:r>
                      <w:r w:rsidR="0037519B" w:rsidRPr="009433D9">
                        <w:rPr>
                          <w:rFonts w:cs="Arial"/>
                          <w:b/>
                          <w:sz w:val="18"/>
                          <w:szCs w:val="20"/>
                        </w:rPr>
                        <w:tab/>
                        <w:t>_________________________</w:t>
                      </w:r>
                    </w:p>
                    <w:p w14:paraId="3617D197" w14:textId="77777777" w:rsidR="0037519B" w:rsidRPr="003B746C" w:rsidRDefault="0037519B" w:rsidP="00C0309A">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14:paraId="75C3C057" w14:textId="385F8C51" w:rsidR="00C0309A" w:rsidRPr="007B7F59" w:rsidRDefault="00C0309A" w:rsidP="00C0309A">
      <w:pPr>
        <w:tabs>
          <w:tab w:val="left" w:pos="8998"/>
        </w:tabs>
        <w:spacing w:after="0" w:line="240" w:lineRule="auto"/>
        <w:ind w:left="0"/>
        <w:rPr>
          <w:rFonts w:eastAsia="Times New Roman" w:cs="Arial"/>
          <w:szCs w:val="24"/>
          <w:lang w:val="en-ZA"/>
        </w:rPr>
      </w:pPr>
    </w:p>
    <w:p w14:paraId="71B6B02E" w14:textId="77777777" w:rsidR="00C0309A" w:rsidRPr="007B7F59" w:rsidRDefault="00C0309A" w:rsidP="00C0309A">
      <w:pPr>
        <w:tabs>
          <w:tab w:val="left" w:pos="8998"/>
        </w:tabs>
        <w:spacing w:after="0" w:line="240" w:lineRule="auto"/>
        <w:ind w:left="0"/>
        <w:rPr>
          <w:rFonts w:eastAsia="Times New Roman" w:cs="Arial"/>
          <w:szCs w:val="24"/>
          <w:lang w:val="en-ZA"/>
        </w:rPr>
      </w:pPr>
    </w:p>
    <w:p w14:paraId="0891C82E" w14:textId="0964A6DE" w:rsidR="00C0309A" w:rsidRPr="007B7F59" w:rsidRDefault="00C0309A" w:rsidP="00C0309A">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14:paraId="5BB93CBD" w14:textId="77777777" w:rsidR="00C0309A" w:rsidRPr="007B7F59" w:rsidRDefault="00C0309A" w:rsidP="00C0309A">
      <w:pPr>
        <w:tabs>
          <w:tab w:val="right" w:pos="9029"/>
        </w:tabs>
        <w:spacing w:after="0" w:line="240" w:lineRule="auto"/>
        <w:ind w:left="0"/>
        <w:rPr>
          <w:rFonts w:eastAsia="Times New Roman" w:cs="Arial"/>
          <w:szCs w:val="24"/>
          <w:lang w:val="en-ZA"/>
        </w:rPr>
      </w:pPr>
    </w:p>
    <w:p w14:paraId="6C5C090E" w14:textId="201CF9A7" w:rsidR="00C0309A" w:rsidRPr="007B7F59" w:rsidRDefault="00C0309A" w:rsidP="00C0309A">
      <w:pPr>
        <w:tabs>
          <w:tab w:val="right" w:pos="9029"/>
        </w:tabs>
        <w:spacing w:after="0" w:line="240" w:lineRule="auto"/>
        <w:ind w:left="0"/>
        <w:rPr>
          <w:rFonts w:eastAsia="Times New Roman" w:cs="Arial"/>
          <w:szCs w:val="24"/>
          <w:lang w:val="en-ZA"/>
        </w:rPr>
      </w:pPr>
    </w:p>
    <w:p w14:paraId="6ACA9348" w14:textId="451E1499" w:rsidR="00C0309A" w:rsidRPr="007B7F59" w:rsidRDefault="00C0309A" w:rsidP="00C0309A">
      <w:pPr>
        <w:tabs>
          <w:tab w:val="right" w:pos="9029"/>
        </w:tabs>
        <w:spacing w:after="0" w:line="240" w:lineRule="auto"/>
        <w:ind w:left="0"/>
        <w:contextualSpacing/>
        <w:rPr>
          <w:rFonts w:eastAsia="Times New Roman" w:cs="Arial"/>
          <w:b/>
          <w:szCs w:val="24"/>
          <w:lang w:val="en-ZA"/>
        </w:rPr>
      </w:pPr>
    </w:p>
    <w:p w14:paraId="788132C7" w14:textId="77777777" w:rsidR="00C0309A" w:rsidRPr="007B7F59" w:rsidRDefault="00C0309A" w:rsidP="00C0309A">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14:paraId="2398D5D9" w14:textId="215CEA6E" w:rsidR="00C0309A" w:rsidRPr="007B7F59" w:rsidRDefault="00C0309A" w:rsidP="00C0309A">
      <w:pPr>
        <w:tabs>
          <w:tab w:val="right" w:pos="9029"/>
        </w:tabs>
        <w:spacing w:after="0" w:line="240" w:lineRule="auto"/>
        <w:ind w:left="0"/>
        <w:contextualSpacing/>
        <w:rPr>
          <w:rFonts w:eastAsia="Times New Roman" w:cs="Arial"/>
          <w:b/>
          <w:szCs w:val="24"/>
          <w:lang w:val="en-ZA"/>
        </w:rPr>
      </w:pPr>
    </w:p>
    <w:p w14:paraId="557E36B5" w14:textId="06102853" w:rsidR="00C0309A" w:rsidRPr="007B7F59" w:rsidRDefault="005E7529" w:rsidP="00C0309A">
      <w:pPr>
        <w:tabs>
          <w:tab w:val="right" w:pos="9029"/>
        </w:tabs>
        <w:spacing w:after="0" w:line="240" w:lineRule="auto"/>
        <w:ind w:left="0"/>
        <w:contextualSpacing/>
        <w:rPr>
          <w:rFonts w:eastAsia="Times New Roman" w:cs="Arial"/>
          <w:szCs w:val="24"/>
          <w:lang w:val="en-ZA"/>
        </w:rPr>
      </w:pPr>
      <w:r>
        <w:rPr>
          <w:rFonts w:eastAsia="Times New Roman" w:cs="Arial"/>
          <w:b/>
          <w:szCs w:val="24"/>
          <w:lang w:val="en-ZA"/>
        </w:rPr>
        <w:t>ANNELINE ADAMS</w:t>
      </w:r>
      <w:r w:rsidR="00C0309A" w:rsidRPr="007B7F59">
        <w:rPr>
          <w:rFonts w:eastAsia="Times New Roman" w:cs="Arial"/>
          <w:b/>
          <w:szCs w:val="24"/>
          <w:lang w:val="en-ZA"/>
        </w:rPr>
        <w:tab/>
      </w:r>
      <w:r w:rsidR="00684604">
        <w:rPr>
          <w:rFonts w:eastAsia="Times New Roman" w:cs="Arial"/>
          <w:szCs w:val="24"/>
          <w:lang w:val="en-ZA"/>
        </w:rPr>
        <w:t>Applicant</w:t>
      </w:r>
    </w:p>
    <w:p w14:paraId="22774DF4" w14:textId="74BC860F" w:rsidR="005E7529" w:rsidRPr="00FA5C6D" w:rsidRDefault="00684604" w:rsidP="00684604">
      <w:pPr>
        <w:tabs>
          <w:tab w:val="right" w:pos="9029"/>
        </w:tabs>
        <w:spacing w:after="0" w:line="240" w:lineRule="auto"/>
        <w:ind w:left="0"/>
        <w:contextualSpacing/>
        <w:rPr>
          <w:rFonts w:eastAsia="Times New Roman" w:cs="Arial"/>
          <w:b/>
          <w:bCs/>
          <w:szCs w:val="24"/>
          <w:lang w:val="en-ZA"/>
        </w:rPr>
      </w:pPr>
      <w:r w:rsidRPr="007B7F59">
        <w:rPr>
          <w:rFonts w:eastAsia="Times New Roman" w:cs="Arial"/>
          <w:b/>
          <w:szCs w:val="24"/>
          <w:lang w:val="en-ZA"/>
        </w:rPr>
        <w:tab/>
      </w:r>
    </w:p>
    <w:p w14:paraId="63067465" w14:textId="43C04CFF" w:rsidR="005E7529" w:rsidRPr="005E7529" w:rsidRDefault="005E7529" w:rsidP="00684604">
      <w:pPr>
        <w:tabs>
          <w:tab w:val="right" w:pos="9029"/>
        </w:tabs>
        <w:spacing w:after="0" w:line="240" w:lineRule="auto"/>
        <w:ind w:left="0"/>
        <w:contextualSpacing/>
        <w:rPr>
          <w:rFonts w:eastAsia="Times New Roman" w:cs="Arial"/>
          <w:bCs/>
          <w:szCs w:val="24"/>
          <w:lang w:val="en-ZA"/>
        </w:rPr>
      </w:pPr>
      <w:r>
        <w:rPr>
          <w:rFonts w:eastAsia="Times New Roman" w:cs="Arial"/>
          <w:bCs/>
          <w:szCs w:val="24"/>
          <w:lang w:val="en-ZA"/>
        </w:rPr>
        <w:t>and</w:t>
      </w:r>
    </w:p>
    <w:p w14:paraId="5D0202D2" w14:textId="55F6401D" w:rsidR="00684604" w:rsidRPr="007B7F59" w:rsidRDefault="00684604" w:rsidP="00684604">
      <w:pPr>
        <w:tabs>
          <w:tab w:val="right" w:pos="9029"/>
        </w:tabs>
        <w:spacing w:after="0" w:line="240" w:lineRule="auto"/>
        <w:ind w:left="0"/>
        <w:contextualSpacing/>
        <w:rPr>
          <w:rFonts w:eastAsia="Times New Roman" w:cs="Arial"/>
          <w:szCs w:val="24"/>
          <w:lang w:val="en-ZA"/>
        </w:rPr>
      </w:pPr>
      <w:r w:rsidRPr="007B7F59">
        <w:rPr>
          <w:rFonts w:eastAsia="Times New Roman" w:cs="Arial"/>
          <w:b/>
          <w:szCs w:val="24"/>
          <w:lang w:val="en-ZA"/>
        </w:rPr>
        <w:tab/>
      </w:r>
    </w:p>
    <w:p w14:paraId="31330E9A" w14:textId="1B49779D" w:rsidR="00684604" w:rsidRPr="007B7F59" w:rsidRDefault="005E7529" w:rsidP="00684604">
      <w:pPr>
        <w:tabs>
          <w:tab w:val="right" w:pos="9029"/>
        </w:tabs>
        <w:spacing w:after="0" w:line="240" w:lineRule="auto"/>
        <w:ind w:left="0"/>
        <w:contextualSpacing/>
        <w:rPr>
          <w:rFonts w:eastAsia="Times New Roman" w:cs="Arial"/>
          <w:szCs w:val="24"/>
          <w:lang w:val="en-ZA"/>
        </w:rPr>
      </w:pPr>
      <w:r>
        <w:rPr>
          <w:rFonts w:eastAsia="Times New Roman" w:cs="Arial"/>
          <w:b/>
          <w:szCs w:val="24"/>
          <w:lang w:val="en-ZA"/>
        </w:rPr>
        <w:t>SUNNIDHEW SOOKAI JUGWANTH</w:t>
      </w:r>
      <w:r w:rsidR="00684604" w:rsidRPr="007B7F59">
        <w:rPr>
          <w:rFonts w:eastAsia="Times New Roman" w:cs="Arial"/>
          <w:b/>
          <w:szCs w:val="24"/>
          <w:lang w:val="en-ZA"/>
        </w:rPr>
        <w:tab/>
      </w:r>
      <w:r w:rsidR="001D4DC5">
        <w:rPr>
          <w:rFonts w:eastAsia="Times New Roman" w:cs="Arial"/>
          <w:szCs w:val="24"/>
          <w:lang w:val="en-ZA"/>
        </w:rPr>
        <w:t>Re</w:t>
      </w:r>
      <w:r>
        <w:rPr>
          <w:rFonts w:eastAsia="Times New Roman" w:cs="Arial"/>
          <w:szCs w:val="24"/>
          <w:lang w:val="en-ZA"/>
        </w:rPr>
        <w:t>spondent</w:t>
      </w:r>
    </w:p>
    <w:p w14:paraId="0F90162E" w14:textId="7AA7284A" w:rsidR="00684604" w:rsidRPr="007B7F59" w:rsidRDefault="00684604" w:rsidP="00684604">
      <w:pPr>
        <w:tabs>
          <w:tab w:val="right" w:pos="9029"/>
        </w:tabs>
        <w:spacing w:after="0" w:line="240" w:lineRule="auto"/>
        <w:ind w:left="0"/>
        <w:contextualSpacing/>
        <w:rPr>
          <w:rFonts w:eastAsia="Times New Roman" w:cs="Arial"/>
          <w:szCs w:val="24"/>
          <w:lang w:val="en-ZA"/>
        </w:rPr>
      </w:pPr>
    </w:p>
    <w:p w14:paraId="25AF96F0" w14:textId="0BD9A9DC" w:rsidR="00684604" w:rsidRPr="007B7F59" w:rsidRDefault="005E7529" w:rsidP="00684604">
      <w:pPr>
        <w:tabs>
          <w:tab w:val="right" w:pos="9029"/>
        </w:tabs>
        <w:spacing w:after="0" w:line="240" w:lineRule="auto"/>
        <w:ind w:left="0"/>
        <w:contextualSpacing/>
        <w:rPr>
          <w:rFonts w:eastAsia="Times New Roman" w:cs="Arial"/>
          <w:szCs w:val="24"/>
          <w:lang w:val="en-ZA"/>
        </w:rPr>
      </w:pPr>
      <w:r>
        <w:rPr>
          <w:rFonts w:eastAsia="Times New Roman" w:cs="Arial"/>
          <w:b/>
          <w:szCs w:val="24"/>
          <w:lang w:val="en-ZA"/>
        </w:rPr>
        <w:t>t/a SS JUGWANTH ATTORNEYS</w:t>
      </w:r>
      <w:r w:rsidR="00684604" w:rsidRPr="007B7F59">
        <w:rPr>
          <w:rFonts w:eastAsia="Times New Roman" w:cs="Arial"/>
          <w:b/>
          <w:szCs w:val="24"/>
          <w:lang w:val="en-ZA"/>
        </w:rPr>
        <w:tab/>
      </w:r>
    </w:p>
    <w:p w14:paraId="094F1546" w14:textId="4E32DEB8" w:rsidR="001D4DC5" w:rsidRDefault="001D4DC5" w:rsidP="00D92EED">
      <w:pPr>
        <w:tabs>
          <w:tab w:val="right" w:pos="9029"/>
        </w:tabs>
        <w:spacing w:after="0" w:line="240" w:lineRule="auto"/>
        <w:ind w:left="0"/>
        <w:contextualSpacing/>
        <w:rPr>
          <w:rFonts w:eastAsia="Times New Roman" w:cs="Arial"/>
          <w:b/>
          <w:szCs w:val="24"/>
          <w:lang w:val="en-ZA"/>
        </w:rPr>
      </w:pPr>
      <w:bookmarkStart w:id="0" w:name="_Hlk140479949"/>
    </w:p>
    <w:p w14:paraId="39EFC2B2" w14:textId="66E45489" w:rsidR="001D4DC5" w:rsidRPr="007B7F59" w:rsidRDefault="001D4DC5" w:rsidP="001D4DC5">
      <w:pPr>
        <w:tabs>
          <w:tab w:val="right" w:pos="9029"/>
        </w:tabs>
        <w:spacing w:after="0" w:line="240" w:lineRule="auto"/>
        <w:ind w:left="0"/>
        <w:contextualSpacing/>
        <w:rPr>
          <w:rFonts w:eastAsia="Times New Roman" w:cs="Arial"/>
          <w:szCs w:val="24"/>
          <w:lang w:val="en-ZA"/>
        </w:rPr>
      </w:pPr>
      <w:r>
        <w:rPr>
          <w:rFonts w:eastAsia="Times New Roman" w:cs="Arial"/>
          <w:bCs/>
          <w:i/>
          <w:iCs/>
          <w:szCs w:val="24"/>
          <w:lang w:val="en-ZA"/>
        </w:rPr>
        <w:t>In re:</w:t>
      </w:r>
      <w:r w:rsidRPr="007B7F59">
        <w:rPr>
          <w:rFonts w:eastAsia="Times New Roman" w:cs="Arial"/>
          <w:b/>
          <w:szCs w:val="24"/>
          <w:lang w:val="en-ZA"/>
        </w:rPr>
        <w:tab/>
      </w:r>
    </w:p>
    <w:p w14:paraId="3E0CFD35" w14:textId="77777777" w:rsidR="001D4DC5" w:rsidRDefault="001D4DC5" w:rsidP="001D4DC5">
      <w:pPr>
        <w:tabs>
          <w:tab w:val="right" w:pos="9029"/>
        </w:tabs>
        <w:spacing w:after="0" w:line="240" w:lineRule="auto"/>
        <w:ind w:left="0"/>
        <w:contextualSpacing/>
        <w:rPr>
          <w:rFonts w:eastAsia="Times New Roman" w:cs="Arial"/>
          <w:szCs w:val="24"/>
          <w:lang w:val="en-ZA"/>
        </w:rPr>
      </w:pPr>
    </w:p>
    <w:p w14:paraId="135AAC3A" w14:textId="6DFDF936" w:rsidR="001D4DC5" w:rsidRPr="007B7F59" w:rsidRDefault="0054263C" w:rsidP="001D4DC5">
      <w:pPr>
        <w:tabs>
          <w:tab w:val="right" w:pos="9029"/>
        </w:tabs>
        <w:spacing w:after="0" w:line="240" w:lineRule="auto"/>
        <w:ind w:left="0"/>
        <w:contextualSpacing/>
        <w:rPr>
          <w:rFonts w:eastAsia="Times New Roman" w:cs="Arial"/>
          <w:szCs w:val="24"/>
          <w:lang w:val="en-ZA"/>
        </w:rPr>
      </w:pPr>
      <w:r>
        <w:rPr>
          <w:rFonts w:eastAsia="Times New Roman" w:cs="Arial"/>
          <w:b/>
          <w:szCs w:val="24"/>
          <w:lang w:val="en-ZA"/>
        </w:rPr>
        <w:t>SUNNIDHEW SOOKAI JUDWANTH</w:t>
      </w:r>
      <w:r w:rsidR="001D4DC5" w:rsidRPr="007B7F59">
        <w:rPr>
          <w:rFonts w:eastAsia="Times New Roman" w:cs="Arial"/>
          <w:b/>
          <w:szCs w:val="24"/>
          <w:lang w:val="en-ZA"/>
        </w:rPr>
        <w:tab/>
      </w:r>
      <w:r w:rsidR="00BE2BC4">
        <w:rPr>
          <w:rFonts w:eastAsia="Times New Roman" w:cs="Arial"/>
          <w:szCs w:val="24"/>
          <w:lang w:val="en-ZA"/>
        </w:rPr>
        <w:t>Plaintiff</w:t>
      </w:r>
    </w:p>
    <w:p w14:paraId="188DFBF9" w14:textId="77777777" w:rsidR="001D4DC5" w:rsidRPr="007B7F59" w:rsidRDefault="001D4DC5" w:rsidP="001D4DC5">
      <w:pPr>
        <w:tabs>
          <w:tab w:val="right" w:pos="9029"/>
        </w:tabs>
        <w:spacing w:after="0" w:line="240" w:lineRule="auto"/>
        <w:ind w:left="0"/>
        <w:contextualSpacing/>
        <w:rPr>
          <w:rFonts w:eastAsia="Times New Roman" w:cs="Arial"/>
          <w:szCs w:val="24"/>
          <w:lang w:val="en-ZA"/>
        </w:rPr>
      </w:pPr>
      <w:r w:rsidRPr="007B7F59">
        <w:rPr>
          <w:rFonts w:eastAsia="Times New Roman" w:cs="Arial"/>
          <w:b/>
          <w:szCs w:val="24"/>
          <w:lang w:val="en-ZA"/>
        </w:rPr>
        <w:tab/>
      </w:r>
    </w:p>
    <w:p w14:paraId="1A083D33" w14:textId="2E7399CF" w:rsidR="001D4DC5" w:rsidRPr="007B7F59" w:rsidRDefault="0054263C" w:rsidP="001D4DC5">
      <w:pPr>
        <w:tabs>
          <w:tab w:val="right" w:pos="9029"/>
        </w:tabs>
        <w:spacing w:after="0" w:line="240" w:lineRule="auto"/>
        <w:ind w:left="0"/>
        <w:contextualSpacing/>
        <w:rPr>
          <w:rFonts w:eastAsia="Times New Roman" w:cs="Arial"/>
          <w:szCs w:val="24"/>
          <w:lang w:val="en-ZA"/>
        </w:rPr>
      </w:pPr>
      <w:r>
        <w:rPr>
          <w:rFonts w:eastAsia="Times New Roman" w:cs="Arial"/>
          <w:b/>
          <w:szCs w:val="24"/>
          <w:lang w:val="en-ZA"/>
        </w:rPr>
        <w:t>t/a SS JUGWANTH ATTORNEYS</w:t>
      </w:r>
      <w:r w:rsidR="001D4DC5" w:rsidRPr="007B7F59">
        <w:rPr>
          <w:rFonts w:eastAsia="Times New Roman" w:cs="Arial"/>
          <w:b/>
          <w:szCs w:val="24"/>
          <w:lang w:val="en-ZA"/>
        </w:rPr>
        <w:tab/>
      </w:r>
    </w:p>
    <w:p w14:paraId="571A4170" w14:textId="64B60666" w:rsidR="00D92EED" w:rsidRPr="007B7F59" w:rsidRDefault="00D92EED" w:rsidP="00D92EED">
      <w:pPr>
        <w:tabs>
          <w:tab w:val="right" w:pos="9029"/>
        </w:tabs>
        <w:spacing w:after="0" w:line="240" w:lineRule="auto"/>
        <w:ind w:left="0"/>
        <w:contextualSpacing/>
        <w:rPr>
          <w:rFonts w:eastAsia="Times New Roman" w:cs="Arial"/>
          <w:b/>
          <w:szCs w:val="24"/>
          <w:lang w:val="en-ZA"/>
        </w:rPr>
      </w:pPr>
      <w:r w:rsidRPr="007B7F59">
        <w:rPr>
          <w:rFonts w:eastAsia="Times New Roman" w:cs="Arial"/>
          <w:b/>
          <w:szCs w:val="24"/>
          <w:lang w:val="en-ZA"/>
        </w:rPr>
        <w:tab/>
      </w:r>
    </w:p>
    <w:bookmarkEnd w:id="0"/>
    <w:p w14:paraId="6AFDDA8B" w14:textId="43E89705" w:rsidR="001D4DC5" w:rsidRPr="007B7F59" w:rsidRDefault="0054263C" w:rsidP="001D4DC5">
      <w:pPr>
        <w:tabs>
          <w:tab w:val="right" w:pos="9029"/>
        </w:tabs>
        <w:spacing w:after="0" w:line="240" w:lineRule="auto"/>
        <w:ind w:left="0"/>
        <w:contextualSpacing/>
        <w:rPr>
          <w:rFonts w:eastAsia="Times New Roman" w:cs="Arial"/>
          <w:szCs w:val="24"/>
          <w:lang w:val="en-ZA"/>
        </w:rPr>
      </w:pPr>
      <w:r>
        <w:rPr>
          <w:rFonts w:eastAsia="Times New Roman" w:cs="Arial"/>
          <w:b/>
          <w:szCs w:val="24"/>
          <w:lang w:val="en-ZA"/>
        </w:rPr>
        <w:t>ANNELINE ADAMS</w:t>
      </w:r>
      <w:r w:rsidR="001D4DC5" w:rsidRPr="007B7F59">
        <w:rPr>
          <w:rFonts w:eastAsia="Times New Roman" w:cs="Arial"/>
          <w:b/>
          <w:szCs w:val="24"/>
          <w:lang w:val="en-ZA"/>
        </w:rPr>
        <w:tab/>
      </w:r>
      <w:r w:rsidR="00BE2BC4">
        <w:rPr>
          <w:rFonts w:eastAsia="Times New Roman" w:cs="Arial"/>
          <w:szCs w:val="24"/>
          <w:lang w:val="en-ZA"/>
        </w:rPr>
        <w:t>Defendant</w:t>
      </w:r>
    </w:p>
    <w:p w14:paraId="1CA46AED" w14:textId="722BD248" w:rsidR="00C0309A" w:rsidRPr="007B7F59" w:rsidRDefault="00C0309A" w:rsidP="00FA5C6D">
      <w:pPr>
        <w:spacing w:after="0" w:line="240" w:lineRule="auto"/>
        <w:ind w:left="0"/>
        <w:jc w:val="left"/>
        <w:rPr>
          <w:rFonts w:cs="Arial"/>
          <w:b/>
          <w:szCs w:val="24"/>
        </w:rPr>
      </w:pPr>
    </w:p>
    <w:p w14:paraId="3295FF2D" w14:textId="77777777" w:rsidR="00FA5C6D" w:rsidRPr="002174EF" w:rsidRDefault="00FA5C6D" w:rsidP="00FA5C6D">
      <w:pPr>
        <w:tabs>
          <w:tab w:val="right" w:pos="9029"/>
        </w:tabs>
        <w:spacing w:after="0" w:line="240" w:lineRule="auto"/>
        <w:ind w:left="0"/>
        <w:contextualSpacing/>
        <w:rPr>
          <w:rFonts w:eastAsia="Times New Roman" w:cs="Arial"/>
          <w:bCs/>
          <w:szCs w:val="24"/>
          <w:lang w:val="en-ZA"/>
        </w:rPr>
      </w:pPr>
      <w:r w:rsidRPr="002174EF">
        <w:rPr>
          <w:rFonts w:eastAsia="Times New Roman" w:cs="Arial"/>
          <w:b/>
          <w:szCs w:val="24"/>
          <w:lang w:val="en-ZA"/>
        </w:rPr>
        <w:t>KHUMHOLD WHOLESALE FOODS &amp; COMMODITIES CC</w:t>
      </w:r>
      <w:r w:rsidRPr="002174EF">
        <w:rPr>
          <w:rFonts w:eastAsia="Times New Roman" w:cs="Arial"/>
          <w:b/>
          <w:szCs w:val="24"/>
          <w:lang w:val="en-ZA"/>
        </w:rPr>
        <w:tab/>
      </w:r>
      <w:r w:rsidRPr="002174EF">
        <w:rPr>
          <w:rFonts w:eastAsia="Times New Roman" w:cs="Arial"/>
          <w:bCs/>
          <w:szCs w:val="24"/>
          <w:lang w:val="en-ZA"/>
        </w:rPr>
        <w:t xml:space="preserve"> Respondent</w:t>
      </w:r>
    </w:p>
    <w:p w14:paraId="3F6B1EA4" w14:textId="77777777" w:rsidR="00FA5C6D" w:rsidRPr="002174EF" w:rsidRDefault="00FA5C6D" w:rsidP="00FA5C6D">
      <w:pPr>
        <w:tabs>
          <w:tab w:val="right" w:pos="9029"/>
        </w:tabs>
        <w:spacing w:after="0" w:line="240" w:lineRule="auto"/>
        <w:ind w:left="0"/>
        <w:contextualSpacing/>
        <w:rPr>
          <w:rFonts w:eastAsia="Times New Roman" w:cs="Arial"/>
          <w:b/>
          <w:szCs w:val="24"/>
          <w:lang w:val="en-ZA"/>
        </w:rPr>
      </w:pPr>
      <w:r w:rsidRPr="002174EF">
        <w:rPr>
          <w:rFonts w:eastAsia="Times New Roman" w:cs="Arial"/>
          <w:b/>
          <w:szCs w:val="24"/>
          <w:lang w:val="en-ZA"/>
        </w:rPr>
        <w:tab/>
      </w:r>
    </w:p>
    <w:p w14:paraId="0B834363" w14:textId="77777777" w:rsidR="00FA5C6D" w:rsidRPr="002174EF" w:rsidRDefault="00FA5C6D" w:rsidP="00FA5C6D">
      <w:pPr>
        <w:pBdr>
          <w:bottom w:val="single" w:sz="12" w:space="1" w:color="auto"/>
        </w:pBdr>
        <w:spacing w:after="0" w:line="240" w:lineRule="auto"/>
        <w:ind w:left="0"/>
        <w:jc w:val="left"/>
        <w:rPr>
          <w:rFonts w:cs="Arial"/>
          <w:b/>
          <w:szCs w:val="24"/>
          <w:lang w:val="en-ZA"/>
        </w:rPr>
      </w:pPr>
    </w:p>
    <w:p w14:paraId="45BCDD38" w14:textId="77777777" w:rsidR="00FA5C6D" w:rsidRPr="002174EF" w:rsidRDefault="00FA5C6D" w:rsidP="00FA5C6D">
      <w:pPr>
        <w:spacing w:after="0" w:line="240" w:lineRule="auto"/>
        <w:ind w:left="1440" w:hanging="1440"/>
        <w:jc w:val="left"/>
        <w:rPr>
          <w:rFonts w:cs="Arial"/>
          <w:b/>
          <w:szCs w:val="24"/>
        </w:rPr>
      </w:pPr>
    </w:p>
    <w:p w14:paraId="14CB0D5F" w14:textId="49396B1D" w:rsidR="00FA5C6D" w:rsidRPr="00FA5C6D" w:rsidRDefault="00FA5C6D" w:rsidP="00FA5C6D">
      <w:pPr>
        <w:pBdr>
          <w:bottom w:val="single" w:sz="12" w:space="1" w:color="auto"/>
        </w:pBdr>
        <w:spacing w:line="480" w:lineRule="auto"/>
        <w:ind w:left="0"/>
        <w:jc w:val="center"/>
        <w:rPr>
          <w:rFonts w:cs="Arial"/>
          <w:b/>
          <w:szCs w:val="24"/>
          <w:lang w:val="en-ZA"/>
        </w:rPr>
      </w:pPr>
      <w:r w:rsidRPr="002174EF">
        <w:rPr>
          <w:rFonts w:cs="Arial"/>
          <w:b/>
          <w:szCs w:val="24"/>
          <w:lang w:val="en-ZA"/>
        </w:rPr>
        <w:t>ORDER</w:t>
      </w:r>
    </w:p>
    <w:p w14:paraId="7F9DC12B" w14:textId="77777777" w:rsidR="00FA5C6D" w:rsidRPr="00FA5C6D" w:rsidRDefault="00FA5C6D" w:rsidP="00FA5C6D">
      <w:pPr>
        <w:pStyle w:val="JudgmentNumbered"/>
        <w:numPr>
          <w:ilvl w:val="0"/>
          <w:numId w:val="0"/>
        </w:numPr>
        <w:rPr>
          <w:lang w:val="en-ZA"/>
        </w:rPr>
      </w:pPr>
    </w:p>
    <w:p w14:paraId="3AB6A33A" w14:textId="7FEECBCF" w:rsidR="00D92EED" w:rsidRDefault="005A761F" w:rsidP="005A761F">
      <w:pPr>
        <w:pStyle w:val="JudgmentNumbered"/>
        <w:numPr>
          <w:ilvl w:val="0"/>
          <w:numId w:val="0"/>
        </w:numPr>
        <w:ind w:left="720" w:hanging="720"/>
        <w:rPr>
          <w:szCs w:val="24"/>
        </w:rPr>
      </w:pPr>
      <w:r>
        <w:rPr>
          <w:szCs w:val="24"/>
        </w:rPr>
        <w:t>[1]</w:t>
      </w:r>
      <w:r>
        <w:rPr>
          <w:szCs w:val="24"/>
        </w:rPr>
        <w:tab/>
      </w:r>
      <w:r w:rsidR="009F6C9C" w:rsidRPr="00F957FD">
        <w:rPr>
          <w:szCs w:val="24"/>
        </w:rPr>
        <w:t xml:space="preserve">The application </w:t>
      </w:r>
      <w:r w:rsidR="00FE5D5C">
        <w:rPr>
          <w:szCs w:val="24"/>
        </w:rPr>
        <w:t>for rescission is dismissed with costs on the scale between attorney and client.</w:t>
      </w:r>
    </w:p>
    <w:p w14:paraId="479DECF7" w14:textId="2B47E37C" w:rsidR="00AF17DC" w:rsidRPr="009F6C9C" w:rsidRDefault="005A761F" w:rsidP="005A761F">
      <w:pPr>
        <w:pStyle w:val="JudgmentNumbered"/>
        <w:numPr>
          <w:ilvl w:val="0"/>
          <w:numId w:val="0"/>
        </w:numPr>
        <w:ind w:left="720" w:hanging="720"/>
        <w:rPr>
          <w:szCs w:val="24"/>
        </w:rPr>
      </w:pPr>
      <w:r w:rsidRPr="009F6C9C">
        <w:rPr>
          <w:szCs w:val="24"/>
        </w:rPr>
        <w:t>[2]</w:t>
      </w:r>
      <w:r w:rsidRPr="009F6C9C">
        <w:rPr>
          <w:szCs w:val="24"/>
        </w:rPr>
        <w:tab/>
      </w:r>
      <w:r w:rsidR="00AF17DC">
        <w:rPr>
          <w:szCs w:val="24"/>
          <w:lang w:val="en-US"/>
        </w:rPr>
        <w:t>The allegations in the founding affidavit pertaining to the alleged financial misconduct and sexual harassment on the part of the respondent are struck out, again with costs on the scale as between attorney and client</w:t>
      </w:r>
    </w:p>
    <w:p w14:paraId="11C0C11A" w14:textId="77777777" w:rsidR="00C0309A" w:rsidRPr="007B7F59" w:rsidRDefault="00C0309A" w:rsidP="00C0309A">
      <w:pPr>
        <w:pBdr>
          <w:bottom w:val="single" w:sz="12" w:space="1" w:color="auto"/>
        </w:pBdr>
        <w:spacing w:after="0" w:line="240" w:lineRule="auto"/>
        <w:ind w:left="0"/>
        <w:jc w:val="left"/>
        <w:rPr>
          <w:rFonts w:cs="Arial"/>
          <w:b/>
          <w:szCs w:val="24"/>
          <w:lang w:val="en-ZA"/>
        </w:rPr>
      </w:pPr>
    </w:p>
    <w:p w14:paraId="2ABCBB18" w14:textId="77777777" w:rsidR="00C0309A" w:rsidRPr="007B7F59" w:rsidRDefault="00C0309A" w:rsidP="00C0309A">
      <w:pPr>
        <w:spacing w:after="0" w:line="240" w:lineRule="auto"/>
        <w:ind w:left="1440" w:hanging="1440"/>
        <w:jc w:val="left"/>
        <w:rPr>
          <w:rFonts w:cs="Arial"/>
          <w:b/>
          <w:szCs w:val="24"/>
        </w:rPr>
      </w:pPr>
    </w:p>
    <w:p w14:paraId="25625E7D" w14:textId="77777777" w:rsidR="00C0309A" w:rsidRPr="00B021F2" w:rsidRDefault="00C0309A" w:rsidP="00C0309A">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49CFA1EC" w14:textId="3154BF56" w:rsidR="00C0309A" w:rsidRPr="00D11A28" w:rsidRDefault="00C0309A" w:rsidP="00C0309A">
      <w:pPr>
        <w:spacing w:after="0" w:line="240" w:lineRule="auto"/>
        <w:ind w:left="0"/>
        <w:jc w:val="left"/>
        <w:rPr>
          <w:rFonts w:cs="Arial"/>
          <w:b/>
          <w:bCs/>
          <w:szCs w:val="24"/>
        </w:rPr>
      </w:pPr>
      <w:r w:rsidRPr="00D11A28">
        <w:rPr>
          <w:rFonts w:cs="Arial"/>
          <w:b/>
          <w:bCs/>
          <w:szCs w:val="24"/>
        </w:rPr>
        <w:t>F</w:t>
      </w:r>
      <w:r w:rsidR="00DB63AF" w:rsidRPr="00D11A28">
        <w:rPr>
          <w:rFonts w:cs="Arial"/>
          <w:b/>
          <w:bCs/>
          <w:szCs w:val="24"/>
        </w:rPr>
        <w:t>ISHER</w:t>
      </w:r>
      <w:r w:rsidRPr="00D11A28">
        <w:rPr>
          <w:rFonts w:cs="Arial"/>
          <w:b/>
          <w:bCs/>
          <w:szCs w:val="24"/>
        </w:rPr>
        <w:t xml:space="preserve"> J</w:t>
      </w:r>
    </w:p>
    <w:p w14:paraId="12C9DB56" w14:textId="6C59F2E7" w:rsidR="00F23194" w:rsidRPr="00D11A28" w:rsidRDefault="00F23194" w:rsidP="00716B6A">
      <w:pPr>
        <w:pStyle w:val="JudgmentNumbered"/>
        <w:numPr>
          <w:ilvl w:val="0"/>
          <w:numId w:val="0"/>
        </w:numPr>
        <w:rPr>
          <w:b/>
          <w:bCs/>
          <w:i/>
          <w:iCs/>
          <w:lang w:val="en-US"/>
        </w:rPr>
      </w:pPr>
      <w:bookmarkStart w:id="1" w:name="_Hlk149002701"/>
      <w:bookmarkStart w:id="2" w:name="_Hlk149002746"/>
    </w:p>
    <w:p w14:paraId="1DE824FA" w14:textId="64334BE9" w:rsidR="00716B6A" w:rsidRPr="0065585A" w:rsidRDefault="00F23194" w:rsidP="00716B6A">
      <w:pPr>
        <w:pStyle w:val="JudgmentHeading"/>
      </w:pPr>
      <w:r>
        <w:rPr>
          <w:lang w:val="en-ZA"/>
        </w:rPr>
        <w:t>Introduction</w:t>
      </w:r>
    </w:p>
    <w:p w14:paraId="45606713" w14:textId="024D8CD9" w:rsidR="0054263C" w:rsidRPr="0054263C" w:rsidRDefault="005A761F" w:rsidP="005A761F">
      <w:pPr>
        <w:pStyle w:val="JudgmentNumbered"/>
        <w:numPr>
          <w:ilvl w:val="0"/>
          <w:numId w:val="0"/>
        </w:numPr>
        <w:ind w:left="720" w:hanging="720"/>
        <w:rPr>
          <w:lang w:val="en-US"/>
        </w:rPr>
      </w:pPr>
      <w:r w:rsidRPr="0054263C">
        <w:rPr>
          <w:lang w:val="en-US"/>
        </w:rPr>
        <w:t>[1]</w:t>
      </w:r>
      <w:r w:rsidRPr="0054263C">
        <w:rPr>
          <w:lang w:val="en-US"/>
        </w:rPr>
        <w:tab/>
      </w:r>
      <w:r w:rsidR="0054263C" w:rsidRPr="0054263C">
        <w:rPr>
          <w:lang w:val="en-US"/>
        </w:rPr>
        <w:t>The applicant seeks a rescission of a judgment obtained against her by default. The applicant and the respondent were in an attorney</w:t>
      </w:r>
      <w:r w:rsidR="0076670B">
        <w:rPr>
          <w:lang w:val="en-US"/>
        </w:rPr>
        <w:t>-</w:t>
      </w:r>
      <w:r w:rsidR="0076670B" w:rsidRPr="0054263C">
        <w:rPr>
          <w:lang w:val="en-US"/>
        </w:rPr>
        <w:t>client</w:t>
      </w:r>
      <w:r w:rsidR="0054263C" w:rsidRPr="0054263C">
        <w:rPr>
          <w:lang w:val="en-US"/>
        </w:rPr>
        <w:t xml:space="preserve"> relationship and the summons in issue was in respect of unpaid fees.</w:t>
      </w:r>
    </w:p>
    <w:p w14:paraId="1E5F1C9F" w14:textId="67354965" w:rsidR="0054263C" w:rsidRPr="0054263C" w:rsidRDefault="005A761F" w:rsidP="005A761F">
      <w:pPr>
        <w:pStyle w:val="JudgmentNumbered"/>
        <w:numPr>
          <w:ilvl w:val="0"/>
          <w:numId w:val="0"/>
        </w:numPr>
        <w:ind w:left="720" w:hanging="720"/>
        <w:rPr>
          <w:lang w:val="en-US"/>
        </w:rPr>
      </w:pPr>
      <w:r w:rsidRPr="0054263C">
        <w:rPr>
          <w:lang w:val="en-US"/>
        </w:rPr>
        <w:t>[2]</w:t>
      </w:r>
      <w:r w:rsidRPr="0054263C">
        <w:rPr>
          <w:lang w:val="en-US"/>
        </w:rPr>
        <w:tab/>
      </w:r>
      <w:r w:rsidR="0054263C" w:rsidRPr="0054263C">
        <w:rPr>
          <w:lang w:val="en-US"/>
        </w:rPr>
        <w:t>The applicant</w:t>
      </w:r>
      <w:r w:rsidR="0054263C">
        <w:rPr>
          <w:lang w:val="en-US"/>
        </w:rPr>
        <w:t>’</w:t>
      </w:r>
      <w:r w:rsidR="0054263C" w:rsidRPr="0054263C">
        <w:rPr>
          <w:lang w:val="en-US"/>
        </w:rPr>
        <w:t>s case</w:t>
      </w:r>
      <w:r w:rsidR="0029293E">
        <w:rPr>
          <w:lang w:val="en-US"/>
        </w:rPr>
        <w:t xml:space="preserve"> on affidavit</w:t>
      </w:r>
      <w:r w:rsidR="00DB3E42">
        <w:rPr>
          <w:lang w:val="en-US"/>
        </w:rPr>
        <w:t xml:space="preserve"> is confused</w:t>
      </w:r>
      <w:r w:rsidR="0054263C" w:rsidRPr="0054263C">
        <w:rPr>
          <w:lang w:val="en-US"/>
        </w:rPr>
        <w:t xml:space="preserve">. She seems to suggest that she is bringing the application under rule 31(2)(b) in that she makes reference to having to establish a </w:t>
      </w:r>
      <w:r w:rsidR="0054263C" w:rsidRPr="0054263C">
        <w:rPr>
          <w:i/>
          <w:iCs/>
          <w:lang w:val="en-US"/>
        </w:rPr>
        <w:t>bona fide</w:t>
      </w:r>
      <w:r w:rsidR="0054263C" w:rsidRPr="0054263C">
        <w:rPr>
          <w:lang w:val="en-US"/>
        </w:rPr>
        <w:t xml:space="preserve"> </w:t>
      </w:r>
      <w:proofErr w:type="spellStart"/>
      <w:r w:rsidR="0054263C" w:rsidRPr="0054263C">
        <w:rPr>
          <w:lang w:val="en-US"/>
        </w:rPr>
        <w:t>defence</w:t>
      </w:r>
      <w:proofErr w:type="spellEnd"/>
      <w:r w:rsidR="0054263C" w:rsidRPr="0054263C">
        <w:rPr>
          <w:lang w:val="en-US"/>
        </w:rPr>
        <w:t xml:space="preserve">. Rule 42(1)(a) on the other hand does not provide for a </w:t>
      </w:r>
      <w:r w:rsidR="0054263C" w:rsidRPr="0054263C">
        <w:rPr>
          <w:i/>
          <w:iCs/>
          <w:lang w:val="en-US"/>
        </w:rPr>
        <w:t>bona fide</w:t>
      </w:r>
      <w:r w:rsidR="0054263C" w:rsidRPr="0054263C">
        <w:rPr>
          <w:lang w:val="en-US"/>
        </w:rPr>
        <w:t xml:space="preserve"> </w:t>
      </w:r>
      <w:proofErr w:type="spellStart"/>
      <w:r w:rsidR="0054263C" w:rsidRPr="0054263C">
        <w:rPr>
          <w:lang w:val="en-US"/>
        </w:rPr>
        <w:t>defence</w:t>
      </w:r>
      <w:proofErr w:type="spellEnd"/>
      <w:r w:rsidR="0054263C" w:rsidRPr="0054263C">
        <w:rPr>
          <w:lang w:val="en-US"/>
        </w:rPr>
        <w:t xml:space="preserve"> to be shown</w:t>
      </w:r>
      <w:r w:rsidR="0054263C">
        <w:rPr>
          <w:lang w:val="en-US"/>
        </w:rPr>
        <w:t>,</w:t>
      </w:r>
      <w:r w:rsidR="0054263C" w:rsidRPr="0054263C">
        <w:rPr>
          <w:lang w:val="en-US"/>
        </w:rPr>
        <w:t xml:space="preserve"> a rescission under that rule is procedural.</w:t>
      </w:r>
    </w:p>
    <w:p w14:paraId="5819F8B1" w14:textId="17670B9D" w:rsidR="0054263C" w:rsidRPr="0054263C" w:rsidRDefault="005A761F" w:rsidP="005A761F">
      <w:pPr>
        <w:pStyle w:val="JudgmentNumbered"/>
        <w:numPr>
          <w:ilvl w:val="0"/>
          <w:numId w:val="0"/>
        </w:numPr>
        <w:ind w:left="720" w:hanging="720"/>
        <w:rPr>
          <w:lang w:val="en-US"/>
        </w:rPr>
      </w:pPr>
      <w:r w:rsidRPr="0054263C">
        <w:rPr>
          <w:lang w:val="en-US"/>
        </w:rPr>
        <w:t>[3]</w:t>
      </w:r>
      <w:r w:rsidRPr="0054263C">
        <w:rPr>
          <w:lang w:val="en-US"/>
        </w:rPr>
        <w:tab/>
      </w:r>
      <w:r w:rsidR="0054263C" w:rsidRPr="0054263C">
        <w:rPr>
          <w:lang w:val="en-US"/>
        </w:rPr>
        <w:t>The applicant</w:t>
      </w:r>
      <w:r w:rsidR="0054263C">
        <w:rPr>
          <w:lang w:val="en-US"/>
        </w:rPr>
        <w:t>’</w:t>
      </w:r>
      <w:r w:rsidR="0054263C" w:rsidRPr="0054263C">
        <w:rPr>
          <w:lang w:val="en-US"/>
        </w:rPr>
        <w:t>s counsel</w:t>
      </w:r>
      <w:r w:rsidR="00DB3E42">
        <w:rPr>
          <w:lang w:val="en-US"/>
        </w:rPr>
        <w:t>,</w:t>
      </w:r>
      <w:r w:rsidR="0054263C" w:rsidRPr="0054263C">
        <w:rPr>
          <w:lang w:val="en-US"/>
        </w:rPr>
        <w:t xml:space="preserve"> however</w:t>
      </w:r>
      <w:r w:rsidR="00DB3E42">
        <w:rPr>
          <w:lang w:val="en-US"/>
        </w:rPr>
        <w:t>,</w:t>
      </w:r>
      <w:r w:rsidR="0054263C" w:rsidRPr="0054263C">
        <w:rPr>
          <w:lang w:val="en-US"/>
        </w:rPr>
        <w:t xml:space="preserve"> expressly </w:t>
      </w:r>
      <w:r w:rsidR="00DB3E42">
        <w:rPr>
          <w:lang w:val="en-US"/>
        </w:rPr>
        <w:t>confirmed</w:t>
      </w:r>
      <w:r w:rsidR="0054263C" w:rsidRPr="0054263C">
        <w:rPr>
          <w:lang w:val="en-US"/>
        </w:rPr>
        <w:t xml:space="preserve"> that no reliance was placed on rule 31(2)(b). In any event, there was no application for condonation as would have been required had the applicant wished to place reliance on this rule.</w:t>
      </w:r>
      <w:r w:rsidR="00AE17C9">
        <w:rPr>
          <w:lang w:val="en-US"/>
        </w:rPr>
        <w:t xml:space="preserve"> Furthermore, there is no </w:t>
      </w:r>
      <w:proofErr w:type="spellStart"/>
      <w:r w:rsidR="00AE17C9">
        <w:rPr>
          <w:lang w:val="en-US"/>
        </w:rPr>
        <w:t>defence</w:t>
      </w:r>
      <w:proofErr w:type="spellEnd"/>
      <w:r w:rsidR="00880D86">
        <w:rPr>
          <w:lang w:val="en-US"/>
        </w:rPr>
        <w:t xml:space="preserve"> made out.</w:t>
      </w:r>
    </w:p>
    <w:p w14:paraId="34466A48" w14:textId="70DADD41" w:rsidR="0054263C" w:rsidRPr="0054263C" w:rsidRDefault="005A761F" w:rsidP="005A761F">
      <w:pPr>
        <w:pStyle w:val="JudgmentNumbered"/>
        <w:numPr>
          <w:ilvl w:val="0"/>
          <w:numId w:val="0"/>
        </w:numPr>
        <w:ind w:left="720" w:hanging="720"/>
        <w:rPr>
          <w:lang w:val="en-US"/>
        </w:rPr>
      </w:pPr>
      <w:r w:rsidRPr="0054263C">
        <w:rPr>
          <w:lang w:val="en-US"/>
        </w:rPr>
        <w:t>[4]</w:t>
      </w:r>
      <w:r w:rsidRPr="0054263C">
        <w:rPr>
          <w:lang w:val="en-US"/>
        </w:rPr>
        <w:tab/>
      </w:r>
      <w:r w:rsidR="0054263C" w:rsidRPr="0054263C">
        <w:rPr>
          <w:lang w:val="en-US"/>
        </w:rPr>
        <w:t xml:space="preserve">The </w:t>
      </w:r>
      <w:r w:rsidR="00880D86">
        <w:rPr>
          <w:lang w:val="en-US"/>
        </w:rPr>
        <w:t>applicant denies that service of the summons took place</w:t>
      </w:r>
      <w:r w:rsidR="00ED2C36">
        <w:rPr>
          <w:lang w:val="en-US"/>
        </w:rPr>
        <w:t xml:space="preserve"> whilst the sheriff’s return of service</w:t>
      </w:r>
      <w:r w:rsidR="00BD6DFE">
        <w:rPr>
          <w:lang w:val="en-US"/>
        </w:rPr>
        <w:t xml:space="preserve"> evidences service at the applicant’s resid</w:t>
      </w:r>
      <w:r w:rsidR="00795669">
        <w:rPr>
          <w:lang w:val="en-US"/>
        </w:rPr>
        <w:t>ence.</w:t>
      </w:r>
      <w:r w:rsidR="0054263C" w:rsidRPr="0054263C">
        <w:rPr>
          <w:lang w:val="en-US"/>
        </w:rPr>
        <w:t xml:space="preserve"> This is the central dispute.</w:t>
      </w:r>
    </w:p>
    <w:p w14:paraId="14FD48C3" w14:textId="6C7F75E6" w:rsidR="00FA5C6D" w:rsidRPr="00AF17DC" w:rsidRDefault="005A761F" w:rsidP="005A761F">
      <w:pPr>
        <w:pStyle w:val="JudgmentNumbered"/>
        <w:numPr>
          <w:ilvl w:val="0"/>
          <w:numId w:val="0"/>
        </w:numPr>
        <w:ind w:left="720" w:hanging="720"/>
        <w:rPr>
          <w:lang w:val="en-US"/>
        </w:rPr>
      </w:pPr>
      <w:r w:rsidRPr="00AF17DC">
        <w:rPr>
          <w:lang w:val="en-US"/>
        </w:rPr>
        <w:lastRenderedPageBreak/>
        <w:t>[5]</w:t>
      </w:r>
      <w:r w:rsidRPr="00AF17DC">
        <w:rPr>
          <w:lang w:val="en-US"/>
        </w:rPr>
        <w:tab/>
      </w:r>
      <w:r w:rsidR="0054263C" w:rsidRPr="0054263C">
        <w:rPr>
          <w:lang w:val="en-US"/>
        </w:rPr>
        <w:t>The applicant was represented by counsel</w:t>
      </w:r>
      <w:r w:rsidR="00795669">
        <w:rPr>
          <w:lang w:val="en-US"/>
        </w:rPr>
        <w:t xml:space="preserve"> </w:t>
      </w:r>
      <w:r w:rsidR="0054263C" w:rsidRPr="0054263C">
        <w:rPr>
          <w:lang w:val="en-US"/>
        </w:rPr>
        <w:t xml:space="preserve">and the </w:t>
      </w:r>
      <w:r w:rsidR="00EF3B04">
        <w:rPr>
          <w:lang w:val="en-US"/>
        </w:rPr>
        <w:t>respondent argued the matter on behalf of</w:t>
      </w:r>
      <w:r w:rsidR="0054263C" w:rsidRPr="0054263C">
        <w:rPr>
          <w:lang w:val="en-US"/>
        </w:rPr>
        <w:t xml:space="preserve"> his firm</w:t>
      </w:r>
      <w:r w:rsidR="00B55D56">
        <w:rPr>
          <w:lang w:val="en-US"/>
        </w:rPr>
        <w:t>.</w:t>
      </w:r>
      <w:r w:rsidR="00975ADD">
        <w:rPr>
          <w:lang w:val="en-US"/>
        </w:rPr>
        <w:t xml:space="preserve"> </w:t>
      </w:r>
      <w:r w:rsidR="00D432D2">
        <w:rPr>
          <w:lang w:val="en-US"/>
        </w:rPr>
        <w:t xml:space="preserve">He has however been represented by attorneys </w:t>
      </w:r>
      <w:r w:rsidR="00222737">
        <w:rPr>
          <w:lang w:val="en-US"/>
        </w:rPr>
        <w:t>throughout this application.</w:t>
      </w:r>
    </w:p>
    <w:p w14:paraId="349151F3" w14:textId="26E74EDA" w:rsidR="0054263C" w:rsidRPr="0054263C" w:rsidRDefault="0054263C" w:rsidP="00F654DF">
      <w:pPr>
        <w:pStyle w:val="JudgmentNumbered"/>
        <w:numPr>
          <w:ilvl w:val="0"/>
          <w:numId w:val="0"/>
        </w:numPr>
        <w:rPr>
          <w:i/>
          <w:iCs/>
          <w:lang w:val="en-US"/>
        </w:rPr>
      </w:pPr>
      <w:r w:rsidRPr="0054263C">
        <w:rPr>
          <w:i/>
          <w:iCs/>
          <w:lang w:val="en-US"/>
        </w:rPr>
        <w:t>Material facts</w:t>
      </w:r>
    </w:p>
    <w:p w14:paraId="4601AF51" w14:textId="4D345A77" w:rsidR="0054263C" w:rsidRPr="0054263C" w:rsidRDefault="005A761F" w:rsidP="005A761F">
      <w:pPr>
        <w:pStyle w:val="JudgmentNumbered"/>
        <w:numPr>
          <w:ilvl w:val="0"/>
          <w:numId w:val="0"/>
        </w:numPr>
        <w:ind w:left="720" w:hanging="720"/>
        <w:rPr>
          <w:lang w:val="en-US"/>
        </w:rPr>
      </w:pPr>
      <w:r w:rsidRPr="0054263C">
        <w:rPr>
          <w:lang w:val="en-US"/>
        </w:rPr>
        <w:t>[6]</w:t>
      </w:r>
      <w:r w:rsidRPr="0054263C">
        <w:rPr>
          <w:lang w:val="en-US"/>
        </w:rPr>
        <w:tab/>
      </w:r>
      <w:r w:rsidR="0054263C" w:rsidRPr="0054263C">
        <w:rPr>
          <w:lang w:val="en-US"/>
        </w:rPr>
        <w:t xml:space="preserve">On 4 </w:t>
      </w:r>
      <w:r w:rsidR="00F654DF">
        <w:rPr>
          <w:lang w:val="en-US"/>
        </w:rPr>
        <w:t>August</w:t>
      </w:r>
      <w:r w:rsidR="0054263C" w:rsidRPr="0054263C">
        <w:rPr>
          <w:lang w:val="en-US"/>
        </w:rPr>
        <w:t xml:space="preserve"> </w:t>
      </w:r>
      <w:r w:rsidR="00923016">
        <w:rPr>
          <w:lang w:val="en-US"/>
        </w:rPr>
        <w:t xml:space="preserve">2018 </w:t>
      </w:r>
      <w:r w:rsidR="0054263C" w:rsidRPr="0054263C">
        <w:rPr>
          <w:lang w:val="en-US"/>
        </w:rPr>
        <w:t>the applicant engaged the professional legal services of the respondent to assist with an employment dispute with her erstwhile employer, MTN. In pursuance of this engagement the applicant signed a written client mandate.</w:t>
      </w:r>
    </w:p>
    <w:p w14:paraId="49AFA0AD" w14:textId="2EDF7265" w:rsidR="0054263C" w:rsidRDefault="005A761F" w:rsidP="005A761F">
      <w:pPr>
        <w:pStyle w:val="JudgmentNumbered"/>
        <w:numPr>
          <w:ilvl w:val="0"/>
          <w:numId w:val="0"/>
        </w:numPr>
        <w:ind w:left="720" w:hanging="720"/>
        <w:rPr>
          <w:lang w:val="en-US"/>
        </w:rPr>
      </w:pPr>
      <w:r>
        <w:rPr>
          <w:lang w:val="en-US"/>
        </w:rPr>
        <w:t>[7]</w:t>
      </w:r>
      <w:r>
        <w:rPr>
          <w:lang w:val="en-US"/>
        </w:rPr>
        <w:tab/>
      </w:r>
      <w:r w:rsidR="0054263C" w:rsidRPr="0054263C">
        <w:rPr>
          <w:lang w:val="en-US"/>
        </w:rPr>
        <w:t>The mandate set out the respondents hourly rate (R</w:t>
      </w:r>
      <w:r w:rsidR="00F654DF">
        <w:rPr>
          <w:lang w:val="en-US"/>
        </w:rPr>
        <w:t> </w:t>
      </w:r>
      <w:r w:rsidR="0054263C" w:rsidRPr="0054263C">
        <w:rPr>
          <w:lang w:val="en-US"/>
        </w:rPr>
        <w:t>1 800 per hour and R</w:t>
      </w:r>
      <w:r w:rsidR="00F654DF">
        <w:rPr>
          <w:lang w:val="en-US"/>
        </w:rPr>
        <w:t> </w:t>
      </w:r>
      <w:r w:rsidR="0054263C" w:rsidRPr="0054263C">
        <w:rPr>
          <w:lang w:val="en-US"/>
        </w:rPr>
        <w:t>2 600 for work attended to after hours) and other general aspects of the relationship including that the respondent would be entitled to render interim monthly accounts and would render a final account at the conclusion of the matter; that</w:t>
      </w:r>
      <w:r w:rsidR="002377C9">
        <w:rPr>
          <w:lang w:val="en-US"/>
        </w:rPr>
        <w:t>,</w:t>
      </w:r>
      <w:r w:rsidR="0054263C" w:rsidRPr="0054263C">
        <w:rPr>
          <w:lang w:val="en-US"/>
        </w:rPr>
        <w:t xml:space="preserve"> if the applicant did not object in writing to an account within forty eight hours of receipt</w:t>
      </w:r>
      <w:r w:rsidR="002377C9">
        <w:rPr>
          <w:lang w:val="en-US"/>
        </w:rPr>
        <w:t>,</w:t>
      </w:r>
      <w:r w:rsidR="0054263C" w:rsidRPr="0054263C">
        <w:rPr>
          <w:lang w:val="en-US"/>
        </w:rPr>
        <w:t xml:space="preserve"> she would be deemed to have accepted such account; </w:t>
      </w:r>
      <w:r w:rsidR="00B55D56">
        <w:rPr>
          <w:lang w:val="en-US"/>
        </w:rPr>
        <w:t xml:space="preserve">that </w:t>
      </w:r>
      <w:r w:rsidR="0054263C" w:rsidRPr="0054263C">
        <w:rPr>
          <w:lang w:val="en-US"/>
        </w:rPr>
        <w:t>all accounts received were payable on receipt and the respondent would furnish the applicant with a monthly report or feedback relating to the progress made</w:t>
      </w:r>
      <w:r w:rsidR="00E66D63">
        <w:rPr>
          <w:lang w:val="en-US"/>
        </w:rPr>
        <w:t xml:space="preserve"> in the case.</w:t>
      </w:r>
    </w:p>
    <w:p w14:paraId="5950C9A3" w14:textId="4087A55B" w:rsidR="003315B4" w:rsidRPr="0054263C" w:rsidRDefault="005A761F" w:rsidP="005A761F">
      <w:pPr>
        <w:pStyle w:val="JudgmentNumbered"/>
        <w:numPr>
          <w:ilvl w:val="0"/>
          <w:numId w:val="0"/>
        </w:numPr>
        <w:ind w:left="720" w:hanging="720"/>
        <w:rPr>
          <w:lang w:val="en-US"/>
        </w:rPr>
      </w:pPr>
      <w:r w:rsidRPr="0054263C">
        <w:rPr>
          <w:lang w:val="en-US"/>
        </w:rPr>
        <w:t>[8]</w:t>
      </w:r>
      <w:r w:rsidRPr="0054263C">
        <w:rPr>
          <w:lang w:val="en-US"/>
        </w:rPr>
        <w:tab/>
      </w:r>
      <w:r w:rsidR="003315B4">
        <w:rPr>
          <w:lang w:val="en-US"/>
        </w:rPr>
        <w:t xml:space="preserve">The applicant also furnished her residential address as her </w:t>
      </w:r>
      <w:proofErr w:type="spellStart"/>
      <w:r w:rsidR="003315B4">
        <w:rPr>
          <w:lang w:val="en-US"/>
        </w:rPr>
        <w:t>domicilium</w:t>
      </w:r>
      <w:proofErr w:type="spellEnd"/>
      <w:r w:rsidR="003315B4">
        <w:rPr>
          <w:lang w:val="en-US"/>
        </w:rPr>
        <w:t xml:space="preserve"> </w:t>
      </w:r>
      <w:r w:rsidR="006636D9">
        <w:rPr>
          <w:lang w:val="en-US"/>
        </w:rPr>
        <w:t>address for service of process.</w:t>
      </w:r>
    </w:p>
    <w:p w14:paraId="1CFD3E15" w14:textId="41E9C717" w:rsidR="00A23D46" w:rsidRDefault="005A761F" w:rsidP="005A761F">
      <w:pPr>
        <w:pStyle w:val="JudgmentNumbered"/>
        <w:numPr>
          <w:ilvl w:val="0"/>
          <w:numId w:val="0"/>
        </w:numPr>
        <w:ind w:left="720" w:hanging="720"/>
        <w:rPr>
          <w:lang w:val="en-US"/>
        </w:rPr>
      </w:pPr>
      <w:r>
        <w:rPr>
          <w:lang w:val="en-US"/>
        </w:rPr>
        <w:t>[9]</w:t>
      </w:r>
      <w:r>
        <w:rPr>
          <w:lang w:val="en-US"/>
        </w:rPr>
        <w:tab/>
      </w:r>
      <w:r w:rsidR="0054263C" w:rsidRPr="0054263C">
        <w:rPr>
          <w:lang w:val="en-US"/>
        </w:rPr>
        <w:t>The applicant complains</w:t>
      </w:r>
      <w:r w:rsidR="0093093D">
        <w:rPr>
          <w:lang w:val="en-US"/>
        </w:rPr>
        <w:t xml:space="preserve"> in this application</w:t>
      </w:r>
      <w:r w:rsidR="0054263C" w:rsidRPr="0054263C">
        <w:rPr>
          <w:lang w:val="en-US"/>
        </w:rPr>
        <w:t xml:space="preserve"> that she was not provided with interim monthly invoices and updates. She complains also that she obtained no success in the matter</w:t>
      </w:r>
      <w:r w:rsidR="006636D9">
        <w:rPr>
          <w:lang w:val="en-US"/>
        </w:rPr>
        <w:t xml:space="preserve"> on which she had instructed the respondent</w:t>
      </w:r>
      <w:r w:rsidR="0054263C" w:rsidRPr="0054263C">
        <w:rPr>
          <w:lang w:val="en-US"/>
        </w:rPr>
        <w:t>.</w:t>
      </w:r>
    </w:p>
    <w:p w14:paraId="452E85C8" w14:textId="1E51C470" w:rsidR="00A23D46" w:rsidRDefault="005A761F" w:rsidP="005A761F">
      <w:pPr>
        <w:pStyle w:val="JudgmentNumbered"/>
        <w:numPr>
          <w:ilvl w:val="0"/>
          <w:numId w:val="0"/>
        </w:numPr>
        <w:ind w:left="720" w:hanging="720"/>
        <w:rPr>
          <w:lang w:val="en-US"/>
        </w:rPr>
      </w:pPr>
      <w:r>
        <w:rPr>
          <w:lang w:val="en-US"/>
        </w:rPr>
        <w:t>[10]</w:t>
      </w:r>
      <w:r>
        <w:rPr>
          <w:lang w:val="en-US"/>
        </w:rPr>
        <w:tab/>
      </w:r>
      <w:r w:rsidR="0054263C" w:rsidRPr="00A23D46">
        <w:rPr>
          <w:lang w:val="en-US"/>
        </w:rPr>
        <w:t xml:space="preserve">The respondent withdrew as the applicant’s attorney in April 2019 on the basis that she had not paid the outstanding fees. </w:t>
      </w:r>
    </w:p>
    <w:p w14:paraId="21CCB007" w14:textId="74E55DF0" w:rsidR="0054263C" w:rsidRPr="005A0603" w:rsidRDefault="005A761F" w:rsidP="005A761F">
      <w:pPr>
        <w:pStyle w:val="JudgmentNumbered"/>
        <w:numPr>
          <w:ilvl w:val="0"/>
          <w:numId w:val="0"/>
        </w:numPr>
        <w:ind w:left="720" w:hanging="720"/>
        <w:rPr>
          <w:lang w:val="en-US"/>
        </w:rPr>
      </w:pPr>
      <w:r w:rsidRPr="005A0603">
        <w:rPr>
          <w:lang w:val="en-US"/>
        </w:rPr>
        <w:t>[11]</w:t>
      </w:r>
      <w:r w:rsidRPr="005A0603">
        <w:rPr>
          <w:lang w:val="en-US"/>
        </w:rPr>
        <w:tab/>
      </w:r>
      <w:r w:rsidR="00A23D46" w:rsidRPr="00A23D46">
        <w:rPr>
          <w:lang w:val="en-US"/>
        </w:rPr>
        <w:t>The respondent</w:t>
      </w:r>
      <w:r w:rsidR="00127D9F">
        <w:rPr>
          <w:lang w:val="en-US"/>
        </w:rPr>
        <w:t xml:space="preserve"> attaches</w:t>
      </w:r>
      <w:r w:rsidR="00A23D46" w:rsidRPr="00A23D46">
        <w:rPr>
          <w:lang w:val="en-US"/>
        </w:rPr>
        <w:t xml:space="preserve"> WhatsApp </w:t>
      </w:r>
      <w:r w:rsidR="008D6074">
        <w:rPr>
          <w:lang w:val="en-US"/>
        </w:rPr>
        <w:t>messages</w:t>
      </w:r>
      <w:r w:rsidR="00A23D46" w:rsidRPr="00A23D46">
        <w:rPr>
          <w:lang w:val="en-US"/>
        </w:rPr>
        <w:t xml:space="preserve"> between himself and the applicant in April 2019</w:t>
      </w:r>
      <w:r w:rsidR="008D6074">
        <w:rPr>
          <w:lang w:val="en-US"/>
        </w:rPr>
        <w:t>. These messages</w:t>
      </w:r>
      <w:r w:rsidR="00AF4168">
        <w:rPr>
          <w:lang w:val="en-US"/>
        </w:rPr>
        <w:t xml:space="preserve"> pertain</w:t>
      </w:r>
      <w:r w:rsidR="00A23D46" w:rsidRPr="00A23D46">
        <w:rPr>
          <w:lang w:val="en-US"/>
        </w:rPr>
        <w:t xml:space="preserve"> </w:t>
      </w:r>
      <w:r w:rsidR="00AF4168">
        <w:rPr>
          <w:lang w:val="en-US"/>
        </w:rPr>
        <w:t xml:space="preserve">relate to </w:t>
      </w:r>
      <w:r w:rsidR="002602B1">
        <w:rPr>
          <w:lang w:val="en-US"/>
        </w:rPr>
        <w:t xml:space="preserve">an agreement </w:t>
      </w:r>
      <w:r w:rsidR="009A2B19">
        <w:rPr>
          <w:lang w:val="en-US"/>
        </w:rPr>
        <w:t xml:space="preserve">that </w:t>
      </w:r>
      <w:r w:rsidR="009A2B19" w:rsidRPr="00A23D46">
        <w:rPr>
          <w:lang w:val="en-US"/>
        </w:rPr>
        <w:t>the</w:t>
      </w:r>
      <w:r w:rsidR="002602B1">
        <w:rPr>
          <w:lang w:val="en-US"/>
        </w:rPr>
        <w:t xml:space="preserve"> applicant would </w:t>
      </w:r>
      <w:r w:rsidR="00DC68FE">
        <w:rPr>
          <w:lang w:val="en-US"/>
        </w:rPr>
        <w:t>pay the</w:t>
      </w:r>
      <w:r w:rsidR="005A0603">
        <w:rPr>
          <w:lang w:val="en-US"/>
        </w:rPr>
        <w:t xml:space="preserve"> amount</w:t>
      </w:r>
      <w:r w:rsidR="00E04F0F">
        <w:rPr>
          <w:lang w:val="en-US"/>
        </w:rPr>
        <w:t xml:space="preserve"> claimed by the respondent</w:t>
      </w:r>
      <w:r w:rsidR="005A0603">
        <w:rPr>
          <w:lang w:val="en-US"/>
        </w:rPr>
        <w:t xml:space="preserve"> </w:t>
      </w:r>
      <w:r w:rsidR="00E04F0F">
        <w:rPr>
          <w:lang w:val="en-US"/>
        </w:rPr>
        <w:t>in instalments of</w:t>
      </w:r>
      <w:r w:rsidR="00DC68FE">
        <w:rPr>
          <w:lang w:val="en-US"/>
        </w:rPr>
        <w:t xml:space="preserve"> R 50 000 pe</w:t>
      </w:r>
      <w:r w:rsidR="009A2B19">
        <w:rPr>
          <w:lang w:val="en-US"/>
        </w:rPr>
        <w:t xml:space="preserve">r month. </w:t>
      </w:r>
      <w:r w:rsidR="00696729">
        <w:rPr>
          <w:lang w:val="en-US"/>
        </w:rPr>
        <w:t>It seems that these payments were not forthco</w:t>
      </w:r>
      <w:r w:rsidR="00CA433E">
        <w:rPr>
          <w:lang w:val="en-US"/>
        </w:rPr>
        <w:t>ming.</w:t>
      </w:r>
    </w:p>
    <w:p w14:paraId="4489B078" w14:textId="52CF470B" w:rsidR="0054263C" w:rsidRPr="0054263C" w:rsidRDefault="005A761F" w:rsidP="005A761F">
      <w:pPr>
        <w:pStyle w:val="JudgmentNumbered"/>
        <w:numPr>
          <w:ilvl w:val="0"/>
          <w:numId w:val="0"/>
        </w:numPr>
        <w:ind w:left="720" w:hanging="720"/>
        <w:rPr>
          <w:lang w:val="en-US"/>
        </w:rPr>
      </w:pPr>
      <w:r w:rsidRPr="0054263C">
        <w:rPr>
          <w:lang w:val="en-US"/>
        </w:rPr>
        <w:lastRenderedPageBreak/>
        <w:t>[12]</w:t>
      </w:r>
      <w:r w:rsidRPr="0054263C">
        <w:rPr>
          <w:lang w:val="en-US"/>
        </w:rPr>
        <w:tab/>
      </w:r>
      <w:r w:rsidR="0054263C" w:rsidRPr="0054263C">
        <w:rPr>
          <w:lang w:val="en-US"/>
        </w:rPr>
        <w:t>On 17 October 2019 the respondent sent a</w:t>
      </w:r>
      <w:r w:rsidR="009702B7">
        <w:rPr>
          <w:lang w:val="en-US"/>
        </w:rPr>
        <w:t xml:space="preserve"> detailed</w:t>
      </w:r>
      <w:r w:rsidR="0054263C" w:rsidRPr="0054263C">
        <w:rPr>
          <w:lang w:val="en-US"/>
        </w:rPr>
        <w:t xml:space="preserve"> itemized invoice</w:t>
      </w:r>
      <w:r w:rsidR="00FA5C6D">
        <w:rPr>
          <w:lang w:val="en-US"/>
        </w:rPr>
        <w:t xml:space="preserve"> in respect </w:t>
      </w:r>
      <w:r w:rsidR="0054263C" w:rsidRPr="0054263C">
        <w:rPr>
          <w:lang w:val="en-US"/>
        </w:rPr>
        <w:t xml:space="preserve">of his </w:t>
      </w:r>
      <w:r w:rsidR="00EC3872" w:rsidRPr="0054263C">
        <w:rPr>
          <w:lang w:val="en-US"/>
        </w:rPr>
        <w:t xml:space="preserve">fees </w:t>
      </w:r>
      <w:r w:rsidR="00FA5C6D">
        <w:rPr>
          <w:lang w:val="en-US"/>
        </w:rPr>
        <w:t>(</w:t>
      </w:r>
      <w:r w:rsidR="00C75481">
        <w:rPr>
          <w:lang w:val="en-US"/>
        </w:rPr>
        <w:t xml:space="preserve">totaling </w:t>
      </w:r>
      <w:r w:rsidR="0054263C" w:rsidRPr="0054263C">
        <w:rPr>
          <w:lang w:val="en-US"/>
        </w:rPr>
        <w:t>R</w:t>
      </w:r>
      <w:r w:rsidR="000D30C6">
        <w:rPr>
          <w:lang w:val="en-US"/>
        </w:rPr>
        <w:t> </w:t>
      </w:r>
      <w:r w:rsidR="0054263C" w:rsidRPr="0054263C">
        <w:rPr>
          <w:lang w:val="en-US"/>
        </w:rPr>
        <w:t>549</w:t>
      </w:r>
      <w:r w:rsidR="00CA433E">
        <w:rPr>
          <w:lang w:val="en-US"/>
        </w:rPr>
        <w:t> </w:t>
      </w:r>
      <w:r w:rsidR="0054263C" w:rsidRPr="0054263C">
        <w:rPr>
          <w:lang w:val="en-US"/>
        </w:rPr>
        <w:t>225</w:t>
      </w:r>
      <w:r w:rsidR="00CA433E">
        <w:rPr>
          <w:lang w:val="en-US"/>
        </w:rPr>
        <w:t>)</w:t>
      </w:r>
      <w:r w:rsidR="0054263C" w:rsidRPr="0054263C">
        <w:rPr>
          <w:lang w:val="en-US"/>
        </w:rPr>
        <w:t>. The applicant admits receipt of this invoice.</w:t>
      </w:r>
    </w:p>
    <w:p w14:paraId="063F2533" w14:textId="0BAEFA91" w:rsidR="005A0B6D" w:rsidRDefault="005A761F" w:rsidP="005A761F">
      <w:pPr>
        <w:pStyle w:val="JudgmentNumbered"/>
        <w:numPr>
          <w:ilvl w:val="0"/>
          <w:numId w:val="0"/>
        </w:numPr>
        <w:ind w:left="720" w:hanging="720"/>
        <w:rPr>
          <w:lang w:val="en-US"/>
        </w:rPr>
      </w:pPr>
      <w:r>
        <w:rPr>
          <w:lang w:val="en-US"/>
        </w:rPr>
        <w:t>[13]</w:t>
      </w:r>
      <w:r>
        <w:rPr>
          <w:lang w:val="en-US"/>
        </w:rPr>
        <w:tab/>
      </w:r>
      <w:r w:rsidR="0054263C" w:rsidRPr="0054263C">
        <w:rPr>
          <w:lang w:val="en-US"/>
        </w:rPr>
        <w:t xml:space="preserve">The applicant did not employ the objection mechanisms in the client mandate agreement. </w:t>
      </w:r>
    </w:p>
    <w:p w14:paraId="59F01E69" w14:textId="1AF031B0" w:rsidR="00C94337" w:rsidRDefault="005A761F" w:rsidP="005A761F">
      <w:pPr>
        <w:pStyle w:val="JudgmentNumbered"/>
        <w:numPr>
          <w:ilvl w:val="0"/>
          <w:numId w:val="0"/>
        </w:numPr>
        <w:ind w:left="720" w:hanging="720"/>
        <w:rPr>
          <w:lang w:val="en-US"/>
        </w:rPr>
      </w:pPr>
      <w:r>
        <w:rPr>
          <w:lang w:val="en-US"/>
        </w:rPr>
        <w:t>[14]</w:t>
      </w:r>
      <w:r>
        <w:rPr>
          <w:lang w:val="en-US"/>
        </w:rPr>
        <w:tab/>
      </w:r>
      <w:r w:rsidR="009702B7">
        <w:rPr>
          <w:lang w:val="en-US"/>
        </w:rPr>
        <w:t xml:space="preserve">The </w:t>
      </w:r>
      <w:r w:rsidR="0054263C" w:rsidRPr="0054263C">
        <w:rPr>
          <w:lang w:val="en-US"/>
        </w:rPr>
        <w:t xml:space="preserve">parties arranged </w:t>
      </w:r>
      <w:r w:rsidR="000D30C6">
        <w:rPr>
          <w:lang w:val="en-US"/>
        </w:rPr>
        <w:t>f</w:t>
      </w:r>
      <w:r w:rsidR="0054263C" w:rsidRPr="0054263C">
        <w:rPr>
          <w:lang w:val="en-US"/>
        </w:rPr>
        <w:t xml:space="preserve">or a meeting to take place at the offices of the </w:t>
      </w:r>
      <w:r w:rsidR="00C75481" w:rsidRPr="0054263C">
        <w:rPr>
          <w:lang w:val="en-US"/>
        </w:rPr>
        <w:t xml:space="preserve">respondent </w:t>
      </w:r>
      <w:r w:rsidR="00C75481">
        <w:rPr>
          <w:lang w:val="en-US"/>
        </w:rPr>
        <w:t>on</w:t>
      </w:r>
      <w:r w:rsidR="009702B7">
        <w:rPr>
          <w:lang w:val="en-US"/>
        </w:rPr>
        <w:t xml:space="preserve"> 14 </w:t>
      </w:r>
      <w:r w:rsidR="00C75481">
        <w:rPr>
          <w:lang w:val="en-US"/>
        </w:rPr>
        <w:t>November 2019</w:t>
      </w:r>
      <w:r w:rsidR="009702B7">
        <w:rPr>
          <w:lang w:val="en-US"/>
        </w:rPr>
        <w:t xml:space="preserve"> </w:t>
      </w:r>
      <w:r w:rsidR="0054263C" w:rsidRPr="0054263C">
        <w:rPr>
          <w:lang w:val="en-US"/>
        </w:rPr>
        <w:t xml:space="preserve">so that the fees could be discussed with reference to the </w:t>
      </w:r>
      <w:r w:rsidR="008528A1">
        <w:rPr>
          <w:lang w:val="en-US"/>
        </w:rPr>
        <w:t>respondent’s</w:t>
      </w:r>
      <w:r w:rsidR="003F3A51">
        <w:rPr>
          <w:lang w:val="en-US"/>
        </w:rPr>
        <w:t xml:space="preserve"> </w:t>
      </w:r>
      <w:r w:rsidR="0054263C" w:rsidRPr="0054263C">
        <w:rPr>
          <w:lang w:val="en-US"/>
        </w:rPr>
        <w:t xml:space="preserve">files and items which </w:t>
      </w:r>
      <w:r w:rsidR="005A0B6D">
        <w:rPr>
          <w:lang w:val="en-US"/>
        </w:rPr>
        <w:t xml:space="preserve">the applicant </w:t>
      </w:r>
      <w:r w:rsidR="0054263C" w:rsidRPr="0054263C">
        <w:rPr>
          <w:lang w:val="en-US"/>
        </w:rPr>
        <w:t>wished to debate.</w:t>
      </w:r>
    </w:p>
    <w:p w14:paraId="7AE5A4EE" w14:textId="4D499544" w:rsidR="00EE6EBA" w:rsidRDefault="005A761F" w:rsidP="005A761F">
      <w:pPr>
        <w:pStyle w:val="JudgmentNumbered"/>
        <w:numPr>
          <w:ilvl w:val="0"/>
          <w:numId w:val="0"/>
        </w:numPr>
        <w:ind w:left="720" w:hanging="720"/>
        <w:rPr>
          <w:lang w:val="en-US"/>
        </w:rPr>
      </w:pPr>
      <w:r>
        <w:rPr>
          <w:lang w:val="en-US"/>
        </w:rPr>
        <w:t>[15]</w:t>
      </w:r>
      <w:r>
        <w:rPr>
          <w:lang w:val="en-US"/>
        </w:rPr>
        <w:tab/>
      </w:r>
      <w:r w:rsidR="0054263C" w:rsidRPr="0054263C">
        <w:rPr>
          <w:lang w:val="en-US"/>
        </w:rPr>
        <w:t xml:space="preserve"> </w:t>
      </w:r>
      <w:r w:rsidR="00C94337">
        <w:rPr>
          <w:lang w:val="en-US"/>
        </w:rPr>
        <w:t>The applicant</w:t>
      </w:r>
      <w:r w:rsidR="0054263C" w:rsidRPr="0054263C">
        <w:rPr>
          <w:lang w:val="en-US"/>
        </w:rPr>
        <w:t xml:space="preserve"> did not keep the appointment</w:t>
      </w:r>
      <w:r w:rsidR="000139AA">
        <w:rPr>
          <w:lang w:val="en-US"/>
        </w:rPr>
        <w:t>. She then</w:t>
      </w:r>
      <w:r w:rsidR="0054263C" w:rsidRPr="0054263C">
        <w:rPr>
          <w:lang w:val="en-US"/>
        </w:rPr>
        <w:t xml:space="preserve"> asked that a virtual meeting take place. The respondent was loath to do this as</w:t>
      </w:r>
      <w:r w:rsidR="00C94337">
        <w:rPr>
          <w:lang w:val="en-US"/>
        </w:rPr>
        <w:t>,</w:t>
      </w:r>
      <w:r w:rsidR="0054263C" w:rsidRPr="0054263C">
        <w:rPr>
          <w:lang w:val="en-US"/>
        </w:rPr>
        <w:t xml:space="preserve"> to his mind</w:t>
      </w:r>
      <w:r w:rsidR="00C94337">
        <w:rPr>
          <w:lang w:val="en-US"/>
        </w:rPr>
        <w:t>,</w:t>
      </w:r>
      <w:r w:rsidR="0054263C" w:rsidRPr="0054263C">
        <w:rPr>
          <w:lang w:val="en-US"/>
        </w:rPr>
        <w:t xml:space="preserve"> the discussion had to take place with reference to the physical files.</w:t>
      </w:r>
    </w:p>
    <w:p w14:paraId="4F44ED25" w14:textId="50043A9E" w:rsidR="0054263C" w:rsidRPr="0054263C" w:rsidRDefault="005A761F" w:rsidP="005A761F">
      <w:pPr>
        <w:pStyle w:val="JudgmentNumbered"/>
        <w:numPr>
          <w:ilvl w:val="0"/>
          <w:numId w:val="0"/>
        </w:numPr>
        <w:ind w:left="720" w:hanging="720"/>
        <w:rPr>
          <w:lang w:val="en-US"/>
        </w:rPr>
      </w:pPr>
      <w:r w:rsidRPr="0054263C">
        <w:rPr>
          <w:lang w:val="en-US"/>
        </w:rPr>
        <w:t>[16]</w:t>
      </w:r>
      <w:r w:rsidRPr="0054263C">
        <w:rPr>
          <w:lang w:val="en-US"/>
        </w:rPr>
        <w:tab/>
      </w:r>
      <w:r w:rsidR="0054263C" w:rsidRPr="0054263C">
        <w:rPr>
          <w:lang w:val="en-US"/>
        </w:rPr>
        <w:t xml:space="preserve"> The respondent however spoke to the applicant</w:t>
      </w:r>
      <w:r w:rsidR="00146DB6">
        <w:rPr>
          <w:lang w:val="en-US"/>
        </w:rPr>
        <w:t xml:space="preserve"> telephonically</w:t>
      </w:r>
      <w:r w:rsidR="0054263C" w:rsidRPr="0054263C">
        <w:rPr>
          <w:lang w:val="en-US"/>
        </w:rPr>
        <w:t xml:space="preserve"> for about 17 minutes on the day in question. </w:t>
      </w:r>
      <w:r w:rsidR="00EE6EBA">
        <w:rPr>
          <w:lang w:val="en-US"/>
        </w:rPr>
        <w:t>He</w:t>
      </w:r>
      <w:r w:rsidR="0054263C" w:rsidRPr="0054263C">
        <w:rPr>
          <w:lang w:val="en-US"/>
        </w:rPr>
        <w:t xml:space="preserve"> s</w:t>
      </w:r>
      <w:r w:rsidR="00C94337">
        <w:rPr>
          <w:lang w:val="en-US"/>
        </w:rPr>
        <w:t>t</w:t>
      </w:r>
      <w:r w:rsidR="0054263C" w:rsidRPr="0054263C">
        <w:rPr>
          <w:lang w:val="en-US"/>
        </w:rPr>
        <w:t>ates that</w:t>
      </w:r>
      <w:r w:rsidR="00146DB6">
        <w:rPr>
          <w:lang w:val="en-US"/>
        </w:rPr>
        <w:t xml:space="preserve"> during this conversation</w:t>
      </w:r>
      <w:r w:rsidR="0054263C" w:rsidRPr="0054263C">
        <w:rPr>
          <w:lang w:val="en-US"/>
        </w:rPr>
        <w:t xml:space="preserve"> the applicant </w:t>
      </w:r>
      <w:r w:rsidR="00034E87">
        <w:rPr>
          <w:lang w:val="en-US"/>
        </w:rPr>
        <w:t>admitted</w:t>
      </w:r>
      <w:r w:rsidR="00EC3872">
        <w:rPr>
          <w:lang w:val="en-US"/>
        </w:rPr>
        <w:t xml:space="preserve"> </w:t>
      </w:r>
      <w:r w:rsidR="00EC3872" w:rsidRPr="0054263C">
        <w:rPr>
          <w:lang w:val="en-US"/>
        </w:rPr>
        <w:t>that</w:t>
      </w:r>
      <w:r w:rsidR="0054263C" w:rsidRPr="0054263C">
        <w:rPr>
          <w:lang w:val="en-US"/>
        </w:rPr>
        <w:t xml:space="preserve"> she could not afford </w:t>
      </w:r>
      <w:r w:rsidR="00034E87">
        <w:rPr>
          <w:lang w:val="en-US"/>
        </w:rPr>
        <w:t xml:space="preserve">to pay </w:t>
      </w:r>
      <w:r w:rsidR="0054263C" w:rsidRPr="0054263C">
        <w:rPr>
          <w:lang w:val="en-US"/>
        </w:rPr>
        <w:t xml:space="preserve">the fees. She was also not able, when asked, to identify </w:t>
      </w:r>
      <w:r w:rsidR="00EC3872">
        <w:rPr>
          <w:lang w:val="en-US"/>
        </w:rPr>
        <w:t xml:space="preserve">any fee item/s </w:t>
      </w:r>
      <w:r w:rsidR="0054263C" w:rsidRPr="0054263C">
        <w:rPr>
          <w:lang w:val="en-US"/>
        </w:rPr>
        <w:t>that she sought to place in dispute.</w:t>
      </w:r>
    </w:p>
    <w:p w14:paraId="685496EE" w14:textId="045F1DBB" w:rsidR="003210FA" w:rsidRDefault="005A761F" w:rsidP="005A761F">
      <w:pPr>
        <w:pStyle w:val="JudgmentNumbered"/>
        <w:numPr>
          <w:ilvl w:val="0"/>
          <w:numId w:val="0"/>
        </w:numPr>
        <w:ind w:left="720" w:hanging="720"/>
        <w:rPr>
          <w:lang w:val="en-US"/>
        </w:rPr>
      </w:pPr>
      <w:r>
        <w:rPr>
          <w:lang w:val="en-US"/>
        </w:rPr>
        <w:t>[17]</w:t>
      </w:r>
      <w:r>
        <w:rPr>
          <w:lang w:val="en-US"/>
        </w:rPr>
        <w:tab/>
      </w:r>
      <w:r w:rsidR="00EC3872">
        <w:rPr>
          <w:lang w:val="en-US"/>
        </w:rPr>
        <w:t xml:space="preserve">Approximately </w:t>
      </w:r>
      <w:r w:rsidR="001B4852">
        <w:rPr>
          <w:lang w:val="en-US"/>
        </w:rPr>
        <w:t>two weeks after this failed attempt at discussing the payment due and on 0</w:t>
      </w:r>
      <w:r w:rsidR="003210FA">
        <w:rPr>
          <w:lang w:val="en-US"/>
        </w:rPr>
        <w:t>2</w:t>
      </w:r>
      <w:r w:rsidR="0054263C" w:rsidRPr="0054263C">
        <w:rPr>
          <w:lang w:val="en-US"/>
        </w:rPr>
        <w:t xml:space="preserve"> December 2019</w:t>
      </w:r>
      <w:r w:rsidR="003210FA">
        <w:rPr>
          <w:lang w:val="en-US"/>
        </w:rPr>
        <w:t>,</w:t>
      </w:r>
      <w:r w:rsidR="0054263C" w:rsidRPr="0054263C">
        <w:rPr>
          <w:lang w:val="en-US"/>
        </w:rPr>
        <w:t xml:space="preserve"> the applicant laid a complaint with the </w:t>
      </w:r>
      <w:r w:rsidR="000D30C6">
        <w:rPr>
          <w:lang w:val="en-US"/>
        </w:rPr>
        <w:t>L</w:t>
      </w:r>
      <w:r w:rsidR="0054263C" w:rsidRPr="0054263C">
        <w:rPr>
          <w:lang w:val="en-US"/>
        </w:rPr>
        <w:t>egal Practice Council (</w:t>
      </w:r>
      <w:r w:rsidR="000D30C6">
        <w:rPr>
          <w:lang w:val="en-US"/>
        </w:rPr>
        <w:t>“</w:t>
      </w:r>
      <w:r w:rsidR="0054263C" w:rsidRPr="0054263C">
        <w:rPr>
          <w:lang w:val="en-US"/>
        </w:rPr>
        <w:t>LPC</w:t>
      </w:r>
      <w:r w:rsidR="000D30C6">
        <w:rPr>
          <w:lang w:val="en-US"/>
        </w:rPr>
        <w:t>”</w:t>
      </w:r>
      <w:r w:rsidR="0054263C" w:rsidRPr="0054263C">
        <w:rPr>
          <w:lang w:val="en-US"/>
        </w:rPr>
        <w:t>)</w:t>
      </w:r>
      <w:r w:rsidR="003210FA">
        <w:rPr>
          <w:lang w:val="en-US"/>
        </w:rPr>
        <w:t>.</w:t>
      </w:r>
    </w:p>
    <w:p w14:paraId="224A74FE" w14:textId="7945C337" w:rsidR="0054263C" w:rsidRPr="0054263C" w:rsidRDefault="005A761F" w:rsidP="005A761F">
      <w:pPr>
        <w:pStyle w:val="JudgmentNumbered"/>
        <w:numPr>
          <w:ilvl w:val="0"/>
          <w:numId w:val="0"/>
        </w:numPr>
        <w:ind w:left="720" w:hanging="720"/>
        <w:rPr>
          <w:lang w:val="en-US"/>
        </w:rPr>
      </w:pPr>
      <w:r w:rsidRPr="0054263C">
        <w:rPr>
          <w:lang w:val="en-US"/>
        </w:rPr>
        <w:t>[18]</w:t>
      </w:r>
      <w:r w:rsidRPr="0054263C">
        <w:rPr>
          <w:lang w:val="en-US"/>
        </w:rPr>
        <w:tab/>
      </w:r>
      <w:r w:rsidR="003210FA">
        <w:rPr>
          <w:lang w:val="en-US"/>
        </w:rPr>
        <w:t xml:space="preserve">In </w:t>
      </w:r>
      <w:r w:rsidR="00140769">
        <w:rPr>
          <w:lang w:val="en-US"/>
        </w:rPr>
        <w:t xml:space="preserve">this </w:t>
      </w:r>
      <w:r w:rsidR="003210FA">
        <w:rPr>
          <w:lang w:val="en-US"/>
        </w:rPr>
        <w:t xml:space="preserve">complaint the </w:t>
      </w:r>
      <w:r w:rsidR="005B7BA4">
        <w:rPr>
          <w:lang w:val="en-US"/>
        </w:rPr>
        <w:t xml:space="preserve">applicant </w:t>
      </w:r>
      <w:r w:rsidR="00B1607E">
        <w:rPr>
          <w:lang w:val="en-US"/>
        </w:rPr>
        <w:t>alleged for the first time that the</w:t>
      </w:r>
      <w:r w:rsidR="0054263C" w:rsidRPr="0054263C">
        <w:rPr>
          <w:lang w:val="en-US"/>
        </w:rPr>
        <w:t xml:space="preserve"> respondent </w:t>
      </w:r>
      <w:r w:rsidR="00961AA5">
        <w:rPr>
          <w:lang w:val="en-US"/>
        </w:rPr>
        <w:t>had</w:t>
      </w:r>
      <w:r w:rsidR="0054263C" w:rsidRPr="0054263C">
        <w:rPr>
          <w:lang w:val="en-US"/>
        </w:rPr>
        <w:t xml:space="preserve"> charged exorbitant </w:t>
      </w:r>
      <w:r w:rsidR="00394B94" w:rsidRPr="0054263C">
        <w:rPr>
          <w:lang w:val="en-US"/>
        </w:rPr>
        <w:t>fees</w:t>
      </w:r>
      <w:r w:rsidR="00394B94">
        <w:rPr>
          <w:lang w:val="en-US"/>
        </w:rPr>
        <w:t>,</w:t>
      </w:r>
      <w:r w:rsidR="00394B94" w:rsidRPr="0054263C">
        <w:rPr>
          <w:lang w:val="en-US"/>
        </w:rPr>
        <w:t xml:space="preserve"> failed</w:t>
      </w:r>
      <w:r w:rsidR="0054263C" w:rsidRPr="0054263C">
        <w:rPr>
          <w:lang w:val="en-US"/>
        </w:rPr>
        <w:t xml:space="preserve"> to carry out instructions</w:t>
      </w:r>
      <w:r w:rsidR="00394B94">
        <w:rPr>
          <w:lang w:val="en-US"/>
        </w:rPr>
        <w:t xml:space="preserve">, failed to provide </w:t>
      </w:r>
      <w:r w:rsidR="008528A1">
        <w:rPr>
          <w:lang w:val="en-US"/>
        </w:rPr>
        <w:t xml:space="preserve">feedback and </w:t>
      </w:r>
      <w:r w:rsidR="008528A1" w:rsidRPr="0054263C">
        <w:rPr>
          <w:lang w:val="en-US"/>
        </w:rPr>
        <w:t>failed</w:t>
      </w:r>
      <w:r w:rsidR="0054263C" w:rsidRPr="0054263C">
        <w:rPr>
          <w:lang w:val="en-US"/>
        </w:rPr>
        <w:t xml:space="preserve"> to provide her with monthly statements.</w:t>
      </w:r>
    </w:p>
    <w:p w14:paraId="1D76F1DE" w14:textId="00B9F702" w:rsidR="0054263C" w:rsidRPr="0054263C" w:rsidRDefault="005A761F" w:rsidP="005A761F">
      <w:pPr>
        <w:pStyle w:val="JudgmentNumbered"/>
        <w:numPr>
          <w:ilvl w:val="0"/>
          <w:numId w:val="0"/>
        </w:numPr>
        <w:ind w:left="720" w:hanging="720"/>
        <w:rPr>
          <w:lang w:val="en-US"/>
        </w:rPr>
      </w:pPr>
      <w:r w:rsidRPr="0054263C">
        <w:rPr>
          <w:lang w:val="en-US"/>
        </w:rPr>
        <w:t>[19]</w:t>
      </w:r>
      <w:r w:rsidRPr="0054263C">
        <w:rPr>
          <w:lang w:val="en-US"/>
        </w:rPr>
        <w:tab/>
      </w:r>
      <w:r w:rsidR="0054263C" w:rsidRPr="0054263C">
        <w:rPr>
          <w:lang w:val="en-US"/>
        </w:rPr>
        <w:t xml:space="preserve">She went further and made the following </w:t>
      </w:r>
      <w:r w:rsidR="005B7BA4">
        <w:rPr>
          <w:lang w:val="en-US"/>
        </w:rPr>
        <w:t xml:space="preserve">serious </w:t>
      </w:r>
      <w:r w:rsidR="0054263C" w:rsidRPr="0054263C">
        <w:rPr>
          <w:lang w:val="en-US"/>
        </w:rPr>
        <w:t>allegations:</w:t>
      </w:r>
    </w:p>
    <w:p w14:paraId="2988EAD0" w14:textId="2C2774D6" w:rsidR="00165AE9" w:rsidRDefault="005A761F" w:rsidP="005A761F">
      <w:pPr>
        <w:pStyle w:val="JudgmentNumbered"/>
        <w:numPr>
          <w:ilvl w:val="0"/>
          <w:numId w:val="0"/>
        </w:numPr>
        <w:ind w:left="2160" w:hanging="1440"/>
        <w:rPr>
          <w:lang w:val="en-US"/>
        </w:rPr>
      </w:pPr>
      <w:r>
        <w:rPr>
          <w:lang w:val="en-US"/>
        </w:rPr>
        <w:t>[13.1]</w:t>
      </w:r>
      <w:r>
        <w:rPr>
          <w:lang w:val="en-US"/>
        </w:rPr>
        <w:tab/>
      </w:r>
      <w:r w:rsidR="0054263C" w:rsidRPr="0054263C">
        <w:rPr>
          <w:lang w:val="en-US"/>
        </w:rPr>
        <w:t xml:space="preserve">That the respondent </w:t>
      </w:r>
      <w:r w:rsidR="00165AE9" w:rsidRPr="0054263C">
        <w:rPr>
          <w:lang w:val="en-US"/>
        </w:rPr>
        <w:t>misused her</w:t>
      </w:r>
      <w:r w:rsidR="0054263C" w:rsidRPr="0054263C">
        <w:rPr>
          <w:lang w:val="en-US"/>
        </w:rPr>
        <w:t xml:space="preserve"> cash and trust funds</w:t>
      </w:r>
      <w:r w:rsidR="00140769">
        <w:rPr>
          <w:lang w:val="en-US"/>
        </w:rPr>
        <w:t>,</w:t>
      </w:r>
    </w:p>
    <w:p w14:paraId="599FB063" w14:textId="28825C9B" w:rsidR="00165AE9" w:rsidRDefault="005A761F" w:rsidP="005A761F">
      <w:pPr>
        <w:pStyle w:val="JudgmentNumbered"/>
        <w:numPr>
          <w:ilvl w:val="0"/>
          <w:numId w:val="0"/>
        </w:numPr>
        <w:ind w:left="2160" w:hanging="1440"/>
        <w:rPr>
          <w:lang w:val="en-US"/>
        </w:rPr>
      </w:pPr>
      <w:r>
        <w:rPr>
          <w:lang w:val="en-US"/>
        </w:rPr>
        <w:t>[13.2]</w:t>
      </w:r>
      <w:r>
        <w:rPr>
          <w:lang w:val="en-US"/>
        </w:rPr>
        <w:tab/>
      </w:r>
      <w:r w:rsidR="0054263C" w:rsidRPr="0054263C">
        <w:rPr>
          <w:lang w:val="en-US"/>
        </w:rPr>
        <w:t>That the respondent threatened and harassed her during an emotional and medical breakdown</w:t>
      </w:r>
      <w:r w:rsidR="00140769">
        <w:rPr>
          <w:lang w:val="en-US"/>
        </w:rPr>
        <w:t>,</w:t>
      </w:r>
    </w:p>
    <w:p w14:paraId="5C775543" w14:textId="08BBD260" w:rsidR="0054263C" w:rsidRPr="0054263C" w:rsidRDefault="005A761F" w:rsidP="005A761F">
      <w:pPr>
        <w:pStyle w:val="JudgmentNumbered"/>
        <w:numPr>
          <w:ilvl w:val="0"/>
          <w:numId w:val="0"/>
        </w:numPr>
        <w:ind w:left="2160" w:hanging="1440"/>
        <w:rPr>
          <w:lang w:val="en-US"/>
        </w:rPr>
      </w:pPr>
      <w:r w:rsidRPr="0054263C">
        <w:rPr>
          <w:lang w:val="en-US"/>
        </w:rPr>
        <w:t>[13.3]</w:t>
      </w:r>
      <w:r w:rsidRPr="0054263C">
        <w:rPr>
          <w:lang w:val="en-US"/>
        </w:rPr>
        <w:tab/>
      </w:r>
      <w:r w:rsidR="00165AE9">
        <w:rPr>
          <w:lang w:val="en-US"/>
        </w:rPr>
        <w:t>T</w:t>
      </w:r>
      <w:r w:rsidR="0054263C" w:rsidRPr="0054263C">
        <w:rPr>
          <w:lang w:val="en-US"/>
        </w:rPr>
        <w:t xml:space="preserve">hat the </w:t>
      </w:r>
      <w:r w:rsidR="008528A1" w:rsidRPr="0054263C">
        <w:rPr>
          <w:lang w:val="en-US"/>
        </w:rPr>
        <w:t xml:space="preserve">respondent </w:t>
      </w:r>
      <w:r w:rsidR="008528A1">
        <w:rPr>
          <w:lang w:val="en-US"/>
        </w:rPr>
        <w:t xml:space="preserve">had </w:t>
      </w:r>
      <w:r w:rsidR="0054263C" w:rsidRPr="0054263C">
        <w:rPr>
          <w:lang w:val="en-US"/>
        </w:rPr>
        <w:t>sexually harassed her.</w:t>
      </w:r>
    </w:p>
    <w:p w14:paraId="776CFED8" w14:textId="2733C93C" w:rsidR="0054263C" w:rsidRPr="0054263C" w:rsidRDefault="005A761F" w:rsidP="005A761F">
      <w:pPr>
        <w:pStyle w:val="JudgmentNumbered"/>
        <w:numPr>
          <w:ilvl w:val="0"/>
          <w:numId w:val="0"/>
        </w:numPr>
        <w:ind w:left="720" w:hanging="720"/>
        <w:rPr>
          <w:lang w:val="en-US"/>
        </w:rPr>
      </w:pPr>
      <w:r w:rsidRPr="0054263C">
        <w:rPr>
          <w:lang w:val="en-US"/>
        </w:rPr>
        <w:t>[20]</w:t>
      </w:r>
      <w:r w:rsidRPr="0054263C">
        <w:rPr>
          <w:lang w:val="en-US"/>
        </w:rPr>
        <w:tab/>
      </w:r>
      <w:r w:rsidR="005B7BA4">
        <w:rPr>
          <w:lang w:val="en-US"/>
        </w:rPr>
        <w:t>On receipt of the complaint</w:t>
      </w:r>
      <w:r w:rsidR="00877163">
        <w:rPr>
          <w:lang w:val="en-US"/>
        </w:rPr>
        <w:t xml:space="preserve"> the</w:t>
      </w:r>
      <w:r w:rsidR="005B7BA4">
        <w:rPr>
          <w:lang w:val="en-US"/>
        </w:rPr>
        <w:t xml:space="preserve"> </w:t>
      </w:r>
      <w:r w:rsidR="0054263C" w:rsidRPr="0054263C">
        <w:rPr>
          <w:lang w:val="en-US"/>
        </w:rPr>
        <w:t>LPC recommended that the parties attend a meeting to discuss the matter in terms of rule 40.2.3 of the Legal Practice rules.</w:t>
      </w:r>
    </w:p>
    <w:p w14:paraId="526A9746" w14:textId="0C1BF286" w:rsidR="00094A05" w:rsidRDefault="005A761F" w:rsidP="005A761F">
      <w:pPr>
        <w:pStyle w:val="JudgmentNumbered"/>
        <w:numPr>
          <w:ilvl w:val="0"/>
          <w:numId w:val="0"/>
        </w:numPr>
        <w:ind w:left="720" w:hanging="720"/>
        <w:rPr>
          <w:lang w:val="en-US"/>
        </w:rPr>
      </w:pPr>
      <w:r>
        <w:rPr>
          <w:lang w:val="en-US"/>
        </w:rPr>
        <w:lastRenderedPageBreak/>
        <w:t>[21]</w:t>
      </w:r>
      <w:r>
        <w:rPr>
          <w:lang w:val="en-US"/>
        </w:rPr>
        <w:tab/>
      </w:r>
      <w:r w:rsidR="00FA5C6D">
        <w:rPr>
          <w:lang w:val="en-US"/>
        </w:rPr>
        <w:t>The respondent issued</w:t>
      </w:r>
      <w:r w:rsidR="0054263C" w:rsidRPr="0054263C">
        <w:rPr>
          <w:lang w:val="en-US"/>
        </w:rPr>
        <w:t xml:space="preserve"> summons on 10 February 2020.</w:t>
      </w:r>
    </w:p>
    <w:p w14:paraId="262871E5" w14:textId="7AD658DC" w:rsidR="00877163" w:rsidRDefault="005A761F" w:rsidP="005A761F">
      <w:pPr>
        <w:pStyle w:val="JudgmentNumbered"/>
        <w:numPr>
          <w:ilvl w:val="0"/>
          <w:numId w:val="0"/>
        </w:numPr>
        <w:ind w:left="720" w:hanging="720"/>
        <w:rPr>
          <w:lang w:val="en-US"/>
        </w:rPr>
      </w:pPr>
      <w:r>
        <w:rPr>
          <w:lang w:val="en-US"/>
        </w:rPr>
        <w:t>[22]</w:t>
      </w:r>
      <w:r>
        <w:rPr>
          <w:lang w:val="en-US"/>
        </w:rPr>
        <w:tab/>
      </w:r>
      <w:r w:rsidR="00165AE9">
        <w:rPr>
          <w:lang w:val="en-US"/>
        </w:rPr>
        <w:t xml:space="preserve"> </w:t>
      </w:r>
      <w:r w:rsidR="0054263C" w:rsidRPr="0054263C">
        <w:rPr>
          <w:lang w:val="en-US"/>
        </w:rPr>
        <w:t>The app</w:t>
      </w:r>
      <w:r w:rsidR="00877163">
        <w:rPr>
          <w:lang w:val="en-US"/>
        </w:rPr>
        <w:t>licant</w:t>
      </w:r>
      <w:r w:rsidR="0054263C" w:rsidRPr="0054263C">
        <w:rPr>
          <w:lang w:val="en-US"/>
        </w:rPr>
        <w:t xml:space="preserve"> expresses in her founding affidavit that she is aggrieved by this issuing of the summons at a time when the parties were to meet under the auspices of the LPC. </w:t>
      </w:r>
    </w:p>
    <w:p w14:paraId="7419B2F4" w14:textId="6FB4816E" w:rsidR="0054263C" w:rsidRPr="0054263C" w:rsidRDefault="005A761F" w:rsidP="005A761F">
      <w:pPr>
        <w:pStyle w:val="JudgmentNumbered"/>
        <w:numPr>
          <w:ilvl w:val="0"/>
          <w:numId w:val="0"/>
        </w:numPr>
        <w:ind w:left="720" w:hanging="720"/>
        <w:rPr>
          <w:lang w:val="en-US"/>
        </w:rPr>
      </w:pPr>
      <w:r w:rsidRPr="0054263C">
        <w:rPr>
          <w:lang w:val="en-US"/>
        </w:rPr>
        <w:t>[23]</w:t>
      </w:r>
      <w:r w:rsidRPr="0054263C">
        <w:rPr>
          <w:lang w:val="en-US"/>
        </w:rPr>
        <w:tab/>
      </w:r>
      <w:r w:rsidR="0054263C" w:rsidRPr="0054263C">
        <w:rPr>
          <w:lang w:val="en-US"/>
        </w:rPr>
        <w:t>She</w:t>
      </w:r>
      <w:r w:rsidR="00AD268B">
        <w:rPr>
          <w:lang w:val="en-US"/>
        </w:rPr>
        <w:t xml:space="preserve"> appears to have </w:t>
      </w:r>
      <w:r w:rsidR="00F82603">
        <w:rPr>
          <w:lang w:val="en-US"/>
        </w:rPr>
        <w:t xml:space="preserve">been under the impression </w:t>
      </w:r>
      <w:r w:rsidR="00AD268B">
        <w:rPr>
          <w:lang w:val="en-US"/>
        </w:rPr>
        <w:t xml:space="preserve">that this </w:t>
      </w:r>
      <w:r w:rsidR="00C42EF1">
        <w:rPr>
          <w:lang w:val="en-US"/>
        </w:rPr>
        <w:t xml:space="preserve">complaint would stay the proceedings. It is </w:t>
      </w:r>
      <w:r w:rsidR="00FC2FA6">
        <w:rPr>
          <w:lang w:val="en-US"/>
        </w:rPr>
        <w:t>now</w:t>
      </w:r>
      <w:r w:rsidR="0054263C" w:rsidRPr="0054263C">
        <w:rPr>
          <w:lang w:val="en-US"/>
        </w:rPr>
        <w:t xml:space="preserve"> concede</w:t>
      </w:r>
      <w:r w:rsidR="00FC2FA6">
        <w:rPr>
          <w:lang w:val="en-US"/>
        </w:rPr>
        <w:t xml:space="preserve">d </w:t>
      </w:r>
      <w:r w:rsidR="0054263C" w:rsidRPr="0054263C">
        <w:rPr>
          <w:lang w:val="en-US"/>
        </w:rPr>
        <w:t xml:space="preserve">that </w:t>
      </w:r>
      <w:r w:rsidR="00FC2FA6">
        <w:rPr>
          <w:lang w:val="en-US"/>
        </w:rPr>
        <w:t xml:space="preserve">the </w:t>
      </w:r>
      <w:r w:rsidR="00094A05">
        <w:rPr>
          <w:lang w:val="en-US"/>
        </w:rPr>
        <w:t xml:space="preserve">respondent </w:t>
      </w:r>
      <w:r w:rsidR="00094A05" w:rsidRPr="0054263C">
        <w:rPr>
          <w:lang w:val="en-US"/>
        </w:rPr>
        <w:t>was</w:t>
      </w:r>
      <w:r w:rsidR="0054263C" w:rsidRPr="0054263C">
        <w:rPr>
          <w:lang w:val="en-US"/>
        </w:rPr>
        <w:t xml:space="preserve"> not precluded from</w:t>
      </w:r>
      <w:r w:rsidR="00F82603">
        <w:rPr>
          <w:lang w:val="en-US"/>
        </w:rPr>
        <w:t xml:space="preserve"> issuing summons</w:t>
      </w:r>
      <w:r w:rsidR="0054263C" w:rsidRPr="0054263C">
        <w:rPr>
          <w:lang w:val="en-US"/>
        </w:rPr>
        <w:t xml:space="preserve"> but</w:t>
      </w:r>
      <w:r w:rsidR="00094A05">
        <w:rPr>
          <w:lang w:val="en-US"/>
        </w:rPr>
        <w:t xml:space="preserve"> she still</w:t>
      </w:r>
      <w:r w:rsidR="0054263C" w:rsidRPr="0054263C">
        <w:rPr>
          <w:lang w:val="en-US"/>
        </w:rPr>
        <w:t xml:space="preserve"> alleges that he </w:t>
      </w:r>
      <w:r w:rsidR="00156257">
        <w:rPr>
          <w:lang w:val="en-US"/>
        </w:rPr>
        <w:t>“</w:t>
      </w:r>
      <w:r w:rsidR="0054263C" w:rsidRPr="0054263C">
        <w:rPr>
          <w:lang w:val="en-US"/>
        </w:rPr>
        <w:t>acted in bad faith</w:t>
      </w:r>
      <w:r w:rsidR="00156257">
        <w:rPr>
          <w:lang w:val="en-US"/>
        </w:rPr>
        <w:t>”</w:t>
      </w:r>
      <w:r w:rsidR="0054263C" w:rsidRPr="0054263C">
        <w:rPr>
          <w:lang w:val="en-US"/>
        </w:rPr>
        <w:t xml:space="preserve"> in so doing.</w:t>
      </w:r>
    </w:p>
    <w:p w14:paraId="44BDF275" w14:textId="7A998C9E" w:rsidR="0054263C" w:rsidRPr="0054263C" w:rsidRDefault="005A761F" w:rsidP="005A761F">
      <w:pPr>
        <w:pStyle w:val="JudgmentNumbered"/>
        <w:numPr>
          <w:ilvl w:val="0"/>
          <w:numId w:val="0"/>
        </w:numPr>
        <w:ind w:left="720" w:hanging="720"/>
        <w:rPr>
          <w:lang w:val="en-US"/>
        </w:rPr>
      </w:pPr>
      <w:r w:rsidRPr="0054263C">
        <w:rPr>
          <w:lang w:val="en-US"/>
        </w:rPr>
        <w:t>[24]</w:t>
      </w:r>
      <w:r w:rsidRPr="0054263C">
        <w:rPr>
          <w:lang w:val="en-US"/>
        </w:rPr>
        <w:tab/>
      </w:r>
      <w:r w:rsidR="0054263C" w:rsidRPr="0054263C">
        <w:rPr>
          <w:lang w:val="en-US"/>
        </w:rPr>
        <w:t>This allegation is relevant to further communications between the applicant and the LPC. I will come to these communications later.</w:t>
      </w:r>
    </w:p>
    <w:p w14:paraId="460B43E0" w14:textId="61C5C168" w:rsidR="0054263C" w:rsidRPr="0054263C" w:rsidRDefault="005A761F" w:rsidP="005A761F">
      <w:pPr>
        <w:pStyle w:val="JudgmentNumbered"/>
        <w:numPr>
          <w:ilvl w:val="0"/>
          <w:numId w:val="0"/>
        </w:numPr>
        <w:ind w:left="720" w:hanging="720"/>
        <w:rPr>
          <w:lang w:val="en-US"/>
        </w:rPr>
      </w:pPr>
      <w:r w:rsidRPr="0054263C">
        <w:rPr>
          <w:lang w:val="en-US"/>
        </w:rPr>
        <w:t>[25]</w:t>
      </w:r>
      <w:r w:rsidRPr="0054263C">
        <w:rPr>
          <w:lang w:val="en-US"/>
        </w:rPr>
        <w:tab/>
      </w:r>
      <w:r w:rsidR="0054263C" w:rsidRPr="0054263C">
        <w:rPr>
          <w:lang w:val="en-US"/>
        </w:rPr>
        <w:t>The respondent</w:t>
      </w:r>
      <w:r w:rsidR="0054263C">
        <w:rPr>
          <w:lang w:val="en-US"/>
        </w:rPr>
        <w:t>’</w:t>
      </w:r>
      <w:r w:rsidR="0054263C" w:rsidRPr="0054263C">
        <w:rPr>
          <w:lang w:val="en-US"/>
        </w:rPr>
        <w:t xml:space="preserve">s legal representatives </w:t>
      </w:r>
      <w:proofErr w:type="spellStart"/>
      <w:r w:rsidR="0054263C" w:rsidRPr="0054263C">
        <w:rPr>
          <w:lang w:val="en-US"/>
        </w:rPr>
        <w:t>Scheffler</w:t>
      </w:r>
      <w:proofErr w:type="spellEnd"/>
      <w:r w:rsidR="0054263C" w:rsidRPr="0054263C">
        <w:rPr>
          <w:lang w:val="en-US"/>
        </w:rPr>
        <w:t xml:space="preserve"> Attorneys</w:t>
      </w:r>
      <w:r w:rsidR="00165AE9">
        <w:rPr>
          <w:lang w:val="en-US"/>
        </w:rPr>
        <w:t>,</w:t>
      </w:r>
      <w:r w:rsidR="0054263C" w:rsidRPr="0054263C">
        <w:rPr>
          <w:lang w:val="en-US"/>
        </w:rPr>
        <w:t xml:space="preserve"> contacted the applicant on 16 September 2022 </w:t>
      </w:r>
      <w:r w:rsidR="00374BAE">
        <w:rPr>
          <w:lang w:val="en-US"/>
        </w:rPr>
        <w:t>to inform</w:t>
      </w:r>
      <w:r w:rsidR="0054263C" w:rsidRPr="0054263C">
        <w:rPr>
          <w:lang w:val="en-US"/>
        </w:rPr>
        <w:t xml:space="preserve"> her that the default judgment had been taken. </w:t>
      </w:r>
    </w:p>
    <w:p w14:paraId="1FE31269" w14:textId="512A6085" w:rsidR="0054263C" w:rsidRPr="00156CDE" w:rsidRDefault="005A761F" w:rsidP="005A761F">
      <w:pPr>
        <w:pStyle w:val="JudgmentNumbered"/>
        <w:numPr>
          <w:ilvl w:val="0"/>
          <w:numId w:val="0"/>
        </w:numPr>
        <w:ind w:left="720" w:hanging="720"/>
        <w:rPr>
          <w:lang w:val="en-US"/>
        </w:rPr>
      </w:pPr>
      <w:r w:rsidRPr="00156CDE">
        <w:rPr>
          <w:lang w:val="en-US"/>
        </w:rPr>
        <w:t>[26]</w:t>
      </w:r>
      <w:r w:rsidRPr="00156CDE">
        <w:rPr>
          <w:lang w:val="en-US"/>
        </w:rPr>
        <w:tab/>
      </w:r>
      <w:r w:rsidR="0054263C" w:rsidRPr="0054263C">
        <w:rPr>
          <w:lang w:val="en-US"/>
        </w:rPr>
        <w:t xml:space="preserve">The applicant alleges that this was the first indication </w:t>
      </w:r>
      <w:r w:rsidR="00156257">
        <w:rPr>
          <w:lang w:val="en-US"/>
        </w:rPr>
        <w:t>that</w:t>
      </w:r>
      <w:r w:rsidR="0054263C" w:rsidRPr="0054263C">
        <w:rPr>
          <w:lang w:val="en-US"/>
        </w:rPr>
        <w:t xml:space="preserve"> she had of the judgment.</w:t>
      </w:r>
      <w:r w:rsidR="00156CDE">
        <w:rPr>
          <w:lang w:val="en-US"/>
        </w:rPr>
        <w:t xml:space="preserve"> </w:t>
      </w:r>
      <w:r w:rsidR="0054263C" w:rsidRPr="00156CDE">
        <w:rPr>
          <w:lang w:val="en-US"/>
        </w:rPr>
        <w:t>She says that she subsequently found out that the notice of set down had been delivered to an email address which had been suspended due to her non</w:t>
      </w:r>
      <w:r w:rsidR="006A420C" w:rsidRPr="00156CDE">
        <w:rPr>
          <w:lang w:val="en-US"/>
        </w:rPr>
        <w:noBreakHyphen/>
      </w:r>
      <w:r w:rsidR="0054263C" w:rsidRPr="00156CDE">
        <w:rPr>
          <w:lang w:val="en-US"/>
        </w:rPr>
        <w:t>payment.</w:t>
      </w:r>
    </w:p>
    <w:p w14:paraId="488EBA0C" w14:textId="5385DADE" w:rsidR="0054263C" w:rsidRPr="0054263C" w:rsidRDefault="005A761F" w:rsidP="005A761F">
      <w:pPr>
        <w:pStyle w:val="JudgmentNumbered"/>
        <w:numPr>
          <w:ilvl w:val="0"/>
          <w:numId w:val="0"/>
        </w:numPr>
        <w:ind w:left="720" w:hanging="720"/>
        <w:rPr>
          <w:lang w:val="en-US"/>
        </w:rPr>
      </w:pPr>
      <w:r w:rsidRPr="0054263C">
        <w:rPr>
          <w:lang w:val="en-US"/>
        </w:rPr>
        <w:t>[27]</w:t>
      </w:r>
      <w:r w:rsidRPr="0054263C">
        <w:rPr>
          <w:lang w:val="en-US"/>
        </w:rPr>
        <w:tab/>
      </w:r>
      <w:r w:rsidR="0054263C" w:rsidRPr="0054263C">
        <w:rPr>
          <w:lang w:val="en-US"/>
        </w:rPr>
        <w:t xml:space="preserve">The applicant then approached her </w:t>
      </w:r>
      <w:r w:rsidR="00FC2FA6" w:rsidRPr="0054263C">
        <w:rPr>
          <w:lang w:val="en-US"/>
        </w:rPr>
        <w:t xml:space="preserve">current </w:t>
      </w:r>
      <w:r w:rsidR="00FC2FA6">
        <w:rPr>
          <w:lang w:val="en-US"/>
        </w:rPr>
        <w:t>firm</w:t>
      </w:r>
      <w:r w:rsidR="00B133BC">
        <w:rPr>
          <w:lang w:val="en-US"/>
        </w:rPr>
        <w:t xml:space="preserve"> of </w:t>
      </w:r>
      <w:r w:rsidR="0054263C" w:rsidRPr="0054263C">
        <w:rPr>
          <w:lang w:val="en-US"/>
        </w:rPr>
        <w:t xml:space="preserve">attorneys </w:t>
      </w:r>
      <w:proofErr w:type="spellStart"/>
      <w:r w:rsidR="0054263C" w:rsidRPr="0054263C">
        <w:rPr>
          <w:lang w:val="en-US"/>
        </w:rPr>
        <w:t>ENS</w:t>
      </w:r>
      <w:r w:rsidR="00484CCB">
        <w:rPr>
          <w:lang w:val="en-US"/>
        </w:rPr>
        <w:t>a</w:t>
      </w:r>
      <w:r w:rsidR="0054263C" w:rsidRPr="0054263C">
        <w:rPr>
          <w:lang w:val="en-US"/>
        </w:rPr>
        <w:t>frica</w:t>
      </w:r>
      <w:proofErr w:type="spellEnd"/>
      <w:r w:rsidR="0054263C" w:rsidRPr="0054263C">
        <w:rPr>
          <w:lang w:val="en-US"/>
        </w:rPr>
        <w:t xml:space="preserve"> </w:t>
      </w:r>
      <w:r w:rsidR="00FE3695">
        <w:rPr>
          <w:lang w:val="en-US"/>
        </w:rPr>
        <w:t>which</w:t>
      </w:r>
      <w:r w:rsidR="0054263C" w:rsidRPr="0054263C">
        <w:rPr>
          <w:lang w:val="en-US"/>
        </w:rPr>
        <w:t xml:space="preserve"> in brought this application for rescission</w:t>
      </w:r>
      <w:r w:rsidR="00B133BC">
        <w:rPr>
          <w:lang w:val="en-US"/>
        </w:rPr>
        <w:t xml:space="preserve"> on her behalf</w:t>
      </w:r>
      <w:r w:rsidR="006A420C">
        <w:rPr>
          <w:lang w:val="en-US"/>
        </w:rPr>
        <w:t>.</w:t>
      </w:r>
    </w:p>
    <w:p w14:paraId="37814451" w14:textId="0BC3043A" w:rsidR="0054263C" w:rsidRPr="0054263C" w:rsidRDefault="005A761F" w:rsidP="005A761F">
      <w:pPr>
        <w:pStyle w:val="JudgmentNumbered"/>
        <w:numPr>
          <w:ilvl w:val="0"/>
          <w:numId w:val="0"/>
        </w:numPr>
        <w:ind w:left="720" w:hanging="720"/>
        <w:rPr>
          <w:lang w:val="en-US"/>
        </w:rPr>
      </w:pPr>
      <w:r w:rsidRPr="0054263C">
        <w:rPr>
          <w:lang w:val="en-US"/>
        </w:rPr>
        <w:t>[28]</w:t>
      </w:r>
      <w:r w:rsidRPr="0054263C">
        <w:rPr>
          <w:lang w:val="en-US"/>
        </w:rPr>
        <w:tab/>
      </w:r>
      <w:r w:rsidR="0054263C" w:rsidRPr="0054263C">
        <w:rPr>
          <w:lang w:val="en-US"/>
        </w:rPr>
        <w:t xml:space="preserve">The sheriff has produced a return of service which reads as follows in relevant part: </w:t>
      </w:r>
    </w:p>
    <w:p w14:paraId="64B999EC" w14:textId="1A952FE0" w:rsidR="0054263C" w:rsidRPr="00FE7F43" w:rsidRDefault="00FE7F43" w:rsidP="006E0F74">
      <w:pPr>
        <w:pStyle w:val="JudgmentNumbered"/>
        <w:numPr>
          <w:ilvl w:val="0"/>
          <w:numId w:val="0"/>
        </w:numPr>
        <w:ind w:left="1440"/>
        <w:rPr>
          <w:sz w:val="22"/>
          <w:lang w:val="en-US"/>
        </w:rPr>
      </w:pPr>
      <w:r w:rsidRPr="00FE7F43">
        <w:rPr>
          <w:sz w:val="22"/>
          <w:lang w:val="en-US"/>
        </w:rPr>
        <w:t>“</w:t>
      </w:r>
      <w:r w:rsidR="006E0F74">
        <w:rPr>
          <w:sz w:val="22"/>
          <w:lang w:val="en-US"/>
        </w:rPr>
        <w:t>..</w:t>
      </w:r>
      <w:r w:rsidR="006A420C" w:rsidRPr="00FE7F43">
        <w:rPr>
          <w:sz w:val="22"/>
          <w:lang w:val="en-US"/>
        </w:rPr>
        <w:t xml:space="preserve">on 17 February 2020 at 09h31 at </w:t>
      </w:r>
      <w:r w:rsidR="00CC3F23">
        <w:rPr>
          <w:sz w:val="22"/>
          <w:lang w:val="en-US"/>
        </w:rPr>
        <w:t xml:space="preserve">[…] </w:t>
      </w:r>
      <w:r w:rsidR="006A420C" w:rsidRPr="00FE7F43">
        <w:rPr>
          <w:sz w:val="22"/>
          <w:lang w:val="en-US"/>
        </w:rPr>
        <w:t>ROAD, L</w:t>
      </w:r>
      <w:r w:rsidR="00CC3F23">
        <w:rPr>
          <w:sz w:val="22"/>
          <w:lang w:val="en-US"/>
        </w:rPr>
        <w:t>[…]</w:t>
      </w:r>
      <w:bookmarkStart w:id="3" w:name="_GoBack"/>
      <w:bookmarkEnd w:id="3"/>
      <w:r w:rsidR="006A420C" w:rsidRPr="00FE7F43">
        <w:rPr>
          <w:sz w:val="22"/>
          <w:lang w:val="en-US"/>
        </w:rPr>
        <w:t xml:space="preserve"> being the place of residence of MS ANNELINE ADAMS and during his temporary absence a copy of the Combined Summons and Particulars of Claim, Annexures “A”, “B”,”C” was served to </w:t>
      </w:r>
      <w:proofErr w:type="spellStart"/>
      <w:r w:rsidR="006A420C" w:rsidRPr="00FE7F43">
        <w:rPr>
          <w:sz w:val="22"/>
          <w:lang w:val="en-US"/>
        </w:rPr>
        <w:t>Ms</w:t>
      </w:r>
      <w:proofErr w:type="spellEnd"/>
      <w:r w:rsidR="006A420C" w:rsidRPr="00FE7F43">
        <w:rPr>
          <w:sz w:val="22"/>
          <w:lang w:val="en-US"/>
        </w:rPr>
        <w:t xml:space="preserve"> S </w:t>
      </w:r>
      <w:proofErr w:type="spellStart"/>
      <w:r w:rsidR="006A420C" w:rsidRPr="00FE7F43">
        <w:rPr>
          <w:sz w:val="22"/>
          <w:lang w:val="en-US"/>
        </w:rPr>
        <w:t>Ncube</w:t>
      </w:r>
      <w:proofErr w:type="spellEnd"/>
      <w:r w:rsidR="006A420C" w:rsidRPr="00FE7F43">
        <w:rPr>
          <w:sz w:val="22"/>
          <w:lang w:val="en-US"/>
        </w:rPr>
        <w:t>, Domestic Worker, a person apparently not less than sixteen years of age and apparently in the employee the premises at the time of delivery, after the original document was displayed and the nature and contents thereof was explained to her. Rule 4(1)(a)(ii).</w:t>
      </w:r>
    </w:p>
    <w:p w14:paraId="5C5262F1" w14:textId="33141FCD" w:rsidR="006A420C" w:rsidRPr="00FE7F43" w:rsidRDefault="006A420C" w:rsidP="00FE7F43">
      <w:pPr>
        <w:pStyle w:val="JudgmentNumbered"/>
        <w:numPr>
          <w:ilvl w:val="0"/>
          <w:numId w:val="0"/>
        </w:numPr>
        <w:ind w:left="1440"/>
        <w:rPr>
          <w:sz w:val="22"/>
          <w:lang w:val="en-US"/>
        </w:rPr>
      </w:pPr>
      <w:r w:rsidRPr="00FE7F43">
        <w:rPr>
          <w:sz w:val="22"/>
          <w:lang w:val="en-US"/>
        </w:rPr>
        <w:t>ATTEMPT(S)</w:t>
      </w:r>
    </w:p>
    <w:p w14:paraId="050C54FC" w14:textId="401D203C" w:rsidR="006A420C" w:rsidRPr="00FE7F43" w:rsidRDefault="006A420C" w:rsidP="00FE7F43">
      <w:pPr>
        <w:pStyle w:val="JudgmentNumbered"/>
        <w:numPr>
          <w:ilvl w:val="0"/>
          <w:numId w:val="0"/>
        </w:numPr>
        <w:ind w:left="1440"/>
        <w:rPr>
          <w:sz w:val="22"/>
          <w:lang w:val="en-US"/>
        </w:rPr>
      </w:pPr>
      <w:r w:rsidRPr="00FE7F43">
        <w:rPr>
          <w:sz w:val="22"/>
          <w:lang w:val="en-US"/>
        </w:rPr>
        <w:lastRenderedPageBreak/>
        <w:t>11 February 2020 at 08h02 – No one found</w:t>
      </w:r>
      <w:r w:rsidR="00FE7F43" w:rsidRPr="00FE7F43">
        <w:rPr>
          <w:sz w:val="22"/>
          <w:lang w:val="en-US"/>
        </w:rPr>
        <w:t>.</w:t>
      </w:r>
    </w:p>
    <w:p w14:paraId="3F52D950" w14:textId="61FEEC7B" w:rsidR="0054263C" w:rsidRPr="0054263C" w:rsidRDefault="005A761F" w:rsidP="005A761F">
      <w:pPr>
        <w:pStyle w:val="JudgmentNumbered"/>
        <w:numPr>
          <w:ilvl w:val="0"/>
          <w:numId w:val="0"/>
        </w:numPr>
        <w:ind w:left="1800" w:hanging="360"/>
        <w:rPr>
          <w:sz w:val="22"/>
          <w:lang w:val="en-US"/>
        </w:rPr>
      </w:pPr>
      <w:r w:rsidRPr="0054263C">
        <w:rPr>
          <w:sz w:val="22"/>
          <w:lang w:val="en-US"/>
        </w:rPr>
        <w:t>14</w:t>
      </w:r>
      <w:r w:rsidRPr="0054263C">
        <w:rPr>
          <w:sz w:val="22"/>
          <w:lang w:val="en-US"/>
        </w:rPr>
        <w:tab/>
      </w:r>
      <w:r w:rsidR="0093093D">
        <w:rPr>
          <w:sz w:val="22"/>
          <w:lang w:val="en-US"/>
        </w:rPr>
        <w:t>F</w:t>
      </w:r>
      <w:r w:rsidR="006A420C" w:rsidRPr="00FE7F43">
        <w:rPr>
          <w:sz w:val="22"/>
          <w:lang w:val="en-US"/>
        </w:rPr>
        <w:t>ebruary</w:t>
      </w:r>
      <w:r w:rsidR="00FE7F43" w:rsidRPr="00FE7F43">
        <w:rPr>
          <w:sz w:val="22"/>
          <w:lang w:val="en-US"/>
        </w:rPr>
        <w:t xml:space="preserve"> 2020 at 09h31 – No one found.”</w:t>
      </w:r>
    </w:p>
    <w:p w14:paraId="747454F0" w14:textId="5A1B3CF8" w:rsidR="0054263C" w:rsidRPr="00217710" w:rsidRDefault="005A761F" w:rsidP="005A761F">
      <w:pPr>
        <w:pStyle w:val="JudgmentNumbered"/>
        <w:numPr>
          <w:ilvl w:val="0"/>
          <w:numId w:val="0"/>
        </w:numPr>
        <w:ind w:left="720" w:hanging="720"/>
        <w:rPr>
          <w:lang w:val="en-US"/>
        </w:rPr>
      </w:pPr>
      <w:r w:rsidRPr="00217710">
        <w:rPr>
          <w:lang w:val="en-US"/>
        </w:rPr>
        <w:t>[29]</w:t>
      </w:r>
      <w:r w:rsidRPr="00217710">
        <w:rPr>
          <w:lang w:val="en-US"/>
        </w:rPr>
        <w:tab/>
      </w:r>
      <w:r w:rsidR="005D4D4A">
        <w:rPr>
          <w:lang w:val="en-US"/>
        </w:rPr>
        <w:t>Thus, there were</w:t>
      </w:r>
      <w:r w:rsidR="00FC2FA6">
        <w:rPr>
          <w:lang w:val="en-US"/>
        </w:rPr>
        <w:t xml:space="preserve"> two </w:t>
      </w:r>
      <w:r w:rsidR="0054263C" w:rsidRPr="0054263C">
        <w:rPr>
          <w:lang w:val="en-US"/>
        </w:rPr>
        <w:t>attempts</w:t>
      </w:r>
      <w:r w:rsidR="00E3551F">
        <w:rPr>
          <w:lang w:val="en-US"/>
        </w:rPr>
        <w:t xml:space="preserve"> </w:t>
      </w:r>
      <w:r w:rsidR="0054263C" w:rsidRPr="0054263C">
        <w:rPr>
          <w:lang w:val="en-US"/>
        </w:rPr>
        <w:t>made to serve at the applicant</w:t>
      </w:r>
      <w:r w:rsidR="0054263C">
        <w:rPr>
          <w:lang w:val="en-US"/>
        </w:rPr>
        <w:t>’</w:t>
      </w:r>
      <w:r w:rsidR="0054263C" w:rsidRPr="0054263C">
        <w:rPr>
          <w:lang w:val="en-US"/>
        </w:rPr>
        <w:t>s residence</w:t>
      </w:r>
      <w:r w:rsidR="0093093D">
        <w:rPr>
          <w:lang w:val="en-US"/>
        </w:rPr>
        <w:t xml:space="preserve"> </w:t>
      </w:r>
      <w:r w:rsidR="0054263C" w:rsidRPr="0054263C">
        <w:rPr>
          <w:lang w:val="en-US"/>
        </w:rPr>
        <w:t xml:space="preserve">without success. It bears mention that the sheriff could, on the basis of </w:t>
      </w:r>
      <w:r w:rsidR="00923016">
        <w:rPr>
          <w:lang w:val="en-US"/>
        </w:rPr>
        <w:t>a</w:t>
      </w:r>
      <w:r w:rsidR="0054263C" w:rsidRPr="0054263C">
        <w:rPr>
          <w:lang w:val="en-US"/>
        </w:rPr>
        <w:t xml:space="preserve"> </w:t>
      </w:r>
      <w:proofErr w:type="spellStart"/>
      <w:r w:rsidR="0054263C" w:rsidRPr="0054263C">
        <w:rPr>
          <w:i/>
          <w:iCs/>
          <w:lang w:val="en-US"/>
        </w:rPr>
        <w:t>domicilium</w:t>
      </w:r>
      <w:proofErr w:type="spellEnd"/>
      <w:r w:rsidR="0054263C" w:rsidRPr="0054263C">
        <w:rPr>
          <w:lang w:val="en-US"/>
        </w:rPr>
        <w:t xml:space="preserve"> provision in the client mandate</w:t>
      </w:r>
      <w:r w:rsidR="00AA7EE1">
        <w:rPr>
          <w:lang w:val="en-US"/>
        </w:rPr>
        <w:t>,</w:t>
      </w:r>
      <w:r w:rsidR="0054263C" w:rsidRPr="0054263C">
        <w:rPr>
          <w:lang w:val="en-US"/>
        </w:rPr>
        <w:t xml:space="preserve"> have simply left the application at the address.</w:t>
      </w:r>
      <w:r w:rsidR="00217710">
        <w:rPr>
          <w:lang w:val="en-US"/>
        </w:rPr>
        <w:t xml:space="preserve"> Thus, o</w:t>
      </w:r>
      <w:r w:rsidR="0054263C" w:rsidRPr="00217710">
        <w:rPr>
          <w:lang w:val="en-US"/>
        </w:rPr>
        <w:t>n the version</w:t>
      </w:r>
      <w:r w:rsidR="005D4D4A">
        <w:rPr>
          <w:lang w:val="en-US"/>
        </w:rPr>
        <w:t xml:space="preserve"> of</w:t>
      </w:r>
      <w:r w:rsidR="0054263C" w:rsidRPr="00217710">
        <w:rPr>
          <w:lang w:val="en-US"/>
        </w:rPr>
        <w:t xml:space="preserve"> the respondent, he went beyond his obligations by delivering the summons to a person at the applicant’s residence.</w:t>
      </w:r>
    </w:p>
    <w:p w14:paraId="3E11BB44" w14:textId="65A08500" w:rsidR="0054263C" w:rsidRPr="005D4D4A" w:rsidRDefault="005A761F" w:rsidP="005A761F">
      <w:pPr>
        <w:pStyle w:val="JudgmentNumbered"/>
        <w:numPr>
          <w:ilvl w:val="0"/>
          <w:numId w:val="0"/>
        </w:numPr>
        <w:ind w:left="720" w:hanging="720"/>
        <w:rPr>
          <w:lang w:val="en-US"/>
        </w:rPr>
      </w:pPr>
      <w:r w:rsidRPr="005D4D4A">
        <w:rPr>
          <w:lang w:val="en-US"/>
        </w:rPr>
        <w:t>[30]</w:t>
      </w:r>
      <w:r w:rsidRPr="005D4D4A">
        <w:rPr>
          <w:lang w:val="en-US"/>
        </w:rPr>
        <w:tab/>
      </w:r>
      <w:r w:rsidR="0054263C" w:rsidRPr="0054263C">
        <w:rPr>
          <w:lang w:val="en-US"/>
        </w:rPr>
        <w:t xml:space="preserve">The applicant admits that she resides at the address mentioned in the return. It is also not in dispute that this address is her chosen </w:t>
      </w:r>
      <w:proofErr w:type="spellStart"/>
      <w:r w:rsidR="0054263C" w:rsidRPr="0054263C">
        <w:rPr>
          <w:i/>
          <w:iCs/>
          <w:lang w:val="en-US"/>
        </w:rPr>
        <w:t>domicilium</w:t>
      </w:r>
      <w:proofErr w:type="spellEnd"/>
      <w:r w:rsidR="0054263C" w:rsidRPr="0054263C">
        <w:rPr>
          <w:lang w:val="en-US"/>
        </w:rPr>
        <w:t xml:space="preserve"> address under the client mandate. She denies however that she employs a domestic worker.</w:t>
      </w:r>
      <w:r w:rsidR="005D4D4A">
        <w:rPr>
          <w:lang w:val="en-US"/>
        </w:rPr>
        <w:t xml:space="preserve"> </w:t>
      </w:r>
      <w:r w:rsidR="0054263C" w:rsidRPr="005D4D4A">
        <w:rPr>
          <w:lang w:val="en-US"/>
        </w:rPr>
        <w:t>The inference she seeks to have drawn is that no service took place.</w:t>
      </w:r>
    </w:p>
    <w:p w14:paraId="4949ECBB" w14:textId="4A9F8AE6" w:rsidR="0054263C" w:rsidRPr="0054263C" w:rsidRDefault="005A761F" w:rsidP="005A761F">
      <w:pPr>
        <w:pStyle w:val="JudgmentNumbered"/>
        <w:numPr>
          <w:ilvl w:val="0"/>
          <w:numId w:val="0"/>
        </w:numPr>
        <w:ind w:left="720" w:hanging="720"/>
        <w:rPr>
          <w:lang w:val="en-US"/>
        </w:rPr>
      </w:pPr>
      <w:r w:rsidRPr="0054263C">
        <w:rPr>
          <w:lang w:val="en-US"/>
        </w:rPr>
        <w:t>[31]</w:t>
      </w:r>
      <w:r w:rsidRPr="0054263C">
        <w:rPr>
          <w:lang w:val="en-US"/>
        </w:rPr>
        <w:tab/>
      </w:r>
      <w:r w:rsidR="0054263C" w:rsidRPr="0054263C">
        <w:rPr>
          <w:lang w:val="en-US"/>
        </w:rPr>
        <w:t>The applicant goes as far as to accuse the respondent</w:t>
      </w:r>
      <w:r w:rsidR="005D4D4A">
        <w:rPr>
          <w:lang w:val="en-US"/>
        </w:rPr>
        <w:t xml:space="preserve"> </w:t>
      </w:r>
      <w:r w:rsidR="0054263C" w:rsidRPr="0054263C">
        <w:rPr>
          <w:lang w:val="en-US"/>
        </w:rPr>
        <w:t>of deliberately misleading the court as to the service.</w:t>
      </w:r>
    </w:p>
    <w:p w14:paraId="0DF39838" w14:textId="65C8277B" w:rsidR="00017912" w:rsidRDefault="005A761F" w:rsidP="005A761F">
      <w:pPr>
        <w:pStyle w:val="JudgmentNumbered"/>
        <w:numPr>
          <w:ilvl w:val="0"/>
          <w:numId w:val="0"/>
        </w:numPr>
        <w:ind w:left="720" w:hanging="720"/>
        <w:rPr>
          <w:lang w:val="en-US"/>
        </w:rPr>
      </w:pPr>
      <w:r>
        <w:rPr>
          <w:lang w:val="en-US"/>
        </w:rPr>
        <w:t>[32]</w:t>
      </w:r>
      <w:r>
        <w:rPr>
          <w:lang w:val="en-US"/>
        </w:rPr>
        <w:tab/>
      </w:r>
      <w:r w:rsidR="0054263C" w:rsidRPr="0054263C">
        <w:rPr>
          <w:lang w:val="en-US"/>
        </w:rPr>
        <w:t xml:space="preserve">I come back to the LPC complaint. On 04 March 2020 the respondent filed a comprehensive response to the complaint. </w:t>
      </w:r>
    </w:p>
    <w:p w14:paraId="4A901A14" w14:textId="74651AF5" w:rsidR="0054263C" w:rsidRPr="0054263C" w:rsidRDefault="005A761F" w:rsidP="005A761F">
      <w:pPr>
        <w:pStyle w:val="JudgmentNumbered"/>
        <w:numPr>
          <w:ilvl w:val="0"/>
          <w:numId w:val="0"/>
        </w:numPr>
        <w:ind w:left="720" w:hanging="720"/>
        <w:rPr>
          <w:lang w:val="en-US"/>
        </w:rPr>
      </w:pPr>
      <w:r w:rsidRPr="0054263C">
        <w:rPr>
          <w:lang w:val="en-US"/>
        </w:rPr>
        <w:t>[33]</w:t>
      </w:r>
      <w:r w:rsidRPr="0054263C">
        <w:rPr>
          <w:lang w:val="en-US"/>
        </w:rPr>
        <w:tab/>
      </w:r>
      <w:r w:rsidR="0054263C" w:rsidRPr="0054263C">
        <w:rPr>
          <w:lang w:val="en-US"/>
        </w:rPr>
        <w:t>On 27 July 2020 the LPC forwarded</w:t>
      </w:r>
      <w:r w:rsidR="00017912">
        <w:rPr>
          <w:lang w:val="en-US"/>
        </w:rPr>
        <w:t xml:space="preserve"> the applicant</w:t>
      </w:r>
      <w:r w:rsidR="0015050A">
        <w:rPr>
          <w:lang w:val="en-US"/>
        </w:rPr>
        <w:t xml:space="preserve">’s </w:t>
      </w:r>
      <w:r w:rsidR="000E4484">
        <w:rPr>
          <w:lang w:val="en-US"/>
        </w:rPr>
        <w:t xml:space="preserve">answer </w:t>
      </w:r>
      <w:r w:rsidR="000E4484" w:rsidRPr="0054263C">
        <w:rPr>
          <w:lang w:val="en-US"/>
        </w:rPr>
        <w:t>to</w:t>
      </w:r>
      <w:r w:rsidR="0054263C" w:rsidRPr="0054263C">
        <w:rPr>
          <w:lang w:val="en-US"/>
        </w:rPr>
        <w:t xml:space="preserve"> this response which </w:t>
      </w:r>
      <w:r w:rsidR="0015050A">
        <w:rPr>
          <w:lang w:val="en-US"/>
        </w:rPr>
        <w:t xml:space="preserve">answer </w:t>
      </w:r>
      <w:r w:rsidR="0054263C" w:rsidRPr="0054263C">
        <w:rPr>
          <w:lang w:val="en-US"/>
        </w:rPr>
        <w:t>was responded to</w:t>
      </w:r>
      <w:r w:rsidR="0015050A">
        <w:rPr>
          <w:lang w:val="en-US"/>
        </w:rPr>
        <w:t xml:space="preserve"> by the </w:t>
      </w:r>
      <w:r w:rsidR="000E4484">
        <w:rPr>
          <w:lang w:val="en-US"/>
        </w:rPr>
        <w:t>applicant on</w:t>
      </w:r>
      <w:r w:rsidR="0054263C" w:rsidRPr="0054263C">
        <w:rPr>
          <w:lang w:val="en-US"/>
        </w:rPr>
        <w:t xml:space="preserve"> 14 August 2020.</w:t>
      </w:r>
    </w:p>
    <w:p w14:paraId="160B08F6" w14:textId="4B0405F3" w:rsidR="0054263C" w:rsidRPr="0054263C" w:rsidRDefault="005A761F" w:rsidP="005A761F">
      <w:pPr>
        <w:pStyle w:val="JudgmentNumbered"/>
        <w:numPr>
          <w:ilvl w:val="0"/>
          <w:numId w:val="0"/>
        </w:numPr>
        <w:ind w:left="720" w:hanging="720"/>
        <w:rPr>
          <w:lang w:val="en-US"/>
        </w:rPr>
      </w:pPr>
      <w:r w:rsidRPr="0054263C">
        <w:rPr>
          <w:lang w:val="en-US"/>
        </w:rPr>
        <w:t>[34]</w:t>
      </w:r>
      <w:r w:rsidRPr="0054263C">
        <w:rPr>
          <w:lang w:val="en-US"/>
        </w:rPr>
        <w:tab/>
      </w:r>
      <w:r w:rsidR="0054263C" w:rsidRPr="0054263C">
        <w:rPr>
          <w:lang w:val="en-US"/>
        </w:rPr>
        <w:t>The respondent correctly points out that it is regrettable that the LPC complaint process has been raised in these proceedings in that they are irrelevant. He seeks that any reference to his alleged sexual misconduct and misuse of trust monies be struck out for being scurrilous and vexatious and for their irrelevance. I will deal with this application to strike out later.</w:t>
      </w:r>
    </w:p>
    <w:p w14:paraId="43CF2040" w14:textId="50E0615D" w:rsidR="0054263C" w:rsidRPr="0054263C" w:rsidRDefault="005A761F" w:rsidP="005A761F">
      <w:pPr>
        <w:pStyle w:val="JudgmentNumbered"/>
        <w:numPr>
          <w:ilvl w:val="0"/>
          <w:numId w:val="0"/>
        </w:numPr>
        <w:ind w:left="720" w:hanging="720"/>
        <w:rPr>
          <w:lang w:val="en-US"/>
        </w:rPr>
      </w:pPr>
      <w:r w:rsidRPr="0054263C">
        <w:rPr>
          <w:lang w:val="en-US"/>
        </w:rPr>
        <w:t>[35]</w:t>
      </w:r>
      <w:r w:rsidRPr="0054263C">
        <w:rPr>
          <w:lang w:val="en-US"/>
        </w:rPr>
        <w:tab/>
      </w:r>
      <w:r w:rsidR="0054263C" w:rsidRPr="0054263C">
        <w:rPr>
          <w:lang w:val="en-US"/>
        </w:rPr>
        <w:t>The applicant</w:t>
      </w:r>
      <w:r w:rsidR="0054263C">
        <w:rPr>
          <w:lang w:val="en-US"/>
        </w:rPr>
        <w:t>’</w:t>
      </w:r>
      <w:r w:rsidR="0054263C" w:rsidRPr="0054263C">
        <w:rPr>
          <w:lang w:val="en-US"/>
        </w:rPr>
        <w:t>s reply in the LPC proceedings is pivotal to her application. Recall</w:t>
      </w:r>
      <w:r w:rsidR="002623F3">
        <w:rPr>
          <w:lang w:val="en-US"/>
        </w:rPr>
        <w:t>,</w:t>
      </w:r>
      <w:r w:rsidR="0054263C" w:rsidRPr="0054263C">
        <w:rPr>
          <w:lang w:val="en-US"/>
        </w:rPr>
        <w:t xml:space="preserve"> the sole dispute is whether she received knowledge of the summons before judgment.</w:t>
      </w:r>
    </w:p>
    <w:p w14:paraId="7C1521CB" w14:textId="6A977E97" w:rsidR="0054263C" w:rsidRPr="0054263C" w:rsidRDefault="005A761F" w:rsidP="005A761F">
      <w:pPr>
        <w:pStyle w:val="JudgmentNumbered"/>
        <w:numPr>
          <w:ilvl w:val="0"/>
          <w:numId w:val="0"/>
        </w:numPr>
        <w:ind w:left="720" w:hanging="720"/>
        <w:rPr>
          <w:lang w:val="en-US"/>
        </w:rPr>
      </w:pPr>
      <w:r w:rsidRPr="0054263C">
        <w:rPr>
          <w:lang w:val="en-US"/>
        </w:rPr>
        <w:t>[36]</w:t>
      </w:r>
      <w:r w:rsidRPr="0054263C">
        <w:rPr>
          <w:lang w:val="en-US"/>
        </w:rPr>
        <w:tab/>
      </w:r>
      <w:r w:rsidR="0054263C" w:rsidRPr="0054263C">
        <w:rPr>
          <w:lang w:val="en-US"/>
        </w:rPr>
        <w:t>The applicant in her reply in the LPC proceedings dated 08 July 2020 states the following:</w:t>
      </w:r>
    </w:p>
    <w:p w14:paraId="127C30A1" w14:textId="01D5A3A3" w:rsidR="0054263C" w:rsidRPr="00260F95" w:rsidRDefault="00260F95" w:rsidP="00260F95">
      <w:pPr>
        <w:pStyle w:val="JudgmentNumbered"/>
        <w:numPr>
          <w:ilvl w:val="0"/>
          <w:numId w:val="0"/>
        </w:numPr>
        <w:ind w:left="1440"/>
        <w:rPr>
          <w:sz w:val="22"/>
          <w:szCs w:val="20"/>
          <w:lang w:val="en-US"/>
        </w:rPr>
      </w:pPr>
      <w:r w:rsidRPr="00260F95">
        <w:rPr>
          <w:sz w:val="22"/>
          <w:szCs w:val="20"/>
          <w:lang w:val="en-US"/>
        </w:rPr>
        <w:lastRenderedPageBreak/>
        <w:t xml:space="preserve">“Over and above the </w:t>
      </w:r>
      <w:proofErr w:type="spellStart"/>
      <w:r w:rsidR="009C2645">
        <w:rPr>
          <w:sz w:val="22"/>
          <w:szCs w:val="20"/>
          <w:lang w:val="en-US"/>
        </w:rPr>
        <w:t>a</w:t>
      </w:r>
      <w:r w:rsidR="009C2645" w:rsidRPr="00260F95">
        <w:rPr>
          <w:sz w:val="22"/>
          <w:szCs w:val="20"/>
          <w:lang w:val="en-US"/>
        </w:rPr>
        <w:t>foregoing</w:t>
      </w:r>
      <w:proofErr w:type="spellEnd"/>
      <w:r w:rsidRPr="00260F95">
        <w:rPr>
          <w:sz w:val="22"/>
          <w:szCs w:val="20"/>
          <w:lang w:val="en-US"/>
        </w:rPr>
        <w:t xml:space="preserve">, the </w:t>
      </w:r>
      <w:r w:rsidR="009C2645" w:rsidRPr="00260F95">
        <w:rPr>
          <w:sz w:val="22"/>
          <w:szCs w:val="20"/>
          <w:lang w:val="en-US"/>
        </w:rPr>
        <w:t>Applicant</w:t>
      </w:r>
      <w:r w:rsidRPr="00260F95">
        <w:rPr>
          <w:sz w:val="22"/>
          <w:szCs w:val="20"/>
          <w:lang w:val="en-US"/>
        </w:rPr>
        <w:t xml:space="preserve"> in her reply dated 8</w:t>
      </w:r>
      <w:r w:rsidRPr="00260F95">
        <w:rPr>
          <w:sz w:val="22"/>
          <w:szCs w:val="20"/>
          <w:vertAlign w:val="superscript"/>
          <w:lang w:val="en-US"/>
        </w:rPr>
        <w:t>th</w:t>
      </w:r>
      <w:r w:rsidRPr="00260F95">
        <w:rPr>
          <w:sz w:val="22"/>
          <w:szCs w:val="20"/>
          <w:lang w:val="en-US"/>
        </w:rPr>
        <w:t xml:space="preserve"> July 2020 to the Legal Practice Council to my response to her complaint (See attached hereto as Annexure SJ11, page 2 under RE 5) </w:t>
      </w:r>
      <w:r w:rsidRPr="00260F95">
        <w:rPr>
          <w:i/>
          <w:iCs/>
          <w:sz w:val="22"/>
          <w:szCs w:val="20"/>
          <w:lang w:val="en-US"/>
        </w:rPr>
        <w:t xml:space="preserve">Ad para </w:t>
      </w:r>
      <w:r w:rsidRPr="00260F95">
        <w:rPr>
          <w:sz w:val="22"/>
          <w:szCs w:val="20"/>
          <w:lang w:val="en-US"/>
        </w:rPr>
        <w:t>1.4, 2</w:t>
      </w:r>
      <w:r w:rsidRPr="00260F95">
        <w:rPr>
          <w:sz w:val="22"/>
          <w:szCs w:val="20"/>
          <w:vertAlign w:val="superscript"/>
          <w:lang w:val="en-US"/>
        </w:rPr>
        <w:t>nd</w:t>
      </w:r>
      <w:r w:rsidRPr="00260F95">
        <w:rPr>
          <w:sz w:val="22"/>
          <w:szCs w:val="20"/>
          <w:lang w:val="en-US"/>
        </w:rPr>
        <w:t xml:space="preserve"> para thereto, where the Applicant states:</w:t>
      </w:r>
    </w:p>
    <w:p w14:paraId="6907DBA0" w14:textId="76542A68" w:rsidR="00260F95" w:rsidRPr="0054263C" w:rsidRDefault="00260F95" w:rsidP="00260F95">
      <w:pPr>
        <w:pStyle w:val="JudgmentNumbered"/>
        <w:numPr>
          <w:ilvl w:val="0"/>
          <w:numId w:val="0"/>
        </w:numPr>
        <w:ind w:left="1440"/>
        <w:rPr>
          <w:sz w:val="22"/>
          <w:szCs w:val="20"/>
          <w:lang w:val="en-US"/>
        </w:rPr>
      </w:pPr>
      <w:r w:rsidRPr="00260F95">
        <w:rPr>
          <w:sz w:val="22"/>
          <w:szCs w:val="20"/>
          <w:lang w:val="en-US"/>
        </w:rPr>
        <w:t xml:space="preserve">‘His bill……for a few meetings attended. He chose to rack up a bill without informing me and </w:t>
      </w:r>
      <w:r w:rsidRPr="009C2645">
        <w:rPr>
          <w:i/>
          <w:iCs/>
          <w:sz w:val="22"/>
          <w:szCs w:val="20"/>
          <w:lang w:val="en-US"/>
        </w:rPr>
        <w:t>even when I referred the matter to the Law Society and he was informed of this he still proceeded to serve summons which is unlawful until this investigation is complete</w:t>
      </w:r>
      <w:r w:rsidRPr="00260F95">
        <w:rPr>
          <w:sz w:val="22"/>
          <w:szCs w:val="20"/>
          <w:lang w:val="en-US"/>
        </w:rPr>
        <w:t>.”</w:t>
      </w:r>
      <w:r w:rsidR="009C2645">
        <w:rPr>
          <w:sz w:val="22"/>
          <w:szCs w:val="20"/>
          <w:lang w:val="en-US"/>
        </w:rPr>
        <w:t xml:space="preserve"> (emphasis added)</w:t>
      </w:r>
    </w:p>
    <w:p w14:paraId="722988A6" w14:textId="38F35883" w:rsidR="0054263C" w:rsidRDefault="005A761F" w:rsidP="005A761F">
      <w:pPr>
        <w:pStyle w:val="JudgmentNumbered"/>
        <w:numPr>
          <w:ilvl w:val="0"/>
          <w:numId w:val="0"/>
        </w:numPr>
        <w:ind w:left="720" w:hanging="720"/>
        <w:rPr>
          <w:lang w:val="en-US"/>
        </w:rPr>
      </w:pPr>
      <w:r>
        <w:rPr>
          <w:lang w:val="en-US"/>
        </w:rPr>
        <w:t>[37]</w:t>
      </w:r>
      <w:r>
        <w:rPr>
          <w:lang w:val="en-US"/>
        </w:rPr>
        <w:tab/>
      </w:r>
      <w:r w:rsidR="0054263C" w:rsidRPr="0054263C">
        <w:rPr>
          <w:lang w:val="en-US"/>
        </w:rPr>
        <w:t xml:space="preserve">The respondent makes the point that this indicates </w:t>
      </w:r>
      <w:r w:rsidR="00CF08EE">
        <w:rPr>
          <w:lang w:val="en-US"/>
        </w:rPr>
        <w:t>unequivocally</w:t>
      </w:r>
      <w:r w:rsidR="0054263C" w:rsidRPr="0054263C">
        <w:rPr>
          <w:lang w:val="en-US"/>
        </w:rPr>
        <w:t xml:space="preserve"> that the applicant was aware of the summons as far back as July 2020.</w:t>
      </w:r>
    </w:p>
    <w:p w14:paraId="3AB05894" w14:textId="22628775" w:rsidR="00193C11" w:rsidRPr="0054263C" w:rsidRDefault="005A761F" w:rsidP="005A761F">
      <w:pPr>
        <w:pStyle w:val="JudgmentNumbered"/>
        <w:numPr>
          <w:ilvl w:val="0"/>
          <w:numId w:val="0"/>
        </w:numPr>
        <w:ind w:left="720" w:hanging="720"/>
        <w:rPr>
          <w:lang w:val="en-US"/>
        </w:rPr>
      </w:pPr>
      <w:r w:rsidRPr="0054263C">
        <w:rPr>
          <w:lang w:val="en-US"/>
        </w:rPr>
        <w:t>[38]</w:t>
      </w:r>
      <w:r w:rsidRPr="0054263C">
        <w:rPr>
          <w:lang w:val="en-US"/>
        </w:rPr>
        <w:tab/>
      </w:r>
      <w:r w:rsidR="00FA5C6D">
        <w:rPr>
          <w:lang w:val="en-US"/>
        </w:rPr>
        <w:t>The applicant opted</w:t>
      </w:r>
      <w:r w:rsidR="00D63233">
        <w:rPr>
          <w:lang w:val="en-US"/>
        </w:rPr>
        <w:t xml:space="preserve"> not to file a </w:t>
      </w:r>
      <w:r w:rsidR="00193C11">
        <w:rPr>
          <w:lang w:val="en-US"/>
        </w:rPr>
        <w:t xml:space="preserve">replying affidavit and thus this </w:t>
      </w:r>
      <w:r w:rsidR="00DC088F">
        <w:rPr>
          <w:lang w:val="en-US"/>
        </w:rPr>
        <w:t>and other allegations of the respondent stands unchallenged.</w:t>
      </w:r>
    </w:p>
    <w:p w14:paraId="3E6C43A3" w14:textId="77777777" w:rsidR="0054263C" w:rsidRPr="0054263C" w:rsidRDefault="0054263C" w:rsidP="00260F95">
      <w:pPr>
        <w:pStyle w:val="JudgmentNumbered"/>
        <w:numPr>
          <w:ilvl w:val="0"/>
          <w:numId w:val="0"/>
        </w:numPr>
        <w:rPr>
          <w:i/>
          <w:iCs/>
          <w:lang w:val="en-US"/>
        </w:rPr>
      </w:pPr>
      <w:r w:rsidRPr="0054263C">
        <w:rPr>
          <w:i/>
          <w:iCs/>
          <w:lang w:val="en-US"/>
        </w:rPr>
        <w:t>Applicable legal principles</w:t>
      </w:r>
    </w:p>
    <w:p w14:paraId="5A6B9D74" w14:textId="77777777" w:rsidR="0054263C" w:rsidRPr="00DC088F" w:rsidRDefault="0054263C" w:rsidP="00260F95">
      <w:pPr>
        <w:pStyle w:val="JudgmentNumbered"/>
        <w:numPr>
          <w:ilvl w:val="0"/>
          <w:numId w:val="0"/>
        </w:numPr>
        <w:ind w:left="720"/>
        <w:rPr>
          <w:u w:val="single"/>
          <w:lang w:val="en-US"/>
        </w:rPr>
      </w:pPr>
      <w:r w:rsidRPr="00DC088F">
        <w:rPr>
          <w:u w:val="single"/>
          <w:lang w:val="en-US"/>
        </w:rPr>
        <w:t>Rescission under rule 42(1)(a)</w:t>
      </w:r>
    </w:p>
    <w:p w14:paraId="4AFE88A7" w14:textId="170E8073" w:rsidR="00FA5C6D" w:rsidRDefault="005A761F" w:rsidP="005A761F">
      <w:pPr>
        <w:pStyle w:val="JudgmentNumbered"/>
        <w:numPr>
          <w:ilvl w:val="0"/>
          <w:numId w:val="0"/>
        </w:numPr>
        <w:ind w:left="720" w:hanging="720"/>
      </w:pPr>
      <w:r>
        <w:t>[39]</w:t>
      </w:r>
      <w:r>
        <w:tab/>
      </w:r>
      <w:r w:rsidR="0054263C" w:rsidRPr="0054263C">
        <w:rPr>
          <w:iCs/>
          <w:lang w:val="en-ZA"/>
        </w:rPr>
        <w:t xml:space="preserve"> If, as the applicant contends here, there has not been proper service of procedurally acceptable process</w:t>
      </w:r>
      <w:r w:rsidR="00DC088F">
        <w:rPr>
          <w:iCs/>
          <w:lang w:val="en-ZA"/>
        </w:rPr>
        <w:t xml:space="preserve"> the judgement can be rescinded</w:t>
      </w:r>
      <w:r w:rsidR="0054263C" w:rsidRPr="0054263C">
        <w:rPr>
          <w:iCs/>
          <w:lang w:val="en-ZA"/>
        </w:rPr>
        <w:t xml:space="preserve"> under </w:t>
      </w:r>
      <w:proofErr w:type="spellStart"/>
      <w:r w:rsidR="006123BA">
        <w:rPr>
          <w:iCs/>
          <w:lang w:val="en-ZA"/>
        </w:rPr>
        <w:t>sub</w:t>
      </w:r>
      <w:r w:rsidR="0054263C" w:rsidRPr="0054263C">
        <w:rPr>
          <w:iCs/>
          <w:lang w:val="en-ZA"/>
        </w:rPr>
        <w:t>rule</w:t>
      </w:r>
      <w:proofErr w:type="spellEnd"/>
      <w:r w:rsidR="0054263C" w:rsidRPr="0054263C">
        <w:rPr>
          <w:iCs/>
          <w:lang w:val="en-ZA"/>
        </w:rPr>
        <w:t xml:space="preserve"> 42(1)(a)</w:t>
      </w:r>
      <w:r w:rsidR="00DC088F">
        <w:rPr>
          <w:iCs/>
          <w:lang w:val="en-ZA"/>
        </w:rPr>
        <w:t xml:space="preserve">. </w:t>
      </w:r>
    </w:p>
    <w:p w14:paraId="01EE2D8F" w14:textId="2069D49E" w:rsidR="00FA5C6D" w:rsidRDefault="005A761F" w:rsidP="005A761F">
      <w:pPr>
        <w:pStyle w:val="JudgmentNumbered"/>
        <w:numPr>
          <w:ilvl w:val="0"/>
          <w:numId w:val="0"/>
        </w:numPr>
        <w:ind w:left="720" w:hanging="720"/>
      </w:pPr>
      <w:r>
        <w:t>[40]</w:t>
      </w:r>
      <w:r>
        <w:tab/>
      </w:r>
      <w:r w:rsidR="00FC66E8" w:rsidRPr="00FA5C6D">
        <w:rPr>
          <w:lang w:val="en-ZA"/>
        </w:rPr>
        <w:t>Th</w:t>
      </w:r>
      <w:r w:rsidR="00D25932" w:rsidRPr="00FA5C6D">
        <w:rPr>
          <w:lang w:val="en-ZA"/>
        </w:rPr>
        <w:t xml:space="preserve">is </w:t>
      </w:r>
      <w:proofErr w:type="spellStart"/>
      <w:r w:rsidR="00D25932" w:rsidRPr="00FA5C6D">
        <w:rPr>
          <w:lang w:val="en-ZA"/>
        </w:rPr>
        <w:t>subrule</w:t>
      </w:r>
      <w:proofErr w:type="spellEnd"/>
      <w:r w:rsidR="00D25932" w:rsidRPr="00FA5C6D">
        <w:rPr>
          <w:lang w:val="en-ZA"/>
        </w:rPr>
        <w:t xml:space="preserve"> </w:t>
      </w:r>
      <w:r w:rsidR="00FC66E8" w:rsidRPr="00FA5C6D">
        <w:rPr>
          <w:lang w:val="en-ZA"/>
        </w:rPr>
        <w:t>caters for a mistake in the proceedings</w:t>
      </w:r>
      <w:bookmarkStart w:id="4" w:name="0-0-0-68385"/>
      <w:bookmarkEnd w:id="4"/>
      <w:r w:rsidR="00FC66E8" w:rsidRPr="00FA5C6D">
        <w:rPr>
          <w:lang w:val="en-ZA"/>
        </w:rPr>
        <w:t>.</w:t>
      </w:r>
      <w:r w:rsidR="00FC66E8" w:rsidRPr="00FA5C6D">
        <w:rPr>
          <w:iCs/>
          <w:lang w:val="en-ZA"/>
        </w:rPr>
        <w:t xml:space="preserve"> </w:t>
      </w:r>
      <w:r w:rsidR="00FC66E8" w:rsidRPr="00FA5C6D">
        <w:rPr>
          <w:lang w:val="en-ZA"/>
        </w:rPr>
        <w:t xml:space="preserve">The mistake may either be one which appears on the record of proceedings or one which subsequently becomes apparent from the information made available in </w:t>
      </w:r>
      <w:r w:rsidR="00BA21F8" w:rsidRPr="00FA5C6D">
        <w:rPr>
          <w:lang w:val="en-ZA"/>
        </w:rPr>
        <w:t xml:space="preserve">the </w:t>
      </w:r>
      <w:r w:rsidR="00FC66E8" w:rsidRPr="00FA5C6D">
        <w:rPr>
          <w:lang w:val="en-ZA"/>
        </w:rPr>
        <w:t>application for rescission of judgment.</w:t>
      </w:r>
      <w:r w:rsidR="00C6644F" w:rsidRPr="00FA5C6D">
        <w:rPr>
          <w:lang w:val="en-ZA"/>
        </w:rPr>
        <w:t xml:space="preserve"> </w:t>
      </w:r>
      <w:r w:rsidR="00D25982" w:rsidRPr="00FA5C6D">
        <w:rPr>
          <w:lang w:val="en-ZA"/>
        </w:rPr>
        <w:t>The mistake</w:t>
      </w:r>
      <w:r w:rsidR="00FC66E8" w:rsidRPr="00FA5C6D">
        <w:rPr>
          <w:lang w:val="en-ZA"/>
        </w:rPr>
        <w:t xml:space="preserve"> may arise either in the process of seeking the judgment on the part of the </w:t>
      </w:r>
      <w:r w:rsidR="00A23725" w:rsidRPr="00FA5C6D">
        <w:rPr>
          <w:lang w:val="en-ZA"/>
        </w:rPr>
        <w:t>applicant or</w:t>
      </w:r>
      <w:r w:rsidR="00FC66E8" w:rsidRPr="00FA5C6D">
        <w:rPr>
          <w:lang w:val="en-ZA"/>
        </w:rPr>
        <w:t xml:space="preserve"> in the process of granting default judgment on the part of the court.</w:t>
      </w:r>
    </w:p>
    <w:p w14:paraId="1E813723" w14:textId="05A4DAC8" w:rsidR="00FA5C6D" w:rsidRDefault="005A761F" w:rsidP="005A761F">
      <w:pPr>
        <w:pStyle w:val="JudgmentNumbered"/>
        <w:numPr>
          <w:ilvl w:val="0"/>
          <w:numId w:val="0"/>
        </w:numPr>
        <w:ind w:left="720" w:hanging="720"/>
      </w:pPr>
      <w:r>
        <w:t>[41]</w:t>
      </w:r>
      <w:r>
        <w:tab/>
      </w:r>
      <w:r w:rsidR="00C6644F" w:rsidRPr="00FA5C6D">
        <w:rPr>
          <w:lang w:val="en-ZA"/>
        </w:rPr>
        <w:t xml:space="preserve"> Once a mistake vitiating the proceedings is established the judgment must be set aside</w:t>
      </w:r>
      <w:r w:rsidR="00D25982" w:rsidRPr="00FA5C6D">
        <w:rPr>
          <w:lang w:val="en-ZA"/>
        </w:rPr>
        <w:t xml:space="preserve">. </w:t>
      </w:r>
      <w:r w:rsidR="00D40ADB" w:rsidRPr="00FA5C6D">
        <w:rPr>
          <w:lang w:val="en-ZA"/>
        </w:rPr>
        <w:t>It i</w:t>
      </w:r>
      <w:r w:rsidR="00217A11" w:rsidRPr="00FA5C6D">
        <w:rPr>
          <w:lang w:val="en-ZA"/>
        </w:rPr>
        <w:t>s not necessary for good cause to be shown.</w:t>
      </w:r>
      <w:r w:rsidR="0054263C" w:rsidRPr="0054263C">
        <w:rPr>
          <w:vertAlign w:val="superscript"/>
          <w:lang w:val="en-ZA"/>
        </w:rPr>
        <w:footnoteReference w:id="1"/>
      </w:r>
    </w:p>
    <w:p w14:paraId="41A7E29B" w14:textId="27846E1E" w:rsidR="0054263C" w:rsidRPr="00FA5C6D" w:rsidRDefault="00FA5C6D" w:rsidP="00FA5C6D">
      <w:pPr>
        <w:pStyle w:val="JudgmentNumbered"/>
        <w:numPr>
          <w:ilvl w:val="0"/>
          <w:numId w:val="0"/>
        </w:numPr>
        <w:ind w:left="720"/>
      </w:pPr>
      <w:r w:rsidRPr="00FA5C6D">
        <w:rPr>
          <w:u w:val="single"/>
          <w:lang w:val="en-ZA"/>
        </w:rPr>
        <w:t xml:space="preserve"> A</w:t>
      </w:r>
      <w:r w:rsidR="00217A11" w:rsidRPr="00FA5C6D">
        <w:rPr>
          <w:u w:val="single"/>
          <w:lang w:val="en-ZA"/>
        </w:rPr>
        <w:t>pplication</w:t>
      </w:r>
      <w:r w:rsidR="0054263C" w:rsidRPr="00FA5C6D">
        <w:rPr>
          <w:u w:val="single"/>
          <w:lang w:val="en-ZA"/>
        </w:rPr>
        <w:t xml:space="preserve"> to strike out</w:t>
      </w:r>
    </w:p>
    <w:p w14:paraId="1E4CA942" w14:textId="664524E2" w:rsidR="00A022D2" w:rsidRPr="000713DB" w:rsidRDefault="005A761F" w:rsidP="005A761F">
      <w:pPr>
        <w:pStyle w:val="JudgmentNumbered"/>
        <w:numPr>
          <w:ilvl w:val="0"/>
          <w:numId w:val="0"/>
        </w:numPr>
        <w:ind w:left="720" w:hanging="720"/>
        <w:rPr>
          <w:u w:val="single"/>
        </w:rPr>
      </w:pPr>
      <w:r w:rsidRPr="000713DB">
        <w:lastRenderedPageBreak/>
        <w:t>[42]</w:t>
      </w:r>
      <w:r w:rsidRPr="000713DB">
        <w:tab/>
      </w:r>
      <w:r w:rsidR="00A022D2" w:rsidRPr="00CC68B7">
        <w:rPr>
          <w:color w:val="242121"/>
          <w:szCs w:val="24"/>
        </w:rPr>
        <w:t>U</w:t>
      </w:r>
      <w:r w:rsidR="00A022D2">
        <w:rPr>
          <w:color w:val="242121"/>
          <w:szCs w:val="24"/>
        </w:rPr>
        <w:t>niform rule 6</w:t>
      </w:r>
      <w:r w:rsidR="00A022D2" w:rsidRPr="00CC68B7">
        <w:rPr>
          <w:color w:val="242121"/>
          <w:szCs w:val="24"/>
        </w:rPr>
        <w:t>(15) provides as follows:</w:t>
      </w:r>
    </w:p>
    <w:p w14:paraId="3F635E2D" w14:textId="61D19D89" w:rsidR="00A022D2" w:rsidRPr="002623F3" w:rsidRDefault="00A022D2" w:rsidP="002623F3">
      <w:pPr>
        <w:pStyle w:val="NormalWeb"/>
        <w:shd w:val="clear" w:color="auto" w:fill="FFFFFF"/>
        <w:spacing w:before="144" w:beforeAutospacing="0" w:after="288" w:afterAutospacing="0" w:line="360" w:lineRule="auto"/>
        <w:ind w:left="1440"/>
        <w:jc w:val="both"/>
        <w:rPr>
          <w:rFonts w:ascii="Arial" w:hAnsi="Arial" w:cs="Arial"/>
          <w:color w:val="242121"/>
        </w:rPr>
      </w:pPr>
      <w:r w:rsidRPr="00A022D2">
        <w:rPr>
          <w:rFonts w:ascii="Arial" w:hAnsi="Arial" w:cs="Arial"/>
          <w:color w:val="242121"/>
        </w:rPr>
        <w:t>“</w:t>
      </w:r>
      <w:r w:rsidRPr="00AE747E">
        <w:rPr>
          <w:rFonts w:ascii="Arial" w:hAnsi="Arial" w:cs="Arial"/>
          <w:color w:val="242121"/>
          <w:sz w:val="22"/>
          <w:szCs w:val="22"/>
        </w:rPr>
        <w:t>The Court may on application order to be struck out from any affidavit any matter which is scandalous, vexatious, or irrelevant with an appropriate order as to costs, including costs as between attorney and client. The Court shall not grant the application unless it is satisfied that the applicant will be prejudiced in his case if it is not granted.”</w:t>
      </w:r>
    </w:p>
    <w:p w14:paraId="2A7072D7" w14:textId="469F3F1D" w:rsidR="004F16BB" w:rsidRDefault="005A761F" w:rsidP="005A761F">
      <w:pPr>
        <w:pStyle w:val="JudgmentNumbered"/>
        <w:numPr>
          <w:ilvl w:val="0"/>
          <w:numId w:val="0"/>
        </w:numPr>
        <w:ind w:left="720" w:hanging="720"/>
        <w:rPr>
          <w:u w:val="single"/>
        </w:rPr>
      </w:pPr>
      <w:r>
        <w:t>[43]</w:t>
      </w:r>
      <w:r>
        <w:tab/>
      </w:r>
      <w:r w:rsidR="00A022D2" w:rsidRPr="00A022D2">
        <w:rPr>
          <w:szCs w:val="24"/>
        </w:rPr>
        <w:t xml:space="preserve">In </w:t>
      </w:r>
      <w:proofErr w:type="spellStart"/>
      <w:r w:rsidR="00A022D2" w:rsidRPr="00A022D2">
        <w:rPr>
          <w:i/>
          <w:szCs w:val="24"/>
        </w:rPr>
        <w:t>Beinash</w:t>
      </w:r>
      <w:proofErr w:type="spellEnd"/>
      <w:r w:rsidR="00A022D2" w:rsidRPr="00A022D2">
        <w:rPr>
          <w:i/>
          <w:szCs w:val="24"/>
        </w:rPr>
        <w:t xml:space="preserve"> v </w:t>
      </w:r>
      <w:proofErr w:type="spellStart"/>
      <w:r w:rsidR="00A022D2" w:rsidRPr="00A022D2">
        <w:rPr>
          <w:i/>
          <w:szCs w:val="24"/>
        </w:rPr>
        <w:t>Wixley</w:t>
      </w:r>
      <w:proofErr w:type="spellEnd"/>
      <w:r w:rsidR="00596C1D">
        <w:rPr>
          <w:i/>
          <w:szCs w:val="24"/>
        </w:rPr>
        <w:t>,</w:t>
      </w:r>
      <w:r w:rsidR="00A022D2">
        <w:rPr>
          <w:rStyle w:val="FootnoteReference"/>
          <w:szCs w:val="24"/>
        </w:rPr>
        <w:footnoteReference w:id="2"/>
      </w:r>
      <w:r w:rsidR="00A022D2" w:rsidRPr="00A022D2">
        <w:rPr>
          <w:szCs w:val="24"/>
        </w:rPr>
        <w:t xml:space="preserve"> the court held</w:t>
      </w:r>
      <w:r w:rsidR="00A022D2">
        <w:rPr>
          <w:szCs w:val="24"/>
        </w:rPr>
        <w:t xml:space="preserve"> that what is clear from rule 6</w:t>
      </w:r>
      <w:r w:rsidR="00A022D2" w:rsidRPr="00A022D2">
        <w:rPr>
          <w:szCs w:val="24"/>
        </w:rPr>
        <w:t>(15) is that two requirements must be satisfied before an application to strike out matter from any affidavit can succeed. First</w:t>
      </w:r>
      <w:r w:rsidR="002623F3">
        <w:rPr>
          <w:szCs w:val="24"/>
        </w:rPr>
        <w:t>,</w:t>
      </w:r>
      <w:r w:rsidR="00A022D2" w:rsidRPr="00A022D2">
        <w:rPr>
          <w:szCs w:val="24"/>
        </w:rPr>
        <w:t xml:space="preserve"> the matter sought to be struck out must indeed be scandalous, vexatious or irrelevant.</w:t>
      </w:r>
      <w:r w:rsidR="002623F3">
        <w:rPr>
          <w:szCs w:val="24"/>
        </w:rPr>
        <w:t xml:space="preserve"> Secondly,</w:t>
      </w:r>
      <w:r w:rsidR="00A022D2" w:rsidRPr="00A022D2">
        <w:rPr>
          <w:szCs w:val="24"/>
        </w:rPr>
        <w:t xml:space="preserve"> the court must be satisfied that if such matter was not struck out the parties seeking such relief would be prejudiced.</w:t>
      </w:r>
    </w:p>
    <w:p w14:paraId="0CF2101F" w14:textId="77E51556" w:rsidR="0054263C" w:rsidRPr="004F16BB" w:rsidRDefault="0054263C" w:rsidP="004F16BB">
      <w:pPr>
        <w:pStyle w:val="JudgmentNumbered"/>
        <w:numPr>
          <w:ilvl w:val="0"/>
          <w:numId w:val="0"/>
        </w:numPr>
        <w:rPr>
          <w:u w:val="single"/>
        </w:rPr>
      </w:pPr>
      <w:r w:rsidRPr="004F16BB">
        <w:rPr>
          <w:i/>
          <w:iCs/>
          <w:lang w:val="en-US"/>
        </w:rPr>
        <w:t>Discussion</w:t>
      </w:r>
    </w:p>
    <w:p w14:paraId="53564CFA" w14:textId="30D3C0FC" w:rsidR="0054263C" w:rsidRPr="0054263C" w:rsidRDefault="005A761F" w:rsidP="005A761F">
      <w:pPr>
        <w:pStyle w:val="JudgmentNumbered"/>
        <w:numPr>
          <w:ilvl w:val="0"/>
          <w:numId w:val="0"/>
        </w:numPr>
        <w:ind w:left="720" w:hanging="720"/>
        <w:rPr>
          <w:lang w:val="en-US"/>
        </w:rPr>
      </w:pPr>
      <w:r w:rsidRPr="0054263C">
        <w:rPr>
          <w:lang w:val="en-US"/>
        </w:rPr>
        <w:t>[44]</w:t>
      </w:r>
      <w:r w:rsidRPr="0054263C">
        <w:rPr>
          <w:lang w:val="en-US"/>
        </w:rPr>
        <w:tab/>
      </w:r>
      <w:r w:rsidR="0054263C" w:rsidRPr="0054263C">
        <w:rPr>
          <w:lang w:val="en-US"/>
        </w:rPr>
        <w:t>The applicant failed to file a replying affidavit. She thus failed to explain why she would inform the LPC in July 2020 of a summons which she now tells this court that she first had knowledge of</w:t>
      </w:r>
      <w:r w:rsidR="00B51B73">
        <w:rPr>
          <w:lang w:val="en-US"/>
        </w:rPr>
        <w:t xml:space="preserve"> in</w:t>
      </w:r>
      <w:r w:rsidR="0054263C" w:rsidRPr="0054263C">
        <w:rPr>
          <w:lang w:val="en-US"/>
        </w:rPr>
        <w:t xml:space="preserve"> September 2022.</w:t>
      </w:r>
    </w:p>
    <w:p w14:paraId="50301E47" w14:textId="2E168407" w:rsidR="0054263C" w:rsidRDefault="005A761F" w:rsidP="005A761F">
      <w:pPr>
        <w:pStyle w:val="JudgmentNumbered"/>
        <w:numPr>
          <w:ilvl w:val="0"/>
          <w:numId w:val="0"/>
        </w:numPr>
        <w:ind w:left="720" w:hanging="720"/>
        <w:rPr>
          <w:lang w:val="en-US"/>
        </w:rPr>
      </w:pPr>
      <w:r>
        <w:rPr>
          <w:lang w:val="en-US"/>
        </w:rPr>
        <w:t>[45]</w:t>
      </w:r>
      <w:r>
        <w:rPr>
          <w:lang w:val="en-US"/>
        </w:rPr>
        <w:tab/>
      </w:r>
      <w:r w:rsidR="0054263C" w:rsidRPr="0054263C">
        <w:rPr>
          <w:lang w:val="en-US"/>
        </w:rPr>
        <w:t>She failed also to deal with the contents of the sheriff</w:t>
      </w:r>
      <w:r w:rsidR="0054263C">
        <w:rPr>
          <w:lang w:val="en-US"/>
        </w:rPr>
        <w:t>’</w:t>
      </w:r>
      <w:r w:rsidR="0054263C" w:rsidRPr="0054263C">
        <w:rPr>
          <w:lang w:val="en-US"/>
        </w:rPr>
        <w:t>s return</w:t>
      </w:r>
      <w:r w:rsidR="00F85D4D">
        <w:rPr>
          <w:lang w:val="en-US"/>
        </w:rPr>
        <w:t>,</w:t>
      </w:r>
      <w:r w:rsidR="0054263C" w:rsidRPr="0054263C">
        <w:rPr>
          <w:lang w:val="en-US"/>
        </w:rPr>
        <w:t xml:space="preserve"> which I must accept as </w:t>
      </w:r>
      <w:r w:rsidR="0054263C" w:rsidRPr="0054263C">
        <w:rPr>
          <w:i/>
          <w:iCs/>
          <w:lang w:val="en-US"/>
        </w:rPr>
        <w:t>prima facie</w:t>
      </w:r>
      <w:r w:rsidR="0054263C" w:rsidRPr="0054263C">
        <w:rPr>
          <w:lang w:val="en-US"/>
        </w:rPr>
        <w:t xml:space="preserve"> evidence of its contents. </w:t>
      </w:r>
      <w:r w:rsidR="00FE5D5C" w:rsidRPr="0054263C">
        <w:rPr>
          <w:lang w:val="en-US"/>
        </w:rPr>
        <w:t>Furthermore,</w:t>
      </w:r>
      <w:r w:rsidR="0054263C" w:rsidRPr="0054263C">
        <w:rPr>
          <w:lang w:val="en-US"/>
        </w:rPr>
        <w:t xml:space="preserve"> she fails to explain why she would enter into a payment arrangement to pay a debt that she disputed.</w:t>
      </w:r>
    </w:p>
    <w:p w14:paraId="59EC5600" w14:textId="1CACD93C" w:rsidR="00D34CFD" w:rsidRDefault="005A761F" w:rsidP="005A761F">
      <w:pPr>
        <w:pStyle w:val="JudgmentNumbered"/>
        <w:numPr>
          <w:ilvl w:val="0"/>
          <w:numId w:val="0"/>
        </w:numPr>
        <w:ind w:left="720" w:hanging="720"/>
        <w:rPr>
          <w:lang w:val="en-US"/>
        </w:rPr>
      </w:pPr>
      <w:r>
        <w:rPr>
          <w:lang w:val="en-US"/>
        </w:rPr>
        <w:t>[46]</w:t>
      </w:r>
      <w:r>
        <w:rPr>
          <w:lang w:val="en-US"/>
        </w:rPr>
        <w:tab/>
      </w:r>
      <w:r w:rsidR="0087418E">
        <w:rPr>
          <w:lang w:val="en-US"/>
        </w:rPr>
        <w:t>O</w:t>
      </w:r>
      <w:r w:rsidR="00D34CFD">
        <w:rPr>
          <w:lang w:val="en-US"/>
        </w:rPr>
        <w:t>n the probabilities</w:t>
      </w:r>
      <w:r w:rsidR="003064A6">
        <w:rPr>
          <w:lang w:val="en-US"/>
        </w:rPr>
        <w:t>,</w:t>
      </w:r>
      <w:r w:rsidR="00D34CFD">
        <w:rPr>
          <w:lang w:val="en-US"/>
        </w:rPr>
        <w:t xml:space="preserve"> th</w:t>
      </w:r>
      <w:r w:rsidR="004C1D44">
        <w:rPr>
          <w:lang w:val="en-US"/>
        </w:rPr>
        <w:t xml:space="preserve">ere was proper service of the summons. The court </w:t>
      </w:r>
      <w:r w:rsidR="0087418E">
        <w:rPr>
          <w:lang w:val="en-US"/>
        </w:rPr>
        <w:t xml:space="preserve">made no error in that the sheriff’s return was before it. </w:t>
      </w:r>
      <w:r w:rsidR="004C1D44">
        <w:rPr>
          <w:lang w:val="en-US"/>
        </w:rPr>
        <w:t xml:space="preserve"> </w:t>
      </w:r>
    </w:p>
    <w:p w14:paraId="69E8EE15" w14:textId="6A6E1873" w:rsidR="00B51B73" w:rsidRDefault="005A761F" w:rsidP="005A761F">
      <w:pPr>
        <w:pStyle w:val="JudgmentNumbered"/>
        <w:numPr>
          <w:ilvl w:val="0"/>
          <w:numId w:val="0"/>
        </w:numPr>
        <w:ind w:left="720" w:hanging="720"/>
        <w:rPr>
          <w:lang w:val="en-US"/>
        </w:rPr>
      </w:pPr>
      <w:r>
        <w:rPr>
          <w:lang w:val="en-US"/>
        </w:rPr>
        <w:t>[47]</w:t>
      </w:r>
      <w:r>
        <w:rPr>
          <w:lang w:val="en-US"/>
        </w:rPr>
        <w:tab/>
      </w:r>
      <w:r w:rsidR="00B51B73">
        <w:rPr>
          <w:lang w:val="en-US"/>
        </w:rPr>
        <w:t xml:space="preserve">As far as the scurrilous allegations raised as to the respondent’s alleged </w:t>
      </w:r>
      <w:r w:rsidR="00C82976">
        <w:rPr>
          <w:lang w:val="en-US"/>
        </w:rPr>
        <w:t>misappropriation of the applicant’s funds including trust funds</w:t>
      </w:r>
      <w:r w:rsidR="00D34CFD">
        <w:rPr>
          <w:lang w:val="en-US"/>
        </w:rPr>
        <w:t xml:space="preserve">, there is no foundation laid </w:t>
      </w:r>
      <w:r w:rsidR="0087418E">
        <w:rPr>
          <w:lang w:val="en-US"/>
        </w:rPr>
        <w:t xml:space="preserve">therefor. The </w:t>
      </w:r>
      <w:r w:rsidR="00381D87">
        <w:rPr>
          <w:lang w:val="en-US"/>
        </w:rPr>
        <w:t xml:space="preserve">allegations of sexual </w:t>
      </w:r>
      <w:r w:rsidR="00686B88">
        <w:rPr>
          <w:lang w:val="en-US"/>
        </w:rPr>
        <w:t>misconduct are</w:t>
      </w:r>
      <w:r w:rsidR="00084497">
        <w:rPr>
          <w:lang w:val="en-US"/>
        </w:rPr>
        <w:t xml:space="preserve"> likewise not established and neither are they relevant.</w:t>
      </w:r>
    </w:p>
    <w:p w14:paraId="49674879" w14:textId="497A0DBE" w:rsidR="00084497" w:rsidRDefault="005A761F" w:rsidP="005A761F">
      <w:pPr>
        <w:pStyle w:val="JudgmentNumbered"/>
        <w:numPr>
          <w:ilvl w:val="0"/>
          <w:numId w:val="0"/>
        </w:numPr>
        <w:ind w:left="720" w:hanging="720"/>
        <w:rPr>
          <w:lang w:val="en-US"/>
        </w:rPr>
      </w:pPr>
      <w:r>
        <w:rPr>
          <w:lang w:val="en-US"/>
        </w:rPr>
        <w:lastRenderedPageBreak/>
        <w:t>[48]</w:t>
      </w:r>
      <w:r>
        <w:rPr>
          <w:lang w:val="en-US"/>
        </w:rPr>
        <w:tab/>
      </w:r>
      <w:r w:rsidR="00084497">
        <w:rPr>
          <w:lang w:val="en-US"/>
        </w:rPr>
        <w:t>The prejudice to the respondent</w:t>
      </w:r>
      <w:r w:rsidR="003064A6">
        <w:rPr>
          <w:lang w:val="en-US"/>
        </w:rPr>
        <w:t>,</w:t>
      </w:r>
      <w:r w:rsidR="007109B8">
        <w:rPr>
          <w:lang w:val="en-US"/>
        </w:rPr>
        <w:t xml:space="preserve"> a professional man and an officer of this court</w:t>
      </w:r>
      <w:r w:rsidR="001E71AB">
        <w:rPr>
          <w:lang w:val="en-US"/>
        </w:rPr>
        <w:t xml:space="preserve"> is self-evident. </w:t>
      </w:r>
      <w:r w:rsidR="00084497">
        <w:rPr>
          <w:lang w:val="en-US"/>
        </w:rPr>
        <w:t xml:space="preserve"> </w:t>
      </w:r>
    </w:p>
    <w:p w14:paraId="00D80875" w14:textId="77777777" w:rsidR="004F16BB" w:rsidRDefault="004F16BB" w:rsidP="007109B8">
      <w:pPr>
        <w:pStyle w:val="JudgmentNumbered"/>
        <w:numPr>
          <w:ilvl w:val="0"/>
          <w:numId w:val="0"/>
        </w:numPr>
        <w:ind w:left="720"/>
        <w:rPr>
          <w:i/>
          <w:iCs/>
          <w:lang w:val="en-US"/>
        </w:rPr>
      </w:pPr>
    </w:p>
    <w:p w14:paraId="3CFEBBCC" w14:textId="77777777" w:rsidR="004F16BB" w:rsidRDefault="004F16BB" w:rsidP="007109B8">
      <w:pPr>
        <w:pStyle w:val="JudgmentNumbered"/>
        <w:numPr>
          <w:ilvl w:val="0"/>
          <w:numId w:val="0"/>
        </w:numPr>
        <w:ind w:left="720"/>
        <w:rPr>
          <w:i/>
          <w:iCs/>
          <w:lang w:val="en-US"/>
        </w:rPr>
      </w:pPr>
    </w:p>
    <w:p w14:paraId="26520E4A" w14:textId="11888263" w:rsidR="00426B16" w:rsidRPr="007109B8" w:rsidRDefault="00426B16" w:rsidP="004F16BB">
      <w:pPr>
        <w:pStyle w:val="JudgmentNumbered"/>
        <w:numPr>
          <w:ilvl w:val="0"/>
          <w:numId w:val="0"/>
        </w:numPr>
        <w:ind w:left="567" w:hanging="567"/>
        <w:rPr>
          <w:i/>
          <w:iCs/>
          <w:lang w:val="en-US"/>
        </w:rPr>
      </w:pPr>
      <w:r w:rsidRPr="007109B8">
        <w:rPr>
          <w:i/>
          <w:iCs/>
          <w:lang w:val="en-US"/>
        </w:rPr>
        <w:t>Costs</w:t>
      </w:r>
    </w:p>
    <w:p w14:paraId="0AAC774C" w14:textId="43B9C9A8" w:rsidR="0054263C" w:rsidRPr="004F16BB" w:rsidRDefault="005A761F" w:rsidP="005A761F">
      <w:pPr>
        <w:pStyle w:val="JudgmentNumbered"/>
        <w:numPr>
          <w:ilvl w:val="0"/>
          <w:numId w:val="0"/>
        </w:numPr>
        <w:ind w:left="720" w:hanging="720"/>
        <w:rPr>
          <w:lang w:val="en-US"/>
        </w:rPr>
      </w:pPr>
      <w:r w:rsidRPr="004F16BB">
        <w:rPr>
          <w:lang w:val="en-US"/>
        </w:rPr>
        <w:t>[49]</w:t>
      </w:r>
      <w:r w:rsidRPr="004F16BB">
        <w:rPr>
          <w:lang w:val="en-US"/>
        </w:rPr>
        <w:tab/>
      </w:r>
      <w:r w:rsidR="00686B88">
        <w:rPr>
          <w:lang w:val="en-US"/>
        </w:rPr>
        <w:t>Regrettabl</w:t>
      </w:r>
      <w:r w:rsidR="009173DE">
        <w:rPr>
          <w:lang w:val="en-US"/>
        </w:rPr>
        <w:t>y</w:t>
      </w:r>
      <w:r w:rsidR="00AD3A04">
        <w:rPr>
          <w:lang w:val="en-US"/>
        </w:rPr>
        <w:t xml:space="preserve"> </w:t>
      </w:r>
      <w:r w:rsidR="002A4900">
        <w:rPr>
          <w:lang w:val="en-US"/>
        </w:rPr>
        <w:t>I cannot conclude other than that the applicant has been dishonest and vexatious</w:t>
      </w:r>
      <w:r w:rsidR="00686B88">
        <w:rPr>
          <w:lang w:val="en-US"/>
        </w:rPr>
        <w:t xml:space="preserve"> in the bringing of these proceedings</w:t>
      </w:r>
      <w:r w:rsidR="002A4900">
        <w:rPr>
          <w:lang w:val="en-US"/>
        </w:rPr>
        <w:t>. In the circumstances she must pay the costs on a punitive scale.</w:t>
      </w:r>
    </w:p>
    <w:bookmarkEnd w:id="1"/>
    <w:bookmarkEnd w:id="2"/>
    <w:p w14:paraId="43923C4E" w14:textId="77777777" w:rsidR="000F2422" w:rsidRDefault="000204C0" w:rsidP="002475BE">
      <w:pPr>
        <w:pStyle w:val="JudgmentNumbered"/>
        <w:numPr>
          <w:ilvl w:val="0"/>
          <w:numId w:val="0"/>
        </w:numPr>
      </w:pPr>
      <w:r w:rsidRPr="000F2422">
        <w:rPr>
          <w:i/>
          <w:iCs/>
          <w:szCs w:val="24"/>
        </w:rPr>
        <w:t>Order</w:t>
      </w:r>
    </w:p>
    <w:p w14:paraId="353A9F86" w14:textId="3AE222AC" w:rsidR="00EC51D2" w:rsidRPr="000F2422" w:rsidRDefault="005A761F" w:rsidP="005A761F">
      <w:pPr>
        <w:pStyle w:val="JudgmentNumbered"/>
        <w:numPr>
          <w:ilvl w:val="0"/>
          <w:numId w:val="0"/>
        </w:numPr>
        <w:ind w:left="720" w:hanging="720"/>
      </w:pPr>
      <w:r w:rsidRPr="000F2422">
        <w:t>[50]</w:t>
      </w:r>
      <w:r w:rsidRPr="000F2422">
        <w:tab/>
      </w:r>
      <w:r w:rsidR="00EC51D2" w:rsidRPr="000F2422">
        <w:rPr>
          <w:szCs w:val="24"/>
          <w:lang w:val="en-US"/>
        </w:rPr>
        <w:t>I</w:t>
      </w:r>
      <w:r w:rsidR="00FE5D5C">
        <w:rPr>
          <w:szCs w:val="24"/>
          <w:lang w:val="en-US"/>
        </w:rPr>
        <w:t>n the circumstances</w:t>
      </w:r>
      <w:r w:rsidR="006F705E">
        <w:rPr>
          <w:szCs w:val="24"/>
          <w:lang w:val="en-US"/>
        </w:rPr>
        <w:t>,</w:t>
      </w:r>
      <w:r w:rsidR="00FE5D5C">
        <w:rPr>
          <w:szCs w:val="24"/>
          <w:lang w:val="en-US"/>
        </w:rPr>
        <w:t xml:space="preserve"> I make the following order</w:t>
      </w:r>
      <w:r w:rsidR="00EC51D2" w:rsidRPr="000F2422">
        <w:rPr>
          <w:szCs w:val="24"/>
          <w:lang w:val="en-US"/>
        </w:rPr>
        <w:t>:</w:t>
      </w:r>
    </w:p>
    <w:p w14:paraId="24B68A02" w14:textId="129A0C9A" w:rsidR="00EC51D2" w:rsidRDefault="005A761F" w:rsidP="005A761F">
      <w:pPr>
        <w:pStyle w:val="JudgmentNumbered"/>
        <w:numPr>
          <w:ilvl w:val="0"/>
          <w:numId w:val="0"/>
        </w:numPr>
        <w:ind w:left="1451" w:hanging="731"/>
        <w:rPr>
          <w:szCs w:val="24"/>
          <w:lang w:val="en-US"/>
        </w:rPr>
      </w:pPr>
      <w:r>
        <w:rPr>
          <w:szCs w:val="24"/>
          <w:lang w:val="en-US"/>
        </w:rPr>
        <w:t>[1]</w:t>
      </w:r>
      <w:r>
        <w:rPr>
          <w:szCs w:val="24"/>
          <w:lang w:val="en-US"/>
        </w:rPr>
        <w:tab/>
      </w:r>
      <w:r w:rsidR="00FE5D5C" w:rsidRPr="0054263C">
        <w:rPr>
          <w:szCs w:val="24"/>
          <w:lang w:val="en-US"/>
        </w:rPr>
        <w:t xml:space="preserve">The </w:t>
      </w:r>
      <w:bookmarkStart w:id="5" w:name="_Hlk149727676"/>
      <w:r w:rsidR="00FE5D5C" w:rsidRPr="0054263C">
        <w:rPr>
          <w:szCs w:val="24"/>
          <w:lang w:val="en-US"/>
        </w:rPr>
        <w:t>application for rescission is dismissed with costs on the scale as between attorney and client.</w:t>
      </w:r>
      <w:bookmarkEnd w:id="5"/>
    </w:p>
    <w:p w14:paraId="6E9234A9" w14:textId="6AAD3A14" w:rsidR="005C19C6" w:rsidRDefault="005A761F" w:rsidP="005A761F">
      <w:pPr>
        <w:pStyle w:val="JudgmentNumbered"/>
        <w:numPr>
          <w:ilvl w:val="0"/>
          <w:numId w:val="0"/>
        </w:numPr>
        <w:ind w:left="1451" w:hanging="731"/>
        <w:rPr>
          <w:szCs w:val="24"/>
          <w:lang w:val="en-US"/>
        </w:rPr>
      </w:pPr>
      <w:r>
        <w:rPr>
          <w:szCs w:val="24"/>
          <w:lang w:val="en-US"/>
        </w:rPr>
        <w:t>[2]</w:t>
      </w:r>
      <w:r>
        <w:rPr>
          <w:szCs w:val="24"/>
          <w:lang w:val="en-US"/>
        </w:rPr>
        <w:tab/>
      </w:r>
      <w:r w:rsidR="005C19C6">
        <w:rPr>
          <w:szCs w:val="24"/>
          <w:lang w:val="en-US"/>
        </w:rPr>
        <w:t>The allegations in the founding affid</w:t>
      </w:r>
      <w:r w:rsidR="001C4A50">
        <w:rPr>
          <w:szCs w:val="24"/>
          <w:lang w:val="en-US"/>
        </w:rPr>
        <w:t xml:space="preserve">avit pertaining to the alleged </w:t>
      </w:r>
      <w:r w:rsidR="005F7F2F">
        <w:rPr>
          <w:szCs w:val="24"/>
          <w:lang w:val="en-US"/>
        </w:rPr>
        <w:t>financial misconduct and sexual harassment</w:t>
      </w:r>
      <w:r w:rsidR="00426B16">
        <w:rPr>
          <w:szCs w:val="24"/>
          <w:lang w:val="en-US"/>
        </w:rPr>
        <w:t xml:space="preserve"> </w:t>
      </w:r>
      <w:r w:rsidR="009173DE">
        <w:rPr>
          <w:szCs w:val="24"/>
          <w:lang w:val="en-US"/>
        </w:rPr>
        <w:t xml:space="preserve">on the part of the respondent </w:t>
      </w:r>
      <w:r w:rsidR="00426B16">
        <w:rPr>
          <w:szCs w:val="24"/>
          <w:lang w:val="en-US"/>
        </w:rPr>
        <w:t>are struck out</w:t>
      </w:r>
      <w:r w:rsidR="00B97683">
        <w:rPr>
          <w:szCs w:val="24"/>
          <w:lang w:val="en-US"/>
        </w:rPr>
        <w:t>, again with costs on the scale as between attorney and client.</w:t>
      </w:r>
    </w:p>
    <w:p w14:paraId="2DDF9D04" w14:textId="0434E7F3" w:rsidR="00FE5D5C" w:rsidRPr="00FE5D5C" w:rsidRDefault="00FE5D5C" w:rsidP="00FE5D5C">
      <w:pPr>
        <w:pStyle w:val="JudgmentNumbered"/>
        <w:numPr>
          <w:ilvl w:val="0"/>
          <w:numId w:val="0"/>
        </w:numPr>
        <w:ind w:left="1451"/>
        <w:rPr>
          <w:szCs w:val="24"/>
          <w:lang w:val="en-US"/>
        </w:rPr>
      </w:pPr>
    </w:p>
    <w:p w14:paraId="377C8457" w14:textId="77777777" w:rsidR="005818DD" w:rsidRPr="00F957FD" w:rsidRDefault="005818DD" w:rsidP="005818DD">
      <w:pPr>
        <w:pStyle w:val="JudgmentNumbered"/>
        <w:numPr>
          <w:ilvl w:val="0"/>
          <w:numId w:val="0"/>
        </w:numPr>
        <w:spacing w:after="0"/>
        <w:ind w:left="567" w:hanging="567"/>
        <w:jc w:val="right"/>
        <w:rPr>
          <w:szCs w:val="24"/>
        </w:rPr>
      </w:pPr>
      <w:r w:rsidRPr="00F957FD">
        <w:rPr>
          <w:szCs w:val="24"/>
        </w:rPr>
        <w:t>___________________________</w:t>
      </w:r>
    </w:p>
    <w:p w14:paraId="3EEDC72F" w14:textId="1F28EA3E" w:rsidR="005818DD" w:rsidRPr="00F957FD" w:rsidRDefault="005818DD" w:rsidP="005818DD">
      <w:pPr>
        <w:pStyle w:val="JudgmentNumbered"/>
        <w:numPr>
          <w:ilvl w:val="0"/>
          <w:numId w:val="0"/>
        </w:numPr>
        <w:spacing w:after="0"/>
        <w:ind w:left="567" w:hanging="567"/>
        <w:jc w:val="right"/>
        <w:rPr>
          <w:b/>
          <w:szCs w:val="24"/>
        </w:rPr>
      </w:pPr>
      <w:r w:rsidRPr="00F957FD">
        <w:rPr>
          <w:b/>
          <w:szCs w:val="24"/>
        </w:rPr>
        <w:t>D FISHER</w:t>
      </w:r>
    </w:p>
    <w:p w14:paraId="42FF3E26" w14:textId="5F7903BD" w:rsidR="005818DD" w:rsidRPr="00F957FD" w:rsidRDefault="005818DD" w:rsidP="005818DD">
      <w:pPr>
        <w:pStyle w:val="JudgmentNumbered"/>
        <w:numPr>
          <w:ilvl w:val="0"/>
          <w:numId w:val="0"/>
        </w:numPr>
        <w:spacing w:after="0"/>
        <w:ind w:left="567" w:hanging="567"/>
        <w:jc w:val="right"/>
        <w:rPr>
          <w:b/>
          <w:szCs w:val="24"/>
        </w:rPr>
      </w:pPr>
      <w:r w:rsidRPr="00F957FD">
        <w:rPr>
          <w:b/>
          <w:szCs w:val="24"/>
        </w:rPr>
        <w:t>JUDGE OF THE HIGH COURT</w:t>
      </w:r>
    </w:p>
    <w:p w14:paraId="149BC201" w14:textId="53EC702F" w:rsidR="00A17D87" w:rsidRPr="00F957FD" w:rsidRDefault="005818DD" w:rsidP="00304FBA">
      <w:pPr>
        <w:pStyle w:val="JudgmentNumbered"/>
        <w:numPr>
          <w:ilvl w:val="0"/>
          <w:numId w:val="0"/>
        </w:numPr>
        <w:spacing w:after="0"/>
        <w:ind w:left="567" w:hanging="567"/>
        <w:jc w:val="right"/>
        <w:rPr>
          <w:b/>
          <w:szCs w:val="24"/>
        </w:rPr>
      </w:pPr>
      <w:r w:rsidRPr="00F957FD">
        <w:rPr>
          <w:b/>
          <w:szCs w:val="24"/>
        </w:rPr>
        <w:t>JOHANNESBURG</w:t>
      </w:r>
    </w:p>
    <w:p w14:paraId="463E4A6D" w14:textId="77777777" w:rsidR="00821363" w:rsidRPr="00F957FD" w:rsidRDefault="00821363" w:rsidP="00821363">
      <w:pPr>
        <w:pStyle w:val="JudgmentNumbered"/>
        <w:numPr>
          <w:ilvl w:val="0"/>
          <w:numId w:val="0"/>
        </w:numPr>
        <w:spacing w:after="0"/>
        <w:ind w:left="567" w:hanging="567"/>
        <w:rPr>
          <w:b/>
          <w:szCs w:val="24"/>
        </w:rPr>
      </w:pPr>
    </w:p>
    <w:p w14:paraId="006984D5" w14:textId="1D6CCCFA" w:rsidR="005818DD" w:rsidRPr="00F957FD" w:rsidRDefault="00821363" w:rsidP="00821363">
      <w:pPr>
        <w:pStyle w:val="JudgmentNumbered"/>
        <w:numPr>
          <w:ilvl w:val="0"/>
          <w:numId w:val="0"/>
        </w:numPr>
        <w:rPr>
          <w:b/>
          <w:bCs/>
          <w:szCs w:val="24"/>
        </w:rPr>
      </w:pPr>
      <w:r w:rsidRPr="00F957FD">
        <w:rPr>
          <w:b/>
          <w:bCs/>
          <w:szCs w:val="24"/>
        </w:rPr>
        <w:t>Delivered: This Judgment was handed down electronically by circulation to the parties/their legal representatives by email and by uploading to the electronic file on Case Lines. The date for hand-down is deemed to b</w:t>
      </w:r>
      <w:r w:rsidR="004F16BB">
        <w:rPr>
          <w:b/>
          <w:bCs/>
          <w:szCs w:val="24"/>
        </w:rPr>
        <w:t>e 07</w:t>
      </w:r>
      <w:r w:rsidR="005077B4">
        <w:rPr>
          <w:b/>
          <w:bCs/>
          <w:szCs w:val="24"/>
        </w:rPr>
        <w:t xml:space="preserve"> </w:t>
      </w:r>
      <w:r w:rsidR="009F0A12">
        <w:rPr>
          <w:b/>
          <w:bCs/>
          <w:szCs w:val="24"/>
        </w:rPr>
        <w:t>November</w:t>
      </w:r>
      <w:r w:rsidRPr="00F957FD">
        <w:rPr>
          <w:b/>
          <w:bCs/>
          <w:szCs w:val="24"/>
        </w:rPr>
        <w:t xml:space="preserve"> 2023 </w:t>
      </w:r>
    </w:p>
    <w:p w14:paraId="6B1981B2" w14:textId="7558403B" w:rsidR="005818DD" w:rsidRPr="00F957FD" w:rsidRDefault="005818DD" w:rsidP="006704F5">
      <w:pPr>
        <w:tabs>
          <w:tab w:val="left" w:pos="3969"/>
          <w:tab w:val="left" w:pos="4536"/>
        </w:tabs>
        <w:ind w:left="0"/>
        <w:rPr>
          <w:rFonts w:eastAsia="Calibri" w:cs="Arial"/>
          <w:bCs/>
          <w:szCs w:val="24"/>
        </w:rPr>
      </w:pPr>
      <w:r w:rsidRPr="00F957FD">
        <w:rPr>
          <w:rFonts w:eastAsia="Calibri" w:cs="Arial"/>
          <w:b/>
          <w:szCs w:val="24"/>
        </w:rPr>
        <w:t>Heard:</w:t>
      </w:r>
      <w:r w:rsidR="006704F5" w:rsidRPr="00F957FD">
        <w:rPr>
          <w:rFonts w:eastAsia="Calibri" w:cs="Arial"/>
          <w:b/>
          <w:szCs w:val="24"/>
        </w:rPr>
        <w:tab/>
      </w:r>
      <w:r w:rsidR="006704F5" w:rsidRPr="00F957FD">
        <w:rPr>
          <w:rFonts w:eastAsia="Calibri" w:cs="Arial"/>
          <w:b/>
          <w:szCs w:val="24"/>
        </w:rPr>
        <w:tab/>
      </w:r>
      <w:r w:rsidR="009F0A12">
        <w:rPr>
          <w:rFonts w:eastAsia="Calibri" w:cs="Arial"/>
          <w:bCs/>
          <w:szCs w:val="24"/>
        </w:rPr>
        <w:t>16 October</w:t>
      </w:r>
      <w:r w:rsidR="00F36291" w:rsidRPr="00F957FD">
        <w:rPr>
          <w:rFonts w:eastAsia="Calibri" w:cs="Arial"/>
          <w:bCs/>
          <w:szCs w:val="24"/>
        </w:rPr>
        <w:t xml:space="preserve"> 2023</w:t>
      </w:r>
    </w:p>
    <w:p w14:paraId="4C916AD9" w14:textId="21D0C4B0" w:rsidR="005818DD" w:rsidRPr="00F957FD" w:rsidRDefault="005818DD" w:rsidP="00F36291">
      <w:pPr>
        <w:tabs>
          <w:tab w:val="left" w:pos="3969"/>
          <w:tab w:val="left" w:pos="4536"/>
        </w:tabs>
        <w:ind w:hanging="567"/>
        <w:rPr>
          <w:rFonts w:eastAsia="Calibri" w:cs="Arial"/>
          <w:bCs/>
          <w:szCs w:val="24"/>
        </w:rPr>
      </w:pPr>
      <w:r w:rsidRPr="00F957FD">
        <w:rPr>
          <w:rFonts w:eastAsia="Calibri" w:cs="Arial"/>
          <w:b/>
          <w:szCs w:val="24"/>
        </w:rPr>
        <w:t>Delivered:</w:t>
      </w:r>
      <w:r w:rsidR="00F36291" w:rsidRPr="00F957FD">
        <w:rPr>
          <w:rFonts w:eastAsia="Calibri" w:cs="Arial"/>
          <w:b/>
          <w:szCs w:val="24"/>
        </w:rPr>
        <w:tab/>
      </w:r>
      <w:r w:rsidR="00F36291" w:rsidRPr="00F957FD">
        <w:rPr>
          <w:rFonts w:eastAsia="Calibri" w:cs="Arial"/>
          <w:b/>
          <w:szCs w:val="24"/>
        </w:rPr>
        <w:tab/>
      </w:r>
      <w:r w:rsidR="005077B4">
        <w:rPr>
          <w:rFonts w:eastAsia="Calibri" w:cs="Arial"/>
          <w:b/>
          <w:szCs w:val="24"/>
        </w:rPr>
        <w:t xml:space="preserve"> </w:t>
      </w:r>
      <w:r w:rsidR="004F16BB">
        <w:rPr>
          <w:rFonts w:eastAsia="Calibri" w:cs="Arial"/>
          <w:bCs/>
          <w:szCs w:val="24"/>
        </w:rPr>
        <w:t>07</w:t>
      </w:r>
      <w:r w:rsidR="002330C5">
        <w:rPr>
          <w:rFonts w:eastAsia="Calibri" w:cs="Arial"/>
          <w:bCs/>
          <w:szCs w:val="24"/>
        </w:rPr>
        <w:t xml:space="preserve"> </w:t>
      </w:r>
      <w:r w:rsidR="009F0A12">
        <w:rPr>
          <w:rFonts w:eastAsia="Calibri" w:cs="Arial"/>
          <w:bCs/>
          <w:szCs w:val="24"/>
        </w:rPr>
        <w:t>November</w:t>
      </w:r>
      <w:r w:rsidR="00F36291" w:rsidRPr="00F957FD">
        <w:rPr>
          <w:rFonts w:eastAsia="Calibri" w:cs="Arial"/>
          <w:bCs/>
          <w:szCs w:val="24"/>
        </w:rPr>
        <w:t xml:space="preserve"> 2023</w:t>
      </w:r>
    </w:p>
    <w:p w14:paraId="60386AD3" w14:textId="15D56C27" w:rsidR="008564B8" w:rsidRDefault="005818DD" w:rsidP="000D7057">
      <w:pPr>
        <w:tabs>
          <w:tab w:val="left" w:pos="3969"/>
          <w:tab w:val="left" w:pos="4536"/>
        </w:tabs>
        <w:ind w:left="4536" w:hanging="4536"/>
        <w:rPr>
          <w:rFonts w:eastAsia="Calibri" w:cs="Arial"/>
          <w:b/>
          <w:szCs w:val="24"/>
        </w:rPr>
      </w:pPr>
      <w:r w:rsidRPr="00F957FD">
        <w:rPr>
          <w:rFonts w:eastAsia="Calibri" w:cs="Arial"/>
          <w:b/>
          <w:szCs w:val="24"/>
        </w:rPr>
        <w:lastRenderedPageBreak/>
        <w:t>APPEARANCES:</w:t>
      </w:r>
      <w:r w:rsidR="000D7057" w:rsidRPr="00F957FD">
        <w:rPr>
          <w:rFonts w:eastAsia="Calibri" w:cs="Arial"/>
          <w:b/>
          <w:szCs w:val="24"/>
        </w:rPr>
        <w:tab/>
      </w:r>
      <w:r w:rsidR="000D7057" w:rsidRPr="00F957FD">
        <w:rPr>
          <w:rFonts w:eastAsia="Calibri" w:cs="Arial"/>
          <w:b/>
          <w:szCs w:val="24"/>
        </w:rPr>
        <w:tab/>
      </w:r>
    </w:p>
    <w:p w14:paraId="71E8CF81" w14:textId="4196067C" w:rsidR="00484CCB" w:rsidRPr="004A1729" w:rsidRDefault="00484CCB" w:rsidP="00484CCB">
      <w:pPr>
        <w:tabs>
          <w:tab w:val="left" w:pos="3969"/>
          <w:tab w:val="left" w:pos="4536"/>
        </w:tabs>
        <w:ind w:hanging="567"/>
        <w:rPr>
          <w:rFonts w:eastAsia="Calibri" w:cs="Arial"/>
          <w:bCs/>
        </w:rPr>
      </w:pPr>
      <w:r>
        <w:rPr>
          <w:rFonts w:eastAsia="Calibri" w:cs="Arial"/>
          <w:b/>
        </w:rPr>
        <w:t>For the applicant:</w:t>
      </w:r>
      <w:r>
        <w:rPr>
          <w:rFonts w:eastAsia="Calibri" w:cs="Arial"/>
          <w:b/>
        </w:rPr>
        <w:tab/>
      </w:r>
      <w:r w:rsidRPr="000204C0">
        <w:rPr>
          <w:rFonts w:eastAsia="Calibri" w:cs="Arial"/>
          <w:bCs/>
        </w:rPr>
        <w:tab/>
      </w:r>
      <w:proofErr w:type="spellStart"/>
      <w:r>
        <w:rPr>
          <w:rFonts w:eastAsia="Calibri" w:cs="Arial"/>
          <w:bCs/>
        </w:rPr>
        <w:t>Adv</w:t>
      </w:r>
      <w:proofErr w:type="spellEnd"/>
      <w:r>
        <w:rPr>
          <w:rFonts w:eastAsia="Calibri" w:cs="Arial"/>
          <w:bCs/>
        </w:rPr>
        <w:t xml:space="preserve"> MN </w:t>
      </w:r>
      <w:proofErr w:type="spellStart"/>
      <w:r>
        <w:rPr>
          <w:rFonts w:eastAsia="Calibri" w:cs="Arial"/>
          <w:bCs/>
        </w:rPr>
        <w:t>Ndlovu</w:t>
      </w:r>
      <w:proofErr w:type="spellEnd"/>
    </w:p>
    <w:p w14:paraId="0B6D8512" w14:textId="04D04E07" w:rsidR="00484CCB" w:rsidRDefault="00484CCB" w:rsidP="00484CCB">
      <w:pPr>
        <w:tabs>
          <w:tab w:val="left" w:pos="3969"/>
          <w:tab w:val="left" w:pos="4536"/>
        </w:tabs>
        <w:ind w:left="0"/>
        <w:rPr>
          <w:rFonts w:eastAsia="Calibri" w:cs="Arial"/>
          <w:bCs/>
        </w:rPr>
      </w:pPr>
      <w:r>
        <w:rPr>
          <w:rFonts w:eastAsia="Calibri" w:cs="Arial"/>
          <w:bCs/>
        </w:rPr>
        <w:t>Instructed by:</w:t>
      </w:r>
      <w:r>
        <w:rPr>
          <w:rFonts w:eastAsia="Calibri" w:cs="Arial"/>
          <w:bCs/>
        </w:rPr>
        <w:tab/>
      </w:r>
      <w:r>
        <w:rPr>
          <w:rFonts w:eastAsia="Calibri" w:cs="Arial"/>
          <w:bCs/>
        </w:rPr>
        <w:tab/>
      </w:r>
      <w:proofErr w:type="spellStart"/>
      <w:r>
        <w:rPr>
          <w:rFonts w:eastAsia="Calibri" w:cs="Arial"/>
          <w:bCs/>
        </w:rPr>
        <w:t>ENSafrica</w:t>
      </w:r>
      <w:proofErr w:type="spellEnd"/>
    </w:p>
    <w:p w14:paraId="6EF44AB3" w14:textId="15175D0E" w:rsidR="00484CCB" w:rsidRPr="00484CCB" w:rsidRDefault="00484CCB" w:rsidP="00470DD2">
      <w:pPr>
        <w:tabs>
          <w:tab w:val="left" w:pos="3969"/>
          <w:tab w:val="left" w:pos="4536"/>
        </w:tabs>
        <w:ind w:left="4536" w:hanging="4536"/>
        <w:rPr>
          <w:rFonts w:eastAsia="Calibri" w:cs="Arial"/>
          <w:bCs/>
        </w:rPr>
      </w:pPr>
      <w:r>
        <w:rPr>
          <w:rFonts w:eastAsia="Calibri" w:cs="Arial"/>
          <w:b/>
        </w:rPr>
        <w:t>For the respondent:</w:t>
      </w:r>
      <w:r>
        <w:rPr>
          <w:rFonts w:eastAsia="Calibri" w:cs="Arial"/>
          <w:b/>
        </w:rPr>
        <w:tab/>
      </w:r>
      <w:r>
        <w:rPr>
          <w:rFonts w:eastAsia="Calibri" w:cs="Arial"/>
          <w:b/>
        </w:rPr>
        <w:tab/>
      </w:r>
      <w:r w:rsidR="00470DD2" w:rsidRPr="00470DD2">
        <w:rPr>
          <w:rFonts w:eastAsia="Calibri" w:cs="Arial"/>
          <w:bCs/>
        </w:rPr>
        <w:t>Respondent and attorney with right of appearance</w:t>
      </w:r>
      <w:r w:rsidR="00470DD2">
        <w:rPr>
          <w:rFonts w:eastAsia="Calibri" w:cs="Arial"/>
          <w:bCs/>
        </w:rPr>
        <w:t xml:space="preserve">: </w:t>
      </w:r>
      <w:r w:rsidRPr="00470DD2">
        <w:rPr>
          <w:rFonts w:eastAsia="Calibri" w:cs="Arial"/>
          <w:bCs/>
        </w:rPr>
        <w:t>Mr</w:t>
      </w:r>
      <w:r w:rsidRPr="00484CCB">
        <w:rPr>
          <w:rFonts w:eastAsia="Calibri" w:cs="Arial"/>
          <w:bCs/>
        </w:rPr>
        <w:t xml:space="preserve"> </w:t>
      </w:r>
      <w:proofErr w:type="spellStart"/>
      <w:r w:rsidRPr="00484CCB">
        <w:rPr>
          <w:rFonts w:eastAsia="Calibri" w:cs="Arial"/>
          <w:bCs/>
        </w:rPr>
        <w:t>Sunnidhew</w:t>
      </w:r>
      <w:proofErr w:type="spellEnd"/>
      <w:r w:rsidRPr="00484CCB">
        <w:rPr>
          <w:rFonts w:eastAsia="Calibri" w:cs="Arial"/>
          <w:bCs/>
        </w:rPr>
        <w:t xml:space="preserve"> </w:t>
      </w:r>
      <w:proofErr w:type="spellStart"/>
      <w:r w:rsidRPr="00484CCB">
        <w:rPr>
          <w:rFonts w:eastAsia="Calibri" w:cs="Arial"/>
          <w:bCs/>
        </w:rPr>
        <w:t>Sookai</w:t>
      </w:r>
      <w:proofErr w:type="spellEnd"/>
      <w:r w:rsidRPr="00484CCB">
        <w:rPr>
          <w:rFonts w:eastAsia="Calibri" w:cs="Arial"/>
          <w:bCs/>
        </w:rPr>
        <w:t xml:space="preserve"> </w:t>
      </w:r>
      <w:proofErr w:type="spellStart"/>
      <w:r w:rsidRPr="00484CCB">
        <w:rPr>
          <w:rFonts w:eastAsia="Calibri" w:cs="Arial"/>
          <w:bCs/>
        </w:rPr>
        <w:t>Jugwanth</w:t>
      </w:r>
      <w:proofErr w:type="spellEnd"/>
    </w:p>
    <w:p w14:paraId="4AFA4377" w14:textId="2733E775" w:rsidR="00484CCB" w:rsidRPr="0065585A" w:rsidRDefault="00484CCB" w:rsidP="00484CCB">
      <w:pPr>
        <w:tabs>
          <w:tab w:val="left" w:pos="3969"/>
          <w:tab w:val="left" w:pos="4536"/>
        </w:tabs>
        <w:ind w:left="0"/>
        <w:rPr>
          <w:rFonts w:eastAsia="Calibri" w:cs="Arial"/>
          <w:b/>
        </w:rPr>
      </w:pPr>
      <w:r>
        <w:rPr>
          <w:rFonts w:eastAsia="Calibri" w:cs="Arial"/>
          <w:bCs/>
        </w:rPr>
        <w:t>Instructed by:</w:t>
      </w:r>
      <w:r>
        <w:rPr>
          <w:rFonts w:eastAsia="Calibri" w:cs="Arial"/>
          <w:bCs/>
        </w:rPr>
        <w:tab/>
      </w:r>
      <w:r>
        <w:rPr>
          <w:rFonts w:eastAsia="Calibri" w:cs="Arial"/>
          <w:bCs/>
        </w:rPr>
        <w:tab/>
      </w:r>
      <w:proofErr w:type="spellStart"/>
      <w:r w:rsidRPr="00484CCB">
        <w:rPr>
          <w:rFonts w:eastAsia="Calibri" w:cs="Arial"/>
          <w:bCs/>
        </w:rPr>
        <w:t>Scheffler</w:t>
      </w:r>
      <w:proofErr w:type="spellEnd"/>
      <w:r w:rsidRPr="00484CCB">
        <w:rPr>
          <w:rFonts w:eastAsia="Calibri" w:cs="Arial"/>
          <w:bCs/>
        </w:rPr>
        <w:t xml:space="preserve"> Attorneys</w:t>
      </w:r>
    </w:p>
    <w:sectPr w:rsidR="00484CCB" w:rsidRPr="0065585A" w:rsidSect="008F6C98">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8471A" w14:textId="77777777" w:rsidR="008E38BA" w:rsidRDefault="008E38BA" w:rsidP="00C0309A">
      <w:pPr>
        <w:spacing w:after="0" w:line="240" w:lineRule="auto"/>
      </w:pPr>
      <w:r>
        <w:separator/>
      </w:r>
    </w:p>
  </w:endnote>
  <w:endnote w:type="continuationSeparator" w:id="0">
    <w:p w14:paraId="1192415E" w14:textId="77777777" w:rsidR="008E38BA" w:rsidRDefault="008E38BA" w:rsidP="00C0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727638"/>
      <w:docPartObj>
        <w:docPartGallery w:val="Page Numbers (Bottom of Page)"/>
        <w:docPartUnique/>
      </w:docPartObj>
    </w:sdtPr>
    <w:sdtEndPr>
      <w:rPr>
        <w:noProof/>
      </w:rPr>
    </w:sdtEndPr>
    <w:sdtContent>
      <w:p w14:paraId="7FBA5D8A" w14:textId="004210F9" w:rsidR="0037519B" w:rsidRDefault="0037519B">
        <w:pPr>
          <w:pStyle w:val="Footer"/>
          <w:jc w:val="right"/>
        </w:pPr>
        <w:r>
          <w:fldChar w:fldCharType="begin"/>
        </w:r>
        <w:r>
          <w:instrText xml:space="preserve"> PAGE   \* MERGEFORMAT </w:instrText>
        </w:r>
        <w:r>
          <w:fldChar w:fldCharType="separate"/>
        </w:r>
        <w:r w:rsidR="00CC3F23">
          <w:rPr>
            <w:noProof/>
          </w:rPr>
          <w:t>6</w:t>
        </w:r>
        <w:r>
          <w:rPr>
            <w:noProof/>
          </w:rPr>
          <w:fldChar w:fldCharType="end"/>
        </w:r>
      </w:p>
    </w:sdtContent>
  </w:sdt>
  <w:p w14:paraId="1FCBFB09" w14:textId="77777777" w:rsidR="0037519B" w:rsidRDefault="003751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4541C" w14:textId="77777777" w:rsidR="008E38BA" w:rsidRDefault="008E38BA" w:rsidP="006779AB">
      <w:pPr>
        <w:spacing w:after="0" w:line="240" w:lineRule="auto"/>
        <w:ind w:left="0"/>
      </w:pPr>
      <w:r>
        <w:separator/>
      </w:r>
    </w:p>
  </w:footnote>
  <w:footnote w:type="continuationSeparator" w:id="0">
    <w:p w14:paraId="09CAC48C" w14:textId="77777777" w:rsidR="008E38BA" w:rsidRDefault="008E38BA" w:rsidP="00C0309A">
      <w:pPr>
        <w:spacing w:after="0" w:line="240" w:lineRule="auto"/>
      </w:pPr>
      <w:r>
        <w:continuationSeparator/>
      </w:r>
    </w:p>
  </w:footnote>
  <w:footnote w:id="1">
    <w:p w14:paraId="4A9BF807" w14:textId="77777777" w:rsidR="0037519B" w:rsidRPr="00260F95" w:rsidRDefault="0037519B" w:rsidP="00260F95">
      <w:pPr>
        <w:pStyle w:val="FootnoteText"/>
        <w:ind w:left="0"/>
        <w:rPr>
          <w:sz w:val="18"/>
          <w:szCs w:val="18"/>
          <w:lang w:val="en-ZA"/>
        </w:rPr>
      </w:pPr>
      <w:r w:rsidRPr="00260F95">
        <w:rPr>
          <w:rStyle w:val="FootnoteReference"/>
          <w:sz w:val="18"/>
          <w:szCs w:val="18"/>
        </w:rPr>
        <w:footnoteRef/>
      </w:r>
      <w:r w:rsidRPr="00260F95">
        <w:rPr>
          <w:sz w:val="18"/>
          <w:szCs w:val="18"/>
        </w:rPr>
        <w:t xml:space="preserve"> </w:t>
      </w:r>
      <w:proofErr w:type="spellStart"/>
      <w:r w:rsidRPr="00260F95">
        <w:rPr>
          <w:i/>
          <w:iCs/>
          <w:sz w:val="18"/>
          <w:szCs w:val="18"/>
          <w:lang w:val="en-ZA"/>
        </w:rPr>
        <w:t>Lodhi</w:t>
      </w:r>
      <w:proofErr w:type="spellEnd"/>
      <w:r w:rsidRPr="00260F95">
        <w:rPr>
          <w:i/>
          <w:iCs/>
          <w:sz w:val="18"/>
          <w:szCs w:val="18"/>
          <w:lang w:val="en-ZA"/>
        </w:rPr>
        <w:t xml:space="preserve"> 2 Properties Investments CC v </w:t>
      </w:r>
      <w:proofErr w:type="spellStart"/>
      <w:r w:rsidRPr="00260F95">
        <w:rPr>
          <w:i/>
          <w:iCs/>
          <w:sz w:val="18"/>
          <w:szCs w:val="18"/>
          <w:lang w:val="en-ZA"/>
        </w:rPr>
        <w:t>Bondev</w:t>
      </w:r>
      <w:proofErr w:type="spellEnd"/>
      <w:r w:rsidRPr="00260F95">
        <w:rPr>
          <w:i/>
          <w:iCs/>
          <w:sz w:val="18"/>
          <w:szCs w:val="18"/>
          <w:lang w:val="en-ZA"/>
        </w:rPr>
        <w:t xml:space="preserve"> Developments (Pty) Ltd </w:t>
      </w:r>
      <w:r w:rsidRPr="00260F95">
        <w:rPr>
          <w:sz w:val="18"/>
          <w:szCs w:val="18"/>
          <w:lang w:val="en-ZA"/>
        </w:rPr>
        <w:t>[2007] ZASCA 85; 2007 (6) SA 87 (SCA).</w:t>
      </w:r>
    </w:p>
    <w:p w14:paraId="5C8705B9" w14:textId="77777777" w:rsidR="0037519B" w:rsidRPr="00260F95" w:rsidRDefault="0037519B" w:rsidP="0054263C">
      <w:pPr>
        <w:pStyle w:val="FootnoteText"/>
        <w:rPr>
          <w:sz w:val="18"/>
          <w:szCs w:val="18"/>
          <w:lang w:val="en-ZA"/>
        </w:rPr>
      </w:pPr>
    </w:p>
  </w:footnote>
  <w:footnote w:id="2">
    <w:p w14:paraId="3BEEFAC5" w14:textId="6EADA2A8" w:rsidR="00A022D2" w:rsidRPr="00C04B50" w:rsidRDefault="00A022D2" w:rsidP="00C04B50">
      <w:pPr>
        <w:pStyle w:val="FootnoteText"/>
        <w:ind w:left="0"/>
        <w:rPr>
          <w:sz w:val="18"/>
          <w:szCs w:val="18"/>
          <w:lang w:val="en-US"/>
        </w:rPr>
      </w:pPr>
      <w:r>
        <w:rPr>
          <w:rStyle w:val="FootnoteReference"/>
        </w:rPr>
        <w:footnoteRef/>
      </w:r>
      <w:r w:rsidR="00C04B50">
        <w:t xml:space="preserve"> </w:t>
      </w:r>
      <w:proofErr w:type="spellStart"/>
      <w:r w:rsidR="00C04B50" w:rsidRPr="00C04B50">
        <w:rPr>
          <w:i/>
          <w:sz w:val="18"/>
          <w:szCs w:val="18"/>
        </w:rPr>
        <w:t>Beinash</w:t>
      </w:r>
      <w:proofErr w:type="spellEnd"/>
      <w:r w:rsidR="00C04B50" w:rsidRPr="00C04B50">
        <w:rPr>
          <w:i/>
          <w:sz w:val="18"/>
          <w:szCs w:val="18"/>
        </w:rPr>
        <w:t xml:space="preserve"> v </w:t>
      </w:r>
      <w:proofErr w:type="spellStart"/>
      <w:r w:rsidR="00C04B50" w:rsidRPr="00C04B50">
        <w:rPr>
          <w:i/>
          <w:sz w:val="18"/>
          <w:szCs w:val="18"/>
        </w:rPr>
        <w:t>Wixley</w:t>
      </w:r>
      <w:proofErr w:type="spellEnd"/>
      <w:r w:rsidRPr="00C04B50">
        <w:rPr>
          <w:i/>
          <w:sz w:val="18"/>
          <w:szCs w:val="18"/>
        </w:rPr>
        <w:t xml:space="preserve"> </w:t>
      </w:r>
      <w:r w:rsidR="00C04B50" w:rsidRPr="00C04B50">
        <w:rPr>
          <w:sz w:val="18"/>
          <w:szCs w:val="18"/>
          <w:lang w:val="en-US"/>
        </w:rPr>
        <w:t>1997</w:t>
      </w:r>
      <w:r w:rsidRPr="00C04B50">
        <w:rPr>
          <w:sz w:val="18"/>
          <w:szCs w:val="18"/>
          <w:lang w:val="en-US"/>
        </w:rPr>
        <w:t xml:space="preserve"> (3) SA 721 SCA page 24 </w:t>
      </w:r>
      <w:r w:rsidR="00C04B50" w:rsidRPr="00C04B50">
        <w:rPr>
          <w:sz w:val="18"/>
          <w:szCs w:val="18"/>
          <w:lang w:val="en-US"/>
        </w:rPr>
        <w:t>–</w:t>
      </w:r>
      <w:r w:rsidRPr="00C04B50">
        <w:rPr>
          <w:sz w:val="18"/>
          <w:szCs w:val="18"/>
          <w:lang w:val="en-US"/>
        </w:rPr>
        <w:t xml:space="preserve"> 25</w:t>
      </w:r>
      <w:r w:rsidR="00C04B50" w:rsidRPr="00C04B50">
        <w:rPr>
          <w:sz w:val="18"/>
          <w:szCs w:val="18"/>
          <w:lang w:val="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2CD7AE7"/>
    <w:multiLevelType w:val="hybridMultilevel"/>
    <w:tmpl w:val="D2F8FEA0"/>
    <w:lvl w:ilvl="0" w:tplc="F57A05F8">
      <w:start w:val="1"/>
      <w:numFmt w:val="decimal"/>
      <w:lvlText w:val="[13.%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19FD36C0"/>
    <w:multiLevelType w:val="hybridMultilevel"/>
    <w:tmpl w:val="506A72C0"/>
    <w:lvl w:ilvl="0" w:tplc="89027266">
      <w:start w:val="14"/>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1F45473B"/>
    <w:multiLevelType w:val="multilevel"/>
    <w:tmpl w:val="EEB8C77A"/>
    <w:lvl w:ilvl="0">
      <w:start w:val="1"/>
      <w:numFmt w:val="bullet"/>
      <w:pStyle w:val="JudgmentNumbered"/>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4" w15:restartNumberingAfterBreak="0">
    <w:nsid w:val="291971A1"/>
    <w:multiLevelType w:val="hybridMultilevel"/>
    <w:tmpl w:val="69BA5FC2"/>
    <w:lvl w:ilvl="0" w:tplc="E6443F30">
      <w:start w:val="1"/>
      <w:numFmt w:val="decimal"/>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5" w15:restartNumberingAfterBreak="0">
    <w:nsid w:val="314A1EB7"/>
    <w:multiLevelType w:val="hybridMultilevel"/>
    <w:tmpl w:val="225EB482"/>
    <w:lvl w:ilvl="0" w:tplc="658AFB1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E4135AD"/>
    <w:multiLevelType w:val="hybridMultilevel"/>
    <w:tmpl w:val="487C4CEE"/>
    <w:lvl w:ilvl="0" w:tplc="CA1ABD82">
      <w:start w:val="1"/>
      <w:numFmt w:val="decimal"/>
      <w:lvlText w:val="[%1]"/>
      <w:lvlJc w:val="left"/>
      <w:pPr>
        <w:ind w:left="720" w:hanging="360"/>
      </w:pPr>
      <w:rPr>
        <w:rFonts w:hint="default"/>
        <w:i w:val="0"/>
        <w:i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5"/>
  </w:num>
  <w:num w:numId="6">
    <w:abstractNumId w:val="1"/>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9A"/>
    <w:rsid w:val="00011048"/>
    <w:rsid w:val="000139AA"/>
    <w:rsid w:val="00017912"/>
    <w:rsid w:val="000204C0"/>
    <w:rsid w:val="00021CC6"/>
    <w:rsid w:val="00023BAF"/>
    <w:rsid w:val="00025303"/>
    <w:rsid w:val="00034E87"/>
    <w:rsid w:val="000446F7"/>
    <w:rsid w:val="000517A6"/>
    <w:rsid w:val="000576A8"/>
    <w:rsid w:val="00057E4A"/>
    <w:rsid w:val="0006494E"/>
    <w:rsid w:val="000661AF"/>
    <w:rsid w:val="00084497"/>
    <w:rsid w:val="00094A05"/>
    <w:rsid w:val="000C1011"/>
    <w:rsid w:val="000C5FA5"/>
    <w:rsid w:val="000D30C6"/>
    <w:rsid w:val="000D7057"/>
    <w:rsid w:val="000E4484"/>
    <w:rsid w:val="000F2422"/>
    <w:rsid w:val="00107566"/>
    <w:rsid w:val="00125F6B"/>
    <w:rsid w:val="00127A94"/>
    <w:rsid w:val="00127D9F"/>
    <w:rsid w:val="00131731"/>
    <w:rsid w:val="001348B2"/>
    <w:rsid w:val="00140769"/>
    <w:rsid w:val="00146DB6"/>
    <w:rsid w:val="00147EF4"/>
    <w:rsid w:val="0015050A"/>
    <w:rsid w:val="00156257"/>
    <w:rsid w:val="00156CDE"/>
    <w:rsid w:val="00165AE9"/>
    <w:rsid w:val="00180B6C"/>
    <w:rsid w:val="00181BC1"/>
    <w:rsid w:val="00193C11"/>
    <w:rsid w:val="00197F3B"/>
    <w:rsid w:val="001A169A"/>
    <w:rsid w:val="001A3585"/>
    <w:rsid w:val="001A5C09"/>
    <w:rsid w:val="001B4852"/>
    <w:rsid w:val="001C4A50"/>
    <w:rsid w:val="001C5204"/>
    <w:rsid w:val="001D4DC5"/>
    <w:rsid w:val="001D78F2"/>
    <w:rsid w:val="001E2507"/>
    <w:rsid w:val="001E71AB"/>
    <w:rsid w:val="001F5030"/>
    <w:rsid w:val="001F7CE3"/>
    <w:rsid w:val="0020350B"/>
    <w:rsid w:val="00206C55"/>
    <w:rsid w:val="002077A9"/>
    <w:rsid w:val="00217710"/>
    <w:rsid w:val="00217A11"/>
    <w:rsid w:val="00222737"/>
    <w:rsid w:val="00224219"/>
    <w:rsid w:val="002330C5"/>
    <w:rsid w:val="00237113"/>
    <w:rsid w:val="002377C9"/>
    <w:rsid w:val="002475BE"/>
    <w:rsid w:val="00257E98"/>
    <w:rsid w:val="002602B1"/>
    <w:rsid w:val="00260F95"/>
    <w:rsid w:val="002623F3"/>
    <w:rsid w:val="00264599"/>
    <w:rsid w:val="00283FA6"/>
    <w:rsid w:val="00290B67"/>
    <w:rsid w:val="0029293E"/>
    <w:rsid w:val="00296A05"/>
    <w:rsid w:val="002A1924"/>
    <w:rsid w:val="002A4900"/>
    <w:rsid w:val="002C2F32"/>
    <w:rsid w:val="002C6CCE"/>
    <w:rsid w:val="002D62A7"/>
    <w:rsid w:val="002E39CD"/>
    <w:rsid w:val="002F3E8D"/>
    <w:rsid w:val="002F4317"/>
    <w:rsid w:val="00304FBA"/>
    <w:rsid w:val="003064A6"/>
    <w:rsid w:val="003210FA"/>
    <w:rsid w:val="003315B4"/>
    <w:rsid w:val="00334677"/>
    <w:rsid w:val="0034797E"/>
    <w:rsid w:val="00351E79"/>
    <w:rsid w:val="00353304"/>
    <w:rsid w:val="00356386"/>
    <w:rsid w:val="00364D64"/>
    <w:rsid w:val="00370604"/>
    <w:rsid w:val="00374BAE"/>
    <w:rsid w:val="0037519B"/>
    <w:rsid w:val="00381D87"/>
    <w:rsid w:val="00393D60"/>
    <w:rsid w:val="00394B94"/>
    <w:rsid w:val="00395956"/>
    <w:rsid w:val="003A5F7A"/>
    <w:rsid w:val="003A711E"/>
    <w:rsid w:val="003A781D"/>
    <w:rsid w:val="003B417F"/>
    <w:rsid w:val="003D7078"/>
    <w:rsid w:val="003F12FB"/>
    <w:rsid w:val="003F1B88"/>
    <w:rsid w:val="003F3A51"/>
    <w:rsid w:val="004003FB"/>
    <w:rsid w:val="00405049"/>
    <w:rsid w:val="00426B16"/>
    <w:rsid w:val="00463A64"/>
    <w:rsid w:val="00470DD2"/>
    <w:rsid w:val="00484CCB"/>
    <w:rsid w:val="00490AA1"/>
    <w:rsid w:val="00496314"/>
    <w:rsid w:val="004A0FC4"/>
    <w:rsid w:val="004A1729"/>
    <w:rsid w:val="004A29DB"/>
    <w:rsid w:val="004B04CF"/>
    <w:rsid w:val="004C1D44"/>
    <w:rsid w:val="004E360B"/>
    <w:rsid w:val="004F16BB"/>
    <w:rsid w:val="004F6775"/>
    <w:rsid w:val="005077B4"/>
    <w:rsid w:val="0053503D"/>
    <w:rsid w:val="0054263C"/>
    <w:rsid w:val="00542C19"/>
    <w:rsid w:val="00561F37"/>
    <w:rsid w:val="00572969"/>
    <w:rsid w:val="00574025"/>
    <w:rsid w:val="005758D7"/>
    <w:rsid w:val="005818DD"/>
    <w:rsid w:val="005825CA"/>
    <w:rsid w:val="00596C1D"/>
    <w:rsid w:val="005A0603"/>
    <w:rsid w:val="005A0B6D"/>
    <w:rsid w:val="005A5732"/>
    <w:rsid w:val="005A643C"/>
    <w:rsid w:val="005A761F"/>
    <w:rsid w:val="005B7BA4"/>
    <w:rsid w:val="005C19C6"/>
    <w:rsid w:val="005C6769"/>
    <w:rsid w:val="005C78B7"/>
    <w:rsid w:val="005D4D4A"/>
    <w:rsid w:val="005E74A2"/>
    <w:rsid w:val="005E7529"/>
    <w:rsid w:val="005F2195"/>
    <w:rsid w:val="005F7F2F"/>
    <w:rsid w:val="006123BA"/>
    <w:rsid w:val="00616F14"/>
    <w:rsid w:val="006231CF"/>
    <w:rsid w:val="006245D5"/>
    <w:rsid w:val="00651C7B"/>
    <w:rsid w:val="0065585A"/>
    <w:rsid w:val="00655F69"/>
    <w:rsid w:val="00661188"/>
    <w:rsid w:val="006636D9"/>
    <w:rsid w:val="006704F5"/>
    <w:rsid w:val="006779AB"/>
    <w:rsid w:val="0068032C"/>
    <w:rsid w:val="00684604"/>
    <w:rsid w:val="00686B88"/>
    <w:rsid w:val="00696729"/>
    <w:rsid w:val="006A292B"/>
    <w:rsid w:val="006A420C"/>
    <w:rsid w:val="006B3F9C"/>
    <w:rsid w:val="006D270E"/>
    <w:rsid w:val="006D4D6C"/>
    <w:rsid w:val="006E0F74"/>
    <w:rsid w:val="006F100C"/>
    <w:rsid w:val="006F1A4B"/>
    <w:rsid w:val="006F359F"/>
    <w:rsid w:val="006F705E"/>
    <w:rsid w:val="00705149"/>
    <w:rsid w:val="00706181"/>
    <w:rsid w:val="007109B8"/>
    <w:rsid w:val="00714A3E"/>
    <w:rsid w:val="00716B6A"/>
    <w:rsid w:val="0072362F"/>
    <w:rsid w:val="00744766"/>
    <w:rsid w:val="0075338F"/>
    <w:rsid w:val="007602EC"/>
    <w:rsid w:val="007619C9"/>
    <w:rsid w:val="0076670B"/>
    <w:rsid w:val="007858AB"/>
    <w:rsid w:val="00791203"/>
    <w:rsid w:val="00793820"/>
    <w:rsid w:val="00795669"/>
    <w:rsid w:val="007C77F7"/>
    <w:rsid w:val="007D0E6F"/>
    <w:rsid w:val="00803FC4"/>
    <w:rsid w:val="00816A78"/>
    <w:rsid w:val="00821363"/>
    <w:rsid w:val="0084355D"/>
    <w:rsid w:val="008528A1"/>
    <w:rsid w:val="00855C72"/>
    <w:rsid w:val="008564B8"/>
    <w:rsid w:val="0087232C"/>
    <w:rsid w:val="0087418E"/>
    <w:rsid w:val="00877163"/>
    <w:rsid w:val="00880D86"/>
    <w:rsid w:val="00885BA7"/>
    <w:rsid w:val="008A5FCF"/>
    <w:rsid w:val="008D6074"/>
    <w:rsid w:val="008D6D39"/>
    <w:rsid w:val="008E38BA"/>
    <w:rsid w:val="008E5F26"/>
    <w:rsid w:val="008F6C98"/>
    <w:rsid w:val="00903E2D"/>
    <w:rsid w:val="0090777B"/>
    <w:rsid w:val="00911335"/>
    <w:rsid w:val="0091590D"/>
    <w:rsid w:val="009173DE"/>
    <w:rsid w:val="00923016"/>
    <w:rsid w:val="009245F8"/>
    <w:rsid w:val="0093093D"/>
    <w:rsid w:val="00961AA5"/>
    <w:rsid w:val="009702B7"/>
    <w:rsid w:val="00975ADD"/>
    <w:rsid w:val="00986891"/>
    <w:rsid w:val="009A0DA4"/>
    <w:rsid w:val="009A1682"/>
    <w:rsid w:val="009A2B19"/>
    <w:rsid w:val="009A727F"/>
    <w:rsid w:val="009B6E59"/>
    <w:rsid w:val="009C2645"/>
    <w:rsid w:val="009C2A88"/>
    <w:rsid w:val="009C59AC"/>
    <w:rsid w:val="009D0189"/>
    <w:rsid w:val="009D4C30"/>
    <w:rsid w:val="009F0A12"/>
    <w:rsid w:val="009F2EFF"/>
    <w:rsid w:val="009F5A2C"/>
    <w:rsid w:val="009F6C9C"/>
    <w:rsid w:val="00A022D2"/>
    <w:rsid w:val="00A05A1F"/>
    <w:rsid w:val="00A1695F"/>
    <w:rsid w:val="00A17D87"/>
    <w:rsid w:val="00A23725"/>
    <w:rsid w:val="00A23D46"/>
    <w:rsid w:val="00AA196D"/>
    <w:rsid w:val="00AA7EE1"/>
    <w:rsid w:val="00AB1626"/>
    <w:rsid w:val="00AB28D0"/>
    <w:rsid w:val="00AB3EBE"/>
    <w:rsid w:val="00AC0135"/>
    <w:rsid w:val="00AD268B"/>
    <w:rsid w:val="00AD3A04"/>
    <w:rsid w:val="00AE17C9"/>
    <w:rsid w:val="00AE1F2D"/>
    <w:rsid w:val="00AE747E"/>
    <w:rsid w:val="00AF17DC"/>
    <w:rsid w:val="00AF22B7"/>
    <w:rsid w:val="00AF4168"/>
    <w:rsid w:val="00B133BC"/>
    <w:rsid w:val="00B1607E"/>
    <w:rsid w:val="00B41044"/>
    <w:rsid w:val="00B51B73"/>
    <w:rsid w:val="00B55D56"/>
    <w:rsid w:val="00B57475"/>
    <w:rsid w:val="00B6371F"/>
    <w:rsid w:val="00B63A44"/>
    <w:rsid w:val="00B63F2A"/>
    <w:rsid w:val="00B97683"/>
    <w:rsid w:val="00BA20F2"/>
    <w:rsid w:val="00BA21F8"/>
    <w:rsid w:val="00BA2DD6"/>
    <w:rsid w:val="00BB496D"/>
    <w:rsid w:val="00BD6DFE"/>
    <w:rsid w:val="00BD6F3D"/>
    <w:rsid w:val="00BE2BC4"/>
    <w:rsid w:val="00BF5455"/>
    <w:rsid w:val="00C0309A"/>
    <w:rsid w:val="00C03F69"/>
    <w:rsid w:val="00C04B50"/>
    <w:rsid w:val="00C07242"/>
    <w:rsid w:val="00C107A9"/>
    <w:rsid w:val="00C35A36"/>
    <w:rsid w:val="00C42EF1"/>
    <w:rsid w:val="00C537C4"/>
    <w:rsid w:val="00C53A20"/>
    <w:rsid w:val="00C54D07"/>
    <w:rsid w:val="00C6644F"/>
    <w:rsid w:val="00C717F9"/>
    <w:rsid w:val="00C727A3"/>
    <w:rsid w:val="00C75481"/>
    <w:rsid w:val="00C82976"/>
    <w:rsid w:val="00C9113F"/>
    <w:rsid w:val="00C94337"/>
    <w:rsid w:val="00CA433E"/>
    <w:rsid w:val="00CB1BB3"/>
    <w:rsid w:val="00CC3F23"/>
    <w:rsid w:val="00CC4D63"/>
    <w:rsid w:val="00CF08EE"/>
    <w:rsid w:val="00CF7F4F"/>
    <w:rsid w:val="00D0157D"/>
    <w:rsid w:val="00D07217"/>
    <w:rsid w:val="00D10428"/>
    <w:rsid w:val="00D11A28"/>
    <w:rsid w:val="00D20F8F"/>
    <w:rsid w:val="00D223BF"/>
    <w:rsid w:val="00D23E9F"/>
    <w:rsid w:val="00D25932"/>
    <w:rsid w:val="00D25982"/>
    <w:rsid w:val="00D34CFD"/>
    <w:rsid w:val="00D358CB"/>
    <w:rsid w:val="00D40ADB"/>
    <w:rsid w:val="00D432D2"/>
    <w:rsid w:val="00D55A88"/>
    <w:rsid w:val="00D56930"/>
    <w:rsid w:val="00D60250"/>
    <w:rsid w:val="00D63233"/>
    <w:rsid w:val="00D864D4"/>
    <w:rsid w:val="00D87AA7"/>
    <w:rsid w:val="00D92EED"/>
    <w:rsid w:val="00DB0DBF"/>
    <w:rsid w:val="00DB3E42"/>
    <w:rsid w:val="00DB63AF"/>
    <w:rsid w:val="00DC088F"/>
    <w:rsid w:val="00DC2151"/>
    <w:rsid w:val="00DC68FE"/>
    <w:rsid w:val="00DD02C6"/>
    <w:rsid w:val="00DD4EFD"/>
    <w:rsid w:val="00DD641C"/>
    <w:rsid w:val="00DE29E1"/>
    <w:rsid w:val="00DF0C3F"/>
    <w:rsid w:val="00E04F0F"/>
    <w:rsid w:val="00E23D57"/>
    <w:rsid w:val="00E347AA"/>
    <w:rsid w:val="00E3551F"/>
    <w:rsid w:val="00E46E57"/>
    <w:rsid w:val="00E52A58"/>
    <w:rsid w:val="00E66D63"/>
    <w:rsid w:val="00E67D97"/>
    <w:rsid w:val="00EA7899"/>
    <w:rsid w:val="00EB1E1F"/>
    <w:rsid w:val="00EB7109"/>
    <w:rsid w:val="00EC3872"/>
    <w:rsid w:val="00EC51D2"/>
    <w:rsid w:val="00ED2C36"/>
    <w:rsid w:val="00ED5093"/>
    <w:rsid w:val="00EE3A1F"/>
    <w:rsid w:val="00EE6EBA"/>
    <w:rsid w:val="00EF3B04"/>
    <w:rsid w:val="00F01179"/>
    <w:rsid w:val="00F20B23"/>
    <w:rsid w:val="00F23194"/>
    <w:rsid w:val="00F36291"/>
    <w:rsid w:val="00F5002B"/>
    <w:rsid w:val="00F50F00"/>
    <w:rsid w:val="00F53723"/>
    <w:rsid w:val="00F6287F"/>
    <w:rsid w:val="00F654DF"/>
    <w:rsid w:val="00F82603"/>
    <w:rsid w:val="00F85D4D"/>
    <w:rsid w:val="00F957FD"/>
    <w:rsid w:val="00FA5C6D"/>
    <w:rsid w:val="00FC2FA6"/>
    <w:rsid w:val="00FC66E8"/>
    <w:rsid w:val="00FD53BE"/>
    <w:rsid w:val="00FD650B"/>
    <w:rsid w:val="00FE3695"/>
    <w:rsid w:val="00FE5D5C"/>
    <w:rsid w:val="00FE7F43"/>
    <w:rsid w:val="00FF5CB4"/>
    <w:rsid w:val="00FF73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5A38F"/>
  <w15:chartTrackingRefBased/>
  <w15:docId w15:val="{CD6549E0-3F2C-48AE-8623-32FE35F5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C0309A"/>
    <w:pPr>
      <w:spacing w:after="240" w:line="360" w:lineRule="auto"/>
      <w:ind w:left="567"/>
      <w:jc w:val="both"/>
    </w:pPr>
    <w:rPr>
      <w:rFonts w:ascii="Arial" w:hAnsi="Arial"/>
      <w:kern w:val="0"/>
      <w:sz w:val="24"/>
      <w:lang w:val="en-GB"/>
      <w14:ligatures w14:val="none"/>
    </w:rPr>
  </w:style>
  <w:style w:type="paragraph" w:styleId="Heading2">
    <w:name w:val="heading 2"/>
    <w:basedOn w:val="Normal"/>
    <w:next w:val="Normal"/>
    <w:link w:val="Heading2Char"/>
    <w:uiPriority w:val="9"/>
    <w:semiHidden/>
    <w:unhideWhenUsed/>
    <w:qFormat/>
    <w:rsid w:val="002C2F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C0309A"/>
    <w:pPr>
      <w:numPr>
        <w:numId w:val="2"/>
      </w:numPr>
    </w:pPr>
    <w:rPr>
      <w:rFonts w:cs="Arial"/>
    </w:rPr>
  </w:style>
  <w:style w:type="paragraph" w:customStyle="1" w:styleId="JudgmentHeading">
    <w:name w:val="Judgment Heading"/>
    <w:basedOn w:val="JudgmentNumbered"/>
    <w:next w:val="JudgmentNumbered"/>
    <w:link w:val="JudgmentHeadingChar"/>
    <w:qFormat/>
    <w:rsid w:val="00C0309A"/>
    <w:pPr>
      <w:numPr>
        <w:numId w:val="0"/>
      </w:numPr>
    </w:pPr>
    <w:rPr>
      <w:i/>
    </w:rPr>
  </w:style>
  <w:style w:type="character" w:customStyle="1" w:styleId="JudgmentNumberedChar">
    <w:name w:val="Judgment Numbered Char"/>
    <w:basedOn w:val="DefaultParagraphFont"/>
    <w:link w:val="JudgmentNumbered"/>
    <w:rsid w:val="00C0309A"/>
    <w:rPr>
      <w:rFonts w:ascii="Arial" w:hAnsi="Arial" w:cs="Arial"/>
      <w:kern w:val="0"/>
      <w:sz w:val="24"/>
      <w:lang w:val="en-GB"/>
      <w14:ligatures w14:val="none"/>
    </w:rPr>
  </w:style>
  <w:style w:type="character" w:customStyle="1" w:styleId="JudgmentHeadingChar">
    <w:name w:val="Judgment Heading Char"/>
    <w:basedOn w:val="JudgmentNumberedChar"/>
    <w:link w:val="JudgmentHeading"/>
    <w:rsid w:val="00C0309A"/>
    <w:rPr>
      <w:rFonts w:ascii="Arial" w:hAnsi="Arial" w:cs="Arial"/>
      <w:i/>
      <w:kern w:val="0"/>
      <w:sz w:val="24"/>
      <w:lang w:val="en-GB"/>
      <w14:ligatures w14:val="none"/>
    </w:rPr>
  </w:style>
  <w:style w:type="paragraph" w:styleId="FootnoteText">
    <w:name w:val="footnote text"/>
    <w:basedOn w:val="Normal"/>
    <w:link w:val="FootnoteTextChar"/>
    <w:uiPriority w:val="99"/>
    <w:semiHidden/>
    <w:unhideWhenUsed/>
    <w:rsid w:val="00C030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309A"/>
    <w:rPr>
      <w:rFonts w:ascii="Arial" w:hAnsi="Arial"/>
      <w:kern w:val="0"/>
      <w:sz w:val="20"/>
      <w:szCs w:val="20"/>
      <w:lang w:val="en-GB"/>
      <w14:ligatures w14:val="none"/>
    </w:rPr>
  </w:style>
  <w:style w:type="character" w:styleId="FootnoteReference">
    <w:name w:val="footnote reference"/>
    <w:basedOn w:val="DefaultParagraphFont"/>
    <w:uiPriority w:val="99"/>
    <w:semiHidden/>
    <w:unhideWhenUsed/>
    <w:rsid w:val="00C0309A"/>
    <w:rPr>
      <w:vertAlign w:val="superscript"/>
    </w:rPr>
  </w:style>
  <w:style w:type="character" w:customStyle="1" w:styleId="markedcontent">
    <w:name w:val="markedcontent"/>
    <w:basedOn w:val="DefaultParagraphFont"/>
    <w:rsid w:val="00C0309A"/>
  </w:style>
  <w:style w:type="paragraph" w:styleId="Header">
    <w:name w:val="header"/>
    <w:basedOn w:val="Normal"/>
    <w:link w:val="HeaderChar"/>
    <w:uiPriority w:val="99"/>
    <w:unhideWhenUsed/>
    <w:rsid w:val="008F6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C98"/>
    <w:rPr>
      <w:rFonts w:ascii="Arial" w:hAnsi="Arial"/>
      <w:kern w:val="0"/>
      <w:sz w:val="24"/>
      <w:lang w:val="en-GB"/>
      <w14:ligatures w14:val="none"/>
    </w:rPr>
  </w:style>
  <w:style w:type="paragraph" w:styleId="Footer">
    <w:name w:val="footer"/>
    <w:basedOn w:val="Normal"/>
    <w:link w:val="FooterChar"/>
    <w:uiPriority w:val="99"/>
    <w:unhideWhenUsed/>
    <w:rsid w:val="008F6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C98"/>
    <w:rPr>
      <w:rFonts w:ascii="Arial" w:hAnsi="Arial"/>
      <w:kern w:val="0"/>
      <w:sz w:val="24"/>
      <w:lang w:val="en-GB"/>
      <w14:ligatures w14:val="none"/>
    </w:rPr>
  </w:style>
  <w:style w:type="character" w:styleId="CommentReference">
    <w:name w:val="annotation reference"/>
    <w:basedOn w:val="DefaultParagraphFont"/>
    <w:uiPriority w:val="99"/>
    <w:semiHidden/>
    <w:unhideWhenUsed/>
    <w:rsid w:val="00DC2151"/>
    <w:rPr>
      <w:sz w:val="16"/>
      <w:szCs w:val="16"/>
    </w:rPr>
  </w:style>
  <w:style w:type="paragraph" w:styleId="CommentText">
    <w:name w:val="annotation text"/>
    <w:basedOn w:val="Normal"/>
    <w:link w:val="CommentTextChar"/>
    <w:uiPriority w:val="99"/>
    <w:unhideWhenUsed/>
    <w:rsid w:val="00DC2151"/>
    <w:pPr>
      <w:spacing w:line="240" w:lineRule="auto"/>
    </w:pPr>
    <w:rPr>
      <w:sz w:val="20"/>
      <w:szCs w:val="20"/>
    </w:rPr>
  </w:style>
  <w:style w:type="character" w:customStyle="1" w:styleId="CommentTextChar">
    <w:name w:val="Comment Text Char"/>
    <w:basedOn w:val="DefaultParagraphFont"/>
    <w:link w:val="CommentText"/>
    <w:uiPriority w:val="99"/>
    <w:rsid w:val="00DC2151"/>
    <w:rPr>
      <w:rFonts w:ascii="Arial" w:hAnsi="Arial"/>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DC2151"/>
    <w:rPr>
      <w:b/>
      <w:bCs/>
    </w:rPr>
  </w:style>
  <w:style w:type="character" w:customStyle="1" w:styleId="CommentSubjectChar">
    <w:name w:val="Comment Subject Char"/>
    <w:basedOn w:val="CommentTextChar"/>
    <w:link w:val="CommentSubject"/>
    <w:uiPriority w:val="99"/>
    <w:semiHidden/>
    <w:rsid w:val="00DC2151"/>
    <w:rPr>
      <w:rFonts w:ascii="Arial" w:hAnsi="Arial"/>
      <w:b/>
      <w:bCs/>
      <w:kern w:val="0"/>
      <w:sz w:val="20"/>
      <w:szCs w:val="20"/>
      <w:lang w:val="en-GB"/>
      <w14:ligatures w14:val="none"/>
    </w:rPr>
  </w:style>
  <w:style w:type="character" w:customStyle="1" w:styleId="Heading2Char">
    <w:name w:val="Heading 2 Char"/>
    <w:basedOn w:val="DefaultParagraphFont"/>
    <w:link w:val="Heading2"/>
    <w:uiPriority w:val="9"/>
    <w:semiHidden/>
    <w:rsid w:val="002C2F32"/>
    <w:rPr>
      <w:rFonts w:asciiTheme="majorHAnsi" w:eastAsiaTheme="majorEastAsia" w:hAnsiTheme="majorHAnsi" w:cstheme="majorBidi"/>
      <w:color w:val="2F5496" w:themeColor="accent1" w:themeShade="BF"/>
      <w:kern w:val="0"/>
      <w:sz w:val="26"/>
      <w:szCs w:val="26"/>
      <w:lang w:val="en-GB"/>
      <w14:ligatures w14:val="none"/>
    </w:rPr>
  </w:style>
  <w:style w:type="paragraph" w:styleId="Revision">
    <w:name w:val="Revision"/>
    <w:hidden/>
    <w:uiPriority w:val="99"/>
    <w:semiHidden/>
    <w:rsid w:val="002C6CCE"/>
    <w:pPr>
      <w:spacing w:after="0" w:line="240" w:lineRule="auto"/>
    </w:pPr>
    <w:rPr>
      <w:rFonts w:ascii="Arial" w:hAnsi="Arial"/>
      <w:kern w:val="0"/>
      <w:sz w:val="24"/>
      <w:lang w:val="en-GB"/>
      <w14:ligatures w14:val="none"/>
    </w:rPr>
  </w:style>
  <w:style w:type="character" w:styleId="Hyperlink">
    <w:name w:val="Hyperlink"/>
    <w:basedOn w:val="DefaultParagraphFont"/>
    <w:uiPriority w:val="99"/>
    <w:unhideWhenUsed/>
    <w:rsid w:val="0084355D"/>
    <w:rPr>
      <w:color w:val="0563C1" w:themeColor="hyperlink"/>
      <w:u w:val="single"/>
    </w:rPr>
  </w:style>
  <w:style w:type="character" w:customStyle="1" w:styleId="UnresolvedMention1">
    <w:name w:val="Unresolved Mention1"/>
    <w:basedOn w:val="DefaultParagraphFont"/>
    <w:uiPriority w:val="99"/>
    <w:semiHidden/>
    <w:unhideWhenUsed/>
    <w:rsid w:val="0084355D"/>
    <w:rPr>
      <w:color w:val="605E5C"/>
      <w:shd w:val="clear" w:color="auto" w:fill="E1DFDD"/>
    </w:rPr>
  </w:style>
  <w:style w:type="paragraph" w:styleId="ListParagraph">
    <w:name w:val="List Paragraph"/>
    <w:basedOn w:val="Normal"/>
    <w:uiPriority w:val="34"/>
    <w:qFormat/>
    <w:rsid w:val="00FF732C"/>
    <w:pPr>
      <w:ind w:left="720"/>
      <w:contextualSpacing/>
    </w:pPr>
  </w:style>
  <w:style w:type="paragraph" w:styleId="BalloonText">
    <w:name w:val="Balloon Text"/>
    <w:basedOn w:val="Normal"/>
    <w:link w:val="BalloonTextChar"/>
    <w:uiPriority w:val="99"/>
    <w:semiHidden/>
    <w:unhideWhenUsed/>
    <w:rsid w:val="00680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32C"/>
    <w:rPr>
      <w:rFonts w:ascii="Segoe UI" w:hAnsi="Segoe UI" w:cs="Segoe UI"/>
      <w:kern w:val="0"/>
      <w:sz w:val="18"/>
      <w:szCs w:val="18"/>
      <w:lang w:val="en-GB"/>
      <w14:ligatures w14:val="none"/>
    </w:rPr>
  </w:style>
  <w:style w:type="character" w:customStyle="1" w:styleId="g1">
    <w:name w:val="g1"/>
    <w:basedOn w:val="DefaultParagraphFont"/>
    <w:rsid w:val="003D7078"/>
  </w:style>
  <w:style w:type="paragraph" w:styleId="NormalWeb">
    <w:name w:val="Normal (Web)"/>
    <w:basedOn w:val="Normal"/>
    <w:uiPriority w:val="99"/>
    <w:unhideWhenUsed/>
    <w:rsid w:val="00A022D2"/>
    <w:pPr>
      <w:spacing w:before="100" w:beforeAutospacing="1" w:after="100" w:afterAutospacing="1" w:line="240" w:lineRule="auto"/>
      <w:ind w:left="0"/>
      <w:jc w:val="left"/>
    </w:pPr>
    <w:rPr>
      <w:rFonts w:ascii="Times New Roman" w:eastAsia="Times New Roman" w:hAnsi="Times New Roman" w:cs="Times New Roman"/>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6353">
      <w:bodyDiv w:val="1"/>
      <w:marLeft w:val="0"/>
      <w:marRight w:val="0"/>
      <w:marTop w:val="0"/>
      <w:marBottom w:val="0"/>
      <w:divBdr>
        <w:top w:val="none" w:sz="0" w:space="0" w:color="auto"/>
        <w:left w:val="none" w:sz="0" w:space="0" w:color="auto"/>
        <w:bottom w:val="none" w:sz="0" w:space="0" w:color="auto"/>
        <w:right w:val="none" w:sz="0" w:space="0" w:color="auto"/>
      </w:divBdr>
    </w:div>
    <w:div w:id="207957500">
      <w:bodyDiv w:val="1"/>
      <w:marLeft w:val="0"/>
      <w:marRight w:val="0"/>
      <w:marTop w:val="0"/>
      <w:marBottom w:val="0"/>
      <w:divBdr>
        <w:top w:val="none" w:sz="0" w:space="0" w:color="auto"/>
        <w:left w:val="none" w:sz="0" w:space="0" w:color="auto"/>
        <w:bottom w:val="none" w:sz="0" w:space="0" w:color="auto"/>
        <w:right w:val="none" w:sz="0" w:space="0" w:color="auto"/>
      </w:divBdr>
    </w:div>
    <w:div w:id="357004447">
      <w:bodyDiv w:val="1"/>
      <w:marLeft w:val="0"/>
      <w:marRight w:val="0"/>
      <w:marTop w:val="0"/>
      <w:marBottom w:val="0"/>
      <w:divBdr>
        <w:top w:val="none" w:sz="0" w:space="0" w:color="auto"/>
        <w:left w:val="none" w:sz="0" w:space="0" w:color="auto"/>
        <w:bottom w:val="none" w:sz="0" w:space="0" w:color="auto"/>
        <w:right w:val="none" w:sz="0" w:space="0" w:color="auto"/>
      </w:divBdr>
    </w:div>
    <w:div w:id="360588827">
      <w:bodyDiv w:val="1"/>
      <w:marLeft w:val="0"/>
      <w:marRight w:val="0"/>
      <w:marTop w:val="0"/>
      <w:marBottom w:val="0"/>
      <w:divBdr>
        <w:top w:val="none" w:sz="0" w:space="0" w:color="auto"/>
        <w:left w:val="none" w:sz="0" w:space="0" w:color="auto"/>
        <w:bottom w:val="none" w:sz="0" w:space="0" w:color="auto"/>
        <w:right w:val="none" w:sz="0" w:space="0" w:color="auto"/>
      </w:divBdr>
    </w:div>
    <w:div w:id="593517903">
      <w:bodyDiv w:val="1"/>
      <w:marLeft w:val="0"/>
      <w:marRight w:val="0"/>
      <w:marTop w:val="0"/>
      <w:marBottom w:val="0"/>
      <w:divBdr>
        <w:top w:val="none" w:sz="0" w:space="0" w:color="auto"/>
        <w:left w:val="none" w:sz="0" w:space="0" w:color="auto"/>
        <w:bottom w:val="none" w:sz="0" w:space="0" w:color="auto"/>
        <w:right w:val="none" w:sz="0" w:space="0" w:color="auto"/>
      </w:divBdr>
    </w:div>
    <w:div w:id="614679846">
      <w:bodyDiv w:val="1"/>
      <w:marLeft w:val="0"/>
      <w:marRight w:val="0"/>
      <w:marTop w:val="0"/>
      <w:marBottom w:val="0"/>
      <w:divBdr>
        <w:top w:val="none" w:sz="0" w:space="0" w:color="auto"/>
        <w:left w:val="none" w:sz="0" w:space="0" w:color="auto"/>
        <w:bottom w:val="none" w:sz="0" w:space="0" w:color="auto"/>
        <w:right w:val="none" w:sz="0" w:space="0" w:color="auto"/>
      </w:divBdr>
      <w:divsChild>
        <w:div w:id="1121069789">
          <w:marLeft w:val="0"/>
          <w:marRight w:val="0"/>
          <w:marTop w:val="120"/>
          <w:marBottom w:val="0"/>
          <w:divBdr>
            <w:top w:val="none" w:sz="0" w:space="0" w:color="auto"/>
            <w:left w:val="none" w:sz="0" w:space="0" w:color="auto"/>
            <w:bottom w:val="none" w:sz="0" w:space="0" w:color="auto"/>
            <w:right w:val="none" w:sz="0" w:space="0" w:color="auto"/>
          </w:divBdr>
        </w:div>
        <w:div w:id="116919237">
          <w:marLeft w:val="0"/>
          <w:marRight w:val="0"/>
          <w:marTop w:val="180"/>
          <w:marBottom w:val="60"/>
          <w:divBdr>
            <w:top w:val="single" w:sz="8" w:space="1" w:color="808080"/>
            <w:left w:val="none" w:sz="0" w:space="0" w:color="auto"/>
            <w:bottom w:val="none" w:sz="0" w:space="0" w:color="auto"/>
            <w:right w:val="none" w:sz="0" w:space="0" w:color="auto"/>
          </w:divBdr>
        </w:div>
        <w:div w:id="41950071">
          <w:marLeft w:val="567"/>
          <w:marRight w:val="0"/>
          <w:marTop w:val="60"/>
          <w:marBottom w:val="0"/>
          <w:divBdr>
            <w:top w:val="none" w:sz="0" w:space="0" w:color="auto"/>
            <w:left w:val="none" w:sz="0" w:space="0" w:color="auto"/>
            <w:bottom w:val="none" w:sz="0" w:space="0" w:color="auto"/>
            <w:right w:val="none" w:sz="0" w:space="0" w:color="auto"/>
          </w:divBdr>
        </w:div>
        <w:div w:id="808132152">
          <w:marLeft w:val="0"/>
          <w:marRight w:val="0"/>
          <w:marTop w:val="120"/>
          <w:marBottom w:val="0"/>
          <w:divBdr>
            <w:top w:val="none" w:sz="0" w:space="0" w:color="auto"/>
            <w:left w:val="none" w:sz="0" w:space="0" w:color="auto"/>
            <w:bottom w:val="none" w:sz="0" w:space="0" w:color="auto"/>
            <w:right w:val="none" w:sz="0" w:space="0" w:color="auto"/>
          </w:divBdr>
        </w:div>
        <w:div w:id="1263033200">
          <w:marLeft w:val="0"/>
          <w:marRight w:val="0"/>
          <w:marTop w:val="120"/>
          <w:marBottom w:val="0"/>
          <w:divBdr>
            <w:top w:val="none" w:sz="0" w:space="0" w:color="auto"/>
            <w:left w:val="none" w:sz="0" w:space="0" w:color="auto"/>
            <w:bottom w:val="none" w:sz="0" w:space="0" w:color="auto"/>
            <w:right w:val="none" w:sz="0" w:space="0" w:color="auto"/>
          </w:divBdr>
        </w:div>
        <w:div w:id="119685669">
          <w:marLeft w:val="0"/>
          <w:marRight w:val="0"/>
          <w:marTop w:val="120"/>
          <w:marBottom w:val="0"/>
          <w:divBdr>
            <w:top w:val="none" w:sz="0" w:space="0" w:color="auto"/>
            <w:left w:val="none" w:sz="0" w:space="0" w:color="auto"/>
            <w:bottom w:val="none" w:sz="0" w:space="0" w:color="auto"/>
            <w:right w:val="none" w:sz="0" w:space="0" w:color="auto"/>
          </w:divBdr>
        </w:div>
        <w:div w:id="479494084">
          <w:marLeft w:val="0"/>
          <w:marRight w:val="0"/>
          <w:marTop w:val="120"/>
          <w:marBottom w:val="0"/>
          <w:divBdr>
            <w:top w:val="none" w:sz="0" w:space="0" w:color="auto"/>
            <w:left w:val="none" w:sz="0" w:space="0" w:color="auto"/>
            <w:bottom w:val="none" w:sz="0" w:space="0" w:color="auto"/>
            <w:right w:val="none" w:sz="0" w:space="0" w:color="auto"/>
          </w:divBdr>
        </w:div>
      </w:divsChild>
    </w:div>
    <w:div w:id="1132215251">
      <w:bodyDiv w:val="1"/>
      <w:marLeft w:val="0"/>
      <w:marRight w:val="0"/>
      <w:marTop w:val="0"/>
      <w:marBottom w:val="0"/>
      <w:divBdr>
        <w:top w:val="none" w:sz="0" w:space="0" w:color="auto"/>
        <w:left w:val="none" w:sz="0" w:space="0" w:color="auto"/>
        <w:bottom w:val="none" w:sz="0" w:space="0" w:color="auto"/>
        <w:right w:val="none" w:sz="0" w:space="0" w:color="auto"/>
      </w:divBdr>
    </w:div>
    <w:div w:id="1238709985">
      <w:bodyDiv w:val="1"/>
      <w:marLeft w:val="0"/>
      <w:marRight w:val="0"/>
      <w:marTop w:val="0"/>
      <w:marBottom w:val="0"/>
      <w:divBdr>
        <w:top w:val="none" w:sz="0" w:space="0" w:color="auto"/>
        <w:left w:val="none" w:sz="0" w:space="0" w:color="auto"/>
        <w:bottom w:val="none" w:sz="0" w:space="0" w:color="auto"/>
        <w:right w:val="none" w:sz="0" w:space="0" w:color="auto"/>
      </w:divBdr>
    </w:div>
    <w:div w:id="1255702450">
      <w:bodyDiv w:val="1"/>
      <w:marLeft w:val="0"/>
      <w:marRight w:val="0"/>
      <w:marTop w:val="0"/>
      <w:marBottom w:val="0"/>
      <w:divBdr>
        <w:top w:val="none" w:sz="0" w:space="0" w:color="auto"/>
        <w:left w:val="none" w:sz="0" w:space="0" w:color="auto"/>
        <w:bottom w:val="none" w:sz="0" w:space="0" w:color="auto"/>
        <w:right w:val="none" w:sz="0" w:space="0" w:color="auto"/>
      </w:divBdr>
    </w:div>
    <w:div w:id="1349284787">
      <w:bodyDiv w:val="1"/>
      <w:marLeft w:val="0"/>
      <w:marRight w:val="0"/>
      <w:marTop w:val="0"/>
      <w:marBottom w:val="0"/>
      <w:divBdr>
        <w:top w:val="none" w:sz="0" w:space="0" w:color="auto"/>
        <w:left w:val="none" w:sz="0" w:space="0" w:color="auto"/>
        <w:bottom w:val="none" w:sz="0" w:space="0" w:color="auto"/>
        <w:right w:val="none" w:sz="0" w:space="0" w:color="auto"/>
      </w:divBdr>
    </w:div>
    <w:div w:id="1396706770">
      <w:bodyDiv w:val="1"/>
      <w:marLeft w:val="0"/>
      <w:marRight w:val="0"/>
      <w:marTop w:val="0"/>
      <w:marBottom w:val="0"/>
      <w:divBdr>
        <w:top w:val="none" w:sz="0" w:space="0" w:color="auto"/>
        <w:left w:val="none" w:sz="0" w:space="0" w:color="auto"/>
        <w:bottom w:val="none" w:sz="0" w:space="0" w:color="auto"/>
        <w:right w:val="none" w:sz="0" w:space="0" w:color="auto"/>
      </w:divBdr>
    </w:div>
    <w:div w:id="1766730395">
      <w:bodyDiv w:val="1"/>
      <w:marLeft w:val="0"/>
      <w:marRight w:val="0"/>
      <w:marTop w:val="0"/>
      <w:marBottom w:val="0"/>
      <w:divBdr>
        <w:top w:val="none" w:sz="0" w:space="0" w:color="auto"/>
        <w:left w:val="none" w:sz="0" w:space="0" w:color="auto"/>
        <w:bottom w:val="none" w:sz="0" w:space="0" w:color="auto"/>
        <w:right w:val="none" w:sz="0" w:space="0" w:color="auto"/>
      </w:divBdr>
    </w:div>
    <w:div w:id="1785422079">
      <w:bodyDiv w:val="1"/>
      <w:marLeft w:val="0"/>
      <w:marRight w:val="0"/>
      <w:marTop w:val="0"/>
      <w:marBottom w:val="0"/>
      <w:divBdr>
        <w:top w:val="none" w:sz="0" w:space="0" w:color="auto"/>
        <w:left w:val="none" w:sz="0" w:space="0" w:color="auto"/>
        <w:bottom w:val="none" w:sz="0" w:space="0" w:color="auto"/>
        <w:right w:val="none" w:sz="0" w:space="0" w:color="auto"/>
      </w:divBdr>
    </w:div>
    <w:div w:id="1970040667">
      <w:bodyDiv w:val="1"/>
      <w:marLeft w:val="0"/>
      <w:marRight w:val="0"/>
      <w:marTop w:val="0"/>
      <w:marBottom w:val="0"/>
      <w:divBdr>
        <w:top w:val="none" w:sz="0" w:space="0" w:color="auto"/>
        <w:left w:val="none" w:sz="0" w:space="0" w:color="auto"/>
        <w:bottom w:val="none" w:sz="0" w:space="0" w:color="auto"/>
        <w:right w:val="none" w:sz="0" w:space="0" w:color="auto"/>
      </w:divBdr>
    </w:div>
    <w:div w:id="2037198135">
      <w:bodyDiv w:val="1"/>
      <w:marLeft w:val="0"/>
      <w:marRight w:val="0"/>
      <w:marTop w:val="0"/>
      <w:marBottom w:val="0"/>
      <w:divBdr>
        <w:top w:val="none" w:sz="0" w:space="0" w:color="auto"/>
        <w:left w:val="none" w:sz="0" w:space="0" w:color="auto"/>
        <w:bottom w:val="none" w:sz="0" w:space="0" w:color="auto"/>
        <w:right w:val="none" w:sz="0" w:space="0" w:color="auto"/>
      </w:divBdr>
    </w:div>
    <w:div w:id="210988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B2B2D569D2B240AEE7EB12A7C6C4EE" ma:contentTypeVersion="3" ma:contentTypeDescription="Create a new document." ma:contentTypeScope="" ma:versionID="859d5e4513c354fdd9f9bedc2dc40414">
  <xsd:schema xmlns:xsd="http://www.w3.org/2001/XMLSchema" xmlns:xs="http://www.w3.org/2001/XMLSchema" xmlns:p="http://schemas.microsoft.com/office/2006/metadata/properties" xmlns:ns3="7803ae50-825d-4e06-9055-d98ed2079135" targetNamespace="http://schemas.microsoft.com/office/2006/metadata/properties" ma:root="true" ma:fieldsID="092e27f2b1c1da72e443ef033b8e7d9a" ns3:_="">
    <xsd:import namespace="7803ae50-825d-4e06-9055-d98ed2079135"/>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3ae50-825d-4e06-9055-d98ed2079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B4046-CC49-4FFF-8A35-A90B4683796E}">
  <ds:schemaRefs>
    <ds:schemaRef ds:uri="http://schemas.microsoft.com/sharepoint/v3/contenttype/forms"/>
  </ds:schemaRefs>
</ds:datastoreItem>
</file>

<file path=customXml/itemProps2.xml><?xml version="1.0" encoding="utf-8"?>
<ds:datastoreItem xmlns:ds="http://schemas.openxmlformats.org/officeDocument/2006/customXml" ds:itemID="{C9AB4239-EDE3-4E0B-9B9B-ED14DBF4A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3ae50-825d-4e06-9055-d98ed2079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D40347-2EEA-4478-BB67-8D9F7F073C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124BF0-CF97-4012-99AD-56C67E124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2064</Words>
  <Characters>11766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Mmatlala Kekana</dc:creator>
  <cp:keywords/>
  <dc:description/>
  <cp:lastModifiedBy>Mary Bruce</cp:lastModifiedBy>
  <cp:revision>4</cp:revision>
  <cp:lastPrinted>2023-11-07T06:13:00Z</cp:lastPrinted>
  <dcterms:created xsi:type="dcterms:W3CDTF">2023-11-08T10:46:00Z</dcterms:created>
  <dcterms:modified xsi:type="dcterms:W3CDTF">2023-11-09T08:22:00Z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0x0101009BB2B2D569D2B240AEE7EB12A7C6C4EE</vt:lpwstr>
  </property>
</Properties>
</file>