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FBFC2" w14:textId="77777777" w:rsidR="00CF2177" w:rsidRPr="00CF2177" w:rsidRDefault="00CF2177" w:rsidP="00CF2177">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bookmarkStart w:id="0" w:name="_GoBack"/>
      <w:bookmarkEnd w:id="0"/>
      <w:r w:rsidRPr="00CF2177">
        <w:rPr>
          <w:rFonts w:ascii="Arial" w:eastAsia="Times New Roman" w:hAnsi="Arial" w:cs="Arial"/>
          <w:b/>
          <w:noProof/>
          <w:kern w:val="0"/>
          <w:sz w:val="24"/>
          <w:szCs w:val="24"/>
          <w:lang w:eastAsia="en-ZA"/>
          <w14:ligatures w14:val="none"/>
        </w:rPr>
        <w:t>REPUBLIC OF SOUTH AFRICA</w:t>
      </w:r>
    </w:p>
    <w:p w14:paraId="029C608E" w14:textId="77777777" w:rsidR="00CF2177" w:rsidRPr="00CF2177" w:rsidRDefault="00CF2177" w:rsidP="00CF2177">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4430CA5A" w14:textId="77777777" w:rsidR="00CF2177" w:rsidRPr="00CF2177" w:rsidRDefault="00CF2177" w:rsidP="00CF2177">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CF2177">
        <w:rPr>
          <w:rFonts w:ascii="Arial" w:eastAsia="Times New Roman" w:hAnsi="Arial" w:cs="Arial"/>
          <w:noProof/>
          <w:kern w:val="0"/>
          <w:sz w:val="24"/>
          <w:szCs w:val="24"/>
          <w:lang w:eastAsia="en-ZA"/>
          <w14:ligatures w14:val="none"/>
        </w:rPr>
        <w:drawing>
          <wp:inline distT="0" distB="0" distL="0" distR="0" wp14:anchorId="48C2154D" wp14:editId="58B80A35">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ECFC354" w14:textId="77777777" w:rsidR="00CF2177" w:rsidRPr="00CF2177" w:rsidRDefault="00CF2177" w:rsidP="00CF2177">
      <w:pPr>
        <w:spacing w:after="0" w:line="240" w:lineRule="auto"/>
        <w:jc w:val="center"/>
        <w:outlineLvl w:val="0"/>
        <w:rPr>
          <w:rFonts w:ascii="Arial" w:eastAsia="Times New Roman" w:hAnsi="Arial" w:cs="Arial"/>
          <w:b/>
          <w:kern w:val="0"/>
          <w:sz w:val="24"/>
          <w:szCs w:val="24"/>
          <w14:ligatures w14:val="none"/>
        </w:rPr>
      </w:pPr>
    </w:p>
    <w:p w14:paraId="238535D3" w14:textId="77777777" w:rsidR="00CF2177" w:rsidRPr="00CF2177" w:rsidRDefault="00CF2177" w:rsidP="00CF2177">
      <w:pPr>
        <w:spacing w:after="0" w:line="240" w:lineRule="auto"/>
        <w:jc w:val="center"/>
        <w:outlineLvl w:val="0"/>
        <w:rPr>
          <w:rFonts w:ascii="Arial" w:eastAsia="Times New Roman" w:hAnsi="Arial" w:cs="Arial"/>
          <w:b/>
          <w:kern w:val="0"/>
          <w:sz w:val="24"/>
          <w:szCs w:val="24"/>
          <w14:ligatures w14:val="none"/>
        </w:rPr>
      </w:pPr>
      <w:r w:rsidRPr="00CF2177">
        <w:rPr>
          <w:rFonts w:ascii="Arial" w:eastAsia="Times New Roman" w:hAnsi="Arial" w:cs="Arial"/>
          <w:b/>
          <w:kern w:val="0"/>
          <w:sz w:val="24"/>
          <w:szCs w:val="24"/>
          <w14:ligatures w14:val="none"/>
        </w:rPr>
        <w:t>IN THE HIGH COURT OF SOUTH AFRICA</w:t>
      </w:r>
    </w:p>
    <w:p w14:paraId="486E9DFE" w14:textId="77777777" w:rsidR="00CF2177" w:rsidRPr="00CF2177" w:rsidRDefault="00CF2177" w:rsidP="00CF2177">
      <w:pPr>
        <w:spacing w:after="0" w:line="240" w:lineRule="auto"/>
        <w:jc w:val="center"/>
        <w:outlineLvl w:val="0"/>
        <w:rPr>
          <w:rFonts w:ascii="Arial" w:eastAsia="Times New Roman" w:hAnsi="Arial" w:cs="Arial"/>
          <w:b/>
          <w:kern w:val="0"/>
          <w:sz w:val="24"/>
          <w:szCs w:val="24"/>
          <w14:ligatures w14:val="none"/>
        </w:rPr>
      </w:pPr>
      <w:r w:rsidRPr="00CF2177">
        <w:rPr>
          <w:rFonts w:ascii="Arial" w:eastAsia="Times New Roman" w:hAnsi="Arial" w:cs="Arial"/>
          <w:b/>
          <w:kern w:val="0"/>
          <w:sz w:val="24"/>
          <w:szCs w:val="24"/>
          <w14:ligatures w14:val="none"/>
        </w:rPr>
        <w:t>GAUTENG DIVISION, JOHANNESBURG</w:t>
      </w:r>
    </w:p>
    <w:p w14:paraId="56AFF7E8" w14:textId="77777777" w:rsidR="00CF2177" w:rsidRPr="00CF2177" w:rsidRDefault="00CF2177" w:rsidP="00CF2177">
      <w:pPr>
        <w:spacing w:after="0" w:line="240" w:lineRule="auto"/>
        <w:jc w:val="both"/>
        <w:rPr>
          <w:rFonts w:ascii="Arial" w:eastAsia="Times New Roman" w:hAnsi="Arial" w:cs="Arial"/>
          <w:kern w:val="0"/>
          <w:sz w:val="24"/>
          <w:szCs w:val="24"/>
          <w14:ligatures w14:val="none"/>
        </w:rPr>
      </w:pPr>
    </w:p>
    <w:p w14:paraId="37C668EE" w14:textId="77777777" w:rsidR="00CF2177" w:rsidRPr="00CF2177" w:rsidRDefault="00CF2177" w:rsidP="00CF2177">
      <w:pPr>
        <w:spacing w:after="0" w:line="240" w:lineRule="auto"/>
        <w:jc w:val="both"/>
        <w:rPr>
          <w:rFonts w:ascii="Arial" w:eastAsia="Times New Roman" w:hAnsi="Arial" w:cs="Arial"/>
          <w:kern w:val="0"/>
          <w:sz w:val="24"/>
          <w:szCs w:val="24"/>
          <w14:ligatures w14:val="none"/>
        </w:rPr>
      </w:pPr>
    </w:p>
    <w:p w14:paraId="51B450A5" w14:textId="77777777" w:rsidR="00CF2177" w:rsidRPr="00CF2177" w:rsidRDefault="00CF2177" w:rsidP="00CF2177">
      <w:pPr>
        <w:tabs>
          <w:tab w:val="right" w:pos="9029"/>
        </w:tabs>
        <w:spacing w:after="0" w:line="240" w:lineRule="auto"/>
        <w:jc w:val="both"/>
        <w:rPr>
          <w:rFonts w:ascii="Arial" w:eastAsia="Times New Roman" w:hAnsi="Arial" w:cs="Arial"/>
          <w:bCs/>
          <w:kern w:val="0"/>
          <w:sz w:val="24"/>
          <w:szCs w:val="24"/>
          <w14:ligatures w14:val="none"/>
        </w:rPr>
      </w:pPr>
      <w:r w:rsidRPr="00CF2177">
        <w:rPr>
          <w:rFonts w:ascii="Arial" w:eastAsia="Times New Roman" w:hAnsi="Arial" w:cs="Arial"/>
          <w:kern w:val="0"/>
          <w:sz w:val="24"/>
          <w:szCs w:val="24"/>
          <w14:ligatures w14:val="none"/>
        </w:rPr>
        <w:tab/>
      </w:r>
      <w:r w:rsidRPr="00CF2177">
        <w:rPr>
          <w:rFonts w:ascii="Arial" w:eastAsia="Times New Roman" w:hAnsi="Arial" w:cs="Arial"/>
          <w:bCs/>
          <w:kern w:val="0"/>
          <w:sz w:val="24"/>
          <w:szCs w:val="24"/>
          <w14:ligatures w14:val="none"/>
        </w:rPr>
        <w:t>Case Number: 11139/22</w:t>
      </w:r>
    </w:p>
    <w:p w14:paraId="0D86B026" w14:textId="77777777" w:rsidR="00CF2177" w:rsidRPr="00CF2177" w:rsidRDefault="00CF2177" w:rsidP="00CF2177">
      <w:pPr>
        <w:tabs>
          <w:tab w:val="right" w:pos="9029"/>
        </w:tabs>
        <w:spacing w:after="0" w:line="240" w:lineRule="auto"/>
        <w:jc w:val="both"/>
        <w:rPr>
          <w:rFonts w:ascii="Arial" w:eastAsia="Times New Roman" w:hAnsi="Arial" w:cs="Arial"/>
          <w:kern w:val="0"/>
          <w:sz w:val="24"/>
          <w:szCs w:val="24"/>
          <w14:ligatures w14:val="none"/>
        </w:rPr>
      </w:pPr>
      <w:r w:rsidRPr="00CF2177">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61312" behindDoc="0" locked="0" layoutInCell="1" allowOverlap="1" wp14:anchorId="276C67ED" wp14:editId="04DBAC51">
                <wp:simplePos x="0" y="0"/>
                <wp:positionH relativeFrom="margin">
                  <wp:align>left</wp:align>
                </wp:positionH>
                <wp:positionV relativeFrom="paragraph">
                  <wp:posOffset>23495</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2CF6817" w14:textId="717EFBA9" w:rsidR="00ED6CA6" w:rsidRPr="00B006E5" w:rsidRDefault="00B006E5" w:rsidP="00B006E5">
                            <w:pPr>
                              <w:ind w:left="567" w:hanging="567"/>
                              <w:rPr>
                                <w:rFonts w:ascii="Arial" w:hAnsi="Arial" w:cs="Arial"/>
                                <w:sz w:val="18"/>
                              </w:rPr>
                            </w:pPr>
                            <w:r w:rsidRPr="00C344A5">
                              <w:rPr>
                                <w:rFonts w:ascii="Arial" w:hAnsi="Arial" w:cs="Arial"/>
                                <w:sz w:val="18"/>
                              </w:rPr>
                              <w:t>(1)</w:t>
                            </w:r>
                            <w:r w:rsidRPr="00C344A5">
                              <w:rPr>
                                <w:rFonts w:ascii="Arial" w:hAnsi="Arial" w:cs="Arial"/>
                                <w:sz w:val="18"/>
                              </w:rPr>
                              <w:tab/>
                            </w:r>
                            <w:r w:rsidR="00CF2177" w:rsidRPr="00B006E5">
                              <w:rPr>
                                <w:rFonts w:ascii="Arial" w:hAnsi="Arial" w:cs="Arial"/>
                                <w:sz w:val="18"/>
                              </w:rPr>
                              <w:t>REPORTABLE: YES / NO</w:t>
                            </w:r>
                          </w:p>
                          <w:p w14:paraId="3D54F102" w14:textId="226519D8" w:rsidR="00ED6CA6" w:rsidRPr="00B006E5" w:rsidRDefault="00B006E5" w:rsidP="00B006E5">
                            <w:pPr>
                              <w:ind w:left="567" w:hanging="567"/>
                              <w:rPr>
                                <w:rFonts w:ascii="Arial" w:hAnsi="Arial" w:cs="Arial"/>
                                <w:sz w:val="18"/>
                                <w:szCs w:val="20"/>
                              </w:rPr>
                            </w:pPr>
                            <w:r w:rsidRPr="001F0900">
                              <w:rPr>
                                <w:rFonts w:ascii="Arial" w:hAnsi="Arial" w:cs="Arial"/>
                                <w:sz w:val="18"/>
                                <w:szCs w:val="20"/>
                              </w:rPr>
                              <w:t>(2)</w:t>
                            </w:r>
                            <w:r w:rsidRPr="001F0900">
                              <w:rPr>
                                <w:rFonts w:ascii="Arial" w:hAnsi="Arial" w:cs="Arial"/>
                                <w:sz w:val="18"/>
                                <w:szCs w:val="20"/>
                              </w:rPr>
                              <w:tab/>
                            </w:r>
                            <w:r w:rsidR="00CF2177" w:rsidRPr="00B006E5">
                              <w:rPr>
                                <w:rFonts w:ascii="Arial" w:hAnsi="Arial" w:cs="Arial"/>
                                <w:sz w:val="18"/>
                                <w:szCs w:val="20"/>
                              </w:rPr>
                              <w:t>OF INTEREST TO OTHER JUDGES: YES / NO</w:t>
                            </w:r>
                          </w:p>
                          <w:p w14:paraId="6D3B3FA5" w14:textId="0FC8C6BC" w:rsidR="00CF2177" w:rsidRPr="00B006E5" w:rsidRDefault="00B006E5" w:rsidP="00B006E5">
                            <w:pPr>
                              <w:ind w:left="567" w:hanging="567"/>
                              <w:rPr>
                                <w:rFonts w:ascii="Arial" w:hAnsi="Arial" w:cs="Arial"/>
                                <w:sz w:val="18"/>
                                <w:szCs w:val="20"/>
                              </w:rPr>
                            </w:pPr>
                            <w:r w:rsidRPr="001F0900">
                              <w:rPr>
                                <w:rFonts w:ascii="Arial" w:hAnsi="Arial" w:cs="Arial"/>
                                <w:sz w:val="18"/>
                                <w:szCs w:val="20"/>
                              </w:rPr>
                              <w:t>(3)</w:t>
                            </w:r>
                            <w:r w:rsidRPr="001F0900">
                              <w:rPr>
                                <w:rFonts w:ascii="Arial" w:hAnsi="Arial" w:cs="Arial"/>
                                <w:sz w:val="18"/>
                                <w:szCs w:val="20"/>
                              </w:rPr>
                              <w:tab/>
                            </w:r>
                            <w:r w:rsidR="00CF2177" w:rsidRPr="00B006E5">
                              <w:rPr>
                                <w:rFonts w:ascii="Arial" w:hAnsi="Arial" w:cs="Arial"/>
                                <w:sz w:val="18"/>
                                <w:szCs w:val="20"/>
                              </w:rPr>
                              <w:t>REVISED: YES / NO</w:t>
                            </w:r>
                          </w:p>
                          <w:p w14:paraId="1505932F" w14:textId="77777777" w:rsidR="00CF2177" w:rsidRPr="00C344A5" w:rsidRDefault="00CF2177" w:rsidP="001F0900">
                            <w:pPr>
                              <w:spacing w:after="0"/>
                              <w:rPr>
                                <w:rFonts w:ascii="Arial" w:hAnsi="Arial" w:cs="Arial"/>
                                <w:b/>
                                <w:sz w:val="18"/>
                                <w:szCs w:val="20"/>
                              </w:rPr>
                            </w:pPr>
                          </w:p>
                          <w:p w14:paraId="11EC25B4" w14:textId="77777777" w:rsidR="00CF2177" w:rsidRPr="00C344A5" w:rsidRDefault="00CF2177" w:rsidP="00CF2177">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B6F23A3" w14:textId="77777777" w:rsidR="00CF2177" w:rsidRPr="00C344A5" w:rsidRDefault="00CF2177" w:rsidP="00CF2177">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C67ED" id="_x0000_t202" coordsize="21600,21600" o:spt="202" path="m,l,21600r21600,l21600,xe">
                <v:stroke joinstyle="miter"/>
                <v:path gradientshapeok="t" o:connecttype="rect"/>
              </v:shapetype>
              <v:shape id="Text Box 1"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">
                <v:textbox>
                  <w:txbxContent>
                    <w:p w14:paraId="32CF6817" w14:textId="717EFBA9" w:rsidR="00ED6CA6" w:rsidRPr="00B006E5" w:rsidRDefault="00B006E5" w:rsidP="00B006E5">
                      <w:pPr>
                        <w:ind w:left="567" w:hanging="567"/>
                        <w:rPr>
                          <w:rFonts w:ascii="Arial" w:hAnsi="Arial" w:cs="Arial"/>
                          <w:sz w:val="18"/>
                        </w:rPr>
                      </w:pPr>
                      <w:r w:rsidRPr="00C344A5">
                        <w:rPr>
                          <w:rFonts w:ascii="Arial" w:hAnsi="Arial" w:cs="Arial"/>
                          <w:sz w:val="18"/>
                        </w:rPr>
                        <w:t>(1)</w:t>
                      </w:r>
                      <w:r w:rsidRPr="00C344A5">
                        <w:rPr>
                          <w:rFonts w:ascii="Arial" w:hAnsi="Arial" w:cs="Arial"/>
                          <w:sz w:val="18"/>
                        </w:rPr>
                        <w:tab/>
                      </w:r>
                      <w:r w:rsidR="00CF2177" w:rsidRPr="00B006E5">
                        <w:rPr>
                          <w:rFonts w:ascii="Arial" w:hAnsi="Arial" w:cs="Arial"/>
                          <w:sz w:val="18"/>
                        </w:rPr>
                        <w:t>REPORTABLE: YES / NO</w:t>
                      </w:r>
                    </w:p>
                    <w:p w14:paraId="3D54F102" w14:textId="226519D8" w:rsidR="00ED6CA6" w:rsidRPr="00B006E5" w:rsidRDefault="00B006E5" w:rsidP="00B006E5">
                      <w:pPr>
                        <w:ind w:left="567" w:hanging="567"/>
                        <w:rPr>
                          <w:rFonts w:ascii="Arial" w:hAnsi="Arial" w:cs="Arial"/>
                          <w:sz w:val="18"/>
                          <w:szCs w:val="20"/>
                        </w:rPr>
                      </w:pPr>
                      <w:r w:rsidRPr="001F0900">
                        <w:rPr>
                          <w:rFonts w:ascii="Arial" w:hAnsi="Arial" w:cs="Arial"/>
                          <w:sz w:val="18"/>
                          <w:szCs w:val="20"/>
                        </w:rPr>
                        <w:t>(2)</w:t>
                      </w:r>
                      <w:r w:rsidRPr="001F0900">
                        <w:rPr>
                          <w:rFonts w:ascii="Arial" w:hAnsi="Arial" w:cs="Arial"/>
                          <w:sz w:val="18"/>
                          <w:szCs w:val="20"/>
                        </w:rPr>
                        <w:tab/>
                      </w:r>
                      <w:r w:rsidR="00CF2177" w:rsidRPr="00B006E5">
                        <w:rPr>
                          <w:rFonts w:ascii="Arial" w:hAnsi="Arial" w:cs="Arial"/>
                          <w:sz w:val="18"/>
                          <w:szCs w:val="20"/>
                        </w:rPr>
                        <w:t>OF INTEREST TO OTHER JUDGES: YES / NO</w:t>
                      </w:r>
                    </w:p>
                    <w:p w14:paraId="6D3B3FA5" w14:textId="0FC8C6BC" w:rsidR="00CF2177" w:rsidRPr="00B006E5" w:rsidRDefault="00B006E5" w:rsidP="00B006E5">
                      <w:pPr>
                        <w:ind w:left="567" w:hanging="567"/>
                        <w:rPr>
                          <w:rFonts w:ascii="Arial" w:hAnsi="Arial" w:cs="Arial"/>
                          <w:sz w:val="18"/>
                          <w:szCs w:val="20"/>
                        </w:rPr>
                      </w:pPr>
                      <w:r w:rsidRPr="001F0900">
                        <w:rPr>
                          <w:rFonts w:ascii="Arial" w:hAnsi="Arial" w:cs="Arial"/>
                          <w:sz w:val="18"/>
                          <w:szCs w:val="20"/>
                        </w:rPr>
                        <w:t>(3)</w:t>
                      </w:r>
                      <w:r w:rsidRPr="001F0900">
                        <w:rPr>
                          <w:rFonts w:ascii="Arial" w:hAnsi="Arial" w:cs="Arial"/>
                          <w:sz w:val="18"/>
                          <w:szCs w:val="20"/>
                        </w:rPr>
                        <w:tab/>
                      </w:r>
                      <w:r w:rsidR="00CF2177" w:rsidRPr="00B006E5">
                        <w:rPr>
                          <w:rFonts w:ascii="Arial" w:hAnsi="Arial" w:cs="Arial"/>
                          <w:sz w:val="18"/>
                          <w:szCs w:val="20"/>
                        </w:rPr>
                        <w:t>REVISED: YES / NO</w:t>
                      </w:r>
                    </w:p>
                    <w:p w14:paraId="1505932F" w14:textId="77777777" w:rsidR="00CF2177" w:rsidRPr="00C344A5" w:rsidRDefault="00CF2177" w:rsidP="001F0900">
                      <w:pPr>
                        <w:spacing w:after="0"/>
                        <w:rPr>
                          <w:rFonts w:ascii="Arial" w:hAnsi="Arial" w:cs="Arial"/>
                          <w:b/>
                          <w:sz w:val="18"/>
                          <w:szCs w:val="20"/>
                        </w:rPr>
                      </w:pPr>
                    </w:p>
                    <w:p w14:paraId="11EC25B4" w14:textId="77777777" w:rsidR="00CF2177" w:rsidRPr="00C344A5" w:rsidRDefault="00CF2177" w:rsidP="00CF2177">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B6F23A3" w14:textId="77777777" w:rsidR="00CF2177" w:rsidRPr="00C344A5" w:rsidRDefault="00CF2177" w:rsidP="00CF2177">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03204BFE" w14:textId="77777777" w:rsidR="00CF2177" w:rsidRPr="00CF2177" w:rsidRDefault="00CF2177" w:rsidP="00CF2177">
      <w:pPr>
        <w:tabs>
          <w:tab w:val="left" w:pos="8998"/>
        </w:tabs>
        <w:spacing w:after="0" w:line="240" w:lineRule="auto"/>
        <w:jc w:val="both"/>
        <w:rPr>
          <w:rFonts w:ascii="Arial" w:eastAsia="Times New Roman" w:hAnsi="Arial" w:cs="Arial"/>
          <w:kern w:val="0"/>
          <w:sz w:val="24"/>
          <w:szCs w:val="24"/>
          <w14:ligatures w14:val="none"/>
        </w:rPr>
      </w:pPr>
    </w:p>
    <w:p w14:paraId="09100CDE" w14:textId="77777777" w:rsidR="00CF2177" w:rsidRPr="00CF2177" w:rsidRDefault="00CF2177" w:rsidP="00CF2177">
      <w:pPr>
        <w:tabs>
          <w:tab w:val="left" w:pos="8998"/>
        </w:tabs>
        <w:spacing w:after="0" w:line="240" w:lineRule="auto"/>
        <w:jc w:val="both"/>
        <w:rPr>
          <w:rFonts w:ascii="Arial" w:eastAsia="Times New Roman" w:hAnsi="Arial" w:cs="Arial"/>
          <w:kern w:val="0"/>
          <w:sz w:val="24"/>
          <w:szCs w:val="24"/>
          <w14:ligatures w14:val="none"/>
        </w:rPr>
      </w:pPr>
    </w:p>
    <w:p w14:paraId="47CA5FF7" w14:textId="77777777" w:rsidR="00CF2177" w:rsidRPr="00CF2177" w:rsidRDefault="00CF2177" w:rsidP="00CF2177">
      <w:pPr>
        <w:tabs>
          <w:tab w:val="left" w:pos="8998"/>
        </w:tabs>
        <w:spacing w:after="0" w:line="240" w:lineRule="auto"/>
        <w:jc w:val="both"/>
        <w:rPr>
          <w:rFonts w:ascii="Arial" w:eastAsia="Times New Roman" w:hAnsi="Arial" w:cs="Arial"/>
          <w:kern w:val="0"/>
          <w:sz w:val="24"/>
          <w:szCs w:val="24"/>
          <w14:ligatures w14:val="none"/>
        </w:rPr>
      </w:pPr>
      <w:r w:rsidRPr="00CF2177">
        <w:rPr>
          <w:rFonts w:ascii="Arial" w:eastAsia="Times New Roman" w:hAnsi="Arial" w:cs="Arial"/>
          <w:kern w:val="0"/>
          <w:sz w:val="24"/>
          <w:szCs w:val="24"/>
          <w14:ligatures w14:val="none"/>
        </w:rPr>
        <w:t>In the matter between:</w:t>
      </w:r>
    </w:p>
    <w:p w14:paraId="39D063DC" w14:textId="77777777" w:rsidR="00CF2177" w:rsidRPr="00CF2177" w:rsidRDefault="00CF2177" w:rsidP="00CF2177">
      <w:pPr>
        <w:tabs>
          <w:tab w:val="right" w:pos="9029"/>
        </w:tabs>
        <w:spacing w:after="0" w:line="240" w:lineRule="auto"/>
        <w:jc w:val="both"/>
        <w:rPr>
          <w:rFonts w:ascii="Arial" w:eastAsia="Times New Roman" w:hAnsi="Arial" w:cs="Arial"/>
          <w:kern w:val="0"/>
          <w:sz w:val="24"/>
          <w:szCs w:val="24"/>
          <w14:ligatures w14:val="none"/>
        </w:rPr>
      </w:pPr>
    </w:p>
    <w:p w14:paraId="0A93B103" w14:textId="77777777" w:rsidR="00CF2177" w:rsidRPr="00CF2177" w:rsidRDefault="00CF2177" w:rsidP="00CF2177">
      <w:pPr>
        <w:tabs>
          <w:tab w:val="right" w:pos="9029"/>
        </w:tabs>
        <w:spacing w:after="0" w:line="240" w:lineRule="auto"/>
        <w:jc w:val="both"/>
        <w:rPr>
          <w:rFonts w:ascii="Arial" w:eastAsia="Times New Roman" w:hAnsi="Arial" w:cs="Arial"/>
          <w:kern w:val="0"/>
          <w:sz w:val="24"/>
          <w:szCs w:val="24"/>
          <w14:ligatures w14:val="none"/>
        </w:rPr>
      </w:pPr>
    </w:p>
    <w:p w14:paraId="5EFA7B82" w14:textId="77777777" w:rsidR="00CF2177" w:rsidRPr="00CF2177" w:rsidRDefault="00CF2177" w:rsidP="00CF2177">
      <w:pPr>
        <w:tabs>
          <w:tab w:val="right" w:pos="9029"/>
        </w:tabs>
        <w:spacing w:after="0" w:line="240" w:lineRule="auto"/>
        <w:contextualSpacing/>
        <w:jc w:val="both"/>
        <w:rPr>
          <w:rFonts w:ascii="Arial" w:eastAsia="Times New Roman" w:hAnsi="Arial" w:cs="Arial"/>
          <w:b/>
          <w:kern w:val="0"/>
          <w:sz w:val="24"/>
          <w:szCs w:val="24"/>
          <w14:ligatures w14:val="none"/>
        </w:rPr>
      </w:pPr>
    </w:p>
    <w:p w14:paraId="4A6105A4" w14:textId="77777777" w:rsidR="00CF2177" w:rsidRPr="00CF2177" w:rsidRDefault="00CF2177" w:rsidP="00CF2177">
      <w:pPr>
        <w:tabs>
          <w:tab w:val="right" w:pos="9029"/>
        </w:tabs>
        <w:spacing w:after="0" w:line="240" w:lineRule="auto"/>
        <w:contextualSpacing/>
        <w:jc w:val="both"/>
        <w:rPr>
          <w:rFonts w:ascii="Arial" w:eastAsia="Times New Roman" w:hAnsi="Arial" w:cs="Arial"/>
          <w:b/>
          <w:kern w:val="0"/>
          <w:sz w:val="24"/>
          <w:szCs w:val="24"/>
          <w14:ligatures w14:val="none"/>
        </w:rPr>
      </w:pPr>
    </w:p>
    <w:p w14:paraId="07222F23" w14:textId="77777777" w:rsidR="00CF2177" w:rsidRPr="00CF2177" w:rsidRDefault="00CF2177" w:rsidP="00CF2177">
      <w:pPr>
        <w:tabs>
          <w:tab w:val="right" w:pos="9029"/>
        </w:tabs>
        <w:spacing w:after="0" w:line="240" w:lineRule="auto"/>
        <w:contextualSpacing/>
        <w:jc w:val="both"/>
        <w:rPr>
          <w:rFonts w:ascii="Arial" w:eastAsia="Times New Roman" w:hAnsi="Arial" w:cs="Arial"/>
          <w:b/>
          <w:kern w:val="0"/>
          <w:sz w:val="24"/>
          <w:szCs w:val="24"/>
          <w14:ligatures w14:val="none"/>
        </w:rPr>
      </w:pPr>
    </w:p>
    <w:p w14:paraId="4576FAED" w14:textId="77777777" w:rsidR="00CF2177" w:rsidRPr="00CF2177" w:rsidRDefault="00CF2177" w:rsidP="00CF2177">
      <w:pPr>
        <w:tabs>
          <w:tab w:val="right" w:pos="9029"/>
        </w:tabs>
        <w:spacing w:after="0" w:line="240" w:lineRule="auto"/>
        <w:contextualSpacing/>
        <w:jc w:val="both"/>
        <w:rPr>
          <w:rFonts w:ascii="Arial" w:eastAsia="Times New Roman" w:hAnsi="Arial" w:cs="Arial"/>
          <w:b/>
          <w:kern w:val="0"/>
          <w:sz w:val="24"/>
          <w:szCs w:val="24"/>
          <w14:ligatures w14:val="none"/>
        </w:rPr>
      </w:pPr>
    </w:p>
    <w:p w14:paraId="00852C32" w14:textId="77777777" w:rsidR="00CF2177" w:rsidRPr="00CF2177" w:rsidRDefault="00CF2177" w:rsidP="00CF2177">
      <w:pPr>
        <w:tabs>
          <w:tab w:val="right" w:pos="9029"/>
        </w:tabs>
        <w:spacing w:after="0" w:line="240" w:lineRule="auto"/>
        <w:contextualSpacing/>
        <w:jc w:val="both"/>
        <w:rPr>
          <w:rFonts w:ascii="Arial" w:eastAsia="Times New Roman" w:hAnsi="Arial" w:cs="Arial"/>
          <w:kern w:val="0"/>
          <w:sz w:val="24"/>
          <w:szCs w:val="24"/>
          <w14:ligatures w14:val="none"/>
        </w:rPr>
      </w:pPr>
      <w:r w:rsidRPr="00CF2177">
        <w:rPr>
          <w:rFonts w:ascii="Arial" w:eastAsia="Times New Roman" w:hAnsi="Arial" w:cs="Arial"/>
          <w:kern w:val="0"/>
          <w:sz w:val="24"/>
          <w:szCs w:val="24"/>
          <w14:ligatures w14:val="none"/>
        </w:rPr>
        <w:t>In the matter between:</w:t>
      </w:r>
    </w:p>
    <w:p w14:paraId="0FFD2254" w14:textId="77777777" w:rsidR="00CF2177" w:rsidRPr="00CF2177" w:rsidRDefault="00CF2177" w:rsidP="00CF2177">
      <w:pPr>
        <w:tabs>
          <w:tab w:val="right" w:pos="9029"/>
        </w:tabs>
        <w:spacing w:after="0" w:line="240" w:lineRule="auto"/>
        <w:contextualSpacing/>
        <w:jc w:val="both"/>
        <w:rPr>
          <w:rFonts w:ascii="Arial" w:eastAsia="Times New Roman" w:hAnsi="Arial" w:cs="Arial"/>
          <w:b/>
          <w:kern w:val="0"/>
          <w:sz w:val="24"/>
          <w:szCs w:val="24"/>
          <w14:ligatures w14:val="none"/>
        </w:rPr>
      </w:pPr>
    </w:p>
    <w:p w14:paraId="7D1AB1C7" w14:textId="77777777" w:rsidR="00CF2177" w:rsidRPr="00CF2177" w:rsidRDefault="00CF2177" w:rsidP="00CF2177">
      <w:pPr>
        <w:tabs>
          <w:tab w:val="right" w:pos="9029"/>
        </w:tabs>
        <w:spacing w:after="0" w:line="240" w:lineRule="auto"/>
        <w:contextualSpacing/>
        <w:jc w:val="both"/>
        <w:rPr>
          <w:rFonts w:ascii="Arial" w:eastAsia="Times New Roman" w:hAnsi="Arial" w:cs="Arial"/>
          <w:b/>
          <w:kern w:val="0"/>
          <w:sz w:val="24"/>
          <w:szCs w:val="24"/>
          <w14:ligatures w14:val="none"/>
        </w:rPr>
      </w:pPr>
    </w:p>
    <w:p w14:paraId="04230CA8" w14:textId="77777777" w:rsidR="00CF2177" w:rsidRPr="00CF2177" w:rsidRDefault="00CF2177" w:rsidP="00CF2177">
      <w:pPr>
        <w:tabs>
          <w:tab w:val="right" w:pos="9029"/>
        </w:tabs>
        <w:spacing w:after="0" w:line="240" w:lineRule="auto"/>
        <w:contextualSpacing/>
        <w:jc w:val="both"/>
        <w:rPr>
          <w:rFonts w:ascii="Arial" w:eastAsia="Times New Roman" w:hAnsi="Arial" w:cs="Arial"/>
          <w:kern w:val="0"/>
          <w:sz w:val="24"/>
          <w:szCs w:val="24"/>
          <w14:ligatures w14:val="none"/>
        </w:rPr>
      </w:pPr>
      <w:r w:rsidRPr="00CF2177">
        <w:rPr>
          <w:rFonts w:ascii="Arial" w:eastAsia="Times New Roman" w:hAnsi="Arial" w:cs="Times New Roman"/>
          <w:b/>
          <w:bCs/>
          <w:kern w:val="28"/>
          <w:sz w:val="24"/>
          <w:szCs w:val="24"/>
          <w:lang w:eastAsia="en-GB"/>
          <w14:ligatures w14:val="none"/>
        </w:rPr>
        <w:t>SCRIBANTE CONCRETE (PTY) LTD</w:t>
      </w:r>
      <w:r w:rsidRPr="00CF2177">
        <w:rPr>
          <w:rFonts w:ascii="Arial" w:eastAsia="Times New Roman" w:hAnsi="Arial" w:cs="Arial"/>
          <w:b/>
          <w:kern w:val="0"/>
          <w:sz w:val="24"/>
          <w:szCs w:val="24"/>
          <w14:ligatures w14:val="none"/>
        </w:rPr>
        <w:tab/>
      </w:r>
      <w:r w:rsidRPr="00CF2177">
        <w:rPr>
          <w:rFonts w:ascii="Arial" w:eastAsia="Times New Roman" w:hAnsi="Arial" w:cs="Arial"/>
          <w:bCs/>
          <w:kern w:val="0"/>
          <w:sz w:val="24"/>
          <w:szCs w:val="24"/>
          <w14:ligatures w14:val="none"/>
        </w:rPr>
        <w:t>Applicant / Defendant</w:t>
      </w:r>
    </w:p>
    <w:p w14:paraId="4FA92D5F" w14:textId="77777777" w:rsidR="00CF2177" w:rsidRPr="00CF2177" w:rsidRDefault="00CF2177" w:rsidP="00CF2177">
      <w:pPr>
        <w:tabs>
          <w:tab w:val="right" w:pos="9029"/>
        </w:tabs>
        <w:spacing w:after="0" w:line="240" w:lineRule="auto"/>
        <w:contextualSpacing/>
        <w:jc w:val="both"/>
        <w:rPr>
          <w:rFonts w:ascii="Arial" w:eastAsia="Times New Roman" w:hAnsi="Arial" w:cs="Arial"/>
          <w:kern w:val="0"/>
          <w:sz w:val="24"/>
          <w:szCs w:val="24"/>
          <w14:ligatures w14:val="none"/>
        </w:rPr>
      </w:pPr>
    </w:p>
    <w:p w14:paraId="283E7306" w14:textId="77777777" w:rsidR="00CF2177" w:rsidRPr="00CF2177" w:rsidRDefault="00CF2177" w:rsidP="00CF2177">
      <w:pPr>
        <w:tabs>
          <w:tab w:val="right" w:pos="9029"/>
        </w:tabs>
        <w:spacing w:after="0" w:line="240" w:lineRule="auto"/>
        <w:contextualSpacing/>
        <w:jc w:val="both"/>
        <w:rPr>
          <w:rFonts w:ascii="Arial" w:eastAsia="Times New Roman" w:hAnsi="Arial" w:cs="Arial"/>
          <w:kern w:val="0"/>
          <w:sz w:val="24"/>
          <w:szCs w:val="24"/>
          <w14:ligatures w14:val="none"/>
        </w:rPr>
      </w:pPr>
      <w:r w:rsidRPr="00CF2177">
        <w:rPr>
          <w:rFonts w:ascii="Arial" w:eastAsia="Times New Roman" w:hAnsi="Arial" w:cs="Arial"/>
          <w:kern w:val="0"/>
          <w:sz w:val="24"/>
          <w:szCs w:val="24"/>
          <w14:ligatures w14:val="none"/>
        </w:rPr>
        <w:t>and</w:t>
      </w:r>
    </w:p>
    <w:p w14:paraId="7ECF7B07" w14:textId="77777777" w:rsidR="00CF2177" w:rsidRPr="00CF2177" w:rsidRDefault="00CF2177" w:rsidP="00CF2177">
      <w:pPr>
        <w:tabs>
          <w:tab w:val="right" w:pos="9029"/>
        </w:tabs>
        <w:spacing w:after="0" w:line="240" w:lineRule="auto"/>
        <w:contextualSpacing/>
        <w:jc w:val="both"/>
        <w:rPr>
          <w:rFonts w:ascii="Arial" w:eastAsia="Times New Roman" w:hAnsi="Arial" w:cs="Arial"/>
          <w:kern w:val="0"/>
          <w:sz w:val="24"/>
          <w:szCs w:val="24"/>
          <w14:ligatures w14:val="none"/>
        </w:rPr>
      </w:pPr>
    </w:p>
    <w:p w14:paraId="78AFB12D" w14:textId="77777777" w:rsidR="00CF2177" w:rsidRPr="00CF2177" w:rsidRDefault="00CF2177" w:rsidP="00CF2177">
      <w:pPr>
        <w:tabs>
          <w:tab w:val="right" w:pos="9029"/>
        </w:tabs>
        <w:spacing w:after="0" w:line="240" w:lineRule="auto"/>
        <w:contextualSpacing/>
        <w:jc w:val="both"/>
        <w:rPr>
          <w:rFonts w:ascii="Arial" w:eastAsia="Times New Roman" w:hAnsi="Arial" w:cs="Arial"/>
          <w:kern w:val="0"/>
          <w:sz w:val="24"/>
          <w:szCs w:val="24"/>
          <w14:ligatures w14:val="none"/>
        </w:rPr>
      </w:pPr>
      <w:r w:rsidRPr="00CF2177">
        <w:rPr>
          <w:rFonts w:ascii="Arial" w:eastAsia="Calibri" w:hAnsi="Arial" w:cs="Arial"/>
          <w:b/>
          <w:bCs/>
          <w:kern w:val="0"/>
          <w:sz w:val="24"/>
          <w:szCs w:val="24"/>
          <w14:ligatures w14:val="none"/>
        </w:rPr>
        <w:t>DRIFT SUPERSAND (PTY) LTD</w:t>
      </w:r>
      <w:r w:rsidRPr="00CF2177">
        <w:rPr>
          <w:rFonts w:ascii="Arial" w:eastAsia="Calibri" w:hAnsi="Arial" w:cs="Arial"/>
          <w:b/>
          <w:kern w:val="0"/>
          <w:sz w:val="24"/>
          <w:szCs w:val="24"/>
          <w14:ligatures w14:val="none"/>
        </w:rPr>
        <w:tab/>
      </w:r>
      <w:r w:rsidRPr="00CF2177">
        <w:rPr>
          <w:rFonts w:ascii="Arial" w:eastAsia="Times New Roman" w:hAnsi="Arial" w:cs="Arial"/>
          <w:bCs/>
          <w:kern w:val="0"/>
          <w:sz w:val="24"/>
          <w:szCs w:val="24"/>
          <w14:ligatures w14:val="none"/>
        </w:rPr>
        <w:t>Respondent / Plaintiff</w:t>
      </w:r>
    </w:p>
    <w:p w14:paraId="072D1272" w14:textId="77777777" w:rsidR="00CF2177" w:rsidRPr="00CF2177" w:rsidRDefault="00CF2177" w:rsidP="00CF2177">
      <w:pPr>
        <w:spacing w:after="0" w:line="240" w:lineRule="auto"/>
        <w:contextualSpacing/>
        <w:jc w:val="both"/>
        <w:rPr>
          <w:rFonts w:ascii="Arial" w:eastAsia="Times New Roman" w:hAnsi="Arial" w:cs="Arial"/>
          <w:kern w:val="0"/>
          <w:sz w:val="24"/>
          <w:szCs w:val="24"/>
          <w14:ligatures w14:val="none"/>
        </w:rPr>
      </w:pPr>
    </w:p>
    <w:p w14:paraId="67296612" w14:textId="77777777" w:rsidR="00CF2177" w:rsidRPr="00CF2177" w:rsidRDefault="00CF2177" w:rsidP="00CF2177">
      <w:pPr>
        <w:pBdr>
          <w:bottom w:val="single" w:sz="12" w:space="1" w:color="auto"/>
        </w:pBdr>
        <w:spacing w:after="0" w:line="240" w:lineRule="auto"/>
        <w:rPr>
          <w:rFonts w:ascii="Arial" w:eastAsia="Calibri" w:hAnsi="Arial" w:cs="Arial"/>
          <w:b/>
          <w:kern w:val="0"/>
          <w:sz w:val="24"/>
          <w:szCs w:val="24"/>
          <w14:ligatures w14:val="none"/>
        </w:rPr>
      </w:pPr>
    </w:p>
    <w:p w14:paraId="3A3DA565" w14:textId="77777777" w:rsidR="00CF2177" w:rsidRPr="00CF2177" w:rsidRDefault="00CF2177" w:rsidP="00CF2177">
      <w:pPr>
        <w:spacing w:after="0" w:line="240" w:lineRule="auto"/>
        <w:ind w:left="1440" w:hanging="1440"/>
        <w:rPr>
          <w:rFonts w:ascii="Arial" w:eastAsia="Calibri" w:hAnsi="Arial" w:cs="Arial"/>
          <w:b/>
          <w:kern w:val="0"/>
          <w:sz w:val="24"/>
          <w:szCs w:val="24"/>
          <w:lang w:val="en-GB"/>
          <w14:ligatures w14:val="none"/>
        </w:rPr>
      </w:pPr>
    </w:p>
    <w:p w14:paraId="69FED9E6" w14:textId="77777777" w:rsidR="00CF2177" w:rsidRPr="00CF2177" w:rsidRDefault="00CF2177" w:rsidP="00CF2177">
      <w:pPr>
        <w:pBdr>
          <w:bottom w:val="single" w:sz="12" w:space="1" w:color="auto"/>
        </w:pBdr>
        <w:spacing w:after="240" w:line="480" w:lineRule="auto"/>
        <w:jc w:val="center"/>
        <w:rPr>
          <w:rFonts w:ascii="Arial" w:eastAsia="Calibri" w:hAnsi="Arial" w:cs="Arial"/>
          <w:b/>
          <w:kern w:val="0"/>
          <w:sz w:val="24"/>
          <w:szCs w:val="24"/>
          <w14:ligatures w14:val="none"/>
        </w:rPr>
      </w:pPr>
      <w:r w:rsidRPr="00CF2177">
        <w:rPr>
          <w:rFonts w:ascii="Arial" w:eastAsia="Calibri" w:hAnsi="Arial" w:cs="Arial"/>
          <w:b/>
          <w:kern w:val="0"/>
          <w:sz w:val="24"/>
          <w:szCs w:val="24"/>
          <w14:ligatures w14:val="none"/>
        </w:rPr>
        <w:t>JUDGMENT</w:t>
      </w:r>
    </w:p>
    <w:p w14:paraId="70FA2DF5" w14:textId="77777777" w:rsidR="00CF2177" w:rsidRPr="00CF2177" w:rsidRDefault="00CF2177" w:rsidP="00CF2177">
      <w:pPr>
        <w:spacing w:after="0" w:line="240" w:lineRule="auto"/>
        <w:rPr>
          <w:rFonts w:ascii="Arial" w:eastAsia="Calibri" w:hAnsi="Arial" w:cs="Arial"/>
          <w:kern w:val="0"/>
          <w:sz w:val="24"/>
          <w:szCs w:val="24"/>
          <w:lang w:val="en-GB"/>
          <w14:ligatures w14:val="none"/>
        </w:rPr>
      </w:pPr>
      <w:r w:rsidRPr="00CF2177">
        <w:rPr>
          <w:rFonts w:ascii="Arial" w:eastAsia="Calibri" w:hAnsi="Arial" w:cs="Arial"/>
          <w:b/>
          <w:bCs/>
          <w:kern w:val="0"/>
          <w:sz w:val="24"/>
          <w:szCs w:val="24"/>
          <w14:ligatures w14:val="none"/>
        </w:rPr>
        <w:t>MAHOMED AJ</w:t>
      </w:r>
    </w:p>
    <w:p w14:paraId="77BC7F13" w14:textId="1563FAE9" w:rsidR="00CF2177" w:rsidRDefault="00CF2177" w:rsidP="00CF2177">
      <w:pPr>
        <w:tabs>
          <w:tab w:val="left" w:pos="2342"/>
          <w:tab w:val="center" w:pos="4513"/>
        </w:tabs>
        <w:spacing w:after="0" w:line="240" w:lineRule="auto"/>
        <w:jc w:val="both"/>
        <w:outlineLvl w:val="0"/>
        <w:rPr>
          <w:rFonts w:eastAsia="Times New Roman" w:cs="Arial"/>
          <w:b/>
          <w:noProof/>
          <w:szCs w:val="24"/>
          <w:lang w:eastAsia="en-ZA"/>
        </w:rPr>
      </w:pPr>
    </w:p>
    <w:p w14:paraId="379D6BA0" w14:textId="77777777" w:rsidR="00CF2177" w:rsidRPr="00422DCC" w:rsidRDefault="00CF2177" w:rsidP="001F0900">
      <w:pPr>
        <w:tabs>
          <w:tab w:val="left" w:pos="2342"/>
          <w:tab w:val="center" w:pos="4513"/>
        </w:tabs>
        <w:spacing w:after="0" w:line="240" w:lineRule="auto"/>
        <w:jc w:val="both"/>
        <w:outlineLvl w:val="0"/>
        <w:rPr>
          <w:rFonts w:eastAsia="Times New Roman" w:cs="Arial"/>
          <w:b/>
          <w:noProof/>
          <w:szCs w:val="24"/>
          <w:lang w:eastAsia="en-ZA"/>
        </w:rPr>
      </w:pPr>
    </w:p>
    <w:p w14:paraId="6F373220" w14:textId="2CB60643" w:rsidR="00371B16" w:rsidRPr="001F0900" w:rsidRDefault="00371B16" w:rsidP="00CA1D8F">
      <w:pPr>
        <w:spacing w:line="480" w:lineRule="auto"/>
        <w:jc w:val="both"/>
        <w:rPr>
          <w:rFonts w:ascii="Arial" w:hAnsi="Arial" w:cs="Arial"/>
          <w:bCs/>
          <w:i/>
          <w:sz w:val="24"/>
          <w:szCs w:val="24"/>
        </w:rPr>
      </w:pPr>
      <w:r w:rsidRPr="001F0900">
        <w:rPr>
          <w:rFonts w:ascii="Arial" w:hAnsi="Arial" w:cs="Arial"/>
          <w:bCs/>
          <w:i/>
          <w:sz w:val="24"/>
          <w:szCs w:val="24"/>
        </w:rPr>
        <w:t>Introduction</w:t>
      </w:r>
    </w:p>
    <w:p w14:paraId="556452AB" w14:textId="3DC458D6" w:rsidR="006C3460" w:rsidRPr="00B006E5" w:rsidRDefault="00B006E5" w:rsidP="00B006E5">
      <w:pPr>
        <w:spacing w:line="360" w:lineRule="auto"/>
        <w:ind w:left="709" w:hanging="709"/>
        <w:jc w:val="both"/>
        <w:rPr>
          <w:rFonts w:ascii="Arial" w:hAnsi="Arial" w:cs="Arial"/>
          <w:sz w:val="24"/>
          <w:szCs w:val="24"/>
        </w:rPr>
      </w:pPr>
      <w:r w:rsidRPr="001F0261">
        <w:rPr>
          <w:rFonts w:ascii="Arial" w:hAnsi="Arial" w:cs="Arial"/>
          <w:sz w:val="24"/>
          <w:szCs w:val="24"/>
        </w:rPr>
        <w:t>[1]</w:t>
      </w:r>
      <w:r w:rsidRPr="001F0261">
        <w:rPr>
          <w:rFonts w:ascii="Arial" w:hAnsi="Arial" w:cs="Arial"/>
          <w:sz w:val="24"/>
          <w:szCs w:val="24"/>
        </w:rPr>
        <w:tab/>
      </w:r>
      <w:r w:rsidR="0024331D" w:rsidRPr="00B006E5">
        <w:rPr>
          <w:rFonts w:ascii="Arial" w:hAnsi="Arial" w:cs="Arial"/>
          <w:sz w:val="24"/>
          <w:szCs w:val="24"/>
        </w:rPr>
        <w:t>This is an interlocutory application for further and better discovery in terms of R</w:t>
      </w:r>
      <w:r w:rsidR="00ED6CA6" w:rsidRPr="00B006E5">
        <w:rPr>
          <w:rFonts w:ascii="Arial" w:hAnsi="Arial" w:cs="Arial"/>
          <w:sz w:val="24"/>
          <w:szCs w:val="24"/>
        </w:rPr>
        <w:t xml:space="preserve">ule </w:t>
      </w:r>
      <w:r w:rsidR="0024331D" w:rsidRPr="00B006E5">
        <w:rPr>
          <w:rFonts w:ascii="Arial" w:hAnsi="Arial" w:cs="Arial"/>
          <w:sz w:val="24"/>
          <w:szCs w:val="24"/>
        </w:rPr>
        <w:t>35(3) of the Uniform Rules of Court.</w:t>
      </w:r>
      <w:r w:rsidR="00ED6CA6" w:rsidRPr="00B006E5">
        <w:rPr>
          <w:rFonts w:ascii="Arial" w:hAnsi="Arial" w:cs="Arial"/>
          <w:sz w:val="24"/>
          <w:szCs w:val="24"/>
        </w:rPr>
        <w:t xml:space="preserve"> The Rule states as follows:</w:t>
      </w:r>
    </w:p>
    <w:p w14:paraId="40591BC9" w14:textId="1D8C0C45" w:rsidR="00285BC7" w:rsidRPr="001F0261" w:rsidRDefault="00ED6CA6" w:rsidP="001F0900">
      <w:pPr>
        <w:pStyle w:val="ListParagraph"/>
        <w:spacing w:line="360" w:lineRule="auto"/>
        <w:ind w:left="1134"/>
        <w:jc w:val="both"/>
        <w:rPr>
          <w:rFonts w:ascii="Arial" w:hAnsi="Arial" w:cs="Arial"/>
          <w:iCs/>
        </w:rPr>
      </w:pPr>
      <w:r w:rsidRPr="001F0261">
        <w:rPr>
          <w:rFonts w:ascii="Arial" w:hAnsi="Arial" w:cs="Arial"/>
          <w:iCs/>
        </w:rPr>
        <w:lastRenderedPageBreak/>
        <w:t>“If</w:t>
      </w:r>
      <w:r w:rsidR="00285BC7" w:rsidRPr="001F0900">
        <w:rPr>
          <w:rFonts w:ascii="Arial" w:hAnsi="Arial" w:cs="Arial"/>
          <w:iCs/>
        </w:rPr>
        <w:t xml:space="preserve"> a</w:t>
      </w:r>
      <w:r w:rsidRPr="001F0261">
        <w:rPr>
          <w:rFonts w:ascii="Arial" w:hAnsi="Arial" w:cs="Arial"/>
          <w:iCs/>
        </w:rPr>
        <w:t>ny</w:t>
      </w:r>
      <w:r w:rsidR="00285BC7" w:rsidRPr="001F0900">
        <w:rPr>
          <w:rFonts w:ascii="Arial" w:hAnsi="Arial" w:cs="Arial"/>
          <w:iCs/>
        </w:rPr>
        <w:t xml:space="preserve"> party believes that there are, </w:t>
      </w:r>
      <w:r w:rsidR="00285BC7" w:rsidRPr="001F0900">
        <w:rPr>
          <w:rFonts w:ascii="Arial" w:hAnsi="Arial" w:cs="Arial"/>
          <w:iCs/>
          <w:u w:val="single"/>
        </w:rPr>
        <w:t>in addition to documents or tape</w:t>
      </w:r>
      <w:r w:rsidR="00285BC7" w:rsidRPr="001F0900">
        <w:rPr>
          <w:rFonts w:ascii="Arial" w:hAnsi="Arial" w:cs="Arial"/>
          <w:iCs/>
        </w:rPr>
        <w:t xml:space="preserve"> </w:t>
      </w:r>
      <w:r w:rsidR="00285BC7" w:rsidRPr="001F0900">
        <w:rPr>
          <w:rFonts w:ascii="Arial" w:hAnsi="Arial" w:cs="Arial"/>
          <w:iCs/>
          <w:u w:val="single"/>
        </w:rPr>
        <w:t>recordings disclosed</w:t>
      </w:r>
      <w:r w:rsidR="00285BC7" w:rsidRPr="001F0900">
        <w:rPr>
          <w:rFonts w:ascii="Arial" w:hAnsi="Arial" w:cs="Arial"/>
          <w:iCs/>
        </w:rPr>
        <w:t xml:space="preserve"> as aforesaid, other documents (including copies thereof) or tape recordings </w:t>
      </w:r>
      <w:r w:rsidR="00285BC7" w:rsidRPr="001F0900">
        <w:rPr>
          <w:rFonts w:ascii="Arial" w:hAnsi="Arial" w:cs="Arial"/>
          <w:iCs/>
          <w:u w:val="single"/>
        </w:rPr>
        <w:t>which may be relevant</w:t>
      </w:r>
      <w:r w:rsidR="00285BC7" w:rsidRPr="001F0900">
        <w:rPr>
          <w:rFonts w:ascii="Arial" w:hAnsi="Arial" w:cs="Arial"/>
          <w:iCs/>
        </w:rPr>
        <w:t xml:space="preserve"> </w:t>
      </w:r>
      <w:r w:rsidR="00285BC7" w:rsidRPr="001F0900">
        <w:rPr>
          <w:rFonts w:ascii="Arial" w:hAnsi="Arial" w:cs="Arial"/>
          <w:iCs/>
          <w:u w:val="single"/>
        </w:rPr>
        <w:t>to any matter in question</w:t>
      </w:r>
      <w:r w:rsidR="00285BC7" w:rsidRPr="001F0900">
        <w:rPr>
          <w:rFonts w:ascii="Arial" w:hAnsi="Arial" w:cs="Arial"/>
          <w:iCs/>
        </w:rPr>
        <w:t xml:space="preserve"> </w:t>
      </w:r>
      <w:r w:rsidRPr="001F0261">
        <w:rPr>
          <w:rFonts w:ascii="Arial" w:hAnsi="Arial" w:cs="Arial"/>
          <w:iCs/>
        </w:rPr>
        <w:t>in</w:t>
      </w:r>
      <w:r w:rsidR="00285BC7" w:rsidRPr="001F0900">
        <w:rPr>
          <w:rFonts w:ascii="Arial" w:hAnsi="Arial" w:cs="Arial"/>
          <w:iCs/>
        </w:rPr>
        <w:t xml:space="preserve"> the possession of any party thereto, the former may give notice to the latter requiring </w:t>
      </w:r>
      <w:r w:rsidRPr="001F0261">
        <w:rPr>
          <w:rFonts w:ascii="Arial" w:hAnsi="Arial" w:cs="Arial"/>
          <w:iCs/>
        </w:rPr>
        <w:t>such party</w:t>
      </w:r>
      <w:r w:rsidRPr="001F0900">
        <w:rPr>
          <w:rFonts w:ascii="Arial" w:hAnsi="Arial" w:cs="Arial"/>
          <w:iCs/>
        </w:rPr>
        <w:t xml:space="preserve"> </w:t>
      </w:r>
      <w:r w:rsidR="00285BC7" w:rsidRPr="001F0900">
        <w:rPr>
          <w:rFonts w:ascii="Arial" w:hAnsi="Arial" w:cs="Arial"/>
          <w:iCs/>
        </w:rPr>
        <w:t xml:space="preserve">to make the same available for inspection in accordance with subrule (6), or to state under oath within 10 days that such documents </w:t>
      </w:r>
      <w:r w:rsidRPr="001F0261">
        <w:rPr>
          <w:rFonts w:ascii="Arial" w:hAnsi="Arial" w:cs="Arial"/>
          <w:iCs/>
        </w:rPr>
        <w:t xml:space="preserve">or tape recordings </w:t>
      </w:r>
      <w:r w:rsidR="00285BC7" w:rsidRPr="001F0900">
        <w:rPr>
          <w:rFonts w:ascii="Arial" w:hAnsi="Arial" w:cs="Arial"/>
          <w:iCs/>
        </w:rPr>
        <w:t xml:space="preserve">are not in </w:t>
      </w:r>
      <w:r w:rsidRPr="001F0261">
        <w:rPr>
          <w:rFonts w:ascii="Arial" w:hAnsi="Arial" w:cs="Arial"/>
          <w:iCs/>
        </w:rPr>
        <w:t>such party’s</w:t>
      </w:r>
      <w:r w:rsidRPr="001F0900">
        <w:rPr>
          <w:rFonts w:ascii="Arial" w:hAnsi="Arial" w:cs="Arial"/>
          <w:iCs/>
        </w:rPr>
        <w:t xml:space="preserve"> </w:t>
      </w:r>
      <w:r w:rsidR="00285BC7" w:rsidRPr="001F0900">
        <w:rPr>
          <w:rFonts w:ascii="Arial" w:hAnsi="Arial" w:cs="Arial"/>
          <w:iCs/>
        </w:rPr>
        <w:t xml:space="preserve">possession, in which event </w:t>
      </w:r>
      <w:r w:rsidRPr="001F0261">
        <w:rPr>
          <w:rFonts w:ascii="Arial" w:hAnsi="Arial" w:cs="Arial"/>
          <w:iCs/>
        </w:rPr>
        <w:t>the party</w:t>
      </w:r>
      <w:r w:rsidRPr="001F0900">
        <w:rPr>
          <w:rFonts w:ascii="Arial" w:hAnsi="Arial" w:cs="Arial"/>
          <w:iCs/>
        </w:rPr>
        <w:t xml:space="preserve"> </w:t>
      </w:r>
      <w:r w:rsidRPr="001F0261">
        <w:rPr>
          <w:rFonts w:ascii="Arial" w:hAnsi="Arial" w:cs="Arial"/>
          <w:iCs/>
        </w:rPr>
        <w:t xml:space="preserve">making the disclosure </w:t>
      </w:r>
      <w:r w:rsidR="00285BC7" w:rsidRPr="001F0900">
        <w:rPr>
          <w:rFonts w:ascii="Arial" w:hAnsi="Arial" w:cs="Arial"/>
          <w:iCs/>
        </w:rPr>
        <w:t>shall state their whereabouts, if known.”</w:t>
      </w:r>
    </w:p>
    <w:p w14:paraId="4AC94092" w14:textId="77777777" w:rsidR="00567B0E" w:rsidRPr="001F0900" w:rsidRDefault="00567B0E" w:rsidP="001F0900">
      <w:pPr>
        <w:pStyle w:val="ListParagraph"/>
        <w:spacing w:after="0" w:line="360" w:lineRule="auto"/>
        <w:ind w:left="1134"/>
        <w:jc w:val="both"/>
        <w:rPr>
          <w:rFonts w:ascii="Arial" w:hAnsi="Arial" w:cs="Arial"/>
          <w:iCs/>
        </w:rPr>
      </w:pPr>
    </w:p>
    <w:p w14:paraId="38FD7B98" w14:textId="433EE65E" w:rsidR="00915853" w:rsidRPr="00B006E5" w:rsidRDefault="00B006E5" w:rsidP="00B006E5">
      <w:pPr>
        <w:spacing w:after="0" w:line="360" w:lineRule="auto"/>
        <w:ind w:left="709" w:hanging="709"/>
        <w:jc w:val="both"/>
        <w:rPr>
          <w:rFonts w:ascii="Arial" w:hAnsi="Arial" w:cs="Arial"/>
          <w:sz w:val="24"/>
          <w:szCs w:val="24"/>
        </w:rPr>
      </w:pPr>
      <w:r w:rsidRPr="001F0261">
        <w:rPr>
          <w:rFonts w:ascii="Arial" w:hAnsi="Arial" w:cs="Arial"/>
          <w:sz w:val="24"/>
          <w:szCs w:val="24"/>
        </w:rPr>
        <w:t>[2]</w:t>
      </w:r>
      <w:r w:rsidRPr="001F0261">
        <w:rPr>
          <w:rFonts w:ascii="Arial" w:hAnsi="Arial" w:cs="Arial"/>
          <w:sz w:val="24"/>
          <w:szCs w:val="24"/>
        </w:rPr>
        <w:tab/>
      </w:r>
      <w:r w:rsidR="00610372" w:rsidRPr="00B006E5">
        <w:rPr>
          <w:rFonts w:ascii="Arial" w:hAnsi="Arial" w:cs="Arial"/>
          <w:sz w:val="24"/>
          <w:szCs w:val="24"/>
        </w:rPr>
        <w:t>The applicant is the defendant in an action for breach of a</w:t>
      </w:r>
      <w:r w:rsidR="00FE7CA5" w:rsidRPr="00B006E5">
        <w:rPr>
          <w:rFonts w:ascii="Arial" w:hAnsi="Arial" w:cs="Arial"/>
          <w:sz w:val="24"/>
          <w:szCs w:val="24"/>
        </w:rPr>
        <w:t xml:space="preserve"> commercial</w:t>
      </w:r>
      <w:r w:rsidR="00610372" w:rsidRPr="00B006E5">
        <w:rPr>
          <w:rFonts w:ascii="Arial" w:hAnsi="Arial" w:cs="Arial"/>
          <w:sz w:val="24"/>
          <w:szCs w:val="24"/>
        </w:rPr>
        <w:t xml:space="preserve"> lease agreement.</w:t>
      </w:r>
    </w:p>
    <w:p w14:paraId="395BBE34" w14:textId="77777777" w:rsidR="001F0261" w:rsidRPr="001F0261" w:rsidRDefault="001F0261" w:rsidP="001F0900">
      <w:pPr>
        <w:pStyle w:val="ListParagraph"/>
        <w:spacing w:after="0" w:line="360" w:lineRule="auto"/>
        <w:ind w:left="709"/>
        <w:jc w:val="both"/>
        <w:rPr>
          <w:rFonts w:ascii="Arial" w:hAnsi="Arial" w:cs="Arial"/>
          <w:sz w:val="24"/>
          <w:szCs w:val="24"/>
        </w:rPr>
      </w:pPr>
    </w:p>
    <w:p w14:paraId="65E6C1B6" w14:textId="0A31E738" w:rsidR="00915853"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915853" w:rsidRPr="00B006E5">
        <w:rPr>
          <w:rFonts w:ascii="Arial" w:hAnsi="Arial" w:cs="Arial"/>
          <w:sz w:val="24"/>
          <w:szCs w:val="24"/>
        </w:rPr>
        <w:t xml:space="preserve">The agreement is titled “Lease and Material Supply Agreement”.  The parties agreed that the </w:t>
      </w:r>
      <w:r w:rsidR="00285BC7" w:rsidRPr="00B006E5">
        <w:rPr>
          <w:rFonts w:ascii="Arial" w:hAnsi="Arial" w:cs="Arial"/>
          <w:sz w:val="24"/>
          <w:szCs w:val="24"/>
        </w:rPr>
        <w:t xml:space="preserve">respondent </w:t>
      </w:r>
      <w:r w:rsidR="00915853" w:rsidRPr="00B006E5">
        <w:rPr>
          <w:rFonts w:ascii="Arial" w:hAnsi="Arial" w:cs="Arial"/>
          <w:sz w:val="24"/>
          <w:szCs w:val="24"/>
        </w:rPr>
        <w:t>would lease property</w:t>
      </w:r>
      <w:r w:rsidR="00285BC7" w:rsidRPr="00B006E5">
        <w:rPr>
          <w:rFonts w:ascii="Arial" w:hAnsi="Arial" w:cs="Arial"/>
          <w:sz w:val="24"/>
          <w:szCs w:val="24"/>
        </w:rPr>
        <w:t xml:space="preserve"> and supply materials, which the applicant would purchase, and </w:t>
      </w:r>
      <w:r w:rsidR="004B5239" w:rsidRPr="00B006E5">
        <w:rPr>
          <w:rFonts w:ascii="Arial" w:hAnsi="Arial" w:cs="Arial"/>
          <w:sz w:val="24"/>
          <w:szCs w:val="24"/>
        </w:rPr>
        <w:t xml:space="preserve">the quantity </w:t>
      </w:r>
      <w:r w:rsidR="00285BC7" w:rsidRPr="00B006E5">
        <w:rPr>
          <w:rFonts w:ascii="Arial" w:hAnsi="Arial" w:cs="Arial"/>
          <w:sz w:val="24"/>
          <w:szCs w:val="24"/>
        </w:rPr>
        <w:t>purchase</w:t>
      </w:r>
      <w:r w:rsidR="004B5239" w:rsidRPr="00B006E5">
        <w:rPr>
          <w:rFonts w:ascii="Arial" w:hAnsi="Arial" w:cs="Arial"/>
          <w:sz w:val="24"/>
          <w:szCs w:val="24"/>
        </w:rPr>
        <w:t>d</w:t>
      </w:r>
      <w:r w:rsidR="00285BC7" w:rsidRPr="00B006E5">
        <w:rPr>
          <w:rFonts w:ascii="Arial" w:hAnsi="Arial" w:cs="Arial"/>
          <w:sz w:val="24"/>
          <w:szCs w:val="24"/>
        </w:rPr>
        <w:t xml:space="preserve"> would be used to determine rentals payable</w:t>
      </w:r>
      <w:r w:rsidR="00915853" w:rsidRPr="00B006E5">
        <w:rPr>
          <w:rFonts w:ascii="Arial" w:hAnsi="Arial" w:cs="Arial"/>
          <w:sz w:val="24"/>
          <w:szCs w:val="24"/>
        </w:rPr>
        <w:t>.</w:t>
      </w:r>
    </w:p>
    <w:p w14:paraId="0A9B77A9" w14:textId="77777777" w:rsidR="001F0261" w:rsidRPr="001F0261" w:rsidRDefault="001F0261" w:rsidP="001F0900">
      <w:pPr>
        <w:pStyle w:val="ListParagraph"/>
        <w:spacing w:line="360" w:lineRule="auto"/>
        <w:ind w:left="709"/>
        <w:jc w:val="both"/>
        <w:rPr>
          <w:rFonts w:ascii="Arial" w:hAnsi="Arial" w:cs="Arial"/>
          <w:sz w:val="24"/>
          <w:szCs w:val="24"/>
        </w:rPr>
      </w:pPr>
    </w:p>
    <w:p w14:paraId="55009D95" w14:textId="090A5EA0" w:rsidR="00915853"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00915853" w:rsidRPr="00B006E5">
        <w:rPr>
          <w:rFonts w:ascii="Arial" w:hAnsi="Arial" w:cs="Arial"/>
          <w:sz w:val="24"/>
          <w:szCs w:val="24"/>
        </w:rPr>
        <w:t>The rental and purchase of materials are interlinked.</w:t>
      </w:r>
    </w:p>
    <w:p w14:paraId="765FA55B" w14:textId="77777777" w:rsidR="001F0261" w:rsidRPr="001F0261" w:rsidRDefault="001F0261" w:rsidP="001F0900">
      <w:pPr>
        <w:pStyle w:val="ListParagraph"/>
        <w:spacing w:line="360" w:lineRule="auto"/>
        <w:ind w:left="709"/>
        <w:jc w:val="both"/>
        <w:rPr>
          <w:rFonts w:ascii="Arial" w:hAnsi="Arial" w:cs="Arial"/>
          <w:sz w:val="24"/>
          <w:szCs w:val="24"/>
        </w:rPr>
      </w:pPr>
    </w:p>
    <w:p w14:paraId="19BC4462" w14:textId="60F11B83" w:rsidR="00727C05"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610372" w:rsidRPr="00B006E5">
        <w:rPr>
          <w:rFonts w:ascii="Arial" w:hAnsi="Arial" w:cs="Arial"/>
          <w:sz w:val="24"/>
          <w:szCs w:val="24"/>
        </w:rPr>
        <w:t xml:space="preserve">The </w:t>
      </w:r>
      <w:r w:rsidR="00676695" w:rsidRPr="00B006E5">
        <w:rPr>
          <w:rFonts w:ascii="Arial" w:hAnsi="Arial" w:cs="Arial"/>
          <w:sz w:val="24"/>
          <w:szCs w:val="24"/>
        </w:rPr>
        <w:t>applicant raised two defences in the main action,</w:t>
      </w:r>
      <w:r w:rsidR="00371B16" w:rsidRPr="00B006E5">
        <w:rPr>
          <w:rFonts w:ascii="Arial" w:hAnsi="Arial" w:cs="Arial"/>
          <w:sz w:val="24"/>
          <w:szCs w:val="24"/>
        </w:rPr>
        <w:t xml:space="preserve"> </w:t>
      </w:r>
      <w:r w:rsidR="00371B16" w:rsidRPr="00B006E5">
        <w:rPr>
          <w:rFonts w:ascii="Arial" w:hAnsi="Arial" w:cs="Arial"/>
          <w:i/>
          <w:sz w:val="24"/>
          <w:szCs w:val="24"/>
        </w:rPr>
        <w:t>viz</w:t>
      </w:r>
      <w:r w:rsidR="00371B16" w:rsidRPr="00B006E5">
        <w:rPr>
          <w:rFonts w:ascii="Arial" w:hAnsi="Arial" w:cs="Arial"/>
          <w:sz w:val="24"/>
          <w:szCs w:val="24"/>
        </w:rPr>
        <w:t>,</w:t>
      </w:r>
      <w:r w:rsidR="00676695" w:rsidRPr="00B006E5">
        <w:rPr>
          <w:rFonts w:ascii="Arial" w:hAnsi="Arial" w:cs="Arial"/>
          <w:sz w:val="24"/>
          <w:szCs w:val="24"/>
        </w:rPr>
        <w:t xml:space="preserve"> it is unable to perform in terms of the agreement due to operation of law and vis major; and </w:t>
      </w:r>
      <w:r w:rsidR="00327A33" w:rsidRPr="00B006E5">
        <w:rPr>
          <w:rFonts w:ascii="Arial" w:hAnsi="Arial" w:cs="Arial"/>
          <w:sz w:val="24"/>
          <w:szCs w:val="24"/>
        </w:rPr>
        <w:t xml:space="preserve">that </w:t>
      </w:r>
      <w:r w:rsidR="00676695" w:rsidRPr="00B006E5">
        <w:rPr>
          <w:rFonts w:ascii="Arial" w:hAnsi="Arial" w:cs="Arial"/>
          <w:sz w:val="24"/>
          <w:szCs w:val="24"/>
        </w:rPr>
        <w:t>clauses</w:t>
      </w:r>
      <w:r w:rsidR="00371B16" w:rsidRPr="00B006E5">
        <w:rPr>
          <w:rFonts w:ascii="Arial" w:hAnsi="Arial" w:cs="Arial"/>
          <w:sz w:val="24"/>
          <w:szCs w:val="24"/>
        </w:rPr>
        <w:t xml:space="preserve"> 4.1.1.2 and 4.1.1.3</w:t>
      </w:r>
      <w:r w:rsidR="00676695" w:rsidRPr="00B006E5">
        <w:rPr>
          <w:rFonts w:ascii="Arial" w:hAnsi="Arial" w:cs="Arial"/>
          <w:sz w:val="24"/>
          <w:szCs w:val="24"/>
        </w:rPr>
        <w:t xml:space="preserve"> </w:t>
      </w:r>
      <w:r w:rsidR="00327A33" w:rsidRPr="00B006E5">
        <w:rPr>
          <w:rFonts w:ascii="Arial" w:hAnsi="Arial" w:cs="Arial"/>
          <w:sz w:val="24"/>
          <w:szCs w:val="24"/>
        </w:rPr>
        <w:t xml:space="preserve">of the commercial lease agreement </w:t>
      </w:r>
      <w:r w:rsidR="00676695" w:rsidRPr="00B006E5">
        <w:rPr>
          <w:rFonts w:ascii="Arial" w:hAnsi="Arial" w:cs="Arial"/>
          <w:sz w:val="24"/>
          <w:szCs w:val="24"/>
        </w:rPr>
        <w:t>under the heading “basic rental” constitute penalty provisions</w:t>
      </w:r>
      <w:r w:rsidR="00833DE8" w:rsidRPr="00B006E5">
        <w:rPr>
          <w:rFonts w:ascii="Arial" w:hAnsi="Arial" w:cs="Arial"/>
          <w:sz w:val="24"/>
          <w:szCs w:val="24"/>
        </w:rPr>
        <w:t>, as contemplated in the Conventional Penalties Act 15 of 1962.</w:t>
      </w:r>
    </w:p>
    <w:p w14:paraId="0A01DD49" w14:textId="77777777" w:rsidR="001F0261" w:rsidRPr="001F0261" w:rsidRDefault="001F0261" w:rsidP="001F0900">
      <w:pPr>
        <w:pStyle w:val="ListParagraph"/>
        <w:spacing w:line="360" w:lineRule="auto"/>
        <w:ind w:left="709"/>
        <w:jc w:val="both"/>
        <w:rPr>
          <w:rFonts w:ascii="Arial" w:hAnsi="Arial" w:cs="Arial"/>
          <w:sz w:val="24"/>
          <w:szCs w:val="24"/>
        </w:rPr>
      </w:pPr>
    </w:p>
    <w:p w14:paraId="7DD4D4D6" w14:textId="32D72C64" w:rsidR="00A26A74" w:rsidRPr="00B006E5" w:rsidRDefault="00B006E5" w:rsidP="00B006E5">
      <w:pPr>
        <w:spacing w:line="360" w:lineRule="auto"/>
        <w:ind w:left="709" w:hanging="709"/>
        <w:jc w:val="both"/>
        <w:rPr>
          <w:rFonts w:ascii="Arial" w:hAnsi="Arial" w:cs="Arial"/>
          <w:sz w:val="24"/>
          <w:szCs w:val="24"/>
        </w:rPr>
      </w:pPr>
      <w:r w:rsidRPr="001F0261">
        <w:rPr>
          <w:rFonts w:ascii="Arial" w:hAnsi="Arial" w:cs="Arial"/>
          <w:sz w:val="24"/>
          <w:szCs w:val="24"/>
        </w:rPr>
        <w:t>[6]</w:t>
      </w:r>
      <w:r w:rsidRPr="001F0261">
        <w:rPr>
          <w:rFonts w:ascii="Arial" w:hAnsi="Arial" w:cs="Arial"/>
          <w:sz w:val="24"/>
          <w:szCs w:val="24"/>
        </w:rPr>
        <w:tab/>
      </w:r>
      <w:r w:rsidR="00A26A74" w:rsidRPr="00B006E5">
        <w:rPr>
          <w:rFonts w:ascii="Arial" w:hAnsi="Arial" w:cs="Arial"/>
          <w:sz w:val="24"/>
          <w:szCs w:val="24"/>
        </w:rPr>
        <w:t>The clauses provide:</w:t>
      </w:r>
    </w:p>
    <w:p w14:paraId="499EA589" w14:textId="1E518930" w:rsidR="00A26A74" w:rsidRPr="001F0900" w:rsidRDefault="00F07FD2" w:rsidP="001F0900">
      <w:pPr>
        <w:pStyle w:val="ListParagraph"/>
        <w:spacing w:line="360" w:lineRule="auto"/>
        <w:ind w:left="1701" w:hanging="567"/>
        <w:jc w:val="both"/>
        <w:rPr>
          <w:rFonts w:ascii="Arial" w:hAnsi="Arial" w:cs="Arial"/>
          <w:iCs/>
        </w:rPr>
      </w:pPr>
      <w:r w:rsidRPr="001F0900">
        <w:rPr>
          <w:rFonts w:ascii="Arial" w:hAnsi="Arial" w:cs="Arial"/>
        </w:rPr>
        <w:t>“</w:t>
      </w:r>
      <w:r w:rsidR="00A26A74" w:rsidRPr="001F0900">
        <w:rPr>
          <w:rFonts w:ascii="Arial" w:hAnsi="Arial" w:cs="Arial"/>
          <w:iCs/>
        </w:rPr>
        <w:t>4.1</w:t>
      </w:r>
      <w:r w:rsidR="00A26A74" w:rsidRPr="001F0900">
        <w:rPr>
          <w:rFonts w:ascii="Arial" w:hAnsi="Arial" w:cs="Arial"/>
          <w:iCs/>
        </w:rPr>
        <w:tab/>
      </w:r>
      <w:r w:rsidRPr="001F0900">
        <w:rPr>
          <w:rFonts w:ascii="Arial" w:hAnsi="Arial" w:cs="Arial"/>
          <w:iCs/>
        </w:rPr>
        <w:t>T</w:t>
      </w:r>
      <w:r w:rsidR="00A26A74" w:rsidRPr="001F0900">
        <w:rPr>
          <w:rFonts w:ascii="Arial" w:hAnsi="Arial" w:cs="Arial"/>
          <w:iCs/>
        </w:rPr>
        <w:t>he monthly rental payable by the Tenant to the landlord shall be calculated as follows:</w:t>
      </w:r>
    </w:p>
    <w:p w14:paraId="00599C3B" w14:textId="17F461D3" w:rsidR="00A26A74" w:rsidRPr="001F0900" w:rsidRDefault="00A26A74" w:rsidP="001F0900">
      <w:pPr>
        <w:pStyle w:val="ListParagraph"/>
        <w:spacing w:line="360" w:lineRule="auto"/>
        <w:ind w:left="2410" w:hanging="709"/>
        <w:jc w:val="both"/>
        <w:rPr>
          <w:rFonts w:ascii="Arial" w:hAnsi="Arial" w:cs="Arial"/>
          <w:iCs/>
        </w:rPr>
      </w:pPr>
      <w:r w:rsidRPr="001F0900">
        <w:rPr>
          <w:rFonts w:ascii="Arial" w:hAnsi="Arial" w:cs="Arial"/>
          <w:iCs/>
        </w:rPr>
        <w:t>4.1.1</w:t>
      </w:r>
      <w:r w:rsidRPr="001F0900">
        <w:rPr>
          <w:rFonts w:ascii="Arial" w:hAnsi="Arial" w:cs="Arial"/>
          <w:iCs/>
        </w:rPr>
        <w:tab/>
      </w:r>
      <w:r w:rsidR="00327A33">
        <w:rPr>
          <w:rFonts w:ascii="Arial" w:hAnsi="Arial" w:cs="Arial"/>
          <w:iCs/>
        </w:rPr>
        <w:t>T</w:t>
      </w:r>
      <w:r w:rsidRPr="001F0900">
        <w:rPr>
          <w:rFonts w:ascii="Arial" w:hAnsi="Arial" w:cs="Arial"/>
          <w:iCs/>
        </w:rPr>
        <w:t>he Basic Rent which shall be:</w:t>
      </w:r>
    </w:p>
    <w:p w14:paraId="14854B6E" w14:textId="5DA358EE" w:rsidR="00A26A74" w:rsidRPr="001F0900" w:rsidRDefault="00A26A74" w:rsidP="001F0900">
      <w:pPr>
        <w:pStyle w:val="ListParagraph"/>
        <w:spacing w:line="360" w:lineRule="auto"/>
        <w:ind w:left="3261" w:hanging="851"/>
        <w:jc w:val="both"/>
        <w:rPr>
          <w:rFonts w:ascii="Arial" w:hAnsi="Arial" w:cs="Arial"/>
          <w:iCs/>
        </w:rPr>
      </w:pPr>
      <w:r w:rsidRPr="001F0900">
        <w:rPr>
          <w:rFonts w:ascii="Arial" w:hAnsi="Arial" w:cs="Arial"/>
          <w:iCs/>
        </w:rPr>
        <w:t>4.1.1.1</w:t>
      </w:r>
      <w:r w:rsidRPr="001F0900">
        <w:rPr>
          <w:rFonts w:ascii="Arial" w:hAnsi="Arial" w:cs="Arial"/>
          <w:iCs/>
        </w:rPr>
        <w:tab/>
      </w:r>
      <w:r w:rsidR="00327A33">
        <w:rPr>
          <w:rFonts w:ascii="Arial" w:hAnsi="Arial" w:cs="Arial"/>
          <w:iCs/>
        </w:rPr>
        <w:t>I</w:t>
      </w:r>
      <w:r w:rsidRPr="001F0900">
        <w:rPr>
          <w:rFonts w:ascii="Arial" w:hAnsi="Arial" w:cs="Arial"/>
          <w:iCs/>
        </w:rPr>
        <w:t>n the event that the Materials purchased by the Tenant in the preceding calendar month exceeded 4000</w:t>
      </w:r>
      <w:r w:rsidR="00327A33">
        <w:rPr>
          <w:rFonts w:ascii="Arial" w:hAnsi="Arial" w:cs="Arial"/>
          <w:iCs/>
        </w:rPr>
        <w:t xml:space="preserve"> </w:t>
      </w:r>
      <w:r w:rsidRPr="001F0900">
        <w:rPr>
          <w:rFonts w:ascii="Arial" w:hAnsi="Arial" w:cs="Arial"/>
          <w:iCs/>
        </w:rPr>
        <w:t>mt (four</w:t>
      </w:r>
      <w:r w:rsidR="00327A33">
        <w:rPr>
          <w:rFonts w:ascii="Arial" w:hAnsi="Arial" w:cs="Arial"/>
          <w:iCs/>
        </w:rPr>
        <w:t> </w:t>
      </w:r>
      <w:r w:rsidRPr="001F0900">
        <w:rPr>
          <w:rFonts w:ascii="Arial" w:hAnsi="Arial" w:cs="Arial"/>
          <w:iCs/>
        </w:rPr>
        <w:t xml:space="preserve">thousand metric tons) the </w:t>
      </w:r>
      <w:r w:rsidR="00327A33">
        <w:rPr>
          <w:rFonts w:ascii="Arial" w:hAnsi="Arial" w:cs="Arial"/>
          <w:iCs/>
        </w:rPr>
        <w:t>B</w:t>
      </w:r>
      <w:r w:rsidRPr="001F0900">
        <w:rPr>
          <w:rFonts w:ascii="Arial" w:hAnsi="Arial" w:cs="Arial"/>
          <w:iCs/>
        </w:rPr>
        <w:t xml:space="preserve">asic Rent payable in </w:t>
      </w:r>
      <w:r w:rsidRPr="001F0900">
        <w:rPr>
          <w:rFonts w:ascii="Arial" w:hAnsi="Arial" w:cs="Arial"/>
          <w:iCs/>
        </w:rPr>
        <w:lastRenderedPageBreak/>
        <w:t>relation to the following calendar month shall be R</w:t>
      </w:r>
      <w:r w:rsidR="00327A33">
        <w:rPr>
          <w:rFonts w:ascii="Arial" w:hAnsi="Arial" w:cs="Arial"/>
          <w:iCs/>
        </w:rPr>
        <w:t> </w:t>
      </w:r>
      <w:r w:rsidRPr="001F0900">
        <w:rPr>
          <w:rFonts w:ascii="Arial" w:hAnsi="Arial" w:cs="Arial"/>
          <w:iCs/>
        </w:rPr>
        <w:t>16 325.00 (sixteen thousand</w:t>
      </w:r>
      <w:r w:rsidR="00327A33">
        <w:rPr>
          <w:rFonts w:ascii="Arial" w:hAnsi="Arial" w:cs="Arial"/>
          <w:iCs/>
        </w:rPr>
        <w:t>,</w:t>
      </w:r>
      <w:r w:rsidRPr="001F0900">
        <w:rPr>
          <w:rFonts w:ascii="Arial" w:hAnsi="Arial" w:cs="Arial"/>
          <w:iCs/>
        </w:rPr>
        <w:t xml:space="preserve"> three hundred and twenty</w:t>
      </w:r>
      <w:r w:rsidR="00327A33">
        <w:rPr>
          <w:rFonts w:ascii="Arial" w:hAnsi="Arial" w:cs="Arial"/>
          <w:iCs/>
        </w:rPr>
        <w:noBreakHyphen/>
      </w:r>
      <w:r w:rsidR="00F07FD2" w:rsidRPr="001F0900">
        <w:rPr>
          <w:rFonts w:ascii="Arial" w:hAnsi="Arial" w:cs="Arial"/>
          <w:iCs/>
        </w:rPr>
        <w:t>five rand) plus VAT;</w:t>
      </w:r>
    </w:p>
    <w:p w14:paraId="661AE32B" w14:textId="79526851" w:rsidR="00F07FD2" w:rsidRPr="001F0900" w:rsidRDefault="00F07FD2" w:rsidP="001F0900">
      <w:pPr>
        <w:pStyle w:val="ListParagraph"/>
        <w:spacing w:line="360" w:lineRule="auto"/>
        <w:ind w:left="3261" w:hanging="851"/>
        <w:jc w:val="both"/>
        <w:rPr>
          <w:rFonts w:ascii="Arial" w:hAnsi="Arial" w:cs="Arial"/>
          <w:iCs/>
        </w:rPr>
      </w:pPr>
      <w:r w:rsidRPr="001F0900">
        <w:rPr>
          <w:rFonts w:ascii="Arial" w:hAnsi="Arial" w:cs="Arial"/>
          <w:iCs/>
        </w:rPr>
        <w:t>4.1.1.2</w:t>
      </w:r>
      <w:r w:rsidRPr="001F0900">
        <w:rPr>
          <w:rFonts w:ascii="Arial" w:hAnsi="Arial" w:cs="Arial"/>
          <w:iCs/>
        </w:rPr>
        <w:tab/>
      </w:r>
      <w:r w:rsidR="00327A33">
        <w:rPr>
          <w:rFonts w:ascii="Arial" w:hAnsi="Arial" w:cs="Arial"/>
          <w:iCs/>
        </w:rPr>
        <w:t>I</w:t>
      </w:r>
      <w:r w:rsidRPr="001F0900">
        <w:rPr>
          <w:rFonts w:ascii="Arial" w:hAnsi="Arial" w:cs="Arial"/>
          <w:iCs/>
        </w:rPr>
        <w:t xml:space="preserve">n the event that the Materials purchased by the </w:t>
      </w:r>
      <w:r w:rsidR="00327A33">
        <w:rPr>
          <w:rFonts w:ascii="Arial" w:hAnsi="Arial" w:cs="Arial"/>
          <w:iCs/>
        </w:rPr>
        <w:t>T</w:t>
      </w:r>
      <w:r w:rsidRPr="001F0900">
        <w:rPr>
          <w:rFonts w:ascii="Arial" w:hAnsi="Arial" w:cs="Arial"/>
          <w:iCs/>
        </w:rPr>
        <w:t>enant in the preceding calendar month was between 2</w:t>
      </w:r>
      <w:r w:rsidR="00327A33">
        <w:rPr>
          <w:rFonts w:ascii="Arial" w:hAnsi="Arial" w:cs="Arial"/>
          <w:iCs/>
        </w:rPr>
        <w:t> </w:t>
      </w:r>
      <w:r w:rsidRPr="001F0900">
        <w:rPr>
          <w:rFonts w:ascii="Arial" w:hAnsi="Arial" w:cs="Arial"/>
          <w:iCs/>
        </w:rPr>
        <w:t>000</w:t>
      </w:r>
      <w:r w:rsidR="00327A33">
        <w:rPr>
          <w:rFonts w:ascii="Arial" w:hAnsi="Arial" w:cs="Arial"/>
          <w:iCs/>
        </w:rPr>
        <w:t xml:space="preserve"> </w:t>
      </w:r>
      <w:r w:rsidRPr="001F0900">
        <w:rPr>
          <w:rFonts w:ascii="Arial" w:hAnsi="Arial" w:cs="Arial"/>
          <w:iCs/>
        </w:rPr>
        <w:t>mt (two</w:t>
      </w:r>
      <w:r w:rsidR="00327A33">
        <w:rPr>
          <w:rFonts w:ascii="Arial" w:hAnsi="Arial" w:cs="Arial"/>
          <w:iCs/>
        </w:rPr>
        <w:t> </w:t>
      </w:r>
      <w:r w:rsidRPr="001F0900">
        <w:rPr>
          <w:rFonts w:ascii="Arial" w:hAnsi="Arial" w:cs="Arial"/>
          <w:iCs/>
        </w:rPr>
        <w:t>thousand metric tons) and 4000</w:t>
      </w:r>
      <w:r w:rsidR="00327A33">
        <w:rPr>
          <w:rFonts w:ascii="Arial" w:hAnsi="Arial" w:cs="Arial"/>
          <w:iCs/>
        </w:rPr>
        <w:t xml:space="preserve"> </w:t>
      </w:r>
      <w:r w:rsidRPr="001F0900">
        <w:rPr>
          <w:rFonts w:ascii="Arial" w:hAnsi="Arial" w:cs="Arial"/>
          <w:iCs/>
        </w:rPr>
        <w:t>mt (four thousand metric tons) the Basic Rent payable in relation to the following calendar month shall be R100</w:t>
      </w:r>
      <w:r w:rsidR="00327A33">
        <w:rPr>
          <w:rFonts w:ascii="Arial" w:hAnsi="Arial" w:cs="Arial"/>
          <w:iCs/>
        </w:rPr>
        <w:t> </w:t>
      </w:r>
      <w:r w:rsidRPr="001F0900">
        <w:rPr>
          <w:rFonts w:ascii="Arial" w:hAnsi="Arial" w:cs="Arial"/>
          <w:iCs/>
        </w:rPr>
        <w:t>000</w:t>
      </w:r>
      <w:r w:rsidR="00327A33">
        <w:rPr>
          <w:rFonts w:ascii="Arial" w:hAnsi="Arial" w:cs="Arial"/>
          <w:iCs/>
        </w:rPr>
        <w:t>.00</w:t>
      </w:r>
      <w:r w:rsidRPr="001F0900">
        <w:rPr>
          <w:rFonts w:ascii="Arial" w:hAnsi="Arial" w:cs="Arial"/>
          <w:iCs/>
        </w:rPr>
        <w:t xml:space="preserve"> (one</w:t>
      </w:r>
      <w:r w:rsidR="00327A33">
        <w:rPr>
          <w:rFonts w:ascii="Arial" w:hAnsi="Arial" w:cs="Arial"/>
          <w:iCs/>
        </w:rPr>
        <w:t> </w:t>
      </w:r>
      <w:r w:rsidRPr="001F0900">
        <w:rPr>
          <w:rFonts w:ascii="Arial" w:hAnsi="Arial" w:cs="Arial"/>
          <w:iCs/>
        </w:rPr>
        <w:t>hundred thousand rand) plus VAT;</w:t>
      </w:r>
    </w:p>
    <w:p w14:paraId="0DC285E5" w14:textId="26E6521B" w:rsidR="00F07FD2" w:rsidRPr="001F0900" w:rsidRDefault="00F07FD2" w:rsidP="001F0900">
      <w:pPr>
        <w:pStyle w:val="ListParagraph"/>
        <w:spacing w:line="360" w:lineRule="auto"/>
        <w:ind w:left="3731" w:hanging="851"/>
        <w:jc w:val="both"/>
        <w:rPr>
          <w:rFonts w:ascii="Arial" w:hAnsi="Arial" w:cs="Arial"/>
          <w:iCs/>
        </w:rPr>
      </w:pPr>
      <w:r w:rsidRPr="001F0900">
        <w:rPr>
          <w:rFonts w:ascii="Arial" w:hAnsi="Arial" w:cs="Arial"/>
          <w:iCs/>
        </w:rPr>
        <w:t>4.1.1.3</w:t>
      </w:r>
      <w:r w:rsidRPr="001F0900">
        <w:rPr>
          <w:rFonts w:ascii="Arial" w:hAnsi="Arial" w:cs="Arial"/>
          <w:iCs/>
        </w:rPr>
        <w:tab/>
      </w:r>
      <w:r w:rsidR="00327A33">
        <w:rPr>
          <w:rFonts w:ascii="Arial" w:hAnsi="Arial" w:cs="Arial"/>
          <w:iCs/>
        </w:rPr>
        <w:t>I</w:t>
      </w:r>
      <w:r w:rsidRPr="001F0900">
        <w:rPr>
          <w:rFonts w:ascii="Arial" w:hAnsi="Arial" w:cs="Arial"/>
          <w:iCs/>
        </w:rPr>
        <w:t>n the event that the</w:t>
      </w:r>
      <w:r w:rsidR="00327A33">
        <w:rPr>
          <w:rFonts w:ascii="Arial" w:hAnsi="Arial" w:cs="Arial"/>
          <w:iCs/>
        </w:rPr>
        <w:t xml:space="preserve"> M</w:t>
      </w:r>
      <w:r w:rsidRPr="001F0900">
        <w:rPr>
          <w:rFonts w:ascii="Arial" w:hAnsi="Arial" w:cs="Arial"/>
          <w:iCs/>
        </w:rPr>
        <w:t>aterial</w:t>
      </w:r>
      <w:r w:rsidR="00327A33">
        <w:rPr>
          <w:rFonts w:ascii="Arial" w:hAnsi="Arial" w:cs="Arial"/>
          <w:iCs/>
        </w:rPr>
        <w:t>s</w:t>
      </w:r>
      <w:r w:rsidRPr="001F0900">
        <w:rPr>
          <w:rFonts w:ascii="Arial" w:hAnsi="Arial" w:cs="Arial"/>
          <w:iCs/>
        </w:rPr>
        <w:t xml:space="preserve"> purchased by the </w:t>
      </w:r>
      <w:r w:rsidR="00327A33">
        <w:rPr>
          <w:rFonts w:ascii="Arial" w:hAnsi="Arial" w:cs="Arial"/>
          <w:iCs/>
        </w:rPr>
        <w:t>T</w:t>
      </w:r>
      <w:r w:rsidRPr="001F0900">
        <w:rPr>
          <w:rFonts w:ascii="Arial" w:hAnsi="Arial" w:cs="Arial"/>
          <w:iCs/>
        </w:rPr>
        <w:t>enant in the preceding calendar month was less than 2</w:t>
      </w:r>
      <w:r w:rsidR="00327A33">
        <w:rPr>
          <w:rFonts w:ascii="Arial" w:hAnsi="Arial" w:cs="Arial"/>
          <w:iCs/>
        </w:rPr>
        <w:t> </w:t>
      </w:r>
      <w:r w:rsidRPr="001F0900">
        <w:rPr>
          <w:rFonts w:ascii="Arial" w:hAnsi="Arial" w:cs="Arial"/>
          <w:iCs/>
        </w:rPr>
        <w:t>000 mt (two thousand metric tons) the Basic Rent payable in relation to the following calendar month shall be R200</w:t>
      </w:r>
      <w:r w:rsidR="006C507F">
        <w:rPr>
          <w:rFonts w:ascii="Arial" w:hAnsi="Arial" w:cs="Arial"/>
          <w:iCs/>
        </w:rPr>
        <w:t> </w:t>
      </w:r>
      <w:r w:rsidRPr="001F0900">
        <w:rPr>
          <w:rFonts w:ascii="Arial" w:hAnsi="Arial" w:cs="Arial"/>
          <w:iCs/>
        </w:rPr>
        <w:t>000</w:t>
      </w:r>
      <w:r w:rsidR="006C507F">
        <w:rPr>
          <w:rFonts w:ascii="Arial" w:hAnsi="Arial" w:cs="Arial"/>
          <w:iCs/>
        </w:rPr>
        <w:t>.00</w:t>
      </w:r>
      <w:r w:rsidRPr="001F0900">
        <w:rPr>
          <w:rFonts w:ascii="Arial" w:hAnsi="Arial" w:cs="Arial"/>
          <w:iCs/>
        </w:rPr>
        <w:t xml:space="preserve"> (two hundred thousand rand) plus VAT.”</w:t>
      </w:r>
      <w:r w:rsidR="00DF5664" w:rsidRPr="001F0900">
        <w:rPr>
          <w:rStyle w:val="FootnoteReference"/>
          <w:rFonts w:ascii="Arial" w:hAnsi="Arial" w:cs="Arial"/>
          <w:iCs/>
        </w:rPr>
        <w:footnoteReference w:id="1"/>
      </w:r>
    </w:p>
    <w:p w14:paraId="63D4D20B" w14:textId="0A6C8C9B" w:rsidR="006B09B1" w:rsidRPr="001F0900" w:rsidRDefault="001F0261" w:rsidP="001F0900">
      <w:pPr>
        <w:spacing w:line="360" w:lineRule="auto"/>
        <w:jc w:val="both"/>
        <w:rPr>
          <w:rFonts w:ascii="Arial" w:hAnsi="Arial" w:cs="Arial"/>
          <w:bCs/>
          <w:i/>
          <w:sz w:val="24"/>
          <w:szCs w:val="24"/>
        </w:rPr>
      </w:pPr>
      <w:r w:rsidRPr="001F0261">
        <w:rPr>
          <w:rFonts w:ascii="Arial" w:hAnsi="Arial" w:cs="Arial"/>
          <w:bCs/>
          <w:i/>
          <w:sz w:val="24"/>
          <w:szCs w:val="24"/>
        </w:rPr>
        <w:t>The Issue</w:t>
      </w:r>
    </w:p>
    <w:p w14:paraId="768AE3E8" w14:textId="191121E9" w:rsidR="006B09B1"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r>
      <w:r w:rsidR="006B09B1" w:rsidRPr="00B006E5">
        <w:rPr>
          <w:rFonts w:ascii="Arial" w:hAnsi="Arial" w:cs="Arial"/>
          <w:sz w:val="24"/>
          <w:szCs w:val="24"/>
        </w:rPr>
        <w:t>Whether the payments demanded are penalties in terms of the Conventional</w:t>
      </w:r>
      <w:r w:rsidR="006C507F" w:rsidRPr="00B006E5">
        <w:rPr>
          <w:rFonts w:ascii="Arial" w:hAnsi="Arial" w:cs="Arial"/>
          <w:sz w:val="24"/>
          <w:szCs w:val="24"/>
        </w:rPr>
        <w:t> </w:t>
      </w:r>
      <w:r w:rsidR="006B09B1" w:rsidRPr="00B006E5">
        <w:rPr>
          <w:rFonts w:ascii="Arial" w:hAnsi="Arial" w:cs="Arial"/>
          <w:sz w:val="24"/>
          <w:szCs w:val="24"/>
        </w:rPr>
        <w:t>Penalties Act 15 of 1962 (“the Act”).</w:t>
      </w:r>
    </w:p>
    <w:p w14:paraId="3803BAA8" w14:textId="77777777" w:rsidR="001F0261" w:rsidRPr="001F0261" w:rsidRDefault="001F0261" w:rsidP="001F0900">
      <w:pPr>
        <w:pStyle w:val="ListParagraph"/>
        <w:spacing w:line="360" w:lineRule="auto"/>
        <w:ind w:left="709"/>
        <w:jc w:val="both"/>
        <w:rPr>
          <w:rFonts w:ascii="Arial" w:hAnsi="Arial" w:cs="Arial"/>
          <w:sz w:val="24"/>
          <w:szCs w:val="24"/>
        </w:rPr>
      </w:pPr>
    </w:p>
    <w:p w14:paraId="49563B69" w14:textId="79989D5D" w:rsidR="006B09B1" w:rsidRPr="00B006E5" w:rsidRDefault="00B006E5" w:rsidP="00B006E5">
      <w:pPr>
        <w:spacing w:line="360" w:lineRule="auto"/>
        <w:ind w:left="709" w:hanging="709"/>
        <w:jc w:val="both"/>
        <w:rPr>
          <w:rFonts w:ascii="Arial" w:hAnsi="Arial" w:cs="Arial"/>
          <w:sz w:val="24"/>
          <w:szCs w:val="24"/>
        </w:rPr>
      </w:pPr>
      <w:r w:rsidRPr="001F0261">
        <w:rPr>
          <w:rFonts w:ascii="Arial" w:hAnsi="Arial" w:cs="Arial"/>
          <w:sz w:val="24"/>
          <w:szCs w:val="24"/>
        </w:rPr>
        <w:t>[8]</w:t>
      </w:r>
      <w:r w:rsidRPr="001F0261">
        <w:rPr>
          <w:rFonts w:ascii="Arial" w:hAnsi="Arial" w:cs="Arial"/>
          <w:sz w:val="24"/>
          <w:szCs w:val="24"/>
        </w:rPr>
        <w:tab/>
      </w:r>
      <w:r w:rsidR="006B09B1" w:rsidRPr="00B006E5">
        <w:rPr>
          <w:rFonts w:ascii="Arial" w:hAnsi="Arial" w:cs="Arial"/>
          <w:sz w:val="24"/>
          <w:szCs w:val="24"/>
        </w:rPr>
        <w:t>Whether the respondent is entitled to refuse to discover documents due to confidentiality of its business interests.</w:t>
      </w:r>
    </w:p>
    <w:p w14:paraId="10388862" w14:textId="77777777" w:rsidR="006B09B1" w:rsidRPr="001F0261" w:rsidRDefault="006B09B1" w:rsidP="001F0900">
      <w:pPr>
        <w:pStyle w:val="ListParagraph"/>
        <w:spacing w:line="360" w:lineRule="auto"/>
        <w:ind w:left="2160" w:hanging="1440"/>
        <w:jc w:val="both"/>
        <w:rPr>
          <w:rFonts w:ascii="Arial" w:hAnsi="Arial" w:cs="Arial"/>
          <w:sz w:val="24"/>
          <w:szCs w:val="24"/>
        </w:rPr>
      </w:pPr>
    </w:p>
    <w:p w14:paraId="5B23AB08" w14:textId="62856513" w:rsidR="00F07FD2" w:rsidRPr="001F0900" w:rsidRDefault="006C507F" w:rsidP="001F0900">
      <w:pPr>
        <w:spacing w:line="360" w:lineRule="auto"/>
        <w:jc w:val="both"/>
        <w:rPr>
          <w:rFonts w:ascii="Arial" w:hAnsi="Arial" w:cs="Arial"/>
          <w:bCs/>
          <w:i/>
          <w:sz w:val="24"/>
          <w:szCs w:val="24"/>
        </w:rPr>
      </w:pPr>
      <w:r w:rsidRPr="006C507F">
        <w:rPr>
          <w:rFonts w:ascii="Arial" w:hAnsi="Arial" w:cs="Arial"/>
          <w:bCs/>
          <w:i/>
          <w:sz w:val="24"/>
          <w:szCs w:val="24"/>
        </w:rPr>
        <w:t>The Submissions</w:t>
      </w:r>
    </w:p>
    <w:p w14:paraId="11F851A1" w14:textId="2C7A3881" w:rsidR="00727C05"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[9]</w:t>
      </w:r>
      <w:r>
        <w:rPr>
          <w:rFonts w:ascii="Arial" w:hAnsi="Arial" w:cs="Arial"/>
          <w:sz w:val="24"/>
          <w:szCs w:val="24"/>
        </w:rPr>
        <w:tab/>
      </w:r>
      <w:r w:rsidR="00727C05" w:rsidRPr="00B006E5">
        <w:rPr>
          <w:rFonts w:ascii="Arial" w:hAnsi="Arial" w:cs="Arial"/>
          <w:sz w:val="24"/>
          <w:szCs w:val="24"/>
        </w:rPr>
        <w:t>The applicant</w:t>
      </w:r>
      <w:r w:rsidR="00833DE8" w:rsidRPr="00B006E5">
        <w:rPr>
          <w:rFonts w:ascii="Arial" w:hAnsi="Arial" w:cs="Arial"/>
          <w:sz w:val="24"/>
          <w:szCs w:val="24"/>
        </w:rPr>
        <w:t>, represented by Advocate Nongogo,</w:t>
      </w:r>
      <w:r w:rsidR="00727C05" w:rsidRPr="00B006E5">
        <w:rPr>
          <w:rFonts w:ascii="Arial" w:hAnsi="Arial" w:cs="Arial"/>
          <w:sz w:val="24"/>
          <w:szCs w:val="24"/>
        </w:rPr>
        <w:t xml:space="preserve"> </w:t>
      </w:r>
      <w:r w:rsidR="00611978" w:rsidRPr="00B006E5">
        <w:rPr>
          <w:rFonts w:ascii="Arial" w:hAnsi="Arial" w:cs="Arial"/>
          <w:sz w:val="24"/>
          <w:szCs w:val="24"/>
        </w:rPr>
        <w:t xml:space="preserve">seeks an order compelling the discovery of documents, </w:t>
      </w:r>
      <w:r w:rsidR="00EB3C87" w:rsidRPr="00B006E5">
        <w:rPr>
          <w:rFonts w:ascii="Arial" w:hAnsi="Arial" w:cs="Arial"/>
          <w:sz w:val="24"/>
          <w:szCs w:val="24"/>
        </w:rPr>
        <w:t xml:space="preserve">as listed in its </w:t>
      </w:r>
      <w:r w:rsidR="006F57CF" w:rsidRPr="00B006E5">
        <w:rPr>
          <w:rFonts w:ascii="Arial" w:hAnsi="Arial" w:cs="Arial"/>
          <w:sz w:val="24"/>
          <w:szCs w:val="24"/>
        </w:rPr>
        <w:t>notice served on 26 August 2022</w:t>
      </w:r>
      <w:r w:rsidR="006C507F" w:rsidRPr="00B006E5">
        <w:rPr>
          <w:rFonts w:ascii="Arial" w:hAnsi="Arial" w:cs="Arial"/>
          <w:sz w:val="24"/>
          <w:szCs w:val="24"/>
        </w:rPr>
        <w:t>,</w:t>
      </w:r>
      <w:r w:rsidR="00EB3C87" w:rsidRPr="001F0261">
        <w:rPr>
          <w:rStyle w:val="FootnoteReference"/>
          <w:rFonts w:ascii="Arial" w:hAnsi="Arial" w:cs="Arial"/>
          <w:sz w:val="24"/>
          <w:szCs w:val="24"/>
        </w:rPr>
        <w:footnoteReference w:id="2"/>
      </w:r>
      <w:r w:rsidR="00EB3C87" w:rsidRPr="00B006E5">
        <w:rPr>
          <w:rFonts w:ascii="Arial" w:hAnsi="Arial" w:cs="Arial"/>
          <w:sz w:val="24"/>
          <w:szCs w:val="24"/>
        </w:rPr>
        <w:t xml:space="preserve"> </w:t>
      </w:r>
      <w:r w:rsidR="006F57CF" w:rsidRPr="00B006E5">
        <w:rPr>
          <w:rFonts w:ascii="Arial" w:hAnsi="Arial" w:cs="Arial"/>
          <w:i/>
          <w:sz w:val="24"/>
          <w:szCs w:val="24"/>
        </w:rPr>
        <w:t>inter alia</w:t>
      </w:r>
      <w:r w:rsidR="006F57CF" w:rsidRPr="00B006E5">
        <w:rPr>
          <w:rFonts w:ascii="Arial" w:hAnsi="Arial" w:cs="Arial"/>
          <w:sz w:val="24"/>
          <w:szCs w:val="24"/>
        </w:rPr>
        <w:t>,</w:t>
      </w:r>
      <w:r w:rsidR="00EB3C87" w:rsidRPr="00B006E5">
        <w:rPr>
          <w:rFonts w:ascii="Arial" w:hAnsi="Arial" w:cs="Arial"/>
          <w:sz w:val="24"/>
          <w:szCs w:val="24"/>
        </w:rPr>
        <w:t xml:space="preserve"> </w:t>
      </w:r>
      <w:r w:rsidR="00727C05" w:rsidRPr="00B006E5">
        <w:rPr>
          <w:rFonts w:ascii="Arial" w:hAnsi="Arial" w:cs="Arial"/>
          <w:sz w:val="24"/>
          <w:szCs w:val="24"/>
        </w:rPr>
        <w:t>audited financial statements</w:t>
      </w:r>
      <w:r w:rsidR="006C507F" w:rsidRPr="00B006E5">
        <w:rPr>
          <w:rFonts w:ascii="Arial" w:hAnsi="Arial" w:cs="Arial"/>
          <w:sz w:val="24"/>
          <w:szCs w:val="24"/>
        </w:rPr>
        <w:t>;</w:t>
      </w:r>
      <w:r w:rsidR="00727C05" w:rsidRPr="00B006E5">
        <w:rPr>
          <w:rFonts w:ascii="Arial" w:hAnsi="Arial" w:cs="Arial"/>
          <w:sz w:val="24"/>
          <w:szCs w:val="24"/>
        </w:rPr>
        <w:t xml:space="preserve"> management accounts</w:t>
      </w:r>
      <w:r w:rsidR="006C507F" w:rsidRPr="00B006E5">
        <w:rPr>
          <w:rFonts w:ascii="Arial" w:hAnsi="Arial" w:cs="Arial"/>
          <w:sz w:val="24"/>
          <w:szCs w:val="24"/>
        </w:rPr>
        <w:t>;</w:t>
      </w:r>
      <w:r w:rsidR="00727C05" w:rsidRPr="00B006E5">
        <w:rPr>
          <w:rFonts w:ascii="Arial" w:hAnsi="Arial" w:cs="Arial"/>
          <w:sz w:val="24"/>
          <w:szCs w:val="24"/>
        </w:rPr>
        <w:t xml:space="preserve"> vat returns</w:t>
      </w:r>
      <w:r w:rsidR="006C507F" w:rsidRPr="00B006E5">
        <w:rPr>
          <w:rFonts w:ascii="Arial" w:hAnsi="Arial" w:cs="Arial"/>
          <w:sz w:val="24"/>
          <w:szCs w:val="24"/>
        </w:rPr>
        <w:t>;</w:t>
      </w:r>
      <w:r w:rsidR="00727C05" w:rsidRPr="00B006E5">
        <w:rPr>
          <w:rFonts w:ascii="Arial" w:hAnsi="Arial" w:cs="Arial"/>
          <w:sz w:val="24"/>
          <w:szCs w:val="24"/>
        </w:rPr>
        <w:t xml:space="preserve"> costing records</w:t>
      </w:r>
      <w:r w:rsidR="006C507F" w:rsidRPr="00B006E5">
        <w:rPr>
          <w:rFonts w:ascii="Arial" w:hAnsi="Arial" w:cs="Arial"/>
          <w:sz w:val="24"/>
          <w:szCs w:val="24"/>
        </w:rPr>
        <w:t>;</w:t>
      </w:r>
      <w:r w:rsidR="00727C05" w:rsidRPr="00B006E5">
        <w:rPr>
          <w:rFonts w:ascii="Arial" w:hAnsi="Arial" w:cs="Arial"/>
          <w:sz w:val="24"/>
          <w:szCs w:val="24"/>
        </w:rPr>
        <w:t xml:space="preserve"> and if the respondent has other businesses, the costing and management accounts of those entities, as well.</w:t>
      </w:r>
    </w:p>
    <w:p w14:paraId="13B07A2B" w14:textId="77777777" w:rsidR="006C507F" w:rsidRPr="001F0261" w:rsidRDefault="006C507F" w:rsidP="001F0900">
      <w:pPr>
        <w:pStyle w:val="ListParagraph"/>
        <w:spacing w:line="360" w:lineRule="auto"/>
        <w:ind w:left="709"/>
        <w:jc w:val="both"/>
        <w:rPr>
          <w:rFonts w:ascii="Arial" w:hAnsi="Arial" w:cs="Arial"/>
          <w:sz w:val="24"/>
          <w:szCs w:val="24"/>
        </w:rPr>
      </w:pPr>
    </w:p>
    <w:p w14:paraId="7648A073" w14:textId="14A15555" w:rsidR="009224B8"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9224B8" w:rsidRPr="00B006E5">
        <w:rPr>
          <w:rFonts w:ascii="Arial" w:hAnsi="Arial" w:cs="Arial"/>
          <w:sz w:val="24"/>
          <w:szCs w:val="24"/>
        </w:rPr>
        <w:t>Counsel submitted that the applicant accepts it must pay the basic rent, however any other amounts stipulated in the clause constitute a penalty.</w:t>
      </w:r>
    </w:p>
    <w:p w14:paraId="3BAAA608" w14:textId="77777777" w:rsidR="00055B3D" w:rsidRPr="001F0900" w:rsidRDefault="00055B3D" w:rsidP="001F0900">
      <w:pPr>
        <w:pStyle w:val="ListParagraph"/>
        <w:rPr>
          <w:rFonts w:ascii="Arial" w:hAnsi="Arial" w:cs="Arial"/>
          <w:sz w:val="24"/>
          <w:szCs w:val="24"/>
        </w:rPr>
      </w:pPr>
    </w:p>
    <w:p w14:paraId="2B6084AB" w14:textId="1EEED8A9" w:rsidR="00833DE8" w:rsidRPr="00B006E5" w:rsidRDefault="00B006E5" w:rsidP="00B006E5">
      <w:pPr>
        <w:spacing w:line="360" w:lineRule="auto"/>
        <w:ind w:left="709" w:hanging="709"/>
        <w:jc w:val="both"/>
        <w:rPr>
          <w:rFonts w:ascii="Arial" w:hAnsi="Arial" w:cs="Arial"/>
          <w:sz w:val="24"/>
          <w:szCs w:val="24"/>
        </w:rPr>
      </w:pPr>
      <w:r w:rsidRPr="001F0261">
        <w:rPr>
          <w:rFonts w:ascii="Arial" w:hAnsi="Arial" w:cs="Arial"/>
          <w:sz w:val="24"/>
          <w:szCs w:val="24"/>
        </w:rPr>
        <w:t>[11]</w:t>
      </w:r>
      <w:r w:rsidRPr="001F0261">
        <w:rPr>
          <w:rFonts w:ascii="Arial" w:hAnsi="Arial" w:cs="Arial"/>
          <w:sz w:val="24"/>
          <w:szCs w:val="24"/>
        </w:rPr>
        <w:tab/>
      </w:r>
      <w:r w:rsidR="004B5239" w:rsidRPr="00B006E5">
        <w:rPr>
          <w:rFonts w:ascii="Arial" w:hAnsi="Arial" w:cs="Arial"/>
          <w:sz w:val="24"/>
          <w:szCs w:val="24"/>
        </w:rPr>
        <w:t xml:space="preserve">It was </w:t>
      </w:r>
      <w:r w:rsidR="00833DE8" w:rsidRPr="00B006E5">
        <w:rPr>
          <w:rFonts w:ascii="Arial" w:hAnsi="Arial" w:cs="Arial"/>
          <w:sz w:val="24"/>
          <w:szCs w:val="24"/>
        </w:rPr>
        <w:t>submitted that the documents</w:t>
      </w:r>
      <w:r w:rsidR="004B5239" w:rsidRPr="00B006E5">
        <w:rPr>
          <w:rFonts w:ascii="Arial" w:hAnsi="Arial" w:cs="Arial"/>
          <w:sz w:val="24"/>
          <w:szCs w:val="24"/>
        </w:rPr>
        <w:t xml:space="preserve"> requested</w:t>
      </w:r>
      <w:r w:rsidR="00833DE8" w:rsidRPr="00B006E5">
        <w:rPr>
          <w:rFonts w:ascii="Arial" w:hAnsi="Arial" w:cs="Arial"/>
          <w:sz w:val="24"/>
          <w:szCs w:val="24"/>
        </w:rPr>
        <w:t xml:space="preserve"> </w:t>
      </w:r>
      <w:r w:rsidR="002F32B1" w:rsidRPr="00B006E5">
        <w:rPr>
          <w:rFonts w:ascii="Arial" w:hAnsi="Arial" w:cs="Arial"/>
          <w:sz w:val="24"/>
          <w:szCs w:val="24"/>
        </w:rPr>
        <w:t>are</w:t>
      </w:r>
      <w:r w:rsidR="00833DE8" w:rsidRPr="00B006E5">
        <w:rPr>
          <w:rFonts w:ascii="Arial" w:hAnsi="Arial" w:cs="Arial"/>
          <w:sz w:val="24"/>
          <w:szCs w:val="24"/>
        </w:rPr>
        <w:t xml:space="preserve"> related</w:t>
      </w:r>
      <w:r w:rsidR="002F32B1" w:rsidRPr="00B006E5">
        <w:rPr>
          <w:rFonts w:ascii="Arial" w:hAnsi="Arial" w:cs="Arial"/>
          <w:sz w:val="24"/>
          <w:szCs w:val="24"/>
        </w:rPr>
        <w:t xml:space="preserve"> to</w:t>
      </w:r>
      <w:r w:rsidR="00833DE8" w:rsidRPr="00B006E5">
        <w:rPr>
          <w:rFonts w:ascii="Arial" w:hAnsi="Arial" w:cs="Arial"/>
          <w:sz w:val="24"/>
          <w:szCs w:val="24"/>
        </w:rPr>
        <w:t xml:space="preserve"> and necessary to prove its defence.</w:t>
      </w:r>
    </w:p>
    <w:p w14:paraId="3D73E3F8" w14:textId="0E6A7A67" w:rsidR="00E11D42"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11D42" w:rsidRPr="00B006E5">
        <w:rPr>
          <w:rFonts w:ascii="Arial" w:hAnsi="Arial" w:cs="Arial"/>
          <w:sz w:val="24"/>
          <w:szCs w:val="24"/>
        </w:rPr>
        <w:t xml:space="preserve">It was </w:t>
      </w:r>
      <w:r w:rsidR="006F57CF" w:rsidRPr="00B006E5">
        <w:rPr>
          <w:rFonts w:ascii="Arial" w:hAnsi="Arial" w:cs="Arial"/>
          <w:sz w:val="24"/>
          <w:szCs w:val="24"/>
        </w:rPr>
        <w:t>proffered</w:t>
      </w:r>
      <w:r w:rsidR="00E11D42" w:rsidRPr="00B006E5">
        <w:rPr>
          <w:rFonts w:ascii="Arial" w:hAnsi="Arial" w:cs="Arial"/>
          <w:sz w:val="24"/>
          <w:szCs w:val="24"/>
        </w:rPr>
        <w:t xml:space="preserve"> that any concerns </w:t>
      </w:r>
      <w:r w:rsidR="006F57CF" w:rsidRPr="00B006E5">
        <w:rPr>
          <w:rFonts w:ascii="Arial" w:hAnsi="Arial" w:cs="Arial"/>
          <w:sz w:val="24"/>
          <w:szCs w:val="24"/>
        </w:rPr>
        <w:t>regarding</w:t>
      </w:r>
      <w:r w:rsidR="00E11D42" w:rsidRPr="00B006E5">
        <w:rPr>
          <w:rFonts w:ascii="Arial" w:hAnsi="Arial" w:cs="Arial"/>
          <w:sz w:val="24"/>
          <w:szCs w:val="24"/>
        </w:rPr>
        <w:t xml:space="preserve"> confidentiality, can easily be addressed </w:t>
      </w:r>
      <w:r w:rsidR="00EE4A02" w:rsidRPr="00B006E5">
        <w:rPr>
          <w:rFonts w:ascii="Arial" w:hAnsi="Arial" w:cs="Arial"/>
          <w:sz w:val="24"/>
          <w:szCs w:val="24"/>
        </w:rPr>
        <w:t>regarding</w:t>
      </w:r>
      <w:r w:rsidR="00E11D42" w:rsidRPr="00B006E5">
        <w:rPr>
          <w:rFonts w:ascii="Arial" w:hAnsi="Arial" w:cs="Arial"/>
          <w:sz w:val="24"/>
          <w:szCs w:val="24"/>
        </w:rPr>
        <w:t xml:space="preserve"> the way in which access to the documents are permitted and how the documents can be managed.</w:t>
      </w:r>
    </w:p>
    <w:p w14:paraId="025663D9" w14:textId="77777777" w:rsidR="00055B3D" w:rsidRPr="001F0261" w:rsidRDefault="00055B3D" w:rsidP="001F0900">
      <w:pPr>
        <w:pStyle w:val="ListParagraph"/>
        <w:spacing w:line="360" w:lineRule="auto"/>
        <w:ind w:left="709"/>
        <w:jc w:val="both"/>
        <w:rPr>
          <w:rFonts w:ascii="Arial" w:hAnsi="Arial" w:cs="Arial"/>
          <w:sz w:val="24"/>
          <w:szCs w:val="24"/>
        </w:rPr>
      </w:pPr>
    </w:p>
    <w:p w14:paraId="569B5F5F" w14:textId="65FCF9D1" w:rsidR="00B455FD"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455FD" w:rsidRPr="00B006E5">
        <w:rPr>
          <w:rFonts w:ascii="Arial" w:hAnsi="Arial" w:cs="Arial"/>
          <w:sz w:val="24"/>
          <w:szCs w:val="24"/>
        </w:rPr>
        <w:t>Uys SC appeared for the respondent and denied that the clauses above are penalty provisions.  Counsel submitted that the clauses set out the basic rental for leased property.</w:t>
      </w:r>
    </w:p>
    <w:p w14:paraId="28EC3075" w14:textId="77777777" w:rsidR="00055B3D" w:rsidRPr="001F0261" w:rsidRDefault="00055B3D" w:rsidP="001F0900">
      <w:pPr>
        <w:pStyle w:val="ListParagraph"/>
        <w:spacing w:line="360" w:lineRule="auto"/>
        <w:ind w:left="709"/>
        <w:jc w:val="both"/>
        <w:rPr>
          <w:rFonts w:ascii="Arial" w:hAnsi="Arial" w:cs="Arial"/>
          <w:sz w:val="24"/>
          <w:szCs w:val="24"/>
        </w:rPr>
      </w:pPr>
    </w:p>
    <w:p w14:paraId="449E3F4E" w14:textId="636ECA2E" w:rsidR="00727C05"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92B32" w:rsidRPr="00B006E5">
        <w:rPr>
          <w:rFonts w:ascii="Arial" w:hAnsi="Arial" w:cs="Arial"/>
          <w:sz w:val="24"/>
          <w:szCs w:val="24"/>
        </w:rPr>
        <w:t xml:space="preserve">Counsel </w:t>
      </w:r>
      <w:r w:rsidR="00EB3C87" w:rsidRPr="00B006E5">
        <w:rPr>
          <w:rFonts w:ascii="Arial" w:hAnsi="Arial" w:cs="Arial"/>
          <w:sz w:val="24"/>
          <w:szCs w:val="24"/>
        </w:rPr>
        <w:t xml:space="preserve">contended </w:t>
      </w:r>
      <w:r w:rsidR="00727C05" w:rsidRPr="00B006E5">
        <w:rPr>
          <w:rFonts w:ascii="Arial" w:hAnsi="Arial" w:cs="Arial"/>
          <w:sz w:val="24"/>
          <w:szCs w:val="24"/>
        </w:rPr>
        <w:t xml:space="preserve">that the documents sought are irrelevant </w:t>
      </w:r>
      <w:r w:rsidR="00371B16" w:rsidRPr="00B006E5">
        <w:rPr>
          <w:rFonts w:ascii="Arial" w:hAnsi="Arial" w:cs="Arial"/>
          <w:sz w:val="24"/>
          <w:szCs w:val="24"/>
        </w:rPr>
        <w:t>for the purposes of the defence, and that the applicant seeks the information to interpret the clauses to be penalty clauses</w:t>
      </w:r>
      <w:r w:rsidR="00B86764" w:rsidRPr="00B006E5">
        <w:rPr>
          <w:rFonts w:ascii="Arial" w:hAnsi="Arial" w:cs="Arial"/>
          <w:sz w:val="24"/>
          <w:szCs w:val="24"/>
        </w:rPr>
        <w:t>, which it submits they are not.</w:t>
      </w:r>
    </w:p>
    <w:p w14:paraId="76878426" w14:textId="77777777" w:rsidR="00055B3D" w:rsidRPr="001F0261" w:rsidRDefault="00055B3D" w:rsidP="001F0900">
      <w:pPr>
        <w:pStyle w:val="ListParagraph"/>
        <w:spacing w:line="360" w:lineRule="auto"/>
        <w:ind w:left="709"/>
        <w:jc w:val="both"/>
        <w:rPr>
          <w:rFonts w:ascii="Arial" w:hAnsi="Arial" w:cs="Arial"/>
          <w:sz w:val="24"/>
          <w:szCs w:val="24"/>
        </w:rPr>
      </w:pPr>
    </w:p>
    <w:p w14:paraId="24263E57" w14:textId="6B03EC3A" w:rsidR="00E11D42"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11D42" w:rsidRPr="00B006E5">
        <w:rPr>
          <w:rFonts w:ascii="Arial" w:hAnsi="Arial" w:cs="Arial"/>
          <w:sz w:val="24"/>
          <w:szCs w:val="24"/>
        </w:rPr>
        <w:t xml:space="preserve">It was further submitted that </w:t>
      </w:r>
      <w:r w:rsidR="00371B16" w:rsidRPr="00B006E5">
        <w:rPr>
          <w:rFonts w:ascii="Arial" w:hAnsi="Arial" w:cs="Arial"/>
          <w:sz w:val="24"/>
          <w:szCs w:val="24"/>
        </w:rPr>
        <w:t>the information</w:t>
      </w:r>
      <w:r w:rsidR="00E11D42" w:rsidRPr="00B006E5">
        <w:rPr>
          <w:rFonts w:ascii="Arial" w:hAnsi="Arial" w:cs="Arial"/>
          <w:sz w:val="24"/>
          <w:szCs w:val="24"/>
        </w:rPr>
        <w:t xml:space="preserve"> sought</w:t>
      </w:r>
      <w:r w:rsidR="00371B16" w:rsidRPr="00B006E5">
        <w:rPr>
          <w:rFonts w:ascii="Arial" w:hAnsi="Arial" w:cs="Arial"/>
          <w:sz w:val="24"/>
          <w:szCs w:val="24"/>
        </w:rPr>
        <w:t xml:space="preserve"> is </w:t>
      </w:r>
      <w:r w:rsidR="006C3460" w:rsidRPr="00B006E5">
        <w:rPr>
          <w:rFonts w:ascii="Arial" w:hAnsi="Arial" w:cs="Arial"/>
          <w:sz w:val="24"/>
          <w:szCs w:val="24"/>
        </w:rPr>
        <w:t>confidential</w:t>
      </w:r>
      <w:r w:rsidR="00055B3D" w:rsidRPr="00B006E5">
        <w:rPr>
          <w:rFonts w:ascii="Arial" w:hAnsi="Arial" w:cs="Arial"/>
          <w:sz w:val="24"/>
          <w:szCs w:val="24"/>
        </w:rPr>
        <w:t xml:space="preserve"> as </w:t>
      </w:r>
      <w:r w:rsidR="006C3460" w:rsidRPr="00B006E5">
        <w:rPr>
          <w:rFonts w:ascii="Arial" w:hAnsi="Arial" w:cs="Arial"/>
          <w:sz w:val="24"/>
          <w:szCs w:val="24"/>
        </w:rPr>
        <w:t>the information can be used by competitors to its disadvantage.</w:t>
      </w:r>
    </w:p>
    <w:p w14:paraId="4F892531" w14:textId="77777777" w:rsidR="00055B3D" w:rsidRPr="001F0261" w:rsidRDefault="00055B3D" w:rsidP="001F0900">
      <w:pPr>
        <w:pStyle w:val="ListParagraph"/>
        <w:spacing w:line="360" w:lineRule="auto"/>
        <w:ind w:left="709"/>
        <w:jc w:val="both"/>
        <w:rPr>
          <w:rFonts w:ascii="Arial" w:hAnsi="Arial" w:cs="Arial"/>
          <w:sz w:val="24"/>
          <w:szCs w:val="24"/>
        </w:rPr>
      </w:pPr>
    </w:p>
    <w:p w14:paraId="17DB3387" w14:textId="2491E6E4" w:rsidR="00AD32AE"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11D42" w:rsidRPr="00B006E5">
        <w:rPr>
          <w:rFonts w:ascii="Arial" w:hAnsi="Arial" w:cs="Arial"/>
          <w:sz w:val="24"/>
          <w:szCs w:val="24"/>
        </w:rPr>
        <w:t xml:space="preserve">Uys SC </w:t>
      </w:r>
      <w:r w:rsidR="00692B32" w:rsidRPr="00B006E5">
        <w:rPr>
          <w:rFonts w:ascii="Arial" w:hAnsi="Arial" w:cs="Arial"/>
          <w:sz w:val="24"/>
          <w:szCs w:val="24"/>
        </w:rPr>
        <w:t>submitted that the financial documents relate to financial and costing models of the respondent which do not form part of the lease agreement on which the cause of action is founded.</w:t>
      </w:r>
    </w:p>
    <w:p w14:paraId="6308CE6B" w14:textId="77777777" w:rsidR="00055B3D" w:rsidRPr="001F0261" w:rsidRDefault="00055B3D" w:rsidP="001F0900">
      <w:pPr>
        <w:pStyle w:val="ListParagraph"/>
        <w:spacing w:line="360" w:lineRule="auto"/>
        <w:ind w:left="709"/>
        <w:jc w:val="both"/>
        <w:rPr>
          <w:rFonts w:ascii="Arial" w:hAnsi="Arial" w:cs="Arial"/>
          <w:sz w:val="24"/>
          <w:szCs w:val="24"/>
        </w:rPr>
      </w:pPr>
    </w:p>
    <w:p w14:paraId="679DB863" w14:textId="7CE67007" w:rsidR="003F7F03"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F7F03" w:rsidRPr="00B006E5">
        <w:rPr>
          <w:rFonts w:ascii="Arial" w:hAnsi="Arial" w:cs="Arial"/>
          <w:sz w:val="24"/>
          <w:szCs w:val="24"/>
        </w:rPr>
        <w:t xml:space="preserve">The applicant failed to purchase the tonnage as per the agreement during the applicable period and the respondent (plaintiff) alleges that the </w:t>
      </w:r>
      <w:r w:rsidR="00591536" w:rsidRPr="00B006E5">
        <w:rPr>
          <w:rFonts w:ascii="Arial" w:hAnsi="Arial" w:cs="Arial"/>
          <w:sz w:val="24"/>
          <w:szCs w:val="24"/>
        </w:rPr>
        <w:t xml:space="preserve">applicant/defendant </w:t>
      </w:r>
      <w:r w:rsidR="003F7F03" w:rsidRPr="00B006E5">
        <w:rPr>
          <w:rFonts w:ascii="Arial" w:hAnsi="Arial" w:cs="Arial"/>
          <w:sz w:val="24"/>
          <w:szCs w:val="24"/>
        </w:rPr>
        <w:t>is in breach and is indebted to it in the sums of R3 699 477.69 and a further sum of R1 073 088, calculated in terms of the formula</w:t>
      </w:r>
      <w:r w:rsidR="00B86764" w:rsidRPr="00B006E5">
        <w:rPr>
          <w:rFonts w:ascii="Arial" w:hAnsi="Arial" w:cs="Arial"/>
          <w:sz w:val="24"/>
          <w:szCs w:val="24"/>
        </w:rPr>
        <w:t xml:space="preserve"> set out earlier.</w:t>
      </w:r>
    </w:p>
    <w:p w14:paraId="1AF0D270" w14:textId="77777777" w:rsidR="00055B3D" w:rsidRPr="001F0261" w:rsidRDefault="00055B3D" w:rsidP="001F0900">
      <w:pPr>
        <w:pStyle w:val="ListParagraph"/>
        <w:spacing w:line="360" w:lineRule="auto"/>
        <w:ind w:left="709"/>
        <w:jc w:val="both"/>
        <w:rPr>
          <w:rFonts w:ascii="Arial" w:hAnsi="Arial" w:cs="Arial"/>
          <w:sz w:val="24"/>
          <w:szCs w:val="24"/>
        </w:rPr>
      </w:pPr>
    </w:p>
    <w:p w14:paraId="018D9028" w14:textId="0BD494EB" w:rsidR="001C624F"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91536" w:rsidRPr="00B006E5">
        <w:rPr>
          <w:rFonts w:ascii="Arial" w:hAnsi="Arial" w:cs="Arial"/>
          <w:sz w:val="24"/>
          <w:szCs w:val="24"/>
        </w:rPr>
        <w:t>At paragraph 3 of the plea</w:t>
      </w:r>
      <w:r w:rsidR="00055B3D" w:rsidRPr="00B006E5">
        <w:rPr>
          <w:rFonts w:ascii="Arial" w:hAnsi="Arial" w:cs="Arial"/>
          <w:sz w:val="24"/>
          <w:szCs w:val="24"/>
        </w:rPr>
        <w:t>,</w:t>
      </w:r>
      <w:r w:rsidR="00591536" w:rsidRPr="001F0261">
        <w:rPr>
          <w:rStyle w:val="FootnoteReference"/>
          <w:rFonts w:ascii="Arial" w:hAnsi="Arial" w:cs="Arial"/>
          <w:sz w:val="24"/>
          <w:szCs w:val="24"/>
        </w:rPr>
        <w:footnoteReference w:id="3"/>
      </w:r>
      <w:r w:rsidR="00591536" w:rsidRPr="00B006E5">
        <w:rPr>
          <w:rFonts w:ascii="Arial" w:hAnsi="Arial" w:cs="Arial"/>
          <w:sz w:val="24"/>
          <w:szCs w:val="24"/>
        </w:rPr>
        <w:t xml:space="preserve"> the applicant sets out its defence</w:t>
      </w:r>
      <w:r w:rsidR="00055B3D" w:rsidRPr="00B006E5">
        <w:rPr>
          <w:rFonts w:ascii="Arial" w:hAnsi="Arial" w:cs="Arial"/>
          <w:sz w:val="24"/>
          <w:szCs w:val="24"/>
        </w:rPr>
        <w:t xml:space="preserve">. </w:t>
      </w:r>
      <w:r w:rsidR="00591536" w:rsidRPr="00B006E5">
        <w:rPr>
          <w:rFonts w:ascii="Arial" w:hAnsi="Arial" w:cs="Arial"/>
          <w:sz w:val="24"/>
          <w:szCs w:val="24"/>
        </w:rPr>
        <w:t xml:space="preserve"> </w:t>
      </w:r>
      <w:r w:rsidR="00055B3D" w:rsidRPr="00B006E5">
        <w:rPr>
          <w:rFonts w:ascii="Arial" w:hAnsi="Arial" w:cs="Arial"/>
          <w:sz w:val="24"/>
          <w:szCs w:val="24"/>
        </w:rPr>
        <w:t>I</w:t>
      </w:r>
      <w:r w:rsidR="00591536" w:rsidRPr="00B006E5">
        <w:rPr>
          <w:rFonts w:ascii="Arial" w:hAnsi="Arial" w:cs="Arial"/>
          <w:sz w:val="24"/>
          <w:szCs w:val="24"/>
        </w:rPr>
        <w:t xml:space="preserve">t pleads the amounts claimed </w:t>
      </w:r>
      <w:r w:rsidR="001C624F" w:rsidRPr="00B006E5">
        <w:rPr>
          <w:rFonts w:ascii="Arial" w:hAnsi="Arial" w:cs="Arial"/>
          <w:sz w:val="24"/>
          <w:szCs w:val="24"/>
        </w:rPr>
        <w:t>constitute a penalty</w:t>
      </w:r>
      <w:r w:rsidR="00E11D42" w:rsidRPr="00B006E5">
        <w:rPr>
          <w:rFonts w:ascii="Arial" w:hAnsi="Arial" w:cs="Arial"/>
          <w:sz w:val="24"/>
          <w:szCs w:val="24"/>
        </w:rPr>
        <w:t>, n</w:t>
      </w:r>
      <w:r w:rsidR="001C624F" w:rsidRPr="00B006E5">
        <w:rPr>
          <w:rFonts w:ascii="Arial" w:hAnsi="Arial" w:cs="Arial"/>
          <w:sz w:val="24"/>
          <w:szCs w:val="24"/>
        </w:rPr>
        <w:t>o replication is filed, and the respondent has joined issue with this plea.</w:t>
      </w:r>
    </w:p>
    <w:p w14:paraId="0CAC6397" w14:textId="77777777" w:rsidR="00055B3D" w:rsidRPr="001F0261" w:rsidRDefault="00055B3D" w:rsidP="001F0900">
      <w:pPr>
        <w:pStyle w:val="ListParagraph"/>
        <w:spacing w:line="360" w:lineRule="auto"/>
        <w:ind w:left="709"/>
        <w:jc w:val="both"/>
        <w:rPr>
          <w:rFonts w:ascii="Arial" w:hAnsi="Arial" w:cs="Arial"/>
          <w:sz w:val="24"/>
          <w:szCs w:val="24"/>
        </w:rPr>
      </w:pPr>
    </w:p>
    <w:p w14:paraId="16C069E3" w14:textId="24A7EE78" w:rsidR="00643FF4"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43FF4" w:rsidRPr="00B006E5">
        <w:rPr>
          <w:rFonts w:ascii="Arial" w:hAnsi="Arial" w:cs="Arial"/>
          <w:sz w:val="24"/>
          <w:szCs w:val="24"/>
        </w:rPr>
        <w:t>Counsel for the respondent argued that the financial documents are extrinsic to the agreement and are being sought to interpret the provisions of the agreement.  The court ought not to indulge the applicants in its subjective belief that the clause constitutes a penalty</w:t>
      </w:r>
      <w:r w:rsidR="00CE36BE" w:rsidRPr="00B006E5">
        <w:rPr>
          <w:rFonts w:ascii="Arial" w:hAnsi="Arial" w:cs="Arial"/>
          <w:sz w:val="24"/>
          <w:szCs w:val="24"/>
        </w:rPr>
        <w:t>.  The agreement is</w:t>
      </w:r>
      <w:r w:rsidR="00A42EAB" w:rsidRPr="00B006E5">
        <w:rPr>
          <w:rFonts w:ascii="Arial" w:hAnsi="Arial" w:cs="Arial"/>
          <w:sz w:val="24"/>
          <w:szCs w:val="24"/>
        </w:rPr>
        <w:t xml:space="preserve"> unambiguous and the financial information irrelevant.</w:t>
      </w:r>
    </w:p>
    <w:p w14:paraId="1514494C" w14:textId="77777777" w:rsidR="00055B3D" w:rsidRPr="001F0900" w:rsidRDefault="00055B3D" w:rsidP="001F0900">
      <w:pPr>
        <w:pStyle w:val="ListParagraph"/>
        <w:rPr>
          <w:rFonts w:ascii="Arial" w:hAnsi="Arial" w:cs="Arial"/>
          <w:sz w:val="24"/>
          <w:szCs w:val="24"/>
        </w:rPr>
      </w:pPr>
    </w:p>
    <w:p w14:paraId="1539F134" w14:textId="70A3D8E9" w:rsidR="004B5239" w:rsidRPr="00B006E5" w:rsidRDefault="00B006E5" w:rsidP="00B006E5">
      <w:pPr>
        <w:spacing w:line="360" w:lineRule="auto"/>
        <w:ind w:left="709" w:hanging="709"/>
        <w:jc w:val="both"/>
        <w:rPr>
          <w:rFonts w:ascii="Arial" w:hAnsi="Arial" w:cs="Arial"/>
          <w:sz w:val="24"/>
          <w:szCs w:val="24"/>
        </w:rPr>
      </w:pPr>
      <w:r w:rsidRPr="001F0261">
        <w:rPr>
          <w:rFonts w:ascii="Arial" w:hAnsi="Arial" w:cs="Arial"/>
          <w:sz w:val="24"/>
          <w:szCs w:val="24"/>
        </w:rPr>
        <w:t>[20]</w:t>
      </w:r>
      <w:r w:rsidRPr="001F0261">
        <w:rPr>
          <w:rFonts w:ascii="Arial" w:hAnsi="Arial" w:cs="Arial"/>
          <w:sz w:val="24"/>
          <w:szCs w:val="24"/>
        </w:rPr>
        <w:tab/>
      </w:r>
      <w:r w:rsidR="004B5239" w:rsidRPr="00B006E5">
        <w:rPr>
          <w:rFonts w:ascii="Arial" w:hAnsi="Arial" w:cs="Arial"/>
          <w:sz w:val="24"/>
          <w:szCs w:val="24"/>
        </w:rPr>
        <w:t>Counsel for the respondent referred to various principles including the parol evidence rule, and argued that the information sought prove</w:t>
      </w:r>
      <w:r w:rsidR="0054427A" w:rsidRPr="00B006E5">
        <w:rPr>
          <w:rFonts w:ascii="Arial" w:hAnsi="Arial" w:cs="Arial"/>
          <w:sz w:val="24"/>
          <w:szCs w:val="24"/>
        </w:rPr>
        <w:t>s that</w:t>
      </w:r>
      <w:r w:rsidR="004B5239" w:rsidRPr="00B006E5">
        <w:rPr>
          <w:rFonts w:ascii="Arial" w:hAnsi="Arial" w:cs="Arial"/>
          <w:sz w:val="24"/>
          <w:szCs w:val="24"/>
        </w:rPr>
        <w:t xml:space="preserve"> the defence is actually inadmissible.</w:t>
      </w:r>
    </w:p>
    <w:p w14:paraId="6BD88845" w14:textId="77777777" w:rsidR="001F0261" w:rsidRDefault="001F0261" w:rsidP="001F0261">
      <w:pPr>
        <w:spacing w:line="360" w:lineRule="auto"/>
        <w:jc w:val="both"/>
        <w:rPr>
          <w:rFonts w:ascii="Arial" w:hAnsi="Arial" w:cs="Arial"/>
          <w:b/>
          <w:bCs/>
          <w:sz w:val="24"/>
          <w:szCs w:val="24"/>
        </w:rPr>
      </w:pPr>
    </w:p>
    <w:p w14:paraId="2F96012F" w14:textId="6AB88DE1" w:rsidR="001C624F" w:rsidRPr="001F0900" w:rsidRDefault="001F0261" w:rsidP="001F0900">
      <w:pPr>
        <w:spacing w:line="360" w:lineRule="auto"/>
        <w:jc w:val="both"/>
        <w:rPr>
          <w:rFonts w:ascii="Arial" w:hAnsi="Arial" w:cs="Arial"/>
          <w:bCs/>
          <w:i/>
          <w:sz w:val="24"/>
          <w:szCs w:val="24"/>
        </w:rPr>
      </w:pPr>
      <w:r w:rsidRPr="001F0261">
        <w:rPr>
          <w:rFonts w:ascii="Arial" w:hAnsi="Arial" w:cs="Arial"/>
          <w:bCs/>
          <w:i/>
          <w:sz w:val="24"/>
          <w:szCs w:val="24"/>
        </w:rPr>
        <w:t>Judgment</w:t>
      </w:r>
    </w:p>
    <w:p w14:paraId="5AEF68B6" w14:textId="36B1A49E" w:rsidR="00E15CDC"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A3091" w:rsidRPr="00B006E5">
        <w:rPr>
          <w:rFonts w:ascii="Arial" w:hAnsi="Arial" w:cs="Arial"/>
          <w:sz w:val="24"/>
          <w:szCs w:val="24"/>
        </w:rPr>
        <w:t>R</w:t>
      </w:r>
      <w:r w:rsidR="00E15CDC" w:rsidRPr="00B006E5">
        <w:rPr>
          <w:rFonts w:ascii="Arial" w:hAnsi="Arial" w:cs="Arial"/>
          <w:sz w:val="24"/>
          <w:szCs w:val="24"/>
        </w:rPr>
        <w:t>ule</w:t>
      </w:r>
      <w:r w:rsidR="009A3091" w:rsidRPr="00B006E5">
        <w:rPr>
          <w:rFonts w:ascii="Arial" w:hAnsi="Arial" w:cs="Arial"/>
          <w:sz w:val="24"/>
          <w:szCs w:val="24"/>
        </w:rPr>
        <w:t xml:space="preserve"> 35(3)</w:t>
      </w:r>
      <w:r w:rsidR="00E15CDC" w:rsidRPr="00B006E5">
        <w:rPr>
          <w:rFonts w:ascii="Arial" w:hAnsi="Arial" w:cs="Arial"/>
          <w:sz w:val="24"/>
          <w:szCs w:val="24"/>
        </w:rPr>
        <w:t xml:space="preserve"> is couched in broad terms and must mean any document which is of relevance to the matter.</w:t>
      </w:r>
    </w:p>
    <w:p w14:paraId="0974B6C5" w14:textId="77777777" w:rsidR="0054427A" w:rsidRPr="001F0261" w:rsidRDefault="0054427A" w:rsidP="001F0900">
      <w:pPr>
        <w:pStyle w:val="ListParagraph"/>
        <w:spacing w:line="360" w:lineRule="auto"/>
        <w:ind w:left="709"/>
        <w:jc w:val="both"/>
        <w:rPr>
          <w:rFonts w:ascii="Arial" w:hAnsi="Arial" w:cs="Arial"/>
          <w:sz w:val="24"/>
          <w:szCs w:val="24"/>
        </w:rPr>
      </w:pPr>
    </w:p>
    <w:p w14:paraId="58EC2571" w14:textId="6B2901C6" w:rsidR="00E15CDC"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15CDC" w:rsidRPr="00B006E5">
        <w:rPr>
          <w:rFonts w:ascii="Arial" w:hAnsi="Arial" w:cs="Arial"/>
          <w:sz w:val="24"/>
          <w:szCs w:val="24"/>
        </w:rPr>
        <w:t xml:space="preserve">In </w:t>
      </w:r>
      <w:r w:rsidR="0054427A" w:rsidRPr="00B006E5">
        <w:rPr>
          <w:rFonts w:ascii="Arial" w:hAnsi="Arial" w:cs="Arial"/>
          <w:bCs/>
          <w:i/>
          <w:sz w:val="24"/>
          <w:szCs w:val="24"/>
        </w:rPr>
        <w:t>Rellams (Pty) Ltd v James Brown &amp; Hamer Ltd</w:t>
      </w:r>
      <w:r w:rsidR="0054427A" w:rsidRPr="00B006E5">
        <w:rPr>
          <w:rFonts w:ascii="Arial" w:hAnsi="Arial" w:cs="Arial"/>
          <w:bCs/>
          <w:sz w:val="24"/>
          <w:szCs w:val="24"/>
        </w:rPr>
        <w:t>,</w:t>
      </w:r>
      <w:r w:rsidR="00E15CDC" w:rsidRPr="001F0261">
        <w:rPr>
          <w:rStyle w:val="FootnoteReference"/>
          <w:rFonts w:ascii="Arial" w:hAnsi="Arial" w:cs="Arial"/>
          <w:sz w:val="24"/>
          <w:szCs w:val="24"/>
        </w:rPr>
        <w:footnoteReference w:id="4"/>
      </w:r>
      <w:r w:rsidR="006F7105" w:rsidRPr="00B006E5">
        <w:rPr>
          <w:rFonts w:ascii="Arial" w:hAnsi="Arial" w:cs="Arial"/>
          <w:sz w:val="24"/>
          <w:szCs w:val="24"/>
        </w:rPr>
        <w:t xml:space="preserve"> the court referred to the test for relevancy being if the documents sought contains information that m</w:t>
      </w:r>
      <w:r w:rsidR="00AA618C" w:rsidRPr="00B006E5">
        <w:rPr>
          <w:rFonts w:ascii="Arial" w:hAnsi="Arial" w:cs="Arial"/>
          <w:sz w:val="24"/>
          <w:szCs w:val="24"/>
        </w:rPr>
        <w:t>ay</w:t>
      </w:r>
      <w:r w:rsidR="006F7105" w:rsidRPr="00B006E5">
        <w:rPr>
          <w:rFonts w:ascii="Arial" w:hAnsi="Arial" w:cs="Arial"/>
          <w:sz w:val="24"/>
          <w:szCs w:val="24"/>
        </w:rPr>
        <w:t xml:space="preserve"> directly or indirectly enable the party requiring the documents to either advance its case, alternatively damage the case of its adversary, such document is deemed relevant.</w:t>
      </w:r>
    </w:p>
    <w:p w14:paraId="4AC7DEF0" w14:textId="77777777" w:rsidR="008659E4" w:rsidRPr="001F0900" w:rsidRDefault="008659E4" w:rsidP="001F0900">
      <w:pPr>
        <w:pStyle w:val="ListParagraph"/>
        <w:rPr>
          <w:rFonts w:ascii="Arial" w:hAnsi="Arial" w:cs="Arial"/>
          <w:sz w:val="24"/>
          <w:szCs w:val="24"/>
        </w:rPr>
      </w:pPr>
    </w:p>
    <w:p w14:paraId="659EFA33" w14:textId="46A3D43A" w:rsidR="0005181B"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05181B" w:rsidRPr="00B006E5">
        <w:rPr>
          <w:rFonts w:ascii="Arial" w:hAnsi="Arial" w:cs="Arial"/>
          <w:sz w:val="24"/>
          <w:szCs w:val="24"/>
        </w:rPr>
        <w:t xml:space="preserve">In </w:t>
      </w:r>
      <w:r w:rsidR="008659E4" w:rsidRPr="00B006E5">
        <w:rPr>
          <w:rFonts w:ascii="Arial" w:hAnsi="Arial" w:cs="Arial"/>
          <w:bCs/>
          <w:i/>
          <w:sz w:val="24"/>
          <w:szCs w:val="24"/>
        </w:rPr>
        <w:t>Federal Wine and Brandy Co Ltd v Kantor</w:t>
      </w:r>
      <w:r w:rsidR="008659E4" w:rsidRPr="00B006E5">
        <w:rPr>
          <w:rFonts w:ascii="Arial" w:hAnsi="Arial" w:cs="Arial"/>
          <w:bCs/>
          <w:sz w:val="24"/>
          <w:szCs w:val="24"/>
        </w:rPr>
        <w:t>,</w:t>
      </w:r>
      <w:r w:rsidR="0005181B" w:rsidRPr="001F0261">
        <w:rPr>
          <w:rStyle w:val="FootnoteReference"/>
          <w:rFonts w:ascii="Arial" w:hAnsi="Arial" w:cs="Arial"/>
          <w:sz w:val="24"/>
          <w:szCs w:val="24"/>
        </w:rPr>
        <w:footnoteReference w:id="5"/>
      </w:r>
      <w:r w:rsidR="0005181B" w:rsidRPr="00B006E5">
        <w:rPr>
          <w:rFonts w:ascii="Arial" w:hAnsi="Arial" w:cs="Arial"/>
          <w:sz w:val="24"/>
          <w:szCs w:val="24"/>
        </w:rPr>
        <w:t xml:space="preserve"> the court confirmed that the relevance of a document must be determined by reference to the pleadings and the issues raised.</w:t>
      </w:r>
    </w:p>
    <w:p w14:paraId="2736077D" w14:textId="77777777" w:rsidR="008659E4" w:rsidRPr="001F0261" w:rsidRDefault="008659E4" w:rsidP="001F0900">
      <w:pPr>
        <w:pStyle w:val="ListParagraph"/>
        <w:spacing w:line="360" w:lineRule="auto"/>
        <w:ind w:left="709"/>
        <w:jc w:val="both"/>
        <w:rPr>
          <w:rFonts w:ascii="Arial" w:hAnsi="Arial" w:cs="Arial"/>
          <w:sz w:val="24"/>
          <w:szCs w:val="24"/>
        </w:rPr>
      </w:pPr>
    </w:p>
    <w:p w14:paraId="012AFE10" w14:textId="3AA3FAB0" w:rsidR="0005181B"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5181B" w:rsidRPr="00B006E5">
        <w:rPr>
          <w:rFonts w:ascii="Arial" w:hAnsi="Arial" w:cs="Arial"/>
          <w:sz w:val="24"/>
          <w:szCs w:val="24"/>
        </w:rPr>
        <w:t xml:space="preserve">Given the nature of the agreement and rental linked to </w:t>
      </w:r>
      <w:r w:rsidR="00AD478B" w:rsidRPr="00B006E5">
        <w:rPr>
          <w:rFonts w:ascii="Arial" w:hAnsi="Arial" w:cs="Arial"/>
          <w:sz w:val="24"/>
          <w:szCs w:val="24"/>
        </w:rPr>
        <w:t xml:space="preserve">the </w:t>
      </w:r>
      <w:r w:rsidR="0005181B" w:rsidRPr="00B006E5">
        <w:rPr>
          <w:rFonts w:ascii="Arial" w:hAnsi="Arial" w:cs="Arial"/>
          <w:sz w:val="24"/>
          <w:szCs w:val="24"/>
        </w:rPr>
        <w:t xml:space="preserve">purchase of materials, the information may be relevant and necessary to advance the applicant’s </w:t>
      </w:r>
      <w:r w:rsidR="00391822" w:rsidRPr="00B006E5">
        <w:rPr>
          <w:rFonts w:ascii="Arial" w:hAnsi="Arial" w:cs="Arial"/>
          <w:sz w:val="24"/>
          <w:szCs w:val="24"/>
        </w:rPr>
        <w:t>defence</w:t>
      </w:r>
      <w:r w:rsidR="00F71A08" w:rsidRPr="00B006E5">
        <w:rPr>
          <w:rFonts w:ascii="Arial" w:hAnsi="Arial" w:cs="Arial"/>
          <w:sz w:val="24"/>
          <w:szCs w:val="24"/>
        </w:rPr>
        <w:t xml:space="preserve"> </w:t>
      </w:r>
      <w:r w:rsidR="00EE4A02" w:rsidRPr="00B006E5">
        <w:rPr>
          <w:rFonts w:ascii="Arial" w:hAnsi="Arial" w:cs="Arial"/>
          <w:sz w:val="24"/>
          <w:szCs w:val="24"/>
        </w:rPr>
        <w:t>to</w:t>
      </w:r>
      <w:r w:rsidR="00A561BC" w:rsidRPr="00B006E5">
        <w:rPr>
          <w:rFonts w:ascii="Arial" w:hAnsi="Arial" w:cs="Arial"/>
          <w:sz w:val="24"/>
          <w:szCs w:val="24"/>
        </w:rPr>
        <w:t xml:space="preserve"> demonstrate </w:t>
      </w:r>
      <w:r w:rsidR="00F71A08" w:rsidRPr="00B006E5">
        <w:rPr>
          <w:rFonts w:ascii="Arial" w:hAnsi="Arial" w:cs="Arial"/>
          <w:sz w:val="24"/>
          <w:szCs w:val="24"/>
        </w:rPr>
        <w:t xml:space="preserve">the fairness and reasonableness of the amounts </w:t>
      </w:r>
      <w:r w:rsidR="00A561BC" w:rsidRPr="00B006E5">
        <w:rPr>
          <w:rFonts w:ascii="Arial" w:hAnsi="Arial" w:cs="Arial"/>
          <w:sz w:val="24"/>
          <w:szCs w:val="24"/>
        </w:rPr>
        <w:t xml:space="preserve">claimed </w:t>
      </w:r>
      <w:r w:rsidR="00F71A08" w:rsidRPr="00B006E5">
        <w:rPr>
          <w:rFonts w:ascii="Arial" w:hAnsi="Arial" w:cs="Arial"/>
          <w:sz w:val="24"/>
          <w:szCs w:val="24"/>
        </w:rPr>
        <w:t xml:space="preserve">payable </w:t>
      </w:r>
      <w:r w:rsidR="00A561BC" w:rsidRPr="00B006E5">
        <w:rPr>
          <w:rFonts w:ascii="Arial" w:hAnsi="Arial" w:cs="Arial"/>
          <w:sz w:val="24"/>
          <w:szCs w:val="24"/>
        </w:rPr>
        <w:t xml:space="preserve">as </w:t>
      </w:r>
      <w:r w:rsidR="00F71A08" w:rsidRPr="00B006E5">
        <w:rPr>
          <w:rFonts w:ascii="Arial" w:hAnsi="Arial" w:cs="Arial"/>
          <w:sz w:val="24"/>
          <w:szCs w:val="24"/>
        </w:rPr>
        <w:t>linked to tonnage purchased</w:t>
      </w:r>
      <w:r w:rsidR="0005181B" w:rsidRPr="00B006E5">
        <w:rPr>
          <w:rFonts w:ascii="Arial" w:hAnsi="Arial" w:cs="Arial"/>
          <w:sz w:val="24"/>
          <w:szCs w:val="24"/>
        </w:rPr>
        <w:t>.</w:t>
      </w:r>
    </w:p>
    <w:p w14:paraId="5639CB54" w14:textId="77777777" w:rsidR="00AD478B" w:rsidRPr="001F0900" w:rsidRDefault="00AD478B" w:rsidP="001F0900">
      <w:pPr>
        <w:pStyle w:val="ListParagraph"/>
        <w:rPr>
          <w:rFonts w:ascii="Arial" w:hAnsi="Arial" w:cs="Arial"/>
          <w:sz w:val="24"/>
          <w:szCs w:val="24"/>
        </w:rPr>
      </w:pPr>
    </w:p>
    <w:p w14:paraId="511FAF24" w14:textId="6C7AEBDF" w:rsidR="0005181B"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5181B" w:rsidRPr="00B006E5">
        <w:rPr>
          <w:rFonts w:ascii="Arial" w:hAnsi="Arial" w:cs="Arial"/>
          <w:sz w:val="24"/>
          <w:szCs w:val="24"/>
        </w:rPr>
        <w:t xml:space="preserve">The rental payable is a critical “aspect” of the agreement and to </w:t>
      </w:r>
      <w:r w:rsidR="00AD478B" w:rsidRPr="00B006E5">
        <w:rPr>
          <w:rFonts w:ascii="Arial" w:hAnsi="Arial" w:cs="Arial"/>
          <w:sz w:val="24"/>
          <w:szCs w:val="24"/>
        </w:rPr>
        <w:t xml:space="preserve">the </w:t>
      </w:r>
      <w:r w:rsidR="0005181B" w:rsidRPr="00B006E5">
        <w:rPr>
          <w:rFonts w:ascii="Arial" w:hAnsi="Arial" w:cs="Arial"/>
          <w:sz w:val="24"/>
          <w:szCs w:val="24"/>
        </w:rPr>
        <w:t xml:space="preserve">determination of whether </w:t>
      </w:r>
      <w:r w:rsidR="00974DFF" w:rsidRPr="00B006E5">
        <w:rPr>
          <w:rFonts w:ascii="Arial" w:hAnsi="Arial" w:cs="Arial"/>
          <w:sz w:val="24"/>
          <w:szCs w:val="24"/>
        </w:rPr>
        <w:t>the clauses are in fact penalties as contemplated in the Act.</w:t>
      </w:r>
    </w:p>
    <w:p w14:paraId="2E3BE0E3" w14:textId="77777777" w:rsidR="00AD478B" w:rsidRPr="001F0261" w:rsidRDefault="00AD478B" w:rsidP="001F0900">
      <w:pPr>
        <w:pStyle w:val="ListParagraph"/>
        <w:spacing w:line="360" w:lineRule="auto"/>
        <w:ind w:left="709"/>
        <w:jc w:val="both"/>
        <w:rPr>
          <w:rFonts w:ascii="Arial" w:hAnsi="Arial" w:cs="Arial"/>
          <w:sz w:val="24"/>
          <w:szCs w:val="24"/>
        </w:rPr>
      </w:pPr>
    </w:p>
    <w:p w14:paraId="34FCF3C4" w14:textId="13391F97" w:rsidR="0051752B"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71A08" w:rsidRPr="00B006E5">
        <w:rPr>
          <w:rFonts w:ascii="Arial" w:hAnsi="Arial" w:cs="Arial"/>
          <w:sz w:val="24"/>
          <w:szCs w:val="24"/>
        </w:rPr>
        <w:t>The applicant seeks to establish by reference to the documents whether the prejudice allegedly suffered by the respondent over the two months when the applicant failed to purchase the required tonnage, is proportiona</w:t>
      </w:r>
      <w:r w:rsidR="0051752B" w:rsidRPr="00B006E5">
        <w:rPr>
          <w:rFonts w:ascii="Arial" w:hAnsi="Arial" w:cs="Arial"/>
          <w:sz w:val="24"/>
          <w:szCs w:val="24"/>
        </w:rPr>
        <w:t>l</w:t>
      </w:r>
      <w:r w:rsidR="00F71A08" w:rsidRPr="00B006E5">
        <w:rPr>
          <w:rFonts w:ascii="Arial" w:hAnsi="Arial" w:cs="Arial"/>
          <w:sz w:val="24"/>
          <w:szCs w:val="24"/>
        </w:rPr>
        <w:t xml:space="preserve"> to</w:t>
      </w:r>
      <w:r w:rsidR="0051752B" w:rsidRPr="00B006E5">
        <w:rPr>
          <w:rFonts w:ascii="Arial" w:hAnsi="Arial" w:cs="Arial"/>
          <w:sz w:val="24"/>
          <w:szCs w:val="24"/>
        </w:rPr>
        <w:t xml:space="preserve"> the amounts being claimed.</w:t>
      </w:r>
    </w:p>
    <w:p w14:paraId="68899648" w14:textId="77777777" w:rsidR="00AD478B" w:rsidRPr="001F0900" w:rsidRDefault="00AD478B" w:rsidP="001F0900">
      <w:pPr>
        <w:pStyle w:val="ListParagraph"/>
        <w:rPr>
          <w:rFonts w:ascii="Arial" w:hAnsi="Arial" w:cs="Arial"/>
          <w:sz w:val="24"/>
          <w:szCs w:val="24"/>
        </w:rPr>
      </w:pPr>
    </w:p>
    <w:p w14:paraId="55950C6B" w14:textId="21F5C03B" w:rsidR="00AA618C"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42EAB" w:rsidRPr="00B006E5">
        <w:rPr>
          <w:rFonts w:ascii="Arial" w:hAnsi="Arial" w:cs="Arial"/>
          <w:sz w:val="24"/>
          <w:szCs w:val="24"/>
        </w:rPr>
        <w:t>I agree with Mr Nongogo that confidentiality is not a bar to discovery of a document.</w:t>
      </w:r>
    </w:p>
    <w:p w14:paraId="1E404077" w14:textId="77777777" w:rsidR="00AD478B" w:rsidRPr="001F0261" w:rsidRDefault="00AD478B" w:rsidP="001F0900">
      <w:pPr>
        <w:pStyle w:val="ListParagraph"/>
        <w:spacing w:line="360" w:lineRule="auto"/>
        <w:ind w:left="709"/>
        <w:jc w:val="both"/>
        <w:rPr>
          <w:rFonts w:ascii="Arial" w:hAnsi="Arial" w:cs="Arial"/>
          <w:sz w:val="24"/>
          <w:szCs w:val="24"/>
        </w:rPr>
      </w:pPr>
    </w:p>
    <w:p w14:paraId="26682017" w14:textId="613826D2" w:rsidR="00D17EA7"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91822" w:rsidRPr="00B006E5">
        <w:rPr>
          <w:rFonts w:ascii="Arial" w:hAnsi="Arial" w:cs="Arial"/>
          <w:sz w:val="24"/>
          <w:szCs w:val="24"/>
        </w:rPr>
        <w:t>A</w:t>
      </w:r>
      <w:r w:rsidR="00A42EAB" w:rsidRPr="00B006E5">
        <w:rPr>
          <w:rFonts w:ascii="Arial" w:hAnsi="Arial" w:cs="Arial"/>
          <w:sz w:val="24"/>
          <w:szCs w:val="24"/>
        </w:rPr>
        <w:t xml:space="preserve"> practical approach to ensuring confidentiality of the information can be </w:t>
      </w:r>
      <w:r w:rsidR="00D17EA7" w:rsidRPr="00B006E5">
        <w:rPr>
          <w:rFonts w:ascii="Arial" w:hAnsi="Arial" w:cs="Arial"/>
          <w:sz w:val="24"/>
          <w:szCs w:val="24"/>
        </w:rPr>
        <w:t>achieved between the parties</w:t>
      </w:r>
      <w:r w:rsidR="00912378" w:rsidRPr="00B006E5">
        <w:rPr>
          <w:rFonts w:ascii="Arial" w:hAnsi="Arial" w:cs="Arial"/>
          <w:sz w:val="24"/>
          <w:szCs w:val="24"/>
        </w:rPr>
        <w:t xml:space="preserve">, where parts of </w:t>
      </w:r>
      <w:r w:rsidR="006F57CF" w:rsidRPr="00B006E5">
        <w:rPr>
          <w:rFonts w:ascii="Arial" w:hAnsi="Arial" w:cs="Arial"/>
          <w:sz w:val="24"/>
          <w:szCs w:val="24"/>
        </w:rPr>
        <w:t xml:space="preserve">documents </w:t>
      </w:r>
      <w:r w:rsidR="00912378" w:rsidRPr="00B006E5">
        <w:rPr>
          <w:rFonts w:ascii="Arial" w:hAnsi="Arial" w:cs="Arial"/>
          <w:sz w:val="24"/>
          <w:szCs w:val="24"/>
        </w:rPr>
        <w:t>can be marked as confidential.</w:t>
      </w:r>
      <w:r w:rsidR="00912378" w:rsidRPr="001F0261">
        <w:rPr>
          <w:rStyle w:val="FootnoteReference"/>
          <w:rFonts w:ascii="Arial" w:hAnsi="Arial" w:cs="Arial"/>
          <w:sz w:val="24"/>
          <w:szCs w:val="24"/>
        </w:rPr>
        <w:footnoteReference w:id="6"/>
      </w:r>
    </w:p>
    <w:p w14:paraId="5EE50CFD" w14:textId="77777777" w:rsidR="00780F57" w:rsidRPr="001F0900" w:rsidRDefault="00780F57" w:rsidP="001F0900">
      <w:pPr>
        <w:pStyle w:val="ListParagraph"/>
        <w:rPr>
          <w:rFonts w:ascii="Arial" w:hAnsi="Arial" w:cs="Arial"/>
          <w:sz w:val="24"/>
          <w:szCs w:val="24"/>
        </w:rPr>
      </w:pPr>
    </w:p>
    <w:p w14:paraId="7DF034A6" w14:textId="60653E9C" w:rsidR="00D17EA7" w:rsidRPr="00B006E5" w:rsidRDefault="00B006E5" w:rsidP="00B006E5">
      <w:pPr>
        <w:spacing w:after="0" w:line="360" w:lineRule="auto"/>
        <w:ind w:left="709" w:hanging="709"/>
        <w:jc w:val="both"/>
        <w:rPr>
          <w:rFonts w:ascii="Arial" w:hAnsi="Arial" w:cs="Arial"/>
          <w:sz w:val="24"/>
          <w:szCs w:val="24"/>
        </w:rPr>
      </w:pPr>
      <w:r w:rsidRPr="001F0261">
        <w:rPr>
          <w:rFonts w:ascii="Arial" w:hAnsi="Arial" w:cs="Arial"/>
          <w:sz w:val="24"/>
          <w:szCs w:val="24"/>
        </w:rPr>
        <w:t>[29]</w:t>
      </w:r>
      <w:r w:rsidRPr="001F0261">
        <w:rPr>
          <w:rFonts w:ascii="Arial" w:hAnsi="Arial" w:cs="Arial"/>
          <w:sz w:val="24"/>
          <w:szCs w:val="24"/>
        </w:rPr>
        <w:tab/>
      </w:r>
      <w:r w:rsidR="00D17EA7" w:rsidRPr="00B006E5">
        <w:rPr>
          <w:rFonts w:ascii="Arial" w:hAnsi="Arial" w:cs="Arial"/>
          <w:sz w:val="24"/>
          <w:szCs w:val="24"/>
        </w:rPr>
        <w:t xml:space="preserve">In </w:t>
      </w:r>
      <w:r w:rsidR="00AD478B" w:rsidRPr="00B006E5">
        <w:rPr>
          <w:rFonts w:ascii="Arial" w:hAnsi="Arial" w:cs="Arial"/>
          <w:bCs/>
          <w:i/>
          <w:sz w:val="24"/>
          <w:szCs w:val="24"/>
        </w:rPr>
        <w:t>S</w:t>
      </w:r>
      <w:r w:rsidR="00780F57" w:rsidRPr="00B006E5">
        <w:rPr>
          <w:rFonts w:ascii="Arial" w:hAnsi="Arial" w:cs="Arial"/>
          <w:bCs/>
          <w:i/>
          <w:sz w:val="24"/>
          <w:szCs w:val="24"/>
        </w:rPr>
        <w:t>A</w:t>
      </w:r>
      <w:r w:rsidR="00AD478B" w:rsidRPr="00B006E5">
        <w:rPr>
          <w:rFonts w:ascii="Arial" w:hAnsi="Arial" w:cs="Arial"/>
          <w:bCs/>
          <w:i/>
          <w:sz w:val="24"/>
          <w:szCs w:val="24"/>
        </w:rPr>
        <w:t xml:space="preserve"> Neon Advertising (Pty) Ltd </w:t>
      </w:r>
      <w:r w:rsidR="00780F57" w:rsidRPr="00B006E5">
        <w:rPr>
          <w:rFonts w:ascii="Arial" w:hAnsi="Arial" w:cs="Arial"/>
          <w:bCs/>
          <w:i/>
          <w:sz w:val="24"/>
          <w:szCs w:val="24"/>
        </w:rPr>
        <w:t>v</w:t>
      </w:r>
      <w:r w:rsidR="00AD478B" w:rsidRPr="00B006E5">
        <w:rPr>
          <w:rFonts w:ascii="Arial" w:hAnsi="Arial" w:cs="Arial"/>
          <w:bCs/>
          <w:i/>
          <w:sz w:val="24"/>
          <w:szCs w:val="24"/>
        </w:rPr>
        <w:t xml:space="preserve"> Claude Neon Lights (S</w:t>
      </w:r>
      <w:r w:rsidR="00780F57" w:rsidRPr="00B006E5">
        <w:rPr>
          <w:rFonts w:ascii="Arial" w:hAnsi="Arial" w:cs="Arial"/>
          <w:bCs/>
          <w:i/>
          <w:sz w:val="24"/>
          <w:szCs w:val="24"/>
        </w:rPr>
        <w:t>A</w:t>
      </w:r>
      <w:r w:rsidR="00AD478B" w:rsidRPr="00B006E5">
        <w:rPr>
          <w:rFonts w:ascii="Arial" w:hAnsi="Arial" w:cs="Arial"/>
          <w:bCs/>
          <w:i/>
          <w:sz w:val="24"/>
          <w:szCs w:val="24"/>
        </w:rPr>
        <w:t>) Ltd</w:t>
      </w:r>
      <w:r w:rsidR="00D17EA7" w:rsidRPr="00B006E5">
        <w:rPr>
          <w:rFonts w:ascii="Arial" w:hAnsi="Arial" w:cs="Arial"/>
          <w:sz w:val="24"/>
          <w:szCs w:val="24"/>
        </w:rPr>
        <w:t>,</w:t>
      </w:r>
      <w:r w:rsidR="00391822" w:rsidRPr="001F0261">
        <w:rPr>
          <w:rStyle w:val="FootnoteReference"/>
          <w:rFonts w:ascii="Arial" w:hAnsi="Arial" w:cs="Arial"/>
          <w:sz w:val="24"/>
          <w:szCs w:val="24"/>
        </w:rPr>
        <w:footnoteReference w:id="7"/>
      </w:r>
      <w:r w:rsidR="00AD478B" w:rsidRPr="00B006E5">
        <w:rPr>
          <w:rFonts w:ascii="Arial" w:hAnsi="Arial" w:cs="Arial"/>
          <w:sz w:val="24"/>
          <w:szCs w:val="24"/>
        </w:rPr>
        <w:t xml:space="preserve"> </w:t>
      </w:r>
      <w:r w:rsidR="00D17EA7" w:rsidRPr="00B006E5">
        <w:rPr>
          <w:rFonts w:ascii="Arial" w:hAnsi="Arial" w:cs="Arial"/>
          <w:sz w:val="24"/>
          <w:szCs w:val="24"/>
        </w:rPr>
        <w:t xml:space="preserve">Colman J, </w:t>
      </w:r>
      <w:r w:rsidR="00DF610A" w:rsidRPr="00B006E5">
        <w:rPr>
          <w:rFonts w:ascii="Arial" w:hAnsi="Arial" w:cs="Arial"/>
          <w:sz w:val="24"/>
          <w:szCs w:val="24"/>
        </w:rPr>
        <w:t>regarding</w:t>
      </w:r>
      <w:r w:rsidR="00D17EA7" w:rsidRPr="00B006E5">
        <w:rPr>
          <w:rFonts w:ascii="Arial" w:hAnsi="Arial" w:cs="Arial"/>
          <w:sz w:val="24"/>
          <w:szCs w:val="24"/>
        </w:rPr>
        <w:t xml:space="preserve"> confidential commercial information, stated:</w:t>
      </w:r>
    </w:p>
    <w:p w14:paraId="62657F3F" w14:textId="77777777" w:rsidR="00780F57" w:rsidRDefault="00780F57" w:rsidP="001F0900">
      <w:pPr>
        <w:pStyle w:val="ListParagraph"/>
        <w:spacing w:after="0" w:line="360" w:lineRule="auto"/>
        <w:ind w:left="1134"/>
        <w:jc w:val="both"/>
        <w:rPr>
          <w:rFonts w:ascii="Arial" w:hAnsi="Arial" w:cs="Arial"/>
        </w:rPr>
      </w:pPr>
    </w:p>
    <w:p w14:paraId="04CA0838" w14:textId="3D70141C" w:rsidR="00A42EAB" w:rsidRDefault="00D17EA7" w:rsidP="00780F57">
      <w:pPr>
        <w:pStyle w:val="ListParagraph"/>
        <w:spacing w:before="240" w:line="360" w:lineRule="auto"/>
        <w:ind w:left="1134"/>
        <w:jc w:val="both"/>
        <w:rPr>
          <w:rFonts w:ascii="Arial" w:hAnsi="Arial" w:cs="Arial"/>
        </w:rPr>
      </w:pPr>
      <w:r w:rsidRPr="001F0900">
        <w:rPr>
          <w:rFonts w:ascii="Arial" w:hAnsi="Arial" w:cs="Arial"/>
        </w:rPr>
        <w:t>“</w:t>
      </w:r>
      <w:r w:rsidRPr="001F0900">
        <w:rPr>
          <w:rFonts w:ascii="Arial" w:hAnsi="Arial" w:cs="Arial"/>
          <w:iCs/>
        </w:rPr>
        <w:t>The respondent would, I was told</w:t>
      </w:r>
      <w:r w:rsidR="00780F57">
        <w:rPr>
          <w:rFonts w:ascii="Arial" w:hAnsi="Arial" w:cs="Arial"/>
          <w:iCs/>
        </w:rPr>
        <w:t>,</w:t>
      </w:r>
      <w:r w:rsidRPr="001F0900">
        <w:rPr>
          <w:rFonts w:ascii="Arial" w:hAnsi="Arial" w:cs="Arial"/>
          <w:iCs/>
        </w:rPr>
        <w:t xml:space="preserve"> rather abandon part of its claim than make such information available to the applicant.  I have some sympathy for the respondent in that regard, but I am unable to assist it.  It need disclose nothing that is not material</w:t>
      </w:r>
      <w:r w:rsidR="00780F57">
        <w:rPr>
          <w:rFonts w:ascii="Arial" w:hAnsi="Arial" w:cs="Arial"/>
          <w:iCs/>
        </w:rPr>
        <w:t>;</w:t>
      </w:r>
      <w:r w:rsidRPr="001F0900">
        <w:rPr>
          <w:rFonts w:ascii="Arial" w:hAnsi="Arial" w:cs="Arial"/>
          <w:iCs/>
        </w:rPr>
        <w:t xml:space="preserve"> but what is material</w:t>
      </w:r>
      <w:r w:rsidR="00780F57">
        <w:rPr>
          <w:rFonts w:ascii="Arial" w:hAnsi="Arial" w:cs="Arial"/>
          <w:iCs/>
        </w:rPr>
        <w:t>,</w:t>
      </w:r>
      <w:r w:rsidRPr="001F0900">
        <w:rPr>
          <w:rFonts w:ascii="Arial" w:hAnsi="Arial" w:cs="Arial"/>
          <w:iCs/>
        </w:rPr>
        <w:t xml:space="preserve"> in </w:t>
      </w:r>
      <w:r w:rsidR="00DF610A" w:rsidRPr="001F0900">
        <w:rPr>
          <w:rFonts w:ascii="Arial" w:hAnsi="Arial" w:cs="Arial"/>
          <w:iCs/>
        </w:rPr>
        <w:t xml:space="preserve">the </w:t>
      </w:r>
      <w:r w:rsidRPr="001F0900">
        <w:rPr>
          <w:rFonts w:ascii="Arial" w:hAnsi="Arial" w:cs="Arial"/>
          <w:iCs/>
        </w:rPr>
        <w:t xml:space="preserve">wide sense </w:t>
      </w:r>
      <w:r w:rsidR="00780F57">
        <w:rPr>
          <w:rFonts w:ascii="Arial" w:hAnsi="Arial" w:cs="Arial"/>
          <w:iCs/>
        </w:rPr>
        <w:t>which</w:t>
      </w:r>
      <w:r w:rsidR="00780F57" w:rsidRPr="001F0900">
        <w:rPr>
          <w:rFonts w:ascii="Arial" w:hAnsi="Arial" w:cs="Arial"/>
          <w:iCs/>
        </w:rPr>
        <w:t xml:space="preserve"> </w:t>
      </w:r>
      <w:r w:rsidRPr="001F0900">
        <w:rPr>
          <w:rFonts w:ascii="Arial" w:hAnsi="Arial" w:cs="Arial"/>
          <w:iCs/>
        </w:rPr>
        <w:t>that word bears in relation to the duty to make discovery, must be disclosed, whatever the commercial consequences</w:t>
      </w:r>
      <w:r w:rsidR="00780F57">
        <w:rPr>
          <w:rFonts w:ascii="Arial" w:hAnsi="Arial" w:cs="Arial"/>
          <w:iCs/>
        </w:rPr>
        <w:t xml:space="preserve"> may be, … </w:t>
      </w:r>
      <w:r w:rsidRPr="001F0900">
        <w:rPr>
          <w:rFonts w:ascii="Arial" w:hAnsi="Arial" w:cs="Arial"/>
        </w:rPr>
        <w:t>.”</w:t>
      </w:r>
      <w:r w:rsidR="00780F57">
        <w:rPr>
          <w:rStyle w:val="FootnoteReference"/>
          <w:rFonts w:ascii="Arial" w:hAnsi="Arial" w:cs="Arial"/>
        </w:rPr>
        <w:footnoteReference w:id="8"/>
      </w:r>
    </w:p>
    <w:p w14:paraId="23FB8AF0" w14:textId="77777777" w:rsidR="00780F57" w:rsidRPr="001F0900" w:rsidRDefault="00780F57" w:rsidP="001F0900">
      <w:pPr>
        <w:pStyle w:val="ListParagraph"/>
        <w:spacing w:before="240" w:line="360" w:lineRule="auto"/>
        <w:ind w:left="1134"/>
        <w:jc w:val="both"/>
        <w:rPr>
          <w:rFonts w:ascii="Arial" w:hAnsi="Arial" w:cs="Arial"/>
        </w:rPr>
      </w:pPr>
    </w:p>
    <w:p w14:paraId="3BBE1D12" w14:textId="198EB0BA" w:rsidR="00233763"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[30]</w:t>
      </w:r>
      <w:r>
        <w:rPr>
          <w:rFonts w:ascii="Arial" w:hAnsi="Arial" w:cs="Arial"/>
          <w:sz w:val="24"/>
          <w:szCs w:val="24"/>
        </w:rPr>
        <w:tab/>
      </w:r>
      <w:r w:rsidR="00233763" w:rsidRPr="00B006E5">
        <w:rPr>
          <w:rFonts w:ascii="Arial" w:hAnsi="Arial" w:cs="Arial"/>
          <w:sz w:val="24"/>
          <w:szCs w:val="24"/>
        </w:rPr>
        <w:t xml:space="preserve">On a plain reading of the clauses </w:t>
      </w:r>
      <w:r w:rsidR="0043288B" w:rsidRPr="00B006E5">
        <w:rPr>
          <w:rFonts w:ascii="Arial" w:hAnsi="Arial" w:cs="Arial"/>
          <w:sz w:val="24"/>
          <w:szCs w:val="24"/>
        </w:rPr>
        <w:t xml:space="preserve">and </w:t>
      </w:r>
      <w:r w:rsidR="00DF610A" w:rsidRPr="00B006E5">
        <w:rPr>
          <w:rFonts w:ascii="Arial" w:hAnsi="Arial" w:cs="Arial"/>
          <w:sz w:val="24"/>
          <w:szCs w:val="24"/>
        </w:rPr>
        <w:t xml:space="preserve">their effect in the event the respondent failed to purchase the metric tons set, </w:t>
      </w:r>
      <w:r w:rsidR="009A3091" w:rsidRPr="00B006E5">
        <w:rPr>
          <w:rFonts w:ascii="Arial" w:hAnsi="Arial" w:cs="Arial"/>
          <w:sz w:val="24"/>
          <w:szCs w:val="24"/>
        </w:rPr>
        <w:t>it is reasonable to conclude that the provisions are penal in effect.</w:t>
      </w:r>
      <w:r w:rsidR="00DF610A" w:rsidRPr="00B006E5">
        <w:rPr>
          <w:rFonts w:ascii="Arial" w:hAnsi="Arial" w:cs="Arial"/>
          <w:sz w:val="24"/>
          <w:szCs w:val="24"/>
        </w:rPr>
        <w:t xml:space="preserve">  The rentals increase dramatically by either R100 000 or R200 000 additional to the basic amount of R16 325.00.</w:t>
      </w:r>
    </w:p>
    <w:p w14:paraId="213D7E40" w14:textId="77777777" w:rsidR="00780F57" w:rsidRPr="001F0261" w:rsidRDefault="00780F57" w:rsidP="001F0900">
      <w:pPr>
        <w:pStyle w:val="ListParagraph"/>
        <w:spacing w:line="360" w:lineRule="auto"/>
        <w:ind w:left="709"/>
        <w:jc w:val="both"/>
        <w:rPr>
          <w:rFonts w:ascii="Arial" w:hAnsi="Arial" w:cs="Arial"/>
          <w:sz w:val="24"/>
          <w:szCs w:val="24"/>
        </w:rPr>
      </w:pPr>
    </w:p>
    <w:p w14:paraId="3013A5A5" w14:textId="6F0FD908" w:rsidR="001C624F" w:rsidRPr="00B006E5" w:rsidRDefault="00B006E5" w:rsidP="00B006E5">
      <w:pPr>
        <w:spacing w:line="360" w:lineRule="auto"/>
        <w:ind w:left="709" w:hanging="709"/>
        <w:jc w:val="both"/>
        <w:rPr>
          <w:rFonts w:ascii="Arial" w:hAnsi="Arial" w:cs="Arial"/>
          <w:sz w:val="24"/>
          <w:szCs w:val="24"/>
        </w:rPr>
      </w:pPr>
      <w:r w:rsidRPr="001F0261">
        <w:rPr>
          <w:rFonts w:ascii="Arial" w:hAnsi="Arial" w:cs="Arial"/>
          <w:sz w:val="24"/>
          <w:szCs w:val="24"/>
        </w:rPr>
        <w:t>[31]</w:t>
      </w:r>
      <w:r w:rsidRPr="001F0261">
        <w:rPr>
          <w:rFonts w:ascii="Arial" w:hAnsi="Arial" w:cs="Arial"/>
          <w:sz w:val="24"/>
          <w:szCs w:val="24"/>
        </w:rPr>
        <w:tab/>
      </w:r>
      <w:r w:rsidR="0055385A" w:rsidRPr="00B006E5">
        <w:rPr>
          <w:rFonts w:ascii="Arial" w:hAnsi="Arial" w:cs="Arial"/>
          <w:sz w:val="24"/>
          <w:szCs w:val="24"/>
        </w:rPr>
        <w:t xml:space="preserve">I take the view </w:t>
      </w:r>
      <w:r w:rsidR="001C0494" w:rsidRPr="00B006E5">
        <w:rPr>
          <w:rFonts w:ascii="Arial" w:hAnsi="Arial" w:cs="Arial"/>
          <w:sz w:val="24"/>
          <w:szCs w:val="24"/>
        </w:rPr>
        <w:t xml:space="preserve">that </w:t>
      </w:r>
      <w:r w:rsidR="00912378" w:rsidRPr="00B006E5">
        <w:rPr>
          <w:rFonts w:ascii="Arial" w:hAnsi="Arial" w:cs="Arial"/>
          <w:sz w:val="24"/>
          <w:szCs w:val="24"/>
        </w:rPr>
        <w:t xml:space="preserve">the documents as </w:t>
      </w:r>
      <w:r w:rsidR="00391822" w:rsidRPr="00B006E5">
        <w:rPr>
          <w:rFonts w:ascii="Arial" w:hAnsi="Arial" w:cs="Arial"/>
          <w:sz w:val="24"/>
          <w:szCs w:val="24"/>
        </w:rPr>
        <w:t>requested</w:t>
      </w:r>
      <w:r w:rsidR="00912378" w:rsidRPr="00B006E5">
        <w:rPr>
          <w:rFonts w:ascii="Arial" w:hAnsi="Arial" w:cs="Arial"/>
          <w:sz w:val="24"/>
          <w:szCs w:val="24"/>
        </w:rPr>
        <w:t xml:space="preserve"> must be made available to the applicants to </w:t>
      </w:r>
      <w:r w:rsidR="004B5239" w:rsidRPr="00B006E5">
        <w:rPr>
          <w:rFonts w:ascii="Arial" w:hAnsi="Arial" w:cs="Arial"/>
          <w:sz w:val="24"/>
          <w:szCs w:val="24"/>
        </w:rPr>
        <w:t xml:space="preserve">provide a contextual </w:t>
      </w:r>
      <w:r w:rsidR="0055385A" w:rsidRPr="00B006E5">
        <w:rPr>
          <w:rFonts w:ascii="Arial" w:hAnsi="Arial" w:cs="Arial"/>
          <w:sz w:val="24"/>
          <w:szCs w:val="24"/>
        </w:rPr>
        <w:t xml:space="preserve">interpretation of the clauses in order to </w:t>
      </w:r>
      <w:r w:rsidR="00912378" w:rsidRPr="00B006E5">
        <w:rPr>
          <w:rFonts w:ascii="Arial" w:hAnsi="Arial" w:cs="Arial"/>
          <w:sz w:val="24"/>
          <w:szCs w:val="24"/>
        </w:rPr>
        <w:t>pursue its defence.</w:t>
      </w:r>
    </w:p>
    <w:p w14:paraId="5EC2EB3D" w14:textId="77777777" w:rsidR="001F0261" w:rsidRDefault="001F0261" w:rsidP="001F0261">
      <w:pPr>
        <w:spacing w:line="360" w:lineRule="auto"/>
        <w:jc w:val="both"/>
        <w:rPr>
          <w:rFonts w:ascii="Arial" w:hAnsi="Arial" w:cs="Arial"/>
          <w:sz w:val="24"/>
          <w:szCs w:val="24"/>
        </w:rPr>
      </w:pPr>
    </w:p>
    <w:p w14:paraId="72DE8097" w14:textId="361856B3" w:rsidR="00912378" w:rsidRPr="001F0261" w:rsidRDefault="00912378" w:rsidP="001F0900">
      <w:pPr>
        <w:spacing w:line="360" w:lineRule="auto"/>
        <w:jc w:val="both"/>
        <w:rPr>
          <w:rFonts w:ascii="Arial" w:hAnsi="Arial" w:cs="Arial"/>
          <w:sz w:val="24"/>
          <w:szCs w:val="24"/>
        </w:rPr>
      </w:pPr>
      <w:r w:rsidRPr="001F0261">
        <w:rPr>
          <w:rFonts w:ascii="Arial" w:hAnsi="Arial" w:cs="Arial"/>
          <w:sz w:val="24"/>
          <w:szCs w:val="24"/>
        </w:rPr>
        <w:t>I make the following order:</w:t>
      </w:r>
    </w:p>
    <w:p w14:paraId="06D1B4F9" w14:textId="5858D6EE" w:rsidR="001F0261" w:rsidRPr="00B006E5" w:rsidRDefault="00B006E5" w:rsidP="00B006E5">
      <w:pPr>
        <w:spacing w:line="36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391822" w:rsidRPr="00B006E5">
        <w:rPr>
          <w:rFonts w:ascii="Arial" w:hAnsi="Arial" w:cs="Arial"/>
          <w:sz w:val="24"/>
          <w:szCs w:val="24"/>
        </w:rPr>
        <w:t xml:space="preserve">The respondent is ordered to make available all documents listed at </w:t>
      </w:r>
      <w:r w:rsidR="00374C58" w:rsidRPr="00B006E5">
        <w:rPr>
          <w:rFonts w:ascii="Arial" w:hAnsi="Arial" w:cs="Arial"/>
          <w:sz w:val="24"/>
          <w:szCs w:val="24"/>
        </w:rPr>
        <w:t>paragraphs </w:t>
      </w:r>
      <w:r w:rsidR="00391822" w:rsidRPr="00B006E5">
        <w:rPr>
          <w:rFonts w:ascii="Arial" w:hAnsi="Arial" w:cs="Arial"/>
          <w:sz w:val="24"/>
          <w:szCs w:val="24"/>
        </w:rPr>
        <w:t xml:space="preserve">1 </w:t>
      </w:r>
      <w:r w:rsidR="00374C58" w:rsidRPr="00B006E5">
        <w:rPr>
          <w:rFonts w:ascii="Arial" w:hAnsi="Arial" w:cs="Arial"/>
          <w:sz w:val="24"/>
          <w:szCs w:val="24"/>
        </w:rPr>
        <w:t>-</w:t>
      </w:r>
      <w:r w:rsidR="00391822" w:rsidRPr="00B006E5">
        <w:rPr>
          <w:rFonts w:ascii="Arial" w:hAnsi="Arial" w:cs="Arial"/>
          <w:sz w:val="24"/>
          <w:szCs w:val="24"/>
        </w:rPr>
        <w:t xml:space="preserve"> 6 </w:t>
      </w:r>
      <w:r w:rsidR="00374C58" w:rsidRPr="00B006E5">
        <w:rPr>
          <w:rFonts w:ascii="Arial" w:hAnsi="Arial" w:cs="Arial"/>
          <w:sz w:val="24"/>
          <w:szCs w:val="24"/>
        </w:rPr>
        <w:t xml:space="preserve">of the applicant’s Rule </w:t>
      </w:r>
      <w:r w:rsidR="00391822" w:rsidRPr="00B006E5">
        <w:rPr>
          <w:rFonts w:ascii="Arial" w:hAnsi="Arial" w:cs="Arial"/>
          <w:sz w:val="24"/>
          <w:szCs w:val="24"/>
        </w:rPr>
        <w:t>35(3) notice served on</w:t>
      </w:r>
      <w:r w:rsidR="001C727D" w:rsidRPr="00B006E5">
        <w:rPr>
          <w:rFonts w:ascii="Arial" w:hAnsi="Arial" w:cs="Arial"/>
          <w:sz w:val="24"/>
          <w:szCs w:val="24"/>
        </w:rPr>
        <w:t xml:space="preserve"> 26 August 2022.</w:t>
      </w:r>
    </w:p>
    <w:p w14:paraId="00BFE94F" w14:textId="77777777" w:rsidR="001F0261" w:rsidRPr="001F0261" w:rsidRDefault="001F0261" w:rsidP="001F0900">
      <w:pPr>
        <w:pStyle w:val="ListParagraph"/>
        <w:spacing w:line="360" w:lineRule="auto"/>
        <w:ind w:left="709" w:hanging="709"/>
        <w:jc w:val="both"/>
        <w:rPr>
          <w:rFonts w:ascii="Arial" w:hAnsi="Arial" w:cs="Arial"/>
          <w:sz w:val="24"/>
          <w:szCs w:val="24"/>
        </w:rPr>
      </w:pPr>
    </w:p>
    <w:p w14:paraId="2C8CF450" w14:textId="432217EF" w:rsidR="001F0261" w:rsidRDefault="00B006E5" w:rsidP="00B006E5">
      <w:pPr>
        <w:spacing w:line="360" w:lineRule="auto"/>
        <w:ind w:left="709" w:hanging="709"/>
        <w:jc w:val="both"/>
      </w:pPr>
      <w:r>
        <w:rPr>
          <w:rFonts w:ascii="Arial" w:hAnsi="Arial" w:cs="Arial"/>
        </w:rPr>
        <w:t>2.</w:t>
      </w:r>
      <w:r>
        <w:rPr>
          <w:rFonts w:ascii="Arial" w:hAnsi="Arial" w:cs="Arial"/>
        </w:rPr>
        <w:tab/>
      </w:r>
      <w:r w:rsidR="00391822" w:rsidRPr="00B006E5">
        <w:rPr>
          <w:rFonts w:ascii="Arial" w:hAnsi="Arial" w:cs="Arial"/>
          <w:sz w:val="24"/>
          <w:szCs w:val="24"/>
        </w:rPr>
        <w:t>The respondent is to pay the costs of this application.</w:t>
      </w:r>
    </w:p>
    <w:p w14:paraId="7D7D9BEA" w14:textId="77777777" w:rsidR="001F0261" w:rsidRPr="001F0261" w:rsidRDefault="001F0261" w:rsidP="001F0900">
      <w:pPr>
        <w:spacing w:line="360" w:lineRule="auto"/>
        <w:jc w:val="right"/>
        <w:rPr>
          <w:rFonts w:ascii="Arial" w:hAnsi="Arial" w:cs="Arial"/>
          <w:sz w:val="24"/>
          <w:szCs w:val="24"/>
        </w:rPr>
      </w:pPr>
    </w:p>
    <w:p w14:paraId="316F379F" w14:textId="77777777" w:rsidR="00FB6DA7" w:rsidRPr="001F0900" w:rsidRDefault="00FB6DA7" w:rsidP="001F0900">
      <w:pPr>
        <w:pStyle w:val="ListParagraph"/>
        <w:jc w:val="right"/>
      </w:pPr>
      <w:r w:rsidRPr="001F0900">
        <w:rPr>
          <w:rFonts w:ascii="Arial" w:hAnsi="Arial" w:cs="Arial"/>
        </w:rPr>
        <w:t>___________________________</w:t>
      </w:r>
    </w:p>
    <w:p w14:paraId="12B59187" w14:textId="77777777" w:rsidR="00FB6DA7" w:rsidRPr="001F0261" w:rsidRDefault="00FB6DA7" w:rsidP="001F0900">
      <w:pPr>
        <w:pStyle w:val="JudgmentNumbered"/>
        <w:numPr>
          <w:ilvl w:val="0"/>
          <w:numId w:val="0"/>
        </w:numPr>
        <w:spacing w:after="0"/>
        <w:ind w:left="567" w:hanging="567"/>
        <w:jc w:val="right"/>
        <w:rPr>
          <w:b/>
        </w:rPr>
      </w:pPr>
      <w:r w:rsidRPr="001F0261">
        <w:rPr>
          <w:b/>
        </w:rPr>
        <w:t xml:space="preserve">ACTING JUDGE S MAHOMED </w:t>
      </w:r>
    </w:p>
    <w:p w14:paraId="5A9C9573" w14:textId="77777777" w:rsidR="00FB6DA7" w:rsidRPr="001F0261" w:rsidRDefault="00FB6DA7" w:rsidP="001F0900">
      <w:pPr>
        <w:pStyle w:val="JudgmentNumbered"/>
        <w:numPr>
          <w:ilvl w:val="0"/>
          <w:numId w:val="0"/>
        </w:numPr>
        <w:spacing w:after="0"/>
        <w:ind w:left="567" w:hanging="567"/>
        <w:jc w:val="right"/>
        <w:rPr>
          <w:b/>
        </w:rPr>
      </w:pPr>
      <w:r w:rsidRPr="001F0261">
        <w:rPr>
          <w:b/>
        </w:rPr>
        <w:t>JUDGE OF THE HIGH COURT</w:t>
      </w:r>
    </w:p>
    <w:p w14:paraId="441E3977" w14:textId="77777777" w:rsidR="00FB6DA7" w:rsidRPr="001F0261" w:rsidRDefault="00FB6DA7" w:rsidP="001F0900">
      <w:pPr>
        <w:pStyle w:val="JudgmentNumbered"/>
        <w:numPr>
          <w:ilvl w:val="0"/>
          <w:numId w:val="0"/>
        </w:numPr>
        <w:spacing w:after="0"/>
        <w:ind w:left="567" w:hanging="567"/>
        <w:jc w:val="right"/>
        <w:rPr>
          <w:b/>
        </w:rPr>
      </w:pPr>
      <w:r w:rsidRPr="001F0261">
        <w:rPr>
          <w:b/>
        </w:rPr>
        <w:t>JOHANNESBURG</w:t>
      </w:r>
    </w:p>
    <w:p w14:paraId="568F5828" w14:textId="77777777" w:rsidR="00FB6DA7" w:rsidRPr="001F0261" w:rsidRDefault="00FB6DA7" w:rsidP="001F0900">
      <w:pPr>
        <w:spacing w:line="360" w:lineRule="auto"/>
        <w:ind w:left="360"/>
        <w:jc w:val="right"/>
        <w:rPr>
          <w:rFonts w:ascii="Arial" w:hAnsi="Arial" w:cs="Arial"/>
          <w:sz w:val="24"/>
          <w:szCs w:val="24"/>
        </w:rPr>
      </w:pPr>
    </w:p>
    <w:p w14:paraId="3E16AFC8" w14:textId="5F1F5026" w:rsidR="001C727D" w:rsidRPr="001F0261" w:rsidRDefault="001C727D" w:rsidP="001F0900">
      <w:pPr>
        <w:spacing w:line="360" w:lineRule="auto"/>
        <w:jc w:val="both"/>
        <w:rPr>
          <w:rFonts w:ascii="Arial" w:hAnsi="Arial" w:cs="Arial"/>
          <w:sz w:val="24"/>
          <w:szCs w:val="24"/>
        </w:rPr>
      </w:pPr>
      <w:r w:rsidRPr="001F0261">
        <w:rPr>
          <w:rFonts w:ascii="Arial" w:hAnsi="Arial" w:cs="Arial"/>
          <w:sz w:val="24"/>
          <w:szCs w:val="24"/>
        </w:rPr>
        <w:lastRenderedPageBreak/>
        <w:t xml:space="preserve">Date of </w:t>
      </w:r>
      <w:r w:rsidR="005A6B70">
        <w:rPr>
          <w:rFonts w:ascii="Arial" w:hAnsi="Arial" w:cs="Arial"/>
          <w:sz w:val="24"/>
          <w:szCs w:val="24"/>
        </w:rPr>
        <w:t>H</w:t>
      </w:r>
      <w:r w:rsidRPr="001F0261">
        <w:rPr>
          <w:rFonts w:ascii="Arial" w:hAnsi="Arial" w:cs="Arial"/>
          <w:sz w:val="24"/>
          <w:szCs w:val="24"/>
        </w:rPr>
        <w:t>earing:</w:t>
      </w:r>
      <w:r w:rsidR="00A65EBC" w:rsidRPr="001F0261">
        <w:rPr>
          <w:rFonts w:ascii="Arial" w:hAnsi="Arial" w:cs="Arial"/>
          <w:sz w:val="24"/>
          <w:szCs w:val="24"/>
        </w:rPr>
        <w:tab/>
      </w:r>
      <w:r w:rsidR="00A65EBC" w:rsidRPr="001F0261">
        <w:rPr>
          <w:rFonts w:ascii="Arial" w:hAnsi="Arial" w:cs="Arial"/>
          <w:sz w:val="24"/>
          <w:szCs w:val="24"/>
        </w:rPr>
        <w:tab/>
      </w:r>
      <w:r w:rsidRPr="001F0261">
        <w:rPr>
          <w:rFonts w:ascii="Arial" w:hAnsi="Arial" w:cs="Arial"/>
          <w:sz w:val="24"/>
          <w:szCs w:val="24"/>
        </w:rPr>
        <w:t>16</w:t>
      </w:r>
      <w:r w:rsidR="001F0261">
        <w:rPr>
          <w:rFonts w:ascii="Arial" w:hAnsi="Arial" w:cs="Arial"/>
          <w:sz w:val="24"/>
          <w:szCs w:val="24"/>
        </w:rPr>
        <w:t xml:space="preserve">; </w:t>
      </w:r>
      <w:r w:rsidRPr="001F0261">
        <w:rPr>
          <w:rFonts w:ascii="Arial" w:hAnsi="Arial" w:cs="Arial"/>
          <w:sz w:val="24"/>
          <w:szCs w:val="24"/>
        </w:rPr>
        <w:t>19 October 2023</w:t>
      </w:r>
    </w:p>
    <w:p w14:paraId="75CC4DD0" w14:textId="755A07D1" w:rsidR="001C727D" w:rsidRPr="001F0261" w:rsidRDefault="001C727D" w:rsidP="001F0900">
      <w:pPr>
        <w:spacing w:line="360" w:lineRule="auto"/>
        <w:jc w:val="both"/>
        <w:rPr>
          <w:rFonts w:ascii="Arial" w:hAnsi="Arial" w:cs="Arial"/>
          <w:sz w:val="24"/>
          <w:szCs w:val="24"/>
        </w:rPr>
      </w:pPr>
      <w:r w:rsidRPr="001F0261">
        <w:rPr>
          <w:rFonts w:ascii="Arial" w:hAnsi="Arial" w:cs="Arial"/>
          <w:sz w:val="24"/>
          <w:szCs w:val="24"/>
        </w:rPr>
        <w:t>Date of Judgment:</w:t>
      </w:r>
      <w:r w:rsidR="001F0261">
        <w:rPr>
          <w:rFonts w:ascii="Arial" w:hAnsi="Arial" w:cs="Arial"/>
          <w:sz w:val="24"/>
          <w:szCs w:val="24"/>
        </w:rPr>
        <w:tab/>
      </w:r>
      <w:r w:rsidR="001F0261">
        <w:rPr>
          <w:rFonts w:ascii="Arial" w:hAnsi="Arial" w:cs="Arial"/>
          <w:sz w:val="24"/>
          <w:szCs w:val="24"/>
        </w:rPr>
        <w:tab/>
      </w:r>
      <w:r w:rsidR="001F0261" w:rsidRPr="001F0900">
        <w:rPr>
          <w:rFonts w:ascii="Arial" w:hAnsi="Arial" w:cs="Arial"/>
          <w:sz w:val="24"/>
          <w:szCs w:val="24"/>
          <w:highlight w:val="yellow"/>
        </w:rPr>
        <w:t>X</w:t>
      </w:r>
      <w:r w:rsidRPr="001F0900">
        <w:rPr>
          <w:rFonts w:ascii="Arial" w:hAnsi="Arial" w:cs="Arial"/>
          <w:sz w:val="24"/>
          <w:szCs w:val="24"/>
          <w:highlight w:val="yellow"/>
        </w:rPr>
        <w:t xml:space="preserve"> November 2023</w:t>
      </w:r>
    </w:p>
    <w:p w14:paraId="10CD780D" w14:textId="77777777" w:rsidR="001F0261" w:rsidRDefault="001F0261" w:rsidP="001F0261">
      <w:pPr>
        <w:spacing w:line="360" w:lineRule="auto"/>
        <w:jc w:val="both"/>
        <w:rPr>
          <w:rFonts w:ascii="Arial" w:hAnsi="Arial" w:cs="Arial"/>
          <w:sz w:val="24"/>
          <w:szCs w:val="24"/>
        </w:rPr>
      </w:pPr>
    </w:p>
    <w:p w14:paraId="0CAE8038" w14:textId="3979CD80" w:rsidR="001C727D" w:rsidRPr="001F0900" w:rsidRDefault="001C727D" w:rsidP="001F0900">
      <w:pPr>
        <w:spacing w:line="360" w:lineRule="auto"/>
        <w:jc w:val="both"/>
        <w:rPr>
          <w:rFonts w:ascii="Arial" w:hAnsi="Arial" w:cs="Arial"/>
          <w:b/>
          <w:sz w:val="24"/>
          <w:szCs w:val="24"/>
          <w:u w:val="single"/>
        </w:rPr>
      </w:pPr>
      <w:r w:rsidRPr="001F0900">
        <w:rPr>
          <w:rFonts w:ascii="Arial" w:hAnsi="Arial" w:cs="Arial"/>
          <w:b/>
          <w:sz w:val="24"/>
          <w:szCs w:val="24"/>
          <w:u w:val="single"/>
        </w:rPr>
        <w:t>Appearances:</w:t>
      </w:r>
    </w:p>
    <w:p w14:paraId="0A37EF11" w14:textId="5FA2AA38" w:rsidR="001C727D" w:rsidRPr="001F0261" w:rsidRDefault="001C727D" w:rsidP="001F0900">
      <w:pPr>
        <w:spacing w:line="360" w:lineRule="auto"/>
        <w:jc w:val="both"/>
        <w:rPr>
          <w:rFonts w:ascii="Arial" w:hAnsi="Arial" w:cs="Arial"/>
          <w:sz w:val="24"/>
          <w:szCs w:val="24"/>
        </w:rPr>
      </w:pPr>
      <w:r w:rsidRPr="001F0261">
        <w:rPr>
          <w:rFonts w:ascii="Arial" w:hAnsi="Arial" w:cs="Arial"/>
          <w:sz w:val="24"/>
          <w:szCs w:val="24"/>
        </w:rPr>
        <w:t xml:space="preserve">For </w:t>
      </w:r>
      <w:r w:rsidR="001F0261">
        <w:rPr>
          <w:rFonts w:ascii="Arial" w:hAnsi="Arial" w:cs="Arial"/>
          <w:sz w:val="24"/>
          <w:szCs w:val="24"/>
        </w:rPr>
        <w:t>A</w:t>
      </w:r>
      <w:r w:rsidRPr="001F0261">
        <w:rPr>
          <w:rFonts w:ascii="Arial" w:hAnsi="Arial" w:cs="Arial"/>
          <w:sz w:val="24"/>
          <w:szCs w:val="24"/>
        </w:rPr>
        <w:t>pplicant:</w:t>
      </w:r>
      <w:r w:rsidRPr="001F0261">
        <w:rPr>
          <w:rFonts w:ascii="Arial" w:hAnsi="Arial" w:cs="Arial"/>
          <w:sz w:val="24"/>
          <w:szCs w:val="24"/>
        </w:rPr>
        <w:tab/>
      </w:r>
      <w:r w:rsidRPr="001F0261">
        <w:rPr>
          <w:rFonts w:ascii="Arial" w:hAnsi="Arial" w:cs="Arial"/>
          <w:sz w:val="24"/>
          <w:szCs w:val="24"/>
        </w:rPr>
        <w:tab/>
        <w:t>Advocate I Nongogo</w:t>
      </w:r>
    </w:p>
    <w:p w14:paraId="5D6A519E" w14:textId="71CB553A" w:rsidR="00A65EBC" w:rsidRPr="001F0261" w:rsidRDefault="00A65EBC" w:rsidP="001F0900">
      <w:pPr>
        <w:spacing w:line="360" w:lineRule="auto"/>
        <w:jc w:val="both"/>
        <w:rPr>
          <w:rFonts w:ascii="Arial" w:hAnsi="Arial" w:cs="Arial"/>
          <w:sz w:val="24"/>
          <w:szCs w:val="24"/>
        </w:rPr>
      </w:pPr>
      <w:r w:rsidRPr="001F0261">
        <w:rPr>
          <w:rFonts w:ascii="Arial" w:hAnsi="Arial" w:cs="Arial"/>
          <w:sz w:val="24"/>
          <w:szCs w:val="24"/>
        </w:rPr>
        <w:t>Instructed by:</w:t>
      </w:r>
      <w:r w:rsidRPr="001F0261">
        <w:rPr>
          <w:rFonts w:ascii="Arial" w:hAnsi="Arial" w:cs="Arial"/>
          <w:sz w:val="24"/>
          <w:szCs w:val="24"/>
        </w:rPr>
        <w:tab/>
      </w:r>
      <w:r w:rsidRPr="001F0261">
        <w:rPr>
          <w:rFonts w:ascii="Arial" w:hAnsi="Arial" w:cs="Arial"/>
          <w:sz w:val="24"/>
          <w:szCs w:val="24"/>
        </w:rPr>
        <w:tab/>
        <w:t>Friedman Schekter</w:t>
      </w:r>
    </w:p>
    <w:p w14:paraId="45322E26" w14:textId="77777777" w:rsidR="001F0261" w:rsidRDefault="001F0261" w:rsidP="001F0261">
      <w:pPr>
        <w:spacing w:line="360" w:lineRule="auto"/>
        <w:jc w:val="both"/>
        <w:rPr>
          <w:rFonts w:ascii="Arial" w:hAnsi="Arial" w:cs="Arial"/>
          <w:sz w:val="24"/>
          <w:szCs w:val="24"/>
        </w:rPr>
      </w:pPr>
    </w:p>
    <w:p w14:paraId="5F65D918" w14:textId="7E691994" w:rsidR="001C727D" w:rsidRPr="001F0261" w:rsidRDefault="001C727D" w:rsidP="001F0900">
      <w:pPr>
        <w:spacing w:line="360" w:lineRule="auto"/>
        <w:jc w:val="both"/>
        <w:rPr>
          <w:rFonts w:ascii="Arial" w:hAnsi="Arial" w:cs="Arial"/>
          <w:sz w:val="24"/>
          <w:szCs w:val="24"/>
        </w:rPr>
      </w:pPr>
      <w:r w:rsidRPr="001F0261">
        <w:rPr>
          <w:rFonts w:ascii="Arial" w:hAnsi="Arial" w:cs="Arial"/>
          <w:sz w:val="24"/>
          <w:szCs w:val="24"/>
        </w:rPr>
        <w:t>For Respondent:</w:t>
      </w:r>
      <w:r w:rsidRPr="001F0261">
        <w:rPr>
          <w:rFonts w:ascii="Arial" w:hAnsi="Arial" w:cs="Arial"/>
          <w:sz w:val="24"/>
          <w:szCs w:val="24"/>
        </w:rPr>
        <w:tab/>
      </w:r>
      <w:r w:rsidRPr="001F0261">
        <w:rPr>
          <w:rFonts w:ascii="Arial" w:hAnsi="Arial" w:cs="Arial"/>
          <w:sz w:val="24"/>
          <w:szCs w:val="24"/>
        </w:rPr>
        <w:tab/>
        <w:t>Uys SC</w:t>
      </w:r>
    </w:p>
    <w:p w14:paraId="58E418D0" w14:textId="05AE777A" w:rsidR="00610372" w:rsidRPr="001F0261" w:rsidRDefault="00A65EBC" w:rsidP="001F0900">
      <w:pPr>
        <w:spacing w:line="360" w:lineRule="auto"/>
        <w:jc w:val="both"/>
        <w:rPr>
          <w:rFonts w:ascii="Arial" w:hAnsi="Arial" w:cs="Arial"/>
          <w:sz w:val="24"/>
          <w:szCs w:val="24"/>
        </w:rPr>
      </w:pPr>
      <w:r w:rsidRPr="001F0261">
        <w:rPr>
          <w:rFonts w:ascii="Arial" w:hAnsi="Arial" w:cs="Arial"/>
          <w:sz w:val="24"/>
          <w:szCs w:val="24"/>
        </w:rPr>
        <w:t>Instructed by:</w:t>
      </w:r>
      <w:r w:rsidRPr="001F0261">
        <w:rPr>
          <w:rFonts w:ascii="Arial" w:hAnsi="Arial" w:cs="Arial"/>
          <w:sz w:val="24"/>
          <w:szCs w:val="24"/>
        </w:rPr>
        <w:tab/>
      </w:r>
      <w:r w:rsidRPr="001F0261">
        <w:rPr>
          <w:rFonts w:ascii="Arial" w:hAnsi="Arial" w:cs="Arial"/>
          <w:sz w:val="24"/>
          <w:szCs w:val="24"/>
        </w:rPr>
        <w:tab/>
        <w:t>Brand Potgieter Inc.</w:t>
      </w:r>
    </w:p>
    <w:sectPr w:rsidR="00610372" w:rsidRPr="001F0261" w:rsidSect="001F090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C034" w14:textId="77777777" w:rsidR="00AD30B4" w:rsidRDefault="00AD30B4" w:rsidP="00DF5664">
      <w:pPr>
        <w:spacing w:after="0" w:line="240" w:lineRule="auto"/>
      </w:pPr>
      <w:r>
        <w:separator/>
      </w:r>
    </w:p>
  </w:endnote>
  <w:endnote w:type="continuationSeparator" w:id="0">
    <w:p w14:paraId="36BC3D62" w14:textId="77777777" w:rsidR="00AD30B4" w:rsidRDefault="00AD30B4" w:rsidP="00DF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937358575"/>
      <w:docPartObj>
        <w:docPartGallery w:val="Page Numbers (Bottom of Page)"/>
        <w:docPartUnique/>
      </w:docPartObj>
    </w:sdtPr>
    <w:sdtEndPr>
      <w:rPr>
        <w:noProof/>
      </w:rPr>
    </w:sdtEndPr>
    <w:sdtContent>
      <w:p w14:paraId="1FF83FD8" w14:textId="2C427452" w:rsidR="001F0261" w:rsidRPr="001F0900" w:rsidRDefault="001F0261">
        <w:pPr>
          <w:pStyle w:val="Footer"/>
          <w:jc w:val="right"/>
          <w:rPr>
            <w:rFonts w:ascii="Arial" w:hAnsi="Arial" w:cs="Arial"/>
            <w:sz w:val="24"/>
            <w:szCs w:val="24"/>
          </w:rPr>
        </w:pPr>
        <w:r w:rsidRPr="001F0900">
          <w:rPr>
            <w:rFonts w:ascii="Arial" w:hAnsi="Arial" w:cs="Arial"/>
            <w:sz w:val="24"/>
            <w:szCs w:val="24"/>
          </w:rPr>
          <w:fldChar w:fldCharType="begin"/>
        </w:r>
        <w:r w:rsidRPr="001F0900">
          <w:rPr>
            <w:rFonts w:ascii="Arial" w:hAnsi="Arial" w:cs="Arial"/>
            <w:sz w:val="24"/>
            <w:szCs w:val="24"/>
          </w:rPr>
          <w:instrText xml:space="preserve"> PAGE   \* MERGEFORMAT </w:instrText>
        </w:r>
        <w:r w:rsidRPr="001F0900">
          <w:rPr>
            <w:rFonts w:ascii="Arial" w:hAnsi="Arial" w:cs="Arial"/>
            <w:sz w:val="24"/>
            <w:szCs w:val="24"/>
          </w:rPr>
          <w:fldChar w:fldCharType="separate"/>
        </w:r>
        <w:r w:rsidR="00B006E5">
          <w:rPr>
            <w:rFonts w:ascii="Arial" w:hAnsi="Arial" w:cs="Arial"/>
            <w:noProof/>
            <w:sz w:val="24"/>
            <w:szCs w:val="24"/>
          </w:rPr>
          <w:t>8</w:t>
        </w:r>
        <w:r w:rsidRPr="001F0900">
          <w:rPr>
            <w:rFonts w:ascii="Arial" w:hAnsi="Arial" w:cs="Arial"/>
            <w:noProof/>
            <w:sz w:val="24"/>
            <w:szCs w:val="24"/>
          </w:rPr>
          <w:fldChar w:fldCharType="end"/>
        </w:r>
      </w:p>
    </w:sdtContent>
  </w:sdt>
  <w:p w14:paraId="2D87EA81" w14:textId="77777777" w:rsidR="001F0261" w:rsidRDefault="001F02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8F4D" w14:textId="77777777" w:rsidR="00AD30B4" w:rsidRDefault="00AD30B4" w:rsidP="00DF5664">
      <w:pPr>
        <w:spacing w:after="0" w:line="240" w:lineRule="auto"/>
      </w:pPr>
      <w:r>
        <w:separator/>
      </w:r>
    </w:p>
  </w:footnote>
  <w:footnote w:type="continuationSeparator" w:id="0">
    <w:p w14:paraId="449C2CA3" w14:textId="77777777" w:rsidR="00AD30B4" w:rsidRDefault="00AD30B4" w:rsidP="00DF5664">
      <w:pPr>
        <w:spacing w:after="0" w:line="240" w:lineRule="auto"/>
      </w:pPr>
      <w:r>
        <w:continuationSeparator/>
      </w:r>
    </w:p>
  </w:footnote>
  <w:footnote w:id="1">
    <w:p w14:paraId="1A654489" w14:textId="31931BF7" w:rsidR="00DF5664" w:rsidRPr="001F0900" w:rsidRDefault="00DF5664" w:rsidP="001F0900">
      <w:pPr>
        <w:pStyle w:val="FootnoteText"/>
        <w:jc w:val="both"/>
        <w:rPr>
          <w:rFonts w:ascii="Arial" w:hAnsi="Arial" w:cs="Arial"/>
          <w:sz w:val="18"/>
          <w:szCs w:val="18"/>
        </w:rPr>
      </w:pPr>
      <w:r w:rsidRPr="001F0900">
        <w:rPr>
          <w:rStyle w:val="FootnoteReference"/>
          <w:rFonts w:ascii="Arial" w:hAnsi="Arial" w:cs="Arial"/>
          <w:sz w:val="18"/>
          <w:szCs w:val="18"/>
        </w:rPr>
        <w:footnoteRef/>
      </w:r>
      <w:r w:rsidRPr="001F0900">
        <w:rPr>
          <w:rFonts w:ascii="Arial" w:hAnsi="Arial" w:cs="Arial"/>
          <w:sz w:val="18"/>
          <w:szCs w:val="18"/>
        </w:rPr>
        <w:t xml:space="preserve"> Caselines</w:t>
      </w:r>
      <w:r w:rsidR="006C507F" w:rsidRPr="001F0900">
        <w:rPr>
          <w:rFonts w:ascii="Arial" w:hAnsi="Arial" w:cs="Arial"/>
          <w:sz w:val="18"/>
          <w:szCs w:val="18"/>
        </w:rPr>
        <w:t xml:space="preserve"> at</w:t>
      </w:r>
      <w:r w:rsidRPr="001F0900">
        <w:rPr>
          <w:rFonts w:ascii="Arial" w:hAnsi="Arial" w:cs="Arial"/>
          <w:sz w:val="18"/>
          <w:szCs w:val="18"/>
        </w:rPr>
        <w:t xml:space="preserve"> 001-22</w:t>
      </w:r>
      <w:r w:rsidR="006C507F" w:rsidRPr="001F0900">
        <w:rPr>
          <w:rFonts w:ascii="Arial" w:hAnsi="Arial" w:cs="Arial"/>
          <w:sz w:val="18"/>
          <w:szCs w:val="18"/>
        </w:rPr>
        <w:t xml:space="preserve"> - 001-23.</w:t>
      </w:r>
    </w:p>
  </w:footnote>
  <w:footnote w:id="2">
    <w:p w14:paraId="3AA93A90" w14:textId="3715B048" w:rsidR="00EB3C87" w:rsidRPr="001F0900" w:rsidRDefault="00EB3C87" w:rsidP="001F0900">
      <w:pPr>
        <w:pStyle w:val="FootnoteText"/>
        <w:jc w:val="both"/>
        <w:rPr>
          <w:rFonts w:ascii="Arial" w:hAnsi="Arial" w:cs="Arial"/>
          <w:sz w:val="18"/>
          <w:szCs w:val="18"/>
        </w:rPr>
      </w:pPr>
      <w:r w:rsidRPr="001F0900">
        <w:rPr>
          <w:rStyle w:val="FootnoteReference"/>
          <w:rFonts w:ascii="Arial" w:hAnsi="Arial" w:cs="Arial"/>
          <w:sz w:val="18"/>
          <w:szCs w:val="18"/>
        </w:rPr>
        <w:footnoteRef/>
      </w:r>
      <w:r w:rsidRPr="001F0900">
        <w:rPr>
          <w:rFonts w:ascii="Arial" w:hAnsi="Arial" w:cs="Arial"/>
          <w:sz w:val="18"/>
          <w:szCs w:val="18"/>
        </w:rPr>
        <w:t xml:space="preserve"> Caselines</w:t>
      </w:r>
      <w:r w:rsidR="006C507F" w:rsidRPr="001F0900">
        <w:rPr>
          <w:rFonts w:ascii="Arial" w:hAnsi="Arial" w:cs="Arial"/>
          <w:sz w:val="18"/>
          <w:szCs w:val="18"/>
        </w:rPr>
        <w:t xml:space="preserve"> at</w:t>
      </w:r>
      <w:r w:rsidRPr="001F0900">
        <w:rPr>
          <w:rFonts w:ascii="Arial" w:hAnsi="Arial" w:cs="Arial"/>
          <w:sz w:val="18"/>
          <w:szCs w:val="18"/>
        </w:rPr>
        <w:t xml:space="preserve"> 0</w:t>
      </w:r>
      <w:r w:rsidR="006F57CF" w:rsidRPr="001F0900">
        <w:rPr>
          <w:rFonts w:ascii="Arial" w:hAnsi="Arial" w:cs="Arial"/>
          <w:sz w:val="18"/>
          <w:szCs w:val="18"/>
        </w:rPr>
        <w:t>0</w:t>
      </w:r>
      <w:r w:rsidRPr="001F0900">
        <w:rPr>
          <w:rFonts w:ascii="Arial" w:hAnsi="Arial" w:cs="Arial"/>
          <w:sz w:val="18"/>
          <w:szCs w:val="18"/>
        </w:rPr>
        <w:t>2-</w:t>
      </w:r>
      <w:r w:rsidR="006F57CF" w:rsidRPr="001F0900">
        <w:rPr>
          <w:rFonts w:ascii="Arial" w:hAnsi="Arial" w:cs="Arial"/>
          <w:sz w:val="18"/>
          <w:szCs w:val="18"/>
        </w:rPr>
        <w:t>34</w:t>
      </w:r>
      <w:r w:rsidR="006C507F" w:rsidRPr="001F0900">
        <w:rPr>
          <w:rFonts w:ascii="Arial" w:hAnsi="Arial" w:cs="Arial"/>
          <w:sz w:val="18"/>
          <w:szCs w:val="18"/>
        </w:rPr>
        <w:t xml:space="preserve"> – 002-35.</w:t>
      </w:r>
    </w:p>
  </w:footnote>
  <w:footnote w:id="3">
    <w:p w14:paraId="0E700712" w14:textId="6B0F1BB3" w:rsidR="00591536" w:rsidRPr="001F0900" w:rsidRDefault="00591536" w:rsidP="001F0900">
      <w:pPr>
        <w:pStyle w:val="FootnoteText"/>
        <w:jc w:val="both"/>
        <w:rPr>
          <w:rFonts w:ascii="Arial" w:hAnsi="Arial" w:cs="Arial"/>
          <w:sz w:val="18"/>
          <w:szCs w:val="18"/>
        </w:rPr>
      </w:pPr>
      <w:r w:rsidRPr="001F0900">
        <w:rPr>
          <w:rStyle w:val="FootnoteReference"/>
          <w:rFonts w:ascii="Arial" w:hAnsi="Arial" w:cs="Arial"/>
          <w:sz w:val="18"/>
          <w:szCs w:val="18"/>
        </w:rPr>
        <w:footnoteRef/>
      </w:r>
      <w:r w:rsidRPr="001F0900">
        <w:rPr>
          <w:rFonts w:ascii="Arial" w:hAnsi="Arial" w:cs="Arial"/>
          <w:sz w:val="18"/>
          <w:szCs w:val="18"/>
        </w:rPr>
        <w:t xml:space="preserve"> Caselines</w:t>
      </w:r>
      <w:r w:rsidR="00055B3D" w:rsidRPr="001B1A44">
        <w:rPr>
          <w:rFonts w:ascii="Arial" w:hAnsi="Arial" w:cs="Arial"/>
          <w:sz w:val="18"/>
          <w:szCs w:val="18"/>
        </w:rPr>
        <w:t xml:space="preserve"> at </w:t>
      </w:r>
      <w:r w:rsidRPr="001F0900">
        <w:rPr>
          <w:rFonts w:ascii="Arial" w:hAnsi="Arial" w:cs="Arial"/>
          <w:sz w:val="18"/>
          <w:szCs w:val="18"/>
        </w:rPr>
        <w:t>001-107</w:t>
      </w:r>
      <w:r w:rsidR="00055B3D" w:rsidRPr="001B1A44">
        <w:rPr>
          <w:rFonts w:ascii="Arial" w:hAnsi="Arial" w:cs="Arial"/>
          <w:sz w:val="18"/>
          <w:szCs w:val="18"/>
        </w:rPr>
        <w:t>.</w:t>
      </w:r>
    </w:p>
  </w:footnote>
  <w:footnote w:id="4">
    <w:p w14:paraId="6CE90C44" w14:textId="0C9D6D25" w:rsidR="00E15CDC" w:rsidRPr="001F0900" w:rsidRDefault="00E15CDC" w:rsidP="001F0900">
      <w:pPr>
        <w:pStyle w:val="FootnoteText"/>
        <w:jc w:val="both"/>
        <w:rPr>
          <w:rFonts w:ascii="Arial" w:hAnsi="Arial" w:cs="Arial"/>
          <w:sz w:val="18"/>
          <w:szCs w:val="18"/>
        </w:rPr>
      </w:pPr>
      <w:r w:rsidRPr="001F0900">
        <w:rPr>
          <w:rStyle w:val="FootnoteReference"/>
          <w:rFonts w:ascii="Arial" w:hAnsi="Arial" w:cs="Arial"/>
          <w:sz w:val="18"/>
          <w:szCs w:val="18"/>
        </w:rPr>
        <w:footnoteRef/>
      </w:r>
      <w:r w:rsidRPr="001F0900">
        <w:rPr>
          <w:rFonts w:ascii="Arial" w:hAnsi="Arial" w:cs="Arial"/>
          <w:sz w:val="18"/>
          <w:szCs w:val="18"/>
        </w:rPr>
        <w:t xml:space="preserve"> </w:t>
      </w:r>
      <w:r w:rsidR="006F7105" w:rsidRPr="001F0900">
        <w:rPr>
          <w:rFonts w:ascii="Arial" w:hAnsi="Arial" w:cs="Arial"/>
          <w:sz w:val="18"/>
          <w:szCs w:val="18"/>
        </w:rPr>
        <w:t>1983 (1) SA 556 (N) at 563H</w:t>
      </w:r>
      <w:r w:rsidR="008659E4" w:rsidRPr="001B1A44">
        <w:rPr>
          <w:rFonts w:ascii="Arial" w:hAnsi="Arial" w:cs="Arial"/>
          <w:sz w:val="18"/>
          <w:szCs w:val="18"/>
        </w:rPr>
        <w:t xml:space="preserve"> - </w:t>
      </w:r>
      <w:r w:rsidR="006F7105" w:rsidRPr="001F0900">
        <w:rPr>
          <w:rFonts w:ascii="Arial" w:hAnsi="Arial" w:cs="Arial"/>
          <w:sz w:val="18"/>
          <w:szCs w:val="18"/>
        </w:rPr>
        <w:t>564B</w:t>
      </w:r>
      <w:r w:rsidR="008659E4" w:rsidRPr="001B1A44">
        <w:rPr>
          <w:rFonts w:ascii="Arial" w:hAnsi="Arial" w:cs="Arial"/>
          <w:sz w:val="18"/>
          <w:szCs w:val="18"/>
        </w:rPr>
        <w:t>.</w:t>
      </w:r>
    </w:p>
  </w:footnote>
  <w:footnote w:id="5">
    <w:p w14:paraId="6D35B8A8" w14:textId="05D1831B" w:rsidR="0005181B" w:rsidRPr="001F0900" w:rsidRDefault="0005181B" w:rsidP="001F0900">
      <w:pPr>
        <w:pStyle w:val="FootnoteText"/>
        <w:jc w:val="both"/>
        <w:rPr>
          <w:rFonts w:ascii="Arial" w:hAnsi="Arial" w:cs="Arial"/>
          <w:sz w:val="18"/>
          <w:szCs w:val="18"/>
        </w:rPr>
      </w:pPr>
      <w:r w:rsidRPr="001F0900">
        <w:rPr>
          <w:rStyle w:val="FootnoteReference"/>
          <w:rFonts w:ascii="Arial" w:hAnsi="Arial" w:cs="Arial"/>
          <w:sz w:val="18"/>
          <w:szCs w:val="18"/>
        </w:rPr>
        <w:footnoteRef/>
      </w:r>
      <w:r w:rsidRPr="001F0900">
        <w:rPr>
          <w:rFonts w:ascii="Arial" w:hAnsi="Arial" w:cs="Arial"/>
          <w:sz w:val="18"/>
          <w:szCs w:val="18"/>
        </w:rPr>
        <w:t xml:space="preserve"> 1958 (4) SA</w:t>
      </w:r>
      <w:r w:rsidR="008659E4" w:rsidRPr="001B1A44">
        <w:rPr>
          <w:rFonts w:ascii="Arial" w:hAnsi="Arial" w:cs="Arial"/>
          <w:sz w:val="18"/>
          <w:szCs w:val="18"/>
        </w:rPr>
        <w:t xml:space="preserve"> 735</w:t>
      </w:r>
      <w:r w:rsidRPr="001F0900">
        <w:rPr>
          <w:rFonts w:ascii="Arial" w:hAnsi="Arial" w:cs="Arial"/>
          <w:sz w:val="18"/>
          <w:szCs w:val="18"/>
        </w:rPr>
        <w:t xml:space="preserve"> (E) </w:t>
      </w:r>
      <w:r w:rsidR="008659E4" w:rsidRPr="001B1A44">
        <w:rPr>
          <w:rFonts w:ascii="Arial" w:hAnsi="Arial" w:cs="Arial"/>
          <w:sz w:val="18"/>
          <w:szCs w:val="18"/>
        </w:rPr>
        <w:t xml:space="preserve">at </w:t>
      </w:r>
      <w:r w:rsidRPr="001F0900">
        <w:rPr>
          <w:rFonts w:ascii="Arial" w:hAnsi="Arial" w:cs="Arial"/>
          <w:sz w:val="18"/>
          <w:szCs w:val="18"/>
        </w:rPr>
        <w:t>735</w:t>
      </w:r>
      <w:r w:rsidR="008659E4" w:rsidRPr="001B1A44">
        <w:rPr>
          <w:rFonts w:ascii="Arial" w:hAnsi="Arial" w:cs="Arial"/>
          <w:sz w:val="18"/>
          <w:szCs w:val="18"/>
        </w:rPr>
        <w:t>B</w:t>
      </w:r>
      <w:r w:rsidRPr="001F0900">
        <w:rPr>
          <w:rFonts w:ascii="Arial" w:hAnsi="Arial" w:cs="Arial"/>
          <w:sz w:val="18"/>
          <w:szCs w:val="18"/>
        </w:rPr>
        <w:t>-</w:t>
      </w:r>
      <w:r w:rsidR="008659E4" w:rsidRPr="001B1A44">
        <w:rPr>
          <w:rFonts w:ascii="Arial" w:hAnsi="Arial" w:cs="Arial"/>
          <w:sz w:val="18"/>
          <w:szCs w:val="18"/>
        </w:rPr>
        <w:t>D.</w:t>
      </w:r>
    </w:p>
  </w:footnote>
  <w:footnote w:id="6">
    <w:p w14:paraId="7F21A5A6" w14:textId="519F644C" w:rsidR="00912378" w:rsidRPr="001F0900" w:rsidRDefault="00912378" w:rsidP="001F0900">
      <w:pPr>
        <w:pStyle w:val="FootnoteText"/>
        <w:jc w:val="both"/>
        <w:rPr>
          <w:rFonts w:ascii="Arial" w:hAnsi="Arial" w:cs="Arial"/>
          <w:sz w:val="18"/>
          <w:szCs w:val="18"/>
        </w:rPr>
      </w:pPr>
      <w:r w:rsidRPr="001F0900">
        <w:rPr>
          <w:rStyle w:val="FootnoteReference"/>
          <w:rFonts w:ascii="Arial" w:hAnsi="Arial" w:cs="Arial"/>
          <w:sz w:val="18"/>
          <w:szCs w:val="18"/>
        </w:rPr>
        <w:footnoteRef/>
      </w:r>
      <w:r w:rsidRPr="001F0900">
        <w:rPr>
          <w:rFonts w:ascii="Arial" w:hAnsi="Arial" w:cs="Arial"/>
          <w:sz w:val="18"/>
          <w:szCs w:val="18"/>
        </w:rPr>
        <w:t xml:space="preserve"> See </w:t>
      </w:r>
      <w:r w:rsidR="00AD478B" w:rsidRPr="001F0900">
        <w:rPr>
          <w:rFonts w:ascii="Arial" w:hAnsi="Arial" w:cs="Arial"/>
          <w:i/>
          <w:sz w:val="18"/>
          <w:szCs w:val="18"/>
        </w:rPr>
        <w:t>Tetra Mobile Radio (Pty) Ltd. v Member of the Executive Council of the Department of Works and Others</w:t>
      </w:r>
      <w:r w:rsidR="00AD478B" w:rsidRPr="001B1A44">
        <w:rPr>
          <w:rFonts w:ascii="Arial" w:hAnsi="Arial" w:cs="Arial"/>
          <w:i/>
          <w:sz w:val="18"/>
          <w:szCs w:val="18"/>
        </w:rPr>
        <w:t xml:space="preserve"> </w:t>
      </w:r>
      <w:r w:rsidR="00AA001A" w:rsidRPr="001B1A44">
        <w:rPr>
          <w:rFonts w:ascii="Arial" w:hAnsi="Arial" w:cs="Arial"/>
          <w:sz w:val="18"/>
          <w:szCs w:val="18"/>
        </w:rPr>
        <w:t>[2007] ZASCA 128; 2008 (1) SA 438 (SCA)</w:t>
      </w:r>
      <w:r w:rsidR="00844D37" w:rsidRPr="001B1A44">
        <w:rPr>
          <w:rFonts w:ascii="Arial" w:hAnsi="Arial" w:cs="Arial"/>
          <w:sz w:val="18"/>
          <w:szCs w:val="18"/>
        </w:rPr>
        <w:t xml:space="preserve"> at para 14</w:t>
      </w:r>
      <w:r w:rsidR="00AA001A" w:rsidRPr="001B1A44">
        <w:rPr>
          <w:rFonts w:ascii="Arial" w:hAnsi="Arial" w:cs="Arial"/>
          <w:sz w:val="18"/>
          <w:szCs w:val="18"/>
        </w:rPr>
        <w:t>.</w:t>
      </w:r>
    </w:p>
  </w:footnote>
  <w:footnote w:id="7">
    <w:p w14:paraId="450AA88D" w14:textId="1C6BAAFF" w:rsidR="00391822" w:rsidRPr="001F0900" w:rsidRDefault="00391822" w:rsidP="001F0900">
      <w:pPr>
        <w:pStyle w:val="FootnoteText"/>
        <w:jc w:val="both"/>
        <w:rPr>
          <w:rFonts w:ascii="Arial" w:hAnsi="Arial" w:cs="Arial"/>
          <w:sz w:val="18"/>
          <w:szCs w:val="18"/>
        </w:rPr>
      </w:pPr>
      <w:r w:rsidRPr="001F0900">
        <w:rPr>
          <w:rStyle w:val="FootnoteReference"/>
          <w:rFonts w:ascii="Arial" w:hAnsi="Arial" w:cs="Arial"/>
          <w:sz w:val="18"/>
          <w:szCs w:val="18"/>
        </w:rPr>
        <w:footnoteRef/>
      </w:r>
      <w:r w:rsidRPr="001F0900">
        <w:rPr>
          <w:rFonts w:ascii="Arial" w:hAnsi="Arial" w:cs="Arial"/>
          <w:sz w:val="18"/>
          <w:szCs w:val="18"/>
        </w:rPr>
        <w:t xml:space="preserve"> </w:t>
      </w:r>
      <w:r w:rsidR="00780F57" w:rsidRPr="001B1A44">
        <w:rPr>
          <w:rFonts w:ascii="Arial" w:hAnsi="Arial" w:cs="Arial"/>
          <w:sz w:val="18"/>
          <w:szCs w:val="18"/>
        </w:rPr>
        <w:t>1968 (3) SA 381 (W).</w:t>
      </w:r>
    </w:p>
  </w:footnote>
  <w:footnote w:id="8">
    <w:p w14:paraId="4F59F659" w14:textId="7297F1BD" w:rsidR="00780F57" w:rsidRPr="001F0900" w:rsidRDefault="00780F57" w:rsidP="001F0900">
      <w:pPr>
        <w:pStyle w:val="FootnoteText"/>
        <w:jc w:val="both"/>
        <w:rPr>
          <w:rFonts w:ascii="Arial" w:hAnsi="Arial" w:cs="Arial"/>
          <w:sz w:val="18"/>
          <w:szCs w:val="18"/>
          <w:lang w:val="en-GB"/>
        </w:rPr>
      </w:pPr>
      <w:r w:rsidRPr="001F0900">
        <w:rPr>
          <w:rStyle w:val="FootnoteReference"/>
          <w:rFonts w:ascii="Arial" w:hAnsi="Arial" w:cs="Arial"/>
          <w:sz w:val="18"/>
          <w:szCs w:val="18"/>
        </w:rPr>
        <w:footnoteRef/>
      </w:r>
      <w:r w:rsidRPr="001F0900">
        <w:rPr>
          <w:rFonts w:ascii="Arial" w:hAnsi="Arial" w:cs="Arial"/>
          <w:sz w:val="18"/>
          <w:szCs w:val="18"/>
        </w:rPr>
        <w:t xml:space="preserve"> </w:t>
      </w:r>
      <w:r w:rsidRPr="001F0900">
        <w:rPr>
          <w:rFonts w:ascii="Arial" w:hAnsi="Arial" w:cs="Arial"/>
          <w:sz w:val="18"/>
          <w:szCs w:val="18"/>
          <w:lang w:val="en-GB"/>
        </w:rPr>
        <w:t>Id at 385A-C.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330920CE"/>
    <w:multiLevelType w:val="hybridMultilevel"/>
    <w:tmpl w:val="BACA6B26"/>
    <w:lvl w:ilvl="0" w:tplc="0FB03432">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1F2B7F"/>
    <w:multiLevelType w:val="hybridMultilevel"/>
    <w:tmpl w:val="0108F1C0"/>
    <w:lvl w:ilvl="0" w:tplc="ACEE9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C305F6"/>
    <w:multiLevelType w:val="hybridMultilevel"/>
    <w:tmpl w:val="02F23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E441AC"/>
    <w:multiLevelType w:val="hybridMultilevel"/>
    <w:tmpl w:val="7926452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FE"/>
    <w:rsid w:val="0001784E"/>
    <w:rsid w:val="0005181B"/>
    <w:rsid w:val="00055B3D"/>
    <w:rsid w:val="000F7A3E"/>
    <w:rsid w:val="001B1A44"/>
    <w:rsid w:val="001C0494"/>
    <w:rsid w:val="001C624F"/>
    <w:rsid w:val="001C727D"/>
    <w:rsid w:val="001F0261"/>
    <w:rsid w:val="001F0900"/>
    <w:rsid w:val="00233763"/>
    <w:rsid w:val="0024331D"/>
    <w:rsid w:val="00274926"/>
    <w:rsid w:val="00285BC7"/>
    <w:rsid w:val="002A27D2"/>
    <w:rsid w:val="002F32B1"/>
    <w:rsid w:val="00327A33"/>
    <w:rsid w:val="00371B16"/>
    <w:rsid w:val="00374C58"/>
    <w:rsid w:val="00391822"/>
    <w:rsid w:val="003F7F03"/>
    <w:rsid w:val="0043288B"/>
    <w:rsid w:val="004842D9"/>
    <w:rsid w:val="0049006B"/>
    <w:rsid w:val="004959A6"/>
    <w:rsid w:val="004B5239"/>
    <w:rsid w:val="005137E6"/>
    <w:rsid w:val="0051752B"/>
    <w:rsid w:val="00530377"/>
    <w:rsid w:val="00536706"/>
    <w:rsid w:val="0054427A"/>
    <w:rsid w:val="0055385A"/>
    <w:rsid w:val="00557357"/>
    <w:rsid w:val="00567B0E"/>
    <w:rsid w:val="00591536"/>
    <w:rsid w:val="005A6B70"/>
    <w:rsid w:val="00610372"/>
    <w:rsid w:val="00611978"/>
    <w:rsid w:val="00643FF4"/>
    <w:rsid w:val="00676695"/>
    <w:rsid w:val="00692B32"/>
    <w:rsid w:val="006B09B1"/>
    <w:rsid w:val="006C3460"/>
    <w:rsid w:val="006C507F"/>
    <w:rsid w:val="006F5770"/>
    <w:rsid w:val="006F57CF"/>
    <w:rsid w:val="006F70B4"/>
    <w:rsid w:val="006F7105"/>
    <w:rsid w:val="00727C05"/>
    <w:rsid w:val="00780F57"/>
    <w:rsid w:val="0082350E"/>
    <w:rsid w:val="00833DE8"/>
    <w:rsid w:val="00844D37"/>
    <w:rsid w:val="008659E4"/>
    <w:rsid w:val="008E35AE"/>
    <w:rsid w:val="00912378"/>
    <w:rsid w:val="00915853"/>
    <w:rsid w:val="009224B8"/>
    <w:rsid w:val="00974DFF"/>
    <w:rsid w:val="00984490"/>
    <w:rsid w:val="009A3091"/>
    <w:rsid w:val="009A71BA"/>
    <w:rsid w:val="009B4339"/>
    <w:rsid w:val="00A26A74"/>
    <w:rsid w:val="00A42EAB"/>
    <w:rsid w:val="00A561BC"/>
    <w:rsid w:val="00A65EBC"/>
    <w:rsid w:val="00AA001A"/>
    <w:rsid w:val="00AA618C"/>
    <w:rsid w:val="00AD30B4"/>
    <w:rsid w:val="00AD32AE"/>
    <w:rsid w:val="00AD478B"/>
    <w:rsid w:val="00B006E5"/>
    <w:rsid w:val="00B455FD"/>
    <w:rsid w:val="00B86764"/>
    <w:rsid w:val="00C04BFE"/>
    <w:rsid w:val="00CA1D8F"/>
    <w:rsid w:val="00CA648E"/>
    <w:rsid w:val="00CE36BE"/>
    <w:rsid w:val="00CF2177"/>
    <w:rsid w:val="00D17EA7"/>
    <w:rsid w:val="00DF5664"/>
    <w:rsid w:val="00DF610A"/>
    <w:rsid w:val="00E11D42"/>
    <w:rsid w:val="00E15CDC"/>
    <w:rsid w:val="00E33CCA"/>
    <w:rsid w:val="00EB3C87"/>
    <w:rsid w:val="00ED6CA6"/>
    <w:rsid w:val="00EE4A02"/>
    <w:rsid w:val="00F07FD2"/>
    <w:rsid w:val="00F71A08"/>
    <w:rsid w:val="00FB6DA7"/>
    <w:rsid w:val="00FC4E66"/>
    <w:rsid w:val="00FE7C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DFEE"/>
  <w15:chartTrackingRefBased/>
  <w15:docId w15:val="{2370D0A3-A74B-4B6D-867C-1269825B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47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16"/>
    <w:pPr>
      <w:ind w:left="720"/>
      <w:contextualSpacing/>
    </w:pPr>
  </w:style>
  <w:style w:type="paragraph" w:styleId="FootnoteText">
    <w:name w:val="footnote text"/>
    <w:basedOn w:val="Normal"/>
    <w:link w:val="FootnoteTextChar"/>
    <w:uiPriority w:val="99"/>
    <w:semiHidden/>
    <w:unhideWhenUsed/>
    <w:rsid w:val="00DF5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664"/>
    <w:rPr>
      <w:sz w:val="20"/>
      <w:szCs w:val="20"/>
    </w:rPr>
  </w:style>
  <w:style w:type="character" w:styleId="FootnoteReference">
    <w:name w:val="footnote reference"/>
    <w:basedOn w:val="DefaultParagraphFont"/>
    <w:uiPriority w:val="99"/>
    <w:semiHidden/>
    <w:unhideWhenUsed/>
    <w:rsid w:val="00DF5664"/>
    <w:rPr>
      <w:vertAlign w:val="superscript"/>
    </w:rPr>
  </w:style>
  <w:style w:type="character" w:styleId="Hyperlink">
    <w:name w:val="Hyperlink"/>
    <w:basedOn w:val="DefaultParagraphFont"/>
    <w:uiPriority w:val="99"/>
    <w:unhideWhenUsed/>
    <w:rsid w:val="00A65EBC"/>
    <w:rPr>
      <w:color w:val="0563C1" w:themeColor="hyperlink"/>
      <w:u w:val="single"/>
    </w:rPr>
  </w:style>
  <w:style w:type="character" w:customStyle="1" w:styleId="UnresolvedMention">
    <w:name w:val="Unresolved Mention"/>
    <w:basedOn w:val="DefaultParagraphFont"/>
    <w:uiPriority w:val="99"/>
    <w:semiHidden/>
    <w:unhideWhenUsed/>
    <w:rsid w:val="00A65EBC"/>
    <w:rPr>
      <w:color w:val="605E5C"/>
      <w:shd w:val="clear" w:color="auto" w:fill="E1DFDD"/>
    </w:rPr>
  </w:style>
  <w:style w:type="paragraph" w:customStyle="1" w:styleId="JudgmentNumbered">
    <w:name w:val="Judgment Numbered"/>
    <w:basedOn w:val="Normal"/>
    <w:link w:val="JudgmentNumberedChar"/>
    <w:qFormat/>
    <w:rsid w:val="00557357"/>
    <w:pPr>
      <w:numPr>
        <w:numId w:val="4"/>
      </w:numPr>
      <w:spacing w:after="240" w:line="360" w:lineRule="auto"/>
      <w:jc w:val="both"/>
    </w:pPr>
    <w:rPr>
      <w:rFonts w:ascii="Arial" w:hAnsi="Arial" w:cs="Arial"/>
      <w:kern w:val="0"/>
      <w:sz w:val="24"/>
      <w:lang w:val="en-GB"/>
      <w14:ligatures w14:val="none"/>
    </w:rPr>
  </w:style>
  <w:style w:type="character" w:customStyle="1" w:styleId="JudgmentNumberedChar">
    <w:name w:val="Judgment Numbered Char"/>
    <w:basedOn w:val="DefaultParagraphFont"/>
    <w:link w:val="JudgmentNumbered"/>
    <w:rsid w:val="00557357"/>
    <w:rPr>
      <w:rFonts w:ascii="Arial" w:hAnsi="Arial" w:cs="Arial"/>
      <w:kern w:val="0"/>
      <w:sz w:val="24"/>
      <w:lang w:val="en-GB"/>
      <w14:ligatures w14:val="none"/>
    </w:rPr>
  </w:style>
  <w:style w:type="paragraph" w:styleId="Header">
    <w:name w:val="header"/>
    <w:basedOn w:val="Normal"/>
    <w:link w:val="HeaderChar"/>
    <w:uiPriority w:val="99"/>
    <w:unhideWhenUsed/>
    <w:rsid w:val="001F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61"/>
  </w:style>
  <w:style w:type="paragraph" w:styleId="Footer">
    <w:name w:val="footer"/>
    <w:basedOn w:val="Normal"/>
    <w:link w:val="FooterChar"/>
    <w:uiPriority w:val="99"/>
    <w:unhideWhenUsed/>
    <w:rsid w:val="001F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61"/>
  </w:style>
  <w:style w:type="character" w:customStyle="1" w:styleId="Heading2Char">
    <w:name w:val="Heading 2 Char"/>
    <w:basedOn w:val="DefaultParagraphFont"/>
    <w:link w:val="Heading2"/>
    <w:uiPriority w:val="9"/>
    <w:semiHidden/>
    <w:rsid w:val="00AD478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F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7991">
      <w:bodyDiv w:val="1"/>
      <w:marLeft w:val="0"/>
      <w:marRight w:val="0"/>
      <w:marTop w:val="0"/>
      <w:marBottom w:val="0"/>
      <w:divBdr>
        <w:top w:val="none" w:sz="0" w:space="0" w:color="auto"/>
        <w:left w:val="none" w:sz="0" w:space="0" w:color="auto"/>
        <w:bottom w:val="none" w:sz="0" w:space="0" w:color="auto"/>
        <w:right w:val="none" w:sz="0" w:space="0" w:color="auto"/>
      </w:divBdr>
    </w:div>
    <w:div w:id="526527441">
      <w:bodyDiv w:val="1"/>
      <w:marLeft w:val="0"/>
      <w:marRight w:val="0"/>
      <w:marTop w:val="0"/>
      <w:marBottom w:val="0"/>
      <w:divBdr>
        <w:top w:val="none" w:sz="0" w:space="0" w:color="auto"/>
        <w:left w:val="none" w:sz="0" w:space="0" w:color="auto"/>
        <w:bottom w:val="none" w:sz="0" w:space="0" w:color="auto"/>
        <w:right w:val="none" w:sz="0" w:space="0" w:color="auto"/>
      </w:divBdr>
    </w:div>
    <w:div w:id="913320111">
      <w:bodyDiv w:val="1"/>
      <w:marLeft w:val="0"/>
      <w:marRight w:val="0"/>
      <w:marTop w:val="0"/>
      <w:marBottom w:val="0"/>
      <w:divBdr>
        <w:top w:val="none" w:sz="0" w:space="0" w:color="auto"/>
        <w:left w:val="none" w:sz="0" w:space="0" w:color="auto"/>
        <w:bottom w:val="none" w:sz="0" w:space="0" w:color="auto"/>
        <w:right w:val="none" w:sz="0" w:space="0" w:color="auto"/>
      </w:divBdr>
    </w:div>
    <w:div w:id="16941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BB27-149F-4DE3-93A8-248FBA60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Shaida Mahomed</dc:creator>
  <cp:keywords/>
  <dc:description/>
  <cp:lastModifiedBy>Mary Bruce</cp:lastModifiedBy>
  <cp:revision>3</cp:revision>
  <dcterms:created xsi:type="dcterms:W3CDTF">2023-11-08T10:56:00Z</dcterms:created>
  <dcterms:modified xsi:type="dcterms:W3CDTF">2023-11-09T08:33:00Z</dcterms:modified>
</cp:coreProperties>
</file>