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6D243" w14:textId="36416239" w:rsidR="00907376" w:rsidRPr="00907376" w:rsidRDefault="00907376" w:rsidP="00907376">
      <w:pPr>
        <w:rPr>
          <w:color w:val="FF0000"/>
          <w:u w:val="single"/>
        </w:rPr>
      </w:pPr>
      <w:r>
        <w:rPr>
          <w:rFonts w:ascii="Arial" w:hAnsi="Arial" w:cs="Arial"/>
          <w:color w:val="FF0000"/>
        </w:rPr>
        <w:t>Editorial note: Certain information has been redacted from this judgment in compliance with the law.</w:t>
      </w:r>
    </w:p>
    <w:p w14:paraId="30646CCE" w14:textId="3AA3FA51" w:rsidR="00CA2C71" w:rsidRPr="00CA2C71" w:rsidRDefault="00CA2C71" w:rsidP="00CA2C71">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sidRPr="00CA2C71">
        <w:rPr>
          <w:rFonts w:ascii="Arial" w:eastAsia="Times New Roman" w:hAnsi="Arial" w:cs="Arial"/>
          <w:b/>
          <w:noProof/>
          <w:kern w:val="0"/>
          <w:sz w:val="24"/>
          <w:szCs w:val="24"/>
          <w:lang w:eastAsia="en-ZA"/>
          <w14:ligatures w14:val="none"/>
        </w:rPr>
        <w:t>REPUBLIC OF SOUTH AFRICA</w:t>
      </w:r>
    </w:p>
    <w:p w14:paraId="17AED7D5" w14:textId="77777777" w:rsidR="00CA2C71" w:rsidRPr="00CA2C71" w:rsidRDefault="00CA2C71" w:rsidP="00CA2C71">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299AB450" w14:textId="77777777" w:rsidR="00CA2C71" w:rsidRPr="00CA2C71" w:rsidRDefault="00CA2C71" w:rsidP="00CA2C71">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CA2C71">
        <w:rPr>
          <w:rFonts w:ascii="Arial" w:eastAsia="Times New Roman" w:hAnsi="Arial" w:cs="Arial"/>
          <w:noProof/>
          <w:kern w:val="0"/>
          <w:sz w:val="24"/>
          <w:szCs w:val="24"/>
          <w:lang w:eastAsia="en-ZA"/>
          <w14:ligatures w14:val="none"/>
        </w:rPr>
        <w:drawing>
          <wp:inline distT="0" distB="0" distL="0" distR="0" wp14:anchorId="3AE096A1" wp14:editId="54FF7148">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F0421CD" w14:textId="77777777" w:rsidR="00CA2C71" w:rsidRPr="00CA2C71" w:rsidRDefault="00CA2C71" w:rsidP="00CA2C71">
      <w:pPr>
        <w:spacing w:after="0" w:line="240" w:lineRule="auto"/>
        <w:jc w:val="center"/>
        <w:outlineLvl w:val="0"/>
        <w:rPr>
          <w:rFonts w:ascii="Arial" w:eastAsia="Times New Roman" w:hAnsi="Arial" w:cs="Arial"/>
          <w:b/>
          <w:kern w:val="0"/>
          <w:sz w:val="24"/>
          <w:szCs w:val="24"/>
          <w14:ligatures w14:val="none"/>
        </w:rPr>
      </w:pPr>
    </w:p>
    <w:p w14:paraId="4C918CEA" w14:textId="77777777" w:rsidR="00CA2C71" w:rsidRPr="00CA2C71" w:rsidRDefault="00CA2C71" w:rsidP="00CA2C71">
      <w:pPr>
        <w:spacing w:after="0" w:line="240" w:lineRule="auto"/>
        <w:jc w:val="center"/>
        <w:outlineLvl w:val="0"/>
        <w:rPr>
          <w:rFonts w:ascii="Arial" w:eastAsia="Times New Roman" w:hAnsi="Arial" w:cs="Arial"/>
          <w:b/>
          <w:kern w:val="0"/>
          <w:sz w:val="24"/>
          <w:szCs w:val="24"/>
          <w14:ligatures w14:val="none"/>
        </w:rPr>
      </w:pPr>
      <w:r w:rsidRPr="00CA2C71">
        <w:rPr>
          <w:rFonts w:ascii="Arial" w:eastAsia="Times New Roman" w:hAnsi="Arial" w:cs="Arial"/>
          <w:b/>
          <w:kern w:val="0"/>
          <w:sz w:val="24"/>
          <w:szCs w:val="24"/>
          <w14:ligatures w14:val="none"/>
        </w:rPr>
        <w:t>IN THE HIGH COURT OF SOUTH AFRICA</w:t>
      </w:r>
    </w:p>
    <w:p w14:paraId="06D7C5E0" w14:textId="77777777" w:rsidR="00CA2C71" w:rsidRPr="00CA2C71" w:rsidRDefault="00CA2C71" w:rsidP="00CA2C71">
      <w:pPr>
        <w:spacing w:after="0" w:line="240" w:lineRule="auto"/>
        <w:jc w:val="center"/>
        <w:outlineLvl w:val="0"/>
        <w:rPr>
          <w:rFonts w:ascii="Arial" w:eastAsia="Times New Roman" w:hAnsi="Arial" w:cs="Arial"/>
          <w:b/>
          <w:kern w:val="0"/>
          <w:sz w:val="24"/>
          <w:szCs w:val="24"/>
          <w14:ligatures w14:val="none"/>
        </w:rPr>
      </w:pPr>
      <w:r w:rsidRPr="00CA2C71">
        <w:rPr>
          <w:rFonts w:ascii="Arial" w:eastAsia="Times New Roman" w:hAnsi="Arial" w:cs="Arial"/>
          <w:b/>
          <w:kern w:val="0"/>
          <w:sz w:val="24"/>
          <w:szCs w:val="24"/>
          <w14:ligatures w14:val="none"/>
        </w:rPr>
        <w:t>GAUTENG DIVISION, JOHANNESBURG</w:t>
      </w:r>
    </w:p>
    <w:p w14:paraId="1ECEE630" w14:textId="77777777" w:rsidR="00CA2C71" w:rsidRPr="00CA2C71" w:rsidRDefault="00CA2C71" w:rsidP="00CA2C71">
      <w:pPr>
        <w:spacing w:after="0" w:line="240" w:lineRule="auto"/>
        <w:jc w:val="both"/>
        <w:rPr>
          <w:rFonts w:ascii="Arial" w:eastAsia="Times New Roman" w:hAnsi="Arial" w:cs="Arial"/>
          <w:kern w:val="0"/>
          <w:sz w:val="24"/>
          <w:szCs w:val="24"/>
          <w14:ligatures w14:val="none"/>
        </w:rPr>
      </w:pPr>
    </w:p>
    <w:p w14:paraId="026181AE" w14:textId="77777777" w:rsidR="00CA2C71" w:rsidRPr="00CA2C71" w:rsidRDefault="00CA2C71" w:rsidP="00CA2C71">
      <w:pPr>
        <w:spacing w:after="0" w:line="240" w:lineRule="auto"/>
        <w:jc w:val="both"/>
        <w:rPr>
          <w:rFonts w:ascii="Arial" w:eastAsia="Times New Roman" w:hAnsi="Arial" w:cs="Arial"/>
          <w:kern w:val="0"/>
          <w:sz w:val="24"/>
          <w:szCs w:val="24"/>
          <w14:ligatures w14:val="none"/>
        </w:rPr>
      </w:pPr>
    </w:p>
    <w:p w14:paraId="71B89333" w14:textId="77777777" w:rsidR="00CA2C71" w:rsidRPr="00CA2C71" w:rsidRDefault="00CA2C71" w:rsidP="00CA2C71">
      <w:pPr>
        <w:tabs>
          <w:tab w:val="right" w:pos="9029"/>
        </w:tabs>
        <w:spacing w:after="0" w:line="240" w:lineRule="auto"/>
        <w:jc w:val="both"/>
        <w:rPr>
          <w:rFonts w:ascii="Arial" w:eastAsia="Times New Roman" w:hAnsi="Arial" w:cs="Arial"/>
          <w:bCs/>
          <w:kern w:val="0"/>
          <w:sz w:val="24"/>
          <w:szCs w:val="24"/>
          <w14:ligatures w14:val="none"/>
        </w:rPr>
      </w:pPr>
      <w:r w:rsidRPr="00CA2C71">
        <w:rPr>
          <w:rFonts w:ascii="Arial" w:eastAsia="Times New Roman" w:hAnsi="Arial" w:cs="Arial"/>
          <w:kern w:val="0"/>
          <w:sz w:val="24"/>
          <w:szCs w:val="24"/>
          <w14:ligatures w14:val="none"/>
        </w:rPr>
        <w:tab/>
      </w:r>
      <w:r w:rsidRPr="00CA2C71">
        <w:rPr>
          <w:rFonts w:ascii="Arial" w:eastAsia="Times New Roman" w:hAnsi="Arial" w:cs="Arial"/>
          <w:bCs/>
          <w:kern w:val="0"/>
          <w:sz w:val="24"/>
          <w:szCs w:val="24"/>
          <w14:ligatures w14:val="none"/>
        </w:rPr>
        <w:t>Case Number: 2023/036122</w:t>
      </w:r>
    </w:p>
    <w:p w14:paraId="50F40510" w14:textId="77777777" w:rsidR="00CA2C71" w:rsidRPr="00CA2C71" w:rsidRDefault="00CA2C71" w:rsidP="00CA2C71">
      <w:pPr>
        <w:tabs>
          <w:tab w:val="right" w:pos="9029"/>
        </w:tabs>
        <w:spacing w:after="0" w:line="240" w:lineRule="auto"/>
        <w:jc w:val="both"/>
        <w:rPr>
          <w:rFonts w:ascii="Arial" w:eastAsia="Times New Roman" w:hAnsi="Arial" w:cs="Arial"/>
          <w:kern w:val="0"/>
          <w:sz w:val="24"/>
          <w:szCs w:val="24"/>
          <w14:ligatures w14:val="none"/>
        </w:rPr>
      </w:pPr>
      <w:r w:rsidRPr="00CA2C71">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60288" behindDoc="0" locked="0" layoutInCell="1" allowOverlap="1" wp14:anchorId="66A9CC58" wp14:editId="1B11291B">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6B85789" w14:textId="263B60A0" w:rsidR="009B4CE5" w:rsidRPr="000013E4" w:rsidRDefault="000013E4" w:rsidP="000013E4">
                            <w:pPr>
                              <w:spacing w:after="0" w:line="240" w:lineRule="auto"/>
                              <w:ind w:left="540" w:hanging="360"/>
                              <w:rPr>
                                <w:rFonts w:ascii="Arial" w:hAnsi="Arial" w:cs="Arial"/>
                                <w:sz w:val="18"/>
                                <w:szCs w:val="20"/>
                              </w:rPr>
                            </w:pPr>
                            <w:r w:rsidRPr="0039429A">
                              <w:rPr>
                                <w:rFonts w:ascii="Arial" w:hAnsi="Arial" w:cs="Arial"/>
                                <w:sz w:val="18"/>
                                <w:szCs w:val="20"/>
                              </w:rPr>
                              <w:t>(1)</w:t>
                            </w:r>
                            <w:r w:rsidRPr="0039429A">
                              <w:rPr>
                                <w:rFonts w:ascii="Arial" w:hAnsi="Arial" w:cs="Arial"/>
                                <w:sz w:val="18"/>
                                <w:szCs w:val="20"/>
                              </w:rPr>
                              <w:tab/>
                            </w:r>
                            <w:r w:rsidR="009B4CE5" w:rsidRPr="000013E4">
                              <w:rPr>
                                <w:rFonts w:ascii="Arial" w:hAnsi="Arial" w:cs="Arial"/>
                                <w:sz w:val="18"/>
                                <w:szCs w:val="20"/>
                              </w:rPr>
                              <w:t>REPORTABLE: YES / NO</w:t>
                            </w:r>
                          </w:p>
                          <w:p w14:paraId="0BE4E105" w14:textId="44505BEF" w:rsidR="009B4CE5" w:rsidRPr="000013E4" w:rsidRDefault="000013E4" w:rsidP="000013E4">
                            <w:pPr>
                              <w:spacing w:after="0" w:line="240" w:lineRule="auto"/>
                              <w:ind w:left="540" w:hanging="360"/>
                              <w:rPr>
                                <w:rFonts w:ascii="Arial" w:hAnsi="Arial" w:cs="Arial"/>
                                <w:sz w:val="18"/>
                                <w:szCs w:val="20"/>
                              </w:rPr>
                            </w:pPr>
                            <w:r w:rsidRPr="0039429A">
                              <w:rPr>
                                <w:rFonts w:ascii="Arial" w:hAnsi="Arial" w:cs="Arial"/>
                                <w:sz w:val="18"/>
                                <w:szCs w:val="20"/>
                              </w:rPr>
                              <w:t>(2)</w:t>
                            </w:r>
                            <w:r w:rsidRPr="0039429A">
                              <w:rPr>
                                <w:rFonts w:ascii="Arial" w:hAnsi="Arial" w:cs="Arial"/>
                                <w:sz w:val="18"/>
                                <w:szCs w:val="20"/>
                              </w:rPr>
                              <w:tab/>
                            </w:r>
                            <w:r w:rsidR="009B4CE5" w:rsidRPr="000013E4">
                              <w:rPr>
                                <w:rFonts w:ascii="Arial" w:hAnsi="Arial" w:cs="Arial"/>
                                <w:sz w:val="18"/>
                                <w:szCs w:val="20"/>
                              </w:rPr>
                              <w:t>OF INTEREST TO OTHER JUDGES: YES / NO</w:t>
                            </w:r>
                          </w:p>
                          <w:p w14:paraId="271EA40B" w14:textId="7A740379" w:rsidR="009B4CE5" w:rsidRPr="000013E4" w:rsidRDefault="000013E4" w:rsidP="000013E4">
                            <w:pPr>
                              <w:spacing w:after="0" w:line="240" w:lineRule="auto"/>
                              <w:ind w:left="540" w:hanging="360"/>
                              <w:rPr>
                                <w:rFonts w:ascii="Arial" w:hAnsi="Arial" w:cs="Arial"/>
                                <w:sz w:val="18"/>
                                <w:szCs w:val="20"/>
                              </w:rPr>
                            </w:pPr>
                            <w:r w:rsidRPr="0039429A">
                              <w:rPr>
                                <w:rFonts w:ascii="Arial" w:hAnsi="Arial" w:cs="Arial"/>
                                <w:sz w:val="18"/>
                                <w:szCs w:val="20"/>
                              </w:rPr>
                              <w:t>(3)</w:t>
                            </w:r>
                            <w:r w:rsidRPr="0039429A">
                              <w:rPr>
                                <w:rFonts w:ascii="Arial" w:hAnsi="Arial" w:cs="Arial"/>
                                <w:sz w:val="18"/>
                                <w:szCs w:val="20"/>
                              </w:rPr>
                              <w:tab/>
                            </w:r>
                            <w:r w:rsidR="009B4CE5" w:rsidRPr="000013E4">
                              <w:rPr>
                                <w:rFonts w:ascii="Arial" w:hAnsi="Arial" w:cs="Arial"/>
                                <w:sz w:val="18"/>
                                <w:szCs w:val="20"/>
                              </w:rPr>
                              <w:t>REVISED: YES / NO</w:t>
                            </w:r>
                          </w:p>
                          <w:p w14:paraId="5D880273" w14:textId="77777777" w:rsidR="009B4CE5" w:rsidRPr="00C344A5" w:rsidRDefault="009B4CE5" w:rsidP="00CA2C71">
                            <w:pPr>
                              <w:rPr>
                                <w:rFonts w:ascii="Arial" w:hAnsi="Arial" w:cs="Arial"/>
                                <w:b/>
                                <w:sz w:val="18"/>
                                <w:szCs w:val="20"/>
                              </w:rPr>
                            </w:pPr>
                          </w:p>
                          <w:p w14:paraId="45D2E86B" w14:textId="77777777" w:rsidR="009B4CE5" w:rsidRPr="00C344A5" w:rsidRDefault="009B4CE5" w:rsidP="00CA2C71">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472B2743" w14:textId="77777777" w:rsidR="009B4CE5" w:rsidRPr="00C344A5" w:rsidRDefault="009B4CE5" w:rsidP="00CA2C71">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9CC58"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46B85789" w14:textId="263B60A0" w:rsidR="009B4CE5" w:rsidRPr="000013E4" w:rsidRDefault="000013E4" w:rsidP="000013E4">
                      <w:pPr>
                        <w:spacing w:after="0" w:line="240" w:lineRule="auto"/>
                        <w:ind w:left="540" w:hanging="360"/>
                        <w:rPr>
                          <w:rFonts w:ascii="Arial" w:hAnsi="Arial" w:cs="Arial"/>
                          <w:sz w:val="18"/>
                          <w:szCs w:val="20"/>
                        </w:rPr>
                      </w:pPr>
                      <w:r w:rsidRPr="0039429A">
                        <w:rPr>
                          <w:rFonts w:ascii="Arial" w:hAnsi="Arial" w:cs="Arial"/>
                          <w:sz w:val="18"/>
                          <w:szCs w:val="20"/>
                        </w:rPr>
                        <w:t>(1)</w:t>
                      </w:r>
                      <w:r w:rsidRPr="0039429A">
                        <w:rPr>
                          <w:rFonts w:ascii="Arial" w:hAnsi="Arial" w:cs="Arial"/>
                          <w:sz w:val="18"/>
                          <w:szCs w:val="20"/>
                        </w:rPr>
                        <w:tab/>
                      </w:r>
                      <w:r w:rsidR="009B4CE5" w:rsidRPr="000013E4">
                        <w:rPr>
                          <w:rFonts w:ascii="Arial" w:hAnsi="Arial" w:cs="Arial"/>
                          <w:sz w:val="18"/>
                          <w:szCs w:val="20"/>
                        </w:rPr>
                        <w:t>REPORTABLE: YES / NO</w:t>
                      </w:r>
                    </w:p>
                    <w:p w14:paraId="0BE4E105" w14:textId="44505BEF" w:rsidR="009B4CE5" w:rsidRPr="000013E4" w:rsidRDefault="000013E4" w:rsidP="000013E4">
                      <w:pPr>
                        <w:spacing w:after="0" w:line="240" w:lineRule="auto"/>
                        <w:ind w:left="540" w:hanging="360"/>
                        <w:rPr>
                          <w:rFonts w:ascii="Arial" w:hAnsi="Arial" w:cs="Arial"/>
                          <w:sz w:val="18"/>
                          <w:szCs w:val="20"/>
                        </w:rPr>
                      </w:pPr>
                      <w:r w:rsidRPr="0039429A">
                        <w:rPr>
                          <w:rFonts w:ascii="Arial" w:hAnsi="Arial" w:cs="Arial"/>
                          <w:sz w:val="18"/>
                          <w:szCs w:val="20"/>
                        </w:rPr>
                        <w:t>(2)</w:t>
                      </w:r>
                      <w:r w:rsidRPr="0039429A">
                        <w:rPr>
                          <w:rFonts w:ascii="Arial" w:hAnsi="Arial" w:cs="Arial"/>
                          <w:sz w:val="18"/>
                          <w:szCs w:val="20"/>
                        </w:rPr>
                        <w:tab/>
                      </w:r>
                      <w:r w:rsidR="009B4CE5" w:rsidRPr="000013E4">
                        <w:rPr>
                          <w:rFonts w:ascii="Arial" w:hAnsi="Arial" w:cs="Arial"/>
                          <w:sz w:val="18"/>
                          <w:szCs w:val="20"/>
                        </w:rPr>
                        <w:t>OF INTEREST TO OTHER JUDGES: YES / NO</w:t>
                      </w:r>
                    </w:p>
                    <w:p w14:paraId="271EA40B" w14:textId="7A740379" w:rsidR="009B4CE5" w:rsidRPr="000013E4" w:rsidRDefault="000013E4" w:rsidP="000013E4">
                      <w:pPr>
                        <w:spacing w:after="0" w:line="240" w:lineRule="auto"/>
                        <w:ind w:left="540" w:hanging="360"/>
                        <w:rPr>
                          <w:rFonts w:ascii="Arial" w:hAnsi="Arial" w:cs="Arial"/>
                          <w:sz w:val="18"/>
                          <w:szCs w:val="20"/>
                        </w:rPr>
                      </w:pPr>
                      <w:r w:rsidRPr="0039429A">
                        <w:rPr>
                          <w:rFonts w:ascii="Arial" w:hAnsi="Arial" w:cs="Arial"/>
                          <w:sz w:val="18"/>
                          <w:szCs w:val="20"/>
                        </w:rPr>
                        <w:t>(3)</w:t>
                      </w:r>
                      <w:r w:rsidRPr="0039429A">
                        <w:rPr>
                          <w:rFonts w:ascii="Arial" w:hAnsi="Arial" w:cs="Arial"/>
                          <w:sz w:val="18"/>
                          <w:szCs w:val="20"/>
                        </w:rPr>
                        <w:tab/>
                      </w:r>
                      <w:r w:rsidR="009B4CE5" w:rsidRPr="000013E4">
                        <w:rPr>
                          <w:rFonts w:ascii="Arial" w:hAnsi="Arial" w:cs="Arial"/>
                          <w:sz w:val="18"/>
                          <w:szCs w:val="20"/>
                        </w:rPr>
                        <w:t>REVISED: YES / NO</w:t>
                      </w:r>
                    </w:p>
                    <w:p w14:paraId="5D880273" w14:textId="77777777" w:rsidR="009B4CE5" w:rsidRPr="00C344A5" w:rsidRDefault="009B4CE5" w:rsidP="00CA2C71">
                      <w:pPr>
                        <w:rPr>
                          <w:rFonts w:ascii="Arial" w:hAnsi="Arial" w:cs="Arial"/>
                          <w:b/>
                          <w:sz w:val="18"/>
                          <w:szCs w:val="20"/>
                        </w:rPr>
                      </w:pPr>
                    </w:p>
                    <w:p w14:paraId="45D2E86B" w14:textId="77777777" w:rsidR="009B4CE5" w:rsidRPr="00C344A5" w:rsidRDefault="009B4CE5" w:rsidP="00CA2C71">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472B2743" w14:textId="77777777" w:rsidR="009B4CE5" w:rsidRPr="00C344A5" w:rsidRDefault="009B4CE5" w:rsidP="00CA2C71">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3C731932" w14:textId="77777777" w:rsidR="00CA2C71" w:rsidRPr="00CA2C71" w:rsidRDefault="00CA2C71" w:rsidP="00CA2C71">
      <w:pPr>
        <w:tabs>
          <w:tab w:val="left" w:pos="8998"/>
        </w:tabs>
        <w:spacing w:after="0" w:line="240" w:lineRule="auto"/>
        <w:jc w:val="both"/>
        <w:rPr>
          <w:rFonts w:ascii="Arial" w:eastAsia="Times New Roman" w:hAnsi="Arial" w:cs="Arial"/>
          <w:kern w:val="0"/>
          <w:sz w:val="24"/>
          <w:szCs w:val="24"/>
          <w14:ligatures w14:val="none"/>
        </w:rPr>
      </w:pPr>
    </w:p>
    <w:p w14:paraId="269A5999" w14:textId="77777777" w:rsidR="00CA2C71" w:rsidRPr="00CA2C71" w:rsidRDefault="00CA2C71" w:rsidP="00CA2C71">
      <w:pPr>
        <w:tabs>
          <w:tab w:val="left" w:pos="8998"/>
        </w:tabs>
        <w:spacing w:after="0" w:line="240" w:lineRule="auto"/>
        <w:jc w:val="both"/>
        <w:rPr>
          <w:rFonts w:ascii="Arial" w:eastAsia="Times New Roman" w:hAnsi="Arial" w:cs="Arial"/>
          <w:kern w:val="0"/>
          <w:sz w:val="24"/>
          <w:szCs w:val="24"/>
          <w14:ligatures w14:val="none"/>
        </w:rPr>
      </w:pPr>
    </w:p>
    <w:p w14:paraId="0A6C1289" w14:textId="77777777" w:rsidR="00CA2C71" w:rsidRPr="00CA2C71" w:rsidRDefault="00CA2C71" w:rsidP="00CA2C71">
      <w:pPr>
        <w:tabs>
          <w:tab w:val="left" w:pos="8998"/>
        </w:tabs>
        <w:spacing w:after="0" w:line="240" w:lineRule="auto"/>
        <w:jc w:val="both"/>
        <w:rPr>
          <w:rFonts w:ascii="Arial" w:eastAsia="Times New Roman" w:hAnsi="Arial" w:cs="Arial"/>
          <w:kern w:val="0"/>
          <w:sz w:val="24"/>
          <w:szCs w:val="24"/>
          <w14:ligatures w14:val="none"/>
        </w:rPr>
      </w:pPr>
      <w:r w:rsidRPr="00CA2C71">
        <w:rPr>
          <w:rFonts w:ascii="Arial" w:eastAsia="Times New Roman" w:hAnsi="Arial" w:cs="Arial"/>
          <w:kern w:val="0"/>
          <w:sz w:val="24"/>
          <w:szCs w:val="24"/>
          <w14:ligatures w14:val="none"/>
        </w:rPr>
        <w:t>In the matter between:</w:t>
      </w:r>
    </w:p>
    <w:p w14:paraId="6F0FBDFA" w14:textId="77777777" w:rsidR="00CA2C71" w:rsidRPr="00CA2C71" w:rsidRDefault="00CA2C71" w:rsidP="00CA2C71">
      <w:pPr>
        <w:tabs>
          <w:tab w:val="right" w:pos="9029"/>
        </w:tabs>
        <w:spacing w:after="0" w:line="240" w:lineRule="auto"/>
        <w:jc w:val="both"/>
        <w:rPr>
          <w:rFonts w:ascii="Arial" w:eastAsia="Times New Roman" w:hAnsi="Arial" w:cs="Arial"/>
          <w:kern w:val="0"/>
          <w:sz w:val="24"/>
          <w:szCs w:val="24"/>
          <w14:ligatures w14:val="none"/>
        </w:rPr>
      </w:pPr>
    </w:p>
    <w:p w14:paraId="49F8001A" w14:textId="77777777" w:rsidR="00CA2C71" w:rsidRPr="00CA2C71" w:rsidRDefault="00CA2C71" w:rsidP="00CA2C71">
      <w:pPr>
        <w:tabs>
          <w:tab w:val="right" w:pos="9029"/>
        </w:tabs>
        <w:spacing w:after="0" w:line="240" w:lineRule="auto"/>
        <w:jc w:val="both"/>
        <w:rPr>
          <w:rFonts w:ascii="Arial" w:eastAsia="Times New Roman" w:hAnsi="Arial" w:cs="Arial"/>
          <w:kern w:val="0"/>
          <w:sz w:val="24"/>
          <w:szCs w:val="24"/>
          <w14:ligatures w14:val="none"/>
        </w:rPr>
      </w:pPr>
    </w:p>
    <w:p w14:paraId="4A28CF05" w14:textId="77777777" w:rsidR="00CA2C71" w:rsidRPr="00CA2C71" w:rsidRDefault="00CA2C71" w:rsidP="00CA2C71">
      <w:pPr>
        <w:tabs>
          <w:tab w:val="right" w:pos="9029"/>
        </w:tabs>
        <w:spacing w:after="0" w:line="240" w:lineRule="auto"/>
        <w:contextualSpacing/>
        <w:jc w:val="both"/>
        <w:rPr>
          <w:rFonts w:ascii="Arial" w:eastAsia="Times New Roman" w:hAnsi="Arial" w:cs="Arial"/>
          <w:b/>
          <w:kern w:val="0"/>
          <w:sz w:val="24"/>
          <w:szCs w:val="24"/>
          <w14:ligatures w14:val="none"/>
        </w:rPr>
      </w:pPr>
    </w:p>
    <w:p w14:paraId="1A9ACA09" w14:textId="77777777" w:rsidR="00CA2C71" w:rsidRPr="00CA2C71" w:rsidRDefault="00CA2C71" w:rsidP="00CA2C71">
      <w:pPr>
        <w:tabs>
          <w:tab w:val="right" w:pos="9029"/>
        </w:tabs>
        <w:spacing w:after="0" w:line="240" w:lineRule="auto"/>
        <w:contextualSpacing/>
        <w:jc w:val="both"/>
        <w:rPr>
          <w:rFonts w:ascii="Arial" w:eastAsia="Times New Roman" w:hAnsi="Arial" w:cs="Arial"/>
          <w:b/>
          <w:kern w:val="0"/>
          <w:sz w:val="24"/>
          <w:szCs w:val="24"/>
          <w14:ligatures w14:val="none"/>
        </w:rPr>
      </w:pPr>
    </w:p>
    <w:p w14:paraId="3F457F3B" w14:textId="77777777" w:rsidR="00CA2C71" w:rsidRPr="00CA2C71" w:rsidRDefault="00CA2C71" w:rsidP="00CA2C71">
      <w:pPr>
        <w:tabs>
          <w:tab w:val="right" w:pos="9029"/>
        </w:tabs>
        <w:spacing w:after="0" w:line="240" w:lineRule="auto"/>
        <w:contextualSpacing/>
        <w:jc w:val="both"/>
        <w:rPr>
          <w:rFonts w:ascii="Arial" w:eastAsia="Times New Roman" w:hAnsi="Arial" w:cs="Arial"/>
          <w:b/>
          <w:kern w:val="0"/>
          <w:sz w:val="24"/>
          <w:szCs w:val="24"/>
          <w14:ligatures w14:val="none"/>
        </w:rPr>
      </w:pPr>
    </w:p>
    <w:p w14:paraId="682ECA9B" w14:textId="77777777" w:rsidR="00CA2C71" w:rsidRPr="00CA2C71" w:rsidRDefault="00CA2C71" w:rsidP="00CA2C71">
      <w:pPr>
        <w:tabs>
          <w:tab w:val="right" w:pos="9029"/>
        </w:tabs>
        <w:spacing w:after="0" w:line="240" w:lineRule="auto"/>
        <w:contextualSpacing/>
        <w:jc w:val="both"/>
        <w:rPr>
          <w:rFonts w:ascii="Arial" w:eastAsia="Times New Roman" w:hAnsi="Arial" w:cs="Arial"/>
          <w:b/>
          <w:kern w:val="0"/>
          <w:sz w:val="24"/>
          <w:szCs w:val="24"/>
          <w14:ligatures w14:val="none"/>
        </w:rPr>
      </w:pPr>
    </w:p>
    <w:p w14:paraId="661F83C8" w14:textId="77777777" w:rsidR="00CA2C71" w:rsidRPr="00CA2C71" w:rsidRDefault="00CA2C71" w:rsidP="00CA2C71">
      <w:pPr>
        <w:tabs>
          <w:tab w:val="right" w:pos="9029"/>
        </w:tabs>
        <w:spacing w:after="0" w:line="240" w:lineRule="auto"/>
        <w:contextualSpacing/>
        <w:jc w:val="both"/>
        <w:rPr>
          <w:rFonts w:ascii="Arial" w:eastAsia="Times New Roman" w:hAnsi="Arial" w:cs="Arial"/>
          <w:kern w:val="0"/>
          <w:sz w:val="24"/>
          <w:szCs w:val="24"/>
          <w14:ligatures w14:val="none"/>
        </w:rPr>
      </w:pPr>
      <w:r w:rsidRPr="00CA2C71">
        <w:rPr>
          <w:rFonts w:ascii="Arial" w:eastAsia="Times New Roman" w:hAnsi="Arial" w:cs="Arial"/>
          <w:kern w:val="0"/>
          <w:sz w:val="24"/>
          <w:szCs w:val="24"/>
          <w14:ligatures w14:val="none"/>
        </w:rPr>
        <w:t>In the matter between:</w:t>
      </w:r>
    </w:p>
    <w:p w14:paraId="620F89F0" w14:textId="77777777" w:rsidR="00CA2C71" w:rsidRPr="00CA2C71" w:rsidRDefault="00CA2C71" w:rsidP="00CA2C71">
      <w:pPr>
        <w:tabs>
          <w:tab w:val="right" w:pos="9029"/>
        </w:tabs>
        <w:spacing w:after="0" w:line="240" w:lineRule="auto"/>
        <w:contextualSpacing/>
        <w:jc w:val="both"/>
        <w:rPr>
          <w:rFonts w:ascii="Arial" w:eastAsia="Times New Roman" w:hAnsi="Arial" w:cs="Arial"/>
          <w:b/>
          <w:kern w:val="0"/>
          <w:sz w:val="24"/>
          <w:szCs w:val="24"/>
          <w14:ligatures w14:val="none"/>
        </w:rPr>
      </w:pPr>
    </w:p>
    <w:p w14:paraId="092BA6D0" w14:textId="77777777" w:rsidR="00CA2C71" w:rsidRPr="00CA2C71" w:rsidRDefault="00CA2C71" w:rsidP="00CA2C71">
      <w:pPr>
        <w:tabs>
          <w:tab w:val="right" w:pos="9029"/>
        </w:tabs>
        <w:spacing w:after="0" w:line="240" w:lineRule="auto"/>
        <w:contextualSpacing/>
        <w:jc w:val="both"/>
        <w:rPr>
          <w:rFonts w:ascii="Arial" w:eastAsia="Times New Roman" w:hAnsi="Arial" w:cs="Arial"/>
          <w:b/>
          <w:kern w:val="0"/>
          <w:sz w:val="24"/>
          <w:szCs w:val="24"/>
          <w14:ligatures w14:val="none"/>
        </w:rPr>
      </w:pPr>
    </w:p>
    <w:p w14:paraId="6AAB3F3E" w14:textId="193712FA" w:rsidR="00CA2C71" w:rsidRPr="00CA2C71" w:rsidRDefault="0073774A" w:rsidP="00CA2C71">
      <w:pPr>
        <w:tabs>
          <w:tab w:val="right" w:pos="9029"/>
        </w:tabs>
        <w:spacing w:after="0" w:line="240" w:lineRule="auto"/>
        <w:contextualSpacing/>
        <w:jc w:val="both"/>
        <w:rPr>
          <w:rFonts w:ascii="Arial" w:eastAsia="Times New Roman" w:hAnsi="Arial" w:cs="Arial"/>
          <w:kern w:val="0"/>
          <w:sz w:val="24"/>
          <w:szCs w:val="24"/>
          <w14:ligatures w14:val="none"/>
        </w:rPr>
      </w:pPr>
      <w:r>
        <w:rPr>
          <w:rFonts w:ascii="Arial" w:eastAsia="Times New Roman" w:hAnsi="Arial" w:cs="Times New Roman"/>
          <w:b/>
          <w:bCs/>
          <w:kern w:val="28"/>
          <w:sz w:val="24"/>
          <w:szCs w:val="24"/>
          <w:lang w:eastAsia="en-GB"/>
          <w14:ligatures w14:val="none"/>
        </w:rPr>
        <w:t>SN</w:t>
      </w:r>
      <w:r w:rsidR="00CA2C71" w:rsidRPr="00CA2C71">
        <w:rPr>
          <w:rFonts w:ascii="Arial" w:eastAsia="Times New Roman" w:hAnsi="Arial" w:cs="Arial"/>
          <w:b/>
          <w:kern w:val="0"/>
          <w:sz w:val="24"/>
          <w:szCs w:val="24"/>
          <w14:ligatures w14:val="none"/>
        </w:rPr>
        <w:tab/>
      </w:r>
      <w:r w:rsidR="00CA2C71" w:rsidRPr="00CA2C71">
        <w:rPr>
          <w:rFonts w:ascii="Arial" w:eastAsia="Times New Roman" w:hAnsi="Arial" w:cs="Arial"/>
          <w:kern w:val="0"/>
          <w:sz w:val="24"/>
          <w:szCs w:val="24"/>
          <w14:ligatures w14:val="none"/>
        </w:rPr>
        <w:t>Applicant</w:t>
      </w:r>
    </w:p>
    <w:p w14:paraId="46A62AE1" w14:textId="77777777" w:rsidR="00CA2C71" w:rsidRPr="00CA2C71" w:rsidRDefault="00CA2C71" w:rsidP="00CA2C71">
      <w:pPr>
        <w:tabs>
          <w:tab w:val="right" w:pos="9029"/>
        </w:tabs>
        <w:spacing w:after="0" w:line="240" w:lineRule="auto"/>
        <w:contextualSpacing/>
        <w:jc w:val="both"/>
        <w:rPr>
          <w:rFonts w:ascii="Arial" w:eastAsia="Times New Roman" w:hAnsi="Arial" w:cs="Arial"/>
          <w:kern w:val="0"/>
          <w:sz w:val="24"/>
          <w:szCs w:val="24"/>
          <w14:ligatures w14:val="none"/>
        </w:rPr>
      </w:pPr>
    </w:p>
    <w:p w14:paraId="6FC7CF27" w14:textId="77777777" w:rsidR="00CA2C71" w:rsidRPr="00CA2C71" w:rsidRDefault="00CA2C71" w:rsidP="00CA2C71">
      <w:pPr>
        <w:tabs>
          <w:tab w:val="right" w:pos="9029"/>
        </w:tabs>
        <w:spacing w:after="0" w:line="240" w:lineRule="auto"/>
        <w:contextualSpacing/>
        <w:jc w:val="both"/>
        <w:rPr>
          <w:rFonts w:ascii="Arial" w:eastAsia="Times New Roman" w:hAnsi="Arial" w:cs="Arial"/>
          <w:kern w:val="0"/>
          <w:sz w:val="24"/>
          <w:szCs w:val="24"/>
          <w14:ligatures w14:val="none"/>
        </w:rPr>
      </w:pPr>
      <w:r w:rsidRPr="00CA2C71">
        <w:rPr>
          <w:rFonts w:ascii="Arial" w:eastAsia="Times New Roman" w:hAnsi="Arial" w:cs="Arial"/>
          <w:kern w:val="0"/>
          <w:sz w:val="24"/>
          <w:szCs w:val="24"/>
          <w14:ligatures w14:val="none"/>
        </w:rPr>
        <w:t>and</w:t>
      </w:r>
    </w:p>
    <w:p w14:paraId="5F630E11" w14:textId="77777777" w:rsidR="00CA2C71" w:rsidRPr="00CA2C71" w:rsidRDefault="00CA2C71" w:rsidP="00CA2C71">
      <w:pPr>
        <w:tabs>
          <w:tab w:val="right" w:pos="9029"/>
        </w:tabs>
        <w:spacing w:after="0" w:line="240" w:lineRule="auto"/>
        <w:contextualSpacing/>
        <w:jc w:val="both"/>
        <w:rPr>
          <w:rFonts w:ascii="Arial" w:eastAsia="Times New Roman" w:hAnsi="Arial" w:cs="Arial"/>
          <w:kern w:val="0"/>
          <w:sz w:val="24"/>
          <w:szCs w:val="24"/>
          <w14:ligatures w14:val="none"/>
        </w:rPr>
      </w:pPr>
    </w:p>
    <w:p w14:paraId="761F889A" w14:textId="455409B7" w:rsidR="00CA2C71" w:rsidRPr="00CA2C71" w:rsidRDefault="0073774A" w:rsidP="00CA2C71">
      <w:pPr>
        <w:tabs>
          <w:tab w:val="right" w:pos="9029"/>
        </w:tabs>
        <w:spacing w:after="0" w:line="240" w:lineRule="auto"/>
        <w:contextualSpacing/>
        <w:jc w:val="both"/>
        <w:rPr>
          <w:rFonts w:ascii="Arial" w:eastAsia="Times New Roman" w:hAnsi="Arial" w:cs="Arial"/>
          <w:kern w:val="0"/>
          <w:sz w:val="24"/>
          <w:szCs w:val="24"/>
          <w14:ligatures w14:val="none"/>
        </w:rPr>
      </w:pPr>
      <w:r>
        <w:rPr>
          <w:rFonts w:ascii="Arial" w:eastAsia="Calibri" w:hAnsi="Arial" w:cs="Arial"/>
          <w:b/>
          <w:bCs/>
          <w:kern w:val="0"/>
          <w:sz w:val="24"/>
          <w:szCs w:val="24"/>
          <w14:ligatures w14:val="none"/>
        </w:rPr>
        <w:t>SR</w:t>
      </w:r>
      <w:r w:rsidR="00CA2C71" w:rsidRPr="00CA2C71">
        <w:rPr>
          <w:rFonts w:ascii="Arial" w:eastAsia="Calibri" w:hAnsi="Arial" w:cs="Arial"/>
          <w:b/>
          <w:kern w:val="0"/>
          <w:sz w:val="24"/>
          <w:szCs w:val="24"/>
          <w14:ligatures w14:val="none"/>
        </w:rPr>
        <w:tab/>
      </w:r>
      <w:r w:rsidR="00CA2C71" w:rsidRPr="00CA2C71">
        <w:rPr>
          <w:rFonts w:ascii="Arial" w:eastAsia="Times New Roman" w:hAnsi="Arial" w:cs="Arial"/>
          <w:kern w:val="0"/>
          <w:sz w:val="24"/>
          <w:szCs w:val="24"/>
          <w14:ligatures w14:val="none"/>
        </w:rPr>
        <w:t>Respondent</w:t>
      </w:r>
    </w:p>
    <w:p w14:paraId="32C86166" w14:textId="77777777" w:rsidR="00CA2C71" w:rsidRPr="00CA2C71" w:rsidRDefault="00CA2C71" w:rsidP="00CA2C71">
      <w:pPr>
        <w:spacing w:after="0" w:line="240" w:lineRule="auto"/>
        <w:contextualSpacing/>
        <w:jc w:val="both"/>
        <w:rPr>
          <w:rFonts w:ascii="Arial" w:eastAsia="Times New Roman" w:hAnsi="Arial" w:cs="Arial"/>
          <w:kern w:val="0"/>
          <w:sz w:val="24"/>
          <w:szCs w:val="24"/>
          <w14:ligatures w14:val="none"/>
        </w:rPr>
      </w:pPr>
    </w:p>
    <w:p w14:paraId="4C4D5DCC" w14:textId="77777777" w:rsidR="00CA2C71" w:rsidRPr="00CA2C71" w:rsidRDefault="00CA2C71" w:rsidP="00CA2C71">
      <w:pPr>
        <w:pBdr>
          <w:bottom w:val="single" w:sz="12" w:space="1" w:color="auto"/>
        </w:pBdr>
        <w:spacing w:after="0" w:line="240" w:lineRule="auto"/>
        <w:rPr>
          <w:rFonts w:ascii="Arial" w:eastAsia="Calibri" w:hAnsi="Arial" w:cs="Arial"/>
          <w:b/>
          <w:kern w:val="0"/>
          <w:sz w:val="24"/>
          <w:szCs w:val="24"/>
          <w14:ligatures w14:val="none"/>
        </w:rPr>
      </w:pPr>
    </w:p>
    <w:p w14:paraId="4F14297C" w14:textId="77777777" w:rsidR="00CA2C71" w:rsidRPr="00CA2C71" w:rsidRDefault="00CA2C71" w:rsidP="00CA2C71">
      <w:pPr>
        <w:spacing w:after="0" w:line="240" w:lineRule="auto"/>
        <w:ind w:left="1440" w:hanging="1440"/>
        <w:rPr>
          <w:rFonts w:ascii="Arial" w:eastAsia="Calibri" w:hAnsi="Arial" w:cs="Arial"/>
          <w:b/>
          <w:kern w:val="0"/>
          <w:sz w:val="24"/>
          <w:szCs w:val="24"/>
          <w:lang w:val="en-GB"/>
          <w14:ligatures w14:val="none"/>
        </w:rPr>
      </w:pPr>
    </w:p>
    <w:p w14:paraId="538853BC" w14:textId="77777777" w:rsidR="00CA2C71" w:rsidRPr="00CA2C71" w:rsidRDefault="00CA2C71" w:rsidP="00CA2C71">
      <w:pPr>
        <w:pBdr>
          <w:bottom w:val="single" w:sz="12" w:space="1" w:color="auto"/>
        </w:pBdr>
        <w:spacing w:after="240" w:line="480" w:lineRule="auto"/>
        <w:jc w:val="center"/>
        <w:rPr>
          <w:rFonts w:ascii="Arial" w:eastAsia="Calibri" w:hAnsi="Arial" w:cs="Arial"/>
          <w:b/>
          <w:kern w:val="0"/>
          <w:sz w:val="24"/>
          <w:szCs w:val="24"/>
          <w14:ligatures w14:val="none"/>
        </w:rPr>
      </w:pPr>
      <w:r w:rsidRPr="00CA2C71">
        <w:rPr>
          <w:rFonts w:ascii="Arial" w:eastAsia="Calibri" w:hAnsi="Arial" w:cs="Arial"/>
          <w:b/>
          <w:kern w:val="0"/>
          <w:sz w:val="24"/>
          <w:szCs w:val="24"/>
          <w14:ligatures w14:val="none"/>
        </w:rPr>
        <w:t>JUDGMENT</w:t>
      </w:r>
    </w:p>
    <w:p w14:paraId="30013D66" w14:textId="77777777" w:rsidR="00CA2C71" w:rsidRPr="00CA2C71" w:rsidRDefault="00CA2C71" w:rsidP="00CA2C71">
      <w:pPr>
        <w:spacing w:after="0" w:line="240" w:lineRule="auto"/>
        <w:rPr>
          <w:rFonts w:ascii="Arial" w:eastAsia="Calibri" w:hAnsi="Arial" w:cs="Arial"/>
          <w:kern w:val="0"/>
          <w:sz w:val="24"/>
          <w:szCs w:val="24"/>
          <w:lang w:val="en-GB"/>
          <w14:ligatures w14:val="none"/>
        </w:rPr>
      </w:pPr>
      <w:proofErr w:type="spellStart"/>
      <w:r w:rsidRPr="00CA2C71">
        <w:rPr>
          <w:rFonts w:ascii="Arial" w:eastAsia="Calibri" w:hAnsi="Arial" w:cs="Arial"/>
          <w:kern w:val="0"/>
          <w:sz w:val="24"/>
          <w:szCs w:val="24"/>
          <w14:ligatures w14:val="none"/>
        </w:rPr>
        <w:t>Nkutha-Nkontwana</w:t>
      </w:r>
      <w:proofErr w:type="spellEnd"/>
      <w:r w:rsidRPr="00CA2C71">
        <w:rPr>
          <w:rFonts w:ascii="Arial" w:eastAsia="Calibri" w:hAnsi="Arial" w:cs="Arial"/>
          <w:kern w:val="0"/>
          <w:sz w:val="24"/>
          <w:szCs w:val="24"/>
          <w14:ligatures w14:val="none"/>
        </w:rPr>
        <w:t xml:space="preserve"> J:</w:t>
      </w:r>
    </w:p>
    <w:p w14:paraId="565DFEA0" w14:textId="77777777" w:rsidR="0054772D" w:rsidRDefault="0054772D" w:rsidP="008E4D5D">
      <w:pPr>
        <w:widowControl w:val="0"/>
        <w:kinsoku w:val="0"/>
        <w:overflowPunct w:val="0"/>
        <w:autoSpaceDE w:val="0"/>
        <w:autoSpaceDN w:val="0"/>
        <w:adjustRightInd w:val="0"/>
        <w:spacing w:after="0" w:line="360" w:lineRule="auto"/>
        <w:rPr>
          <w:rFonts w:ascii="Arial" w:eastAsia="Times New Roman" w:hAnsi="Arial" w:cs="Arial"/>
          <w:i/>
          <w:iCs/>
          <w:kern w:val="0"/>
          <w:sz w:val="24"/>
          <w:szCs w:val="24"/>
          <w:lang w:eastAsia="en-ZA"/>
          <w14:ligatures w14:val="none"/>
        </w:rPr>
      </w:pPr>
    </w:p>
    <w:p w14:paraId="5221DC5B" w14:textId="3422D4B5" w:rsidR="008E4D5D" w:rsidRPr="0039429A" w:rsidRDefault="008E4D5D" w:rsidP="008E4D5D">
      <w:pPr>
        <w:widowControl w:val="0"/>
        <w:kinsoku w:val="0"/>
        <w:overflowPunct w:val="0"/>
        <w:autoSpaceDE w:val="0"/>
        <w:autoSpaceDN w:val="0"/>
        <w:adjustRightInd w:val="0"/>
        <w:spacing w:after="0" w:line="360" w:lineRule="auto"/>
        <w:rPr>
          <w:rFonts w:ascii="Arial" w:eastAsia="Times New Roman" w:hAnsi="Arial" w:cs="Arial"/>
          <w:i/>
          <w:kern w:val="0"/>
          <w:sz w:val="24"/>
          <w:szCs w:val="24"/>
          <w:lang w:eastAsia="en-ZA"/>
          <w14:ligatures w14:val="none"/>
        </w:rPr>
      </w:pPr>
      <w:r w:rsidRPr="0039429A">
        <w:rPr>
          <w:rFonts w:ascii="Arial" w:eastAsia="Times New Roman" w:hAnsi="Arial" w:cs="Arial"/>
          <w:i/>
          <w:kern w:val="0"/>
          <w:sz w:val="24"/>
          <w:szCs w:val="24"/>
          <w:lang w:eastAsia="en-ZA"/>
          <w14:ligatures w14:val="none"/>
        </w:rPr>
        <w:t>Introduction</w:t>
      </w:r>
    </w:p>
    <w:p w14:paraId="780F6D04" w14:textId="77777777" w:rsidR="008E4D5D" w:rsidRPr="00C7198B" w:rsidRDefault="008E4D5D" w:rsidP="008E4D5D">
      <w:pPr>
        <w:spacing w:after="0" w:line="240" w:lineRule="auto"/>
        <w:rPr>
          <w:rFonts w:ascii="Arial" w:eastAsia="Calibri" w:hAnsi="Arial" w:cs="Arial"/>
          <w:kern w:val="0"/>
          <w:sz w:val="24"/>
          <w:szCs w:val="24"/>
          <w:lang w:val="en-GB"/>
          <w14:ligatures w14:val="none"/>
        </w:rPr>
      </w:pPr>
    </w:p>
    <w:p w14:paraId="2E304F7A" w14:textId="4D24C234" w:rsidR="00BC05FA" w:rsidRPr="00696132" w:rsidRDefault="000013E4" w:rsidP="000013E4">
      <w:pPr>
        <w:pStyle w:val="JudgmentNumbered"/>
        <w:numPr>
          <w:ilvl w:val="0"/>
          <w:numId w:val="0"/>
        </w:numPr>
        <w:ind w:left="567" w:hanging="567"/>
        <w:rPr>
          <w:lang w:val="en-ZA"/>
        </w:rPr>
      </w:pPr>
      <w:r w:rsidRPr="00696132">
        <w:rPr>
          <w:lang w:val="en-ZA"/>
        </w:rPr>
        <w:t>[1]</w:t>
      </w:r>
      <w:r w:rsidRPr="00696132">
        <w:rPr>
          <w:lang w:val="en-ZA"/>
        </w:rPr>
        <w:tab/>
      </w:r>
      <w:r w:rsidR="00F30359">
        <w:rPr>
          <w:lang w:val="en-ZA"/>
        </w:rPr>
        <w:t xml:space="preserve">The applicant and the </w:t>
      </w:r>
      <w:r w:rsidR="00991C6D">
        <w:rPr>
          <w:lang w:val="en-ZA"/>
        </w:rPr>
        <w:t xml:space="preserve">respondent </w:t>
      </w:r>
      <w:r w:rsidR="005A7D75">
        <w:rPr>
          <w:lang w:val="en-ZA"/>
        </w:rPr>
        <w:t xml:space="preserve">are </w:t>
      </w:r>
      <w:r w:rsidR="001F48FA">
        <w:rPr>
          <w:lang w:val="en-ZA"/>
        </w:rPr>
        <w:t xml:space="preserve">married out of community of </w:t>
      </w:r>
      <w:r w:rsidR="00991C6D">
        <w:rPr>
          <w:lang w:val="en-ZA"/>
        </w:rPr>
        <w:t xml:space="preserve">property </w:t>
      </w:r>
      <w:r w:rsidR="002D241D">
        <w:rPr>
          <w:lang w:val="en-ZA"/>
        </w:rPr>
        <w:t xml:space="preserve">with </w:t>
      </w:r>
      <w:r w:rsidR="00991C6D">
        <w:rPr>
          <w:lang w:val="en-ZA"/>
        </w:rPr>
        <w:t xml:space="preserve">the accrual </w:t>
      </w:r>
      <w:r w:rsidR="00A827E9" w:rsidRPr="00A827E9">
        <w:rPr>
          <w:lang w:val="en-ZA"/>
        </w:rPr>
        <w:t>system</w:t>
      </w:r>
      <w:r w:rsidR="00C94434">
        <w:rPr>
          <w:lang w:val="en-ZA"/>
        </w:rPr>
        <w:t xml:space="preserve"> as of </w:t>
      </w:r>
      <w:r w:rsidR="00991C6D">
        <w:rPr>
          <w:lang w:val="en-ZA"/>
        </w:rPr>
        <w:t>2</w:t>
      </w:r>
      <w:r w:rsidR="00C94434">
        <w:rPr>
          <w:lang w:val="en-ZA"/>
        </w:rPr>
        <w:t>5 August 2007</w:t>
      </w:r>
      <w:r w:rsidR="00696132">
        <w:rPr>
          <w:lang w:val="en-ZA"/>
        </w:rPr>
        <w:t>.</w:t>
      </w:r>
      <w:r w:rsidR="00991C6D">
        <w:rPr>
          <w:lang w:val="en-ZA"/>
        </w:rPr>
        <w:t xml:space="preserve"> </w:t>
      </w:r>
      <w:r w:rsidR="00C958C3">
        <w:rPr>
          <w:lang w:val="en-ZA"/>
        </w:rPr>
        <w:t xml:space="preserve"> </w:t>
      </w:r>
      <w:r w:rsidR="007F7753" w:rsidRPr="00696132">
        <w:rPr>
          <w:lang w:val="en-ZA"/>
        </w:rPr>
        <w:t>T</w:t>
      </w:r>
      <w:r w:rsidR="00BC05FA" w:rsidRPr="00696132">
        <w:rPr>
          <w:lang w:val="en-ZA"/>
        </w:rPr>
        <w:t>wo</w:t>
      </w:r>
      <w:r w:rsidR="00DB7498" w:rsidRPr="00696132">
        <w:rPr>
          <w:lang w:val="en-ZA"/>
        </w:rPr>
        <w:t xml:space="preserve"> minor children were born of the </w:t>
      </w:r>
      <w:r w:rsidR="00DB7498" w:rsidRPr="00696132">
        <w:rPr>
          <w:lang w:val="en-ZA"/>
        </w:rPr>
        <w:lastRenderedPageBreak/>
        <w:t xml:space="preserve">marriage, </w:t>
      </w:r>
      <w:r w:rsidR="00991C6D">
        <w:rPr>
          <w:lang w:val="en-ZA"/>
        </w:rPr>
        <w:t xml:space="preserve">a </w:t>
      </w:r>
      <w:r w:rsidR="006C33A4" w:rsidRPr="00696132">
        <w:rPr>
          <w:lang w:val="en-ZA"/>
        </w:rPr>
        <w:t>12-year-old</w:t>
      </w:r>
      <w:r w:rsidR="005E3D1D">
        <w:rPr>
          <w:lang w:val="en-ZA"/>
        </w:rPr>
        <w:t xml:space="preserve"> </w:t>
      </w:r>
      <w:r w:rsidR="007F7753" w:rsidRPr="00696132">
        <w:rPr>
          <w:lang w:val="en-ZA"/>
        </w:rPr>
        <w:t xml:space="preserve">boy </w:t>
      </w:r>
      <w:r w:rsidR="00DB7498" w:rsidRPr="00696132">
        <w:rPr>
          <w:lang w:val="en-ZA"/>
        </w:rPr>
        <w:t xml:space="preserve">and </w:t>
      </w:r>
      <w:r w:rsidR="006C33A4" w:rsidRPr="00696132">
        <w:rPr>
          <w:lang w:val="en-ZA"/>
        </w:rPr>
        <w:t>8-year-old</w:t>
      </w:r>
      <w:r w:rsidR="00DB7498" w:rsidRPr="00696132">
        <w:rPr>
          <w:lang w:val="en-ZA"/>
        </w:rPr>
        <w:t xml:space="preserve"> </w:t>
      </w:r>
      <w:r w:rsidR="007F7753" w:rsidRPr="00696132">
        <w:rPr>
          <w:lang w:val="en-ZA"/>
        </w:rPr>
        <w:t>girl.</w:t>
      </w:r>
      <w:r w:rsidR="00D759A1" w:rsidRPr="00696132">
        <w:rPr>
          <w:lang w:val="en-ZA"/>
        </w:rPr>
        <w:t xml:space="preserve"> </w:t>
      </w:r>
      <w:r w:rsidR="00991C6D">
        <w:rPr>
          <w:lang w:val="en-ZA"/>
        </w:rPr>
        <w:t xml:space="preserve"> </w:t>
      </w:r>
      <w:r w:rsidR="00D759A1" w:rsidRPr="00696132">
        <w:rPr>
          <w:lang w:val="en-ZA"/>
        </w:rPr>
        <w:t xml:space="preserve">The </w:t>
      </w:r>
      <w:r w:rsidR="00AA6B50">
        <w:rPr>
          <w:lang w:val="en-ZA"/>
        </w:rPr>
        <w:t xml:space="preserve">applicant moved out of the </w:t>
      </w:r>
      <w:r w:rsidR="00151D78" w:rsidRPr="009C4C9F">
        <w:rPr>
          <w:lang w:val="en-ZA"/>
        </w:rPr>
        <w:t>matrimonial</w:t>
      </w:r>
      <w:r w:rsidR="009C4C9F" w:rsidRPr="009C4C9F">
        <w:rPr>
          <w:lang w:val="en-ZA"/>
        </w:rPr>
        <w:t xml:space="preserve"> home </w:t>
      </w:r>
      <w:r w:rsidR="004A57FA" w:rsidRPr="009C4C9F">
        <w:rPr>
          <w:lang w:val="en-ZA"/>
        </w:rPr>
        <w:t>on 21</w:t>
      </w:r>
      <w:r w:rsidR="009C4C9F" w:rsidRPr="009C4C9F">
        <w:rPr>
          <w:lang w:val="en-ZA"/>
        </w:rPr>
        <w:t xml:space="preserve"> November 202</w:t>
      </w:r>
      <w:r w:rsidR="00151D78">
        <w:rPr>
          <w:lang w:val="en-ZA"/>
        </w:rPr>
        <w:t>1</w:t>
      </w:r>
      <w:r w:rsidR="005671D1">
        <w:rPr>
          <w:lang w:val="en-ZA"/>
        </w:rPr>
        <w:t xml:space="preserve"> and the</w:t>
      </w:r>
      <w:r w:rsidR="009C4C9F" w:rsidRPr="009C4C9F">
        <w:rPr>
          <w:lang w:val="en-ZA"/>
        </w:rPr>
        <w:t xml:space="preserve"> minor children ha</w:t>
      </w:r>
      <w:r w:rsidR="004A57FA">
        <w:rPr>
          <w:lang w:val="en-ZA"/>
        </w:rPr>
        <w:t>ve</w:t>
      </w:r>
      <w:r w:rsidR="005671D1">
        <w:rPr>
          <w:lang w:val="en-ZA"/>
        </w:rPr>
        <w:t xml:space="preserve"> been p</w:t>
      </w:r>
      <w:r w:rsidR="009C4C9F" w:rsidRPr="009C4C9F">
        <w:rPr>
          <w:lang w:val="en-ZA"/>
        </w:rPr>
        <w:t>rimarily resid</w:t>
      </w:r>
      <w:r w:rsidR="005671D1">
        <w:rPr>
          <w:lang w:val="en-ZA"/>
        </w:rPr>
        <w:t>ing</w:t>
      </w:r>
      <w:r w:rsidR="004A57FA">
        <w:rPr>
          <w:lang w:val="en-ZA"/>
        </w:rPr>
        <w:t xml:space="preserve"> </w:t>
      </w:r>
      <w:r w:rsidR="009C4C9F" w:rsidRPr="009C4C9F">
        <w:rPr>
          <w:lang w:val="en-ZA"/>
        </w:rPr>
        <w:t xml:space="preserve">with </w:t>
      </w:r>
      <w:r w:rsidR="004A57FA">
        <w:rPr>
          <w:lang w:val="en-ZA"/>
        </w:rPr>
        <w:t xml:space="preserve">her. </w:t>
      </w:r>
      <w:r w:rsidR="00991C6D">
        <w:rPr>
          <w:lang w:val="en-ZA"/>
        </w:rPr>
        <w:t xml:space="preserve"> </w:t>
      </w:r>
      <w:r w:rsidR="001023B7">
        <w:rPr>
          <w:lang w:val="en-ZA"/>
        </w:rPr>
        <w:t>On 24</w:t>
      </w:r>
      <w:r w:rsidR="001023B7" w:rsidRPr="00AD25D8">
        <w:rPr>
          <w:lang w:val="en-ZA"/>
        </w:rPr>
        <w:t xml:space="preserve"> March 2022</w:t>
      </w:r>
      <w:r w:rsidR="001023B7">
        <w:rPr>
          <w:lang w:val="en-ZA"/>
        </w:rPr>
        <w:t xml:space="preserve">, the </w:t>
      </w:r>
      <w:r w:rsidR="00811360" w:rsidRPr="00696132">
        <w:rPr>
          <w:lang w:val="en-ZA"/>
        </w:rPr>
        <w:t xml:space="preserve">respondent filed for a </w:t>
      </w:r>
      <w:r w:rsidR="00BC05FA" w:rsidRPr="00696132">
        <w:rPr>
          <w:lang w:val="en-ZA"/>
        </w:rPr>
        <w:t>divorce</w:t>
      </w:r>
      <w:r w:rsidR="004366D6" w:rsidRPr="00696132">
        <w:rPr>
          <w:lang w:val="en-ZA"/>
        </w:rPr>
        <w:t xml:space="preserve">. </w:t>
      </w:r>
      <w:r w:rsidR="00991C6D">
        <w:rPr>
          <w:lang w:val="en-ZA"/>
        </w:rPr>
        <w:t xml:space="preserve"> </w:t>
      </w:r>
      <w:r w:rsidR="005F045F" w:rsidRPr="00696132">
        <w:rPr>
          <w:lang w:val="en-ZA"/>
        </w:rPr>
        <w:t>In these proceeding</w:t>
      </w:r>
      <w:r w:rsidR="00740029">
        <w:rPr>
          <w:lang w:val="en-ZA"/>
        </w:rPr>
        <w:t>s</w:t>
      </w:r>
      <w:r w:rsidR="005F045F" w:rsidRPr="00696132">
        <w:rPr>
          <w:lang w:val="en-ZA"/>
        </w:rPr>
        <w:t>, the applicant seeks a</w:t>
      </w:r>
      <w:r w:rsidR="004366D6" w:rsidRPr="00696132">
        <w:rPr>
          <w:lang w:val="en-ZA"/>
        </w:rPr>
        <w:t>n order in terms of Rule 43</w:t>
      </w:r>
      <w:r w:rsidR="007477E5" w:rsidRPr="00696132">
        <w:rPr>
          <w:lang w:val="en-ZA"/>
        </w:rPr>
        <w:t xml:space="preserve"> of the Uniform Rule</w:t>
      </w:r>
      <w:r w:rsidR="007344C2" w:rsidRPr="00696132">
        <w:rPr>
          <w:lang w:val="en-ZA"/>
        </w:rPr>
        <w:t>s</w:t>
      </w:r>
      <w:r w:rsidR="00991C6D">
        <w:rPr>
          <w:lang w:val="en-ZA"/>
        </w:rPr>
        <w:t xml:space="preserve"> of Court.</w:t>
      </w:r>
      <w:r w:rsidR="00ED715C" w:rsidRPr="0039429A">
        <w:rPr>
          <w:rStyle w:val="FootnoteReference"/>
        </w:rPr>
        <w:footnoteReference w:id="1"/>
      </w:r>
    </w:p>
    <w:p w14:paraId="7511D77B" w14:textId="2930B88D" w:rsidR="00D7037F" w:rsidRPr="00D7037F" w:rsidRDefault="000013E4" w:rsidP="000013E4">
      <w:pPr>
        <w:pStyle w:val="JudgmentNumbered"/>
        <w:numPr>
          <w:ilvl w:val="0"/>
          <w:numId w:val="0"/>
        </w:numPr>
        <w:ind w:left="567" w:hanging="567"/>
      </w:pPr>
      <w:r w:rsidRPr="00D7037F">
        <w:t>[2]</w:t>
      </w:r>
      <w:r w:rsidRPr="00D7037F">
        <w:tab/>
      </w:r>
      <w:r w:rsidR="00CB6E03" w:rsidRPr="001C21DD">
        <w:rPr>
          <w:lang w:val="en-ZA"/>
        </w:rPr>
        <w:t>The parties agree</w:t>
      </w:r>
      <w:r w:rsidR="00AB7007">
        <w:rPr>
          <w:lang w:val="en-ZA"/>
        </w:rPr>
        <w:t xml:space="preserve"> that</w:t>
      </w:r>
      <w:r w:rsidR="00CB6E03" w:rsidRPr="001C21DD">
        <w:rPr>
          <w:lang w:val="en-ZA"/>
        </w:rPr>
        <w:t xml:space="preserve"> </w:t>
      </w:r>
      <w:r w:rsidR="00292D24" w:rsidRPr="001C21DD">
        <w:rPr>
          <w:lang w:val="en-ZA"/>
        </w:rPr>
        <w:t xml:space="preserve">the </w:t>
      </w:r>
      <w:r w:rsidR="003022C4" w:rsidRPr="001C21DD">
        <w:rPr>
          <w:lang w:val="en-ZA"/>
        </w:rPr>
        <w:t>minor children should remain in the primary care of the applicant</w:t>
      </w:r>
      <w:r w:rsidR="00B10A8F" w:rsidRPr="001C21DD">
        <w:rPr>
          <w:lang w:val="en-ZA"/>
        </w:rPr>
        <w:t xml:space="preserve">; and that the </w:t>
      </w:r>
      <w:r w:rsidR="003022C4" w:rsidRPr="001C21DD">
        <w:rPr>
          <w:lang w:val="en-ZA"/>
        </w:rPr>
        <w:t>respondent will exercise contact with the minor children</w:t>
      </w:r>
      <w:r w:rsidR="005F5392" w:rsidRPr="001C21DD">
        <w:rPr>
          <w:lang w:val="en-ZA"/>
        </w:rPr>
        <w:t xml:space="preserve"> </w:t>
      </w:r>
      <w:r w:rsidR="00575233" w:rsidRPr="001C21DD">
        <w:rPr>
          <w:lang w:val="en-ZA"/>
        </w:rPr>
        <w:t>as outlined</w:t>
      </w:r>
      <w:r w:rsidR="00337AC4" w:rsidRPr="001C21DD">
        <w:rPr>
          <w:lang w:val="en-ZA"/>
        </w:rPr>
        <w:t xml:space="preserve"> in prayer </w:t>
      </w:r>
      <w:r w:rsidR="003022C4" w:rsidRPr="001C21DD">
        <w:rPr>
          <w:lang w:val="en-ZA"/>
        </w:rPr>
        <w:t xml:space="preserve">1 </w:t>
      </w:r>
      <w:r w:rsidR="004464F4" w:rsidRPr="001C21DD">
        <w:rPr>
          <w:lang w:val="en-ZA"/>
        </w:rPr>
        <w:t>of</w:t>
      </w:r>
      <w:r w:rsidR="003022C4" w:rsidRPr="001C21DD">
        <w:rPr>
          <w:lang w:val="en-ZA"/>
        </w:rPr>
        <w:t xml:space="preserve"> the applicant's affidavit.</w:t>
      </w:r>
      <w:r w:rsidR="00A55608" w:rsidRPr="001C21DD">
        <w:rPr>
          <w:lang w:val="en-ZA"/>
        </w:rPr>
        <w:t xml:space="preserve"> </w:t>
      </w:r>
      <w:r w:rsidR="00D563A9">
        <w:rPr>
          <w:lang w:val="en-ZA"/>
        </w:rPr>
        <w:t xml:space="preserve">They </w:t>
      </w:r>
      <w:r w:rsidR="003F4C91">
        <w:rPr>
          <w:lang w:val="en-ZA"/>
        </w:rPr>
        <w:t xml:space="preserve">accordingly </w:t>
      </w:r>
      <w:r w:rsidR="00D563A9">
        <w:rPr>
          <w:lang w:val="en-ZA"/>
        </w:rPr>
        <w:t>seek</w:t>
      </w:r>
      <w:r w:rsidR="00481818">
        <w:rPr>
          <w:lang w:val="en-ZA"/>
        </w:rPr>
        <w:t xml:space="preserve">, </w:t>
      </w:r>
      <w:r w:rsidR="00481818" w:rsidRPr="00481818">
        <w:rPr>
          <w:i/>
          <w:iCs/>
          <w:lang w:val="en-ZA"/>
        </w:rPr>
        <w:t>inter alia</w:t>
      </w:r>
      <w:r w:rsidR="00481818">
        <w:rPr>
          <w:lang w:val="en-ZA"/>
        </w:rPr>
        <w:t xml:space="preserve">, </w:t>
      </w:r>
      <w:r w:rsidR="00D563A9">
        <w:rPr>
          <w:lang w:val="en-ZA"/>
        </w:rPr>
        <w:t xml:space="preserve">an order </w:t>
      </w:r>
      <w:r w:rsidR="00481818">
        <w:rPr>
          <w:lang w:val="en-ZA"/>
        </w:rPr>
        <w:t xml:space="preserve">in those </w:t>
      </w:r>
      <w:r w:rsidR="00D7037F">
        <w:rPr>
          <w:lang w:val="en-ZA"/>
        </w:rPr>
        <w:t>terms.</w:t>
      </w:r>
    </w:p>
    <w:p w14:paraId="2AAF5D2B" w14:textId="508C15E4" w:rsidR="003022C4" w:rsidRDefault="000013E4" w:rsidP="000013E4">
      <w:pPr>
        <w:pStyle w:val="JudgmentNumbered"/>
        <w:numPr>
          <w:ilvl w:val="0"/>
          <w:numId w:val="0"/>
        </w:numPr>
        <w:ind w:left="567" w:hanging="567"/>
      </w:pPr>
      <w:r>
        <w:t>[3]</w:t>
      </w:r>
      <w:r>
        <w:tab/>
      </w:r>
      <w:r w:rsidR="003022C4" w:rsidRPr="003022C4">
        <w:t>What</w:t>
      </w:r>
      <w:r w:rsidR="005F217C">
        <w:t xml:space="preserve"> remain</w:t>
      </w:r>
      <w:r w:rsidR="005D2673">
        <w:t>s</w:t>
      </w:r>
      <w:r w:rsidR="005F217C">
        <w:t xml:space="preserve"> for determination</w:t>
      </w:r>
      <w:r w:rsidR="005D2673">
        <w:t xml:space="preserve"> are the following issues:</w:t>
      </w:r>
    </w:p>
    <w:p w14:paraId="78EABE3D" w14:textId="7B038180" w:rsidR="00C661AC" w:rsidRDefault="000013E4" w:rsidP="000013E4">
      <w:pPr>
        <w:pStyle w:val="JudgmentNumbered"/>
        <w:numPr>
          <w:ilvl w:val="0"/>
          <w:numId w:val="0"/>
        </w:numPr>
        <w:spacing w:after="0"/>
        <w:ind w:left="1134" w:hanging="567"/>
      </w:pPr>
      <w:r>
        <w:t>[a]</w:t>
      </w:r>
      <w:r>
        <w:tab/>
      </w:r>
      <w:r w:rsidR="003022C4" w:rsidRPr="003022C4">
        <w:t xml:space="preserve">Maintenance </w:t>
      </w:r>
      <w:proofErr w:type="spellStart"/>
      <w:r w:rsidR="003022C4" w:rsidRPr="005D2673">
        <w:rPr>
          <w:i/>
          <w:iCs/>
        </w:rPr>
        <w:t>pendente</w:t>
      </w:r>
      <w:proofErr w:type="spellEnd"/>
      <w:r w:rsidR="003022C4" w:rsidRPr="005D2673">
        <w:rPr>
          <w:i/>
          <w:iCs/>
        </w:rPr>
        <w:t xml:space="preserve"> </w:t>
      </w:r>
      <w:proofErr w:type="spellStart"/>
      <w:r w:rsidR="003022C4" w:rsidRPr="005D2673">
        <w:rPr>
          <w:i/>
          <w:iCs/>
        </w:rPr>
        <w:t>lite</w:t>
      </w:r>
      <w:proofErr w:type="spellEnd"/>
      <w:r w:rsidR="003022C4" w:rsidRPr="003022C4">
        <w:t xml:space="preserve"> for the applicant and </w:t>
      </w:r>
      <w:r w:rsidR="005D2673" w:rsidRPr="003022C4">
        <w:t>two</w:t>
      </w:r>
      <w:r w:rsidR="005D2673">
        <w:t xml:space="preserve"> minor </w:t>
      </w:r>
      <w:r w:rsidR="003022C4" w:rsidRPr="003022C4">
        <w:t>children</w:t>
      </w:r>
      <w:r w:rsidR="00C661AC">
        <w:t>;</w:t>
      </w:r>
    </w:p>
    <w:p w14:paraId="1C8FDCF8" w14:textId="6759CC67" w:rsidR="003022C4" w:rsidRDefault="000013E4" w:rsidP="000013E4">
      <w:pPr>
        <w:pStyle w:val="JudgmentNumbered"/>
        <w:numPr>
          <w:ilvl w:val="0"/>
          <w:numId w:val="0"/>
        </w:numPr>
        <w:spacing w:after="0"/>
        <w:ind w:left="1134" w:hanging="567"/>
      </w:pPr>
      <w:r>
        <w:t>[b]</w:t>
      </w:r>
      <w:r>
        <w:tab/>
      </w:r>
      <w:r w:rsidR="003022C4" w:rsidRPr="003022C4">
        <w:t>Retrospective maintenance</w:t>
      </w:r>
      <w:r w:rsidR="00C661AC">
        <w:t>;</w:t>
      </w:r>
    </w:p>
    <w:p w14:paraId="2C3F3740" w14:textId="1539D980" w:rsidR="003022C4" w:rsidRDefault="000013E4" w:rsidP="000013E4">
      <w:pPr>
        <w:pStyle w:val="JudgmentNumbered"/>
        <w:numPr>
          <w:ilvl w:val="0"/>
          <w:numId w:val="0"/>
        </w:numPr>
        <w:spacing w:after="0"/>
        <w:ind w:left="1134" w:hanging="567"/>
      </w:pPr>
      <w:r>
        <w:t>[c]</w:t>
      </w:r>
      <w:r>
        <w:tab/>
      </w:r>
      <w:r w:rsidR="003022C4" w:rsidRPr="003022C4">
        <w:t>The applicant's continued use of the motor vehicle in her possession</w:t>
      </w:r>
      <w:r w:rsidR="007779A1">
        <w:t>; and</w:t>
      </w:r>
    </w:p>
    <w:p w14:paraId="5322EC4B" w14:textId="32237485" w:rsidR="003022C4" w:rsidRDefault="000013E4" w:rsidP="000013E4">
      <w:pPr>
        <w:pStyle w:val="JudgmentNumbered"/>
        <w:numPr>
          <w:ilvl w:val="0"/>
          <w:numId w:val="0"/>
        </w:numPr>
        <w:ind w:left="1134" w:hanging="567"/>
      </w:pPr>
      <w:r>
        <w:t>[d]</w:t>
      </w:r>
      <w:r>
        <w:tab/>
      </w:r>
      <w:r w:rsidR="003022C4" w:rsidRPr="003022C4">
        <w:t>A contribution towards the applicant's legal fees.</w:t>
      </w:r>
    </w:p>
    <w:p w14:paraId="14E71722" w14:textId="3E287BD5" w:rsidR="00496216" w:rsidRDefault="000013E4" w:rsidP="000013E4">
      <w:pPr>
        <w:pStyle w:val="JudgmentNumbered"/>
        <w:numPr>
          <w:ilvl w:val="0"/>
          <w:numId w:val="0"/>
        </w:numPr>
        <w:ind w:left="567" w:hanging="567"/>
      </w:pPr>
      <w:r>
        <w:t>[4]</w:t>
      </w:r>
      <w:r>
        <w:tab/>
      </w:r>
      <w:r w:rsidR="00496216">
        <w:t xml:space="preserve">The respondent </w:t>
      </w:r>
      <w:r w:rsidR="00E524BB">
        <w:t xml:space="preserve">is opposing the order </w:t>
      </w:r>
      <w:r w:rsidR="00CD282F">
        <w:t xml:space="preserve">sought by the applicant </w:t>
      </w:r>
      <w:r w:rsidR="00F51545">
        <w:t xml:space="preserve">and, </w:t>
      </w:r>
      <w:r w:rsidR="00F51545" w:rsidRPr="00F51545">
        <w:rPr>
          <w:i/>
          <w:iCs/>
        </w:rPr>
        <w:t xml:space="preserve">in </w:t>
      </w:r>
      <w:proofErr w:type="spellStart"/>
      <w:r w:rsidR="00DF5EA6" w:rsidRPr="00F51545">
        <w:rPr>
          <w:i/>
          <w:iCs/>
        </w:rPr>
        <w:t>limine</w:t>
      </w:r>
      <w:proofErr w:type="spellEnd"/>
      <w:r w:rsidR="00DF5EA6">
        <w:t>, takes</w:t>
      </w:r>
      <w:r w:rsidR="00AA648B">
        <w:t xml:space="preserve"> </w:t>
      </w:r>
      <w:r w:rsidR="00E8405E">
        <w:t>issue with the applicant’s supplementary affidavit</w:t>
      </w:r>
      <w:r w:rsidR="00F51545">
        <w:t>.</w:t>
      </w:r>
    </w:p>
    <w:p w14:paraId="56CA2750" w14:textId="687B464F" w:rsidR="00D655A8" w:rsidRPr="0039429A" w:rsidRDefault="00C72058" w:rsidP="00D655A8">
      <w:pPr>
        <w:pStyle w:val="JudgmentNumbered"/>
        <w:numPr>
          <w:ilvl w:val="0"/>
          <w:numId w:val="0"/>
        </w:numPr>
        <w:rPr>
          <w:i/>
        </w:rPr>
      </w:pPr>
      <w:r w:rsidRPr="0039429A">
        <w:rPr>
          <w:i/>
        </w:rPr>
        <w:t xml:space="preserve">Discretion </w:t>
      </w:r>
      <w:r w:rsidR="009E31D0" w:rsidRPr="0039429A">
        <w:rPr>
          <w:i/>
        </w:rPr>
        <w:t>to allow f</w:t>
      </w:r>
      <w:r w:rsidR="00FC7935" w:rsidRPr="0039429A">
        <w:rPr>
          <w:i/>
        </w:rPr>
        <w:t>urther affidavits</w:t>
      </w:r>
    </w:p>
    <w:p w14:paraId="5146050B" w14:textId="6DB7C5B4" w:rsidR="00D655A8" w:rsidRPr="002D0669" w:rsidRDefault="000013E4" w:rsidP="000013E4">
      <w:pPr>
        <w:pStyle w:val="JudgmentNumbered"/>
        <w:numPr>
          <w:ilvl w:val="0"/>
          <w:numId w:val="0"/>
        </w:numPr>
        <w:ind w:left="567" w:hanging="567"/>
      </w:pPr>
      <w:r w:rsidRPr="002D0669">
        <w:t>[5]</w:t>
      </w:r>
      <w:r w:rsidRPr="002D0669">
        <w:tab/>
      </w:r>
      <w:r w:rsidR="00777419">
        <w:t>I</w:t>
      </w:r>
      <w:r w:rsidR="00A074B8">
        <w:t>t</w:t>
      </w:r>
      <w:r w:rsidR="00777419">
        <w:t xml:space="preserve"> is well accepted that</w:t>
      </w:r>
      <w:r w:rsidR="00ED715C">
        <w:t xml:space="preserve"> </w:t>
      </w:r>
      <w:r w:rsidR="0006169A" w:rsidRPr="00DF3394">
        <w:rPr>
          <w:lang w:val="en-AU"/>
        </w:rPr>
        <w:t>Rule 43 proceedings are interim in nature pending the resolution of the main divorce action</w:t>
      </w:r>
      <w:r w:rsidR="00CE415D">
        <w:rPr>
          <w:lang w:val="en-AU"/>
        </w:rPr>
        <w:t xml:space="preserve">. </w:t>
      </w:r>
      <w:r w:rsidR="004B066E">
        <w:rPr>
          <w:lang w:val="en-AU"/>
        </w:rPr>
        <w:t xml:space="preserve"> </w:t>
      </w:r>
      <w:r w:rsidR="00AE5EE5">
        <w:rPr>
          <w:lang w:val="en-AU"/>
        </w:rPr>
        <w:t xml:space="preserve">The premise is expeditious </w:t>
      </w:r>
      <w:r w:rsidR="009B5534">
        <w:rPr>
          <w:lang w:val="en-AU"/>
        </w:rPr>
        <w:t>intervention</w:t>
      </w:r>
      <w:r w:rsidR="00355A37">
        <w:rPr>
          <w:lang w:val="en-AU"/>
        </w:rPr>
        <w:t xml:space="preserve"> by </w:t>
      </w:r>
      <w:r w:rsidR="00987161">
        <w:rPr>
          <w:lang w:val="en-AU"/>
        </w:rPr>
        <w:t xml:space="preserve">the </w:t>
      </w:r>
      <w:r w:rsidR="00355A37">
        <w:rPr>
          <w:lang w:val="en-AU"/>
        </w:rPr>
        <w:t>court</w:t>
      </w:r>
      <w:r w:rsidR="00987161">
        <w:rPr>
          <w:lang w:val="en-AU"/>
        </w:rPr>
        <w:t>s</w:t>
      </w:r>
      <w:r w:rsidR="00355A37">
        <w:rPr>
          <w:lang w:val="en-AU"/>
        </w:rPr>
        <w:t xml:space="preserve"> to </w:t>
      </w:r>
      <w:r w:rsidR="008C2D76" w:rsidRPr="008C2D76">
        <w:rPr>
          <w:lang w:val="en-ZA"/>
        </w:rPr>
        <w:t>alleviate</w:t>
      </w:r>
      <w:r w:rsidR="008C2D76">
        <w:rPr>
          <w:lang w:val="en-ZA"/>
        </w:rPr>
        <w:t xml:space="preserve"> </w:t>
      </w:r>
      <w:r w:rsidR="00987161">
        <w:rPr>
          <w:lang w:val="en-ZA"/>
        </w:rPr>
        <w:t xml:space="preserve">the </w:t>
      </w:r>
      <w:r w:rsidR="00F60487">
        <w:rPr>
          <w:lang w:val="en-ZA"/>
        </w:rPr>
        <w:t>adverse</w:t>
      </w:r>
      <w:r w:rsidR="00987161">
        <w:rPr>
          <w:lang w:val="en-ZA"/>
        </w:rPr>
        <w:t xml:space="preserve"> </w:t>
      </w:r>
      <w:r w:rsidR="007463D6">
        <w:rPr>
          <w:lang w:val="en-ZA"/>
        </w:rPr>
        <w:t>realit</w:t>
      </w:r>
      <w:r w:rsidR="00987161">
        <w:rPr>
          <w:lang w:val="en-ZA"/>
        </w:rPr>
        <w:t>ies</w:t>
      </w:r>
      <w:r w:rsidR="007463D6">
        <w:rPr>
          <w:lang w:val="en-ZA"/>
        </w:rPr>
        <w:t xml:space="preserve"> faced</w:t>
      </w:r>
      <w:r w:rsidR="00987161">
        <w:rPr>
          <w:lang w:val="en-ZA"/>
        </w:rPr>
        <w:t xml:space="preserve"> by</w:t>
      </w:r>
      <w:r w:rsidR="009B5534" w:rsidRPr="00DF3394">
        <w:rPr>
          <w:lang w:val="en-AU"/>
        </w:rPr>
        <w:t xml:space="preserve"> </w:t>
      </w:r>
      <w:r w:rsidR="004D51DB" w:rsidRPr="00DF3394">
        <w:rPr>
          <w:lang w:val="en-AU"/>
        </w:rPr>
        <w:t>claimant</w:t>
      </w:r>
      <w:r w:rsidR="004D51DB">
        <w:rPr>
          <w:lang w:val="en-AU"/>
        </w:rPr>
        <w:t>s</w:t>
      </w:r>
      <w:r w:rsidR="009B5534" w:rsidRPr="00DF3394">
        <w:rPr>
          <w:lang w:val="en-AU"/>
        </w:rPr>
        <w:t>, usually wom</w:t>
      </w:r>
      <w:r w:rsidR="004D51DB">
        <w:rPr>
          <w:lang w:val="en-AU"/>
        </w:rPr>
        <w:t>e</w:t>
      </w:r>
      <w:r w:rsidR="009B5534" w:rsidRPr="00DF3394">
        <w:rPr>
          <w:lang w:val="en-AU"/>
        </w:rPr>
        <w:t xml:space="preserve">n, </w:t>
      </w:r>
      <w:r w:rsidR="00987161">
        <w:rPr>
          <w:lang w:val="en-AU"/>
        </w:rPr>
        <w:t>who find</w:t>
      </w:r>
      <w:r w:rsidR="009B5534" w:rsidRPr="00DF3394">
        <w:rPr>
          <w:lang w:val="en-AU"/>
        </w:rPr>
        <w:t xml:space="preserve"> themselves </w:t>
      </w:r>
      <w:r w:rsidR="002C17CA">
        <w:rPr>
          <w:lang w:val="en-AU"/>
        </w:rPr>
        <w:t>impoverished</w:t>
      </w:r>
      <w:r w:rsidR="00041DD7">
        <w:rPr>
          <w:lang w:val="en-AU"/>
        </w:rPr>
        <w:t xml:space="preserve"> </w:t>
      </w:r>
      <w:r w:rsidR="00987161">
        <w:rPr>
          <w:lang w:val="en-AU"/>
        </w:rPr>
        <w:t>when</w:t>
      </w:r>
      <w:r w:rsidR="009B5534" w:rsidRPr="00DF3394">
        <w:rPr>
          <w:lang w:val="en-AU"/>
        </w:rPr>
        <w:t xml:space="preserve"> litigating against their spouse</w:t>
      </w:r>
      <w:r w:rsidR="00987161">
        <w:rPr>
          <w:lang w:val="en-AU"/>
        </w:rPr>
        <w:t>s</w:t>
      </w:r>
      <w:r w:rsidR="006813EA">
        <w:rPr>
          <w:lang w:val="en-AU"/>
        </w:rPr>
        <w:t xml:space="preserve"> </w:t>
      </w:r>
      <w:r w:rsidR="00987161">
        <w:rPr>
          <w:lang w:val="en-AU"/>
        </w:rPr>
        <w:t xml:space="preserve">who </w:t>
      </w:r>
      <w:r w:rsidR="006813EA">
        <w:rPr>
          <w:lang w:val="en-AU"/>
        </w:rPr>
        <w:t>have</w:t>
      </w:r>
      <w:r w:rsidR="00987161">
        <w:rPr>
          <w:lang w:val="en-AU"/>
        </w:rPr>
        <w:t>,</w:t>
      </w:r>
      <w:r w:rsidR="006813EA">
        <w:rPr>
          <w:lang w:val="en-AU"/>
        </w:rPr>
        <w:t xml:space="preserve"> </w:t>
      </w:r>
      <w:r w:rsidR="00987161">
        <w:rPr>
          <w:lang w:val="en-AU"/>
        </w:rPr>
        <w:t xml:space="preserve">historically, </w:t>
      </w:r>
      <w:r w:rsidR="006813EA">
        <w:rPr>
          <w:lang w:val="en-AU"/>
        </w:rPr>
        <w:t>always ha</w:t>
      </w:r>
      <w:r w:rsidR="00DE2233">
        <w:rPr>
          <w:lang w:val="en-AU"/>
        </w:rPr>
        <w:t xml:space="preserve">d and still </w:t>
      </w:r>
      <w:r w:rsidR="00987161">
        <w:rPr>
          <w:lang w:val="en-AU"/>
        </w:rPr>
        <w:t xml:space="preserve">do </w:t>
      </w:r>
      <w:r w:rsidR="00DE2233">
        <w:rPr>
          <w:lang w:val="en-AU"/>
        </w:rPr>
        <w:t xml:space="preserve">have stronger </w:t>
      </w:r>
      <w:r w:rsidR="009B5534" w:rsidRPr="00DF3394">
        <w:rPr>
          <w:lang w:val="en-AU"/>
        </w:rPr>
        <w:t>financial position</w:t>
      </w:r>
      <w:r w:rsidR="00987161">
        <w:rPr>
          <w:lang w:val="en-AU"/>
        </w:rPr>
        <w:t>s</w:t>
      </w:r>
      <w:r w:rsidR="009B5534" w:rsidRPr="00DF3394">
        <w:rPr>
          <w:lang w:val="en-AU"/>
        </w:rPr>
        <w:t xml:space="preserve"> in divorce proceedings.</w:t>
      </w:r>
      <w:r w:rsidR="001617DD">
        <w:rPr>
          <w:rStyle w:val="FootnoteReference"/>
          <w:lang w:val="en-AU"/>
        </w:rPr>
        <w:footnoteReference w:id="2"/>
      </w:r>
    </w:p>
    <w:p w14:paraId="6C2089D1" w14:textId="5CE58F50" w:rsidR="00871877" w:rsidRDefault="000013E4" w:rsidP="000013E4">
      <w:pPr>
        <w:pStyle w:val="JudgmentNumbered"/>
        <w:numPr>
          <w:ilvl w:val="0"/>
          <w:numId w:val="0"/>
        </w:numPr>
        <w:ind w:left="567" w:hanging="567"/>
      </w:pPr>
      <w:r>
        <w:t>[6]</w:t>
      </w:r>
      <w:r>
        <w:tab/>
      </w:r>
      <w:r w:rsidR="00C54BC4">
        <w:t>The procedure is</w:t>
      </w:r>
      <w:r w:rsidR="00C54BC4" w:rsidRPr="00C54BC4">
        <w:t xml:space="preserve"> </w:t>
      </w:r>
      <w:r w:rsidR="00C54BC4">
        <w:t>straightforward</w:t>
      </w:r>
      <w:r w:rsidR="003D16C9">
        <w:t xml:space="preserve"> as </w:t>
      </w:r>
      <w:r w:rsidR="00CD71AF">
        <w:t>the</w:t>
      </w:r>
      <w:r w:rsidR="00252DCB">
        <w:t xml:space="preserve"> applicant </w:t>
      </w:r>
      <w:r w:rsidR="00C54BC4">
        <w:t>seeking</w:t>
      </w:r>
      <w:r w:rsidR="00CD71AF">
        <w:t xml:space="preserve"> </w:t>
      </w:r>
      <w:r w:rsidR="00C54BC4">
        <w:t xml:space="preserve">interim relief </w:t>
      </w:r>
      <w:r w:rsidR="00332987">
        <w:t xml:space="preserve">is </w:t>
      </w:r>
      <w:r w:rsidR="00FC7935">
        <w:t>require</w:t>
      </w:r>
      <w:r w:rsidR="003D16C9">
        <w:t>d,</w:t>
      </w:r>
      <w:r w:rsidR="00FC7935">
        <w:t xml:space="preserve"> in</w:t>
      </w:r>
      <w:r w:rsidR="003D16C9">
        <w:t xml:space="preserve"> terms of Rule 43(2)</w:t>
      </w:r>
      <w:r w:rsidR="00987161">
        <w:t>(a)</w:t>
      </w:r>
      <w:r w:rsidR="003D16C9">
        <w:t xml:space="preserve">, </w:t>
      </w:r>
      <w:r w:rsidR="00FC7935">
        <w:t>to do so on notice</w:t>
      </w:r>
      <w:r w:rsidR="009E2218">
        <w:t xml:space="preserve"> </w:t>
      </w:r>
      <w:r w:rsidR="00FC7935">
        <w:t xml:space="preserve">with a “sworn statement in </w:t>
      </w:r>
      <w:r w:rsidR="00FC7935">
        <w:lastRenderedPageBreak/>
        <w:t>the nature of a declaration, setting out the relief claimed and the grounds therefor</w:t>
      </w:r>
      <w:r w:rsidR="00987161">
        <w:t>, …</w:t>
      </w:r>
      <w:r w:rsidR="00FC7935">
        <w:t xml:space="preserve">” </w:t>
      </w:r>
      <w:r w:rsidR="00987161">
        <w:t xml:space="preserve"> </w:t>
      </w:r>
      <w:r w:rsidR="00FC7935">
        <w:t>A respondent wishing to oppose the application is required by Rule 43(3)</w:t>
      </w:r>
      <w:r w:rsidR="00987161">
        <w:t>(a)</w:t>
      </w:r>
      <w:r w:rsidR="00FC7935">
        <w:t xml:space="preserve"> to deliver “a sworn reply in the nature of a plea.” </w:t>
      </w:r>
      <w:r w:rsidR="00987161">
        <w:t xml:space="preserve"> </w:t>
      </w:r>
      <w:r w:rsidR="00947294">
        <w:t xml:space="preserve">The parties are expected to file </w:t>
      </w:r>
      <w:r w:rsidR="00FC7935">
        <w:t>concise affidavits and</w:t>
      </w:r>
      <w:r w:rsidR="00947294">
        <w:t xml:space="preserve"> to avoi</w:t>
      </w:r>
      <w:r w:rsidR="00332987">
        <w:t>d</w:t>
      </w:r>
      <w:r w:rsidR="00FC7935">
        <w:t xml:space="preserve"> prolixity</w:t>
      </w:r>
      <w:r w:rsidR="00947294">
        <w:t>.</w:t>
      </w:r>
      <w:r w:rsidR="00947294">
        <w:rPr>
          <w:rStyle w:val="FootnoteReference"/>
        </w:rPr>
        <w:footnoteReference w:id="3"/>
      </w:r>
    </w:p>
    <w:p w14:paraId="722F9B4D" w14:textId="1B170348" w:rsidR="00F13CB1" w:rsidRDefault="000013E4" w:rsidP="000013E4">
      <w:pPr>
        <w:pStyle w:val="JudgmentNumbered"/>
        <w:numPr>
          <w:ilvl w:val="0"/>
          <w:numId w:val="0"/>
        </w:numPr>
        <w:ind w:left="567" w:hanging="567"/>
      </w:pPr>
      <w:r>
        <w:t>[7]</w:t>
      </w:r>
      <w:r>
        <w:tab/>
      </w:r>
      <w:r w:rsidR="00871877">
        <w:t>Instructively</w:t>
      </w:r>
      <w:r w:rsidR="003C0089">
        <w:t>, Rule 43 does not provide for the filing of replying affidavits as of right.</w:t>
      </w:r>
      <w:r w:rsidR="00871877">
        <w:t xml:space="preserve"> </w:t>
      </w:r>
      <w:r w:rsidR="00056041">
        <w:t xml:space="preserve"> </w:t>
      </w:r>
      <w:r w:rsidR="00871877">
        <w:t>Moreover, t</w:t>
      </w:r>
      <w:r w:rsidR="00F13CB1">
        <w:t>he Court does not have a discretion to permit departure from the strict provisions of Rule 43(2) and (3) unless it decided to call for further evidence in terms of Rule 43(5)</w:t>
      </w:r>
      <w:r w:rsidR="00056041">
        <w:t>.</w:t>
      </w:r>
      <w:r w:rsidR="009C1944">
        <w:rPr>
          <w:rStyle w:val="FootnoteReference"/>
        </w:rPr>
        <w:footnoteReference w:id="4"/>
      </w:r>
    </w:p>
    <w:p w14:paraId="13D45469" w14:textId="43291BA9" w:rsidR="00876BD8" w:rsidRPr="00876BD8" w:rsidRDefault="000013E4" w:rsidP="000013E4">
      <w:pPr>
        <w:pStyle w:val="JudgmentNumbered"/>
        <w:numPr>
          <w:ilvl w:val="0"/>
          <w:numId w:val="0"/>
        </w:numPr>
        <w:ind w:left="567" w:hanging="567"/>
        <w:rPr>
          <w:lang w:val="en-ZA"/>
        </w:rPr>
      </w:pPr>
      <w:r w:rsidRPr="00876BD8">
        <w:rPr>
          <w:lang w:val="en-ZA"/>
        </w:rPr>
        <w:t>[8]</w:t>
      </w:r>
      <w:r w:rsidRPr="00876BD8">
        <w:rPr>
          <w:lang w:val="en-ZA"/>
        </w:rPr>
        <w:tab/>
      </w:r>
      <w:r w:rsidR="00E77321">
        <w:t>In this case, that applicant, without leave of the court</w:t>
      </w:r>
      <w:r w:rsidR="00D871C2">
        <w:t>,</w:t>
      </w:r>
      <w:r w:rsidR="00E77321">
        <w:t xml:space="preserve"> filed </w:t>
      </w:r>
      <w:r w:rsidR="00171B59">
        <w:t xml:space="preserve">a supplementary affidavit in response to the allegations in the respondent’s </w:t>
      </w:r>
      <w:r w:rsidR="00710066">
        <w:t xml:space="preserve">answering affidavit. </w:t>
      </w:r>
      <w:r w:rsidR="00E57777">
        <w:t xml:space="preserve"> </w:t>
      </w:r>
      <w:r w:rsidR="00710066">
        <w:t xml:space="preserve">This step is </w:t>
      </w:r>
      <w:r w:rsidR="009C1944">
        <w:t>impugned</w:t>
      </w:r>
      <w:r w:rsidR="00710066">
        <w:t xml:space="preserve"> by the respondent as</w:t>
      </w:r>
      <w:r w:rsidR="0035158F">
        <w:t xml:space="preserve"> irregular</w:t>
      </w:r>
      <w:r w:rsidR="00974B94">
        <w:t>.</w:t>
      </w:r>
      <w:r w:rsidR="00657F99">
        <w:t xml:space="preserve"> </w:t>
      </w:r>
      <w:r w:rsidR="00E57777">
        <w:t xml:space="preserve"> </w:t>
      </w:r>
      <w:r w:rsidR="0073035E">
        <w:t>In response, the applicant contends that</w:t>
      </w:r>
      <w:r w:rsidR="004931E7">
        <w:t xml:space="preserve"> she is seeking the </w:t>
      </w:r>
      <w:r w:rsidR="00E57777">
        <w:t>C</w:t>
      </w:r>
      <w:r w:rsidR="004931E7">
        <w:t xml:space="preserve">ourt to exercise its discretion in terms </w:t>
      </w:r>
      <w:r w:rsidR="00881AFB">
        <w:t>o</w:t>
      </w:r>
      <w:r w:rsidR="004931E7">
        <w:t>f Rule</w:t>
      </w:r>
      <w:r w:rsidR="00E57777">
        <w:t> </w:t>
      </w:r>
      <w:r w:rsidR="004931E7">
        <w:t xml:space="preserve">43(5) and grant </w:t>
      </w:r>
      <w:r w:rsidR="00477C52">
        <w:t xml:space="preserve">her </w:t>
      </w:r>
      <w:r w:rsidR="004931E7">
        <w:t>leave</w:t>
      </w:r>
      <w:r w:rsidR="00876BD8">
        <w:t xml:space="preserve"> to file </w:t>
      </w:r>
      <w:r w:rsidR="00477C52">
        <w:t>a</w:t>
      </w:r>
      <w:r w:rsidR="00876BD8">
        <w:t xml:space="preserve"> supplementary affidavit.</w:t>
      </w:r>
    </w:p>
    <w:p w14:paraId="4F05E394" w14:textId="19B1557B" w:rsidR="001F2FCB" w:rsidRPr="001F2FCB" w:rsidRDefault="000013E4" w:rsidP="000013E4">
      <w:pPr>
        <w:pStyle w:val="JudgmentNumbered"/>
        <w:numPr>
          <w:ilvl w:val="0"/>
          <w:numId w:val="0"/>
        </w:numPr>
        <w:ind w:left="567" w:hanging="567"/>
        <w:rPr>
          <w:lang w:val="en-ZA"/>
        </w:rPr>
      </w:pPr>
      <w:r w:rsidRPr="001F2FCB">
        <w:rPr>
          <w:lang w:val="en-ZA"/>
        </w:rPr>
        <w:t>[9]</w:t>
      </w:r>
      <w:r w:rsidRPr="001F2FCB">
        <w:rPr>
          <w:lang w:val="en-ZA"/>
        </w:rPr>
        <w:tab/>
      </w:r>
      <w:r w:rsidR="00876BD8">
        <w:t xml:space="preserve">The parties accept that </w:t>
      </w:r>
      <w:r w:rsidR="00234C61">
        <w:t xml:space="preserve">there </w:t>
      </w:r>
      <w:r w:rsidR="00595003">
        <w:t>is no provision to file</w:t>
      </w:r>
      <w:r w:rsidR="00C11076">
        <w:t xml:space="preserve"> </w:t>
      </w:r>
      <w:r w:rsidR="00F41AEC">
        <w:t>further affidavits in terms of Rule 43.</w:t>
      </w:r>
      <w:r w:rsidR="00E57777">
        <w:t xml:space="preserve"> </w:t>
      </w:r>
      <w:r w:rsidR="00C11076">
        <w:t xml:space="preserve"> </w:t>
      </w:r>
      <w:r w:rsidR="00D277BE">
        <w:t>Whilst that is the case</w:t>
      </w:r>
      <w:r w:rsidR="00ED3C30">
        <w:t>,</w:t>
      </w:r>
      <w:r w:rsidR="00D277BE" w:rsidRPr="00D277BE">
        <w:t xml:space="preserve"> </w:t>
      </w:r>
      <w:r w:rsidR="00D277BE">
        <w:t xml:space="preserve">in </w:t>
      </w:r>
      <w:r w:rsidR="00D277BE" w:rsidRPr="00BA5A4E">
        <w:rPr>
          <w:i/>
          <w:iCs/>
          <w:lang w:val="en-ZA"/>
        </w:rPr>
        <w:t>E v E; R v R; M v M</w:t>
      </w:r>
      <w:r w:rsidR="00E57777">
        <w:rPr>
          <w:iCs/>
          <w:lang w:val="en-ZA"/>
        </w:rPr>
        <w:t>,</w:t>
      </w:r>
      <w:r w:rsidR="00D277BE">
        <w:rPr>
          <w:rStyle w:val="FootnoteReference"/>
          <w:lang w:val="en-ZA"/>
        </w:rPr>
        <w:footnoteReference w:id="5"/>
      </w:r>
      <w:r w:rsidR="00D277BE">
        <w:rPr>
          <w:lang w:val="en-ZA"/>
        </w:rPr>
        <w:t xml:space="preserve"> </w:t>
      </w:r>
      <w:r w:rsidR="00D277BE">
        <w:t xml:space="preserve">the </w:t>
      </w:r>
      <w:r w:rsidR="00FD0D5B">
        <w:t>f</w:t>
      </w:r>
      <w:r w:rsidR="00D277BE">
        <w:t xml:space="preserve">ull bench </w:t>
      </w:r>
      <w:r w:rsidR="002041D2">
        <w:t xml:space="preserve">of this </w:t>
      </w:r>
      <w:r w:rsidR="00E57777">
        <w:t>C</w:t>
      </w:r>
      <w:r w:rsidR="002041D2">
        <w:t>ourt</w:t>
      </w:r>
      <w:r w:rsidR="00820EC4">
        <w:t xml:space="preserve">, which both parties referred to, </w:t>
      </w:r>
      <w:r w:rsidR="005D4EFA">
        <w:t>observed</w:t>
      </w:r>
      <w:r w:rsidR="001F2FCB">
        <w:t xml:space="preserve"> that:</w:t>
      </w:r>
    </w:p>
    <w:p w14:paraId="54C33CF8" w14:textId="0DC44202" w:rsidR="00896C38" w:rsidRPr="00896C38" w:rsidRDefault="00A6761A" w:rsidP="0039429A">
      <w:pPr>
        <w:pStyle w:val="JudgmentNumbered"/>
        <w:numPr>
          <w:ilvl w:val="0"/>
          <w:numId w:val="0"/>
        </w:numPr>
        <w:ind w:left="1134"/>
        <w:rPr>
          <w:sz w:val="22"/>
          <w:lang w:val="en-ZA"/>
        </w:rPr>
      </w:pPr>
      <w:r>
        <w:rPr>
          <w:sz w:val="22"/>
          <w:lang w:val="en-ZA"/>
        </w:rPr>
        <w:t>“</w:t>
      </w:r>
      <w:r w:rsidR="00896C38" w:rsidRPr="00896C38">
        <w:rPr>
          <w:sz w:val="22"/>
          <w:lang w:val="en-ZA"/>
        </w:rPr>
        <w:t xml:space="preserve">In terms of Rule 43(5), the court does have a discretion to call for further evidence despite the limitations imposed by Rule 43(2) and (3). The problem with the present Rule 43(2) and (3) is that invariably, in most instances, the Respondent will raise issues that the Applicant is unable to respond to due to the restriction, unless the court allows the Applicant to utilise Rule 43(5). This process will result in conflicting practices as it has already happened in a number of cases and as highlighted by </w:t>
      </w:r>
      <w:proofErr w:type="spellStart"/>
      <w:r w:rsidR="00896C38" w:rsidRPr="00896C38">
        <w:rPr>
          <w:sz w:val="22"/>
          <w:lang w:val="en-ZA"/>
        </w:rPr>
        <w:t>Spilg</w:t>
      </w:r>
      <w:proofErr w:type="spellEnd"/>
      <w:r w:rsidR="00896C38" w:rsidRPr="00896C38">
        <w:rPr>
          <w:sz w:val="22"/>
          <w:lang w:val="en-ZA"/>
        </w:rPr>
        <w:t xml:space="preserve"> J in </w:t>
      </w:r>
      <w:r w:rsidR="00896C38" w:rsidRPr="00ED3C30">
        <w:rPr>
          <w:i/>
          <w:iCs/>
          <w:sz w:val="22"/>
          <w:lang w:val="en-ZA"/>
        </w:rPr>
        <w:t>TS</w:t>
      </w:r>
      <w:r w:rsidR="00896C38" w:rsidRPr="00896C38">
        <w:rPr>
          <w:sz w:val="22"/>
          <w:lang w:val="en-ZA"/>
        </w:rPr>
        <w:t>.</w:t>
      </w:r>
    </w:p>
    <w:p w14:paraId="6A183DBF" w14:textId="74A97078" w:rsidR="001F2FCB" w:rsidRPr="00896C38" w:rsidRDefault="00896C38" w:rsidP="0039429A">
      <w:pPr>
        <w:pStyle w:val="JudgmentNumbered"/>
        <w:numPr>
          <w:ilvl w:val="0"/>
          <w:numId w:val="0"/>
        </w:numPr>
        <w:ind w:left="1134"/>
        <w:rPr>
          <w:sz w:val="22"/>
          <w:lang w:val="en-ZA"/>
        </w:rPr>
      </w:pPr>
      <w:r w:rsidRPr="00BE3F9A">
        <w:rPr>
          <w:sz w:val="22"/>
          <w:u w:val="single"/>
          <w:lang w:val="en-ZA"/>
        </w:rPr>
        <w:lastRenderedPageBreak/>
        <w:t>Applicant should have an automatic right to file a replying affidavit, otherwise she has no way of responding to allegations that are set out in the Respondent’s answering affidavit</w:t>
      </w:r>
      <w:r w:rsidRPr="00896C38">
        <w:rPr>
          <w:sz w:val="22"/>
          <w:lang w:val="en-ZA"/>
        </w:rPr>
        <w:t>.”</w:t>
      </w:r>
      <w:r w:rsidR="007649DC">
        <w:rPr>
          <w:sz w:val="22"/>
          <w:lang w:val="en-ZA"/>
        </w:rPr>
        <w:t xml:space="preserve"> (</w:t>
      </w:r>
      <w:r w:rsidR="001738C1">
        <w:rPr>
          <w:sz w:val="22"/>
          <w:lang w:val="en-ZA"/>
        </w:rPr>
        <w:t>E</w:t>
      </w:r>
      <w:r w:rsidR="007649DC">
        <w:rPr>
          <w:sz w:val="22"/>
          <w:lang w:val="en-ZA"/>
        </w:rPr>
        <w:t>mphasis</w:t>
      </w:r>
      <w:r w:rsidR="001738C1">
        <w:rPr>
          <w:sz w:val="22"/>
          <w:lang w:val="en-ZA"/>
        </w:rPr>
        <w:t xml:space="preserve"> added</w:t>
      </w:r>
      <w:r w:rsidR="00E57777">
        <w:rPr>
          <w:sz w:val="22"/>
          <w:lang w:val="en-ZA"/>
        </w:rPr>
        <w:t>.</w:t>
      </w:r>
      <w:r w:rsidR="007649DC">
        <w:rPr>
          <w:sz w:val="22"/>
          <w:lang w:val="en-ZA"/>
        </w:rPr>
        <w:t>)</w:t>
      </w:r>
    </w:p>
    <w:p w14:paraId="12C6E2C3" w14:textId="18D76102" w:rsidR="00BA6913" w:rsidRPr="00BA6913" w:rsidRDefault="000013E4" w:rsidP="000013E4">
      <w:pPr>
        <w:pStyle w:val="JudgmentNumbered"/>
        <w:numPr>
          <w:ilvl w:val="0"/>
          <w:numId w:val="0"/>
        </w:numPr>
        <w:ind w:left="567" w:hanging="567"/>
        <w:rPr>
          <w:lang w:val="en-ZA"/>
        </w:rPr>
      </w:pPr>
      <w:r w:rsidRPr="00BA6913">
        <w:rPr>
          <w:lang w:val="en-ZA"/>
        </w:rPr>
        <w:t>[10]</w:t>
      </w:r>
      <w:r w:rsidRPr="00BA6913">
        <w:rPr>
          <w:lang w:val="en-ZA"/>
        </w:rPr>
        <w:tab/>
      </w:r>
      <w:r w:rsidR="00153900">
        <w:t xml:space="preserve">Even though the respondent </w:t>
      </w:r>
      <w:r w:rsidR="00BA6913">
        <w:t>impugns</w:t>
      </w:r>
      <w:r w:rsidR="00153900">
        <w:t xml:space="preserve"> the filling of the </w:t>
      </w:r>
      <w:r w:rsidR="00BA6913">
        <w:t xml:space="preserve">supplementary affidavit, he has filed an answering </w:t>
      </w:r>
      <w:r w:rsidR="00E83A0C">
        <w:t xml:space="preserve">supplementary </w:t>
      </w:r>
      <w:r w:rsidR="00BA6913">
        <w:t>affidavit</w:t>
      </w:r>
      <w:r w:rsidR="003C15A0">
        <w:t>.</w:t>
      </w:r>
      <w:r w:rsidR="00BE4558">
        <w:t xml:space="preserve"> </w:t>
      </w:r>
      <w:r w:rsidR="003C15A0">
        <w:t xml:space="preserve"> </w:t>
      </w:r>
      <w:r w:rsidR="005C3275">
        <w:t>It is apparent that the averments in</w:t>
      </w:r>
      <w:r w:rsidR="002A43F5">
        <w:t xml:space="preserve"> the</w:t>
      </w:r>
      <w:r w:rsidR="005C3275">
        <w:t xml:space="preserve"> affidavits and information provided are pertinent to the determination of </w:t>
      </w:r>
      <w:r w:rsidR="003B6602">
        <w:t xml:space="preserve">issues in dispute. </w:t>
      </w:r>
      <w:r w:rsidR="00BE4558">
        <w:t xml:space="preserve"> </w:t>
      </w:r>
      <w:r w:rsidR="003B6602">
        <w:t xml:space="preserve">Thus, I am </w:t>
      </w:r>
      <w:r w:rsidR="00394833">
        <w:t>inclined to exercise my discretion in terms of Rule 43(5)</w:t>
      </w:r>
      <w:r w:rsidR="008B30D6">
        <w:t xml:space="preserve"> to </w:t>
      </w:r>
      <w:r w:rsidR="004248A8">
        <w:t xml:space="preserve">allow the filling of further </w:t>
      </w:r>
      <w:r w:rsidR="008B30D6">
        <w:t>affidavits</w:t>
      </w:r>
      <w:r w:rsidR="00773BE1">
        <w:t>.</w:t>
      </w:r>
    </w:p>
    <w:p w14:paraId="7571FECE" w14:textId="1C0646B3" w:rsidR="001B6646" w:rsidRPr="0039429A" w:rsidRDefault="00E657C1" w:rsidP="004248A8">
      <w:pPr>
        <w:pStyle w:val="JudgmentNumbered"/>
        <w:numPr>
          <w:ilvl w:val="0"/>
          <w:numId w:val="0"/>
        </w:numPr>
        <w:rPr>
          <w:i/>
        </w:rPr>
      </w:pPr>
      <w:r w:rsidRPr="0039429A">
        <w:rPr>
          <w:i/>
        </w:rPr>
        <w:t xml:space="preserve">Maintenance </w:t>
      </w:r>
      <w:proofErr w:type="spellStart"/>
      <w:r w:rsidRPr="0039429A">
        <w:rPr>
          <w:i/>
          <w:iCs/>
        </w:rPr>
        <w:t>pendente</w:t>
      </w:r>
      <w:proofErr w:type="spellEnd"/>
      <w:r w:rsidRPr="0039429A">
        <w:rPr>
          <w:i/>
          <w:iCs/>
        </w:rPr>
        <w:t xml:space="preserve"> </w:t>
      </w:r>
      <w:proofErr w:type="spellStart"/>
      <w:r w:rsidRPr="0039429A">
        <w:rPr>
          <w:i/>
          <w:iCs/>
        </w:rPr>
        <w:t>lite</w:t>
      </w:r>
      <w:proofErr w:type="spellEnd"/>
    </w:p>
    <w:p w14:paraId="788707F8" w14:textId="7A333078" w:rsidR="0044158B" w:rsidRDefault="000013E4" w:rsidP="000013E4">
      <w:pPr>
        <w:pStyle w:val="JudgmentNumbered"/>
        <w:numPr>
          <w:ilvl w:val="0"/>
          <w:numId w:val="0"/>
        </w:numPr>
        <w:ind w:left="567" w:hanging="567"/>
      </w:pPr>
      <w:r>
        <w:t>[11]</w:t>
      </w:r>
      <w:r>
        <w:tab/>
      </w:r>
      <w:r w:rsidR="00CC19C4" w:rsidRPr="003A0801">
        <w:rPr>
          <w:lang w:val="en-ZA"/>
        </w:rPr>
        <w:t>The test applicable is trite and accepted by the parties.</w:t>
      </w:r>
      <w:r w:rsidR="005C7953" w:rsidRPr="0039429A">
        <w:rPr>
          <w:szCs w:val="24"/>
        </w:rPr>
        <w:t xml:space="preserve">  </w:t>
      </w:r>
      <w:r w:rsidR="00CC19C4" w:rsidRPr="003A0801">
        <w:t>The applicant is only entitled to reasonable maintenance</w:t>
      </w:r>
      <w:r w:rsidR="007C2B99">
        <w:t xml:space="preserve"> </w:t>
      </w:r>
      <w:proofErr w:type="spellStart"/>
      <w:r w:rsidR="00CC19C4" w:rsidRPr="003A0801">
        <w:rPr>
          <w:i/>
          <w:iCs/>
        </w:rPr>
        <w:t>pendente</w:t>
      </w:r>
      <w:proofErr w:type="spellEnd"/>
      <w:r w:rsidR="00CC19C4" w:rsidRPr="003A0801">
        <w:rPr>
          <w:i/>
          <w:iCs/>
        </w:rPr>
        <w:t xml:space="preserve"> </w:t>
      </w:r>
      <w:proofErr w:type="spellStart"/>
      <w:r w:rsidR="00CC19C4" w:rsidRPr="003A0801">
        <w:rPr>
          <w:i/>
          <w:iCs/>
        </w:rPr>
        <w:t>lite</w:t>
      </w:r>
      <w:proofErr w:type="spellEnd"/>
      <w:r w:rsidR="00CC19C4" w:rsidRPr="003A0801">
        <w:t xml:space="preserve">. </w:t>
      </w:r>
      <w:r w:rsidR="007C2B99">
        <w:t xml:space="preserve"> </w:t>
      </w:r>
      <w:r w:rsidR="00CC19C4" w:rsidRPr="003A0801">
        <w:t>In deciding whether a case for a reasonable maintenance has been made, the court looks at:</w:t>
      </w:r>
      <w:r w:rsidR="007C2B99">
        <w:t xml:space="preserve"> (</w:t>
      </w:r>
      <w:proofErr w:type="spellStart"/>
      <w:r w:rsidR="007C2B99">
        <w:t>i</w:t>
      </w:r>
      <w:proofErr w:type="spellEnd"/>
      <w:r w:rsidR="007C2B99">
        <w:t>)</w:t>
      </w:r>
      <w:r w:rsidR="00CC19C4">
        <w:t xml:space="preserve"> t</w:t>
      </w:r>
      <w:r w:rsidR="00CC19C4" w:rsidRPr="003A0801">
        <w:t xml:space="preserve">he standard of living of the parties during the marriage; </w:t>
      </w:r>
      <w:r w:rsidR="007C2B99">
        <w:t>(ii)</w:t>
      </w:r>
      <w:r w:rsidR="00CC19C4">
        <w:t xml:space="preserve"> t</w:t>
      </w:r>
      <w:r w:rsidR="00CC19C4" w:rsidRPr="003A0801">
        <w:t xml:space="preserve">he applicant's actual and reasonable requirements; and </w:t>
      </w:r>
      <w:r w:rsidR="007C2B99">
        <w:t>(iii)</w:t>
      </w:r>
      <w:r w:rsidR="00CC19C4">
        <w:t xml:space="preserve"> t</w:t>
      </w:r>
      <w:r w:rsidR="00CC19C4" w:rsidRPr="003A0801">
        <w:t>he respondent's income (although the use of assets can also sometimes be considered).</w:t>
      </w:r>
      <w:r w:rsidR="00CC19C4">
        <w:rPr>
          <w:rStyle w:val="FootnoteReference"/>
          <w:color w:val="242121"/>
        </w:rPr>
        <w:footnoteReference w:id="6"/>
      </w:r>
    </w:p>
    <w:p w14:paraId="6A51609D" w14:textId="0074B79D" w:rsidR="00E657C1" w:rsidRPr="000C1484" w:rsidRDefault="000C1484" w:rsidP="009E31D0">
      <w:pPr>
        <w:pStyle w:val="JudgmentNumbered"/>
        <w:numPr>
          <w:ilvl w:val="0"/>
          <w:numId w:val="0"/>
        </w:numPr>
        <w:rPr>
          <w:i/>
          <w:iCs/>
        </w:rPr>
      </w:pPr>
      <w:r w:rsidRPr="000C1484">
        <w:rPr>
          <w:i/>
          <w:iCs/>
        </w:rPr>
        <w:t>Applicant’s financial position</w:t>
      </w:r>
    </w:p>
    <w:p w14:paraId="2DFF3216" w14:textId="0420D25F" w:rsidR="007F739C" w:rsidRDefault="000013E4" w:rsidP="000013E4">
      <w:pPr>
        <w:pStyle w:val="JudgmentNumbered"/>
        <w:numPr>
          <w:ilvl w:val="0"/>
          <w:numId w:val="0"/>
        </w:numPr>
        <w:ind w:left="567" w:hanging="567"/>
      </w:pPr>
      <w:r>
        <w:t>[12]</w:t>
      </w:r>
      <w:r>
        <w:tab/>
      </w:r>
      <w:r w:rsidR="00150FC1">
        <w:t xml:space="preserve">The </w:t>
      </w:r>
      <w:r w:rsidR="00140448">
        <w:t>applicant</w:t>
      </w:r>
      <w:r w:rsidR="00131877">
        <w:t xml:space="preserve"> </w:t>
      </w:r>
      <w:r w:rsidR="008404B9">
        <w:t>did not finish her</w:t>
      </w:r>
      <w:r w:rsidR="008404B9" w:rsidRPr="003022C4">
        <w:t xml:space="preserve"> High School education</w:t>
      </w:r>
      <w:r w:rsidR="00557282">
        <w:t xml:space="preserve"> </w:t>
      </w:r>
      <w:r w:rsidR="005D0765">
        <w:t>as</w:t>
      </w:r>
      <w:r w:rsidR="00557282">
        <w:t xml:space="preserve"> she </w:t>
      </w:r>
      <w:r w:rsidR="005D0765">
        <w:t>left</w:t>
      </w:r>
      <w:r w:rsidR="007F76FA">
        <w:t xml:space="preserve"> school </w:t>
      </w:r>
      <w:r w:rsidR="00B3167F">
        <w:t>in</w:t>
      </w:r>
      <w:r w:rsidR="005D0765">
        <w:t xml:space="preserve"> </w:t>
      </w:r>
      <w:r w:rsidR="003022C4" w:rsidRPr="003022C4">
        <w:t>Grade</w:t>
      </w:r>
      <w:r w:rsidR="007C2B99">
        <w:t> </w:t>
      </w:r>
      <w:r w:rsidR="003022C4" w:rsidRPr="003022C4">
        <w:t xml:space="preserve">10 (formerly Standard 8). </w:t>
      </w:r>
      <w:r w:rsidR="007C2B99">
        <w:t xml:space="preserve"> </w:t>
      </w:r>
      <w:r w:rsidR="005D0765">
        <w:t xml:space="preserve">She </w:t>
      </w:r>
      <w:r w:rsidR="003022C4" w:rsidRPr="003022C4">
        <w:t>has not been employed during the course of the ma</w:t>
      </w:r>
      <w:r w:rsidR="003022C4">
        <w:t>rr</w:t>
      </w:r>
      <w:r w:rsidR="003022C4" w:rsidRPr="003022C4">
        <w:t>iage relationship.</w:t>
      </w:r>
      <w:r w:rsidR="00140448">
        <w:t xml:space="preserve"> </w:t>
      </w:r>
      <w:r w:rsidR="007C2B99">
        <w:t xml:space="preserve"> </w:t>
      </w:r>
      <w:r w:rsidR="00140448">
        <w:t xml:space="preserve">On 13 </w:t>
      </w:r>
      <w:r w:rsidR="00140448" w:rsidRPr="00DF642E">
        <w:t>February 2023</w:t>
      </w:r>
      <w:r w:rsidR="00140448">
        <w:t xml:space="preserve">, </w:t>
      </w:r>
      <w:r w:rsidR="00833699">
        <w:t>s</w:t>
      </w:r>
      <w:r w:rsidR="00DF642E">
        <w:t>he secure</w:t>
      </w:r>
      <w:r w:rsidR="00833699">
        <w:t>d</w:t>
      </w:r>
      <w:r w:rsidR="00DF642E">
        <w:t xml:space="preserve"> </w:t>
      </w:r>
      <w:r w:rsidR="00833699">
        <w:t>employment</w:t>
      </w:r>
      <w:r w:rsidR="003F2B57">
        <w:t xml:space="preserve"> </w:t>
      </w:r>
      <w:r w:rsidR="005E2E33">
        <w:t xml:space="preserve">as a </w:t>
      </w:r>
      <w:r w:rsidR="00DF642E" w:rsidRPr="00DF642E">
        <w:t>temporar</w:t>
      </w:r>
      <w:r w:rsidR="007C2B99">
        <w:t>y</w:t>
      </w:r>
      <w:r w:rsidR="00DF642E" w:rsidRPr="00DF642E">
        <w:t xml:space="preserve"> </w:t>
      </w:r>
      <w:r w:rsidR="005E2E33" w:rsidRPr="00DF642E">
        <w:t>admin</w:t>
      </w:r>
      <w:r w:rsidR="005E2E33">
        <w:t>istrat</w:t>
      </w:r>
      <w:r w:rsidR="009845C5">
        <w:t>or</w:t>
      </w:r>
      <w:r w:rsidR="009B27FA">
        <w:t>, earning R3</w:t>
      </w:r>
      <w:r w:rsidR="0045329B">
        <w:t> </w:t>
      </w:r>
      <w:r w:rsidR="009B27FA">
        <w:t xml:space="preserve">500.00 per month. </w:t>
      </w:r>
      <w:r w:rsidR="00F401A8">
        <w:t xml:space="preserve"> </w:t>
      </w:r>
      <w:r w:rsidR="00040E38">
        <w:t xml:space="preserve">As a result, she contends that </w:t>
      </w:r>
      <w:r w:rsidR="003022C4" w:rsidRPr="003022C4">
        <w:t>she is unable to generate income for</w:t>
      </w:r>
      <w:r w:rsidR="003022C4">
        <w:t xml:space="preserve"> </w:t>
      </w:r>
      <w:r w:rsidR="003022C4" w:rsidRPr="003022C4">
        <w:t xml:space="preserve">herself that would fulfil all </w:t>
      </w:r>
      <w:r w:rsidR="00215CAF">
        <w:t>her</w:t>
      </w:r>
      <w:r w:rsidR="003022C4" w:rsidRPr="003022C4">
        <w:t xml:space="preserve"> maintenance requirements</w:t>
      </w:r>
      <w:r w:rsidR="00215CAF">
        <w:t xml:space="preserve"> as well as </w:t>
      </w:r>
      <w:r w:rsidR="00B349A1">
        <w:t xml:space="preserve">that </w:t>
      </w:r>
      <w:r w:rsidR="00215CAF">
        <w:t xml:space="preserve">of </w:t>
      </w:r>
      <w:r w:rsidR="003022C4" w:rsidRPr="003022C4">
        <w:t>the minor children who primarily reside with her.</w:t>
      </w:r>
    </w:p>
    <w:p w14:paraId="4D19ECA8" w14:textId="085D7366" w:rsidR="00B837C3" w:rsidRDefault="000013E4" w:rsidP="000013E4">
      <w:pPr>
        <w:pStyle w:val="JudgmentNumbered"/>
        <w:numPr>
          <w:ilvl w:val="0"/>
          <w:numId w:val="0"/>
        </w:numPr>
        <w:ind w:left="567" w:hanging="567"/>
      </w:pPr>
      <w:r>
        <w:t>[13]</w:t>
      </w:r>
      <w:r>
        <w:tab/>
      </w:r>
      <w:r w:rsidR="00547E70">
        <w:t xml:space="preserve">It </w:t>
      </w:r>
      <w:r w:rsidR="00F401A8">
        <w:t xml:space="preserve">is </w:t>
      </w:r>
      <w:r w:rsidR="00547E70">
        <w:t>clear fr</w:t>
      </w:r>
      <w:r w:rsidR="00FE21D2">
        <w:t>o</w:t>
      </w:r>
      <w:r w:rsidR="00547E70">
        <w:t>m the applicant’s Financial Disclosure Form (</w:t>
      </w:r>
      <w:r w:rsidR="000A0C65">
        <w:t>“</w:t>
      </w:r>
      <w:r w:rsidR="00547E70">
        <w:t>F</w:t>
      </w:r>
      <w:r w:rsidR="00F2200B">
        <w:t>DF</w:t>
      </w:r>
      <w:r w:rsidR="000A0C65">
        <w:t>”</w:t>
      </w:r>
      <w:r w:rsidR="00F2200B">
        <w:t>), th</w:t>
      </w:r>
      <w:r w:rsidR="00EE2959">
        <w:t xml:space="preserve">at she had a total amount of </w:t>
      </w:r>
      <w:r w:rsidR="00A47663">
        <w:t>R3</w:t>
      </w:r>
      <w:r w:rsidR="0045329B">
        <w:t> </w:t>
      </w:r>
      <w:r w:rsidR="00A47663">
        <w:t>923.03 in</w:t>
      </w:r>
      <w:r w:rsidR="00713EBD">
        <w:t xml:space="preserve"> her </w:t>
      </w:r>
      <w:r w:rsidR="00BA6981">
        <w:t>FNB</w:t>
      </w:r>
      <w:r w:rsidR="0052613E">
        <w:t xml:space="preserve"> and </w:t>
      </w:r>
      <w:proofErr w:type="spellStart"/>
      <w:r w:rsidR="00BA6981">
        <w:t>Capit</w:t>
      </w:r>
      <w:r w:rsidR="0052613E">
        <w:t>e</w:t>
      </w:r>
      <w:r w:rsidR="00BA6981">
        <w:t>c</w:t>
      </w:r>
      <w:proofErr w:type="spellEnd"/>
      <w:r w:rsidR="00BA6981">
        <w:t xml:space="preserve"> </w:t>
      </w:r>
      <w:r w:rsidR="0052613E">
        <w:t>bank accounts</w:t>
      </w:r>
      <w:r w:rsidR="00A47663">
        <w:t xml:space="preserve">. </w:t>
      </w:r>
      <w:r w:rsidR="00F401A8">
        <w:t xml:space="preserve"> </w:t>
      </w:r>
      <w:r w:rsidR="006142F1">
        <w:t xml:space="preserve">She is </w:t>
      </w:r>
      <w:r w:rsidR="00E91FB0">
        <w:t xml:space="preserve">claiming a </w:t>
      </w:r>
      <w:r w:rsidR="00F262F1">
        <w:t xml:space="preserve">monthly </w:t>
      </w:r>
      <w:r w:rsidR="00E91FB0">
        <w:t xml:space="preserve">cash </w:t>
      </w:r>
      <w:r w:rsidR="000564DE" w:rsidRPr="00407C8C">
        <w:t xml:space="preserve">maintenance </w:t>
      </w:r>
      <w:r w:rsidR="00407C8C" w:rsidRPr="00407C8C">
        <w:t xml:space="preserve">amount </w:t>
      </w:r>
      <w:r w:rsidR="000564DE">
        <w:t xml:space="preserve">of </w:t>
      </w:r>
      <w:r w:rsidR="00826AB8" w:rsidRPr="00407C8C">
        <w:t>R41</w:t>
      </w:r>
      <w:r w:rsidR="00826AB8">
        <w:t> </w:t>
      </w:r>
      <w:r w:rsidR="00826AB8" w:rsidRPr="00407C8C">
        <w:t>849</w:t>
      </w:r>
      <w:r w:rsidR="00826AB8">
        <w:t>.</w:t>
      </w:r>
      <w:r w:rsidR="00826AB8" w:rsidRPr="00407C8C">
        <w:t>00</w:t>
      </w:r>
      <w:r w:rsidR="00407C8C" w:rsidRPr="00407C8C">
        <w:t xml:space="preserve"> for herself and the minor children</w:t>
      </w:r>
      <w:r w:rsidR="00E91FB0">
        <w:t xml:space="preserve">; which </w:t>
      </w:r>
      <w:r w:rsidR="00F927C1">
        <w:t xml:space="preserve">would </w:t>
      </w:r>
      <w:r w:rsidR="00E91FB0">
        <w:t xml:space="preserve">cover </w:t>
      </w:r>
      <w:r w:rsidR="00FE727D">
        <w:t xml:space="preserve">expenses in relation to </w:t>
      </w:r>
      <w:r w:rsidR="00407C8C" w:rsidRPr="00407C8C">
        <w:t xml:space="preserve">the rental and all other </w:t>
      </w:r>
      <w:r w:rsidR="00407C8C" w:rsidRPr="00407C8C">
        <w:lastRenderedPageBreak/>
        <w:t xml:space="preserve">ancillary expenses (such as water and </w:t>
      </w:r>
      <w:r w:rsidR="00FE727D">
        <w:t>electricity</w:t>
      </w:r>
      <w:r w:rsidR="00F401A8">
        <w:t>;</w:t>
      </w:r>
      <w:r w:rsidR="00FE727D">
        <w:t xml:space="preserve"> </w:t>
      </w:r>
      <w:r w:rsidR="00407C8C" w:rsidRPr="00407C8C">
        <w:t>the property</w:t>
      </w:r>
      <w:r w:rsidR="00F401A8">
        <w:t>;</w:t>
      </w:r>
      <w:r w:rsidR="00407C8C" w:rsidRPr="00407C8C">
        <w:t xml:space="preserve"> groceries</w:t>
      </w:r>
      <w:r w:rsidR="00F401A8">
        <w:t>;</w:t>
      </w:r>
      <w:r w:rsidR="00407C8C" w:rsidRPr="00407C8C">
        <w:t xml:space="preserve"> toiletries</w:t>
      </w:r>
      <w:r w:rsidR="00F401A8">
        <w:t>;</w:t>
      </w:r>
      <w:r w:rsidR="00407C8C" w:rsidRPr="00407C8C">
        <w:t xml:space="preserve"> </w:t>
      </w:r>
      <w:r w:rsidR="001536B1" w:rsidRPr="00407C8C">
        <w:t>cloth</w:t>
      </w:r>
      <w:r w:rsidR="001536B1">
        <w:t>ing</w:t>
      </w:r>
      <w:r w:rsidR="00F401A8">
        <w:t>; and</w:t>
      </w:r>
      <w:r w:rsidR="001536B1">
        <w:t xml:space="preserve"> </w:t>
      </w:r>
      <w:r w:rsidR="00407C8C" w:rsidRPr="00407C8C">
        <w:t>unforeseen expenses for herself and the minor children</w:t>
      </w:r>
      <w:r w:rsidR="001536B1">
        <w:t>)</w:t>
      </w:r>
      <w:r w:rsidR="00407C8C" w:rsidRPr="00407C8C">
        <w:t>.</w:t>
      </w:r>
    </w:p>
    <w:p w14:paraId="729067AA" w14:textId="5DCC797C" w:rsidR="00430359" w:rsidRDefault="000013E4" w:rsidP="000013E4">
      <w:pPr>
        <w:pStyle w:val="JudgmentNumbered"/>
        <w:numPr>
          <w:ilvl w:val="0"/>
          <w:numId w:val="0"/>
        </w:numPr>
        <w:ind w:left="567" w:hanging="567"/>
      </w:pPr>
      <w:r>
        <w:t>[14]</w:t>
      </w:r>
      <w:r>
        <w:tab/>
      </w:r>
      <w:r w:rsidR="003247D5">
        <w:t xml:space="preserve">The applicant is also seeking reimbursement for the expenses she had </w:t>
      </w:r>
      <w:r w:rsidR="003247D5" w:rsidRPr="00D13607">
        <w:t>incur</w:t>
      </w:r>
      <w:r w:rsidR="00F401A8">
        <w:t>red</w:t>
      </w:r>
      <w:r w:rsidR="003247D5" w:rsidRPr="00D13607">
        <w:t xml:space="preserve"> </w:t>
      </w:r>
      <w:r w:rsidR="003247D5">
        <w:t>in</w:t>
      </w:r>
      <w:r w:rsidR="003247D5" w:rsidRPr="00D13607">
        <w:t xml:space="preserve"> obtaining a hospital plan</w:t>
      </w:r>
      <w:r w:rsidR="003247D5">
        <w:t xml:space="preserve"> </w:t>
      </w:r>
      <w:r w:rsidR="00467281">
        <w:t xml:space="preserve">consequent to </w:t>
      </w:r>
      <w:r w:rsidR="00E70279">
        <w:t>the</w:t>
      </w:r>
      <w:r w:rsidR="00B837C3">
        <w:t xml:space="preserve"> </w:t>
      </w:r>
      <w:r w:rsidR="001536B1">
        <w:t>respondent</w:t>
      </w:r>
      <w:r w:rsidR="00467281">
        <w:t>’s decision to</w:t>
      </w:r>
      <w:r w:rsidR="001536B1">
        <w:t xml:space="preserve"> </w:t>
      </w:r>
      <w:r w:rsidR="00D13607" w:rsidRPr="00D13607">
        <w:t>remove the applicant from his medical aid</w:t>
      </w:r>
      <w:r w:rsidR="0090237F">
        <w:t>.</w:t>
      </w:r>
      <w:r w:rsidR="00F401A8">
        <w:t xml:space="preserve"> </w:t>
      </w:r>
      <w:r w:rsidR="0090237F">
        <w:t xml:space="preserve"> </w:t>
      </w:r>
      <w:r w:rsidR="00E6272E">
        <w:t xml:space="preserve">She seeks further that the </w:t>
      </w:r>
      <w:r w:rsidR="00D13607" w:rsidRPr="00D13607">
        <w:t>respondent either reimburse her for a medical aid where she is the principal member on the same standard as enjoyed by the respondent and the minor children, alternatively</w:t>
      </w:r>
      <w:r w:rsidR="00675D1B">
        <w:t>,</w:t>
      </w:r>
      <w:r w:rsidR="00D13607" w:rsidRPr="00D13607">
        <w:t xml:space="preserve"> that the respondent </w:t>
      </w:r>
      <w:r w:rsidR="00430359" w:rsidRPr="00D13607">
        <w:t>reinstates</w:t>
      </w:r>
      <w:r w:rsidR="00D13607" w:rsidRPr="00D13607">
        <w:t xml:space="preserve"> the applicant as a beneficiary on his medical aid</w:t>
      </w:r>
      <w:r w:rsidR="004F796A">
        <w:t>;</w:t>
      </w:r>
      <w:r w:rsidR="00430359">
        <w:t xml:space="preserve"> and </w:t>
      </w:r>
      <w:r w:rsidR="004C2721">
        <w:t xml:space="preserve">the </w:t>
      </w:r>
      <w:r w:rsidR="00D13607" w:rsidRPr="00D13607">
        <w:t xml:space="preserve">respondent pay </w:t>
      </w:r>
      <w:r w:rsidR="001C6E3E">
        <w:t xml:space="preserve">her </w:t>
      </w:r>
      <w:r w:rsidR="00D13607" w:rsidRPr="00D13607">
        <w:t>expenses not covered by the medical aid</w:t>
      </w:r>
      <w:r w:rsidR="00430359">
        <w:t>.</w:t>
      </w:r>
    </w:p>
    <w:p w14:paraId="0FE0C6C3" w14:textId="04FFA0E7" w:rsidR="00656916" w:rsidRDefault="000013E4" w:rsidP="000013E4">
      <w:pPr>
        <w:pStyle w:val="JudgmentNumbered"/>
        <w:numPr>
          <w:ilvl w:val="0"/>
          <w:numId w:val="0"/>
        </w:numPr>
        <w:ind w:left="567" w:hanging="567"/>
      </w:pPr>
      <w:r>
        <w:t>[15]</w:t>
      </w:r>
      <w:r>
        <w:tab/>
      </w:r>
      <w:r w:rsidR="001C6E3E">
        <w:t xml:space="preserve"> </w:t>
      </w:r>
      <w:r w:rsidR="00430359">
        <w:t xml:space="preserve">It is common cause that the </w:t>
      </w:r>
      <w:r w:rsidR="00D13607" w:rsidRPr="00D13607">
        <w:t>respondent pay</w:t>
      </w:r>
      <w:r w:rsidR="00430359">
        <w:t>s for</w:t>
      </w:r>
      <w:r w:rsidR="00D13607" w:rsidRPr="00D13607">
        <w:t xml:space="preserve"> all expenses associated with the minor children's education and medical </w:t>
      </w:r>
      <w:r w:rsidR="005A0BD4">
        <w:t>needs</w:t>
      </w:r>
      <w:r w:rsidR="00D13607" w:rsidRPr="00D13607">
        <w:t>, including medical aid instalments</w:t>
      </w:r>
      <w:r w:rsidR="007A6361">
        <w:t xml:space="preserve">. </w:t>
      </w:r>
      <w:r w:rsidR="00F401A8">
        <w:t xml:space="preserve"> </w:t>
      </w:r>
      <w:r w:rsidR="007A6361">
        <w:t xml:space="preserve">The applicant seeks an order </w:t>
      </w:r>
      <w:r w:rsidR="000930B7">
        <w:t>directing the respondent to continue paying for these expenses.</w:t>
      </w:r>
    </w:p>
    <w:p w14:paraId="1D270E3D" w14:textId="6F71C4CF" w:rsidR="0054454D" w:rsidRPr="00795E9B" w:rsidRDefault="0054454D" w:rsidP="0054454D">
      <w:pPr>
        <w:pStyle w:val="JudgmentNumbered"/>
        <w:numPr>
          <w:ilvl w:val="0"/>
          <w:numId w:val="0"/>
        </w:numPr>
        <w:rPr>
          <w:i/>
          <w:iCs/>
        </w:rPr>
      </w:pPr>
      <w:r w:rsidRPr="00795E9B">
        <w:rPr>
          <w:i/>
          <w:iCs/>
        </w:rPr>
        <w:t>The respondent’s financial position</w:t>
      </w:r>
    </w:p>
    <w:p w14:paraId="7E59F8B9" w14:textId="143F280A" w:rsidR="0054454D" w:rsidRDefault="000013E4" w:rsidP="000013E4">
      <w:pPr>
        <w:pStyle w:val="JudgmentNumbered"/>
        <w:numPr>
          <w:ilvl w:val="0"/>
          <w:numId w:val="0"/>
        </w:numPr>
        <w:ind w:left="567" w:hanging="567"/>
      </w:pPr>
      <w:r>
        <w:t>[16]</w:t>
      </w:r>
      <w:r>
        <w:tab/>
      </w:r>
      <w:r w:rsidR="0054454D" w:rsidRPr="00C41DEE">
        <w:t xml:space="preserve">The </w:t>
      </w:r>
      <w:r w:rsidR="001E40C0">
        <w:t>r</w:t>
      </w:r>
      <w:r w:rsidR="0054454D" w:rsidRPr="00C41DEE">
        <w:t>es</w:t>
      </w:r>
      <w:r w:rsidR="00907376">
        <w:t xml:space="preserve">pondent is the sole member of </w:t>
      </w:r>
      <w:proofErr w:type="gramStart"/>
      <w:r w:rsidR="00907376">
        <w:t>K[</w:t>
      </w:r>
      <w:proofErr w:type="gramEnd"/>
      <w:r w:rsidR="00907376">
        <w:t>…]</w:t>
      </w:r>
      <w:r w:rsidR="0054454D" w:rsidRPr="00C41DEE">
        <w:t>CC</w:t>
      </w:r>
      <w:r w:rsidR="0054454D">
        <w:t xml:space="preserve"> (close corporation)</w:t>
      </w:r>
      <w:r w:rsidR="0054454D" w:rsidRPr="00C41DEE">
        <w:t xml:space="preserve">. </w:t>
      </w:r>
      <w:r w:rsidR="0045329B">
        <w:t xml:space="preserve"> </w:t>
      </w:r>
      <w:r w:rsidR="0054454D" w:rsidRPr="00C41DEE">
        <w:t>The core business consists of producing dog</w:t>
      </w:r>
      <w:r w:rsidR="0045329B">
        <w:t xml:space="preserve"> </w:t>
      </w:r>
      <w:r w:rsidR="0054454D" w:rsidRPr="00C41DEE">
        <w:t>food.</w:t>
      </w:r>
      <w:r w:rsidR="0054454D">
        <w:t xml:space="preserve"> </w:t>
      </w:r>
      <w:r w:rsidR="0045329B">
        <w:t xml:space="preserve"> </w:t>
      </w:r>
      <w:r w:rsidR="0054454D">
        <w:t xml:space="preserve">The respondent avers that the </w:t>
      </w:r>
      <w:r w:rsidR="0054454D" w:rsidRPr="007D5BEE">
        <w:rPr>
          <w:lang w:val="en-ZA"/>
        </w:rPr>
        <w:t>close corporation</w:t>
      </w:r>
      <w:r w:rsidR="0054454D">
        <w:t xml:space="preserve"> is not financially viable because of the </w:t>
      </w:r>
      <w:proofErr w:type="spellStart"/>
      <w:r w:rsidR="0054454D">
        <w:t>loadshedding</w:t>
      </w:r>
      <w:proofErr w:type="spellEnd"/>
      <w:r w:rsidR="0054454D">
        <w:t xml:space="preserve">. </w:t>
      </w:r>
      <w:r w:rsidR="0045329B">
        <w:t xml:space="preserve"> </w:t>
      </w:r>
      <w:r w:rsidR="0054454D">
        <w:t xml:space="preserve">Instead of producing </w:t>
      </w:r>
      <w:r w:rsidR="0054454D" w:rsidRPr="00C41DEE">
        <w:t>100 tons of dog</w:t>
      </w:r>
      <w:r w:rsidR="0045329B">
        <w:t xml:space="preserve"> </w:t>
      </w:r>
      <w:r w:rsidR="0054454D" w:rsidRPr="00C41DEE">
        <w:t>food per month to break even</w:t>
      </w:r>
      <w:r w:rsidR="0054454D">
        <w:t xml:space="preserve">, </w:t>
      </w:r>
      <w:r w:rsidR="0054454D" w:rsidRPr="00C41DEE">
        <w:t>in the last 12</w:t>
      </w:r>
      <w:r w:rsidR="0045329B">
        <w:t> </w:t>
      </w:r>
      <w:r w:rsidR="0054454D" w:rsidRPr="00C41DEE">
        <w:t>months</w:t>
      </w:r>
      <w:r w:rsidR="0045329B">
        <w:t>,</w:t>
      </w:r>
      <w:r w:rsidR="0054454D" w:rsidRPr="00C41DEE">
        <w:t xml:space="preserve"> </w:t>
      </w:r>
      <w:r w:rsidR="0054454D">
        <w:t>the</w:t>
      </w:r>
      <w:r w:rsidR="0054454D" w:rsidRPr="000151F5">
        <w:rPr>
          <w:rFonts w:asciiTheme="minorHAnsi" w:hAnsiTheme="minorHAnsi" w:cstheme="minorBidi"/>
          <w:kern w:val="2"/>
          <w:sz w:val="22"/>
          <w:lang w:val="en-ZA"/>
        </w:rPr>
        <w:t xml:space="preserve"> </w:t>
      </w:r>
      <w:r w:rsidR="0054454D" w:rsidRPr="000151F5">
        <w:rPr>
          <w:lang w:val="en-ZA"/>
        </w:rPr>
        <w:t>close corporation</w:t>
      </w:r>
      <w:r w:rsidR="0054454D">
        <w:t xml:space="preserve"> has failed to meet the target. </w:t>
      </w:r>
      <w:r w:rsidR="0045329B">
        <w:t xml:space="preserve"> </w:t>
      </w:r>
      <w:r w:rsidR="0054454D">
        <w:t>The respondent is also a 50</w:t>
      </w:r>
      <w:r w:rsidR="00012FDB">
        <w:t>%</w:t>
      </w:r>
      <w:r w:rsidR="0054454D" w:rsidRPr="00AD3088">
        <w:t xml:space="preserve"> shareholder in </w:t>
      </w:r>
      <w:proofErr w:type="gramStart"/>
      <w:r w:rsidR="0054454D" w:rsidRPr="00AD3088">
        <w:t>E</w:t>
      </w:r>
      <w:r w:rsidR="00907376">
        <w:t>[</w:t>
      </w:r>
      <w:proofErr w:type="gramEnd"/>
      <w:r w:rsidR="00907376">
        <w:t xml:space="preserve">…] </w:t>
      </w:r>
      <w:r w:rsidR="0054454D" w:rsidRPr="00AD3088">
        <w:t>(Pty) Ltd, which was registered in October/November 2022</w:t>
      </w:r>
      <w:r w:rsidR="00012FDB">
        <w:t>,</w:t>
      </w:r>
      <w:r w:rsidR="0054454D">
        <w:t xml:space="preserve"> </w:t>
      </w:r>
      <w:r w:rsidR="0054454D" w:rsidRPr="00AD3088">
        <w:t>a fledgling business</w:t>
      </w:r>
      <w:r w:rsidR="0054454D">
        <w:t xml:space="preserve"> which has </w:t>
      </w:r>
      <w:r w:rsidR="0054454D" w:rsidRPr="00AD3088">
        <w:t>not</w:t>
      </w:r>
      <w:r w:rsidR="0054454D">
        <w:t xml:space="preserve"> </w:t>
      </w:r>
      <w:r w:rsidR="0054454D" w:rsidRPr="00EA6B22">
        <w:t>generated a profit.</w:t>
      </w:r>
    </w:p>
    <w:p w14:paraId="5CA7C4BF" w14:textId="3DE821CD" w:rsidR="0054454D" w:rsidRDefault="000013E4" w:rsidP="000013E4">
      <w:pPr>
        <w:pStyle w:val="JudgmentNumbered"/>
        <w:numPr>
          <w:ilvl w:val="0"/>
          <w:numId w:val="0"/>
        </w:numPr>
        <w:ind w:left="567" w:hanging="567"/>
      </w:pPr>
      <w:r>
        <w:t>[17]</w:t>
      </w:r>
      <w:r>
        <w:tab/>
      </w:r>
      <w:r w:rsidR="0054454D">
        <w:t xml:space="preserve">The </w:t>
      </w:r>
      <w:r w:rsidR="0054454D" w:rsidRPr="00EA6B22">
        <w:t xml:space="preserve">parties are joint owners of an immovable property known as Portion </w:t>
      </w:r>
      <w:r w:rsidR="002B1C4A">
        <w:t>[…]</w:t>
      </w:r>
      <w:r w:rsidR="0054454D" w:rsidRPr="00EA6B22">
        <w:t xml:space="preserve"> of Erf </w:t>
      </w:r>
      <w:r w:rsidR="002B1C4A">
        <w:t>[…]</w:t>
      </w:r>
      <w:r w:rsidR="0054454D" w:rsidRPr="00EA6B22">
        <w:t xml:space="preserve">, Township </w:t>
      </w:r>
      <w:proofErr w:type="gramStart"/>
      <w:r w:rsidR="0054454D" w:rsidRPr="00EA6B22">
        <w:t>R</w:t>
      </w:r>
      <w:r w:rsidR="002B1C4A">
        <w:t>[</w:t>
      </w:r>
      <w:proofErr w:type="gramEnd"/>
      <w:r w:rsidR="002B1C4A">
        <w:t>…]</w:t>
      </w:r>
      <w:r w:rsidR="0054454D" w:rsidRPr="00EA6B22">
        <w:t xml:space="preserve">. </w:t>
      </w:r>
      <w:r w:rsidR="00012FDB">
        <w:t xml:space="preserve"> </w:t>
      </w:r>
      <w:r w:rsidR="0054454D" w:rsidRPr="00EA6B22">
        <w:t>The close corporation paid for the purchase of the property, the extensions and all other expenses relating to the property.</w:t>
      </w:r>
      <w:r w:rsidR="00012FDB">
        <w:t xml:space="preserve"> </w:t>
      </w:r>
      <w:r w:rsidR="0054454D" w:rsidRPr="00EA6B22">
        <w:t xml:space="preserve"> The property, according to the </w:t>
      </w:r>
      <w:r w:rsidR="00012FDB">
        <w:t>r</w:t>
      </w:r>
      <w:r w:rsidR="0054454D" w:rsidRPr="00EA6B22">
        <w:t>espondent, is valued at R850</w:t>
      </w:r>
      <w:r w:rsidR="00012FDB">
        <w:t> </w:t>
      </w:r>
      <w:r w:rsidR="0054454D" w:rsidRPr="00EA6B22">
        <w:t>000.00.</w:t>
      </w:r>
      <w:r w:rsidR="0054454D">
        <w:t xml:space="preserve"> </w:t>
      </w:r>
      <w:r w:rsidR="00012FDB">
        <w:t xml:space="preserve"> </w:t>
      </w:r>
      <w:r w:rsidR="0054454D" w:rsidRPr="00EA6B22">
        <w:t>Th</w:t>
      </w:r>
      <w:r w:rsidR="0054454D">
        <w:t>is</w:t>
      </w:r>
      <w:r w:rsidR="0054454D" w:rsidRPr="00EA6B22">
        <w:t xml:space="preserve"> property generates a rental income of R5</w:t>
      </w:r>
      <w:r w:rsidR="00012FDB">
        <w:t> </w:t>
      </w:r>
      <w:r w:rsidR="0054454D" w:rsidRPr="00EA6B22">
        <w:t>800.00.</w:t>
      </w:r>
    </w:p>
    <w:p w14:paraId="2B33B0D3" w14:textId="3319E422" w:rsidR="0054454D" w:rsidRDefault="000013E4" w:rsidP="000013E4">
      <w:pPr>
        <w:pStyle w:val="JudgmentNumbered"/>
        <w:numPr>
          <w:ilvl w:val="0"/>
          <w:numId w:val="0"/>
        </w:numPr>
        <w:ind w:left="567" w:hanging="567"/>
      </w:pPr>
      <w:r>
        <w:t>[18]</w:t>
      </w:r>
      <w:r>
        <w:tab/>
      </w:r>
      <w:r w:rsidR="0054454D">
        <w:t>The respondent</w:t>
      </w:r>
      <w:r w:rsidR="006E6FEE">
        <w:t xml:space="preserve"> contends that he</w:t>
      </w:r>
      <w:r w:rsidR="0054454D">
        <w:t xml:space="preserve"> </w:t>
      </w:r>
      <w:r w:rsidR="0054454D" w:rsidRPr="00EA6B22">
        <w:t xml:space="preserve">makes </w:t>
      </w:r>
      <w:r w:rsidR="0054454D">
        <w:t>a</w:t>
      </w:r>
      <w:r w:rsidR="0054454D" w:rsidRPr="00EA6B22">
        <w:t xml:space="preserve"> monthly maintenance contribution</w:t>
      </w:r>
      <w:r w:rsidR="0054454D">
        <w:t xml:space="preserve"> for the minor children of about </w:t>
      </w:r>
      <w:r w:rsidR="0054454D" w:rsidRPr="00F962F1">
        <w:t>R23</w:t>
      </w:r>
      <w:r w:rsidR="00012FDB">
        <w:t> </w:t>
      </w:r>
      <w:r w:rsidR="0054454D" w:rsidRPr="00F962F1">
        <w:t>337.0</w:t>
      </w:r>
      <w:r w:rsidR="002550DA">
        <w:t>0</w:t>
      </w:r>
      <w:r w:rsidR="0054454D">
        <w:t>, which include</w:t>
      </w:r>
      <w:r w:rsidR="00012FDB">
        <w:t>s</w:t>
      </w:r>
      <w:r w:rsidR="0054454D">
        <w:t xml:space="preserve"> </w:t>
      </w:r>
      <w:r w:rsidR="00012FDB">
        <w:t xml:space="preserve">a </w:t>
      </w:r>
      <w:r w:rsidR="0054454D">
        <w:t>R10</w:t>
      </w:r>
      <w:r w:rsidR="00012FDB">
        <w:t> </w:t>
      </w:r>
      <w:r w:rsidR="0054454D">
        <w:t>000</w:t>
      </w:r>
      <w:r w:rsidR="00012FDB">
        <w:t>.</w:t>
      </w:r>
      <w:r w:rsidR="0054454D">
        <w:t xml:space="preserve">00 cash payment. </w:t>
      </w:r>
      <w:r w:rsidR="00012FDB">
        <w:t xml:space="preserve"> </w:t>
      </w:r>
      <w:r w:rsidR="0054454D">
        <w:t xml:space="preserve">His </w:t>
      </w:r>
      <w:r w:rsidR="00012FDB">
        <w:t xml:space="preserve">own personal </w:t>
      </w:r>
      <w:r w:rsidR="0054454D">
        <w:t xml:space="preserve">monthly expenses are about </w:t>
      </w:r>
      <w:r w:rsidR="0054454D" w:rsidRPr="007A6E42">
        <w:t>R39</w:t>
      </w:r>
      <w:r w:rsidR="00012FDB">
        <w:t> </w:t>
      </w:r>
      <w:r w:rsidR="0054454D" w:rsidRPr="007A6E42">
        <w:t>415.</w:t>
      </w:r>
      <w:r w:rsidR="00012FDB">
        <w:t>00</w:t>
      </w:r>
      <w:r w:rsidR="0054454D">
        <w:t>.</w:t>
      </w:r>
      <w:r w:rsidR="002550DA">
        <w:t xml:space="preserve"> </w:t>
      </w:r>
      <w:r w:rsidR="0054454D">
        <w:t xml:space="preserve"> </w:t>
      </w:r>
      <w:r w:rsidR="0054454D" w:rsidRPr="0044261C">
        <w:t xml:space="preserve">The </w:t>
      </w:r>
      <w:r w:rsidR="0054454D">
        <w:t>r</w:t>
      </w:r>
      <w:r w:rsidR="0054454D" w:rsidRPr="0044261C">
        <w:t>espondent</w:t>
      </w:r>
      <w:r w:rsidR="0054454D">
        <w:t xml:space="preserve"> contends that he</w:t>
      </w:r>
      <w:r w:rsidR="0054454D" w:rsidRPr="0044261C">
        <w:t xml:space="preserve"> cannot afford to contribute more</w:t>
      </w:r>
      <w:r w:rsidR="001D3B4A">
        <w:t xml:space="preserve"> than what he </w:t>
      </w:r>
      <w:r w:rsidR="00911D29">
        <w:t xml:space="preserve">has </w:t>
      </w:r>
      <w:r w:rsidR="00911D29">
        <w:lastRenderedPageBreak/>
        <w:t>been</w:t>
      </w:r>
      <w:r w:rsidR="001D3B4A">
        <w:t xml:space="preserve"> contri</w:t>
      </w:r>
      <w:r w:rsidR="00F659D6">
        <w:t>but</w:t>
      </w:r>
      <w:r w:rsidR="001D3B4A">
        <w:t>ing</w:t>
      </w:r>
      <w:r w:rsidR="00F659D6">
        <w:t>.</w:t>
      </w:r>
      <w:r w:rsidR="002550DA">
        <w:t xml:space="preserve"> </w:t>
      </w:r>
      <w:r w:rsidR="00F659D6">
        <w:t xml:space="preserve"> In any event, </w:t>
      </w:r>
      <w:r w:rsidR="0054454D" w:rsidRPr="0044261C">
        <w:t xml:space="preserve">the </w:t>
      </w:r>
      <w:r w:rsidR="0054454D">
        <w:t>a</w:t>
      </w:r>
      <w:r w:rsidR="0054454D" w:rsidRPr="0044261C">
        <w:t>pplicant and the minor children do not require any more</w:t>
      </w:r>
      <w:r w:rsidR="0054454D">
        <w:t xml:space="preserve"> tha</w:t>
      </w:r>
      <w:r w:rsidR="002550DA">
        <w:t>n</w:t>
      </w:r>
      <w:r w:rsidR="0054454D">
        <w:t xml:space="preserve"> what he is providing every month which include</w:t>
      </w:r>
      <w:r w:rsidR="002550DA">
        <w:t>s</w:t>
      </w:r>
      <w:r w:rsidR="0054454D">
        <w:t xml:space="preserve"> expenses for </w:t>
      </w:r>
      <w:r w:rsidR="0054454D" w:rsidRPr="0044261C">
        <w:t>accommodation</w:t>
      </w:r>
      <w:r w:rsidR="002550DA">
        <w:t>; the</w:t>
      </w:r>
      <w:r w:rsidR="0054454D">
        <w:t xml:space="preserve"> </w:t>
      </w:r>
      <w:r w:rsidR="0054454D" w:rsidRPr="0044261C">
        <w:t>children'</w:t>
      </w:r>
      <w:r w:rsidR="0054454D">
        <w:t>s</w:t>
      </w:r>
      <w:r w:rsidR="0054454D" w:rsidRPr="0044261C">
        <w:t xml:space="preserve"> school fees</w:t>
      </w:r>
      <w:r w:rsidR="002550DA">
        <w:t>;</w:t>
      </w:r>
      <w:r w:rsidR="0054454D">
        <w:t xml:space="preserve"> </w:t>
      </w:r>
      <w:r w:rsidR="0054454D" w:rsidRPr="0044261C">
        <w:t>medical expenses</w:t>
      </w:r>
      <w:r w:rsidR="002550DA">
        <w:t>;</w:t>
      </w:r>
      <w:r w:rsidR="0054454D" w:rsidRPr="0044261C">
        <w:t xml:space="preserve"> and </w:t>
      </w:r>
      <w:r w:rsidR="0054454D">
        <w:t xml:space="preserve">monthly </w:t>
      </w:r>
      <w:r w:rsidR="0054454D" w:rsidRPr="0044261C">
        <w:t>maintenance</w:t>
      </w:r>
      <w:r w:rsidR="00911D29">
        <w:t>, so he further contends.</w:t>
      </w:r>
    </w:p>
    <w:p w14:paraId="097363D0" w14:textId="345EC78B" w:rsidR="007448EE" w:rsidRPr="007448EE" w:rsidRDefault="000013E4" w:rsidP="000013E4">
      <w:pPr>
        <w:pStyle w:val="JudgmentNumbered"/>
        <w:numPr>
          <w:ilvl w:val="0"/>
          <w:numId w:val="0"/>
        </w:numPr>
        <w:ind w:left="567" w:hanging="567"/>
      </w:pPr>
      <w:r w:rsidRPr="007448EE">
        <w:t>[19]</w:t>
      </w:r>
      <w:r w:rsidRPr="007448EE">
        <w:tab/>
      </w:r>
      <w:r w:rsidR="00143A3F">
        <w:t xml:space="preserve">As a result, the </w:t>
      </w:r>
      <w:r w:rsidR="000E1734" w:rsidRPr="000E1734">
        <w:t xml:space="preserve">respondent </w:t>
      </w:r>
      <w:r w:rsidR="006160B4">
        <w:t>calls into question</w:t>
      </w:r>
      <w:r w:rsidR="006160B4" w:rsidRPr="000E1734">
        <w:t xml:space="preserve"> </w:t>
      </w:r>
      <w:r w:rsidR="000E1734" w:rsidRPr="000E1734">
        <w:rPr>
          <w:lang w:val="en-ZA"/>
        </w:rPr>
        <w:t>the</w:t>
      </w:r>
      <w:r w:rsidR="00F90644">
        <w:rPr>
          <w:lang w:val="en-ZA"/>
        </w:rPr>
        <w:t xml:space="preserve"> </w:t>
      </w:r>
      <w:r w:rsidR="00AB0672" w:rsidRPr="000E1734">
        <w:rPr>
          <w:lang w:val="en-ZA"/>
        </w:rPr>
        <w:t>reasonable</w:t>
      </w:r>
      <w:r w:rsidR="00AB0672">
        <w:rPr>
          <w:lang w:val="en-ZA"/>
        </w:rPr>
        <w:t xml:space="preserve">ness </w:t>
      </w:r>
      <w:r w:rsidR="00AB0672" w:rsidRPr="000E1734">
        <w:rPr>
          <w:lang w:val="en-ZA"/>
        </w:rPr>
        <w:t>of</w:t>
      </w:r>
      <w:r w:rsidR="00F90644">
        <w:rPr>
          <w:lang w:val="en-ZA"/>
        </w:rPr>
        <w:t xml:space="preserve"> </w:t>
      </w:r>
      <w:r w:rsidR="0017152E" w:rsidRPr="000E1734">
        <w:rPr>
          <w:lang w:val="en-ZA"/>
        </w:rPr>
        <w:t>the applicant</w:t>
      </w:r>
      <w:r w:rsidR="0017152E">
        <w:rPr>
          <w:lang w:val="en-ZA"/>
        </w:rPr>
        <w:t xml:space="preserve">’s </w:t>
      </w:r>
      <w:r w:rsidR="00AB0672" w:rsidRPr="000E1734">
        <w:rPr>
          <w:lang w:val="en-ZA"/>
        </w:rPr>
        <w:t xml:space="preserve">maintenance </w:t>
      </w:r>
      <w:r w:rsidR="009B1BBD" w:rsidRPr="000E1734">
        <w:rPr>
          <w:lang w:val="en-ZA"/>
        </w:rPr>
        <w:t>require</w:t>
      </w:r>
      <w:r w:rsidR="009B1BBD">
        <w:rPr>
          <w:lang w:val="en-ZA"/>
        </w:rPr>
        <w:t xml:space="preserve">ments </w:t>
      </w:r>
      <w:r w:rsidR="000832C4">
        <w:rPr>
          <w:lang w:val="en-ZA"/>
        </w:rPr>
        <w:t>and conten</w:t>
      </w:r>
      <w:r w:rsidR="00F90644">
        <w:rPr>
          <w:lang w:val="en-ZA"/>
        </w:rPr>
        <w:t xml:space="preserve">ds that </w:t>
      </w:r>
      <w:r w:rsidR="007448EE" w:rsidRPr="00073FEF">
        <w:rPr>
          <w:lang w:val="en-ZA"/>
        </w:rPr>
        <w:t>the</w:t>
      </w:r>
      <w:r w:rsidR="00D705FC" w:rsidRPr="00073FEF">
        <w:rPr>
          <w:lang w:val="en-ZA"/>
        </w:rPr>
        <w:t xml:space="preserve"> applicant and the minor children would not be left destitute if these requirements are not met</w:t>
      </w:r>
      <w:r w:rsidR="007448EE">
        <w:rPr>
          <w:lang w:val="en-ZA"/>
        </w:rPr>
        <w:t>.</w:t>
      </w:r>
    </w:p>
    <w:p w14:paraId="6EE33448" w14:textId="564F1ED5" w:rsidR="000E1734" w:rsidRPr="000E1734" w:rsidRDefault="000013E4" w:rsidP="000013E4">
      <w:pPr>
        <w:pStyle w:val="JudgmentNumbered"/>
        <w:numPr>
          <w:ilvl w:val="0"/>
          <w:numId w:val="0"/>
        </w:numPr>
        <w:ind w:left="567" w:hanging="567"/>
      </w:pPr>
      <w:r w:rsidRPr="000E1734">
        <w:t>[20]</w:t>
      </w:r>
      <w:r w:rsidRPr="000E1734">
        <w:tab/>
      </w:r>
      <w:r w:rsidR="007448EE">
        <w:rPr>
          <w:lang w:val="en-ZA"/>
        </w:rPr>
        <w:t xml:space="preserve">The </w:t>
      </w:r>
      <w:r w:rsidR="00A32DAD">
        <w:rPr>
          <w:lang w:val="en-ZA"/>
        </w:rPr>
        <w:t>r</w:t>
      </w:r>
      <w:r w:rsidR="007448EE">
        <w:rPr>
          <w:lang w:val="en-ZA"/>
        </w:rPr>
        <w:t xml:space="preserve">espondent </w:t>
      </w:r>
      <w:r w:rsidR="003E59F3">
        <w:rPr>
          <w:lang w:val="en-ZA"/>
        </w:rPr>
        <w:t>has tendered</w:t>
      </w:r>
      <w:r w:rsidR="0041787E">
        <w:rPr>
          <w:lang w:val="en-ZA"/>
        </w:rPr>
        <w:t xml:space="preserve"> to </w:t>
      </w:r>
      <w:r w:rsidR="003E59F3">
        <w:rPr>
          <w:lang w:val="en-ZA"/>
        </w:rPr>
        <w:t xml:space="preserve">pay </w:t>
      </w:r>
      <w:r w:rsidR="003E59F3" w:rsidRPr="000E1734">
        <w:rPr>
          <w:lang w:val="en-ZA"/>
        </w:rPr>
        <w:t>R</w:t>
      </w:r>
      <w:r w:rsidR="000E1734" w:rsidRPr="000E1734">
        <w:rPr>
          <w:lang w:val="en-ZA"/>
        </w:rPr>
        <w:t>10 0000.00 towards the maintenance of the minor children</w:t>
      </w:r>
      <w:r w:rsidR="003E59F3">
        <w:rPr>
          <w:lang w:val="en-ZA"/>
        </w:rPr>
        <w:t xml:space="preserve">. </w:t>
      </w:r>
      <w:r w:rsidR="00A32DAD">
        <w:rPr>
          <w:lang w:val="en-ZA"/>
        </w:rPr>
        <w:t xml:space="preserve"> </w:t>
      </w:r>
      <w:r w:rsidR="00A951E1">
        <w:rPr>
          <w:lang w:val="en-ZA"/>
        </w:rPr>
        <w:t xml:space="preserve">He </w:t>
      </w:r>
      <w:r w:rsidR="000E1734" w:rsidRPr="000E1734">
        <w:rPr>
          <w:lang w:val="en-ZA"/>
        </w:rPr>
        <w:t xml:space="preserve">concedes that he </w:t>
      </w:r>
      <w:r w:rsidR="00605516">
        <w:rPr>
          <w:lang w:val="en-ZA"/>
        </w:rPr>
        <w:t xml:space="preserve">is currently </w:t>
      </w:r>
      <w:r w:rsidR="000E1734" w:rsidRPr="000E1734">
        <w:rPr>
          <w:lang w:val="en-ZA"/>
        </w:rPr>
        <w:t>contributi</w:t>
      </w:r>
      <w:r w:rsidR="00605516">
        <w:rPr>
          <w:lang w:val="en-ZA"/>
        </w:rPr>
        <w:t>ng a</w:t>
      </w:r>
      <w:r w:rsidR="002B12E1">
        <w:rPr>
          <w:lang w:val="en-ZA"/>
        </w:rPr>
        <w:t xml:space="preserve"> reduced </w:t>
      </w:r>
      <w:r w:rsidR="007A4017">
        <w:rPr>
          <w:lang w:val="en-ZA"/>
        </w:rPr>
        <w:t xml:space="preserve">amount </w:t>
      </w:r>
      <w:r w:rsidR="00F315BB">
        <w:rPr>
          <w:lang w:val="en-ZA"/>
        </w:rPr>
        <w:t>of</w:t>
      </w:r>
      <w:r w:rsidR="000E1734" w:rsidRPr="000E1734">
        <w:rPr>
          <w:lang w:val="en-ZA"/>
        </w:rPr>
        <w:t xml:space="preserve"> R8 000.00 and </w:t>
      </w:r>
      <w:r w:rsidR="00F315BB">
        <w:rPr>
          <w:lang w:val="en-ZA"/>
        </w:rPr>
        <w:t xml:space="preserve">has </w:t>
      </w:r>
      <w:r w:rsidR="000E1734" w:rsidRPr="000E1734">
        <w:rPr>
          <w:lang w:val="en-ZA"/>
        </w:rPr>
        <w:t>terminated the monthly premiums towards the applicant’s retirement annuity because he could not afford same.</w:t>
      </w:r>
      <w:r w:rsidR="00A32DAD">
        <w:rPr>
          <w:lang w:val="en-ZA"/>
        </w:rPr>
        <w:t xml:space="preserve"> </w:t>
      </w:r>
      <w:r w:rsidR="000E1734" w:rsidRPr="000E1734">
        <w:rPr>
          <w:lang w:val="en-ZA"/>
        </w:rPr>
        <w:t xml:space="preserve"> It is also not </w:t>
      </w:r>
      <w:r w:rsidR="007A4017">
        <w:rPr>
          <w:lang w:val="en-ZA"/>
        </w:rPr>
        <w:t xml:space="preserve">in </w:t>
      </w:r>
      <w:r w:rsidR="000E1734" w:rsidRPr="000E1734">
        <w:rPr>
          <w:lang w:val="en-ZA"/>
        </w:rPr>
        <w:t>dispute that the respondent stopped paying rent for the property were the applicant and</w:t>
      </w:r>
      <w:r w:rsidR="001F663F">
        <w:rPr>
          <w:lang w:val="en-ZA"/>
        </w:rPr>
        <w:t xml:space="preserve"> minor</w:t>
      </w:r>
      <w:r w:rsidR="000E1734" w:rsidRPr="000E1734">
        <w:rPr>
          <w:lang w:val="en-ZA"/>
        </w:rPr>
        <w:t xml:space="preserve"> children reside.</w:t>
      </w:r>
    </w:p>
    <w:p w14:paraId="67E24D76" w14:textId="4E02A3B4" w:rsidR="003446BE" w:rsidRDefault="000013E4" w:rsidP="000013E4">
      <w:pPr>
        <w:pStyle w:val="JudgmentNumbered"/>
        <w:numPr>
          <w:ilvl w:val="0"/>
          <w:numId w:val="0"/>
        </w:numPr>
        <w:ind w:left="567" w:hanging="567"/>
        <w:rPr>
          <w:lang w:val="en-ZA"/>
        </w:rPr>
      </w:pPr>
      <w:r>
        <w:rPr>
          <w:lang w:val="en-ZA"/>
        </w:rPr>
        <w:t>[21]</w:t>
      </w:r>
      <w:r>
        <w:rPr>
          <w:lang w:val="en-ZA"/>
        </w:rPr>
        <w:tab/>
      </w:r>
      <w:r w:rsidR="009C2035">
        <w:t xml:space="preserve">I now deal with the submissions by the parties. </w:t>
      </w:r>
      <w:r w:rsidR="00D075BF">
        <w:t xml:space="preserve"> </w:t>
      </w:r>
      <w:r w:rsidR="003D56C4">
        <w:t xml:space="preserve">The </w:t>
      </w:r>
      <w:r w:rsidR="00225945">
        <w:t xml:space="preserve">importance </w:t>
      </w:r>
      <w:r w:rsidR="00711CE8">
        <w:t xml:space="preserve">of making </w:t>
      </w:r>
      <w:r w:rsidR="00353E27">
        <w:rPr>
          <w:lang w:val="en-ZA"/>
        </w:rPr>
        <w:t xml:space="preserve">a </w:t>
      </w:r>
      <w:r w:rsidR="00326494">
        <w:rPr>
          <w:lang w:val="en-ZA"/>
        </w:rPr>
        <w:t xml:space="preserve">full and </w:t>
      </w:r>
      <w:r w:rsidR="00184E59">
        <w:rPr>
          <w:lang w:val="en-ZA"/>
        </w:rPr>
        <w:t>proper</w:t>
      </w:r>
      <w:r w:rsidR="0046502D">
        <w:rPr>
          <w:lang w:val="en-ZA"/>
        </w:rPr>
        <w:t xml:space="preserve"> </w:t>
      </w:r>
      <w:r w:rsidR="00981CDB">
        <w:rPr>
          <w:lang w:val="en-ZA"/>
        </w:rPr>
        <w:t>disclosure of financial affairs</w:t>
      </w:r>
      <w:r w:rsidR="00711CE8" w:rsidRPr="00711CE8">
        <w:t xml:space="preserve"> </w:t>
      </w:r>
      <w:r w:rsidR="00711CE8">
        <w:t>in a</w:t>
      </w:r>
      <w:r w:rsidR="00711CE8">
        <w:rPr>
          <w:lang w:val="en-ZA"/>
        </w:rPr>
        <w:t xml:space="preserve"> Rule 43 application </w:t>
      </w:r>
      <w:r w:rsidR="00225945">
        <w:rPr>
          <w:lang w:val="en-ZA"/>
        </w:rPr>
        <w:t>cannot be overstated</w:t>
      </w:r>
      <w:r w:rsidR="00011391">
        <w:rPr>
          <w:lang w:val="en-ZA"/>
        </w:rPr>
        <w:t>.</w:t>
      </w:r>
      <w:r w:rsidR="00E07EC9" w:rsidRPr="00E5055D">
        <w:rPr>
          <w:rStyle w:val="FootnoteReference"/>
          <w:lang w:val="en-ZA"/>
        </w:rPr>
        <w:footnoteReference w:id="7"/>
      </w:r>
      <w:r w:rsidR="00D075BF">
        <w:rPr>
          <w:lang w:val="en-ZA"/>
        </w:rPr>
        <w:t xml:space="preserve"> </w:t>
      </w:r>
      <w:r w:rsidR="0069456F">
        <w:rPr>
          <w:lang w:val="en-ZA"/>
        </w:rPr>
        <w:t xml:space="preserve"> </w:t>
      </w:r>
      <w:r w:rsidR="00A34DD2">
        <w:rPr>
          <w:lang w:val="en-ZA"/>
        </w:rPr>
        <w:t>In</w:t>
      </w:r>
      <w:r w:rsidR="0069456F">
        <w:rPr>
          <w:lang w:val="en-ZA"/>
        </w:rPr>
        <w:t xml:space="preserve"> </w:t>
      </w:r>
      <w:r w:rsidR="00FA00D5" w:rsidRPr="00FA00D5">
        <w:rPr>
          <w:i/>
          <w:iCs/>
          <w:lang w:val="en-ZA"/>
        </w:rPr>
        <w:t xml:space="preserve">Du </w:t>
      </w:r>
      <w:proofErr w:type="spellStart"/>
      <w:r w:rsidR="00FA00D5" w:rsidRPr="00FA00D5">
        <w:rPr>
          <w:i/>
          <w:iCs/>
          <w:lang w:val="en-ZA"/>
        </w:rPr>
        <w:t>Preez</w:t>
      </w:r>
      <w:proofErr w:type="spellEnd"/>
      <w:r w:rsidR="00FA00D5" w:rsidRPr="00FA00D5">
        <w:rPr>
          <w:i/>
          <w:iCs/>
          <w:lang w:val="en-ZA"/>
        </w:rPr>
        <w:t xml:space="preserve"> v Du </w:t>
      </w:r>
      <w:proofErr w:type="spellStart"/>
      <w:r w:rsidR="00FA00D5" w:rsidRPr="00FA00D5">
        <w:rPr>
          <w:i/>
          <w:iCs/>
          <w:lang w:val="en-ZA"/>
        </w:rPr>
        <w:t>Preez</w:t>
      </w:r>
      <w:proofErr w:type="spellEnd"/>
      <w:r w:rsidR="00D075BF">
        <w:rPr>
          <w:iCs/>
          <w:lang w:val="en-ZA"/>
        </w:rPr>
        <w:t>,</w:t>
      </w:r>
      <w:r w:rsidR="00FA00D5">
        <w:rPr>
          <w:rStyle w:val="FootnoteReference"/>
          <w:lang w:val="en-ZA"/>
        </w:rPr>
        <w:footnoteReference w:id="8"/>
      </w:r>
      <w:r w:rsidR="00A34DD2">
        <w:rPr>
          <w:i/>
          <w:iCs/>
          <w:lang w:val="en-ZA"/>
        </w:rPr>
        <w:t xml:space="preserve"> </w:t>
      </w:r>
      <w:r w:rsidR="00A34DD2">
        <w:rPr>
          <w:lang w:val="en-ZA"/>
        </w:rPr>
        <w:t xml:space="preserve">the </w:t>
      </w:r>
      <w:r w:rsidR="00CC7580">
        <w:rPr>
          <w:lang w:val="en-ZA"/>
        </w:rPr>
        <w:t xml:space="preserve">court </w:t>
      </w:r>
      <w:r w:rsidR="00450099">
        <w:rPr>
          <w:lang w:val="en-ZA"/>
        </w:rPr>
        <w:t xml:space="preserve">bemoaned the conduct of </w:t>
      </w:r>
      <w:r w:rsidR="00F66AAF">
        <w:rPr>
          <w:lang w:val="en-ZA"/>
        </w:rPr>
        <w:t xml:space="preserve">the </w:t>
      </w:r>
      <w:r w:rsidR="00386067">
        <w:rPr>
          <w:lang w:val="en-ZA"/>
        </w:rPr>
        <w:t>litigants who, with the assistance of their legal representatives</w:t>
      </w:r>
      <w:r w:rsidR="00A43A1C">
        <w:rPr>
          <w:lang w:val="en-ZA"/>
        </w:rPr>
        <w:t>,</w:t>
      </w:r>
      <w:r w:rsidR="00386067">
        <w:rPr>
          <w:lang w:val="en-ZA"/>
        </w:rPr>
        <w:t xml:space="preserve"> </w:t>
      </w:r>
      <w:r w:rsidR="00A43A1C">
        <w:rPr>
          <w:lang w:val="en-ZA"/>
        </w:rPr>
        <w:t>misstate</w:t>
      </w:r>
      <w:r w:rsidR="00CC7580">
        <w:rPr>
          <w:lang w:val="en-ZA"/>
        </w:rPr>
        <w:t>d</w:t>
      </w:r>
      <w:r w:rsidR="00A43A1C">
        <w:rPr>
          <w:lang w:val="en-ZA"/>
        </w:rPr>
        <w:t xml:space="preserve"> the nature of their financial affairs. </w:t>
      </w:r>
      <w:r w:rsidR="00CC7580">
        <w:rPr>
          <w:lang w:val="en-ZA"/>
        </w:rPr>
        <w:t xml:space="preserve"> </w:t>
      </w:r>
      <w:r w:rsidR="003446BE">
        <w:rPr>
          <w:lang w:val="en-ZA"/>
        </w:rPr>
        <w:t>Dismissing the claim by the applicant, the court held that:</w:t>
      </w:r>
    </w:p>
    <w:p w14:paraId="0AA8E297" w14:textId="34F3CFE2" w:rsidR="00B70A7D" w:rsidRPr="0039429A" w:rsidRDefault="00590858" w:rsidP="0039429A">
      <w:pPr>
        <w:pStyle w:val="JudgmentNumbered"/>
        <w:numPr>
          <w:ilvl w:val="0"/>
          <w:numId w:val="0"/>
        </w:numPr>
        <w:ind w:left="1134"/>
        <w:rPr>
          <w:sz w:val="22"/>
          <w:lang w:val="en-ZA"/>
        </w:rPr>
      </w:pPr>
      <w:r w:rsidRPr="0039429A">
        <w:rPr>
          <w:sz w:val="22"/>
          <w:lang w:val="en-ZA"/>
        </w:rPr>
        <w:t>“</w:t>
      </w:r>
      <w:r w:rsidR="00B70A7D" w:rsidRPr="0039429A">
        <w:rPr>
          <w:sz w:val="22"/>
          <w:lang w:val="en-ZA"/>
        </w:rPr>
        <w:t xml:space="preserve">A misstatement of one aspect of relevant information invariably will colour other aspects with the possible (or likely) result that fairness will not be done. Consequently, I would assume there is a duty on applicants in </w:t>
      </w:r>
      <w:r w:rsidR="009C2A73">
        <w:rPr>
          <w:sz w:val="22"/>
          <w:lang w:val="en-ZA"/>
        </w:rPr>
        <w:t>r</w:t>
      </w:r>
      <w:r w:rsidR="00B70A7D" w:rsidRPr="0039429A">
        <w:rPr>
          <w:sz w:val="22"/>
          <w:lang w:val="en-ZA"/>
        </w:rPr>
        <w:t>ule 43 applications seeking equitable redress to act with the utmost good faith (</w:t>
      </w:r>
      <w:proofErr w:type="spellStart"/>
      <w:r w:rsidR="00B70A7D" w:rsidRPr="0039429A">
        <w:rPr>
          <w:i/>
          <w:iCs/>
          <w:sz w:val="22"/>
          <w:lang w:val="en-ZA"/>
        </w:rPr>
        <w:t>uberrime</w:t>
      </w:r>
      <w:r w:rsidR="009C2A73">
        <w:rPr>
          <w:i/>
          <w:iCs/>
          <w:sz w:val="22"/>
          <w:lang w:val="en-ZA"/>
        </w:rPr>
        <w:t>a</w:t>
      </w:r>
      <w:proofErr w:type="spellEnd"/>
      <w:r w:rsidR="00B70A7D" w:rsidRPr="0039429A">
        <w:rPr>
          <w:i/>
          <w:iCs/>
          <w:sz w:val="22"/>
          <w:lang w:val="en-ZA"/>
        </w:rPr>
        <w:t xml:space="preserve"> </w:t>
      </w:r>
      <w:proofErr w:type="spellStart"/>
      <w:r w:rsidR="00B70A7D" w:rsidRPr="0039429A">
        <w:rPr>
          <w:i/>
          <w:iCs/>
          <w:sz w:val="22"/>
          <w:lang w:val="en-ZA"/>
        </w:rPr>
        <w:t>fidei</w:t>
      </w:r>
      <w:proofErr w:type="spellEnd"/>
      <w:r w:rsidR="00B70A7D" w:rsidRPr="0039429A">
        <w:rPr>
          <w:sz w:val="22"/>
          <w:lang w:val="en-ZA"/>
        </w:rPr>
        <w:t xml:space="preserve">) and to disclose fully all material information regarding their financial affairs. Any false disclosure or material non-disclosure would mean that he or she is not before the court with </w:t>
      </w:r>
      <w:r w:rsidR="009C2A73">
        <w:rPr>
          <w:sz w:val="22"/>
          <w:lang w:val="en-ZA"/>
        </w:rPr>
        <w:t>‘</w:t>
      </w:r>
      <w:r w:rsidR="00B70A7D" w:rsidRPr="0039429A">
        <w:rPr>
          <w:sz w:val="22"/>
          <w:lang w:val="en-ZA"/>
        </w:rPr>
        <w:t>clean hands</w:t>
      </w:r>
      <w:r w:rsidR="009C2A73">
        <w:rPr>
          <w:sz w:val="22"/>
          <w:lang w:val="en-ZA"/>
        </w:rPr>
        <w:t>’</w:t>
      </w:r>
      <w:r w:rsidR="00B70A7D" w:rsidRPr="0039429A">
        <w:rPr>
          <w:sz w:val="22"/>
          <w:lang w:val="en-ZA"/>
        </w:rPr>
        <w:t xml:space="preserve"> and</w:t>
      </w:r>
      <w:r w:rsidR="009C2A73">
        <w:rPr>
          <w:sz w:val="22"/>
          <w:lang w:val="en-ZA"/>
        </w:rPr>
        <w:t>,</w:t>
      </w:r>
      <w:r w:rsidR="00B70A7D" w:rsidRPr="0039429A">
        <w:rPr>
          <w:sz w:val="22"/>
          <w:lang w:val="en-ZA"/>
        </w:rPr>
        <w:t xml:space="preserve"> on that ground alone</w:t>
      </w:r>
      <w:r w:rsidR="009C2A73">
        <w:rPr>
          <w:sz w:val="22"/>
          <w:lang w:val="en-ZA"/>
        </w:rPr>
        <w:t>,</w:t>
      </w:r>
      <w:r w:rsidR="00B70A7D" w:rsidRPr="0039429A">
        <w:rPr>
          <w:sz w:val="22"/>
          <w:lang w:val="en-ZA"/>
        </w:rPr>
        <w:t xml:space="preserve"> the court will be justified in refusing relief.</w:t>
      </w:r>
      <w:r w:rsidRPr="0039429A">
        <w:rPr>
          <w:sz w:val="22"/>
          <w:lang w:val="en-ZA"/>
        </w:rPr>
        <w:t>”</w:t>
      </w:r>
      <w:r w:rsidRPr="0039429A">
        <w:rPr>
          <w:rStyle w:val="FootnoteReference"/>
          <w:sz w:val="22"/>
          <w:lang w:val="en-ZA"/>
        </w:rPr>
        <w:footnoteReference w:id="9"/>
      </w:r>
    </w:p>
    <w:p w14:paraId="01FCF272" w14:textId="57395870" w:rsidR="004E1A5E" w:rsidRPr="004E1A5E" w:rsidRDefault="000013E4" w:rsidP="000013E4">
      <w:pPr>
        <w:pStyle w:val="JudgmentNumbered"/>
        <w:numPr>
          <w:ilvl w:val="0"/>
          <w:numId w:val="0"/>
        </w:numPr>
        <w:ind w:left="567" w:hanging="567"/>
        <w:rPr>
          <w:lang w:val="en-ZA"/>
        </w:rPr>
      </w:pPr>
      <w:r w:rsidRPr="004E1A5E">
        <w:rPr>
          <w:lang w:val="en-ZA"/>
        </w:rPr>
        <w:t>[22]</w:t>
      </w:r>
      <w:r w:rsidRPr="004E1A5E">
        <w:rPr>
          <w:lang w:val="en-ZA"/>
        </w:rPr>
        <w:tab/>
      </w:r>
      <w:r w:rsidR="001B2634">
        <w:rPr>
          <w:lang w:val="en-ZA"/>
        </w:rPr>
        <w:t xml:space="preserve">Similarly, </w:t>
      </w:r>
      <w:r w:rsidR="002461EC">
        <w:rPr>
          <w:lang w:val="en-ZA"/>
        </w:rPr>
        <w:t>in the present case</w:t>
      </w:r>
      <w:r w:rsidR="000A0C65">
        <w:rPr>
          <w:lang w:val="en-ZA"/>
        </w:rPr>
        <w:t>,</w:t>
      </w:r>
      <w:r w:rsidR="002461EC">
        <w:rPr>
          <w:lang w:val="en-ZA"/>
        </w:rPr>
        <w:t xml:space="preserve"> </w:t>
      </w:r>
      <w:r w:rsidR="00924759">
        <w:rPr>
          <w:lang w:val="en-ZA"/>
        </w:rPr>
        <w:t xml:space="preserve">the respondent </w:t>
      </w:r>
      <w:r w:rsidR="00A177B5" w:rsidRPr="00A177B5">
        <w:rPr>
          <w:lang w:val="en-ZA"/>
        </w:rPr>
        <w:t xml:space="preserve">failed to take the </w:t>
      </w:r>
      <w:r w:rsidR="000A0C65">
        <w:rPr>
          <w:lang w:val="en-ZA"/>
        </w:rPr>
        <w:t>C</w:t>
      </w:r>
      <w:r w:rsidR="00A177B5" w:rsidRPr="00A177B5">
        <w:rPr>
          <w:lang w:val="en-ZA"/>
        </w:rPr>
        <w:t>ourt fully into h</w:t>
      </w:r>
      <w:r w:rsidR="00A177B5">
        <w:rPr>
          <w:lang w:val="en-ZA"/>
        </w:rPr>
        <w:t>is</w:t>
      </w:r>
      <w:r w:rsidR="00A177B5" w:rsidRPr="00A177B5">
        <w:rPr>
          <w:lang w:val="en-ZA"/>
        </w:rPr>
        <w:t xml:space="preserve"> confidence</w:t>
      </w:r>
      <w:r w:rsidR="00F91060">
        <w:rPr>
          <w:lang w:val="en-ZA"/>
        </w:rPr>
        <w:t xml:space="preserve"> in relation to his financial affairs</w:t>
      </w:r>
      <w:r w:rsidR="009005D4">
        <w:rPr>
          <w:lang w:val="en-ZA"/>
        </w:rPr>
        <w:t xml:space="preserve">. </w:t>
      </w:r>
      <w:r w:rsidR="000A0C65">
        <w:rPr>
          <w:lang w:val="en-ZA"/>
        </w:rPr>
        <w:t xml:space="preserve"> </w:t>
      </w:r>
      <w:r w:rsidR="008A1C97" w:rsidRPr="000E1734">
        <w:t>The close corporation</w:t>
      </w:r>
      <w:r w:rsidR="008A1C97">
        <w:t xml:space="preserve">’s </w:t>
      </w:r>
      <w:r w:rsidR="008A1C97" w:rsidRPr="000E1734">
        <w:lastRenderedPageBreak/>
        <w:t>financials</w:t>
      </w:r>
      <w:r w:rsidR="008A1C97">
        <w:t xml:space="preserve"> </w:t>
      </w:r>
      <w:r w:rsidR="008D0006">
        <w:t>rendered</w:t>
      </w:r>
      <w:r w:rsidR="007C1648">
        <w:t xml:space="preserve"> an</w:t>
      </w:r>
      <w:r w:rsidR="008D0006">
        <w:t xml:space="preserve"> </w:t>
      </w:r>
      <w:r w:rsidR="007C1648">
        <w:t xml:space="preserve">insufficient </w:t>
      </w:r>
      <w:r w:rsidR="008A1C97">
        <w:t>help in determining the true state of affairs when it comes to the respondent’s income.</w:t>
      </w:r>
      <w:r w:rsidR="004E4B42">
        <w:t xml:space="preserve"> </w:t>
      </w:r>
      <w:r w:rsidR="000A0C65">
        <w:t xml:space="preserve"> </w:t>
      </w:r>
      <w:r w:rsidR="00697B62">
        <w:t>T</w:t>
      </w:r>
      <w:r w:rsidR="004E4B42">
        <w:t xml:space="preserve">hat is so because the </w:t>
      </w:r>
      <w:r w:rsidR="008A1C97">
        <w:t>affairs of the close corporation are</w:t>
      </w:r>
      <w:r w:rsidR="008A1C97" w:rsidRPr="00000CDA">
        <w:t xml:space="preserve"> </w:t>
      </w:r>
      <w:r w:rsidR="008A1C97">
        <w:t>melded with the respondent</w:t>
      </w:r>
      <w:r w:rsidR="004E1A5E">
        <w:t>’s</w:t>
      </w:r>
      <w:r w:rsidR="008A1C97">
        <w:t xml:space="preserve"> private affairs.</w:t>
      </w:r>
    </w:p>
    <w:p w14:paraId="66B29096" w14:textId="161FA63E" w:rsidR="00F13399" w:rsidRDefault="000013E4" w:rsidP="000013E4">
      <w:pPr>
        <w:pStyle w:val="JudgmentNumbered"/>
        <w:numPr>
          <w:ilvl w:val="0"/>
          <w:numId w:val="0"/>
        </w:numPr>
        <w:ind w:left="567" w:hanging="567"/>
        <w:rPr>
          <w:lang w:val="en-ZA"/>
        </w:rPr>
      </w:pPr>
      <w:r>
        <w:rPr>
          <w:lang w:val="en-ZA"/>
        </w:rPr>
        <w:t>[23]</w:t>
      </w:r>
      <w:r>
        <w:rPr>
          <w:lang w:val="en-ZA"/>
        </w:rPr>
        <w:tab/>
      </w:r>
      <w:r w:rsidR="00CD793F">
        <w:t xml:space="preserve">I struggled to make sense and </w:t>
      </w:r>
      <w:r w:rsidR="00810DB1">
        <w:t xml:space="preserve">to reconcile the different </w:t>
      </w:r>
      <w:r w:rsidR="004E2C68">
        <w:t>figures</w:t>
      </w:r>
      <w:r w:rsidR="004E61B1">
        <w:t xml:space="preserve"> in respect of</w:t>
      </w:r>
      <w:r w:rsidR="004E2C68">
        <w:t xml:space="preserve"> </w:t>
      </w:r>
      <w:r w:rsidR="00A6287D">
        <w:t xml:space="preserve">expenditures </w:t>
      </w:r>
      <w:r w:rsidR="00810DB1">
        <w:t xml:space="preserve">in the </w:t>
      </w:r>
      <w:r w:rsidR="00616BF1">
        <w:t xml:space="preserve">FDF and </w:t>
      </w:r>
      <w:r w:rsidR="00616BF1" w:rsidRPr="00616BF1">
        <w:rPr>
          <w:lang w:val="en-ZA"/>
        </w:rPr>
        <w:t xml:space="preserve">the financial statements. </w:t>
      </w:r>
      <w:r w:rsidR="000A0C65">
        <w:rPr>
          <w:lang w:val="en-ZA"/>
        </w:rPr>
        <w:t xml:space="preserve"> </w:t>
      </w:r>
      <w:r w:rsidR="004E2C68">
        <w:rPr>
          <w:lang w:val="en-ZA"/>
        </w:rPr>
        <w:t>The respondent</w:t>
      </w:r>
      <w:r w:rsidR="00F31301">
        <w:rPr>
          <w:lang w:val="en-ZA"/>
        </w:rPr>
        <w:t xml:space="preserve"> wants the </w:t>
      </w:r>
      <w:r w:rsidR="000A0C65">
        <w:rPr>
          <w:lang w:val="en-ZA"/>
        </w:rPr>
        <w:t>C</w:t>
      </w:r>
      <w:r w:rsidR="00F31301">
        <w:rPr>
          <w:lang w:val="en-ZA"/>
        </w:rPr>
        <w:t xml:space="preserve">ourt to accept that </w:t>
      </w:r>
      <w:r w:rsidR="00F362B1">
        <w:rPr>
          <w:lang w:val="en-ZA"/>
        </w:rPr>
        <w:t xml:space="preserve">the </w:t>
      </w:r>
      <w:r w:rsidR="008F0949">
        <w:rPr>
          <w:lang w:val="en-ZA"/>
        </w:rPr>
        <w:t>additional debts he has included in the FDF</w:t>
      </w:r>
      <w:r w:rsidR="000A0C65">
        <w:rPr>
          <w:lang w:val="en-ZA"/>
        </w:rPr>
        <w:t>,</w:t>
      </w:r>
      <w:r w:rsidR="00F07646">
        <w:rPr>
          <w:lang w:val="en-ZA"/>
        </w:rPr>
        <w:t xml:space="preserve"> which </w:t>
      </w:r>
      <w:r w:rsidR="005C789B">
        <w:rPr>
          <w:lang w:val="en-ZA"/>
        </w:rPr>
        <w:t>are not</w:t>
      </w:r>
      <w:r w:rsidR="009E2A6F">
        <w:rPr>
          <w:lang w:val="en-ZA"/>
        </w:rPr>
        <w:t xml:space="preserve"> appearing in </w:t>
      </w:r>
      <w:r w:rsidR="004E61B1" w:rsidRPr="004E61B1">
        <w:rPr>
          <w:lang w:val="en-ZA"/>
        </w:rPr>
        <w:t>the financial statements</w:t>
      </w:r>
      <w:r w:rsidR="000A0C65">
        <w:rPr>
          <w:lang w:val="en-ZA"/>
        </w:rPr>
        <w:t>,</w:t>
      </w:r>
      <w:r w:rsidR="00B869A2">
        <w:rPr>
          <w:lang w:val="en-ZA"/>
        </w:rPr>
        <w:t xml:space="preserve"> were omitted by </w:t>
      </w:r>
      <w:r w:rsidR="004E61B1" w:rsidRPr="004E61B1">
        <w:rPr>
          <w:lang w:val="en-ZA"/>
        </w:rPr>
        <w:t>the</w:t>
      </w:r>
      <w:r w:rsidR="00B869A2">
        <w:rPr>
          <w:lang w:val="en-ZA"/>
        </w:rPr>
        <w:t xml:space="preserve"> </w:t>
      </w:r>
      <w:r w:rsidR="008944F8">
        <w:rPr>
          <w:lang w:val="en-ZA"/>
        </w:rPr>
        <w:t>close corporation</w:t>
      </w:r>
      <w:r w:rsidR="00F07646">
        <w:rPr>
          <w:lang w:val="en-ZA"/>
        </w:rPr>
        <w:t>’s</w:t>
      </w:r>
      <w:r w:rsidR="008944F8">
        <w:rPr>
          <w:lang w:val="en-ZA"/>
        </w:rPr>
        <w:t xml:space="preserve"> accountant</w:t>
      </w:r>
      <w:r w:rsidR="00F07646">
        <w:rPr>
          <w:lang w:val="en-ZA"/>
        </w:rPr>
        <w:t xml:space="preserve"> w</w:t>
      </w:r>
      <w:r w:rsidR="00922CE9">
        <w:rPr>
          <w:lang w:val="en-ZA"/>
        </w:rPr>
        <w:t>ithout providing</w:t>
      </w:r>
      <w:r w:rsidR="00F07646">
        <w:rPr>
          <w:lang w:val="en-ZA"/>
        </w:rPr>
        <w:t xml:space="preserve"> </w:t>
      </w:r>
      <w:r w:rsidR="00167242">
        <w:rPr>
          <w:lang w:val="en-ZA"/>
        </w:rPr>
        <w:t>a</w:t>
      </w:r>
      <w:r w:rsidR="00CF019E">
        <w:rPr>
          <w:lang w:val="en-ZA"/>
        </w:rPr>
        <w:t xml:space="preserve">n </w:t>
      </w:r>
      <w:r w:rsidR="007B3B3E">
        <w:rPr>
          <w:lang w:val="en-ZA"/>
        </w:rPr>
        <w:t>explanation</w:t>
      </w:r>
      <w:r w:rsidR="00CF019E">
        <w:rPr>
          <w:lang w:val="en-ZA"/>
        </w:rPr>
        <w:t xml:space="preserve"> </w:t>
      </w:r>
      <w:r w:rsidR="00167242">
        <w:rPr>
          <w:lang w:val="en-ZA"/>
        </w:rPr>
        <w:t>for</w:t>
      </w:r>
      <w:r w:rsidR="00D012DA">
        <w:rPr>
          <w:lang w:val="en-ZA"/>
        </w:rPr>
        <w:t xml:space="preserve"> the said</w:t>
      </w:r>
      <w:r w:rsidR="008D1DB5">
        <w:rPr>
          <w:lang w:val="en-ZA"/>
        </w:rPr>
        <w:t xml:space="preserve"> </w:t>
      </w:r>
      <w:r w:rsidR="00EB2F24">
        <w:rPr>
          <w:lang w:val="en-ZA"/>
        </w:rPr>
        <w:t xml:space="preserve">omission. </w:t>
      </w:r>
      <w:r w:rsidR="000A0C65">
        <w:rPr>
          <w:lang w:val="en-ZA"/>
        </w:rPr>
        <w:t xml:space="preserve"> </w:t>
      </w:r>
      <w:r w:rsidR="00BD182B">
        <w:rPr>
          <w:lang w:val="en-ZA"/>
        </w:rPr>
        <w:t>Moreover, t</w:t>
      </w:r>
      <w:r w:rsidR="00733554" w:rsidRPr="00733554">
        <w:rPr>
          <w:lang w:val="en-ZA"/>
        </w:rPr>
        <w:t xml:space="preserve">he close corporation </w:t>
      </w:r>
      <w:r w:rsidR="000A0C65">
        <w:rPr>
          <w:lang w:val="en-ZA"/>
        </w:rPr>
        <w:t xml:space="preserve">is </w:t>
      </w:r>
      <w:r w:rsidR="00733554" w:rsidRPr="00733554">
        <w:rPr>
          <w:lang w:val="en-ZA"/>
        </w:rPr>
        <w:t>also contributing R7</w:t>
      </w:r>
      <w:r w:rsidR="000A0C65">
        <w:rPr>
          <w:lang w:val="en-ZA"/>
        </w:rPr>
        <w:t> </w:t>
      </w:r>
      <w:r w:rsidR="00733554" w:rsidRPr="00733554">
        <w:rPr>
          <w:lang w:val="en-ZA"/>
        </w:rPr>
        <w:t>375.15 towards the immovable property registered in</w:t>
      </w:r>
      <w:r w:rsidR="000A0C65">
        <w:rPr>
          <w:lang w:val="en-ZA"/>
        </w:rPr>
        <w:t xml:space="preserve"> the</w:t>
      </w:r>
      <w:r w:rsidR="00733554" w:rsidRPr="00733554">
        <w:rPr>
          <w:lang w:val="en-ZA"/>
        </w:rPr>
        <w:t xml:space="preserve"> parties’ names.</w:t>
      </w:r>
      <w:r w:rsidR="000A0C65">
        <w:rPr>
          <w:lang w:val="en-ZA"/>
        </w:rPr>
        <w:t xml:space="preserve"> </w:t>
      </w:r>
      <w:r w:rsidR="00733554" w:rsidRPr="00733554">
        <w:rPr>
          <w:lang w:val="en-ZA"/>
        </w:rPr>
        <w:t xml:space="preserve"> This property is generating </w:t>
      </w:r>
      <w:r w:rsidR="00733554" w:rsidRPr="000E1734">
        <w:rPr>
          <w:lang w:val="en-ZA"/>
        </w:rPr>
        <w:t>income</w:t>
      </w:r>
      <w:r w:rsidR="00733554" w:rsidRPr="00733554">
        <w:rPr>
          <w:lang w:val="en-ZA"/>
        </w:rPr>
        <w:t xml:space="preserve"> </w:t>
      </w:r>
      <w:r w:rsidR="00D41457">
        <w:rPr>
          <w:lang w:val="en-ZA"/>
        </w:rPr>
        <w:t xml:space="preserve">of R5 800.00 per month </w:t>
      </w:r>
      <w:r w:rsidR="00733554" w:rsidRPr="00733554">
        <w:rPr>
          <w:lang w:val="en-ZA"/>
        </w:rPr>
        <w:t xml:space="preserve">from </w:t>
      </w:r>
      <w:r w:rsidR="00F315BB" w:rsidRPr="000E1734">
        <w:rPr>
          <w:lang w:val="en-ZA"/>
        </w:rPr>
        <w:t>rental</w:t>
      </w:r>
      <w:r w:rsidR="00733554" w:rsidRPr="00733554">
        <w:rPr>
          <w:lang w:val="en-ZA"/>
        </w:rPr>
        <w:t xml:space="preserve">. </w:t>
      </w:r>
      <w:r w:rsidR="000A0C65">
        <w:rPr>
          <w:lang w:val="en-ZA"/>
        </w:rPr>
        <w:t xml:space="preserve"> </w:t>
      </w:r>
      <w:r w:rsidR="00733554" w:rsidRPr="00733554">
        <w:rPr>
          <w:lang w:val="en-ZA"/>
        </w:rPr>
        <w:t>It is no</w:t>
      </w:r>
      <w:r w:rsidR="000A0C65">
        <w:rPr>
          <w:lang w:val="en-ZA"/>
        </w:rPr>
        <w:t>t</w:t>
      </w:r>
      <w:r w:rsidR="00733554" w:rsidRPr="00733554">
        <w:rPr>
          <w:lang w:val="en-ZA"/>
        </w:rPr>
        <w:t xml:space="preserve"> clear </w:t>
      </w:r>
      <w:r w:rsidR="0023729B">
        <w:rPr>
          <w:lang w:val="en-ZA"/>
        </w:rPr>
        <w:t>how these transactions are accounted for</w:t>
      </w:r>
      <w:r w:rsidR="000154CF">
        <w:rPr>
          <w:lang w:val="en-ZA"/>
        </w:rPr>
        <w:t xml:space="preserve"> in the financials.</w:t>
      </w:r>
    </w:p>
    <w:p w14:paraId="3EFA0FAD" w14:textId="01257C56" w:rsidR="006A3437" w:rsidRDefault="000013E4" w:rsidP="000013E4">
      <w:pPr>
        <w:pStyle w:val="JudgmentNumbered"/>
        <w:numPr>
          <w:ilvl w:val="0"/>
          <w:numId w:val="0"/>
        </w:numPr>
        <w:ind w:left="567" w:hanging="567"/>
        <w:rPr>
          <w:lang w:val="en-ZA"/>
        </w:rPr>
      </w:pPr>
      <w:r>
        <w:rPr>
          <w:lang w:val="en-ZA"/>
        </w:rPr>
        <w:t>[24]</w:t>
      </w:r>
      <w:r>
        <w:rPr>
          <w:lang w:val="en-ZA"/>
        </w:rPr>
        <w:tab/>
      </w:r>
      <w:r w:rsidR="00BC139A">
        <w:rPr>
          <w:lang w:val="en-ZA"/>
        </w:rPr>
        <w:t>Th</w:t>
      </w:r>
      <w:r w:rsidR="00EE746D">
        <w:rPr>
          <w:lang w:val="en-ZA"/>
        </w:rPr>
        <w:t>ere is another hurdle facing the respondent</w:t>
      </w:r>
      <w:r w:rsidR="00215322">
        <w:rPr>
          <w:lang w:val="en-ZA"/>
        </w:rPr>
        <w:t>.</w:t>
      </w:r>
      <w:r w:rsidR="00102C96">
        <w:rPr>
          <w:lang w:val="en-ZA"/>
        </w:rPr>
        <w:t xml:space="preserve"> </w:t>
      </w:r>
      <w:r w:rsidR="001B6324">
        <w:rPr>
          <w:lang w:val="en-ZA"/>
        </w:rPr>
        <w:t xml:space="preserve"> </w:t>
      </w:r>
      <w:r w:rsidR="00102C96">
        <w:rPr>
          <w:lang w:val="en-ZA"/>
        </w:rPr>
        <w:t xml:space="preserve">I have noted that </w:t>
      </w:r>
      <w:r w:rsidR="00F315BB">
        <w:rPr>
          <w:lang w:val="en-ZA"/>
        </w:rPr>
        <w:t xml:space="preserve">there </w:t>
      </w:r>
      <w:r w:rsidR="00E9533C">
        <w:rPr>
          <w:lang w:val="en-ZA"/>
        </w:rPr>
        <w:t xml:space="preserve">are </w:t>
      </w:r>
      <w:r w:rsidR="00FA6DCB">
        <w:rPr>
          <w:lang w:val="en-ZA"/>
        </w:rPr>
        <w:t>transaction</w:t>
      </w:r>
      <w:r w:rsidR="00E9533C">
        <w:rPr>
          <w:lang w:val="en-ZA"/>
        </w:rPr>
        <w:t>s</w:t>
      </w:r>
      <w:r w:rsidR="00FA6DCB">
        <w:rPr>
          <w:lang w:val="en-ZA"/>
        </w:rPr>
        <w:t xml:space="preserve"> </w:t>
      </w:r>
      <w:r w:rsidR="00AC15E1">
        <w:rPr>
          <w:lang w:val="en-ZA"/>
        </w:rPr>
        <w:t>that are reflected</w:t>
      </w:r>
      <w:r w:rsidR="007A3F43">
        <w:rPr>
          <w:lang w:val="en-ZA"/>
        </w:rPr>
        <w:t xml:space="preserve"> </w:t>
      </w:r>
      <w:r w:rsidR="00AC15E1">
        <w:rPr>
          <w:lang w:val="en-ZA"/>
        </w:rPr>
        <w:t xml:space="preserve">in his private bank account </w:t>
      </w:r>
      <w:r w:rsidR="0068269E">
        <w:rPr>
          <w:lang w:val="en-ZA"/>
        </w:rPr>
        <w:t>which constitute income for the close corporation</w:t>
      </w:r>
      <w:r w:rsidR="00426813">
        <w:rPr>
          <w:lang w:val="en-ZA"/>
        </w:rPr>
        <w:t>.</w:t>
      </w:r>
      <w:r w:rsidR="00827CB6">
        <w:rPr>
          <w:lang w:val="en-ZA"/>
        </w:rPr>
        <w:t xml:space="preserve"> </w:t>
      </w:r>
      <w:r w:rsidR="001B6324">
        <w:rPr>
          <w:lang w:val="en-ZA"/>
        </w:rPr>
        <w:t xml:space="preserve"> </w:t>
      </w:r>
      <w:r w:rsidR="00827CB6">
        <w:rPr>
          <w:lang w:val="en-ZA"/>
        </w:rPr>
        <w:t>The explanation proffered by the applicant</w:t>
      </w:r>
      <w:r w:rsidR="004D7BF6">
        <w:rPr>
          <w:lang w:val="en-ZA"/>
        </w:rPr>
        <w:t xml:space="preserve"> for the state of affairs muddies the water even more</w:t>
      </w:r>
      <w:r w:rsidR="00F2793D">
        <w:rPr>
          <w:lang w:val="en-ZA"/>
        </w:rPr>
        <w:t xml:space="preserve">. </w:t>
      </w:r>
      <w:r w:rsidR="001E6E8D">
        <w:rPr>
          <w:lang w:val="en-ZA"/>
        </w:rPr>
        <w:t xml:space="preserve"> </w:t>
      </w:r>
      <w:r w:rsidR="00426813">
        <w:rPr>
          <w:lang w:val="en-ZA"/>
        </w:rPr>
        <w:t xml:space="preserve">When </w:t>
      </w:r>
      <w:r w:rsidR="002F38EC">
        <w:rPr>
          <w:lang w:val="en-ZA"/>
        </w:rPr>
        <w:t>one is faced with such glaring inconsistencies</w:t>
      </w:r>
      <w:r w:rsidR="006805CA">
        <w:rPr>
          <w:lang w:val="en-ZA"/>
        </w:rPr>
        <w:t xml:space="preserve">, it follows that the </w:t>
      </w:r>
      <w:r w:rsidR="008A5D75">
        <w:rPr>
          <w:lang w:val="en-ZA"/>
        </w:rPr>
        <w:t xml:space="preserve">integrity of the financial statements </w:t>
      </w:r>
      <w:r w:rsidR="003476A4">
        <w:rPr>
          <w:lang w:val="en-ZA"/>
        </w:rPr>
        <w:t>gets</w:t>
      </w:r>
      <w:r w:rsidR="008A5D75">
        <w:rPr>
          <w:lang w:val="en-ZA"/>
        </w:rPr>
        <w:t xml:space="preserve"> compromised</w:t>
      </w:r>
      <w:r w:rsidR="0032222D">
        <w:rPr>
          <w:lang w:val="en-ZA"/>
        </w:rPr>
        <w:t xml:space="preserve"> and</w:t>
      </w:r>
      <w:r w:rsidR="007E1017">
        <w:rPr>
          <w:lang w:val="en-ZA"/>
        </w:rPr>
        <w:t>,</w:t>
      </w:r>
      <w:r w:rsidR="0032222D">
        <w:rPr>
          <w:lang w:val="en-ZA"/>
        </w:rPr>
        <w:t xml:space="preserve"> likewise</w:t>
      </w:r>
      <w:r w:rsidR="007E1017">
        <w:rPr>
          <w:lang w:val="en-ZA"/>
        </w:rPr>
        <w:t>,</w:t>
      </w:r>
      <w:r w:rsidR="0032222D">
        <w:rPr>
          <w:lang w:val="en-ZA"/>
        </w:rPr>
        <w:t xml:space="preserve"> the whole </w:t>
      </w:r>
      <w:r w:rsidR="00781172">
        <w:rPr>
          <w:lang w:val="en-ZA"/>
        </w:rPr>
        <w:t xml:space="preserve">information in respect of the </w:t>
      </w:r>
      <w:r w:rsidR="00816318">
        <w:rPr>
          <w:lang w:val="en-ZA"/>
        </w:rPr>
        <w:t xml:space="preserve">financial </w:t>
      </w:r>
      <w:r w:rsidR="00781172">
        <w:rPr>
          <w:lang w:val="en-ZA"/>
        </w:rPr>
        <w:t xml:space="preserve">affairs of the </w:t>
      </w:r>
      <w:r w:rsidR="00816318">
        <w:rPr>
          <w:lang w:val="en-ZA"/>
        </w:rPr>
        <w:t>close corporation.</w:t>
      </w:r>
    </w:p>
    <w:p w14:paraId="777D63F7" w14:textId="12271A37" w:rsidR="006A3437" w:rsidRPr="006A3437" w:rsidRDefault="000013E4" w:rsidP="000013E4">
      <w:pPr>
        <w:pStyle w:val="JudgmentNumbered"/>
        <w:numPr>
          <w:ilvl w:val="0"/>
          <w:numId w:val="0"/>
        </w:numPr>
        <w:ind w:left="567" w:hanging="567"/>
        <w:rPr>
          <w:lang w:val="en-ZA"/>
        </w:rPr>
      </w:pPr>
      <w:r w:rsidRPr="006A3437">
        <w:rPr>
          <w:lang w:val="en-ZA"/>
        </w:rPr>
        <w:t>[25]</w:t>
      </w:r>
      <w:r w:rsidRPr="006A3437">
        <w:rPr>
          <w:lang w:val="en-ZA"/>
        </w:rPr>
        <w:tab/>
      </w:r>
      <w:r w:rsidR="00944C24">
        <w:rPr>
          <w:lang w:val="en-ZA"/>
        </w:rPr>
        <w:t xml:space="preserve">Thus, the </w:t>
      </w:r>
      <w:r w:rsidR="009A3080">
        <w:rPr>
          <w:lang w:val="en-ZA"/>
        </w:rPr>
        <w:t>respondent’s averment</w:t>
      </w:r>
      <w:r w:rsidR="00944C24">
        <w:rPr>
          <w:lang w:val="en-ZA"/>
        </w:rPr>
        <w:t xml:space="preserve"> that the </w:t>
      </w:r>
      <w:r w:rsidR="00105FCB">
        <w:rPr>
          <w:lang w:val="en-ZA"/>
        </w:rPr>
        <w:t xml:space="preserve">close corporation is </w:t>
      </w:r>
      <w:r w:rsidR="00105FCB" w:rsidRPr="00E54EB1">
        <w:rPr>
          <w:lang w:val="en-ZA"/>
        </w:rPr>
        <w:t>in financial trouble</w:t>
      </w:r>
      <w:r w:rsidR="009A3080">
        <w:rPr>
          <w:lang w:val="en-ZA"/>
        </w:rPr>
        <w:t xml:space="preserve"> is </w:t>
      </w:r>
      <w:r w:rsidR="005667C3">
        <w:rPr>
          <w:lang w:val="en-ZA"/>
        </w:rPr>
        <w:t>not verifiable</w:t>
      </w:r>
      <w:r w:rsidR="00F315BB">
        <w:rPr>
          <w:lang w:val="en-ZA"/>
        </w:rPr>
        <w:t>. M</w:t>
      </w:r>
      <w:r w:rsidR="00E1348D">
        <w:rPr>
          <w:lang w:val="en-ZA"/>
        </w:rPr>
        <w:t>oreover,</w:t>
      </w:r>
      <w:r w:rsidR="008C3B33">
        <w:rPr>
          <w:lang w:val="en-ZA"/>
        </w:rPr>
        <w:t xml:space="preserve"> since there</w:t>
      </w:r>
      <w:r w:rsidR="00847E0C">
        <w:rPr>
          <w:lang w:val="en-ZA"/>
        </w:rPr>
        <w:t xml:space="preserve"> </w:t>
      </w:r>
      <w:r w:rsidR="00445608">
        <w:rPr>
          <w:lang w:val="en-ZA"/>
        </w:rPr>
        <w:t xml:space="preserve">is no information </w:t>
      </w:r>
      <w:r w:rsidR="00DE3C71">
        <w:rPr>
          <w:lang w:val="en-ZA"/>
        </w:rPr>
        <w:t xml:space="preserve">disclosed in respect of the respondent’s </w:t>
      </w:r>
      <w:r w:rsidR="0095761E">
        <w:rPr>
          <w:lang w:val="en-ZA"/>
        </w:rPr>
        <w:t xml:space="preserve">personal income </w:t>
      </w:r>
      <w:r w:rsidR="002F09C4">
        <w:rPr>
          <w:lang w:val="en-ZA"/>
        </w:rPr>
        <w:t xml:space="preserve">in </w:t>
      </w:r>
      <w:r w:rsidR="001E6E8D">
        <w:rPr>
          <w:lang w:val="en-ZA"/>
        </w:rPr>
        <w:t>the</w:t>
      </w:r>
      <w:r w:rsidR="002F09C4">
        <w:rPr>
          <w:lang w:val="en-ZA"/>
        </w:rPr>
        <w:t xml:space="preserve"> form of a </w:t>
      </w:r>
      <w:r w:rsidR="008A1C97" w:rsidRPr="008C3B33">
        <w:rPr>
          <w:lang w:val="en-ZA"/>
        </w:rPr>
        <w:t>payslip and/or personal</w:t>
      </w:r>
      <w:r w:rsidR="002F09C4">
        <w:rPr>
          <w:lang w:val="en-ZA"/>
        </w:rPr>
        <w:t xml:space="preserve"> income</w:t>
      </w:r>
      <w:r w:rsidR="008A1C97" w:rsidRPr="008C3B33">
        <w:rPr>
          <w:lang w:val="en-ZA"/>
        </w:rPr>
        <w:t xml:space="preserve"> tax information </w:t>
      </w:r>
      <w:r w:rsidR="002F09C4">
        <w:rPr>
          <w:lang w:val="en-ZA"/>
        </w:rPr>
        <w:t>(IRP</w:t>
      </w:r>
      <w:r w:rsidR="00E1348D">
        <w:rPr>
          <w:lang w:val="en-ZA"/>
        </w:rPr>
        <w:t>5)</w:t>
      </w:r>
      <w:r w:rsidR="00F315BB">
        <w:rPr>
          <w:lang w:val="en-ZA"/>
        </w:rPr>
        <w:t xml:space="preserve">, </w:t>
      </w:r>
      <w:r w:rsidR="00E97CE1">
        <w:rPr>
          <w:lang w:val="en-ZA"/>
        </w:rPr>
        <w:t xml:space="preserve">the contention about </w:t>
      </w:r>
      <w:r w:rsidR="00F315BB" w:rsidRPr="00F315BB">
        <w:rPr>
          <w:lang w:val="en-ZA"/>
        </w:rPr>
        <w:t>paucity</w:t>
      </w:r>
      <w:r w:rsidR="00E97CE1">
        <w:rPr>
          <w:lang w:val="en-ZA"/>
        </w:rPr>
        <w:t xml:space="preserve"> of his means is </w:t>
      </w:r>
      <w:r w:rsidR="00F315BB">
        <w:rPr>
          <w:lang w:val="en-ZA"/>
        </w:rPr>
        <w:t>unsustainable.</w:t>
      </w:r>
      <w:r w:rsidR="008A1C97">
        <w:rPr>
          <w:rStyle w:val="FootnoteReference"/>
          <w:lang w:val="en-ZA"/>
        </w:rPr>
        <w:footnoteReference w:id="10"/>
      </w:r>
    </w:p>
    <w:p w14:paraId="139CDB85" w14:textId="7646B8A9" w:rsidR="000E1734" w:rsidRPr="000E1734" w:rsidRDefault="000013E4" w:rsidP="000013E4">
      <w:pPr>
        <w:pStyle w:val="JudgmentNumbered"/>
        <w:numPr>
          <w:ilvl w:val="0"/>
          <w:numId w:val="0"/>
        </w:numPr>
        <w:ind w:left="567" w:hanging="567"/>
      </w:pPr>
      <w:r w:rsidRPr="000E1734">
        <w:t>[26]</w:t>
      </w:r>
      <w:r w:rsidRPr="000E1734">
        <w:tab/>
      </w:r>
      <w:r w:rsidR="000E1734" w:rsidRPr="000E1734">
        <w:rPr>
          <w:lang w:val="en-ZA"/>
        </w:rPr>
        <w:t xml:space="preserve">On the contrary, the monthly </w:t>
      </w:r>
      <w:r w:rsidR="00A92238" w:rsidRPr="000E1734">
        <w:rPr>
          <w:lang w:val="en-ZA"/>
        </w:rPr>
        <w:t>cash</w:t>
      </w:r>
      <w:r w:rsidR="00A92238" w:rsidRPr="000E1734">
        <w:t xml:space="preserve"> </w:t>
      </w:r>
      <w:r w:rsidR="000E1734" w:rsidRPr="000E1734">
        <w:t xml:space="preserve">maintenance </w:t>
      </w:r>
      <w:r w:rsidR="000E1734" w:rsidRPr="000E1734">
        <w:rPr>
          <w:lang w:val="en-ZA"/>
        </w:rPr>
        <w:t>contribution</w:t>
      </w:r>
      <w:r w:rsidR="00A92238">
        <w:rPr>
          <w:lang w:val="en-ZA"/>
        </w:rPr>
        <w:t xml:space="preserve"> </w:t>
      </w:r>
      <w:r w:rsidR="00A747C6">
        <w:rPr>
          <w:lang w:val="en-ZA"/>
        </w:rPr>
        <w:t>required</w:t>
      </w:r>
      <w:r w:rsidR="00A92238">
        <w:rPr>
          <w:lang w:val="en-ZA"/>
        </w:rPr>
        <w:t xml:space="preserve"> </w:t>
      </w:r>
      <w:r w:rsidR="00A747C6">
        <w:rPr>
          <w:lang w:val="en-ZA"/>
        </w:rPr>
        <w:t>by</w:t>
      </w:r>
      <w:r w:rsidR="000E1734" w:rsidRPr="000E1734">
        <w:t xml:space="preserve"> the applicant and the minor children encompasses the following </w:t>
      </w:r>
      <w:r w:rsidR="000E1734" w:rsidRPr="000E1734">
        <w:rPr>
          <w:lang w:val="en-ZA"/>
        </w:rPr>
        <w:t>actual and reasonable expenses</w:t>
      </w:r>
      <w:r w:rsidR="000E1734" w:rsidRPr="000E1734">
        <w:t>:</w:t>
      </w:r>
    </w:p>
    <w:tbl>
      <w:tblPr>
        <w:tblStyle w:val="TableGrid"/>
        <w:tblW w:w="0" w:type="auto"/>
        <w:tblInd w:w="567" w:type="dxa"/>
        <w:tblLook w:val="04A0" w:firstRow="1" w:lastRow="0" w:firstColumn="1" w:lastColumn="0" w:noHBand="0" w:noVBand="1"/>
      </w:tblPr>
      <w:tblGrid>
        <w:gridCol w:w="4226"/>
        <w:gridCol w:w="4223"/>
      </w:tblGrid>
      <w:tr w:rsidR="000E1734" w:rsidRPr="000E1734" w14:paraId="363BAE7E" w14:textId="77777777" w:rsidTr="009B4CE5">
        <w:tc>
          <w:tcPr>
            <w:tcW w:w="4226" w:type="dxa"/>
          </w:tcPr>
          <w:p w14:paraId="039E27BB" w14:textId="3F28DC1A" w:rsidR="000E1734" w:rsidRPr="000E1734" w:rsidRDefault="000E1734" w:rsidP="002D3766">
            <w:pPr>
              <w:pStyle w:val="JudgmentNumbered"/>
              <w:numPr>
                <w:ilvl w:val="0"/>
                <w:numId w:val="0"/>
              </w:numPr>
              <w:spacing w:line="240" w:lineRule="auto"/>
              <w:jc w:val="center"/>
              <w:rPr>
                <w:b/>
                <w:bCs/>
              </w:rPr>
            </w:pPr>
            <w:r w:rsidRPr="000E1734">
              <w:rPr>
                <w:b/>
                <w:bCs/>
              </w:rPr>
              <w:t>Expenditure</w:t>
            </w:r>
          </w:p>
        </w:tc>
        <w:tc>
          <w:tcPr>
            <w:tcW w:w="4223" w:type="dxa"/>
          </w:tcPr>
          <w:p w14:paraId="6566DD10" w14:textId="1D90B22E" w:rsidR="000E1734" w:rsidRPr="000E1734" w:rsidRDefault="000E1734" w:rsidP="002D3766">
            <w:pPr>
              <w:pStyle w:val="JudgmentNumbered"/>
              <w:numPr>
                <w:ilvl w:val="0"/>
                <w:numId w:val="0"/>
              </w:numPr>
              <w:spacing w:line="240" w:lineRule="auto"/>
              <w:ind w:left="567" w:hanging="567"/>
              <w:jc w:val="center"/>
              <w:rPr>
                <w:b/>
                <w:bCs/>
              </w:rPr>
            </w:pPr>
            <w:r w:rsidRPr="000E1734">
              <w:rPr>
                <w:b/>
                <w:bCs/>
              </w:rPr>
              <w:t>Amount</w:t>
            </w:r>
          </w:p>
        </w:tc>
      </w:tr>
      <w:tr w:rsidR="000E1734" w:rsidRPr="000E1734" w14:paraId="5F489542" w14:textId="77777777" w:rsidTr="009B4CE5">
        <w:tc>
          <w:tcPr>
            <w:tcW w:w="4226" w:type="dxa"/>
          </w:tcPr>
          <w:p w14:paraId="2AA1DF08" w14:textId="1F0AA41D" w:rsidR="000E1734" w:rsidRPr="000E1734" w:rsidRDefault="000013E4" w:rsidP="000013E4">
            <w:pPr>
              <w:pStyle w:val="JudgmentNumbered"/>
              <w:numPr>
                <w:ilvl w:val="0"/>
                <w:numId w:val="0"/>
              </w:numPr>
              <w:spacing w:line="240" w:lineRule="auto"/>
              <w:ind w:left="596" w:hanging="596"/>
            </w:pPr>
            <w:r w:rsidRPr="000E1734">
              <w:t>1.</w:t>
            </w:r>
            <w:r w:rsidRPr="000E1734">
              <w:tab/>
            </w:r>
            <w:r w:rsidR="000E1734" w:rsidRPr="000E1734">
              <w:t>Lodging/ Rental</w:t>
            </w:r>
          </w:p>
        </w:tc>
        <w:tc>
          <w:tcPr>
            <w:tcW w:w="4223" w:type="dxa"/>
          </w:tcPr>
          <w:p w14:paraId="1EF605C8" w14:textId="199360DE" w:rsidR="000E1734" w:rsidRPr="000E1734" w:rsidRDefault="000E1734" w:rsidP="0039429A">
            <w:pPr>
              <w:pStyle w:val="JudgmentNumbered"/>
              <w:numPr>
                <w:ilvl w:val="0"/>
                <w:numId w:val="0"/>
              </w:numPr>
              <w:spacing w:line="240" w:lineRule="auto"/>
              <w:ind w:left="1469"/>
            </w:pPr>
            <w:r w:rsidRPr="000E1734">
              <w:t>R7</w:t>
            </w:r>
            <w:r w:rsidR="00C248C3">
              <w:t> </w:t>
            </w:r>
            <w:r w:rsidRPr="000E1734">
              <w:t>500.00</w:t>
            </w:r>
          </w:p>
        </w:tc>
      </w:tr>
      <w:tr w:rsidR="000E1734" w:rsidRPr="000E1734" w14:paraId="355D1EA2" w14:textId="77777777" w:rsidTr="009B4CE5">
        <w:tc>
          <w:tcPr>
            <w:tcW w:w="4226" w:type="dxa"/>
          </w:tcPr>
          <w:p w14:paraId="7E92E961" w14:textId="38E75DEA" w:rsidR="000E1734" w:rsidRPr="000E1734" w:rsidRDefault="000013E4" w:rsidP="000013E4">
            <w:pPr>
              <w:pStyle w:val="JudgmentNumbered"/>
              <w:numPr>
                <w:ilvl w:val="0"/>
                <w:numId w:val="0"/>
              </w:numPr>
              <w:spacing w:line="240" w:lineRule="auto"/>
              <w:ind w:left="596" w:hanging="596"/>
            </w:pPr>
            <w:r w:rsidRPr="000E1734">
              <w:lastRenderedPageBreak/>
              <w:t>2.</w:t>
            </w:r>
            <w:r w:rsidRPr="000E1734">
              <w:tab/>
            </w:r>
            <w:r w:rsidR="000E1734" w:rsidRPr="000E1734">
              <w:t>Groceries and personal care</w:t>
            </w:r>
          </w:p>
        </w:tc>
        <w:tc>
          <w:tcPr>
            <w:tcW w:w="4223" w:type="dxa"/>
          </w:tcPr>
          <w:p w14:paraId="6510175C" w14:textId="50E5ECE4" w:rsidR="000E1734" w:rsidRPr="000E1734" w:rsidRDefault="000E1734" w:rsidP="0039429A">
            <w:pPr>
              <w:pStyle w:val="JudgmentNumbered"/>
              <w:numPr>
                <w:ilvl w:val="0"/>
                <w:numId w:val="0"/>
              </w:numPr>
              <w:spacing w:line="240" w:lineRule="auto"/>
              <w:ind w:left="1469"/>
            </w:pPr>
            <w:r w:rsidRPr="000E1734">
              <w:t>R15</w:t>
            </w:r>
            <w:r w:rsidR="00C248C3">
              <w:t> </w:t>
            </w:r>
            <w:r w:rsidRPr="000E1734">
              <w:t>000.00</w:t>
            </w:r>
          </w:p>
        </w:tc>
      </w:tr>
      <w:tr w:rsidR="000E1734" w:rsidRPr="000E1734" w14:paraId="4DA2E281" w14:textId="77777777" w:rsidTr="009B4CE5">
        <w:tc>
          <w:tcPr>
            <w:tcW w:w="4226" w:type="dxa"/>
          </w:tcPr>
          <w:p w14:paraId="506CEA24" w14:textId="7121CDF7" w:rsidR="000E1734" w:rsidRPr="000E1734" w:rsidRDefault="000013E4" w:rsidP="000013E4">
            <w:pPr>
              <w:pStyle w:val="JudgmentNumbered"/>
              <w:numPr>
                <w:ilvl w:val="0"/>
                <w:numId w:val="0"/>
              </w:numPr>
              <w:spacing w:line="240" w:lineRule="auto"/>
              <w:ind w:left="596" w:hanging="596"/>
            </w:pPr>
            <w:r w:rsidRPr="000E1734">
              <w:t>3.</w:t>
            </w:r>
            <w:r w:rsidRPr="000E1734">
              <w:tab/>
            </w:r>
            <w:r w:rsidR="000E1734" w:rsidRPr="000E1734">
              <w:t>Water and electricity</w:t>
            </w:r>
          </w:p>
        </w:tc>
        <w:tc>
          <w:tcPr>
            <w:tcW w:w="4223" w:type="dxa"/>
          </w:tcPr>
          <w:p w14:paraId="7D5F573E" w14:textId="77777777" w:rsidR="000E1734" w:rsidRPr="000E1734" w:rsidRDefault="000E1734" w:rsidP="0039429A">
            <w:pPr>
              <w:pStyle w:val="JudgmentNumbered"/>
              <w:numPr>
                <w:ilvl w:val="0"/>
                <w:numId w:val="0"/>
              </w:numPr>
              <w:spacing w:line="240" w:lineRule="auto"/>
              <w:ind w:left="1469"/>
            </w:pPr>
            <w:r w:rsidRPr="000E1734">
              <w:t>R3 500.00</w:t>
            </w:r>
          </w:p>
        </w:tc>
      </w:tr>
      <w:tr w:rsidR="000E1734" w:rsidRPr="000E1734" w14:paraId="20518FAB" w14:textId="77777777" w:rsidTr="009B4CE5">
        <w:tc>
          <w:tcPr>
            <w:tcW w:w="4226" w:type="dxa"/>
          </w:tcPr>
          <w:p w14:paraId="7CD847CD" w14:textId="57D713DC" w:rsidR="000E1734" w:rsidRPr="000E1734" w:rsidRDefault="000013E4" w:rsidP="000013E4">
            <w:pPr>
              <w:pStyle w:val="JudgmentNumbered"/>
              <w:numPr>
                <w:ilvl w:val="0"/>
                <w:numId w:val="0"/>
              </w:numPr>
              <w:spacing w:line="240" w:lineRule="auto"/>
              <w:ind w:left="596" w:hanging="596"/>
            </w:pPr>
            <w:r w:rsidRPr="000E1734">
              <w:t>4.</w:t>
            </w:r>
            <w:r w:rsidRPr="000E1734">
              <w:tab/>
            </w:r>
            <w:r w:rsidR="000E1734" w:rsidRPr="000E1734">
              <w:t>Lunches</w:t>
            </w:r>
          </w:p>
        </w:tc>
        <w:tc>
          <w:tcPr>
            <w:tcW w:w="4223" w:type="dxa"/>
          </w:tcPr>
          <w:p w14:paraId="1047749E" w14:textId="6F08B351" w:rsidR="000E1734" w:rsidRPr="000E1734" w:rsidRDefault="000E1734" w:rsidP="0039429A">
            <w:pPr>
              <w:pStyle w:val="JudgmentNumbered"/>
              <w:numPr>
                <w:ilvl w:val="0"/>
                <w:numId w:val="0"/>
              </w:numPr>
              <w:spacing w:line="240" w:lineRule="auto"/>
              <w:ind w:left="1469"/>
            </w:pPr>
            <w:r w:rsidRPr="000E1734">
              <w:t>R 2</w:t>
            </w:r>
            <w:r w:rsidR="00C248C3">
              <w:t> </w:t>
            </w:r>
            <w:r w:rsidRPr="000E1734">
              <w:t xml:space="preserve">000.00 </w:t>
            </w:r>
          </w:p>
        </w:tc>
      </w:tr>
      <w:tr w:rsidR="000E1734" w:rsidRPr="000E1734" w14:paraId="0720F141" w14:textId="77777777" w:rsidTr="009B4CE5">
        <w:tc>
          <w:tcPr>
            <w:tcW w:w="4226" w:type="dxa"/>
          </w:tcPr>
          <w:p w14:paraId="7401446C" w14:textId="373DC5B9" w:rsidR="000E1734" w:rsidRPr="000E1734" w:rsidRDefault="000013E4" w:rsidP="000013E4">
            <w:pPr>
              <w:pStyle w:val="JudgmentNumbered"/>
              <w:numPr>
                <w:ilvl w:val="0"/>
                <w:numId w:val="0"/>
              </w:numPr>
              <w:spacing w:line="240" w:lineRule="auto"/>
              <w:ind w:left="596" w:hanging="596"/>
            </w:pPr>
            <w:r w:rsidRPr="000E1734">
              <w:t>5.</w:t>
            </w:r>
            <w:r w:rsidRPr="000E1734">
              <w:tab/>
            </w:r>
            <w:r w:rsidR="000E1734" w:rsidRPr="000E1734">
              <w:t>Telephone</w:t>
            </w:r>
          </w:p>
        </w:tc>
        <w:tc>
          <w:tcPr>
            <w:tcW w:w="4223" w:type="dxa"/>
          </w:tcPr>
          <w:p w14:paraId="6FAAD100" w14:textId="0E3D878D" w:rsidR="000E1734" w:rsidRPr="000E1734" w:rsidRDefault="000E1734" w:rsidP="0039429A">
            <w:pPr>
              <w:pStyle w:val="JudgmentNumbered"/>
              <w:numPr>
                <w:ilvl w:val="0"/>
                <w:numId w:val="0"/>
              </w:numPr>
              <w:spacing w:line="240" w:lineRule="auto"/>
              <w:ind w:left="1469"/>
            </w:pPr>
            <w:r w:rsidRPr="000E1734">
              <w:t>R1</w:t>
            </w:r>
            <w:r w:rsidR="00C248C3">
              <w:t> </w:t>
            </w:r>
            <w:r w:rsidRPr="000E1734">
              <w:t>000.00</w:t>
            </w:r>
          </w:p>
        </w:tc>
      </w:tr>
      <w:tr w:rsidR="000E1734" w:rsidRPr="000E1734" w14:paraId="455DD275" w14:textId="77777777" w:rsidTr="009B4CE5">
        <w:tc>
          <w:tcPr>
            <w:tcW w:w="4226" w:type="dxa"/>
          </w:tcPr>
          <w:p w14:paraId="15D3EEA8" w14:textId="78643478" w:rsidR="000E1734" w:rsidRPr="000E1734" w:rsidRDefault="000013E4" w:rsidP="000013E4">
            <w:pPr>
              <w:pStyle w:val="JudgmentNumbered"/>
              <w:numPr>
                <w:ilvl w:val="0"/>
                <w:numId w:val="0"/>
              </w:numPr>
              <w:spacing w:line="240" w:lineRule="auto"/>
              <w:ind w:left="596" w:hanging="596"/>
            </w:pPr>
            <w:r w:rsidRPr="000E1734">
              <w:t>6.</w:t>
            </w:r>
            <w:r w:rsidRPr="000E1734">
              <w:tab/>
            </w:r>
            <w:r w:rsidR="000E1734" w:rsidRPr="000E1734">
              <w:t>Medical aid</w:t>
            </w:r>
            <w:r w:rsidR="002E4646">
              <w:t xml:space="preserve"> (Applicant)</w:t>
            </w:r>
          </w:p>
        </w:tc>
        <w:tc>
          <w:tcPr>
            <w:tcW w:w="4223" w:type="dxa"/>
          </w:tcPr>
          <w:p w14:paraId="7E7764AA" w14:textId="6985ED68" w:rsidR="000E1734" w:rsidRPr="000E1734" w:rsidRDefault="000E1734" w:rsidP="0039429A">
            <w:pPr>
              <w:pStyle w:val="JudgmentNumbered"/>
              <w:numPr>
                <w:ilvl w:val="0"/>
                <w:numId w:val="0"/>
              </w:numPr>
              <w:spacing w:line="240" w:lineRule="auto"/>
              <w:ind w:left="1469"/>
            </w:pPr>
            <w:r w:rsidRPr="000E1734">
              <w:t>R2</w:t>
            </w:r>
            <w:r w:rsidR="00C248C3">
              <w:t> </w:t>
            </w:r>
            <w:r w:rsidRPr="000E1734">
              <w:t>303.00</w:t>
            </w:r>
          </w:p>
        </w:tc>
      </w:tr>
      <w:tr w:rsidR="000E1734" w:rsidRPr="000E1734" w14:paraId="77D5A775" w14:textId="77777777" w:rsidTr="009B4CE5">
        <w:tc>
          <w:tcPr>
            <w:tcW w:w="4226" w:type="dxa"/>
          </w:tcPr>
          <w:p w14:paraId="3B5FA05B" w14:textId="1811A7EF" w:rsidR="000E1734" w:rsidRPr="000E1734" w:rsidRDefault="000013E4" w:rsidP="000013E4">
            <w:pPr>
              <w:pStyle w:val="JudgmentNumbered"/>
              <w:numPr>
                <w:ilvl w:val="0"/>
                <w:numId w:val="0"/>
              </w:numPr>
              <w:spacing w:line="240" w:lineRule="auto"/>
              <w:ind w:left="596" w:hanging="596"/>
            </w:pPr>
            <w:r w:rsidRPr="000E1734">
              <w:t>7.</w:t>
            </w:r>
            <w:r w:rsidRPr="000E1734">
              <w:tab/>
            </w:r>
            <w:r w:rsidR="000E1734" w:rsidRPr="000E1734">
              <w:t>Wi-Fi</w:t>
            </w:r>
          </w:p>
        </w:tc>
        <w:tc>
          <w:tcPr>
            <w:tcW w:w="4223" w:type="dxa"/>
          </w:tcPr>
          <w:p w14:paraId="5E979255" w14:textId="77777777" w:rsidR="000E1734" w:rsidRPr="000E1734" w:rsidRDefault="000E1734" w:rsidP="0039429A">
            <w:pPr>
              <w:pStyle w:val="JudgmentNumbered"/>
              <w:numPr>
                <w:ilvl w:val="0"/>
                <w:numId w:val="0"/>
              </w:numPr>
              <w:spacing w:line="240" w:lineRule="auto"/>
              <w:ind w:left="1469"/>
            </w:pPr>
            <w:r w:rsidRPr="000E1734">
              <w:t>R949.00</w:t>
            </w:r>
          </w:p>
        </w:tc>
      </w:tr>
      <w:tr w:rsidR="000E1734" w:rsidRPr="000E1734" w14:paraId="53655171" w14:textId="77777777" w:rsidTr="009B4CE5">
        <w:tc>
          <w:tcPr>
            <w:tcW w:w="4226" w:type="dxa"/>
          </w:tcPr>
          <w:p w14:paraId="5A8638E0" w14:textId="55E39D2D" w:rsidR="000E1734" w:rsidRPr="000E1734" w:rsidRDefault="000013E4" w:rsidP="000013E4">
            <w:pPr>
              <w:pStyle w:val="JudgmentNumbered"/>
              <w:numPr>
                <w:ilvl w:val="0"/>
                <w:numId w:val="0"/>
              </w:numPr>
              <w:spacing w:line="240" w:lineRule="auto"/>
              <w:ind w:left="596" w:hanging="596"/>
            </w:pPr>
            <w:r w:rsidRPr="000E1734">
              <w:t>8.</w:t>
            </w:r>
            <w:r w:rsidRPr="000E1734">
              <w:tab/>
            </w:r>
            <w:r w:rsidR="000E1734" w:rsidRPr="000E1734">
              <w:t>Netflix</w:t>
            </w:r>
          </w:p>
        </w:tc>
        <w:tc>
          <w:tcPr>
            <w:tcW w:w="4223" w:type="dxa"/>
          </w:tcPr>
          <w:p w14:paraId="6A40CF80" w14:textId="77777777" w:rsidR="000E1734" w:rsidRPr="000E1734" w:rsidRDefault="000E1734" w:rsidP="0039429A">
            <w:pPr>
              <w:pStyle w:val="JudgmentNumbered"/>
              <w:numPr>
                <w:ilvl w:val="0"/>
                <w:numId w:val="0"/>
              </w:numPr>
              <w:spacing w:line="240" w:lineRule="auto"/>
              <w:ind w:left="1469"/>
            </w:pPr>
            <w:r w:rsidRPr="000E1734">
              <w:t>R199.00</w:t>
            </w:r>
          </w:p>
        </w:tc>
      </w:tr>
      <w:tr w:rsidR="000E1734" w:rsidRPr="000E1734" w14:paraId="5728C81D" w14:textId="77777777" w:rsidTr="009B4CE5">
        <w:tc>
          <w:tcPr>
            <w:tcW w:w="4226" w:type="dxa"/>
          </w:tcPr>
          <w:p w14:paraId="70F24420" w14:textId="1C5A7913" w:rsidR="000E1734" w:rsidRPr="000E1734" w:rsidRDefault="000013E4" w:rsidP="000013E4">
            <w:pPr>
              <w:pStyle w:val="JudgmentNumbered"/>
              <w:numPr>
                <w:ilvl w:val="0"/>
                <w:numId w:val="0"/>
              </w:numPr>
              <w:spacing w:line="240" w:lineRule="auto"/>
              <w:ind w:left="596" w:hanging="596"/>
            </w:pPr>
            <w:r w:rsidRPr="000E1734">
              <w:t>9.</w:t>
            </w:r>
            <w:r w:rsidRPr="000E1734">
              <w:tab/>
            </w:r>
            <w:r w:rsidR="000E1734" w:rsidRPr="000E1734">
              <w:t>Tracker</w:t>
            </w:r>
          </w:p>
        </w:tc>
        <w:tc>
          <w:tcPr>
            <w:tcW w:w="4223" w:type="dxa"/>
          </w:tcPr>
          <w:p w14:paraId="192C64EE" w14:textId="77777777" w:rsidR="000E1734" w:rsidRPr="000E1734" w:rsidRDefault="000E1734" w:rsidP="0039429A">
            <w:pPr>
              <w:pStyle w:val="JudgmentNumbered"/>
              <w:numPr>
                <w:ilvl w:val="0"/>
                <w:numId w:val="0"/>
              </w:numPr>
              <w:spacing w:line="240" w:lineRule="auto"/>
              <w:ind w:left="1469"/>
            </w:pPr>
            <w:r w:rsidRPr="000E1734">
              <w:t>R200.00</w:t>
            </w:r>
          </w:p>
        </w:tc>
      </w:tr>
      <w:tr w:rsidR="000E1734" w:rsidRPr="000E1734" w14:paraId="0E08F14F" w14:textId="77777777" w:rsidTr="009B4CE5">
        <w:tc>
          <w:tcPr>
            <w:tcW w:w="4226" w:type="dxa"/>
          </w:tcPr>
          <w:p w14:paraId="5291EF94" w14:textId="443E128D" w:rsidR="000E1734" w:rsidRPr="000E1734" w:rsidRDefault="000013E4" w:rsidP="000013E4">
            <w:pPr>
              <w:pStyle w:val="JudgmentNumbered"/>
              <w:numPr>
                <w:ilvl w:val="0"/>
                <w:numId w:val="0"/>
              </w:numPr>
              <w:spacing w:line="240" w:lineRule="auto"/>
              <w:ind w:left="596" w:hanging="596"/>
            </w:pPr>
            <w:r w:rsidRPr="000E1734">
              <w:t>10.</w:t>
            </w:r>
            <w:r w:rsidRPr="000E1734">
              <w:tab/>
            </w:r>
            <w:r w:rsidR="000E1734" w:rsidRPr="000E1734">
              <w:t>Fuel</w:t>
            </w:r>
          </w:p>
        </w:tc>
        <w:tc>
          <w:tcPr>
            <w:tcW w:w="4223" w:type="dxa"/>
          </w:tcPr>
          <w:p w14:paraId="43A0E1F3" w14:textId="787AE95C" w:rsidR="000E1734" w:rsidRPr="000E1734" w:rsidRDefault="000E1734" w:rsidP="0039429A">
            <w:pPr>
              <w:pStyle w:val="JudgmentNumbered"/>
              <w:numPr>
                <w:ilvl w:val="0"/>
                <w:numId w:val="0"/>
              </w:numPr>
              <w:spacing w:line="240" w:lineRule="auto"/>
              <w:ind w:left="1469"/>
            </w:pPr>
            <w:r w:rsidRPr="000E1734">
              <w:t>R8</w:t>
            </w:r>
            <w:r w:rsidR="00C248C3">
              <w:t> </w:t>
            </w:r>
            <w:r w:rsidRPr="000E1734">
              <w:t>000.00</w:t>
            </w:r>
          </w:p>
        </w:tc>
      </w:tr>
      <w:tr w:rsidR="000E1734" w:rsidRPr="000E1734" w14:paraId="410D9667" w14:textId="77777777" w:rsidTr="009B4CE5">
        <w:tc>
          <w:tcPr>
            <w:tcW w:w="4226" w:type="dxa"/>
          </w:tcPr>
          <w:p w14:paraId="081E28DD" w14:textId="7C5782B3" w:rsidR="000E1734" w:rsidRPr="000E1734" w:rsidRDefault="000013E4" w:rsidP="000013E4">
            <w:pPr>
              <w:pStyle w:val="JudgmentNumbered"/>
              <w:numPr>
                <w:ilvl w:val="0"/>
                <w:numId w:val="0"/>
              </w:numPr>
              <w:spacing w:line="240" w:lineRule="auto"/>
              <w:ind w:left="596" w:hanging="596"/>
            </w:pPr>
            <w:r w:rsidRPr="000E1734">
              <w:t>11.</w:t>
            </w:r>
            <w:r w:rsidRPr="000E1734">
              <w:tab/>
            </w:r>
            <w:r w:rsidR="000E1734" w:rsidRPr="000E1734">
              <w:t>Clothing</w:t>
            </w:r>
          </w:p>
        </w:tc>
        <w:tc>
          <w:tcPr>
            <w:tcW w:w="4223" w:type="dxa"/>
          </w:tcPr>
          <w:p w14:paraId="08124C81" w14:textId="0AE52AE5" w:rsidR="000E1734" w:rsidRPr="000E1734" w:rsidRDefault="000E1734" w:rsidP="0039429A">
            <w:pPr>
              <w:pStyle w:val="JudgmentNumbered"/>
              <w:numPr>
                <w:ilvl w:val="0"/>
                <w:numId w:val="0"/>
              </w:numPr>
              <w:spacing w:line="240" w:lineRule="auto"/>
              <w:ind w:left="1469"/>
            </w:pPr>
            <w:r w:rsidRPr="000E1734">
              <w:t>R1</w:t>
            </w:r>
            <w:r w:rsidR="00C248C3">
              <w:t> </w:t>
            </w:r>
            <w:r w:rsidRPr="000E1734">
              <w:t>200.00</w:t>
            </w:r>
          </w:p>
        </w:tc>
      </w:tr>
      <w:tr w:rsidR="000E1734" w:rsidRPr="000E1734" w14:paraId="66182395" w14:textId="77777777" w:rsidTr="009B4CE5">
        <w:tc>
          <w:tcPr>
            <w:tcW w:w="4226" w:type="dxa"/>
          </w:tcPr>
          <w:p w14:paraId="414FC755" w14:textId="14AB525C" w:rsidR="000E1734" w:rsidRPr="000E1734" w:rsidRDefault="000E1734" w:rsidP="0039429A">
            <w:pPr>
              <w:pStyle w:val="JudgmentNumbered"/>
              <w:numPr>
                <w:ilvl w:val="0"/>
                <w:numId w:val="0"/>
              </w:numPr>
              <w:spacing w:line="240" w:lineRule="auto"/>
              <w:ind w:left="29"/>
              <w:rPr>
                <w:b/>
                <w:bCs/>
              </w:rPr>
            </w:pPr>
            <w:r w:rsidRPr="000E1734">
              <w:rPr>
                <w:b/>
                <w:bCs/>
              </w:rPr>
              <w:t>Total</w:t>
            </w:r>
            <w:r w:rsidR="001729DF">
              <w:rPr>
                <w:b/>
                <w:bCs/>
              </w:rPr>
              <w:t>:</w:t>
            </w:r>
          </w:p>
        </w:tc>
        <w:tc>
          <w:tcPr>
            <w:tcW w:w="4223" w:type="dxa"/>
          </w:tcPr>
          <w:p w14:paraId="2C9EE085" w14:textId="522D1492" w:rsidR="000E1734" w:rsidRPr="0039429A" w:rsidRDefault="000E1734" w:rsidP="0039429A">
            <w:pPr>
              <w:pStyle w:val="JudgmentNumbered"/>
              <w:numPr>
                <w:ilvl w:val="0"/>
                <w:numId w:val="0"/>
              </w:numPr>
              <w:spacing w:line="240" w:lineRule="auto"/>
              <w:ind w:left="1469"/>
              <w:rPr>
                <w:b/>
                <w:bCs/>
              </w:rPr>
            </w:pPr>
            <w:r w:rsidRPr="0039429A">
              <w:rPr>
                <w:b/>
                <w:bCs/>
                <w:lang w:val="en-ZA"/>
              </w:rPr>
              <w:t>R</w:t>
            </w:r>
            <w:r w:rsidR="00C248C3" w:rsidRPr="0039429A">
              <w:rPr>
                <w:b/>
                <w:bCs/>
                <w:lang w:val="en-ZA"/>
              </w:rPr>
              <w:t>41</w:t>
            </w:r>
            <w:r w:rsidR="00885F25" w:rsidRPr="0039429A">
              <w:rPr>
                <w:b/>
                <w:bCs/>
                <w:lang w:val="en-ZA"/>
              </w:rPr>
              <w:t> </w:t>
            </w:r>
            <w:r w:rsidR="00C248C3" w:rsidRPr="0039429A">
              <w:rPr>
                <w:b/>
                <w:bCs/>
                <w:lang w:val="en-ZA"/>
              </w:rPr>
              <w:t>851</w:t>
            </w:r>
            <w:r w:rsidR="00885F25" w:rsidRPr="0039429A">
              <w:rPr>
                <w:b/>
                <w:bCs/>
                <w:lang w:val="en-ZA"/>
              </w:rPr>
              <w:t>.00</w:t>
            </w:r>
          </w:p>
        </w:tc>
      </w:tr>
      <w:tr w:rsidR="00CE3D87" w:rsidRPr="000E1734" w14:paraId="40F36AEC" w14:textId="77777777" w:rsidTr="009B4CE5">
        <w:tc>
          <w:tcPr>
            <w:tcW w:w="4226" w:type="dxa"/>
          </w:tcPr>
          <w:p w14:paraId="358FD2DF" w14:textId="6824D47B" w:rsidR="00CE3D87" w:rsidRPr="000E1734" w:rsidRDefault="00CE3D87" w:rsidP="001729DF">
            <w:pPr>
              <w:pStyle w:val="JudgmentNumbered"/>
              <w:numPr>
                <w:ilvl w:val="0"/>
                <w:numId w:val="0"/>
              </w:numPr>
              <w:spacing w:line="240" w:lineRule="auto"/>
              <w:ind w:left="29"/>
              <w:rPr>
                <w:b/>
                <w:bCs/>
              </w:rPr>
            </w:pPr>
            <w:r>
              <w:rPr>
                <w:b/>
                <w:bCs/>
              </w:rPr>
              <w:t xml:space="preserve">Total less the cost of </w:t>
            </w:r>
            <w:r w:rsidR="009372D0">
              <w:rPr>
                <w:b/>
                <w:bCs/>
              </w:rPr>
              <w:t>a</w:t>
            </w:r>
            <w:r>
              <w:rPr>
                <w:b/>
                <w:bCs/>
              </w:rPr>
              <w:t>pplicant’s medical aid</w:t>
            </w:r>
            <w:r w:rsidR="009372D0">
              <w:rPr>
                <w:b/>
                <w:bCs/>
              </w:rPr>
              <w:t xml:space="preserve"> (see paragraph 30 below for reasoning)</w:t>
            </w:r>
          </w:p>
        </w:tc>
        <w:tc>
          <w:tcPr>
            <w:tcW w:w="4223" w:type="dxa"/>
          </w:tcPr>
          <w:p w14:paraId="699980E9" w14:textId="4A94DF35" w:rsidR="00CE3D87" w:rsidRPr="0039429A" w:rsidRDefault="00CE3D87" w:rsidP="001729DF">
            <w:pPr>
              <w:pStyle w:val="JudgmentNumbered"/>
              <w:numPr>
                <w:ilvl w:val="0"/>
                <w:numId w:val="0"/>
              </w:numPr>
              <w:spacing w:line="240" w:lineRule="auto"/>
              <w:ind w:left="1469"/>
              <w:rPr>
                <w:b/>
                <w:bCs/>
                <w:lang w:val="en-ZA"/>
              </w:rPr>
            </w:pPr>
            <w:bookmarkStart w:id="0" w:name="_Hlk149889368"/>
            <w:r w:rsidRPr="0039429A">
              <w:rPr>
                <w:b/>
                <w:bCs/>
                <w:lang w:val="en-ZA"/>
              </w:rPr>
              <w:t>R39 548.00</w:t>
            </w:r>
            <w:bookmarkEnd w:id="0"/>
          </w:p>
        </w:tc>
      </w:tr>
    </w:tbl>
    <w:p w14:paraId="471A0018" w14:textId="77777777" w:rsidR="000E1734" w:rsidRPr="000E1734" w:rsidRDefault="000E1734" w:rsidP="00B802CF">
      <w:pPr>
        <w:pStyle w:val="JudgmentNumbered"/>
        <w:numPr>
          <w:ilvl w:val="0"/>
          <w:numId w:val="0"/>
        </w:numPr>
        <w:ind w:left="567"/>
      </w:pPr>
    </w:p>
    <w:p w14:paraId="3ADEA3F1" w14:textId="5AF4CC89" w:rsidR="005048D0" w:rsidRPr="005048D0" w:rsidRDefault="000013E4" w:rsidP="000013E4">
      <w:pPr>
        <w:pStyle w:val="JudgmentNumbered"/>
        <w:numPr>
          <w:ilvl w:val="0"/>
          <w:numId w:val="0"/>
        </w:numPr>
        <w:ind w:left="567" w:hanging="567"/>
        <w:rPr>
          <w:lang w:val="en-ZA"/>
        </w:rPr>
      </w:pPr>
      <w:r w:rsidRPr="005048D0">
        <w:rPr>
          <w:lang w:val="en-ZA"/>
        </w:rPr>
        <w:t>[27]</w:t>
      </w:r>
      <w:r w:rsidRPr="005048D0">
        <w:rPr>
          <w:lang w:val="en-ZA"/>
        </w:rPr>
        <w:tab/>
      </w:r>
      <w:r w:rsidR="000E1734" w:rsidRPr="000E1734">
        <w:t>The respondent seem</w:t>
      </w:r>
      <w:r w:rsidR="000C4CCE">
        <w:t>s</w:t>
      </w:r>
      <w:r w:rsidR="000E1734" w:rsidRPr="000E1734">
        <w:t xml:space="preserve"> to suggest that the applicant and the minor children would not be left destitute if these requirements are not met.</w:t>
      </w:r>
      <w:r w:rsidR="00E97CE1">
        <w:t xml:space="preserve"> </w:t>
      </w:r>
      <w:r w:rsidR="00914E19">
        <w:t>I disagree.</w:t>
      </w:r>
      <w:r w:rsidR="00E97CE1">
        <w:t xml:space="preserve"> </w:t>
      </w:r>
      <w:r w:rsidR="000E1734" w:rsidRPr="000E1734">
        <w:t>The</w:t>
      </w:r>
      <w:r w:rsidR="00A24C6C">
        <w:t>se</w:t>
      </w:r>
      <w:r w:rsidR="000E1734" w:rsidRPr="000E1734">
        <w:t xml:space="preserve"> expenses comprise of basic daily necessities and implicate the constitutional rights of the minor children.</w:t>
      </w:r>
      <w:r w:rsidR="000E1734" w:rsidRPr="000E1734">
        <w:rPr>
          <w:vertAlign w:val="superscript"/>
        </w:rPr>
        <w:footnoteReference w:id="11"/>
      </w:r>
      <w:r w:rsidR="000E1734" w:rsidRPr="000E1734">
        <w:t xml:space="preserve"> </w:t>
      </w:r>
      <w:r w:rsidR="009B4CE5">
        <w:t xml:space="preserve"> </w:t>
      </w:r>
      <w:r w:rsidR="000E1734" w:rsidRPr="000E1734">
        <w:t>The court sitting as the upper guardian of all minor children, is enjoined</w:t>
      </w:r>
      <w:r w:rsidR="00A24C6C">
        <w:t xml:space="preserve"> to</w:t>
      </w:r>
      <w:r w:rsidR="000E1734" w:rsidRPr="000E1734">
        <w:t xml:space="preserve"> take into consideration all factors present in order to determine the best interest of minor children.</w:t>
      </w:r>
      <w:r w:rsidR="000E1734" w:rsidRPr="000E1734">
        <w:rPr>
          <w:vertAlign w:val="superscript"/>
        </w:rPr>
        <w:footnoteReference w:id="12"/>
      </w:r>
    </w:p>
    <w:p w14:paraId="506CE9F5" w14:textId="739CA1B7" w:rsidR="00636860" w:rsidRDefault="000013E4" w:rsidP="000013E4">
      <w:pPr>
        <w:pStyle w:val="JudgmentNumbered"/>
        <w:numPr>
          <w:ilvl w:val="0"/>
          <w:numId w:val="0"/>
        </w:numPr>
        <w:ind w:left="567" w:hanging="567"/>
        <w:rPr>
          <w:lang w:val="en-ZA"/>
        </w:rPr>
      </w:pPr>
      <w:r>
        <w:rPr>
          <w:lang w:val="en-ZA"/>
        </w:rPr>
        <w:t>[28]</w:t>
      </w:r>
      <w:r>
        <w:rPr>
          <w:lang w:val="en-ZA"/>
        </w:rPr>
        <w:tab/>
      </w:r>
      <w:r w:rsidR="002A547A">
        <w:t xml:space="preserve">I accept </w:t>
      </w:r>
      <w:r w:rsidR="00E97CE1">
        <w:t xml:space="preserve">that </w:t>
      </w:r>
      <w:r w:rsidR="00A24C6C" w:rsidRPr="00A24C6C">
        <w:rPr>
          <w:lang w:val="en-ZA"/>
        </w:rPr>
        <w:t xml:space="preserve">the respondent is </w:t>
      </w:r>
      <w:r w:rsidR="00144325">
        <w:rPr>
          <w:lang w:val="en-ZA"/>
        </w:rPr>
        <w:t xml:space="preserve">making some </w:t>
      </w:r>
      <w:r w:rsidR="00A24C6C" w:rsidRPr="00A24C6C">
        <w:rPr>
          <w:lang w:val="en-ZA"/>
        </w:rPr>
        <w:t>contributi</w:t>
      </w:r>
      <w:r w:rsidR="009B4CE5">
        <w:rPr>
          <w:lang w:val="en-ZA"/>
        </w:rPr>
        <w:t>on</w:t>
      </w:r>
      <w:r w:rsidR="00A24C6C" w:rsidRPr="00A24C6C">
        <w:rPr>
          <w:lang w:val="en-ZA"/>
        </w:rPr>
        <w:t xml:space="preserve"> towards </w:t>
      </w:r>
      <w:r w:rsidR="00A55378">
        <w:rPr>
          <w:lang w:val="en-ZA"/>
        </w:rPr>
        <w:t xml:space="preserve">the minor </w:t>
      </w:r>
      <w:r w:rsidR="00074A17">
        <w:rPr>
          <w:lang w:val="en-ZA"/>
        </w:rPr>
        <w:t>children’s expenses</w:t>
      </w:r>
      <w:r w:rsidR="00A55378">
        <w:rPr>
          <w:lang w:val="en-ZA"/>
        </w:rPr>
        <w:t xml:space="preserve">, </w:t>
      </w:r>
      <w:r w:rsidR="00074A17">
        <w:rPr>
          <w:lang w:val="en-ZA"/>
        </w:rPr>
        <w:t>including</w:t>
      </w:r>
      <w:r w:rsidR="00A55378" w:rsidRPr="00A24C6C">
        <w:rPr>
          <w:lang w:val="en-ZA"/>
        </w:rPr>
        <w:t xml:space="preserve"> </w:t>
      </w:r>
      <w:r w:rsidR="00A24C6C" w:rsidRPr="00A24C6C">
        <w:rPr>
          <w:lang w:val="en-ZA"/>
        </w:rPr>
        <w:t>school</w:t>
      </w:r>
      <w:r w:rsidR="00074A17">
        <w:rPr>
          <w:lang w:val="en-ZA"/>
        </w:rPr>
        <w:t xml:space="preserve"> fees.</w:t>
      </w:r>
      <w:r w:rsidR="009B4CE5">
        <w:rPr>
          <w:lang w:val="en-ZA"/>
        </w:rPr>
        <w:t xml:space="preserve"> </w:t>
      </w:r>
      <w:r w:rsidR="00074A17">
        <w:rPr>
          <w:lang w:val="en-ZA"/>
        </w:rPr>
        <w:t xml:space="preserve"> However, </w:t>
      </w:r>
      <w:r w:rsidR="009B4CE5">
        <w:rPr>
          <w:lang w:val="en-ZA"/>
        </w:rPr>
        <w:t xml:space="preserve">he </w:t>
      </w:r>
      <w:r w:rsidR="00BF406F">
        <w:rPr>
          <w:lang w:val="en-ZA"/>
        </w:rPr>
        <w:t>has a constitutional duty to</w:t>
      </w:r>
      <w:r w:rsidR="0067433E">
        <w:rPr>
          <w:lang w:val="en-ZA"/>
        </w:rPr>
        <w:t xml:space="preserve"> meet all their needs including </w:t>
      </w:r>
      <w:r w:rsidR="00F559AB">
        <w:rPr>
          <w:lang w:val="en-ZA"/>
        </w:rPr>
        <w:t>lodging</w:t>
      </w:r>
      <w:r w:rsidR="00DE2C04">
        <w:rPr>
          <w:lang w:val="en-ZA"/>
        </w:rPr>
        <w:t>, food, etc.</w:t>
      </w:r>
      <w:r w:rsidR="009B4CE5">
        <w:rPr>
          <w:lang w:val="en-ZA"/>
        </w:rPr>
        <w:t xml:space="preserve">; </w:t>
      </w:r>
      <w:r w:rsidR="00F6127E">
        <w:rPr>
          <w:lang w:val="en-ZA"/>
        </w:rPr>
        <w:t xml:space="preserve">and </w:t>
      </w:r>
      <w:r w:rsidR="009B4CE5">
        <w:rPr>
          <w:lang w:val="en-ZA"/>
        </w:rPr>
        <w:t xml:space="preserve">a </w:t>
      </w:r>
      <w:r w:rsidR="00F6127E">
        <w:rPr>
          <w:lang w:val="en-ZA"/>
        </w:rPr>
        <w:t>common law duty to maintain the applicant</w:t>
      </w:r>
      <w:r w:rsidR="00A50945">
        <w:rPr>
          <w:lang w:val="en-ZA"/>
        </w:rPr>
        <w:t xml:space="preserve">, a duty that will terminate upon divorce. </w:t>
      </w:r>
      <w:r w:rsidR="001A7E69" w:rsidRPr="001A7E69">
        <w:rPr>
          <w:lang w:val="en-ZA"/>
        </w:rPr>
        <w:t>It is evident</w:t>
      </w:r>
      <w:r w:rsidR="00AE49B7">
        <w:rPr>
          <w:lang w:val="en-ZA"/>
        </w:rPr>
        <w:t xml:space="preserve"> </w:t>
      </w:r>
      <w:r w:rsidR="00AE49B7">
        <w:rPr>
          <w:lang w:val="en-ZA"/>
        </w:rPr>
        <w:lastRenderedPageBreak/>
        <w:t xml:space="preserve">from </w:t>
      </w:r>
      <w:r w:rsidR="001A7E69" w:rsidRPr="001A7E69">
        <w:rPr>
          <w:lang w:val="en-ZA"/>
        </w:rPr>
        <w:t>the</w:t>
      </w:r>
      <w:r w:rsidR="00AE49B7">
        <w:rPr>
          <w:lang w:val="en-ZA"/>
        </w:rPr>
        <w:t xml:space="preserve"> above</w:t>
      </w:r>
      <w:r w:rsidR="001A7E69" w:rsidRPr="001A7E69">
        <w:rPr>
          <w:lang w:val="en-ZA"/>
        </w:rPr>
        <w:t xml:space="preserve"> </w:t>
      </w:r>
      <w:r w:rsidR="00AE49B7" w:rsidRPr="001A7E69">
        <w:rPr>
          <w:lang w:val="en-ZA"/>
        </w:rPr>
        <w:t xml:space="preserve">schedule </w:t>
      </w:r>
      <w:r w:rsidR="00AE49B7">
        <w:rPr>
          <w:lang w:val="en-ZA"/>
        </w:rPr>
        <w:t xml:space="preserve">of </w:t>
      </w:r>
      <w:r w:rsidR="001A7E69" w:rsidRPr="001A7E69">
        <w:rPr>
          <w:lang w:val="en-ZA"/>
        </w:rPr>
        <w:t>expenses that the R</w:t>
      </w:r>
      <w:r w:rsidR="005A600E">
        <w:rPr>
          <w:lang w:val="en-ZA"/>
        </w:rPr>
        <w:t xml:space="preserve"> </w:t>
      </w:r>
      <w:r w:rsidR="001A7E69" w:rsidRPr="001A7E69">
        <w:rPr>
          <w:lang w:val="en-ZA"/>
        </w:rPr>
        <w:t>10 000.</w:t>
      </w:r>
      <w:r w:rsidR="00AE49B7">
        <w:rPr>
          <w:lang w:val="en-ZA"/>
        </w:rPr>
        <w:t>00</w:t>
      </w:r>
      <w:r w:rsidR="001A7E69" w:rsidRPr="001A7E69">
        <w:rPr>
          <w:lang w:val="en-ZA"/>
        </w:rPr>
        <w:t xml:space="preserve"> tendered by</w:t>
      </w:r>
      <w:r w:rsidR="007E1AE0">
        <w:rPr>
          <w:lang w:val="en-ZA"/>
        </w:rPr>
        <w:t xml:space="preserve"> the</w:t>
      </w:r>
      <w:r w:rsidR="001A7E69" w:rsidRPr="001A7E69">
        <w:rPr>
          <w:lang w:val="en-ZA"/>
        </w:rPr>
        <w:t xml:space="preserve"> respondent for</w:t>
      </w:r>
      <w:r w:rsidR="00696027">
        <w:rPr>
          <w:lang w:val="en-ZA"/>
        </w:rPr>
        <w:t xml:space="preserve"> the maintenance of</w:t>
      </w:r>
      <w:r w:rsidR="001A7E69" w:rsidRPr="001A7E69">
        <w:rPr>
          <w:lang w:val="en-ZA"/>
        </w:rPr>
        <w:t xml:space="preserve"> </w:t>
      </w:r>
      <w:r w:rsidR="006209CD">
        <w:rPr>
          <w:lang w:val="en-ZA"/>
        </w:rPr>
        <w:t xml:space="preserve">the </w:t>
      </w:r>
      <w:r w:rsidR="001A7E69" w:rsidRPr="001A7E69">
        <w:rPr>
          <w:lang w:val="en-ZA"/>
        </w:rPr>
        <w:t>minor children is not adequate at all.</w:t>
      </w:r>
    </w:p>
    <w:p w14:paraId="0AC6036B" w14:textId="0B0901F4" w:rsidR="00846EDA" w:rsidRDefault="000013E4" w:rsidP="000013E4">
      <w:pPr>
        <w:pStyle w:val="JudgmentNumbered"/>
        <w:numPr>
          <w:ilvl w:val="0"/>
          <w:numId w:val="0"/>
        </w:numPr>
        <w:ind w:left="567" w:hanging="567"/>
        <w:rPr>
          <w:lang w:val="en-ZA"/>
        </w:rPr>
      </w:pPr>
      <w:r>
        <w:rPr>
          <w:lang w:val="en-ZA"/>
        </w:rPr>
        <w:t>[29]</w:t>
      </w:r>
      <w:r>
        <w:rPr>
          <w:lang w:val="en-ZA"/>
        </w:rPr>
        <w:tab/>
      </w:r>
      <w:r w:rsidR="006209CD" w:rsidRPr="006209CD">
        <w:rPr>
          <w:lang w:val="en-ZA"/>
        </w:rPr>
        <w:t xml:space="preserve">In addition, nothing much turns on the respondent’s impugn against the applicant’s lover whom he accuses to </w:t>
      </w:r>
      <w:r w:rsidR="005926F2">
        <w:rPr>
          <w:lang w:val="en-ZA"/>
        </w:rPr>
        <w:t xml:space="preserve">be </w:t>
      </w:r>
      <w:r w:rsidR="006209CD" w:rsidRPr="006209CD">
        <w:rPr>
          <w:lang w:val="en-ZA"/>
        </w:rPr>
        <w:t xml:space="preserve">responsible for the breakdown of his marriage and cohabiting with the applicant. </w:t>
      </w:r>
      <w:r w:rsidR="005926F2">
        <w:rPr>
          <w:lang w:val="en-ZA"/>
        </w:rPr>
        <w:t xml:space="preserve"> </w:t>
      </w:r>
      <w:r w:rsidR="006209CD" w:rsidRPr="006209CD">
        <w:rPr>
          <w:lang w:val="en-ZA"/>
        </w:rPr>
        <w:t xml:space="preserve">The applicant denies that </w:t>
      </w:r>
      <w:r w:rsidR="00F55745">
        <w:rPr>
          <w:lang w:val="en-ZA"/>
        </w:rPr>
        <w:t xml:space="preserve">her lover </w:t>
      </w:r>
      <w:r w:rsidR="006209CD" w:rsidRPr="006209CD">
        <w:rPr>
          <w:lang w:val="en-ZA"/>
        </w:rPr>
        <w:t xml:space="preserve">is responsible for the breakdown of their marriage or is in </w:t>
      </w:r>
      <w:r w:rsidR="005926F2">
        <w:rPr>
          <w:lang w:val="en-ZA"/>
        </w:rPr>
        <w:t xml:space="preserve">a </w:t>
      </w:r>
      <w:r w:rsidR="006209CD" w:rsidRPr="006209CD">
        <w:rPr>
          <w:lang w:val="en-ZA"/>
        </w:rPr>
        <w:t>cohabitation relation</w:t>
      </w:r>
      <w:r w:rsidR="005926F2">
        <w:rPr>
          <w:lang w:val="en-ZA"/>
        </w:rPr>
        <w:t>ship</w:t>
      </w:r>
      <w:r w:rsidR="006209CD" w:rsidRPr="006209CD">
        <w:rPr>
          <w:lang w:val="en-ZA"/>
        </w:rPr>
        <w:t xml:space="preserve"> with her. </w:t>
      </w:r>
      <w:r w:rsidR="005926F2">
        <w:rPr>
          <w:lang w:val="en-ZA"/>
        </w:rPr>
        <w:t xml:space="preserve"> </w:t>
      </w:r>
      <w:r w:rsidR="006209CD" w:rsidRPr="006209CD">
        <w:rPr>
          <w:lang w:val="en-ZA"/>
        </w:rPr>
        <w:t xml:space="preserve">Still, even if the applicant was cohabiting with </w:t>
      </w:r>
      <w:r w:rsidR="00F55745">
        <w:rPr>
          <w:lang w:val="en-ZA"/>
        </w:rPr>
        <w:t>her lover</w:t>
      </w:r>
      <w:r w:rsidR="006209CD" w:rsidRPr="006209CD">
        <w:rPr>
          <w:lang w:val="en-ZA"/>
        </w:rPr>
        <w:t xml:space="preserve"> and </w:t>
      </w:r>
      <w:r w:rsidR="005926F2">
        <w:rPr>
          <w:lang w:val="en-ZA"/>
        </w:rPr>
        <w:t xml:space="preserve">he </w:t>
      </w:r>
      <w:r w:rsidR="006209CD" w:rsidRPr="006209CD">
        <w:rPr>
          <w:lang w:val="en-ZA"/>
        </w:rPr>
        <w:t xml:space="preserve">was maintaining her, that would not absolve the respondent of his duty </w:t>
      </w:r>
      <w:r w:rsidR="005926F2">
        <w:rPr>
          <w:lang w:val="en-ZA"/>
        </w:rPr>
        <w:t>which</w:t>
      </w:r>
      <w:r w:rsidR="005926F2" w:rsidRPr="006209CD">
        <w:rPr>
          <w:lang w:val="en-ZA"/>
        </w:rPr>
        <w:t xml:space="preserve"> </w:t>
      </w:r>
      <w:r w:rsidR="006209CD" w:rsidRPr="006209CD">
        <w:rPr>
          <w:lang w:val="en-ZA"/>
        </w:rPr>
        <w:t>stems</w:t>
      </w:r>
      <w:r w:rsidR="00AE2096">
        <w:rPr>
          <w:lang w:val="en-ZA"/>
        </w:rPr>
        <w:t xml:space="preserve"> from</w:t>
      </w:r>
      <w:r w:rsidR="006209CD" w:rsidRPr="006209CD">
        <w:rPr>
          <w:lang w:val="en-ZA"/>
        </w:rPr>
        <w:t xml:space="preserve"> common law; namely, a reciprocal duty of support that exist</w:t>
      </w:r>
      <w:r w:rsidR="005926F2">
        <w:rPr>
          <w:lang w:val="en-ZA"/>
        </w:rPr>
        <w:t>s</w:t>
      </w:r>
      <w:r w:rsidR="006209CD" w:rsidRPr="006209CD">
        <w:rPr>
          <w:lang w:val="en-ZA"/>
        </w:rPr>
        <w:t xml:space="preserve"> between spouses, of which the provision of maintenance is an integral part, </w:t>
      </w:r>
      <w:r w:rsidR="005926F2">
        <w:rPr>
          <w:lang w:val="en-ZA"/>
        </w:rPr>
        <w:t xml:space="preserve">and </w:t>
      </w:r>
      <w:r w:rsidR="006209CD" w:rsidRPr="006209CD">
        <w:rPr>
          <w:lang w:val="en-ZA"/>
        </w:rPr>
        <w:t>which only terminates upon divorce.</w:t>
      </w:r>
      <w:r w:rsidR="00AE2096">
        <w:rPr>
          <w:rStyle w:val="FootnoteReference"/>
          <w:lang w:val="en-ZA"/>
        </w:rPr>
        <w:footnoteReference w:id="13"/>
      </w:r>
      <w:r w:rsidR="006209CD" w:rsidRPr="006209CD">
        <w:rPr>
          <w:lang w:val="en-ZA"/>
        </w:rPr>
        <w:t xml:space="preserve"> </w:t>
      </w:r>
      <w:r w:rsidR="005926F2">
        <w:rPr>
          <w:lang w:val="en-ZA"/>
        </w:rPr>
        <w:t xml:space="preserve"> </w:t>
      </w:r>
    </w:p>
    <w:p w14:paraId="769BF8AB" w14:textId="41B9AC05" w:rsidR="00376604" w:rsidRPr="001B218A" w:rsidRDefault="000013E4" w:rsidP="000013E4">
      <w:pPr>
        <w:pStyle w:val="JudgmentNumbered"/>
        <w:numPr>
          <w:ilvl w:val="0"/>
          <w:numId w:val="0"/>
        </w:numPr>
        <w:ind w:left="567" w:hanging="567"/>
        <w:rPr>
          <w:lang w:val="en-ZA"/>
        </w:rPr>
      </w:pPr>
      <w:r w:rsidRPr="001B218A">
        <w:rPr>
          <w:lang w:val="en-ZA"/>
        </w:rPr>
        <w:t>[30]</w:t>
      </w:r>
      <w:r w:rsidRPr="001B218A">
        <w:rPr>
          <w:lang w:val="en-ZA"/>
        </w:rPr>
        <w:tab/>
      </w:r>
      <w:r w:rsidR="00846EDA">
        <w:rPr>
          <w:lang w:val="en-ZA"/>
        </w:rPr>
        <w:t xml:space="preserve">In my view, the </w:t>
      </w:r>
      <w:r w:rsidR="006B7B48" w:rsidRPr="006B7B48">
        <w:rPr>
          <w:lang w:val="en-ZA"/>
        </w:rPr>
        <w:t>respondent</w:t>
      </w:r>
      <w:r w:rsidR="006B7B48">
        <w:rPr>
          <w:lang w:val="en-ZA"/>
        </w:rPr>
        <w:t xml:space="preserve"> </w:t>
      </w:r>
      <w:r w:rsidR="006B7B48" w:rsidRPr="006B7B48">
        <w:rPr>
          <w:lang w:val="en-ZA"/>
        </w:rPr>
        <w:t xml:space="preserve">does have </w:t>
      </w:r>
      <w:r w:rsidR="003E7D64" w:rsidRPr="003E7D64">
        <w:rPr>
          <w:lang w:val="en-ZA"/>
        </w:rPr>
        <w:t xml:space="preserve">the means and ability to pay </w:t>
      </w:r>
      <w:r w:rsidR="006B7B48" w:rsidRPr="006B7B48">
        <w:rPr>
          <w:lang w:val="en-ZA"/>
        </w:rPr>
        <w:t xml:space="preserve">for </w:t>
      </w:r>
      <w:r w:rsidR="003E7D64" w:rsidRPr="003E7D64">
        <w:rPr>
          <w:lang w:val="en-ZA"/>
        </w:rPr>
        <w:t>the reasonable maintenance</w:t>
      </w:r>
      <w:r w:rsidR="006B7B48" w:rsidRPr="006B7B48">
        <w:rPr>
          <w:lang w:val="en-ZA"/>
        </w:rPr>
        <w:t xml:space="preserve"> for the applicant and the minor children.</w:t>
      </w:r>
      <w:r w:rsidR="001B218A">
        <w:rPr>
          <w:lang w:val="en-ZA"/>
        </w:rPr>
        <w:t xml:space="preserve"> </w:t>
      </w:r>
      <w:r w:rsidR="00340EE4" w:rsidRPr="001B218A">
        <w:rPr>
          <w:lang w:val="en-ZA"/>
        </w:rPr>
        <w:t>Yet</w:t>
      </w:r>
      <w:r w:rsidR="005045C4" w:rsidRPr="001B218A">
        <w:rPr>
          <w:lang w:val="en-ZA"/>
        </w:rPr>
        <w:t>, I</w:t>
      </w:r>
      <w:r w:rsidR="00172199" w:rsidRPr="001B218A">
        <w:rPr>
          <w:lang w:val="en-ZA"/>
        </w:rPr>
        <w:t xml:space="preserve"> </w:t>
      </w:r>
      <w:r w:rsidR="00CD494C" w:rsidRPr="001B218A">
        <w:rPr>
          <w:lang w:val="en-ZA"/>
        </w:rPr>
        <w:t xml:space="preserve">have deducted the medical aid </w:t>
      </w:r>
      <w:r w:rsidR="009C437D" w:rsidRPr="001B218A">
        <w:rPr>
          <w:lang w:val="en-ZA"/>
        </w:rPr>
        <w:t>expense in the amount of R</w:t>
      </w:r>
      <w:r w:rsidR="002B7FF7" w:rsidRPr="001B218A">
        <w:rPr>
          <w:lang w:val="en-ZA"/>
        </w:rPr>
        <w:t>2</w:t>
      </w:r>
      <w:r w:rsidR="009C437D" w:rsidRPr="001B218A">
        <w:rPr>
          <w:lang w:val="en-ZA"/>
        </w:rPr>
        <w:t> 303.00 because the applicant seek</w:t>
      </w:r>
      <w:r w:rsidR="00423035" w:rsidRPr="001B218A">
        <w:rPr>
          <w:lang w:val="en-ZA"/>
        </w:rPr>
        <w:t xml:space="preserve">s </w:t>
      </w:r>
      <w:r w:rsidR="00CB45F1" w:rsidRPr="001B218A">
        <w:rPr>
          <w:lang w:val="en-ZA"/>
        </w:rPr>
        <w:t xml:space="preserve">an order directing the respondent to </w:t>
      </w:r>
      <w:r w:rsidR="00376604" w:rsidRPr="001B218A">
        <w:rPr>
          <w:lang w:val="en-ZA"/>
        </w:rPr>
        <w:t xml:space="preserve">pay all monthly premiums and instalments for </w:t>
      </w:r>
      <w:r w:rsidR="00DC4F20" w:rsidRPr="001B218A">
        <w:rPr>
          <w:lang w:val="en-ZA"/>
        </w:rPr>
        <w:t xml:space="preserve">her </w:t>
      </w:r>
      <w:r w:rsidR="00376604" w:rsidRPr="001B218A">
        <w:rPr>
          <w:lang w:val="en-ZA"/>
        </w:rPr>
        <w:t xml:space="preserve">as a principal member on a medical aid </w:t>
      </w:r>
      <w:r w:rsidR="00004D81" w:rsidRPr="001B218A">
        <w:rPr>
          <w:lang w:val="en-ZA"/>
        </w:rPr>
        <w:t xml:space="preserve">with similar benefits she </w:t>
      </w:r>
      <w:r w:rsidR="00376604" w:rsidRPr="001B218A">
        <w:rPr>
          <w:lang w:val="en-ZA"/>
        </w:rPr>
        <w:t xml:space="preserve">enjoyed </w:t>
      </w:r>
      <w:r w:rsidR="00004D81" w:rsidRPr="001B218A">
        <w:rPr>
          <w:lang w:val="en-ZA"/>
        </w:rPr>
        <w:t>while on the respondent’s medical aid; a</w:t>
      </w:r>
      <w:r w:rsidR="00376604" w:rsidRPr="001B218A">
        <w:rPr>
          <w:lang w:val="en-ZA"/>
        </w:rPr>
        <w:t xml:space="preserve">lternatively, </w:t>
      </w:r>
      <w:r w:rsidR="00964488" w:rsidRPr="001B218A">
        <w:rPr>
          <w:lang w:val="en-ZA"/>
        </w:rPr>
        <w:t xml:space="preserve">that she be </w:t>
      </w:r>
      <w:r w:rsidR="00376604" w:rsidRPr="001B218A">
        <w:rPr>
          <w:lang w:val="en-ZA"/>
        </w:rPr>
        <w:t>reinstat</w:t>
      </w:r>
      <w:r w:rsidR="00964488" w:rsidRPr="001B218A">
        <w:rPr>
          <w:lang w:val="en-ZA"/>
        </w:rPr>
        <w:t>ed</w:t>
      </w:r>
      <w:r w:rsidR="00376604" w:rsidRPr="001B218A">
        <w:rPr>
          <w:lang w:val="en-ZA"/>
        </w:rPr>
        <w:t xml:space="preserve"> as a member on the respondent's current medical aid.</w:t>
      </w:r>
    </w:p>
    <w:p w14:paraId="4DF293CE" w14:textId="095F7CB0" w:rsidR="0054454D" w:rsidRPr="00723F14" w:rsidRDefault="00467FE9" w:rsidP="00723F14">
      <w:pPr>
        <w:pStyle w:val="JudgmentNumbered"/>
        <w:numPr>
          <w:ilvl w:val="0"/>
          <w:numId w:val="0"/>
        </w:numPr>
        <w:rPr>
          <w:lang w:val="en-ZA"/>
        </w:rPr>
      </w:pPr>
      <w:r w:rsidRPr="00723F14">
        <w:rPr>
          <w:i/>
          <w:iCs/>
        </w:rPr>
        <w:t>Retrospective maintenance</w:t>
      </w:r>
    </w:p>
    <w:p w14:paraId="69B2B5C7" w14:textId="3209EC44" w:rsidR="00C54AA9" w:rsidRDefault="000013E4" w:rsidP="000013E4">
      <w:pPr>
        <w:pStyle w:val="JudgmentNumbered"/>
        <w:numPr>
          <w:ilvl w:val="0"/>
          <w:numId w:val="0"/>
        </w:numPr>
        <w:ind w:left="567" w:hanging="567"/>
      </w:pPr>
      <w:r>
        <w:t>[31]</w:t>
      </w:r>
      <w:r>
        <w:tab/>
      </w:r>
      <w:r w:rsidR="005217B9">
        <w:t xml:space="preserve">The applicant also </w:t>
      </w:r>
      <w:r w:rsidR="00276B51">
        <w:t>claims</w:t>
      </w:r>
      <w:r w:rsidR="005217B9">
        <w:t xml:space="preserve"> for </w:t>
      </w:r>
      <w:r w:rsidR="00E20586">
        <w:t xml:space="preserve">retrospective </w:t>
      </w:r>
      <w:r w:rsidR="00336B26">
        <w:t>maintenance of</w:t>
      </w:r>
      <w:r w:rsidR="00336B26" w:rsidRPr="00336B26">
        <w:t xml:space="preserve"> R192</w:t>
      </w:r>
      <w:r w:rsidR="007F58A9">
        <w:t> </w:t>
      </w:r>
      <w:r w:rsidR="00336B26" w:rsidRPr="00336B26">
        <w:t>000.00</w:t>
      </w:r>
      <w:r w:rsidR="00236B86">
        <w:t>.</w:t>
      </w:r>
      <w:r w:rsidR="001B2F6C">
        <w:t xml:space="preserve"> </w:t>
      </w:r>
      <w:r w:rsidR="007F58A9">
        <w:t xml:space="preserve"> </w:t>
      </w:r>
      <w:r w:rsidR="001B2F6C">
        <w:t xml:space="preserve">She </w:t>
      </w:r>
      <w:r w:rsidR="00942F0B">
        <w:t>contends</w:t>
      </w:r>
      <w:r w:rsidR="001B2F6C">
        <w:t xml:space="preserve"> that</w:t>
      </w:r>
      <w:r w:rsidR="00974666">
        <w:t xml:space="preserve"> since she left the matrimonial home, </w:t>
      </w:r>
      <w:r w:rsidR="009D19EC">
        <w:t>she</w:t>
      </w:r>
      <w:r w:rsidR="00974666">
        <w:t xml:space="preserve"> </w:t>
      </w:r>
      <w:r w:rsidR="00E740A0">
        <w:t xml:space="preserve">has been </w:t>
      </w:r>
      <w:r w:rsidR="00942F0B">
        <w:t>loaned</w:t>
      </w:r>
      <w:r w:rsidR="00E740A0">
        <w:t xml:space="preserve"> </w:t>
      </w:r>
      <w:r w:rsidR="00942F0B">
        <w:t xml:space="preserve">funds </w:t>
      </w:r>
      <w:r w:rsidR="00E740A0">
        <w:t xml:space="preserve">by </w:t>
      </w:r>
      <w:r w:rsidR="00942F0B">
        <w:t xml:space="preserve">her </w:t>
      </w:r>
      <w:r w:rsidR="008D688E">
        <w:t>lover</w:t>
      </w:r>
      <w:r w:rsidR="00F355B9">
        <w:t xml:space="preserve"> to cover the deficit fr</w:t>
      </w:r>
      <w:r w:rsidR="00B00CC8">
        <w:t>o</w:t>
      </w:r>
      <w:r w:rsidR="00F355B9">
        <w:t xml:space="preserve">m the R10 000.00 that </w:t>
      </w:r>
      <w:r w:rsidR="00B00CC8">
        <w:t>was</w:t>
      </w:r>
      <w:r w:rsidR="00F355B9">
        <w:t xml:space="preserve"> contributed by the </w:t>
      </w:r>
      <w:r w:rsidR="006229C4">
        <w:t>respondent.</w:t>
      </w:r>
      <w:r w:rsidR="005A600E">
        <w:t xml:space="preserve"> </w:t>
      </w:r>
      <w:r w:rsidR="005B4905">
        <w:t xml:space="preserve">The </w:t>
      </w:r>
      <w:r w:rsidR="00893AD9" w:rsidRPr="00893AD9">
        <w:t>R10</w:t>
      </w:r>
      <w:r w:rsidR="00C365ED">
        <w:t> </w:t>
      </w:r>
      <w:r w:rsidR="00893AD9" w:rsidRPr="00893AD9">
        <w:t>000</w:t>
      </w:r>
      <w:r w:rsidR="00C365ED">
        <w:t>.00</w:t>
      </w:r>
      <w:r w:rsidR="00B832CC">
        <w:t xml:space="preserve"> only covered </w:t>
      </w:r>
      <w:r w:rsidR="00893AD9" w:rsidRPr="00893AD9">
        <w:t xml:space="preserve">the rental of the property </w:t>
      </w:r>
      <w:r w:rsidR="00D12D41">
        <w:t xml:space="preserve">which </w:t>
      </w:r>
      <w:r w:rsidR="00893AD9" w:rsidRPr="00893AD9">
        <w:t>amounts to R7</w:t>
      </w:r>
      <w:r w:rsidR="00C365ED">
        <w:t> </w:t>
      </w:r>
      <w:r w:rsidR="00893AD9" w:rsidRPr="00893AD9">
        <w:t>50</w:t>
      </w:r>
      <w:r w:rsidR="00C365ED">
        <w:t>0.</w:t>
      </w:r>
      <w:r w:rsidR="00893AD9" w:rsidRPr="00893AD9">
        <w:t xml:space="preserve">00 </w:t>
      </w:r>
      <w:r w:rsidR="00D12D41">
        <w:t>p</w:t>
      </w:r>
      <w:r w:rsidR="00893AD9" w:rsidRPr="00893AD9">
        <w:t>er month</w:t>
      </w:r>
      <w:r w:rsidR="00E17C0E">
        <w:t xml:space="preserve"> and electricity and </w:t>
      </w:r>
      <w:r w:rsidR="00893AD9" w:rsidRPr="00893AD9">
        <w:t xml:space="preserve">service fees which amounts to </w:t>
      </w:r>
      <w:r w:rsidR="007667EA">
        <w:t>about</w:t>
      </w:r>
      <w:r w:rsidR="00893AD9" w:rsidRPr="00893AD9">
        <w:t xml:space="preserve"> R2</w:t>
      </w:r>
      <w:r w:rsidR="007F58A9">
        <w:t> </w:t>
      </w:r>
      <w:r w:rsidR="00893AD9" w:rsidRPr="00893AD9">
        <w:t>500</w:t>
      </w:r>
      <w:r w:rsidR="001F434C">
        <w:t>.00</w:t>
      </w:r>
      <w:r w:rsidR="007667EA">
        <w:t xml:space="preserve"> </w:t>
      </w:r>
      <w:r w:rsidR="00893AD9" w:rsidRPr="00893AD9">
        <w:t>per month.</w:t>
      </w:r>
      <w:r w:rsidR="003E42D8">
        <w:t xml:space="preserve"> </w:t>
      </w:r>
      <w:r w:rsidR="00133880">
        <w:t xml:space="preserve"> </w:t>
      </w:r>
      <w:r w:rsidR="00F16C6E">
        <w:t xml:space="preserve">The applicant </w:t>
      </w:r>
      <w:r w:rsidR="003D7896">
        <w:t>contends</w:t>
      </w:r>
      <w:r w:rsidR="00812694">
        <w:t xml:space="preserve"> that, i</w:t>
      </w:r>
      <w:r w:rsidR="00350EA2">
        <w:t xml:space="preserve">n order to </w:t>
      </w:r>
      <w:r w:rsidR="00133880">
        <w:t>re-</w:t>
      </w:r>
      <w:r w:rsidR="00350EA2">
        <w:t xml:space="preserve">pay </w:t>
      </w:r>
      <w:r w:rsidR="004B2C54">
        <w:t xml:space="preserve">the </w:t>
      </w:r>
      <w:r w:rsidR="00D37F9B">
        <w:t xml:space="preserve">loan </w:t>
      </w:r>
      <w:r w:rsidR="00F16C6E">
        <w:t xml:space="preserve">extended </w:t>
      </w:r>
      <w:r w:rsidR="00133880">
        <w:t xml:space="preserve">to her </w:t>
      </w:r>
      <w:r w:rsidR="00F16C6E">
        <w:t xml:space="preserve">by </w:t>
      </w:r>
      <w:r w:rsidR="00812694">
        <w:t>h</w:t>
      </w:r>
      <w:r w:rsidR="00F16C6E">
        <w:t>er lover</w:t>
      </w:r>
      <w:r w:rsidR="00350EA2">
        <w:t xml:space="preserve">, </w:t>
      </w:r>
      <w:r w:rsidR="00375EEA">
        <w:t>she</w:t>
      </w:r>
      <w:r w:rsidR="004B2C54">
        <w:t xml:space="preserve"> was loaned</w:t>
      </w:r>
      <w:r w:rsidR="001239F7">
        <w:t xml:space="preserve"> </w:t>
      </w:r>
      <w:r w:rsidR="00C365ED">
        <w:t>amount</w:t>
      </w:r>
      <w:r w:rsidR="00133880">
        <w:t>s</w:t>
      </w:r>
      <w:r w:rsidR="00C365ED">
        <w:t xml:space="preserve"> of </w:t>
      </w:r>
      <w:r w:rsidR="00C365ED" w:rsidRPr="00C365ED">
        <w:t>R11</w:t>
      </w:r>
      <w:r w:rsidR="00C365ED">
        <w:t>8 </w:t>
      </w:r>
      <w:r w:rsidR="00C365ED" w:rsidRPr="00C365ED">
        <w:t>000</w:t>
      </w:r>
      <w:r w:rsidR="00C365ED">
        <w:t>.</w:t>
      </w:r>
      <w:r w:rsidR="00C365ED" w:rsidRPr="00C365ED">
        <w:t>00 and R75</w:t>
      </w:r>
      <w:r w:rsidR="007F58A9">
        <w:t> </w:t>
      </w:r>
      <w:r w:rsidR="00C365ED" w:rsidRPr="00C365ED">
        <w:t>000.</w:t>
      </w:r>
      <w:r w:rsidR="00C37227" w:rsidRPr="00C365ED">
        <w:t>00</w:t>
      </w:r>
      <w:r w:rsidR="001239F7">
        <w:t xml:space="preserve"> </w:t>
      </w:r>
      <w:r w:rsidR="004B2C54">
        <w:t>by</w:t>
      </w:r>
      <w:r w:rsidR="001239F7">
        <w:t xml:space="preserve"> her father.</w:t>
      </w:r>
    </w:p>
    <w:p w14:paraId="0FCE0069" w14:textId="5AC4269B" w:rsidR="00892224" w:rsidRDefault="000013E4" w:rsidP="000013E4">
      <w:pPr>
        <w:pStyle w:val="JudgmentNumbered"/>
        <w:numPr>
          <w:ilvl w:val="0"/>
          <w:numId w:val="0"/>
        </w:numPr>
        <w:ind w:left="567" w:hanging="567"/>
      </w:pPr>
      <w:r>
        <w:t>[32]</w:t>
      </w:r>
      <w:r>
        <w:tab/>
      </w:r>
      <w:r w:rsidR="00C54AA9">
        <w:t xml:space="preserve">The respondent </w:t>
      </w:r>
      <w:r w:rsidR="000E0F45">
        <w:t xml:space="preserve">denies that he </w:t>
      </w:r>
      <w:r w:rsidR="00680C30">
        <w:t xml:space="preserve">is liable to pay </w:t>
      </w:r>
      <w:r w:rsidR="00DC22F1">
        <w:t xml:space="preserve">the </w:t>
      </w:r>
      <w:r w:rsidR="006A3DDE">
        <w:t>retrospective maintenance</w:t>
      </w:r>
      <w:r w:rsidR="00DC22F1">
        <w:t xml:space="preserve"> debt</w:t>
      </w:r>
      <w:r w:rsidR="00CD646A">
        <w:t>.</w:t>
      </w:r>
      <w:r w:rsidR="006A3F75">
        <w:t xml:space="preserve"> </w:t>
      </w:r>
      <w:r w:rsidR="00133880">
        <w:t xml:space="preserve"> </w:t>
      </w:r>
      <w:r w:rsidR="008416A3">
        <w:t xml:space="preserve">On 12 May 2022, he, through his attorneys </w:t>
      </w:r>
      <w:r w:rsidR="00653C16">
        <w:t>of record,</w:t>
      </w:r>
      <w:r w:rsidR="006F5ABD">
        <w:t xml:space="preserve"> </w:t>
      </w:r>
      <w:r w:rsidR="00636483">
        <w:t xml:space="preserve">sent a letter to the </w:t>
      </w:r>
      <w:r w:rsidR="00636483">
        <w:lastRenderedPageBreak/>
        <w:t>applicant’s attorneys seeking</w:t>
      </w:r>
      <w:r w:rsidR="00FA0F7C">
        <w:t xml:space="preserve"> </w:t>
      </w:r>
      <w:r w:rsidR="001614A8">
        <w:t xml:space="preserve">a </w:t>
      </w:r>
      <w:r w:rsidR="009E16A5">
        <w:t xml:space="preserve">list of </w:t>
      </w:r>
      <w:r w:rsidR="001527A5">
        <w:t xml:space="preserve">what the </w:t>
      </w:r>
      <w:r w:rsidR="009E16A5">
        <w:t>applicant</w:t>
      </w:r>
      <w:r w:rsidR="001527A5">
        <w:t xml:space="preserve"> believes</w:t>
      </w:r>
      <w:r w:rsidR="009C75CC">
        <w:t xml:space="preserve"> is </w:t>
      </w:r>
      <w:r w:rsidR="00133880">
        <w:t xml:space="preserve">a </w:t>
      </w:r>
      <w:r w:rsidR="004F20D0" w:rsidRPr="004A28AB">
        <w:t xml:space="preserve">fair and reasonable amount </w:t>
      </w:r>
      <w:r w:rsidR="00133880">
        <w:t xml:space="preserve">which </w:t>
      </w:r>
      <w:r w:rsidR="004F20D0" w:rsidRPr="004A28AB">
        <w:t>she require</w:t>
      </w:r>
      <w:r w:rsidR="00316292">
        <w:t>d</w:t>
      </w:r>
      <w:r w:rsidR="004F20D0" w:rsidRPr="004A28AB">
        <w:t xml:space="preserve"> for the maintenance of the children</w:t>
      </w:r>
      <w:r w:rsidR="00ED31AE">
        <w:t>,</w:t>
      </w:r>
      <w:r w:rsidR="004F20D0" w:rsidRPr="004A28AB">
        <w:t xml:space="preserve"> taking into consideration the contributions </w:t>
      </w:r>
      <w:r w:rsidR="00316292">
        <w:t>he</w:t>
      </w:r>
      <w:r w:rsidR="00ED31AE">
        <w:t xml:space="preserve"> </w:t>
      </w:r>
      <w:r w:rsidR="00CF1AE9">
        <w:t xml:space="preserve">was already </w:t>
      </w:r>
      <w:r w:rsidR="00316292">
        <w:t>making</w:t>
      </w:r>
      <w:r w:rsidR="00172964">
        <w:t xml:space="preserve">. </w:t>
      </w:r>
      <w:r w:rsidR="00133880">
        <w:t xml:space="preserve"> </w:t>
      </w:r>
      <w:r w:rsidR="00954FBC">
        <w:t xml:space="preserve">That letter was not favoured with </w:t>
      </w:r>
      <w:r w:rsidR="00247EB9">
        <w:t xml:space="preserve">a </w:t>
      </w:r>
      <w:r w:rsidR="00954FBC">
        <w:t xml:space="preserve">response. </w:t>
      </w:r>
      <w:r w:rsidR="00133880">
        <w:t xml:space="preserve"> </w:t>
      </w:r>
      <w:r w:rsidR="008201A8">
        <w:t xml:space="preserve">Curiously, </w:t>
      </w:r>
      <w:r w:rsidR="00172964">
        <w:t xml:space="preserve">the applicant was </w:t>
      </w:r>
      <w:r w:rsidR="00133880">
        <w:t xml:space="preserve">already </w:t>
      </w:r>
      <w:r w:rsidR="00172964">
        <w:t xml:space="preserve">threatening </w:t>
      </w:r>
      <w:r w:rsidR="00657366" w:rsidRPr="004A28AB">
        <w:t>a Rule 43 application</w:t>
      </w:r>
      <w:r w:rsidR="00247EB9">
        <w:t xml:space="preserve"> at that time.</w:t>
      </w:r>
    </w:p>
    <w:p w14:paraId="0C5666B5" w14:textId="3FEF4F5B" w:rsidR="00EF5969" w:rsidRPr="00CB5676" w:rsidRDefault="000013E4" w:rsidP="000013E4">
      <w:pPr>
        <w:pStyle w:val="JudgmentNumbered"/>
        <w:numPr>
          <w:ilvl w:val="0"/>
          <w:numId w:val="0"/>
        </w:numPr>
        <w:ind w:left="567" w:hanging="567"/>
      </w:pPr>
      <w:r w:rsidRPr="00CB5676">
        <w:t>[33]</w:t>
      </w:r>
      <w:r w:rsidRPr="00CB5676">
        <w:tab/>
      </w:r>
      <w:r w:rsidR="00905877">
        <w:t xml:space="preserve">This application was </w:t>
      </w:r>
      <w:r w:rsidR="00EF1C92">
        <w:t xml:space="preserve">only </w:t>
      </w:r>
      <w:r w:rsidR="00905877">
        <w:t xml:space="preserve">served and filed on 25 April 2023, almost a year from the date the </w:t>
      </w:r>
      <w:r w:rsidR="00323B2D">
        <w:t>respondent requested the list</w:t>
      </w:r>
      <w:r w:rsidR="00892224">
        <w:t xml:space="preserve"> of </w:t>
      </w:r>
      <w:r w:rsidR="00F67D0E">
        <w:t xml:space="preserve">maintenance needs. </w:t>
      </w:r>
      <w:r w:rsidR="00133880">
        <w:t xml:space="preserve"> </w:t>
      </w:r>
      <w:r w:rsidR="00BA3F88">
        <w:t xml:space="preserve">The </w:t>
      </w:r>
      <w:r w:rsidR="000C3335">
        <w:t>applicant failed to</w:t>
      </w:r>
      <w:r w:rsidR="00F17094">
        <w:t xml:space="preserve"> give an explanation for</w:t>
      </w:r>
      <w:r w:rsidR="00C80E24">
        <w:t xml:space="preserve"> not responding to the respondent’s </w:t>
      </w:r>
      <w:r w:rsidR="008A11A2">
        <w:t>correspondence</w:t>
      </w:r>
      <w:r w:rsidR="00113A4D">
        <w:t xml:space="preserve"> dated 12 May 2022 and</w:t>
      </w:r>
      <w:r w:rsidR="008A11A2">
        <w:t xml:space="preserve"> </w:t>
      </w:r>
      <w:r w:rsidR="00920D5F">
        <w:t xml:space="preserve">for </w:t>
      </w:r>
      <w:r w:rsidR="00F17094">
        <w:t>the delay in launching this application</w:t>
      </w:r>
      <w:r w:rsidR="00113A4D">
        <w:t xml:space="preserve">. </w:t>
      </w:r>
      <w:r w:rsidR="00133880">
        <w:t xml:space="preserve"> </w:t>
      </w:r>
      <w:r w:rsidR="00F139EF">
        <w:t xml:space="preserve">What is </w:t>
      </w:r>
      <w:r w:rsidR="00F55745">
        <w:t xml:space="preserve">apparent </w:t>
      </w:r>
      <w:r w:rsidR="00F139EF">
        <w:t>f</w:t>
      </w:r>
      <w:r w:rsidR="00133880">
        <w:t>rom</w:t>
      </w:r>
      <w:r w:rsidR="00F139EF">
        <w:t xml:space="preserve"> the founding affidavit</w:t>
      </w:r>
      <w:r w:rsidR="000D5CCB">
        <w:t xml:space="preserve"> </w:t>
      </w:r>
      <w:r w:rsidR="00920D5F">
        <w:t xml:space="preserve">is </w:t>
      </w:r>
      <w:r w:rsidR="000D5CCB">
        <w:t>that</w:t>
      </w:r>
      <w:r w:rsidR="001B74A2">
        <w:t xml:space="preserve"> f</w:t>
      </w:r>
      <w:r w:rsidR="000D5CCB">
        <w:t>rom May 2022</w:t>
      </w:r>
      <w:r w:rsidR="00133880">
        <w:t>,</w:t>
      </w:r>
      <w:r w:rsidR="000D5CCB">
        <w:t xml:space="preserve"> </w:t>
      </w:r>
      <w:r w:rsidR="00BB1839">
        <w:t>the applicant sough</w:t>
      </w:r>
      <w:r w:rsidR="00D91565">
        <w:t xml:space="preserve">t </w:t>
      </w:r>
      <w:r w:rsidR="00BB1839">
        <w:t>loan</w:t>
      </w:r>
      <w:r w:rsidR="00F357B2">
        <w:t>s</w:t>
      </w:r>
      <w:r w:rsidR="00BB1839">
        <w:t xml:space="preserve"> </w:t>
      </w:r>
      <w:r w:rsidR="00D91565">
        <w:t>from</w:t>
      </w:r>
      <w:r w:rsidR="00BB1839">
        <w:t xml:space="preserve"> </w:t>
      </w:r>
      <w:r w:rsidR="00D91565">
        <w:t xml:space="preserve">her lover and </w:t>
      </w:r>
      <w:r w:rsidR="00133880">
        <w:t xml:space="preserve">took </w:t>
      </w:r>
      <w:r w:rsidR="000D5CCB">
        <w:t xml:space="preserve">another loan from her father to </w:t>
      </w:r>
      <w:r w:rsidR="00133880">
        <w:t>re-</w:t>
      </w:r>
      <w:r w:rsidR="000D5CCB">
        <w:t>pa</w:t>
      </w:r>
      <w:r w:rsidR="00F357B2">
        <w:t>y</w:t>
      </w:r>
      <w:r w:rsidR="000D5CCB">
        <w:t xml:space="preserve"> her lover.</w:t>
      </w:r>
      <w:r w:rsidR="00F55745">
        <w:t xml:space="preserve"> </w:t>
      </w:r>
      <w:r w:rsidR="00C27408">
        <w:t xml:space="preserve">She shunned the respondent’s request and </w:t>
      </w:r>
      <w:r w:rsidR="007A783D">
        <w:t>willingness</w:t>
      </w:r>
      <w:r w:rsidR="00C27408">
        <w:t xml:space="preserve"> to increase the maintenance.</w:t>
      </w:r>
    </w:p>
    <w:p w14:paraId="01B040B8" w14:textId="51BC4D53" w:rsidR="00F45B3E" w:rsidRPr="00A50D54" w:rsidRDefault="000013E4" w:rsidP="000013E4">
      <w:pPr>
        <w:pStyle w:val="JudgmentNumbered"/>
        <w:numPr>
          <w:ilvl w:val="0"/>
          <w:numId w:val="0"/>
        </w:numPr>
        <w:ind w:left="567" w:hanging="567"/>
      </w:pPr>
      <w:r w:rsidRPr="00A50D54">
        <w:t>[34]</w:t>
      </w:r>
      <w:r w:rsidRPr="00A50D54">
        <w:tab/>
      </w:r>
      <w:r w:rsidR="00227F80">
        <w:t>In</w:t>
      </w:r>
      <w:r w:rsidR="00227F80" w:rsidRPr="00870108">
        <w:t xml:space="preserve"> </w:t>
      </w:r>
      <w:r w:rsidR="00870108" w:rsidRPr="00870108">
        <w:t>common law</w:t>
      </w:r>
      <w:r w:rsidR="00227F80">
        <w:t>,</w:t>
      </w:r>
      <w:r w:rsidR="00870108" w:rsidRPr="00870108">
        <w:t xml:space="preserve"> a claim for arrear spousal maintenance is barred by virtue of the principle </w:t>
      </w:r>
      <w:r w:rsidR="00870108" w:rsidRPr="0039429A">
        <w:rPr>
          <w:i/>
        </w:rPr>
        <w:t>in</w:t>
      </w:r>
      <w:r w:rsidR="00870108" w:rsidRPr="00870108">
        <w:t xml:space="preserve"> </w:t>
      </w:r>
      <w:proofErr w:type="spellStart"/>
      <w:r w:rsidR="00870108" w:rsidRPr="007A783D">
        <w:rPr>
          <w:i/>
          <w:iCs/>
        </w:rPr>
        <w:t>praeteritum</w:t>
      </w:r>
      <w:proofErr w:type="spellEnd"/>
      <w:r w:rsidR="00870108" w:rsidRPr="007A783D">
        <w:rPr>
          <w:i/>
          <w:iCs/>
        </w:rPr>
        <w:t xml:space="preserve"> non </w:t>
      </w:r>
      <w:proofErr w:type="spellStart"/>
      <w:r w:rsidR="00870108" w:rsidRPr="007A783D">
        <w:rPr>
          <w:i/>
          <w:iCs/>
        </w:rPr>
        <w:t>vivitur</w:t>
      </w:r>
      <w:proofErr w:type="spellEnd"/>
      <w:r w:rsidR="00870108" w:rsidRPr="00870108">
        <w:t xml:space="preserve"> (one does not live in arrear</w:t>
      </w:r>
      <w:r w:rsidR="001738C1">
        <w:t>s</w:t>
      </w:r>
      <w:r w:rsidR="003F4E06" w:rsidRPr="00870108">
        <w:t>), the</w:t>
      </w:r>
      <w:r w:rsidR="00870108" w:rsidRPr="00870108">
        <w:t xml:space="preserve"> argument being that if the spouse managed on her </w:t>
      </w:r>
      <w:r w:rsidR="003F4E06" w:rsidRPr="00870108">
        <w:t>own resources</w:t>
      </w:r>
      <w:r w:rsidR="00870108" w:rsidRPr="00870108">
        <w:t>, there was no need for support.</w:t>
      </w:r>
      <w:r w:rsidR="005F0C9A">
        <w:rPr>
          <w:rStyle w:val="FootnoteReference"/>
        </w:rPr>
        <w:footnoteReference w:id="14"/>
      </w:r>
      <w:r w:rsidR="00870108" w:rsidRPr="00870108">
        <w:t xml:space="preserve">  An exception to this rule is recognised where the spouse has incurred debts in order to maintain herself. </w:t>
      </w:r>
      <w:r w:rsidR="001738C1">
        <w:t xml:space="preserve"> </w:t>
      </w:r>
      <w:r w:rsidR="00346503">
        <w:t xml:space="preserve">However, in </w:t>
      </w:r>
      <w:bookmarkStart w:id="1" w:name="_Hlk149443467"/>
      <w:r w:rsidR="009E2D4E" w:rsidRPr="00346503">
        <w:rPr>
          <w:i/>
          <w:iCs/>
          <w:lang w:val="en-ZA"/>
        </w:rPr>
        <w:t>Dodo v Dodo</w:t>
      </w:r>
      <w:bookmarkEnd w:id="1"/>
      <w:r w:rsidR="001738C1">
        <w:rPr>
          <w:iCs/>
          <w:lang w:val="en-ZA"/>
        </w:rPr>
        <w:t>,</w:t>
      </w:r>
      <w:r w:rsidR="00A50D54" w:rsidRPr="00A50D54">
        <w:rPr>
          <w:rStyle w:val="FootnoteReference"/>
          <w:lang w:val="en-ZA"/>
        </w:rPr>
        <w:footnoteReference w:id="15"/>
      </w:r>
      <w:r w:rsidR="009E2D4E" w:rsidRPr="00346503">
        <w:rPr>
          <w:lang w:val="en-ZA"/>
        </w:rPr>
        <w:t xml:space="preserve"> the court </w:t>
      </w:r>
      <w:r w:rsidR="0059532E" w:rsidRPr="00346503">
        <w:rPr>
          <w:lang w:val="en-ZA"/>
        </w:rPr>
        <w:t>made the following observations:</w:t>
      </w:r>
    </w:p>
    <w:p w14:paraId="1BBB362A" w14:textId="7874489B" w:rsidR="00C27408" w:rsidRPr="00627160" w:rsidRDefault="00346503" w:rsidP="0039429A">
      <w:pPr>
        <w:pStyle w:val="JudgmentNumbered"/>
        <w:numPr>
          <w:ilvl w:val="0"/>
          <w:numId w:val="0"/>
        </w:numPr>
        <w:ind w:left="1134"/>
        <w:rPr>
          <w:sz w:val="22"/>
        </w:rPr>
      </w:pPr>
      <w:r>
        <w:rPr>
          <w:sz w:val="22"/>
          <w:u w:val="single"/>
          <w:lang w:val="en-ZA"/>
        </w:rPr>
        <w:t>“…</w:t>
      </w:r>
      <w:r w:rsidR="00E36950">
        <w:rPr>
          <w:sz w:val="22"/>
          <w:u w:val="single"/>
          <w:lang w:val="en-ZA"/>
        </w:rPr>
        <w:t>[A]</w:t>
      </w:r>
      <w:r w:rsidR="00E946C1" w:rsidRPr="00F20310">
        <w:rPr>
          <w:sz w:val="22"/>
          <w:u w:val="single"/>
          <w:lang w:val="en-ZA"/>
        </w:rPr>
        <w:t xml:space="preserve"> person seeking a maintenance order, or a variation thereof for an increase or for a reduction or for a suspension of payments, should do so expeditiously in order to avoid the accumulation of arrears of maintenance that the spouse liable to pay may be burdened with, a substantial liability which he can ill-afford to pay</w:t>
      </w:r>
      <w:r w:rsidR="00E946C1" w:rsidRPr="00AD25A2">
        <w:rPr>
          <w:sz w:val="22"/>
          <w:lang w:val="en-ZA"/>
        </w:rPr>
        <w:t>. The same expeditiousness would be required in order to avoid a</w:t>
      </w:r>
      <w:r w:rsidR="00E36950">
        <w:rPr>
          <w:sz w:val="22"/>
          <w:lang w:val="en-ZA"/>
        </w:rPr>
        <w:t xml:space="preserve"> </w:t>
      </w:r>
      <w:r w:rsidR="00E946C1" w:rsidRPr="00AD25A2">
        <w:rPr>
          <w:sz w:val="22"/>
          <w:lang w:val="en-ZA"/>
        </w:rPr>
        <w:t>party, being subjected to the reduction or suspension, being incommoded for a period until that party knows of the Court order</w:t>
      </w:r>
      <w:r w:rsidR="004B758C">
        <w:rPr>
          <w:sz w:val="22"/>
          <w:lang w:val="en-ZA"/>
        </w:rPr>
        <w:t>.</w:t>
      </w:r>
      <w:r w:rsidR="00AD25A2" w:rsidRPr="00AD25A2">
        <w:rPr>
          <w:sz w:val="22"/>
          <w:lang w:val="en-ZA"/>
        </w:rPr>
        <w:t>”</w:t>
      </w:r>
      <w:r w:rsidR="00F20310">
        <w:rPr>
          <w:sz w:val="22"/>
          <w:lang w:val="en-ZA"/>
        </w:rPr>
        <w:t xml:space="preserve"> (</w:t>
      </w:r>
      <w:r w:rsidR="001738C1">
        <w:rPr>
          <w:sz w:val="22"/>
          <w:lang w:val="en-ZA"/>
        </w:rPr>
        <w:t>E</w:t>
      </w:r>
      <w:r w:rsidR="00F20310">
        <w:rPr>
          <w:sz w:val="22"/>
          <w:lang w:val="en-ZA"/>
        </w:rPr>
        <w:t>mphasis</w:t>
      </w:r>
      <w:r w:rsidR="001738C1">
        <w:rPr>
          <w:sz w:val="22"/>
          <w:lang w:val="en-ZA"/>
        </w:rPr>
        <w:t xml:space="preserve"> added.</w:t>
      </w:r>
      <w:r w:rsidR="00F20310">
        <w:rPr>
          <w:sz w:val="22"/>
          <w:lang w:val="en-ZA"/>
        </w:rPr>
        <w:t>)</w:t>
      </w:r>
    </w:p>
    <w:p w14:paraId="4ABEE1DA" w14:textId="237B7175" w:rsidR="003E7419" w:rsidRDefault="000013E4" w:rsidP="000013E4">
      <w:pPr>
        <w:pStyle w:val="JudgmentNumbered"/>
        <w:numPr>
          <w:ilvl w:val="0"/>
          <w:numId w:val="0"/>
        </w:numPr>
        <w:ind w:left="567" w:hanging="567"/>
      </w:pPr>
      <w:r>
        <w:t>[35]</w:t>
      </w:r>
      <w:r>
        <w:tab/>
      </w:r>
      <w:r w:rsidR="00CD180B">
        <w:t>The applicant has not provided a</w:t>
      </w:r>
      <w:r w:rsidR="007A783D">
        <w:t>n</w:t>
      </w:r>
      <w:r w:rsidR="00CD180B">
        <w:t xml:space="preserve">y explanation for the </w:t>
      </w:r>
      <w:proofErr w:type="spellStart"/>
      <w:r w:rsidR="00CD180B">
        <w:t>dela</w:t>
      </w:r>
      <w:proofErr w:type="spellEnd"/>
      <w:r w:rsidR="005435E0">
        <w:t>. While</w:t>
      </w:r>
      <w:r w:rsidR="006F19FD">
        <w:t xml:space="preserve"> </w:t>
      </w:r>
      <w:r w:rsidR="004B6A71">
        <w:t xml:space="preserve">the respondent would be </w:t>
      </w:r>
      <w:r w:rsidR="004B6A71" w:rsidRPr="004B6A71">
        <w:rPr>
          <w:lang w:val="en-ZA"/>
        </w:rPr>
        <w:t xml:space="preserve">compelled to pay all the arrears of maintenance that have accumulated up to </w:t>
      </w:r>
      <w:r w:rsidR="008D76F2">
        <w:rPr>
          <w:lang w:val="en-ZA"/>
        </w:rPr>
        <w:t>May 2022</w:t>
      </w:r>
      <w:r w:rsidR="0001734F">
        <w:rPr>
          <w:lang w:val="en-ZA"/>
        </w:rPr>
        <w:t xml:space="preserve"> and,</w:t>
      </w:r>
      <w:r w:rsidR="004B6A71" w:rsidRPr="004B6A71">
        <w:rPr>
          <w:lang w:val="en-ZA"/>
        </w:rPr>
        <w:t xml:space="preserve"> </w:t>
      </w:r>
      <w:r w:rsidR="0001734F">
        <w:rPr>
          <w:lang w:val="en-ZA"/>
        </w:rPr>
        <w:t xml:space="preserve">consequently, be saddled with </w:t>
      </w:r>
      <w:r w:rsidR="004B6A71" w:rsidRPr="004B6A71">
        <w:rPr>
          <w:lang w:val="en-ZA"/>
        </w:rPr>
        <w:t>a substantial liability which he cannot meet</w:t>
      </w:r>
      <w:r w:rsidR="00B762A6">
        <w:rPr>
          <w:lang w:val="en-ZA"/>
        </w:rPr>
        <w:t>.</w:t>
      </w:r>
      <w:r w:rsidR="00B46B61">
        <w:rPr>
          <w:lang w:val="en-ZA"/>
        </w:rPr>
        <w:t xml:space="preserve"> </w:t>
      </w:r>
      <w:r w:rsidR="00B67D18">
        <w:rPr>
          <w:lang w:val="en-ZA"/>
        </w:rPr>
        <w:t xml:space="preserve"> </w:t>
      </w:r>
      <w:r w:rsidR="00A958B8">
        <w:t>In any event,</w:t>
      </w:r>
      <w:r w:rsidR="00990FBB" w:rsidRPr="00B46B61">
        <w:rPr>
          <w:rFonts w:ascii="Verdana" w:hAnsi="Verdana" w:cstheme="minorBidi"/>
          <w:color w:val="000000"/>
          <w:kern w:val="2"/>
          <w:sz w:val="20"/>
          <w:szCs w:val="20"/>
          <w:lang w:val="en-ZA"/>
        </w:rPr>
        <w:t xml:space="preserve"> </w:t>
      </w:r>
      <w:r w:rsidR="00990FBB" w:rsidRPr="00B46B61">
        <w:rPr>
          <w:lang w:val="en-ZA"/>
        </w:rPr>
        <w:t xml:space="preserve">I am not empowered under </w:t>
      </w:r>
      <w:r w:rsidR="00B67D18">
        <w:rPr>
          <w:lang w:val="en-ZA"/>
        </w:rPr>
        <w:t>R</w:t>
      </w:r>
      <w:r w:rsidR="00990FBB" w:rsidRPr="00B46B61">
        <w:rPr>
          <w:lang w:val="en-ZA"/>
        </w:rPr>
        <w:t xml:space="preserve">ule </w:t>
      </w:r>
      <w:r w:rsidR="00990FBB" w:rsidRPr="00B46B61">
        <w:rPr>
          <w:lang w:val="en-ZA"/>
        </w:rPr>
        <w:lastRenderedPageBreak/>
        <w:t>43(1</w:t>
      </w:r>
      <w:r w:rsidR="00990FBB" w:rsidRPr="00CE3D87">
        <w:rPr>
          <w:lang w:val="en-ZA"/>
        </w:rPr>
        <w:t>)</w:t>
      </w:r>
      <w:r w:rsidR="00990FBB" w:rsidRPr="0039429A">
        <w:rPr>
          <w:iCs/>
          <w:lang w:val="en-ZA"/>
        </w:rPr>
        <w:t>(a)</w:t>
      </w:r>
      <w:r w:rsidR="00B67D18">
        <w:rPr>
          <w:lang w:val="en-ZA"/>
        </w:rPr>
        <w:t xml:space="preserve"> </w:t>
      </w:r>
      <w:r w:rsidR="00990FBB" w:rsidRPr="00B46B61">
        <w:rPr>
          <w:lang w:val="en-ZA"/>
        </w:rPr>
        <w:t>to order a lump-sum payment</w:t>
      </w:r>
      <w:r w:rsidR="000A61E7" w:rsidRPr="00B46B61">
        <w:rPr>
          <w:lang w:val="en-ZA"/>
        </w:rPr>
        <w:t xml:space="preserve"> towards </w:t>
      </w:r>
      <w:r w:rsidR="00B42F43">
        <w:t xml:space="preserve">retrospective </w:t>
      </w:r>
      <w:r w:rsidR="000A61E7">
        <w:t>maintenance</w:t>
      </w:r>
      <w:r w:rsidR="00B42F43">
        <w:t>.</w:t>
      </w:r>
      <w:r w:rsidR="00112B80">
        <w:t xml:space="preserve"> </w:t>
      </w:r>
      <w:r w:rsidR="00BC055E">
        <w:t>This</w:t>
      </w:r>
      <w:r w:rsidR="00677997" w:rsidRPr="00677997">
        <w:t xml:space="preserve"> </w:t>
      </w:r>
      <w:r w:rsidR="00677997">
        <w:t xml:space="preserve">notion was </w:t>
      </w:r>
      <w:r w:rsidR="003511D4">
        <w:t xml:space="preserve">well </w:t>
      </w:r>
      <w:r w:rsidR="00677997">
        <w:t xml:space="preserve">expounded </w:t>
      </w:r>
      <w:r w:rsidR="00F877BB" w:rsidRPr="00B46B61">
        <w:rPr>
          <w:lang w:val="en-ZA"/>
        </w:rPr>
        <w:t>in</w:t>
      </w:r>
      <w:r w:rsidR="00B67D18">
        <w:rPr>
          <w:lang w:val="en-ZA"/>
        </w:rPr>
        <w:t xml:space="preserve"> </w:t>
      </w:r>
      <w:r w:rsidR="00F877BB" w:rsidRPr="00B46B61">
        <w:rPr>
          <w:i/>
          <w:iCs/>
          <w:lang w:val="en-ZA"/>
        </w:rPr>
        <w:t>Greenspan</w:t>
      </w:r>
      <w:r w:rsidR="0010218C" w:rsidRPr="00B46B61">
        <w:rPr>
          <w:i/>
          <w:iCs/>
          <w:lang w:val="en-ZA"/>
        </w:rPr>
        <w:t xml:space="preserve"> </w:t>
      </w:r>
      <w:r w:rsidR="00F877BB" w:rsidRPr="00B46B61">
        <w:rPr>
          <w:i/>
          <w:iCs/>
          <w:lang w:val="en-ZA"/>
        </w:rPr>
        <w:t>v Greenspan</w:t>
      </w:r>
      <w:bookmarkStart w:id="2" w:name="0-0-0-131087"/>
      <w:bookmarkEnd w:id="2"/>
      <w:r w:rsidR="00677997" w:rsidRPr="0039429A">
        <w:rPr>
          <w:rStyle w:val="FootnoteReference"/>
          <w:iCs/>
          <w:lang w:val="en-ZA"/>
        </w:rPr>
        <w:footnoteReference w:id="16"/>
      </w:r>
      <w:r w:rsidR="00F877BB" w:rsidRPr="00B46B61">
        <w:rPr>
          <w:lang w:val="en-ZA"/>
        </w:rPr>
        <w:t xml:space="preserve"> </w:t>
      </w:r>
      <w:r w:rsidR="003E7419" w:rsidRPr="00B46B61">
        <w:rPr>
          <w:lang w:val="en-ZA"/>
        </w:rPr>
        <w:t>where it was held that:</w:t>
      </w:r>
    </w:p>
    <w:p w14:paraId="2F173FBB" w14:textId="5B0675EB" w:rsidR="003E7419" w:rsidRPr="0039429A" w:rsidRDefault="003E7419" w:rsidP="0039429A">
      <w:pPr>
        <w:pStyle w:val="JudgmentNumbered"/>
        <w:numPr>
          <w:ilvl w:val="0"/>
          <w:numId w:val="0"/>
        </w:numPr>
        <w:ind w:left="1134"/>
        <w:rPr>
          <w:sz w:val="22"/>
        </w:rPr>
      </w:pPr>
      <w:r w:rsidRPr="0039429A">
        <w:rPr>
          <w:sz w:val="22"/>
        </w:rPr>
        <w:t>“</w:t>
      </w:r>
      <w:r w:rsidRPr="0039429A">
        <w:rPr>
          <w:sz w:val="22"/>
          <w:lang w:val="en-ZA"/>
        </w:rPr>
        <w:t xml:space="preserve">Unlike in ordinary motion proceedings, where the parties are not so strictly limited in the number of </w:t>
      </w:r>
      <w:r w:rsidR="002C13D3" w:rsidRPr="0039429A">
        <w:rPr>
          <w:sz w:val="22"/>
          <w:lang w:val="en-ZA"/>
        </w:rPr>
        <w:t>affidavits</w:t>
      </w:r>
      <w:r w:rsidRPr="0039429A">
        <w:rPr>
          <w:sz w:val="22"/>
          <w:lang w:val="en-ZA"/>
        </w:rPr>
        <w:t xml:space="preserve"> they may file nor are they discouraged from setting out their versions fully in their papers, by contrast Rule 43 is designed to afford an inexpensive procedure for granting interim relief. The parties to Rule 43 proceedings are limited in the material they may place before Court, and the Courts actively discourage lengthy</w:t>
      </w:r>
      <w:r w:rsidR="00B67D18">
        <w:rPr>
          <w:sz w:val="22"/>
          <w:lang w:val="en-ZA"/>
        </w:rPr>
        <w:t xml:space="preserve"> </w:t>
      </w:r>
      <w:r w:rsidRPr="0039429A">
        <w:rPr>
          <w:sz w:val="22"/>
          <w:lang w:val="en-ZA"/>
        </w:rPr>
        <w:t>affidavits and bulky annexures</w:t>
      </w:r>
      <w:r w:rsidR="00B67D18">
        <w:rPr>
          <w:sz w:val="22"/>
          <w:lang w:val="en-ZA"/>
        </w:rPr>
        <w:t xml:space="preserve"> </w:t>
      </w:r>
      <w:r w:rsidR="00780091" w:rsidRPr="0039429A">
        <w:rPr>
          <w:sz w:val="22"/>
          <w:lang w:val="en-ZA"/>
        </w:rPr>
        <w:t xml:space="preserve">… </w:t>
      </w:r>
      <w:r w:rsidRPr="0039429A">
        <w:rPr>
          <w:sz w:val="22"/>
          <w:lang w:val="en-ZA"/>
        </w:rPr>
        <w:t xml:space="preserve">Furthermore, the term </w:t>
      </w:r>
      <w:r w:rsidR="00B67D18">
        <w:rPr>
          <w:sz w:val="22"/>
          <w:lang w:val="en-ZA"/>
        </w:rPr>
        <w:t>‘</w:t>
      </w:r>
      <w:r w:rsidRPr="0039429A">
        <w:rPr>
          <w:sz w:val="22"/>
          <w:lang w:val="en-ZA"/>
        </w:rPr>
        <w:t>maintenance</w:t>
      </w:r>
      <w:r w:rsidR="00B67D18">
        <w:rPr>
          <w:sz w:val="22"/>
          <w:lang w:val="en-ZA"/>
        </w:rPr>
        <w:t xml:space="preserve"> </w:t>
      </w:r>
      <w:proofErr w:type="spellStart"/>
      <w:r w:rsidRPr="0039429A">
        <w:rPr>
          <w:i/>
          <w:iCs/>
          <w:sz w:val="22"/>
          <w:lang w:val="en-ZA"/>
        </w:rPr>
        <w:t>pendente</w:t>
      </w:r>
      <w:proofErr w:type="spellEnd"/>
      <w:r w:rsidRPr="0039429A">
        <w:rPr>
          <w:i/>
          <w:iCs/>
          <w:sz w:val="22"/>
          <w:lang w:val="en-ZA"/>
        </w:rPr>
        <w:t xml:space="preserve"> </w:t>
      </w:r>
      <w:proofErr w:type="spellStart"/>
      <w:r w:rsidRPr="0039429A">
        <w:rPr>
          <w:i/>
          <w:iCs/>
          <w:sz w:val="22"/>
          <w:lang w:val="en-ZA"/>
        </w:rPr>
        <w:t>lite</w:t>
      </w:r>
      <w:proofErr w:type="spellEnd"/>
      <w:r w:rsidR="00B67D18">
        <w:rPr>
          <w:sz w:val="22"/>
          <w:lang w:val="en-ZA"/>
        </w:rPr>
        <w:t>’</w:t>
      </w:r>
      <w:r w:rsidRPr="0039429A">
        <w:rPr>
          <w:sz w:val="22"/>
          <w:lang w:val="en-ZA"/>
        </w:rPr>
        <w:t xml:space="preserve"> means </w:t>
      </w:r>
      <w:r w:rsidR="00B67D18">
        <w:rPr>
          <w:sz w:val="22"/>
          <w:lang w:val="en-ZA"/>
        </w:rPr>
        <w:t>‘</w:t>
      </w:r>
      <w:r w:rsidRPr="0039429A">
        <w:rPr>
          <w:sz w:val="22"/>
          <w:lang w:val="en-ZA"/>
        </w:rPr>
        <w:t>maintenance during the period of litigation</w:t>
      </w:r>
      <w:r w:rsidR="00B67D18">
        <w:rPr>
          <w:sz w:val="22"/>
          <w:lang w:val="en-ZA"/>
        </w:rPr>
        <w:t>’</w:t>
      </w:r>
      <w:r w:rsidRPr="0039429A">
        <w:rPr>
          <w:sz w:val="22"/>
          <w:lang w:val="en-ZA"/>
        </w:rPr>
        <w:t>. Therefore, there is no distinction in principle to be made between the interpretation of the relevant words in s 7(2) of the Divorce Act and Rule 43(1)</w:t>
      </w:r>
      <w:r w:rsidRPr="0039429A">
        <w:rPr>
          <w:i/>
          <w:iCs/>
          <w:sz w:val="22"/>
          <w:lang w:val="en-ZA"/>
        </w:rPr>
        <w:t>(a)</w:t>
      </w:r>
      <w:r w:rsidRPr="0039429A">
        <w:rPr>
          <w:sz w:val="22"/>
          <w:lang w:val="en-ZA"/>
        </w:rPr>
        <w:t xml:space="preserve">. </w:t>
      </w:r>
      <w:r w:rsidRPr="0039429A">
        <w:rPr>
          <w:sz w:val="22"/>
          <w:u w:val="single"/>
          <w:lang w:val="en-ZA"/>
        </w:rPr>
        <w:t>Surely the framers of Rule</w:t>
      </w:r>
      <w:r w:rsidR="002C13D3" w:rsidRPr="0039429A">
        <w:rPr>
          <w:sz w:val="22"/>
          <w:u w:val="single"/>
          <w:lang w:val="en-ZA"/>
        </w:rPr>
        <w:t xml:space="preserve"> </w:t>
      </w:r>
      <w:r w:rsidRPr="0039429A">
        <w:rPr>
          <w:sz w:val="22"/>
          <w:u w:val="single"/>
          <w:lang w:val="en-ZA"/>
        </w:rPr>
        <w:t xml:space="preserve">43(1) would not have contemplated the making of an order under Rule 43 which a Court could not competently make either under the Maintenance Act of 1963 or the Divorce Act of 1979. In my view, the framers of Rule 43 clearly contemplated orders which were capable of variation. This is so because of the provisions of Rule 43(6) in terms of which the Court may, on the same procedure, vary its decision in the event of </w:t>
      </w:r>
      <w:r w:rsidR="002C13D3" w:rsidRPr="0039429A">
        <w:rPr>
          <w:sz w:val="22"/>
          <w:u w:val="single"/>
          <w:lang w:val="en-ZA"/>
        </w:rPr>
        <w:t>a material</w:t>
      </w:r>
      <w:r w:rsidRPr="0039429A">
        <w:rPr>
          <w:sz w:val="22"/>
          <w:u w:val="single"/>
          <w:lang w:val="en-ZA"/>
        </w:rPr>
        <w:t xml:space="preserve"> change taking place in the circumstances of either party or a child.</w:t>
      </w:r>
      <w:r w:rsidRPr="0039429A">
        <w:rPr>
          <w:sz w:val="22"/>
          <w:lang w:val="en-ZA"/>
        </w:rPr>
        <w:t xml:space="preserve"> </w:t>
      </w:r>
      <w:r w:rsidRPr="0039429A">
        <w:rPr>
          <w:sz w:val="22"/>
          <w:u w:val="single"/>
          <w:lang w:val="en-ZA"/>
        </w:rPr>
        <w:t>Once a lump sum payment has already been made it can hardly be varied. Surely this further militates against attributing to the framers of the rule any intention that claims for lump sum payments should be adjudicated upon under Rule 43. In my judgment, the answer to</w:t>
      </w:r>
      <w:r w:rsidR="00C009B5">
        <w:rPr>
          <w:sz w:val="22"/>
          <w:u w:val="single"/>
          <w:lang w:val="en-ZA"/>
        </w:rPr>
        <w:t xml:space="preserve"> </w:t>
      </w:r>
      <w:r w:rsidRPr="0039429A">
        <w:rPr>
          <w:sz w:val="22"/>
          <w:u w:val="single"/>
          <w:lang w:val="en-ZA"/>
        </w:rPr>
        <w:t>the above question is surely that a Court has no jurisdiction under Rule</w:t>
      </w:r>
      <w:r w:rsidR="00C009B5">
        <w:rPr>
          <w:sz w:val="22"/>
          <w:u w:val="single"/>
          <w:lang w:val="en-ZA"/>
        </w:rPr>
        <w:t> </w:t>
      </w:r>
      <w:r w:rsidRPr="0039429A">
        <w:rPr>
          <w:sz w:val="22"/>
          <w:u w:val="single"/>
          <w:lang w:val="en-ZA"/>
        </w:rPr>
        <w:t>43(1)(a)</w:t>
      </w:r>
      <w:r w:rsidR="00C009B5">
        <w:rPr>
          <w:sz w:val="22"/>
          <w:u w:val="single"/>
          <w:lang w:val="en-ZA"/>
        </w:rPr>
        <w:t xml:space="preserve"> </w:t>
      </w:r>
      <w:r w:rsidRPr="0039429A">
        <w:rPr>
          <w:sz w:val="22"/>
          <w:u w:val="single"/>
          <w:lang w:val="en-ZA"/>
        </w:rPr>
        <w:t>to award lump sum payments.</w:t>
      </w:r>
      <w:r w:rsidR="00611FFD" w:rsidRPr="0039429A">
        <w:rPr>
          <w:sz w:val="22"/>
          <w:u w:val="single"/>
          <w:lang w:val="en-ZA"/>
        </w:rPr>
        <w:t xml:space="preserve"> </w:t>
      </w:r>
      <w:r w:rsidR="00611FFD" w:rsidRPr="0039429A">
        <w:rPr>
          <w:sz w:val="22"/>
          <w:lang w:val="en-ZA"/>
        </w:rPr>
        <w:t>(</w:t>
      </w:r>
      <w:r w:rsidR="00B67D18">
        <w:rPr>
          <w:sz w:val="22"/>
          <w:lang w:val="en-ZA"/>
        </w:rPr>
        <w:t>E</w:t>
      </w:r>
      <w:r w:rsidR="00611FFD" w:rsidRPr="0039429A">
        <w:rPr>
          <w:sz w:val="22"/>
          <w:lang w:val="en-ZA"/>
        </w:rPr>
        <w:t>mphasis</w:t>
      </w:r>
      <w:r w:rsidR="00B67D18">
        <w:rPr>
          <w:sz w:val="22"/>
          <w:lang w:val="en-ZA"/>
        </w:rPr>
        <w:t xml:space="preserve"> added.</w:t>
      </w:r>
      <w:r w:rsidR="00611FFD" w:rsidRPr="0039429A">
        <w:rPr>
          <w:sz w:val="22"/>
          <w:lang w:val="en-ZA"/>
        </w:rPr>
        <w:t>)</w:t>
      </w:r>
    </w:p>
    <w:p w14:paraId="7BF3BF50" w14:textId="2312CE27" w:rsidR="00264613" w:rsidRDefault="000013E4" w:rsidP="000013E4">
      <w:pPr>
        <w:pStyle w:val="JudgmentNumbered"/>
        <w:numPr>
          <w:ilvl w:val="0"/>
          <w:numId w:val="0"/>
        </w:numPr>
        <w:ind w:left="567" w:hanging="567"/>
      </w:pPr>
      <w:r>
        <w:t>[36]</w:t>
      </w:r>
      <w:r>
        <w:tab/>
      </w:r>
      <w:r w:rsidR="009A00C5" w:rsidRPr="009A00C5">
        <w:rPr>
          <w:lang w:val="en-ZA"/>
        </w:rPr>
        <w:t xml:space="preserve">Nonetheless, to </w:t>
      </w:r>
      <w:r w:rsidR="003A4C3D">
        <w:rPr>
          <w:lang w:val="en-ZA"/>
        </w:rPr>
        <w:t xml:space="preserve">the </w:t>
      </w:r>
      <w:r w:rsidR="009A00C5" w:rsidRPr="009A00C5">
        <w:rPr>
          <w:lang w:val="en-ZA"/>
        </w:rPr>
        <w:t>extent that the maintenance claim implicates the constitutional rights of the minor children, the respondent cannot be absolved of his duty to maintain because of the delay and resultant prejudice.</w:t>
      </w:r>
      <w:r w:rsidR="009A00C5" w:rsidRPr="009A00C5">
        <w:rPr>
          <w:vertAlign w:val="superscript"/>
          <w:lang w:val="en-ZA"/>
        </w:rPr>
        <w:footnoteReference w:id="17"/>
      </w:r>
      <w:r w:rsidR="009A00C5">
        <w:rPr>
          <w:lang w:val="en-ZA"/>
        </w:rPr>
        <w:t xml:space="preserve"> </w:t>
      </w:r>
      <w:r w:rsidR="003A4C3D">
        <w:rPr>
          <w:lang w:val="en-ZA"/>
        </w:rPr>
        <w:t xml:space="preserve"> </w:t>
      </w:r>
      <w:r w:rsidR="00B84B10">
        <w:t>Thus,</w:t>
      </w:r>
      <w:r w:rsidR="00C11903">
        <w:t xml:space="preserve"> in my view</w:t>
      </w:r>
      <w:r w:rsidR="00F172D4">
        <w:t xml:space="preserve">, </w:t>
      </w:r>
      <w:r w:rsidR="0059793C">
        <w:t>th</w:t>
      </w:r>
      <w:r w:rsidR="00F172D4">
        <w:t xml:space="preserve">e </w:t>
      </w:r>
      <w:r w:rsidR="0059793C">
        <w:t xml:space="preserve">retrospective maintenance </w:t>
      </w:r>
      <w:r w:rsidR="00BF6A22">
        <w:t xml:space="preserve">claim </w:t>
      </w:r>
      <w:r w:rsidR="005B4405">
        <w:t>may</w:t>
      </w:r>
      <w:r w:rsidR="00204D17">
        <w:t xml:space="preserve"> be dealt with during the </w:t>
      </w:r>
      <w:r w:rsidR="00A519A7">
        <w:t>divorce tr</w:t>
      </w:r>
      <w:r w:rsidR="0071490F">
        <w:t>i</w:t>
      </w:r>
      <w:r w:rsidR="00A519A7">
        <w:t>al</w:t>
      </w:r>
      <w:r w:rsidR="00071765">
        <w:t>.</w:t>
      </w:r>
    </w:p>
    <w:p w14:paraId="7DE80E71" w14:textId="38B461CF" w:rsidR="00E963B6" w:rsidRPr="007A4F2F" w:rsidRDefault="007A4F2F" w:rsidP="007A4F2F">
      <w:pPr>
        <w:pStyle w:val="JudgmentNumbered"/>
        <w:numPr>
          <w:ilvl w:val="0"/>
          <w:numId w:val="0"/>
        </w:numPr>
        <w:rPr>
          <w:i/>
          <w:iCs/>
        </w:rPr>
      </w:pPr>
      <w:r w:rsidRPr="007A4F2F">
        <w:rPr>
          <w:i/>
          <w:iCs/>
          <w:lang w:val="en-ZA"/>
        </w:rPr>
        <w:t>Toyota Land Cruiser 200</w:t>
      </w:r>
    </w:p>
    <w:p w14:paraId="6E64E29F" w14:textId="3CEAD574" w:rsidR="00787996" w:rsidRDefault="000013E4" w:rsidP="000013E4">
      <w:pPr>
        <w:pStyle w:val="JudgmentNumbered"/>
        <w:numPr>
          <w:ilvl w:val="0"/>
          <w:numId w:val="0"/>
        </w:numPr>
        <w:ind w:left="567" w:hanging="567"/>
      </w:pPr>
      <w:r>
        <w:t>[37]</w:t>
      </w:r>
      <w:r>
        <w:tab/>
      </w:r>
      <w:r w:rsidR="00A17275">
        <w:t xml:space="preserve">The applicant </w:t>
      </w:r>
      <w:r w:rsidR="00002CCC">
        <w:t xml:space="preserve">seeks </w:t>
      </w:r>
      <w:r w:rsidR="00D267BF">
        <w:t xml:space="preserve">to retain </w:t>
      </w:r>
      <w:r w:rsidR="00A17275" w:rsidRPr="00A17275">
        <w:t xml:space="preserve">the exclusive use of a Toyota Land </w:t>
      </w:r>
      <w:r w:rsidR="00B24285" w:rsidRPr="00A17275">
        <w:t>Cruiser</w:t>
      </w:r>
      <w:r w:rsidR="00B24285" w:rsidRPr="00787996">
        <w:rPr>
          <w:rFonts w:asciiTheme="minorHAnsi" w:hAnsiTheme="minorHAnsi" w:cstheme="minorBidi"/>
          <w:kern w:val="2"/>
          <w:sz w:val="22"/>
          <w:lang w:val="en-ZA"/>
        </w:rPr>
        <w:t xml:space="preserve"> </w:t>
      </w:r>
      <w:r w:rsidR="00B24285" w:rsidRPr="00787996">
        <w:rPr>
          <w:lang w:val="en-ZA"/>
        </w:rPr>
        <w:t>200</w:t>
      </w:r>
      <w:r w:rsidR="00D96F73" w:rsidRPr="00787996">
        <w:rPr>
          <w:lang w:val="en-ZA"/>
        </w:rPr>
        <w:t xml:space="preserve"> with registration number </w:t>
      </w:r>
      <w:r w:rsidR="001A6AE0">
        <w:rPr>
          <w:lang w:val="en-ZA"/>
        </w:rPr>
        <w:t>[…]</w:t>
      </w:r>
      <w:r w:rsidR="00835952" w:rsidRPr="00787996">
        <w:rPr>
          <w:lang w:val="en-ZA"/>
        </w:rPr>
        <w:t xml:space="preserve"> (Land Cruiser)</w:t>
      </w:r>
      <w:r w:rsidR="00D0773E">
        <w:t>.</w:t>
      </w:r>
      <w:r w:rsidR="003511D4">
        <w:t xml:space="preserve"> </w:t>
      </w:r>
      <w:r w:rsidR="00B72F4A">
        <w:t xml:space="preserve">The Land Cruiser </w:t>
      </w:r>
      <w:r w:rsidR="00D0773E">
        <w:t xml:space="preserve">was purchased by the </w:t>
      </w:r>
      <w:r w:rsidR="00D0773E">
        <w:lastRenderedPageBreak/>
        <w:t>close corporation</w:t>
      </w:r>
      <w:r w:rsidR="002A66A4">
        <w:t xml:space="preserve"> but the applicant has</w:t>
      </w:r>
      <w:r w:rsidR="00492205">
        <w:t xml:space="preserve"> been to </w:t>
      </w:r>
      <w:r w:rsidR="00ED4AD3">
        <w:t>driving</w:t>
      </w:r>
      <w:r w:rsidR="00297556">
        <w:t xml:space="preserve"> it with the blessing of the respondent. </w:t>
      </w:r>
      <w:r w:rsidR="004B0AEC">
        <w:t xml:space="preserve"> </w:t>
      </w:r>
      <w:r w:rsidR="00297556">
        <w:t>Recently</w:t>
      </w:r>
      <w:r w:rsidR="0014205E">
        <w:t>,</w:t>
      </w:r>
      <w:r w:rsidR="00297556">
        <w:t xml:space="preserve"> the respondent demanded that</w:t>
      </w:r>
      <w:r w:rsidR="00364B1D">
        <w:t xml:space="preserve"> applicant returns it</w:t>
      </w:r>
      <w:r w:rsidR="00787996">
        <w:t>.</w:t>
      </w:r>
    </w:p>
    <w:p w14:paraId="53579E31" w14:textId="5009A120" w:rsidR="00136786" w:rsidRDefault="000013E4" w:rsidP="000013E4">
      <w:pPr>
        <w:pStyle w:val="JudgmentNumbered"/>
        <w:numPr>
          <w:ilvl w:val="0"/>
          <w:numId w:val="0"/>
        </w:numPr>
        <w:ind w:left="567" w:hanging="567"/>
      </w:pPr>
      <w:r>
        <w:t>[38]</w:t>
      </w:r>
      <w:r>
        <w:tab/>
      </w:r>
      <w:r w:rsidR="001E6E7C">
        <w:t xml:space="preserve">The </w:t>
      </w:r>
      <w:r w:rsidR="00136786">
        <w:t xml:space="preserve">applicant </w:t>
      </w:r>
      <w:r w:rsidR="001E6E7C">
        <w:t>is</w:t>
      </w:r>
      <w:r w:rsidR="00835952">
        <w:t xml:space="preserve"> </w:t>
      </w:r>
      <w:r w:rsidR="001E6E7C">
        <w:t>refusing</w:t>
      </w:r>
      <w:r w:rsidR="00787996">
        <w:t xml:space="preserve"> to</w:t>
      </w:r>
      <w:r w:rsidR="001E6E7C">
        <w:t xml:space="preserve"> </w:t>
      </w:r>
      <w:r w:rsidR="00136786">
        <w:t xml:space="preserve">surrender the </w:t>
      </w:r>
      <w:r w:rsidR="001E6E7C">
        <w:t xml:space="preserve">Land Cruiser </w:t>
      </w:r>
      <w:r w:rsidR="004D4F85">
        <w:t>and assert</w:t>
      </w:r>
      <w:r w:rsidR="004B0AEC">
        <w:t>s</w:t>
      </w:r>
      <w:r w:rsidR="004D4F85">
        <w:t xml:space="preserve"> that </w:t>
      </w:r>
      <w:r w:rsidR="009A7910" w:rsidRPr="00FD2F33">
        <w:t xml:space="preserve">during </w:t>
      </w:r>
      <w:r w:rsidR="009A7910">
        <w:t>the</w:t>
      </w:r>
      <w:r w:rsidR="009A7910" w:rsidRPr="00FD2F33">
        <w:t xml:space="preserve"> marriage relationship</w:t>
      </w:r>
      <w:r w:rsidR="004B0AEC">
        <w:t>,</w:t>
      </w:r>
      <w:r w:rsidR="009A7910" w:rsidRPr="00FD2F33">
        <w:t xml:space="preserve"> </w:t>
      </w:r>
      <w:r w:rsidR="0004243D">
        <w:t>s</w:t>
      </w:r>
      <w:r w:rsidR="009A7910">
        <w:t>he</w:t>
      </w:r>
      <w:r w:rsidR="0004243D">
        <w:t xml:space="preserve"> </w:t>
      </w:r>
      <w:r w:rsidR="009A7910" w:rsidRPr="00FD2F33">
        <w:t xml:space="preserve">enjoyed sole and exclusive use </w:t>
      </w:r>
      <w:r w:rsidR="0004243D">
        <w:t xml:space="preserve">of the </w:t>
      </w:r>
      <w:r w:rsidR="00651E5F">
        <w:t>Land Cruiser</w:t>
      </w:r>
      <w:r w:rsidR="0004243D">
        <w:t xml:space="preserve"> </w:t>
      </w:r>
      <w:r w:rsidR="00FD2F33" w:rsidRPr="00FD2F33">
        <w:t xml:space="preserve">to cater for </w:t>
      </w:r>
      <w:r w:rsidR="00BB0A28">
        <w:t xml:space="preserve">her </w:t>
      </w:r>
      <w:r w:rsidR="00FB785B" w:rsidRPr="00FD2F33">
        <w:t>day-to-day</w:t>
      </w:r>
      <w:r w:rsidR="00FD2F33" w:rsidRPr="00FD2F33">
        <w:t xml:space="preserve"> necessities as </w:t>
      </w:r>
      <w:r w:rsidR="00BB0A28" w:rsidRPr="00FD2F33">
        <w:t>well</w:t>
      </w:r>
      <w:r w:rsidR="00FD2F33" w:rsidRPr="00FD2F33">
        <w:t xml:space="preserve"> as that of the </w:t>
      </w:r>
      <w:r w:rsidR="00BB0A28" w:rsidRPr="00FD2F33">
        <w:t>minor</w:t>
      </w:r>
      <w:r w:rsidR="00FD2F33" w:rsidRPr="00FD2F33">
        <w:t xml:space="preserve"> children. </w:t>
      </w:r>
      <w:r w:rsidR="004B0AEC">
        <w:t xml:space="preserve"> </w:t>
      </w:r>
      <w:r w:rsidR="00FD2F33" w:rsidRPr="00FD2F33">
        <w:t xml:space="preserve">Furthermore, </w:t>
      </w:r>
      <w:r w:rsidR="00CA3F4C">
        <w:t>i</w:t>
      </w:r>
      <w:r w:rsidR="00CA3F4C" w:rsidRPr="00FD2F33">
        <w:t>t</w:t>
      </w:r>
      <w:r w:rsidR="00FD2F33" w:rsidRPr="00FD2F33">
        <w:t xml:space="preserve"> forms part of the respondent's maintenance </w:t>
      </w:r>
      <w:r w:rsidR="00CF42C0" w:rsidRPr="00FD2F33">
        <w:t>obligation</w:t>
      </w:r>
      <w:r w:rsidR="00FD2F33" w:rsidRPr="00FD2F33">
        <w:t xml:space="preserve"> towards</w:t>
      </w:r>
      <w:r w:rsidR="004B0AEC">
        <w:t>,</w:t>
      </w:r>
      <w:r w:rsidR="00FD2F33" w:rsidRPr="00FD2F33">
        <w:t xml:space="preserve"> not only </w:t>
      </w:r>
      <w:r w:rsidR="00CF42C0">
        <w:t>the applicant</w:t>
      </w:r>
      <w:r w:rsidR="004B0AEC">
        <w:t>,</w:t>
      </w:r>
      <w:r w:rsidR="00CF42C0">
        <w:t xml:space="preserve"> </w:t>
      </w:r>
      <w:r w:rsidR="00FD2F33" w:rsidRPr="00FD2F33">
        <w:t xml:space="preserve">but also </w:t>
      </w:r>
      <w:r w:rsidR="004B0AEC">
        <w:t>the</w:t>
      </w:r>
      <w:r w:rsidR="004B0AEC" w:rsidRPr="00FD2F33">
        <w:t xml:space="preserve"> </w:t>
      </w:r>
      <w:r w:rsidR="00FD2F33" w:rsidRPr="00FD2F33">
        <w:t>minor children.</w:t>
      </w:r>
    </w:p>
    <w:p w14:paraId="4BAAFAE3" w14:textId="23BACAFA" w:rsidR="004D42CB" w:rsidRDefault="000013E4" w:rsidP="000013E4">
      <w:pPr>
        <w:pStyle w:val="JudgmentNumbered"/>
        <w:numPr>
          <w:ilvl w:val="0"/>
          <w:numId w:val="0"/>
        </w:numPr>
        <w:ind w:left="567" w:hanging="567"/>
      </w:pPr>
      <w:r>
        <w:t>[39]</w:t>
      </w:r>
      <w:r>
        <w:tab/>
      </w:r>
      <w:r w:rsidR="00CE0B7C">
        <w:t xml:space="preserve">The </w:t>
      </w:r>
      <w:r w:rsidR="00402736">
        <w:t>Land Cruiser</w:t>
      </w:r>
      <w:r w:rsidR="00CE0B7C">
        <w:t xml:space="preserve"> </w:t>
      </w:r>
      <w:r w:rsidR="00402736">
        <w:t xml:space="preserve">is </w:t>
      </w:r>
      <w:r w:rsidR="004B0AEC">
        <w:t>the</w:t>
      </w:r>
      <w:r w:rsidR="00402736">
        <w:t xml:space="preserve"> subject </w:t>
      </w:r>
      <w:r w:rsidR="00CF42C0">
        <w:t>m</w:t>
      </w:r>
      <w:r w:rsidR="00402736">
        <w:t xml:space="preserve">atter </w:t>
      </w:r>
      <w:r w:rsidR="004B0AEC">
        <w:t xml:space="preserve">in </w:t>
      </w:r>
      <w:r w:rsidR="00162E04" w:rsidRPr="00162E04">
        <w:rPr>
          <w:lang w:val="en-ZA"/>
        </w:rPr>
        <w:t>an application for</w:t>
      </w:r>
      <w:r w:rsidR="004B0AEC">
        <w:rPr>
          <w:lang w:val="en-ZA"/>
        </w:rPr>
        <w:t xml:space="preserve"> </w:t>
      </w:r>
      <w:r w:rsidR="00162E04" w:rsidRPr="00162E04">
        <w:rPr>
          <w:i/>
          <w:iCs/>
          <w:lang w:val="en-ZA"/>
        </w:rPr>
        <w:t xml:space="preserve">rei </w:t>
      </w:r>
      <w:r w:rsidR="004B0AEC">
        <w:rPr>
          <w:i/>
          <w:iCs/>
          <w:lang w:val="en-ZA"/>
        </w:rPr>
        <w:t>vindication</w:t>
      </w:r>
      <w:r w:rsidR="004B0AEC">
        <w:rPr>
          <w:lang w:val="en-ZA"/>
        </w:rPr>
        <w:t xml:space="preserve"> </w:t>
      </w:r>
      <w:r w:rsidR="00162E04" w:rsidRPr="00162E04">
        <w:rPr>
          <w:lang w:val="en-ZA"/>
        </w:rPr>
        <w:t xml:space="preserve">in terms of which the </w:t>
      </w:r>
      <w:r w:rsidR="00B24255">
        <w:rPr>
          <w:lang w:val="en-ZA"/>
        </w:rPr>
        <w:t>respondent</w:t>
      </w:r>
      <w:r w:rsidR="00162E04" w:rsidRPr="00162E04">
        <w:rPr>
          <w:lang w:val="en-ZA"/>
        </w:rPr>
        <w:t xml:space="preserve"> seeks an order compelling the </w:t>
      </w:r>
      <w:r w:rsidR="00B24255">
        <w:rPr>
          <w:lang w:val="en-ZA"/>
        </w:rPr>
        <w:t xml:space="preserve">applicant </w:t>
      </w:r>
      <w:r w:rsidR="00133BF0" w:rsidRPr="00133BF0">
        <w:t xml:space="preserve">to </w:t>
      </w:r>
      <w:r w:rsidR="00133BF0">
        <w:t xml:space="preserve">surrender </w:t>
      </w:r>
      <w:r w:rsidR="00C474B8">
        <w:t>it</w:t>
      </w:r>
      <w:r w:rsidR="00133BF0">
        <w:t>.</w:t>
      </w:r>
      <w:r w:rsidR="00040A0E">
        <w:t xml:space="preserve"> </w:t>
      </w:r>
      <w:r w:rsidR="004B0AEC">
        <w:t xml:space="preserve"> </w:t>
      </w:r>
      <w:r w:rsidR="00CC3CBB">
        <w:t>T</w:t>
      </w:r>
      <w:r w:rsidR="006F33EE">
        <w:t xml:space="preserve">he respondent </w:t>
      </w:r>
      <w:r w:rsidR="005D525A">
        <w:t xml:space="preserve">contends that </w:t>
      </w:r>
      <w:r w:rsidR="00CC3CBB">
        <w:t xml:space="preserve">the </w:t>
      </w:r>
      <w:r w:rsidR="006F33EE">
        <w:t xml:space="preserve">close corporation </w:t>
      </w:r>
      <w:r w:rsidR="00CC3CBB">
        <w:t xml:space="preserve">cannot afford to expend a </w:t>
      </w:r>
      <w:r w:rsidR="005D4F94">
        <w:t xml:space="preserve">monthly </w:t>
      </w:r>
      <w:r w:rsidR="006F33EE" w:rsidRPr="00DB598E">
        <w:t>amount of R23</w:t>
      </w:r>
      <w:r w:rsidR="004B0AEC">
        <w:t> </w:t>
      </w:r>
      <w:r w:rsidR="006F33EE" w:rsidRPr="00DB598E">
        <w:t>721.24</w:t>
      </w:r>
      <w:r w:rsidR="008F09FD">
        <w:t xml:space="preserve">, which includes </w:t>
      </w:r>
      <w:r w:rsidR="002B31ED">
        <w:t>the f</w:t>
      </w:r>
      <w:r w:rsidR="008F09FD">
        <w:t>inance agreement</w:t>
      </w:r>
      <w:r w:rsidR="005C490B">
        <w:t>.</w:t>
      </w:r>
      <w:r w:rsidR="004B0AEC">
        <w:t xml:space="preserve"> </w:t>
      </w:r>
      <w:r w:rsidR="005C490B">
        <w:t xml:space="preserve"> </w:t>
      </w:r>
      <w:r w:rsidR="0092749D">
        <w:t>Hence,</w:t>
      </w:r>
      <w:r w:rsidR="00F2101B">
        <w:t xml:space="preserve"> he intends to sell </w:t>
      </w:r>
      <w:r w:rsidR="00793EE0">
        <w:t xml:space="preserve">the Land Cruiser </w:t>
      </w:r>
      <w:r w:rsidR="005C490B" w:rsidRPr="005C490B">
        <w:rPr>
          <w:lang w:val="en-ZA"/>
        </w:rPr>
        <w:t xml:space="preserve">for what is outstanding on the finance agreement, which will improve </w:t>
      </w:r>
      <w:r w:rsidR="002771DE">
        <w:rPr>
          <w:lang w:val="en-ZA"/>
        </w:rPr>
        <w:t xml:space="preserve">his </w:t>
      </w:r>
      <w:r w:rsidR="005C490B" w:rsidRPr="005C490B">
        <w:rPr>
          <w:lang w:val="en-ZA"/>
        </w:rPr>
        <w:t>financial position</w:t>
      </w:r>
      <w:r w:rsidR="002771DE">
        <w:rPr>
          <w:lang w:val="en-ZA"/>
        </w:rPr>
        <w:t>.</w:t>
      </w:r>
      <w:r w:rsidR="004B0AEC">
        <w:rPr>
          <w:lang w:val="en-ZA"/>
        </w:rPr>
        <w:t xml:space="preserve"> </w:t>
      </w:r>
      <w:r w:rsidR="0095267F">
        <w:t>The respondent has tendered</w:t>
      </w:r>
      <w:r w:rsidR="00DB598E" w:rsidRPr="00DB598E">
        <w:t xml:space="preserve"> to the </w:t>
      </w:r>
      <w:r w:rsidR="00BF459F">
        <w:t>a</w:t>
      </w:r>
      <w:r w:rsidR="00DB598E" w:rsidRPr="00DB598E">
        <w:t xml:space="preserve">pplicant </w:t>
      </w:r>
      <w:r w:rsidR="004B0AEC">
        <w:t>the</w:t>
      </w:r>
      <w:r w:rsidR="004B0AEC" w:rsidRPr="00DB598E">
        <w:t xml:space="preserve"> utilis</w:t>
      </w:r>
      <w:r w:rsidR="004B0AEC">
        <w:t>ation of</w:t>
      </w:r>
      <w:r w:rsidR="00DB598E" w:rsidRPr="00DB598E">
        <w:t xml:space="preserve"> a 2022 Toyota Urban Cruiser</w:t>
      </w:r>
      <w:r w:rsidR="00230C84">
        <w:t xml:space="preserve">, a tender she rejected </w:t>
      </w:r>
      <w:proofErr w:type="spellStart"/>
      <w:r w:rsidR="00230C84">
        <w:t>outrightly</w:t>
      </w:r>
      <w:proofErr w:type="spellEnd"/>
      <w:r w:rsidR="00230C84">
        <w:t>.</w:t>
      </w:r>
    </w:p>
    <w:p w14:paraId="3686A68A" w14:textId="14EB58CF" w:rsidR="00D4381A" w:rsidRPr="004D4F23" w:rsidRDefault="000013E4" w:rsidP="000013E4">
      <w:pPr>
        <w:pStyle w:val="JudgmentNumbered"/>
        <w:numPr>
          <w:ilvl w:val="0"/>
          <w:numId w:val="0"/>
        </w:numPr>
        <w:ind w:left="567" w:hanging="567"/>
      </w:pPr>
      <w:r w:rsidRPr="004D4F23">
        <w:t>[40]</w:t>
      </w:r>
      <w:r w:rsidRPr="004D4F23">
        <w:tab/>
      </w:r>
      <w:r w:rsidR="009137A7">
        <w:rPr>
          <w:lang w:val="en-ZA"/>
        </w:rPr>
        <w:t>I note that t</w:t>
      </w:r>
      <w:r w:rsidR="00BA17C4">
        <w:rPr>
          <w:lang w:val="en-ZA"/>
        </w:rPr>
        <w:t xml:space="preserve">he respondent’s contention </w:t>
      </w:r>
      <w:r w:rsidR="00E01958">
        <w:rPr>
          <w:lang w:val="en-ZA"/>
        </w:rPr>
        <w:t xml:space="preserve">is inconsistent with </w:t>
      </w:r>
      <w:r w:rsidR="00E936EB">
        <w:rPr>
          <w:lang w:val="en-ZA"/>
        </w:rPr>
        <w:t xml:space="preserve">the communication of </w:t>
      </w:r>
      <w:r w:rsidR="00D4381A" w:rsidRPr="00D4381A">
        <w:rPr>
          <w:lang w:val="en-ZA"/>
        </w:rPr>
        <w:t>12 May 2022</w:t>
      </w:r>
      <w:r w:rsidR="000E7EB6">
        <w:rPr>
          <w:lang w:val="en-ZA"/>
        </w:rPr>
        <w:t>,</w:t>
      </w:r>
      <w:r w:rsidR="00E936EB">
        <w:rPr>
          <w:lang w:val="en-ZA"/>
        </w:rPr>
        <w:t xml:space="preserve"> </w:t>
      </w:r>
      <w:r w:rsidR="005A490B">
        <w:rPr>
          <w:lang w:val="en-ZA"/>
        </w:rPr>
        <w:t xml:space="preserve">alluded to above, </w:t>
      </w:r>
      <w:r w:rsidR="006B0CE5">
        <w:rPr>
          <w:lang w:val="en-ZA"/>
        </w:rPr>
        <w:t xml:space="preserve">where his </w:t>
      </w:r>
      <w:r w:rsidR="00015D2F">
        <w:rPr>
          <w:lang w:val="en-ZA"/>
        </w:rPr>
        <w:t>attorneys</w:t>
      </w:r>
      <w:r w:rsidR="006B0CE5">
        <w:rPr>
          <w:lang w:val="en-ZA"/>
        </w:rPr>
        <w:t xml:space="preserve"> of record</w:t>
      </w:r>
      <w:r w:rsidR="001747CA">
        <w:rPr>
          <w:lang w:val="en-ZA"/>
        </w:rPr>
        <w:t xml:space="preserve"> explicit</w:t>
      </w:r>
      <w:r w:rsidR="006B0CE5">
        <w:rPr>
          <w:lang w:val="en-ZA"/>
        </w:rPr>
        <w:t xml:space="preserve">ly state </w:t>
      </w:r>
      <w:r w:rsidR="001747CA">
        <w:rPr>
          <w:lang w:val="en-ZA"/>
        </w:rPr>
        <w:t xml:space="preserve">that the </w:t>
      </w:r>
      <w:r w:rsidR="001747CA" w:rsidRPr="001747CA">
        <w:rPr>
          <w:lang w:val="en-ZA"/>
        </w:rPr>
        <w:t>Land Cruiser</w:t>
      </w:r>
      <w:r w:rsidR="005A490B">
        <w:rPr>
          <w:lang w:val="en-ZA"/>
        </w:rPr>
        <w:t xml:space="preserve"> </w:t>
      </w:r>
      <w:r w:rsidR="00E074C5">
        <w:rPr>
          <w:lang w:val="en-ZA"/>
        </w:rPr>
        <w:t xml:space="preserve">is </w:t>
      </w:r>
      <w:r w:rsidR="00613F52">
        <w:rPr>
          <w:lang w:val="en-ZA"/>
        </w:rPr>
        <w:t>the respondent’s asset</w:t>
      </w:r>
      <w:r w:rsidR="00015D2F">
        <w:rPr>
          <w:lang w:val="en-ZA"/>
        </w:rPr>
        <w:t xml:space="preserve">. </w:t>
      </w:r>
      <w:r w:rsidR="000E7EB6">
        <w:rPr>
          <w:lang w:val="en-ZA"/>
        </w:rPr>
        <w:t xml:space="preserve"> </w:t>
      </w:r>
      <w:r w:rsidR="00681251">
        <w:rPr>
          <w:lang w:val="en-ZA"/>
        </w:rPr>
        <w:t xml:space="preserve">To be </w:t>
      </w:r>
      <w:r w:rsidR="004D4F23">
        <w:rPr>
          <w:lang w:val="en-ZA"/>
        </w:rPr>
        <w:t>precise, the</w:t>
      </w:r>
      <w:r w:rsidR="009A3B77">
        <w:rPr>
          <w:lang w:val="en-ZA"/>
        </w:rPr>
        <w:t>y</w:t>
      </w:r>
      <w:r w:rsidR="004D4F23">
        <w:rPr>
          <w:lang w:val="en-ZA"/>
        </w:rPr>
        <w:t xml:space="preserve"> stated that:</w:t>
      </w:r>
    </w:p>
    <w:p w14:paraId="140632E7" w14:textId="6F2CE35A" w:rsidR="000D5961" w:rsidRPr="004D4F23" w:rsidRDefault="004D4F23" w:rsidP="0039429A">
      <w:pPr>
        <w:pStyle w:val="JudgmentNumbered"/>
        <w:numPr>
          <w:ilvl w:val="0"/>
          <w:numId w:val="0"/>
        </w:numPr>
        <w:ind w:left="1134"/>
        <w:rPr>
          <w:sz w:val="22"/>
        </w:rPr>
      </w:pPr>
      <w:r w:rsidRPr="004D4F23">
        <w:rPr>
          <w:sz w:val="22"/>
        </w:rPr>
        <w:t>“</w:t>
      </w:r>
      <w:r w:rsidR="006F0098" w:rsidRPr="004D4F23">
        <w:rPr>
          <w:sz w:val="22"/>
        </w:rPr>
        <w:t xml:space="preserve">Obviously the monthly </w:t>
      </w:r>
      <w:r w:rsidRPr="004D4F23">
        <w:rPr>
          <w:sz w:val="22"/>
        </w:rPr>
        <w:t>instalment</w:t>
      </w:r>
      <w:r w:rsidR="006F0098" w:rsidRPr="004D4F23">
        <w:rPr>
          <w:sz w:val="22"/>
        </w:rPr>
        <w:t xml:space="preserve"> on the vehicle in your client's possession which is currently paid by the Close Corporation will obviously be taken into consideration against our client's loan account, with the result that it is in fact an expense of our client and not that of the Close Corporation.</w:t>
      </w:r>
      <w:r w:rsidRPr="004D4F23">
        <w:rPr>
          <w:sz w:val="22"/>
        </w:rPr>
        <w:t>”</w:t>
      </w:r>
      <w:r>
        <w:rPr>
          <w:rStyle w:val="FootnoteReference"/>
          <w:sz w:val="22"/>
        </w:rPr>
        <w:footnoteReference w:id="18"/>
      </w:r>
    </w:p>
    <w:p w14:paraId="0D27744F" w14:textId="10FEAACE" w:rsidR="009D4C8D" w:rsidRDefault="000013E4" w:rsidP="000013E4">
      <w:pPr>
        <w:pStyle w:val="JudgmentNumbered"/>
        <w:numPr>
          <w:ilvl w:val="0"/>
          <w:numId w:val="0"/>
        </w:numPr>
        <w:ind w:left="567" w:hanging="567"/>
      </w:pPr>
      <w:r>
        <w:t>[41]</w:t>
      </w:r>
      <w:r>
        <w:tab/>
      </w:r>
      <w:r w:rsidR="00406607">
        <w:t xml:space="preserve">To my mind, </w:t>
      </w:r>
      <w:r w:rsidR="00214E72">
        <w:t>t</w:t>
      </w:r>
      <w:r w:rsidR="00F7448F">
        <w:t xml:space="preserve">o the extent that the </w:t>
      </w:r>
      <w:r w:rsidR="000E7EB6">
        <w:t>L</w:t>
      </w:r>
      <w:r w:rsidR="00F7448F">
        <w:t>and Cruise</w:t>
      </w:r>
      <w:r w:rsidR="000E7EB6">
        <w:t>r</w:t>
      </w:r>
      <w:r w:rsidR="00F7448F">
        <w:t xml:space="preserve"> is part of the matrimonial </w:t>
      </w:r>
      <w:r w:rsidR="00100331">
        <w:t xml:space="preserve">estate, the applicant should be allowed usage </w:t>
      </w:r>
      <w:proofErr w:type="spellStart"/>
      <w:r w:rsidR="006354F2" w:rsidRPr="006354F2">
        <w:rPr>
          <w:i/>
          <w:iCs/>
        </w:rPr>
        <w:t>pendente</w:t>
      </w:r>
      <w:proofErr w:type="spellEnd"/>
      <w:r w:rsidR="006354F2" w:rsidRPr="006354F2">
        <w:rPr>
          <w:i/>
          <w:iCs/>
        </w:rPr>
        <w:t xml:space="preserve"> </w:t>
      </w:r>
      <w:proofErr w:type="spellStart"/>
      <w:r w:rsidR="006354F2" w:rsidRPr="006354F2">
        <w:rPr>
          <w:i/>
          <w:iCs/>
        </w:rPr>
        <w:t>lite</w:t>
      </w:r>
      <w:proofErr w:type="spellEnd"/>
      <w:r w:rsidR="00100331">
        <w:t xml:space="preserve">; alternatively, </w:t>
      </w:r>
      <w:r w:rsidR="00214E72">
        <w:t>until the</w:t>
      </w:r>
      <w:r w:rsidR="00F269B4">
        <w:t>re</w:t>
      </w:r>
      <w:r w:rsidR="00214E72">
        <w:t xml:space="preserve"> is an agreement </w:t>
      </w:r>
      <w:r w:rsidR="003C0CBF">
        <w:t>between the parties on an</w:t>
      </w:r>
      <w:r w:rsidR="005402AC">
        <w:t xml:space="preserve"> alternative motor vehicle.</w:t>
      </w:r>
      <w:r w:rsidR="00100331">
        <w:t xml:space="preserve">  </w:t>
      </w:r>
      <w:r w:rsidR="002A77F2">
        <w:t xml:space="preserve">Accordingly, the respondent </w:t>
      </w:r>
      <w:r w:rsidR="00A62954" w:rsidRPr="009D4C8D">
        <w:t>ca</w:t>
      </w:r>
      <w:r w:rsidR="00A62954">
        <w:t>nnot</w:t>
      </w:r>
      <w:r w:rsidR="009D4C8D" w:rsidRPr="009D4C8D">
        <w:t xml:space="preserve"> hide behind the corporate veil</w:t>
      </w:r>
      <w:r w:rsidR="00C60E4A">
        <w:t>.</w:t>
      </w:r>
    </w:p>
    <w:p w14:paraId="589961E5" w14:textId="7C638553" w:rsidR="00E53A94" w:rsidRDefault="000013E4" w:rsidP="000013E4">
      <w:pPr>
        <w:pStyle w:val="JudgmentNumbered"/>
        <w:numPr>
          <w:ilvl w:val="0"/>
          <w:numId w:val="0"/>
        </w:numPr>
        <w:spacing w:after="0"/>
        <w:ind w:left="567" w:hanging="567"/>
      </w:pPr>
      <w:r>
        <w:t>[42]</w:t>
      </w:r>
      <w:r>
        <w:tab/>
      </w:r>
      <w:r w:rsidR="00FA5F78">
        <w:t>The respondent’s contention that he need</w:t>
      </w:r>
      <w:r w:rsidR="00C9608A">
        <w:t>s</w:t>
      </w:r>
      <w:r w:rsidR="00FA5F78">
        <w:t xml:space="preserve"> to </w:t>
      </w:r>
      <w:r w:rsidR="00B91FA7">
        <w:t xml:space="preserve">dispose of the Land Cruiser in order to improve his financial position is </w:t>
      </w:r>
      <w:r w:rsidR="00487814">
        <w:t>untenable.</w:t>
      </w:r>
      <w:r w:rsidR="00AF1BF5">
        <w:t xml:space="preserve"> </w:t>
      </w:r>
      <w:r w:rsidR="00796A7E">
        <w:t xml:space="preserve"> </w:t>
      </w:r>
      <w:r w:rsidR="00AF1BF5">
        <w:t xml:space="preserve">Especially because he </w:t>
      </w:r>
      <w:r w:rsidR="00E53A94" w:rsidRPr="000E1734">
        <w:rPr>
          <w:lang w:val="en-ZA"/>
        </w:rPr>
        <w:t>concede</w:t>
      </w:r>
      <w:r w:rsidR="0079262A">
        <w:rPr>
          <w:lang w:val="en-ZA"/>
        </w:rPr>
        <w:t xml:space="preserve">d that he has </w:t>
      </w:r>
      <w:r w:rsidR="00E53A94" w:rsidRPr="000E1734">
        <w:rPr>
          <w:lang w:val="en-ZA"/>
        </w:rPr>
        <w:t>purchas</w:t>
      </w:r>
      <w:r w:rsidR="0079262A">
        <w:rPr>
          <w:lang w:val="en-ZA"/>
        </w:rPr>
        <w:t xml:space="preserve">ed </w:t>
      </w:r>
      <w:r w:rsidR="00E53A94" w:rsidRPr="000E1734">
        <w:rPr>
          <w:lang w:val="en-ZA"/>
        </w:rPr>
        <w:t xml:space="preserve">a sail boat </w:t>
      </w:r>
      <w:r w:rsidR="00796A7E">
        <w:rPr>
          <w:lang w:val="en-ZA"/>
        </w:rPr>
        <w:t>and</w:t>
      </w:r>
      <w:r w:rsidR="004C7051">
        <w:rPr>
          <w:lang w:val="en-ZA"/>
        </w:rPr>
        <w:t>,</w:t>
      </w:r>
      <w:r w:rsidR="00E53A94" w:rsidRPr="000E1734">
        <w:rPr>
          <w:lang w:val="en-ZA"/>
        </w:rPr>
        <w:t xml:space="preserve"> by the way, h</w:t>
      </w:r>
      <w:r w:rsidR="009D4A39">
        <w:rPr>
          <w:lang w:val="en-ZA"/>
        </w:rPr>
        <w:t>as</w:t>
      </w:r>
      <w:r w:rsidR="00E53A94" w:rsidRPr="000E1734">
        <w:rPr>
          <w:lang w:val="en-ZA"/>
        </w:rPr>
        <w:t xml:space="preserve"> failed to provide </w:t>
      </w:r>
      <w:r w:rsidR="00E53A94" w:rsidRPr="000E1734">
        <w:rPr>
          <w:lang w:val="en-ZA"/>
        </w:rPr>
        <w:lastRenderedPageBreak/>
        <w:t>the proof of the alleged purchase price of R1</w:t>
      </w:r>
      <w:r w:rsidR="00796A7E">
        <w:rPr>
          <w:lang w:val="en-ZA"/>
        </w:rPr>
        <w:t> </w:t>
      </w:r>
      <w:r w:rsidR="00E53A94" w:rsidRPr="000E1734">
        <w:rPr>
          <w:lang w:val="en-ZA"/>
        </w:rPr>
        <w:t>500</w:t>
      </w:r>
      <w:r w:rsidR="00796A7E">
        <w:rPr>
          <w:lang w:val="en-ZA"/>
        </w:rPr>
        <w:t>.00</w:t>
      </w:r>
      <w:r w:rsidR="00E53A94" w:rsidRPr="000E1734">
        <w:rPr>
          <w:lang w:val="en-ZA"/>
        </w:rPr>
        <w:t xml:space="preserve">. </w:t>
      </w:r>
      <w:r w:rsidR="00796A7E">
        <w:rPr>
          <w:lang w:val="en-ZA"/>
        </w:rPr>
        <w:t xml:space="preserve"> </w:t>
      </w:r>
      <w:r w:rsidR="00E53A94" w:rsidRPr="000E1734">
        <w:rPr>
          <w:lang w:val="en-ZA"/>
        </w:rPr>
        <w:t xml:space="preserve">There is also a purchase of a motorcycle that the respondent is yet to account for. </w:t>
      </w:r>
      <w:r w:rsidR="00796A7E">
        <w:rPr>
          <w:lang w:val="en-ZA"/>
        </w:rPr>
        <w:t xml:space="preserve"> </w:t>
      </w:r>
      <w:r w:rsidR="00E53A94" w:rsidRPr="000E1734">
        <w:rPr>
          <w:lang w:val="en-ZA"/>
        </w:rPr>
        <w:t>These</w:t>
      </w:r>
      <w:r w:rsidR="00595ADD">
        <w:rPr>
          <w:lang w:val="en-ZA"/>
        </w:rPr>
        <w:t xml:space="preserve">, in my view, </w:t>
      </w:r>
      <w:r w:rsidR="00595ADD" w:rsidRPr="000E1734">
        <w:rPr>
          <w:lang w:val="en-ZA"/>
        </w:rPr>
        <w:t>are</w:t>
      </w:r>
      <w:r w:rsidR="00E53A94" w:rsidRPr="000E1734">
        <w:rPr>
          <w:lang w:val="en-ZA"/>
        </w:rPr>
        <w:t xml:space="preserve"> </w:t>
      </w:r>
      <w:r w:rsidR="007D0D61">
        <w:rPr>
          <w:lang w:val="en-ZA"/>
        </w:rPr>
        <w:t xml:space="preserve">assets of </w:t>
      </w:r>
      <w:r w:rsidR="00E53A94" w:rsidRPr="000E1734">
        <w:rPr>
          <w:lang w:val="en-ZA"/>
        </w:rPr>
        <w:t>pleasure</w:t>
      </w:r>
      <w:r w:rsidR="00BB4557">
        <w:rPr>
          <w:lang w:val="en-ZA"/>
        </w:rPr>
        <w:t xml:space="preserve"> as opposed to the </w:t>
      </w:r>
      <w:r w:rsidR="00595ADD">
        <w:rPr>
          <w:lang w:val="en-ZA"/>
        </w:rPr>
        <w:t>L</w:t>
      </w:r>
      <w:r w:rsidR="00BB4557">
        <w:rPr>
          <w:lang w:val="en-ZA"/>
        </w:rPr>
        <w:t xml:space="preserve">and </w:t>
      </w:r>
      <w:r w:rsidR="00595ADD">
        <w:rPr>
          <w:lang w:val="en-ZA"/>
        </w:rPr>
        <w:t>C</w:t>
      </w:r>
      <w:r w:rsidR="00BB4557">
        <w:rPr>
          <w:lang w:val="en-ZA"/>
        </w:rPr>
        <w:t>ruiser that is utilised to transport the minor children.</w:t>
      </w:r>
      <w:r w:rsidR="00796A7E">
        <w:rPr>
          <w:lang w:val="en-ZA"/>
        </w:rPr>
        <w:t xml:space="preserve"> </w:t>
      </w:r>
      <w:r w:rsidR="00E41EE2">
        <w:rPr>
          <w:lang w:val="en-ZA"/>
        </w:rPr>
        <w:t xml:space="preserve">Up until there is full </w:t>
      </w:r>
      <w:r w:rsidR="0043640D">
        <w:rPr>
          <w:lang w:val="en-ZA"/>
        </w:rPr>
        <w:t>disclosure</w:t>
      </w:r>
      <w:r w:rsidR="00E41EE2">
        <w:rPr>
          <w:lang w:val="en-ZA"/>
        </w:rPr>
        <w:t xml:space="preserve"> of the respondent’s financial affairs</w:t>
      </w:r>
      <w:r w:rsidR="00BD0D4A">
        <w:rPr>
          <w:lang w:val="en-ZA"/>
        </w:rPr>
        <w:t xml:space="preserve">, the </w:t>
      </w:r>
      <w:r w:rsidR="0043640D">
        <w:rPr>
          <w:lang w:val="en-ZA"/>
        </w:rPr>
        <w:t xml:space="preserve">proposed </w:t>
      </w:r>
      <w:r w:rsidR="00E53A94" w:rsidRPr="000E1734">
        <w:rPr>
          <w:lang w:val="en-ZA"/>
        </w:rPr>
        <w:t xml:space="preserve">financial austerity </w:t>
      </w:r>
      <w:r w:rsidR="0052041C">
        <w:rPr>
          <w:lang w:val="en-ZA"/>
        </w:rPr>
        <w:t>remains fanciful.</w:t>
      </w:r>
    </w:p>
    <w:p w14:paraId="6B693BD2" w14:textId="77777777" w:rsidR="002D3766" w:rsidRDefault="002D3766" w:rsidP="0039429A">
      <w:pPr>
        <w:pStyle w:val="JudgmentNumbered"/>
        <w:numPr>
          <w:ilvl w:val="0"/>
          <w:numId w:val="0"/>
        </w:numPr>
        <w:spacing w:after="0"/>
        <w:rPr>
          <w:i/>
          <w:iCs/>
        </w:rPr>
      </w:pPr>
    </w:p>
    <w:p w14:paraId="4A5CB02B" w14:textId="45907772" w:rsidR="005F131D" w:rsidRPr="005F131D" w:rsidRDefault="005F131D" w:rsidP="00A90755">
      <w:pPr>
        <w:pStyle w:val="JudgmentNumbered"/>
        <w:numPr>
          <w:ilvl w:val="0"/>
          <w:numId w:val="0"/>
        </w:numPr>
        <w:rPr>
          <w:i/>
          <w:iCs/>
        </w:rPr>
      </w:pPr>
      <w:r w:rsidRPr="005F131D">
        <w:rPr>
          <w:i/>
          <w:iCs/>
        </w:rPr>
        <w:t>Contribution towards costs</w:t>
      </w:r>
    </w:p>
    <w:p w14:paraId="6BD52390" w14:textId="5A655465" w:rsidR="00584D65" w:rsidRPr="00643ED9" w:rsidRDefault="000013E4" w:rsidP="000013E4">
      <w:pPr>
        <w:pStyle w:val="JudgmentNumbered"/>
        <w:numPr>
          <w:ilvl w:val="0"/>
          <w:numId w:val="0"/>
        </w:numPr>
        <w:ind w:left="567" w:hanging="567"/>
      </w:pPr>
      <w:r w:rsidRPr="00643ED9">
        <w:t>[43]</w:t>
      </w:r>
      <w:r w:rsidRPr="00643ED9">
        <w:tab/>
      </w:r>
      <w:r w:rsidR="005F131D">
        <w:t xml:space="preserve">The applicant </w:t>
      </w:r>
      <w:r w:rsidR="003628B0">
        <w:t xml:space="preserve">seeks </w:t>
      </w:r>
      <w:r w:rsidR="003628B0" w:rsidRPr="003628B0">
        <w:rPr>
          <w:lang w:val="en-ZA"/>
        </w:rPr>
        <w:t>contribution towards her legal costs in the amount of R100</w:t>
      </w:r>
      <w:r w:rsidR="00115132">
        <w:rPr>
          <w:lang w:val="en-ZA"/>
        </w:rPr>
        <w:t> </w:t>
      </w:r>
      <w:r w:rsidR="003628B0" w:rsidRPr="003628B0">
        <w:rPr>
          <w:lang w:val="en-ZA"/>
        </w:rPr>
        <w:t>000.00</w:t>
      </w:r>
      <w:r w:rsidR="002C5364">
        <w:rPr>
          <w:lang w:val="en-ZA"/>
        </w:rPr>
        <w:t xml:space="preserve">. </w:t>
      </w:r>
      <w:r w:rsidR="00115132">
        <w:rPr>
          <w:lang w:val="en-ZA"/>
        </w:rPr>
        <w:t xml:space="preserve"> </w:t>
      </w:r>
      <w:r w:rsidR="00F57C55">
        <w:rPr>
          <w:lang w:val="en-ZA"/>
        </w:rPr>
        <w:t>T</w:t>
      </w:r>
      <w:r w:rsidR="002C5364">
        <w:rPr>
          <w:lang w:val="en-ZA"/>
        </w:rPr>
        <w:t>he respondent has only tendered R5</w:t>
      </w:r>
      <w:r w:rsidR="00115132">
        <w:rPr>
          <w:lang w:val="en-ZA"/>
        </w:rPr>
        <w:t> </w:t>
      </w:r>
      <w:r w:rsidR="002C5364">
        <w:rPr>
          <w:lang w:val="en-ZA"/>
        </w:rPr>
        <w:t>000.00</w:t>
      </w:r>
      <w:r w:rsidR="001A3B55">
        <w:rPr>
          <w:lang w:val="en-ZA"/>
        </w:rPr>
        <w:t xml:space="preserve"> and </w:t>
      </w:r>
      <w:r w:rsidR="00F57C55">
        <w:rPr>
          <w:lang w:val="en-ZA"/>
        </w:rPr>
        <w:t xml:space="preserve">refuses to disclose </w:t>
      </w:r>
      <w:r w:rsidR="00115132">
        <w:rPr>
          <w:lang w:val="en-ZA"/>
        </w:rPr>
        <w:t xml:space="preserve">what </w:t>
      </w:r>
      <w:r w:rsidR="00F57C55">
        <w:rPr>
          <w:lang w:val="en-ZA"/>
        </w:rPr>
        <w:t>he is currently spending towards his own legal costs.</w:t>
      </w:r>
      <w:r w:rsidR="002C5364">
        <w:rPr>
          <w:lang w:val="en-ZA"/>
        </w:rPr>
        <w:t xml:space="preserve"> </w:t>
      </w:r>
      <w:r w:rsidR="00115132">
        <w:rPr>
          <w:lang w:val="en-ZA"/>
        </w:rPr>
        <w:t xml:space="preserve"> </w:t>
      </w:r>
      <w:r w:rsidR="004749D0">
        <w:rPr>
          <w:lang w:val="en-ZA"/>
        </w:rPr>
        <w:t xml:space="preserve">Moreover, </w:t>
      </w:r>
      <w:r w:rsidR="00F57C55">
        <w:rPr>
          <w:lang w:val="en-ZA"/>
        </w:rPr>
        <w:t>he is accusing the applicant of</w:t>
      </w:r>
      <w:r w:rsidR="00770664">
        <w:rPr>
          <w:lang w:val="en-ZA"/>
        </w:rPr>
        <w:t xml:space="preserve"> </w:t>
      </w:r>
      <w:r w:rsidR="00180B10">
        <w:rPr>
          <w:lang w:val="en-ZA"/>
        </w:rPr>
        <w:t>irresponsible</w:t>
      </w:r>
      <w:r w:rsidR="00770664">
        <w:rPr>
          <w:lang w:val="en-ZA"/>
        </w:rPr>
        <w:t xml:space="preserve"> use of h</w:t>
      </w:r>
      <w:r w:rsidR="00692C36">
        <w:rPr>
          <w:lang w:val="en-ZA"/>
        </w:rPr>
        <w:t>er</w:t>
      </w:r>
      <w:r w:rsidR="00770664">
        <w:rPr>
          <w:lang w:val="en-ZA"/>
        </w:rPr>
        <w:t xml:space="preserve"> legal </w:t>
      </w:r>
      <w:r w:rsidR="00143DA5">
        <w:rPr>
          <w:lang w:val="en-ZA"/>
        </w:rPr>
        <w:t xml:space="preserve">representatives as </w:t>
      </w:r>
      <w:r w:rsidR="00692C36">
        <w:rPr>
          <w:lang w:val="en-ZA"/>
        </w:rPr>
        <w:t>s</w:t>
      </w:r>
      <w:r w:rsidR="00143DA5">
        <w:rPr>
          <w:lang w:val="en-ZA"/>
        </w:rPr>
        <w:t xml:space="preserve">he is always </w:t>
      </w:r>
      <w:r w:rsidR="00180B10">
        <w:rPr>
          <w:lang w:val="en-ZA"/>
        </w:rPr>
        <w:t>represented</w:t>
      </w:r>
      <w:r w:rsidR="00143DA5">
        <w:rPr>
          <w:lang w:val="en-ZA"/>
        </w:rPr>
        <w:t xml:space="preserve"> by her attorney and </w:t>
      </w:r>
      <w:r w:rsidR="00180B10">
        <w:rPr>
          <w:lang w:val="en-ZA"/>
        </w:rPr>
        <w:t>counsel</w:t>
      </w:r>
      <w:r w:rsidR="00143DA5">
        <w:rPr>
          <w:lang w:val="en-ZA"/>
        </w:rPr>
        <w:t xml:space="preserve"> even </w:t>
      </w:r>
      <w:r w:rsidR="00180B10">
        <w:rPr>
          <w:lang w:val="en-ZA"/>
        </w:rPr>
        <w:t>during</w:t>
      </w:r>
      <w:r w:rsidR="00143DA5">
        <w:rPr>
          <w:lang w:val="en-ZA"/>
        </w:rPr>
        <w:t xml:space="preserve"> mediation</w:t>
      </w:r>
      <w:r w:rsidR="00506370">
        <w:rPr>
          <w:lang w:val="en-ZA"/>
        </w:rPr>
        <w:t xml:space="preserve"> or round </w:t>
      </w:r>
      <w:r w:rsidR="00A5754D">
        <w:rPr>
          <w:lang w:val="en-ZA"/>
        </w:rPr>
        <w:t>table discussions</w:t>
      </w:r>
      <w:r w:rsidR="00180B10">
        <w:rPr>
          <w:lang w:val="en-ZA"/>
        </w:rPr>
        <w:t>.</w:t>
      </w:r>
      <w:r w:rsidR="00115132">
        <w:rPr>
          <w:lang w:val="en-ZA"/>
        </w:rPr>
        <w:t xml:space="preserve"> </w:t>
      </w:r>
      <w:r w:rsidR="00180B10">
        <w:rPr>
          <w:lang w:val="en-ZA"/>
        </w:rPr>
        <w:t xml:space="preserve"> While </w:t>
      </w:r>
      <w:r w:rsidR="00506370">
        <w:rPr>
          <w:lang w:val="en-ZA"/>
        </w:rPr>
        <w:t xml:space="preserve">the respondent </w:t>
      </w:r>
      <w:r w:rsidR="00584D65">
        <w:rPr>
          <w:lang w:val="en-ZA"/>
        </w:rPr>
        <w:t>appears</w:t>
      </w:r>
      <w:r w:rsidR="00506370">
        <w:rPr>
          <w:lang w:val="en-ZA"/>
        </w:rPr>
        <w:t xml:space="preserve"> </w:t>
      </w:r>
      <w:r w:rsidR="00A5754D">
        <w:rPr>
          <w:lang w:val="en-ZA"/>
        </w:rPr>
        <w:t>with</w:t>
      </w:r>
      <w:r w:rsidR="00506370">
        <w:rPr>
          <w:lang w:val="en-ZA"/>
        </w:rPr>
        <w:t xml:space="preserve"> his </w:t>
      </w:r>
      <w:r w:rsidR="00A5754D">
        <w:rPr>
          <w:lang w:val="en-ZA"/>
        </w:rPr>
        <w:t xml:space="preserve">attorney without </w:t>
      </w:r>
      <w:r w:rsidR="00584D65">
        <w:rPr>
          <w:lang w:val="en-ZA"/>
        </w:rPr>
        <w:t>counsel during</w:t>
      </w:r>
      <w:r w:rsidR="00506370">
        <w:rPr>
          <w:lang w:val="en-ZA"/>
        </w:rPr>
        <w:t xml:space="preserve"> the mediation discussions</w:t>
      </w:r>
      <w:r w:rsidR="00584D65">
        <w:rPr>
          <w:lang w:val="en-ZA"/>
        </w:rPr>
        <w:t>.</w:t>
      </w:r>
    </w:p>
    <w:p w14:paraId="5FDD8C91" w14:textId="059FB166" w:rsidR="00B646A9" w:rsidRDefault="000013E4" w:rsidP="000013E4">
      <w:pPr>
        <w:pStyle w:val="JudgmentNumbered"/>
        <w:numPr>
          <w:ilvl w:val="0"/>
          <w:numId w:val="0"/>
        </w:numPr>
        <w:ind w:left="567" w:hanging="567"/>
      </w:pPr>
      <w:r>
        <w:t>[44]</w:t>
      </w:r>
      <w:r>
        <w:tab/>
      </w:r>
      <w:r w:rsidR="00B33423">
        <w:t xml:space="preserve">It is </w:t>
      </w:r>
      <w:r w:rsidR="005B2889">
        <w:t xml:space="preserve">well accepted that </w:t>
      </w:r>
      <w:r w:rsidR="00B646A9" w:rsidRPr="00B646A9">
        <w:t xml:space="preserve">a claim for contribution towards costs is </w:t>
      </w:r>
      <w:r w:rsidR="00B646A9" w:rsidRPr="005B2889">
        <w:rPr>
          <w:i/>
          <w:iCs/>
        </w:rPr>
        <w:t>sui generis</w:t>
      </w:r>
      <w:r w:rsidR="00B646A9" w:rsidRPr="00B646A9">
        <w:t xml:space="preserve"> and based on the duty of support spouses owe each other. </w:t>
      </w:r>
      <w:r w:rsidR="00692C36">
        <w:t xml:space="preserve"> </w:t>
      </w:r>
      <w:r w:rsidR="00BE5839">
        <w:t xml:space="preserve">In </w:t>
      </w:r>
      <w:r w:rsidR="00BE5839" w:rsidRPr="00BE5839">
        <w:rPr>
          <w:i/>
          <w:iCs/>
          <w:lang w:val="en-ZA"/>
        </w:rPr>
        <w:t>AF v MF</w:t>
      </w:r>
      <w:r w:rsidR="00692C36">
        <w:rPr>
          <w:iCs/>
          <w:lang w:val="en-ZA"/>
        </w:rPr>
        <w:t>,</w:t>
      </w:r>
      <w:r w:rsidR="00BE5839" w:rsidRPr="00A855D9">
        <w:rPr>
          <w:rStyle w:val="FootnoteReference"/>
          <w:lang w:val="en-ZA"/>
        </w:rPr>
        <w:footnoteReference w:id="19"/>
      </w:r>
      <w:r w:rsidR="00612A73" w:rsidRPr="00612A73">
        <w:rPr>
          <w:lang w:val="en-ZA"/>
        </w:rPr>
        <w:t xml:space="preserve"> </w:t>
      </w:r>
      <w:r w:rsidR="001735D7">
        <w:rPr>
          <w:lang w:val="en-ZA"/>
        </w:rPr>
        <w:t xml:space="preserve">the court made </w:t>
      </w:r>
      <w:r w:rsidR="0057368D">
        <w:rPr>
          <w:lang w:val="en-ZA"/>
        </w:rPr>
        <w:t>the following</w:t>
      </w:r>
      <w:r w:rsidR="001735D7">
        <w:rPr>
          <w:lang w:val="en-ZA"/>
        </w:rPr>
        <w:t xml:space="preserve"> pertinent</w:t>
      </w:r>
      <w:r w:rsidR="00692C36">
        <w:rPr>
          <w:lang w:val="en-ZA"/>
        </w:rPr>
        <w:t xml:space="preserve"> point</w:t>
      </w:r>
      <w:r w:rsidR="0057368D">
        <w:rPr>
          <w:lang w:val="en-ZA"/>
        </w:rPr>
        <w:t>:</w:t>
      </w:r>
    </w:p>
    <w:p w14:paraId="2ED5C607" w14:textId="2E7ECE32" w:rsidR="008F5A6B" w:rsidRPr="008F5A6B" w:rsidRDefault="00F210C9" w:rsidP="0039429A">
      <w:pPr>
        <w:pStyle w:val="JudgmentNumbered"/>
        <w:numPr>
          <w:ilvl w:val="0"/>
          <w:numId w:val="0"/>
        </w:numPr>
        <w:ind w:left="1134"/>
        <w:rPr>
          <w:sz w:val="22"/>
        </w:rPr>
      </w:pPr>
      <w:r w:rsidRPr="008F5A6B">
        <w:rPr>
          <w:sz w:val="22"/>
        </w:rPr>
        <w:t>“</w:t>
      </w:r>
      <w:r w:rsidR="00190B48" w:rsidRPr="008F5A6B">
        <w:rPr>
          <w:sz w:val="22"/>
        </w:rPr>
        <w:t xml:space="preserve">The importance of equality of arms in divorce litigation should not be underestimated. Where there is a marked imbalance in the financial resources available to the parties to litigate, there is a real danger that the poorer spouse — usually the wife — will be forced to settle for less than that to which she is legally entitled, simply because she cannot afford to go to trial. On the other </w:t>
      </w:r>
      <w:proofErr w:type="gramStart"/>
      <w:r w:rsidR="008F5A6B" w:rsidRPr="008F5A6B">
        <w:rPr>
          <w:sz w:val="22"/>
        </w:rPr>
        <w:t>hand</w:t>
      </w:r>
      <w:proofErr w:type="gramEnd"/>
      <w:r w:rsidR="00190B48" w:rsidRPr="008F5A6B">
        <w:rPr>
          <w:sz w:val="22"/>
        </w:rPr>
        <w:t xml:space="preserve"> the husband, who controls the purse strings, is well able to deploy financial resources in the service of his cause. That situation strikes me as inherently unfair. In my view the obligation on courts to promote the constitutional rights to equal protection and benefit of the law, and access to </w:t>
      </w:r>
      <w:r w:rsidR="00B643A9" w:rsidRPr="008F5A6B">
        <w:rPr>
          <w:sz w:val="22"/>
        </w:rPr>
        <w:t>courts, requires</w:t>
      </w:r>
      <w:r w:rsidR="00190B48" w:rsidRPr="008F5A6B">
        <w:rPr>
          <w:sz w:val="22"/>
        </w:rPr>
        <w:t xml:space="preserve"> that courts come to the aid of spouses who are without means, to ensure that they are equipped with the necessary resources to come to court to fight for what is rightfully theirs.</w:t>
      </w:r>
    </w:p>
    <w:p w14:paraId="718A368C" w14:textId="190B28D6" w:rsidR="00190B48" w:rsidRDefault="00190B48" w:rsidP="0039429A">
      <w:pPr>
        <w:pStyle w:val="JudgmentNumbered"/>
        <w:numPr>
          <w:ilvl w:val="0"/>
          <w:numId w:val="0"/>
        </w:numPr>
        <w:ind w:left="1134"/>
        <w:rPr>
          <w:sz w:val="22"/>
        </w:rPr>
      </w:pPr>
      <w:r w:rsidRPr="008F5A6B">
        <w:rPr>
          <w:sz w:val="22"/>
        </w:rPr>
        <w:t xml:space="preserve">The right to dignity is also impacted when a spouse is deprived of the necessary means to litigate. A person's dignity is impaired when she has to go cap in hand to family or friends to borrow funds for legal costs, or forced to be beholden to an </w:t>
      </w:r>
      <w:r w:rsidRPr="008F5A6B">
        <w:rPr>
          <w:sz w:val="22"/>
        </w:rPr>
        <w:lastRenderedPageBreak/>
        <w:t xml:space="preserve">attorney who is willing to wait for payment of fees — in effect to act as her </w:t>
      </w:r>
      <w:r w:rsidR="0033321E">
        <w:rPr>
          <w:sz w:val="22"/>
        </w:rPr>
        <w:t>‘</w:t>
      </w:r>
      <w:r w:rsidRPr="008F5A6B">
        <w:rPr>
          <w:sz w:val="22"/>
        </w:rPr>
        <w:t>banker</w:t>
      </w:r>
      <w:r w:rsidR="0033321E">
        <w:rPr>
          <w:sz w:val="22"/>
        </w:rPr>
        <w:t>’</w:t>
      </w:r>
      <w:r w:rsidRPr="008F5A6B">
        <w:rPr>
          <w:sz w:val="22"/>
        </w:rPr>
        <w:t>. The primary duty of support is owed between spouses, and a wife who is without means should be entitled to look to the husband, if he has sufficient means, to fund her reasonable litigation costs. (The same of course applies if the</w:t>
      </w:r>
      <w:r w:rsidR="00B643A9" w:rsidRPr="008F5A6B">
        <w:rPr>
          <w:sz w:val="22"/>
        </w:rPr>
        <w:t xml:space="preserve"> </w:t>
      </w:r>
      <w:r w:rsidRPr="008F5A6B">
        <w:rPr>
          <w:sz w:val="22"/>
        </w:rPr>
        <w:t>husband is indigent and the wife affluent.)</w:t>
      </w:r>
      <w:r w:rsidR="00A01C6B">
        <w:rPr>
          <w:sz w:val="22"/>
        </w:rPr>
        <w:t>”</w:t>
      </w:r>
    </w:p>
    <w:p w14:paraId="7A8E2C0D" w14:textId="03A96792" w:rsidR="00855C4E" w:rsidRPr="00855C4E" w:rsidRDefault="000013E4" w:rsidP="000013E4">
      <w:pPr>
        <w:pStyle w:val="JudgmentNumbered"/>
        <w:numPr>
          <w:ilvl w:val="0"/>
          <w:numId w:val="0"/>
        </w:numPr>
        <w:ind w:left="567" w:hanging="567"/>
        <w:rPr>
          <w:rFonts w:eastAsia="Calibri"/>
        </w:rPr>
      </w:pPr>
      <w:r w:rsidRPr="00855C4E">
        <w:rPr>
          <w:rFonts w:eastAsia="Calibri"/>
        </w:rPr>
        <w:t>[45]</w:t>
      </w:r>
      <w:r w:rsidRPr="00855C4E">
        <w:rPr>
          <w:rFonts w:eastAsia="Calibri"/>
        </w:rPr>
        <w:tab/>
      </w:r>
      <w:r w:rsidR="00513717">
        <w:rPr>
          <w:rFonts w:eastAsia="Calibri"/>
          <w:lang w:val="en-ZA"/>
        </w:rPr>
        <w:t>The R5000</w:t>
      </w:r>
      <w:r w:rsidR="0019439D">
        <w:rPr>
          <w:rFonts w:eastAsia="Calibri"/>
          <w:lang w:val="en-ZA"/>
        </w:rPr>
        <w:t xml:space="preserve">.00 tendered by the </w:t>
      </w:r>
      <w:r w:rsidR="002F04C5">
        <w:rPr>
          <w:rFonts w:eastAsia="Calibri"/>
          <w:lang w:val="en-ZA"/>
        </w:rPr>
        <w:t>respondent is</w:t>
      </w:r>
      <w:r w:rsidR="00D24160">
        <w:rPr>
          <w:rFonts w:eastAsia="Calibri"/>
          <w:lang w:val="en-ZA"/>
        </w:rPr>
        <w:t xml:space="preserve"> </w:t>
      </w:r>
      <w:r w:rsidR="00061EE6">
        <w:rPr>
          <w:rFonts w:eastAsia="Calibri"/>
          <w:lang w:val="en-ZA"/>
        </w:rPr>
        <w:t xml:space="preserve">abjectly </w:t>
      </w:r>
      <w:r w:rsidR="00CE5936">
        <w:rPr>
          <w:rFonts w:eastAsia="Calibri"/>
          <w:lang w:val="en-ZA"/>
        </w:rPr>
        <w:t>inadequate</w:t>
      </w:r>
      <w:r w:rsidR="00CE5936" w:rsidRPr="007576C6">
        <w:rPr>
          <w:rFonts w:eastAsia="Calibri"/>
          <w:lang w:val="en-ZA"/>
        </w:rPr>
        <w:t xml:space="preserve"> </w:t>
      </w:r>
      <w:r w:rsidR="00535C7A">
        <w:rPr>
          <w:rFonts w:eastAsia="Calibri"/>
          <w:lang w:val="en-ZA"/>
        </w:rPr>
        <w:t xml:space="preserve">given the </w:t>
      </w:r>
      <w:r w:rsidR="00535C7A" w:rsidRPr="007576C6">
        <w:rPr>
          <w:rFonts w:eastAsia="Calibri"/>
          <w:lang w:val="en-ZA"/>
        </w:rPr>
        <w:t>complex</w:t>
      </w:r>
      <w:r w:rsidR="0009073D">
        <w:rPr>
          <w:rFonts w:eastAsia="Calibri"/>
          <w:lang w:val="en-ZA"/>
        </w:rPr>
        <w:t xml:space="preserve"> </w:t>
      </w:r>
      <w:r w:rsidR="00233E46">
        <w:rPr>
          <w:rFonts w:eastAsia="Calibri"/>
          <w:lang w:val="en-ZA"/>
        </w:rPr>
        <w:t xml:space="preserve">nature </w:t>
      </w:r>
      <w:r w:rsidR="00692C36">
        <w:rPr>
          <w:rFonts w:eastAsia="Calibri"/>
          <w:lang w:val="en-ZA"/>
        </w:rPr>
        <w:t xml:space="preserve">that </w:t>
      </w:r>
      <w:r w:rsidR="0009073D">
        <w:rPr>
          <w:rFonts w:eastAsia="Calibri"/>
          <w:lang w:val="en-ZA"/>
        </w:rPr>
        <w:t xml:space="preserve">the divorce litigation has </w:t>
      </w:r>
      <w:r w:rsidR="0064013A">
        <w:rPr>
          <w:rFonts w:eastAsia="Calibri"/>
          <w:lang w:val="en-ZA"/>
        </w:rPr>
        <w:t>become</w:t>
      </w:r>
      <w:r w:rsidR="006C6299">
        <w:rPr>
          <w:rFonts w:eastAsia="Calibri"/>
          <w:lang w:val="en-ZA"/>
        </w:rPr>
        <w:t xml:space="preserve"> and </w:t>
      </w:r>
      <w:r w:rsidR="00C41828">
        <w:rPr>
          <w:rFonts w:eastAsia="Calibri"/>
          <w:lang w:val="en-ZA"/>
        </w:rPr>
        <w:t>already</w:t>
      </w:r>
      <w:r w:rsidR="006C6299">
        <w:rPr>
          <w:rFonts w:eastAsia="Calibri"/>
          <w:lang w:val="en-ZA"/>
        </w:rPr>
        <w:t xml:space="preserve"> there is </w:t>
      </w:r>
      <w:r w:rsidR="00754093">
        <w:rPr>
          <w:rFonts w:eastAsia="Calibri"/>
          <w:lang w:val="en-ZA"/>
        </w:rPr>
        <w:t xml:space="preserve">an issue </w:t>
      </w:r>
      <w:r w:rsidR="006827E0">
        <w:rPr>
          <w:rFonts w:eastAsia="Calibri"/>
          <w:lang w:val="en-ZA"/>
        </w:rPr>
        <w:t>about</w:t>
      </w:r>
      <w:r w:rsidR="00C41828">
        <w:rPr>
          <w:rFonts w:eastAsia="Calibri"/>
          <w:lang w:val="en-ZA"/>
        </w:rPr>
        <w:t xml:space="preserve"> </w:t>
      </w:r>
      <w:r w:rsidR="008865FD">
        <w:rPr>
          <w:rFonts w:eastAsia="Calibri"/>
          <w:lang w:val="en-ZA"/>
        </w:rPr>
        <w:t xml:space="preserve">legal consequence </w:t>
      </w:r>
      <w:r w:rsidR="00413714">
        <w:rPr>
          <w:rFonts w:eastAsia="Calibri"/>
          <w:lang w:val="en-ZA"/>
        </w:rPr>
        <w:t>of the parties</w:t>
      </w:r>
      <w:r w:rsidR="00126EF9">
        <w:rPr>
          <w:rFonts w:eastAsia="Calibri"/>
          <w:lang w:val="en-ZA"/>
        </w:rPr>
        <w:t>’</w:t>
      </w:r>
      <w:r w:rsidR="00413714">
        <w:rPr>
          <w:rFonts w:eastAsia="Calibri"/>
          <w:lang w:val="en-ZA"/>
        </w:rPr>
        <w:t xml:space="preserve"> </w:t>
      </w:r>
      <w:proofErr w:type="spellStart"/>
      <w:r w:rsidR="00C41828">
        <w:rPr>
          <w:rFonts w:eastAsia="Calibri"/>
          <w:lang w:val="en-ZA"/>
        </w:rPr>
        <w:t>antenuptial</w:t>
      </w:r>
      <w:proofErr w:type="spellEnd"/>
      <w:r w:rsidR="00C41828">
        <w:rPr>
          <w:rFonts w:eastAsia="Calibri"/>
          <w:lang w:val="en-ZA"/>
        </w:rPr>
        <w:t xml:space="preserve"> contract</w:t>
      </w:r>
      <w:r w:rsidR="001C31E3">
        <w:rPr>
          <w:rFonts w:eastAsia="Calibri"/>
          <w:lang w:val="en-ZA"/>
        </w:rPr>
        <w:t>.</w:t>
      </w:r>
      <w:r w:rsidR="00C41828">
        <w:rPr>
          <w:rFonts w:eastAsia="Calibri"/>
          <w:lang w:val="en-ZA"/>
        </w:rPr>
        <w:t xml:space="preserve"> </w:t>
      </w:r>
      <w:r w:rsidR="00692C36">
        <w:rPr>
          <w:rFonts w:eastAsia="Calibri"/>
          <w:lang w:val="en-ZA"/>
        </w:rPr>
        <w:t xml:space="preserve"> </w:t>
      </w:r>
      <w:r w:rsidR="007138D0">
        <w:rPr>
          <w:rFonts w:eastAsia="Calibri"/>
          <w:lang w:val="en-ZA"/>
        </w:rPr>
        <w:t>Thus,</w:t>
      </w:r>
      <w:r w:rsidR="00E76E2E">
        <w:rPr>
          <w:rFonts w:eastAsia="Calibri"/>
          <w:lang w:val="en-ZA"/>
        </w:rPr>
        <w:t xml:space="preserve"> in my view, </w:t>
      </w:r>
      <w:r w:rsidR="00250CF9" w:rsidRPr="00250CF9">
        <w:rPr>
          <w:rFonts w:eastAsia="Calibri"/>
          <w:lang w:val="en-ZA"/>
        </w:rPr>
        <w:t>an amount of R5</w:t>
      </w:r>
      <w:r w:rsidR="00E76E2E">
        <w:rPr>
          <w:rFonts w:eastAsia="Calibri"/>
          <w:lang w:val="en-ZA"/>
        </w:rPr>
        <w:t>0</w:t>
      </w:r>
      <w:r w:rsidR="00692C36">
        <w:rPr>
          <w:rFonts w:eastAsia="Calibri"/>
          <w:lang w:val="en-ZA"/>
        </w:rPr>
        <w:t> </w:t>
      </w:r>
      <w:r w:rsidR="00250CF9" w:rsidRPr="00250CF9">
        <w:rPr>
          <w:rFonts w:eastAsia="Calibri"/>
          <w:lang w:val="en-ZA"/>
        </w:rPr>
        <w:t>000</w:t>
      </w:r>
      <w:r w:rsidR="00692C36">
        <w:rPr>
          <w:rFonts w:eastAsia="Calibri"/>
          <w:lang w:val="en-ZA"/>
        </w:rPr>
        <w:t>.00</w:t>
      </w:r>
      <w:r w:rsidR="00250CF9" w:rsidRPr="00250CF9">
        <w:rPr>
          <w:rFonts w:eastAsia="Calibri"/>
          <w:lang w:val="en-ZA"/>
        </w:rPr>
        <w:t xml:space="preserve"> as a contribution towards costs by the respondent to the applicant </w:t>
      </w:r>
      <w:r w:rsidR="00B35B14">
        <w:rPr>
          <w:rFonts w:eastAsia="Calibri"/>
          <w:lang w:val="en-ZA"/>
        </w:rPr>
        <w:t>would</w:t>
      </w:r>
      <w:r w:rsidR="00ED53FA">
        <w:rPr>
          <w:rFonts w:eastAsia="Calibri"/>
          <w:lang w:val="en-ZA"/>
        </w:rPr>
        <w:t xml:space="preserve"> </w:t>
      </w:r>
      <w:r w:rsidR="00D81EB7">
        <w:rPr>
          <w:rFonts w:eastAsia="Calibri"/>
          <w:lang w:val="en-ZA"/>
        </w:rPr>
        <w:t>suffice</w:t>
      </w:r>
      <w:r w:rsidR="00250CF9" w:rsidRPr="00250CF9">
        <w:rPr>
          <w:rFonts w:eastAsia="Calibri"/>
          <w:lang w:val="en-ZA"/>
        </w:rPr>
        <w:t>.</w:t>
      </w:r>
    </w:p>
    <w:p w14:paraId="1FBB2A16" w14:textId="292138D6" w:rsidR="00855C4E" w:rsidRPr="0039429A" w:rsidRDefault="00855C4E" w:rsidP="00496461">
      <w:pPr>
        <w:pStyle w:val="JudgmentNumbered"/>
        <w:numPr>
          <w:ilvl w:val="0"/>
          <w:numId w:val="0"/>
        </w:numPr>
        <w:rPr>
          <w:i/>
        </w:rPr>
      </w:pPr>
      <w:r w:rsidRPr="0039429A">
        <w:rPr>
          <w:i/>
        </w:rPr>
        <w:t>Conclusion</w:t>
      </w:r>
    </w:p>
    <w:p w14:paraId="4124D66E" w14:textId="03A59DF5" w:rsidR="00CF5F78" w:rsidRDefault="000013E4" w:rsidP="000013E4">
      <w:pPr>
        <w:pStyle w:val="JudgmentNumbered"/>
        <w:numPr>
          <w:ilvl w:val="0"/>
          <w:numId w:val="0"/>
        </w:numPr>
        <w:ind w:left="567" w:hanging="567"/>
        <w:rPr>
          <w:rFonts w:eastAsia="Calibri"/>
        </w:rPr>
      </w:pPr>
      <w:r>
        <w:rPr>
          <w:rFonts w:eastAsia="Calibri"/>
        </w:rPr>
        <w:t>[46]</w:t>
      </w:r>
      <w:r>
        <w:rPr>
          <w:rFonts w:eastAsia="Calibri"/>
        </w:rPr>
        <w:tab/>
      </w:r>
      <w:r w:rsidR="00CF5F78" w:rsidRPr="00CF5F78">
        <w:rPr>
          <w:rFonts w:eastAsia="Calibri"/>
        </w:rPr>
        <w:t xml:space="preserve">In all the circumstances, and in light of the reasons </w:t>
      </w:r>
      <w:r w:rsidR="00174D7D">
        <w:rPr>
          <w:rFonts w:eastAsia="Calibri"/>
        </w:rPr>
        <w:t xml:space="preserve">alluded to above, </w:t>
      </w:r>
      <w:r w:rsidR="00CF5F78" w:rsidRPr="00CF5F78">
        <w:rPr>
          <w:rFonts w:eastAsia="Calibri"/>
        </w:rPr>
        <w:t xml:space="preserve">I </w:t>
      </w:r>
      <w:r w:rsidR="00174D7D">
        <w:rPr>
          <w:rFonts w:eastAsia="Calibri"/>
        </w:rPr>
        <w:t xml:space="preserve">deem it </w:t>
      </w:r>
      <w:r w:rsidR="00CF5F78" w:rsidRPr="00CF5F78">
        <w:rPr>
          <w:rFonts w:eastAsia="Calibri"/>
        </w:rPr>
        <w:t>appropriate to make an order in the following terms:</w:t>
      </w:r>
    </w:p>
    <w:p w14:paraId="0424DB0E" w14:textId="78DE050C" w:rsidR="00FF2341" w:rsidRPr="0039429A" w:rsidRDefault="00151217" w:rsidP="00915049">
      <w:pPr>
        <w:pStyle w:val="JudgmentNumbered"/>
        <w:numPr>
          <w:ilvl w:val="0"/>
          <w:numId w:val="0"/>
        </w:numPr>
        <w:rPr>
          <w:i/>
        </w:rPr>
      </w:pPr>
      <w:r w:rsidRPr="0039429A">
        <w:rPr>
          <w:i/>
        </w:rPr>
        <w:t>Order</w:t>
      </w:r>
    </w:p>
    <w:p w14:paraId="541E32BE" w14:textId="61CCAA14" w:rsidR="002463D0" w:rsidRDefault="000013E4" w:rsidP="000013E4">
      <w:pPr>
        <w:pStyle w:val="JudgmentNumbered"/>
        <w:numPr>
          <w:ilvl w:val="0"/>
          <w:numId w:val="0"/>
        </w:numPr>
        <w:ind w:left="1134" w:hanging="567"/>
      </w:pPr>
      <w:r>
        <w:t>1.</w:t>
      </w:r>
      <w:r>
        <w:tab/>
      </w:r>
      <w:r w:rsidR="00FF2341" w:rsidRPr="00FF2341">
        <w:t xml:space="preserve">In the best </w:t>
      </w:r>
      <w:r w:rsidR="00CA4AE6">
        <w:t>i</w:t>
      </w:r>
      <w:r w:rsidR="00FF2341" w:rsidRPr="00FF2341">
        <w:t>nterest of the minor ch</w:t>
      </w:r>
      <w:r w:rsidR="00FF2341">
        <w:t>ildren</w:t>
      </w:r>
      <w:r w:rsidR="00BF3907">
        <w:t>,</w:t>
      </w:r>
      <w:r w:rsidR="00FF2341" w:rsidRPr="00FF2341">
        <w:t xml:space="preserve"> the </w:t>
      </w:r>
      <w:r w:rsidR="000376F2" w:rsidRPr="00FF2341">
        <w:t>applicant</w:t>
      </w:r>
      <w:r w:rsidR="00FF2341" w:rsidRPr="00FF2341">
        <w:t xml:space="preserve"> and respondent shall have full </w:t>
      </w:r>
      <w:r w:rsidR="000376F2" w:rsidRPr="00FF2341">
        <w:t>parental</w:t>
      </w:r>
      <w:r w:rsidR="00FF2341" w:rsidRPr="00FF2341">
        <w:t xml:space="preserve"> rights and respons</w:t>
      </w:r>
      <w:r w:rsidR="000376F2">
        <w:t xml:space="preserve">ibilities </w:t>
      </w:r>
      <w:r w:rsidR="00FF2341" w:rsidRPr="00FF2341">
        <w:t>as envisaged by section</w:t>
      </w:r>
      <w:r w:rsidR="00CC5F37">
        <w:t> </w:t>
      </w:r>
      <w:r w:rsidR="00FF2341" w:rsidRPr="00FF2341">
        <w:t>18</w:t>
      </w:r>
      <w:r w:rsidR="00CC5F37">
        <w:t> </w:t>
      </w:r>
      <w:r w:rsidR="006373E2">
        <w:t>(</w:t>
      </w:r>
      <w:r w:rsidR="00FF2341" w:rsidRPr="00FF2341">
        <w:t>2</w:t>
      </w:r>
      <w:r w:rsidR="006373E2">
        <w:t>)</w:t>
      </w:r>
      <w:r w:rsidR="00CC5F37">
        <w:t> </w:t>
      </w:r>
      <w:r w:rsidR="00FF2341" w:rsidRPr="00FF2341">
        <w:t xml:space="preserve">of the Children's Act 38 of 2005, that the </w:t>
      </w:r>
      <w:r w:rsidR="006373E2" w:rsidRPr="00FF2341">
        <w:t>primary</w:t>
      </w:r>
      <w:r w:rsidR="00FF2341" w:rsidRPr="00FF2341">
        <w:t xml:space="preserve"> residence of the minor ch</w:t>
      </w:r>
      <w:r w:rsidR="006373E2">
        <w:t xml:space="preserve">ildren </w:t>
      </w:r>
      <w:r w:rsidR="00FF2341" w:rsidRPr="00FF2341">
        <w:t xml:space="preserve">is with the </w:t>
      </w:r>
      <w:r w:rsidR="006373E2" w:rsidRPr="00FF2341">
        <w:t>app</w:t>
      </w:r>
      <w:r w:rsidR="006373E2">
        <w:t>li</w:t>
      </w:r>
      <w:r w:rsidR="006373E2" w:rsidRPr="00FF2341">
        <w:t>cant</w:t>
      </w:r>
      <w:r w:rsidR="00FF2341" w:rsidRPr="00FF2341">
        <w:t xml:space="preserve"> and the respondent to exercise the </w:t>
      </w:r>
      <w:r w:rsidR="006373E2" w:rsidRPr="00FF2341">
        <w:t>following</w:t>
      </w:r>
      <w:r w:rsidR="00FF2341" w:rsidRPr="00FF2341">
        <w:t xml:space="preserve"> </w:t>
      </w:r>
      <w:r w:rsidR="00BF3907" w:rsidRPr="00FF2341">
        <w:t>rights</w:t>
      </w:r>
      <w:r w:rsidR="00FF2341" w:rsidRPr="00FF2341">
        <w:t xml:space="preserve"> of contact:</w:t>
      </w:r>
    </w:p>
    <w:p w14:paraId="77C29676" w14:textId="4A094C9B" w:rsidR="00FF2341" w:rsidRDefault="000013E4" w:rsidP="000013E4">
      <w:pPr>
        <w:pStyle w:val="JudgmentNumbered"/>
        <w:numPr>
          <w:ilvl w:val="0"/>
          <w:numId w:val="0"/>
        </w:numPr>
        <w:ind w:left="1701" w:hanging="567"/>
      </w:pPr>
      <w:r>
        <w:t>1.1</w:t>
      </w:r>
      <w:r>
        <w:tab/>
      </w:r>
      <w:r w:rsidR="00FF2341" w:rsidRPr="00FF2341">
        <w:t xml:space="preserve">Removal rights </w:t>
      </w:r>
      <w:r w:rsidR="00CE51D6">
        <w:t>i</w:t>
      </w:r>
      <w:r w:rsidR="00FF2341" w:rsidRPr="00FF2341">
        <w:t>n respect of R every Monday and Wednesday from after school to 17h00.</w:t>
      </w:r>
    </w:p>
    <w:p w14:paraId="7053285B" w14:textId="298763B8" w:rsidR="000E2F67" w:rsidRDefault="000013E4" w:rsidP="000013E4">
      <w:pPr>
        <w:pStyle w:val="JudgmentNumbered"/>
        <w:numPr>
          <w:ilvl w:val="0"/>
          <w:numId w:val="0"/>
        </w:numPr>
        <w:ind w:left="1701" w:hanging="567"/>
      </w:pPr>
      <w:r>
        <w:t>1.2</w:t>
      </w:r>
      <w:r>
        <w:tab/>
      </w:r>
      <w:r w:rsidR="00D32C19" w:rsidRPr="00D32C19">
        <w:t>Removal right</w:t>
      </w:r>
      <w:r w:rsidR="00CC5F37">
        <w:t>s</w:t>
      </w:r>
      <w:r w:rsidR="00D32C19" w:rsidRPr="00D32C19">
        <w:t xml:space="preserve"> </w:t>
      </w:r>
      <w:r w:rsidR="00F919AA">
        <w:t>i</w:t>
      </w:r>
      <w:r w:rsidR="00D32C19" w:rsidRPr="00D32C19">
        <w:t>n respect of L every alternative Monday or Wednesday</w:t>
      </w:r>
      <w:r w:rsidR="000E2F67">
        <w:t>,</w:t>
      </w:r>
      <w:r w:rsidR="00D32C19" w:rsidRPr="00D32C19">
        <w:t xml:space="preserve"> the days to alternate weekly </w:t>
      </w:r>
      <w:r w:rsidR="000E2F67">
        <w:t>f</w:t>
      </w:r>
      <w:r w:rsidR="00D32C19" w:rsidRPr="00D32C19">
        <w:t>rom after school to 17h00.</w:t>
      </w:r>
    </w:p>
    <w:p w14:paraId="06BFC000" w14:textId="7073E790" w:rsidR="000E2F67" w:rsidRDefault="000013E4" w:rsidP="000013E4">
      <w:pPr>
        <w:pStyle w:val="JudgmentNumbered"/>
        <w:numPr>
          <w:ilvl w:val="0"/>
          <w:numId w:val="0"/>
        </w:numPr>
        <w:ind w:left="1701" w:hanging="567"/>
      </w:pPr>
      <w:r>
        <w:t>1.3</w:t>
      </w:r>
      <w:r>
        <w:tab/>
      </w:r>
      <w:r w:rsidR="00D32C19" w:rsidRPr="00D32C19">
        <w:t xml:space="preserve">Removal rights every </w:t>
      </w:r>
      <w:r w:rsidR="000E2F67" w:rsidRPr="00D32C19">
        <w:t>alterative</w:t>
      </w:r>
      <w:r w:rsidR="00D32C19" w:rsidRPr="00D32C19">
        <w:t xml:space="preserve"> weekend from Fr</w:t>
      </w:r>
      <w:r w:rsidR="000E2F67">
        <w:t>ida</w:t>
      </w:r>
      <w:r w:rsidR="00D32C19" w:rsidRPr="00D32C19">
        <w:t xml:space="preserve">y after school </w:t>
      </w:r>
      <w:r w:rsidR="000E2F67" w:rsidRPr="00D32C19">
        <w:t>until</w:t>
      </w:r>
      <w:r w:rsidR="00D32C19" w:rsidRPr="00D32C19">
        <w:t xml:space="preserve"> Sunday at 17h00.</w:t>
      </w:r>
    </w:p>
    <w:p w14:paraId="4FA9C563" w14:textId="1407206E" w:rsidR="001B425A" w:rsidRDefault="000013E4" w:rsidP="000013E4">
      <w:pPr>
        <w:pStyle w:val="JudgmentNumbered"/>
        <w:numPr>
          <w:ilvl w:val="0"/>
          <w:numId w:val="0"/>
        </w:numPr>
        <w:ind w:left="1701" w:hanging="567"/>
      </w:pPr>
      <w:r>
        <w:t>1.4</w:t>
      </w:r>
      <w:r>
        <w:tab/>
      </w:r>
      <w:r w:rsidR="000E2F67" w:rsidRPr="00D32C19">
        <w:t>Eve</w:t>
      </w:r>
      <w:r w:rsidR="000E2F67">
        <w:t>ry</w:t>
      </w:r>
      <w:r w:rsidR="00D32C19" w:rsidRPr="00D32C19">
        <w:t xml:space="preserve"> short school and </w:t>
      </w:r>
      <w:r w:rsidR="00AB261E">
        <w:t xml:space="preserve">long </w:t>
      </w:r>
      <w:r w:rsidR="00D32C19" w:rsidRPr="00D32C19">
        <w:t xml:space="preserve">school holiday </w:t>
      </w:r>
      <w:r w:rsidR="00527452">
        <w:t>t</w:t>
      </w:r>
      <w:r w:rsidR="00D32C19" w:rsidRPr="00D32C19">
        <w:t>o be</w:t>
      </w:r>
      <w:r w:rsidR="00527452">
        <w:t xml:space="preserve"> shared</w:t>
      </w:r>
      <w:r w:rsidR="00D32C19" w:rsidRPr="00D32C19">
        <w:t xml:space="preserve"> between the parties and the period over </w:t>
      </w:r>
      <w:r w:rsidR="00527452" w:rsidRPr="00D32C19">
        <w:t>Christmas</w:t>
      </w:r>
      <w:r w:rsidR="00D32C19" w:rsidRPr="00D32C19">
        <w:t xml:space="preserve"> sha</w:t>
      </w:r>
      <w:r w:rsidR="001B425A">
        <w:t xml:space="preserve">ll alternate </w:t>
      </w:r>
      <w:r w:rsidR="001B425A" w:rsidRPr="00D32C19">
        <w:t>annually</w:t>
      </w:r>
      <w:r w:rsidR="00D32C19" w:rsidRPr="00D32C19">
        <w:t xml:space="preserve"> </w:t>
      </w:r>
      <w:r w:rsidR="001B425A" w:rsidRPr="00D32C19">
        <w:t>between</w:t>
      </w:r>
      <w:r w:rsidR="00D32C19" w:rsidRPr="00D32C19">
        <w:t xml:space="preserve"> the parties.</w:t>
      </w:r>
    </w:p>
    <w:p w14:paraId="14BA2CDB" w14:textId="35E7ADE6" w:rsidR="00421BC8" w:rsidRDefault="000013E4" w:rsidP="000013E4">
      <w:pPr>
        <w:pStyle w:val="JudgmentNumbered"/>
        <w:numPr>
          <w:ilvl w:val="0"/>
          <w:numId w:val="0"/>
        </w:numPr>
        <w:ind w:left="1701" w:hanging="567"/>
      </w:pPr>
      <w:r>
        <w:lastRenderedPageBreak/>
        <w:t>1.5</w:t>
      </w:r>
      <w:r>
        <w:tab/>
      </w:r>
      <w:r w:rsidR="00D32C19" w:rsidRPr="00D32C19">
        <w:t xml:space="preserve">Every </w:t>
      </w:r>
      <w:r w:rsidR="001B425A" w:rsidRPr="00D32C19">
        <w:t>alterative</w:t>
      </w:r>
      <w:r w:rsidR="00D32C19" w:rsidRPr="00D32C19">
        <w:t xml:space="preserve"> pubic </w:t>
      </w:r>
      <w:r w:rsidR="001B425A" w:rsidRPr="00D32C19">
        <w:t>holiday</w:t>
      </w:r>
      <w:r w:rsidR="00D32C19" w:rsidRPr="00D32C19">
        <w:t xml:space="preserve"> from 09h00 to 17h00.</w:t>
      </w:r>
    </w:p>
    <w:p w14:paraId="075D2E49" w14:textId="0EBE4EF4" w:rsidR="00533BD6" w:rsidRDefault="000013E4" w:rsidP="000013E4">
      <w:pPr>
        <w:pStyle w:val="JudgmentNumbered"/>
        <w:numPr>
          <w:ilvl w:val="0"/>
          <w:numId w:val="0"/>
        </w:numPr>
        <w:ind w:left="1701" w:hanging="567"/>
      </w:pPr>
      <w:r>
        <w:t>1.6</w:t>
      </w:r>
      <w:r>
        <w:tab/>
      </w:r>
      <w:r w:rsidR="00D32C19" w:rsidRPr="00D32C19">
        <w:t>On the respondent's bi</w:t>
      </w:r>
      <w:r w:rsidR="00421BC8">
        <w:t>rthday</w:t>
      </w:r>
      <w:r w:rsidR="00D32C19" w:rsidRPr="00D32C19">
        <w:t xml:space="preserve"> and Father's Day from 09h00 to 17h00 </w:t>
      </w:r>
      <w:r w:rsidR="00533BD6" w:rsidRPr="00D32C19">
        <w:t>subject</w:t>
      </w:r>
      <w:r w:rsidR="00D32C19" w:rsidRPr="00D32C19">
        <w:t xml:space="preserve"> thereto that </w:t>
      </w:r>
      <w:r w:rsidR="00533BD6">
        <w:t>i</w:t>
      </w:r>
      <w:r w:rsidR="00D32C19" w:rsidRPr="00D32C19">
        <w:t xml:space="preserve">t shall not </w:t>
      </w:r>
      <w:r w:rsidR="00533BD6">
        <w:t>i</w:t>
      </w:r>
      <w:r w:rsidR="00D32C19" w:rsidRPr="00D32C19">
        <w:t xml:space="preserve">nterfere with the </w:t>
      </w:r>
      <w:r w:rsidR="00533BD6">
        <w:t>mi</w:t>
      </w:r>
      <w:r w:rsidR="00533BD6" w:rsidRPr="00D32C19">
        <w:t>nor</w:t>
      </w:r>
      <w:r w:rsidR="00D32C19" w:rsidRPr="00D32C19">
        <w:t xml:space="preserve"> children's school routine. </w:t>
      </w:r>
      <w:r w:rsidR="00CC5F37">
        <w:t xml:space="preserve"> </w:t>
      </w:r>
      <w:r w:rsidR="00D32C19" w:rsidRPr="00D32C19">
        <w:t xml:space="preserve">The same shall apply for the applicant </w:t>
      </w:r>
      <w:r w:rsidR="00533BD6">
        <w:t>i</w:t>
      </w:r>
      <w:r w:rsidR="00D32C19" w:rsidRPr="00D32C19">
        <w:t xml:space="preserve">n respect of her birthday and Mother's </w:t>
      </w:r>
      <w:r w:rsidR="00CC5F37">
        <w:t>D</w:t>
      </w:r>
      <w:r w:rsidR="00D32C19" w:rsidRPr="00D32C19">
        <w:t>ay.</w:t>
      </w:r>
    </w:p>
    <w:p w14:paraId="5EECC473" w14:textId="28A64BFF" w:rsidR="00533BD6" w:rsidRDefault="000013E4" w:rsidP="000013E4">
      <w:pPr>
        <w:pStyle w:val="JudgmentNumbered"/>
        <w:numPr>
          <w:ilvl w:val="0"/>
          <w:numId w:val="0"/>
        </w:numPr>
        <w:ind w:left="1701" w:hanging="567"/>
      </w:pPr>
      <w:r>
        <w:t>1.7</w:t>
      </w:r>
      <w:r>
        <w:tab/>
      </w:r>
      <w:r w:rsidR="00D32C19" w:rsidRPr="00D32C19">
        <w:t>Telephonic and/or video call contact every day f</w:t>
      </w:r>
      <w:r w:rsidR="00533BD6">
        <w:t>rom</w:t>
      </w:r>
      <w:r w:rsidR="00D32C19" w:rsidRPr="00D32C19">
        <w:t xml:space="preserve"> </w:t>
      </w:r>
      <w:r w:rsidR="00F919AA">
        <w:t>1</w:t>
      </w:r>
      <w:r w:rsidR="00D32C19" w:rsidRPr="00D32C19">
        <w:t>9h00 to 20h00.</w:t>
      </w:r>
    </w:p>
    <w:p w14:paraId="1BCF1338" w14:textId="4B44C780" w:rsidR="00FF2341" w:rsidRDefault="000013E4" w:rsidP="000013E4">
      <w:pPr>
        <w:pStyle w:val="JudgmentNumbered"/>
        <w:numPr>
          <w:ilvl w:val="0"/>
          <w:numId w:val="0"/>
        </w:numPr>
        <w:ind w:left="1701" w:hanging="567"/>
      </w:pPr>
      <w:r>
        <w:t>1.8</w:t>
      </w:r>
      <w:r>
        <w:tab/>
      </w:r>
      <w:r w:rsidR="00D32C19" w:rsidRPr="00D32C19">
        <w:t>The respondent's contact with the minor children will be with due regard to their soc</w:t>
      </w:r>
      <w:r w:rsidR="00773526">
        <w:t>ial,</w:t>
      </w:r>
      <w:r w:rsidR="00D32C19" w:rsidRPr="00D32C19">
        <w:t xml:space="preserve"> school, and </w:t>
      </w:r>
      <w:r w:rsidR="00773526" w:rsidRPr="00D32C19">
        <w:t>extra</w:t>
      </w:r>
      <w:r w:rsidR="00D32C19" w:rsidRPr="00D32C19">
        <w:t xml:space="preserve">mural </w:t>
      </w:r>
      <w:r w:rsidR="00773526" w:rsidRPr="00D32C19">
        <w:t>act</w:t>
      </w:r>
      <w:r w:rsidR="00773526">
        <w:t>i</w:t>
      </w:r>
      <w:r w:rsidR="00773526" w:rsidRPr="00D32C19">
        <w:t>v</w:t>
      </w:r>
      <w:r w:rsidR="00773526">
        <w:t>it</w:t>
      </w:r>
      <w:r w:rsidR="00773526" w:rsidRPr="00D32C19">
        <w:t>ies</w:t>
      </w:r>
      <w:r w:rsidR="00D32C19" w:rsidRPr="00D32C19">
        <w:t xml:space="preserve"> and </w:t>
      </w:r>
      <w:r w:rsidR="00773526" w:rsidRPr="00D32C19">
        <w:t>respons</w:t>
      </w:r>
      <w:r w:rsidR="00773526">
        <w:t>ibilit</w:t>
      </w:r>
      <w:r w:rsidR="007D54AD">
        <w:t>ies</w:t>
      </w:r>
      <w:r w:rsidR="00D32C19" w:rsidRPr="00D32C19">
        <w:t>.</w:t>
      </w:r>
    </w:p>
    <w:p w14:paraId="4EBA1C37" w14:textId="1D07B202" w:rsidR="003F38AD" w:rsidRDefault="000013E4" w:rsidP="000013E4">
      <w:pPr>
        <w:pStyle w:val="JudgmentNumbered"/>
        <w:numPr>
          <w:ilvl w:val="0"/>
          <w:numId w:val="0"/>
        </w:numPr>
        <w:ind w:left="1701" w:hanging="567"/>
      </w:pPr>
      <w:r>
        <w:t>1.9</w:t>
      </w:r>
      <w:r>
        <w:tab/>
      </w:r>
      <w:r w:rsidR="003F38AD" w:rsidRPr="003F38AD">
        <w:t xml:space="preserve">The </w:t>
      </w:r>
      <w:r w:rsidR="003F38AD">
        <w:t xml:space="preserve">respondent </w:t>
      </w:r>
      <w:r w:rsidR="003F38AD" w:rsidRPr="003F38AD">
        <w:t>wi</w:t>
      </w:r>
      <w:r w:rsidR="003F38AD">
        <w:t>ll</w:t>
      </w:r>
      <w:r w:rsidR="003F38AD" w:rsidRPr="003F38AD">
        <w:t xml:space="preserve"> be obliged to collect and return the minor children before and after each contact period.</w:t>
      </w:r>
    </w:p>
    <w:p w14:paraId="6BB59E81" w14:textId="3A81B4F3" w:rsidR="003D1A88" w:rsidRDefault="000013E4" w:rsidP="000013E4">
      <w:pPr>
        <w:pStyle w:val="JudgmentNumbered"/>
        <w:numPr>
          <w:ilvl w:val="0"/>
          <w:numId w:val="0"/>
        </w:numPr>
        <w:ind w:left="1134" w:hanging="567"/>
      </w:pPr>
      <w:r>
        <w:t>2.</w:t>
      </w:r>
      <w:r>
        <w:tab/>
      </w:r>
      <w:r w:rsidR="00931170" w:rsidRPr="00931170">
        <w:rPr>
          <w:lang w:val="en-ZA"/>
        </w:rPr>
        <w:t>Pending the determination of the divorce action between the parties</w:t>
      </w:r>
      <w:r w:rsidR="00CC5F37">
        <w:rPr>
          <w:lang w:val="en-ZA"/>
        </w:rPr>
        <w:t>,</w:t>
      </w:r>
      <w:r w:rsidR="00097953">
        <w:t xml:space="preserve"> t</w:t>
      </w:r>
      <w:r w:rsidR="008E4D5D" w:rsidRPr="00CA2B3D">
        <w:t>he respondent shall pay</w:t>
      </w:r>
      <w:r w:rsidR="008E4D5D">
        <w:t xml:space="preserve"> </w:t>
      </w:r>
      <w:r w:rsidR="008E4D5D" w:rsidRPr="00CA2B3D">
        <w:t xml:space="preserve">maintenance </w:t>
      </w:r>
      <w:r w:rsidR="007F73DD">
        <w:t xml:space="preserve">for </w:t>
      </w:r>
      <w:r w:rsidR="008E4D5D" w:rsidRPr="00CA2B3D">
        <w:t xml:space="preserve">the </w:t>
      </w:r>
      <w:r w:rsidR="00097953">
        <w:t>applicant</w:t>
      </w:r>
      <w:r w:rsidR="007F73DD">
        <w:t xml:space="preserve"> </w:t>
      </w:r>
      <w:r w:rsidR="00097953">
        <w:t>and</w:t>
      </w:r>
      <w:r w:rsidR="007F73DD">
        <w:t xml:space="preserve"> the </w:t>
      </w:r>
      <w:r w:rsidR="00097953">
        <w:t>two</w:t>
      </w:r>
      <w:r w:rsidR="007F73DD">
        <w:t xml:space="preserve"> minor children</w:t>
      </w:r>
      <w:r w:rsidR="003D1A88">
        <w:t xml:space="preserve"> (R and L) as follows:</w:t>
      </w:r>
    </w:p>
    <w:p w14:paraId="37B29AA6" w14:textId="3E14AEC6" w:rsidR="0082284D" w:rsidRPr="006B0254" w:rsidRDefault="000013E4" w:rsidP="000013E4">
      <w:pPr>
        <w:pStyle w:val="JudgmentNumbered"/>
        <w:numPr>
          <w:ilvl w:val="0"/>
          <w:numId w:val="0"/>
        </w:numPr>
        <w:ind w:left="1701" w:hanging="567"/>
      </w:pPr>
      <w:r w:rsidRPr="006B0254">
        <w:t>2.1</w:t>
      </w:r>
      <w:r w:rsidRPr="006B0254">
        <w:tab/>
      </w:r>
      <w:r w:rsidR="00460FD5">
        <w:rPr>
          <w:lang w:val="en-ZA"/>
        </w:rPr>
        <w:t>By paying c</w:t>
      </w:r>
      <w:r w:rsidR="00EC5D67" w:rsidRPr="007633A1">
        <w:rPr>
          <w:lang w:val="en-ZA"/>
        </w:rPr>
        <w:t xml:space="preserve">ash maintenance for the applicant </w:t>
      </w:r>
      <w:r w:rsidR="007633A1" w:rsidRPr="007633A1">
        <w:rPr>
          <w:lang w:val="en-ZA"/>
        </w:rPr>
        <w:t xml:space="preserve">and the minor children </w:t>
      </w:r>
      <w:r w:rsidR="00EC5D67" w:rsidRPr="007633A1">
        <w:rPr>
          <w:lang w:val="en-ZA"/>
        </w:rPr>
        <w:t xml:space="preserve">in the sum of </w:t>
      </w:r>
      <w:r w:rsidR="009E059B" w:rsidRPr="0039429A">
        <w:rPr>
          <w:bCs/>
          <w:lang w:val="en-ZA"/>
        </w:rPr>
        <w:t>R39 548.00</w:t>
      </w:r>
      <w:r w:rsidR="00EC5D67" w:rsidRPr="0039429A">
        <w:rPr>
          <w:lang w:val="en-ZA"/>
        </w:rPr>
        <w:t xml:space="preserve"> </w:t>
      </w:r>
      <w:r w:rsidR="00EC5D67" w:rsidRPr="007633A1">
        <w:rPr>
          <w:lang w:val="en-ZA"/>
        </w:rPr>
        <w:t>(</w:t>
      </w:r>
      <w:r w:rsidR="009E059B">
        <w:rPr>
          <w:lang w:val="en-ZA"/>
        </w:rPr>
        <w:t>thirty-nine</w:t>
      </w:r>
      <w:r w:rsidR="0021238B" w:rsidRPr="005B0AAC">
        <w:rPr>
          <w:lang w:val="en-ZA"/>
        </w:rPr>
        <w:t xml:space="preserve"> thousand </w:t>
      </w:r>
      <w:r w:rsidR="009E059B">
        <w:rPr>
          <w:lang w:val="en-ZA"/>
        </w:rPr>
        <w:t>five</w:t>
      </w:r>
      <w:r w:rsidR="009E059B" w:rsidRPr="005B0AAC">
        <w:rPr>
          <w:lang w:val="en-ZA"/>
        </w:rPr>
        <w:t xml:space="preserve"> </w:t>
      </w:r>
      <w:r w:rsidR="0021238B" w:rsidRPr="005B0AAC">
        <w:rPr>
          <w:lang w:val="en-ZA"/>
        </w:rPr>
        <w:t>hundred</w:t>
      </w:r>
      <w:r w:rsidR="005B0AAC" w:rsidRPr="005B0AAC">
        <w:rPr>
          <w:lang w:val="en-ZA"/>
        </w:rPr>
        <w:t xml:space="preserve"> and fort</w:t>
      </w:r>
      <w:r w:rsidR="009E059B">
        <w:rPr>
          <w:lang w:val="en-ZA"/>
        </w:rPr>
        <w:t>y eight</w:t>
      </w:r>
      <w:r w:rsidR="005B0AAC" w:rsidRPr="0039429A">
        <w:rPr>
          <w:bCs/>
          <w:lang w:val="en-ZA"/>
        </w:rPr>
        <w:t>)</w:t>
      </w:r>
      <w:r w:rsidR="005B0AAC">
        <w:rPr>
          <w:b/>
          <w:bCs/>
          <w:lang w:val="en-ZA"/>
        </w:rPr>
        <w:t xml:space="preserve"> </w:t>
      </w:r>
      <w:r w:rsidR="00EC5D67" w:rsidRPr="007633A1">
        <w:rPr>
          <w:lang w:val="en-ZA"/>
        </w:rPr>
        <w:t>per month,</w:t>
      </w:r>
      <w:r w:rsidR="00CC5F37">
        <w:rPr>
          <w:lang w:val="en-ZA"/>
        </w:rPr>
        <w:t xml:space="preserve"> </w:t>
      </w:r>
      <w:r w:rsidR="00EC5D67" w:rsidRPr="007633A1">
        <w:rPr>
          <w:lang w:val="en-ZA"/>
        </w:rPr>
        <w:t>payable</w:t>
      </w:r>
      <w:r w:rsidR="00247F14">
        <w:rPr>
          <w:lang w:val="en-ZA"/>
        </w:rPr>
        <w:t xml:space="preserve"> in advance </w:t>
      </w:r>
      <w:r w:rsidR="00E73103">
        <w:rPr>
          <w:lang w:val="en-ZA"/>
        </w:rPr>
        <w:t xml:space="preserve">and </w:t>
      </w:r>
      <w:r w:rsidR="00EC5D67" w:rsidRPr="007633A1">
        <w:rPr>
          <w:lang w:val="en-ZA"/>
        </w:rPr>
        <w:t xml:space="preserve">directly to the applicant, without set off or deduction, into a bank account nominated by the applicant from time to time, on or before the first day of every month, to commence within </w:t>
      </w:r>
      <w:r w:rsidR="000E649C">
        <w:rPr>
          <w:lang w:val="en-ZA"/>
        </w:rPr>
        <w:t>7</w:t>
      </w:r>
      <w:r w:rsidR="00EC5D67" w:rsidRPr="007633A1">
        <w:rPr>
          <w:lang w:val="en-ZA"/>
        </w:rPr>
        <w:t xml:space="preserve"> (</w:t>
      </w:r>
      <w:r w:rsidR="000E649C">
        <w:rPr>
          <w:lang w:val="en-ZA"/>
        </w:rPr>
        <w:t>seven</w:t>
      </w:r>
      <w:r w:rsidR="00EC5D67" w:rsidRPr="007633A1">
        <w:rPr>
          <w:lang w:val="en-ZA"/>
        </w:rPr>
        <w:t xml:space="preserve">) days of </w:t>
      </w:r>
      <w:r w:rsidR="00CC5F37">
        <w:rPr>
          <w:lang w:val="en-ZA"/>
        </w:rPr>
        <w:t xml:space="preserve">the </w:t>
      </w:r>
      <w:r w:rsidR="00EC5D67" w:rsidRPr="007633A1">
        <w:rPr>
          <w:lang w:val="en-ZA"/>
        </w:rPr>
        <w:t>date of this order and to operate retrospectively for that month, and thereafter on the first day of each month;</w:t>
      </w:r>
    </w:p>
    <w:p w14:paraId="0C78F271" w14:textId="65530C88" w:rsidR="00081D10" w:rsidRPr="0044594D" w:rsidRDefault="000013E4" w:rsidP="000013E4">
      <w:pPr>
        <w:pStyle w:val="JudgmentNumbered"/>
        <w:numPr>
          <w:ilvl w:val="0"/>
          <w:numId w:val="0"/>
        </w:numPr>
        <w:ind w:left="1701" w:hanging="567"/>
      </w:pPr>
      <w:r w:rsidRPr="0044594D">
        <w:t>2.2</w:t>
      </w:r>
      <w:r w:rsidRPr="0044594D">
        <w:tab/>
      </w:r>
      <w:r w:rsidR="00E16A7D" w:rsidRPr="0044594D">
        <w:rPr>
          <w:lang w:val="en-ZA"/>
        </w:rPr>
        <w:t xml:space="preserve">By payment of all </w:t>
      </w:r>
      <w:r w:rsidR="004473EF" w:rsidRPr="0044594D">
        <w:rPr>
          <w:lang w:val="en-ZA"/>
        </w:rPr>
        <w:t xml:space="preserve">educational </w:t>
      </w:r>
      <w:r w:rsidR="00D404CC" w:rsidRPr="0044594D">
        <w:rPr>
          <w:lang w:val="en-ZA"/>
        </w:rPr>
        <w:t>expenses</w:t>
      </w:r>
      <w:r w:rsidR="004473EF" w:rsidRPr="0044594D">
        <w:rPr>
          <w:lang w:val="en-ZA"/>
        </w:rPr>
        <w:t xml:space="preserve"> for the minor </w:t>
      </w:r>
      <w:r w:rsidR="008F1177" w:rsidRPr="0044594D">
        <w:rPr>
          <w:lang w:val="en-ZA"/>
        </w:rPr>
        <w:t>children,</w:t>
      </w:r>
      <w:r w:rsidR="00031D9A" w:rsidRPr="0044594D">
        <w:rPr>
          <w:lang w:val="en-ZA"/>
        </w:rPr>
        <w:t xml:space="preserve"> </w:t>
      </w:r>
      <w:r w:rsidR="00E351DD" w:rsidRPr="0044594D">
        <w:t xml:space="preserve">such </w:t>
      </w:r>
      <w:r w:rsidR="004473EF" w:rsidRPr="0044594D">
        <w:t>which</w:t>
      </w:r>
      <w:r w:rsidR="00E351DD" w:rsidRPr="0044594D">
        <w:t xml:space="preserve"> include, school fees</w:t>
      </w:r>
      <w:r w:rsidR="00CC5F37">
        <w:t>;</w:t>
      </w:r>
      <w:r w:rsidR="00AE6B97" w:rsidRPr="0044594D">
        <w:t xml:space="preserve"> </w:t>
      </w:r>
      <w:r w:rsidR="00CA4A5A" w:rsidRPr="0044594D">
        <w:rPr>
          <w:lang w:val="en-ZA"/>
        </w:rPr>
        <w:t>hostel and/or boarding fees</w:t>
      </w:r>
      <w:r w:rsidR="00CC5F37">
        <w:rPr>
          <w:lang w:val="en-ZA"/>
        </w:rPr>
        <w:t>;</w:t>
      </w:r>
      <w:r w:rsidR="00CA4A5A" w:rsidRPr="0044594D">
        <w:rPr>
          <w:lang w:val="en-ZA"/>
        </w:rPr>
        <w:t xml:space="preserve"> </w:t>
      </w:r>
      <w:r w:rsidR="00E351DD" w:rsidRPr="0044594D">
        <w:t>additional tuition and tutor fees</w:t>
      </w:r>
      <w:r w:rsidR="00CC5F37">
        <w:t>;</w:t>
      </w:r>
      <w:r w:rsidR="00F136F8" w:rsidRPr="0044594D">
        <w:t xml:space="preserve"> </w:t>
      </w:r>
      <w:r w:rsidR="00E351DD" w:rsidRPr="0044594D">
        <w:t>all books, stationery</w:t>
      </w:r>
      <w:r w:rsidR="00CC5F37">
        <w:t>;</w:t>
      </w:r>
      <w:r w:rsidR="00E351DD" w:rsidRPr="0044594D">
        <w:t xml:space="preserve"> uniforms</w:t>
      </w:r>
      <w:r w:rsidR="00CC5F37">
        <w:t>;</w:t>
      </w:r>
      <w:r w:rsidR="00E351DD" w:rsidRPr="0044594D">
        <w:t xml:space="preserve"> </w:t>
      </w:r>
      <w:r w:rsidR="00472FD0" w:rsidRPr="0044594D">
        <w:t>outings</w:t>
      </w:r>
      <w:r w:rsidR="00CC5F37">
        <w:t>;</w:t>
      </w:r>
      <w:r w:rsidR="00472FD0" w:rsidRPr="0044594D">
        <w:t xml:space="preserve"> </w:t>
      </w:r>
      <w:r w:rsidR="008F1177" w:rsidRPr="0044594D">
        <w:t>excursions</w:t>
      </w:r>
      <w:r w:rsidR="00CC5F37">
        <w:t>;</w:t>
      </w:r>
      <w:r w:rsidR="008F1177" w:rsidRPr="0044594D">
        <w:t xml:space="preserve"> and</w:t>
      </w:r>
      <w:r w:rsidR="00CB6233" w:rsidRPr="0044594D">
        <w:t xml:space="preserve"> school levies;</w:t>
      </w:r>
    </w:p>
    <w:p w14:paraId="73860499" w14:textId="39CF6B45" w:rsidR="00801117" w:rsidRPr="0044594D" w:rsidRDefault="000013E4" w:rsidP="000013E4">
      <w:pPr>
        <w:pStyle w:val="JudgmentNumbered"/>
        <w:numPr>
          <w:ilvl w:val="0"/>
          <w:numId w:val="0"/>
        </w:numPr>
        <w:ind w:left="1701" w:hanging="567"/>
      </w:pPr>
      <w:r w:rsidRPr="0044594D">
        <w:t>2.3</w:t>
      </w:r>
      <w:r w:rsidRPr="0044594D">
        <w:tab/>
      </w:r>
      <w:r w:rsidR="00081D10" w:rsidRPr="0044594D">
        <w:t>By paying for all the costs of extra lessons and remedial lessons as may be required;</w:t>
      </w:r>
    </w:p>
    <w:p w14:paraId="179E0803" w14:textId="2DEB6005" w:rsidR="0040722B" w:rsidRDefault="000013E4" w:rsidP="000013E4">
      <w:pPr>
        <w:pStyle w:val="JudgmentNumbered"/>
        <w:numPr>
          <w:ilvl w:val="0"/>
          <w:numId w:val="0"/>
        </w:numPr>
        <w:ind w:left="1701" w:hanging="567"/>
      </w:pPr>
      <w:r>
        <w:lastRenderedPageBreak/>
        <w:t>2.4</w:t>
      </w:r>
      <w:r>
        <w:tab/>
      </w:r>
      <w:r w:rsidR="0040722B" w:rsidRPr="0040722B">
        <w:t xml:space="preserve">By paying for </w:t>
      </w:r>
      <w:r w:rsidR="00801117">
        <w:t xml:space="preserve">all </w:t>
      </w:r>
      <w:r w:rsidR="0040722B" w:rsidRPr="0040722B">
        <w:t xml:space="preserve">the </w:t>
      </w:r>
      <w:r w:rsidR="00801117" w:rsidRPr="0040722B">
        <w:t>costs</w:t>
      </w:r>
      <w:r w:rsidR="0040722B" w:rsidRPr="0040722B">
        <w:t xml:space="preserve"> </w:t>
      </w:r>
      <w:r w:rsidR="00801117">
        <w:t xml:space="preserve">of </w:t>
      </w:r>
      <w:r w:rsidR="00801117" w:rsidRPr="00801117">
        <w:rPr>
          <w:lang w:val="en-ZA"/>
        </w:rPr>
        <w:t>all extra-mural</w:t>
      </w:r>
      <w:r w:rsidR="0040722B" w:rsidRPr="0040722B">
        <w:t xml:space="preserve"> and </w:t>
      </w:r>
      <w:r w:rsidR="00BD4604">
        <w:t xml:space="preserve">sporting </w:t>
      </w:r>
      <w:r w:rsidR="00B4228F">
        <w:t xml:space="preserve">activities, </w:t>
      </w:r>
      <w:r w:rsidR="00B4228F" w:rsidRPr="0040722B">
        <w:t>including</w:t>
      </w:r>
      <w:r w:rsidR="0040722B" w:rsidRPr="0040722B">
        <w:t xml:space="preserve"> the clothing</w:t>
      </w:r>
      <w:r w:rsidR="00CC5F37">
        <w:t>;</w:t>
      </w:r>
      <w:r w:rsidR="0040722B" w:rsidRPr="0040722B">
        <w:t xml:space="preserve"> equipment</w:t>
      </w:r>
      <w:r w:rsidR="00CC5F37">
        <w:t>;</w:t>
      </w:r>
      <w:r w:rsidR="0040722B" w:rsidRPr="0040722B">
        <w:t xml:space="preserve"> an</w:t>
      </w:r>
      <w:r w:rsidR="00C507C5">
        <w:t xml:space="preserve">d gear </w:t>
      </w:r>
      <w:r w:rsidR="0040722B" w:rsidRPr="0040722B">
        <w:t>required the</w:t>
      </w:r>
      <w:r w:rsidR="00C507C5">
        <w:t>re</w:t>
      </w:r>
      <w:r w:rsidR="0040722B" w:rsidRPr="0040722B">
        <w:t>for</w:t>
      </w:r>
      <w:r w:rsidR="00CC5F37">
        <w:t>;</w:t>
      </w:r>
      <w:r w:rsidR="0040722B" w:rsidRPr="0040722B">
        <w:t xml:space="preserve"> as </w:t>
      </w:r>
      <w:r w:rsidR="00C507C5" w:rsidRPr="0040722B">
        <w:t>well</w:t>
      </w:r>
      <w:r w:rsidR="0040722B" w:rsidRPr="0040722B">
        <w:t xml:space="preserve"> as the costs for school or other tours</w:t>
      </w:r>
      <w:r w:rsidR="00CC5F37">
        <w:t>;</w:t>
      </w:r>
      <w:r w:rsidR="0040722B" w:rsidRPr="0040722B">
        <w:t xml:space="preserve"> and the costs of compe</w:t>
      </w:r>
      <w:r w:rsidR="00480292">
        <w:t>titions;</w:t>
      </w:r>
    </w:p>
    <w:p w14:paraId="1A3A226F" w14:textId="7777119B" w:rsidR="002B7410" w:rsidRDefault="000013E4" w:rsidP="000013E4">
      <w:pPr>
        <w:pStyle w:val="JudgmentNumbered"/>
        <w:numPr>
          <w:ilvl w:val="0"/>
          <w:numId w:val="0"/>
        </w:numPr>
        <w:ind w:left="1701" w:hanging="567"/>
        <w:rPr>
          <w:lang w:val="en-ZA"/>
        </w:rPr>
      </w:pPr>
      <w:r>
        <w:rPr>
          <w:lang w:val="en-ZA"/>
        </w:rPr>
        <w:t>2.5</w:t>
      </w:r>
      <w:r>
        <w:rPr>
          <w:lang w:val="en-ZA"/>
        </w:rPr>
        <w:tab/>
      </w:r>
      <w:r w:rsidR="002B7410">
        <w:rPr>
          <w:lang w:val="en-ZA"/>
        </w:rPr>
        <w:t xml:space="preserve">By paying </w:t>
      </w:r>
      <w:r w:rsidR="002B7410" w:rsidRPr="002B7410">
        <w:rPr>
          <w:lang w:val="en-ZA"/>
        </w:rPr>
        <w:t>for al</w:t>
      </w:r>
      <w:r w:rsidR="002B7410">
        <w:rPr>
          <w:lang w:val="en-ZA"/>
        </w:rPr>
        <w:t>l</w:t>
      </w:r>
      <w:r w:rsidR="002B7410" w:rsidRPr="002B7410">
        <w:rPr>
          <w:lang w:val="en-ZA"/>
        </w:rPr>
        <w:t xml:space="preserve"> the costs of retaining the minor children on the respondent's present medical aid, including all monthly </w:t>
      </w:r>
      <w:r w:rsidR="002B7410">
        <w:rPr>
          <w:lang w:val="en-ZA"/>
        </w:rPr>
        <w:t>i</w:t>
      </w:r>
      <w:r w:rsidR="002B7410" w:rsidRPr="002B7410">
        <w:rPr>
          <w:lang w:val="en-ZA"/>
        </w:rPr>
        <w:t xml:space="preserve">nstalments which are payable </w:t>
      </w:r>
      <w:r w:rsidR="002B7410">
        <w:rPr>
          <w:lang w:val="en-ZA"/>
        </w:rPr>
        <w:t>i</w:t>
      </w:r>
      <w:r w:rsidR="002B7410" w:rsidRPr="002B7410">
        <w:rPr>
          <w:lang w:val="en-ZA"/>
        </w:rPr>
        <w:t>n respect of such memb</w:t>
      </w:r>
      <w:r w:rsidR="002B7410">
        <w:rPr>
          <w:lang w:val="en-ZA"/>
        </w:rPr>
        <w:t>er</w:t>
      </w:r>
      <w:r w:rsidR="002B7410" w:rsidRPr="002B7410">
        <w:rPr>
          <w:lang w:val="en-ZA"/>
        </w:rPr>
        <w:t>s</w:t>
      </w:r>
      <w:r w:rsidR="002B7410">
        <w:rPr>
          <w:lang w:val="en-ZA"/>
        </w:rPr>
        <w:t>hip</w:t>
      </w:r>
      <w:r w:rsidR="001E6DBA">
        <w:rPr>
          <w:lang w:val="en-ZA"/>
        </w:rPr>
        <w:t>;</w:t>
      </w:r>
    </w:p>
    <w:p w14:paraId="6984ABE9" w14:textId="3F59EA1C" w:rsidR="004A67C2" w:rsidRDefault="000013E4" w:rsidP="000013E4">
      <w:pPr>
        <w:pStyle w:val="JudgmentNumbered"/>
        <w:numPr>
          <w:ilvl w:val="0"/>
          <w:numId w:val="0"/>
        </w:numPr>
        <w:ind w:left="1701" w:hanging="567"/>
        <w:rPr>
          <w:lang w:val="en-ZA"/>
        </w:rPr>
      </w:pPr>
      <w:r>
        <w:rPr>
          <w:lang w:val="en-ZA"/>
        </w:rPr>
        <w:t>2.6</w:t>
      </w:r>
      <w:r>
        <w:rPr>
          <w:lang w:val="en-ZA"/>
        </w:rPr>
        <w:tab/>
      </w:r>
      <w:r w:rsidR="004A67C2">
        <w:rPr>
          <w:lang w:val="en-ZA"/>
        </w:rPr>
        <w:t xml:space="preserve">By </w:t>
      </w:r>
      <w:r w:rsidR="004A67C2" w:rsidRPr="004A67C2">
        <w:rPr>
          <w:lang w:val="en-ZA"/>
        </w:rPr>
        <w:t xml:space="preserve">paying </w:t>
      </w:r>
      <w:r w:rsidR="003F07D3">
        <w:rPr>
          <w:lang w:val="en-ZA"/>
        </w:rPr>
        <w:t>all</w:t>
      </w:r>
      <w:r w:rsidR="004A67C2" w:rsidRPr="004A67C2">
        <w:rPr>
          <w:lang w:val="en-ZA"/>
        </w:rPr>
        <w:t xml:space="preserve"> monthly premiums and </w:t>
      </w:r>
      <w:r w:rsidR="004A67C2">
        <w:rPr>
          <w:lang w:val="en-ZA"/>
        </w:rPr>
        <w:t>instalments</w:t>
      </w:r>
      <w:r w:rsidR="004A67C2" w:rsidRPr="004A67C2">
        <w:rPr>
          <w:lang w:val="en-ZA"/>
        </w:rPr>
        <w:t xml:space="preserve"> fo</w:t>
      </w:r>
      <w:r w:rsidR="004A67C2">
        <w:rPr>
          <w:lang w:val="en-ZA"/>
        </w:rPr>
        <w:t>r</w:t>
      </w:r>
      <w:r w:rsidR="004A67C2" w:rsidRPr="004A67C2">
        <w:rPr>
          <w:lang w:val="en-ZA"/>
        </w:rPr>
        <w:t xml:space="preserve"> </w:t>
      </w:r>
      <w:r w:rsidR="001505A5">
        <w:rPr>
          <w:lang w:val="en-ZA"/>
        </w:rPr>
        <w:t xml:space="preserve">the </w:t>
      </w:r>
      <w:r w:rsidR="004A67C2" w:rsidRPr="004A67C2">
        <w:rPr>
          <w:lang w:val="en-ZA"/>
        </w:rPr>
        <w:t xml:space="preserve">applicant </w:t>
      </w:r>
      <w:r w:rsidR="003F07D3">
        <w:rPr>
          <w:lang w:val="en-ZA"/>
        </w:rPr>
        <w:t>as</w:t>
      </w:r>
      <w:r w:rsidR="004A67C2" w:rsidRPr="004A67C2">
        <w:rPr>
          <w:lang w:val="en-ZA"/>
        </w:rPr>
        <w:t xml:space="preserve"> a principal member on a </w:t>
      </w:r>
      <w:r w:rsidR="003F07D3" w:rsidRPr="004A67C2">
        <w:rPr>
          <w:lang w:val="en-ZA"/>
        </w:rPr>
        <w:t>med</w:t>
      </w:r>
      <w:r w:rsidR="003F07D3">
        <w:rPr>
          <w:lang w:val="en-ZA"/>
        </w:rPr>
        <w:t>ical</w:t>
      </w:r>
      <w:r w:rsidR="004A67C2" w:rsidRPr="004A67C2">
        <w:rPr>
          <w:lang w:val="en-ZA"/>
        </w:rPr>
        <w:t xml:space="preserve"> aid plan equivalent </w:t>
      </w:r>
      <w:r w:rsidR="003F07D3">
        <w:rPr>
          <w:lang w:val="en-ZA"/>
        </w:rPr>
        <w:t>to</w:t>
      </w:r>
      <w:r w:rsidR="004A67C2" w:rsidRPr="004A67C2">
        <w:rPr>
          <w:lang w:val="en-ZA"/>
        </w:rPr>
        <w:t xml:space="preserve"> </w:t>
      </w:r>
      <w:r w:rsidR="003F07D3" w:rsidRPr="004A67C2">
        <w:rPr>
          <w:lang w:val="en-ZA"/>
        </w:rPr>
        <w:t>the</w:t>
      </w:r>
      <w:r w:rsidR="004A67C2" w:rsidRPr="004A67C2">
        <w:rPr>
          <w:lang w:val="en-ZA"/>
        </w:rPr>
        <w:t xml:space="preserve"> medical aid plan which was e</w:t>
      </w:r>
      <w:r w:rsidR="003F07D3">
        <w:rPr>
          <w:lang w:val="en-ZA"/>
        </w:rPr>
        <w:t>n</w:t>
      </w:r>
      <w:r w:rsidR="0090252D">
        <w:rPr>
          <w:lang w:val="en-ZA"/>
        </w:rPr>
        <w:t>jo</w:t>
      </w:r>
      <w:r w:rsidR="004A67C2" w:rsidRPr="004A67C2">
        <w:rPr>
          <w:lang w:val="en-ZA"/>
        </w:rPr>
        <w:t>yed during the ma</w:t>
      </w:r>
      <w:r w:rsidR="0090252D">
        <w:rPr>
          <w:lang w:val="en-ZA"/>
        </w:rPr>
        <w:t>rriage</w:t>
      </w:r>
      <w:r w:rsidR="004A67C2" w:rsidRPr="004A67C2">
        <w:rPr>
          <w:lang w:val="en-ZA"/>
        </w:rPr>
        <w:t xml:space="preserve"> relationship and which </w:t>
      </w:r>
      <w:r w:rsidR="0090252D">
        <w:rPr>
          <w:lang w:val="en-ZA"/>
        </w:rPr>
        <w:t>i</w:t>
      </w:r>
      <w:r w:rsidR="004A67C2" w:rsidRPr="004A67C2">
        <w:rPr>
          <w:lang w:val="en-ZA"/>
        </w:rPr>
        <w:t xml:space="preserve">s currently being </w:t>
      </w:r>
      <w:r w:rsidR="0090252D">
        <w:rPr>
          <w:lang w:val="en-ZA"/>
        </w:rPr>
        <w:t>en</w:t>
      </w:r>
      <w:r w:rsidR="0090252D" w:rsidRPr="004A67C2">
        <w:rPr>
          <w:lang w:val="en-ZA"/>
        </w:rPr>
        <w:t>joyed</w:t>
      </w:r>
      <w:r w:rsidR="004A67C2" w:rsidRPr="004A67C2">
        <w:rPr>
          <w:lang w:val="en-ZA"/>
        </w:rPr>
        <w:t xml:space="preserve"> by the respondent and minor c</w:t>
      </w:r>
      <w:r w:rsidR="0090252D">
        <w:rPr>
          <w:lang w:val="en-ZA"/>
        </w:rPr>
        <w:t>hildren</w:t>
      </w:r>
      <w:r w:rsidR="001505A5">
        <w:rPr>
          <w:lang w:val="en-ZA"/>
        </w:rPr>
        <w:t>;</w:t>
      </w:r>
      <w:r w:rsidR="0090252D">
        <w:rPr>
          <w:lang w:val="en-ZA"/>
        </w:rPr>
        <w:t xml:space="preserve"> </w:t>
      </w:r>
      <w:r w:rsidR="004A67C2" w:rsidRPr="004A67C2">
        <w:rPr>
          <w:lang w:val="en-ZA"/>
        </w:rPr>
        <w:t>a</w:t>
      </w:r>
      <w:r w:rsidR="0090252D">
        <w:rPr>
          <w:lang w:val="en-ZA"/>
        </w:rPr>
        <w:t>lternatively,</w:t>
      </w:r>
      <w:r w:rsidR="004A67C2" w:rsidRPr="004A67C2">
        <w:rPr>
          <w:lang w:val="en-ZA"/>
        </w:rPr>
        <w:t xml:space="preserve"> </w:t>
      </w:r>
      <w:r w:rsidR="0090252D">
        <w:rPr>
          <w:lang w:val="en-ZA"/>
        </w:rPr>
        <w:t>reinstating t</w:t>
      </w:r>
      <w:r w:rsidR="004A67C2" w:rsidRPr="004A67C2">
        <w:rPr>
          <w:lang w:val="en-ZA"/>
        </w:rPr>
        <w:t xml:space="preserve">he </w:t>
      </w:r>
      <w:r w:rsidR="001505A5">
        <w:rPr>
          <w:lang w:val="en-ZA"/>
        </w:rPr>
        <w:t>a</w:t>
      </w:r>
      <w:r w:rsidR="0090252D" w:rsidRPr="004A67C2">
        <w:rPr>
          <w:lang w:val="en-ZA"/>
        </w:rPr>
        <w:t>pp</w:t>
      </w:r>
      <w:r w:rsidR="0090252D">
        <w:rPr>
          <w:lang w:val="en-ZA"/>
        </w:rPr>
        <w:t>lica</w:t>
      </w:r>
      <w:r w:rsidR="0090252D" w:rsidRPr="004A67C2">
        <w:rPr>
          <w:lang w:val="en-ZA"/>
        </w:rPr>
        <w:t>nt</w:t>
      </w:r>
      <w:r w:rsidR="004A67C2" w:rsidRPr="004A67C2">
        <w:rPr>
          <w:lang w:val="en-ZA"/>
        </w:rPr>
        <w:t xml:space="preserve"> as a member on the respondent's c</w:t>
      </w:r>
      <w:r w:rsidR="0090252D">
        <w:rPr>
          <w:lang w:val="en-ZA"/>
        </w:rPr>
        <w:t xml:space="preserve">urrent </w:t>
      </w:r>
      <w:r w:rsidR="004A67C2" w:rsidRPr="004A67C2">
        <w:rPr>
          <w:lang w:val="en-ZA"/>
        </w:rPr>
        <w:t>medical aid.</w:t>
      </w:r>
    </w:p>
    <w:p w14:paraId="0AE986EC" w14:textId="0129E59A" w:rsidR="001E6DBA" w:rsidRDefault="000013E4" w:rsidP="000013E4">
      <w:pPr>
        <w:pStyle w:val="JudgmentNumbered"/>
        <w:numPr>
          <w:ilvl w:val="0"/>
          <w:numId w:val="0"/>
        </w:numPr>
        <w:ind w:left="1701" w:hanging="567"/>
        <w:rPr>
          <w:lang w:val="en-ZA"/>
        </w:rPr>
      </w:pPr>
      <w:r>
        <w:rPr>
          <w:lang w:val="en-ZA"/>
        </w:rPr>
        <w:t>2.7</w:t>
      </w:r>
      <w:r>
        <w:rPr>
          <w:lang w:val="en-ZA"/>
        </w:rPr>
        <w:tab/>
      </w:r>
      <w:r w:rsidR="001E6DBA" w:rsidRPr="001E6DBA">
        <w:rPr>
          <w:lang w:val="en-ZA"/>
        </w:rPr>
        <w:t xml:space="preserve">By paying for </w:t>
      </w:r>
      <w:r w:rsidR="009B4D93" w:rsidRPr="001E6DBA">
        <w:rPr>
          <w:lang w:val="en-ZA"/>
        </w:rPr>
        <w:t>a</w:t>
      </w:r>
      <w:r w:rsidR="009B4D93">
        <w:rPr>
          <w:lang w:val="en-ZA"/>
        </w:rPr>
        <w:t>ll</w:t>
      </w:r>
      <w:r w:rsidR="009B4D93" w:rsidRPr="001E6DBA">
        <w:rPr>
          <w:lang w:val="en-ZA"/>
        </w:rPr>
        <w:t xml:space="preserve"> </w:t>
      </w:r>
      <w:r w:rsidR="009B4D93">
        <w:rPr>
          <w:lang w:val="en-ZA"/>
        </w:rPr>
        <w:t xml:space="preserve">the applicant’s and minor children’s </w:t>
      </w:r>
      <w:r w:rsidR="001E6DBA" w:rsidRPr="001E6DBA">
        <w:rPr>
          <w:lang w:val="en-ZA"/>
        </w:rPr>
        <w:t>med</w:t>
      </w:r>
      <w:r w:rsidR="001E6DBA">
        <w:rPr>
          <w:lang w:val="en-ZA"/>
        </w:rPr>
        <w:t>ical and dental</w:t>
      </w:r>
      <w:r w:rsidR="001505A5">
        <w:rPr>
          <w:lang w:val="en-ZA"/>
        </w:rPr>
        <w:t>;</w:t>
      </w:r>
      <w:r w:rsidR="00210825">
        <w:rPr>
          <w:lang w:val="en-ZA"/>
        </w:rPr>
        <w:t xml:space="preserve"> optical</w:t>
      </w:r>
      <w:r w:rsidR="001505A5">
        <w:rPr>
          <w:lang w:val="en-ZA"/>
        </w:rPr>
        <w:t>;</w:t>
      </w:r>
      <w:r w:rsidR="00210825">
        <w:rPr>
          <w:lang w:val="en-ZA"/>
        </w:rPr>
        <w:t xml:space="preserve"> </w:t>
      </w:r>
      <w:r w:rsidR="001E6DBA" w:rsidRPr="001E6DBA">
        <w:rPr>
          <w:lang w:val="en-ZA"/>
        </w:rPr>
        <w:t>ophthalmic</w:t>
      </w:r>
      <w:r w:rsidR="001505A5">
        <w:rPr>
          <w:lang w:val="en-ZA"/>
        </w:rPr>
        <w:t>;</w:t>
      </w:r>
      <w:r w:rsidR="001E6DBA" w:rsidRPr="001E6DBA">
        <w:rPr>
          <w:lang w:val="en-ZA"/>
        </w:rPr>
        <w:t xml:space="preserve"> orthodon</w:t>
      </w:r>
      <w:r w:rsidR="00473C3E">
        <w:rPr>
          <w:lang w:val="en-ZA"/>
        </w:rPr>
        <w:t>tic</w:t>
      </w:r>
      <w:r w:rsidR="001505A5">
        <w:rPr>
          <w:lang w:val="en-ZA"/>
        </w:rPr>
        <w:t>;</w:t>
      </w:r>
      <w:r w:rsidR="00473C3E">
        <w:rPr>
          <w:lang w:val="en-ZA"/>
        </w:rPr>
        <w:t xml:space="preserve"> </w:t>
      </w:r>
      <w:r w:rsidR="00473C3E" w:rsidRPr="001E6DBA">
        <w:rPr>
          <w:lang w:val="en-ZA"/>
        </w:rPr>
        <w:t>surgical</w:t>
      </w:r>
      <w:r w:rsidR="001505A5">
        <w:rPr>
          <w:lang w:val="en-ZA"/>
        </w:rPr>
        <w:t>;</w:t>
      </w:r>
      <w:r w:rsidR="001E6DBA" w:rsidRPr="001E6DBA">
        <w:rPr>
          <w:lang w:val="en-ZA"/>
        </w:rPr>
        <w:t xml:space="preserve"> </w:t>
      </w:r>
      <w:r w:rsidR="00473C3E" w:rsidRPr="001E6DBA">
        <w:rPr>
          <w:lang w:val="en-ZA"/>
        </w:rPr>
        <w:t>hospital</w:t>
      </w:r>
      <w:r w:rsidR="001505A5">
        <w:rPr>
          <w:lang w:val="en-ZA"/>
        </w:rPr>
        <w:t>;</w:t>
      </w:r>
      <w:r w:rsidR="001E6DBA" w:rsidRPr="001E6DBA">
        <w:rPr>
          <w:lang w:val="en-ZA"/>
        </w:rPr>
        <w:t xml:space="preserve"> </w:t>
      </w:r>
      <w:r w:rsidR="00473C3E" w:rsidRPr="001E6DBA">
        <w:rPr>
          <w:lang w:val="en-ZA"/>
        </w:rPr>
        <w:t>therapeut</w:t>
      </w:r>
      <w:r w:rsidR="00473C3E">
        <w:rPr>
          <w:lang w:val="en-ZA"/>
        </w:rPr>
        <w:t>ic</w:t>
      </w:r>
      <w:r w:rsidR="001505A5">
        <w:rPr>
          <w:lang w:val="en-ZA"/>
        </w:rPr>
        <w:t>;</w:t>
      </w:r>
      <w:r w:rsidR="001E6DBA" w:rsidRPr="001E6DBA">
        <w:rPr>
          <w:lang w:val="en-ZA"/>
        </w:rPr>
        <w:t xml:space="preserve"> and pharmaceutical expenses which are not covered by the </w:t>
      </w:r>
      <w:r w:rsidR="00BF4DE6" w:rsidRPr="001E6DBA">
        <w:rPr>
          <w:lang w:val="en-ZA"/>
        </w:rPr>
        <w:t>med</w:t>
      </w:r>
      <w:r w:rsidR="00BF4DE6">
        <w:rPr>
          <w:lang w:val="en-ZA"/>
        </w:rPr>
        <w:t>ical aid;</w:t>
      </w:r>
    </w:p>
    <w:p w14:paraId="38FF116B" w14:textId="45058E1E" w:rsidR="00BF4DE6" w:rsidRDefault="000013E4" w:rsidP="000013E4">
      <w:pPr>
        <w:pStyle w:val="JudgmentNumbered"/>
        <w:numPr>
          <w:ilvl w:val="0"/>
          <w:numId w:val="0"/>
        </w:numPr>
        <w:ind w:left="1701" w:hanging="567"/>
        <w:rPr>
          <w:lang w:val="en-ZA"/>
        </w:rPr>
      </w:pPr>
      <w:r>
        <w:rPr>
          <w:lang w:val="en-ZA"/>
        </w:rPr>
        <w:t>2.8</w:t>
      </w:r>
      <w:r>
        <w:rPr>
          <w:lang w:val="en-ZA"/>
        </w:rPr>
        <w:tab/>
      </w:r>
      <w:r w:rsidR="002A1EFE" w:rsidRPr="002A1EFE">
        <w:rPr>
          <w:lang w:val="en-ZA"/>
        </w:rPr>
        <w:t xml:space="preserve">In the event of the </w:t>
      </w:r>
      <w:r w:rsidR="003804BC" w:rsidRPr="002A1EFE">
        <w:rPr>
          <w:lang w:val="en-ZA"/>
        </w:rPr>
        <w:t>app</w:t>
      </w:r>
      <w:r w:rsidR="003804BC">
        <w:rPr>
          <w:lang w:val="en-ZA"/>
        </w:rPr>
        <w:t>li</w:t>
      </w:r>
      <w:r w:rsidR="003804BC" w:rsidRPr="002A1EFE">
        <w:rPr>
          <w:lang w:val="en-ZA"/>
        </w:rPr>
        <w:t>cant</w:t>
      </w:r>
      <w:r w:rsidR="002A1EFE" w:rsidRPr="002A1EFE">
        <w:rPr>
          <w:lang w:val="en-ZA"/>
        </w:rPr>
        <w:t xml:space="preserve"> </w:t>
      </w:r>
      <w:r w:rsidR="003804BC">
        <w:rPr>
          <w:lang w:val="en-ZA"/>
        </w:rPr>
        <w:t xml:space="preserve">incurring </w:t>
      </w:r>
      <w:r w:rsidR="002A1EFE" w:rsidRPr="002A1EFE">
        <w:rPr>
          <w:lang w:val="en-ZA"/>
        </w:rPr>
        <w:t xml:space="preserve">any of the expenses as </w:t>
      </w:r>
      <w:r w:rsidR="003804BC" w:rsidRPr="002A1EFE">
        <w:rPr>
          <w:lang w:val="en-ZA"/>
        </w:rPr>
        <w:t>refe</w:t>
      </w:r>
      <w:r w:rsidR="003804BC">
        <w:rPr>
          <w:lang w:val="en-ZA"/>
        </w:rPr>
        <w:t>re</w:t>
      </w:r>
      <w:r w:rsidR="003804BC" w:rsidRPr="002A1EFE">
        <w:rPr>
          <w:lang w:val="en-ZA"/>
        </w:rPr>
        <w:t>nd</w:t>
      </w:r>
      <w:r w:rsidR="002A1EFE" w:rsidRPr="002A1EFE">
        <w:rPr>
          <w:lang w:val="en-ZA"/>
        </w:rPr>
        <w:t xml:space="preserve"> to </w:t>
      </w:r>
      <w:r w:rsidR="003804BC">
        <w:rPr>
          <w:lang w:val="en-ZA"/>
        </w:rPr>
        <w:t>in</w:t>
      </w:r>
      <w:r w:rsidR="002A1EFE" w:rsidRPr="002A1EFE">
        <w:rPr>
          <w:lang w:val="en-ZA"/>
        </w:rPr>
        <w:t xml:space="preserve"> prayers </w:t>
      </w:r>
      <w:r w:rsidR="008F1177">
        <w:rPr>
          <w:lang w:val="en-ZA"/>
        </w:rPr>
        <w:t>2</w:t>
      </w:r>
      <w:r w:rsidR="00DD0C6C">
        <w:rPr>
          <w:lang w:val="en-ZA"/>
        </w:rPr>
        <w:t>.</w:t>
      </w:r>
      <w:r w:rsidR="007034B1">
        <w:rPr>
          <w:lang w:val="en-ZA"/>
        </w:rPr>
        <w:t>1</w:t>
      </w:r>
      <w:r w:rsidR="002A1EFE" w:rsidRPr="002A1EFE">
        <w:rPr>
          <w:lang w:val="en-ZA"/>
        </w:rPr>
        <w:t xml:space="preserve"> to </w:t>
      </w:r>
      <w:r w:rsidR="008F1177">
        <w:rPr>
          <w:lang w:val="en-ZA"/>
        </w:rPr>
        <w:t>2</w:t>
      </w:r>
      <w:r w:rsidR="002A1EFE" w:rsidRPr="002A1EFE">
        <w:rPr>
          <w:lang w:val="en-ZA"/>
        </w:rPr>
        <w:t>.</w:t>
      </w:r>
      <w:r w:rsidR="001505A5">
        <w:rPr>
          <w:lang w:val="en-ZA"/>
        </w:rPr>
        <w:t>7</w:t>
      </w:r>
      <w:r w:rsidR="00345A96">
        <w:rPr>
          <w:lang w:val="en-ZA"/>
        </w:rPr>
        <w:t xml:space="preserve"> </w:t>
      </w:r>
      <w:r w:rsidR="002A1EFE" w:rsidRPr="002A1EFE">
        <w:rPr>
          <w:lang w:val="en-ZA"/>
        </w:rPr>
        <w:t xml:space="preserve">above, </w:t>
      </w:r>
      <w:r w:rsidR="00345A96" w:rsidRPr="002A1EFE">
        <w:rPr>
          <w:lang w:val="en-ZA"/>
        </w:rPr>
        <w:t>the</w:t>
      </w:r>
      <w:r w:rsidR="002A1EFE" w:rsidRPr="002A1EFE">
        <w:rPr>
          <w:lang w:val="en-ZA"/>
        </w:rPr>
        <w:t xml:space="preserve"> respondent shall reimburse </w:t>
      </w:r>
      <w:r w:rsidR="00345A96" w:rsidRPr="002A1EFE">
        <w:rPr>
          <w:lang w:val="en-ZA"/>
        </w:rPr>
        <w:t>the</w:t>
      </w:r>
      <w:r w:rsidR="002A1EFE" w:rsidRPr="002A1EFE">
        <w:rPr>
          <w:lang w:val="en-ZA"/>
        </w:rPr>
        <w:t xml:space="preserve"> applicant </w:t>
      </w:r>
      <w:r w:rsidR="002E740E" w:rsidRPr="002A1EFE">
        <w:rPr>
          <w:lang w:val="en-ZA"/>
        </w:rPr>
        <w:t>wi</w:t>
      </w:r>
      <w:r w:rsidR="002E740E">
        <w:rPr>
          <w:lang w:val="en-ZA"/>
        </w:rPr>
        <w:t xml:space="preserve">thin </w:t>
      </w:r>
      <w:r w:rsidR="002E740E" w:rsidRPr="002A1EFE">
        <w:rPr>
          <w:lang w:val="en-ZA"/>
        </w:rPr>
        <w:t>5</w:t>
      </w:r>
      <w:r w:rsidR="002A1EFE" w:rsidRPr="002A1EFE">
        <w:rPr>
          <w:lang w:val="en-ZA"/>
        </w:rPr>
        <w:t xml:space="preserve"> (</w:t>
      </w:r>
      <w:r w:rsidR="00345A96">
        <w:rPr>
          <w:lang w:val="en-ZA"/>
        </w:rPr>
        <w:t>five</w:t>
      </w:r>
      <w:r w:rsidR="002A1EFE" w:rsidRPr="002A1EFE">
        <w:rPr>
          <w:lang w:val="en-ZA"/>
        </w:rPr>
        <w:t xml:space="preserve">) calendar days of receiving proof of payment, </w:t>
      </w:r>
      <w:r w:rsidR="00345A96">
        <w:rPr>
          <w:lang w:val="en-ZA"/>
        </w:rPr>
        <w:t>i</w:t>
      </w:r>
      <w:r w:rsidR="002A1EFE" w:rsidRPr="002A1EFE">
        <w:rPr>
          <w:lang w:val="en-ZA"/>
        </w:rPr>
        <w:t xml:space="preserve">nvoice or any </w:t>
      </w:r>
      <w:r w:rsidR="007034B1">
        <w:rPr>
          <w:lang w:val="en-ZA"/>
        </w:rPr>
        <w:t>till s</w:t>
      </w:r>
      <w:r w:rsidR="001505A5">
        <w:rPr>
          <w:lang w:val="en-ZA"/>
        </w:rPr>
        <w:t>l</w:t>
      </w:r>
      <w:r w:rsidR="007034B1">
        <w:rPr>
          <w:lang w:val="en-ZA"/>
        </w:rPr>
        <w:t xml:space="preserve">ip </w:t>
      </w:r>
      <w:r w:rsidR="002A1EFE" w:rsidRPr="002A1EFE">
        <w:rPr>
          <w:lang w:val="en-ZA"/>
        </w:rPr>
        <w:t>of such expense being paid.</w:t>
      </w:r>
    </w:p>
    <w:p w14:paraId="0DCF4609" w14:textId="21DF5E97" w:rsidR="00F85B79" w:rsidRDefault="000013E4" w:rsidP="000013E4">
      <w:pPr>
        <w:pStyle w:val="JudgmentNumbered"/>
        <w:numPr>
          <w:ilvl w:val="0"/>
          <w:numId w:val="0"/>
        </w:numPr>
        <w:ind w:left="1134" w:hanging="567"/>
        <w:rPr>
          <w:lang w:val="en-ZA"/>
        </w:rPr>
      </w:pPr>
      <w:r>
        <w:rPr>
          <w:lang w:val="en-ZA"/>
        </w:rPr>
        <w:t>3.</w:t>
      </w:r>
      <w:r>
        <w:rPr>
          <w:lang w:val="en-ZA"/>
        </w:rPr>
        <w:tab/>
      </w:r>
      <w:r w:rsidR="00B25C4C" w:rsidRPr="00B25C4C">
        <w:rPr>
          <w:lang w:val="en-ZA"/>
        </w:rPr>
        <w:t xml:space="preserve">The applicant </w:t>
      </w:r>
      <w:r w:rsidR="00B25C4C">
        <w:rPr>
          <w:lang w:val="en-ZA"/>
        </w:rPr>
        <w:t>is</w:t>
      </w:r>
      <w:r w:rsidR="00B25C4C" w:rsidRPr="00B25C4C">
        <w:rPr>
          <w:lang w:val="en-ZA"/>
        </w:rPr>
        <w:t xml:space="preserve"> to maintain </w:t>
      </w:r>
      <w:r w:rsidR="00F85B79" w:rsidRPr="00B25C4C">
        <w:rPr>
          <w:lang w:val="en-ZA"/>
        </w:rPr>
        <w:t>e</w:t>
      </w:r>
      <w:r w:rsidR="00F85B79">
        <w:rPr>
          <w:lang w:val="en-ZA"/>
        </w:rPr>
        <w:t xml:space="preserve">xclusive </w:t>
      </w:r>
      <w:r w:rsidR="00F85B79" w:rsidRPr="00B25C4C">
        <w:rPr>
          <w:lang w:val="en-ZA"/>
        </w:rPr>
        <w:t>use</w:t>
      </w:r>
      <w:r w:rsidR="00B25C4C" w:rsidRPr="00B25C4C">
        <w:rPr>
          <w:lang w:val="en-ZA"/>
        </w:rPr>
        <w:t xml:space="preserve"> of the motor </w:t>
      </w:r>
      <w:r w:rsidR="00F85B79" w:rsidRPr="00B25C4C">
        <w:rPr>
          <w:lang w:val="en-ZA"/>
        </w:rPr>
        <w:t>ve</w:t>
      </w:r>
      <w:r w:rsidR="00F85B79">
        <w:rPr>
          <w:lang w:val="en-ZA"/>
        </w:rPr>
        <w:t xml:space="preserve">hicle </w:t>
      </w:r>
      <w:r w:rsidR="00F85B79" w:rsidRPr="00B25C4C">
        <w:rPr>
          <w:lang w:val="en-ZA"/>
        </w:rPr>
        <w:t>known</w:t>
      </w:r>
      <w:r w:rsidR="00B25C4C" w:rsidRPr="00B25C4C">
        <w:rPr>
          <w:lang w:val="en-ZA"/>
        </w:rPr>
        <w:t xml:space="preserve"> as a Toyota Land Cruiser with </w:t>
      </w:r>
      <w:r w:rsidR="00B25C4C">
        <w:rPr>
          <w:lang w:val="en-ZA"/>
        </w:rPr>
        <w:t xml:space="preserve">registration </w:t>
      </w:r>
      <w:r w:rsidR="00B25C4C" w:rsidRPr="00B25C4C">
        <w:rPr>
          <w:lang w:val="en-ZA"/>
        </w:rPr>
        <w:t xml:space="preserve">number </w:t>
      </w:r>
      <w:r w:rsidR="00603815">
        <w:rPr>
          <w:lang w:val="en-ZA"/>
        </w:rPr>
        <w:t>[…],</w:t>
      </w:r>
      <w:bookmarkStart w:id="3" w:name="_GoBack"/>
      <w:bookmarkEnd w:id="3"/>
      <w:r w:rsidR="001E5602">
        <w:rPr>
          <w:lang w:val="en-ZA"/>
        </w:rPr>
        <w:t xml:space="preserve"> </w:t>
      </w:r>
      <w:r w:rsidR="00B25C4C" w:rsidRPr="00B25C4C">
        <w:rPr>
          <w:lang w:val="en-ZA"/>
        </w:rPr>
        <w:t xml:space="preserve">and </w:t>
      </w:r>
      <w:r w:rsidR="009B5681">
        <w:rPr>
          <w:lang w:val="en-ZA"/>
        </w:rPr>
        <w:t xml:space="preserve">the respondent is </w:t>
      </w:r>
      <w:r w:rsidR="00B25C4C" w:rsidRPr="00B25C4C">
        <w:rPr>
          <w:lang w:val="en-ZA"/>
        </w:rPr>
        <w:t xml:space="preserve">to pay for all </w:t>
      </w:r>
      <w:r w:rsidR="001E5602" w:rsidRPr="00B25C4C">
        <w:rPr>
          <w:lang w:val="en-ZA"/>
        </w:rPr>
        <w:t>service</w:t>
      </w:r>
      <w:r w:rsidR="00B25C4C" w:rsidRPr="00B25C4C">
        <w:rPr>
          <w:lang w:val="en-ZA"/>
        </w:rPr>
        <w:t xml:space="preserve"> and replacement of tyres and </w:t>
      </w:r>
      <w:r w:rsidR="009B5681">
        <w:rPr>
          <w:lang w:val="en-ZA"/>
        </w:rPr>
        <w:t>l</w:t>
      </w:r>
      <w:r w:rsidR="001E5602" w:rsidRPr="00B25C4C">
        <w:rPr>
          <w:lang w:val="en-ZA"/>
        </w:rPr>
        <w:t>icen</w:t>
      </w:r>
      <w:r w:rsidR="001E5602">
        <w:rPr>
          <w:lang w:val="en-ZA"/>
        </w:rPr>
        <w:t>cing</w:t>
      </w:r>
      <w:r w:rsidR="00B25C4C" w:rsidRPr="00B25C4C">
        <w:rPr>
          <w:lang w:val="en-ZA"/>
        </w:rPr>
        <w:t xml:space="preserve"> fees.</w:t>
      </w:r>
    </w:p>
    <w:p w14:paraId="4B673A94" w14:textId="326FFA8C" w:rsidR="00B34FF1" w:rsidRDefault="000013E4" w:rsidP="000013E4">
      <w:pPr>
        <w:pStyle w:val="JudgmentNumbered"/>
        <w:numPr>
          <w:ilvl w:val="0"/>
          <w:numId w:val="0"/>
        </w:numPr>
        <w:ind w:left="1134" w:hanging="567"/>
        <w:rPr>
          <w:lang w:val="en-ZA"/>
        </w:rPr>
      </w:pPr>
      <w:r>
        <w:rPr>
          <w:lang w:val="en-ZA"/>
        </w:rPr>
        <w:t>4.</w:t>
      </w:r>
      <w:r>
        <w:rPr>
          <w:lang w:val="en-ZA"/>
        </w:rPr>
        <w:tab/>
      </w:r>
      <w:r w:rsidR="00F85B79" w:rsidRPr="00F85B79">
        <w:rPr>
          <w:lang w:val="en-ZA"/>
        </w:rPr>
        <w:t>The respondent contribute</w:t>
      </w:r>
      <w:r w:rsidR="00D25672">
        <w:rPr>
          <w:lang w:val="en-ZA"/>
        </w:rPr>
        <w:t>s</w:t>
      </w:r>
      <w:r w:rsidR="00F85B79" w:rsidRPr="00F85B79">
        <w:rPr>
          <w:lang w:val="en-ZA"/>
        </w:rPr>
        <w:t xml:space="preserve"> R</w:t>
      </w:r>
      <w:r w:rsidR="00D25672">
        <w:rPr>
          <w:lang w:val="en-ZA"/>
        </w:rPr>
        <w:t>50</w:t>
      </w:r>
      <w:r w:rsidR="009B5681">
        <w:rPr>
          <w:lang w:val="en-ZA"/>
        </w:rPr>
        <w:t> </w:t>
      </w:r>
      <w:r w:rsidR="00F85B79" w:rsidRPr="00F85B79">
        <w:rPr>
          <w:lang w:val="en-ZA"/>
        </w:rPr>
        <w:t>000</w:t>
      </w:r>
      <w:r w:rsidR="00D25672">
        <w:rPr>
          <w:lang w:val="en-ZA"/>
        </w:rPr>
        <w:t>.</w:t>
      </w:r>
      <w:r w:rsidR="00F85B79" w:rsidRPr="00F85B79">
        <w:rPr>
          <w:lang w:val="en-ZA"/>
        </w:rPr>
        <w:t>00</w:t>
      </w:r>
      <w:r w:rsidR="00D25672">
        <w:rPr>
          <w:lang w:val="en-ZA"/>
        </w:rPr>
        <w:t xml:space="preserve"> </w:t>
      </w:r>
      <w:r w:rsidR="00F85B79" w:rsidRPr="00F85B79">
        <w:rPr>
          <w:lang w:val="en-ZA"/>
        </w:rPr>
        <w:t xml:space="preserve">towards the legal </w:t>
      </w:r>
      <w:r w:rsidR="000E0FEF">
        <w:rPr>
          <w:lang w:val="en-ZA"/>
        </w:rPr>
        <w:t xml:space="preserve">costs of the applicant payable </w:t>
      </w:r>
      <w:r w:rsidR="00F85B79" w:rsidRPr="00F85B79">
        <w:rPr>
          <w:lang w:val="en-ZA"/>
        </w:rPr>
        <w:t xml:space="preserve">within 30 </w:t>
      </w:r>
      <w:r w:rsidR="000E0FEF">
        <w:rPr>
          <w:lang w:val="en-ZA"/>
        </w:rPr>
        <w:t>days</w:t>
      </w:r>
      <w:r w:rsidR="00673753" w:rsidRPr="00673753">
        <w:rPr>
          <w:rFonts w:asciiTheme="minorHAnsi" w:hAnsiTheme="minorHAnsi" w:cstheme="minorBidi"/>
          <w:kern w:val="2"/>
          <w:sz w:val="22"/>
          <w:lang w:val="en-ZA"/>
        </w:rPr>
        <w:t xml:space="preserve"> </w:t>
      </w:r>
      <w:r w:rsidR="00673753" w:rsidRPr="00673753">
        <w:rPr>
          <w:lang w:val="en-ZA"/>
        </w:rPr>
        <w:t xml:space="preserve">of </w:t>
      </w:r>
      <w:r w:rsidR="009B5681">
        <w:rPr>
          <w:lang w:val="en-ZA"/>
        </w:rPr>
        <w:t xml:space="preserve">the </w:t>
      </w:r>
      <w:r w:rsidR="00673753" w:rsidRPr="00673753">
        <w:rPr>
          <w:lang w:val="en-ZA"/>
        </w:rPr>
        <w:t>date of this order</w:t>
      </w:r>
      <w:r w:rsidR="00B34FF1">
        <w:rPr>
          <w:lang w:val="en-ZA"/>
        </w:rPr>
        <w:t>.</w:t>
      </w:r>
    </w:p>
    <w:p w14:paraId="1F69C8F3" w14:textId="76FBBC33" w:rsidR="003069CA" w:rsidRDefault="000013E4" w:rsidP="000013E4">
      <w:pPr>
        <w:pStyle w:val="JudgmentNumbered"/>
        <w:numPr>
          <w:ilvl w:val="0"/>
          <w:numId w:val="0"/>
        </w:numPr>
        <w:ind w:left="1134" w:hanging="567"/>
        <w:rPr>
          <w:lang w:val="en-ZA"/>
        </w:rPr>
      </w:pPr>
      <w:r>
        <w:rPr>
          <w:lang w:val="en-ZA"/>
        </w:rPr>
        <w:t>5.</w:t>
      </w:r>
      <w:r>
        <w:rPr>
          <w:lang w:val="en-ZA"/>
        </w:rPr>
        <w:tab/>
      </w:r>
      <w:r w:rsidR="0063312E">
        <w:rPr>
          <w:lang w:val="en-ZA"/>
        </w:rPr>
        <w:t xml:space="preserve">The </w:t>
      </w:r>
      <w:r w:rsidR="00486A7E">
        <w:rPr>
          <w:lang w:val="en-ZA"/>
        </w:rPr>
        <w:t xml:space="preserve">claim for </w:t>
      </w:r>
      <w:r w:rsidR="00F23090">
        <w:rPr>
          <w:lang w:val="en-ZA"/>
        </w:rPr>
        <w:t>retrospective maintenances in</w:t>
      </w:r>
      <w:r w:rsidR="00F23090" w:rsidRPr="00486A7E">
        <w:rPr>
          <w:lang w:val="en-ZA"/>
        </w:rPr>
        <w:t xml:space="preserve"> the amount of R</w:t>
      </w:r>
      <w:r w:rsidR="0065417C">
        <w:rPr>
          <w:lang w:val="en-ZA"/>
        </w:rPr>
        <w:t>1</w:t>
      </w:r>
      <w:r w:rsidR="00F23090" w:rsidRPr="00486A7E">
        <w:rPr>
          <w:lang w:val="en-ZA"/>
        </w:rPr>
        <w:t>92</w:t>
      </w:r>
      <w:r w:rsidR="009B5681">
        <w:rPr>
          <w:lang w:val="en-ZA"/>
        </w:rPr>
        <w:t> </w:t>
      </w:r>
      <w:r w:rsidR="00F23090" w:rsidRPr="00486A7E">
        <w:rPr>
          <w:lang w:val="en-ZA"/>
        </w:rPr>
        <w:t>000</w:t>
      </w:r>
      <w:r w:rsidR="00F16D70">
        <w:rPr>
          <w:lang w:val="en-ZA"/>
        </w:rPr>
        <w:t>.</w:t>
      </w:r>
      <w:r w:rsidR="00F23090" w:rsidRPr="00486A7E">
        <w:rPr>
          <w:lang w:val="en-ZA"/>
        </w:rPr>
        <w:t>00</w:t>
      </w:r>
      <w:r w:rsidR="00F24010">
        <w:rPr>
          <w:lang w:val="en-ZA"/>
        </w:rPr>
        <w:t xml:space="preserve"> </w:t>
      </w:r>
      <w:r w:rsidR="00962533">
        <w:rPr>
          <w:lang w:val="en-ZA"/>
        </w:rPr>
        <w:t xml:space="preserve">is postponed </w:t>
      </w:r>
      <w:r w:rsidR="00962533" w:rsidRPr="00962533">
        <w:rPr>
          <w:i/>
          <w:lang w:val="en-ZA"/>
        </w:rPr>
        <w:t>sine die</w:t>
      </w:r>
      <w:r w:rsidR="0065417C">
        <w:rPr>
          <w:lang w:val="en-ZA"/>
        </w:rPr>
        <w:t>.</w:t>
      </w:r>
    </w:p>
    <w:p w14:paraId="67E135EF" w14:textId="4717CC0C" w:rsidR="008E4D5D" w:rsidRPr="004129E4" w:rsidRDefault="000013E4" w:rsidP="000013E4">
      <w:pPr>
        <w:pStyle w:val="JudgmentNumbered"/>
        <w:numPr>
          <w:ilvl w:val="0"/>
          <w:numId w:val="0"/>
        </w:numPr>
        <w:ind w:left="1134" w:hanging="567"/>
        <w:rPr>
          <w:lang w:val="en-ZA"/>
        </w:rPr>
      </w:pPr>
      <w:r w:rsidRPr="004129E4">
        <w:rPr>
          <w:lang w:val="en-ZA"/>
        </w:rPr>
        <w:t>6.</w:t>
      </w:r>
      <w:r w:rsidRPr="004129E4">
        <w:rPr>
          <w:lang w:val="en-ZA"/>
        </w:rPr>
        <w:tab/>
      </w:r>
      <w:r w:rsidR="004129E4" w:rsidRPr="004129E4">
        <w:rPr>
          <w:lang w:val="en-ZA"/>
        </w:rPr>
        <w:t>Costs shall be costs in the cause.</w:t>
      </w:r>
    </w:p>
    <w:p w14:paraId="45DF0943" w14:textId="77777777" w:rsidR="008E4D5D" w:rsidRPr="00C7198B" w:rsidRDefault="008E4D5D" w:rsidP="008E4D5D">
      <w:pPr>
        <w:spacing w:after="0" w:line="360" w:lineRule="auto"/>
        <w:ind w:left="567" w:hanging="567"/>
        <w:jc w:val="right"/>
        <w:rPr>
          <w:rFonts w:ascii="Arial" w:eastAsia="Calibri" w:hAnsi="Arial" w:cs="Arial"/>
          <w:kern w:val="0"/>
          <w:sz w:val="24"/>
          <w:lang w:val="en-GB"/>
          <w14:ligatures w14:val="none"/>
        </w:rPr>
      </w:pPr>
      <w:r w:rsidRPr="00C7198B">
        <w:rPr>
          <w:rFonts w:ascii="Arial" w:eastAsia="Calibri" w:hAnsi="Arial" w:cs="Arial"/>
          <w:kern w:val="0"/>
          <w:sz w:val="24"/>
          <w:lang w:val="en-GB"/>
          <w14:ligatures w14:val="none"/>
        </w:rPr>
        <w:lastRenderedPageBreak/>
        <w:t>___________________________</w:t>
      </w:r>
    </w:p>
    <w:p w14:paraId="18731759" w14:textId="77777777" w:rsidR="008E4D5D" w:rsidRPr="00C7198B" w:rsidRDefault="008E4D5D" w:rsidP="008E4D5D">
      <w:pPr>
        <w:spacing w:after="0" w:line="360" w:lineRule="auto"/>
        <w:ind w:left="567" w:hanging="567"/>
        <w:jc w:val="right"/>
        <w:rPr>
          <w:rFonts w:ascii="Arial" w:eastAsia="Calibri" w:hAnsi="Arial" w:cs="Arial"/>
          <w:b/>
          <w:kern w:val="0"/>
          <w:sz w:val="24"/>
          <w:lang w:val="en-GB"/>
          <w14:ligatures w14:val="none"/>
        </w:rPr>
      </w:pPr>
      <w:r w:rsidRPr="00C7198B">
        <w:rPr>
          <w:rFonts w:ascii="Arial" w:eastAsia="Calibri" w:hAnsi="Arial" w:cs="Arial"/>
          <w:b/>
          <w:kern w:val="0"/>
          <w:sz w:val="24"/>
          <w:lang w:val="en-GB"/>
          <w14:ligatures w14:val="none"/>
        </w:rPr>
        <w:t xml:space="preserve">P </w:t>
      </w:r>
      <w:proofErr w:type="spellStart"/>
      <w:r w:rsidRPr="00C7198B">
        <w:rPr>
          <w:rFonts w:ascii="Arial" w:eastAsia="Calibri" w:hAnsi="Arial" w:cs="Arial"/>
          <w:b/>
          <w:kern w:val="0"/>
          <w:sz w:val="24"/>
          <w:lang w:val="en-GB"/>
          <w14:ligatures w14:val="none"/>
        </w:rPr>
        <w:t>Nkutha-Nkontwana</w:t>
      </w:r>
      <w:proofErr w:type="spellEnd"/>
      <w:r w:rsidRPr="00C7198B">
        <w:rPr>
          <w:rFonts w:ascii="Arial" w:eastAsia="Calibri" w:hAnsi="Arial" w:cs="Arial"/>
          <w:b/>
          <w:kern w:val="0"/>
          <w:sz w:val="24"/>
          <w:lang w:val="en-GB"/>
          <w14:ligatures w14:val="none"/>
        </w:rPr>
        <w:t xml:space="preserve"> J</w:t>
      </w:r>
    </w:p>
    <w:p w14:paraId="12537A2A" w14:textId="77777777" w:rsidR="008E4D5D" w:rsidRPr="00C7198B" w:rsidRDefault="008E4D5D" w:rsidP="008E4D5D">
      <w:pPr>
        <w:spacing w:after="0" w:line="360" w:lineRule="auto"/>
        <w:ind w:left="567" w:hanging="567"/>
        <w:jc w:val="right"/>
        <w:rPr>
          <w:rFonts w:ascii="Arial" w:eastAsia="Calibri" w:hAnsi="Arial" w:cs="Arial"/>
          <w:b/>
          <w:kern w:val="0"/>
          <w:sz w:val="24"/>
          <w:lang w:val="en-GB"/>
          <w14:ligatures w14:val="none"/>
        </w:rPr>
      </w:pPr>
      <w:r w:rsidRPr="00C7198B">
        <w:rPr>
          <w:rFonts w:ascii="Arial" w:eastAsia="Calibri" w:hAnsi="Arial" w:cs="Arial"/>
          <w:b/>
          <w:kern w:val="0"/>
          <w:sz w:val="24"/>
          <w:lang w:val="en-GB"/>
          <w14:ligatures w14:val="none"/>
        </w:rPr>
        <w:t>JUDGE OF THE HIGH COURT</w:t>
      </w:r>
    </w:p>
    <w:p w14:paraId="27826604" w14:textId="77777777" w:rsidR="008E4D5D" w:rsidRPr="00C7198B" w:rsidRDefault="008E4D5D" w:rsidP="008E4D5D">
      <w:pPr>
        <w:spacing w:after="0" w:line="360" w:lineRule="auto"/>
        <w:ind w:left="567" w:hanging="567"/>
        <w:jc w:val="right"/>
        <w:rPr>
          <w:rFonts w:ascii="Arial" w:eastAsia="Calibri" w:hAnsi="Arial" w:cs="Arial"/>
          <w:b/>
          <w:kern w:val="0"/>
          <w:sz w:val="24"/>
          <w:lang w:val="en-GB"/>
          <w14:ligatures w14:val="none"/>
        </w:rPr>
      </w:pPr>
      <w:r w:rsidRPr="00C7198B">
        <w:rPr>
          <w:rFonts w:ascii="Arial" w:eastAsia="Calibri" w:hAnsi="Arial" w:cs="Arial"/>
          <w:b/>
          <w:kern w:val="0"/>
          <w:sz w:val="24"/>
          <w:lang w:val="en-GB"/>
          <w14:ligatures w14:val="none"/>
        </w:rPr>
        <w:t>JOHANNESBURG</w:t>
      </w:r>
    </w:p>
    <w:p w14:paraId="5090693D" w14:textId="77777777" w:rsidR="008E4D5D" w:rsidRPr="00C7198B" w:rsidRDefault="008E4D5D" w:rsidP="008E4D5D">
      <w:pPr>
        <w:spacing w:after="0" w:line="240" w:lineRule="auto"/>
        <w:rPr>
          <w:rFonts w:ascii="Arial" w:eastAsia="Calibri" w:hAnsi="Arial" w:cs="Times New Roman"/>
          <w:kern w:val="0"/>
          <w:sz w:val="24"/>
          <w:lang w:val="en-GB"/>
          <w14:ligatures w14:val="none"/>
        </w:rPr>
      </w:pPr>
    </w:p>
    <w:p w14:paraId="4F22356E" w14:textId="77777777" w:rsidR="008E4D5D" w:rsidRPr="00C7198B" w:rsidRDefault="008E4D5D" w:rsidP="008E4D5D">
      <w:pPr>
        <w:spacing w:after="240" w:line="360" w:lineRule="auto"/>
        <w:jc w:val="both"/>
        <w:rPr>
          <w:rFonts w:ascii="Arial" w:eastAsia="Calibri" w:hAnsi="Arial" w:cs="Arial"/>
          <w:i/>
          <w:kern w:val="0"/>
          <w:sz w:val="24"/>
          <w:lang w:val="en-GB"/>
          <w14:ligatures w14:val="none"/>
        </w:rPr>
      </w:pPr>
    </w:p>
    <w:p w14:paraId="6E68A8DB" w14:textId="77777777" w:rsidR="008E4D5D" w:rsidRPr="00C7198B" w:rsidRDefault="008E4D5D" w:rsidP="008E4D5D">
      <w:pPr>
        <w:spacing w:before="240" w:after="120" w:line="360" w:lineRule="auto"/>
        <w:rPr>
          <w:rFonts w:ascii="Arial" w:eastAsia="Times New Roman" w:hAnsi="Arial" w:cs="Arial"/>
          <w:kern w:val="0"/>
          <w:sz w:val="24"/>
          <w:szCs w:val="24"/>
          <w:u w:val="single"/>
          <w:lang w:eastAsia="en-ZA"/>
          <w14:ligatures w14:val="none"/>
        </w:rPr>
      </w:pPr>
      <w:r w:rsidRPr="00C7198B">
        <w:rPr>
          <w:rFonts w:ascii="Arial" w:eastAsia="Times New Roman" w:hAnsi="Arial" w:cs="Arial"/>
          <w:kern w:val="0"/>
          <w:sz w:val="24"/>
          <w:szCs w:val="24"/>
          <w:u w:val="single"/>
          <w:lang w:eastAsia="en-ZA"/>
          <w14:ligatures w14:val="none"/>
        </w:rPr>
        <w:t>Appearances:</w:t>
      </w:r>
    </w:p>
    <w:p w14:paraId="4022C8FA" w14:textId="2C6F0BBB" w:rsidR="008E4D5D" w:rsidRPr="00C7198B" w:rsidRDefault="008E4D5D" w:rsidP="008E4D5D">
      <w:pPr>
        <w:tabs>
          <w:tab w:val="left" w:pos="3686"/>
        </w:tabs>
        <w:spacing w:before="240" w:after="120" w:line="360" w:lineRule="auto"/>
        <w:ind w:left="3686" w:hanging="3686"/>
        <w:rPr>
          <w:rFonts w:ascii="Arial" w:eastAsia="Times New Roman" w:hAnsi="Arial" w:cs="Arial"/>
          <w:bCs/>
          <w:kern w:val="0"/>
          <w:sz w:val="24"/>
          <w:szCs w:val="24"/>
          <w:lang w:val="en-US" w:eastAsia="en-ZA"/>
          <w14:ligatures w14:val="none"/>
        </w:rPr>
      </w:pPr>
      <w:r w:rsidRPr="00C7198B">
        <w:rPr>
          <w:rFonts w:ascii="Arial" w:eastAsia="Times New Roman" w:hAnsi="Arial" w:cs="Arial"/>
          <w:kern w:val="0"/>
          <w:sz w:val="24"/>
          <w:szCs w:val="24"/>
          <w:lang w:eastAsia="en-ZA"/>
          <w14:ligatures w14:val="none"/>
        </w:rPr>
        <w:t xml:space="preserve">For the </w:t>
      </w:r>
      <w:r w:rsidR="005926F2">
        <w:rPr>
          <w:rFonts w:ascii="Arial" w:eastAsia="Times New Roman" w:hAnsi="Arial" w:cs="Arial"/>
          <w:kern w:val="0"/>
          <w:sz w:val="24"/>
          <w:szCs w:val="24"/>
          <w:lang w:eastAsia="en-ZA"/>
          <w14:ligatures w14:val="none"/>
        </w:rPr>
        <w:t>A</w:t>
      </w:r>
      <w:r w:rsidRPr="00C7198B">
        <w:rPr>
          <w:rFonts w:ascii="Arial" w:eastAsia="Times New Roman" w:hAnsi="Arial" w:cs="Arial"/>
          <w:kern w:val="0"/>
          <w:sz w:val="24"/>
          <w:szCs w:val="24"/>
          <w:lang w:eastAsia="en-ZA"/>
          <w14:ligatures w14:val="none"/>
        </w:rPr>
        <w:t>pplicant:</w:t>
      </w:r>
      <w:r w:rsidR="00BC6E7A">
        <w:rPr>
          <w:rFonts w:ascii="Arial" w:eastAsia="Times New Roman" w:hAnsi="Arial" w:cs="Arial"/>
          <w:kern w:val="0"/>
          <w:sz w:val="24"/>
          <w:szCs w:val="24"/>
          <w:lang w:eastAsia="en-ZA"/>
          <w14:ligatures w14:val="none"/>
        </w:rPr>
        <w:t xml:space="preserve"> </w:t>
      </w:r>
      <w:proofErr w:type="spellStart"/>
      <w:r w:rsidR="00BC6E7A">
        <w:rPr>
          <w:rFonts w:ascii="Arial" w:eastAsia="Times New Roman" w:hAnsi="Arial" w:cs="Arial"/>
          <w:kern w:val="0"/>
          <w:sz w:val="24"/>
          <w:szCs w:val="24"/>
          <w:lang w:eastAsia="en-ZA"/>
          <w14:ligatures w14:val="none"/>
        </w:rPr>
        <w:t>Adv</w:t>
      </w:r>
      <w:proofErr w:type="spellEnd"/>
      <w:r w:rsidR="00BC6E7A">
        <w:rPr>
          <w:rFonts w:ascii="Arial" w:eastAsia="Times New Roman" w:hAnsi="Arial" w:cs="Arial"/>
          <w:kern w:val="0"/>
          <w:sz w:val="24"/>
          <w:szCs w:val="24"/>
          <w:lang w:eastAsia="en-ZA"/>
          <w14:ligatures w14:val="none"/>
        </w:rPr>
        <w:t xml:space="preserve"> L Van der </w:t>
      </w:r>
      <w:proofErr w:type="spellStart"/>
      <w:r w:rsidR="00BC6E7A">
        <w:rPr>
          <w:rFonts w:ascii="Arial" w:eastAsia="Times New Roman" w:hAnsi="Arial" w:cs="Arial"/>
          <w:kern w:val="0"/>
          <w:sz w:val="24"/>
          <w:szCs w:val="24"/>
          <w:lang w:eastAsia="en-ZA"/>
          <w14:ligatures w14:val="none"/>
        </w:rPr>
        <w:t>Westhuizen</w:t>
      </w:r>
      <w:proofErr w:type="spellEnd"/>
      <w:r w:rsidRPr="00C7198B">
        <w:rPr>
          <w:rFonts w:ascii="Arial" w:eastAsia="Times New Roman" w:hAnsi="Arial" w:cs="Arial"/>
          <w:kern w:val="0"/>
          <w:sz w:val="24"/>
          <w:szCs w:val="24"/>
          <w:lang w:eastAsia="en-ZA"/>
          <w14:ligatures w14:val="none"/>
        </w:rPr>
        <w:tab/>
      </w:r>
    </w:p>
    <w:p w14:paraId="1184FC8F" w14:textId="0C1AF177" w:rsidR="008E4D5D" w:rsidRPr="00C7198B" w:rsidRDefault="008E4D5D" w:rsidP="008E4D5D">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C7198B">
        <w:rPr>
          <w:rFonts w:ascii="Arial" w:eastAsia="Times New Roman" w:hAnsi="Arial" w:cs="Arial"/>
          <w:kern w:val="0"/>
          <w:sz w:val="24"/>
          <w:szCs w:val="24"/>
          <w:lang w:eastAsia="en-ZA"/>
          <w14:ligatures w14:val="none"/>
        </w:rPr>
        <w:t>Instructed by:</w:t>
      </w:r>
      <w:r w:rsidR="00BC6E7A">
        <w:rPr>
          <w:rFonts w:ascii="Arial" w:eastAsia="Times New Roman" w:hAnsi="Arial" w:cs="Arial"/>
          <w:kern w:val="0"/>
          <w:sz w:val="24"/>
          <w:szCs w:val="24"/>
          <w:lang w:eastAsia="en-ZA"/>
          <w14:ligatures w14:val="none"/>
        </w:rPr>
        <w:t xml:space="preserve"> </w:t>
      </w:r>
      <w:proofErr w:type="spellStart"/>
      <w:r w:rsidR="00BC6E7A">
        <w:rPr>
          <w:rFonts w:ascii="Arial" w:eastAsia="Times New Roman" w:hAnsi="Arial" w:cs="Arial"/>
          <w:kern w:val="0"/>
          <w:sz w:val="24"/>
          <w:szCs w:val="24"/>
          <w:lang w:eastAsia="en-ZA"/>
          <w14:ligatures w14:val="none"/>
        </w:rPr>
        <w:t>Rabie</w:t>
      </w:r>
      <w:proofErr w:type="spellEnd"/>
      <w:r w:rsidR="00BC6E7A">
        <w:rPr>
          <w:rFonts w:ascii="Arial" w:eastAsia="Times New Roman" w:hAnsi="Arial" w:cs="Arial"/>
          <w:kern w:val="0"/>
          <w:sz w:val="24"/>
          <w:szCs w:val="24"/>
          <w:lang w:eastAsia="en-ZA"/>
          <w14:ligatures w14:val="none"/>
        </w:rPr>
        <w:t xml:space="preserve"> Botha Incorporated </w:t>
      </w:r>
      <w:r w:rsidRPr="00C7198B">
        <w:rPr>
          <w:rFonts w:ascii="Arial" w:eastAsia="Times New Roman" w:hAnsi="Arial" w:cs="Arial"/>
          <w:kern w:val="0"/>
          <w:sz w:val="24"/>
          <w:szCs w:val="24"/>
          <w:lang w:eastAsia="en-ZA"/>
          <w14:ligatures w14:val="none"/>
        </w:rPr>
        <w:tab/>
      </w:r>
    </w:p>
    <w:p w14:paraId="35D9B658" w14:textId="2F3E5DE8" w:rsidR="008E4D5D" w:rsidRDefault="008E4D5D" w:rsidP="008E4D5D">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C7198B">
        <w:rPr>
          <w:rFonts w:ascii="Arial" w:eastAsia="Times New Roman" w:hAnsi="Arial" w:cs="Arial"/>
          <w:kern w:val="0"/>
          <w:sz w:val="24"/>
          <w:szCs w:val="24"/>
          <w:lang w:eastAsia="en-ZA"/>
          <w14:ligatures w14:val="none"/>
        </w:rPr>
        <w:t xml:space="preserve">For the </w:t>
      </w:r>
      <w:r w:rsidR="005926F2">
        <w:rPr>
          <w:rFonts w:ascii="Arial" w:eastAsia="Times New Roman" w:hAnsi="Arial" w:cs="Arial"/>
          <w:kern w:val="0"/>
          <w:sz w:val="24"/>
          <w:szCs w:val="24"/>
          <w:lang w:eastAsia="en-ZA"/>
          <w14:ligatures w14:val="none"/>
        </w:rPr>
        <w:t>R</w:t>
      </w:r>
      <w:r w:rsidRPr="00C7198B">
        <w:rPr>
          <w:rFonts w:ascii="Arial" w:eastAsia="Times New Roman" w:hAnsi="Arial" w:cs="Arial"/>
          <w:kern w:val="0"/>
          <w:sz w:val="24"/>
          <w:szCs w:val="24"/>
          <w:lang w:eastAsia="en-ZA"/>
          <w14:ligatures w14:val="none"/>
        </w:rPr>
        <w:t>espondent:</w:t>
      </w:r>
      <w:r w:rsidR="00BC6E7A">
        <w:rPr>
          <w:rFonts w:ascii="Arial" w:eastAsia="Times New Roman" w:hAnsi="Arial" w:cs="Arial"/>
          <w:kern w:val="0"/>
          <w:sz w:val="24"/>
          <w:szCs w:val="24"/>
          <w:lang w:eastAsia="en-ZA"/>
          <w14:ligatures w14:val="none"/>
        </w:rPr>
        <w:t xml:space="preserve"> </w:t>
      </w:r>
      <w:proofErr w:type="spellStart"/>
      <w:r w:rsidR="00BC6E7A">
        <w:rPr>
          <w:rFonts w:ascii="Arial" w:eastAsia="Times New Roman" w:hAnsi="Arial" w:cs="Arial"/>
          <w:kern w:val="0"/>
          <w:sz w:val="24"/>
          <w:szCs w:val="24"/>
          <w:lang w:eastAsia="en-ZA"/>
          <w14:ligatures w14:val="none"/>
        </w:rPr>
        <w:t>Adv</w:t>
      </w:r>
      <w:proofErr w:type="spellEnd"/>
      <w:r w:rsidR="00BC6E7A">
        <w:rPr>
          <w:rFonts w:ascii="Arial" w:eastAsia="Times New Roman" w:hAnsi="Arial" w:cs="Arial"/>
          <w:kern w:val="0"/>
          <w:sz w:val="24"/>
          <w:szCs w:val="24"/>
          <w:lang w:eastAsia="en-ZA"/>
          <w14:ligatures w14:val="none"/>
        </w:rPr>
        <w:t xml:space="preserve"> F </w:t>
      </w:r>
      <w:proofErr w:type="spellStart"/>
      <w:r w:rsidR="00BC6E7A">
        <w:rPr>
          <w:rFonts w:ascii="Arial" w:eastAsia="Times New Roman" w:hAnsi="Arial" w:cs="Arial"/>
          <w:kern w:val="0"/>
          <w:sz w:val="24"/>
          <w:szCs w:val="24"/>
          <w:lang w:eastAsia="en-ZA"/>
          <w14:ligatures w14:val="none"/>
        </w:rPr>
        <w:t>Bezuidenhout</w:t>
      </w:r>
      <w:proofErr w:type="spellEnd"/>
      <w:r w:rsidRPr="00C7198B">
        <w:rPr>
          <w:rFonts w:ascii="Arial" w:eastAsia="Times New Roman" w:hAnsi="Arial" w:cs="Arial"/>
          <w:kern w:val="0"/>
          <w:sz w:val="24"/>
          <w:szCs w:val="24"/>
          <w:lang w:eastAsia="en-ZA"/>
          <w14:ligatures w14:val="none"/>
        </w:rPr>
        <w:tab/>
      </w:r>
    </w:p>
    <w:p w14:paraId="049E9FAB" w14:textId="70A6FA5E" w:rsidR="005926F2" w:rsidRDefault="005926F2" w:rsidP="005926F2">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C7198B">
        <w:rPr>
          <w:rFonts w:ascii="Arial" w:eastAsia="Times New Roman" w:hAnsi="Arial" w:cs="Arial"/>
          <w:kern w:val="0"/>
          <w:sz w:val="24"/>
          <w:szCs w:val="24"/>
          <w:lang w:eastAsia="en-ZA"/>
          <w14:ligatures w14:val="none"/>
        </w:rPr>
        <w:t>Instructed by:</w:t>
      </w:r>
      <w:r w:rsidR="00BC6E7A">
        <w:rPr>
          <w:rFonts w:ascii="Arial" w:eastAsia="Times New Roman" w:hAnsi="Arial" w:cs="Arial"/>
          <w:kern w:val="0"/>
          <w:sz w:val="24"/>
          <w:szCs w:val="24"/>
          <w:lang w:eastAsia="en-ZA"/>
          <w14:ligatures w14:val="none"/>
        </w:rPr>
        <w:t xml:space="preserve"> Van der Berg Attorneys</w:t>
      </w:r>
      <w:r w:rsidRPr="00C7198B">
        <w:rPr>
          <w:rFonts w:ascii="Arial" w:eastAsia="Times New Roman" w:hAnsi="Arial" w:cs="Arial"/>
          <w:kern w:val="0"/>
          <w:sz w:val="24"/>
          <w:szCs w:val="24"/>
          <w:lang w:eastAsia="en-ZA"/>
          <w14:ligatures w14:val="none"/>
        </w:rPr>
        <w:tab/>
      </w:r>
    </w:p>
    <w:p w14:paraId="7E47676C" w14:textId="145787B5" w:rsidR="005926F2" w:rsidRDefault="005926F2" w:rsidP="005926F2">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p>
    <w:p w14:paraId="7CFDECC3" w14:textId="5E1B295C" w:rsidR="005926F2" w:rsidRDefault="005926F2" w:rsidP="005926F2">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Date of Hearing:</w:t>
      </w:r>
      <w:r w:rsidR="00BC6E7A">
        <w:rPr>
          <w:rFonts w:ascii="Arial" w:eastAsia="Times New Roman" w:hAnsi="Arial" w:cs="Arial"/>
          <w:kern w:val="0"/>
          <w:sz w:val="24"/>
          <w:szCs w:val="24"/>
          <w:lang w:eastAsia="en-ZA"/>
          <w14:ligatures w14:val="none"/>
        </w:rPr>
        <w:t xml:space="preserve"> 05 October 2023</w:t>
      </w:r>
      <w:r>
        <w:rPr>
          <w:rFonts w:ascii="Arial" w:eastAsia="Times New Roman" w:hAnsi="Arial" w:cs="Arial"/>
          <w:kern w:val="0"/>
          <w:sz w:val="24"/>
          <w:szCs w:val="24"/>
          <w:lang w:eastAsia="en-ZA"/>
          <w14:ligatures w14:val="none"/>
        </w:rPr>
        <w:tab/>
      </w:r>
    </w:p>
    <w:p w14:paraId="73601D54" w14:textId="3063803A" w:rsidR="005926F2" w:rsidRPr="00C7198B" w:rsidRDefault="005926F2" w:rsidP="005926F2">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Date of Judgment:</w:t>
      </w:r>
      <w:r w:rsidR="00BC6E7A">
        <w:rPr>
          <w:rFonts w:ascii="Arial" w:eastAsia="Times New Roman" w:hAnsi="Arial" w:cs="Arial"/>
          <w:kern w:val="0"/>
          <w:sz w:val="24"/>
          <w:szCs w:val="24"/>
          <w:lang w:eastAsia="en-ZA"/>
          <w14:ligatures w14:val="none"/>
        </w:rPr>
        <w:t xml:space="preserve"> 14 November 2023</w:t>
      </w:r>
      <w:r>
        <w:rPr>
          <w:rFonts w:ascii="Arial" w:eastAsia="Times New Roman" w:hAnsi="Arial" w:cs="Arial"/>
          <w:kern w:val="0"/>
          <w:sz w:val="24"/>
          <w:szCs w:val="24"/>
          <w:lang w:eastAsia="en-ZA"/>
          <w14:ligatures w14:val="none"/>
        </w:rPr>
        <w:tab/>
      </w:r>
    </w:p>
    <w:p w14:paraId="5138C539" w14:textId="77777777" w:rsidR="002074E1" w:rsidRDefault="002074E1" w:rsidP="0039429A">
      <w:pPr>
        <w:spacing w:after="0" w:line="240" w:lineRule="auto"/>
        <w:jc w:val="both"/>
      </w:pPr>
    </w:p>
    <w:sectPr w:rsidR="002074E1" w:rsidSect="0039429A">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D08D" w14:textId="77777777" w:rsidR="00195401" w:rsidRDefault="00195401" w:rsidP="008E4D5D">
      <w:pPr>
        <w:spacing w:after="0" w:line="240" w:lineRule="auto"/>
      </w:pPr>
      <w:r>
        <w:separator/>
      </w:r>
    </w:p>
  </w:endnote>
  <w:endnote w:type="continuationSeparator" w:id="0">
    <w:p w14:paraId="16F17A4F" w14:textId="77777777" w:rsidR="00195401" w:rsidRDefault="00195401" w:rsidP="008E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66702856" w14:textId="17C629B3" w:rsidR="009B4CE5" w:rsidRDefault="009B4CE5" w:rsidP="009B4CE5">
        <w:pPr>
          <w:pStyle w:val="Footer1"/>
          <w:jc w:val="right"/>
        </w:pPr>
        <w:r>
          <w:fldChar w:fldCharType="begin"/>
        </w:r>
        <w:r>
          <w:instrText xml:space="preserve"> PAGE   \* MERGEFORMAT </w:instrText>
        </w:r>
        <w:r>
          <w:fldChar w:fldCharType="separate"/>
        </w:r>
        <w:r w:rsidR="00603815">
          <w:rPr>
            <w:noProof/>
          </w:rPr>
          <w:t>17</w:t>
        </w:r>
        <w:r>
          <w:rPr>
            <w:noProof/>
          </w:rPr>
          <w:fldChar w:fldCharType="end"/>
        </w:r>
      </w:p>
    </w:sdtContent>
  </w:sdt>
  <w:p w14:paraId="77C85676" w14:textId="77777777" w:rsidR="009B4CE5" w:rsidRDefault="009B4CE5">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4B33" w14:textId="77777777" w:rsidR="00195401" w:rsidRDefault="00195401" w:rsidP="008E4D5D">
      <w:pPr>
        <w:spacing w:after="0" w:line="240" w:lineRule="auto"/>
      </w:pPr>
      <w:r>
        <w:separator/>
      </w:r>
    </w:p>
  </w:footnote>
  <w:footnote w:type="continuationSeparator" w:id="0">
    <w:p w14:paraId="70D10E6B" w14:textId="77777777" w:rsidR="00195401" w:rsidRDefault="00195401" w:rsidP="008E4D5D">
      <w:pPr>
        <w:spacing w:after="0" w:line="240" w:lineRule="auto"/>
      </w:pPr>
      <w:r>
        <w:continuationSeparator/>
      </w:r>
    </w:p>
  </w:footnote>
  <w:footnote w:id="1">
    <w:p w14:paraId="793FB3F3" w14:textId="1BF93BA3" w:rsidR="009B4CE5" w:rsidRPr="00161387" w:rsidRDefault="009B4CE5" w:rsidP="00023C4F">
      <w:pPr>
        <w:pStyle w:val="FootnoteText"/>
        <w:ind w:left="142" w:hanging="142"/>
        <w:rPr>
          <w:rFonts w:cs="Arial"/>
          <w:szCs w:val="18"/>
        </w:rPr>
      </w:pPr>
      <w:r w:rsidRPr="00161387">
        <w:rPr>
          <w:rStyle w:val="FootnoteReference"/>
          <w:rFonts w:cs="Arial"/>
          <w:sz w:val="18"/>
          <w:szCs w:val="18"/>
        </w:rPr>
        <w:footnoteRef/>
      </w:r>
      <w:r w:rsidRPr="00161387">
        <w:rPr>
          <w:rFonts w:cs="Arial"/>
          <w:szCs w:val="18"/>
        </w:rPr>
        <w:t xml:space="preserve"> Rule 43 provides:</w:t>
      </w:r>
    </w:p>
    <w:p w14:paraId="18A0315E" w14:textId="3B5A3B7F" w:rsidR="009B4CE5" w:rsidRPr="00CE3D87" w:rsidRDefault="009B4CE5" w:rsidP="0039429A">
      <w:pPr>
        <w:pStyle w:val="FootnoteText"/>
        <w:ind w:left="567" w:hanging="425"/>
        <w:rPr>
          <w:rFonts w:cs="Arial"/>
          <w:szCs w:val="18"/>
        </w:rPr>
      </w:pPr>
      <w:r w:rsidRPr="00161387">
        <w:rPr>
          <w:rFonts w:cs="Arial"/>
          <w:szCs w:val="18"/>
        </w:rPr>
        <w:t>“</w:t>
      </w:r>
      <w:r w:rsidRPr="00E57777">
        <w:rPr>
          <w:rFonts w:cs="Arial"/>
          <w:szCs w:val="18"/>
        </w:rPr>
        <w:t>(1)</w:t>
      </w:r>
      <w:r w:rsidRPr="000402BB">
        <w:rPr>
          <w:rFonts w:cs="Arial"/>
          <w:szCs w:val="18"/>
        </w:rPr>
        <w:tab/>
      </w:r>
      <w:r w:rsidRPr="000402BB">
        <w:rPr>
          <w:szCs w:val="18"/>
        </w:rPr>
        <w:t>This rule</w:t>
      </w:r>
      <w:r w:rsidRPr="000402BB">
        <w:rPr>
          <w:rFonts w:cs="Arial"/>
          <w:szCs w:val="18"/>
        </w:rPr>
        <w:t xml:space="preserve"> shall apply whenever a spouse seeks relief from the court in respect of one or more of the fo</w:t>
      </w:r>
      <w:r w:rsidRPr="00CE3D87">
        <w:rPr>
          <w:rFonts w:cs="Arial"/>
          <w:szCs w:val="18"/>
        </w:rPr>
        <w:t>llowing matters:</w:t>
      </w:r>
    </w:p>
    <w:p w14:paraId="187DD4B8" w14:textId="02F2C4D1" w:rsidR="009B4CE5" w:rsidRPr="000402BB" w:rsidRDefault="000013E4" w:rsidP="000013E4">
      <w:pPr>
        <w:pStyle w:val="FootnoteText"/>
        <w:ind w:left="993" w:hanging="426"/>
        <w:rPr>
          <w:rFonts w:cs="Arial"/>
          <w:szCs w:val="18"/>
        </w:rPr>
      </w:pPr>
      <w:r w:rsidRPr="000402BB">
        <w:rPr>
          <w:rFonts w:cs="Arial"/>
          <w:szCs w:val="18"/>
        </w:rPr>
        <w:t>(a)</w:t>
      </w:r>
      <w:r w:rsidRPr="000402BB">
        <w:rPr>
          <w:rFonts w:cs="Arial"/>
          <w:szCs w:val="18"/>
        </w:rPr>
        <w:tab/>
      </w:r>
      <w:r w:rsidR="009B4CE5" w:rsidRPr="00CE3D87">
        <w:rPr>
          <w:rFonts w:cs="Arial"/>
          <w:szCs w:val="18"/>
        </w:rPr>
        <w:t xml:space="preserve">Maintenance </w:t>
      </w:r>
      <w:proofErr w:type="spellStart"/>
      <w:r w:rsidR="009B4CE5" w:rsidRPr="0039429A">
        <w:rPr>
          <w:rFonts w:cs="Arial"/>
          <w:i/>
          <w:szCs w:val="18"/>
        </w:rPr>
        <w:t>pendente</w:t>
      </w:r>
      <w:proofErr w:type="spellEnd"/>
      <w:r w:rsidR="009B4CE5" w:rsidRPr="0039429A">
        <w:rPr>
          <w:rFonts w:cs="Arial"/>
          <w:i/>
          <w:szCs w:val="18"/>
        </w:rPr>
        <w:t xml:space="preserve"> </w:t>
      </w:r>
      <w:proofErr w:type="spellStart"/>
      <w:r w:rsidR="009B4CE5" w:rsidRPr="0039429A">
        <w:rPr>
          <w:rFonts w:cs="Arial"/>
          <w:i/>
          <w:szCs w:val="18"/>
        </w:rPr>
        <w:t>lite</w:t>
      </w:r>
      <w:proofErr w:type="spellEnd"/>
      <w:r w:rsidR="009B4CE5" w:rsidRPr="00E57777">
        <w:rPr>
          <w:rFonts w:cs="Arial"/>
          <w:szCs w:val="18"/>
        </w:rPr>
        <w:t>;</w:t>
      </w:r>
    </w:p>
    <w:p w14:paraId="422E3DC7" w14:textId="6CE75D4A" w:rsidR="009B4CE5" w:rsidRPr="000402BB" w:rsidRDefault="000013E4" w:rsidP="000013E4">
      <w:pPr>
        <w:pStyle w:val="FootnoteText"/>
        <w:ind w:left="993" w:hanging="426"/>
        <w:rPr>
          <w:rFonts w:cs="Arial"/>
          <w:szCs w:val="18"/>
        </w:rPr>
      </w:pPr>
      <w:r w:rsidRPr="000402BB">
        <w:rPr>
          <w:rFonts w:cs="Arial"/>
          <w:szCs w:val="18"/>
        </w:rPr>
        <w:t>(b)</w:t>
      </w:r>
      <w:r w:rsidRPr="000402BB">
        <w:rPr>
          <w:rFonts w:cs="Arial"/>
          <w:szCs w:val="18"/>
        </w:rPr>
        <w:tab/>
      </w:r>
      <w:r w:rsidR="009B4CE5" w:rsidRPr="000402BB">
        <w:rPr>
          <w:rFonts w:cs="Arial"/>
          <w:szCs w:val="18"/>
        </w:rPr>
        <w:t>A contribution towards the costs of a matrimonial action, pending or about to be instituted;</w:t>
      </w:r>
    </w:p>
    <w:p w14:paraId="698B80E1" w14:textId="749E0309" w:rsidR="009B4CE5" w:rsidRPr="00CE3D87" w:rsidRDefault="000013E4" w:rsidP="000013E4">
      <w:pPr>
        <w:pStyle w:val="FootnoteText"/>
        <w:ind w:left="993" w:hanging="426"/>
        <w:rPr>
          <w:rFonts w:cs="Arial"/>
          <w:szCs w:val="18"/>
        </w:rPr>
      </w:pPr>
      <w:r w:rsidRPr="00CE3D87">
        <w:rPr>
          <w:rFonts w:cs="Arial"/>
          <w:szCs w:val="18"/>
        </w:rPr>
        <w:t>(c)</w:t>
      </w:r>
      <w:r w:rsidRPr="00CE3D87">
        <w:rPr>
          <w:rFonts w:cs="Arial"/>
          <w:szCs w:val="18"/>
        </w:rPr>
        <w:tab/>
      </w:r>
      <w:r w:rsidR="009B4CE5" w:rsidRPr="00CE3D87">
        <w:rPr>
          <w:rFonts w:cs="Arial"/>
          <w:szCs w:val="18"/>
        </w:rPr>
        <w:t>Interim care of any child;</w:t>
      </w:r>
    </w:p>
    <w:p w14:paraId="3C60AF93" w14:textId="163B1B96" w:rsidR="009B4CE5" w:rsidRPr="0039429A" w:rsidRDefault="000013E4" w:rsidP="000013E4">
      <w:pPr>
        <w:pStyle w:val="FootnoteText"/>
        <w:ind w:left="993" w:hanging="426"/>
        <w:rPr>
          <w:rFonts w:cs="Arial"/>
          <w:szCs w:val="18"/>
        </w:rPr>
      </w:pPr>
      <w:r w:rsidRPr="0039429A">
        <w:rPr>
          <w:rFonts w:cs="Arial"/>
          <w:szCs w:val="18"/>
        </w:rPr>
        <w:t>(d)</w:t>
      </w:r>
      <w:r w:rsidRPr="0039429A">
        <w:rPr>
          <w:rFonts w:cs="Arial"/>
          <w:szCs w:val="18"/>
        </w:rPr>
        <w:tab/>
      </w:r>
      <w:r w:rsidR="009B4CE5" w:rsidRPr="00CE3D87">
        <w:rPr>
          <w:rFonts w:cs="Arial"/>
          <w:szCs w:val="18"/>
        </w:rPr>
        <w:t xml:space="preserve"> Interim contact with any child.</w:t>
      </w:r>
      <w:r w:rsidR="009B4CE5" w:rsidRPr="009372D0">
        <w:rPr>
          <w:rFonts w:cs="Arial"/>
          <w:szCs w:val="18"/>
        </w:rPr>
        <w:t>”</w:t>
      </w:r>
    </w:p>
  </w:footnote>
  <w:footnote w:id="2">
    <w:p w14:paraId="544A05F4" w14:textId="40467221" w:rsidR="009B4CE5" w:rsidRPr="0039429A" w:rsidRDefault="009B4CE5" w:rsidP="00023C4F">
      <w:pPr>
        <w:pStyle w:val="FootnoteText"/>
        <w:ind w:left="142" w:hanging="142"/>
        <w:rPr>
          <w:rFonts w:cs="Arial"/>
          <w:szCs w:val="18"/>
        </w:rPr>
      </w:pPr>
      <w:r w:rsidRPr="0039429A">
        <w:rPr>
          <w:rStyle w:val="FootnoteReference"/>
          <w:rFonts w:cs="Arial"/>
          <w:sz w:val="18"/>
          <w:szCs w:val="18"/>
        </w:rPr>
        <w:footnoteRef/>
      </w:r>
      <w:r w:rsidRPr="0039429A">
        <w:rPr>
          <w:rFonts w:cs="Arial"/>
          <w:szCs w:val="18"/>
        </w:rPr>
        <w:t xml:space="preserve"> </w:t>
      </w:r>
      <w:r w:rsidRPr="0039429A">
        <w:rPr>
          <w:rFonts w:cs="Arial"/>
          <w:i/>
          <w:iCs/>
          <w:szCs w:val="18"/>
        </w:rPr>
        <w:t>E v E; R v R; M v M</w:t>
      </w:r>
      <w:r w:rsidRPr="0039429A">
        <w:rPr>
          <w:rFonts w:cs="Arial"/>
          <w:szCs w:val="18"/>
        </w:rPr>
        <w:t xml:space="preserve"> 2019 (5) SA 566 (GJ) at para 25.</w:t>
      </w:r>
    </w:p>
  </w:footnote>
  <w:footnote w:id="3">
    <w:p w14:paraId="5515F9CA" w14:textId="00488DA8" w:rsidR="009B4CE5" w:rsidRPr="000402BB" w:rsidRDefault="009B4CE5" w:rsidP="00023C4F">
      <w:pPr>
        <w:pStyle w:val="FootnoteText"/>
        <w:ind w:left="142" w:hanging="142"/>
        <w:rPr>
          <w:rFonts w:cs="Arial"/>
          <w:color w:val="000000" w:themeColor="text1"/>
          <w:szCs w:val="18"/>
          <w:lang w:val="en-GB"/>
        </w:rPr>
      </w:pPr>
      <w:r w:rsidRPr="0039429A">
        <w:rPr>
          <w:rStyle w:val="FootnoteReference"/>
          <w:rFonts w:cs="Arial"/>
          <w:color w:val="000000" w:themeColor="text1"/>
          <w:sz w:val="18"/>
          <w:szCs w:val="18"/>
        </w:rPr>
        <w:footnoteRef/>
      </w:r>
      <w:r w:rsidRPr="0039429A">
        <w:rPr>
          <w:rFonts w:cs="Arial"/>
          <w:color w:val="000000" w:themeColor="text1"/>
          <w:szCs w:val="18"/>
        </w:rPr>
        <w:t xml:space="preserve"> </w:t>
      </w:r>
      <w:r w:rsidRPr="0039429A">
        <w:rPr>
          <w:rFonts w:cs="Arial"/>
          <w:i/>
          <w:iCs/>
          <w:color w:val="000000" w:themeColor="text1"/>
          <w:szCs w:val="18"/>
        </w:rPr>
        <w:t>Maree v Maree</w:t>
      </w:r>
      <w:r w:rsidRPr="0039429A">
        <w:rPr>
          <w:rFonts w:cs="Arial"/>
          <w:color w:val="000000" w:themeColor="text1"/>
          <w:szCs w:val="18"/>
        </w:rPr>
        <w:t xml:space="preserve"> </w:t>
      </w:r>
      <w:hyperlink r:id="rId1" w:tooltip="View LawCiteRecord" w:history="1">
        <w:r w:rsidRPr="0039429A">
          <w:rPr>
            <w:rStyle w:val="Hyperlink"/>
            <w:rFonts w:cs="Arial"/>
            <w:color w:val="000000" w:themeColor="text1"/>
            <w:szCs w:val="18"/>
            <w:u w:val="none"/>
          </w:rPr>
          <w:t>1972 (1) SA 261</w:t>
        </w:r>
      </w:hyperlink>
      <w:r w:rsidRPr="0039429A">
        <w:rPr>
          <w:rFonts w:cs="Arial"/>
          <w:color w:val="000000" w:themeColor="text1"/>
          <w:szCs w:val="18"/>
        </w:rPr>
        <w:t xml:space="preserve"> (O)</w:t>
      </w:r>
      <w:r>
        <w:rPr>
          <w:rFonts w:cs="Arial"/>
          <w:color w:val="000000" w:themeColor="text1"/>
          <w:szCs w:val="18"/>
        </w:rPr>
        <w:t xml:space="preserve"> at </w:t>
      </w:r>
      <w:r w:rsidRPr="000402BB">
        <w:rPr>
          <w:rFonts w:cs="Arial"/>
          <w:color w:val="000000" w:themeColor="text1"/>
          <w:szCs w:val="18"/>
        </w:rPr>
        <w:t xml:space="preserve">263H; </w:t>
      </w:r>
      <w:proofErr w:type="spellStart"/>
      <w:r w:rsidRPr="00CE3D87">
        <w:rPr>
          <w:rFonts w:cs="Arial"/>
          <w:i/>
          <w:iCs/>
          <w:color w:val="000000" w:themeColor="text1"/>
          <w:szCs w:val="18"/>
        </w:rPr>
        <w:t>Zou</w:t>
      </w:r>
      <w:r>
        <w:rPr>
          <w:rFonts w:cs="Arial"/>
          <w:i/>
          <w:iCs/>
          <w:color w:val="000000" w:themeColor="text1"/>
          <w:szCs w:val="18"/>
        </w:rPr>
        <w:t>t</w:t>
      </w:r>
      <w:r w:rsidRPr="000402BB">
        <w:rPr>
          <w:rFonts w:cs="Arial"/>
          <w:i/>
          <w:iCs/>
          <w:color w:val="000000" w:themeColor="text1"/>
          <w:szCs w:val="18"/>
        </w:rPr>
        <w:t>endijk</w:t>
      </w:r>
      <w:proofErr w:type="spellEnd"/>
      <w:r w:rsidRPr="000402BB">
        <w:rPr>
          <w:rFonts w:cs="Arial"/>
          <w:i/>
          <w:iCs/>
          <w:color w:val="000000" w:themeColor="text1"/>
          <w:szCs w:val="18"/>
        </w:rPr>
        <w:t xml:space="preserve"> v </w:t>
      </w:r>
      <w:proofErr w:type="spellStart"/>
      <w:r w:rsidRPr="000402BB">
        <w:rPr>
          <w:rFonts w:cs="Arial"/>
          <w:i/>
          <w:iCs/>
          <w:color w:val="000000" w:themeColor="text1"/>
          <w:szCs w:val="18"/>
        </w:rPr>
        <w:t>Zou</w:t>
      </w:r>
      <w:r>
        <w:rPr>
          <w:rFonts w:cs="Arial"/>
          <w:i/>
          <w:iCs/>
          <w:color w:val="000000" w:themeColor="text1"/>
          <w:szCs w:val="18"/>
        </w:rPr>
        <w:t>t</w:t>
      </w:r>
      <w:r w:rsidRPr="000402BB">
        <w:rPr>
          <w:rFonts w:cs="Arial"/>
          <w:i/>
          <w:iCs/>
          <w:color w:val="000000" w:themeColor="text1"/>
          <w:szCs w:val="18"/>
        </w:rPr>
        <w:t>endijk</w:t>
      </w:r>
      <w:proofErr w:type="spellEnd"/>
      <w:r w:rsidRPr="000402BB">
        <w:rPr>
          <w:rFonts w:cs="Arial"/>
          <w:color w:val="000000" w:themeColor="text1"/>
          <w:szCs w:val="18"/>
        </w:rPr>
        <w:t xml:space="preserve"> </w:t>
      </w:r>
      <w:hyperlink r:id="rId2" w:tooltip="View LawCiteRecord" w:history="1">
        <w:r w:rsidRPr="00CE3D87">
          <w:rPr>
            <w:rStyle w:val="Hyperlink"/>
            <w:rFonts w:cs="Arial"/>
            <w:color w:val="000000" w:themeColor="text1"/>
            <w:szCs w:val="18"/>
            <w:u w:val="none"/>
          </w:rPr>
          <w:t>1975 (3) SA 490</w:t>
        </w:r>
      </w:hyperlink>
      <w:r w:rsidRPr="0039429A">
        <w:rPr>
          <w:rFonts w:cs="Arial"/>
          <w:color w:val="000000" w:themeColor="text1"/>
          <w:szCs w:val="18"/>
        </w:rPr>
        <w:t xml:space="preserve"> (T)</w:t>
      </w:r>
      <w:r>
        <w:rPr>
          <w:rFonts w:cs="Arial"/>
          <w:color w:val="000000" w:themeColor="text1"/>
          <w:szCs w:val="18"/>
        </w:rPr>
        <w:t xml:space="preserve"> at </w:t>
      </w:r>
      <w:r w:rsidRPr="000402BB">
        <w:rPr>
          <w:rFonts w:cs="Arial"/>
          <w:color w:val="000000" w:themeColor="text1"/>
          <w:szCs w:val="18"/>
        </w:rPr>
        <w:t xml:space="preserve">492C; </w:t>
      </w:r>
      <w:proofErr w:type="spellStart"/>
      <w:r w:rsidRPr="00CE3D87">
        <w:rPr>
          <w:rFonts w:cs="Arial"/>
          <w:i/>
          <w:iCs/>
          <w:color w:val="000000" w:themeColor="text1"/>
          <w:szCs w:val="18"/>
        </w:rPr>
        <w:t>Visser</w:t>
      </w:r>
      <w:proofErr w:type="spellEnd"/>
      <w:r w:rsidRPr="00CE3D87">
        <w:rPr>
          <w:rFonts w:cs="Arial"/>
          <w:i/>
          <w:iCs/>
          <w:color w:val="000000" w:themeColor="text1"/>
          <w:szCs w:val="18"/>
        </w:rPr>
        <w:t xml:space="preserve"> v </w:t>
      </w:r>
      <w:proofErr w:type="spellStart"/>
      <w:r w:rsidRPr="00CE3D87">
        <w:rPr>
          <w:rFonts w:cs="Arial"/>
          <w:i/>
          <w:iCs/>
          <w:color w:val="000000" w:themeColor="text1"/>
          <w:szCs w:val="18"/>
        </w:rPr>
        <w:t>Visser</w:t>
      </w:r>
      <w:proofErr w:type="spellEnd"/>
      <w:r w:rsidRPr="00CE3D87">
        <w:rPr>
          <w:rFonts w:cs="Arial"/>
          <w:color w:val="000000" w:themeColor="text1"/>
          <w:szCs w:val="18"/>
        </w:rPr>
        <w:t xml:space="preserve"> </w:t>
      </w:r>
      <w:hyperlink r:id="rId3" w:tooltip="View LawCiteRecord" w:history="1">
        <w:r w:rsidRPr="0039429A">
          <w:rPr>
            <w:rStyle w:val="Hyperlink"/>
            <w:rFonts w:cs="Arial"/>
            <w:color w:val="000000" w:themeColor="text1"/>
            <w:szCs w:val="18"/>
            <w:u w:val="none"/>
          </w:rPr>
          <w:t>1992 (4) SA 530</w:t>
        </w:r>
      </w:hyperlink>
      <w:r w:rsidRPr="0039429A">
        <w:rPr>
          <w:rFonts w:cs="Arial"/>
          <w:color w:val="000000" w:themeColor="text1"/>
          <w:szCs w:val="18"/>
        </w:rPr>
        <w:t xml:space="preserve"> (SE)</w:t>
      </w:r>
      <w:r>
        <w:rPr>
          <w:rFonts w:cs="Arial"/>
          <w:color w:val="000000" w:themeColor="text1"/>
          <w:szCs w:val="18"/>
        </w:rPr>
        <w:t xml:space="preserve"> at </w:t>
      </w:r>
      <w:r w:rsidRPr="000402BB">
        <w:rPr>
          <w:rFonts w:cs="Arial"/>
          <w:color w:val="000000" w:themeColor="text1"/>
          <w:szCs w:val="18"/>
        </w:rPr>
        <w:t xml:space="preserve">531D; </w:t>
      </w:r>
      <w:r w:rsidRPr="00CE3D87">
        <w:rPr>
          <w:rFonts w:cs="Arial"/>
          <w:i/>
          <w:iCs/>
          <w:color w:val="000000" w:themeColor="text1"/>
          <w:szCs w:val="18"/>
        </w:rPr>
        <w:t xml:space="preserve">Du </w:t>
      </w:r>
      <w:proofErr w:type="spellStart"/>
      <w:r w:rsidRPr="00CE3D87">
        <w:rPr>
          <w:rFonts w:cs="Arial"/>
          <w:i/>
          <w:iCs/>
          <w:color w:val="000000" w:themeColor="text1"/>
          <w:szCs w:val="18"/>
        </w:rPr>
        <w:t>Preez</w:t>
      </w:r>
      <w:proofErr w:type="spellEnd"/>
      <w:r w:rsidRPr="00CE3D87">
        <w:rPr>
          <w:rFonts w:cs="Arial"/>
          <w:i/>
          <w:iCs/>
          <w:color w:val="000000" w:themeColor="text1"/>
          <w:szCs w:val="18"/>
        </w:rPr>
        <w:t xml:space="preserve"> v Du </w:t>
      </w:r>
      <w:proofErr w:type="spellStart"/>
      <w:r w:rsidRPr="00CE3D87">
        <w:rPr>
          <w:rFonts w:cs="Arial"/>
          <w:i/>
          <w:iCs/>
          <w:color w:val="000000" w:themeColor="text1"/>
          <w:szCs w:val="18"/>
        </w:rPr>
        <w:t>Preez</w:t>
      </w:r>
      <w:proofErr w:type="spellEnd"/>
      <w:r w:rsidRPr="00CE3D87">
        <w:rPr>
          <w:rFonts w:cs="Arial"/>
          <w:color w:val="000000" w:themeColor="text1"/>
          <w:szCs w:val="18"/>
        </w:rPr>
        <w:t xml:space="preserve"> </w:t>
      </w:r>
      <w:hyperlink r:id="rId4" w:tooltip="View LawCiteRecord" w:history="1">
        <w:r w:rsidRPr="0039429A">
          <w:rPr>
            <w:rStyle w:val="Hyperlink"/>
            <w:rFonts w:cs="Arial"/>
            <w:color w:val="000000" w:themeColor="text1"/>
            <w:szCs w:val="18"/>
            <w:u w:val="none"/>
          </w:rPr>
          <w:t>2009 (6) SA 28</w:t>
        </w:r>
      </w:hyperlink>
      <w:r w:rsidRPr="0039429A">
        <w:rPr>
          <w:rFonts w:cs="Arial"/>
          <w:color w:val="000000" w:themeColor="text1"/>
          <w:szCs w:val="18"/>
        </w:rPr>
        <w:t xml:space="preserve"> (T) </w:t>
      </w:r>
      <w:r>
        <w:rPr>
          <w:rFonts w:cs="Arial"/>
          <w:color w:val="000000" w:themeColor="text1"/>
          <w:szCs w:val="18"/>
        </w:rPr>
        <w:t xml:space="preserve">at </w:t>
      </w:r>
      <w:r w:rsidRPr="00E57777">
        <w:rPr>
          <w:rFonts w:cs="Arial"/>
          <w:color w:val="000000" w:themeColor="text1"/>
          <w:szCs w:val="18"/>
        </w:rPr>
        <w:t>33B;</w:t>
      </w:r>
      <w:r w:rsidRPr="000402BB">
        <w:rPr>
          <w:rFonts w:cs="Arial"/>
          <w:color w:val="000000" w:themeColor="text1"/>
          <w:szCs w:val="18"/>
        </w:rPr>
        <w:t xml:space="preserve"> </w:t>
      </w:r>
      <w:r w:rsidRPr="000402BB">
        <w:rPr>
          <w:rFonts w:cs="Arial"/>
          <w:i/>
          <w:iCs/>
          <w:color w:val="000000" w:themeColor="text1"/>
          <w:szCs w:val="18"/>
        </w:rPr>
        <w:t>T</w:t>
      </w:r>
      <w:r w:rsidRPr="00CE3D87">
        <w:rPr>
          <w:rFonts w:cs="Arial"/>
          <w:i/>
          <w:iCs/>
          <w:color w:val="000000" w:themeColor="text1"/>
          <w:szCs w:val="18"/>
        </w:rPr>
        <w:t>S v T</w:t>
      </w:r>
      <w:r w:rsidRPr="0039429A">
        <w:rPr>
          <w:rFonts w:cs="Arial"/>
          <w:i/>
          <w:iCs/>
          <w:color w:val="000000" w:themeColor="text1"/>
          <w:szCs w:val="18"/>
        </w:rPr>
        <w:t>S</w:t>
      </w:r>
      <w:r w:rsidRPr="0039429A">
        <w:rPr>
          <w:rFonts w:cs="Arial"/>
          <w:color w:val="000000" w:themeColor="text1"/>
          <w:szCs w:val="18"/>
        </w:rPr>
        <w:t xml:space="preserve"> </w:t>
      </w:r>
      <w:hyperlink r:id="rId5" w:tooltip="View LawCiteRecord" w:history="1">
        <w:r w:rsidRPr="0039429A">
          <w:rPr>
            <w:rStyle w:val="Hyperlink"/>
            <w:rFonts w:cs="Arial"/>
            <w:color w:val="000000" w:themeColor="text1"/>
            <w:szCs w:val="18"/>
            <w:u w:val="none"/>
          </w:rPr>
          <w:t>2018 (3) SA 572</w:t>
        </w:r>
      </w:hyperlink>
      <w:r w:rsidRPr="0039429A">
        <w:rPr>
          <w:rFonts w:cs="Arial"/>
          <w:color w:val="000000" w:themeColor="text1"/>
          <w:szCs w:val="18"/>
        </w:rPr>
        <w:t xml:space="preserve"> (GJ) </w:t>
      </w:r>
      <w:r>
        <w:rPr>
          <w:rFonts w:cs="Arial"/>
          <w:color w:val="000000" w:themeColor="text1"/>
          <w:szCs w:val="18"/>
        </w:rPr>
        <w:t xml:space="preserve">at </w:t>
      </w:r>
      <w:r w:rsidRPr="00E57777">
        <w:rPr>
          <w:rFonts w:cs="Arial"/>
          <w:color w:val="000000" w:themeColor="text1"/>
          <w:szCs w:val="18"/>
        </w:rPr>
        <w:t>585A.</w:t>
      </w:r>
    </w:p>
  </w:footnote>
  <w:footnote w:id="4">
    <w:p w14:paraId="322C38FD" w14:textId="364FF26A" w:rsidR="009B4CE5" w:rsidRPr="00CE3D87" w:rsidRDefault="009B4CE5" w:rsidP="00023C4F">
      <w:pPr>
        <w:pStyle w:val="FootnoteText"/>
        <w:ind w:left="142" w:hanging="142"/>
        <w:rPr>
          <w:rFonts w:cs="Arial"/>
          <w:color w:val="000000" w:themeColor="text1"/>
          <w:szCs w:val="18"/>
          <w:lang w:val="en-GB"/>
        </w:rPr>
      </w:pPr>
      <w:r w:rsidRPr="000402BB">
        <w:rPr>
          <w:rStyle w:val="FootnoteReference"/>
          <w:rFonts w:cs="Arial"/>
          <w:color w:val="000000" w:themeColor="text1"/>
          <w:sz w:val="18"/>
          <w:szCs w:val="18"/>
        </w:rPr>
        <w:footnoteRef/>
      </w:r>
      <w:r w:rsidRPr="000402BB">
        <w:rPr>
          <w:rFonts w:cs="Arial"/>
          <w:color w:val="000000" w:themeColor="text1"/>
          <w:szCs w:val="18"/>
        </w:rPr>
        <w:t xml:space="preserve"> </w:t>
      </w:r>
      <w:r w:rsidRPr="00CE3D87">
        <w:rPr>
          <w:rFonts w:cs="Arial"/>
          <w:color w:val="000000" w:themeColor="text1"/>
          <w:szCs w:val="18"/>
          <w:lang w:val="en-GB"/>
        </w:rPr>
        <w:t>Rule 43(5) provides:</w:t>
      </w:r>
    </w:p>
    <w:p w14:paraId="3C44C781" w14:textId="10C29DF7" w:rsidR="009B4CE5" w:rsidRDefault="009B4CE5" w:rsidP="00CB50B2">
      <w:pPr>
        <w:pStyle w:val="FootnoteText"/>
        <w:ind w:left="142"/>
        <w:rPr>
          <w:rFonts w:cs="Arial"/>
          <w:color w:val="000000" w:themeColor="text1"/>
          <w:szCs w:val="18"/>
          <w:lang w:val="en-GB"/>
        </w:rPr>
      </w:pPr>
      <w:r>
        <w:rPr>
          <w:rFonts w:cs="Arial"/>
          <w:color w:val="000000" w:themeColor="text1"/>
          <w:szCs w:val="18"/>
          <w:lang w:val="en-GB"/>
        </w:rPr>
        <w:t>“</w:t>
      </w:r>
      <w:r w:rsidRPr="000402BB">
        <w:rPr>
          <w:rFonts w:cs="Arial"/>
          <w:color w:val="000000" w:themeColor="text1"/>
          <w:szCs w:val="18"/>
          <w:lang w:val="en-GB"/>
        </w:rPr>
        <w:t xml:space="preserve">The court may hear such evidence as it considers necessary and may dismiss the application or make such order as it </w:t>
      </w:r>
      <w:r>
        <w:rPr>
          <w:rFonts w:cs="Arial"/>
          <w:color w:val="000000" w:themeColor="text1"/>
          <w:szCs w:val="18"/>
          <w:lang w:val="en-GB"/>
        </w:rPr>
        <w:t>deems</w:t>
      </w:r>
      <w:r w:rsidRPr="00E57777">
        <w:rPr>
          <w:rFonts w:cs="Arial"/>
          <w:color w:val="000000" w:themeColor="text1"/>
          <w:szCs w:val="18"/>
          <w:lang w:val="en-GB"/>
        </w:rPr>
        <w:t xml:space="preserve"> </w:t>
      </w:r>
      <w:r w:rsidRPr="000402BB">
        <w:rPr>
          <w:rFonts w:cs="Arial"/>
          <w:color w:val="000000" w:themeColor="text1"/>
          <w:szCs w:val="18"/>
          <w:lang w:val="en-GB"/>
        </w:rPr>
        <w:t>fit to ensure a just and expeditious decision.”</w:t>
      </w:r>
    </w:p>
    <w:p w14:paraId="40AFF285" w14:textId="3EDD276B" w:rsidR="009B4CE5" w:rsidRPr="00E57777" w:rsidRDefault="009B4CE5" w:rsidP="0039429A">
      <w:pPr>
        <w:pStyle w:val="FootnoteText"/>
        <w:ind w:left="142"/>
        <w:rPr>
          <w:rFonts w:cs="Arial"/>
          <w:color w:val="000000" w:themeColor="text1"/>
          <w:szCs w:val="18"/>
          <w:lang w:val="en-GB"/>
        </w:rPr>
      </w:pPr>
      <w:r>
        <w:rPr>
          <w:rFonts w:cs="Arial"/>
          <w:color w:val="000000" w:themeColor="text1"/>
          <w:szCs w:val="18"/>
          <w:lang w:val="en-GB"/>
        </w:rPr>
        <w:t xml:space="preserve">See </w:t>
      </w:r>
      <w:r w:rsidRPr="0039429A">
        <w:rPr>
          <w:rFonts w:cs="Arial"/>
          <w:i/>
          <w:color w:val="000000" w:themeColor="text1"/>
          <w:szCs w:val="18"/>
          <w:lang w:val="en-GB"/>
        </w:rPr>
        <w:t xml:space="preserve">E </w:t>
      </w:r>
      <w:proofErr w:type="gramStart"/>
      <w:r w:rsidRPr="0039429A">
        <w:rPr>
          <w:rFonts w:cs="Arial"/>
          <w:i/>
          <w:color w:val="000000" w:themeColor="text1"/>
          <w:szCs w:val="18"/>
          <w:lang w:val="en-GB"/>
        </w:rPr>
        <w:t>v</w:t>
      </w:r>
      <w:proofErr w:type="gramEnd"/>
      <w:r w:rsidRPr="0039429A">
        <w:rPr>
          <w:rFonts w:cs="Arial"/>
          <w:i/>
          <w:color w:val="000000" w:themeColor="text1"/>
          <w:szCs w:val="18"/>
          <w:lang w:val="en-GB"/>
        </w:rPr>
        <w:t xml:space="preserve"> E, R v R, M v M</w:t>
      </w:r>
      <w:r w:rsidRPr="00056041">
        <w:rPr>
          <w:rFonts w:cs="Arial"/>
          <w:color w:val="000000" w:themeColor="text1"/>
          <w:szCs w:val="18"/>
          <w:lang w:val="en-GB"/>
        </w:rPr>
        <w:t xml:space="preserve"> </w:t>
      </w:r>
      <w:r>
        <w:rPr>
          <w:rFonts w:cs="Arial"/>
          <w:color w:val="000000" w:themeColor="text1"/>
          <w:szCs w:val="18"/>
          <w:lang w:val="en-GB"/>
        </w:rPr>
        <w:t xml:space="preserve">above n 2 at </w:t>
      </w:r>
      <w:r w:rsidRPr="00056041">
        <w:rPr>
          <w:rFonts w:cs="Arial"/>
          <w:color w:val="000000" w:themeColor="text1"/>
          <w:szCs w:val="18"/>
          <w:lang w:val="en-GB"/>
        </w:rPr>
        <w:t>paras 33, 43, 48, and 52.</w:t>
      </w:r>
    </w:p>
  </w:footnote>
  <w:footnote w:id="5">
    <w:p w14:paraId="11C07AFF" w14:textId="51B2A48D" w:rsidR="009B4CE5" w:rsidRPr="000402BB" w:rsidRDefault="009B4CE5" w:rsidP="00023C4F">
      <w:pPr>
        <w:pStyle w:val="FootnoteText"/>
        <w:ind w:left="142" w:hanging="142"/>
        <w:rPr>
          <w:rFonts w:cs="Arial"/>
          <w:color w:val="000000" w:themeColor="text1"/>
          <w:szCs w:val="18"/>
        </w:rPr>
      </w:pPr>
      <w:r w:rsidRPr="0039429A">
        <w:rPr>
          <w:rStyle w:val="FootnoteReference"/>
          <w:rFonts w:cs="Arial"/>
          <w:color w:val="000000" w:themeColor="text1"/>
          <w:sz w:val="18"/>
          <w:szCs w:val="18"/>
        </w:rPr>
        <w:footnoteRef/>
      </w:r>
      <w:r w:rsidRPr="0039429A">
        <w:rPr>
          <w:rFonts w:cs="Arial"/>
          <w:color w:val="000000" w:themeColor="text1"/>
          <w:szCs w:val="18"/>
        </w:rPr>
        <w:t xml:space="preserve"> </w:t>
      </w:r>
      <w:r w:rsidRPr="0039429A">
        <w:rPr>
          <w:rFonts w:cs="Arial"/>
          <w:i/>
          <w:iCs/>
          <w:color w:val="000000" w:themeColor="text1"/>
          <w:szCs w:val="18"/>
        </w:rPr>
        <w:t>E v E; R v R; M v M</w:t>
      </w:r>
      <w:r w:rsidRPr="0039429A">
        <w:rPr>
          <w:rFonts w:cs="Arial"/>
          <w:color w:val="000000" w:themeColor="text1"/>
          <w:szCs w:val="18"/>
        </w:rPr>
        <w:t xml:space="preserve"> </w:t>
      </w:r>
      <w:r>
        <w:rPr>
          <w:rFonts w:cs="Arial"/>
          <w:color w:val="000000" w:themeColor="text1"/>
          <w:szCs w:val="18"/>
        </w:rPr>
        <w:t>id</w:t>
      </w:r>
      <w:r w:rsidRPr="00E57777">
        <w:rPr>
          <w:rFonts w:cs="Arial"/>
          <w:color w:val="000000" w:themeColor="text1"/>
          <w:szCs w:val="18"/>
        </w:rPr>
        <w:t xml:space="preserve"> at para</w:t>
      </w:r>
      <w:r w:rsidRPr="000402BB">
        <w:rPr>
          <w:rFonts w:cs="Arial"/>
          <w:color w:val="000000" w:themeColor="text1"/>
          <w:szCs w:val="18"/>
        </w:rPr>
        <w:t>s 5</w:t>
      </w:r>
      <w:r>
        <w:rPr>
          <w:rFonts w:cs="Arial"/>
          <w:color w:val="000000" w:themeColor="text1"/>
          <w:szCs w:val="18"/>
        </w:rPr>
        <w:t>8-9</w:t>
      </w:r>
      <w:r w:rsidRPr="000402BB">
        <w:rPr>
          <w:rFonts w:cs="Arial"/>
          <w:color w:val="000000" w:themeColor="text1"/>
          <w:szCs w:val="18"/>
        </w:rPr>
        <w:t>.</w:t>
      </w:r>
    </w:p>
    <w:p w14:paraId="203B3153" w14:textId="77777777" w:rsidR="009B4CE5" w:rsidRPr="000402BB" w:rsidRDefault="009B4CE5" w:rsidP="00023C4F">
      <w:pPr>
        <w:pStyle w:val="FootnoteText"/>
        <w:ind w:left="142" w:hanging="142"/>
        <w:rPr>
          <w:rFonts w:cs="Arial"/>
          <w:szCs w:val="18"/>
          <w:lang w:val="en-GB"/>
        </w:rPr>
      </w:pPr>
    </w:p>
  </w:footnote>
  <w:footnote w:id="6">
    <w:p w14:paraId="339DA602" w14:textId="009F1A7F" w:rsidR="009B4CE5" w:rsidRPr="0039429A" w:rsidRDefault="009B4CE5" w:rsidP="00CC19C4">
      <w:pPr>
        <w:pStyle w:val="FootnoteText"/>
        <w:rPr>
          <w:szCs w:val="18"/>
        </w:rPr>
      </w:pPr>
      <w:r w:rsidRPr="000402BB">
        <w:rPr>
          <w:rStyle w:val="FootnoteReference"/>
          <w:sz w:val="18"/>
          <w:szCs w:val="18"/>
        </w:rPr>
        <w:footnoteRef/>
      </w:r>
      <w:r w:rsidRPr="00CE3D87">
        <w:rPr>
          <w:szCs w:val="18"/>
        </w:rPr>
        <w:t xml:space="preserve"> See</w:t>
      </w:r>
      <w:r>
        <w:rPr>
          <w:szCs w:val="18"/>
        </w:rPr>
        <w:t xml:space="preserve"> </w:t>
      </w:r>
      <w:proofErr w:type="spellStart"/>
      <w:r w:rsidRPr="000402BB">
        <w:rPr>
          <w:i/>
          <w:iCs/>
          <w:szCs w:val="18"/>
        </w:rPr>
        <w:t>Taute</w:t>
      </w:r>
      <w:proofErr w:type="spellEnd"/>
      <w:r w:rsidRPr="000402BB">
        <w:rPr>
          <w:i/>
          <w:iCs/>
          <w:szCs w:val="18"/>
        </w:rPr>
        <w:t xml:space="preserve"> v </w:t>
      </w:r>
      <w:proofErr w:type="spellStart"/>
      <w:r w:rsidRPr="000402BB">
        <w:rPr>
          <w:i/>
          <w:iCs/>
          <w:szCs w:val="18"/>
        </w:rPr>
        <w:t>Taute</w:t>
      </w:r>
      <w:proofErr w:type="spellEnd"/>
      <w:r w:rsidRPr="000402BB">
        <w:rPr>
          <w:szCs w:val="18"/>
        </w:rPr>
        <w:t xml:space="preserve"> 1974 (2) SA 675 (E</w:t>
      </w:r>
      <w:r w:rsidRPr="00CE3D87">
        <w:rPr>
          <w:szCs w:val="18"/>
        </w:rPr>
        <w:t>) at 676</w:t>
      </w:r>
      <w:r w:rsidRPr="0039429A">
        <w:rPr>
          <w:iCs/>
          <w:szCs w:val="18"/>
        </w:rPr>
        <w:t>D-H;</w:t>
      </w:r>
      <w:r w:rsidRPr="000402BB">
        <w:rPr>
          <w:i/>
          <w:iCs/>
          <w:szCs w:val="18"/>
        </w:rPr>
        <w:t xml:space="preserve"> CD v JHD</w:t>
      </w:r>
      <w:r w:rsidRPr="000402BB">
        <w:rPr>
          <w:szCs w:val="18"/>
        </w:rPr>
        <w:t xml:space="preserve"> </w:t>
      </w:r>
      <w:r w:rsidRPr="00CE3D87">
        <w:rPr>
          <w:szCs w:val="18"/>
        </w:rPr>
        <w:t>[2022] ZAGPPHC 456</w:t>
      </w:r>
      <w:r w:rsidRPr="009372D0">
        <w:rPr>
          <w:szCs w:val="18"/>
        </w:rPr>
        <w:t xml:space="preserve"> at paras 55-</w:t>
      </w:r>
      <w:r w:rsidRPr="0039429A">
        <w:rPr>
          <w:szCs w:val="18"/>
        </w:rPr>
        <w:t>6.</w:t>
      </w:r>
    </w:p>
  </w:footnote>
  <w:footnote w:id="7">
    <w:p w14:paraId="673F840E" w14:textId="22C2AC77" w:rsidR="009B4CE5" w:rsidRPr="0039429A" w:rsidRDefault="009B4CE5" w:rsidP="00E07EC9">
      <w:pPr>
        <w:pStyle w:val="FootnoteText"/>
        <w:rPr>
          <w:szCs w:val="18"/>
        </w:rPr>
      </w:pPr>
      <w:r w:rsidRPr="0039429A">
        <w:rPr>
          <w:rStyle w:val="FootnoteReference"/>
          <w:sz w:val="18"/>
          <w:szCs w:val="18"/>
        </w:rPr>
        <w:footnoteRef/>
      </w:r>
      <w:r w:rsidRPr="0039429A">
        <w:rPr>
          <w:szCs w:val="18"/>
        </w:rPr>
        <w:t xml:space="preserve"> </w:t>
      </w:r>
      <w:r w:rsidRPr="0039429A">
        <w:rPr>
          <w:i/>
          <w:iCs/>
          <w:szCs w:val="18"/>
        </w:rPr>
        <w:t>TS v TS</w:t>
      </w:r>
      <w:r w:rsidRPr="0039429A">
        <w:rPr>
          <w:szCs w:val="18"/>
        </w:rPr>
        <w:t xml:space="preserve"> 2018 (3) SA 572 (GJ) at para 22.</w:t>
      </w:r>
    </w:p>
  </w:footnote>
  <w:footnote w:id="8">
    <w:p w14:paraId="5A98B18C" w14:textId="73078660" w:rsidR="009B4CE5" w:rsidRPr="00CE3D87" w:rsidRDefault="009B4CE5">
      <w:pPr>
        <w:pStyle w:val="FootnoteText"/>
        <w:rPr>
          <w:szCs w:val="18"/>
          <w:lang w:val="en-GB"/>
        </w:rPr>
      </w:pPr>
      <w:r w:rsidRPr="0039429A">
        <w:rPr>
          <w:rStyle w:val="FootnoteReference"/>
          <w:sz w:val="18"/>
          <w:szCs w:val="18"/>
        </w:rPr>
        <w:footnoteRef/>
      </w:r>
      <w:r w:rsidRPr="0039429A">
        <w:rPr>
          <w:szCs w:val="18"/>
        </w:rPr>
        <w:t xml:space="preserve"> 2009 (6) SA 28 (T) at </w:t>
      </w:r>
      <w:r>
        <w:rPr>
          <w:szCs w:val="18"/>
        </w:rPr>
        <w:t>paras 4-7.</w:t>
      </w:r>
    </w:p>
  </w:footnote>
  <w:footnote w:id="9">
    <w:p w14:paraId="0B71FA30" w14:textId="02BB11D5" w:rsidR="009B4CE5" w:rsidRPr="000402BB" w:rsidRDefault="009B4CE5">
      <w:pPr>
        <w:pStyle w:val="FootnoteText"/>
        <w:rPr>
          <w:szCs w:val="18"/>
          <w:lang w:val="en-GB"/>
        </w:rPr>
      </w:pPr>
      <w:r w:rsidRPr="00CE3D87">
        <w:rPr>
          <w:rStyle w:val="FootnoteReference"/>
          <w:sz w:val="18"/>
          <w:szCs w:val="18"/>
        </w:rPr>
        <w:footnoteRef/>
      </w:r>
      <w:r w:rsidRPr="009372D0">
        <w:rPr>
          <w:szCs w:val="18"/>
        </w:rPr>
        <w:t xml:space="preserve"> </w:t>
      </w:r>
      <w:r w:rsidRPr="0039429A">
        <w:rPr>
          <w:szCs w:val="18"/>
          <w:lang w:val="en-GB"/>
        </w:rPr>
        <w:t>Id</w:t>
      </w:r>
      <w:r>
        <w:rPr>
          <w:szCs w:val="18"/>
          <w:lang w:val="en-GB"/>
        </w:rPr>
        <w:t xml:space="preserve"> at para 16.</w:t>
      </w:r>
    </w:p>
  </w:footnote>
  <w:footnote w:id="10">
    <w:p w14:paraId="2EAB8838" w14:textId="1BE9D3EA" w:rsidR="009B4CE5" w:rsidRPr="00CE3D87" w:rsidRDefault="009B4CE5" w:rsidP="008A1C97">
      <w:pPr>
        <w:pStyle w:val="FootnoteText"/>
        <w:rPr>
          <w:szCs w:val="18"/>
          <w:lang w:val="en-GB"/>
        </w:rPr>
      </w:pPr>
      <w:r w:rsidRPr="000402BB">
        <w:rPr>
          <w:rStyle w:val="FootnoteReference"/>
          <w:sz w:val="18"/>
          <w:szCs w:val="18"/>
        </w:rPr>
        <w:footnoteRef/>
      </w:r>
      <w:r w:rsidRPr="000402BB">
        <w:rPr>
          <w:szCs w:val="18"/>
        </w:rPr>
        <w:t xml:space="preserve"> </w:t>
      </w:r>
      <w:r w:rsidRPr="00CE3D87">
        <w:rPr>
          <w:i/>
          <w:iCs/>
          <w:szCs w:val="18"/>
        </w:rPr>
        <w:t>TS v TS</w:t>
      </w:r>
      <w:r w:rsidRPr="00CE3D87">
        <w:rPr>
          <w:szCs w:val="18"/>
        </w:rPr>
        <w:t xml:space="preserve"> </w:t>
      </w:r>
      <w:r w:rsidRPr="0039429A">
        <w:rPr>
          <w:iCs/>
          <w:szCs w:val="18"/>
        </w:rPr>
        <w:t>above</w:t>
      </w:r>
      <w:r>
        <w:rPr>
          <w:i/>
          <w:iCs/>
          <w:szCs w:val="18"/>
        </w:rPr>
        <w:t xml:space="preserve"> </w:t>
      </w:r>
      <w:r w:rsidRPr="000402BB">
        <w:rPr>
          <w:szCs w:val="18"/>
        </w:rPr>
        <w:t xml:space="preserve">n </w:t>
      </w:r>
      <w:r>
        <w:rPr>
          <w:szCs w:val="18"/>
        </w:rPr>
        <w:t>7</w:t>
      </w:r>
      <w:r w:rsidRPr="000402BB">
        <w:rPr>
          <w:szCs w:val="18"/>
        </w:rPr>
        <w:t xml:space="preserve"> at para </w:t>
      </w:r>
      <w:r w:rsidRPr="00CE3D87">
        <w:rPr>
          <w:szCs w:val="18"/>
        </w:rPr>
        <w:t>12.</w:t>
      </w:r>
    </w:p>
  </w:footnote>
  <w:footnote w:id="11">
    <w:p w14:paraId="76E1DDD8" w14:textId="0DBDE564" w:rsidR="009B4CE5" w:rsidRPr="000402BB" w:rsidRDefault="009B4CE5" w:rsidP="000E1734">
      <w:pPr>
        <w:pStyle w:val="FootnoteText"/>
        <w:ind w:left="142" w:hanging="142"/>
        <w:rPr>
          <w:rFonts w:cs="Arial"/>
          <w:szCs w:val="18"/>
          <w:lang w:val="en-GB"/>
        </w:rPr>
      </w:pPr>
      <w:r w:rsidRPr="00CE3D87">
        <w:rPr>
          <w:rStyle w:val="FootnoteReference"/>
          <w:rFonts w:cs="Arial"/>
          <w:sz w:val="18"/>
          <w:szCs w:val="18"/>
        </w:rPr>
        <w:footnoteRef/>
      </w:r>
      <w:r w:rsidRPr="00517295">
        <w:rPr>
          <w:rFonts w:cs="Arial"/>
          <w:szCs w:val="18"/>
        </w:rPr>
        <w:t xml:space="preserve"> See: </w:t>
      </w:r>
      <w:r w:rsidRPr="009372D0">
        <w:rPr>
          <w:rFonts w:cs="Arial"/>
          <w:szCs w:val="18"/>
          <w:lang w:val="en-US"/>
        </w:rPr>
        <w:t>Section</w:t>
      </w:r>
      <w:r w:rsidR="007E1AE0">
        <w:rPr>
          <w:rFonts w:cs="Arial"/>
          <w:szCs w:val="18"/>
          <w:lang w:val="en-US"/>
        </w:rPr>
        <w:t xml:space="preserve"> </w:t>
      </w:r>
      <w:r w:rsidRPr="000402BB">
        <w:rPr>
          <w:rFonts w:cs="Arial"/>
          <w:szCs w:val="18"/>
          <w:lang w:val="en-US"/>
        </w:rPr>
        <w:t>28(2) of the Constitution and section</w:t>
      </w:r>
      <w:r w:rsidR="007E1AE0">
        <w:rPr>
          <w:rFonts w:cs="Arial"/>
          <w:szCs w:val="18"/>
          <w:lang w:val="en-US"/>
        </w:rPr>
        <w:t xml:space="preserve"> </w:t>
      </w:r>
      <w:r w:rsidRPr="000402BB">
        <w:rPr>
          <w:rFonts w:cs="Arial"/>
          <w:szCs w:val="18"/>
          <w:lang w:val="en-US"/>
        </w:rPr>
        <w:t>9 of the Children’s Act.</w:t>
      </w:r>
    </w:p>
  </w:footnote>
  <w:footnote w:id="12">
    <w:p w14:paraId="520890BE" w14:textId="2D4ADD6A" w:rsidR="009B4CE5" w:rsidRPr="000402BB" w:rsidRDefault="009B4CE5" w:rsidP="000E1734">
      <w:pPr>
        <w:pStyle w:val="FootnoteText"/>
        <w:ind w:left="142" w:hanging="142"/>
        <w:rPr>
          <w:rFonts w:cs="Arial"/>
          <w:szCs w:val="18"/>
          <w:lang w:val="en-GB"/>
        </w:rPr>
      </w:pPr>
      <w:r w:rsidRPr="000402BB">
        <w:rPr>
          <w:rStyle w:val="FootnoteReference"/>
          <w:rFonts w:cs="Arial"/>
          <w:sz w:val="18"/>
          <w:szCs w:val="18"/>
        </w:rPr>
        <w:footnoteRef/>
      </w:r>
      <w:r w:rsidRPr="000402BB">
        <w:rPr>
          <w:rFonts w:cs="Arial"/>
          <w:szCs w:val="18"/>
        </w:rPr>
        <w:t xml:space="preserve"> See</w:t>
      </w:r>
      <w:r w:rsidR="007E1AE0">
        <w:rPr>
          <w:rFonts w:cs="Arial"/>
          <w:szCs w:val="18"/>
        </w:rPr>
        <w:t xml:space="preserve"> </w:t>
      </w:r>
      <w:proofErr w:type="spellStart"/>
      <w:r w:rsidRPr="000402BB">
        <w:rPr>
          <w:rFonts w:cs="Arial"/>
          <w:i/>
          <w:iCs/>
          <w:szCs w:val="18"/>
        </w:rPr>
        <w:t>Kotze</w:t>
      </w:r>
      <w:proofErr w:type="spellEnd"/>
      <w:r w:rsidRPr="000402BB">
        <w:rPr>
          <w:rFonts w:cs="Arial"/>
          <w:i/>
          <w:iCs/>
          <w:szCs w:val="18"/>
        </w:rPr>
        <w:t xml:space="preserve"> v </w:t>
      </w:r>
      <w:proofErr w:type="spellStart"/>
      <w:r w:rsidRPr="000402BB">
        <w:rPr>
          <w:rFonts w:cs="Arial"/>
          <w:i/>
          <w:iCs/>
          <w:szCs w:val="18"/>
        </w:rPr>
        <w:t>Kotze</w:t>
      </w:r>
      <w:proofErr w:type="spellEnd"/>
      <w:r w:rsidRPr="000402BB">
        <w:rPr>
          <w:rFonts w:cs="Arial"/>
          <w:szCs w:val="18"/>
        </w:rPr>
        <w:t xml:space="preserve"> 2003 (3) SA 628 (T) at 630G </w:t>
      </w:r>
      <w:r w:rsidR="00645553">
        <w:rPr>
          <w:rFonts w:cs="Arial"/>
          <w:szCs w:val="18"/>
        </w:rPr>
        <w:t>which was</w:t>
      </w:r>
      <w:r w:rsidR="00645553" w:rsidRPr="000402BB">
        <w:rPr>
          <w:rFonts w:cs="Arial"/>
          <w:szCs w:val="18"/>
        </w:rPr>
        <w:t xml:space="preserve"> </w:t>
      </w:r>
      <w:r w:rsidRPr="000402BB">
        <w:rPr>
          <w:rFonts w:cs="Arial"/>
          <w:szCs w:val="18"/>
        </w:rPr>
        <w:t>endorsed by the Constitutional Court in</w:t>
      </w:r>
      <w:r w:rsidR="007E1AE0">
        <w:rPr>
          <w:rFonts w:cs="Arial"/>
          <w:szCs w:val="18"/>
        </w:rPr>
        <w:t xml:space="preserve"> </w:t>
      </w:r>
      <w:proofErr w:type="spellStart"/>
      <w:r w:rsidRPr="000402BB">
        <w:rPr>
          <w:rFonts w:cs="Arial"/>
          <w:i/>
          <w:iCs/>
          <w:szCs w:val="18"/>
        </w:rPr>
        <w:t>Mpofu</w:t>
      </w:r>
      <w:proofErr w:type="spellEnd"/>
      <w:r w:rsidRPr="000402BB">
        <w:rPr>
          <w:rFonts w:cs="Arial"/>
          <w:i/>
          <w:iCs/>
          <w:szCs w:val="18"/>
        </w:rPr>
        <w:t xml:space="preserve"> v Minister for Justice and Constitutional Development and Others </w:t>
      </w:r>
      <w:r w:rsidRPr="000402BB">
        <w:rPr>
          <w:rFonts w:cs="Arial"/>
          <w:szCs w:val="18"/>
        </w:rPr>
        <w:t xml:space="preserve">[2013] ZACC 15; </w:t>
      </w:r>
      <w:r w:rsidR="00F719EC" w:rsidRPr="00F719EC">
        <w:rPr>
          <w:rFonts w:cs="Arial"/>
          <w:szCs w:val="18"/>
        </w:rPr>
        <w:t>2013 (2) SACR 407 (CC)</w:t>
      </w:r>
      <w:r w:rsidR="00645553">
        <w:rPr>
          <w:rFonts w:cs="Arial"/>
          <w:szCs w:val="18"/>
        </w:rPr>
        <w:t xml:space="preserve">; </w:t>
      </w:r>
      <w:r w:rsidRPr="000402BB">
        <w:rPr>
          <w:rFonts w:cs="Arial"/>
          <w:szCs w:val="18"/>
        </w:rPr>
        <w:t>2013 (9) BCLR 1072 (CC) at para 21.</w:t>
      </w:r>
    </w:p>
  </w:footnote>
  <w:footnote w:id="13">
    <w:p w14:paraId="35F3C22B" w14:textId="6CE2215A" w:rsidR="009B4CE5" w:rsidRPr="000402BB" w:rsidRDefault="009B4CE5">
      <w:pPr>
        <w:pStyle w:val="FootnoteText"/>
        <w:rPr>
          <w:szCs w:val="18"/>
        </w:rPr>
      </w:pPr>
      <w:r w:rsidRPr="000402BB">
        <w:rPr>
          <w:rStyle w:val="FootnoteReference"/>
          <w:sz w:val="18"/>
          <w:szCs w:val="18"/>
        </w:rPr>
        <w:footnoteRef/>
      </w:r>
      <w:r w:rsidRPr="000402BB">
        <w:rPr>
          <w:szCs w:val="18"/>
        </w:rPr>
        <w:t xml:space="preserve"> See</w:t>
      </w:r>
      <w:r w:rsidR="005926F2">
        <w:rPr>
          <w:szCs w:val="18"/>
        </w:rPr>
        <w:t xml:space="preserve"> </w:t>
      </w:r>
      <w:r w:rsidRPr="0039429A">
        <w:rPr>
          <w:i/>
          <w:szCs w:val="18"/>
        </w:rPr>
        <w:t>EH v SH</w:t>
      </w:r>
      <w:r w:rsidRPr="000402BB">
        <w:rPr>
          <w:szCs w:val="18"/>
        </w:rPr>
        <w:t xml:space="preserve"> 2012</w:t>
      </w:r>
      <w:r w:rsidR="005926F2">
        <w:rPr>
          <w:szCs w:val="18"/>
        </w:rPr>
        <w:t xml:space="preserve"> </w:t>
      </w:r>
      <w:r w:rsidRPr="000402BB">
        <w:rPr>
          <w:szCs w:val="18"/>
        </w:rPr>
        <w:t xml:space="preserve">(4) SA 164 (SCA) at </w:t>
      </w:r>
      <w:r w:rsidR="005926F2">
        <w:rPr>
          <w:szCs w:val="18"/>
        </w:rPr>
        <w:t>para 11.</w:t>
      </w:r>
    </w:p>
  </w:footnote>
  <w:footnote w:id="14">
    <w:p w14:paraId="456E6621" w14:textId="52FB0AB1" w:rsidR="009B4CE5" w:rsidRPr="00517295" w:rsidRDefault="009B4CE5">
      <w:pPr>
        <w:pStyle w:val="FootnoteText"/>
        <w:rPr>
          <w:szCs w:val="18"/>
          <w:lang w:val="en-GB"/>
        </w:rPr>
      </w:pPr>
      <w:r w:rsidRPr="00517295">
        <w:rPr>
          <w:rStyle w:val="FootnoteReference"/>
          <w:sz w:val="18"/>
          <w:szCs w:val="18"/>
        </w:rPr>
        <w:footnoteRef/>
      </w:r>
      <w:r w:rsidRPr="009372D0">
        <w:rPr>
          <w:szCs w:val="18"/>
        </w:rPr>
        <w:t xml:space="preserve"> </w:t>
      </w:r>
      <w:r w:rsidR="001738C1">
        <w:rPr>
          <w:szCs w:val="18"/>
        </w:rPr>
        <w:t xml:space="preserve">See </w:t>
      </w:r>
      <w:r w:rsidRPr="00CE3D87">
        <w:rPr>
          <w:i/>
          <w:iCs/>
          <w:szCs w:val="18"/>
        </w:rPr>
        <w:t xml:space="preserve">Dodo </w:t>
      </w:r>
      <w:proofErr w:type="gramStart"/>
      <w:r w:rsidRPr="00CE3D87">
        <w:rPr>
          <w:i/>
          <w:iCs/>
          <w:szCs w:val="18"/>
        </w:rPr>
        <w:t>v</w:t>
      </w:r>
      <w:proofErr w:type="gramEnd"/>
      <w:r w:rsidRPr="00CE3D87">
        <w:rPr>
          <w:i/>
          <w:iCs/>
          <w:szCs w:val="18"/>
        </w:rPr>
        <w:t xml:space="preserve"> Dodo</w:t>
      </w:r>
      <w:r w:rsidRPr="00CE3D87">
        <w:rPr>
          <w:b/>
          <w:bCs/>
          <w:szCs w:val="18"/>
        </w:rPr>
        <w:t xml:space="preserve"> </w:t>
      </w:r>
      <w:r w:rsidRPr="00517295">
        <w:rPr>
          <w:szCs w:val="18"/>
        </w:rPr>
        <w:t>1990 (2) SA 77 (W)</w:t>
      </w:r>
      <w:r w:rsidRPr="009372D0">
        <w:rPr>
          <w:szCs w:val="18"/>
        </w:rPr>
        <w:t xml:space="preserve"> at 95G</w:t>
      </w:r>
      <w:r w:rsidR="00D00159">
        <w:rPr>
          <w:szCs w:val="18"/>
        </w:rPr>
        <w:t>-J</w:t>
      </w:r>
      <w:r w:rsidRPr="00CE3D87">
        <w:rPr>
          <w:szCs w:val="18"/>
        </w:rPr>
        <w:t xml:space="preserve">; </w:t>
      </w:r>
      <w:r w:rsidRPr="0039429A">
        <w:rPr>
          <w:i/>
          <w:szCs w:val="18"/>
        </w:rPr>
        <w:t>AF v MF</w:t>
      </w:r>
      <w:r w:rsidRPr="00CE3D87">
        <w:rPr>
          <w:szCs w:val="18"/>
        </w:rPr>
        <w:t xml:space="preserve"> 2019 (6) SA 422 (WCC) at para 33.</w:t>
      </w:r>
    </w:p>
  </w:footnote>
  <w:footnote w:id="15">
    <w:p w14:paraId="065BC873" w14:textId="0ACEB866" w:rsidR="009B4CE5" w:rsidRPr="00CE3D87" w:rsidRDefault="009B4CE5">
      <w:pPr>
        <w:pStyle w:val="FootnoteText"/>
        <w:rPr>
          <w:szCs w:val="18"/>
          <w:lang w:val="en-GB"/>
        </w:rPr>
      </w:pPr>
      <w:r w:rsidRPr="009372D0">
        <w:rPr>
          <w:rStyle w:val="FootnoteReference"/>
          <w:sz w:val="18"/>
          <w:szCs w:val="18"/>
        </w:rPr>
        <w:footnoteRef/>
      </w:r>
      <w:r w:rsidRPr="0039429A">
        <w:rPr>
          <w:szCs w:val="18"/>
        </w:rPr>
        <w:t xml:space="preserve"> </w:t>
      </w:r>
      <w:r w:rsidRPr="0039429A">
        <w:rPr>
          <w:iCs/>
          <w:szCs w:val="18"/>
        </w:rPr>
        <w:t>Id</w:t>
      </w:r>
      <w:r w:rsidRPr="00CE3D87">
        <w:rPr>
          <w:b/>
          <w:bCs/>
          <w:szCs w:val="18"/>
        </w:rPr>
        <w:t xml:space="preserve"> </w:t>
      </w:r>
      <w:r w:rsidRPr="00CE3D87">
        <w:rPr>
          <w:szCs w:val="18"/>
        </w:rPr>
        <w:t xml:space="preserve">at </w:t>
      </w:r>
      <w:r w:rsidRPr="00517295">
        <w:rPr>
          <w:szCs w:val="18"/>
        </w:rPr>
        <w:t>96A</w:t>
      </w:r>
      <w:r w:rsidR="00E36950">
        <w:rPr>
          <w:szCs w:val="18"/>
        </w:rPr>
        <w:t>-B.</w:t>
      </w:r>
    </w:p>
  </w:footnote>
  <w:footnote w:id="16">
    <w:p w14:paraId="16C44CDF" w14:textId="3A2666DE" w:rsidR="009B4CE5" w:rsidRPr="0039429A" w:rsidRDefault="009B4CE5">
      <w:pPr>
        <w:pStyle w:val="FootnoteText"/>
        <w:rPr>
          <w:szCs w:val="18"/>
          <w:lang w:val="en-GB"/>
        </w:rPr>
      </w:pPr>
      <w:r w:rsidRPr="00CE3D87">
        <w:rPr>
          <w:rStyle w:val="FootnoteReference"/>
          <w:sz w:val="18"/>
          <w:szCs w:val="18"/>
        </w:rPr>
        <w:footnoteRef/>
      </w:r>
      <w:r w:rsidRPr="00CE3D87">
        <w:rPr>
          <w:szCs w:val="18"/>
        </w:rPr>
        <w:t xml:space="preserve"> </w:t>
      </w:r>
      <w:r w:rsidRPr="00517295">
        <w:rPr>
          <w:i/>
          <w:iCs/>
          <w:szCs w:val="18"/>
        </w:rPr>
        <w:t xml:space="preserve">Greenspan </w:t>
      </w:r>
      <w:r w:rsidRPr="00517295">
        <w:rPr>
          <w:szCs w:val="18"/>
        </w:rPr>
        <w:t xml:space="preserve">v </w:t>
      </w:r>
      <w:r w:rsidRPr="009372D0">
        <w:rPr>
          <w:i/>
          <w:iCs/>
          <w:szCs w:val="18"/>
        </w:rPr>
        <w:t>Greenspan</w:t>
      </w:r>
      <w:r w:rsidRPr="0039429A">
        <w:rPr>
          <w:szCs w:val="18"/>
        </w:rPr>
        <w:t xml:space="preserve"> 2000 (2) SA 283 (C) at para 12.</w:t>
      </w:r>
    </w:p>
  </w:footnote>
  <w:footnote w:id="17">
    <w:p w14:paraId="2C86D992" w14:textId="6E451F26" w:rsidR="009B4CE5" w:rsidRPr="00CE3D87" w:rsidRDefault="009B4CE5" w:rsidP="009A00C5">
      <w:pPr>
        <w:pStyle w:val="FootnoteText"/>
        <w:rPr>
          <w:szCs w:val="18"/>
          <w:lang w:val="en-GB"/>
        </w:rPr>
      </w:pPr>
      <w:r w:rsidRPr="0039429A">
        <w:rPr>
          <w:rStyle w:val="FootnoteReference"/>
          <w:sz w:val="18"/>
          <w:szCs w:val="18"/>
        </w:rPr>
        <w:footnoteRef/>
      </w:r>
      <w:r w:rsidRPr="0039429A">
        <w:rPr>
          <w:szCs w:val="18"/>
        </w:rPr>
        <w:t xml:space="preserve"> </w:t>
      </w:r>
      <w:proofErr w:type="spellStart"/>
      <w:r w:rsidRPr="0039429A">
        <w:rPr>
          <w:i/>
          <w:iCs/>
          <w:szCs w:val="18"/>
        </w:rPr>
        <w:t>Fluxman</w:t>
      </w:r>
      <w:proofErr w:type="spellEnd"/>
      <w:r w:rsidRPr="0039429A">
        <w:rPr>
          <w:i/>
          <w:iCs/>
          <w:szCs w:val="18"/>
        </w:rPr>
        <w:t xml:space="preserve"> v </w:t>
      </w:r>
      <w:proofErr w:type="spellStart"/>
      <w:r w:rsidRPr="0039429A">
        <w:rPr>
          <w:i/>
          <w:iCs/>
          <w:szCs w:val="18"/>
        </w:rPr>
        <w:t>Fluxman</w:t>
      </w:r>
      <w:proofErr w:type="spellEnd"/>
      <w:r w:rsidRPr="0039429A">
        <w:rPr>
          <w:b/>
          <w:bCs/>
          <w:szCs w:val="18"/>
        </w:rPr>
        <w:t xml:space="preserve"> </w:t>
      </w:r>
      <w:r w:rsidRPr="0039429A">
        <w:rPr>
          <w:szCs w:val="18"/>
        </w:rPr>
        <w:t xml:space="preserve">1958 (4) SA 409 (W) at </w:t>
      </w:r>
      <w:r w:rsidR="00EA2ED5">
        <w:rPr>
          <w:szCs w:val="18"/>
        </w:rPr>
        <w:t>413G.</w:t>
      </w:r>
    </w:p>
  </w:footnote>
  <w:footnote w:id="18">
    <w:p w14:paraId="281AE25E" w14:textId="714A237A" w:rsidR="009B4CE5" w:rsidRPr="00CE3D87" w:rsidRDefault="009B4CE5">
      <w:pPr>
        <w:pStyle w:val="FootnoteText"/>
        <w:rPr>
          <w:szCs w:val="18"/>
          <w:lang w:val="en-GB"/>
        </w:rPr>
      </w:pPr>
      <w:r w:rsidRPr="00CE3D87">
        <w:rPr>
          <w:rStyle w:val="FootnoteReference"/>
          <w:sz w:val="18"/>
          <w:szCs w:val="18"/>
        </w:rPr>
        <w:footnoteRef/>
      </w:r>
      <w:r w:rsidRPr="00CE3D87">
        <w:rPr>
          <w:szCs w:val="18"/>
        </w:rPr>
        <w:t xml:space="preserve"> </w:t>
      </w:r>
      <w:r w:rsidRPr="00CE3D87">
        <w:rPr>
          <w:szCs w:val="18"/>
          <w:lang w:val="en-GB"/>
        </w:rPr>
        <w:t>See</w:t>
      </w:r>
      <w:r w:rsidR="000E7EB6">
        <w:rPr>
          <w:szCs w:val="18"/>
          <w:lang w:val="en-GB"/>
        </w:rPr>
        <w:t xml:space="preserve"> </w:t>
      </w:r>
      <w:proofErr w:type="spellStart"/>
      <w:r w:rsidRPr="00CE3D87">
        <w:rPr>
          <w:szCs w:val="18"/>
          <w:lang w:val="en-GB"/>
        </w:rPr>
        <w:t>Caslines</w:t>
      </w:r>
      <w:proofErr w:type="spellEnd"/>
      <w:r w:rsidRPr="00CE3D87">
        <w:rPr>
          <w:szCs w:val="18"/>
          <w:lang w:val="en-GB"/>
        </w:rPr>
        <w:t xml:space="preserve"> </w:t>
      </w:r>
      <w:r w:rsidR="000E7EB6">
        <w:rPr>
          <w:szCs w:val="18"/>
          <w:lang w:val="en-GB"/>
        </w:rPr>
        <w:t xml:space="preserve">at </w:t>
      </w:r>
      <w:r w:rsidRPr="00CE3D87">
        <w:rPr>
          <w:szCs w:val="18"/>
          <w:lang w:val="en-GB"/>
        </w:rPr>
        <w:t>08-8</w:t>
      </w:r>
      <w:r w:rsidR="000E7EB6">
        <w:rPr>
          <w:szCs w:val="18"/>
          <w:lang w:val="en-GB"/>
        </w:rPr>
        <w:t>4</w:t>
      </w:r>
      <w:r w:rsidRPr="00CE3D87">
        <w:rPr>
          <w:szCs w:val="18"/>
          <w:lang w:val="en-GB"/>
        </w:rPr>
        <w:t>.</w:t>
      </w:r>
    </w:p>
  </w:footnote>
  <w:footnote w:id="19">
    <w:p w14:paraId="4DB80392" w14:textId="5136B524" w:rsidR="009B4CE5" w:rsidRPr="00517295" w:rsidRDefault="009B4CE5">
      <w:pPr>
        <w:pStyle w:val="FootnoteText"/>
        <w:rPr>
          <w:szCs w:val="18"/>
          <w:lang w:val="en-GB"/>
        </w:rPr>
      </w:pPr>
      <w:r w:rsidRPr="00CE3D87">
        <w:rPr>
          <w:rStyle w:val="FootnoteReference"/>
          <w:sz w:val="18"/>
          <w:szCs w:val="18"/>
        </w:rPr>
        <w:footnoteRef/>
      </w:r>
      <w:r w:rsidRPr="00517295">
        <w:rPr>
          <w:szCs w:val="18"/>
        </w:rPr>
        <w:t xml:space="preserve"> </w:t>
      </w:r>
      <w:r w:rsidRPr="0039429A">
        <w:rPr>
          <w:szCs w:val="18"/>
        </w:rPr>
        <w:t>2019 (6) SA 422 (WCC) at para</w:t>
      </w:r>
      <w:r w:rsidR="00CC5F37">
        <w:rPr>
          <w:szCs w:val="18"/>
        </w:rPr>
        <w:t>s</w:t>
      </w:r>
      <w:r w:rsidRPr="00CE3D87">
        <w:rPr>
          <w:szCs w:val="18"/>
        </w:rPr>
        <w:t xml:space="preserve"> 41</w:t>
      </w:r>
      <w:r w:rsidR="003005DB">
        <w:rPr>
          <w:szCs w:val="18"/>
        </w:rPr>
        <w:t>-</w:t>
      </w:r>
      <w:r w:rsidRPr="00CE3D87">
        <w:rPr>
          <w:szCs w:val="18"/>
        </w:rPr>
        <w:t>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4F2CD7"/>
    <w:multiLevelType w:val="multilevel"/>
    <w:tmpl w:val="C8725AD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1F3E4037"/>
    <w:multiLevelType w:val="hybridMultilevel"/>
    <w:tmpl w:val="87AC34B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45473B"/>
    <w:multiLevelType w:val="multilevel"/>
    <w:tmpl w:val="695C664A"/>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0AF135D"/>
    <w:multiLevelType w:val="hybridMultilevel"/>
    <w:tmpl w:val="4BD82754"/>
    <w:lvl w:ilvl="0" w:tplc="F274E596">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473B5E58"/>
    <w:multiLevelType w:val="multilevel"/>
    <w:tmpl w:val="4D18284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64321798"/>
    <w:multiLevelType w:val="hybridMultilevel"/>
    <w:tmpl w:val="D172BBAA"/>
    <w:lvl w:ilvl="0" w:tplc="CCCADDD0">
      <w:start w:val="1"/>
      <w:numFmt w:val="lowerLetter"/>
      <w:lvlText w:val="(%1)"/>
      <w:lvlJc w:val="left"/>
      <w:pPr>
        <w:ind w:left="1880" w:hanging="4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C500982"/>
    <w:multiLevelType w:val="hybridMultilevel"/>
    <w:tmpl w:val="F4A87390"/>
    <w:lvl w:ilvl="0" w:tplc="CCCADDD0">
      <w:start w:val="1"/>
      <w:numFmt w:val="lowerLetter"/>
      <w:lvlText w:val="(%1)"/>
      <w:lvlJc w:val="left"/>
      <w:pPr>
        <w:ind w:left="2164" w:hanging="440"/>
      </w:pPr>
      <w:rPr>
        <w:rFonts w:hint="default"/>
      </w:rPr>
    </w:lvl>
    <w:lvl w:ilvl="1" w:tplc="1C090019" w:tentative="1">
      <w:start w:val="1"/>
      <w:numFmt w:val="lowerLetter"/>
      <w:lvlText w:val="%2."/>
      <w:lvlJc w:val="left"/>
      <w:pPr>
        <w:ind w:left="2804" w:hanging="360"/>
      </w:pPr>
    </w:lvl>
    <w:lvl w:ilvl="2" w:tplc="1C09001B" w:tentative="1">
      <w:start w:val="1"/>
      <w:numFmt w:val="lowerRoman"/>
      <w:lvlText w:val="%3."/>
      <w:lvlJc w:val="right"/>
      <w:pPr>
        <w:ind w:left="3524" w:hanging="180"/>
      </w:pPr>
    </w:lvl>
    <w:lvl w:ilvl="3" w:tplc="1C09000F" w:tentative="1">
      <w:start w:val="1"/>
      <w:numFmt w:val="decimal"/>
      <w:lvlText w:val="%4."/>
      <w:lvlJc w:val="left"/>
      <w:pPr>
        <w:ind w:left="4244" w:hanging="360"/>
      </w:pPr>
    </w:lvl>
    <w:lvl w:ilvl="4" w:tplc="1C090019" w:tentative="1">
      <w:start w:val="1"/>
      <w:numFmt w:val="lowerLetter"/>
      <w:lvlText w:val="%5."/>
      <w:lvlJc w:val="left"/>
      <w:pPr>
        <w:ind w:left="4964" w:hanging="360"/>
      </w:pPr>
    </w:lvl>
    <w:lvl w:ilvl="5" w:tplc="1C09001B" w:tentative="1">
      <w:start w:val="1"/>
      <w:numFmt w:val="lowerRoman"/>
      <w:lvlText w:val="%6."/>
      <w:lvlJc w:val="right"/>
      <w:pPr>
        <w:ind w:left="5684" w:hanging="180"/>
      </w:pPr>
    </w:lvl>
    <w:lvl w:ilvl="6" w:tplc="1C09000F" w:tentative="1">
      <w:start w:val="1"/>
      <w:numFmt w:val="decimal"/>
      <w:lvlText w:val="%7."/>
      <w:lvlJc w:val="left"/>
      <w:pPr>
        <w:ind w:left="6404" w:hanging="360"/>
      </w:pPr>
    </w:lvl>
    <w:lvl w:ilvl="7" w:tplc="1C090019" w:tentative="1">
      <w:start w:val="1"/>
      <w:numFmt w:val="lowerLetter"/>
      <w:lvlText w:val="%8."/>
      <w:lvlJc w:val="left"/>
      <w:pPr>
        <w:ind w:left="7124" w:hanging="360"/>
      </w:pPr>
    </w:lvl>
    <w:lvl w:ilvl="8" w:tplc="1C09001B" w:tentative="1">
      <w:start w:val="1"/>
      <w:numFmt w:val="lowerRoman"/>
      <w:lvlText w:val="%9."/>
      <w:lvlJc w:val="right"/>
      <w:pPr>
        <w:ind w:left="7844" w:hanging="180"/>
      </w:pPr>
    </w:lvl>
  </w:abstractNum>
  <w:abstractNum w:abstractNumId="8" w15:restartNumberingAfterBreak="0">
    <w:nsid w:val="7CB875E8"/>
    <w:multiLevelType w:val="multilevel"/>
    <w:tmpl w:val="32F4301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5D"/>
    <w:rsid w:val="00000CDA"/>
    <w:rsid w:val="000013E4"/>
    <w:rsid w:val="00002CCC"/>
    <w:rsid w:val="00004D81"/>
    <w:rsid w:val="00006CB5"/>
    <w:rsid w:val="000107A6"/>
    <w:rsid w:val="00011391"/>
    <w:rsid w:val="00012FDB"/>
    <w:rsid w:val="00014EFE"/>
    <w:rsid w:val="000151F5"/>
    <w:rsid w:val="000154B6"/>
    <w:rsid w:val="000154CF"/>
    <w:rsid w:val="00015D2F"/>
    <w:rsid w:val="0001734F"/>
    <w:rsid w:val="00021E4F"/>
    <w:rsid w:val="00023C4F"/>
    <w:rsid w:val="0003119D"/>
    <w:rsid w:val="00031D9A"/>
    <w:rsid w:val="000331F6"/>
    <w:rsid w:val="0003465D"/>
    <w:rsid w:val="0003742E"/>
    <w:rsid w:val="0003762E"/>
    <w:rsid w:val="000376F2"/>
    <w:rsid w:val="000402BB"/>
    <w:rsid w:val="00040A0E"/>
    <w:rsid w:val="00040E38"/>
    <w:rsid w:val="000411A0"/>
    <w:rsid w:val="00041C93"/>
    <w:rsid w:val="00041DD7"/>
    <w:rsid w:val="0004243D"/>
    <w:rsid w:val="0004647A"/>
    <w:rsid w:val="00046E68"/>
    <w:rsid w:val="00047F5E"/>
    <w:rsid w:val="00051750"/>
    <w:rsid w:val="000519C2"/>
    <w:rsid w:val="00056041"/>
    <w:rsid w:val="000564DE"/>
    <w:rsid w:val="00056867"/>
    <w:rsid w:val="000615F1"/>
    <w:rsid w:val="0006169A"/>
    <w:rsid w:val="00061EE6"/>
    <w:rsid w:val="0006495F"/>
    <w:rsid w:val="00067805"/>
    <w:rsid w:val="00067A99"/>
    <w:rsid w:val="00071765"/>
    <w:rsid w:val="00074A17"/>
    <w:rsid w:val="000765B0"/>
    <w:rsid w:val="000814B3"/>
    <w:rsid w:val="00081D10"/>
    <w:rsid w:val="000832C4"/>
    <w:rsid w:val="0008527F"/>
    <w:rsid w:val="00085F73"/>
    <w:rsid w:val="0009073D"/>
    <w:rsid w:val="000920C9"/>
    <w:rsid w:val="000930B7"/>
    <w:rsid w:val="00097953"/>
    <w:rsid w:val="000A0A61"/>
    <w:rsid w:val="000A0C65"/>
    <w:rsid w:val="000A61E7"/>
    <w:rsid w:val="000B119E"/>
    <w:rsid w:val="000B16B1"/>
    <w:rsid w:val="000B525D"/>
    <w:rsid w:val="000B69AD"/>
    <w:rsid w:val="000C1484"/>
    <w:rsid w:val="000C3335"/>
    <w:rsid w:val="000C4CCE"/>
    <w:rsid w:val="000C52FF"/>
    <w:rsid w:val="000C7634"/>
    <w:rsid w:val="000D43D4"/>
    <w:rsid w:val="000D5961"/>
    <w:rsid w:val="000D5AD6"/>
    <w:rsid w:val="000D5CCB"/>
    <w:rsid w:val="000E0CA7"/>
    <w:rsid w:val="000E0F45"/>
    <w:rsid w:val="000E0FEF"/>
    <w:rsid w:val="000E1734"/>
    <w:rsid w:val="000E2F67"/>
    <w:rsid w:val="000E649C"/>
    <w:rsid w:val="000E7EB6"/>
    <w:rsid w:val="000F3A4F"/>
    <w:rsid w:val="00100331"/>
    <w:rsid w:val="00100430"/>
    <w:rsid w:val="0010218C"/>
    <w:rsid w:val="001023B7"/>
    <w:rsid w:val="00102C96"/>
    <w:rsid w:val="00105FCB"/>
    <w:rsid w:val="00112B80"/>
    <w:rsid w:val="00113A4D"/>
    <w:rsid w:val="00115132"/>
    <w:rsid w:val="00115BAB"/>
    <w:rsid w:val="00116597"/>
    <w:rsid w:val="0012022D"/>
    <w:rsid w:val="00120397"/>
    <w:rsid w:val="00120519"/>
    <w:rsid w:val="00120C70"/>
    <w:rsid w:val="001239F7"/>
    <w:rsid w:val="00124F3A"/>
    <w:rsid w:val="00125FA5"/>
    <w:rsid w:val="001267A8"/>
    <w:rsid w:val="00126EF9"/>
    <w:rsid w:val="0012785A"/>
    <w:rsid w:val="00131877"/>
    <w:rsid w:val="00133880"/>
    <w:rsid w:val="00133BF0"/>
    <w:rsid w:val="00136786"/>
    <w:rsid w:val="00140448"/>
    <w:rsid w:val="0014205E"/>
    <w:rsid w:val="001423D0"/>
    <w:rsid w:val="00143A3F"/>
    <w:rsid w:val="00143DA5"/>
    <w:rsid w:val="00144325"/>
    <w:rsid w:val="001505A5"/>
    <w:rsid w:val="00150FC1"/>
    <w:rsid w:val="00151217"/>
    <w:rsid w:val="00151AE4"/>
    <w:rsid w:val="00151D78"/>
    <w:rsid w:val="0015205C"/>
    <w:rsid w:val="001527A5"/>
    <w:rsid w:val="0015321E"/>
    <w:rsid w:val="001536B1"/>
    <w:rsid w:val="00153900"/>
    <w:rsid w:val="001576F8"/>
    <w:rsid w:val="00161387"/>
    <w:rsid w:val="001613FD"/>
    <w:rsid w:val="001614A8"/>
    <w:rsid w:val="001617DD"/>
    <w:rsid w:val="00162E04"/>
    <w:rsid w:val="00163F11"/>
    <w:rsid w:val="00167242"/>
    <w:rsid w:val="0017152E"/>
    <w:rsid w:val="00171B59"/>
    <w:rsid w:val="00172199"/>
    <w:rsid w:val="00172964"/>
    <w:rsid w:val="001729DF"/>
    <w:rsid w:val="001735D7"/>
    <w:rsid w:val="001738C1"/>
    <w:rsid w:val="001747CA"/>
    <w:rsid w:val="00174D7D"/>
    <w:rsid w:val="00180B10"/>
    <w:rsid w:val="00184E59"/>
    <w:rsid w:val="00184F20"/>
    <w:rsid w:val="00190B48"/>
    <w:rsid w:val="00192938"/>
    <w:rsid w:val="00192ABC"/>
    <w:rsid w:val="00192B59"/>
    <w:rsid w:val="0019439D"/>
    <w:rsid w:val="00195401"/>
    <w:rsid w:val="00197A3B"/>
    <w:rsid w:val="001A2033"/>
    <w:rsid w:val="001A2FDF"/>
    <w:rsid w:val="001A3B55"/>
    <w:rsid w:val="001A4B79"/>
    <w:rsid w:val="001A6AE0"/>
    <w:rsid w:val="001A6C42"/>
    <w:rsid w:val="001A7199"/>
    <w:rsid w:val="001A7E69"/>
    <w:rsid w:val="001B218A"/>
    <w:rsid w:val="001B2634"/>
    <w:rsid w:val="001B2F6C"/>
    <w:rsid w:val="001B425A"/>
    <w:rsid w:val="001B6324"/>
    <w:rsid w:val="001B65C0"/>
    <w:rsid w:val="001B6646"/>
    <w:rsid w:val="001B74A2"/>
    <w:rsid w:val="001C0E81"/>
    <w:rsid w:val="001C21DD"/>
    <w:rsid w:val="001C2603"/>
    <w:rsid w:val="001C31E3"/>
    <w:rsid w:val="001C61DD"/>
    <w:rsid w:val="001C68CC"/>
    <w:rsid w:val="001C6E3E"/>
    <w:rsid w:val="001D311F"/>
    <w:rsid w:val="001D3B4A"/>
    <w:rsid w:val="001E40C0"/>
    <w:rsid w:val="001E4A82"/>
    <w:rsid w:val="001E5602"/>
    <w:rsid w:val="001E6376"/>
    <w:rsid w:val="001E6DBA"/>
    <w:rsid w:val="001E6E7C"/>
    <w:rsid w:val="001E6E8D"/>
    <w:rsid w:val="001E6EED"/>
    <w:rsid w:val="001F2AF9"/>
    <w:rsid w:val="001F2FCB"/>
    <w:rsid w:val="001F434C"/>
    <w:rsid w:val="001F48FA"/>
    <w:rsid w:val="001F663F"/>
    <w:rsid w:val="00203647"/>
    <w:rsid w:val="002041D2"/>
    <w:rsid w:val="00204D17"/>
    <w:rsid w:val="002074E1"/>
    <w:rsid w:val="00210825"/>
    <w:rsid w:val="00210C0F"/>
    <w:rsid w:val="00211FEB"/>
    <w:rsid w:val="0021238B"/>
    <w:rsid w:val="002123DA"/>
    <w:rsid w:val="00214E72"/>
    <w:rsid w:val="00215322"/>
    <w:rsid w:val="00215CAF"/>
    <w:rsid w:val="00216314"/>
    <w:rsid w:val="00216945"/>
    <w:rsid w:val="00217530"/>
    <w:rsid w:val="00223046"/>
    <w:rsid w:val="002251AE"/>
    <w:rsid w:val="00225945"/>
    <w:rsid w:val="0022653A"/>
    <w:rsid w:val="002270DF"/>
    <w:rsid w:val="00227273"/>
    <w:rsid w:val="00227F80"/>
    <w:rsid w:val="00230C84"/>
    <w:rsid w:val="00232645"/>
    <w:rsid w:val="00233183"/>
    <w:rsid w:val="00233E46"/>
    <w:rsid w:val="00234C61"/>
    <w:rsid w:val="00236B86"/>
    <w:rsid w:val="0023729B"/>
    <w:rsid w:val="00243465"/>
    <w:rsid w:val="00244500"/>
    <w:rsid w:val="00244C29"/>
    <w:rsid w:val="002461EC"/>
    <w:rsid w:val="002463D0"/>
    <w:rsid w:val="00246555"/>
    <w:rsid w:val="00247EB9"/>
    <w:rsid w:val="00247F14"/>
    <w:rsid w:val="00250AD6"/>
    <w:rsid w:val="00250CF9"/>
    <w:rsid w:val="00252DCB"/>
    <w:rsid w:val="00253F9F"/>
    <w:rsid w:val="00254D7E"/>
    <w:rsid w:val="002550DA"/>
    <w:rsid w:val="00256889"/>
    <w:rsid w:val="00256A99"/>
    <w:rsid w:val="00263050"/>
    <w:rsid w:val="00264613"/>
    <w:rsid w:val="0026509D"/>
    <w:rsid w:val="002674E7"/>
    <w:rsid w:val="00276B51"/>
    <w:rsid w:val="002771DE"/>
    <w:rsid w:val="00280232"/>
    <w:rsid w:val="002806BE"/>
    <w:rsid w:val="00281C47"/>
    <w:rsid w:val="00292D24"/>
    <w:rsid w:val="002948D1"/>
    <w:rsid w:val="00297556"/>
    <w:rsid w:val="002A1EFE"/>
    <w:rsid w:val="002A39F0"/>
    <w:rsid w:val="002A43F5"/>
    <w:rsid w:val="002A547A"/>
    <w:rsid w:val="002A66A4"/>
    <w:rsid w:val="002A77F2"/>
    <w:rsid w:val="002B12E1"/>
    <w:rsid w:val="002B1C4A"/>
    <w:rsid w:val="002B31ED"/>
    <w:rsid w:val="002B5B39"/>
    <w:rsid w:val="002B5EB3"/>
    <w:rsid w:val="002B7410"/>
    <w:rsid w:val="002B7AC4"/>
    <w:rsid w:val="002B7FF7"/>
    <w:rsid w:val="002C13D3"/>
    <w:rsid w:val="002C17CA"/>
    <w:rsid w:val="002C1C4A"/>
    <w:rsid w:val="002C1C87"/>
    <w:rsid w:val="002C320C"/>
    <w:rsid w:val="002C5364"/>
    <w:rsid w:val="002D0669"/>
    <w:rsid w:val="002D116F"/>
    <w:rsid w:val="002D241D"/>
    <w:rsid w:val="002D3766"/>
    <w:rsid w:val="002E2549"/>
    <w:rsid w:val="002E3190"/>
    <w:rsid w:val="002E4646"/>
    <w:rsid w:val="002E69F3"/>
    <w:rsid w:val="002E6C95"/>
    <w:rsid w:val="002E740E"/>
    <w:rsid w:val="002F04C5"/>
    <w:rsid w:val="002F0659"/>
    <w:rsid w:val="002F09C4"/>
    <w:rsid w:val="002F38EC"/>
    <w:rsid w:val="002F5466"/>
    <w:rsid w:val="002F71C4"/>
    <w:rsid w:val="003005DB"/>
    <w:rsid w:val="00300E34"/>
    <w:rsid w:val="003022C4"/>
    <w:rsid w:val="00302317"/>
    <w:rsid w:val="00302DD3"/>
    <w:rsid w:val="00305AE9"/>
    <w:rsid w:val="00306148"/>
    <w:rsid w:val="003069CA"/>
    <w:rsid w:val="00316292"/>
    <w:rsid w:val="00320DBC"/>
    <w:rsid w:val="0032222D"/>
    <w:rsid w:val="00322A90"/>
    <w:rsid w:val="00322CBA"/>
    <w:rsid w:val="00323B2D"/>
    <w:rsid w:val="003247D5"/>
    <w:rsid w:val="00325129"/>
    <w:rsid w:val="00326494"/>
    <w:rsid w:val="00327000"/>
    <w:rsid w:val="00327CC5"/>
    <w:rsid w:val="00332987"/>
    <w:rsid w:val="0033321E"/>
    <w:rsid w:val="00333257"/>
    <w:rsid w:val="003339C8"/>
    <w:rsid w:val="00336B26"/>
    <w:rsid w:val="00337AC4"/>
    <w:rsid w:val="00340ADB"/>
    <w:rsid w:val="00340EE4"/>
    <w:rsid w:val="003446BE"/>
    <w:rsid w:val="003452C0"/>
    <w:rsid w:val="00345A96"/>
    <w:rsid w:val="00346503"/>
    <w:rsid w:val="00346790"/>
    <w:rsid w:val="003476A4"/>
    <w:rsid w:val="00347D8D"/>
    <w:rsid w:val="00350EA2"/>
    <w:rsid w:val="003511D4"/>
    <w:rsid w:val="0035158F"/>
    <w:rsid w:val="00353978"/>
    <w:rsid w:val="00353E27"/>
    <w:rsid w:val="00353FBD"/>
    <w:rsid w:val="00355803"/>
    <w:rsid w:val="00355A37"/>
    <w:rsid w:val="00356A5A"/>
    <w:rsid w:val="00360887"/>
    <w:rsid w:val="003628B0"/>
    <w:rsid w:val="00362CDE"/>
    <w:rsid w:val="00363C0A"/>
    <w:rsid w:val="00364B1D"/>
    <w:rsid w:val="003707C6"/>
    <w:rsid w:val="00375EEA"/>
    <w:rsid w:val="00376604"/>
    <w:rsid w:val="00377981"/>
    <w:rsid w:val="003804BC"/>
    <w:rsid w:val="00381863"/>
    <w:rsid w:val="00386067"/>
    <w:rsid w:val="0038706A"/>
    <w:rsid w:val="0039429A"/>
    <w:rsid w:val="00394833"/>
    <w:rsid w:val="00397C87"/>
    <w:rsid w:val="003A04D9"/>
    <w:rsid w:val="003A0801"/>
    <w:rsid w:val="003A2B51"/>
    <w:rsid w:val="003A4780"/>
    <w:rsid w:val="003A4C3D"/>
    <w:rsid w:val="003A5144"/>
    <w:rsid w:val="003A7E44"/>
    <w:rsid w:val="003B1C90"/>
    <w:rsid w:val="003B2B64"/>
    <w:rsid w:val="003B5687"/>
    <w:rsid w:val="003B6602"/>
    <w:rsid w:val="003C0089"/>
    <w:rsid w:val="003C0CBF"/>
    <w:rsid w:val="003C15A0"/>
    <w:rsid w:val="003C6BF1"/>
    <w:rsid w:val="003C752B"/>
    <w:rsid w:val="003D01D6"/>
    <w:rsid w:val="003D12F5"/>
    <w:rsid w:val="003D16C9"/>
    <w:rsid w:val="003D1A88"/>
    <w:rsid w:val="003D3C88"/>
    <w:rsid w:val="003D56C4"/>
    <w:rsid w:val="003D6102"/>
    <w:rsid w:val="003D7896"/>
    <w:rsid w:val="003E2593"/>
    <w:rsid w:val="003E42D8"/>
    <w:rsid w:val="003E59F3"/>
    <w:rsid w:val="003E7419"/>
    <w:rsid w:val="003E7D64"/>
    <w:rsid w:val="003E7F10"/>
    <w:rsid w:val="003F077F"/>
    <w:rsid w:val="003F07D3"/>
    <w:rsid w:val="003F15C4"/>
    <w:rsid w:val="003F2B57"/>
    <w:rsid w:val="003F38AD"/>
    <w:rsid w:val="003F4C91"/>
    <w:rsid w:val="003F4E06"/>
    <w:rsid w:val="003F6CE6"/>
    <w:rsid w:val="00402736"/>
    <w:rsid w:val="0040469D"/>
    <w:rsid w:val="0040509A"/>
    <w:rsid w:val="00406607"/>
    <w:rsid w:val="0040722B"/>
    <w:rsid w:val="00407C8C"/>
    <w:rsid w:val="004129E4"/>
    <w:rsid w:val="00413714"/>
    <w:rsid w:val="004150B5"/>
    <w:rsid w:val="0041787E"/>
    <w:rsid w:val="00420A15"/>
    <w:rsid w:val="00421BC8"/>
    <w:rsid w:val="00423035"/>
    <w:rsid w:val="004248A8"/>
    <w:rsid w:val="00424E2D"/>
    <w:rsid w:val="00426185"/>
    <w:rsid w:val="00426813"/>
    <w:rsid w:val="00426AB0"/>
    <w:rsid w:val="00430359"/>
    <w:rsid w:val="00431B38"/>
    <w:rsid w:val="00433961"/>
    <w:rsid w:val="0043640D"/>
    <w:rsid w:val="004366D6"/>
    <w:rsid w:val="0044117D"/>
    <w:rsid w:val="0044158B"/>
    <w:rsid w:val="0044261C"/>
    <w:rsid w:val="00443760"/>
    <w:rsid w:val="004440F1"/>
    <w:rsid w:val="00445608"/>
    <w:rsid w:val="0044594D"/>
    <w:rsid w:val="004464F4"/>
    <w:rsid w:val="004473EF"/>
    <w:rsid w:val="00450099"/>
    <w:rsid w:val="004518E4"/>
    <w:rsid w:val="00452DEA"/>
    <w:rsid w:val="0045329B"/>
    <w:rsid w:val="0045469C"/>
    <w:rsid w:val="0045689B"/>
    <w:rsid w:val="004576C7"/>
    <w:rsid w:val="00460087"/>
    <w:rsid w:val="00460FD5"/>
    <w:rsid w:val="0046502D"/>
    <w:rsid w:val="00465DB9"/>
    <w:rsid w:val="00467281"/>
    <w:rsid w:val="00467FE9"/>
    <w:rsid w:val="004710A9"/>
    <w:rsid w:val="00472FD0"/>
    <w:rsid w:val="00473977"/>
    <w:rsid w:val="00473C3E"/>
    <w:rsid w:val="00473FE1"/>
    <w:rsid w:val="004749D0"/>
    <w:rsid w:val="00475B67"/>
    <w:rsid w:val="00476580"/>
    <w:rsid w:val="00476854"/>
    <w:rsid w:val="00476AA8"/>
    <w:rsid w:val="00477C52"/>
    <w:rsid w:val="00480292"/>
    <w:rsid w:val="00481818"/>
    <w:rsid w:val="00486A7E"/>
    <w:rsid w:val="00487120"/>
    <w:rsid w:val="00487814"/>
    <w:rsid w:val="00490CEA"/>
    <w:rsid w:val="00491DBB"/>
    <w:rsid w:val="00492205"/>
    <w:rsid w:val="00492D9A"/>
    <w:rsid w:val="004931E7"/>
    <w:rsid w:val="0049453E"/>
    <w:rsid w:val="00496216"/>
    <w:rsid w:val="00496461"/>
    <w:rsid w:val="00497CF8"/>
    <w:rsid w:val="004A08DE"/>
    <w:rsid w:val="004A28AB"/>
    <w:rsid w:val="004A36F4"/>
    <w:rsid w:val="004A57FA"/>
    <w:rsid w:val="004A67C2"/>
    <w:rsid w:val="004B066E"/>
    <w:rsid w:val="004B0AEC"/>
    <w:rsid w:val="004B2C54"/>
    <w:rsid w:val="004B3841"/>
    <w:rsid w:val="004B5019"/>
    <w:rsid w:val="004B6A71"/>
    <w:rsid w:val="004B758C"/>
    <w:rsid w:val="004C02A8"/>
    <w:rsid w:val="004C2721"/>
    <w:rsid w:val="004C6018"/>
    <w:rsid w:val="004C7051"/>
    <w:rsid w:val="004C7BAD"/>
    <w:rsid w:val="004D0020"/>
    <w:rsid w:val="004D0C8F"/>
    <w:rsid w:val="004D1BD7"/>
    <w:rsid w:val="004D3606"/>
    <w:rsid w:val="004D42CB"/>
    <w:rsid w:val="004D4F23"/>
    <w:rsid w:val="004D4F85"/>
    <w:rsid w:val="004D51DB"/>
    <w:rsid w:val="004D7BF6"/>
    <w:rsid w:val="004E12E5"/>
    <w:rsid w:val="004E1979"/>
    <w:rsid w:val="004E1A5E"/>
    <w:rsid w:val="004E2C68"/>
    <w:rsid w:val="004E305C"/>
    <w:rsid w:val="004E4B42"/>
    <w:rsid w:val="004E61B1"/>
    <w:rsid w:val="004E6692"/>
    <w:rsid w:val="004E721E"/>
    <w:rsid w:val="004E759E"/>
    <w:rsid w:val="004F0568"/>
    <w:rsid w:val="004F0C22"/>
    <w:rsid w:val="004F20D0"/>
    <w:rsid w:val="004F2C22"/>
    <w:rsid w:val="004F4167"/>
    <w:rsid w:val="004F52D0"/>
    <w:rsid w:val="004F672E"/>
    <w:rsid w:val="004F6FD7"/>
    <w:rsid w:val="004F796A"/>
    <w:rsid w:val="00501FA0"/>
    <w:rsid w:val="00503492"/>
    <w:rsid w:val="005045C4"/>
    <w:rsid w:val="005048D0"/>
    <w:rsid w:val="00506370"/>
    <w:rsid w:val="00512513"/>
    <w:rsid w:val="00512539"/>
    <w:rsid w:val="00512FA9"/>
    <w:rsid w:val="00513717"/>
    <w:rsid w:val="00513A0D"/>
    <w:rsid w:val="00514E5C"/>
    <w:rsid w:val="00517295"/>
    <w:rsid w:val="00517389"/>
    <w:rsid w:val="0052041C"/>
    <w:rsid w:val="005217B9"/>
    <w:rsid w:val="0052613E"/>
    <w:rsid w:val="00527452"/>
    <w:rsid w:val="00530E55"/>
    <w:rsid w:val="005324F1"/>
    <w:rsid w:val="00532C45"/>
    <w:rsid w:val="00533BD6"/>
    <w:rsid w:val="00534C25"/>
    <w:rsid w:val="00535C7A"/>
    <w:rsid w:val="005402AC"/>
    <w:rsid w:val="005435E0"/>
    <w:rsid w:val="005444B6"/>
    <w:rsid w:val="0054454D"/>
    <w:rsid w:val="0054772D"/>
    <w:rsid w:val="00547E70"/>
    <w:rsid w:val="00554BC3"/>
    <w:rsid w:val="00557282"/>
    <w:rsid w:val="005609D7"/>
    <w:rsid w:val="00560D83"/>
    <w:rsid w:val="005667C3"/>
    <w:rsid w:val="005671D1"/>
    <w:rsid w:val="00571C2F"/>
    <w:rsid w:val="0057368D"/>
    <w:rsid w:val="00575233"/>
    <w:rsid w:val="00575C75"/>
    <w:rsid w:val="00581D02"/>
    <w:rsid w:val="005834C4"/>
    <w:rsid w:val="00584D65"/>
    <w:rsid w:val="00590858"/>
    <w:rsid w:val="005926F2"/>
    <w:rsid w:val="00595003"/>
    <w:rsid w:val="0059532E"/>
    <w:rsid w:val="00595ADD"/>
    <w:rsid w:val="0059793C"/>
    <w:rsid w:val="005A0BD4"/>
    <w:rsid w:val="005A2992"/>
    <w:rsid w:val="005A490B"/>
    <w:rsid w:val="005A5D80"/>
    <w:rsid w:val="005A600E"/>
    <w:rsid w:val="005A74BD"/>
    <w:rsid w:val="005A7D75"/>
    <w:rsid w:val="005B03DC"/>
    <w:rsid w:val="005B0AAC"/>
    <w:rsid w:val="005B0B43"/>
    <w:rsid w:val="005B251A"/>
    <w:rsid w:val="005B2889"/>
    <w:rsid w:val="005B2B01"/>
    <w:rsid w:val="005B2E4C"/>
    <w:rsid w:val="005B43DC"/>
    <w:rsid w:val="005B4405"/>
    <w:rsid w:val="005B4905"/>
    <w:rsid w:val="005B7992"/>
    <w:rsid w:val="005C0F32"/>
    <w:rsid w:val="005C1136"/>
    <w:rsid w:val="005C1470"/>
    <w:rsid w:val="005C2028"/>
    <w:rsid w:val="005C3275"/>
    <w:rsid w:val="005C490B"/>
    <w:rsid w:val="005C52D4"/>
    <w:rsid w:val="005C667C"/>
    <w:rsid w:val="005C789B"/>
    <w:rsid w:val="005C7953"/>
    <w:rsid w:val="005D0765"/>
    <w:rsid w:val="005D2673"/>
    <w:rsid w:val="005D4EFA"/>
    <w:rsid w:val="005D4F94"/>
    <w:rsid w:val="005D525A"/>
    <w:rsid w:val="005D6028"/>
    <w:rsid w:val="005D6574"/>
    <w:rsid w:val="005D7403"/>
    <w:rsid w:val="005E029A"/>
    <w:rsid w:val="005E2E33"/>
    <w:rsid w:val="005E3A2B"/>
    <w:rsid w:val="005E3D1D"/>
    <w:rsid w:val="005E6986"/>
    <w:rsid w:val="005F045F"/>
    <w:rsid w:val="005F0C9A"/>
    <w:rsid w:val="005F131D"/>
    <w:rsid w:val="005F217C"/>
    <w:rsid w:val="005F22E1"/>
    <w:rsid w:val="005F27F8"/>
    <w:rsid w:val="005F3582"/>
    <w:rsid w:val="005F37F0"/>
    <w:rsid w:val="005F5008"/>
    <w:rsid w:val="005F5392"/>
    <w:rsid w:val="00601B9F"/>
    <w:rsid w:val="00603815"/>
    <w:rsid w:val="00605516"/>
    <w:rsid w:val="00606149"/>
    <w:rsid w:val="006114DF"/>
    <w:rsid w:val="00611D83"/>
    <w:rsid w:val="00611FFD"/>
    <w:rsid w:val="00612A73"/>
    <w:rsid w:val="00613F52"/>
    <w:rsid w:val="006142F1"/>
    <w:rsid w:val="006160B4"/>
    <w:rsid w:val="00616BF1"/>
    <w:rsid w:val="006209CD"/>
    <w:rsid w:val="0062166A"/>
    <w:rsid w:val="006229C4"/>
    <w:rsid w:val="0062344B"/>
    <w:rsid w:val="00625CDB"/>
    <w:rsid w:val="0062664B"/>
    <w:rsid w:val="00627160"/>
    <w:rsid w:val="00630057"/>
    <w:rsid w:val="0063312E"/>
    <w:rsid w:val="0063509E"/>
    <w:rsid w:val="006354F2"/>
    <w:rsid w:val="00635D0A"/>
    <w:rsid w:val="00636483"/>
    <w:rsid w:val="00636860"/>
    <w:rsid w:val="006373E2"/>
    <w:rsid w:val="00637539"/>
    <w:rsid w:val="0064013A"/>
    <w:rsid w:val="006407B9"/>
    <w:rsid w:val="00641304"/>
    <w:rsid w:val="006428EF"/>
    <w:rsid w:val="00643581"/>
    <w:rsid w:val="0064374E"/>
    <w:rsid w:val="00643ED9"/>
    <w:rsid w:val="00645553"/>
    <w:rsid w:val="00645C2A"/>
    <w:rsid w:val="00651E5F"/>
    <w:rsid w:val="006537F4"/>
    <w:rsid w:val="00653C16"/>
    <w:rsid w:val="0065417C"/>
    <w:rsid w:val="00655BC6"/>
    <w:rsid w:val="00655EFE"/>
    <w:rsid w:val="006561F9"/>
    <w:rsid w:val="00656916"/>
    <w:rsid w:val="00656D08"/>
    <w:rsid w:val="00657366"/>
    <w:rsid w:val="00657F99"/>
    <w:rsid w:val="0066107A"/>
    <w:rsid w:val="00661959"/>
    <w:rsid w:val="00663263"/>
    <w:rsid w:val="00666FB9"/>
    <w:rsid w:val="00667AC1"/>
    <w:rsid w:val="00671391"/>
    <w:rsid w:val="00673209"/>
    <w:rsid w:val="00673753"/>
    <w:rsid w:val="0067433E"/>
    <w:rsid w:val="00675D1B"/>
    <w:rsid w:val="00676D8B"/>
    <w:rsid w:val="00677997"/>
    <w:rsid w:val="006805CA"/>
    <w:rsid w:val="00680C30"/>
    <w:rsid w:val="00681251"/>
    <w:rsid w:val="006813EA"/>
    <w:rsid w:val="0068269E"/>
    <w:rsid w:val="006827E0"/>
    <w:rsid w:val="00686BEE"/>
    <w:rsid w:val="00690343"/>
    <w:rsid w:val="00690A6A"/>
    <w:rsid w:val="00692C36"/>
    <w:rsid w:val="0069456F"/>
    <w:rsid w:val="0069563F"/>
    <w:rsid w:val="00696027"/>
    <w:rsid w:val="00696132"/>
    <w:rsid w:val="00697B01"/>
    <w:rsid w:val="00697B62"/>
    <w:rsid w:val="006A072D"/>
    <w:rsid w:val="006A21FE"/>
    <w:rsid w:val="006A3437"/>
    <w:rsid w:val="006A3DDE"/>
    <w:rsid w:val="006A3F75"/>
    <w:rsid w:val="006A4B08"/>
    <w:rsid w:val="006A4F4F"/>
    <w:rsid w:val="006A67E8"/>
    <w:rsid w:val="006B0254"/>
    <w:rsid w:val="006B0812"/>
    <w:rsid w:val="006B0CE5"/>
    <w:rsid w:val="006B2A50"/>
    <w:rsid w:val="006B2AEB"/>
    <w:rsid w:val="006B3DF0"/>
    <w:rsid w:val="006B4DAD"/>
    <w:rsid w:val="006B5280"/>
    <w:rsid w:val="006B7B48"/>
    <w:rsid w:val="006C079F"/>
    <w:rsid w:val="006C0ACC"/>
    <w:rsid w:val="006C0CE0"/>
    <w:rsid w:val="006C33A4"/>
    <w:rsid w:val="006C3FCE"/>
    <w:rsid w:val="006C42EA"/>
    <w:rsid w:val="006C4D09"/>
    <w:rsid w:val="006C4E32"/>
    <w:rsid w:val="006C6299"/>
    <w:rsid w:val="006D169D"/>
    <w:rsid w:val="006D180D"/>
    <w:rsid w:val="006D1D39"/>
    <w:rsid w:val="006D2560"/>
    <w:rsid w:val="006D2E30"/>
    <w:rsid w:val="006D42E1"/>
    <w:rsid w:val="006D614F"/>
    <w:rsid w:val="006E3029"/>
    <w:rsid w:val="006E674F"/>
    <w:rsid w:val="006E6FEE"/>
    <w:rsid w:val="006E78F7"/>
    <w:rsid w:val="006F0098"/>
    <w:rsid w:val="006F0B4A"/>
    <w:rsid w:val="006F19AF"/>
    <w:rsid w:val="006F19FD"/>
    <w:rsid w:val="006F21E4"/>
    <w:rsid w:val="006F33EE"/>
    <w:rsid w:val="006F5ABD"/>
    <w:rsid w:val="007026AE"/>
    <w:rsid w:val="007034B1"/>
    <w:rsid w:val="00704C28"/>
    <w:rsid w:val="00710066"/>
    <w:rsid w:val="007109F1"/>
    <w:rsid w:val="00710E00"/>
    <w:rsid w:val="00710E16"/>
    <w:rsid w:val="00711CE8"/>
    <w:rsid w:val="00712AF3"/>
    <w:rsid w:val="007138D0"/>
    <w:rsid w:val="00713EBD"/>
    <w:rsid w:val="0071490F"/>
    <w:rsid w:val="00716E08"/>
    <w:rsid w:val="007225D8"/>
    <w:rsid w:val="0072310D"/>
    <w:rsid w:val="00723F14"/>
    <w:rsid w:val="00725B0A"/>
    <w:rsid w:val="0073035E"/>
    <w:rsid w:val="0073171F"/>
    <w:rsid w:val="00731B45"/>
    <w:rsid w:val="00733554"/>
    <w:rsid w:val="00733CB8"/>
    <w:rsid w:val="007344C2"/>
    <w:rsid w:val="00735F83"/>
    <w:rsid w:val="00736AA9"/>
    <w:rsid w:val="0073774A"/>
    <w:rsid w:val="00737DEF"/>
    <w:rsid w:val="00740029"/>
    <w:rsid w:val="007400D4"/>
    <w:rsid w:val="00742C35"/>
    <w:rsid w:val="007448EE"/>
    <w:rsid w:val="007463D6"/>
    <w:rsid w:val="00746851"/>
    <w:rsid w:val="00746E85"/>
    <w:rsid w:val="00747193"/>
    <w:rsid w:val="007477E5"/>
    <w:rsid w:val="007527C3"/>
    <w:rsid w:val="00754093"/>
    <w:rsid w:val="0075460F"/>
    <w:rsid w:val="00754698"/>
    <w:rsid w:val="007576C6"/>
    <w:rsid w:val="00761CA1"/>
    <w:rsid w:val="007633A1"/>
    <w:rsid w:val="007640A6"/>
    <w:rsid w:val="0076473B"/>
    <w:rsid w:val="007649DC"/>
    <w:rsid w:val="007655E2"/>
    <w:rsid w:val="007667EA"/>
    <w:rsid w:val="0076731D"/>
    <w:rsid w:val="00770664"/>
    <w:rsid w:val="00772BBD"/>
    <w:rsid w:val="00773526"/>
    <w:rsid w:val="00773BE1"/>
    <w:rsid w:val="007742FF"/>
    <w:rsid w:val="00777419"/>
    <w:rsid w:val="007779A1"/>
    <w:rsid w:val="00780091"/>
    <w:rsid w:val="00781172"/>
    <w:rsid w:val="00781888"/>
    <w:rsid w:val="00782DFC"/>
    <w:rsid w:val="007872A4"/>
    <w:rsid w:val="00787996"/>
    <w:rsid w:val="0079262A"/>
    <w:rsid w:val="00793E41"/>
    <w:rsid w:val="00793EE0"/>
    <w:rsid w:val="0079457B"/>
    <w:rsid w:val="007952A8"/>
    <w:rsid w:val="00795E9B"/>
    <w:rsid w:val="00796A7E"/>
    <w:rsid w:val="007A34B0"/>
    <w:rsid w:val="007A3F43"/>
    <w:rsid w:val="007A4017"/>
    <w:rsid w:val="007A4DC8"/>
    <w:rsid w:val="007A4F2F"/>
    <w:rsid w:val="007A6361"/>
    <w:rsid w:val="007A6717"/>
    <w:rsid w:val="007A6E42"/>
    <w:rsid w:val="007A76AB"/>
    <w:rsid w:val="007A783D"/>
    <w:rsid w:val="007B1B4E"/>
    <w:rsid w:val="007B2ED7"/>
    <w:rsid w:val="007B3B3E"/>
    <w:rsid w:val="007C1648"/>
    <w:rsid w:val="007C2B99"/>
    <w:rsid w:val="007C39B5"/>
    <w:rsid w:val="007C67C1"/>
    <w:rsid w:val="007C71C5"/>
    <w:rsid w:val="007D0D61"/>
    <w:rsid w:val="007D1308"/>
    <w:rsid w:val="007D2BDA"/>
    <w:rsid w:val="007D3CCD"/>
    <w:rsid w:val="007D54AD"/>
    <w:rsid w:val="007D5BEE"/>
    <w:rsid w:val="007E0AD6"/>
    <w:rsid w:val="007E1017"/>
    <w:rsid w:val="007E1AE0"/>
    <w:rsid w:val="007E45D2"/>
    <w:rsid w:val="007E68FC"/>
    <w:rsid w:val="007F1AB4"/>
    <w:rsid w:val="007F444C"/>
    <w:rsid w:val="007F58A9"/>
    <w:rsid w:val="007F739C"/>
    <w:rsid w:val="007F73DD"/>
    <w:rsid w:val="007F76FA"/>
    <w:rsid w:val="007F7753"/>
    <w:rsid w:val="007F798C"/>
    <w:rsid w:val="00801117"/>
    <w:rsid w:val="008034CD"/>
    <w:rsid w:val="00807FE0"/>
    <w:rsid w:val="008108A6"/>
    <w:rsid w:val="00810DB1"/>
    <w:rsid w:val="00811360"/>
    <w:rsid w:val="00811CE6"/>
    <w:rsid w:val="00812694"/>
    <w:rsid w:val="0081346D"/>
    <w:rsid w:val="00815212"/>
    <w:rsid w:val="00816318"/>
    <w:rsid w:val="008173D1"/>
    <w:rsid w:val="008201A8"/>
    <w:rsid w:val="00820EC4"/>
    <w:rsid w:val="0082284D"/>
    <w:rsid w:val="00823C97"/>
    <w:rsid w:val="00824D33"/>
    <w:rsid w:val="00825A81"/>
    <w:rsid w:val="00826AB8"/>
    <w:rsid w:val="00827CB6"/>
    <w:rsid w:val="00833699"/>
    <w:rsid w:val="00835952"/>
    <w:rsid w:val="008404B9"/>
    <w:rsid w:val="008416A3"/>
    <w:rsid w:val="00841828"/>
    <w:rsid w:val="00846EDA"/>
    <w:rsid w:val="00847E0C"/>
    <w:rsid w:val="008537C7"/>
    <w:rsid w:val="00853CA0"/>
    <w:rsid w:val="00853EA5"/>
    <w:rsid w:val="00855C4E"/>
    <w:rsid w:val="00856DEF"/>
    <w:rsid w:val="00857065"/>
    <w:rsid w:val="00857733"/>
    <w:rsid w:val="00857A40"/>
    <w:rsid w:val="008605EB"/>
    <w:rsid w:val="00861C61"/>
    <w:rsid w:val="00864377"/>
    <w:rsid w:val="00870108"/>
    <w:rsid w:val="00870D94"/>
    <w:rsid w:val="00871877"/>
    <w:rsid w:val="008768BB"/>
    <w:rsid w:val="00876BD8"/>
    <w:rsid w:val="00881AFB"/>
    <w:rsid w:val="00885F25"/>
    <w:rsid w:val="008865FD"/>
    <w:rsid w:val="00886BB3"/>
    <w:rsid w:val="00892224"/>
    <w:rsid w:val="00893AD9"/>
    <w:rsid w:val="008944F8"/>
    <w:rsid w:val="00896C38"/>
    <w:rsid w:val="008A11A2"/>
    <w:rsid w:val="008A1C97"/>
    <w:rsid w:val="008A33DD"/>
    <w:rsid w:val="008A4CAC"/>
    <w:rsid w:val="008A5D75"/>
    <w:rsid w:val="008A6DA4"/>
    <w:rsid w:val="008B13BC"/>
    <w:rsid w:val="008B19F3"/>
    <w:rsid w:val="008B30D6"/>
    <w:rsid w:val="008B31C1"/>
    <w:rsid w:val="008B4507"/>
    <w:rsid w:val="008B5390"/>
    <w:rsid w:val="008B7881"/>
    <w:rsid w:val="008B7B80"/>
    <w:rsid w:val="008B7B85"/>
    <w:rsid w:val="008C06CC"/>
    <w:rsid w:val="008C2891"/>
    <w:rsid w:val="008C2D76"/>
    <w:rsid w:val="008C38E8"/>
    <w:rsid w:val="008C3B33"/>
    <w:rsid w:val="008C73F7"/>
    <w:rsid w:val="008C77D6"/>
    <w:rsid w:val="008D0006"/>
    <w:rsid w:val="008D1DB5"/>
    <w:rsid w:val="008D688E"/>
    <w:rsid w:val="008D7656"/>
    <w:rsid w:val="008D76F2"/>
    <w:rsid w:val="008E4D5D"/>
    <w:rsid w:val="008F0949"/>
    <w:rsid w:val="008F09FD"/>
    <w:rsid w:val="008F1177"/>
    <w:rsid w:val="008F5A6B"/>
    <w:rsid w:val="008F69CD"/>
    <w:rsid w:val="009005D4"/>
    <w:rsid w:val="0090237F"/>
    <w:rsid w:val="0090252D"/>
    <w:rsid w:val="00905877"/>
    <w:rsid w:val="00907376"/>
    <w:rsid w:val="00911D29"/>
    <w:rsid w:val="0091353B"/>
    <w:rsid w:val="0091362B"/>
    <w:rsid w:val="009137A7"/>
    <w:rsid w:val="00914E19"/>
    <w:rsid w:val="00915049"/>
    <w:rsid w:val="009174B0"/>
    <w:rsid w:val="00920D5F"/>
    <w:rsid w:val="00922CE9"/>
    <w:rsid w:val="00924559"/>
    <w:rsid w:val="00924759"/>
    <w:rsid w:val="0092669F"/>
    <w:rsid w:val="00926916"/>
    <w:rsid w:val="00926BF1"/>
    <w:rsid w:val="0092749D"/>
    <w:rsid w:val="00930348"/>
    <w:rsid w:val="009309DC"/>
    <w:rsid w:val="00931170"/>
    <w:rsid w:val="009372D0"/>
    <w:rsid w:val="009416AD"/>
    <w:rsid w:val="00942F0B"/>
    <w:rsid w:val="00944C24"/>
    <w:rsid w:val="00947294"/>
    <w:rsid w:val="009474C8"/>
    <w:rsid w:val="00950C14"/>
    <w:rsid w:val="0095267F"/>
    <w:rsid w:val="00954FBC"/>
    <w:rsid w:val="00956792"/>
    <w:rsid w:val="0095761E"/>
    <w:rsid w:val="00962533"/>
    <w:rsid w:val="009629D0"/>
    <w:rsid w:val="00964488"/>
    <w:rsid w:val="00964593"/>
    <w:rsid w:val="00967978"/>
    <w:rsid w:val="00972BD5"/>
    <w:rsid w:val="00973D6C"/>
    <w:rsid w:val="00974666"/>
    <w:rsid w:val="00974AFB"/>
    <w:rsid w:val="00974B94"/>
    <w:rsid w:val="00975173"/>
    <w:rsid w:val="00976207"/>
    <w:rsid w:val="0097744A"/>
    <w:rsid w:val="00981CDB"/>
    <w:rsid w:val="00982218"/>
    <w:rsid w:val="00983ECB"/>
    <w:rsid w:val="009845C5"/>
    <w:rsid w:val="00987161"/>
    <w:rsid w:val="00990BD6"/>
    <w:rsid w:val="00990FBB"/>
    <w:rsid w:val="00991C6D"/>
    <w:rsid w:val="009962A5"/>
    <w:rsid w:val="009A00C5"/>
    <w:rsid w:val="009A0245"/>
    <w:rsid w:val="009A2531"/>
    <w:rsid w:val="009A3080"/>
    <w:rsid w:val="009A3B77"/>
    <w:rsid w:val="009A4B69"/>
    <w:rsid w:val="009A595D"/>
    <w:rsid w:val="009A7361"/>
    <w:rsid w:val="009A7910"/>
    <w:rsid w:val="009B1165"/>
    <w:rsid w:val="009B16C1"/>
    <w:rsid w:val="009B1BBD"/>
    <w:rsid w:val="009B21C8"/>
    <w:rsid w:val="009B22C8"/>
    <w:rsid w:val="009B27FA"/>
    <w:rsid w:val="009B3094"/>
    <w:rsid w:val="009B4CE5"/>
    <w:rsid w:val="009B4D93"/>
    <w:rsid w:val="009B5534"/>
    <w:rsid w:val="009B5681"/>
    <w:rsid w:val="009B6580"/>
    <w:rsid w:val="009B7399"/>
    <w:rsid w:val="009C124B"/>
    <w:rsid w:val="009C1944"/>
    <w:rsid w:val="009C2035"/>
    <w:rsid w:val="009C2A73"/>
    <w:rsid w:val="009C437D"/>
    <w:rsid w:val="009C4C9F"/>
    <w:rsid w:val="009C5808"/>
    <w:rsid w:val="009C7471"/>
    <w:rsid w:val="009C75CC"/>
    <w:rsid w:val="009D06BF"/>
    <w:rsid w:val="009D1159"/>
    <w:rsid w:val="009D19EC"/>
    <w:rsid w:val="009D1D8B"/>
    <w:rsid w:val="009D4A39"/>
    <w:rsid w:val="009D4B9E"/>
    <w:rsid w:val="009D4C8D"/>
    <w:rsid w:val="009D7E98"/>
    <w:rsid w:val="009D7EA5"/>
    <w:rsid w:val="009E059B"/>
    <w:rsid w:val="009E090C"/>
    <w:rsid w:val="009E16A5"/>
    <w:rsid w:val="009E2218"/>
    <w:rsid w:val="009E2A6F"/>
    <w:rsid w:val="009E2D4E"/>
    <w:rsid w:val="009E31D0"/>
    <w:rsid w:val="009E3206"/>
    <w:rsid w:val="009E4087"/>
    <w:rsid w:val="009E79F5"/>
    <w:rsid w:val="009F0C05"/>
    <w:rsid w:val="009F2BF9"/>
    <w:rsid w:val="009F41B6"/>
    <w:rsid w:val="009F4D0D"/>
    <w:rsid w:val="009F5C5D"/>
    <w:rsid w:val="009F6EE6"/>
    <w:rsid w:val="009F75D3"/>
    <w:rsid w:val="009F7D89"/>
    <w:rsid w:val="00A01097"/>
    <w:rsid w:val="00A0192F"/>
    <w:rsid w:val="00A01C6B"/>
    <w:rsid w:val="00A044D1"/>
    <w:rsid w:val="00A0624C"/>
    <w:rsid w:val="00A074B8"/>
    <w:rsid w:val="00A111BE"/>
    <w:rsid w:val="00A127EE"/>
    <w:rsid w:val="00A12FF4"/>
    <w:rsid w:val="00A13029"/>
    <w:rsid w:val="00A1494F"/>
    <w:rsid w:val="00A15F55"/>
    <w:rsid w:val="00A17275"/>
    <w:rsid w:val="00A177B5"/>
    <w:rsid w:val="00A17860"/>
    <w:rsid w:val="00A23631"/>
    <w:rsid w:val="00A24C6C"/>
    <w:rsid w:val="00A27D74"/>
    <w:rsid w:val="00A32DAD"/>
    <w:rsid w:val="00A34DD2"/>
    <w:rsid w:val="00A40E77"/>
    <w:rsid w:val="00A43A1C"/>
    <w:rsid w:val="00A4724E"/>
    <w:rsid w:val="00A47663"/>
    <w:rsid w:val="00A50945"/>
    <w:rsid w:val="00A50D54"/>
    <w:rsid w:val="00A519A7"/>
    <w:rsid w:val="00A51FAB"/>
    <w:rsid w:val="00A54AA2"/>
    <w:rsid w:val="00A55378"/>
    <w:rsid w:val="00A55533"/>
    <w:rsid w:val="00A55608"/>
    <w:rsid w:val="00A5754D"/>
    <w:rsid w:val="00A60DEE"/>
    <w:rsid w:val="00A6287D"/>
    <w:rsid w:val="00A62954"/>
    <w:rsid w:val="00A62C19"/>
    <w:rsid w:val="00A63261"/>
    <w:rsid w:val="00A64621"/>
    <w:rsid w:val="00A6761A"/>
    <w:rsid w:val="00A72764"/>
    <w:rsid w:val="00A73659"/>
    <w:rsid w:val="00A747C6"/>
    <w:rsid w:val="00A82126"/>
    <w:rsid w:val="00A824ED"/>
    <w:rsid w:val="00A827E9"/>
    <w:rsid w:val="00A855D9"/>
    <w:rsid w:val="00A90755"/>
    <w:rsid w:val="00A91E65"/>
    <w:rsid w:val="00A92238"/>
    <w:rsid w:val="00A9319D"/>
    <w:rsid w:val="00A951E1"/>
    <w:rsid w:val="00A958B8"/>
    <w:rsid w:val="00AA04D1"/>
    <w:rsid w:val="00AA0FA5"/>
    <w:rsid w:val="00AA1F6C"/>
    <w:rsid w:val="00AA36F5"/>
    <w:rsid w:val="00AA648B"/>
    <w:rsid w:val="00AA6783"/>
    <w:rsid w:val="00AA6B50"/>
    <w:rsid w:val="00AB0672"/>
    <w:rsid w:val="00AB261E"/>
    <w:rsid w:val="00AB3C8C"/>
    <w:rsid w:val="00AB3D91"/>
    <w:rsid w:val="00AB45AD"/>
    <w:rsid w:val="00AB580A"/>
    <w:rsid w:val="00AB7007"/>
    <w:rsid w:val="00AB7901"/>
    <w:rsid w:val="00AC15E1"/>
    <w:rsid w:val="00AC412A"/>
    <w:rsid w:val="00AC5A59"/>
    <w:rsid w:val="00AC5B98"/>
    <w:rsid w:val="00AC7453"/>
    <w:rsid w:val="00AD25A2"/>
    <w:rsid w:val="00AD25D8"/>
    <w:rsid w:val="00AD3088"/>
    <w:rsid w:val="00AD389B"/>
    <w:rsid w:val="00AE2096"/>
    <w:rsid w:val="00AE49B7"/>
    <w:rsid w:val="00AE510C"/>
    <w:rsid w:val="00AE5135"/>
    <w:rsid w:val="00AE5EE5"/>
    <w:rsid w:val="00AE6B97"/>
    <w:rsid w:val="00AE70D0"/>
    <w:rsid w:val="00AF049A"/>
    <w:rsid w:val="00AF1BF5"/>
    <w:rsid w:val="00B00CC8"/>
    <w:rsid w:val="00B058CE"/>
    <w:rsid w:val="00B064DF"/>
    <w:rsid w:val="00B10A8F"/>
    <w:rsid w:val="00B119AB"/>
    <w:rsid w:val="00B14653"/>
    <w:rsid w:val="00B14A7D"/>
    <w:rsid w:val="00B15F9B"/>
    <w:rsid w:val="00B16856"/>
    <w:rsid w:val="00B23463"/>
    <w:rsid w:val="00B24120"/>
    <w:rsid w:val="00B24255"/>
    <w:rsid w:val="00B24285"/>
    <w:rsid w:val="00B25C4C"/>
    <w:rsid w:val="00B27162"/>
    <w:rsid w:val="00B27A37"/>
    <w:rsid w:val="00B31507"/>
    <w:rsid w:val="00B3167F"/>
    <w:rsid w:val="00B32DB8"/>
    <w:rsid w:val="00B33423"/>
    <w:rsid w:val="00B349A1"/>
    <w:rsid w:val="00B34FF1"/>
    <w:rsid w:val="00B35B14"/>
    <w:rsid w:val="00B36C5C"/>
    <w:rsid w:val="00B4192F"/>
    <w:rsid w:val="00B4228F"/>
    <w:rsid w:val="00B42F43"/>
    <w:rsid w:val="00B46B61"/>
    <w:rsid w:val="00B533D0"/>
    <w:rsid w:val="00B53E37"/>
    <w:rsid w:val="00B556F2"/>
    <w:rsid w:val="00B55B10"/>
    <w:rsid w:val="00B56AB2"/>
    <w:rsid w:val="00B643A9"/>
    <w:rsid w:val="00B646A9"/>
    <w:rsid w:val="00B66356"/>
    <w:rsid w:val="00B67D18"/>
    <w:rsid w:val="00B70189"/>
    <w:rsid w:val="00B70A7D"/>
    <w:rsid w:val="00B72F4A"/>
    <w:rsid w:val="00B73855"/>
    <w:rsid w:val="00B73FDF"/>
    <w:rsid w:val="00B762A6"/>
    <w:rsid w:val="00B802CF"/>
    <w:rsid w:val="00B832CC"/>
    <w:rsid w:val="00B837C3"/>
    <w:rsid w:val="00B84B10"/>
    <w:rsid w:val="00B869A2"/>
    <w:rsid w:val="00B91CF5"/>
    <w:rsid w:val="00B91FA7"/>
    <w:rsid w:val="00B93764"/>
    <w:rsid w:val="00B960D4"/>
    <w:rsid w:val="00B96A6D"/>
    <w:rsid w:val="00BA17C4"/>
    <w:rsid w:val="00BA208F"/>
    <w:rsid w:val="00BA2F27"/>
    <w:rsid w:val="00BA383A"/>
    <w:rsid w:val="00BA3F88"/>
    <w:rsid w:val="00BA424B"/>
    <w:rsid w:val="00BA5A4E"/>
    <w:rsid w:val="00BA6913"/>
    <w:rsid w:val="00BA6981"/>
    <w:rsid w:val="00BA7259"/>
    <w:rsid w:val="00BB0A28"/>
    <w:rsid w:val="00BB1146"/>
    <w:rsid w:val="00BB1839"/>
    <w:rsid w:val="00BB2250"/>
    <w:rsid w:val="00BB2644"/>
    <w:rsid w:val="00BB4206"/>
    <w:rsid w:val="00BB4214"/>
    <w:rsid w:val="00BB4557"/>
    <w:rsid w:val="00BB4942"/>
    <w:rsid w:val="00BB67E7"/>
    <w:rsid w:val="00BC055E"/>
    <w:rsid w:val="00BC05FA"/>
    <w:rsid w:val="00BC139A"/>
    <w:rsid w:val="00BC39C1"/>
    <w:rsid w:val="00BC41C5"/>
    <w:rsid w:val="00BC6E7A"/>
    <w:rsid w:val="00BC744A"/>
    <w:rsid w:val="00BD0D4A"/>
    <w:rsid w:val="00BD182B"/>
    <w:rsid w:val="00BD22DF"/>
    <w:rsid w:val="00BD3D92"/>
    <w:rsid w:val="00BD4604"/>
    <w:rsid w:val="00BE113C"/>
    <w:rsid w:val="00BE2BC8"/>
    <w:rsid w:val="00BE3060"/>
    <w:rsid w:val="00BE3F9A"/>
    <w:rsid w:val="00BE4558"/>
    <w:rsid w:val="00BE4C9F"/>
    <w:rsid w:val="00BE533D"/>
    <w:rsid w:val="00BE5839"/>
    <w:rsid w:val="00BF3907"/>
    <w:rsid w:val="00BF406F"/>
    <w:rsid w:val="00BF459F"/>
    <w:rsid w:val="00BF4DE6"/>
    <w:rsid w:val="00BF6A22"/>
    <w:rsid w:val="00BF78E9"/>
    <w:rsid w:val="00C001D3"/>
    <w:rsid w:val="00C009B5"/>
    <w:rsid w:val="00C02CDD"/>
    <w:rsid w:val="00C041BD"/>
    <w:rsid w:val="00C0576C"/>
    <w:rsid w:val="00C11076"/>
    <w:rsid w:val="00C11903"/>
    <w:rsid w:val="00C12509"/>
    <w:rsid w:val="00C13ADC"/>
    <w:rsid w:val="00C17338"/>
    <w:rsid w:val="00C248C3"/>
    <w:rsid w:val="00C27408"/>
    <w:rsid w:val="00C314A5"/>
    <w:rsid w:val="00C325DF"/>
    <w:rsid w:val="00C32AEB"/>
    <w:rsid w:val="00C365ED"/>
    <w:rsid w:val="00C37227"/>
    <w:rsid w:val="00C41828"/>
    <w:rsid w:val="00C41DEE"/>
    <w:rsid w:val="00C42B9A"/>
    <w:rsid w:val="00C43C30"/>
    <w:rsid w:val="00C453D2"/>
    <w:rsid w:val="00C45B2B"/>
    <w:rsid w:val="00C473A4"/>
    <w:rsid w:val="00C474B8"/>
    <w:rsid w:val="00C500B0"/>
    <w:rsid w:val="00C507C5"/>
    <w:rsid w:val="00C52F89"/>
    <w:rsid w:val="00C54AA9"/>
    <w:rsid w:val="00C54BC4"/>
    <w:rsid w:val="00C55680"/>
    <w:rsid w:val="00C60E4A"/>
    <w:rsid w:val="00C656F7"/>
    <w:rsid w:val="00C65CF8"/>
    <w:rsid w:val="00C661AC"/>
    <w:rsid w:val="00C71E1A"/>
    <w:rsid w:val="00C72058"/>
    <w:rsid w:val="00C80539"/>
    <w:rsid w:val="00C80E24"/>
    <w:rsid w:val="00C83677"/>
    <w:rsid w:val="00C8571B"/>
    <w:rsid w:val="00C860FF"/>
    <w:rsid w:val="00C8740B"/>
    <w:rsid w:val="00C94434"/>
    <w:rsid w:val="00C954C5"/>
    <w:rsid w:val="00C958C3"/>
    <w:rsid w:val="00C9608A"/>
    <w:rsid w:val="00CA08D3"/>
    <w:rsid w:val="00CA2C71"/>
    <w:rsid w:val="00CA3F4C"/>
    <w:rsid w:val="00CA4393"/>
    <w:rsid w:val="00CA4A5A"/>
    <w:rsid w:val="00CA4AE6"/>
    <w:rsid w:val="00CA7161"/>
    <w:rsid w:val="00CA785E"/>
    <w:rsid w:val="00CB1481"/>
    <w:rsid w:val="00CB45F1"/>
    <w:rsid w:val="00CB50B2"/>
    <w:rsid w:val="00CB5676"/>
    <w:rsid w:val="00CB6233"/>
    <w:rsid w:val="00CB6E03"/>
    <w:rsid w:val="00CC19C4"/>
    <w:rsid w:val="00CC366D"/>
    <w:rsid w:val="00CC3CBB"/>
    <w:rsid w:val="00CC5F37"/>
    <w:rsid w:val="00CC7580"/>
    <w:rsid w:val="00CD180B"/>
    <w:rsid w:val="00CD282F"/>
    <w:rsid w:val="00CD3993"/>
    <w:rsid w:val="00CD48D2"/>
    <w:rsid w:val="00CD494C"/>
    <w:rsid w:val="00CD596D"/>
    <w:rsid w:val="00CD646A"/>
    <w:rsid w:val="00CD71AF"/>
    <w:rsid w:val="00CD793F"/>
    <w:rsid w:val="00CE0B7C"/>
    <w:rsid w:val="00CE3D87"/>
    <w:rsid w:val="00CE3FBA"/>
    <w:rsid w:val="00CE415D"/>
    <w:rsid w:val="00CE51D6"/>
    <w:rsid w:val="00CE5936"/>
    <w:rsid w:val="00CF019E"/>
    <w:rsid w:val="00CF06BF"/>
    <w:rsid w:val="00CF1AE9"/>
    <w:rsid w:val="00CF1F8C"/>
    <w:rsid w:val="00CF25FD"/>
    <w:rsid w:val="00CF42C0"/>
    <w:rsid w:val="00CF5F78"/>
    <w:rsid w:val="00CF5FF7"/>
    <w:rsid w:val="00D00159"/>
    <w:rsid w:val="00D012DA"/>
    <w:rsid w:val="00D0160B"/>
    <w:rsid w:val="00D04ED4"/>
    <w:rsid w:val="00D066EF"/>
    <w:rsid w:val="00D075BF"/>
    <w:rsid w:val="00D0773E"/>
    <w:rsid w:val="00D07D6C"/>
    <w:rsid w:val="00D11DE1"/>
    <w:rsid w:val="00D12D41"/>
    <w:rsid w:val="00D133D8"/>
    <w:rsid w:val="00D13607"/>
    <w:rsid w:val="00D21388"/>
    <w:rsid w:val="00D23550"/>
    <w:rsid w:val="00D23FD6"/>
    <w:rsid w:val="00D24160"/>
    <w:rsid w:val="00D25672"/>
    <w:rsid w:val="00D267BF"/>
    <w:rsid w:val="00D277BE"/>
    <w:rsid w:val="00D31266"/>
    <w:rsid w:val="00D314A6"/>
    <w:rsid w:val="00D3181E"/>
    <w:rsid w:val="00D32C19"/>
    <w:rsid w:val="00D33CEC"/>
    <w:rsid w:val="00D33DAC"/>
    <w:rsid w:val="00D34447"/>
    <w:rsid w:val="00D36B06"/>
    <w:rsid w:val="00D37F9B"/>
    <w:rsid w:val="00D404CC"/>
    <w:rsid w:val="00D40F70"/>
    <w:rsid w:val="00D41457"/>
    <w:rsid w:val="00D4381A"/>
    <w:rsid w:val="00D45DF4"/>
    <w:rsid w:val="00D470D5"/>
    <w:rsid w:val="00D51534"/>
    <w:rsid w:val="00D51CC0"/>
    <w:rsid w:val="00D563A9"/>
    <w:rsid w:val="00D566EC"/>
    <w:rsid w:val="00D578E1"/>
    <w:rsid w:val="00D64DFF"/>
    <w:rsid w:val="00D655A8"/>
    <w:rsid w:val="00D7037F"/>
    <w:rsid w:val="00D705FC"/>
    <w:rsid w:val="00D710DC"/>
    <w:rsid w:val="00D74582"/>
    <w:rsid w:val="00D75916"/>
    <w:rsid w:val="00D759A1"/>
    <w:rsid w:val="00D771B4"/>
    <w:rsid w:val="00D77DB7"/>
    <w:rsid w:val="00D815D9"/>
    <w:rsid w:val="00D81EB7"/>
    <w:rsid w:val="00D82F09"/>
    <w:rsid w:val="00D860E9"/>
    <w:rsid w:val="00D871C2"/>
    <w:rsid w:val="00D91565"/>
    <w:rsid w:val="00D925FA"/>
    <w:rsid w:val="00D92C67"/>
    <w:rsid w:val="00D96F73"/>
    <w:rsid w:val="00DA13D4"/>
    <w:rsid w:val="00DA1A30"/>
    <w:rsid w:val="00DA50EF"/>
    <w:rsid w:val="00DA7780"/>
    <w:rsid w:val="00DB05D2"/>
    <w:rsid w:val="00DB20C6"/>
    <w:rsid w:val="00DB598E"/>
    <w:rsid w:val="00DB6320"/>
    <w:rsid w:val="00DB7498"/>
    <w:rsid w:val="00DC1018"/>
    <w:rsid w:val="00DC22F1"/>
    <w:rsid w:val="00DC4F20"/>
    <w:rsid w:val="00DC7B0E"/>
    <w:rsid w:val="00DD0A59"/>
    <w:rsid w:val="00DD0C6C"/>
    <w:rsid w:val="00DE0288"/>
    <w:rsid w:val="00DE0E14"/>
    <w:rsid w:val="00DE14DD"/>
    <w:rsid w:val="00DE2233"/>
    <w:rsid w:val="00DE2C04"/>
    <w:rsid w:val="00DE3C71"/>
    <w:rsid w:val="00DE68EC"/>
    <w:rsid w:val="00DF003F"/>
    <w:rsid w:val="00DF0B67"/>
    <w:rsid w:val="00DF5EA6"/>
    <w:rsid w:val="00DF642E"/>
    <w:rsid w:val="00DF7F1F"/>
    <w:rsid w:val="00E01958"/>
    <w:rsid w:val="00E02934"/>
    <w:rsid w:val="00E05427"/>
    <w:rsid w:val="00E074C5"/>
    <w:rsid w:val="00E07EC9"/>
    <w:rsid w:val="00E1348D"/>
    <w:rsid w:val="00E14290"/>
    <w:rsid w:val="00E16A7D"/>
    <w:rsid w:val="00E17C0E"/>
    <w:rsid w:val="00E20586"/>
    <w:rsid w:val="00E2170F"/>
    <w:rsid w:val="00E23C19"/>
    <w:rsid w:val="00E24EEF"/>
    <w:rsid w:val="00E252CA"/>
    <w:rsid w:val="00E351DD"/>
    <w:rsid w:val="00E35EC8"/>
    <w:rsid w:val="00E36950"/>
    <w:rsid w:val="00E37DD0"/>
    <w:rsid w:val="00E41698"/>
    <w:rsid w:val="00E41EE2"/>
    <w:rsid w:val="00E425AD"/>
    <w:rsid w:val="00E4301D"/>
    <w:rsid w:val="00E46601"/>
    <w:rsid w:val="00E5055D"/>
    <w:rsid w:val="00E524BB"/>
    <w:rsid w:val="00E527CB"/>
    <w:rsid w:val="00E52C32"/>
    <w:rsid w:val="00E53905"/>
    <w:rsid w:val="00E53A94"/>
    <w:rsid w:val="00E53D06"/>
    <w:rsid w:val="00E54011"/>
    <w:rsid w:val="00E54EB1"/>
    <w:rsid w:val="00E57777"/>
    <w:rsid w:val="00E60A30"/>
    <w:rsid w:val="00E61D65"/>
    <w:rsid w:val="00E6272E"/>
    <w:rsid w:val="00E62738"/>
    <w:rsid w:val="00E62C99"/>
    <w:rsid w:val="00E6409E"/>
    <w:rsid w:val="00E657C1"/>
    <w:rsid w:val="00E70279"/>
    <w:rsid w:val="00E713D7"/>
    <w:rsid w:val="00E72063"/>
    <w:rsid w:val="00E73103"/>
    <w:rsid w:val="00E740A0"/>
    <w:rsid w:val="00E76430"/>
    <w:rsid w:val="00E76E2E"/>
    <w:rsid w:val="00E77321"/>
    <w:rsid w:val="00E80ED1"/>
    <w:rsid w:val="00E83A0C"/>
    <w:rsid w:val="00E8405E"/>
    <w:rsid w:val="00E84EE7"/>
    <w:rsid w:val="00E85592"/>
    <w:rsid w:val="00E85D3F"/>
    <w:rsid w:val="00E900B0"/>
    <w:rsid w:val="00E90D46"/>
    <w:rsid w:val="00E91FB0"/>
    <w:rsid w:val="00E9366A"/>
    <w:rsid w:val="00E936EB"/>
    <w:rsid w:val="00E9433A"/>
    <w:rsid w:val="00E946C1"/>
    <w:rsid w:val="00E9533C"/>
    <w:rsid w:val="00E953C4"/>
    <w:rsid w:val="00E96061"/>
    <w:rsid w:val="00E963B6"/>
    <w:rsid w:val="00E97CE1"/>
    <w:rsid w:val="00EA23CA"/>
    <w:rsid w:val="00EA2ED5"/>
    <w:rsid w:val="00EA2FA9"/>
    <w:rsid w:val="00EA5F03"/>
    <w:rsid w:val="00EA6B22"/>
    <w:rsid w:val="00EB233A"/>
    <w:rsid w:val="00EB27BD"/>
    <w:rsid w:val="00EB2F24"/>
    <w:rsid w:val="00EB3CAC"/>
    <w:rsid w:val="00EB451F"/>
    <w:rsid w:val="00EB5060"/>
    <w:rsid w:val="00EB67C4"/>
    <w:rsid w:val="00EC001A"/>
    <w:rsid w:val="00EC5D67"/>
    <w:rsid w:val="00ED0705"/>
    <w:rsid w:val="00ED31AE"/>
    <w:rsid w:val="00ED3C30"/>
    <w:rsid w:val="00ED4AD3"/>
    <w:rsid w:val="00ED52C0"/>
    <w:rsid w:val="00ED53FA"/>
    <w:rsid w:val="00ED5D4E"/>
    <w:rsid w:val="00ED715C"/>
    <w:rsid w:val="00EE27A5"/>
    <w:rsid w:val="00EE2959"/>
    <w:rsid w:val="00EE746D"/>
    <w:rsid w:val="00EF1C92"/>
    <w:rsid w:val="00EF321E"/>
    <w:rsid w:val="00EF3E08"/>
    <w:rsid w:val="00EF428D"/>
    <w:rsid w:val="00EF5969"/>
    <w:rsid w:val="00F00603"/>
    <w:rsid w:val="00F048AE"/>
    <w:rsid w:val="00F05E2D"/>
    <w:rsid w:val="00F07646"/>
    <w:rsid w:val="00F078FB"/>
    <w:rsid w:val="00F12105"/>
    <w:rsid w:val="00F1229A"/>
    <w:rsid w:val="00F13399"/>
    <w:rsid w:val="00F133AB"/>
    <w:rsid w:val="00F136F8"/>
    <w:rsid w:val="00F139EF"/>
    <w:rsid w:val="00F13CB1"/>
    <w:rsid w:val="00F14BD8"/>
    <w:rsid w:val="00F15D30"/>
    <w:rsid w:val="00F16C6E"/>
    <w:rsid w:val="00F16D70"/>
    <w:rsid w:val="00F17094"/>
    <w:rsid w:val="00F172D4"/>
    <w:rsid w:val="00F20310"/>
    <w:rsid w:val="00F2101B"/>
    <w:rsid w:val="00F210C9"/>
    <w:rsid w:val="00F2163E"/>
    <w:rsid w:val="00F2200B"/>
    <w:rsid w:val="00F23090"/>
    <w:rsid w:val="00F24010"/>
    <w:rsid w:val="00F253FA"/>
    <w:rsid w:val="00F262F1"/>
    <w:rsid w:val="00F269B4"/>
    <w:rsid w:val="00F2793D"/>
    <w:rsid w:val="00F30359"/>
    <w:rsid w:val="00F3053E"/>
    <w:rsid w:val="00F3080A"/>
    <w:rsid w:val="00F30E3B"/>
    <w:rsid w:val="00F31301"/>
    <w:rsid w:val="00F315BB"/>
    <w:rsid w:val="00F33621"/>
    <w:rsid w:val="00F337FE"/>
    <w:rsid w:val="00F33908"/>
    <w:rsid w:val="00F355B9"/>
    <w:rsid w:val="00F357B2"/>
    <w:rsid w:val="00F35E9B"/>
    <w:rsid w:val="00F362B1"/>
    <w:rsid w:val="00F37BFB"/>
    <w:rsid w:val="00F37DED"/>
    <w:rsid w:val="00F401A8"/>
    <w:rsid w:val="00F41AEC"/>
    <w:rsid w:val="00F42C85"/>
    <w:rsid w:val="00F45B3E"/>
    <w:rsid w:val="00F47328"/>
    <w:rsid w:val="00F47F19"/>
    <w:rsid w:val="00F51545"/>
    <w:rsid w:val="00F51F83"/>
    <w:rsid w:val="00F55745"/>
    <w:rsid w:val="00F559AB"/>
    <w:rsid w:val="00F566E0"/>
    <w:rsid w:val="00F57C55"/>
    <w:rsid w:val="00F60487"/>
    <w:rsid w:val="00F6127E"/>
    <w:rsid w:val="00F62758"/>
    <w:rsid w:val="00F63B61"/>
    <w:rsid w:val="00F659D6"/>
    <w:rsid w:val="00F66AAF"/>
    <w:rsid w:val="00F67D0E"/>
    <w:rsid w:val="00F67E7E"/>
    <w:rsid w:val="00F70528"/>
    <w:rsid w:val="00F719EC"/>
    <w:rsid w:val="00F728BF"/>
    <w:rsid w:val="00F7448F"/>
    <w:rsid w:val="00F75EAE"/>
    <w:rsid w:val="00F7604A"/>
    <w:rsid w:val="00F80A92"/>
    <w:rsid w:val="00F81546"/>
    <w:rsid w:val="00F81A9C"/>
    <w:rsid w:val="00F856B1"/>
    <w:rsid w:val="00F85B79"/>
    <w:rsid w:val="00F875EE"/>
    <w:rsid w:val="00F877BB"/>
    <w:rsid w:val="00F90644"/>
    <w:rsid w:val="00F91060"/>
    <w:rsid w:val="00F919AA"/>
    <w:rsid w:val="00F927C1"/>
    <w:rsid w:val="00F93507"/>
    <w:rsid w:val="00F949A2"/>
    <w:rsid w:val="00F962F1"/>
    <w:rsid w:val="00FA00D5"/>
    <w:rsid w:val="00FA0F7C"/>
    <w:rsid w:val="00FA18D9"/>
    <w:rsid w:val="00FA2966"/>
    <w:rsid w:val="00FA5F78"/>
    <w:rsid w:val="00FA6DCB"/>
    <w:rsid w:val="00FB0394"/>
    <w:rsid w:val="00FB11AC"/>
    <w:rsid w:val="00FB17EB"/>
    <w:rsid w:val="00FB33C1"/>
    <w:rsid w:val="00FB356F"/>
    <w:rsid w:val="00FB5EA4"/>
    <w:rsid w:val="00FB785B"/>
    <w:rsid w:val="00FC1CD8"/>
    <w:rsid w:val="00FC3093"/>
    <w:rsid w:val="00FC347F"/>
    <w:rsid w:val="00FC498E"/>
    <w:rsid w:val="00FC7935"/>
    <w:rsid w:val="00FC7D9B"/>
    <w:rsid w:val="00FD0147"/>
    <w:rsid w:val="00FD0D5B"/>
    <w:rsid w:val="00FD1632"/>
    <w:rsid w:val="00FD1FF5"/>
    <w:rsid w:val="00FD2F33"/>
    <w:rsid w:val="00FD58AB"/>
    <w:rsid w:val="00FD690D"/>
    <w:rsid w:val="00FD6F7E"/>
    <w:rsid w:val="00FD72FF"/>
    <w:rsid w:val="00FE19A0"/>
    <w:rsid w:val="00FE1B90"/>
    <w:rsid w:val="00FE21D2"/>
    <w:rsid w:val="00FE3704"/>
    <w:rsid w:val="00FE727D"/>
    <w:rsid w:val="00FE7D81"/>
    <w:rsid w:val="00FF0C40"/>
    <w:rsid w:val="00FF23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D1CF"/>
  <w15:chartTrackingRefBased/>
  <w15:docId w15:val="{FEC716A2-791D-4AFE-B15C-26AA9439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5D"/>
  </w:style>
  <w:style w:type="paragraph" w:styleId="Heading2">
    <w:name w:val="heading 2"/>
    <w:basedOn w:val="Normal"/>
    <w:next w:val="Normal"/>
    <w:link w:val="Heading2Char"/>
    <w:uiPriority w:val="9"/>
    <w:semiHidden/>
    <w:unhideWhenUsed/>
    <w:qFormat/>
    <w:rsid w:val="001617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
    <w:basedOn w:val="Normal"/>
    <w:link w:val="FootnoteTextChar"/>
    <w:uiPriority w:val="99"/>
    <w:unhideWhenUsed/>
    <w:qFormat/>
    <w:rsid w:val="00991C6D"/>
    <w:pPr>
      <w:spacing w:after="0" w:line="240" w:lineRule="auto"/>
      <w:jc w:val="both"/>
    </w:pPr>
    <w:rPr>
      <w:rFonts w:ascii="Arial" w:hAnsi="Arial"/>
      <w:sz w:val="18"/>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rsid w:val="00991C6D"/>
    <w:rPr>
      <w:rFonts w:ascii="Arial" w:hAnsi="Arial"/>
      <w:sz w:val="18"/>
      <w:szCs w:val="20"/>
    </w:rPr>
  </w:style>
  <w:style w:type="paragraph" w:customStyle="1" w:styleId="JudgmentNumbered">
    <w:name w:val="Judgment Numbered"/>
    <w:basedOn w:val="Normal"/>
    <w:link w:val="JudgmentNumberedChar"/>
    <w:qFormat/>
    <w:rsid w:val="008E4D5D"/>
    <w:pPr>
      <w:numPr>
        <w:numId w:val="2"/>
      </w:numPr>
      <w:spacing w:after="240" w:line="360" w:lineRule="auto"/>
      <w:jc w:val="both"/>
    </w:pPr>
    <w:rPr>
      <w:rFonts w:ascii="Arial" w:hAnsi="Arial" w:cs="Arial"/>
      <w:kern w:val="0"/>
      <w:sz w:val="24"/>
      <w:lang w:val="en-GB"/>
    </w:rPr>
  </w:style>
  <w:style w:type="paragraph" w:customStyle="1" w:styleId="Footer1">
    <w:name w:val="Footer1"/>
    <w:basedOn w:val="Normal"/>
    <w:next w:val="Footer"/>
    <w:link w:val="FooterChar"/>
    <w:uiPriority w:val="99"/>
    <w:unhideWhenUsed/>
    <w:rsid w:val="008E4D5D"/>
    <w:pPr>
      <w:tabs>
        <w:tab w:val="center" w:pos="4513"/>
        <w:tab w:val="right" w:pos="9026"/>
      </w:tabs>
      <w:spacing w:after="0" w:line="240" w:lineRule="auto"/>
      <w:ind w:left="567"/>
      <w:jc w:val="both"/>
    </w:pPr>
    <w:rPr>
      <w:rFonts w:ascii="Arial" w:hAnsi="Arial"/>
      <w:sz w:val="24"/>
      <w:lang w:val="en-GB"/>
    </w:rPr>
  </w:style>
  <w:style w:type="character" w:customStyle="1" w:styleId="FooterChar">
    <w:name w:val="Footer Char"/>
    <w:basedOn w:val="DefaultParagraphFont"/>
    <w:link w:val="Footer1"/>
    <w:uiPriority w:val="99"/>
    <w:rsid w:val="008E4D5D"/>
    <w:rPr>
      <w:rFonts w:ascii="Arial" w:hAnsi="Arial"/>
      <w:sz w:val="24"/>
      <w:lang w:val="en-GB"/>
    </w:rPr>
  </w:style>
  <w:style w:type="character" w:styleId="FootnoteReference">
    <w:name w:val="footnote reference"/>
    <w:basedOn w:val="DefaultParagraphFont"/>
    <w:uiPriority w:val="99"/>
    <w:unhideWhenUsed/>
    <w:rsid w:val="00991C6D"/>
    <w:rPr>
      <w:rFonts w:ascii="Arial" w:hAnsi="Arial"/>
      <w:sz w:val="24"/>
      <w:vertAlign w:val="superscript"/>
    </w:rPr>
  </w:style>
  <w:style w:type="character" w:customStyle="1" w:styleId="JudgmentNumberedChar">
    <w:name w:val="Judgment Numbered Char"/>
    <w:basedOn w:val="DefaultParagraphFont"/>
    <w:link w:val="JudgmentNumbered"/>
    <w:rsid w:val="008E4D5D"/>
    <w:rPr>
      <w:rFonts w:ascii="Arial" w:hAnsi="Arial" w:cs="Arial"/>
      <w:kern w:val="0"/>
      <w:sz w:val="24"/>
      <w:lang w:val="en-GB"/>
    </w:rPr>
  </w:style>
  <w:style w:type="table" w:styleId="TableGrid">
    <w:name w:val="Table Grid"/>
    <w:basedOn w:val="TableNormal"/>
    <w:uiPriority w:val="39"/>
    <w:rsid w:val="008E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8E4D5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E4D5D"/>
  </w:style>
  <w:style w:type="character" w:styleId="CommentReference">
    <w:name w:val="annotation reference"/>
    <w:basedOn w:val="DefaultParagraphFont"/>
    <w:uiPriority w:val="99"/>
    <w:semiHidden/>
    <w:unhideWhenUsed/>
    <w:rsid w:val="00E524BB"/>
    <w:rPr>
      <w:sz w:val="16"/>
      <w:szCs w:val="16"/>
    </w:rPr>
  </w:style>
  <w:style w:type="paragraph" w:styleId="CommentText">
    <w:name w:val="annotation text"/>
    <w:basedOn w:val="Normal"/>
    <w:link w:val="CommentTextChar"/>
    <w:uiPriority w:val="99"/>
    <w:semiHidden/>
    <w:unhideWhenUsed/>
    <w:rsid w:val="00E524BB"/>
    <w:pPr>
      <w:spacing w:line="240" w:lineRule="auto"/>
    </w:pPr>
    <w:rPr>
      <w:sz w:val="20"/>
      <w:szCs w:val="20"/>
    </w:rPr>
  </w:style>
  <w:style w:type="character" w:customStyle="1" w:styleId="CommentTextChar">
    <w:name w:val="Comment Text Char"/>
    <w:basedOn w:val="DefaultParagraphFont"/>
    <w:link w:val="CommentText"/>
    <w:uiPriority w:val="99"/>
    <w:semiHidden/>
    <w:rsid w:val="00E524BB"/>
    <w:rPr>
      <w:sz w:val="20"/>
      <w:szCs w:val="20"/>
    </w:rPr>
  </w:style>
  <w:style w:type="paragraph" w:styleId="CommentSubject">
    <w:name w:val="annotation subject"/>
    <w:basedOn w:val="CommentText"/>
    <w:next w:val="CommentText"/>
    <w:link w:val="CommentSubjectChar"/>
    <w:uiPriority w:val="99"/>
    <w:semiHidden/>
    <w:unhideWhenUsed/>
    <w:rsid w:val="00E524BB"/>
    <w:rPr>
      <w:b/>
      <w:bCs/>
    </w:rPr>
  </w:style>
  <w:style w:type="character" w:customStyle="1" w:styleId="CommentSubjectChar">
    <w:name w:val="Comment Subject Char"/>
    <w:basedOn w:val="CommentTextChar"/>
    <w:link w:val="CommentSubject"/>
    <w:uiPriority w:val="99"/>
    <w:semiHidden/>
    <w:rsid w:val="00E524BB"/>
    <w:rPr>
      <w:b/>
      <w:bCs/>
      <w:sz w:val="20"/>
      <w:szCs w:val="20"/>
    </w:rPr>
  </w:style>
  <w:style w:type="character" w:styleId="Hyperlink">
    <w:name w:val="Hyperlink"/>
    <w:basedOn w:val="DefaultParagraphFont"/>
    <w:uiPriority w:val="99"/>
    <w:unhideWhenUsed/>
    <w:rsid w:val="00F3053E"/>
    <w:rPr>
      <w:color w:val="0563C1" w:themeColor="hyperlink"/>
      <w:u w:val="single"/>
    </w:rPr>
  </w:style>
  <w:style w:type="character" w:customStyle="1" w:styleId="UnresolvedMention">
    <w:name w:val="Unresolved Mention"/>
    <w:basedOn w:val="DefaultParagraphFont"/>
    <w:uiPriority w:val="99"/>
    <w:semiHidden/>
    <w:unhideWhenUsed/>
    <w:rsid w:val="00F3053E"/>
    <w:rPr>
      <w:color w:val="605E5C"/>
      <w:shd w:val="clear" w:color="auto" w:fill="E1DFDD"/>
    </w:rPr>
  </w:style>
  <w:style w:type="paragraph" w:styleId="NormalWeb">
    <w:name w:val="Normal (Web)"/>
    <w:basedOn w:val="Normal"/>
    <w:uiPriority w:val="99"/>
    <w:semiHidden/>
    <w:unhideWhenUsed/>
    <w:rsid w:val="00AA1F6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617D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D5AD6"/>
    <w:pPr>
      <w:ind w:left="720"/>
      <w:contextualSpacing/>
    </w:pPr>
  </w:style>
  <w:style w:type="paragraph" w:styleId="Header">
    <w:name w:val="header"/>
    <w:basedOn w:val="Normal"/>
    <w:link w:val="HeaderChar"/>
    <w:uiPriority w:val="99"/>
    <w:unhideWhenUsed/>
    <w:rsid w:val="00CA2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C71"/>
  </w:style>
  <w:style w:type="paragraph" w:styleId="BalloonText">
    <w:name w:val="Balloon Text"/>
    <w:basedOn w:val="Normal"/>
    <w:link w:val="BalloonTextChar"/>
    <w:uiPriority w:val="99"/>
    <w:semiHidden/>
    <w:unhideWhenUsed/>
    <w:rsid w:val="00CA2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0671">
      <w:bodyDiv w:val="1"/>
      <w:marLeft w:val="0"/>
      <w:marRight w:val="0"/>
      <w:marTop w:val="0"/>
      <w:marBottom w:val="0"/>
      <w:divBdr>
        <w:top w:val="none" w:sz="0" w:space="0" w:color="auto"/>
        <w:left w:val="none" w:sz="0" w:space="0" w:color="auto"/>
        <w:bottom w:val="none" w:sz="0" w:space="0" w:color="auto"/>
        <w:right w:val="none" w:sz="0" w:space="0" w:color="auto"/>
      </w:divBdr>
    </w:div>
    <w:div w:id="349719582">
      <w:bodyDiv w:val="1"/>
      <w:marLeft w:val="0"/>
      <w:marRight w:val="0"/>
      <w:marTop w:val="0"/>
      <w:marBottom w:val="0"/>
      <w:divBdr>
        <w:top w:val="none" w:sz="0" w:space="0" w:color="auto"/>
        <w:left w:val="none" w:sz="0" w:space="0" w:color="auto"/>
        <w:bottom w:val="none" w:sz="0" w:space="0" w:color="auto"/>
        <w:right w:val="none" w:sz="0" w:space="0" w:color="auto"/>
      </w:divBdr>
    </w:div>
    <w:div w:id="633219659">
      <w:bodyDiv w:val="1"/>
      <w:marLeft w:val="0"/>
      <w:marRight w:val="0"/>
      <w:marTop w:val="0"/>
      <w:marBottom w:val="0"/>
      <w:divBdr>
        <w:top w:val="none" w:sz="0" w:space="0" w:color="auto"/>
        <w:left w:val="none" w:sz="0" w:space="0" w:color="auto"/>
        <w:bottom w:val="none" w:sz="0" w:space="0" w:color="auto"/>
        <w:right w:val="none" w:sz="0" w:space="0" w:color="auto"/>
      </w:divBdr>
    </w:div>
    <w:div w:id="753629931">
      <w:bodyDiv w:val="1"/>
      <w:marLeft w:val="0"/>
      <w:marRight w:val="0"/>
      <w:marTop w:val="0"/>
      <w:marBottom w:val="0"/>
      <w:divBdr>
        <w:top w:val="none" w:sz="0" w:space="0" w:color="auto"/>
        <w:left w:val="none" w:sz="0" w:space="0" w:color="auto"/>
        <w:bottom w:val="none" w:sz="0" w:space="0" w:color="auto"/>
        <w:right w:val="none" w:sz="0" w:space="0" w:color="auto"/>
      </w:divBdr>
    </w:div>
    <w:div w:id="992757637">
      <w:bodyDiv w:val="1"/>
      <w:marLeft w:val="0"/>
      <w:marRight w:val="0"/>
      <w:marTop w:val="0"/>
      <w:marBottom w:val="0"/>
      <w:divBdr>
        <w:top w:val="none" w:sz="0" w:space="0" w:color="auto"/>
        <w:left w:val="none" w:sz="0" w:space="0" w:color="auto"/>
        <w:bottom w:val="none" w:sz="0" w:space="0" w:color="auto"/>
        <w:right w:val="none" w:sz="0" w:space="0" w:color="auto"/>
      </w:divBdr>
    </w:div>
    <w:div w:id="996498748">
      <w:bodyDiv w:val="1"/>
      <w:marLeft w:val="0"/>
      <w:marRight w:val="0"/>
      <w:marTop w:val="0"/>
      <w:marBottom w:val="0"/>
      <w:divBdr>
        <w:top w:val="none" w:sz="0" w:space="0" w:color="auto"/>
        <w:left w:val="none" w:sz="0" w:space="0" w:color="auto"/>
        <w:bottom w:val="none" w:sz="0" w:space="0" w:color="auto"/>
        <w:right w:val="none" w:sz="0" w:space="0" w:color="auto"/>
      </w:divBdr>
    </w:div>
    <w:div w:id="1315718643">
      <w:bodyDiv w:val="1"/>
      <w:marLeft w:val="0"/>
      <w:marRight w:val="0"/>
      <w:marTop w:val="0"/>
      <w:marBottom w:val="0"/>
      <w:divBdr>
        <w:top w:val="none" w:sz="0" w:space="0" w:color="auto"/>
        <w:left w:val="none" w:sz="0" w:space="0" w:color="auto"/>
        <w:bottom w:val="none" w:sz="0" w:space="0" w:color="auto"/>
        <w:right w:val="none" w:sz="0" w:space="0" w:color="auto"/>
      </w:divBdr>
    </w:div>
    <w:div w:id="1438407443">
      <w:bodyDiv w:val="1"/>
      <w:marLeft w:val="0"/>
      <w:marRight w:val="0"/>
      <w:marTop w:val="0"/>
      <w:marBottom w:val="0"/>
      <w:divBdr>
        <w:top w:val="none" w:sz="0" w:space="0" w:color="auto"/>
        <w:left w:val="none" w:sz="0" w:space="0" w:color="auto"/>
        <w:bottom w:val="none" w:sz="0" w:space="0" w:color="auto"/>
        <w:right w:val="none" w:sz="0" w:space="0" w:color="auto"/>
      </w:divBdr>
    </w:div>
    <w:div w:id="1448966181">
      <w:bodyDiv w:val="1"/>
      <w:marLeft w:val="0"/>
      <w:marRight w:val="0"/>
      <w:marTop w:val="0"/>
      <w:marBottom w:val="0"/>
      <w:divBdr>
        <w:top w:val="none" w:sz="0" w:space="0" w:color="auto"/>
        <w:left w:val="none" w:sz="0" w:space="0" w:color="auto"/>
        <w:bottom w:val="none" w:sz="0" w:space="0" w:color="auto"/>
        <w:right w:val="none" w:sz="0" w:space="0" w:color="auto"/>
      </w:divBdr>
    </w:div>
    <w:div w:id="1552570651">
      <w:bodyDiv w:val="1"/>
      <w:marLeft w:val="0"/>
      <w:marRight w:val="0"/>
      <w:marTop w:val="0"/>
      <w:marBottom w:val="0"/>
      <w:divBdr>
        <w:top w:val="none" w:sz="0" w:space="0" w:color="auto"/>
        <w:left w:val="none" w:sz="0" w:space="0" w:color="auto"/>
        <w:bottom w:val="none" w:sz="0" w:space="0" w:color="auto"/>
        <w:right w:val="none" w:sz="0" w:space="0" w:color="auto"/>
      </w:divBdr>
    </w:div>
    <w:div w:id="1568033703">
      <w:bodyDiv w:val="1"/>
      <w:marLeft w:val="0"/>
      <w:marRight w:val="0"/>
      <w:marTop w:val="0"/>
      <w:marBottom w:val="0"/>
      <w:divBdr>
        <w:top w:val="none" w:sz="0" w:space="0" w:color="auto"/>
        <w:left w:val="none" w:sz="0" w:space="0" w:color="auto"/>
        <w:bottom w:val="none" w:sz="0" w:space="0" w:color="auto"/>
        <w:right w:val="none" w:sz="0" w:space="0" w:color="auto"/>
      </w:divBdr>
    </w:div>
    <w:div w:id="16180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2%20%284%29%20SA%20530" TargetMode="External"/><Relationship Id="rId2" Type="http://schemas.openxmlformats.org/officeDocument/2006/relationships/hyperlink" Target="https://www.saflii.org/cgi-bin/LawCite?cit=1975%20%283%29%20SA%20490" TargetMode="External"/><Relationship Id="rId1" Type="http://schemas.openxmlformats.org/officeDocument/2006/relationships/hyperlink" Target="https://www.saflii.org/cgi-bin/LawCite?cit=1972%20%281%29%20SA%20261" TargetMode="External"/><Relationship Id="rId5" Type="http://schemas.openxmlformats.org/officeDocument/2006/relationships/hyperlink" Target="https://www.saflii.org/cgi-bin/LawCite?cit=2018%20%283%29%20SA%20572" TargetMode="External"/><Relationship Id="rId4" Type="http://schemas.openxmlformats.org/officeDocument/2006/relationships/hyperlink" Target="https://www.saflii.org/cgi-bin/LawCite?cit=2009%20%286%29%20SA%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b9a6f5-933c-46cc-a227-1c9e051b28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FCFD494BAD24482C8CC370613B16B" ma:contentTypeVersion="13" ma:contentTypeDescription="Create a new document." ma:contentTypeScope="" ma:versionID="52dea1f20ac820ff72d25c03474cc3e6">
  <xsd:schema xmlns:xsd="http://www.w3.org/2001/XMLSchema" xmlns:xs="http://www.w3.org/2001/XMLSchema" xmlns:p="http://schemas.microsoft.com/office/2006/metadata/properties" xmlns:ns3="c7bfb04e-5515-4b14-a7ad-3f0f3258a052" xmlns:ns4="30b9a6f5-933c-46cc-a227-1c9e051b2885" targetNamespace="http://schemas.microsoft.com/office/2006/metadata/properties" ma:root="true" ma:fieldsID="4e868ab0483c25fd92adf24a8980b4fc" ns3:_="" ns4:_="">
    <xsd:import namespace="c7bfb04e-5515-4b14-a7ad-3f0f3258a052"/>
    <xsd:import namespace="30b9a6f5-933c-46cc-a227-1c9e051b28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fb04e-5515-4b14-a7ad-3f0f3258a0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9a6f5-933c-46cc-a227-1c9e051b28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E265-7C31-473A-A9E6-2D049A9FEF8D}">
  <ds:schemaRefs>
    <ds:schemaRef ds:uri="http://schemas.microsoft.com/office/2006/metadata/properties"/>
    <ds:schemaRef ds:uri="http://schemas.microsoft.com/office/infopath/2007/PartnerControls"/>
    <ds:schemaRef ds:uri="30b9a6f5-933c-46cc-a227-1c9e051b2885"/>
  </ds:schemaRefs>
</ds:datastoreItem>
</file>

<file path=customXml/itemProps2.xml><?xml version="1.0" encoding="utf-8"?>
<ds:datastoreItem xmlns:ds="http://schemas.openxmlformats.org/officeDocument/2006/customXml" ds:itemID="{5F4A1C8E-F201-49A6-8850-9540CAD1D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fb04e-5515-4b14-a7ad-3f0f3258a052"/>
    <ds:schemaRef ds:uri="30b9a6f5-933c-46cc-a227-1c9e051b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A638B-0A5F-4104-862B-CAF894D056F9}">
  <ds:schemaRefs>
    <ds:schemaRef ds:uri="http://schemas.microsoft.com/sharepoint/v3/contenttype/forms"/>
  </ds:schemaRefs>
</ds:datastoreItem>
</file>

<file path=customXml/itemProps4.xml><?xml version="1.0" encoding="utf-8"?>
<ds:datastoreItem xmlns:ds="http://schemas.openxmlformats.org/officeDocument/2006/customXml" ds:itemID="{64726523-A303-4797-B43A-5B70A1E3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Mary Bruce</cp:lastModifiedBy>
  <cp:revision>7</cp:revision>
  <cp:lastPrinted>2023-11-14T06:49:00Z</cp:lastPrinted>
  <dcterms:created xsi:type="dcterms:W3CDTF">2023-11-14T13:44:00Z</dcterms:created>
  <dcterms:modified xsi:type="dcterms:W3CDTF">2023-11-16T10:31:00Z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0x0101003DCFCFD494BAD24482C8CC370613B16B</vt:lpwstr>
  </property>
</Properties>
</file>