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D143" w14:textId="77777777" w:rsidR="00564266" w:rsidRPr="00394ED7" w:rsidRDefault="00564266" w:rsidP="00785619">
      <w:pPr>
        <w:spacing w:after="0" w:line="240" w:lineRule="auto"/>
        <w:ind w:left="0"/>
        <w:jc w:val="center"/>
        <w:rPr>
          <w:rFonts w:ascii="Arial" w:eastAsia="Times New Roman" w:hAnsi="Arial" w:cs="Arial"/>
          <w:b/>
          <w:color w:val="auto"/>
          <w:szCs w:val="24"/>
        </w:rPr>
      </w:pPr>
      <w:r w:rsidRPr="00394ED7">
        <w:rPr>
          <w:rFonts w:ascii="Arial" w:eastAsia="Times New Roman" w:hAnsi="Arial" w:cs="Arial"/>
          <w:b/>
          <w:szCs w:val="24"/>
        </w:rPr>
        <w:t>REPUBLIC OF SOUTH AFRICA</w:t>
      </w:r>
    </w:p>
    <w:p w14:paraId="2A23F1ED" w14:textId="252B333C" w:rsidR="00564266" w:rsidRPr="00394ED7" w:rsidRDefault="00564266" w:rsidP="00785619">
      <w:pPr>
        <w:spacing w:after="0" w:line="240" w:lineRule="auto"/>
        <w:ind w:left="0"/>
        <w:jc w:val="center"/>
        <w:rPr>
          <w:rFonts w:ascii="Arial" w:eastAsia="Times New Roman" w:hAnsi="Arial" w:cs="Arial"/>
          <w:b/>
          <w:szCs w:val="24"/>
        </w:rPr>
      </w:pPr>
      <w:r w:rsidRPr="00394ED7">
        <w:rPr>
          <w:rFonts w:ascii="Arial" w:eastAsia="Times New Roman" w:hAnsi="Arial" w:cs="Arial"/>
          <w:b/>
          <w:noProof/>
          <w:szCs w:val="24"/>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394ED7" w:rsidRDefault="00564266" w:rsidP="00785619">
      <w:pPr>
        <w:spacing w:after="0" w:line="240" w:lineRule="auto"/>
        <w:ind w:left="0"/>
        <w:jc w:val="center"/>
        <w:rPr>
          <w:rFonts w:ascii="Arial" w:eastAsia="Times New Roman" w:hAnsi="Arial" w:cs="Arial"/>
          <w:b/>
          <w:szCs w:val="24"/>
          <w:lang w:eastAsia="en-US"/>
        </w:rPr>
      </w:pPr>
      <w:r w:rsidRPr="00394ED7">
        <w:rPr>
          <w:rFonts w:ascii="Arial" w:eastAsia="Times New Roman" w:hAnsi="Arial" w:cs="Arial"/>
          <w:b/>
          <w:szCs w:val="24"/>
        </w:rPr>
        <w:t>IN THE HIGH COURT OF SOUTH AFRICA</w:t>
      </w:r>
    </w:p>
    <w:p w14:paraId="12E78237" w14:textId="77777777" w:rsidR="00564266" w:rsidRPr="00394ED7" w:rsidRDefault="00564266" w:rsidP="00785619">
      <w:pPr>
        <w:spacing w:after="0" w:line="240" w:lineRule="auto"/>
        <w:ind w:left="0"/>
        <w:jc w:val="center"/>
        <w:rPr>
          <w:rFonts w:ascii="Arial" w:eastAsia="Times New Roman" w:hAnsi="Arial" w:cs="Arial"/>
          <w:b/>
          <w:szCs w:val="24"/>
        </w:rPr>
      </w:pPr>
      <w:r w:rsidRPr="00394ED7">
        <w:rPr>
          <w:rFonts w:ascii="Arial" w:eastAsia="Times New Roman" w:hAnsi="Arial" w:cs="Arial"/>
          <w:b/>
          <w:szCs w:val="24"/>
        </w:rPr>
        <w:t>GAUTENG DIVISION, JOHANNESBURG</w:t>
      </w:r>
    </w:p>
    <w:p w14:paraId="567B2A1B" w14:textId="77777777" w:rsidR="00785619" w:rsidRDefault="00785619" w:rsidP="00785619">
      <w:pPr>
        <w:spacing w:after="0" w:line="240" w:lineRule="auto"/>
        <w:ind w:left="0"/>
        <w:jc w:val="right"/>
        <w:rPr>
          <w:rFonts w:ascii="Arial" w:eastAsia="Times New Roman" w:hAnsi="Arial" w:cs="Arial"/>
          <w:b/>
          <w:szCs w:val="24"/>
        </w:rPr>
      </w:pPr>
    </w:p>
    <w:p w14:paraId="4E0B3B81" w14:textId="1590DA20" w:rsidR="00564266" w:rsidRPr="00394ED7" w:rsidRDefault="00785619" w:rsidP="00785619">
      <w:pPr>
        <w:spacing w:after="0" w:line="240" w:lineRule="auto"/>
        <w:ind w:left="0"/>
        <w:jc w:val="right"/>
        <w:rPr>
          <w:rFonts w:ascii="Arial" w:eastAsia="Times New Roman" w:hAnsi="Arial" w:cs="Arial"/>
          <w:b/>
          <w:szCs w:val="24"/>
        </w:rPr>
      </w:pPr>
      <w:r>
        <w:rPr>
          <w:rFonts w:ascii="Arial" w:eastAsia="Times New Roman" w:hAnsi="Arial" w:cs="Arial"/>
          <w:b/>
          <w:szCs w:val="24"/>
        </w:rPr>
        <w:t>CASE NUMBER</w:t>
      </w:r>
      <w:r w:rsidRPr="00394ED7">
        <w:rPr>
          <w:rFonts w:ascii="Arial" w:eastAsia="Times New Roman" w:hAnsi="Arial" w:cs="Arial"/>
          <w:b/>
          <w:szCs w:val="24"/>
        </w:rPr>
        <w:t xml:space="preserve">: </w:t>
      </w:r>
      <w:bookmarkStart w:id="0" w:name="_Hlk137038707"/>
      <w:r w:rsidR="00FC0C7D">
        <w:rPr>
          <w:rFonts w:ascii="Arial" w:eastAsia="Times New Roman" w:hAnsi="Arial" w:cs="Arial"/>
          <w:b/>
          <w:szCs w:val="24"/>
          <w:u w:val="single"/>
        </w:rPr>
        <w:t>202</w:t>
      </w:r>
      <w:r w:rsidR="00183F4A">
        <w:rPr>
          <w:rFonts w:ascii="Arial" w:eastAsia="Times New Roman" w:hAnsi="Arial" w:cs="Arial"/>
          <w:b/>
          <w:szCs w:val="24"/>
          <w:u w:val="single"/>
        </w:rPr>
        <w:t>2</w:t>
      </w:r>
      <w:r w:rsidR="00FC0C7D">
        <w:rPr>
          <w:rFonts w:ascii="Arial" w:eastAsia="Times New Roman" w:hAnsi="Arial" w:cs="Arial"/>
          <w:b/>
          <w:szCs w:val="24"/>
          <w:u w:val="single"/>
        </w:rPr>
        <w:t>/</w:t>
      </w:r>
      <w:bookmarkEnd w:id="0"/>
      <w:r w:rsidR="00C110E6">
        <w:rPr>
          <w:rFonts w:ascii="Arial" w:eastAsia="Times New Roman" w:hAnsi="Arial" w:cs="Arial"/>
          <w:b/>
          <w:szCs w:val="24"/>
          <w:u w:val="single"/>
        </w:rPr>
        <w:t>3434</w:t>
      </w:r>
    </w:p>
    <w:p w14:paraId="1FF69AB5" w14:textId="0EE6D5EF" w:rsidR="00ED35E1" w:rsidRDefault="00ED35E1" w:rsidP="00ED35E1">
      <w:pPr>
        <w:spacing w:after="0" w:line="240" w:lineRule="auto"/>
        <w:ind w:left="0"/>
        <w:jc w:val="left"/>
        <w:rPr>
          <w:rFonts w:ascii="Arial" w:eastAsia="Times New Roman" w:hAnsi="Arial" w:cs="Arial"/>
          <w:b/>
          <w:szCs w:val="24"/>
        </w:rPr>
      </w:pPr>
      <w:r>
        <w:rPr>
          <w:noProof/>
        </w:rPr>
        <mc:AlternateContent>
          <mc:Choice Requires="wps">
            <w:drawing>
              <wp:anchor distT="0" distB="0" distL="114300" distR="114300" simplePos="0" relativeHeight="251659264" behindDoc="0" locked="0" layoutInCell="1" allowOverlap="1" wp14:anchorId="26E3B4C4" wp14:editId="48A9F7D8">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042BB3EA" w14:textId="22240E54" w:rsidR="00ED35E1" w:rsidRPr="004120A8" w:rsidRDefault="005D23DE" w:rsidP="005D23DE">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69C0BD1E" w:rsidR="00ED35E1" w:rsidRPr="004120A8" w:rsidRDefault="005D23DE" w:rsidP="005D23DE">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70258087" w:rsidR="00ED35E1" w:rsidRPr="004120A8" w:rsidRDefault="005D23DE" w:rsidP="005D23DE">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REVISED.</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188B6641"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83F4A">
                              <w:rPr>
                                <w:rFonts w:ascii="Century Gothic" w:hAnsi="Century Gothic"/>
                                <w:b/>
                                <w:sz w:val="18"/>
                                <w:szCs w:val="18"/>
                              </w:rPr>
                              <w:t>S.</w:t>
                            </w:r>
                            <w:r w:rsidR="001D42EA">
                              <w:rPr>
                                <w:rFonts w:ascii="Century Gothic" w:hAnsi="Century Gothic"/>
                                <w:b/>
                                <w:sz w:val="18"/>
                                <w:szCs w:val="18"/>
                              </w:rPr>
                              <w:t xml:space="preserve"> </w:t>
                            </w:r>
                            <w:r w:rsidR="00183F4A">
                              <w:rPr>
                                <w:rFonts w:ascii="Century Gothic" w:hAnsi="Century Gothic"/>
                                <w:b/>
                                <w:sz w:val="18"/>
                                <w:szCs w:val="18"/>
                              </w:rPr>
                              <w:t>MSIBI</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C110E6">
                              <w:rPr>
                                <w:rFonts w:ascii="Century Gothic" w:hAnsi="Century Gothic"/>
                                <w:b/>
                                <w:sz w:val="18"/>
                                <w:szCs w:val="18"/>
                              </w:rPr>
                              <w:t>1</w:t>
                            </w:r>
                            <w:r w:rsidR="00183F4A">
                              <w:rPr>
                                <w:rFonts w:ascii="Century Gothic" w:hAnsi="Century Gothic"/>
                                <w:b/>
                                <w:sz w:val="18"/>
                                <w:szCs w:val="18"/>
                              </w:rPr>
                              <w:t>6</w:t>
                            </w:r>
                            <w:r w:rsidR="00FC0C7D" w:rsidRPr="005800A4">
                              <w:rPr>
                                <w:rFonts w:ascii="Century Gothic" w:hAnsi="Century Gothic"/>
                                <w:b/>
                                <w:sz w:val="18"/>
                                <w:szCs w:val="18"/>
                              </w:rPr>
                              <w:t xml:space="preserve"> </w:t>
                            </w:r>
                            <w:r w:rsidR="00C110E6">
                              <w:rPr>
                                <w:rFonts w:ascii="Century Gothic" w:hAnsi="Century Gothic"/>
                                <w:b/>
                                <w:sz w:val="18"/>
                                <w:szCs w:val="18"/>
                              </w:rPr>
                              <w:t xml:space="preserve">November </w:t>
                            </w:r>
                            <w:r w:rsidRPr="005800A4">
                              <w:rPr>
                                <w:rFonts w:ascii="Century Gothic" w:hAnsi="Century Gothic"/>
                                <w:b/>
                                <w:sz w:val="18"/>
                                <w:szCs w:val="18"/>
                              </w:rPr>
                              <w:t>202</w:t>
                            </w:r>
                            <w:r w:rsidR="00116F0B" w:rsidRPr="005800A4">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042BB3EA" w14:textId="22240E54" w:rsidR="00ED35E1" w:rsidRPr="004120A8" w:rsidRDefault="005D23DE" w:rsidP="005D23DE">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69C0BD1E" w:rsidR="00ED35E1" w:rsidRPr="004120A8" w:rsidRDefault="005D23DE" w:rsidP="005D23DE">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70258087" w:rsidR="00ED35E1" w:rsidRPr="004120A8" w:rsidRDefault="005D23DE" w:rsidP="005D23DE">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REVISED.</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188B6641"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83F4A">
                        <w:rPr>
                          <w:rFonts w:ascii="Century Gothic" w:hAnsi="Century Gothic"/>
                          <w:b/>
                          <w:sz w:val="18"/>
                          <w:szCs w:val="18"/>
                        </w:rPr>
                        <w:t>S.</w:t>
                      </w:r>
                      <w:r w:rsidR="001D42EA">
                        <w:rPr>
                          <w:rFonts w:ascii="Century Gothic" w:hAnsi="Century Gothic"/>
                          <w:b/>
                          <w:sz w:val="18"/>
                          <w:szCs w:val="18"/>
                        </w:rPr>
                        <w:t xml:space="preserve"> </w:t>
                      </w:r>
                      <w:r w:rsidR="00183F4A">
                        <w:rPr>
                          <w:rFonts w:ascii="Century Gothic" w:hAnsi="Century Gothic"/>
                          <w:b/>
                          <w:sz w:val="18"/>
                          <w:szCs w:val="18"/>
                        </w:rPr>
                        <w:t>MSIBI</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C110E6">
                        <w:rPr>
                          <w:rFonts w:ascii="Century Gothic" w:hAnsi="Century Gothic"/>
                          <w:b/>
                          <w:sz w:val="18"/>
                          <w:szCs w:val="18"/>
                        </w:rPr>
                        <w:t>1</w:t>
                      </w:r>
                      <w:r w:rsidR="00183F4A">
                        <w:rPr>
                          <w:rFonts w:ascii="Century Gothic" w:hAnsi="Century Gothic"/>
                          <w:b/>
                          <w:sz w:val="18"/>
                          <w:szCs w:val="18"/>
                        </w:rPr>
                        <w:t>6</w:t>
                      </w:r>
                      <w:r w:rsidR="00FC0C7D" w:rsidRPr="005800A4">
                        <w:rPr>
                          <w:rFonts w:ascii="Century Gothic" w:hAnsi="Century Gothic"/>
                          <w:b/>
                          <w:sz w:val="18"/>
                          <w:szCs w:val="18"/>
                        </w:rPr>
                        <w:t xml:space="preserve"> </w:t>
                      </w:r>
                      <w:r w:rsidR="00C110E6">
                        <w:rPr>
                          <w:rFonts w:ascii="Century Gothic" w:hAnsi="Century Gothic"/>
                          <w:b/>
                          <w:sz w:val="18"/>
                          <w:szCs w:val="18"/>
                        </w:rPr>
                        <w:t xml:space="preserve">November </w:t>
                      </w:r>
                      <w:r w:rsidRPr="005800A4">
                        <w:rPr>
                          <w:rFonts w:ascii="Century Gothic" w:hAnsi="Century Gothic"/>
                          <w:b/>
                          <w:sz w:val="18"/>
                          <w:szCs w:val="18"/>
                        </w:rPr>
                        <w:t>202</w:t>
                      </w:r>
                      <w:r w:rsidR="00116F0B" w:rsidRPr="005800A4">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v:textbox>
                <w10:wrap type="topAndBottom" anchorx="margin" anchory="page"/>
              </v:shape>
            </w:pict>
          </mc:Fallback>
        </mc:AlternateContent>
      </w:r>
    </w:p>
    <w:p w14:paraId="5299D93C" w14:textId="3051E157" w:rsidR="00564266" w:rsidRPr="00394ED7" w:rsidRDefault="00564266" w:rsidP="00ED35E1">
      <w:pPr>
        <w:spacing w:after="0" w:line="240" w:lineRule="auto"/>
        <w:ind w:left="0"/>
        <w:jc w:val="left"/>
        <w:rPr>
          <w:rFonts w:ascii="Arial" w:eastAsia="Times New Roman" w:hAnsi="Arial" w:cs="Arial"/>
          <w:b/>
          <w:szCs w:val="24"/>
        </w:rPr>
      </w:pP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t xml:space="preserve">     </w:t>
      </w:r>
    </w:p>
    <w:p w14:paraId="732FB793" w14:textId="1C07E11B" w:rsidR="00CB5402" w:rsidRPr="00394ED7" w:rsidRDefault="00CB5402" w:rsidP="00785619">
      <w:pPr>
        <w:spacing w:after="0" w:line="240" w:lineRule="auto"/>
        <w:ind w:left="0"/>
        <w:rPr>
          <w:rFonts w:ascii="Arial" w:eastAsia="Times New Roman" w:hAnsi="Arial" w:cs="Arial"/>
          <w:szCs w:val="24"/>
          <w:lang w:eastAsia="en-US"/>
        </w:rPr>
      </w:pPr>
      <w:r w:rsidRPr="00394ED7">
        <w:rPr>
          <w:rFonts w:ascii="Arial" w:eastAsia="Times New Roman" w:hAnsi="Arial" w:cs="Arial"/>
          <w:szCs w:val="24"/>
        </w:rPr>
        <w:t>In the matter between:</w:t>
      </w:r>
    </w:p>
    <w:p w14:paraId="08A26802" w14:textId="77777777" w:rsidR="00785619" w:rsidRDefault="00785619" w:rsidP="00785619">
      <w:pPr>
        <w:spacing w:after="0" w:line="240" w:lineRule="auto"/>
        <w:ind w:left="0"/>
        <w:rPr>
          <w:rFonts w:ascii="Arial" w:eastAsia="Times New Roman" w:hAnsi="Arial" w:cs="Arial"/>
          <w:b/>
          <w:szCs w:val="24"/>
        </w:rPr>
      </w:pPr>
    </w:p>
    <w:p w14:paraId="370A9B42" w14:textId="416C85FA" w:rsidR="00183F4A" w:rsidRPr="00183F4A" w:rsidRDefault="00C110E6" w:rsidP="00183F4A">
      <w:pPr>
        <w:spacing w:after="0" w:line="240" w:lineRule="auto"/>
        <w:ind w:left="0"/>
        <w:rPr>
          <w:rFonts w:ascii="Arial" w:eastAsia="Times New Roman" w:hAnsi="Arial" w:cs="Arial"/>
          <w:b/>
          <w:szCs w:val="24"/>
        </w:rPr>
      </w:pPr>
      <w:r>
        <w:rPr>
          <w:rFonts w:ascii="Arial" w:eastAsia="Times New Roman" w:hAnsi="Arial" w:cs="Arial"/>
          <w:b/>
          <w:szCs w:val="24"/>
        </w:rPr>
        <w:t xml:space="preserve">JOHANNESBURG WATER SOC </w:t>
      </w:r>
      <w:r w:rsidR="00183F4A" w:rsidRPr="00183F4A">
        <w:rPr>
          <w:rFonts w:ascii="Arial" w:eastAsia="Times New Roman" w:hAnsi="Arial" w:cs="Arial"/>
          <w:b/>
          <w:szCs w:val="24"/>
        </w:rPr>
        <w:t xml:space="preserve">LTD                                                                 </w:t>
      </w:r>
      <w:r w:rsidR="00183F4A">
        <w:rPr>
          <w:rFonts w:ascii="Arial" w:eastAsia="Times New Roman" w:hAnsi="Arial" w:cs="Arial"/>
          <w:b/>
          <w:szCs w:val="24"/>
        </w:rPr>
        <w:tab/>
        <w:t xml:space="preserve"> </w:t>
      </w:r>
      <w:r w:rsidR="00183F4A" w:rsidRPr="00183F4A">
        <w:rPr>
          <w:rFonts w:ascii="Arial" w:eastAsia="Times New Roman" w:hAnsi="Arial" w:cs="Arial"/>
          <w:szCs w:val="24"/>
        </w:rPr>
        <w:t>Applicant</w:t>
      </w:r>
    </w:p>
    <w:p w14:paraId="76E33EE5" w14:textId="27F6BD94" w:rsidR="00183F4A" w:rsidRPr="00183F4A" w:rsidRDefault="00183F4A" w:rsidP="00183F4A">
      <w:pPr>
        <w:spacing w:after="0" w:line="240" w:lineRule="auto"/>
        <w:ind w:left="0"/>
        <w:rPr>
          <w:rFonts w:ascii="Arial" w:eastAsia="Times New Roman" w:hAnsi="Arial" w:cs="Arial"/>
          <w:b/>
          <w:szCs w:val="24"/>
        </w:rPr>
      </w:pPr>
      <w:r w:rsidRPr="00183F4A">
        <w:rPr>
          <w:rFonts w:ascii="Arial" w:eastAsia="Times New Roman" w:hAnsi="Arial" w:cs="Arial"/>
          <w:b/>
          <w:szCs w:val="24"/>
        </w:rPr>
        <w:t xml:space="preserve"> </w:t>
      </w:r>
    </w:p>
    <w:p w14:paraId="06F0C484" w14:textId="037B47C2" w:rsidR="00183F4A" w:rsidRPr="00183F4A" w:rsidRDefault="00183F4A" w:rsidP="00183F4A">
      <w:pPr>
        <w:spacing w:after="0" w:line="240" w:lineRule="auto"/>
        <w:ind w:left="0"/>
        <w:rPr>
          <w:rFonts w:ascii="Arial" w:eastAsia="Times New Roman" w:hAnsi="Arial" w:cs="Arial"/>
          <w:szCs w:val="24"/>
        </w:rPr>
      </w:pPr>
      <w:r w:rsidRPr="00183F4A">
        <w:rPr>
          <w:rFonts w:ascii="Arial" w:eastAsia="Times New Roman" w:hAnsi="Arial" w:cs="Arial"/>
          <w:szCs w:val="24"/>
        </w:rPr>
        <w:t xml:space="preserve">and </w:t>
      </w:r>
    </w:p>
    <w:p w14:paraId="3800DF99" w14:textId="57B5BF31" w:rsidR="00183F4A" w:rsidRPr="00183F4A" w:rsidRDefault="00183F4A" w:rsidP="00183F4A">
      <w:pPr>
        <w:spacing w:after="0" w:line="240" w:lineRule="auto"/>
        <w:ind w:left="0"/>
        <w:rPr>
          <w:rFonts w:ascii="Arial" w:eastAsia="Times New Roman" w:hAnsi="Arial" w:cs="Arial"/>
          <w:b/>
          <w:szCs w:val="24"/>
        </w:rPr>
      </w:pPr>
    </w:p>
    <w:p w14:paraId="5E87C56A" w14:textId="1C636255" w:rsidR="00785619" w:rsidRDefault="00C110E6" w:rsidP="00183F4A">
      <w:pPr>
        <w:spacing w:after="0" w:line="240" w:lineRule="auto"/>
        <w:ind w:left="0"/>
        <w:rPr>
          <w:rFonts w:ascii="Arial" w:eastAsia="Times New Roman" w:hAnsi="Arial" w:cs="Arial"/>
          <w:szCs w:val="24"/>
        </w:rPr>
      </w:pPr>
      <w:r>
        <w:rPr>
          <w:rFonts w:ascii="Arial" w:eastAsia="Times New Roman" w:hAnsi="Arial" w:cs="Arial"/>
          <w:b/>
          <w:szCs w:val="24"/>
        </w:rPr>
        <w:t xml:space="preserve">BOSCH PROJECTS PTY </w:t>
      </w:r>
      <w:r w:rsidR="00183F4A" w:rsidRPr="00183F4A">
        <w:rPr>
          <w:rFonts w:ascii="Arial" w:eastAsia="Times New Roman" w:hAnsi="Arial" w:cs="Arial"/>
          <w:b/>
          <w:szCs w:val="24"/>
        </w:rPr>
        <w:t>LTD</w:t>
      </w:r>
      <w:r w:rsidR="00183F4A" w:rsidRPr="00183F4A">
        <w:rPr>
          <w:rFonts w:ascii="Arial" w:eastAsia="Times New Roman" w:hAnsi="Arial" w:cs="Arial"/>
          <w:b/>
          <w:szCs w:val="24"/>
        </w:rPr>
        <w:tab/>
      </w:r>
      <w:r w:rsidR="00183F4A" w:rsidRPr="00183F4A">
        <w:rPr>
          <w:rFonts w:ascii="Arial" w:eastAsia="Times New Roman" w:hAnsi="Arial" w:cs="Arial"/>
          <w:b/>
          <w:szCs w:val="24"/>
        </w:rPr>
        <w:tab/>
      </w:r>
      <w:r w:rsidR="00183F4A" w:rsidRPr="00183F4A">
        <w:rPr>
          <w:rFonts w:ascii="Arial" w:eastAsia="Times New Roman" w:hAnsi="Arial" w:cs="Arial"/>
          <w:b/>
          <w:szCs w:val="24"/>
        </w:rPr>
        <w:tab/>
      </w:r>
      <w:r w:rsidR="00183F4A" w:rsidRPr="00183F4A">
        <w:rPr>
          <w:rFonts w:ascii="Arial" w:eastAsia="Times New Roman" w:hAnsi="Arial" w:cs="Arial"/>
          <w:b/>
          <w:szCs w:val="24"/>
        </w:rPr>
        <w:tab/>
      </w:r>
      <w:r w:rsidR="00183F4A" w:rsidRPr="00183F4A">
        <w:rPr>
          <w:rFonts w:ascii="Arial" w:eastAsia="Times New Roman" w:hAnsi="Arial" w:cs="Arial"/>
          <w:b/>
          <w:szCs w:val="24"/>
        </w:rPr>
        <w:tab/>
      </w:r>
      <w:r w:rsidR="00183F4A" w:rsidRPr="00183F4A">
        <w:rPr>
          <w:rFonts w:ascii="Arial" w:eastAsia="Times New Roman" w:hAnsi="Arial" w:cs="Arial"/>
          <w:b/>
          <w:szCs w:val="24"/>
        </w:rPr>
        <w:tab/>
      </w:r>
      <w:r w:rsidR="00183F4A" w:rsidRPr="00183F4A">
        <w:rPr>
          <w:rFonts w:ascii="Arial" w:eastAsia="Times New Roman" w:hAnsi="Arial" w:cs="Arial"/>
          <w:b/>
          <w:szCs w:val="24"/>
        </w:rPr>
        <w:tab/>
      </w:r>
      <w:r w:rsidRPr="00C110E6">
        <w:rPr>
          <w:rFonts w:ascii="Arial" w:eastAsia="Times New Roman" w:hAnsi="Arial" w:cs="Arial"/>
          <w:szCs w:val="24"/>
        </w:rPr>
        <w:t>First</w:t>
      </w:r>
      <w:r>
        <w:rPr>
          <w:rFonts w:ascii="Arial" w:eastAsia="Times New Roman" w:hAnsi="Arial" w:cs="Arial"/>
          <w:b/>
          <w:szCs w:val="24"/>
        </w:rPr>
        <w:t xml:space="preserve"> </w:t>
      </w:r>
      <w:r w:rsidR="00183F4A" w:rsidRPr="00183F4A">
        <w:rPr>
          <w:rFonts w:ascii="Arial" w:eastAsia="Times New Roman" w:hAnsi="Arial" w:cs="Arial"/>
          <w:szCs w:val="24"/>
        </w:rPr>
        <w:t>Respondent</w:t>
      </w:r>
    </w:p>
    <w:p w14:paraId="43E52FD2" w14:textId="4A686A4C" w:rsidR="00C110E6" w:rsidRDefault="00C110E6" w:rsidP="00183F4A">
      <w:pPr>
        <w:spacing w:after="0" w:line="240" w:lineRule="auto"/>
        <w:ind w:left="0"/>
        <w:rPr>
          <w:rFonts w:ascii="Arial" w:eastAsia="Times New Roman" w:hAnsi="Arial" w:cs="Arial"/>
          <w:b/>
          <w:szCs w:val="24"/>
        </w:rPr>
      </w:pPr>
    </w:p>
    <w:p w14:paraId="22C2CBBD" w14:textId="184D2190" w:rsidR="00C110E6" w:rsidRDefault="00C110E6" w:rsidP="00183F4A">
      <w:pPr>
        <w:spacing w:after="0" w:line="240" w:lineRule="auto"/>
        <w:ind w:left="0"/>
        <w:rPr>
          <w:rFonts w:ascii="Arial" w:eastAsia="Times New Roman" w:hAnsi="Arial" w:cs="Arial"/>
          <w:szCs w:val="24"/>
        </w:rPr>
      </w:pPr>
      <w:r>
        <w:rPr>
          <w:rFonts w:ascii="Arial" w:eastAsia="Times New Roman" w:hAnsi="Arial" w:cs="Arial"/>
          <w:b/>
          <w:szCs w:val="24"/>
        </w:rPr>
        <w:t>EDDIE OTTE</w:t>
      </w:r>
      <w:r>
        <w:rPr>
          <w:rFonts w:ascii="Arial" w:eastAsia="Times New Roman" w:hAnsi="Arial" w:cs="Arial"/>
          <w:szCs w:val="24"/>
        </w:rPr>
        <w:t xml:space="preserve"> </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 xml:space="preserve">     Second Respondent</w:t>
      </w:r>
    </w:p>
    <w:p w14:paraId="2B02A71C" w14:textId="28885009" w:rsidR="00C110E6" w:rsidRDefault="00C110E6" w:rsidP="00183F4A">
      <w:pPr>
        <w:spacing w:after="0" w:line="240" w:lineRule="auto"/>
        <w:ind w:left="0"/>
        <w:rPr>
          <w:rFonts w:ascii="Arial" w:eastAsia="Times New Roman" w:hAnsi="Arial" w:cs="Arial"/>
          <w:szCs w:val="24"/>
        </w:rPr>
      </w:pPr>
    </w:p>
    <w:p w14:paraId="107343C9" w14:textId="5B11A9D7" w:rsidR="00C110E6" w:rsidRPr="00C110E6" w:rsidRDefault="00C110E6" w:rsidP="00183F4A">
      <w:pPr>
        <w:spacing w:after="0" w:line="240" w:lineRule="auto"/>
        <w:ind w:left="0"/>
        <w:rPr>
          <w:rFonts w:ascii="Arial" w:eastAsia="Times New Roman" w:hAnsi="Arial" w:cs="Arial"/>
          <w:szCs w:val="24"/>
        </w:rPr>
      </w:pPr>
      <w:r w:rsidRPr="00C110E6">
        <w:rPr>
          <w:rFonts w:ascii="Arial" w:eastAsia="Times New Roman" w:hAnsi="Arial" w:cs="Arial"/>
          <w:b/>
          <w:szCs w:val="24"/>
        </w:rPr>
        <w:t>CONSTRUCTIO</w:t>
      </w:r>
      <w:r w:rsidR="00113925">
        <w:rPr>
          <w:rFonts w:ascii="Arial" w:eastAsia="Times New Roman" w:hAnsi="Arial" w:cs="Arial"/>
          <w:b/>
          <w:szCs w:val="24"/>
        </w:rPr>
        <w:t>N</w:t>
      </w:r>
      <w:r w:rsidRPr="00C110E6">
        <w:rPr>
          <w:rFonts w:ascii="Arial" w:eastAsia="Times New Roman" w:hAnsi="Arial" w:cs="Arial"/>
          <w:b/>
          <w:szCs w:val="24"/>
        </w:rPr>
        <w:t xml:space="preserve"> INDUSTRY DEVELOPMENT</w:t>
      </w:r>
      <w:r>
        <w:rPr>
          <w:rFonts w:ascii="Arial" w:eastAsia="Times New Roman" w:hAnsi="Arial" w:cs="Arial"/>
          <w:szCs w:val="24"/>
        </w:rPr>
        <w:t xml:space="preserve"> </w:t>
      </w:r>
      <w:r w:rsidR="00EE3A96" w:rsidRPr="00EE3A96">
        <w:rPr>
          <w:rFonts w:ascii="Arial" w:eastAsia="Times New Roman" w:hAnsi="Arial" w:cs="Arial"/>
          <w:b/>
          <w:szCs w:val="24"/>
        </w:rPr>
        <w:t>BOARD</w:t>
      </w:r>
      <w:r>
        <w:rPr>
          <w:rFonts w:ascii="Arial" w:eastAsia="Times New Roman" w:hAnsi="Arial" w:cs="Arial"/>
          <w:szCs w:val="24"/>
        </w:rPr>
        <w:tab/>
      </w:r>
      <w:r>
        <w:rPr>
          <w:rFonts w:ascii="Arial" w:eastAsia="Times New Roman" w:hAnsi="Arial" w:cs="Arial"/>
          <w:szCs w:val="24"/>
        </w:rPr>
        <w:tab/>
      </w:r>
      <w:r w:rsidR="00EE3A96">
        <w:rPr>
          <w:rFonts w:ascii="Arial" w:eastAsia="Times New Roman" w:hAnsi="Arial" w:cs="Arial"/>
          <w:szCs w:val="24"/>
        </w:rPr>
        <w:t xml:space="preserve">         </w:t>
      </w:r>
      <w:r>
        <w:rPr>
          <w:rFonts w:ascii="Arial" w:eastAsia="Times New Roman" w:hAnsi="Arial" w:cs="Arial"/>
          <w:szCs w:val="24"/>
        </w:rPr>
        <w:t>Third Respondent</w:t>
      </w:r>
    </w:p>
    <w:p w14:paraId="78D5722C" w14:textId="77777777" w:rsidR="00CB5402"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2F89E783" w14:textId="77777777" w:rsidR="00785619" w:rsidRDefault="00785619" w:rsidP="00785619">
      <w:pPr>
        <w:spacing w:after="0" w:line="240" w:lineRule="auto"/>
        <w:ind w:left="0"/>
        <w:jc w:val="center"/>
        <w:rPr>
          <w:rFonts w:ascii="Arial" w:eastAsia="Times New Roman" w:hAnsi="Arial" w:cs="Arial"/>
          <w:b/>
          <w:szCs w:val="24"/>
        </w:rPr>
      </w:pPr>
    </w:p>
    <w:p w14:paraId="7C41F231" w14:textId="593BAE63" w:rsidR="00EB45B2" w:rsidRDefault="00C110E6" w:rsidP="00EB45B2">
      <w:pPr>
        <w:spacing w:after="0" w:line="240" w:lineRule="auto"/>
        <w:ind w:left="0"/>
        <w:jc w:val="center"/>
        <w:rPr>
          <w:rFonts w:ascii="Arial" w:eastAsia="Times New Roman" w:hAnsi="Arial" w:cs="Arial"/>
          <w:b/>
          <w:szCs w:val="24"/>
        </w:rPr>
      </w:pPr>
      <w:r>
        <w:rPr>
          <w:rFonts w:ascii="Arial" w:eastAsia="Times New Roman" w:hAnsi="Arial" w:cs="Arial"/>
          <w:b/>
          <w:szCs w:val="24"/>
        </w:rPr>
        <w:t>JUDGMENT</w:t>
      </w:r>
    </w:p>
    <w:p w14:paraId="2A4F6856" w14:textId="0D60C139" w:rsidR="00183F4A" w:rsidRDefault="00183F4A" w:rsidP="00EB45B2">
      <w:pPr>
        <w:spacing w:after="0" w:line="240" w:lineRule="auto"/>
        <w:ind w:left="0"/>
        <w:jc w:val="center"/>
        <w:rPr>
          <w:rFonts w:ascii="Arial" w:eastAsia="Times New Roman" w:hAnsi="Arial" w:cs="Arial"/>
          <w:b/>
          <w:szCs w:val="24"/>
        </w:rPr>
      </w:pPr>
      <w:r>
        <w:rPr>
          <w:rFonts w:ascii="Arial" w:eastAsia="Times New Roman" w:hAnsi="Arial" w:cs="Arial"/>
          <w:b/>
          <w:szCs w:val="24"/>
        </w:rPr>
        <w:t>(LEAVE TO APPEAL)</w:t>
      </w:r>
    </w:p>
    <w:p w14:paraId="44B5535B" w14:textId="77777777" w:rsidR="00785619" w:rsidRPr="00785619"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7B4BA83D" w14:textId="77777777" w:rsidR="00564266" w:rsidRPr="00394ED7" w:rsidRDefault="00564266" w:rsidP="00785619">
      <w:pPr>
        <w:spacing w:after="0" w:line="240" w:lineRule="auto"/>
        <w:ind w:left="0"/>
        <w:rPr>
          <w:rFonts w:ascii="Arial" w:hAnsi="Arial" w:cs="Arial"/>
          <w:b/>
          <w:szCs w:val="24"/>
        </w:rPr>
      </w:pPr>
    </w:p>
    <w:p w14:paraId="3EC7081E" w14:textId="24F9DA93" w:rsidR="000A3680" w:rsidRPr="00367972" w:rsidRDefault="00942B3B" w:rsidP="00C110E6">
      <w:pPr>
        <w:spacing w:after="0" w:line="276" w:lineRule="auto"/>
        <w:rPr>
          <w:rFonts w:ascii="Arial" w:hAnsi="Arial" w:cs="Arial"/>
          <w:b/>
          <w:szCs w:val="24"/>
          <w:u w:val="single"/>
        </w:rPr>
      </w:pPr>
      <w:r>
        <w:rPr>
          <w:rFonts w:ascii="Arial" w:hAnsi="Arial" w:cs="Arial"/>
          <w:b/>
          <w:szCs w:val="24"/>
          <w:u w:val="single"/>
        </w:rPr>
        <w:t>MSIBI</w:t>
      </w:r>
      <w:r w:rsidR="00F949A0" w:rsidRPr="00116F0B">
        <w:rPr>
          <w:rFonts w:ascii="Arial" w:hAnsi="Arial" w:cs="Arial"/>
          <w:b/>
          <w:szCs w:val="24"/>
          <w:u w:val="single"/>
        </w:rPr>
        <w:t xml:space="preserve"> </w:t>
      </w:r>
      <w:r w:rsidR="001D42EA" w:rsidRPr="00116F0B">
        <w:rPr>
          <w:rFonts w:ascii="Arial" w:hAnsi="Arial" w:cs="Arial"/>
          <w:b/>
          <w:szCs w:val="24"/>
          <w:u w:val="single"/>
        </w:rPr>
        <w:t>A</w:t>
      </w:r>
      <w:r w:rsidR="00F949A0" w:rsidRPr="00116F0B">
        <w:rPr>
          <w:rFonts w:ascii="Arial" w:hAnsi="Arial" w:cs="Arial"/>
          <w:b/>
          <w:szCs w:val="24"/>
          <w:u w:val="single"/>
        </w:rPr>
        <w:t>J</w:t>
      </w:r>
    </w:p>
    <w:p w14:paraId="7B3A7285" w14:textId="77777777" w:rsidR="00367972" w:rsidRDefault="00367972" w:rsidP="00C110E6">
      <w:pPr>
        <w:spacing w:after="0" w:line="276" w:lineRule="auto"/>
        <w:ind w:left="0" w:right="-42"/>
        <w:rPr>
          <w:rFonts w:ascii="Arial" w:eastAsiaTheme="minorHAnsi" w:hAnsi="Arial" w:cs="Arial"/>
          <w:b/>
          <w:color w:val="auto"/>
          <w:szCs w:val="24"/>
          <w:u w:val="single"/>
          <w:lang w:eastAsia="en-US"/>
        </w:rPr>
      </w:pPr>
    </w:p>
    <w:p w14:paraId="2F48AAA1" w14:textId="4EAA6D93" w:rsidR="00183F4A" w:rsidRPr="00183F4A" w:rsidRDefault="00183F4A" w:rsidP="00C110E6">
      <w:pPr>
        <w:spacing w:after="0" w:line="276" w:lineRule="auto"/>
        <w:ind w:left="0" w:right="-42"/>
        <w:rPr>
          <w:rFonts w:ascii="Arial" w:eastAsiaTheme="minorHAnsi" w:hAnsi="Arial" w:cs="Arial"/>
          <w:b/>
          <w:color w:val="auto"/>
          <w:szCs w:val="24"/>
          <w:u w:val="single"/>
          <w:lang w:eastAsia="en-US"/>
        </w:rPr>
      </w:pPr>
      <w:r w:rsidRPr="00183F4A">
        <w:rPr>
          <w:rFonts w:ascii="Arial" w:eastAsiaTheme="minorHAnsi" w:hAnsi="Arial" w:cs="Arial"/>
          <w:b/>
          <w:color w:val="auto"/>
          <w:szCs w:val="24"/>
          <w:u w:val="single"/>
          <w:lang w:eastAsia="en-US"/>
        </w:rPr>
        <w:t xml:space="preserve">Background </w:t>
      </w:r>
    </w:p>
    <w:p w14:paraId="4EEBB2E4" w14:textId="77777777" w:rsidR="00367972" w:rsidRDefault="00367972" w:rsidP="00C110E6">
      <w:pPr>
        <w:pStyle w:val="ListParagraph"/>
        <w:spacing w:after="0" w:line="276" w:lineRule="auto"/>
        <w:ind w:right="-42"/>
        <w:rPr>
          <w:rFonts w:ascii="Arial" w:eastAsiaTheme="minorHAnsi" w:hAnsi="Arial" w:cs="Arial"/>
          <w:color w:val="auto"/>
          <w:szCs w:val="24"/>
          <w:lang w:eastAsia="en-US"/>
        </w:rPr>
      </w:pPr>
    </w:p>
    <w:p w14:paraId="29B635F3" w14:textId="0503717D" w:rsidR="00C110E6" w:rsidRPr="005D23DE" w:rsidRDefault="005D23DE" w:rsidP="005D23DE">
      <w:pPr>
        <w:spacing w:after="0" w:line="276" w:lineRule="auto"/>
        <w:ind w:left="720" w:right="-42" w:hanging="720"/>
        <w:rPr>
          <w:rFonts w:ascii="Arial" w:eastAsiaTheme="minorHAnsi" w:hAnsi="Arial" w:cs="Arial"/>
          <w:color w:val="auto"/>
          <w:szCs w:val="24"/>
          <w:lang w:eastAsia="en-US"/>
        </w:rPr>
      </w:pPr>
      <w:r w:rsidRPr="00C110E6">
        <w:rPr>
          <w:rFonts w:ascii="Arial" w:eastAsiaTheme="minorHAnsi" w:hAnsi="Arial" w:cs="Arial"/>
          <w:color w:val="auto"/>
          <w:szCs w:val="24"/>
          <w:lang w:eastAsia="en-US"/>
        </w:rPr>
        <w:t>[1]</w:t>
      </w:r>
      <w:r w:rsidRPr="00C110E6">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 xml:space="preserve">On 30 November 2022, during opposed application proceedings, I granted an order which read as follows: </w:t>
      </w:r>
    </w:p>
    <w:p w14:paraId="4E406B0A" w14:textId="77777777" w:rsidR="00C110E6" w:rsidRPr="00C110E6" w:rsidRDefault="00C110E6" w:rsidP="00C110E6">
      <w:pPr>
        <w:spacing w:after="0" w:line="276" w:lineRule="auto"/>
        <w:ind w:left="0" w:right="-42"/>
        <w:rPr>
          <w:rFonts w:ascii="Arial" w:eastAsiaTheme="minorHAnsi" w:hAnsi="Arial" w:cs="Arial"/>
          <w:color w:val="auto"/>
          <w:szCs w:val="24"/>
          <w:lang w:eastAsia="en-US"/>
        </w:rPr>
      </w:pPr>
      <w:r w:rsidRPr="00C110E6">
        <w:rPr>
          <w:rFonts w:ascii="Arial" w:eastAsiaTheme="minorHAnsi" w:hAnsi="Arial" w:cs="Arial"/>
          <w:color w:val="auto"/>
          <w:szCs w:val="24"/>
          <w:lang w:eastAsia="en-US"/>
        </w:rPr>
        <w:t xml:space="preserve"> </w:t>
      </w:r>
    </w:p>
    <w:p w14:paraId="582BB72C" w14:textId="77777777" w:rsidR="00302DD9" w:rsidRDefault="00C110E6" w:rsidP="00C110E6">
      <w:pPr>
        <w:spacing w:after="0" w:line="276" w:lineRule="auto"/>
        <w:ind w:left="2160" w:right="-42" w:hanging="720"/>
        <w:rPr>
          <w:rFonts w:ascii="Arial" w:eastAsiaTheme="minorHAnsi" w:hAnsi="Arial" w:cs="Arial"/>
          <w:color w:val="auto"/>
          <w:sz w:val="22"/>
          <w:szCs w:val="24"/>
          <w:lang w:eastAsia="en-US"/>
        </w:rPr>
      </w:pPr>
      <w:r w:rsidRPr="00113925">
        <w:rPr>
          <w:rFonts w:ascii="Arial" w:eastAsiaTheme="minorHAnsi" w:hAnsi="Arial" w:cs="Arial"/>
          <w:color w:val="auto"/>
          <w:sz w:val="22"/>
          <w:szCs w:val="24"/>
          <w:lang w:eastAsia="en-US"/>
        </w:rPr>
        <w:t xml:space="preserve">[1] </w:t>
      </w:r>
      <w:r w:rsidRPr="00113925">
        <w:rPr>
          <w:rFonts w:ascii="Arial" w:eastAsiaTheme="minorHAnsi" w:hAnsi="Arial" w:cs="Arial"/>
          <w:color w:val="auto"/>
          <w:sz w:val="22"/>
          <w:szCs w:val="24"/>
          <w:lang w:eastAsia="en-US"/>
        </w:rPr>
        <w:tab/>
        <w:t>The applicant’s strike out application is dismissed in respect of paragraph number 7 with costs.</w:t>
      </w:r>
    </w:p>
    <w:p w14:paraId="18574E94" w14:textId="19AE8B89" w:rsidR="00C110E6" w:rsidRPr="00113925" w:rsidRDefault="00C110E6" w:rsidP="00C110E6">
      <w:pPr>
        <w:spacing w:after="0" w:line="276" w:lineRule="auto"/>
        <w:ind w:left="2160" w:right="-42" w:hanging="720"/>
        <w:rPr>
          <w:rFonts w:ascii="Arial" w:eastAsiaTheme="minorHAnsi" w:hAnsi="Arial" w:cs="Arial"/>
          <w:color w:val="auto"/>
          <w:sz w:val="22"/>
          <w:szCs w:val="24"/>
          <w:lang w:eastAsia="en-US"/>
        </w:rPr>
      </w:pPr>
      <w:r w:rsidRPr="00113925">
        <w:rPr>
          <w:rFonts w:ascii="Arial" w:eastAsiaTheme="minorHAnsi" w:hAnsi="Arial" w:cs="Arial"/>
          <w:color w:val="auto"/>
          <w:sz w:val="22"/>
          <w:szCs w:val="24"/>
          <w:lang w:eastAsia="en-US"/>
        </w:rPr>
        <w:t xml:space="preserve"> </w:t>
      </w:r>
    </w:p>
    <w:p w14:paraId="686E457A" w14:textId="6F353F86" w:rsidR="00C110E6" w:rsidRPr="00113925" w:rsidRDefault="00C110E6" w:rsidP="00C110E6">
      <w:pPr>
        <w:spacing w:after="0" w:line="276" w:lineRule="auto"/>
        <w:ind w:left="2160" w:right="-42" w:hanging="720"/>
        <w:rPr>
          <w:rFonts w:ascii="Arial" w:eastAsiaTheme="minorHAnsi" w:hAnsi="Arial" w:cs="Arial"/>
          <w:color w:val="auto"/>
          <w:sz w:val="22"/>
          <w:szCs w:val="24"/>
          <w:lang w:eastAsia="en-US"/>
        </w:rPr>
      </w:pPr>
      <w:r w:rsidRPr="00113925">
        <w:rPr>
          <w:rFonts w:ascii="Arial" w:eastAsiaTheme="minorHAnsi" w:hAnsi="Arial" w:cs="Arial"/>
          <w:color w:val="auto"/>
          <w:sz w:val="22"/>
          <w:szCs w:val="24"/>
          <w:lang w:eastAsia="en-US"/>
        </w:rPr>
        <w:lastRenderedPageBreak/>
        <w:t xml:space="preserve">[2] </w:t>
      </w:r>
      <w:r w:rsidRPr="00113925">
        <w:rPr>
          <w:rFonts w:ascii="Arial" w:eastAsiaTheme="minorHAnsi" w:hAnsi="Arial" w:cs="Arial"/>
          <w:color w:val="auto"/>
          <w:sz w:val="22"/>
          <w:szCs w:val="24"/>
          <w:lang w:eastAsia="en-US"/>
        </w:rPr>
        <w:tab/>
        <w:t xml:space="preserve">The applicant’s strike out application is granted in respect of paragraph number 8 – 29 and 48-48.26 with costs. </w:t>
      </w:r>
    </w:p>
    <w:p w14:paraId="0123235A" w14:textId="77777777" w:rsidR="00C110E6" w:rsidRPr="00113925" w:rsidRDefault="00C110E6" w:rsidP="00C110E6">
      <w:pPr>
        <w:spacing w:after="0" w:line="276" w:lineRule="auto"/>
        <w:ind w:left="0" w:right="-42"/>
        <w:rPr>
          <w:rFonts w:ascii="Arial" w:eastAsiaTheme="minorHAnsi" w:hAnsi="Arial" w:cs="Arial"/>
          <w:color w:val="auto"/>
          <w:sz w:val="22"/>
          <w:szCs w:val="24"/>
          <w:lang w:eastAsia="en-US"/>
        </w:rPr>
      </w:pPr>
    </w:p>
    <w:p w14:paraId="696C3E9F" w14:textId="3C0FE4D9" w:rsidR="00C110E6" w:rsidRPr="00113925" w:rsidRDefault="00C110E6" w:rsidP="00C110E6">
      <w:pPr>
        <w:spacing w:after="0" w:line="276" w:lineRule="auto"/>
        <w:ind w:left="2160" w:right="-42" w:hanging="720"/>
        <w:rPr>
          <w:rFonts w:ascii="Arial" w:eastAsiaTheme="minorHAnsi" w:hAnsi="Arial" w:cs="Arial"/>
          <w:color w:val="auto"/>
          <w:sz w:val="22"/>
          <w:szCs w:val="24"/>
          <w:lang w:eastAsia="en-US"/>
        </w:rPr>
      </w:pPr>
      <w:r w:rsidRPr="00113925">
        <w:rPr>
          <w:rFonts w:ascii="Arial" w:eastAsiaTheme="minorHAnsi" w:hAnsi="Arial" w:cs="Arial"/>
          <w:color w:val="auto"/>
          <w:sz w:val="22"/>
          <w:szCs w:val="24"/>
          <w:lang w:eastAsia="en-US"/>
        </w:rPr>
        <w:t xml:space="preserve">[3] </w:t>
      </w:r>
      <w:r w:rsidRPr="00113925">
        <w:rPr>
          <w:rFonts w:ascii="Arial" w:eastAsiaTheme="minorHAnsi" w:hAnsi="Arial" w:cs="Arial"/>
          <w:color w:val="auto"/>
          <w:sz w:val="22"/>
          <w:szCs w:val="24"/>
          <w:lang w:eastAsia="en-US"/>
        </w:rPr>
        <w:tab/>
        <w:t xml:space="preserve">The applicant’s main application to make the adjudication decision an order of court and for money payment against the first respondent, is dismissed with costs. </w:t>
      </w:r>
    </w:p>
    <w:p w14:paraId="78AB49C7" w14:textId="77777777" w:rsidR="00C110E6" w:rsidRPr="00C110E6" w:rsidRDefault="00C110E6" w:rsidP="00C110E6">
      <w:pPr>
        <w:spacing w:after="0" w:line="276" w:lineRule="auto"/>
        <w:ind w:left="0" w:right="-42"/>
        <w:rPr>
          <w:rFonts w:ascii="Arial" w:eastAsiaTheme="minorHAnsi" w:hAnsi="Arial" w:cs="Arial"/>
          <w:color w:val="auto"/>
          <w:szCs w:val="24"/>
          <w:lang w:eastAsia="en-US"/>
        </w:rPr>
      </w:pPr>
      <w:r w:rsidRPr="00C110E6">
        <w:rPr>
          <w:rFonts w:ascii="Arial" w:eastAsiaTheme="minorHAnsi" w:hAnsi="Arial" w:cs="Arial"/>
          <w:color w:val="auto"/>
          <w:szCs w:val="24"/>
          <w:lang w:eastAsia="en-US"/>
        </w:rPr>
        <w:t xml:space="preserve"> </w:t>
      </w:r>
    </w:p>
    <w:p w14:paraId="42BB8481" w14:textId="7E064C4B" w:rsidR="00EC544C" w:rsidRPr="005D23DE" w:rsidRDefault="005D23DE" w:rsidP="005D23DE">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[2]</w:t>
      </w:r>
      <w:r>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Counsel for the applicant subsequently requested reasons for the order. On 4 April 2023 I furnished reasons for the said order. On 16 May 2023 the applicant filed a notice of application for leave to appeal, setting out the grounds upon which leave is sought.</w:t>
      </w:r>
    </w:p>
    <w:p w14:paraId="0E556553" w14:textId="77777777" w:rsidR="00EC544C" w:rsidRDefault="00EC544C" w:rsidP="00EC544C">
      <w:pPr>
        <w:pStyle w:val="ListParagraph"/>
        <w:spacing w:after="0" w:line="276" w:lineRule="auto"/>
        <w:ind w:right="-42"/>
        <w:rPr>
          <w:rFonts w:ascii="Arial" w:eastAsiaTheme="minorHAnsi" w:hAnsi="Arial" w:cs="Arial"/>
          <w:color w:val="auto"/>
          <w:szCs w:val="24"/>
          <w:lang w:eastAsia="en-US"/>
        </w:rPr>
      </w:pPr>
    </w:p>
    <w:p w14:paraId="0206095F" w14:textId="21ECDB10" w:rsidR="00C110E6" w:rsidRPr="005D23DE" w:rsidRDefault="005D23DE" w:rsidP="005D23DE">
      <w:pPr>
        <w:spacing w:after="0" w:line="276" w:lineRule="auto"/>
        <w:ind w:left="720" w:right="-42" w:hanging="720"/>
        <w:rPr>
          <w:rFonts w:ascii="Arial" w:eastAsiaTheme="minorHAnsi" w:hAnsi="Arial" w:cs="Arial"/>
          <w:color w:val="auto"/>
          <w:szCs w:val="24"/>
          <w:lang w:eastAsia="en-US"/>
        </w:rPr>
      </w:pPr>
      <w:r w:rsidRPr="00EC544C">
        <w:rPr>
          <w:rFonts w:ascii="Arial" w:eastAsiaTheme="minorHAnsi" w:hAnsi="Arial" w:cs="Arial"/>
          <w:color w:val="auto"/>
          <w:szCs w:val="24"/>
          <w:lang w:eastAsia="en-US"/>
        </w:rPr>
        <w:t>[3]</w:t>
      </w:r>
      <w:r w:rsidRPr="00EC544C">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 xml:space="preserve">The applicant seeks leave to appeal against the judgment and the last order. The first respondent opposes the application for leave to appeal. </w:t>
      </w:r>
    </w:p>
    <w:p w14:paraId="3CA23E94" w14:textId="77777777" w:rsidR="00C110E6" w:rsidRPr="00C110E6" w:rsidRDefault="00C110E6" w:rsidP="00C110E6">
      <w:pPr>
        <w:spacing w:after="0" w:line="276" w:lineRule="auto"/>
        <w:ind w:left="0" w:right="-42"/>
        <w:rPr>
          <w:rFonts w:ascii="Arial" w:eastAsiaTheme="minorHAnsi" w:hAnsi="Arial" w:cs="Arial"/>
          <w:color w:val="auto"/>
          <w:szCs w:val="24"/>
          <w:u w:val="single"/>
          <w:lang w:eastAsia="en-US"/>
        </w:rPr>
      </w:pPr>
    </w:p>
    <w:p w14:paraId="37478F08" w14:textId="77777777" w:rsidR="00C110E6" w:rsidRPr="00302DD9" w:rsidRDefault="00C110E6" w:rsidP="00C110E6">
      <w:pPr>
        <w:spacing w:after="0" w:line="276" w:lineRule="auto"/>
        <w:ind w:left="0" w:right="-42"/>
        <w:rPr>
          <w:rFonts w:ascii="Arial" w:eastAsiaTheme="minorHAnsi" w:hAnsi="Arial" w:cs="Arial"/>
          <w:b/>
          <w:color w:val="auto"/>
          <w:szCs w:val="24"/>
          <w:u w:val="single"/>
          <w:lang w:eastAsia="en-US"/>
        </w:rPr>
      </w:pPr>
      <w:r w:rsidRPr="00302DD9">
        <w:rPr>
          <w:rFonts w:ascii="Arial" w:eastAsiaTheme="minorHAnsi" w:hAnsi="Arial" w:cs="Arial"/>
          <w:b/>
          <w:color w:val="auto"/>
          <w:szCs w:val="24"/>
          <w:u w:val="single"/>
          <w:lang w:eastAsia="en-US"/>
        </w:rPr>
        <w:t>Grounds of appeal</w:t>
      </w:r>
    </w:p>
    <w:p w14:paraId="4F46F987" w14:textId="77777777" w:rsidR="00C110E6" w:rsidRPr="00C110E6" w:rsidRDefault="00C110E6" w:rsidP="00C110E6">
      <w:pPr>
        <w:spacing w:after="0" w:line="276" w:lineRule="auto"/>
        <w:ind w:left="0" w:right="-42"/>
        <w:rPr>
          <w:rFonts w:ascii="Arial" w:eastAsiaTheme="minorHAnsi" w:hAnsi="Arial" w:cs="Arial"/>
          <w:color w:val="auto"/>
          <w:szCs w:val="24"/>
          <w:lang w:eastAsia="en-US"/>
        </w:rPr>
      </w:pPr>
    </w:p>
    <w:p w14:paraId="36EE98CD" w14:textId="36F2A632" w:rsidR="00EC544C" w:rsidRPr="005D23DE" w:rsidRDefault="005D23DE" w:rsidP="005D23DE">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[4]</w:t>
      </w:r>
      <w:r>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The applicant raised several grounds of appeal which are stated as follows:</w:t>
      </w:r>
    </w:p>
    <w:p w14:paraId="54479ED3" w14:textId="77777777" w:rsidR="00EC544C" w:rsidRDefault="00EC544C" w:rsidP="00EC544C">
      <w:pPr>
        <w:pStyle w:val="ListParagraph"/>
        <w:spacing w:after="0" w:line="276" w:lineRule="auto"/>
        <w:ind w:left="1440" w:right="-42"/>
        <w:rPr>
          <w:rFonts w:ascii="Arial" w:eastAsiaTheme="minorHAnsi" w:hAnsi="Arial" w:cs="Arial"/>
          <w:color w:val="auto"/>
          <w:szCs w:val="24"/>
          <w:lang w:eastAsia="en-US"/>
        </w:rPr>
      </w:pPr>
    </w:p>
    <w:p w14:paraId="239D77C4" w14:textId="4971B22F" w:rsidR="00EC544C" w:rsidRPr="005D23DE" w:rsidRDefault="005D23DE" w:rsidP="005D23DE">
      <w:pPr>
        <w:spacing w:after="0" w:line="276" w:lineRule="auto"/>
        <w:ind w:left="144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4.1</w:t>
      </w:r>
      <w:r>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 xml:space="preserve">The court erred in finding that the revised final fee Invoice No 26 issued by the </w:t>
      </w:r>
      <w:r w:rsidR="00D47C44" w:rsidRPr="005D23DE">
        <w:rPr>
          <w:rFonts w:ascii="Arial" w:eastAsiaTheme="minorHAnsi" w:hAnsi="Arial" w:cs="Arial"/>
          <w:color w:val="auto"/>
          <w:szCs w:val="24"/>
          <w:lang w:eastAsia="en-US"/>
        </w:rPr>
        <w:t xml:space="preserve">first </w:t>
      </w:r>
      <w:r w:rsidR="00C110E6" w:rsidRPr="005D23DE">
        <w:rPr>
          <w:rFonts w:ascii="Arial" w:eastAsiaTheme="minorHAnsi" w:hAnsi="Arial" w:cs="Arial"/>
          <w:color w:val="auto"/>
          <w:szCs w:val="24"/>
          <w:lang w:eastAsia="en-US"/>
        </w:rPr>
        <w:t xml:space="preserve">respondent for a total amount of R671 409.35 constituted a liquid document without taking into consideration the fact that the invoice was for services rendered, it was not admitted by the applicant and that there was a dispute in respect of the amount reflected on the </w:t>
      </w:r>
      <w:proofErr w:type="gramStart"/>
      <w:r w:rsidR="00C110E6" w:rsidRPr="005D23DE">
        <w:rPr>
          <w:rFonts w:ascii="Arial" w:eastAsiaTheme="minorHAnsi" w:hAnsi="Arial" w:cs="Arial"/>
          <w:color w:val="auto"/>
          <w:szCs w:val="24"/>
          <w:lang w:eastAsia="en-US"/>
        </w:rPr>
        <w:t>invoice;</w:t>
      </w:r>
      <w:proofErr w:type="gramEnd"/>
    </w:p>
    <w:p w14:paraId="3DB1E32B" w14:textId="77777777" w:rsidR="00EC544C" w:rsidRDefault="00EC544C" w:rsidP="00EC544C">
      <w:pPr>
        <w:pStyle w:val="ListParagraph"/>
        <w:spacing w:after="0" w:line="276" w:lineRule="auto"/>
        <w:ind w:left="1440" w:right="-42"/>
        <w:rPr>
          <w:rFonts w:ascii="Arial" w:eastAsiaTheme="minorHAnsi" w:hAnsi="Arial" w:cs="Arial"/>
          <w:color w:val="auto"/>
          <w:szCs w:val="24"/>
          <w:lang w:eastAsia="en-US"/>
        </w:rPr>
      </w:pPr>
    </w:p>
    <w:p w14:paraId="13664E99" w14:textId="496EEB67" w:rsidR="00EC544C" w:rsidRPr="005D23DE" w:rsidRDefault="005D23DE" w:rsidP="005D23DE">
      <w:pPr>
        <w:spacing w:after="0" w:line="276" w:lineRule="auto"/>
        <w:ind w:left="144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4.2</w:t>
      </w:r>
      <w:r>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 xml:space="preserve">The court erred in finding that the revised claim amount based on invoice No 26 was a set-off agreement between the parties and that the invoice became final in terms of the contractual agreement on the </w:t>
      </w:r>
      <w:proofErr w:type="gramStart"/>
      <w:r w:rsidR="00C110E6" w:rsidRPr="005D23DE">
        <w:rPr>
          <w:rFonts w:ascii="Arial" w:eastAsiaTheme="minorHAnsi" w:hAnsi="Arial" w:cs="Arial"/>
          <w:color w:val="auto"/>
          <w:szCs w:val="24"/>
          <w:lang w:eastAsia="en-US"/>
        </w:rPr>
        <w:t>12</w:t>
      </w:r>
      <w:r w:rsidR="00C110E6" w:rsidRPr="005D23DE">
        <w:rPr>
          <w:rFonts w:ascii="Arial" w:eastAsiaTheme="minorHAnsi" w:hAnsi="Arial" w:cs="Arial"/>
          <w:color w:val="auto"/>
          <w:szCs w:val="24"/>
          <w:vertAlign w:val="superscript"/>
          <w:lang w:eastAsia="en-US"/>
        </w:rPr>
        <w:t>th</w:t>
      </w:r>
      <w:proofErr w:type="gramEnd"/>
      <w:r w:rsidR="00C110E6" w:rsidRPr="005D23DE">
        <w:rPr>
          <w:rFonts w:ascii="Arial" w:eastAsiaTheme="minorHAnsi" w:hAnsi="Arial" w:cs="Arial"/>
          <w:color w:val="auto"/>
          <w:szCs w:val="24"/>
          <w:lang w:eastAsia="en-US"/>
        </w:rPr>
        <w:t xml:space="preserve"> December 2020;</w:t>
      </w:r>
    </w:p>
    <w:p w14:paraId="56E20106" w14:textId="77777777" w:rsidR="00EC544C" w:rsidRPr="00EC544C" w:rsidRDefault="00EC544C" w:rsidP="00EC544C">
      <w:pPr>
        <w:pStyle w:val="ListParagraph"/>
        <w:rPr>
          <w:rFonts w:ascii="Arial" w:eastAsiaTheme="minorHAnsi" w:hAnsi="Arial" w:cs="Arial"/>
          <w:color w:val="auto"/>
          <w:szCs w:val="24"/>
          <w:lang w:eastAsia="en-US"/>
        </w:rPr>
      </w:pPr>
    </w:p>
    <w:p w14:paraId="01A0C131" w14:textId="6434D27C" w:rsidR="00EC544C" w:rsidRPr="005D23DE" w:rsidRDefault="005D23DE" w:rsidP="005D23DE">
      <w:pPr>
        <w:spacing w:after="0" w:line="276" w:lineRule="auto"/>
        <w:ind w:left="144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4.3</w:t>
      </w:r>
      <w:r>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 xml:space="preserve">The court erred in finding that all the set-off principles have been met and that the </w:t>
      </w:r>
      <w:r w:rsidR="00D47C44" w:rsidRPr="005D23DE">
        <w:rPr>
          <w:rFonts w:ascii="Arial" w:eastAsiaTheme="minorHAnsi" w:hAnsi="Arial" w:cs="Arial"/>
          <w:color w:val="auto"/>
          <w:szCs w:val="24"/>
          <w:lang w:eastAsia="en-US"/>
        </w:rPr>
        <w:t xml:space="preserve">first </w:t>
      </w:r>
      <w:r w:rsidR="00C110E6" w:rsidRPr="005D23DE">
        <w:rPr>
          <w:rFonts w:ascii="Arial" w:eastAsiaTheme="minorHAnsi" w:hAnsi="Arial" w:cs="Arial"/>
          <w:color w:val="auto"/>
          <w:szCs w:val="24"/>
          <w:lang w:eastAsia="en-US"/>
        </w:rPr>
        <w:t>respondent succeeded in proving that there was a set-off in respect of the two debts from the applicant and the respondent</w:t>
      </w:r>
      <w:r w:rsidR="00EC544C" w:rsidRPr="005D23DE">
        <w:rPr>
          <w:rFonts w:ascii="Arial" w:eastAsiaTheme="minorHAnsi" w:hAnsi="Arial" w:cs="Arial"/>
          <w:color w:val="auto"/>
          <w:szCs w:val="24"/>
          <w:lang w:eastAsia="en-US"/>
        </w:rPr>
        <w:t>;</w:t>
      </w:r>
      <w:r w:rsidR="00C110E6" w:rsidRPr="005D23DE">
        <w:rPr>
          <w:rFonts w:ascii="Arial" w:eastAsiaTheme="minorHAnsi" w:hAnsi="Arial" w:cs="Arial"/>
          <w:color w:val="auto"/>
          <w:szCs w:val="24"/>
          <w:lang w:eastAsia="en-US"/>
        </w:rPr>
        <w:t xml:space="preserve"> and</w:t>
      </w:r>
    </w:p>
    <w:p w14:paraId="0F202B34" w14:textId="77777777" w:rsidR="00EC544C" w:rsidRPr="00EC544C" w:rsidRDefault="00EC544C" w:rsidP="00EC544C">
      <w:pPr>
        <w:pStyle w:val="ListParagraph"/>
        <w:rPr>
          <w:rFonts w:ascii="Arial" w:eastAsiaTheme="minorHAnsi" w:hAnsi="Arial" w:cs="Arial"/>
          <w:color w:val="auto"/>
          <w:szCs w:val="24"/>
          <w:lang w:eastAsia="en-US"/>
        </w:rPr>
      </w:pPr>
    </w:p>
    <w:p w14:paraId="4AA6857C" w14:textId="09CECB44" w:rsidR="00C110E6" w:rsidRPr="005D23DE" w:rsidRDefault="005D23DE" w:rsidP="005D23DE">
      <w:pPr>
        <w:spacing w:after="0" w:line="276" w:lineRule="auto"/>
        <w:ind w:left="1440" w:right="-42" w:hanging="720"/>
        <w:rPr>
          <w:rFonts w:ascii="Arial" w:eastAsiaTheme="minorHAnsi" w:hAnsi="Arial" w:cs="Arial"/>
          <w:color w:val="auto"/>
          <w:szCs w:val="24"/>
          <w:lang w:eastAsia="en-US"/>
        </w:rPr>
      </w:pPr>
      <w:r w:rsidRPr="00EC544C">
        <w:rPr>
          <w:rFonts w:ascii="Arial" w:eastAsiaTheme="minorHAnsi" w:hAnsi="Arial" w:cs="Arial"/>
          <w:color w:val="auto"/>
          <w:szCs w:val="24"/>
          <w:lang w:eastAsia="en-US"/>
        </w:rPr>
        <w:t>4.4</w:t>
      </w:r>
      <w:r w:rsidRPr="00EC544C">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 xml:space="preserve">The court erred in finding that the total amount appearing on the invoice debt is due and payable to the </w:t>
      </w:r>
      <w:r w:rsidR="00D47C44" w:rsidRPr="005D23DE">
        <w:rPr>
          <w:rFonts w:ascii="Arial" w:eastAsiaTheme="minorHAnsi" w:hAnsi="Arial" w:cs="Arial"/>
          <w:color w:val="auto"/>
          <w:szCs w:val="24"/>
          <w:lang w:eastAsia="en-US"/>
        </w:rPr>
        <w:t xml:space="preserve">first </w:t>
      </w:r>
      <w:r w:rsidR="00C110E6" w:rsidRPr="005D23DE">
        <w:rPr>
          <w:rFonts w:ascii="Arial" w:eastAsiaTheme="minorHAnsi" w:hAnsi="Arial" w:cs="Arial"/>
          <w:color w:val="auto"/>
          <w:szCs w:val="24"/>
          <w:lang w:eastAsia="en-US"/>
        </w:rPr>
        <w:t>respondent.</w:t>
      </w:r>
    </w:p>
    <w:p w14:paraId="715BB731" w14:textId="77777777" w:rsidR="00C110E6" w:rsidRPr="00C110E6" w:rsidRDefault="00C110E6" w:rsidP="00C110E6">
      <w:pPr>
        <w:spacing w:after="0" w:line="276" w:lineRule="auto"/>
        <w:ind w:left="0" w:right="-42"/>
        <w:rPr>
          <w:rFonts w:ascii="Arial" w:eastAsiaTheme="minorHAnsi" w:hAnsi="Arial" w:cs="Arial"/>
          <w:color w:val="auto"/>
          <w:szCs w:val="24"/>
          <w:lang w:eastAsia="en-US"/>
        </w:rPr>
      </w:pPr>
    </w:p>
    <w:p w14:paraId="264C52DE" w14:textId="7B45FCBB" w:rsidR="00EC544C" w:rsidRPr="005D23DE" w:rsidRDefault="005D23DE" w:rsidP="005D23DE">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[5]</w:t>
      </w:r>
      <w:r>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 xml:space="preserve">Regard being had to the grounds set out above, the pertinent issue raised by the applicant, is that the final fee amount claimed by the </w:t>
      </w:r>
      <w:r w:rsidR="00D47C44" w:rsidRPr="005D23DE">
        <w:rPr>
          <w:rFonts w:ascii="Arial" w:eastAsiaTheme="minorHAnsi" w:hAnsi="Arial" w:cs="Arial"/>
          <w:color w:val="auto"/>
          <w:szCs w:val="24"/>
          <w:lang w:eastAsia="en-US"/>
        </w:rPr>
        <w:t xml:space="preserve">first </w:t>
      </w:r>
      <w:r w:rsidR="00C110E6" w:rsidRPr="005D23DE">
        <w:rPr>
          <w:rFonts w:ascii="Arial" w:eastAsiaTheme="minorHAnsi" w:hAnsi="Arial" w:cs="Arial"/>
          <w:color w:val="auto"/>
          <w:szCs w:val="24"/>
          <w:lang w:eastAsia="en-US"/>
        </w:rPr>
        <w:t xml:space="preserve">respondent is not a liquid amount, and therefore capable of being set off against the </w:t>
      </w:r>
      <w:r w:rsidR="00D47C44" w:rsidRPr="005D23DE">
        <w:rPr>
          <w:rFonts w:ascii="Arial" w:eastAsiaTheme="minorHAnsi" w:hAnsi="Arial" w:cs="Arial"/>
          <w:color w:val="auto"/>
          <w:szCs w:val="24"/>
          <w:lang w:eastAsia="en-US"/>
        </w:rPr>
        <w:t xml:space="preserve">first </w:t>
      </w:r>
      <w:r w:rsidR="00C110E6" w:rsidRPr="005D23DE">
        <w:rPr>
          <w:rFonts w:ascii="Arial" w:eastAsiaTheme="minorHAnsi" w:hAnsi="Arial" w:cs="Arial"/>
          <w:color w:val="auto"/>
          <w:szCs w:val="24"/>
          <w:lang w:eastAsia="en-US"/>
        </w:rPr>
        <w:t>respondent’s debt owed to the applicant.</w:t>
      </w:r>
    </w:p>
    <w:p w14:paraId="66F10CF3" w14:textId="77777777" w:rsidR="00EC544C" w:rsidRDefault="00EC544C" w:rsidP="00EC544C">
      <w:pPr>
        <w:pStyle w:val="ListParagraph"/>
        <w:spacing w:after="0" w:line="276" w:lineRule="auto"/>
        <w:ind w:right="-42"/>
        <w:rPr>
          <w:rFonts w:ascii="Arial" w:eastAsiaTheme="minorHAnsi" w:hAnsi="Arial" w:cs="Arial"/>
          <w:color w:val="auto"/>
          <w:szCs w:val="24"/>
          <w:lang w:eastAsia="en-US"/>
        </w:rPr>
      </w:pPr>
    </w:p>
    <w:p w14:paraId="34FDD1F0" w14:textId="01418281" w:rsidR="00C110E6" w:rsidRPr="005D23DE" w:rsidRDefault="005D23DE" w:rsidP="005D23DE">
      <w:pPr>
        <w:spacing w:after="0" w:line="276" w:lineRule="auto"/>
        <w:ind w:left="720" w:right="-42" w:hanging="720"/>
        <w:rPr>
          <w:rFonts w:ascii="Arial" w:eastAsiaTheme="minorHAnsi" w:hAnsi="Arial" w:cs="Arial"/>
          <w:color w:val="auto"/>
          <w:szCs w:val="24"/>
          <w:lang w:eastAsia="en-US"/>
        </w:rPr>
      </w:pPr>
      <w:r w:rsidRPr="00EC544C">
        <w:rPr>
          <w:rFonts w:ascii="Arial" w:eastAsiaTheme="minorHAnsi" w:hAnsi="Arial" w:cs="Arial"/>
          <w:color w:val="auto"/>
          <w:szCs w:val="24"/>
          <w:lang w:eastAsia="en-US"/>
        </w:rPr>
        <w:t>[6]</w:t>
      </w:r>
      <w:r w:rsidRPr="00EC544C">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Counsel for the</w:t>
      </w:r>
      <w:r w:rsidR="00D47C44" w:rsidRPr="005D23DE">
        <w:rPr>
          <w:rFonts w:ascii="Arial" w:eastAsiaTheme="minorHAnsi" w:hAnsi="Arial" w:cs="Arial"/>
          <w:color w:val="auto"/>
          <w:szCs w:val="24"/>
          <w:lang w:eastAsia="en-US"/>
        </w:rPr>
        <w:t xml:space="preserve"> first</w:t>
      </w:r>
      <w:r w:rsidR="00C110E6" w:rsidRPr="005D23DE">
        <w:rPr>
          <w:rFonts w:ascii="Arial" w:eastAsiaTheme="minorHAnsi" w:hAnsi="Arial" w:cs="Arial"/>
          <w:color w:val="auto"/>
          <w:szCs w:val="24"/>
          <w:lang w:eastAsia="en-US"/>
        </w:rPr>
        <w:t xml:space="preserve"> respondent argued that invoice No 26 was due and payable by December 2020. An initial fee was disputed by the applicant. The revised fee was never disputed. It is based on a liquid claim that is capable of speedy and prompt ascertainment, as a result this court’s order cannot be faulted. </w:t>
      </w:r>
    </w:p>
    <w:p w14:paraId="086BBB42" w14:textId="77777777" w:rsidR="00C110E6" w:rsidRPr="00C110E6" w:rsidRDefault="00C110E6" w:rsidP="00C110E6">
      <w:pPr>
        <w:spacing w:after="0" w:line="276" w:lineRule="auto"/>
        <w:ind w:left="0" w:right="-42"/>
        <w:rPr>
          <w:rFonts w:ascii="Arial" w:eastAsiaTheme="minorHAnsi" w:hAnsi="Arial" w:cs="Arial"/>
          <w:color w:val="auto"/>
          <w:szCs w:val="24"/>
          <w:lang w:eastAsia="en-US"/>
        </w:rPr>
      </w:pPr>
    </w:p>
    <w:p w14:paraId="27FB8900" w14:textId="77777777" w:rsidR="00C110E6" w:rsidRPr="00302DD9" w:rsidRDefault="00C110E6" w:rsidP="00C110E6">
      <w:pPr>
        <w:spacing w:after="0" w:line="276" w:lineRule="auto"/>
        <w:ind w:left="0" w:right="-42"/>
        <w:rPr>
          <w:rFonts w:ascii="Arial" w:eastAsiaTheme="minorHAnsi" w:hAnsi="Arial" w:cs="Arial"/>
          <w:b/>
          <w:color w:val="auto"/>
          <w:szCs w:val="24"/>
          <w:u w:val="single"/>
          <w:lang w:eastAsia="en-US"/>
        </w:rPr>
      </w:pPr>
      <w:r w:rsidRPr="00302DD9">
        <w:rPr>
          <w:rFonts w:ascii="Arial" w:eastAsiaTheme="minorHAnsi" w:hAnsi="Arial" w:cs="Arial"/>
          <w:b/>
          <w:color w:val="auto"/>
          <w:szCs w:val="24"/>
          <w:u w:val="single"/>
          <w:lang w:eastAsia="en-US"/>
        </w:rPr>
        <w:t>The applicable test</w:t>
      </w:r>
    </w:p>
    <w:p w14:paraId="77C39D6A" w14:textId="77777777" w:rsidR="00C110E6" w:rsidRPr="00C110E6" w:rsidRDefault="00C110E6" w:rsidP="00C110E6">
      <w:pPr>
        <w:spacing w:after="0" w:line="276" w:lineRule="auto"/>
        <w:ind w:left="0" w:right="-42"/>
        <w:rPr>
          <w:rFonts w:ascii="Arial" w:eastAsiaTheme="minorHAnsi" w:hAnsi="Arial" w:cs="Arial"/>
          <w:color w:val="auto"/>
          <w:szCs w:val="24"/>
          <w:u w:val="single"/>
          <w:lang w:eastAsia="en-US"/>
        </w:rPr>
      </w:pPr>
    </w:p>
    <w:p w14:paraId="267AD23D" w14:textId="243D4E04" w:rsidR="00C110E6" w:rsidRPr="005D23DE" w:rsidRDefault="005D23DE" w:rsidP="005D23DE">
      <w:pPr>
        <w:spacing w:after="0" w:line="276" w:lineRule="auto"/>
        <w:ind w:left="720" w:right="-42" w:hanging="720"/>
        <w:rPr>
          <w:rFonts w:ascii="Arial" w:eastAsiaTheme="minorHAnsi" w:hAnsi="Arial" w:cs="Arial"/>
          <w:color w:val="auto"/>
          <w:szCs w:val="24"/>
          <w:lang w:eastAsia="en-US"/>
        </w:rPr>
      </w:pPr>
      <w:r w:rsidRPr="00EC544C">
        <w:rPr>
          <w:rFonts w:ascii="Arial" w:eastAsiaTheme="minorHAnsi" w:hAnsi="Arial" w:cs="Arial"/>
          <w:color w:val="auto"/>
          <w:szCs w:val="24"/>
          <w:lang w:eastAsia="en-US"/>
        </w:rPr>
        <w:t>[7]</w:t>
      </w:r>
      <w:r w:rsidRPr="00EC544C">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 xml:space="preserve">In determining whether leave to appeal is granted, section 17(1)(a) of the Superior Courts Act 10 of 2013 provides as follows: </w:t>
      </w:r>
    </w:p>
    <w:p w14:paraId="50E022D6" w14:textId="77777777" w:rsidR="00C110E6" w:rsidRPr="00113925" w:rsidRDefault="00C110E6" w:rsidP="00C110E6">
      <w:pPr>
        <w:spacing w:after="0" w:line="276" w:lineRule="auto"/>
        <w:ind w:left="0" w:right="-42"/>
        <w:rPr>
          <w:rFonts w:ascii="Arial" w:eastAsiaTheme="minorHAnsi" w:hAnsi="Arial" w:cs="Arial"/>
          <w:color w:val="auto"/>
          <w:sz w:val="22"/>
          <w:szCs w:val="24"/>
          <w:lang w:eastAsia="en-US"/>
        </w:rPr>
      </w:pPr>
    </w:p>
    <w:p w14:paraId="3D08FC54" w14:textId="6AFDF7BF" w:rsidR="00D77FE2" w:rsidRDefault="00C110E6" w:rsidP="00D77FE2">
      <w:pPr>
        <w:spacing w:after="0" w:line="276" w:lineRule="auto"/>
        <w:ind w:left="1440" w:right="-42"/>
        <w:rPr>
          <w:rFonts w:ascii="Arial" w:eastAsiaTheme="minorHAnsi" w:hAnsi="Arial" w:cs="Arial"/>
          <w:color w:val="auto"/>
          <w:sz w:val="22"/>
          <w:szCs w:val="24"/>
          <w:lang w:eastAsia="en-US"/>
        </w:rPr>
      </w:pPr>
      <w:r w:rsidRPr="00113925">
        <w:rPr>
          <w:rFonts w:ascii="Arial" w:eastAsiaTheme="minorHAnsi" w:hAnsi="Arial" w:cs="Arial"/>
          <w:color w:val="auto"/>
          <w:sz w:val="22"/>
          <w:szCs w:val="24"/>
          <w:lang w:eastAsia="en-US"/>
        </w:rPr>
        <w:t xml:space="preserve">“Leave to appeal may only be given where the judge or judges concerned are of the opinion that </w:t>
      </w:r>
      <w:r w:rsidR="00D77FE2">
        <w:rPr>
          <w:rFonts w:ascii="Arial" w:eastAsiaTheme="minorHAnsi" w:hAnsi="Arial" w:cs="Arial"/>
          <w:color w:val="auto"/>
          <w:sz w:val="22"/>
          <w:szCs w:val="24"/>
          <w:lang w:eastAsia="en-US"/>
        </w:rPr>
        <w:t>–</w:t>
      </w:r>
    </w:p>
    <w:p w14:paraId="77286B9B" w14:textId="55F97E09" w:rsidR="00D77FE2" w:rsidRPr="00D77FE2" w:rsidRDefault="00FE2BDD" w:rsidP="000A3299">
      <w:pPr>
        <w:spacing w:after="0" w:line="276" w:lineRule="auto"/>
        <w:ind w:left="1440" w:right="-42"/>
        <w:rPr>
          <w:rFonts w:ascii="Arial" w:eastAsiaTheme="minorHAnsi" w:hAnsi="Arial" w:cs="Arial"/>
          <w:color w:val="auto"/>
          <w:sz w:val="22"/>
          <w:szCs w:val="24"/>
          <w:lang w:eastAsia="en-US"/>
        </w:rPr>
      </w:pPr>
      <w:r>
        <w:rPr>
          <w:rFonts w:ascii="Arial" w:eastAsiaTheme="minorHAnsi" w:hAnsi="Arial" w:cs="Arial"/>
          <w:color w:val="auto"/>
          <w:sz w:val="22"/>
          <w:szCs w:val="24"/>
          <w:lang w:eastAsia="en-US"/>
        </w:rPr>
        <w:t>(a)</w:t>
      </w:r>
      <w:r w:rsidR="000A3299">
        <w:rPr>
          <w:rFonts w:ascii="Arial" w:eastAsiaTheme="minorHAnsi" w:hAnsi="Arial" w:cs="Arial"/>
          <w:color w:val="auto"/>
          <w:sz w:val="22"/>
          <w:szCs w:val="24"/>
          <w:lang w:eastAsia="en-US"/>
        </w:rPr>
        <w:tab/>
        <w:t>(i)</w:t>
      </w:r>
      <w:r w:rsidR="000A3299">
        <w:rPr>
          <w:rFonts w:ascii="Arial" w:eastAsiaTheme="minorHAnsi" w:hAnsi="Arial" w:cs="Arial"/>
          <w:color w:val="auto"/>
          <w:sz w:val="22"/>
          <w:szCs w:val="24"/>
          <w:lang w:eastAsia="en-US"/>
        </w:rPr>
        <w:tab/>
        <w:t>t</w:t>
      </w:r>
      <w:r w:rsidR="00C110E6" w:rsidRPr="00113925">
        <w:rPr>
          <w:rFonts w:ascii="Arial" w:eastAsiaTheme="minorHAnsi" w:hAnsi="Arial" w:cs="Arial"/>
          <w:color w:val="auto"/>
          <w:sz w:val="22"/>
          <w:szCs w:val="24"/>
          <w:lang w:eastAsia="en-US"/>
        </w:rPr>
        <w:t>he appeal would have a reasonable prospect of success; or</w:t>
      </w:r>
    </w:p>
    <w:p w14:paraId="16F33F08" w14:textId="601FE954" w:rsidR="00C110E6" w:rsidRPr="00113925" w:rsidRDefault="000A3299" w:rsidP="000A3299">
      <w:pPr>
        <w:spacing w:after="0" w:line="276" w:lineRule="auto"/>
        <w:ind w:left="2880" w:right="-42" w:hanging="720"/>
        <w:rPr>
          <w:rFonts w:ascii="Arial" w:eastAsiaTheme="minorHAnsi" w:hAnsi="Arial" w:cs="Arial"/>
          <w:color w:val="auto"/>
          <w:sz w:val="22"/>
          <w:szCs w:val="24"/>
          <w:lang w:eastAsia="en-US"/>
        </w:rPr>
      </w:pPr>
      <w:r>
        <w:rPr>
          <w:rFonts w:ascii="Arial" w:eastAsiaTheme="minorHAnsi" w:hAnsi="Arial" w:cs="Arial"/>
          <w:color w:val="auto"/>
          <w:sz w:val="22"/>
          <w:szCs w:val="24"/>
          <w:lang w:eastAsia="en-US"/>
        </w:rPr>
        <w:t>(ii)</w:t>
      </w:r>
      <w:r>
        <w:rPr>
          <w:rFonts w:ascii="Arial" w:eastAsiaTheme="minorHAnsi" w:hAnsi="Arial" w:cs="Arial"/>
          <w:color w:val="auto"/>
          <w:sz w:val="22"/>
          <w:szCs w:val="24"/>
          <w:lang w:eastAsia="en-US"/>
        </w:rPr>
        <w:tab/>
        <w:t>t</w:t>
      </w:r>
      <w:r w:rsidR="00C110E6" w:rsidRPr="00113925">
        <w:rPr>
          <w:rFonts w:ascii="Arial" w:eastAsiaTheme="minorHAnsi" w:hAnsi="Arial" w:cs="Arial"/>
          <w:color w:val="auto"/>
          <w:sz w:val="22"/>
          <w:szCs w:val="24"/>
          <w:lang w:eastAsia="en-US"/>
        </w:rPr>
        <w:t xml:space="preserve">here </w:t>
      </w:r>
      <w:r>
        <w:rPr>
          <w:rFonts w:ascii="Arial" w:eastAsiaTheme="minorHAnsi" w:hAnsi="Arial" w:cs="Arial"/>
          <w:color w:val="auto"/>
          <w:sz w:val="22"/>
          <w:szCs w:val="24"/>
          <w:lang w:eastAsia="en-US"/>
        </w:rPr>
        <w:t>is</w:t>
      </w:r>
      <w:r w:rsidR="00C110E6" w:rsidRPr="00113925">
        <w:rPr>
          <w:rFonts w:ascii="Arial" w:eastAsiaTheme="minorHAnsi" w:hAnsi="Arial" w:cs="Arial"/>
          <w:color w:val="auto"/>
          <w:sz w:val="22"/>
          <w:szCs w:val="24"/>
          <w:lang w:eastAsia="en-US"/>
        </w:rPr>
        <w:t xml:space="preserve"> some other compelling reason why the appeal should be heard, including conflicting judgments on the matter under consideration.”</w:t>
      </w:r>
    </w:p>
    <w:p w14:paraId="0CC5CFAE" w14:textId="77777777" w:rsidR="00C110E6" w:rsidRPr="00C110E6" w:rsidRDefault="00C110E6" w:rsidP="00C110E6">
      <w:pPr>
        <w:spacing w:after="0" w:line="276" w:lineRule="auto"/>
        <w:ind w:left="0" w:right="-42"/>
        <w:rPr>
          <w:rFonts w:ascii="Arial" w:eastAsiaTheme="minorHAnsi" w:hAnsi="Arial" w:cs="Arial"/>
          <w:color w:val="auto"/>
          <w:szCs w:val="24"/>
          <w:lang w:eastAsia="en-US"/>
        </w:rPr>
      </w:pPr>
    </w:p>
    <w:p w14:paraId="0F9C7F90" w14:textId="46392842" w:rsidR="00EC544C" w:rsidRPr="005D23DE" w:rsidRDefault="005D23DE" w:rsidP="005D23DE">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[8]</w:t>
      </w:r>
      <w:r>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 xml:space="preserve">This is not a case where there is some other compelling reason why the appeal should be heard as contemplated in section 17(1)(a)(ii). The legislated test set out in section 17 (1) (a)(i) has been held to be a higher test than the test previously applied. See the matter in </w:t>
      </w:r>
      <w:r w:rsidR="00C110E6" w:rsidRPr="005D23DE">
        <w:rPr>
          <w:rFonts w:ascii="Arial" w:eastAsiaTheme="minorHAnsi" w:hAnsi="Arial" w:cs="Arial"/>
          <w:b/>
          <w:color w:val="auto"/>
          <w:szCs w:val="24"/>
          <w:lang w:eastAsia="en-US"/>
        </w:rPr>
        <w:t xml:space="preserve">Acting National Director of Public Prosecutions and Others v Democratic Alliance </w:t>
      </w:r>
      <w:proofErr w:type="gramStart"/>
      <w:r w:rsidR="00C110E6" w:rsidRPr="005D23DE">
        <w:rPr>
          <w:rFonts w:ascii="Arial" w:eastAsiaTheme="minorHAnsi" w:hAnsi="Arial" w:cs="Arial"/>
          <w:b/>
          <w:color w:val="auto"/>
          <w:szCs w:val="24"/>
          <w:lang w:eastAsia="en-US"/>
        </w:rPr>
        <w:t>In</w:t>
      </w:r>
      <w:proofErr w:type="gramEnd"/>
      <w:r w:rsidR="00C110E6" w:rsidRPr="005D23DE">
        <w:rPr>
          <w:rFonts w:ascii="Arial" w:eastAsiaTheme="minorHAnsi" w:hAnsi="Arial" w:cs="Arial"/>
          <w:b/>
          <w:color w:val="auto"/>
          <w:szCs w:val="24"/>
          <w:lang w:eastAsia="en-US"/>
        </w:rPr>
        <w:t xml:space="preserve"> Re: Democratic Alliance v Acting Director of Public Prosecutions and Others [2016] ZAGPPHC489 </w:t>
      </w:r>
      <w:r w:rsidR="00C110E6" w:rsidRPr="005D23DE">
        <w:rPr>
          <w:rFonts w:ascii="Arial" w:eastAsiaTheme="minorHAnsi" w:hAnsi="Arial" w:cs="Arial"/>
          <w:color w:val="auto"/>
          <w:szCs w:val="24"/>
          <w:lang w:eastAsia="en-US"/>
        </w:rPr>
        <w:t>at para 25.</w:t>
      </w:r>
    </w:p>
    <w:p w14:paraId="1A2A74CA" w14:textId="77777777" w:rsidR="00EC544C" w:rsidRDefault="00EC544C" w:rsidP="00EC544C">
      <w:pPr>
        <w:pStyle w:val="ListParagraph"/>
        <w:spacing w:after="0" w:line="276" w:lineRule="auto"/>
        <w:ind w:right="-42"/>
        <w:rPr>
          <w:rFonts w:ascii="Arial" w:eastAsiaTheme="minorHAnsi" w:hAnsi="Arial" w:cs="Arial"/>
          <w:color w:val="auto"/>
          <w:szCs w:val="24"/>
          <w:lang w:eastAsia="en-US"/>
        </w:rPr>
      </w:pPr>
    </w:p>
    <w:p w14:paraId="442F0B8C" w14:textId="152F687C" w:rsidR="00C110E6" w:rsidRPr="005D23DE" w:rsidRDefault="005D23DE" w:rsidP="005D23DE">
      <w:pPr>
        <w:spacing w:after="0" w:line="276" w:lineRule="auto"/>
        <w:ind w:left="720" w:right="-42" w:hanging="720"/>
        <w:rPr>
          <w:rFonts w:ascii="Arial" w:eastAsiaTheme="minorHAnsi" w:hAnsi="Arial" w:cs="Arial"/>
          <w:color w:val="auto"/>
          <w:szCs w:val="24"/>
          <w:lang w:eastAsia="en-US"/>
        </w:rPr>
      </w:pPr>
      <w:r w:rsidRPr="00EC544C">
        <w:rPr>
          <w:rFonts w:ascii="Arial" w:eastAsiaTheme="minorHAnsi" w:hAnsi="Arial" w:cs="Arial"/>
          <w:color w:val="auto"/>
          <w:szCs w:val="24"/>
          <w:lang w:eastAsia="en-US"/>
        </w:rPr>
        <w:t>[9]</w:t>
      </w:r>
      <w:r w:rsidRPr="00EC544C">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 xml:space="preserve">The Superior Courts Act has raised the bar for granting leave to appeal. In </w:t>
      </w:r>
      <w:r w:rsidR="00C110E6" w:rsidRPr="005D23DE">
        <w:rPr>
          <w:rFonts w:ascii="Arial" w:eastAsiaTheme="minorHAnsi" w:hAnsi="Arial" w:cs="Arial"/>
          <w:b/>
          <w:color w:val="auto"/>
          <w:szCs w:val="24"/>
          <w:lang w:eastAsia="en-US"/>
        </w:rPr>
        <w:t xml:space="preserve">The Mont Chevaux Trust (IT2012/28) v Tina Goosen and 18 Others </w:t>
      </w:r>
      <w:r w:rsidR="00C110E6" w:rsidRPr="005D23DE">
        <w:rPr>
          <w:rFonts w:ascii="Arial" w:eastAsiaTheme="minorHAnsi" w:hAnsi="Arial" w:cs="Arial"/>
          <w:color w:val="auto"/>
          <w:szCs w:val="24"/>
          <w:lang w:eastAsia="en-US"/>
        </w:rPr>
        <w:t>Bertelsmann J held as follows:</w:t>
      </w:r>
    </w:p>
    <w:p w14:paraId="6963ECB8" w14:textId="77777777" w:rsidR="00EC544C" w:rsidRDefault="00EC544C" w:rsidP="00C110E6">
      <w:pPr>
        <w:spacing w:after="0" w:line="276" w:lineRule="auto"/>
        <w:ind w:left="0" w:right="-42"/>
        <w:rPr>
          <w:rFonts w:ascii="Arial" w:eastAsiaTheme="minorHAnsi" w:hAnsi="Arial" w:cs="Arial"/>
          <w:color w:val="auto"/>
          <w:szCs w:val="24"/>
          <w:lang w:eastAsia="en-US"/>
        </w:rPr>
      </w:pPr>
    </w:p>
    <w:p w14:paraId="0F5F5B5B" w14:textId="59D2CECA" w:rsidR="00C110E6" w:rsidRPr="00113925" w:rsidRDefault="00C110E6" w:rsidP="00EC544C">
      <w:pPr>
        <w:spacing w:after="0" w:line="276" w:lineRule="auto"/>
        <w:ind w:left="1440" w:right="-42"/>
        <w:rPr>
          <w:rFonts w:ascii="Arial" w:eastAsiaTheme="minorHAnsi" w:hAnsi="Arial" w:cs="Arial"/>
          <w:color w:val="auto"/>
          <w:sz w:val="22"/>
          <w:szCs w:val="24"/>
          <w:lang w:eastAsia="en-US"/>
        </w:rPr>
      </w:pPr>
      <w:r w:rsidRPr="00113925">
        <w:rPr>
          <w:rFonts w:ascii="Arial" w:eastAsiaTheme="minorHAnsi" w:hAnsi="Arial" w:cs="Arial"/>
          <w:color w:val="auto"/>
          <w:sz w:val="22"/>
          <w:szCs w:val="24"/>
          <w:lang w:eastAsia="en-US"/>
        </w:rPr>
        <w:t>“It is clear that the threshold for granting leave to appeal against a judgment of a High</w:t>
      </w:r>
      <w:r w:rsidR="00EC544C" w:rsidRPr="00113925">
        <w:rPr>
          <w:rFonts w:ascii="Arial" w:eastAsiaTheme="minorHAnsi" w:hAnsi="Arial" w:cs="Arial"/>
          <w:color w:val="auto"/>
          <w:sz w:val="22"/>
          <w:szCs w:val="24"/>
          <w:lang w:eastAsia="en-US"/>
        </w:rPr>
        <w:t xml:space="preserve"> </w:t>
      </w:r>
      <w:r w:rsidRPr="00113925">
        <w:rPr>
          <w:rFonts w:ascii="Arial" w:eastAsiaTheme="minorHAnsi" w:hAnsi="Arial" w:cs="Arial"/>
          <w:color w:val="auto"/>
          <w:sz w:val="22"/>
          <w:szCs w:val="24"/>
          <w:lang w:eastAsia="en-US"/>
        </w:rPr>
        <w:t>Court has been raised in the new Act. The former test whether leave to appeal should</w:t>
      </w:r>
      <w:r w:rsidR="00EC544C" w:rsidRPr="00113925">
        <w:rPr>
          <w:rFonts w:ascii="Arial" w:eastAsiaTheme="minorHAnsi" w:hAnsi="Arial" w:cs="Arial"/>
          <w:color w:val="auto"/>
          <w:sz w:val="22"/>
          <w:szCs w:val="24"/>
          <w:lang w:eastAsia="en-US"/>
        </w:rPr>
        <w:t xml:space="preserve"> </w:t>
      </w:r>
      <w:r w:rsidRPr="00113925">
        <w:rPr>
          <w:rFonts w:ascii="Arial" w:eastAsiaTheme="minorHAnsi" w:hAnsi="Arial" w:cs="Arial"/>
          <w:color w:val="auto"/>
          <w:sz w:val="22"/>
          <w:szCs w:val="24"/>
          <w:lang w:eastAsia="en-US"/>
        </w:rPr>
        <w:t>be granted was a reasonable prospect that another court might come to a different</w:t>
      </w:r>
      <w:r w:rsidR="00EC544C" w:rsidRPr="00113925">
        <w:rPr>
          <w:rFonts w:ascii="Arial" w:eastAsiaTheme="minorHAnsi" w:hAnsi="Arial" w:cs="Arial"/>
          <w:color w:val="auto"/>
          <w:sz w:val="22"/>
          <w:szCs w:val="24"/>
          <w:lang w:eastAsia="en-US"/>
        </w:rPr>
        <w:t xml:space="preserve"> </w:t>
      </w:r>
      <w:r w:rsidRPr="00113925">
        <w:rPr>
          <w:rFonts w:ascii="Arial" w:eastAsiaTheme="minorHAnsi" w:hAnsi="Arial" w:cs="Arial"/>
          <w:color w:val="auto"/>
          <w:sz w:val="22"/>
          <w:szCs w:val="24"/>
          <w:lang w:eastAsia="en-US"/>
        </w:rPr>
        <w:t xml:space="preserve">conclusion, see </w:t>
      </w:r>
      <w:r w:rsidRPr="00113925">
        <w:rPr>
          <w:rFonts w:ascii="Arial" w:eastAsiaTheme="minorHAnsi" w:hAnsi="Arial" w:cs="Arial"/>
          <w:b/>
          <w:color w:val="auto"/>
          <w:sz w:val="22"/>
          <w:szCs w:val="24"/>
          <w:lang w:eastAsia="en-US"/>
        </w:rPr>
        <w:t xml:space="preserve">Van Heerden v Cronwright and Others 1985 (3) SA 342(T) </w:t>
      </w:r>
      <w:r w:rsidRPr="00113925">
        <w:rPr>
          <w:rFonts w:ascii="Arial" w:eastAsiaTheme="minorHAnsi" w:hAnsi="Arial" w:cs="Arial"/>
          <w:color w:val="auto"/>
          <w:sz w:val="22"/>
          <w:szCs w:val="24"/>
          <w:lang w:eastAsia="en-US"/>
        </w:rPr>
        <w:t>at 343 H.</w:t>
      </w:r>
      <w:r w:rsidR="00EC544C" w:rsidRPr="00113925">
        <w:rPr>
          <w:rFonts w:ascii="Arial" w:eastAsiaTheme="minorHAnsi" w:hAnsi="Arial" w:cs="Arial"/>
          <w:color w:val="auto"/>
          <w:sz w:val="22"/>
          <w:szCs w:val="24"/>
          <w:lang w:eastAsia="en-US"/>
        </w:rPr>
        <w:t xml:space="preserve"> </w:t>
      </w:r>
      <w:r w:rsidRPr="00113925">
        <w:rPr>
          <w:rFonts w:ascii="Arial" w:eastAsiaTheme="minorHAnsi" w:hAnsi="Arial" w:cs="Arial"/>
          <w:color w:val="auto"/>
          <w:sz w:val="22"/>
          <w:szCs w:val="24"/>
          <w:lang w:eastAsia="en-US"/>
        </w:rPr>
        <w:t xml:space="preserve">The use of the word would in the new statute indicates a measure of certainty that another court will differ from the court whose judgment is sought to be appealed against” </w:t>
      </w:r>
    </w:p>
    <w:p w14:paraId="58406EC0" w14:textId="77777777" w:rsidR="00C110E6" w:rsidRPr="00C110E6" w:rsidRDefault="00C110E6" w:rsidP="00C110E6">
      <w:pPr>
        <w:spacing w:after="0" w:line="276" w:lineRule="auto"/>
        <w:ind w:left="0" w:right="-42"/>
        <w:rPr>
          <w:rFonts w:ascii="Arial" w:eastAsiaTheme="minorHAnsi" w:hAnsi="Arial" w:cs="Arial"/>
          <w:color w:val="auto"/>
          <w:szCs w:val="24"/>
          <w:lang w:eastAsia="en-US"/>
        </w:rPr>
      </w:pPr>
    </w:p>
    <w:p w14:paraId="3AE59A89" w14:textId="2B4C255E" w:rsidR="00C110E6" w:rsidRPr="005D23DE" w:rsidRDefault="005D23DE" w:rsidP="005D23DE">
      <w:pPr>
        <w:spacing w:after="0" w:line="276" w:lineRule="auto"/>
        <w:ind w:left="720" w:right="-42" w:hanging="720"/>
        <w:rPr>
          <w:rFonts w:ascii="Arial" w:eastAsiaTheme="minorHAnsi" w:hAnsi="Arial" w:cs="Arial"/>
          <w:b/>
          <w:color w:val="auto"/>
          <w:szCs w:val="24"/>
          <w:lang w:eastAsia="en-US"/>
        </w:rPr>
      </w:pPr>
      <w:r w:rsidRPr="00EC544C">
        <w:rPr>
          <w:rFonts w:ascii="Arial" w:eastAsiaTheme="minorHAnsi" w:hAnsi="Arial" w:cs="Arial"/>
          <w:color w:val="auto"/>
          <w:szCs w:val="24"/>
          <w:lang w:eastAsia="en-US"/>
        </w:rPr>
        <w:t>[10]</w:t>
      </w:r>
      <w:r w:rsidRPr="00EC544C">
        <w:rPr>
          <w:rFonts w:ascii="Arial" w:eastAsiaTheme="minorHAnsi" w:hAnsi="Arial" w:cs="Arial"/>
          <w:color w:val="auto"/>
          <w:szCs w:val="24"/>
          <w:lang w:eastAsia="en-US"/>
        </w:rPr>
        <w:tab/>
      </w:r>
      <w:r w:rsidR="00C110E6" w:rsidRPr="005D23DE">
        <w:rPr>
          <w:rFonts w:ascii="Arial" w:eastAsiaTheme="minorHAnsi" w:hAnsi="Arial" w:cs="Arial"/>
          <w:b/>
          <w:color w:val="auto"/>
          <w:szCs w:val="24"/>
          <w:lang w:eastAsia="en-US"/>
        </w:rPr>
        <w:t xml:space="preserve">In MEC for Health, Eastern Cape v Mkhitha and Another [2016] ZASCA 176 </w:t>
      </w:r>
      <w:r w:rsidR="00C110E6" w:rsidRPr="005D23DE">
        <w:rPr>
          <w:rFonts w:ascii="Arial" w:eastAsiaTheme="minorHAnsi" w:hAnsi="Arial" w:cs="Arial"/>
          <w:color w:val="auto"/>
          <w:szCs w:val="24"/>
          <w:lang w:eastAsia="en-US"/>
        </w:rPr>
        <w:t>(25 November 2016) para16 -18</w:t>
      </w:r>
    </w:p>
    <w:p w14:paraId="15664AFF" w14:textId="77777777" w:rsidR="00C110E6" w:rsidRPr="00113925" w:rsidRDefault="00C110E6" w:rsidP="00C110E6">
      <w:pPr>
        <w:spacing w:after="0" w:line="276" w:lineRule="auto"/>
        <w:ind w:left="0" w:right="-42"/>
        <w:rPr>
          <w:rFonts w:ascii="Arial" w:eastAsiaTheme="minorHAnsi" w:hAnsi="Arial" w:cs="Arial"/>
          <w:color w:val="auto"/>
          <w:sz w:val="22"/>
          <w:szCs w:val="24"/>
          <w:lang w:eastAsia="en-US"/>
        </w:rPr>
      </w:pPr>
    </w:p>
    <w:p w14:paraId="1057C838" w14:textId="08DA0733" w:rsidR="00C110E6" w:rsidRPr="00113925" w:rsidRDefault="00C110E6" w:rsidP="00EC544C">
      <w:pPr>
        <w:spacing w:after="0" w:line="276" w:lineRule="auto"/>
        <w:ind w:left="2160" w:right="-42" w:hanging="720"/>
        <w:rPr>
          <w:rFonts w:ascii="Arial" w:eastAsiaTheme="minorHAnsi" w:hAnsi="Arial" w:cs="Arial"/>
          <w:color w:val="auto"/>
          <w:sz w:val="22"/>
          <w:szCs w:val="24"/>
          <w:lang w:eastAsia="en-US"/>
        </w:rPr>
      </w:pPr>
      <w:r w:rsidRPr="00113925">
        <w:rPr>
          <w:rFonts w:ascii="Arial" w:eastAsiaTheme="minorHAnsi" w:hAnsi="Arial" w:cs="Arial"/>
          <w:color w:val="auto"/>
          <w:sz w:val="22"/>
          <w:szCs w:val="24"/>
          <w:lang w:eastAsia="en-US"/>
        </w:rPr>
        <w:t xml:space="preserve">“[16] </w:t>
      </w:r>
      <w:r w:rsidR="00EC544C" w:rsidRPr="00113925">
        <w:rPr>
          <w:rFonts w:ascii="Arial" w:eastAsiaTheme="minorHAnsi" w:hAnsi="Arial" w:cs="Arial"/>
          <w:color w:val="auto"/>
          <w:sz w:val="22"/>
          <w:szCs w:val="24"/>
          <w:lang w:eastAsia="en-US"/>
        </w:rPr>
        <w:tab/>
      </w:r>
      <w:r w:rsidRPr="00113925">
        <w:rPr>
          <w:rFonts w:ascii="Arial" w:eastAsiaTheme="minorHAnsi" w:hAnsi="Arial" w:cs="Arial"/>
          <w:color w:val="auto"/>
          <w:sz w:val="22"/>
          <w:szCs w:val="24"/>
          <w:lang w:eastAsia="en-US"/>
        </w:rPr>
        <w:t>Once again it is necessary to say that leave to appeal, especially to this court, must not be granted unless there truly is a reasonable prospect of success. Section 17(1) (a) of the Superior Courts Act 10 of 2013 makes it clear that leave to appeal may only be given where the judge concerned is of the opinion that the appeal would have a reasonable prospect of success or there is some compelling reason why it should be heard.</w:t>
      </w:r>
    </w:p>
    <w:p w14:paraId="12A8CCEF" w14:textId="77777777" w:rsidR="00C110E6" w:rsidRPr="00113925" w:rsidRDefault="00C110E6" w:rsidP="00C110E6">
      <w:pPr>
        <w:spacing w:after="0" w:line="276" w:lineRule="auto"/>
        <w:ind w:left="0" w:right="-42"/>
        <w:rPr>
          <w:rFonts w:ascii="Arial" w:eastAsiaTheme="minorHAnsi" w:hAnsi="Arial" w:cs="Arial"/>
          <w:color w:val="auto"/>
          <w:sz w:val="22"/>
          <w:szCs w:val="24"/>
          <w:lang w:eastAsia="en-US"/>
        </w:rPr>
      </w:pPr>
    </w:p>
    <w:p w14:paraId="70CAB654" w14:textId="2F52D7FD" w:rsidR="00C110E6" w:rsidRPr="00113925" w:rsidRDefault="00C110E6" w:rsidP="00EC544C">
      <w:pPr>
        <w:spacing w:after="0" w:line="276" w:lineRule="auto"/>
        <w:ind w:left="2160" w:right="-42" w:hanging="720"/>
        <w:rPr>
          <w:rFonts w:ascii="Arial" w:eastAsiaTheme="minorHAnsi" w:hAnsi="Arial" w:cs="Arial"/>
          <w:color w:val="auto"/>
          <w:sz w:val="22"/>
          <w:szCs w:val="24"/>
          <w:lang w:eastAsia="en-US"/>
        </w:rPr>
      </w:pPr>
      <w:r w:rsidRPr="00113925">
        <w:rPr>
          <w:rFonts w:ascii="Arial" w:eastAsiaTheme="minorHAnsi" w:hAnsi="Arial" w:cs="Arial"/>
          <w:color w:val="auto"/>
          <w:sz w:val="22"/>
          <w:szCs w:val="24"/>
          <w:lang w:eastAsia="en-US"/>
        </w:rPr>
        <w:t xml:space="preserve">[17] </w:t>
      </w:r>
      <w:r w:rsidR="00EC544C" w:rsidRPr="00113925">
        <w:rPr>
          <w:rFonts w:ascii="Arial" w:eastAsiaTheme="minorHAnsi" w:hAnsi="Arial" w:cs="Arial"/>
          <w:color w:val="auto"/>
          <w:sz w:val="22"/>
          <w:szCs w:val="24"/>
          <w:lang w:eastAsia="en-US"/>
        </w:rPr>
        <w:tab/>
      </w:r>
      <w:r w:rsidRPr="00113925">
        <w:rPr>
          <w:rFonts w:ascii="Arial" w:eastAsiaTheme="minorHAnsi" w:hAnsi="Arial" w:cs="Arial"/>
          <w:color w:val="auto"/>
          <w:sz w:val="22"/>
          <w:szCs w:val="24"/>
          <w:lang w:eastAsia="en-US"/>
        </w:rPr>
        <w:t>An applicant for leave to appeal must convince the court on proper grounds that there is a reasonable prospect or realistic chance of success on appeal. A mere possibility of success, an arguable case or one that is not hopeless, is not enough. There must be a sound rational basis to conclude that there is a reasonable prospect of success on appeal.</w:t>
      </w:r>
    </w:p>
    <w:p w14:paraId="2BC195A0" w14:textId="77777777" w:rsidR="00C110E6" w:rsidRPr="00113925" w:rsidRDefault="00C110E6" w:rsidP="00C110E6">
      <w:pPr>
        <w:spacing w:after="0" w:line="276" w:lineRule="auto"/>
        <w:ind w:left="0" w:right="-42"/>
        <w:rPr>
          <w:rFonts w:ascii="Arial" w:eastAsiaTheme="minorHAnsi" w:hAnsi="Arial" w:cs="Arial"/>
          <w:color w:val="auto"/>
          <w:sz w:val="22"/>
          <w:szCs w:val="24"/>
          <w:lang w:eastAsia="en-US"/>
        </w:rPr>
      </w:pPr>
    </w:p>
    <w:p w14:paraId="3C95DE30" w14:textId="1834E20C" w:rsidR="00C110E6" w:rsidRPr="00113925" w:rsidRDefault="00C110E6" w:rsidP="00EC544C">
      <w:pPr>
        <w:spacing w:after="0" w:line="276" w:lineRule="auto"/>
        <w:ind w:left="2160" w:right="-42" w:hanging="720"/>
        <w:rPr>
          <w:rFonts w:ascii="Arial" w:eastAsiaTheme="minorHAnsi" w:hAnsi="Arial" w:cs="Arial"/>
          <w:color w:val="auto"/>
          <w:sz w:val="22"/>
          <w:szCs w:val="24"/>
          <w:lang w:eastAsia="en-US"/>
        </w:rPr>
      </w:pPr>
      <w:r w:rsidRPr="00113925">
        <w:rPr>
          <w:rFonts w:ascii="Arial" w:eastAsiaTheme="minorHAnsi" w:hAnsi="Arial" w:cs="Arial"/>
          <w:color w:val="auto"/>
          <w:sz w:val="22"/>
          <w:szCs w:val="24"/>
          <w:lang w:eastAsia="en-US"/>
        </w:rPr>
        <w:t xml:space="preserve">[18] </w:t>
      </w:r>
      <w:r w:rsidR="00EC544C" w:rsidRPr="00113925">
        <w:rPr>
          <w:rFonts w:ascii="Arial" w:eastAsiaTheme="minorHAnsi" w:hAnsi="Arial" w:cs="Arial"/>
          <w:color w:val="auto"/>
          <w:sz w:val="22"/>
          <w:szCs w:val="24"/>
          <w:lang w:eastAsia="en-US"/>
        </w:rPr>
        <w:tab/>
      </w:r>
      <w:r w:rsidRPr="00113925">
        <w:rPr>
          <w:rFonts w:ascii="Arial" w:eastAsiaTheme="minorHAnsi" w:hAnsi="Arial" w:cs="Arial"/>
          <w:color w:val="auto"/>
          <w:sz w:val="22"/>
          <w:szCs w:val="24"/>
          <w:lang w:eastAsia="en-US"/>
        </w:rPr>
        <w:t xml:space="preserve">In this case the requirements of 17 (1) (a) of the Superior Courts Act were not met. The uncontradicted evidence is that the medical staff at BOH were negligent and caused the plaintiff to suffer harm. The special plea was plainly unmeritious. Leave to appeal should have been refused. In the result, scarce public resources were expended; a hopeless appeal was prosecuted at the expense of the Eastern Cape Department of Health and ultimately, tax payers, and valuable court time and resources were taken up in the hearing of the appeal. Moreover, the issue for decision did not warrant the costs of two counsel” </w:t>
      </w:r>
    </w:p>
    <w:p w14:paraId="5C79A0B7" w14:textId="77777777" w:rsidR="00C110E6" w:rsidRPr="00C110E6" w:rsidRDefault="00C110E6" w:rsidP="00C110E6">
      <w:pPr>
        <w:spacing w:after="0" w:line="276" w:lineRule="auto"/>
        <w:ind w:left="0" w:right="-42"/>
        <w:rPr>
          <w:rFonts w:ascii="Arial" w:eastAsiaTheme="minorHAnsi" w:hAnsi="Arial" w:cs="Arial"/>
          <w:color w:val="auto"/>
          <w:szCs w:val="24"/>
          <w:lang w:eastAsia="en-US"/>
        </w:rPr>
      </w:pPr>
    </w:p>
    <w:p w14:paraId="41177F0C" w14:textId="77777777" w:rsidR="00C110E6" w:rsidRPr="00302DD9" w:rsidRDefault="00C110E6" w:rsidP="00C110E6">
      <w:pPr>
        <w:spacing w:after="0" w:line="276" w:lineRule="auto"/>
        <w:ind w:left="0" w:right="-42"/>
        <w:rPr>
          <w:rFonts w:ascii="Arial" w:eastAsiaTheme="minorHAnsi" w:hAnsi="Arial" w:cs="Arial"/>
          <w:b/>
          <w:color w:val="auto"/>
          <w:szCs w:val="24"/>
          <w:lang w:eastAsia="en-US"/>
        </w:rPr>
      </w:pPr>
      <w:r w:rsidRPr="00302DD9">
        <w:rPr>
          <w:rFonts w:ascii="Arial" w:eastAsiaTheme="minorHAnsi" w:hAnsi="Arial" w:cs="Arial"/>
          <w:b/>
          <w:color w:val="auto"/>
          <w:szCs w:val="24"/>
          <w:u w:val="single"/>
          <w:lang w:eastAsia="en-US"/>
        </w:rPr>
        <w:t>The merits</w:t>
      </w:r>
    </w:p>
    <w:p w14:paraId="452564D0" w14:textId="77777777" w:rsidR="00EC544C" w:rsidRDefault="00EC544C" w:rsidP="00C110E6">
      <w:pPr>
        <w:spacing w:after="0" w:line="276" w:lineRule="auto"/>
        <w:ind w:left="0" w:right="-42"/>
        <w:rPr>
          <w:rFonts w:ascii="Arial" w:eastAsiaTheme="minorHAnsi" w:hAnsi="Arial" w:cs="Arial"/>
          <w:color w:val="auto"/>
          <w:szCs w:val="24"/>
          <w:lang w:eastAsia="en-US"/>
        </w:rPr>
      </w:pPr>
    </w:p>
    <w:p w14:paraId="32C17F5E" w14:textId="7FFA1736" w:rsidR="00EC544C" w:rsidRPr="005D23DE" w:rsidRDefault="005D23DE" w:rsidP="005D23DE">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[11]</w:t>
      </w:r>
      <w:r>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 xml:space="preserve">The reasoning in my judgment is detailed. I will refrain as far as possible from repeating same. However, I will make some remarks on the </w:t>
      </w:r>
      <w:proofErr w:type="gramStart"/>
      <w:r w:rsidR="00C110E6" w:rsidRPr="005D23DE">
        <w:rPr>
          <w:rFonts w:ascii="Arial" w:eastAsiaTheme="minorHAnsi" w:hAnsi="Arial" w:cs="Arial"/>
          <w:color w:val="auto"/>
          <w:szCs w:val="24"/>
          <w:lang w:eastAsia="en-US"/>
        </w:rPr>
        <w:t>particular issues</w:t>
      </w:r>
      <w:proofErr w:type="gramEnd"/>
      <w:r w:rsidR="00C110E6" w:rsidRPr="005D23DE">
        <w:rPr>
          <w:rFonts w:ascii="Arial" w:eastAsiaTheme="minorHAnsi" w:hAnsi="Arial" w:cs="Arial"/>
          <w:color w:val="auto"/>
          <w:szCs w:val="24"/>
          <w:lang w:eastAsia="en-US"/>
        </w:rPr>
        <w:t xml:space="preserve"> raised.</w:t>
      </w:r>
    </w:p>
    <w:p w14:paraId="67FD32E7" w14:textId="77777777" w:rsidR="00EC544C" w:rsidRDefault="00EC544C" w:rsidP="00EC544C">
      <w:pPr>
        <w:pStyle w:val="ListParagraph"/>
        <w:spacing w:after="0" w:line="276" w:lineRule="auto"/>
        <w:ind w:right="-42"/>
        <w:rPr>
          <w:rFonts w:ascii="Arial" w:eastAsiaTheme="minorHAnsi" w:hAnsi="Arial" w:cs="Arial"/>
          <w:color w:val="auto"/>
          <w:szCs w:val="24"/>
          <w:lang w:eastAsia="en-US"/>
        </w:rPr>
      </w:pPr>
    </w:p>
    <w:p w14:paraId="61E3AE7F" w14:textId="43F3139C" w:rsidR="00EC544C" w:rsidRPr="005D23DE" w:rsidRDefault="005D23DE" w:rsidP="005D23DE">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[12]</w:t>
      </w:r>
      <w:r>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 xml:space="preserve">It is common cause that </w:t>
      </w:r>
      <w:r w:rsidR="00302DD9" w:rsidRPr="005D23DE">
        <w:rPr>
          <w:rFonts w:ascii="Arial" w:eastAsiaTheme="minorHAnsi" w:hAnsi="Arial" w:cs="Arial"/>
          <w:color w:val="auto"/>
          <w:szCs w:val="24"/>
          <w:lang w:eastAsia="en-US"/>
        </w:rPr>
        <w:t>on</w:t>
      </w:r>
      <w:r w:rsidR="00C110E6" w:rsidRPr="005D23DE">
        <w:rPr>
          <w:rFonts w:ascii="Arial" w:eastAsiaTheme="minorHAnsi" w:hAnsi="Arial" w:cs="Arial"/>
          <w:color w:val="auto"/>
          <w:szCs w:val="24"/>
          <w:lang w:eastAsia="en-US"/>
        </w:rPr>
        <w:t xml:space="preserve"> 7 October 2013 the applicant and the first respondent concluded a contract, wherein the </w:t>
      </w:r>
      <w:r w:rsidR="00D47C44" w:rsidRPr="005D23DE">
        <w:rPr>
          <w:rFonts w:ascii="Arial" w:eastAsiaTheme="minorHAnsi" w:hAnsi="Arial" w:cs="Arial"/>
          <w:color w:val="auto"/>
          <w:szCs w:val="24"/>
          <w:lang w:eastAsia="en-US"/>
        </w:rPr>
        <w:t xml:space="preserve">first </w:t>
      </w:r>
      <w:r w:rsidR="00C110E6" w:rsidRPr="005D23DE">
        <w:rPr>
          <w:rFonts w:ascii="Arial" w:eastAsiaTheme="minorHAnsi" w:hAnsi="Arial" w:cs="Arial"/>
          <w:color w:val="auto"/>
          <w:szCs w:val="24"/>
          <w:lang w:eastAsia="en-US"/>
        </w:rPr>
        <w:t>respondent was awarded a tender to render civil structural engineering services. Based on the services rendered the applicant was expected to pay as invoiced by the</w:t>
      </w:r>
      <w:r w:rsidR="00D47C44" w:rsidRPr="005D23DE">
        <w:rPr>
          <w:rFonts w:ascii="Arial" w:eastAsiaTheme="minorHAnsi" w:hAnsi="Arial" w:cs="Arial"/>
          <w:color w:val="auto"/>
          <w:szCs w:val="24"/>
          <w:lang w:eastAsia="en-US"/>
        </w:rPr>
        <w:t xml:space="preserve"> first</w:t>
      </w:r>
      <w:r w:rsidR="00C110E6" w:rsidRPr="005D23DE">
        <w:rPr>
          <w:rFonts w:ascii="Arial" w:eastAsiaTheme="minorHAnsi" w:hAnsi="Arial" w:cs="Arial"/>
          <w:color w:val="auto"/>
          <w:szCs w:val="24"/>
          <w:lang w:eastAsia="en-US"/>
        </w:rPr>
        <w:t xml:space="preserve"> respondent. A dispute arose between the parties </w:t>
      </w:r>
      <w:proofErr w:type="gramStart"/>
      <w:r w:rsidR="00C110E6" w:rsidRPr="005D23DE">
        <w:rPr>
          <w:rFonts w:ascii="Arial" w:eastAsiaTheme="minorHAnsi" w:hAnsi="Arial" w:cs="Arial"/>
          <w:color w:val="auto"/>
          <w:szCs w:val="24"/>
          <w:lang w:eastAsia="en-US"/>
        </w:rPr>
        <w:t>in the course of</w:t>
      </w:r>
      <w:proofErr w:type="gramEnd"/>
      <w:r w:rsidR="00C110E6" w:rsidRPr="005D23DE">
        <w:rPr>
          <w:rFonts w:ascii="Arial" w:eastAsiaTheme="minorHAnsi" w:hAnsi="Arial" w:cs="Arial"/>
          <w:color w:val="auto"/>
          <w:szCs w:val="24"/>
          <w:lang w:eastAsia="en-US"/>
        </w:rPr>
        <w:t xml:space="preserve"> this contract which was referred to adjudication. The adjudicator directed the first respondent to pay applicant an amount of R1 610 425 55. The </w:t>
      </w:r>
      <w:r w:rsidR="00D47C44" w:rsidRPr="005D23DE">
        <w:rPr>
          <w:rFonts w:ascii="Arial" w:eastAsiaTheme="minorHAnsi" w:hAnsi="Arial" w:cs="Arial"/>
          <w:color w:val="auto"/>
          <w:szCs w:val="24"/>
          <w:lang w:eastAsia="en-US"/>
        </w:rPr>
        <w:t xml:space="preserve">first </w:t>
      </w:r>
      <w:r w:rsidR="00C110E6" w:rsidRPr="005D23DE">
        <w:rPr>
          <w:rFonts w:ascii="Arial" w:eastAsiaTheme="minorHAnsi" w:hAnsi="Arial" w:cs="Arial"/>
          <w:color w:val="auto"/>
          <w:szCs w:val="24"/>
          <w:lang w:eastAsia="en-US"/>
        </w:rPr>
        <w:t>respondent paid R1 007 866 20.</w:t>
      </w:r>
    </w:p>
    <w:p w14:paraId="76AA253C" w14:textId="77777777" w:rsidR="00EC544C" w:rsidRPr="00EC544C" w:rsidRDefault="00EC544C" w:rsidP="00EC544C">
      <w:pPr>
        <w:pStyle w:val="ListParagraph"/>
        <w:rPr>
          <w:rFonts w:ascii="Arial" w:eastAsiaTheme="minorHAnsi" w:hAnsi="Arial" w:cs="Arial"/>
          <w:color w:val="auto"/>
          <w:szCs w:val="24"/>
          <w:lang w:eastAsia="en-US"/>
        </w:rPr>
      </w:pPr>
    </w:p>
    <w:p w14:paraId="31E05983" w14:textId="36216FAA" w:rsidR="00EC544C" w:rsidRPr="005D23DE" w:rsidRDefault="005D23DE" w:rsidP="005D23DE">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[13]</w:t>
      </w:r>
      <w:r>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 xml:space="preserve">As established in my judgment, on 28 May 2021the applicant indicated that the outstanding claim amounted to R671 409 35, however interest was charged on this amount </w:t>
      </w:r>
      <w:proofErr w:type="gramStart"/>
      <w:r w:rsidR="00C110E6" w:rsidRPr="005D23DE">
        <w:rPr>
          <w:rFonts w:ascii="Arial" w:eastAsiaTheme="minorHAnsi" w:hAnsi="Arial" w:cs="Arial"/>
          <w:color w:val="auto"/>
          <w:szCs w:val="24"/>
          <w:lang w:eastAsia="en-US"/>
        </w:rPr>
        <w:t>as a result of</w:t>
      </w:r>
      <w:proofErr w:type="gramEnd"/>
      <w:r w:rsidR="00C110E6" w:rsidRPr="005D23DE">
        <w:rPr>
          <w:rFonts w:ascii="Arial" w:eastAsiaTheme="minorHAnsi" w:hAnsi="Arial" w:cs="Arial"/>
          <w:color w:val="auto"/>
          <w:szCs w:val="24"/>
          <w:lang w:eastAsia="en-US"/>
        </w:rPr>
        <w:t xml:space="preserve"> which the amount stood at R758 167 26. The first respondent was also owed the amount of R683 501 63 excluding vat, for services rendered and not paid for by the applicant. At the direction of the applicant a revised calculation was made by the</w:t>
      </w:r>
      <w:r w:rsidR="00D47C44" w:rsidRPr="005D23DE">
        <w:rPr>
          <w:rFonts w:ascii="Arial" w:eastAsiaTheme="minorHAnsi" w:hAnsi="Arial" w:cs="Arial"/>
          <w:color w:val="auto"/>
          <w:szCs w:val="24"/>
          <w:lang w:eastAsia="en-US"/>
        </w:rPr>
        <w:t xml:space="preserve"> first</w:t>
      </w:r>
      <w:r w:rsidR="00C110E6" w:rsidRPr="005D23DE">
        <w:rPr>
          <w:rFonts w:ascii="Arial" w:eastAsiaTheme="minorHAnsi" w:hAnsi="Arial" w:cs="Arial"/>
          <w:color w:val="auto"/>
          <w:szCs w:val="24"/>
          <w:lang w:eastAsia="en-US"/>
        </w:rPr>
        <w:t xml:space="preserve"> respondent to the amount of R671 409 35 on 14 August 2020. This amount was never disputed within the contractual time frames as indicated in my judgment.</w:t>
      </w:r>
    </w:p>
    <w:p w14:paraId="06D6B383" w14:textId="77777777" w:rsidR="00EC544C" w:rsidRPr="00EC544C" w:rsidRDefault="00EC544C" w:rsidP="00EC544C">
      <w:pPr>
        <w:pStyle w:val="ListParagraph"/>
        <w:rPr>
          <w:rFonts w:ascii="Arial" w:eastAsiaTheme="minorHAnsi" w:hAnsi="Arial" w:cs="Arial"/>
          <w:color w:val="auto"/>
          <w:szCs w:val="24"/>
          <w:lang w:eastAsia="en-US"/>
        </w:rPr>
      </w:pPr>
    </w:p>
    <w:p w14:paraId="76A3C8C1" w14:textId="4DA5BD20" w:rsidR="00C110E6" w:rsidRPr="005D23DE" w:rsidRDefault="005D23DE" w:rsidP="005D23DE">
      <w:pPr>
        <w:spacing w:after="0" w:line="276" w:lineRule="auto"/>
        <w:ind w:left="720" w:right="-42" w:hanging="720"/>
        <w:rPr>
          <w:rFonts w:ascii="Arial" w:eastAsiaTheme="minorHAnsi" w:hAnsi="Arial" w:cs="Arial"/>
          <w:color w:val="auto"/>
          <w:szCs w:val="24"/>
          <w:lang w:eastAsia="en-US"/>
        </w:rPr>
      </w:pPr>
      <w:r w:rsidRPr="00EC544C">
        <w:rPr>
          <w:rFonts w:ascii="Arial" w:eastAsiaTheme="minorHAnsi" w:hAnsi="Arial" w:cs="Arial"/>
          <w:color w:val="auto"/>
          <w:szCs w:val="24"/>
          <w:lang w:eastAsia="en-US"/>
        </w:rPr>
        <w:t>[14]</w:t>
      </w:r>
      <w:r w:rsidRPr="00EC544C">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As I discussed and illustrated in my judgment the parties were mutually indebted to each other, both debts were of the same nature, both debts were liquidated and had become due and payable. As stated in</w:t>
      </w:r>
      <w:r w:rsidR="00C110E6" w:rsidRPr="005D23DE">
        <w:rPr>
          <w:rFonts w:ascii="Arial" w:eastAsiaTheme="minorHAnsi" w:hAnsi="Arial" w:cs="Arial"/>
          <w:b/>
          <w:color w:val="auto"/>
          <w:szCs w:val="24"/>
          <w:lang w:eastAsia="en-US"/>
        </w:rPr>
        <w:t xml:space="preserve"> Wille’s Principles of South African Law at page 833</w:t>
      </w:r>
      <w:r w:rsidR="00C110E6" w:rsidRPr="005D23DE">
        <w:rPr>
          <w:rFonts w:ascii="Arial" w:eastAsiaTheme="minorHAnsi" w:hAnsi="Arial" w:cs="Arial"/>
          <w:color w:val="auto"/>
          <w:szCs w:val="24"/>
          <w:lang w:eastAsia="en-US"/>
        </w:rPr>
        <w:t xml:space="preserve"> a debt is liquidated for purposes of set-off if.</w:t>
      </w:r>
    </w:p>
    <w:p w14:paraId="045992C9" w14:textId="77777777" w:rsidR="00C110E6" w:rsidRPr="00C110E6" w:rsidRDefault="00C110E6" w:rsidP="00C110E6">
      <w:pPr>
        <w:spacing w:after="0" w:line="276" w:lineRule="auto"/>
        <w:ind w:left="0" w:right="-42"/>
        <w:rPr>
          <w:rFonts w:ascii="Arial" w:eastAsiaTheme="minorHAnsi" w:hAnsi="Arial" w:cs="Arial"/>
          <w:color w:val="auto"/>
          <w:szCs w:val="24"/>
          <w:lang w:eastAsia="en-US"/>
        </w:rPr>
      </w:pPr>
    </w:p>
    <w:p w14:paraId="7B60CBDC" w14:textId="77777777" w:rsidR="00C110E6" w:rsidRPr="00113925" w:rsidRDefault="00C110E6" w:rsidP="00EC544C">
      <w:pPr>
        <w:spacing w:after="0" w:line="276" w:lineRule="auto"/>
        <w:ind w:left="1440" w:right="-42"/>
        <w:rPr>
          <w:rFonts w:ascii="Arial" w:eastAsiaTheme="minorHAnsi" w:hAnsi="Arial" w:cs="Arial"/>
          <w:color w:val="auto"/>
          <w:sz w:val="22"/>
          <w:szCs w:val="24"/>
          <w:lang w:eastAsia="en-US"/>
        </w:rPr>
      </w:pPr>
      <w:r w:rsidRPr="00113925">
        <w:rPr>
          <w:rFonts w:ascii="Arial" w:eastAsiaTheme="minorHAnsi" w:hAnsi="Arial" w:cs="Arial"/>
          <w:color w:val="auto"/>
          <w:sz w:val="22"/>
          <w:szCs w:val="24"/>
          <w:lang w:eastAsia="en-US"/>
        </w:rPr>
        <w:t>“...its exact money value is certain or when the amount is admitted by the debtor, or even if the claim can be disputed by the debtor, it is of such a nature that the accuracy of the amount can be clearly and promptly established by proof in court, e.g. an amount due under a judgment, a taxed bill of costs, or a liquid document signed by the debtor, or a claim for goods sold and delivered, or for salary, or for commission of an agreed amount...”</w:t>
      </w:r>
    </w:p>
    <w:p w14:paraId="4B79A285" w14:textId="77777777" w:rsidR="00C110E6" w:rsidRPr="00C110E6" w:rsidRDefault="00C110E6" w:rsidP="00C110E6">
      <w:pPr>
        <w:spacing w:after="0" w:line="276" w:lineRule="auto"/>
        <w:ind w:left="0" w:right="-42"/>
        <w:rPr>
          <w:rFonts w:ascii="Arial" w:eastAsiaTheme="minorHAnsi" w:hAnsi="Arial" w:cs="Arial"/>
          <w:color w:val="auto"/>
          <w:szCs w:val="24"/>
          <w:lang w:eastAsia="en-US"/>
        </w:rPr>
      </w:pPr>
    </w:p>
    <w:p w14:paraId="145C9BDD" w14:textId="77777777" w:rsidR="00C110E6" w:rsidRPr="00C110E6" w:rsidRDefault="00C110E6" w:rsidP="00EC544C">
      <w:pPr>
        <w:spacing w:after="0" w:line="276" w:lineRule="auto"/>
        <w:ind w:left="0" w:right="-42" w:firstLine="720"/>
        <w:rPr>
          <w:rFonts w:ascii="Arial" w:eastAsiaTheme="minorHAnsi" w:hAnsi="Arial" w:cs="Arial"/>
          <w:color w:val="auto"/>
          <w:szCs w:val="24"/>
          <w:lang w:eastAsia="en-US"/>
        </w:rPr>
      </w:pPr>
      <w:r w:rsidRPr="00C110E6">
        <w:rPr>
          <w:rFonts w:ascii="Arial" w:eastAsiaTheme="minorHAnsi" w:hAnsi="Arial" w:cs="Arial"/>
          <w:color w:val="auto"/>
          <w:szCs w:val="24"/>
          <w:lang w:eastAsia="en-US"/>
        </w:rPr>
        <w:lastRenderedPageBreak/>
        <w:t>I am still of the considered view that set off is applicable in respect of the two debts.</w:t>
      </w:r>
    </w:p>
    <w:p w14:paraId="3FD43511" w14:textId="77777777" w:rsidR="00C110E6" w:rsidRPr="00C110E6" w:rsidRDefault="00C110E6" w:rsidP="00C110E6">
      <w:pPr>
        <w:spacing w:after="0" w:line="276" w:lineRule="auto"/>
        <w:ind w:left="0" w:right="-42"/>
        <w:rPr>
          <w:rFonts w:ascii="Arial" w:eastAsiaTheme="minorHAnsi" w:hAnsi="Arial" w:cs="Arial"/>
          <w:color w:val="auto"/>
          <w:szCs w:val="24"/>
          <w:lang w:eastAsia="en-US"/>
        </w:rPr>
      </w:pPr>
    </w:p>
    <w:p w14:paraId="7D5C7C74" w14:textId="6724E6AF" w:rsidR="00EC544C" w:rsidRPr="005D23DE" w:rsidRDefault="005D23DE" w:rsidP="005D23DE">
      <w:pPr>
        <w:spacing w:after="0" w:line="276" w:lineRule="auto"/>
        <w:ind w:left="720" w:right="-42" w:hanging="720"/>
        <w:rPr>
          <w:rFonts w:ascii="Arial" w:eastAsiaTheme="minorHAnsi" w:hAnsi="Arial" w:cs="Arial"/>
          <w:color w:val="auto"/>
          <w:szCs w:val="24"/>
          <w:lang w:eastAsia="en-US"/>
        </w:rPr>
      </w:pPr>
      <w:r>
        <w:rPr>
          <w:rFonts w:ascii="Arial" w:eastAsiaTheme="minorHAnsi" w:hAnsi="Arial" w:cs="Arial"/>
          <w:color w:val="auto"/>
          <w:szCs w:val="24"/>
          <w:lang w:eastAsia="en-US"/>
        </w:rPr>
        <w:t>[15]</w:t>
      </w:r>
      <w:r>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Having had regard to the grounds upon which leave to appeal is sought, and further having reflected on the judgment and orders of this Court, I find that the requirements of section 17(1)(a)(i) have not been met.</w:t>
      </w:r>
    </w:p>
    <w:p w14:paraId="314912BF" w14:textId="77777777" w:rsidR="00EC544C" w:rsidRDefault="00EC544C" w:rsidP="00EC544C">
      <w:pPr>
        <w:pStyle w:val="ListParagraph"/>
        <w:spacing w:after="0" w:line="276" w:lineRule="auto"/>
        <w:ind w:right="-42"/>
        <w:rPr>
          <w:rFonts w:ascii="Arial" w:eastAsiaTheme="minorHAnsi" w:hAnsi="Arial" w:cs="Arial"/>
          <w:color w:val="auto"/>
          <w:szCs w:val="24"/>
          <w:lang w:eastAsia="en-US"/>
        </w:rPr>
      </w:pPr>
    </w:p>
    <w:p w14:paraId="716C1E5B" w14:textId="33B489D9" w:rsidR="00C110E6" w:rsidRPr="005D23DE" w:rsidRDefault="005D23DE" w:rsidP="005D23DE">
      <w:pPr>
        <w:spacing w:after="0" w:line="276" w:lineRule="auto"/>
        <w:ind w:left="720" w:right="-42" w:hanging="720"/>
        <w:rPr>
          <w:rFonts w:ascii="Arial" w:eastAsiaTheme="minorHAnsi" w:hAnsi="Arial" w:cs="Arial"/>
          <w:color w:val="auto"/>
          <w:szCs w:val="24"/>
          <w:lang w:eastAsia="en-US"/>
        </w:rPr>
      </w:pPr>
      <w:r w:rsidRPr="00EC544C">
        <w:rPr>
          <w:rFonts w:ascii="Arial" w:eastAsiaTheme="minorHAnsi" w:hAnsi="Arial" w:cs="Arial"/>
          <w:color w:val="auto"/>
          <w:szCs w:val="24"/>
          <w:lang w:eastAsia="en-US"/>
        </w:rPr>
        <w:t>[16]</w:t>
      </w:r>
      <w:r w:rsidRPr="00EC544C">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In the premises, I make the following order</w:t>
      </w:r>
      <w:r w:rsidR="00EC544C" w:rsidRPr="005D23DE">
        <w:rPr>
          <w:rFonts w:ascii="Arial" w:eastAsiaTheme="minorHAnsi" w:hAnsi="Arial" w:cs="Arial"/>
          <w:color w:val="auto"/>
          <w:szCs w:val="24"/>
          <w:lang w:eastAsia="en-US"/>
        </w:rPr>
        <w:t>:</w:t>
      </w:r>
      <w:r w:rsidR="00C110E6" w:rsidRPr="005D23DE">
        <w:rPr>
          <w:rFonts w:ascii="Arial" w:eastAsiaTheme="minorHAnsi" w:hAnsi="Arial" w:cs="Arial"/>
          <w:color w:val="auto"/>
          <w:szCs w:val="24"/>
          <w:lang w:eastAsia="en-US"/>
        </w:rPr>
        <w:t xml:space="preserve"> </w:t>
      </w:r>
    </w:p>
    <w:p w14:paraId="5BD57FE5" w14:textId="77777777" w:rsidR="00C110E6" w:rsidRPr="00C110E6" w:rsidRDefault="00C110E6" w:rsidP="00C110E6">
      <w:pPr>
        <w:spacing w:after="0" w:line="276" w:lineRule="auto"/>
        <w:ind w:left="0" w:right="-42"/>
        <w:rPr>
          <w:rFonts w:ascii="Arial" w:eastAsiaTheme="minorHAnsi" w:hAnsi="Arial" w:cs="Arial"/>
          <w:color w:val="auto"/>
          <w:szCs w:val="24"/>
          <w:lang w:eastAsia="en-US"/>
        </w:rPr>
      </w:pPr>
    </w:p>
    <w:p w14:paraId="50664513" w14:textId="54055E62" w:rsidR="00EB45B2" w:rsidRPr="005D23DE" w:rsidRDefault="005D23DE" w:rsidP="005D23DE">
      <w:pPr>
        <w:spacing w:after="0" w:line="276" w:lineRule="auto"/>
        <w:ind w:left="1440" w:right="-42" w:hanging="720"/>
        <w:rPr>
          <w:rFonts w:ascii="Arial" w:eastAsiaTheme="minorHAnsi" w:hAnsi="Arial" w:cs="Arial"/>
          <w:color w:val="auto"/>
          <w:szCs w:val="24"/>
          <w:lang w:eastAsia="en-US"/>
        </w:rPr>
      </w:pPr>
      <w:r w:rsidRPr="00EC544C">
        <w:rPr>
          <w:rFonts w:ascii="Arial" w:eastAsiaTheme="minorHAnsi" w:hAnsi="Arial" w:cs="Arial"/>
          <w:color w:val="auto"/>
          <w:szCs w:val="24"/>
          <w:lang w:eastAsia="en-US"/>
        </w:rPr>
        <w:t>1.</w:t>
      </w:r>
      <w:r w:rsidRPr="00EC544C">
        <w:rPr>
          <w:rFonts w:ascii="Arial" w:eastAsiaTheme="minorHAnsi" w:hAnsi="Arial" w:cs="Arial"/>
          <w:color w:val="auto"/>
          <w:szCs w:val="24"/>
          <w:lang w:eastAsia="en-US"/>
        </w:rPr>
        <w:tab/>
      </w:r>
      <w:r w:rsidR="00C110E6" w:rsidRPr="005D23DE">
        <w:rPr>
          <w:rFonts w:ascii="Arial" w:eastAsiaTheme="minorHAnsi" w:hAnsi="Arial" w:cs="Arial"/>
          <w:color w:val="auto"/>
          <w:szCs w:val="24"/>
          <w:lang w:eastAsia="en-US"/>
        </w:rPr>
        <w:t>Application for leave to appeal is dismissed with costs.</w:t>
      </w:r>
      <w:r w:rsidR="00183F4A" w:rsidRPr="005D23DE">
        <w:rPr>
          <w:rFonts w:ascii="Arial" w:eastAsiaTheme="minorHAnsi" w:hAnsi="Arial" w:cs="Arial"/>
          <w:color w:val="auto"/>
          <w:szCs w:val="24"/>
          <w:lang w:eastAsia="en-US"/>
        </w:rPr>
        <w:t xml:space="preserve">   </w:t>
      </w:r>
    </w:p>
    <w:p w14:paraId="2E1B0FEE" w14:textId="6FF5502E" w:rsidR="00EC544C"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p>
    <w:p w14:paraId="0C0CC8E2" w14:textId="602A7130" w:rsidR="00EC544C" w:rsidRDefault="00EC544C" w:rsidP="006A7D07">
      <w:pPr>
        <w:spacing w:after="0" w:line="240" w:lineRule="auto"/>
        <w:ind w:left="0" w:right="-42" w:firstLine="720"/>
        <w:jc w:val="right"/>
        <w:rPr>
          <w:rFonts w:ascii="Arial" w:eastAsiaTheme="minorHAnsi" w:hAnsi="Arial" w:cs="Arial"/>
          <w:color w:val="auto"/>
          <w:szCs w:val="24"/>
          <w:lang w:eastAsia="en-US"/>
        </w:rPr>
      </w:pPr>
    </w:p>
    <w:p w14:paraId="030B0B85" w14:textId="5ED69BA2" w:rsidR="00EC544C" w:rsidRDefault="00374422" w:rsidP="00374422">
      <w:pPr>
        <w:tabs>
          <w:tab w:val="left" w:pos="7242"/>
        </w:tabs>
        <w:spacing w:after="0" w:line="240" w:lineRule="auto"/>
        <w:ind w:left="0" w:right="-42" w:firstLine="720"/>
        <w:rPr>
          <w:rFonts w:ascii="Arial" w:eastAsiaTheme="minorHAnsi" w:hAnsi="Arial" w:cs="Arial"/>
          <w:color w:val="auto"/>
          <w:szCs w:val="24"/>
          <w:lang w:eastAsia="en-US"/>
        </w:rPr>
      </w:pPr>
      <w:r>
        <w:rPr>
          <w:rFonts w:ascii="Arial" w:eastAsiaTheme="minorHAnsi" w:hAnsi="Arial" w:cs="Arial"/>
          <w:color w:val="auto"/>
          <w:szCs w:val="24"/>
          <w:lang w:eastAsia="en-US"/>
        </w:rPr>
        <w:tab/>
      </w:r>
    </w:p>
    <w:p w14:paraId="0B46997D" w14:textId="6E464990" w:rsidR="00EC544C" w:rsidRDefault="00EC544C" w:rsidP="006A7D07">
      <w:pPr>
        <w:spacing w:after="0" w:line="240" w:lineRule="auto"/>
        <w:ind w:left="0" w:right="-42" w:firstLine="720"/>
        <w:jc w:val="right"/>
        <w:rPr>
          <w:rFonts w:ascii="Arial" w:eastAsiaTheme="minorHAnsi" w:hAnsi="Arial" w:cs="Arial"/>
          <w:color w:val="auto"/>
          <w:szCs w:val="24"/>
          <w:lang w:eastAsia="en-US"/>
        </w:rPr>
      </w:pPr>
    </w:p>
    <w:p w14:paraId="6BCB93AF" w14:textId="59C59088" w:rsidR="00394ED7" w:rsidRPr="00B94C00" w:rsidRDefault="004A6C6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_</w:t>
      </w:r>
      <w:r w:rsidR="007B109C" w:rsidRPr="00B94C00">
        <w:rPr>
          <w:rFonts w:ascii="Arial" w:eastAsiaTheme="minorHAnsi" w:hAnsi="Arial" w:cs="Arial"/>
          <w:color w:val="auto"/>
          <w:szCs w:val="24"/>
          <w:lang w:eastAsia="en-US"/>
        </w:rPr>
        <w:t>____</w:t>
      </w:r>
      <w:r w:rsidRPr="00B94C00">
        <w:rPr>
          <w:rFonts w:ascii="Arial" w:eastAsiaTheme="minorHAnsi" w:hAnsi="Arial" w:cs="Arial"/>
          <w:color w:val="auto"/>
          <w:szCs w:val="24"/>
          <w:lang w:eastAsia="en-US"/>
        </w:rPr>
        <w:t>_</w:t>
      </w:r>
      <w:r w:rsidR="00394ED7" w:rsidRPr="00B94C00">
        <w:rPr>
          <w:rFonts w:ascii="Arial" w:eastAsiaTheme="minorHAnsi" w:hAnsi="Arial" w:cs="Arial"/>
          <w:color w:val="auto"/>
          <w:szCs w:val="24"/>
          <w:lang w:eastAsia="en-US"/>
        </w:rPr>
        <w:t>_______________________</w:t>
      </w:r>
    </w:p>
    <w:p w14:paraId="7BED9695" w14:textId="5AB71567" w:rsidR="00394ED7" w:rsidRPr="00B94C00" w:rsidRDefault="00394ED7" w:rsidP="006A7D07">
      <w:pPr>
        <w:spacing w:after="0" w:line="240" w:lineRule="auto"/>
        <w:ind w:left="0" w:right="-42" w:firstLine="720"/>
        <w:jc w:val="right"/>
        <w:rPr>
          <w:rFonts w:ascii="Arial" w:eastAsiaTheme="minorHAnsi" w:hAnsi="Arial" w:cs="Arial"/>
          <w:b/>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83F4A">
        <w:rPr>
          <w:rFonts w:ascii="Arial" w:eastAsiaTheme="minorHAnsi" w:hAnsi="Arial" w:cs="Arial"/>
          <w:b/>
          <w:color w:val="auto"/>
          <w:szCs w:val="24"/>
          <w:lang w:eastAsia="en-US"/>
        </w:rPr>
        <w:t>S</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 xml:space="preserve"> </w:t>
      </w:r>
      <w:r w:rsidR="00183F4A">
        <w:rPr>
          <w:rFonts w:ascii="Arial" w:eastAsiaTheme="minorHAnsi" w:hAnsi="Arial" w:cs="Arial"/>
          <w:b/>
          <w:color w:val="auto"/>
          <w:szCs w:val="24"/>
          <w:lang w:eastAsia="en-US"/>
        </w:rPr>
        <w:t>MSIBI</w:t>
      </w:r>
    </w:p>
    <w:p w14:paraId="64B6D5A0" w14:textId="14A2BEA3" w:rsidR="00394ED7" w:rsidRPr="00B94C00"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2F145F">
        <w:rPr>
          <w:rFonts w:ascii="Arial" w:eastAsiaTheme="minorHAnsi" w:hAnsi="Arial" w:cs="Arial"/>
          <w:color w:val="auto"/>
          <w:szCs w:val="24"/>
          <w:lang w:eastAsia="en-US"/>
        </w:rPr>
        <w:t>Acting</w:t>
      </w:r>
      <w:r w:rsidRPr="00B94C00">
        <w:rPr>
          <w:rFonts w:ascii="Arial" w:eastAsiaTheme="minorHAnsi" w:hAnsi="Arial" w:cs="Arial"/>
          <w:color w:val="auto"/>
          <w:szCs w:val="24"/>
          <w:lang w:eastAsia="en-US"/>
        </w:rPr>
        <w:tab/>
      </w:r>
      <w:r w:rsidR="00D20A49" w:rsidRPr="00B94C00">
        <w:rPr>
          <w:rFonts w:ascii="Arial" w:eastAsiaTheme="minorHAnsi" w:hAnsi="Arial" w:cs="Arial"/>
          <w:color w:val="auto"/>
          <w:szCs w:val="24"/>
          <w:lang w:eastAsia="en-US"/>
        </w:rPr>
        <w:t>Judge o</w:t>
      </w:r>
      <w:r w:rsidR="005866AD" w:rsidRPr="00B94C00">
        <w:rPr>
          <w:rFonts w:ascii="Arial" w:eastAsiaTheme="minorHAnsi" w:hAnsi="Arial" w:cs="Arial"/>
          <w:color w:val="auto"/>
          <w:szCs w:val="24"/>
          <w:lang w:eastAsia="en-US"/>
        </w:rPr>
        <w:t>f t</w:t>
      </w:r>
      <w:r w:rsidR="00D20A49" w:rsidRPr="00B94C00">
        <w:rPr>
          <w:rFonts w:ascii="Arial" w:eastAsiaTheme="minorHAnsi" w:hAnsi="Arial" w:cs="Arial"/>
          <w:color w:val="auto"/>
          <w:szCs w:val="24"/>
          <w:lang w:eastAsia="en-US"/>
        </w:rPr>
        <w:t>he High Court</w:t>
      </w:r>
    </w:p>
    <w:p w14:paraId="552E52EF" w14:textId="6820A96B" w:rsidR="00394ED7" w:rsidRPr="00B94C00" w:rsidRDefault="00D20A49"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B109C" w:rsidRPr="00B94C00">
        <w:rPr>
          <w:rFonts w:ascii="Arial" w:eastAsiaTheme="minorHAnsi" w:hAnsi="Arial" w:cs="Arial"/>
          <w:color w:val="auto"/>
          <w:szCs w:val="24"/>
          <w:lang w:eastAsia="en-US"/>
        </w:rPr>
        <w:t xml:space="preserve">Gauteng Division, </w:t>
      </w:r>
      <w:r w:rsidRPr="00B94C00">
        <w:rPr>
          <w:rFonts w:ascii="Arial" w:eastAsiaTheme="minorHAnsi" w:hAnsi="Arial" w:cs="Arial"/>
          <w:color w:val="auto"/>
          <w:szCs w:val="24"/>
          <w:lang w:eastAsia="en-US"/>
        </w:rPr>
        <w:t xml:space="preserve">Johannesburg </w:t>
      </w:r>
    </w:p>
    <w:p w14:paraId="0B86AF4C" w14:textId="77777777" w:rsidR="00EB45B2" w:rsidRDefault="00EB45B2" w:rsidP="004731A7">
      <w:pPr>
        <w:spacing w:after="0" w:line="240" w:lineRule="auto"/>
        <w:ind w:left="0" w:right="-42"/>
        <w:jc w:val="left"/>
        <w:rPr>
          <w:rFonts w:ascii="Arial" w:eastAsiaTheme="minorHAnsi" w:hAnsi="Arial" w:cs="Arial"/>
          <w:b/>
          <w:color w:val="auto"/>
          <w:szCs w:val="24"/>
          <w:lang w:eastAsia="en-US"/>
        </w:rPr>
      </w:pPr>
    </w:p>
    <w:p w14:paraId="4F91EF30" w14:textId="77777777" w:rsidR="00EB45B2" w:rsidRDefault="00EB45B2" w:rsidP="006A7D07">
      <w:pPr>
        <w:spacing w:after="0" w:line="240" w:lineRule="auto"/>
        <w:ind w:right="-42"/>
        <w:jc w:val="left"/>
        <w:rPr>
          <w:rFonts w:ascii="Arial" w:eastAsiaTheme="minorHAnsi" w:hAnsi="Arial" w:cs="Arial"/>
          <w:b/>
          <w:color w:val="auto"/>
          <w:szCs w:val="24"/>
          <w:lang w:eastAsia="en-US"/>
        </w:rPr>
      </w:pPr>
    </w:p>
    <w:p w14:paraId="34A69B7E" w14:textId="77777777" w:rsidR="00183F4A" w:rsidRDefault="00183F4A" w:rsidP="00EB45B2">
      <w:pPr>
        <w:spacing w:after="0" w:line="240" w:lineRule="auto"/>
        <w:ind w:left="0"/>
        <w:rPr>
          <w:rFonts w:ascii="Arial" w:hAnsi="Arial" w:cs="Arial"/>
          <w:b/>
          <w:bCs/>
          <w:szCs w:val="24"/>
        </w:rPr>
      </w:pPr>
    </w:p>
    <w:p w14:paraId="23FA4542" w14:textId="77777777" w:rsidR="00183F4A" w:rsidRDefault="00183F4A" w:rsidP="00EB45B2">
      <w:pPr>
        <w:spacing w:after="0" w:line="240" w:lineRule="auto"/>
        <w:ind w:left="0"/>
        <w:rPr>
          <w:rFonts w:ascii="Arial" w:hAnsi="Arial" w:cs="Arial"/>
          <w:b/>
          <w:bCs/>
          <w:szCs w:val="24"/>
        </w:rPr>
      </w:pPr>
    </w:p>
    <w:p w14:paraId="4E16E5D4" w14:textId="77777777" w:rsidR="00183F4A" w:rsidRDefault="00183F4A" w:rsidP="00EB45B2">
      <w:pPr>
        <w:spacing w:after="0" w:line="240" w:lineRule="auto"/>
        <w:ind w:left="0"/>
        <w:rPr>
          <w:rFonts w:ascii="Arial" w:hAnsi="Arial" w:cs="Arial"/>
          <w:b/>
          <w:bCs/>
          <w:szCs w:val="24"/>
        </w:rPr>
      </w:pPr>
    </w:p>
    <w:p w14:paraId="4A9E5D1B" w14:textId="77777777" w:rsidR="000423DA" w:rsidRDefault="000423DA" w:rsidP="00EB45B2">
      <w:pPr>
        <w:spacing w:after="0" w:line="240" w:lineRule="auto"/>
        <w:ind w:left="0"/>
        <w:rPr>
          <w:rFonts w:ascii="Arial" w:hAnsi="Arial" w:cs="Arial"/>
          <w:b/>
          <w:bCs/>
          <w:szCs w:val="24"/>
        </w:rPr>
      </w:pPr>
    </w:p>
    <w:p w14:paraId="567AB11D" w14:textId="77777777" w:rsidR="000423DA" w:rsidRDefault="000423DA" w:rsidP="00EB45B2">
      <w:pPr>
        <w:spacing w:after="0" w:line="240" w:lineRule="auto"/>
        <w:ind w:left="0"/>
        <w:rPr>
          <w:rFonts w:ascii="Arial" w:hAnsi="Arial" w:cs="Arial"/>
          <w:b/>
          <w:bCs/>
          <w:szCs w:val="24"/>
        </w:rPr>
      </w:pPr>
    </w:p>
    <w:p w14:paraId="06E541C4" w14:textId="77777777" w:rsidR="000423DA" w:rsidRDefault="000423DA" w:rsidP="00EB45B2">
      <w:pPr>
        <w:spacing w:after="0" w:line="240" w:lineRule="auto"/>
        <w:ind w:left="0"/>
        <w:rPr>
          <w:rFonts w:ascii="Arial" w:hAnsi="Arial" w:cs="Arial"/>
          <w:b/>
          <w:bCs/>
          <w:szCs w:val="24"/>
        </w:rPr>
      </w:pPr>
    </w:p>
    <w:p w14:paraId="64D2F874" w14:textId="77777777" w:rsidR="000423DA" w:rsidRDefault="000423DA" w:rsidP="00EB45B2">
      <w:pPr>
        <w:spacing w:after="0" w:line="240" w:lineRule="auto"/>
        <w:ind w:left="0"/>
        <w:rPr>
          <w:rFonts w:ascii="Arial" w:hAnsi="Arial" w:cs="Arial"/>
          <w:b/>
          <w:bCs/>
          <w:szCs w:val="24"/>
        </w:rPr>
      </w:pPr>
    </w:p>
    <w:p w14:paraId="69C2BB45" w14:textId="77777777" w:rsidR="000423DA" w:rsidRDefault="000423DA" w:rsidP="00EB45B2">
      <w:pPr>
        <w:spacing w:after="0" w:line="240" w:lineRule="auto"/>
        <w:ind w:left="0"/>
        <w:rPr>
          <w:rFonts w:ascii="Arial" w:hAnsi="Arial" w:cs="Arial"/>
          <w:b/>
          <w:bCs/>
          <w:szCs w:val="24"/>
        </w:rPr>
      </w:pPr>
    </w:p>
    <w:p w14:paraId="388FE35B" w14:textId="77777777" w:rsidR="000423DA" w:rsidRDefault="000423DA" w:rsidP="00EB45B2">
      <w:pPr>
        <w:spacing w:after="0" w:line="240" w:lineRule="auto"/>
        <w:ind w:left="0"/>
        <w:rPr>
          <w:rFonts w:ascii="Arial" w:hAnsi="Arial" w:cs="Arial"/>
          <w:b/>
          <w:bCs/>
          <w:szCs w:val="24"/>
        </w:rPr>
      </w:pPr>
    </w:p>
    <w:p w14:paraId="63114CDD" w14:textId="77777777" w:rsidR="000423DA" w:rsidRDefault="000423DA" w:rsidP="00EB45B2">
      <w:pPr>
        <w:spacing w:after="0" w:line="240" w:lineRule="auto"/>
        <w:ind w:left="0"/>
        <w:rPr>
          <w:rFonts w:ascii="Arial" w:hAnsi="Arial" w:cs="Arial"/>
          <w:b/>
          <w:bCs/>
          <w:szCs w:val="24"/>
        </w:rPr>
      </w:pPr>
    </w:p>
    <w:p w14:paraId="1064EB5F" w14:textId="77777777" w:rsidR="000423DA" w:rsidRDefault="000423DA" w:rsidP="00EB45B2">
      <w:pPr>
        <w:spacing w:after="0" w:line="240" w:lineRule="auto"/>
        <w:ind w:left="0"/>
        <w:rPr>
          <w:rFonts w:ascii="Arial" w:hAnsi="Arial" w:cs="Arial"/>
          <w:b/>
          <w:bCs/>
          <w:szCs w:val="24"/>
        </w:rPr>
      </w:pPr>
    </w:p>
    <w:p w14:paraId="293F70F0" w14:textId="77777777" w:rsidR="000423DA" w:rsidRDefault="000423DA" w:rsidP="00EB45B2">
      <w:pPr>
        <w:spacing w:after="0" w:line="240" w:lineRule="auto"/>
        <w:ind w:left="0"/>
        <w:rPr>
          <w:rFonts w:ascii="Arial" w:hAnsi="Arial" w:cs="Arial"/>
          <w:b/>
          <w:bCs/>
          <w:szCs w:val="24"/>
        </w:rPr>
      </w:pPr>
    </w:p>
    <w:p w14:paraId="0026FF8F" w14:textId="77777777" w:rsidR="000423DA" w:rsidRDefault="000423DA" w:rsidP="00EB45B2">
      <w:pPr>
        <w:spacing w:after="0" w:line="240" w:lineRule="auto"/>
        <w:ind w:left="0"/>
        <w:rPr>
          <w:rFonts w:ascii="Arial" w:hAnsi="Arial" w:cs="Arial"/>
          <w:b/>
          <w:bCs/>
          <w:szCs w:val="24"/>
        </w:rPr>
      </w:pPr>
    </w:p>
    <w:p w14:paraId="324A46C2" w14:textId="77777777" w:rsidR="000423DA" w:rsidRDefault="000423DA" w:rsidP="00EB45B2">
      <w:pPr>
        <w:spacing w:after="0" w:line="240" w:lineRule="auto"/>
        <w:ind w:left="0"/>
        <w:rPr>
          <w:rFonts w:ascii="Arial" w:hAnsi="Arial" w:cs="Arial"/>
          <w:b/>
          <w:bCs/>
          <w:szCs w:val="24"/>
        </w:rPr>
      </w:pPr>
    </w:p>
    <w:p w14:paraId="3D07765C" w14:textId="77777777" w:rsidR="000423DA" w:rsidRDefault="000423DA" w:rsidP="00EB45B2">
      <w:pPr>
        <w:spacing w:after="0" w:line="240" w:lineRule="auto"/>
        <w:ind w:left="0"/>
        <w:rPr>
          <w:rFonts w:ascii="Arial" w:hAnsi="Arial" w:cs="Arial"/>
          <w:b/>
          <w:bCs/>
          <w:szCs w:val="24"/>
        </w:rPr>
      </w:pPr>
    </w:p>
    <w:p w14:paraId="5D014F41" w14:textId="77777777" w:rsidR="000423DA" w:rsidRDefault="000423DA" w:rsidP="00EB45B2">
      <w:pPr>
        <w:spacing w:after="0" w:line="240" w:lineRule="auto"/>
        <w:ind w:left="0"/>
        <w:rPr>
          <w:rFonts w:ascii="Arial" w:hAnsi="Arial" w:cs="Arial"/>
          <w:b/>
          <w:bCs/>
          <w:szCs w:val="24"/>
        </w:rPr>
      </w:pPr>
    </w:p>
    <w:p w14:paraId="3DC33709" w14:textId="77777777" w:rsidR="000423DA" w:rsidRDefault="000423DA" w:rsidP="00EB45B2">
      <w:pPr>
        <w:spacing w:after="0" w:line="240" w:lineRule="auto"/>
        <w:ind w:left="0"/>
        <w:rPr>
          <w:rFonts w:ascii="Arial" w:hAnsi="Arial" w:cs="Arial"/>
          <w:b/>
          <w:bCs/>
          <w:szCs w:val="24"/>
        </w:rPr>
      </w:pPr>
    </w:p>
    <w:p w14:paraId="2E59E020" w14:textId="77777777" w:rsidR="000423DA" w:rsidRDefault="000423DA" w:rsidP="00EB45B2">
      <w:pPr>
        <w:spacing w:after="0" w:line="240" w:lineRule="auto"/>
        <w:ind w:left="0"/>
        <w:rPr>
          <w:rFonts w:ascii="Arial" w:hAnsi="Arial" w:cs="Arial"/>
          <w:b/>
          <w:bCs/>
          <w:szCs w:val="24"/>
        </w:rPr>
      </w:pPr>
    </w:p>
    <w:p w14:paraId="6CBA4620" w14:textId="77777777" w:rsidR="000423DA" w:rsidRDefault="000423DA" w:rsidP="00EB45B2">
      <w:pPr>
        <w:spacing w:after="0" w:line="240" w:lineRule="auto"/>
        <w:ind w:left="0"/>
        <w:rPr>
          <w:rFonts w:ascii="Arial" w:hAnsi="Arial" w:cs="Arial"/>
          <w:b/>
          <w:bCs/>
          <w:szCs w:val="24"/>
        </w:rPr>
      </w:pPr>
    </w:p>
    <w:p w14:paraId="3194D8B2" w14:textId="77777777" w:rsidR="000423DA" w:rsidRDefault="000423DA" w:rsidP="00EB45B2">
      <w:pPr>
        <w:spacing w:after="0" w:line="240" w:lineRule="auto"/>
        <w:ind w:left="0"/>
        <w:rPr>
          <w:rFonts w:ascii="Arial" w:hAnsi="Arial" w:cs="Arial"/>
          <w:b/>
          <w:bCs/>
          <w:szCs w:val="24"/>
        </w:rPr>
      </w:pPr>
    </w:p>
    <w:p w14:paraId="4989FC13" w14:textId="77777777" w:rsidR="000423DA" w:rsidRDefault="000423DA" w:rsidP="00EB45B2">
      <w:pPr>
        <w:spacing w:after="0" w:line="240" w:lineRule="auto"/>
        <w:ind w:left="0"/>
        <w:rPr>
          <w:rFonts w:ascii="Arial" w:hAnsi="Arial" w:cs="Arial"/>
          <w:b/>
          <w:bCs/>
          <w:szCs w:val="24"/>
        </w:rPr>
      </w:pPr>
    </w:p>
    <w:p w14:paraId="629248E1" w14:textId="77777777" w:rsidR="000423DA" w:rsidRDefault="000423DA" w:rsidP="00EB45B2">
      <w:pPr>
        <w:spacing w:after="0" w:line="240" w:lineRule="auto"/>
        <w:ind w:left="0"/>
        <w:rPr>
          <w:rFonts w:ascii="Arial" w:hAnsi="Arial" w:cs="Arial"/>
          <w:b/>
          <w:bCs/>
          <w:szCs w:val="24"/>
        </w:rPr>
      </w:pPr>
    </w:p>
    <w:p w14:paraId="01064F66" w14:textId="77777777" w:rsidR="000423DA" w:rsidRDefault="000423DA" w:rsidP="00EB45B2">
      <w:pPr>
        <w:spacing w:after="0" w:line="240" w:lineRule="auto"/>
        <w:ind w:left="0"/>
        <w:rPr>
          <w:rFonts w:ascii="Arial" w:hAnsi="Arial" w:cs="Arial"/>
          <w:b/>
          <w:bCs/>
          <w:szCs w:val="24"/>
        </w:rPr>
      </w:pPr>
    </w:p>
    <w:p w14:paraId="01D2B367" w14:textId="77777777" w:rsidR="000423DA" w:rsidRDefault="000423DA" w:rsidP="00EB45B2">
      <w:pPr>
        <w:spacing w:after="0" w:line="240" w:lineRule="auto"/>
        <w:ind w:left="0"/>
        <w:rPr>
          <w:rFonts w:ascii="Arial" w:hAnsi="Arial" w:cs="Arial"/>
          <w:b/>
          <w:bCs/>
          <w:szCs w:val="24"/>
        </w:rPr>
      </w:pPr>
    </w:p>
    <w:p w14:paraId="4FDF75E5" w14:textId="273D3E85" w:rsidR="000423DA" w:rsidRDefault="000423DA" w:rsidP="00EB45B2">
      <w:pPr>
        <w:spacing w:after="0" w:line="240" w:lineRule="auto"/>
        <w:ind w:left="0"/>
        <w:rPr>
          <w:rFonts w:ascii="Arial" w:hAnsi="Arial" w:cs="Arial"/>
          <w:b/>
          <w:bCs/>
          <w:szCs w:val="24"/>
        </w:rPr>
      </w:pPr>
    </w:p>
    <w:p w14:paraId="73943700" w14:textId="180EEE2B" w:rsidR="00302DD9" w:rsidRDefault="00302DD9" w:rsidP="00EB45B2">
      <w:pPr>
        <w:spacing w:after="0" w:line="240" w:lineRule="auto"/>
        <w:ind w:left="0"/>
        <w:rPr>
          <w:rFonts w:ascii="Arial" w:hAnsi="Arial" w:cs="Arial"/>
          <w:b/>
          <w:bCs/>
          <w:szCs w:val="24"/>
        </w:rPr>
      </w:pPr>
    </w:p>
    <w:p w14:paraId="0FD3A225" w14:textId="45001399" w:rsidR="00302DD9" w:rsidRDefault="00302DD9" w:rsidP="00EB45B2">
      <w:pPr>
        <w:spacing w:after="0" w:line="240" w:lineRule="auto"/>
        <w:ind w:left="0"/>
        <w:rPr>
          <w:rFonts w:ascii="Arial" w:hAnsi="Arial" w:cs="Arial"/>
          <w:b/>
          <w:bCs/>
          <w:szCs w:val="24"/>
        </w:rPr>
      </w:pPr>
    </w:p>
    <w:p w14:paraId="51C9C824" w14:textId="77777777" w:rsidR="00302DD9" w:rsidRDefault="00302DD9" w:rsidP="00EB45B2">
      <w:pPr>
        <w:spacing w:after="0" w:line="240" w:lineRule="auto"/>
        <w:ind w:left="0"/>
        <w:rPr>
          <w:rFonts w:ascii="Arial" w:hAnsi="Arial" w:cs="Arial"/>
          <w:b/>
          <w:bCs/>
          <w:szCs w:val="24"/>
        </w:rPr>
      </w:pPr>
    </w:p>
    <w:p w14:paraId="747C66AA" w14:textId="01C4CD18" w:rsidR="000423DA" w:rsidRDefault="000423DA" w:rsidP="00EB45B2">
      <w:pPr>
        <w:spacing w:after="0" w:line="240" w:lineRule="auto"/>
        <w:ind w:left="0"/>
        <w:rPr>
          <w:rFonts w:ascii="Arial" w:hAnsi="Arial" w:cs="Arial"/>
          <w:b/>
          <w:bCs/>
          <w:szCs w:val="24"/>
        </w:rPr>
      </w:pPr>
    </w:p>
    <w:p w14:paraId="75FCC112" w14:textId="7C87C7F3" w:rsidR="003A1122" w:rsidRDefault="003A1122" w:rsidP="00EB45B2">
      <w:pPr>
        <w:spacing w:after="0" w:line="240" w:lineRule="auto"/>
        <w:ind w:left="0"/>
        <w:rPr>
          <w:rFonts w:ascii="Arial" w:hAnsi="Arial" w:cs="Arial"/>
          <w:b/>
          <w:bCs/>
          <w:szCs w:val="24"/>
        </w:rPr>
      </w:pPr>
    </w:p>
    <w:p w14:paraId="035B5139" w14:textId="77777777" w:rsidR="003A1122" w:rsidRDefault="003A1122" w:rsidP="00EB45B2">
      <w:pPr>
        <w:spacing w:after="0" w:line="240" w:lineRule="auto"/>
        <w:ind w:left="0"/>
        <w:rPr>
          <w:rFonts w:ascii="Arial" w:hAnsi="Arial" w:cs="Arial"/>
          <w:b/>
          <w:bCs/>
          <w:szCs w:val="24"/>
        </w:rPr>
      </w:pPr>
    </w:p>
    <w:p w14:paraId="192B2AE4" w14:textId="4AC07917" w:rsidR="00EB45B2" w:rsidRPr="00EB45B2" w:rsidRDefault="00EB45B2" w:rsidP="00EB45B2">
      <w:pPr>
        <w:spacing w:after="0" w:line="240" w:lineRule="auto"/>
        <w:ind w:left="0"/>
        <w:rPr>
          <w:rFonts w:ascii="Arial" w:hAnsi="Arial" w:cs="Arial"/>
          <w:szCs w:val="24"/>
        </w:rPr>
      </w:pPr>
      <w:r w:rsidRPr="00EB45B2">
        <w:rPr>
          <w:rFonts w:ascii="Arial" w:hAnsi="Arial" w:cs="Arial"/>
          <w:b/>
          <w:bCs/>
          <w:szCs w:val="24"/>
        </w:rPr>
        <w:t>Heard</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Pr="00EB45B2">
        <w:rPr>
          <w:rFonts w:ascii="Arial" w:hAnsi="Arial" w:cs="Arial"/>
          <w:szCs w:val="24"/>
        </w:rPr>
        <w:tab/>
      </w:r>
      <w:r w:rsidR="00D833FE">
        <w:rPr>
          <w:rFonts w:ascii="Arial" w:hAnsi="Arial" w:cs="Arial"/>
          <w:szCs w:val="24"/>
        </w:rPr>
        <w:tab/>
      </w:r>
      <w:r w:rsidR="00EC544C">
        <w:rPr>
          <w:rFonts w:ascii="Arial" w:hAnsi="Arial" w:cs="Arial"/>
          <w:szCs w:val="24"/>
        </w:rPr>
        <w:t>06</w:t>
      </w:r>
      <w:r w:rsidR="00183F4A">
        <w:rPr>
          <w:rFonts w:ascii="Arial" w:hAnsi="Arial" w:cs="Arial"/>
          <w:szCs w:val="24"/>
        </w:rPr>
        <w:t xml:space="preserve"> </w:t>
      </w:r>
      <w:r w:rsidR="00EC544C">
        <w:rPr>
          <w:rFonts w:ascii="Arial" w:hAnsi="Arial" w:cs="Arial"/>
          <w:szCs w:val="24"/>
        </w:rPr>
        <w:t xml:space="preserve">November </w:t>
      </w:r>
      <w:r w:rsidR="00183F4A">
        <w:rPr>
          <w:rFonts w:ascii="Arial" w:hAnsi="Arial" w:cs="Arial"/>
          <w:szCs w:val="24"/>
        </w:rPr>
        <w:t>2023</w:t>
      </w:r>
    </w:p>
    <w:p w14:paraId="62F1CAF2" w14:textId="64B7A47D" w:rsidR="00D833FE" w:rsidRPr="00EB45B2" w:rsidRDefault="00EC544C" w:rsidP="00EB45B2">
      <w:pPr>
        <w:spacing w:after="0" w:line="240" w:lineRule="auto"/>
        <w:ind w:left="0"/>
        <w:rPr>
          <w:rFonts w:ascii="Arial" w:hAnsi="Arial" w:cs="Arial"/>
          <w:szCs w:val="24"/>
        </w:rPr>
      </w:pPr>
      <w:r>
        <w:rPr>
          <w:rFonts w:ascii="Arial" w:hAnsi="Arial" w:cs="Arial"/>
          <w:b/>
          <w:szCs w:val="24"/>
        </w:rPr>
        <w:t>Judgment</w:t>
      </w:r>
      <w:r w:rsidR="00D833FE">
        <w:rPr>
          <w:rFonts w:ascii="Arial" w:hAnsi="Arial" w:cs="Arial"/>
          <w:szCs w:val="24"/>
        </w:rPr>
        <w:t>:</w:t>
      </w:r>
      <w:r w:rsidR="00D833FE">
        <w:rPr>
          <w:rFonts w:ascii="Arial" w:hAnsi="Arial" w:cs="Arial"/>
          <w:szCs w:val="24"/>
        </w:rPr>
        <w:tab/>
      </w:r>
      <w:r>
        <w:rPr>
          <w:rFonts w:ascii="Arial" w:hAnsi="Arial" w:cs="Arial"/>
          <w:szCs w:val="24"/>
        </w:rPr>
        <w:tab/>
      </w:r>
      <w:r w:rsidR="00D833FE">
        <w:rPr>
          <w:rFonts w:ascii="Arial" w:hAnsi="Arial" w:cs="Arial"/>
          <w:szCs w:val="24"/>
        </w:rPr>
        <w:tab/>
      </w:r>
      <w:r w:rsidR="00D833FE">
        <w:rPr>
          <w:rFonts w:ascii="Arial" w:hAnsi="Arial" w:cs="Arial"/>
          <w:szCs w:val="24"/>
        </w:rPr>
        <w:tab/>
      </w:r>
      <w:r>
        <w:rPr>
          <w:rFonts w:ascii="Arial" w:hAnsi="Arial" w:cs="Arial"/>
          <w:szCs w:val="24"/>
        </w:rPr>
        <w:t>1</w:t>
      </w:r>
      <w:r w:rsidR="00D833FE">
        <w:rPr>
          <w:rFonts w:ascii="Arial" w:hAnsi="Arial" w:cs="Arial"/>
          <w:szCs w:val="24"/>
        </w:rPr>
        <w:t xml:space="preserve">6 </w:t>
      </w:r>
      <w:r>
        <w:rPr>
          <w:rFonts w:ascii="Arial" w:hAnsi="Arial" w:cs="Arial"/>
          <w:szCs w:val="24"/>
        </w:rPr>
        <w:t>November</w:t>
      </w:r>
      <w:r w:rsidR="00D833FE">
        <w:rPr>
          <w:rFonts w:ascii="Arial" w:hAnsi="Arial" w:cs="Arial"/>
          <w:szCs w:val="24"/>
        </w:rPr>
        <w:t xml:space="preserve"> 2023</w:t>
      </w:r>
    </w:p>
    <w:p w14:paraId="68189513" w14:textId="77777777" w:rsidR="00EB45B2" w:rsidRPr="00EB45B2" w:rsidRDefault="00EB45B2" w:rsidP="00EB45B2">
      <w:pPr>
        <w:spacing w:after="0" w:line="240" w:lineRule="auto"/>
        <w:ind w:left="0"/>
        <w:rPr>
          <w:rFonts w:ascii="Arial" w:hAnsi="Arial" w:cs="Arial"/>
          <w:szCs w:val="24"/>
        </w:rPr>
      </w:pPr>
    </w:p>
    <w:p w14:paraId="121BDD2F" w14:textId="6C46A9A5" w:rsidR="00EB45B2" w:rsidRPr="00EB45B2" w:rsidRDefault="00EB45B2" w:rsidP="00EB45B2">
      <w:pPr>
        <w:spacing w:after="0" w:line="240" w:lineRule="auto"/>
        <w:ind w:left="0"/>
        <w:rPr>
          <w:rFonts w:ascii="Arial" w:hAnsi="Arial" w:cs="Arial"/>
          <w:szCs w:val="24"/>
        </w:rPr>
      </w:pPr>
      <w:r w:rsidRPr="00EB45B2">
        <w:rPr>
          <w:rFonts w:ascii="Arial" w:hAnsi="Arial" w:cs="Arial"/>
          <w:b/>
          <w:bCs/>
          <w:szCs w:val="24"/>
          <w:u w:val="single"/>
        </w:rPr>
        <w:t>Appearances</w:t>
      </w:r>
      <w:r>
        <w:rPr>
          <w:rFonts w:ascii="Arial" w:hAnsi="Arial" w:cs="Arial"/>
          <w:szCs w:val="24"/>
        </w:rPr>
        <w:t>:</w:t>
      </w:r>
    </w:p>
    <w:p w14:paraId="52012166" w14:textId="77777777" w:rsidR="00EB45B2" w:rsidRPr="00EB45B2" w:rsidRDefault="00EB45B2" w:rsidP="00EB45B2">
      <w:pPr>
        <w:spacing w:after="0" w:line="240" w:lineRule="auto"/>
        <w:ind w:left="0"/>
        <w:rPr>
          <w:rFonts w:ascii="Arial" w:hAnsi="Arial" w:cs="Arial"/>
          <w:szCs w:val="24"/>
        </w:rPr>
      </w:pPr>
    </w:p>
    <w:p w14:paraId="106B3148" w14:textId="1AB919C1" w:rsidR="00EB45B2" w:rsidRPr="00EB45B2" w:rsidRDefault="00EB45B2" w:rsidP="00EB45B2">
      <w:pPr>
        <w:spacing w:after="0" w:line="240" w:lineRule="auto"/>
        <w:ind w:left="0"/>
        <w:rPr>
          <w:rFonts w:ascii="Arial" w:hAnsi="Arial" w:cs="Arial"/>
          <w:szCs w:val="24"/>
        </w:rPr>
      </w:pPr>
      <w:r w:rsidRPr="00EB45B2">
        <w:rPr>
          <w:rFonts w:ascii="Arial" w:hAnsi="Arial" w:cs="Arial"/>
          <w:b/>
          <w:bCs/>
          <w:szCs w:val="24"/>
        </w:rPr>
        <w:t>For Applicant</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00D833FE">
        <w:rPr>
          <w:rFonts w:ascii="Arial" w:hAnsi="Arial" w:cs="Arial"/>
          <w:szCs w:val="24"/>
        </w:rPr>
        <w:tab/>
      </w:r>
      <w:r w:rsidR="00EC544C">
        <w:rPr>
          <w:rFonts w:ascii="Arial" w:hAnsi="Arial" w:cs="Arial"/>
          <w:szCs w:val="24"/>
        </w:rPr>
        <w:t>JVM Malema</w:t>
      </w:r>
    </w:p>
    <w:p w14:paraId="7B4E47DB" w14:textId="543EF66C" w:rsidR="00EB45B2" w:rsidRPr="00EB45B2" w:rsidRDefault="00EB45B2" w:rsidP="00EB45B2">
      <w:pPr>
        <w:spacing w:after="0" w:line="240" w:lineRule="auto"/>
        <w:ind w:left="0"/>
        <w:rPr>
          <w:rFonts w:ascii="Arial" w:hAnsi="Arial" w:cs="Arial"/>
          <w:szCs w:val="24"/>
        </w:rPr>
      </w:pPr>
      <w:r w:rsidRPr="00EB45B2">
        <w:rPr>
          <w:rFonts w:ascii="Arial" w:hAnsi="Arial" w:cs="Arial"/>
          <w:b/>
          <w:bCs/>
          <w:szCs w:val="24"/>
        </w:rPr>
        <w:t>Instructed by</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00D833FE">
        <w:rPr>
          <w:rFonts w:ascii="Arial" w:hAnsi="Arial" w:cs="Arial"/>
          <w:szCs w:val="24"/>
        </w:rPr>
        <w:tab/>
      </w:r>
      <w:r w:rsidR="00EC544C">
        <w:rPr>
          <w:rFonts w:ascii="Arial" w:hAnsi="Arial" w:cs="Arial"/>
          <w:szCs w:val="24"/>
        </w:rPr>
        <w:t>Padi Inc</w:t>
      </w:r>
      <w:r w:rsidR="003437C0">
        <w:rPr>
          <w:rFonts w:ascii="Arial" w:hAnsi="Arial" w:cs="Arial"/>
          <w:szCs w:val="24"/>
        </w:rPr>
        <w:t>orporated</w:t>
      </w:r>
    </w:p>
    <w:p w14:paraId="05279F50" w14:textId="77777777" w:rsidR="00EB45B2" w:rsidRPr="00EB45B2" w:rsidRDefault="00EB45B2" w:rsidP="00EB45B2">
      <w:pPr>
        <w:spacing w:after="0" w:line="240" w:lineRule="auto"/>
        <w:ind w:left="0"/>
        <w:rPr>
          <w:rFonts w:ascii="Arial" w:hAnsi="Arial" w:cs="Arial"/>
          <w:szCs w:val="24"/>
        </w:rPr>
      </w:pPr>
    </w:p>
    <w:p w14:paraId="5C177230" w14:textId="04BD93A8" w:rsidR="00EB45B2" w:rsidRPr="00EB45B2" w:rsidRDefault="00EB45B2" w:rsidP="00EB45B2">
      <w:pPr>
        <w:spacing w:after="0" w:line="240" w:lineRule="auto"/>
        <w:ind w:left="0"/>
        <w:rPr>
          <w:rFonts w:ascii="Arial" w:hAnsi="Arial" w:cs="Arial"/>
          <w:szCs w:val="24"/>
        </w:rPr>
      </w:pPr>
      <w:r w:rsidRPr="00EB45B2">
        <w:rPr>
          <w:rFonts w:ascii="Arial" w:hAnsi="Arial" w:cs="Arial"/>
          <w:b/>
          <w:bCs/>
          <w:szCs w:val="24"/>
        </w:rPr>
        <w:t xml:space="preserve">For </w:t>
      </w:r>
      <w:r w:rsidR="00303B72">
        <w:rPr>
          <w:rFonts w:ascii="Arial" w:hAnsi="Arial" w:cs="Arial"/>
          <w:b/>
          <w:bCs/>
          <w:szCs w:val="24"/>
        </w:rPr>
        <w:t xml:space="preserve">First </w:t>
      </w:r>
      <w:r w:rsidRPr="00EB45B2">
        <w:rPr>
          <w:rFonts w:ascii="Arial" w:hAnsi="Arial" w:cs="Arial"/>
          <w:b/>
          <w:bCs/>
          <w:szCs w:val="24"/>
        </w:rPr>
        <w:t>Respondent</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00EC544C">
        <w:rPr>
          <w:rFonts w:ascii="Arial" w:hAnsi="Arial" w:cs="Arial"/>
          <w:szCs w:val="24"/>
        </w:rPr>
        <w:t>H Drake</w:t>
      </w:r>
    </w:p>
    <w:p w14:paraId="0A848923" w14:textId="7A57F0AD" w:rsidR="00EB45B2" w:rsidRPr="00EB45B2" w:rsidRDefault="00EB45B2" w:rsidP="00EB45B2">
      <w:pPr>
        <w:spacing w:after="0" w:line="240" w:lineRule="auto"/>
        <w:ind w:left="0"/>
        <w:rPr>
          <w:rFonts w:ascii="Arial" w:hAnsi="Arial" w:cs="Arial"/>
          <w:szCs w:val="24"/>
        </w:rPr>
      </w:pPr>
      <w:r w:rsidRPr="00EB45B2">
        <w:rPr>
          <w:rFonts w:ascii="Arial" w:hAnsi="Arial" w:cs="Arial"/>
          <w:b/>
          <w:bCs/>
          <w:szCs w:val="24"/>
        </w:rPr>
        <w:t>Instructed by</w:t>
      </w:r>
      <w:r w:rsidRPr="00EB45B2">
        <w:rPr>
          <w:rFonts w:ascii="Arial" w:hAnsi="Arial" w:cs="Arial"/>
          <w:szCs w:val="24"/>
        </w:rPr>
        <w:t>:</w:t>
      </w:r>
      <w:r w:rsidRPr="00EB45B2">
        <w:rPr>
          <w:rFonts w:ascii="Arial" w:hAnsi="Arial" w:cs="Arial"/>
          <w:szCs w:val="24"/>
        </w:rPr>
        <w:tab/>
      </w:r>
      <w:r w:rsidRPr="00EB45B2">
        <w:rPr>
          <w:rFonts w:ascii="Arial" w:hAnsi="Arial" w:cs="Arial"/>
          <w:szCs w:val="24"/>
        </w:rPr>
        <w:tab/>
      </w:r>
      <w:r w:rsidR="00D833FE">
        <w:rPr>
          <w:rFonts w:ascii="Arial" w:hAnsi="Arial" w:cs="Arial"/>
          <w:szCs w:val="24"/>
        </w:rPr>
        <w:tab/>
      </w:r>
      <w:r w:rsidR="00EC544C">
        <w:rPr>
          <w:rFonts w:ascii="Arial" w:hAnsi="Arial" w:cs="Arial"/>
          <w:szCs w:val="24"/>
        </w:rPr>
        <w:t>Cox Yeats Attorneys</w:t>
      </w:r>
    </w:p>
    <w:p w14:paraId="005245AC" w14:textId="77777777" w:rsidR="00D91B48" w:rsidRPr="00B94C00" w:rsidRDefault="00D91B48" w:rsidP="006A7D07">
      <w:pPr>
        <w:spacing w:after="0" w:line="240" w:lineRule="auto"/>
        <w:ind w:left="0"/>
        <w:rPr>
          <w:rFonts w:ascii="Arial" w:hAnsi="Arial" w:cs="Arial"/>
          <w:szCs w:val="24"/>
        </w:rPr>
      </w:pPr>
    </w:p>
    <w:sectPr w:rsidR="00D91B48" w:rsidRPr="00B94C00" w:rsidSect="00785619">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F635" w14:textId="77777777" w:rsidR="005E5AF8" w:rsidRDefault="005E5AF8" w:rsidP="00A238D6">
      <w:pPr>
        <w:spacing w:after="0" w:line="240" w:lineRule="auto"/>
      </w:pPr>
      <w:r>
        <w:separator/>
      </w:r>
    </w:p>
  </w:endnote>
  <w:endnote w:type="continuationSeparator" w:id="0">
    <w:p w14:paraId="281354BC" w14:textId="77777777" w:rsidR="005E5AF8" w:rsidRDefault="005E5AF8" w:rsidP="00A238D6">
      <w:pPr>
        <w:spacing w:after="0" w:line="240" w:lineRule="auto"/>
      </w:pPr>
      <w:r>
        <w:continuationSeparator/>
      </w:r>
    </w:p>
  </w:endnote>
  <w:endnote w:type="continuationNotice" w:id="1">
    <w:p w14:paraId="763F6735" w14:textId="77777777" w:rsidR="005E5AF8" w:rsidRDefault="005E5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65202"/>
      <w:docPartObj>
        <w:docPartGallery w:val="Page Numbers (Bottom of Page)"/>
        <w:docPartUnique/>
      </w:docPartObj>
    </w:sdtPr>
    <w:sdtEndPr>
      <w:rPr>
        <w:noProof/>
      </w:rPr>
    </w:sdtEndPr>
    <w:sdtContent>
      <w:p w14:paraId="761941DD" w14:textId="73BFBB9A" w:rsidR="0046480A" w:rsidRDefault="0046480A">
        <w:pPr>
          <w:pStyle w:val="Footer"/>
          <w:jc w:val="right"/>
        </w:pPr>
        <w:r>
          <w:fldChar w:fldCharType="begin"/>
        </w:r>
        <w:r>
          <w:instrText xml:space="preserve"> PAGE   \* MERGEFORMAT </w:instrText>
        </w:r>
        <w:r>
          <w:fldChar w:fldCharType="separate"/>
        </w:r>
        <w:r w:rsidR="00D73A7C">
          <w:rPr>
            <w:noProof/>
          </w:rPr>
          <w:t>6</w:t>
        </w:r>
        <w:r>
          <w:rPr>
            <w:noProof/>
          </w:rPr>
          <w:fldChar w:fldCharType="end"/>
        </w:r>
      </w:p>
    </w:sdtContent>
  </w:sdt>
  <w:p w14:paraId="00080AE6" w14:textId="77777777" w:rsidR="003B2999" w:rsidRDefault="003B2999" w:rsidP="00674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3FBC" w14:textId="77777777" w:rsidR="005E5AF8" w:rsidRDefault="005E5AF8" w:rsidP="00A238D6">
      <w:pPr>
        <w:spacing w:after="0" w:line="240" w:lineRule="auto"/>
      </w:pPr>
      <w:r>
        <w:separator/>
      </w:r>
    </w:p>
  </w:footnote>
  <w:footnote w:type="continuationSeparator" w:id="0">
    <w:p w14:paraId="05AFEF63" w14:textId="77777777" w:rsidR="005E5AF8" w:rsidRDefault="005E5AF8" w:rsidP="00A238D6">
      <w:pPr>
        <w:spacing w:after="0" w:line="240" w:lineRule="auto"/>
      </w:pPr>
      <w:r>
        <w:continuationSeparator/>
      </w:r>
    </w:p>
  </w:footnote>
  <w:footnote w:type="continuationNotice" w:id="1">
    <w:p w14:paraId="33A02887" w14:textId="77777777" w:rsidR="005E5AF8" w:rsidRDefault="005E5A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7DE"/>
    <w:multiLevelType w:val="multilevel"/>
    <w:tmpl w:val="598CBC96"/>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15:restartNumberingAfterBreak="0">
    <w:nsid w:val="079C0D4B"/>
    <w:multiLevelType w:val="hybridMultilevel"/>
    <w:tmpl w:val="3842988A"/>
    <w:lvl w:ilvl="0" w:tplc="50FC37C6">
      <w:start w:val="24"/>
      <w:numFmt w:val="decimal"/>
      <w:lvlText w:val="%1"/>
      <w:lvlJc w:val="left"/>
      <w:pPr>
        <w:ind w:left="215"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1" w:tplc="05AE3AB0">
      <w:start w:val="1"/>
      <w:numFmt w:val="lowerLetter"/>
      <w:lvlText w:val="%2"/>
      <w:lvlJc w:val="left"/>
      <w:pPr>
        <w:ind w:left="10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2" w:tplc="00B6BCEC">
      <w:start w:val="1"/>
      <w:numFmt w:val="lowerRoman"/>
      <w:lvlText w:val="%3"/>
      <w:lvlJc w:val="left"/>
      <w:pPr>
        <w:ind w:left="18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3" w:tplc="58AEA70C">
      <w:start w:val="1"/>
      <w:numFmt w:val="decimal"/>
      <w:lvlText w:val="%4"/>
      <w:lvlJc w:val="left"/>
      <w:pPr>
        <w:ind w:left="25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4" w:tplc="F52E65B8">
      <w:start w:val="1"/>
      <w:numFmt w:val="lowerLetter"/>
      <w:lvlText w:val="%5"/>
      <w:lvlJc w:val="left"/>
      <w:pPr>
        <w:ind w:left="324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5" w:tplc="DEB08D16">
      <w:start w:val="1"/>
      <w:numFmt w:val="lowerRoman"/>
      <w:lvlText w:val="%6"/>
      <w:lvlJc w:val="left"/>
      <w:pPr>
        <w:ind w:left="396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6" w:tplc="E796FC68">
      <w:start w:val="1"/>
      <w:numFmt w:val="decimal"/>
      <w:lvlText w:val="%7"/>
      <w:lvlJc w:val="left"/>
      <w:pPr>
        <w:ind w:left="46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7" w:tplc="E8FEFCDA">
      <w:start w:val="1"/>
      <w:numFmt w:val="lowerLetter"/>
      <w:lvlText w:val="%8"/>
      <w:lvlJc w:val="left"/>
      <w:pPr>
        <w:ind w:left="54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8" w:tplc="B94E9672">
      <w:start w:val="1"/>
      <w:numFmt w:val="lowerRoman"/>
      <w:lvlText w:val="%9"/>
      <w:lvlJc w:val="left"/>
      <w:pPr>
        <w:ind w:left="61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abstractNum>
  <w:abstractNum w:abstractNumId="2" w15:restartNumberingAfterBreak="0">
    <w:nsid w:val="09FE7929"/>
    <w:multiLevelType w:val="hybridMultilevel"/>
    <w:tmpl w:val="9342DFAA"/>
    <w:lvl w:ilvl="0" w:tplc="0478D7B0">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A9057DC"/>
    <w:multiLevelType w:val="hybridMultilevel"/>
    <w:tmpl w:val="A1BE7D3A"/>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0AC731D4"/>
    <w:multiLevelType w:val="multilevel"/>
    <w:tmpl w:val="C42ECCAA"/>
    <w:lvl w:ilvl="0">
      <w:start w:val="12"/>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CE15017"/>
    <w:multiLevelType w:val="hybridMultilevel"/>
    <w:tmpl w:val="8C0C2F0A"/>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15:restartNumberingAfterBreak="0">
    <w:nsid w:val="1064081E"/>
    <w:multiLevelType w:val="multilevel"/>
    <w:tmpl w:val="225EFB72"/>
    <w:lvl w:ilvl="0">
      <w:start w:val="42"/>
      <w:numFmt w:val="decimal"/>
      <w:lvlText w:val="%1"/>
      <w:lvlJc w:val="left"/>
      <w:pPr>
        <w:ind w:left="8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1CA3322"/>
    <w:multiLevelType w:val="multilevel"/>
    <w:tmpl w:val="D18433A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5BC016A"/>
    <w:multiLevelType w:val="hybridMultilevel"/>
    <w:tmpl w:val="E564EEA8"/>
    <w:lvl w:ilvl="0" w:tplc="33B86F3C">
      <w:start w:val="26"/>
      <w:numFmt w:val="decimal"/>
      <w:lvlText w:val="%1"/>
      <w:lvlJc w:val="left"/>
      <w:pPr>
        <w:ind w:left="8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31C985E">
      <w:start w:val="1"/>
      <w:numFmt w:val="lowerLetter"/>
      <w:lvlText w:val="%2"/>
      <w:lvlJc w:val="left"/>
      <w:pPr>
        <w:ind w:left="11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CA60CEE">
      <w:start w:val="1"/>
      <w:numFmt w:val="lowerRoman"/>
      <w:lvlText w:val="%3"/>
      <w:lvlJc w:val="left"/>
      <w:pPr>
        <w:ind w:left="18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389816">
      <w:start w:val="1"/>
      <w:numFmt w:val="decimal"/>
      <w:lvlText w:val="%4"/>
      <w:lvlJc w:val="left"/>
      <w:pPr>
        <w:ind w:left="25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07CC8D0">
      <w:start w:val="1"/>
      <w:numFmt w:val="lowerLetter"/>
      <w:lvlText w:val="%5"/>
      <w:lvlJc w:val="left"/>
      <w:pPr>
        <w:ind w:left="32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22AD61E">
      <w:start w:val="1"/>
      <w:numFmt w:val="lowerRoman"/>
      <w:lvlText w:val="%6"/>
      <w:lvlJc w:val="left"/>
      <w:pPr>
        <w:ind w:left="39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9DE92D8">
      <w:start w:val="1"/>
      <w:numFmt w:val="decimal"/>
      <w:lvlText w:val="%7"/>
      <w:lvlJc w:val="left"/>
      <w:pPr>
        <w:ind w:left="47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CBF58">
      <w:start w:val="1"/>
      <w:numFmt w:val="lowerLetter"/>
      <w:lvlText w:val="%8"/>
      <w:lvlJc w:val="left"/>
      <w:pPr>
        <w:ind w:left="54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CDA7AB0">
      <w:start w:val="1"/>
      <w:numFmt w:val="lowerRoman"/>
      <w:lvlText w:val="%9"/>
      <w:lvlJc w:val="left"/>
      <w:pPr>
        <w:ind w:left="61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1A3D5D36"/>
    <w:multiLevelType w:val="hybridMultilevel"/>
    <w:tmpl w:val="307EB532"/>
    <w:lvl w:ilvl="0" w:tplc="D234C970">
      <w:start w:val="29"/>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67E9A64">
      <w:start w:val="1"/>
      <w:numFmt w:val="lowerLetter"/>
      <w:lvlText w:val="%2"/>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58BFD2">
      <w:start w:val="1"/>
      <w:numFmt w:val="lowerRoman"/>
      <w:lvlText w:val="%3"/>
      <w:lvlJc w:val="left"/>
      <w:pPr>
        <w:ind w:left="18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F44E7E6">
      <w:start w:val="1"/>
      <w:numFmt w:val="decimal"/>
      <w:lvlText w:val="%4"/>
      <w:lvlJc w:val="left"/>
      <w:pPr>
        <w:ind w:left="25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69C7A10">
      <w:start w:val="1"/>
      <w:numFmt w:val="lowerLetter"/>
      <w:lvlText w:val="%5"/>
      <w:lvlJc w:val="left"/>
      <w:pPr>
        <w:ind w:left="32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E2AD900">
      <w:start w:val="1"/>
      <w:numFmt w:val="lowerRoman"/>
      <w:lvlText w:val="%6"/>
      <w:lvlJc w:val="left"/>
      <w:pPr>
        <w:ind w:left="39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2F849BE">
      <w:start w:val="1"/>
      <w:numFmt w:val="decimal"/>
      <w:lvlText w:val="%7"/>
      <w:lvlJc w:val="left"/>
      <w:pPr>
        <w:ind w:left="47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5020A38">
      <w:start w:val="1"/>
      <w:numFmt w:val="lowerLetter"/>
      <w:lvlText w:val="%8"/>
      <w:lvlJc w:val="left"/>
      <w:pPr>
        <w:ind w:left="54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8A6DEAA">
      <w:start w:val="1"/>
      <w:numFmt w:val="lowerRoman"/>
      <w:lvlText w:val="%9"/>
      <w:lvlJc w:val="left"/>
      <w:pPr>
        <w:ind w:left="61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C4A5633"/>
    <w:multiLevelType w:val="hybridMultilevel"/>
    <w:tmpl w:val="2FDEA056"/>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B33C82"/>
    <w:multiLevelType w:val="hybridMultilevel"/>
    <w:tmpl w:val="F35C96B0"/>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72946"/>
    <w:multiLevelType w:val="multilevel"/>
    <w:tmpl w:val="74845E42"/>
    <w:lvl w:ilvl="0">
      <w:start w:val="24"/>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4A1C5E"/>
    <w:multiLevelType w:val="hybridMultilevel"/>
    <w:tmpl w:val="4D287572"/>
    <w:lvl w:ilvl="0" w:tplc="95F07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F565D8"/>
    <w:multiLevelType w:val="hybridMultilevel"/>
    <w:tmpl w:val="CD46B190"/>
    <w:lvl w:ilvl="0" w:tplc="31306468">
      <w:start w:val="8"/>
      <w:numFmt w:val="decimal"/>
      <w:lvlText w:val="[%1]"/>
      <w:lvlJc w:val="left"/>
      <w:pPr>
        <w:ind w:left="0"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E0F0EC5"/>
    <w:multiLevelType w:val="hybridMultilevel"/>
    <w:tmpl w:val="91E47DB4"/>
    <w:lvl w:ilvl="0" w:tplc="163A1BC4">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FB843FB"/>
    <w:multiLevelType w:val="hybridMultilevel"/>
    <w:tmpl w:val="BAFC08DA"/>
    <w:lvl w:ilvl="0" w:tplc="865881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0CE7069"/>
    <w:multiLevelType w:val="multilevel"/>
    <w:tmpl w:val="93CC9C1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19" w15:restartNumberingAfterBreak="0">
    <w:nsid w:val="416F7EA1"/>
    <w:multiLevelType w:val="hybridMultilevel"/>
    <w:tmpl w:val="18AE1B4C"/>
    <w:lvl w:ilvl="0" w:tplc="11F8A3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B27029"/>
    <w:multiLevelType w:val="hybridMultilevel"/>
    <w:tmpl w:val="C7E63C92"/>
    <w:lvl w:ilvl="0" w:tplc="2910B9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3F50B2"/>
    <w:multiLevelType w:val="hybridMultilevel"/>
    <w:tmpl w:val="173493E8"/>
    <w:lvl w:ilvl="0" w:tplc="6618F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530707"/>
    <w:multiLevelType w:val="hybridMultilevel"/>
    <w:tmpl w:val="94AC268E"/>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57879"/>
    <w:multiLevelType w:val="hybridMultilevel"/>
    <w:tmpl w:val="2CAC1BE4"/>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6534DB"/>
    <w:multiLevelType w:val="hybridMultilevel"/>
    <w:tmpl w:val="FBE8819A"/>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F4845"/>
    <w:multiLevelType w:val="hybridMultilevel"/>
    <w:tmpl w:val="9F6EEBFE"/>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15:restartNumberingAfterBreak="0">
    <w:nsid w:val="50285BB0"/>
    <w:multiLevelType w:val="multilevel"/>
    <w:tmpl w:val="859AE510"/>
    <w:lvl w:ilvl="0">
      <w:start w:val="2"/>
      <w:numFmt w:val="decimal"/>
      <w:lvlText w:val="%1"/>
      <w:lvlJc w:val="left"/>
      <w:pPr>
        <w:ind w:left="8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54661EF0"/>
    <w:multiLevelType w:val="hybridMultilevel"/>
    <w:tmpl w:val="38C0926E"/>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670CDD"/>
    <w:multiLevelType w:val="multilevel"/>
    <w:tmpl w:val="C294220C"/>
    <w:lvl w:ilvl="0">
      <w:start w:val="15"/>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AE722AC"/>
    <w:multiLevelType w:val="hybridMultilevel"/>
    <w:tmpl w:val="ABCE9C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5D8F008A"/>
    <w:multiLevelType w:val="hybridMultilevel"/>
    <w:tmpl w:val="B456EDC2"/>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D26D0"/>
    <w:multiLevelType w:val="hybridMultilevel"/>
    <w:tmpl w:val="5BBEF686"/>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2" w15:restartNumberingAfterBreak="0">
    <w:nsid w:val="61DE3F91"/>
    <w:multiLevelType w:val="hybridMultilevel"/>
    <w:tmpl w:val="4920A2B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1EF504D"/>
    <w:multiLevelType w:val="hybridMultilevel"/>
    <w:tmpl w:val="DDB871D4"/>
    <w:lvl w:ilvl="0" w:tplc="59BCE83A">
      <w:start w:val="1"/>
      <w:numFmt w:val="lowerRoman"/>
      <w:lvlText w:val="(%1)"/>
      <w:lvlJc w:val="left"/>
      <w:pPr>
        <w:ind w:left="2160" w:hanging="720"/>
      </w:pPr>
      <w:rPr>
        <w:rFonts w:ascii="Arial" w:eastAsia="Arial"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15:restartNumberingAfterBreak="0">
    <w:nsid w:val="620D4739"/>
    <w:multiLevelType w:val="hybridMultilevel"/>
    <w:tmpl w:val="4044BECE"/>
    <w:lvl w:ilvl="0" w:tplc="6EB81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401817"/>
    <w:multiLevelType w:val="hybridMultilevel"/>
    <w:tmpl w:val="9F16BBE0"/>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B6618"/>
    <w:multiLevelType w:val="hybridMultilevel"/>
    <w:tmpl w:val="48C05662"/>
    <w:lvl w:ilvl="0" w:tplc="882EB01E">
      <w:start w:val="1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7" w15:restartNumberingAfterBreak="0">
    <w:nsid w:val="7A6721D7"/>
    <w:multiLevelType w:val="hybridMultilevel"/>
    <w:tmpl w:val="DE60A9B8"/>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309CF"/>
    <w:multiLevelType w:val="hybridMultilevel"/>
    <w:tmpl w:val="F15CF6BE"/>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29875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9537294">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4128989">
    <w:abstractNumId w:val="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022208">
    <w:abstractNumId w:val="1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5069858">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1224613">
    <w:abstractNumId w:val="7"/>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9986872">
    <w:abstractNumId w:val="2"/>
  </w:num>
  <w:num w:numId="8" w16cid:durableId="1768233353">
    <w:abstractNumId w:val="2"/>
  </w:num>
  <w:num w:numId="9" w16cid:durableId="434056028">
    <w:abstractNumId w:val="2"/>
  </w:num>
  <w:num w:numId="10" w16cid:durableId="1946763209">
    <w:abstractNumId w:val="15"/>
  </w:num>
  <w:num w:numId="11" w16cid:durableId="17002460">
    <w:abstractNumId w:val="29"/>
  </w:num>
  <w:num w:numId="12" w16cid:durableId="1487277749">
    <w:abstractNumId w:val="28"/>
  </w:num>
  <w:num w:numId="13" w16cid:durableId="13018379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9791684">
    <w:abstractNumId w:val="13"/>
  </w:num>
  <w:num w:numId="15" w16cid:durableId="1709185831">
    <w:abstractNumId w:val="11"/>
  </w:num>
  <w:num w:numId="16" w16cid:durableId="455830306">
    <w:abstractNumId w:val="27"/>
  </w:num>
  <w:num w:numId="17" w16cid:durableId="499589010">
    <w:abstractNumId w:val="32"/>
  </w:num>
  <w:num w:numId="18" w16cid:durableId="98530884">
    <w:abstractNumId w:val="36"/>
  </w:num>
  <w:num w:numId="19" w16cid:durableId="1257248721">
    <w:abstractNumId w:val="23"/>
  </w:num>
  <w:num w:numId="20" w16cid:durableId="1769543133">
    <w:abstractNumId w:val="24"/>
  </w:num>
  <w:num w:numId="21" w16cid:durableId="1608611574">
    <w:abstractNumId w:val="3"/>
  </w:num>
  <w:num w:numId="22" w16cid:durableId="1736857174">
    <w:abstractNumId w:val="0"/>
  </w:num>
  <w:num w:numId="23" w16cid:durableId="244611888">
    <w:abstractNumId w:val="16"/>
  </w:num>
  <w:num w:numId="24" w16cid:durableId="2120489187">
    <w:abstractNumId w:val="18"/>
  </w:num>
  <w:num w:numId="25" w16cid:durableId="1028601236">
    <w:abstractNumId w:val="17"/>
  </w:num>
  <w:num w:numId="26" w16cid:durableId="101608476">
    <w:abstractNumId w:val="4"/>
  </w:num>
  <w:num w:numId="27" w16cid:durableId="1445492090">
    <w:abstractNumId w:val="31"/>
  </w:num>
  <w:num w:numId="28" w16cid:durableId="898203189">
    <w:abstractNumId w:val="6"/>
  </w:num>
  <w:num w:numId="29" w16cid:durableId="48653799">
    <w:abstractNumId w:val="25"/>
  </w:num>
  <w:num w:numId="30" w16cid:durableId="265042530">
    <w:abstractNumId w:val="14"/>
  </w:num>
  <w:num w:numId="31" w16cid:durableId="130562888">
    <w:abstractNumId w:val="19"/>
  </w:num>
  <w:num w:numId="32" w16cid:durableId="981275407">
    <w:abstractNumId w:val="30"/>
  </w:num>
  <w:num w:numId="33" w16cid:durableId="375009872">
    <w:abstractNumId w:val="21"/>
  </w:num>
  <w:num w:numId="34" w16cid:durableId="451943532">
    <w:abstractNumId w:val="33"/>
  </w:num>
  <w:num w:numId="35" w16cid:durableId="2073773658">
    <w:abstractNumId w:val="20"/>
  </w:num>
  <w:num w:numId="36" w16cid:durableId="1174417214">
    <w:abstractNumId w:val="22"/>
  </w:num>
  <w:num w:numId="37" w16cid:durableId="1596085392">
    <w:abstractNumId w:val="8"/>
  </w:num>
  <w:num w:numId="38" w16cid:durableId="284893966">
    <w:abstractNumId w:val="35"/>
  </w:num>
  <w:num w:numId="39" w16cid:durableId="545261550">
    <w:abstractNumId w:val="38"/>
  </w:num>
  <w:num w:numId="40" w16cid:durableId="384765258">
    <w:abstractNumId w:val="37"/>
  </w:num>
  <w:num w:numId="41" w16cid:durableId="998078215">
    <w:abstractNumId w:val="12"/>
  </w:num>
  <w:num w:numId="42" w16cid:durableId="157045802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D6"/>
    <w:rsid w:val="000423DA"/>
    <w:rsid w:val="0007108C"/>
    <w:rsid w:val="00081F92"/>
    <w:rsid w:val="0009680D"/>
    <w:rsid w:val="000A3299"/>
    <w:rsid w:val="000A3680"/>
    <w:rsid w:val="000B6057"/>
    <w:rsid w:val="000C2ADC"/>
    <w:rsid w:val="000C45B5"/>
    <w:rsid w:val="00107285"/>
    <w:rsid w:val="00113925"/>
    <w:rsid w:val="00116F0B"/>
    <w:rsid w:val="001375CB"/>
    <w:rsid w:val="00181C26"/>
    <w:rsid w:val="00183F4A"/>
    <w:rsid w:val="0018710A"/>
    <w:rsid w:val="001A1738"/>
    <w:rsid w:val="001A2972"/>
    <w:rsid w:val="001B021D"/>
    <w:rsid w:val="001C4D5A"/>
    <w:rsid w:val="001D1F5D"/>
    <w:rsid w:val="001D31CF"/>
    <w:rsid w:val="001D42EA"/>
    <w:rsid w:val="00234D5C"/>
    <w:rsid w:val="00235122"/>
    <w:rsid w:val="00270699"/>
    <w:rsid w:val="00293101"/>
    <w:rsid w:val="002A7164"/>
    <w:rsid w:val="002B45F8"/>
    <w:rsid w:val="002F145F"/>
    <w:rsid w:val="00302DD9"/>
    <w:rsid w:val="00303B72"/>
    <w:rsid w:val="00317BA0"/>
    <w:rsid w:val="003437C0"/>
    <w:rsid w:val="0035672F"/>
    <w:rsid w:val="00367972"/>
    <w:rsid w:val="00374422"/>
    <w:rsid w:val="00385206"/>
    <w:rsid w:val="00394ED7"/>
    <w:rsid w:val="003A1122"/>
    <w:rsid w:val="003A7278"/>
    <w:rsid w:val="003B2999"/>
    <w:rsid w:val="004035CA"/>
    <w:rsid w:val="00415E03"/>
    <w:rsid w:val="00416EBF"/>
    <w:rsid w:val="004253A0"/>
    <w:rsid w:val="004646A1"/>
    <w:rsid w:val="0046480A"/>
    <w:rsid w:val="004731A7"/>
    <w:rsid w:val="004825B9"/>
    <w:rsid w:val="004A6C67"/>
    <w:rsid w:val="004D0FB4"/>
    <w:rsid w:val="004E0A9E"/>
    <w:rsid w:val="004E61C3"/>
    <w:rsid w:val="004E7124"/>
    <w:rsid w:val="005045F1"/>
    <w:rsid w:val="0052057C"/>
    <w:rsid w:val="00523AD8"/>
    <w:rsid w:val="00564266"/>
    <w:rsid w:val="0056477F"/>
    <w:rsid w:val="005800A4"/>
    <w:rsid w:val="005843EE"/>
    <w:rsid w:val="0058466B"/>
    <w:rsid w:val="00584842"/>
    <w:rsid w:val="005866AD"/>
    <w:rsid w:val="005A1803"/>
    <w:rsid w:val="005A3551"/>
    <w:rsid w:val="005A37E4"/>
    <w:rsid w:val="005D23DE"/>
    <w:rsid w:val="005D36CD"/>
    <w:rsid w:val="005E5AF8"/>
    <w:rsid w:val="005E602E"/>
    <w:rsid w:val="005E608C"/>
    <w:rsid w:val="00627080"/>
    <w:rsid w:val="0063635E"/>
    <w:rsid w:val="00674F13"/>
    <w:rsid w:val="006806F8"/>
    <w:rsid w:val="006911A0"/>
    <w:rsid w:val="006929FE"/>
    <w:rsid w:val="006A7D07"/>
    <w:rsid w:val="006C5477"/>
    <w:rsid w:val="006D2520"/>
    <w:rsid w:val="006D4851"/>
    <w:rsid w:val="006D5BD7"/>
    <w:rsid w:val="006E2812"/>
    <w:rsid w:val="006E42C4"/>
    <w:rsid w:val="006F370C"/>
    <w:rsid w:val="00720041"/>
    <w:rsid w:val="0074258D"/>
    <w:rsid w:val="007602F1"/>
    <w:rsid w:val="00775FC2"/>
    <w:rsid w:val="00785619"/>
    <w:rsid w:val="00793390"/>
    <w:rsid w:val="007A3271"/>
    <w:rsid w:val="007B109C"/>
    <w:rsid w:val="007C296E"/>
    <w:rsid w:val="00826491"/>
    <w:rsid w:val="008445A2"/>
    <w:rsid w:val="00856124"/>
    <w:rsid w:val="00860A4A"/>
    <w:rsid w:val="00865E8B"/>
    <w:rsid w:val="00865F00"/>
    <w:rsid w:val="008831CB"/>
    <w:rsid w:val="00890885"/>
    <w:rsid w:val="008A1AAF"/>
    <w:rsid w:val="008D72B7"/>
    <w:rsid w:val="0090683E"/>
    <w:rsid w:val="00924BD5"/>
    <w:rsid w:val="00933245"/>
    <w:rsid w:val="00936429"/>
    <w:rsid w:val="00942B3B"/>
    <w:rsid w:val="00954105"/>
    <w:rsid w:val="00973B21"/>
    <w:rsid w:val="00975136"/>
    <w:rsid w:val="00992EAA"/>
    <w:rsid w:val="009B3C5B"/>
    <w:rsid w:val="009C5595"/>
    <w:rsid w:val="009F32D8"/>
    <w:rsid w:val="009F40F3"/>
    <w:rsid w:val="00A0490F"/>
    <w:rsid w:val="00A06AB8"/>
    <w:rsid w:val="00A238D6"/>
    <w:rsid w:val="00A533E6"/>
    <w:rsid w:val="00A9009E"/>
    <w:rsid w:val="00A90E3F"/>
    <w:rsid w:val="00AA5DA5"/>
    <w:rsid w:val="00AE4108"/>
    <w:rsid w:val="00B03896"/>
    <w:rsid w:val="00B94C00"/>
    <w:rsid w:val="00BA31B8"/>
    <w:rsid w:val="00BB5D6A"/>
    <w:rsid w:val="00BD0F9C"/>
    <w:rsid w:val="00C110E6"/>
    <w:rsid w:val="00C2053C"/>
    <w:rsid w:val="00C35227"/>
    <w:rsid w:val="00C73969"/>
    <w:rsid w:val="00C91BF7"/>
    <w:rsid w:val="00C9253B"/>
    <w:rsid w:val="00CA2083"/>
    <w:rsid w:val="00CA692E"/>
    <w:rsid w:val="00CB03AB"/>
    <w:rsid w:val="00CB0D23"/>
    <w:rsid w:val="00CB26EC"/>
    <w:rsid w:val="00CB5402"/>
    <w:rsid w:val="00CF2DF6"/>
    <w:rsid w:val="00D13121"/>
    <w:rsid w:val="00D20A49"/>
    <w:rsid w:val="00D273DB"/>
    <w:rsid w:val="00D448F5"/>
    <w:rsid w:val="00D47C44"/>
    <w:rsid w:val="00D73A7C"/>
    <w:rsid w:val="00D77FE2"/>
    <w:rsid w:val="00D833FE"/>
    <w:rsid w:val="00D91B48"/>
    <w:rsid w:val="00D93E8D"/>
    <w:rsid w:val="00DD3AD9"/>
    <w:rsid w:val="00DF11FB"/>
    <w:rsid w:val="00DF3156"/>
    <w:rsid w:val="00E20F59"/>
    <w:rsid w:val="00E26B65"/>
    <w:rsid w:val="00E27CA9"/>
    <w:rsid w:val="00E366F9"/>
    <w:rsid w:val="00E36B46"/>
    <w:rsid w:val="00E579BA"/>
    <w:rsid w:val="00E60E52"/>
    <w:rsid w:val="00EB45B2"/>
    <w:rsid w:val="00EC544C"/>
    <w:rsid w:val="00ED35E1"/>
    <w:rsid w:val="00EE3A96"/>
    <w:rsid w:val="00EE61C7"/>
    <w:rsid w:val="00F32815"/>
    <w:rsid w:val="00F37482"/>
    <w:rsid w:val="00F40AEA"/>
    <w:rsid w:val="00F72473"/>
    <w:rsid w:val="00F84133"/>
    <w:rsid w:val="00F949A0"/>
    <w:rsid w:val="00FB1E21"/>
    <w:rsid w:val="00FC0C7D"/>
    <w:rsid w:val="00FE2BDD"/>
    <w:rsid w:val="00FE4E5D"/>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uiPriority w:val="34"/>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iPriority w:val="99"/>
    <w:semiHidden/>
    <w:unhideWhenUsed/>
    <w:rsid w:val="000B6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057"/>
    <w:rPr>
      <w:rFonts w:ascii="Calibri" w:eastAsia="Calibri" w:hAnsi="Calibri" w:cs="Calibri"/>
      <w:color w:val="000000"/>
      <w:sz w:val="20"/>
      <w:szCs w:val="20"/>
      <w:lang w:eastAsia="en-ZA"/>
    </w:rPr>
  </w:style>
  <w:style w:type="character" w:styleId="FootnoteReference">
    <w:name w:val="footnote reference"/>
    <w:basedOn w:val="DefaultParagraphFont"/>
    <w:uiPriority w:val="99"/>
    <w:semiHidden/>
    <w:unhideWhenUsed/>
    <w:rsid w:val="000B6057"/>
    <w:rPr>
      <w:vertAlign w:val="superscript"/>
    </w:rPr>
  </w:style>
  <w:style w:type="character" w:styleId="Hyperlink">
    <w:name w:val="Hyperlink"/>
    <w:basedOn w:val="DefaultParagraphFont"/>
    <w:uiPriority w:val="99"/>
    <w:semiHidden/>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68CC235A2AC34DB85E3EEC145134D1" ma:contentTypeVersion="13" ma:contentTypeDescription="Create a new document." ma:contentTypeScope="" ma:versionID="fb67d570d0dfd2ff103ea2366923f385">
  <xsd:schema xmlns:xsd="http://www.w3.org/2001/XMLSchema" xmlns:xs="http://www.w3.org/2001/XMLSchema" xmlns:p="http://schemas.microsoft.com/office/2006/metadata/properties" xmlns:ns3="06925759-ab12-4bdf-a823-41c11c3fabf7" xmlns:ns4="5652ad7a-feb6-4809-a38f-6dfd0bb97631" targetNamespace="http://schemas.microsoft.com/office/2006/metadata/properties" ma:root="true" ma:fieldsID="9efffda1a9020b47cbbd64ceda6428ef" ns3:_="" ns4:_="">
    <xsd:import namespace="06925759-ab12-4bdf-a823-41c11c3fabf7"/>
    <xsd:import namespace="5652ad7a-feb6-4809-a38f-6dfd0bb976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5759-ab12-4bdf-a823-41c11c3fa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2ad7a-feb6-4809-a38f-6dfd0bb976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652ad7a-feb6-4809-a38f-6dfd0bb976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9FC8-5A38-4BD5-A61E-398E30E8D0AE}">
  <ds:schemaRefs>
    <ds:schemaRef ds:uri="http://schemas.microsoft.com/sharepoint/v3/contenttype/forms"/>
  </ds:schemaRefs>
</ds:datastoreItem>
</file>

<file path=customXml/itemProps2.xml><?xml version="1.0" encoding="utf-8"?>
<ds:datastoreItem xmlns:ds="http://schemas.openxmlformats.org/officeDocument/2006/customXml" ds:itemID="{FDE04D89-9F09-48DE-A451-9CC4DC0DB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5759-ab12-4bdf-a823-41c11c3fabf7"/>
    <ds:schemaRef ds:uri="5652ad7a-feb6-4809-a38f-6dfd0bb97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23A55-C185-4099-9EBD-55BA30544524}">
  <ds:schemaRefs>
    <ds:schemaRef ds:uri="http://schemas.microsoft.com/office/2006/metadata/properties"/>
    <ds:schemaRef ds:uri="http://schemas.microsoft.com/office/infopath/2007/PartnerControls"/>
    <ds:schemaRef ds:uri="5652ad7a-feb6-4809-a38f-6dfd0bb97631"/>
  </ds:schemaRefs>
</ds:datastoreItem>
</file>

<file path=customXml/itemProps4.xml><?xml version="1.0" encoding="utf-8"?>
<ds:datastoreItem xmlns:ds="http://schemas.openxmlformats.org/officeDocument/2006/customXml" ds:itemID="{D9C052BD-5099-4F90-906D-A577B155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Lilitha Mdleleni</cp:lastModifiedBy>
  <cp:revision>3</cp:revision>
  <dcterms:created xsi:type="dcterms:W3CDTF">2023-11-16T06:22:00Z</dcterms:created>
  <dcterms:modified xsi:type="dcterms:W3CDTF">2023-11-16T22:38:00Z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0x0101007268CC235A2AC34DB85E3EEC145134D1</vt:lpwstr>
  </property>
</Properties>
</file>