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REPUBLIC OF SOUTH AFRICA</w:t>
      </w:r>
    </w:p>
    <w:p w14:paraId="3F57997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IN THE HIGH COURT OF SOUTH AFRICA</w:t>
      </w:r>
    </w:p>
    <w:p w14:paraId="3E1D3B2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GAUTENG LOCAL DIVISION, JOHANNESBURG</w:t>
      </w:r>
    </w:p>
    <w:p w14:paraId="02745AA9" w14:textId="77777777" w:rsidR="00A245CB" w:rsidRDefault="00A245CB">
      <w:pPr>
        <w:spacing w:after="0" w:line="360" w:lineRule="auto"/>
        <w:ind w:left="5040" w:firstLine="720"/>
        <w:jc w:val="both"/>
        <w:rPr>
          <w:rFonts w:ascii="Arial" w:eastAsia="Arial" w:hAnsi="Arial" w:cs="Arial"/>
          <w:b/>
          <w:sz w:val="24"/>
          <w:szCs w:val="24"/>
        </w:rPr>
      </w:pPr>
    </w:p>
    <w:p w14:paraId="44C6BE0A" w14:textId="77777777" w:rsidR="00A245CB" w:rsidRDefault="006A12DB">
      <w:pPr>
        <w:spacing w:after="0" w:line="360" w:lineRule="auto"/>
        <w:ind w:left="5760"/>
        <w:jc w:val="both"/>
        <w:rPr>
          <w:rFonts w:ascii="Arial" w:eastAsia="Arial" w:hAnsi="Arial" w:cs="Arial"/>
          <w:b/>
          <w:sz w:val="24"/>
          <w:szCs w:val="24"/>
        </w:rPr>
      </w:pPr>
      <w:r>
        <w:rPr>
          <w:rFonts w:ascii="Arial" w:eastAsia="Arial" w:hAnsi="Arial" w:cs="Arial"/>
          <w:b/>
          <w:sz w:val="24"/>
          <w:szCs w:val="24"/>
        </w:rPr>
        <w:t>CASE NO: 34752/2019</w:t>
      </w:r>
    </w:p>
    <w:p w14:paraId="17756BC4" w14:textId="77777777" w:rsidR="00A245CB" w:rsidRDefault="00A245CB">
      <w:pPr>
        <w:spacing w:after="0" w:line="360" w:lineRule="auto"/>
        <w:jc w:val="both"/>
        <w:rPr>
          <w:rFonts w:ascii="Arial" w:eastAsia="Arial" w:hAnsi="Arial" w:cs="Arial"/>
          <w:b/>
          <w:sz w:val="24"/>
          <w:szCs w:val="24"/>
        </w:rPr>
      </w:pPr>
    </w:p>
    <w:tbl>
      <w:tblPr>
        <w:tblStyle w:val="a"/>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tblGrid>
      <w:tr w:rsidR="00A245CB" w14:paraId="29475CA9" w14:textId="77777777">
        <w:trPr>
          <w:trHeight w:val="2417"/>
        </w:trPr>
        <w:tc>
          <w:tcPr>
            <w:tcW w:w="5328" w:type="dxa"/>
            <w:tcBorders>
              <w:top w:val="single" w:sz="4" w:space="0" w:color="000000"/>
              <w:left w:val="single" w:sz="4" w:space="0" w:color="000000"/>
              <w:bottom w:val="single" w:sz="4" w:space="0" w:color="000000"/>
              <w:right w:val="single" w:sz="4" w:space="0" w:color="000000"/>
            </w:tcBorders>
          </w:tcPr>
          <w:p w14:paraId="0EB3F86D"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294E263F" w14:textId="1BC99AF0" w:rsidR="00A245CB" w:rsidRPr="009B46AF" w:rsidRDefault="00953CC4" w:rsidP="00953CC4">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1.</w:t>
            </w:r>
            <w:r w:rsidRPr="009B46AF">
              <w:rPr>
                <w:rFonts w:ascii="Arial" w:eastAsia="Arial" w:hAnsi="Arial" w:cs="Arial"/>
                <w:color w:val="000000"/>
                <w:sz w:val="16"/>
                <w:szCs w:val="16"/>
              </w:rPr>
              <w:tab/>
            </w:r>
            <w:r w:rsidR="00AA257E">
              <w:rPr>
                <w:rFonts w:ascii="Arial" w:eastAsia="Arial" w:hAnsi="Arial" w:cs="Arial"/>
                <w:color w:val="000000"/>
                <w:sz w:val="16"/>
                <w:szCs w:val="16"/>
              </w:rPr>
              <w:t>REPORTABLE: Yes</w:t>
            </w:r>
          </w:p>
          <w:p w14:paraId="361DFEA7" w14:textId="35F8906E" w:rsidR="00A245CB" w:rsidRPr="009B46AF" w:rsidRDefault="00953CC4" w:rsidP="00953CC4">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2.</w:t>
            </w:r>
            <w:r w:rsidRPr="009B46AF">
              <w:rPr>
                <w:rFonts w:ascii="Arial" w:eastAsia="Arial" w:hAnsi="Arial" w:cs="Arial"/>
                <w:color w:val="000000"/>
                <w:sz w:val="16"/>
                <w:szCs w:val="16"/>
              </w:rPr>
              <w:tab/>
            </w:r>
            <w:r w:rsidR="00AA257E">
              <w:rPr>
                <w:rFonts w:ascii="Arial" w:eastAsia="Arial" w:hAnsi="Arial" w:cs="Arial"/>
                <w:color w:val="000000"/>
                <w:sz w:val="16"/>
                <w:szCs w:val="16"/>
              </w:rPr>
              <w:t>OF INTEREST TO OTHER JUDGES: Yes</w:t>
            </w:r>
          </w:p>
          <w:p w14:paraId="37BF1640" w14:textId="3E0737E8" w:rsidR="00A245CB" w:rsidRPr="009B46AF" w:rsidRDefault="00953CC4" w:rsidP="00953CC4">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3.</w:t>
            </w:r>
            <w:r w:rsidRPr="009B46AF">
              <w:rPr>
                <w:rFonts w:ascii="Arial" w:eastAsia="Arial" w:hAnsi="Arial" w:cs="Arial"/>
                <w:color w:val="000000"/>
                <w:sz w:val="16"/>
                <w:szCs w:val="16"/>
              </w:rPr>
              <w:tab/>
            </w:r>
            <w:r w:rsidR="00022EB4">
              <w:rPr>
                <w:rFonts w:ascii="Arial" w:eastAsia="Arial" w:hAnsi="Arial" w:cs="Arial"/>
                <w:color w:val="000000"/>
                <w:sz w:val="16"/>
                <w:szCs w:val="16"/>
              </w:rPr>
              <w:t>REVISED:  No</w:t>
            </w:r>
          </w:p>
          <w:p w14:paraId="38C556F6" w14:textId="77777777" w:rsidR="00A245CB" w:rsidRPr="009B46AF" w:rsidRDefault="00A245CB">
            <w:pPr>
              <w:spacing w:after="0" w:line="360" w:lineRule="auto"/>
              <w:jc w:val="both"/>
              <w:rPr>
                <w:rFonts w:ascii="Arial" w:eastAsia="Arial" w:hAnsi="Arial" w:cs="Arial"/>
                <w:sz w:val="16"/>
                <w:szCs w:val="16"/>
              </w:rPr>
            </w:pPr>
          </w:p>
          <w:p w14:paraId="05A600AD" w14:textId="7251159C"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 xml:space="preserve">DATE: </w:t>
            </w:r>
            <w:r w:rsidR="00104827">
              <w:rPr>
                <w:rFonts w:ascii="Arial" w:eastAsia="Arial" w:hAnsi="Arial" w:cs="Arial"/>
                <w:sz w:val="16"/>
                <w:szCs w:val="16"/>
              </w:rPr>
              <w:t xml:space="preserve">28 </w:t>
            </w:r>
            <w:r w:rsidR="00114414">
              <w:rPr>
                <w:rFonts w:ascii="Arial" w:eastAsia="Arial" w:hAnsi="Arial" w:cs="Arial"/>
                <w:sz w:val="16"/>
                <w:szCs w:val="16"/>
              </w:rPr>
              <w:t>February 2023</w:t>
            </w:r>
          </w:p>
          <w:p w14:paraId="4C749023" w14:textId="77777777"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SIGNATURE OF JUDGE:</w:t>
            </w:r>
          </w:p>
          <w:p w14:paraId="2ECA7DC3"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31BA896D" w14:textId="77777777" w:rsidR="00A245CB" w:rsidRDefault="00A245CB">
      <w:pPr>
        <w:spacing w:after="0" w:line="360" w:lineRule="auto"/>
        <w:jc w:val="both"/>
        <w:rPr>
          <w:rFonts w:ascii="Arial" w:eastAsia="Arial" w:hAnsi="Arial" w:cs="Arial"/>
          <w:b/>
          <w:sz w:val="24"/>
          <w:szCs w:val="24"/>
        </w:rPr>
      </w:pPr>
    </w:p>
    <w:p w14:paraId="5C36DFC1" w14:textId="77777777" w:rsidR="00A245CB" w:rsidRDefault="00A245CB">
      <w:pPr>
        <w:spacing w:after="0" w:line="240" w:lineRule="auto"/>
        <w:jc w:val="both"/>
        <w:rPr>
          <w:rFonts w:ascii="Arial" w:eastAsia="Arial" w:hAnsi="Arial" w:cs="Arial"/>
          <w:sz w:val="24"/>
          <w:szCs w:val="24"/>
        </w:rPr>
      </w:pPr>
    </w:p>
    <w:p w14:paraId="4032E20E"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14:paraId="7B16FEFC" w14:textId="77777777" w:rsidR="00A245CB" w:rsidRDefault="00A245CB">
      <w:pPr>
        <w:spacing w:after="0" w:line="240" w:lineRule="auto"/>
        <w:jc w:val="both"/>
        <w:rPr>
          <w:rFonts w:ascii="Arial" w:eastAsia="Arial" w:hAnsi="Arial" w:cs="Arial"/>
          <w:sz w:val="24"/>
          <w:szCs w:val="24"/>
        </w:rPr>
      </w:pPr>
    </w:p>
    <w:p w14:paraId="3C4109D3" w14:textId="77777777" w:rsidR="00A245CB" w:rsidRDefault="006A12DB">
      <w:pPr>
        <w:spacing w:after="0" w:line="240" w:lineRule="auto"/>
        <w:jc w:val="both"/>
        <w:rPr>
          <w:rFonts w:ascii="Arial" w:eastAsia="Arial" w:hAnsi="Arial" w:cs="Arial"/>
          <w:b/>
          <w:sz w:val="24"/>
          <w:szCs w:val="24"/>
        </w:rPr>
      </w:pPr>
      <w:r>
        <w:rPr>
          <w:rFonts w:ascii="Arial" w:eastAsia="Arial" w:hAnsi="Arial" w:cs="Arial"/>
          <w:b/>
          <w:sz w:val="24"/>
          <w:szCs w:val="24"/>
        </w:rPr>
        <w:t>SUPALUCK INVESTMENTS (PTY) Ltd.</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4E26EB">
        <w:rPr>
          <w:rFonts w:ascii="Arial" w:eastAsia="Arial" w:hAnsi="Arial" w:cs="Arial"/>
          <w:b/>
          <w:sz w:val="24"/>
          <w:szCs w:val="24"/>
        </w:rPr>
        <w:t>Applicant</w:t>
      </w:r>
      <w:r w:rsidRPr="004E26EB">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622BC4B" w14:textId="77777777" w:rsidR="00A245CB" w:rsidRDefault="00A245CB">
      <w:pPr>
        <w:spacing w:after="0" w:line="240" w:lineRule="auto"/>
        <w:jc w:val="both"/>
        <w:rPr>
          <w:rFonts w:ascii="Arial" w:eastAsia="Arial" w:hAnsi="Arial" w:cs="Arial"/>
          <w:sz w:val="24"/>
          <w:szCs w:val="24"/>
        </w:rPr>
      </w:pPr>
    </w:p>
    <w:p w14:paraId="1D9E5E84"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 xml:space="preserve">and </w:t>
      </w:r>
    </w:p>
    <w:p w14:paraId="5F9CBC8D" w14:textId="77777777" w:rsidR="00A245CB" w:rsidRDefault="00A245CB">
      <w:pPr>
        <w:spacing w:after="0" w:line="240" w:lineRule="auto"/>
        <w:jc w:val="both"/>
        <w:rPr>
          <w:rFonts w:ascii="Arial" w:eastAsia="Arial" w:hAnsi="Arial" w:cs="Arial"/>
          <w:sz w:val="24"/>
          <w:szCs w:val="24"/>
        </w:rPr>
      </w:pPr>
    </w:p>
    <w:p w14:paraId="1AFA5BD2" w14:textId="77777777" w:rsidR="00A245CB" w:rsidRDefault="006A12DB">
      <w:pPr>
        <w:spacing w:after="0" w:line="240" w:lineRule="auto"/>
        <w:jc w:val="both"/>
        <w:rPr>
          <w:rFonts w:ascii="Arial" w:eastAsia="Arial" w:hAnsi="Arial" w:cs="Arial"/>
          <w:b/>
          <w:sz w:val="24"/>
          <w:szCs w:val="24"/>
        </w:rPr>
      </w:pPr>
      <w:r>
        <w:rPr>
          <w:rFonts w:ascii="Arial" w:eastAsia="Arial" w:hAnsi="Arial" w:cs="Arial"/>
          <w:b/>
          <w:sz w:val="24"/>
          <w:szCs w:val="24"/>
        </w:rPr>
        <w:t>THE VALUATIONS APPEALS BOARD:</w:t>
      </w:r>
    </w:p>
    <w:p w14:paraId="11A13EAA" w14:textId="77777777" w:rsidR="00A245CB" w:rsidRDefault="006A12DB">
      <w:pPr>
        <w:spacing w:after="0" w:line="240" w:lineRule="auto"/>
        <w:jc w:val="both"/>
        <w:rPr>
          <w:rFonts w:ascii="Arial" w:eastAsia="Arial" w:hAnsi="Arial" w:cs="Arial"/>
          <w:b/>
          <w:sz w:val="24"/>
          <w:szCs w:val="24"/>
        </w:rPr>
      </w:pPr>
      <w:r>
        <w:rPr>
          <w:rFonts w:ascii="Arial" w:eastAsia="Arial" w:hAnsi="Arial" w:cs="Arial"/>
          <w:b/>
          <w:sz w:val="24"/>
          <w:szCs w:val="24"/>
        </w:rPr>
        <w:t>CITY OF JOHANNESBURG</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4E26EB">
        <w:rPr>
          <w:rFonts w:ascii="Arial" w:eastAsia="Arial" w:hAnsi="Arial" w:cs="Arial"/>
          <w:b/>
          <w:sz w:val="24"/>
          <w:szCs w:val="24"/>
        </w:rPr>
        <w:t>1</w:t>
      </w:r>
      <w:r w:rsidRPr="004E26EB">
        <w:rPr>
          <w:rFonts w:ascii="Arial" w:eastAsia="Arial" w:hAnsi="Arial" w:cs="Arial"/>
          <w:b/>
          <w:sz w:val="24"/>
          <w:szCs w:val="24"/>
          <w:vertAlign w:val="superscript"/>
        </w:rPr>
        <w:t>st</w:t>
      </w:r>
      <w:r w:rsidRPr="004E26EB">
        <w:rPr>
          <w:rFonts w:ascii="Arial" w:eastAsia="Arial" w:hAnsi="Arial" w:cs="Arial"/>
          <w:b/>
          <w:sz w:val="24"/>
          <w:szCs w:val="24"/>
        </w:rPr>
        <w:t xml:space="preserve"> Respondent</w:t>
      </w:r>
    </w:p>
    <w:p w14:paraId="71EDBC26" w14:textId="77777777" w:rsidR="00A245CB" w:rsidRDefault="00A245CB">
      <w:pPr>
        <w:spacing w:after="0" w:line="240" w:lineRule="auto"/>
        <w:jc w:val="both"/>
        <w:rPr>
          <w:rFonts w:ascii="Arial" w:eastAsia="Arial" w:hAnsi="Arial" w:cs="Arial"/>
          <w:b/>
          <w:sz w:val="24"/>
          <w:szCs w:val="24"/>
        </w:rPr>
      </w:pPr>
    </w:p>
    <w:p w14:paraId="4857E714" w14:textId="1FC1F3D5" w:rsidR="00A245CB" w:rsidRDefault="006A12DB">
      <w:pPr>
        <w:spacing w:after="0" w:line="240" w:lineRule="auto"/>
        <w:jc w:val="both"/>
        <w:rPr>
          <w:rFonts w:ascii="Arial" w:eastAsia="Arial" w:hAnsi="Arial" w:cs="Arial"/>
          <w:sz w:val="24"/>
          <w:szCs w:val="24"/>
        </w:rPr>
      </w:pPr>
      <w:r>
        <w:rPr>
          <w:rFonts w:ascii="Arial" w:eastAsia="Arial" w:hAnsi="Arial" w:cs="Arial"/>
          <w:b/>
          <w:sz w:val="24"/>
          <w:szCs w:val="24"/>
        </w:rPr>
        <w:t>CITY OF JOHANNESBURG METROPOLITAN MUNCIPALITY</w:t>
      </w:r>
      <w:r>
        <w:rPr>
          <w:rFonts w:ascii="Arial" w:eastAsia="Arial" w:hAnsi="Arial" w:cs="Arial"/>
          <w:b/>
          <w:sz w:val="24"/>
          <w:szCs w:val="24"/>
        </w:rPr>
        <w:tab/>
      </w:r>
      <w:r w:rsidRPr="004E26EB">
        <w:rPr>
          <w:rFonts w:ascii="Arial" w:eastAsia="Arial" w:hAnsi="Arial" w:cs="Arial"/>
          <w:b/>
          <w:sz w:val="24"/>
          <w:szCs w:val="24"/>
        </w:rPr>
        <w:t>2</w:t>
      </w:r>
      <w:r w:rsidRPr="004E26EB">
        <w:rPr>
          <w:rFonts w:ascii="Arial" w:eastAsia="Arial" w:hAnsi="Arial" w:cs="Arial"/>
          <w:b/>
          <w:sz w:val="24"/>
          <w:szCs w:val="24"/>
          <w:vertAlign w:val="superscript"/>
        </w:rPr>
        <w:t xml:space="preserve">nd </w:t>
      </w:r>
      <w:r w:rsidRPr="004E26EB">
        <w:rPr>
          <w:rFonts w:ascii="Arial" w:eastAsia="Arial" w:hAnsi="Arial" w:cs="Arial"/>
          <w:b/>
          <w:sz w:val="24"/>
          <w:szCs w:val="24"/>
        </w:rPr>
        <w:t>Respondent</w:t>
      </w:r>
    </w:p>
    <w:p w14:paraId="6EB4022D" w14:textId="2CAA2246" w:rsidR="00AE2B18" w:rsidRDefault="00AE2B18">
      <w:pPr>
        <w:spacing w:after="0" w:line="240" w:lineRule="auto"/>
        <w:jc w:val="both"/>
        <w:rPr>
          <w:rFonts w:ascii="Arial" w:eastAsia="Arial" w:hAnsi="Arial" w:cs="Arial"/>
          <w:sz w:val="24"/>
          <w:szCs w:val="24"/>
        </w:rPr>
      </w:pPr>
    </w:p>
    <w:p w14:paraId="15F1AC2D" w14:textId="679A2558" w:rsidR="00AE2B18" w:rsidRDefault="00AE2B18">
      <w:pPr>
        <w:spacing w:after="0" w:line="240" w:lineRule="auto"/>
        <w:jc w:val="both"/>
        <w:rPr>
          <w:rFonts w:ascii="Arial" w:eastAsia="Arial" w:hAnsi="Arial" w:cs="Arial"/>
          <w:sz w:val="24"/>
          <w:szCs w:val="24"/>
        </w:rPr>
      </w:pPr>
    </w:p>
    <w:p w14:paraId="3E8068C6" w14:textId="235D644E" w:rsidR="00AE2B18" w:rsidRPr="00B64768" w:rsidRDefault="00AE2B18" w:rsidP="00B64768">
      <w:pPr>
        <w:spacing w:line="360" w:lineRule="auto"/>
        <w:jc w:val="both"/>
        <w:rPr>
          <w:rFonts w:ascii="Arial" w:hAnsi="Arial" w:cs="Arial"/>
          <w:b/>
        </w:rPr>
      </w:pPr>
      <w:r w:rsidRPr="00586CFF">
        <w:rPr>
          <w:rFonts w:ascii="Arial" w:hAnsi="Arial" w:cs="Arial"/>
          <w:b/>
        </w:rPr>
        <w:t>Summary:</w:t>
      </w:r>
      <w:r>
        <w:rPr>
          <w:rFonts w:ascii="Arial" w:hAnsi="Arial" w:cs="Arial"/>
          <w:b/>
        </w:rPr>
        <w:tab/>
      </w:r>
      <w:r>
        <w:rPr>
          <w:rFonts w:ascii="Arial" w:hAnsi="Arial" w:cs="Arial"/>
          <w:b/>
        </w:rPr>
        <w:tab/>
      </w:r>
      <w:r w:rsidR="008120BD">
        <w:rPr>
          <w:rFonts w:ascii="Arial" w:hAnsi="Arial" w:cs="Arial"/>
          <w:b/>
        </w:rPr>
        <w:t xml:space="preserve">Administrative Law </w:t>
      </w:r>
      <w:r w:rsidR="00B64768">
        <w:rPr>
          <w:rFonts w:ascii="Arial" w:hAnsi="Arial" w:cs="Arial"/>
          <w:b/>
        </w:rPr>
        <w:t xml:space="preserve">- </w:t>
      </w:r>
      <w:r w:rsidR="00DF0D95" w:rsidRPr="00B64768">
        <w:rPr>
          <w:rFonts w:ascii="Arial" w:hAnsi="Arial" w:cs="Arial"/>
          <w:b/>
        </w:rPr>
        <w:t>Promotion of Administrative Justice Act 3 of 2000</w:t>
      </w:r>
      <w:r w:rsidR="00DF0D95">
        <w:rPr>
          <w:rFonts w:ascii="Arial" w:hAnsi="Arial" w:cs="Arial"/>
          <w:b/>
        </w:rPr>
        <w:t xml:space="preserve"> </w:t>
      </w:r>
      <w:r w:rsidR="008120BD" w:rsidRPr="00B64768">
        <w:rPr>
          <w:rFonts w:ascii="Arial" w:hAnsi="Arial" w:cs="Arial"/>
          <w:b/>
        </w:rPr>
        <w:t>R</w:t>
      </w:r>
      <w:r w:rsidRPr="00B64768">
        <w:rPr>
          <w:rFonts w:ascii="Arial" w:hAnsi="Arial" w:cs="Arial"/>
          <w:b/>
        </w:rPr>
        <w:t xml:space="preserve">eview – Municipal Valuations </w:t>
      </w:r>
      <w:r w:rsidR="008120BD" w:rsidRPr="00B64768">
        <w:rPr>
          <w:rFonts w:ascii="Arial" w:hAnsi="Arial" w:cs="Arial"/>
          <w:b/>
        </w:rPr>
        <w:t>–application for review of an administrative decision</w:t>
      </w:r>
      <w:r w:rsidRPr="00B64768">
        <w:rPr>
          <w:rFonts w:ascii="Arial" w:hAnsi="Arial" w:cs="Arial"/>
          <w:b/>
        </w:rPr>
        <w:t xml:space="preserve">– </w:t>
      </w:r>
      <w:r w:rsidR="004E26EB" w:rsidRPr="00B64768">
        <w:rPr>
          <w:rFonts w:ascii="Arial" w:hAnsi="Arial" w:cs="Arial"/>
          <w:b/>
        </w:rPr>
        <w:t>180-day</w:t>
      </w:r>
      <w:r w:rsidR="00DF0D95">
        <w:rPr>
          <w:rFonts w:ascii="Arial" w:hAnsi="Arial" w:cs="Arial"/>
          <w:b/>
        </w:rPr>
        <w:t xml:space="preserve"> time limit envisaged</w:t>
      </w:r>
      <w:r w:rsidRPr="00B64768">
        <w:rPr>
          <w:rFonts w:ascii="Arial" w:hAnsi="Arial" w:cs="Arial"/>
          <w:b/>
        </w:rPr>
        <w:t xml:space="preserve"> in s 7(1) of</w:t>
      </w:r>
      <w:r w:rsidR="00DF0D95">
        <w:rPr>
          <w:rFonts w:ascii="Arial" w:hAnsi="Arial" w:cs="Arial"/>
          <w:b/>
        </w:rPr>
        <w:t xml:space="preserve"> PAJA</w:t>
      </w:r>
      <w:r w:rsidRPr="00B64768">
        <w:rPr>
          <w:rFonts w:ascii="Arial" w:hAnsi="Arial" w:cs="Arial"/>
          <w:b/>
        </w:rPr>
        <w:t xml:space="preserve"> – </w:t>
      </w:r>
      <w:r w:rsidR="008120BD" w:rsidRPr="00B64768">
        <w:rPr>
          <w:rFonts w:ascii="Arial" w:hAnsi="Arial" w:cs="Arial"/>
          <w:b/>
        </w:rPr>
        <w:t xml:space="preserve">condonation application for failure to prosecute review application on time in </w:t>
      </w:r>
      <w:r w:rsidR="00B64768" w:rsidRPr="00B64768">
        <w:rPr>
          <w:rFonts w:ascii="Arial" w:hAnsi="Arial" w:cs="Arial"/>
          <w:b/>
        </w:rPr>
        <w:t>terms s</w:t>
      </w:r>
      <w:r w:rsidRPr="00B64768">
        <w:rPr>
          <w:rFonts w:ascii="Arial" w:hAnsi="Arial" w:cs="Arial"/>
          <w:b/>
        </w:rPr>
        <w:t> 9(2) considered.</w:t>
      </w:r>
    </w:p>
    <w:p w14:paraId="293A273D" w14:textId="17DBD7DE" w:rsidR="00AE2B18" w:rsidRDefault="00AE2B18" w:rsidP="00AE2B18">
      <w:pPr>
        <w:spacing w:line="360" w:lineRule="auto"/>
        <w:jc w:val="both"/>
        <w:rPr>
          <w:rFonts w:ascii="Arial" w:hAnsi="Arial" w:cs="Arial"/>
          <w:b/>
        </w:rPr>
      </w:pPr>
    </w:p>
    <w:p w14:paraId="67F51286" w14:textId="17DBD7DE" w:rsidR="00AE2B18" w:rsidRDefault="00AE2B18" w:rsidP="00AE2B18">
      <w:pPr>
        <w:spacing w:line="360" w:lineRule="auto"/>
        <w:jc w:val="both"/>
        <w:rPr>
          <w:rFonts w:ascii="Arial" w:hAnsi="Arial" w:cs="Arial"/>
          <w:b/>
        </w:rPr>
      </w:pPr>
    </w:p>
    <w:p w14:paraId="283F8F33" w14:textId="77777777" w:rsidR="00AE2B18" w:rsidRPr="00586CFF" w:rsidRDefault="00AE2B18" w:rsidP="00AE2B18">
      <w:pPr>
        <w:spacing w:line="360" w:lineRule="auto"/>
        <w:jc w:val="both"/>
        <w:rPr>
          <w:rFonts w:ascii="Arial" w:hAnsi="Arial" w:cs="Arial"/>
          <w:b/>
        </w:rPr>
      </w:pPr>
    </w:p>
    <w:p w14:paraId="5F404CDE" w14:textId="72C3FC30" w:rsidR="00AE2B18" w:rsidRPr="00586CFF" w:rsidRDefault="00AE2B18" w:rsidP="00AE2B18">
      <w:pPr>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w:t>
      </w:r>
    </w:p>
    <w:p w14:paraId="40D1D1CA" w14:textId="77777777" w:rsidR="00AE2B18" w:rsidRPr="00586CFF" w:rsidRDefault="00AE2B18" w:rsidP="00AE2B18">
      <w:pPr>
        <w:jc w:val="center"/>
        <w:rPr>
          <w:rFonts w:ascii="Arial" w:hAnsi="Arial" w:cs="Arial"/>
          <w:b/>
        </w:rPr>
      </w:pPr>
    </w:p>
    <w:p w14:paraId="4C6A16DC" w14:textId="77777777" w:rsidR="00AE2B18" w:rsidRPr="00586CFF" w:rsidRDefault="00AE2B18" w:rsidP="00AE2B18">
      <w:pPr>
        <w:jc w:val="center"/>
        <w:rPr>
          <w:rFonts w:ascii="Arial" w:hAnsi="Arial" w:cs="Arial"/>
          <w:b/>
          <w:sz w:val="28"/>
          <w:szCs w:val="28"/>
        </w:rPr>
      </w:pPr>
      <w:r w:rsidRPr="00586CFF">
        <w:rPr>
          <w:rFonts w:ascii="Arial" w:hAnsi="Arial" w:cs="Arial"/>
          <w:b/>
          <w:sz w:val="28"/>
          <w:szCs w:val="28"/>
        </w:rPr>
        <w:t>ORDER</w:t>
      </w:r>
    </w:p>
    <w:p w14:paraId="1CFBE604" w14:textId="6288106E" w:rsidR="00AE2B18" w:rsidRPr="00586CFF" w:rsidRDefault="00AE2B18" w:rsidP="00AE2B18">
      <w:pPr>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______________</w:t>
      </w:r>
    </w:p>
    <w:p w14:paraId="06B3F71B" w14:textId="77777777" w:rsidR="00AE2B18" w:rsidRPr="00586CFF" w:rsidRDefault="00AE2B18" w:rsidP="00AE2B18">
      <w:pPr>
        <w:jc w:val="both"/>
        <w:rPr>
          <w:rFonts w:ascii="Arial" w:hAnsi="Arial" w:cs="Arial"/>
          <w:b/>
        </w:rPr>
      </w:pPr>
    </w:p>
    <w:p w14:paraId="35355270" w14:textId="56011541" w:rsidR="00AE2B18" w:rsidRDefault="00AE2B18" w:rsidP="00AE2B18">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application is</w:t>
      </w:r>
      <w:r w:rsidR="008120BD">
        <w:rPr>
          <w:rFonts w:ascii="Arial" w:eastAsia="Arial" w:hAnsi="Arial" w:cs="Arial"/>
          <w:color w:val="000000"/>
          <w:sz w:val="24"/>
          <w:szCs w:val="24"/>
        </w:rPr>
        <w:t xml:space="preserve"> dismissed with costs, including the costs</w:t>
      </w:r>
      <w:r>
        <w:rPr>
          <w:rFonts w:ascii="Arial" w:eastAsia="Arial" w:hAnsi="Arial" w:cs="Arial"/>
          <w:color w:val="000000"/>
          <w:sz w:val="24"/>
          <w:szCs w:val="24"/>
        </w:rPr>
        <w:t xml:space="preserve"> of two counsel. </w:t>
      </w:r>
    </w:p>
    <w:p w14:paraId="6F48CC0B" w14:textId="2742C71E" w:rsidR="00A245CB" w:rsidRDefault="00A245CB">
      <w:pPr>
        <w:pBdr>
          <w:bottom w:val="single" w:sz="12" w:space="1" w:color="000000"/>
        </w:pBdr>
        <w:spacing w:after="0" w:line="240" w:lineRule="auto"/>
        <w:jc w:val="both"/>
        <w:rPr>
          <w:rFonts w:ascii="Arial" w:eastAsia="Arial" w:hAnsi="Arial" w:cs="Arial"/>
          <w:sz w:val="24"/>
          <w:szCs w:val="24"/>
        </w:rPr>
      </w:pPr>
    </w:p>
    <w:p w14:paraId="56C8C3C5" w14:textId="77777777" w:rsidR="00A245CB" w:rsidRDefault="006A12DB">
      <w:pPr>
        <w:pBdr>
          <w:bottom w:val="single" w:sz="12" w:space="1" w:color="000000"/>
        </w:pBdr>
        <w:spacing w:after="0" w:line="24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w:t>
      </w:r>
    </w:p>
    <w:p w14:paraId="6F0B4D7B"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1FA85D9F" w14:textId="77777777" w:rsidR="00A245CB" w:rsidRDefault="006A12DB">
      <w:pPr>
        <w:pBdr>
          <w:bottom w:val="single" w:sz="12" w:space="1" w:color="000000"/>
        </w:pBdr>
        <w:spacing w:after="0" w:line="240" w:lineRule="auto"/>
        <w:jc w:val="center"/>
        <w:rPr>
          <w:rFonts w:ascii="Arial" w:eastAsia="Arial" w:hAnsi="Arial" w:cs="Arial"/>
          <w:b/>
          <w:sz w:val="24"/>
          <w:szCs w:val="24"/>
        </w:rPr>
      </w:pPr>
      <w:r>
        <w:rPr>
          <w:rFonts w:ascii="Arial" w:eastAsia="Arial" w:hAnsi="Arial" w:cs="Arial"/>
          <w:b/>
          <w:sz w:val="24"/>
          <w:szCs w:val="24"/>
        </w:rPr>
        <w:t>JUDGMENT</w:t>
      </w:r>
    </w:p>
    <w:p w14:paraId="191C7302"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7374C9D2" w14:textId="77777777" w:rsidR="00A245CB" w:rsidRDefault="00A245CB">
      <w:pPr>
        <w:spacing w:after="0" w:line="240" w:lineRule="auto"/>
        <w:jc w:val="both"/>
        <w:rPr>
          <w:rFonts w:ascii="Arial" w:eastAsia="Arial" w:hAnsi="Arial" w:cs="Arial"/>
          <w:b/>
          <w:sz w:val="24"/>
          <w:szCs w:val="24"/>
        </w:rPr>
      </w:pPr>
    </w:p>
    <w:p w14:paraId="626F8309" w14:textId="77777777" w:rsidR="00A245CB" w:rsidRDefault="006A12DB">
      <w:pPr>
        <w:spacing w:after="0" w:line="240" w:lineRule="auto"/>
        <w:jc w:val="both"/>
        <w:rPr>
          <w:rFonts w:ascii="Arial" w:eastAsia="Arial" w:hAnsi="Arial" w:cs="Arial"/>
          <w:b/>
          <w:sz w:val="24"/>
          <w:szCs w:val="24"/>
        </w:rPr>
      </w:pPr>
      <w:r>
        <w:rPr>
          <w:rFonts w:ascii="Arial" w:eastAsia="Arial" w:hAnsi="Arial" w:cs="Arial"/>
          <w:b/>
          <w:sz w:val="24"/>
          <w:szCs w:val="24"/>
        </w:rPr>
        <w:t>FLATELA J</w:t>
      </w:r>
    </w:p>
    <w:p w14:paraId="6B02D2F3" w14:textId="77777777" w:rsidR="009B46AF" w:rsidRDefault="009B46AF">
      <w:pPr>
        <w:spacing w:after="0" w:line="240" w:lineRule="auto"/>
        <w:jc w:val="both"/>
        <w:rPr>
          <w:rFonts w:ascii="Arial" w:eastAsia="Arial" w:hAnsi="Arial" w:cs="Arial"/>
          <w:b/>
          <w:sz w:val="24"/>
          <w:szCs w:val="24"/>
        </w:rPr>
      </w:pPr>
    </w:p>
    <w:p w14:paraId="66639695" w14:textId="77777777" w:rsidR="00A245CB" w:rsidRDefault="00A245CB" w:rsidP="009B46AF">
      <w:pPr>
        <w:pBdr>
          <w:top w:val="nil"/>
          <w:left w:val="nil"/>
          <w:bottom w:val="nil"/>
          <w:right w:val="nil"/>
          <w:between w:val="nil"/>
        </w:pBdr>
        <w:spacing w:after="0" w:line="360" w:lineRule="auto"/>
        <w:jc w:val="both"/>
        <w:rPr>
          <w:rFonts w:ascii="Arial" w:eastAsia="Arial" w:hAnsi="Arial" w:cs="Arial"/>
          <w:b/>
          <w:sz w:val="24"/>
          <w:szCs w:val="24"/>
        </w:rPr>
      </w:pPr>
    </w:p>
    <w:p w14:paraId="1594B7F6" w14:textId="77777777" w:rsidR="009B46AF" w:rsidRDefault="009B46AF" w:rsidP="009B46AF">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Introduction</w:t>
      </w:r>
    </w:p>
    <w:p w14:paraId="05620614" w14:textId="77777777" w:rsidR="00A245CB" w:rsidRDefault="00A245CB">
      <w:pPr>
        <w:spacing w:after="0" w:line="360" w:lineRule="auto"/>
        <w:jc w:val="both"/>
        <w:rPr>
          <w:rFonts w:ascii="Arial" w:eastAsia="Arial" w:hAnsi="Arial" w:cs="Arial"/>
          <w:b/>
          <w:sz w:val="24"/>
          <w:szCs w:val="24"/>
        </w:rPr>
      </w:pPr>
    </w:p>
    <w:p w14:paraId="1C8FD91A" w14:textId="569C1CBC" w:rsidR="00485A19"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bookmarkStart w:id="0" w:name="_GoBack"/>
      <w:bookmarkEnd w:id="0"/>
      <w:r>
        <w:rPr>
          <w:rFonts w:ascii="Arial" w:eastAsia="Arial" w:hAnsi="Arial" w:cs="Arial"/>
          <w:color w:val="000000"/>
          <w:sz w:val="24"/>
          <w:szCs w:val="24"/>
        </w:rPr>
        <w:t>]</w:t>
      </w:r>
      <w:r>
        <w:rPr>
          <w:rFonts w:ascii="Arial" w:eastAsia="Arial" w:hAnsi="Arial" w:cs="Arial"/>
          <w:color w:val="000000"/>
          <w:sz w:val="24"/>
          <w:szCs w:val="24"/>
        </w:rPr>
        <w:tab/>
      </w:r>
      <w:r w:rsidR="00866BC2">
        <w:rPr>
          <w:rFonts w:ascii="Arial" w:eastAsia="Arial" w:hAnsi="Arial" w:cs="Arial"/>
          <w:color w:val="000000"/>
          <w:sz w:val="24"/>
          <w:szCs w:val="24"/>
        </w:rPr>
        <w:t xml:space="preserve">The applicant, </w:t>
      </w:r>
      <w:r w:rsidR="006A12DB">
        <w:rPr>
          <w:rFonts w:ascii="Arial" w:eastAsia="Arial" w:hAnsi="Arial" w:cs="Arial"/>
          <w:color w:val="000000"/>
          <w:sz w:val="24"/>
          <w:szCs w:val="24"/>
        </w:rPr>
        <w:t xml:space="preserve">Supaluck Investments (PTY) Ltd </w:t>
      </w:r>
      <w:r w:rsidR="006A12DB">
        <w:rPr>
          <w:rFonts w:ascii="Arial" w:eastAsia="Arial" w:hAnsi="Arial" w:cs="Arial"/>
          <w:b/>
          <w:color w:val="000000"/>
          <w:sz w:val="24"/>
          <w:szCs w:val="24"/>
        </w:rPr>
        <w:t>“</w:t>
      </w:r>
      <w:r w:rsidR="006A12DB" w:rsidRPr="00EA3B69">
        <w:rPr>
          <w:rFonts w:ascii="Arial" w:eastAsia="Arial" w:hAnsi="Arial" w:cs="Arial"/>
          <w:color w:val="000000"/>
          <w:sz w:val="24"/>
          <w:szCs w:val="24"/>
        </w:rPr>
        <w:t>Supaluck</w:t>
      </w:r>
      <w:r w:rsidR="006A12DB">
        <w:rPr>
          <w:rFonts w:ascii="Arial" w:eastAsia="Arial" w:hAnsi="Arial" w:cs="Arial"/>
          <w:b/>
          <w:color w:val="000000"/>
          <w:sz w:val="24"/>
          <w:szCs w:val="24"/>
        </w:rPr>
        <w:t>”</w:t>
      </w:r>
      <w:r w:rsidR="00866BC2">
        <w:rPr>
          <w:rFonts w:ascii="Arial" w:eastAsia="Arial" w:hAnsi="Arial" w:cs="Arial"/>
          <w:color w:val="000000"/>
          <w:sz w:val="24"/>
          <w:szCs w:val="24"/>
        </w:rPr>
        <w:t xml:space="preserve"> </w:t>
      </w:r>
      <w:r w:rsidR="005F1D2A">
        <w:rPr>
          <w:rFonts w:ascii="Arial" w:eastAsia="Arial" w:hAnsi="Arial" w:cs="Arial"/>
          <w:color w:val="000000"/>
          <w:sz w:val="24"/>
          <w:szCs w:val="24"/>
        </w:rPr>
        <w:t>seeks to have a decision made by</w:t>
      </w:r>
      <w:r w:rsidR="006A12DB">
        <w:rPr>
          <w:rFonts w:ascii="Arial" w:eastAsia="Arial" w:hAnsi="Arial" w:cs="Arial"/>
          <w:color w:val="000000"/>
          <w:sz w:val="24"/>
          <w:szCs w:val="24"/>
        </w:rPr>
        <w:t xml:space="preserve"> the second </w:t>
      </w:r>
      <w:r w:rsidR="005F1D2A">
        <w:rPr>
          <w:rFonts w:ascii="Arial" w:eastAsia="Arial" w:hAnsi="Arial" w:cs="Arial"/>
          <w:color w:val="000000"/>
          <w:sz w:val="24"/>
          <w:szCs w:val="24"/>
        </w:rPr>
        <w:t>respondent, the Valuation Appeal Board for the City of Johannesburg</w:t>
      </w:r>
      <w:r w:rsidR="008B0A7F">
        <w:rPr>
          <w:rFonts w:ascii="Arial" w:eastAsia="Arial" w:hAnsi="Arial" w:cs="Arial"/>
          <w:color w:val="000000"/>
          <w:sz w:val="24"/>
          <w:szCs w:val="24"/>
        </w:rPr>
        <w:t xml:space="preserve"> (VAB)</w:t>
      </w:r>
      <w:r w:rsidR="006A12DB">
        <w:rPr>
          <w:rFonts w:ascii="Arial" w:eastAsia="Arial" w:hAnsi="Arial" w:cs="Arial"/>
          <w:color w:val="000000"/>
          <w:sz w:val="24"/>
          <w:szCs w:val="24"/>
        </w:rPr>
        <w:t xml:space="preserve">, on </w:t>
      </w:r>
      <w:r w:rsidR="006A12DB" w:rsidRPr="005F1D2A">
        <w:rPr>
          <w:rFonts w:ascii="Arial" w:eastAsia="Arial" w:hAnsi="Arial" w:cs="Arial"/>
          <w:color w:val="000000"/>
          <w:sz w:val="24"/>
          <w:szCs w:val="24"/>
        </w:rPr>
        <w:t>26</w:t>
      </w:r>
      <w:r w:rsidR="006A12DB" w:rsidRPr="005F1D2A">
        <w:rPr>
          <w:rFonts w:ascii="Arial" w:eastAsia="Arial" w:hAnsi="Arial" w:cs="Arial"/>
          <w:color w:val="000000"/>
          <w:sz w:val="24"/>
          <w:szCs w:val="24"/>
          <w:vertAlign w:val="superscript"/>
        </w:rPr>
        <w:t>th</w:t>
      </w:r>
      <w:r w:rsidR="006A12DB" w:rsidRPr="005F1D2A">
        <w:rPr>
          <w:rFonts w:ascii="Arial" w:eastAsia="Arial" w:hAnsi="Arial" w:cs="Arial"/>
          <w:color w:val="000000"/>
          <w:sz w:val="24"/>
          <w:szCs w:val="24"/>
        </w:rPr>
        <w:t xml:space="preserve"> November 2015,</w:t>
      </w:r>
      <w:r w:rsidR="006A12DB">
        <w:rPr>
          <w:rFonts w:ascii="Arial" w:eastAsia="Arial" w:hAnsi="Arial" w:cs="Arial"/>
          <w:color w:val="000000"/>
          <w:sz w:val="24"/>
          <w:szCs w:val="24"/>
        </w:rPr>
        <w:t xml:space="preserve"> to increase the property value of the remainder portion of 1 of erf 208 </w:t>
      </w:r>
      <w:r w:rsidR="005F1D2A">
        <w:rPr>
          <w:rFonts w:ascii="Arial" w:eastAsia="Arial" w:hAnsi="Arial" w:cs="Arial"/>
          <w:color w:val="000000"/>
          <w:sz w:val="24"/>
          <w:szCs w:val="24"/>
        </w:rPr>
        <w:t>of Sandhurst</w:t>
      </w:r>
      <w:r w:rsidR="006A12DB">
        <w:rPr>
          <w:rFonts w:ascii="Arial" w:eastAsia="Arial" w:hAnsi="Arial" w:cs="Arial"/>
          <w:color w:val="000000"/>
          <w:sz w:val="24"/>
          <w:szCs w:val="24"/>
        </w:rPr>
        <w:t xml:space="preserve"> </w:t>
      </w:r>
      <w:r w:rsidR="006A12DB">
        <w:rPr>
          <w:rFonts w:ascii="Arial" w:eastAsia="Arial" w:hAnsi="Arial" w:cs="Arial"/>
          <w:b/>
          <w:color w:val="000000"/>
          <w:sz w:val="24"/>
          <w:szCs w:val="24"/>
        </w:rPr>
        <w:t>“</w:t>
      </w:r>
      <w:r w:rsidR="006A12DB" w:rsidRPr="00EA3B69">
        <w:rPr>
          <w:rFonts w:ascii="Arial" w:eastAsia="Arial" w:hAnsi="Arial" w:cs="Arial"/>
          <w:color w:val="000000"/>
          <w:sz w:val="24"/>
          <w:szCs w:val="24"/>
        </w:rPr>
        <w:t>the property</w:t>
      </w:r>
      <w:r w:rsidR="006A12DB">
        <w:rPr>
          <w:rFonts w:ascii="Arial" w:eastAsia="Arial" w:hAnsi="Arial" w:cs="Arial"/>
          <w:b/>
          <w:color w:val="000000"/>
          <w:sz w:val="24"/>
          <w:szCs w:val="24"/>
        </w:rPr>
        <w:t>”</w:t>
      </w:r>
      <w:r w:rsidR="00AA257E">
        <w:rPr>
          <w:rFonts w:ascii="Arial" w:eastAsia="Arial" w:hAnsi="Arial" w:cs="Arial"/>
          <w:color w:val="000000"/>
          <w:sz w:val="24"/>
          <w:szCs w:val="24"/>
        </w:rPr>
        <w:t xml:space="preserve"> </w:t>
      </w:r>
      <w:r w:rsidR="006A12DB">
        <w:rPr>
          <w:rFonts w:ascii="Arial" w:eastAsia="Arial" w:hAnsi="Arial" w:cs="Arial"/>
          <w:color w:val="000000"/>
          <w:sz w:val="24"/>
          <w:szCs w:val="24"/>
        </w:rPr>
        <w:t xml:space="preserve">from R13 500 000 (thirteen million, five hundred thousand) to R26 000 000 (twenty-six million rands) reviewed, declared invalid, and set aside. </w:t>
      </w:r>
    </w:p>
    <w:p w14:paraId="16884A7D" w14:textId="77777777" w:rsidR="0015798B" w:rsidRDefault="0015798B" w:rsidP="0015798B">
      <w:pPr>
        <w:pBdr>
          <w:top w:val="nil"/>
          <w:left w:val="nil"/>
          <w:bottom w:val="nil"/>
          <w:right w:val="nil"/>
          <w:between w:val="nil"/>
        </w:pBdr>
        <w:spacing w:after="0" w:line="360" w:lineRule="auto"/>
        <w:jc w:val="both"/>
        <w:rPr>
          <w:rFonts w:ascii="Arial" w:eastAsia="Arial" w:hAnsi="Arial" w:cs="Arial"/>
          <w:color w:val="000000"/>
          <w:sz w:val="24"/>
          <w:szCs w:val="24"/>
        </w:rPr>
      </w:pPr>
    </w:p>
    <w:p w14:paraId="558877E3" w14:textId="4398C3CB" w:rsidR="00BF0F0A"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BF0F0A">
        <w:rPr>
          <w:rFonts w:ascii="Arial" w:eastAsia="Arial" w:hAnsi="Arial" w:cs="Arial"/>
          <w:color w:val="000000"/>
          <w:sz w:val="24"/>
          <w:szCs w:val="24"/>
        </w:rPr>
        <w:t xml:space="preserve">The applicant </w:t>
      </w:r>
      <w:r w:rsidR="00C14BE5">
        <w:rPr>
          <w:rFonts w:ascii="Arial" w:eastAsia="Arial" w:hAnsi="Arial" w:cs="Arial"/>
          <w:color w:val="000000"/>
          <w:sz w:val="24"/>
          <w:szCs w:val="24"/>
        </w:rPr>
        <w:t>further s</w:t>
      </w:r>
      <w:r w:rsidR="00BF0F0A">
        <w:rPr>
          <w:rFonts w:ascii="Arial" w:eastAsia="Arial" w:hAnsi="Arial" w:cs="Arial"/>
          <w:color w:val="000000"/>
          <w:sz w:val="24"/>
          <w:szCs w:val="24"/>
        </w:rPr>
        <w:t>eeks an order that the seco</w:t>
      </w:r>
      <w:r w:rsidR="00357FD7">
        <w:rPr>
          <w:rFonts w:ascii="Arial" w:eastAsia="Arial" w:hAnsi="Arial" w:cs="Arial"/>
          <w:color w:val="000000"/>
          <w:sz w:val="24"/>
          <w:szCs w:val="24"/>
        </w:rPr>
        <w:t>nd respondent must immediately d</w:t>
      </w:r>
      <w:r w:rsidR="00BF0F0A">
        <w:rPr>
          <w:rFonts w:ascii="Arial" w:eastAsia="Arial" w:hAnsi="Arial" w:cs="Arial"/>
          <w:color w:val="000000"/>
          <w:sz w:val="24"/>
          <w:szCs w:val="24"/>
        </w:rPr>
        <w:t>esist from recovering the increased rates erroneously levied on the property based on its decision.</w:t>
      </w:r>
    </w:p>
    <w:p w14:paraId="2874A4E7" w14:textId="77777777" w:rsidR="0015798B" w:rsidRDefault="0015798B" w:rsidP="0015798B">
      <w:pPr>
        <w:pBdr>
          <w:top w:val="nil"/>
          <w:left w:val="nil"/>
          <w:bottom w:val="nil"/>
          <w:right w:val="nil"/>
          <w:between w:val="nil"/>
        </w:pBdr>
        <w:spacing w:after="0" w:line="360" w:lineRule="auto"/>
        <w:jc w:val="both"/>
        <w:rPr>
          <w:rFonts w:ascii="Arial" w:eastAsia="Arial" w:hAnsi="Arial" w:cs="Arial"/>
          <w:color w:val="000000"/>
          <w:sz w:val="24"/>
          <w:szCs w:val="24"/>
        </w:rPr>
      </w:pPr>
    </w:p>
    <w:p w14:paraId="6F6C1734" w14:textId="6E581133" w:rsidR="00C14BE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BF0F0A">
        <w:rPr>
          <w:rFonts w:ascii="Arial" w:eastAsia="Arial" w:hAnsi="Arial" w:cs="Arial"/>
          <w:color w:val="000000"/>
          <w:sz w:val="24"/>
          <w:szCs w:val="24"/>
        </w:rPr>
        <w:t>Alternatively, an order reviewing and setting aside the decision and remitting the matter to the first respondent for an appeal or compulsory review against the decision of the Municipal Valuer, communicated to the applicant on 12 September 2014 for reconsideration.</w:t>
      </w:r>
    </w:p>
    <w:p w14:paraId="6677E2DA" w14:textId="77777777" w:rsidR="0015798B" w:rsidRDefault="0015798B" w:rsidP="0015798B">
      <w:pPr>
        <w:pBdr>
          <w:top w:val="nil"/>
          <w:left w:val="nil"/>
          <w:bottom w:val="nil"/>
          <w:right w:val="nil"/>
          <w:between w:val="nil"/>
        </w:pBdr>
        <w:spacing w:after="0" w:line="360" w:lineRule="auto"/>
        <w:jc w:val="both"/>
        <w:rPr>
          <w:rFonts w:ascii="Arial" w:eastAsia="Arial" w:hAnsi="Arial" w:cs="Arial"/>
          <w:color w:val="000000"/>
          <w:sz w:val="24"/>
          <w:szCs w:val="24"/>
        </w:rPr>
      </w:pPr>
    </w:p>
    <w:p w14:paraId="20C31AA2" w14:textId="61E6CD1F" w:rsidR="0097289E" w:rsidRPr="00C14BE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C14BE5">
        <w:rPr>
          <w:rFonts w:ascii="Arial" w:eastAsia="Arial" w:hAnsi="Arial" w:cs="Arial"/>
          <w:color w:val="000000"/>
          <w:sz w:val="24"/>
          <w:szCs w:val="24"/>
        </w:rPr>
        <w:lastRenderedPageBreak/>
        <w:t>[4]</w:t>
      </w:r>
      <w:r w:rsidRPr="00C14BE5">
        <w:rPr>
          <w:rFonts w:ascii="Arial" w:eastAsia="Arial" w:hAnsi="Arial" w:cs="Arial"/>
          <w:color w:val="000000"/>
          <w:sz w:val="24"/>
          <w:szCs w:val="24"/>
        </w:rPr>
        <w:tab/>
      </w:r>
      <w:r w:rsidR="00C14BE5">
        <w:rPr>
          <w:rFonts w:ascii="Arial" w:eastAsia="Arial" w:hAnsi="Arial" w:cs="Arial"/>
          <w:color w:val="000000"/>
          <w:sz w:val="24"/>
          <w:szCs w:val="24"/>
        </w:rPr>
        <w:t xml:space="preserve">Furthermore, the applicant seeks </w:t>
      </w:r>
      <w:r w:rsidR="00357FD7">
        <w:rPr>
          <w:rFonts w:ascii="Arial" w:eastAsia="Arial" w:hAnsi="Arial" w:cs="Arial"/>
          <w:color w:val="000000"/>
          <w:sz w:val="24"/>
          <w:szCs w:val="24"/>
        </w:rPr>
        <w:t>“</w:t>
      </w:r>
      <w:r w:rsidR="00C14BE5">
        <w:rPr>
          <w:rFonts w:ascii="Arial" w:eastAsia="Arial" w:hAnsi="Arial" w:cs="Arial"/>
          <w:color w:val="000000"/>
          <w:sz w:val="24"/>
          <w:szCs w:val="24"/>
        </w:rPr>
        <w:t>to</w:t>
      </w:r>
      <w:r w:rsidR="00BF0F0A" w:rsidRPr="00C14BE5">
        <w:rPr>
          <w:rFonts w:ascii="Arial" w:eastAsia="Arial" w:hAnsi="Arial" w:cs="Arial"/>
          <w:color w:val="000000"/>
          <w:sz w:val="24"/>
          <w:szCs w:val="24"/>
        </w:rPr>
        <w:t xml:space="preserve"> the extent that it is necessary</w:t>
      </w:r>
      <w:r w:rsidR="00357FD7">
        <w:rPr>
          <w:rFonts w:ascii="Arial" w:eastAsia="Arial" w:hAnsi="Arial" w:cs="Arial"/>
          <w:color w:val="000000"/>
          <w:sz w:val="24"/>
          <w:szCs w:val="24"/>
        </w:rPr>
        <w:t>”</w:t>
      </w:r>
      <w:r w:rsidR="00BF0F0A" w:rsidRPr="00C14BE5">
        <w:rPr>
          <w:rFonts w:ascii="Arial" w:eastAsia="Arial" w:hAnsi="Arial" w:cs="Arial"/>
          <w:color w:val="000000"/>
          <w:sz w:val="24"/>
          <w:szCs w:val="24"/>
        </w:rPr>
        <w:t xml:space="preserve">, an order in terms of section 9(2) of PAJA </w:t>
      </w:r>
      <w:r w:rsidR="00357FD7">
        <w:rPr>
          <w:rFonts w:ascii="Arial" w:eastAsia="Arial" w:hAnsi="Arial" w:cs="Arial"/>
          <w:color w:val="000000"/>
          <w:sz w:val="24"/>
          <w:szCs w:val="24"/>
        </w:rPr>
        <w:t>granting the applicant a condonation</w:t>
      </w:r>
      <w:r w:rsidR="00BF0F0A" w:rsidRPr="00C14BE5">
        <w:rPr>
          <w:rFonts w:ascii="Arial" w:eastAsia="Arial" w:hAnsi="Arial" w:cs="Arial"/>
          <w:color w:val="000000"/>
          <w:sz w:val="24"/>
          <w:szCs w:val="24"/>
        </w:rPr>
        <w:t xml:space="preserve"> for its delay in instituting these proceedings.</w:t>
      </w:r>
    </w:p>
    <w:p w14:paraId="77E16C53" w14:textId="77777777" w:rsidR="0097289E" w:rsidRDefault="0097289E" w:rsidP="0097289E">
      <w:pPr>
        <w:pBdr>
          <w:top w:val="nil"/>
          <w:left w:val="nil"/>
          <w:bottom w:val="nil"/>
          <w:right w:val="nil"/>
          <w:between w:val="nil"/>
        </w:pBdr>
        <w:spacing w:after="0" w:line="360" w:lineRule="auto"/>
        <w:jc w:val="both"/>
        <w:rPr>
          <w:rFonts w:ascii="Arial" w:eastAsia="Arial" w:hAnsi="Arial" w:cs="Arial"/>
          <w:color w:val="000000"/>
          <w:sz w:val="24"/>
          <w:szCs w:val="24"/>
        </w:rPr>
      </w:pPr>
    </w:p>
    <w:p w14:paraId="1E05A431" w14:textId="77777777" w:rsidR="0097289E" w:rsidRPr="00B901AA" w:rsidRDefault="0097289E" w:rsidP="0097289E">
      <w:pPr>
        <w:pBdr>
          <w:top w:val="nil"/>
          <w:left w:val="nil"/>
          <w:bottom w:val="nil"/>
          <w:right w:val="nil"/>
          <w:between w:val="nil"/>
        </w:pBdr>
        <w:spacing w:after="0" w:line="360" w:lineRule="auto"/>
        <w:jc w:val="both"/>
        <w:rPr>
          <w:rFonts w:ascii="Arial" w:eastAsia="Arial" w:hAnsi="Arial" w:cs="Arial"/>
          <w:b/>
          <w:color w:val="000000"/>
          <w:sz w:val="24"/>
          <w:szCs w:val="24"/>
        </w:rPr>
      </w:pPr>
      <w:r w:rsidRPr="00B901AA">
        <w:rPr>
          <w:rFonts w:ascii="Arial" w:eastAsia="Arial" w:hAnsi="Arial" w:cs="Arial"/>
          <w:b/>
          <w:color w:val="000000"/>
          <w:sz w:val="24"/>
          <w:szCs w:val="24"/>
        </w:rPr>
        <w:t>The Parties</w:t>
      </w:r>
    </w:p>
    <w:p w14:paraId="59789EFA" w14:textId="77777777" w:rsidR="0097289E" w:rsidRDefault="0097289E" w:rsidP="0097289E">
      <w:pPr>
        <w:pStyle w:val="ListParagraph"/>
        <w:rPr>
          <w:rFonts w:ascii="Arial" w:eastAsia="Arial" w:hAnsi="Arial" w:cs="Arial"/>
          <w:color w:val="000000"/>
          <w:sz w:val="24"/>
          <w:szCs w:val="24"/>
        </w:rPr>
      </w:pPr>
    </w:p>
    <w:p w14:paraId="0377B8FC" w14:textId="1CA0DA63" w:rsidR="0097289E"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r>
      <w:r w:rsidR="0097289E" w:rsidRPr="0097289E">
        <w:rPr>
          <w:rFonts w:ascii="Arial" w:eastAsia="Arial" w:hAnsi="Arial" w:cs="Arial"/>
          <w:color w:val="000000"/>
          <w:sz w:val="24"/>
          <w:szCs w:val="24"/>
        </w:rPr>
        <w:t xml:space="preserve">The applicant is Supaluck Investments (PTY) Ltd </w:t>
      </w:r>
      <w:r w:rsidR="0097289E" w:rsidRPr="00EA3B69">
        <w:rPr>
          <w:rFonts w:ascii="Arial" w:eastAsia="Arial" w:hAnsi="Arial" w:cs="Arial"/>
          <w:color w:val="000000"/>
          <w:sz w:val="24"/>
          <w:szCs w:val="24"/>
        </w:rPr>
        <w:t>“Supaluck”,</w:t>
      </w:r>
      <w:r w:rsidR="0097289E" w:rsidRPr="0097289E">
        <w:rPr>
          <w:rFonts w:ascii="Arial" w:eastAsia="Arial" w:hAnsi="Arial" w:cs="Arial"/>
          <w:color w:val="000000"/>
          <w:sz w:val="24"/>
          <w:szCs w:val="24"/>
        </w:rPr>
        <w:t xml:space="preserve"> a company registered with the company laws of the Republic of South Africa, with principal registered address being Illovo Edge, 3</w:t>
      </w:r>
      <w:r w:rsidR="0097289E" w:rsidRPr="0097289E">
        <w:rPr>
          <w:rFonts w:ascii="Arial" w:eastAsia="Arial" w:hAnsi="Arial" w:cs="Arial"/>
          <w:color w:val="000000"/>
          <w:sz w:val="24"/>
          <w:szCs w:val="24"/>
          <w:vertAlign w:val="superscript"/>
        </w:rPr>
        <w:t>rd</w:t>
      </w:r>
      <w:r w:rsidR="0097289E" w:rsidRPr="0097289E">
        <w:rPr>
          <w:rFonts w:ascii="Arial" w:eastAsia="Arial" w:hAnsi="Arial" w:cs="Arial"/>
          <w:color w:val="000000"/>
          <w:sz w:val="24"/>
          <w:szCs w:val="24"/>
        </w:rPr>
        <w:t xml:space="preserve"> Floor, Building 3, 5, Harris Road, Illovo, Gauteng. Supaluck is the registered owner of the remainder portion of 1 of erf 208 of Sandhurst with address bei</w:t>
      </w:r>
      <w:r w:rsidR="00401F5A">
        <w:rPr>
          <w:rFonts w:ascii="Arial" w:eastAsia="Arial" w:hAnsi="Arial" w:cs="Arial"/>
          <w:color w:val="000000"/>
          <w:sz w:val="24"/>
          <w:szCs w:val="24"/>
        </w:rPr>
        <w:t>ng 159 Empire Place, Sandhurst (the property). This property occupies the centre stage in this proceedings.</w:t>
      </w:r>
    </w:p>
    <w:p w14:paraId="23005F0F" w14:textId="77777777" w:rsidR="0097289E" w:rsidRDefault="0097289E" w:rsidP="0097289E">
      <w:pPr>
        <w:pBdr>
          <w:top w:val="nil"/>
          <w:left w:val="nil"/>
          <w:bottom w:val="nil"/>
          <w:right w:val="nil"/>
          <w:between w:val="nil"/>
        </w:pBdr>
        <w:spacing w:after="0" w:line="360" w:lineRule="auto"/>
        <w:jc w:val="both"/>
        <w:rPr>
          <w:rFonts w:ascii="Arial" w:eastAsia="Arial" w:hAnsi="Arial" w:cs="Arial"/>
          <w:color w:val="000000"/>
          <w:sz w:val="24"/>
          <w:szCs w:val="24"/>
        </w:rPr>
      </w:pPr>
    </w:p>
    <w:p w14:paraId="604B8F2D" w14:textId="6F795438" w:rsidR="0097289E" w:rsidRPr="007919C0"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7919C0">
        <w:rPr>
          <w:rFonts w:ascii="Arial" w:eastAsia="Arial" w:hAnsi="Arial" w:cs="Arial"/>
          <w:color w:val="000000"/>
          <w:sz w:val="24"/>
          <w:szCs w:val="24"/>
        </w:rPr>
        <w:t>[6]</w:t>
      </w:r>
      <w:r w:rsidRPr="007919C0">
        <w:rPr>
          <w:rFonts w:ascii="Arial" w:eastAsia="Arial" w:hAnsi="Arial" w:cs="Arial"/>
          <w:color w:val="000000"/>
          <w:sz w:val="24"/>
          <w:szCs w:val="24"/>
        </w:rPr>
        <w:tab/>
      </w:r>
      <w:r w:rsidR="0097289E" w:rsidRPr="0097289E">
        <w:rPr>
          <w:rFonts w:ascii="Arial" w:eastAsia="Arial" w:hAnsi="Arial" w:cs="Arial"/>
          <w:color w:val="000000"/>
          <w:sz w:val="24"/>
          <w:szCs w:val="24"/>
        </w:rPr>
        <w:t xml:space="preserve">The first respondent is the Valuation Appeal Board </w:t>
      </w:r>
      <w:r w:rsidR="0097289E" w:rsidRPr="00EA3B69">
        <w:rPr>
          <w:rFonts w:ascii="Arial" w:eastAsia="Arial" w:hAnsi="Arial" w:cs="Arial"/>
          <w:color w:val="000000"/>
          <w:sz w:val="24"/>
          <w:szCs w:val="24"/>
        </w:rPr>
        <w:t>“the VAB</w:t>
      </w:r>
      <w:r w:rsidR="0097289E" w:rsidRPr="0097289E">
        <w:rPr>
          <w:rFonts w:ascii="Arial" w:eastAsia="Arial" w:hAnsi="Arial" w:cs="Arial"/>
          <w:b/>
          <w:color w:val="000000"/>
          <w:sz w:val="24"/>
          <w:szCs w:val="24"/>
        </w:rPr>
        <w:t xml:space="preserve">” </w:t>
      </w:r>
      <w:r w:rsidR="0097289E" w:rsidRPr="0097289E">
        <w:rPr>
          <w:rFonts w:ascii="Arial" w:eastAsia="Arial" w:hAnsi="Arial" w:cs="Arial"/>
          <w:color w:val="000000"/>
          <w:sz w:val="24"/>
          <w:szCs w:val="24"/>
        </w:rPr>
        <w:t xml:space="preserve">for the City of Johannesburg. It is a valuation appeal board in terms of section 56(1) of the Local Government: Municipal Property Rates Act 6 of 2004 </w:t>
      </w:r>
      <w:r w:rsidR="0097289E" w:rsidRPr="0097289E">
        <w:rPr>
          <w:rFonts w:ascii="Arial" w:eastAsia="Arial" w:hAnsi="Arial" w:cs="Arial"/>
          <w:b/>
          <w:color w:val="000000"/>
          <w:sz w:val="24"/>
          <w:szCs w:val="24"/>
        </w:rPr>
        <w:t>“</w:t>
      </w:r>
      <w:r w:rsidR="0097289E" w:rsidRPr="00EA3B69">
        <w:rPr>
          <w:rFonts w:ascii="Arial" w:eastAsia="Arial" w:hAnsi="Arial" w:cs="Arial"/>
          <w:color w:val="000000"/>
          <w:sz w:val="24"/>
          <w:szCs w:val="24"/>
        </w:rPr>
        <w:t>the Rates Act”.</w:t>
      </w:r>
      <w:r w:rsidR="0097289E" w:rsidRPr="0097289E">
        <w:rPr>
          <w:rFonts w:ascii="Arial" w:eastAsia="Arial" w:hAnsi="Arial" w:cs="Arial"/>
          <w:b/>
          <w:color w:val="000000"/>
          <w:sz w:val="24"/>
          <w:szCs w:val="24"/>
        </w:rPr>
        <w:t xml:space="preserve"> </w:t>
      </w:r>
    </w:p>
    <w:p w14:paraId="3D4726E8" w14:textId="0E12A19E" w:rsidR="007919C0" w:rsidRDefault="007919C0" w:rsidP="007919C0">
      <w:pPr>
        <w:pBdr>
          <w:top w:val="nil"/>
          <w:left w:val="nil"/>
          <w:bottom w:val="nil"/>
          <w:right w:val="nil"/>
          <w:between w:val="nil"/>
        </w:pBdr>
        <w:spacing w:after="0" w:line="360" w:lineRule="auto"/>
        <w:jc w:val="both"/>
        <w:rPr>
          <w:rFonts w:ascii="Arial" w:eastAsia="Arial" w:hAnsi="Arial" w:cs="Arial"/>
          <w:color w:val="000000"/>
          <w:sz w:val="24"/>
          <w:szCs w:val="24"/>
        </w:rPr>
      </w:pPr>
    </w:p>
    <w:p w14:paraId="6EA8821B" w14:textId="4A7E6F1C" w:rsidR="00401F5A" w:rsidRPr="000C28BA"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0C28BA">
        <w:rPr>
          <w:rFonts w:ascii="Arial" w:eastAsia="Arial" w:hAnsi="Arial" w:cs="Arial"/>
          <w:color w:val="000000"/>
          <w:sz w:val="24"/>
          <w:szCs w:val="24"/>
        </w:rPr>
        <w:t>[7]</w:t>
      </w:r>
      <w:r w:rsidRPr="000C28BA">
        <w:rPr>
          <w:rFonts w:ascii="Arial" w:eastAsia="Arial" w:hAnsi="Arial" w:cs="Arial"/>
          <w:color w:val="000000"/>
          <w:sz w:val="24"/>
          <w:szCs w:val="24"/>
        </w:rPr>
        <w:tab/>
      </w:r>
      <w:r w:rsidR="0097289E" w:rsidRPr="00401F5A">
        <w:rPr>
          <w:rFonts w:ascii="Arial" w:eastAsia="Arial" w:hAnsi="Arial" w:cs="Arial"/>
          <w:color w:val="000000"/>
          <w:sz w:val="24"/>
          <w:szCs w:val="24"/>
        </w:rPr>
        <w:t xml:space="preserve">The second respondent is the City of Johannesburg Metropolitan Municipality </w:t>
      </w:r>
      <w:r w:rsidR="00EA3B69">
        <w:rPr>
          <w:rFonts w:ascii="Arial" w:eastAsia="Arial" w:hAnsi="Arial" w:cs="Arial"/>
          <w:b/>
          <w:color w:val="000000"/>
          <w:sz w:val="24"/>
          <w:szCs w:val="24"/>
        </w:rPr>
        <w:t>“</w:t>
      </w:r>
      <w:r w:rsidR="00EA3B69" w:rsidRPr="00EA3B69">
        <w:rPr>
          <w:rFonts w:ascii="Arial" w:eastAsia="Arial" w:hAnsi="Arial" w:cs="Arial"/>
          <w:color w:val="000000"/>
          <w:sz w:val="24"/>
          <w:szCs w:val="24"/>
        </w:rPr>
        <w:t>the CoJ</w:t>
      </w:r>
      <w:r w:rsidR="0097289E" w:rsidRPr="00401F5A">
        <w:rPr>
          <w:rFonts w:ascii="Arial" w:eastAsia="Arial" w:hAnsi="Arial" w:cs="Arial"/>
          <w:b/>
          <w:color w:val="000000"/>
          <w:sz w:val="24"/>
          <w:szCs w:val="24"/>
        </w:rPr>
        <w:t>”</w:t>
      </w:r>
      <w:r w:rsidR="0097289E" w:rsidRPr="00401F5A">
        <w:rPr>
          <w:rFonts w:ascii="Arial" w:eastAsia="Arial" w:hAnsi="Arial" w:cs="Arial"/>
          <w:color w:val="000000"/>
          <w:sz w:val="24"/>
          <w:szCs w:val="24"/>
        </w:rPr>
        <w:t>. It is a municipality in terms of section 2 of the Local Government: Municipal Systems Act 32 of 2000</w:t>
      </w:r>
      <w:r w:rsidR="00401F5A">
        <w:rPr>
          <w:rFonts w:ascii="Arial" w:eastAsia="Arial" w:hAnsi="Arial" w:cs="Arial"/>
          <w:color w:val="000000"/>
          <w:sz w:val="24"/>
          <w:szCs w:val="24"/>
        </w:rPr>
        <w:t>.</w:t>
      </w:r>
      <w:r w:rsidR="000C28BA">
        <w:rPr>
          <w:rFonts w:ascii="Arial" w:eastAsia="Arial" w:hAnsi="Arial" w:cs="Arial"/>
          <w:color w:val="000000"/>
          <w:sz w:val="24"/>
          <w:szCs w:val="24"/>
        </w:rPr>
        <w:t xml:space="preserve"> </w:t>
      </w:r>
      <w:r w:rsidR="00401F5A" w:rsidRPr="000C28BA">
        <w:rPr>
          <w:rFonts w:ascii="Arial" w:eastAsia="Arial" w:hAnsi="Arial" w:cs="Arial"/>
          <w:color w:val="000000"/>
          <w:sz w:val="24"/>
          <w:szCs w:val="24"/>
        </w:rPr>
        <w:t>The second respondent opposes this application.</w:t>
      </w:r>
    </w:p>
    <w:p w14:paraId="51944590" w14:textId="77777777" w:rsidR="00401F5A" w:rsidRDefault="00401F5A" w:rsidP="00401F5A">
      <w:pPr>
        <w:pBdr>
          <w:top w:val="nil"/>
          <w:left w:val="nil"/>
          <w:bottom w:val="nil"/>
          <w:right w:val="nil"/>
          <w:between w:val="nil"/>
        </w:pBdr>
        <w:spacing w:after="0" w:line="360" w:lineRule="auto"/>
        <w:jc w:val="both"/>
        <w:rPr>
          <w:rFonts w:ascii="Arial" w:eastAsia="Arial" w:hAnsi="Arial" w:cs="Arial"/>
          <w:color w:val="000000"/>
          <w:sz w:val="24"/>
          <w:szCs w:val="24"/>
        </w:rPr>
      </w:pPr>
    </w:p>
    <w:p w14:paraId="403D739D" w14:textId="77777777" w:rsidR="00401F5A" w:rsidRDefault="00401F5A" w:rsidP="00401F5A">
      <w:pPr>
        <w:pBdr>
          <w:top w:val="nil"/>
          <w:left w:val="nil"/>
          <w:bottom w:val="nil"/>
          <w:right w:val="nil"/>
          <w:between w:val="nil"/>
        </w:pBdr>
        <w:spacing w:after="0" w:line="360" w:lineRule="auto"/>
        <w:jc w:val="both"/>
        <w:rPr>
          <w:rFonts w:ascii="Arial" w:eastAsia="Arial" w:hAnsi="Arial" w:cs="Arial"/>
          <w:b/>
          <w:color w:val="000000"/>
          <w:sz w:val="24"/>
          <w:szCs w:val="24"/>
        </w:rPr>
      </w:pPr>
      <w:r w:rsidRPr="00401F5A">
        <w:rPr>
          <w:rFonts w:ascii="Arial" w:eastAsia="Arial" w:hAnsi="Arial" w:cs="Arial"/>
          <w:b/>
          <w:color w:val="000000"/>
          <w:sz w:val="24"/>
          <w:szCs w:val="24"/>
        </w:rPr>
        <w:t>Factual Background</w:t>
      </w:r>
    </w:p>
    <w:p w14:paraId="108920C2" w14:textId="77777777" w:rsidR="00C14BE5" w:rsidRPr="00401F5A" w:rsidRDefault="00C14BE5" w:rsidP="00401F5A">
      <w:pPr>
        <w:pBdr>
          <w:top w:val="nil"/>
          <w:left w:val="nil"/>
          <w:bottom w:val="nil"/>
          <w:right w:val="nil"/>
          <w:between w:val="nil"/>
        </w:pBdr>
        <w:spacing w:after="0" w:line="360" w:lineRule="auto"/>
        <w:jc w:val="both"/>
        <w:rPr>
          <w:rFonts w:ascii="Arial" w:eastAsia="Arial" w:hAnsi="Arial" w:cs="Arial"/>
          <w:b/>
          <w:color w:val="000000"/>
          <w:sz w:val="24"/>
          <w:szCs w:val="24"/>
        </w:rPr>
      </w:pPr>
    </w:p>
    <w:p w14:paraId="77BA7A54" w14:textId="7125997E" w:rsidR="001D7C6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sidR="001D7C65">
        <w:rPr>
          <w:rFonts w:ascii="Arial" w:eastAsia="Arial" w:hAnsi="Arial" w:cs="Arial"/>
          <w:color w:val="000000"/>
          <w:sz w:val="24"/>
          <w:szCs w:val="24"/>
        </w:rPr>
        <w:t xml:space="preserve">Section 229 of the Constitution empowers a municipality to impose property rates in their area of jurisdiction. The rates policy adopted must be enacted in terms of national legislation. In satisfying this constitutional provision, the Legislature enacted the Local Government: Municipal Property Rates Act 6 of 2004 </w:t>
      </w:r>
      <w:r w:rsidR="001D7C65" w:rsidRPr="00EA3B69">
        <w:rPr>
          <w:rFonts w:ascii="Arial" w:eastAsia="Arial" w:hAnsi="Arial" w:cs="Arial"/>
          <w:color w:val="000000"/>
          <w:sz w:val="24"/>
          <w:szCs w:val="24"/>
        </w:rPr>
        <w:t>“the Rates Act”</w:t>
      </w:r>
      <w:r w:rsidR="001D7C65">
        <w:rPr>
          <w:rFonts w:ascii="Arial" w:eastAsia="Arial" w:hAnsi="Arial" w:cs="Arial"/>
          <w:color w:val="000000"/>
          <w:sz w:val="24"/>
          <w:szCs w:val="24"/>
        </w:rPr>
        <w:t>. In terms of section 3 of the Rates Act, a rates policy, once adopted, takes effect on the effective date of the first valuation roll prepared by the Municipality in terms of the Rates Act.</w:t>
      </w:r>
    </w:p>
    <w:p w14:paraId="47F3F023" w14:textId="77777777" w:rsidR="001D7C65" w:rsidRPr="001D7C65" w:rsidRDefault="001D7C65" w:rsidP="001D7C65">
      <w:pPr>
        <w:pBdr>
          <w:top w:val="nil"/>
          <w:left w:val="nil"/>
          <w:bottom w:val="nil"/>
          <w:right w:val="nil"/>
          <w:between w:val="nil"/>
        </w:pBdr>
        <w:spacing w:after="0" w:line="360" w:lineRule="auto"/>
        <w:jc w:val="both"/>
        <w:rPr>
          <w:rFonts w:ascii="Arial" w:eastAsia="Arial" w:hAnsi="Arial" w:cs="Arial"/>
          <w:color w:val="000000"/>
          <w:sz w:val="24"/>
          <w:szCs w:val="24"/>
        </w:rPr>
      </w:pPr>
    </w:p>
    <w:p w14:paraId="45AED042" w14:textId="3A733784" w:rsidR="00B901AA" w:rsidRPr="00EA3B69"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EA3B69">
        <w:rPr>
          <w:rFonts w:ascii="Arial" w:eastAsia="Arial" w:hAnsi="Arial" w:cs="Arial"/>
          <w:color w:val="000000"/>
          <w:sz w:val="24"/>
          <w:szCs w:val="24"/>
        </w:rPr>
        <w:t>[9]</w:t>
      </w:r>
      <w:r w:rsidRPr="00EA3B69">
        <w:rPr>
          <w:rFonts w:ascii="Arial" w:eastAsia="Arial" w:hAnsi="Arial" w:cs="Arial"/>
          <w:color w:val="000000"/>
          <w:sz w:val="24"/>
          <w:szCs w:val="24"/>
        </w:rPr>
        <w:tab/>
      </w:r>
      <w:r w:rsidR="004F2936" w:rsidRPr="00EA3B69">
        <w:rPr>
          <w:rFonts w:ascii="Arial" w:eastAsia="Arial" w:hAnsi="Arial" w:cs="Arial"/>
          <w:color w:val="000000"/>
          <w:sz w:val="24"/>
          <w:szCs w:val="24"/>
        </w:rPr>
        <w:t>The</w:t>
      </w:r>
      <w:r w:rsidR="00C2340D" w:rsidRPr="00EA3B69">
        <w:rPr>
          <w:rFonts w:ascii="Arial" w:eastAsia="Arial" w:hAnsi="Arial" w:cs="Arial"/>
          <w:color w:val="000000"/>
          <w:sz w:val="24"/>
          <w:szCs w:val="24"/>
        </w:rPr>
        <w:t xml:space="preserve"> facts </w:t>
      </w:r>
      <w:r w:rsidR="00C2340D" w:rsidRPr="00EA3B69">
        <w:rPr>
          <w:rFonts w:ascii="Arial" w:eastAsia="Arial" w:hAnsi="Arial" w:cs="Arial"/>
          <w:sz w:val="24"/>
          <w:szCs w:val="24"/>
        </w:rPr>
        <w:t>are by</w:t>
      </w:r>
      <w:r w:rsidR="00FE1F95" w:rsidRPr="00EA3B69">
        <w:rPr>
          <w:rFonts w:ascii="Arial" w:eastAsia="Arial" w:hAnsi="Arial" w:cs="Arial"/>
          <w:sz w:val="24"/>
          <w:szCs w:val="24"/>
        </w:rPr>
        <w:t xml:space="preserve"> and</w:t>
      </w:r>
      <w:r w:rsidR="00C2340D" w:rsidRPr="00EA3B69">
        <w:rPr>
          <w:rFonts w:ascii="Arial" w:eastAsia="Arial" w:hAnsi="Arial" w:cs="Arial"/>
          <w:sz w:val="24"/>
          <w:szCs w:val="24"/>
        </w:rPr>
        <w:t xml:space="preserve"> </w:t>
      </w:r>
      <w:r w:rsidR="0015798B" w:rsidRPr="00EA3B69">
        <w:rPr>
          <w:rFonts w:ascii="Arial" w:eastAsia="Arial" w:hAnsi="Arial" w:cs="Arial"/>
          <w:sz w:val="24"/>
          <w:szCs w:val="24"/>
        </w:rPr>
        <w:t xml:space="preserve">large </w:t>
      </w:r>
      <w:r w:rsidR="0015798B" w:rsidRPr="00EA3B69">
        <w:rPr>
          <w:rFonts w:ascii="Arial" w:eastAsia="Arial" w:hAnsi="Arial" w:cs="Arial"/>
          <w:color w:val="000000"/>
          <w:sz w:val="24"/>
          <w:szCs w:val="24"/>
        </w:rPr>
        <w:t>common</w:t>
      </w:r>
      <w:r w:rsidR="00C2340D" w:rsidRPr="00EA3B69">
        <w:rPr>
          <w:rFonts w:ascii="Arial" w:eastAsia="Arial" w:hAnsi="Arial" w:cs="Arial"/>
          <w:color w:val="000000"/>
          <w:sz w:val="24"/>
          <w:szCs w:val="24"/>
        </w:rPr>
        <w:t xml:space="preserve"> cause and are uncontentious.</w:t>
      </w:r>
      <w:r w:rsidR="008B0A7F" w:rsidRPr="00EA3B69">
        <w:rPr>
          <w:rFonts w:ascii="Arial" w:eastAsia="Arial" w:hAnsi="Arial" w:cs="Arial"/>
          <w:color w:val="000000"/>
          <w:sz w:val="24"/>
          <w:szCs w:val="24"/>
        </w:rPr>
        <w:t xml:space="preserve"> </w:t>
      </w:r>
      <w:r w:rsidR="00592862" w:rsidRPr="00EA3B69">
        <w:rPr>
          <w:rFonts w:ascii="Arial" w:eastAsia="Arial" w:hAnsi="Arial" w:cs="Arial"/>
          <w:color w:val="000000"/>
          <w:sz w:val="24"/>
          <w:szCs w:val="24"/>
        </w:rPr>
        <w:t xml:space="preserve">It is common cause </w:t>
      </w:r>
      <w:r w:rsidR="00C2340D" w:rsidRPr="00EA3B69">
        <w:rPr>
          <w:rFonts w:ascii="Arial" w:eastAsia="Arial" w:hAnsi="Arial" w:cs="Arial"/>
          <w:color w:val="000000"/>
          <w:sz w:val="24"/>
          <w:szCs w:val="24"/>
        </w:rPr>
        <w:t xml:space="preserve">between the parties that </w:t>
      </w:r>
      <w:r w:rsidR="00592862" w:rsidRPr="00EA3B69">
        <w:rPr>
          <w:rFonts w:ascii="Arial" w:eastAsia="Arial" w:hAnsi="Arial" w:cs="Arial"/>
          <w:color w:val="000000"/>
          <w:sz w:val="24"/>
          <w:szCs w:val="24"/>
        </w:rPr>
        <w:t>the applicant was given the VAB’s decision and its reasons on 13</w:t>
      </w:r>
      <w:r w:rsidR="00592862" w:rsidRPr="00EA3B69">
        <w:rPr>
          <w:rFonts w:ascii="Arial" w:eastAsia="Arial" w:hAnsi="Arial" w:cs="Arial"/>
          <w:color w:val="000000"/>
          <w:sz w:val="24"/>
          <w:szCs w:val="24"/>
          <w:vertAlign w:val="superscript"/>
        </w:rPr>
        <w:t>th</w:t>
      </w:r>
      <w:r w:rsidR="001D613B" w:rsidRPr="00EA3B69">
        <w:rPr>
          <w:rFonts w:ascii="Arial" w:eastAsia="Arial" w:hAnsi="Arial" w:cs="Arial"/>
          <w:color w:val="000000"/>
          <w:sz w:val="24"/>
          <w:szCs w:val="24"/>
        </w:rPr>
        <w:t xml:space="preserve"> of July </w:t>
      </w:r>
      <w:r w:rsidR="00C2340D" w:rsidRPr="00EA3B69">
        <w:rPr>
          <w:rFonts w:ascii="Arial" w:eastAsia="Arial" w:hAnsi="Arial" w:cs="Arial"/>
          <w:color w:val="000000"/>
          <w:sz w:val="24"/>
          <w:szCs w:val="24"/>
        </w:rPr>
        <w:t>2016 and that t</w:t>
      </w:r>
      <w:r w:rsidR="001D613B" w:rsidRPr="00EA3B69">
        <w:rPr>
          <w:rFonts w:ascii="Arial" w:eastAsia="Arial" w:hAnsi="Arial" w:cs="Arial"/>
          <w:color w:val="000000"/>
          <w:sz w:val="24"/>
          <w:szCs w:val="24"/>
        </w:rPr>
        <w:t>he</w:t>
      </w:r>
      <w:r w:rsidR="00592862" w:rsidRPr="00EA3B69">
        <w:rPr>
          <w:rFonts w:ascii="Arial" w:eastAsia="Arial" w:hAnsi="Arial" w:cs="Arial"/>
          <w:color w:val="000000"/>
          <w:sz w:val="24"/>
          <w:szCs w:val="24"/>
        </w:rPr>
        <w:t xml:space="preserve"> application to review that decision was only </w:t>
      </w:r>
      <w:r w:rsidR="00592862" w:rsidRPr="00EA3B69">
        <w:rPr>
          <w:rFonts w:ascii="Arial" w:eastAsia="Arial" w:hAnsi="Arial" w:cs="Arial"/>
          <w:color w:val="000000"/>
          <w:sz w:val="24"/>
          <w:szCs w:val="24"/>
        </w:rPr>
        <w:lastRenderedPageBreak/>
        <w:t xml:space="preserve">served </w:t>
      </w:r>
      <w:r w:rsidR="00FE1F95" w:rsidRPr="00EA3B69">
        <w:rPr>
          <w:rFonts w:ascii="Arial" w:eastAsia="Arial" w:hAnsi="Arial" w:cs="Arial"/>
          <w:color w:val="000000"/>
          <w:sz w:val="24"/>
          <w:szCs w:val="24"/>
        </w:rPr>
        <w:t>on</w:t>
      </w:r>
      <w:r w:rsidR="00592862" w:rsidRPr="00EA3B69">
        <w:rPr>
          <w:rFonts w:ascii="Arial" w:eastAsia="Arial" w:hAnsi="Arial" w:cs="Arial"/>
          <w:color w:val="000000"/>
          <w:sz w:val="24"/>
          <w:szCs w:val="24"/>
        </w:rPr>
        <w:t xml:space="preserve"> the second respondent on 19</w:t>
      </w:r>
      <w:r w:rsidR="00592862" w:rsidRPr="00EA3B69">
        <w:rPr>
          <w:rFonts w:ascii="Arial" w:eastAsia="Arial" w:hAnsi="Arial" w:cs="Arial"/>
          <w:color w:val="000000"/>
          <w:sz w:val="24"/>
          <w:szCs w:val="24"/>
          <w:vertAlign w:val="superscript"/>
        </w:rPr>
        <w:t>th</w:t>
      </w:r>
      <w:r w:rsidR="00C2340D" w:rsidRPr="00EA3B69">
        <w:rPr>
          <w:rFonts w:ascii="Arial" w:eastAsia="Arial" w:hAnsi="Arial" w:cs="Arial"/>
          <w:color w:val="000000"/>
          <w:sz w:val="24"/>
          <w:szCs w:val="24"/>
        </w:rPr>
        <w:t xml:space="preserve"> October 2019. T</w:t>
      </w:r>
      <w:r w:rsidR="00592862" w:rsidRPr="00EA3B69">
        <w:rPr>
          <w:rFonts w:ascii="Arial" w:eastAsia="Arial" w:hAnsi="Arial" w:cs="Arial"/>
          <w:color w:val="000000"/>
          <w:sz w:val="24"/>
          <w:szCs w:val="24"/>
        </w:rPr>
        <w:t xml:space="preserve">his is a whole three years and two months since the applicant became aware of the reasons of the VAB’s decision. </w:t>
      </w:r>
    </w:p>
    <w:p w14:paraId="433E7B27" w14:textId="77777777" w:rsidR="00EA3B69" w:rsidRDefault="00EA3B69" w:rsidP="00EA3B69">
      <w:pPr>
        <w:pStyle w:val="ListParagraph"/>
        <w:rPr>
          <w:rFonts w:ascii="Arial" w:eastAsia="Arial" w:hAnsi="Arial" w:cs="Arial"/>
          <w:color w:val="000000"/>
          <w:sz w:val="24"/>
          <w:szCs w:val="24"/>
        </w:rPr>
      </w:pPr>
    </w:p>
    <w:p w14:paraId="46A8E650" w14:textId="77777777" w:rsidR="00EA3B69" w:rsidRPr="00EA3B69" w:rsidRDefault="00EA3B69" w:rsidP="00EA3B69">
      <w:pPr>
        <w:pBdr>
          <w:top w:val="nil"/>
          <w:left w:val="nil"/>
          <w:bottom w:val="nil"/>
          <w:right w:val="nil"/>
          <w:between w:val="nil"/>
        </w:pBdr>
        <w:spacing w:after="0" w:line="360" w:lineRule="auto"/>
        <w:jc w:val="both"/>
        <w:rPr>
          <w:rFonts w:ascii="Arial" w:eastAsia="Arial" w:hAnsi="Arial" w:cs="Arial"/>
          <w:color w:val="000000"/>
          <w:sz w:val="24"/>
          <w:szCs w:val="24"/>
        </w:rPr>
      </w:pPr>
    </w:p>
    <w:p w14:paraId="5E785F33" w14:textId="77777777" w:rsidR="00B901AA" w:rsidRPr="00B901AA" w:rsidRDefault="00B901AA" w:rsidP="00B901AA">
      <w:pPr>
        <w:pBdr>
          <w:top w:val="nil"/>
          <w:left w:val="nil"/>
          <w:bottom w:val="nil"/>
          <w:right w:val="nil"/>
          <w:between w:val="nil"/>
        </w:pBdr>
        <w:spacing w:after="0" w:line="360" w:lineRule="auto"/>
        <w:jc w:val="both"/>
        <w:rPr>
          <w:rFonts w:ascii="Arial" w:eastAsia="Arial" w:hAnsi="Arial" w:cs="Arial"/>
          <w:b/>
          <w:color w:val="000000"/>
          <w:sz w:val="24"/>
          <w:szCs w:val="24"/>
        </w:rPr>
      </w:pPr>
      <w:r w:rsidRPr="00B901AA">
        <w:rPr>
          <w:rFonts w:ascii="Arial" w:eastAsia="Arial" w:hAnsi="Arial" w:cs="Arial"/>
          <w:b/>
          <w:color w:val="000000"/>
          <w:sz w:val="24"/>
          <w:szCs w:val="24"/>
        </w:rPr>
        <w:t xml:space="preserve">Condonation </w:t>
      </w:r>
    </w:p>
    <w:p w14:paraId="4AE8FE98" w14:textId="77777777" w:rsidR="00B04880" w:rsidRDefault="00B04880" w:rsidP="00B04880">
      <w:pPr>
        <w:pStyle w:val="ListParagraph"/>
        <w:rPr>
          <w:rFonts w:ascii="Arial" w:eastAsia="Arial" w:hAnsi="Arial" w:cs="Arial"/>
          <w:color w:val="000000"/>
          <w:sz w:val="24"/>
          <w:szCs w:val="24"/>
        </w:rPr>
      </w:pPr>
    </w:p>
    <w:p w14:paraId="677BE99A" w14:textId="7F354A60" w:rsidR="00B04880" w:rsidRPr="0073531C"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73531C">
        <w:rPr>
          <w:rFonts w:ascii="Arial" w:eastAsia="Arial" w:hAnsi="Arial" w:cs="Arial"/>
          <w:color w:val="000000"/>
          <w:sz w:val="24"/>
          <w:szCs w:val="24"/>
        </w:rPr>
        <w:t>[10]</w:t>
      </w:r>
      <w:r w:rsidRPr="0073531C">
        <w:rPr>
          <w:rFonts w:ascii="Arial" w:eastAsia="Arial" w:hAnsi="Arial" w:cs="Arial"/>
          <w:color w:val="000000"/>
          <w:sz w:val="24"/>
          <w:szCs w:val="24"/>
        </w:rPr>
        <w:tab/>
      </w:r>
      <w:r w:rsidR="00357FD7">
        <w:rPr>
          <w:rFonts w:ascii="Arial" w:eastAsia="Arial" w:hAnsi="Arial" w:cs="Arial"/>
          <w:color w:val="000000"/>
          <w:sz w:val="24"/>
          <w:szCs w:val="24"/>
        </w:rPr>
        <w:t xml:space="preserve">The applicant </w:t>
      </w:r>
      <w:r w:rsidR="00B04880">
        <w:rPr>
          <w:rFonts w:ascii="Arial" w:eastAsia="Arial" w:hAnsi="Arial" w:cs="Arial"/>
          <w:color w:val="000000"/>
          <w:sz w:val="24"/>
          <w:szCs w:val="24"/>
        </w:rPr>
        <w:t xml:space="preserve">concedes that an application for judicial review must be instituted without </w:t>
      </w:r>
      <w:r w:rsidR="007919C0">
        <w:rPr>
          <w:rFonts w:ascii="Arial" w:eastAsia="Arial" w:hAnsi="Arial" w:cs="Arial"/>
          <w:color w:val="000000"/>
          <w:sz w:val="24"/>
          <w:szCs w:val="24"/>
        </w:rPr>
        <w:t xml:space="preserve">unreasonable delay and </w:t>
      </w:r>
      <w:r w:rsidR="00B04880">
        <w:rPr>
          <w:rFonts w:ascii="Arial" w:eastAsia="Arial" w:hAnsi="Arial" w:cs="Arial"/>
          <w:color w:val="000000"/>
          <w:sz w:val="24"/>
          <w:szCs w:val="24"/>
        </w:rPr>
        <w:t>within 180-days after the applicant became aware of the decision and reasons of the decision. That 180-days period could only have commenced on 13</w:t>
      </w:r>
      <w:r w:rsidR="00B04880">
        <w:rPr>
          <w:rFonts w:ascii="Arial" w:eastAsia="Arial" w:hAnsi="Arial" w:cs="Arial"/>
          <w:color w:val="000000"/>
          <w:sz w:val="24"/>
          <w:szCs w:val="24"/>
          <w:vertAlign w:val="superscript"/>
        </w:rPr>
        <w:t>th</w:t>
      </w:r>
      <w:r w:rsidR="00EA3B69">
        <w:rPr>
          <w:rFonts w:ascii="Arial" w:eastAsia="Arial" w:hAnsi="Arial" w:cs="Arial"/>
          <w:color w:val="000000"/>
          <w:sz w:val="24"/>
          <w:szCs w:val="24"/>
        </w:rPr>
        <w:t xml:space="preserve"> July 2016 when the applicant </w:t>
      </w:r>
      <w:r w:rsidR="00B04880">
        <w:rPr>
          <w:rFonts w:ascii="Arial" w:eastAsia="Arial" w:hAnsi="Arial" w:cs="Arial"/>
          <w:color w:val="000000"/>
          <w:sz w:val="24"/>
          <w:szCs w:val="24"/>
        </w:rPr>
        <w:t xml:space="preserve">received the VAB’s decision and reasons of the decision.  </w:t>
      </w:r>
    </w:p>
    <w:p w14:paraId="17BDB7BA" w14:textId="77777777" w:rsidR="00B04880" w:rsidRPr="009962EC" w:rsidRDefault="00B04880" w:rsidP="00B04880">
      <w:pPr>
        <w:pBdr>
          <w:top w:val="nil"/>
          <w:left w:val="nil"/>
          <w:bottom w:val="nil"/>
          <w:right w:val="nil"/>
          <w:between w:val="nil"/>
        </w:pBdr>
        <w:spacing w:after="0" w:line="360" w:lineRule="auto"/>
        <w:jc w:val="both"/>
        <w:rPr>
          <w:rFonts w:ascii="Arial" w:eastAsia="Arial" w:hAnsi="Arial" w:cs="Arial"/>
          <w:color w:val="000000"/>
          <w:sz w:val="24"/>
          <w:szCs w:val="24"/>
        </w:rPr>
      </w:pPr>
    </w:p>
    <w:p w14:paraId="3D9C1DCA" w14:textId="075912DD" w:rsidR="00B04880"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sidR="00357FD7">
        <w:rPr>
          <w:rFonts w:ascii="Arial" w:eastAsia="Arial" w:hAnsi="Arial" w:cs="Arial"/>
          <w:color w:val="000000"/>
          <w:sz w:val="24"/>
          <w:szCs w:val="24"/>
        </w:rPr>
        <w:t>T</w:t>
      </w:r>
      <w:r w:rsidR="00B04880">
        <w:rPr>
          <w:rFonts w:ascii="Arial" w:eastAsia="Arial" w:hAnsi="Arial" w:cs="Arial"/>
          <w:color w:val="000000"/>
          <w:sz w:val="24"/>
          <w:szCs w:val="24"/>
        </w:rPr>
        <w:t xml:space="preserve">he applicant </w:t>
      </w:r>
      <w:r w:rsidR="00357FD7">
        <w:rPr>
          <w:rFonts w:ascii="Arial" w:eastAsia="Arial" w:hAnsi="Arial" w:cs="Arial"/>
          <w:color w:val="000000"/>
          <w:sz w:val="24"/>
          <w:szCs w:val="24"/>
        </w:rPr>
        <w:t xml:space="preserve">contends that </w:t>
      </w:r>
      <w:r w:rsidR="00B04880">
        <w:rPr>
          <w:rFonts w:ascii="Arial" w:eastAsia="Arial" w:hAnsi="Arial" w:cs="Arial"/>
          <w:color w:val="000000"/>
          <w:sz w:val="24"/>
          <w:szCs w:val="24"/>
        </w:rPr>
        <w:t xml:space="preserve">that it would be in the interests of justice to grant </w:t>
      </w:r>
      <w:r w:rsidR="00EA3B69">
        <w:rPr>
          <w:rFonts w:ascii="Arial" w:eastAsia="Arial" w:hAnsi="Arial" w:cs="Arial"/>
          <w:color w:val="000000"/>
          <w:sz w:val="24"/>
          <w:szCs w:val="24"/>
        </w:rPr>
        <w:t>the application because the CoJ</w:t>
      </w:r>
      <w:r w:rsidR="00B04880">
        <w:rPr>
          <w:rFonts w:ascii="Arial" w:eastAsia="Arial" w:hAnsi="Arial" w:cs="Arial"/>
          <w:color w:val="000000"/>
          <w:sz w:val="24"/>
          <w:szCs w:val="24"/>
        </w:rPr>
        <w:t xml:space="preserve"> and the VAB will not suffer prejudice if the application were to be permitted. On the contrary, the adjudication of the application may disclose irregular and inefficient administrative action within the City, and thus help the City (and specifically the VAB) to discharge its duties in a lawful way.</w:t>
      </w:r>
    </w:p>
    <w:p w14:paraId="607EE5D5" w14:textId="77777777" w:rsidR="00EA3B69" w:rsidRDefault="00EA3B69" w:rsidP="00EA3B69">
      <w:pPr>
        <w:pStyle w:val="ListParagraph"/>
        <w:rPr>
          <w:rFonts w:ascii="Arial" w:eastAsia="Arial" w:hAnsi="Arial" w:cs="Arial"/>
          <w:color w:val="000000"/>
          <w:sz w:val="24"/>
          <w:szCs w:val="24"/>
        </w:rPr>
      </w:pPr>
    </w:p>
    <w:p w14:paraId="2CD8814B" w14:textId="77777777" w:rsidR="00EA3B69" w:rsidRPr="0015798B" w:rsidRDefault="00EA3B69" w:rsidP="00EA3B69">
      <w:pPr>
        <w:pBdr>
          <w:top w:val="nil"/>
          <w:left w:val="nil"/>
          <w:bottom w:val="nil"/>
          <w:right w:val="nil"/>
          <w:between w:val="nil"/>
        </w:pBdr>
        <w:spacing w:after="0" w:line="360" w:lineRule="auto"/>
        <w:jc w:val="both"/>
        <w:rPr>
          <w:rFonts w:ascii="Arial" w:eastAsia="Arial" w:hAnsi="Arial" w:cs="Arial"/>
          <w:color w:val="000000"/>
          <w:sz w:val="24"/>
          <w:szCs w:val="24"/>
        </w:rPr>
      </w:pPr>
    </w:p>
    <w:p w14:paraId="292F957E" w14:textId="496A1FF7" w:rsidR="00B04880"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sidR="00387DE5">
        <w:rPr>
          <w:rFonts w:ascii="Arial" w:eastAsia="Arial" w:hAnsi="Arial" w:cs="Arial"/>
          <w:color w:val="000000"/>
          <w:sz w:val="24"/>
          <w:szCs w:val="24"/>
        </w:rPr>
        <w:t>The applicant</w:t>
      </w:r>
      <w:r w:rsidR="00B04880">
        <w:rPr>
          <w:rFonts w:ascii="Arial" w:eastAsia="Arial" w:hAnsi="Arial" w:cs="Arial"/>
          <w:color w:val="000000"/>
          <w:sz w:val="24"/>
          <w:szCs w:val="24"/>
        </w:rPr>
        <w:t xml:space="preserve"> submits that this application concerns the fundamental right to fair administrative action. It is important for the rule of law that it be adjudicated. It is also in the public interest. The applicant </w:t>
      </w:r>
      <w:r w:rsidR="00B04880" w:rsidRPr="004F2936">
        <w:rPr>
          <w:rFonts w:ascii="Arial" w:eastAsia="Arial" w:hAnsi="Arial" w:cs="Arial"/>
          <w:color w:val="000000"/>
          <w:sz w:val="24"/>
          <w:szCs w:val="24"/>
        </w:rPr>
        <w:t xml:space="preserve">has provided a comprehensive explanation for the delay; and it has prospects of success.  </w:t>
      </w:r>
    </w:p>
    <w:p w14:paraId="2186C4B6" w14:textId="77777777" w:rsidR="00AA257E" w:rsidRPr="008B0A7F" w:rsidRDefault="00AA257E" w:rsidP="00B13E79">
      <w:pPr>
        <w:pBdr>
          <w:top w:val="nil"/>
          <w:left w:val="nil"/>
          <w:bottom w:val="nil"/>
          <w:right w:val="nil"/>
          <w:between w:val="nil"/>
        </w:pBdr>
        <w:spacing w:after="0" w:line="360" w:lineRule="auto"/>
        <w:jc w:val="both"/>
        <w:rPr>
          <w:rFonts w:ascii="Arial" w:eastAsia="Arial" w:hAnsi="Arial" w:cs="Arial"/>
          <w:color w:val="000000"/>
          <w:sz w:val="24"/>
          <w:szCs w:val="24"/>
        </w:rPr>
      </w:pPr>
    </w:p>
    <w:p w14:paraId="4A354DF6" w14:textId="3CCE178C" w:rsidR="0073531C"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592862">
        <w:rPr>
          <w:rFonts w:ascii="Arial" w:eastAsia="Arial" w:hAnsi="Arial" w:cs="Arial"/>
          <w:color w:val="000000"/>
          <w:sz w:val="24"/>
          <w:szCs w:val="24"/>
        </w:rPr>
        <w:t>Th</w:t>
      </w:r>
      <w:r w:rsidR="009962EC">
        <w:rPr>
          <w:rFonts w:ascii="Arial" w:eastAsia="Arial" w:hAnsi="Arial" w:cs="Arial"/>
          <w:color w:val="000000"/>
          <w:sz w:val="24"/>
          <w:szCs w:val="24"/>
        </w:rPr>
        <w:t xml:space="preserve">e CoJ </w:t>
      </w:r>
      <w:r w:rsidR="00B04880">
        <w:rPr>
          <w:rFonts w:ascii="Arial" w:eastAsia="Arial" w:hAnsi="Arial" w:cs="Arial"/>
          <w:color w:val="000000"/>
          <w:sz w:val="24"/>
          <w:szCs w:val="24"/>
        </w:rPr>
        <w:t xml:space="preserve">opposes this application. </w:t>
      </w:r>
      <w:r w:rsidR="00357FD7">
        <w:rPr>
          <w:rFonts w:ascii="Arial" w:eastAsia="Arial" w:hAnsi="Arial" w:cs="Arial"/>
          <w:color w:val="000000"/>
          <w:sz w:val="24"/>
          <w:szCs w:val="24"/>
        </w:rPr>
        <w:t>It submits that</w:t>
      </w:r>
      <w:r w:rsidR="001D613B">
        <w:rPr>
          <w:rFonts w:ascii="Arial" w:eastAsia="Arial" w:hAnsi="Arial" w:cs="Arial"/>
          <w:color w:val="000000"/>
          <w:sz w:val="24"/>
          <w:szCs w:val="24"/>
        </w:rPr>
        <w:t xml:space="preserve"> for </w:t>
      </w:r>
      <w:r w:rsidR="00C2340D">
        <w:rPr>
          <w:rFonts w:ascii="Arial" w:eastAsia="Arial" w:hAnsi="Arial" w:cs="Arial"/>
          <w:color w:val="000000"/>
          <w:sz w:val="24"/>
          <w:szCs w:val="24"/>
        </w:rPr>
        <w:t xml:space="preserve">the </w:t>
      </w:r>
      <w:r w:rsidR="009962EC">
        <w:rPr>
          <w:rFonts w:ascii="Arial" w:eastAsia="Arial" w:hAnsi="Arial" w:cs="Arial"/>
          <w:color w:val="000000"/>
          <w:sz w:val="24"/>
          <w:szCs w:val="24"/>
        </w:rPr>
        <w:t xml:space="preserve">application in terms of </w:t>
      </w:r>
      <w:r w:rsidR="00C2340D">
        <w:rPr>
          <w:rFonts w:ascii="Arial" w:eastAsia="Arial" w:hAnsi="Arial" w:cs="Arial"/>
          <w:color w:val="000000"/>
          <w:sz w:val="24"/>
          <w:szCs w:val="24"/>
        </w:rPr>
        <w:t>s</w:t>
      </w:r>
      <w:r w:rsidR="00592862">
        <w:rPr>
          <w:rFonts w:ascii="Arial" w:eastAsia="Arial" w:hAnsi="Arial" w:cs="Arial"/>
          <w:color w:val="000000"/>
          <w:sz w:val="24"/>
          <w:szCs w:val="24"/>
        </w:rPr>
        <w:t>9(2) extension to be granted, the applicant must provide a full motivation as to why it would be in the interests of justice to condone the late prosecution of the review post the 180-days period. In this motivation</w:t>
      </w:r>
      <w:r w:rsidR="00FE1F95" w:rsidRPr="0015798B">
        <w:rPr>
          <w:rFonts w:ascii="Arial" w:eastAsia="Arial" w:hAnsi="Arial" w:cs="Arial"/>
          <w:color w:val="000000"/>
          <w:sz w:val="24"/>
          <w:szCs w:val="24"/>
        </w:rPr>
        <w:t>,</w:t>
      </w:r>
      <w:r w:rsidR="00592862">
        <w:rPr>
          <w:rFonts w:ascii="Arial" w:eastAsia="Arial" w:hAnsi="Arial" w:cs="Arial"/>
          <w:color w:val="000000"/>
          <w:sz w:val="24"/>
          <w:szCs w:val="24"/>
        </w:rPr>
        <w:t xml:space="preserve"> it must furnish a full and reasonable explanation for the unreasonable delay, that covers the full duration thereof; and relevant factors which include the nature of the relief sought; the extent and cause of the delay; its effects on the administration of justice and on other litigants; the importance of the issue to be raised in the proceedings; and the prospects of success.</w:t>
      </w:r>
      <w:r w:rsidR="00457257">
        <w:rPr>
          <w:rFonts w:ascii="Arial" w:eastAsia="Arial" w:hAnsi="Arial" w:cs="Arial"/>
          <w:color w:val="000000"/>
          <w:sz w:val="24"/>
          <w:szCs w:val="24"/>
        </w:rPr>
        <w:t xml:space="preserve"> </w:t>
      </w:r>
    </w:p>
    <w:p w14:paraId="79FCBA05" w14:textId="77777777" w:rsidR="00357FD7" w:rsidRDefault="00357FD7" w:rsidP="00357FD7">
      <w:pPr>
        <w:pStyle w:val="ListParagraph"/>
        <w:rPr>
          <w:rFonts w:ascii="Arial" w:eastAsia="Arial" w:hAnsi="Arial" w:cs="Arial"/>
          <w:color w:val="000000"/>
          <w:sz w:val="24"/>
          <w:szCs w:val="24"/>
        </w:rPr>
      </w:pPr>
    </w:p>
    <w:p w14:paraId="6F7941FB" w14:textId="2BBE40F1" w:rsidR="00357FD7"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r>
      <w:r w:rsidR="00387DE5">
        <w:rPr>
          <w:rFonts w:ascii="Arial" w:eastAsia="Arial" w:hAnsi="Arial" w:cs="Arial"/>
          <w:color w:val="000000"/>
          <w:sz w:val="24"/>
          <w:szCs w:val="24"/>
        </w:rPr>
        <w:t>The CoJ</w:t>
      </w:r>
      <w:r w:rsidR="00357FD7">
        <w:rPr>
          <w:rFonts w:ascii="Arial" w:eastAsia="Arial" w:hAnsi="Arial" w:cs="Arial"/>
          <w:color w:val="000000"/>
          <w:sz w:val="24"/>
          <w:szCs w:val="24"/>
        </w:rPr>
        <w:t xml:space="preserve"> submits that </w:t>
      </w:r>
      <w:r w:rsidR="00FE1F95" w:rsidRPr="0015798B">
        <w:rPr>
          <w:rFonts w:ascii="Arial" w:eastAsia="Arial" w:hAnsi="Arial" w:cs="Arial"/>
          <w:color w:val="000000"/>
          <w:sz w:val="24"/>
          <w:szCs w:val="24"/>
        </w:rPr>
        <w:t>it</w:t>
      </w:r>
      <w:r w:rsidR="00FE1F95">
        <w:rPr>
          <w:rFonts w:ascii="Arial" w:eastAsia="Arial" w:hAnsi="Arial" w:cs="Arial"/>
          <w:color w:val="000000"/>
          <w:sz w:val="24"/>
          <w:szCs w:val="24"/>
        </w:rPr>
        <w:t xml:space="preserve"> </w:t>
      </w:r>
      <w:r w:rsidR="00357FD7">
        <w:rPr>
          <w:rFonts w:ascii="Arial" w:eastAsia="Arial" w:hAnsi="Arial" w:cs="Arial"/>
          <w:color w:val="000000"/>
          <w:sz w:val="24"/>
          <w:szCs w:val="24"/>
        </w:rPr>
        <w:t xml:space="preserve">is a well-known principle of law that once an administrator decision has been discharged, the administrator becomes </w:t>
      </w:r>
      <w:r w:rsidR="00357FD7">
        <w:rPr>
          <w:rFonts w:ascii="Arial" w:eastAsia="Arial" w:hAnsi="Arial" w:cs="Arial"/>
          <w:i/>
          <w:color w:val="000000"/>
          <w:sz w:val="24"/>
          <w:szCs w:val="24"/>
        </w:rPr>
        <w:t xml:space="preserve">functus officio </w:t>
      </w:r>
      <w:r w:rsidR="00357FD7">
        <w:rPr>
          <w:rFonts w:ascii="Arial" w:eastAsia="Arial" w:hAnsi="Arial" w:cs="Arial"/>
          <w:color w:val="000000"/>
          <w:sz w:val="24"/>
          <w:szCs w:val="24"/>
        </w:rPr>
        <w:t>and canno</w:t>
      </w:r>
      <w:r w:rsidR="00EA3B69">
        <w:rPr>
          <w:rFonts w:ascii="Arial" w:eastAsia="Arial" w:hAnsi="Arial" w:cs="Arial"/>
          <w:color w:val="000000"/>
          <w:sz w:val="24"/>
          <w:szCs w:val="24"/>
        </w:rPr>
        <w:t xml:space="preserve">t review their own decision. It is further submitted that </w:t>
      </w:r>
      <w:r w:rsidR="00357FD7">
        <w:rPr>
          <w:rFonts w:ascii="Arial" w:eastAsia="Arial" w:hAnsi="Arial" w:cs="Arial"/>
          <w:color w:val="000000"/>
          <w:sz w:val="24"/>
          <w:szCs w:val="24"/>
        </w:rPr>
        <w:t>the applicant was legally represented, its attorneys knew, or ought to have known that once the VAB took the impugned decision in terms of s52(2)</w:t>
      </w:r>
      <w:r w:rsidR="00357FD7">
        <w:rPr>
          <w:rFonts w:ascii="Arial" w:eastAsia="Arial" w:hAnsi="Arial" w:cs="Arial"/>
          <w:color w:val="000000"/>
          <w:sz w:val="24"/>
          <w:szCs w:val="24"/>
          <w:vertAlign w:val="superscript"/>
        </w:rPr>
        <w:footnoteReference w:id="1"/>
      </w:r>
      <w:r w:rsidR="00357FD7">
        <w:rPr>
          <w:rFonts w:ascii="Arial" w:eastAsia="Arial" w:hAnsi="Arial" w:cs="Arial"/>
          <w:color w:val="000000"/>
          <w:sz w:val="24"/>
          <w:szCs w:val="24"/>
        </w:rPr>
        <w:t xml:space="preserve"> of the Rates Act, it could not review its own decision. Therefore, its justification that it had continued engagement with the second respondent does not suffice as a good explanation for not launching the review application on time.</w:t>
      </w:r>
    </w:p>
    <w:p w14:paraId="19E5373E" w14:textId="77777777" w:rsidR="00357FD7" w:rsidRDefault="00357FD7" w:rsidP="00357FD7">
      <w:pPr>
        <w:pStyle w:val="ListParagraph"/>
        <w:rPr>
          <w:rFonts w:ascii="Arial" w:eastAsia="Arial" w:hAnsi="Arial" w:cs="Arial"/>
          <w:color w:val="000000"/>
          <w:sz w:val="24"/>
          <w:szCs w:val="24"/>
        </w:rPr>
      </w:pPr>
    </w:p>
    <w:p w14:paraId="1FEEBDAC" w14:textId="43DDB6E5" w:rsidR="00387DE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r>
      <w:r w:rsidR="00EA3B69">
        <w:rPr>
          <w:rFonts w:ascii="Arial" w:eastAsia="Arial" w:hAnsi="Arial" w:cs="Arial"/>
          <w:color w:val="000000"/>
          <w:sz w:val="24"/>
          <w:szCs w:val="24"/>
        </w:rPr>
        <w:t>The CoJ</w:t>
      </w:r>
      <w:r w:rsidR="00357FD7" w:rsidRPr="00357FD7">
        <w:rPr>
          <w:rFonts w:ascii="Arial" w:eastAsia="Arial" w:hAnsi="Arial" w:cs="Arial"/>
          <w:color w:val="000000"/>
          <w:sz w:val="24"/>
          <w:szCs w:val="24"/>
        </w:rPr>
        <w:t xml:space="preserve"> submits that the property rates it collects serve as revenue for the municipality, which in turn is used for service delivery. Therefore, if the applicant’s s9(2) application is granted, and say the VAB’s decision were to be overturned, more than three years after it was taken, this would have detrimental budgetary effects on the City. In that event, the applicant could demand refund of the rates already collected; or cl</w:t>
      </w:r>
      <w:r w:rsidR="00EA3B69">
        <w:rPr>
          <w:rFonts w:ascii="Arial" w:eastAsia="Arial" w:hAnsi="Arial" w:cs="Arial"/>
          <w:color w:val="000000"/>
          <w:sz w:val="24"/>
          <w:szCs w:val="24"/>
        </w:rPr>
        <w:t>aim some credit against the CoJ</w:t>
      </w:r>
      <w:r w:rsidR="00357FD7" w:rsidRPr="00357FD7">
        <w:rPr>
          <w:rFonts w:ascii="Arial" w:eastAsia="Arial" w:hAnsi="Arial" w:cs="Arial"/>
          <w:color w:val="000000"/>
          <w:sz w:val="24"/>
          <w:szCs w:val="24"/>
        </w:rPr>
        <w:t xml:space="preserve">. </w:t>
      </w:r>
    </w:p>
    <w:p w14:paraId="5BE41BF1" w14:textId="77777777" w:rsidR="00387DE5" w:rsidRDefault="00387DE5" w:rsidP="00387DE5">
      <w:pPr>
        <w:pStyle w:val="ListParagraph"/>
        <w:rPr>
          <w:rFonts w:ascii="Arial" w:eastAsia="Arial" w:hAnsi="Arial" w:cs="Arial"/>
          <w:color w:val="000000"/>
          <w:sz w:val="24"/>
          <w:szCs w:val="24"/>
        </w:rPr>
      </w:pPr>
    </w:p>
    <w:p w14:paraId="31BFC93A" w14:textId="55309555" w:rsidR="00357FD7" w:rsidRPr="00387DE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387DE5">
        <w:rPr>
          <w:rFonts w:ascii="Arial" w:eastAsia="Arial" w:hAnsi="Arial" w:cs="Arial"/>
          <w:color w:val="000000"/>
          <w:sz w:val="24"/>
          <w:szCs w:val="24"/>
        </w:rPr>
        <w:t>[16]</w:t>
      </w:r>
      <w:r w:rsidRPr="00387DE5">
        <w:rPr>
          <w:rFonts w:ascii="Arial" w:eastAsia="Arial" w:hAnsi="Arial" w:cs="Arial"/>
          <w:color w:val="000000"/>
          <w:sz w:val="24"/>
          <w:szCs w:val="24"/>
        </w:rPr>
        <w:tab/>
      </w:r>
      <w:r w:rsidR="00357FD7" w:rsidRPr="00387DE5">
        <w:rPr>
          <w:rFonts w:ascii="Arial" w:eastAsia="Arial" w:hAnsi="Arial" w:cs="Arial"/>
          <w:color w:val="000000"/>
          <w:sz w:val="24"/>
          <w:szCs w:val="24"/>
        </w:rPr>
        <w:t>The order sought by the appl</w:t>
      </w:r>
      <w:r w:rsidR="00387DE5">
        <w:rPr>
          <w:rFonts w:ascii="Arial" w:eastAsia="Arial" w:hAnsi="Arial" w:cs="Arial"/>
          <w:color w:val="000000"/>
          <w:sz w:val="24"/>
          <w:szCs w:val="24"/>
        </w:rPr>
        <w:t xml:space="preserve">icant in terms of prayer </w:t>
      </w:r>
      <w:r w:rsidR="000928BF">
        <w:rPr>
          <w:rFonts w:ascii="Arial" w:eastAsia="Arial" w:hAnsi="Arial" w:cs="Arial"/>
          <w:color w:val="000000"/>
          <w:sz w:val="24"/>
          <w:szCs w:val="24"/>
        </w:rPr>
        <w:t xml:space="preserve">2 </w:t>
      </w:r>
      <w:r w:rsidR="000928BF" w:rsidRPr="00387DE5">
        <w:rPr>
          <w:rFonts w:ascii="Arial" w:eastAsia="Arial" w:hAnsi="Arial" w:cs="Arial"/>
          <w:color w:val="000000"/>
          <w:sz w:val="24"/>
          <w:szCs w:val="24"/>
        </w:rPr>
        <w:t>of</w:t>
      </w:r>
      <w:r w:rsidR="00357FD7" w:rsidRPr="00387DE5">
        <w:rPr>
          <w:rFonts w:ascii="Arial" w:eastAsia="Arial" w:hAnsi="Arial" w:cs="Arial"/>
          <w:color w:val="000000"/>
          <w:sz w:val="24"/>
          <w:szCs w:val="24"/>
        </w:rPr>
        <w:t xml:space="preserve"> its Notice</w:t>
      </w:r>
      <w:r w:rsidR="00EA3B69">
        <w:rPr>
          <w:rFonts w:ascii="Arial" w:eastAsia="Arial" w:hAnsi="Arial" w:cs="Arial"/>
          <w:color w:val="000000"/>
          <w:sz w:val="24"/>
          <w:szCs w:val="24"/>
        </w:rPr>
        <w:t xml:space="preserve"> of Motion, that is for the CoJ</w:t>
      </w:r>
      <w:r w:rsidR="00357FD7" w:rsidRPr="00387DE5">
        <w:rPr>
          <w:rFonts w:ascii="Arial" w:eastAsia="Arial" w:hAnsi="Arial" w:cs="Arial"/>
          <w:color w:val="000000"/>
          <w:sz w:val="24"/>
          <w:szCs w:val="24"/>
        </w:rPr>
        <w:t xml:space="preserve"> to cease and desist from levying rates on the supposedly erroneous valuation is not capable of being granted</w:t>
      </w:r>
      <w:r w:rsidR="00FE1F95" w:rsidRPr="00387DE5">
        <w:rPr>
          <w:rFonts w:ascii="Arial" w:eastAsia="Arial" w:hAnsi="Arial" w:cs="Arial"/>
          <w:color w:val="000000"/>
          <w:sz w:val="24"/>
          <w:szCs w:val="24"/>
        </w:rPr>
        <w:t xml:space="preserve">, </w:t>
      </w:r>
      <w:r w:rsidR="0015798B">
        <w:rPr>
          <w:rFonts w:ascii="Arial" w:eastAsia="Arial" w:hAnsi="Arial" w:cs="Arial"/>
          <w:color w:val="000000"/>
          <w:sz w:val="24"/>
          <w:szCs w:val="24"/>
        </w:rPr>
        <w:t>the</w:t>
      </w:r>
      <w:r w:rsidR="00EA3B69">
        <w:rPr>
          <w:rFonts w:ascii="Arial" w:eastAsia="Arial" w:hAnsi="Arial" w:cs="Arial"/>
          <w:color w:val="000000"/>
          <w:sz w:val="24"/>
          <w:szCs w:val="24"/>
        </w:rPr>
        <w:t xml:space="preserve"> Co</w:t>
      </w:r>
      <w:r w:rsidR="00FE1F95" w:rsidRPr="00387DE5">
        <w:rPr>
          <w:rFonts w:ascii="Arial" w:eastAsia="Arial" w:hAnsi="Arial" w:cs="Arial"/>
          <w:color w:val="000000"/>
          <w:sz w:val="24"/>
          <w:szCs w:val="24"/>
        </w:rPr>
        <w:t>J</w:t>
      </w:r>
      <w:r w:rsidR="0015798B">
        <w:rPr>
          <w:rFonts w:ascii="Arial" w:eastAsia="Arial" w:hAnsi="Arial" w:cs="Arial"/>
          <w:color w:val="000000"/>
          <w:sz w:val="24"/>
          <w:szCs w:val="24"/>
        </w:rPr>
        <w:t xml:space="preserve"> argues</w:t>
      </w:r>
      <w:r w:rsidR="00357FD7" w:rsidRPr="00387DE5">
        <w:rPr>
          <w:rFonts w:ascii="Arial" w:eastAsia="Arial" w:hAnsi="Arial" w:cs="Arial"/>
          <w:color w:val="000000"/>
          <w:sz w:val="24"/>
          <w:szCs w:val="24"/>
        </w:rPr>
        <w:t xml:space="preserve">. The general valuation of which the impugned decision is founded on, that is the 2013 – 2017 valuation roll is closed and </w:t>
      </w:r>
      <w:r w:rsidR="00EA3B69">
        <w:rPr>
          <w:rFonts w:ascii="Arial" w:eastAsia="Arial" w:hAnsi="Arial" w:cs="Arial"/>
          <w:color w:val="000000"/>
          <w:sz w:val="24"/>
          <w:szCs w:val="24"/>
        </w:rPr>
        <w:t>no longer in existence. The CoJ</w:t>
      </w:r>
      <w:r w:rsidR="00357FD7" w:rsidRPr="00387DE5">
        <w:rPr>
          <w:rFonts w:ascii="Arial" w:eastAsia="Arial" w:hAnsi="Arial" w:cs="Arial"/>
          <w:color w:val="000000"/>
          <w:sz w:val="24"/>
          <w:szCs w:val="24"/>
        </w:rPr>
        <w:t xml:space="preserve"> is no longer levying rates in terms of the impugned decision. The currently existing valuation roll, of which property rate levies are based on, is the one of 2018 – 20</w:t>
      </w:r>
      <w:r w:rsidR="00357FD7" w:rsidRPr="0015798B">
        <w:rPr>
          <w:rFonts w:ascii="Arial" w:eastAsia="Arial" w:hAnsi="Arial" w:cs="Arial"/>
          <w:color w:val="000000"/>
          <w:sz w:val="24"/>
          <w:szCs w:val="24"/>
        </w:rPr>
        <w:t>22</w:t>
      </w:r>
      <w:r w:rsidR="00FE1F95" w:rsidRPr="0015798B">
        <w:rPr>
          <w:rFonts w:ascii="Arial" w:eastAsia="Arial" w:hAnsi="Arial" w:cs="Arial"/>
          <w:color w:val="000000"/>
          <w:sz w:val="24"/>
          <w:szCs w:val="24"/>
        </w:rPr>
        <w:t xml:space="preserve"> valuation roll</w:t>
      </w:r>
      <w:r w:rsidR="00357FD7" w:rsidRPr="0015798B">
        <w:rPr>
          <w:rFonts w:ascii="Arial" w:eastAsia="Arial" w:hAnsi="Arial" w:cs="Arial"/>
          <w:color w:val="000000"/>
          <w:sz w:val="24"/>
          <w:szCs w:val="24"/>
        </w:rPr>
        <w:t xml:space="preserve">. </w:t>
      </w:r>
      <w:r w:rsidR="00FE1F95" w:rsidRPr="0015798B">
        <w:rPr>
          <w:rFonts w:ascii="Arial" w:eastAsia="Arial" w:hAnsi="Arial" w:cs="Arial"/>
          <w:color w:val="000000"/>
          <w:sz w:val="24"/>
          <w:szCs w:val="24"/>
        </w:rPr>
        <w:t>It i</w:t>
      </w:r>
      <w:r w:rsidR="00EA3B69">
        <w:rPr>
          <w:rFonts w:ascii="Arial" w:eastAsia="Arial" w:hAnsi="Arial" w:cs="Arial"/>
          <w:color w:val="000000"/>
          <w:sz w:val="24"/>
          <w:szCs w:val="24"/>
        </w:rPr>
        <w:t>s thus contended on behalf of Co</w:t>
      </w:r>
      <w:r w:rsidR="00FE1F95" w:rsidRPr="0015798B">
        <w:rPr>
          <w:rFonts w:ascii="Arial" w:eastAsia="Arial" w:hAnsi="Arial" w:cs="Arial"/>
          <w:color w:val="000000"/>
          <w:sz w:val="24"/>
          <w:szCs w:val="24"/>
        </w:rPr>
        <w:t>J that</w:t>
      </w:r>
      <w:r w:rsidR="00357FD7" w:rsidRPr="00387DE5">
        <w:rPr>
          <w:rFonts w:ascii="Arial" w:eastAsia="Arial" w:hAnsi="Arial" w:cs="Arial"/>
          <w:color w:val="000000"/>
          <w:sz w:val="24"/>
          <w:szCs w:val="24"/>
        </w:rPr>
        <w:t xml:space="preserve"> the issue the applicant raises is moot and therefore has no prospects of success.</w:t>
      </w:r>
    </w:p>
    <w:p w14:paraId="259793F5" w14:textId="77777777" w:rsidR="001D7C65" w:rsidRDefault="001D7C65" w:rsidP="00B13E79">
      <w:pPr>
        <w:pBdr>
          <w:top w:val="nil"/>
          <w:left w:val="nil"/>
          <w:bottom w:val="nil"/>
          <w:right w:val="nil"/>
          <w:between w:val="nil"/>
        </w:pBdr>
        <w:spacing w:after="0" w:line="360" w:lineRule="auto"/>
        <w:jc w:val="both"/>
        <w:rPr>
          <w:rFonts w:ascii="Arial" w:eastAsia="Arial" w:hAnsi="Arial" w:cs="Arial"/>
          <w:color w:val="000000"/>
          <w:sz w:val="24"/>
          <w:szCs w:val="24"/>
        </w:rPr>
      </w:pPr>
    </w:p>
    <w:p w14:paraId="6DC4E5E9" w14:textId="77777777" w:rsidR="00FD08C8" w:rsidRDefault="00FD08C8" w:rsidP="00FD08C8">
      <w:pPr>
        <w:pStyle w:val="ListParagraph"/>
        <w:rPr>
          <w:rFonts w:ascii="Arial" w:eastAsia="Arial" w:hAnsi="Arial" w:cs="Arial"/>
          <w:color w:val="000000"/>
          <w:sz w:val="24"/>
          <w:szCs w:val="24"/>
        </w:rPr>
      </w:pPr>
    </w:p>
    <w:p w14:paraId="35B4FE1A" w14:textId="77777777" w:rsidR="00A30265" w:rsidRDefault="00A30265" w:rsidP="00B13E79">
      <w:pPr>
        <w:pBdr>
          <w:top w:val="nil"/>
          <w:left w:val="nil"/>
          <w:bottom w:val="nil"/>
          <w:right w:val="nil"/>
          <w:between w:val="nil"/>
        </w:pBdr>
        <w:spacing w:after="0" w:line="360" w:lineRule="auto"/>
        <w:jc w:val="both"/>
        <w:rPr>
          <w:rFonts w:ascii="Arial" w:eastAsia="Arial" w:hAnsi="Arial" w:cs="Arial"/>
          <w:b/>
          <w:color w:val="000000"/>
          <w:sz w:val="24"/>
          <w:szCs w:val="24"/>
        </w:rPr>
      </w:pPr>
      <w:r w:rsidRPr="00A30265">
        <w:rPr>
          <w:rFonts w:ascii="Arial" w:eastAsia="Arial" w:hAnsi="Arial" w:cs="Arial"/>
          <w:b/>
          <w:color w:val="000000"/>
          <w:sz w:val="24"/>
          <w:szCs w:val="24"/>
        </w:rPr>
        <w:t xml:space="preserve">Issue </w:t>
      </w:r>
    </w:p>
    <w:p w14:paraId="7B84F8FE" w14:textId="77777777" w:rsidR="00A30265" w:rsidRPr="00A30265" w:rsidRDefault="00A30265" w:rsidP="00B13E79">
      <w:pPr>
        <w:pBdr>
          <w:top w:val="nil"/>
          <w:left w:val="nil"/>
          <w:bottom w:val="nil"/>
          <w:right w:val="nil"/>
          <w:between w:val="nil"/>
        </w:pBdr>
        <w:spacing w:after="0" w:line="360" w:lineRule="auto"/>
        <w:jc w:val="both"/>
        <w:rPr>
          <w:rFonts w:ascii="Arial" w:eastAsia="Arial" w:hAnsi="Arial" w:cs="Arial"/>
          <w:b/>
          <w:color w:val="000000"/>
          <w:sz w:val="24"/>
          <w:szCs w:val="24"/>
        </w:rPr>
      </w:pPr>
    </w:p>
    <w:p w14:paraId="37512867" w14:textId="16DA7113" w:rsidR="00A3026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r>
      <w:r w:rsidR="00A30265" w:rsidRPr="00A30265">
        <w:rPr>
          <w:rFonts w:ascii="Arial" w:eastAsia="Arial" w:hAnsi="Arial" w:cs="Arial"/>
          <w:color w:val="000000"/>
          <w:sz w:val="24"/>
          <w:szCs w:val="24"/>
        </w:rPr>
        <w:t xml:space="preserve">The first question is to determine, whether in the circumstances of this case, and on the facts and strength of the explanation placed by the applicant the delay in prosecuting this review application </w:t>
      </w:r>
      <w:r w:rsidR="00FE1F95">
        <w:rPr>
          <w:rFonts w:ascii="Arial" w:eastAsia="Arial" w:hAnsi="Arial" w:cs="Arial"/>
          <w:color w:val="000000"/>
          <w:sz w:val="24"/>
          <w:szCs w:val="24"/>
        </w:rPr>
        <w:t xml:space="preserve">is </w:t>
      </w:r>
      <w:r w:rsidR="00A30265" w:rsidRPr="00A30265">
        <w:rPr>
          <w:rFonts w:ascii="Arial" w:eastAsia="Arial" w:hAnsi="Arial" w:cs="Arial"/>
          <w:color w:val="000000"/>
          <w:sz w:val="24"/>
          <w:szCs w:val="24"/>
        </w:rPr>
        <w:t>unreasonable</w:t>
      </w:r>
      <w:r w:rsidR="00A30265">
        <w:rPr>
          <w:rFonts w:ascii="Arial" w:eastAsia="Arial" w:hAnsi="Arial" w:cs="Arial"/>
          <w:color w:val="000000"/>
          <w:sz w:val="24"/>
          <w:szCs w:val="24"/>
        </w:rPr>
        <w:t xml:space="preserve">; and if found to be so; </w:t>
      </w:r>
      <w:r w:rsidR="00A30265" w:rsidRPr="00A30265">
        <w:rPr>
          <w:rFonts w:ascii="Arial" w:eastAsia="Arial" w:hAnsi="Arial" w:cs="Arial"/>
          <w:color w:val="000000"/>
          <w:sz w:val="24"/>
          <w:szCs w:val="24"/>
        </w:rPr>
        <w:t xml:space="preserve">the second leg of the enquiry, whether </w:t>
      </w:r>
      <w:r w:rsidR="00A30265">
        <w:rPr>
          <w:rFonts w:ascii="Arial" w:eastAsia="Arial" w:hAnsi="Arial" w:cs="Arial"/>
          <w:color w:val="000000"/>
          <w:sz w:val="24"/>
          <w:szCs w:val="24"/>
        </w:rPr>
        <w:t xml:space="preserve">the delay should be overlooked and be condoned </w:t>
      </w:r>
    </w:p>
    <w:p w14:paraId="3F87C246" w14:textId="77777777" w:rsidR="00A30265" w:rsidRDefault="00A30265" w:rsidP="00B13E79">
      <w:pPr>
        <w:pBdr>
          <w:top w:val="nil"/>
          <w:left w:val="nil"/>
          <w:bottom w:val="nil"/>
          <w:right w:val="nil"/>
          <w:between w:val="nil"/>
        </w:pBdr>
        <w:spacing w:after="0" w:line="360" w:lineRule="auto"/>
        <w:jc w:val="both"/>
        <w:rPr>
          <w:rFonts w:ascii="Arial" w:eastAsia="Arial" w:hAnsi="Arial" w:cs="Arial"/>
          <w:color w:val="000000"/>
          <w:sz w:val="24"/>
          <w:szCs w:val="24"/>
        </w:rPr>
      </w:pPr>
    </w:p>
    <w:p w14:paraId="5634BC83" w14:textId="6E037CDF" w:rsidR="00457257"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r>
      <w:r w:rsidR="00A30265">
        <w:rPr>
          <w:rFonts w:ascii="Arial" w:eastAsia="Arial" w:hAnsi="Arial" w:cs="Arial"/>
          <w:color w:val="000000"/>
          <w:sz w:val="24"/>
          <w:szCs w:val="24"/>
        </w:rPr>
        <w:t xml:space="preserve">If the answers are </w:t>
      </w:r>
      <w:r w:rsidR="00A30265" w:rsidRPr="00A30265">
        <w:rPr>
          <w:rFonts w:ascii="Arial" w:eastAsia="Arial" w:hAnsi="Arial" w:cs="Arial"/>
          <w:color w:val="000000"/>
          <w:sz w:val="24"/>
          <w:szCs w:val="24"/>
        </w:rPr>
        <w:t>in</w:t>
      </w:r>
      <w:r w:rsidR="00304CA1" w:rsidRPr="00A30265">
        <w:rPr>
          <w:rFonts w:ascii="Arial" w:eastAsia="Arial" w:hAnsi="Arial" w:cs="Arial"/>
          <w:color w:val="000000"/>
          <w:sz w:val="24"/>
          <w:szCs w:val="24"/>
        </w:rPr>
        <w:t xml:space="preserve"> the negative,</w:t>
      </w:r>
      <w:r w:rsidR="00A30265">
        <w:rPr>
          <w:rFonts w:ascii="Arial" w:eastAsia="Arial" w:hAnsi="Arial" w:cs="Arial"/>
          <w:color w:val="000000"/>
          <w:sz w:val="24"/>
          <w:szCs w:val="24"/>
        </w:rPr>
        <w:t xml:space="preserve"> it</w:t>
      </w:r>
      <w:r w:rsidR="00304CA1" w:rsidRPr="00A30265">
        <w:rPr>
          <w:rFonts w:ascii="Arial" w:eastAsia="Arial" w:hAnsi="Arial" w:cs="Arial"/>
          <w:color w:val="000000"/>
          <w:sz w:val="24"/>
          <w:szCs w:val="24"/>
        </w:rPr>
        <w:t xml:space="preserve"> would be the end of this </w:t>
      </w:r>
      <w:r w:rsidR="001D7C65" w:rsidRPr="00A30265">
        <w:rPr>
          <w:rFonts w:ascii="Arial" w:eastAsia="Arial" w:hAnsi="Arial" w:cs="Arial"/>
          <w:color w:val="000000"/>
          <w:sz w:val="24"/>
          <w:szCs w:val="24"/>
        </w:rPr>
        <w:t>application,</w:t>
      </w:r>
      <w:r w:rsidR="00304CA1" w:rsidRPr="00A30265">
        <w:rPr>
          <w:rFonts w:ascii="Arial" w:eastAsia="Arial" w:hAnsi="Arial" w:cs="Arial"/>
          <w:color w:val="000000"/>
          <w:sz w:val="24"/>
          <w:szCs w:val="24"/>
        </w:rPr>
        <w:t xml:space="preserve"> it will be unnecessary to deal with the merit</w:t>
      </w:r>
      <w:r w:rsidR="001D7C65" w:rsidRPr="00A30265">
        <w:rPr>
          <w:rFonts w:ascii="Arial" w:eastAsia="Arial" w:hAnsi="Arial" w:cs="Arial"/>
          <w:color w:val="000000"/>
          <w:sz w:val="24"/>
          <w:szCs w:val="24"/>
        </w:rPr>
        <w:t>s.</w:t>
      </w:r>
      <w:r w:rsidR="000C28BA">
        <w:rPr>
          <w:rFonts w:ascii="Arial" w:eastAsia="Arial" w:hAnsi="Arial" w:cs="Arial"/>
          <w:color w:val="000000"/>
          <w:sz w:val="24"/>
          <w:szCs w:val="24"/>
        </w:rPr>
        <w:t xml:space="preserve"> </w:t>
      </w:r>
    </w:p>
    <w:p w14:paraId="4030D990" w14:textId="77777777" w:rsidR="00F36F8A" w:rsidRPr="000C28BA" w:rsidRDefault="00F36F8A" w:rsidP="000C28BA">
      <w:pPr>
        <w:rPr>
          <w:rFonts w:ascii="Arial" w:eastAsia="Arial" w:hAnsi="Arial" w:cs="Arial"/>
          <w:color w:val="000000"/>
          <w:sz w:val="24"/>
          <w:szCs w:val="24"/>
        </w:rPr>
      </w:pPr>
    </w:p>
    <w:p w14:paraId="2D173956" w14:textId="0E972502" w:rsidR="00F36F8A" w:rsidRPr="009962EC" w:rsidRDefault="00A30265" w:rsidP="00F36F8A">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Principles foundational to r</w:t>
      </w:r>
      <w:r w:rsidR="00E90D79">
        <w:rPr>
          <w:rFonts w:ascii="Arial" w:eastAsia="Arial" w:hAnsi="Arial" w:cs="Arial"/>
          <w:b/>
          <w:color w:val="000000"/>
          <w:sz w:val="24"/>
          <w:szCs w:val="24"/>
        </w:rPr>
        <w:t>eview application</w:t>
      </w:r>
      <w:r w:rsidR="00320D93">
        <w:rPr>
          <w:rFonts w:ascii="Arial" w:eastAsia="Arial" w:hAnsi="Arial" w:cs="Arial"/>
          <w:b/>
          <w:color w:val="000000"/>
          <w:sz w:val="24"/>
          <w:szCs w:val="24"/>
        </w:rPr>
        <w:t>s</w:t>
      </w:r>
      <w:r w:rsidR="00E90D79">
        <w:rPr>
          <w:rFonts w:ascii="Arial" w:eastAsia="Arial" w:hAnsi="Arial" w:cs="Arial"/>
          <w:b/>
          <w:color w:val="000000"/>
          <w:sz w:val="24"/>
          <w:szCs w:val="24"/>
        </w:rPr>
        <w:t xml:space="preserve"> </w:t>
      </w:r>
      <w:r>
        <w:rPr>
          <w:rFonts w:ascii="Arial" w:eastAsia="Arial" w:hAnsi="Arial" w:cs="Arial"/>
          <w:b/>
          <w:color w:val="000000"/>
          <w:sz w:val="24"/>
          <w:szCs w:val="24"/>
        </w:rPr>
        <w:t xml:space="preserve">in terms of PAJA </w:t>
      </w:r>
    </w:p>
    <w:p w14:paraId="6EFF71C7" w14:textId="77777777" w:rsidR="00F36F8A" w:rsidRDefault="00F36F8A" w:rsidP="00F36F8A">
      <w:pPr>
        <w:pStyle w:val="ListParagraph"/>
        <w:rPr>
          <w:rFonts w:ascii="Arial" w:hAnsi="Arial" w:cs="Arial"/>
        </w:rPr>
      </w:pPr>
    </w:p>
    <w:p w14:paraId="58BCE1D1" w14:textId="3C1E35D2" w:rsidR="00F36F8A" w:rsidRPr="00485A19"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485A19">
        <w:rPr>
          <w:rFonts w:ascii="Arial" w:eastAsia="Arial" w:hAnsi="Arial" w:cs="Arial"/>
          <w:color w:val="000000"/>
          <w:sz w:val="24"/>
          <w:szCs w:val="24"/>
        </w:rPr>
        <w:t>[19]</w:t>
      </w:r>
      <w:r w:rsidRPr="00485A19">
        <w:rPr>
          <w:rFonts w:ascii="Arial" w:eastAsia="Arial" w:hAnsi="Arial" w:cs="Arial"/>
          <w:color w:val="000000"/>
          <w:sz w:val="24"/>
          <w:szCs w:val="24"/>
        </w:rPr>
        <w:tab/>
      </w:r>
      <w:r w:rsidR="00F36F8A" w:rsidRPr="00485A19">
        <w:rPr>
          <w:rFonts w:ascii="Arial" w:hAnsi="Arial" w:cs="Arial"/>
          <w:sz w:val="24"/>
          <w:szCs w:val="24"/>
        </w:rPr>
        <w:t>Section 7(1) of PAJA provides as follows:</w:t>
      </w:r>
    </w:p>
    <w:p w14:paraId="612FF8F3" w14:textId="77777777" w:rsidR="00F36F8A" w:rsidRPr="00485A19" w:rsidRDefault="00F36F8A" w:rsidP="00F36F8A">
      <w:pPr>
        <w:pStyle w:val="PlainText"/>
        <w:widowControl w:val="0"/>
        <w:spacing w:line="360" w:lineRule="auto"/>
        <w:jc w:val="both"/>
        <w:rPr>
          <w:rFonts w:ascii="Arial" w:hAnsi="Arial" w:cs="Arial"/>
          <w:sz w:val="24"/>
          <w:szCs w:val="24"/>
          <w:lang w:val="en-GB"/>
        </w:rPr>
      </w:pPr>
    </w:p>
    <w:p w14:paraId="086E5CF2" w14:textId="07D2C6B8" w:rsidR="00F36F8A" w:rsidRPr="00485A19" w:rsidRDefault="00953CC4" w:rsidP="00953CC4">
      <w:pPr>
        <w:widowControl w:val="0"/>
        <w:shd w:val="clear" w:color="auto" w:fill="FFFFFF"/>
        <w:spacing w:after="0" w:line="360" w:lineRule="auto"/>
        <w:ind w:left="851"/>
        <w:jc w:val="both"/>
        <w:rPr>
          <w:rFonts w:ascii="Arial" w:hAnsi="Arial" w:cs="Arial"/>
          <w:i/>
          <w:iCs/>
          <w:sz w:val="24"/>
          <w:szCs w:val="24"/>
        </w:rPr>
      </w:pPr>
      <w:r w:rsidRPr="00485A19">
        <w:rPr>
          <w:rFonts w:ascii="Arial" w:hAnsi="Arial" w:cs="Times New Roman"/>
          <w:i/>
          <w:iCs/>
          <w:sz w:val="24"/>
          <w:szCs w:val="24"/>
        </w:rPr>
        <w:t>(1)</w:t>
      </w:r>
      <w:r w:rsidRPr="00485A19">
        <w:rPr>
          <w:rFonts w:ascii="Arial" w:hAnsi="Arial" w:cs="Times New Roman"/>
          <w:i/>
          <w:iCs/>
          <w:sz w:val="24"/>
          <w:szCs w:val="24"/>
        </w:rPr>
        <w:tab/>
      </w:r>
      <w:r w:rsidR="00F36F8A" w:rsidRPr="00485A19">
        <w:rPr>
          <w:rFonts w:ascii="Arial" w:hAnsi="Arial" w:cs="Arial"/>
          <w:i/>
          <w:iCs/>
          <w:sz w:val="24"/>
          <w:szCs w:val="24"/>
        </w:rPr>
        <w:t>Any proceedings for judicial review in terms of section 6(1) must be instituted without unreasonable delay and not later than 180 days after the date-</w:t>
      </w:r>
    </w:p>
    <w:p w14:paraId="0CF05B27" w14:textId="7FEB7ACB" w:rsidR="00F36F8A" w:rsidRPr="00485A19" w:rsidRDefault="00953CC4" w:rsidP="00953CC4">
      <w:pPr>
        <w:widowControl w:val="0"/>
        <w:shd w:val="clear" w:color="auto" w:fill="FFFFFF"/>
        <w:spacing w:after="0" w:line="360" w:lineRule="auto"/>
        <w:ind w:left="1560"/>
        <w:jc w:val="both"/>
        <w:rPr>
          <w:rFonts w:ascii="Arial" w:hAnsi="Arial" w:cs="Arial"/>
          <w:i/>
          <w:iCs/>
          <w:sz w:val="24"/>
          <w:szCs w:val="24"/>
        </w:rPr>
      </w:pPr>
      <w:r w:rsidRPr="00485A19">
        <w:rPr>
          <w:rFonts w:ascii="Arial" w:hAnsi="Arial" w:cs="Times New Roman"/>
          <w:i/>
          <w:iCs/>
          <w:sz w:val="24"/>
          <w:szCs w:val="24"/>
        </w:rPr>
        <w:t>(a)</w:t>
      </w:r>
      <w:r w:rsidRPr="00485A19">
        <w:rPr>
          <w:rFonts w:ascii="Arial" w:hAnsi="Arial" w:cs="Times New Roman"/>
          <w:i/>
          <w:iCs/>
          <w:sz w:val="24"/>
          <w:szCs w:val="24"/>
        </w:rPr>
        <w:tab/>
      </w:r>
      <w:r w:rsidR="00F36F8A" w:rsidRPr="00485A19">
        <w:rPr>
          <w:rFonts w:ascii="Arial" w:hAnsi="Arial" w:cs="Arial"/>
          <w:i/>
          <w:iCs/>
          <w:sz w:val="24"/>
          <w:szCs w:val="24"/>
        </w:rPr>
        <w:t> subject to subsection (2) (c), on which any proceedings instituted in terms of internal remedies as contemplated in subsection (2) (a) have been concluded; or</w:t>
      </w:r>
    </w:p>
    <w:p w14:paraId="7BE59339" w14:textId="2B5F3E73" w:rsidR="00F36F8A" w:rsidRPr="00485A19" w:rsidRDefault="00953CC4" w:rsidP="00953CC4">
      <w:pPr>
        <w:widowControl w:val="0"/>
        <w:shd w:val="clear" w:color="auto" w:fill="FFFFFF"/>
        <w:spacing w:after="0" w:line="360" w:lineRule="auto"/>
        <w:ind w:left="1560"/>
        <w:jc w:val="both"/>
        <w:rPr>
          <w:rFonts w:ascii="Arial" w:hAnsi="Arial" w:cs="Arial"/>
          <w:i/>
          <w:iCs/>
          <w:sz w:val="24"/>
          <w:szCs w:val="24"/>
        </w:rPr>
      </w:pPr>
      <w:r w:rsidRPr="00485A19">
        <w:rPr>
          <w:rFonts w:ascii="Arial" w:hAnsi="Arial" w:cs="Times New Roman"/>
          <w:i/>
          <w:iCs/>
          <w:sz w:val="24"/>
          <w:szCs w:val="24"/>
        </w:rPr>
        <w:t>(b)</w:t>
      </w:r>
      <w:r w:rsidRPr="00485A19">
        <w:rPr>
          <w:rFonts w:ascii="Arial" w:hAnsi="Arial" w:cs="Times New Roman"/>
          <w:i/>
          <w:iCs/>
          <w:sz w:val="24"/>
          <w:szCs w:val="24"/>
        </w:rPr>
        <w:tab/>
      </w:r>
      <w:r w:rsidR="00F36F8A" w:rsidRPr="00485A19">
        <w:rPr>
          <w:rFonts w:ascii="Arial" w:hAnsi="Arial" w:cs="Arial"/>
          <w:i/>
          <w:iCs/>
          <w:sz w:val="24"/>
          <w:szCs w:val="24"/>
        </w:rPr>
        <w:t>where no such remedies exist, on which the person concerned was informed of the administrative action, became aware of the action and the reasons for it or might reasonably have been expected to have become aware of the action and the reasons.</w:t>
      </w:r>
    </w:p>
    <w:p w14:paraId="314DEA6B" w14:textId="77777777" w:rsidR="000C28BA" w:rsidRDefault="000C28BA" w:rsidP="00A0766F">
      <w:pPr>
        <w:pBdr>
          <w:top w:val="nil"/>
          <w:left w:val="nil"/>
          <w:bottom w:val="nil"/>
          <w:right w:val="nil"/>
          <w:between w:val="nil"/>
        </w:pBdr>
        <w:spacing w:after="0" w:line="360" w:lineRule="auto"/>
        <w:jc w:val="both"/>
        <w:rPr>
          <w:rFonts w:ascii="Arial" w:eastAsia="Arial" w:hAnsi="Arial" w:cs="Arial"/>
          <w:color w:val="000000"/>
          <w:sz w:val="24"/>
          <w:szCs w:val="24"/>
        </w:rPr>
      </w:pPr>
    </w:p>
    <w:p w14:paraId="50925FBC" w14:textId="0FEA522D" w:rsidR="007919C0" w:rsidRPr="000412C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0412C6">
        <w:rPr>
          <w:rFonts w:ascii="Arial" w:eastAsia="Arial" w:hAnsi="Arial" w:cs="Arial"/>
          <w:color w:val="000000"/>
          <w:sz w:val="24"/>
          <w:szCs w:val="24"/>
        </w:rPr>
        <w:t>[20]</w:t>
      </w:r>
      <w:r w:rsidRPr="000412C6">
        <w:rPr>
          <w:rFonts w:ascii="Arial" w:eastAsia="Arial" w:hAnsi="Arial" w:cs="Arial"/>
          <w:color w:val="000000"/>
          <w:sz w:val="24"/>
          <w:szCs w:val="24"/>
        </w:rPr>
        <w:tab/>
      </w:r>
      <w:r w:rsidR="000412C6">
        <w:rPr>
          <w:rFonts w:ascii="Arial" w:eastAsia="Arial" w:hAnsi="Arial" w:cs="Arial"/>
          <w:color w:val="000000"/>
          <w:sz w:val="24"/>
          <w:szCs w:val="24"/>
        </w:rPr>
        <w:t xml:space="preserve">To cater for the litigants who for one reason or the other missed the 180-day period as contemplated in sec 7(1), </w:t>
      </w:r>
      <w:r w:rsidR="007919C0" w:rsidRPr="000412C6">
        <w:rPr>
          <w:rFonts w:ascii="Arial" w:hAnsi="Arial" w:cs="Arial"/>
          <w:sz w:val="24"/>
          <w:szCs w:val="24"/>
        </w:rPr>
        <w:t>Sec</w:t>
      </w:r>
      <w:r w:rsidR="000412C6" w:rsidRPr="000412C6">
        <w:rPr>
          <w:rFonts w:ascii="Arial" w:hAnsi="Arial" w:cs="Arial"/>
          <w:sz w:val="24"/>
          <w:szCs w:val="24"/>
        </w:rPr>
        <w:t>tion 9(1)</w:t>
      </w:r>
      <w:r w:rsidR="00042F61">
        <w:rPr>
          <w:rFonts w:ascii="Arial" w:hAnsi="Arial" w:cs="Arial"/>
          <w:sz w:val="24"/>
          <w:szCs w:val="24"/>
        </w:rPr>
        <w:t xml:space="preserve"> provides for the extension of this period by agreement between the parties and where there is no agreement by application to court.</w:t>
      </w:r>
      <w:r w:rsidR="000412C6" w:rsidRPr="000412C6">
        <w:rPr>
          <w:rFonts w:ascii="Arial" w:hAnsi="Arial" w:cs="Arial"/>
          <w:sz w:val="24"/>
          <w:szCs w:val="24"/>
        </w:rPr>
        <w:t xml:space="preserve"> </w:t>
      </w:r>
      <w:r w:rsidR="007919C0" w:rsidRPr="000412C6">
        <w:rPr>
          <w:rFonts w:ascii="Arial" w:hAnsi="Arial" w:cs="Arial"/>
          <w:sz w:val="24"/>
          <w:szCs w:val="24"/>
        </w:rPr>
        <w:t>Section 9(2) provides that such an application may be granted ‘where the interests of justice so require’.</w:t>
      </w:r>
    </w:p>
    <w:p w14:paraId="12C05300" w14:textId="77777777" w:rsidR="007919C0" w:rsidRDefault="007919C0" w:rsidP="000412C6">
      <w:pPr>
        <w:pBdr>
          <w:top w:val="nil"/>
          <w:left w:val="nil"/>
          <w:bottom w:val="nil"/>
          <w:right w:val="nil"/>
          <w:between w:val="nil"/>
        </w:pBdr>
        <w:spacing w:after="0" w:line="360" w:lineRule="auto"/>
        <w:jc w:val="both"/>
        <w:rPr>
          <w:rFonts w:ascii="Arial" w:eastAsia="Arial" w:hAnsi="Arial" w:cs="Arial"/>
          <w:color w:val="000000"/>
          <w:sz w:val="24"/>
          <w:szCs w:val="24"/>
        </w:rPr>
      </w:pPr>
    </w:p>
    <w:p w14:paraId="4761884E" w14:textId="77777777" w:rsidR="00632BA6" w:rsidRDefault="00632BA6" w:rsidP="00632BA6">
      <w:pPr>
        <w:pStyle w:val="ListParagraph"/>
        <w:rPr>
          <w:rFonts w:ascii="Arial" w:eastAsia="Arial" w:hAnsi="Arial" w:cs="Arial"/>
          <w:color w:val="000000"/>
          <w:sz w:val="24"/>
          <w:szCs w:val="24"/>
        </w:rPr>
      </w:pPr>
    </w:p>
    <w:p w14:paraId="4355F9B3" w14:textId="222210C6" w:rsidR="00632BA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[21]</w:t>
      </w:r>
      <w:r>
        <w:rPr>
          <w:rFonts w:ascii="Arial" w:eastAsia="Arial" w:hAnsi="Arial" w:cs="Arial"/>
          <w:color w:val="000000"/>
          <w:sz w:val="24"/>
          <w:szCs w:val="24"/>
        </w:rPr>
        <w:tab/>
      </w:r>
      <w:r w:rsidR="00632BA6">
        <w:rPr>
          <w:rFonts w:ascii="Arial" w:eastAsia="Arial" w:hAnsi="Arial" w:cs="Arial"/>
          <w:color w:val="000000"/>
          <w:sz w:val="24"/>
          <w:szCs w:val="24"/>
        </w:rPr>
        <w:t xml:space="preserve"> In </w:t>
      </w:r>
      <w:r w:rsidR="00632BA6">
        <w:rPr>
          <w:rFonts w:ascii="Arial" w:eastAsia="Arial" w:hAnsi="Arial" w:cs="Arial"/>
          <w:i/>
          <w:color w:val="000000"/>
          <w:sz w:val="24"/>
          <w:szCs w:val="24"/>
        </w:rPr>
        <w:t>Camps Bay Ratepayers’ and Residents’ Association v Harrison</w:t>
      </w:r>
      <w:r w:rsidR="00632BA6">
        <w:rPr>
          <w:rFonts w:ascii="Arial" w:eastAsia="Arial" w:hAnsi="Arial" w:cs="Arial"/>
          <w:i/>
          <w:color w:val="000000"/>
          <w:sz w:val="24"/>
          <w:szCs w:val="24"/>
          <w:vertAlign w:val="superscript"/>
        </w:rPr>
        <w:footnoteReference w:id="2"/>
      </w:r>
      <w:r w:rsidR="00632BA6">
        <w:rPr>
          <w:rFonts w:ascii="Arial" w:eastAsia="Arial" w:hAnsi="Arial" w:cs="Arial"/>
          <w:i/>
          <w:color w:val="000000"/>
          <w:sz w:val="24"/>
          <w:szCs w:val="24"/>
        </w:rPr>
        <w:t xml:space="preserve"> </w:t>
      </w:r>
      <w:r w:rsidR="00632BA6">
        <w:rPr>
          <w:rFonts w:ascii="Arial" w:eastAsia="Arial" w:hAnsi="Arial" w:cs="Arial"/>
          <w:color w:val="000000"/>
          <w:sz w:val="24"/>
          <w:szCs w:val="24"/>
        </w:rPr>
        <w:t xml:space="preserve">Maya JA stated that </w:t>
      </w:r>
      <w:r w:rsidR="00632BA6">
        <w:rPr>
          <w:rFonts w:ascii="Arial" w:eastAsia="Arial" w:hAnsi="Arial" w:cs="Arial"/>
          <w:i/>
          <w:color w:val="000000"/>
          <w:sz w:val="24"/>
          <w:szCs w:val="24"/>
        </w:rPr>
        <w:t>' And the question whether the interests of justice require the grant of such extension depends on the facts and circumstances of each case: the party seeking it must furnish a full and reasonable explanation for the delay which covers the entire duration thereof and relevant factors include the nature of the relief sought, the extent and cause of the delay, its effect on the administration of justice and other litigants, the importance of the issue to be raised in the intended proceedings and the prospects of success.</w:t>
      </w:r>
      <w:r w:rsidR="00632BA6">
        <w:rPr>
          <w:rFonts w:ascii="Arial" w:eastAsia="Arial" w:hAnsi="Arial" w:cs="Arial"/>
          <w:color w:val="000000"/>
          <w:sz w:val="24"/>
          <w:szCs w:val="24"/>
        </w:rPr>
        <w:t>'</w:t>
      </w:r>
      <w:r w:rsidR="00632BA6">
        <w:rPr>
          <w:rFonts w:ascii="Arial" w:eastAsia="Arial" w:hAnsi="Arial" w:cs="Arial"/>
          <w:color w:val="000000"/>
          <w:sz w:val="24"/>
          <w:szCs w:val="24"/>
          <w:vertAlign w:val="superscript"/>
        </w:rPr>
        <w:footnoteReference w:id="3"/>
      </w:r>
      <w:r w:rsidR="00632BA6">
        <w:rPr>
          <w:rFonts w:ascii="Arial" w:eastAsia="Arial" w:hAnsi="Arial" w:cs="Arial"/>
          <w:color w:val="000000"/>
          <w:sz w:val="24"/>
          <w:szCs w:val="24"/>
        </w:rPr>
        <w:t xml:space="preserve"> (Footnote omitted.)</w:t>
      </w:r>
    </w:p>
    <w:p w14:paraId="19079AC0" w14:textId="77777777" w:rsidR="002C6452" w:rsidRDefault="002C6452" w:rsidP="002C6452">
      <w:pPr>
        <w:pBdr>
          <w:top w:val="nil"/>
          <w:left w:val="nil"/>
          <w:bottom w:val="nil"/>
          <w:right w:val="nil"/>
          <w:between w:val="nil"/>
        </w:pBdr>
        <w:spacing w:after="0" w:line="360" w:lineRule="auto"/>
        <w:jc w:val="both"/>
        <w:rPr>
          <w:rFonts w:ascii="Arial" w:eastAsia="Arial" w:hAnsi="Arial" w:cs="Arial"/>
          <w:color w:val="000000"/>
          <w:sz w:val="24"/>
          <w:szCs w:val="24"/>
        </w:rPr>
      </w:pPr>
    </w:p>
    <w:p w14:paraId="616BA902" w14:textId="77736CCE" w:rsidR="0086539B" w:rsidRPr="002C6452"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2C6452">
        <w:rPr>
          <w:rFonts w:ascii="Arial" w:eastAsia="Arial" w:hAnsi="Arial" w:cs="Arial"/>
          <w:color w:val="000000"/>
          <w:sz w:val="24"/>
          <w:szCs w:val="24"/>
        </w:rPr>
        <w:t>[22]</w:t>
      </w:r>
      <w:r w:rsidRPr="002C6452">
        <w:rPr>
          <w:rFonts w:ascii="Arial" w:eastAsia="Arial" w:hAnsi="Arial" w:cs="Arial"/>
          <w:color w:val="000000"/>
          <w:sz w:val="24"/>
          <w:szCs w:val="24"/>
        </w:rPr>
        <w:tab/>
      </w:r>
      <w:r w:rsidR="002C6452">
        <w:rPr>
          <w:rFonts w:ascii="Arial" w:eastAsia="Arial" w:hAnsi="Arial" w:cs="Arial"/>
          <w:color w:val="000000"/>
          <w:sz w:val="24"/>
          <w:szCs w:val="24"/>
        </w:rPr>
        <w:t xml:space="preserve">Petse DP expands on this principle in </w:t>
      </w:r>
      <w:r w:rsidR="002C6452">
        <w:rPr>
          <w:rFonts w:ascii="Arial" w:eastAsia="Arial" w:hAnsi="Arial" w:cs="Arial"/>
          <w:i/>
          <w:color w:val="000000"/>
          <w:sz w:val="24"/>
          <w:szCs w:val="24"/>
        </w:rPr>
        <w:t>Commissioner, South African Revenue Service v Sasol Chevron Holdings Limited</w:t>
      </w:r>
      <w:r w:rsidR="002C6452">
        <w:rPr>
          <w:rFonts w:ascii="Arial" w:eastAsia="Arial" w:hAnsi="Arial" w:cs="Arial"/>
          <w:i/>
          <w:color w:val="000000"/>
          <w:sz w:val="24"/>
          <w:szCs w:val="24"/>
          <w:vertAlign w:val="superscript"/>
        </w:rPr>
        <w:footnoteReference w:id="4"/>
      </w:r>
      <w:r w:rsidR="002C6452">
        <w:rPr>
          <w:rFonts w:ascii="Arial" w:eastAsia="Arial" w:hAnsi="Arial" w:cs="Arial"/>
          <w:color w:val="000000"/>
          <w:sz w:val="24"/>
          <w:szCs w:val="24"/>
        </w:rPr>
        <w:t xml:space="preserve"> that </w:t>
      </w:r>
      <w:r w:rsidR="002C6452">
        <w:rPr>
          <w:rFonts w:ascii="Arial" w:eastAsia="Arial" w:hAnsi="Arial" w:cs="Arial"/>
          <w:i/>
          <w:color w:val="000000"/>
          <w:sz w:val="24"/>
          <w:szCs w:val="24"/>
        </w:rPr>
        <w:t>‘this entails that the explanation proffered must not be bereft of particularity and candour and that a full explanation must be proffered not only for the nature and extent of the delay, but also for the entire period covered by the delay. And the explanation proffered for the delay must also be reasonable. It is as well to bear in mind that in considering whether the court should come to the aid of the applicant, the substantive merits of the review application will also be a critical factor in determining whether the interests of justice dictate that the delay should be condoned</w:t>
      </w:r>
      <w:r w:rsidR="002C6452">
        <w:rPr>
          <w:rFonts w:ascii="Arial" w:eastAsia="Arial" w:hAnsi="Arial" w:cs="Arial"/>
          <w:color w:val="000000"/>
          <w:sz w:val="24"/>
          <w:szCs w:val="24"/>
        </w:rPr>
        <w:t>.’</w:t>
      </w:r>
      <w:r w:rsidR="002C6452">
        <w:rPr>
          <w:rFonts w:ascii="Arial" w:eastAsia="Arial" w:hAnsi="Arial" w:cs="Arial"/>
          <w:color w:val="000000"/>
          <w:sz w:val="24"/>
          <w:szCs w:val="24"/>
          <w:vertAlign w:val="superscript"/>
        </w:rPr>
        <w:footnoteReference w:id="5"/>
      </w:r>
      <w:r w:rsidR="002C6452">
        <w:rPr>
          <w:rFonts w:ascii="Arial" w:eastAsia="Arial" w:hAnsi="Arial" w:cs="Arial"/>
          <w:color w:val="000000"/>
          <w:sz w:val="24"/>
          <w:szCs w:val="24"/>
        </w:rPr>
        <w:t xml:space="preserve"> (footnotes omitted). </w:t>
      </w:r>
    </w:p>
    <w:p w14:paraId="3D3C6A13" w14:textId="77777777" w:rsidR="0086539B" w:rsidRDefault="0086539B" w:rsidP="0086539B">
      <w:pPr>
        <w:pStyle w:val="ListParagraph"/>
        <w:rPr>
          <w:rFonts w:ascii="Arial" w:hAnsi="Arial" w:cs="Arial"/>
          <w:sz w:val="24"/>
          <w:szCs w:val="24"/>
        </w:rPr>
      </w:pPr>
    </w:p>
    <w:p w14:paraId="194890F8" w14:textId="366C6535" w:rsidR="0086539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r>
      <w:r w:rsidR="00F447C5">
        <w:rPr>
          <w:rFonts w:ascii="Arial" w:hAnsi="Arial" w:cs="Arial"/>
          <w:sz w:val="24"/>
          <w:szCs w:val="24"/>
        </w:rPr>
        <w:t>Considering the</w:t>
      </w:r>
      <w:r w:rsidR="0086539B">
        <w:rPr>
          <w:rFonts w:ascii="Arial" w:hAnsi="Arial" w:cs="Arial"/>
          <w:sz w:val="24"/>
          <w:szCs w:val="24"/>
        </w:rPr>
        <w:t xml:space="preserve"> </w:t>
      </w:r>
      <w:r w:rsidR="00A45CF8">
        <w:rPr>
          <w:rFonts w:ascii="Arial" w:hAnsi="Arial" w:cs="Arial"/>
          <w:sz w:val="24"/>
          <w:szCs w:val="24"/>
        </w:rPr>
        <w:t xml:space="preserve">principles </w:t>
      </w:r>
      <w:r w:rsidR="00104827">
        <w:rPr>
          <w:rFonts w:ascii="Arial" w:hAnsi="Arial" w:cs="Arial"/>
          <w:sz w:val="24"/>
          <w:szCs w:val="24"/>
        </w:rPr>
        <w:t>foundational to the</w:t>
      </w:r>
      <w:r w:rsidR="00042F61">
        <w:rPr>
          <w:rFonts w:ascii="Arial" w:hAnsi="Arial" w:cs="Arial"/>
          <w:sz w:val="24"/>
          <w:szCs w:val="24"/>
        </w:rPr>
        <w:t xml:space="preserve"> delay</w:t>
      </w:r>
      <w:r w:rsidR="0086539B">
        <w:rPr>
          <w:rFonts w:ascii="Arial" w:hAnsi="Arial" w:cs="Arial"/>
          <w:sz w:val="24"/>
          <w:szCs w:val="24"/>
        </w:rPr>
        <w:t xml:space="preserve"> rule under sec 7(1) of </w:t>
      </w:r>
      <w:r w:rsidR="00042F61">
        <w:rPr>
          <w:rFonts w:ascii="Arial" w:hAnsi="Arial" w:cs="Arial"/>
          <w:sz w:val="24"/>
          <w:szCs w:val="24"/>
        </w:rPr>
        <w:t xml:space="preserve">PAJA </w:t>
      </w:r>
      <w:r w:rsidR="00042F61" w:rsidRPr="00F447C5">
        <w:rPr>
          <w:rFonts w:ascii="Arial" w:hAnsi="Arial" w:cs="Arial"/>
          <w:sz w:val="24"/>
          <w:szCs w:val="24"/>
        </w:rPr>
        <w:t>(</w:t>
      </w:r>
      <w:r w:rsidR="00F447C5" w:rsidRPr="00F447C5">
        <w:rPr>
          <w:rFonts w:ascii="Arial" w:hAnsi="Arial" w:cs="Arial"/>
          <w:sz w:val="24"/>
          <w:szCs w:val="24"/>
        </w:rPr>
        <w:t>as in this case</w:t>
      </w:r>
      <w:r w:rsidR="00F447C5" w:rsidRPr="00C41FEA">
        <w:rPr>
          <w:rFonts w:ascii="Arial" w:hAnsi="Arial" w:cs="Arial"/>
          <w:sz w:val="24"/>
          <w:szCs w:val="24"/>
        </w:rPr>
        <w:t>)</w:t>
      </w:r>
      <w:r w:rsidR="00F447C5" w:rsidRPr="00C41FEA">
        <w:rPr>
          <w:rFonts w:ascii="Arial" w:hAnsi="Arial" w:cs="Arial"/>
          <w:sz w:val="28"/>
          <w:szCs w:val="28"/>
        </w:rPr>
        <w:t xml:space="preserve"> </w:t>
      </w:r>
      <w:r w:rsidR="00042F61" w:rsidRPr="00C41FEA">
        <w:rPr>
          <w:rFonts w:ascii="Arial" w:hAnsi="Arial" w:cs="Arial"/>
          <w:sz w:val="24"/>
          <w:szCs w:val="24"/>
        </w:rPr>
        <w:t xml:space="preserve">and its common </w:t>
      </w:r>
      <w:r w:rsidR="00C41FEA" w:rsidRPr="00C41FEA">
        <w:rPr>
          <w:rFonts w:ascii="Arial" w:hAnsi="Arial" w:cs="Arial"/>
          <w:sz w:val="24"/>
          <w:szCs w:val="24"/>
        </w:rPr>
        <w:t xml:space="preserve">law </w:t>
      </w:r>
      <w:r w:rsidR="00042F61" w:rsidRPr="00C41FEA">
        <w:rPr>
          <w:rFonts w:ascii="Arial" w:hAnsi="Arial" w:cs="Arial"/>
          <w:sz w:val="24"/>
          <w:szCs w:val="24"/>
        </w:rPr>
        <w:t>predecessor</w:t>
      </w:r>
      <w:r w:rsidR="0086539B">
        <w:rPr>
          <w:rFonts w:ascii="Times New Roman" w:hAnsi="Times New Roman" w:cs="Times New Roman"/>
          <w:sz w:val="28"/>
          <w:szCs w:val="28"/>
        </w:rPr>
        <w:t xml:space="preserve"> </w:t>
      </w:r>
      <w:r w:rsidR="00042F61">
        <w:rPr>
          <w:rFonts w:ascii="Times New Roman" w:hAnsi="Times New Roman" w:cs="Times New Roman"/>
          <w:sz w:val="28"/>
          <w:szCs w:val="28"/>
        </w:rPr>
        <w:t>,</w:t>
      </w:r>
      <w:r w:rsidR="0086539B">
        <w:rPr>
          <w:rFonts w:ascii="Arial" w:eastAsia="Arial" w:hAnsi="Arial" w:cs="Arial"/>
          <w:color w:val="000000"/>
          <w:sz w:val="24"/>
          <w:szCs w:val="24"/>
        </w:rPr>
        <w:t xml:space="preserve">Brand JA expressed himself as follows in </w:t>
      </w:r>
      <w:r w:rsidR="00F36F8A">
        <w:rPr>
          <w:rFonts w:ascii="Arial" w:eastAsia="Arial" w:hAnsi="Arial" w:cs="Arial"/>
          <w:i/>
          <w:color w:val="000000"/>
          <w:sz w:val="24"/>
          <w:szCs w:val="24"/>
        </w:rPr>
        <w:t>Opposition to Urban Tolling Alliance and Others v The South African National Roads Agency Ltd and Others</w:t>
      </w:r>
      <w:r w:rsidR="00F36F8A">
        <w:rPr>
          <w:rFonts w:ascii="Arial" w:eastAsia="Arial" w:hAnsi="Arial" w:cs="Arial"/>
          <w:i/>
          <w:color w:val="000000"/>
          <w:sz w:val="24"/>
          <w:szCs w:val="24"/>
          <w:vertAlign w:val="superscript"/>
        </w:rPr>
        <w:footnoteReference w:id="6"/>
      </w:r>
      <w:r w:rsidR="00F36F8A">
        <w:rPr>
          <w:rFonts w:ascii="Arial" w:eastAsia="Arial" w:hAnsi="Arial" w:cs="Arial"/>
          <w:i/>
          <w:color w:val="000000"/>
          <w:sz w:val="24"/>
          <w:szCs w:val="24"/>
        </w:rPr>
        <w:t xml:space="preserve"> </w:t>
      </w:r>
    </w:p>
    <w:p w14:paraId="2ED01660" w14:textId="77777777" w:rsidR="0086539B" w:rsidRDefault="0086539B" w:rsidP="0086539B">
      <w:pPr>
        <w:pStyle w:val="ListParagraph"/>
        <w:rPr>
          <w:rFonts w:ascii="Arial" w:eastAsia="Arial" w:hAnsi="Arial" w:cs="Arial"/>
          <w:i/>
          <w:color w:val="000000"/>
          <w:sz w:val="24"/>
          <w:szCs w:val="24"/>
        </w:rPr>
      </w:pPr>
    </w:p>
    <w:p w14:paraId="3A2C7B1D" w14:textId="54FCAA81" w:rsidR="00114414" w:rsidRPr="00A45CF8" w:rsidRDefault="00F36F8A" w:rsidP="0086539B">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i/>
          <w:color w:val="000000"/>
          <w:sz w:val="24"/>
          <w:szCs w:val="24"/>
        </w:rPr>
        <w:t xml:space="preserve"> '</w:t>
      </w:r>
      <w:r w:rsidR="00D70CA5">
        <w:rPr>
          <w:rFonts w:ascii="Arial" w:eastAsia="Arial" w:hAnsi="Arial" w:cs="Arial"/>
          <w:i/>
          <w:color w:val="000000"/>
          <w:sz w:val="24"/>
          <w:szCs w:val="24"/>
        </w:rPr>
        <w:t xml:space="preserve"> </w:t>
      </w:r>
      <w:r w:rsidR="0086539B" w:rsidRPr="0086539B">
        <w:rPr>
          <w:rFonts w:ascii="Arial" w:hAnsi="Arial" w:cs="Arial"/>
          <w:sz w:val="24"/>
          <w:szCs w:val="24"/>
        </w:rPr>
        <w:t xml:space="preserve">At common law application of the undue delay rule required a two stage enquiry. First, whether there was an unreasonable delay and, second, if so, whether the delay should in all the circumstances be condoned (see eg Associated Institutions Pension Fund and others v Van Zyl and others 2005 (2) SA 302 (SCA) para 47). Up to a point, </w:t>
      </w:r>
      <w:r w:rsidR="0086539B" w:rsidRPr="0086539B">
        <w:rPr>
          <w:rFonts w:ascii="Arial" w:hAnsi="Arial" w:cs="Arial"/>
          <w:sz w:val="24"/>
          <w:szCs w:val="24"/>
        </w:rPr>
        <w:lastRenderedPageBreak/>
        <w:t>I think, s 7(1) of PAJA requires the same two stage approach</w:t>
      </w:r>
      <w:r w:rsidR="0086539B" w:rsidRPr="00586CFF">
        <w:rPr>
          <w:rFonts w:ascii="Arial" w:hAnsi="Arial" w:cs="Arial"/>
        </w:rPr>
        <w:t xml:space="preserve">. </w:t>
      </w:r>
      <w:r w:rsidR="00D70CA5" w:rsidRPr="00D70CA5">
        <w:rPr>
          <w:rFonts w:ascii="Arial" w:hAnsi="Arial" w:cs="Arial"/>
          <w:sz w:val="24"/>
          <w:szCs w:val="24"/>
        </w:rPr>
        <w:t xml:space="preserve">The difference lies, as I see it, in the legislature’s determination of a delay exceeding 180 days as </w:t>
      </w:r>
      <w:r w:rsidR="00D70CA5" w:rsidRPr="00D70CA5">
        <w:rPr>
          <w:rFonts w:ascii="Arial" w:hAnsi="Arial" w:cs="Arial"/>
          <w:i/>
          <w:sz w:val="24"/>
          <w:szCs w:val="24"/>
        </w:rPr>
        <w:t>per se</w:t>
      </w:r>
      <w:r w:rsidR="00D70CA5" w:rsidRPr="00D70CA5">
        <w:rPr>
          <w:rFonts w:ascii="Arial" w:hAnsi="Arial" w:cs="Arial"/>
          <w:sz w:val="24"/>
          <w:szCs w:val="24"/>
        </w:rPr>
        <w:t xml:space="preserve"> unreasonable</w:t>
      </w:r>
      <w:r w:rsidR="00D70CA5">
        <w:rPr>
          <w:rFonts w:ascii="Arial" w:hAnsi="Arial" w:cs="Arial"/>
          <w:sz w:val="24"/>
          <w:szCs w:val="24"/>
        </w:rPr>
        <w:t>.</w:t>
      </w:r>
      <w:r w:rsidR="00D70CA5" w:rsidRPr="00D70CA5">
        <w:rPr>
          <w:rFonts w:ascii="Arial" w:hAnsi="Arial" w:cs="Arial"/>
          <w:sz w:val="24"/>
          <w:szCs w:val="24"/>
        </w:rPr>
        <w:t xml:space="preserve"> Before the effluxion of 180 days, the first enquiry in applying s 7(1) is still whether the delay (if any) was unreasonable.</w:t>
      </w:r>
      <w:r w:rsidR="00D70CA5" w:rsidRPr="00586CFF">
        <w:rPr>
          <w:rFonts w:ascii="Arial" w:hAnsi="Arial" w:cs="Arial"/>
        </w:rPr>
        <w:t xml:space="preserve"> </w:t>
      </w:r>
      <w:r w:rsidR="00A45CF8" w:rsidRPr="00A45CF8">
        <w:rPr>
          <w:rFonts w:ascii="Arial" w:hAnsi="Arial" w:cs="Arial"/>
        </w:rPr>
        <w:t xml:space="preserve">But </w:t>
      </w:r>
      <w:r w:rsidRPr="00A45CF8">
        <w:rPr>
          <w:rFonts w:ascii="Arial" w:eastAsia="Arial" w:hAnsi="Arial" w:cs="Arial"/>
          <w:color w:val="000000"/>
          <w:sz w:val="24"/>
          <w:szCs w:val="24"/>
        </w:rPr>
        <w:t xml:space="preserve">after the </w:t>
      </w:r>
      <w:r w:rsidR="00A45CF8" w:rsidRPr="00A45CF8">
        <w:rPr>
          <w:rFonts w:ascii="Arial" w:eastAsia="Arial" w:hAnsi="Arial" w:cs="Arial"/>
          <w:color w:val="000000"/>
          <w:sz w:val="24"/>
          <w:szCs w:val="24"/>
        </w:rPr>
        <w:t>180-day</w:t>
      </w:r>
      <w:r w:rsidRPr="00A45CF8">
        <w:rPr>
          <w:rFonts w:ascii="Arial" w:eastAsia="Arial" w:hAnsi="Arial" w:cs="Arial"/>
          <w:color w:val="000000"/>
          <w:sz w:val="24"/>
          <w:szCs w:val="24"/>
        </w:rPr>
        <w:t xml:space="preserve"> period the issue of unreasonableness is predetermined by the legislature; it is unreasonable per se. It follows that the court is only empowered to entertain the review application if the interest of justice dictates an extension in terms of s 9</w:t>
      </w:r>
      <w:r w:rsidR="00476D98" w:rsidRPr="00A45CF8">
        <w:rPr>
          <w:rFonts w:ascii="Arial" w:eastAsia="Arial" w:hAnsi="Arial" w:cs="Arial"/>
          <w:color w:val="000000"/>
          <w:sz w:val="24"/>
          <w:szCs w:val="24"/>
        </w:rPr>
        <w:t>.</w:t>
      </w:r>
      <w:r w:rsidR="00D1056E" w:rsidRPr="00A45CF8">
        <w:rPr>
          <w:rFonts w:ascii="Arial" w:hAnsi="Arial" w:cs="Arial"/>
        </w:rPr>
        <w:t xml:space="preserve"> </w:t>
      </w:r>
      <w:r w:rsidR="00D1056E" w:rsidRPr="00A45CF8">
        <w:rPr>
          <w:rFonts w:ascii="Arial" w:hAnsi="Arial" w:cs="Arial"/>
          <w:sz w:val="24"/>
          <w:szCs w:val="24"/>
        </w:rPr>
        <w:t>Absent such extension the court has no authority to entertain the review application at all. Whether or not the decision was unlawful no longer matters</w:t>
      </w:r>
      <w:r w:rsidR="00D1056E" w:rsidRPr="00A45CF8">
        <w:rPr>
          <w:rFonts w:ascii="Arial" w:hAnsi="Arial" w:cs="Arial"/>
        </w:rPr>
        <w:t>.</w:t>
      </w:r>
      <w:r w:rsidR="00476D98" w:rsidRPr="00A45CF8">
        <w:rPr>
          <w:rFonts w:ascii="Arial" w:eastAsia="Arial" w:hAnsi="Arial" w:cs="Arial"/>
          <w:color w:val="000000"/>
          <w:sz w:val="24"/>
          <w:szCs w:val="24"/>
        </w:rPr>
        <w:t>’</w:t>
      </w:r>
      <w:r w:rsidRPr="00A45CF8">
        <w:rPr>
          <w:rFonts w:ascii="Arial" w:eastAsia="Arial" w:hAnsi="Arial" w:cs="Arial"/>
          <w:color w:val="000000"/>
          <w:sz w:val="24"/>
          <w:szCs w:val="24"/>
          <w:vertAlign w:val="superscript"/>
        </w:rPr>
        <w:footnoteReference w:id="7"/>
      </w:r>
    </w:p>
    <w:p w14:paraId="5F552B75" w14:textId="60454972" w:rsidR="00766D3E" w:rsidRDefault="00766D3E" w:rsidP="00B30134">
      <w:pPr>
        <w:pBdr>
          <w:top w:val="nil"/>
          <w:left w:val="nil"/>
          <w:bottom w:val="nil"/>
          <w:right w:val="nil"/>
          <w:between w:val="nil"/>
        </w:pBdr>
        <w:spacing w:after="0" w:line="360" w:lineRule="auto"/>
        <w:jc w:val="both"/>
        <w:rPr>
          <w:rFonts w:ascii="Arial" w:eastAsia="Arial" w:hAnsi="Arial" w:cs="Arial"/>
          <w:b/>
          <w:color w:val="000000"/>
          <w:sz w:val="24"/>
          <w:szCs w:val="24"/>
        </w:rPr>
      </w:pPr>
    </w:p>
    <w:p w14:paraId="6171205D" w14:textId="77777777" w:rsidR="00A245CB" w:rsidRDefault="00350646" w:rsidP="00B3013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Applicant’s submissions/ explanation </w:t>
      </w:r>
    </w:p>
    <w:p w14:paraId="4BF36919"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5E4A1199" w14:textId="18CE1E48" w:rsidR="0004503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color w:val="000000"/>
          <w:sz w:val="24"/>
          <w:szCs w:val="24"/>
        </w:rPr>
        <w:tab/>
      </w:r>
      <w:r w:rsidR="006A12DB">
        <w:rPr>
          <w:rFonts w:ascii="Arial" w:eastAsia="Arial" w:hAnsi="Arial" w:cs="Arial"/>
          <w:color w:val="000000"/>
          <w:sz w:val="24"/>
          <w:szCs w:val="24"/>
        </w:rPr>
        <w:t xml:space="preserve"> </w:t>
      </w:r>
      <w:r w:rsidR="00357FD7">
        <w:rPr>
          <w:rFonts w:ascii="Arial" w:eastAsia="Arial" w:hAnsi="Arial" w:cs="Arial"/>
          <w:color w:val="000000"/>
          <w:sz w:val="24"/>
          <w:szCs w:val="24"/>
        </w:rPr>
        <w:t xml:space="preserve">The applicant </w:t>
      </w:r>
      <w:r w:rsidR="00045035">
        <w:rPr>
          <w:rFonts w:ascii="Arial" w:eastAsia="Arial" w:hAnsi="Arial" w:cs="Arial"/>
          <w:color w:val="000000"/>
          <w:sz w:val="24"/>
          <w:szCs w:val="24"/>
        </w:rPr>
        <w:t xml:space="preserve">seeks condonation for the delay in prosecuting this application. The </w:t>
      </w:r>
      <w:r w:rsidR="000A674B">
        <w:rPr>
          <w:rFonts w:ascii="Arial" w:eastAsia="Arial" w:hAnsi="Arial" w:cs="Arial"/>
          <w:color w:val="000000"/>
          <w:sz w:val="24"/>
          <w:szCs w:val="24"/>
        </w:rPr>
        <w:t xml:space="preserve">reasons advanced by the applicant for its failure to launch the review application on time are stated in its papers </w:t>
      </w:r>
      <w:r w:rsidR="00045035">
        <w:rPr>
          <w:rFonts w:ascii="Arial" w:eastAsia="Arial" w:hAnsi="Arial" w:cs="Arial"/>
          <w:color w:val="000000"/>
          <w:sz w:val="24"/>
          <w:szCs w:val="24"/>
        </w:rPr>
        <w:t>as follows:</w:t>
      </w:r>
    </w:p>
    <w:p w14:paraId="5413D1B4" w14:textId="03C7888C" w:rsidR="00A245CB"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w:t>
      </w:r>
      <w:r>
        <w:rPr>
          <w:rFonts w:ascii="Arial" w:eastAsia="Arial" w:hAnsi="Arial" w:cs="Arial"/>
          <w:color w:val="000000"/>
          <w:sz w:val="24"/>
          <w:szCs w:val="24"/>
        </w:rPr>
        <w:tab/>
      </w:r>
      <w:r w:rsidR="00045035" w:rsidRPr="00953CC4">
        <w:rPr>
          <w:rFonts w:ascii="Arial" w:eastAsia="Arial" w:hAnsi="Arial" w:cs="Arial"/>
          <w:color w:val="000000"/>
          <w:sz w:val="24"/>
          <w:szCs w:val="24"/>
        </w:rPr>
        <w:t xml:space="preserve">The applicant </w:t>
      </w:r>
      <w:r w:rsidR="00357FD7" w:rsidRPr="00953CC4">
        <w:rPr>
          <w:rFonts w:ascii="Arial" w:eastAsia="Arial" w:hAnsi="Arial" w:cs="Arial"/>
          <w:color w:val="000000"/>
          <w:sz w:val="24"/>
          <w:szCs w:val="24"/>
        </w:rPr>
        <w:t>purchased</w:t>
      </w:r>
      <w:r w:rsidR="006A12DB" w:rsidRPr="00953CC4">
        <w:rPr>
          <w:rFonts w:ascii="Arial" w:eastAsia="Arial" w:hAnsi="Arial" w:cs="Arial"/>
          <w:color w:val="000000"/>
          <w:sz w:val="24"/>
          <w:szCs w:val="24"/>
        </w:rPr>
        <w:t xml:space="preserve"> the property on 19</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November 2007 for R15 000 000 (fifteen million rands). The house that was on the property </w:t>
      </w:r>
      <w:r w:rsidR="00350646" w:rsidRPr="00953CC4">
        <w:rPr>
          <w:rFonts w:ascii="Arial" w:eastAsia="Arial" w:hAnsi="Arial" w:cs="Arial"/>
          <w:color w:val="000000"/>
          <w:sz w:val="24"/>
          <w:szCs w:val="24"/>
        </w:rPr>
        <w:t xml:space="preserve">at the time of purchase </w:t>
      </w:r>
      <w:r w:rsidR="006A12DB" w:rsidRPr="00953CC4">
        <w:rPr>
          <w:rFonts w:ascii="Arial" w:eastAsia="Arial" w:hAnsi="Arial" w:cs="Arial"/>
          <w:color w:val="000000"/>
          <w:sz w:val="24"/>
          <w:szCs w:val="24"/>
        </w:rPr>
        <w:t>was demolished and a new one built on the land. The new house received occupation certificate on 30</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April 2010 with an extent of 977 square metres. The demolition and construction of the new house was completed prior to 2 February 2012. </w:t>
      </w:r>
    </w:p>
    <w:p w14:paraId="120D151E" w14:textId="77777777" w:rsidR="00045035" w:rsidRDefault="00045035" w:rsidP="00045035">
      <w:pPr>
        <w:pStyle w:val="ListParagraph"/>
        <w:pBdr>
          <w:top w:val="nil"/>
          <w:left w:val="nil"/>
          <w:bottom w:val="nil"/>
          <w:right w:val="nil"/>
          <w:between w:val="nil"/>
        </w:pBdr>
        <w:spacing w:after="0" w:line="360" w:lineRule="auto"/>
        <w:ind w:left="1276"/>
        <w:jc w:val="both"/>
        <w:rPr>
          <w:rFonts w:ascii="Arial" w:eastAsia="Arial" w:hAnsi="Arial" w:cs="Arial"/>
          <w:color w:val="000000"/>
          <w:sz w:val="24"/>
          <w:szCs w:val="24"/>
        </w:rPr>
      </w:pPr>
    </w:p>
    <w:p w14:paraId="2BEEFD75" w14:textId="04BC5EA1"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w:t>
      </w:r>
      <w:r>
        <w:rPr>
          <w:rFonts w:ascii="Arial" w:eastAsia="Arial" w:hAnsi="Arial" w:cs="Arial"/>
          <w:color w:val="000000"/>
          <w:sz w:val="24"/>
          <w:szCs w:val="24"/>
        </w:rPr>
        <w:tab/>
      </w:r>
      <w:r w:rsidR="006A12DB" w:rsidRPr="00953CC4">
        <w:rPr>
          <w:rFonts w:ascii="Arial" w:eastAsia="Arial" w:hAnsi="Arial" w:cs="Arial"/>
          <w:color w:val="000000"/>
          <w:sz w:val="24"/>
          <w:szCs w:val="24"/>
        </w:rPr>
        <w:t>On 27</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November 2009 the property was valued at R8 958 000 (eight million, nine hundred and fif</w:t>
      </w:r>
      <w:r w:rsidR="00866BC2" w:rsidRPr="00953CC4">
        <w:rPr>
          <w:rFonts w:ascii="Arial" w:eastAsia="Arial" w:hAnsi="Arial" w:cs="Arial"/>
          <w:color w:val="000000"/>
          <w:sz w:val="24"/>
          <w:szCs w:val="24"/>
        </w:rPr>
        <w:t>ty-eight thousand rands). I</w:t>
      </w:r>
      <w:r w:rsidR="006A12DB" w:rsidRPr="00953CC4">
        <w:rPr>
          <w:rFonts w:ascii="Arial" w:eastAsia="Arial" w:hAnsi="Arial" w:cs="Arial"/>
          <w:color w:val="000000"/>
          <w:sz w:val="24"/>
          <w:szCs w:val="24"/>
        </w:rPr>
        <w:t xml:space="preserve">n 2013 the municipal property value ascribed to the property was R10 600 000 (ten million, six hundred thousand rands). This valuation </w:t>
      </w:r>
      <w:r w:rsidR="00C2340D" w:rsidRPr="00953CC4">
        <w:rPr>
          <w:rFonts w:ascii="Arial" w:eastAsia="Arial" w:hAnsi="Arial" w:cs="Arial"/>
          <w:color w:val="000000"/>
          <w:sz w:val="24"/>
          <w:szCs w:val="24"/>
        </w:rPr>
        <w:t xml:space="preserve">must be categorized </w:t>
      </w:r>
      <w:r w:rsidR="006A12DB" w:rsidRPr="00953CC4">
        <w:rPr>
          <w:rFonts w:ascii="Arial" w:eastAsia="Arial" w:hAnsi="Arial" w:cs="Arial"/>
          <w:color w:val="000000"/>
          <w:sz w:val="24"/>
          <w:szCs w:val="24"/>
        </w:rPr>
        <w:t xml:space="preserve">as the </w:t>
      </w:r>
      <w:r w:rsidR="006A12DB" w:rsidRPr="00953CC4">
        <w:rPr>
          <w:rFonts w:ascii="Arial" w:eastAsia="Arial" w:hAnsi="Arial" w:cs="Arial"/>
          <w:b/>
          <w:color w:val="000000"/>
          <w:sz w:val="24"/>
          <w:szCs w:val="24"/>
        </w:rPr>
        <w:t>“the 2013 original valuation”</w:t>
      </w:r>
      <w:r w:rsidR="006A12DB" w:rsidRPr="00953CC4">
        <w:rPr>
          <w:rFonts w:ascii="Arial" w:eastAsia="Arial" w:hAnsi="Arial" w:cs="Arial"/>
          <w:color w:val="000000"/>
          <w:sz w:val="24"/>
          <w:szCs w:val="24"/>
        </w:rPr>
        <w:t>. The 2013 valuation roll was released for inspection and public comment on 20</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February 2013. It remained open till 3 May 2013. </w:t>
      </w:r>
    </w:p>
    <w:p w14:paraId="676B0722" w14:textId="77777777" w:rsidR="00045035" w:rsidRPr="00045035" w:rsidRDefault="00045035" w:rsidP="00045035">
      <w:pPr>
        <w:pStyle w:val="ListParagraph"/>
        <w:rPr>
          <w:rFonts w:ascii="Arial" w:eastAsia="Arial" w:hAnsi="Arial" w:cs="Arial"/>
          <w:color w:val="000000"/>
          <w:sz w:val="24"/>
          <w:szCs w:val="24"/>
        </w:rPr>
      </w:pPr>
    </w:p>
    <w:p w14:paraId="45EEF8D1" w14:textId="3DD1C2F4"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24.3</w:t>
      </w:r>
      <w:r>
        <w:rPr>
          <w:rFonts w:ascii="Arial" w:eastAsia="Arial" w:hAnsi="Arial" w:cs="Arial"/>
          <w:color w:val="000000"/>
          <w:sz w:val="24"/>
          <w:szCs w:val="24"/>
        </w:rPr>
        <w:tab/>
      </w:r>
      <w:r w:rsidR="006A12DB" w:rsidRPr="00953CC4">
        <w:rPr>
          <w:rFonts w:ascii="Arial" w:eastAsia="Arial" w:hAnsi="Arial" w:cs="Arial"/>
          <w:color w:val="000000"/>
          <w:sz w:val="24"/>
          <w:szCs w:val="24"/>
        </w:rPr>
        <w:t>On 12</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April 2013, an unknown individual described as only Dr Maclaren objected t</w:t>
      </w:r>
      <w:r w:rsidR="00866BC2" w:rsidRPr="00953CC4">
        <w:rPr>
          <w:rFonts w:ascii="Arial" w:eastAsia="Arial" w:hAnsi="Arial" w:cs="Arial"/>
          <w:color w:val="000000"/>
          <w:sz w:val="24"/>
          <w:szCs w:val="24"/>
        </w:rPr>
        <w:t xml:space="preserve">o the 2013 original valuation on the basis </w:t>
      </w:r>
      <w:r w:rsidR="006A12DB" w:rsidRPr="00953CC4">
        <w:rPr>
          <w:rFonts w:ascii="Arial" w:eastAsia="Arial" w:hAnsi="Arial" w:cs="Arial"/>
          <w:color w:val="000000"/>
          <w:sz w:val="24"/>
          <w:szCs w:val="24"/>
        </w:rPr>
        <w:t xml:space="preserve">that the property was </w:t>
      </w:r>
      <w:r w:rsidR="006A12DB" w:rsidRPr="00953CC4">
        <w:rPr>
          <w:rFonts w:ascii="Arial" w:eastAsia="Arial" w:hAnsi="Arial" w:cs="Arial"/>
          <w:color w:val="000000"/>
          <w:sz w:val="24"/>
          <w:szCs w:val="24"/>
        </w:rPr>
        <w:lastRenderedPageBreak/>
        <w:t xml:space="preserve">undervalued, and he sought for it to be increased to R15 500 000 (fifteen million, five hundred thousand). </w:t>
      </w:r>
    </w:p>
    <w:p w14:paraId="69CA9FC3" w14:textId="77777777" w:rsidR="00045035" w:rsidRPr="00045035" w:rsidRDefault="00045035" w:rsidP="00045035">
      <w:pPr>
        <w:pStyle w:val="ListParagraph"/>
        <w:rPr>
          <w:rFonts w:ascii="Arial" w:eastAsia="Arial" w:hAnsi="Arial" w:cs="Arial"/>
          <w:color w:val="000000"/>
          <w:sz w:val="24"/>
          <w:szCs w:val="24"/>
        </w:rPr>
      </w:pPr>
    </w:p>
    <w:p w14:paraId="0D2A1AFA" w14:textId="23495E5C"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24.4</w:t>
      </w:r>
      <w:r>
        <w:rPr>
          <w:rFonts w:ascii="Arial" w:eastAsia="Arial" w:hAnsi="Arial" w:cs="Arial"/>
          <w:color w:val="000000"/>
          <w:sz w:val="24"/>
          <w:szCs w:val="24"/>
        </w:rPr>
        <w:tab/>
      </w:r>
      <w:r w:rsidR="006A12DB" w:rsidRPr="00953CC4">
        <w:rPr>
          <w:rFonts w:ascii="Arial" w:eastAsia="Arial" w:hAnsi="Arial" w:cs="Arial"/>
          <w:color w:val="000000"/>
          <w:sz w:val="24"/>
          <w:szCs w:val="24"/>
        </w:rPr>
        <w:t>The Municipal Valuer adjusted the value of the property to R13 500 000 (thirteen million, five hundred thousand rands), an increase of approximately 27.36%.</w:t>
      </w:r>
    </w:p>
    <w:p w14:paraId="6A6EBF70" w14:textId="77777777" w:rsidR="00045035" w:rsidRPr="00045035" w:rsidRDefault="00045035" w:rsidP="00045035">
      <w:pPr>
        <w:pStyle w:val="ListParagraph"/>
        <w:rPr>
          <w:rFonts w:ascii="Arial" w:eastAsia="Arial" w:hAnsi="Arial" w:cs="Arial"/>
          <w:color w:val="000000"/>
          <w:sz w:val="24"/>
          <w:szCs w:val="24"/>
        </w:rPr>
      </w:pPr>
    </w:p>
    <w:p w14:paraId="0C711F48" w14:textId="6B9D05C3"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24.5</w:t>
      </w:r>
      <w:r>
        <w:rPr>
          <w:rFonts w:ascii="Arial" w:eastAsia="Arial" w:hAnsi="Arial" w:cs="Arial"/>
          <w:color w:val="000000"/>
          <w:sz w:val="24"/>
          <w:szCs w:val="24"/>
        </w:rPr>
        <w:tab/>
      </w:r>
      <w:r w:rsidR="006A12DB" w:rsidRPr="00953CC4">
        <w:rPr>
          <w:rFonts w:ascii="Arial" w:eastAsia="Arial" w:hAnsi="Arial" w:cs="Arial"/>
          <w:color w:val="000000"/>
          <w:sz w:val="24"/>
          <w:szCs w:val="24"/>
        </w:rPr>
        <w:t>Despite a requirement to be consulted by the Municipal Valuer on the objection as per section 51(b)</w:t>
      </w:r>
      <w:r w:rsidR="006A12DB">
        <w:rPr>
          <w:vertAlign w:val="superscript"/>
        </w:rPr>
        <w:footnoteReference w:id="8"/>
      </w:r>
      <w:r w:rsidR="006A12DB" w:rsidRPr="00953CC4">
        <w:rPr>
          <w:rFonts w:ascii="Arial" w:eastAsia="Arial" w:hAnsi="Arial" w:cs="Arial"/>
          <w:color w:val="000000"/>
          <w:sz w:val="24"/>
          <w:szCs w:val="24"/>
        </w:rPr>
        <w:t xml:space="preserve"> of the Rates Act, Supaluck was not consulted and therefore, did </w:t>
      </w:r>
      <w:r w:rsidR="00DB0C92" w:rsidRPr="00953CC4">
        <w:rPr>
          <w:rFonts w:ascii="Arial" w:eastAsia="Arial" w:hAnsi="Arial" w:cs="Arial"/>
          <w:color w:val="000000"/>
          <w:sz w:val="24"/>
          <w:szCs w:val="24"/>
        </w:rPr>
        <w:t>not get a</w:t>
      </w:r>
      <w:r w:rsidR="006A12DB" w:rsidRPr="00953CC4">
        <w:rPr>
          <w:rFonts w:ascii="Arial" w:eastAsia="Arial" w:hAnsi="Arial" w:cs="Arial"/>
          <w:color w:val="000000"/>
          <w:sz w:val="24"/>
          <w:szCs w:val="24"/>
        </w:rPr>
        <w:t xml:space="preserve">n opportunity to make representations to the Municipal Valuer on the objection. </w:t>
      </w:r>
      <w:r w:rsidR="00B750C1" w:rsidRPr="00953CC4">
        <w:rPr>
          <w:rFonts w:ascii="Arial" w:eastAsia="Arial" w:hAnsi="Arial" w:cs="Arial"/>
          <w:color w:val="000000"/>
          <w:sz w:val="24"/>
          <w:szCs w:val="24"/>
        </w:rPr>
        <w:t>The applicant did not appeal this to adjustment because they were “</w:t>
      </w:r>
      <w:r w:rsidR="00114414" w:rsidRPr="00953CC4">
        <w:rPr>
          <w:rFonts w:ascii="Arial" w:eastAsia="Arial" w:hAnsi="Arial" w:cs="Arial"/>
          <w:color w:val="000000"/>
          <w:sz w:val="24"/>
          <w:szCs w:val="24"/>
        </w:rPr>
        <w:t>fine “with</w:t>
      </w:r>
      <w:r w:rsidR="00B750C1" w:rsidRPr="00953CC4">
        <w:rPr>
          <w:rFonts w:ascii="Arial" w:eastAsia="Arial" w:hAnsi="Arial" w:cs="Arial"/>
          <w:color w:val="000000"/>
          <w:sz w:val="24"/>
          <w:szCs w:val="24"/>
        </w:rPr>
        <w:t xml:space="preserve"> it.</w:t>
      </w:r>
    </w:p>
    <w:p w14:paraId="17E52003" w14:textId="77777777" w:rsidR="00045035" w:rsidRPr="00045035" w:rsidRDefault="00045035" w:rsidP="00045035">
      <w:pPr>
        <w:pStyle w:val="ListParagraph"/>
        <w:rPr>
          <w:rFonts w:ascii="Arial" w:eastAsia="Arial" w:hAnsi="Arial" w:cs="Arial"/>
          <w:color w:val="000000"/>
          <w:sz w:val="24"/>
          <w:szCs w:val="24"/>
        </w:rPr>
      </w:pPr>
    </w:p>
    <w:p w14:paraId="7A07567F" w14:textId="2E85523C"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24.6</w:t>
      </w:r>
      <w:r>
        <w:rPr>
          <w:rFonts w:ascii="Arial" w:eastAsia="Arial" w:hAnsi="Arial" w:cs="Arial"/>
          <w:color w:val="000000"/>
          <w:sz w:val="24"/>
          <w:szCs w:val="24"/>
        </w:rPr>
        <w:tab/>
      </w:r>
      <w:r w:rsidR="006A12DB" w:rsidRPr="00953CC4">
        <w:rPr>
          <w:rFonts w:ascii="Arial" w:eastAsia="Arial" w:hAnsi="Arial" w:cs="Arial"/>
          <w:color w:val="000000"/>
          <w:sz w:val="24"/>
          <w:szCs w:val="24"/>
        </w:rPr>
        <w:t>On 12</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September 2014, the Municipal Valuer, acting in accordance with section 53(1)(a)</w:t>
      </w:r>
      <w:r w:rsidR="006A12DB">
        <w:rPr>
          <w:vertAlign w:val="superscript"/>
        </w:rPr>
        <w:footnoteReference w:id="9"/>
      </w:r>
      <w:r w:rsidR="006A12DB" w:rsidRPr="00953CC4">
        <w:rPr>
          <w:rFonts w:ascii="Arial" w:eastAsia="Arial" w:hAnsi="Arial" w:cs="Arial"/>
          <w:color w:val="000000"/>
          <w:sz w:val="24"/>
          <w:szCs w:val="24"/>
        </w:rPr>
        <w:t xml:space="preserve"> of </w:t>
      </w:r>
      <w:r w:rsidR="00B750C1" w:rsidRPr="00953CC4">
        <w:rPr>
          <w:rFonts w:ascii="Arial" w:eastAsia="Arial" w:hAnsi="Arial" w:cs="Arial"/>
          <w:color w:val="000000"/>
          <w:sz w:val="24"/>
          <w:szCs w:val="24"/>
        </w:rPr>
        <w:t>the Rates Act, notified the applicant</w:t>
      </w:r>
      <w:r w:rsidR="006A12DB" w:rsidRPr="00953CC4">
        <w:rPr>
          <w:rFonts w:ascii="Arial" w:eastAsia="Arial" w:hAnsi="Arial" w:cs="Arial"/>
          <w:color w:val="000000"/>
          <w:sz w:val="24"/>
          <w:szCs w:val="24"/>
        </w:rPr>
        <w:t xml:space="preserve"> of the outcome of the objection. </w:t>
      </w:r>
    </w:p>
    <w:p w14:paraId="551E4F74" w14:textId="77777777" w:rsidR="00045035" w:rsidRPr="00045035" w:rsidRDefault="00045035" w:rsidP="00045035">
      <w:pPr>
        <w:pStyle w:val="ListParagraph"/>
        <w:rPr>
          <w:rFonts w:ascii="Arial" w:eastAsia="Arial" w:hAnsi="Arial" w:cs="Arial"/>
          <w:color w:val="000000"/>
          <w:sz w:val="24"/>
          <w:szCs w:val="24"/>
        </w:rPr>
      </w:pPr>
    </w:p>
    <w:p w14:paraId="6C43C6BE" w14:textId="22081191"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24.7</w:t>
      </w:r>
      <w:r>
        <w:rPr>
          <w:rFonts w:ascii="Arial" w:eastAsia="Arial" w:hAnsi="Arial" w:cs="Arial"/>
          <w:color w:val="000000"/>
          <w:sz w:val="24"/>
          <w:szCs w:val="24"/>
        </w:rPr>
        <w:tab/>
      </w:r>
      <w:r w:rsidR="00DB0C92" w:rsidRPr="00953CC4">
        <w:rPr>
          <w:rFonts w:ascii="Arial" w:eastAsia="Arial" w:hAnsi="Arial" w:cs="Arial"/>
          <w:color w:val="000000"/>
          <w:sz w:val="24"/>
          <w:szCs w:val="24"/>
        </w:rPr>
        <w:t xml:space="preserve">The </w:t>
      </w:r>
      <w:r w:rsidR="006A12DB" w:rsidRPr="00953CC4">
        <w:rPr>
          <w:rFonts w:ascii="Arial" w:eastAsia="Arial" w:hAnsi="Arial" w:cs="Arial"/>
          <w:color w:val="000000"/>
          <w:sz w:val="24"/>
          <w:szCs w:val="24"/>
        </w:rPr>
        <w:t>Municipal Valuer adjusted the pro</w:t>
      </w:r>
      <w:r w:rsidR="00DB0C92" w:rsidRPr="00953CC4">
        <w:rPr>
          <w:rFonts w:ascii="Arial" w:eastAsia="Arial" w:hAnsi="Arial" w:cs="Arial"/>
          <w:color w:val="000000"/>
          <w:sz w:val="24"/>
          <w:szCs w:val="24"/>
        </w:rPr>
        <w:t xml:space="preserve">perty value by more than 10%, which  triggered the </w:t>
      </w:r>
      <w:r w:rsidR="006A12DB" w:rsidRPr="00953CC4">
        <w:rPr>
          <w:rFonts w:ascii="Arial" w:eastAsia="Arial" w:hAnsi="Arial" w:cs="Arial"/>
          <w:color w:val="000000"/>
          <w:sz w:val="24"/>
          <w:szCs w:val="24"/>
        </w:rPr>
        <w:t xml:space="preserve">compulsory review of his </w:t>
      </w:r>
      <w:r w:rsidR="00DB0C92" w:rsidRPr="00953CC4">
        <w:rPr>
          <w:rFonts w:ascii="Arial" w:eastAsia="Arial" w:hAnsi="Arial" w:cs="Arial"/>
          <w:color w:val="000000"/>
          <w:sz w:val="24"/>
          <w:szCs w:val="24"/>
        </w:rPr>
        <w:t xml:space="preserve">decision in terms of </w:t>
      </w:r>
      <w:r w:rsidR="006A12DB" w:rsidRPr="00953CC4">
        <w:rPr>
          <w:rFonts w:ascii="Arial" w:eastAsia="Arial" w:hAnsi="Arial" w:cs="Arial"/>
          <w:color w:val="000000"/>
          <w:sz w:val="24"/>
          <w:szCs w:val="24"/>
        </w:rPr>
        <w:t xml:space="preserve"> section 52(1)</w:t>
      </w:r>
      <w:r w:rsidR="006A12DB">
        <w:rPr>
          <w:vertAlign w:val="superscript"/>
        </w:rPr>
        <w:footnoteReference w:id="10"/>
      </w:r>
      <w:r w:rsidR="006A12DB" w:rsidRPr="00953CC4">
        <w:rPr>
          <w:rFonts w:ascii="Arial" w:eastAsia="Arial" w:hAnsi="Arial" w:cs="Arial"/>
          <w:color w:val="000000"/>
          <w:sz w:val="24"/>
          <w:szCs w:val="24"/>
        </w:rPr>
        <w:t xml:space="preserve"> of the Act. The outcome of the review is that the VAB further increased the value of the property to R26 000 000 (</w:t>
      </w:r>
      <w:r w:rsidR="00DB0C92" w:rsidRPr="00953CC4">
        <w:rPr>
          <w:rFonts w:ascii="Arial" w:eastAsia="Arial" w:hAnsi="Arial" w:cs="Arial"/>
          <w:color w:val="000000"/>
          <w:sz w:val="24"/>
          <w:szCs w:val="24"/>
        </w:rPr>
        <w:t>twenty-six</w:t>
      </w:r>
      <w:r w:rsidR="006A12DB" w:rsidRPr="00953CC4">
        <w:rPr>
          <w:rFonts w:ascii="Arial" w:eastAsia="Arial" w:hAnsi="Arial" w:cs="Arial"/>
          <w:color w:val="000000"/>
          <w:sz w:val="24"/>
          <w:szCs w:val="24"/>
        </w:rPr>
        <w:t xml:space="preserve"> millions rands). That is a further increase of 92.6% on the already adjusted valuation of the Municipal Valuer. Accordingly, from the original valuation </w:t>
      </w:r>
      <w:r w:rsidR="006A12DB" w:rsidRPr="00953CC4">
        <w:rPr>
          <w:rFonts w:ascii="Arial" w:eastAsia="Arial" w:hAnsi="Arial" w:cs="Arial"/>
          <w:color w:val="000000"/>
          <w:sz w:val="24"/>
          <w:szCs w:val="24"/>
        </w:rPr>
        <w:lastRenderedPageBreak/>
        <w:t xml:space="preserve">of R10 600 000, the value of Supaluck’s property was increased to R26 000 000, a percentage increase of nearly 145.28%. </w:t>
      </w:r>
    </w:p>
    <w:p w14:paraId="5CDB9E88" w14:textId="77777777" w:rsidR="00045035" w:rsidRPr="00045035" w:rsidRDefault="00045035" w:rsidP="00045035">
      <w:pPr>
        <w:pStyle w:val="ListParagraph"/>
        <w:rPr>
          <w:rFonts w:ascii="Arial" w:eastAsia="Arial" w:hAnsi="Arial" w:cs="Arial"/>
          <w:color w:val="000000"/>
          <w:sz w:val="24"/>
          <w:szCs w:val="24"/>
        </w:rPr>
      </w:pPr>
    </w:p>
    <w:p w14:paraId="3D4F4FD3" w14:textId="1EC2FB94"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24.8</w:t>
      </w:r>
      <w:r>
        <w:rPr>
          <w:rFonts w:ascii="Arial" w:eastAsia="Arial" w:hAnsi="Arial" w:cs="Arial"/>
          <w:color w:val="000000"/>
          <w:sz w:val="24"/>
          <w:szCs w:val="24"/>
        </w:rPr>
        <w:tab/>
      </w:r>
      <w:r w:rsidR="006A12DB" w:rsidRPr="00953CC4">
        <w:rPr>
          <w:rFonts w:ascii="Arial" w:eastAsia="Arial" w:hAnsi="Arial" w:cs="Arial"/>
          <w:color w:val="000000"/>
          <w:sz w:val="24"/>
          <w:szCs w:val="24"/>
        </w:rPr>
        <w:t>Despite the substantial increase which had a material and adverse effect on Supaluck, and despite the availability of information that would have militated against s</w:t>
      </w:r>
      <w:r w:rsidR="00B750C1" w:rsidRPr="00953CC4">
        <w:rPr>
          <w:rFonts w:ascii="Arial" w:eastAsia="Arial" w:hAnsi="Arial" w:cs="Arial"/>
          <w:color w:val="000000"/>
          <w:sz w:val="24"/>
          <w:szCs w:val="24"/>
        </w:rPr>
        <w:t>uch a drastic increase, the applicant was</w:t>
      </w:r>
      <w:r w:rsidR="006A12DB" w:rsidRPr="00953CC4">
        <w:rPr>
          <w:rFonts w:ascii="Arial" w:eastAsia="Arial" w:hAnsi="Arial" w:cs="Arial"/>
          <w:color w:val="000000"/>
          <w:sz w:val="24"/>
          <w:szCs w:val="24"/>
        </w:rPr>
        <w:t xml:space="preserve"> not given an opportunity to make representations to the VAB. This is so even though the VAB is empowered by section 75</w:t>
      </w:r>
      <w:r w:rsidR="006A12DB">
        <w:rPr>
          <w:vertAlign w:val="superscript"/>
        </w:rPr>
        <w:footnoteReference w:id="11"/>
      </w:r>
      <w:r w:rsidR="006A12DB" w:rsidRPr="00953CC4">
        <w:rPr>
          <w:rFonts w:ascii="Arial" w:eastAsia="Arial" w:hAnsi="Arial" w:cs="Arial"/>
          <w:color w:val="000000"/>
          <w:sz w:val="24"/>
          <w:szCs w:val="24"/>
        </w:rPr>
        <w:t xml:space="preserve"> of the Rates Act to call for representations and/or submissions on issues like these. </w:t>
      </w:r>
    </w:p>
    <w:p w14:paraId="499E89D0" w14:textId="77777777" w:rsidR="00045035" w:rsidRPr="00045035" w:rsidRDefault="00045035" w:rsidP="00045035">
      <w:pPr>
        <w:pStyle w:val="ListParagraph"/>
        <w:rPr>
          <w:rFonts w:ascii="Arial" w:eastAsia="Arial" w:hAnsi="Arial" w:cs="Arial"/>
          <w:color w:val="000000"/>
          <w:sz w:val="24"/>
          <w:szCs w:val="24"/>
        </w:rPr>
      </w:pPr>
    </w:p>
    <w:p w14:paraId="55A1B2A6" w14:textId="708A2121"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24.9</w:t>
      </w:r>
      <w:r>
        <w:rPr>
          <w:rFonts w:ascii="Arial" w:eastAsia="Arial" w:hAnsi="Arial" w:cs="Arial"/>
          <w:color w:val="000000"/>
          <w:sz w:val="24"/>
          <w:szCs w:val="24"/>
        </w:rPr>
        <w:tab/>
      </w:r>
      <w:r w:rsidR="006A12DB" w:rsidRPr="00953CC4">
        <w:rPr>
          <w:rFonts w:ascii="Arial" w:eastAsia="Arial" w:hAnsi="Arial" w:cs="Arial"/>
          <w:color w:val="000000"/>
          <w:sz w:val="24"/>
          <w:szCs w:val="24"/>
        </w:rPr>
        <w:t>The compulsory review does not deprive a party (including the objector or the owner of the property) to lodge an appeal against the Municip</w:t>
      </w:r>
      <w:r w:rsidR="00DB0C92" w:rsidRPr="00953CC4">
        <w:rPr>
          <w:rFonts w:ascii="Arial" w:eastAsia="Arial" w:hAnsi="Arial" w:cs="Arial"/>
          <w:color w:val="000000"/>
          <w:sz w:val="24"/>
          <w:szCs w:val="24"/>
        </w:rPr>
        <w:t xml:space="preserve">al Valuer’s decision </w:t>
      </w:r>
      <w:r w:rsidR="006A12DB" w:rsidRPr="00953CC4">
        <w:rPr>
          <w:rFonts w:ascii="Arial" w:eastAsia="Arial" w:hAnsi="Arial" w:cs="Arial"/>
          <w:color w:val="000000"/>
          <w:sz w:val="24"/>
          <w:szCs w:val="24"/>
        </w:rPr>
        <w:t xml:space="preserve">to an objection. </w:t>
      </w:r>
    </w:p>
    <w:p w14:paraId="788FE52C" w14:textId="77777777" w:rsidR="00045035" w:rsidRPr="00045035" w:rsidRDefault="00045035" w:rsidP="00045035">
      <w:pPr>
        <w:pStyle w:val="ListParagraph"/>
        <w:rPr>
          <w:rFonts w:ascii="Arial" w:eastAsia="Arial" w:hAnsi="Arial" w:cs="Arial"/>
          <w:sz w:val="24"/>
          <w:szCs w:val="24"/>
        </w:rPr>
      </w:pPr>
    </w:p>
    <w:p w14:paraId="7E74CE18" w14:textId="3EDA78B3"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sidRPr="00045035">
        <w:rPr>
          <w:rFonts w:ascii="Arial" w:eastAsia="Arial" w:hAnsi="Arial" w:cs="Arial"/>
          <w:color w:val="000000"/>
          <w:sz w:val="24"/>
          <w:szCs w:val="24"/>
        </w:rPr>
        <w:t>24.10</w:t>
      </w:r>
      <w:r w:rsidRPr="00045035">
        <w:rPr>
          <w:rFonts w:ascii="Arial" w:eastAsia="Arial" w:hAnsi="Arial" w:cs="Arial"/>
          <w:color w:val="000000"/>
          <w:sz w:val="24"/>
          <w:szCs w:val="24"/>
        </w:rPr>
        <w:tab/>
      </w:r>
      <w:r w:rsidR="00F75D78" w:rsidRPr="00953CC4">
        <w:rPr>
          <w:rFonts w:ascii="Arial" w:eastAsia="Arial" w:hAnsi="Arial" w:cs="Arial"/>
          <w:sz w:val="24"/>
          <w:szCs w:val="24"/>
        </w:rPr>
        <w:t>The applicant instructed</w:t>
      </w:r>
      <w:r w:rsidR="00294867" w:rsidRPr="00953CC4">
        <w:rPr>
          <w:rFonts w:ascii="Arial" w:eastAsia="Arial" w:hAnsi="Arial" w:cs="Arial"/>
          <w:sz w:val="24"/>
          <w:szCs w:val="24"/>
        </w:rPr>
        <w:t xml:space="preserve"> its erstwhile employee, Mr Bert Pienaar “Pienaar</w:t>
      </w:r>
      <w:r w:rsidR="00294867" w:rsidRPr="00953CC4">
        <w:rPr>
          <w:rFonts w:ascii="Arial" w:eastAsia="Arial" w:hAnsi="Arial" w:cs="Arial"/>
          <w:b/>
          <w:sz w:val="24"/>
          <w:szCs w:val="24"/>
        </w:rPr>
        <w:t>”</w:t>
      </w:r>
      <w:r w:rsidR="00294867" w:rsidRPr="00953CC4">
        <w:rPr>
          <w:rFonts w:ascii="Arial" w:eastAsia="Arial" w:hAnsi="Arial" w:cs="Arial"/>
          <w:sz w:val="24"/>
          <w:szCs w:val="24"/>
        </w:rPr>
        <w:t xml:space="preserve"> to enquire about the objection and the appeal. On 20 October 2015, Mr Bester informed Pienaar that a third party lodged an objection to the 2013 original valuation and subsequently also appealed against the Municipal Valuer’s decision. </w:t>
      </w:r>
    </w:p>
    <w:p w14:paraId="646D7334" w14:textId="77777777" w:rsidR="00045035" w:rsidRPr="00045035" w:rsidRDefault="00045035" w:rsidP="00045035">
      <w:pPr>
        <w:pStyle w:val="ListParagraph"/>
        <w:rPr>
          <w:rFonts w:ascii="Arial" w:eastAsia="Arial" w:hAnsi="Arial" w:cs="Arial"/>
          <w:color w:val="000000"/>
          <w:sz w:val="24"/>
          <w:szCs w:val="24"/>
        </w:rPr>
      </w:pPr>
    </w:p>
    <w:p w14:paraId="227E443E" w14:textId="6DF8466A"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24.11</w:t>
      </w:r>
      <w:r>
        <w:rPr>
          <w:rFonts w:ascii="Arial" w:eastAsia="Arial" w:hAnsi="Arial" w:cs="Arial"/>
          <w:color w:val="000000"/>
          <w:sz w:val="24"/>
          <w:szCs w:val="24"/>
        </w:rPr>
        <w:tab/>
      </w:r>
      <w:r w:rsidR="006A12DB" w:rsidRPr="00953CC4">
        <w:rPr>
          <w:rFonts w:ascii="Arial" w:eastAsia="Arial" w:hAnsi="Arial" w:cs="Arial"/>
          <w:color w:val="000000"/>
          <w:sz w:val="24"/>
          <w:szCs w:val="24"/>
        </w:rPr>
        <w:t>Dr Maclaren lodged an appeal against the Municipal’s Valuer’s decision on or about 7</w:t>
      </w:r>
      <w:r w:rsidR="006A12DB" w:rsidRPr="00953CC4">
        <w:rPr>
          <w:rFonts w:ascii="Arial" w:eastAsia="Arial" w:hAnsi="Arial" w:cs="Arial"/>
          <w:color w:val="000000"/>
          <w:sz w:val="24"/>
          <w:szCs w:val="24"/>
          <w:vertAlign w:val="superscript"/>
        </w:rPr>
        <w:t>th</w:t>
      </w:r>
      <w:r w:rsidR="00294867" w:rsidRPr="00953CC4">
        <w:rPr>
          <w:rFonts w:ascii="Arial" w:eastAsia="Arial" w:hAnsi="Arial" w:cs="Arial"/>
          <w:color w:val="000000"/>
          <w:sz w:val="24"/>
          <w:szCs w:val="24"/>
        </w:rPr>
        <w:t xml:space="preserve"> of November 2014. </w:t>
      </w:r>
    </w:p>
    <w:p w14:paraId="7CBF4FFD" w14:textId="77777777" w:rsidR="00045035" w:rsidRPr="00045035" w:rsidRDefault="00045035" w:rsidP="00045035">
      <w:pPr>
        <w:pStyle w:val="ListParagraph"/>
        <w:rPr>
          <w:rFonts w:ascii="Arial" w:eastAsia="Arial" w:hAnsi="Arial" w:cs="Arial"/>
          <w:color w:val="000000"/>
          <w:sz w:val="24"/>
          <w:szCs w:val="24"/>
        </w:rPr>
      </w:pPr>
    </w:p>
    <w:p w14:paraId="2287AD50" w14:textId="4D326221"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24.12</w:t>
      </w:r>
      <w:r>
        <w:rPr>
          <w:rFonts w:ascii="Arial" w:eastAsia="Arial" w:hAnsi="Arial" w:cs="Arial"/>
          <w:color w:val="000000"/>
          <w:sz w:val="24"/>
          <w:szCs w:val="24"/>
        </w:rPr>
        <w:tab/>
      </w:r>
      <w:r w:rsidR="00294867" w:rsidRPr="00953CC4">
        <w:rPr>
          <w:rFonts w:ascii="Arial" w:eastAsia="Arial" w:hAnsi="Arial" w:cs="Arial"/>
          <w:color w:val="000000"/>
          <w:sz w:val="24"/>
          <w:szCs w:val="24"/>
        </w:rPr>
        <w:t xml:space="preserve">On </w:t>
      </w:r>
      <w:r w:rsidR="006A12DB" w:rsidRPr="00953CC4">
        <w:rPr>
          <w:rFonts w:ascii="Arial" w:eastAsia="Arial" w:hAnsi="Arial" w:cs="Arial"/>
          <w:color w:val="000000"/>
          <w:sz w:val="24"/>
          <w:szCs w:val="24"/>
        </w:rPr>
        <w:t>12</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October 2015,</w:t>
      </w:r>
      <w:r w:rsidR="00F75D78" w:rsidRPr="00953CC4">
        <w:rPr>
          <w:rFonts w:ascii="Arial" w:eastAsia="Arial" w:hAnsi="Arial" w:cs="Arial"/>
          <w:color w:val="000000"/>
          <w:sz w:val="24"/>
          <w:szCs w:val="24"/>
        </w:rPr>
        <w:t xml:space="preserve"> the applicant received a notice </w:t>
      </w:r>
      <w:r w:rsidR="006A12DB" w:rsidRPr="00953CC4">
        <w:rPr>
          <w:rFonts w:ascii="Arial" w:eastAsia="Arial" w:hAnsi="Arial" w:cs="Arial"/>
          <w:color w:val="000000"/>
          <w:sz w:val="24"/>
          <w:szCs w:val="24"/>
        </w:rPr>
        <w:t>to inspect the property from a Mr Shaun Bester “Bester”</w:t>
      </w:r>
      <w:r w:rsidR="006A12DB" w:rsidRPr="00953CC4">
        <w:rPr>
          <w:rFonts w:ascii="Arial" w:eastAsia="Arial" w:hAnsi="Arial" w:cs="Arial"/>
          <w:b/>
          <w:color w:val="000000"/>
          <w:sz w:val="24"/>
          <w:szCs w:val="24"/>
        </w:rPr>
        <w:t xml:space="preserve"> </w:t>
      </w:r>
      <w:r w:rsidR="00F75D78" w:rsidRPr="00953CC4">
        <w:rPr>
          <w:rFonts w:ascii="Arial" w:eastAsia="Arial" w:hAnsi="Arial" w:cs="Arial"/>
          <w:color w:val="000000"/>
          <w:sz w:val="24"/>
          <w:szCs w:val="24"/>
        </w:rPr>
        <w:t>of the CoJ</w:t>
      </w:r>
      <w:r w:rsidR="006A12DB" w:rsidRPr="00953CC4">
        <w:rPr>
          <w:rFonts w:ascii="Arial" w:eastAsia="Arial" w:hAnsi="Arial" w:cs="Arial"/>
          <w:color w:val="000000"/>
          <w:sz w:val="24"/>
          <w:szCs w:val="24"/>
        </w:rPr>
        <w:t>’s Evaluation Enhanced Property Appraisals.</w:t>
      </w:r>
      <w:r w:rsidR="00294867" w:rsidRPr="00953CC4">
        <w:rPr>
          <w:rFonts w:ascii="Arial" w:eastAsia="Arial" w:hAnsi="Arial" w:cs="Arial"/>
          <w:color w:val="000000"/>
          <w:sz w:val="24"/>
          <w:szCs w:val="24"/>
        </w:rPr>
        <w:t xml:space="preserve"> Supaluck did not permit the physical inspection of the property. The reasons proffered for refusing the City’s </w:t>
      </w:r>
      <w:r w:rsidR="00294867" w:rsidRPr="00953CC4">
        <w:rPr>
          <w:rFonts w:ascii="Arial" w:eastAsia="Arial" w:hAnsi="Arial" w:cs="Arial"/>
          <w:color w:val="000000"/>
          <w:sz w:val="24"/>
          <w:szCs w:val="24"/>
        </w:rPr>
        <w:lastRenderedPageBreak/>
        <w:t xml:space="preserve">request to inspect were due to </w:t>
      </w:r>
      <w:r w:rsidR="006A12DB" w:rsidRPr="00953CC4">
        <w:rPr>
          <w:rFonts w:ascii="Arial" w:eastAsia="Arial" w:hAnsi="Arial" w:cs="Arial"/>
          <w:color w:val="000000"/>
          <w:sz w:val="24"/>
          <w:szCs w:val="24"/>
        </w:rPr>
        <w:t>criminal activities around the area and concerns about the procedur</w:t>
      </w:r>
      <w:r w:rsidR="00294867" w:rsidRPr="00953CC4">
        <w:rPr>
          <w:rFonts w:ascii="Arial" w:eastAsia="Arial" w:hAnsi="Arial" w:cs="Arial"/>
          <w:color w:val="000000"/>
          <w:sz w:val="24"/>
          <w:szCs w:val="24"/>
        </w:rPr>
        <w:t>al regularity of the objection.</w:t>
      </w:r>
    </w:p>
    <w:p w14:paraId="3C441BE6" w14:textId="77777777" w:rsidR="00045035" w:rsidRPr="00045035" w:rsidRDefault="00045035" w:rsidP="00045035">
      <w:pPr>
        <w:pStyle w:val="ListParagraph"/>
        <w:rPr>
          <w:rFonts w:ascii="Arial" w:eastAsia="Arial" w:hAnsi="Arial" w:cs="Arial"/>
          <w:color w:val="000000"/>
          <w:sz w:val="24"/>
          <w:szCs w:val="24"/>
        </w:rPr>
      </w:pPr>
    </w:p>
    <w:p w14:paraId="13B1CFEA" w14:textId="10FB64B4"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24.13</w:t>
      </w:r>
      <w:r>
        <w:rPr>
          <w:rFonts w:ascii="Arial" w:eastAsia="Arial" w:hAnsi="Arial" w:cs="Arial"/>
          <w:color w:val="000000"/>
          <w:sz w:val="24"/>
          <w:szCs w:val="24"/>
        </w:rPr>
        <w:tab/>
      </w:r>
      <w:r w:rsidR="006A12DB" w:rsidRPr="00953CC4">
        <w:rPr>
          <w:rFonts w:ascii="Arial" w:eastAsia="Arial" w:hAnsi="Arial" w:cs="Arial"/>
          <w:color w:val="000000"/>
          <w:sz w:val="24"/>
          <w:szCs w:val="24"/>
        </w:rPr>
        <w:t>On 20</w:t>
      </w:r>
      <w:r w:rsidR="006A12DB" w:rsidRPr="00953CC4">
        <w:rPr>
          <w:rFonts w:ascii="Arial" w:eastAsia="Arial" w:hAnsi="Arial" w:cs="Arial"/>
          <w:color w:val="000000"/>
          <w:sz w:val="24"/>
          <w:szCs w:val="24"/>
          <w:vertAlign w:val="superscript"/>
        </w:rPr>
        <w:t>th</w:t>
      </w:r>
      <w:r w:rsidR="00C41FEA" w:rsidRPr="00953CC4">
        <w:rPr>
          <w:rFonts w:ascii="Arial" w:eastAsia="Arial" w:hAnsi="Arial" w:cs="Arial"/>
          <w:color w:val="000000"/>
          <w:sz w:val="24"/>
          <w:szCs w:val="24"/>
        </w:rPr>
        <w:t xml:space="preserve"> November 2015 the applicant</w:t>
      </w:r>
      <w:r w:rsidR="006A12DB" w:rsidRPr="00953CC4">
        <w:rPr>
          <w:rFonts w:ascii="Arial" w:eastAsia="Arial" w:hAnsi="Arial" w:cs="Arial"/>
          <w:color w:val="000000"/>
          <w:sz w:val="24"/>
          <w:szCs w:val="24"/>
        </w:rPr>
        <w:t xml:space="preserve"> received its rates account for the property. It recorded the market value of the property at R13 500 000 and the date of valuation as 1 July 2013. The total amount that was due in terms of this account was R7, 529.00 (seven thousand, five hundred and twenty-nine rands). </w:t>
      </w:r>
    </w:p>
    <w:p w14:paraId="45026FF8" w14:textId="77777777" w:rsidR="00045035" w:rsidRPr="00045035" w:rsidRDefault="00045035" w:rsidP="00045035">
      <w:pPr>
        <w:pStyle w:val="ListParagraph"/>
        <w:rPr>
          <w:rFonts w:ascii="Arial" w:eastAsia="Arial" w:hAnsi="Arial" w:cs="Arial"/>
          <w:color w:val="000000"/>
          <w:sz w:val="24"/>
          <w:szCs w:val="24"/>
        </w:rPr>
      </w:pPr>
    </w:p>
    <w:p w14:paraId="3977D24D" w14:textId="6D4B0483"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24.14</w:t>
      </w:r>
      <w:r>
        <w:rPr>
          <w:rFonts w:ascii="Arial" w:eastAsia="Arial" w:hAnsi="Arial" w:cs="Arial"/>
          <w:color w:val="000000"/>
          <w:sz w:val="24"/>
          <w:szCs w:val="24"/>
        </w:rPr>
        <w:tab/>
      </w:r>
      <w:r w:rsidR="006A12DB" w:rsidRPr="00953CC4">
        <w:rPr>
          <w:rFonts w:ascii="Arial" w:eastAsia="Arial" w:hAnsi="Arial" w:cs="Arial"/>
          <w:color w:val="000000"/>
          <w:sz w:val="24"/>
          <w:szCs w:val="24"/>
        </w:rPr>
        <w:t>On 26</w:t>
      </w:r>
      <w:r w:rsidR="006A12DB" w:rsidRPr="00953CC4">
        <w:rPr>
          <w:rFonts w:ascii="Arial" w:eastAsia="Arial" w:hAnsi="Arial" w:cs="Arial"/>
          <w:color w:val="000000"/>
          <w:sz w:val="24"/>
          <w:szCs w:val="24"/>
          <w:vertAlign w:val="superscript"/>
        </w:rPr>
        <w:t>th</w:t>
      </w:r>
      <w:r w:rsidR="00B93253" w:rsidRPr="00953CC4">
        <w:rPr>
          <w:rFonts w:ascii="Arial" w:eastAsia="Arial" w:hAnsi="Arial" w:cs="Arial"/>
          <w:color w:val="000000"/>
          <w:sz w:val="24"/>
          <w:szCs w:val="24"/>
        </w:rPr>
        <w:t xml:space="preserve"> November 2015, the applicant</w:t>
      </w:r>
      <w:r w:rsidR="006A12DB" w:rsidRPr="00953CC4">
        <w:rPr>
          <w:rFonts w:ascii="Arial" w:eastAsia="Arial" w:hAnsi="Arial" w:cs="Arial"/>
          <w:color w:val="000000"/>
          <w:sz w:val="24"/>
          <w:szCs w:val="24"/>
        </w:rPr>
        <w:t xml:space="preserve"> received an email from a Ms Adele de Beer </w:t>
      </w:r>
      <w:r w:rsidR="006A12DB" w:rsidRPr="00953CC4">
        <w:rPr>
          <w:rFonts w:ascii="Arial" w:eastAsia="Arial" w:hAnsi="Arial" w:cs="Arial"/>
          <w:b/>
          <w:color w:val="000000"/>
          <w:sz w:val="24"/>
          <w:szCs w:val="24"/>
        </w:rPr>
        <w:t>“de Beer”</w:t>
      </w:r>
      <w:r w:rsidR="006A12DB" w:rsidRPr="00953CC4">
        <w:rPr>
          <w:rFonts w:ascii="Arial" w:eastAsia="Arial" w:hAnsi="Arial" w:cs="Arial"/>
          <w:color w:val="000000"/>
          <w:sz w:val="24"/>
          <w:szCs w:val="24"/>
        </w:rPr>
        <w:t>, the Administration Manager: Valuati</w:t>
      </w:r>
      <w:r w:rsidR="00B93253" w:rsidRPr="00953CC4">
        <w:rPr>
          <w:rFonts w:ascii="Arial" w:eastAsia="Arial" w:hAnsi="Arial" w:cs="Arial"/>
          <w:color w:val="000000"/>
          <w:sz w:val="24"/>
          <w:szCs w:val="24"/>
        </w:rPr>
        <w:t xml:space="preserve">on Services, informing </w:t>
      </w:r>
      <w:r w:rsidR="006A12DB" w:rsidRPr="00953CC4">
        <w:rPr>
          <w:rFonts w:ascii="Arial" w:eastAsia="Arial" w:hAnsi="Arial" w:cs="Arial"/>
          <w:color w:val="000000"/>
          <w:sz w:val="24"/>
          <w:szCs w:val="24"/>
        </w:rPr>
        <w:t xml:space="preserve">that the objector, Dr Maclaren, withdrew his appeal against the Municipal Valuer’s </w:t>
      </w:r>
      <w:r w:rsidR="00774297" w:rsidRPr="00953CC4">
        <w:rPr>
          <w:rFonts w:ascii="Arial" w:eastAsia="Arial" w:hAnsi="Arial" w:cs="Arial"/>
          <w:color w:val="000000"/>
          <w:sz w:val="24"/>
          <w:szCs w:val="24"/>
        </w:rPr>
        <w:t>decision and</w:t>
      </w:r>
      <w:r w:rsidR="006A12DB" w:rsidRPr="00953CC4">
        <w:rPr>
          <w:rFonts w:ascii="Arial" w:eastAsia="Arial" w:hAnsi="Arial" w:cs="Arial"/>
          <w:color w:val="000000"/>
          <w:sz w:val="24"/>
          <w:szCs w:val="24"/>
        </w:rPr>
        <w:t xml:space="preserve"> therefore the Appeal Board hearing was cancelled, and no attendance was required. </w:t>
      </w:r>
    </w:p>
    <w:p w14:paraId="27DB3367" w14:textId="77777777" w:rsidR="00045035" w:rsidRPr="00045035" w:rsidRDefault="00045035" w:rsidP="00045035">
      <w:pPr>
        <w:pStyle w:val="ListParagraph"/>
        <w:rPr>
          <w:rFonts w:ascii="Arial" w:eastAsia="Arial" w:hAnsi="Arial" w:cs="Arial"/>
          <w:color w:val="000000"/>
          <w:sz w:val="24"/>
          <w:szCs w:val="24"/>
        </w:rPr>
      </w:pPr>
    </w:p>
    <w:p w14:paraId="5A51B75C" w14:textId="667252B3"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24.15</w:t>
      </w:r>
      <w:r>
        <w:rPr>
          <w:rFonts w:ascii="Arial" w:eastAsia="Arial" w:hAnsi="Arial" w:cs="Arial"/>
          <w:color w:val="000000"/>
          <w:sz w:val="24"/>
          <w:szCs w:val="24"/>
        </w:rPr>
        <w:tab/>
      </w:r>
      <w:r w:rsidR="00B93253" w:rsidRPr="00953CC4">
        <w:rPr>
          <w:rFonts w:ascii="Arial" w:eastAsia="Arial" w:hAnsi="Arial" w:cs="Arial"/>
          <w:color w:val="000000"/>
          <w:sz w:val="24"/>
          <w:szCs w:val="24"/>
        </w:rPr>
        <w:t>The applicant</w:t>
      </w:r>
      <w:r w:rsidR="006A12DB" w:rsidRPr="00953CC4">
        <w:rPr>
          <w:rFonts w:ascii="Arial" w:eastAsia="Arial" w:hAnsi="Arial" w:cs="Arial"/>
          <w:color w:val="000000"/>
          <w:sz w:val="24"/>
          <w:szCs w:val="24"/>
        </w:rPr>
        <w:t xml:space="preserve"> did not receive notice of the appeal, nor of any appeal board hearing before receipt of this letter. </w:t>
      </w:r>
    </w:p>
    <w:p w14:paraId="390A6573" w14:textId="77777777" w:rsidR="00045035" w:rsidRPr="00045035" w:rsidRDefault="00045035" w:rsidP="00045035">
      <w:pPr>
        <w:pStyle w:val="ListParagraph"/>
        <w:rPr>
          <w:rFonts w:ascii="Arial" w:eastAsia="Arial" w:hAnsi="Arial" w:cs="Arial"/>
          <w:color w:val="000000"/>
          <w:sz w:val="24"/>
          <w:szCs w:val="24"/>
        </w:rPr>
      </w:pPr>
    </w:p>
    <w:p w14:paraId="20C3CDF1" w14:textId="5276322B"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24.16</w:t>
      </w:r>
      <w:r>
        <w:rPr>
          <w:rFonts w:ascii="Arial" w:eastAsia="Arial" w:hAnsi="Arial" w:cs="Arial"/>
          <w:color w:val="000000"/>
          <w:sz w:val="24"/>
          <w:szCs w:val="24"/>
        </w:rPr>
        <w:tab/>
      </w:r>
      <w:r w:rsidR="00B93253" w:rsidRPr="00953CC4">
        <w:rPr>
          <w:rFonts w:ascii="Arial" w:eastAsia="Arial" w:hAnsi="Arial" w:cs="Arial"/>
          <w:color w:val="000000"/>
          <w:sz w:val="24"/>
          <w:szCs w:val="24"/>
        </w:rPr>
        <w:t>On 22 December 2015, the applicant</w:t>
      </w:r>
      <w:r w:rsidR="006A12DB" w:rsidRPr="00953CC4">
        <w:rPr>
          <w:rFonts w:ascii="Arial" w:eastAsia="Arial" w:hAnsi="Arial" w:cs="Arial"/>
          <w:color w:val="000000"/>
          <w:sz w:val="24"/>
          <w:szCs w:val="24"/>
        </w:rPr>
        <w:t xml:space="preserve"> received its property rates accou</w:t>
      </w:r>
      <w:r w:rsidR="00294867" w:rsidRPr="00953CC4">
        <w:rPr>
          <w:rFonts w:ascii="Arial" w:eastAsia="Arial" w:hAnsi="Arial" w:cs="Arial"/>
          <w:color w:val="000000"/>
          <w:sz w:val="24"/>
          <w:szCs w:val="24"/>
        </w:rPr>
        <w:t xml:space="preserve">nt and </w:t>
      </w:r>
      <w:r w:rsidR="006A12DB" w:rsidRPr="00953CC4">
        <w:rPr>
          <w:rFonts w:ascii="Arial" w:eastAsia="Arial" w:hAnsi="Arial" w:cs="Arial"/>
          <w:color w:val="000000"/>
          <w:sz w:val="24"/>
          <w:szCs w:val="24"/>
        </w:rPr>
        <w:t>the value had been drastically increased to R26 000</w:t>
      </w:r>
      <w:r w:rsidR="00E048D7" w:rsidRPr="00953CC4">
        <w:rPr>
          <w:rFonts w:ascii="Arial" w:eastAsia="Arial" w:hAnsi="Arial" w:cs="Arial"/>
          <w:color w:val="000000"/>
          <w:sz w:val="24"/>
          <w:szCs w:val="24"/>
        </w:rPr>
        <w:t> </w:t>
      </w:r>
      <w:r w:rsidR="006A12DB" w:rsidRPr="00953CC4">
        <w:rPr>
          <w:rFonts w:ascii="Arial" w:eastAsia="Arial" w:hAnsi="Arial" w:cs="Arial"/>
          <w:color w:val="000000"/>
          <w:sz w:val="24"/>
          <w:szCs w:val="24"/>
        </w:rPr>
        <w:t>000</w:t>
      </w:r>
      <w:r w:rsidR="00E048D7" w:rsidRPr="00953CC4">
        <w:rPr>
          <w:rFonts w:ascii="Arial" w:eastAsia="Arial" w:hAnsi="Arial" w:cs="Arial"/>
          <w:color w:val="000000"/>
          <w:sz w:val="24"/>
          <w:szCs w:val="24"/>
        </w:rPr>
        <w:t xml:space="preserve"> </w:t>
      </w:r>
      <w:r w:rsidR="00B93253" w:rsidRPr="00953CC4">
        <w:rPr>
          <w:rFonts w:ascii="Arial" w:eastAsia="Arial" w:hAnsi="Arial" w:cs="Arial"/>
          <w:color w:val="000000"/>
          <w:sz w:val="24"/>
          <w:szCs w:val="24"/>
        </w:rPr>
        <w:t>(twenty-six million rands). The applicant</w:t>
      </w:r>
      <w:r w:rsidR="006A12DB" w:rsidRPr="00953CC4">
        <w:rPr>
          <w:rFonts w:ascii="Arial" w:eastAsia="Arial" w:hAnsi="Arial" w:cs="Arial"/>
          <w:color w:val="000000"/>
          <w:sz w:val="24"/>
          <w:szCs w:val="24"/>
        </w:rPr>
        <w:t xml:space="preserve"> did not receive any correspondence or whatsoever from the City or the VAB to explain this drastic increase. Accordingly, Mr Pienaar sent an email to two of the City’s representatives, Mr Kevin Govender </w:t>
      </w:r>
      <w:r w:rsidR="006A12DB" w:rsidRPr="00953CC4">
        <w:rPr>
          <w:rFonts w:ascii="Arial" w:eastAsia="Arial" w:hAnsi="Arial" w:cs="Arial"/>
          <w:b/>
          <w:color w:val="000000"/>
          <w:sz w:val="24"/>
          <w:szCs w:val="24"/>
        </w:rPr>
        <w:t xml:space="preserve">“Govender” </w:t>
      </w:r>
      <w:r w:rsidR="006A12DB" w:rsidRPr="00953CC4">
        <w:rPr>
          <w:rFonts w:ascii="Arial" w:eastAsia="Arial" w:hAnsi="Arial" w:cs="Arial"/>
          <w:color w:val="000000"/>
          <w:sz w:val="24"/>
          <w:szCs w:val="24"/>
        </w:rPr>
        <w:t xml:space="preserve">and Mr Andries Swart </w:t>
      </w:r>
      <w:r w:rsidR="006A12DB" w:rsidRPr="00953CC4">
        <w:rPr>
          <w:rFonts w:ascii="Arial" w:eastAsia="Arial" w:hAnsi="Arial" w:cs="Arial"/>
          <w:b/>
          <w:color w:val="000000"/>
          <w:sz w:val="24"/>
          <w:szCs w:val="24"/>
        </w:rPr>
        <w:t xml:space="preserve">“Swart” </w:t>
      </w:r>
      <w:r w:rsidR="006A12DB" w:rsidRPr="00953CC4">
        <w:rPr>
          <w:rFonts w:ascii="Arial" w:eastAsia="Arial" w:hAnsi="Arial" w:cs="Arial"/>
          <w:color w:val="000000"/>
          <w:sz w:val="24"/>
          <w:szCs w:val="24"/>
        </w:rPr>
        <w:t>(Operational Manager: Property Unit)</w:t>
      </w:r>
      <w:r w:rsidR="006A12DB" w:rsidRPr="00953CC4">
        <w:rPr>
          <w:rFonts w:ascii="Arial" w:eastAsia="Arial" w:hAnsi="Arial" w:cs="Arial"/>
          <w:b/>
          <w:color w:val="000000"/>
          <w:sz w:val="24"/>
          <w:szCs w:val="24"/>
        </w:rPr>
        <w:t xml:space="preserve"> </w:t>
      </w:r>
      <w:r w:rsidR="006A12DB" w:rsidRPr="00953CC4">
        <w:rPr>
          <w:rFonts w:ascii="Arial" w:eastAsia="Arial" w:hAnsi="Arial" w:cs="Arial"/>
          <w:color w:val="000000"/>
          <w:sz w:val="24"/>
          <w:szCs w:val="24"/>
        </w:rPr>
        <w:t>on 25</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January 2016 informing them of this and requesting an urgent explanation. </w:t>
      </w:r>
    </w:p>
    <w:p w14:paraId="13EB5C15" w14:textId="77777777" w:rsidR="00045035" w:rsidRPr="00045035" w:rsidRDefault="00045035" w:rsidP="00045035">
      <w:pPr>
        <w:pStyle w:val="ListParagraph"/>
        <w:rPr>
          <w:rFonts w:ascii="Arial" w:eastAsia="Arial" w:hAnsi="Arial" w:cs="Arial"/>
          <w:color w:val="000000"/>
          <w:sz w:val="24"/>
          <w:szCs w:val="24"/>
        </w:rPr>
      </w:pPr>
    </w:p>
    <w:p w14:paraId="40721B92" w14:textId="05300A77"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24.17</w:t>
      </w:r>
      <w:r>
        <w:rPr>
          <w:rFonts w:ascii="Arial" w:eastAsia="Arial" w:hAnsi="Arial" w:cs="Arial"/>
          <w:color w:val="000000"/>
          <w:sz w:val="24"/>
          <w:szCs w:val="24"/>
        </w:rPr>
        <w:tab/>
      </w:r>
      <w:r w:rsidR="006A12DB" w:rsidRPr="00953CC4">
        <w:rPr>
          <w:rFonts w:ascii="Arial" w:eastAsia="Arial" w:hAnsi="Arial" w:cs="Arial"/>
          <w:color w:val="000000"/>
          <w:sz w:val="24"/>
          <w:szCs w:val="24"/>
        </w:rPr>
        <w:t>Mr Pienaar followed up again 29</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January 2016. On 1</w:t>
      </w:r>
      <w:r w:rsidR="006A12DB" w:rsidRPr="00953CC4">
        <w:rPr>
          <w:rFonts w:ascii="Arial" w:eastAsia="Arial" w:hAnsi="Arial" w:cs="Arial"/>
          <w:color w:val="000000"/>
          <w:sz w:val="24"/>
          <w:szCs w:val="24"/>
          <w:vertAlign w:val="superscript"/>
        </w:rPr>
        <w:t>st</w:t>
      </w:r>
      <w:r w:rsidR="006A12DB" w:rsidRPr="00953CC4">
        <w:rPr>
          <w:rFonts w:ascii="Arial" w:eastAsia="Arial" w:hAnsi="Arial" w:cs="Arial"/>
          <w:color w:val="000000"/>
          <w:sz w:val="24"/>
          <w:szCs w:val="24"/>
        </w:rPr>
        <w:t xml:space="preserve"> February</w:t>
      </w:r>
      <w:r w:rsidR="00B93253" w:rsidRPr="00953CC4">
        <w:rPr>
          <w:rFonts w:ascii="Arial" w:eastAsia="Arial" w:hAnsi="Arial" w:cs="Arial"/>
          <w:color w:val="000000"/>
          <w:sz w:val="24"/>
          <w:szCs w:val="24"/>
        </w:rPr>
        <w:t xml:space="preserve"> 2016</w:t>
      </w:r>
      <w:r w:rsidR="006A12DB" w:rsidRPr="00953CC4">
        <w:rPr>
          <w:rFonts w:ascii="Arial" w:eastAsia="Arial" w:hAnsi="Arial" w:cs="Arial"/>
          <w:color w:val="000000"/>
          <w:sz w:val="24"/>
          <w:szCs w:val="24"/>
        </w:rPr>
        <w:t>, Mr Swart responded to request the property descri</w:t>
      </w:r>
      <w:r w:rsidR="00B93253" w:rsidRPr="00953CC4">
        <w:rPr>
          <w:rFonts w:ascii="Arial" w:eastAsia="Arial" w:hAnsi="Arial" w:cs="Arial"/>
          <w:color w:val="000000"/>
          <w:sz w:val="24"/>
          <w:szCs w:val="24"/>
        </w:rPr>
        <w:t xml:space="preserve">ption. On the same day, the applicant’s </w:t>
      </w:r>
      <w:r w:rsidR="006A12DB" w:rsidRPr="00953CC4">
        <w:rPr>
          <w:rFonts w:ascii="Arial" w:eastAsia="Arial" w:hAnsi="Arial" w:cs="Arial"/>
          <w:color w:val="000000"/>
          <w:sz w:val="24"/>
          <w:szCs w:val="24"/>
        </w:rPr>
        <w:t xml:space="preserve">utilities manager, Ms Michelle van der Merwe </w:t>
      </w:r>
      <w:r w:rsidR="006A12DB" w:rsidRPr="00953CC4">
        <w:rPr>
          <w:rFonts w:ascii="Arial" w:eastAsia="Arial" w:hAnsi="Arial" w:cs="Arial"/>
          <w:b/>
          <w:color w:val="000000"/>
          <w:sz w:val="24"/>
          <w:szCs w:val="24"/>
        </w:rPr>
        <w:t xml:space="preserve">“van der Merwe” </w:t>
      </w:r>
      <w:r w:rsidR="006A12DB" w:rsidRPr="00953CC4">
        <w:rPr>
          <w:rFonts w:ascii="Arial" w:eastAsia="Arial" w:hAnsi="Arial" w:cs="Arial"/>
          <w:color w:val="000000"/>
          <w:sz w:val="24"/>
          <w:szCs w:val="24"/>
        </w:rPr>
        <w:t xml:space="preserve">responded to Mr Swart with the required information. </w:t>
      </w:r>
    </w:p>
    <w:p w14:paraId="2A2EF95C" w14:textId="77777777" w:rsidR="00045035" w:rsidRPr="00045035" w:rsidRDefault="00045035" w:rsidP="00045035">
      <w:pPr>
        <w:pStyle w:val="ListParagraph"/>
        <w:rPr>
          <w:rFonts w:ascii="Arial" w:eastAsia="Arial" w:hAnsi="Arial" w:cs="Arial"/>
          <w:color w:val="000000"/>
          <w:sz w:val="24"/>
          <w:szCs w:val="24"/>
        </w:rPr>
      </w:pPr>
    </w:p>
    <w:p w14:paraId="4813E79F" w14:textId="2BD850BC"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lastRenderedPageBreak/>
        <w:t>24.18</w:t>
      </w:r>
      <w:r>
        <w:rPr>
          <w:rFonts w:ascii="Arial" w:eastAsia="Arial" w:hAnsi="Arial" w:cs="Arial"/>
          <w:color w:val="000000"/>
          <w:sz w:val="24"/>
          <w:szCs w:val="24"/>
        </w:rPr>
        <w:tab/>
      </w:r>
      <w:r w:rsidR="006A12DB" w:rsidRPr="00953CC4">
        <w:rPr>
          <w:rFonts w:ascii="Arial" w:eastAsia="Arial" w:hAnsi="Arial" w:cs="Arial"/>
          <w:color w:val="000000"/>
          <w:sz w:val="24"/>
          <w:szCs w:val="24"/>
        </w:rPr>
        <w:t>On 4</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February </w:t>
      </w:r>
      <w:r w:rsidR="00774297" w:rsidRPr="00953CC4">
        <w:rPr>
          <w:rFonts w:ascii="Arial" w:eastAsia="Arial" w:hAnsi="Arial" w:cs="Arial"/>
          <w:color w:val="000000"/>
          <w:sz w:val="24"/>
          <w:szCs w:val="24"/>
        </w:rPr>
        <w:t xml:space="preserve">2016 </w:t>
      </w:r>
      <w:r w:rsidR="006A12DB" w:rsidRPr="00953CC4">
        <w:rPr>
          <w:rFonts w:ascii="Arial" w:eastAsia="Arial" w:hAnsi="Arial" w:cs="Arial"/>
          <w:color w:val="000000"/>
          <w:sz w:val="24"/>
          <w:szCs w:val="24"/>
        </w:rPr>
        <w:t>Ms van der Merwe followed up again with Mr Swart seeking an explanation for the drastic increase. Having achieved nothing with liaising with the City rep</w:t>
      </w:r>
      <w:r w:rsidR="00B93253" w:rsidRPr="00953CC4">
        <w:rPr>
          <w:rFonts w:ascii="Arial" w:eastAsia="Arial" w:hAnsi="Arial" w:cs="Arial"/>
          <w:color w:val="000000"/>
          <w:sz w:val="24"/>
          <w:szCs w:val="24"/>
        </w:rPr>
        <w:t xml:space="preserve">resentatives directly, the applicant’s </w:t>
      </w:r>
      <w:r w:rsidR="006A12DB" w:rsidRPr="00953CC4">
        <w:rPr>
          <w:rFonts w:ascii="Arial" w:eastAsia="Arial" w:hAnsi="Arial" w:cs="Arial"/>
          <w:color w:val="000000"/>
          <w:sz w:val="24"/>
          <w:szCs w:val="24"/>
        </w:rPr>
        <w:t xml:space="preserve">attorneys of record, Vining Cramer Inc, wrote to Ms de Beer explaining the position, and </w:t>
      </w:r>
      <w:r w:rsidR="006A12DB" w:rsidRPr="00953CC4">
        <w:rPr>
          <w:rFonts w:ascii="Arial" w:eastAsia="Arial" w:hAnsi="Arial" w:cs="Arial"/>
          <w:i/>
          <w:color w:val="000000"/>
          <w:sz w:val="24"/>
          <w:szCs w:val="24"/>
        </w:rPr>
        <w:t xml:space="preserve">inter alia, </w:t>
      </w:r>
      <w:r w:rsidR="006A12DB" w:rsidRPr="00953CC4">
        <w:rPr>
          <w:rFonts w:ascii="Arial" w:eastAsia="Arial" w:hAnsi="Arial" w:cs="Arial"/>
          <w:color w:val="000000"/>
          <w:sz w:val="24"/>
          <w:szCs w:val="24"/>
        </w:rPr>
        <w:t>requesting reasons for the drastic increase of the valuation of the property. Follow up emails were sent on 18</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and 23</w:t>
      </w:r>
      <w:r w:rsidR="006A12DB" w:rsidRPr="00953CC4">
        <w:rPr>
          <w:rFonts w:ascii="Arial" w:eastAsia="Arial" w:hAnsi="Arial" w:cs="Arial"/>
          <w:color w:val="000000"/>
          <w:sz w:val="24"/>
          <w:szCs w:val="24"/>
          <w:vertAlign w:val="superscript"/>
        </w:rPr>
        <w:t>rd</w:t>
      </w:r>
      <w:r w:rsidR="006A12DB" w:rsidRPr="00953CC4">
        <w:rPr>
          <w:rFonts w:ascii="Arial" w:eastAsia="Arial" w:hAnsi="Arial" w:cs="Arial"/>
          <w:color w:val="000000"/>
          <w:sz w:val="24"/>
          <w:szCs w:val="24"/>
        </w:rPr>
        <w:t xml:space="preserve"> March and on 5 May 2016 requesting the valuation report of the property, but to no avail.</w:t>
      </w:r>
    </w:p>
    <w:p w14:paraId="5C724D4D" w14:textId="77777777" w:rsidR="00045035" w:rsidRPr="00045035" w:rsidRDefault="00045035" w:rsidP="00045035">
      <w:pPr>
        <w:pStyle w:val="ListParagraph"/>
        <w:rPr>
          <w:rFonts w:ascii="Arial" w:eastAsia="Arial" w:hAnsi="Arial" w:cs="Arial"/>
          <w:color w:val="000000"/>
          <w:sz w:val="24"/>
          <w:szCs w:val="24"/>
        </w:rPr>
      </w:pPr>
    </w:p>
    <w:p w14:paraId="6ECA42E2" w14:textId="30D84136"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24.19</w:t>
      </w:r>
      <w:r>
        <w:rPr>
          <w:rFonts w:ascii="Arial" w:eastAsia="Arial" w:hAnsi="Arial" w:cs="Arial"/>
          <w:color w:val="000000"/>
          <w:sz w:val="24"/>
          <w:szCs w:val="24"/>
        </w:rPr>
        <w:tab/>
      </w:r>
      <w:r w:rsidR="00774297" w:rsidRPr="00953CC4">
        <w:rPr>
          <w:rFonts w:ascii="Arial" w:eastAsia="Arial" w:hAnsi="Arial" w:cs="Arial"/>
          <w:color w:val="000000"/>
          <w:sz w:val="24"/>
          <w:szCs w:val="24"/>
        </w:rPr>
        <w:t>At the same time t</w:t>
      </w:r>
      <w:r w:rsidR="006A12DB" w:rsidRPr="00953CC4">
        <w:rPr>
          <w:rFonts w:ascii="Arial" w:eastAsia="Arial" w:hAnsi="Arial" w:cs="Arial"/>
          <w:color w:val="000000"/>
          <w:sz w:val="24"/>
          <w:szCs w:val="24"/>
        </w:rPr>
        <w:t xml:space="preserve">he City escalated the rates owed by Supaluck to the credit management department. And in June 2016, Supaluck received an email from a Mr Benny Mogale </w:t>
      </w:r>
      <w:r w:rsidR="006A12DB" w:rsidRPr="00953CC4">
        <w:rPr>
          <w:rFonts w:ascii="Arial" w:eastAsia="Arial" w:hAnsi="Arial" w:cs="Arial"/>
          <w:b/>
          <w:color w:val="000000"/>
          <w:sz w:val="24"/>
          <w:szCs w:val="24"/>
        </w:rPr>
        <w:t xml:space="preserve">“Mogale” </w:t>
      </w:r>
      <w:r w:rsidR="006A12DB" w:rsidRPr="00953CC4">
        <w:rPr>
          <w:rFonts w:ascii="Arial" w:eastAsia="Arial" w:hAnsi="Arial" w:cs="Arial"/>
          <w:color w:val="000000"/>
          <w:sz w:val="24"/>
          <w:szCs w:val="24"/>
        </w:rPr>
        <w:t xml:space="preserve">requesting payment </w:t>
      </w:r>
      <w:r w:rsidR="00B93253" w:rsidRPr="00953CC4">
        <w:rPr>
          <w:rFonts w:ascii="Arial" w:eastAsia="Arial" w:hAnsi="Arial" w:cs="Arial"/>
          <w:color w:val="000000"/>
          <w:sz w:val="24"/>
          <w:szCs w:val="24"/>
        </w:rPr>
        <w:t>of rates totalling R237, 121.28</w:t>
      </w:r>
      <w:r w:rsidR="006A12DB" w:rsidRPr="00953CC4">
        <w:rPr>
          <w:rFonts w:ascii="Arial" w:eastAsia="Arial" w:hAnsi="Arial" w:cs="Arial"/>
          <w:color w:val="000000"/>
          <w:sz w:val="24"/>
          <w:szCs w:val="24"/>
        </w:rPr>
        <w:t xml:space="preserve"> (two hundred and thirty-seven, one hundred and twenty-one rands, twenty-eight cents). </w:t>
      </w:r>
    </w:p>
    <w:p w14:paraId="66D8EC12" w14:textId="77777777" w:rsidR="00045035" w:rsidRPr="00045035" w:rsidRDefault="00045035" w:rsidP="00045035">
      <w:pPr>
        <w:pStyle w:val="ListParagraph"/>
        <w:rPr>
          <w:rFonts w:ascii="Arial" w:eastAsia="Arial" w:hAnsi="Arial" w:cs="Arial"/>
          <w:color w:val="000000"/>
          <w:sz w:val="24"/>
          <w:szCs w:val="24"/>
        </w:rPr>
      </w:pPr>
    </w:p>
    <w:p w14:paraId="5FD6EE32" w14:textId="4C47242C"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24.20</w:t>
      </w:r>
      <w:r>
        <w:rPr>
          <w:rFonts w:ascii="Arial" w:eastAsia="Arial" w:hAnsi="Arial" w:cs="Arial"/>
          <w:color w:val="000000"/>
          <w:sz w:val="24"/>
          <w:szCs w:val="24"/>
        </w:rPr>
        <w:tab/>
      </w:r>
      <w:r w:rsidR="00C41FEA" w:rsidRPr="00953CC4">
        <w:rPr>
          <w:rFonts w:ascii="Arial" w:eastAsia="Arial" w:hAnsi="Arial" w:cs="Arial"/>
          <w:color w:val="000000"/>
          <w:sz w:val="24"/>
          <w:szCs w:val="24"/>
        </w:rPr>
        <w:t>On 28 June 2016, applicant</w:t>
      </w:r>
      <w:r w:rsidR="006A12DB" w:rsidRPr="00953CC4">
        <w:rPr>
          <w:rFonts w:ascii="Arial" w:eastAsia="Arial" w:hAnsi="Arial" w:cs="Arial"/>
          <w:color w:val="000000"/>
          <w:sz w:val="24"/>
          <w:szCs w:val="24"/>
        </w:rPr>
        <w:t xml:space="preserve">’s attorneys sent an email to Kgomotso Mohulatsi of RM Attorneys who appeared to be acting on behalf of the City. Again, the property’s valuation report was sought. </w:t>
      </w:r>
    </w:p>
    <w:p w14:paraId="5F204C1B" w14:textId="77777777" w:rsidR="00045035" w:rsidRPr="00045035" w:rsidRDefault="00045035" w:rsidP="00045035">
      <w:pPr>
        <w:pStyle w:val="ListParagraph"/>
        <w:rPr>
          <w:rFonts w:ascii="Arial" w:eastAsia="Arial" w:hAnsi="Arial" w:cs="Arial"/>
          <w:color w:val="000000"/>
          <w:sz w:val="24"/>
          <w:szCs w:val="24"/>
        </w:rPr>
      </w:pPr>
    </w:p>
    <w:p w14:paraId="396E307F" w14:textId="292AF186"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24.21</w:t>
      </w:r>
      <w:r>
        <w:rPr>
          <w:rFonts w:ascii="Arial" w:eastAsia="Arial" w:hAnsi="Arial" w:cs="Arial"/>
          <w:color w:val="000000"/>
          <w:sz w:val="24"/>
          <w:szCs w:val="24"/>
        </w:rPr>
        <w:tab/>
      </w:r>
      <w:r w:rsidR="006A12DB" w:rsidRPr="00953CC4">
        <w:rPr>
          <w:rFonts w:ascii="Arial" w:eastAsia="Arial" w:hAnsi="Arial" w:cs="Arial"/>
          <w:color w:val="000000"/>
          <w:sz w:val="24"/>
          <w:szCs w:val="24"/>
        </w:rPr>
        <w:t>On 13</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July 2016</w:t>
      </w:r>
      <w:r w:rsidR="00B93253" w:rsidRPr="00953CC4">
        <w:rPr>
          <w:rFonts w:ascii="Arial" w:eastAsia="Arial" w:hAnsi="Arial" w:cs="Arial"/>
          <w:color w:val="000000"/>
          <w:sz w:val="24"/>
          <w:szCs w:val="24"/>
        </w:rPr>
        <w:t xml:space="preserve"> the VAB sent the applicant</w:t>
      </w:r>
      <w:r w:rsidR="006A12DB" w:rsidRPr="00953CC4">
        <w:rPr>
          <w:rFonts w:ascii="Arial" w:eastAsia="Arial" w:hAnsi="Arial" w:cs="Arial"/>
          <w:color w:val="000000"/>
          <w:sz w:val="24"/>
          <w:szCs w:val="24"/>
        </w:rPr>
        <w:t xml:space="preserve"> the reasons of its decision to increase the property value to R26 000 000.</w:t>
      </w:r>
      <w:r w:rsidR="00774297" w:rsidRPr="00953CC4">
        <w:rPr>
          <w:rFonts w:ascii="Arial" w:eastAsia="Arial" w:hAnsi="Arial" w:cs="Arial"/>
          <w:color w:val="000000"/>
          <w:sz w:val="24"/>
          <w:szCs w:val="24"/>
        </w:rPr>
        <w:t xml:space="preserve"> In essence the reasons states </w:t>
      </w:r>
      <w:r w:rsidR="006A12DB" w:rsidRPr="00953CC4">
        <w:rPr>
          <w:rFonts w:ascii="Arial" w:eastAsia="Arial" w:hAnsi="Arial" w:cs="Arial"/>
          <w:color w:val="000000"/>
          <w:sz w:val="24"/>
          <w:szCs w:val="24"/>
        </w:rPr>
        <w:t>that the valuation of the property served before it as a compulsory review in terms of section 52 of the Act. The property was descri</w:t>
      </w:r>
      <w:r w:rsidR="00774297" w:rsidRPr="00953CC4">
        <w:rPr>
          <w:rFonts w:ascii="Arial" w:eastAsia="Arial" w:hAnsi="Arial" w:cs="Arial"/>
          <w:color w:val="000000"/>
          <w:sz w:val="24"/>
          <w:szCs w:val="24"/>
        </w:rPr>
        <w:t xml:space="preserve">bed by the Municipal Valuer as </w:t>
      </w:r>
      <w:r w:rsidR="006A12DB" w:rsidRPr="00953CC4">
        <w:rPr>
          <w:rFonts w:ascii="Arial" w:eastAsia="Arial" w:hAnsi="Arial" w:cs="Arial"/>
          <w:color w:val="000000"/>
          <w:sz w:val="24"/>
          <w:szCs w:val="24"/>
        </w:rPr>
        <w:t xml:space="preserve">the gross building area was recorded as 892 square metres. The Municipal Valuer used 5 (five) properties as comparators to determine the property value. Descriptive detail of these properties was provided in the reasons. The VAB requested additional information on sales and information on two other properties was added as comparators. </w:t>
      </w:r>
    </w:p>
    <w:p w14:paraId="58160FCB" w14:textId="77777777" w:rsidR="00045035" w:rsidRPr="00045035" w:rsidRDefault="00045035" w:rsidP="00045035">
      <w:pPr>
        <w:pStyle w:val="ListParagraph"/>
        <w:rPr>
          <w:rFonts w:ascii="Arial" w:eastAsia="Arial" w:hAnsi="Arial" w:cs="Arial"/>
          <w:color w:val="000000"/>
          <w:sz w:val="24"/>
          <w:szCs w:val="24"/>
        </w:rPr>
      </w:pPr>
    </w:p>
    <w:p w14:paraId="39A27A6D" w14:textId="54617581"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24.22</w:t>
      </w:r>
      <w:r>
        <w:rPr>
          <w:rFonts w:ascii="Arial" w:eastAsia="Arial" w:hAnsi="Arial" w:cs="Arial"/>
          <w:color w:val="000000"/>
          <w:sz w:val="24"/>
          <w:szCs w:val="24"/>
        </w:rPr>
        <w:tab/>
      </w:r>
      <w:r w:rsidR="006A12DB" w:rsidRPr="00953CC4">
        <w:rPr>
          <w:rFonts w:ascii="Arial" w:eastAsia="Arial" w:hAnsi="Arial" w:cs="Arial"/>
          <w:color w:val="000000"/>
          <w:sz w:val="24"/>
          <w:szCs w:val="24"/>
        </w:rPr>
        <w:t>The VAB explained:</w:t>
      </w:r>
    </w:p>
    <w:p w14:paraId="5BF2ECCC" w14:textId="77777777" w:rsidR="00045035" w:rsidRPr="00045035" w:rsidRDefault="00045035" w:rsidP="00045035">
      <w:pPr>
        <w:pStyle w:val="ListParagraph"/>
        <w:rPr>
          <w:rFonts w:ascii="Arial" w:eastAsia="Arial" w:hAnsi="Arial" w:cs="Arial"/>
          <w:i/>
          <w:color w:val="000000"/>
          <w:sz w:val="24"/>
          <w:szCs w:val="24"/>
        </w:rPr>
      </w:pPr>
    </w:p>
    <w:p w14:paraId="0AB85CF3" w14:textId="310F7905" w:rsidR="00045035" w:rsidRPr="00045035" w:rsidRDefault="006A12DB" w:rsidP="00045035">
      <w:pPr>
        <w:pStyle w:val="ListParagraph"/>
        <w:pBdr>
          <w:top w:val="nil"/>
          <w:left w:val="nil"/>
          <w:bottom w:val="nil"/>
          <w:right w:val="nil"/>
          <w:between w:val="nil"/>
        </w:pBdr>
        <w:spacing w:after="0" w:line="360" w:lineRule="auto"/>
        <w:ind w:left="1276"/>
        <w:jc w:val="both"/>
        <w:rPr>
          <w:rFonts w:ascii="Arial" w:eastAsia="Arial" w:hAnsi="Arial" w:cs="Arial"/>
          <w:color w:val="000000"/>
          <w:sz w:val="24"/>
          <w:szCs w:val="24"/>
        </w:rPr>
      </w:pPr>
      <w:r w:rsidRPr="00045035">
        <w:rPr>
          <w:rFonts w:ascii="Arial" w:eastAsia="Arial" w:hAnsi="Arial" w:cs="Arial"/>
          <w:i/>
          <w:color w:val="000000"/>
          <w:sz w:val="24"/>
          <w:szCs w:val="24"/>
        </w:rPr>
        <w:t xml:space="preserve">‘To arrive at a market related value of the subject property, all of the sales provided have been considered. The Board also took cognisance of the prize paid for the property in 2007. The size of the land as well as the size </w:t>
      </w:r>
      <w:r w:rsidRPr="00045035">
        <w:rPr>
          <w:rFonts w:ascii="Arial" w:eastAsia="Arial" w:hAnsi="Arial" w:cs="Arial"/>
          <w:i/>
          <w:color w:val="000000"/>
          <w:sz w:val="24"/>
          <w:szCs w:val="24"/>
        </w:rPr>
        <w:lastRenderedPageBreak/>
        <w:t xml:space="preserve">of the dwelling and outbuildings were also considered. The date of the sales as well as the location of the sales and the subject property were noted. Taking all the above into account, the Valuation Appeal Board is of the opinion that a fair and market related value of remainder of portion 1 of erf 208, Sandhurst be entered at R26 000 000, and residential category with an extent of 2948sqm effective from July 2013.’ </w:t>
      </w:r>
    </w:p>
    <w:p w14:paraId="0CEE4F4C" w14:textId="77777777" w:rsidR="00045035" w:rsidRPr="00045035" w:rsidRDefault="00045035" w:rsidP="00045035">
      <w:pPr>
        <w:pStyle w:val="ListParagraph"/>
        <w:rPr>
          <w:rFonts w:ascii="Arial" w:eastAsia="Arial" w:hAnsi="Arial" w:cs="Arial"/>
          <w:color w:val="000000"/>
          <w:sz w:val="24"/>
          <w:szCs w:val="24"/>
        </w:rPr>
      </w:pPr>
    </w:p>
    <w:p w14:paraId="656D2F37" w14:textId="5F0E644A"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24.23</w:t>
      </w:r>
      <w:r>
        <w:rPr>
          <w:rFonts w:ascii="Arial" w:eastAsia="Arial" w:hAnsi="Arial" w:cs="Arial"/>
          <w:color w:val="000000"/>
          <w:sz w:val="24"/>
          <w:szCs w:val="24"/>
        </w:rPr>
        <w:tab/>
      </w:r>
      <w:r w:rsidR="006A12DB" w:rsidRPr="00953CC4">
        <w:rPr>
          <w:rFonts w:ascii="Arial" w:eastAsia="Arial" w:hAnsi="Arial" w:cs="Arial"/>
          <w:color w:val="000000"/>
          <w:sz w:val="24"/>
          <w:szCs w:val="24"/>
        </w:rPr>
        <w:t>In an attempt to gauge the rationality and reasonab</w:t>
      </w:r>
      <w:r w:rsidR="00146031" w:rsidRPr="00953CC4">
        <w:rPr>
          <w:rFonts w:ascii="Arial" w:eastAsia="Arial" w:hAnsi="Arial" w:cs="Arial"/>
          <w:color w:val="000000"/>
          <w:sz w:val="24"/>
          <w:szCs w:val="24"/>
        </w:rPr>
        <w:t>leness</w:t>
      </w:r>
      <w:r w:rsidR="006A12DB" w:rsidRPr="00953CC4">
        <w:rPr>
          <w:rFonts w:ascii="Arial" w:eastAsia="Arial" w:hAnsi="Arial" w:cs="Arial"/>
          <w:color w:val="000000"/>
          <w:sz w:val="24"/>
          <w:szCs w:val="24"/>
        </w:rPr>
        <w:t xml:space="preserve"> of t</w:t>
      </w:r>
      <w:r w:rsidR="00B93253" w:rsidRPr="00953CC4">
        <w:rPr>
          <w:rFonts w:ascii="Arial" w:eastAsia="Arial" w:hAnsi="Arial" w:cs="Arial"/>
          <w:color w:val="000000"/>
          <w:sz w:val="24"/>
          <w:szCs w:val="24"/>
        </w:rPr>
        <w:t>he increased valuation, the applicant employed</w:t>
      </w:r>
      <w:r w:rsidR="006A12DB" w:rsidRPr="00953CC4">
        <w:rPr>
          <w:rFonts w:ascii="Arial" w:eastAsia="Arial" w:hAnsi="Arial" w:cs="Arial"/>
          <w:color w:val="000000"/>
          <w:sz w:val="24"/>
          <w:szCs w:val="24"/>
        </w:rPr>
        <w:t xml:space="preserve"> Seeff Sandton to do a market related valuation of the property. Seef Sandton produced its valuation report on 13</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December 2016. Notably</w:t>
      </w:r>
      <w:r w:rsidR="00146031" w:rsidRPr="00953CC4">
        <w:rPr>
          <w:rFonts w:ascii="Arial" w:eastAsia="Arial" w:hAnsi="Arial" w:cs="Arial"/>
          <w:color w:val="000000"/>
          <w:sz w:val="24"/>
          <w:szCs w:val="24"/>
        </w:rPr>
        <w:t>,</w:t>
      </w:r>
      <w:r w:rsidR="006A12DB" w:rsidRPr="00953CC4">
        <w:rPr>
          <w:rFonts w:ascii="Arial" w:eastAsia="Arial" w:hAnsi="Arial" w:cs="Arial"/>
          <w:color w:val="000000"/>
          <w:sz w:val="24"/>
          <w:szCs w:val="24"/>
        </w:rPr>
        <w:t xml:space="preserve"> it valued the property at R17 500 000 (seventeen million, five hundred thousand rands). </w:t>
      </w:r>
    </w:p>
    <w:p w14:paraId="6422C03A" w14:textId="6279C8A7"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24.24</w:t>
      </w:r>
      <w:r>
        <w:rPr>
          <w:rFonts w:ascii="Arial" w:eastAsia="Arial" w:hAnsi="Arial" w:cs="Arial"/>
          <w:color w:val="000000"/>
          <w:sz w:val="24"/>
          <w:szCs w:val="24"/>
        </w:rPr>
        <w:tab/>
      </w:r>
      <w:r w:rsidR="006A12DB" w:rsidRPr="00953CC4">
        <w:rPr>
          <w:rFonts w:ascii="Arial" w:eastAsia="Arial" w:hAnsi="Arial" w:cs="Arial"/>
          <w:color w:val="000000"/>
          <w:sz w:val="24"/>
          <w:szCs w:val="24"/>
        </w:rPr>
        <w:t xml:space="preserve">On 1 February 2017, Supaluck attorneys wrote to a City representative, Mr Zane Abrahams </w:t>
      </w:r>
      <w:r w:rsidR="006A12DB" w:rsidRPr="00953CC4">
        <w:rPr>
          <w:rFonts w:ascii="Arial" w:eastAsia="Arial" w:hAnsi="Arial" w:cs="Arial"/>
          <w:b/>
          <w:color w:val="000000"/>
          <w:sz w:val="24"/>
          <w:szCs w:val="24"/>
        </w:rPr>
        <w:t xml:space="preserve">“Abrahams” </w:t>
      </w:r>
      <w:r w:rsidR="006A12DB" w:rsidRPr="00953CC4">
        <w:rPr>
          <w:rFonts w:ascii="Arial" w:eastAsia="Arial" w:hAnsi="Arial" w:cs="Arial"/>
          <w:color w:val="000000"/>
          <w:sz w:val="24"/>
          <w:szCs w:val="24"/>
        </w:rPr>
        <w:t xml:space="preserve">explaining Supaluck’s position and sequence of events. Mr Abrahams was informed of the Seeff Sandton’s valuation, and requested in light thereof, to have the VAB reconsider Supaluck’s property valuation so that both parties avoid costly and lengthy legal proceedings. </w:t>
      </w:r>
    </w:p>
    <w:p w14:paraId="205C9FDF" w14:textId="461F064E"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24.25</w:t>
      </w:r>
      <w:r>
        <w:rPr>
          <w:rFonts w:ascii="Arial" w:eastAsia="Arial" w:hAnsi="Arial" w:cs="Arial"/>
          <w:color w:val="000000"/>
          <w:sz w:val="24"/>
          <w:szCs w:val="24"/>
        </w:rPr>
        <w:tab/>
      </w:r>
      <w:r w:rsidR="006A12DB" w:rsidRPr="00953CC4">
        <w:rPr>
          <w:rFonts w:ascii="Arial" w:eastAsia="Arial" w:hAnsi="Arial" w:cs="Arial"/>
          <w:color w:val="000000"/>
          <w:sz w:val="24"/>
          <w:szCs w:val="24"/>
        </w:rPr>
        <w:t>On 8</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February</w:t>
      </w:r>
      <w:r w:rsidR="00774297" w:rsidRPr="00953CC4">
        <w:rPr>
          <w:rFonts w:ascii="Arial" w:eastAsia="Arial" w:hAnsi="Arial" w:cs="Arial"/>
          <w:color w:val="000000"/>
          <w:sz w:val="24"/>
          <w:szCs w:val="24"/>
        </w:rPr>
        <w:t xml:space="preserve"> 2017</w:t>
      </w:r>
      <w:r w:rsidR="006A12DB" w:rsidRPr="00953CC4">
        <w:rPr>
          <w:rFonts w:ascii="Arial" w:eastAsia="Arial" w:hAnsi="Arial" w:cs="Arial"/>
          <w:color w:val="000000"/>
          <w:sz w:val="24"/>
          <w:szCs w:val="24"/>
        </w:rPr>
        <w:t>, Mr Abrahams responded and said that the outcome of the re-evaluation would be available by 10</w:t>
      </w:r>
      <w:r w:rsidR="006A12DB" w:rsidRPr="00953CC4">
        <w:rPr>
          <w:rFonts w:ascii="Arial" w:eastAsia="Arial" w:hAnsi="Arial" w:cs="Arial"/>
          <w:color w:val="000000"/>
          <w:sz w:val="24"/>
          <w:szCs w:val="24"/>
          <w:vertAlign w:val="superscript"/>
        </w:rPr>
        <w:t>th</w:t>
      </w:r>
      <w:r w:rsidR="006A12DB" w:rsidRPr="00953CC4">
        <w:rPr>
          <w:rFonts w:ascii="Arial" w:eastAsia="Arial" w:hAnsi="Arial" w:cs="Arial"/>
          <w:color w:val="000000"/>
          <w:sz w:val="24"/>
          <w:szCs w:val="24"/>
        </w:rPr>
        <w:t xml:space="preserve"> February 2017. On 21 February and 30 May 2017</w:t>
      </w:r>
      <w:r w:rsidR="00774297" w:rsidRPr="00953CC4">
        <w:rPr>
          <w:rFonts w:ascii="Arial" w:eastAsia="Arial" w:hAnsi="Arial" w:cs="Arial"/>
          <w:color w:val="000000"/>
          <w:sz w:val="24"/>
          <w:szCs w:val="24"/>
        </w:rPr>
        <w:t>, follow up emails were sent to</w:t>
      </w:r>
      <w:r w:rsidR="006A12DB" w:rsidRPr="00953CC4">
        <w:rPr>
          <w:rFonts w:ascii="Arial" w:eastAsia="Arial" w:hAnsi="Arial" w:cs="Arial"/>
          <w:color w:val="000000"/>
          <w:sz w:val="24"/>
          <w:szCs w:val="24"/>
        </w:rPr>
        <w:t xml:space="preserve"> no avail. On 31</w:t>
      </w:r>
      <w:r w:rsidR="006A12DB" w:rsidRPr="00953CC4">
        <w:rPr>
          <w:rFonts w:ascii="Arial" w:eastAsia="Arial" w:hAnsi="Arial" w:cs="Arial"/>
          <w:color w:val="000000"/>
          <w:sz w:val="24"/>
          <w:szCs w:val="24"/>
          <w:vertAlign w:val="superscript"/>
        </w:rPr>
        <w:t>st</w:t>
      </w:r>
      <w:r w:rsidR="006A12DB" w:rsidRPr="00953CC4">
        <w:rPr>
          <w:rFonts w:ascii="Arial" w:eastAsia="Arial" w:hAnsi="Arial" w:cs="Arial"/>
          <w:color w:val="000000"/>
          <w:sz w:val="24"/>
          <w:szCs w:val="24"/>
        </w:rPr>
        <w:t xml:space="preserve"> May, Mr Abrahams asked for the name of the suburb. This was provided on the same day. Again, nothing was forthcoming and follow up emails were sent on 6 and 27 June 2017. </w:t>
      </w:r>
    </w:p>
    <w:p w14:paraId="7A5252F8" w14:textId="5542D24F" w:rsidR="00045035"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24.26</w:t>
      </w:r>
      <w:r>
        <w:rPr>
          <w:rFonts w:ascii="Arial" w:eastAsia="Arial" w:hAnsi="Arial" w:cs="Arial"/>
          <w:color w:val="000000"/>
          <w:sz w:val="24"/>
          <w:szCs w:val="24"/>
        </w:rPr>
        <w:tab/>
      </w:r>
      <w:r w:rsidR="006A12DB" w:rsidRPr="00953CC4">
        <w:rPr>
          <w:rFonts w:ascii="Arial" w:eastAsia="Arial" w:hAnsi="Arial" w:cs="Arial"/>
          <w:color w:val="000000"/>
          <w:sz w:val="24"/>
          <w:szCs w:val="24"/>
        </w:rPr>
        <w:t xml:space="preserve">Eventually on 6 July 2017 feedback </w:t>
      </w:r>
      <w:r w:rsidR="00B750C1" w:rsidRPr="00953CC4">
        <w:rPr>
          <w:rFonts w:ascii="Arial" w:eastAsia="Arial" w:hAnsi="Arial" w:cs="Arial"/>
          <w:color w:val="000000"/>
          <w:sz w:val="24"/>
          <w:szCs w:val="24"/>
        </w:rPr>
        <w:t>was received. In short, the applicant submits</w:t>
      </w:r>
      <w:r w:rsidR="006A12DB" w:rsidRPr="00953CC4">
        <w:rPr>
          <w:rFonts w:ascii="Arial" w:eastAsia="Arial" w:hAnsi="Arial" w:cs="Arial"/>
          <w:color w:val="000000"/>
          <w:sz w:val="24"/>
          <w:szCs w:val="24"/>
        </w:rPr>
        <w:t xml:space="preserve"> that the feedback was dismissive; </w:t>
      </w:r>
      <w:r w:rsidR="00E048D7" w:rsidRPr="00953CC4">
        <w:rPr>
          <w:rFonts w:ascii="Arial" w:eastAsia="Arial" w:hAnsi="Arial" w:cs="Arial"/>
          <w:color w:val="000000"/>
          <w:sz w:val="24"/>
          <w:szCs w:val="24"/>
        </w:rPr>
        <w:t xml:space="preserve">Supaluck </w:t>
      </w:r>
      <w:r w:rsidR="006A12DB" w:rsidRPr="00953CC4">
        <w:rPr>
          <w:rFonts w:ascii="Arial" w:eastAsia="Arial" w:hAnsi="Arial" w:cs="Arial"/>
          <w:color w:val="000000"/>
          <w:sz w:val="24"/>
          <w:szCs w:val="24"/>
        </w:rPr>
        <w:t xml:space="preserve">was told that due process had been followed and that it may approach the High Court if it feels aggrieved. </w:t>
      </w:r>
    </w:p>
    <w:p w14:paraId="4043F36B" w14:textId="5ECC0445" w:rsidR="000A674B"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24.27</w:t>
      </w:r>
      <w:r>
        <w:rPr>
          <w:rFonts w:ascii="Arial" w:eastAsia="Arial" w:hAnsi="Arial" w:cs="Arial"/>
          <w:color w:val="000000"/>
          <w:sz w:val="24"/>
          <w:szCs w:val="24"/>
        </w:rPr>
        <w:tab/>
      </w:r>
      <w:r w:rsidR="006A12DB" w:rsidRPr="00953CC4">
        <w:rPr>
          <w:rFonts w:ascii="Arial" w:eastAsia="Arial" w:hAnsi="Arial" w:cs="Arial"/>
          <w:color w:val="000000"/>
          <w:sz w:val="24"/>
          <w:szCs w:val="24"/>
        </w:rPr>
        <w:t>In an attempt to avoid cos</w:t>
      </w:r>
      <w:r w:rsidR="00B750C1" w:rsidRPr="00953CC4">
        <w:rPr>
          <w:rFonts w:ascii="Arial" w:eastAsia="Arial" w:hAnsi="Arial" w:cs="Arial"/>
          <w:color w:val="000000"/>
          <w:sz w:val="24"/>
          <w:szCs w:val="24"/>
        </w:rPr>
        <w:t xml:space="preserve">tly legal proceedings, the applicant </w:t>
      </w:r>
      <w:r w:rsidR="006A12DB" w:rsidRPr="00953CC4">
        <w:rPr>
          <w:rFonts w:ascii="Arial" w:eastAsia="Arial" w:hAnsi="Arial" w:cs="Arial"/>
          <w:color w:val="000000"/>
          <w:sz w:val="24"/>
          <w:szCs w:val="24"/>
        </w:rPr>
        <w:t xml:space="preserve">continued to engage the City through its attorneys of record to try and amicably resolve the situation. It also continued to pay its rates to the City, albeit on the disputed valuation. </w:t>
      </w:r>
    </w:p>
    <w:p w14:paraId="0563EDCB" w14:textId="72FF0046" w:rsidR="000A674B"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24.28</w:t>
      </w:r>
      <w:r>
        <w:rPr>
          <w:rFonts w:ascii="Arial" w:eastAsia="Arial" w:hAnsi="Arial" w:cs="Arial"/>
          <w:color w:val="000000"/>
          <w:sz w:val="24"/>
          <w:szCs w:val="24"/>
        </w:rPr>
        <w:tab/>
      </w:r>
      <w:r w:rsidR="006A12DB" w:rsidRPr="00953CC4">
        <w:rPr>
          <w:rFonts w:ascii="Arial" w:eastAsia="Arial" w:hAnsi="Arial" w:cs="Arial"/>
          <w:color w:val="000000"/>
          <w:sz w:val="24"/>
          <w:szCs w:val="24"/>
        </w:rPr>
        <w:t>On 16</w:t>
      </w:r>
      <w:r w:rsidR="006A12DB" w:rsidRPr="00953CC4">
        <w:rPr>
          <w:rFonts w:ascii="Arial" w:eastAsia="Arial" w:hAnsi="Arial" w:cs="Arial"/>
          <w:color w:val="000000"/>
          <w:sz w:val="24"/>
          <w:szCs w:val="24"/>
          <w:vertAlign w:val="superscript"/>
        </w:rPr>
        <w:t>th</w:t>
      </w:r>
      <w:r w:rsidR="00B93253" w:rsidRPr="00953CC4">
        <w:rPr>
          <w:rFonts w:ascii="Arial" w:eastAsia="Arial" w:hAnsi="Arial" w:cs="Arial"/>
          <w:color w:val="000000"/>
          <w:sz w:val="24"/>
          <w:szCs w:val="24"/>
        </w:rPr>
        <w:t xml:space="preserve"> February 2018, the applicant </w:t>
      </w:r>
      <w:r w:rsidR="006A12DB" w:rsidRPr="00953CC4">
        <w:rPr>
          <w:rFonts w:ascii="Arial" w:eastAsia="Arial" w:hAnsi="Arial" w:cs="Arial"/>
          <w:color w:val="000000"/>
          <w:sz w:val="24"/>
          <w:szCs w:val="24"/>
        </w:rPr>
        <w:t xml:space="preserve">received a notice to inspect the valuation roll for the years 1 July 2018 – 30 June 2022. Despite the </w:t>
      </w:r>
      <w:r w:rsidR="006A12DB" w:rsidRPr="00953CC4">
        <w:rPr>
          <w:rFonts w:ascii="Arial" w:eastAsia="Arial" w:hAnsi="Arial" w:cs="Arial"/>
          <w:color w:val="000000"/>
          <w:sz w:val="24"/>
          <w:szCs w:val="24"/>
        </w:rPr>
        <w:lastRenderedPageBreak/>
        <w:t xml:space="preserve">passing of time and increase in property prices, the property was now valued at R19, 049, 000 (nineteen million, forty-nine thousand), a decrease by almost 30% from the VAB’s valuation. As a matter of logic and rationality, seeing that property prices in Sandton are forever on the rise, one would have expected a subsequent valuation of a property to exceed the valuation of that same property done years before the subsequent valuation. </w:t>
      </w:r>
    </w:p>
    <w:p w14:paraId="2EC16EF4" w14:textId="0ED8D086" w:rsidR="000A674B"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Pr>
          <w:rFonts w:ascii="Arial" w:eastAsia="Arial" w:hAnsi="Arial" w:cs="Arial"/>
          <w:color w:val="000000"/>
          <w:sz w:val="24"/>
          <w:szCs w:val="24"/>
        </w:rPr>
        <w:t>24.29</w:t>
      </w:r>
      <w:r>
        <w:rPr>
          <w:rFonts w:ascii="Arial" w:eastAsia="Arial" w:hAnsi="Arial" w:cs="Arial"/>
          <w:color w:val="000000"/>
          <w:sz w:val="24"/>
          <w:szCs w:val="24"/>
        </w:rPr>
        <w:tab/>
      </w:r>
      <w:r w:rsidR="00774297" w:rsidRPr="00953CC4">
        <w:rPr>
          <w:rFonts w:ascii="Arial" w:eastAsia="Arial" w:hAnsi="Arial" w:cs="Arial"/>
          <w:color w:val="000000"/>
          <w:sz w:val="24"/>
          <w:szCs w:val="24"/>
        </w:rPr>
        <w:t>O</w:t>
      </w:r>
      <w:r w:rsidR="006A12DB" w:rsidRPr="00953CC4">
        <w:rPr>
          <w:rFonts w:ascii="Arial" w:eastAsia="Arial" w:hAnsi="Arial" w:cs="Arial"/>
          <w:color w:val="000000"/>
          <w:sz w:val="24"/>
          <w:szCs w:val="24"/>
        </w:rPr>
        <w:t>n 12</w:t>
      </w:r>
      <w:r w:rsidR="006A12DB" w:rsidRPr="00953CC4">
        <w:rPr>
          <w:rFonts w:ascii="Arial" w:eastAsia="Arial" w:hAnsi="Arial" w:cs="Arial"/>
          <w:color w:val="000000"/>
          <w:sz w:val="24"/>
          <w:szCs w:val="24"/>
          <w:vertAlign w:val="superscript"/>
        </w:rPr>
        <w:t>th</w:t>
      </w:r>
      <w:r w:rsidR="00B93253" w:rsidRPr="00953CC4">
        <w:rPr>
          <w:rFonts w:ascii="Arial" w:eastAsia="Arial" w:hAnsi="Arial" w:cs="Arial"/>
          <w:color w:val="000000"/>
          <w:sz w:val="24"/>
          <w:szCs w:val="24"/>
        </w:rPr>
        <w:t xml:space="preserve"> November 2018, the </w:t>
      </w:r>
      <w:r w:rsidR="00910496" w:rsidRPr="00953CC4">
        <w:rPr>
          <w:rFonts w:ascii="Arial" w:eastAsia="Arial" w:hAnsi="Arial" w:cs="Arial"/>
          <w:color w:val="000000"/>
          <w:sz w:val="24"/>
          <w:szCs w:val="24"/>
        </w:rPr>
        <w:t>applicant’s</w:t>
      </w:r>
      <w:r w:rsidR="00774297" w:rsidRPr="00953CC4">
        <w:rPr>
          <w:rFonts w:ascii="Arial" w:eastAsia="Arial" w:hAnsi="Arial" w:cs="Arial"/>
          <w:color w:val="000000"/>
          <w:sz w:val="24"/>
          <w:szCs w:val="24"/>
        </w:rPr>
        <w:t xml:space="preserve"> attorneys sent another</w:t>
      </w:r>
      <w:r w:rsidR="00B93253" w:rsidRPr="00953CC4">
        <w:rPr>
          <w:rFonts w:ascii="Arial" w:eastAsia="Arial" w:hAnsi="Arial" w:cs="Arial"/>
          <w:color w:val="000000"/>
          <w:sz w:val="24"/>
          <w:szCs w:val="24"/>
        </w:rPr>
        <w:t xml:space="preserve"> letter to the CoJ, </w:t>
      </w:r>
      <w:r w:rsidR="00910496" w:rsidRPr="00953CC4">
        <w:rPr>
          <w:rFonts w:ascii="Arial" w:eastAsia="Arial" w:hAnsi="Arial" w:cs="Arial"/>
          <w:color w:val="000000"/>
          <w:sz w:val="24"/>
          <w:szCs w:val="24"/>
        </w:rPr>
        <w:t>addressed to</w:t>
      </w:r>
      <w:r w:rsidR="006A12DB" w:rsidRPr="00953CC4">
        <w:rPr>
          <w:rFonts w:ascii="Arial" w:eastAsia="Arial" w:hAnsi="Arial" w:cs="Arial"/>
          <w:color w:val="000000"/>
          <w:sz w:val="24"/>
          <w:szCs w:val="24"/>
        </w:rPr>
        <w:t xml:space="preserve"> a Ms Nkosi, setting out what occurred</w:t>
      </w:r>
      <w:r w:rsidR="00146031" w:rsidRPr="00953CC4">
        <w:rPr>
          <w:rFonts w:ascii="Arial" w:eastAsia="Arial" w:hAnsi="Arial" w:cs="Arial"/>
          <w:color w:val="000000"/>
          <w:sz w:val="24"/>
          <w:szCs w:val="24"/>
        </w:rPr>
        <w:t xml:space="preserve">. In the letter it </w:t>
      </w:r>
      <w:r w:rsidR="006A12DB" w:rsidRPr="00953CC4">
        <w:rPr>
          <w:rFonts w:ascii="Arial" w:eastAsia="Arial" w:hAnsi="Arial" w:cs="Arial"/>
          <w:color w:val="000000"/>
          <w:sz w:val="24"/>
          <w:szCs w:val="24"/>
        </w:rPr>
        <w:t>refer</w:t>
      </w:r>
      <w:r w:rsidR="00146031" w:rsidRPr="00953CC4">
        <w:rPr>
          <w:rFonts w:ascii="Arial" w:eastAsia="Arial" w:hAnsi="Arial" w:cs="Arial"/>
          <w:color w:val="000000"/>
          <w:sz w:val="24"/>
          <w:szCs w:val="24"/>
        </w:rPr>
        <w:t>red</w:t>
      </w:r>
      <w:r w:rsidR="006A12DB" w:rsidRPr="00953CC4">
        <w:rPr>
          <w:rFonts w:ascii="Arial" w:eastAsia="Arial" w:hAnsi="Arial" w:cs="Arial"/>
          <w:color w:val="000000"/>
          <w:sz w:val="24"/>
          <w:szCs w:val="24"/>
        </w:rPr>
        <w:t xml:space="preserve"> to the new valuation of the property, and request</w:t>
      </w:r>
      <w:r w:rsidR="00146031" w:rsidRPr="00953CC4">
        <w:rPr>
          <w:rFonts w:ascii="Arial" w:eastAsia="Arial" w:hAnsi="Arial" w:cs="Arial"/>
          <w:color w:val="000000"/>
          <w:sz w:val="24"/>
          <w:szCs w:val="24"/>
        </w:rPr>
        <w:t>ed</w:t>
      </w:r>
      <w:r w:rsidR="006A12DB" w:rsidRPr="00953CC4">
        <w:rPr>
          <w:rFonts w:ascii="Arial" w:eastAsia="Arial" w:hAnsi="Arial" w:cs="Arial"/>
          <w:color w:val="000000"/>
          <w:sz w:val="24"/>
          <w:szCs w:val="24"/>
        </w:rPr>
        <w:t xml:space="preserve"> that all the rates account dating back to 2015 be reconsidered and rectified.</w:t>
      </w:r>
    </w:p>
    <w:p w14:paraId="62E133F1" w14:textId="4504C13E" w:rsidR="00A245CB" w:rsidRPr="00953CC4" w:rsidRDefault="00953CC4" w:rsidP="00953CC4">
      <w:pPr>
        <w:pBdr>
          <w:top w:val="nil"/>
          <w:left w:val="nil"/>
          <w:bottom w:val="nil"/>
          <w:right w:val="nil"/>
          <w:between w:val="nil"/>
        </w:pBdr>
        <w:spacing w:after="0" w:line="360" w:lineRule="auto"/>
        <w:ind w:left="1276" w:hanging="816"/>
        <w:jc w:val="both"/>
        <w:rPr>
          <w:rFonts w:ascii="Arial" w:eastAsia="Arial" w:hAnsi="Arial" w:cs="Arial"/>
          <w:color w:val="000000"/>
          <w:sz w:val="24"/>
          <w:szCs w:val="24"/>
        </w:rPr>
      </w:pPr>
      <w:r w:rsidRPr="000A674B">
        <w:rPr>
          <w:rFonts w:ascii="Arial" w:eastAsia="Arial" w:hAnsi="Arial" w:cs="Arial"/>
          <w:color w:val="000000"/>
          <w:sz w:val="24"/>
          <w:szCs w:val="24"/>
        </w:rPr>
        <w:t>24.30</w:t>
      </w:r>
      <w:r w:rsidRPr="000A674B">
        <w:rPr>
          <w:rFonts w:ascii="Arial" w:eastAsia="Arial" w:hAnsi="Arial" w:cs="Arial"/>
          <w:color w:val="000000"/>
          <w:sz w:val="24"/>
          <w:szCs w:val="24"/>
        </w:rPr>
        <w:tab/>
      </w:r>
      <w:r w:rsidR="006A12DB" w:rsidRPr="00953CC4">
        <w:rPr>
          <w:rFonts w:ascii="Arial" w:eastAsia="Arial" w:hAnsi="Arial" w:cs="Arial"/>
          <w:color w:val="000000"/>
          <w:sz w:val="24"/>
          <w:szCs w:val="24"/>
        </w:rPr>
        <w:t>On the same day a Mr Moesha Shongwe from KR Inc</w:t>
      </w:r>
      <w:r w:rsidR="00B750C1" w:rsidRPr="00953CC4">
        <w:rPr>
          <w:rFonts w:ascii="Arial" w:eastAsia="Arial" w:hAnsi="Arial" w:cs="Arial"/>
          <w:color w:val="000000"/>
          <w:sz w:val="24"/>
          <w:szCs w:val="24"/>
        </w:rPr>
        <w:t xml:space="preserve"> responded</w:t>
      </w:r>
      <w:r w:rsidR="00146031" w:rsidRPr="00953CC4">
        <w:rPr>
          <w:rFonts w:ascii="Arial" w:eastAsia="Arial" w:hAnsi="Arial" w:cs="Arial"/>
          <w:color w:val="000000"/>
          <w:sz w:val="24"/>
          <w:szCs w:val="24"/>
        </w:rPr>
        <w:t xml:space="preserve"> </w:t>
      </w:r>
      <w:r w:rsidR="00B750C1" w:rsidRPr="00953CC4">
        <w:rPr>
          <w:rFonts w:ascii="Arial" w:eastAsia="Arial" w:hAnsi="Arial" w:cs="Arial"/>
          <w:color w:val="000000"/>
          <w:sz w:val="24"/>
          <w:szCs w:val="24"/>
        </w:rPr>
        <w:t xml:space="preserve">stating that the </w:t>
      </w:r>
      <w:r w:rsidR="00146031" w:rsidRPr="00953CC4">
        <w:rPr>
          <w:rFonts w:ascii="Arial" w:eastAsia="Arial" w:hAnsi="Arial" w:cs="Arial"/>
          <w:color w:val="000000"/>
          <w:sz w:val="24"/>
          <w:szCs w:val="24"/>
        </w:rPr>
        <w:t>applicant must</w:t>
      </w:r>
      <w:r w:rsidR="006A12DB" w:rsidRPr="00953CC4">
        <w:rPr>
          <w:rFonts w:ascii="Arial" w:eastAsia="Arial" w:hAnsi="Arial" w:cs="Arial"/>
          <w:color w:val="000000"/>
          <w:sz w:val="24"/>
          <w:szCs w:val="24"/>
        </w:rPr>
        <w:t xml:space="preserve"> approach the evaluations department and follow up with them until the matter is resolved. In addition, Supaluck must take the documents from Seeff Sandton as proof of their own valuation. </w:t>
      </w:r>
    </w:p>
    <w:p w14:paraId="74929132"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5D9138A" w14:textId="0B2D6927"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[25]</w:t>
      </w:r>
      <w:r>
        <w:rPr>
          <w:rFonts w:ascii="Arial" w:eastAsia="Arial" w:hAnsi="Arial" w:cs="Arial"/>
          <w:color w:val="000000"/>
          <w:sz w:val="24"/>
          <w:szCs w:val="24"/>
        </w:rPr>
        <w:tab/>
      </w:r>
      <w:r w:rsidR="006A12DB">
        <w:rPr>
          <w:rFonts w:ascii="Arial" w:eastAsia="Arial" w:hAnsi="Arial" w:cs="Arial"/>
          <w:color w:val="000000"/>
          <w:sz w:val="24"/>
          <w:szCs w:val="24"/>
        </w:rPr>
        <w:t xml:space="preserve">In March 2019 Supaluck’s attorneys presented themselves at the evaluations department of the second respondent. They were advised that they must lodge a “section 78 query” by submitting a query form together </w:t>
      </w:r>
      <w:r w:rsidR="00146031" w:rsidRPr="00E048D7">
        <w:rPr>
          <w:rFonts w:ascii="Arial" w:eastAsia="Arial" w:hAnsi="Arial" w:cs="Arial"/>
          <w:color w:val="000000"/>
          <w:sz w:val="24"/>
          <w:szCs w:val="24"/>
        </w:rPr>
        <w:t>with</w:t>
      </w:r>
      <w:r w:rsidR="00146031">
        <w:rPr>
          <w:rFonts w:ascii="Arial" w:eastAsia="Arial" w:hAnsi="Arial" w:cs="Arial"/>
          <w:color w:val="000000"/>
          <w:sz w:val="24"/>
          <w:szCs w:val="24"/>
        </w:rPr>
        <w:t xml:space="preserve"> </w:t>
      </w:r>
      <w:r w:rsidR="006A12DB">
        <w:rPr>
          <w:rFonts w:ascii="Arial" w:eastAsia="Arial" w:hAnsi="Arial" w:cs="Arial"/>
          <w:color w:val="000000"/>
          <w:sz w:val="24"/>
          <w:szCs w:val="24"/>
        </w:rPr>
        <w:t xml:space="preserve">a letter of evaluation </w:t>
      </w:r>
      <w:r w:rsidR="00E048D7">
        <w:rPr>
          <w:rFonts w:ascii="Arial" w:eastAsia="Arial" w:hAnsi="Arial" w:cs="Arial"/>
          <w:color w:val="000000"/>
          <w:sz w:val="24"/>
          <w:szCs w:val="24"/>
        </w:rPr>
        <w:t xml:space="preserve">and comparable sales </w:t>
      </w:r>
      <w:r w:rsidR="006A12DB">
        <w:rPr>
          <w:rFonts w:ascii="Arial" w:eastAsia="Arial" w:hAnsi="Arial" w:cs="Arial"/>
          <w:color w:val="000000"/>
          <w:sz w:val="24"/>
          <w:szCs w:val="24"/>
        </w:rPr>
        <w:t xml:space="preserve">from an estate </w:t>
      </w:r>
      <w:r w:rsidR="000A674B">
        <w:rPr>
          <w:rFonts w:ascii="Arial" w:eastAsia="Arial" w:hAnsi="Arial" w:cs="Arial"/>
          <w:color w:val="000000"/>
          <w:sz w:val="24"/>
          <w:szCs w:val="24"/>
        </w:rPr>
        <w:t>agent.</w:t>
      </w:r>
      <w:r w:rsidR="006A12DB">
        <w:rPr>
          <w:rFonts w:ascii="Arial" w:eastAsia="Arial" w:hAnsi="Arial" w:cs="Arial"/>
          <w:color w:val="000000"/>
          <w:sz w:val="24"/>
          <w:szCs w:val="24"/>
        </w:rPr>
        <w:t xml:space="preserve"> </w:t>
      </w:r>
    </w:p>
    <w:p w14:paraId="63CF7005"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8095652" w14:textId="780FA4AD"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[26]</w:t>
      </w:r>
      <w:r>
        <w:rPr>
          <w:rFonts w:ascii="Arial" w:eastAsia="Arial" w:hAnsi="Arial" w:cs="Arial"/>
          <w:color w:val="000000"/>
          <w:sz w:val="24"/>
          <w:szCs w:val="24"/>
        </w:rPr>
        <w:tab/>
      </w:r>
      <w:r w:rsidR="006A12DB">
        <w:rPr>
          <w:rFonts w:ascii="Arial" w:eastAsia="Arial" w:hAnsi="Arial" w:cs="Arial"/>
          <w:color w:val="000000"/>
          <w:sz w:val="24"/>
          <w:szCs w:val="24"/>
        </w:rPr>
        <w:t>Init</w:t>
      </w:r>
      <w:r w:rsidR="00B750C1">
        <w:rPr>
          <w:rFonts w:ascii="Arial" w:eastAsia="Arial" w:hAnsi="Arial" w:cs="Arial"/>
          <w:color w:val="000000"/>
          <w:sz w:val="24"/>
          <w:szCs w:val="24"/>
        </w:rPr>
        <w:t xml:space="preserve">ially it was decided by the </w:t>
      </w:r>
      <w:r w:rsidR="00B75925">
        <w:rPr>
          <w:rFonts w:ascii="Arial" w:eastAsia="Arial" w:hAnsi="Arial" w:cs="Arial"/>
          <w:color w:val="000000"/>
          <w:sz w:val="24"/>
          <w:szCs w:val="24"/>
        </w:rPr>
        <w:t>applicant to</w:t>
      </w:r>
      <w:r w:rsidR="006A12DB">
        <w:rPr>
          <w:rFonts w:ascii="Arial" w:eastAsia="Arial" w:hAnsi="Arial" w:cs="Arial"/>
          <w:color w:val="000000"/>
          <w:sz w:val="24"/>
          <w:szCs w:val="24"/>
        </w:rPr>
        <w:t xml:space="preserve"> follow this route and resolve the matter amicably with the C</w:t>
      </w:r>
      <w:r w:rsidR="00910496">
        <w:rPr>
          <w:rFonts w:ascii="Arial" w:eastAsia="Arial" w:hAnsi="Arial" w:cs="Arial"/>
          <w:color w:val="000000"/>
          <w:sz w:val="24"/>
          <w:szCs w:val="24"/>
        </w:rPr>
        <w:t>oJ</w:t>
      </w:r>
      <w:r w:rsidR="006A12DB">
        <w:rPr>
          <w:rFonts w:ascii="Arial" w:eastAsia="Arial" w:hAnsi="Arial" w:cs="Arial"/>
          <w:color w:val="000000"/>
          <w:sz w:val="24"/>
          <w:szCs w:val="24"/>
        </w:rPr>
        <w:t>; but duri</w:t>
      </w:r>
      <w:r w:rsidR="00910496">
        <w:rPr>
          <w:rFonts w:ascii="Arial" w:eastAsia="Arial" w:hAnsi="Arial" w:cs="Arial"/>
          <w:color w:val="000000"/>
          <w:sz w:val="24"/>
          <w:szCs w:val="24"/>
        </w:rPr>
        <w:t>ng or about April 2019, the applicant</w:t>
      </w:r>
      <w:r w:rsidR="006A12DB">
        <w:rPr>
          <w:rFonts w:ascii="Arial" w:eastAsia="Arial" w:hAnsi="Arial" w:cs="Arial"/>
          <w:color w:val="000000"/>
          <w:sz w:val="24"/>
          <w:szCs w:val="24"/>
        </w:rPr>
        <w:t xml:space="preserve"> was advised by its attorneys to rathe</w:t>
      </w:r>
      <w:r w:rsidR="00910496">
        <w:rPr>
          <w:rFonts w:ascii="Arial" w:eastAsia="Arial" w:hAnsi="Arial" w:cs="Arial"/>
          <w:color w:val="000000"/>
          <w:sz w:val="24"/>
          <w:szCs w:val="24"/>
        </w:rPr>
        <w:t xml:space="preserve">r seek relief at the High Court </w:t>
      </w:r>
      <w:r w:rsidR="006A12DB">
        <w:rPr>
          <w:rFonts w:ascii="Arial" w:eastAsia="Arial" w:hAnsi="Arial" w:cs="Arial"/>
          <w:color w:val="000000"/>
          <w:sz w:val="24"/>
          <w:szCs w:val="24"/>
        </w:rPr>
        <w:t>seeing that the matter could not be resolved with the City as far back as 2015.</w:t>
      </w:r>
    </w:p>
    <w:p w14:paraId="09414DDA"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954514E" w14:textId="105716BA" w:rsidR="00FD08C8"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[27]</w:t>
      </w:r>
      <w:r>
        <w:rPr>
          <w:rFonts w:ascii="Arial" w:eastAsia="Arial" w:hAnsi="Arial" w:cs="Arial"/>
          <w:color w:val="000000"/>
          <w:sz w:val="24"/>
          <w:szCs w:val="24"/>
        </w:rPr>
        <w:tab/>
      </w:r>
      <w:r w:rsidR="00B75925">
        <w:rPr>
          <w:rFonts w:ascii="Arial" w:eastAsia="Arial" w:hAnsi="Arial" w:cs="Arial"/>
          <w:color w:val="000000"/>
          <w:sz w:val="24"/>
          <w:szCs w:val="24"/>
        </w:rPr>
        <w:t>It was submitted on behalf of the applicant that</w:t>
      </w:r>
      <w:r w:rsidR="00B750C1">
        <w:rPr>
          <w:rFonts w:ascii="Arial" w:eastAsia="Arial" w:hAnsi="Arial" w:cs="Arial"/>
          <w:color w:val="000000"/>
          <w:sz w:val="24"/>
          <w:szCs w:val="24"/>
        </w:rPr>
        <w:t xml:space="preserve"> these</w:t>
      </w:r>
      <w:r w:rsidR="00910496">
        <w:rPr>
          <w:rFonts w:ascii="Arial" w:eastAsia="Arial" w:hAnsi="Arial" w:cs="Arial"/>
          <w:color w:val="000000"/>
          <w:sz w:val="24"/>
          <w:szCs w:val="24"/>
        </w:rPr>
        <w:t xml:space="preserve"> facts show that the applicant has</w:t>
      </w:r>
      <w:r w:rsidR="006A12DB">
        <w:rPr>
          <w:rFonts w:ascii="Arial" w:eastAsia="Arial" w:hAnsi="Arial" w:cs="Arial"/>
          <w:color w:val="000000"/>
          <w:sz w:val="24"/>
          <w:szCs w:val="24"/>
        </w:rPr>
        <w:t xml:space="preserve"> not been a recalcitrant debtor but has been extensively engaging with the City on an ongoing basis in attempt to resolve the matter amicably. They have also kept up with their rates notwithstanding the dispute</w:t>
      </w:r>
      <w:r w:rsidR="00E048D7">
        <w:rPr>
          <w:rFonts w:ascii="Arial" w:eastAsia="Arial" w:hAnsi="Arial" w:cs="Arial"/>
          <w:color w:val="000000"/>
          <w:sz w:val="24"/>
          <w:szCs w:val="24"/>
        </w:rPr>
        <w:t>d</w:t>
      </w:r>
      <w:r w:rsidR="006A12DB">
        <w:rPr>
          <w:rFonts w:ascii="Arial" w:eastAsia="Arial" w:hAnsi="Arial" w:cs="Arial"/>
          <w:color w:val="000000"/>
          <w:sz w:val="24"/>
          <w:szCs w:val="24"/>
        </w:rPr>
        <w:t xml:space="preserve"> valuation. </w:t>
      </w:r>
    </w:p>
    <w:p w14:paraId="22BFDE27" w14:textId="77777777" w:rsidR="00FD08C8" w:rsidRDefault="00FD08C8" w:rsidP="00FD08C8">
      <w:pPr>
        <w:pStyle w:val="ListParagraph"/>
        <w:rPr>
          <w:rFonts w:ascii="Arial" w:eastAsia="Arial" w:hAnsi="Arial" w:cs="Arial"/>
          <w:color w:val="000000"/>
          <w:sz w:val="24"/>
          <w:szCs w:val="24"/>
        </w:rPr>
      </w:pPr>
    </w:p>
    <w:p w14:paraId="35BA3637" w14:textId="77777777" w:rsidR="00FD08C8" w:rsidRPr="00B75925" w:rsidRDefault="00FD08C8" w:rsidP="00FD08C8">
      <w:pPr>
        <w:pBdr>
          <w:top w:val="nil"/>
          <w:left w:val="nil"/>
          <w:bottom w:val="nil"/>
          <w:right w:val="nil"/>
          <w:between w:val="nil"/>
        </w:pBdr>
        <w:spacing w:after="0" w:line="360" w:lineRule="auto"/>
        <w:jc w:val="both"/>
        <w:rPr>
          <w:rFonts w:ascii="Arial" w:eastAsia="Arial" w:hAnsi="Arial" w:cs="Arial"/>
          <w:b/>
          <w:color w:val="000000"/>
          <w:sz w:val="24"/>
          <w:szCs w:val="24"/>
        </w:rPr>
      </w:pPr>
      <w:r w:rsidRPr="00B75925">
        <w:rPr>
          <w:rFonts w:ascii="Arial" w:eastAsia="Arial" w:hAnsi="Arial" w:cs="Arial"/>
          <w:b/>
          <w:color w:val="000000"/>
          <w:sz w:val="24"/>
          <w:szCs w:val="24"/>
        </w:rPr>
        <w:t>Grounds of Review</w:t>
      </w:r>
    </w:p>
    <w:p w14:paraId="43BEB0B9" w14:textId="77777777" w:rsidR="00FD08C8" w:rsidRDefault="00FD08C8" w:rsidP="00FD08C8">
      <w:pPr>
        <w:pBdr>
          <w:top w:val="nil"/>
          <w:left w:val="nil"/>
          <w:bottom w:val="nil"/>
          <w:right w:val="nil"/>
          <w:between w:val="nil"/>
        </w:pBdr>
        <w:spacing w:after="0" w:line="360" w:lineRule="auto"/>
        <w:jc w:val="both"/>
        <w:rPr>
          <w:rFonts w:ascii="Arial" w:eastAsia="Arial" w:hAnsi="Arial" w:cs="Arial"/>
          <w:color w:val="000000"/>
          <w:sz w:val="24"/>
          <w:szCs w:val="24"/>
        </w:rPr>
      </w:pPr>
    </w:p>
    <w:p w14:paraId="058E93C2" w14:textId="77777777" w:rsidR="00FD08C8" w:rsidRDefault="00FD08C8" w:rsidP="00FD08C8">
      <w:pPr>
        <w:pBdr>
          <w:top w:val="nil"/>
          <w:left w:val="nil"/>
          <w:bottom w:val="nil"/>
          <w:right w:val="nil"/>
          <w:between w:val="nil"/>
        </w:pBdr>
        <w:spacing w:after="0" w:line="360" w:lineRule="auto"/>
        <w:jc w:val="both"/>
        <w:rPr>
          <w:rFonts w:ascii="Arial" w:eastAsia="Arial" w:hAnsi="Arial" w:cs="Arial"/>
          <w:i/>
          <w:color w:val="000000"/>
          <w:sz w:val="24"/>
          <w:szCs w:val="24"/>
        </w:rPr>
      </w:pPr>
      <w:r>
        <w:rPr>
          <w:rFonts w:ascii="Arial" w:eastAsia="Arial" w:hAnsi="Arial" w:cs="Arial"/>
          <w:i/>
          <w:color w:val="000000"/>
          <w:sz w:val="24"/>
          <w:szCs w:val="24"/>
        </w:rPr>
        <w:t>Procedural unfairness / irregularity</w:t>
      </w:r>
    </w:p>
    <w:p w14:paraId="49C73831" w14:textId="77777777" w:rsidR="00FD08C8" w:rsidRPr="00FD08C8" w:rsidRDefault="00FD08C8" w:rsidP="00FD08C8">
      <w:pPr>
        <w:rPr>
          <w:rFonts w:ascii="Arial" w:eastAsia="Arial" w:hAnsi="Arial" w:cs="Arial"/>
          <w:color w:val="000000"/>
          <w:sz w:val="24"/>
          <w:szCs w:val="24"/>
        </w:rPr>
      </w:pPr>
    </w:p>
    <w:p w14:paraId="7AC38AE9" w14:textId="150588A0" w:rsidR="00FD08C8"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[28]</w:t>
      </w:r>
      <w:r>
        <w:rPr>
          <w:rFonts w:ascii="Arial" w:eastAsia="Arial" w:hAnsi="Arial" w:cs="Arial"/>
          <w:color w:val="000000"/>
          <w:sz w:val="24"/>
          <w:szCs w:val="24"/>
        </w:rPr>
        <w:tab/>
      </w:r>
      <w:r w:rsidR="00FD08C8" w:rsidRPr="00FD08C8">
        <w:rPr>
          <w:rFonts w:ascii="Arial" w:eastAsia="Arial" w:hAnsi="Arial" w:cs="Arial"/>
          <w:color w:val="000000"/>
          <w:sz w:val="24"/>
          <w:szCs w:val="24"/>
        </w:rPr>
        <w:t xml:space="preserve">The </w:t>
      </w:r>
      <w:r w:rsidR="00910496">
        <w:rPr>
          <w:rFonts w:ascii="Arial" w:eastAsia="Arial" w:hAnsi="Arial" w:cs="Arial"/>
          <w:color w:val="000000"/>
          <w:sz w:val="24"/>
          <w:szCs w:val="24"/>
        </w:rPr>
        <w:t>applicant</w:t>
      </w:r>
      <w:r w:rsidR="00FD08C8">
        <w:rPr>
          <w:rFonts w:ascii="Arial" w:eastAsia="Arial" w:hAnsi="Arial" w:cs="Arial"/>
          <w:color w:val="000000"/>
          <w:sz w:val="24"/>
          <w:szCs w:val="24"/>
        </w:rPr>
        <w:t xml:space="preserve"> contend</w:t>
      </w:r>
      <w:r w:rsidR="00910496">
        <w:rPr>
          <w:rFonts w:ascii="Arial" w:eastAsia="Arial" w:hAnsi="Arial" w:cs="Arial"/>
          <w:color w:val="000000"/>
          <w:sz w:val="24"/>
          <w:szCs w:val="24"/>
        </w:rPr>
        <w:t>s</w:t>
      </w:r>
      <w:r w:rsidR="00FD08C8">
        <w:rPr>
          <w:rFonts w:ascii="Arial" w:eastAsia="Arial" w:hAnsi="Arial" w:cs="Arial"/>
          <w:color w:val="000000"/>
          <w:sz w:val="24"/>
          <w:szCs w:val="24"/>
        </w:rPr>
        <w:t xml:space="preserve"> that the </w:t>
      </w:r>
      <w:r w:rsidR="00FD08C8" w:rsidRPr="00FD08C8">
        <w:rPr>
          <w:rFonts w:ascii="Arial" w:eastAsia="Arial" w:hAnsi="Arial" w:cs="Arial"/>
          <w:color w:val="000000"/>
          <w:sz w:val="24"/>
          <w:szCs w:val="24"/>
        </w:rPr>
        <w:t xml:space="preserve">VAB </w:t>
      </w:r>
      <w:r w:rsidR="00910496" w:rsidRPr="00E048D7">
        <w:rPr>
          <w:rFonts w:ascii="Arial" w:eastAsia="Arial" w:hAnsi="Arial" w:cs="Arial"/>
          <w:color w:val="000000"/>
          <w:sz w:val="24"/>
          <w:szCs w:val="24"/>
        </w:rPr>
        <w:t>decided</w:t>
      </w:r>
      <w:r w:rsidR="00910496" w:rsidRPr="00FD08C8">
        <w:rPr>
          <w:rFonts w:ascii="Arial" w:eastAsia="Arial" w:hAnsi="Arial" w:cs="Arial"/>
          <w:color w:val="000000"/>
          <w:sz w:val="24"/>
          <w:szCs w:val="24"/>
        </w:rPr>
        <w:t xml:space="preserve"> </w:t>
      </w:r>
      <w:r w:rsidR="00910496">
        <w:rPr>
          <w:rFonts w:ascii="Arial" w:eastAsia="Arial" w:hAnsi="Arial" w:cs="Arial"/>
          <w:color w:val="000000"/>
          <w:sz w:val="24"/>
          <w:szCs w:val="24"/>
        </w:rPr>
        <w:t xml:space="preserve">on </w:t>
      </w:r>
      <w:r w:rsidR="00E048D7">
        <w:rPr>
          <w:rFonts w:ascii="Arial" w:eastAsia="Arial" w:hAnsi="Arial" w:cs="Arial"/>
          <w:color w:val="000000"/>
          <w:sz w:val="24"/>
          <w:szCs w:val="24"/>
        </w:rPr>
        <w:t>a</w:t>
      </w:r>
      <w:r w:rsidR="00910496">
        <w:rPr>
          <w:rFonts w:ascii="Arial" w:eastAsia="Arial" w:hAnsi="Arial" w:cs="Arial"/>
          <w:color w:val="000000"/>
          <w:sz w:val="24"/>
          <w:szCs w:val="24"/>
        </w:rPr>
        <w:t xml:space="preserve"> matter </w:t>
      </w:r>
      <w:r w:rsidR="00FD08C8" w:rsidRPr="00FD08C8">
        <w:rPr>
          <w:rFonts w:ascii="Arial" w:eastAsia="Arial" w:hAnsi="Arial" w:cs="Arial"/>
          <w:color w:val="000000"/>
          <w:sz w:val="24"/>
          <w:szCs w:val="24"/>
        </w:rPr>
        <w:t>that materially and adversely affected Supaluck’s rights. The decision was made without giving Supaluck an opportunity to make representations before it. This is despite the VAB being empowered by section 75 of the Rates Act to call</w:t>
      </w:r>
      <w:r w:rsidR="00B75925">
        <w:rPr>
          <w:rFonts w:ascii="Arial" w:eastAsia="Arial" w:hAnsi="Arial" w:cs="Arial"/>
          <w:color w:val="000000"/>
          <w:sz w:val="24"/>
          <w:szCs w:val="24"/>
        </w:rPr>
        <w:t xml:space="preserve"> for the applicant</w:t>
      </w:r>
      <w:r w:rsidR="00FD08C8" w:rsidRPr="00FD08C8">
        <w:rPr>
          <w:rFonts w:ascii="Arial" w:eastAsia="Arial" w:hAnsi="Arial" w:cs="Arial"/>
          <w:color w:val="000000"/>
          <w:sz w:val="24"/>
          <w:szCs w:val="24"/>
        </w:rPr>
        <w:t>’s representations, of which, in the circumstances</w:t>
      </w:r>
      <w:r w:rsidR="00146031">
        <w:rPr>
          <w:rFonts w:ascii="Arial" w:eastAsia="Arial" w:hAnsi="Arial" w:cs="Arial"/>
          <w:color w:val="000000"/>
          <w:sz w:val="24"/>
          <w:szCs w:val="24"/>
        </w:rPr>
        <w:t>,</w:t>
      </w:r>
      <w:r w:rsidR="00FD08C8" w:rsidRPr="00FD08C8">
        <w:rPr>
          <w:rFonts w:ascii="Arial" w:eastAsia="Arial" w:hAnsi="Arial" w:cs="Arial"/>
          <w:color w:val="000000"/>
          <w:sz w:val="24"/>
          <w:szCs w:val="24"/>
        </w:rPr>
        <w:t xml:space="preserve"> it should have done so. This i</w:t>
      </w:r>
      <w:r w:rsidR="00910496">
        <w:rPr>
          <w:rFonts w:ascii="Arial" w:eastAsia="Arial" w:hAnsi="Arial" w:cs="Arial"/>
          <w:color w:val="000000"/>
          <w:sz w:val="24"/>
          <w:szCs w:val="24"/>
        </w:rPr>
        <w:t xml:space="preserve">s specifically because the applicant </w:t>
      </w:r>
      <w:r w:rsidR="00FD08C8" w:rsidRPr="00FD08C8">
        <w:rPr>
          <w:rFonts w:ascii="Arial" w:eastAsia="Arial" w:hAnsi="Arial" w:cs="Arial"/>
          <w:color w:val="000000"/>
          <w:sz w:val="24"/>
          <w:szCs w:val="24"/>
        </w:rPr>
        <w:t xml:space="preserve">was not given a prior opportunity to be heard because the appeal hearing was cancelled (and in fact, until its cancellation, Supaluck was not notified of the appeal hearing). This violates the trite common law </w:t>
      </w:r>
      <w:r w:rsidR="00FD08C8" w:rsidRPr="00FD08C8">
        <w:rPr>
          <w:rFonts w:ascii="Arial" w:eastAsia="Arial" w:hAnsi="Arial" w:cs="Arial"/>
          <w:i/>
          <w:color w:val="000000"/>
          <w:sz w:val="24"/>
          <w:szCs w:val="24"/>
        </w:rPr>
        <w:t xml:space="preserve">audi alteram partem </w:t>
      </w:r>
      <w:r w:rsidR="00FD08C8" w:rsidRPr="00FD08C8">
        <w:rPr>
          <w:rFonts w:ascii="Arial" w:eastAsia="Arial" w:hAnsi="Arial" w:cs="Arial"/>
          <w:color w:val="000000"/>
          <w:sz w:val="24"/>
          <w:szCs w:val="24"/>
        </w:rPr>
        <w:t xml:space="preserve">principle which is codified in section 3 of the Promotion of Administrative Justice Act 3 of 2000 </w:t>
      </w:r>
      <w:r w:rsidR="00FD08C8" w:rsidRPr="00FD08C8">
        <w:rPr>
          <w:rFonts w:ascii="Arial" w:eastAsia="Arial" w:hAnsi="Arial" w:cs="Arial"/>
          <w:b/>
          <w:color w:val="000000"/>
          <w:sz w:val="24"/>
          <w:szCs w:val="24"/>
        </w:rPr>
        <w:t>“PAJA”</w:t>
      </w:r>
      <w:r w:rsidR="00FD08C8" w:rsidRPr="00FD08C8">
        <w:rPr>
          <w:rFonts w:ascii="Arial" w:eastAsia="Arial" w:hAnsi="Arial" w:cs="Arial"/>
          <w:color w:val="000000"/>
          <w:sz w:val="24"/>
          <w:szCs w:val="24"/>
        </w:rPr>
        <w:t xml:space="preserve">. </w:t>
      </w:r>
    </w:p>
    <w:p w14:paraId="3AB5080D" w14:textId="77777777" w:rsidR="00FD08C8" w:rsidRDefault="00FD08C8" w:rsidP="00FD08C8">
      <w:pPr>
        <w:pStyle w:val="ListParagraph"/>
        <w:rPr>
          <w:rFonts w:ascii="Arial" w:eastAsia="Arial" w:hAnsi="Arial" w:cs="Arial"/>
          <w:color w:val="000000"/>
          <w:sz w:val="24"/>
          <w:szCs w:val="24"/>
        </w:rPr>
      </w:pPr>
    </w:p>
    <w:p w14:paraId="59C73F1F" w14:textId="67FAA129" w:rsidR="00FD08C8" w:rsidRPr="00E048D7"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E048D7">
        <w:rPr>
          <w:rFonts w:ascii="Arial" w:eastAsia="Arial" w:hAnsi="Arial" w:cs="Arial"/>
          <w:color w:val="000000"/>
          <w:sz w:val="24"/>
          <w:szCs w:val="24"/>
        </w:rPr>
        <w:t>[29]</w:t>
      </w:r>
      <w:r w:rsidRPr="00E048D7">
        <w:rPr>
          <w:rFonts w:ascii="Arial" w:eastAsia="Arial" w:hAnsi="Arial" w:cs="Arial"/>
          <w:color w:val="000000"/>
          <w:sz w:val="24"/>
          <w:szCs w:val="24"/>
        </w:rPr>
        <w:tab/>
      </w:r>
      <w:r w:rsidR="00FD08C8" w:rsidRPr="00FD08C8">
        <w:rPr>
          <w:rFonts w:ascii="Arial" w:eastAsia="Arial" w:hAnsi="Arial" w:cs="Arial"/>
          <w:color w:val="000000"/>
          <w:sz w:val="24"/>
          <w:szCs w:val="24"/>
        </w:rPr>
        <w:t>In addition to being procedurally unfair, it is also procedur</w:t>
      </w:r>
      <w:r w:rsidR="00FD08C8">
        <w:rPr>
          <w:rFonts w:ascii="Arial" w:eastAsia="Arial" w:hAnsi="Arial" w:cs="Arial"/>
          <w:color w:val="000000"/>
          <w:sz w:val="24"/>
          <w:szCs w:val="24"/>
        </w:rPr>
        <w:t xml:space="preserve">ally </w:t>
      </w:r>
      <w:r w:rsidR="00B75925">
        <w:rPr>
          <w:rFonts w:ascii="Arial" w:eastAsia="Arial" w:hAnsi="Arial" w:cs="Arial"/>
          <w:color w:val="000000"/>
          <w:sz w:val="24"/>
          <w:szCs w:val="24"/>
        </w:rPr>
        <w:t xml:space="preserve">irrational. </w:t>
      </w:r>
      <w:r w:rsidR="00B75925" w:rsidRPr="00FD08C8">
        <w:rPr>
          <w:rFonts w:ascii="Arial" w:eastAsia="Arial" w:hAnsi="Arial" w:cs="Arial"/>
          <w:color w:val="000000"/>
          <w:sz w:val="24"/>
          <w:szCs w:val="24"/>
        </w:rPr>
        <w:t>The</w:t>
      </w:r>
      <w:r w:rsidR="00FD08C8" w:rsidRPr="00FD08C8">
        <w:rPr>
          <w:rFonts w:ascii="Arial" w:eastAsia="Arial" w:hAnsi="Arial" w:cs="Arial"/>
          <w:color w:val="000000"/>
          <w:sz w:val="24"/>
          <w:szCs w:val="24"/>
        </w:rPr>
        <w:t xml:space="preserve"> purpose of a compulsory review is to ensure that the Municipal Valuer’s decision is fair and reflects the market value of the property. On the facts presented, the VAB’s decision is irrational because it did not give Supaluck an opportunity to be heard.</w:t>
      </w:r>
    </w:p>
    <w:p w14:paraId="4BCD60C0" w14:textId="42BD01CB" w:rsidR="00FD08C8"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[30]</w:t>
      </w:r>
      <w:r>
        <w:rPr>
          <w:rFonts w:ascii="Arial" w:eastAsia="Arial" w:hAnsi="Arial" w:cs="Arial"/>
          <w:color w:val="000000"/>
          <w:sz w:val="24"/>
          <w:szCs w:val="24"/>
        </w:rPr>
        <w:tab/>
      </w:r>
      <w:r w:rsidR="00FD08C8" w:rsidRPr="00FD08C8">
        <w:rPr>
          <w:rFonts w:ascii="Arial" w:eastAsia="Arial" w:hAnsi="Arial" w:cs="Arial"/>
          <w:color w:val="000000"/>
          <w:sz w:val="24"/>
          <w:szCs w:val="24"/>
        </w:rPr>
        <w:t xml:space="preserve"> The decision should accordingly be set aside in terms of the relevant provisions of PAJA and/or the constitutional principle of legality.</w:t>
      </w:r>
    </w:p>
    <w:p w14:paraId="21059372" w14:textId="77777777" w:rsidR="00FD08C8" w:rsidRDefault="00FD08C8" w:rsidP="00FD08C8">
      <w:pPr>
        <w:pStyle w:val="ListParagraph"/>
        <w:rPr>
          <w:rFonts w:ascii="Arial" w:eastAsia="Arial" w:hAnsi="Arial" w:cs="Arial"/>
          <w:color w:val="000000"/>
          <w:sz w:val="24"/>
          <w:szCs w:val="24"/>
        </w:rPr>
      </w:pPr>
    </w:p>
    <w:p w14:paraId="6DF65341" w14:textId="77777777" w:rsidR="00FD08C8" w:rsidRDefault="00FD08C8" w:rsidP="00FD08C8">
      <w:pPr>
        <w:pBdr>
          <w:top w:val="nil"/>
          <w:left w:val="nil"/>
          <w:bottom w:val="nil"/>
          <w:right w:val="nil"/>
          <w:between w:val="nil"/>
        </w:pBdr>
        <w:spacing w:after="0" w:line="360" w:lineRule="auto"/>
        <w:jc w:val="both"/>
        <w:rPr>
          <w:rFonts w:ascii="Arial" w:eastAsia="Arial" w:hAnsi="Arial" w:cs="Arial"/>
          <w:i/>
          <w:color w:val="000000"/>
          <w:sz w:val="24"/>
          <w:szCs w:val="24"/>
        </w:rPr>
      </w:pPr>
      <w:r>
        <w:rPr>
          <w:rFonts w:ascii="Arial" w:eastAsia="Arial" w:hAnsi="Arial" w:cs="Arial"/>
          <w:i/>
          <w:color w:val="000000"/>
          <w:sz w:val="24"/>
          <w:szCs w:val="24"/>
        </w:rPr>
        <w:t>Consideration of irrelevant factors / failure to consider relevant factors</w:t>
      </w:r>
    </w:p>
    <w:p w14:paraId="1DE4D276" w14:textId="77777777" w:rsidR="00FD08C8" w:rsidRPr="00FD08C8" w:rsidRDefault="00FD08C8" w:rsidP="00FD08C8">
      <w:pPr>
        <w:rPr>
          <w:rFonts w:ascii="Arial" w:eastAsia="Arial" w:hAnsi="Arial" w:cs="Arial"/>
          <w:color w:val="000000"/>
          <w:sz w:val="24"/>
          <w:szCs w:val="24"/>
        </w:rPr>
      </w:pPr>
    </w:p>
    <w:p w14:paraId="6E6AB76E" w14:textId="24469489" w:rsidR="004F65B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r>
      <w:r w:rsidR="00FD08C8">
        <w:rPr>
          <w:rFonts w:ascii="Arial" w:eastAsia="Arial" w:hAnsi="Arial" w:cs="Arial"/>
          <w:color w:val="000000"/>
          <w:sz w:val="24"/>
          <w:szCs w:val="24"/>
        </w:rPr>
        <w:t>T</w:t>
      </w:r>
      <w:r w:rsidR="00FD08C8" w:rsidRPr="00FD08C8">
        <w:rPr>
          <w:rFonts w:ascii="Arial" w:eastAsia="Arial" w:hAnsi="Arial" w:cs="Arial"/>
          <w:color w:val="000000"/>
          <w:sz w:val="24"/>
          <w:szCs w:val="24"/>
        </w:rPr>
        <w:t xml:space="preserve">he VAB’s mandate is to consider whether the Municipal Valuer market value assigned to the property is fair. This must be done in accordance with section 46 of the Act which specifically stipulates that the market value of the property is the value the property would have realized in the open market at the date of valuation if sold to a willing buyer by a willing seller. </w:t>
      </w:r>
    </w:p>
    <w:p w14:paraId="5F200479" w14:textId="77777777" w:rsidR="00910496" w:rsidRDefault="00910496" w:rsidP="00910496">
      <w:pPr>
        <w:pBdr>
          <w:top w:val="nil"/>
          <w:left w:val="nil"/>
          <w:bottom w:val="nil"/>
          <w:right w:val="nil"/>
          <w:between w:val="nil"/>
        </w:pBdr>
        <w:spacing w:after="0" w:line="360" w:lineRule="auto"/>
        <w:jc w:val="both"/>
        <w:rPr>
          <w:rFonts w:ascii="Arial" w:eastAsia="Arial" w:hAnsi="Arial" w:cs="Arial"/>
          <w:color w:val="000000"/>
          <w:sz w:val="24"/>
          <w:szCs w:val="24"/>
        </w:rPr>
      </w:pPr>
    </w:p>
    <w:p w14:paraId="0F0BEA81" w14:textId="47690DE3" w:rsidR="004F65B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[32]</w:t>
      </w:r>
      <w:r>
        <w:rPr>
          <w:rFonts w:ascii="Arial" w:eastAsia="Arial" w:hAnsi="Arial" w:cs="Arial"/>
          <w:color w:val="000000"/>
          <w:sz w:val="24"/>
          <w:szCs w:val="24"/>
        </w:rPr>
        <w:tab/>
      </w:r>
      <w:r w:rsidR="00FD08C8" w:rsidRPr="004F65B6">
        <w:rPr>
          <w:rFonts w:ascii="Arial" w:eastAsia="Arial" w:hAnsi="Arial" w:cs="Arial"/>
          <w:color w:val="000000"/>
          <w:sz w:val="24"/>
          <w:szCs w:val="24"/>
        </w:rPr>
        <w:t xml:space="preserve">The VAB only considered the compulsory review in 2015. And yet the VAB saw it appropriate to have regard to the purchase price of the property paid by Supaluck in 2007. This is not and could not be a relevant consideration in determining the market value of the property as required, as naturally, there are various factors that influence the purchase price of one property over another. If the 2007 purchase price of the property was a relevant consideration, then at the very least, Supaluck should have </w:t>
      </w:r>
      <w:r w:rsidR="00FD08C8" w:rsidRPr="004F65B6">
        <w:rPr>
          <w:rFonts w:ascii="Arial" w:eastAsia="Arial" w:hAnsi="Arial" w:cs="Arial"/>
          <w:color w:val="000000"/>
          <w:sz w:val="24"/>
          <w:szCs w:val="24"/>
        </w:rPr>
        <w:lastRenderedPageBreak/>
        <w:t xml:space="preserve">been given an opportunity to explain what influenced that price. But in this case, it was not. </w:t>
      </w:r>
    </w:p>
    <w:p w14:paraId="5E03ED68" w14:textId="77777777" w:rsidR="00E048D7" w:rsidRDefault="00E048D7" w:rsidP="00E048D7">
      <w:pPr>
        <w:pBdr>
          <w:top w:val="nil"/>
          <w:left w:val="nil"/>
          <w:bottom w:val="nil"/>
          <w:right w:val="nil"/>
          <w:between w:val="nil"/>
        </w:pBdr>
        <w:spacing w:after="0" w:line="360" w:lineRule="auto"/>
        <w:jc w:val="both"/>
        <w:rPr>
          <w:rFonts w:ascii="Arial" w:eastAsia="Arial" w:hAnsi="Arial" w:cs="Arial"/>
          <w:color w:val="000000"/>
          <w:sz w:val="24"/>
          <w:szCs w:val="24"/>
        </w:rPr>
      </w:pPr>
    </w:p>
    <w:p w14:paraId="57300DEF" w14:textId="1383EEB3" w:rsidR="004F65B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r>
      <w:r w:rsidR="00FD08C8" w:rsidRPr="004F65B6">
        <w:rPr>
          <w:rFonts w:ascii="Arial" w:eastAsia="Arial" w:hAnsi="Arial" w:cs="Arial"/>
          <w:color w:val="000000"/>
          <w:sz w:val="24"/>
          <w:szCs w:val="24"/>
        </w:rPr>
        <w:t xml:space="preserve">In addition to being procedurally unfair and/or irrational, this resulted in VAB not having regard to a materially relevant consideration: Seeff Sandton’s market related valuation. Had this valuation served before the VAB, it would not have come to this drastically inflated value of the property. </w:t>
      </w:r>
    </w:p>
    <w:p w14:paraId="26C0B833" w14:textId="77777777" w:rsidR="00E048D7" w:rsidRDefault="00E048D7" w:rsidP="00E048D7">
      <w:pPr>
        <w:pBdr>
          <w:top w:val="nil"/>
          <w:left w:val="nil"/>
          <w:bottom w:val="nil"/>
          <w:right w:val="nil"/>
          <w:between w:val="nil"/>
        </w:pBdr>
        <w:spacing w:after="0" w:line="360" w:lineRule="auto"/>
        <w:jc w:val="both"/>
        <w:rPr>
          <w:rFonts w:ascii="Arial" w:eastAsia="Arial" w:hAnsi="Arial" w:cs="Arial"/>
          <w:color w:val="000000"/>
          <w:sz w:val="24"/>
          <w:szCs w:val="24"/>
        </w:rPr>
      </w:pPr>
    </w:p>
    <w:p w14:paraId="69937711" w14:textId="7CFD110C" w:rsidR="004F65B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[34]</w:t>
      </w:r>
      <w:r>
        <w:rPr>
          <w:rFonts w:ascii="Arial" w:eastAsia="Arial" w:hAnsi="Arial" w:cs="Arial"/>
          <w:color w:val="000000"/>
          <w:sz w:val="24"/>
          <w:szCs w:val="24"/>
        </w:rPr>
        <w:tab/>
      </w:r>
      <w:r w:rsidR="00FD08C8" w:rsidRPr="004F65B6">
        <w:rPr>
          <w:rFonts w:ascii="Arial" w:eastAsia="Arial" w:hAnsi="Arial" w:cs="Arial"/>
          <w:color w:val="000000"/>
          <w:sz w:val="24"/>
          <w:szCs w:val="24"/>
        </w:rPr>
        <w:t xml:space="preserve"> The decision should accordingly be set aside in terms of the relevant provisions of PAJA and/or the constitutional principle of legality.</w:t>
      </w:r>
    </w:p>
    <w:p w14:paraId="16DC370E" w14:textId="77777777" w:rsidR="00E048D7" w:rsidRDefault="00E048D7" w:rsidP="00E048D7">
      <w:pPr>
        <w:pBdr>
          <w:top w:val="nil"/>
          <w:left w:val="nil"/>
          <w:bottom w:val="nil"/>
          <w:right w:val="nil"/>
          <w:between w:val="nil"/>
        </w:pBdr>
        <w:spacing w:after="0" w:line="360" w:lineRule="auto"/>
        <w:jc w:val="both"/>
        <w:rPr>
          <w:rFonts w:ascii="Arial" w:eastAsia="Arial" w:hAnsi="Arial" w:cs="Arial"/>
          <w:color w:val="000000"/>
          <w:sz w:val="24"/>
          <w:szCs w:val="24"/>
        </w:rPr>
      </w:pPr>
    </w:p>
    <w:p w14:paraId="594BC0EF" w14:textId="311E9313" w:rsidR="004F65B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[35]</w:t>
      </w:r>
      <w:r>
        <w:rPr>
          <w:rFonts w:ascii="Arial" w:eastAsia="Arial" w:hAnsi="Arial" w:cs="Arial"/>
          <w:color w:val="000000"/>
          <w:sz w:val="24"/>
          <w:szCs w:val="24"/>
        </w:rPr>
        <w:tab/>
      </w:r>
      <w:r w:rsidR="00FD08C8" w:rsidRPr="004F65B6">
        <w:rPr>
          <w:rFonts w:ascii="Arial" w:eastAsia="Arial" w:hAnsi="Arial" w:cs="Arial"/>
          <w:color w:val="000000"/>
          <w:sz w:val="24"/>
          <w:szCs w:val="24"/>
        </w:rPr>
        <w:t xml:space="preserve">The irrationality and unreasonableness of the VAB’s decision is evidenced by its own most recent valuation of the property which increased the property value by almost 30% to R19 049 000. Because of the passing of time, rise in property values, inflation, this decrease supports the conclusion that the VAB’s previous decision was not rational </w:t>
      </w:r>
      <w:r w:rsidR="00E048D7">
        <w:rPr>
          <w:rFonts w:ascii="Arial" w:eastAsia="Arial" w:hAnsi="Arial" w:cs="Arial"/>
          <w:color w:val="000000"/>
          <w:sz w:val="24"/>
          <w:szCs w:val="24"/>
        </w:rPr>
        <w:t>n</w:t>
      </w:r>
      <w:r w:rsidR="00FD08C8" w:rsidRPr="004F65B6">
        <w:rPr>
          <w:rFonts w:ascii="Arial" w:eastAsia="Arial" w:hAnsi="Arial" w:cs="Arial"/>
          <w:color w:val="000000"/>
          <w:sz w:val="24"/>
          <w:szCs w:val="24"/>
        </w:rPr>
        <w:t xml:space="preserve">or reasonable. </w:t>
      </w:r>
    </w:p>
    <w:p w14:paraId="4A357108" w14:textId="37757BE3" w:rsidR="00FD08C8" w:rsidRPr="004F65B6"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4F65B6">
        <w:rPr>
          <w:rFonts w:ascii="Arial" w:eastAsia="Arial" w:hAnsi="Arial" w:cs="Arial"/>
          <w:color w:val="000000"/>
          <w:sz w:val="24"/>
          <w:szCs w:val="24"/>
        </w:rPr>
        <w:t>[36]</w:t>
      </w:r>
      <w:r w:rsidRPr="004F65B6">
        <w:rPr>
          <w:rFonts w:ascii="Arial" w:eastAsia="Arial" w:hAnsi="Arial" w:cs="Arial"/>
          <w:color w:val="000000"/>
          <w:sz w:val="24"/>
          <w:szCs w:val="24"/>
        </w:rPr>
        <w:tab/>
      </w:r>
      <w:r w:rsidR="00FD08C8" w:rsidRPr="004F65B6">
        <w:rPr>
          <w:rFonts w:ascii="Arial" w:eastAsia="Arial" w:hAnsi="Arial" w:cs="Arial"/>
          <w:color w:val="000000"/>
          <w:sz w:val="24"/>
          <w:szCs w:val="24"/>
        </w:rPr>
        <w:t xml:space="preserve"> The decision should accordingly be set aside in terms of the relevant provisions of PAJA and/or the constitutional principle of legality.</w:t>
      </w:r>
    </w:p>
    <w:p w14:paraId="1EC0DB1A" w14:textId="77777777" w:rsidR="00910496" w:rsidRDefault="00910496" w:rsidP="00F828BD">
      <w:pPr>
        <w:spacing w:after="0" w:line="360" w:lineRule="auto"/>
        <w:jc w:val="both"/>
        <w:rPr>
          <w:rFonts w:ascii="Arial" w:eastAsia="Arial" w:hAnsi="Arial" w:cs="Arial"/>
          <w:b/>
          <w:sz w:val="24"/>
          <w:szCs w:val="24"/>
        </w:rPr>
      </w:pPr>
    </w:p>
    <w:p w14:paraId="0DBBF70F" w14:textId="0A209355" w:rsidR="00F828BD" w:rsidRDefault="00F828BD" w:rsidP="00F828BD">
      <w:pPr>
        <w:spacing w:after="0" w:line="360" w:lineRule="auto"/>
        <w:jc w:val="both"/>
        <w:rPr>
          <w:rFonts w:ascii="Arial" w:eastAsia="Arial" w:hAnsi="Arial" w:cs="Arial"/>
          <w:b/>
          <w:sz w:val="24"/>
          <w:szCs w:val="24"/>
        </w:rPr>
      </w:pPr>
      <w:r>
        <w:rPr>
          <w:rFonts w:ascii="Arial" w:eastAsia="Arial" w:hAnsi="Arial" w:cs="Arial"/>
          <w:b/>
          <w:sz w:val="24"/>
          <w:szCs w:val="24"/>
        </w:rPr>
        <w:t xml:space="preserve">Is there an unreasonable </w:t>
      </w:r>
      <w:r w:rsidR="002D4185">
        <w:rPr>
          <w:rFonts w:ascii="Arial" w:eastAsia="Arial" w:hAnsi="Arial" w:cs="Arial"/>
          <w:b/>
          <w:sz w:val="24"/>
          <w:szCs w:val="24"/>
        </w:rPr>
        <w:t>delay?</w:t>
      </w:r>
    </w:p>
    <w:p w14:paraId="7F01C24D" w14:textId="77777777" w:rsidR="00F828BD" w:rsidRDefault="00F828BD" w:rsidP="00F828B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1880B99" w14:textId="610C7F1E" w:rsidR="00F828BD" w:rsidRPr="00B7592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B75925">
        <w:rPr>
          <w:rFonts w:ascii="Arial" w:eastAsia="Arial" w:hAnsi="Arial" w:cs="Arial"/>
          <w:color w:val="000000"/>
          <w:sz w:val="24"/>
          <w:szCs w:val="24"/>
        </w:rPr>
        <w:t>[37]</w:t>
      </w:r>
      <w:r w:rsidRPr="00B75925">
        <w:rPr>
          <w:rFonts w:ascii="Arial" w:eastAsia="Arial" w:hAnsi="Arial" w:cs="Arial"/>
          <w:color w:val="000000"/>
          <w:sz w:val="24"/>
          <w:szCs w:val="24"/>
        </w:rPr>
        <w:tab/>
      </w:r>
      <w:r w:rsidR="00F828BD" w:rsidRPr="00B75925">
        <w:rPr>
          <w:rFonts w:ascii="Arial" w:eastAsia="Arial" w:hAnsi="Arial" w:cs="Arial"/>
          <w:color w:val="000000"/>
          <w:sz w:val="24"/>
          <w:szCs w:val="24"/>
        </w:rPr>
        <w:t>The applicant proffers, for his explanation in prosecuting this review ap</w:t>
      </w:r>
      <w:r w:rsidR="004F65B6" w:rsidRPr="00B75925">
        <w:rPr>
          <w:rFonts w:ascii="Arial" w:eastAsia="Arial" w:hAnsi="Arial" w:cs="Arial"/>
          <w:color w:val="000000"/>
          <w:sz w:val="24"/>
          <w:szCs w:val="24"/>
        </w:rPr>
        <w:t xml:space="preserve">plication at such a late stage that </w:t>
      </w:r>
      <w:r w:rsidR="00350646" w:rsidRPr="00B75925">
        <w:rPr>
          <w:rFonts w:ascii="Arial" w:eastAsia="Arial" w:hAnsi="Arial" w:cs="Arial"/>
          <w:color w:val="000000"/>
          <w:sz w:val="24"/>
          <w:szCs w:val="24"/>
        </w:rPr>
        <w:t>he tried</w:t>
      </w:r>
      <w:r w:rsidR="00F828BD" w:rsidRPr="00B75925">
        <w:rPr>
          <w:rFonts w:ascii="Arial" w:eastAsia="Arial" w:hAnsi="Arial" w:cs="Arial"/>
          <w:color w:val="000000"/>
          <w:sz w:val="24"/>
          <w:szCs w:val="24"/>
        </w:rPr>
        <w:t xml:space="preserve"> to engage with the City in an amicable manner so as to resolve the matter without resorting to costly legal proceedings</w:t>
      </w:r>
    </w:p>
    <w:p w14:paraId="5B31975D" w14:textId="77777777" w:rsidR="00F828BD" w:rsidRDefault="00F828BD" w:rsidP="00F828BD">
      <w:pPr>
        <w:pBdr>
          <w:top w:val="nil"/>
          <w:left w:val="nil"/>
          <w:bottom w:val="nil"/>
          <w:right w:val="nil"/>
          <w:between w:val="nil"/>
        </w:pBdr>
        <w:spacing w:after="0" w:line="360" w:lineRule="auto"/>
        <w:jc w:val="both"/>
        <w:rPr>
          <w:rFonts w:ascii="Arial" w:eastAsia="Arial" w:hAnsi="Arial" w:cs="Arial"/>
          <w:color w:val="000000"/>
          <w:sz w:val="24"/>
          <w:szCs w:val="24"/>
        </w:rPr>
      </w:pPr>
    </w:p>
    <w:p w14:paraId="1888C020" w14:textId="36EDEF92" w:rsidR="00F828BD"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r>
      <w:r w:rsidR="00F828BD">
        <w:rPr>
          <w:rFonts w:ascii="Arial" w:eastAsia="Arial" w:hAnsi="Arial" w:cs="Arial"/>
          <w:color w:val="000000"/>
          <w:sz w:val="24"/>
          <w:szCs w:val="24"/>
        </w:rPr>
        <w:t xml:space="preserve">The explanation that it continued to engage the City with interests to resolve the matter amicably does not suffice. On the 1 February 2017 </w:t>
      </w:r>
      <w:r w:rsidR="005E1E6A">
        <w:rPr>
          <w:rFonts w:ascii="Arial" w:eastAsia="Arial" w:hAnsi="Arial" w:cs="Arial"/>
          <w:color w:val="000000"/>
          <w:sz w:val="24"/>
          <w:szCs w:val="24"/>
        </w:rPr>
        <w:t xml:space="preserve">an </w:t>
      </w:r>
      <w:r w:rsidR="00F828BD">
        <w:rPr>
          <w:rFonts w:ascii="Arial" w:eastAsia="Arial" w:hAnsi="Arial" w:cs="Arial"/>
          <w:color w:val="000000"/>
          <w:sz w:val="24"/>
          <w:szCs w:val="24"/>
        </w:rPr>
        <w:t>email sent by the applicant’s attorneys</w:t>
      </w:r>
      <w:r w:rsidR="005E1E6A">
        <w:rPr>
          <w:rFonts w:ascii="Arial" w:eastAsia="Arial" w:hAnsi="Arial" w:cs="Arial"/>
          <w:color w:val="000000"/>
          <w:sz w:val="24"/>
          <w:szCs w:val="24"/>
        </w:rPr>
        <w:t xml:space="preserve"> of record to Mr Zane Abrahams </w:t>
      </w:r>
      <w:r w:rsidR="00F828BD">
        <w:rPr>
          <w:rFonts w:ascii="Arial" w:eastAsia="Arial" w:hAnsi="Arial" w:cs="Arial"/>
          <w:color w:val="000000"/>
          <w:sz w:val="24"/>
          <w:szCs w:val="24"/>
        </w:rPr>
        <w:t>firmly state that the applicant does not agree with the VAB’s valuation of the property for several reasons, and that it was their instructions to take the matter up for review to the Hi</w:t>
      </w:r>
      <w:r w:rsidR="00910496">
        <w:rPr>
          <w:rFonts w:ascii="Arial" w:eastAsia="Arial" w:hAnsi="Arial" w:cs="Arial"/>
          <w:color w:val="000000"/>
          <w:sz w:val="24"/>
          <w:szCs w:val="24"/>
        </w:rPr>
        <w:t xml:space="preserve">gh Court. But no review was brought even after the applicant was advised by the CoJ </w:t>
      </w:r>
      <w:r w:rsidR="00F828BD">
        <w:rPr>
          <w:rFonts w:ascii="Arial" w:eastAsia="Arial" w:hAnsi="Arial" w:cs="Arial"/>
          <w:color w:val="000000"/>
          <w:sz w:val="24"/>
          <w:szCs w:val="24"/>
        </w:rPr>
        <w:t>to do so on 6</w:t>
      </w:r>
      <w:r w:rsidR="00F828BD">
        <w:rPr>
          <w:rFonts w:ascii="Arial" w:eastAsia="Arial" w:hAnsi="Arial" w:cs="Arial"/>
          <w:color w:val="000000"/>
          <w:sz w:val="24"/>
          <w:szCs w:val="24"/>
          <w:vertAlign w:val="superscript"/>
        </w:rPr>
        <w:t>th</w:t>
      </w:r>
      <w:r w:rsidR="00F828BD">
        <w:rPr>
          <w:rFonts w:ascii="Arial" w:eastAsia="Arial" w:hAnsi="Arial" w:cs="Arial"/>
          <w:color w:val="000000"/>
          <w:sz w:val="24"/>
          <w:szCs w:val="24"/>
        </w:rPr>
        <w:t xml:space="preserve"> July 2017.</w:t>
      </w:r>
    </w:p>
    <w:p w14:paraId="513F5BCC" w14:textId="77777777" w:rsidR="00F828BD" w:rsidRDefault="00F828BD" w:rsidP="00F828B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6B18897" w14:textId="221C68D1" w:rsidR="00F828BD"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[39]</w:t>
      </w:r>
      <w:r>
        <w:rPr>
          <w:rFonts w:ascii="Arial" w:eastAsia="Arial" w:hAnsi="Arial" w:cs="Arial"/>
          <w:color w:val="000000"/>
          <w:sz w:val="24"/>
          <w:szCs w:val="24"/>
        </w:rPr>
        <w:tab/>
      </w:r>
      <w:r w:rsidR="005E1E6A">
        <w:rPr>
          <w:rFonts w:ascii="Arial" w:eastAsia="Arial" w:hAnsi="Arial" w:cs="Arial"/>
          <w:color w:val="000000"/>
          <w:sz w:val="24"/>
          <w:szCs w:val="24"/>
        </w:rPr>
        <w:t xml:space="preserve">If </w:t>
      </w:r>
      <w:r w:rsidR="000A674B">
        <w:rPr>
          <w:rFonts w:ascii="Arial" w:eastAsia="Arial" w:hAnsi="Arial" w:cs="Arial"/>
          <w:color w:val="000000"/>
          <w:sz w:val="24"/>
          <w:szCs w:val="24"/>
        </w:rPr>
        <w:t xml:space="preserve">one </w:t>
      </w:r>
      <w:r w:rsidR="00C41FEA">
        <w:rPr>
          <w:rFonts w:ascii="Arial" w:eastAsia="Arial" w:hAnsi="Arial" w:cs="Arial"/>
          <w:color w:val="000000"/>
          <w:sz w:val="24"/>
          <w:szCs w:val="24"/>
        </w:rPr>
        <w:t>looks</w:t>
      </w:r>
      <w:r w:rsidR="000A674B">
        <w:rPr>
          <w:rFonts w:ascii="Arial" w:eastAsia="Arial" w:hAnsi="Arial" w:cs="Arial"/>
          <w:color w:val="000000"/>
          <w:sz w:val="24"/>
          <w:szCs w:val="24"/>
        </w:rPr>
        <w:t xml:space="preserve"> </w:t>
      </w:r>
      <w:r w:rsidR="00F828BD">
        <w:rPr>
          <w:rFonts w:ascii="Arial" w:eastAsia="Arial" w:hAnsi="Arial" w:cs="Arial"/>
          <w:color w:val="000000"/>
          <w:sz w:val="24"/>
          <w:szCs w:val="24"/>
        </w:rPr>
        <w:t>past the long timeline gaps of the applicant ste</w:t>
      </w:r>
      <w:r w:rsidR="00910496">
        <w:rPr>
          <w:rFonts w:ascii="Arial" w:eastAsia="Arial" w:hAnsi="Arial" w:cs="Arial"/>
          <w:color w:val="000000"/>
          <w:sz w:val="24"/>
          <w:szCs w:val="24"/>
        </w:rPr>
        <w:t>ps and engagements with the CoJ</w:t>
      </w:r>
      <w:r w:rsidR="00F828BD">
        <w:rPr>
          <w:rFonts w:ascii="Arial" w:eastAsia="Arial" w:hAnsi="Arial" w:cs="Arial"/>
          <w:color w:val="000000"/>
          <w:sz w:val="24"/>
          <w:szCs w:val="24"/>
        </w:rPr>
        <w:t xml:space="preserve"> since receiving the VAB reasons on 13</w:t>
      </w:r>
      <w:r w:rsidR="00F828BD">
        <w:rPr>
          <w:rFonts w:ascii="Arial" w:eastAsia="Arial" w:hAnsi="Arial" w:cs="Arial"/>
          <w:color w:val="000000"/>
          <w:sz w:val="24"/>
          <w:szCs w:val="24"/>
          <w:vertAlign w:val="superscript"/>
        </w:rPr>
        <w:t>th</w:t>
      </w:r>
      <w:r w:rsidR="00F828BD">
        <w:rPr>
          <w:rFonts w:ascii="Arial" w:eastAsia="Arial" w:hAnsi="Arial" w:cs="Arial"/>
          <w:color w:val="000000"/>
          <w:sz w:val="24"/>
          <w:szCs w:val="24"/>
        </w:rPr>
        <w:t xml:space="preserve"> July 2016, what </w:t>
      </w:r>
      <w:r w:rsidR="00910496">
        <w:rPr>
          <w:rFonts w:ascii="Arial" w:eastAsia="Arial" w:hAnsi="Arial" w:cs="Arial"/>
          <w:color w:val="000000"/>
          <w:sz w:val="24"/>
          <w:szCs w:val="24"/>
        </w:rPr>
        <w:t xml:space="preserve">becomes clear </w:t>
      </w:r>
      <w:r w:rsidR="00910496">
        <w:rPr>
          <w:rFonts w:ascii="Arial" w:eastAsia="Arial" w:hAnsi="Arial" w:cs="Arial"/>
          <w:color w:val="000000"/>
          <w:sz w:val="24"/>
          <w:szCs w:val="24"/>
        </w:rPr>
        <w:lastRenderedPageBreak/>
        <w:t>is</w:t>
      </w:r>
      <w:r w:rsidR="00F828BD">
        <w:rPr>
          <w:rFonts w:ascii="Arial" w:eastAsia="Arial" w:hAnsi="Arial" w:cs="Arial"/>
          <w:color w:val="000000"/>
          <w:sz w:val="24"/>
          <w:szCs w:val="24"/>
        </w:rPr>
        <w:t xml:space="preserve"> that after the applicant was informed by Mr Abrahams on 6</w:t>
      </w:r>
      <w:r w:rsidR="00F828BD">
        <w:rPr>
          <w:rFonts w:ascii="Arial" w:eastAsia="Arial" w:hAnsi="Arial" w:cs="Arial"/>
          <w:color w:val="000000"/>
          <w:sz w:val="24"/>
          <w:szCs w:val="24"/>
          <w:vertAlign w:val="superscript"/>
        </w:rPr>
        <w:t>th</w:t>
      </w:r>
      <w:r w:rsidR="00F828BD">
        <w:rPr>
          <w:rFonts w:ascii="Arial" w:eastAsia="Arial" w:hAnsi="Arial" w:cs="Arial"/>
          <w:color w:val="000000"/>
          <w:sz w:val="24"/>
          <w:szCs w:val="24"/>
        </w:rPr>
        <w:t xml:space="preserve"> July 2017 to approach the High Court for review of the VAB decision, it resigned itself with the decision, and in my view, accepted it. Thi</w:t>
      </w:r>
      <w:r w:rsidR="002D4185">
        <w:rPr>
          <w:rFonts w:ascii="Arial" w:eastAsia="Arial" w:hAnsi="Arial" w:cs="Arial"/>
          <w:color w:val="000000"/>
          <w:sz w:val="24"/>
          <w:szCs w:val="24"/>
        </w:rPr>
        <w:t>s is because on its own version it continued to pay rates</w:t>
      </w:r>
      <w:r w:rsidR="00E048D7">
        <w:rPr>
          <w:rFonts w:ascii="Arial" w:eastAsia="Arial" w:hAnsi="Arial" w:cs="Arial"/>
          <w:color w:val="000000"/>
          <w:sz w:val="24"/>
          <w:szCs w:val="24"/>
        </w:rPr>
        <w:t>,</w:t>
      </w:r>
      <w:r w:rsidR="002D4185">
        <w:rPr>
          <w:rFonts w:ascii="Arial" w:eastAsia="Arial" w:hAnsi="Arial" w:cs="Arial"/>
          <w:color w:val="000000"/>
          <w:sz w:val="24"/>
          <w:szCs w:val="24"/>
        </w:rPr>
        <w:t xml:space="preserve"> albeit it says</w:t>
      </w:r>
      <w:r w:rsidR="00E048D7">
        <w:rPr>
          <w:rFonts w:ascii="Arial" w:eastAsia="Arial" w:hAnsi="Arial" w:cs="Arial"/>
          <w:color w:val="000000"/>
          <w:sz w:val="24"/>
          <w:szCs w:val="24"/>
        </w:rPr>
        <w:t>,</w:t>
      </w:r>
      <w:r w:rsidR="00F828BD">
        <w:rPr>
          <w:rFonts w:ascii="Arial" w:eastAsia="Arial" w:hAnsi="Arial" w:cs="Arial"/>
          <w:color w:val="000000"/>
          <w:sz w:val="24"/>
          <w:szCs w:val="24"/>
        </w:rPr>
        <w:t xml:space="preserve"> on the disputed valuation. </w:t>
      </w:r>
    </w:p>
    <w:p w14:paraId="63D1B669" w14:textId="77777777" w:rsidR="00F828BD" w:rsidRDefault="00F828BD" w:rsidP="00F828B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7F4FC4C4" w14:textId="2FBA88BC" w:rsidR="00F828BD"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[40]</w:t>
      </w:r>
      <w:r>
        <w:rPr>
          <w:rFonts w:ascii="Arial" w:eastAsia="Arial" w:hAnsi="Arial" w:cs="Arial"/>
          <w:color w:val="000000"/>
          <w:sz w:val="24"/>
          <w:szCs w:val="24"/>
        </w:rPr>
        <w:tab/>
      </w:r>
      <w:r w:rsidR="00B720F3">
        <w:rPr>
          <w:rFonts w:ascii="Arial" w:eastAsia="Arial" w:hAnsi="Arial" w:cs="Arial"/>
          <w:color w:val="000000"/>
          <w:sz w:val="24"/>
          <w:szCs w:val="24"/>
        </w:rPr>
        <w:t>On 16</w:t>
      </w:r>
      <w:r w:rsidR="00B720F3">
        <w:rPr>
          <w:rFonts w:ascii="Arial" w:eastAsia="Arial" w:hAnsi="Arial" w:cs="Arial"/>
          <w:color w:val="000000"/>
          <w:sz w:val="24"/>
          <w:szCs w:val="24"/>
          <w:vertAlign w:val="superscript"/>
        </w:rPr>
        <w:t>th</w:t>
      </w:r>
      <w:r w:rsidR="00B720F3">
        <w:rPr>
          <w:rFonts w:ascii="Arial" w:eastAsia="Arial" w:hAnsi="Arial" w:cs="Arial"/>
          <w:color w:val="000000"/>
          <w:sz w:val="24"/>
          <w:szCs w:val="24"/>
        </w:rPr>
        <w:t xml:space="preserve"> February 2018 the applicant was served with</w:t>
      </w:r>
      <w:r w:rsidR="00F828BD">
        <w:rPr>
          <w:rFonts w:ascii="Arial" w:eastAsia="Arial" w:hAnsi="Arial" w:cs="Arial"/>
          <w:color w:val="000000"/>
          <w:sz w:val="24"/>
          <w:szCs w:val="24"/>
        </w:rPr>
        <w:t xml:space="preserve"> notice for inspe</w:t>
      </w:r>
      <w:r w:rsidR="00B720F3">
        <w:rPr>
          <w:rFonts w:ascii="Arial" w:eastAsia="Arial" w:hAnsi="Arial" w:cs="Arial"/>
          <w:color w:val="000000"/>
          <w:sz w:val="24"/>
          <w:szCs w:val="24"/>
        </w:rPr>
        <w:t>ction of the new val</w:t>
      </w:r>
      <w:r w:rsidR="00910496">
        <w:rPr>
          <w:rFonts w:ascii="Arial" w:eastAsia="Arial" w:hAnsi="Arial" w:cs="Arial"/>
          <w:color w:val="000000"/>
          <w:sz w:val="24"/>
          <w:szCs w:val="24"/>
        </w:rPr>
        <w:t xml:space="preserve">uation roll. In this roll </w:t>
      </w:r>
      <w:r w:rsidR="00B720F3">
        <w:rPr>
          <w:rFonts w:ascii="Arial" w:eastAsia="Arial" w:hAnsi="Arial" w:cs="Arial"/>
          <w:color w:val="000000"/>
          <w:sz w:val="24"/>
          <w:szCs w:val="24"/>
        </w:rPr>
        <w:t xml:space="preserve">the value of the property </w:t>
      </w:r>
      <w:r w:rsidR="005E1E6A">
        <w:rPr>
          <w:rFonts w:ascii="Arial" w:eastAsia="Arial" w:hAnsi="Arial" w:cs="Arial"/>
          <w:color w:val="000000"/>
          <w:sz w:val="24"/>
          <w:szCs w:val="24"/>
        </w:rPr>
        <w:t>decreased significantly from the last 201</w:t>
      </w:r>
      <w:r w:rsidR="00B720F3">
        <w:rPr>
          <w:rFonts w:ascii="Arial" w:eastAsia="Arial" w:hAnsi="Arial" w:cs="Arial"/>
          <w:color w:val="000000"/>
          <w:sz w:val="24"/>
          <w:szCs w:val="24"/>
        </w:rPr>
        <w:t>3</w:t>
      </w:r>
      <w:r w:rsidR="005E1E6A">
        <w:rPr>
          <w:rFonts w:ascii="Arial" w:eastAsia="Arial" w:hAnsi="Arial" w:cs="Arial"/>
          <w:color w:val="000000"/>
          <w:sz w:val="24"/>
          <w:szCs w:val="24"/>
        </w:rPr>
        <w:t xml:space="preserve"> </w:t>
      </w:r>
      <w:r w:rsidR="00B75925">
        <w:rPr>
          <w:rFonts w:ascii="Arial" w:eastAsia="Arial" w:hAnsi="Arial" w:cs="Arial"/>
          <w:color w:val="000000"/>
          <w:sz w:val="24"/>
          <w:szCs w:val="24"/>
        </w:rPr>
        <w:t xml:space="preserve">value. This triggered the </w:t>
      </w:r>
      <w:r w:rsidR="00910496">
        <w:rPr>
          <w:rFonts w:ascii="Arial" w:eastAsia="Arial" w:hAnsi="Arial" w:cs="Arial"/>
          <w:color w:val="000000"/>
          <w:sz w:val="24"/>
          <w:szCs w:val="24"/>
        </w:rPr>
        <w:t>applicant to</w:t>
      </w:r>
      <w:r w:rsidR="00B720F3">
        <w:rPr>
          <w:rFonts w:ascii="Arial" w:eastAsia="Arial" w:hAnsi="Arial" w:cs="Arial"/>
          <w:color w:val="000000"/>
          <w:sz w:val="24"/>
          <w:szCs w:val="24"/>
        </w:rPr>
        <w:t xml:space="preserve"> act once more and query the matter but</w:t>
      </w:r>
      <w:r w:rsidR="00F828BD">
        <w:rPr>
          <w:rFonts w:ascii="Arial" w:eastAsia="Arial" w:hAnsi="Arial" w:cs="Arial"/>
          <w:color w:val="000000"/>
          <w:sz w:val="24"/>
          <w:szCs w:val="24"/>
        </w:rPr>
        <w:t xml:space="preserve"> even here, the applicant does not explain why having received the notice on 16</w:t>
      </w:r>
      <w:r w:rsidR="00F828BD">
        <w:rPr>
          <w:rFonts w:ascii="Arial" w:eastAsia="Arial" w:hAnsi="Arial" w:cs="Arial"/>
          <w:color w:val="000000"/>
          <w:sz w:val="24"/>
          <w:szCs w:val="24"/>
          <w:vertAlign w:val="superscript"/>
        </w:rPr>
        <w:t>th</w:t>
      </w:r>
      <w:r w:rsidR="00F828BD">
        <w:rPr>
          <w:rFonts w:ascii="Arial" w:eastAsia="Arial" w:hAnsi="Arial" w:cs="Arial"/>
          <w:color w:val="000000"/>
          <w:sz w:val="24"/>
          <w:szCs w:val="24"/>
        </w:rPr>
        <w:t xml:space="preserve"> February 2018, and having noted what was in its </w:t>
      </w:r>
      <w:r w:rsidR="005F2494">
        <w:rPr>
          <w:rFonts w:ascii="Arial" w:eastAsia="Arial" w:hAnsi="Arial" w:cs="Arial"/>
          <w:color w:val="000000"/>
          <w:sz w:val="24"/>
          <w:szCs w:val="24"/>
        </w:rPr>
        <w:t xml:space="preserve">view, a </w:t>
      </w:r>
      <w:r w:rsidR="00F828BD">
        <w:rPr>
          <w:rFonts w:ascii="Arial" w:eastAsia="Arial" w:hAnsi="Arial" w:cs="Arial"/>
          <w:color w:val="000000"/>
          <w:sz w:val="24"/>
          <w:szCs w:val="24"/>
        </w:rPr>
        <w:t xml:space="preserve">clear evidence of the irrationality and </w:t>
      </w:r>
      <w:r w:rsidR="002D4185">
        <w:rPr>
          <w:rFonts w:ascii="Arial" w:eastAsia="Arial" w:hAnsi="Arial" w:cs="Arial"/>
          <w:color w:val="000000"/>
          <w:sz w:val="24"/>
          <w:szCs w:val="24"/>
        </w:rPr>
        <w:t>unreasonableness</w:t>
      </w:r>
      <w:r w:rsidR="00F828BD">
        <w:rPr>
          <w:rFonts w:ascii="Arial" w:eastAsia="Arial" w:hAnsi="Arial" w:cs="Arial"/>
          <w:color w:val="000000"/>
          <w:sz w:val="24"/>
          <w:szCs w:val="24"/>
        </w:rPr>
        <w:t xml:space="preserve"> of the VAB’s 2015 decision, it only resolved to take the matter </w:t>
      </w:r>
      <w:r w:rsidR="00E048D7">
        <w:rPr>
          <w:rFonts w:ascii="Arial" w:eastAsia="Arial" w:hAnsi="Arial" w:cs="Arial"/>
          <w:color w:val="000000"/>
          <w:sz w:val="24"/>
          <w:szCs w:val="24"/>
        </w:rPr>
        <w:t xml:space="preserve">up </w:t>
      </w:r>
      <w:r w:rsidR="00F828BD">
        <w:rPr>
          <w:rFonts w:ascii="Arial" w:eastAsia="Arial" w:hAnsi="Arial" w:cs="Arial"/>
          <w:color w:val="000000"/>
          <w:sz w:val="24"/>
          <w:szCs w:val="24"/>
        </w:rPr>
        <w:t>with the City only eight months</w:t>
      </w:r>
      <w:r w:rsidR="005F2494">
        <w:rPr>
          <w:rFonts w:ascii="Arial" w:eastAsia="Arial" w:hAnsi="Arial" w:cs="Arial"/>
          <w:color w:val="000000"/>
          <w:sz w:val="24"/>
          <w:szCs w:val="24"/>
        </w:rPr>
        <w:t xml:space="preserve"> later</w:t>
      </w:r>
      <w:r w:rsidR="00F828BD">
        <w:rPr>
          <w:rFonts w:ascii="Arial" w:eastAsia="Arial" w:hAnsi="Arial" w:cs="Arial"/>
          <w:color w:val="000000"/>
          <w:sz w:val="24"/>
          <w:szCs w:val="24"/>
        </w:rPr>
        <w:t>, on 12</w:t>
      </w:r>
      <w:r w:rsidR="00F828BD">
        <w:rPr>
          <w:rFonts w:ascii="Arial" w:eastAsia="Arial" w:hAnsi="Arial" w:cs="Arial"/>
          <w:color w:val="000000"/>
          <w:sz w:val="24"/>
          <w:szCs w:val="24"/>
          <w:vertAlign w:val="superscript"/>
        </w:rPr>
        <w:t>th</w:t>
      </w:r>
      <w:r w:rsidR="00F828BD">
        <w:rPr>
          <w:rFonts w:ascii="Arial" w:eastAsia="Arial" w:hAnsi="Arial" w:cs="Arial"/>
          <w:color w:val="000000"/>
          <w:sz w:val="24"/>
          <w:szCs w:val="24"/>
        </w:rPr>
        <w:t xml:space="preserve"> November 2018. </w:t>
      </w:r>
    </w:p>
    <w:p w14:paraId="323C7F40" w14:textId="77777777" w:rsidR="00F828BD" w:rsidRDefault="00F828BD" w:rsidP="00F828B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55EA9164" w14:textId="68B2D5A2" w:rsidR="00F828BD"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r>
      <w:r w:rsidR="00F828BD">
        <w:rPr>
          <w:rFonts w:ascii="Arial" w:eastAsia="Arial" w:hAnsi="Arial" w:cs="Arial"/>
          <w:color w:val="000000"/>
          <w:sz w:val="24"/>
          <w:szCs w:val="24"/>
        </w:rPr>
        <w:t>The applicant says its attorneys were invited to lodge a “section 78 query” by submitting a query form together a letter of evaluation</w:t>
      </w:r>
      <w:r w:rsidR="00E048D7">
        <w:rPr>
          <w:rFonts w:ascii="Arial" w:eastAsia="Arial" w:hAnsi="Arial" w:cs="Arial"/>
          <w:color w:val="000000"/>
          <w:sz w:val="24"/>
          <w:szCs w:val="24"/>
        </w:rPr>
        <w:t xml:space="preserve"> and</w:t>
      </w:r>
      <w:r w:rsidR="00F828BD">
        <w:rPr>
          <w:rFonts w:ascii="Arial" w:eastAsia="Arial" w:hAnsi="Arial" w:cs="Arial"/>
          <w:color w:val="000000"/>
          <w:sz w:val="24"/>
          <w:szCs w:val="24"/>
        </w:rPr>
        <w:t xml:space="preserve"> </w:t>
      </w:r>
      <w:r w:rsidR="00E048D7">
        <w:rPr>
          <w:rFonts w:ascii="Arial" w:eastAsia="Arial" w:hAnsi="Arial" w:cs="Arial"/>
          <w:color w:val="000000"/>
          <w:sz w:val="24"/>
          <w:szCs w:val="24"/>
        </w:rPr>
        <w:t xml:space="preserve">comparable sales </w:t>
      </w:r>
      <w:r w:rsidR="00F828BD">
        <w:rPr>
          <w:rFonts w:ascii="Arial" w:eastAsia="Arial" w:hAnsi="Arial" w:cs="Arial"/>
          <w:color w:val="000000"/>
          <w:sz w:val="24"/>
          <w:szCs w:val="24"/>
        </w:rPr>
        <w:t>from an estate age</w:t>
      </w:r>
      <w:r w:rsidR="00E048D7">
        <w:rPr>
          <w:rFonts w:ascii="Arial" w:eastAsia="Arial" w:hAnsi="Arial" w:cs="Arial"/>
          <w:color w:val="000000"/>
          <w:sz w:val="24"/>
          <w:szCs w:val="24"/>
        </w:rPr>
        <w:t>nt</w:t>
      </w:r>
      <w:r w:rsidR="00F828BD">
        <w:rPr>
          <w:rFonts w:ascii="Arial" w:eastAsia="Arial" w:hAnsi="Arial" w:cs="Arial"/>
          <w:color w:val="000000"/>
          <w:sz w:val="24"/>
          <w:szCs w:val="24"/>
        </w:rPr>
        <w:t xml:space="preserve"> in March 2019. Initially it resolved to do this, but on or about April, its attorneys advised it to change tact and review the matter instead. And yet, no less than five months had to pass before it eventually served the application on the respondent on 19</w:t>
      </w:r>
      <w:r w:rsidR="00F828BD">
        <w:rPr>
          <w:rFonts w:ascii="Arial" w:eastAsia="Arial" w:hAnsi="Arial" w:cs="Arial"/>
          <w:color w:val="000000"/>
          <w:sz w:val="24"/>
          <w:szCs w:val="24"/>
          <w:vertAlign w:val="superscript"/>
        </w:rPr>
        <w:t>th</w:t>
      </w:r>
      <w:r w:rsidR="00F828BD">
        <w:rPr>
          <w:rFonts w:ascii="Arial" w:eastAsia="Arial" w:hAnsi="Arial" w:cs="Arial"/>
          <w:color w:val="000000"/>
          <w:sz w:val="24"/>
          <w:szCs w:val="24"/>
        </w:rPr>
        <w:t xml:space="preserve"> October 2019.</w:t>
      </w:r>
    </w:p>
    <w:p w14:paraId="22D88CAF" w14:textId="77777777" w:rsidR="00F828BD" w:rsidRDefault="00F828BD" w:rsidP="00F828B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6899E9DE" w14:textId="77BB54D8" w:rsidR="00F828BD"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r>
      <w:r w:rsidR="00F828BD">
        <w:rPr>
          <w:rFonts w:ascii="Arial" w:eastAsia="Arial" w:hAnsi="Arial" w:cs="Arial"/>
          <w:color w:val="000000"/>
          <w:sz w:val="24"/>
          <w:szCs w:val="24"/>
        </w:rPr>
        <w:t>The many gaps in the timeline, since 13</w:t>
      </w:r>
      <w:r w:rsidR="00F828BD">
        <w:rPr>
          <w:rFonts w:ascii="Arial" w:eastAsia="Arial" w:hAnsi="Arial" w:cs="Arial"/>
          <w:color w:val="000000"/>
          <w:sz w:val="24"/>
          <w:szCs w:val="24"/>
          <w:vertAlign w:val="superscript"/>
        </w:rPr>
        <w:t>th</w:t>
      </w:r>
      <w:r w:rsidR="00F828BD">
        <w:rPr>
          <w:rFonts w:ascii="Arial" w:eastAsia="Arial" w:hAnsi="Arial" w:cs="Arial"/>
          <w:color w:val="000000"/>
          <w:sz w:val="24"/>
          <w:szCs w:val="24"/>
        </w:rPr>
        <w:t xml:space="preserve"> July 2016, are not at all explained by the applicant, save to say that it had continuous engagements with the City in hope that it could resolve the matter non-litigiously. Petse DP clearly says in </w:t>
      </w:r>
      <w:r w:rsidR="00F828BD">
        <w:rPr>
          <w:rFonts w:ascii="Arial" w:eastAsia="Arial" w:hAnsi="Arial" w:cs="Arial"/>
          <w:i/>
          <w:color w:val="000000"/>
          <w:sz w:val="24"/>
          <w:szCs w:val="24"/>
        </w:rPr>
        <w:t xml:space="preserve">Commissioner, South African Revenue Service v Sasol Chevron Holdings Limited (supra, para 22) </w:t>
      </w:r>
      <w:r w:rsidR="00F828BD">
        <w:rPr>
          <w:rFonts w:ascii="Arial" w:eastAsia="Arial" w:hAnsi="Arial" w:cs="Arial"/>
          <w:color w:val="000000"/>
          <w:sz w:val="24"/>
          <w:szCs w:val="24"/>
        </w:rPr>
        <w:t>that</w:t>
      </w:r>
      <w:r w:rsidR="00F828BD">
        <w:rPr>
          <w:rFonts w:ascii="Arial" w:eastAsia="Arial" w:hAnsi="Arial" w:cs="Arial"/>
          <w:i/>
          <w:color w:val="000000"/>
          <w:sz w:val="24"/>
          <w:szCs w:val="24"/>
        </w:rPr>
        <w:t xml:space="preserve"> ‘the explanation proffered must not be bereft of particularity and candour and that a full explanation must be proffered not only for the nature and extent of the delay, but also for the entire period covered by the delay. And the explanation proffered for the delay must also be reasonable.’</w:t>
      </w:r>
      <w:r w:rsidR="00F828BD">
        <w:rPr>
          <w:rFonts w:ascii="Arial" w:eastAsia="Arial" w:hAnsi="Arial" w:cs="Arial"/>
          <w:color w:val="000000"/>
          <w:sz w:val="24"/>
          <w:szCs w:val="24"/>
        </w:rPr>
        <w:t xml:space="preserve"> The same cannot be said about the applicant’s explanation. Its neither candid, nor satisfactory and reasonable.</w:t>
      </w:r>
    </w:p>
    <w:p w14:paraId="73ADD0BF" w14:textId="77777777" w:rsidR="00B13E79" w:rsidRDefault="00B13E79" w:rsidP="00B13E79">
      <w:pPr>
        <w:pStyle w:val="ListParagraph"/>
        <w:rPr>
          <w:rFonts w:ascii="Arial" w:eastAsia="Arial" w:hAnsi="Arial" w:cs="Arial"/>
          <w:color w:val="000000"/>
          <w:sz w:val="24"/>
          <w:szCs w:val="24"/>
        </w:rPr>
      </w:pPr>
    </w:p>
    <w:p w14:paraId="6E2E2D30" w14:textId="2848463D" w:rsidR="00B13E79" w:rsidRPr="00B13E79"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B13E79">
        <w:rPr>
          <w:rFonts w:ascii="Arial" w:eastAsia="Arial" w:hAnsi="Arial" w:cs="Arial"/>
          <w:color w:val="000000"/>
          <w:sz w:val="24"/>
          <w:szCs w:val="24"/>
        </w:rPr>
        <w:t>[43]</w:t>
      </w:r>
      <w:r w:rsidRPr="00B13E79">
        <w:rPr>
          <w:rFonts w:ascii="Arial" w:eastAsia="Arial" w:hAnsi="Arial" w:cs="Arial"/>
          <w:color w:val="000000"/>
          <w:sz w:val="24"/>
          <w:szCs w:val="24"/>
        </w:rPr>
        <w:tab/>
      </w:r>
      <w:r w:rsidR="00B13E79">
        <w:rPr>
          <w:rFonts w:ascii="Arial" w:eastAsia="Arial" w:hAnsi="Arial" w:cs="Arial"/>
          <w:color w:val="000000"/>
          <w:sz w:val="24"/>
          <w:szCs w:val="24"/>
        </w:rPr>
        <w:t xml:space="preserve">This </w:t>
      </w:r>
      <w:r w:rsidR="00B5137A">
        <w:rPr>
          <w:rFonts w:ascii="Arial" w:eastAsia="Arial" w:hAnsi="Arial" w:cs="Arial"/>
          <w:color w:val="000000"/>
          <w:sz w:val="24"/>
          <w:szCs w:val="24"/>
        </w:rPr>
        <w:t xml:space="preserve">brings me to </w:t>
      </w:r>
      <w:r w:rsidR="00B13E79" w:rsidRPr="00A30265">
        <w:rPr>
          <w:rFonts w:ascii="Arial" w:eastAsia="Arial" w:hAnsi="Arial" w:cs="Arial"/>
          <w:color w:val="000000"/>
          <w:sz w:val="24"/>
          <w:szCs w:val="24"/>
        </w:rPr>
        <w:t xml:space="preserve">the second leg of the enquiry, whether </w:t>
      </w:r>
      <w:r w:rsidR="00B13E79">
        <w:rPr>
          <w:rFonts w:ascii="Arial" w:eastAsia="Arial" w:hAnsi="Arial" w:cs="Arial"/>
          <w:color w:val="000000"/>
          <w:sz w:val="24"/>
          <w:szCs w:val="24"/>
        </w:rPr>
        <w:t>the delay should be overlooked and be condoned?</w:t>
      </w:r>
    </w:p>
    <w:p w14:paraId="7C8889BD" w14:textId="77777777" w:rsidR="00B13E79" w:rsidRDefault="00B13E79" w:rsidP="00B13E79">
      <w:pPr>
        <w:pStyle w:val="ListParagraph"/>
        <w:rPr>
          <w:rFonts w:ascii="Arial" w:eastAsia="Arial" w:hAnsi="Arial" w:cs="Arial"/>
          <w:color w:val="000000"/>
          <w:sz w:val="24"/>
          <w:szCs w:val="24"/>
        </w:rPr>
      </w:pPr>
    </w:p>
    <w:p w14:paraId="647664E5" w14:textId="77777777" w:rsidR="00A245CB" w:rsidRDefault="006A12DB">
      <w:pPr>
        <w:spacing w:after="0" w:line="360" w:lineRule="auto"/>
        <w:jc w:val="both"/>
        <w:rPr>
          <w:rFonts w:ascii="Arial" w:eastAsia="Arial" w:hAnsi="Arial" w:cs="Arial"/>
          <w:b/>
          <w:sz w:val="24"/>
          <w:szCs w:val="24"/>
        </w:rPr>
      </w:pPr>
      <w:r>
        <w:rPr>
          <w:rFonts w:ascii="Arial" w:eastAsia="Arial" w:hAnsi="Arial" w:cs="Arial"/>
          <w:b/>
          <w:sz w:val="24"/>
          <w:szCs w:val="24"/>
        </w:rPr>
        <w:t>Is it in the interests of justice to condone the delay</w:t>
      </w:r>
    </w:p>
    <w:p w14:paraId="2D099822" w14:textId="77777777" w:rsidR="00A245CB" w:rsidRDefault="00A245CB">
      <w:pPr>
        <w:spacing w:after="0" w:line="360" w:lineRule="auto"/>
        <w:jc w:val="both"/>
        <w:rPr>
          <w:rFonts w:ascii="Arial" w:eastAsia="Arial" w:hAnsi="Arial" w:cs="Arial"/>
          <w:b/>
          <w:sz w:val="24"/>
          <w:szCs w:val="24"/>
        </w:rPr>
      </w:pPr>
    </w:p>
    <w:p w14:paraId="641E1C41" w14:textId="555490EA" w:rsidR="00B7592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[44]</w:t>
      </w:r>
      <w:r>
        <w:rPr>
          <w:rFonts w:ascii="Arial" w:eastAsia="Arial" w:hAnsi="Arial" w:cs="Arial"/>
          <w:color w:val="000000"/>
          <w:sz w:val="24"/>
          <w:szCs w:val="24"/>
        </w:rPr>
        <w:tab/>
      </w:r>
      <w:r w:rsidR="00B75925">
        <w:rPr>
          <w:rFonts w:ascii="Arial" w:eastAsia="Arial" w:hAnsi="Arial" w:cs="Arial"/>
          <w:color w:val="000000"/>
          <w:sz w:val="24"/>
          <w:szCs w:val="24"/>
        </w:rPr>
        <w:t xml:space="preserve">The applicant submitted this court may still grant condonation even if the delay is unreasonable if it’s in the interest of justice to do so </w:t>
      </w:r>
    </w:p>
    <w:p w14:paraId="722EC386" w14:textId="77777777" w:rsidR="00B75925" w:rsidRDefault="00B75925" w:rsidP="00B75925">
      <w:pPr>
        <w:pStyle w:val="ListParagraph"/>
        <w:rPr>
          <w:rFonts w:ascii="Arial" w:eastAsia="Arial" w:hAnsi="Arial" w:cs="Arial"/>
          <w:color w:val="000000"/>
          <w:sz w:val="24"/>
          <w:szCs w:val="24"/>
        </w:rPr>
      </w:pPr>
    </w:p>
    <w:p w14:paraId="070FEAB0" w14:textId="76F94EE5" w:rsidR="00B75925" w:rsidRPr="009C0DD8"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sidRPr="009C0DD8">
        <w:rPr>
          <w:rFonts w:ascii="Arial" w:eastAsia="Arial" w:hAnsi="Arial" w:cs="Arial"/>
          <w:color w:val="000000"/>
          <w:sz w:val="24"/>
          <w:szCs w:val="24"/>
        </w:rPr>
        <w:t>[45]</w:t>
      </w:r>
      <w:r w:rsidRPr="009C0DD8">
        <w:rPr>
          <w:rFonts w:ascii="Arial" w:eastAsia="Arial" w:hAnsi="Arial" w:cs="Arial"/>
          <w:color w:val="000000"/>
          <w:sz w:val="24"/>
          <w:szCs w:val="24"/>
        </w:rPr>
        <w:tab/>
      </w:r>
      <w:r w:rsidR="00B75925">
        <w:rPr>
          <w:rFonts w:ascii="Arial" w:eastAsia="Arial" w:hAnsi="Arial" w:cs="Arial"/>
          <w:color w:val="000000"/>
          <w:sz w:val="24"/>
          <w:szCs w:val="24"/>
        </w:rPr>
        <w:t xml:space="preserve">In </w:t>
      </w:r>
      <w:r w:rsidR="00B75925" w:rsidRPr="00527698">
        <w:rPr>
          <w:rFonts w:ascii="Arial" w:eastAsia="Arial" w:hAnsi="Arial" w:cs="Arial"/>
          <w:i/>
          <w:color w:val="000000"/>
          <w:sz w:val="24"/>
          <w:szCs w:val="24"/>
        </w:rPr>
        <w:t>Gqwetha v Transkei Development Corporation Ltd and Others</w:t>
      </w:r>
      <w:r w:rsidR="00B75925">
        <w:rPr>
          <w:rStyle w:val="FootnoteReference"/>
          <w:rFonts w:ascii="Arial" w:eastAsia="Arial" w:hAnsi="Arial" w:cs="Arial"/>
          <w:color w:val="000000"/>
          <w:sz w:val="24"/>
          <w:szCs w:val="24"/>
        </w:rPr>
        <w:footnoteReference w:id="12"/>
      </w:r>
      <w:r w:rsidR="00B75925">
        <w:rPr>
          <w:rFonts w:ascii="Arial" w:eastAsia="Arial" w:hAnsi="Arial" w:cs="Arial"/>
          <w:color w:val="000000"/>
          <w:sz w:val="24"/>
          <w:szCs w:val="24"/>
        </w:rPr>
        <w:t xml:space="preserve"> the court held that despite unreasonable delay , the court must still decide whether its discretion should be exercised to overlook the delay and entertain the application. Mpati DP referred with approval the principles formulated in A</w:t>
      </w:r>
      <w:r w:rsidR="00B75925">
        <w:rPr>
          <w:rFonts w:ascii="Arial" w:eastAsia="Arial" w:hAnsi="Arial" w:cs="Arial"/>
          <w:i/>
          <w:color w:val="000000"/>
          <w:sz w:val="24"/>
          <w:szCs w:val="24"/>
        </w:rPr>
        <w:t>ssociated Institutions Pension Fund and Others v Van Zyl and Others</w:t>
      </w:r>
      <w:r w:rsidR="00B75925">
        <w:rPr>
          <w:rFonts w:ascii="Arial" w:eastAsia="Arial" w:hAnsi="Arial" w:cs="Arial"/>
          <w:i/>
          <w:color w:val="000000"/>
          <w:sz w:val="24"/>
          <w:szCs w:val="24"/>
          <w:vertAlign w:val="superscript"/>
        </w:rPr>
        <w:footnoteReference w:id="13"/>
      </w:r>
    </w:p>
    <w:p w14:paraId="08AB10EC" w14:textId="77777777" w:rsidR="00B75925" w:rsidRDefault="00B75925" w:rsidP="00B75925">
      <w:pPr>
        <w:pStyle w:val="ListParagraph"/>
        <w:rPr>
          <w:rFonts w:ascii="Arial" w:eastAsia="Arial" w:hAnsi="Arial" w:cs="Arial"/>
          <w:color w:val="000000"/>
          <w:sz w:val="24"/>
          <w:szCs w:val="24"/>
        </w:rPr>
      </w:pPr>
    </w:p>
    <w:p w14:paraId="25B4DCF1" w14:textId="1D3E380F" w:rsidR="00B75925"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[46]</w:t>
      </w:r>
      <w:r>
        <w:rPr>
          <w:rFonts w:ascii="Arial" w:eastAsia="Arial" w:hAnsi="Arial" w:cs="Arial"/>
          <w:color w:val="000000"/>
          <w:sz w:val="24"/>
          <w:szCs w:val="24"/>
        </w:rPr>
        <w:tab/>
      </w:r>
      <w:r w:rsidR="00B75925">
        <w:rPr>
          <w:rFonts w:ascii="Arial" w:eastAsia="Arial" w:hAnsi="Arial" w:cs="Arial"/>
          <w:color w:val="000000"/>
          <w:sz w:val="24"/>
          <w:szCs w:val="24"/>
        </w:rPr>
        <w:t>Brand JA in A</w:t>
      </w:r>
      <w:r w:rsidR="00B75925">
        <w:rPr>
          <w:rFonts w:ascii="Arial" w:eastAsia="Arial" w:hAnsi="Arial" w:cs="Arial"/>
          <w:i/>
          <w:color w:val="000000"/>
          <w:sz w:val="24"/>
          <w:szCs w:val="24"/>
        </w:rPr>
        <w:t xml:space="preserve">ssociated Institutions Pension Fund and </w:t>
      </w:r>
      <w:r w:rsidR="00B75925" w:rsidRPr="00E048D7">
        <w:rPr>
          <w:rFonts w:ascii="Arial" w:eastAsia="Arial" w:hAnsi="Arial" w:cs="Arial"/>
          <w:i/>
          <w:color w:val="000000"/>
          <w:sz w:val="24"/>
          <w:szCs w:val="24"/>
        </w:rPr>
        <w:t>Others v</w:t>
      </w:r>
      <w:r w:rsidR="00E048D7" w:rsidRPr="00E048D7">
        <w:rPr>
          <w:rFonts w:ascii="Arial" w:eastAsia="Arial" w:hAnsi="Arial" w:cs="Arial"/>
          <w:i/>
          <w:color w:val="000000"/>
          <w:sz w:val="24"/>
          <w:szCs w:val="24"/>
        </w:rPr>
        <w:t xml:space="preserve"> </w:t>
      </w:r>
      <w:r w:rsidR="00E048D7" w:rsidRPr="00E048D7">
        <w:rPr>
          <w:rFonts w:ascii="Arial" w:hAnsi="Arial" w:cs="Arial"/>
          <w:i/>
          <w:color w:val="000000"/>
          <w:sz w:val="24"/>
          <w:szCs w:val="24"/>
        </w:rPr>
        <w:t>Van Zyl and Others</w:t>
      </w:r>
      <w:r w:rsidR="00B75925">
        <w:rPr>
          <w:rFonts w:ascii="Arial" w:eastAsia="Arial" w:hAnsi="Arial" w:cs="Arial"/>
          <w:i/>
          <w:color w:val="000000"/>
          <w:sz w:val="24"/>
          <w:szCs w:val="24"/>
        </w:rPr>
        <w:t xml:space="preserve"> </w:t>
      </w:r>
      <w:r w:rsidR="00FF7D2C">
        <w:rPr>
          <w:rFonts w:ascii="Arial" w:eastAsia="Arial" w:hAnsi="Arial" w:cs="Arial"/>
          <w:i/>
          <w:color w:val="000000"/>
          <w:sz w:val="24"/>
          <w:szCs w:val="24"/>
        </w:rPr>
        <w:t xml:space="preserve">(supra) </w:t>
      </w:r>
      <w:r w:rsidR="00B75925" w:rsidRPr="009C0DD8">
        <w:rPr>
          <w:rFonts w:ascii="Arial" w:eastAsia="Arial" w:hAnsi="Arial" w:cs="Arial"/>
          <w:color w:val="000000"/>
          <w:sz w:val="24"/>
          <w:szCs w:val="24"/>
        </w:rPr>
        <w:t>said t</w:t>
      </w:r>
      <w:r w:rsidR="00B75925">
        <w:rPr>
          <w:rFonts w:ascii="Arial" w:eastAsia="Arial" w:hAnsi="Arial" w:cs="Arial"/>
          <w:color w:val="000000"/>
          <w:sz w:val="24"/>
          <w:szCs w:val="24"/>
        </w:rPr>
        <w:t>hat:</w:t>
      </w:r>
    </w:p>
    <w:p w14:paraId="268CCDAA" w14:textId="77777777" w:rsidR="00B75925" w:rsidRDefault="00B75925" w:rsidP="00B75925">
      <w:pPr>
        <w:spacing w:after="0" w:line="360" w:lineRule="auto"/>
        <w:jc w:val="both"/>
        <w:rPr>
          <w:rFonts w:ascii="Arial" w:eastAsia="Arial" w:hAnsi="Arial" w:cs="Arial"/>
          <w:sz w:val="24"/>
          <w:szCs w:val="24"/>
        </w:rPr>
      </w:pPr>
    </w:p>
    <w:p w14:paraId="02BAAA82" w14:textId="77777777" w:rsidR="00B75925" w:rsidRDefault="00B75925" w:rsidP="00B75925">
      <w:p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It is a longstanding rule that courts have the power, as part of their inherent jurisdiction to regulate their own proceedings, to refuse a review application if the aggrieved party had been guilty of unreasonable delay in initiating the proceedings. The effect is that, in a sense, delay would 'validate' the invalid administrative action … The </w:t>
      </w:r>
      <w:r>
        <w:rPr>
          <w:rFonts w:ascii="Arial" w:eastAsia="Arial" w:hAnsi="Arial" w:cs="Arial"/>
          <w:i/>
          <w:color w:val="000000"/>
          <w:sz w:val="24"/>
          <w:szCs w:val="24"/>
        </w:rPr>
        <w:t xml:space="preserve">raison d'etre </w:t>
      </w:r>
      <w:r>
        <w:rPr>
          <w:rFonts w:ascii="Arial" w:eastAsia="Arial" w:hAnsi="Arial" w:cs="Arial"/>
          <w:color w:val="000000"/>
          <w:sz w:val="24"/>
          <w:szCs w:val="24"/>
        </w:rPr>
        <w:t>of the rule is said to be twofold. First, the failure to bring a review within a reasonable time may cause prejudice to the respondent. Second, there is a public interest element in the finality of administrative decisions and the exercise of administrative functions.</w:t>
      </w:r>
      <w:r>
        <w:rPr>
          <w:rFonts w:ascii="Arial" w:eastAsia="Arial" w:hAnsi="Arial" w:cs="Arial"/>
          <w:color w:val="000000"/>
          <w:sz w:val="24"/>
          <w:szCs w:val="24"/>
          <w:vertAlign w:val="superscript"/>
        </w:rPr>
        <w:footnoteReference w:id="14"/>
      </w:r>
    </w:p>
    <w:p w14:paraId="4E2BF619" w14:textId="77777777" w:rsidR="00B75925" w:rsidRDefault="00B75925" w:rsidP="00B75925">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78CF1C2" w14:textId="77777777" w:rsidR="00B75925" w:rsidRDefault="00B75925" w:rsidP="00B75925">
      <w:pPr>
        <w:spacing w:after="0" w:line="36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scope and content of the rule has been the subject of investigation in two decisions of this court. They are the </w:t>
      </w:r>
      <w:r>
        <w:rPr>
          <w:rFonts w:ascii="Arial" w:eastAsia="Arial" w:hAnsi="Arial" w:cs="Arial"/>
          <w:i/>
          <w:color w:val="000000"/>
          <w:sz w:val="24"/>
          <w:szCs w:val="24"/>
        </w:rPr>
        <w:t xml:space="preserve">Wolgroeiers </w:t>
      </w:r>
      <w:r>
        <w:rPr>
          <w:rFonts w:ascii="Arial" w:eastAsia="Arial" w:hAnsi="Arial" w:cs="Arial"/>
          <w:color w:val="000000"/>
          <w:sz w:val="24"/>
          <w:szCs w:val="24"/>
        </w:rPr>
        <w:t xml:space="preserve">case and </w:t>
      </w:r>
      <w:r>
        <w:rPr>
          <w:rFonts w:ascii="Arial" w:eastAsia="Arial" w:hAnsi="Arial" w:cs="Arial"/>
          <w:i/>
          <w:color w:val="000000"/>
          <w:sz w:val="24"/>
          <w:szCs w:val="24"/>
        </w:rPr>
        <w:t xml:space="preserve">Setsokosane Busdiens (Edms) Bpk v Voorsitter, Nasionale Vervoerkommissie en 'n Ander </w:t>
      </w:r>
      <w:r>
        <w:rPr>
          <w:rFonts w:ascii="Arial" w:eastAsia="Arial" w:hAnsi="Arial" w:cs="Arial"/>
          <w:color w:val="000000"/>
          <w:sz w:val="24"/>
          <w:szCs w:val="24"/>
        </w:rPr>
        <w:t>1986 (2) SA 57 (A).</w:t>
      </w:r>
      <w:r>
        <w:rPr>
          <w:rFonts w:ascii="Arial" w:eastAsia="Arial" w:hAnsi="Arial" w:cs="Arial"/>
          <w:b/>
          <w:color w:val="000000"/>
          <w:sz w:val="24"/>
          <w:szCs w:val="24"/>
        </w:rPr>
        <w:t xml:space="preserve"> </w:t>
      </w:r>
      <w:r>
        <w:rPr>
          <w:rFonts w:ascii="Arial" w:eastAsia="Arial" w:hAnsi="Arial" w:cs="Arial"/>
          <w:color w:val="000000"/>
          <w:sz w:val="24"/>
          <w:szCs w:val="24"/>
        </w:rPr>
        <w:t xml:space="preserve">As appears from these two cases and the numerous decisions in which they have been followed, application of the rule requires consideration of two questions: (a) Was there an unreasonable delay? (b) If so, should the delay in all the circumstances be condoned? (See </w:t>
      </w:r>
      <w:r>
        <w:rPr>
          <w:rFonts w:ascii="Arial" w:eastAsia="Arial" w:hAnsi="Arial" w:cs="Arial"/>
          <w:i/>
          <w:color w:val="000000"/>
          <w:sz w:val="24"/>
          <w:szCs w:val="24"/>
        </w:rPr>
        <w:t xml:space="preserve">Wolgroeiers </w:t>
      </w:r>
      <w:r>
        <w:rPr>
          <w:rFonts w:ascii="Arial" w:eastAsia="Arial" w:hAnsi="Arial" w:cs="Arial"/>
          <w:color w:val="000000"/>
          <w:sz w:val="24"/>
          <w:szCs w:val="24"/>
        </w:rPr>
        <w:t>39C-D.)</w:t>
      </w:r>
      <w:r>
        <w:rPr>
          <w:rFonts w:ascii="Arial" w:eastAsia="Arial" w:hAnsi="Arial" w:cs="Arial"/>
          <w:color w:val="000000"/>
          <w:sz w:val="24"/>
          <w:szCs w:val="24"/>
          <w:vertAlign w:val="superscript"/>
        </w:rPr>
        <w:footnoteReference w:id="15"/>
      </w:r>
    </w:p>
    <w:p w14:paraId="45234D55" w14:textId="77777777" w:rsidR="00B75925" w:rsidRDefault="00B75925" w:rsidP="00B75925">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765A9602" w14:textId="77777777" w:rsidR="00B75925" w:rsidRDefault="00B75925" w:rsidP="00B75925">
      <w:p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reasonableness or unreasonableness of a delay is entirely dependent on the facts and circumstances of any particular case. The investigation into the reasonableness of the delay has nothing to do with the court's discretion. It is an investigation into the facts of the matter in order to determine whether, in all the circumstances of that case, the delay was reasonable. Though this question does imply a value judgment it is not to be equated with the judicial discretion involved in the next question, if it arises, namely, whether a delay which has been found to be unreasonable, should be condoned </w:t>
      </w:r>
      <w:r>
        <w:rPr>
          <w:rFonts w:ascii="Arial" w:eastAsia="Arial" w:hAnsi="Arial" w:cs="Arial"/>
          <w:color w:val="000000"/>
          <w:sz w:val="24"/>
          <w:szCs w:val="24"/>
          <w:vertAlign w:val="superscript"/>
        </w:rPr>
        <w:footnoteReference w:id="16"/>
      </w:r>
      <w:r>
        <w:rPr>
          <w:rFonts w:ascii="Arial" w:eastAsia="Arial" w:hAnsi="Arial" w:cs="Arial"/>
          <w:color w:val="000000"/>
          <w:sz w:val="24"/>
          <w:szCs w:val="24"/>
        </w:rPr>
        <w:t xml:space="preserve"> (footnotes omitted). </w:t>
      </w:r>
    </w:p>
    <w:p w14:paraId="206CFB4F" w14:textId="2AE5978D" w:rsidR="00B75925" w:rsidRDefault="00B75925" w:rsidP="00B75925">
      <w:pPr>
        <w:spacing w:after="0" w:line="360" w:lineRule="auto"/>
        <w:jc w:val="both"/>
        <w:rPr>
          <w:rFonts w:ascii="Arial" w:eastAsia="Arial" w:hAnsi="Arial" w:cs="Arial"/>
          <w:i/>
          <w:sz w:val="24"/>
          <w:szCs w:val="24"/>
        </w:rPr>
      </w:pPr>
    </w:p>
    <w:p w14:paraId="0FF1DAF9" w14:textId="77777777" w:rsidR="00A245CB" w:rsidRDefault="00A245CB" w:rsidP="00B75925">
      <w:pPr>
        <w:pBdr>
          <w:top w:val="nil"/>
          <w:left w:val="nil"/>
          <w:bottom w:val="nil"/>
          <w:right w:val="nil"/>
          <w:between w:val="nil"/>
        </w:pBdr>
        <w:spacing w:after="0" w:line="360" w:lineRule="auto"/>
        <w:jc w:val="both"/>
        <w:rPr>
          <w:rFonts w:ascii="Arial" w:eastAsia="Arial" w:hAnsi="Arial" w:cs="Arial"/>
          <w:color w:val="000000"/>
          <w:sz w:val="24"/>
          <w:szCs w:val="24"/>
        </w:rPr>
      </w:pPr>
    </w:p>
    <w:p w14:paraId="4C6A2AB1" w14:textId="1B761CDE"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[47]</w:t>
      </w:r>
      <w:r>
        <w:rPr>
          <w:rFonts w:ascii="Arial" w:eastAsia="Arial" w:hAnsi="Arial" w:cs="Arial"/>
          <w:color w:val="000000"/>
          <w:sz w:val="24"/>
          <w:szCs w:val="24"/>
        </w:rPr>
        <w:tab/>
      </w:r>
      <w:r w:rsidR="006A12DB">
        <w:rPr>
          <w:rFonts w:ascii="Arial" w:eastAsia="Arial" w:hAnsi="Arial" w:cs="Arial"/>
          <w:color w:val="000000"/>
          <w:sz w:val="24"/>
          <w:szCs w:val="24"/>
        </w:rPr>
        <w:t>Whether it is in the interests of justice to condone a delay depends entirely on the facts and circumstances of each case.</w:t>
      </w:r>
      <w:r w:rsidR="006A12DB">
        <w:rPr>
          <w:rFonts w:ascii="Arial" w:eastAsia="Arial" w:hAnsi="Arial" w:cs="Arial"/>
          <w:color w:val="000000"/>
          <w:sz w:val="24"/>
          <w:szCs w:val="24"/>
          <w:vertAlign w:val="superscript"/>
        </w:rPr>
        <w:footnoteReference w:id="17"/>
      </w:r>
      <w:r w:rsidR="006A12DB">
        <w:rPr>
          <w:rFonts w:ascii="Arial" w:eastAsia="Arial" w:hAnsi="Arial" w:cs="Arial"/>
          <w:color w:val="000000"/>
          <w:sz w:val="24"/>
          <w:szCs w:val="24"/>
        </w:rPr>
        <w:t xml:space="preserve"> The relevant factors in that enquiry generally include the nature of the relief sought, the extent and cause of the delay, its effect on the administration of justice and other litigants, the reasonableness of the explanation for the delay which must cover the whole period of the delay,</w:t>
      </w:r>
      <w:r w:rsidR="006A12DB">
        <w:rPr>
          <w:rFonts w:ascii="Arial" w:eastAsia="Arial" w:hAnsi="Arial" w:cs="Arial"/>
          <w:color w:val="000000"/>
          <w:sz w:val="24"/>
          <w:szCs w:val="24"/>
          <w:vertAlign w:val="superscript"/>
        </w:rPr>
        <w:footnoteReference w:id="18"/>
      </w:r>
      <w:r w:rsidR="006A12DB">
        <w:rPr>
          <w:rFonts w:ascii="Arial" w:eastAsia="Arial" w:hAnsi="Arial" w:cs="Arial"/>
          <w:color w:val="000000"/>
          <w:sz w:val="24"/>
          <w:szCs w:val="24"/>
        </w:rPr>
        <w:t xml:space="preserve"> the importance of the issue to be raised and the prospects of success.</w:t>
      </w:r>
      <w:r w:rsidR="006A12DB">
        <w:rPr>
          <w:rFonts w:ascii="Arial" w:eastAsia="Arial" w:hAnsi="Arial" w:cs="Arial"/>
          <w:color w:val="000000"/>
          <w:sz w:val="24"/>
          <w:szCs w:val="24"/>
          <w:vertAlign w:val="superscript"/>
        </w:rPr>
        <w:footnoteReference w:id="19"/>
      </w:r>
    </w:p>
    <w:p w14:paraId="1FF4B6E6"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A194CEE" w14:textId="77777777" w:rsidR="00A245CB" w:rsidRPr="00D8469E" w:rsidRDefault="006A12DB">
      <w:pPr>
        <w:pBdr>
          <w:top w:val="nil"/>
          <w:left w:val="nil"/>
          <w:bottom w:val="nil"/>
          <w:right w:val="nil"/>
          <w:between w:val="nil"/>
        </w:pBdr>
        <w:spacing w:after="0" w:line="360" w:lineRule="auto"/>
        <w:jc w:val="both"/>
        <w:rPr>
          <w:rFonts w:ascii="Arial" w:eastAsia="Arial" w:hAnsi="Arial" w:cs="Arial"/>
          <w:b/>
          <w:color w:val="000000"/>
          <w:sz w:val="24"/>
          <w:szCs w:val="24"/>
        </w:rPr>
      </w:pPr>
      <w:r w:rsidRPr="00D8469E">
        <w:rPr>
          <w:rFonts w:ascii="Arial" w:eastAsia="Arial" w:hAnsi="Arial" w:cs="Arial"/>
          <w:b/>
          <w:color w:val="000000"/>
          <w:sz w:val="24"/>
          <w:szCs w:val="24"/>
        </w:rPr>
        <w:t>The nature of the relief sought</w:t>
      </w:r>
    </w:p>
    <w:p w14:paraId="07A902DB"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79DF4E77" w14:textId="7D254FDF"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[48]</w:t>
      </w:r>
      <w:r>
        <w:rPr>
          <w:rFonts w:ascii="Arial" w:eastAsia="Arial" w:hAnsi="Arial" w:cs="Arial"/>
          <w:color w:val="000000"/>
          <w:sz w:val="24"/>
          <w:szCs w:val="24"/>
        </w:rPr>
        <w:tab/>
      </w:r>
      <w:r w:rsidR="00314FD5">
        <w:rPr>
          <w:rFonts w:ascii="Arial" w:eastAsia="Arial" w:hAnsi="Arial" w:cs="Arial"/>
          <w:color w:val="000000"/>
          <w:sz w:val="24"/>
          <w:szCs w:val="24"/>
        </w:rPr>
        <w:t xml:space="preserve"> T</w:t>
      </w:r>
      <w:r w:rsidR="006A12DB">
        <w:rPr>
          <w:rFonts w:ascii="Arial" w:eastAsia="Arial" w:hAnsi="Arial" w:cs="Arial"/>
          <w:color w:val="000000"/>
          <w:sz w:val="24"/>
          <w:szCs w:val="24"/>
        </w:rPr>
        <w:t>he applicant seeks to have the decision taken by the first respondent on the 15</w:t>
      </w:r>
      <w:r w:rsidR="006A12DB">
        <w:rPr>
          <w:rFonts w:ascii="Arial" w:eastAsia="Arial" w:hAnsi="Arial" w:cs="Arial"/>
          <w:color w:val="000000"/>
          <w:sz w:val="24"/>
          <w:szCs w:val="24"/>
          <w:vertAlign w:val="superscript"/>
        </w:rPr>
        <w:t>th</w:t>
      </w:r>
      <w:r w:rsidR="006A12DB">
        <w:rPr>
          <w:rFonts w:ascii="Arial" w:eastAsia="Arial" w:hAnsi="Arial" w:cs="Arial"/>
          <w:color w:val="000000"/>
          <w:sz w:val="24"/>
          <w:szCs w:val="24"/>
        </w:rPr>
        <w:t xml:space="preserve"> of December 2015 reviewed, declared invalid, and set aside; and further for the second respondent to immediately cease and desist from collecting rates levied on the property based on the impugned decision. This Court is in</w:t>
      </w:r>
      <w:r w:rsidR="00A0766F">
        <w:rPr>
          <w:rFonts w:ascii="Arial" w:eastAsia="Arial" w:hAnsi="Arial" w:cs="Arial"/>
          <w:color w:val="000000"/>
          <w:sz w:val="24"/>
          <w:szCs w:val="24"/>
        </w:rPr>
        <w:t xml:space="preserve">capable of </w:t>
      </w:r>
      <w:r w:rsidR="00A0766F" w:rsidRPr="00FF7D2C">
        <w:rPr>
          <w:rFonts w:ascii="Arial" w:eastAsia="Arial" w:hAnsi="Arial" w:cs="Arial"/>
          <w:color w:val="000000"/>
          <w:sz w:val="24"/>
          <w:szCs w:val="24"/>
        </w:rPr>
        <w:t>grant</w:t>
      </w:r>
      <w:r w:rsidR="002D74C3" w:rsidRPr="00FF7D2C">
        <w:rPr>
          <w:rFonts w:ascii="Arial" w:eastAsia="Arial" w:hAnsi="Arial" w:cs="Arial"/>
          <w:color w:val="000000"/>
          <w:sz w:val="24"/>
          <w:szCs w:val="24"/>
        </w:rPr>
        <w:t>ing</w:t>
      </w:r>
      <w:r w:rsidR="00A0766F">
        <w:rPr>
          <w:rFonts w:ascii="Arial" w:eastAsia="Arial" w:hAnsi="Arial" w:cs="Arial"/>
          <w:color w:val="000000"/>
          <w:sz w:val="24"/>
          <w:szCs w:val="24"/>
        </w:rPr>
        <w:t xml:space="preserve"> this order. T</w:t>
      </w:r>
      <w:r w:rsidR="006A12DB">
        <w:rPr>
          <w:rFonts w:ascii="Arial" w:eastAsia="Arial" w:hAnsi="Arial" w:cs="Arial"/>
          <w:color w:val="000000"/>
          <w:sz w:val="24"/>
          <w:szCs w:val="24"/>
        </w:rPr>
        <w:t>he 2013 – 2017 valuat</w:t>
      </w:r>
      <w:r w:rsidR="004D7BA7">
        <w:rPr>
          <w:rFonts w:ascii="Arial" w:eastAsia="Arial" w:hAnsi="Arial" w:cs="Arial"/>
          <w:color w:val="000000"/>
          <w:sz w:val="24"/>
          <w:szCs w:val="24"/>
        </w:rPr>
        <w:t xml:space="preserve">ion </w:t>
      </w:r>
      <w:r w:rsidR="00FF7D2C">
        <w:rPr>
          <w:rFonts w:ascii="Arial" w:eastAsia="Arial" w:hAnsi="Arial" w:cs="Arial"/>
          <w:color w:val="000000"/>
          <w:sz w:val="24"/>
          <w:szCs w:val="24"/>
        </w:rPr>
        <w:t xml:space="preserve">is </w:t>
      </w:r>
      <w:r w:rsidR="004D7BA7">
        <w:rPr>
          <w:rFonts w:ascii="Arial" w:eastAsia="Arial" w:hAnsi="Arial" w:cs="Arial"/>
          <w:color w:val="000000"/>
          <w:sz w:val="24"/>
          <w:szCs w:val="24"/>
        </w:rPr>
        <w:t xml:space="preserve">no longer in existence, and </w:t>
      </w:r>
      <w:r w:rsidR="005F2494">
        <w:rPr>
          <w:rFonts w:ascii="Arial" w:eastAsia="Arial" w:hAnsi="Arial" w:cs="Arial"/>
          <w:color w:val="000000"/>
          <w:sz w:val="24"/>
          <w:szCs w:val="24"/>
        </w:rPr>
        <w:t>the CoJ</w:t>
      </w:r>
      <w:r w:rsidR="004D7BA7">
        <w:rPr>
          <w:rFonts w:ascii="Arial" w:eastAsia="Arial" w:hAnsi="Arial" w:cs="Arial"/>
          <w:color w:val="000000"/>
          <w:sz w:val="24"/>
          <w:szCs w:val="24"/>
        </w:rPr>
        <w:t xml:space="preserve"> is no longer collecting</w:t>
      </w:r>
      <w:r w:rsidR="006A12DB">
        <w:rPr>
          <w:rFonts w:ascii="Arial" w:eastAsia="Arial" w:hAnsi="Arial" w:cs="Arial"/>
          <w:color w:val="000000"/>
          <w:sz w:val="24"/>
          <w:szCs w:val="24"/>
        </w:rPr>
        <w:t xml:space="preserve"> rates from the applicant based on the impugned decision. A supplementary valuation took place on 15</w:t>
      </w:r>
      <w:r w:rsidR="006A12DB">
        <w:rPr>
          <w:rFonts w:ascii="Arial" w:eastAsia="Arial" w:hAnsi="Arial" w:cs="Arial"/>
          <w:color w:val="000000"/>
          <w:sz w:val="24"/>
          <w:szCs w:val="24"/>
          <w:vertAlign w:val="superscript"/>
        </w:rPr>
        <w:t>th</w:t>
      </w:r>
      <w:r w:rsidR="006A12DB">
        <w:rPr>
          <w:rFonts w:ascii="Arial" w:eastAsia="Arial" w:hAnsi="Arial" w:cs="Arial"/>
          <w:color w:val="000000"/>
          <w:sz w:val="24"/>
          <w:szCs w:val="24"/>
        </w:rPr>
        <w:t xml:space="preserve"> June 2021. The applicant was served notice of the results of the supplementary valuation on 25</w:t>
      </w:r>
      <w:r w:rsidR="006A12DB">
        <w:rPr>
          <w:rFonts w:ascii="Arial" w:eastAsia="Arial" w:hAnsi="Arial" w:cs="Arial"/>
          <w:color w:val="000000"/>
          <w:sz w:val="24"/>
          <w:szCs w:val="24"/>
          <w:vertAlign w:val="superscript"/>
        </w:rPr>
        <w:t>th</w:t>
      </w:r>
      <w:r w:rsidR="006A12DB">
        <w:rPr>
          <w:rFonts w:ascii="Arial" w:eastAsia="Arial" w:hAnsi="Arial" w:cs="Arial"/>
          <w:color w:val="000000"/>
          <w:sz w:val="24"/>
          <w:szCs w:val="24"/>
        </w:rPr>
        <w:t xml:space="preserve"> June 2021. In terms of that supplementary valuation, the value assigned to his property is now R26 150 000 with effect as of 1 </w:t>
      </w:r>
      <w:r w:rsidR="006A12DB">
        <w:rPr>
          <w:rFonts w:ascii="Arial" w:eastAsia="Arial" w:hAnsi="Arial" w:cs="Arial"/>
          <w:color w:val="000000"/>
          <w:sz w:val="24"/>
          <w:szCs w:val="24"/>
        </w:rPr>
        <w:lastRenderedPageBreak/>
        <w:t xml:space="preserve">July 2021. The rates levied on the property are </w:t>
      </w:r>
      <w:r w:rsidR="00FF7D2C">
        <w:rPr>
          <w:rFonts w:ascii="Arial" w:eastAsia="Arial" w:hAnsi="Arial" w:cs="Arial"/>
          <w:color w:val="000000"/>
          <w:sz w:val="24"/>
          <w:szCs w:val="24"/>
        </w:rPr>
        <w:t xml:space="preserve">now </w:t>
      </w:r>
      <w:r w:rsidR="006A12DB">
        <w:rPr>
          <w:rFonts w:ascii="Arial" w:eastAsia="Arial" w:hAnsi="Arial" w:cs="Arial"/>
          <w:color w:val="000000"/>
          <w:sz w:val="24"/>
          <w:szCs w:val="24"/>
        </w:rPr>
        <w:t xml:space="preserve">in terms of this supplementary valuation. However, this valuation is not under review, which then makes the order sought </w:t>
      </w:r>
      <w:r w:rsidR="002D74C3">
        <w:rPr>
          <w:rFonts w:ascii="Arial" w:eastAsia="Arial" w:hAnsi="Arial" w:cs="Arial"/>
          <w:color w:val="000000"/>
          <w:sz w:val="24"/>
          <w:szCs w:val="24"/>
        </w:rPr>
        <w:t xml:space="preserve">by the </w:t>
      </w:r>
      <w:r w:rsidR="006A12DB">
        <w:rPr>
          <w:rFonts w:ascii="Arial" w:eastAsia="Arial" w:hAnsi="Arial" w:cs="Arial"/>
          <w:color w:val="000000"/>
          <w:sz w:val="24"/>
          <w:szCs w:val="24"/>
        </w:rPr>
        <w:t>applicant incapable of being granted as its issue is now moot. This should be enough to depose of the ma</w:t>
      </w:r>
      <w:r w:rsidR="0022640F">
        <w:rPr>
          <w:rFonts w:ascii="Arial" w:eastAsia="Arial" w:hAnsi="Arial" w:cs="Arial"/>
          <w:color w:val="000000"/>
          <w:sz w:val="24"/>
          <w:szCs w:val="24"/>
        </w:rPr>
        <w:t>tter, but for completeness.</w:t>
      </w:r>
      <w:r w:rsidR="006A12DB">
        <w:rPr>
          <w:rFonts w:ascii="Arial" w:eastAsia="Arial" w:hAnsi="Arial" w:cs="Arial"/>
          <w:color w:val="000000"/>
          <w:sz w:val="24"/>
          <w:szCs w:val="24"/>
        </w:rPr>
        <w:t xml:space="preserve"> I shall fully exhaust it.</w:t>
      </w:r>
    </w:p>
    <w:p w14:paraId="06D2334E"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4906E56B" w14:textId="77777777" w:rsidR="00A245CB" w:rsidRPr="00D8469E" w:rsidRDefault="006A12DB">
      <w:pPr>
        <w:pBdr>
          <w:top w:val="nil"/>
          <w:left w:val="nil"/>
          <w:bottom w:val="nil"/>
          <w:right w:val="nil"/>
          <w:between w:val="nil"/>
        </w:pBdr>
        <w:spacing w:after="0" w:line="360" w:lineRule="auto"/>
        <w:jc w:val="both"/>
        <w:rPr>
          <w:rFonts w:ascii="Arial" w:eastAsia="Arial" w:hAnsi="Arial" w:cs="Arial"/>
          <w:b/>
          <w:color w:val="000000"/>
          <w:sz w:val="24"/>
          <w:szCs w:val="24"/>
        </w:rPr>
      </w:pPr>
      <w:r w:rsidRPr="00D8469E">
        <w:rPr>
          <w:rFonts w:ascii="Arial" w:eastAsia="Arial" w:hAnsi="Arial" w:cs="Arial"/>
          <w:b/>
          <w:color w:val="000000"/>
          <w:sz w:val="24"/>
          <w:szCs w:val="24"/>
        </w:rPr>
        <w:t>Prejudice to the respondent</w:t>
      </w:r>
    </w:p>
    <w:p w14:paraId="289C088C"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500B210" w14:textId="28206091"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[49]</w:t>
      </w:r>
      <w:r>
        <w:rPr>
          <w:rFonts w:ascii="Arial" w:eastAsia="Arial" w:hAnsi="Arial" w:cs="Arial"/>
          <w:color w:val="000000"/>
          <w:sz w:val="24"/>
          <w:szCs w:val="24"/>
        </w:rPr>
        <w:tab/>
      </w:r>
      <w:r w:rsidR="006A12DB">
        <w:rPr>
          <w:rFonts w:ascii="Arial" w:eastAsia="Arial" w:hAnsi="Arial" w:cs="Arial"/>
          <w:color w:val="000000"/>
          <w:sz w:val="24"/>
          <w:szCs w:val="24"/>
        </w:rPr>
        <w:t xml:space="preserve">In </w:t>
      </w:r>
      <w:r w:rsidR="006A12DB">
        <w:rPr>
          <w:rFonts w:ascii="Arial" w:eastAsia="Arial" w:hAnsi="Arial" w:cs="Arial"/>
          <w:i/>
          <w:color w:val="000000"/>
          <w:sz w:val="24"/>
          <w:szCs w:val="24"/>
        </w:rPr>
        <w:t>Gqwetha v Transkei Development Corporation Ltd and Others</w:t>
      </w:r>
      <w:r w:rsidR="006A12DB">
        <w:rPr>
          <w:rFonts w:ascii="Arial" w:eastAsia="Arial" w:hAnsi="Arial" w:cs="Arial"/>
          <w:i/>
          <w:color w:val="000000"/>
          <w:sz w:val="24"/>
          <w:szCs w:val="24"/>
          <w:vertAlign w:val="superscript"/>
        </w:rPr>
        <w:footnoteReference w:id="20"/>
      </w:r>
      <w:r w:rsidR="006A12DB">
        <w:rPr>
          <w:rFonts w:ascii="Arial" w:eastAsia="Arial" w:hAnsi="Arial" w:cs="Arial"/>
          <w:i/>
          <w:color w:val="000000"/>
          <w:sz w:val="24"/>
          <w:szCs w:val="24"/>
        </w:rPr>
        <w:t xml:space="preserve"> </w:t>
      </w:r>
      <w:r w:rsidR="006A12DB">
        <w:rPr>
          <w:rFonts w:ascii="Arial" w:eastAsia="Arial" w:hAnsi="Arial" w:cs="Arial"/>
          <w:color w:val="000000"/>
          <w:sz w:val="24"/>
          <w:szCs w:val="24"/>
        </w:rPr>
        <w:t>Nugent JA said the following regarding the delay rule:</w:t>
      </w:r>
    </w:p>
    <w:p w14:paraId="06BBC311"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6C371FF1" w14:textId="77777777" w:rsidR="00A245CB" w:rsidRDefault="006A12DB">
      <w:pPr>
        <w:spacing w:after="0" w:line="360" w:lineRule="auto"/>
        <w:ind w:left="1440"/>
        <w:jc w:val="both"/>
        <w:rPr>
          <w:rFonts w:ascii="Arial" w:eastAsia="Arial" w:hAnsi="Arial" w:cs="Arial"/>
          <w:color w:val="000000"/>
          <w:sz w:val="24"/>
          <w:szCs w:val="24"/>
        </w:rPr>
      </w:pPr>
      <w:r>
        <w:rPr>
          <w:rFonts w:ascii="Arial" w:eastAsia="Arial" w:hAnsi="Arial" w:cs="Arial"/>
          <w:color w:val="000000"/>
          <w:sz w:val="24"/>
          <w:szCs w:val="24"/>
        </w:rPr>
        <w:t>'Underlying that latter aspect of the rationale is the inherent potential for prejudice, both to the efficient functioning of the public body, and to those who rely upon its decisions, if the validity of its decisions remains uncertain. It is for that reason in particular that proof of actual prejudice to the respondent is not a precondition for refusing to entertain review proceedings by reason of undue delay, although the extent to which prejudice has been shown is a relevant consideration that might even be decisive where the delay has been relatively slight’</w:t>
      </w:r>
      <w:r>
        <w:rPr>
          <w:rFonts w:ascii="Arial" w:eastAsia="Arial" w:hAnsi="Arial" w:cs="Arial"/>
          <w:color w:val="000000"/>
          <w:sz w:val="24"/>
          <w:szCs w:val="24"/>
          <w:vertAlign w:val="superscript"/>
        </w:rPr>
        <w:footnoteReference w:id="21"/>
      </w:r>
    </w:p>
    <w:p w14:paraId="19D1464E" w14:textId="77777777" w:rsidR="00A245CB" w:rsidRDefault="00A245CB">
      <w:pPr>
        <w:spacing w:after="0" w:line="360" w:lineRule="auto"/>
        <w:ind w:left="720"/>
        <w:jc w:val="both"/>
        <w:rPr>
          <w:rFonts w:ascii="Arial" w:eastAsia="Arial" w:hAnsi="Arial" w:cs="Arial"/>
          <w:sz w:val="24"/>
          <w:szCs w:val="24"/>
        </w:rPr>
      </w:pPr>
    </w:p>
    <w:p w14:paraId="0C82EB97" w14:textId="6436DF46"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[50]</w:t>
      </w:r>
      <w:r>
        <w:rPr>
          <w:rFonts w:ascii="Arial" w:eastAsia="Arial" w:hAnsi="Arial" w:cs="Arial"/>
          <w:color w:val="000000"/>
          <w:sz w:val="24"/>
          <w:szCs w:val="24"/>
        </w:rPr>
        <w:tab/>
      </w:r>
      <w:r w:rsidR="00D8469E">
        <w:rPr>
          <w:rFonts w:ascii="Arial" w:eastAsia="Arial" w:hAnsi="Arial" w:cs="Arial"/>
          <w:color w:val="000000"/>
          <w:sz w:val="24"/>
          <w:szCs w:val="24"/>
        </w:rPr>
        <w:t>The CoJ</w:t>
      </w:r>
      <w:r w:rsidR="006A12DB">
        <w:rPr>
          <w:rFonts w:ascii="Arial" w:eastAsia="Arial" w:hAnsi="Arial" w:cs="Arial"/>
          <w:color w:val="000000"/>
          <w:sz w:val="24"/>
          <w:szCs w:val="24"/>
        </w:rPr>
        <w:t xml:space="preserve"> submits that the property rates it collects serve as revenue for the municipality, which in turn is used for service delivery. Therefore, if the applicant’s s9(2) application is granted, and say the VAB’s decision were to be overturned, more than three years after it was taken, this would have detriment</w:t>
      </w:r>
      <w:r w:rsidR="00D8469E">
        <w:rPr>
          <w:rFonts w:ascii="Arial" w:eastAsia="Arial" w:hAnsi="Arial" w:cs="Arial"/>
          <w:color w:val="000000"/>
          <w:sz w:val="24"/>
          <w:szCs w:val="24"/>
        </w:rPr>
        <w:t>al budgetary effects on the CoJ</w:t>
      </w:r>
      <w:r w:rsidR="006A12DB">
        <w:rPr>
          <w:rFonts w:ascii="Arial" w:eastAsia="Arial" w:hAnsi="Arial" w:cs="Arial"/>
          <w:color w:val="000000"/>
          <w:sz w:val="24"/>
          <w:szCs w:val="24"/>
        </w:rPr>
        <w:t>. In that event, the applicant could demand refund of the rates already collected; or cl</w:t>
      </w:r>
      <w:r w:rsidR="00D8469E">
        <w:rPr>
          <w:rFonts w:ascii="Arial" w:eastAsia="Arial" w:hAnsi="Arial" w:cs="Arial"/>
          <w:color w:val="000000"/>
          <w:sz w:val="24"/>
          <w:szCs w:val="24"/>
        </w:rPr>
        <w:t>aim some credit against the CoJ</w:t>
      </w:r>
      <w:r w:rsidR="006A12DB">
        <w:rPr>
          <w:rFonts w:ascii="Arial" w:eastAsia="Arial" w:hAnsi="Arial" w:cs="Arial"/>
          <w:color w:val="000000"/>
          <w:sz w:val="24"/>
          <w:szCs w:val="24"/>
        </w:rPr>
        <w:t>. I agree. On 12</w:t>
      </w:r>
      <w:r w:rsidR="006A12DB">
        <w:rPr>
          <w:rFonts w:ascii="Arial" w:eastAsia="Arial" w:hAnsi="Arial" w:cs="Arial"/>
          <w:color w:val="000000"/>
          <w:sz w:val="24"/>
          <w:szCs w:val="24"/>
          <w:vertAlign w:val="superscript"/>
        </w:rPr>
        <w:t>th</w:t>
      </w:r>
      <w:r w:rsidR="006A12DB">
        <w:rPr>
          <w:rFonts w:ascii="Arial" w:eastAsia="Arial" w:hAnsi="Arial" w:cs="Arial"/>
          <w:color w:val="000000"/>
          <w:sz w:val="24"/>
          <w:szCs w:val="24"/>
        </w:rPr>
        <w:t xml:space="preserve"> November 2018, in an email to Ms Nkosi, the </w:t>
      </w:r>
      <w:r w:rsidR="008B0A7F">
        <w:rPr>
          <w:rFonts w:ascii="Arial" w:eastAsia="Arial" w:hAnsi="Arial" w:cs="Arial"/>
          <w:color w:val="000000"/>
          <w:sz w:val="24"/>
          <w:szCs w:val="24"/>
        </w:rPr>
        <w:t>applicants</w:t>
      </w:r>
      <w:r w:rsidR="006A12DB">
        <w:rPr>
          <w:rFonts w:ascii="Arial" w:eastAsia="Arial" w:hAnsi="Arial" w:cs="Arial"/>
          <w:color w:val="000000"/>
          <w:sz w:val="24"/>
          <w:szCs w:val="24"/>
        </w:rPr>
        <w:t xml:space="preserve"> did in fact demand that all the rates account dating back to 2015 be reconsidered and rectified in light of the new valuation roll which decreased its p</w:t>
      </w:r>
      <w:r w:rsidR="00D8469E">
        <w:rPr>
          <w:rFonts w:ascii="Arial" w:eastAsia="Arial" w:hAnsi="Arial" w:cs="Arial"/>
          <w:color w:val="000000"/>
          <w:sz w:val="24"/>
          <w:szCs w:val="24"/>
        </w:rPr>
        <w:t>roperty value. Although the CoJ</w:t>
      </w:r>
      <w:r w:rsidR="006A12DB">
        <w:rPr>
          <w:rFonts w:ascii="Arial" w:eastAsia="Arial" w:hAnsi="Arial" w:cs="Arial"/>
          <w:color w:val="000000"/>
          <w:sz w:val="24"/>
          <w:szCs w:val="24"/>
        </w:rPr>
        <w:t xml:space="preserve"> has proven this general valuation roll to be incorrect, to even entertain the applicant’s application could</w:t>
      </w:r>
      <w:r w:rsidR="00D8469E">
        <w:rPr>
          <w:rFonts w:ascii="Arial" w:eastAsia="Arial" w:hAnsi="Arial" w:cs="Arial"/>
          <w:color w:val="000000"/>
          <w:sz w:val="24"/>
          <w:szCs w:val="24"/>
        </w:rPr>
        <w:t xml:space="preserve"> open up floodgates for the CoJ</w:t>
      </w:r>
      <w:r w:rsidR="006A12DB">
        <w:rPr>
          <w:rFonts w:ascii="Arial" w:eastAsia="Arial" w:hAnsi="Arial" w:cs="Arial"/>
          <w:color w:val="000000"/>
          <w:sz w:val="24"/>
          <w:szCs w:val="24"/>
        </w:rPr>
        <w:t xml:space="preserve"> as it would express to other litigants that they can adopt a supin</w:t>
      </w:r>
      <w:r w:rsidR="00D8469E">
        <w:rPr>
          <w:rFonts w:ascii="Arial" w:eastAsia="Arial" w:hAnsi="Arial" w:cs="Arial"/>
          <w:color w:val="000000"/>
          <w:sz w:val="24"/>
          <w:szCs w:val="24"/>
        </w:rPr>
        <w:t xml:space="preserve">e attitude </w:t>
      </w:r>
      <w:r w:rsidR="00D8469E">
        <w:rPr>
          <w:rFonts w:ascii="Arial" w:eastAsia="Arial" w:hAnsi="Arial" w:cs="Arial"/>
          <w:color w:val="000000"/>
          <w:sz w:val="24"/>
          <w:szCs w:val="24"/>
        </w:rPr>
        <w:lastRenderedPageBreak/>
        <w:t>in reviewing the CoJ’s</w:t>
      </w:r>
      <w:r w:rsidR="006A12DB">
        <w:rPr>
          <w:rFonts w:ascii="Arial" w:eastAsia="Arial" w:hAnsi="Arial" w:cs="Arial"/>
          <w:color w:val="000000"/>
          <w:sz w:val="24"/>
          <w:szCs w:val="24"/>
        </w:rPr>
        <w:t xml:space="preserve"> administrative decisions that affect them, and then at a time of their own choosing, approach Court for a review of the same decision. The prejudicial effect and budgetary </w:t>
      </w:r>
      <w:r w:rsidR="00D8469E">
        <w:rPr>
          <w:rFonts w:ascii="Arial" w:eastAsia="Arial" w:hAnsi="Arial" w:cs="Arial"/>
          <w:color w:val="000000"/>
          <w:sz w:val="24"/>
          <w:szCs w:val="24"/>
        </w:rPr>
        <w:t>implications of this to the CoJ</w:t>
      </w:r>
      <w:r w:rsidR="006A12DB">
        <w:rPr>
          <w:rFonts w:ascii="Arial" w:eastAsia="Arial" w:hAnsi="Arial" w:cs="Arial"/>
          <w:color w:val="000000"/>
          <w:sz w:val="24"/>
          <w:szCs w:val="24"/>
        </w:rPr>
        <w:t xml:space="preserve"> in defending those actions; let alone of the review outcomes if it were to lose, cannot be understated. </w:t>
      </w:r>
    </w:p>
    <w:p w14:paraId="4707F5CD" w14:textId="77777777" w:rsidR="00D8469E" w:rsidRDefault="00D8469E" w:rsidP="00D8469E">
      <w:pPr>
        <w:pBdr>
          <w:top w:val="nil"/>
          <w:left w:val="nil"/>
          <w:bottom w:val="nil"/>
          <w:right w:val="nil"/>
          <w:between w:val="nil"/>
        </w:pBdr>
        <w:spacing w:after="0" w:line="360" w:lineRule="auto"/>
        <w:jc w:val="both"/>
        <w:rPr>
          <w:rFonts w:ascii="Arial" w:eastAsia="Arial" w:hAnsi="Arial" w:cs="Arial"/>
          <w:color w:val="000000"/>
          <w:sz w:val="24"/>
          <w:szCs w:val="24"/>
        </w:rPr>
      </w:pPr>
    </w:p>
    <w:p w14:paraId="1594BDC0"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06402394" w14:textId="77777777" w:rsidR="00A245CB" w:rsidRPr="00D8469E" w:rsidRDefault="006A12DB">
      <w:pPr>
        <w:pBdr>
          <w:top w:val="nil"/>
          <w:left w:val="nil"/>
          <w:bottom w:val="nil"/>
          <w:right w:val="nil"/>
          <w:between w:val="nil"/>
        </w:pBdr>
        <w:spacing w:after="0" w:line="360" w:lineRule="auto"/>
        <w:jc w:val="both"/>
        <w:rPr>
          <w:rFonts w:ascii="Arial" w:eastAsia="Arial" w:hAnsi="Arial" w:cs="Arial"/>
          <w:b/>
          <w:color w:val="000000"/>
          <w:sz w:val="24"/>
          <w:szCs w:val="24"/>
        </w:rPr>
      </w:pPr>
      <w:r w:rsidRPr="00D8469E">
        <w:rPr>
          <w:rFonts w:ascii="Arial" w:eastAsia="Arial" w:hAnsi="Arial" w:cs="Arial"/>
          <w:b/>
          <w:color w:val="000000"/>
          <w:sz w:val="24"/>
          <w:szCs w:val="24"/>
        </w:rPr>
        <w:t>The importance of the issue to be raised</w:t>
      </w:r>
    </w:p>
    <w:p w14:paraId="65A19A6A" w14:textId="77777777" w:rsidR="00A245CB" w:rsidRDefault="00A245CB">
      <w:pPr>
        <w:pBdr>
          <w:top w:val="nil"/>
          <w:left w:val="nil"/>
          <w:bottom w:val="nil"/>
          <w:right w:val="nil"/>
          <w:between w:val="nil"/>
        </w:pBdr>
        <w:spacing w:after="0" w:line="360" w:lineRule="auto"/>
        <w:jc w:val="both"/>
        <w:rPr>
          <w:rFonts w:ascii="Arial" w:eastAsia="Arial" w:hAnsi="Arial" w:cs="Arial"/>
          <w:i/>
          <w:color w:val="000000"/>
          <w:sz w:val="24"/>
          <w:szCs w:val="24"/>
        </w:rPr>
      </w:pPr>
    </w:p>
    <w:p w14:paraId="03ADB073" w14:textId="6EEBB976"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sidR="006A12DB">
        <w:rPr>
          <w:rFonts w:ascii="Arial" w:eastAsia="Arial" w:hAnsi="Arial" w:cs="Arial"/>
          <w:color w:val="000000"/>
          <w:sz w:val="24"/>
          <w:szCs w:val="24"/>
        </w:rPr>
        <w:t xml:space="preserve">The applicant submits that it would be in the interests of justice to grant </w:t>
      </w:r>
      <w:r w:rsidR="00D46CA1">
        <w:rPr>
          <w:rFonts w:ascii="Arial" w:eastAsia="Arial" w:hAnsi="Arial" w:cs="Arial"/>
          <w:color w:val="000000"/>
          <w:sz w:val="24"/>
          <w:szCs w:val="24"/>
        </w:rPr>
        <w:t>the application because the CoJ</w:t>
      </w:r>
      <w:r w:rsidR="006A12DB">
        <w:rPr>
          <w:rFonts w:ascii="Arial" w:eastAsia="Arial" w:hAnsi="Arial" w:cs="Arial"/>
          <w:color w:val="000000"/>
          <w:sz w:val="24"/>
          <w:szCs w:val="24"/>
        </w:rPr>
        <w:t xml:space="preserve"> and the VAB will not suffer prejudice if the application were to be permitted. On the contrary, the adjudication of the application may disclose irregular and inefficient admin</w:t>
      </w:r>
      <w:r w:rsidR="00D8469E">
        <w:rPr>
          <w:rFonts w:ascii="Arial" w:eastAsia="Arial" w:hAnsi="Arial" w:cs="Arial"/>
          <w:color w:val="000000"/>
          <w:sz w:val="24"/>
          <w:szCs w:val="24"/>
        </w:rPr>
        <w:t>istrative action within the CoJ, and thus help the CoJ</w:t>
      </w:r>
      <w:r w:rsidR="006A12DB">
        <w:rPr>
          <w:rFonts w:ascii="Arial" w:eastAsia="Arial" w:hAnsi="Arial" w:cs="Arial"/>
          <w:color w:val="000000"/>
          <w:sz w:val="24"/>
          <w:szCs w:val="24"/>
        </w:rPr>
        <w:t xml:space="preserve"> (and specifically the VAB) to discharge its duties in a lawful way. The premise of this argument is based on the erroneous R19 049 000 valuation of the applicant’s property on the 2018 – 2022 general v</w:t>
      </w:r>
      <w:r w:rsidR="00D8469E">
        <w:rPr>
          <w:rFonts w:ascii="Arial" w:eastAsia="Arial" w:hAnsi="Arial" w:cs="Arial"/>
          <w:color w:val="000000"/>
          <w:sz w:val="24"/>
          <w:szCs w:val="24"/>
        </w:rPr>
        <w:t>aluation roll. Although th</w:t>
      </w:r>
      <w:r w:rsidR="00C41FEA">
        <w:rPr>
          <w:rFonts w:ascii="Arial" w:eastAsia="Arial" w:hAnsi="Arial" w:cs="Arial"/>
          <w:color w:val="000000"/>
          <w:sz w:val="24"/>
          <w:szCs w:val="24"/>
        </w:rPr>
        <w:t xml:space="preserve">e CoJ has explained </w:t>
      </w:r>
      <w:r w:rsidR="006A12DB">
        <w:rPr>
          <w:rFonts w:ascii="Arial" w:eastAsia="Arial" w:hAnsi="Arial" w:cs="Arial"/>
          <w:color w:val="000000"/>
          <w:sz w:val="24"/>
          <w:szCs w:val="24"/>
        </w:rPr>
        <w:t xml:space="preserve">this and caused a new supplementary roll to take effect as of 1 July 2021, the applicant did not withdraw their application, let alone review the latter roll. </w:t>
      </w:r>
    </w:p>
    <w:p w14:paraId="3956DA62" w14:textId="77777777" w:rsidR="00A245CB" w:rsidRDefault="00A245CB">
      <w:pPr>
        <w:pBdr>
          <w:top w:val="nil"/>
          <w:left w:val="nil"/>
          <w:bottom w:val="nil"/>
          <w:right w:val="nil"/>
          <w:between w:val="nil"/>
        </w:pBdr>
        <w:spacing w:after="0" w:line="360" w:lineRule="auto"/>
        <w:jc w:val="both"/>
        <w:rPr>
          <w:rFonts w:ascii="Arial" w:eastAsia="Arial" w:hAnsi="Arial" w:cs="Arial"/>
          <w:i/>
          <w:color w:val="000000"/>
          <w:sz w:val="24"/>
          <w:szCs w:val="24"/>
        </w:rPr>
      </w:pPr>
    </w:p>
    <w:p w14:paraId="5404BAB1" w14:textId="45587E22"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r>
      <w:r w:rsidR="00D46CA1">
        <w:rPr>
          <w:rFonts w:ascii="Arial" w:eastAsia="Arial" w:hAnsi="Arial" w:cs="Arial"/>
          <w:color w:val="000000"/>
          <w:sz w:val="24"/>
          <w:szCs w:val="24"/>
        </w:rPr>
        <w:t>The CoJ</w:t>
      </w:r>
      <w:r w:rsidR="006A12DB">
        <w:rPr>
          <w:rFonts w:ascii="Arial" w:eastAsia="Arial" w:hAnsi="Arial" w:cs="Arial"/>
          <w:color w:val="000000"/>
          <w:sz w:val="24"/>
          <w:szCs w:val="24"/>
        </w:rPr>
        <w:t xml:space="preserve"> submits that not only is this an irrelevant speculation which invites the Court to go on a fishing expedition, the applicant fails </w:t>
      </w:r>
      <w:r w:rsidR="00146031" w:rsidRPr="00FF7D2C">
        <w:rPr>
          <w:rFonts w:ascii="Arial" w:eastAsia="Arial" w:hAnsi="Arial" w:cs="Arial"/>
          <w:color w:val="000000"/>
          <w:sz w:val="24"/>
          <w:szCs w:val="24"/>
        </w:rPr>
        <w:t>to</w:t>
      </w:r>
      <w:r w:rsidR="00146031">
        <w:rPr>
          <w:rFonts w:ascii="Arial" w:eastAsia="Arial" w:hAnsi="Arial" w:cs="Arial"/>
          <w:color w:val="000000"/>
          <w:sz w:val="24"/>
          <w:szCs w:val="24"/>
        </w:rPr>
        <w:t xml:space="preserve"> </w:t>
      </w:r>
      <w:r w:rsidR="006A12DB">
        <w:rPr>
          <w:rFonts w:ascii="Arial" w:eastAsia="Arial" w:hAnsi="Arial" w:cs="Arial"/>
          <w:color w:val="000000"/>
          <w:sz w:val="24"/>
          <w:szCs w:val="24"/>
        </w:rPr>
        <w:t>rationally connect how this reve</w:t>
      </w:r>
      <w:r w:rsidR="00146031">
        <w:rPr>
          <w:rFonts w:ascii="Arial" w:eastAsia="Arial" w:hAnsi="Arial" w:cs="Arial"/>
          <w:color w:val="000000"/>
          <w:sz w:val="24"/>
          <w:szCs w:val="24"/>
        </w:rPr>
        <w:t>lation</w:t>
      </w:r>
      <w:r w:rsidR="006A12DB">
        <w:rPr>
          <w:rFonts w:ascii="Arial" w:eastAsia="Arial" w:hAnsi="Arial" w:cs="Arial"/>
          <w:color w:val="000000"/>
          <w:sz w:val="24"/>
          <w:szCs w:val="24"/>
        </w:rPr>
        <w:t xml:space="preserve"> would relate to the impugned decision. This is true. But more than that, </w:t>
      </w:r>
      <w:r w:rsidR="006A12DB">
        <w:rPr>
          <w:rFonts w:ascii="Arial" w:eastAsia="Arial" w:hAnsi="Arial" w:cs="Arial"/>
          <w:i/>
          <w:color w:val="000000"/>
          <w:sz w:val="24"/>
          <w:szCs w:val="24"/>
        </w:rPr>
        <w:t>‘it will inevitably lead to the result that however supine and unreasonable the applicants might have been in their failure to investigate the validity of an administrative decision affecting their rights and however long it might have taken before they were independently alerted to some flaw in the decision, the delay caused by their ignorance should be disregarded. Acceptance of the proposition will undermine the two considerations underlying the recognition of undue delay as a substantive defence. There will be no finality in administrative decisions and those affected by the review will have to suffer whatever prejudice comes their way through the applicant's supine attitude’</w:t>
      </w:r>
      <w:r w:rsidR="006A12DB">
        <w:rPr>
          <w:rFonts w:ascii="Arial" w:eastAsia="Arial" w:hAnsi="Arial" w:cs="Arial"/>
          <w:i/>
          <w:color w:val="000000"/>
          <w:sz w:val="24"/>
          <w:szCs w:val="24"/>
          <w:vertAlign w:val="superscript"/>
        </w:rPr>
        <w:footnoteReference w:id="22"/>
      </w:r>
    </w:p>
    <w:p w14:paraId="547AF104" w14:textId="77777777" w:rsidR="00A245CB" w:rsidRDefault="00A245CB">
      <w:pPr>
        <w:pBdr>
          <w:top w:val="nil"/>
          <w:left w:val="nil"/>
          <w:bottom w:val="nil"/>
          <w:right w:val="nil"/>
          <w:between w:val="nil"/>
        </w:pBdr>
        <w:spacing w:after="0" w:line="360" w:lineRule="auto"/>
        <w:ind w:left="720"/>
        <w:jc w:val="both"/>
        <w:rPr>
          <w:rFonts w:ascii="Arial" w:eastAsia="Arial" w:hAnsi="Arial" w:cs="Arial"/>
          <w:i/>
          <w:color w:val="000000"/>
          <w:sz w:val="24"/>
          <w:szCs w:val="24"/>
        </w:rPr>
      </w:pPr>
    </w:p>
    <w:p w14:paraId="0B7D02B2" w14:textId="12C96A61" w:rsidR="00A245CB" w:rsidRPr="00D8469E" w:rsidRDefault="006A12DB">
      <w:pPr>
        <w:pBdr>
          <w:top w:val="nil"/>
          <w:left w:val="nil"/>
          <w:bottom w:val="nil"/>
          <w:right w:val="nil"/>
          <w:between w:val="nil"/>
        </w:pBdr>
        <w:spacing w:after="0" w:line="360" w:lineRule="auto"/>
        <w:jc w:val="both"/>
        <w:rPr>
          <w:rFonts w:ascii="Arial" w:eastAsia="Arial" w:hAnsi="Arial" w:cs="Arial"/>
          <w:b/>
          <w:color w:val="000000"/>
          <w:sz w:val="24"/>
          <w:szCs w:val="24"/>
        </w:rPr>
      </w:pPr>
      <w:r w:rsidRPr="00D8469E">
        <w:rPr>
          <w:rFonts w:ascii="Arial" w:eastAsia="Arial" w:hAnsi="Arial" w:cs="Arial"/>
          <w:b/>
          <w:color w:val="000000"/>
          <w:sz w:val="24"/>
          <w:szCs w:val="24"/>
        </w:rPr>
        <w:lastRenderedPageBreak/>
        <w:t>Prospects of success</w:t>
      </w:r>
    </w:p>
    <w:p w14:paraId="5402BABE" w14:textId="77777777" w:rsidR="00FF7D2C" w:rsidRDefault="00FF7D2C">
      <w:pPr>
        <w:pBdr>
          <w:top w:val="nil"/>
          <w:left w:val="nil"/>
          <w:bottom w:val="nil"/>
          <w:right w:val="nil"/>
          <w:between w:val="nil"/>
        </w:pBdr>
        <w:spacing w:after="0" w:line="360" w:lineRule="auto"/>
        <w:jc w:val="both"/>
        <w:rPr>
          <w:rFonts w:ascii="Arial" w:eastAsia="Arial" w:hAnsi="Arial" w:cs="Arial"/>
          <w:i/>
          <w:color w:val="000000"/>
          <w:sz w:val="24"/>
          <w:szCs w:val="24"/>
        </w:rPr>
      </w:pPr>
    </w:p>
    <w:p w14:paraId="55DD0AC7" w14:textId="4CC89066"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r>
      <w:r w:rsidR="006A12DB">
        <w:rPr>
          <w:rFonts w:ascii="Arial" w:eastAsia="Arial" w:hAnsi="Arial" w:cs="Arial"/>
          <w:color w:val="000000"/>
          <w:sz w:val="24"/>
          <w:szCs w:val="24"/>
        </w:rPr>
        <w:t>The applicant submits that it did not appeal the Municipal Valuer’s decision on the objection, communicated to it on 12</w:t>
      </w:r>
      <w:r w:rsidR="006A12DB">
        <w:rPr>
          <w:rFonts w:ascii="Arial" w:eastAsia="Arial" w:hAnsi="Arial" w:cs="Arial"/>
          <w:color w:val="000000"/>
          <w:sz w:val="24"/>
          <w:szCs w:val="24"/>
          <w:vertAlign w:val="superscript"/>
        </w:rPr>
        <w:t>th</w:t>
      </w:r>
      <w:r w:rsidR="006A12DB">
        <w:rPr>
          <w:rFonts w:ascii="Arial" w:eastAsia="Arial" w:hAnsi="Arial" w:cs="Arial"/>
          <w:color w:val="000000"/>
          <w:sz w:val="24"/>
          <w:szCs w:val="24"/>
        </w:rPr>
        <w:t xml:space="preserve"> September 2014 because it was satisfied with it. However, this does not take away from the fact that the Municipal Valuer had to consult and consider its submissions when deciding on the objection as required by section 51(b).</w:t>
      </w:r>
      <w:r w:rsidR="006A12DB">
        <w:rPr>
          <w:rFonts w:ascii="Arial" w:eastAsia="Arial" w:hAnsi="Arial" w:cs="Arial"/>
          <w:color w:val="000000"/>
          <w:sz w:val="24"/>
          <w:szCs w:val="24"/>
          <w:vertAlign w:val="superscript"/>
        </w:rPr>
        <w:footnoteReference w:id="23"/>
      </w:r>
      <w:r w:rsidR="006A12DB">
        <w:rPr>
          <w:rFonts w:ascii="Arial" w:eastAsia="Arial" w:hAnsi="Arial" w:cs="Arial"/>
          <w:color w:val="000000"/>
          <w:sz w:val="24"/>
          <w:szCs w:val="24"/>
        </w:rPr>
        <w:t xml:space="preserve"> This robbed it of the opportunity to have its submissions before the VAB when it considered the automatic review. And the VAB, despite being empowered by section 75</w:t>
      </w:r>
      <w:r w:rsidR="006A12DB">
        <w:rPr>
          <w:rFonts w:ascii="Arial" w:eastAsia="Arial" w:hAnsi="Arial" w:cs="Arial"/>
          <w:color w:val="000000"/>
          <w:sz w:val="24"/>
          <w:szCs w:val="24"/>
          <w:vertAlign w:val="superscript"/>
        </w:rPr>
        <w:footnoteReference w:id="24"/>
      </w:r>
      <w:r w:rsidR="006A12DB">
        <w:rPr>
          <w:rFonts w:ascii="Arial" w:eastAsia="Arial" w:hAnsi="Arial" w:cs="Arial"/>
          <w:color w:val="000000"/>
          <w:sz w:val="24"/>
          <w:szCs w:val="24"/>
        </w:rPr>
        <w:t xml:space="preserve"> of the Act, also failed to call for its representations, when it should have noticed that the applicant’s representations were not solicited by the Municipal Valuer in his consideration of the objection by Dr Maclaren. </w:t>
      </w:r>
    </w:p>
    <w:p w14:paraId="1BF36344"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6333DB8D" w14:textId="649C0F46"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[54]</w:t>
      </w:r>
      <w:r>
        <w:rPr>
          <w:rFonts w:ascii="Arial" w:eastAsia="Arial" w:hAnsi="Arial" w:cs="Arial"/>
          <w:color w:val="000000"/>
          <w:sz w:val="24"/>
          <w:szCs w:val="24"/>
        </w:rPr>
        <w:tab/>
      </w:r>
      <w:r w:rsidR="006A12DB">
        <w:rPr>
          <w:rFonts w:ascii="Arial" w:eastAsia="Arial" w:hAnsi="Arial" w:cs="Arial"/>
          <w:color w:val="000000"/>
          <w:sz w:val="24"/>
          <w:szCs w:val="24"/>
        </w:rPr>
        <w:t xml:space="preserve">The Municipality Valuer on the other hand submits that nothing prevented the applicant from appealing his decision in terms of the appeals procedure provided. Having not done so, he waived his right of appeal and consequently allowed for a situation for the VAB to decide on the automatic review in the absence of its submissions. </w:t>
      </w:r>
    </w:p>
    <w:p w14:paraId="577AA4BC"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170EAB72" w14:textId="1D731FEA"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[55]</w:t>
      </w:r>
      <w:r>
        <w:rPr>
          <w:rFonts w:ascii="Arial" w:eastAsia="Arial" w:hAnsi="Arial" w:cs="Arial"/>
          <w:color w:val="000000"/>
          <w:sz w:val="24"/>
          <w:szCs w:val="24"/>
        </w:rPr>
        <w:tab/>
      </w:r>
      <w:r w:rsidR="006A12DB">
        <w:rPr>
          <w:rFonts w:ascii="Arial" w:eastAsia="Arial" w:hAnsi="Arial" w:cs="Arial"/>
          <w:color w:val="000000"/>
          <w:sz w:val="24"/>
          <w:szCs w:val="24"/>
        </w:rPr>
        <w:t xml:space="preserve">To this the applicant replies that this argument should be rejected out of hand because the Rates Act clearly envisages that the applicant’s submissions would have already been on the record serving before the VAB when it was considering the automatic review had the Municipal Valuer consulted it. And the VAB too is not without fault. It should have reasonably seen this omission by the Municipal Valuer and therefore called for the applicant’s submissions in the same manner that it had called </w:t>
      </w:r>
      <w:r w:rsidR="006A12DB">
        <w:rPr>
          <w:rFonts w:ascii="Arial" w:eastAsia="Arial" w:hAnsi="Arial" w:cs="Arial"/>
          <w:color w:val="000000"/>
          <w:sz w:val="24"/>
          <w:szCs w:val="24"/>
        </w:rPr>
        <w:lastRenderedPageBreak/>
        <w:t xml:space="preserve">for additional sales information on other properties. This is the crux of the applicant’s </w:t>
      </w:r>
      <w:r w:rsidR="006A12DB">
        <w:rPr>
          <w:rFonts w:ascii="Arial" w:eastAsia="Arial" w:hAnsi="Arial" w:cs="Arial"/>
          <w:i/>
          <w:color w:val="000000"/>
          <w:sz w:val="24"/>
          <w:szCs w:val="24"/>
        </w:rPr>
        <w:t xml:space="preserve">audi alteram partem </w:t>
      </w:r>
      <w:r w:rsidR="006A12DB">
        <w:rPr>
          <w:rFonts w:ascii="Arial" w:eastAsia="Arial" w:hAnsi="Arial" w:cs="Arial"/>
          <w:color w:val="000000"/>
          <w:sz w:val="24"/>
          <w:szCs w:val="24"/>
        </w:rPr>
        <w:t>argument.</w:t>
      </w:r>
    </w:p>
    <w:p w14:paraId="28D40484"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68BDF618" w14:textId="44161010"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[56]</w:t>
      </w:r>
      <w:r>
        <w:rPr>
          <w:rFonts w:ascii="Arial" w:eastAsia="Arial" w:hAnsi="Arial" w:cs="Arial"/>
          <w:color w:val="000000"/>
          <w:sz w:val="24"/>
          <w:szCs w:val="24"/>
        </w:rPr>
        <w:tab/>
      </w:r>
      <w:r w:rsidR="006A12DB">
        <w:rPr>
          <w:rFonts w:ascii="Arial" w:eastAsia="Arial" w:hAnsi="Arial" w:cs="Arial"/>
          <w:color w:val="000000"/>
          <w:sz w:val="24"/>
          <w:szCs w:val="24"/>
        </w:rPr>
        <w:t>The Municipal Valuer concedes that he did not consult the applicant when deciding on the objection. But be that as it may, I cannot find in favour of the applicant’s argument as in the same 12</w:t>
      </w:r>
      <w:r w:rsidR="006A12DB">
        <w:rPr>
          <w:rFonts w:ascii="Arial" w:eastAsia="Arial" w:hAnsi="Arial" w:cs="Arial"/>
          <w:color w:val="000000"/>
          <w:sz w:val="24"/>
          <w:szCs w:val="24"/>
          <w:vertAlign w:val="superscript"/>
        </w:rPr>
        <w:t>th</w:t>
      </w:r>
      <w:r w:rsidR="006A12DB">
        <w:rPr>
          <w:rFonts w:ascii="Arial" w:eastAsia="Arial" w:hAnsi="Arial" w:cs="Arial"/>
          <w:color w:val="000000"/>
          <w:sz w:val="24"/>
          <w:szCs w:val="24"/>
        </w:rPr>
        <w:t xml:space="preserve"> September 2014 notice, it was informed that the VAB could amend, confirm, or revoke the decision. I hold that a prudent property owner, satisfied with a valuation which it was clearly informed that it could change in this manner, would have not left it to chance. Even if it were to be accepted that the applicant did not know that they could make submissions before VAB to defend the Municipal’s Valuer decision (as the Act does not confer an express, nor confer an implied right in respect of this outside of pursuing the appeal’s procedure), at the very least, it should have enquired. </w:t>
      </w:r>
    </w:p>
    <w:p w14:paraId="5A96F51F"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6C469082" w14:textId="2421E9E1"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[57]</w:t>
      </w:r>
      <w:r>
        <w:rPr>
          <w:rFonts w:ascii="Arial" w:eastAsia="Arial" w:hAnsi="Arial" w:cs="Arial"/>
          <w:color w:val="000000"/>
          <w:sz w:val="24"/>
          <w:szCs w:val="24"/>
        </w:rPr>
        <w:tab/>
      </w:r>
      <w:r w:rsidR="00A82DE6">
        <w:rPr>
          <w:rFonts w:ascii="Arial" w:eastAsia="Arial" w:hAnsi="Arial" w:cs="Arial"/>
          <w:color w:val="000000"/>
          <w:sz w:val="24"/>
          <w:szCs w:val="24"/>
        </w:rPr>
        <w:t>E</w:t>
      </w:r>
      <w:r w:rsidR="006A12DB">
        <w:rPr>
          <w:rFonts w:ascii="Arial" w:eastAsia="Arial" w:hAnsi="Arial" w:cs="Arial"/>
          <w:color w:val="000000"/>
          <w:sz w:val="24"/>
          <w:szCs w:val="24"/>
        </w:rPr>
        <w:t>ven if its lax attitude were to be overlooked for a moment, the applicant received official communication on 12 October 2</w:t>
      </w:r>
      <w:r w:rsidR="00D8469E">
        <w:rPr>
          <w:rFonts w:ascii="Arial" w:eastAsia="Arial" w:hAnsi="Arial" w:cs="Arial"/>
          <w:color w:val="000000"/>
          <w:sz w:val="24"/>
          <w:szCs w:val="24"/>
        </w:rPr>
        <w:t>015 from Mr Bester of the CoJ’s</w:t>
      </w:r>
      <w:r w:rsidR="006A12DB">
        <w:rPr>
          <w:rFonts w:ascii="Arial" w:eastAsia="Arial" w:hAnsi="Arial" w:cs="Arial"/>
          <w:color w:val="000000"/>
          <w:sz w:val="24"/>
          <w:szCs w:val="24"/>
        </w:rPr>
        <w:t xml:space="preserve"> Evaluation Enhanced Property Appraisals. In correspondence with</w:t>
      </w:r>
      <w:r w:rsidR="00D8469E">
        <w:rPr>
          <w:rFonts w:ascii="Arial" w:eastAsia="Arial" w:hAnsi="Arial" w:cs="Arial"/>
          <w:color w:val="000000"/>
          <w:sz w:val="24"/>
          <w:szCs w:val="24"/>
        </w:rPr>
        <w:t xml:space="preserve"> Mr Bester, the applicant was</w:t>
      </w:r>
      <w:r w:rsidR="006A12DB">
        <w:rPr>
          <w:rFonts w:ascii="Arial" w:eastAsia="Arial" w:hAnsi="Arial" w:cs="Arial"/>
          <w:color w:val="000000"/>
          <w:sz w:val="24"/>
          <w:szCs w:val="24"/>
        </w:rPr>
        <w:t xml:space="preserve"> informed about Dr Maclaren’s objection and the purpose of the request. And yet he refus</w:t>
      </w:r>
      <w:r w:rsidR="00D8469E">
        <w:rPr>
          <w:rFonts w:ascii="Arial" w:eastAsia="Arial" w:hAnsi="Arial" w:cs="Arial"/>
          <w:color w:val="000000"/>
          <w:sz w:val="24"/>
          <w:szCs w:val="24"/>
        </w:rPr>
        <w:t xml:space="preserve">ed to allow the CoJ officials to physically </w:t>
      </w:r>
      <w:r w:rsidR="00AB5890">
        <w:rPr>
          <w:rFonts w:ascii="Arial" w:eastAsia="Arial" w:hAnsi="Arial" w:cs="Arial"/>
          <w:color w:val="000000"/>
          <w:sz w:val="24"/>
          <w:szCs w:val="24"/>
        </w:rPr>
        <w:t xml:space="preserve">inspect </w:t>
      </w:r>
      <w:r w:rsidR="00D8469E">
        <w:rPr>
          <w:rFonts w:ascii="Arial" w:eastAsia="Arial" w:hAnsi="Arial" w:cs="Arial"/>
          <w:color w:val="000000"/>
          <w:sz w:val="24"/>
          <w:szCs w:val="24"/>
        </w:rPr>
        <w:t xml:space="preserve">the property </w:t>
      </w:r>
      <w:r w:rsidR="00AB5890">
        <w:rPr>
          <w:rFonts w:ascii="Arial" w:eastAsia="Arial" w:hAnsi="Arial" w:cs="Arial"/>
          <w:color w:val="000000"/>
          <w:sz w:val="24"/>
          <w:szCs w:val="24"/>
        </w:rPr>
        <w:t>in order to evaluate it,</w:t>
      </w:r>
      <w:r w:rsidR="00A82DE6">
        <w:rPr>
          <w:rFonts w:ascii="Arial" w:eastAsia="Arial" w:hAnsi="Arial" w:cs="Arial"/>
          <w:color w:val="000000"/>
          <w:sz w:val="24"/>
          <w:szCs w:val="24"/>
        </w:rPr>
        <w:t xml:space="preserve"> citing criminal activities </w:t>
      </w:r>
      <w:r w:rsidR="006A12DB">
        <w:rPr>
          <w:rFonts w:ascii="Arial" w:eastAsia="Arial" w:hAnsi="Arial" w:cs="Arial"/>
          <w:color w:val="000000"/>
          <w:sz w:val="24"/>
          <w:szCs w:val="24"/>
        </w:rPr>
        <w:t xml:space="preserve">in the area and concerns with the procedural irregularities of how the objection was handled. This cannot be accepted as a reasonable explanation. I stress, the point I make here is less about the applicant’s refusal to the property’s inspection, but </w:t>
      </w:r>
      <w:r w:rsidR="00AB5890">
        <w:rPr>
          <w:rFonts w:ascii="Arial" w:eastAsia="Arial" w:hAnsi="Arial" w:cs="Arial"/>
          <w:color w:val="000000"/>
          <w:sz w:val="24"/>
          <w:szCs w:val="24"/>
        </w:rPr>
        <w:t xml:space="preserve">rather his wilful negligence of failing to foresee a risk of his property value </w:t>
      </w:r>
      <w:r w:rsidR="006A12DB">
        <w:rPr>
          <w:rFonts w:ascii="Arial" w:eastAsia="Arial" w:hAnsi="Arial" w:cs="Arial"/>
          <w:color w:val="000000"/>
          <w:sz w:val="24"/>
          <w:szCs w:val="24"/>
        </w:rPr>
        <w:t>being altered by the VAB. Twice he did not see this, nor act on it to protect his interests. The Municipal’s Valuer notification clearly informed him that the property value was subject to ratification of the VAB which could either amend, confirm or revoke it. And yet in the controversy of what was Dr Maclaren’s objection, duly informed of by Mr Bester on 12</w:t>
      </w:r>
      <w:r w:rsidR="006A12DB">
        <w:rPr>
          <w:rFonts w:ascii="Arial" w:eastAsia="Arial" w:hAnsi="Arial" w:cs="Arial"/>
          <w:color w:val="000000"/>
          <w:sz w:val="24"/>
          <w:szCs w:val="24"/>
          <w:vertAlign w:val="superscript"/>
        </w:rPr>
        <w:t>th</w:t>
      </w:r>
      <w:r w:rsidR="006A12DB">
        <w:rPr>
          <w:rFonts w:ascii="Arial" w:eastAsia="Arial" w:hAnsi="Arial" w:cs="Arial"/>
          <w:color w:val="000000"/>
          <w:sz w:val="24"/>
          <w:szCs w:val="24"/>
        </w:rPr>
        <w:t xml:space="preserve"> October 2015, which should have altered him to the stakes, he still took no steps to protect the assigned property value.</w:t>
      </w:r>
    </w:p>
    <w:p w14:paraId="6A22BACB" w14:textId="77777777" w:rsidR="00A245CB" w:rsidRDefault="00A245CB" w:rsidP="00AB5890">
      <w:pPr>
        <w:pBdr>
          <w:top w:val="nil"/>
          <w:left w:val="nil"/>
          <w:bottom w:val="nil"/>
          <w:right w:val="nil"/>
          <w:between w:val="nil"/>
        </w:pBdr>
        <w:spacing w:after="0" w:line="360" w:lineRule="auto"/>
        <w:jc w:val="both"/>
        <w:rPr>
          <w:rFonts w:ascii="Arial" w:eastAsia="Arial" w:hAnsi="Arial" w:cs="Arial"/>
          <w:color w:val="000000"/>
          <w:sz w:val="24"/>
          <w:szCs w:val="24"/>
        </w:rPr>
      </w:pPr>
    </w:p>
    <w:p w14:paraId="275B8863" w14:textId="7246E090"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[58]</w:t>
      </w:r>
      <w:r>
        <w:rPr>
          <w:rFonts w:ascii="Arial" w:eastAsia="Arial" w:hAnsi="Arial" w:cs="Arial"/>
          <w:color w:val="000000"/>
          <w:sz w:val="24"/>
          <w:szCs w:val="24"/>
        </w:rPr>
        <w:tab/>
      </w:r>
      <w:r w:rsidR="00B64768">
        <w:rPr>
          <w:rFonts w:ascii="Arial" w:eastAsia="Arial" w:hAnsi="Arial" w:cs="Arial"/>
          <w:color w:val="000000"/>
          <w:sz w:val="24"/>
          <w:szCs w:val="24"/>
        </w:rPr>
        <w:t xml:space="preserve"> B</w:t>
      </w:r>
      <w:r w:rsidR="006A12DB">
        <w:rPr>
          <w:rFonts w:ascii="Arial" w:eastAsia="Arial" w:hAnsi="Arial" w:cs="Arial"/>
          <w:color w:val="000000"/>
          <w:sz w:val="24"/>
          <w:szCs w:val="24"/>
        </w:rPr>
        <w:t xml:space="preserve">efore I exhaust this point, it also should be noted that the applicant has not advanced what the value of what his submissions would have been to the VAB. By this, I do not in </w:t>
      </w:r>
      <w:r w:rsidR="00A0766F">
        <w:rPr>
          <w:rFonts w:ascii="Arial" w:eastAsia="Arial" w:hAnsi="Arial" w:cs="Arial"/>
          <w:color w:val="000000"/>
          <w:sz w:val="24"/>
          <w:szCs w:val="24"/>
        </w:rPr>
        <w:t>any way</w:t>
      </w:r>
      <w:r w:rsidR="006A12DB">
        <w:rPr>
          <w:rFonts w:ascii="Arial" w:eastAsia="Arial" w:hAnsi="Arial" w:cs="Arial"/>
          <w:color w:val="000000"/>
          <w:sz w:val="24"/>
          <w:szCs w:val="24"/>
        </w:rPr>
        <w:t xml:space="preserve"> condone the Municipal’s Valuer omission to not solicit the applicant’s submissions before he decided on the objection. However, I do point out, </w:t>
      </w:r>
      <w:r w:rsidR="006A12DB">
        <w:rPr>
          <w:rFonts w:ascii="Arial" w:eastAsia="Arial" w:hAnsi="Arial" w:cs="Arial"/>
          <w:color w:val="000000"/>
          <w:sz w:val="24"/>
          <w:szCs w:val="24"/>
        </w:rPr>
        <w:lastRenderedPageBreak/>
        <w:t xml:space="preserve">there is not a shred of evidence that the property value would have been anything else other than what the VAB assigned it to be. I appreciate that the </w:t>
      </w:r>
      <w:r w:rsidR="00B64768">
        <w:rPr>
          <w:rFonts w:ascii="Arial" w:eastAsia="Arial" w:hAnsi="Arial" w:cs="Arial"/>
          <w:color w:val="000000"/>
          <w:sz w:val="24"/>
          <w:szCs w:val="24"/>
        </w:rPr>
        <w:t>applicant’s submission in respect of this, the</w:t>
      </w:r>
      <w:r w:rsidR="006A12DB">
        <w:rPr>
          <w:rFonts w:ascii="Arial" w:eastAsia="Arial" w:hAnsi="Arial" w:cs="Arial"/>
          <w:color w:val="000000"/>
          <w:sz w:val="24"/>
          <w:szCs w:val="24"/>
        </w:rPr>
        <w:t xml:space="preserve"> Seeff Sandton</w:t>
      </w:r>
      <w:r w:rsidR="00B64768">
        <w:rPr>
          <w:rFonts w:ascii="Arial" w:eastAsia="Arial" w:hAnsi="Arial" w:cs="Arial"/>
          <w:color w:val="000000"/>
          <w:sz w:val="24"/>
          <w:szCs w:val="24"/>
        </w:rPr>
        <w:t xml:space="preserve"> valuation. Unfortunately for the applicant,</w:t>
      </w:r>
      <w:r w:rsidR="006A12DB">
        <w:rPr>
          <w:rFonts w:ascii="Arial" w:eastAsia="Arial" w:hAnsi="Arial" w:cs="Arial"/>
          <w:color w:val="000000"/>
          <w:sz w:val="24"/>
          <w:szCs w:val="24"/>
        </w:rPr>
        <w:t xml:space="preserve"> Seeff Sandton is not competent to pronounce on the property value, not because of lack of expertise, but rather lack of appropriate credentials and authority in terms of sections 33, 34 and 39 of the Act. Furthermore, a closer look at the Seeff Sandton’s “valuation” report shows a vastly different procedure employed by Seeff Sandton from that followed by the Municipal Valuer and the VAB when they determined the property value. In the submitted Seeff Sandton “valuation” report, it is seen that Seeff Sandton used only three property comparators that it itself has sold in the area, and from thereon proceeded to conclude that “a fair </w:t>
      </w:r>
      <w:r w:rsidR="006A12DB">
        <w:rPr>
          <w:rFonts w:ascii="Arial" w:eastAsia="Arial" w:hAnsi="Arial" w:cs="Arial"/>
          <w:b/>
          <w:color w:val="000000"/>
          <w:sz w:val="24"/>
          <w:szCs w:val="24"/>
        </w:rPr>
        <w:t xml:space="preserve">asking </w:t>
      </w:r>
      <w:r w:rsidR="006A12DB">
        <w:rPr>
          <w:rFonts w:ascii="Arial" w:eastAsia="Arial" w:hAnsi="Arial" w:cs="Arial"/>
          <w:color w:val="000000"/>
          <w:sz w:val="24"/>
          <w:szCs w:val="24"/>
        </w:rPr>
        <w:t xml:space="preserve">price” would be R17 500 000. </w:t>
      </w:r>
      <w:r w:rsidR="0092311C">
        <w:rPr>
          <w:rFonts w:ascii="Arial" w:eastAsia="Arial" w:hAnsi="Arial" w:cs="Arial"/>
          <w:color w:val="000000"/>
          <w:sz w:val="24"/>
          <w:szCs w:val="24"/>
        </w:rPr>
        <w:t>Therefore,</w:t>
      </w:r>
      <w:r w:rsidR="006A12DB">
        <w:rPr>
          <w:rFonts w:ascii="Arial" w:eastAsia="Arial" w:hAnsi="Arial" w:cs="Arial"/>
          <w:color w:val="000000"/>
          <w:sz w:val="24"/>
          <w:szCs w:val="24"/>
        </w:rPr>
        <w:t xml:space="preserve"> this provides no value and I doubt that it would have made any difference even if it served before the VAB because of the distinguishability of the processes followed by it and that of the Municipal Valuer and the VAB.</w:t>
      </w:r>
    </w:p>
    <w:p w14:paraId="61B73EEC" w14:textId="77777777" w:rsidR="00B64768" w:rsidRPr="00FF7D2C" w:rsidRDefault="00B64768" w:rsidP="00B64768">
      <w:pPr>
        <w:pBdr>
          <w:top w:val="nil"/>
          <w:left w:val="nil"/>
          <w:bottom w:val="nil"/>
          <w:right w:val="nil"/>
          <w:between w:val="nil"/>
        </w:pBdr>
        <w:spacing w:after="0" w:line="360" w:lineRule="auto"/>
        <w:jc w:val="both"/>
        <w:rPr>
          <w:rFonts w:ascii="Arial" w:eastAsia="Arial" w:hAnsi="Arial" w:cs="Arial"/>
          <w:color w:val="000000"/>
          <w:sz w:val="24"/>
          <w:szCs w:val="24"/>
        </w:rPr>
      </w:pPr>
    </w:p>
    <w:p w14:paraId="7D8C019F" w14:textId="4168F334"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[59]</w:t>
      </w:r>
      <w:r>
        <w:rPr>
          <w:rFonts w:ascii="Arial" w:eastAsia="Arial" w:hAnsi="Arial" w:cs="Arial"/>
          <w:color w:val="000000"/>
          <w:sz w:val="24"/>
          <w:szCs w:val="24"/>
        </w:rPr>
        <w:tab/>
      </w:r>
      <w:r w:rsidR="00C41FEA">
        <w:rPr>
          <w:rFonts w:ascii="Arial" w:eastAsia="Arial" w:hAnsi="Arial" w:cs="Arial"/>
          <w:color w:val="000000"/>
          <w:sz w:val="24"/>
          <w:szCs w:val="24"/>
        </w:rPr>
        <w:t>Therefore,</w:t>
      </w:r>
      <w:r w:rsidR="006A12DB">
        <w:rPr>
          <w:rFonts w:ascii="Arial" w:eastAsia="Arial" w:hAnsi="Arial" w:cs="Arial"/>
          <w:color w:val="000000"/>
          <w:sz w:val="24"/>
          <w:szCs w:val="24"/>
        </w:rPr>
        <w:t xml:space="preserve"> the applic</w:t>
      </w:r>
      <w:r w:rsidR="00B64768">
        <w:rPr>
          <w:rFonts w:ascii="Arial" w:eastAsia="Arial" w:hAnsi="Arial" w:cs="Arial"/>
          <w:color w:val="000000"/>
          <w:sz w:val="24"/>
          <w:szCs w:val="24"/>
        </w:rPr>
        <w:t xml:space="preserve">ant’s application has no merit </w:t>
      </w:r>
      <w:r w:rsidR="00104827">
        <w:rPr>
          <w:rFonts w:ascii="Arial" w:eastAsia="Arial" w:hAnsi="Arial" w:cs="Arial"/>
          <w:color w:val="000000"/>
          <w:sz w:val="24"/>
          <w:szCs w:val="24"/>
        </w:rPr>
        <w:t>and it must fail.</w:t>
      </w:r>
    </w:p>
    <w:p w14:paraId="7F2731C9" w14:textId="77777777" w:rsidR="00A245CB" w:rsidRDefault="00A245C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1DADE422" w14:textId="77777777" w:rsidR="00A245CB" w:rsidRDefault="006A12DB">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Costs</w:t>
      </w:r>
    </w:p>
    <w:p w14:paraId="3315A66C" w14:textId="77777777" w:rsidR="00A245CB" w:rsidRDefault="00A245CB">
      <w:pPr>
        <w:pBdr>
          <w:top w:val="nil"/>
          <w:left w:val="nil"/>
          <w:bottom w:val="nil"/>
          <w:right w:val="nil"/>
          <w:between w:val="nil"/>
        </w:pBdr>
        <w:spacing w:after="0" w:line="360" w:lineRule="auto"/>
        <w:jc w:val="both"/>
        <w:rPr>
          <w:rFonts w:ascii="Arial" w:eastAsia="Arial" w:hAnsi="Arial" w:cs="Arial"/>
          <w:b/>
          <w:color w:val="000000"/>
          <w:sz w:val="24"/>
          <w:szCs w:val="24"/>
        </w:rPr>
      </w:pPr>
    </w:p>
    <w:p w14:paraId="609E4E4E" w14:textId="2B38E9AA"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[60]</w:t>
      </w:r>
      <w:r>
        <w:rPr>
          <w:rFonts w:ascii="Arial" w:eastAsia="Arial" w:hAnsi="Arial" w:cs="Arial"/>
          <w:color w:val="000000"/>
          <w:sz w:val="24"/>
          <w:szCs w:val="24"/>
        </w:rPr>
        <w:tab/>
      </w:r>
      <w:r w:rsidR="006A12DB">
        <w:rPr>
          <w:rFonts w:ascii="Arial" w:eastAsia="Arial" w:hAnsi="Arial" w:cs="Arial"/>
          <w:color w:val="000000"/>
          <w:sz w:val="24"/>
          <w:szCs w:val="24"/>
        </w:rPr>
        <w:t xml:space="preserve">The second respondent claims costs against the applicant. It submits that the application is frivolous, launched without sufficient grounds, and unreasonably delayed. </w:t>
      </w:r>
      <w:r w:rsidR="00B64768">
        <w:rPr>
          <w:rFonts w:ascii="Arial" w:eastAsia="Arial" w:hAnsi="Arial" w:cs="Arial"/>
          <w:color w:val="000000"/>
          <w:sz w:val="24"/>
          <w:szCs w:val="24"/>
        </w:rPr>
        <w:t>It further submits that the CoJ</w:t>
      </w:r>
      <w:r w:rsidR="006A12DB">
        <w:rPr>
          <w:rFonts w:ascii="Arial" w:eastAsia="Arial" w:hAnsi="Arial" w:cs="Arial"/>
          <w:color w:val="000000"/>
          <w:sz w:val="24"/>
          <w:szCs w:val="24"/>
        </w:rPr>
        <w:t xml:space="preserve"> had to use </w:t>
      </w:r>
      <w:r w:rsidR="00A0766F">
        <w:rPr>
          <w:rFonts w:ascii="Arial" w:eastAsia="Arial" w:hAnsi="Arial" w:cs="Arial"/>
          <w:color w:val="000000"/>
          <w:sz w:val="24"/>
          <w:szCs w:val="24"/>
        </w:rPr>
        <w:t>ratepayers</w:t>
      </w:r>
      <w:r w:rsidR="00FF7D2C">
        <w:rPr>
          <w:rFonts w:ascii="Arial" w:eastAsia="Arial" w:hAnsi="Arial" w:cs="Arial"/>
          <w:color w:val="000000"/>
          <w:sz w:val="24"/>
          <w:szCs w:val="24"/>
        </w:rPr>
        <w:t>’</w:t>
      </w:r>
      <w:r w:rsidR="006A12DB">
        <w:rPr>
          <w:rFonts w:ascii="Arial" w:eastAsia="Arial" w:hAnsi="Arial" w:cs="Arial"/>
          <w:color w:val="000000"/>
          <w:sz w:val="24"/>
          <w:szCs w:val="24"/>
        </w:rPr>
        <w:t xml:space="preserve"> mon</w:t>
      </w:r>
      <w:r w:rsidR="00FF7D2C">
        <w:rPr>
          <w:rFonts w:ascii="Arial" w:eastAsia="Arial" w:hAnsi="Arial" w:cs="Arial"/>
          <w:color w:val="000000"/>
          <w:sz w:val="24"/>
          <w:szCs w:val="24"/>
        </w:rPr>
        <w:t>ies to oppose it that could have been</w:t>
      </w:r>
      <w:r w:rsidR="006A12DB">
        <w:rPr>
          <w:rFonts w:ascii="Arial" w:eastAsia="Arial" w:hAnsi="Arial" w:cs="Arial"/>
          <w:color w:val="000000"/>
          <w:sz w:val="24"/>
          <w:szCs w:val="24"/>
        </w:rPr>
        <w:t xml:space="preserve"> better used </w:t>
      </w:r>
      <w:r w:rsidR="00A0766F">
        <w:rPr>
          <w:rFonts w:ascii="Arial" w:eastAsia="Arial" w:hAnsi="Arial" w:cs="Arial"/>
          <w:color w:val="000000"/>
          <w:sz w:val="24"/>
          <w:szCs w:val="24"/>
        </w:rPr>
        <w:t>elsewhere</w:t>
      </w:r>
      <w:r w:rsidR="00FF7D2C">
        <w:rPr>
          <w:rFonts w:ascii="Arial" w:eastAsia="Arial" w:hAnsi="Arial" w:cs="Arial"/>
          <w:color w:val="000000"/>
          <w:sz w:val="24"/>
          <w:szCs w:val="24"/>
        </w:rPr>
        <w:t>.</w:t>
      </w:r>
      <w:r w:rsidR="006A12DB">
        <w:rPr>
          <w:rFonts w:ascii="Arial" w:eastAsia="Arial" w:hAnsi="Arial" w:cs="Arial"/>
          <w:color w:val="000000"/>
          <w:sz w:val="24"/>
          <w:szCs w:val="24"/>
        </w:rPr>
        <w:t xml:space="preserve"> Therefore, it seeks for the application to be dismissed with costs, inclusive of the costs of emplo</w:t>
      </w:r>
      <w:r w:rsidR="00C41FEA">
        <w:rPr>
          <w:rFonts w:ascii="Arial" w:eastAsia="Arial" w:hAnsi="Arial" w:cs="Arial"/>
          <w:color w:val="000000"/>
          <w:sz w:val="24"/>
          <w:szCs w:val="24"/>
        </w:rPr>
        <w:t xml:space="preserve">yment of two counsel. I </w:t>
      </w:r>
      <w:r w:rsidR="00DF0D95">
        <w:rPr>
          <w:rFonts w:ascii="Arial" w:eastAsia="Arial" w:hAnsi="Arial" w:cs="Arial"/>
          <w:color w:val="000000"/>
          <w:sz w:val="24"/>
          <w:szCs w:val="24"/>
        </w:rPr>
        <w:t>find no</w:t>
      </w:r>
      <w:r w:rsidR="006A12DB">
        <w:rPr>
          <w:rFonts w:ascii="Arial" w:eastAsia="Arial" w:hAnsi="Arial" w:cs="Arial"/>
          <w:color w:val="000000"/>
          <w:sz w:val="24"/>
          <w:szCs w:val="24"/>
        </w:rPr>
        <w:t xml:space="preserve"> reason wh</w:t>
      </w:r>
      <w:r w:rsidR="00B64768">
        <w:rPr>
          <w:rFonts w:ascii="Arial" w:eastAsia="Arial" w:hAnsi="Arial" w:cs="Arial"/>
          <w:color w:val="000000"/>
          <w:sz w:val="24"/>
          <w:szCs w:val="24"/>
        </w:rPr>
        <w:t xml:space="preserve">y the </w:t>
      </w:r>
      <w:r w:rsidR="00104827">
        <w:rPr>
          <w:rFonts w:ascii="Arial" w:eastAsia="Arial" w:hAnsi="Arial" w:cs="Arial"/>
          <w:color w:val="000000"/>
          <w:sz w:val="24"/>
          <w:szCs w:val="24"/>
        </w:rPr>
        <w:t xml:space="preserve">costs including the costs of two counsel </w:t>
      </w:r>
      <w:r w:rsidR="00B64768">
        <w:rPr>
          <w:rFonts w:ascii="Arial" w:eastAsia="Arial" w:hAnsi="Arial" w:cs="Arial"/>
          <w:color w:val="000000"/>
          <w:sz w:val="24"/>
          <w:szCs w:val="24"/>
        </w:rPr>
        <w:t>should not be granted against the applicant.</w:t>
      </w:r>
      <w:r w:rsidR="006A12DB">
        <w:rPr>
          <w:rFonts w:ascii="Arial" w:eastAsia="Arial" w:hAnsi="Arial" w:cs="Arial"/>
          <w:color w:val="000000"/>
          <w:sz w:val="24"/>
          <w:szCs w:val="24"/>
        </w:rPr>
        <w:t xml:space="preserve"> </w:t>
      </w:r>
    </w:p>
    <w:p w14:paraId="342EF4B5" w14:textId="77777777" w:rsidR="00B34CA5" w:rsidRDefault="00B34CA5" w:rsidP="00B34CA5">
      <w:pPr>
        <w:pBdr>
          <w:top w:val="nil"/>
          <w:left w:val="nil"/>
          <w:bottom w:val="nil"/>
          <w:right w:val="nil"/>
          <w:between w:val="nil"/>
        </w:pBdr>
        <w:spacing w:after="0" w:line="360" w:lineRule="auto"/>
        <w:jc w:val="both"/>
        <w:rPr>
          <w:rFonts w:ascii="Arial" w:eastAsia="Arial" w:hAnsi="Arial" w:cs="Arial"/>
          <w:b/>
          <w:color w:val="000000"/>
          <w:sz w:val="24"/>
          <w:szCs w:val="24"/>
        </w:rPr>
      </w:pPr>
    </w:p>
    <w:p w14:paraId="086E8C97"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14141F40" w14:textId="77777777" w:rsidR="00A245CB" w:rsidRDefault="006A12DB">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ORDER</w:t>
      </w:r>
    </w:p>
    <w:p w14:paraId="62FF9C09" w14:textId="77777777" w:rsidR="00A245CB" w:rsidRDefault="00A245CB">
      <w:pPr>
        <w:spacing w:line="360" w:lineRule="auto"/>
        <w:jc w:val="both"/>
        <w:rPr>
          <w:rFonts w:ascii="Arial" w:eastAsia="Arial" w:hAnsi="Arial" w:cs="Arial"/>
          <w:sz w:val="24"/>
          <w:szCs w:val="24"/>
        </w:rPr>
      </w:pPr>
    </w:p>
    <w:p w14:paraId="0311F18C" w14:textId="6A571E79" w:rsidR="00A245CB" w:rsidRDefault="00953CC4" w:rsidP="00953CC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[61]</w:t>
      </w:r>
      <w:r>
        <w:rPr>
          <w:rFonts w:ascii="Arial" w:eastAsia="Arial" w:hAnsi="Arial" w:cs="Arial"/>
          <w:color w:val="000000"/>
          <w:sz w:val="24"/>
          <w:szCs w:val="24"/>
        </w:rPr>
        <w:tab/>
      </w:r>
      <w:r w:rsidR="006A12DB">
        <w:rPr>
          <w:rFonts w:ascii="Arial" w:eastAsia="Arial" w:hAnsi="Arial" w:cs="Arial"/>
          <w:color w:val="000000"/>
          <w:sz w:val="24"/>
          <w:szCs w:val="24"/>
        </w:rPr>
        <w:t>In the result the following order is made:</w:t>
      </w:r>
    </w:p>
    <w:p w14:paraId="32515DDD" w14:textId="77777777" w:rsidR="00104827" w:rsidRDefault="00104827" w:rsidP="00104827">
      <w:pPr>
        <w:pBdr>
          <w:top w:val="nil"/>
          <w:left w:val="nil"/>
          <w:bottom w:val="nil"/>
          <w:right w:val="nil"/>
          <w:between w:val="nil"/>
        </w:pBdr>
        <w:spacing w:after="0" w:line="360" w:lineRule="auto"/>
        <w:jc w:val="both"/>
        <w:rPr>
          <w:rFonts w:ascii="Arial" w:eastAsia="Arial" w:hAnsi="Arial" w:cs="Arial"/>
          <w:color w:val="000000"/>
          <w:sz w:val="24"/>
          <w:szCs w:val="24"/>
        </w:rPr>
      </w:pPr>
    </w:p>
    <w:p w14:paraId="5999A7E7" w14:textId="07EB4A30" w:rsidR="00B64768" w:rsidRPr="00104827" w:rsidRDefault="00B64768" w:rsidP="00104827">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sidRPr="00104827">
        <w:rPr>
          <w:rFonts w:ascii="Arial" w:eastAsia="Arial" w:hAnsi="Arial" w:cs="Arial"/>
          <w:color w:val="000000"/>
          <w:sz w:val="24"/>
          <w:szCs w:val="24"/>
        </w:rPr>
        <w:t xml:space="preserve">The application is dismissed with costs, including the costs of two counsel. </w:t>
      </w:r>
    </w:p>
    <w:p w14:paraId="3885FFB6" w14:textId="77777777" w:rsidR="00B64768" w:rsidRDefault="00B64768" w:rsidP="00B64768">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1BCA46BA" w14:textId="2C53D005" w:rsidR="00B64768" w:rsidRPr="00B64768" w:rsidRDefault="00B64768" w:rsidP="00B64768">
      <w:pPr>
        <w:pBdr>
          <w:top w:val="nil"/>
          <w:left w:val="nil"/>
          <w:bottom w:val="nil"/>
          <w:right w:val="nil"/>
          <w:between w:val="nil"/>
        </w:pBdr>
        <w:spacing w:after="0" w:line="360" w:lineRule="auto"/>
        <w:jc w:val="both"/>
        <w:rPr>
          <w:rFonts w:ascii="Arial" w:eastAsia="Arial" w:hAnsi="Arial" w:cs="Arial"/>
          <w:color w:val="000000"/>
          <w:sz w:val="24"/>
          <w:szCs w:val="24"/>
        </w:rPr>
      </w:pPr>
    </w:p>
    <w:p w14:paraId="463125A1" w14:textId="23BE627F" w:rsidR="00A245CB" w:rsidRDefault="00A245CB">
      <w:pPr>
        <w:spacing w:after="0" w:line="360" w:lineRule="auto"/>
        <w:jc w:val="both"/>
        <w:rPr>
          <w:rFonts w:ascii="Arial" w:eastAsia="Arial" w:hAnsi="Arial" w:cs="Arial"/>
          <w:b/>
          <w:sz w:val="24"/>
          <w:szCs w:val="24"/>
        </w:rPr>
      </w:pPr>
    </w:p>
    <w:p w14:paraId="667D5958" w14:textId="77777777" w:rsidR="00A245CB" w:rsidRDefault="006A12DB" w:rsidP="004F65B6">
      <w:pPr>
        <w:spacing w:after="0" w:line="360" w:lineRule="auto"/>
        <w:jc w:val="right"/>
        <w:rPr>
          <w:rFonts w:ascii="Arial" w:eastAsia="Arial" w:hAnsi="Arial" w:cs="Arial"/>
          <w:b/>
          <w:sz w:val="24"/>
          <w:szCs w:val="24"/>
        </w:rPr>
      </w:pPr>
      <w:r>
        <w:rPr>
          <w:rFonts w:ascii="Arial" w:eastAsia="Arial" w:hAnsi="Arial" w:cs="Arial"/>
          <w:b/>
          <w:sz w:val="24"/>
          <w:szCs w:val="24"/>
        </w:rPr>
        <w:t>_________________</w:t>
      </w:r>
    </w:p>
    <w:p w14:paraId="71D96639" w14:textId="77777777" w:rsidR="00A245CB" w:rsidRDefault="006A12DB" w:rsidP="004F65B6">
      <w:pPr>
        <w:spacing w:after="0" w:line="360" w:lineRule="auto"/>
        <w:jc w:val="right"/>
        <w:rPr>
          <w:rFonts w:ascii="Arial" w:eastAsia="Arial" w:hAnsi="Arial" w:cs="Arial"/>
          <w:b/>
          <w:sz w:val="24"/>
          <w:szCs w:val="24"/>
        </w:rPr>
      </w:pPr>
      <w:r>
        <w:rPr>
          <w:rFonts w:ascii="Arial" w:eastAsia="Arial" w:hAnsi="Arial" w:cs="Arial"/>
          <w:b/>
          <w:sz w:val="24"/>
          <w:szCs w:val="24"/>
        </w:rPr>
        <w:t>L FLATELA</w:t>
      </w:r>
    </w:p>
    <w:p w14:paraId="3C339012" w14:textId="6E7F9DD4" w:rsidR="00A245CB" w:rsidRDefault="006A12DB" w:rsidP="004F65B6">
      <w:pPr>
        <w:spacing w:after="0" w:line="360" w:lineRule="auto"/>
        <w:jc w:val="right"/>
        <w:rPr>
          <w:rFonts w:ascii="Arial" w:eastAsia="Arial" w:hAnsi="Arial" w:cs="Arial"/>
          <w:b/>
          <w:sz w:val="24"/>
          <w:szCs w:val="24"/>
        </w:rPr>
      </w:pPr>
      <w:r>
        <w:rPr>
          <w:rFonts w:ascii="Arial" w:eastAsia="Arial" w:hAnsi="Arial" w:cs="Arial"/>
          <w:b/>
          <w:sz w:val="24"/>
          <w:szCs w:val="24"/>
        </w:rPr>
        <w:t>JUDGE OF THE HIGH COURT</w:t>
      </w:r>
    </w:p>
    <w:p w14:paraId="30D6C7DA" w14:textId="18108F9C" w:rsidR="00104827" w:rsidRDefault="00104827" w:rsidP="004F65B6">
      <w:pPr>
        <w:spacing w:after="0" w:line="360" w:lineRule="auto"/>
        <w:jc w:val="right"/>
        <w:rPr>
          <w:rFonts w:ascii="Arial" w:eastAsia="Arial" w:hAnsi="Arial" w:cs="Arial"/>
          <w:b/>
          <w:sz w:val="24"/>
          <w:szCs w:val="24"/>
        </w:rPr>
      </w:pPr>
      <w:r>
        <w:rPr>
          <w:rFonts w:ascii="Arial" w:eastAsia="Arial" w:hAnsi="Arial" w:cs="Arial"/>
          <w:b/>
          <w:sz w:val="24"/>
          <w:szCs w:val="24"/>
        </w:rPr>
        <w:t>GAUTENG LOCAL DIVISION</w:t>
      </w:r>
    </w:p>
    <w:p w14:paraId="4E62001B" w14:textId="77777777" w:rsidR="00104827" w:rsidRDefault="00104827" w:rsidP="004F65B6">
      <w:pPr>
        <w:spacing w:after="0" w:line="360" w:lineRule="auto"/>
        <w:jc w:val="right"/>
        <w:rPr>
          <w:rFonts w:ascii="Arial" w:eastAsia="Arial" w:hAnsi="Arial" w:cs="Arial"/>
          <w:b/>
          <w:sz w:val="24"/>
          <w:szCs w:val="24"/>
        </w:rPr>
      </w:pPr>
    </w:p>
    <w:p w14:paraId="212AC3A7" w14:textId="40675ADE" w:rsidR="00A245CB" w:rsidRDefault="006A12DB">
      <w:pPr>
        <w:spacing w:after="0" w:line="360" w:lineRule="auto"/>
        <w:jc w:val="both"/>
        <w:rPr>
          <w:rFonts w:ascii="Arial" w:eastAsia="Arial" w:hAnsi="Arial" w:cs="Arial"/>
          <w:i/>
          <w:sz w:val="24"/>
          <w:szCs w:val="24"/>
        </w:rPr>
      </w:pPr>
      <w:r>
        <w:rPr>
          <w:rFonts w:ascii="Arial" w:eastAsia="Arial" w:hAnsi="Arial" w:cs="Arial"/>
          <w:i/>
          <w:sz w:val="24"/>
          <w:szCs w:val="24"/>
        </w:rPr>
        <w:t>This Judgment was handed down electronically by circulation to the parties’ and or parties’ representatives by email and by being uploaded to Caselines. The date and time for the hand down is deemed to be</w:t>
      </w:r>
      <w:r w:rsidR="00B64768">
        <w:rPr>
          <w:rFonts w:ascii="Arial" w:eastAsia="Arial" w:hAnsi="Arial" w:cs="Arial"/>
          <w:i/>
          <w:sz w:val="24"/>
          <w:szCs w:val="24"/>
        </w:rPr>
        <w:t xml:space="preserve"> 10h00 on 2</w:t>
      </w:r>
      <w:r w:rsidR="00104827">
        <w:rPr>
          <w:rFonts w:ascii="Arial" w:eastAsia="Arial" w:hAnsi="Arial" w:cs="Arial"/>
          <w:i/>
          <w:sz w:val="24"/>
          <w:szCs w:val="24"/>
        </w:rPr>
        <w:t>8</w:t>
      </w:r>
      <w:r>
        <w:rPr>
          <w:rFonts w:ascii="Arial" w:eastAsia="Arial" w:hAnsi="Arial" w:cs="Arial"/>
          <w:i/>
          <w:sz w:val="24"/>
          <w:szCs w:val="24"/>
        </w:rPr>
        <w:t xml:space="preserve"> February 2023  </w:t>
      </w:r>
    </w:p>
    <w:p w14:paraId="00A0B198" w14:textId="77777777" w:rsidR="00A245CB" w:rsidRDefault="00A245CB">
      <w:pPr>
        <w:spacing w:after="0" w:line="360" w:lineRule="auto"/>
        <w:jc w:val="both"/>
        <w:rPr>
          <w:rFonts w:ascii="Arial" w:eastAsia="Arial" w:hAnsi="Arial" w:cs="Arial"/>
          <w:i/>
          <w:sz w:val="24"/>
          <w:szCs w:val="24"/>
        </w:rPr>
      </w:pPr>
    </w:p>
    <w:p w14:paraId="2FC9B21E" w14:textId="77777777" w:rsidR="00A245CB" w:rsidRDefault="006A12DB">
      <w:pPr>
        <w:spacing w:after="0" w:line="360" w:lineRule="auto"/>
        <w:jc w:val="both"/>
        <w:rPr>
          <w:rFonts w:ascii="Arial" w:eastAsia="Arial" w:hAnsi="Arial" w:cs="Arial"/>
          <w:sz w:val="24"/>
          <w:szCs w:val="24"/>
        </w:rPr>
      </w:pPr>
      <w:r>
        <w:rPr>
          <w:rFonts w:ascii="Arial" w:eastAsia="Arial" w:hAnsi="Arial" w:cs="Arial"/>
          <w:sz w:val="24"/>
          <w:szCs w:val="24"/>
        </w:rPr>
        <w:t>Date of Hearing: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 November 2022</w:t>
      </w:r>
    </w:p>
    <w:p w14:paraId="1B0AEC72" w14:textId="3FBEA8CE" w:rsidR="00FF7D2C" w:rsidRDefault="006A12DB">
      <w:pPr>
        <w:spacing w:after="0" w:line="360" w:lineRule="auto"/>
        <w:jc w:val="both"/>
        <w:rPr>
          <w:rFonts w:ascii="Arial" w:eastAsia="Arial" w:hAnsi="Arial" w:cs="Arial"/>
          <w:sz w:val="24"/>
          <w:szCs w:val="24"/>
        </w:rPr>
      </w:pPr>
      <w:r>
        <w:rPr>
          <w:rFonts w:ascii="Arial" w:eastAsia="Arial" w:hAnsi="Arial" w:cs="Arial"/>
          <w:sz w:val="24"/>
          <w:szCs w:val="24"/>
        </w:rPr>
        <w:t>Date of Judgment: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F7D2C">
        <w:rPr>
          <w:rFonts w:ascii="Arial" w:eastAsia="Arial" w:hAnsi="Arial" w:cs="Arial"/>
          <w:sz w:val="24"/>
          <w:szCs w:val="24"/>
        </w:rPr>
        <w:t>2</w:t>
      </w:r>
      <w:r w:rsidR="00104827">
        <w:rPr>
          <w:rFonts w:ascii="Arial" w:eastAsia="Arial" w:hAnsi="Arial" w:cs="Arial"/>
          <w:sz w:val="24"/>
          <w:szCs w:val="24"/>
        </w:rPr>
        <w:t>8</w:t>
      </w:r>
      <w:r>
        <w:rPr>
          <w:rFonts w:ascii="Arial" w:eastAsia="Arial" w:hAnsi="Arial" w:cs="Arial"/>
          <w:sz w:val="24"/>
          <w:szCs w:val="24"/>
        </w:rPr>
        <w:t xml:space="preserve"> February 2023</w:t>
      </w:r>
    </w:p>
    <w:p w14:paraId="24B633DE" w14:textId="77777777" w:rsidR="00A245CB" w:rsidRDefault="006A12DB" w:rsidP="00114414">
      <w:pPr>
        <w:spacing w:after="0" w:line="240" w:lineRule="auto"/>
        <w:jc w:val="both"/>
        <w:rPr>
          <w:rFonts w:ascii="Arial" w:eastAsia="Arial" w:hAnsi="Arial" w:cs="Arial"/>
          <w:sz w:val="24"/>
          <w:szCs w:val="24"/>
        </w:rPr>
      </w:pPr>
      <w:r>
        <w:rPr>
          <w:rFonts w:ascii="Arial" w:eastAsia="Arial" w:hAnsi="Arial" w:cs="Arial"/>
          <w:sz w:val="24"/>
          <w:szCs w:val="24"/>
        </w:rPr>
        <w:t xml:space="preserve">Counsel for Applicant: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J Brewer </w:t>
      </w:r>
    </w:p>
    <w:p w14:paraId="2401478A" w14:textId="4842010B" w:rsidR="00A245CB" w:rsidRDefault="00114414" w:rsidP="00114414">
      <w:pPr>
        <w:spacing w:after="0" w:line="240" w:lineRule="auto"/>
        <w:jc w:val="both"/>
        <w:rPr>
          <w:rFonts w:ascii="Arial" w:eastAsia="Arial" w:hAnsi="Arial" w:cs="Arial"/>
          <w:sz w:val="24"/>
          <w:szCs w:val="24"/>
        </w:rPr>
      </w:pPr>
      <w:r>
        <w:rPr>
          <w:rFonts w:ascii="Arial" w:eastAsia="Arial" w:hAnsi="Arial" w:cs="Arial"/>
          <w:sz w:val="24"/>
          <w:szCs w:val="24"/>
        </w:rPr>
        <w:tab/>
      </w:r>
    </w:p>
    <w:p w14:paraId="60223CB7" w14:textId="77777777" w:rsidR="00A245CB" w:rsidRDefault="006A12DB" w:rsidP="0011441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rPr>
          <w:rFonts w:ascii="Arial" w:eastAsia="Arial" w:hAnsi="Arial" w:cs="Arial"/>
          <w:sz w:val="24"/>
          <w:szCs w:val="24"/>
        </w:rPr>
      </w:pPr>
      <w:r>
        <w:rPr>
          <w:rFonts w:ascii="Arial" w:eastAsia="Arial" w:hAnsi="Arial" w:cs="Arial"/>
          <w:sz w:val="24"/>
          <w:szCs w:val="24"/>
        </w:rPr>
        <w:t>Instructed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Vining Camerer Inc</w:t>
      </w:r>
    </w:p>
    <w:p w14:paraId="7D1FADD9" w14:textId="4E170C57" w:rsidR="00A245CB" w:rsidRPr="00B64768" w:rsidRDefault="006A12DB" w:rsidP="0011441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rPr>
          <w:rFonts w:ascii="Arial" w:eastAsia="Arial" w:hAnsi="Arial" w:cs="Arial"/>
          <w:color w:val="0563C1"/>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35D563E" w14:textId="77777777" w:rsidR="00A245CB" w:rsidRDefault="00A245CB" w:rsidP="0011441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rPr>
          <w:rFonts w:ascii="Arial" w:eastAsia="Arial" w:hAnsi="Arial" w:cs="Arial"/>
          <w:color w:val="0563C1"/>
          <w:sz w:val="24"/>
          <w:szCs w:val="24"/>
        </w:rPr>
      </w:pPr>
    </w:p>
    <w:p w14:paraId="6EC25E77" w14:textId="05F849E4" w:rsidR="00A245CB" w:rsidRDefault="006A12DB" w:rsidP="00114414">
      <w:pPr>
        <w:spacing w:after="0" w:line="240" w:lineRule="auto"/>
        <w:jc w:val="both"/>
        <w:rPr>
          <w:rFonts w:ascii="Arial" w:eastAsia="Arial" w:hAnsi="Arial" w:cs="Arial"/>
          <w:sz w:val="24"/>
          <w:szCs w:val="24"/>
        </w:rPr>
      </w:pPr>
      <w:r>
        <w:rPr>
          <w:rFonts w:ascii="Arial" w:eastAsia="Arial" w:hAnsi="Arial" w:cs="Arial"/>
          <w:sz w:val="24"/>
          <w:szCs w:val="24"/>
        </w:rPr>
        <w:t>Counsel for 2</w:t>
      </w:r>
      <w:r>
        <w:rPr>
          <w:rFonts w:ascii="Arial" w:eastAsia="Arial" w:hAnsi="Arial" w:cs="Arial"/>
          <w:sz w:val="24"/>
          <w:szCs w:val="24"/>
          <w:vertAlign w:val="superscript"/>
        </w:rPr>
        <w:t>nd</w:t>
      </w:r>
      <w:r>
        <w:rPr>
          <w:rFonts w:ascii="Arial" w:eastAsia="Arial" w:hAnsi="Arial" w:cs="Arial"/>
          <w:sz w:val="24"/>
          <w:szCs w:val="24"/>
        </w:rPr>
        <w:t xml:space="preserve"> Respondent:   </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MK Mathipa</w:t>
      </w:r>
      <w:r w:rsidR="00114414">
        <w:rPr>
          <w:rFonts w:ascii="Arial" w:eastAsia="Arial" w:hAnsi="Arial" w:cs="Arial"/>
          <w:color w:val="000000"/>
          <w:sz w:val="24"/>
          <w:szCs w:val="24"/>
        </w:rPr>
        <w:t xml:space="preserve"> with</w:t>
      </w:r>
      <w:r w:rsidR="000D4DDB">
        <w:rPr>
          <w:rFonts w:ascii="Arial" w:eastAsia="Arial" w:hAnsi="Arial" w:cs="Arial"/>
          <w:color w:val="000000"/>
          <w:sz w:val="24"/>
          <w:szCs w:val="24"/>
        </w:rPr>
        <w:t xml:space="preserve"> TC</w:t>
      </w:r>
      <w:r w:rsidR="00114414">
        <w:rPr>
          <w:rFonts w:ascii="Arial" w:eastAsia="Arial" w:hAnsi="Arial" w:cs="Arial"/>
          <w:color w:val="000000"/>
          <w:sz w:val="24"/>
          <w:szCs w:val="24"/>
        </w:rPr>
        <w:t xml:space="preserve"> L</w:t>
      </w:r>
      <w:r w:rsidR="000D4DDB">
        <w:rPr>
          <w:rFonts w:ascii="Arial" w:eastAsia="Arial" w:hAnsi="Arial" w:cs="Arial"/>
          <w:color w:val="000000"/>
          <w:sz w:val="24"/>
          <w:szCs w:val="24"/>
        </w:rPr>
        <w:t>i</w:t>
      </w:r>
      <w:r w:rsidR="00114414">
        <w:rPr>
          <w:rFonts w:ascii="Arial" w:eastAsia="Arial" w:hAnsi="Arial" w:cs="Arial"/>
          <w:color w:val="000000"/>
          <w:sz w:val="24"/>
          <w:szCs w:val="24"/>
        </w:rPr>
        <w:t xml:space="preserve">thole </w:t>
      </w:r>
    </w:p>
    <w:p w14:paraId="1D27EEBB" w14:textId="6C2697A1" w:rsidR="00A245CB" w:rsidRDefault="006A12DB" w:rsidP="00114414">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563C1"/>
          <w:sz w:val="24"/>
          <w:szCs w:val="24"/>
        </w:rPr>
        <w:t xml:space="preserve"> </w:t>
      </w:r>
    </w:p>
    <w:p w14:paraId="1FFE449E" w14:textId="77777777" w:rsidR="00A245CB" w:rsidRDefault="00A245CB" w:rsidP="00114414">
      <w:pPr>
        <w:spacing w:after="0" w:line="240" w:lineRule="auto"/>
        <w:ind w:left="2160" w:firstLine="720"/>
        <w:jc w:val="both"/>
        <w:rPr>
          <w:rFonts w:ascii="Arial" w:eastAsia="Arial" w:hAnsi="Arial" w:cs="Arial"/>
          <w:sz w:val="24"/>
          <w:szCs w:val="24"/>
        </w:rPr>
      </w:pPr>
    </w:p>
    <w:p w14:paraId="789B1C37" w14:textId="77777777" w:rsidR="00A245CB" w:rsidRDefault="006A12DB" w:rsidP="0011441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rPr>
          <w:rFonts w:ascii="Arial" w:eastAsia="Arial" w:hAnsi="Arial" w:cs="Arial"/>
          <w:sz w:val="24"/>
          <w:szCs w:val="24"/>
        </w:rPr>
      </w:pPr>
      <w:r>
        <w:rPr>
          <w:rFonts w:ascii="Arial" w:eastAsia="Arial" w:hAnsi="Arial" w:cs="Arial"/>
          <w:sz w:val="24"/>
          <w:szCs w:val="24"/>
        </w:rPr>
        <w:t>Instructed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Malebye Motaung Mtembu Inc</w:t>
      </w:r>
    </w:p>
    <w:p w14:paraId="11EBCB9C" w14:textId="0FC0B0AF" w:rsidR="00A245CB" w:rsidRDefault="006A12DB" w:rsidP="0011441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rPr>
          <w:rFonts w:ascii="Arial" w:eastAsia="Arial" w:hAnsi="Arial" w:cs="Arial"/>
          <w:color w:val="000000"/>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563C1"/>
          <w:sz w:val="24"/>
          <w:szCs w:val="24"/>
        </w:rPr>
        <w:t xml:space="preserve"> </w:t>
      </w:r>
    </w:p>
    <w:p w14:paraId="1DEECF1B" w14:textId="77777777" w:rsidR="00A245CB" w:rsidRDefault="006A12DB">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sectPr w:rsidR="00A245CB">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DC149" w14:textId="77777777" w:rsidR="00D04521" w:rsidRDefault="00D04521">
      <w:pPr>
        <w:spacing w:after="0" w:line="240" w:lineRule="auto"/>
      </w:pPr>
      <w:r>
        <w:separator/>
      </w:r>
    </w:p>
  </w:endnote>
  <w:endnote w:type="continuationSeparator" w:id="0">
    <w:p w14:paraId="5ED98D64" w14:textId="77777777" w:rsidR="00D04521" w:rsidRDefault="00D0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22F6EE8C" w:rsidR="00B64768" w:rsidRDefault="00B6476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53CC4">
      <w:rPr>
        <w:noProof/>
        <w:color w:val="000000"/>
      </w:rPr>
      <w:t>2</w:t>
    </w:r>
    <w:r>
      <w:rPr>
        <w:color w:val="000000"/>
      </w:rPr>
      <w:fldChar w:fldCharType="end"/>
    </w:r>
  </w:p>
  <w:p w14:paraId="575A2040" w14:textId="77777777" w:rsidR="00B64768" w:rsidRDefault="00B647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F64D5" w14:textId="77777777" w:rsidR="00D04521" w:rsidRDefault="00D04521">
      <w:pPr>
        <w:spacing w:after="0" w:line="240" w:lineRule="auto"/>
      </w:pPr>
      <w:r>
        <w:separator/>
      </w:r>
    </w:p>
  </w:footnote>
  <w:footnote w:type="continuationSeparator" w:id="0">
    <w:p w14:paraId="6FF5D4D7" w14:textId="77777777" w:rsidR="00D04521" w:rsidRDefault="00D04521">
      <w:pPr>
        <w:spacing w:after="0" w:line="240" w:lineRule="auto"/>
      </w:pPr>
      <w:r>
        <w:continuationSeparator/>
      </w:r>
    </w:p>
  </w:footnote>
  <w:footnote w:id="1">
    <w:p w14:paraId="6AA6E865" w14:textId="77777777" w:rsidR="00B64768" w:rsidRDefault="00B64768" w:rsidP="00357FD7">
      <w:pPr>
        <w:pBdr>
          <w:top w:val="nil"/>
          <w:left w:val="nil"/>
          <w:bottom w:val="nil"/>
          <w:right w:val="nil"/>
          <w:between w:val="nil"/>
        </w:pBdr>
        <w:spacing w:after="0" w:line="240" w:lineRule="auto"/>
        <w:rPr>
          <w:color w:val="000000"/>
        </w:rPr>
      </w:pPr>
      <w:r>
        <w:rPr>
          <w:vertAlign w:val="superscript"/>
        </w:rPr>
        <w:footnoteRef/>
      </w:r>
      <w:r>
        <w:rPr>
          <w:color w:val="000000"/>
        </w:rPr>
        <w:t xml:space="preserve"> Compulsory review of decisions of municipal valuer</w:t>
      </w:r>
    </w:p>
    <w:p w14:paraId="202E4DF9" w14:textId="77777777" w:rsidR="00B64768" w:rsidRDefault="00B64768" w:rsidP="00357FD7">
      <w:pPr>
        <w:pBdr>
          <w:top w:val="nil"/>
          <w:left w:val="nil"/>
          <w:bottom w:val="nil"/>
          <w:right w:val="nil"/>
          <w:between w:val="nil"/>
        </w:pBdr>
        <w:spacing w:after="0" w:line="240" w:lineRule="auto"/>
        <w:rPr>
          <w:color w:val="000000"/>
        </w:rPr>
      </w:pPr>
      <w:r>
        <w:rPr>
          <w:color w:val="000000"/>
        </w:rPr>
        <w:t xml:space="preserve">52(1). If a municipal valuer adjusts the value of the property in terms of section 51(c) by more than 10 percent upwards or downwards – </w:t>
      </w:r>
    </w:p>
    <w:p w14:paraId="2B7216C9" w14:textId="491647D7" w:rsidR="00B64768" w:rsidRDefault="00953CC4" w:rsidP="00953CC4">
      <w:pPr>
        <w:pBdr>
          <w:top w:val="nil"/>
          <w:left w:val="nil"/>
          <w:bottom w:val="nil"/>
          <w:right w:val="nil"/>
          <w:between w:val="nil"/>
        </w:pBdr>
        <w:spacing w:after="0" w:line="240" w:lineRule="auto"/>
        <w:ind w:left="284" w:hanging="284"/>
        <w:rPr>
          <w:color w:val="000000"/>
        </w:rPr>
      </w:pPr>
      <w:r>
        <w:rPr>
          <w:color w:val="000000"/>
        </w:rPr>
        <w:t>(a)</w:t>
      </w:r>
      <w:r>
        <w:rPr>
          <w:color w:val="000000"/>
        </w:rPr>
        <w:tab/>
      </w:r>
      <w:r w:rsidR="00B64768">
        <w:rPr>
          <w:color w:val="000000"/>
        </w:rPr>
        <w:t>the municipal valuer must give written reasons to the municipal manager; and</w:t>
      </w:r>
    </w:p>
    <w:p w14:paraId="52E0E1E1" w14:textId="77777777" w:rsidR="00B64768" w:rsidRDefault="00B64768" w:rsidP="00357FD7">
      <w:pPr>
        <w:pBdr>
          <w:top w:val="nil"/>
          <w:left w:val="nil"/>
          <w:bottom w:val="nil"/>
          <w:right w:val="nil"/>
          <w:between w:val="nil"/>
        </w:pBdr>
        <w:spacing w:after="0" w:line="240" w:lineRule="auto"/>
        <w:rPr>
          <w:color w:val="000000"/>
        </w:rPr>
      </w:pPr>
      <w:r>
        <w:rPr>
          <w:color w:val="000000"/>
        </w:rPr>
        <w:t>(b) The municipal manager must promptly submit to the relevant valuation appeal board the municipal valuer’s decision, the reasons for the decision and all relevant documentation, for review.</w:t>
      </w:r>
    </w:p>
    <w:p w14:paraId="18464BCF" w14:textId="77777777" w:rsidR="00B64768" w:rsidRDefault="00B64768" w:rsidP="00357FD7">
      <w:pPr>
        <w:pBdr>
          <w:top w:val="nil"/>
          <w:left w:val="nil"/>
          <w:bottom w:val="nil"/>
          <w:right w:val="nil"/>
          <w:between w:val="nil"/>
        </w:pBdr>
        <w:spacing w:after="0" w:line="240" w:lineRule="auto"/>
        <w:rPr>
          <w:color w:val="000000"/>
        </w:rPr>
      </w:pPr>
      <w:r>
        <w:rPr>
          <w:color w:val="000000"/>
        </w:rPr>
        <w:t xml:space="preserve">(2). An appeal board must – </w:t>
      </w:r>
    </w:p>
    <w:p w14:paraId="5BD6FA39" w14:textId="77777777" w:rsidR="00B64768" w:rsidRDefault="00B64768" w:rsidP="00357FD7">
      <w:pPr>
        <w:pBdr>
          <w:top w:val="nil"/>
          <w:left w:val="nil"/>
          <w:bottom w:val="nil"/>
          <w:right w:val="nil"/>
          <w:between w:val="nil"/>
        </w:pBdr>
        <w:spacing w:after="0" w:line="240" w:lineRule="auto"/>
        <w:rPr>
          <w:color w:val="000000"/>
        </w:rPr>
      </w:pPr>
      <w:r>
        <w:rPr>
          <w:color w:val="000000"/>
        </w:rPr>
        <w:t>(a) review any such decision; and</w:t>
      </w:r>
    </w:p>
    <w:p w14:paraId="614A351F" w14:textId="77777777" w:rsidR="00B64768" w:rsidRDefault="00B64768" w:rsidP="00357FD7">
      <w:pPr>
        <w:pBdr>
          <w:top w:val="nil"/>
          <w:left w:val="nil"/>
          <w:bottom w:val="nil"/>
          <w:right w:val="nil"/>
          <w:between w:val="nil"/>
        </w:pBdr>
        <w:spacing w:after="0" w:line="240" w:lineRule="auto"/>
        <w:rPr>
          <w:color w:val="000000"/>
        </w:rPr>
      </w:pPr>
      <w:r>
        <w:rPr>
          <w:color w:val="000000"/>
        </w:rPr>
        <w:t xml:space="preserve">(b) either confirm, amend, or revoke the decision. </w:t>
      </w:r>
    </w:p>
  </w:footnote>
  <w:footnote w:id="2">
    <w:p w14:paraId="3749CF27" w14:textId="77777777" w:rsidR="00B64768" w:rsidRDefault="00B64768" w:rsidP="00632BA6">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Camps Bay Ratepayers’ and Residents’ Association v Harrison </w:t>
      </w:r>
      <w:r>
        <w:rPr>
          <w:color w:val="000000"/>
        </w:rPr>
        <w:t>[2010] ZASCA 3; [2010] 2 All SA 519 (SCA)</w:t>
      </w:r>
    </w:p>
  </w:footnote>
  <w:footnote w:id="3">
    <w:p w14:paraId="259CE1C9" w14:textId="77777777" w:rsidR="00B64768" w:rsidRDefault="00B64768" w:rsidP="00632BA6">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Camps Bay Ratepayers’, </w:t>
      </w:r>
      <w:r>
        <w:rPr>
          <w:color w:val="000000"/>
        </w:rPr>
        <w:t>para 54</w:t>
      </w:r>
    </w:p>
  </w:footnote>
  <w:footnote w:id="4">
    <w:p w14:paraId="5B09169F" w14:textId="77777777" w:rsidR="00B64768" w:rsidRDefault="00B64768" w:rsidP="002C6452">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Commissioner, South African Revenue Service v Sasol Chevron Holdings Limited </w:t>
      </w:r>
      <w:r>
        <w:rPr>
          <w:color w:val="000000"/>
        </w:rPr>
        <w:t>(Case no 1044/2020) [2022] ZASCA 56</w:t>
      </w:r>
    </w:p>
  </w:footnote>
  <w:footnote w:id="5">
    <w:p w14:paraId="06B5BB57" w14:textId="77777777" w:rsidR="00B64768" w:rsidRDefault="00B64768" w:rsidP="002C6452">
      <w:r>
        <w:rPr>
          <w:vertAlign w:val="superscript"/>
        </w:rPr>
        <w:footnoteRef/>
      </w:r>
      <w:r>
        <w:t xml:space="preserve"> ibid, para 22.</w:t>
      </w:r>
    </w:p>
  </w:footnote>
  <w:footnote w:id="6">
    <w:p w14:paraId="76E4CCFC" w14:textId="77777777" w:rsidR="00B64768" w:rsidRDefault="00B64768" w:rsidP="00F36F8A">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Opposition to Urban Tolling Alliance and Others v The South African National Roads Agency Ltd and Others </w:t>
      </w:r>
      <w:r>
        <w:rPr>
          <w:color w:val="000000"/>
        </w:rPr>
        <w:t>[2013] ZASCA 148; 2013 (4) All SA 639 (SCA) (</w:t>
      </w:r>
      <w:r>
        <w:rPr>
          <w:i/>
          <w:color w:val="000000"/>
        </w:rPr>
        <w:t>OUTA</w:t>
      </w:r>
      <w:r>
        <w:rPr>
          <w:color w:val="000000"/>
        </w:rPr>
        <w:t>),</w:t>
      </w:r>
    </w:p>
  </w:footnote>
  <w:footnote w:id="7">
    <w:p w14:paraId="4298E0E0" w14:textId="0D932608" w:rsidR="00B64768" w:rsidRDefault="00B64768" w:rsidP="00F36F8A">
      <w:pPr>
        <w:pBdr>
          <w:top w:val="nil"/>
          <w:left w:val="nil"/>
          <w:bottom w:val="nil"/>
          <w:right w:val="nil"/>
          <w:between w:val="nil"/>
        </w:pBdr>
        <w:spacing w:after="0" w:line="240" w:lineRule="auto"/>
        <w:rPr>
          <w:color w:val="000000"/>
        </w:rPr>
      </w:pPr>
      <w:r>
        <w:rPr>
          <w:vertAlign w:val="superscript"/>
        </w:rPr>
        <w:footnoteRef/>
      </w:r>
      <w:r>
        <w:rPr>
          <w:color w:val="000000"/>
        </w:rPr>
        <w:t xml:space="preserve"> ibid para 26. </w:t>
      </w:r>
    </w:p>
  </w:footnote>
  <w:footnote w:id="8">
    <w:p w14:paraId="458087DF" w14:textId="77777777" w:rsidR="00B64768" w:rsidRDefault="00B64768">
      <w:pPr>
        <w:spacing w:after="0"/>
      </w:pPr>
      <w:r>
        <w:rPr>
          <w:vertAlign w:val="superscript"/>
        </w:rPr>
        <w:footnoteRef/>
      </w:r>
      <w:r>
        <w:t xml:space="preserve"> Processing of objections</w:t>
      </w:r>
    </w:p>
    <w:p w14:paraId="6EE94A87" w14:textId="77777777" w:rsidR="00B64768" w:rsidRDefault="00B64768">
      <w:pPr>
        <w:spacing w:after="0" w:line="240" w:lineRule="auto"/>
      </w:pPr>
      <w:r>
        <w:t xml:space="preserve">51. A municipal valuer must promptly – </w:t>
      </w:r>
    </w:p>
    <w:p w14:paraId="06DD190E" w14:textId="77777777" w:rsidR="00B64768" w:rsidRDefault="00B64768">
      <w:pPr>
        <w:spacing w:after="0" w:line="240" w:lineRule="auto"/>
      </w:pPr>
      <w:r>
        <w:t>(b) decide objections on the facts, including the submissions of the objector, and, if the objector is not the owner, the submissions of the owner;</w:t>
      </w:r>
    </w:p>
  </w:footnote>
  <w:footnote w:id="9">
    <w:p w14:paraId="6B16D2E0" w14:textId="77777777" w:rsidR="00B64768" w:rsidRDefault="00B64768">
      <w:pPr>
        <w:spacing w:after="0"/>
      </w:pPr>
      <w:r>
        <w:rPr>
          <w:vertAlign w:val="superscript"/>
        </w:rPr>
        <w:footnoteRef/>
      </w:r>
      <w:r>
        <w:t xml:space="preserve"> Notification of outcome of objections and furnishing of reasons</w:t>
      </w:r>
    </w:p>
    <w:p w14:paraId="65A4BC55" w14:textId="77777777" w:rsidR="00B64768" w:rsidRDefault="00B64768">
      <w:pPr>
        <w:spacing w:after="0"/>
      </w:pPr>
      <w:r>
        <w:t xml:space="preserve">53(1). A municipal valuer must, in writing, notify every person who has lodged an 15 objection, and also the owner of the property concerned if the objector is not the owner, of – </w:t>
      </w:r>
    </w:p>
    <w:p w14:paraId="7BD9E483" w14:textId="77777777" w:rsidR="00B64768" w:rsidRDefault="00B64768">
      <w:pPr>
        <w:pBdr>
          <w:top w:val="nil"/>
          <w:left w:val="nil"/>
          <w:bottom w:val="nil"/>
          <w:right w:val="nil"/>
          <w:between w:val="nil"/>
        </w:pBdr>
        <w:spacing w:after="0" w:line="240" w:lineRule="auto"/>
        <w:rPr>
          <w:color w:val="000000"/>
        </w:rPr>
      </w:pPr>
      <w:r>
        <w:rPr>
          <w:i/>
          <w:color w:val="000000"/>
        </w:rPr>
        <w:t xml:space="preserve">(a) </w:t>
      </w:r>
      <w:r>
        <w:rPr>
          <w:color w:val="000000"/>
        </w:rPr>
        <w:t>the valuer’s decision in terms of section 51 regarding that objection;</w:t>
      </w:r>
    </w:p>
  </w:footnote>
  <w:footnote w:id="10">
    <w:p w14:paraId="71207B69"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Compulsory review of decisions of municipal valuer</w:t>
      </w:r>
    </w:p>
    <w:p w14:paraId="062B54DF" w14:textId="77777777" w:rsidR="00B64768" w:rsidRDefault="00B64768">
      <w:pPr>
        <w:pBdr>
          <w:top w:val="nil"/>
          <w:left w:val="nil"/>
          <w:bottom w:val="nil"/>
          <w:right w:val="nil"/>
          <w:between w:val="nil"/>
        </w:pBdr>
        <w:spacing w:after="0" w:line="240" w:lineRule="auto"/>
        <w:rPr>
          <w:color w:val="000000"/>
        </w:rPr>
      </w:pPr>
      <w:r>
        <w:rPr>
          <w:color w:val="000000"/>
        </w:rPr>
        <w:t xml:space="preserve">52(1). If a municipal valuer adjusts the value of the property in terms of section 51(c) by more than 10 percent upwards or downwards – </w:t>
      </w:r>
    </w:p>
    <w:p w14:paraId="4763ADE0" w14:textId="3667D9AB" w:rsidR="00B64768" w:rsidRDefault="00953CC4" w:rsidP="00953CC4">
      <w:pPr>
        <w:pBdr>
          <w:top w:val="nil"/>
          <w:left w:val="nil"/>
          <w:bottom w:val="nil"/>
          <w:right w:val="nil"/>
          <w:between w:val="nil"/>
        </w:pBdr>
        <w:spacing w:after="0" w:line="240" w:lineRule="auto"/>
        <w:ind w:left="284" w:hanging="284"/>
        <w:rPr>
          <w:color w:val="000000"/>
        </w:rPr>
      </w:pPr>
      <w:r>
        <w:rPr>
          <w:color w:val="000000"/>
        </w:rPr>
        <w:t>(a)</w:t>
      </w:r>
      <w:r>
        <w:rPr>
          <w:color w:val="000000"/>
        </w:rPr>
        <w:tab/>
      </w:r>
      <w:r w:rsidR="00B64768">
        <w:rPr>
          <w:color w:val="000000"/>
        </w:rPr>
        <w:t>The municipal valuer must give written reasons to the municipal manager; and</w:t>
      </w:r>
    </w:p>
    <w:p w14:paraId="5612536C" w14:textId="13441860" w:rsidR="00B64768" w:rsidRDefault="00953CC4" w:rsidP="00953CC4">
      <w:pPr>
        <w:pBdr>
          <w:top w:val="nil"/>
          <w:left w:val="nil"/>
          <w:bottom w:val="nil"/>
          <w:right w:val="nil"/>
          <w:between w:val="nil"/>
        </w:pBdr>
        <w:spacing w:after="0" w:line="240" w:lineRule="auto"/>
        <w:ind w:left="284" w:hanging="284"/>
        <w:rPr>
          <w:color w:val="000000"/>
        </w:rPr>
      </w:pPr>
      <w:r>
        <w:rPr>
          <w:color w:val="000000"/>
        </w:rPr>
        <w:t>(b)</w:t>
      </w:r>
      <w:r>
        <w:rPr>
          <w:color w:val="000000"/>
        </w:rPr>
        <w:tab/>
      </w:r>
      <w:r w:rsidR="00B64768">
        <w:rPr>
          <w:color w:val="000000"/>
        </w:rPr>
        <w:t xml:space="preserve">The municipal manager must promptly submit to the relevant valuation appeal board the municipal valuer’s decision, the reasons for the decision and all relevant documentation, for review. </w:t>
      </w:r>
    </w:p>
  </w:footnote>
  <w:footnote w:id="11">
    <w:p w14:paraId="18174967"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Powers of appeal boards</w:t>
      </w:r>
    </w:p>
    <w:p w14:paraId="5067AEDD" w14:textId="77777777" w:rsidR="00B64768" w:rsidRDefault="00B64768">
      <w:pPr>
        <w:pBdr>
          <w:top w:val="nil"/>
          <w:left w:val="nil"/>
          <w:bottom w:val="nil"/>
          <w:right w:val="nil"/>
          <w:between w:val="nil"/>
        </w:pBdr>
        <w:spacing w:after="0" w:line="240" w:lineRule="auto"/>
        <w:rPr>
          <w:color w:val="000000"/>
        </w:rPr>
      </w:pPr>
      <w:r>
        <w:rPr>
          <w:color w:val="000000"/>
        </w:rPr>
        <w:t xml:space="preserve">75. (1) An appeal board may – </w:t>
      </w:r>
    </w:p>
    <w:p w14:paraId="34AC21D6" w14:textId="77777777" w:rsidR="00B64768" w:rsidRDefault="00B64768">
      <w:pPr>
        <w:pBdr>
          <w:top w:val="nil"/>
          <w:left w:val="nil"/>
          <w:bottom w:val="nil"/>
          <w:right w:val="nil"/>
          <w:between w:val="nil"/>
        </w:pBdr>
        <w:spacing w:after="0" w:line="240" w:lineRule="auto"/>
        <w:rPr>
          <w:color w:val="000000"/>
        </w:rPr>
      </w:pPr>
      <w:r>
        <w:rPr>
          <w:color w:val="000000"/>
        </w:rPr>
        <w:t xml:space="preserve">(a) by notice, summon a person to appear before it – </w:t>
      </w:r>
    </w:p>
    <w:p w14:paraId="4A9AE882" w14:textId="77777777" w:rsidR="00B64768" w:rsidRDefault="00B64768">
      <w:pPr>
        <w:pBdr>
          <w:top w:val="nil"/>
          <w:left w:val="nil"/>
          <w:bottom w:val="nil"/>
          <w:right w:val="nil"/>
          <w:between w:val="nil"/>
        </w:pBdr>
        <w:spacing w:after="0" w:line="240" w:lineRule="auto"/>
        <w:ind w:firstLine="284"/>
        <w:rPr>
          <w:color w:val="000000"/>
        </w:rPr>
      </w:pPr>
      <w:r>
        <w:rPr>
          <w:color w:val="000000"/>
        </w:rPr>
        <w:t xml:space="preserve">(i) to give evidence; or </w:t>
      </w:r>
    </w:p>
    <w:p w14:paraId="33D68DEE" w14:textId="77777777" w:rsidR="00B64768" w:rsidRDefault="00B64768">
      <w:pPr>
        <w:pBdr>
          <w:top w:val="nil"/>
          <w:left w:val="nil"/>
          <w:bottom w:val="nil"/>
          <w:right w:val="nil"/>
          <w:between w:val="nil"/>
        </w:pBdr>
        <w:spacing w:after="0" w:line="240" w:lineRule="auto"/>
        <w:ind w:firstLine="284"/>
        <w:rPr>
          <w:color w:val="000000"/>
        </w:rPr>
      </w:pPr>
      <w:r>
        <w:rPr>
          <w:color w:val="000000"/>
        </w:rPr>
        <w:t>(ii) to produce a document available to that person and specified in the summons;</w:t>
      </w:r>
    </w:p>
    <w:p w14:paraId="490FC0F9" w14:textId="01FAF2DF" w:rsidR="00B64768" w:rsidRDefault="00953CC4" w:rsidP="00953CC4">
      <w:pPr>
        <w:pBdr>
          <w:top w:val="nil"/>
          <w:left w:val="nil"/>
          <w:bottom w:val="nil"/>
          <w:right w:val="nil"/>
          <w:between w:val="nil"/>
        </w:pBdr>
        <w:spacing w:after="0" w:line="240" w:lineRule="auto"/>
        <w:ind w:left="360" w:hanging="360"/>
        <w:rPr>
          <w:color w:val="000000"/>
        </w:rPr>
      </w:pPr>
      <w:r>
        <w:rPr>
          <w:color w:val="000000"/>
        </w:rPr>
        <w:t>(c)</w:t>
      </w:r>
      <w:r>
        <w:rPr>
          <w:color w:val="000000"/>
        </w:rPr>
        <w:tab/>
      </w:r>
      <w:r w:rsidR="00B64768">
        <w:rPr>
          <w:color w:val="000000"/>
        </w:rPr>
        <w:t xml:space="preserve">call a person present at a meeting of an appeal board, whether summoned or not – </w:t>
      </w:r>
    </w:p>
    <w:p w14:paraId="7C6ADE4E" w14:textId="69371A5B" w:rsidR="00B64768" w:rsidRDefault="00953CC4" w:rsidP="00953CC4">
      <w:pPr>
        <w:pBdr>
          <w:top w:val="nil"/>
          <w:left w:val="nil"/>
          <w:bottom w:val="nil"/>
          <w:right w:val="nil"/>
          <w:between w:val="nil"/>
        </w:pBdr>
        <w:spacing w:after="0" w:line="240" w:lineRule="auto"/>
        <w:ind w:left="567" w:hanging="283"/>
        <w:rPr>
          <w:color w:val="000000"/>
        </w:rPr>
      </w:pPr>
      <w:r>
        <w:rPr>
          <w:color w:val="000000"/>
        </w:rPr>
        <w:t>(i)</w:t>
      </w:r>
      <w:r>
        <w:rPr>
          <w:color w:val="000000"/>
        </w:rPr>
        <w:tab/>
      </w:r>
      <w:r w:rsidR="00B64768">
        <w:rPr>
          <w:color w:val="000000"/>
        </w:rPr>
        <w:t xml:space="preserve">to give evidence; </w:t>
      </w:r>
    </w:p>
    <w:p w14:paraId="2ADF4BFA" w14:textId="08B0298F" w:rsidR="00B64768" w:rsidRDefault="00953CC4" w:rsidP="00953CC4">
      <w:pPr>
        <w:pBdr>
          <w:top w:val="nil"/>
          <w:left w:val="nil"/>
          <w:bottom w:val="nil"/>
          <w:right w:val="nil"/>
          <w:between w:val="nil"/>
        </w:pBdr>
        <w:spacing w:after="0" w:line="240" w:lineRule="auto"/>
        <w:ind w:left="567" w:hanging="283"/>
        <w:rPr>
          <w:color w:val="000000"/>
        </w:rPr>
      </w:pPr>
      <w:r>
        <w:rPr>
          <w:color w:val="000000"/>
        </w:rPr>
        <w:t>(ii)</w:t>
      </w:r>
      <w:r>
        <w:rPr>
          <w:color w:val="000000"/>
        </w:rPr>
        <w:tab/>
      </w:r>
      <w:r w:rsidR="00B64768">
        <w:rPr>
          <w:color w:val="000000"/>
        </w:rPr>
        <w:t xml:space="preserve">or produce a document in that person’s custody. </w:t>
      </w:r>
    </w:p>
  </w:footnote>
  <w:footnote w:id="12">
    <w:p w14:paraId="53727030" w14:textId="77777777" w:rsidR="00B64768" w:rsidRDefault="00B64768" w:rsidP="00B75925">
      <w:pPr>
        <w:pStyle w:val="FootnoteText"/>
      </w:pPr>
      <w:r>
        <w:rPr>
          <w:rStyle w:val="FootnoteReference"/>
        </w:rPr>
        <w:footnoteRef/>
      </w:r>
      <w:r>
        <w:t xml:space="preserve"> 2006 (2) SA 603 SCA</w:t>
      </w:r>
    </w:p>
  </w:footnote>
  <w:footnote w:id="13">
    <w:p w14:paraId="6846CE62" w14:textId="77777777" w:rsidR="00B64768" w:rsidRDefault="00B64768" w:rsidP="00B75925">
      <w:pPr>
        <w:pBdr>
          <w:top w:val="nil"/>
          <w:left w:val="nil"/>
          <w:bottom w:val="nil"/>
          <w:right w:val="nil"/>
          <w:between w:val="nil"/>
        </w:pBdr>
        <w:spacing w:after="0" w:line="240" w:lineRule="auto"/>
        <w:rPr>
          <w:color w:val="000000"/>
        </w:rPr>
      </w:pPr>
      <w:r>
        <w:rPr>
          <w:vertAlign w:val="superscript"/>
        </w:rPr>
        <w:footnoteRef/>
      </w:r>
      <w:r>
        <w:rPr>
          <w:color w:val="000000"/>
        </w:rPr>
        <w:t xml:space="preserve"> A</w:t>
      </w:r>
      <w:r>
        <w:rPr>
          <w:i/>
          <w:color w:val="000000"/>
        </w:rPr>
        <w:t xml:space="preserve">ssociated Institutions Pension Fund and Others v Van Zyl and Others </w:t>
      </w:r>
      <w:r>
        <w:rPr>
          <w:color w:val="000000"/>
        </w:rPr>
        <w:t>[2004] ZASCA 78; [2004] 4 All SA 133 (SCA)</w:t>
      </w:r>
    </w:p>
  </w:footnote>
  <w:footnote w:id="14">
    <w:p w14:paraId="7F68637C" w14:textId="77777777" w:rsidR="00B64768" w:rsidRDefault="00B64768" w:rsidP="00B75925">
      <w:pPr>
        <w:spacing w:after="0" w:line="240" w:lineRule="auto"/>
      </w:pPr>
      <w:r>
        <w:rPr>
          <w:vertAlign w:val="superscript"/>
        </w:rPr>
        <w:footnoteRef/>
      </w:r>
      <w:r>
        <w:t xml:space="preserve"> ibid par 46. </w:t>
      </w:r>
    </w:p>
  </w:footnote>
  <w:footnote w:id="15">
    <w:p w14:paraId="62BD7CBD" w14:textId="77777777" w:rsidR="00B64768" w:rsidRDefault="00B64768" w:rsidP="00B75925">
      <w:pPr>
        <w:pBdr>
          <w:top w:val="nil"/>
          <w:left w:val="nil"/>
          <w:bottom w:val="nil"/>
          <w:right w:val="nil"/>
          <w:between w:val="nil"/>
        </w:pBdr>
        <w:spacing w:after="0" w:line="240" w:lineRule="auto"/>
        <w:rPr>
          <w:color w:val="000000"/>
        </w:rPr>
      </w:pPr>
      <w:r>
        <w:rPr>
          <w:vertAlign w:val="superscript"/>
        </w:rPr>
        <w:footnoteRef/>
      </w:r>
      <w:r>
        <w:rPr>
          <w:color w:val="000000"/>
        </w:rPr>
        <w:t xml:space="preserve"> Ibid, para 47.</w:t>
      </w:r>
    </w:p>
  </w:footnote>
  <w:footnote w:id="16">
    <w:p w14:paraId="1A673FB2" w14:textId="77777777" w:rsidR="00B64768" w:rsidRDefault="00B64768" w:rsidP="00B75925">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Associated Pensions Fund</w:t>
      </w:r>
      <w:r>
        <w:rPr>
          <w:color w:val="000000"/>
        </w:rPr>
        <w:t xml:space="preserve">, para 48. </w:t>
      </w:r>
    </w:p>
  </w:footnote>
  <w:footnote w:id="17">
    <w:p w14:paraId="06034BC3"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i/>
          <w:color w:val="000000"/>
        </w:rPr>
        <w:t xml:space="preserve">Van Wyk v Unitas Hospital (Open Democratic Advice Centre as Amicus Curiae) </w:t>
      </w:r>
      <w:r>
        <w:rPr>
          <w:color w:val="000000"/>
        </w:rPr>
        <w:t>[2007] ZACC 24; 2008 (2) SA 472 (CC) para 20.</w:t>
      </w:r>
    </w:p>
  </w:footnote>
  <w:footnote w:id="18">
    <w:p w14:paraId="477E1EE1"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Ethekwini Municipality v Ingonyama Trust </w:t>
      </w:r>
      <w:r>
        <w:rPr>
          <w:color w:val="000000"/>
        </w:rPr>
        <w:t>[2013] ZACC; 2014 (3) SA 240 (CC) para 28</w:t>
      </w:r>
    </w:p>
  </w:footnote>
  <w:footnote w:id="19">
    <w:p w14:paraId="4C736991"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Van Wyk v Unitas Hospital </w:t>
      </w:r>
      <w:r>
        <w:rPr>
          <w:color w:val="000000"/>
        </w:rPr>
        <w:t xml:space="preserve">paras 20, 22; </w:t>
      </w:r>
      <w:r>
        <w:rPr>
          <w:i/>
          <w:color w:val="000000"/>
        </w:rPr>
        <w:t xml:space="preserve">Camps Bay Rate Payers’ and Residents Association v Harrison </w:t>
      </w:r>
      <w:r>
        <w:rPr>
          <w:color w:val="000000"/>
        </w:rPr>
        <w:t>[2010] ZASCA 3; [2010] (2) All SA 519 (SCA) para 54.</w:t>
      </w:r>
    </w:p>
  </w:footnote>
  <w:footnote w:id="20">
    <w:p w14:paraId="02A5B2A0"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Gqwetha v Transkei Development Corporation Ltd and Others </w:t>
      </w:r>
      <w:r>
        <w:rPr>
          <w:color w:val="000000"/>
        </w:rPr>
        <w:t>[2006] 3 All SA 245; 2006 (2) SA 603 (SCA)</w:t>
      </w:r>
    </w:p>
  </w:footnote>
  <w:footnote w:id="21">
    <w:p w14:paraId="29C25A86"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Ibid, para 23.</w:t>
      </w:r>
    </w:p>
  </w:footnote>
  <w:footnote w:id="22">
    <w:p w14:paraId="20179B94"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 xml:space="preserve">Associated Institutions Pension Fund and Others v Van Zyl and Others </w:t>
      </w:r>
      <w:r>
        <w:rPr>
          <w:color w:val="000000"/>
        </w:rPr>
        <w:t>[2004] ZASCA 78; [2004] 4 All SA 133 (SCA), para 50.</w:t>
      </w:r>
    </w:p>
  </w:footnote>
  <w:footnote w:id="23">
    <w:p w14:paraId="44B83F87" w14:textId="77777777" w:rsidR="00B64768" w:rsidRDefault="00B64768">
      <w:pPr>
        <w:spacing w:after="0"/>
      </w:pPr>
      <w:r>
        <w:rPr>
          <w:vertAlign w:val="superscript"/>
        </w:rPr>
        <w:footnoteRef/>
      </w:r>
      <w:r>
        <w:t xml:space="preserve"> Processing of objections</w:t>
      </w:r>
    </w:p>
    <w:p w14:paraId="6B69F1CF" w14:textId="77777777" w:rsidR="00B64768" w:rsidRDefault="00B64768">
      <w:pPr>
        <w:spacing w:after="0" w:line="240" w:lineRule="auto"/>
      </w:pPr>
      <w:r>
        <w:t xml:space="preserve">51. A municipal valuer must promptly – </w:t>
      </w:r>
    </w:p>
    <w:p w14:paraId="5A6E953F" w14:textId="77777777" w:rsidR="00B64768" w:rsidRDefault="00B64768">
      <w:pPr>
        <w:spacing w:after="0" w:line="240" w:lineRule="auto"/>
      </w:pPr>
      <w:r>
        <w:t>(b) decide objections on the facts, including the submissions of the objector, and, if the objector is not the owner, the submissions of the owner;</w:t>
      </w:r>
    </w:p>
  </w:footnote>
  <w:footnote w:id="24">
    <w:p w14:paraId="5F608640" w14:textId="77777777" w:rsidR="00B64768" w:rsidRDefault="00B64768">
      <w:pPr>
        <w:pBdr>
          <w:top w:val="nil"/>
          <w:left w:val="nil"/>
          <w:bottom w:val="nil"/>
          <w:right w:val="nil"/>
          <w:between w:val="nil"/>
        </w:pBdr>
        <w:spacing w:after="0" w:line="240" w:lineRule="auto"/>
        <w:rPr>
          <w:color w:val="000000"/>
        </w:rPr>
      </w:pPr>
      <w:r>
        <w:rPr>
          <w:vertAlign w:val="superscript"/>
        </w:rPr>
        <w:footnoteRef/>
      </w:r>
      <w:r>
        <w:rPr>
          <w:color w:val="000000"/>
        </w:rPr>
        <w:t xml:space="preserve"> Powers of appeal boards</w:t>
      </w:r>
    </w:p>
    <w:p w14:paraId="150B2277" w14:textId="77777777" w:rsidR="00B64768" w:rsidRDefault="00B64768">
      <w:pPr>
        <w:pBdr>
          <w:top w:val="nil"/>
          <w:left w:val="nil"/>
          <w:bottom w:val="nil"/>
          <w:right w:val="nil"/>
          <w:between w:val="nil"/>
        </w:pBdr>
        <w:spacing w:after="0" w:line="240" w:lineRule="auto"/>
        <w:rPr>
          <w:color w:val="000000"/>
        </w:rPr>
      </w:pPr>
      <w:r>
        <w:rPr>
          <w:color w:val="000000"/>
        </w:rPr>
        <w:t xml:space="preserve">75. (1) An appeal board may – </w:t>
      </w:r>
    </w:p>
    <w:p w14:paraId="6735E135" w14:textId="77777777" w:rsidR="00B64768" w:rsidRDefault="00B64768">
      <w:pPr>
        <w:pBdr>
          <w:top w:val="nil"/>
          <w:left w:val="nil"/>
          <w:bottom w:val="nil"/>
          <w:right w:val="nil"/>
          <w:between w:val="nil"/>
        </w:pBdr>
        <w:spacing w:after="0" w:line="240" w:lineRule="auto"/>
        <w:rPr>
          <w:color w:val="000000"/>
        </w:rPr>
      </w:pPr>
      <w:r>
        <w:rPr>
          <w:color w:val="000000"/>
        </w:rPr>
        <w:t xml:space="preserve">(a) by notice, summon a person to appear before it – </w:t>
      </w:r>
    </w:p>
    <w:p w14:paraId="190D8E04" w14:textId="77777777" w:rsidR="00B64768" w:rsidRDefault="00B64768">
      <w:pPr>
        <w:pBdr>
          <w:top w:val="nil"/>
          <w:left w:val="nil"/>
          <w:bottom w:val="nil"/>
          <w:right w:val="nil"/>
          <w:between w:val="nil"/>
        </w:pBdr>
        <w:spacing w:after="0" w:line="240" w:lineRule="auto"/>
        <w:ind w:firstLine="284"/>
        <w:rPr>
          <w:color w:val="000000"/>
        </w:rPr>
      </w:pPr>
      <w:r>
        <w:rPr>
          <w:color w:val="000000"/>
        </w:rPr>
        <w:t xml:space="preserve">(i) to give evidence; or </w:t>
      </w:r>
    </w:p>
    <w:p w14:paraId="380DE82D" w14:textId="77777777" w:rsidR="00B64768" w:rsidRDefault="00B64768">
      <w:pPr>
        <w:pBdr>
          <w:top w:val="nil"/>
          <w:left w:val="nil"/>
          <w:bottom w:val="nil"/>
          <w:right w:val="nil"/>
          <w:between w:val="nil"/>
        </w:pBdr>
        <w:spacing w:after="0" w:line="240" w:lineRule="auto"/>
        <w:ind w:firstLine="284"/>
        <w:rPr>
          <w:color w:val="000000"/>
        </w:rPr>
      </w:pPr>
      <w:r>
        <w:rPr>
          <w:color w:val="000000"/>
        </w:rPr>
        <w:t>(ii) to produce a document available to that person and specified in the summons;</w:t>
      </w:r>
    </w:p>
    <w:p w14:paraId="0890CD15" w14:textId="50633334" w:rsidR="00B64768" w:rsidRDefault="00953CC4" w:rsidP="00953CC4">
      <w:pPr>
        <w:pBdr>
          <w:top w:val="nil"/>
          <w:left w:val="nil"/>
          <w:bottom w:val="nil"/>
          <w:right w:val="nil"/>
          <w:between w:val="nil"/>
        </w:pBdr>
        <w:spacing w:after="0" w:line="240" w:lineRule="auto"/>
        <w:ind w:left="360" w:hanging="360"/>
        <w:rPr>
          <w:color w:val="000000"/>
        </w:rPr>
      </w:pPr>
      <w:r>
        <w:rPr>
          <w:color w:val="000000"/>
        </w:rPr>
        <w:t>(d)</w:t>
      </w:r>
      <w:r>
        <w:rPr>
          <w:color w:val="000000"/>
        </w:rPr>
        <w:tab/>
      </w:r>
      <w:r w:rsidR="00B64768">
        <w:rPr>
          <w:color w:val="000000"/>
        </w:rPr>
        <w:t xml:space="preserve">call a person present at a meeting of an appeal board, whether summoned or not – </w:t>
      </w:r>
    </w:p>
    <w:p w14:paraId="36186417" w14:textId="45A119AF" w:rsidR="00B64768" w:rsidRDefault="00953CC4" w:rsidP="00953CC4">
      <w:pPr>
        <w:pBdr>
          <w:top w:val="nil"/>
          <w:left w:val="nil"/>
          <w:bottom w:val="nil"/>
          <w:right w:val="nil"/>
          <w:between w:val="nil"/>
        </w:pBdr>
        <w:spacing w:after="0" w:line="240" w:lineRule="auto"/>
        <w:ind w:left="567" w:hanging="283"/>
        <w:rPr>
          <w:color w:val="000000"/>
        </w:rPr>
      </w:pPr>
      <w:r>
        <w:rPr>
          <w:color w:val="000000"/>
        </w:rPr>
        <w:t>(iii)</w:t>
      </w:r>
      <w:r>
        <w:rPr>
          <w:color w:val="000000"/>
        </w:rPr>
        <w:tab/>
      </w:r>
      <w:r w:rsidR="00B64768">
        <w:rPr>
          <w:color w:val="000000"/>
        </w:rPr>
        <w:t xml:space="preserve">to give evidence; </w:t>
      </w:r>
    </w:p>
    <w:p w14:paraId="60C48871" w14:textId="2049ADE6" w:rsidR="00B64768" w:rsidRDefault="00953CC4" w:rsidP="00953CC4">
      <w:pPr>
        <w:pBdr>
          <w:top w:val="nil"/>
          <w:left w:val="nil"/>
          <w:bottom w:val="nil"/>
          <w:right w:val="nil"/>
          <w:between w:val="nil"/>
        </w:pBdr>
        <w:spacing w:after="0" w:line="240" w:lineRule="auto"/>
        <w:ind w:left="567" w:hanging="283"/>
        <w:rPr>
          <w:color w:val="000000"/>
        </w:rPr>
      </w:pPr>
      <w:r>
        <w:rPr>
          <w:color w:val="000000"/>
        </w:rPr>
        <w:t>(iv)</w:t>
      </w:r>
      <w:r>
        <w:rPr>
          <w:color w:val="000000"/>
        </w:rPr>
        <w:tab/>
      </w:r>
      <w:r w:rsidR="00B64768">
        <w:rPr>
          <w:color w:val="000000"/>
        </w:rPr>
        <w:t xml:space="preserve">or produce a document in that person’s custody.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1">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5">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3"/>
  </w:num>
  <w:num w:numId="3">
    <w:abstractNumId w:val="12"/>
  </w:num>
  <w:num w:numId="4">
    <w:abstractNumId w:val="15"/>
  </w:num>
  <w:num w:numId="5">
    <w:abstractNumId w:val="3"/>
  </w:num>
  <w:num w:numId="6">
    <w:abstractNumId w:val="8"/>
  </w:num>
  <w:num w:numId="7">
    <w:abstractNumId w:val="11"/>
  </w:num>
  <w:num w:numId="8">
    <w:abstractNumId w:val="10"/>
  </w:num>
  <w:num w:numId="9">
    <w:abstractNumId w:val="5"/>
  </w:num>
  <w:num w:numId="10">
    <w:abstractNumId w:val="1"/>
  </w:num>
  <w:num w:numId="11">
    <w:abstractNumId w:val="9"/>
  </w:num>
  <w:num w:numId="12">
    <w:abstractNumId w:val="4"/>
  </w:num>
  <w:num w:numId="13">
    <w:abstractNumId w:val="6"/>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22EB4"/>
    <w:rsid w:val="0002520F"/>
    <w:rsid w:val="000412C6"/>
    <w:rsid w:val="00042F61"/>
    <w:rsid w:val="00045035"/>
    <w:rsid w:val="000928BF"/>
    <w:rsid w:val="000A674B"/>
    <w:rsid w:val="000C28BA"/>
    <w:rsid w:val="000D4DDB"/>
    <w:rsid w:val="00104827"/>
    <w:rsid w:val="00114414"/>
    <w:rsid w:val="00146031"/>
    <w:rsid w:val="0015798B"/>
    <w:rsid w:val="001D613B"/>
    <w:rsid w:val="001D7C65"/>
    <w:rsid w:val="0022640F"/>
    <w:rsid w:val="00294867"/>
    <w:rsid w:val="002C6452"/>
    <w:rsid w:val="002D4185"/>
    <w:rsid w:val="002D74C3"/>
    <w:rsid w:val="00301F61"/>
    <w:rsid w:val="00304CA1"/>
    <w:rsid w:val="00314FD5"/>
    <w:rsid w:val="00320D93"/>
    <w:rsid w:val="00350646"/>
    <w:rsid w:val="00357FD7"/>
    <w:rsid w:val="003810B9"/>
    <w:rsid w:val="00387DE5"/>
    <w:rsid w:val="003A0B18"/>
    <w:rsid w:val="00401F5A"/>
    <w:rsid w:val="00415C55"/>
    <w:rsid w:val="00457257"/>
    <w:rsid w:val="00476D98"/>
    <w:rsid w:val="00485A19"/>
    <w:rsid w:val="004D7BA7"/>
    <w:rsid w:val="004E26EB"/>
    <w:rsid w:val="004F2936"/>
    <w:rsid w:val="004F65B6"/>
    <w:rsid w:val="00527698"/>
    <w:rsid w:val="00566D71"/>
    <w:rsid w:val="00592862"/>
    <w:rsid w:val="005E1E6A"/>
    <w:rsid w:val="005F1D2A"/>
    <w:rsid w:val="005F2494"/>
    <w:rsid w:val="00632BA6"/>
    <w:rsid w:val="006545A8"/>
    <w:rsid w:val="0065685C"/>
    <w:rsid w:val="006A12DB"/>
    <w:rsid w:val="0073531C"/>
    <w:rsid w:val="00766D3E"/>
    <w:rsid w:val="00774297"/>
    <w:rsid w:val="007919C0"/>
    <w:rsid w:val="0079510A"/>
    <w:rsid w:val="007B5F23"/>
    <w:rsid w:val="00804BAA"/>
    <w:rsid w:val="008120BD"/>
    <w:rsid w:val="00851F64"/>
    <w:rsid w:val="0086539B"/>
    <w:rsid w:val="00866BC2"/>
    <w:rsid w:val="00884451"/>
    <w:rsid w:val="0089491F"/>
    <w:rsid w:val="008B0A7F"/>
    <w:rsid w:val="00910496"/>
    <w:rsid w:val="0092311C"/>
    <w:rsid w:val="00946C19"/>
    <w:rsid w:val="00953CC4"/>
    <w:rsid w:val="0097289E"/>
    <w:rsid w:val="009962EC"/>
    <w:rsid w:val="009B46AF"/>
    <w:rsid w:val="009C0DD8"/>
    <w:rsid w:val="00A0766F"/>
    <w:rsid w:val="00A245CB"/>
    <w:rsid w:val="00A30265"/>
    <w:rsid w:val="00A340E9"/>
    <w:rsid w:val="00A45CF8"/>
    <w:rsid w:val="00A82DE6"/>
    <w:rsid w:val="00AA257E"/>
    <w:rsid w:val="00AB5890"/>
    <w:rsid w:val="00AE2B18"/>
    <w:rsid w:val="00B04880"/>
    <w:rsid w:val="00B13E79"/>
    <w:rsid w:val="00B30134"/>
    <w:rsid w:val="00B34CA5"/>
    <w:rsid w:val="00B36B01"/>
    <w:rsid w:val="00B440BE"/>
    <w:rsid w:val="00B4516B"/>
    <w:rsid w:val="00B47C2D"/>
    <w:rsid w:val="00B5137A"/>
    <w:rsid w:val="00B64768"/>
    <w:rsid w:val="00B720F3"/>
    <w:rsid w:val="00B750C1"/>
    <w:rsid w:val="00B75925"/>
    <w:rsid w:val="00B83CE6"/>
    <w:rsid w:val="00B901AA"/>
    <w:rsid w:val="00B93253"/>
    <w:rsid w:val="00BC2363"/>
    <w:rsid w:val="00BE5E1C"/>
    <w:rsid w:val="00BF0F0A"/>
    <w:rsid w:val="00C13C64"/>
    <w:rsid w:val="00C14BE5"/>
    <w:rsid w:val="00C2340D"/>
    <w:rsid w:val="00C41FEA"/>
    <w:rsid w:val="00C541A1"/>
    <w:rsid w:val="00C6312A"/>
    <w:rsid w:val="00D04521"/>
    <w:rsid w:val="00D1056E"/>
    <w:rsid w:val="00D24277"/>
    <w:rsid w:val="00D46CA1"/>
    <w:rsid w:val="00D70CA5"/>
    <w:rsid w:val="00D7381D"/>
    <w:rsid w:val="00D8469E"/>
    <w:rsid w:val="00D85882"/>
    <w:rsid w:val="00DB0C92"/>
    <w:rsid w:val="00DF0D95"/>
    <w:rsid w:val="00E048D7"/>
    <w:rsid w:val="00E462B4"/>
    <w:rsid w:val="00E90D79"/>
    <w:rsid w:val="00EA3B69"/>
    <w:rsid w:val="00F36F8A"/>
    <w:rsid w:val="00F447C5"/>
    <w:rsid w:val="00F75D78"/>
    <w:rsid w:val="00F828BD"/>
    <w:rsid w:val="00FD0255"/>
    <w:rsid w:val="00FD08C8"/>
    <w:rsid w:val="00FE1F95"/>
    <w:rsid w:val="00FF7097"/>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23B5E0F7-52BF-4688-A49E-15FD4F7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022E-1A0B-4AC8-9813-15D576CB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6670</Words>
  <Characters>38022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Judge-Luleka Flatela</dc:creator>
  <cp:lastModifiedBy>Mokone</cp:lastModifiedBy>
  <cp:revision>3</cp:revision>
  <dcterms:created xsi:type="dcterms:W3CDTF">2023-03-06T06:19:00Z</dcterms:created>
  <dcterms:modified xsi:type="dcterms:W3CDTF">2023-03-06T06:20:00Z</dcterms:modified>
</cp:coreProperties>
</file>