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30AD" w14:textId="77777777" w:rsidR="002D7ADF" w:rsidRPr="002D7ADF" w:rsidRDefault="002D7ADF" w:rsidP="002D7ADF">
      <w:pPr>
        <w:spacing w:line="360" w:lineRule="auto"/>
        <w:jc w:val="center"/>
        <w:rPr>
          <w:rFonts w:ascii="Arial" w:hAnsi="Arial" w:cs="Arial"/>
          <w:noProof/>
          <w:sz w:val="24"/>
          <w:szCs w:val="24"/>
          <w:lang w:eastAsia="en-ZA"/>
        </w:rPr>
      </w:pPr>
      <w:r w:rsidRPr="002D7ADF">
        <w:rPr>
          <w:rFonts w:ascii="Arial" w:hAnsi="Arial" w:cs="Arial"/>
          <w:noProof/>
          <w:sz w:val="24"/>
          <w:szCs w:val="24"/>
          <w:lang w:eastAsia="en-ZA"/>
        </w:rPr>
        <w:drawing>
          <wp:inline distT="0" distB="0" distL="0" distR="0" wp14:anchorId="147BF9F4" wp14:editId="7330B9B7">
            <wp:extent cx="1403350" cy="133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339850"/>
                    </a:xfrm>
                    <a:prstGeom prst="rect">
                      <a:avLst/>
                    </a:prstGeom>
                    <a:noFill/>
                    <a:ln>
                      <a:noFill/>
                    </a:ln>
                  </pic:spPr>
                </pic:pic>
              </a:graphicData>
            </a:graphic>
          </wp:inline>
        </w:drawing>
      </w:r>
    </w:p>
    <w:p w14:paraId="541C49CB" w14:textId="77777777" w:rsidR="00FD6F3E" w:rsidRDefault="002D7ADF" w:rsidP="00FD6F3E">
      <w:pPr>
        <w:spacing w:line="360" w:lineRule="auto"/>
        <w:jc w:val="center"/>
        <w:rPr>
          <w:rFonts w:ascii="Arial" w:hAnsi="Arial" w:cs="Arial"/>
          <w:b/>
          <w:sz w:val="24"/>
          <w:szCs w:val="24"/>
        </w:rPr>
      </w:pPr>
      <w:r w:rsidRPr="002D7ADF">
        <w:rPr>
          <w:rFonts w:ascii="Arial" w:hAnsi="Arial" w:cs="Arial"/>
          <w:b/>
          <w:sz w:val="24"/>
          <w:szCs w:val="24"/>
        </w:rPr>
        <w:t>IN THE HIGH COURT OF SOUTH AFRICA</w:t>
      </w:r>
    </w:p>
    <w:p w14:paraId="5C47CEA1" w14:textId="77777777" w:rsidR="002D7ADF" w:rsidRPr="002D7ADF" w:rsidRDefault="002D7ADF" w:rsidP="0073302F">
      <w:pPr>
        <w:spacing w:line="360" w:lineRule="auto"/>
        <w:jc w:val="center"/>
        <w:rPr>
          <w:rFonts w:ascii="Arial" w:hAnsi="Arial" w:cs="Arial"/>
          <w:b/>
          <w:sz w:val="24"/>
          <w:szCs w:val="24"/>
        </w:rPr>
      </w:pPr>
      <w:r w:rsidRPr="002D7ADF">
        <w:rPr>
          <w:rFonts w:ascii="Arial" w:hAnsi="Arial" w:cs="Arial"/>
          <w:b/>
          <w:sz w:val="24"/>
          <w:szCs w:val="24"/>
        </w:rPr>
        <w:t>GAUTENG LOCAL DIVISION, JOHANNESBURG</w:t>
      </w:r>
    </w:p>
    <w:p w14:paraId="49CEE72E" w14:textId="77777777" w:rsidR="002D7ADF" w:rsidRPr="002D7ADF" w:rsidRDefault="002D7ADF" w:rsidP="002D7ADF">
      <w:pPr>
        <w:spacing w:line="360" w:lineRule="auto"/>
        <w:ind w:left="1440" w:right="-1050" w:firstLine="720"/>
        <w:jc w:val="both"/>
        <w:rPr>
          <w:rFonts w:ascii="Arial" w:hAnsi="Arial" w:cs="Arial"/>
          <w:sz w:val="24"/>
          <w:szCs w:val="24"/>
        </w:rPr>
      </w:pPr>
    </w:p>
    <w:p w14:paraId="2187B0BF" w14:textId="0D04A4FD" w:rsidR="002D7ADF" w:rsidRPr="00FD6F3E" w:rsidRDefault="002D7ADF" w:rsidP="002D7ADF">
      <w:pPr>
        <w:spacing w:line="360" w:lineRule="auto"/>
        <w:ind w:left="6480"/>
        <w:jc w:val="both"/>
        <w:rPr>
          <w:rFonts w:ascii="Arial" w:hAnsi="Arial" w:cs="Arial"/>
          <w:b/>
          <w:sz w:val="24"/>
          <w:szCs w:val="24"/>
        </w:rPr>
      </w:pPr>
      <w:r w:rsidRPr="002D7ADF">
        <w:rPr>
          <w:rFonts w:ascii="Arial" w:hAnsi="Arial" w:cs="Arial"/>
          <w:sz w:val="24"/>
          <w:szCs w:val="24"/>
        </w:rPr>
        <w:t xml:space="preserve"> </w:t>
      </w:r>
      <w:r w:rsidR="00FD6F3E" w:rsidRPr="00FD6F3E">
        <w:rPr>
          <w:rFonts w:ascii="Arial" w:hAnsi="Arial" w:cs="Arial"/>
          <w:b/>
          <w:sz w:val="24"/>
          <w:szCs w:val="24"/>
        </w:rPr>
        <w:t xml:space="preserve">CASE NO: </w:t>
      </w:r>
      <w:r w:rsidR="0005282F">
        <w:rPr>
          <w:rFonts w:ascii="Arial" w:hAnsi="Arial" w:cs="Arial"/>
          <w:b/>
          <w:sz w:val="24"/>
          <w:szCs w:val="24"/>
        </w:rPr>
        <w:t>2021/</w:t>
      </w:r>
      <w:r w:rsidR="00F44CA9">
        <w:rPr>
          <w:rFonts w:ascii="Arial" w:hAnsi="Arial" w:cs="Arial"/>
          <w:b/>
          <w:sz w:val="24"/>
          <w:szCs w:val="24"/>
        </w:rPr>
        <w:t>11461</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2D7ADF" w:rsidRPr="002D7ADF" w14:paraId="27BE873A" w14:textId="77777777" w:rsidTr="004F733C">
        <w:trPr>
          <w:trHeight w:val="1888"/>
        </w:trPr>
        <w:tc>
          <w:tcPr>
            <w:tcW w:w="5954" w:type="dxa"/>
            <w:shd w:val="clear" w:color="auto" w:fill="auto"/>
          </w:tcPr>
          <w:p w14:paraId="6D944B7A" w14:textId="77777777" w:rsidR="002D7ADF" w:rsidRPr="005D58B7" w:rsidRDefault="002D7ADF" w:rsidP="00CE6CDA">
            <w:pPr>
              <w:spacing w:after="0" w:line="240" w:lineRule="auto"/>
              <w:rPr>
                <w:rFonts w:ascii="Arial" w:hAnsi="Arial" w:cs="Arial"/>
                <w:bCs/>
              </w:rPr>
            </w:pPr>
            <w:r w:rsidRPr="00FC669A">
              <w:rPr>
                <w:rFonts w:ascii="Arial" w:hAnsi="Arial" w:cs="Arial"/>
                <w:sz w:val="24"/>
                <w:szCs w:val="24"/>
              </w:rPr>
              <w:t>(</w:t>
            </w:r>
            <w:r w:rsidRPr="005D58B7">
              <w:rPr>
                <w:rFonts w:ascii="Arial" w:hAnsi="Arial" w:cs="Arial"/>
                <w:bCs/>
              </w:rPr>
              <w:t xml:space="preserve">1) REPORTABLE: </w:t>
            </w:r>
            <w:r w:rsidR="00FD6F3E" w:rsidRPr="005D58B7">
              <w:rPr>
                <w:rFonts w:ascii="Arial" w:hAnsi="Arial" w:cs="Arial"/>
                <w:bCs/>
              </w:rPr>
              <w:t>YES/</w:t>
            </w:r>
            <w:r w:rsidRPr="005D58B7">
              <w:rPr>
                <w:rFonts w:ascii="Arial" w:hAnsi="Arial" w:cs="Arial"/>
                <w:bCs/>
              </w:rPr>
              <w:t>NO</w:t>
            </w:r>
          </w:p>
          <w:p w14:paraId="6D207B15" w14:textId="77777777" w:rsidR="00CE6CDA" w:rsidRPr="005D58B7" w:rsidRDefault="00CE6CDA" w:rsidP="00CE6CDA">
            <w:pPr>
              <w:spacing w:after="0" w:line="240" w:lineRule="auto"/>
              <w:rPr>
                <w:rFonts w:ascii="Arial" w:hAnsi="Arial" w:cs="Arial"/>
                <w:bCs/>
              </w:rPr>
            </w:pPr>
          </w:p>
          <w:p w14:paraId="121EC6E6" w14:textId="77777777" w:rsidR="002D7ADF" w:rsidRPr="005D58B7" w:rsidRDefault="002D7ADF" w:rsidP="00CE6CDA">
            <w:pPr>
              <w:spacing w:after="0" w:line="240" w:lineRule="auto"/>
              <w:rPr>
                <w:rFonts w:ascii="Arial" w:hAnsi="Arial" w:cs="Arial"/>
                <w:bCs/>
              </w:rPr>
            </w:pPr>
            <w:r w:rsidRPr="005D58B7">
              <w:rPr>
                <w:rFonts w:ascii="Arial" w:hAnsi="Arial" w:cs="Arial"/>
                <w:bCs/>
              </w:rPr>
              <w:t xml:space="preserve">(2) OF INTEREST TO OTHER JUDGES: </w:t>
            </w:r>
            <w:r w:rsidR="00FD6F3E" w:rsidRPr="005D58B7">
              <w:rPr>
                <w:rFonts w:ascii="Arial" w:hAnsi="Arial" w:cs="Arial"/>
                <w:bCs/>
              </w:rPr>
              <w:t>YES/</w:t>
            </w:r>
            <w:r w:rsidRPr="005D58B7">
              <w:rPr>
                <w:rFonts w:ascii="Arial" w:hAnsi="Arial" w:cs="Arial"/>
                <w:bCs/>
              </w:rPr>
              <w:t>NO</w:t>
            </w:r>
          </w:p>
          <w:p w14:paraId="41C1192E" w14:textId="77777777" w:rsidR="00CE6CDA" w:rsidRPr="005D58B7" w:rsidRDefault="00CE6CDA" w:rsidP="00CE6CDA">
            <w:pPr>
              <w:spacing w:after="0" w:line="240" w:lineRule="auto"/>
              <w:rPr>
                <w:rFonts w:ascii="Arial" w:hAnsi="Arial" w:cs="Arial"/>
                <w:bCs/>
              </w:rPr>
            </w:pPr>
          </w:p>
          <w:p w14:paraId="27EFD952" w14:textId="54E0F6D6" w:rsidR="002D7ADF" w:rsidRPr="005D58B7" w:rsidRDefault="002D7ADF" w:rsidP="00CE6CDA">
            <w:pPr>
              <w:spacing w:after="0" w:line="240" w:lineRule="auto"/>
              <w:rPr>
                <w:rFonts w:ascii="Arial" w:hAnsi="Arial" w:cs="Arial"/>
                <w:bCs/>
              </w:rPr>
            </w:pPr>
            <w:r w:rsidRPr="005D58B7">
              <w:rPr>
                <w:rFonts w:ascii="Arial" w:hAnsi="Arial" w:cs="Arial"/>
                <w:bCs/>
              </w:rPr>
              <w:t>(3) REVISED</w:t>
            </w:r>
            <w:r w:rsidR="0005282F" w:rsidRPr="005D58B7">
              <w:rPr>
                <w:rFonts w:ascii="Arial" w:hAnsi="Arial" w:cs="Arial"/>
                <w:bCs/>
              </w:rPr>
              <w:t>: YES/NO</w:t>
            </w:r>
          </w:p>
          <w:p w14:paraId="3770EFF0" w14:textId="77777777" w:rsidR="00CE6CDA" w:rsidRPr="005D58B7" w:rsidRDefault="00CE6CDA" w:rsidP="00CE6CDA">
            <w:pPr>
              <w:spacing w:after="0" w:line="240" w:lineRule="auto"/>
              <w:rPr>
                <w:rFonts w:ascii="Arial" w:hAnsi="Arial" w:cs="Arial"/>
                <w:bCs/>
              </w:rPr>
            </w:pPr>
          </w:p>
          <w:p w14:paraId="02B1992A" w14:textId="77777777" w:rsidR="00CE6CDA" w:rsidRPr="005D58B7" w:rsidRDefault="00CE6CDA" w:rsidP="00CE6CDA">
            <w:pPr>
              <w:spacing w:after="0" w:line="240" w:lineRule="auto"/>
              <w:rPr>
                <w:rFonts w:ascii="Arial" w:hAnsi="Arial" w:cs="Arial"/>
                <w:bCs/>
              </w:rPr>
            </w:pPr>
            <w:r w:rsidRPr="005D58B7">
              <w:rPr>
                <w:rFonts w:ascii="Arial" w:hAnsi="Arial" w:cs="Arial"/>
                <w:bCs/>
              </w:rPr>
              <w:t>_________________                 ________________</w:t>
            </w:r>
          </w:p>
          <w:p w14:paraId="724DA4F7" w14:textId="77777777" w:rsidR="00CE6CDA" w:rsidRPr="00CE6CDA" w:rsidRDefault="00CE6CDA" w:rsidP="00CE6CDA">
            <w:pPr>
              <w:spacing w:after="0" w:line="240" w:lineRule="auto"/>
              <w:rPr>
                <w:rFonts w:ascii="Arial" w:hAnsi="Arial" w:cs="Arial"/>
                <w:b/>
                <w:sz w:val="24"/>
                <w:szCs w:val="24"/>
              </w:rPr>
            </w:pPr>
            <w:r w:rsidRPr="005D58B7">
              <w:rPr>
                <w:rFonts w:ascii="Arial" w:hAnsi="Arial" w:cs="Arial"/>
                <w:bCs/>
              </w:rPr>
              <w:t>DATE                                         SIGNATURE</w:t>
            </w:r>
          </w:p>
        </w:tc>
      </w:tr>
    </w:tbl>
    <w:p w14:paraId="5356916A" w14:textId="77777777" w:rsidR="002D7ADF" w:rsidRPr="002D7ADF" w:rsidRDefault="002D7ADF" w:rsidP="002D7ADF">
      <w:pPr>
        <w:tabs>
          <w:tab w:val="left" w:pos="3000"/>
        </w:tabs>
        <w:spacing w:line="360" w:lineRule="auto"/>
        <w:jc w:val="both"/>
        <w:rPr>
          <w:rFonts w:ascii="Arial" w:hAnsi="Arial" w:cs="Arial"/>
          <w:sz w:val="24"/>
          <w:szCs w:val="24"/>
        </w:rPr>
      </w:pPr>
    </w:p>
    <w:p w14:paraId="3B156514" w14:textId="77777777" w:rsidR="002D7ADF" w:rsidRPr="00FC669A" w:rsidRDefault="002D7ADF" w:rsidP="002D7ADF">
      <w:pPr>
        <w:tabs>
          <w:tab w:val="left" w:pos="3000"/>
        </w:tabs>
        <w:spacing w:line="360" w:lineRule="auto"/>
        <w:jc w:val="both"/>
        <w:rPr>
          <w:rFonts w:ascii="Arial" w:hAnsi="Arial" w:cs="Arial"/>
          <w:bCs/>
          <w:sz w:val="24"/>
          <w:szCs w:val="24"/>
        </w:rPr>
      </w:pPr>
      <w:r w:rsidRPr="00FC669A">
        <w:rPr>
          <w:rFonts w:ascii="Arial" w:hAnsi="Arial" w:cs="Arial"/>
          <w:bCs/>
          <w:sz w:val="24"/>
          <w:szCs w:val="24"/>
        </w:rPr>
        <w:t>In the matter between:</w:t>
      </w:r>
    </w:p>
    <w:p w14:paraId="3ED37460" w14:textId="77777777" w:rsidR="002D7ADF" w:rsidRPr="002D7ADF" w:rsidRDefault="002D7ADF" w:rsidP="002D7ADF">
      <w:pPr>
        <w:tabs>
          <w:tab w:val="left" w:pos="3000"/>
        </w:tabs>
        <w:spacing w:line="360" w:lineRule="auto"/>
        <w:jc w:val="both"/>
        <w:rPr>
          <w:rFonts w:ascii="Arial" w:hAnsi="Arial" w:cs="Arial"/>
          <w:b/>
          <w:sz w:val="24"/>
          <w:szCs w:val="24"/>
        </w:rPr>
      </w:pPr>
    </w:p>
    <w:p w14:paraId="2120BA4B" w14:textId="7F97898A" w:rsidR="00FC669A" w:rsidRPr="00E82205" w:rsidRDefault="00814937" w:rsidP="002D7ADF">
      <w:pPr>
        <w:tabs>
          <w:tab w:val="left" w:pos="3000"/>
          <w:tab w:val="left" w:pos="4320"/>
          <w:tab w:val="left" w:pos="6120"/>
          <w:tab w:val="right" w:pos="8730"/>
        </w:tabs>
        <w:spacing w:line="360" w:lineRule="auto"/>
        <w:ind w:right="2"/>
        <w:jc w:val="both"/>
        <w:rPr>
          <w:rFonts w:ascii="Arial" w:hAnsi="Arial" w:cs="Arial"/>
          <w:b/>
        </w:rPr>
      </w:pPr>
      <w:r w:rsidRPr="00E82205">
        <w:rPr>
          <w:rFonts w:ascii="Arial" w:hAnsi="Arial" w:cs="Arial"/>
          <w:b/>
          <w:bCs/>
        </w:rPr>
        <w:t>EMALINI ENTERPRISE</w:t>
      </w:r>
      <w:r w:rsidR="00FC669A">
        <w:rPr>
          <w:rFonts w:ascii="Arial" w:hAnsi="Arial" w:cs="Arial"/>
          <w:b/>
          <w:bCs/>
        </w:rPr>
        <w:t>S</w:t>
      </w:r>
      <w:r w:rsidRPr="00E82205">
        <w:rPr>
          <w:rFonts w:ascii="Arial" w:hAnsi="Arial" w:cs="Arial"/>
          <w:b/>
          <w:bCs/>
        </w:rPr>
        <w:t xml:space="preserve"> </w:t>
      </w:r>
      <w:r w:rsidR="004C0DC2" w:rsidRPr="00E82205">
        <w:rPr>
          <w:rFonts w:ascii="Arial" w:hAnsi="Arial" w:cs="Arial"/>
          <w:b/>
          <w:bCs/>
        </w:rPr>
        <w:t>15 CC</w:t>
      </w:r>
      <w:r w:rsidR="002D7ADF" w:rsidRPr="00E82205">
        <w:rPr>
          <w:rFonts w:ascii="Arial" w:hAnsi="Arial" w:cs="Arial"/>
          <w:bCs/>
        </w:rPr>
        <w:tab/>
      </w:r>
      <w:r w:rsidR="004C0DC2" w:rsidRPr="00E82205">
        <w:rPr>
          <w:rFonts w:ascii="Arial" w:hAnsi="Arial" w:cs="Arial"/>
          <w:bCs/>
        </w:rPr>
        <w:t xml:space="preserve">                             </w:t>
      </w:r>
      <w:r w:rsidR="00355363">
        <w:rPr>
          <w:rFonts w:ascii="Arial" w:hAnsi="Arial" w:cs="Arial"/>
          <w:bCs/>
        </w:rPr>
        <w:t xml:space="preserve">     </w:t>
      </w:r>
      <w:r w:rsidR="00C83D1C">
        <w:rPr>
          <w:rFonts w:ascii="Arial" w:hAnsi="Arial" w:cs="Arial"/>
          <w:bCs/>
        </w:rPr>
        <w:t xml:space="preserve">      </w:t>
      </w:r>
      <w:r w:rsidR="00FC669A">
        <w:rPr>
          <w:rFonts w:ascii="Arial" w:hAnsi="Arial" w:cs="Arial"/>
          <w:bCs/>
        </w:rPr>
        <w:t xml:space="preserve">  </w:t>
      </w:r>
      <w:r w:rsidR="004C0DC2" w:rsidRPr="00E82205">
        <w:rPr>
          <w:rFonts w:ascii="Arial" w:hAnsi="Arial" w:cs="Arial"/>
          <w:b/>
        </w:rPr>
        <w:t>FIRST APPLICANT</w:t>
      </w:r>
    </w:p>
    <w:p w14:paraId="7C42F6C7" w14:textId="7CF93CD9" w:rsidR="002D7ADF" w:rsidRPr="00E82205" w:rsidRDefault="004C0DC2" w:rsidP="002D7ADF">
      <w:pPr>
        <w:tabs>
          <w:tab w:val="left" w:pos="3000"/>
          <w:tab w:val="right" w:pos="8730"/>
        </w:tabs>
        <w:spacing w:line="360" w:lineRule="auto"/>
        <w:ind w:right="2"/>
        <w:jc w:val="both"/>
        <w:rPr>
          <w:rFonts w:ascii="Arial" w:hAnsi="Arial" w:cs="Arial"/>
          <w:bCs/>
        </w:rPr>
      </w:pPr>
      <w:r w:rsidRPr="00E82205">
        <w:rPr>
          <w:rFonts w:ascii="Arial" w:hAnsi="Arial" w:cs="Arial"/>
          <w:b/>
        </w:rPr>
        <w:t xml:space="preserve">LUMAR MAREE                                                                  </w:t>
      </w:r>
      <w:r w:rsidR="00355363">
        <w:rPr>
          <w:rFonts w:ascii="Arial" w:hAnsi="Arial" w:cs="Arial"/>
          <w:b/>
        </w:rPr>
        <w:t xml:space="preserve">             </w:t>
      </w:r>
      <w:r w:rsidRPr="00E82205">
        <w:rPr>
          <w:rFonts w:ascii="Arial" w:hAnsi="Arial" w:cs="Arial"/>
          <w:b/>
        </w:rPr>
        <w:t xml:space="preserve">  </w:t>
      </w:r>
      <w:r w:rsidR="00C83D1C">
        <w:rPr>
          <w:rFonts w:ascii="Arial" w:hAnsi="Arial" w:cs="Arial"/>
          <w:b/>
        </w:rPr>
        <w:t xml:space="preserve">      </w:t>
      </w:r>
      <w:r w:rsidR="00FC669A">
        <w:rPr>
          <w:rFonts w:ascii="Arial" w:hAnsi="Arial" w:cs="Arial"/>
          <w:b/>
        </w:rPr>
        <w:t xml:space="preserve">   </w:t>
      </w:r>
      <w:r w:rsidRPr="00E82205">
        <w:rPr>
          <w:rFonts w:ascii="Arial" w:hAnsi="Arial" w:cs="Arial"/>
          <w:b/>
        </w:rPr>
        <w:t>SECOND APPLICANT</w:t>
      </w:r>
    </w:p>
    <w:p w14:paraId="5E44F2E1" w14:textId="10F0B51B" w:rsidR="002D7ADF" w:rsidRPr="00FC669A" w:rsidRDefault="002D7ADF" w:rsidP="00355363">
      <w:pPr>
        <w:tabs>
          <w:tab w:val="left" w:pos="3000"/>
          <w:tab w:val="right" w:pos="8730"/>
        </w:tabs>
        <w:spacing w:line="360" w:lineRule="auto"/>
        <w:ind w:right="2"/>
        <w:jc w:val="both"/>
        <w:rPr>
          <w:rFonts w:ascii="Arial" w:hAnsi="Arial" w:cs="Arial"/>
          <w:sz w:val="24"/>
          <w:szCs w:val="24"/>
        </w:rPr>
      </w:pPr>
      <w:r w:rsidRPr="00FC669A">
        <w:rPr>
          <w:rFonts w:ascii="Arial" w:hAnsi="Arial" w:cs="Arial"/>
          <w:sz w:val="24"/>
          <w:szCs w:val="24"/>
        </w:rPr>
        <w:t>And</w:t>
      </w:r>
      <w:bookmarkStart w:id="0" w:name="_GoBack"/>
      <w:bookmarkEnd w:id="0"/>
    </w:p>
    <w:p w14:paraId="162698E1" w14:textId="10E44B90" w:rsidR="002D7ADF" w:rsidRPr="00C83D1C" w:rsidRDefault="005149E4" w:rsidP="002D7ADF">
      <w:pPr>
        <w:spacing w:line="360" w:lineRule="auto"/>
        <w:jc w:val="both"/>
        <w:rPr>
          <w:rFonts w:ascii="Arial" w:hAnsi="Arial" w:cs="Arial"/>
          <w:b/>
          <w:bCs/>
        </w:rPr>
      </w:pPr>
      <w:r w:rsidRPr="00355363">
        <w:rPr>
          <w:rFonts w:ascii="Arial" w:hAnsi="Arial" w:cs="Arial"/>
          <w:b/>
          <w:bCs/>
        </w:rPr>
        <w:t>GRAINS FOR AFRICA COMMODITY B</w:t>
      </w:r>
      <w:r w:rsidR="00E437B3" w:rsidRPr="00355363">
        <w:rPr>
          <w:rFonts w:ascii="Arial" w:hAnsi="Arial" w:cs="Arial"/>
          <w:b/>
          <w:bCs/>
        </w:rPr>
        <w:t>ROKERS (PTY)</w:t>
      </w:r>
      <w:r w:rsidR="00C83D1C">
        <w:rPr>
          <w:rFonts w:ascii="Arial" w:hAnsi="Arial" w:cs="Arial"/>
          <w:b/>
          <w:bCs/>
        </w:rPr>
        <w:t xml:space="preserve"> LTD               </w:t>
      </w:r>
      <w:r w:rsidR="00E82205" w:rsidRPr="00355363">
        <w:rPr>
          <w:rFonts w:ascii="Arial" w:hAnsi="Arial" w:cs="Arial"/>
          <w:b/>
        </w:rPr>
        <w:t xml:space="preserve">FIRST </w:t>
      </w:r>
      <w:r w:rsidR="00890BE0">
        <w:rPr>
          <w:rFonts w:ascii="Arial" w:hAnsi="Arial" w:cs="Arial"/>
          <w:b/>
        </w:rPr>
        <w:t>RESPONDENT</w:t>
      </w:r>
    </w:p>
    <w:p w14:paraId="100C27B5" w14:textId="0F8053B2" w:rsidR="00355363" w:rsidRDefault="006F2FC1" w:rsidP="002D7ADF">
      <w:pPr>
        <w:spacing w:line="360" w:lineRule="auto"/>
        <w:jc w:val="both"/>
        <w:rPr>
          <w:rFonts w:ascii="Arial" w:hAnsi="Arial" w:cs="Arial"/>
          <w:b/>
        </w:rPr>
      </w:pPr>
      <w:r>
        <w:rPr>
          <w:rFonts w:ascii="Arial" w:hAnsi="Arial" w:cs="Arial"/>
          <w:b/>
        </w:rPr>
        <w:t xml:space="preserve">MR PETER WATT N.O                                                                      </w:t>
      </w:r>
      <w:r w:rsidR="00C83D1C">
        <w:rPr>
          <w:rFonts w:ascii="Arial" w:hAnsi="Arial" w:cs="Arial"/>
          <w:b/>
        </w:rPr>
        <w:t xml:space="preserve">   </w:t>
      </w:r>
      <w:r w:rsidR="00890BE0">
        <w:rPr>
          <w:rFonts w:ascii="Arial" w:hAnsi="Arial" w:cs="Arial"/>
          <w:b/>
        </w:rPr>
        <w:t xml:space="preserve">SECOND RESPODENT </w:t>
      </w:r>
    </w:p>
    <w:p w14:paraId="766E5FA7" w14:textId="52AE4B37" w:rsidR="00890BE0" w:rsidRPr="00355363" w:rsidRDefault="00E26378" w:rsidP="002D7ADF">
      <w:pPr>
        <w:spacing w:line="360" w:lineRule="auto"/>
        <w:jc w:val="both"/>
        <w:rPr>
          <w:rFonts w:ascii="Arial" w:hAnsi="Arial" w:cs="Arial"/>
          <w:bCs/>
        </w:rPr>
      </w:pPr>
      <w:r>
        <w:rPr>
          <w:rFonts w:ascii="Arial" w:hAnsi="Arial" w:cs="Arial"/>
          <w:b/>
        </w:rPr>
        <w:t xml:space="preserve">DRIANCO TRANSPORT (PTY) LTD                                                </w:t>
      </w:r>
      <w:r w:rsidR="00C83D1C">
        <w:rPr>
          <w:rFonts w:ascii="Arial" w:hAnsi="Arial" w:cs="Arial"/>
          <w:b/>
        </w:rPr>
        <w:t xml:space="preserve">     </w:t>
      </w:r>
      <w:r>
        <w:rPr>
          <w:rFonts w:ascii="Arial" w:hAnsi="Arial" w:cs="Arial"/>
          <w:b/>
        </w:rPr>
        <w:t>THIRD RESPONDENT</w:t>
      </w:r>
    </w:p>
    <w:p w14:paraId="61C39BDF" w14:textId="77777777" w:rsidR="002D7ADF" w:rsidRPr="002D7ADF" w:rsidRDefault="002D7ADF" w:rsidP="002D7ADF">
      <w:pPr>
        <w:spacing w:line="360" w:lineRule="auto"/>
        <w:jc w:val="both"/>
        <w:rPr>
          <w:rFonts w:ascii="Arial" w:hAnsi="Arial" w:cs="Arial"/>
          <w:bCs/>
          <w:sz w:val="24"/>
          <w:szCs w:val="24"/>
        </w:rPr>
      </w:pPr>
    </w:p>
    <w:p w14:paraId="283F9354" w14:textId="26E5CE74" w:rsidR="002D7ADF" w:rsidRDefault="002D7ADF" w:rsidP="002D7ADF">
      <w:pPr>
        <w:spacing w:line="360" w:lineRule="auto"/>
        <w:jc w:val="both"/>
        <w:rPr>
          <w:rFonts w:ascii="Arial" w:hAnsi="Arial" w:cs="Arial"/>
          <w:sz w:val="24"/>
          <w:szCs w:val="24"/>
        </w:rPr>
      </w:pPr>
    </w:p>
    <w:p w14:paraId="20CAE436" w14:textId="77777777" w:rsidR="00C83D1C" w:rsidRPr="002D7ADF" w:rsidRDefault="00C83D1C" w:rsidP="002D7ADF">
      <w:pPr>
        <w:spacing w:line="360" w:lineRule="auto"/>
        <w:jc w:val="both"/>
        <w:rPr>
          <w:rFonts w:ascii="Arial" w:hAnsi="Arial" w:cs="Arial"/>
          <w:sz w:val="24"/>
          <w:szCs w:val="24"/>
        </w:rPr>
      </w:pPr>
    </w:p>
    <w:p w14:paraId="3A92D62B" w14:textId="77777777" w:rsidR="002D7ADF" w:rsidRPr="002D7ADF" w:rsidRDefault="002D7ADF" w:rsidP="002D7ADF">
      <w:pPr>
        <w:pBdr>
          <w:top w:val="single" w:sz="12" w:space="1" w:color="auto"/>
          <w:bottom w:val="single" w:sz="12" w:space="1" w:color="auto"/>
        </w:pBdr>
        <w:spacing w:after="0" w:line="360" w:lineRule="auto"/>
        <w:jc w:val="both"/>
        <w:rPr>
          <w:rFonts w:ascii="Arial" w:hAnsi="Arial" w:cs="Arial"/>
          <w:sz w:val="24"/>
          <w:szCs w:val="24"/>
        </w:rPr>
      </w:pPr>
      <w:r w:rsidRPr="002D7ADF">
        <w:rPr>
          <w:rFonts w:ascii="Arial" w:hAnsi="Arial" w:cs="Arial"/>
          <w:sz w:val="24"/>
          <w:szCs w:val="24"/>
        </w:rPr>
        <w:lastRenderedPageBreak/>
        <w:tab/>
      </w:r>
      <w:r w:rsidRPr="002D7ADF">
        <w:rPr>
          <w:rFonts w:ascii="Arial" w:hAnsi="Arial" w:cs="Arial"/>
          <w:sz w:val="24"/>
          <w:szCs w:val="24"/>
        </w:rPr>
        <w:tab/>
      </w:r>
      <w:r w:rsidRPr="002D7ADF">
        <w:rPr>
          <w:rFonts w:ascii="Arial" w:hAnsi="Arial" w:cs="Arial"/>
          <w:sz w:val="24"/>
          <w:szCs w:val="24"/>
        </w:rPr>
        <w:tab/>
      </w:r>
    </w:p>
    <w:p w14:paraId="2E2EF95A" w14:textId="77777777" w:rsidR="002D7ADF" w:rsidRPr="002D7ADF" w:rsidRDefault="002D7ADF" w:rsidP="002D7ADF">
      <w:pPr>
        <w:pBdr>
          <w:top w:val="single" w:sz="12" w:space="1" w:color="auto"/>
          <w:bottom w:val="single" w:sz="12" w:space="1" w:color="auto"/>
        </w:pBdr>
        <w:spacing w:after="0" w:line="360" w:lineRule="auto"/>
        <w:jc w:val="center"/>
        <w:rPr>
          <w:rFonts w:ascii="Arial" w:hAnsi="Arial" w:cs="Arial"/>
          <w:b/>
          <w:sz w:val="24"/>
          <w:szCs w:val="24"/>
        </w:rPr>
      </w:pPr>
      <w:r w:rsidRPr="002D7ADF">
        <w:rPr>
          <w:rFonts w:ascii="Arial" w:hAnsi="Arial" w:cs="Arial"/>
          <w:b/>
          <w:sz w:val="24"/>
          <w:szCs w:val="24"/>
        </w:rPr>
        <w:t>JUDGMENT</w:t>
      </w:r>
    </w:p>
    <w:p w14:paraId="5B20C158" w14:textId="77777777" w:rsidR="002D7ADF" w:rsidRPr="002D7ADF" w:rsidRDefault="002D7ADF" w:rsidP="002D7ADF">
      <w:pPr>
        <w:pBdr>
          <w:top w:val="single" w:sz="12" w:space="1" w:color="auto"/>
          <w:bottom w:val="single" w:sz="12" w:space="1" w:color="auto"/>
        </w:pBdr>
        <w:spacing w:line="360" w:lineRule="auto"/>
        <w:jc w:val="center"/>
        <w:rPr>
          <w:rFonts w:ascii="Arial" w:hAnsi="Arial" w:cs="Arial"/>
          <w:b/>
          <w:sz w:val="24"/>
          <w:szCs w:val="24"/>
        </w:rPr>
      </w:pPr>
    </w:p>
    <w:p w14:paraId="12A62A08" w14:textId="77777777" w:rsidR="00C84ADB" w:rsidRPr="002D7ADF" w:rsidRDefault="002D7ADF" w:rsidP="00FA05FB">
      <w:pPr>
        <w:spacing w:line="360" w:lineRule="auto"/>
        <w:jc w:val="both"/>
        <w:rPr>
          <w:rFonts w:ascii="Arial" w:hAnsi="Arial" w:cs="Arial"/>
          <w:b/>
          <w:sz w:val="24"/>
          <w:szCs w:val="24"/>
        </w:rPr>
      </w:pPr>
      <w:r w:rsidRPr="002D7ADF">
        <w:rPr>
          <w:rFonts w:ascii="Arial" w:hAnsi="Arial" w:cs="Arial"/>
          <w:b/>
          <w:sz w:val="24"/>
          <w:szCs w:val="24"/>
        </w:rPr>
        <w:t>THUPAATLASE AJ</w:t>
      </w:r>
    </w:p>
    <w:p w14:paraId="0BA73F50" w14:textId="77777777" w:rsidR="00C84ADB" w:rsidRPr="002D7ADF" w:rsidRDefault="00917628" w:rsidP="00FA05FB">
      <w:pPr>
        <w:spacing w:line="360" w:lineRule="auto"/>
        <w:jc w:val="both"/>
        <w:rPr>
          <w:rFonts w:ascii="Arial" w:hAnsi="Arial" w:cs="Arial"/>
          <w:b/>
          <w:sz w:val="24"/>
          <w:szCs w:val="24"/>
        </w:rPr>
      </w:pPr>
      <w:r w:rsidRPr="002D7ADF">
        <w:rPr>
          <w:rFonts w:ascii="Arial" w:hAnsi="Arial" w:cs="Arial"/>
          <w:b/>
          <w:sz w:val="24"/>
          <w:szCs w:val="24"/>
        </w:rPr>
        <w:t>INTRODUCTION</w:t>
      </w:r>
      <w:r w:rsidR="00C84ADB" w:rsidRPr="002D7ADF">
        <w:rPr>
          <w:rFonts w:ascii="Arial" w:hAnsi="Arial" w:cs="Arial"/>
          <w:b/>
          <w:sz w:val="24"/>
          <w:szCs w:val="24"/>
        </w:rPr>
        <w:t xml:space="preserve"> </w:t>
      </w:r>
    </w:p>
    <w:p w14:paraId="3CEFCE56" w14:textId="23FBC19B" w:rsidR="000C2353" w:rsidRPr="002106D2" w:rsidRDefault="00917628" w:rsidP="00FA05FB">
      <w:pPr>
        <w:spacing w:line="360" w:lineRule="auto"/>
        <w:jc w:val="both"/>
        <w:rPr>
          <w:rFonts w:ascii="Arial" w:hAnsi="Arial" w:cs="Arial"/>
          <w:sz w:val="24"/>
          <w:szCs w:val="24"/>
        </w:rPr>
      </w:pPr>
      <w:r w:rsidRPr="002D7ADF">
        <w:rPr>
          <w:rFonts w:ascii="Arial" w:hAnsi="Arial" w:cs="Arial"/>
          <w:sz w:val="24"/>
          <w:szCs w:val="24"/>
        </w:rPr>
        <w:t>[</w:t>
      </w:r>
      <w:r w:rsidR="006F676C">
        <w:rPr>
          <w:rFonts w:ascii="Arial" w:hAnsi="Arial" w:cs="Arial"/>
          <w:sz w:val="24"/>
          <w:szCs w:val="24"/>
        </w:rPr>
        <w:t>1</w:t>
      </w:r>
      <w:r w:rsidR="00786745">
        <w:rPr>
          <w:rFonts w:ascii="Arial" w:hAnsi="Arial" w:cs="Arial"/>
          <w:sz w:val="24"/>
          <w:szCs w:val="24"/>
        </w:rPr>
        <w:t xml:space="preserve">] </w:t>
      </w:r>
      <w:r w:rsidR="005A76B3">
        <w:rPr>
          <w:rFonts w:ascii="Arial" w:hAnsi="Arial" w:cs="Arial"/>
          <w:sz w:val="24"/>
          <w:szCs w:val="24"/>
        </w:rPr>
        <w:t>Th</w:t>
      </w:r>
      <w:r w:rsidR="001033D0">
        <w:rPr>
          <w:rFonts w:ascii="Arial" w:hAnsi="Arial" w:cs="Arial"/>
          <w:sz w:val="24"/>
          <w:szCs w:val="24"/>
        </w:rPr>
        <w:t xml:space="preserve">e </w:t>
      </w:r>
      <w:r w:rsidR="0049159F">
        <w:rPr>
          <w:rFonts w:ascii="Arial" w:hAnsi="Arial" w:cs="Arial"/>
          <w:sz w:val="24"/>
          <w:szCs w:val="24"/>
        </w:rPr>
        <w:t>a</w:t>
      </w:r>
      <w:r w:rsidR="0011327E">
        <w:rPr>
          <w:rFonts w:ascii="Arial" w:hAnsi="Arial" w:cs="Arial"/>
          <w:sz w:val="24"/>
          <w:szCs w:val="24"/>
        </w:rPr>
        <w:t>pplicants</w:t>
      </w:r>
      <w:r w:rsidR="002106D2">
        <w:rPr>
          <w:rFonts w:ascii="Arial" w:hAnsi="Arial" w:cs="Arial"/>
          <w:sz w:val="24"/>
          <w:szCs w:val="24"/>
        </w:rPr>
        <w:t xml:space="preserve"> </w:t>
      </w:r>
      <w:r w:rsidR="002106D2" w:rsidRPr="00F258DC">
        <w:rPr>
          <w:rFonts w:ascii="Arial" w:hAnsi="Arial" w:cs="Arial"/>
          <w:i/>
          <w:iCs/>
          <w:sz w:val="24"/>
          <w:szCs w:val="24"/>
        </w:rPr>
        <w:t>inter alia</w:t>
      </w:r>
      <w:r w:rsidR="0011327E" w:rsidRPr="00F258DC">
        <w:rPr>
          <w:rFonts w:ascii="Arial" w:hAnsi="Arial" w:cs="Arial"/>
          <w:sz w:val="24"/>
          <w:szCs w:val="24"/>
        </w:rPr>
        <w:t xml:space="preserve"> seek relief</w:t>
      </w:r>
      <w:r w:rsidR="002106D2" w:rsidRPr="00F258DC">
        <w:rPr>
          <w:rFonts w:ascii="Arial" w:hAnsi="Arial" w:cs="Arial"/>
          <w:sz w:val="24"/>
          <w:szCs w:val="24"/>
        </w:rPr>
        <w:t xml:space="preserve"> setting aside portions </w:t>
      </w:r>
      <w:r w:rsidR="002106D2">
        <w:rPr>
          <w:rFonts w:ascii="Arial" w:hAnsi="Arial" w:cs="Arial"/>
          <w:sz w:val="24"/>
          <w:szCs w:val="24"/>
        </w:rPr>
        <w:t>of the arbitrator’s award</w:t>
      </w:r>
      <w:r w:rsidR="0011327E">
        <w:rPr>
          <w:rFonts w:ascii="Arial" w:hAnsi="Arial" w:cs="Arial"/>
          <w:sz w:val="24"/>
          <w:szCs w:val="24"/>
        </w:rPr>
        <w:t xml:space="preserve"> in terms of section 33 </w:t>
      </w:r>
      <w:r w:rsidR="008D31DD">
        <w:rPr>
          <w:rFonts w:ascii="Arial" w:hAnsi="Arial" w:cs="Arial"/>
          <w:sz w:val="24"/>
          <w:szCs w:val="24"/>
        </w:rPr>
        <w:t>of the Arbitration Act, 42 of 1965</w:t>
      </w:r>
      <w:r w:rsidR="002106D2">
        <w:rPr>
          <w:rFonts w:ascii="Arial" w:hAnsi="Arial" w:cs="Arial"/>
          <w:sz w:val="24"/>
          <w:szCs w:val="24"/>
        </w:rPr>
        <w:t xml:space="preserve"> </w:t>
      </w:r>
      <w:r w:rsidR="002B556D">
        <w:rPr>
          <w:rFonts w:ascii="Arial" w:hAnsi="Arial" w:cs="Arial"/>
          <w:sz w:val="24"/>
          <w:szCs w:val="24"/>
        </w:rPr>
        <w:t>(the</w:t>
      </w:r>
      <w:r w:rsidR="008D31DD">
        <w:rPr>
          <w:rFonts w:ascii="Arial" w:hAnsi="Arial" w:cs="Arial"/>
          <w:sz w:val="24"/>
          <w:szCs w:val="24"/>
        </w:rPr>
        <w:t xml:space="preserve"> Act)</w:t>
      </w:r>
      <w:r w:rsidR="009D789C">
        <w:rPr>
          <w:rFonts w:ascii="Arial" w:hAnsi="Arial" w:cs="Arial"/>
          <w:sz w:val="24"/>
          <w:szCs w:val="24"/>
        </w:rPr>
        <w:t xml:space="preserve">. </w:t>
      </w:r>
      <w:r w:rsidR="00C83D1C">
        <w:rPr>
          <w:rFonts w:ascii="Arial" w:hAnsi="Arial" w:cs="Arial"/>
          <w:sz w:val="24"/>
          <w:szCs w:val="24"/>
        </w:rPr>
        <w:t xml:space="preserve"> </w:t>
      </w:r>
    </w:p>
    <w:p w14:paraId="2A34A1B4" w14:textId="3E83BFFE" w:rsidR="005761D3" w:rsidRPr="002D7ADF" w:rsidRDefault="004C7421" w:rsidP="00FA05FB">
      <w:pPr>
        <w:spacing w:line="360" w:lineRule="auto"/>
        <w:ind w:left="720" w:hanging="720"/>
        <w:jc w:val="both"/>
        <w:rPr>
          <w:rFonts w:ascii="Arial" w:hAnsi="Arial" w:cs="Arial"/>
          <w:sz w:val="24"/>
          <w:szCs w:val="24"/>
        </w:rPr>
      </w:pPr>
      <w:r>
        <w:rPr>
          <w:rFonts w:ascii="Arial" w:hAnsi="Arial" w:cs="Arial"/>
          <w:sz w:val="24"/>
          <w:szCs w:val="24"/>
        </w:rPr>
        <w:t xml:space="preserve">In this regard the </w:t>
      </w:r>
      <w:r w:rsidR="006A6FB9">
        <w:rPr>
          <w:rFonts w:ascii="Arial" w:hAnsi="Arial" w:cs="Arial"/>
          <w:sz w:val="24"/>
          <w:szCs w:val="24"/>
        </w:rPr>
        <w:t>applicants</w:t>
      </w:r>
      <w:r>
        <w:rPr>
          <w:rFonts w:ascii="Arial" w:hAnsi="Arial" w:cs="Arial"/>
          <w:sz w:val="24"/>
          <w:szCs w:val="24"/>
        </w:rPr>
        <w:t xml:space="preserve"> seek an order as set out in the Notice of Motion for:</w:t>
      </w:r>
    </w:p>
    <w:p w14:paraId="69A2C944" w14:textId="7CD7D92D" w:rsidR="005B142B" w:rsidRPr="00E002DA" w:rsidRDefault="003D1706"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The setting aside of two portions </w:t>
      </w:r>
      <w:r w:rsidR="001C1181" w:rsidRPr="00E002DA">
        <w:rPr>
          <w:rFonts w:ascii="Arial" w:hAnsi="Arial" w:cs="Arial"/>
          <w:sz w:val="20"/>
          <w:szCs w:val="20"/>
        </w:rPr>
        <w:t xml:space="preserve">of the arbitration award which was </w:t>
      </w:r>
      <w:r w:rsidR="00A528A4" w:rsidRPr="00E002DA">
        <w:rPr>
          <w:rFonts w:ascii="Arial" w:hAnsi="Arial" w:cs="Arial"/>
          <w:sz w:val="20"/>
          <w:szCs w:val="20"/>
        </w:rPr>
        <w:t>issued by the Second Respondent against the Applicants in favour of the Respond</w:t>
      </w:r>
      <w:r w:rsidR="00CD54C1" w:rsidRPr="00E002DA">
        <w:rPr>
          <w:rFonts w:ascii="Arial" w:hAnsi="Arial" w:cs="Arial"/>
          <w:sz w:val="20"/>
          <w:szCs w:val="20"/>
        </w:rPr>
        <w:t>ents on 14 December 2020</w:t>
      </w:r>
      <w:r w:rsidR="001132CD" w:rsidRPr="00E002DA">
        <w:rPr>
          <w:rFonts w:ascii="Arial" w:hAnsi="Arial" w:cs="Arial"/>
          <w:sz w:val="20"/>
          <w:szCs w:val="20"/>
        </w:rPr>
        <w:t>.</w:t>
      </w:r>
    </w:p>
    <w:p w14:paraId="274D18AE" w14:textId="36CA90D5" w:rsidR="00CD54C1" w:rsidRPr="00E002DA" w:rsidRDefault="00B028F9"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The award in respect of Claim B </w:t>
      </w:r>
      <w:r w:rsidR="003F202A" w:rsidRPr="00E002DA">
        <w:rPr>
          <w:rFonts w:ascii="Arial" w:hAnsi="Arial" w:cs="Arial"/>
          <w:sz w:val="20"/>
          <w:szCs w:val="20"/>
        </w:rPr>
        <w:t xml:space="preserve">of the First Respondent’s statement of claim; and </w:t>
      </w:r>
    </w:p>
    <w:p w14:paraId="1DD9EA9C" w14:textId="0666A6FD" w:rsidR="003F202A" w:rsidRPr="00E002DA" w:rsidRDefault="003F202A"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The award </w:t>
      </w:r>
      <w:r w:rsidR="00527D6C" w:rsidRPr="00E002DA">
        <w:rPr>
          <w:rFonts w:ascii="Arial" w:hAnsi="Arial" w:cs="Arial"/>
          <w:sz w:val="20"/>
          <w:szCs w:val="20"/>
        </w:rPr>
        <w:t>of R 50 000. ‘punitive costs’.</w:t>
      </w:r>
    </w:p>
    <w:p w14:paraId="71A36712" w14:textId="5C34FA5A" w:rsidR="009C29D2" w:rsidRPr="00E002DA" w:rsidRDefault="009C29D2"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A declarator that the items </w:t>
      </w:r>
      <w:r w:rsidR="00CE6192" w:rsidRPr="00E002DA">
        <w:rPr>
          <w:rFonts w:ascii="Arial" w:hAnsi="Arial" w:cs="Arial"/>
          <w:sz w:val="20"/>
          <w:szCs w:val="20"/>
        </w:rPr>
        <w:t xml:space="preserve">and amounts set out in the bill of costs </w:t>
      </w:r>
      <w:r w:rsidR="006D3688" w:rsidRPr="00E002DA">
        <w:rPr>
          <w:rFonts w:ascii="Arial" w:hAnsi="Arial" w:cs="Arial"/>
          <w:sz w:val="20"/>
          <w:szCs w:val="20"/>
        </w:rPr>
        <w:t xml:space="preserve">are not recoverable in terms of the attorney </w:t>
      </w:r>
      <w:r w:rsidR="00804D9F" w:rsidRPr="00E002DA">
        <w:rPr>
          <w:rFonts w:ascii="Arial" w:hAnsi="Arial" w:cs="Arial"/>
          <w:sz w:val="20"/>
          <w:szCs w:val="20"/>
        </w:rPr>
        <w:t>and client cost award.</w:t>
      </w:r>
    </w:p>
    <w:p w14:paraId="6838B80E" w14:textId="649C8F9E" w:rsidR="00804D9F" w:rsidRPr="00E002DA" w:rsidRDefault="00804D9F"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An order making the undisputed </w:t>
      </w:r>
      <w:r w:rsidR="00A13714" w:rsidRPr="00E002DA">
        <w:rPr>
          <w:rFonts w:ascii="Arial" w:hAnsi="Arial" w:cs="Arial"/>
          <w:sz w:val="20"/>
          <w:szCs w:val="20"/>
        </w:rPr>
        <w:t xml:space="preserve">portion of the arbitration award an order of court against themselves </w:t>
      </w:r>
      <w:r w:rsidR="00D22976" w:rsidRPr="00E002DA">
        <w:rPr>
          <w:rFonts w:ascii="Arial" w:hAnsi="Arial" w:cs="Arial"/>
          <w:sz w:val="20"/>
          <w:szCs w:val="20"/>
        </w:rPr>
        <w:t xml:space="preserve">for payment of the undisputed amount (being </w:t>
      </w:r>
      <w:r w:rsidR="00497F35" w:rsidRPr="00E002DA">
        <w:rPr>
          <w:rFonts w:ascii="Arial" w:hAnsi="Arial" w:cs="Arial"/>
          <w:sz w:val="20"/>
          <w:szCs w:val="20"/>
        </w:rPr>
        <w:t xml:space="preserve">R 15 769.08) plus interest thereon (amounting </w:t>
      </w:r>
      <w:r w:rsidR="00886DC1" w:rsidRPr="00E002DA">
        <w:rPr>
          <w:rFonts w:ascii="Arial" w:hAnsi="Arial" w:cs="Arial"/>
          <w:sz w:val="20"/>
          <w:szCs w:val="20"/>
        </w:rPr>
        <w:t xml:space="preserve">to R 1 231.08) </w:t>
      </w:r>
      <w:r w:rsidR="00263BE2" w:rsidRPr="00E002DA">
        <w:rPr>
          <w:rFonts w:ascii="Arial" w:hAnsi="Arial" w:cs="Arial"/>
          <w:sz w:val="20"/>
          <w:szCs w:val="20"/>
        </w:rPr>
        <w:t>with costs of the arbitration on the attorney and client scale</w:t>
      </w:r>
      <w:r w:rsidR="00AF6D46" w:rsidRPr="00E002DA">
        <w:rPr>
          <w:rFonts w:ascii="Arial" w:hAnsi="Arial" w:cs="Arial"/>
          <w:sz w:val="20"/>
          <w:szCs w:val="20"/>
        </w:rPr>
        <w:t>.</w:t>
      </w:r>
    </w:p>
    <w:p w14:paraId="2D4B1523" w14:textId="1441C219" w:rsidR="00AF6D46" w:rsidRPr="00E002DA" w:rsidRDefault="00AF6D46"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A declarator that the First</w:t>
      </w:r>
      <w:r w:rsidR="00CD4BC6" w:rsidRPr="00E002DA">
        <w:rPr>
          <w:rFonts w:ascii="Arial" w:hAnsi="Arial" w:cs="Arial"/>
          <w:sz w:val="20"/>
          <w:szCs w:val="20"/>
        </w:rPr>
        <w:t xml:space="preserve"> a</w:t>
      </w:r>
      <w:r w:rsidRPr="00E002DA">
        <w:rPr>
          <w:rFonts w:ascii="Arial" w:hAnsi="Arial" w:cs="Arial"/>
          <w:sz w:val="20"/>
          <w:szCs w:val="20"/>
        </w:rPr>
        <w:t>pplicant</w:t>
      </w:r>
      <w:r w:rsidR="006F48B0" w:rsidRPr="00E002DA">
        <w:rPr>
          <w:rFonts w:ascii="Arial" w:hAnsi="Arial" w:cs="Arial"/>
          <w:sz w:val="20"/>
          <w:szCs w:val="20"/>
        </w:rPr>
        <w:t xml:space="preserve">’s indebtedness was extinguished by set-off </w:t>
      </w:r>
      <w:r w:rsidR="00CD437A" w:rsidRPr="00E002DA">
        <w:rPr>
          <w:rFonts w:ascii="Arial" w:hAnsi="Arial" w:cs="Arial"/>
          <w:sz w:val="20"/>
          <w:szCs w:val="20"/>
        </w:rPr>
        <w:t>not later than 1 December 2020</w:t>
      </w:r>
      <w:r w:rsidR="000965F6" w:rsidRPr="00E002DA">
        <w:rPr>
          <w:rFonts w:ascii="Arial" w:hAnsi="Arial" w:cs="Arial"/>
          <w:sz w:val="20"/>
          <w:szCs w:val="20"/>
        </w:rPr>
        <w:t>.</w:t>
      </w:r>
    </w:p>
    <w:p w14:paraId="1F8EA2C9" w14:textId="39BFE3A5" w:rsidR="000965F6" w:rsidRPr="00E002DA" w:rsidRDefault="000965F6"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An order of payment </w:t>
      </w:r>
      <w:r w:rsidR="00DF0B57" w:rsidRPr="00E002DA">
        <w:rPr>
          <w:rFonts w:ascii="Arial" w:hAnsi="Arial" w:cs="Arial"/>
          <w:sz w:val="20"/>
          <w:szCs w:val="20"/>
        </w:rPr>
        <w:t xml:space="preserve">of R 423 141, 58 (alternatively </w:t>
      </w:r>
      <w:r w:rsidR="00CD7752" w:rsidRPr="00E002DA">
        <w:rPr>
          <w:rFonts w:ascii="Arial" w:hAnsi="Arial" w:cs="Arial"/>
          <w:sz w:val="20"/>
          <w:szCs w:val="20"/>
        </w:rPr>
        <w:t xml:space="preserve">R 345 695.20) against the First </w:t>
      </w:r>
      <w:r w:rsidR="00CD4BC6" w:rsidRPr="00E002DA">
        <w:rPr>
          <w:rFonts w:ascii="Arial" w:hAnsi="Arial" w:cs="Arial"/>
          <w:sz w:val="20"/>
          <w:szCs w:val="20"/>
        </w:rPr>
        <w:t>r</w:t>
      </w:r>
      <w:r w:rsidR="00CD7752" w:rsidRPr="00E002DA">
        <w:rPr>
          <w:rFonts w:ascii="Arial" w:hAnsi="Arial" w:cs="Arial"/>
          <w:sz w:val="20"/>
          <w:szCs w:val="20"/>
        </w:rPr>
        <w:t xml:space="preserve">espondent </w:t>
      </w:r>
      <w:r w:rsidR="000D52DB" w:rsidRPr="00E002DA">
        <w:rPr>
          <w:rFonts w:ascii="Arial" w:hAnsi="Arial" w:cs="Arial"/>
          <w:sz w:val="20"/>
          <w:szCs w:val="20"/>
        </w:rPr>
        <w:t>with interest</w:t>
      </w:r>
      <w:r w:rsidR="009C58A1" w:rsidRPr="00E002DA">
        <w:rPr>
          <w:rFonts w:ascii="Arial" w:hAnsi="Arial" w:cs="Arial"/>
          <w:sz w:val="20"/>
          <w:szCs w:val="20"/>
        </w:rPr>
        <w:t xml:space="preserve"> at</w:t>
      </w:r>
      <w:r w:rsidR="000D52DB" w:rsidRPr="00E002DA">
        <w:rPr>
          <w:rFonts w:ascii="Arial" w:hAnsi="Arial" w:cs="Arial"/>
          <w:sz w:val="20"/>
          <w:szCs w:val="20"/>
        </w:rPr>
        <w:t xml:space="preserve"> mora rate from December 2019. </w:t>
      </w:r>
    </w:p>
    <w:p w14:paraId="1745B426" w14:textId="21706477" w:rsidR="00DB2476" w:rsidRPr="00840157" w:rsidRDefault="00C9551B" w:rsidP="00FA05FB">
      <w:pPr>
        <w:pStyle w:val="ListParagraph"/>
        <w:numPr>
          <w:ilvl w:val="0"/>
          <w:numId w:val="10"/>
        </w:numPr>
        <w:spacing w:line="360" w:lineRule="auto"/>
        <w:jc w:val="both"/>
        <w:rPr>
          <w:rFonts w:ascii="Arial" w:hAnsi="Arial" w:cs="Arial"/>
          <w:b/>
          <w:sz w:val="20"/>
          <w:szCs w:val="20"/>
        </w:rPr>
      </w:pPr>
      <w:r w:rsidRPr="00E002DA">
        <w:rPr>
          <w:rFonts w:ascii="Arial" w:hAnsi="Arial" w:cs="Arial"/>
          <w:sz w:val="20"/>
          <w:szCs w:val="20"/>
        </w:rPr>
        <w:t xml:space="preserve">Condonation for the late bringing </w:t>
      </w:r>
      <w:r w:rsidR="009D3B5F" w:rsidRPr="00E002DA">
        <w:rPr>
          <w:rFonts w:ascii="Arial" w:hAnsi="Arial" w:cs="Arial"/>
          <w:sz w:val="20"/>
          <w:szCs w:val="20"/>
        </w:rPr>
        <w:t>of the application for partial setting aside of the award.</w:t>
      </w:r>
    </w:p>
    <w:p w14:paraId="2BCE37A4" w14:textId="57887F90" w:rsidR="006368F1" w:rsidRDefault="006368F1" w:rsidP="00FA05FB">
      <w:pPr>
        <w:spacing w:line="360" w:lineRule="auto"/>
        <w:jc w:val="both"/>
        <w:rPr>
          <w:rFonts w:ascii="Arial" w:hAnsi="Arial" w:cs="Arial"/>
          <w:b/>
          <w:sz w:val="24"/>
          <w:szCs w:val="24"/>
        </w:rPr>
      </w:pPr>
      <w:r>
        <w:rPr>
          <w:rFonts w:ascii="Arial" w:hAnsi="Arial" w:cs="Arial"/>
          <w:b/>
          <w:sz w:val="24"/>
          <w:szCs w:val="24"/>
        </w:rPr>
        <w:t xml:space="preserve">Parties </w:t>
      </w:r>
    </w:p>
    <w:p w14:paraId="57834C8D" w14:textId="44C994FA" w:rsidR="006368F1" w:rsidRDefault="006368F1" w:rsidP="00FA05FB">
      <w:pPr>
        <w:spacing w:line="360" w:lineRule="auto"/>
        <w:jc w:val="both"/>
        <w:rPr>
          <w:rFonts w:ascii="Arial" w:hAnsi="Arial" w:cs="Arial"/>
          <w:bCs/>
          <w:sz w:val="24"/>
          <w:szCs w:val="24"/>
        </w:rPr>
      </w:pPr>
      <w:r w:rsidRPr="00626054">
        <w:rPr>
          <w:rFonts w:ascii="Arial" w:hAnsi="Arial" w:cs="Arial"/>
          <w:bCs/>
          <w:sz w:val="24"/>
          <w:szCs w:val="24"/>
        </w:rPr>
        <w:t xml:space="preserve">[2] </w:t>
      </w:r>
      <w:r w:rsidR="00B979E2">
        <w:rPr>
          <w:rFonts w:ascii="Arial" w:hAnsi="Arial" w:cs="Arial"/>
          <w:bCs/>
          <w:sz w:val="24"/>
          <w:szCs w:val="24"/>
        </w:rPr>
        <w:t xml:space="preserve">The </w:t>
      </w:r>
      <w:r w:rsidR="00840157">
        <w:rPr>
          <w:rFonts w:ascii="Arial" w:hAnsi="Arial" w:cs="Arial"/>
          <w:bCs/>
          <w:sz w:val="24"/>
          <w:szCs w:val="24"/>
        </w:rPr>
        <w:t>first</w:t>
      </w:r>
      <w:r w:rsidR="00B979E2">
        <w:rPr>
          <w:rFonts w:ascii="Arial" w:hAnsi="Arial" w:cs="Arial"/>
          <w:bCs/>
          <w:sz w:val="24"/>
          <w:szCs w:val="24"/>
        </w:rPr>
        <w:t xml:space="preserve"> </w:t>
      </w:r>
      <w:r w:rsidR="00CD4BC6">
        <w:rPr>
          <w:rFonts w:ascii="Arial" w:hAnsi="Arial" w:cs="Arial"/>
          <w:bCs/>
          <w:sz w:val="24"/>
          <w:szCs w:val="24"/>
        </w:rPr>
        <w:t>a</w:t>
      </w:r>
      <w:r w:rsidR="00B979E2">
        <w:rPr>
          <w:rFonts w:ascii="Arial" w:hAnsi="Arial" w:cs="Arial"/>
          <w:bCs/>
          <w:sz w:val="24"/>
          <w:szCs w:val="24"/>
        </w:rPr>
        <w:t xml:space="preserve">pplicant </w:t>
      </w:r>
      <w:r w:rsidR="003B100B">
        <w:rPr>
          <w:rFonts w:ascii="Arial" w:hAnsi="Arial" w:cs="Arial"/>
          <w:bCs/>
          <w:sz w:val="24"/>
          <w:szCs w:val="24"/>
        </w:rPr>
        <w:t xml:space="preserve">is EMALINI ENTERPRISE 15 CC, a Close Corporation </w:t>
      </w:r>
      <w:r w:rsidR="00B353ED">
        <w:rPr>
          <w:rFonts w:ascii="Arial" w:hAnsi="Arial" w:cs="Arial"/>
          <w:bCs/>
          <w:sz w:val="24"/>
          <w:szCs w:val="24"/>
        </w:rPr>
        <w:t xml:space="preserve">duly </w:t>
      </w:r>
      <w:r w:rsidR="000C5B9A">
        <w:rPr>
          <w:rFonts w:ascii="Arial" w:hAnsi="Arial" w:cs="Arial"/>
          <w:bCs/>
          <w:sz w:val="24"/>
          <w:szCs w:val="24"/>
        </w:rPr>
        <w:t xml:space="preserve">registered </w:t>
      </w:r>
      <w:r w:rsidR="00173D9A">
        <w:rPr>
          <w:rFonts w:ascii="Arial" w:hAnsi="Arial" w:cs="Arial"/>
          <w:bCs/>
          <w:sz w:val="24"/>
          <w:szCs w:val="24"/>
        </w:rPr>
        <w:t>in</w:t>
      </w:r>
      <w:r w:rsidR="00B353ED">
        <w:rPr>
          <w:rFonts w:ascii="Arial" w:hAnsi="Arial" w:cs="Arial"/>
          <w:bCs/>
          <w:sz w:val="24"/>
          <w:szCs w:val="24"/>
        </w:rPr>
        <w:t xml:space="preserve"> terms of the </w:t>
      </w:r>
      <w:r w:rsidR="00173D9A">
        <w:rPr>
          <w:rFonts w:ascii="Arial" w:hAnsi="Arial" w:cs="Arial"/>
          <w:bCs/>
          <w:sz w:val="24"/>
          <w:szCs w:val="24"/>
        </w:rPr>
        <w:t xml:space="preserve">Close Corporation </w:t>
      </w:r>
      <w:r w:rsidR="0056368B">
        <w:rPr>
          <w:rFonts w:ascii="Arial" w:hAnsi="Arial" w:cs="Arial"/>
          <w:bCs/>
          <w:sz w:val="24"/>
          <w:szCs w:val="24"/>
        </w:rPr>
        <w:t>Act, No</w:t>
      </w:r>
      <w:r w:rsidR="00D4062A">
        <w:rPr>
          <w:rFonts w:ascii="Arial" w:hAnsi="Arial" w:cs="Arial"/>
          <w:bCs/>
          <w:sz w:val="24"/>
          <w:szCs w:val="24"/>
        </w:rPr>
        <w:t xml:space="preserve">. 69 </w:t>
      </w:r>
      <w:r w:rsidR="0056368B">
        <w:rPr>
          <w:rFonts w:ascii="Arial" w:hAnsi="Arial" w:cs="Arial"/>
          <w:bCs/>
          <w:sz w:val="24"/>
          <w:szCs w:val="24"/>
        </w:rPr>
        <w:t xml:space="preserve">of </w:t>
      </w:r>
      <w:r w:rsidR="00173D9A">
        <w:rPr>
          <w:rFonts w:ascii="Arial" w:hAnsi="Arial" w:cs="Arial"/>
          <w:bCs/>
          <w:sz w:val="24"/>
          <w:szCs w:val="24"/>
        </w:rPr>
        <w:t>1984</w:t>
      </w:r>
      <w:r w:rsidR="00B353ED">
        <w:rPr>
          <w:rFonts w:ascii="Arial" w:hAnsi="Arial" w:cs="Arial"/>
          <w:bCs/>
          <w:sz w:val="24"/>
          <w:szCs w:val="24"/>
        </w:rPr>
        <w:t xml:space="preserve"> </w:t>
      </w:r>
      <w:r w:rsidR="00B02DD0">
        <w:rPr>
          <w:rFonts w:ascii="Arial" w:hAnsi="Arial" w:cs="Arial"/>
          <w:bCs/>
          <w:sz w:val="24"/>
          <w:szCs w:val="24"/>
        </w:rPr>
        <w:t xml:space="preserve">and </w:t>
      </w:r>
      <w:r w:rsidR="00D44064">
        <w:rPr>
          <w:rFonts w:ascii="Arial" w:hAnsi="Arial" w:cs="Arial"/>
          <w:bCs/>
          <w:sz w:val="24"/>
          <w:szCs w:val="24"/>
        </w:rPr>
        <w:t xml:space="preserve">having its principal business address </w:t>
      </w:r>
      <w:r w:rsidR="003B74E5">
        <w:rPr>
          <w:rFonts w:ascii="Arial" w:hAnsi="Arial" w:cs="Arial"/>
          <w:bCs/>
          <w:sz w:val="24"/>
          <w:szCs w:val="24"/>
        </w:rPr>
        <w:t xml:space="preserve">at Plot </w:t>
      </w:r>
      <w:r w:rsidR="00087900">
        <w:rPr>
          <w:rFonts w:ascii="Arial" w:hAnsi="Arial" w:cs="Arial"/>
          <w:bCs/>
          <w:sz w:val="24"/>
          <w:szCs w:val="24"/>
        </w:rPr>
        <w:t>61 WILGEBOOM, P</w:t>
      </w:r>
      <w:r w:rsidR="00756B24">
        <w:rPr>
          <w:rFonts w:ascii="Arial" w:hAnsi="Arial" w:cs="Arial"/>
          <w:bCs/>
          <w:sz w:val="24"/>
          <w:szCs w:val="24"/>
        </w:rPr>
        <w:t>OTCHEFSTROOM</w:t>
      </w:r>
      <w:r w:rsidR="00087900">
        <w:rPr>
          <w:rFonts w:ascii="Arial" w:hAnsi="Arial" w:cs="Arial"/>
          <w:bCs/>
          <w:sz w:val="24"/>
          <w:szCs w:val="24"/>
        </w:rPr>
        <w:t xml:space="preserve">. </w:t>
      </w:r>
      <w:r w:rsidR="00CD4BC6">
        <w:rPr>
          <w:rFonts w:ascii="Arial" w:hAnsi="Arial" w:cs="Arial"/>
          <w:bCs/>
          <w:sz w:val="24"/>
          <w:szCs w:val="24"/>
        </w:rPr>
        <w:t xml:space="preserve">The </w:t>
      </w:r>
      <w:r w:rsidR="006E7B83">
        <w:rPr>
          <w:rFonts w:ascii="Arial" w:hAnsi="Arial" w:cs="Arial"/>
          <w:bCs/>
          <w:sz w:val="24"/>
          <w:szCs w:val="24"/>
        </w:rPr>
        <w:t>s</w:t>
      </w:r>
      <w:r w:rsidR="00CD4BC6">
        <w:rPr>
          <w:rFonts w:ascii="Arial" w:hAnsi="Arial" w:cs="Arial"/>
          <w:bCs/>
          <w:sz w:val="24"/>
          <w:szCs w:val="24"/>
        </w:rPr>
        <w:t>econd applicant is</w:t>
      </w:r>
      <w:r w:rsidR="0056368B">
        <w:rPr>
          <w:rFonts w:ascii="Arial" w:hAnsi="Arial" w:cs="Arial"/>
          <w:bCs/>
          <w:sz w:val="24"/>
          <w:szCs w:val="24"/>
        </w:rPr>
        <w:t xml:space="preserve"> an empl</w:t>
      </w:r>
      <w:r w:rsidR="00C7570E">
        <w:rPr>
          <w:rFonts w:ascii="Arial" w:hAnsi="Arial" w:cs="Arial"/>
          <w:bCs/>
          <w:sz w:val="24"/>
          <w:szCs w:val="24"/>
        </w:rPr>
        <w:t xml:space="preserve">oyee </w:t>
      </w:r>
      <w:r w:rsidR="002106D2">
        <w:rPr>
          <w:rFonts w:ascii="Arial" w:hAnsi="Arial" w:cs="Arial"/>
          <w:bCs/>
          <w:sz w:val="24"/>
          <w:szCs w:val="24"/>
        </w:rPr>
        <w:t xml:space="preserve">and surety </w:t>
      </w:r>
      <w:r w:rsidR="00C7570E">
        <w:rPr>
          <w:rFonts w:ascii="Arial" w:hAnsi="Arial" w:cs="Arial"/>
          <w:bCs/>
          <w:sz w:val="24"/>
          <w:szCs w:val="24"/>
        </w:rPr>
        <w:t>of the first ap</w:t>
      </w:r>
      <w:r w:rsidR="002141B0">
        <w:rPr>
          <w:rFonts w:ascii="Arial" w:hAnsi="Arial" w:cs="Arial"/>
          <w:bCs/>
          <w:sz w:val="24"/>
          <w:szCs w:val="24"/>
        </w:rPr>
        <w:t>plicant</w:t>
      </w:r>
      <w:r w:rsidR="00CD4BC6">
        <w:rPr>
          <w:rFonts w:ascii="Arial" w:hAnsi="Arial" w:cs="Arial"/>
          <w:bCs/>
          <w:sz w:val="24"/>
          <w:szCs w:val="24"/>
        </w:rPr>
        <w:t>.</w:t>
      </w:r>
      <w:r w:rsidR="006D4D46">
        <w:rPr>
          <w:rFonts w:ascii="Arial" w:hAnsi="Arial" w:cs="Arial"/>
          <w:bCs/>
          <w:sz w:val="24"/>
          <w:szCs w:val="24"/>
        </w:rPr>
        <w:t xml:space="preserve"> The</w:t>
      </w:r>
      <w:r w:rsidR="00E34529">
        <w:rPr>
          <w:rFonts w:ascii="Arial" w:hAnsi="Arial" w:cs="Arial"/>
          <w:bCs/>
          <w:sz w:val="24"/>
          <w:szCs w:val="24"/>
        </w:rPr>
        <w:t>se</w:t>
      </w:r>
      <w:r w:rsidR="006D4D46">
        <w:rPr>
          <w:rFonts w:ascii="Arial" w:hAnsi="Arial" w:cs="Arial"/>
          <w:bCs/>
          <w:sz w:val="24"/>
          <w:szCs w:val="24"/>
        </w:rPr>
        <w:t xml:space="preserve"> parties will be referred as applicants i</w:t>
      </w:r>
      <w:r w:rsidR="00430EDE">
        <w:rPr>
          <w:rFonts w:ascii="Arial" w:hAnsi="Arial" w:cs="Arial"/>
          <w:bCs/>
          <w:sz w:val="24"/>
          <w:szCs w:val="24"/>
        </w:rPr>
        <w:t>n this judgment.</w:t>
      </w:r>
    </w:p>
    <w:p w14:paraId="28FEA560" w14:textId="4F1BEE85" w:rsidR="00B16BDE" w:rsidRDefault="00B16BDE" w:rsidP="00FA05FB">
      <w:pPr>
        <w:spacing w:line="360" w:lineRule="auto"/>
        <w:jc w:val="both"/>
        <w:rPr>
          <w:rFonts w:ascii="Arial" w:hAnsi="Arial" w:cs="Arial"/>
          <w:bCs/>
          <w:sz w:val="24"/>
          <w:szCs w:val="24"/>
        </w:rPr>
      </w:pPr>
      <w:r>
        <w:rPr>
          <w:rFonts w:ascii="Arial" w:hAnsi="Arial" w:cs="Arial"/>
          <w:bCs/>
          <w:sz w:val="24"/>
          <w:szCs w:val="24"/>
        </w:rPr>
        <w:lastRenderedPageBreak/>
        <w:t>[3]</w:t>
      </w:r>
      <w:r w:rsidR="00756B24">
        <w:rPr>
          <w:rFonts w:ascii="Arial" w:hAnsi="Arial" w:cs="Arial"/>
          <w:bCs/>
          <w:sz w:val="24"/>
          <w:szCs w:val="24"/>
        </w:rPr>
        <w:t xml:space="preserve"> </w:t>
      </w:r>
      <w:r>
        <w:rPr>
          <w:rFonts w:ascii="Arial" w:hAnsi="Arial" w:cs="Arial"/>
          <w:bCs/>
          <w:sz w:val="24"/>
          <w:szCs w:val="24"/>
        </w:rPr>
        <w:t xml:space="preserve">The </w:t>
      </w:r>
      <w:r w:rsidR="006E7B83">
        <w:rPr>
          <w:rFonts w:ascii="Arial" w:hAnsi="Arial" w:cs="Arial"/>
          <w:bCs/>
          <w:sz w:val="24"/>
          <w:szCs w:val="24"/>
        </w:rPr>
        <w:t>f</w:t>
      </w:r>
      <w:r>
        <w:rPr>
          <w:rFonts w:ascii="Arial" w:hAnsi="Arial" w:cs="Arial"/>
          <w:bCs/>
          <w:sz w:val="24"/>
          <w:szCs w:val="24"/>
        </w:rPr>
        <w:t xml:space="preserve">irst </w:t>
      </w:r>
      <w:r w:rsidR="00CD4BC6">
        <w:rPr>
          <w:rFonts w:ascii="Arial" w:hAnsi="Arial" w:cs="Arial"/>
          <w:bCs/>
          <w:sz w:val="24"/>
          <w:szCs w:val="24"/>
        </w:rPr>
        <w:t>r</w:t>
      </w:r>
      <w:r>
        <w:rPr>
          <w:rFonts w:ascii="Arial" w:hAnsi="Arial" w:cs="Arial"/>
          <w:bCs/>
          <w:sz w:val="24"/>
          <w:szCs w:val="24"/>
        </w:rPr>
        <w:t xml:space="preserve">espondent </w:t>
      </w:r>
      <w:r w:rsidR="003B6117">
        <w:rPr>
          <w:rFonts w:ascii="Arial" w:hAnsi="Arial" w:cs="Arial"/>
          <w:bCs/>
          <w:sz w:val="24"/>
          <w:szCs w:val="24"/>
        </w:rPr>
        <w:t xml:space="preserve">is GRAINS </w:t>
      </w:r>
      <w:r w:rsidR="0010716F">
        <w:rPr>
          <w:rFonts w:ascii="Arial" w:hAnsi="Arial" w:cs="Arial"/>
          <w:bCs/>
          <w:sz w:val="24"/>
          <w:szCs w:val="24"/>
        </w:rPr>
        <w:t xml:space="preserve">FOR AFRICA (PTY) LTD, </w:t>
      </w:r>
      <w:r w:rsidR="001F6A76">
        <w:rPr>
          <w:rFonts w:ascii="Arial" w:hAnsi="Arial" w:cs="Arial"/>
          <w:bCs/>
          <w:sz w:val="24"/>
          <w:szCs w:val="24"/>
        </w:rPr>
        <w:t xml:space="preserve">a </w:t>
      </w:r>
      <w:r w:rsidR="001B6F1D">
        <w:rPr>
          <w:rFonts w:ascii="Arial" w:hAnsi="Arial" w:cs="Arial"/>
          <w:bCs/>
          <w:sz w:val="24"/>
          <w:szCs w:val="24"/>
        </w:rPr>
        <w:t>company duly incorporated in terms of the laws of the Rep</w:t>
      </w:r>
      <w:r w:rsidR="00520EB1">
        <w:rPr>
          <w:rFonts w:ascii="Arial" w:hAnsi="Arial" w:cs="Arial"/>
          <w:bCs/>
          <w:sz w:val="24"/>
          <w:szCs w:val="24"/>
        </w:rPr>
        <w:t xml:space="preserve">ublic of South Africa </w:t>
      </w:r>
      <w:r w:rsidR="001F6A76">
        <w:rPr>
          <w:rFonts w:ascii="Arial" w:hAnsi="Arial" w:cs="Arial"/>
          <w:bCs/>
          <w:sz w:val="24"/>
          <w:szCs w:val="24"/>
        </w:rPr>
        <w:t xml:space="preserve">and </w:t>
      </w:r>
      <w:r w:rsidR="00520EB1">
        <w:rPr>
          <w:rFonts w:ascii="Arial" w:hAnsi="Arial" w:cs="Arial"/>
          <w:bCs/>
          <w:sz w:val="24"/>
          <w:szCs w:val="24"/>
        </w:rPr>
        <w:t>having its princi</w:t>
      </w:r>
      <w:r w:rsidR="006853D0">
        <w:rPr>
          <w:rFonts w:ascii="Arial" w:hAnsi="Arial" w:cs="Arial"/>
          <w:bCs/>
          <w:sz w:val="24"/>
          <w:szCs w:val="24"/>
        </w:rPr>
        <w:t>pal place of business at 3/5 17</w:t>
      </w:r>
      <w:r w:rsidR="006853D0" w:rsidRPr="006853D0">
        <w:rPr>
          <w:rFonts w:ascii="Arial" w:hAnsi="Arial" w:cs="Arial"/>
          <w:bCs/>
          <w:sz w:val="24"/>
          <w:szCs w:val="24"/>
          <w:vertAlign w:val="superscript"/>
        </w:rPr>
        <w:t>th</w:t>
      </w:r>
      <w:r w:rsidR="006853D0">
        <w:rPr>
          <w:rFonts w:ascii="Arial" w:hAnsi="Arial" w:cs="Arial"/>
          <w:bCs/>
          <w:sz w:val="24"/>
          <w:szCs w:val="24"/>
        </w:rPr>
        <w:t xml:space="preserve"> Street ORANGE GROVE</w:t>
      </w:r>
      <w:r w:rsidR="00756B24">
        <w:rPr>
          <w:rFonts w:ascii="Arial" w:hAnsi="Arial" w:cs="Arial"/>
          <w:bCs/>
          <w:sz w:val="24"/>
          <w:szCs w:val="24"/>
        </w:rPr>
        <w:t>, JOHANNESBURG.</w:t>
      </w:r>
    </w:p>
    <w:p w14:paraId="3F035055" w14:textId="2F79C713" w:rsidR="00756B24" w:rsidRDefault="00756B24" w:rsidP="00FA05FB">
      <w:pPr>
        <w:spacing w:line="360" w:lineRule="auto"/>
        <w:jc w:val="both"/>
        <w:rPr>
          <w:rFonts w:ascii="Arial" w:hAnsi="Arial" w:cs="Arial"/>
          <w:bCs/>
          <w:sz w:val="24"/>
          <w:szCs w:val="24"/>
        </w:rPr>
      </w:pPr>
      <w:r>
        <w:rPr>
          <w:rFonts w:ascii="Arial" w:hAnsi="Arial" w:cs="Arial"/>
          <w:bCs/>
          <w:sz w:val="24"/>
          <w:szCs w:val="24"/>
        </w:rPr>
        <w:t>[</w:t>
      </w:r>
      <w:r w:rsidR="00B51DE3">
        <w:rPr>
          <w:rFonts w:ascii="Arial" w:hAnsi="Arial" w:cs="Arial"/>
          <w:bCs/>
          <w:sz w:val="24"/>
          <w:szCs w:val="24"/>
        </w:rPr>
        <w:t xml:space="preserve">4] The </w:t>
      </w:r>
      <w:r w:rsidR="006E7B83">
        <w:rPr>
          <w:rFonts w:ascii="Arial" w:hAnsi="Arial" w:cs="Arial"/>
          <w:bCs/>
          <w:sz w:val="24"/>
          <w:szCs w:val="24"/>
        </w:rPr>
        <w:t>s</w:t>
      </w:r>
      <w:r w:rsidR="00B51DE3">
        <w:rPr>
          <w:rFonts w:ascii="Arial" w:hAnsi="Arial" w:cs="Arial"/>
          <w:bCs/>
          <w:sz w:val="24"/>
          <w:szCs w:val="24"/>
        </w:rPr>
        <w:t xml:space="preserve">econd </w:t>
      </w:r>
      <w:r w:rsidR="00CD4BC6">
        <w:rPr>
          <w:rFonts w:ascii="Arial" w:hAnsi="Arial" w:cs="Arial"/>
          <w:bCs/>
          <w:sz w:val="24"/>
          <w:szCs w:val="24"/>
        </w:rPr>
        <w:t>r</w:t>
      </w:r>
      <w:r w:rsidR="00B51DE3">
        <w:rPr>
          <w:rFonts w:ascii="Arial" w:hAnsi="Arial" w:cs="Arial"/>
          <w:bCs/>
          <w:sz w:val="24"/>
          <w:szCs w:val="24"/>
        </w:rPr>
        <w:t>espondent is Mr Peter Watt</w:t>
      </w:r>
      <w:r w:rsidR="00C74BB8">
        <w:rPr>
          <w:rFonts w:ascii="Arial" w:hAnsi="Arial" w:cs="Arial"/>
          <w:bCs/>
          <w:sz w:val="24"/>
          <w:szCs w:val="24"/>
        </w:rPr>
        <w:t xml:space="preserve"> an</w:t>
      </w:r>
      <w:r w:rsidR="00CD0ADC">
        <w:rPr>
          <w:rFonts w:ascii="Arial" w:hAnsi="Arial" w:cs="Arial"/>
          <w:bCs/>
          <w:sz w:val="24"/>
          <w:szCs w:val="24"/>
        </w:rPr>
        <w:t xml:space="preserve"> adult arbitrator who conducts</w:t>
      </w:r>
      <w:r w:rsidR="000665A3">
        <w:rPr>
          <w:rFonts w:ascii="Arial" w:hAnsi="Arial" w:cs="Arial"/>
          <w:bCs/>
          <w:sz w:val="24"/>
          <w:szCs w:val="24"/>
        </w:rPr>
        <w:t xml:space="preserve"> business under the auspices of</w:t>
      </w:r>
      <w:r w:rsidR="00DB1FF4">
        <w:rPr>
          <w:rFonts w:ascii="Arial" w:hAnsi="Arial" w:cs="Arial"/>
          <w:bCs/>
          <w:sz w:val="24"/>
          <w:szCs w:val="24"/>
        </w:rPr>
        <w:t xml:space="preserve"> Arbitration Foundation of Southern Africa (AFSA)</w:t>
      </w:r>
      <w:r w:rsidR="00905DBB">
        <w:rPr>
          <w:rFonts w:ascii="Arial" w:hAnsi="Arial" w:cs="Arial"/>
          <w:bCs/>
          <w:sz w:val="24"/>
          <w:szCs w:val="24"/>
        </w:rPr>
        <w:t>.</w:t>
      </w:r>
    </w:p>
    <w:p w14:paraId="2C4918D0" w14:textId="24DF6DCE" w:rsidR="002A27B6" w:rsidRDefault="002A27B6" w:rsidP="00FA05FB">
      <w:pPr>
        <w:spacing w:line="360" w:lineRule="auto"/>
        <w:jc w:val="both"/>
        <w:rPr>
          <w:rFonts w:ascii="Arial" w:hAnsi="Arial" w:cs="Arial"/>
          <w:bCs/>
          <w:sz w:val="24"/>
          <w:szCs w:val="24"/>
        </w:rPr>
      </w:pPr>
      <w:r>
        <w:rPr>
          <w:rFonts w:ascii="Arial" w:hAnsi="Arial" w:cs="Arial"/>
          <w:bCs/>
          <w:sz w:val="24"/>
          <w:szCs w:val="24"/>
        </w:rPr>
        <w:t xml:space="preserve">[5] The </w:t>
      </w:r>
      <w:r w:rsidR="00C74BB8">
        <w:rPr>
          <w:rFonts w:ascii="Arial" w:hAnsi="Arial" w:cs="Arial"/>
          <w:bCs/>
          <w:sz w:val="24"/>
          <w:szCs w:val="24"/>
        </w:rPr>
        <w:t>t</w:t>
      </w:r>
      <w:r>
        <w:rPr>
          <w:rFonts w:ascii="Arial" w:hAnsi="Arial" w:cs="Arial"/>
          <w:bCs/>
          <w:sz w:val="24"/>
          <w:szCs w:val="24"/>
        </w:rPr>
        <w:t xml:space="preserve">hird </w:t>
      </w:r>
      <w:r w:rsidR="00CD4BC6">
        <w:rPr>
          <w:rFonts w:ascii="Arial" w:hAnsi="Arial" w:cs="Arial"/>
          <w:bCs/>
          <w:sz w:val="24"/>
          <w:szCs w:val="24"/>
        </w:rPr>
        <w:t>r</w:t>
      </w:r>
      <w:r>
        <w:rPr>
          <w:rFonts w:ascii="Arial" w:hAnsi="Arial" w:cs="Arial"/>
          <w:bCs/>
          <w:sz w:val="24"/>
          <w:szCs w:val="24"/>
        </w:rPr>
        <w:t xml:space="preserve">espondent </w:t>
      </w:r>
      <w:r w:rsidR="00AE45E0">
        <w:rPr>
          <w:rFonts w:ascii="Arial" w:hAnsi="Arial" w:cs="Arial"/>
          <w:bCs/>
          <w:sz w:val="24"/>
          <w:szCs w:val="24"/>
        </w:rPr>
        <w:t xml:space="preserve">is DRIANCO TRANSPORT (PTY) LTD, a company </w:t>
      </w:r>
      <w:r w:rsidR="002D5AF5">
        <w:rPr>
          <w:rFonts w:ascii="Arial" w:hAnsi="Arial" w:cs="Arial"/>
          <w:bCs/>
          <w:sz w:val="24"/>
          <w:szCs w:val="24"/>
        </w:rPr>
        <w:t xml:space="preserve">duly incorporated in terms of the laws of Republic </w:t>
      </w:r>
      <w:r w:rsidR="00712635">
        <w:rPr>
          <w:rFonts w:ascii="Arial" w:hAnsi="Arial" w:cs="Arial"/>
          <w:bCs/>
          <w:sz w:val="24"/>
          <w:szCs w:val="24"/>
        </w:rPr>
        <w:t xml:space="preserve">of South Africa having its </w:t>
      </w:r>
      <w:r w:rsidR="00E41D43">
        <w:rPr>
          <w:rFonts w:ascii="Arial" w:hAnsi="Arial" w:cs="Arial"/>
          <w:bCs/>
          <w:sz w:val="24"/>
          <w:szCs w:val="24"/>
        </w:rPr>
        <w:t xml:space="preserve">registered office at 35 KERK </w:t>
      </w:r>
      <w:r w:rsidR="0011072D">
        <w:rPr>
          <w:rFonts w:ascii="Arial" w:hAnsi="Arial" w:cs="Arial"/>
          <w:bCs/>
          <w:sz w:val="24"/>
          <w:szCs w:val="24"/>
        </w:rPr>
        <w:t xml:space="preserve">Street REITZ. </w:t>
      </w:r>
      <w:r w:rsidR="00496362">
        <w:rPr>
          <w:rFonts w:ascii="Arial" w:hAnsi="Arial" w:cs="Arial"/>
          <w:bCs/>
          <w:sz w:val="24"/>
          <w:szCs w:val="24"/>
        </w:rPr>
        <w:t xml:space="preserve">No relief is sought against the third respondent. </w:t>
      </w:r>
    </w:p>
    <w:p w14:paraId="5E073267" w14:textId="23280804" w:rsidR="006422F6" w:rsidRDefault="006422F6" w:rsidP="00FA05FB">
      <w:pPr>
        <w:spacing w:line="360" w:lineRule="auto"/>
        <w:jc w:val="both"/>
        <w:rPr>
          <w:rFonts w:ascii="Arial" w:hAnsi="Arial" w:cs="Arial"/>
          <w:b/>
          <w:sz w:val="24"/>
          <w:szCs w:val="24"/>
        </w:rPr>
      </w:pPr>
      <w:r w:rsidRPr="006422F6">
        <w:rPr>
          <w:rFonts w:ascii="Arial" w:hAnsi="Arial" w:cs="Arial"/>
          <w:b/>
          <w:sz w:val="24"/>
          <w:szCs w:val="24"/>
        </w:rPr>
        <w:t xml:space="preserve">Background </w:t>
      </w:r>
    </w:p>
    <w:p w14:paraId="5EEBD132" w14:textId="45AD226B" w:rsidR="00661824" w:rsidRDefault="00372250" w:rsidP="00FA05FB">
      <w:pPr>
        <w:spacing w:line="360" w:lineRule="auto"/>
        <w:jc w:val="both"/>
        <w:rPr>
          <w:rFonts w:ascii="Arial" w:hAnsi="Arial" w:cs="Arial"/>
          <w:bCs/>
          <w:sz w:val="24"/>
          <w:szCs w:val="24"/>
        </w:rPr>
      </w:pPr>
      <w:r w:rsidRPr="00372250">
        <w:rPr>
          <w:rFonts w:ascii="Arial" w:hAnsi="Arial" w:cs="Arial"/>
          <w:bCs/>
          <w:sz w:val="24"/>
          <w:szCs w:val="24"/>
        </w:rPr>
        <w:t xml:space="preserve">[6] </w:t>
      </w:r>
      <w:r>
        <w:rPr>
          <w:rFonts w:ascii="Arial" w:hAnsi="Arial" w:cs="Arial"/>
          <w:bCs/>
          <w:sz w:val="24"/>
          <w:szCs w:val="24"/>
        </w:rPr>
        <w:t xml:space="preserve">The </w:t>
      </w:r>
      <w:r w:rsidR="007D2D29">
        <w:rPr>
          <w:rFonts w:ascii="Arial" w:hAnsi="Arial" w:cs="Arial"/>
          <w:bCs/>
          <w:sz w:val="24"/>
          <w:szCs w:val="24"/>
        </w:rPr>
        <w:t xml:space="preserve">first </w:t>
      </w:r>
      <w:r w:rsidR="00AE6028">
        <w:rPr>
          <w:rFonts w:ascii="Arial" w:hAnsi="Arial" w:cs="Arial"/>
          <w:bCs/>
          <w:sz w:val="24"/>
          <w:szCs w:val="24"/>
        </w:rPr>
        <w:t>a</w:t>
      </w:r>
      <w:r>
        <w:rPr>
          <w:rFonts w:ascii="Arial" w:hAnsi="Arial" w:cs="Arial"/>
          <w:bCs/>
          <w:sz w:val="24"/>
          <w:szCs w:val="24"/>
        </w:rPr>
        <w:t xml:space="preserve">pplicant and </w:t>
      </w:r>
      <w:r w:rsidR="00C250BC">
        <w:rPr>
          <w:rFonts w:ascii="Arial" w:hAnsi="Arial" w:cs="Arial"/>
          <w:bCs/>
          <w:sz w:val="24"/>
          <w:szCs w:val="24"/>
        </w:rPr>
        <w:t>f</w:t>
      </w:r>
      <w:r w:rsidR="0023208D">
        <w:rPr>
          <w:rFonts w:ascii="Arial" w:hAnsi="Arial" w:cs="Arial"/>
          <w:bCs/>
          <w:sz w:val="24"/>
          <w:szCs w:val="24"/>
        </w:rPr>
        <w:t xml:space="preserve">irst </w:t>
      </w:r>
      <w:r w:rsidR="00CD4BC6">
        <w:rPr>
          <w:rFonts w:ascii="Arial" w:hAnsi="Arial" w:cs="Arial"/>
          <w:bCs/>
          <w:sz w:val="24"/>
          <w:szCs w:val="24"/>
        </w:rPr>
        <w:t>r</w:t>
      </w:r>
      <w:r w:rsidR="0023208D">
        <w:rPr>
          <w:rFonts w:ascii="Arial" w:hAnsi="Arial" w:cs="Arial"/>
          <w:bCs/>
          <w:sz w:val="24"/>
          <w:szCs w:val="24"/>
        </w:rPr>
        <w:t xml:space="preserve">espondent </w:t>
      </w:r>
      <w:r w:rsidR="00CB5291">
        <w:rPr>
          <w:rFonts w:ascii="Arial" w:hAnsi="Arial" w:cs="Arial"/>
          <w:bCs/>
          <w:sz w:val="24"/>
          <w:szCs w:val="24"/>
        </w:rPr>
        <w:t>entered into a</w:t>
      </w:r>
      <w:r w:rsidR="00430EDE">
        <w:rPr>
          <w:rFonts w:ascii="Arial" w:hAnsi="Arial" w:cs="Arial"/>
          <w:bCs/>
          <w:sz w:val="24"/>
          <w:szCs w:val="24"/>
        </w:rPr>
        <w:t xml:space="preserve"> writ</w:t>
      </w:r>
      <w:r w:rsidR="008B481E">
        <w:rPr>
          <w:rFonts w:ascii="Arial" w:hAnsi="Arial" w:cs="Arial"/>
          <w:bCs/>
          <w:sz w:val="24"/>
          <w:szCs w:val="24"/>
        </w:rPr>
        <w:t>ten</w:t>
      </w:r>
      <w:r w:rsidR="00652A00">
        <w:rPr>
          <w:rFonts w:ascii="Arial" w:hAnsi="Arial" w:cs="Arial"/>
          <w:bCs/>
          <w:sz w:val="24"/>
          <w:szCs w:val="24"/>
        </w:rPr>
        <w:t xml:space="preserve"> </w:t>
      </w:r>
      <w:r w:rsidR="00CB5291">
        <w:rPr>
          <w:rFonts w:ascii="Arial" w:hAnsi="Arial" w:cs="Arial"/>
          <w:bCs/>
          <w:sz w:val="24"/>
          <w:szCs w:val="24"/>
        </w:rPr>
        <w:t>agreement on the 27 November 201</w:t>
      </w:r>
      <w:r w:rsidR="00FB6025">
        <w:rPr>
          <w:rFonts w:ascii="Arial" w:hAnsi="Arial" w:cs="Arial"/>
          <w:bCs/>
          <w:sz w:val="24"/>
          <w:szCs w:val="24"/>
        </w:rPr>
        <w:t>8</w:t>
      </w:r>
      <w:r w:rsidR="00E41F0C">
        <w:rPr>
          <w:rFonts w:ascii="Arial" w:hAnsi="Arial" w:cs="Arial"/>
          <w:bCs/>
          <w:sz w:val="24"/>
          <w:szCs w:val="24"/>
        </w:rPr>
        <w:t xml:space="preserve"> </w:t>
      </w:r>
      <w:r w:rsidR="00E41F0C" w:rsidRPr="005D6566">
        <w:rPr>
          <w:rFonts w:ascii="Arial" w:hAnsi="Arial" w:cs="Arial"/>
          <w:bCs/>
          <w:sz w:val="24"/>
          <w:szCs w:val="24"/>
        </w:rPr>
        <w:t>(“the agreement”)</w:t>
      </w:r>
      <w:r w:rsidR="00FB6025" w:rsidRPr="005D6566">
        <w:rPr>
          <w:rFonts w:ascii="Arial" w:hAnsi="Arial" w:cs="Arial"/>
          <w:bCs/>
          <w:sz w:val="24"/>
          <w:szCs w:val="24"/>
        </w:rPr>
        <w:t xml:space="preserve">. </w:t>
      </w:r>
      <w:r w:rsidR="00FB6025">
        <w:rPr>
          <w:rFonts w:ascii="Arial" w:hAnsi="Arial" w:cs="Arial"/>
          <w:bCs/>
          <w:sz w:val="24"/>
          <w:szCs w:val="24"/>
        </w:rPr>
        <w:t>The</w:t>
      </w:r>
      <w:r w:rsidR="00434E15">
        <w:rPr>
          <w:rFonts w:ascii="Arial" w:hAnsi="Arial" w:cs="Arial"/>
          <w:bCs/>
          <w:sz w:val="24"/>
          <w:szCs w:val="24"/>
        </w:rPr>
        <w:t xml:space="preserve"> </w:t>
      </w:r>
      <w:r w:rsidR="00EC3BEA">
        <w:rPr>
          <w:rFonts w:ascii="Arial" w:hAnsi="Arial" w:cs="Arial"/>
          <w:bCs/>
          <w:sz w:val="24"/>
          <w:szCs w:val="24"/>
        </w:rPr>
        <w:t xml:space="preserve">standard </w:t>
      </w:r>
      <w:r w:rsidR="00C66DED">
        <w:rPr>
          <w:rFonts w:ascii="Arial" w:hAnsi="Arial" w:cs="Arial"/>
          <w:bCs/>
          <w:sz w:val="24"/>
          <w:szCs w:val="24"/>
        </w:rPr>
        <w:t xml:space="preserve">terms </w:t>
      </w:r>
      <w:r w:rsidR="00EC3BEA">
        <w:rPr>
          <w:rFonts w:ascii="Arial" w:hAnsi="Arial" w:cs="Arial"/>
          <w:bCs/>
          <w:sz w:val="24"/>
          <w:szCs w:val="24"/>
        </w:rPr>
        <w:t>set out in the SAGOS</w:t>
      </w:r>
      <w:r w:rsidR="00D90954">
        <w:rPr>
          <w:rStyle w:val="FootnoteReference"/>
          <w:rFonts w:ascii="Arial" w:hAnsi="Arial" w:cs="Arial"/>
          <w:bCs/>
          <w:sz w:val="24"/>
          <w:szCs w:val="24"/>
        </w:rPr>
        <w:footnoteReference w:id="1"/>
      </w:r>
      <w:r w:rsidR="00EC3BEA">
        <w:rPr>
          <w:rFonts w:ascii="Arial" w:hAnsi="Arial" w:cs="Arial"/>
          <w:bCs/>
          <w:sz w:val="24"/>
          <w:szCs w:val="24"/>
        </w:rPr>
        <w:t xml:space="preserve"> </w:t>
      </w:r>
      <w:r w:rsidR="00A5218F">
        <w:rPr>
          <w:rFonts w:ascii="Arial" w:hAnsi="Arial" w:cs="Arial"/>
          <w:bCs/>
          <w:sz w:val="24"/>
          <w:szCs w:val="24"/>
        </w:rPr>
        <w:t xml:space="preserve">Agreement </w:t>
      </w:r>
      <w:r w:rsidR="00CC6BCF">
        <w:rPr>
          <w:rFonts w:ascii="Arial" w:hAnsi="Arial" w:cs="Arial"/>
          <w:bCs/>
          <w:sz w:val="24"/>
          <w:szCs w:val="24"/>
        </w:rPr>
        <w:t>were incorporated</w:t>
      </w:r>
      <w:r w:rsidR="00A5218F">
        <w:rPr>
          <w:rFonts w:ascii="Arial" w:hAnsi="Arial" w:cs="Arial"/>
          <w:bCs/>
          <w:sz w:val="24"/>
          <w:szCs w:val="24"/>
        </w:rPr>
        <w:t xml:space="preserve"> by reference. </w:t>
      </w:r>
      <w:r w:rsidR="00652A00">
        <w:rPr>
          <w:rFonts w:ascii="Arial" w:hAnsi="Arial" w:cs="Arial"/>
          <w:bCs/>
          <w:sz w:val="24"/>
          <w:szCs w:val="24"/>
        </w:rPr>
        <w:t>It is</w:t>
      </w:r>
      <w:r w:rsidR="005D6566">
        <w:rPr>
          <w:rFonts w:ascii="Arial" w:hAnsi="Arial" w:cs="Arial"/>
          <w:bCs/>
          <w:sz w:val="24"/>
          <w:szCs w:val="24"/>
        </w:rPr>
        <w:t xml:space="preserve"> </w:t>
      </w:r>
      <w:r w:rsidR="00652A00">
        <w:rPr>
          <w:rFonts w:ascii="Arial" w:hAnsi="Arial" w:cs="Arial"/>
          <w:bCs/>
          <w:sz w:val="24"/>
          <w:szCs w:val="24"/>
        </w:rPr>
        <w:t>n</w:t>
      </w:r>
      <w:r w:rsidR="00ED554F">
        <w:rPr>
          <w:rFonts w:ascii="Arial" w:hAnsi="Arial" w:cs="Arial"/>
          <w:bCs/>
          <w:sz w:val="24"/>
          <w:szCs w:val="24"/>
        </w:rPr>
        <w:t xml:space="preserve">ot in dispute </w:t>
      </w:r>
      <w:r w:rsidR="005C4FEB">
        <w:rPr>
          <w:rFonts w:ascii="Arial" w:hAnsi="Arial" w:cs="Arial"/>
          <w:bCs/>
          <w:sz w:val="24"/>
          <w:szCs w:val="24"/>
        </w:rPr>
        <w:t xml:space="preserve">that </w:t>
      </w:r>
      <w:r w:rsidR="008C50F7">
        <w:rPr>
          <w:rFonts w:ascii="Arial" w:hAnsi="Arial" w:cs="Arial"/>
          <w:bCs/>
          <w:sz w:val="24"/>
          <w:szCs w:val="24"/>
        </w:rPr>
        <w:t xml:space="preserve">the </w:t>
      </w:r>
      <w:r w:rsidR="00B202D3">
        <w:rPr>
          <w:rFonts w:ascii="Arial" w:hAnsi="Arial" w:cs="Arial"/>
          <w:bCs/>
          <w:sz w:val="24"/>
          <w:szCs w:val="24"/>
        </w:rPr>
        <w:t>agreement was a transport agreemen</w:t>
      </w:r>
      <w:r w:rsidR="00595B4F">
        <w:rPr>
          <w:rFonts w:ascii="Arial" w:hAnsi="Arial" w:cs="Arial"/>
          <w:bCs/>
          <w:sz w:val="24"/>
          <w:szCs w:val="24"/>
        </w:rPr>
        <w:t>t. T</w:t>
      </w:r>
      <w:r w:rsidR="00B202D3">
        <w:rPr>
          <w:rFonts w:ascii="Arial" w:hAnsi="Arial" w:cs="Arial"/>
          <w:bCs/>
          <w:sz w:val="24"/>
          <w:szCs w:val="24"/>
        </w:rPr>
        <w:t xml:space="preserve">he </w:t>
      </w:r>
      <w:r w:rsidR="000C693C">
        <w:rPr>
          <w:rFonts w:ascii="Arial" w:hAnsi="Arial" w:cs="Arial"/>
          <w:bCs/>
          <w:sz w:val="24"/>
          <w:szCs w:val="24"/>
        </w:rPr>
        <w:t>f</w:t>
      </w:r>
      <w:r w:rsidR="0058796E">
        <w:rPr>
          <w:rFonts w:ascii="Arial" w:hAnsi="Arial" w:cs="Arial"/>
          <w:bCs/>
          <w:sz w:val="24"/>
          <w:szCs w:val="24"/>
        </w:rPr>
        <w:t xml:space="preserve">irst </w:t>
      </w:r>
      <w:r w:rsidR="000C693C">
        <w:rPr>
          <w:rFonts w:ascii="Arial" w:hAnsi="Arial" w:cs="Arial"/>
          <w:bCs/>
          <w:sz w:val="24"/>
          <w:szCs w:val="24"/>
        </w:rPr>
        <w:t>applicant</w:t>
      </w:r>
      <w:r w:rsidR="0058796E">
        <w:rPr>
          <w:rFonts w:ascii="Arial" w:hAnsi="Arial" w:cs="Arial"/>
          <w:bCs/>
          <w:sz w:val="24"/>
          <w:szCs w:val="24"/>
        </w:rPr>
        <w:t xml:space="preserve"> </w:t>
      </w:r>
      <w:r w:rsidR="005268F0">
        <w:rPr>
          <w:rFonts w:ascii="Arial" w:hAnsi="Arial" w:cs="Arial"/>
          <w:bCs/>
          <w:sz w:val="24"/>
          <w:szCs w:val="24"/>
        </w:rPr>
        <w:t xml:space="preserve">agreed </w:t>
      </w:r>
      <w:r w:rsidR="00A3135E">
        <w:rPr>
          <w:rFonts w:ascii="Arial" w:hAnsi="Arial" w:cs="Arial"/>
          <w:bCs/>
          <w:sz w:val="24"/>
          <w:szCs w:val="24"/>
        </w:rPr>
        <w:t xml:space="preserve">to </w:t>
      </w:r>
      <w:r w:rsidR="00ED77C1">
        <w:rPr>
          <w:rFonts w:ascii="Arial" w:hAnsi="Arial" w:cs="Arial"/>
          <w:bCs/>
          <w:sz w:val="24"/>
          <w:szCs w:val="24"/>
        </w:rPr>
        <w:t xml:space="preserve">transport </w:t>
      </w:r>
      <w:r w:rsidR="00BA1207">
        <w:rPr>
          <w:rFonts w:ascii="Arial" w:hAnsi="Arial" w:cs="Arial"/>
          <w:bCs/>
          <w:sz w:val="24"/>
          <w:szCs w:val="24"/>
        </w:rPr>
        <w:t xml:space="preserve">specified </w:t>
      </w:r>
      <w:r w:rsidR="00ED77C1">
        <w:rPr>
          <w:rFonts w:ascii="Arial" w:hAnsi="Arial" w:cs="Arial"/>
          <w:bCs/>
          <w:sz w:val="24"/>
          <w:szCs w:val="24"/>
        </w:rPr>
        <w:t xml:space="preserve">goods on behalf of the </w:t>
      </w:r>
      <w:r w:rsidR="005268F0">
        <w:rPr>
          <w:rFonts w:ascii="Arial" w:hAnsi="Arial" w:cs="Arial"/>
          <w:bCs/>
          <w:sz w:val="24"/>
          <w:szCs w:val="24"/>
        </w:rPr>
        <w:t>f</w:t>
      </w:r>
      <w:r w:rsidR="00ED77C1">
        <w:rPr>
          <w:rFonts w:ascii="Arial" w:hAnsi="Arial" w:cs="Arial"/>
          <w:bCs/>
          <w:sz w:val="24"/>
          <w:szCs w:val="24"/>
        </w:rPr>
        <w:t xml:space="preserve">irst </w:t>
      </w:r>
      <w:r w:rsidR="0028394B">
        <w:rPr>
          <w:rFonts w:ascii="Arial" w:hAnsi="Arial" w:cs="Arial"/>
          <w:bCs/>
          <w:sz w:val="24"/>
          <w:szCs w:val="24"/>
        </w:rPr>
        <w:t>r</w:t>
      </w:r>
      <w:r w:rsidR="00ED77C1">
        <w:rPr>
          <w:rFonts w:ascii="Arial" w:hAnsi="Arial" w:cs="Arial"/>
          <w:bCs/>
          <w:sz w:val="24"/>
          <w:szCs w:val="24"/>
        </w:rPr>
        <w:t>espond</w:t>
      </w:r>
      <w:r w:rsidR="00C85A97">
        <w:rPr>
          <w:rFonts w:ascii="Arial" w:hAnsi="Arial" w:cs="Arial"/>
          <w:bCs/>
          <w:sz w:val="24"/>
          <w:szCs w:val="24"/>
        </w:rPr>
        <w:t>e</w:t>
      </w:r>
      <w:r w:rsidR="00ED77C1">
        <w:rPr>
          <w:rFonts w:ascii="Arial" w:hAnsi="Arial" w:cs="Arial"/>
          <w:bCs/>
          <w:sz w:val="24"/>
          <w:szCs w:val="24"/>
        </w:rPr>
        <w:t>nt.</w:t>
      </w:r>
    </w:p>
    <w:p w14:paraId="00FE1165" w14:textId="76C90247" w:rsidR="00EA76DC" w:rsidRDefault="00661824" w:rsidP="00FA05FB">
      <w:pPr>
        <w:spacing w:line="360" w:lineRule="auto"/>
        <w:jc w:val="both"/>
        <w:rPr>
          <w:rFonts w:ascii="Arial" w:hAnsi="Arial" w:cs="Arial"/>
          <w:bCs/>
          <w:sz w:val="24"/>
          <w:szCs w:val="24"/>
        </w:rPr>
      </w:pPr>
      <w:r>
        <w:rPr>
          <w:rFonts w:ascii="Arial" w:hAnsi="Arial" w:cs="Arial"/>
          <w:bCs/>
          <w:sz w:val="24"/>
          <w:szCs w:val="24"/>
        </w:rPr>
        <w:t>[7</w:t>
      </w:r>
      <w:r w:rsidR="00F17E17">
        <w:rPr>
          <w:rFonts w:ascii="Arial" w:hAnsi="Arial" w:cs="Arial"/>
          <w:bCs/>
          <w:sz w:val="24"/>
          <w:szCs w:val="24"/>
        </w:rPr>
        <w:t>] The</w:t>
      </w:r>
      <w:r w:rsidR="0042092C">
        <w:rPr>
          <w:rFonts w:ascii="Arial" w:hAnsi="Arial" w:cs="Arial"/>
          <w:bCs/>
          <w:sz w:val="24"/>
          <w:szCs w:val="24"/>
        </w:rPr>
        <w:t xml:space="preserve"> </w:t>
      </w:r>
      <w:r w:rsidR="00413B29">
        <w:rPr>
          <w:rFonts w:ascii="Arial" w:hAnsi="Arial" w:cs="Arial"/>
          <w:bCs/>
          <w:sz w:val="24"/>
          <w:szCs w:val="24"/>
        </w:rPr>
        <w:t>agreement was</w:t>
      </w:r>
      <w:r w:rsidR="00915654">
        <w:rPr>
          <w:rFonts w:ascii="Arial" w:hAnsi="Arial" w:cs="Arial"/>
          <w:bCs/>
          <w:sz w:val="24"/>
          <w:szCs w:val="24"/>
        </w:rPr>
        <w:t xml:space="preserve"> </w:t>
      </w:r>
      <w:r w:rsidR="00F02213">
        <w:rPr>
          <w:rFonts w:ascii="Arial" w:hAnsi="Arial" w:cs="Arial"/>
          <w:bCs/>
          <w:sz w:val="24"/>
          <w:szCs w:val="24"/>
        </w:rPr>
        <w:t xml:space="preserve">for </w:t>
      </w:r>
      <w:r w:rsidR="00413B29">
        <w:rPr>
          <w:rFonts w:ascii="Arial" w:hAnsi="Arial" w:cs="Arial"/>
          <w:bCs/>
          <w:sz w:val="24"/>
          <w:szCs w:val="24"/>
        </w:rPr>
        <w:t xml:space="preserve">transportation </w:t>
      </w:r>
      <w:r w:rsidR="00F02213">
        <w:rPr>
          <w:rFonts w:ascii="Arial" w:hAnsi="Arial" w:cs="Arial"/>
          <w:bCs/>
          <w:sz w:val="24"/>
          <w:szCs w:val="24"/>
        </w:rPr>
        <w:t xml:space="preserve">of </w:t>
      </w:r>
      <w:r w:rsidR="00C62E78">
        <w:rPr>
          <w:rFonts w:ascii="Arial" w:hAnsi="Arial" w:cs="Arial"/>
          <w:bCs/>
          <w:sz w:val="24"/>
          <w:szCs w:val="24"/>
        </w:rPr>
        <w:t>s</w:t>
      </w:r>
      <w:r w:rsidR="000D49B2">
        <w:rPr>
          <w:rFonts w:ascii="Arial" w:hAnsi="Arial" w:cs="Arial"/>
          <w:bCs/>
          <w:sz w:val="24"/>
          <w:szCs w:val="24"/>
        </w:rPr>
        <w:t>pecified liquid cargoes o</w:t>
      </w:r>
      <w:r w:rsidR="00FE1B4D">
        <w:rPr>
          <w:rFonts w:ascii="Arial" w:hAnsi="Arial" w:cs="Arial"/>
          <w:bCs/>
          <w:sz w:val="24"/>
          <w:szCs w:val="24"/>
        </w:rPr>
        <w:t xml:space="preserve">n behalf of </w:t>
      </w:r>
      <w:r w:rsidR="00B7264F">
        <w:rPr>
          <w:rFonts w:ascii="Arial" w:hAnsi="Arial" w:cs="Arial"/>
          <w:bCs/>
          <w:sz w:val="24"/>
          <w:szCs w:val="24"/>
        </w:rPr>
        <w:t>the first</w:t>
      </w:r>
      <w:r w:rsidR="00C62E78">
        <w:rPr>
          <w:rFonts w:ascii="Arial" w:hAnsi="Arial" w:cs="Arial"/>
          <w:bCs/>
          <w:sz w:val="24"/>
          <w:szCs w:val="24"/>
        </w:rPr>
        <w:t xml:space="preserve"> respondent</w:t>
      </w:r>
      <w:r w:rsidR="005A0C75">
        <w:rPr>
          <w:rFonts w:ascii="Arial" w:hAnsi="Arial" w:cs="Arial"/>
          <w:bCs/>
          <w:sz w:val="24"/>
          <w:szCs w:val="24"/>
        </w:rPr>
        <w:t xml:space="preserve"> from various </w:t>
      </w:r>
      <w:r w:rsidR="00740086">
        <w:rPr>
          <w:rFonts w:ascii="Arial" w:hAnsi="Arial" w:cs="Arial"/>
          <w:bCs/>
          <w:sz w:val="24"/>
          <w:szCs w:val="24"/>
        </w:rPr>
        <w:t>places</w:t>
      </w:r>
      <w:r w:rsidR="005A0C75">
        <w:rPr>
          <w:rFonts w:ascii="Arial" w:hAnsi="Arial" w:cs="Arial"/>
          <w:bCs/>
          <w:sz w:val="24"/>
          <w:szCs w:val="24"/>
        </w:rPr>
        <w:t xml:space="preserve"> in Southern Africa </w:t>
      </w:r>
      <w:r w:rsidR="00A9763F">
        <w:rPr>
          <w:rFonts w:ascii="Arial" w:hAnsi="Arial" w:cs="Arial"/>
          <w:bCs/>
          <w:sz w:val="24"/>
          <w:szCs w:val="24"/>
        </w:rPr>
        <w:t>to certain nominated destinations in South Africa</w:t>
      </w:r>
      <w:r w:rsidR="00E41F0C">
        <w:rPr>
          <w:rFonts w:ascii="Arial" w:hAnsi="Arial" w:cs="Arial"/>
          <w:bCs/>
          <w:sz w:val="24"/>
          <w:szCs w:val="24"/>
        </w:rPr>
        <w:t xml:space="preserve"> </w:t>
      </w:r>
      <w:r w:rsidR="006B5BD6">
        <w:rPr>
          <w:rFonts w:ascii="Arial" w:hAnsi="Arial" w:cs="Arial"/>
          <w:bCs/>
          <w:sz w:val="24"/>
          <w:szCs w:val="24"/>
        </w:rPr>
        <w:t xml:space="preserve">and </w:t>
      </w:r>
      <w:r w:rsidR="00E41F0C">
        <w:rPr>
          <w:rFonts w:ascii="Arial" w:hAnsi="Arial" w:cs="Arial"/>
          <w:bCs/>
          <w:sz w:val="24"/>
          <w:szCs w:val="24"/>
        </w:rPr>
        <w:t xml:space="preserve">thus, </w:t>
      </w:r>
      <w:r w:rsidR="004D4941">
        <w:rPr>
          <w:rFonts w:ascii="Arial" w:hAnsi="Arial" w:cs="Arial"/>
          <w:bCs/>
          <w:sz w:val="24"/>
          <w:szCs w:val="24"/>
        </w:rPr>
        <w:t>transnational.</w:t>
      </w:r>
      <w:r w:rsidR="004D4941" w:rsidRPr="004D4941">
        <w:rPr>
          <w:rFonts w:ascii="Arial" w:hAnsi="Arial" w:cs="Arial"/>
          <w:bCs/>
          <w:sz w:val="24"/>
          <w:szCs w:val="24"/>
        </w:rPr>
        <w:t xml:space="preserve"> This</w:t>
      </w:r>
      <w:r w:rsidR="006B5BD6" w:rsidRPr="004D4941">
        <w:rPr>
          <w:rFonts w:ascii="Arial" w:hAnsi="Arial" w:cs="Arial"/>
          <w:bCs/>
          <w:sz w:val="24"/>
          <w:szCs w:val="24"/>
        </w:rPr>
        <w:t xml:space="preserve"> was </w:t>
      </w:r>
      <w:r w:rsidR="00DF3F26">
        <w:rPr>
          <w:rFonts w:ascii="Arial" w:hAnsi="Arial" w:cs="Arial"/>
          <w:bCs/>
          <w:sz w:val="24"/>
          <w:szCs w:val="24"/>
        </w:rPr>
        <w:t>for the season of 2019/202</w:t>
      </w:r>
      <w:r w:rsidR="00621ACD">
        <w:rPr>
          <w:rFonts w:ascii="Arial" w:hAnsi="Arial" w:cs="Arial"/>
          <w:bCs/>
          <w:sz w:val="24"/>
          <w:szCs w:val="24"/>
        </w:rPr>
        <w:t>0 or until 31 March 2020.</w:t>
      </w:r>
    </w:p>
    <w:p w14:paraId="4EEF3D91" w14:textId="233C1960" w:rsidR="00017B5C" w:rsidRDefault="00017B5C" w:rsidP="00FA05FB">
      <w:pPr>
        <w:spacing w:line="360" w:lineRule="auto"/>
        <w:jc w:val="both"/>
        <w:rPr>
          <w:rFonts w:ascii="Arial" w:hAnsi="Arial" w:cs="Arial"/>
          <w:bCs/>
          <w:sz w:val="24"/>
          <w:szCs w:val="24"/>
        </w:rPr>
      </w:pPr>
      <w:r>
        <w:rPr>
          <w:rFonts w:ascii="Arial" w:hAnsi="Arial" w:cs="Arial"/>
          <w:bCs/>
          <w:sz w:val="24"/>
          <w:szCs w:val="24"/>
        </w:rPr>
        <w:t>[</w:t>
      </w:r>
      <w:r w:rsidR="00E310EC">
        <w:rPr>
          <w:rFonts w:ascii="Arial" w:hAnsi="Arial" w:cs="Arial"/>
          <w:bCs/>
          <w:sz w:val="24"/>
          <w:szCs w:val="24"/>
        </w:rPr>
        <w:t>8</w:t>
      </w:r>
      <w:r>
        <w:rPr>
          <w:rFonts w:ascii="Arial" w:hAnsi="Arial" w:cs="Arial"/>
          <w:bCs/>
          <w:sz w:val="24"/>
          <w:szCs w:val="24"/>
        </w:rPr>
        <w:t xml:space="preserve">] </w:t>
      </w:r>
      <w:r w:rsidR="006B5BD6">
        <w:rPr>
          <w:rFonts w:ascii="Arial" w:hAnsi="Arial" w:cs="Arial"/>
          <w:bCs/>
          <w:sz w:val="24"/>
          <w:szCs w:val="24"/>
        </w:rPr>
        <w:t>During May 2019</w:t>
      </w:r>
      <w:r w:rsidR="00BC1F82">
        <w:rPr>
          <w:rFonts w:ascii="Arial" w:hAnsi="Arial" w:cs="Arial"/>
          <w:bCs/>
          <w:sz w:val="24"/>
          <w:szCs w:val="24"/>
        </w:rPr>
        <w:t xml:space="preserve"> </w:t>
      </w:r>
      <w:r w:rsidR="007B58B1">
        <w:rPr>
          <w:rFonts w:ascii="Arial" w:hAnsi="Arial" w:cs="Arial"/>
          <w:bCs/>
          <w:sz w:val="24"/>
          <w:szCs w:val="24"/>
        </w:rPr>
        <w:t xml:space="preserve">a </w:t>
      </w:r>
      <w:r w:rsidR="00BA1207">
        <w:rPr>
          <w:rFonts w:ascii="Arial" w:hAnsi="Arial" w:cs="Arial"/>
          <w:bCs/>
          <w:sz w:val="24"/>
          <w:szCs w:val="24"/>
        </w:rPr>
        <w:t xml:space="preserve">dispute </w:t>
      </w:r>
      <w:r w:rsidR="002E0C2D">
        <w:rPr>
          <w:rFonts w:ascii="Arial" w:hAnsi="Arial" w:cs="Arial"/>
          <w:bCs/>
          <w:sz w:val="24"/>
          <w:szCs w:val="24"/>
        </w:rPr>
        <w:t xml:space="preserve">arose </w:t>
      </w:r>
      <w:r w:rsidR="00A3722F">
        <w:rPr>
          <w:rFonts w:ascii="Arial" w:hAnsi="Arial" w:cs="Arial"/>
          <w:bCs/>
          <w:sz w:val="24"/>
          <w:szCs w:val="24"/>
        </w:rPr>
        <w:t xml:space="preserve">between the </w:t>
      </w:r>
      <w:r w:rsidR="008E5C98">
        <w:rPr>
          <w:rFonts w:ascii="Arial" w:hAnsi="Arial" w:cs="Arial"/>
          <w:bCs/>
          <w:sz w:val="24"/>
          <w:szCs w:val="24"/>
        </w:rPr>
        <w:t>parties</w:t>
      </w:r>
      <w:r w:rsidR="00A3722F">
        <w:rPr>
          <w:rFonts w:ascii="Arial" w:hAnsi="Arial" w:cs="Arial"/>
          <w:bCs/>
          <w:sz w:val="24"/>
          <w:szCs w:val="24"/>
        </w:rPr>
        <w:t xml:space="preserve"> </w:t>
      </w:r>
      <w:r w:rsidR="00BC5C18">
        <w:rPr>
          <w:rFonts w:ascii="Arial" w:hAnsi="Arial" w:cs="Arial"/>
          <w:bCs/>
          <w:sz w:val="24"/>
          <w:szCs w:val="24"/>
        </w:rPr>
        <w:t>that</w:t>
      </w:r>
      <w:r w:rsidR="002E0C2D">
        <w:rPr>
          <w:rFonts w:ascii="Arial" w:hAnsi="Arial" w:cs="Arial"/>
          <w:bCs/>
          <w:sz w:val="24"/>
          <w:szCs w:val="24"/>
        </w:rPr>
        <w:t xml:space="preserve"> </w:t>
      </w:r>
      <w:r w:rsidR="00A3722F">
        <w:rPr>
          <w:rFonts w:ascii="Arial" w:hAnsi="Arial" w:cs="Arial"/>
          <w:bCs/>
          <w:sz w:val="24"/>
          <w:szCs w:val="24"/>
        </w:rPr>
        <w:t>resulted in the</w:t>
      </w:r>
      <w:r w:rsidR="00985008">
        <w:rPr>
          <w:rFonts w:ascii="Arial" w:hAnsi="Arial" w:cs="Arial"/>
          <w:bCs/>
          <w:sz w:val="24"/>
          <w:szCs w:val="24"/>
        </w:rPr>
        <w:t xml:space="preserve"> </w:t>
      </w:r>
      <w:r w:rsidR="004772D4">
        <w:rPr>
          <w:rFonts w:ascii="Arial" w:hAnsi="Arial" w:cs="Arial"/>
          <w:bCs/>
          <w:sz w:val="24"/>
          <w:szCs w:val="24"/>
        </w:rPr>
        <w:t>applicant</w:t>
      </w:r>
      <w:r w:rsidR="005E500C">
        <w:rPr>
          <w:rFonts w:ascii="Arial" w:hAnsi="Arial" w:cs="Arial"/>
          <w:bCs/>
          <w:sz w:val="24"/>
          <w:szCs w:val="24"/>
        </w:rPr>
        <w:t>s</w:t>
      </w:r>
      <w:r w:rsidR="00985008">
        <w:rPr>
          <w:rFonts w:ascii="Arial" w:hAnsi="Arial" w:cs="Arial"/>
          <w:bCs/>
          <w:sz w:val="24"/>
          <w:szCs w:val="24"/>
        </w:rPr>
        <w:t xml:space="preserve"> </w:t>
      </w:r>
      <w:r w:rsidR="004D2EE4">
        <w:rPr>
          <w:rFonts w:ascii="Arial" w:hAnsi="Arial" w:cs="Arial"/>
          <w:bCs/>
          <w:sz w:val="24"/>
          <w:szCs w:val="24"/>
        </w:rPr>
        <w:t>suspending</w:t>
      </w:r>
      <w:r w:rsidR="006B5BD6">
        <w:rPr>
          <w:rFonts w:ascii="Arial" w:hAnsi="Arial" w:cs="Arial"/>
          <w:bCs/>
          <w:sz w:val="24"/>
          <w:szCs w:val="24"/>
        </w:rPr>
        <w:t xml:space="preserve"> the</w:t>
      </w:r>
      <w:r w:rsidR="004D2EE4">
        <w:rPr>
          <w:rFonts w:ascii="Arial" w:hAnsi="Arial" w:cs="Arial"/>
          <w:bCs/>
          <w:sz w:val="24"/>
          <w:szCs w:val="24"/>
        </w:rPr>
        <w:t xml:space="preserve"> </w:t>
      </w:r>
      <w:r w:rsidR="00DA14A4" w:rsidRPr="00DA14A4">
        <w:rPr>
          <w:rFonts w:ascii="Arial" w:hAnsi="Arial" w:cs="Arial"/>
          <w:bCs/>
          <w:sz w:val="24"/>
          <w:szCs w:val="24"/>
        </w:rPr>
        <w:t>transportation</w:t>
      </w:r>
      <w:r w:rsidR="005E500C" w:rsidRPr="00DA14A4">
        <w:rPr>
          <w:rFonts w:ascii="Arial" w:hAnsi="Arial" w:cs="Arial"/>
          <w:bCs/>
          <w:sz w:val="24"/>
          <w:szCs w:val="24"/>
        </w:rPr>
        <w:t xml:space="preserve"> </w:t>
      </w:r>
      <w:r w:rsidR="006B5BD6" w:rsidRPr="00DA14A4">
        <w:rPr>
          <w:rFonts w:ascii="Arial" w:hAnsi="Arial" w:cs="Arial"/>
          <w:bCs/>
          <w:sz w:val="24"/>
          <w:szCs w:val="24"/>
        </w:rPr>
        <w:t xml:space="preserve">of </w:t>
      </w:r>
      <w:r w:rsidR="005E500C">
        <w:rPr>
          <w:rFonts w:ascii="Arial" w:hAnsi="Arial" w:cs="Arial"/>
          <w:bCs/>
          <w:sz w:val="24"/>
          <w:szCs w:val="24"/>
        </w:rPr>
        <w:t>goods for</w:t>
      </w:r>
      <w:r w:rsidR="004D2EE4">
        <w:rPr>
          <w:rFonts w:ascii="Arial" w:hAnsi="Arial" w:cs="Arial"/>
          <w:bCs/>
          <w:sz w:val="24"/>
          <w:szCs w:val="24"/>
        </w:rPr>
        <w:t xml:space="preserve"> the </w:t>
      </w:r>
      <w:r w:rsidR="00C8133A">
        <w:rPr>
          <w:rFonts w:ascii="Arial" w:hAnsi="Arial" w:cs="Arial"/>
          <w:bCs/>
          <w:sz w:val="24"/>
          <w:szCs w:val="24"/>
        </w:rPr>
        <w:t>first respondent</w:t>
      </w:r>
      <w:r w:rsidR="00BC4355">
        <w:rPr>
          <w:rFonts w:ascii="Arial" w:hAnsi="Arial" w:cs="Arial"/>
          <w:bCs/>
          <w:sz w:val="24"/>
          <w:szCs w:val="24"/>
        </w:rPr>
        <w:t>.</w:t>
      </w:r>
      <w:r w:rsidR="00176E9D">
        <w:rPr>
          <w:rFonts w:ascii="Arial" w:hAnsi="Arial" w:cs="Arial"/>
          <w:bCs/>
          <w:sz w:val="24"/>
          <w:szCs w:val="24"/>
        </w:rPr>
        <w:t xml:space="preserve"> The </w:t>
      </w:r>
      <w:r w:rsidR="00C8133A">
        <w:rPr>
          <w:rFonts w:ascii="Arial" w:hAnsi="Arial" w:cs="Arial"/>
          <w:bCs/>
          <w:sz w:val="24"/>
          <w:szCs w:val="24"/>
        </w:rPr>
        <w:t>f</w:t>
      </w:r>
      <w:r w:rsidR="009C5A6B">
        <w:rPr>
          <w:rFonts w:ascii="Arial" w:hAnsi="Arial" w:cs="Arial"/>
          <w:bCs/>
          <w:sz w:val="24"/>
          <w:szCs w:val="24"/>
        </w:rPr>
        <w:t xml:space="preserve">irst </w:t>
      </w:r>
      <w:r w:rsidR="0028394B">
        <w:rPr>
          <w:rFonts w:ascii="Arial" w:hAnsi="Arial" w:cs="Arial"/>
          <w:bCs/>
          <w:sz w:val="24"/>
          <w:szCs w:val="24"/>
        </w:rPr>
        <w:t>r</w:t>
      </w:r>
      <w:r w:rsidR="009C5A6B">
        <w:rPr>
          <w:rFonts w:ascii="Arial" w:hAnsi="Arial" w:cs="Arial"/>
          <w:bCs/>
          <w:sz w:val="24"/>
          <w:szCs w:val="24"/>
        </w:rPr>
        <w:t xml:space="preserve">espondent </w:t>
      </w:r>
      <w:r w:rsidR="008A0054">
        <w:rPr>
          <w:rFonts w:ascii="Arial" w:hAnsi="Arial" w:cs="Arial"/>
          <w:bCs/>
          <w:sz w:val="24"/>
          <w:szCs w:val="24"/>
        </w:rPr>
        <w:t>alleged a breach</w:t>
      </w:r>
      <w:r w:rsidR="00D85E17">
        <w:rPr>
          <w:rFonts w:ascii="Arial" w:hAnsi="Arial" w:cs="Arial"/>
          <w:bCs/>
          <w:sz w:val="24"/>
          <w:szCs w:val="24"/>
        </w:rPr>
        <w:t xml:space="preserve"> </w:t>
      </w:r>
      <w:r w:rsidR="0077127F">
        <w:rPr>
          <w:rFonts w:ascii="Arial" w:hAnsi="Arial" w:cs="Arial"/>
          <w:bCs/>
          <w:sz w:val="24"/>
          <w:szCs w:val="24"/>
        </w:rPr>
        <w:t>of</w:t>
      </w:r>
      <w:r w:rsidR="00250C99">
        <w:rPr>
          <w:rFonts w:ascii="Arial" w:hAnsi="Arial" w:cs="Arial"/>
          <w:bCs/>
          <w:sz w:val="24"/>
          <w:szCs w:val="24"/>
        </w:rPr>
        <w:t xml:space="preserve"> the </w:t>
      </w:r>
      <w:r w:rsidR="00567FE8">
        <w:rPr>
          <w:rFonts w:ascii="Arial" w:hAnsi="Arial" w:cs="Arial"/>
          <w:bCs/>
          <w:sz w:val="24"/>
          <w:szCs w:val="24"/>
        </w:rPr>
        <w:t>exclusivity clause of the agreement</w:t>
      </w:r>
      <w:r w:rsidR="006B5BD6">
        <w:rPr>
          <w:rFonts w:ascii="Arial" w:hAnsi="Arial" w:cs="Arial"/>
          <w:bCs/>
          <w:sz w:val="24"/>
          <w:szCs w:val="24"/>
        </w:rPr>
        <w:t xml:space="preserve"> by the </w:t>
      </w:r>
      <w:r w:rsidR="00860A33">
        <w:rPr>
          <w:rFonts w:ascii="Arial" w:hAnsi="Arial" w:cs="Arial"/>
          <w:bCs/>
          <w:sz w:val="24"/>
          <w:szCs w:val="24"/>
        </w:rPr>
        <w:t>first applicant</w:t>
      </w:r>
      <w:r w:rsidR="00D90954">
        <w:rPr>
          <w:rFonts w:ascii="Arial" w:hAnsi="Arial" w:cs="Arial"/>
          <w:bCs/>
          <w:sz w:val="24"/>
          <w:szCs w:val="24"/>
        </w:rPr>
        <w:t xml:space="preserve">. It </w:t>
      </w:r>
      <w:r w:rsidR="00AB7425">
        <w:rPr>
          <w:rFonts w:ascii="Arial" w:hAnsi="Arial" w:cs="Arial"/>
          <w:bCs/>
          <w:sz w:val="24"/>
          <w:szCs w:val="24"/>
        </w:rPr>
        <w:t>was alleged</w:t>
      </w:r>
      <w:r w:rsidR="00E068AB">
        <w:rPr>
          <w:rFonts w:ascii="Arial" w:hAnsi="Arial" w:cs="Arial"/>
          <w:bCs/>
          <w:sz w:val="24"/>
          <w:szCs w:val="24"/>
        </w:rPr>
        <w:t xml:space="preserve"> </w:t>
      </w:r>
      <w:r w:rsidR="007A35DC">
        <w:rPr>
          <w:rFonts w:ascii="Arial" w:hAnsi="Arial" w:cs="Arial"/>
          <w:bCs/>
          <w:sz w:val="24"/>
          <w:szCs w:val="24"/>
        </w:rPr>
        <w:t xml:space="preserve">that </w:t>
      </w:r>
      <w:r w:rsidR="00E068AB">
        <w:rPr>
          <w:rFonts w:ascii="Arial" w:hAnsi="Arial" w:cs="Arial"/>
          <w:bCs/>
          <w:sz w:val="24"/>
          <w:szCs w:val="24"/>
        </w:rPr>
        <w:t>the</w:t>
      </w:r>
      <w:r w:rsidR="00860A33">
        <w:rPr>
          <w:rFonts w:ascii="Arial" w:hAnsi="Arial" w:cs="Arial"/>
          <w:bCs/>
          <w:sz w:val="24"/>
          <w:szCs w:val="24"/>
        </w:rPr>
        <w:t xml:space="preserve"> latter</w:t>
      </w:r>
      <w:r w:rsidR="00DE4E36">
        <w:rPr>
          <w:rFonts w:ascii="Arial" w:hAnsi="Arial" w:cs="Arial"/>
          <w:bCs/>
          <w:sz w:val="24"/>
          <w:szCs w:val="24"/>
        </w:rPr>
        <w:t xml:space="preserve"> </w:t>
      </w:r>
      <w:r w:rsidR="00A227F5">
        <w:rPr>
          <w:rFonts w:ascii="Arial" w:hAnsi="Arial" w:cs="Arial"/>
          <w:bCs/>
          <w:sz w:val="24"/>
          <w:szCs w:val="24"/>
        </w:rPr>
        <w:t xml:space="preserve">rendered transport services to </w:t>
      </w:r>
      <w:r w:rsidR="00DE4E36">
        <w:rPr>
          <w:rFonts w:ascii="Arial" w:hAnsi="Arial" w:cs="Arial"/>
          <w:bCs/>
          <w:sz w:val="24"/>
          <w:szCs w:val="24"/>
        </w:rPr>
        <w:t>other clients</w:t>
      </w:r>
      <w:r w:rsidR="00AB7425">
        <w:rPr>
          <w:rFonts w:ascii="Arial" w:hAnsi="Arial" w:cs="Arial"/>
          <w:bCs/>
          <w:sz w:val="24"/>
          <w:szCs w:val="24"/>
        </w:rPr>
        <w:t xml:space="preserve"> </w:t>
      </w:r>
      <w:r w:rsidR="005C7C93">
        <w:rPr>
          <w:rFonts w:ascii="Arial" w:hAnsi="Arial" w:cs="Arial"/>
          <w:bCs/>
          <w:sz w:val="24"/>
          <w:szCs w:val="24"/>
        </w:rPr>
        <w:t xml:space="preserve">contrary to </w:t>
      </w:r>
      <w:r w:rsidR="00971473">
        <w:rPr>
          <w:rFonts w:ascii="Arial" w:hAnsi="Arial" w:cs="Arial"/>
          <w:bCs/>
          <w:sz w:val="24"/>
          <w:szCs w:val="24"/>
        </w:rPr>
        <w:t>the exclusivity</w:t>
      </w:r>
      <w:r w:rsidR="005C7C93">
        <w:rPr>
          <w:rFonts w:ascii="Arial" w:hAnsi="Arial" w:cs="Arial"/>
          <w:bCs/>
          <w:sz w:val="24"/>
          <w:szCs w:val="24"/>
        </w:rPr>
        <w:t xml:space="preserve"> clause. </w:t>
      </w:r>
    </w:p>
    <w:p w14:paraId="6FDD1FF6" w14:textId="21191652" w:rsidR="008E5C98" w:rsidRDefault="00687929" w:rsidP="00FA05FB">
      <w:pPr>
        <w:spacing w:line="360" w:lineRule="auto"/>
        <w:jc w:val="both"/>
        <w:rPr>
          <w:rFonts w:ascii="Arial" w:hAnsi="Arial" w:cs="Arial"/>
          <w:bCs/>
          <w:sz w:val="24"/>
          <w:szCs w:val="24"/>
        </w:rPr>
      </w:pPr>
      <w:r>
        <w:rPr>
          <w:rFonts w:ascii="Arial" w:hAnsi="Arial" w:cs="Arial"/>
          <w:bCs/>
          <w:sz w:val="24"/>
          <w:szCs w:val="24"/>
        </w:rPr>
        <w:t>[</w:t>
      </w:r>
      <w:r w:rsidR="00362F3D">
        <w:rPr>
          <w:rFonts w:ascii="Arial" w:hAnsi="Arial" w:cs="Arial"/>
          <w:bCs/>
          <w:sz w:val="24"/>
          <w:szCs w:val="24"/>
        </w:rPr>
        <w:t>9</w:t>
      </w:r>
      <w:r>
        <w:rPr>
          <w:rFonts w:ascii="Arial" w:hAnsi="Arial" w:cs="Arial"/>
          <w:bCs/>
          <w:sz w:val="24"/>
          <w:szCs w:val="24"/>
        </w:rPr>
        <w:t xml:space="preserve">] The </w:t>
      </w:r>
      <w:r w:rsidR="000F685D">
        <w:rPr>
          <w:rFonts w:ascii="Arial" w:hAnsi="Arial" w:cs="Arial"/>
          <w:bCs/>
          <w:sz w:val="24"/>
          <w:szCs w:val="24"/>
        </w:rPr>
        <w:t>f</w:t>
      </w:r>
      <w:r>
        <w:rPr>
          <w:rFonts w:ascii="Arial" w:hAnsi="Arial" w:cs="Arial"/>
          <w:bCs/>
          <w:sz w:val="24"/>
          <w:szCs w:val="24"/>
        </w:rPr>
        <w:t xml:space="preserve">irst </w:t>
      </w:r>
      <w:r w:rsidR="001F5A35">
        <w:rPr>
          <w:rFonts w:ascii="Arial" w:hAnsi="Arial" w:cs="Arial"/>
          <w:bCs/>
          <w:sz w:val="24"/>
          <w:szCs w:val="24"/>
        </w:rPr>
        <w:t>r</w:t>
      </w:r>
      <w:r w:rsidR="007A7B02">
        <w:rPr>
          <w:rFonts w:ascii="Arial" w:hAnsi="Arial" w:cs="Arial"/>
          <w:bCs/>
          <w:sz w:val="24"/>
          <w:szCs w:val="24"/>
        </w:rPr>
        <w:t>espondent</w:t>
      </w:r>
      <w:r w:rsidR="00D90954">
        <w:rPr>
          <w:rFonts w:ascii="Arial" w:hAnsi="Arial" w:cs="Arial"/>
          <w:bCs/>
          <w:sz w:val="24"/>
          <w:szCs w:val="24"/>
        </w:rPr>
        <w:t xml:space="preserve"> referred </w:t>
      </w:r>
      <w:r w:rsidR="007A7B02">
        <w:rPr>
          <w:rFonts w:ascii="Arial" w:hAnsi="Arial" w:cs="Arial"/>
          <w:bCs/>
          <w:sz w:val="24"/>
          <w:szCs w:val="24"/>
        </w:rPr>
        <w:t xml:space="preserve">the </w:t>
      </w:r>
      <w:r w:rsidR="00A96875">
        <w:rPr>
          <w:rFonts w:ascii="Arial" w:hAnsi="Arial" w:cs="Arial"/>
          <w:bCs/>
          <w:sz w:val="24"/>
          <w:szCs w:val="24"/>
        </w:rPr>
        <w:t xml:space="preserve">dispute </w:t>
      </w:r>
      <w:r w:rsidR="001309A0">
        <w:rPr>
          <w:rFonts w:ascii="Arial" w:hAnsi="Arial" w:cs="Arial"/>
          <w:bCs/>
          <w:sz w:val="24"/>
          <w:szCs w:val="24"/>
        </w:rPr>
        <w:t>f</w:t>
      </w:r>
      <w:r w:rsidR="007B5F88">
        <w:rPr>
          <w:rFonts w:ascii="Arial" w:hAnsi="Arial" w:cs="Arial"/>
          <w:bCs/>
          <w:sz w:val="24"/>
          <w:szCs w:val="24"/>
        </w:rPr>
        <w:t>or</w:t>
      </w:r>
      <w:r w:rsidR="007A7B02">
        <w:rPr>
          <w:rFonts w:ascii="Arial" w:hAnsi="Arial" w:cs="Arial"/>
          <w:bCs/>
          <w:sz w:val="24"/>
          <w:szCs w:val="24"/>
        </w:rPr>
        <w:t xml:space="preserve"> arbitration as </w:t>
      </w:r>
      <w:r w:rsidR="007B5F88">
        <w:rPr>
          <w:rFonts w:ascii="Arial" w:hAnsi="Arial" w:cs="Arial"/>
          <w:bCs/>
          <w:sz w:val="24"/>
          <w:szCs w:val="24"/>
        </w:rPr>
        <w:t xml:space="preserve">stipulated in </w:t>
      </w:r>
      <w:r w:rsidR="007A7B02">
        <w:rPr>
          <w:rFonts w:ascii="Arial" w:hAnsi="Arial" w:cs="Arial"/>
          <w:bCs/>
          <w:sz w:val="24"/>
          <w:szCs w:val="24"/>
        </w:rPr>
        <w:t xml:space="preserve">the agreement and </w:t>
      </w:r>
      <w:r w:rsidR="00D90954">
        <w:rPr>
          <w:rFonts w:ascii="Arial" w:hAnsi="Arial" w:cs="Arial"/>
          <w:bCs/>
          <w:sz w:val="24"/>
          <w:szCs w:val="24"/>
        </w:rPr>
        <w:t xml:space="preserve">in terms </w:t>
      </w:r>
      <w:r w:rsidR="004563F5">
        <w:rPr>
          <w:rFonts w:ascii="Arial" w:hAnsi="Arial" w:cs="Arial"/>
          <w:bCs/>
          <w:sz w:val="24"/>
          <w:szCs w:val="24"/>
        </w:rPr>
        <w:t>of dispute</w:t>
      </w:r>
      <w:r w:rsidR="00EB7648">
        <w:rPr>
          <w:rFonts w:ascii="Arial" w:hAnsi="Arial" w:cs="Arial"/>
          <w:bCs/>
          <w:sz w:val="24"/>
          <w:szCs w:val="24"/>
        </w:rPr>
        <w:t xml:space="preserve"> resolution mechanism provided</w:t>
      </w:r>
      <w:r w:rsidR="007A7B02">
        <w:rPr>
          <w:rFonts w:ascii="Arial" w:hAnsi="Arial" w:cs="Arial"/>
          <w:bCs/>
          <w:sz w:val="24"/>
          <w:szCs w:val="24"/>
        </w:rPr>
        <w:t xml:space="preserve"> </w:t>
      </w:r>
      <w:r w:rsidR="002D3B96">
        <w:rPr>
          <w:rFonts w:ascii="Arial" w:hAnsi="Arial" w:cs="Arial"/>
          <w:bCs/>
          <w:sz w:val="24"/>
          <w:szCs w:val="24"/>
        </w:rPr>
        <w:t xml:space="preserve">in </w:t>
      </w:r>
      <w:r w:rsidR="007A7B02">
        <w:rPr>
          <w:rFonts w:ascii="Arial" w:hAnsi="Arial" w:cs="Arial"/>
          <w:bCs/>
          <w:sz w:val="24"/>
          <w:szCs w:val="24"/>
        </w:rPr>
        <w:t>SAGOS</w:t>
      </w:r>
      <w:r w:rsidR="004205F9">
        <w:rPr>
          <w:rFonts w:ascii="Arial" w:hAnsi="Arial" w:cs="Arial"/>
          <w:bCs/>
          <w:sz w:val="24"/>
          <w:szCs w:val="24"/>
        </w:rPr>
        <w:t xml:space="preserve">. </w:t>
      </w:r>
      <w:r w:rsidR="00385E4C">
        <w:rPr>
          <w:rFonts w:ascii="Arial" w:hAnsi="Arial" w:cs="Arial"/>
          <w:bCs/>
          <w:sz w:val="24"/>
          <w:szCs w:val="24"/>
        </w:rPr>
        <w:t xml:space="preserve">The referral was on </w:t>
      </w:r>
      <w:r w:rsidR="007308A2">
        <w:rPr>
          <w:rFonts w:ascii="Arial" w:hAnsi="Arial" w:cs="Arial"/>
          <w:bCs/>
          <w:sz w:val="24"/>
          <w:szCs w:val="24"/>
        </w:rPr>
        <w:t>0</w:t>
      </w:r>
      <w:r w:rsidR="00385E4C">
        <w:rPr>
          <w:rFonts w:ascii="Arial" w:hAnsi="Arial" w:cs="Arial"/>
          <w:bCs/>
          <w:sz w:val="24"/>
          <w:szCs w:val="24"/>
        </w:rPr>
        <w:t>1 September 2020</w:t>
      </w:r>
      <w:r w:rsidR="00A513B9">
        <w:rPr>
          <w:rFonts w:ascii="Arial" w:hAnsi="Arial" w:cs="Arial"/>
          <w:bCs/>
          <w:sz w:val="24"/>
          <w:szCs w:val="24"/>
        </w:rPr>
        <w:t xml:space="preserve"> </w:t>
      </w:r>
      <w:r w:rsidR="00860A33">
        <w:rPr>
          <w:rFonts w:ascii="Arial" w:hAnsi="Arial" w:cs="Arial"/>
          <w:bCs/>
          <w:sz w:val="24"/>
          <w:szCs w:val="24"/>
        </w:rPr>
        <w:t xml:space="preserve">On 20 September 2020 </w:t>
      </w:r>
      <w:r w:rsidR="001F5A35">
        <w:rPr>
          <w:rFonts w:ascii="Arial" w:hAnsi="Arial" w:cs="Arial"/>
          <w:bCs/>
          <w:sz w:val="24"/>
          <w:szCs w:val="24"/>
        </w:rPr>
        <w:t>a</w:t>
      </w:r>
      <w:r w:rsidR="00A513B9">
        <w:rPr>
          <w:rFonts w:ascii="Arial" w:hAnsi="Arial" w:cs="Arial"/>
          <w:bCs/>
          <w:sz w:val="24"/>
          <w:szCs w:val="24"/>
        </w:rPr>
        <w:t>pplicant</w:t>
      </w:r>
      <w:r w:rsidR="00E75C6B">
        <w:rPr>
          <w:rFonts w:ascii="Arial" w:hAnsi="Arial" w:cs="Arial"/>
          <w:bCs/>
          <w:sz w:val="24"/>
          <w:szCs w:val="24"/>
        </w:rPr>
        <w:t>s</w:t>
      </w:r>
      <w:r w:rsidR="00A513B9">
        <w:rPr>
          <w:rFonts w:ascii="Arial" w:hAnsi="Arial" w:cs="Arial"/>
          <w:bCs/>
          <w:sz w:val="24"/>
          <w:szCs w:val="24"/>
        </w:rPr>
        <w:t xml:space="preserve"> </w:t>
      </w:r>
      <w:r w:rsidR="00C852D9">
        <w:rPr>
          <w:rFonts w:ascii="Arial" w:hAnsi="Arial" w:cs="Arial"/>
          <w:bCs/>
          <w:sz w:val="24"/>
          <w:szCs w:val="24"/>
        </w:rPr>
        <w:t>pleaded and</w:t>
      </w:r>
      <w:r w:rsidR="00B637AC">
        <w:rPr>
          <w:rFonts w:ascii="Arial" w:hAnsi="Arial" w:cs="Arial"/>
          <w:bCs/>
          <w:sz w:val="24"/>
          <w:szCs w:val="24"/>
        </w:rPr>
        <w:t xml:space="preserve"> </w:t>
      </w:r>
      <w:r w:rsidR="00F506BF">
        <w:rPr>
          <w:rFonts w:ascii="Arial" w:hAnsi="Arial" w:cs="Arial"/>
          <w:bCs/>
          <w:sz w:val="24"/>
          <w:szCs w:val="24"/>
        </w:rPr>
        <w:lastRenderedPageBreak/>
        <w:t>counterclaimed. First</w:t>
      </w:r>
      <w:r w:rsidR="00860A33">
        <w:rPr>
          <w:rFonts w:ascii="Arial" w:hAnsi="Arial" w:cs="Arial"/>
          <w:bCs/>
          <w:sz w:val="24"/>
          <w:szCs w:val="24"/>
        </w:rPr>
        <w:t xml:space="preserve"> respondent delivered a </w:t>
      </w:r>
      <w:r w:rsidR="00941934">
        <w:rPr>
          <w:rFonts w:ascii="Arial" w:hAnsi="Arial" w:cs="Arial"/>
          <w:bCs/>
          <w:sz w:val="24"/>
          <w:szCs w:val="24"/>
        </w:rPr>
        <w:t xml:space="preserve">response </w:t>
      </w:r>
      <w:r w:rsidR="00447AB3">
        <w:rPr>
          <w:rFonts w:ascii="Arial" w:hAnsi="Arial" w:cs="Arial"/>
          <w:bCs/>
          <w:sz w:val="24"/>
          <w:szCs w:val="24"/>
        </w:rPr>
        <w:t>on 08 October 2020</w:t>
      </w:r>
      <w:r w:rsidR="00860A33">
        <w:rPr>
          <w:rFonts w:ascii="Arial" w:hAnsi="Arial" w:cs="Arial"/>
          <w:bCs/>
          <w:sz w:val="24"/>
          <w:szCs w:val="24"/>
        </w:rPr>
        <w:t>. First respondent’s</w:t>
      </w:r>
      <w:r w:rsidR="00447AB3">
        <w:rPr>
          <w:rFonts w:ascii="Arial" w:hAnsi="Arial" w:cs="Arial"/>
          <w:bCs/>
          <w:sz w:val="24"/>
          <w:szCs w:val="24"/>
        </w:rPr>
        <w:t xml:space="preserve"> reply </w:t>
      </w:r>
      <w:r w:rsidR="00E27F26">
        <w:rPr>
          <w:rFonts w:ascii="Arial" w:hAnsi="Arial" w:cs="Arial"/>
          <w:bCs/>
          <w:sz w:val="24"/>
          <w:szCs w:val="24"/>
        </w:rPr>
        <w:t xml:space="preserve">thereto </w:t>
      </w:r>
      <w:r w:rsidR="001A66B8">
        <w:rPr>
          <w:rFonts w:ascii="Arial" w:hAnsi="Arial" w:cs="Arial"/>
          <w:bCs/>
          <w:sz w:val="24"/>
          <w:szCs w:val="24"/>
        </w:rPr>
        <w:t>was delivered on</w:t>
      </w:r>
      <w:r w:rsidR="009B2042">
        <w:rPr>
          <w:rFonts w:ascii="Arial" w:hAnsi="Arial" w:cs="Arial"/>
          <w:bCs/>
          <w:sz w:val="24"/>
          <w:szCs w:val="24"/>
        </w:rPr>
        <w:t>19 October 2020.</w:t>
      </w:r>
    </w:p>
    <w:p w14:paraId="029E4443" w14:textId="7A465BB2" w:rsidR="009B2042" w:rsidRDefault="009B2042" w:rsidP="00FA05FB">
      <w:pPr>
        <w:spacing w:line="360" w:lineRule="auto"/>
        <w:jc w:val="both"/>
        <w:rPr>
          <w:rFonts w:ascii="Arial" w:hAnsi="Arial" w:cs="Arial"/>
          <w:bCs/>
          <w:sz w:val="24"/>
          <w:szCs w:val="24"/>
        </w:rPr>
      </w:pPr>
      <w:r>
        <w:rPr>
          <w:rFonts w:ascii="Arial" w:hAnsi="Arial" w:cs="Arial"/>
          <w:bCs/>
          <w:sz w:val="24"/>
          <w:szCs w:val="24"/>
        </w:rPr>
        <w:t>[</w:t>
      </w:r>
      <w:r w:rsidR="00362F3D">
        <w:rPr>
          <w:rFonts w:ascii="Arial" w:hAnsi="Arial" w:cs="Arial"/>
          <w:bCs/>
          <w:sz w:val="24"/>
          <w:szCs w:val="24"/>
        </w:rPr>
        <w:t>10</w:t>
      </w:r>
      <w:r>
        <w:rPr>
          <w:rFonts w:ascii="Arial" w:hAnsi="Arial" w:cs="Arial"/>
          <w:bCs/>
          <w:sz w:val="24"/>
          <w:szCs w:val="24"/>
        </w:rPr>
        <w:t xml:space="preserve">] </w:t>
      </w:r>
      <w:r w:rsidR="00BB1627">
        <w:rPr>
          <w:rFonts w:ascii="Arial" w:hAnsi="Arial" w:cs="Arial"/>
          <w:bCs/>
          <w:sz w:val="24"/>
          <w:szCs w:val="24"/>
        </w:rPr>
        <w:t>The arbitration award was issued on 14 December 20</w:t>
      </w:r>
      <w:r w:rsidR="00737631">
        <w:rPr>
          <w:rFonts w:ascii="Arial" w:hAnsi="Arial" w:cs="Arial"/>
          <w:bCs/>
          <w:sz w:val="24"/>
          <w:szCs w:val="24"/>
        </w:rPr>
        <w:t>20</w:t>
      </w:r>
      <w:r w:rsidR="00F070B9">
        <w:rPr>
          <w:rFonts w:ascii="Arial" w:hAnsi="Arial" w:cs="Arial"/>
          <w:bCs/>
          <w:sz w:val="24"/>
          <w:szCs w:val="24"/>
        </w:rPr>
        <w:t xml:space="preserve"> </w:t>
      </w:r>
      <w:r w:rsidR="00F070B9" w:rsidRPr="00F506BF">
        <w:rPr>
          <w:rFonts w:ascii="Arial" w:hAnsi="Arial" w:cs="Arial"/>
          <w:bCs/>
          <w:sz w:val="24"/>
          <w:szCs w:val="24"/>
        </w:rPr>
        <w:t>(“the award”)</w:t>
      </w:r>
      <w:r w:rsidR="00BB1627" w:rsidRPr="00F506BF">
        <w:rPr>
          <w:rFonts w:ascii="Arial" w:hAnsi="Arial" w:cs="Arial"/>
          <w:bCs/>
          <w:sz w:val="24"/>
          <w:szCs w:val="24"/>
        </w:rPr>
        <w:t xml:space="preserve">. </w:t>
      </w:r>
      <w:r w:rsidR="00373353">
        <w:rPr>
          <w:rFonts w:ascii="Arial" w:hAnsi="Arial" w:cs="Arial"/>
          <w:bCs/>
          <w:sz w:val="24"/>
          <w:szCs w:val="24"/>
        </w:rPr>
        <w:t xml:space="preserve">It </w:t>
      </w:r>
      <w:r w:rsidR="001933D7">
        <w:rPr>
          <w:rFonts w:ascii="Arial" w:hAnsi="Arial" w:cs="Arial"/>
          <w:bCs/>
          <w:sz w:val="24"/>
          <w:szCs w:val="24"/>
        </w:rPr>
        <w:t xml:space="preserve">is </w:t>
      </w:r>
      <w:r w:rsidR="00373353">
        <w:rPr>
          <w:rFonts w:ascii="Arial" w:hAnsi="Arial" w:cs="Arial"/>
          <w:bCs/>
          <w:sz w:val="24"/>
          <w:szCs w:val="24"/>
        </w:rPr>
        <w:t>a portion of t</w:t>
      </w:r>
      <w:r w:rsidR="0082055A">
        <w:rPr>
          <w:rFonts w:ascii="Arial" w:hAnsi="Arial" w:cs="Arial"/>
          <w:bCs/>
          <w:sz w:val="24"/>
          <w:szCs w:val="24"/>
        </w:rPr>
        <w:t>hat</w:t>
      </w:r>
      <w:r w:rsidR="00373353">
        <w:rPr>
          <w:rFonts w:ascii="Arial" w:hAnsi="Arial" w:cs="Arial"/>
          <w:bCs/>
          <w:sz w:val="24"/>
          <w:szCs w:val="24"/>
        </w:rPr>
        <w:t xml:space="preserve"> award </w:t>
      </w:r>
      <w:r w:rsidR="00C42FAB" w:rsidRPr="00F021BB">
        <w:rPr>
          <w:rFonts w:ascii="Arial" w:hAnsi="Arial" w:cs="Arial"/>
          <w:bCs/>
          <w:sz w:val="24"/>
          <w:szCs w:val="24"/>
        </w:rPr>
        <w:t>which</w:t>
      </w:r>
      <w:r w:rsidR="00C42FAB">
        <w:rPr>
          <w:rFonts w:ascii="Arial" w:hAnsi="Arial" w:cs="Arial"/>
          <w:bCs/>
          <w:sz w:val="24"/>
          <w:szCs w:val="24"/>
        </w:rPr>
        <w:t xml:space="preserve"> </w:t>
      </w:r>
      <w:r w:rsidR="00373353">
        <w:rPr>
          <w:rFonts w:ascii="Arial" w:hAnsi="Arial" w:cs="Arial"/>
          <w:bCs/>
          <w:sz w:val="24"/>
          <w:szCs w:val="24"/>
        </w:rPr>
        <w:t xml:space="preserve">the </w:t>
      </w:r>
      <w:r w:rsidR="0046352D">
        <w:rPr>
          <w:rFonts w:ascii="Arial" w:hAnsi="Arial" w:cs="Arial"/>
          <w:bCs/>
          <w:sz w:val="24"/>
          <w:szCs w:val="24"/>
        </w:rPr>
        <w:t>applicant</w:t>
      </w:r>
      <w:r w:rsidR="007C4734">
        <w:rPr>
          <w:rFonts w:ascii="Arial" w:hAnsi="Arial" w:cs="Arial"/>
          <w:bCs/>
          <w:sz w:val="24"/>
          <w:szCs w:val="24"/>
        </w:rPr>
        <w:t>s</w:t>
      </w:r>
      <w:r w:rsidR="0046352D">
        <w:rPr>
          <w:rFonts w:ascii="Arial" w:hAnsi="Arial" w:cs="Arial"/>
          <w:bCs/>
          <w:sz w:val="24"/>
          <w:szCs w:val="24"/>
        </w:rPr>
        <w:t xml:space="preserve"> allege</w:t>
      </w:r>
      <w:r w:rsidR="0011725C">
        <w:rPr>
          <w:rFonts w:ascii="Arial" w:hAnsi="Arial" w:cs="Arial"/>
          <w:bCs/>
          <w:sz w:val="24"/>
          <w:szCs w:val="24"/>
        </w:rPr>
        <w:t xml:space="preserve"> </w:t>
      </w:r>
      <w:r w:rsidR="0011725C" w:rsidRPr="00C42FAB">
        <w:rPr>
          <w:rFonts w:ascii="Arial" w:hAnsi="Arial" w:cs="Arial"/>
          <w:bCs/>
          <w:strike/>
          <w:sz w:val="24"/>
          <w:szCs w:val="24"/>
        </w:rPr>
        <w:t>is in part</w:t>
      </w:r>
      <w:r w:rsidR="0011725C">
        <w:rPr>
          <w:rFonts w:ascii="Arial" w:hAnsi="Arial" w:cs="Arial"/>
          <w:bCs/>
          <w:sz w:val="24"/>
          <w:szCs w:val="24"/>
        </w:rPr>
        <w:t xml:space="preserve"> reviewable</w:t>
      </w:r>
      <w:r w:rsidR="00CB0632">
        <w:rPr>
          <w:rFonts w:ascii="Arial" w:hAnsi="Arial" w:cs="Arial"/>
          <w:bCs/>
          <w:sz w:val="24"/>
          <w:szCs w:val="24"/>
        </w:rPr>
        <w:t xml:space="preserve"> and falls to </w:t>
      </w:r>
      <w:r w:rsidR="00C43004">
        <w:rPr>
          <w:rFonts w:ascii="Arial" w:hAnsi="Arial" w:cs="Arial"/>
          <w:bCs/>
          <w:sz w:val="24"/>
          <w:szCs w:val="24"/>
        </w:rPr>
        <w:t xml:space="preserve">be </w:t>
      </w:r>
      <w:r w:rsidR="00CB0632">
        <w:rPr>
          <w:rFonts w:ascii="Arial" w:hAnsi="Arial" w:cs="Arial"/>
          <w:bCs/>
          <w:sz w:val="24"/>
          <w:szCs w:val="24"/>
        </w:rPr>
        <w:t>set aside.</w:t>
      </w:r>
      <w:r w:rsidR="00362F3D">
        <w:rPr>
          <w:rFonts w:ascii="Arial" w:hAnsi="Arial" w:cs="Arial"/>
          <w:bCs/>
          <w:sz w:val="24"/>
          <w:szCs w:val="24"/>
        </w:rPr>
        <w:t xml:space="preserve"> In the same award</w:t>
      </w:r>
      <w:r w:rsidR="00C42FAB">
        <w:rPr>
          <w:rFonts w:ascii="Arial" w:hAnsi="Arial" w:cs="Arial"/>
          <w:bCs/>
          <w:sz w:val="24"/>
          <w:szCs w:val="24"/>
        </w:rPr>
        <w:t>, the applicants</w:t>
      </w:r>
      <w:r w:rsidR="00B67EC5">
        <w:rPr>
          <w:rFonts w:ascii="Arial" w:hAnsi="Arial" w:cs="Arial"/>
          <w:bCs/>
          <w:sz w:val="24"/>
          <w:szCs w:val="24"/>
        </w:rPr>
        <w:t xml:space="preserve"> </w:t>
      </w:r>
      <w:r w:rsidR="00C42FAB">
        <w:rPr>
          <w:rFonts w:ascii="Arial" w:hAnsi="Arial" w:cs="Arial"/>
          <w:bCs/>
          <w:sz w:val="24"/>
          <w:szCs w:val="24"/>
        </w:rPr>
        <w:t>for</w:t>
      </w:r>
      <w:r w:rsidR="00C42FAB" w:rsidRPr="008F50E2">
        <w:rPr>
          <w:rFonts w:ascii="Arial" w:hAnsi="Arial" w:cs="Arial"/>
          <w:bCs/>
          <w:sz w:val="24"/>
          <w:szCs w:val="24"/>
        </w:rPr>
        <w:t xml:space="preserve"> an </w:t>
      </w:r>
      <w:r w:rsidR="00B67EC5">
        <w:rPr>
          <w:rFonts w:ascii="Arial" w:hAnsi="Arial" w:cs="Arial"/>
          <w:bCs/>
          <w:sz w:val="24"/>
          <w:szCs w:val="24"/>
        </w:rPr>
        <w:t xml:space="preserve">amount of R 144 </w:t>
      </w:r>
      <w:r w:rsidR="0065023B">
        <w:rPr>
          <w:rFonts w:ascii="Arial" w:hAnsi="Arial" w:cs="Arial"/>
          <w:bCs/>
          <w:sz w:val="24"/>
          <w:szCs w:val="24"/>
        </w:rPr>
        <w:t>821</w:t>
      </w:r>
      <w:r w:rsidR="00EA1405">
        <w:rPr>
          <w:rFonts w:ascii="Arial" w:hAnsi="Arial" w:cs="Arial"/>
          <w:bCs/>
          <w:sz w:val="24"/>
          <w:szCs w:val="24"/>
        </w:rPr>
        <w:t>925</w:t>
      </w:r>
      <w:r w:rsidR="00E52BDB">
        <w:rPr>
          <w:rFonts w:ascii="Arial" w:hAnsi="Arial" w:cs="Arial"/>
          <w:bCs/>
          <w:sz w:val="24"/>
          <w:szCs w:val="24"/>
        </w:rPr>
        <w:t>.00 was dismissed.</w:t>
      </w:r>
    </w:p>
    <w:p w14:paraId="31F9647C" w14:textId="4E6BA913" w:rsidR="005A73F6" w:rsidRDefault="005A73F6" w:rsidP="00FA05FB">
      <w:pPr>
        <w:spacing w:line="360" w:lineRule="auto"/>
        <w:jc w:val="both"/>
        <w:rPr>
          <w:rFonts w:ascii="Arial" w:hAnsi="Arial" w:cs="Arial"/>
          <w:bCs/>
          <w:sz w:val="24"/>
          <w:szCs w:val="24"/>
        </w:rPr>
      </w:pPr>
      <w:r>
        <w:rPr>
          <w:rFonts w:ascii="Arial" w:hAnsi="Arial" w:cs="Arial"/>
          <w:bCs/>
          <w:sz w:val="24"/>
          <w:szCs w:val="24"/>
        </w:rPr>
        <w:t>[1</w:t>
      </w:r>
      <w:r w:rsidR="00655587">
        <w:rPr>
          <w:rFonts w:ascii="Arial" w:hAnsi="Arial" w:cs="Arial"/>
          <w:bCs/>
          <w:sz w:val="24"/>
          <w:szCs w:val="24"/>
        </w:rPr>
        <w:t>1</w:t>
      </w:r>
      <w:r>
        <w:rPr>
          <w:rFonts w:ascii="Arial" w:hAnsi="Arial" w:cs="Arial"/>
          <w:bCs/>
          <w:sz w:val="24"/>
          <w:szCs w:val="24"/>
        </w:rPr>
        <w:t xml:space="preserve">] The </w:t>
      </w:r>
      <w:r w:rsidR="0046352D">
        <w:rPr>
          <w:rFonts w:ascii="Arial" w:hAnsi="Arial" w:cs="Arial"/>
          <w:bCs/>
          <w:sz w:val="24"/>
          <w:szCs w:val="24"/>
        </w:rPr>
        <w:t>S</w:t>
      </w:r>
      <w:r w:rsidR="00A20AE6">
        <w:rPr>
          <w:rFonts w:ascii="Arial" w:hAnsi="Arial" w:cs="Arial"/>
          <w:bCs/>
          <w:sz w:val="24"/>
          <w:szCs w:val="24"/>
        </w:rPr>
        <w:t xml:space="preserve">tatement of </w:t>
      </w:r>
      <w:r w:rsidR="0046352D">
        <w:rPr>
          <w:rFonts w:ascii="Arial" w:hAnsi="Arial" w:cs="Arial"/>
          <w:bCs/>
          <w:sz w:val="24"/>
          <w:szCs w:val="24"/>
        </w:rPr>
        <w:t>C</w:t>
      </w:r>
      <w:r w:rsidR="00A20AE6">
        <w:rPr>
          <w:rFonts w:ascii="Arial" w:hAnsi="Arial" w:cs="Arial"/>
          <w:bCs/>
          <w:sz w:val="24"/>
          <w:szCs w:val="24"/>
        </w:rPr>
        <w:t xml:space="preserve">laim </w:t>
      </w:r>
      <w:r w:rsidR="00117A13">
        <w:rPr>
          <w:rFonts w:ascii="Arial" w:hAnsi="Arial" w:cs="Arial"/>
          <w:bCs/>
          <w:sz w:val="24"/>
          <w:szCs w:val="24"/>
        </w:rPr>
        <w:t>comprised</w:t>
      </w:r>
      <w:r w:rsidR="00351733">
        <w:rPr>
          <w:rFonts w:ascii="Arial" w:hAnsi="Arial" w:cs="Arial"/>
          <w:bCs/>
          <w:sz w:val="24"/>
          <w:szCs w:val="24"/>
        </w:rPr>
        <w:t xml:space="preserve"> </w:t>
      </w:r>
      <w:r w:rsidR="00351733" w:rsidRPr="00CC116C">
        <w:rPr>
          <w:rFonts w:ascii="Arial" w:hAnsi="Arial" w:cs="Arial"/>
          <w:bCs/>
          <w:sz w:val="24"/>
          <w:szCs w:val="24"/>
        </w:rPr>
        <w:t>of</w:t>
      </w:r>
      <w:r w:rsidR="00A20AE6" w:rsidRPr="00CC116C">
        <w:rPr>
          <w:rFonts w:ascii="Arial" w:hAnsi="Arial" w:cs="Arial"/>
          <w:bCs/>
          <w:sz w:val="24"/>
          <w:szCs w:val="24"/>
        </w:rPr>
        <w:t xml:space="preserve"> </w:t>
      </w:r>
      <w:r w:rsidR="00A20AE6">
        <w:rPr>
          <w:rFonts w:ascii="Arial" w:hAnsi="Arial" w:cs="Arial"/>
          <w:bCs/>
          <w:sz w:val="24"/>
          <w:szCs w:val="24"/>
        </w:rPr>
        <w:t xml:space="preserve">two </w:t>
      </w:r>
      <w:r w:rsidR="00C442AC">
        <w:rPr>
          <w:rFonts w:ascii="Arial" w:hAnsi="Arial" w:cs="Arial"/>
          <w:bCs/>
          <w:sz w:val="24"/>
          <w:szCs w:val="24"/>
        </w:rPr>
        <w:t xml:space="preserve">claims. </w:t>
      </w:r>
      <w:r w:rsidR="00795E79">
        <w:rPr>
          <w:rFonts w:ascii="Arial" w:hAnsi="Arial" w:cs="Arial"/>
          <w:bCs/>
          <w:sz w:val="24"/>
          <w:szCs w:val="24"/>
        </w:rPr>
        <w:t xml:space="preserve">Claim A </w:t>
      </w:r>
      <w:r w:rsidR="00163CE3">
        <w:rPr>
          <w:rFonts w:ascii="Arial" w:hAnsi="Arial" w:cs="Arial"/>
          <w:bCs/>
          <w:sz w:val="24"/>
          <w:szCs w:val="24"/>
        </w:rPr>
        <w:t>was</w:t>
      </w:r>
      <w:r w:rsidR="009B1DA1">
        <w:rPr>
          <w:rFonts w:ascii="Arial" w:hAnsi="Arial" w:cs="Arial"/>
          <w:bCs/>
          <w:sz w:val="24"/>
          <w:szCs w:val="24"/>
        </w:rPr>
        <w:t xml:space="preserve"> based on </w:t>
      </w:r>
      <w:r w:rsidR="007E62F1">
        <w:rPr>
          <w:rFonts w:ascii="Arial" w:hAnsi="Arial" w:cs="Arial"/>
          <w:bCs/>
          <w:sz w:val="24"/>
          <w:szCs w:val="24"/>
        </w:rPr>
        <w:t xml:space="preserve">an </w:t>
      </w:r>
      <w:r w:rsidR="00D67B59">
        <w:rPr>
          <w:rFonts w:ascii="Arial" w:hAnsi="Arial" w:cs="Arial"/>
          <w:bCs/>
          <w:sz w:val="24"/>
          <w:szCs w:val="24"/>
        </w:rPr>
        <w:t>alleged breach</w:t>
      </w:r>
      <w:r w:rsidR="00863911">
        <w:rPr>
          <w:rFonts w:ascii="Arial" w:hAnsi="Arial" w:cs="Arial"/>
          <w:bCs/>
          <w:sz w:val="24"/>
          <w:szCs w:val="24"/>
        </w:rPr>
        <w:t xml:space="preserve"> of </w:t>
      </w:r>
      <w:r w:rsidR="00B13DEC">
        <w:rPr>
          <w:rFonts w:ascii="Arial" w:hAnsi="Arial" w:cs="Arial"/>
          <w:bCs/>
          <w:sz w:val="24"/>
          <w:szCs w:val="24"/>
        </w:rPr>
        <w:t>the agreement</w:t>
      </w:r>
      <w:r w:rsidR="00863911">
        <w:rPr>
          <w:rFonts w:ascii="Arial" w:hAnsi="Arial" w:cs="Arial"/>
          <w:bCs/>
          <w:sz w:val="24"/>
          <w:szCs w:val="24"/>
        </w:rPr>
        <w:t xml:space="preserve"> </w:t>
      </w:r>
      <w:r w:rsidR="00582E52">
        <w:rPr>
          <w:rFonts w:ascii="Arial" w:hAnsi="Arial" w:cs="Arial"/>
          <w:bCs/>
          <w:sz w:val="24"/>
          <w:szCs w:val="24"/>
        </w:rPr>
        <w:t>in that on or about 27 November 201</w:t>
      </w:r>
      <w:r w:rsidR="00BF4182">
        <w:rPr>
          <w:rFonts w:ascii="Arial" w:hAnsi="Arial" w:cs="Arial"/>
          <w:bCs/>
          <w:sz w:val="24"/>
          <w:szCs w:val="24"/>
        </w:rPr>
        <w:t xml:space="preserve">9 transportation of goods </w:t>
      </w:r>
      <w:r w:rsidR="00621777">
        <w:rPr>
          <w:rFonts w:ascii="Arial" w:hAnsi="Arial" w:cs="Arial"/>
          <w:bCs/>
          <w:sz w:val="24"/>
          <w:szCs w:val="24"/>
        </w:rPr>
        <w:t>o</w:t>
      </w:r>
      <w:r w:rsidR="009C57A5">
        <w:rPr>
          <w:rFonts w:ascii="Arial" w:hAnsi="Arial" w:cs="Arial"/>
          <w:bCs/>
          <w:sz w:val="24"/>
          <w:szCs w:val="24"/>
        </w:rPr>
        <w:t xml:space="preserve">n </w:t>
      </w:r>
      <w:r w:rsidR="00E16503">
        <w:rPr>
          <w:rFonts w:ascii="Arial" w:hAnsi="Arial" w:cs="Arial"/>
          <w:bCs/>
          <w:sz w:val="24"/>
          <w:szCs w:val="24"/>
        </w:rPr>
        <w:t xml:space="preserve">behalf </w:t>
      </w:r>
      <w:r w:rsidR="0000697C">
        <w:rPr>
          <w:rFonts w:ascii="Arial" w:hAnsi="Arial" w:cs="Arial"/>
          <w:bCs/>
          <w:sz w:val="24"/>
          <w:szCs w:val="24"/>
        </w:rPr>
        <w:t>f</w:t>
      </w:r>
      <w:r w:rsidR="00E16503">
        <w:rPr>
          <w:rFonts w:ascii="Arial" w:hAnsi="Arial" w:cs="Arial"/>
          <w:bCs/>
          <w:sz w:val="24"/>
          <w:szCs w:val="24"/>
        </w:rPr>
        <w:t>irst</w:t>
      </w:r>
      <w:r w:rsidR="00621777">
        <w:rPr>
          <w:rFonts w:ascii="Arial" w:hAnsi="Arial" w:cs="Arial"/>
          <w:bCs/>
          <w:sz w:val="24"/>
          <w:szCs w:val="24"/>
        </w:rPr>
        <w:t xml:space="preserve"> </w:t>
      </w:r>
      <w:r w:rsidR="00163CE3">
        <w:rPr>
          <w:rFonts w:ascii="Arial" w:hAnsi="Arial" w:cs="Arial"/>
          <w:bCs/>
          <w:sz w:val="24"/>
          <w:szCs w:val="24"/>
        </w:rPr>
        <w:t>respondent</w:t>
      </w:r>
      <w:r w:rsidR="0067303D">
        <w:rPr>
          <w:rFonts w:ascii="Arial" w:hAnsi="Arial" w:cs="Arial"/>
          <w:bCs/>
          <w:sz w:val="24"/>
          <w:szCs w:val="24"/>
        </w:rPr>
        <w:t xml:space="preserve"> was stopped by the </w:t>
      </w:r>
      <w:r w:rsidR="00E91A76">
        <w:rPr>
          <w:rFonts w:ascii="Arial" w:hAnsi="Arial" w:cs="Arial"/>
          <w:bCs/>
          <w:sz w:val="24"/>
          <w:szCs w:val="24"/>
        </w:rPr>
        <w:t>applicants.</w:t>
      </w:r>
    </w:p>
    <w:p w14:paraId="01BCFADE" w14:textId="6F9F8C4C" w:rsidR="00972167" w:rsidRDefault="00621777" w:rsidP="00FA05FB">
      <w:pPr>
        <w:spacing w:line="360" w:lineRule="auto"/>
        <w:jc w:val="both"/>
        <w:rPr>
          <w:rFonts w:ascii="Arial" w:hAnsi="Arial" w:cs="Arial"/>
          <w:bCs/>
          <w:sz w:val="24"/>
          <w:szCs w:val="24"/>
        </w:rPr>
      </w:pPr>
      <w:r>
        <w:rPr>
          <w:rFonts w:ascii="Arial" w:hAnsi="Arial" w:cs="Arial"/>
          <w:bCs/>
          <w:sz w:val="24"/>
          <w:szCs w:val="24"/>
        </w:rPr>
        <w:t>[1</w:t>
      </w:r>
      <w:r w:rsidR="00655587">
        <w:rPr>
          <w:rFonts w:ascii="Arial" w:hAnsi="Arial" w:cs="Arial"/>
          <w:bCs/>
          <w:sz w:val="24"/>
          <w:szCs w:val="24"/>
        </w:rPr>
        <w:t>2</w:t>
      </w:r>
      <w:r>
        <w:rPr>
          <w:rFonts w:ascii="Arial" w:hAnsi="Arial" w:cs="Arial"/>
          <w:bCs/>
          <w:sz w:val="24"/>
          <w:szCs w:val="24"/>
        </w:rPr>
        <w:t>]</w:t>
      </w:r>
      <w:r w:rsidR="00D67B59">
        <w:rPr>
          <w:rFonts w:ascii="Arial" w:hAnsi="Arial" w:cs="Arial"/>
          <w:bCs/>
          <w:sz w:val="24"/>
          <w:szCs w:val="24"/>
        </w:rPr>
        <w:t xml:space="preserve"> </w:t>
      </w:r>
      <w:r w:rsidR="00E91A76">
        <w:rPr>
          <w:rFonts w:ascii="Arial" w:hAnsi="Arial" w:cs="Arial"/>
          <w:bCs/>
          <w:sz w:val="24"/>
          <w:szCs w:val="24"/>
        </w:rPr>
        <w:t xml:space="preserve">As </w:t>
      </w:r>
      <w:r w:rsidR="009E42A8">
        <w:rPr>
          <w:rFonts w:ascii="Arial" w:hAnsi="Arial" w:cs="Arial"/>
          <w:bCs/>
          <w:sz w:val="24"/>
          <w:szCs w:val="24"/>
        </w:rPr>
        <w:t xml:space="preserve">a </w:t>
      </w:r>
      <w:r w:rsidR="00E91A76">
        <w:rPr>
          <w:rFonts w:ascii="Arial" w:hAnsi="Arial" w:cs="Arial"/>
          <w:bCs/>
          <w:sz w:val="24"/>
          <w:szCs w:val="24"/>
        </w:rPr>
        <w:t>result</w:t>
      </w:r>
      <w:r w:rsidR="00FD34C7">
        <w:rPr>
          <w:rFonts w:ascii="Arial" w:hAnsi="Arial" w:cs="Arial"/>
          <w:bCs/>
          <w:sz w:val="24"/>
          <w:szCs w:val="24"/>
        </w:rPr>
        <w:t xml:space="preserve"> </w:t>
      </w:r>
      <w:r w:rsidR="00B13DEC">
        <w:rPr>
          <w:rFonts w:ascii="Arial" w:hAnsi="Arial" w:cs="Arial"/>
          <w:bCs/>
          <w:sz w:val="24"/>
          <w:szCs w:val="24"/>
        </w:rPr>
        <w:t xml:space="preserve">of </w:t>
      </w:r>
      <w:r w:rsidR="0005229C">
        <w:rPr>
          <w:rFonts w:ascii="Arial" w:hAnsi="Arial" w:cs="Arial"/>
          <w:bCs/>
          <w:sz w:val="24"/>
          <w:szCs w:val="24"/>
        </w:rPr>
        <w:t xml:space="preserve">the alleged </w:t>
      </w:r>
      <w:r w:rsidR="005932B2">
        <w:rPr>
          <w:rFonts w:ascii="Arial" w:hAnsi="Arial" w:cs="Arial"/>
          <w:bCs/>
          <w:sz w:val="24"/>
          <w:szCs w:val="24"/>
        </w:rPr>
        <w:t xml:space="preserve">breach, </w:t>
      </w:r>
      <w:r w:rsidR="004525F3">
        <w:rPr>
          <w:rFonts w:ascii="Arial" w:hAnsi="Arial" w:cs="Arial"/>
          <w:bCs/>
          <w:sz w:val="24"/>
          <w:szCs w:val="24"/>
        </w:rPr>
        <w:t>f</w:t>
      </w:r>
      <w:r w:rsidR="00FD34C7">
        <w:rPr>
          <w:rFonts w:ascii="Arial" w:hAnsi="Arial" w:cs="Arial"/>
          <w:bCs/>
          <w:sz w:val="24"/>
          <w:szCs w:val="24"/>
        </w:rPr>
        <w:t>irst respondent</w:t>
      </w:r>
      <w:r w:rsidR="00E16503">
        <w:rPr>
          <w:rFonts w:ascii="Arial" w:hAnsi="Arial" w:cs="Arial"/>
          <w:bCs/>
          <w:sz w:val="24"/>
          <w:szCs w:val="24"/>
        </w:rPr>
        <w:t xml:space="preserve"> </w:t>
      </w:r>
      <w:r w:rsidR="00D67B59">
        <w:rPr>
          <w:rFonts w:ascii="Arial" w:hAnsi="Arial" w:cs="Arial"/>
          <w:bCs/>
          <w:sz w:val="24"/>
          <w:szCs w:val="24"/>
        </w:rPr>
        <w:t xml:space="preserve">was </w:t>
      </w:r>
      <w:r w:rsidR="005932B2">
        <w:rPr>
          <w:rFonts w:ascii="Arial" w:hAnsi="Arial" w:cs="Arial"/>
          <w:bCs/>
          <w:sz w:val="24"/>
          <w:szCs w:val="24"/>
        </w:rPr>
        <w:t>compelled</w:t>
      </w:r>
      <w:r w:rsidR="00D67B59">
        <w:rPr>
          <w:rFonts w:ascii="Arial" w:hAnsi="Arial" w:cs="Arial"/>
          <w:bCs/>
          <w:sz w:val="24"/>
          <w:szCs w:val="24"/>
        </w:rPr>
        <w:t xml:space="preserve"> to use</w:t>
      </w:r>
      <w:r w:rsidR="00E16503">
        <w:rPr>
          <w:rFonts w:ascii="Arial" w:hAnsi="Arial" w:cs="Arial"/>
          <w:bCs/>
          <w:sz w:val="24"/>
          <w:szCs w:val="24"/>
        </w:rPr>
        <w:t xml:space="preserve"> alternative</w:t>
      </w:r>
      <w:r w:rsidR="00FA398B">
        <w:rPr>
          <w:rFonts w:ascii="Arial" w:hAnsi="Arial" w:cs="Arial"/>
          <w:bCs/>
          <w:sz w:val="24"/>
          <w:szCs w:val="24"/>
        </w:rPr>
        <w:t xml:space="preserve"> transport</w:t>
      </w:r>
      <w:r w:rsidR="000C3309">
        <w:rPr>
          <w:rFonts w:ascii="Arial" w:hAnsi="Arial" w:cs="Arial"/>
          <w:bCs/>
          <w:sz w:val="24"/>
          <w:szCs w:val="24"/>
        </w:rPr>
        <w:t xml:space="preserve"> </w:t>
      </w:r>
      <w:r w:rsidR="00B70BFA">
        <w:rPr>
          <w:rFonts w:ascii="Arial" w:hAnsi="Arial" w:cs="Arial"/>
          <w:bCs/>
          <w:sz w:val="24"/>
          <w:szCs w:val="24"/>
        </w:rPr>
        <w:t>arrangements to</w:t>
      </w:r>
      <w:r w:rsidR="00FA398B">
        <w:rPr>
          <w:rFonts w:ascii="Arial" w:hAnsi="Arial" w:cs="Arial"/>
          <w:bCs/>
          <w:sz w:val="24"/>
          <w:szCs w:val="24"/>
        </w:rPr>
        <w:t xml:space="preserve"> ferry its </w:t>
      </w:r>
      <w:r w:rsidR="00762A5B">
        <w:rPr>
          <w:rFonts w:ascii="Arial" w:hAnsi="Arial" w:cs="Arial"/>
          <w:bCs/>
          <w:sz w:val="24"/>
          <w:szCs w:val="24"/>
        </w:rPr>
        <w:t>goods</w:t>
      </w:r>
      <w:r w:rsidR="009B3ED5">
        <w:rPr>
          <w:rFonts w:ascii="Arial" w:hAnsi="Arial" w:cs="Arial"/>
          <w:bCs/>
          <w:sz w:val="24"/>
          <w:szCs w:val="24"/>
        </w:rPr>
        <w:t>. Th</w:t>
      </w:r>
      <w:r w:rsidR="0074797B">
        <w:rPr>
          <w:rFonts w:ascii="Arial" w:hAnsi="Arial" w:cs="Arial"/>
          <w:bCs/>
          <w:sz w:val="24"/>
          <w:szCs w:val="24"/>
        </w:rPr>
        <w:t xml:space="preserve">e arrangements </w:t>
      </w:r>
      <w:r w:rsidR="009B3ED5">
        <w:rPr>
          <w:rFonts w:ascii="Arial" w:hAnsi="Arial" w:cs="Arial"/>
          <w:bCs/>
          <w:sz w:val="24"/>
          <w:szCs w:val="24"/>
        </w:rPr>
        <w:t>resulted in the first respondent suffering</w:t>
      </w:r>
      <w:r w:rsidR="007E6AE1">
        <w:rPr>
          <w:rFonts w:ascii="Arial" w:hAnsi="Arial" w:cs="Arial"/>
          <w:bCs/>
          <w:sz w:val="24"/>
          <w:szCs w:val="24"/>
        </w:rPr>
        <w:t xml:space="preserve"> damages</w:t>
      </w:r>
      <w:r w:rsidR="00F019C5">
        <w:rPr>
          <w:rFonts w:ascii="Arial" w:hAnsi="Arial" w:cs="Arial"/>
          <w:bCs/>
          <w:sz w:val="24"/>
          <w:szCs w:val="24"/>
        </w:rPr>
        <w:t xml:space="preserve"> </w:t>
      </w:r>
      <w:r w:rsidR="00351733">
        <w:rPr>
          <w:rFonts w:ascii="Arial" w:hAnsi="Arial" w:cs="Arial"/>
          <w:bCs/>
          <w:sz w:val="24"/>
          <w:szCs w:val="24"/>
        </w:rPr>
        <w:t xml:space="preserve">which were </w:t>
      </w:r>
      <w:r w:rsidR="00A867F9">
        <w:rPr>
          <w:rFonts w:ascii="Arial" w:hAnsi="Arial" w:cs="Arial"/>
          <w:bCs/>
          <w:sz w:val="24"/>
          <w:szCs w:val="24"/>
        </w:rPr>
        <w:t>computed</w:t>
      </w:r>
      <w:r w:rsidR="007E6AE1">
        <w:rPr>
          <w:rFonts w:ascii="Arial" w:hAnsi="Arial" w:cs="Arial"/>
          <w:bCs/>
          <w:sz w:val="24"/>
          <w:szCs w:val="24"/>
        </w:rPr>
        <w:t xml:space="preserve"> </w:t>
      </w:r>
      <w:r w:rsidR="00D67B59">
        <w:rPr>
          <w:rFonts w:ascii="Arial" w:hAnsi="Arial" w:cs="Arial"/>
          <w:bCs/>
          <w:sz w:val="24"/>
          <w:szCs w:val="24"/>
        </w:rPr>
        <w:t>by calculating</w:t>
      </w:r>
      <w:r w:rsidR="007E6AE1">
        <w:rPr>
          <w:rFonts w:ascii="Arial" w:hAnsi="Arial" w:cs="Arial"/>
          <w:bCs/>
          <w:sz w:val="24"/>
          <w:szCs w:val="24"/>
        </w:rPr>
        <w:t xml:space="preserve"> </w:t>
      </w:r>
      <w:r w:rsidR="00787740">
        <w:rPr>
          <w:rFonts w:ascii="Arial" w:hAnsi="Arial" w:cs="Arial"/>
          <w:bCs/>
          <w:sz w:val="24"/>
          <w:szCs w:val="24"/>
        </w:rPr>
        <w:t xml:space="preserve">the </w:t>
      </w:r>
      <w:r w:rsidR="0033005B">
        <w:rPr>
          <w:rFonts w:ascii="Arial" w:hAnsi="Arial" w:cs="Arial"/>
          <w:bCs/>
          <w:sz w:val="24"/>
          <w:szCs w:val="24"/>
        </w:rPr>
        <w:t xml:space="preserve">difference between </w:t>
      </w:r>
      <w:r w:rsidR="0045556C">
        <w:rPr>
          <w:rFonts w:ascii="Arial" w:hAnsi="Arial" w:cs="Arial"/>
          <w:bCs/>
          <w:sz w:val="24"/>
          <w:szCs w:val="24"/>
        </w:rPr>
        <w:t>the</w:t>
      </w:r>
      <w:r w:rsidR="0033005B">
        <w:rPr>
          <w:rFonts w:ascii="Arial" w:hAnsi="Arial" w:cs="Arial"/>
          <w:bCs/>
          <w:sz w:val="24"/>
          <w:szCs w:val="24"/>
        </w:rPr>
        <w:t xml:space="preserve"> agreed rate per metric tonne </w:t>
      </w:r>
      <w:r w:rsidR="001225BA">
        <w:rPr>
          <w:rFonts w:ascii="Arial" w:hAnsi="Arial" w:cs="Arial"/>
          <w:bCs/>
          <w:sz w:val="24"/>
          <w:szCs w:val="24"/>
        </w:rPr>
        <w:t>and the rate paid to the alternative</w:t>
      </w:r>
      <w:r w:rsidR="00DA610F" w:rsidRPr="008235DB">
        <w:rPr>
          <w:rFonts w:ascii="Arial" w:hAnsi="Arial" w:cs="Arial"/>
          <w:bCs/>
          <w:sz w:val="24"/>
          <w:szCs w:val="24"/>
        </w:rPr>
        <w:t xml:space="preserve"> carrier</w:t>
      </w:r>
      <w:r w:rsidR="00F019C5">
        <w:rPr>
          <w:rFonts w:ascii="Arial" w:hAnsi="Arial" w:cs="Arial"/>
          <w:bCs/>
          <w:sz w:val="24"/>
          <w:szCs w:val="24"/>
        </w:rPr>
        <w:t>.</w:t>
      </w:r>
      <w:r w:rsidR="00762A5B">
        <w:rPr>
          <w:rFonts w:ascii="Arial" w:hAnsi="Arial" w:cs="Arial"/>
          <w:bCs/>
          <w:sz w:val="24"/>
          <w:szCs w:val="24"/>
        </w:rPr>
        <w:t xml:space="preserve"> Claim</w:t>
      </w:r>
      <w:r w:rsidR="00570129">
        <w:rPr>
          <w:rFonts w:ascii="Arial" w:hAnsi="Arial" w:cs="Arial"/>
          <w:bCs/>
          <w:sz w:val="24"/>
          <w:szCs w:val="24"/>
        </w:rPr>
        <w:t xml:space="preserve"> B was</w:t>
      </w:r>
      <w:r w:rsidR="00570129" w:rsidRPr="008235DB">
        <w:rPr>
          <w:rFonts w:ascii="Arial" w:hAnsi="Arial" w:cs="Arial"/>
          <w:bCs/>
          <w:sz w:val="24"/>
          <w:szCs w:val="24"/>
        </w:rPr>
        <w:t xml:space="preserve"> </w:t>
      </w:r>
      <w:r w:rsidR="00DA610F" w:rsidRPr="008235DB">
        <w:rPr>
          <w:rFonts w:ascii="Arial" w:hAnsi="Arial" w:cs="Arial"/>
          <w:bCs/>
          <w:sz w:val="24"/>
          <w:szCs w:val="24"/>
        </w:rPr>
        <w:t xml:space="preserve">for </w:t>
      </w:r>
      <w:r w:rsidR="00570129">
        <w:rPr>
          <w:rFonts w:ascii="Arial" w:hAnsi="Arial" w:cs="Arial"/>
          <w:bCs/>
          <w:sz w:val="24"/>
          <w:szCs w:val="24"/>
        </w:rPr>
        <w:t xml:space="preserve">damages the </w:t>
      </w:r>
      <w:r w:rsidR="00436153">
        <w:rPr>
          <w:rFonts w:ascii="Arial" w:hAnsi="Arial" w:cs="Arial"/>
          <w:bCs/>
          <w:sz w:val="24"/>
          <w:szCs w:val="24"/>
        </w:rPr>
        <w:t>f</w:t>
      </w:r>
      <w:r w:rsidR="00570129">
        <w:rPr>
          <w:rFonts w:ascii="Arial" w:hAnsi="Arial" w:cs="Arial"/>
          <w:bCs/>
          <w:sz w:val="24"/>
          <w:szCs w:val="24"/>
        </w:rPr>
        <w:t xml:space="preserve">irst respondent </w:t>
      </w:r>
      <w:r w:rsidR="00803872">
        <w:rPr>
          <w:rFonts w:ascii="Arial" w:hAnsi="Arial" w:cs="Arial"/>
          <w:bCs/>
          <w:sz w:val="24"/>
          <w:szCs w:val="24"/>
        </w:rPr>
        <w:t xml:space="preserve">suffered </w:t>
      </w:r>
      <w:r w:rsidR="00DA610F">
        <w:rPr>
          <w:rFonts w:ascii="Arial" w:hAnsi="Arial" w:cs="Arial"/>
          <w:bCs/>
          <w:sz w:val="24"/>
          <w:szCs w:val="24"/>
        </w:rPr>
        <w:t>due to</w:t>
      </w:r>
      <w:r w:rsidR="00803872">
        <w:rPr>
          <w:rFonts w:ascii="Arial" w:hAnsi="Arial" w:cs="Arial"/>
          <w:bCs/>
          <w:sz w:val="24"/>
          <w:szCs w:val="24"/>
        </w:rPr>
        <w:t xml:space="preserve"> breach of the exclusivity clause</w:t>
      </w:r>
      <w:r w:rsidR="00857FBF">
        <w:rPr>
          <w:rFonts w:ascii="Arial" w:hAnsi="Arial" w:cs="Arial"/>
          <w:bCs/>
          <w:sz w:val="24"/>
          <w:szCs w:val="24"/>
        </w:rPr>
        <w:t>,</w:t>
      </w:r>
      <w:r w:rsidR="00857FBF" w:rsidRPr="00A5121F">
        <w:rPr>
          <w:rFonts w:ascii="Arial" w:hAnsi="Arial" w:cs="Arial"/>
          <w:bCs/>
          <w:sz w:val="24"/>
          <w:szCs w:val="24"/>
        </w:rPr>
        <w:t xml:space="preserve"> </w:t>
      </w:r>
      <w:r w:rsidR="00DA610F" w:rsidRPr="00A5121F">
        <w:rPr>
          <w:rFonts w:ascii="Arial" w:hAnsi="Arial" w:cs="Arial"/>
          <w:bCs/>
          <w:sz w:val="24"/>
          <w:szCs w:val="24"/>
        </w:rPr>
        <w:t xml:space="preserve">which </w:t>
      </w:r>
      <w:r w:rsidR="009C1343">
        <w:rPr>
          <w:rFonts w:ascii="Arial" w:hAnsi="Arial" w:cs="Arial"/>
          <w:bCs/>
          <w:sz w:val="24"/>
          <w:szCs w:val="24"/>
        </w:rPr>
        <w:t>related to</w:t>
      </w:r>
      <w:r w:rsidR="00DA610F" w:rsidRPr="00A5121F">
        <w:rPr>
          <w:rFonts w:ascii="Arial" w:hAnsi="Arial" w:cs="Arial"/>
          <w:bCs/>
          <w:sz w:val="24"/>
          <w:szCs w:val="24"/>
        </w:rPr>
        <w:t xml:space="preserve"> </w:t>
      </w:r>
      <w:r w:rsidR="00857FBF" w:rsidRPr="00A5121F">
        <w:rPr>
          <w:rFonts w:ascii="Arial" w:hAnsi="Arial" w:cs="Arial"/>
          <w:bCs/>
          <w:sz w:val="24"/>
          <w:szCs w:val="24"/>
        </w:rPr>
        <w:t xml:space="preserve">applicants </w:t>
      </w:r>
      <w:r w:rsidR="00857FBF">
        <w:rPr>
          <w:rFonts w:ascii="Arial" w:hAnsi="Arial" w:cs="Arial"/>
          <w:bCs/>
          <w:sz w:val="24"/>
          <w:szCs w:val="24"/>
        </w:rPr>
        <w:t>‘commitment</w:t>
      </w:r>
      <w:r w:rsidR="004D2971">
        <w:rPr>
          <w:rFonts w:ascii="Arial" w:hAnsi="Arial" w:cs="Arial"/>
          <w:bCs/>
          <w:sz w:val="24"/>
          <w:szCs w:val="24"/>
        </w:rPr>
        <w:t xml:space="preserve"> to transport molasses exclusively for the </w:t>
      </w:r>
      <w:r w:rsidR="00F17E17">
        <w:rPr>
          <w:rFonts w:ascii="Arial" w:hAnsi="Arial" w:cs="Arial"/>
          <w:bCs/>
          <w:sz w:val="24"/>
          <w:szCs w:val="24"/>
        </w:rPr>
        <w:t xml:space="preserve">first respondent. </w:t>
      </w:r>
    </w:p>
    <w:p w14:paraId="753A7E4B" w14:textId="560F85B4" w:rsidR="00621777" w:rsidRPr="00FA3740" w:rsidRDefault="00374260" w:rsidP="00FA05FB">
      <w:pPr>
        <w:spacing w:line="360" w:lineRule="auto"/>
        <w:jc w:val="both"/>
        <w:rPr>
          <w:rFonts w:ascii="Arial" w:hAnsi="Arial" w:cs="Arial"/>
          <w:b/>
          <w:sz w:val="24"/>
          <w:szCs w:val="24"/>
        </w:rPr>
      </w:pPr>
      <w:r w:rsidRPr="00FA3740">
        <w:rPr>
          <w:rFonts w:ascii="Arial" w:hAnsi="Arial" w:cs="Arial"/>
          <w:b/>
          <w:sz w:val="24"/>
          <w:szCs w:val="24"/>
        </w:rPr>
        <w:t xml:space="preserve">Arbitration Award </w:t>
      </w:r>
      <w:r w:rsidR="00FF595B" w:rsidRPr="00FA3740">
        <w:rPr>
          <w:rFonts w:ascii="Arial" w:hAnsi="Arial" w:cs="Arial"/>
          <w:b/>
          <w:sz w:val="24"/>
          <w:szCs w:val="24"/>
        </w:rPr>
        <w:t xml:space="preserve"> </w:t>
      </w:r>
    </w:p>
    <w:p w14:paraId="08C76612" w14:textId="75983699" w:rsidR="00776F08" w:rsidRDefault="00FA3740" w:rsidP="00FA05FB">
      <w:pPr>
        <w:spacing w:line="360" w:lineRule="auto"/>
        <w:jc w:val="both"/>
        <w:rPr>
          <w:rFonts w:ascii="Arial" w:hAnsi="Arial" w:cs="Arial"/>
          <w:bCs/>
          <w:i/>
          <w:iCs/>
          <w:sz w:val="24"/>
          <w:szCs w:val="24"/>
        </w:rPr>
      </w:pPr>
      <w:r>
        <w:rPr>
          <w:rFonts w:ascii="Arial" w:hAnsi="Arial" w:cs="Arial"/>
          <w:bCs/>
          <w:sz w:val="24"/>
          <w:szCs w:val="24"/>
        </w:rPr>
        <w:t>[1</w:t>
      </w:r>
      <w:r w:rsidR="00655587">
        <w:rPr>
          <w:rFonts w:ascii="Arial" w:hAnsi="Arial" w:cs="Arial"/>
          <w:bCs/>
          <w:sz w:val="24"/>
          <w:szCs w:val="24"/>
        </w:rPr>
        <w:t>3</w:t>
      </w:r>
      <w:r>
        <w:rPr>
          <w:rFonts w:ascii="Arial" w:hAnsi="Arial" w:cs="Arial"/>
          <w:bCs/>
          <w:sz w:val="24"/>
          <w:szCs w:val="24"/>
        </w:rPr>
        <w:t xml:space="preserve">] </w:t>
      </w:r>
      <w:r w:rsidR="00B92053">
        <w:rPr>
          <w:rFonts w:ascii="Arial" w:hAnsi="Arial" w:cs="Arial"/>
          <w:bCs/>
          <w:sz w:val="24"/>
          <w:szCs w:val="24"/>
        </w:rPr>
        <w:t xml:space="preserve">The </w:t>
      </w:r>
      <w:r w:rsidR="006C48F2">
        <w:rPr>
          <w:rFonts w:ascii="Arial" w:hAnsi="Arial" w:cs="Arial"/>
          <w:bCs/>
          <w:sz w:val="24"/>
          <w:szCs w:val="24"/>
        </w:rPr>
        <w:t>s</w:t>
      </w:r>
      <w:r w:rsidR="0084017C">
        <w:rPr>
          <w:rFonts w:ascii="Arial" w:hAnsi="Arial" w:cs="Arial"/>
          <w:bCs/>
          <w:sz w:val="24"/>
          <w:szCs w:val="24"/>
        </w:rPr>
        <w:t>econd respondent was the appointed arbitrator</w:t>
      </w:r>
      <w:r w:rsidR="008C0C26">
        <w:rPr>
          <w:rFonts w:ascii="Arial" w:hAnsi="Arial" w:cs="Arial"/>
          <w:bCs/>
          <w:sz w:val="24"/>
          <w:szCs w:val="24"/>
        </w:rPr>
        <w:t xml:space="preserve">. </w:t>
      </w:r>
      <w:r w:rsidR="001C1612">
        <w:rPr>
          <w:rFonts w:ascii="Arial" w:hAnsi="Arial" w:cs="Arial"/>
          <w:bCs/>
          <w:sz w:val="24"/>
          <w:szCs w:val="24"/>
        </w:rPr>
        <w:t xml:space="preserve">In </w:t>
      </w:r>
      <w:r w:rsidR="00F070B9">
        <w:rPr>
          <w:rFonts w:ascii="Arial" w:hAnsi="Arial" w:cs="Arial"/>
          <w:bCs/>
          <w:sz w:val="24"/>
          <w:szCs w:val="24"/>
        </w:rPr>
        <w:t>the</w:t>
      </w:r>
      <w:r w:rsidR="001C1612">
        <w:rPr>
          <w:rFonts w:ascii="Arial" w:hAnsi="Arial" w:cs="Arial"/>
          <w:bCs/>
          <w:sz w:val="24"/>
          <w:szCs w:val="24"/>
        </w:rPr>
        <w:t xml:space="preserve"> award </w:t>
      </w:r>
      <w:r w:rsidR="004241CA">
        <w:rPr>
          <w:rFonts w:ascii="Arial" w:hAnsi="Arial" w:cs="Arial"/>
          <w:bCs/>
          <w:sz w:val="24"/>
          <w:szCs w:val="24"/>
        </w:rPr>
        <w:t xml:space="preserve">the </w:t>
      </w:r>
      <w:r w:rsidR="006C48F2">
        <w:rPr>
          <w:rFonts w:ascii="Arial" w:hAnsi="Arial" w:cs="Arial"/>
          <w:bCs/>
          <w:sz w:val="24"/>
          <w:szCs w:val="24"/>
        </w:rPr>
        <w:t xml:space="preserve">second </w:t>
      </w:r>
      <w:r w:rsidR="00F17E17">
        <w:rPr>
          <w:rFonts w:ascii="Arial" w:hAnsi="Arial" w:cs="Arial"/>
          <w:bCs/>
          <w:sz w:val="24"/>
          <w:szCs w:val="24"/>
        </w:rPr>
        <w:t>respondent provides</w:t>
      </w:r>
      <w:r w:rsidR="004241CA">
        <w:rPr>
          <w:rFonts w:ascii="Arial" w:hAnsi="Arial" w:cs="Arial"/>
          <w:bCs/>
          <w:sz w:val="24"/>
          <w:szCs w:val="24"/>
        </w:rPr>
        <w:t xml:space="preserve"> a </w:t>
      </w:r>
      <w:r w:rsidR="00725A31">
        <w:rPr>
          <w:rFonts w:ascii="Arial" w:hAnsi="Arial" w:cs="Arial"/>
          <w:bCs/>
          <w:sz w:val="24"/>
          <w:szCs w:val="24"/>
        </w:rPr>
        <w:t xml:space="preserve">detailed </w:t>
      </w:r>
      <w:r w:rsidR="004241CA">
        <w:rPr>
          <w:rFonts w:ascii="Arial" w:hAnsi="Arial" w:cs="Arial"/>
          <w:bCs/>
          <w:sz w:val="24"/>
          <w:szCs w:val="24"/>
        </w:rPr>
        <w:t xml:space="preserve">account of </w:t>
      </w:r>
      <w:r w:rsidR="00725A31">
        <w:rPr>
          <w:rFonts w:ascii="Arial" w:hAnsi="Arial" w:cs="Arial"/>
          <w:bCs/>
          <w:sz w:val="24"/>
          <w:szCs w:val="24"/>
        </w:rPr>
        <w:t xml:space="preserve">what he </w:t>
      </w:r>
      <w:r w:rsidR="000E7DE5">
        <w:rPr>
          <w:rFonts w:ascii="Arial" w:hAnsi="Arial" w:cs="Arial"/>
          <w:bCs/>
          <w:sz w:val="24"/>
          <w:szCs w:val="24"/>
        </w:rPr>
        <w:t>understood to be the main</w:t>
      </w:r>
      <w:r w:rsidR="00A34342">
        <w:rPr>
          <w:rFonts w:ascii="Arial" w:hAnsi="Arial" w:cs="Arial"/>
          <w:bCs/>
          <w:sz w:val="24"/>
          <w:szCs w:val="24"/>
        </w:rPr>
        <w:t xml:space="preserve"> issues </w:t>
      </w:r>
      <w:r w:rsidR="00533E2D">
        <w:rPr>
          <w:rFonts w:ascii="Arial" w:hAnsi="Arial" w:cs="Arial"/>
          <w:bCs/>
          <w:sz w:val="24"/>
          <w:szCs w:val="24"/>
        </w:rPr>
        <w:t>for determination</w:t>
      </w:r>
      <w:r w:rsidR="00A34342">
        <w:rPr>
          <w:rFonts w:ascii="Arial" w:hAnsi="Arial" w:cs="Arial"/>
          <w:bCs/>
          <w:sz w:val="24"/>
          <w:szCs w:val="24"/>
        </w:rPr>
        <w:t xml:space="preserve"> at the hearing. </w:t>
      </w:r>
      <w:r w:rsidR="001E7CCA">
        <w:rPr>
          <w:rFonts w:ascii="Arial" w:hAnsi="Arial" w:cs="Arial"/>
          <w:bCs/>
          <w:sz w:val="24"/>
          <w:szCs w:val="24"/>
        </w:rPr>
        <w:t>In terms of par</w:t>
      </w:r>
      <w:r w:rsidR="003F0164">
        <w:rPr>
          <w:rFonts w:ascii="Arial" w:hAnsi="Arial" w:cs="Arial"/>
          <w:bCs/>
          <w:sz w:val="24"/>
          <w:szCs w:val="24"/>
        </w:rPr>
        <w:t>a 7.6.6 among the issues for the dete</w:t>
      </w:r>
      <w:r w:rsidR="0046649E">
        <w:rPr>
          <w:rFonts w:ascii="Arial" w:hAnsi="Arial" w:cs="Arial"/>
          <w:bCs/>
          <w:sz w:val="24"/>
          <w:szCs w:val="24"/>
        </w:rPr>
        <w:t>rmination was: ‘</w:t>
      </w:r>
      <w:r w:rsidR="0046649E" w:rsidRPr="00CE4D45">
        <w:rPr>
          <w:rFonts w:ascii="Arial" w:hAnsi="Arial" w:cs="Arial"/>
          <w:bCs/>
          <w:i/>
          <w:iCs/>
          <w:sz w:val="24"/>
          <w:szCs w:val="24"/>
        </w:rPr>
        <w:t xml:space="preserve">what actual financial damages </w:t>
      </w:r>
      <w:r w:rsidR="00AA7723" w:rsidRPr="00CE4D45">
        <w:rPr>
          <w:rFonts w:ascii="Arial" w:hAnsi="Arial" w:cs="Arial"/>
          <w:bCs/>
          <w:i/>
          <w:iCs/>
          <w:sz w:val="24"/>
          <w:szCs w:val="24"/>
        </w:rPr>
        <w:t xml:space="preserve">did the Claimant suffer, resultant from the breach of exclusivity </w:t>
      </w:r>
      <w:r w:rsidR="000F6A24" w:rsidRPr="00CE4D45">
        <w:rPr>
          <w:rFonts w:ascii="Arial" w:hAnsi="Arial" w:cs="Arial"/>
          <w:bCs/>
          <w:i/>
          <w:iCs/>
          <w:sz w:val="24"/>
          <w:szCs w:val="24"/>
        </w:rPr>
        <w:t xml:space="preserve">clause, if it were found that such clause </w:t>
      </w:r>
      <w:r w:rsidR="00CE4D45" w:rsidRPr="00CE4D45">
        <w:rPr>
          <w:rFonts w:ascii="Arial" w:hAnsi="Arial" w:cs="Arial"/>
          <w:bCs/>
          <w:i/>
          <w:iCs/>
          <w:sz w:val="24"/>
          <w:szCs w:val="24"/>
        </w:rPr>
        <w:t xml:space="preserve">was in fact breached?’. </w:t>
      </w:r>
    </w:p>
    <w:p w14:paraId="707312A9" w14:textId="74A304C2" w:rsidR="00984F38" w:rsidRDefault="00E06B11" w:rsidP="00FA05FB">
      <w:pPr>
        <w:spacing w:line="360" w:lineRule="auto"/>
        <w:jc w:val="both"/>
        <w:rPr>
          <w:rFonts w:ascii="Arial" w:hAnsi="Arial" w:cs="Arial"/>
          <w:bCs/>
          <w:sz w:val="24"/>
          <w:szCs w:val="24"/>
        </w:rPr>
      </w:pPr>
      <w:r w:rsidRPr="00E06B11">
        <w:rPr>
          <w:rFonts w:ascii="Arial" w:hAnsi="Arial" w:cs="Arial"/>
          <w:bCs/>
          <w:sz w:val="24"/>
          <w:szCs w:val="24"/>
        </w:rPr>
        <w:t>[1</w:t>
      </w:r>
      <w:r w:rsidR="00566CD1">
        <w:rPr>
          <w:rFonts w:ascii="Arial" w:hAnsi="Arial" w:cs="Arial"/>
          <w:bCs/>
          <w:sz w:val="24"/>
          <w:szCs w:val="24"/>
        </w:rPr>
        <w:t>4</w:t>
      </w:r>
      <w:r w:rsidRPr="00E06B11">
        <w:rPr>
          <w:rFonts w:ascii="Arial" w:hAnsi="Arial" w:cs="Arial"/>
          <w:bCs/>
          <w:sz w:val="24"/>
          <w:szCs w:val="24"/>
        </w:rPr>
        <w:t>]</w:t>
      </w:r>
      <w:r>
        <w:rPr>
          <w:rFonts w:ascii="Arial" w:hAnsi="Arial" w:cs="Arial"/>
          <w:bCs/>
          <w:sz w:val="24"/>
          <w:szCs w:val="24"/>
        </w:rPr>
        <w:t xml:space="preserve"> </w:t>
      </w:r>
      <w:r w:rsidR="00F070B9">
        <w:rPr>
          <w:rFonts w:ascii="Arial" w:hAnsi="Arial" w:cs="Arial"/>
          <w:bCs/>
          <w:sz w:val="24"/>
          <w:szCs w:val="24"/>
        </w:rPr>
        <w:t>P</w:t>
      </w:r>
      <w:r w:rsidR="00B7053B">
        <w:rPr>
          <w:rFonts w:ascii="Arial" w:hAnsi="Arial" w:cs="Arial"/>
          <w:bCs/>
          <w:sz w:val="24"/>
          <w:szCs w:val="24"/>
        </w:rPr>
        <w:t xml:space="preserve">aragraph 7.6.15 </w:t>
      </w:r>
      <w:r w:rsidR="00D67B59">
        <w:rPr>
          <w:rFonts w:ascii="Arial" w:hAnsi="Arial" w:cs="Arial"/>
          <w:bCs/>
          <w:sz w:val="24"/>
          <w:szCs w:val="24"/>
        </w:rPr>
        <w:t xml:space="preserve">of the </w:t>
      </w:r>
      <w:r w:rsidR="00D67B59" w:rsidRPr="00564FDC">
        <w:rPr>
          <w:rFonts w:ascii="Arial" w:hAnsi="Arial" w:cs="Arial"/>
          <w:bCs/>
          <w:sz w:val="24"/>
          <w:szCs w:val="24"/>
        </w:rPr>
        <w:t>award</w:t>
      </w:r>
      <w:r w:rsidR="00F070B9" w:rsidRPr="00564FDC">
        <w:rPr>
          <w:rFonts w:ascii="Arial" w:hAnsi="Arial" w:cs="Arial"/>
          <w:bCs/>
          <w:sz w:val="24"/>
          <w:szCs w:val="24"/>
        </w:rPr>
        <w:t xml:space="preserve"> states:</w:t>
      </w:r>
      <w:r w:rsidR="00D67B59" w:rsidRPr="00564FDC">
        <w:rPr>
          <w:rFonts w:ascii="Arial" w:hAnsi="Arial" w:cs="Arial"/>
          <w:bCs/>
          <w:sz w:val="24"/>
          <w:szCs w:val="24"/>
        </w:rPr>
        <w:t xml:space="preserve"> </w:t>
      </w:r>
      <w:r w:rsidR="00B94AE1" w:rsidRPr="00B94AE1">
        <w:rPr>
          <w:rFonts w:ascii="Arial" w:hAnsi="Arial" w:cs="Arial"/>
          <w:bCs/>
          <w:i/>
          <w:iCs/>
          <w:sz w:val="24"/>
          <w:szCs w:val="24"/>
        </w:rPr>
        <w:t>‘the</w:t>
      </w:r>
      <w:r w:rsidR="00013D5C" w:rsidRPr="00B94AE1">
        <w:rPr>
          <w:rFonts w:ascii="Arial" w:hAnsi="Arial" w:cs="Arial"/>
          <w:bCs/>
          <w:i/>
          <w:iCs/>
          <w:sz w:val="24"/>
          <w:szCs w:val="24"/>
        </w:rPr>
        <w:t xml:space="preserve"> hearing, including the consideration </w:t>
      </w:r>
      <w:r w:rsidR="008C388C" w:rsidRPr="00B94AE1">
        <w:rPr>
          <w:rFonts w:ascii="Arial" w:hAnsi="Arial" w:cs="Arial"/>
          <w:bCs/>
          <w:i/>
          <w:iCs/>
          <w:sz w:val="24"/>
          <w:szCs w:val="24"/>
        </w:rPr>
        <w:t xml:space="preserve">of the claim by the Claimant for punitive </w:t>
      </w:r>
      <w:r w:rsidR="00C432C1" w:rsidRPr="00B94AE1">
        <w:rPr>
          <w:rFonts w:ascii="Arial" w:hAnsi="Arial" w:cs="Arial"/>
          <w:bCs/>
          <w:i/>
          <w:iCs/>
          <w:sz w:val="24"/>
          <w:szCs w:val="24"/>
        </w:rPr>
        <w:t xml:space="preserve">costs against the Defendant </w:t>
      </w:r>
      <w:r w:rsidR="001D3C3F" w:rsidRPr="00B94AE1">
        <w:rPr>
          <w:rFonts w:ascii="Arial" w:hAnsi="Arial" w:cs="Arial"/>
          <w:bCs/>
          <w:i/>
          <w:iCs/>
          <w:sz w:val="24"/>
          <w:szCs w:val="24"/>
        </w:rPr>
        <w:t xml:space="preserve">as detailed below ended at approximately </w:t>
      </w:r>
      <w:r w:rsidR="00B94142" w:rsidRPr="00B94AE1">
        <w:rPr>
          <w:rFonts w:ascii="Arial" w:hAnsi="Arial" w:cs="Arial"/>
          <w:bCs/>
          <w:i/>
          <w:iCs/>
          <w:sz w:val="24"/>
          <w:szCs w:val="24"/>
        </w:rPr>
        <w:t xml:space="preserve">11h25hrs (sic) </w:t>
      </w:r>
      <w:r w:rsidR="00B94AE1" w:rsidRPr="00B94AE1">
        <w:rPr>
          <w:rFonts w:ascii="Arial" w:hAnsi="Arial" w:cs="Arial"/>
          <w:bCs/>
          <w:i/>
          <w:iCs/>
          <w:sz w:val="24"/>
          <w:szCs w:val="24"/>
        </w:rPr>
        <w:t>on Wednesday 2</w:t>
      </w:r>
      <w:r w:rsidR="00B94AE1" w:rsidRPr="00B94AE1">
        <w:rPr>
          <w:rFonts w:ascii="Arial" w:hAnsi="Arial" w:cs="Arial"/>
          <w:bCs/>
          <w:i/>
          <w:iCs/>
          <w:sz w:val="24"/>
          <w:szCs w:val="24"/>
          <w:vertAlign w:val="superscript"/>
        </w:rPr>
        <w:t>nd</w:t>
      </w:r>
      <w:r w:rsidR="00B94AE1" w:rsidRPr="00B94AE1">
        <w:rPr>
          <w:rFonts w:ascii="Arial" w:hAnsi="Arial" w:cs="Arial"/>
          <w:bCs/>
          <w:i/>
          <w:iCs/>
          <w:sz w:val="24"/>
          <w:szCs w:val="24"/>
        </w:rPr>
        <w:t xml:space="preserve"> December 2020’</w:t>
      </w:r>
      <w:r w:rsidR="00B94AE1">
        <w:rPr>
          <w:rFonts w:ascii="Arial" w:hAnsi="Arial" w:cs="Arial"/>
          <w:bCs/>
          <w:sz w:val="24"/>
          <w:szCs w:val="24"/>
        </w:rPr>
        <w:t>.</w:t>
      </w:r>
      <w:r w:rsidR="00984F38">
        <w:rPr>
          <w:rFonts w:ascii="Arial" w:hAnsi="Arial" w:cs="Arial"/>
          <w:bCs/>
          <w:sz w:val="24"/>
          <w:szCs w:val="24"/>
        </w:rPr>
        <w:t xml:space="preserve"> T</w:t>
      </w:r>
      <w:r w:rsidR="00B63429">
        <w:rPr>
          <w:rFonts w:ascii="Arial" w:hAnsi="Arial" w:cs="Arial"/>
          <w:bCs/>
          <w:sz w:val="24"/>
          <w:szCs w:val="24"/>
        </w:rPr>
        <w:t>he arbitrator also made</w:t>
      </w:r>
      <w:r w:rsidR="00D3480A">
        <w:rPr>
          <w:rFonts w:ascii="Arial" w:hAnsi="Arial" w:cs="Arial"/>
          <w:bCs/>
          <w:sz w:val="24"/>
          <w:szCs w:val="24"/>
        </w:rPr>
        <w:t xml:space="preserve"> further</w:t>
      </w:r>
      <w:r w:rsidR="00B63429">
        <w:rPr>
          <w:rFonts w:ascii="Arial" w:hAnsi="Arial" w:cs="Arial"/>
          <w:bCs/>
          <w:sz w:val="24"/>
          <w:szCs w:val="24"/>
        </w:rPr>
        <w:t xml:space="preserve"> detailed findings. </w:t>
      </w:r>
      <w:r w:rsidR="003B1A17">
        <w:rPr>
          <w:rFonts w:ascii="Arial" w:hAnsi="Arial" w:cs="Arial"/>
          <w:bCs/>
          <w:sz w:val="24"/>
          <w:szCs w:val="24"/>
        </w:rPr>
        <w:t>These findings</w:t>
      </w:r>
      <w:r w:rsidR="00917BAE">
        <w:rPr>
          <w:rFonts w:ascii="Arial" w:hAnsi="Arial" w:cs="Arial"/>
          <w:bCs/>
          <w:sz w:val="24"/>
          <w:szCs w:val="24"/>
        </w:rPr>
        <w:t xml:space="preserve"> will be dealt with later in the </w:t>
      </w:r>
      <w:r w:rsidR="003872CC">
        <w:rPr>
          <w:rFonts w:ascii="Arial" w:hAnsi="Arial" w:cs="Arial"/>
          <w:bCs/>
          <w:sz w:val="24"/>
          <w:szCs w:val="24"/>
        </w:rPr>
        <w:t>judgment when</w:t>
      </w:r>
      <w:r w:rsidR="004218FA">
        <w:rPr>
          <w:rFonts w:ascii="Arial" w:hAnsi="Arial" w:cs="Arial"/>
          <w:bCs/>
          <w:sz w:val="24"/>
          <w:szCs w:val="24"/>
        </w:rPr>
        <w:t xml:space="preserve"> the court</w:t>
      </w:r>
      <w:r w:rsidR="003872CC">
        <w:rPr>
          <w:rFonts w:ascii="Arial" w:hAnsi="Arial" w:cs="Arial"/>
          <w:bCs/>
          <w:sz w:val="24"/>
          <w:szCs w:val="24"/>
        </w:rPr>
        <w:t xml:space="preserve"> </w:t>
      </w:r>
      <w:r w:rsidR="0099683E">
        <w:rPr>
          <w:rFonts w:ascii="Arial" w:hAnsi="Arial" w:cs="Arial"/>
          <w:bCs/>
          <w:sz w:val="24"/>
          <w:szCs w:val="24"/>
        </w:rPr>
        <w:t>considers the</w:t>
      </w:r>
      <w:r w:rsidR="003872CC">
        <w:rPr>
          <w:rFonts w:ascii="Arial" w:hAnsi="Arial" w:cs="Arial"/>
          <w:bCs/>
          <w:sz w:val="24"/>
          <w:szCs w:val="24"/>
        </w:rPr>
        <w:t xml:space="preserve"> </w:t>
      </w:r>
      <w:r w:rsidR="00DE4351">
        <w:rPr>
          <w:rFonts w:ascii="Arial" w:hAnsi="Arial" w:cs="Arial"/>
          <w:bCs/>
          <w:sz w:val="24"/>
          <w:szCs w:val="24"/>
        </w:rPr>
        <w:t xml:space="preserve">grounds of review </w:t>
      </w:r>
      <w:r w:rsidR="003872CC">
        <w:rPr>
          <w:rFonts w:ascii="Arial" w:hAnsi="Arial" w:cs="Arial"/>
          <w:bCs/>
          <w:sz w:val="24"/>
          <w:szCs w:val="24"/>
        </w:rPr>
        <w:t xml:space="preserve">raised </w:t>
      </w:r>
      <w:r w:rsidR="003B1A17">
        <w:rPr>
          <w:rFonts w:ascii="Arial" w:hAnsi="Arial" w:cs="Arial"/>
          <w:bCs/>
          <w:sz w:val="24"/>
          <w:szCs w:val="24"/>
        </w:rPr>
        <w:t>by the applicant</w:t>
      </w:r>
      <w:r w:rsidR="00DE4351">
        <w:rPr>
          <w:rFonts w:ascii="Arial" w:hAnsi="Arial" w:cs="Arial"/>
          <w:bCs/>
          <w:sz w:val="24"/>
          <w:szCs w:val="24"/>
        </w:rPr>
        <w:t>s</w:t>
      </w:r>
      <w:r w:rsidR="003B1A17">
        <w:rPr>
          <w:rFonts w:ascii="Arial" w:hAnsi="Arial" w:cs="Arial"/>
          <w:bCs/>
          <w:sz w:val="24"/>
          <w:szCs w:val="24"/>
        </w:rPr>
        <w:t xml:space="preserve"> against</w:t>
      </w:r>
      <w:r w:rsidR="00E6046A">
        <w:rPr>
          <w:rFonts w:ascii="Arial" w:hAnsi="Arial" w:cs="Arial"/>
          <w:bCs/>
          <w:sz w:val="24"/>
          <w:szCs w:val="24"/>
        </w:rPr>
        <w:t xml:space="preserve"> </w:t>
      </w:r>
      <w:r w:rsidR="00F070B9">
        <w:rPr>
          <w:rFonts w:ascii="Arial" w:hAnsi="Arial" w:cs="Arial"/>
          <w:bCs/>
          <w:sz w:val="24"/>
          <w:szCs w:val="24"/>
        </w:rPr>
        <w:t>the</w:t>
      </w:r>
      <w:r w:rsidR="00DE4351">
        <w:rPr>
          <w:rFonts w:ascii="Arial" w:hAnsi="Arial" w:cs="Arial"/>
          <w:bCs/>
          <w:sz w:val="24"/>
          <w:szCs w:val="24"/>
        </w:rPr>
        <w:t xml:space="preserve"> award.</w:t>
      </w:r>
    </w:p>
    <w:p w14:paraId="7BBB0F23" w14:textId="772BC306" w:rsidR="00D537F2" w:rsidRDefault="00D537F2" w:rsidP="00FA05FB">
      <w:pPr>
        <w:spacing w:line="360" w:lineRule="auto"/>
        <w:jc w:val="both"/>
        <w:rPr>
          <w:rFonts w:ascii="Arial" w:hAnsi="Arial" w:cs="Arial"/>
          <w:bCs/>
          <w:sz w:val="24"/>
          <w:szCs w:val="24"/>
        </w:rPr>
      </w:pPr>
      <w:r>
        <w:rPr>
          <w:rFonts w:ascii="Arial" w:hAnsi="Arial" w:cs="Arial"/>
          <w:bCs/>
          <w:sz w:val="24"/>
          <w:szCs w:val="24"/>
        </w:rPr>
        <w:lastRenderedPageBreak/>
        <w:t>[1</w:t>
      </w:r>
      <w:r w:rsidR="0099733C">
        <w:rPr>
          <w:rFonts w:ascii="Arial" w:hAnsi="Arial" w:cs="Arial"/>
          <w:bCs/>
          <w:sz w:val="24"/>
          <w:szCs w:val="24"/>
        </w:rPr>
        <w:t>5</w:t>
      </w:r>
      <w:r w:rsidR="00547706">
        <w:rPr>
          <w:rFonts w:ascii="Arial" w:hAnsi="Arial" w:cs="Arial"/>
          <w:bCs/>
          <w:sz w:val="24"/>
          <w:szCs w:val="24"/>
        </w:rPr>
        <w:t xml:space="preserve">] </w:t>
      </w:r>
      <w:r w:rsidR="00D4758B">
        <w:rPr>
          <w:rFonts w:ascii="Arial" w:hAnsi="Arial" w:cs="Arial"/>
          <w:bCs/>
          <w:sz w:val="24"/>
          <w:szCs w:val="24"/>
        </w:rPr>
        <w:t xml:space="preserve">Following </w:t>
      </w:r>
      <w:r w:rsidR="0099683E">
        <w:rPr>
          <w:rFonts w:ascii="Arial" w:hAnsi="Arial" w:cs="Arial"/>
          <w:bCs/>
          <w:sz w:val="24"/>
          <w:szCs w:val="24"/>
        </w:rPr>
        <w:t>his</w:t>
      </w:r>
      <w:r w:rsidR="00032D20">
        <w:rPr>
          <w:rFonts w:ascii="Arial" w:hAnsi="Arial" w:cs="Arial"/>
          <w:bCs/>
          <w:sz w:val="24"/>
          <w:szCs w:val="24"/>
        </w:rPr>
        <w:t xml:space="preserve"> findings</w:t>
      </w:r>
      <w:r w:rsidR="0099683E">
        <w:rPr>
          <w:rFonts w:ascii="Arial" w:hAnsi="Arial" w:cs="Arial"/>
          <w:bCs/>
          <w:sz w:val="24"/>
          <w:szCs w:val="24"/>
        </w:rPr>
        <w:t xml:space="preserve"> </w:t>
      </w:r>
      <w:r w:rsidR="00562232">
        <w:rPr>
          <w:rFonts w:ascii="Arial" w:hAnsi="Arial" w:cs="Arial"/>
          <w:bCs/>
          <w:sz w:val="24"/>
          <w:szCs w:val="24"/>
        </w:rPr>
        <w:t xml:space="preserve">based on </w:t>
      </w:r>
      <w:r w:rsidR="00F53FC2">
        <w:rPr>
          <w:rFonts w:ascii="Arial" w:hAnsi="Arial" w:cs="Arial"/>
          <w:bCs/>
          <w:sz w:val="24"/>
          <w:szCs w:val="24"/>
        </w:rPr>
        <w:t>written</w:t>
      </w:r>
      <w:r w:rsidR="00562232">
        <w:rPr>
          <w:rFonts w:ascii="Arial" w:hAnsi="Arial" w:cs="Arial"/>
          <w:bCs/>
          <w:sz w:val="24"/>
          <w:szCs w:val="24"/>
        </w:rPr>
        <w:t xml:space="preserve"> and oral </w:t>
      </w:r>
      <w:r w:rsidR="00F3380D" w:rsidRPr="003347F2">
        <w:rPr>
          <w:rFonts w:ascii="Arial" w:hAnsi="Arial" w:cs="Arial"/>
          <w:bCs/>
          <w:sz w:val="24"/>
          <w:szCs w:val="24"/>
        </w:rPr>
        <w:t>submissions</w:t>
      </w:r>
      <w:r w:rsidR="00D4758B" w:rsidRPr="003347F2">
        <w:rPr>
          <w:rFonts w:ascii="Arial" w:hAnsi="Arial" w:cs="Arial"/>
          <w:bCs/>
          <w:sz w:val="24"/>
          <w:szCs w:val="24"/>
        </w:rPr>
        <w:t xml:space="preserve"> of the parties</w:t>
      </w:r>
      <w:r w:rsidR="00D4758B">
        <w:rPr>
          <w:rFonts w:ascii="Arial" w:hAnsi="Arial" w:cs="Arial"/>
          <w:bCs/>
          <w:color w:val="7030A0"/>
          <w:sz w:val="24"/>
          <w:szCs w:val="24"/>
        </w:rPr>
        <w:t>,</w:t>
      </w:r>
      <w:r w:rsidR="00F3380D">
        <w:rPr>
          <w:rFonts w:ascii="Arial" w:hAnsi="Arial" w:cs="Arial"/>
          <w:bCs/>
          <w:sz w:val="24"/>
          <w:szCs w:val="24"/>
        </w:rPr>
        <w:t xml:space="preserve"> </w:t>
      </w:r>
      <w:r w:rsidR="00562232">
        <w:rPr>
          <w:rFonts w:ascii="Arial" w:hAnsi="Arial" w:cs="Arial"/>
          <w:bCs/>
          <w:sz w:val="24"/>
          <w:szCs w:val="24"/>
        </w:rPr>
        <w:t xml:space="preserve">the </w:t>
      </w:r>
      <w:r w:rsidR="00FE580F">
        <w:rPr>
          <w:rFonts w:ascii="Arial" w:hAnsi="Arial" w:cs="Arial"/>
          <w:bCs/>
          <w:sz w:val="24"/>
          <w:szCs w:val="24"/>
        </w:rPr>
        <w:t xml:space="preserve">second </w:t>
      </w:r>
      <w:r w:rsidR="00CE324A">
        <w:rPr>
          <w:rFonts w:ascii="Arial" w:hAnsi="Arial" w:cs="Arial"/>
          <w:bCs/>
          <w:sz w:val="24"/>
          <w:szCs w:val="24"/>
        </w:rPr>
        <w:t xml:space="preserve">respondent </w:t>
      </w:r>
      <w:r w:rsidR="009521E2">
        <w:rPr>
          <w:rFonts w:ascii="Arial" w:hAnsi="Arial" w:cs="Arial"/>
          <w:bCs/>
          <w:sz w:val="24"/>
          <w:szCs w:val="24"/>
        </w:rPr>
        <w:t>made the following award</w:t>
      </w:r>
      <w:r w:rsidR="00D4758B">
        <w:rPr>
          <w:rFonts w:ascii="Arial" w:hAnsi="Arial" w:cs="Arial"/>
          <w:bCs/>
          <w:sz w:val="24"/>
          <w:szCs w:val="24"/>
        </w:rPr>
        <w:t>:</w:t>
      </w:r>
    </w:p>
    <w:p w14:paraId="5AE0D2B2" w14:textId="5F604A26" w:rsidR="00F367C0" w:rsidRPr="00A96B0A" w:rsidRDefault="00F367C0" w:rsidP="00FA05FB">
      <w:pPr>
        <w:spacing w:line="360" w:lineRule="auto"/>
        <w:ind w:left="720"/>
        <w:jc w:val="both"/>
        <w:rPr>
          <w:rFonts w:ascii="Arial" w:hAnsi="Arial" w:cs="Arial"/>
          <w:bCs/>
          <w:i/>
          <w:iCs/>
        </w:rPr>
      </w:pPr>
      <w:r w:rsidRPr="00A96B0A">
        <w:rPr>
          <w:rFonts w:ascii="Arial" w:hAnsi="Arial" w:cs="Arial"/>
          <w:bCs/>
          <w:i/>
          <w:iCs/>
          <w:sz w:val="24"/>
          <w:szCs w:val="24"/>
        </w:rPr>
        <w:t xml:space="preserve">- </w:t>
      </w:r>
      <w:r w:rsidRPr="00A96B0A">
        <w:rPr>
          <w:rFonts w:ascii="Arial" w:hAnsi="Arial" w:cs="Arial"/>
          <w:bCs/>
          <w:i/>
          <w:iCs/>
        </w:rPr>
        <w:t>Both the Claimant</w:t>
      </w:r>
      <w:r w:rsidR="000111ED" w:rsidRPr="00A96B0A">
        <w:rPr>
          <w:rFonts w:ascii="Arial" w:hAnsi="Arial" w:cs="Arial"/>
          <w:bCs/>
          <w:i/>
          <w:iCs/>
        </w:rPr>
        <w:t xml:space="preserve"> and the Defendant are equally liable for the arbitrator</w:t>
      </w:r>
      <w:r w:rsidR="007C01CA" w:rsidRPr="00A96B0A">
        <w:rPr>
          <w:rFonts w:ascii="Arial" w:hAnsi="Arial" w:cs="Arial"/>
          <w:bCs/>
          <w:i/>
          <w:iCs/>
        </w:rPr>
        <w:t xml:space="preserve">’s costs, and all AFSA </w:t>
      </w:r>
      <w:r w:rsidR="00F53FC2" w:rsidRPr="00A96B0A">
        <w:rPr>
          <w:rFonts w:ascii="Arial" w:hAnsi="Arial" w:cs="Arial"/>
          <w:bCs/>
          <w:i/>
          <w:iCs/>
        </w:rPr>
        <w:t>(Arbitration</w:t>
      </w:r>
      <w:r w:rsidR="0045591F" w:rsidRPr="00A96B0A">
        <w:rPr>
          <w:rFonts w:ascii="Arial" w:hAnsi="Arial" w:cs="Arial"/>
          <w:bCs/>
          <w:i/>
          <w:iCs/>
        </w:rPr>
        <w:t xml:space="preserve"> Foundation of Southern Africa) costs</w:t>
      </w:r>
      <w:r w:rsidR="00F53FC2" w:rsidRPr="00A96B0A">
        <w:rPr>
          <w:rFonts w:ascii="Arial" w:hAnsi="Arial" w:cs="Arial"/>
          <w:bCs/>
          <w:i/>
          <w:iCs/>
        </w:rPr>
        <w:t>.</w:t>
      </w:r>
    </w:p>
    <w:p w14:paraId="655AAF96" w14:textId="6A1A35FB" w:rsidR="00F53FC2" w:rsidRPr="00A96B0A" w:rsidRDefault="00F53FC2" w:rsidP="00FA05FB">
      <w:pPr>
        <w:spacing w:line="360" w:lineRule="auto"/>
        <w:ind w:firstLine="720"/>
        <w:jc w:val="both"/>
        <w:rPr>
          <w:rFonts w:ascii="Arial" w:hAnsi="Arial" w:cs="Arial"/>
          <w:bCs/>
          <w:i/>
          <w:iCs/>
        </w:rPr>
      </w:pPr>
      <w:r w:rsidRPr="00A96B0A">
        <w:rPr>
          <w:rFonts w:ascii="Arial" w:hAnsi="Arial" w:cs="Arial"/>
          <w:bCs/>
          <w:i/>
          <w:iCs/>
        </w:rPr>
        <w:t>-</w:t>
      </w:r>
      <w:r w:rsidR="003A7D6E" w:rsidRPr="00A96B0A">
        <w:rPr>
          <w:rFonts w:ascii="Arial" w:hAnsi="Arial" w:cs="Arial"/>
          <w:bCs/>
          <w:i/>
          <w:iCs/>
        </w:rPr>
        <w:t xml:space="preserve"> </w:t>
      </w:r>
      <w:r w:rsidRPr="00A96B0A">
        <w:rPr>
          <w:rFonts w:ascii="Arial" w:hAnsi="Arial" w:cs="Arial"/>
          <w:bCs/>
          <w:i/>
          <w:iCs/>
        </w:rPr>
        <w:t xml:space="preserve">Claim A </w:t>
      </w:r>
      <w:r w:rsidR="00CF2A39" w:rsidRPr="00A96B0A">
        <w:rPr>
          <w:rFonts w:ascii="Arial" w:hAnsi="Arial" w:cs="Arial"/>
          <w:bCs/>
          <w:i/>
          <w:iCs/>
        </w:rPr>
        <w:t xml:space="preserve">by the Claimant against the Defendants is only </w:t>
      </w:r>
      <w:r w:rsidR="00F832A9" w:rsidRPr="00A96B0A">
        <w:rPr>
          <w:rFonts w:ascii="Arial" w:hAnsi="Arial" w:cs="Arial"/>
          <w:bCs/>
          <w:i/>
          <w:iCs/>
        </w:rPr>
        <w:t>partially granted:</w:t>
      </w:r>
    </w:p>
    <w:p w14:paraId="0902E2A5" w14:textId="1BF748A2" w:rsidR="00F832A9" w:rsidRPr="00A96B0A" w:rsidRDefault="00F832A9" w:rsidP="00FA05FB">
      <w:pPr>
        <w:spacing w:line="360" w:lineRule="auto"/>
        <w:ind w:left="720"/>
        <w:jc w:val="both"/>
        <w:rPr>
          <w:rFonts w:ascii="Arial" w:hAnsi="Arial" w:cs="Arial"/>
          <w:bCs/>
          <w:i/>
          <w:iCs/>
        </w:rPr>
      </w:pPr>
      <w:r w:rsidRPr="00A96B0A">
        <w:rPr>
          <w:rFonts w:ascii="Arial" w:hAnsi="Arial" w:cs="Arial"/>
          <w:bCs/>
          <w:i/>
          <w:iCs/>
        </w:rPr>
        <w:t xml:space="preserve">The amount to be paid </w:t>
      </w:r>
      <w:r w:rsidR="006B0F63" w:rsidRPr="00A96B0A">
        <w:rPr>
          <w:rFonts w:ascii="Arial" w:hAnsi="Arial" w:cs="Arial"/>
          <w:bCs/>
          <w:i/>
          <w:iCs/>
        </w:rPr>
        <w:t xml:space="preserve">by the Defendant, to the Claimant, as full settlement against </w:t>
      </w:r>
      <w:r w:rsidR="00501DB5" w:rsidRPr="00A96B0A">
        <w:rPr>
          <w:rFonts w:ascii="Arial" w:hAnsi="Arial" w:cs="Arial"/>
          <w:bCs/>
          <w:i/>
          <w:iCs/>
        </w:rPr>
        <w:t>Claim A is R 15 769,08 (</w:t>
      </w:r>
      <w:r w:rsidR="005F3EE1" w:rsidRPr="00A96B0A">
        <w:rPr>
          <w:rFonts w:ascii="Arial" w:hAnsi="Arial" w:cs="Arial"/>
          <w:bCs/>
          <w:i/>
          <w:iCs/>
        </w:rPr>
        <w:t xml:space="preserve">Fifteen thousand seven hundred and </w:t>
      </w:r>
      <w:r w:rsidR="00065942" w:rsidRPr="00A96B0A">
        <w:rPr>
          <w:rFonts w:ascii="Arial" w:hAnsi="Arial" w:cs="Arial"/>
          <w:bCs/>
          <w:i/>
          <w:iCs/>
        </w:rPr>
        <w:t xml:space="preserve">sixty-nine rand and eight cents) </w:t>
      </w:r>
      <w:r w:rsidR="009D31F7" w:rsidRPr="00A96B0A">
        <w:rPr>
          <w:rFonts w:ascii="Arial" w:hAnsi="Arial" w:cs="Arial"/>
          <w:bCs/>
          <w:i/>
          <w:iCs/>
        </w:rPr>
        <w:t>which amount results from the Claimant’s alter</w:t>
      </w:r>
      <w:r w:rsidR="0081293D" w:rsidRPr="00A96B0A">
        <w:rPr>
          <w:rFonts w:ascii="Arial" w:hAnsi="Arial" w:cs="Arial"/>
          <w:bCs/>
          <w:i/>
          <w:iCs/>
        </w:rPr>
        <w:t xml:space="preserve">native claim, as per clause 17 of the </w:t>
      </w:r>
      <w:r w:rsidR="00E727C1" w:rsidRPr="00A96B0A">
        <w:rPr>
          <w:rFonts w:ascii="Arial" w:hAnsi="Arial" w:cs="Arial"/>
          <w:bCs/>
          <w:i/>
          <w:iCs/>
        </w:rPr>
        <w:t>Claimant’s response to the Statement of Defence</w:t>
      </w:r>
      <w:r w:rsidR="00155FCA" w:rsidRPr="00A96B0A">
        <w:rPr>
          <w:rFonts w:ascii="Arial" w:hAnsi="Arial" w:cs="Arial"/>
          <w:bCs/>
          <w:i/>
          <w:iCs/>
        </w:rPr>
        <w:t xml:space="preserve">, plus interest thereon, at 10% per annum </w:t>
      </w:r>
      <w:r w:rsidR="005D3703" w:rsidRPr="00A96B0A">
        <w:rPr>
          <w:rFonts w:ascii="Arial" w:hAnsi="Arial" w:cs="Arial"/>
          <w:bCs/>
          <w:i/>
          <w:iCs/>
        </w:rPr>
        <w:t>up to and including 11</w:t>
      </w:r>
      <w:r w:rsidR="005D3703" w:rsidRPr="00A96B0A">
        <w:rPr>
          <w:rFonts w:ascii="Arial" w:hAnsi="Arial" w:cs="Arial"/>
          <w:bCs/>
          <w:i/>
          <w:iCs/>
          <w:vertAlign w:val="superscript"/>
        </w:rPr>
        <w:t>th</w:t>
      </w:r>
      <w:r w:rsidR="005D3703" w:rsidRPr="00A96B0A">
        <w:rPr>
          <w:rFonts w:ascii="Arial" w:hAnsi="Arial" w:cs="Arial"/>
          <w:bCs/>
          <w:i/>
          <w:iCs/>
        </w:rPr>
        <w:t xml:space="preserve"> January 2021.</w:t>
      </w:r>
    </w:p>
    <w:p w14:paraId="6194FB4C" w14:textId="7F9B58C2" w:rsidR="004C2844" w:rsidRDefault="00AB6832" w:rsidP="00FA05FB">
      <w:pPr>
        <w:pStyle w:val="ListParagraph"/>
        <w:numPr>
          <w:ilvl w:val="0"/>
          <w:numId w:val="14"/>
        </w:numPr>
        <w:spacing w:line="360" w:lineRule="auto"/>
        <w:jc w:val="both"/>
        <w:rPr>
          <w:rFonts w:ascii="Arial" w:hAnsi="Arial" w:cs="Arial"/>
          <w:bCs/>
          <w:i/>
          <w:iCs/>
        </w:rPr>
      </w:pPr>
      <w:r w:rsidRPr="00A96B0A">
        <w:rPr>
          <w:rFonts w:ascii="Arial" w:hAnsi="Arial" w:cs="Arial"/>
          <w:bCs/>
          <w:i/>
          <w:iCs/>
        </w:rPr>
        <w:t>Claim B</w:t>
      </w:r>
      <w:r w:rsidR="004C386C" w:rsidRPr="00A96B0A">
        <w:rPr>
          <w:rFonts w:ascii="Arial" w:hAnsi="Arial" w:cs="Arial"/>
          <w:bCs/>
          <w:i/>
          <w:iCs/>
        </w:rPr>
        <w:t xml:space="preserve"> by the Claimant against the Defendant</w:t>
      </w:r>
      <w:r w:rsidR="00A16B5E" w:rsidRPr="00A96B0A">
        <w:rPr>
          <w:rFonts w:ascii="Arial" w:hAnsi="Arial" w:cs="Arial"/>
          <w:bCs/>
          <w:i/>
          <w:iCs/>
        </w:rPr>
        <w:t>, amounting to R 54 808.00 (</w:t>
      </w:r>
      <w:r w:rsidR="00A96B0A" w:rsidRPr="00A96B0A">
        <w:rPr>
          <w:rFonts w:ascii="Arial" w:hAnsi="Arial" w:cs="Arial"/>
          <w:bCs/>
          <w:i/>
          <w:iCs/>
        </w:rPr>
        <w:t>Fifty-four</w:t>
      </w:r>
      <w:r w:rsidR="006E3DC2" w:rsidRPr="00A96B0A">
        <w:rPr>
          <w:rFonts w:ascii="Arial" w:hAnsi="Arial" w:cs="Arial"/>
          <w:bCs/>
          <w:i/>
          <w:iCs/>
        </w:rPr>
        <w:t xml:space="preserve"> thousand eight hundred and eight Rand)</w:t>
      </w:r>
      <w:r w:rsidR="00675107" w:rsidRPr="00A96B0A">
        <w:rPr>
          <w:rFonts w:ascii="Arial" w:hAnsi="Arial" w:cs="Arial"/>
          <w:bCs/>
          <w:i/>
          <w:iCs/>
        </w:rPr>
        <w:t xml:space="preserve"> is granted plus interest thereon at 10% </w:t>
      </w:r>
      <w:r w:rsidR="004718AB" w:rsidRPr="00A96B0A">
        <w:rPr>
          <w:rFonts w:ascii="Arial" w:hAnsi="Arial" w:cs="Arial"/>
          <w:bCs/>
          <w:i/>
          <w:iCs/>
        </w:rPr>
        <w:t>per annum, up to and including, 11</w:t>
      </w:r>
      <w:r w:rsidR="004718AB" w:rsidRPr="00A96B0A">
        <w:rPr>
          <w:rFonts w:ascii="Arial" w:hAnsi="Arial" w:cs="Arial"/>
          <w:bCs/>
          <w:i/>
          <w:iCs/>
          <w:vertAlign w:val="superscript"/>
        </w:rPr>
        <w:t>th</w:t>
      </w:r>
      <w:r w:rsidR="004718AB" w:rsidRPr="00A96B0A">
        <w:rPr>
          <w:rFonts w:ascii="Arial" w:hAnsi="Arial" w:cs="Arial"/>
          <w:bCs/>
          <w:i/>
          <w:iCs/>
        </w:rPr>
        <w:t xml:space="preserve"> January 2021</w:t>
      </w:r>
      <w:r w:rsidR="002322CE">
        <w:rPr>
          <w:rFonts w:ascii="Arial" w:hAnsi="Arial" w:cs="Arial"/>
          <w:bCs/>
          <w:i/>
          <w:iCs/>
        </w:rPr>
        <w:t>.</w:t>
      </w:r>
    </w:p>
    <w:p w14:paraId="415C0356" w14:textId="5AEE1A6E" w:rsidR="002322CE" w:rsidRDefault="002322CE" w:rsidP="00FA05FB">
      <w:pPr>
        <w:pStyle w:val="ListParagraph"/>
        <w:numPr>
          <w:ilvl w:val="0"/>
          <w:numId w:val="14"/>
        </w:numPr>
        <w:spacing w:line="360" w:lineRule="auto"/>
        <w:jc w:val="both"/>
        <w:rPr>
          <w:rFonts w:ascii="Arial" w:hAnsi="Arial" w:cs="Arial"/>
          <w:bCs/>
          <w:i/>
          <w:iCs/>
        </w:rPr>
      </w:pPr>
      <w:r>
        <w:rPr>
          <w:rFonts w:ascii="Arial" w:hAnsi="Arial" w:cs="Arial"/>
          <w:bCs/>
          <w:i/>
          <w:iCs/>
        </w:rPr>
        <w:t xml:space="preserve">As the Claimant did not </w:t>
      </w:r>
      <w:r w:rsidR="001D3455">
        <w:rPr>
          <w:rFonts w:ascii="Arial" w:hAnsi="Arial" w:cs="Arial"/>
          <w:bCs/>
          <w:i/>
          <w:iCs/>
        </w:rPr>
        <w:t>declare the commencement date from which interest sh</w:t>
      </w:r>
      <w:r w:rsidR="004B31F9">
        <w:rPr>
          <w:rFonts w:ascii="Arial" w:hAnsi="Arial" w:cs="Arial"/>
          <w:bCs/>
          <w:i/>
          <w:iCs/>
        </w:rPr>
        <w:t>ould</w:t>
      </w:r>
      <w:r w:rsidR="001D3455">
        <w:rPr>
          <w:rFonts w:ascii="Arial" w:hAnsi="Arial" w:cs="Arial"/>
          <w:bCs/>
          <w:i/>
          <w:iCs/>
        </w:rPr>
        <w:t xml:space="preserve"> accrue</w:t>
      </w:r>
      <w:r w:rsidR="004B31F9">
        <w:rPr>
          <w:rFonts w:ascii="Arial" w:hAnsi="Arial" w:cs="Arial"/>
          <w:bCs/>
          <w:i/>
          <w:iCs/>
        </w:rPr>
        <w:t xml:space="preserve">, the arbitrator awards that such interest </w:t>
      </w:r>
      <w:r w:rsidR="00BC2EC7">
        <w:rPr>
          <w:rFonts w:ascii="Arial" w:hAnsi="Arial" w:cs="Arial"/>
          <w:bCs/>
          <w:i/>
          <w:iCs/>
        </w:rPr>
        <w:t xml:space="preserve">should accrue </w:t>
      </w:r>
      <w:r w:rsidR="00180B6E">
        <w:rPr>
          <w:rFonts w:ascii="Arial" w:hAnsi="Arial" w:cs="Arial"/>
          <w:bCs/>
          <w:i/>
          <w:iCs/>
        </w:rPr>
        <w:t>only as from 20</w:t>
      </w:r>
      <w:r w:rsidR="00180B6E" w:rsidRPr="00180B6E">
        <w:rPr>
          <w:rFonts w:ascii="Arial" w:hAnsi="Arial" w:cs="Arial"/>
          <w:bCs/>
          <w:i/>
          <w:iCs/>
          <w:vertAlign w:val="superscript"/>
        </w:rPr>
        <w:t>th</w:t>
      </w:r>
      <w:r w:rsidR="00180B6E">
        <w:rPr>
          <w:rFonts w:ascii="Arial" w:hAnsi="Arial" w:cs="Arial"/>
          <w:bCs/>
          <w:i/>
          <w:iCs/>
        </w:rPr>
        <w:t xml:space="preserve"> February 2020, such being </w:t>
      </w:r>
      <w:r w:rsidR="007C3359">
        <w:rPr>
          <w:rFonts w:ascii="Arial" w:hAnsi="Arial" w:cs="Arial"/>
          <w:bCs/>
          <w:i/>
          <w:iCs/>
        </w:rPr>
        <w:t xml:space="preserve">the data, the Claimant’s </w:t>
      </w:r>
      <w:r w:rsidR="00532DAF">
        <w:rPr>
          <w:rFonts w:ascii="Arial" w:hAnsi="Arial" w:cs="Arial"/>
          <w:bCs/>
          <w:i/>
          <w:iCs/>
        </w:rPr>
        <w:t>original was submitted to AFSA.</w:t>
      </w:r>
    </w:p>
    <w:p w14:paraId="63005BDE" w14:textId="2008D97C" w:rsidR="00532DAF" w:rsidRDefault="003C6B0C" w:rsidP="00FA05FB">
      <w:pPr>
        <w:pStyle w:val="ListParagraph"/>
        <w:numPr>
          <w:ilvl w:val="0"/>
          <w:numId w:val="14"/>
        </w:numPr>
        <w:spacing w:line="360" w:lineRule="auto"/>
        <w:jc w:val="both"/>
        <w:rPr>
          <w:rFonts w:ascii="Arial" w:hAnsi="Arial" w:cs="Arial"/>
          <w:bCs/>
          <w:i/>
          <w:iCs/>
        </w:rPr>
      </w:pPr>
      <w:r>
        <w:rPr>
          <w:rFonts w:ascii="Arial" w:hAnsi="Arial" w:cs="Arial"/>
          <w:bCs/>
          <w:i/>
          <w:iCs/>
        </w:rPr>
        <w:t xml:space="preserve">The cost, as claimed by the Claimant ‘on attorney </w:t>
      </w:r>
      <w:r w:rsidR="00130805">
        <w:rPr>
          <w:rFonts w:ascii="Arial" w:hAnsi="Arial" w:cs="Arial"/>
          <w:bCs/>
          <w:i/>
          <w:iCs/>
        </w:rPr>
        <w:t>– client scale is awarded in full.</w:t>
      </w:r>
    </w:p>
    <w:p w14:paraId="30163233" w14:textId="6F40A0F1" w:rsidR="00130805" w:rsidRDefault="00130805" w:rsidP="00FA05FB">
      <w:pPr>
        <w:pStyle w:val="ListParagraph"/>
        <w:numPr>
          <w:ilvl w:val="0"/>
          <w:numId w:val="14"/>
        </w:numPr>
        <w:spacing w:line="360" w:lineRule="auto"/>
        <w:jc w:val="both"/>
        <w:rPr>
          <w:rFonts w:ascii="Arial" w:hAnsi="Arial" w:cs="Arial"/>
          <w:bCs/>
          <w:i/>
          <w:iCs/>
        </w:rPr>
      </w:pPr>
      <w:r>
        <w:rPr>
          <w:rFonts w:ascii="Arial" w:hAnsi="Arial" w:cs="Arial"/>
          <w:bCs/>
          <w:i/>
          <w:iCs/>
        </w:rPr>
        <w:t>In this regard</w:t>
      </w:r>
      <w:r w:rsidR="00C27965">
        <w:rPr>
          <w:rFonts w:ascii="Arial" w:hAnsi="Arial" w:cs="Arial"/>
          <w:bCs/>
          <w:i/>
          <w:iCs/>
        </w:rPr>
        <w:t xml:space="preserve">, the Claimant must present in writing, to the Defendant, by latest </w:t>
      </w:r>
      <w:r w:rsidR="00CA0318">
        <w:rPr>
          <w:rFonts w:ascii="Arial" w:hAnsi="Arial" w:cs="Arial"/>
          <w:bCs/>
          <w:i/>
          <w:iCs/>
        </w:rPr>
        <w:t>close of business on Friday 18</w:t>
      </w:r>
      <w:r w:rsidR="00CA0318" w:rsidRPr="00CA0318">
        <w:rPr>
          <w:rFonts w:ascii="Arial" w:hAnsi="Arial" w:cs="Arial"/>
          <w:bCs/>
          <w:i/>
          <w:iCs/>
          <w:vertAlign w:val="superscript"/>
        </w:rPr>
        <w:t>th</w:t>
      </w:r>
      <w:r w:rsidR="00CA0318">
        <w:rPr>
          <w:rFonts w:ascii="Arial" w:hAnsi="Arial" w:cs="Arial"/>
          <w:bCs/>
          <w:i/>
          <w:iCs/>
        </w:rPr>
        <w:t xml:space="preserve"> December </w:t>
      </w:r>
      <w:r w:rsidR="00B31669">
        <w:rPr>
          <w:rFonts w:ascii="Arial" w:hAnsi="Arial" w:cs="Arial"/>
          <w:bCs/>
          <w:i/>
          <w:iCs/>
        </w:rPr>
        <w:t xml:space="preserve">2020, full details of the cost of suit on the attorney-client scale </w:t>
      </w:r>
      <w:r w:rsidR="0000584D">
        <w:rPr>
          <w:rFonts w:ascii="Arial" w:hAnsi="Arial" w:cs="Arial"/>
          <w:bCs/>
          <w:i/>
          <w:iCs/>
        </w:rPr>
        <w:t>(and</w:t>
      </w:r>
      <w:r w:rsidR="00DC071A">
        <w:rPr>
          <w:rFonts w:ascii="Arial" w:hAnsi="Arial" w:cs="Arial"/>
          <w:bCs/>
          <w:i/>
          <w:iCs/>
        </w:rPr>
        <w:t xml:space="preserve"> for the sake of good order, provide </w:t>
      </w:r>
      <w:r w:rsidR="00517F1C">
        <w:rPr>
          <w:rFonts w:ascii="Arial" w:hAnsi="Arial" w:cs="Arial"/>
          <w:bCs/>
          <w:i/>
          <w:iCs/>
        </w:rPr>
        <w:t xml:space="preserve">a ‘soft copy’ of such to AFSA and a soft copy </w:t>
      </w:r>
      <w:r w:rsidR="002E45C4">
        <w:rPr>
          <w:rFonts w:ascii="Arial" w:hAnsi="Arial" w:cs="Arial"/>
          <w:bCs/>
          <w:i/>
          <w:iCs/>
        </w:rPr>
        <w:t>to the arbitrator.</w:t>
      </w:r>
    </w:p>
    <w:p w14:paraId="3355A7A8" w14:textId="746CBF58" w:rsidR="0000584D" w:rsidRDefault="0000584D" w:rsidP="00FA05FB">
      <w:pPr>
        <w:spacing w:line="360" w:lineRule="auto"/>
        <w:jc w:val="both"/>
        <w:rPr>
          <w:rFonts w:ascii="Arial" w:hAnsi="Arial" w:cs="Arial"/>
          <w:bCs/>
        </w:rPr>
      </w:pPr>
      <w:r w:rsidRPr="00FA0ABA">
        <w:rPr>
          <w:rFonts w:ascii="Arial" w:hAnsi="Arial" w:cs="Arial"/>
          <w:bCs/>
        </w:rPr>
        <w:t>[</w:t>
      </w:r>
      <w:r w:rsidRPr="004C15F8">
        <w:rPr>
          <w:rFonts w:ascii="Arial" w:hAnsi="Arial" w:cs="Arial"/>
          <w:bCs/>
          <w:sz w:val="24"/>
          <w:szCs w:val="24"/>
        </w:rPr>
        <w:t>1</w:t>
      </w:r>
      <w:r w:rsidR="0099733C">
        <w:rPr>
          <w:rFonts w:ascii="Arial" w:hAnsi="Arial" w:cs="Arial"/>
          <w:bCs/>
          <w:sz w:val="24"/>
          <w:szCs w:val="24"/>
        </w:rPr>
        <w:t>6</w:t>
      </w:r>
      <w:r w:rsidRPr="004C15F8">
        <w:rPr>
          <w:rFonts w:ascii="Arial" w:hAnsi="Arial" w:cs="Arial"/>
          <w:bCs/>
          <w:sz w:val="24"/>
          <w:szCs w:val="24"/>
        </w:rPr>
        <w:t xml:space="preserve">] </w:t>
      </w:r>
      <w:r w:rsidR="00FA0ABA" w:rsidRPr="00C9034B">
        <w:rPr>
          <w:rFonts w:ascii="Arial" w:hAnsi="Arial" w:cs="Arial"/>
          <w:bCs/>
          <w:sz w:val="24"/>
          <w:szCs w:val="24"/>
        </w:rPr>
        <w:t>The applicant</w:t>
      </w:r>
      <w:r w:rsidR="000A012F">
        <w:rPr>
          <w:rFonts w:ascii="Arial" w:hAnsi="Arial" w:cs="Arial"/>
          <w:bCs/>
          <w:sz w:val="24"/>
          <w:szCs w:val="24"/>
        </w:rPr>
        <w:t>s</w:t>
      </w:r>
      <w:r w:rsidR="00FA0ABA" w:rsidRPr="00C9034B">
        <w:rPr>
          <w:rFonts w:ascii="Arial" w:hAnsi="Arial" w:cs="Arial"/>
          <w:bCs/>
          <w:sz w:val="24"/>
          <w:szCs w:val="24"/>
        </w:rPr>
        <w:t xml:space="preserve"> </w:t>
      </w:r>
      <w:r w:rsidR="00D0352A">
        <w:rPr>
          <w:rFonts w:ascii="Arial" w:hAnsi="Arial" w:cs="Arial"/>
          <w:bCs/>
          <w:sz w:val="24"/>
          <w:szCs w:val="24"/>
        </w:rPr>
        <w:t xml:space="preserve">are seeking </w:t>
      </w:r>
      <w:r w:rsidR="004C15F8" w:rsidRPr="00C9034B">
        <w:rPr>
          <w:rFonts w:ascii="Arial" w:hAnsi="Arial" w:cs="Arial"/>
          <w:bCs/>
          <w:sz w:val="24"/>
          <w:szCs w:val="24"/>
        </w:rPr>
        <w:t>to have</w:t>
      </w:r>
      <w:r w:rsidR="00D4758B">
        <w:rPr>
          <w:rFonts w:ascii="Arial" w:hAnsi="Arial" w:cs="Arial"/>
          <w:bCs/>
          <w:sz w:val="24"/>
          <w:szCs w:val="24"/>
        </w:rPr>
        <w:t xml:space="preserve"> </w:t>
      </w:r>
      <w:r w:rsidR="00D4758B" w:rsidRPr="003347F2">
        <w:rPr>
          <w:rFonts w:ascii="Arial" w:hAnsi="Arial" w:cs="Arial"/>
          <w:bCs/>
          <w:sz w:val="24"/>
          <w:szCs w:val="24"/>
        </w:rPr>
        <w:t>the</w:t>
      </w:r>
      <w:r w:rsidR="004C15F8" w:rsidRPr="003347F2">
        <w:rPr>
          <w:rFonts w:ascii="Arial" w:hAnsi="Arial" w:cs="Arial"/>
          <w:bCs/>
          <w:sz w:val="24"/>
          <w:szCs w:val="24"/>
        </w:rPr>
        <w:t xml:space="preserve"> </w:t>
      </w:r>
      <w:r w:rsidR="00F4450A" w:rsidRPr="003347F2">
        <w:rPr>
          <w:rFonts w:ascii="Arial" w:hAnsi="Arial" w:cs="Arial"/>
          <w:bCs/>
          <w:sz w:val="24"/>
          <w:szCs w:val="24"/>
        </w:rPr>
        <w:t>partially granted</w:t>
      </w:r>
      <w:r w:rsidR="00F4450A" w:rsidRPr="003347F2">
        <w:rPr>
          <w:rFonts w:ascii="Arial" w:hAnsi="Arial" w:cs="Arial"/>
          <w:bCs/>
          <w:i/>
          <w:iCs/>
          <w:sz w:val="24"/>
          <w:szCs w:val="24"/>
        </w:rPr>
        <w:t xml:space="preserve"> </w:t>
      </w:r>
      <w:r w:rsidR="00F4450A">
        <w:rPr>
          <w:rFonts w:ascii="Arial" w:hAnsi="Arial" w:cs="Arial"/>
          <w:bCs/>
          <w:sz w:val="24"/>
          <w:szCs w:val="24"/>
        </w:rPr>
        <w:t xml:space="preserve">Claim A </w:t>
      </w:r>
      <w:r w:rsidR="00F4450A" w:rsidRPr="003A5B06">
        <w:rPr>
          <w:rFonts w:ascii="Arial" w:hAnsi="Arial" w:cs="Arial"/>
          <w:bCs/>
          <w:sz w:val="24"/>
          <w:szCs w:val="24"/>
        </w:rPr>
        <w:t>of</w:t>
      </w:r>
      <w:r w:rsidR="00F4450A">
        <w:rPr>
          <w:rFonts w:ascii="Arial" w:hAnsi="Arial" w:cs="Arial"/>
          <w:bCs/>
          <w:sz w:val="24"/>
          <w:szCs w:val="24"/>
        </w:rPr>
        <w:t xml:space="preserve"> the </w:t>
      </w:r>
      <w:r w:rsidR="00A66034">
        <w:rPr>
          <w:rFonts w:ascii="Arial" w:hAnsi="Arial" w:cs="Arial"/>
          <w:bCs/>
          <w:sz w:val="24"/>
          <w:szCs w:val="24"/>
        </w:rPr>
        <w:t>award</w:t>
      </w:r>
      <w:r w:rsidR="004C15F8" w:rsidRPr="00C9034B">
        <w:rPr>
          <w:rFonts w:ascii="Arial" w:hAnsi="Arial" w:cs="Arial"/>
          <w:bCs/>
          <w:sz w:val="24"/>
          <w:szCs w:val="24"/>
        </w:rPr>
        <w:t xml:space="preserve"> </w:t>
      </w:r>
      <w:r w:rsidR="004C15F8" w:rsidRPr="00F4450A">
        <w:rPr>
          <w:rFonts w:ascii="Arial" w:hAnsi="Arial" w:cs="Arial"/>
          <w:bCs/>
          <w:strike/>
          <w:sz w:val="24"/>
          <w:szCs w:val="24"/>
        </w:rPr>
        <w:t>in</w:t>
      </w:r>
      <w:r w:rsidR="004C15F8" w:rsidRPr="00C9034B">
        <w:rPr>
          <w:rFonts w:ascii="Arial" w:hAnsi="Arial" w:cs="Arial"/>
          <w:bCs/>
          <w:sz w:val="24"/>
          <w:szCs w:val="24"/>
        </w:rPr>
        <w:t xml:space="preserve"> </w:t>
      </w:r>
      <w:r w:rsidR="00485B66" w:rsidRPr="00C9034B">
        <w:rPr>
          <w:rFonts w:ascii="Arial" w:hAnsi="Arial" w:cs="Arial"/>
          <w:bCs/>
          <w:sz w:val="24"/>
          <w:szCs w:val="24"/>
        </w:rPr>
        <w:t xml:space="preserve">made an order of court. </w:t>
      </w:r>
      <w:r w:rsidR="0009394B">
        <w:rPr>
          <w:rFonts w:ascii="Arial" w:hAnsi="Arial" w:cs="Arial"/>
          <w:bCs/>
          <w:sz w:val="24"/>
          <w:szCs w:val="24"/>
        </w:rPr>
        <w:t>T</w:t>
      </w:r>
      <w:r w:rsidR="00485B66" w:rsidRPr="00C9034B">
        <w:rPr>
          <w:rFonts w:ascii="Arial" w:hAnsi="Arial" w:cs="Arial"/>
          <w:bCs/>
          <w:sz w:val="24"/>
          <w:szCs w:val="24"/>
        </w:rPr>
        <w:t>he</w:t>
      </w:r>
      <w:r w:rsidR="00274AF2">
        <w:rPr>
          <w:rFonts w:ascii="Arial" w:hAnsi="Arial" w:cs="Arial"/>
          <w:bCs/>
          <w:sz w:val="24"/>
          <w:szCs w:val="24"/>
        </w:rPr>
        <w:t xml:space="preserve"> </w:t>
      </w:r>
      <w:r w:rsidR="00485B66" w:rsidRPr="00C9034B">
        <w:rPr>
          <w:rFonts w:ascii="Arial" w:hAnsi="Arial" w:cs="Arial"/>
          <w:bCs/>
          <w:sz w:val="24"/>
          <w:szCs w:val="24"/>
        </w:rPr>
        <w:t>applican</w:t>
      </w:r>
      <w:r w:rsidR="00274AF2">
        <w:rPr>
          <w:rFonts w:ascii="Arial" w:hAnsi="Arial" w:cs="Arial"/>
          <w:bCs/>
          <w:sz w:val="24"/>
          <w:szCs w:val="24"/>
        </w:rPr>
        <w:t>ts</w:t>
      </w:r>
      <w:r w:rsidR="00485B66" w:rsidRPr="00C9034B">
        <w:rPr>
          <w:rFonts w:ascii="Arial" w:hAnsi="Arial" w:cs="Arial"/>
          <w:bCs/>
          <w:sz w:val="24"/>
          <w:szCs w:val="24"/>
        </w:rPr>
        <w:t xml:space="preserve"> </w:t>
      </w:r>
      <w:r w:rsidR="00926790" w:rsidRPr="00C9034B">
        <w:rPr>
          <w:rFonts w:ascii="Arial" w:hAnsi="Arial" w:cs="Arial"/>
          <w:bCs/>
          <w:sz w:val="24"/>
          <w:szCs w:val="24"/>
        </w:rPr>
        <w:t>submit</w:t>
      </w:r>
      <w:r w:rsidR="00274AF2">
        <w:rPr>
          <w:rFonts w:ascii="Arial" w:hAnsi="Arial" w:cs="Arial"/>
          <w:bCs/>
          <w:sz w:val="24"/>
          <w:szCs w:val="24"/>
        </w:rPr>
        <w:t xml:space="preserve"> that </w:t>
      </w:r>
      <w:r w:rsidR="00711987" w:rsidRPr="00C9034B">
        <w:rPr>
          <w:rFonts w:ascii="Arial" w:hAnsi="Arial" w:cs="Arial"/>
          <w:bCs/>
          <w:sz w:val="24"/>
          <w:szCs w:val="24"/>
        </w:rPr>
        <w:t xml:space="preserve">several defences </w:t>
      </w:r>
      <w:r w:rsidR="00274AF2">
        <w:rPr>
          <w:rFonts w:ascii="Arial" w:hAnsi="Arial" w:cs="Arial"/>
          <w:bCs/>
          <w:sz w:val="24"/>
          <w:szCs w:val="24"/>
        </w:rPr>
        <w:t xml:space="preserve">were raised </w:t>
      </w:r>
      <w:r w:rsidR="00711987" w:rsidRPr="00C9034B">
        <w:rPr>
          <w:rFonts w:ascii="Arial" w:hAnsi="Arial" w:cs="Arial"/>
          <w:bCs/>
          <w:sz w:val="24"/>
          <w:szCs w:val="24"/>
        </w:rPr>
        <w:t xml:space="preserve">against the </w:t>
      </w:r>
      <w:r w:rsidR="00D27661" w:rsidRPr="00C9034B">
        <w:rPr>
          <w:rFonts w:ascii="Arial" w:hAnsi="Arial" w:cs="Arial"/>
          <w:bCs/>
          <w:sz w:val="24"/>
          <w:szCs w:val="24"/>
        </w:rPr>
        <w:t>claim,</w:t>
      </w:r>
      <w:r w:rsidR="00711987" w:rsidRPr="00C9034B">
        <w:rPr>
          <w:rFonts w:ascii="Arial" w:hAnsi="Arial" w:cs="Arial"/>
          <w:bCs/>
          <w:sz w:val="24"/>
          <w:szCs w:val="24"/>
        </w:rPr>
        <w:t xml:space="preserve"> </w:t>
      </w:r>
      <w:r w:rsidR="00794108" w:rsidRPr="00C9034B">
        <w:rPr>
          <w:rFonts w:ascii="Arial" w:hAnsi="Arial" w:cs="Arial"/>
          <w:bCs/>
          <w:sz w:val="24"/>
          <w:szCs w:val="24"/>
        </w:rPr>
        <w:t xml:space="preserve">and </w:t>
      </w:r>
      <w:r w:rsidR="002F7547">
        <w:rPr>
          <w:rFonts w:ascii="Arial" w:hAnsi="Arial" w:cs="Arial"/>
          <w:bCs/>
          <w:sz w:val="24"/>
          <w:szCs w:val="24"/>
        </w:rPr>
        <w:t xml:space="preserve">while </w:t>
      </w:r>
      <w:r w:rsidR="00D0352A">
        <w:rPr>
          <w:rFonts w:ascii="Arial" w:hAnsi="Arial" w:cs="Arial"/>
          <w:bCs/>
          <w:sz w:val="24"/>
          <w:szCs w:val="24"/>
        </w:rPr>
        <w:t xml:space="preserve">they </w:t>
      </w:r>
      <w:r w:rsidR="00E03A5C">
        <w:rPr>
          <w:rFonts w:ascii="Arial" w:hAnsi="Arial" w:cs="Arial"/>
          <w:bCs/>
          <w:sz w:val="24"/>
          <w:szCs w:val="24"/>
        </w:rPr>
        <w:t>do</w:t>
      </w:r>
      <w:r w:rsidR="00794108" w:rsidRPr="00C9034B">
        <w:rPr>
          <w:rFonts w:ascii="Arial" w:hAnsi="Arial" w:cs="Arial"/>
          <w:bCs/>
          <w:sz w:val="24"/>
          <w:szCs w:val="24"/>
        </w:rPr>
        <w:t xml:space="preserve"> not agree with </w:t>
      </w:r>
      <w:r w:rsidR="00E03A5C">
        <w:rPr>
          <w:rFonts w:ascii="Arial" w:hAnsi="Arial" w:cs="Arial"/>
          <w:bCs/>
          <w:sz w:val="24"/>
          <w:szCs w:val="24"/>
        </w:rPr>
        <w:t xml:space="preserve">the </w:t>
      </w:r>
      <w:r w:rsidR="00794108" w:rsidRPr="00C9034B">
        <w:rPr>
          <w:rFonts w:ascii="Arial" w:hAnsi="Arial" w:cs="Arial"/>
          <w:bCs/>
          <w:sz w:val="24"/>
          <w:szCs w:val="24"/>
        </w:rPr>
        <w:t>findin</w:t>
      </w:r>
      <w:r w:rsidR="009E7540">
        <w:rPr>
          <w:rFonts w:ascii="Arial" w:hAnsi="Arial" w:cs="Arial"/>
          <w:bCs/>
          <w:sz w:val="24"/>
          <w:szCs w:val="24"/>
        </w:rPr>
        <w:t>g</w:t>
      </w:r>
      <w:r w:rsidR="0056160A">
        <w:rPr>
          <w:rFonts w:ascii="Arial" w:hAnsi="Arial" w:cs="Arial"/>
          <w:bCs/>
          <w:sz w:val="24"/>
          <w:szCs w:val="24"/>
        </w:rPr>
        <w:t>,</w:t>
      </w:r>
      <w:r w:rsidR="009E7540">
        <w:rPr>
          <w:rFonts w:ascii="Arial" w:hAnsi="Arial" w:cs="Arial"/>
          <w:bCs/>
          <w:sz w:val="24"/>
          <w:szCs w:val="24"/>
        </w:rPr>
        <w:t xml:space="preserve"> </w:t>
      </w:r>
      <w:r w:rsidR="0056160A">
        <w:rPr>
          <w:rFonts w:ascii="Arial" w:hAnsi="Arial" w:cs="Arial"/>
          <w:bCs/>
          <w:sz w:val="24"/>
          <w:szCs w:val="24"/>
        </w:rPr>
        <w:t xml:space="preserve">they </w:t>
      </w:r>
      <w:r w:rsidR="009E7540">
        <w:rPr>
          <w:rFonts w:ascii="Arial" w:hAnsi="Arial" w:cs="Arial"/>
          <w:bCs/>
          <w:sz w:val="24"/>
          <w:szCs w:val="24"/>
        </w:rPr>
        <w:t>accept</w:t>
      </w:r>
      <w:r w:rsidR="006A62CD">
        <w:rPr>
          <w:rFonts w:ascii="Arial" w:hAnsi="Arial" w:cs="Arial"/>
          <w:bCs/>
          <w:sz w:val="24"/>
          <w:szCs w:val="24"/>
        </w:rPr>
        <w:t xml:space="preserve"> </w:t>
      </w:r>
      <w:r w:rsidR="00FC31F3" w:rsidRPr="00C9034B">
        <w:rPr>
          <w:rFonts w:ascii="Arial" w:hAnsi="Arial" w:cs="Arial"/>
          <w:bCs/>
          <w:sz w:val="24"/>
          <w:szCs w:val="24"/>
        </w:rPr>
        <w:t xml:space="preserve">the arbitration award </w:t>
      </w:r>
      <w:r w:rsidR="00D0352A">
        <w:rPr>
          <w:rFonts w:ascii="Arial" w:hAnsi="Arial" w:cs="Arial"/>
          <w:bCs/>
          <w:sz w:val="24"/>
          <w:szCs w:val="24"/>
        </w:rPr>
        <w:t xml:space="preserve">as </w:t>
      </w:r>
      <w:r w:rsidR="00D97509">
        <w:rPr>
          <w:rFonts w:ascii="Arial" w:hAnsi="Arial" w:cs="Arial"/>
          <w:bCs/>
          <w:sz w:val="24"/>
          <w:szCs w:val="24"/>
        </w:rPr>
        <w:t>binding</w:t>
      </w:r>
      <w:r w:rsidR="006A62CD">
        <w:rPr>
          <w:rFonts w:ascii="Arial" w:hAnsi="Arial" w:cs="Arial"/>
          <w:bCs/>
          <w:strike/>
          <w:sz w:val="24"/>
          <w:szCs w:val="24"/>
        </w:rPr>
        <w:t>.</w:t>
      </w:r>
      <w:r w:rsidR="00654561">
        <w:rPr>
          <w:rFonts w:ascii="Arial" w:hAnsi="Arial" w:cs="Arial"/>
          <w:bCs/>
          <w:sz w:val="24"/>
          <w:szCs w:val="24"/>
        </w:rPr>
        <w:t xml:space="preserve"> </w:t>
      </w:r>
      <w:r w:rsidR="007521E8" w:rsidRPr="00C9034B">
        <w:rPr>
          <w:rFonts w:ascii="Arial" w:hAnsi="Arial" w:cs="Arial"/>
          <w:bCs/>
          <w:sz w:val="24"/>
          <w:szCs w:val="24"/>
        </w:rPr>
        <w:t xml:space="preserve">In terms of the applicable </w:t>
      </w:r>
      <w:r w:rsidR="007358BC" w:rsidRPr="00C9034B">
        <w:rPr>
          <w:rFonts w:ascii="Arial" w:hAnsi="Arial" w:cs="Arial"/>
          <w:bCs/>
          <w:sz w:val="24"/>
          <w:szCs w:val="24"/>
        </w:rPr>
        <w:t xml:space="preserve">legal precepts the concession is </w:t>
      </w:r>
      <w:r w:rsidR="00C9034B" w:rsidRPr="00C9034B">
        <w:rPr>
          <w:rFonts w:ascii="Arial" w:hAnsi="Arial" w:cs="Arial"/>
          <w:bCs/>
          <w:sz w:val="24"/>
          <w:szCs w:val="24"/>
        </w:rPr>
        <w:t>well made</w:t>
      </w:r>
      <w:r w:rsidR="00C9034B">
        <w:rPr>
          <w:rFonts w:ascii="Arial" w:hAnsi="Arial" w:cs="Arial"/>
          <w:bCs/>
        </w:rPr>
        <w:t>.</w:t>
      </w:r>
    </w:p>
    <w:p w14:paraId="248D128C" w14:textId="73DFB5D9" w:rsidR="00E36FB1" w:rsidRDefault="00E36FB1" w:rsidP="00FA05FB">
      <w:pPr>
        <w:spacing w:line="360" w:lineRule="auto"/>
        <w:jc w:val="both"/>
        <w:rPr>
          <w:rFonts w:ascii="Arial" w:hAnsi="Arial" w:cs="Arial"/>
          <w:bCs/>
          <w:sz w:val="24"/>
          <w:szCs w:val="24"/>
        </w:rPr>
      </w:pPr>
      <w:r w:rsidRPr="00242EAF">
        <w:rPr>
          <w:rFonts w:ascii="Arial" w:hAnsi="Arial" w:cs="Arial"/>
          <w:bCs/>
          <w:sz w:val="24"/>
          <w:szCs w:val="24"/>
        </w:rPr>
        <w:t>[1</w:t>
      </w:r>
      <w:r w:rsidR="0099733C">
        <w:rPr>
          <w:rFonts w:ascii="Arial" w:hAnsi="Arial" w:cs="Arial"/>
          <w:bCs/>
          <w:sz w:val="24"/>
          <w:szCs w:val="24"/>
        </w:rPr>
        <w:t>7</w:t>
      </w:r>
      <w:r w:rsidRPr="00242EAF">
        <w:rPr>
          <w:rFonts w:ascii="Arial" w:hAnsi="Arial" w:cs="Arial"/>
          <w:bCs/>
          <w:sz w:val="24"/>
          <w:szCs w:val="24"/>
        </w:rPr>
        <w:t>]</w:t>
      </w:r>
      <w:r w:rsidR="00840F19" w:rsidRPr="00242EAF">
        <w:rPr>
          <w:rFonts w:ascii="Arial" w:hAnsi="Arial" w:cs="Arial"/>
          <w:bCs/>
          <w:sz w:val="24"/>
          <w:szCs w:val="24"/>
        </w:rPr>
        <w:t xml:space="preserve"> Interestingly</w:t>
      </w:r>
      <w:r w:rsidR="00F4450A">
        <w:rPr>
          <w:rFonts w:ascii="Arial" w:hAnsi="Arial" w:cs="Arial"/>
          <w:bCs/>
          <w:sz w:val="24"/>
          <w:szCs w:val="24"/>
        </w:rPr>
        <w:t xml:space="preserve">, </w:t>
      </w:r>
      <w:r w:rsidR="00840F19" w:rsidRPr="00242EAF">
        <w:rPr>
          <w:rFonts w:ascii="Arial" w:hAnsi="Arial" w:cs="Arial"/>
          <w:bCs/>
          <w:sz w:val="24"/>
          <w:szCs w:val="24"/>
        </w:rPr>
        <w:t xml:space="preserve">the </w:t>
      </w:r>
      <w:r w:rsidR="0099733C">
        <w:rPr>
          <w:rFonts w:ascii="Arial" w:hAnsi="Arial" w:cs="Arial"/>
          <w:bCs/>
          <w:sz w:val="24"/>
          <w:szCs w:val="24"/>
        </w:rPr>
        <w:t xml:space="preserve">applicants </w:t>
      </w:r>
      <w:r w:rsidR="003D4213" w:rsidRPr="00242EAF">
        <w:rPr>
          <w:rFonts w:ascii="Arial" w:hAnsi="Arial" w:cs="Arial"/>
          <w:bCs/>
          <w:sz w:val="24"/>
          <w:szCs w:val="24"/>
        </w:rPr>
        <w:t>still submit</w:t>
      </w:r>
      <w:r w:rsidR="0099733C">
        <w:rPr>
          <w:rFonts w:ascii="Arial" w:hAnsi="Arial" w:cs="Arial"/>
          <w:bCs/>
          <w:sz w:val="24"/>
          <w:szCs w:val="24"/>
        </w:rPr>
        <w:t xml:space="preserve"> </w:t>
      </w:r>
      <w:r w:rsidR="003D4213" w:rsidRPr="00242EAF">
        <w:rPr>
          <w:rFonts w:ascii="Arial" w:hAnsi="Arial" w:cs="Arial"/>
          <w:bCs/>
          <w:sz w:val="24"/>
          <w:szCs w:val="24"/>
        </w:rPr>
        <w:t>that any in</w:t>
      </w:r>
      <w:r w:rsidR="00755813" w:rsidRPr="00242EAF">
        <w:rPr>
          <w:rFonts w:ascii="Arial" w:hAnsi="Arial" w:cs="Arial"/>
          <w:bCs/>
          <w:sz w:val="24"/>
          <w:szCs w:val="24"/>
        </w:rPr>
        <w:t xml:space="preserve">debtedness in terms </w:t>
      </w:r>
      <w:r w:rsidR="00D27661">
        <w:rPr>
          <w:rFonts w:ascii="Arial" w:hAnsi="Arial" w:cs="Arial"/>
          <w:bCs/>
          <w:sz w:val="24"/>
          <w:szCs w:val="24"/>
        </w:rPr>
        <w:t xml:space="preserve">of </w:t>
      </w:r>
      <w:r w:rsidR="00755428" w:rsidRPr="00242EAF">
        <w:rPr>
          <w:rFonts w:ascii="Arial" w:hAnsi="Arial" w:cs="Arial"/>
          <w:bCs/>
          <w:sz w:val="24"/>
          <w:szCs w:val="24"/>
        </w:rPr>
        <w:t>the award was extin</w:t>
      </w:r>
      <w:r w:rsidR="009F4C49" w:rsidRPr="00242EAF">
        <w:rPr>
          <w:rFonts w:ascii="Arial" w:hAnsi="Arial" w:cs="Arial"/>
          <w:bCs/>
          <w:sz w:val="24"/>
          <w:szCs w:val="24"/>
        </w:rPr>
        <w:t>guished by set-off. Th</w:t>
      </w:r>
      <w:r w:rsidR="00D27661">
        <w:rPr>
          <w:rFonts w:ascii="Arial" w:hAnsi="Arial" w:cs="Arial"/>
          <w:bCs/>
          <w:sz w:val="24"/>
          <w:szCs w:val="24"/>
        </w:rPr>
        <w:t>is</w:t>
      </w:r>
      <w:r w:rsidR="009F4C49" w:rsidRPr="00242EAF">
        <w:rPr>
          <w:rFonts w:ascii="Arial" w:hAnsi="Arial" w:cs="Arial"/>
          <w:bCs/>
          <w:sz w:val="24"/>
          <w:szCs w:val="24"/>
        </w:rPr>
        <w:t xml:space="preserve"> aspect will be dealt </w:t>
      </w:r>
      <w:r w:rsidR="00AC4EB9" w:rsidRPr="00242EAF">
        <w:rPr>
          <w:rFonts w:ascii="Arial" w:hAnsi="Arial" w:cs="Arial"/>
          <w:bCs/>
          <w:sz w:val="24"/>
          <w:szCs w:val="24"/>
        </w:rPr>
        <w:t xml:space="preserve">with later when the court </w:t>
      </w:r>
      <w:r w:rsidR="00AC4EB9" w:rsidRPr="007A7289">
        <w:rPr>
          <w:rFonts w:ascii="Arial" w:hAnsi="Arial" w:cs="Arial"/>
          <w:bCs/>
          <w:sz w:val="24"/>
          <w:szCs w:val="24"/>
        </w:rPr>
        <w:t xml:space="preserve">considers </w:t>
      </w:r>
      <w:r w:rsidR="00F4450A" w:rsidRPr="007A7289">
        <w:rPr>
          <w:rFonts w:ascii="Arial" w:hAnsi="Arial" w:cs="Arial"/>
          <w:bCs/>
          <w:sz w:val="24"/>
          <w:szCs w:val="24"/>
        </w:rPr>
        <w:t>prayer 6</w:t>
      </w:r>
      <w:r w:rsidR="00C264D0" w:rsidRPr="007A7289">
        <w:rPr>
          <w:rFonts w:ascii="Arial" w:hAnsi="Arial" w:cs="Arial"/>
          <w:bCs/>
          <w:sz w:val="24"/>
          <w:szCs w:val="24"/>
        </w:rPr>
        <w:t xml:space="preserve"> </w:t>
      </w:r>
      <w:r w:rsidR="00F4450A" w:rsidRPr="007A7289">
        <w:rPr>
          <w:rFonts w:ascii="Arial" w:hAnsi="Arial" w:cs="Arial"/>
          <w:bCs/>
          <w:sz w:val="24"/>
          <w:szCs w:val="24"/>
        </w:rPr>
        <w:t>of the notice of motion being</w:t>
      </w:r>
      <w:r w:rsidR="00AC4EB9" w:rsidRPr="007A7289">
        <w:rPr>
          <w:rFonts w:ascii="Arial" w:hAnsi="Arial" w:cs="Arial"/>
          <w:bCs/>
          <w:sz w:val="24"/>
          <w:szCs w:val="24"/>
        </w:rPr>
        <w:t xml:space="preserve"> </w:t>
      </w:r>
      <w:r w:rsidR="00C264D0">
        <w:rPr>
          <w:rFonts w:ascii="Arial" w:hAnsi="Arial" w:cs="Arial"/>
          <w:bCs/>
          <w:sz w:val="24"/>
          <w:szCs w:val="24"/>
        </w:rPr>
        <w:t>the</w:t>
      </w:r>
      <w:r w:rsidR="00AC4EB9" w:rsidRPr="00242EAF">
        <w:rPr>
          <w:rFonts w:ascii="Arial" w:hAnsi="Arial" w:cs="Arial"/>
          <w:bCs/>
          <w:sz w:val="24"/>
          <w:szCs w:val="24"/>
        </w:rPr>
        <w:t xml:space="preserve"> declarator</w:t>
      </w:r>
      <w:r w:rsidR="004C10E1">
        <w:rPr>
          <w:rFonts w:ascii="Arial" w:hAnsi="Arial" w:cs="Arial"/>
          <w:bCs/>
          <w:sz w:val="24"/>
          <w:szCs w:val="24"/>
        </w:rPr>
        <w:t>.</w:t>
      </w:r>
    </w:p>
    <w:p w14:paraId="7BD1359C" w14:textId="6D836112" w:rsidR="00C176E4" w:rsidRPr="00070843" w:rsidRDefault="00441F8D" w:rsidP="00FA05FB">
      <w:pPr>
        <w:spacing w:line="360" w:lineRule="auto"/>
        <w:jc w:val="both"/>
        <w:rPr>
          <w:rFonts w:ascii="Arial" w:hAnsi="Arial" w:cs="Arial"/>
          <w:bCs/>
          <w:sz w:val="24"/>
          <w:szCs w:val="24"/>
        </w:rPr>
      </w:pPr>
      <w:r>
        <w:rPr>
          <w:rFonts w:ascii="Arial" w:hAnsi="Arial" w:cs="Arial"/>
          <w:bCs/>
          <w:sz w:val="24"/>
          <w:szCs w:val="24"/>
        </w:rPr>
        <w:t>[1</w:t>
      </w:r>
      <w:r w:rsidR="006F1A0A">
        <w:rPr>
          <w:rFonts w:ascii="Arial" w:hAnsi="Arial" w:cs="Arial"/>
          <w:bCs/>
          <w:sz w:val="24"/>
          <w:szCs w:val="24"/>
        </w:rPr>
        <w:t>8</w:t>
      </w:r>
      <w:r>
        <w:rPr>
          <w:rFonts w:ascii="Arial" w:hAnsi="Arial" w:cs="Arial"/>
          <w:bCs/>
          <w:sz w:val="24"/>
          <w:szCs w:val="24"/>
        </w:rPr>
        <w:t>] The</w:t>
      </w:r>
      <w:r w:rsidR="0091215E">
        <w:rPr>
          <w:rFonts w:ascii="Arial" w:hAnsi="Arial" w:cs="Arial"/>
          <w:bCs/>
          <w:sz w:val="24"/>
          <w:szCs w:val="24"/>
        </w:rPr>
        <w:t xml:space="preserve"> </w:t>
      </w:r>
      <w:r>
        <w:rPr>
          <w:rFonts w:ascii="Arial" w:hAnsi="Arial" w:cs="Arial"/>
          <w:bCs/>
          <w:sz w:val="24"/>
          <w:szCs w:val="24"/>
        </w:rPr>
        <w:t>applic</w:t>
      </w:r>
      <w:r w:rsidR="00A77138">
        <w:rPr>
          <w:rFonts w:ascii="Arial" w:hAnsi="Arial" w:cs="Arial"/>
          <w:bCs/>
          <w:sz w:val="24"/>
          <w:szCs w:val="24"/>
        </w:rPr>
        <w:t>ant</w:t>
      </w:r>
      <w:r w:rsidR="0091215E">
        <w:rPr>
          <w:rFonts w:ascii="Arial" w:hAnsi="Arial" w:cs="Arial"/>
          <w:bCs/>
          <w:sz w:val="24"/>
          <w:szCs w:val="24"/>
        </w:rPr>
        <w:t>s</w:t>
      </w:r>
      <w:r w:rsidR="00A77138">
        <w:rPr>
          <w:rFonts w:ascii="Arial" w:hAnsi="Arial" w:cs="Arial"/>
          <w:bCs/>
          <w:sz w:val="24"/>
          <w:szCs w:val="24"/>
        </w:rPr>
        <w:t xml:space="preserve"> </w:t>
      </w:r>
      <w:r w:rsidR="0091215E">
        <w:rPr>
          <w:rFonts w:ascii="Arial" w:hAnsi="Arial" w:cs="Arial"/>
          <w:bCs/>
          <w:sz w:val="24"/>
          <w:szCs w:val="24"/>
        </w:rPr>
        <w:t xml:space="preserve">are </w:t>
      </w:r>
      <w:r w:rsidR="00A77138">
        <w:rPr>
          <w:rFonts w:ascii="Arial" w:hAnsi="Arial" w:cs="Arial"/>
          <w:bCs/>
          <w:sz w:val="24"/>
          <w:szCs w:val="24"/>
        </w:rPr>
        <w:t>challeng</w:t>
      </w:r>
      <w:r w:rsidR="0091215E">
        <w:rPr>
          <w:rFonts w:ascii="Arial" w:hAnsi="Arial" w:cs="Arial"/>
          <w:bCs/>
          <w:sz w:val="24"/>
          <w:szCs w:val="24"/>
        </w:rPr>
        <w:t xml:space="preserve">ing </w:t>
      </w:r>
      <w:r w:rsidR="00A77138">
        <w:rPr>
          <w:rFonts w:ascii="Arial" w:hAnsi="Arial" w:cs="Arial"/>
          <w:bCs/>
          <w:sz w:val="24"/>
          <w:szCs w:val="24"/>
        </w:rPr>
        <w:t>the award</w:t>
      </w:r>
      <w:r w:rsidR="00A759C6">
        <w:rPr>
          <w:rFonts w:ascii="Arial" w:hAnsi="Arial" w:cs="Arial"/>
          <w:bCs/>
          <w:sz w:val="24"/>
          <w:szCs w:val="24"/>
        </w:rPr>
        <w:t xml:space="preserve"> in respect of Claim B</w:t>
      </w:r>
      <w:r w:rsidR="005C5BF3">
        <w:rPr>
          <w:rFonts w:ascii="Arial" w:hAnsi="Arial" w:cs="Arial"/>
          <w:bCs/>
          <w:sz w:val="24"/>
          <w:szCs w:val="24"/>
        </w:rPr>
        <w:t xml:space="preserve">. As we now know Claim B </w:t>
      </w:r>
      <w:r w:rsidR="003B4D4C">
        <w:rPr>
          <w:rFonts w:ascii="Arial" w:hAnsi="Arial" w:cs="Arial"/>
          <w:bCs/>
          <w:sz w:val="24"/>
          <w:szCs w:val="24"/>
        </w:rPr>
        <w:t xml:space="preserve">is based on an </w:t>
      </w:r>
      <w:r w:rsidR="004F379C">
        <w:rPr>
          <w:rFonts w:ascii="Arial" w:hAnsi="Arial" w:cs="Arial"/>
          <w:bCs/>
          <w:sz w:val="24"/>
          <w:szCs w:val="24"/>
        </w:rPr>
        <w:t>alleged</w:t>
      </w:r>
      <w:r w:rsidR="003B4D4C">
        <w:rPr>
          <w:rFonts w:ascii="Arial" w:hAnsi="Arial" w:cs="Arial"/>
          <w:bCs/>
          <w:sz w:val="24"/>
          <w:szCs w:val="24"/>
        </w:rPr>
        <w:t xml:space="preserve"> </w:t>
      </w:r>
      <w:r w:rsidR="004F379C">
        <w:rPr>
          <w:rFonts w:ascii="Arial" w:hAnsi="Arial" w:cs="Arial"/>
          <w:bCs/>
          <w:sz w:val="24"/>
          <w:szCs w:val="24"/>
        </w:rPr>
        <w:t>breach of</w:t>
      </w:r>
      <w:r w:rsidR="003B4D4C">
        <w:rPr>
          <w:rFonts w:ascii="Arial" w:hAnsi="Arial" w:cs="Arial"/>
          <w:bCs/>
          <w:sz w:val="24"/>
          <w:szCs w:val="24"/>
        </w:rPr>
        <w:t xml:space="preserve"> the exc</w:t>
      </w:r>
      <w:r w:rsidR="00C26CBD">
        <w:rPr>
          <w:rFonts w:ascii="Arial" w:hAnsi="Arial" w:cs="Arial"/>
          <w:bCs/>
          <w:sz w:val="24"/>
          <w:szCs w:val="24"/>
        </w:rPr>
        <w:t xml:space="preserve">lusivity clause in the </w:t>
      </w:r>
      <w:r w:rsidR="00E51F67" w:rsidRPr="00C264D0">
        <w:rPr>
          <w:rFonts w:ascii="Arial" w:hAnsi="Arial" w:cs="Arial"/>
          <w:bCs/>
          <w:strike/>
          <w:sz w:val="24"/>
          <w:szCs w:val="24"/>
        </w:rPr>
        <w:t>transport</w:t>
      </w:r>
      <w:r w:rsidR="00E51F67">
        <w:rPr>
          <w:rFonts w:ascii="Arial" w:hAnsi="Arial" w:cs="Arial"/>
          <w:bCs/>
          <w:sz w:val="24"/>
          <w:szCs w:val="24"/>
        </w:rPr>
        <w:t xml:space="preserve"> agreem</w:t>
      </w:r>
      <w:r w:rsidR="003F36A5">
        <w:rPr>
          <w:rFonts w:ascii="Arial" w:hAnsi="Arial" w:cs="Arial"/>
          <w:bCs/>
          <w:sz w:val="24"/>
          <w:szCs w:val="24"/>
        </w:rPr>
        <w:t xml:space="preserve">ent. According to the Statement </w:t>
      </w:r>
      <w:r w:rsidR="00860330">
        <w:rPr>
          <w:rFonts w:ascii="Arial" w:hAnsi="Arial" w:cs="Arial"/>
          <w:bCs/>
          <w:sz w:val="24"/>
          <w:szCs w:val="24"/>
        </w:rPr>
        <w:t xml:space="preserve">of Claim the </w:t>
      </w:r>
      <w:r w:rsidR="00A24355">
        <w:rPr>
          <w:rFonts w:ascii="Arial" w:hAnsi="Arial" w:cs="Arial"/>
          <w:bCs/>
          <w:sz w:val="24"/>
          <w:szCs w:val="24"/>
        </w:rPr>
        <w:t>f</w:t>
      </w:r>
      <w:r w:rsidR="00860330">
        <w:rPr>
          <w:rFonts w:ascii="Arial" w:hAnsi="Arial" w:cs="Arial"/>
          <w:bCs/>
          <w:sz w:val="24"/>
          <w:szCs w:val="24"/>
        </w:rPr>
        <w:t xml:space="preserve">irst respondent </w:t>
      </w:r>
      <w:r w:rsidR="004F379C">
        <w:rPr>
          <w:rFonts w:ascii="Arial" w:hAnsi="Arial" w:cs="Arial"/>
          <w:bCs/>
          <w:sz w:val="24"/>
          <w:szCs w:val="24"/>
        </w:rPr>
        <w:t>suffered</w:t>
      </w:r>
      <w:r w:rsidR="00860330">
        <w:rPr>
          <w:rFonts w:ascii="Arial" w:hAnsi="Arial" w:cs="Arial"/>
          <w:bCs/>
          <w:sz w:val="24"/>
          <w:szCs w:val="24"/>
        </w:rPr>
        <w:t xml:space="preserve"> </w:t>
      </w:r>
      <w:r w:rsidR="00CD6978">
        <w:rPr>
          <w:rFonts w:ascii="Arial" w:hAnsi="Arial" w:cs="Arial"/>
          <w:bCs/>
          <w:sz w:val="24"/>
          <w:szCs w:val="24"/>
        </w:rPr>
        <w:lastRenderedPageBreak/>
        <w:t>damages when it had to employ alternative transport to ferry its goods</w:t>
      </w:r>
      <w:r w:rsidR="004F379C">
        <w:rPr>
          <w:rFonts w:ascii="Arial" w:hAnsi="Arial" w:cs="Arial"/>
          <w:bCs/>
          <w:sz w:val="24"/>
          <w:szCs w:val="24"/>
        </w:rPr>
        <w:t xml:space="preserve">. </w:t>
      </w:r>
      <w:r w:rsidR="00E32BFB">
        <w:rPr>
          <w:rFonts w:ascii="Arial" w:hAnsi="Arial" w:cs="Arial"/>
          <w:bCs/>
          <w:sz w:val="24"/>
          <w:szCs w:val="24"/>
        </w:rPr>
        <w:t>The</w:t>
      </w:r>
      <w:r w:rsidR="00A86D17">
        <w:rPr>
          <w:rFonts w:ascii="Arial" w:hAnsi="Arial" w:cs="Arial"/>
          <w:bCs/>
          <w:sz w:val="24"/>
          <w:szCs w:val="24"/>
        </w:rPr>
        <w:t xml:space="preserve"> applicant</w:t>
      </w:r>
      <w:r w:rsidR="00752079">
        <w:rPr>
          <w:rFonts w:ascii="Arial" w:hAnsi="Arial" w:cs="Arial"/>
          <w:bCs/>
          <w:sz w:val="24"/>
          <w:szCs w:val="24"/>
        </w:rPr>
        <w:t>s</w:t>
      </w:r>
      <w:r w:rsidR="00A86D17">
        <w:rPr>
          <w:rFonts w:ascii="Arial" w:hAnsi="Arial" w:cs="Arial"/>
          <w:bCs/>
          <w:sz w:val="24"/>
          <w:szCs w:val="24"/>
        </w:rPr>
        <w:t xml:space="preserve"> dispute</w:t>
      </w:r>
      <w:r w:rsidR="00F56300">
        <w:rPr>
          <w:rFonts w:ascii="Arial" w:hAnsi="Arial" w:cs="Arial"/>
          <w:bCs/>
          <w:sz w:val="24"/>
          <w:szCs w:val="24"/>
        </w:rPr>
        <w:t xml:space="preserve"> </w:t>
      </w:r>
      <w:r w:rsidR="00C264D0" w:rsidRPr="007A7289">
        <w:rPr>
          <w:rFonts w:ascii="Arial" w:hAnsi="Arial" w:cs="Arial"/>
          <w:bCs/>
          <w:sz w:val="24"/>
          <w:szCs w:val="24"/>
        </w:rPr>
        <w:t>this</w:t>
      </w:r>
      <w:r w:rsidR="00C264D0" w:rsidRPr="00C264D0">
        <w:rPr>
          <w:rFonts w:ascii="Arial" w:hAnsi="Arial" w:cs="Arial"/>
          <w:bCs/>
          <w:color w:val="7030A0"/>
          <w:sz w:val="24"/>
          <w:szCs w:val="24"/>
        </w:rPr>
        <w:t xml:space="preserve"> </w:t>
      </w:r>
      <w:r w:rsidR="00F56300">
        <w:rPr>
          <w:rFonts w:ascii="Arial" w:hAnsi="Arial" w:cs="Arial"/>
          <w:bCs/>
          <w:sz w:val="24"/>
          <w:szCs w:val="24"/>
        </w:rPr>
        <w:t xml:space="preserve">allegation </w:t>
      </w:r>
      <w:r w:rsidR="00347C25">
        <w:rPr>
          <w:rFonts w:ascii="Arial" w:hAnsi="Arial" w:cs="Arial"/>
          <w:bCs/>
          <w:sz w:val="24"/>
          <w:szCs w:val="24"/>
        </w:rPr>
        <w:t xml:space="preserve">and </w:t>
      </w:r>
      <w:r w:rsidR="00735DA0">
        <w:rPr>
          <w:rFonts w:ascii="Arial" w:hAnsi="Arial" w:cs="Arial"/>
          <w:bCs/>
          <w:sz w:val="24"/>
          <w:szCs w:val="24"/>
        </w:rPr>
        <w:t>further argue</w:t>
      </w:r>
      <w:r w:rsidR="005C4804">
        <w:rPr>
          <w:rFonts w:ascii="Arial" w:hAnsi="Arial" w:cs="Arial"/>
          <w:bCs/>
          <w:sz w:val="24"/>
          <w:szCs w:val="24"/>
        </w:rPr>
        <w:t xml:space="preserve"> </w:t>
      </w:r>
      <w:r w:rsidR="00F56300">
        <w:rPr>
          <w:rFonts w:ascii="Arial" w:hAnsi="Arial" w:cs="Arial"/>
          <w:bCs/>
          <w:sz w:val="24"/>
          <w:szCs w:val="24"/>
        </w:rPr>
        <w:t>that even if ther</w:t>
      </w:r>
      <w:r w:rsidR="005915BA">
        <w:rPr>
          <w:rFonts w:ascii="Arial" w:hAnsi="Arial" w:cs="Arial"/>
          <w:bCs/>
          <w:sz w:val="24"/>
          <w:szCs w:val="24"/>
        </w:rPr>
        <w:t xml:space="preserve">e was such a breach, no damages were suffered. </w:t>
      </w:r>
      <w:r w:rsidR="00F05D9B">
        <w:rPr>
          <w:rFonts w:ascii="Arial" w:hAnsi="Arial" w:cs="Arial"/>
          <w:bCs/>
          <w:sz w:val="24"/>
          <w:szCs w:val="24"/>
        </w:rPr>
        <w:t xml:space="preserve">The </w:t>
      </w:r>
      <w:r w:rsidR="00CE1FA4">
        <w:rPr>
          <w:rFonts w:ascii="Arial" w:hAnsi="Arial" w:cs="Arial"/>
          <w:bCs/>
          <w:sz w:val="24"/>
          <w:szCs w:val="24"/>
        </w:rPr>
        <w:t>f</w:t>
      </w:r>
      <w:r w:rsidR="00F05D9B">
        <w:rPr>
          <w:rFonts w:ascii="Arial" w:hAnsi="Arial" w:cs="Arial"/>
          <w:bCs/>
          <w:sz w:val="24"/>
          <w:szCs w:val="24"/>
        </w:rPr>
        <w:t xml:space="preserve">irst </w:t>
      </w:r>
      <w:r w:rsidR="00EC2F53">
        <w:rPr>
          <w:rFonts w:ascii="Arial" w:hAnsi="Arial" w:cs="Arial"/>
          <w:bCs/>
          <w:sz w:val="24"/>
          <w:szCs w:val="24"/>
        </w:rPr>
        <w:t>respondent quantified i</w:t>
      </w:r>
      <w:r w:rsidR="00710D28">
        <w:rPr>
          <w:rFonts w:ascii="Arial" w:hAnsi="Arial" w:cs="Arial"/>
          <w:bCs/>
          <w:sz w:val="24"/>
          <w:szCs w:val="24"/>
        </w:rPr>
        <w:t>ts</w:t>
      </w:r>
      <w:r w:rsidR="00EC2F53">
        <w:rPr>
          <w:rFonts w:ascii="Arial" w:hAnsi="Arial" w:cs="Arial"/>
          <w:bCs/>
          <w:sz w:val="24"/>
          <w:szCs w:val="24"/>
        </w:rPr>
        <w:t xml:space="preserve"> damages to </w:t>
      </w:r>
      <w:r w:rsidR="00070843">
        <w:rPr>
          <w:rFonts w:ascii="Arial" w:hAnsi="Arial" w:cs="Arial"/>
          <w:bCs/>
          <w:sz w:val="24"/>
          <w:szCs w:val="24"/>
        </w:rPr>
        <w:t>be an</w:t>
      </w:r>
      <w:r w:rsidR="0061206F">
        <w:rPr>
          <w:rFonts w:ascii="Arial" w:hAnsi="Arial" w:cs="Arial"/>
          <w:bCs/>
          <w:sz w:val="24"/>
          <w:szCs w:val="24"/>
        </w:rPr>
        <w:t xml:space="preserve"> amount of </w:t>
      </w:r>
      <w:r w:rsidR="003156B8">
        <w:rPr>
          <w:rFonts w:ascii="Arial" w:hAnsi="Arial" w:cs="Arial"/>
          <w:bCs/>
          <w:sz w:val="24"/>
          <w:szCs w:val="24"/>
        </w:rPr>
        <w:t xml:space="preserve">R 54 808.00. </w:t>
      </w:r>
    </w:p>
    <w:p w14:paraId="70CB34D7" w14:textId="38098B10" w:rsidR="00E6053A" w:rsidRDefault="00607C42" w:rsidP="00FA05FB">
      <w:pPr>
        <w:spacing w:line="360" w:lineRule="auto"/>
        <w:jc w:val="both"/>
        <w:rPr>
          <w:rFonts w:ascii="Arial" w:hAnsi="Arial" w:cs="Arial"/>
          <w:b/>
          <w:sz w:val="24"/>
          <w:szCs w:val="24"/>
        </w:rPr>
      </w:pPr>
      <w:r w:rsidRPr="00350FD5">
        <w:rPr>
          <w:rFonts w:ascii="Arial" w:hAnsi="Arial" w:cs="Arial"/>
          <w:b/>
          <w:sz w:val="24"/>
          <w:szCs w:val="24"/>
        </w:rPr>
        <w:t xml:space="preserve">The </w:t>
      </w:r>
      <w:r w:rsidR="00350FD5" w:rsidRPr="00350FD5">
        <w:rPr>
          <w:rFonts w:ascii="Arial" w:hAnsi="Arial" w:cs="Arial"/>
          <w:b/>
          <w:sz w:val="24"/>
          <w:szCs w:val="24"/>
        </w:rPr>
        <w:t>nature of</w:t>
      </w:r>
      <w:r w:rsidRPr="00350FD5">
        <w:rPr>
          <w:rFonts w:ascii="Arial" w:hAnsi="Arial" w:cs="Arial"/>
          <w:b/>
          <w:sz w:val="24"/>
          <w:szCs w:val="24"/>
        </w:rPr>
        <w:t xml:space="preserve"> the arbitr</w:t>
      </w:r>
      <w:r w:rsidR="00350FD5" w:rsidRPr="00350FD5">
        <w:rPr>
          <w:rFonts w:ascii="Arial" w:hAnsi="Arial" w:cs="Arial"/>
          <w:b/>
          <w:sz w:val="24"/>
          <w:szCs w:val="24"/>
        </w:rPr>
        <w:t xml:space="preserve">ator’s mandate and duties </w:t>
      </w:r>
    </w:p>
    <w:p w14:paraId="0344E626" w14:textId="0E57DD86" w:rsidR="00E3371F" w:rsidRDefault="00E3371F" w:rsidP="00FA05FB">
      <w:pPr>
        <w:spacing w:line="360" w:lineRule="auto"/>
        <w:jc w:val="both"/>
        <w:rPr>
          <w:rFonts w:ascii="Arial" w:hAnsi="Arial" w:cs="Arial"/>
          <w:bCs/>
          <w:sz w:val="24"/>
          <w:szCs w:val="24"/>
        </w:rPr>
      </w:pPr>
      <w:r w:rsidRPr="003F7C30">
        <w:rPr>
          <w:rFonts w:ascii="Arial" w:hAnsi="Arial" w:cs="Arial"/>
          <w:bCs/>
          <w:sz w:val="24"/>
          <w:szCs w:val="24"/>
        </w:rPr>
        <w:t>[1</w:t>
      </w:r>
      <w:r w:rsidR="006F03FC">
        <w:rPr>
          <w:rFonts w:ascii="Arial" w:hAnsi="Arial" w:cs="Arial"/>
          <w:bCs/>
          <w:sz w:val="24"/>
          <w:szCs w:val="24"/>
        </w:rPr>
        <w:t>9</w:t>
      </w:r>
      <w:r w:rsidR="00C90A9A" w:rsidRPr="003F7C30">
        <w:rPr>
          <w:rFonts w:ascii="Arial" w:hAnsi="Arial" w:cs="Arial"/>
          <w:bCs/>
          <w:sz w:val="24"/>
          <w:szCs w:val="24"/>
        </w:rPr>
        <w:t xml:space="preserve">] </w:t>
      </w:r>
      <w:r w:rsidR="00C90A9A">
        <w:rPr>
          <w:rFonts w:ascii="Arial" w:hAnsi="Arial" w:cs="Arial"/>
          <w:bCs/>
          <w:sz w:val="24"/>
          <w:szCs w:val="24"/>
        </w:rPr>
        <w:t>Applicants</w:t>
      </w:r>
      <w:r w:rsidR="00024508">
        <w:rPr>
          <w:rFonts w:ascii="Arial" w:hAnsi="Arial" w:cs="Arial"/>
          <w:bCs/>
          <w:sz w:val="24"/>
          <w:szCs w:val="24"/>
        </w:rPr>
        <w:t xml:space="preserve">’ </w:t>
      </w:r>
      <w:r w:rsidR="00024508" w:rsidRPr="00982762">
        <w:rPr>
          <w:rFonts w:ascii="Arial" w:hAnsi="Arial" w:cs="Arial"/>
          <w:bCs/>
          <w:sz w:val="24"/>
          <w:szCs w:val="24"/>
        </w:rPr>
        <w:t>disconcert</w:t>
      </w:r>
      <w:r w:rsidR="00024508" w:rsidRPr="00024508">
        <w:rPr>
          <w:rFonts w:ascii="Arial" w:hAnsi="Arial" w:cs="Arial"/>
          <w:bCs/>
          <w:color w:val="7030A0"/>
          <w:sz w:val="24"/>
          <w:szCs w:val="24"/>
        </w:rPr>
        <w:t xml:space="preserve"> </w:t>
      </w:r>
      <w:r w:rsidR="00024508">
        <w:rPr>
          <w:rFonts w:ascii="Arial" w:hAnsi="Arial" w:cs="Arial"/>
          <w:bCs/>
          <w:sz w:val="24"/>
          <w:szCs w:val="24"/>
        </w:rPr>
        <w:t>regarding Claim B of the award</w:t>
      </w:r>
      <w:r w:rsidR="00982762">
        <w:rPr>
          <w:rFonts w:ascii="Arial" w:hAnsi="Arial" w:cs="Arial"/>
          <w:bCs/>
          <w:sz w:val="24"/>
          <w:szCs w:val="24"/>
        </w:rPr>
        <w:t xml:space="preserve"> </w:t>
      </w:r>
      <w:r w:rsidR="003F7C30">
        <w:rPr>
          <w:rFonts w:ascii="Arial" w:hAnsi="Arial" w:cs="Arial"/>
          <w:bCs/>
          <w:sz w:val="24"/>
          <w:szCs w:val="24"/>
        </w:rPr>
        <w:t>is based on</w:t>
      </w:r>
      <w:r w:rsidR="0037017D">
        <w:rPr>
          <w:rFonts w:ascii="Arial" w:hAnsi="Arial" w:cs="Arial"/>
          <w:bCs/>
          <w:sz w:val="24"/>
          <w:szCs w:val="24"/>
        </w:rPr>
        <w:t xml:space="preserve"> </w:t>
      </w:r>
      <w:r w:rsidR="007E56FC">
        <w:rPr>
          <w:rFonts w:ascii="Arial" w:hAnsi="Arial" w:cs="Arial"/>
          <w:bCs/>
          <w:sz w:val="24"/>
          <w:szCs w:val="24"/>
        </w:rPr>
        <w:t>the allegation</w:t>
      </w:r>
      <w:r w:rsidR="00C76C68">
        <w:rPr>
          <w:rFonts w:ascii="Arial" w:hAnsi="Arial" w:cs="Arial"/>
          <w:bCs/>
          <w:sz w:val="24"/>
          <w:szCs w:val="24"/>
        </w:rPr>
        <w:t xml:space="preserve"> t</w:t>
      </w:r>
      <w:r w:rsidR="00551366">
        <w:rPr>
          <w:rFonts w:ascii="Arial" w:hAnsi="Arial" w:cs="Arial"/>
          <w:bCs/>
          <w:sz w:val="24"/>
          <w:szCs w:val="24"/>
        </w:rPr>
        <w:t xml:space="preserve">hat the arbitrator exceeded </w:t>
      </w:r>
      <w:r w:rsidR="000270BB">
        <w:rPr>
          <w:rFonts w:ascii="Arial" w:hAnsi="Arial" w:cs="Arial"/>
          <w:bCs/>
          <w:sz w:val="24"/>
          <w:szCs w:val="24"/>
        </w:rPr>
        <w:t xml:space="preserve">his powers </w:t>
      </w:r>
      <w:r w:rsidR="00430E28">
        <w:rPr>
          <w:rFonts w:ascii="Arial" w:hAnsi="Arial" w:cs="Arial"/>
          <w:bCs/>
          <w:sz w:val="24"/>
          <w:szCs w:val="24"/>
        </w:rPr>
        <w:t xml:space="preserve">and went beyond </w:t>
      </w:r>
      <w:r w:rsidR="0002752F">
        <w:rPr>
          <w:rFonts w:ascii="Arial" w:hAnsi="Arial" w:cs="Arial"/>
          <w:bCs/>
          <w:sz w:val="24"/>
          <w:szCs w:val="24"/>
        </w:rPr>
        <w:t>his mandate</w:t>
      </w:r>
      <w:r w:rsidR="000270BB">
        <w:rPr>
          <w:rFonts w:ascii="Arial" w:hAnsi="Arial" w:cs="Arial"/>
          <w:bCs/>
          <w:sz w:val="24"/>
          <w:szCs w:val="24"/>
        </w:rPr>
        <w:t xml:space="preserve"> in respect</w:t>
      </w:r>
      <w:r w:rsidR="00024508">
        <w:rPr>
          <w:rFonts w:ascii="Arial" w:hAnsi="Arial" w:cs="Arial"/>
          <w:bCs/>
          <w:sz w:val="24"/>
          <w:szCs w:val="24"/>
        </w:rPr>
        <w:t xml:space="preserve"> </w:t>
      </w:r>
      <w:r w:rsidR="00024508" w:rsidRPr="0037480F">
        <w:rPr>
          <w:rFonts w:ascii="Arial" w:hAnsi="Arial" w:cs="Arial"/>
          <w:bCs/>
          <w:sz w:val="24"/>
          <w:szCs w:val="24"/>
        </w:rPr>
        <w:t>thereof</w:t>
      </w:r>
      <w:r w:rsidR="0037480F" w:rsidRPr="0037480F">
        <w:rPr>
          <w:rFonts w:ascii="Arial" w:hAnsi="Arial" w:cs="Arial"/>
          <w:bCs/>
          <w:sz w:val="24"/>
          <w:szCs w:val="24"/>
        </w:rPr>
        <w:t>.</w:t>
      </w:r>
      <w:r w:rsidR="001A51A2" w:rsidRPr="0037480F">
        <w:rPr>
          <w:rFonts w:ascii="Arial" w:hAnsi="Arial" w:cs="Arial"/>
          <w:bCs/>
          <w:sz w:val="24"/>
          <w:szCs w:val="24"/>
        </w:rPr>
        <w:t xml:space="preserve"> </w:t>
      </w:r>
      <w:r w:rsidR="002059F8">
        <w:rPr>
          <w:rFonts w:ascii="Arial" w:hAnsi="Arial" w:cs="Arial"/>
          <w:bCs/>
          <w:sz w:val="24"/>
          <w:szCs w:val="24"/>
        </w:rPr>
        <w:t>Consequently</w:t>
      </w:r>
      <w:r w:rsidR="001A51A2">
        <w:rPr>
          <w:rFonts w:ascii="Arial" w:hAnsi="Arial" w:cs="Arial"/>
          <w:bCs/>
          <w:sz w:val="24"/>
          <w:szCs w:val="24"/>
        </w:rPr>
        <w:t xml:space="preserve">, </w:t>
      </w:r>
      <w:r w:rsidR="005C4804">
        <w:rPr>
          <w:rFonts w:ascii="Arial" w:hAnsi="Arial" w:cs="Arial"/>
          <w:bCs/>
          <w:sz w:val="24"/>
          <w:szCs w:val="24"/>
        </w:rPr>
        <w:t xml:space="preserve">so it was argued, </w:t>
      </w:r>
      <w:r w:rsidR="001A51A2">
        <w:rPr>
          <w:rFonts w:ascii="Arial" w:hAnsi="Arial" w:cs="Arial"/>
          <w:bCs/>
          <w:sz w:val="24"/>
          <w:szCs w:val="24"/>
        </w:rPr>
        <w:t xml:space="preserve">the court </w:t>
      </w:r>
      <w:r w:rsidR="005C4804">
        <w:rPr>
          <w:rFonts w:ascii="Arial" w:hAnsi="Arial" w:cs="Arial"/>
          <w:bCs/>
          <w:sz w:val="24"/>
          <w:szCs w:val="24"/>
        </w:rPr>
        <w:t>is</w:t>
      </w:r>
      <w:r w:rsidR="007B78EF">
        <w:rPr>
          <w:rFonts w:ascii="Arial" w:hAnsi="Arial" w:cs="Arial"/>
          <w:bCs/>
          <w:sz w:val="24"/>
          <w:szCs w:val="24"/>
        </w:rPr>
        <w:t xml:space="preserve"> at liberty to set aside the award. </w:t>
      </w:r>
      <w:r w:rsidR="00047C12">
        <w:rPr>
          <w:rFonts w:ascii="Arial" w:hAnsi="Arial" w:cs="Arial"/>
          <w:bCs/>
          <w:sz w:val="24"/>
          <w:szCs w:val="24"/>
        </w:rPr>
        <w:t xml:space="preserve">It </w:t>
      </w:r>
      <w:r w:rsidR="00047C12" w:rsidRPr="00B604A2">
        <w:rPr>
          <w:rFonts w:ascii="Arial" w:hAnsi="Arial" w:cs="Arial"/>
          <w:bCs/>
          <w:sz w:val="24"/>
          <w:szCs w:val="24"/>
        </w:rPr>
        <w:t>was</w:t>
      </w:r>
      <w:r w:rsidR="00B604A2" w:rsidRPr="00B604A2">
        <w:rPr>
          <w:rFonts w:ascii="Arial" w:hAnsi="Arial" w:cs="Arial"/>
          <w:bCs/>
          <w:sz w:val="24"/>
          <w:szCs w:val="24"/>
        </w:rPr>
        <w:t xml:space="preserve"> </w:t>
      </w:r>
      <w:r w:rsidR="00024508" w:rsidRPr="00B604A2">
        <w:rPr>
          <w:rFonts w:ascii="Arial" w:hAnsi="Arial" w:cs="Arial"/>
          <w:bCs/>
          <w:sz w:val="24"/>
          <w:szCs w:val="24"/>
        </w:rPr>
        <w:t xml:space="preserve">proffered </w:t>
      </w:r>
      <w:r w:rsidR="00047C12" w:rsidRPr="00B604A2">
        <w:rPr>
          <w:rFonts w:ascii="Arial" w:hAnsi="Arial" w:cs="Arial"/>
          <w:bCs/>
          <w:sz w:val="24"/>
          <w:szCs w:val="24"/>
        </w:rPr>
        <w:t>that</w:t>
      </w:r>
      <w:r w:rsidR="00024508" w:rsidRPr="00B604A2">
        <w:rPr>
          <w:rFonts w:ascii="Arial" w:hAnsi="Arial" w:cs="Arial"/>
          <w:bCs/>
          <w:sz w:val="24"/>
          <w:szCs w:val="24"/>
        </w:rPr>
        <w:t xml:space="preserve"> the</w:t>
      </w:r>
      <w:r w:rsidR="00047C12" w:rsidRPr="00B604A2">
        <w:rPr>
          <w:rFonts w:ascii="Arial" w:hAnsi="Arial" w:cs="Arial"/>
          <w:bCs/>
          <w:sz w:val="24"/>
          <w:szCs w:val="24"/>
        </w:rPr>
        <w:t xml:space="preserve"> </w:t>
      </w:r>
      <w:r w:rsidR="007A6B3B" w:rsidRPr="00B604A2">
        <w:rPr>
          <w:rFonts w:ascii="Arial" w:hAnsi="Arial" w:cs="Arial"/>
          <w:bCs/>
          <w:sz w:val="24"/>
          <w:szCs w:val="24"/>
        </w:rPr>
        <w:t xml:space="preserve">arbitrator </w:t>
      </w:r>
      <w:r w:rsidR="0002752F">
        <w:rPr>
          <w:rFonts w:ascii="Arial" w:hAnsi="Arial" w:cs="Arial"/>
          <w:bCs/>
          <w:sz w:val="24"/>
          <w:szCs w:val="24"/>
        </w:rPr>
        <w:t xml:space="preserve">had </w:t>
      </w:r>
      <w:r w:rsidR="007A6B3B">
        <w:rPr>
          <w:rFonts w:ascii="Arial" w:hAnsi="Arial" w:cs="Arial"/>
          <w:bCs/>
          <w:sz w:val="24"/>
          <w:szCs w:val="24"/>
        </w:rPr>
        <w:t xml:space="preserve">found that no damages </w:t>
      </w:r>
      <w:r w:rsidR="0002752F">
        <w:rPr>
          <w:rFonts w:ascii="Arial" w:hAnsi="Arial" w:cs="Arial"/>
          <w:bCs/>
          <w:sz w:val="24"/>
          <w:szCs w:val="24"/>
        </w:rPr>
        <w:t xml:space="preserve">were </w:t>
      </w:r>
      <w:r w:rsidR="001837BC">
        <w:rPr>
          <w:rFonts w:ascii="Arial" w:hAnsi="Arial" w:cs="Arial"/>
          <w:bCs/>
          <w:sz w:val="24"/>
          <w:szCs w:val="24"/>
        </w:rPr>
        <w:t xml:space="preserve">suffered </w:t>
      </w:r>
      <w:r w:rsidR="002059F8">
        <w:rPr>
          <w:rFonts w:ascii="Arial" w:hAnsi="Arial" w:cs="Arial"/>
          <w:bCs/>
          <w:sz w:val="24"/>
          <w:szCs w:val="24"/>
        </w:rPr>
        <w:t xml:space="preserve">and </w:t>
      </w:r>
      <w:r w:rsidR="001837BC">
        <w:rPr>
          <w:rFonts w:ascii="Arial" w:hAnsi="Arial" w:cs="Arial"/>
          <w:bCs/>
          <w:sz w:val="24"/>
          <w:szCs w:val="24"/>
        </w:rPr>
        <w:t>that</w:t>
      </w:r>
      <w:r w:rsidR="002059F8">
        <w:rPr>
          <w:rFonts w:ascii="Arial" w:hAnsi="Arial" w:cs="Arial"/>
          <w:bCs/>
          <w:sz w:val="24"/>
          <w:szCs w:val="24"/>
        </w:rPr>
        <w:t xml:space="preserve"> such claim should have been dismisse</w:t>
      </w:r>
      <w:r w:rsidR="00FE4C09">
        <w:rPr>
          <w:rFonts w:ascii="Arial" w:hAnsi="Arial" w:cs="Arial"/>
          <w:bCs/>
          <w:sz w:val="24"/>
          <w:szCs w:val="24"/>
        </w:rPr>
        <w:t>d</w:t>
      </w:r>
      <w:r w:rsidR="008F7C2A">
        <w:rPr>
          <w:rFonts w:ascii="Arial" w:hAnsi="Arial" w:cs="Arial"/>
          <w:bCs/>
          <w:sz w:val="24"/>
          <w:szCs w:val="24"/>
        </w:rPr>
        <w:t xml:space="preserve">. </w:t>
      </w:r>
    </w:p>
    <w:p w14:paraId="75ADB756" w14:textId="4D05A34A" w:rsidR="00D70544" w:rsidRDefault="00D70544" w:rsidP="00FA05FB">
      <w:pPr>
        <w:spacing w:line="360" w:lineRule="auto"/>
        <w:jc w:val="both"/>
        <w:rPr>
          <w:rFonts w:ascii="Arial" w:hAnsi="Arial" w:cs="Arial"/>
          <w:bCs/>
          <w:sz w:val="24"/>
          <w:szCs w:val="24"/>
        </w:rPr>
      </w:pPr>
      <w:r>
        <w:rPr>
          <w:rFonts w:ascii="Arial" w:hAnsi="Arial" w:cs="Arial"/>
          <w:bCs/>
          <w:sz w:val="24"/>
          <w:szCs w:val="24"/>
        </w:rPr>
        <w:t>[</w:t>
      </w:r>
      <w:r w:rsidR="006F03FC">
        <w:rPr>
          <w:rFonts w:ascii="Arial" w:hAnsi="Arial" w:cs="Arial"/>
          <w:bCs/>
          <w:sz w:val="24"/>
          <w:szCs w:val="24"/>
        </w:rPr>
        <w:t>20</w:t>
      </w:r>
      <w:r>
        <w:rPr>
          <w:rFonts w:ascii="Arial" w:hAnsi="Arial" w:cs="Arial"/>
          <w:bCs/>
          <w:sz w:val="24"/>
          <w:szCs w:val="24"/>
        </w:rPr>
        <w:t xml:space="preserve">] The </w:t>
      </w:r>
      <w:r w:rsidR="00A07089">
        <w:rPr>
          <w:rFonts w:ascii="Arial" w:hAnsi="Arial" w:cs="Arial"/>
          <w:bCs/>
          <w:sz w:val="24"/>
          <w:szCs w:val="24"/>
        </w:rPr>
        <w:t>second re</w:t>
      </w:r>
      <w:r w:rsidR="00BA157A">
        <w:rPr>
          <w:rFonts w:ascii="Arial" w:hAnsi="Arial" w:cs="Arial"/>
          <w:bCs/>
          <w:sz w:val="24"/>
          <w:szCs w:val="24"/>
        </w:rPr>
        <w:t>spondent is criticised</w:t>
      </w:r>
      <w:r>
        <w:rPr>
          <w:rFonts w:ascii="Arial" w:hAnsi="Arial" w:cs="Arial"/>
          <w:bCs/>
          <w:sz w:val="24"/>
          <w:szCs w:val="24"/>
        </w:rPr>
        <w:t xml:space="preserve"> </w:t>
      </w:r>
      <w:r w:rsidR="00496EC4">
        <w:rPr>
          <w:rFonts w:ascii="Arial" w:hAnsi="Arial" w:cs="Arial"/>
          <w:bCs/>
          <w:sz w:val="24"/>
          <w:szCs w:val="24"/>
        </w:rPr>
        <w:t xml:space="preserve">for awarding what is referred </w:t>
      </w:r>
      <w:r w:rsidR="00F85DD4">
        <w:rPr>
          <w:rFonts w:ascii="Arial" w:hAnsi="Arial" w:cs="Arial"/>
          <w:bCs/>
          <w:sz w:val="24"/>
          <w:szCs w:val="24"/>
        </w:rPr>
        <w:t xml:space="preserve">to </w:t>
      </w:r>
      <w:r w:rsidR="00496EC4">
        <w:rPr>
          <w:rFonts w:ascii="Arial" w:hAnsi="Arial" w:cs="Arial"/>
          <w:bCs/>
          <w:sz w:val="24"/>
          <w:szCs w:val="24"/>
        </w:rPr>
        <w:t>as ‘</w:t>
      </w:r>
      <w:r w:rsidR="00496EC4" w:rsidRPr="00BA5803">
        <w:rPr>
          <w:rFonts w:ascii="Arial" w:hAnsi="Arial" w:cs="Arial"/>
          <w:bCs/>
          <w:i/>
          <w:iCs/>
          <w:sz w:val="24"/>
          <w:szCs w:val="24"/>
        </w:rPr>
        <w:t>monetary penalty</w:t>
      </w:r>
      <w:r w:rsidR="00BA5803">
        <w:rPr>
          <w:rFonts w:ascii="Arial" w:hAnsi="Arial" w:cs="Arial"/>
          <w:bCs/>
          <w:sz w:val="24"/>
          <w:szCs w:val="24"/>
        </w:rPr>
        <w:t>’</w:t>
      </w:r>
      <w:r w:rsidR="00A142D2">
        <w:rPr>
          <w:rFonts w:ascii="Arial" w:hAnsi="Arial" w:cs="Arial"/>
          <w:bCs/>
          <w:sz w:val="24"/>
          <w:szCs w:val="24"/>
        </w:rPr>
        <w:t xml:space="preserve"> for the alleged breach of contract. </w:t>
      </w:r>
      <w:r w:rsidR="00AF025D">
        <w:rPr>
          <w:rFonts w:ascii="Arial" w:hAnsi="Arial" w:cs="Arial"/>
          <w:bCs/>
          <w:sz w:val="24"/>
          <w:szCs w:val="24"/>
        </w:rPr>
        <w:t xml:space="preserve">It was argued that the agreement did not </w:t>
      </w:r>
      <w:r w:rsidR="00AB03B0">
        <w:rPr>
          <w:rFonts w:ascii="Arial" w:hAnsi="Arial" w:cs="Arial"/>
          <w:bCs/>
          <w:sz w:val="24"/>
          <w:szCs w:val="24"/>
        </w:rPr>
        <w:t xml:space="preserve">contain a penalty clause </w:t>
      </w:r>
      <w:r w:rsidR="00A56A4C">
        <w:rPr>
          <w:rFonts w:ascii="Arial" w:hAnsi="Arial" w:cs="Arial"/>
          <w:bCs/>
          <w:sz w:val="24"/>
          <w:szCs w:val="24"/>
        </w:rPr>
        <w:t>and that the</w:t>
      </w:r>
      <w:r w:rsidR="0087605A">
        <w:rPr>
          <w:rFonts w:ascii="Arial" w:hAnsi="Arial" w:cs="Arial"/>
          <w:bCs/>
          <w:sz w:val="24"/>
          <w:szCs w:val="24"/>
        </w:rPr>
        <w:t xml:space="preserve"> </w:t>
      </w:r>
      <w:r w:rsidR="00A56A4C">
        <w:rPr>
          <w:rFonts w:ascii="Arial" w:hAnsi="Arial" w:cs="Arial"/>
          <w:bCs/>
          <w:sz w:val="24"/>
          <w:szCs w:val="24"/>
        </w:rPr>
        <w:t>penalty clause</w:t>
      </w:r>
      <w:r w:rsidR="00325772" w:rsidRPr="00F467BB">
        <w:rPr>
          <w:rFonts w:ascii="Arial" w:hAnsi="Arial" w:cs="Arial"/>
          <w:bCs/>
          <w:sz w:val="24"/>
          <w:szCs w:val="24"/>
        </w:rPr>
        <w:t xml:space="preserve"> issue</w:t>
      </w:r>
      <w:r w:rsidR="00A56A4C" w:rsidRPr="00F467BB">
        <w:rPr>
          <w:rFonts w:ascii="Arial" w:hAnsi="Arial" w:cs="Arial"/>
          <w:bCs/>
          <w:sz w:val="24"/>
          <w:szCs w:val="24"/>
        </w:rPr>
        <w:t xml:space="preserve"> </w:t>
      </w:r>
      <w:r w:rsidR="00A56A4C">
        <w:rPr>
          <w:rFonts w:ascii="Arial" w:hAnsi="Arial" w:cs="Arial"/>
          <w:bCs/>
          <w:sz w:val="24"/>
          <w:szCs w:val="24"/>
        </w:rPr>
        <w:t>was not before the arbitrator</w:t>
      </w:r>
      <w:r w:rsidR="00786BF5">
        <w:rPr>
          <w:rFonts w:ascii="Arial" w:hAnsi="Arial" w:cs="Arial"/>
          <w:bCs/>
          <w:sz w:val="24"/>
          <w:szCs w:val="24"/>
        </w:rPr>
        <w:t xml:space="preserve">. </w:t>
      </w:r>
      <w:r w:rsidR="005C4804">
        <w:rPr>
          <w:rFonts w:ascii="Arial" w:hAnsi="Arial" w:cs="Arial"/>
          <w:bCs/>
          <w:sz w:val="24"/>
          <w:szCs w:val="24"/>
        </w:rPr>
        <w:t xml:space="preserve">As a </w:t>
      </w:r>
      <w:r w:rsidR="00BA157A">
        <w:rPr>
          <w:rFonts w:ascii="Arial" w:hAnsi="Arial" w:cs="Arial"/>
          <w:bCs/>
          <w:sz w:val="24"/>
          <w:szCs w:val="24"/>
        </w:rPr>
        <w:t>result,</w:t>
      </w:r>
      <w:r w:rsidR="005C4804">
        <w:rPr>
          <w:rFonts w:ascii="Arial" w:hAnsi="Arial" w:cs="Arial"/>
          <w:bCs/>
          <w:sz w:val="24"/>
          <w:szCs w:val="24"/>
        </w:rPr>
        <w:t xml:space="preserve"> the </w:t>
      </w:r>
      <w:r w:rsidR="00145BB5">
        <w:rPr>
          <w:rFonts w:ascii="Arial" w:hAnsi="Arial" w:cs="Arial"/>
          <w:bCs/>
          <w:sz w:val="24"/>
          <w:szCs w:val="24"/>
        </w:rPr>
        <w:t>arbitrator</w:t>
      </w:r>
      <w:r w:rsidR="00F332E0">
        <w:rPr>
          <w:rFonts w:ascii="Arial" w:hAnsi="Arial" w:cs="Arial"/>
          <w:bCs/>
          <w:sz w:val="24"/>
          <w:szCs w:val="24"/>
        </w:rPr>
        <w:t xml:space="preserve"> exceeded </w:t>
      </w:r>
      <w:r w:rsidR="00786BF5">
        <w:rPr>
          <w:rFonts w:ascii="Arial" w:hAnsi="Arial" w:cs="Arial"/>
          <w:bCs/>
          <w:sz w:val="24"/>
          <w:szCs w:val="24"/>
        </w:rPr>
        <w:t>his</w:t>
      </w:r>
      <w:r w:rsidR="00186D2E">
        <w:rPr>
          <w:rFonts w:ascii="Arial" w:hAnsi="Arial" w:cs="Arial"/>
          <w:bCs/>
          <w:sz w:val="24"/>
          <w:szCs w:val="24"/>
        </w:rPr>
        <w:t xml:space="preserve"> powers and that this constituted gross irregularity </w:t>
      </w:r>
      <w:r w:rsidR="003A6D5F">
        <w:rPr>
          <w:rFonts w:ascii="Arial" w:hAnsi="Arial" w:cs="Arial"/>
          <w:bCs/>
          <w:sz w:val="24"/>
          <w:szCs w:val="24"/>
        </w:rPr>
        <w:t>and Claim B falls to be set aside</w:t>
      </w:r>
      <w:r w:rsidR="00A45F37">
        <w:rPr>
          <w:rFonts w:ascii="Arial" w:hAnsi="Arial" w:cs="Arial"/>
          <w:bCs/>
          <w:sz w:val="24"/>
          <w:szCs w:val="24"/>
        </w:rPr>
        <w:t xml:space="preserve">. </w:t>
      </w:r>
    </w:p>
    <w:p w14:paraId="04B6B055" w14:textId="6486573F" w:rsidR="00A56A4C" w:rsidRPr="00C5675B" w:rsidRDefault="00AB43B1" w:rsidP="00FA05FB">
      <w:pPr>
        <w:spacing w:line="360" w:lineRule="auto"/>
        <w:jc w:val="both"/>
        <w:rPr>
          <w:rFonts w:ascii="Arial" w:hAnsi="Arial" w:cs="Arial"/>
          <w:bCs/>
          <w:sz w:val="24"/>
          <w:szCs w:val="24"/>
        </w:rPr>
      </w:pPr>
      <w:r>
        <w:rPr>
          <w:rFonts w:ascii="Arial" w:hAnsi="Arial" w:cs="Arial"/>
          <w:bCs/>
          <w:sz w:val="24"/>
          <w:szCs w:val="24"/>
        </w:rPr>
        <w:t>[2</w:t>
      </w:r>
      <w:r w:rsidR="006F03FC">
        <w:rPr>
          <w:rFonts w:ascii="Arial" w:hAnsi="Arial" w:cs="Arial"/>
          <w:bCs/>
          <w:sz w:val="24"/>
          <w:szCs w:val="24"/>
        </w:rPr>
        <w:t>1</w:t>
      </w:r>
      <w:r>
        <w:rPr>
          <w:rFonts w:ascii="Arial" w:hAnsi="Arial" w:cs="Arial"/>
          <w:bCs/>
          <w:sz w:val="24"/>
          <w:szCs w:val="24"/>
        </w:rPr>
        <w:t xml:space="preserve">] The </w:t>
      </w:r>
      <w:r w:rsidR="00211652">
        <w:rPr>
          <w:rFonts w:ascii="Arial" w:hAnsi="Arial" w:cs="Arial"/>
          <w:bCs/>
          <w:sz w:val="24"/>
          <w:szCs w:val="24"/>
        </w:rPr>
        <w:t>f</w:t>
      </w:r>
      <w:r>
        <w:rPr>
          <w:rFonts w:ascii="Arial" w:hAnsi="Arial" w:cs="Arial"/>
          <w:bCs/>
          <w:sz w:val="24"/>
          <w:szCs w:val="24"/>
        </w:rPr>
        <w:t xml:space="preserve">irst respondent </w:t>
      </w:r>
      <w:r w:rsidR="00FF341B">
        <w:rPr>
          <w:rFonts w:ascii="Arial" w:hAnsi="Arial" w:cs="Arial"/>
          <w:bCs/>
          <w:sz w:val="24"/>
          <w:szCs w:val="24"/>
        </w:rPr>
        <w:t>strongly argued</w:t>
      </w:r>
      <w:r w:rsidR="00FA4857">
        <w:rPr>
          <w:rFonts w:ascii="Arial" w:hAnsi="Arial" w:cs="Arial"/>
          <w:bCs/>
          <w:sz w:val="24"/>
          <w:szCs w:val="24"/>
        </w:rPr>
        <w:t xml:space="preserve"> that the arbitrator acted within his mandate</w:t>
      </w:r>
      <w:r w:rsidR="00325772">
        <w:rPr>
          <w:rFonts w:ascii="Arial" w:hAnsi="Arial" w:cs="Arial"/>
          <w:bCs/>
          <w:sz w:val="24"/>
          <w:szCs w:val="24"/>
        </w:rPr>
        <w:t xml:space="preserve"> </w:t>
      </w:r>
      <w:r w:rsidR="00325772" w:rsidRPr="00CF6069">
        <w:rPr>
          <w:rFonts w:ascii="Arial" w:hAnsi="Arial" w:cs="Arial"/>
          <w:bCs/>
          <w:sz w:val="24"/>
          <w:szCs w:val="24"/>
        </w:rPr>
        <w:t>and that</w:t>
      </w:r>
      <w:r w:rsidR="00F467BB" w:rsidRPr="00CF6069">
        <w:rPr>
          <w:rFonts w:ascii="Arial" w:hAnsi="Arial" w:cs="Arial"/>
          <w:bCs/>
          <w:sz w:val="24"/>
          <w:szCs w:val="24"/>
        </w:rPr>
        <w:t xml:space="preserve"> </w:t>
      </w:r>
      <w:r w:rsidR="00552326">
        <w:rPr>
          <w:rFonts w:ascii="Arial" w:hAnsi="Arial" w:cs="Arial"/>
          <w:bCs/>
          <w:sz w:val="24"/>
          <w:szCs w:val="24"/>
        </w:rPr>
        <w:t>Claim B related to special damages</w:t>
      </w:r>
      <w:r w:rsidR="00FF341B">
        <w:rPr>
          <w:rFonts w:ascii="Arial" w:hAnsi="Arial" w:cs="Arial"/>
          <w:bCs/>
          <w:sz w:val="24"/>
          <w:szCs w:val="24"/>
        </w:rPr>
        <w:t xml:space="preserve">. </w:t>
      </w:r>
      <w:r w:rsidR="00146FCC">
        <w:rPr>
          <w:rFonts w:ascii="Arial" w:hAnsi="Arial" w:cs="Arial"/>
          <w:bCs/>
          <w:sz w:val="24"/>
          <w:szCs w:val="24"/>
        </w:rPr>
        <w:t>I</w:t>
      </w:r>
      <w:r w:rsidR="00595280">
        <w:rPr>
          <w:rFonts w:ascii="Arial" w:hAnsi="Arial" w:cs="Arial"/>
          <w:bCs/>
          <w:sz w:val="24"/>
          <w:szCs w:val="24"/>
        </w:rPr>
        <w:t xml:space="preserve">t explained that such damages </w:t>
      </w:r>
      <w:r w:rsidR="002E32FC">
        <w:rPr>
          <w:rFonts w:ascii="Arial" w:hAnsi="Arial" w:cs="Arial"/>
          <w:bCs/>
          <w:sz w:val="24"/>
          <w:szCs w:val="24"/>
        </w:rPr>
        <w:t>w</w:t>
      </w:r>
      <w:r w:rsidR="00595280">
        <w:rPr>
          <w:rFonts w:ascii="Arial" w:hAnsi="Arial" w:cs="Arial"/>
          <w:bCs/>
          <w:sz w:val="24"/>
          <w:szCs w:val="24"/>
        </w:rPr>
        <w:t>ere</w:t>
      </w:r>
      <w:r w:rsidR="002E32FC">
        <w:rPr>
          <w:rFonts w:ascii="Arial" w:hAnsi="Arial" w:cs="Arial"/>
          <w:bCs/>
          <w:sz w:val="24"/>
          <w:szCs w:val="24"/>
        </w:rPr>
        <w:t xml:space="preserve"> </w:t>
      </w:r>
      <w:r w:rsidR="004F091C">
        <w:rPr>
          <w:rFonts w:ascii="Arial" w:hAnsi="Arial" w:cs="Arial"/>
          <w:bCs/>
          <w:sz w:val="24"/>
          <w:szCs w:val="24"/>
        </w:rPr>
        <w:t xml:space="preserve">for loss of profit and that the use of the </w:t>
      </w:r>
      <w:r w:rsidR="00E15F55">
        <w:rPr>
          <w:rFonts w:ascii="Arial" w:hAnsi="Arial" w:cs="Arial"/>
          <w:bCs/>
          <w:sz w:val="24"/>
          <w:szCs w:val="24"/>
        </w:rPr>
        <w:t>word ‘</w:t>
      </w:r>
      <w:r w:rsidR="00E15F55" w:rsidRPr="002E32FC">
        <w:rPr>
          <w:rFonts w:ascii="Arial" w:hAnsi="Arial" w:cs="Arial"/>
          <w:bCs/>
          <w:i/>
          <w:iCs/>
          <w:sz w:val="24"/>
          <w:szCs w:val="24"/>
        </w:rPr>
        <w:t>penalty</w:t>
      </w:r>
      <w:r w:rsidR="00E15F55">
        <w:rPr>
          <w:rFonts w:ascii="Arial" w:hAnsi="Arial" w:cs="Arial"/>
          <w:bCs/>
          <w:sz w:val="24"/>
          <w:szCs w:val="24"/>
        </w:rPr>
        <w:t xml:space="preserve">’ as opposed to the word </w:t>
      </w:r>
      <w:r w:rsidR="002F41FF">
        <w:rPr>
          <w:rFonts w:ascii="Arial" w:hAnsi="Arial" w:cs="Arial"/>
          <w:bCs/>
          <w:sz w:val="24"/>
          <w:szCs w:val="24"/>
        </w:rPr>
        <w:t>‘</w:t>
      </w:r>
      <w:r w:rsidR="002F41FF" w:rsidRPr="002E32FC">
        <w:rPr>
          <w:rFonts w:ascii="Arial" w:hAnsi="Arial" w:cs="Arial"/>
          <w:bCs/>
          <w:i/>
          <w:iCs/>
          <w:sz w:val="24"/>
          <w:szCs w:val="24"/>
        </w:rPr>
        <w:t>damages</w:t>
      </w:r>
      <w:r w:rsidR="002F41FF">
        <w:rPr>
          <w:rFonts w:ascii="Arial" w:hAnsi="Arial" w:cs="Arial"/>
          <w:bCs/>
          <w:sz w:val="24"/>
          <w:szCs w:val="24"/>
        </w:rPr>
        <w:t xml:space="preserve">’ makes no difference and does not give rise </w:t>
      </w:r>
      <w:r w:rsidR="00746155">
        <w:rPr>
          <w:rFonts w:ascii="Arial" w:hAnsi="Arial" w:cs="Arial"/>
          <w:bCs/>
          <w:sz w:val="24"/>
          <w:szCs w:val="24"/>
        </w:rPr>
        <w:t xml:space="preserve">to the </w:t>
      </w:r>
      <w:r w:rsidR="00211652">
        <w:rPr>
          <w:rFonts w:ascii="Arial" w:hAnsi="Arial" w:cs="Arial"/>
          <w:bCs/>
          <w:sz w:val="24"/>
          <w:szCs w:val="24"/>
        </w:rPr>
        <w:t>proposition that</w:t>
      </w:r>
      <w:r w:rsidR="00746155">
        <w:rPr>
          <w:rFonts w:ascii="Arial" w:hAnsi="Arial" w:cs="Arial"/>
          <w:bCs/>
          <w:sz w:val="24"/>
          <w:szCs w:val="24"/>
        </w:rPr>
        <w:t xml:space="preserve"> the arbitrator </w:t>
      </w:r>
      <w:r w:rsidR="007954CA">
        <w:rPr>
          <w:rFonts w:ascii="Arial" w:hAnsi="Arial" w:cs="Arial"/>
          <w:bCs/>
          <w:sz w:val="24"/>
          <w:szCs w:val="24"/>
        </w:rPr>
        <w:t>exceeded his mandate</w:t>
      </w:r>
      <w:r w:rsidR="001D2FD3">
        <w:rPr>
          <w:rFonts w:ascii="Arial" w:hAnsi="Arial" w:cs="Arial"/>
          <w:bCs/>
          <w:sz w:val="24"/>
          <w:szCs w:val="24"/>
        </w:rPr>
        <w:t xml:space="preserve"> </w:t>
      </w:r>
      <w:r w:rsidR="00325772">
        <w:rPr>
          <w:rFonts w:ascii="Arial" w:hAnsi="Arial" w:cs="Arial"/>
          <w:bCs/>
          <w:sz w:val="24"/>
          <w:szCs w:val="24"/>
        </w:rPr>
        <w:t>F</w:t>
      </w:r>
      <w:r w:rsidR="001D2FD3">
        <w:rPr>
          <w:rFonts w:ascii="Arial" w:hAnsi="Arial" w:cs="Arial"/>
          <w:bCs/>
          <w:sz w:val="24"/>
          <w:szCs w:val="24"/>
        </w:rPr>
        <w:t xml:space="preserve">irst respondent attributed this to a different use of nomenclature. </w:t>
      </w:r>
      <w:r w:rsidR="00AE59E1">
        <w:rPr>
          <w:rFonts w:ascii="Arial" w:hAnsi="Arial" w:cs="Arial"/>
          <w:bCs/>
          <w:sz w:val="24"/>
          <w:szCs w:val="24"/>
        </w:rPr>
        <w:t>According to the First respondent</w:t>
      </w:r>
      <w:r w:rsidR="00325772">
        <w:rPr>
          <w:rFonts w:ascii="Arial" w:hAnsi="Arial" w:cs="Arial"/>
          <w:bCs/>
          <w:sz w:val="24"/>
          <w:szCs w:val="24"/>
        </w:rPr>
        <w:t>, the word</w:t>
      </w:r>
      <w:r w:rsidR="00325772" w:rsidRPr="00325772">
        <w:rPr>
          <w:rFonts w:ascii="Arial" w:hAnsi="Arial" w:cs="Arial"/>
          <w:bCs/>
          <w:color w:val="7030A0"/>
          <w:sz w:val="24"/>
          <w:szCs w:val="24"/>
        </w:rPr>
        <w:t xml:space="preserve"> </w:t>
      </w:r>
      <w:r w:rsidR="00325772" w:rsidRPr="00CF6069">
        <w:rPr>
          <w:rFonts w:ascii="Arial" w:hAnsi="Arial" w:cs="Arial"/>
          <w:bCs/>
          <w:i/>
          <w:iCs/>
          <w:color w:val="7030A0"/>
          <w:sz w:val="24"/>
          <w:szCs w:val="24"/>
        </w:rPr>
        <w:t>“</w:t>
      </w:r>
      <w:r w:rsidR="00325772" w:rsidRPr="00C5675B">
        <w:rPr>
          <w:rFonts w:ascii="Arial" w:hAnsi="Arial" w:cs="Arial"/>
          <w:bCs/>
          <w:i/>
          <w:iCs/>
          <w:sz w:val="24"/>
          <w:szCs w:val="24"/>
        </w:rPr>
        <w:t>penalty</w:t>
      </w:r>
      <w:r w:rsidR="00325772" w:rsidRPr="00C5675B">
        <w:rPr>
          <w:rFonts w:ascii="Arial" w:hAnsi="Arial" w:cs="Arial"/>
          <w:bCs/>
          <w:sz w:val="24"/>
          <w:szCs w:val="24"/>
        </w:rPr>
        <w:t>” should be construed within the context used.</w:t>
      </w:r>
    </w:p>
    <w:p w14:paraId="62525E69" w14:textId="3B6E8C9A" w:rsidR="00334DD1" w:rsidRDefault="00334DD1" w:rsidP="00FA05FB">
      <w:pPr>
        <w:spacing w:line="360" w:lineRule="auto"/>
        <w:jc w:val="both"/>
        <w:rPr>
          <w:rFonts w:ascii="Arial" w:hAnsi="Arial" w:cs="Arial"/>
          <w:bCs/>
          <w:sz w:val="24"/>
          <w:szCs w:val="24"/>
        </w:rPr>
      </w:pPr>
      <w:r>
        <w:rPr>
          <w:rFonts w:ascii="Arial" w:hAnsi="Arial" w:cs="Arial"/>
          <w:bCs/>
          <w:sz w:val="24"/>
          <w:szCs w:val="24"/>
        </w:rPr>
        <w:t>[2</w:t>
      </w:r>
      <w:r w:rsidR="006F03FC">
        <w:rPr>
          <w:rFonts w:ascii="Arial" w:hAnsi="Arial" w:cs="Arial"/>
          <w:bCs/>
          <w:sz w:val="24"/>
          <w:szCs w:val="24"/>
        </w:rPr>
        <w:t>2</w:t>
      </w:r>
      <w:r>
        <w:rPr>
          <w:rFonts w:ascii="Arial" w:hAnsi="Arial" w:cs="Arial"/>
          <w:bCs/>
          <w:sz w:val="24"/>
          <w:szCs w:val="24"/>
        </w:rPr>
        <w:t xml:space="preserve">] The </w:t>
      </w:r>
      <w:r w:rsidR="00360992">
        <w:rPr>
          <w:rFonts w:ascii="Arial" w:hAnsi="Arial" w:cs="Arial"/>
          <w:bCs/>
          <w:sz w:val="24"/>
          <w:szCs w:val="24"/>
        </w:rPr>
        <w:t>f</w:t>
      </w:r>
      <w:r>
        <w:rPr>
          <w:rFonts w:ascii="Arial" w:hAnsi="Arial" w:cs="Arial"/>
          <w:bCs/>
          <w:sz w:val="24"/>
          <w:szCs w:val="24"/>
        </w:rPr>
        <w:t xml:space="preserve">irst respondent </w:t>
      </w:r>
      <w:r w:rsidR="00F51A45">
        <w:rPr>
          <w:rFonts w:ascii="Arial" w:hAnsi="Arial" w:cs="Arial"/>
          <w:bCs/>
          <w:sz w:val="24"/>
          <w:szCs w:val="24"/>
        </w:rPr>
        <w:t xml:space="preserve">submitted that the quantification of the amount </w:t>
      </w:r>
      <w:r w:rsidR="00360992">
        <w:rPr>
          <w:rFonts w:ascii="Arial" w:hAnsi="Arial" w:cs="Arial"/>
          <w:bCs/>
          <w:sz w:val="24"/>
          <w:szCs w:val="24"/>
        </w:rPr>
        <w:t xml:space="preserve">damages </w:t>
      </w:r>
      <w:r w:rsidR="00F51A45">
        <w:rPr>
          <w:rFonts w:ascii="Arial" w:hAnsi="Arial" w:cs="Arial"/>
          <w:bCs/>
          <w:sz w:val="24"/>
          <w:szCs w:val="24"/>
        </w:rPr>
        <w:t xml:space="preserve">was </w:t>
      </w:r>
      <w:r w:rsidR="00642B3A">
        <w:rPr>
          <w:rFonts w:ascii="Arial" w:hAnsi="Arial" w:cs="Arial"/>
          <w:bCs/>
          <w:sz w:val="24"/>
          <w:szCs w:val="24"/>
        </w:rPr>
        <w:t xml:space="preserve">proved through the oral and documentary evidence </w:t>
      </w:r>
      <w:r w:rsidR="004C14D2">
        <w:rPr>
          <w:rFonts w:ascii="Arial" w:hAnsi="Arial" w:cs="Arial"/>
          <w:bCs/>
          <w:sz w:val="24"/>
          <w:szCs w:val="24"/>
        </w:rPr>
        <w:t>submitted during the hearing. It was</w:t>
      </w:r>
      <w:r w:rsidR="00F914A4">
        <w:rPr>
          <w:rFonts w:ascii="Arial" w:hAnsi="Arial" w:cs="Arial"/>
          <w:bCs/>
          <w:sz w:val="24"/>
          <w:szCs w:val="24"/>
        </w:rPr>
        <w:t xml:space="preserve"> </w:t>
      </w:r>
      <w:r w:rsidR="00366E39" w:rsidRPr="0020502C">
        <w:rPr>
          <w:rFonts w:ascii="Arial" w:hAnsi="Arial" w:cs="Arial"/>
          <w:bCs/>
          <w:sz w:val="24"/>
          <w:szCs w:val="24"/>
        </w:rPr>
        <w:t>argued</w:t>
      </w:r>
      <w:r w:rsidR="00366E39">
        <w:rPr>
          <w:rFonts w:ascii="Arial" w:hAnsi="Arial" w:cs="Arial"/>
          <w:bCs/>
          <w:sz w:val="24"/>
          <w:szCs w:val="24"/>
        </w:rPr>
        <w:t xml:space="preserve"> </w:t>
      </w:r>
      <w:r w:rsidR="004C14D2">
        <w:rPr>
          <w:rFonts w:ascii="Arial" w:hAnsi="Arial" w:cs="Arial"/>
          <w:bCs/>
          <w:sz w:val="24"/>
          <w:szCs w:val="24"/>
        </w:rPr>
        <w:t xml:space="preserve">that such evidence was not </w:t>
      </w:r>
      <w:r w:rsidR="00635E08">
        <w:rPr>
          <w:rFonts w:ascii="Arial" w:hAnsi="Arial" w:cs="Arial"/>
          <w:bCs/>
          <w:sz w:val="24"/>
          <w:szCs w:val="24"/>
        </w:rPr>
        <w:t xml:space="preserve">contradicted by the witnesses of the </w:t>
      </w:r>
      <w:r w:rsidR="00CC2E8B">
        <w:rPr>
          <w:rFonts w:ascii="Arial" w:hAnsi="Arial" w:cs="Arial"/>
          <w:bCs/>
          <w:sz w:val="24"/>
          <w:szCs w:val="24"/>
        </w:rPr>
        <w:t>applicants</w:t>
      </w:r>
      <w:r w:rsidR="007F51DD">
        <w:rPr>
          <w:rFonts w:ascii="Arial" w:hAnsi="Arial" w:cs="Arial"/>
          <w:bCs/>
          <w:sz w:val="24"/>
          <w:szCs w:val="24"/>
        </w:rPr>
        <w:t xml:space="preserve">. </w:t>
      </w:r>
    </w:p>
    <w:p w14:paraId="5B4D650C" w14:textId="438AB142" w:rsidR="00AA59F9" w:rsidRDefault="0050647D" w:rsidP="00FA05FB">
      <w:pPr>
        <w:spacing w:line="360" w:lineRule="auto"/>
        <w:jc w:val="both"/>
        <w:rPr>
          <w:rFonts w:ascii="Arial" w:hAnsi="Arial" w:cs="Arial"/>
          <w:b/>
          <w:sz w:val="24"/>
          <w:szCs w:val="24"/>
        </w:rPr>
      </w:pPr>
      <w:r w:rsidRPr="0050647D">
        <w:rPr>
          <w:rFonts w:ascii="Arial" w:hAnsi="Arial" w:cs="Arial"/>
          <w:b/>
          <w:sz w:val="24"/>
          <w:szCs w:val="24"/>
        </w:rPr>
        <w:t>T</w:t>
      </w:r>
      <w:r>
        <w:rPr>
          <w:rFonts w:ascii="Arial" w:hAnsi="Arial" w:cs="Arial"/>
          <w:b/>
          <w:sz w:val="24"/>
          <w:szCs w:val="24"/>
        </w:rPr>
        <w:t xml:space="preserve">he legal framework </w:t>
      </w:r>
    </w:p>
    <w:p w14:paraId="0A243570" w14:textId="5B3D757B" w:rsidR="003E7687" w:rsidRDefault="00163CB5" w:rsidP="00FA05FB">
      <w:pPr>
        <w:spacing w:line="360" w:lineRule="auto"/>
        <w:jc w:val="both"/>
        <w:rPr>
          <w:rFonts w:ascii="Arial" w:hAnsi="Arial" w:cs="Arial"/>
          <w:bCs/>
          <w:sz w:val="24"/>
          <w:szCs w:val="24"/>
        </w:rPr>
      </w:pPr>
      <w:r w:rsidRPr="00120F36">
        <w:rPr>
          <w:rFonts w:ascii="Arial" w:hAnsi="Arial" w:cs="Arial"/>
          <w:bCs/>
          <w:sz w:val="24"/>
          <w:szCs w:val="24"/>
        </w:rPr>
        <w:t>[2</w:t>
      </w:r>
      <w:r w:rsidR="004C7773">
        <w:rPr>
          <w:rFonts w:ascii="Arial" w:hAnsi="Arial" w:cs="Arial"/>
          <w:bCs/>
          <w:sz w:val="24"/>
          <w:szCs w:val="24"/>
        </w:rPr>
        <w:t>3</w:t>
      </w:r>
      <w:r w:rsidRPr="00120F36">
        <w:rPr>
          <w:rFonts w:ascii="Arial" w:hAnsi="Arial" w:cs="Arial"/>
          <w:bCs/>
          <w:sz w:val="24"/>
          <w:szCs w:val="24"/>
        </w:rPr>
        <w:t>]</w:t>
      </w:r>
      <w:r w:rsidR="0020502C">
        <w:rPr>
          <w:rFonts w:ascii="Arial" w:hAnsi="Arial" w:cs="Arial"/>
          <w:bCs/>
          <w:sz w:val="24"/>
          <w:szCs w:val="24"/>
        </w:rPr>
        <w:t xml:space="preserve"> </w:t>
      </w:r>
      <w:r w:rsidR="00366E39">
        <w:rPr>
          <w:rFonts w:ascii="Arial" w:hAnsi="Arial" w:cs="Arial"/>
          <w:bCs/>
          <w:sz w:val="24"/>
          <w:szCs w:val="24"/>
        </w:rPr>
        <w:t>A</w:t>
      </w:r>
      <w:r w:rsidR="006D728D" w:rsidRPr="006D728D">
        <w:rPr>
          <w:rFonts w:ascii="Arial" w:hAnsi="Arial" w:cs="Arial"/>
          <w:bCs/>
          <w:sz w:val="24"/>
          <w:szCs w:val="24"/>
        </w:rPr>
        <w:t>pplication to set aside</w:t>
      </w:r>
      <w:r w:rsidR="006D728D" w:rsidRPr="00E50702">
        <w:rPr>
          <w:rFonts w:ascii="Arial" w:hAnsi="Arial" w:cs="Arial"/>
          <w:bCs/>
          <w:sz w:val="24"/>
          <w:szCs w:val="24"/>
        </w:rPr>
        <w:t xml:space="preserve"> </w:t>
      </w:r>
      <w:r w:rsidR="00366E39" w:rsidRPr="00E50702">
        <w:rPr>
          <w:rFonts w:ascii="Arial" w:hAnsi="Arial" w:cs="Arial"/>
          <w:bCs/>
          <w:sz w:val="24"/>
          <w:szCs w:val="24"/>
        </w:rPr>
        <w:t xml:space="preserve">an </w:t>
      </w:r>
      <w:r w:rsidR="006D728D" w:rsidRPr="006D728D">
        <w:rPr>
          <w:rFonts w:ascii="Arial" w:hAnsi="Arial" w:cs="Arial"/>
          <w:bCs/>
          <w:sz w:val="24"/>
          <w:szCs w:val="24"/>
        </w:rPr>
        <w:t>arbitrator</w:t>
      </w:r>
      <w:r w:rsidR="00366E39">
        <w:rPr>
          <w:rFonts w:ascii="Arial" w:hAnsi="Arial" w:cs="Arial"/>
          <w:bCs/>
          <w:sz w:val="24"/>
          <w:szCs w:val="24"/>
        </w:rPr>
        <w:t>’</w:t>
      </w:r>
      <w:r w:rsidR="006D728D" w:rsidRPr="006D728D">
        <w:rPr>
          <w:rFonts w:ascii="Arial" w:hAnsi="Arial" w:cs="Arial"/>
          <w:bCs/>
          <w:sz w:val="24"/>
          <w:szCs w:val="24"/>
        </w:rPr>
        <w:t>s award</w:t>
      </w:r>
      <w:r w:rsidR="00F2654C" w:rsidRPr="00366E39">
        <w:rPr>
          <w:rFonts w:ascii="Arial" w:hAnsi="Arial" w:cs="Arial"/>
          <w:bCs/>
          <w:sz w:val="24"/>
          <w:szCs w:val="24"/>
        </w:rPr>
        <w:t xml:space="preserve"> is</w:t>
      </w:r>
      <w:r w:rsidR="00F2654C">
        <w:rPr>
          <w:rFonts w:ascii="Arial" w:hAnsi="Arial" w:cs="Arial"/>
          <w:bCs/>
          <w:sz w:val="24"/>
          <w:szCs w:val="24"/>
        </w:rPr>
        <w:t xml:space="preserve"> permissible</w:t>
      </w:r>
      <w:r w:rsidR="006D728D" w:rsidRPr="006D728D">
        <w:rPr>
          <w:rFonts w:ascii="Arial" w:hAnsi="Arial" w:cs="Arial"/>
          <w:bCs/>
          <w:sz w:val="24"/>
          <w:szCs w:val="24"/>
        </w:rPr>
        <w:t xml:space="preserve"> in terms of section 33 of the Ac</w:t>
      </w:r>
      <w:r w:rsidR="00FF3CBA">
        <w:rPr>
          <w:rFonts w:ascii="Arial" w:hAnsi="Arial" w:cs="Arial"/>
          <w:bCs/>
          <w:sz w:val="24"/>
          <w:szCs w:val="24"/>
        </w:rPr>
        <w:t>t</w:t>
      </w:r>
      <w:r w:rsidR="00B82CE4">
        <w:rPr>
          <w:rFonts w:ascii="Arial" w:hAnsi="Arial" w:cs="Arial"/>
          <w:bCs/>
          <w:sz w:val="24"/>
          <w:szCs w:val="24"/>
        </w:rPr>
        <w:t xml:space="preserve"> </w:t>
      </w:r>
      <w:r w:rsidR="00F87142">
        <w:rPr>
          <w:rFonts w:ascii="Arial" w:hAnsi="Arial" w:cs="Arial"/>
          <w:bCs/>
          <w:sz w:val="24"/>
          <w:szCs w:val="24"/>
        </w:rPr>
        <w:t xml:space="preserve">which </w:t>
      </w:r>
      <w:r w:rsidR="00B82CE4">
        <w:rPr>
          <w:rFonts w:ascii="Arial" w:hAnsi="Arial" w:cs="Arial"/>
          <w:bCs/>
          <w:sz w:val="24"/>
          <w:szCs w:val="24"/>
        </w:rPr>
        <w:t>provides</w:t>
      </w:r>
      <w:r w:rsidR="00F87142">
        <w:rPr>
          <w:rFonts w:ascii="Arial" w:hAnsi="Arial" w:cs="Arial"/>
          <w:bCs/>
          <w:sz w:val="24"/>
          <w:szCs w:val="24"/>
        </w:rPr>
        <w:t xml:space="preserve"> that</w:t>
      </w:r>
      <w:r w:rsidR="00B82CE4">
        <w:rPr>
          <w:rFonts w:ascii="Arial" w:hAnsi="Arial" w:cs="Arial"/>
          <w:bCs/>
          <w:sz w:val="24"/>
          <w:szCs w:val="24"/>
        </w:rPr>
        <w:t>:</w:t>
      </w:r>
    </w:p>
    <w:p w14:paraId="11EDC3DD" w14:textId="0BFB36A9" w:rsidR="003E7687" w:rsidRDefault="00B82904" w:rsidP="00FA05FB">
      <w:pPr>
        <w:spacing w:line="360" w:lineRule="auto"/>
        <w:ind w:left="720"/>
        <w:jc w:val="both"/>
        <w:rPr>
          <w:rFonts w:ascii="Arial" w:hAnsi="Arial" w:cs="Arial"/>
          <w:bCs/>
          <w:i/>
          <w:iCs/>
        </w:rPr>
      </w:pPr>
      <w:r w:rsidRPr="00B82904">
        <w:rPr>
          <w:rFonts w:ascii="Arial" w:hAnsi="Arial" w:cs="Arial"/>
          <w:bCs/>
          <w:sz w:val="24"/>
          <w:szCs w:val="24"/>
        </w:rPr>
        <w:lastRenderedPageBreak/>
        <w:t xml:space="preserve">(1) </w:t>
      </w:r>
      <w:r w:rsidRPr="001D7B7F">
        <w:rPr>
          <w:rFonts w:ascii="Arial" w:hAnsi="Arial" w:cs="Arial"/>
          <w:bCs/>
          <w:i/>
          <w:iCs/>
        </w:rPr>
        <w:t>Where</w:t>
      </w:r>
      <w:r w:rsidR="00137AE0" w:rsidRPr="001D7B7F">
        <w:rPr>
          <w:rFonts w:ascii="Arial" w:hAnsi="Arial" w:cs="Arial"/>
          <w:bCs/>
          <w:i/>
          <w:iCs/>
        </w:rPr>
        <w:t>-.</w:t>
      </w:r>
      <w:r w:rsidRPr="001D7B7F">
        <w:rPr>
          <w:rFonts w:ascii="Arial" w:hAnsi="Arial" w:cs="Arial"/>
          <w:bCs/>
          <w:i/>
          <w:iCs/>
        </w:rPr>
        <w:t xml:space="preserve"> (a) any member of an arbitration tribunal has misconducted himself in relation to his duties as arbitrator </w:t>
      </w:r>
      <w:r w:rsidR="00221FCE" w:rsidRPr="001D7B7F">
        <w:rPr>
          <w:rFonts w:ascii="Arial" w:hAnsi="Arial" w:cs="Arial"/>
          <w:bCs/>
          <w:i/>
          <w:iCs/>
        </w:rPr>
        <w:t>or</w:t>
      </w:r>
      <w:r w:rsidR="00221FCE">
        <w:rPr>
          <w:rFonts w:ascii="Arial" w:hAnsi="Arial" w:cs="Arial"/>
          <w:bCs/>
          <w:i/>
          <w:iCs/>
        </w:rPr>
        <w:t>,</w:t>
      </w:r>
      <w:r w:rsidR="00221FCE" w:rsidRPr="001D7B7F">
        <w:rPr>
          <w:rFonts w:ascii="Arial" w:hAnsi="Arial" w:cs="Arial"/>
          <w:bCs/>
          <w:i/>
          <w:iCs/>
        </w:rPr>
        <w:t xml:space="preserve"> umpire</w:t>
      </w:r>
      <w:r w:rsidRPr="001D7B7F">
        <w:rPr>
          <w:rFonts w:ascii="Arial" w:hAnsi="Arial" w:cs="Arial"/>
          <w:bCs/>
          <w:i/>
          <w:iCs/>
        </w:rPr>
        <w:t xml:space="preserve">; or </w:t>
      </w:r>
    </w:p>
    <w:p w14:paraId="6306C0AA" w14:textId="77777777" w:rsidR="003E7687" w:rsidRDefault="00B82904" w:rsidP="00FA05FB">
      <w:pPr>
        <w:spacing w:line="360" w:lineRule="auto"/>
        <w:ind w:left="720"/>
        <w:jc w:val="both"/>
        <w:rPr>
          <w:rFonts w:ascii="Arial" w:hAnsi="Arial" w:cs="Arial"/>
          <w:bCs/>
          <w:i/>
          <w:iCs/>
        </w:rPr>
      </w:pPr>
      <w:r w:rsidRPr="001D7B7F">
        <w:rPr>
          <w:rFonts w:ascii="Arial" w:hAnsi="Arial" w:cs="Arial"/>
          <w:bCs/>
          <w:i/>
          <w:iCs/>
        </w:rPr>
        <w:t>(b) an arbitration tribunal has committed any gross irregularity in the conduct of the arbitration proceedings or has exceeded its powers; or</w:t>
      </w:r>
      <w:r w:rsidR="00AC5D51" w:rsidRPr="001D7B7F">
        <w:rPr>
          <w:rFonts w:ascii="Arial" w:hAnsi="Arial" w:cs="Arial"/>
          <w:bCs/>
          <w:i/>
          <w:iCs/>
        </w:rPr>
        <w:t xml:space="preserve"> </w:t>
      </w:r>
    </w:p>
    <w:p w14:paraId="71ACCA7F" w14:textId="697FB319" w:rsidR="00137AE0" w:rsidRDefault="00AC5D51" w:rsidP="00FA05FB">
      <w:pPr>
        <w:spacing w:line="360" w:lineRule="auto"/>
        <w:ind w:left="720"/>
        <w:jc w:val="both"/>
        <w:rPr>
          <w:rFonts w:ascii="Arial" w:hAnsi="Arial" w:cs="Arial"/>
          <w:bCs/>
          <w:i/>
          <w:iCs/>
        </w:rPr>
      </w:pPr>
      <w:r w:rsidRPr="001D7B7F">
        <w:rPr>
          <w:rFonts w:ascii="Arial" w:hAnsi="Arial" w:cs="Arial"/>
          <w:bCs/>
          <w:i/>
          <w:iCs/>
        </w:rPr>
        <w:t>(c) an award has been improperly obtained, the court may, on the application of any party to the reference after due notice to the other party or parties, make an order setting the award aside.</w:t>
      </w:r>
    </w:p>
    <w:p w14:paraId="75BAF97B" w14:textId="6EE06081" w:rsidR="002A44A2" w:rsidRDefault="008B3488" w:rsidP="00FA05FB">
      <w:pPr>
        <w:spacing w:line="360" w:lineRule="auto"/>
        <w:jc w:val="both"/>
        <w:rPr>
          <w:rFonts w:ascii="Arial" w:hAnsi="Arial" w:cs="Arial"/>
          <w:bCs/>
          <w:sz w:val="24"/>
          <w:szCs w:val="24"/>
        </w:rPr>
      </w:pPr>
      <w:r w:rsidRPr="008B3488">
        <w:rPr>
          <w:rFonts w:ascii="Arial" w:hAnsi="Arial" w:cs="Arial"/>
          <w:bCs/>
          <w:sz w:val="24"/>
          <w:szCs w:val="24"/>
        </w:rPr>
        <w:t>[2</w:t>
      </w:r>
      <w:r w:rsidR="004C7773">
        <w:rPr>
          <w:rFonts w:ascii="Arial" w:hAnsi="Arial" w:cs="Arial"/>
          <w:bCs/>
          <w:sz w:val="24"/>
          <w:szCs w:val="24"/>
        </w:rPr>
        <w:t>4</w:t>
      </w:r>
      <w:r w:rsidRPr="008B3488">
        <w:rPr>
          <w:rFonts w:ascii="Arial" w:hAnsi="Arial" w:cs="Arial"/>
          <w:bCs/>
          <w:sz w:val="24"/>
          <w:szCs w:val="24"/>
        </w:rPr>
        <w:t xml:space="preserve">] As correctly </w:t>
      </w:r>
      <w:r w:rsidR="006C371B" w:rsidRPr="008B3488">
        <w:rPr>
          <w:rFonts w:ascii="Arial" w:hAnsi="Arial" w:cs="Arial"/>
          <w:bCs/>
          <w:sz w:val="24"/>
          <w:szCs w:val="24"/>
        </w:rPr>
        <w:t>submitted</w:t>
      </w:r>
      <w:r w:rsidR="00273365">
        <w:rPr>
          <w:rFonts w:ascii="Arial" w:hAnsi="Arial" w:cs="Arial"/>
          <w:bCs/>
          <w:sz w:val="24"/>
          <w:szCs w:val="24"/>
        </w:rPr>
        <w:t xml:space="preserve"> </w:t>
      </w:r>
      <w:r w:rsidR="00A11822">
        <w:rPr>
          <w:rFonts w:ascii="Arial" w:hAnsi="Arial" w:cs="Arial"/>
          <w:bCs/>
          <w:sz w:val="24"/>
          <w:szCs w:val="24"/>
        </w:rPr>
        <w:t xml:space="preserve">by both </w:t>
      </w:r>
      <w:r w:rsidR="00E318FF">
        <w:rPr>
          <w:rFonts w:ascii="Arial" w:hAnsi="Arial" w:cs="Arial"/>
          <w:bCs/>
          <w:sz w:val="24"/>
          <w:szCs w:val="24"/>
        </w:rPr>
        <w:t>counsels an</w:t>
      </w:r>
      <w:r w:rsidR="00757F44">
        <w:rPr>
          <w:rFonts w:ascii="Arial" w:hAnsi="Arial" w:cs="Arial"/>
          <w:bCs/>
          <w:sz w:val="24"/>
          <w:szCs w:val="24"/>
        </w:rPr>
        <w:t xml:space="preserve"> </w:t>
      </w:r>
      <w:r w:rsidR="00757F44" w:rsidRPr="00757F44">
        <w:rPr>
          <w:rFonts w:ascii="Arial" w:hAnsi="Arial" w:cs="Arial"/>
          <w:bCs/>
          <w:sz w:val="24"/>
          <w:szCs w:val="24"/>
        </w:rPr>
        <w:t>arbitration award can be set aside where the arbitrator has misconducted him</w:t>
      </w:r>
      <w:r w:rsidR="008C31D1">
        <w:rPr>
          <w:rFonts w:ascii="Arial" w:hAnsi="Arial" w:cs="Arial"/>
          <w:bCs/>
          <w:sz w:val="24"/>
          <w:szCs w:val="24"/>
        </w:rPr>
        <w:t>/her</w:t>
      </w:r>
      <w:r w:rsidR="00757F44" w:rsidRPr="00757F44">
        <w:rPr>
          <w:rFonts w:ascii="Arial" w:hAnsi="Arial" w:cs="Arial"/>
          <w:bCs/>
          <w:sz w:val="24"/>
          <w:szCs w:val="24"/>
        </w:rPr>
        <w:t>self in relation to his</w:t>
      </w:r>
      <w:r w:rsidR="008C31D1">
        <w:rPr>
          <w:rFonts w:ascii="Arial" w:hAnsi="Arial" w:cs="Arial"/>
          <w:bCs/>
          <w:sz w:val="24"/>
          <w:szCs w:val="24"/>
        </w:rPr>
        <w:t>/her</w:t>
      </w:r>
      <w:r w:rsidR="00757F44" w:rsidRPr="00757F44">
        <w:rPr>
          <w:rFonts w:ascii="Arial" w:hAnsi="Arial" w:cs="Arial"/>
          <w:bCs/>
          <w:sz w:val="24"/>
          <w:szCs w:val="24"/>
        </w:rPr>
        <w:t xml:space="preserve"> duties as arbitrator</w:t>
      </w:r>
      <w:r w:rsidR="00E76EB2">
        <w:rPr>
          <w:rFonts w:ascii="Arial" w:hAnsi="Arial" w:cs="Arial"/>
          <w:bCs/>
          <w:sz w:val="24"/>
          <w:szCs w:val="24"/>
        </w:rPr>
        <w:t xml:space="preserve"> alternatively </w:t>
      </w:r>
      <w:r w:rsidR="00757F44" w:rsidRPr="00757F44">
        <w:rPr>
          <w:rFonts w:ascii="Arial" w:hAnsi="Arial" w:cs="Arial"/>
          <w:bCs/>
          <w:sz w:val="24"/>
          <w:szCs w:val="24"/>
        </w:rPr>
        <w:t>where the arbitrator has committed a gross irregularity in the conduct of the arbitration</w:t>
      </w:r>
      <w:r w:rsidR="006C371B">
        <w:rPr>
          <w:rFonts w:ascii="Arial" w:hAnsi="Arial" w:cs="Arial"/>
          <w:bCs/>
          <w:sz w:val="24"/>
          <w:szCs w:val="24"/>
        </w:rPr>
        <w:t xml:space="preserve">, </w:t>
      </w:r>
      <w:r w:rsidR="00757F44" w:rsidRPr="00757F44">
        <w:rPr>
          <w:rFonts w:ascii="Arial" w:hAnsi="Arial" w:cs="Arial"/>
          <w:bCs/>
          <w:sz w:val="24"/>
          <w:szCs w:val="24"/>
        </w:rPr>
        <w:t>or where the arbitrator has exceeded his</w:t>
      </w:r>
      <w:r w:rsidR="008C31D1">
        <w:rPr>
          <w:rFonts w:ascii="Arial" w:hAnsi="Arial" w:cs="Arial"/>
          <w:bCs/>
          <w:sz w:val="24"/>
          <w:szCs w:val="24"/>
        </w:rPr>
        <w:t>/her</w:t>
      </w:r>
      <w:r w:rsidR="00757F44" w:rsidRPr="00757F44">
        <w:rPr>
          <w:rFonts w:ascii="Arial" w:hAnsi="Arial" w:cs="Arial"/>
          <w:bCs/>
          <w:sz w:val="24"/>
          <w:szCs w:val="24"/>
        </w:rPr>
        <w:t xml:space="preserve"> powers; or where the award was improperly obtained</w:t>
      </w:r>
      <w:r w:rsidR="005B4914">
        <w:rPr>
          <w:rFonts w:ascii="Arial" w:hAnsi="Arial" w:cs="Arial"/>
          <w:bCs/>
          <w:sz w:val="24"/>
          <w:szCs w:val="24"/>
        </w:rPr>
        <w:t>.</w:t>
      </w:r>
    </w:p>
    <w:p w14:paraId="5B9877E7" w14:textId="4B205173" w:rsidR="00E03ACE" w:rsidRPr="008D2150" w:rsidRDefault="00B87E5D" w:rsidP="00FA05FB">
      <w:pPr>
        <w:spacing w:line="360" w:lineRule="auto"/>
        <w:jc w:val="both"/>
        <w:rPr>
          <w:rFonts w:ascii="Arial" w:hAnsi="Arial" w:cs="Arial"/>
          <w:bCs/>
        </w:rPr>
      </w:pPr>
      <w:r>
        <w:rPr>
          <w:rFonts w:ascii="Arial" w:hAnsi="Arial" w:cs="Arial"/>
          <w:bCs/>
          <w:sz w:val="24"/>
          <w:szCs w:val="24"/>
        </w:rPr>
        <w:t>[2</w:t>
      </w:r>
      <w:r w:rsidR="004C7773">
        <w:rPr>
          <w:rFonts w:ascii="Arial" w:hAnsi="Arial" w:cs="Arial"/>
          <w:bCs/>
          <w:sz w:val="24"/>
          <w:szCs w:val="24"/>
        </w:rPr>
        <w:t>5</w:t>
      </w:r>
      <w:r>
        <w:rPr>
          <w:rFonts w:ascii="Arial" w:hAnsi="Arial" w:cs="Arial"/>
          <w:bCs/>
          <w:sz w:val="24"/>
          <w:szCs w:val="24"/>
        </w:rPr>
        <w:t xml:space="preserve">] </w:t>
      </w:r>
      <w:r w:rsidR="002176A9">
        <w:rPr>
          <w:rFonts w:ascii="Arial" w:hAnsi="Arial" w:cs="Arial"/>
          <w:bCs/>
          <w:sz w:val="24"/>
          <w:szCs w:val="24"/>
        </w:rPr>
        <w:t xml:space="preserve">The </w:t>
      </w:r>
      <w:r>
        <w:rPr>
          <w:rFonts w:ascii="Arial" w:hAnsi="Arial" w:cs="Arial"/>
          <w:bCs/>
          <w:sz w:val="24"/>
          <w:szCs w:val="24"/>
        </w:rPr>
        <w:t>court</w:t>
      </w:r>
      <w:r w:rsidR="002176A9">
        <w:rPr>
          <w:rFonts w:ascii="Arial" w:hAnsi="Arial" w:cs="Arial"/>
          <w:bCs/>
          <w:sz w:val="24"/>
          <w:szCs w:val="24"/>
        </w:rPr>
        <w:t>s</w:t>
      </w:r>
      <w:r>
        <w:rPr>
          <w:rFonts w:ascii="Arial" w:hAnsi="Arial" w:cs="Arial"/>
          <w:bCs/>
          <w:sz w:val="24"/>
          <w:szCs w:val="24"/>
        </w:rPr>
        <w:t xml:space="preserve"> have held that </w:t>
      </w:r>
      <w:r w:rsidR="008437D9">
        <w:rPr>
          <w:rFonts w:ascii="Arial" w:hAnsi="Arial" w:cs="Arial"/>
          <w:bCs/>
          <w:sz w:val="24"/>
          <w:szCs w:val="24"/>
        </w:rPr>
        <w:t xml:space="preserve">the basis upon which an award by </w:t>
      </w:r>
      <w:r w:rsidR="00366E39" w:rsidRPr="00592853">
        <w:rPr>
          <w:rFonts w:ascii="Arial" w:hAnsi="Arial" w:cs="Arial"/>
          <w:bCs/>
          <w:sz w:val="24"/>
          <w:szCs w:val="24"/>
        </w:rPr>
        <w:t>an</w:t>
      </w:r>
      <w:r w:rsidR="008437D9">
        <w:rPr>
          <w:rFonts w:ascii="Arial" w:hAnsi="Arial" w:cs="Arial"/>
          <w:bCs/>
          <w:sz w:val="24"/>
          <w:szCs w:val="24"/>
        </w:rPr>
        <w:t xml:space="preserve"> arbitrator can be set aside is narro</w:t>
      </w:r>
      <w:r w:rsidR="00E318FF">
        <w:rPr>
          <w:rFonts w:ascii="Arial" w:hAnsi="Arial" w:cs="Arial"/>
          <w:bCs/>
          <w:sz w:val="24"/>
          <w:szCs w:val="24"/>
        </w:rPr>
        <w:t xml:space="preserve">w and confined </w:t>
      </w:r>
      <w:r w:rsidR="003D21A9">
        <w:rPr>
          <w:rFonts w:ascii="Arial" w:hAnsi="Arial" w:cs="Arial"/>
          <w:bCs/>
          <w:sz w:val="24"/>
          <w:szCs w:val="24"/>
        </w:rPr>
        <w:t>to what is enumerated in Section 33</w:t>
      </w:r>
      <w:r w:rsidR="00F53189">
        <w:rPr>
          <w:rFonts w:ascii="Arial" w:hAnsi="Arial" w:cs="Arial"/>
          <w:bCs/>
          <w:strike/>
          <w:sz w:val="24"/>
          <w:szCs w:val="24"/>
        </w:rPr>
        <w:t>.</w:t>
      </w:r>
      <w:r w:rsidR="00075B0F" w:rsidRPr="00075B0F">
        <w:rPr>
          <w:rFonts w:ascii="Arial" w:hAnsi="Arial" w:cs="Arial"/>
          <w:bCs/>
          <w:sz w:val="24"/>
          <w:szCs w:val="24"/>
        </w:rPr>
        <w:t xml:space="preserve"> </w:t>
      </w:r>
      <w:r w:rsidR="00075B0F" w:rsidRPr="00A60A92">
        <w:rPr>
          <w:rFonts w:ascii="Arial" w:hAnsi="Arial" w:cs="Arial"/>
          <w:bCs/>
          <w:i/>
          <w:iCs/>
          <w:sz w:val="24"/>
          <w:szCs w:val="24"/>
        </w:rPr>
        <w:t>Amalgamated Clothing &amp; Textile Workers Union of SA v Veldspun (Pty) Ltd</w:t>
      </w:r>
      <w:r w:rsidR="00FF23B0">
        <w:rPr>
          <w:rFonts w:ascii="Arial" w:hAnsi="Arial" w:cs="Arial"/>
          <w:b/>
          <w:i/>
          <w:iCs/>
          <w:sz w:val="24"/>
          <w:szCs w:val="24"/>
        </w:rPr>
        <w:t xml:space="preserve"> </w:t>
      </w:r>
      <w:r w:rsidR="00B913E1" w:rsidRPr="004A4B30">
        <w:rPr>
          <w:rFonts w:ascii="Arial" w:hAnsi="Arial" w:cs="Arial"/>
          <w:bCs/>
          <w:sz w:val="24"/>
          <w:szCs w:val="24"/>
        </w:rPr>
        <w:t>1994 (1) SA 162 (A)</w:t>
      </w:r>
      <w:r w:rsidR="004D687F">
        <w:rPr>
          <w:rFonts w:ascii="Arial" w:hAnsi="Arial" w:cs="Arial"/>
          <w:bCs/>
          <w:sz w:val="24"/>
          <w:szCs w:val="24"/>
        </w:rPr>
        <w:t xml:space="preserve"> at </w:t>
      </w:r>
      <w:r w:rsidR="00AE7C73">
        <w:rPr>
          <w:rFonts w:ascii="Arial" w:hAnsi="Arial" w:cs="Arial"/>
          <w:bCs/>
          <w:sz w:val="24"/>
          <w:szCs w:val="24"/>
        </w:rPr>
        <w:t>page 169</w:t>
      </w:r>
      <w:r w:rsidR="00366E39">
        <w:rPr>
          <w:rFonts w:ascii="Arial" w:hAnsi="Arial" w:cs="Arial"/>
          <w:bCs/>
          <w:sz w:val="24"/>
          <w:szCs w:val="24"/>
        </w:rPr>
        <w:t xml:space="preserve"> </w:t>
      </w:r>
      <w:r w:rsidR="004D687F">
        <w:rPr>
          <w:rFonts w:ascii="Arial" w:hAnsi="Arial" w:cs="Arial"/>
          <w:bCs/>
          <w:sz w:val="24"/>
          <w:szCs w:val="24"/>
        </w:rPr>
        <w:t xml:space="preserve">provides </w:t>
      </w:r>
      <w:r w:rsidR="00366E39">
        <w:rPr>
          <w:rFonts w:ascii="Arial" w:hAnsi="Arial" w:cs="Arial"/>
          <w:bCs/>
          <w:sz w:val="24"/>
          <w:szCs w:val="24"/>
        </w:rPr>
        <w:t>the following expo</w:t>
      </w:r>
      <w:r w:rsidR="004D687F">
        <w:rPr>
          <w:rFonts w:ascii="Arial" w:hAnsi="Arial" w:cs="Arial"/>
          <w:bCs/>
          <w:sz w:val="24"/>
          <w:szCs w:val="24"/>
        </w:rPr>
        <w:t xml:space="preserve">sition in that </w:t>
      </w:r>
      <w:r w:rsidR="00AE7C73">
        <w:rPr>
          <w:rFonts w:ascii="Arial" w:hAnsi="Arial" w:cs="Arial"/>
          <w:bCs/>
          <w:sz w:val="24"/>
          <w:szCs w:val="24"/>
        </w:rPr>
        <w:t>regard</w:t>
      </w:r>
      <w:r w:rsidR="00AE7C73" w:rsidRPr="008D2150">
        <w:rPr>
          <w:rFonts w:ascii="Arial" w:hAnsi="Arial" w:cs="Arial"/>
          <w:bCs/>
        </w:rPr>
        <w:t xml:space="preserve"> </w:t>
      </w:r>
      <w:r w:rsidR="00AE7C73">
        <w:rPr>
          <w:rFonts w:ascii="Arial" w:hAnsi="Arial" w:cs="Arial"/>
          <w:bCs/>
        </w:rPr>
        <w:t>‘</w:t>
      </w:r>
      <w:r w:rsidR="00AE7C73" w:rsidRPr="008D2150">
        <w:rPr>
          <w:rFonts w:ascii="Arial" w:hAnsi="Arial" w:cs="Arial"/>
          <w:bCs/>
        </w:rPr>
        <w:t>Before</w:t>
      </w:r>
      <w:r w:rsidR="00075B0F" w:rsidRPr="008D2150">
        <w:rPr>
          <w:rFonts w:ascii="Arial" w:hAnsi="Arial" w:cs="Arial"/>
          <w:bCs/>
        </w:rPr>
        <w:t xml:space="preserve"> considering these grounds, it is as well to emphasize that the basis upon which a court will set aside an arbitrator's award is a very narrow one. The submission itself declared that the arbitrator's determination 'shall be final and binding on the parties'. And s 28 of the Arbitration Act provides that an arbitrator's award shall </w:t>
      </w:r>
      <w:r w:rsidR="00E03ACE" w:rsidRPr="008D2150">
        <w:rPr>
          <w:rFonts w:ascii="Arial" w:hAnsi="Arial" w:cs="Arial"/>
          <w:bCs/>
        </w:rPr>
        <w:t>–</w:t>
      </w:r>
      <w:r w:rsidR="00075B0F" w:rsidRPr="008D2150">
        <w:rPr>
          <w:rFonts w:ascii="Arial" w:hAnsi="Arial" w:cs="Arial"/>
          <w:bCs/>
        </w:rPr>
        <w:t xml:space="preserve"> </w:t>
      </w:r>
    </w:p>
    <w:p w14:paraId="3AC327FF" w14:textId="3914A571" w:rsidR="00DE248A" w:rsidRPr="008D2150" w:rsidRDefault="00075B0F" w:rsidP="00FA05FB">
      <w:pPr>
        <w:spacing w:line="360" w:lineRule="auto"/>
        <w:jc w:val="both"/>
        <w:rPr>
          <w:rFonts w:ascii="Arial" w:hAnsi="Arial" w:cs="Arial"/>
          <w:bCs/>
        </w:rPr>
      </w:pPr>
      <w:r w:rsidRPr="008D2150">
        <w:rPr>
          <w:rFonts w:ascii="Arial" w:hAnsi="Arial" w:cs="Arial"/>
          <w:bCs/>
        </w:rPr>
        <w:t>'be final and not subject to appeal and each party to the reference shall abide</w:t>
      </w:r>
      <w:r w:rsidR="00D2661A" w:rsidRPr="008D2150">
        <w:rPr>
          <w:rFonts w:ascii="Arial" w:hAnsi="Arial" w:cs="Arial"/>
          <w:bCs/>
        </w:rPr>
        <w:t xml:space="preserve"> </w:t>
      </w:r>
      <w:r w:rsidRPr="008D2150">
        <w:rPr>
          <w:rFonts w:ascii="Arial" w:hAnsi="Arial" w:cs="Arial"/>
          <w:bCs/>
        </w:rPr>
        <w:t>by and</w:t>
      </w:r>
      <w:r w:rsidR="00FC669A">
        <w:rPr>
          <w:rFonts w:ascii="Arial" w:hAnsi="Arial" w:cs="Arial"/>
          <w:bCs/>
        </w:rPr>
        <w:t xml:space="preserve"> </w:t>
      </w:r>
      <w:r w:rsidRPr="008D2150">
        <w:rPr>
          <w:rFonts w:ascii="Arial" w:hAnsi="Arial" w:cs="Arial"/>
          <w:bCs/>
        </w:rPr>
        <w:t xml:space="preserve">comply with the award in accordance with its terms'. </w:t>
      </w:r>
    </w:p>
    <w:p w14:paraId="263624D7" w14:textId="20DEAF0D" w:rsidR="00B87E5D" w:rsidRPr="00814FFA" w:rsidRDefault="00075B0F" w:rsidP="00FA05FB">
      <w:pPr>
        <w:spacing w:line="360" w:lineRule="auto"/>
        <w:jc w:val="both"/>
        <w:rPr>
          <w:rFonts w:ascii="Arial" w:hAnsi="Arial" w:cs="Arial"/>
          <w:bCs/>
          <w:color w:val="7030A0"/>
          <w:sz w:val="24"/>
          <w:szCs w:val="24"/>
        </w:rPr>
      </w:pPr>
      <w:r w:rsidRPr="008D2150">
        <w:rPr>
          <w:rFonts w:ascii="Arial" w:hAnsi="Arial" w:cs="Arial"/>
          <w:bCs/>
        </w:rPr>
        <w:t>It is only in those cases which fall within the provisions of s 33(1) of the Arbitration Act that a court is empowered to intervene. If an arbitrator exceeds his powers by making a determination outside the terms of the submission that would be a case falling under s 33(1)(b). As to misconduct, it is clear that the word does not extend to bona fide mistakes the arbitrator may make whether as to fact or law. It is only where a mistake is so gross or manifest that it would be evidence of misconduct or partiality that a court might be moved to vacate an award</w:t>
      </w:r>
      <w:r w:rsidRPr="0034223C">
        <w:rPr>
          <w:rFonts w:ascii="Arial" w:hAnsi="Arial" w:cs="Arial"/>
          <w:bCs/>
          <w:i/>
          <w:iCs/>
        </w:rPr>
        <w:t>: Dickenson &amp; Brown v Fisher's Executors</w:t>
      </w:r>
      <w:r w:rsidRPr="008D2150">
        <w:rPr>
          <w:rFonts w:ascii="Arial" w:hAnsi="Arial" w:cs="Arial"/>
          <w:bCs/>
        </w:rPr>
        <w:t xml:space="preserve"> 1915 AD 166 at 174-81. It was held in </w:t>
      </w:r>
      <w:r w:rsidRPr="0034223C">
        <w:rPr>
          <w:rFonts w:ascii="Arial" w:hAnsi="Arial" w:cs="Arial"/>
          <w:bCs/>
          <w:i/>
          <w:iCs/>
        </w:rPr>
        <w:t>Donner v Ehrlich</w:t>
      </w:r>
      <w:r w:rsidRPr="008D2150">
        <w:rPr>
          <w:rFonts w:ascii="Arial" w:hAnsi="Arial" w:cs="Arial"/>
          <w:bCs/>
        </w:rPr>
        <w:t xml:space="preserve"> 1928 WLD 159 at 161 that even a gross mistake, unless it establishes mala fides or partiality, would be insufficient to warrant interference.</w:t>
      </w:r>
      <w:r w:rsidR="004D687F">
        <w:rPr>
          <w:rFonts w:ascii="Arial" w:hAnsi="Arial" w:cs="Arial"/>
          <w:bCs/>
          <w:color w:val="7030A0"/>
        </w:rPr>
        <w:t>”</w:t>
      </w:r>
    </w:p>
    <w:p w14:paraId="27D5C425" w14:textId="0533B9AD" w:rsidR="00163CB5" w:rsidRDefault="00866AF6" w:rsidP="00FA05FB">
      <w:pPr>
        <w:spacing w:line="360" w:lineRule="auto"/>
        <w:jc w:val="both"/>
        <w:rPr>
          <w:rFonts w:ascii="Arial" w:hAnsi="Arial" w:cs="Arial"/>
          <w:bCs/>
          <w:sz w:val="24"/>
          <w:szCs w:val="24"/>
        </w:rPr>
      </w:pPr>
      <w:r>
        <w:rPr>
          <w:rFonts w:ascii="Arial" w:hAnsi="Arial" w:cs="Arial"/>
          <w:bCs/>
          <w:sz w:val="24"/>
          <w:szCs w:val="24"/>
        </w:rPr>
        <w:lastRenderedPageBreak/>
        <w:t>[</w:t>
      </w:r>
      <w:r w:rsidR="00D730DB">
        <w:rPr>
          <w:rFonts w:ascii="Arial" w:hAnsi="Arial" w:cs="Arial"/>
          <w:bCs/>
          <w:sz w:val="24"/>
          <w:szCs w:val="24"/>
        </w:rPr>
        <w:t>2</w:t>
      </w:r>
      <w:r w:rsidR="00D448D3">
        <w:rPr>
          <w:rFonts w:ascii="Arial" w:hAnsi="Arial" w:cs="Arial"/>
          <w:bCs/>
          <w:sz w:val="24"/>
          <w:szCs w:val="24"/>
        </w:rPr>
        <w:t>6]</w:t>
      </w:r>
      <w:r w:rsidR="00D730DB">
        <w:rPr>
          <w:rFonts w:ascii="Arial" w:hAnsi="Arial" w:cs="Arial"/>
          <w:bCs/>
          <w:sz w:val="24"/>
          <w:szCs w:val="24"/>
        </w:rPr>
        <w:t xml:space="preserve"> </w:t>
      </w:r>
      <w:r w:rsidR="00EF00C1">
        <w:rPr>
          <w:rFonts w:ascii="Arial" w:hAnsi="Arial" w:cs="Arial"/>
          <w:bCs/>
          <w:sz w:val="24"/>
          <w:szCs w:val="24"/>
        </w:rPr>
        <w:t>It is</w:t>
      </w:r>
      <w:r w:rsidR="004D687F" w:rsidRPr="00814FFA">
        <w:rPr>
          <w:rFonts w:ascii="Arial" w:hAnsi="Arial" w:cs="Arial"/>
          <w:bCs/>
          <w:sz w:val="24"/>
          <w:szCs w:val="24"/>
        </w:rPr>
        <w:t xml:space="preserve"> accepted</w:t>
      </w:r>
      <w:r w:rsidR="00EF00C1" w:rsidRPr="00814FFA">
        <w:rPr>
          <w:rFonts w:ascii="Arial" w:hAnsi="Arial" w:cs="Arial"/>
          <w:bCs/>
          <w:sz w:val="24"/>
          <w:szCs w:val="24"/>
        </w:rPr>
        <w:t xml:space="preserve"> </w:t>
      </w:r>
      <w:r w:rsidR="00EF00C1">
        <w:rPr>
          <w:rFonts w:ascii="Arial" w:hAnsi="Arial" w:cs="Arial"/>
          <w:bCs/>
          <w:sz w:val="24"/>
          <w:szCs w:val="24"/>
        </w:rPr>
        <w:t>that o</w:t>
      </w:r>
      <w:r w:rsidR="00D730DB" w:rsidRPr="00D730DB">
        <w:rPr>
          <w:rFonts w:ascii="Arial" w:hAnsi="Arial" w:cs="Arial"/>
          <w:bCs/>
          <w:sz w:val="24"/>
          <w:szCs w:val="24"/>
        </w:rPr>
        <w:t xml:space="preserve">nce the parties </w:t>
      </w:r>
      <w:r w:rsidR="00D730DB" w:rsidRPr="00605AC4">
        <w:rPr>
          <w:rFonts w:ascii="Arial" w:hAnsi="Arial" w:cs="Arial"/>
          <w:bCs/>
          <w:sz w:val="24"/>
          <w:szCs w:val="24"/>
        </w:rPr>
        <w:t>have</w:t>
      </w:r>
      <w:r w:rsidR="00814FFA" w:rsidRPr="00605AC4">
        <w:rPr>
          <w:rFonts w:ascii="Arial" w:hAnsi="Arial" w:cs="Arial"/>
          <w:bCs/>
          <w:sz w:val="24"/>
          <w:szCs w:val="24"/>
        </w:rPr>
        <w:t xml:space="preserve"> </w:t>
      </w:r>
      <w:r w:rsidR="004D687F" w:rsidRPr="00605AC4">
        <w:rPr>
          <w:rFonts w:ascii="Arial" w:hAnsi="Arial" w:cs="Arial"/>
          <w:bCs/>
          <w:sz w:val="24"/>
          <w:szCs w:val="24"/>
        </w:rPr>
        <w:t>identified and appointed</w:t>
      </w:r>
      <w:r w:rsidR="00D730DB" w:rsidRPr="00605AC4">
        <w:rPr>
          <w:rFonts w:ascii="Arial" w:hAnsi="Arial" w:cs="Arial"/>
          <w:bCs/>
          <w:sz w:val="24"/>
          <w:szCs w:val="24"/>
        </w:rPr>
        <w:t xml:space="preserve"> an </w:t>
      </w:r>
      <w:r w:rsidR="00D730DB" w:rsidRPr="00D730DB">
        <w:rPr>
          <w:rFonts w:ascii="Arial" w:hAnsi="Arial" w:cs="Arial"/>
          <w:bCs/>
          <w:sz w:val="24"/>
          <w:szCs w:val="24"/>
        </w:rPr>
        <w:t xml:space="preserve">arbitrator as the judge of fact and </w:t>
      </w:r>
      <w:r w:rsidR="00D730DB" w:rsidRPr="00356316">
        <w:rPr>
          <w:rFonts w:ascii="Arial" w:hAnsi="Arial" w:cs="Arial"/>
          <w:bCs/>
          <w:sz w:val="24"/>
          <w:szCs w:val="24"/>
        </w:rPr>
        <w:t>law</w:t>
      </w:r>
      <w:r w:rsidR="004D687F" w:rsidRPr="00356316">
        <w:rPr>
          <w:rFonts w:ascii="Arial" w:hAnsi="Arial" w:cs="Arial"/>
          <w:bCs/>
          <w:sz w:val="24"/>
          <w:szCs w:val="24"/>
        </w:rPr>
        <w:t xml:space="preserve"> in their case</w:t>
      </w:r>
      <w:r w:rsidR="00D730DB" w:rsidRPr="00356316">
        <w:rPr>
          <w:rFonts w:ascii="Arial" w:hAnsi="Arial" w:cs="Arial"/>
          <w:bCs/>
          <w:sz w:val="24"/>
          <w:szCs w:val="24"/>
        </w:rPr>
        <w:t xml:space="preserve">, the </w:t>
      </w:r>
      <w:r w:rsidR="00D730DB" w:rsidRPr="00D730DB">
        <w:rPr>
          <w:rFonts w:ascii="Arial" w:hAnsi="Arial" w:cs="Arial"/>
          <w:bCs/>
          <w:sz w:val="24"/>
          <w:szCs w:val="24"/>
        </w:rPr>
        <w:t xml:space="preserve">award is final and conclusive, irrespective of how erroneous, </w:t>
      </w:r>
      <w:r w:rsidR="00D80B26" w:rsidRPr="00D730DB">
        <w:rPr>
          <w:rFonts w:ascii="Arial" w:hAnsi="Arial" w:cs="Arial"/>
          <w:bCs/>
          <w:sz w:val="24"/>
          <w:szCs w:val="24"/>
        </w:rPr>
        <w:t>factually,</w:t>
      </w:r>
      <w:r w:rsidR="00D730DB" w:rsidRPr="00D730DB">
        <w:rPr>
          <w:rFonts w:ascii="Arial" w:hAnsi="Arial" w:cs="Arial"/>
          <w:bCs/>
          <w:sz w:val="24"/>
          <w:szCs w:val="24"/>
        </w:rPr>
        <w:t xml:space="preserve"> or legally, the decision </w:t>
      </w:r>
      <w:r w:rsidR="00204262" w:rsidRPr="00D730DB">
        <w:rPr>
          <w:rFonts w:ascii="Arial" w:hAnsi="Arial" w:cs="Arial"/>
          <w:bCs/>
          <w:sz w:val="24"/>
          <w:szCs w:val="24"/>
        </w:rPr>
        <w:t>was</w:t>
      </w:r>
      <w:r w:rsidR="00204262">
        <w:rPr>
          <w:rFonts w:ascii="Arial" w:hAnsi="Arial" w:cs="Arial"/>
          <w:bCs/>
          <w:sz w:val="24"/>
          <w:szCs w:val="24"/>
        </w:rPr>
        <w:t>.</w:t>
      </w:r>
      <w:r w:rsidR="00204262" w:rsidRPr="00D730DB">
        <w:rPr>
          <w:rFonts w:ascii="Arial" w:hAnsi="Arial" w:cs="Arial"/>
          <w:bCs/>
          <w:sz w:val="24"/>
          <w:szCs w:val="24"/>
        </w:rPr>
        <w:t xml:space="preserve"> The</w:t>
      </w:r>
      <w:r w:rsidR="00D730DB" w:rsidRPr="00D730DB">
        <w:rPr>
          <w:rFonts w:ascii="Arial" w:hAnsi="Arial" w:cs="Arial"/>
          <w:bCs/>
          <w:sz w:val="24"/>
          <w:szCs w:val="24"/>
        </w:rPr>
        <w:t xml:space="preserve"> onus rests on the applicant to prove that the arbitrator misdirected</w:t>
      </w:r>
      <w:r w:rsidR="006610F3" w:rsidRPr="006610F3">
        <w:t xml:space="preserve"> </w:t>
      </w:r>
      <w:r w:rsidR="006610F3" w:rsidRPr="006610F3">
        <w:rPr>
          <w:rFonts w:ascii="Arial" w:hAnsi="Arial" w:cs="Arial"/>
          <w:bCs/>
          <w:sz w:val="24"/>
          <w:szCs w:val="24"/>
        </w:rPr>
        <w:t>himself in relation to his duties or committed a gross irregularity in the conduct of the arbitration.</w:t>
      </w:r>
      <w:r w:rsidR="00E312D9">
        <w:rPr>
          <w:rFonts w:ascii="Arial" w:hAnsi="Arial" w:cs="Arial"/>
          <w:bCs/>
          <w:sz w:val="24"/>
          <w:szCs w:val="24"/>
        </w:rPr>
        <w:t xml:space="preserve"> Se</w:t>
      </w:r>
      <w:r w:rsidR="00D80B26">
        <w:rPr>
          <w:rFonts w:ascii="Arial" w:hAnsi="Arial" w:cs="Arial"/>
          <w:bCs/>
          <w:sz w:val="24"/>
          <w:szCs w:val="24"/>
        </w:rPr>
        <w:t xml:space="preserve">e </w:t>
      </w:r>
      <w:r w:rsidR="00E312D9" w:rsidRPr="00A60A92">
        <w:rPr>
          <w:rFonts w:ascii="Arial" w:hAnsi="Arial" w:cs="Arial"/>
          <w:bCs/>
          <w:i/>
          <w:iCs/>
          <w:sz w:val="24"/>
          <w:szCs w:val="24"/>
        </w:rPr>
        <w:t>Total Support Management (Pty) Ltd and Another v Diversified Systems (SA) (Pty) Ltd and Another</w:t>
      </w:r>
      <w:r w:rsidR="00E312D9" w:rsidRPr="00E312D9">
        <w:rPr>
          <w:rFonts w:ascii="Arial" w:hAnsi="Arial" w:cs="Arial"/>
          <w:bCs/>
          <w:sz w:val="24"/>
          <w:szCs w:val="24"/>
        </w:rPr>
        <w:t xml:space="preserve"> 2002 (4) SA 661 (SCA) at para 21</w:t>
      </w:r>
      <w:r w:rsidR="00D80B26">
        <w:rPr>
          <w:rFonts w:ascii="Arial" w:hAnsi="Arial" w:cs="Arial"/>
          <w:bCs/>
          <w:sz w:val="24"/>
          <w:szCs w:val="24"/>
        </w:rPr>
        <w:t>.</w:t>
      </w:r>
      <w:r w:rsidR="00E312D9">
        <w:rPr>
          <w:rFonts w:ascii="Arial" w:hAnsi="Arial" w:cs="Arial"/>
          <w:bCs/>
          <w:sz w:val="24"/>
          <w:szCs w:val="24"/>
        </w:rPr>
        <w:t xml:space="preserve"> </w:t>
      </w:r>
    </w:p>
    <w:p w14:paraId="0A499067" w14:textId="0C221464" w:rsidR="00204262" w:rsidRDefault="001447F9" w:rsidP="00FA05FB">
      <w:pPr>
        <w:spacing w:line="360" w:lineRule="auto"/>
        <w:jc w:val="both"/>
        <w:rPr>
          <w:rFonts w:ascii="Arial" w:hAnsi="Arial" w:cs="Arial"/>
          <w:bCs/>
          <w:i/>
          <w:iCs/>
        </w:rPr>
      </w:pPr>
      <w:r>
        <w:rPr>
          <w:rFonts w:ascii="Arial" w:hAnsi="Arial" w:cs="Arial"/>
          <w:bCs/>
          <w:sz w:val="24"/>
          <w:szCs w:val="24"/>
        </w:rPr>
        <w:t>[2</w:t>
      </w:r>
      <w:r w:rsidR="007B4D9F">
        <w:rPr>
          <w:rFonts w:ascii="Arial" w:hAnsi="Arial" w:cs="Arial"/>
          <w:bCs/>
          <w:sz w:val="24"/>
          <w:szCs w:val="24"/>
        </w:rPr>
        <w:t>7</w:t>
      </w:r>
      <w:r>
        <w:rPr>
          <w:rFonts w:ascii="Arial" w:hAnsi="Arial" w:cs="Arial"/>
          <w:bCs/>
          <w:sz w:val="24"/>
          <w:szCs w:val="24"/>
        </w:rPr>
        <w:t xml:space="preserve">] </w:t>
      </w:r>
      <w:r w:rsidR="004D687F" w:rsidRPr="00143A0C">
        <w:rPr>
          <w:rFonts w:ascii="Arial" w:hAnsi="Arial" w:cs="Arial"/>
          <w:bCs/>
          <w:sz w:val="24"/>
          <w:szCs w:val="24"/>
        </w:rPr>
        <w:t xml:space="preserve">A similar </w:t>
      </w:r>
      <w:r>
        <w:rPr>
          <w:rFonts w:ascii="Arial" w:hAnsi="Arial" w:cs="Arial"/>
          <w:bCs/>
          <w:sz w:val="24"/>
          <w:szCs w:val="24"/>
        </w:rPr>
        <w:t>principle was enunciated in</w:t>
      </w:r>
      <w:r w:rsidRPr="00345CE8">
        <w:rPr>
          <w:rFonts w:ascii="Arial" w:hAnsi="Arial" w:cs="Arial"/>
          <w:b/>
          <w:i/>
          <w:iCs/>
          <w:sz w:val="24"/>
          <w:szCs w:val="24"/>
        </w:rPr>
        <w:t xml:space="preserve"> </w:t>
      </w:r>
      <w:r w:rsidR="00345CE8" w:rsidRPr="00A60A92">
        <w:rPr>
          <w:rFonts w:ascii="Arial" w:hAnsi="Arial" w:cs="Arial"/>
          <w:bCs/>
          <w:i/>
          <w:iCs/>
          <w:sz w:val="24"/>
          <w:szCs w:val="24"/>
        </w:rPr>
        <w:t>Telcordia Technologies Inc v Telkom SA Ltd</w:t>
      </w:r>
      <w:r w:rsidR="00345CE8" w:rsidRPr="00345CE8">
        <w:rPr>
          <w:rFonts w:ascii="Arial" w:hAnsi="Arial" w:cs="Arial"/>
          <w:b/>
          <w:i/>
          <w:iCs/>
          <w:sz w:val="24"/>
          <w:szCs w:val="24"/>
        </w:rPr>
        <w:t xml:space="preserve"> </w:t>
      </w:r>
      <w:r w:rsidR="00345CE8" w:rsidRPr="00345CE8">
        <w:rPr>
          <w:rFonts w:ascii="Arial" w:hAnsi="Arial" w:cs="Arial"/>
          <w:bCs/>
          <w:sz w:val="24"/>
          <w:szCs w:val="24"/>
        </w:rPr>
        <w:t xml:space="preserve">2007 (3) SA 266 (SCA) at para 85: </w:t>
      </w:r>
      <w:r w:rsidR="00345CE8" w:rsidRPr="0014133E">
        <w:rPr>
          <w:rFonts w:ascii="Arial" w:hAnsi="Arial" w:cs="Arial"/>
          <w:bCs/>
        </w:rPr>
        <w:t>“The fact that the arbitrator may have either misinterpreted the agreement, failed to apply South African law correctly, or had regard to inadmissible evidence does not mean that he misconceived the nature of the inquiry or his duties in connection therewith. It only means that he erred in the performance of his duties. An arbitrator ‘has the right to be wrong’ on the merits of the case</w:t>
      </w:r>
      <w:r w:rsidR="00CE32F5" w:rsidRPr="0014133E">
        <w:rPr>
          <w:rFonts w:ascii="Arial" w:hAnsi="Arial" w:cs="Arial"/>
          <w:bCs/>
        </w:rPr>
        <w:t>’.</w:t>
      </w:r>
    </w:p>
    <w:p w14:paraId="07199B26" w14:textId="77777777" w:rsidR="00FC669A" w:rsidRDefault="00FC669A" w:rsidP="00FA05FB">
      <w:pPr>
        <w:spacing w:line="360" w:lineRule="auto"/>
        <w:jc w:val="both"/>
        <w:rPr>
          <w:rFonts w:ascii="Arial" w:hAnsi="Arial" w:cs="Arial"/>
          <w:b/>
          <w:sz w:val="24"/>
          <w:szCs w:val="24"/>
        </w:rPr>
      </w:pPr>
    </w:p>
    <w:p w14:paraId="6D9472C6" w14:textId="681BA1C3" w:rsidR="0045551A" w:rsidRDefault="008530AE" w:rsidP="00FA05FB">
      <w:pPr>
        <w:spacing w:line="360" w:lineRule="auto"/>
        <w:jc w:val="both"/>
        <w:rPr>
          <w:rFonts w:ascii="Arial" w:hAnsi="Arial" w:cs="Arial"/>
          <w:b/>
          <w:sz w:val="24"/>
          <w:szCs w:val="24"/>
        </w:rPr>
      </w:pPr>
      <w:r>
        <w:rPr>
          <w:rFonts w:ascii="Arial" w:hAnsi="Arial" w:cs="Arial"/>
          <w:b/>
          <w:sz w:val="24"/>
          <w:szCs w:val="24"/>
        </w:rPr>
        <w:t>Did</w:t>
      </w:r>
      <w:r w:rsidR="004D687F">
        <w:rPr>
          <w:rFonts w:ascii="Arial" w:hAnsi="Arial" w:cs="Arial"/>
          <w:b/>
          <w:sz w:val="24"/>
          <w:szCs w:val="24"/>
        </w:rPr>
        <w:t xml:space="preserve"> the</w:t>
      </w:r>
      <w:r>
        <w:rPr>
          <w:rFonts w:ascii="Arial" w:hAnsi="Arial" w:cs="Arial"/>
          <w:b/>
          <w:sz w:val="24"/>
          <w:szCs w:val="24"/>
        </w:rPr>
        <w:t xml:space="preserve"> </w:t>
      </w:r>
      <w:r w:rsidRPr="00E3504E">
        <w:rPr>
          <w:rFonts w:ascii="Arial" w:hAnsi="Arial" w:cs="Arial"/>
          <w:b/>
          <w:sz w:val="24"/>
          <w:szCs w:val="24"/>
        </w:rPr>
        <w:t>Arbitrator</w:t>
      </w:r>
      <w:r w:rsidR="00627208" w:rsidRPr="00E3504E">
        <w:rPr>
          <w:rFonts w:ascii="Arial" w:hAnsi="Arial" w:cs="Arial"/>
          <w:b/>
          <w:sz w:val="24"/>
          <w:szCs w:val="24"/>
        </w:rPr>
        <w:t xml:space="preserve"> misconduct</w:t>
      </w:r>
      <w:r w:rsidR="00173026">
        <w:rPr>
          <w:rFonts w:ascii="Arial" w:hAnsi="Arial" w:cs="Arial"/>
          <w:b/>
          <w:sz w:val="24"/>
          <w:szCs w:val="24"/>
        </w:rPr>
        <w:t xml:space="preserve"> </w:t>
      </w:r>
      <w:r w:rsidR="00627208" w:rsidRPr="00E3504E">
        <w:rPr>
          <w:rFonts w:ascii="Arial" w:hAnsi="Arial" w:cs="Arial"/>
          <w:b/>
          <w:sz w:val="24"/>
          <w:szCs w:val="24"/>
        </w:rPr>
        <w:t xml:space="preserve">himself in relation to his </w:t>
      </w:r>
      <w:r w:rsidR="00D203A5" w:rsidRPr="00E3504E">
        <w:rPr>
          <w:rFonts w:ascii="Arial" w:hAnsi="Arial" w:cs="Arial"/>
          <w:b/>
          <w:sz w:val="24"/>
          <w:szCs w:val="24"/>
        </w:rPr>
        <w:t>duties</w:t>
      </w:r>
      <w:r w:rsidR="00D203A5">
        <w:rPr>
          <w:rFonts w:ascii="Arial" w:hAnsi="Arial" w:cs="Arial"/>
          <w:b/>
          <w:sz w:val="24"/>
          <w:szCs w:val="24"/>
        </w:rPr>
        <w:t>?</w:t>
      </w:r>
    </w:p>
    <w:p w14:paraId="4D89B3DC" w14:textId="5C2D1839" w:rsidR="00200DEE" w:rsidRPr="00200DEE" w:rsidRDefault="00200DEE" w:rsidP="00FA05FB">
      <w:pPr>
        <w:spacing w:line="360" w:lineRule="auto"/>
        <w:jc w:val="both"/>
        <w:rPr>
          <w:rFonts w:ascii="Arial" w:hAnsi="Arial" w:cs="Arial"/>
          <w:bCs/>
          <w:sz w:val="24"/>
          <w:szCs w:val="24"/>
        </w:rPr>
      </w:pPr>
      <w:r w:rsidRPr="00200DEE">
        <w:rPr>
          <w:rFonts w:ascii="Arial" w:hAnsi="Arial" w:cs="Arial"/>
          <w:bCs/>
          <w:sz w:val="24"/>
          <w:szCs w:val="24"/>
        </w:rPr>
        <w:t>[2</w:t>
      </w:r>
      <w:r w:rsidR="007B4D9F">
        <w:rPr>
          <w:rFonts w:ascii="Arial" w:hAnsi="Arial" w:cs="Arial"/>
          <w:bCs/>
          <w:sz w:val="24"/>
          <w:szCs w:val="24"/>
        </w:rPr>
        <w:t>8</w:t>
      </w:r>
      <w:r w:rsidRPr="00200DEE">
        <w:rPr>
          <w:rFonts w:ascii="Arial" w:hAnsi="Arial" w:cs="Arial"/>
          <w:bCs/>
          <w:sz w:val="24"/>
          <w:szCs w:val="24"/>
        </w:rPr>
        <w:t>]</w:t>
      </w:r>
      <w:r>
        <w:rPr>
          <w:rFonts w:ascii="Arial" w:hAnsi="Arial" w:cs="Arial"/>
          <w:bCs/>
          <w:sz w:val="24"/>
          <w:szCs w:val="24"/>
        </w:rPr>
        <w:t xml:space="preserve"> </w:t>
      </w:r>
      <w:r w:rsidR="00BC1AAD">
        <w:rPr>
          <w:rFonts w:ascii="Arial" w:hAnsi="Arial" w:cs="Arial"/>
          <w:bCs/>
          <w:sz w:val="24"/>
          <w:szCs w:val="24"/>
        </w:rPr>
        <w:t>The first issue to</w:t>
      </w:r>
      <w:r w:rsidR="00DD6DBF">
        <w:rPr>
          <w:rFonts w:ascii="Arial" w:hAnsi="Arial" w:cs="Arial"/>
          <w:bCs/>
          <w:sz w:val="24"/>
          <w:szCs w:val="24"/>
        </w:rPr>
        <w:t xml:space="preserve"> </w:t>
      </w:r>
      <w:r w:rsidR="008530AE">
        <w:rPr>
          <w:rFonts w:ascii="Arial" w:hAnsi="Arial" w:cs="Arial"/>
          <w:bCs/>
          <w:sz w:val="24"/>
          <w:szCs w:val="24"/>
        </w:rPr>
        <w:t>be determined</w:t>
      </w:r>
      <w:r w:rsidR="00BC1AAD">
        <w:rPr>
          <w:rFonts w:ascii="Arial" w:hAnsi="Arial" w:cs="Arial"/>
          <w:bCs/>
          <w:sz w:val="24"/>
          <w:szCs w:val="24"/>
        </w:rPr>
        <w:t xml:space="preserve"> is whether the arbitrator </w:t>
      </w:r>
      <w:r w:rsidR="00F3235D">
        <w:rPr>
          <w:rFonts w:ascii="Arial" w:hAnsi="Arial" w:cs="Arial"/>
          <w:bCs/>
          <w:sz w:val="24"/>
          <w:szCs w:val="24"/>
        </w:rPr>
        <w:t>misconducted himself in relation to his duties.</w:t>
      </w:r>
      <w:r w:rsidR="00106960">
        <w:rPr>
          <w:rFonts w:ascii="Arial" w:hAnsi="Arial" w:cs="Arial"/>
          <w:bCs/>
          <w:sz w:val="24"/>
          <w:szCs w:val="24"/>
        </w:rPr>
        <w:t xml:space="preserve"> It has been held that an erro</w:t>
      </w:r>
      <w:r w:rsidR="00BE1581">
        <w:rPr>
          <w:rFonts w:ascii="Arial" w:hAnsi="Arial" w:cs="Arial"/>
          <w:bCs/>
          <w:sz w:val="24"/>
          <w:szCs w:val="24"/>
        </w:rPr>
        <w:t xml:space="preserve">r does not amount to misconduct unless the mistake was gross </w:t>
      </w:r>
      <w:r w:rsidR="00D165A9">
        <w:rPr>
          <w:rFonts w:ascii="Arial" w:hAnsi="Arial" w:cs="Arial"/>
          <w:bCs/>
          <w:sz w:val="24"/>
          <w:szCs w:val="24"/>
        </w:rPr>
        <w:t xml:space="preserve">and manifest that it could </w:t>
      </w:r>
      <w:r w:rsidR="004C4BE9">
        <w:rPr>
          <w:rFonts w:ascii="Arial" w:hAnsi="Arial" w:cs="Arial"/>
          <w:bCs/>
          <w:sz w:val="24"/>
          <w:szCs w:val="24"/>
        </w:rPr>
        <w:t>not have been made without some degree of misconduct or partiality</w:t>
      </w:r>
      <w:r w:rsidR="000753B1">
        <w:rPr>
          <w:rFonts w:ascii="Arial" w:hAnsi="Arial" w:cs="Arial"/>
          <w:bCs/>
          <w:sz w:val="24"/>
          <w:szCs w:val="24"/>
        </w:rPr>
        <w:t xml:space="preserve">.  See </w:t>
      </w:r>
      <w:r w:rsidR="000753B1" w:rsidRPr="008D2150">
        <w:rPr>
          <w:rFonts w:ascii="Arial" w:hAnsi="Arial" w:cs="Arial"/>
          <w:bCs/>
          <w:i/>
          <w:iCs/>
          <w:sz w:val="24"/>
          <w:szCs w:val="24"/>
        </w:rPr>
        <w:t xml:space="preserve">Dickenson </w:t>
      </w:r>
      <w:r w:rsidR="0034773F" w:rsidRPr="008D2150">
        <w:rPr>
          <w:rFonts w:ascii="Arial" w:hAnsi="Arial" w:cs="Arial"/>
          <w:bCs/>
          <w:i/>
          <w:iCs/>
          <w:sz w:val="24"/>
          <w:szCs w:val="24"/>
        </w:rPr>
        <w:t>&amp; Brown v Fischer</w:t>
      </w:r>
      <w:r w:rsidR="0034773F">
        <w:rPr>
          <w:rFonts w:ascii="Arial" w:hAnsi="Arial" w:cs="Arial"/>
          <w:bCs/>
          <w:sz w:val="24"/>
          <w:szCs w:val="24"/>
        </w:rPr>
        <w:t xml:space="preserve"> 1915 AD at 176</w:t>
      </w:r>
      <w:r w:rsidR="00801DA1">
        <w:rPr>
          <w:rFonts w:ascii="Arial" w:hAnsi="Arial" w:cs="Arial"/>
          <w:bCs/>
          <w:sz w:val="24"/>
          <w:szCs w:val="24"/>
        </w:rPr>
        <w:t>.</w:t>
      </w:r>
    </w:p>
    <w:p w14:paraId="74E6170A" w14:textId="4F6A14FA" w:rsidR="005F77DC" w:rsidRPr="00E001E0" w:rsidRDefault="002A7B06" w:rsidP="00FA05FB">
      <w:pPr>
        <w:spacing w:line="360" w:lineRule="auto"/>
        <w:jc w:val="both"/>
        <w:rPr>
          <w:rFonts w:ascii="Arial" w:hAnsi="Arial" w:cs="Arial"/>
          <w:bCs/>
          <w:i/>
          <w:iCs/>
        </w:rPr>
      </w:pPr>
      <w:r w:rsidRPr="00481D75">
        <w:rPr>
          <w:rFonts w:ascii="Arial" w:hAnsi="Arial" w:cs="Arial"/>
          <w:bCs/>
          <w:sz w:val="24"/>
          <w:szCs w:val="24"/>
        </w:rPr>
        <w:t>[2</w:t>
      </w:r>
      <w:r w:rsidR="007B4D9F">
        <w:rPr>
          <w:rFonts w:ascii="Arial" w:hAnsi="Arial" w:cs="Arial"/>
          <w:bCs/>
          <w:sz w:val="24"/>
          <w:szCs w:val="24"/>
        </w:rPr>
        <w:t>9</w:t>
      </w:r>
      <w:r w:rsidRPr="00481D75">
        <w:rPr>
          <w:rFonts w:ascii="Arial" w:hAnsi="Arial" w:cs="Arial"/>
          <w:bCs/>
          <w:sz w:val="24"/>
          <w:szCs w:val="24"/>
        </w:rPr>
        <w:t xml:space="preserve">] </w:t>
      </w:r>
      <w:r w:rsidR="00481D75" w:rsidRPr="00481D75">
        <w:rPr>
          <w:rFonts w:ascii="Arial" w:hAnsi="Arial" w:cs="Arial"/>
          <w:bCs/>
          <w:sz w:val="24"/>
          <w:szCs w:val="24"/>
        </w:rPr>
        <w:t xml:space="preserve">It </w:t>
      </w:r>
      <w:r w:rsidR="000A7D98">
        <w:rPr>
          <w:rFonts w:ascii="Arial" w:hAnsi="Arial" w:cs="Arial"/>
          <w:bCs/>
          <w:sz w:val="24"/>
          <w:szCs w:val="24"/>
        </w:rPr>
        <w:t xml:space="preserve">has been held that </w:t>
      </w:r>
      <w:r w:rsidR="000A7D98" w:rsidRPr="000A7D98">
        <w:rPr>
          <w:rFonts w:ascii="Arial" w:hAnsi="Arial" w:cs="Arial"/>
          <w:bCs/>
          <w:i/>
          <w:iCs/>
          <w:sz w:val="24"/>
          <w:szCs w:val="24"/>
        </w:rPr>
        <w:t>bona fide</w:t>
      </w:r>
      <w:r w:rsidR="000A7D98">
        <w:rPr>
          <w:rFonts w:ascii="Arial" w:hAnsi="Arial" w:cs="Arial"/>
          <w:bCs/>
          <w:sz w:val="24"/>
          <w:szCs w:val="24"/>
        </w:rPr>
        <w:t xml:space="preserve"> </w:t>
      </w:r>
      <w:r w:rsidR="004C21F7">
        <w:rPr>
          <w:rFonts w:ascii="Arial" w:hAnsi="Arial" w:cs="Arial"/>
          <w:bCs/>
          <w:sz w:val="24"/>
          <w:szCs w:val="24"/>
        </w:rPr>
        <w:t xml:space="preserve">mistake of either law or of fact cannot be characterised </w:t>
      </w:r>
      <w:r w:rsidR="003A14FC">
        <w:rPr>
          <w:rFonts w:ascii="Arial" w:hAnsi="Arial" w:cs="Arial"/>
          <w:bCs/>
          <w:sz w:val="24"/>
          <w:szCs w:val="24"/>
        </w:rPr>
        <w:t>as misconduct</w:t>
      </w:r>
      <w:r w:rsidR="00B33A9E">
        <w:rPr>
          <w:rFonts w:ascii="Arial" w:hAnsi="Arial" w:cs="Arial"/>
          <w:bCs/>
          <w:sz w:val="24"/>
          <w:szCs w:val="24"/>
        </w:rPr>
        <w:t xml:space="preserve">. The court in </w:t>
      </w:r>
      <w:r w:rsidR="00B33A9E" w:rsidRPr="008D2150">
        <w:rPr>
          <w:rFonts w:ascii="Arial" w:hAnsi="Arial" w:cs="Arial"/>
          <w:bCs/>
          <w:i/>
          <w:iCs/>
          <w:sz w:val="24"/>
          <w:szCs w:val="24"/>
        </w:rPr>
        <w:t xml:space="preserve">Bester v Easigas (Pty) Ltd </w:t>
      </w:r>
      <w:r w:rsidR="0038375A" w:rsidRPr="008D2150">
        <w:rPr>
          <w:rFonts w:ascii="Arial" w:hAnsi="Arial" w:cs="Arial"/>
          <w:bCs/>
          <w:i/>
          <w:iCs/>
          <w:sz w:val="24"/>
          <w:szCs w:val="24"/>
        </w:rPr>
        <w:t>and Another</w:t>
      </w:r>
      <w:r w:rsidR="0038375A">
        <w:rPr>
          <w:rFonts w:ascii="Arial" w:hAnsi="Arial" w:cs="Arial"/>
          <w:bCs/>
          <w:sz w:val="24"/>
          <w:szCs w:val="24"/>
        </w:rPr>
        <w:t xml:space="preserve"> 1993 (1) SA 30 (</w:t>
      </w:r>
      <w:r w:rsidR="002B03FB">
        <w:rPr>
          <w:rFonts w:ascii="Arial" w:hAnsi="Arial" w:cs="Arial"/>
          <w:bCs/>
          <w:sz w:val="24"/>
          <w:szCs w:val="24"/>
        </w:rPr>
        <w:t>C)</w:t>
      </w:r>
      <w:r w:rsidR="0038375A">
        <w:rPr>
          <w:rFonts w:ascii="Arial" w:hAnsi="Arial" w:cs="Arial"/>
          <w:bCs/>
          <w:sz w:val="24"/>
          <w:szCs w:val="24"/>
        </w:rPr>
        <w:t xml:space="preserve"> at </w:t>
      </w:r>
      <w:r w:rsidR="003E2091">
        <w:rPr>
          <w:rFonts w:ascii="Arial" w:hAnsi="Arial" w:cs="Arial"/>
          <w:bCs/>
          <w:sz w:val="24"/>
          <w:szCs w:val="24"/>
        </w:rPr>
        <w:t xml:space="preserve">38E-G stated that: </w:t>
      </w:r>
      <w:r w:rsidR="00E572E9" w:rsidRPr="00E001E0">
        <w:rPr>
          <w:rFonts w:ascii="Arial" w:hAnsi="Arial" w:cs="Arial"/>
          <w:bCs/>
        </w:rPr>
        <w:t>‘</w:t>
      </w:r>
      <w:r w:rsidR="00E572E9" w:rsidRPr="00E001E0">
        <w:rPr>
          <w:rFonts w:ascii="Arial" w:hAnsi="Arial" w:cs="Arial"/>
          <w:bCs/>
          <w:i/>
          <w:iCs/>
        </w:rPr>
        <w:t>In my opinion, an applicant can therefore only suc</w:t>
      </w:r>
      <w:r w:rsidR="00C5296B" w:rsidRPr="00E001E0">
        <w:rPr>
          <w:rFonts w:ascii="Arial" w:hAnsi="Arial" w:cs="Arial"/>
          <w:bCs/>
          <w:i/>
          <w:iCs/>
        </w:rPr>
        <w:t xml:space="preserve">ceed on the ground under consideration if he can show </w:t>
      </w:r>
      <w:r w:rsidR="00AA31A9" w:rsidRPr="00E001E0">
        <w:rPr>
          <w:rFonts w:ascii="Arial" w:hAnsi="Arial" w:cs="Arial"/>
          <w:bCs/>
          <w:i/>
          <w:iCs/>
        </w:rPr>
        <w:t xml:space="preserve">that there was some </w:t>
      </w:r>
      <w:r w:rsidR="004D6185" w:rsidRPr="00E001E0">
        <w:rPr>
          <w:rFonts w:ascii="Arial" w:hAnsi="Arial" w:cs="Arial"/>
          <w:bCs/>
          <w:i/>
          <w:iCs/>
        </w:rPr>
        <w:t>improper</w:t>
      </w:r>
      <w:r w:rsidR="00AA3305" w:rsidRPr="00E001E0">
        <w:rPr>
          <w:rFonts w:ascii="Arial" w:hAnsi="Arial" w:cs="Arial"/>
          <w:bCs/>
          <w:i/>
          <w:iCs/>
        </w:rPr>
        <w:t xml:space="preserve">, mala fide conduct on the part </w:t>
      </w:r>
      <w:r w:rsidR="00F646F9" w:rsidRPr="00E001E0">
        <w:rPr>
          <w:rFonts w:ascii="Arial" w:hAnsi="Arial" w:cs="Arial"/>
          <w:bCs/>
          <w:i/>
          <w:iCs/>
        </w:rPr>
        <w:t>of second respondent in relation to his duties as arbitrato</w:t>
      </w:r>
      <w:r w:rsidR="005F77DC" w:rsidRPr="00E001E0">
        <w:rPr>
          <w:rFonts w:ascii="Arial" w:hAnsi="Arial" w:cs="Arial"/>
          <w:bCs/>
          <w:i/>
          <w:iCs/>
        </w:rPr>
        <w:t xml:space="preserve">r. Applicant </w:t>
      </w:r>
      <w:r w:rsidR="00805C9D" w:rsidRPr="00E001E0">
        <w:rPr>
          <w:rFonts w:ascii="Arial" w:hAnsi="Arial" w:cs="Arial"/>
          <w:bCs/>
          <w:i/>
          <w:iCs/>
        </w:rPr>
        <w:t xml:space="preserve">does not </w:t>
      </w:r>
      <w:r w:rsidR="00392BB9" w:rsidRPr="00E001E0">
        <w:rPr>
          <w:rFonts w:ascii="Arial" w:hAnsi="Arial" w:cs="Arial"/>
          <w:bCs/>
          <w:i/>
          <w:iCs/>
        </w:rPr>
        <w:t xml:space="preserve">rely on any direct </w:t>
      </w:r>
      <w:r w:rsidR="00A31E32" w:rsidRPr="00E001E0">
        <w:rPr>
          <w:rFonts w:ascii="Arial" w:hAnsi="Arial" w:cs="Arial"/>
          <w:bCs/>
          <w:i/>
          <w:iCs/>
        </w:rPr>
        <w:t>evidence of</w:t>
      </w:r>
      <w:r w:rsidR="00392BB9" w:rsidRPr="00E001E0">
        <w:rPr>
          <w:rFonts w:ascii="Arial" w:hAnsi="Arial" w:cs="Arial"/>
          <w:bCs/>
          <w:i/>
          <w:iCs/>
        </w:rPr>
        <w:t xml:space="preserve"> ‘misconduct’ </w:t>
      </w:r>
      <w:r w:rsidR="00067A74" w:rsidRPr="00E001E0">
        <w:rPr>
          <w:rFonts w:ascii="Arial" w:hAnsi="Arial" w:cs="Arial"/>
          <w:bCs/>
          <w:i/>
          <w:iCs/>
        </w:rPr>
        <w:t>(in this sense) by second respondent</w:t>
      </w:r>
      <w:r w:rsidR="00A31E32" w:rsidRPr="00E001E0">
        <w:rPr>
          <w:rFonts w:ascii="Arial" w:hAnsi="Arial" w:cs="Arial"/>
          <w:bCs/>
          <w:i/>
          <w:iCs/>
        </w:rPr>
        <w:t xml:space="preserve">. What applicant therefore has to prove </w:t>
      </w:r>
      <w:r w:rsidR="00923E7B" w:rsidRPr="00E001E0">
        <w:rPr>
          <w:rFonts w:ascii="Arial" w:hAnsi="Arial" w:cs="Arial"/>
          <w:bCs/>
          <w:i/>
          <w:iCs/>
        </w:rPr>
        <w:t xml:space="preserve">is not only that second respondent made a </w:t>
      </w:r>
      <w:r w:rsidR="005E4AB6" w:rsidRPr="00E001E0">
        <w:rPr>
          <w:rFonts w:ascii="Arial" w:hAnsi="Arial" w:cs="Arial"/>
          <w:bCs/>
          <w:i/>
          <w:iCs/>
        </w:rPr>
        <w:t>mistake</w:t>
      </w:r>
      <w:r w:rsidR="00923E7B" w:rsidRPr="00E001E0">
        <w:rPr>
          <w:rFonts w:ascii="Arial" w:hAnsi="Arial" w:cs="Arial"/>
          <w:bCs/>
          <w:i/>
          <w:iCs/>
        </w:rPr>
        <w:t xml:space="preserve">, but that </w:t>
      </w:r>
      <w:r w:rsidR="00B559EF" w:rsidRPr="00E001E0">
        <w:rPr>
          <w:rFonts w:ascii="Arial" w:hAnsi="Arial" w:cs="Arial"/>
          <w:bCs/>
          <w:i/>
          <w:iCs/>
        </w:rPr>
        <w:t xml:space="preserve">these mistakes were so gross or </w:t>
      </w:r>
      <w:r w:rsidR="005E4AB6" w:rsidRPr="00E001E0">
        <w:rPr>
          <w:rFonts w:ascii="Arial" w:hAnsi="Arial" w:cs="Arial"/>
          <w:bCs/>
          <w:i/>
          <w:iCs/>
        </w:rPr>
        <w:t>manifest</w:t>
      </w:r>
      <w:r w:rsidR="00B559EF" w:rsidRPr="00E001E0">
        <w:rPr>
          <w:rFonts w:ascii="Arial" w:hAnsi="Arial" w:cs="Arial"/>
          <w:bCs/>
          <w:i/>
          <w:iCs/>
        </w:rPr>
        <w:t xml:space="preserve"> as to justify </w:t>
      </w:r>
      <w:r w:rsidR="00883EB1" w:rsidRPr="00E001E0">
        <w:rPr>
          <w:rFonts w:ascii="Arial" w:hAnsi="Arial" w:cs="Arial"/>
          <w:bCs/>
          <w:i/>
          <w:iCs/>
        </w:rPr>
        <w:t>the inference of mala fides on the part of the second respondent</w:t>
      </w:r>
      <w:r w:rsidR="00576014" w:rsidRPr="00E001E0">
        <w:rPr>
          <w:rFonts w:ascii="Arial" w:hAnsi="Arial" w:cs="Arial"/>
          <w:bCs/>
          <w:i/>
          <w:iCs/>
        </w:rPr>
        <w:t xml:space="preserve">. This place the applicant in the difficult position where he had </w:t>
      </w:r>
      <w:r w:rsidR="00D24E32" w:rsidRPr="00E001E0">
        <w:rPr>
          <w:rFonts w:ascii="Arial" w:hAnsi="Arial" w:cs="Arial"/>
          <w:bCs/>
          <w:i/>
          <w:iCs/>
        </w:rPr>
        <w:t xml:space="preserve">what was described in a similar context </w:t>
      </w:r>
      <w:r w:rsidR="00460C9D" w:rsidRPr="00E001E0">
        <w:rPr>
          <w:rFonts w:ascii="Arial" w:hAnsi="Arial" w:cs="Arial"/>
          <w:bCs/>
          <w:i/>
          <w:iCs/>
        </w:rPr>
        <w:t xml:space="preserve">a ‘a hard row to </w:t>
      </w:r>
      <w:r w:rsidR="001A7FD1" w:rsidRPr="00E001E0">
        <w:rPr>
          <w:rFonts w:ascii="Arial" w:hAnsi="Arial" w:cs="Arial"/>
          <w:bCs/>
          <w:i/>
          <w:iCs/>
        </w:rPr>
        <w:t xml:space="preserve">hoe’, </w:t>
      </w:r>
      <w:r w:rsidR="005E4AB6" w:rsidRPr="00E001E0">
        <w:rPr>
          <w:rFonts w:ascii="Arial" w:hAnsi="Arial" w:cs="Arial"/>
          <w:bCs/>
          <w:i/>
          <w:iCs/>
        </w:rPr>
        <w:t>particularly since</w:t>
      </w:r>
      <w:r w:rsidR="00EE5C44" w:rsidRPr="00E001E0">
        <w:rPr>
          <w:rFonts w:ascii="Arial" w:hAnsi="Arial" w:cs="Arial"/>
          <w:bCs/>
          <w:i/>
          <w:iCs/>
        </w:rPr>
        <w:t xml:space="preserve"> ‘one does not lightly infer </w:t>
      </w:r>
      <w:r w:rsidR="001A7FD1" w:rsidRPr="00E001E0">
        <w:rPr>
          <w:rFonts w:ascii="Arial" w:hAnsi="Arial" w:cs="Arial"/>
          <w:bCs/>
          <w:i/>
          <w:iCs/>
        </w:rPr>
        <w:t>dereliction</w:t>
      </w:r>
      <w:r w:rsidR="00EE5C44" w:rsidRPr="00E001E0">
        <w:rPr>
          <w:rFonts w:ascii="Arial" w:hAnsi="Arial" w:cs="Arial"/>
          <w:bCs/>
          <w:i/>
          <w:iCs/>
        </w:rPr>
        <w:t xml:space="preserve"> </w:t>
      </w:r>
      <w:r w:rsidR="001A7FD1" w:rsidRPr="00E001E0">
        <w:rPr>
          <w:rFonts w:ascii="Arial" w:hAnsi="Arial" w:cs="Arial"/>
          <w:bCs/>
          <w:i/>
          <w:iCs/>
        </w:rPr>
        <w:t xml:space="preserve">of duty </w:t>
      </w:r>
      <w:r w:rsidR="004907A2" w:rsidRPr="00E001E0">
        <w:rPr>
          <w:rFonts w:ascii="Arial" w:hAnsi="Arial" w:cs="Arial"/>
          <w:bCs/>
          <w:i/>
          <w:iCs/>
        </w:rPr>
        <w:t xml:space="preserve">and untruthfulness from a responsible </w:t>
      </w:r>
      <w:r w:rsidR="009658BE" w:rsidRPr="00E001E0">
        <w:rPr>
          <w:rFonts w:ascii="Arial" w:hAnsi="Arial" w:cs="Arial"/>
          <w:bCs/>
          <w:i/>
          <w:iCs/>
        </w:rPr>
        <w:t xml:space="preserve">body’ per </w:t>
      </w:r>
      <w:r w:rsidR="009658BE" w:rsidRPr="00E001E0">
        <w:rPr>
          <w:rFonts w:ascii="Arial" w:hAnsi="Arial" w:cs="Arial"/>
          <w:bCs/>
          <w:i/>
          <w:iCs/>
        </w:rPr>
        <w:lastRenderedPageBreak/>
        <w:t xml:space="preserve">Holmes JA IN Johannesburg </w:t>
      </w:r>
      <w:r w:rsidR="00A420EE" w:rsidRPr="00E001E0">
        <w:rPr>
          <w:rFonts w:ascii="Arial" w:hAnsi="Arial" w:cs="Arial"/>
          <w:bCs/>
          <w:i/>
          <w:iCs/>
        </w:rPr>
        <w:t xml:space="preserve">Local Road Transportation Board and Others v David </w:t>
      </w:r>
      <w:r w:rsidR="001802CE" w:rsidRPr="00E001E0">
        <w:rPr>
          <w:rFonts w:ascii="Arial" w:hAnsi="Arial" w:cs="Arial"/>
          <w:bCs/>
          <w:i/>
          <w:iCs/>
        </w:rPr>
        <w:t xml:space="preserve">Morton Transport (Pty) Ltd 1976 (1) SA 887 (A) </w:t>
      </w:r>
      <w:r w:rsidR="00BF1C8C" w:rsidRPr="00E001E0">
        <w:rPr>
          <w:rFonts w:ascii="Arial" w:hAnsi="Arial" w:cs="Arial"/>
          <w:bCs/>
          <w:i/>
          <w:iCs/>
        </w:rPr>
        <w:t>at 895B-F’.</w:t>
      </w:r>
    </w:p>
    <w:p w14:paraId="1BDDC3AA" w14:textId="77777777" w:rsidR="00A66B44" w:rsidRDefault="00915A63" w:rsidP="00FA05FB">
      <w:pPr>
        <w:spacing w:line="360" w:lineRule="auto"/>
        <w:jc w:val="both"/>
        <w:rPr>
          <w:rFonts w:ascii="Arial" w:hAnsi="Arial" w:cs="Arial"/>
          <w:bCs/>
          <w:sz w:val="24"/>
          <w:szCs w:val="24"/>
        </w:rPr>
      </w:pPr>
      <w:r w:rsidRPr="00125CC5">
        <w:rPr>
          <w:rFonts w:ascii="Arial" w:hAnsi="Arial" w:cs="Arial"/>
          <w:bCs/>
          <w:sz w:val="24"/>
          <w:szCs w:val="24"/>
        </w:rPr>
        <w:t>[</w:t>
      </w:r>
      <w:r w:rsidR="007B4D9F">
        <w:rPr>
          <w:rFonts w:ascii="Arial" w:hAnsi="Arial" w:cs="Arial"/>
          <w:bCs/>
          <w:sz w:val="24"/>
          <w:szCs w:val="24"/>
        </w:rPr>
        <w:t>30</w:t>
      </w:r>
      <w:r w:rsidRPr="00125CC5">
        <w:rPr>
          <w:rFonts w:ascii="Arial" w:hAnsi="Arial" w:cs="Arial"/>
          <w:bCs/>
          <w:sz w:val="24"/>
          <w:szCs w:val="24"/>
        </w:rPr>
        <w:t>] The applicant</w:t>
      </w:r>
      <w:r w:rsidR="008B78FB">
        <w:rPr>
          <w:rFonts w:ascii="Arial" w:hAnsi="Arial" w:cs="Arial"/>
          <w:bCs/>
          <w:sz w:val="24"/>
          <w:szCs w:val="24"/>
        </w:rPr>
        <w:t>s</w:t>
      </w:r>
      <w:r w:rsidRPr="00125CC5">
        <w:rPr>
          <w:rFonts w:ascii="Arial" w:hAnsi="Arial" w:cs="Arial"/>
          <w:bCs/>
          <w:sz w:val="24"/>
          <w:szCs w:val="24"/>
        </w:rPr>
        <w:t xml:space="preserve"> </w:t>
      </w:r>
      <w:r w:rsidR="004F68BF" w:rsidRPr="00125CC5">
        <w:rPr>
          <w:rFonts w:ascii="Arial" w:hAnsi="Arial" w:cs="Arial"/>
          <w:bCs/>
          <w:sz w:val="24"/>
          <w:szCs w:val="24"/>
        </w:rPr>
        <w:t xml:space="preserve">did not present any direct evidence of gross misconduct on the </w:t>
      </w:r>
      <w:r w:rsidR="00125CC5" w:rsidRPr="00125CC5">
        <w:rPr>
          <w:rFonts w:ascii="Arial" w:hAnsi="Arial" w:cs="Arial"/>
          <w:bCs/>
          <w:sz w:val="24"/>
          <w:szCs w:val="24"/>
        </w:rPr>
        <w:t>part of</w:t>
      </w:r>
      <w:r w:rsidR="00EA7604" w:rsidRPr="00125CC5">
        <w:rPr>
          <w:rFonts w:ascii="Arial" w:hAnsi="Arial" w:cs="Arial"/>
          <w:bCs/>
          <w:sz w:val="24"/>
          <w:szCs w:val="24"/>
        </w:rPr>
        <w:t xml:space="preserve"> the </w:t>
      </w:r>
      <w:r w:rsidR="00D273C6">
        <w:rPr>
          <w:rFonts w:ascii="Arial" w:hAnsi="Arial" w:cs="Arial"/>
          <w:bCs/>
          <w:sz w:val="24"/>
          <w:szCs w:val="24"/>
        </w:rPr>
        <w:t>s</w:t>
      </w:r>
      <w:r w:rsidR="00EA7604" w:rsidRPr="00125CC5">
        <w:rPr>
          <w:rFonts w:ascii="Arial" w:hAnsi="Arial" w:cs="Arial"/>
          <w:bCs/>
          <w:sz w:val="24"/>
          <w:szCs w:val="24"/>
        </w:rPr>
        <w:t xml:space="preserve">econd respondent </w:t>
      </w:r>
      <w:r w:rsidR="00E75657" w:rsidRPr="00125CC5">
        <w:rPr>
          <w:rFonts w:ascii="Arial" w:hAnsi="Arial" w:cs="Arial"/>
          <w:bCs/>
          <w:sz w:val="24"/>
          <w:szCs w:val="24"/>
        </w:rPr>
        <w:t>(the</w:t>
      </w:r>
      <w:r w:rsidR="00EA7604" w:rsidRPr="00125CC5">
        <w:rPr>
          <w:rFonts w:ascii="Arial" w:hAnsi="Arial" w:cs="Arial"/>
          <w:bCs/>
          <w:sz w:val="24"/>
          <w:szCs w:val="24"/>
        </w:rPr>
        <w:t xml:space="preserve"> arbitrator). </w:t>
      </w:r>
      <w:r w:rsidR="000C48CF">
        <w:rPr>
          <w:rFonts w:ascii="Arial" w:hAnsi="Arial" w:cs="Arial"/>
          <w:bCs/>
          <w:sz w:val="24"/>
          <w:szCs w:val="24"/>
        </w:rPr>
        <w:t>They</w:t>
      </w:r>
      <w:r w:rsidR="00EA7604" w:rsidRPr="00125CC5">
        <w:rPr>
          <w:rFonts w:ascii="Arial" w:hAnsi="Arial" w:cs="Arial"/>
          <w:bCs/>
          <w:sz w:val="24"/>
          <w:szCs w:val="24"/>
        </w:rPr>
        <w:t xml:space="preserve"> instead quoted a passage from the </w:t>
      </w:r>
      <w:r w:rsidR="00125CC5" w:rsidRPr="00125CC5">
        <w:rPr>
          <w:rFonts w:ascii="Arial" w:hAnsi="Arial" w:cs="Arial"/>
          <w:bCs/>
          <w:sz w:val="24"/>
          <w:szCs w:val="24"/>
        </w:rPr>
        <w:t xml:space="preserve">award to make </w:t>
      </w:r>
      <w:r w:rsidR="00D273C6">
        <w:rPr>
          <w:rFonts w:ascii="Arial" w:hAnsi="Arial" w:cs="Arial"/>
          <w:bCs/>
          <w:sz w:val="24"/>
          <w:szCs w:val="24"/>
        </w:rPr>
        <w:t xml:space="preserve">a </w:t>
      </w:r>
      <w:r w:rsidR="00125CC5" w:rsidRPr="00125CC5">
        <w:rPr>
          <w:rFonts w:ascii="Arial" w:hAnsi="Arial" w:cs="Arial"/>
          <w:bCs/>
          <w:sz w:val="24"/>
          <w:szCs w:val="24"/>
        </w:rPr>
        <w:t>case</w:t>
      </w:r>
      <w:r w:rsidR="00D273C6">
        <w:rPr>
          <w:rFonts w:ascii="Arial" w:hAnsi="Arial" w:cs="Arial"/>
          <w:bCs/>
          <w:sz w:val="24"/>
          <w:szCs w:val="24"/>
        </w:rPr>
        <w:t xml:space="preserve"> for such </w:t>
      </w:r>
      <w:r w:rsidR="00CC3620">
        <w:rPr>
          <w:rFonts w:ascii="Arial" w:hAnsi="Arial" w:cs="Arial"/>
          <w:bCs/>
          <w:sz w:val="24"/>
          <w:szCs w:val="24"/>
        </w:rPr>
        <w:t>conclusion</w:t>
      </w:r>
      <w:r w:rsidR="00125CC5" w:rsidRPr="00125CC5">
        <w:rPr>
          <w:rFonts w:ascii="Arial" w:hAnsi="Arial" w:cs="Arial"/>
          <w:bCs/>
          <w:sz w:val="24"/>
          <w:szCs w:val="24"/>
        </w:rPr>
        <w:t xml:space="preserve">. </w:t>
      </w:r>
      <w:r w:rsidR="000C48CF">
        <w:rPr>
          <w:rFonts w:ascii="Arial" w:hAnsi="Arial" w:cs="Arial"/>
          <w:bCs/>
          <w:sz w:val="24"/>
          <w:szCs w:val="24"/>
        </w:rPr>
        <w:t xml:space="preserve">It </w:t>
      </w:r>
      <w:r w:rsidR="001D2DF7">
        <w:rPr>
          <w:rFonts w:ascii="Arial" w:hAnsi="Arial" w:cs="Arial"/>
          <w:bCs/>
          <w:sz w:val="24"/>
          <w:szCs w:val="24"/>
        </w:rPr>
        <w:t>is conceded</w:t>
      </w:r>
      <w:r w:rsidR="008E725C">
        <w:rPr>
          <w:rFonts w:ascii="Arial" w:hAnsi="Arial" w:cs="Arial"/>
          <w:bCs/>
          <w:sz w:val="24"/>
          <w:szCs w:val="24"/>
        </w:rPr>
        <w:t xml:space="preserve"> in </w:t>
      </w:r>
      <w:r w:rsidR="000C48CF">
        <w:rPr>
          <w:rFonts w:ascii="Arial" w:hAnsi="Arial" w:cs="Arial"/>
          <w:bCs/>
          <w:sz w:val="24"/>
          <w:szCs w:val="24"/>
        </w:rPr>
        <w:t xml:space="preserve">the </w:t>
      </w:r>
      <w:r w:rsidR="008E725C">
        <w:rPr>
          <w:rFonts w:ascii="Arial" w:hAnsi="Arial" w:cs="Arial"/>
          <w:bCs/>
          <w:sz w:val="24"/>
          <w:szCs w:val="24"/>
        </w:rPr>
        <w:t>heads of argument at para</w:t>
      </w:r>
      <w:r w:rsidR="005E188A">
        <w:rPr>
          <w:rFonts w:ascii="Arial" w:hAnsi="Arial" w:cs="Arial"/>
          <w:bCs/>
          <w:sz w:val="24"/>
          <w:szCs w:val="24"/>
        </w:rPr>
        <w:t>graph 25 that</w:t>
      </w:r>
      <w:r w:rsidR="00CC3620">
        <w:rPr>
          <w:rFonts w:ascii="Arial" w:hAnsi="Arial" w:cs="Arial"/>
          <w:bCs/>
          <w:sz w:val="24"/>
          <w:szCs w:val="24"/>
        </w:rPr>
        <w:t xml:space="preserve"> the</w:t>
      </w:r>
      <w:r w:rsidR="005E188A">
        <w:rPr>
          <w:rFonts w:ascii="Arial" w:hAnsi="Arial" w:cs="Arial"/>
          <w:bCs/>
          <w:sz w:val="24"/>
          <w:szCs w:val="24"/>
        </w:rPr>
        <w:t xml:space="preserve"> arbitrator correctly </w:t>
      </w:r>
      <w:r w:rsidR="00C91603">
        <w:rPr>
          <w:rFonts w:ascii="Arial" w:hAnsi="Arial" w:cs="Arial"/>
          <w:bCs/>
          <w:sz w:val="24"/>
          <w:szCs w:val="24"/>
        </w:rPr>
        <w:t>stated in paragraph 7.6.</w:t>
      </w:r>
      <w:r w:rsidR="00E16F1A">
        <w:rPr>
          <w:rFonts w:ascii="Arial" w:hAnsi="Arial" w:cs="Arial"/>
          <w:bCs/>
          <w:sz w:val="24"/>
          <w:szCs w:val="24"/>
        </w:rPr>
        <w:t>6. that</w:t>
      </w:r>
      <w:r w:rsidR="00C91603">
        <w:rPr>
          <w:rFonts w:ascii="Arial" w:hAnsi="Arial" w:cs="Arial"/>
          <w:bCs/>
          <w:sz w:val="24"/>
          <w:szCs w:val="24"/>
        </w:rPr>
        <w:t xml:space="preserve"> </w:t>
      </w:r>
      <w:r w:rsidR="00E16F1A">
        <w:rPr>
          <w:rFonts w:ascii="Arial" w:hAnsi="Arial" w:cs="Arial"/>
          <w:bCs/>
          <w:sz w:val="24"/>
          <w:szCs w:val="24"/>
        </w:rPr>
        <w:t>one</w:t>
      </w:r>
      <w:r w:rsidR="005C3E40">
        <w:rPr>
          <w:rFonts w:ascii="Arial" w:hAnsi="Arial" w:cs="Arial"/>
          <w:bCs/>
          <w:sz w:val="24"/>
          <w:szCs w:val="24"/>
        </w:rPr>
        <w:t xml:space="preserve"> of the questions to be decided was the following: </w:t>
      </w:r>
      <w:r w:rsidR="00426EE0">
        <w:rPr>
          <w:rFonts w:ascii="Arial" w:hAnsi="Arial" w:cs="Arial"/>
          <w:bCs/>
          <w:sz w:val="24"/>
          <w:szCs w:val="24"/>
        </w:rPr>
        <w:t>‘</w:t>
      </w:r>
      <w:r w:rsidR="00426EE0" w:rsidRPr="001D2DF7">
        <w:rPr>
          <w:rFonts w:ascii="Arial" w:hAnsi="Arial" w:cs="Arial"/>
          <w:bCs/>
          <w:i/>
          <w:iCs/>
          <w:sz w:val="24"/>
          <w:szCs w:val="24"/>
        </w:rPr>
        <w:t xml:space="preserve">What actual financial damages did the claimant </w:t>
      </w:r>
      <w:r w:rsidR="001F1DB2" w:rsidRPr="001D2DF7">
        <w:rPr>
          <w:rFonts w:ascii="Arial" w:hAnsi="Arial" w:cs="Arial"/>
          <w:bCs/>
          <w:i/>
          <w:iCs/>
          <w:sz w:val="24"/>
          <w:szCs w:val="24"/>
        </w:rPr>
        <w:t>suffer, resultant from the breach of the exclusivity clause</w:t>
      </w:r>
      <w:r w:rsidR="005E3461" w:rsidRPr="001D2DF7">
        <w:rPr>
          <w:rFonts w:ascii="Arial" w:hAnsi="Arial" w:cs="Arial"/>
          <w:bCs/>
          <w:i/>
          <w:iCs/>
          <w:sz w:val="24"/>
          <w:szCs w:val="24"/>
        </w:rPr>
        <w:t xml:space="preserve">, if </w:t>
      </w:r>
      <w:r w:rsidR="00B619BF" w:rsidRPr="001D2DF7">
        <w:rPr>
          <w:rFonts w:ascii="Arial" w:hAnsi="Arial" w:cs="Arial"/>
          <w:bCs/>
          <w:i/>
          <w:iCs/>
          <w:sz w:val="24"/>
          <w:szCs w:val="24"/>
        </w:rPr>
        <w:t xml:space="preserve">it were found that such clause was in fact </w:t>
      </w:r>
      <w:r w:rsidR="00CF44E4" w:rsidRPr="001D2DF7">
        <w:rPr>
          <w:rFonts w:ascii="Arial" w:hAnsi="Arial" w:cs="Arial"/>
          <w:bCs/>
          <w:i/>
          <w:iCs/>
          <w:sz w:val="24"/>
          <w:szCs w:val="24"/>
        </w:rPr>
        <w:t>breached’</w:t>
      </w:r>
      <w:r w:rsidR="00CF44E4">
        <w:rPr>
          <w:rFonts w:ascii="Arial" w:hAnsi="Arial" w:cs="Arial"/>
          <w:bCs/>
          <w:sz w:val="24"/>
          <w:szCs w:val="24"/>
        </w:rPr>
        <w:t>.</w:t>
      </w:r>
    </w:p>
    <w:p w14:paraId="273C6126" w14:textId="3540A810" w:rsidR="000450B4" w:rsidRPr="00665419" w:rsidRDefault="00A66B44" w:rsidP="00FA05FB">
      <w:pPr>
        <w:spacing w:line="360" w:lineRule="auto"/>
        <w:jc w:val="both"/>
        <w:rPr>
          <w:rFonts w:ascii="Arial" w:hAnsi="Arial" w:cs="Arial"/>
          <w:bCs/>
          <w:i/>
          <w:iCs/>
        </w:rPr>
      </w:pPr>
      <w:r>
        <w:rPr>
          <w:rFonts w:ascii="Arial" w:hAnsi="Arial" w:cs="Arial"/>
          <w:bCs/>
          <w:sz w:val="24"/>
          <w:szCs w:val="24"/>
        </w:rPr>
        <w:t>[31</w:t>
      </w:r>
      <w:r w:rsidR="00363558">
        <w:rPr>
          <w:rFonts w:ascii="Arial" w:hAnsi="Arial" w:cs="Arial"/>
          <w:bCs/>
          <w:sz w:val="24"/>
          <w:szCs w:val="24"/>
        </w:rPr>
        <w:t>] I</w:t>
      </w:r>
      <w:r>
        <w:rPr>
          <w:rFonts w:ascii="Arial" w:hAnsi="Arial" w:cs="Arial"/>
          <w:bCs/>
          <w:sz w:val="24"/>
          <w:szCs w:val="24"/>
        </w:rPr>
        <w:t xml:space="preserve"> conclude that</w:t>
      </w:r>
      <w:r w:rsidR="00436A87">
        <w:rPr>
          <w:rFonts w:ascii="Arial" w:hAnsi="Arial" w:cs="Arial"/>
          <w:bCs/>
          <w:sz w:val="24"/>
          <w:szCs w:val="24"/>
        </w:rPr>
        <w:t xml:space="preserve"> the afores</w:t>
      </w:r>
      <w:r w:rsidR="00B66009">
        <w:rPr>
          <w:rFonts w:ascii="Arial" w:hAnsi="Arial" w:cs="Arial"/>
          <w:bCs/>
          <w:sz w:val="24"/>
          <w:szCs w:val="24"/>
        </w:rPr>
        <w:t>aid</w:t>
      </w:r>
      <w:r w:rsidR="007F0A70">
        <w:rPr>
          <w:rFonts w:ascii="Arial" w:hAnsi="Arial" w:cs="Arial"/>
          <w:bCs/>
          <w:sz w:val="24"/>
          <w:szCs w:val="24"/>
        </w:rPr>
        <w:t xml:space="preserve"> </w:t>
      </w:r>
      <w:r w:rsidR="00436A87" w:rsidRPr="00B66009">
        <w:rPr>
          <w:rFonts w:ascii="Arial" w:hAnsi="Arial" w:cs="Arial"/>
          <w:bCs/>
          <w:sz w:val="24"/>
          <w:szCs w:val="24"/>
        </w:rPr>
        <w:t>evinces</w:t>
      </w:r>
      <w:r w:rsidR="00436A87">
        <w:rPr>
          <w:rFonts w:ascii="Arial" w:hAnsi="Arial" w:cs="Arial"/>
          <w:bCs/>
          <w:sz w:val="24"/>
          <w:szCs w:val="24"/>
        </w:rPr>
        <w:t xml:space="preserve"> </w:t>
      </w:r>
      <w:r w:rsidR="006D5055">
        <w:rPr>
          <w:rFonts w:ascii="Arial" w:hAnsi="Arial" w:cs="Arial"/>
          <w:bCs/>
          <w:sz w:val="24"/>
          <w:szCs w:val="24"/>
        </w:rPr>
        <w:t xml:space="preserve">that </w:t>
      </w:r>
      <w:r w:rsidR="008479A9">
        <w:rPr>
          <w:rFonts w:ascii="Arial" w:hAnsi="Arial" w:cs="Arial"/>
          <w:bCs/>
          <w:sz w:val="24"/>
          <w:szCs w:val="24"/>
        </w:rPr>
        <w:t xml:space="preserve">the </w:t>
      </w:r>
      <w:r w:rsidR="00C30FE5">
        <w:rPr>
          <w:rFonts w:ascii="Arial" w:hAnsi="Arial" w:cs="Arial"/>
          <w:bCs/>
          <w:sz w:val="24"/>
          <w:szCs w:val="24"/>
        </w:rPr>
        <w:t>s</w:t>
      </w:r>
      <w:r w:rsidR="008479A9">
        <w:rPr>
          <w:rFonts w:ascii="Arial" w:hAnsi="Arial" w:cs="Arial"/>
          <w:bCs/>
          <w:sz w:val="24"/>
          <w:szCs w:val="24"/>
        </w:rPr>
        <w:t xml:space="preserve">econd respondent </w:t>
      </w:r>
      <w:r w:rsidR="005101A9">
        <w:rPr>
          <w:rFonts w:ascii="Arial" w:hAnsi="Arial" w:cs="Arial"/>
          <w:bCs/>
          <w:sz w:val="24"/>
          <w:szCs w:val="24"/>
        </w:rPr>
        <w:t xml:space="preserve">understood his mandate. </w:t>
      </w:r>
      <w:r w:rsidR="00F6110D">
        <w:rPr>
          <w:rFonts w:ascii="Arial" w:hAnsi="Arial" w:cs="Arial"/>
          <w:bCs/>
          <w:sz w:val="24"/>
          <w:szCs w:val="24"/>
        </w:rPr>
        <w:t>The arbitrator accepted that the</w:t>
      </w:r>
      <w:r w:rsidR="0077188C">
        <w:rPr>
          <w:rFonts w:ascii="Arial" w:hAnsi="Arial" w:cs="Arial"/>
          <w:bCs/>
          <w:sz w:val="24"/>
          <w:szCs w:val="24"/>
        </w:rPr>
        <w:t xml:space="preserve">re was a breach of the exclusivity clause </w:t>
      </w:r>
      <w:r w:rsidR="00A040C5">
        <w:rPr>
          <w:rFonts w:ascii="Arial" w:hAnsi="Arial" w:cs="Arial"/>
          <w:bCs/>
          <w:sz w:val="24"/>
          <w:szCs w:val="24"/>
        </w:rPr>
        <w:t xml:space="preserve">as the applicants admitted </w:t>
      </w:r>
      <w:r w:rsidR="00363558">
        <w:rPr>
          <w:rFonts w:ascii="Arial" w:hAnsi="Arial" w:cs="Arial"/>
          <w:bCs/>
          <w:sz w:val="24"/>
          <w:szCs w:val="24"/>
        </w:rPr>
        <w:t>having</w:t>
      </w:r>
      <w:r w:rsidR="00A040C5">
        <w:rPr>
          <w:rFonts w:ascii="Arial" w:hAnsi="Arial" w:cs="Arial"/>
          <w:bCs/>
          <w:sz w:val="24"/>
          <w:szCs w:val="24"/>
        </w:rPr>
        <w:t xml:space="preserve"> transported the molasses for the family lot.</w:t>
      </w:r>
      <w:r w:rsidR="00B5407A">
        <w:rPr>
          <w:rFonts w:ascii="Arial" w:hAnsi="Arial" w:cs="Arial"/>
          <w:bCs/>
          <w:sz w:val="24"/>
          <w:szCs w:val="24"/>
        </w:rPr>
        <w:t xml:space="preserve"> </w:t>
      </w:r>
      <w:r w:rsidR="009306A5">
        <w:rPr>
          <w:rFonts w:ascii="Arial" w:hAnsi="Arial" w:cs="Arial"/>
          <w:bCs/>
          <w:sz w:val="24"/>
          <w:szCs w:val="24"/>
        </w:rPr>
        <w:t>T</w:t>
      </w:r>
      <w:r w:rsidR="00B5407A">
        <w:rPr>
          <w:rFonts w:ascii="Arial" w:hAnsi="Arial" w:cs="Arial"/>
          <w:bCs/>
          <w:sz w:val="24"/>
          <w:szCs w:val="24"/>
        </w:rPr>
        <w:t xml:space="preserve">he arbitrator stated that </w:t>
      </w:r>
      <w:r w:rsidR="004E2B42">
        <w:rPr>
          <w:rFonts w:ascii="Arial" w:hAnsi="Arial" w:cs="Arial"/>
          <w:bCs/>
          <w:sz w:val="24"/>
          <w:szCs w:val="24"/>
        </w:rPr>
        <w:t>‘</w:t>
      </w:r>
      <w:r w:rsidR="00DE4513" w:rsidRPr="00665419">
        <w:rPr>
          <w:rFonts w:ascii="Arial" w:hAnsi="Arial" w:cs="Arial"/>
          <w:bCs/>
          <w:i/>
          <w:iCs/>
        </w:rPr>
        <w:t xml:space="preserve">even although the Claimant did not provide </w:t>
      </w:r>
      <w:r w:rsidR="00EA645F" w:rsidRPr="00665419">
        <w:rPr>
          <w:rFonts w:ascii="Arial" w:hAnsi="Arial" w:cs="Arial"/>
          <w:bCs/>
          <w:i/>
          <w:iCs/>
        </w:rPr>
        <w:t>any evidence of any spe</w:t>
      </w:r>
      <w:r w:rsidR="00AA1C1A" w:rsidRPr="00665419">
        <w:rPr>
          <w:rFonts w:ascii="Arial" w:hAnsi="Arial" w:cs="Arial"/>
          <w:bCs/>
          <w:i/>
          <w:iCs/>
        </w:rPr>
        <w:t>ci</w:t>
      </w:r>
      <w:r w:rsidR="00EA645F" w:rsidRPr="00665419">
        <w:rPr>
          <w:rFonts w:ascii="Arial" w:hAnsi="Arial" w:cs="Arial"/>
          <w:bCs/>
          <w:i/>
          <w:iCs/>
        </w:rPr>
        <w:t>fic financial loss that it had incurred</w:t>
      </w:r>
      <w:r w:rsidR="00320A39" w:rsidRPr="00665419">
        <w:rPr>
          <w:rFonts w:ascii="Arial" w:hAnsi="Arial" w:cs="Arial"/>
          <w:bCs/>
          <w:i/>
          <w:iCs/>
        </w:rPr>
        <w:t xml:space="preserve"> </w:t>
      </w:r>
      <w:r w:rsidR="00AA1C1A" w:rsidRPr="00665419">
        <w:rPr>
          <w:rFonts w:ascii="Arial" w:hAnsi="Arial" w:cs="Arial"/>
          <w:bCs/>
          <w:i/>
          <w:iCs/>
        </w:rPr>
        <w:t>(such</w:t>
      </w:r>
      <w:r w:rsidR="00320A39" w:rsidRPr="00665419">
        <w:rPr>
          <w:rFonts w:ascii="Arial" w:hAnsi="Arial" w:cs="Arial"/>
          <w:bCs/>
          <w:i/>
          <w:iCs/>
        </w:rPr>
        <w:t xml:space="preserve"> as not meeting minimum tonnage requirements </w:t>
      </w:r>
      <w:r w:rsidR="00AA1C1A" w:rsidRPr="00665419">
        <w:rPr>
          <w:rFonts w:ascii="Arial" w:hAnsi="Arial" w:cs="Arial"/>
          <w:bCs/>
          <w:i/>
          <w:iCs/>
        </w:rPr>
        <w:t>with its suppliers</w:t>
      </w:r>
      <w:r w:rsidR="005D48F7" w:rsidRPr="00665419">
        <w:rPr>
          <w:rFonts w:ascii="Arial" w:hAnsi="Arial" w:cs="Arial"/>
          <w:bCs/>
          <w:i/>
          <w:iCs/>
        </w:rPr>
        <w:t>, or buyer) and such resulting in</w:t>
      </w:r>
      <w:r w:rsidR="00665419" w:rsidRPr="00665419">
        <w:rPr>
          <w:rFonts w:ascii="Arial" w:hAnsi="Arial" w:cs="Arial"/>
          <w:bCs/>
          <w:i/>
          <w:iCs/>
        </w:rPr>
        <w:t xml:space="preserve"> a specified financial loss.</w:t>
      </w:r>
      <w:r w:rsidR="00A82EA1">
        <w:rPr>
          <w:rFonts w:ascii="Arial" w:hAnsi="Arial" w:cs="Arial"/>
          <w:bCs/>
          <w:i/>
          <w:iCs/>
        </w:rPr>
        <w:t xml:space="preserve"> </w:t>
      </w:r>
    </w:p>
    <w:p w14:paraId="062998B6" w14:textId="00256316" w:rsidR="0025500A" w:rsidRPr="007A57A2" w:rsidRDefault="005101A9" w:rsidP="00FA05FB">
      <w:pPr>
        <w:spacing w:line="360" w:lineRule="auto"/>
        <w:jc w:val="both"/>
        <w:rPr>
          <w:rFonts w:ascii="Arial" w:hAnsi="Arial" w:cs="Arial"/>
          <w:bCs/>
          <w:sz w:val="24"/>
          <w:szCs w:val="24"/>
        </w:rPr>
      </w:pPr>
      <w:r>
        <w:rPr>
          <w:rFonts w:ascii="Arial" w:hAnsi="Arial" w:cs="Arial"/>
          <w:bCs/>
          <w:sz w:val="24"/>
          <w:szCs w:val="24"/>
        </w:rPr>
        <w:t>[3</w:t>
      </w:r>
      <w:r w:rsidR="0078473D">
        <w:rPr>
          <w:rFonts w:ascii="Arial" w:hAnsi="Arial" w:cs="Arial"/>
          <w:bCs/>
          <w:sz w:val="24"/>
          <w:szCs w:val="24"/>
        </w:rPr>
        <w:t>2]</w:t>
      </w:r>
      <w:r>
        <w:rPr>
          <w:rFonts w:ascii="Arial" w:hAnsi="Arial" w:cs="Arial"/>
          <w:bCs/>
          <w:sz w:val="24"/>
          <w:szCs w:val="24"/>
        </w:rPr>
        <w:t xml:space="preserve"> The </w:t>
      </w:r>
      <w:r w:rsidR="00C26A22">
        <w:rPr>
          <w:rFonts w:ascii="Arial" w:hAnsi="Arial" w:cs="Arial"/>
          <w:bCs/>
          <w:sz w:val="24"/>
          <w:szCs w:val="24"/>
        </w:rPr>
        <w:t>applicants</w:t>
      </w:r>
      <w:r w:rsidR="00D36BEE">
        <w:rPr>
          <w:rFonts w:ascii="Arial" w:hAnsi="Arial" w:cs="Arial"/>
          <w:bCs/>
          <w:sz w:val="24"/>
          <w:szCs w:val="24"/>
        </w:rPr>
        <w:t xml:space="preserve"> argued the </w:t>
      </w:r>
      <w:r w:rsidR="00A145B0">
        <w:rPr>
          <w:rFonts w:ascii="Arial" w:hAnsi="Arial" w:cs="Arial"/>
          <w:bCs/>
          <w:sz w:val="24"/>
          <w:szCs w:val="24"/>
        </w:rPr>
        <w:t>fact that</w:t>
      </w:r>
      <w:r w:rsidR="00D36BEE">
        <w:rPr>
          <w:rFonts w:ascii="Arial" w:hAnsi="Arial" w:cs="Arial"/>
          <w:bCs/>
          <w:sz w:val="24"/>
          <w:szCs w:val="24"/>
        </w:rPr>
        <w:t xml:space="preserve"> the </w:t>
      </w:r>
      <w:r w:rsidR="00436A87">
        <w:rPr>
          <w:rFonts w:ascii="Arial" w:hAnsi="Arial" w:cs="Arial"/>
          <w:bCs/>
          <w:sz w:val="24"/>
          <w:szCs w:val="24"/>
        </w:rPr>
        <w:t>s</w:t>
      </w:r>
      <w:r w:rsidR="00EF6D0E">
        <w:rPr>
          <w:rFonts w:ascii="Arial" w:hAnsi="Arial" w:cs="Arial"/>
          <w:bCs/>
          <w:sz w:val="24"/>
          <w:szCs w:val="24"/>
        </w:rPr>
        <w:t>econd respondent</w:t>
      </w:r>
      <w:r w:rsidR="009306A5">
        <w:rPr>
          <w:rFonts w:ascii="Arial" w:hAnsi="Arial" w:cs="Arial"/>
          <w:bCs/>
          <w:sz w:val="24"/>
          <w:szCs w:val="24"/>
        </w:rPr>
        <w:t xml:space="preserve"> </w:t>
      </w:r>
      <w:r w:rsidR="00EF6D0E">
        <w:rPr>
          <w:rFonts w:ascii="Arial" w:hAnsi="Arial" w:cs="Arial"/>
          <w:bCs/>
          <w:sz w:val="24"/>
          <w:szCs w:val="24"/>
        </w:rPr>
        <w:t>reference</w:t>
      </w:r>
      <w:r w:rsidR="00436A87">
        <w:rPr>
          <w:rFonts w:ascii="Arial" w:hAnsi="Arial" w:cs="Arial"/>
          <w:bCs/>
          <w:sz w:val="24"/>
          <w:szCs w:val="24"/>
        </w:rPr>
        <w:t>d</w:t>
      </w:r>
      <w:r w:rsidR="00EF6D0E">
        <w:rPr>
          <w:rFonts w:ascii="Arial" w:hAnsi="Arial" w:cs="Arial"/>
          <w:bCs/>
          <w:sz w:val="24"/>
          <w:szCs w:val="24"/>
        </w:rPr>
        <w:t xml:space="preserve"> </w:t>
      </w:r>
      <w:r w:rsidR="00EF6D0E" w:rsidRPr="00C26A22">
        <w:rPr>
          <w:rFonts w:ascii="Arial" w:hAnsi="Arial" w:cs="Arial"/>
          <w:bCs/>
          <w:i/>
          <w:iCs/>
          <w:sz w:val="24"/>
          <w:szCs w:val="24"/>
        </w:rPr>
        <w:t>‘penalty’</w:t>
      </w:r>
      <w:r w:rsidR="00EF6D0E">
        <w:rPr>
          <w:rFonts w:ascii="Arial" w:hAnsi="Arial" w:cs="Arial"/>
          <w:bCs/>
          <w:sz w:val="24"/>
          <w:szCs w:val="24"/>
        </w:rPr>
        <w:t xml:space="preserve"> is enough</w:t>
      </w:r>
      <w:r w:rsidR="0001534C">
        <w:rPr>
          <w:rFonts w:ascii="Arial" w:hAnsi="Arial" w:cs="Arial"/>
          <w:bCs/>
          <w:sz w:val="24"/>
          <w:szCs w:val="24"/>
        </w:rPr>
        <w:t xml:space="preserve"> de</w:t>
      </w:r>
      <w:r w:rsidR="00D16954">
        <w:rPr>
          <w:rFonts w:ascii="Arial" w:hAnsi="Arial" w:cs="Arial"/>
          <w:bCs/>
          <w:sz w:val="24"/>
          <w:szCs w:val="24"/>
        </w:rPr>
        <w:t xml:space="preserve">monstrate that the arbitrator </w:t>
      </w:r>
      <w:r w:rsidR="001D072E">
        <w:rPr>
          <w:rFonts w:ascii="Arial" w:hAnsi="Arial" w:cs="Arial"/>
          <w:bCs/>
          <w:sz w:val="24"/>
          <w:szCs w:val="24"/>
        </w:rPr>
        <w:t xml:space="preserve">misconducted himself. In my view </w:t>
      </w:r>
      <w:r w:rsidR="00436A87" w:rsidRPr="001427E1">
        <w:rPr>
          <w:rFonts w:ascii="Arial" w:hAnsi="Arial" w:cs="Arial"/>
          <w:bCs/>
          <w:sz w:val="24"/>
          <w:szCs w:val="24"/>
        </w:rPr>
        <w:t xml:space="preserve">these are mere linguistical gymnastics and to accept the applicants’ proposition </w:t>
      </w:r>
      <w:r w:rsidR="00436A87">
        <w:rPr>
          <w:rFonts w:ascii="Arial" w:hAnsi="Arial" w:cs="Arial"/>
          <w:bCs/>
          <w:sz w:val="24"/>
          <w:szCs w:val="24"/>
        </w:rPr>
        <w:t xml:space="preserve">would be </w:t>
      </w:r>
      <w:r w:rsidR="001D072E">
        <w:rPr>
          <w:rFonts w:ascii="Arial" w:hAnsi="Arial" w:cs="Arial"/>
          <w:bCs/>
          <w:sz w:val="24"/>
          <w:szCs w:val="24"/>
        </w:rPr>
        <w:t xml:space="preserve">setting </w:t>
      </w:r>
      <w:r w:rsidR="00436A87" w:rsidRPr="00CA68F6">
        <w:rPr>
          <w:rFonts w:ascii="Arial" w:hAnsi="Arial" w:cs="Arial"/>
          <w:bCs/>
          <w:sz w:val="24"/>
          <w:szCs w:val="24"/>
        </w:rPr>
        <w:t xml:space="preserve">an </w:t>
      </w:r>
      <w:r w:rsidR="00CA68F6" w:rsidRPr="00CA68F6">
        <w:rPr>
          <w:rFonts w:ascii="Arial" w:hAnsi="Arial" w:cs="Arial"/>
          <w:bCs/>
          <w:sz w:val="24"/>
          <w:szCs w:val="24"/>
        </w:rPr>
        <w:t>elusive criterion</w:t>
      </w:r>
      <w:r w:rsidR="00436A87" w:rsidRPr="00CA68F6">
        <w:rPr>
          <w:rFonts w:ascii="Arial" w:hAnsi="Arial" w:cs="Arial"/>
          <w:bCs/>
          <w:sz w:val="24"/>
          <w:szCs w:val="24"/>
        </w:rPr>
        <w:t xml:space="preserve"> which is inimical</w:t>
      </w:r>
      <w:r w:rsidR="006A55D6" w:rsidRPr="00CA68F6">
        <w:rPr>
          <w:rFonts w:ascii="Arial" w:hAnsi="Arial" w:cs="Arial"/>
          <w:bCs/>
          <w:sz w:val="24"/>
          <w:szCs w:val="24"/>
        </w:rPr>
        <w:t xml:space="preserve"> </w:t>
      </w:r>
      <w:r w:rsidR="00436A87">
        <w:rPr>
          <w:rFonts w:ascii="Arial" w:hAnsi="Arial" w:cs="Arial"/>
          <w:bCs/>
          <w:sz w:val="24"/>
          <w:szCs w:val="24"/>
        </w:rPr>
        <w:t>to the</w:t>
      </w:r>
      <w:r w:rsidR="00436A87" w:rsidRPr="00CA68F6">
        <w:rPr>
          <w:rFonts w:ascii="Arial" w:hAnsi="Arial" w:cs="Arial"/>
          <w:bCs/>
          <w:sz w:val="24"/>
          <w:szCs w:val="24"/>
        </w:rPr>
        <w:t xml:space="preserve"> succinctly </w:t>
      </w:r>
      <w:r w:rsidR="008D32E6">
        <w:rPr>
          <w:rFonts w:ascii="Arial" w:hAnsi="Arial" w:cs="Arial"/>
          <w:bCs/>
          <w:sz w:val="24"/>
          <w:szCs w:val="24"/>
        </w:rPr>
        <w:t xml:space="preserve">established legal principles. </w:t>
      </w:r>
      <w:r w:rsidR="009C26CB">
        <w:rPr>
          <w:rFonts w:ascii="Arial" w:hAnsi="Arial" w:cs="Arial"/>
          <w:bCs/>
          <w:sz w:val="24"/>
          <w:szCs w:val="24"/>
        </w:rPr>
        <w:t xml:space="preserve">Misconduct in the required </w:t>
      </w:r>
      <w:r w:rsidR="00712116">
        <w:rPr>
          <w:rFonts w:ascii="Arial" w:hAnsi="Arial" w:cs="Arial"/>
          <w:bCs/>
          <w:sz w:val="24"/>
          <w:szCs w:val="24"/>
        </w:rPr>
        <w:t>sense</w:t>
      </w:r>
      <w:r w:rsidR="00BB510E">
        <w:rPr>
          <w:rFonts w:ascii="Arial" w:hAnsi="Arial" w:cs="Arial"/>
          <w:bCs/>
          <w:sz w:val="24"/>
          <w:szCs w:val="24"/>
        </w:rPr>
        <w:t xml:space="preserve"> </w:t>
      </w:r>
      <w:r w:rsidR="00BB510E" w:rsidRPr="007A57A2">
        <w:rPr>
          <w:rFonts w:ascii="Arial" w:hAnsi="Arial" w:cs="Arial"/>
          <w:bCs/>
          <w:sz w:val="24"/>
          <w:szCs w:val="24"/>
        </w:rPr>
        <w:t xml:space="preserve">should not be </w:t>
      </w:r>
      <w:r w:rsidR="00712116">
        <w:rPr>
          <w:rFonts w:ascii="Arial" w:hAnsi="Arial" w:cs="Arial"/>
          <w:bCs/>
          <w:sz w:val="24"/>
          <w:szCs w:val="24"/>
        </w:rPr>
        <w:t xml:space="preserve">readily inferred on the part of an </w:t>
      </w:r>
      <w:r w:rsidR="007F1DEE">
        <w:rPr>
          <w:rFonts w:ascii="Arial" w:hAnsi="Arial" w:cs="Arial"/>
          <w:bCs/>
          <w:sz w:val="24"/>
          <w:szCs w:val="24"/>
        </w:rPr>
        <w:t>arbitrator</w:t>
      </w:r>
      <w:r w:rsidR="0025500A">
        <w:rPr>
          <w:rFonts w:ascii="Arial" w:hAnsi="Arial" w:cs="Arial"/>
          <w:bCs/>
          <w:sz w:val="24"/>
          <w:szCs w:val="24"/>
        </w:rPr>
        <w:t>.</w:t>
      </w:r>
      <w:r w:rsidR="00BB510E">
        <w:rPr>
          <w:rFonts w:ascii="Arial" w:hAnsi="Arial" w:cs="Arial"/>
          <w:bCs/>
          <w:sz w:val="24"/>
          <w:szCs w:val="24"/>
        </w:rPr>
        <w:t xml:space="preserve"> </w:t>
      </w:r>
      <w:r w:rsidR="00BB510E" w:rsidRPr="007A57A2">
        <w:rPr>
          <w:rFonts w:ascii="Arial" w:hAnsi="Arial" w:cs="Arial"/>
          <w:bCs/>
          <w:sz w:val="24"/>
          <w:szCs w:val="24"/>
        </w:rPr>
        <w:t>Therefore, the court accepts that that the use of the word “</w:t>
      </w:r>
      <w:r w:rsidR="00BB510E" w:rsidRPr="007A57A2">
        <w:rPr>
          <w:rFonts w:ascii="Arial" w:hAnsi="Arial" w:cs="Arial"/>
          <w:bCs/>
          <w:i/>
          <w:iCs/>
          <w:sz w:val="24"/>
          <w:szCs w:val="24"/>
        </w:rPr>
        <w:t>penalty</w:t>
      </w:r>
      <w:r w:rsidR="00BB510E" w:rsidRPr="007A57A2">
        <w:rPr>
          <w:rFonts w:ascii="Arial" w:hAnsi="Arial" w:cs="Arial"/>
          <w:bCs/>
          <w:sz w:val="24"/>
          <w:szCs w:val="24"/>
        </w:rPr>
        <w:t xml:space="preserve">” should be construed in </w:t>
      </w:r>
      <w:r w:rsidR="0034029A" w:rsidRPr="007A57A2">
        <w:rPr>
          <w:rFonts w:ascii="Arial" w:hAnsi="Arial" w:cs="Arial"/>
          <w:bCs/>
          <w:sz w:val="24"/>
          <w:szCs w:val="24"/>
        </w:rPr>
        <w:t>the context of</w:t>
      </w:r>
      <w:r w:rsidR="00BB510E" w:rsidRPr="007A57A2">
        <w:rPr>
          <w:rFonts w:ascii="Arial" w:hAnsi="Arial" w:cs="Arial"/>
          <w:bCs/>
          <w:sz w:val="24"/>
          <w:szCs w:val="24"/>
        </w:rPr>
        <w:t xml:space="preserve"> “financial damages” referred to by the arbitrator.</w:t>
      </w:r>
    </w:p>
    <w:p w14:paraId="48E11BC3" w14:textId="77777777" w:rsidR="00FC669A" w:rsidRDefault="00FC669A" w:rsidP="00FA05FB">
      <w:pPr>
        <w:spacing w:line="360" w:lineRule="auto"/>
        <w:jc w:val="both"/>
        <w:rPr>
          <w:rFonts w:ascii="Arial" w:hAnsi="Arial" w:cs="Arial"/>
          <w:b/>
          <w:sz w:val="24"/>
          <w:szCs w:val="24"/>
        </w:rPr>
      </w:pPr>
    </w:p>
    <w:p w14:paraId="1C53C7FB" w14:textId="7C61A418" w:rsidR="0025500A" w:rsidRDefault="005100E0" w:rsidP="00FA05FB">
      <w:pPr>
        <w:spacing w:line="360" w:lineRule="auto"/>
        <w:jc w:val="both"/>
        <w:rPr>
          <w:rFonts w:ascii="Arial" w:hAnsi="Arial" w:cs="Arial"/>
          <w:b/>
          <w:sz w:val="24"/>
          <w:szCs w:val="24"/>
        </w:rPr>
      </w:pPr>
      <w:r>
        <w:rPr>
          <w:rFonts w:ascii="Arial" w:hAnsi="Arial" w:cs="Arial"/>
          <w:b/>
          <w:sz w:val="24"/>
          <w:szCs w:val="24"/>
        </w:rPr>
        <w:t xml:space="preserve">Did the </w:t>
      </w:r>
      <w:r w:rsidR="0025500A" w:rsidRPr="004E1ED1">
        <w:rPr>
          <w:rFonts w:ascii="Arial" w:hAnsi="Arial" w:cs="Arial"/>
          <w:b/>
          <w:sz w:val="24"/>
          <w:szCs w:val="24"/>
        </w:rPr>
        <w:t xml:space="preserve">Arbitrator </w:t>
      </w:r>
      <w:r w:rsidR="00DE6E34" w:rsidRPr="004E1ED1">
        <w:rPr>
          <w:rFonts w:ascii="Arial" w:hAnsi="Arial" w:cs="Arial"/>
          <w:b/>
          <w:sz w:val="24"/>
          <w:szCs w:val="24"/>
        </w:rPr>
        <w:t>commit</w:t>
      </w:r>
      <w:r w:rsidR="00DE6E34">
        <w:rPr>
          <w:rFonts w:ascii="Arial" w:hAnsi="Arial" w:cs="Arial"/>
          <w:b/>
          <w:sz w:val="24"/>
          <w:szCs w:val="24"/>
        </w:rPr>
        <w:t xml:space="preserve"> </w:t>
      </w:r>
      <w:r w:rsidR="00DE6E34" w:rsidRPr="004E1ED1">
        <w:rPr>
          <w:rFonts w:ascii="Arial" w:hAnsi="Arial" w:cs="Arial"/>
          <w:b/>
          <w:sz w:val="24"/>
          <w:szCs w:val="24"/>
        </w:rPr>
        <w:t>a</w:t>
      </w:r>
      <w:r w:rsidR="0025500A" w:rsidRPr="004E1ED1">
        <w:rPr>
          <w:rFonts w:ascii="Arial" w:hAnsi="Arial" w:cs="Arial"/>
          <w:b/>
          <w:sz w:val="24"/>
          <w:szCs w:val="24"/>
        </w:rPr>
        <w:t xml:space="preserve"> gross </w:t>
      </w:r>
      <w:r w:rsidR="00310509" w:rsidRPr="004E1ED1">
        <w:rPr>
          <w:rFonts w:ascii="Arial" w:hAnsi="Arial" w:cs="Arial"/>
          <w:b/>
          <w:sz w:val="24"/>
          <w:szCs w:val="24"/>
        </w:rPr>
        <w:t xml:space="preserve">irregularity in the conduct of the </w:t>
      </w:r>
      <w:r w:rsidR="009540ED" w:rsidRPr="004E1ED1">
        <w:rPr>
          <w:rFonts w:ascii="Arial" w:hAnsi="Arial" w:cs="Arial"/>
          <w:b/>
          <w:sz w:val="24"/>
          <w:szCs w:val="24"/>
        </w:rPr>
        <w:t>arbitration</w:t>
      </w:r>
      <w:r w:rsidR="009540ED">
        <w:rPr>
          <w:rFonts w:ascii="Arial" w:hAnsi="Arial" w:cs="Arial"/>
          <w:b/>
          <w:sz w:val="24"/>
          <w:szCs w:val="24"/>
        </w:rPr>
        <w:t>?</w:t>
      </w:r>
    </w:p>
    <w:p w14:paraId="3D09C738" w14:textId="372873FE" w:rsidR="004E1ED1" w:rsidRDefault="0088208A" w:rsidP="00FA05FB">
      <w:pPr>
        <w:spacing w:line="360" w:lineRule="auto"/>
        <w:jc w:val="both"/>
        <w:rPr>
          <w:rFonts w:ascii="Arial" w:hAnsi="Arial" w:cs="Arial"/>
          <w:bCs/>
          <w:sz w:val="24"/>
          <w:szCs w:val="24"/>
        </w:rPr>
      </w:pPr>
      <w:r w:rsidRPr="00B119C7">
        <w:rPr>
          <w:rFonts w:ascii="Arial" w:hAnsi="Arial" w:cs="Arial"/>
          <w:bCs/>
          <w:sz w:val="24"/>
          <w:szCs w:val="24"/>
        </w:rPr>
        <w:t>[3</w:t>
      </w:r>
      <w:r w:rsidR="0078473D">
        <w:rPr>
          <w:rFonts w:ascii="Arial" w:hAnsi="Arial" w:cs="Arial"/>
          <w:bCs/>
          <w:sz w:val="24"/>
          <w:szCs w:val="24"/>
        </w:rPr>
        <w:t>3</w:t>
      </w:r>
      <w:r w:rsidR="005219D6">
        <w:rPr>
          <w:rFonts w:ascii="Arial" w:hAnsi="Arial" w:cs="Arial"/>
          <w:bCs/>
          <w:sz w:val="24"/>
          <w:szCs w:val="24"/>
        </w:rPr>
        <w:t xml:space="preserve">] As </w:t>
      </w:r>
      <w:r w:rsidR="00746034">
        <w:rPr>
          <w:rFonts w:ascii="Arial" w:hAnsi="Arial" w:cs="Arial"/>
          <w:bCs/>
          <w:sz w:val="24"/>
          <w:szCs w:val="24"/>
        </w:rPr>
        <w:t xml:space="preserve">a </w:t>
      </w:r>
      <w:r w:rsidR="005219D6">
        <w:rPr>
          <w:rFonts w:ascii="Arial" w:hAnsi="Arial" w:cs="Arial"/>
          <w:bCs/>
          <w:sz w:val="24"/>
          <w:szCs w:val="24"/>
        </w:rPr>
        <w:t>point</w:t>
      </w:r>
      <w:r>
        <w:rPr>
          <w:rFonts w:ascii="Arial" w:hAnsi="Arial" w:cs="Arial"/>
          <w:b/>
          <w:sz w:val="24"/>
          <w:szCs w:val="24"/>
        </w:rPr>
        <w:t xml:space="preserve"> </w:t>
      </w:r>
      <w:r w:rsidR="005219D6" w:rsidRPr="005219D6">
        <w:rPr>
          <w:rFonts w:ascii="Arial" w:hAnsi="Arial" w:cs="Arial"/>
          <w:bCs/>
          <w:sz w:val="24"/>
          <w:szCs w:val="24"/>
        </w:rPr>
        <w:t>of departure</w:t>
      </w:r>
      <w:r w:rsidR="005219D6">
        <w:rPr>
          <w:rFonts w:ascii="Arial" w:hAnsi="Arial" w:cs="Arial"/>
          <w:b/>
          <w:sz w:val="24"/>
          <w:szCs w:val="24"/>
        </w:rPr>
        <w:t xml:space="preserve"> </w:t>
      </w:r>
      <w:r w:rsidR="00A07CD5" w:rsidRPr="00A07CD5">
        <w:rPr>
          <w:rFonts w:ascii="Arial" w:hAnsi="Arial" w:cs="Arial"/>
          <w:bCs/>
          <w:sz w:val="24"/>
          <w:szCs w:val="24"/>
        </w:rPr>
        <w:t xml:space="preserve">an irregularity </w:t>
      </w:r>
      <w:r w:rsidR="00746034">
        <w:rPr>
          <w:rFonts w:ascii="Arial" w:hAnsi="Arial" w:cs="Arial"/>
          <w:bCs/>
          <w:sz w:val="24"/>
          <w:szCs w:val="24"/>
        </w:rPr>
        <w:t>contemplated</w:t>
      </w:r>
      <w:r w:rsidR="00A07CD5">
        <w:rPr>
          <w:rFonts w:ascii="Arial" w:hAnsi="Arial" w:cs="Arial"/>
          <w:b/>
          <w:sz w:val="24"/>
          <w:szCs w:val="24"/>
        </w:rPr>
        <w:t xml:space="preserve"> </w:t>
      </w:r>
      <w:r w:rsidR="00F477AD" w:rsidRPr="00C404DB">
        <w:rPr>
          <w:rFonts w:ascii="Arial" w:hAnsi="Arial" w:cs="Arial"/>
          <w:bCs/>
          <w:sz w:val="24"/>
          <w:szCs w:val="24"/>
        </w:rPr>
        <w:t>is</w:t>
      </w:r>
      <w:r w:rsidR="0034029A">
        <w:rPr>
          <w:rFonts w:ascii="Arial" w:hAnsi="Arial" w:cs="Arial"/>
          <w:bCs/>
          <w:sz w:val="24"/>
          <w:szCs w:val="24"/>
        </w:rPr>
        <w:t xml:space="preserve"> </w:t>
      </w:r>
      <w:r w:rsidR="0034029A" w:rsidRPr="009F245C">
        <w:rPr>
          <w:rFonts w:ascii="Arial" w:hAnsi="Arial" w:cs="Arial"/>
          <w:bCs/>
          <w:sz w:val="24"/>
          <w:szCs w:val="24"/>
        </w:rPr>
        <w:t>one which</w:t>
      </w:r>
      <w:r w:rsidR="004D4C34" w:rsidRPr="009F245C">
        <w:rPr>
          <w:rFonts w:ascii="Arial" w:hAnsi="Arial" w:cs="Arial"/>
          <w:bCs/>
          <w:sz w:val="24"/>
          <w:szCs w:val="24"/>
        </w:rPr>
        <w:t xml:space="preserve"> </w:t>
      </w:r>
      <w:r w:rsidR="004D4C34" w:rsidRPr="00C404DB">
        <w:rPr>
          <w:rFonts w:ascii="Arial" w:hAnsi="Arial" w:cs="Arial"/>
          <w:bCs/>
          <w:sz w:val="24"/>
          <w:szCs w:val="24"/>
        </w:rPr>
        <w:t xml:space="preserve">relates to the conduct of the proceedings </w:t>
      </w:r>
      <w:r w:rsidR="005F39A5" w:rsidRPr="00C404DB">
        <w:rPr>
          <w:rFonts w:ascii="Arial" w:hAnsi="Arial" w:cs="Arial"/>
          <w:bCs/>
          <w:sz w:val="24"/>
          <w:szCs w:val="24"/>
        </w:rPr>
        <w:t>and not the</w:t>
      </w:r>
      <w:r w:rsidR="009574C8">
        <w:rPr>
          <w:rFonts w:ascii="Arial" w:hAnsi="Arial" w:cs="Arial"/>
          <w:bCs/>
          <w:color w:val="7030A0"/>
          <w:sz w:val="24"/>
          <w:szCs w:val="24"/>
        </w:rPr>
        <w:t xml:space="preserve"> </w:t>
      </w:r>
      <w:r w:rsidR="009574C8" w:rsidRPr="003702C4">
        <w:rPr>
          <w:rFonts w:ascii="Arial" w:hAnsi="Arial" w:cs="Arial"/>
          <w:bCs/>
          <w:sz w:val="24"/>
          <w:szCs w:val="24"/>
        </w:rPr>
        <w:t>ultimate</w:t>
      </w:r>
      <w:r w:rsidR="0034029A" w:rsidRPr="003702C4">
        <w:rPr>
          <w:rFonts w:ascii="Arial" w:hAnsi="Arial" w:cs="Arial"/>
          <w:bCs/>
          <w:sz w:val="24"/>
          <w:szCs w:val="24"/>
        </w:rPr>
        <w:t xml:space="preserve"> outcome</w:t>
      </w:r>
      <w:r w:rsidR="005F39A5" w:rsidRPr="003702C4">
        <w:rPr>
          <w:rFonts w:ascii="Arial" w:hAnsi="Arial" w:cs="Arial"/>
          <w:bCs/>
          <w:sz w:val="24"/>
          <w:szCs w:val="24"/>
        </w:rPr>
        <w:t xml:space="preserve"> </w:t>
      </w:r>
      <w:r w:rsidR="005F39A5" w:rsidRPr="00C404DB">
        <w:rPr>
          <w:rFonts w:ascii="Arial" w:hAnsi="Arial" w:cs="Arial"/>
          <w:bCs/>
          <w:sz w:val="24"/>
          <w:szCs w:val="24"/>
        </w:rPr>
        <w:t>thereof.</w:t>
      </w:r>
      <w:r w:rsidR="00C404DB" w:rsidRPr="00C404DB">
        <w:rPr>
          <w:rFonts w:ascii="Arial" w:hAnsi="Arial" w:cs="Arial"/>
          <w:bCs/>
          <w:sz w:val="24"/>
          <w:szCs w:val="24"/>
        </w:rPr>
        <w:t xml:space="preserve"> The irregularity</w:t>
      </w:r>
      <w:r w:rsidR="00C404DB">
        <w:rPr>
          <w:rFonts w:ascii="Arial" w:hAnsi="Arial" w:cs="Arial"/>
          <w:bCs/>
          <w:sz w:val="24"/>
          <w:szCs w:val="24"/>
        </w:rPr>
        <w:t xml:space="preserve"> </w:t>
      </w:r>
      <w:r w:rsidR="007211AD">
        <w:rPr>
          <w:rFonts w:ascii="Arial" w:hAnsi="Arial" w:cs="Arial"/>
          <w:bCs/>
          <w:sz w:val="24"/>
          <w:szCs w:val="24"/>
        </w:rPr>
        <w:t>must be such</w:t>
      </w:r>
      <w:r w:rsidR="00D806F4">
        <w:rPr>
          <w:rFonts w:ascii="Arial" w:hAnsi="Arial" w:cs="Arial"/>
          <w:bCs/>
          <w:sz w:val="24"/>
          <w:szCs w:val="24"/>
        </w:rPr>
        <w:t xml:space="preserve"> </w:t>
      </w:r>
      <w:r w:rsidR="007211AD">
        <w:rPr>
          <w:rFonts w:ascii="Arial" w:hAnsi="Arial" w:cs="Arial"/>
          <w:bCs/>
          <w:sz w:val="24"/>
          <w:szCs w:val="24"/>
        </w:rPr>
        <w:t>that the applicant</w:t>
      </w:r>
      <w:r w:rsidR="0034029A">
        <w:rPr>
          <w:rFonts w:ascii="Arial" w:hAnsi="Arial" w:cs="Arial"/>
          <w:bCs/>
          <w:sz w:val="24"/>
          <w:szCs w:val="24"/>
        </w:rPr>
        <w:t>’s case was</w:t>
      </w:r>
      <w:r w:rsidR="007211AD">
        <w:rPr>
          <w:rFonts w:ascii="Arial" w:hAnsi="Arial" w:cs="Arial"/>
          <w:bCs/>
          <w:sz w:val="24"/>
          <w:szCs w:val="24"/>
        </w:rPr>
        <w:t xml:space="preserve"> not</w:t>
      </w:r>
      <w:r w:rsidR="009C32AE">
        <w:rPr>
          <w:rFonts w:ascii="Arial" w:hAnsi="Arial" w:cs="Arial"/>
          <w:bCs/>
          <w:strike/>
          <w:sz w:val="24"/>
          <w:szCs w:val="24"/>
        </w:rPr>
        <w:t xml:space="preserve"> </w:t>
      </w:r>
      <w:r w:rsidR="00783368">
        <w:rPr>
          <w:rFonts w:ascii="Arial" w:hAnsi="Arial" w:cs="Arial"/>
          <w:bCs/>
          <w:sz w:val="24"/>
          <w:szCs w:val="24"/>
        </w:rPr>
        <w:t>fully and fairly</w:t>
      </w:r>
      <w:r w:rsidR="00D806F4">
        <w:rPr>
          <w:rFonts w:ascii="Arial" w:hAnsi="Arial" w:cs="Arial"/>
          <w:bCs/>
          <w:sz w:val="24"/>
          <w:szCs w:val="24"/>
        </w:rPr>
        <w:t xml:space="preserve"> </w:t>
      </w:r>
      <w:r w:rsidR="0034029A">
        <w:rPr>
          <w:rFonts w:ascii="Arial" w:hAnsi="Arial" w:cs="Arial"/>
          <w:bCs/>
          <w:sz w:val="24"/>
          <w:szCs w:val="24"/>
        </w:rPr>
        <w:t xml:space="preserve">ventilated </w:t>
      </w:r>
      <w:r w:rsidR="00D806F4">
        <w:rPr>
          <w:rFonts w:ascii="Arial" w:hAnsi="Arial" w:cs="Arial"/>
          <w:bCs/>
          <w:sz w:val="24"/>
          <w:szCs w:val="24"/>
        </w:rPr>
        <w:t xml:space="preserve">with the result that </w:t>
      </w:r>
      <w:r w:rsidR="002A4EBB">
        <w:rPr>
          <w:rFonts w:ascii="Arial" w:hAnsi="Arial" w:cs="Arial"/>
          <w:bCs/>
          <w:sz w:val="24"/>
          <w:szCs w:val="24"/>
        </w:rPr>
        <w:t>it</w:t>
      </w:r>
      <w:r w:rsidR="009574C8">
        <w:rPr>
          <w:rFonts w:ascii="Arial" w:hAnsi="Arial" w:cs="Arial"/>
          <w:bCs/>
          <w:sz w:val="24"/>
          <w:szCs w:val="24"/>
        </w:rPr>
        <w:t xml:space="preserve"> </w:t>
      </w:r>
      <w:r w:rsidR="009574C8" w:rsidRPr="00D01ECF">
        <w:rPr>
          <w:rFonts w:ascii="Arial" w:hAnsi="Arial" w:cs="Arial"/>
          <w:bCs/>
          <w:sz w:val="24"/>
          <w:szCs w:val="24"/>
        </w:rPr>
        <w:t>impeded</w:t>
      </w:r>
      <w:r w:rsidR="002A4EBB">
        <w:rPr>
          <w:rFonts w:ascii="Arial" w:hAnsi="Arial" w:cs="Arial"/>
          <w:bCs/>
          <w:sz w:val="24"/>
          <w:szCs w:val="24"/>
        </w:rPr>
        <w:t xml:space="preserve"> a fair hearing. </w:t>
      </w:r>
    </w:p>
    <w:p w14:paraId="41E525FC" w14:textId="084F90E2" w:rsidR="00B119C7" w:rsidRDefault="00B119C7" w:rsidP="00FA05FB">
      <w:pPr>
        <w:spacing w:line="360" w:lineRule="auto"/>
        <w:jc w:val="both"/>
        <w:rPr>
          <w:rFonts w:ascii="Arial" w:hAnsi="Arial" w:cs="Arial"/>
          <w:bCs/>
          <w:sz w:val="24"/>
          <w:szCs w:val="24"/>
        </w:rPr>
      </w:pPr>
      <w:r>
        <w:rPr>
          <w:rFonts w:ascii="Arial" w:hAnsi="Arial" w:cs="Arial"/>
          <w:bCs/>
          <w:sz w:val="24"/>
          <w:szCs w:val="24"/>
        </w:rPr>
        <w:t>[3</w:t>
      </w:r>
      <w:r w:rsidR="0078473D">
        <w:rPr>
          <w:rFonts w:ascii="Arial" w:hAnsi="Arial" w:cs="Arial"/>
          <w:bCs/>
          <w:sz w:val="24"/>
          <w:szCs w:val="24"/>
        </w:rPr>
        <w:t>4</w:t>
      </w:r>
      <w:r>
        <w:rPr>
          <w:rFonts w:ascii="Arial" w:hAnsi="Arial" w:cs="Arial"/>
          <w:bCs/>
          <w:sz w:val="24"/>
          <w:szCs w:val="24"/>
        </w:rPr>
        <w:t xml:space="preserve">] The contention </w:t>
      </w:r>
      <w:r w:rsidR="0023427C">
        <w:rPr>
          <w:rFonts w:ascii="Arial" w:hAnsi="Arial" w:cs="Arial"/>
          <w:bCs/>
          <w:sz w:val="24"/>
          <w:szCs w:val="24"/>
        </w:rPr>
        <w:t>by the applicants</w:t>
      </w:r>
      <w:r>
        <w:rPr>
          <w:rFonts w:ascii="Arial" w:hAnsi="Arial" w:cs="Arial"/>
          <w:bCs/>
          <w:sz w:val="24"/>
          <w:szCs w:val="24"/>
        </w:rPr>
        <w:t xml:space="preserve"> is that </w:t>
      </w:r>
      <w:r w:rsidR="009A713A">
        <w:rPr>
          <w:rFonts w:ascii="Arial" w:hAnsi="Arial" w:cs="Arial"/>
          <w:bCs/>
          <w:sz w:val="24"/>
          <w:szCs w:val="24"/>
        </w:rPr>
        <w:t xml:space="preserve">whilst the general principle is that </w:t>
      </w:r>
      <w:r w:rsidR="006A6017">
        <w:rPr>
          <w:rFonts w:ascii="Arial" w:hAnsi="Arial" w:cs="Arial"/>
          <w:bCs/>
          <w:sz w:val="24"/>
          <w:szCs w:val="24"/>
        </w:rPr>
        <w:t>an arbitrator cannot be attacked</w:t>
      </w:r>
      <w:r w:rsidR="00B174CB">
        <w:rPr>
          <w:rFonts w:ascii="Arial" w:hAnsi="Arial" w:cs="Arial"/>
          <w:bCs/>
          <w:sz w:val="24"/>
          <w:szCs w:val="24"/>
        </w:rPr>
        <w:t xml:space="preserve">, there is qualification to that principle. </w:t>
      </w:r>
      <w:r w:rsidR="00D3148F">
        <w:rPr>
          <w:rFonts w:ascii="Arial" w:hAnsi="Arial" w:cs="Arial"/>
          <w:bCs/>
          <w:sz w:val="24"/>
          <w:szCs w:val="24"/>
        </w:rPr>
        <w:t xml:space="preserve">The arbitrator </w:t>
      </w:r>
      <w:r w:rsidR="00EB262B">
        <w:rPr>
          <w:rFonts w:ascii="Arial" w:hAnsi="Arial" w:cs="Arial"/>
          <w:bCs/>
          <w:sz w:val="24"/>
          <w:szCs w:val="24"/>
        </w:rPr>
        <w:t xml:space="preserve">who </w:t>
      </w:r>
      <w:r w:rsidR="00EB262B">
        <w:rPr>
          <w:rFonts w:ascii="Arial" w:hAnsi="Arial" w:cs="Arial"/>
          <w:bCs/>
          <w:sz w:val="24"/>
          <w:szCs w:val="24"/>
        </w:rPr>
        <w:lastRenderedPageBreak/>
        <w:t xml:space="preserve">misconceives the </w:t>
      </w:r>
      <w:r w:rsidR="00946B35">
        <w:rPr>
          <w:rFonts w:ascii="Arial" w:hAnsi="Arial" w:cs="Arial"/>
          <w:bCs/>
          <w:sz w:val="24"/>
          <w:szCs w:val="24"/>
        </w:rPr>
        <w:t>nature of</w:t>
      </w:r>
      <w:r w:rsidR="00EB262B">
        <w:rPr>
          <w:rFonts w:ascii="Arial" w:hAnsi="Arial" w:cs="Arial"/>
          <w:bCs/>
          <w:sz w:val="24"/>
          <w:szCs w:val="24"/>
        </w:rPr>
        <w:t xml:space="preserve"> the </w:t>
      </w:r>
      <w:r w:rsidR="009725FE">
        <w:rPr>
          <w:rFonts w:ascii="Arial" w:hAnsi="Arial" w:cs="Arial"/>
          <w:bCs/>
          <w:sz w:val="24"/>
          <w:szCs w:val="24"/>
        </w:rPr>
        <w:t>mandate renders the hearing unfair and gross irregularity can be inferred</w:t>
      </w:r>
      <w:r w:rsidR="00FD12E7">
        <w:rPr>
          <w:rFonts w:ascii="Arial" w:hAnsi="Arial" w:cs="Arial"/>
          <w:bCs/>
          <w:sz w:val="24"/>
          <w:szCs w:val="24"/>
        </w:rPr>
        <w:t>.</w:t>
      </w:r>
    </w:p>
    <w:p w14:paraId="017D686A" w14:textId="4FB21437" w:rsidR="00946B35" w:rsidRPr="00F1644E" w:rsidRDefault="00946B35" w:rsidP="00FA05FB">
      <w:pPr>
        <w:spacing w:line="360" w:lineRule="auto"/>
        <w:jc w:val="both"/>
        <w:rPr>
          <w:rFonts w:ascii="Arial" w:hAnsi="Arial" w:cs="Arial"/>
          <w:bCs/>
          <w:sz w:val="24"/>
          <w:szCs w:val="24"/>
        </w:rPr>
      </w:pPr>
      <w:r w:rsidRPr="00F1644E">
        <w:rPr>
          <w:rFonts w:ascii="Arial" w:hAnsi="Arial" w:cs="Arial"/>
          <w:bCs/>
          <w:sz w:val="24"/>
          <w:szCs w:val="24"/>
        </w:rPr>
        <w:t>[3</w:t>
      </w:r>
      <w:r w:rsidR="00A41872" w:rsidRPr="00F1644E">
        <w:rPr>
          <w:rFonts w:ascii="Arial" w:hAnsi="Arial" w:cs="Arial"/>
          <w:bCs/>
          <w:sz w:val="24"/>
          <w:szCs w:val="24"/>
        </w:rPr>
        <w:t>5</w:t>
      </w:r>
      <w:r w:rsidRPr="00F1644E">
        <w:rPr>
          <w:rFonts w:ascii="Arial" w:hAnsi="Arial" w:cs="Arial"/>
          <w:bCs/>
          <w:sz w:val="24"/>
          <w:szCs w:val="24"/>
        </w:rPr>
        <w:t xml:space="preserve">] </w:t>
      </w:r>
      <w:r w:rsidR="00FA2C47" w:rsidRPr="00F1644E">
        <w:rPr>
          <w:rFonts w:ascii="Arial" w:hAnsi="Arial" w:cs="Arial"/>
          <w:bCs/>
          <w:sz w:val="24"/>
          <w:szCs w:val="24"/>
        </w:rPr>
        <w:t>The applicant</w:t>
      </w:r>
      <w:r w:rsidR="00605074" w:rsidRPr="00F1644E">
        <w:rPr>
          <w:rFonts w:ascii="Arial" w:hAnsi="Arial" w:cs="Arial"/>
          <w:bCs/>
          <w:sz w:val="24"/>
          <w:szCs w:val="24"/>
        </w:rPr>
        <w:t>s</w:t>
      </w:r>
      <w:r w:rsidR="00FA2C47" w:rsidRPr="00F1644E">
        <w:rPr>
          <w:rFonts w:ascii="Arial" w:hAnsi="Arial" w:cs="Arial"/>
          <w:bCs/>
          <w:sz w:val="24"/>
          <w:szCs w:val="24"/>
        </w:rPr>
        <w:t xml:space="preserve"> proceeded to quote extensively from </w:t>
      </w:r>
      <w:r w:rsidR="008C4F69" w:rsidRPr="00F1644E">
        <w:rPr>
          <w:rFonts w:ascii="Arial" w:hAnsi="Arial" w:cs="Arial"/>
          <w:bCs/>
          <w:sz w:val="24"/>
          <w:szCs w:val="24"/>
        </w:rPr>
        <w:t xml:space="preserve">the judgment of </w:t>
      </w:r>
      <w:r w:rsidR="008C4F69" w:rsidRPr="00F1644E">
        <w:rPr>
          <w:rFonts w:ascii="Arial" w:hAnsi="Arial" w:cs="Arial"/>
          <w:bCs/>
          <w:i/>
          <w:iCs/>
          <w:sz w:val="24"/>
          <w:szCs w:val="24"/>
        </w:rPr>
        <w:t xml:space="preserve">Goldfields Investment Ltd </w:t>
      </w:r>
      <w:r w:rsidR="00735A83" w:rsidRPr="00F1644E">
        <w:rPr>
          <w:rFonts w:ascii="Arial" w:hAnsi="Arial" w:cs="Arial"/>
          <w:bCs/>
          <w:i/>
          <w:iCs/>
          <w:sz w:val="24"/>
          <w:szCs w:val="24"/>
        </w:rPr>
        <w:t>v City Council of Johannesburg</w:t>
      </w:r>
      <w:r w:rsidR="00735A83" w:rsidRPr="00F1644E">
        <w:rPr>
          <w:rFonts w:ascii="Arial" w:hAnsi="Arial" w:cs="Arial"/>
          <w:bCs/>
          <w:sz w:val="24"/>
          <w:szCs w:val="24"/>
        </w:rPr>
        <w:t xml:space="preserve"> 1938 TPD 561 </w:t>
      </w:r>
      <w:r w:rsidR="003807CA" w:rsidRPr="00F1644E">
        <w:rPr>
          <w:rFonts w:ascii="Arial" w:hAnsi="Arial" w:cs="Arial"/>
          <w:bCs/>
          <w:sz w:val="24"/>
          <w:szCs w:val="24"/>
        </w:rPr>
        <w:t>at 560-561 where the following is stated:</w:t>
      </w:r>
      <w:r w:rsidR="00144749" w:rsidRPr="00F1644E">
        <w:rPr>
          <w:rFonts w:ascii="Arial" w:hAnsi="Arial" w:cs="Arial"/>
          <w:bCs/>
          <w:sz w:val="24"/>
          <w:szCs w:val="24"/>
        </w:rPr>
        <w:t xml:space="preserve"> </w:t>
      </w:r>
      <w:r w:rsidR="005B471D" w:rsidRPr="00F1644E">
        <w:rPr>
          <w:rFonts w:ascii="Arial" w:hAnsi="Arial" w:cs="Arial"/>
          <w:bCs/>
          <w:i/>
          <w:iCs/>
          <w:sz w:val="24"/>
          <w:szCs w:val="24"/>
        </w:rPr>
        <w:t>‘</w:t>
      </w:r>
      <w:r w:rsidR="005B471D" w:rsidRPr="00326D24">
        <w:rPr>
          <w:rFonts w:ascii="Arial" w:hAnsi="Arial" w:cs="Arial"/>
          <w:bCs/>
          <w:i/>
          <w:iCs/>
        </w:rPr>
        <w:t>it</w:t>
      </w:r>
      <w:r w:rsidR="00144749" w:rsidRPr="00326D24">
        <w:rPr>
          <w:rFonts w:ascii="Arial" w:hAnsi="Arial" w:cs="Arial"/>
          <w:bCs/>
          <w:i/>
          <w:iCs/>
        </w:rPr>
        <w:t xml:space="preserve"> is not merely the high-handed </w:t>
      </w:r>
      <w:r w:rsidR="000F6C74" w:rsidRPr="00326D24">
        <w:rPr>
          <w:rFonts w:ascii="Arial" w:hAnsi="Arial" w:cs="Arial"/>
          <w:bCs/>
          <w:i/>
          <w:iCs/>
        </w:rPr>
        <w:t>or arbitrary which is described as a gross irregularity</w:t>
      </w:r>
      <w:r w:rsidR="00BF2F88" w:rsidRPr="00326D24">
        <w:rPr>
          <w:rFonts w:ascii="Arial" w:hAnsi="Arial" w:cs="Arial"/>
          <w:bCs/>
          <w:i/>
          <w:iCs/>
        </w:rPr>
        <w:t xml:space="preserve">; behaviour which is perfectly well-intentioned </w:t>
      </w:r>
      <w:r w:rsidR="00483553" w:rsidRPr="00326D24">
        <w:rPr>
          <w:rFonts w:ascii="Arial" w:hAnsi="Arial" w:cs="Arial"/>
          <w:bCs/>
          <w:i/>
          <w:iCs/>
        </w:rPr>
        <w:t>and bona fide, though mistaken may come under that description</w:t>
      </w:r>
      <w:r w:rsidR="00CC17C7" w:rsidRPr="00326D24">
        <w:rPr>
          <w:rFonts w:ascii="Arial" w:hAnsi="Arial" w:cs="Arial"/>
          <w:bCs/>
          <w:i/>
          <w:iCs/>
        </w:rPr>
        <w:t>. The crucial question is whether it prevented a fair trial of the issues</w:t>
      </w:r>
      <w:r w:rsidR="003C276D" w:rsidRPr="00326D24">
        <w:rPr>
          <w:rFonts w:ascii="Arial" w:hAnsi="Arial" w:cs="Arial"/>
          <w:bCs/>
          <w:i/>
          <w:iCs/>
        </w:rPr>
        <w:t xml:space="preserve">. If it did prevent a fair trial of </w:t>
      </w:r>
      <w:r w:rsidR="005B471D" w:rsidRPr="00326D24">
        <w:rPr>
          <w:rFonts w:ascii="Arial" w:hAnsi="Arial" w:cs="Arial"/>
          <w:bCs/>
          <w:i/>
          <w:iCs/>
        </w:rPr>
        <w:t>issues,</w:t>
      </w:r>
      <w:r w:rsidR="003C276D" w:rsidRPr="00326D24">
        <w:rPr>
          <w:rFonts w:ascii="Arial" w:hAnsi="Arial" w:cs="Arial"/>
          <w:bCs/>
          <w:i/>
          <w:iCs/>
        </w:rPr>
        <w:t xml:space="preserve"> </w:t>
      </w:r>
      <w:r w:rsidR="00DB3E8F" w:rsidRPr="00326D24">
        <w:rPr>
          <w:rFonts w:ascii="Arial" w:hAnsi="Arial" w:cs="Arial"/>
          <w:bCs/>
          <w:i/>
          <w:iCs/>
        </w:rPr>
        <w:t xml:space="preserve">then will amount to a gross </w:t>
      </w:r>
      <w:r w:rsidR="00A71779" w:rsidRPr="00326D24">
        <w:rPr>
          <w:rFonts w:ascii="Arial" w:hAnsi="Arial" w:cs="Arial"/>
          <w:bCs/>
          <w:i/>
          <w:iCs/>
        </w:rPr>
        <w:t>irregularity</w:t>
      </w:r>
      <w:r w:rsidR="003E20A3" w:rsidRPr="00326D24">
        <w:rPr>
          <w:rFonts w:ascii="Arial" w:hAnsi="Arial" w:cs="Arial"/>
          <w:bCs/>
          <w:i/>
          <w:iCs/>
        </w:rPr>
        <w:t>. Many patent irregulari</w:t>
      </w:r>
      <w:r w:rsidR="00903284" w:rsidRPr="00326D24">
        <w:rPr>
          <w:rFonts w:ascii="Arial" w:hAnsi="Arial" w:cs="Arial"/>
          <w:bCs/>
          <w:i/>
          <w:iCs/>
        </w:rPr>
        <w:t>ties have this effec</w:t>
      </w:r>
      <w:r w:rsidR="005B471D" w:rsidRPr="00326D24">
        <w:rPr>
          <w:rFonts w:ascii="Arial" w:hAnsi="Arial" w:cs="Arial"/>
          <w:bCs/>
          <w:i/>
          <w:iCs/>
        </w:rPr>
        <w:t>t’.</w:t>
      </w:r>
      <w:r w:rsidR="00326D24">
        <w:rPr>
          <w:rFonts w:ascii="Arial" w:hAnsi="Arial" w:cs="Arial"/>
          <w:bCs/>
          <w:i/>
          <w:iCs/>
        </w:rPr>
        <w:t xml:space="preserve"> </w:t>
      </w:r>
      <w:r w:rsidR="00326D24" w:rsidRPr="002B11D9">
        <w:rPr>
          <w:rFonts w:ascii="Arial" w:hAnsi="Arial" w:cs="Arial"/>
          <w:bCs/>
          <w:sz w:val="24"/>
          <w:szCs w:val="24"/>
        </w:rPr>
        <w:t>It bears noting that these remarks were made in relation to a magistrate</w:t>
      </w:r>
      <w:r w:rsidR="00016718" w:rsidRPr="002B11D9">
        <w:rPr>
          <w:rFonts w:ascii="Arial" w:hAnsi="Arial" w:cs="Arial"/>
          <w:bCs/>
          <w:sz w:val="24"/>
          <w:szCs w:val="24"/>
        </w:rPr>
        <w:t>, who is a judicial officer. The factors for consideration are certainly</w:t>
      </w:r>
      <w:r w:rsidR="009574C8">
        <w:rPr>
          <w:rFonts w:ascii="Arial" w:hAnsi="Arial" w:cs="Arial"/>
          <w:bCs/>
          <w:sz w:val="24"/>
          <w:szCs w:val="24"/>
        </w:rPr>
        <w:t xml:space="preserve"> </w:t>
      </w:r>
      <w:r w:rsidR="009574C8" w:rsidRPr="00F1644E">
        <w:rPr>
          <w:rFonts w:ascii="Arial" w:hAnsi="Arial" w:cs="Arial"/>
          <w:bCs/>
          <w:sz w:val="24"/>
          <w:szCs w:val="24"/>
        </w:rPr>
        <w:t>distinguishable</w:t>
      </w:r>
      <w:r w:rsidR="004E1412" w:rsidRPr="00F1644E">
        <w:rPr>
          <w:rFonts w:ascii="Arial" w:hAnsi="Arial" w:cs="Arial"/>
          <w:bCs/>
          <w:sz w:val="24"/>
          <w:szCs w:val="24"/>
        </w:rPr>
        <w:t>.</w:t>
      </w:r>
    </w:p>
    <w:p w14:paraId="69FDE0F8" w14:textId="39CBACCC" w:rsidR="0068406E" w:rsidRDefault="00EE5D67" w:rsidP="00FA05FB">
      <w:pPr>
        <w:spacing w:line="360" w:lineRule="auto"/>
        <w:jc w:val="both"/>
        <w:rPr>
          <w:rFonts w:ascii="Arial" w:hAnsi="Arial" w:cs="Arial"/>
          <w:bCs/>
          <w:sz w:val="24"/>
          <w:szCs w:val="24"/>
        </w:rPr>
      </w:pPr>
      <w:r>
        <w:rPr>
          <w:rFonts w:ascii="Arial" w:hAnsi="Arial" w:cs="Arial"/>
          <w:bCs/>
          <w:sz w:val="24"/>
          <w:szCs w:val="24"/>
        </w:rPr>
        <w:t>[3</w:t>
      </w:r>
      <w:r w:rsidR="000F5117">
        <w:rPr>
          <w:rFonts w:ascii="Arial" w:hAnsi="Arial" w:cs="Arial"/>
          <w:bCs/>
          <w:sz w:val="24"/>
          <w:szCs w:val="24"/>
        </w:rPr>
        <w:t>5</w:t>
      </w:r>
      <w:r>
        <w:rPr>
          <w:rFonts w:ascii="Arial" w:hAnsi="Arial" w:cs="Arial"/>
          <w:bCs/>
          <w:sz w:val="24"/>
          <w:szCs w:val="24"/>
        </w:rPr>
        <w:t xml:space="preserve">] The case which </w:t>
      </w:r>
      <w:r w:rsidR="005B4C02">
        <w:rPr>
          <w:rFonts w:ascii="Arial" w:hAnsi="Arial" w:cs="Arial"/>
          <w:bCs/>
          <w:sz w:val="24"/>
          <w:szCs w:val="24"/>
        </w:rPr>
        <w:t xml:space="preserve">is </w:t>
      </w:r>
      <w:r>
        <w:rPr>
          <w:rFonts w:ascii="Arial" w:hAnsi="Arial" w:cs="Arial"/>
          <w:bCs/>
          <w:sz w:val="24"/>
          <w:szCs w:val="24"/>
        </w:rPr>
        <w:t>quoted with approval</w:t>
      </w:r>
      <w:r w:rsidR="00E50884">
        <w:rPr>
          <w:rFonts w:ascii="Arial" w:hAnsi="Arial" w:cs="Arial"/>
          <w:bCs/>
          <w:i/>
          <w:iCs/>
          <w:sz w:val="24"/>
          <w:szCs w:val="24"/>
        </w:rPr>
        <w:t xml:space="preserve"> </w:t>
      </w:r>
      <w:r w:rsidR="009574C8" w:rsidRPr="00E50884">
        <w:rPr>
          <w:rFonts w:ascii="Arial" w:hAnsi="Arial" w:cs="Arial"/>
          <w:bCs/>
          <w:sz w:val="24"/>
          <w:szCs w:val="24"/>
        </w:rPr>
        <w:t>in</w:t>
      </w:r>
      <w:r w:rsidR="005705AA" w:rsidRPr="009574C8">
        <w:rPr>
          <w:rFonts w:ascii="Arial" w:hAnsi="Arial" w:cs="Arial"/>
          <w:bCs/>
          <w:i/>
          <w:iCs/>
          <w:sz w:val="24"/>
          <w:szCs w:val="24"/>
        </w:rPr>
        <w:t xml:space="preserve"> </w:t>
      </w:r>
      <w:r w:rsidR="005705AA" w:rsidRPr="0052664F">
        <w:rPr>
          <w:rFonts w:ascii="Arial" w:hAnsi="Arial" w:cs="Arial"/>
          <w:bCs/>
          <w:i/>
          <w:iCs/>
          <w:sz w:val="24"/>
          <w:szCs w:val="24"/>
        </w:rPr>
        <w:t>Goldfields Investment</w:t>
      </w:r>
      <w:r w:rsidR="005705AA">
        <w:rPr>
          <w:rFonts w:ascii="Arial" w:hAnsi="Arial" w:cs="Arial"/>
          <w:bCs/>
          <w:sz w:val="24"/>
          <w:szCs w:val="24"/>
        </w:rPr>
        <w:t xml:space="preserve"> is </w:t>
      </w:r>
      <w:r w:rsidR="00394E16" w:rsidRPr="009574C8">
        <w:rPr>
          <w:rFonts w:ascii="Arial" w:hAnsi="Arial" w:cs="Arial"/>
          <w:bCs/>
          <w:strike/>
          <w:sz w:val="24"/>
          <w:szCs w:val="24"/>
        </w:rPr>
        <w:t>the case of</w:t>
      </w:r>
      <w:r w:rsidR="00394E16">
        <w:rPr>
          <w:rFonts w:ascii="Arial" w:hAnsi="Arial" w:cs="Arial"/>
          <w:bCs/>
          <w:sz w:val="24"/>
          <w:szCs w:val="24"/>
        </w:rPr>
        <w:t xml:space="preserve"> </w:t>
      </w:r>
      <w:r w:rsidR="00394E16" w:rsidRPr="0052664F">
        <w:rPr>
          <w:rFonts w:ascii="Arial" w:hAnsi="Arial" w:cs="Arial"/>
          <w:bCs/>
          <w:i/>
          <w:iCs/>
          <w:sz w:val="24"/>
          <w:szCs w:val="24"/>
        </w:rPr>
        <w:t>Ellis v Morgan; Ellis v Desai</w:t>
      </w:r>
      <w:r w:rsidR="00394E16" w:rsidRPr="0052664F">
        <w:rPr>
          <w:rFonts w:ascii="Arial" w:hAnsi="Arial" w:cs="Arial"/>
          <w:bCs/>
          <w:sz w:val="24"/>
          <w:szCs w:val="24"/>
        </w:rPr>
        <w:t xml:space="preserve"> </w:t>
      </w:r>
      <w:r w:rsidR="00B54681">
        <w:rPr>
          <w:rFonts w:ascii="Arial" w:hAnsi="Arial" w:cs="Arial"/>
          <w:bCs/>
          <w:sz w:val="24"/>
          <w:szCs w:val="24"/>
        </w:rPr>
        <w:t xml:space="preserve">1909 TS 576 at 581 where the court explained </w:t>
      </w:r>
      <w:r w:rsidR="00187AAF">
        <w:rPr>
          <w:rFonts w:ascii="Arial" w:hAnsi="Arial" w:cs="Arial"/>
          <w:bCs/>
          <w:sz w:val="24"/>
          <w:szCs w:val="24"/>
        </w:rPr>
        <w:t xml:space="preserve">that: </w:t>
      </w:r>
      <w:r w:rsidR="004D1DEB">
        <w:rPr>
          <w:rFonts w:ascii="Arial" w:hAnsi="Arial" w:cs="Arial"/>
          <w:bCs/>
          <w:sz w:val="24"/>
          <w:szCs w:val="24"/>
        </w:rPr>
        <w:t>‘</w:t>
      </w:r>
      <w:r w:rsidR="004D1DEB" w:rsidRPr="005948F6">
        <w:rPr>
          <w:rFonts w:ascii="Arial" w:hAnsi="Arial" w:cs="Arial"/>
          <w:bCs/>
          <w:i/>
          <w:iCs/>
        </w:rPr>
        <w:t xml:space="preserve">But irregularity in proceedings does not mean an incorrect </w:t>
      </w:r>
      <w:r w:rsidR="003078BF" w:rsidRPr="005948F6">
        <w:rPr>
          <w:rFonts w:ascii="Arial" w:hAnsi="Arial" w:cs="Arial"/>
          <w:bCs/>
          <w:i/>
          <w:iCs/>
        </w:rPr>
        <w:t>judgment; it refer</w:t>
      </w:r>
      <w:r w:rsidR="000F5117">
        <w:rPr>
          <w:rFonts w:ascii="Arial" w:hAnsi="Arial" w:cs="Arial"/>
          <w:bCs/>
          <w:i/>
          <w:iCs/>
        </w:rPr>
        <w:t>s</w:t>
      </w:r>
      <w:r w:rsidR="003078BF" w:rsidRPr="005948F6">
        <w:rPr>
          <w:rFonts w:ascii="Arial" w:hAnsi="Arial" w:cs="Arial"/>
          <w:bCs/>
          <w:i/>
          <w:iCs/>
        </w:rPr>
        <w:t xml:space="preserve"> not to the result but the </w:t>
      </w:r>
      <w:r w:rsidR="004C29AA" w:rsidRPr="005948F6">
        <w:rPr>
          <w:rFonts w:ascii="Arial" w:hAnsi="Arial" w:cs="Arial"/>
          <w:bCs/>
          <w:i/>
          <w:iCs/>
        </w:rPr>
        <w:t>method of a trial, such as, for example, some high</w:t>
      </w:r>
      <w:r w:rsidR="00EC6C67" w:rsidRPr="005948F6">
        <w:rPr>
          <w:rFonts w:ascii="Arial" w:hAnsi="Arial" w:cs="Arial"/>
          <w:bCs/>
          <w:i/>
          <w:iCs/>
        </w:rPr>
        <w:t xml:space="preserve">-handed or mistaken action which has prevented the aggrieved party from having </w:t>
      </w:r>
      <w:r w:rsidR="005948F6" w:rsidRPr="005948F6">
        <w:rPr>
          <w:rFonts w:ascii="Arial" w:hAnsi="Arial" w:cs="Arial"/>
          <w:bCs/>
          <w:i/>
          <w:iCs/>
        </w:rPr>
        <w:t>his case fully and fairly determined’</w:t>
      </w:r>
      <w:r w:rsidR="005948F6">
        <w:rPr>
          <w:rFonts w:ascii="Arial" w:hAnsi="Arial" w:cs="Arial"/>
          <w:bCs/>
          <w:sz w:val="24"/>
          <w:szCs w:val="24"/>
        </w:rPr>
        <w:t>.</w:t>
      </w:r>
    </w:p>
    <w:p w14:paraId="2746430D" w14:textId="2B81EB90" w:rsidR="00AB70B4" w:rsidRDefault="00AB70B4" w:rsidP="00FA05FB">
      <w:pPr>
        <w:spacing w:line="360" w:lineRule="auto"/>
        <w:jc w:val="both"/>
        <w:rPr>
          <w:rFonts w:ascii="Arial" w:hAnsi="Arial" w:cs="Arial"/>
          <w:bCs/>
          <w:sz w:val="24"/>
          <w:szCs w:val="24"/>
        </w:rPr>
      </w:pPr>
      <w:r>
        <w:rPr>
          <w:rFonts w:ascii="Arial" w:hAnsi="Arial" w:cs="Arial"/>
          <w:bCs/>
          <w:sz w:val="24"/>
          <w:szCs w:val="24"/>
        </w:rPr>
        <w:t>[3</w:t>
      </w:r>
      <w:r w:rsidR="000F5117">
        <w:rPr>
          <w:rFonts w:ascii="Arial" w:hAnsi="Arial" w:cs="Arial"/>
          <w:bCs/>
          <w:sz w:val="24"/>
          <w:szCs w:val="24"/>
        </w:rPr>
        <w:t>6</w:t>
      </w:r>
      <w:r>
        <w:rPr>
          <w:rFonts w:ascii="Arial" w:hAnsi="Arial" w:cs="Arial"/>
          <w:bCs/>
          <w:sz w:val="24"/>
          <w:szCs w:val="24"/>
        </w:rPr>
        <w:t>] The applicant</w:t>
      </w:r>
      <w:r w:rsidR="009C035C">
        <w:rPr>
          <w:rFonts w:ascii="Arial" w:hAnsi="Arial" w:cs="Arial"/>
          <w:bCs/>
          <w:sz w:val="24"/>
          <w:szCs w:val="24"/>
        </w:rPr>
        <w:t>s</w:t>
      </w:r>
      <w:r>
        <w:rPr>
          <w:rFonts w:ascii="Arial" w:hAnsi="Arial" w:cs="Arial"/>
          <w:bCs/>
          <w:sz w:val="24"/>
          <w:szCs w:val="24"/>
        </w:rPr>
        <w:t xml:space="preserve"> spent a con</w:t>
      </w:r>
      <w:r w:rsidR="001B3702">
        <w:rPr>
          <w:rFonts w:ascii="Arial" w:hAnsi="Arial" w:cs="Arial"/>
          <w:bCs/>
          <w:sz w:val="24"/>
          <w:szCs w:val="24"/>
        </w:rPr>
        <w:t>siderable</w:t>
      </w:r>
      <w:r>
        <w:rPr>
          <w:rFonts w:ascii="Arial" w:hAnsi="Arial" w:cs="Arial"/>
          <w:bCs/>
          <w:sz w:val="24"/>
          <w:szCs w:val="24"/>
        </w:rPr>
        <w:t xml:space="preserve"> time </w:t>
      </w:r>
      <w:r w:rsidR="001B3702">
        <w:rPr>
          <w:rFonts w:ascii="Arial" w:hAnsi="Arial" w:cs="Arial"/>
          <w:bCs/>
          <w:sz w:val="24"/>
          <w:szCs w:val="24"/>
        </w:rPr>
        <w:t xml:space="preserve">dealing </w:t>
      </w:r>
      <w:r w:rsidR="00CA4FC7">
        <w:rPr>
          <w:rFonts w:ascii="Arial" w:hAnsi="Arial" w:cs="Arial"/>
          <w:bCs/>
          <w:sz w:val="24"/>
          <w:szCs w:val="24"/>
        </w:rPr>
        <w:t xml:space="preserve">with the fact that arbitrator </w:t>
      </w:r>
      <w:r w:rsidR="00746B32">
        <w:rPr>
          <w:rFonts w:ascii="Arial" w:hAnsi="Arial" w:cs="Arial"/>
          <w:bCs/>
          <w:sz w:val="24"/>
          <w:szCs w:val="24"/>
        </w:rPr>
        <w:t>acted irregularly and did not appreciate his mandate</w:t>
      </w:r>
      <w:r w:rsidR="009574C8">
        <w:rPr>
          <w:rFonts w:ascii="Arial" w:hAnsi="Arial" w:cs="Arial"/>
          <w:bCs/>
          <w:sz w:val="24"/>
          <w:szCs w:val="24"/>
        </w:rPr>
        <w:t xml:space="preserve"> and thus</w:t>
      </w:r>
      <w:r w:rsidR="00746B32">
        <w:rPr>
          <w:rFonts w:ascii="Arial" w:hAnsi="Arial" w:cs="Arial"/>
          <w:bCs/>
          <w:sz w:val="24"/>
          <w:szCs w:val="24"/>
        </w:rPr>
        <w:t xml:space="preserve"> granted </w:t>
      </w:r>
      <w:r w:rsidR="00310D6D">
        <w:rPr>
          <w:rFonts w:ascii="Arial" w:hAnsi="Arial" w:cs="Arial"/>
          <w:bCs/>
          <w:sz w:val="24"/>
          <w:szCs w:val="24"/>
        </w:rPr>
        <w:t>damages in respect of Claim B.</w:t>
      </w:r>
      <w:r w:rsidR="00775B10">
        <w:rPr>
          <w:rFonts w:ascii="Arial" w:hAnsi="Arial" w:cs="Arial"/>
          <w:bCs/>
          <w:sz w:val="24"/>
          <w:szCs w:val="24"/>
        </w:rPr>
        <w:t xml:space="preserve"> </w:t>
      </w:r>
      <w:r w:rsidR="00775B10" w:rsidRPr="00D429F6">
        <w:rPr>
          <w:rFonts w:ascii="Arial" w:hAnsi="Arial" w:cs="Arial"/>
          <w:bCs/>
          <w:sz w:val="24"/>
          <w:szCs w:val="24"/>
        </w:rPr>
        <w:t>A</w:t>
      </w:r>
      <w:r w:rsidR="00310D6D" w:rsidRPr="00D429F6">
        <w:rPr>
          <w:rFonts w:ascii="Arial" w:hAnsi="Arial" w:cs="Arial"/>
          <w:bCs/>
          <w:sz w:val="24"/>
          <w:szCs w:val="24"/>
        </w:rPr>
        <w:t xml:space="preserve"> </w:t>
      </w:r>
      <w:r w:rsidR="009574C8" w:rsidRPr="00D429F6">
        <w:rPr>
          <w:rFonts w:ascii="Arial" w:hAnsi="Arial" w:cs="Arial"/>
          <w:bCs/>
          <w:sz w:val="24"/>
          <w:szCs w:val="24"/>
        </w:rPr>
        <w:t xml:space="preserve">holistic </w:t>
      </w:r>
      <w:r w:rsidR="00310D6D">
        <w:rPr>
          <w:rFonts w:ascii="Arial" w:hAnsi="Arial" w:cs="Arial"/>
          <w:bCs/>
          <w:sz w:val="24"/>
          <w:szCs w:val="24"/>
        </w:rPr>
        <w:t xml:space="preserve">reading of the </w:t>
      </w:r>
      <w:r w:rsidR="0083066A">
        <w:rPr>
          <w:rFonts w:ascii="Arial" w:hAnsi="Arial" w:cs="Arial"/>
          <w:bCs/>
          <w:sz w:val="24"/>
          <w:szCs w:val="24"/>
        </w:rPr>
        <w:t>award including the reasons</w:t>
      </w:r>
      <w:r w:rsidR="00D429F6">
        <w:rPr>
          <w:rFonts w:ascii="Arial" w:hAnsi="Arial" w:cs="Arial"/>
          <w:bCs/>
          <w:sz w:val="24"/>
          <w:szCs w:val="24"/>
        </w:rPr>
        <w:t xml:space="preserve"> </w:t>
      </w:r>
      <w:r w:rsidR="00775B10" w:rsidRPr="000C2585">
        <w:rPr>
          <w:rFonts w:ascii="Arial" w:hAnsi="Arial" w:cs="Arial"/>
          <w:bCs/>
          <w:sz w:val="24"/>
          <w:szCs w:val="24"/>
        </w:rPr>
        <w:t>provided</w:t>
      </w:r>
      <w:r w:rsidR="0083066A" w:rsidRPr="000C2585">
        <w:rPr>
          <w:rFonts w:ascii="Arial" w:hAnsi="Arial" w:cs="Arial"/>
          <w:bCs/>
          <w:sz w:val="24"/>
          <w:szCs w:val="24"/>
        </w:rPr>
        <w:t xml:space="preserve"> </w:t>
      </w:r>
      <w:r w:rsidR="0083066A">
        <w:rPr>
          <w:rFonts w:ascii="Arial" w:hAnsi="Arial" w:cs="Arial"/>
          <w:bCs/>
          <w:sz w:val="24"/>
          <w:szCs w:val="24"/>
        </w:rPr>
        <w:t xml:space="preserve">for the conclusion reached </w:t>
      </w:r>
      <w:r w:rsidR="00CA6469">
        <w:rPr>
          <w:rFonts w:ascii="Arial" w:hAnsi="Arial" w:cs="Arial"/>
          <w:bCs/>
          <w:sz w:val="24"/>
          <w:szCs w:val="24"/>
        </w:rPr>
        <w:t xml:space="preserve">points differently. I am satisfied </w:t>
      </w:r>
      <w:r w:rsidR="00902B75">
        <w:rPr>
          <w:rFonts w:ascii="Arial" w:hAnsi="Arial" w:cs="Arial"/>
          <w:bCs/>
          <w:sz w:val="24"/>
          <w:szCs w:val="24"/>
        </w:rPr>
        <w:t xml:space="preserve">that the arbitrator </w:t>
      </w:r>
      <w:r w:rsidR="00375B48">
        <w:rPr>
          <w:rFonts w:ascii="Arial" w:hAnsi="Arial" w:cs="Arial"/>
          <w:bCs/>
          <w:sz w:val="24"/>
          <w:szCs w:val="24"/>
        </w:rPr>
        <w:t xml:space="preserve">acted within the boundaries of his </w:t>
      </w:r>
      <w:r w:rsidR="00775B10">
        <w:rPr>
          <w:rFonts w:ascii="Arial" w:hAnsi="Arial" w:cs="Arial"/>
          <w:bCs/>
          <w:sz w:val="24"/>
          <w:szCs w:val="24"/>
        </w:rPr>
        <w:t>mandate, and</w:t>
      </w:r>
      <w:r w:rsidR="001A17BE">
        <w:rPr>
          <w:rFonts w:ascii="Arial" w:hAnsi="Arial" w:cs="Arial"/>
          <w:bCs/>
          <w:sz w:val="24"/>
          <w:szCs w:val="24"/>
        </w:rPr>
        <w:t xml:space="preserve"> </w:t>
      </w:r>
      <w:r w:rsidR="00775B10">
        <w:rPr>
          <w:rFonts w:ascii="Arial" w:hAnsi="Arial" w:cs="Arial"/>
          <w:bCs/>
          <w:sz w:val="24"/>
          <w:szCs w:val="24"/>
        </w:rPr>
        <w:t xml:space="preserve">that </w:t>
      </w:r>
      <w:r w:rsidR="00773B93">
        <w:rPr>
          <w:rFonts w:ascii="Arial" w:hAnsi="Arial" w:cs="Arial"/>
          <w:bCs/>
          <w:sz w:val="24"/>
          <w:szCs w:val="24"/>
        </w:rPr>
        <w:t>there</w:t>
      </w:r>
      <w:r w:rsidR="00775B10">
        <w:rPr>
          <w:rFonts w:ascii="Arial" w:hAnsi="Arial" w:cs="Arial"/>
          <w:bCs/>
          <w:sz w:val="24"/>
          <w:szCs w:val="24"/>
        </w:rPr>
        <w:t xml:space="preserve"> </w:t>
      </w:r>
      <w:r w:rsidR="00775B10" w:rsidRPr="000C2585">
        <w:rPr>
          <w:rFonts w:ascii="Arial" w:hAnsi="Arial" w:cs="Arial"/>
          <w:bCs/>
          <w:sz w:val="24"/>
          <w:szCs w:val="24"/>
        </w:rPr>
        <w:t>is no</w:t>
      </w:r>
      <w:r w:rsidR="00773B93" w:rsidRPr="000C2585">
        <w:rPr>
          <w:rFonts w:ascii="Arial" w:hAnsi="Arial" w:cs="Arial"/>
          <w:bCs/>
          <w:sz w:val="24"/>
          <w:szCs w:val="24"/>
        </w:rPr>
        <w:t xml:space="preserve"> </w:t>
      </w:r>
      <w:r w:rsidR="00773B93">
        <w:rPr>
          <w:rFonts w:ascii="Arial" w:hAnsi="Arial" w:cs="Arial"/>
          <w:bCs/>
          <w:sz w:val="24"/>
          <w:szCs w:val="24"/>
        </w:rPr>
        <w:t xml:space="preserve">indication the </w:t>
      </w:r>
      <w:r w:rsidR="003E5276">
        <w:rPr>
          <w:rFonts w:ascii="Arial" w:hAnsi="Arial" w:cs="Arial"/>
          <w:bCs/>
          <w:sz w:val="24"/>
          <w:szCs w:val="24"/>
        </w:rPr>
        <w:t>arbitrator acted</w:t>
      </w:r>
      <w:r w:rsidR="00BC2A14">
        <w:rPr>
          <w:rFonts w:ascii="Arial" w:hAnsi="Arial" w:cs="Arial"/>
          <w:bCs/>
          <w:sz w:val="24"/>
          <w:szCs w:val="24"/>
        </w:rPr>
        <w:t xml:space="preserve"> grossly irregular </w:t>
      </w:r>
      <w:r w:rsidR="0041793F">
        <w:rPr>
          <w:rFonts w:ascii="Arial" w:hAnsi="Arial" w:cs="Arial"/>
          <w:bCs/>
          <w:sz w:val="24"/>
          <w:szCs w:val="24"/>
        </w:rPr>
        <w:t xml:space="preserve">in any manner. </w:t>
      </w:r>
    </w:p>
    <w:p w14:paraId="057AA805" w14:textId="77777777" w:rsidR="00FC669A" w:rsidRDefault="00FC669A" w:rsidP="00FA05FB">
      <w:pPr>
        <w:spacing w:line="360" w:lineRule="auto"/>
        <w:jc w:val="both"/>
        <w:rPr>
          <w:rFonts w:ascii="Arial" w:hAnsi="Arial" w:cs="Arial"/>
          <w:b/>
          <w:sz w:val="24"/>
          <w:szCs w:val="24"/>
        </w:rPr>
      </w:pPr>
    </w:p>
    <w:p w14:paraId="1091C3FA" w14:textId="2D7891B5" w:rsidR="001A1543" w:rsidRPr="00005C41" w:rsidRDefault="00825BE0" w:rsidP="00FA05FB">
      <w:pPr>
        <w:spacing w:line="360" w:lineRule="auto"/>
        <w:jc w:val="both"/>
        <w:rPr>
          <w:rFonts w:ascii="Arial" w:hAnsi="Arial" w:cs="Arial"/>
          <w:b/>
          <w:sz w:val="24"/>
          <w:szCs w:val="24"/>
        </w:rPr>
      </w:pPr>
      <w:r w:rsidRPr="00005C41">
        <w:rPr>
          <w:rFonts w:ascii="Arial" w:hAnsi="Arial" w:cs="Arial"/>
          <w:b/>
          <w:sz w:val="24"/>
          <w:szCs w:val="24"/>
        </w:rPr>
        <w:t xml:space="preserve">The setting aside of R </w:t>
      </w:r>
      <w:r w:rsidR="00005C41" w:rsidRPr="00005C41">
        <w:rPr>
          <w:rFonts w:ascii="Arial" w:hAnsi="Arial" w:cs="Arial"/>
          <w:b/>
          <w:sz w:val="24"/>
          <w:szCs w:val="24"/>
        </w:rPr>
        <w:t>50 000.00 punitive costs order</w:t>
      </w:r>
    </w:p>
    <w:p w14:paraId="18CA84DE" w14:textId="28696C3C" w:rsidR="00946B35" w:rsidRDefault="00005C41" w:rsidP="00FA05FB">
      <w:pPr>
        <w:spacing w:line="360" w:lineRule="auto"/>
        <w:jc w:val="both"/>
        <w:rPr>
          <w:rFonts w:ascii="Arial" w:hAnsi="Arial" w:cs="Arial"/>
          <w:bCs/>
          <w:sz w:val="24"/>
          <w:szCs w:val="24"/>
        </w:rPr>
      </w:pPr>
      <w:r>
        <w:rPr>
          <w:rFonts w:ascii="Arial" w:hAnsi="Arial" w:cs="Arial"/>
          <w:bCs/>
          <w:sz w:val="24"/>
          <w:szCs w:val="24"/>
        </w:rPr>
        <w:t>[3</w:t>
      </w:r>
      <w:r w:rsidR="003E5276">
        <w:rPr>
          <w:rFonts w:ascii="Arial" w:hAnsi="Arial" w:cs="Arial"/>
          <w:bCs/>
          <w:sz w:val="24"/>
          <w:szCs w:val="24"/>
        </w:rPr>
        <w:t>7</w:t>
      </w:r>
      <w:r>
        <w:rPr>
          <w:rFonts w:ascii="Arial" w:hAnsi="Arial" w:cs="Arial"/>
          <w:bCs/>
          <w:sz w:val="24"/>
          <w:szCs w:val="24"/>
        </w:rPr>
        <w:t xml:space="preserve">] </w:t>
      </w:r>
      <w:r w:rsidR="00775B10" w:rsidRPr="00705586">
        <w:rPr>
          <w:rFonts w:ascii="Arial" w:hAnsi="Arial" w:cs="Arial"/>
          <w:bCs/>
          <w:sz w:val="24"/>
          <w:szCs w:val="24"/>
        </w:rPr>
        <w:t>Th</w:t>
      </w:r>
      <w:r w:rsidR="001A76F9" w:rsidRPr="00705586">
        <w:rPr>
          <w:rFonts w:ascii="Arial" w:hAnsi="Arial" w:cs="Arial"/>
          <w:bCs/>
          <w:sz w:val="24"/>
          <w:szCs w:val="24"/>
        </w:rPr>
        <w:t>at the</w:t>
      </w:r>
      <w:r w:rsidR="00775B10" w:rsidRPr="00705586">
        <w:rPr>
          <w:rFonts w:ascii="Arial" w:hAnsi="Arial" w:cs="Arial"/>
          <w:bCs/>
          <w:sz w:val="24"/>
          <w:szCs w:val="24"/>
        </w:rPr>
        <w:t xml:space="preserve"> </w:t>
      </w:r>
      <w:r w:rsidR="0041793F">
        <w:rPr>
          <w:rFonts w:ascii="Arial" w:hAnsi="Arial" w:cs="Arial"/>
          <w:bCs/>
          <w:sz w:val="24"/>
          <w:szCs w:val="24"/>
        </w:rPr>
        <w:t>applicants are</w:t>
      </w:r>
      <w:r w:rsidR="008352AA">
        <w:rPr>
          <w:rFonts w:ascii="Arial" w:hAnsi="Arial" w:cs="Arial"/>
          <w:bCs/>
          <w:sz w:val="24"/>
          <w:szCs w:val="24"/>
        </w:rPr>
        <w:t xml:space="preserve"> aggrieved by this particular award</w:t>
      </w:r>
      <w:r w:rsidR="00775B10">
        <w:rPr>
          <w:rFonts w:ascii="Arial" w:hAnsi="Arial" w:cs="Arial"/>
          <w:bCs/>
          <w:sz w:val="24"/>
          <w:szCs w:val="24"/>
        </w:rPr>
        <w:t xml:space="preserve"> is clear</w:t>
      </w:r>
      <w:r w:rsidR="008352AA">
        <w:rPr>
          <w:rFonts w:ascii="Arial" w:hAnsi="Arial" w:cs="Arial"/>
          <w:bCs/>
          <w:sz w:val="24"/>
          <w:szCs w:val="24"/>
        </w:rPr>
        <w:t xml:space="preserve">. </w:t>
      </w:r>
      <w:r w:rsidR="007371E2">
        <w:rPr>
          <w:rFonts w:ascii="Arial" w:hAnsi="Arial" w:cs="Arial"/>
          <w:bCs/>
          <w:sz w:val="24"/>
          <w:szCs w:val="24"/>
        </w:rPr>
        <w:t>The</w:t>
      </w:r>
      <w:r w:rsidR="0030714F">
        <w:rPr>
          <w:rFonts w:ascii="Arial" w:hAnsi="Arial" w:cs="Arial"/>
          <w:bCs/>
          <w:sz w:val="24"/>
          <w:szCs w:val="24"/>
        </w:rPr>
        <w:t>y</w:t>
      </w:r>
      <w:r w:rsidR="007371E2">
        <w:rPr>
          <w:rFonts w:ascii="Arial" w:hAnsi="Arial" w:cs="Arial"/>
          <w:bCs/>
          <w:sz w:val="24"/>
          <w:szCs w:val="24"/>
        </w:rPr>
        <w:t xml:space="preserve"> compl</w:t>
      </w:r>
      <w:r w:rsidR="00B675C3">
        <w:rPr>
          <w:rFonts w:ascii="Arial" w:hAnsi="Arial" w:cs="Arial"/>
          <w:bCs/>
          <w:sz w:val="24"/>
          <w:szCs w:val="24"/>
        </w:rPr>
        <w:t xml:space="preserve">ain </w:t>
      </w:r>
      <w:r w:rsidR="00B675C3" w:rsidRPr="006575F7">
        <w:rPr>
          <w:rFonts w:ascii="Arial" w:hAnsi="Arial" w:cs="Arial"/>
          <w:bCs/>
          <w:sz w:val="24"/>
          <w:szCs w:val="24"/>
        </w:rPr>
        <w:t>tha</w:t>
      </w:r>
      <w:r w:rsidR="00172EE7">
        <w:rPr>
          <w:rFonts w:ascii="Arial" w:hAnsi="Arial" w:cs="Arial"/>
          <w:bCs/>
          <w:sz w:val="24"/>
          <w:szCs w:val="24"/>
        </w:rPr>
        <w:t xml:space="preserve">t </w:t>
      </w:r>
      <w:r w:rsidR="006575F7" w:rsidRPr="00705586">
        <w:rPr>
          <w:rFonts w:ascii="Arial" w:hAnsi="Arial" w:cs="Arial"/>
          <w:bCs/>
          <w:sz w:val="24"/>
          <w:szCs w:val="24"/>
        </w:rPr>
        <w:t>the awarding of</w:t>
      </w:r>
      <w:r w:rsidR="00705586" w:rsidRPr="00705586">
        <w:rPr>
          <w:rFonts w:ascii="Arial" w:hAnsi="Arial" w:cs="Arial"/>
          <w:bCs/>
          <w:sz w:val="24"/>
          <w:szCs w:val="24"/>
        </w:rPr>
        <w:t xml:space="preserve"> </w:t>
      </w:r>
      <w:r w:rsidR="00B675C3">
        <w:rPr>
          <w:rFonts w:ascii="Arial" w:hAnsi="Arial" w:cs="Arial"/>
          <w:bCs/>
          <w:sz w:val="24"/>
          <w:szCs w:val="24"/>
        </w:rPr>
        <w:t xml:space="preserve">punitive cost order amounts to gross irregularity </w:t>
      </w:r>
      <w:r w:rsidR="00886440">
        <w:rPr>
          <w:rFonts w:ascii="Arial" w:hAnsi="Arial" w:cs="Arial"/>
          <w:bCs/>
          <w:sz w:val="24"/>
          <w:szCs w:val="24"/>
        </w:rPr>
        <w:t>and a duplication</w:t>
      </w:r>
      <w:r w:rsidR="006575F7">
        <w:rPr>
          <w:rFonts w:ascii="Arial" w:hAnsi="Arial" w:cs="Arial"/>
          <w:bCs/>
          <w:sz w:val="24"/>
          <w:szCs w:val="24"/>
        </w:rPr>
        <w:t xml:space="preserve">. </w:t>
      </w:r>
      <w:r w:rsidR="006575F7" w:rsidRPr="00F73923">
        <w:rPr>
          <w:rFonts w:ascii="Arial" w:hAnsi="Arial" w:cs="Arial"/>
          <w:bCs/>
          <w:sz w:val="24"/>
          <w:szCs w:val="24"/>
        </w:rPr>
        <w:t xml:space="preserve">This is acerbated </w:t>
      </w:r>
      <w:r w:rsidR="006575F7">
        <w:rPr>
          <w:rFonts w:ascii="Arial" w:hAnsi="Arial" w:cs="Arial"/>
          <w:bCs/>
          <w:sz w:val="24"/>
          <w:szCs w:val="24"/>
        </w:rPr>
        <w:t>by</w:t>
      </w:r>
      <w:r w:rsidR="00800958">
        <w:rPr>
          <w:rFonts w:ascii="Arial" w:hAnsi="Arial" w:cs="Arial"/>
          <w:bCs/>
          <w:sz w:val="24"/>
          <w:szCs w:val="24"/>
        </w:rPr>
        <w:t xml:space="preserve"> </w:t>
      </w:r>
      <w:r w:rsidR="00886440">
        <w:rPr>
          <w:rFonts w:ascii="Arial" w:hAnsi="Arial" w:cs="Arial"/>
          <w:bCs/>
          <w:sz w:val="24"/>
          <w:szCs w:val="24"/>
        </w:rPr>
        <w:t xml:space="preserve">attorney client </w:t>
      </w:r>
      <w:r w:rsidR="000F693C">
        <w:rPr>
          <w:rFonts w:ascii="Arial" w:hAnsi="Arial" w:cs="Arial"/>
          <w:bCs/>
          <w:sz w:val="24"/>
          <w:szCs w:val="24"/>
        </w:rPr>
        <w:t>costs</w:t>
      </w:r>
      <w:r w:rsidR="006575F7">
        <w:rPr>
          <w:rFonts w:ascii="Arial" w:hAnsi="Arial" w:cs="Arial"/>
          <w:bCs/>
          <w:sz w:val="24"/>
          <w:szCs w:val="24"/>
        </w:rPr>
        <w:t xml:space="preserve"> which were ordered </w:t>
      </w:r>
      <w:r w:rsidR="006575F7" w:rsidRPr="00F73923">
        <w:rPr>
          <w:rFonts w:ascii="Arial" w:hAnsi="Arial" w:cs="Arial"/>
          <w:bCs/>
          <w:sz w:val="24"/>
          <w:szCs w:val="24"/>
        </w:rPr>
        <w:t>and falls to</w:t>
      </w:r>
      <w:r w:rsidR="00F73923" w:rsidRPr="00F73923">
        <w:rPr>
          <w:rFonts w:ascii="Arial" w:hAnsi="Arial" w:cs="Arial"/>
          <w:bCs/>
          <w:sz w:val="24"/>
          <w:szCs w:val="24"/>
        </w:rPr>
        <w:t xml:space="preserve"> </w:t>
      </w:r>
      <w:r w:rsidR="0012068E">
        <w:rPr>
          <w:rFonts w:ascii="Arial" w:hAnsi="Arial" w:cs="Arial"/>
          <w:bCs/>
          <w:sz w:val="24"/>
          <w:szCs w:val="24"/>
        </w:rPr>
        <w:t>be set aside. According to the</w:t>
      </w:r>
      <w:r w:rsidR="00C160D5">
        <w:rPr>
          <w:rFonts w:ascii="Arial" w:hAnsi="Arial" w:cs="Arial"/>
          <w:bCs/>
          <w:sz w:val="24"/>
          <w:szCs w:val="24"/>
        </w:rPr>
        <w:t xml:space="preserve"> applicant</w:t>
      </w:r>
      <w:r w:rsidR="0030714F">
        <w:rPr>
          <w:rFonts w:ascii="Arial" w:hAnsi="Arial" w:cs="Arial"/>
          <w:bCs/>
          <w:sz w:val="24"/>
          <w:szCs w:val="24"/>
        </w:rPr>
        <w:t>s</w:t>
      </w:r>
      <w:r w:rsidR="00C160D5">
        <w:rPr>
          <w:rFonts w:ascii="Arial" w:hAnsi="Arial" w:cs="Arial"/>
          <w:bCs/>
          <w:sz w:val="24"/>
          <w:szCs w:val="24"/>
        </w:rPr>
        <w:t xml:space="preserve"> the arbitrator was </w:t>
      </w:r>
      <w:r w:rsidR="00563103">
        <w:rPr>
          <w:rFonts w:ascii="Arial" w:hAnsi="Arial" w:cs="Arial"/>
          <w:bCs/>
          <w:sz w:val="24"/>
          <w:szCs w:val="24"/>
        </w:rPr>
        <w:t xml:space="preserve">not competent to grant this order. </w:t>
      </w:r>
    </w:p>
    <w:p w14:paraId="6EE233DA" w14:textId="6A0D4FF5" w:rsidR="002D4A0B" w:rsidRDefault="001A1AF2" w:rsidP="00FA05FB">
      <w:pPr>
        <w:spacing w:line="360" w:lineRule="auto"/>
        <w:jc w:val="both"/>
        <w:rPr>
          <w:rFonts w:ascii="Arial" w:hAnsi="Arial" w:cs="Arial"/>
          <w:bCs/>
          <w:sz w:val="24"/>
          <w:szCs w:val="24"/>
        </w:rPr>
      </w:pPr>
      <w:r>
        <w:rPr>
          <w:rFonts w:ascii="Arial" w:hAnsi="Arial" w:cs="Arial"/>
          <w:bCs/>
          <w:sz w:val="24"/>
          <w:szCs w:val="24"/>
        </w:rPr>
        <w:t>[3</w:t>
      </w:r>
      <w:r w:rsidR="000B1DDB">
        <w:rPr>
          <w:rFonts w:ascii="Arial" w:hAnsi="Arial" w:cs="Arial"/>
          <w:bCs/>
          <w:sz w:val="24"/>
          <w:szCs w:val="24"/>
        </w:rPr>
        <w:t>8</w:t>
      </w:r>
      <w:r>
        <w:rPr>
          <w:rFonts w:ascii="Arial" w:hAnsi="Arial" w:cs="Arial"/>
          <w:bCs/>
          <w:sz w:val="24"/>
          <w:szCs w:val="24"/>
        </w:rPr>
        <w:t xml:space="preserve">] </w:t>
      </w:r>
      <w:r w:rsidR="00E35D78">
        <w:rPr>
          <w:rFonts w:ascii="Arial" w:hAnsi="Arial" w:cs="Arial"/>
          <w:bCs/>
          <w:sz w:val="24"/>
          <w:szCs w:val="24"/>
        </w:rPr>
        <w:t>As</w:t>
      </w:r>
      <w:r>
        <w:rPr>
          <w:rFonts w:ascii="Arial" w:hAnsi="Arial" w:cs="Arial"/>
          <w:bCs/>
          <w:sz w:val="24"/>
          <w:szCs w:val="24"/>
        </w:rPr>
        <w:t xml:space="preserve"> correct</w:t>
      </w:r>
      <w:r w:rsidR="00E35D78">
        <w:rPr>
          <w:rFonts w:ascii="Arial" w:hAnsi="Arial" w:cs="Arial"/>
          <w:bCs/>
          <w:sz w:val="24"/>
          <w:szCs w:val="24"/>
        </w:rPr>
        <w:t>ly</w:t>
      </w:r>
      <w:r>
        <w:rPr>
          <w:rFonts w:ascii="Arial" w:hAnsi="Arial" w:cs="Arial"/>
          <w:bCs/>
          <w:sz w:val="24"/>
          <w:szCs w:val="24"/>
        </w:rPr>
        <w:t xml:space="preserve"> </w:t>
      </w:r>
      <w:r w:rsidR="009804D7">
        <w:rPr>
          <w:rFonts w:ascii="Arial" w:hAnsi="Arial" w:cs="Arial"/>
          <w:bCs/>
          <w:sz w:val="24"/>
          <w:szCs w:val="24"/>
        </w:rPr>
        <w:t>submitted</w:t>
      </w:r>
      <w:r>
        <w:rPr>
          <w:rFonts w:ascii="Arial" w:hAnsi="Arial" w:cs="Arial"/>
          <w:bCs/>
          <w:sz w:val="24"/>
          <w:szCs w:val="24"/>
        </w:rPr>
        <w:t xml:space="preserve"> by the applicant</w:t>
      </w:r>
      <w:r w:rsidR="009804D7">
        <w:rPr>
          <w:rFonts w:ascii="Arial" w:hAnsi="Arial" w:cs="Arial"/>
          <w:bCs/>
          <w:sz w:val="24"/>
          <w:szCs w:val="24"/>
        </w:rPr>
        <w:t>s</w:t>
      </w:r>
      <w:r>
        <w:rPr>
          <w:rFonts w:ascii="Arial" w:hAnsi="Arial" w:cs="Arial"/>
          <w:bCs/>
          <w:sz w:val="24"/>
          <w:szCs w:val="24"/>
        </w:rPr>
        <w:t xml:space="preserve"> </w:t>
      </w:r>
      <w:r w:rsidR="00355B68">
        <w:rPr>
          <w:rFonts w:ascii="Arial" w:hAnsi="Arial" w:cs="Arial"/>
          <w:bCs/>
          <w:sz w:val="24"/>
          <w:szCs w:val="24"/>
        </w:rPr>
        <w:t xml:space="preserve">the purpose </w:t>
      </w:r>
      <w:r w:rsidR="00BF73C8">
        <w:rPr>
          <w:rFonts w:ascii="Arial" w:hAnsi="Arial" w:cs="Arial"/>
          <w:bCs/>
          <w:sz w:val="24"/>
          <w:szCs w:val="24"/>
        </w:rPr>
        <w:t>of cost</w:t>
      </w:r>
      <w:r w:rsidR="006575F7">
        <w:rPr>
          <w:rFonts w:ascii="Arial" w:hAnsi="Arial" w:cs="Arial"/>
          <w:bCs/>
          <w:sz w:val="24"/>
          <w:szCs w:val="24"/>
        </w:rPr>
        <w:t xml:space="preserve"> </w:t>
      </w:r>
      <w:r w:rsidR="006575F7" w:rsidRPr="00BF73C8">
        <w:rPr>
          <w:rFonts w:ascii="Arial" w:hAnsi="Arial" w:cs="Arial"/>
          <w:bCs/>
          <w:sz w:val="24"/>
          <w:szCs w:val="24"/>
        </w:rPr>
        <w:t>order</w:t>
      </w:r>
      <w:r w:rsidR="00355B68" w:rsidRPr="00BF73C8">
        <w:rPr>
          <w:rFonts w:ascii="Arial" w:hAnsi="Arial" w:cs="Arial"/>
          <w:bCs/>
          <w:sz w:val="24"/>
          <w:szCs w:val="24"/>
        </w:rPr>
        <w:t xml:space="preserve"> </w:t>
      </w:r>
      <w:r w:rsidR="006575F7" w:rsidRPr="00BF73C8">
        <w:rPr>
          <w:rFonts w:ascii="Arial" w:hAnsi="Arial" w:cs="Arial"/>
          <w:bCs/>
          <w:sz w:val="24"/>
          <w:szCs w:val="24"/>
        </w:rPr>
        <w:t xml:space="preserve">in favour of </w:t>
      </w:r>
      <w:r w:rsidR="008C2646" w:rsidRPr="006575F7">
        <w:rPr>
          <w:rFonts w:ascii="Arial" w:hAnsi="Arial" w:cs="Arial"/>
          <w:bCs/>
          <w:strike/>
          <w:sz w:val="24"/>
          <w:szCs w:val="24"/>
        </w:rPr>
        <w:t xml:space="preserve">to </w:t>
      </w:r>
      <w:r w:rsidR="008C2646" w:rsidRPr="006575F7">
        <w:rPr>
          <w:rFonts w:ascii="Arial" w:hAnsi="Arial" w:cs="Arial"/>
          <w:bCs/>
          <w:sz w:val="24"/>
          <w:szCs w:val="24"/>
        </w:rPr>
        <w:t>a</w:t>
      </w:r>
      <w:r w:rsidR="008C2646">
        <w:rPr>
          <w:rFonts w:ascii="Arial" w:hAnsi="Arial" w:cs="Arial"/>
          <w:bCs/>
          <w:sz w:val="24"/>
          <w:szCs w:val="24"/>
        </w:rPr>
        <w:t xml:space="preserve"> successful litigant is to indemnify </w:t>
      </w:r>
      <w:r w:rsidR="00BF657D">
        <w:rPr>
          <w:rFonts w:ascii="Arial" w:hAnsi="Arial" w:cs="Arial"/>
          <w:bCs/>
          <w:sz w:val="24"/>
          <w:szCs w:val="24"/>
        </w:rPr>
        <w:t>the party for the expense</w:t>
      </w:r>
      <w:r w:rsidR="00D30B3A" w:rsidRPr="00D30B3A">
        <w:rPr>
          <w:rFonts w:ascii="Arial" w:hAnsi="Arial" w:cs="Arial"/>
          <w:bCs/>
          <w:color w:val="7030A0"/>
          <w:sz w:val="24"/>
          <w:szCs w:val="24"/>
        </w:rPr>
        <w:t>s</w:t>
      </w:r>
      <w:r w:rsidR="00BF657D">
        <w:rPr>
          <w:rFonts w:ascii="Arial" w:hAnsi="Arial" w:cs="Arial"/>
          <w:bCs/>
          <w:sz w:val="24"/>
          <w:szCs w:val="24"/>
        </w:rPr>
        <w:t xml:space="preserve"> </w:t>
      </w:r>
      <w:r w:rsidR="00D30B3A" w:rsidRPr="007C2813">
        <w:rPr>
          <w:rFonts w:ascii="Arial" w:hAnsi="Arial" w:cs="Arial"/>
          <w:bCs/>
          <w:sz w:val="24"/>
          <w:szCs w:val="24"/>
        </w:rPr>
        <w:t xml:space="preserve">related to the litigation. </w:t>
      </w:r>
    </w:p>
    <w:p w14:paraId="71F3951D" w14:textId="11325CC6" w:rsidR="001A1AF2" w:rsidRDefault="002D4A0B" w:rsidP="00FA05FB">
      <w:pPr>
        <w:spacing w:line="360" w:lineRule="auto"/>
        <w:jc w:val="both"/>
        <w:rPr>
          <w:rFonts w:ascii="Arial" w:hAnsi="Arial" w:cs="Arial"/>
          <w:bCs/>
          <w:sz w:val="24"/>
          <w:szCs w:val="24"/>
        </w:rPr>
      </w:pPr>
      <w:r>
        <w:rPr>
          <w:rFonts w:ascii="Arial" w:hAnsi="Arial" w:cs="Arial"/>
          <w:bCs/>
          <w:sz w:val="24"/>
          <w:szCs w:val="24"/>
        </w:rPr>
        <w:lastRenderedPageBreak/>
        <w:t>[</w:t>
      </w:r>
      <w:r w:rsidR="00F428D8">
        <w:rPr>
          <w:rFonts w:ascii="Arial" w:hAnsi="Arial" w:cs="Arial"/>
          <w:bCs/>
          <w:sz w:val="24"/>
          <w:szCs w:val="24"/>
        </w:rPr>
        <w:t>39</w:t>
      </w:r>
      <w:r>
        <w:rPr>
          <w:rFonts w:ascii="Arial" w:hAnsi="Arial" w:cs="Arial"/>
          <w:bCs/>
          <w:sz w:val="24"/>
          <w:szCs w:val="24"/>
        </w:rPr>
        <w:t xml:space="preserve">] The argument of gross irregularity regarding </w:t>
      </w:r>
      <w:r w:rsidR="00581C6A">
        <w:rPr>
          <w:rFonts w:ascii="Arial" w:hAnsi="Arial" w:cs="Arial"/>
          <w:bCs/>
          <w:sz w:val="24"/>
          <w:szCs w:val="24"/>
        </w:rPr>
        <w:t xml:space="preserve">R 50 000.00 </w:t>
      </w:r>
      <w:r w:rsidR="00D5268B">
        <w:rPr>
          <w:rFonts w:ascii="Arial" w:hAnsi="Arial" w:cs="Arial"/>
          <w:bCs/>
          <w:sz w:val="24"/>
          <w:szCs w:val="24"/>
        </w:rPr>
        <w:t xml:space="preserve">punitive </w:t>
      </w:r>
      <w:r w:rsidR="00581C6A">
        <w:rPr>
          <w:rFonts w:ascii="Arial" w:hAnsi="Arial" w:cs="Arial"/>
          <w:bCs/>
          <w:sz w:val="24"/>
          <w:szCs w:val="24"/>
        </w:rPr>
        <w:t>costs is ad</w:t>
      </w:r>
      <w:r w:rsidR="0023091C">
        <w:rPr>
          <w:rFonts w:ascii="Arial" w:hAnsi="Arial" w:cs="Arial"/>
          <w:bCs/>
          <w:sz w:val="24"/>
          <w:szCs w:val="24"/>
        </w:rPr>
        <w:t>equately</w:t>
      </w:r>
      <w:r w:rsidR="00574EFC">
        <w:rPr>
          <w:rFonts w:ascii="Arial" w:hAnsi="Arial" w:cs="Arial"/>
          <w:bCs/>
          <w:sz w:val="24"/>
          <w:szCs w:val="24"/>
        </w:rPr>
        <w:t xml:space="preserve"> and </w:t>
      </w:r>
      <w:r w:rsidR="00175924">
        <w:rPr>
          <w:rFonts w:ascii="Arial" w:hAnsi="Arial" w:cs="Arial"/>
          <w:bCs/>
          <w:sz w:val="24"/>
          <w:szCs w:val="24"/>
        </w:rPr>
        <w:t>comprehensively</w:t>
      </w:r>
      <w:r w:rsidR="0023091C">
        <w:rPr>
          <w:rFonts w:ascii="Arial" w:hAnsi="Arial" w:cs="Arial"/>
          <w:bCs/>
          <w:sz w:val="24"/>
          <w:szCs w:val="24"/>
        </w:rPr>
        <w:t xml:space="preserve"> answered by the arbitrator himself a</w:t>
      </w:r>
      <w:r w:rsidR="00D4284A">
        <w:rPr>
          <w:rFonts w:ascii="Arial" w:hAnsi="Arial" w:cs="Arial"/>
          <w:bCs/>
          <w:sz w:val="24"/>
          <w:szCs w:val="24"/>
        </w:rPr>
        <w:t>t paragraph 9 of the award.</w:t>
      </w:r>
      <w:r w:rsidR="006035C4" w:rsidRPr="006035C4">
        <w:rPr>
          <w:rFonts w:ascii="Arial" w:hAnsi="Arial" w:cs="Arial"/>
          <w:bCs/>
          <w:sz w:val="24"/>
          <w:szCs w:val="24"/>
        </w:rPr>
        <w:t xml:space="preserve"> The applicant contended that the costs recoverable by the successful party are sufficiently catered</w:t>
      </w:r>
      <w:r w:rsidR="00612A06">
        <w:rPr>
          <w:rFonts w:ascii="Arial" w:hAnsi="Arial" w:cs="Arial"/>
          <w:bCs/>
          <w:sz w:val="24"/>
          <w:szCs w:val="24"/>
        </w:rPr>
        <w:t xml:space="preserve"> </w:t>
      </w:r>
      <w:r w:rsidR="00D30B3A" w:rsidRPr="00612A06">
        <w:rPr>
          <w:rFonts w:ascii="Arial" w:hAnsi="Arial" w:cs="Arial"/>
          <w:bCs/>
          <w:sz w:val="24"/>
          <w:szCs w:val="24"/>
        </w:rPr>
        <w:t xml:space="preserve">by a cost order on attorney </w:t>
      </w:r>
      <w:r w:rsidR="006035C4" w:rsidRPr="006035C4">
        <w:rPr>
          <w:rFonts w:ascii="Arial" w:hAnsi="Arial" w:cs="Arial"/>
          <w:bCs/>
          <w:sz w:val="24"/>
          <w:szCs w:val="24"/>
        </w:rPr>
        <w:t>and client scale</w:t>
      </w:r>
      <w:r w:rsidR="00D30B3A">
        <w:rPr>
          <w:rFonts w:ascii="Arial" w:hAnsi="Arial" w:cs="Arial"/>
          <w:bCs/>
          <w:sz w:val="24"/>
          <w:szCs w:val="24"/>
        </w:rPr>
        <w:t>.</w:t>
      </w:r>
      <w:r w:rsidR="004A205E">
        <w:rPr>
          <w:rFonts w:ascii="Arial" w:hAnsi="Arial" w:cs="Arial"/>
          <w:bCs/>
          <w:sz w:val="24"/>
          <w:szCs w:val="24"/>
        </w:rPr>
        <w:t xml:space="preserve"> I propose to quote the </w:t>
      </w:r>
      <w:r w:rsidR="00EB495F">
        <w:rPr>
          <w:rFonts w:ascii="Arial" w:hAnsi="Arial" w:cs="Arial"/>
          <w:bCs/>
          <w:sz w:val="24"/>
          <w:szCs w:val="24"/>
        </w:rPr>
        <w:t xml:space="preserve">comments </w:t>
      </w:r>
      <w:r w:rsidR="00CE27D8">
        <w:rPr>
          <w:rFonts w:ascii="Arial" w:hAnsi="Arial" w:cs="Arial"/>
          <w:bCs/>
          <w:sz w:val="24"/>
          <w:szCs w:val="24"/>
        </w:rPr>
        <w:t xml:space="preserve">verbatim </w:t>
      </w:r>
      <w:r w:rsidR="00EB495F">
        <w:rPr>
          <w:rFonts w:ascii="Arial" w:hAnsi="Arial" w:cs="Arial"/>
          <w:bCs/>
          <w:sz w:val="24"/>
          <w:szCs w:val="24"/>
        </w:rPr>
        <w:t xml:space="preserve">in this regard as I believe it will put paid to any argument </w:t>
      </w:r>
      <w:r w:rsidR="00C677E8">
        <w:rPr>
          <w:rFonts w:ascii="Arial" w:hAnsi="Arial" w:cs="Arial"/>
          <w:bCs/>
          <w:sz w:val="24"/>
          <w:szCs w:val="24"/>
        </w:rPr>
        <w:t xml:space="preserve">suggesting irregularity on the part of the arbitrator. </w:t>
      </w:r>
      <w:r w:rsidR="001B62AA">
        <w:rPr>
          <w:rFonts w:ascii="Arial" w:hAnsi="Arial" w:cs="Arial"/>
          <w:bCs/>
          <w:sz w:val="24"/>
          <w:szCs w:val="24"/>
        </w:rPr>
        <w:t xml:space="preserve">Under the heading: </w:t>
      </w:r>
      <w:r w:rsidR="005707A5" w:rsidRPr="00124365">
        <w:rPr>
          <w:rFonts w:ascii="Arial" w:hAnsi="Arial" w:cs="Arial"/>
          <w:b/>
          <w:i/>
          <w:iCs/>
          <w:sz w:val="24"/>
          <w:szCs w:val="24"/>
        </w:rPr>
        <w:t>‘</w:t>
      </w:r>
      <w:r w:rsidR="001B62AA" w:rsidRPr="00551600">
        <w:rPr>
          <w:rFonts w:ascii="Arial" w:hAnsi="Arial" w:cs="Arial"/>
          <w:bCs/>
          <w:i/>
          <w:iCs/>
          <w:sz w:val="24"/>
          <w:szCs w:val="24"/>
        </w:rPr>
        <w:t xml:space="preserve">9.0 Claim </w:t>
      </w:r>
      <w:r w:rsidR="00803224" w:rsidRPr="00551600">
        <w:rPr>
          <w:rFonts w:ascii="Arial" w:hAnsi="Arial" w:cs="Arial"/>
          <w:bCs/>
          <w:i/>
          <w:iCs/>
          <w:sz w:val="24"/>
          <w:szCs w:val="24"/>
        </w:rPr>
        <w:t xml:space="preserve">for R 50 000.00 </w:t>
      </w:r>
      <w:r w:rsidR="00A301D8" w:rsidRPr="00551600">
        <w:rPr>
          <w:rFonts w:ascii="Arial" w:hAnsi="Arial" w:cs="Arial"/>
          <w:bCs/>
          <w:i/>
          <w:iCs/>
          <w:sz w:val="24"/>
          <w:szCs w:val="24"/>
        </w:rPr>
        <w:t>(Fifty</w:t>
      </w:r>
      <w:r w:rsidR="00803224" w:rsidRPr="00551600">
        <w:rPr>
          <w:rFonts w:ascii="Arial" w:hAnsi="Arial" w:cs="Arial"/>
          <w:bCs/>
          <w:i/>
          <w:iCs/>
          <w:sz w:val="24"/>
          <w:szCs w:val="24"/>
        </w:rPr>
        <w:t xml:space="preserve"> </w:t>
      </w:r>
      <w:r w:rsidR="001F0F35" w:rsidRPr="00551600">
        <w:rPr>
          <w:rFonts w:ascii="Arial" w:hAnsi="Arial" w:cs="Arial"/>
          <w:bCs/>
          <w:i/>
          <w:iCs/>
          <w:sz w:val="24"/>
          <w:szCs w:val="24"/>
        </w:rPr>
        <w:t>Thousand Rand</w:t>
      </w:r>
      <w:r w:rsidR="000D359F" w:rsidRPr="00551600">
        <w:rPr>
          <w:rFonts w:ascii="Arial" w:hAnsi="Arial" w:cs="Arial"/>
          <w:bCs/>
          <w:i/>
          <w:iCs/>
          <w:sz w:val="24"/>
          <w:szCs w:val="24"/>
        </w:rPr>
        <w:t>) by the Claimant</w:t>
      </w:r>
      <w:r w:rsidR="005707A5" w:rsidRPr="00551600">
        <w:rPr>
          <w:rFonts w:ascii="Arial" w:hAnsi="Arial" w:cs="Arial"/>
          <w:bCs/>
          <w:i/>
          <w:iCs/>
          <w:sz w:val="24"/>
          <w:szCs w:val="24"/>
        </w:rPr>
        <w:t xml:space="preserve">, </w:t>
      </w:r>
      <w:r w:rsidR="00A301D8" w:rsidRPr="00551600">
        <w:rPr>
          <w:rFonts w:ascii="Arial" w:hAnsi="Arial" w:cs="Arial"/>
          <w:bCs/>
          <w:i/>
          <w:iCs/>
          <w:sz w:val="24"/>
          <w:szCs w:val="24"/>
        </w:rPr>
        <w:t>for punitive</w:t>
      </w:r>
      <w:r w:rsidR="005707A5" w:rsidRPr="00551600">
        <w:rPr>
          <w:rFonts w:ascii="Arial" w:hAnsi="Arial" w:cs="Arial"/>
          <w:bCs/>
          <w:i/>
          <w:iCs/>
          <w:sz w:val="24"/>
          <w:szCs w:val="24"/>
        </w:rPr>
        <w:t xml:space="preserve"> against </w:t>
      </w:r>
      <w:r w:rsidR="00A301D8" w:rsidRPr="00551600">
        <w:rPr>
          <w:rFonts w:ascii="Arial" w:hAnsi="Arial" w:cs="Arial"/>
          <w:bCs/>
          <w:i/>
          <w:iCs/>
          <w:sz w:val="24"/>
          <w:szCs w:val="24"/>
        </w:rPr>
        <w:t>the Defendants</w:t>
      </w:r>
      <w:r w:rsidR="00A301D8">
        <w:rPr>
          <w:rFonts w:ascii="Arial" w:hAnsi="Arial" w:cs="Arial"/>
          <w:bCs/>
          <w:sz w:val="24"/>
          <w:szCs w:val="24"/>
        </w:rPr>
        <w:t>.</w:t>
      </w:r>
    </w:p>
    <w:p w14:paraId="457052A1" w14:textId="19DBAFA8" w:rsidR="00A301D8" w:rsidRDefault="00A301D8" w:rsidP="00FA05FB">
      <w:pPr>
        <w:spacing w:line="360" w:lineRule="auto"/>
        <w:ind w:left="720"/>
        <w:jc w:val="both"/>
        <w:rPr>
          <w:rFonts w:ascii="Arial" w:hAnsi="Arial" w:cs="Arial"/>
          <w:bCs/>
          <w:sz w:val="24"/>
          <w:szCs w:val="24"/>
        </w:rPr>
      </w:pPr>
      <w:r w:rsidRPr="0036654F">
        <w:rPr>
          <w:rFonts w:ascii="Arial" w:hAnsi="Arial" w:cs="Arial"/>
          <w:bCs/>
          <w:i/>
          <w:iCs/>
        </w:rPr>
        <w:t xml:space="preserve">9.1. </w:t>
      </w:r>
      <w:r w:rsidR="008B6311" w:rsidRPr="0036654F">
        <w:rPr>
          <w:rFonts w:ascii="Arial" w:hAnsi="Arial" w:cs="Arial"/>
          <w:bCs/>
          <w:i/>
          <w:iCs/>
        </w:rPr>
        <w:t>The arbitrator found that the punitive cost order presented by the</w:t>
      </w:r>
      <w:r w:rsidR="002A2B80" w:rsidRPr="0036654F">
        <w:rPr>
          <w:rFonts w:ascii="Arial" w:hAnsi="Arial" w:cs="Arial"/>
          <w:bCs/>
          <w:i/>
          <w:iCs/>
        </w:rPr>
        <w:t xml:space="preserve"> Claimant on 28</w:t>
      </w:r>
      <w:r w:rsidR="002A2B80" w:rsidRPr="0036654F">
        <w:rPr>
          <w:rFonts w:ascii="Arial" w:hAnsi="Arial" w:cs="Arial"/>
          <w:bCs/>
          <w:i/>
          <w:iCs/>
          <w:vertAlign w:val="superscript"/>
        </w:rPr>
        <w:t>th</w:t>
      </w:r>
      <w:r w:rsidR="002A2B80" w:rsidRPr="0036654F">
        <w:rPr>
          <w:rFonts w:ascii="Arial" w:hAnsi="Arial" w:cs="Arial"/>
          <w:bCs/>
          <w:i/>
          <w:iCs/>
        </w:rPr>
        <w:t xml:space="preserve"> October 2020 against the Defendant </w:t>
      </w:r>
      <w:r w:rsidR="0036654F" w:rsidRPr="0036654F">
        <w:rPr>
          <w:rFonts w:ascii="Arial" w:hAnsi="Arial" w:cs="Arial"/>
          <w:bCs/>
          <w:i/>
          <w:iCs/>
        </w:rPr>
        <w:t>to the amount of R 50 000.00 was indeed justified</w:t>
      </w:r>
      <w:r w:rsidR="0036654F">
        <w:rPr>
          <w:rFonts w:ascii="Arial" w:hAnsi="Arial" w:cs="Arial"/>
          <w:bCs/>
          <w:sz w:val="24"/>
          <w:szCs w:val="24"/>
        </w:rPr>
        <w:t>.</w:t>
      </w:r>
    </w:p>
    <w:p w14:paraId="51BB21BA" w14:textId="1DD1AB19" w:rsidR="0036654F" w:rsidRDefault="004A7D2F" w:rsidP="00FA05FB">
      <w:pPr>
        <w:spacing w:line="360" w:lineRule="auto"/>
        <w:ind w:left="720"/>
        <w:jc w:val="both"/>
        <w:rPr>
          <w:rFonts w:ascii="Arial" w:hAnsi="Arial" w:cs="Arial"/>
          <w:bCs/>
          <w:i/>
          <w:iCs/>
        </w:rPr>
      </w:pPr>
      <w:r w:rsidRPr="004A7D2F">
        <w:rPr>
          <w:rFonts w:ascii="Arial" w:hAnsi="Arial" w:cs="Arial"/>
          <w:bCs/>
          <w:i/>
          <w:iCs/>
        </w:rPr>
        <w:t>9</w:t>
      </w:r>
      <w:r w:rsidRPr="004A7D2F">
        <w:rPr>
          <w:rFonts w:ascii="Arial" w:hAnsi="Arial" w:cs="Arial"/>
          <w:bCs/>
        </w:rPr>
        <w:t xml:space="preserve">.2. </w:t>
      </w:r>
      <w:r w:rsidRPr="00AC1D2D">
        <w:rPr>
          <w:rFonts w:ascii="Arial" w:hAnsi="Arial" w:cs="Arial"/>
          <w:bCs/>
          <w:i/>
          <w:iCs/>
        </w:rPr>
        <w:t xml:space="preserve">The Claimant </w:t>
      </w:r>
      <w:r w:rsidR="00C83D47" w:rsidRPr="00AC1D2D">
        <w:rPr>
          <w:rFonts w:ascii="Arial" w:hAnsi="Arial" w:cs="Arial"/>
          <w:bCs/>
          <w:i/>
          <w:iCs/>
        </w:rPr>
        <w:t xml:space="preserve">claimed that additional time and costs had been incurred </w:t>
      </w:r>
      <w:r w:rsidR="00F6442A" w:rsidRPr="00AC1D2D">
        <w:rPr>
          <w:rFonts w:ascii="Arial" w:hAnsi="Arial" w:cs="Arial"/>
          <w:bCs/>
          <w:i/>
          <w:iCs/>
        </w:rPr>
        <w:t>by the Claimant, resulting</w:t>
      </w:r>
      <w:r w:rsidR="00F6442A">
        <w:rPr>
          <w:rFonts w:ascii="Arial" w:hAnsi="Arial" w:cs="Arial"/>
          <w:bCs/>
        </w:rPr>
        <w:t xml:space="preserve"> </w:t>
      </w:r>
      <w:r w:rsidR="00AC1D2D" w:rsidRPr="007F68B0">
        <w:rPr>
          <w:rFonts w:ascii="Arial" w:hAnsi="Arial" w:cs="Arial"/>
          <w:bCs/>
          <w:i/>
          <w:iCs/>
        </w:rPr>
        <w:t xml:space="preserve">from the late </w:t>
      </w:r>
      <w:r w:rsidR="008C0A0C" w:rsidRPr="007F68B0">
        <w:rPr>
          <w:rFonts w:ascii="Arial" w:hAnsi="Arial" w:cs="Arial"/>
          <w:bCs/>
          <w:i/>
          <w:iCs/>
        </w:rPr>
        <w:t xml:space="preserve">submission of the Defendant’s Witness </w:t>
      </w:r>
      <w:r w:rsidR="00305543" w:rsidRPr="007F68B0">
        <w:rPr>
          <w:rFonts w:ascii="Arial" w:hAnsi="Arial" w:cs="Arial"/>
          <w:bCs/>
          <w:i/>
          <w:iCs/>
        </w:rPr>
        <w:t xml:space="preserve">Statement, together </w:t>
      </w:r>
      <w:r w:rsidR="00345EFC" w:rsidRPr="007F68B0">
        <w:rPr>
          <w:rFonts w:ascii="Arial" w:hAnsi="Arial" w:cs="Arial"/>
          <w:bCs/>
          <w:i/>
          <w:iCs/>
        </w:rPr>
        <w:t xml:space="preserve">with the additional time and costs already incurred, and likely </w:t>
      </w:r>
      <w:r w:rsidR="000334DD" w:rsidRPr="007F68B0">
        <w:rPr>
          <w:rFonts w:ascii="Arial" w:hAnsi="Arial" w:cs="Arial"/>
          <w:bCs/>
          <w:i/>
          <w:iCs/>
        </w:rPr>
        <w:t xml:space="preserve">to potentially still be incurred in future, in relation to a contract </w:t>
      </w:r>
      <w:r w:rsidR="00EA7AD3" w:rsidRPr="007F68B0">
        <w:rPr>
          <w:rFonts w:ascii="Arial" w:hAnsi="Arial" w:cs="Arial"/>
          <w:bCs/>
          <w:i/>
          <w:iCs/>
        </w:rPr>
        <w:t xml:space="preserve">by the Defendant which, the Claimant </w:t>
      </w:r>
      <w:r w:rsidR="006E0800" w:rsidRPr="007F68B0">
        <w:rPr>
          <w:rFonts w:ascii="Arial" w:hAnsi="Arial" w:cs="Arial"/>
          <w:bCs/>
          <w:i/>
          <w:iCs/>
        </w:rPr>
        <w:t>stated to be fraudulent, was indeed justified</w:t>
      </w:r>
      <w:r w:rsidR="006A143F" w:rsidRPr="007F68B0">
        <w:rPr>
          <w:rFonts w:ascii="Arial" w:hAnsi="Arial" w:cs="Arial"/>
          <w:bCs/>
          <w:i/>
          <w:iCs/>
        </w:rPr>
        <w:t xml:space="preserve">. Such contract as presented by the </w:t>
      </w:r>
      <w:r w:rsidR="00A04BF8">
        <w:rPr>
          <w:rFonts w:ascii="Arial" w:hAnsi="Arial" w:cs="Arial"/>
          <w:bCs/>
          <w:i/>
          <w:iCs/>
        </w:rPr>
        <w:t xml:space="preserve">Defendant </w:t>
      </w:r>
      <w:r w:rsidR="006A143F" w:rsidRPr="007F68B0">
        <w:rPr>
          <w:rFonts w:ascii="Arial" w:hAnsi="Arial" w:cs="Arial"/>
          <w:bCs/>
          <w:i/>
          <w:iCs/>
        </w:rPr>
        <w:t xml:space="preserve">was only </w:t>
      </w:r>
      <w:r w:rsidR="004159ED" w:rsidRPr="007F68B0">
        <w:rPr>
          <w:rFonts w:ascii="Arial" w:hAnsi="Arial" w:cs="Arial"/>
          <w:bCs/>
          <w:i/>
          <w:iCs/>
        </w:rPr>
        <w:t>withdrawn at the hearing itself</w:t>
      </w:r>
      <w:r w:rsidR="007F68B0">
        <w:rPr>
          <w:rFonts w:ascii="Arial" w:hAnsi="Arial" w:cs="Arial"/>
          <w:bCs/>
          <w:i/>
          <w:iCs/>
        </w:rPr>
        <w:t>.</w:t>
      </w:r>
    </w:p>
    <w:p w14:paraId="643AE253" w14:textId="7C59838C" w:rsidR="007F68B0" w:rsidRDefault="00570E35" w:rsidP="00FA05FB">
      <w:pPr>
        <w:spacing w:line="360" w:lineRule="auto"/>
        <w:ind w:firstLine="720"/>
        <w:jc w:val="both"/>
        <w:rPr>
          <w:rFonts w:ascii="Arial" w:hAnsi="Arial" w:cs="Arial"/>
          <w:bCs/>
          <w:i/>
          <w:iCs/>
        </w:rPr>
      </w:pPr>
      <w:r>
        <w:rPr>
          <w:rFonts w:ascii="Arial" w:hAnsi="Arial" w:cs="Arial"/>
          <w:bCs/>
          <w:i/>
          <w:iCs/>
        </w:rPr>
        <w:t xml:space="preserve">9.3. </w:t>
      </w:r>
      <w:r w:rsidR="00B24DDD">
        <w:rPr>
          <w:rFonts w:ascii="Arial" w:hAnsi="Arial" w:cs="Arial"/>
          <w:bCs/>
          <w:i/>
          <w:iCs/>
        </w:rPr>
        <w:t xml:space="preserve">Such </w:t>
      </w:r>
      <w:r w:rsidR="00FE2C48">
        <w:rPr>
          <w:rFonts w:ascii="Arial" w:hAnsi="Arial" w:cs="Arial"/>
          <w:bCs/>
          <w:i/>
          <w:iCs/>
        </w:rPr>
        <w:t xml:space="preserve">amount claimed was R 50 000.00 </w:t>
      </w:r>
      <w:r w:rsidR="000F1927">
        <w:rPr>
          <w:rFonts w:ascii="Arial" w:hAnsi="Arial" w:cs="Arial"/>
          <w:bCs/>
          <w:i/>
          <w:iCs/>
        </w:rPr>
        <w:t>(Fifty</w:t>
      </w:r>
      <w:r w:rsidR="00FE2C48">
        <w:rPr>
          <w:rFonts w:ascii="Arial" w:hAnsi="Arial" w:cs="Arial"/>
          <w:bCs/>
          <w:i/>
          <w:iCs/>
        </w:rPr>
        <w:t xml:space="preserve"> Thousand Rand).</w:t>
      </w:r>
    </w:p>
    <w:p w14:paraId="44BFDF2F" w14:textId="61E8E8F6" w:rsidR="00BA4EB9" w:rsidRDefault="00610C90" w:rsidP="00FA05FB">
      <w:pPr>
        <w:spacing w:line="360" w:lineRule="auto"/>
        <w:ind w:left="720"/>
        <w:jc w:val="both"/>
        <w:rPr>
          <w:rFonts w:ascii="Arial" w:hAnsi="Arial" w:cs="Arial"/>
          <w:bCs/>
          <w:i/>
          <w:iCs/>
        </w:rPr>
      </w:pPr>
      <w:r>
        <w:rPr>
          <w:rFonts w:ascii="Arial" w:hAnsi="Arial" w:cs="Arial"/>
          <w:bCs/>
          <w:i/>
          <w:iCs/>
        </w:rPr>
        <w:t xml:space="preserve">9.4 The Defendants should be appreciative </w:t>
      </w:r>
      <w:r w:rsidR="000F1927">
        <w:rPr>
          <w:rFonts w:ascii="Arial" w:hAnsi="Arial" w:cs="Arial"/>
          <w:bCs/>
          <w:i/>
          <w:iCs/>
        </w:rPr>
        <w:t xml:space="preserve">that the arbitrator himself did not </w:t>
      </w:r>
      <w:r w:rsidR="00CE4538">
        <w:rPr>
          <w:rFonts w:ascii="Arial" w:hAnsi="Arial" w:cs="Arial"/>
          <w:bCs/>
          <w:i/>
          <w:iCs/>
        </w:rPr>
        <w:t xml:space="preserve">likewise raise any punitive cost order against the Defendant, for their continuous </w:t>
      </w:r>
      <w:r w:rsidR="0051029D">
        <w:rPr>
          <w:rFonts w:ascii="Arial" w:hAnsi="Arial" w:cs="Arial"/>
          <w:bCs/>
          <w:i/>
          <w:iCs/>
        </w:rPr>
        <w:t xml:space="preserve">late presentation of information, throughout the whole arbitration </w:t>
      </w:r>
      <w:r w:rsidR="003B6D3A">
        <w:rPr>
          <w:rFonts w:ascii="Arial" w:hAnsi="Arial" w:cs="Arial"/>
          <w:bCs/>
          <w:i/>
          <w:iCs/>
        </w:rPr>
        <w:t xml:space="preserve">process, which had also caused him inconvenience </w:t>
      </w:r>
      <w:r w:rsidR="00BA4EB9">
        <w:rPr>
          <w:rFonts w:ascii="Arial" w:hAnsi="Arial" w:cs="Arial"/>
          <w:bCs/>
          <w:i/>
          <w:iCs/>
        </w:rPr>
        <w:t>and additional allocation time.</w:t>
      </w:r>
    </w:p>
    <w:p w14:paraId="4937DD22" w14:textId="318E143A" w:rsidR="007846A5" w:rsidRDefault="007846A5" w:rsidP="00FA05FB">
      <w:pPr>
        <w:spacing w:line="360" w:lineRule="auto"/>
        <w:ind w:left="720"/>
        <w:jc w:val="both"/>
        <w:rPr>
          <w:rFonts w:ascii="Arial" w:hAnsi="Arial" w:cs="Arial"/>
          <w:bCs/>
          <w:i/>
          <w:iCs/>
        </w:rPr>
      </w:pPr>
      <w:r>
        <w:rPr>
          <w:rFonts w:ascii="Arial" w:hAnsi="Arial" w:cs="Arial"/>
          <w:bCs/>
          <w:i/>
          <w:iCs/>
        </w:rPr>
        <w:t>In this regard at the pre-arbitration meetin</w:t>
      </w:r>
      <w:r w:rsidR="007752A9">
        <w:rPr>
          <w:rFonts w:ascii="Arial" w:hAnsi="Arial" w:cs="Arial"/>
          <w:bCs/>
          <w:i/>
          <w:iCs/>
        </w:rPr>
        <w:t xml:space="preserve">g the parties themselves, and their </w:t>
      </w:r>
      <w:r w:rsidR="00B33296">
        <w:rPr>
          <w:rFonts w:ascii="Arial" w:hAnsi="Arial" w:cs="Arial"/>
          <w:bCs/>
          <w:i/>
          <w:iCs/>
        </w:rPr>
        <w:t xml:space="preserve">legal representatives, selected </w:t>
      </w:r>
      <w:r w:rsidR="00667680">
        <w:rPr>
          <w:rFonts w:ascii="Arial" w:hAnsi="Arial" w:cs="Arial"/>
          <w:bCs/>
          <w:i/>
          <w:iCs/>
        </w:rPr>
        <w:t>the dates that suited each of them, for the pro</w:t>
      </w:r>
      <w:r w:rsidR="004F0C31">
        <w:rPr>
          <w:rFonts w:ascii="Arial" w:hAnsi="Arial" w:cs="Arial"/>
          <w:bCs/>
          <w:i/>
          <w:iCs/>
        </w:rPr>
        <w:t>p</w:t>
      </w:r>
      <w:r w:rsidR="00667680">
        <w:rPr>
          <w:rFonts w:ascii="Arial" w:hAnsi="Arial" w:cs="Arial"/>
          <w:bCs/>
          <w:i/>
          <w:iCs/>
        </w:rPr>
        <w:t>er submissions of all applicable</w:t>
      </w:r>
      <w:r w:rsidR="004F0C31">
        <w:rPr>
          <w:rFonts w:ascii="Arial" w:hAnsi="Arial" w:cs="Arial"/>
          <w:bCs/>
          <w:i/>
          <w:iCs/>
        </w:rPr>
        <w:t xml:space="preserve"> information. </w:t>
      </w:r>
      <w:r w:rsidR="008B6F22">
        <w:rPr>
          <w:rFonts w:ascii="Arial" w:hAnsi="Arial" w:cs="Arial"/>
          <w:bCs/>
          <w:i/>
          <w:iCs/>
        </w:rPr>
        <w:t xml:space="preserve">The arbitrator did not impose any dates </w:t>
      </w:r>
      <w:r w:rsidR="00AA7AE2">
        <w:rPr>
          <w:rFonts w:ascii="Arial" w:hAnsi="Arial" w:cs="Arial"/>
          <w:bCs/>
          <w:i/>
          <w:iCs/>
        </w:rPr>
        <w:t>on the parties for the submission of such information-</w:t>
      </w:r>
      <w:r w:rsidR="00E767D0">
        <w:rPr>
          <w:rFonts w:ascii="Arial" w:hAnsi="Arial" w:cs="Arial"/>
          <w:bCs/>
          <w:i/>
          <w:iCs/>
        </w:rPr>
        <w:t>t</w:t>
      </w:r>
      <w:r w:rsidR="00AA7AE2">
        <w:rPr>
          <w:rFonts w:ascii="Arial" w:hAnsi="Arial" w:cs="Arial"/>
          <w:bCs/>
          <w:i/>
          <w:iCs/>
        </w:rPr>
        <w:t>he</w:t>
      </w:r>
      <w:r w:rsidR="00E767D0">
        <w:rPr>
          <w:rFonts w:ascii="Arial" w:hAnsi="Arial" w:cs="Arial"/>
          <w:bCs/>
          <w:i/>
          <w:iCs/>
        </w:rPr>
        <w:t>y</w:t>
      </w:r>
      <w:r w:rsidR="00AA7AE2">
        <w:rPr>
          <w:rFonts w:ascii="Arial" w:hAnsi="Arial" w:cs="Arial"/>
          <w:bCs/>
          <w:i/>
          <w:iCs/>
        </w:rPr>
        <w:t xml:space="preserve"> agreed to the </w:t>
      </w:r>
      <w:r w:rsidR="00950280">
        <w:rPr>
          <w:rFonts w:ascii="Arial" w:hAnsi="Arial" w:cs="Arial"/>
          <w:bCs/>
          <w:i/>
          <w:iCs/>
        </w:rPr>
        <w:t xml:space="preserve">dates the parties </w:t>
      </w:r>
      <w:r w:rsidR="00234E23">
        <w:rPr>
          <w:rFonts w:ascii="Arial" w:hAnsi="Arial" w:cs="Arial"/>
          <w:bCs/>
          <w:i/>
          <w:iCs/>
        </w:rPr>
        <w:t>themselves elected.</w:t>
      </w:r>
    </w:p>
    <w:p w14:paraId="5C01C723" w14:textId="31AA5A5B" w:rsidR="00234E23" w:rsidRDefault="00234E23" w:rsidP="00FA05FB">
      <w:pPr>
        <w:spacing w:line="360" w:lineRule="auto"/>
        <w:ind w:left="720"/>
        <w:jc w:val="both"/>
        <w:rPr>
          <w:rFonts w:ascii="Arial" w:hAnsi="Arial" w:cs="Arial"/>
          <w:bCs/>
          <w:i/>
          <w:iCs/>
        </w:rPr>
      </w:pPr>
      <w:r>
        <w:rPr>
          <w:rFonts w:ascii="Arial" w:hAnsi="Arial" w:cs="Arial"/>
          <w:bCs/>
          <w:i/>
          <w:iCs/>
        </w:rPr>
        <w:t xml:space="preserve">The parties were clearly advised </w:t>
      </w:r>
      <w:r w:rsidR="00F262F8">
        <w:rPr>
          <w:rFonts w:ascii="Arial" w:hAnsi="Arial" w:cs="Arial"/>
          <w:bCs/>
          <w:i/>
          <w:iCs/>
        </w:rPr>
        <w:t xml:space="preserve">of such dates, and the format </w:t>
      </w:r>
      <w:r w:rsidR="009A4F26">
        <w:rPr>
          <w:rFonts w:ascii="Arial" w:hAnsi="Arial" w:cs="Arial"/>
          <w:bCs/>
          <w:i/>
          <w:iCs/>
        </w:rPr>
        <w:t>for the proper prese</w:t>
      </w:r>
      <w:r w:rsidR="004437A5">
        <w:rPr>
          <w:rFonts w:ascii="Arial" w:hAnsi="Arial" w:cs="Arial"/>
          <w:bCs/>
          <w:i/>
          <w:iCs/>
        </w:rPr>
        <w:t>n</w:t>
      </w:r>
      <w:r w:rsidR="009A4F26">
        <w:rPr>
          <w:rFonts w:ascii="Arial" w:hAnsi="Arial" w:cs="Arial"/>
          <w:bCs/>
          <w:i/>
          <w:iCs/>
        </w:rPr>
        <w:t>tation of such information</w:t>
      </w:r>
      <w:r w:rsidR="004437A5">
        <w:rPr>
          <w:rFonts w:ascii="Arial" w:hAnsi="Arial" w:cs="Arial"/>
          <w:bCs/>
          <w:i/>
          <w:iCs/>
        </w:rPr>
        <w:t xml:space="preserve">, in the minutes of the pre-arbitration meeting. </w:t>
      </w:r>
    </w:p>
    <w:p w14:paraId="4CB2EC76" w14:textId="55C80BAC" w:rsidR="004F06AD" w:rsidRDefault="004F06AD" w:rsidP="00FA05FB">
      <w:pPr>
        <w:spacing w:line="360" w:lineRule="auto"/>
        <w:ind w:left="720"/>
        <w:jc w:val="both"/>
        <w:rPr>
          <w:rFonts w:ascii="Arial" w:hAnsi="Arial" w:cs="Arial"/>
          <w:bCs/>
          <w:i/>
          <w:iCs/>
        </w:rPr>
      </w:pPr>
      <w:r>
        <w:rPr>
          <w:rFonts w:ascii="Arial" w:hAnsi="Arial" w:cs="Arial"/>
          <w:bCs/>
          <w:i/>
          <w:iCs/>
        </w:rPr>
        <w:t xml:space="preserve">9.5.The Defendant </w:t>
      </w:r>
      <w:r w:rsidR="00606CC0">
        <w:rPr>
          <w:rFonts w:ascii="Arial" w:hAnsi="Arial" w:cs="Arial"/>
          <w:bCs/>
          <w:i/>
          <w:iCs/>
        </w:rPr>
        <w:t xml:space="preserve">should likewise be grateful that the arbitrator did not </w:t>
      </w:r>
      <w:r w:rsidR="004A785B">
        <w:rPr>
          <w:rFonts w:ascii="Arial" w:hAnsi="Arial" w:cs="Arial"/>
          <w:bCs/>
          <w:i/>
          <w:iCs/>
        </w:rPr>
        <w:t xml:space="preserve">charge for all the time he wasted prior to, and in preparation </w:t>
      </w:r>
      <w:r w:rsidR="00624AF2">
        <w:rPr>
          <w:rFonts w:ascii="Arial" w:hAnsi="Arial" w:cs="Arial"/>
          <w:bCs/>
          <w:i/>
          <w:iCs/>
        </w:rPr>
        <w:t>for the hearing, considering the ramifications</w:t>
      </w:r>
      <w:r w:rsidR="00FF6AE1">
        <w:rPr>
          <w:rFonts w:ascii="Arial" w:hAnsi="Arial" w:cs="Arial"/>
          <w:bCs/>
          <w:i/>
          <w:iCs/>
        </w:rPr>
        <w:t xml:space="preserve">, and possible processes that might have </w:t>
      </w:r>
      <w:r w:rsidR="007070EB">
        <w:rPr>
          <w:rFonts w:ascii="Arial" w:hAnsi="Arial" w:cs="Arial"/>
          <w:bCs/>
          <w:i/>
          <w:iCs/>
        </w:rPr>
        <w:t xml:space="preserve">needed to be followed, which </w:t>
      </w:r>
      <w:r w:rsidR="007070EB">
        <w:rPr>
          <w:rFonts w:ascii="Arial" w:hAnsi="Arial" w:cs="Arial"/>
          <w:bCs/>
          <w:i/>
          <w:iCs/>
        </w:rPr>
        <w:lastRenderedPageBreak/>
        <w:t xml:space="preserve">resulted </w:t>
      </w:r>
      <w:r w:rsidR="00FB6310">
        <w:rPr>
          <w:rFonts w:ascii="Arial" w:hAnsi="Arial" w:cs="Arial"/>
          <w:bCs/>
          <w:i/>
          <w:iCs/>
        </w:rPr>
        <w:t>specifically from presentation</w:t>
      </w:r>
      <w:r w:rsidR="001B7C11">
        <w:rPr>
          <w:rFonts w:ascii="Arial" w:hAnsi="Arial" w:cs="Arial"/>
          <w:bCs/>
          <w:i/>
          <w:iCs/>
        </w:rPr>
        <w:t xml:space="preserve">, on behalf of the Defendants, of a contract </w:t>
      </w:r>
      <w:r w:rsidR="00BF706B">
        <w:rPr>
          <w:rFonts w:ascii="Arial" w:hAnsi="Arial" w:cs="Arial"/>
          <w:bCs/>
          <w:i/>
          <w:iCs/>
        </w:rPr>
        <w:t>which only near to the end of the first day of the actual hearing itself</w:t>
      </w:r>
      <w:r w:rsidR="00165205">
        <w:rPr>
          <w:rFonts w:ascii="Arial" w:hAnsi="Arial" w:cs="Arial"/>
          <w:bCs/>
          <w:i/>
          <w:iCs/>
        </w:rPr>
        <w:t xml:space="preserve">, was advised to be erroneous, and which was </w:t>
      </w:r>
      <w:r w:rsidR="00B33DC8">
        <w:rPr>
          <w:rFonts w:ascii="Arial" w:hAnsi="Arial" w:cs="Arial"/>
          <w:bCs/>
          <w:i/>
          <w:iCs/>
        </w:rPr>
        <w:t>only</w:t>
      </w:r>
      <w:r w:rsidR="00165205">
        <w:rPr>
          <w:rFonts w:ascii="Arial" w:hAnsi="Arial" w:cs="Arial"/>
          <w:bCs/>
          <w:i/>
          <w:iCs/>
        </w:rPr>
        <w:t xml:space="preserve"> </w:t>
      </w:r>
      <w:r w:rsidR="001009D5">
        <w:rPr>
          <w:rFonts w:ascii="Arial" w:hAnsi="Arial" w:cs="Arial"/>
          <w:bCs/>
          <w:i/>
          <w:iCs/>
        </w:rPr>
        <w:t xml:space="preserve">then at that point, actually withdrawn by the </w:t>
      </w:r>
      <w:r w:rsidR="00B33DC8">
        <w:rPr>
          <w:rFonts w:ascii="Arial" w:hAnsi="Arial" w:cs="Arial"/>
          <w:bCs/>
          <w:i/>
          <w:iCs/>
        </w:rPr>
        <w:t>Defendants witness’.</w:t>
      </w:r>
    </w:p>
    <w:p w14:paraId="2270921B" w14:textId="1C87E5BE" w:rsidR="00B33DC8" w:rsidRDefault="00B33DC8" w:rsidP="00FA05FB">
      <w:pPr>
        <w:spacing w:line="360" w:lineRule="auto"/>
        <w:jc w:val="both"/>
        <w:rPr>
          <w:rFonts w:ascii="Arial" w:hAnsi="Arial" w:cs="Arial"/>
          <w:bCs/>
        </w:rPr>
      </w:pPr>
      <w:r w:rsidRPr="00B33DC8">
        <w:rPr>
          <w:rFonts w:ascii="Arial" w:hAnsi="Arial" w:cs="Arial"/>
          <w:bCs/>
        </w:rPr>
        <w:t>[</w:t>
      </w:r>
      <w:r w:rsidR="00F428D8">
        <w:rPr>
          <w:rFonts w:ascii="Arial" w:hAnsi="Arial" w:cs="Arial"/>
          <w:bCs/>
          <w:sz w:val="24"/>
          <w:szCs w:val="24"/>
        </w:rPr>
        <w:t>40</w:t>
      </w:r>
      <w:r w:rsidRPr="00A06FE2">
        <w:rPr>
          <w:rFonts w:ascii="Arial" w:hAnsi="Arial" w:cs="Arial"/>
          <w:bCs/>
          <w:sz w:val="24"/>
          <w:szCs w:val="24"/>
        </w:rPr>
        <w:t xml:space="preserve">] </w:t>
      </w:r>
      <w:r w:rsidR="003359B6" w:rsidRPr="003359B6">
        <w:rPr>
          <w:rFonts w:ascii="Arial" w:hAnsi="Arial" w:cs="Arial"/>
          <w:bCs/>
          <w:sz w:val="24"/>
          <w:szCs w:val="24"/>
        </w:rPr>
        <w:t>T</w:t>
      </w:r>
      <w:r w:rsidR="00D30B3A" w:rsidRPr="003359B6">
        <w:rPr>
          <w:rFonts w:ascii="Arial" w:hAnsi="Arial" w:cs="Arial"/>
          <w:bCs/>
          <w:sz w:val="24"/>
          <w:szCs w:val="24"/>
        </w:rPr>
        <w:t xml:space="preserve">he </w:t>
      </w:r>
      <w:r w:rsidR="00803631">
        <w:rPr>
          <w:rFonts w:ascii="Arial" w:hAnsi="Arial" w:cs="Arial"/>
          <w:bCs/>
          <w:sz w:val="24"/>
          <w:szCs w:val="24"/>
        </w:rPr>
        <w:t>above</w:t>
      </w:r>
      <w:r w:rsidR="00131037">
        <w:rPr>
          <w:rFonts w:ascii="Arial" w:hAnsi="Arial" w:cs="Arial"/>
          <w:bCs/>
          <w:sz w:val="24"/>
          <w:szCs w:val="24"/>
        </w:rPr>
        <w:t xml:space="preserve"> quoted</w:t>
      </w:r>
      <w:r w:rsidR="00EF1BA5" w:rsidRPr="003359B6">
        <w:rPr>
          <w:rFonts w:ascii="Arial" w:hAnsi="Arial" w:cs="Arial"/>
          <w:bCs/>
          <w:sz w:val="24"/>
          <w:szCs w:val="24"/>
        </w:rPr>
        <w:t xml:space="preserve"> </w:t>
      </w:r>
      <w:r w:rsidR="00EF1BA5" w:rsidRPr="00A06FE2">
        <w:rPr>
          <w:rFonts w:ascii="Arial" w:hAnsi="Arial" w:cs="Arial"/>
          <w:bCs/>
          <w:sz w:val="24"/>
          <w:szCs w:val="24"/>
        </w:rPr>
        <w:t>findings</w:t>
      </w:r>
      <w:r w:rsidR="00803631">
        <w:rPr>
          <w:rFonts w:ascii="Arial" w:hAnsi="Arial" w:cs="Arial"/>
          <w:bCs/>
          <w:sz w:val="24"/>
          <w:szCs w:val="24"/>
        </w:rPr>
        <w:t xml:space="preserve"> </w:t>
      </w:r>
      <w:r w:rsidR="00D30B3A" w:rsidRPr="00803631">
        <w:rPr>
          <w:rFonts w:ascii="Arial" w:hAnsi="Arial" w:cs="Arial"/>
          <w:bCs/>
          <w:sz w:val="24"/>
          <w:szCs w:val="24"/>
        </w:rPr>
        <w:t>of</w:t>
      </w:r>
      <w:r w:rsidR="00EF1BA5" w:rsidRPr="00D30B3A">
        <w:rPr>
          <w:rFonts w:ascii="Arial" w:hAnsi="Arial" w:cs="Arial"/>
          <w:bCs/>
          <w:color w:val="7030A0"/>
          <w:sz w:val="24"/>
          <w:szCs w:val="24"/>
        </w:rPr>
        <w:t xml:space="preserve"> </w:t>
      </w:r>
      <w:r w:rsidR="00EF1BA5" w:rsidRPr="00A06FE2">
        <w:rPr>
          <w:rFonts w:ascii="Arial" w:hAnsi="Arial" w:cs="Arial"/>
          <w:bCs/>
          <w:sz w:val="24"/>
          <w:szCs w:val="24"/>
        </w:rPr>
        <w:t xml:space="preserve">the arbitrator categorised the conduct of the First applicant </w:t>
      </w:r>
      <w:r w:rsidR="00D726D0">
        <w:rPr>
          <w:rFonts w:ascii="Arial" w:hAnsi="Arial" w:cs="Arial"/>
          <w:bCs/>
          <w:sz w:val="24"/>
          <w:szCs w:val="24"/>
        </w:rPr>
        <w:t xml:space="preserve">as being </w:t>
      </w:r>
      <w:r w:rsidR="00BA27C3" w:rsidRPr="00A06FE2">
        <w:rPr>
          <w:rFonts w:ascii="Arial" w:hAnsi="Arial" w:cs="Arial"/>
          <w:bCs/>
          <w:sz w:val="24"/>
          <w:szCs w:val="24"/>
        </w:rPr>
        <w:t xml:space="preserve">egregious and warranting a </w:t>
      </w:r>
      <w:r w:rsidR="00325B00" w:rsidRPr="00A06FE2">
        <w:rPr>
          <w:rFonts w:ascii="Arial" w:hAnsi="Arial" w:cs="Arial"/>
          <w:bCs/>
          <w:sz w:val="24"/>
          <w:szCs w:val="24"/>
        </w:rPr>
        <w:t xml:space="preserve">censure. </w:t>
      </w:r>
      <w:r w:rsidR="002B3D05" w:rsidRPr="00A06FE2">
        <w:rPr>
          <w:rFonts w:ascii="Arial" w:hAnsi="Arial" w:cs="Arial"/>
          <w:bCs/>
          <w:sz w:val="24"/>
          <w:szCs w:val="24"/>
        </w:rPr>
        <w:t xml:space="preserve">Section </w:t>
      </w:r>
      <w:r w:rsidR="00902D3A" w:rsidRPr="00A06FE2">
        <w:rPr>
          <w:rFonts w:ascii="Arial" w:hAnsi="Arial" w:cs="Arial"/>
          <w:bCs/>
          <w:sz w:val="24"/>
          <w:szCs w:val="24"/>
        </w:rPr>
        <w:t xml:space="preserve">35 of the Act gives the arbitrator a wide discretion as </w:t>
      </w:r>
      <w:r w:rsidR="00A06FE2" w:rsidRPr="00A06FE2">
        <w:rPr>
          <w:rFonts w:ascii="Arial" w:hAnsi="Arial" w:cs="Arial"/>
          <w:bCs/>
          <w:sz w:val="24"/>
          <w:szCs w:val="24"/>
        </w:rPr>
        <w:t>far as awarding of costs is concerned. The section states</w:t>
      </w:r>
      <w:r w:rsidR="00D726D0">
        <w:rPr>
          <w:rFonts w:ascii="Arial" w:hAnsi="Arial" w:cs="Arial"/>
          <w:bCs/>
        </w:rPr>
        <w:t xml:space="preserve">: </w:t>
      </w:r>
      <w:r w:rsidR="0084008F">
        <w:rPr>
          <w:rFonts w:ascii="Arial" w:hAnsi="Arial" w:cs="Arial"/>
          <w:bCs/>
        </w:rPr>
        <w:t xml:space="preserve">(1) </w:t>
      </w:r>
      <w:r w:rsidR="0084008F" w:rsidRPr="002C7D8E">
        <w:rPr>
          <w:rFonts w:ascii="Arial" w:hAnsi="Arial" w:cs="Arial"/>
          <w:bCs/>
          <w:i/>
          <w:iCs/>
        </w:rPr>
        <w:t>Unless the arbitration agreement otherwise provides</w:t>
      </w:r>
      <w:r w:rsidR="00F03833" w:rsidRPr="002C7D8E">
        <w:rPr>
          <w:rFonts w:ascii="Arial" w:hAnsi="Arial" w:cs="Arial"/>
          <w:bCs/>
          <w:i/>
          <w:iCs/>
        </w:rPr>
        <w:t>, the award of costs in connection with the reference and award shall</w:t>
      </w:r>
      <w:r w:rsidR="00D27FBC" w:rsidRPr="002C7D8E">
        <w:rPr>
          <w:rFonts w:ascii="Arial" w:hAnsi="Arial" w:cs="Arial"/>
          <w:bCs/>
          <w:i/>
          <w:iCs/>
        </w:rPr>
        <w:t xml:space="preserve"> be in the discretion of the arbitration tribunal, which shall if it awards</w:t>
      </w:r>
      <w:r w:rsidR="00CD6D42" w:rsidRPr="002C7D8E">
        <w:rPr>
          <w:rFonts w:ascii="Arial" w:hAnsi="Arial" w:cs="Arial"/>
          <w:bCs/>
          <w:i/>
          <w:iCs/>
        </w:rPr>
        <w:t xml:space="preserve"> costs, give directions as to the scale on which such </w:t>
      </w:r>
      <w:r w:rsidR="001819E5" w:rsidRPr="002C7D8E">
        <w:rPr>
          <w:rFonts w:ascii="Arial" w:hAnsi="Arial" w:cs="Arial"/>
          <w:bCs/>
          <w:i/>
          <w:iCs/>
        </w:rPr>
        <w:t xml:space="preserve">costs are to be taxed and may direct to and </w:t>
      </w:r>
      <w:r w:rsidR="00277053" w:rsidRPr="002C7D8E">
        <w:rPr>
          <w:rFonts w:ascii="Arial" w:hAnsi="Arial" w:cs="Arial"/>
          <w:bCs/>
          <w:i/>
          <w:iCs/>
        </w:rPr>
        <w:t>by</w:t>
      </w:r>
      <w:r w:rsidR="001819E5" w:rsidRPr="002C7D8E">
        <w:rPr>
          <w:rFonts w:ascii="Arial" w:hAnsi="Arial" w:cs="Arial"/>
          <w:bCs/>
          <w:i/>
          <w:iCs/>
        </w:rPr>
        <w:t xml:space="preserve"> whom and in what manner</w:t>
      </w:r>
      <w:r w:rsidR="00277053" w:rsidRPr="002C7D8E">
        <w:rPr>
          <w:rFonts w:ascii="Arial" w:hAnsi="Arial" w:cs="Arial"/>
          <w:bCs/>
          <w:i/>
          <w:iCs/>
        </w:rPr>
        <w:t xml:space="preserve"> such  costs </w:t>
      </w:r>
      <w:r w:rsidR="00E54CA7" w:rsidRPr="002C7D8E">
        <w:rPr>
          <w:rFonts w:ascii="Arial" w:hAnsi="Arial" w:cs="Arial"/>
          <w:bCs/>
          <w:i/>
          <w:iCs/>
        </w:rPr>
        <w:t xml:space="preserve">or any part thereof shall be paid and may be taxed </w:t>
      </w:r>
      <w:r w:rsidR="00712E85" w:rsidRPr="002C7D8E">
        <w:rPr>
          <w:rFonts w:ascii="Arial" w:hAnsi="Arial" w:cs="Arial"/>
          <w:bCs/>
          <w:i/>
          <w:iCs/>
        </w:rPr>
        <w:t xml:space="preserve">or settle the amount of such costs or any part thereof and may award costs as between </w:t>
      </w:r>
      <w:r w:rsidR="00DB345B" w:rsidRPr="002C7D8E">
        <w:rPr>
          <w:rFonts w:ascii="Arial" w:hAnsi="Arial" w:cs="Arial"/>
          <w:bCs/>
          <w:i/>
          <w:iCs/>
        </w:rPr>
        <w:t xml:space="preserve">attorney and </w:t>
      </w:r>
      <w:r w:rsidR="002C7D8E" w:rsidRPr="002C7D8E">
        <w:rPr>
          <w:rFonts w:ascii="Arial" w:hAnsi="Arial" w:cs="Arial"/>
          <w:bCs/>
          <w:i/>
          <w:iCs/>
        </w:rPr>
        <w:t>client’</w:t>
      </w:r>
      <w:r w:rsidR="002C7D8E">
        <w:rPr>
          <w:rFonts w:ascii="Arial" w:hAnsi="Arial" w:cs="Arial"/>
          <w:bCs/>
        </w:rPr>
        <w:t>.</w:t>
      </w:r>
    </w:p>
    <w:p w14:paraId="68B18054" w14:textId="1265E975" w:rsidR="000F3AF1" w:rsidRPr="00D45C96" w:rsidRDefault="000F3AF1" w:rsidP="00FA05FB">
      <w:pPr>
        <w:spacing w:line="360" w:lineRule="auto"/>
        <w:jc w:val="both"/>
        <w:rPr>
          <w:rFonts w:ascii="Arial" w:hAnsi="Arial" w:cs="Arial"/>
          <w:bCs/>
          <w:sz w:val="24"/>
          <w:szCs w:val="24"/>
        </w:rPr>
      </w:pPr>
      <w:r>
        <w:rPr>
          <w:rFonts w:ascii="Arial" w:hAnsi="Arial" w:cs="Arial"/>
          <w:bCs/>
        </w:rPr>
        <w:t>[</w:t>
      </w:r>
      <w:r w:rsidRPr="00D45C96">
        <w:rPr>
          <w:rFonts w:ascii="Arial" w:hAnsi="Arial" w:cs="Arial"/>
          <w:bCs/>
          <w:sz w:val="24"/>
          <w:szCs w:val="24"/>
        </w:rPr>
        <w:t>4</w:t>
      </w:r>
      <w:r w:rsidR="00F428D8">
        <w:rPr>
          <w:rFonts w:ascii="Arial" w:hAnsi="Arial" w:cs="Arial"/>
          <w:bCs/>
          <w:sz w:val="24"/>
          <w:szCs w:val="24"/>
        </w:rPr>
        <w:t>1</w:t>
      </w:r>
      <w:r w:rsidRPr="00D45C96">
        <w:rPr>
          <w:rFonts w:ascii="Arial" w:hAnsi="Arial" w:cs="Arial"/>
          <w:bCs/>
          <w:sz w:val="24"/>
          <w:szCs w:val="24"/>
        </w:rPr>
        <w:t xml:space="preserve">] The comments of the arbitrator do not in any manner point to </w:t>
      </w:r>
      <w:r w:rsidR="003B0E85">
        <w:rPr>
          <w:rFonts w:ascii="Arial" w:hAnsi="Arial" w:cs="Arial"/>
          <w:bCs/>
          <w:sz w:val="24"/>
          <w:szCs w:val="24"/>
        </w:rPr>
        <w:t xml:space="preserve">any </w:t>
      </w:r>
      <w:r w:rsidRPr="00D45C96">
        <w:rPr>
          <w:rFonts w:ascii="Arial" w:hAnsi="Arial" w:cs="Arial"/>
          <w:bCs/>
          <w:sz w:val="24"/>
          <w:szCs w:val="24"/>
        </w:rPr>
        <w:t xml:space="preserve">misdirection on his part. Instead, one gets the feeling of a conscientious arbitrator who appreciated the importance of the task he was called upon to discharge. He appreciated the contractual obligations that parties owed to each </w:t>
      </w:r>
      <w:r w:rsidR="00235DA2" w:rsidRPr="00D45C96">
        <w:rPr>
          <w:rFonts w:ascii="Arial" w:hAnsi="Arial" w:cs="Arial"/>
          <w:bCs/>
          <w:sz w:val="24"/>
          <w:szCs w:val="24"/>
        </w:rPr>
        <w:t>other. The</w:t>
      </w:r>
      <w:r w:rsidR="00235DA2">
        <w:rPr>
          <w:rFonts w:ascii="Arial" w:hAnsi="Arial" w:cs="Arial"/>
          <w:bCs/>
          <w:sz w:val="24"/>
          <w:szCs w:val="24"/>
        </w:rPr>
        <w:t xml:space="preserve"> </w:t>
      </w:r>
      <w:r w:rsidRPr="00D45C96">
        <w:rPr>
          <w:rFonts w:ascii="Arial" w:hAnsi="Arial" w:cs="Arial"/>
          <w:bCs/>
          <w:sz w:val="24"/>
          <w:szCs w:val="24"/>
        </w:rPr>
        <w:t xml:space="preserve">truncated timelines were self-imposed by the contracting parties on themselves. The efficacy of the arbitration process can only benefit the parties if the abridged and agreed timelines are observed. </w:t>
      </w:r>
    </w:p>
    <w:p w14:paraId="2BA2F019" w14:textId="1658A772" w:rsidR="000F3AF1" w:rsidRDefault="000F3AF1" w:rsidP="00FA05FB">
      <w:pPr>
        <w:spacing w:line="360" w:lineRule="auto"/>
        <w:jc w:val="both"/>
        <w:rPr>
          <w:rFonts w:ascii="Arial" w:hAnsi="Arial" w:cs="Arial"/>
          <w:bCs/>
          <w:i/>
          <w:iCs/>
        </w:rPr>
      </w:pPr>
      <w:r w:rsidRPr="00D45C96">
        <w:rPr>
          <w:rFonts w:ascii="Arial" w:hAnsi="Arial" w:cs="Arial"/>
          <w:bCs/>
          <w:sz w:val="24"/>
          <w:szCs w:val="24"/>
        </w:rPr>
        <w:t>[4</w:t>
      </w:r>
      <w:r w:rsidR="00871CCA">
        <w:rPr>
          <w:rFonts w:ascii="Arial" w:hAnsi="Arial" w:cs="Arial"/>
          <w:bCs/>
          <w:sz w:val="24"/>
          <w:szCs w:val="24"/>
        </w:rPr>
        <w:t>2</w:t>
      </w:r>
      <w:r w:rsidRPr="00D45C96">
        <w:rPr>
          <w:rFonts w:ascii="Arial" w:hAnsi="Arial" w:cs="Arial"/>
          <w:bCs/>
          <w:sz w:val="24"/>
          <w:szCs w:val="24"/>
        </w:rPr>
        <w:t>] The industry specific benefits</w:t>
      </w:r>
      <w:r w:rsidR="00EF4EE6">
        <w:rPr>
          <w:rFonts w:ascii="Arial" w:hAnsi="Arial" w:cs="Arial"/>
          <w:bCs/>
          <w:sz w:val="24"/>
          <w:szCs w:val="24"/>
        </w:rPr>
        <w:t xml:space="preserve"> </w:t>
      </w:r>
      <w:r w:rsidR="00D410B0">
        <w:rPr>
          <w:rFonts w:ascii="Arial" w:hAnsi="Arial" w:cs="Arial"/>
          <w:bCs/>
          <w:sz w:val="24"/>
          <w:szCs w:val="24"/>
        </w:rPr>
        <w:t>including the</w:t>
      </w:r>
      <w:r w:rsidR="00D45C96" w:rsidRPr="00D45C96">
        <w:rPr>
          <w:rFonts w:ascii="Arial" w:hAnsi="Arial" w:cs="Arial"/>
          <w:bCs/>
          <w:sz w:val="24"/>
          <w:szCs w:val="24"/>
        </w:rPr>
        <w:t xml:space="preserve"> general benefits </w:t>
      </w:r>
      <w:r w:rsidR="00EF4EE6">
        <w:rPr>
          <w:rFonts w:ascii="Arial" w:hAnsi="Arial" w:cs="Arial"/>
          <w:bCs/>
          <w:sz w:val="24"/>
          <w:szCs w:val="24"/>
        </w:rPr>
        <w:t xml:space="preserve">of arbitration </w:t>
      </w:r>
      <w:r w:rsidR="00D45C96" w:rsidRPr="00D45C96">
        <w:rPr>
          <w:rFonts w:ascii="Arial" w:hAnsi="Arial" w:cs="Arial"/>
          <w:bCs/>
          <w:sz w:val="24"/>
          <w:szCs w:val="24"/>
        </w:rPr>
        <w:t xml:space="preserve">were </w:t>
      </w:r>
      <w:r w:rsidR="00D410B0">
        <w:rPr>
          <w:rFonts w:ascii="Arial" w:hAnsi="Arial" w:cs="Arial"/>
          <w:bCs/>
          <w:sz w:val="24"/>
          <w:szCs w:val="24"/>
        </w:rPr>
        <w:t>emphasize</w:t>
      </w:r>
      <w:r w:rsidR="00F26442">
        <w:rPr>
          <w:rFonts w:ascii="Arial" w:hAnsi="Arial" w:cs="Arial"/>
          <w:bCs/>
          <w:sz w:val="24"/>
          <w:szCs w:val="24"/>
        </w:rPr>
        <w:t>d</w:t>
      </w:r>
      <w:r w:rsidR="00D45C96" w:rsidRPr="00D45C96">
        <w:rPr>
          <w:rFonts w:ascii="Arial" w:hAnsi="Arial" w:cs="Arial"/>
          <w:bCs/>
          <w:sz w:val="24"/>
          <w:szCs w:val="24"/>
        </w:rPr>
        <w:t xml:space="preserve"> in </w:t>
      </w:r>
      <w:r w:rsidR="00D45C96" w:rsidRPr="001677BD">
        <w:rPr>
          <w:rFonts w:ascii="Arial" w:hAnsi="Arial" w:cs="Arial"/>
          <w:bCs/>
          <w:i/>
          <w:iCs/>
          <w:sz w:val="24"/>
          <w:szCs w:val="24"/>
        </w:rPr>
        <w:t>Crompton Street Motors CC v Bright Idea Projects 66 (Pty) Ltd</w:t>
      </w:r>
      <w:r w:rsidR="00D45C96" w:rsidRPr="00D45C96">
        <w:rPr>
          <w:rFonts w:ascii="Arial" w:hAnsi="Arial" w:cs="Arial"/>
          <w:bCs/>
          <w:sz w:val="24"/>
          <w:szCs w:val="24"/>
        </w:rPr>
        <w:t xml:space="preserve"> [2012] ZACC 24 (03/09/2021) at para</w:t>
      </w:r>
      <w:r w:rsidR="00C229E3">
        <w:rPr>
          <w:rFonts w:ascii="Arial" w:hAnsi="Arial" w:cs="Arial"/>
          <w:bCs/>
          <w:sz w:val="24"/>
          <w:szCs w:val="24"/>
        </w:rPr>
        <w:t xml:space="preserve"> </w:t>
      </w:r>
      <w:r w:rsidR="0095095C">
        <w:rPr>
          <w:rFonts w:ascii="Arial" w:hAnsi="Arial" w:cs="Arial"/>
          <w:bCs/>
          <w:sz w:val="24"/>
          <w:szCs w:val="24"/>
        </w:rPr>
        <w:t>44</w:t>
      </w:r>
      <w:r w:rsidR="00D45C96" w:rsidRPr="00D45C96">
        <w:rPr>
          <w:rFonts w:ascii="Arial" w:hAnsi="Arial" w:cs="Arial"/>
          <w:bCs/>
          <w:sz w:val="24"/>
          <w:szCs w:val="24"/>
        </w:rPr>
        <w:t xml:space="preserve"> where the court endorsed its earlier</w:t>
      </w:r>
      <w:r w:rsidR="00E131A0">
        <w:rPr>
          <w:rFonts w:ascii="Arial" w:hAnsi="Arial" w:cs="Arial"/>
          <w:bCs/>
          <w:sz w:val="24"/>
          <w:szCs w:val="24"/>
        </w:rPr>
        <w:t xml:space="preserve"> </w:t>
      </w:r>
      <w:r w:rsidR="00D45C96">
        <w:rPr>
          <w:rFonts w:ascii="Arial" w:hAnsi="Arial" w:cs="Arial"/>
          <w:bCs/>
          <w:sz w:val="24"/>
          <w:szCs w:val="24"/>
        </w:rPr>
        <w:t>judgment</w:t>
      </w:r>
      <w:r w:rsidR="00D45C96" w:rsidRPr="00D45C96">
        <w:rPr>
          <w:rFonts w:ascii="Arial" w:hAnsi="Arial" w:cs="Arial"/>
          <w:bCs/>
          <w:sz w:val="24"/>
          <w:szCs w:val="24"/>
        </w:rPr>
        <w:t xml:space="preserve"> of </w:t>
      </w:r>
      <w:r w:rsidR="00D45C96" w:rsidRPr="001677BD">
        <w:rPr>
          <w:rFonts w:ascii="Arial" w:hAnsi="Arial" w:cs="Arial"/>
          <w:bCs/>
          <w:i/>
          <w:iCs/>
          <w:sz w:val="24"/>
          <w:szCs w:val="24"/>
        </w:rPr>
        <w:t>Lufuno</w:t>
      </w:r>
      <w:r w:rsidR="00D45C96" w:rsidRPr="001677BD">
        <w:rPr>
          <w:rFonts w:ascii="Arial" w:hAnsi="Arial" w:cs="Arial"/>
          <w:bCs/>
          <w:sz w:val="24"/>
          <w:szCs w:val="24"/>
        </w:rPr>
        <w:t>.</w:t>
      </w:r>
      <w:r w:rsidR="00D45C96" w:rsidRPr="00D45C96">
        <w:rPr>
          <w:rFonts w:ascii="Arial" w:hAnsi="Arial" w:cs="Arial"/>
          <w:bCs/>
          <w:sz w:val="24"/>
          <w:szCs w:val="24"/>
        </w:rPr>
        <w:t xml:space="preserve"> In </w:t>
      </w:r>
      <w:r w:rsidR="00D45C96" w:rsidRPr="001677BD">
        <w:rPr>
          <w:rFonts w:ascii="Arial" w:hAnsi="Arial" w:cs="Arial"/>
          <w:bCs/>
          <w:i/>
          <w:iCs/>
          <w:sz w:val="24"/>
          <w:szCs w:val="24"/>
        </w:rPr>
        <w:t>Lufuno Mphaphuli &amp; Associates (Pty) Ltd v Andrews</w:t>
      </w:r>
      <w:r w:rsidR="00D45C96">
        <w:rPr>
          <w:rFonts w:ascii="Arial" w:hAnsi="Arial" w:cs="Arial"/>
          <w:bCs/>
          <w:sz w:val="24"/>
          <w:szCs w:val="24"/>
        </w:rPr>
        <w:t xml:space="preserve"> [2009] ZACC 6; 2009 (4) SA 529 (CC); 2009 (6) BCLR 527 (CC) </w:t>
      </w:r>
      <w:r w:rsidR="00D2479E">
        <w:rPr>
          <w:rFonts w:ascii="Arial" w:hAnsi="Arial" w:cs="Arial"/>
          <w:bCs/>
          <w:sz w:val="24"/>
          <w:szCs w:val="24"/>
        </w:rPr>
        <w:t>at para</w:t>
      </w:r>
      <w:r w:rsidR="00D45C96">
        <w:rPr>
          <w:rFonts w:ascii="Arial" w:hAnsi="Arial" w:cs="Arial"/>
          <w:bCs/>
          <w:sz w:val="24"/>
          <w:szCs w:val="24"/>
        </w:rPr>
        <w:t xml:space="preserve">[197] </w:t>
      </w:r>
      <w:r w:rsidR="00D2479E">
        <w:rPr>
          <w:rFonts w:ascii="Arial" w:hAnsi="Arial" w:cs="Arial"/>
          <w:bCs/>
          <w:sz w:val="24"/>
          <w:szCs w:val="24"/>
        </w:rPr>
        <w:t xml:space="preserve">where </w:t>
      </w:r>
      <w:r w:rsidR="00D45C96">
        <w:rPr>
          <w:rFonts w:ascii="Arial" w:hAnsi="Arial" w:cs="Arial"/>
          <w:bCs/>
          <w:sz w:val="24"/>
          <w:szCs w:val="24"/>
        </w:rPr>
        <w:t>the court express</w:t>
      </w:r>
      <w:r w:rsidR="00D2479E">
        <w:rPr>
          <w:rFonts w:ascii="Arial" w:hAnsi="Arial" w:cs="Arial"/>
          <w:bCs/>
          <w:sz w:val="24"/>
          <w:szCs w:val="24"/>
        </w:rPr>
        <w:t>ed</w:t>
      </w:r>
      <w:r w:rsidR="00D45C96">
        <w:rPr>
          <w:rFonts w:ascii="Arial" w:hAnsi="Arial" w:cs="Arial"/>
          <w:bCs/>
          <w:sz w:val="24"/>
          <w:szCs w:val="24"/>
        </w:rPr>
        <w:t xml:space="preserve"> the benefits as follows: </w:t>
      </w:r>
      <w:r w:rsidR="00D45C96" w:rsidRPr="00C6458C">
        <w:rPr>
          <w:rFonts w:ascii="Arial" w:hAnsi="Arial" w:cs="Arial"/>
          <w:bCs/>
          <w:i/>
          <w:iCs/>
        </w:rPr>
        <w:t>‘</w:t>
      </w:r>
      <w:r w:rsidR="00C6458C" w:rsidRPr="00C6458C">
        <w:rPr>
          <w:rFonts w:ascii="Arial" w:hAnsi="Arial" w:cs="Arial"/>
          <w:bCs/>
          <w:i/>
          <w:iCs/>
        </w:rPr>
        <w:t xml:space="preserve">Some of the advantages of arbitration lie in its flexibility (as parties can determine the process to be followed by an arbitrator including </w:t>
      </w:r>
      <w:r w:rsidR="00C6458C">
        <w:rPr>
          <w:rFonts w:ascii="Arial" w:hAnsi="Arial" w:cs="Arial"/>
          <w:bCs/>
          <w:i/>
          <w:iCs/>
        </w:rPr>
        <w:t xml:space="preserve">the manner in which evidence will be received, the exchange of pleadings and the like), its cost-effectiveness, its privacy and its speed ( particularly as often no appeal lies from an arbitrator’s award, or lies only in an accelerated form to an appellate arbitral body). In determining the proper constitutional approach to private arbitration, we need to bear in mind that litigation before ordinary courts can be rigid, </w:t>
      </w:r>
      <w:r w:rsidR="00202A41">
        <w:rPr>
          <w:rFonts w:ascii="Arial" w:hAnsi="Arial" w:cs="Arial"/>
          <w:bCs/>
          <w:i/>
          <w:iCs/>
        </w:rPr>
        <w:t>costly,</w:t>
      </w:r>
      <w:r w:rsidR="00C6458C">
        <w:rPr>
          <w:rFonts w:ascii="Arial" w:hAnsi="Arial" w:cs="Arial"/>
          <w:bCs/>
          <w:i/>
          <w:iCs/>
        </w:rPr>
        <w:t xml:space="preserve"> and time-consuming process and that is not inconsistent with our constitutional values to permit parties to seek a quicker </w:t>
      </w:r>
      <w:r w:rsidR="0060263C">
        <w:rPr>
          <w:rFonts w:ascii="Arial" w:hAnsi="Arial" w:cs="Arial"/>
          <w:bCs/>
          <w:i/>
          <w:iCs/>
        </w:rPr>
        <w:t xml:space="preserve">and cheaper mechanisms for the resolution of disputes’. </w:t>
      </w:r>
    </w:p>
    <w:p w14:paraId="331B2281" w14:textId="4E1720BE" w:rsidR="00132D97" w:rsidRDefault="00946A78" w:rsidP="00FA05FB">
      <w:pPr>
        <w:spacing w:line="360" w:lineRule="auto"/>
        <w:jc w:val="both"/>
        <w:rPr>
          <w:rFonts w:ascii="Arial" w:hAnsi="Arial" w:cs="Arial"/>
          <w:bCs/>
          <w:sz w:val="24"/>
          <w:szCs w:val="24"/>
        </w:rPr>
      </w:pPr>
      <w:r w:rsidRPr="00946A78">
        <w:rPr>
          <w:rFonts w:ascii="Arial" w:hAnsi="Arial" w:cs="Arial"/>
          <w:bCs/>
          <w:sz w:val="24"/>
          <w:szCs w:val="24"/>
        </w:rPr>
        <w:lastRenderedPageBreak/>
        <w:t>[4</w:t>
      </w:r>
      <w:r w:rsidR="00B51693">
        <w:rPr>
          <w:rFonts w:ascii="Arial" w:hAnsi="Arial" w:cs="Arial"/>
          <w:bCs/>
          <w:sz w:val="24"/>
          <w:szCs w:val="24"/>
        </w:rPr>
        <w:t>3</w:t>
      </w:r>
      <w:r w:rsidRPr="00946A78">
        <w:rPr>
          <w:rFonts w:ascii="Arial" w:hAnsi="Arial" w:cs="Arial"/>
          <w:bCs/>
          <w:sz w:val="24"/>
          <w:szCs w:val="24"/>
        </w:rPr>
        <w:t>]</w:t>
      </w:r>
      <w:r>
        <w:rPr>
          <w:rFonts w:ascii="Arial" w:hAnsi="Arial" w:cs="Arial"/>
          <w:bCs/>
          <w:sz w:val="24"/>
          <w:szCs w:val="24"/>
        </w:rPr>
        <w:t xml:space="preserve"> </w:t>
      </w:r>
      <w:r w:rsidR="004C35EF">
        <w:rPr>
          <w:rFonts w:ascii="Arial" w:hAnsi="Arial" w:cs="Arial"/>
          <w:bCs/>
          <w:sz w:val="24"/>
          <w:szCs w:val="24"/>
        </w:rPr>
        <w:t>The contention that arbitrator had no</w:t>
      </w:r>
      <w:r w:rsidR="00192AE0">
        <w:rPr>
          <w:rFonts w:ascii="Arial" w:hAnsi="Arial" w:cs="Arial"/>
          <w:bCs/>
          <w:sz w:val="24"/>
          <w:szCs w:val="24"/>
        </w:rPr>
        <w:t xml:space="preserve"> power</w:t>
      </w:r>
      <w:r w:rsidR="004C35EF">
        <w:rPr>
          <w:rFonts w:ascii="Arial" w:hAnsi="Arial" w:cs="Arial"/>
          <w:bCs/>
          <w:sz w:val="24"/>
          <w:szCs w:val="24"/>
        </w:rPr>
        <w:t xml:space="preserve"> to fix the co</w:t>
      </w:r>
      <w:r w:rsidR="00193F75">
        <w:rPr>
          <w:rFonts w:ascii="Arial" w:hAnsi="Arial" w:cs="Arial"/>
          <w:bCs/>
          <w:sz w:val="24"/>
          <w:szCs w:val="24"/>
        </w:rPr>
        <w:t xml:space="preserve">sts in the manner he did </w:t>
      </w:r>
      <w:r w:rsidR="00D511F9">
        <w:rPr>
          <w:rFonts w:ascii="Arial" w:hAnsi="Arial" w:cs="Arial"/>
          <w:bCs/>
          <w:sz w:val="24"/>
          <w:szCs w:val="24"/>
        </w:rPr>
        <w:t>or that</w:t>
      </w:r>
      <w:r w:rsidR="00D511F9" w:rsidRPr="00BF1449">
        <w:rPr>
          <w:rFonts w:ascii="Arial" w:hAnsi="Arial" w:cs="Arial"/>
          <w:bCs/>
          <w:sz w:val="24"/>
          <w:szCs w:val="24"/>
        </w:rPr>
        <w:t xml:space="preserve"> </w:t>
      </w:r>
      <w:r w:rsidR="003D0308" w:rsidRPr="00BF1449">
        <w:rPr>
          <w:rFonts w:ascii="Arial" w:hAnsi="Arial" w:cs="Arial"/>
          <w:bCs/>
          <w:sz w:val="24"/>
          <w:szCs w:val="24"/>
        </w:rPr>
        <w:t xml:space="preserve">it </w:t>
      </w:r>
      <w:r w:rsidR="00D511F9">
        <w:rPr>
          <w:rFonts w:ascii="Arial" w:hAnsi="Arial" w:cs="Arial"/>
          <w:bCs/>
          <w:sz w:val="24"/>
          <w:szCs w:val="24"/>
        </w:rPr>
        <w:t xml:space="preserve">amounted to a duplication with the attorneys and </w:t>
      </w:r>
      <w:r w:rsidR="00192AE0">
        <w:rPr>
          <w:rFonts w:ascii="Arial" w:hAnsi="Arial" w:cs="Arial"/>
          <w:bCs/>
          <w:sz w:val="24"/>
          <w:szCs w:val="24"/>
        </w:rPr>
        <w:t xml:space="preserve">client scale is </w:t>
      </w:r>
      <w:r w:rsidR="00B51693">
        <w:rPr>
          <w:rFonts w:ascii="Arial" w:hAnsi="Arial" w:cs="Arial"/>
          <w:bCs/>
          <w:sz w:val="24"/>
          <w:szCs w:val="24"/>
        </w:rPr>
        <w:t xml:space="preserve">not </w:t>
      </w:r>
      <w:r w:rsidR="004143F6">
        <w:rPr>
          <w:rFonts w:ascii="Arial" w:hAnsi="Arial" w:cs="Arial"/>
          <w:bCs/>
          <w:sz w:val="24"/>
          <w:szCs w:val="24"/>
        </w:rPr>
        <w:t>sound as it will</w:t>
      </w:r>
      <w:r w:rsidR="003D0308">
        <w:rPr>
          <w:rFonts w:ascii="Arial" w:hAnsi="Arial" w:cs="Arial"/>
          <w:bCs/>
          <w:sz w:val="24"/>
          <w:szCs w:val="24"/>
        </w:rPr>
        <w:t xml:space="preserve"> </w:t>
      </w:r>
      <w:r w:rsidR="003D0308" w:rsidRPr="00BF1449">
        <w:rPr>
          <w:rFonts w:ascii="Arial" w:hAnsi="Arial" w:cs="Arial"/>
          <w:bCs/>
          <w:sz w:val="24"/>
          <w:szCs w:val="24"/>
        </w:rPr>
        <w:t>be</w:t>
      </w:r>
      <w:r w:rsidR="004143F6">
        <w:rPr>
          <w:rFonts w:ascii="Arial" w:hAnsi="Arial" w:cs="Arial"/>
          <w:bCs/>
          <w:sz w:val="24"/>
          <w:szCs w:val="24"/>
        </w:rPr>
        <w:t xml:space="preserve"> </w:t>
      </w:r>
      <w:r w:rsidR="00454047">
        <w:rPr>
          <w:rFonts w:ascii="Arial" w:hAnsi="Arial" w:cs="Arial"/>
          <w:bCs/>
          <w:sz w:val="24"/>
          <w:szCs w:val="24"/>
        </w:rPr>
        <w:t>demonstrated belo</w:t>
      </w:r>
      <w:r w:rsidR="00FC669A">
        <w:rPr>
          <w:rFonts w:ascii="Arial" w:hAnsi="Arial" w:cs="Arial"/>
          <w:bCs/>
          <w:sz w:val="24"/>
          <w:szCs w:val="24"/>
        </w:rPr>
        <w:t>w.</w:t>
      </w:r>
    </w:p>
    <w:p w14:paraId="74E42D2D" w14:textId="556C959C" w:rsidR="0072130E" w:rsidRPr="00192AE0" w:rsidRDefault="001A6D17" w:rsidP="00FA05FB">
      <w:pPr>
        <w:spacing w:line="360" w:lineRule="auto"/>
        <w:jc w:val="both"/>
        <w:rPr>
          <w:rFonts w:ascii="Arial" w:hAnsi="Arial" w:cs="Arial"/>
          <w:b/>
          <w:sz w:val="24"/>
          <w:szCs w:val="24"/>
        </w:rPr>
      </w:pPr>
      <w:r w:rsidRPr="00192AE0">
        <w:rPr>
          <w:rFonts w:ascii="Arial" w:hAnsi="Arial" w:cs="Arial"/>
          <w:b/>
          <w:sz w:val="24"/>
          <w:szCs w:val="24"/>
        </w:rPr>
        <w:t>Costs on attorney and client scale</w:t>
      </w:r>
      <w:r w:rsidR="00B87A65">
        <w:rPr>
          <w:rFonts w:ascii="Arial" w:hAnsi="Arial" w:cs="Arial"/>
          <w:b/>
          <w:sz w:val="24"/>
          <w:szCs w:val="24"/>
        </w:rPr>
        <w:t>.</w:t>
      </w:r>
    </w:p>
    <w:p w14:paraId="6FF4ED7E" w14:textId="5DBAD534" w:rsidR="001A6D17" w:rsidRDefault="00811223" w:rsidP="00FA05FB">
      <w:pPr>
        <w:spacing w:line="360" w:lineRule="auto"/>
        <w:jc w:val="both"/>
        <w:rPr>
          <w:rFonts w:ascii="Arial" w:hAnsi="Arial" w:cs="Arial"/>
          <w:bCs/>
          <w:sz w:val="24"/>
          <w:szCs w:val="24"/>
        </w:rPr>
      </w:pPr>
      <w:r>
        <w:rPr>
          <w:rFonts w:ascii="Arial" w:hAnsi="Arial" w:cs="Arial"/>
          <w:bCs/>
          <w:sz w:val="24"/>
          <w:szCs w:val="24"/>
        </w:rPr>
        <w:t>[4</w:t>
      </w:r>
      <w:r w:rsidR="003B1CD4">
        <w:rPr>
          <w:rFonts w:ascii="Arial" w:hAnsi="Arial" w:cs="Arial"/>
          <w:bCs/>
          <w:sz w:val="24"/>
          <w:szCs w:val="24"/>
        </w:rPr>
        <w:t>4</w:t>
      </w:r>
      <w:r>
        <w:rPr>
          <w:rFonts w:ascii="Arial" w:hAnsi="Arial" w:cs="Arial"/>
          <w:bCs/>
          <w:sz w:val="24"/>
          <w:szCs w:val="24"/>
        </w:rPr>
        <w:t xml:space="preserve">] The </w:t>
      </w:r>
      <w:r w:rsidR="009F63F6">
        <w:rPr>
          <w:rFonts w:ascii="Arial" w:hAnsi="Arial" w:cs="Arial"/>
          <w:bCs/>
          <w:sz w:val="24"/>
          <w:szCs w:val="24"/>
        </w:rPr>
        <w:t xml:space="preserve">applicants further sought relief in the form </w:t>
      </w:r>
      <w:r w:rsidR="00600B45">
        <w:rPr>
          <w:rFonts w:ascii="Arial" w:hAnsi="Arial" w:cs="Arial"/>
          <w:bCs/>
          <w:sz w:val="24"/>
          <w:szCs w:val="24"/>
        </w:rPr>
        <w:t>of declarator</w:t>
      </w:r>
      <w:r w:rsidR="003D0308" w:rsidRPr="003D0308">
        <w:rPr>
          <w:rFonts w:ascii="Arial" w:hAnsi="Arial" w:cs="Arial"/>
          <w:bCs/>
          <w:color w:val="7030A0"/>
          <w:sz w:val="24"/>
          <w:szCs w:val="24"/>
        </w:rPr>
        <w:t xml:space="preserve"> </w:t>
      </w:r>
      <w:r w:rsidR="003D0308" w:rsidRPr="004972BB">
        <w:rPr>
          <w:rFonts w:ascii="Arial" w:hAnsi="Arial" w:cs="Arial"/>
          <w:bCs/>
          <w:sz w:val="24"/>
          <w:szCs w:val="24"/>
        </w:rPr>
        <w:t>(prayer 4 of the notice of motion</w:t>
      </w:r>
      <w:r w:rsidR="003D0308" w:rsidRPr="003D0308">
        <w:rPr>
          <w:rFonts w:ascii="Arial" w:hAnsi="Arial" w:cs="Arial"/>
          <w:bCs/>
          <w:color w:val="7030A0"/>
          <w:sz w:val="24"/>
          <w:szCs w:val="24"/>
        </w:rPr>
        <w:t>)</w:t>
      </w:r>
      <w:r w:rsidR="00600B45" w:rsidRPr="003D0308">
        <w:rPr>
          <w:rFonts w:ascii="Arial" w:hAnsi="Arial" w:cs="Arial"/>
          <w:bCs/>
          <w:color w:val="7030A0"/>
          <w:sz w:val="24"/>
          <w:szCs w:val="24"/>
        </w:rPr>
        <w:t xml:space="preserve"> </w:t>
      </w:r>
      <w:r w:rsidR="00600B45">
        <w:rPr>
          <w:rFonts w:ascii="Arial" w:hAnsi="Arial" w:cs="Arial"/>
          <w:bCs/>
          <w:sz w:val="24"/>
          <w:szCs w:val="24"/>
        </w:rPr>
        <w:t xml:space="preserve">that the items and amount </w:t>
      </w:r>
      <w:r w:rsidR="00740124">
        <w:rPr>
          <w:rFonts w:ascii="Arial" w:hAnsi="Arial" w:cs="Arial"/>
          <w:bCs/>
          <w:sz w:val="24"/>
          <w:szCs w:val="24"/>
        </w:rPr>
        <w:t xml:space="preserve">set out in the bill of costs </w:t>
      </w:r>
      <w:r w:rsidR="00D35AD1">
        <w:rPr>
          <w:rFonts w:ascii="Arial" w:hAnsi="Arial" w:cs="Arial"/>
          <w:bCs/>
          <w:sz w:val="24"/>
          <w:szCs w:val="24"/>
        </w:rPr>
        <w:t>are not recoverable</w:t>
      </w:r>
      <w:r w:rsidR="00D0609A">
        <w:rPr>
          <w:rFonts w:ascii="Arial" w:hAnsi="Arial" w:cs="Arial"/>
          <w:bCs/>
          <w:sz w:val="24"/>
          <w:szCs w:val="24"/>
        </w:rPr>
        <w:t xml:space="preserve"> in </w:t>
      </w:r>
      <w:r w:rsidR="00192AE0">
        <w:rPr>
          <w:rFonts w:ascii="Arial" w:hAnsi="Arial" w:cs="Arial"/>
          <w:bCs/>
          <w:sz w:val="24"/>
          <w:szCs w:val="24"/>
        </w:rPr>
        <w:t>terms of</w:t>
      </w:r>
      <w:r w:rsidR="00D0609A">
        <w:rPr>
          <w:rFonts w:ascii="Arial" w:hAnsi="Arial" w:cs="Arial"/>
          <w:bCs/>
          <w:sz w:val="24"/>
          <w:szCs w:val="24"/>
        </w:rPr>
        <w:t xml:space="preserve"> attorney and client co</w:t>
      </w:r>
      <w:r w:rsidR="00396B86">
        <w:rPr>
          <w:rFonts w:ascii="Arial" w:hAnsi="Arial" w:cs="Arial"/>
          <w:bCs/>
          <w:sz w:val="24"/>
          <w:szCs w:val="24"/>
        </w:rPr>
        <w:t>st award as contained in the arbitration award</w:t>
      </w:r>
      <w:r w:rsidR="009D45FA">
        <w:rPr>
          <w:rFonts w:ascii="Arial" w:hAnsi="Arial" w:cs="Arial"/>
          <w:bCs/>
          <w:sz w:val="24"/>
          <w:szCs w:val="24"/>
        </w:rPr>
        <w:t xml:space="preserve">. </w:t>
      </w:r>
      <w:r w:rsidR="00AD30E4">
        <w:rPr>
          <w:rFonts w:ascii="Arial" w:hAnsi="Arial" w:cs="Arial"/>
          <w:bCs/>
          <w:sz w:val="24"/>
          <w:szCs w:val="24"/>
        </w:rPr>
        <w:t>In this regard the applicant argued along the</w:t>
      </w:r>
      <w:r w:rsidR="001508F7">
        <w:rPr>
          <w:rFonts w:ascii="Arial" w:hAnsi="Arial" w:cs="Arial"/>
          <w:bCs/>
          <w:sz w:val="24"/>
          <w:szCs w:val="24"/>
        </w:rPr>
        <w:t xml:space="preserve"> same lines that the </w:t>
      </w:r>
      <w:r w:rsidR="003B1CD4">
        <w:rPr>
          <w:rFonts w:ascii="Arial" w:hAnsi="Arial" w:cs="Arial"/>
          <w:bCs/>
          <w:sz w:val="24"/>
          <w:szCs w:val="24"/>
        </w:rPr>
        <w:t>s</w:t>
      </w:r>
      <w:r w:rsidR="001508F7">
        <w:rPr>
          <w:rFonts w:ascii="Arial" w:hAnsi="Arial" w:cs="Arial"/>
          <w:bCs/>
          <w:sz w:val="24"/>
          <w:szCs w:val="24"/>
        </w:rPr>
        <w:t>econd respondent miscon</w:t>
      </w:r>
      <w:r w:rsidR="00500491">
        <w:rPr>
          <w:rFonts w:ascii="Arial" w:hAnsi="Arial" w:cs="Arial"/>
          <w:bCs/>
          <w:sz w:val="24"/>
          <w:szCs w:val="24"/>
        </w:rPr>
        <w:t>ceived the nature of the enquiry</w:t>
      </w:r>
      <w:r w:rsidR="00512D90">
        <w:rPr>
          <w:rFonts w:ascii="Arial" w:hAnsi="Arial" w:cs="Arial"/>
          <w:bCs/>
          <w:sz w:val="24"/>
          <w:szCs w:val="24"/>
        </w:rPr>
        <w:t xml:space="preserve"> and exceeded his powers. </w:t>
      </w:r>
    </w:p>
    <w:p w14:paraId="27B3F932" w14:textId="684FFF73" w:rsidR="00512D90" w:rsidRDefault="00512D90" w:rsidP="00FA05FB">
      <w:pPr>
        <w:spacing w:line="360" w:lineRule="auto"/>
        <w:jc w:val="both"/>
        <w:rPr>
          <w:rFonts w:ascii="Arial" w:hAnsi="Arial" w:cs="Arial"/>
          <w:bCs/>
          <w:sz w:val="24"/>
          <w:szCs w:val="24"/>
        </w:rPr>
      </w:pPr>
      <w:r>
        <w:rPr>
          <w:rFonts w:ascii="Arial" w:hAnsi="Arial" w:cs="Arial"/>
          <w:bCs/>
          <w:sz w:val="24"/>
          <w:szCs w:val="24"/>
        </w:rPr>
        <w:t>[4</w:t>
      </w:r>
      <w:r w:rsidR="00FC669A">
        <w:rPr>
          <w:rFonts w:ascii="Arial" w:hAnsi="Arial" w:cs="Arial"/>
          <w:bCs/>
          <w:sz w:val="24"/>
          <w:szCs w:val="24"/>
        </w:rPr>
        <w:t>5</w:t>
      </w:r>
      <w:r>
        <w:rPr>
          <w:rFonts w:ascii="Arial" w:hAnsi="Arial" w:cs="Arial"/>
          <w:bCs/>
          <w:sz w:val="24"/>
          <w:szCs w:val="24"/>
        </w:rPr>
        <w:t>]</w:t>
      </w:r>
      <w:r w:rsidR="00DB199F">
        <w:rPr>
          <w:rFonts w:ascii="Arial" w:hAnsi="Arial" w:cs="Arial"/>
          <w:bCs/>
          <w:sz w:val="24"/>
          <w:szCs w:val="24"/>
        </w:rPr>
        <w:t xml:space="preserve">. </w:t>
      </w:r>
      <w:r w:rsidR="00A73E9E">
        <w:rPr>
          <w:rFonts w:ascii="Arial" w:hAnsi="Arial" w:cs="Arial"/>
          <w:bCs/>
          <w:sz w:val="24"/>
          <w:szCs w:val="24"/>
        </w:rPr>
        <w:t>According</w:t>
      </w:r>
      <w:r w:rsidR="00AF39ED">
        <w:rPr>
          <w:rFonts w:ascii="Arial" w:hAnsi="Arial" w:cs="Arial"/>
          <w:bCs/>
          <w:sz w:val="24"/>
          <w:szCs w:val="24"/>
        </w:rPr>
        <w:t xml:space="preserve"> to the applicants any costs awarded </w:t>
      </w:r>
      <w:r w:rsidR="00A765B9">
        <w:rPr>
          <w:rFonts w:ascii="Arial" w:hAnsi="Arial" w:cs="Arial"/>
          <w:bCs/>
          <w:sz w:val="24"/>
          <w:szCs w:val="24"/>
        </w:rPr>
        <w:t xml:space="preserve">by the </w:t>
      </w:r>
      <w:r w:rsidR="00391FED">
        <w:rPr>
          <w:rFonts w:ascii="Arial" w:hAnsi="Arial" w:cs="Arial"/>
          <w:bCs/>
          <w:sz w:val="24"/>
          <w:szCs w:val="24"/>
        </w:rPr>
        <w:t>s</w:t>
      </w:r>
      <w:r w:rsidR="00A765B9">
        <w:rPr>
          <w:rFonts w:ascii="Arial" w:hAnsi="Arial" w:cs="Arial"/>
          <w:bCs/>
          <w:sz w:val="24"/>
          <w:szCs w:val="24"/>
        </w:rPr>
        <w:t xml:space="preserve">econd respondent can only </w:t>
      </w:r>
      <w:r w:rsidR="00676FBD">
        <w:rPr>
          <w:rFonts w:ascii="Arial" w:hAnsi="Arial" w:cs="Arial"/>
          <w:bCs/>
          <w:sz w:val="24"/>
          <w:szCs w:val="24"/>
        </w:rPr>
        <w:t>include l</w:t>
      </w:r>
      <w:r w:rsidR="00EA0A6E">
        <w:rPr>
          <w:rFonts w:ascii="Arial" w:hAnsi="Arial" w:cs="Arial"/>
          <w:bCs/>
          <w:sz w:val="24"/>
          <w:szCs w:val="24"/>
        </w:rPr>
        <w:t>e</w:t>
      </w:r>
      <w:r w:rsidR="00676FBD">
        <w:rPr>
          <w:rFonts w:ascii="Arial" w:hAnsi="Arial" w:cs="Arial"/>
          <w:bCs/>
          <w:sz w:val="24"/>
          <w:szCs w:val="24"/>
        </w:rPr>
        <w:t xml:space="preserve">gal fees charged </w:t>
      </w:r>
      <w:r w:rsidR="00EA0A6E">
        <w:rPr>
          <w:rFonts w:ascii="Arial" w:hAnsi="Arial" w:cs="Arial"/>
          <w:bCs/>
          <w:sz w:val="24"/>
          <w:szCs w:val="24"/>
        </w:rPr>
        <w:t xml:space="preserve">by a legal practitioner </w:t>
      </w:r>
      <w:r w:rsidR="00DC0878">
        <w:rPr>
          <w:rFonts w:ascii="Arial" w:hAnsi="Arial" w:cs="Arial"/>
          <w:bCs/>
          <w:sz w:val="24"/>
          <w:szCs w:val="24"/>
        </w:rPr>
        <w:t xml:space="preserve">and permissible disbursements. </w:t>
      </w:r>
    </w:p>
    <w:p w14:paraId="48184868" w14:textId="24FFE307" w:rsidR="00940E43" w:rsidRPr="00940E43" w:rsidRDefault="00E46A53" w:rsidP="00FA05FB">
      <w:pPr>
        <w:spacing w:line="360" w:lineRule="auto"/>
        <w:jc w:val="both"/>
        <w:rPr>
          <w:rFonts w:ascii="Arial" w:hAnsi="Arial" w:cs="Arial"/>
          <w:bCs/>
          <w:sz w:val="24"/>
          <w:szCs w:val="24"/>
        </w:rPr>
      </w:pPr>
      <w:r w:rsidRPr="004B4BB3">
        <w:rPr>
          <w:rFonts w:ascii="Arial" w:hAnsi="Arial" w:cs="Arial"/>
          <w:sz w:val="24"/>
          <w:szCs w:val="24"/>
        </w:rPr>
        <w:t>[</w:t>
      </w:r>
      <w:r w:rsidR="002463D7" w:rsidRPr="004B4BB3">
        <w:rPr>
          <w:rFonts w:ascii="Arial" w:hAnsi="Arial" w:cs="Arial"/>
          <w:sz w:val="24"/>
          <w:szCs w:val="24"/>
        </w:rPr>
        <w:t>4</w:t>
      </w:r>
      <w:r w:rsidR="00FC669A">
        <w:rPr>
          <w:rFonts w:ascii="Arial" w:hAnsi="Arial" w:cs="Arial"/>
          <w:sz w:val="24"/>
          <w:szCs w:val="24"/>
        </w:rPr>
        <w:t>6</w:t>
      </w:r>
      <w:r w:rsidR="002463D7" w:rsidRPr="004B4BB3">
        <w:rPr>
          <w:rFonts w:ascii="Arial" w:hAnsi="Arial" w:cs="Arial"/>
          <w:sz w:val="24"/>
          <w:szCs w:val="24"/>
        </w:rPr>
        <w:t>]</w:t>
      </w:r>
      <w:r w:rsidR="002463D7">
        <w:rPr>
          <w:rFonts w:ascii="Arial" w:hAnsi="Arial" w:cs="Arial"/>
          <w:b/>
          <w:bCs/>
          <w:sz w:val="24"/>
          <w:szCs w:val="24"/>
        </w:rPr>
        <w:t xml:space="preserve">   </w:t>
      </w:r>
      <w:r w:rsidR="002463D7" w:rsidRPr="002463D7">
        <w:rPr>
          <w:rFonts w:ascii="Arial" w:hAnsi="Arial" w:cs="Arial"/>
          <w:sz w:val="24"/>
          <w:szCs w:val="24"/>
        </w:rPr>
        <w:t xml:space="preserve">In terms of Section </w:t>
      </w:r>
      <w:r w:rsidR="002463D7" w:rsidRPr="00940E43">
        <w:rPr>
          <w:rFonts w:ascii="Arial" w:hAnsi="Arial" w:cs="Arial"/>
          <w:sz w:val="24"/>
          <w:szCs w:val="24"/>
        </w:rPr>
        <w:t xml:space="preserve">35 </w:t>
      </w:r>
      <w:r w:rsidR="00521F99">
        <w:rPr>
          <w:rFonts w:ascii="Arial" w:hAnsi="Arial" w:cs="Arial"/>
          <w:sz w:val="24"/>
          <w:szCs w:val="24"/>
        </w:rPr>
        <w:t>the Act</w:t>
      </w:r>
      <w:r w:rsidR="005072A7">
        <w:rPr>
          <w:rFonts w:ascii="Arial" w:hAnsi="Arial" w:cs="Arial"/>
          <w:sz w:val="24"/>
          <w:szCs w:val="24"/>
        </w:rPr>
        <w:t xml:space="preserve"> </w:t>
      </w:r>
      <w:r w:rsidR="002463D7" w:rsidRPr="00940E43">
        <w:rPr>
          <w:rFonts w:ascii="Arial" w:hAnsi="Arial" w:cs="Arial"/>
          <w:sz w:val="24"/>
          <w:szCs w:val="24"/>
        </w:rPr>
        <w:t>Costs</w:t>
      </w:r>
      <w:r w:rsidR="00940E43" w:rsidRPr="00940E43">
        <w:rPr>
          <w:rFonts w:ascii="Arial" w:hAnsi="Arial" w:cs="Arial"/>
          <w:sz w:val="24"/>
          <w:szCs w:val="24"/>
        </w:rPr>
        <w:t xml:space="preserve"> of arbitration proceedings</w:t>
      </w:r>
      <w:r w:rsidR="004B4BB3">
        <w:rPr>
          <w:rFonts w:ascii="Arial" w:hAnsi="Arial" w:cs="Arial"/>
          <w:sz w:val="24"/>
          <w:szCs w:val="24"/>
        </w:rPr>
        <w:t>:</w:t>
      </w:r>
    </w:p>
    <w:p w14:paraId="669E900D" w14:textId="77777777" w:rsidR="00940E43" w:rsidRPr="00CE1EB1" w:rsidRDefault="00940E43" w:rsidP="00FA05FB">
      <w:pPr>
        <w:spacing w:line="360" w:lineRule="auto"/>
        <w:ind w:left="720"/>
        <w:jc w:val="both"/>
        <w:rPr>
          <w:rFonts w:ascii="Arial" w:hAnsi="Arial" w:cs="Arial"/>
          <w:bCs/>
        </w:rPr>
      </w:pPr>
      <w:r w:rsidRPr="00940E43">
        <w:rPr>
          <w:rFonts w:ascii="Arial" w:hAnsi="Arial" w:cs="Arial"/>
          <w:bCs/>
          <w:sz w:val="24"/>
          <w:szCs w:val="24"/>
        </w:rPr>
        <w:t>(</w:t>
      </w:r>
      <w:r w:rsidRPr="00CE1EB1">
        <w:rPr>
          <w:rFonts w:ascii="Arial" w:hAnsi="Arial" w:cs="Arial"/>
          <w:bCs/>
        </w:rPr>
        <w:t>1) Unless the arbitration agreement otherwise provides, the award of costs </w:t>
      </w:r>
      <w:r w:rsidRPr="00CE1EB1">
        <w:rPr>
          <w:rFonts w:ascii="Arial" w:hAnsi="Arial" w:cs="Arial"/>
          <w:b/>
          <w:bCs/>
        </w:rPr>
        <w:t>in connection with the reference and award</w:t>
      </w:r>
      <w:r w:rsidRPr="00CE1EB1">
        <w:rPr>
          <w:rFonts w:ascii="Arial" w:hAnsi="Arial" w:cs="Arial"/>
          <w:bCs/>
        </w:rPr>
        <w:t> shall be in the discretion of the arbitration tribunal, which shall, if it awards costs, give directions as to the scale on which such costs are to be taxed and may direct to and by whom and in what manner such costs or any part thereof shall be paid and may tax or settle the amount of such costs or any part thereof, and may award costs as between attorney and client.</w:t>
      </w:r>
    </w:p>
    <w:p w14:paraId="6C092D7E" w14:textId="77777777" w:rsidR="00940E43" w:rsidRPr="00CE1EB1" w:rsidRDefault="00940E43" w:rsidP="00FA05FB">
      <w:pPr>
        <w:spacing w:line="360" w:lineRule="auto"/>
        <w:ind w:left="720"/>
        <w:jc w:val="both"/>
        <w:rPr>
          <w:rFonts w:ascii="Arial" w:hAnsi="Arial" w:cs="Arial"/>
          <w:bCs/>
        </w:rPr>
      </w:pPr>
      <w:r w:rsidRPr="00CE1EB1">
        <w:rPr>
          <w:rFonts w:ascii="Arial" w:hAnsi="Arial" w:cs="Arial"/>
          <w:bCs/>
        </w:rPr>
        <w:t>(2) If no provision is made in an award with regard to costs, or if no directions have been given therein as to the scale on which such costs shall be taxed, any party to the reference may within fourteen days of the publication of the award, make application to the arbitration tribunal for an order directing by and to whom such costs shall be paid or giving directions as to the scale on which such costs shall be taxed, and thereupon the arbitration tribunal shall, after hearing any party who may desire to be heard, amend the award by adding thereto such directions as it may think proper with regard to the payment of costs or the scale on which such costs shall be taxed.</w:t>
      </w:r>
    </w:p>
    <w:p w14:paraId="32E37FCC" w14:textId="4EE2943F" w:rsidR="00A375C7" w:rsidRPr="00CE1EB1" w:rsidRDefault="00832A81" w:rsidP="00FA05FB">
      <w:pPr>
        <w:spacing w:line="360" w:lineRule="auto"/>
        <w:ind w:left="720"/>
        <w:jc w:val="both"/>
        <w:rPr>
          <w:rFonts w:ascii="Arial" w:hAnsi="Arial" w:cs="Arial"/>
          <w:bCs/>
        </w:rPr>
      </w:pPr>
      <w:r w:rsidRPr="00CE1EB1">
        <w:rPr>
          <w:rFonts w:ascii="Arial" w:hAnsi="Arial" w:cs="Arial"/>
          <w:bCs/>
        </w:rPr>
        <w:t>(</w:t>
      </w:r>
      <w:r w:rsidR="00A375C7" w:rsidRPr="00CE1EB1">
        <w:rPr>
          <w:rFonts w:ascii="Arial" w:hAnsi="Arial" w:cs="Arial"/>
          <w:bCs/>
        </w:rPr>
        <w:t>3) If the arbitration tribunal has no discretion as to costs or if the arbitration tribunal has such a discretion and has directed any party to pay costs but does not forthwith tax or settle such costs, or if the arbitrators or a majority of them cannot agree in their taxation, then, unless the agreement otherwise provides, the taxing master of the court may tax them.</w:t>
      </w:r>
    </w:p>
    <w:p w14:paraId="5CAA8BE0" w14:textId="77777777" w:rsidR="00A375C7" w:rsidRPr="00CE1EB1" w:rsidRDefault="00A375C7" w:rsidP="00FA05FB">
      <w:pPr>
        <w:spacing w:line="360" w:lineRule="auto"/>
        <w:ind w:left="720"/>
        <w:jc w:val="both"/>
        <w:rPr>
          <w:rFonts w:ascii="Arial" w:hAnsi="Arial" w:cs="Arial"/>
          <w:bCs/>
        </w:rPr>
      </w:pPr>
      <w:r w:rsidRPr="00CE1EB1">
        <w:rPr>
          <w:rFonts w:ascii="Arial" w:hAnsi="Arial" w:cs="Arial"/>
          <w:bCs/>
        </w:rPr>
        <w:lastRenderedPageBreak/>
        <w:t>(4) If an arbitration tribunal has directed any party to pay costs but has not taxed or settled such costs, then, unless the arbitration agreement provides otherwise, the court may, on making the award an order of court, order the costs to be taxed by the taxing master of the court and, if the arbitration tribunal has given no directions as to the scale on which such costs shall be taxed, fix the scale of such taxation.</w:t>
      </w:r>
    </w:p>
    <w:p w14:paraId="15C4F741" w14:textId="77777777" w:rsidR="00A375C7" w:rsidRPr="00CE1EB1" w:rsidRDefault="00A375C7" w:rsidP="00FA05FB">
      <w:pPr>
        <w:spacing w:line="360" w:lineRule="auto"/>
        <w:ind w:left="720"/>
        <w:jc w:val="both"/>
        <w:rPr>
          <w:rFonts w:ascii="Arial" w:hAnsi="Arial" w:cs="Arial"/>
          <w:bCs/>
        </w:rPr>
      </w:pPr>
      <w:r w:rsidRPr="00CE1EB1">
        <w:rPr>
          <w:rFonts w:ascii="Arial" w:hAnsi="Arial" w:cs="Arial"/>
          <w:bCs/>
        </w:rPr>
        <w:t>(5) Any taxation of costs by the taxing master of the court may be reviewed by the court.</w:t>
      </w:r>
    </w:p>
    <w:p w14:paraId="404E3B26" w14:textId="77777777" w:rsidR="00A375C7" w:rsidRPr="00CE1EB1" w:rsidRDefault="00A375C7" w:rsidP="00FA05FB">
      <w:pPr>
        <w:spacing w:line="360" w:lineRule="auto"/>
        <w:ind w:left="720"/>
        <w:jc w:val="both"/>
        <w:rPr>
          <w:rFonts w:ascii="Arial" w:hAnsi="Arial" w:cs="Arial"/>
          <w:bCs/>
        </w:rPr>
      </w:pPr>
      <w:r w:rsidRPr="00CE1EB1">
        <w:rPr>
          <w:rFonts w:ascii="Arial" w:hAnsi="Arial" w:cs="Arial"/>
          <w:bCs/>
        </w:rPr>
        <w:t>(6) Any provision contained in an arbitration agreement to refer future disputes to arbitration to the effect that any party or the parties thereto shall in any event pay his or their own costs or any part thereof, shall be void.</w:t>
      </w:r>
    </w:p>
    <w:p w14:paraId="44DFA937" w14:textId="4FFDD61D" w:rsidR="00940E43" w:rsidRPr="00663690" w:rsidRDefault="004B4BB3" w:rsidP="00FA05FB">
      <w:pPr>
        <w:spacing w:line="360" w:lineRule="auto"/>
        <w:jc w:val="both"/>
        <w:rPr>
          <w:rFonts w:ascii="Arial" w:hAnsi="Arial" w:cs="Arial"/>
          <w:bCs/>
          <w:i/>
          <w:iCs/>
        </w:rPr>
      </w:pPr>
      <w:r>
        <w:rPr>
          <w:rFonts w:ascii="Arial" w:hAnsi="Arial" w:cs="Arial"/>
          <w:bCs/>
          <w:sz w:val="24"/>
          <w:szCs w:val="24"/>
        </w:rPr>
        <w:t>[</w:t>
      </w:r>
      <w:r w:rsidR="00D63C51">
        <w:rPr>
          <w:rFonts w:ascii="Arial" w:hAnsi="Arial" w:cs="Arial"/>
          <w:bCs/>
          <w:sz w:val="24"/>
          <w:szCs w:val="24"/>
        </w:rPr>
        <w:t>4</w:t>
      </w:r>
      <w:r w:rsidR="00FC669A">
        <w:rPr>
          <w:rFonts w:ascii="Arial" w:hAnsi="Arial" w:cs="Arial"/>
          <w:bCs/>
          <w:sz w:val="24"/>
          <w:szCs w:val="24"/>
        </w:rPr>
        <w:t>7</w:t>
      </w:r>
      <w:r w:rsidR="00D63C51">
        <w:rPr>
          <w:rFonts w:ascii="Arial" w:hAnsi="Arial" w:cs="Arial"/>
          <w:bCs/>
          <w:sz w:val="24"/>
          <w:szCs w:val="24"/>
        </w:rPr>
        <w:t xml:space="preserve">] The general principles are that </w:t>
      </w:r>
      <w:r w:rsidR="00FC37A4">
        <w:rPr>
          <w:rFonts w:ascii="Arial" w:hAnsi="Arial" w:cs="Arial"/>
          <w:bCs/>
          <w:sz w:val="24"/>
          <w:szCs w:val="24"/>
        </w:rPr>
        <w:t xml:space="preserve">the </w:t>
      </w:r>
      <w:r w:rsidR="00541542" w:rsidRPr="00541542">
        <w:rPr>
          <w:rFonts w:ascii="Arial" w:hAnsi="Arial" w:cs="Arial"/>
          <w:bCs/>
          <w:sz w:val="24"/>
          <w:szCs w:val="24"/>
        </w:rPr>
        <w:t>arbitral tribunal is not only competent, but also required to decide on costs. </w:t>
      </w:r>
      <w:r w:rsidR="00D329BF" w:rsidRPr="00D329BF">
        <w:rPr>
          <w:rFonts w:ascii="Arial" w:hAnsi="Arial" w:cs="Arial"/>
          <w:bCs/>
          <w:sz w:val="24"/>
          <w:szCs w:val="24"/>
        </w:rPr>
        <w:t xml:space="preserve">An arbitrator is obliged to award costs on the same basis as a court and in exercising </w:t>
      </w:r>
      <w:r w:rsidR="00742E62">
        <w:rPr>
          <w:rFonts w:ascii="Arial" w:hAnsi="Arial" w:cs="Arial"/>
          <w:bCs/>
          <w:sz w:val="24"/>
          <w:szCs w:val="24"/>
        </w:rPr>
        <w:t>the</w:t>
      </w:r>
      <w:r w:rsidR="00D329BF" w:rsidRPr="00D329BF">
        <w:rPr>
          <w:rFonts w:ascii="Arial" w:hAnsi="Arial" w:cs="Arial"/>
          <w:bCs/>
          <w:sz w:val="24"/>
          <w:szCs w:val="24"/>
        </w:rPr>
        <w:t xml:space="preserve"> discretion he</w:t>
      </w:r>
      <w:r w:rsidR="00331FE7">
        <w:rPr>
          <w:rFonts w:ascii="Arial" w:hAnsi="Arial" w:cs="Arial"/>
          <w:bCs/>
          <w:sz w:val="24"/>
          <w:szCs w:val="24"/>
        </w:rPr>
        <w:t>/she</w:t>
      </w:r>
      <w:r w:rsidR="00D329BF" w:rsidRPr="00D329BF">
        <w:rPr>
          <w:rFonts w:ascii="Arial" w:hAnsi="Arial" w:cs="Arial"/>
          <w:bCs/>
          <w:sz w:val="24"/>
          <w:szCs w:val="24"/>
        </w:rPr>
        <w:t xml:space="preserve"> must act </w:t>
      </w:r>
      <w:r w:rsidR="00175542" w:rsidRPr="00D329BF">
        <w:rPr>
          <w:rFonts w:ascii="Arial" w:hAnsi="Arial" w:cs="Arial"/>
          <w:bCs/>
          <w:sz w:val="24"/>
          <w:szCs w:val="24"/>
        </w:rPr>
        <w:t>judicially</w:t>
      </w:r>
      <w:r w:rsidR="00175542">
        <w:rPr>
          <w:rFonts w:ascii="Arial" w:hAnsi="Arial" w:cs="Arial"/>
          <w:bCs/>
          <w:sz w:val="24"/>
          <w:szCs w:val="24"/>
        </w:rPr>
        <w:t>.</w:t>
      </w:r>
      <w:r w:rsidR="00175542" w:rsidRPr="004265A2">
        <w:rPr>
          <w:rFonts w:ascii="Arial" w:hAnsi="Arial" w:cs="Arial"/>
          <w:color w:val="000000"/>
          <w:sz w:val="24"/>
          <w:szCs w:val="24"/>
        </w:rPr>
        <w:t xml:space="preserve"> In</w:t>
      </w:r>
      <w:r w:rsidR="005D398C">
        <w:rPr>
          <w:rFonts w:ascii="Arial" w:hAnsi="Arial" w:cs="Arial"/>
          <w:color w:val="000000"/>
          <w:sz w:val="24"/>
          <w:szCs w:val="24"/>
        </w:rPr>
        <w:t xml:space="preserve"> </w:t>
      </w:r>
      <w:r w:rsidR="00085C97" w:rsidRPr="00565557">
        <w:rPr>
          <w:rFonts w:ascii="Arial" w:hAnsi="Arial" w:cs="Arial"/>
          <w:i/>
          <w:iCs/>
          <w:sz w:val="24"/>
          <w:szCs w:val="24"/>
        </w:rPr>
        <w:t>H</w:t>
      </w:r>
      <w:r w:rsidR="004D0E98" w:rsidRPr="00565557">
        <w:rPr>
          <w:rFonts w:ascii="Arial" w:hAnsi="Arial" w:cs="Arial"/>
          <w:i/>
          <w:iCs/>
          <w:sz w:val="24"/>
          <w:szCs w:val="24"/>
        </w:rPr>
        <w:t>arlin</w:t>
      </w:r>
      <w:r w:rsidR="00085C97" w:rsidRPr="00565557">
        <w:rPr>
          <w:rFonts w:ascii="Arial" w:hAnsi="Arial" w:cs="Arial"/>
          <w:i/>
          <w:iCs/>
          <w:sz w:val="24"/>
          <w:szCs w:val="24"/>
        </w:rPr>
        <w:t xml:space="preserve"> P</w:t>
      </w:r>
      <w:r w:rsidR="00B570E6" w:rsidRPr="00565557">
        <w:rPr>
          <w:rFonts w:ascii="Arial" w:hAnsi="Arial" w:cs="Arial"/>
          <w:i/>
          <w:iCs/>
          <w:sz w:val="24"/>
          <w:szCs w:val="24"/>
        </w:rPr>
        <w:t xml:space="preserve">roperties </w:t>
      </w:r>
      <w:r w:rsidR="00085C97" w:rsidRPr="00565557">
        <w:rPr>
          <w:rFonts w:ascii="Arial" w:hAnsi="Arial" w:cs="Arial"/>
          <w:i/>
          <w:iCs/>
          <w:sz w:val="24"/>
          <w:szCs w:val="24"/>
        </w:rPr>
        <w:t>(P</w:t>
      </w:r>
      <w:r w:rsidR="00B570E6" w:rsidRPr="00565557">
        <w:rPr>
          <w:rFonts w:ascii="Arial" w:hAnsi="Arial" w:cs="Arial"/>
          <w:i/>
          <w:iCs/>
          <w:sz w:val="24"/>
          <w:szCs w:val="24"/>
        </w:rPr>
        <w:t>ty</w:t>
      </w:r>
      <w:r w:rsidR="00085C97" w:rsidRPr="00565557">
        <w:rPr>
          <w:rFonts w:ascii="Arial" w:hAnsi="Arial" w:cs="Arial"/>
          <w:i/>
          <w:iCs/>
          <w:sz w:val="24"/>
          <w:szCs w:val="24"/>
        </w:rPr>
        <w:t>) L</w:t>
      </w:r>
      <w:r w:rsidR="00B570E6" w:rsidRPr="00565557">
        <w:rPr>
          <w:rFonts w:ascii="Arial" w:hAnsi="Arial" w:cs="Arial"/>
          <w:i/>
          <w:iCs/>
          <w:sz w:val="24"/>
          <w:szCs w:val="24"/>
        </w:rPr>
        <w:t>td</w:t>
      </w:r>
      <w:r w:rsidR="00085C97" w:rsidRPr="00565557">
        <w:rPr>
          <w:rFonts w:ascii="Arial" w:hAnsi="Arial" w:cs="Arial"/>
          <w:i/>
          <w:iCs/>
          <w:sz w:val="24"/>
          <w:szCs w:val="24"/>
        </w:rPr>
        <w:t xml:space="preserve"> v R</w:t>
      </w:r>
      <w:r w:rsidR="00B570E6" w:rsidRPr="00565557">
        <w:rPr>
          <w:rFonts w:ascii="Arial" w:hAnsi="Arial" w:cs="Arial"/>
          <w:i/>
          <w:iCs/>
          <w:sz w:val="24"/>
          <w:szCs w:val="24"/>
        </w:rPr>
        <w:t>ush</w:t>
      </w:r>
      <w:r w:rsidR="00085C97" w:rsidRPr="00565557">
        <w:rPr>
          <w:rFonts w:ascii="Arial" w:hAnsi="Arial" w:cs="Arial"/>
          <w:i/>
          <w:iCs/>
          <w:sz w:val="24"/>
          <w:szCs w:val="24"/>
        </w:rPr>
        <w:t xml:space="preserve"> &amp; T</w:t>
      </w:r>
      <w:r w:rsidR="00B570E6" w:rsidRPr="00565557">
        <w:rPr>
          <w:rFonts w:ascii="Arial" w:hAnsi="Arial" w:cs="Arial"/>
          <w:i/>
          <w:iCs/>
          <w:sz w:val="24"/>
          <w:szCs w:val="24"/>
        </w:rPr>
        <w:t>omkins</w:t>
      </w:r>
      <w:r w:rsidR="00085C97" w:rsidRPr="00565557">
        <w:rPr>
          <w:rFonts w:ascii="Arial" w:hAnsi="Arial" w:cs="Arial"/>
          <w:i/>
          <w:iCs/>
          <w:sz w:val="24"/>
          <w:szCs w:val="24"/>
        </w:rPr>
        <w:t xml:space="preserve"> (SA) (</w:t>
      </w:r>
      <w:r w:rsidR="00D71EE0" w:rsidRPr="00565557">
        <w:rPr>
          <w:rFonts w:ascii="Arial" w:hAnsi="Arial" w:cs="Arial"/>
          <w:i/>
          <w:iCs/>
          <w:sz w:val="24"/>
          <w:szCs w:val="24"/>
        </w:rPr>
        <w:t>Pty</w:t>
      </w:r>
      <w:r w:rsidR="00085C97" w:rsidRPr="00565557">
        <w:rPr>
          <w:rFonts w:ascii="Arial" w:hAnsi="Arial" w:cs="Arial"/>
          <w:i/>
          <w:iCs/>
          <w:sz w:val="24"/>
          <w:szCs w:val="24"/>
        </w:rPr>
        <w:t>) L</w:t>
      </w:r>
      <w:r w:rsidR="00D71EE0" w:rsidRPr="00565557">
        <w:rPr>
          <w:rFonts w:ascii="Arial" w:hAnsi="Arial" w:cs="Arial"/>
          <w:i/>
          <w:iCs/>
          <w:sz w:val="24"/>
          <w:szCs w:val="24"/>
        </w:rPr>
        <w:t>td</w:t>
      </w:r>
      <w:r w:rsidR="00D71EE0">
        <w:rPr>
          <w:rFonts w:ascii="Arial" w:hAnsi="Arial" w:cs="Arial"/>
          <w:b/>
          <w:bCs/>
          <w:i/>
          <w:iCs/>
          <w:sz w:val="24"/>
          <w:szCs w:val="24"/>
        </w:rPr>
        <w:t xml:space="preserve"> </w:t>
      </w:r>
      <w:r w:rsidR="00085C97" w:rsidRPr="00085C97">
        <w:rPr>
          <w:rFonts w:ascii="Arial" w:hAnsi="Arial" w:cs="Arial"/>
          <w:i/>
          <w:iCs/>
          <w:sz w:val="24"/>
          <w:szCs w:val="24"/>
        </w:rPr>
        <w:t>1963 (1) SA 187 (D)</w:t>
      </w:r>
      <w:r w:rsidR="00AD2B48" w:rsidRPr="00AD2B48">
        <w:rPr>
          <w:rFonts w:ascii="Arial" w:hAnsi="Arial" w:cs="Arial"/>
          <w:bCs/>
          <w:sz w:val="24"/>
          <w:szCs w:val="24"/>
        </w:rPr>
        <w:t> </w:t>
      </w:r>
      <w:r w:rsidR="00C33C5C">
        <w:rPr>
          <w:rFonts w:ascii="Arial" w:hAnsi="Arial" w:cs="Arial"/>
          <w:bCs/>
          <w:sz w:val="24"/>
          <w:szCs w:val="24"/>
        </w:rPr>
        <w:t xml:space="preserve">at page198 </w:t>
      </w:r>
      <w:r w:rsidR="00D71EE0">
        <w:rPr>
          <w:rFonts w:ascii="Arial" w:hAnsi="Arial" w:cs="Arial"/>
          <w:bCs/>
          <w:sz w:val="24"/>
          <w:szCs w:val="24"/>
        </w:rPr>
        <w:t>the court stated that</w:t>
      </w:r>
      <w:r w:rsidR="00C33C5C">
        <w:rPr>
          <w:rFonts w:ascii="Arial" w:hAnsi="Arial" w:cs="Arial"/>
          <w:bCs/>
          <w:sz w:val="24"/>
          <w:szCs w:val="24"/>
        </w:rPr>
        <w:t xml:space="preserve">: </w:t>
      </w:r>
      <w:r w:rsidR="00C33C5C" w:rsidRPr="00663690">
        <w:rPr>
          <w:rFonts w:ascii="Arial" w:hAnsi="Arial" w:cs="Arial"/>
          <w:bCs/>
          <w:i/>
          <w:iCs/>
        </w:rPr>
        <w:t>‘</w:t>
      </w:r>
      <w:r w:rsidR="00AD2B48" w:rsidRPr="00663690">
        <w:rPr>
          <w:rFonts w:ascii="Arial" w:hAnsi="Arial" w:cs="Arial"/>
          <w:bCs/>
          <w:i/>
          <w:iCs/>
        </w:rPr>
        <w:t>I can see no reason to doubt that our law is in this respect the same as the English law, which requires an arbitrator to exercise his discretion judicially in awarding costs. When he gives reasons showing that he exercised his discretion upon improper grounds, the Court may interfere</w:t>
      </w:r>
      <w:r w:rsidR="00C33C5C" w:rsidRPr="00663690">
        <w:rPr>
          <w:rFonts w:ascii="Arial" w:hAnsi="Arial" w:cs="Arial"/>
          <w:bCs/>
          <w:i/>
          <w:iCs/>
        </w:rPr>
        <w:t>’.</w:t>
      </w:r>
    </w:p>
    <w:p w14:paraId="5B5D62C4" w14:textId="5F6469C6" w:rsidR="00175542" w:rsidRPr="00232250" w:rsidRDefault="005D42E9" w:rsidP="00FA05FB">
      <w:pPr>
        <w:spacing w:line="360" w:lineRule="auto"/>
        <w:jc w:val="both"/>
        <w:rPr>
          <w:rFonts w:ascii="Arial" w:hAnsi="Arial" w:cs="Arial"/>
          <w:bCs/>
          <w:sz w:val="24"/>
          <w:szCs w:val="24"/>
        </w:rPr>
      </w:pPr>
      <w:r>
        <w:rPr>
          <w:rFonts w:ascii="Arial" w:hAnsi="Arial" w:cs="Arial"/>
          <w:bCs/>
          <w:sz w:val="24"/>
          <w:szCs w:val="24"/>
        </w:rPr>
        <w:t>[4</w:t>
      </w:r>
      <w:r w:rsidR="00FC669A">
        <w:rPr>
          <w:rFonts w:ascii="Arial" w:hAnsi="Arial" w:cs="Arial"/>
          <w:bCs/>
          <w:sz w:val="24"/>
          <w:szCs w:val="24"/>
        </w:rPr>
        <w:t>8</w:t>
      </w:r>
      <w:r w:rsidR="00F573FD">
        <w:rPr>
          <w:rFonts w:ascii="Arial" w:hAnsi="Arial" w:cs="Arial"/>
          <w:bCs/>
          <w:sz w:val="24"/>
          <w:szCs w:val="24"/>
        </w:rPr>
        <w:t xml:space="preserve">] </w:t>
      </w:r>
      <w:r w:rsidR="00F573FD" w:rsidRPr="00EA1F23">
        <w:rPr>
          <w:rFonts w:ascii="Arial" w:hAnsi="Arial" w:cs="Arial"/>
          <w:bCs/>
          <w:sz w:val="24"/>
          <w:szCs w:val="24"/>
        </w:rPr>
        <w:t>To borrow from the words of</w:t>
      </w:r>
      <w:r w:rsidR="006A7B69" w:rsidRPr="00EA1F23">
        <w:rPr>
          <w:rFonts w:ascii="Arial" w:hAnsi="Arial" w:cs="Arial"/>
          <w:bCs/>
          <w:sz w:val="24"/>
          <w:szCs w:val="24"/>
        </w:rPr>
        <w:t xml:space="preserve"> the honourable </w:t>
      </w:r>
      <w:r w:rsidR="00F573FD" w:rsidRPr="00EA1F23">
        <w:rPr>
          <w:rFonts w:ascii="Arial" w:hAnsi="Arial" w:cs="Arial"/>
          <w:bCs/>
          <w:sz w:val="24"/>
          <w:szCs w:val="24"/>
        </w:rPr>
        <w:t xml:space="preserve">Goddard LCJ </w:t>
      </w:r>
      <w:r w:rsidR="006A7B69" w:rsidRPr="00EA1F23">
        <w:rPr>
          <w:rFonts w:ascii="Arial" w:hAnsi="Arial" w:cs="Arial"/>
          <w:bCs/>
          <w:sz w:val="24"/>
          <w:szCs w:val="24"/>
        </w:rPr>
        <w:t>in the</w:t>
      </w:r>
      <w:r w:rsidR="00F573FD" w:rsidRPr="00EA1F23">
        <w:rPr>
          <w:rFonts w:ascii="Arial" w:hAnsi="Arial" w:cs="Arial"/>
          <w:bCs/>
          <w:sz w:val="24"/>
          <w:szCs w:val="24"/>
        </w:rPr>
        <w:t xml:space="preserve"> English decision of </w:t>
      </w:r>
      <w:r w:rsidR="00F573FD" w:rsidRPr="00EA1F23">
        <w:rPr>
          <w:rFonts w:ascii="Arial" w:hAnsi="Arial" w:cs="Arial"/>
          <w:bCs/>
          <w:i/>
          <w:iCs/>
          <w:sz w:val="24"/>
          <w:szCs w:val="24"/>
        </w:rPr>
        <w:t>Lewis v Haverford West Rural District Council</w:t>
      </w:r>
      <w:r w:rsidR="00F573FD" w:rsidRPr="00EA1F23">
        <w:rPr>
          <w:rFonts w:ascii="Arial" w:hAnsi="Arial" w:cs="Arial"/>
          <w:bCs/>
          <w:sz w:val="24"/>
          <w:szCs w:val="24"/>
        </w:rPr>
        <w:t xml:space="preserve"> (1953) 2 All ER 1599 that </w:t>
      </w:r>
      <w:r w:rsidR="008745A9">
        <w:rPr>
          <w:rFonts w:ascii="Arial" w:hAnsi="Arial" w:cs="Arial"/>
          <w:bCs/>
          <w:i/>
          <w:iCs/>
        </w:rPr>
        <w:t>‘</w:t>
      </w:r>
      <w:r w:rsidR="006A7B69" w:rsidRPr="00EA1F23">
        <w:rPr>
          <w:rFonts w:ascii="Arial" w:hAnsi="Arial" w:cs="Arial"/>
          <w:bCs/>
          <w:i/>
          <w:iCs/>
        </w:rPr>
        <w:t>…</w:t>
      </w:r>
      <w:r w:rsidR="00F573FD" w:rsidRPr="00EA1F23">
        <w:rPr>
          <w:rFonts w:ascii="Arial" w:hAnsi="Arial" w:cs="Arial"/>
          <w:bCs/>
        </w:rPr>
        <w:t xml:space="preserve">judicially exercised…mean that an arbitrator must not act capriciously and must, if he is going to exercise his discretion… show a reason connected with the case and one which a court can see is proper </w:t>
      </w:r>
      <w:r w:rsidR="00997047" w:rsidRPr="00EA1F23">
        <w:rPr>
          <w:rFonts w:ascii="Arial" w:hAnsi="Arial" w:cs="Arial"/>
          <w:bCs/>
        </w:rPr>
        <w:t>reason</w:t>
      </w:r>
      <w:r w:rsidR="00997047">
        <w:rPr>
          <w:rFonts w:ascii="Arial" w:hAnsi="Arial" w:cs="Arial"/>
          <w:bCs/>
          <w:sz w:val="24"/>
          <w:szCs w:val="24"/>
        </w:rPr>
        <w:t>’</w:t>
      </w:r>
      <w:r w:rsidR="00997047" w:rsidRPr="005D54FB">
        <w:rPr>
          <w:rFonts w:ascii="Arial" w:hAnsi="Arial" w:cs="Arial"/>
          <w:bCs/>
          <w:sz w:val="24"/>
          <w:szCs w:val="24"/>
        </w:rPr>
        <w:t>.</w:t>
      </w:r>
      <w:r w:rsidR="00997047" w:rsidRPr="005D54FB">
        <w:rPr>
          <w:rFonts w:ascii="Arial" w:hAnsi="Arial" w:cs="Arial"/>
          <w:bCs/>
          <w:i/>
          <w:iCs/>
          <w:sz w:val="24"/>
          <w:szCs w:val="24"/>
        </w:rPr>
        <w:t xml:space="preserve"> In</w:t>
      </w:r>
      <w:r w:rsidR="005B206D" w:rsidRPr="005D54FB">
        <w:rPr>
          <w:rFonts w:ascii="Arial" w:hAnsi="Arial" w:cs="Arial"/>
          <w:bCs/>
          <w:i/>
          <w:iCs/>
          <w:sz w:val="24"/>
          <w:szCs w:val="24"/>
        </w:rPr>
        <w:t xml:space="preserve"> Cathrada v </w:t>
      </w:r>
      <w:r w:rsidR="001A742D" w:rsidRPr="005D54FB">
        <w:rPr>
          <w:rFonts w:ascii="Arial" w:hAnsi="Arial" w:cs="Arial"/>
          <w:bCs/>
          <w:i/>
          <w:iCs/>
          <w:sz w:val="24"/>
          <w:szCs w:val="24"/>
        </w:rPr>
        <w:t>Arbitration</w:t>
      </w:r>
      <w:r w:rsidR="005B206D" w:rsidRPr="005D54FB">
        <w:rPr>
          <w:rFonts w:ascii="Arial" w:hAnsi="Arial" w:cs="Arial"/>
          <w:bCs/>
          <w:i/>
          <w:iCs/>
          <w:sz w:val="24"/>
          <w:szCs w:val="24"/>
        </w:rPr>
        <w:t xml:space="preserve"> Tribunal and another 1975 </w:t>
      </w:r>
      <w:r w:rsidR="001A742D" w:rsidRPr="005D54FB">
        <w:rPr>
          <w:rFonts w:ascii="Arial" w:hAnsi="Arial" w:cs="Arial"/>
          <w:bCs/>
          <w:i/>
          <w:iCs/>
          <w:sz w:val="24"/>
          <w:szCs w:val="24"/>
        </w:rPr>
        <w:t>(</w:t>
      </w:r>
      <w:r w:rsidR="005B206D" w:rsidRPr="005D54FB">
        <w:rPr>
          <w:rFonts w:ascii="Arial" w:hAnsi="Arial" w:cs="Arial"/>
          <w:bCs/>
          <w:i/>
          <w:iCs/>
          <w:sz w:val="24"/>
          <w:szCs w:val="24"/>
        </w:rPr>
        <w:t>2</w:t>
      </w:r>
      <w:r w:rsidR="001A742D" w:rsidRPr="005D54FB">
        <w:rPr>
          <w:rFonts w:ascii="Arial" w:hAnsi="Arial" w:cs="Arial"/>
          <w:bCs/>
          <w:i/>
          <w:iCs/>
          <w:sz w:val="24"/>
          <w:szCs w:val="24"/>
        </w:rPr>
        <w:t>)</w:t>
      </w:r>
      <w:r w:rsidR="005B206D" w:rsidRPr="005D54FB">
        <w:rPr>
          <w:rFonts w:ascii="Arial" w:hAnsi="Arial" w:cs="Arial"/>
          <w:bCs/>
          <w:i/>
          <w:iCs/>
          <w:sz w:val="24"/>
          <w:szCs w:val="24"/>
        </w:rPr>
        <w:t xml:space="preserve"> SA 673</w:t>
      </w:r>
      <w:r w:rsidR="005B206D" w:rsidRPr="005D54FB">
        <w:rPr>
          <w:rFonts w:ascii="Arial" w:hAnsi="Arial" w:cs="Arial"/>
          <w:bCs/>
          <w:sz w:val="24"/>
          <w:szCs w:val="24"/>
        </w:rPr>
        <w:t xml:space="preserve"> the court pronounced on this aspect as follows; </w:t>
      </w:r>
      <w:r w:rsidR="005B206D" w:rsidRPr="005D54FB">
        <w:rPr>
          <w:rFonts w:ascii="Arial" w:hAnsi="Arial" w:cs="Arial"/>
          <w:bCs/>
        </w:rPr>
        <w:t xml:space="preserve">“The discretion…must be exercised judicially upon a consideration of all the relevant facts and in accordance with recognized principles…Where the award as to costs is vitiated by irregularity or </w:t>
      </w:r>
      <w:r w:rsidR="005B206D" w:rsidRPr="003E013E">
        <w:rPr>
          <w:rFonts w:ascii="Arial" w:hAnsi="Arial" w:cs="Arial"/>
          <w:bCs/>
        </w:rPr>
        <w:t xml:space="preserve">misdirection, or is disquietingly inappropriate, a court of law will on review set aside the </w:t>
      </w:r>
      <w:r w:rsidR="003E013E" w:rsidRPr="003E013E">
        <w:rPr>
          <w:rFonts w:ascii="Arial" w:hAnsi="Arial" w:cs="Arial"/>
          <w:bCs/>
        </w:rPr>
        <w:t>order</w:t>
      </w:r>
      <w:r w:rsidR="003E013E" w:rsidRPr="003E013E">
        <w:rPr>
          <w:rFonts w:ascii="Arial" w:hAnsi="Arial" w:cs="Arial"/>
          <w:bCs/>
          <w:i/>
          <w:iCs/>
        </w:rPr>
        <w:t>’</w:t>
      </w:r>
      <w:r w:rsidR="003E013E" w:rsidRPr="00232250">
        <w:rPr>
          <w:rFonts w:ascii="Arial" w:hAnsi="Arial" w:cs="Arial"/>
          <w:bCs/>
          <w:i/>
          <w:iCs/>
          <w:color w:val="7030A0"/>
          <w:sz w:val="24"/>
          <w:szCs w:val="24"/>
        </w:rPr>
        <w:t>.</w:t>
      </w:r>
      <w:r w:rsidR="003E013E" w:rsidRPr="00232250">
        <w:rPr>
          <w:rFonts w:ascii="Arial" w:hAnsi="Arial" w:cs="Arial"/>
          <w:bCs/>
          <w:color w:val="7030A0"/>
          <w:sz w:val="24"/>
          <w:szCs w:val="24"/>
        </w:rPr>
        <w:t xml:space="preserve"> </w:t>
      </w:r>
      <w:r w:rsidR="003E013E" w:rsidRPr="00232250">
        <w:rPr>
          <w:rFonts w:ascii="Arial" w:hAnsi="Arial" w:cs="Arial"/>
          <w:bCs/>
          <w:sz w:val="24"/>
          <w:szCs w:val="24"/>
        </w:rPr>
        <w:t>Therefore</w:t>
      </w:r>
      <w:r w:rsidR="001A742D" w:rsidRPr="00232250">
        <w:rPr>
          <w:rFonts w:ascii="Arial" w:hAnsi="Arial" w:cs="Arial"/>
          <w:bCs/>
          <w:sz w:val="24"/>
          <w:szCs w:val="24"/>
        </w:rPr>
        <w:t>, the discretion to be exercised is fettered.</w:t>
      </w:r>
      <w:r w:rsidR="005B206D" w:rsidRPr="00232250">
        <w:rPr>
          <w:rFonts w:ascii="Arial" w:hAnsi="Arial" w:cs="Arial"/>
          <w:bCs/>
          <w:sz w:val="24"/>
          <w:szCs w:val="24"/>
        </w:rPr>
        <w:t xml:space="preserve"> </w:t>
      </w:r>
      <w:r w:rsidR="006837F5" w:rsidRPr="00232250">
        <w:rPr>
          <w:rFonts w:ascii="Arial" w:hAnsi="Arial" w:cs="Arial"/>
          <w:bCs/>
          <w:sz w:val="24"/>
          <w:szCs w:val="24"/>
        </w:rPr>
        <w:t xml:space="preserve"> On the information disclosed </w:t>
      </w:r>
      <w:r w:rsidR="00AF2924" w:rsidRPr="00232250">
        <w:rPr>
          <w:rFonts w:ascii="Arial" w:hAnsi="Arial" w:cs="Arial"/>
          <w:bCs/>
          <w:sz w:val="24"/>
          <w:szCs w:val="24"/>
        </w:rPr>
        <w:t xml:space="preserve">I am persuaded that the arbitrator </w:t>
      </w:r>
      <w:r w:rsidR="0067118C" w:rsidRPr="00232250">
        <w:rPr>
          <w:rFonts w:ascii="Arial" w:hAnsi="Arial" w:cs="Arial"/>
          <w:bCs/>
          <w:sz w:val="24"/>
          <w:szCs w:val="24"/>
        </w:rPr>
        <w:t xml:space="preserve">exercised </w:t>
      </w:r>
      <w:r w:rsidR="004B5FAD" w:rsidRPr="00232250">
        <w:rPr>
          <w:rFonts w:ascii="Arial" w:hAnsi="Arial" w:cs="Arial"/>
          <w:bCs/>
          <w:sz w:val="24"/>
          <w:szCs w:val="24"/>
        </w:rPr>
        <w:t xml:space="preserve">his discretion judicially in </w:t>
      </w:r>
      <w:r w:rsidR="0092393B" w:rsidRPr="00232250">
        <w:rPr>
          <w:rFonts w:ascii="Arial" w:hAnsi="Arial" w:cs="Arial"/>
          <w:bCs/>
          <w:sz w:val="24"/>
          <w:szCs w:val="24"/>
        </w:rPr>
        <w:t>ordering</w:t>
      </w:r>
      <w:r w:rsidR="00435C73" w:rsidRPr="00232250">
        <w:rPr>
          <w:rFonts w:ascii="Arial" w:hAnsi="Arial" w:cs="Arial"/>
          <w:bCs/>
          <w:sz w:val="24"/>
          <w:szCs w:val="24"/>
        </w:rPr>
        <w:t xml:space="preserve"> </w:t>
      </w:r>
      <w:r w:rsidR="00606E05" w:rsidRPr="00232250">
        <w:rPr>
          <w:rFonts w:ascii="Arial" w:hAnsi="Arial" w:cs="Arial"/>
          <w:bCs/>
          <w:sz w:val="24"/>
          <w:szCs w:val="24"/>
        </w:rPr>
        <w:t>costs on</w:t>
      </w:r>
      <w:r w:rsidR="0092393B" w:rsidRPr="00232250">
        <w:rPr>
          <w:rFonts w:ascii="Arial" w:hAnsi="Arial" w:cs="Arial"/>
          <w:bCs/>
          <w:sz w:val="24"/>
          <w:szCs w:val="24"/>
        </w:rPr>
        <w:t xml:space="preserve"> attorney and client scale.</w:t>
      </w:r>
    </w:p>
    <w:p w14:paraId="2FE5AD1E" w14:textId="2C08C773" w:rsidR="0092393B" w:rsidRDefault="0092393B" w:rsidP="00FA05FB">
      <w:pPr>
        <w:spacing w:line="360" w:lineRule="auto"/>
        <w:jc w:val="both"/>
        <w:rPr>
          <w:rFonts w:ascii="Arial" w:hAnsi="Arial" w:cs="Arial"/>
          <w:bCs/>
          <w:sz w:val="24"/>
          <w:szCs w:val="24"/>
        </w:rPr>
      </w:pPr>
      <w:r>
        <w:rPr>
          <w:rFonts w:ascii="Arial" w:hAnsi="Arial" w:cs="Arial"/>
          <w:bCs/>
          <w:sz w:val="24"/>
          <w:szCs w:val="24"/>
        </w:rPr>
        <w:t>[4</w:t>
      </w:r>
      <w:r w:rsidR="00FC669A">
        <w:rPr>
          <w:rFonts w:ascii="Arial" w:hAnsi="Arial" w:cs="Arial"/>
          <w:bCs/>
          <w:sz w:val="24"/>
          <w:szCs w:val="24"/>
        </w:rPr>
        <w:t>9</w:t>
      </w:r>
      <w:r w:rsidR="004770AD">
        <w:rPr>
          <w:rFonts w:ascii="Arial" w:hAnsi="Arial" w:cs="Arial"/>
          <w:bCs/>
          <w:sz w:val="24"/>
          <w:szCs w:val="24"/>
        </w:rPr>
        <w:t xml:space="preserve">] The </w:t>
      </w:r>
      <w:r w:rsidR="004770AD" w:rsidRPr="006A7B69">
        <w:rPr>
          <w:rFonts w:ascii="Arial" w:hAnsi="Arial" w:cs="Arial"/>
          <w:bCs/>
          <w:sz w:val="24"/>
          <w:szCs w:val="24"/>
        </w:rPr>
        <w:t>only</w:t>
      </w:r>
      <w:r w:rsidR="004770AD">
        <w:rPr>
          <w:rFonts w:ascii="Arial" w:hAnsi="Arial" w:cs="Arial"/>
          <w:bCs/>
          <w:sz w:val="24"/>
          <w:szCs w:val="24"/>
        </w:rPr>
        <w:t xml:space="preserve"> remaining aspect </w:t>
      </w:r>
      <w:r w:rsidR="006A7B69" w:rsidRPr="007072B8">
        <w:rPr>
          <w:rFonts w:ascii="Arial" w:hAnsi="Arial" w:cs="Arial"/>
          <w:bCs/>
          <w:sz w:val="24"/>
          <w:szCs w:val="24"/>
        </w:rPr>
        <w:t>for</w:t>
      </w:r>
      <w:r w:rsidR="00324DFB" w:rsidRPr="007072B8">
        <w:rPr>
          <w:rFonts w:ascii="Arial" w:hAnsi="Arial" w:cs="Arial"/>
          <w:bCs/>
          <w:sz w:val="24"/>
          <w:szCs w:val="24"/>
        </w:rPr>
        <w:t xml:space="preserve"> determi</w:t>
      </w:r>
      <w:r w:rsidR="006A7B69" w:rsidRPr="007072B8">
        <w:rPr>
          <w:rFonts w:ascii="Arial" w:hAnsi="Arial" w:cs="Arial"/>
          <w:bCs/>
          <w:sz w:val="24"/>
          <w:szCs w:val="24"/>
        </w:rPr>
        <w:t>nation</w:t>
      </w:r>
      <w:r w:rsidR="00637B5F" w:rsidRPr="007072B8">
        <w:rPr>
          <w:rFonts w:ascii="Arial" w:hAnsi="Arial" w:cs="Arial"/>
          <w:bCs/>
          <w:sz w:val="24"/>
          <w:szCs w:val="24"/>
        </w:rPr>
        <w:t xml:space="preserve"> </w:t>
      </w:r>
      <w:r w:rsidR="006A7B69" w:rsidRPr="007072B8">
        <w:rPr>
          <w:rFonts w:ascii="Arial" w:hAnsi="Arial" w:cs="Arial"/>
          <w:bCs/>
          <w:sz w:val="24"/>
          <w:szCs w:val="24"/>
        </w:rPr>
        <w:t xml:space="preserve">is </w:t>
      </w:r>
      <w:r w:rsidR="004770AD">
        <w:rPr>
          <w:rFonts w:ascii="Arial" w:hAnsi="Arial" w:cs="Arial"/>
          <w:bCs/>
          <w:sz w:val="24"/>
          <w:szCs w:val="24"/>
        </w:rPr>
        <w:t xml:space="preserve">the argument by the </w:t>
      </w:r>
      <w:r w:rsidR="00324DFB">
        <w:rPr>
          <w:rFonts w:ascii="Arial" w:hAnsi="Arial" w:cs="Arial"/>
          <w:bCs/>
          <w:sz w:val="24"/>
          <w:szCs w:val="24"/>
        </w:rPr>
        <w:t xml:space="preserve">applicants that there was </w:t>
      </w:r>
      <w:r w:rsidR="003B7DC6">
        <w:rPr>
          <w:rFonts w:ascii="Arial" w:hAnsi="Arial" w:cs="Arial"/>
          <w:bCs/>
          <w:sz w:val="24"/>
          <w:szCs w:val="24"/>
        </w:rPr>
        <w:t xml:space="preserve">a duplication with the R 50 000.00 punitive costs </w:t>
      </w:r>
      <w:r w:rsidR="007072B8">
        <w:rPr>
          <w:rFonts w:ascii="Arial" w:hAnsi="Arial" w:cs="Arial"/>
          <w:bCs/>
          <w:sz w:val="24"/>
          <w:szCs w:val="24"/>
        </w:rPr>
        <w:t>order. If</w:t>
      </w:r>
      <w:r w:rsidR="001B512D">
        <w:rPr>
          <w:rFonts w:ascii="Arial" w:hAnsi="Arial" w:cs="Arial"/>
          <w:bCs/>
          <w:sz w:val="24"/>
          <w:szCs w:val="24"/>
        </w:rPr>
        <w:t xml:space="preserve"> regard is had to the </w:t>
      </w:r>
      <w:r w:rsidR="001B512D" w:rsidRPr="00385EA0">
        <w:rPr>
          <w:rFonts w:ascii="Arial" w:hAnsi="Arial" w:cs="Arial"/>
          <w:bCs/>
          <w:sz w:val="24"/>
          <w:szCs w:val="24"/>
        </w:rPr>
        <w:t>arbitrator</w:t>
      </w:r>
      <w:r w:rsidR="006A7B69" w:rsidRPr="00385EA0">
        <w:rPr>
          <w:rFonts w:ascii="Arial" w:hAnsi="Arial" w:cs="Arial"/>
          <w:bCs/>
          <w:sz w:val="24"/>
          <w:szCs w:val="24"/>
        </w:rPr>
        <w:t>’s reasoning</w:t>
      </w:r>
      <w:r w:rsidR="00385EA0" w:rsidRPr="00385EA0">
        <w:rPr>
          <w:rFonts w:ascii="Arial" w:hAnsi="Arial" w:cs="Arial"/>
          <w:bCs/>
          <w:sz w:val="24"/>
          <w:szCs w:val="24"/>
        </w:rPr>
        <w:t xml:space="preserve"> </w:t>
      </w:r>
      <w:r w:rsidR="001B512D">
        <w:rPr>
          <w:rFonts w:ascii="Arial" w:hAnsi="Arial" w:cs="Arial"/>
          <w:bCs/>
          <w:sz w:val="24"/>
          <w:szCs w:val="24"/>
        </w:rPr>
        <w:t xml:space="preserve">in justifying </w:t>
      </w:r>
      <w:r w:rsidR="004A09E3">
        <w:rPr>
          <w:rFonts w:ascii="Arial" w:hAnsi="Arial" w:cs="Arial"/>
          <w:bCs/>
          <w:sz w:val="24"/>
          <w:szCs w:val="24"/>
        </w:rPr>
        <w:t xml:space="preserve">his award of punitive costs </w:t>
      </w:r>
      <w:r w:rsidR="008D4BAF">
        <w:rPr>
          <w:rFonts w:ascii="Arial" w:hAnsi="Arial" w:cs="Arial"/>
          <w:bCs/>
          <w:sz w:val="24"/>
          <w:szCs w:val="24"/>
        </w:rPr>
        <w:t>order,</w:t>
      </w:r>
      <w:r w:rsidR="004A09E3">
        <w:rPr>
          <w:rFonts w:ascii="Arial" w:hAnsi="Arial" w:cs="Arial"/>
          <w:bCs/>
          <w:sz w:val="24"/>
          <w:szCs w:val="24"/>
        </w:rPr>
        <w:t xml:space="preserve"> I found these </w:t>
      </w:r>
      <w:r w:rsidR="004A09E3">
        <w:rPr>
          <w:rFonts w:ascii="Arial" w:hAnsi="Arial" w:cs="Arial"/>
          <w:bCs/>
          <w:sz w:val="24"/>
          <w:szCs w:val="24"/>
        </w:rPr>
        <w:lastRenderedPageBreak/>
        <w:t>grounds</w:t>
      </w:r>
      <w:r w:rsidR="00DC726E">
        <w:rPr>
          <w:rFonts w:ascii="Arial" w:hAnsi="Arial" w:cs="Arial"/>
          <w:bCs/>
          <w:sz w:val="24"/>
          <w:szCs w:val="24"/>
        </w:rPr>
        <w:t xml:space="preserve"> </w:t>
      </w:r>
      <w:r w:rsidR="006A7B69" w:rsidRPr="00DC726E">
        <w:rPr>
          <w:rFonts w:ascii="Arial" w:hAnsi="Arial" w:cs="Arial"/>
          <w:bCs/>
          <w:sz w:val="24"/>
          <w:szCs w:val="24"/>
        </w:rPr>
        <w:t>echoing</w:t>
      </w:r>
      <w:r w:rsidR="006A7B69">
        <w:rPr>
          <w:rFonts w:ascii="Arial" w:hAnsi="Arial" w:cs="Arial"/>
          <w:bCs/>
          <w:sz w:val="24"/>
          <w:szCs w:val="24"/>
        </w:rPr>
        <w:t xml:space="preserve"> </w:t>
      </w:r>
      <w:r w:rsidR="0037459D">
        <w:rPr>
          <w:rFonts w:ascii="Arial" w:hAnsi="Arial" w:cs="Arial"/>
          <w:bCs/>
          <w:sz w:val="24"/>
          <w:szCs w:val="24"/>
        </w:rPr>
        <w:t xml:space="preserve">those relied upon </w:t>
      </w:r>
      <w:r w:rsidR="006A7B69" w:rsidRPr="00DC726E">
        <w:rPr>
          <w:rFonts w:ascii="Arial" w:hAnsi="Arial" w:cs="Arial"/>
          <w:bCs/>
          <w:sz w:val="24"/>
          <w:szCs w:val="24"/>
        </w:rPr>
        <w:t>for awarding</w:t>
      </w:r>
      <w:r w:rsidR="0037459D" w:rsidRPr="00DC726E">
        <w:rPr>
          <w:rFonts w:ascii="Arial" w:hAnsi="Arial" w:cs="Arial"/>
          <w:bCs/>
          <w:sz w:val="24"/>
          <w:szCs w:val="24"/>
        </w:rPr>
        <w:t xml:space="preserve"> </w:t>
      </w:r>
      <w:r w:rsidR="0037459D">
        <w:rPr>
          <w:rFonts w:ascii="Arial" w:hAnsi="Arial" w:cs="Arial"/>
          <w:bCs/>
          <w:sz w:val="24"/>
          <w:szCs w:val="24"/>
        </w:rPr>
        <w:t>costs on attorney client scale</w:t>
      </w:r>
      <w:r w:rsidR="002E7C95">
        <w:rPr>
          <w:rFonts w:ascii="Arial" w:hAnsi="Arial" w:cs="Arial"/>
          <w:bCs/>
          <w:sz w:val="24"/>
          <w:szCs w:val="24"/>
        </w:rPr>
        <w:t xml:space="preserve">. </w:t>
      </w:r>
      <w:r w:rsidR="00215806">
        <w:rPr>
          <w:rFonts w:ascii="Arial" w:hAnsi="Arial" w:cs="Arial"/>
          <w:bCs/>
          <w:sz w:val="24"/>
          <w:szCs w:val="24"/>
        </w:rPr>
        <w:t>There can only be one cost</w:t>
      </w:r>
      <w:r w:rsidR="00215806" w:rsidRPr="00D30665">
        <w:rPr>
          <w:rFonts w:ascii="Arial" w:hAnsi="Arial" w:cs="Arial"/>
          <w:bCs/>
          <w:strike/>
          <w:sz w:val="24"/>
          <w:szCs w:val="24"/>
        </w:rPr>
        <w:t>s</w:t>
      </w:r>
      <w:r w:rsidR="00215806">
        <w:rPr>
          <w:rFonts w:ascii="Arial" w:hAnsi="Arial" w:cs="Arial"/>
          <w:bCs/>
          <w:sz w:val="24"/>
          <w:szCs w:val="24"/>
        </w:rPr>
        <w:t xml:space="preserve"> order </w:t>
      </w:r>
      <w:r w:rsidR="008D4BAF">
        <w:rPr>
          <w:rFonts w:ascii="Arial" w:hAnsi="Arial" w:cs="Arial"/>
          <w:bCs/>
          <w:sz w:val="24"/>
          <w:szCs w:val="24"/>
        </w:rPr>
        <w:t>arising from any judicial proceedings.</w:t>
      </w:r>
      <w:r w:rsidR="005B3F50">
        <w:rPr>
          <w:rFonts w:ascii="Arial" w:hAnsi="Arial" w:cs="Arial"/>
          <w:bCs/>
          <w:sz w:val="24"/>
          <w:szCs w:val="24"/>
        </w:rPr>
        <w:t xml:space="preserve"> The argument that the </w:t>
      </w:r>
      <w:r w:rsidR="005B76B2">
        <w:rPr>
          <w:rFonts w:ascii="Arial" w:hAnsi="Arial" w:cs="Arial"/>
          <w:bCs/>
          <w:sz w:val="24"/>
          <w:szCs w:val="24"/>
        </w:rPr>
        <w:t>costs awards were duplicated is found to be</w:t>
      </w:r>
      <w:r w:rsidR="00D30665">
        <w:rPr>
          <w:rFonts w:ascii="Arial" w:hAnsi="Arial" w:cs="Arial"/>
          <w:bCs/>
          <w:sz w:val="24"/>
          <w:szCs w:val="24"/>
        </w:rPr>
        <w:t xml:space="preserve"> </w:t>
      </w:r>
      <w:r w:rsidR="00D30665" w:rsidRPr="00F70C6D">
        <w:rPr>
          <w:rFonts w:ascii="Arial" w:hAnsi="Arial" w:cs="Arial"/>
          <w:bCs/>
          <w:sz w:val="24"/>
          <w:szCs w:val="24"/>
        </w:rPr>
        <w:t>well-</w:t>
      </w:r>
      <w:r w:rsidR="005B76B2" w:rsidRPr="00F70C6D">
        <w:rPr>
          <w:rFonts w:ascii="Arial" w:hAnsi="Arial" w:cs="Arial"/>
          <w:bCs/>
          <w:sz w:val="24"/>
          <w:szCs w:val="24"/>
        </w:rPr>
        <w:t>substantiated</w:t>
      </w:r>
      <w:r w:rsidR="005B76B2">
        <w:rPr>
          <w:rFonts w:ascii="Arial" w:hAnsi="Arial" w:cs="Arial"/>
          <w:bCs/>
          <w:sz w:val="24"/>
          <w:szCs w:val="24"/>
        </w:rPr>
        <w:t xml:space="preserve">. </w:t>
      </w:r>
    </w:p>
    <w:p w14:paraId="61814C4D" w14:textId="03C5585E" w:rsidR="00D30665" w:rsidRDefault="00D80880" w:rsidP="00FA05FB">
      <w:pPr>
        <w:spacing w:line="360" w:lineRule="auto"/>
        <w:jc w:val="both"/>
        <w:rPr>
          <w:rFonts w:ascii="Arial" w:hAnsi="Arial" w:cs="Arial"/>
          <w:bCs/>
          <w:sz w:val="24"/>
          <w:szCs w:val="24"/>
        </w:rPr>
      </w:pPr>
      <w:r>
        <w:rPr>
          <w:rFonts w:ascii="Arial" w:hAnsi="Arial" w:cs="Arial"/>
          <w:bCs/>
          <w:sz w:val="24"/>
          <w:szCs w:val="24"/>
        </w:rPr>
        <w:t>[</w:t>
      </w:r>
      <w:r w:rsidR="00FC669A">
        <w:rPr>
          <w:rFonts w:ascii="Arial" w:hAnsi="Arial" w:cs="Arial"/>
          <w:bCs/>
          <w:sz w:val="24"/>
          <w:szCs w:val="24"/>
        </w:rPr>
        <w:t>50</w:t>
      </w:r>
      <w:r>
        <w:rPr>
          <w:rFonts w:ascii="Arial" w:hAnsi="Arial" w:cs="Arial"/>
          <w:bCs/>
          <w:sz w:val="24"/>
          <w:szCs w:val="24"/>
        </w:rPr>
        <w:t>]</w:t>
      </w:r>
      <w:r w:rsidR="0028653A">
        <w:rPr>
          <w:rFonts w:ascii="Arial" w:hAnsi="Arial" w:cs="Arial"/>
          <w:bCs/>
          <w:sz w:val="24"/>
          <w:szCs w:val="24"/>
        </w:rPr>
        <w:t xml:space="preserve"> </w:t>
      </w:r>
      <w:r>
        <w:rPr>
          <w:rFonts w:ascii="Arial" w:hAnsi="Arial" w:cs="Arial"/>
          <w:bCs/>
          <w:sz w:val="24"/>
          <w:szCs w:val="24"/>
        </w:rPr>
        <w:t xml:space="preserve">The </w:t>
      </w:r>
      <w:r w:rsidR="00D76F6F">
        <w:rPr>
          <w:rFonts w:ascii="Arial" w:hAnsi="Arial" w:cs="Arial"/>
          <w:bCs/>
          <w:sz w:val="24"/>
          <w:szCs w:val="24"/>
        </w:rPr>
        <w:t>First responden</w:t>
      </w:r>
      <w:r w:rsidR="00F70C6D">
        <w:rPr>
          <w:rFonts w:ascii="Arial" w:hAnsi="Arial" w:cs="Arial"/>
          <w:bCs/>
          <w:sz w:val="24"/>
          <w:szCs w:val="24"/>
        </w:rPr>
        <w:t xml:space="preserve">t </w:t>
      </w:r>
      <w:r w:rsidR="00D30665" w:rsidRPr="00F70C6D">
        <w:rPr>
          <w:rFonts w:ascii="Arial" w:hAnsi="Arial" w:cs="Arial"/>
          <w:bCs/>
          <w:sz w:val="24"/>
          <w:szCs w:val="24"/>
        </w:rPr>
        <w:t>retorts</w:t>
      </w:r>
      <w:r w:rsidR="00D30665">
        <w:rPr>
          <w:rFonts w:ascii="Arial" w:hAnsi="Arial" w:cs="Arial"/>
          <w:bCs/>
          <w:sz w:val="24"/>
          <w:szCs w:val="24"/>
        </w:rPr>
        <w:t xml:space="preserve"> </w:t>
      </w:r>
      <w:r w:rsidR="00D76F6F">
        <w:rPr>
          <w:rFonts w:ascii="Arial" w:hAnsi="Arial" w:cs="Arial"/>
          <w:bCs/>
          <w:sz w:val="24"/>
          <w:szCs w:val="24"/>
        </w:rPr>
        <w:t>that the R 50 000.00 punitive cost</w:t>
      </w:r>
      <w:r w:rsidR="00D76F6F" w:rsidRPr="00D30665">
        <w:rPr>
          <w:rFonts w:ascii="Arial" w:hAnsi="Arial" w:cs="Arial"/>
          <w:bCs/>
          <w:strike/>
          <w:sz w:val="24"/>
          <w:szCs w:val="24"/>
        </w:rPr>
        <w:t>s</w:t>
      </w:r>
      <w:r w:rsidR="00D76F6F">
        <w:rPr>
          <w:rFonts w:ascii="Arial" w:hAnsi="Arial" w:cs="Arial"/>
          <w:bCs/>
          <w:sz w:val="24"/>
          <w:szCs w:val="24"/>
        </w:rPr>
        <w:t xml:space="preserve"> order </w:t>
      </w:r>
      <w:r w:rsidR="00B83C93">
        <w:rPr>
          <w:rFonts w:ascii="Arial" w:hAnsi="Arial" w:cs="Arial"/>
          <w:bCs/>
          <w:sz w:val="24"/>
          <w:szCs w:val="24"/>
        </w:rPr>
        <w:t>was the</w:t>
      </w:r>
      <w:r w:rsidR="00D30665">
        <w:rPr>
          <w:rFonts w:ascii="Arial" w:hAnsi="Arial" w:cs="Arial"/>
          <w:bCs/>
          <w:sz w:val="24"/>
          <w:szCs w:val="24"/>
        </w:rPr>
        <w:t xml:space="preserve"> </w:t>
      </w:r>
      <w:r w:rsidR="00D30665" w:rsidRPr="003300C8">
        <w:rPr>
          <w:rFonts w:ascii="Arial" w:hAnsi="Arial" w:cs="Arial"/>
          <w:bCs/>
          <w:sz w:val="24"/>
          <w:szCs w:val="24"/>
        </w:rPr>
        <w:t>arbitrator’s</w:t>
      </w:r>
      <w:r w:rsidR="00B83C93" w:rsidRPr="003300C8">
        <w:rPr>
          <w:rFonts w:ascii="Arial" w:hAnsi="Arial" w:cs="Arial"/>
          <w:bCs/>
          <w:sz w:val="24"/>
          <w:szCs w:val="24"/>
        </w:rPr>
        <w:t xml:space="preserve"> e</w:t>
      </w:r>
      <w:r w:rsidR="00B83C93">
        <w:rPr>
          <w:rFonts w:ascii="Arial" w:hAnsi="Arial" w:cs="Arial"/>
          <w:bCs/>
          <w:sz w:val="24"/>
          <w:szCs w:val="24"/>
        </w:rPr>
        <w:t>xpression of displeas</w:t>
      </w:r>
      <w:r w:rsidR="00E03655">
        <w:rPr>
          <w:rFonts w:ascii="Arial" w:hAnsi="Arial" w:cs="Arial"/>
          <w:bCs/>
          <w:sz w:val="24"/>
          <w:szCs w:val="24"/>
        </w:rPr>
        <w:t>ure</w:t>
      </w:r>
      <w:r w:rsidR="00896D14">
        <w:rPr>
          <w:rFonts w:ascii="Arial" w:hAnsi="Arial" w:cs="Arial"/>
          <w:bCs/>
          <w:sz w:val="24"/>
          <w:szCs w:val="24"/>
        </w:rPr>
        <w:t xml:space="preserve"> </w:t>
      </w:r>
      <w:r w:rsidR="00D30665">
        <w:rPr>
          <w:rFonts w:ascii="Arial" w:hAnsi="Arial" w:cs="Arial"/>
          <w:bCs/>
          <w:sz w:val="24"/>
          <w:szCs w:val="24"/>
        </w:rPr>
        <w:t xml:space="preserve">attributable to the </w:t>
      </w:r>
      <w:r w:rsidR="00D30665" w:rsidRPr="003300C8">
        <w:rPr>
          <w:rFonts w:ascii="Arial" w:hAnsi="Arial" w:cs="Arial"/>
          <w:bCs/>
          <w:sz w:val="24"/>
          <w:szCs w:val="24"/>
        </w:rPr>
        <w:t xml:space="preserve">applicants’ reprehensible </w:t>
      </w:r>
      <w:r w:rsidR="00D30665">
        <w:rPr>
          <w:rFonts w:ascii="Arial" w:hAnsi="Arial" w:cs="Arial"/>
          <w:bCs/>
          <w:sz w:val="24"/>
          <w:szCs w:val="24"/>
        </w:rPr>
        <w:t>conduct.</w:t>
      </w:r>
      <w:r w:rsidR="004C1220">
        <w:rPr>
          <w:rFonts w:ascii="Arial" w:hAnsi="Arial" w:cs="Arial"/>
          <w:bCs/>
          <w:sz w:val="24"/>
          <w:szCs w:val="24"/>
        </w:rPr>
        <w:t xml:space="preserve"> It</w:t>
      </w:r>
      <w:r w:rsidR="00914C31">
        <w:rPr>
          <w:rFonts w:ascii="Arial" w:hAnsi="Arial" w:cs="Arial"/>
          <w:bCs/>
          <w:sz w:val="24"/>
          <w:szCs w:val="24"/>
        </w:rPr>
        <w:t xml:space="preserve"> is true that </w:t>
      </w:r>
      <w:r w:rsidR="004C1220">
        <w:rPr>
          <w:rFonts w:ascii="Arial" w:hAnsi="Arial" w:cs="Arial"/>
          <w:bCs/>
          <w:sz w:val="24"/>
          <w:szCs w:val="24"/>
        </w:rPr>
        <w:t xml:space="preserve">if </w:t>
      </w:r>
      <w:r w:rsidR="00914C31">
        <w:rPr>
          <w:rFonts w:ascii="Arial" w:hAnsi="Arial" w:cs="Arial"/>
          <w:bCs/>
          <w:sz w:val="24"/>
          <w:szCs w:val="24"/>
        </w:rPr>
        <w:t xml:space="preserve">the </w:t>
      </w:r>
      <w:r w:rsidR="0054064B">
        <w:rPr>
          <w:rFonts w:ascii="Arial" w:hAnsi="Arial" w:cs="Arial"/>
          <w:bCs/>
          <w:sz w:val="24"/>
          <w:szCs w:val="24"/>
        </w:rPr>
        <w:t>s</w:t>
      </w:r>
      <w:r w:rsidR="00914C31">
        <w:rPr>
          <w:rFonts w:ascii="Arial" w:hAnsi="Arial" w:cs="Arial"/>
          <w:bCs/>
          <w:sz w:val="24"/>
          <w:szCs w:val="24"/>
        </w:rPr>
        <w:t>econd respondent found the conduct of the applicant</w:t>
      </w:r>
      <w:r w:rsidR="00340C9E">
        <w:rPr>
          <w:rFonts w:ascii="Arial" w:hAnsi="Arial" w:cs="Arial"/>
          <w:bCs/>
          <w:sz w:val="24"/>
          <w:szCs w:val="24"/>
        </w:rPr>
        <w:t>s</w:t>
      </w:r>
      <w:r w:rsidR="00914C31">
        <w:rPr>
          <w:rFonts w:ascii="Arial" w:hAnsi="Arial" w:cs="Arial"/>
          <w:bCs/>
          <w:sz w:val="24"/>
          <w:szCs w:val="24"/>
        </w:rPr>
        <w:t xml:space="preserve"> </w:t>
      </w:r>
      <w:r w:rsidR="00CA2FA1">
        <w:rPr>
          <w:rFonts w:ascii="Arial" w:hAnsi="Arial" w:cs="Arial"/>
          <w:bCs/>
          <w:sz w:val="24"/>
          <w:szCs w:val="24"/>
        </w:rPr>
        <w:t>egregious to merit a punitive costs order</w:t>
      </w:r>
      <w:r w:rsidR="00A86AE1">
        <w:rPr>
          <w:rFonts w:ascii="Arial" w:hAnsi="Arial" w:cs="Arial"/>
          <w:bCs/>
          <w:sz w:val="24"/>
          <w:szCs w:val="24"/>
        </w:rPr>
        <w:t xml:space="preserve">, he </w:t>
      </w:r>
      <w:r w:rsidR="003300C8">
        <w:rPr>
          <w:rFonts w:ascii="Arial" w:hAnsi="Arial" w:cs="Arial"/>
          <w:bCs/>
          <w:sz w:val="24"/>
          <w:szCs w:val="24"/>
        </w:rPr>
        <w:t>had the</w:t>
      </w:r>
      <w:r w:rsidR="00D30665" w:rsidRPr="006A301A">
        <w:rPr>
          <w:rFonts w:ascii="Arial" w:hAnsi="Arial" w:cs="Arial"/>
          <w:bCs/>
          <w:sz w:val="24"/>
          <w:szCs w:val="24"/>
        </w:rPr>
        <w:t xml:space="preserve"> discretion</w:t>
      </w:r>
      <w:r w:rsidR="00A86AE1" w:rsidRPr="006A301A">
        <w:rPr>
          <w:rFonts w:ascii="Arial" w:hAnsi="Arial" w:cs="Arial"/>
          <w:bCs/>
          <w:sz w:val="24"/>
          <w:szCs w:val="24"/>
        </w:rPr>
        <w:t xml:space="preserve"> </w:t>
      </w:r>
      <w:r w:rsidR="00A86AE1">
        <w:rPr>
          <w:rFonts w:ascii="Arial" w:hAnsi="Arial" w:cs="Arial"/>
          <w:bCs/>
          <w:sz w:val="24"/>
          <w:szCs w:val="24"/>
        </w:rPr>
        <w:t xml:space="preserve">to order costs on the </w:t>
      </w:r>
      <w:r w:rsidR="00FB01B2">
        <w:rPr>
          <w:rFonts w:ascii="Arial" w:hAnsi="Arial" w:cs="Arial"/>
          <w:bCs/>
          <w:sz w:val="24"/>
          <w:szCs w:val="24"/>
        </w:rPr>
        <w:t>punitive scale of attorney and client scale.</w:t>
      </w:r>
    </w:p>
    <w:p w14:paraId="4F560F8E" w14:textId="3D8609F6" w:rsidR="00D704D3" w:rsidRPr="0062029A" w:rsidRDefault="00D704D3" w:rsidP="00FA05FB">
      <w:pPr>
        <w:spacing w:line="360" w:lineRule="auto"/>
        <w:jc w:val="both"/>
        <w:rPr>
          <w:rFonts w:ascii="Arial" w:hAnsi="Arial" w:cs="Arial"/>
          <w:bCs/>
        </w:rPr>
      </w:pPr>
      <w:r>
        <w:rPr>
          <w:rFonts w:ascii="Arial" w:hAnsi="Arial" w:cs="Arial"/>
          <w:bCs/>
          <w:sz w:val="24"/>
          <w:szCs w:val="24"/>
        </w:rPr>
        <w:t>[5</w:t>
      </w:r>
      <w:r w:rsidR="00FC669A">
        <w:rPr>
          <w:rFonts w:ascii="Arial" w:hAnsi="Arial" w:cs="Arial"/>
          <w:bCs/>
          <w:sz w:val="24"/>
          <w:szCs w:val="24"/>
        </w:rPr>
        <w:t>1</w:t>
      </w:r>
      <w:r>
        <w:rPr>
          <w:rFonts w:ascii="Arial" w:hAnsi="Arial" w:cs="Arial"/>
          <w:bCs/>
          <w:sz w:val="24"/>
          <w:szCs w:val="24"/>
        </w:rPr>
        <w:t xml:space="preserve">] </w:t>
      </w:r>
      <w:r w:rsidR="00D30665">
        <w:rPr>
          <w:rFonts w:ascii="Arial" w:hAnsi="Arial" w:cs="Arial"/>
          <w:bCs/>
          <w:sz w:val="24"/>
          <w:szCs w:val="24"/>
        </w:rPr>
        <w:t>However, this</w:t>
      </w:r>
      <w:r w:rsidR="00D15257">
        <w:rPr>
          <w:rFonts w:ascii="Arial" w:hAnsi="Arial" w:cs="Arial"/>
          <w:bCs/>
          <w:sz w:val="24"/>
          <w:szCs w:val="24"/>
        </w:rPr>
        <w:t xml:space="preserve"> is not the end of the matter. As stated</w:t>
      </w:r>
      <w:r w:rsidR="00D15257" w:rsidRPr="00D83268">
        <w:rPr>
          <w:rFonts w:ascii="Arial" w:hAnsi="Arial" w:cs="Arial"/>
          <w:b/>
          <w:sz w:val="24"/>
          <w:szCs w:val="24"/>
        </w:rPr>
        <w:t xml:space="preserve"> </w:t>
      </w:r>
      <w:r w:rsidR="00D15257" w:rsidRPr="003570F2">
        <w:rPr>
          <w:rFonts w:ascii="Arial" w:hAnsi="Arial" w:cs="Arial"/>
          <w:bCs/>
          <w:i/>
          <w:iCs/>
          <w:sz w:val="24"/>
          <w:szCs w:val="24"/>
        </w:rPr>
        <w:t>I</w:t>
      </w:r>
      <w:r w:rsidR="00BA0A18" w:rsidRPr="003570F2">
        <w:rPr>
          <w:rFonts w:ascii="Arial" w:hAnsi="Arial" w:cs="Arial"/>
          <w:bCs/>
          <w:i/>
          <w:iCs/>
          <w:sz w:val="24"/>
          <w:szCs w:val="24"/>
        </w:rPr>
        <w:t xml:space="preserve">nterciti </w:t>
      </w:r>
      <w:r w:rsidR="00B3011A" w:rsidRPr="003570F2">
        <w:rPr>
          <w:rFonts w:ascii="Arial" w:hAnsi="Arial" w:cs="Arial"/>
          <w:bCs/>
          <w:i/>
          <w:iCs/>
          <w:sz w:val="24"/>
          <w:szCs w:val="24"/>
        </w:rPr>
        <w:t>P</w:t>
      </w:r>
      <w:r w:rsidR="00105A87" w:rsidRPr="003570F2">
        <w:rPr>
          <w:rFonts w:ascii="Arial" w:hAnsi="Arial" w:cs="Arial"/>
          <w:bCs/>
          <w:i/>
          <w:iCs/>
          <w:sz w:val="24"/>
          <w:szCs w:val="24"/>
        </w:rPr>
        <w:t xml:space="preserve">roperty </w:t>
      </w:r>
      <w:r w:rsidR="00B3011A" w:rsidRPr="003570F2">
        <w:rPr>
          <w:rFonts w:ascii="Arial" w:hAnsi="Arial" w:cs="Arial"/>
          <w:bCs/>
          <w:i/>
          <w:iCs/>
          <w:sz w:val="24"/>
          <w:szCs w:val="24"/>
        </w:rPr>
        <w:t>R</w:t>
      </w:r>
      <w:r w:rsidR="00105A87" w:rsidRPr="003570F2">
        <w:rPr>
          <w:rFonts w:ascii="Arial" w:hAnsi="Arial" w:cs="Arial"/>
          <w:bCs/>
          <w:i/>
          <w:iCs/>
          <w:sz w:val="24"/>
          <w:szCs w:val="24"/>
        </w:rPr>
        <w:t xml:space="preserve">eferrals </w:t>
      </w:r>
      <w:r w:rsidR="00B3011A" w:rsidRPr="003570F2">
        <w:rPr>
          <w:rFonts w:ascii="Arial" w:hAnsi="Arial" w:cs="Arial"/>
          <w:bCs/>
          <w:i/>
          <w:iCs/>
          <w:sz w:val="24"/>
          <w:szCs w:val="24"/>
        </w:rPr>
        <w:t>CC v S</w:t>
      </w:r>
      <w:r w:rsidR="00105A87" w:rsidRPr="003570F2">
        <w:rPr>
          <w:rFonts w:ascii="Arial" w:hAnsi="Arial" w:cs="Arial"/>
          <w:bCs/>
          <w:i/>
          <w:iCs/>
          <w:sz w:val="24"/>
          <w:szCs w:val="24"/>
        </w:rPr>
        <w:t>age</w:t>
      </w:r>
      <w:r w:rsidR="00B3011A" w:rsidRPr="003570F2">
        <w:rPr>
          <w:rFonts w:ascii="Arial" w:hAnsi="Arial" w:cs="Arial"/>
          <w:bCs/>
          <w:i/>
          <w:iCs/>
          <w:sz w:val="24"/>
          <w:szCs w:val="24"/>
        </w:rPr>
        <w:t xml:space="preserve"> C</w:t>
      </w:r>
      <w:r w:rsidR="00105A87" w:rsidRPr="003570F2">
        <w:rPr>
          <w:rFonts w:ascii="Arial" w:hAnsi="Arial" w:cs="Arial"/>
          <w:bCs/>
          <w:i/>
          <w:iCs/>
          <w:sz w:val="24"/>
          <w:szCs w:val="24"/>
        </w:rPr>
        <w:t>omp</w:t>
      </w:r>
      <w:r w:rsidR="00B05DA6" w:rsidRPr="003570F2">
        <w:rPr>
          <w:rFonts w:ascii="Arial" w:hAnsi="Arial" w:cs="Arial"/>
          <w:bCs/>
          <w:i/>
          <w:iCs/>
          <w:sz w:val="24"/>
          <w:szCs w:val="24"/>
        </w:rPr>
        <w:t xml:space="preserve">uting </w:t>
      </w:r>
      <w:r w:rsidR="00B3011A" w:rsidRPr="003570F2">
        <w:rPr>
          <w:rFonts w:ascii="Arial" w:hAnsi="Arial" w:cs="Arial"/>
          <w:bCs/>
          <w:i/>
          <w:iCs/>
          <w:sz w:val="24"/>
          <w:szCs w:val="24"/>
        </w:rPr>
        <w:t>(P</w:t>
      </w:r>
      <w:r w:rsidR="00B05DA6" w:rsidRPr="003570F2">
        <w:rPr>
          <w:rFonts w:ascii="Arial" w:hAnsi="Arial" w:cs="Arial"/>
          <w:bCs/>
          <w:i/>
          <w:iCs/>
          <w:sz w:val="24"/>
          <w:szCs w:val="24"/>
        </w:rPr>
        <w:t>ty</w:t>
      </w:r>
      <w:r w:rsidR="00B3011A" w:rsidRPr="003570F2">
        <w:rPr>
          <w:rFonts w:ascii="Arial" w:hAnsi="Arial" w:cs="Arial"/>
          <w:bCs/>
          <w:i/>
          <w:iCs/>
          <w:sz w:val="24"/>
          <w:szCs w:val="24"/>
        </w:rPr>
        <w:t>) L</w:t>
      </w:r>
      <w:r w:rsidR="00B05DA6" w:rsidRPr="003570F2">
        <w:rPr>
          <w:rFonts w:ascii="Arial" w:hAnsi="Arial" w:cs="Arial"/>
          <w:bCs/>
          <w:i/>
          <w:iCs/>
          <w:sz w:val="24"/>
          <w:szCs w:val="24"/>
        </w:rPr>
        <w:t>td</w:t>
      </w:r>
      <w:r w:rsidR="00B3011A" w:rsidRPr="003570F2">
        <w:rPr>
          <w:rFonts w:ascii="Arial" w:hAnsi="Arial" w:cs="Arial"/>
          <w:bCs/>
          <w:i/>
          <w:iCs/>
          <w:sz w:val="24"/>
          <w:szCs w:val="24"/>
        </w:rPr>
        <w:t xml:space="preserve"> </w:t>
      </w:r>
      <w:r w:rsidR="00881487" w:rsidRPr="003570F2">
        <w:rPr>
          <w:rFonts w:ascii="Arial" w:hAnsi="Arial" w:cs="Arial"/>
          <w:bCs/>
          <w:i/>
          <w:iCs/>
          <w:sz w:val="24"/>
          <w:szCs w:val="24"/>
        </w:rPr>
        <w:t xml:space="preserve">and </w:t>
      </w:r>
      <w:r w:rsidR="00D83268" w:rsidRPr="003570F2">
        <w:rPr>
          <w:rFonts w:ascii="Arial" w:hAnsi="Arial" w:cs="Arial"/>
          <w:bCs/>
          <w:i/>
          <w:iCs/>
          <w:sz w:val="24"/>
          <w:szCs w:val="24"/>
        </w:rPr>
        <w:t>Another</w:t>
      </w:r>
      <w:r w:rsidR="00D83268">
        <w:rPr>
          <w:rFonts w:ascii="Arial" w:hAnsi="Arial" w:cs="Arial"/>
          <w:b/>
          <w:bCs/>
          <w:sz w:val="24"/>
          <w:szCs w:val="24"/>
        </w:rPr>
        <w:t xml:space="preserve"> </w:t>
      </w:r>
      <w:r w:rsidR="00D83268" w:rsidRPr="00661E0B">
        <w:rPr>
          <w:rFonts w:ascii="Arial" w:hAnsi="Arial" w:cs="Arial"/>
          <w:sz w:val="24"/>
          <w:szCs w:val="24"/>
        </w:rPr>
        <w:t>1995</w:t>
      </w:r>
      <w:r w:rsidR="00B3011A" w:rsidRPr="00661E0B">
        <w:rPr>
          <w:rFonts w:ascii="Arial" w:hAnsi="Arial" w:cs="Arial"/>
          <w:sz w:val="24"/>
          <w:szCs w:val="24"/>
        </w:rPr>
        <w:t xml:space="preserve"> (3) SA 723 (W</w:t>
      </w:r>
      <w:r w:rsidR="00B05DA6" w:rsidRPr="00661E0B">
        <w:rPr>
          <w:rFonts w:ascii="Arial" w:hAnsi="Arial" w:cs="Arial"/>
          <w:sz w:val="24"/>
          <w:szCs w:val="24"/>
        </w:rPr>
        <w:t xml:space="preserve">) at </w:t>
      </w:r>
      <w:r w:rsidR="005A6074" w:rsidRPr="00661E0B">
        <w:rPr>
          <w:rFonts w:ascii="Arial" w:hAnsi="Arial" w:cs="Arial"/>
          <w:sz w:val="24"/>
          <w:szCs w:val="24"/>
        </w:rPr>
        <w:t>page 728</w:t>
      </w:r>
      <w:r w:rsidR="00881487" w:rsidRPr="00661E0B">
        <w:rPr>
          <w:rFonts w:ascii="Arial" w:hAnsi="Arial" w:cs="Arial"/>
          <w:sz w:val="24"/>
          <w:szCs w:val="24"/>
        </w:rPr>
        <w:t>G-729A</w:t>
      </w:r>
      <w:r w:rsidR="00F83C3D">
        <w:rPr>
          <w:rFonts w:ascii="Arial" w:hAnsi="Arial" w:cs="Arial"/>
          <w:b/>
          <w:bCs/>
          <w:sz w:val="24"/>
          <w:szCs w:val="24"/>
        </w:rPr>
        <w:t xml:space="preserve"> </w:t>
      </w:r>
      <w:r w:rsidR="00881487" w:rsidRPr="0054064B">
        <w:rPr>
          <w:rFonts w:ascii="Arial" w:hAnsi="Arial" w:cs="Arial"/>
          <w:b/>
          <w:bCs/>
        </w:rPr>
        <w:t>‘</w:t>
      </w:r>
      <w:r w:rsidRPr="0054064B">
        <w:rPr>
          <w:rFonts w:ascii="Arial" w:hAnsi="Arial" w:cs="Arial"/>
          <w:bCs/>
        </w:rPr>
        <w:t>Upon a proper construction of annexure 'E' to the applicant's founding affidavit, I do not believe that the arbitrator has travelled beyond his terms of reference. In my view it is apparent from a proper reading of the document, and particularly the 'decision' appearing at para 6 thereof, to which I have referred, especially if regard is had to the concluding portion thereof, where the arbitrator states that he agrees 'with the standpoint of the applicant', that he answered both the questions referred to in para 1.2 of the reference (annexure 'D' para 1.2) in the negative and, in other words, against the first respondent. If the first respondent was dissatisfied with the award made by the arbitrator as set out in annexure 'E', it was required to act in terms of s 33 of the Act.</w:t>
      </w:r>
      <w:r w:rsidR="00C0787F" w:rsidRPr="0054064B">
        <w:rPr>
          <w:rFonts w:ascii="Arial" w:hAnsi="Arial" w:cs="Arial"/>
          <w:bCs/>
        </w:rPr>
        <w:t xml:space="preserve"> </w:t>
      </w:r>
      <w:r w:rsidRPr="0054064B">
        <w:rPr>
          <w:rFonts w:ascii="Arial" w:hAnsi="Arial" w:cs="Arial"/>
          <w:bCs/>
        </w:rPr>
        <w:t>Even if it can be said that the arbitrator's reasoning in arriving at his award might have been 'flawed', a matter upon which I express no opinion, this of itself is no bar to the award being enforced. (See, for example</w:t>
      </w:r>
      <w:r w:rsidRPr="00FD698A">
        <w:rPr>
          <w:rFonts w:ascii="Arial" w:hAnsi="Arial" w:cs="Arial"/>
          <w:bCs/>
          <w:i/>
          <w:iCs/>
        </w:rPr>
        <w:t>, RPM Konstruksie (Edms) Bpk v Robinson en 'n Ander</w:t>
      </w:r>
      <w:r w:rsidRPr="0054064B">
        <w:rPr>
          <w:rFonts w:ascii="Arial" w:hAnsi="Arial" w:cs="Arial"/>
          <w:bCs/>
        </w:rPr>
        <w:t> </w:t>
      </w:r>
      <w:hyperlink r:id="rId12" w:tgtFrame="main" w:history="1">
        <w:r w:rsidRPr="0054064B">
          <w:rPr>
            <w:rStyle w:val="Hyperlink"/>
            <w:rFonts w:ascii="Arial" w:hAnsi="Arial" w:cs="Arial"/>
            <w:bCs/>
            <w:color w:val="auto"/>
            <w:u w:val="none"/>
          </w:rPr>
          <w:t>1979 (3) SA 632 (C</w:t>
        </w:r>
        <w:r w:rsidRPr="0054064B">
          <w:rPr>
            <w:rStyle w:val="Hyperlink"/>
            <w:rFonts w:ascii="Arial" w:hAnsi="Arial" w:cs="Arial"/>
            <w:bCs/>
            <w:u w:val="none"/>
          </w:rPr>
          <w:t>)</w:t>
        </w:r>
      </w:hyperlink>
      <w:r w:rsidR="00790679" w:rsidRPr="0054064B">
        <w:rPr>
          <w:rFonts w:ascii="Arial" w:hAnsi="Arial" w:cs="Arial"/>
          <w:bCs/>
        </w:rPr>
        <w:t xml:space="preserve"> </w:t>
      </w:r>
      <w:r w:rsidRPr="0054064B">
        <w:rPr>
          <w:rFonts w:ascii="Arial" w:hAnsi="Arial" w:cs="Arial"/>
          <w:bCs/>
        </w:rPr>
        <w:t>{cons} at 636A-B; </w:t>
      </w:r>
      <w:r w:rsidRPr="00FD698A">
        <w:rPr>
          <w:rFonts w:ascii="Arial" w:hAnsi="Arial" w:cs="Arial"/>
          <w:bCs/>
          <w:i/>
          <w:iCs/>
        </w:rPr>
        <w:t>Hyperchemicals International (Pty) Ltd and Another v Maybaker Agrichem (Pty) Ltd and Another</w:t>
      </w:r>
      <w:r w:rsidRPr="0054064B">
        <w:rPr>
          <w:rFonts w:ascii="Arial" w:hAnsi="Arial" w:cs="Arial"/>
          <w:bCs/>
        </w:rPr>
        <w:t> </w:t>
      </w:r>
      <w:hyperlink r:id="rId13" w:tgtFrame="main" w:history="1">
        <w:r w:rsidRPr="0054064B">
          <w:rPr>
            <w:rStyle w:val="Hyperlink"/>
            <w:rFonts w:ascii="Arial" w:hAnsi="Arial" w:cs="Arial"/>
            <w:bCs/>
            <w:color w:val="auto"/>
            <w:u w:val="none"/>
          </w:rPr>
          <w:t>1992 (1) SA 89 (W)</w:t>
        </w:r>
      </w:hyperlink>
      <w:r w:rsidRPr="0054064B">
        <w:rPr>
          <w:rFonts w:ascii="Arial" w:hAnsi="Arial" w:cs="Arial"/>
          <w:bCs/>
        </w:rPr>
        <w:t> at 100 and The Law of South Africa (op cit paras 445-6 at 291-3)</w:t>
      </w:r>
      <w:r w:rsidR="009E6552">
        <w:rPr>
          <w:rFonts w:ascii="Arial" w:hAnsi="Arial" w:cs="Arial"/>
          <w:bCs/>
          <w:i/>
          <w:iCs/>
        </w:rPr>
        <w:t>’</w:t>
      </w:r>
      <w:r w:rsidR="009E6552" w:rsidRPr="0062029A">
        <w:rPr>
          <w:rFonts w:ascii="Arial" w:hAnsi="Arial" w:cs="Arial"/>
          <w:bCs/>
        </w:rPr>
        <w:t>.</w:t>
      </w:r>
      <w:r w:rsidR="005706E6" w:rsidRPr="0062029A">
        <w:rPr>
          <w:rFonts w:ascii="Arial" w:hAnsi="Arial" w:cs="Arial"/>
          <w:bCs/>
        </w:rPr>
        <w:t xml:space="preserve"> </w:t>
      </w:r>
      <w:r w:rsidR="005706E6" w:rsidRPr="00D30665">
        <w:rPr>
          <w:rFonts w:ascii="Arial" w:hAnsi="Arial" w:cs="Arial"/>
          <w:bCs/>
          <w:sz w:val="24"/>
          <w:szCs w:val="24"/>
        </w:rPr>
        <w:t xml:space="preserve">In this case the reasoning of the arbitrator </w:t>
      </w:r>
      <w:r w:rsidR="00FD5640" w:rsidRPr="00D30665">
        <w:rPr>
          <w:rFonts w:ascii="Arial" w:hAnsi="Arial" w:cs="Arial"/>
          <w:bCs/>
          <w:sz w:val="24"/>
          <w:szCs w:val="24"/>
        </w:rPr>
        <w:t xml:space="preserve">can be characterized as flawed but that is </w:t>
      </w:r>
      <w:r w:rsidR="00FD5640" w:rsidRPr="00942E55">
        <w:rPr>
          <w:rFonts w:ascii="Arial" w:hAnsi="Arial" w:cs="Arial"/>
          <w:bCs/>
          <w:sz w:val="24"/>
          <w:szCs w:val="24"/>
        </w:rPr>
        <w:t>not</w:t>
      </w:r>
      <w:r w:rsidR="00D30665" w:rsidRPr="00942E55">
        <w:rPr>
          <w:rFonts w:ascii="Arial" w:hAnsi="Arial" w:cs="Arial"/>
          <w:bCs/>
          <w:sz w:val="24"/>
          <w:szCs w:val="24"/>
        </w:rPr>
        <w:t xml:space="preserve"> </w:t>
      </w:r>
      <w:r w:rsidR="00E60CB1">
        <w:rPr>
          <w:rFonts w:ascii="Arial" w:hAnsi="Arial" w:cs="Arial"/>
          <w:bCs/>
          <w:sz w:val="24"/>
          <w:szCs w:val="24"/>
        </w:rPr>
        <w:t xml:space="preserve">bar </w:t>
      </w:r>
      <w:r w:rsidR="0062029A" w:rsidRPr="00376325">
        <w:rPr>
          <w:rFonts w:ascii="Arial" w:hAnsi="Arial" w:cs="Arial"/>
          <w:bCs/>
          <w:sz w:val="24"/>
          <w:szCs w:val="24"/>
        </w:rPr>
        <w:t>to</w:t>
      </w:r>
      <w:r w:rsidR="00F02A0A">
        <w:rPr>
          <w:rFonts w:ascii="Arial" w:hAnsi="Arial" w:cs="Arial"/>
          <w:bCs/>
          <w:sz w:val="24"/>
          <w:szCs w:val="24"/>
        </w:rPr>
        <w:t xml:space="preserve"> refuse to</w:t>
      </w:r>
      <w:r w:rsidR="0062029A" w:rsidRPr="00D30665">
        <w:rPr>
          <w:rFonts w:ascii="Arial" w:hAnsi="Arial" w:cs="Arial"/>
          <w:bCs/>
          <w:sz w:val="24"/>
          <w:szCs w:val="24"/>
        </w:rPr>
        <w:t xml:space="preserve"> </w:t>
      </w:r>
      <w:r w:rsidR="00376325" w:rsidRPr="00F02A0A">
        <w:rPr>
          <w:rFonts w:ascii="Arial" w:hAnsi="Arial" w:cs="Arial"/>
          <w:bCs/>
          <w:sz w:val="24"/>
          <w:szCs w:val="24"/>
        </w:rPr>
        <w:t>not</w:t>
      </w:r>
      <w:r w:rsidR="00376325">
        <w:rPr>
          <w:rFonts w:ascii="Arial" w:hAnsi="Arial" w:cs="Arial"/>
          <w:bCs/>
          <w:sz w:val="24"/>
          <w:szCs w:val="24"/>
        </w:rPr>
        <w:t xml:space="preserve"> </w:t>
      </w:r>
      <w:r w:rsidR="0062029A" w:rsidRPr="00D30665">
        <w:rPr>
          <w:rFonts w:ascii="Arial" w:hAnsi="Arial" w:cs="Arial"/>
          <w:bCs/>
          <w:sz w:val="24"/>
          <w:szCs w:val="24"/>
        </w:rPr>
        <w:t>enforc</w:t>
      </w:r>
      <w:r w:rsidR="00376325">
        <w:rPr>
          <w:rFonts w:ascii="Arial" w:hAnsi="Arial" w:cs="Arial"/>
          <w:bCs/>
          <w:sz w:val="24"/>
          <w:szCs w:val="24"/>
        </w:rPr>
        <w:t>e</w:t>
      </w:r>
      <w:r w:rsidR="0062029A" w:rsidRPr="00D30665">
        <w:rPr>
          <w:rFonts w:ascii="Arial" w:hAnsi="Arial" w:cs="Arial"/>
          <w:bCs/>
          <w:sz w:val="24"/>
          <w:szCs w:val="24"/>
        </w:rPr>
        <w:t xml:space="preserve"> the award.</w:t>
      </w:r>
    </w:p>
    <w:p w14:paraId="56EE31E6" w14:textId="77777777" w:rsidR="00FC669A" w:rsidRDefault="00FC669A" w:rsidP="00FA05FB">
      <w:pPr>
        <w:spacing w:line="360" w:lineRule="auto"/>
        <w:jc w:val="both"/>
        <w:rPr>
          <w:rFonts w:ascii="Arial" w:hAnsi="Arial" w:cs="Arial"/>
          <w:b/>
          <w:sz w:val="24"/>
          <w:szCs w:val="24"/>
        </w:rPr>
      </w:pPr>
    </w:p>
    <w:p w14:paraId="2AE071B0" w14:textId="5A38FA7B" w:rsidR="00407A6B" w:rsidRDefault="00F27716" w:rsidP="00FA05FB">
      <w:pPr>
        <w:spacing w:line="360" w:lineRule="auto"/>
        <w:jc w:val="both"/>
        <w:rPr>
          <w:rFonts w:ascii="Arial" w:hAnsi="Arial" w:cs="Arial"/>
          <w:b/>
          <w:sz w:val="24"/>
          <w:szCs w:val="24"/>
        </w:rPr>
      </w:pPr>
      <w:r w:rsidRPr="00F27716">
        <w:rPr>
          <w:rFonts w:ascii="Arial" w:hAnsi="Arial" w:cs="Arial"/>
          <w:b/>
          <w:sz w:val="24"/>
          <w:szCs w:val="24"/>
        </w:rPr>
        <w:t>Application of</w:t>
      </w:r>
      <w:r w:rsidR="00376325" w:rsidRPr="0065119F">
        <w:rPr>
          <w:rFonts w:ascii="Arial" w:hAnsi="Arial" w:cs="Arial"/>
          <w:b/>
          <w:sz w:val="24"/>
          <w:szCs w:val="24"/>
        </w:rPr>
        <w:t xml:space="preserve"> the</w:t>
      </w:r>
      <w:r w:rsidRPr="0065119F">
        <w:rPr>
          <w:rFonts w:ascii="Arial" w:hAnsi="Arial" w:cs="Arial"/>
          <w:b/>
          <w:sz w:val="24"/>
          <w:szCs w:val="24"/>
        </w:rPr>
        <w:t xml:space="preserve"> </w:t>
      </w:r>
      <w:r w:rsidRPr="00F27716">
        <w:rPr>
          <w:rFonts w:ascii="Arial" w:hAnsi="Arial" w:cs="Arial"/>
          <w:b/>
          <w:sz w:val="24"/>
          <w:szCs w:val="24"/>
        </w:rPr>
        <w:t xml:space="preserve">wrong procedure </w:t>
      </w:r>
    </w:p>
    <w:p w14:paraId="1D4A5ADA" w14:textId="2E275BF9" w:rsidR="00485F02" w:rsidRDefault="00485F02" w:rsidP="00FA05FB">
      <w:pPr>
        <w:spacing w:line="360" w:lineRule="auto"/>
        <w:jc w:val="both"/>
        <w:rPr>
          <w:rFonts w:ascii="Arial" w:hAnsi="Arial" w:cs="Arial"/>
          <w:bCs/>
          <w:sz w:val="24"/>
          <w:szCs w:val="24"/>
        </w:rPr>
      </w:pPr>
      <w:r w:rsidRPr="007830BB">
        <w:rPr>
          <w:rFonts w:ascii="Arial" w:hAnsi="Arial" w:cs="Arial"/>
          <w:bCs/>
          <w:sz w:val="24"/>
          <w:szCs w:val="24"/>
        </w:rPr>
        <w:t>[5</w:t>
      </w:r>
      <w:r w:rsidR="00FC669A">
        <w:rPr>
          <w:rFonts w:ascii="Arial" w:hAnsi="Arial" w:cs="Arial"/>
          <w:bCs/>
          <w:sz w:val="24"/>
          <w:szCs w:val="24"/>
        </w:rPr>
        <w:t>2</w:t>
      </w:r>
      <w:r w:rsidRPr="007830BB">
        <w:rPr>
          <w:rFonts w:ascii="Arial" w:hAnsi="Arial" w:cs="Arial"/>
          <w:bCs/>
          <w:sz w:val="24"/>
          <w:szCs w:val="24"/>
        </w:rPr>
        <w:t xml:space="preserve">] The </w:t>
      </w:r>
      <w:r w:rsidR="00EA1E06">
        <w:rPr>
          <w:rFonts w:ascii="Arial" w:hAnsi="Arial" w:cs="Arial"/>
          <w:bCs/>
          <w:sz w:val="24"/>
          <w:szCs w:val="24"/>
        </w:rPr>
        <w:t>fi</w:t>
      </w:r>
      <w:r w:rsidR="00733A77" w:rsidRPr="007830BB">
        <w:rPr>
          <w:rFonts w:ascii="Arial" w:hAnsi="Arial" w:cs="Arial"/>
          <w:bCs/>
          <w:sz w:val="24"/>
          <w:szCs w:val="24"/>
        </w:rPr>
        <w:t xml:space="preserve">rst respondent submitted that </w:t>
      </w:r>
      <w:r w:rsidR="005C0CA3" w:rsidRPr="007830BB">
        <w:rPr>
          <w:rFonts w:ascii="Arial" w:hAnsi="Arial" w:cs="Arial"/>
          <w:bCs/>
          <w:sz w:val="24"/>
          <w:szCs w:val="24"/>
        </w:rPr>
        <w:t>to the extent that the award</w:t>
      </w:r>
      <w:r w:rsidR="00734DFB">
        <w:rPr>
          <w:rFonts w:ascii="Arial" w:hAnsi="Arial" w:cs="Arial"/>
          <w:bCs/>
          <w:sz w:val="24"/>
          <w:szCs w:val="24"/>
        </w:rPr>
        <w:t xml:space="preserve"> </w:t>
      </w:r>
      <w:r w:rsidR="00301190" w:rsidRPr="007830BB">
        <w:rPr>
          <w:rFonts w:ascii="Arial" w:hAnsi="Arial" w:cs="Arial"/>
          <w:bCs/>
          <w:sz w:val="24"/>
          <w:szCs w:val="24"/>
        </w:rPr>
        <w:t xml:space="preserve">was ambiguous, the first port of call </w:t>
      </w:r>
      <w:r w:rsidR="00315CE9" w:rsidRPr="007830BB">
        <w:rPr>
          <w:rFonts w:ascii="Arial" w:hAnsi="Arial" w:cs="Arial"/>
          <w:bCs/>
          <w:sz w:val="24"/>
          <w:szCs w:val="24"/>
        </w:rPr>
        <w:t>was to</w:t>
      </w:r>
      <w:r w:rsidR="00315CE9" w:rsidRPr="00BA5836">
        <w:rPr>
          <w:rFonts w:ascii="Arial" w:hAnsi="Arial" w:cs="Arial"/>
          <w:bCs/>
          <w:sz w:val="24"/>
          <w:szCs w:val="24"/>
        </w:rPr>
        <w:t xml:space="preserve"> </w:t>
      </w:r>
      <w:r w:rsidR="00376325" w:rsidRPr="00BA5836">
        <w:rPr>
          <w:rFonts w:ascii="Arial" w:hAnsi="Arial" w:cs="Arial"/>
          <w:bCs/>
          <w:sz w:val="24"/>
          <w:szCs w:val="24"/>
        </w:rPr>
        <w:t xml:space="preserve">remit </w:t>
      </w:r>
      <w:r w:rsidR="00315CE9" w:rsidRPr="007830BB">
        <w:rPr>
          <w:rFonts w:ascii="Arial" w:hAnsi="Arial" w:cs="Arial"/>
          <w:bCs/>
          <w:sz w:val="24"/>
          <w:szCs w:val="24"/>
        </w:rPr>
        <w:t xml:space="preserve">the award to the </w:t>
      </w:r>
      <w:r w:rsidR="005706E6">
        <w:rPr>
          <w:rFonts w:ascii="Arial" w:hAnsi="Arial" w:cs="Arial"/>
          <w:bCs/>
          <w:sz w:val="24"/>
          <w:szCs w:val="24"/>
        </w:rPr>
        <w:t>s</w:t>
      </w:r>
      <w:r w:rsidR="00315CE9" w:rsidRPr="007830BB">
        <w:rPr>
          <w:rFonts w:ascii="Arial" w:hAnsi="Arial" w:cs="Arial"/>
          <w:bCs/>
          <w:sz w:val="24"/>
          <w:szCs w:val="24"/>
        </w:rPr>
        <w:t xml:space="preserve">econd </w:t>
      </w:r>
      <w:r w:rsidR="00CC657F" w:rsidRPr="007830BB">
        <w:rPr>
          <w:rFonts w:ascii="Arial" w:hAnsi="Arial" w:cs="Arial"/>
          <w:bCs/>
          <w:sz w:val="24"/>
          <w:szCs w:val="24"/>
        </w:rPr>
        <w:t xml:space="preserve">respondent </w:t>
      </w:r>
      <w:r w:rsidR="00BA5836">
        <w:rPr>
          <w:rFonts w:ascii="Arial" w:hAnsi="Arial" w:cs="Arial"/>
          <w:bCs/>
          <w:sz w:val="24"/>
          <w:szCs w:val="24"/>
        </w:rPr>
        <w:t xml:space="preserve">(arbitrator) </w:t>
      </w:r>
      <w:r w:rsidR="00CC657F" w:rsidRPr="007830BB">
        <w:rPr>
          <w:rFonts w:ascii="Arial" w:hAnsi="Arial" w:cs="Arial"/>
          <w:bCs/>
          <w:sz w:val="24"/>
          <w:szCs w:val="24"/>
        </w:rPr>
        <w:t xml:space="preserve">to clear </w:t>
      </w:r>
      <w:r w:rsidR="0085267A">
        <w:rPr>
          <w:rFonts w:ascii="Arial" w:hAnsi="Arial" w:cs="Arial"/>
          <w:bCs/>
          <w:sz w:val="24"/>
          <w:szCs w:val="24"/>
        </w:rPr>
        <w:t>any perceived</w:t>
      </w:r>
      <w:r w:rsidR="00CC657F" w:rsidRPr="007830BB">
        <w:rPr>
          <w:rFonts w:ascii="Arial" w:hAnsi="Arial" w:cs="Arial"/>
          <w:bCs/>
          <w:sz w:val="24"/>
          <w:szCs w:val="24"/>
        </w:rPr>
        <w:t xml:space="preserve"> </w:t>
      </w:r>
      <w:r w:rsidR="007830BB" w:rsidRPr="007830BB">
        <w:rPr>
          <w:rFonts w:ascii="Arial" w:hAnsi="Arial" w:cs="Arial"/>
          <w:bCs/>
          <w:sz w:val="24"/>
          <w:szCs w:val="24"/>
        </w:rPr>
        <w:t xml:space="preserve">ambiguities. </w:t>
      </w:r>
      <w:r w:rsidR="00E4652B">
        <w:rPr>
          <w:rFonts w:ascii="Arial" w:hAnsi="Arial" w:cs="Arial"/>
          <w:bCs/>
          <w:sz w:val="24"/>
          <w:szCs w:val="24"/>
        </w:rPr>
        <w:t xml:space="preserve">According to the </w:t>
      </w:r>
      <w:r w:rsidR="00D211B8">
        <w:rPr>
          <w:rFonts w:ascii="Arial" w:hAnsi="Arial" w:cs="Arial"/>
          <w:bCs/>
          <w:sz w:val="24"/>
          <w:szCs w:val="24"/>
        </w:rPr>
        <w:t>f</w:t>
      </w:r>
      <w:r w:rsidR="00E4652B">
        <w:rPr>
          <w:rFonts w:ascii="Arial" w:hAnsi="Arial" w:cs="Arial"/>
          <w:bCs/>
          <w:sz w:val="24"/>
          <w:szCs w:val="24"/>
        </w:rPr>
        <w:t>irst respondent</w:t>
      </w:r>
      <w:r w:rsidR="0008162C">
        <w:rPr>
          <w:rFonts w:ascii="Arial" w:hAnsi="Arial" w:cs="Arial"/>
          <w:bCs/>
          <w:sz w:val="24"/>
          <w:szCs w:val="24"/>
        </w:rPr>
        <w:t xml:space="preserve"> </w:t>
      </w:r>
      <w:r w:rsidR="00F31B5F" w:rsidRPr="005438C1">
        <w:rPr>
          <w:rFonts w:ascii="Arial" w:hAnsi="Arial" w:cs="Arial"/>
          <w:bCs/>
          <w:sz w:val="24"/>
          <w:szCs w:val="24"/>
        </w:rPr>
        <w:t>this</w:t>
      </w:r>
      <w:r w:rsidR="00F31B5F">
        <w:rPr>
          <w:rFonts w:ascii="Arial" w:hAnsi="Arial" w:cs="Arial"/>
          <w:bCs/>
          <w:sz w:val="24"/>
          <w:szCs w:val="24"/>
        </w:rPr>
        <w:t xml:space="preserve"> </w:t>
      </w:r>
      <w:r w:rsidR="0008162C">
        <w:rPr>
          <w:rFonts w:ascii="Arial" w:hAnsi="Arial" w:cs="Arial"/>
          <w:bCs/>
          <w:sz w:val="24"/>
          <w:szCs w:val="24"/>
        </w:rPr>
        <w:t>should have been done prior to lau</w:t>
      </w:r>
      <w:r w:rsidR="004E2862">
        <w:rPr>
          <w:rFonts w:ascii="Arial" w:hAnsi="Arial" w:cs="Arial"/>
          <w:bCs/>
          <w:sz w:val="24"/>
          <w:szCs w:val="24"/>
        </w:rPr>
        <w:t xml:space="preserve">nching </w:t>
      </w:r>
      <w:r w:rsidR="004E2862" w:rsidRPr="00F31B5F">
        <w:rPr>
          <w:rFonts w:ascii="Arial" w:hAnsi="Arial" w:cs="Arial"/>
          <w:bCs/>
          <w:strike/>
          <w:sz w:val="24"/>
          <w:szCs w:val="24"/>
        </w:rPr>
        <w:t>the</w:t>
      </w:r>
      <w:r w:rsidR="004E2862">
        <w:rPr>
          <w:rFonts w:ascii="Arial" w:hAnsi="Arial" w:cs="Arial"/>
          <w:bCs/>
          <w:sz w:val="24"/>
          <w:szCs w:val="24"/>
        </w:rPr>
        <w:t xml:space="preserve"> present proceedings. </w:t>
      </w:r>
    </w:p>
    <w:p w14:paraId="0D73C03E" w14:textId="1D2A5B3A" w:rsidR="0044001B" w:rsidRDefault="004E2862" w:rsidP="00FA05FB">
      <w:pPr>
        <w:spacing w:line="360" w:lineRule="auto"/>
        <w:jc w:val="both"/>
        <w:rPr>
          <w:rFonts w:ascii="Arial" w:hAnsi="Arial" w:cs="Arial"/>
          <w:bCs/>
          <w:sz w:val="24"/>
          <w:szCs w:val="24"/>
        </w:rPr>
      </w:pPr>
      <w:r>
        <w:rPr>
          <w:rFonts w:ascii="Arial" w:hAnsi="Arial" w:cs="Arial"/>
          <w:bCs/>
          <w:sz w:val="24"/>
          <w:szCs w:val="24"/>
        </w:rPr>
        <w:lastRenderedPageBreak/>
        <w:t>[5</w:t>
      </w:r>
      <w:r w:rsidR="00FC669A">
        <w:rPr>
          <w:rFonts w:ascii="Arial" w:hAnsi="Arial" w:cs="Arial"/>
          <w:bCs/>
          <w:sz w:val="24"/>
          <w:szCs w:val="24"/>
        </w:rPr>
        <w:t>3</w:t>
      </w:r>
      <w:r w:rsidR="008637DF">
        <w:rPr>
          <w:rFonts w:ascii="Arial" w:hAnsi="Arial" w:cs="Arial"/>
          <w:bCs/>
          <w:sz w:val="24"/>
          <w:szCs w:val="24"/>
        </w:rPr>
        <w:t>]</w:t>
      </w:r>
      <w:r>
        <w:rPr>
          <w:rFonts w:ascii="Arial" w:hAnsi="Arial" w:cs="Arial"/>
          <w:bCs/>
          <w:sz w:val="24"/>
          <w:szCs w:val="24"/>
        </w:rPr>
        <w:t xml:space="preserve"> I am persuaded by </w:t>
      </w:r>
      <w:r w:rsidR="00426562">
        <w:rPr>
          <w:rFonts w:ascii="Arial" w:hAnsi="Arial" w:cs="Arial"/>
          <w:bCs/>
          <w:sz w:val="24"/>
          <w:szCs w:val="24"/>
        </w:rPr>
        <w:t xml:space="preserve">this argument. </w:t>
      </w:r>
      <w:r w:rsidR="00610723">
        <w:rPr>
          <w:rFonts w:ascii="Arial" w:hAnsi="Arial" w:cs="Arial"/>
          <w:bCs/>
          <w:sz w:val="24"/>
          <w:szCs w:val="24"/>
        </w:rPr>
        <w:t>The submission is premised on the provision</w:t>
      </w:r>
      <w:r w:rsidR="00225E2A">
        <w:rPr>
          <w:rFonts w:ascii="Arial" w:hAnsi="Arial" w:cs="Arial"/>
          <w:bCs/>
          <w:sz w:val="24"/>
          <w:szCs w:val="24"/>
        </w:rPr>
        <w:t xml:space="preserve">s </w:t>
      </w:r>
      <w:r w:rsidR="00034148" w:rsidRPr="00034148">
        <w:rPr>
          <w:rFonts w:ascii="Arial" w:hAnsi="Arial" w:cs="Arial"/>
          <w:bCs/>
          <w:sz w:val="24"/>
          <w:szCs w:val="24"/>
        </w:rPr>
        <w:t xml:space="preserve">of </w:t>
      </w:r>
      <w:r w:rsidR="00034148">
        <w:rPr>
          <w:rFonts w:ascii="Arial" w:hAnsi="Arial" w:cs="Arial"/>
          <w:bCs/>
          <w:sz w:val="24"/>
          <w:szCs w:val="24"/>
        </w:rPr>
        <w:t>Section</w:t>
      </w:r>
      <w:r w:rsidR="005D5CDE">
        <w:rPr>
          <w:rFonts w:ascii="Arial" w:hAnsi="Arial" w:cs="Arial"/>
          <w:bCs/>
          <w:sz w:val="24"/>
          <w:szCs w:val="24"/>
        </w:rPr>
        <w:t xml:space="preserve"> </w:t>
      </w:r>
      <w:r w:rsidR="007E2DE5">
        <w:rPr>
          <w:rFonts w:ascii="Arial" w:hAnsi="Arial" w:cs="Arial"/>
          <w:bCs/>
          <w:sz w:val="24"/>
          <w:szCs w:val="24"/>
        </w:rPr>
        <w:t>3</w:t>
      </w:r>
      <w:r w:rsidR="0084510D">
        <w:rPr>
          <w:rFonts w:ascii="Arial" w:hAnsi="Arial" w:cs="Arial"/>
          <w:bCs/>
          <w:sz w:val="24"/>
          <w:szCs w:val="24"/>
        </w:rPr>
        <w:t>0</w:t>
      </w:r>
      <w:r w:rsidR="007E2DE5">
        <w:rPr>
          <w:rFonts w:ascii="Arial" w:hAnsi="Arial" w:cs="Arial"/>
          <w:bCs/>
          <w:sz w:val="24"/>
          <w:szCs w:val="24"/>
        </w:rPr>
        <w:t xml:space="preserve"> of the </w:t>
      </w:r>
      <w:r w:rsidR="00DD6DDF">
        <w:rPr>
          <w:rFonts w:ascii="Arial" w:hAnsi="Arial" w:cs="Arial"/>
          <w:bCs/>
          <w:sz w:val="24"/>
          <w:szCs w:val="24"/>
        </w:rPr>
        <w:t>A</w:t>
      </w:r>
      <w:r w:rsidR="007E2DE5">
        <w:rPr>
          <w:rFonts w:ascii="Arial" w:hAnsi="Arial" w:cs="Arial"/>
          <w:bCs/>
          <w:sz w:val="24"/>
          <w:szCs w:val="24"/>
        </w:rPr>
        <w:t>ct</w:t>
      </w:r>
      <w:r w:rsidR="00F31B5F">
        <w:rPr>
          <w:rFonts w:ascii="Arial" w:hAnsi="Arial" w:cs="Arial"/>
          <w:bCs/>
          <w:sz w:val="24"/>
          <w:szCs w:val="24"/>
        </w:rPr>
        <w:t xml:space="preserve"> </w:t>
      </w:r>
      <w:r w:rsidR="00F31B5F" w:rsidRPr="00034148">
        <w:rPr>
          <w:rFonts w:ascii="Arial" w:hAnsi="Arial" w:cs="Arial"/>
          <w:bCs/>
          <w:sz w:val="24"/>
          <w:szCs w:val="24"/>
        </w:rPr>
        <w:t xml:space="preserve">which </w:t>
      </w:r>
      <w:r w:rsidR="00225E2A" w:rsidRPr="00034148">
        <w:rPr>
          <w:rFonts w:ascii="Arial" w:hAnsi="Arial" w:cs="Arial"/>
          <w:bCs/>
          <w:sz w:val="24"/>
          <w:szCs w:val="24"/>
        </w:rPr>
        <w:t>states</w:t>
      </w:r>
      <w:r w:rsidR="00F31B5F" w:rsidRPr="00034148">
        <w:rPr>
          <w:rFonts w:ascii="Arial" w:hAnsi="Arial" w:cs="Arial"/>
          <w:bCs/>
          <w:sz w:val="24"/>
          <w:szCs w:val="24"/>
        </w:rPr>
        <w:t xml:space="preserve"> that</w:t>
      </w:r>
      <w:r w:rsidR="00F31B5F">
        <w:rPr>
          <w:rFonts w:ascii="Arial" w:hAnsi="Arial" w:cs="Arial"/>
          <w:bCs/>
          <w:sz w:val="24"/>
          <w:szCs w:val="24"/>
        </w:rPr>
        <w:t xml:space="preserve"> </w:t>
      </w:r>
      <w:r w:rsidR="00F31B5F" w:rsidRPr="0025295C">
        <w:rPr>
          <w:rFonts w:ascii="Arial" w:hAnsi="Arial" w:cs="Arial"/>
          <w:bCs/>
          <w:sz w:val="24"/>
          <w:szCs w:val="24"/>
        </w:rPr>
        <w:t>a correction may</w:t>
      </w:r>
      <w:r w:rsidR="00054DAA">
        <w:rPr>
          <w:rFonts w:ascii="Arial" w:hAnsi="Arial" w:cs="Arial"/>
          <w:bCs/>
          <w:sz w:val="24"/>
          <w:szCs w:val="24"/>
        </w:rPr>
        <w:t xml:space="preserve"> </w:t>
      </w:r>
      <w:r w:rsidR="00054DAA" w:rsidRPr="00B66CB8">
        <w:rPr>
          <w:rFonts w:ascii="Arial" w:hAnsi="Arial" w:cs="Arial"/>
          <w:bCs/>
          <w:sz w:val="24"/>
          <w:szCs w:val="24"/>
        </w:rPr>
        <w:t>be</w:t>
      </w:r>
      <w:r w:rsidR="00225E2A" w:rsidRPr="00B66CB8">
        <w:rPr>
          <w:rFonts w:ascii="Arial" w:hAnsi="Arial" w:cs="Arial"/>
          <w:bCs/>
          <w:sz w:val="24"/>
          <w:szCs w:val="24"/>
        </w:rPr>
        <w:t xml:space="preserve"> effected</w:t>
      </w:r>
      <w:r w:rsidR="00054DAA" w:rsidRPr="00B66CB8">
        <w:rPr>
          <w:rFonts w:ascii="Arial" w:hAnsi="Arial" w:cs="Arial"/>
          <w:bCs/>
          <w:sz w:val="24"/>
          <w:szCs w:val="24"/>
        </w:rPr>
        <w:t xml:space="preserve"> </w:t>
      </w:r>
      <w:r w:rsidR="00054DAA">
        <w:rPr>
          <w:rFonts w:ascii="Arial" w:hAnsi="Arial" w:cs="Arial"/>
          <w:bCs/>
          <w:sz w:val="24"/>
          <w:szCs w:val="24"/>
        </w:rPr>
        <w:t xml:space="preserve">in regard to clerical </w:t>
      </w:r>
      <w:r w:rsidR="006447EC">
        <w:rPr>
          <w:rFonts w:ascii="Arial" w:hAnsi="Arial" w:cs="Arial"/>
          <w:bCs/>
          <w:sz w:val="24"/>
          <w:szCs w:val="24"/>
        </w:rPr>
        <w:t>mistake, or</w:t>
      </w:r>
      <w:r w:rsidR="00D438AA">
        <w:rPr>
          <w:rFonts w:ascii="Arial" w:hAnsi="Arial" w:cs="Arial"/>
          <w:bCs/>
          <w:sz w:val="24"/>
          <w:szCs w:val="24"/>
        </w:rPr>
        <w:t xml:space="preserve"> patent error arising </w:t>
      </w:r>
      <w:r w:rsidR="006447EC">
        <w:rPr>
          <w:rFonts w:ascii="Arial" w:hAnsi="Arial" w:cs="Arial"/>
          <w:bCs/>
          <w:sz w:val="24"/>
          <w:szCs w:val="24"/>
        </w:rPr>
        <w:t>from any accidental slip or omission.</w:t>
      </w:r>
    </w:p>
    <w:p w14:paraId="21FB55E6" w14:textId="2F88AF86" w:rsidR="00F12964" w:rsidRPr="00181B80" w:rsidRDefault="00BB5DDA" w:rsidP="00FA05FB">
      <w:pPr>
        <w:spacing w:line="360" w:lineRule="auto"/>
        <w:jc w:val="both"/>
        <w:rPr>
          <w:rFonts w:ascii="Arial" w:hAnsi="Arial" w:cs="Arial"/>
          <w:bCs/>
        </w:rPr>
      </w:pPr>
      <w:r w:rsidRPr="00A55F2B">
        <w:rPr>
          <w:rFonts w:ascii="Arial" w:hAnsi="Arial" w:cs="Arial"/>
          <w:bCs/>
          <w:sz w:val="24"/>
          <w:szCs w:val="24"/>
        </w:rPr>
        <w:t>[5</w:t>
      </w:r>
      <w:r w:rsidR="00FC669A">
        <w:rPr>
          <w:rFonts w:ascii="Arial" w:hAnsi="Arial" w:cs="Arial"/>
          <w:bCs/>
          <w:sz w:val="24"/>
          <w:szCs w:val="24"/>
        </w:rPr>
        <w:t>4</w:t>
      </w:r>
      <w:r w:rsidRPr="00A55F2B">
        <w:rPr>
          <w:rFonts w:ascii="Arial" w:hAnsi="Arial" w:cs="Arial"/>
          <w:bCs/>
          <w:sz w:val="24"/>
          <w:szCs w:val="24"/>
        </w:rPr>
        <w:t xml:space="preserve">] </w:t>
      </w:r>
      <w:r w:rsidR="00CB1549" w:rsidRPr="00A55F2B">
        <w:rPr>
          <w:rFonts w:ascii="Arial" w:hAnsi="Arial" w:cs="Arial"/>
          <w:bCs/>
          <w:sz w:val="24"/>
          <w:szCs w:val="24"/>
        </w:rPr>
        <w:t>I</w:t>
      </w:r>
      <w:r w:rsidR="00AC3636" w:rsidRPr="00A55F2B">
        <w:rPr>
          <w:rFonts w:ascii="Arial" w:hAnsi="Arial" w:cs="Arial"/>
          <w:bCs/>
          <w:sz w:val="24"/>
          <w:szCs w:val="24"/>
        </w:rPr>
        <w:t xml:space="preserve">n </w:t>
      </w:r>
      <w:r w:rsidR="00AC3636" w:rsidRPr="00A55F2B">
        <w:rPr>
          <w:rFonts w:ascii="Arial" w:hAnsi="Arial" w:cs="Arial"/>
          <w:bCs/>
          <w:i/>
          <w:iCs/>
          <w:sz w:val="24"/>
          <w:szCs w:val="24"/>
        </w:rPr>
        <w:t xml:space="preserve">Firestone South Africa </w:t>
      </w:r>
      <w:r w:rsidR="003872EB" w:rsidRPr="00A55F2B">
        <w:rPr>
          <w:rFonts w:ascii="Arial" w:hAnsi="Arial" w:cs="Arial"/>
          <w:bCs/>
          <w:i/>
          <w:iCs/>
          <w:sz w:val="24"/>
          <w:szCs w:val="24"/>
        </w:rPr>
        <w:t>(Pty) Ltd v Gentinuco AG</w:t>
      </w:r>
      <w:r w:rsidR="003872EB" w:rsidRPr="00A55F2B">
        <w:rPr>
          <w:rFonts w:ascii="Arial" w:hAnsi="Arial" w:cs="Arial"/>
          <w:bCs/>
          <w:sz w:val="24"/>
          <w:szCs w:val="24"/>
        </w:rPr>
        <w:t xml:space="preserve"> 1977</w:t>
      </w:r>
      <w:r w:rsidR="001A3360" w:rsidRPr="00A55F2B">
        <w:rPr>
          <w:rFonts w:ascii="Arial" w:hAnsi="Arial" w:cs="Arial"/>
          <w:bCs/>
          <w:sz w:val="24"/>
          <w:szCs w:val="24"/>
        </w:rPr>
        <w:t xml:space="preserve"> (4) </w:t>
      </w:r>
      <w:r w:rsidR="00FD4A3E" w:rsidRPr="00A55F2B">
        <w:rPr>
          <w:rFonts w:ascii="Arial" w:hAnsi="Arial" w:cs="Arial"/>
          <w:bCs/>
          <w:sz w:val="24"/>
          <w:szCs w:val="24"/>
        </w:rPr>
        <w:t xml:space="preserve">298 (A) </w:t>
      </w:r>
      <w:r w:rsidR="00E73C86" w:rsidRPr="00A55F2B">
        <w:rPr>
          <w:rFonts w:ascii="Arial" w:hAnsi="Arial" w:cs="Arial"/>
          <w:bCs/>
          <w:sz w:val="24"/>
          <w:szCs w:val="24"/>
        </w:rPr>
        <w:t xml:space="preserve">at page </w:t>
      </w:r>
      <w:r w:rsidR="005F58CE" w:rsidRPr="00A55F2B">
        <w:rPr>
          <w:rFonts w:ascii="Arial" w:hAnsi="Arial" w:cs="Arial"/>
          <w:bCs/>
          <w:sz w:val="24"/>
          <w:szCs w:val="24"/>
        </w:rPr>
        <w:t xml:space="preserve">306F-307D the court stated </w:t>
      </w:r>
      <w:r w:rsidR="00C72599" w:rsidRPr="00A55F2B">
        <w:rPr>
          <w:rFonts w:ascii="Arial" w:hAnsi="Arial" w:cs="Arial"/>
          <w:bCs/>
          <w:sz w:val="24"/>
          <w:szCs w:val="24"/>
        </w:rPr>
        <w:t>that</w:t>
      </w:r>
      <w:r w:rsidR="00C72599" w:rsidRPr="000F1B47">
        <w:rPr>
          <w:rFonts w:ascii="Arial" w:hAnsi="Arial" w:cs="Arial"/>
          <w:bCs/>
        </w:rPr>
        <w:t>:</w:t>
      </w:r>
      <w:r w:rsidR="00C72599" w:rsidRPr="000F1B47">
        <w:rPr>
          <w:rFonts w:ascii="Arial" w:hAnsi="Arial" w:cs="Arial"/>
          <w:bCs/>
          <w:i/>
          <w:iCs/>
        </w:rPr>
        <w:t xml:space="preserve"> </w:t>
      </w:r>
      <w:r w:rsidR="00C72599" w:rsidRPr="00A069C7">
        <w:rPr>
          <w:rFonts w:ascii="Arial" w:hAnsi="Arial" w:cs="Arial"/>
          <w:bCs/>
        </w:rPr>
        <w:t>‘</w:t>
      </w:r>
      <w:r w:rsidR="00C72599" w:rsidRPr="00181B80">
        <w:rPr>
          <w:rFonts w:ascii="Arial" w:hAnsi="Arial" w:cs="Arial"/>
          <w:bCs/>
        </w:rPr>
        <w:t>There</w:t>
      </w:r>
      <w:r w:rsidR="000978C2" w:rsidRPr="00181B80">
        <w:rPr>
          <w:rFonts w:ascii="Arial" w:hAnsi="Arial" w:cs="Arial"/>
          <w:bCs/>
        </w:rPr>
        <w:t xml:space="preserve"> are, however, a few exceptions to that rule which are mentioned in the old authorities and have been authoritatively accepted by this Court. Thus, provided the court is approached within a reasonable time of its pronouncing the judgment or order, it may correct, alter, or supplement it in one or more of the following cases:</w:t>
      </w:r>
    </w:p>
    <w:p w14:paraId="2966C5F0" w14:textId="4AB6BB38" w:rsidR="000978C2" w:rsidRPr="00D53354" w:rsidRDefault="000978C2" w:rsidP="00FA05FB">
      <w:pPr>
        <w:spacing w:line="360" w:lineRule="auto"/>
        <w:jc w:val="both"/>
        <w:rPr>
          <w:rFonts w:ascii="Arial" w:hAnsi="Arial" w:cs="Arial"/>
          <w:bCs/>
        </w:rPr>
      </w:pPr>
      <w:r w:rsidRPr="00D53354">
        <w:rPr>
          <w:rFonts w:ascii="Arial" w:hAnsi="Arial" w:cs="Arial"/>
          <w:bCs/>
        </w:rPr>
        <w:t>(i) The principal judgment or order may be supplemented in respect of accessory or consequential matters, for example, costs or interest on the judgment debt, which the Court overlooked or inadvertently omitted to grant (see the West Rand case, </w:t>
      </w:r>
      <w:r w:rsidR="00F12964" w:rsidRPr="00D53354">
        <w:rPr>
          <w:rFonts w:ascii="Arial" w:hAnsi="Arial" w:cs="Arial"/>
          <w:bCs/>
        </w:rPr>
        <w:t>supra)</w:t>
      </w:r>
      <w:r w:rsidRPr="00D53354">
        <w:rPr>
          <w:rFonts w:ascii="Arial" w:hAnsi="Arial" w:cs="Arial"/>
          <w:bCs/>
        </w:rPr>
        <w:t>.</w:t>
      </w:r>
    </w:p>
    <w:p w14:paraId="66C45BA8" w14:textId="77777777" w:rsidR="000978C2" w:rsidRPr="00D53354" w:rsidRDefault="000978C2" w:rsidP="00FA05FB">
      <w:pPr>
        <w:spacing w:line="360" w:lineRule="auto"/>
        <w:jc w:val="both"/>
        <w:rPr>
          <w:rFonts w:ascii="Arial" w:hAnsi="Arial" w:cs="Arial"/>
          <w:bCs/>
        </w:rPr>
      </w:pPr>
      <w:r w:rsidRPr="00D53354">
        <w:rPr>
          <w:rFonts w:ascii="Arial" w:hAnsi="Arial" w:cs="Arial"/>
          <w:bCs/>
        </w:rPr>
        <w:t>This exception is clearly inapplicable to the present case, for Firestone does not seek any such supplementation.</w:t>
      </w:r>
    </w:p>
    <w:p w14:paraId="6613F7DB" w14:textId="480E744A" w:rsidR="001E4F86" w:rsidRPr="00D53354" w:rsidRDefault="001E4F86" w:rsidP="00FA05FB">
      <w:pPr>
        <w:spacing w:line="360" w:lineRule="auto"/>
        <w:jc w:val="both"/>
        <w:rPr>
          <w:rFonts w:ascii="Arial" w:hAnsi="Arial" w:cs="Arial"/>
          <w:bCs/>
        </w:rPr>
      </w:pPr>
      <w:r w:rsidRPr="00D53354">
        <w:rPr>
          <w:rFonts w:ascii="Arial" w:hAnsi="Arial" w:cs="Arial"/>
          <w:bCs/>
        </w:rPr>
        <w:t xml:space="preserve">(ii) The Court may clarify its judgment or order, if, on a proper interpretation, the meaning thereof remains obscure, </w:t>
      </w:r>
      <w:r w:rsidR="00FE6284" w:rsidRPr="00D53354">
        <w:rPr>
          <w:rFonts w:ascii="Arial" w:hAnsi="Arial" w:cs="Arial"/>
          <w:bCs/>
        </w:rPr>
        <w:t>ambiguous,</w:t>
      </w:r>
      <w:r w:rsidRPr="00D53354">
        <w:rPr>
          <w:rFonts w:ascii="Arial" w:hAnsi="Arial" w:cs="Arial"/>
          <w:bCs/>
        </w:rPr>
        <w:t xml:space="preserve"> or otherwise uncertain, so as to give effect to its true intention, provided it does not thereby alter "the sense and substance" of the judgment or order (see the West Rand case, supra at pp. 176, 186 - 7; Marks v Kotze, 1946 AD 29).</w:t>
      </w:r>
    </w:p>
    <w:p w14:paraId="27187217" w14:textId="08819C06" w:rsidR="001E4F86" w:rsidRPr="00D53354" w:rsidRDefault="001E4F86" w:rsidP="00FA05FB">
      <w:pPr>
        <w:spacing w:line="360" w:lineRule="auto"/>
        <w:jc w:val="both"/>
        <w:rPr>
          <w:rFonts w:ascii="Arial" w:hAnsi="Arial" w:cs="Arial"/>
          <w:bCs/>
        </w:rPr>
      </w:pPr>
      <w:r w:rsidRPr="00D53354">
        <w:rPr>
          <w:rFonts w:ascii="Arial" w:hAnsi="Arial" w:cs="Arial"/>
          <w:bCs/>
        </w:rPr>
        <w:t xml:space="preserve">Here the relevant parts of the orders of the T.P.D. and this Court relating to para. (8) are clear and unambiguous and reflect the true intention of both Courts, </w:t>
      </w:r>
      <w:r w:rsidR="00606E05" w:rsidRPr="00D53354">
        <w:rPr>
          <w:rFonts w:ascii="Arial" w:hAnsi="Arial" w:cs="Arial"/>
          <w:bCs/>
        </w:rPr>
        <w:t>i.e.,</w:t>
      </w:r>
      <w:r w:rsidRPr="00D53354">
        <w:rPr>
          <w:rFonts w:ascii="Arial" w:hAnsi="Arial" w:cs="Arial"/>
          <w:bCs/>
        </w:rPr>
        <w:t xml:space="preserve"> that the Fourth Schedule should not apply to counsel's fees. Moreover, Firestone has applied for the deletion of the word "counsel's" from para. (8) the effect of which would be to render the dispensation from the Fourth Schedule applicable to all fees, including those for the patent agents or attorneys. That is not a clarification but a variation of the orders. Counsel for Firestone </w:t>
      </w:r>
      <w:r w:rsidR="00A662E2" w:rsidRPr="00D53354">
        <w:rPr>
          <w:rFonts w:ascii="Arial" w:hAnsi="Arial" w:cs="Arial"/>
          <w:bCs/>
        </w:rPr>
        <w:t>ultimately</w:t>
      </w:r>
      <w:r w:rsidRPr="00D53354">
        <w:rPr>
          <w:rFonts w:ascii="Arial" w:hAnsi="Arial" w:cs="Arial"/>
          <w:bCs/>
        </w:rPr>
        <w:t xml:space="preserve"> conceded that, and </w:t>
      </w:r>
      <w:r w:rsidR="00964F81" w:rsidRPr="00D53354">
        <w:rPr>
          <w:rFonts w:ascii="Arial" w:hAnsi="Arial" w:cs="Arial"/>
          <w:bCs/>
        </w:rPr>
        <w:t>rightly desisted</w:t>
      </w:r>
      <w:r w:rsidRPr="00D53354">
        <w:rPr>
          <w:rFonts w:ascii="Arial" w:hAnsi="Arial" w:cs="Arial"/>
          <w:bCs/>
        </w:rPr>
        <w:t xml:space="preserve"> from pressing the prayer for clarification, for this exception is clearly inapplicable</w:t>
      </w:r>
      <w:r w:rsidR="001748D2">
        <w:rPr>
          <w:rFonts w:ascii="Arial" w:hAnsi="Arial" w:cs="Arial"/>
          <w:bCs/>
        </w:rPr>
        <w:t>.</w:t>
      </w:r>
    </w:p>
    <w:p w14:paraId="18A63B56" w14:textId="77777777" w:rsidR="00506B7C" w:rsidRDefault="00004B8C" w:rsidP="00FA05FB">
      <w:pPr>
        <w:spacing w:line="360" w:lineRule="auto"/>
        <w:jc w:val="both"/>
        <w:rPr>
          <w:rFonts w:ascii="Verdana" w:hAnsi="Verdana"/>
          <w:color w:val="000000"/>
        </w:rPr>
      </w:pPr>
      <w:r w:rsidRPr="00D53354">
        <w:rPr>
          <w:rFonts w:ascii="Arial" w:hAnsi="Arial" w:cs="Arial"/>
          <w:bCs/>
        </w:rPr>
        <w:t>(iii) The Court may correct a clerical, arithmetical or other error in it judgment or order so as to give effect to its true intention (see, for example, </w:t>
      </w:r>
      <w:r w:rsidRPr="00B84A5E">
        <w:rPr>
          <w:rFonts w:ascii="Arial" w:hAnsi="Arial" w:cs="Arial"/>
          <w:bCs/>
          <w:i/>
          <w:iCs/>
        </w:rPr>
        <w:t>Wessels &amp; Co. v De Beer,</w:t>
      </w:r>
      <w:r w:rsidRPr="00D53354">
        <w:rPr>
          <w:rFonts w:ascii="Arial" w:hAnsi="Arial" w:cs="Arial"/>
          <w:bCs/>
        </w:rPr>
        <w:t xml:space="preserve"> 1919 AD 172; </w:t>
      </w:r>
      <w:r w:rsidRPr="00B84A5E">
        <w:rPr>
          <w:rFonts w:ascii="Arial" w:hAnsi="Arial" w:cs="Arial"/>
          <w:bCs/>
          <w:i/>
          <w:iCs/>
        </w:rPr>
        <w:t>Randfontein Estates Ltd. v Robinson</w:t>
      </w:r>
      <w:r w:rsidRPr="00D53354">
        <w:rPr>
          <w:rFonts w:ascii="Arial" w:hAnsi="Arial" w:cs="Arial"/>
          <w:bCs/>
        </w:rPr>
        <w:t xml:space="preserve">, 1921 AD </w:t>
      </w:r>
      <w:r w:rsidR="00964F81" w:rsidRPr="00D53354">
        <w:rPr>
          <w:rFonts w:ascii="Arial" w:hAnsi="Arial" w:cs="Arial"/>
          <w:bCs/>
        </w:rPr>
        <w:t>515 at</w:t>
      </w:r>
      <w:r w:rsidRPr="00D53354">
        <w:rPr>
          <w:rFonts w:ascii="Arial" w:hAnsi="Arial" w:cs="Arial"/>
          <w:bCs/>
        </w:rPr>
        <w:t xml:space="preserve"> p. 520; the West Rand case, supra at pp. 186 - 7). This exception is confined to the mere correction of an error in expressing the judgment or order; it does not extend to altering its intended sense or substance. KOTZÉ, J.A., made this distinction manifestly clear in the West Rand case, supra at pp. 186 - 7, when, with reference to the old authorities, he said:</w:t>
      </w:r>
      <w:r w:rsidR="00062C5F" w:rsidRPr="00D53354">
        <w:rPr>
          <w:rFonts w:ascii="Verdana" w:hAnsi="Verdana"/>
          <w:color w:val="000000"/>
        </w:rPr>
        <w:t xml:space="preserve"> </w:t>
      </w:r>
    </w:p>
    <w:p w14:paraId="5B9D6EA4" w14:textId="77777777" w:rsidR="00225E2A" w:rsidRDefault="00225E2A" w:rsidP="00FA05FB">
      <w:pPr>
        <w:spacing w:line="360" w:lineRule="auto"/>
        <w:jc w:val="both"/>
        <w:rPr>
          <w:rFonts w:ascii="Verdana" w:hAnsi="Verdana"/>
          <w:color w:val="000000"/>
        </w:rPr>
      </w:pPr>
    </w:p>
    <w:p w14:paraId="44862592" w14:textId="77777777" w:rsidR="00225E2A" w:rsidRPr="00D53354" w:rsidRDefault="00225E2A" w:rsidP="00FA05FB">
      <w:pPr>
        <w:spacing w:line="360" w:lineRule="auto"/>
        <w:jc w:val="both"/>
        <w:rPr>
          <w:rFonts w:ascii="Verdana" w:hAnsi="Verdana"/>
          <w:color w:val="000000"/>
        </w:rPr>
      </w:pPr>
    </w:p>
    <w:p w14:paraId="0927E18D" w14:textId="617B7432" w:rsidR="005F55FC" w:rsidRDefault="00062C5F" w:rsidP="00FA05FB">
      <w:pPr>
        <w:spacing w:line="360" w:lineRule="auto"/>
        <w:ind w:left="720"/>
        <w:jc w:val="both"/>
        <w:rPr>
          <w:rFonts w:ascii="Arial" w:hAnsi="Arial" w:cs="Arial"/>
          <w:bCs/>
          <w:color w:val="7030A0"/>
        </w:rPr>
      </w:pPr>
      <w:r w:rsidRPr="00D53354">
        <w:rPr>
          <w:rFonts w:ascii="Arial" w:hAnsi="Arial" w:cs="Arial"/>
          <w:bCs/>
        </w:rPr>
        <w:t xml:space="preserve">"The Court can, however, declare and interpret its own order or sentence, and likewise correct the wording of it, by substituting more accurate or intelligent language so long as the sense and substance of the sentence are in no way affected by such correction; for to interpret or correct is held not to be equivalent to altering or amending a definitive </w:t>
      </w:r>
      <w:r w:rsidRPr="00225E2A">
        <w:rPr>
          <w:rFonts w:ascii="Arial" w:hAnsi="Arial" w:cs="Arial"/>
          <w:bCs/>
          <w:sz w:val="24"/>
          <w:szCs w:val="24"/>
        </w:rPr>
        <w:t>sentence once pronounced."</w:t>
      </w:r>
    </w:p>
    <w:p w14:paraId="319CFDD4" w14:textId="22FCA7E8" w:rsidR="005F55FC" w:rsidRPr="00235C37" w:rsidRDefault="005F55FC" w:rsidP="00FA05FB">
      <w:pPr>
        <w:spacing w:line="360" w:lineRule="auto"/>
        <w:jc w:val="both"/>
        <w:rPr>
          <w:rFonts w:ascii="Arial" w:hAnsi="Arial" w:cs="Arial"/>
          <w:bCs/>
          <w:color w:val="7030A0"/>
          <w:sz w:val="24"/>
          <w:szCs w:val="24"/>
        </w:rPr>
      </w:pPr>
      <w:r w:rsidRPr="00235C37">
        <w:rPr>
          <w:rFonts w:ascii="Arial" w:hAnsi="Arial" w:cs="Arial"/>
          <w:bCs/>
          <w:sz w:val="24"/>
          <w:szCs w:val="24"/>
        </w:rPr>
        <w:t>I agree with the submission that the applicants should approach the ar</w:t>
      </w:r>
      <w:r w:rsidR="00847F5E" w:rsidRPr="00235C37">
        <w:rPr>
          <w:rFonts w:ascii="Arial" w:hAnsi="Arial" w:cs="Arial"/>
          <w:bCs/>
          <w:sz w:val="24"/>
          <w:szCs w:val="24"/>
        </w:rPr>
        <w:t xml:space="preserve">bitrator to correct any perceived uncertainty </w:t>
      </w:r>
      <w:r w:rsidR="00235C37" w:rsidRPr="00235C37">
        <w:rPr>
          <w:rFonts w:ascii="Arial" w:hAnsi="Arial" w:cs="Arial"/>
          <w:bCs/>
          <w:sz w:val="24"/>
          <w:szCs w:val="24"/>
        </w:rPr>
        <w:t>in the award.</w:t>
      </w:r>
    </w:p>
    <w:p w14:paraId="7DF3BB11" w14:textId="60E2FE21" w:rsidR="00D85102" w:rsidRDefault="00410A1E" w:rsidP="00FA05FB">
      <w:pPr>
        <w:spacing w:line="360" w:lineRule="auto"/>
        <w:jc w:val="both"/>
        <w:rPr>
          <w:rFonts w:ascii="Arial" w:hAnsi="Arial" w:cs="Arial"/>
          <w:b/>
          <w:sz w:val="24"/>
          <w:szCs w:val="24"/>
        </w:rPr>
      </w:pPr>
      <w:r w:rsidRPr="00C53089">
        <w:rPr>
          <w:rFonts w:ascii="Arial" w:hAnsi="Arial" w:cs="Arial"/>
          <w:b/>
          <w:sz w:val="24"/>
          <w:szCs w:val="24"/>
        </w:rPr>
        <w:t xml:space="preserve">Declaration in respect of the quantification of the awarded </w:t>
      </w:r>
      <w:r w:rsidR="00C53089" w:rsidRPr="00C53089">
        <w:rPr>
          <w:rFonts w:ascii="Arial" w:hAnsi="Arial" w:cs="Arial"/>
          <w:b/>
          <w:sz w:val="24"/>
          <w:szCs w:val="24"/>
        </w:rPr>
        <w:t>costs.</w:t>
      </w:r>
    </w:p>
    <w:p w14:paraId="429DF47C" w14:textId="23FB737E" w:rsidR="00C53089" w:rsidRDefault="004D2EAB" w:rsidP="00FA05FB">
      <w:pPr>
        <w:spacing w:line="360" w:lineRule="auto"/>
        <w:jc w:val="both"/>
        <w:rPr>
          <w:rFonts w:ascii="Arial" w:hAnsi="Arial" w:cs="Arial"/>
          <w:bCs/>
          <w:sz w:val="24"/>
          <w:szCs w:val="24"/>
        </w:rPr>
      </w:pPr>
      <w:r w:rsidRPr="00225E2A">
        <w:rPr>
          <w:rFonts w:ascii="Arial" w:hAnsi="Arial" w:cs="Arial"/>
          <w:bCs/>
          <w:sz w:val="24"/>
          <w:szCs w:val="24"/>
        </w:rPr>
        <w:t>[</w:t>
      </w:r>
      <w:r w:rsidRPr="006E39E5">
        <w:rPr>
          <w:rFonts w:ascii="Arial" w:hAnsi="Arial" w:cs="Arial"/>
          <w:bCs/>
          <w:sz w:val="24"/>
          <w:szCs w:val="24"/>
        </w:rPr>
        <w:t>5</w:t>
      </w:r>
      <w:r w:rsidR="00FC669A">
        <w:rPr>
          <w:rFonts w:ascii="Arial" w:hAnsi="Arial" w:cs="Arial"/>
          <w:bCs/>
          <w:sz w:val="24"/>
          <w:szCs w:val="24"/>
        </w:rPr>
        <w:t>5</w:t>
      </w:r>
      <w:r w:rsidRPr="006E39E5">
        <w:rPr>
          <w:rFonts w:ascii="Arial" w:hAnsi="Arial" w:cs="Arial"/>
          <w:bCs/>
          <w:sz w:val="24"/>
          <w:szCs w:val="24"/>
        </w:rPr>
        <w:t xml:space="preserve">] </w:t>
      </w:r>
      <w:r w:rsidR="00687110" w:rsidRPr="006E39E5">
        <w:rPr>
          <w:rFonts w:ascii="Arial" w:hAnsi="Arial" w:cs="Arial"/>
          <w:bCs/>
          <w:sz w:val="24"/>
          <w:szCs w:val="24"/>
        </w:rPr>
        <w:t>Th</w:t>
      </w:r>
      <w:r w:rsidR="003F0176">
        <w:rPr>
          <w:rFonts w:ascii="Arial" w:hAnsi="Arial" w:cs="Arial"/>
          <w:bCs/>
          <w:sz w:val="24"/>
          <w:szCs w:val="24"/>
        </w:rPr>
        <w:t xml:space="preserve">e </w:t>
      </w:r>
      <w:r w:rsidR="00687110" w:rsidRPr="006E39E5">
        <w:rPr>
          <w:rFonts w:ascii="Arial" w:hAnsi="Arial" w:cs="Arial"/>
          <w:bCs/>
          <w:sz w:val="24"/>
          <w:szCs w:val="24"/>
        </w:rPr>
        <w:t xml:space="preserve">applicants submit that the bill of costs </w:t>
      </w:r>
      <w:r w:rsidR="00336B24" w:rsidRPr="006E39E5">
        <w:rPr>
          <w:rFonts w:ascii="Arial" w:hAnsi="Arial" w:cs="Arial"/>
          <w:bCs/>
          <w:sz w:val="24"/>
          <w:szCs w:val="24"/>
        </w:rPr>
        <w:t xml:space="preserve">which amounted to R </w:t>
      </w:r>
      <w:r w:rsidR="001E496C" w:rsidRPr="006E39E5">
        <w:rPr>
          <w:rFonts w:ascii="Arial" w:hAnsi="Arial" w:cs="Arial"/>
          <w:bCs/>
          <w:sz w:val="24"/>
          <w:szCs w:val="24"/>
        </w:rPr>
        <w:t>85</w:t>
      </w:r>
      <w:r w:rsidR="00970091">
        <w:rPr>
          <w:rFonts w:ascii="Arial" w:hAnsi="Arial" w:cs="Arial"/>
          <w:bCs/>
          <w:sz w:val="24"/>
          <w:szCs w:val="24"/>
        </w:rPr>
        <w:t> </w:t>
      </w:r>
      <w:r w:rsidR="00970091" w:rsidRPr="006E39E5">
        <w:rPr>
          <w:rFonts w:ascii="Arial" w:hAnsi="Arial" w:cs="Arial"/>
          <w:bCs/>
          <w:sz w:val="24"/>
          <w:szCs w:val="24"/>
        </w:rPr>
        <w:t>850</w:t>
      </w:r>
      <w:r w:rsidR="00970091">
        <w:rPr>
          <w:rFonts w:ascii="Arial" w:hAnsi="Arial" w:cs="Arial"/>
          <w:bCs/>
          <w:sz w:val="24"/>
          <w:szCs w:val="24"/>
        </w:rPr>
        <w:t>.00</w:t>
      </w:r>
      <w:r w:rsidR="00970091" w:rsidRPr="006E39E5">
        <w:rPr>
          <w:rFonts w:ascii="Arial" w:hAnsi="Arial" w:cs="Arial"/>
          <w:bCs/>
          <w:sz w:val="24"/>
          <w:szCs w:val="24"/>
        </w:rPr>
        <w:t xml:space="preserve"> includes</w:t>
      </w:r>
      <w:r w:rsidR="002B084A" w:rsidRPr="006E39E5">
        <w:rPr>
          <w:rFonts w:ascii="Arial" w:hAnsi="Arial" w:cs="Arial"/>
          <w:bCs/>
          <w:sz w:val="24"/>
          <w:szCs w:val="24"/>
        </w:rPr>
        <w:t xml:space="preserve"> time spent by an empl</w:t>
      </w:r>
      <w:r w:rsidR="005339C1" w:rsidRPr="006E39E5">
        <w:rPr>
          <w:rFonts w:ascii="Arial" w:hAnsi="Arial" w:cs="Arial"/>
          <w:bCs/>
          <w:sz w:val="24"/>
          <w:szCs w:val="24"/>
        </w:rPr>
        <w:t xml:space="preserve">oyee of the first respondent. </w:t>
      </w:r>
      <w:r w:rsidR="00A05C12" w:rsidRPr="006E39E5">
        <w:rPr>
          <w:rFonts w:ascii="Arial" w:hAnsi="Arial" w:cs="Arial"/>
          <w:bCs/>
          <w:sz w:val="24"/>
          <w:szCs w:val="24"/>
        </w:rPr>
        <w:t xml:space="preserve">The applicants submit that these </w:t>
      </w:r>
      <w:r w:rsidR="00653058" w:rsidRPr="006E39E5">
        <w:rPr>
          <w:rFonts w:ascii="Arial" w:hAnsi="Arial" w:cs="Arial"/>
          <w:bCs/>
          <w:sz w:val="24"/>
          <w:szCs w:val="24"/>
        </w:rPr>
        <w:t xml:space="preserve">costs are costs paid or payable to a practising attorney. As </w:t>
      </w:r>
      <w:r w:rsidR="00242C9A">
        <w:rPr>
          <w:rFonts w:ascii="Arial" w:hAnsi="Arial" w:cs="Arial"/>
          <w:bCs/>
          <w:sz w:val="24"/>
          <w:szCs w:val="24"/>
        </w:rPr>
        <w:t xml:space="preserve">a </w:t>
      </w:r>
      <w:r w:rsidR="0053692E" w:rsidRPr="006E39E5">
        <w:rPr>
          <w:rFonts w:ascii="Arial" w:hAnsi="Arial" w:cs="Arial"/>
          <w:bCs/>
          <w:sz w:val="24"/>
          <w:szCs w:val="24"/>
        </w:rPr>
        <w:t>result,</w:t>
      </w:r>
      <w:r w:rsidR="00653058" w:rsidRPr="006E39E5">
        <w:rPr>
          <w:rFonts w:ascii="Arial" w:hAnsi="Arial" w:cs="Arial"/>
          <w:bCs/>
          <w:sz w:val="24"/>
          <w:szCs w:val="24"/>
        </w:rPr>
        <w:t xml:space="preserve"> the court </w:t>
      </w:r>
      <w:r w:rsidR="00385A44" w:rsidRPr="006E39E5">
        <w:rPr>
          <w:rFonts w:ascii="Arial" w:hAnsi="Arial" w:cs="Arial"/>
          <w:bCs/>
          <w:sz w:val="24"/>
          <w:szCs w:val="24"/>
        </w:rPr>
        <w:t xml:space="preserve">is requested to issue a declarator </w:t>
      </w:r>
      <w:r w:rsidR="00273E5A" w:rsidRPr="006E39E5">
        <w:rPr>
          <w:rFonts w:ascii="Arial" w:hAnsi="Arial" w:cs="Arial"/>
          <w:bCs/>
          <w:sz w:val="24"/>
          <w:szCs w:val="24"/>
        </w:rPr>
        <w:t xml:space="preserve">to the effect that the first respondent is not </w:t>
      </w:r>
      <w:r w:rsidR="002A2220" w:rsidRPr="006E39E5">
        <w:rPr>
          <w:rFonts w:ascii="Arial" w:hAnsi="Arial" w:cs="Arial"/>
          <w:bCs/>
          <w:sz w:val="24"/>
          <w:szCs w:val="24"/>
        </w:rPr>
        <w:t xml:space="preserve">entitled to recover the amounts set out </w:t>
      </w:r>
      <w:r w:rsidR="006E39E5" w:rsidRPr="006E39E5">
        <w:rPr>
          <w:rFonts w:ascii="Arial" w:hAnsi="Arial" w:cs="Arial"/>
          <w:bCs/>
          <w:sz w:val="24"/>
          <w:szCs w:val="24"/>
        </w:rPr>
        <w:t xml:space="preserve">in the bill of costs. </w:t>
      </w:r>
    </w:p>
    <w:p w14:paraId="33B5FAF1" w14:textId="5AEA27EA" w:rsidR="00FE4C93" w:rsidRDefault="005A44DF" w:rsidP="00FA05FB">
      <w:pPr>
        <w:spacing w:line="360" w:lineRule="auto"/>
        <w:jc w:val="both"/>
        <w:rPr>
          <w:rFonts w:ascii="Arial" w:hAnsi="Arial" w:cs="Arial"/>
          <w:bCs/>
          <w:sz w:val="24"/>
          <w:szCs w:val="24"/>
        </w:rPr>
      </w:pPr>
      <w:r>
        <w:rPr>
          <w:rFonts w:ascii="Arial" w:hAnsi="Arial" w:cs="Arial"/>
          <w:bCs/>
          <w:sz w:val="24"/>
          <w:szCs w:val="24"/>
        </w:rPr>
        <w:t>[5</w:t>
      </w:r>
      <w:r w:rsidR="00FC669A">
        <w:rPr>
          <w:rFonts w:ascii="Arial" w:hAnsi="Arial" w:cs="Arial"/>
          <w:bCs/>
          <w:sz w:val="24"/>
          <w:szCs w:val="24"/>
        </w:rPr>
        <w:t>6</w:t>
      </w:r>
      <w:r>
        <w:rPr>
          <w:rFonts w:ascii="Arial" w:hAnsi="Arial" w:cs="Arial"/>
          <w:bCs/>
          <w:sz w:val="24"/>
          <w:szCs w:val="24"/>
        </w:rPr>
        <w:t>] It is my</w:t>
      </w:r>
      <w:r w:rsidR="00225E2A" w:rsidRPr="00AA336E">
        <w:rPr>
          <w:rFonts w:ascii="Arial" w:hAnsi="Arial" w:cs="Arial"/>
          <w:bCs/>
          <w:sz w:val="24"/>
          <w:szCs w:val="24"/>
        </w:rPr>
        <w:t xml:space="preserve"> considered</w:t>
      </w:r>
      <w:r w:rsidRPr="00AA336E">
        <w:rPr>
          <w:rFonts w:ascii="Arial" w:hAnsi="Arial" w:cs="Arial"/>
          <w:bCs/>
          <w:sz w:val="24"/>
          <w:szCs w:val="24"/>
        </w:rPr>
        <w:t xml:space="preserve"> </w:t>
      </w:r>
      <w:r>
        <w:rPr>
          <w:rFonts w:ascii="Arial" w:hAnsi="Arial" w:cs="Arial"/>
          <w:bCs/>
          <w:sz w:val="24"/>
          <w:szCs w:val="24"/>
        </w:rPr>
        <w:t>view that the remedy of the applicants lie</w:t>
      </w:r>
      <w:r w:rsidR="00225E2A" w:rsidRPr="00225E2A">
        <w:rPr>
          <w:rFonts w:ascii="Arial" w:hAnsi="Arial" w:cs="Arial"/>
          <w:bCs/>
          <w:color w:val="7030A0"/>
          <w:sz w:val="24"/>
          <w:szCs w:val="24"/>
        </w:rPr>
        <w:t>s</w:t>
      </w:r>
      <w:r w:rsidRPr="00225E2A">
        <w:rPr>
          <w:rFonts w:ascii="Arial" w:hAnsi="Arial" w:cs="Arial"/>
          <w:bCs/>
          <w:color w:val="7030A0"/>
          <w:sz w:val="24"/>
          <w:szCs w:val="24"/>
        </w:rPr>
        <w:t xml:space="preserve"> </w:t>
      </w:r>
      <w:r>
        <w:rPr>
          <w:rFonts w:ascii="Arial" w:hAnsi="Arial" w:cs="Arial"/>
          <w:bCs/>
          <w:sz w:val="24"/>
          <w:szCs w:val="24"/>
        </w:rPr>
        <w:t xml:space="preserve">somewhere </w:t>
      </w:r>
      <w:r w:rsidR="007B7358">
        <w:rPr>
          <w:rFonts w:ascii="Arial" w:hAnsi="Arial" w:cs="Arial"/>
          <w:bCs/>
          <w:sz w:val="24"/>
          <w:szCs w:val="24"/>
        </w:rPr>
        <w:t xml:space="preserve">other </w:t>
      </w:r>
      <w:r>
        <w:rPr>
          <w:rFonts w:ascii="Arial" w:hAnsi="Arial" w:cs="Arial"/>
          <w:bCs/>
          <w:sz w:val="24"/>
          <w:szCs w:val="24"/>
        </w:rPr>
        <w:t xml:space="preserve">than </w:t>
      </w:r>
      <w:r w:rsidR="0053692E">
        <w:rPr>
          <w:rFonts w:ascii="Arial" w:hAnsi="Arial" w:cs="Arial"/>
          <w:bCs/>
          <w:sz w:val="24"/>
          <w:szCs w:val="24"/>
        </w:rPr>
        <w:t xml:space="preserve">in </w:t>
      </w:r>
      <w:r>
        <w:rPr>
          <w:rFonts w:ascii="Arial" w:hAnsi="Arial" w:cs="Arial"/>
          <w:bCs/>
          <w:sz w:val="24"/>
          <w:szCs w:val="24"/>
        </w:rPr>
        <w:t xml:space="preserve">this court. </w:t>
      </w:r>
      <w:r w:rsidR="00F40742" w:rsidRPr="00F40742">
        <w:rPr>
          <w:rFonts w:ascii="Arial" w:hAnsi="Arial" w:cs="Arial"/>
          <w:bCs/>
          <w:sz w:val="24"/>
          <w:szCs w:val="24"/>
        </w:rPr>
        <w:t>The taxing master has a discretion, when taxing any bill of costs, to depart from the tariff</w:t>
      </w:r>
      <w:r w:rsidR="00AA336E">
        <w:rPr>
          <w:rFonts w:ascii="Arial" w:hAnsi="Arial" w:cs="Arial"/>
          <w:bCs/>
          <w:sz w:val="24"/>
          <w:szCs w:val="24"/>
        </w:rPr>
        <w:t xml:space="preserve"> </w:t>
      </w:r>
      <w:r w:rsidR="00225E2A" w:rsidRPr="00AA336E">
        <w:rPr>
          <w:rFonts w:ascii="Arial" w:hAnsi="Arial" w:cs="Arial"/>
          <w:bCs/>
          <w:sz w:val="24"/>
          <w:szCs w:val="24"/>
        </w:rPr>
        <w:t xml:space="preserve">based on </w:t>
      </w:r>
      <w:r w:rsidR="00F40742" w:rsidRPr="00F40742">
        <w:rPr>
          <w:rFonts w:ascii="Arial" w:hAnsi="Arial" w:cs="Arial"/>
          <w:bCs/>
          <w:sz w:val="24"/>
          <w:szCs w:val="24"/>
        </w:rPr>
        <w:t xml:space="preserve">what is fair and reasonable, and in particular with reference to the express provisions of Rule 70(5). In the absence of an agreement </w:t>
      </w:r>
      <w:r w:rsidR="00577F7B" w:rsidRPr="00E167D0">
        <w:rPr>
          <w:rFonts w:ascii="Arial" w:hAnsi="Arial" w:cs="Arial"/>
          <w:bCs/>
          <w:sz w:val="24"/>
          <w:szCs w:val="24"/>
        </w:rPr>
        <w:t>regarding</w:t>
      </w:r>
      <w:r w:rsidR="00577F7B" w:rsidRPr="00577F7B">
        <w:rPr>
          <w:rFonts w:ascii="Arial" w:hAnsi="Arial" w:cs="Arial"/>
          <w:bCs/>
          <w:color w:val="7030A0"/>
          <w:sz w:val="24"/>
          <w:szCs w:val="24"/>
        </w:rPr>
        <w:t xml:space="preserve"> </w:t>
      </w:r>
      <w:r w:rsidR="00F40742" w:rsidRPr="00F40742">
        <w:rPr>
          <w:rFonts w:ascii="Arial" w:hAnsi="Arial" w:cs="Arial"/>
          <w:bCs/>
          <w:sz w:val="24"/>
          <w:szCs w:val="24"/>
        </w:rPr>
        <w:t>fees between an attorney and his client, the taxing master shall exercise his discretion to determine what constitutes fair and reasonable fees, which may in any given case be identical to or higher than the tariff.</w:t>
      </w:r>
      <w:r w:rsidR="00F40742">
        <w:rPr>
          <w:rFonts w:ascii="Arial" w:hAnsi="Arial" w:cs="Arial"/>
          <w:bCs/>
          <w:sz w:val="24"/>
          <w:szCs w:val="24"/>
        </w:rPr>
        <w:t xml:space="preserve"> </w:t>
      </w:r>
    </w:p>
    <w:p w14:paraId="0FCB6802" w14:textId="7E6AB1A0" w:rsidR="00362A21" w:rsidRDefault="00362A21" w:rsidP="00FA05FB">
      <w:pPr>
        <w:spacing w:line="360" w:lineRule="auto"/>
        <w:jc w:val="both"/>
        <w:rPr>
          <w:rFonts w:ascii="Arial" w:hAnsi="Arial" w:cs="Arial"/>
          <w:bCs/>
          <w:sz w:val="24"/>
          <w:szCs w:val="24"/>
        </w:rPr>
      </w:pPr>
      <w:r>
        <w:rPr>
          <w:rFonts w:ascii="Arial" w:hAnsi="Arial" w:cs="Arial"/>
          <w:bCs/>
          <w:sz w:val="24"/>
          <w:szCs w:val="24"/>
        </w:rPr>
        <w:t>[5</w:t>
      </w:r>
      <w:r w:rsidR="003B3B98">
        <w:rPr>
          <w:rFonts w:ascii="Arial" w:hAnsi="Arial" w:cs="Arial"/>
          <w:bCs/>
          <w:sz w:val="24"/>
          <w:szCs w:val="24"/>
        </w:rPr>
        <w:t>7</w:t>
      </w:r>
      <w:r>
        <w:rPr>
          <w:rFonts w:ascii="Arial" w:hAnsi="Arial" w:cs="Arial"/>
          <w:bCs/>
          <w:sz w:val="24"/>
          <w:szCs w:val="24"/>
        </w:rPr>
        <w:t xml:space="preserve">] It must be accepted that </w:t>
      </w:r>
      <w:r w:rsidR="00F421D4">
        <w:rPr>
          <w:rFonts w:ascii="Arial" w:hAnsi="Arial" w:cs="Arial"/>
          <w:bCs/>
          <w:sz w:val="24"/>
          <w:szCs w:val="24"/>
        </w:rPr>
        <w:t>there were costs</w:t>
      </w:r>
      <w:r w:rsidR="00752E73">
        <w:rPr>
          <w:rFonts w:ascii="Arial" w:hAnsi="Arial" w:cs="Arial"/>
          <w:bCs/>
          <w:sz w:val="24"/>
          <w:szCs w:val="24"/>
        </w:rPr>
        <w:t xml:space="preserve"> </w:t>
      </w:r>
      <w:r>
        <w:rPr>
          <w:rFonts w:ascii="Arial" w:hAnsi="Arial" w:cs="Arial"/>
          <w:bCs/>
          <w:sz w:val="24"/>
          <w:szCs w:val="24"/>
        </w:rPr>
        <w:t>incurred during the arbitration process. There were preparation costs. The first respondent is not seeking to recover costs of its employee as though it was an independent attorney. As already indicated the matter is clearly within the purview of the taxing master. The taxing master is endowed with the discretion to either allow or dismiss an item included in the bill of costs.</w:t>
      </w:r>
      <w:r w:rsidR="00752E73">
        <w:rPr>
          <w:rFonts w:ascii="Arial" w:hAnsi="Arial" w:cs="Arial"/>
          <w:bCs/>
          <w:sz w:val="24"/>
          <w:szCs w:val="24"/>
        </w:rPr>
        <w:t xml:space="preserve"> </w:t>
      </w:r>
      <w:r w:rsidR="00552C0D">
        <w:rPr>
          <w:rFonts w:ascii="Arial" w:hAnsi="Arial" w:cs="Arial"/>
          <w:bCs/>
          <w:sz w:val="24"/>
          <w:szCs w:val="24"/>
        </w:rPr>
        <w:t>The court declines an invitation to issue declarator in this regard.</w:t>
      </w:r>
    </w:p>
    <w:p w14:paraId="71DC293F" w14:textId="77777777" w:rsidR="00E56980" w:rsidRDefault="00E56980" w:rsidP="00FA05FB">
      <w:pPr>
        <w:spacing w:line="360" w:lineRule="auto"/>
        <w:jc w:val="both"/>
        <w:rPr>
          <w:rFonts w:ascii="Arial" w:hAnsi="Arial" w:cs="Arial"/>
          <w:bCs/>
          <w:sz w:val="24"/>
          <w:szCs w:val="24"/>
        </w:rPr>
      </w:pPr>
    </w:p>
    <w:p w14:paraId="4B91FF62" w14:textId="77777777" w:rsidR="00E56980" w:rsidRDefault="00E56980" w:rsidP="00FA05FB">
      <w:pPr>
        <w:spacing w:line="360" w:lineRule="auto"/>
        <w:jc w:val="both"/>
        <w:rPr>
          <w:rFonts w:ascii="Arial" w:hAnsi="Arial" w:cs="Arial"/>
          <w:bCs/>
          <w:sz w:val="24"/>
          <w:szCs w:val="24"/>
        </w:rPr>
      </w:pPr>
    </w:p>
    <w:p w14:paraId="4FF85317" w14:textId="7B89FC02" w:rsidR="006E5D7E" w:rsidRPr="00DB04DD" w:rsidRDefault="00B94090" w:rsidP="00FA05FB">
      <w:pPr>
        <w:spacing w:line="360" w:lineRule="auto"/>
        <w:jc w:val="both"/>
        <w:rPr>
          <w:rFonts w:ascii="Arial" w:hAnsi="Arial" w:cs="Arial"/>
          <w:b/>
          <w:sz w:val="24"/>
          <w:szCs w:val="24"/>
        </w:rPr>
      </w:pPr>
      <w:r w:rsidRPr="00DB04DD">
        <w:rPr>
          <w:rFonts w:ascii="Arial" w:hAnsi="Arial" w:cs="Arial"/>
          <w:b/>
          <w:sz w:val="24"/>
          <w:szCs w:val="24"/>
        </w:rPr>
        <w:lastRenderedPageBreak/>
        <w:t xml:space="preserve">The first applicant’s claim for payment </w:t>
      </w:r>
      <w:r w:rsidR="00DB04DD" w:rsidRPr="00DB04DD">
        <w:rPr>
          <w:rFonts w:ascii="Arial" w:hAnsi="Arial" w:cs="Arial"/>
          <w:b/>
          <w:sz w:val="24"/>
          <w:szCs w:val="24"/>
        </w:rPr>
        <w:t>against first respondent.</w:t>
      </w:r>
    </w:p>
    <w:p w14:paraId="44CE2377" w14:textId="074A738B" w:rsidR="006C1475" w:rsidRDefault="00F421D4" w:rsidP="00FA05FB">
      <w:pPr>
        <w:spacing w:line="360" w:lineRule="auto"/>
        <w:jc w:val="both"/>
        <w:rPr>
          <w:rFonts w:ascii="Arial" w:hAnsi="Arial" w:cs="Arial"/>
          <w:bCs/>
          <w:sz w:val="24"/>
          <w:szCs w:val="24"/>
        </w:rPr>
      </w:pPr>
      <w:r>
        <w:rPr>
          <w:rFonts w:ascii="Arial" w:hAnsi="Arial" w:cs="Arial"/>
          <w:bCs/>
          <w:sz w:val="24"/>
          <w:szCs w:val="24"/>
        </w:rPr>
        <w:t>[5</w:t>
      </w:r>
      <w:r w:rsidR="003B3B98">
        <w:rPr>
          <w:rFonts w:ascii="Arial" w:hAnsi="Arial" w:cs="Arial"/>
          <w:bCs/>
          <w:sz w:val="24"/>
          <w:szCs w:val="24"/>
        </w:rPr>
        <w:t>8</w:t>
      </w:r>
      <w:r w:rsidR="00C02243">
        <w:rPr>
          <w:rFonts w:ascii="Arial" w:hAnsi="Arial" w:cs="Arial"/>
          <w:bCs/>
          <w:sz w:val="24"/>
          <w:szCs w:val="24"/>
        </w:rPr>
        <w:t xml:space="preserve">] In prayer 6 of the notice of motion the </w:t>
      </w:r>
      <w:r w:rsidR="00AA1809">
        <w:rPr>
          <w:rFonts w:ascii="Arial" w:hAnsi="Arial" w:cs="Arial"/>
          <w:bCs/>
          <w:sz w:val="24"/>
          <w:szCs w:val="24"/>
        </w:rPr>
        <w:t>applicant</w:t>
      </w:r>
      <w:r w:rsidR="00AA1809" w:rsidRPr="008B5B4A">
        <w:rPr>
          <w:rFonts w:ascii="Arial" w:hAnsi="Arial" w:cs="Arial"/>
          <w:bCs/>
          <w:sz w:val="24"/>
          <w:szCs w:val="24"/>
        </w:rPr>
        <w:t xml:space="preserve"> </w:t>
      </w:r>
      <w:r w:rsidR="00577F7B" w:rsidRPr="008B5B4A">
        <w:rPr>
          <w:rFonts w:ascii="Arial" w:hAnsi="Arial" w:cs="Arial"/>
          <w:bCs/>
          <w:sz w:val="24"/>
          <w:szCs w:val="24"/>
        </w:rPr>
        <w:t xml:space="preserve">seeks </w:t>
      </w:r>
      <w:r w:rsidR="00AA1809">
        <w:rPr>
          <w:rFonts w:ascii="Arial" w:hAnsi="Arial" w:cs="Arial"/>
          <w:bCs/>
          <w:sz w:val="24"/>
          <w:szCs w:val="24"/>
        </w:rPr>
        <w:t>payment of R 440</w:t>
      </w:r>
      <w:r w:rsidR="00634411">
        <w:rPr>
          <w:rFonts w:ascii="Arial" w:hAnsi="Arial" w:cs="Arial"/>
          <w:bCs/>
          <w:sz w:val="24"/>
          <w:szCs w:val="24"/>
        </w:rPr>
        <w:t xml:space="preserve"> 141.94 against the first respondent. </w:t>
      </w:r>
      <w:r w:rsidR="00900DF3">
        <w:rPr>
          <w:rFonts w:ascii="Arial" w:hAnsi="Arial" w:cs="Arial"/>
          <w:bCs/>
          <w:sz w:val="24"/>
          <w:szCs w:val="24"/>
        </w:rPr>
        <w:t xml:space="preserve">It </w:t>
      </w:r>
      <w:r w:rsidR="00A21202">
        <w:rPr>
          <w:rFonts w:ascii="Arial" w:hAnsi="Arial" w:cs="Arial"/>
          <w:bCs/>
          <w:sz w:val="24"/>
          <w:szCs w:val="24"/>
        </w:rPr>
        <w:t xml:space="preserve">is alleged that </w:t>
      </w:r>
      <w:r w:rsidR="00F75B9B">
        <w:rPr>
          <w:rFonts w:ascii="Arial" w:hAnsi="Arial" w:cs="Arial"/>
          <w:bCs/>
          <w:sz w:val="24"/>
          <w:szCs w:val="24"/>
        </w:rPr>
        <w:t xml:space="preserve">this is </w:t>
      </w:r>
      <w:r w:rsidR="00943614">
        <w:rPr>
          <w:rFonts w:ascii="Arial" w:hAnsi="Arial" w:cs="Arial"/>
          <w:bCs/>
          <w:sz w:val="24"/>
          <w:szCs w:val="24"/>
        </w:rPr>
        <w:t>for transport services rendered in terms of the agreement</w:t>
      </w:r>
      <w:r w:rsidR="00E56980">
        <w:rPr>
          <w:rFonts w:ascii="Arial" w:hAnsi="Arial" w:cs="Arial"/>
          <w:bCs/>
          <w:sz w:val="24"/>
          <w:szCs w:val="24"/>
        </w:rPr>
        <w:t xml:space="preserve"> </w:t>
      </w:r>
      <w:r w:rsidR="00065D80">
        <w:rPr>
          <w:rFonts w:ascii="Arial" w:hAnsi="Arial" w:cs="Arial"/>
          <w:bCs/>
          <w:sz w:val="24"/>
          <w:szCs w:val="24"/>
        </w:rPr>
        <w:t xml:space="preserve">concluded </w:t>
      </w:r>
      <w:r w:rsidR="009D1F8C">
        <w:rPr>
          <w:rFonts w:ascii="Arial" w:hAnsi="Arial" w:cs="Arial"/>
          <w:bCs/>
          <w:sz w:val="24"/>
          <w:szCs w:val="24"/>
        </w:rPr>
        <w:t xml:space="preserve">on 29 November </w:t>
      </w:r>
      <w:r w:rsidR="00FB6BB5">
        <w:rPr>
          <w:rFonts w:ascii="Arial" w:hAnsi="Arial" w:cs="Arial"/>
          <w:bCs/>
          <w:sz w:val="24"/>
          <w:szCs w:val="24"/>
        </w:rPr>
        <w:t xml:space="preserve">2018. According to the </w:t>
      </w:r>
      <w:r w:rsidR="002357A6">
        <w:rPr>
          <w:rFonts w:ascii="Arial" w:hAnsi="Arial" w:cs="Arial"/>
          <w:bCs/>
          <w:sz w:val="24"/>
          <w:szCs w:val="24"/>
        </w:rPr>
        <w:t>applicants</w:t>
      </w:r>
      <w:r w:rsidR="00577F7B">
        <w:rPr>
          <w:rFonts w:ascii="Arial" w:hAnsi="Arial" w:cs="Arial"/>
          <w:bCs/>
          <w:sz w:val="24"/>
          <w:szCs w:val="24"/>
        </w:rPr>
        <w:t>,</w:t>
      </w:r>
      <w:r w:rsidR="002357A6">
        <w:rPr>
          <w:rFonts w:ascii="Arial" w:hAnsi="Arial" w:cs="Arial"/>
          <w:bCs/>
          <w:sz w:val="24"/>
          <w:szCs w:val="24"/>
        </w:rPr>
        <w:t xml:space="preserve"> payments have become due and payable and that despite demand, the fist </w:t>
      </w:r>
      <w:r w:rsidR="00EC5373">
        <w:rPr>
          <w:rFonts w:ascii="Arial" w:hAnsi="Arial" w:cs="Arial"/>
          <w:bCs/>
          <w:sz w:val="24"/>
          <w:szCs w:val="24"/>
        </w:rPr>
        <w:t xml:space="preserve">respondent has refused </w:t>
      </w:r>
      <w:r w:rsidR="00065D80">
        <w:rPr>
          <w:rFonts w:ascii="Arial" w:hAnsi="Arial" w:cs="Arial"/>
          <w:bCs/>
          <w:sz w:val="24"/>
          <w:szCs w:val="24"/>
        </w:rPr>
        <w:t>or negle</w:t>
      </w:r>
      <w:r w:rsidR="00DA71F0">
        <w:rPr>
          <w:rFonts w:ascii="Arial" w:hAnsi="Arial" w:cs="Arial"/>
          <w:bCs/>
          <w:sz w:val="24"/>
          <w:szCs w:val="24"/>
        </w:rPr>
        <w:t xml:space="preserve">cted </w:t>
      </w:r>
      <w:r w:rsidR="00EC5373">
        <w:rPr>
          <w:rFonts w:ascii="Arial" w:hAnsi="Arial" w:cs="Arial"/>
          <w:bCs/>
          <w:sz w:val="24"/>
          <w:szCs w:val="24"/>
        </w:rPr>
        <w:t xml:space="preserve">to pay. </w:t>
      </w:r>
    </w:p>
    <w:p w14:paraId="7241E24D" w14:textId="6E581188" w:rsidR="00200F39" w:rsidRDefault="00F421D4" w:rsidP="00FA05FB">
      <w:pPr>
        <w:spacing w:line="360" w:lineRule="auto"/>
        <w:jc w:val="both"/>
        <w:rPr>
          <w:rFonts w:ascii="Arial" w:hAnsi="Arial" w:cs="Arial"/>
          <w:bCs/>
          <w:sz w:val="24"/>
          <w:szCs w:val="24"/>
        </w:rPr>
      </w:pPr>
      <w:r>
        <w:rPr>
          <w:rFonts w:ascii="Arial" w:hAnsi="Arial" w:cs="Arial"/>
          <w:bCs/>
          <w:sz w:val="24"/>
          <w:szCs w:val="24"/>
        </w:rPr>
        <w:t>[5</w:t>
      </w:r>
      <w:r w:rsidR="003B3B98">
        <w:rPr>
          <w:rFonts w:ascii="Arial" w:hAnsi="Arial" w:cs="Arial"/>
          <w:bCs/>
          <w:sz w:val="24"/>
          <w:szCs w:val="24"/>
        </w:rPr>
        <w:t>9</w:t>
      </w:r>
      <w:r w:rsidR="00200F39">
        <w:rPr>
          <w:rFonts w:ascii="Arial" w:hAnsi="Arial" w:cs="Arial"/>
          <w:bCs/>
          <w:sz w:val="24"/>
          <w:szCs w:val="24"/>
        </w:rPr>
        <w:t xml:space="preserve">] According to applicants the first respondent has not disputed </w:t>
      </w:r>
      <w:r w:rsidR="00754CD4">
        <w:rPr>
          <w:rFonts w:ascii="Arial" w:hAnsi="Arial" w:cs="Arial"/>
          <w:bCs/>
          <w:sz w:val="24"/>
          <w:szCs w:val="24"/>
        </w:rPr>
        <w:t>the debt except for three invoices totalling R 77</w:t>
      </w:r>
      <w:r w:rsidR="00574CC4">
        <w:rPr>
          <w:rFonts w:ascii="Arial" w:hAnsi="Arial" w:cs="Arial"/>
          <w:bCs/>
          <w:sz w:val="24"/>
          <w:szCs w:val="24"/>
        </w:rPr>
        <w:t xml:space="preserve"> 000.00 </w:t>
      </w:r>
      <w:r w:rsidR="00100735">
        <w:rPr>
          <w:rFonts w:ascii="Arial" w:hAnsi="Arial" w:cs="Arial"/>
          <w:bCs/>
          <w:sz w:val="24"/>
          <w:szCs w:val="24"/>
        </w:rPr>
        <w:t xml:space="preserve">and </w:t>
      </w:r>
      <w:r w:rsidR="00574CC4">
        <w:rPr>
          <w:rFonts w:ascii="Arial" w:hAnsi="Arial" w:cs="Arial"/>
          <w:bCs/>
          <w:sz w:val="24"/>
          <w:szCs w:val="24"/>
        </w:rPr>
        <w:t xml:space="preserve">has therefore reduced the </w:t>
      </w:r>
      <w:r w:rsidR="00CB4C34">
        <w:rPr>
          <w:rFonts w:ascii="Arial" w:hAnsi="Arial" w:cs="Arial"/>
          <w:bCs/>
          <w:sz w:val="24"/>
          <w:szCs w:val="24"/>
        </w:rPr>
        <w:t xml:space="preserve">amount of the </w:t>
      </w:r>
      <w:r w:rsidR="00FE07D5">
        <w:rPr>
          <w:rFonts w:ascii="Arial" w:hAnsi="Arial" w:cs="Arial"/>
          <w:bCs/>
          <w:sz w:val="24"/>
          <w:szCs w:val="24"/>
        </w:rPr>
        <w:t>indebtedness to</w:t>
      </w:r>
      <w:r w:rsidR="001D1848">
        <w:rPr>
          <w:rFonts w:ascii="Arial" w:hAnsi="Arial" w:cs="Arial"/>
          <w:bCs/>
          <w:sz w:val="24"/>
          <w:szCs w:val="24"/>
        </w:rPr>
        <w:t xml:space="preserve"> </w:t>
      </w:r>
      <w:r w:rsidR="00CB4C34">
        <w:rPr>
          <w:rFonts w:ascii="Arial" w:hAnsi="Arial" w:cs="Arial"/>
          <w:bCs/>
          <w:sz w:val="24"/>
          <w:szCs w:val="24"/>
        </w:rPr>
        <w:t xml:space="preserve">R </w:t>
      </w:r>
      <w:r w:rsidR="001D1848">
        <w:rPr>
          <w:rFonts w:ascii="Arial" w:hAnsi="Arial" w:cs="Arial"/>
          <w:bCs/>
          <w:sz w:val="24"/>
          <w:szCs w:val="24"/>
        </w:rPr>
        <w:t>362</w:t>
      </w:r>
      <w:r w:rsidR="008B4FE3">
        <w:rPr>
          <w:rFonts w:ascii="Arial" w:hAnsi="Arial" w:cs="Arial"/>
          <w:bCs/>
          <w:sz w:val="24"/>
          <w:szCs w:val="24"/>
        </w:rPr>
        <w:t> </w:t>
      </w:r>
      <w:r w:rsidR="001D1848">
        <w:rPr>
          <w:rFonts w:ascii="Arial" w:hAnsi="Arial" w:cs="Arial"/>
          <w:bCs/>
          <w:sz w:val="24"/>
          <w:szCs w:val="24"/>
        </w:rPr>
        <w:t>695</w:t>
      </w:r>
      <w:r w:rsidR="008B4FE3">
        <w:rPr>
          <w:rFonts w:ascii="Arial" w:hAnsi="Arial" w:cs="Arial"/>
          <w:bCs/>
          <w:sz w:val="24"/>
          <w:szCs w:val="24"/>
        </w:rPr>
        <w:t>.</w:t>
      </w:r>
      <w:r w:rsidR="00FE07D5">
        <w:rPr>
          <w:rFonts w:ascii="Arial" w:hAnsi="Arial" w:cs="Arial"/>
          <w:bCs/>
          <w:sz w:val="24"/>
          <w:szCs w:val="24"/>
        </w:rPr>
        <w:t xml:space="preserve"> </w:t>
      </w:r>
      <w:r w:rsidR="00577F7B">
        <w:rPr>
          <w:rFonts w:ascii="Arial" w:hAnsi="Arial" w:cs="Arial"/>
          <w:bCs/>
          <w:sz w:val="24"/>
          <w:szCs w:val="24"/>
        </w:rPr>
        <w:t>T</w:t>
      </w:r>
      <w:r w:rsidR="00FE07D5">
        <w:rPr>
          <w:rFonts w:ascii="Arial" w:hAnsi="Arial" w:cs="Arial"/>
          <w:bCs/>
          <w:sz w:val="24"/>
          <w:szCs w:val="24"/>
        </w:rPr>
        <w:t xml:space="preserve">he </w:t>
      </w:r>
      <w:r w:rsidR="00BC4F00">
        <w:rPr>
          <w:rFonts w:ascii="Arial" w:hAnsi="Arial" w:cs="Arial"/>
          <w:bCs/>
          <w:sz w:val="24"/>
          <w:szCs w:val="24"/>
        </w:rPr>
        <w:t>applicants</w:t>
      </w:r>
      <w:r w:rsidR="00BC4F00" w:rsidRPr="00577F7B">
        <w:rPr>
          <w:rFonts w:ascii="Arial" w:hAnsi="Arial" w:cs="Arial"/>
          <w:bCs/>
          <w:color w:val="7030A0"/>
          <w:sz w:val="24"/>
          <w:szCs w:val="24"/>
        </w:rPr>
        <w:t xml:space="preserve"> </w:t>
      </w:r>
      <w:r w:rsidR="00577F7B" w:rsidRPr="00292B78">
        <w:rPr>
          <w:rFonts w:ascii="Arial" w:hAnsi="Arial" w:cs="Arial"/>
          <w:bCs/>
          <w:sz w:val="24"/>
          <w:szCs w:val="24"/>
        </w:rPr>
        <w:t>contend</w:t>
      </w:r>
      <w:r w:rsidR="00577F7B" w:rsidRPr="00577F7B">
        <w:rPr>
          <w:rFonts w:ascii="Arial" w:hAnsi="Arial" w:cs="Arial"/>
          <w:bCs/>
          <w:color w:val="7030A0"/>
          <w:sz w:val="24"/>
          <w:szCs w:val="24"/>
        </w:rPr>
        <w:t xml:space="preserve"> </w:t>
      </w:r>
      <w:r w:rsidR="00BC4F00">
        <w:rPr>
          <w:rFonts w:ascii="Arial" w:hAnsi="Arial" w:cs="Arial"/>
          <w:bCs/>
          <w:sz w:val="24"/>
          <w:szCs w:val="24"/>
        </w:rPr>
        <w:t xml:space="preserve">that they are entitled to recover this debt in motion proceedings as </w:t>
      </w:r>
      <w:r w:rsidR="001C6D1B">
        <w:rPr>
          <w:rFonts w:ascii="Arial" w:hAnsi="Arial" w:cs="Arial"/>
          <w:bCs/>
          <w:sz w:val="24"/>
          <w:szCs w:val="24"/>
        </w:rPr>
        <w:t>there is no dispute of facts or at best there is no</w:t>
      </w:r>
      <w:r w:rsidR="003F74BD">
        <w:rPr>
          <w:rFonts w:ascii="Arial" w:hAnsi="Arial" w:cs="Arial"/>
          <w:bCs/>
          <w:sz w:val="24"/>
          <w:szCs w:val="24"/>
        </w:rPr>
        <w:t xml:space="preserve"> bona fide dispute of facts. </w:t>
      </w:r>
    </w:p>
    <w:p w14:paraId="004F4902" w14:textId="1E9441C1" w:rsidR="00A667D8" w:rsidRDefault="00F421D4" w:rsidP="00FA05FB">
      <w:pPr>
        <w:spacing w:line="360" w:lineRule="auto"/>
        <w:jc w:val="both"/>
        <w:rPr>
          <w:rFonts w:ascii="Arial" w:hAnsi="Arial" w:cs="Arial"/>
          <w:bCs/>
          <w:sz w:val="24"/>
          <w:szCs w:val="24"/>
        </w:rPr>
      </w:pPr>
      <w:r>
        <w:rPr>
          <w:rFonts w:ascii="Arial" w:hAnsi="Arial" w:cs="Arial"/>
          <w:bCs/>
          <w:sz w:val="24"/>
          <w:szCs w:val="24"/>
        </w:rPr>
        <w:t>[</w:t>
      </w:r>
      <w:r w:rsidR="003B3B98">
        <w:rPr>
          <w:rFonts w:ascii="Arial" w:hAnsi="Arial" w:cs="Arial"/>
          <w:bCs/>
          <w:sz w:val="24"/>
          <w:szCs w:val="24"/>
        </w:rPr>
        <w:t>60</w:t>
      </w:r>
      <w:r w:rsidR="00A667D8">
        <w:rPr>
          <w:rFonts w:ascii="Arial" w:hAnsi="Arial" w:cs="Arial"/>
          <w:bCs/>
          <w:sz w:val="24"/>
          <w:szCs w:val="24"/>
        </w:rPr>
        <w:t xml:space="preserve">] The first respondent </w:t>
      </w:r>
      <w:r w:rsidR="00A07B67">
        <w:rPr>
          <w:rFonts w:ascii="Arial" w:hAnsi="Arial" w:cs="Arial"/>
          <w:bCs/>
          <w:sz w:val="24"/>
          <w:szCs w:val="24"/>
        </w:rPr>
        <w:t>h</w:t>
      </w:r>
      <w:r w:rsidR="00A667D8">
        <w:rPr>
          <w:rFonts w:ascii="Arial" w:hAnsi="Arial" w:cs="Arial"/>
          <w:bCs/>
          <w:sz w:val="24"/>
          <w:szCs w:val="24"/>
        </w:rPr>
        <w:t xml:space="preserve">as raised two defences </w:t>
      </w:r>
      <w:r w:rsidR="00BC4AAE">
        <w:rPr>
          <w:rFonts w:ascii="Arial" w:hAnsi="Arial" w:cs="Arial"/>
          <w:bCs/>
          <w:sz w:val="24"/>
          <w:szCs w:val="24"/>
        </w:rPr>
        <w:t xml:space="preserve">against the claim. The first </w:t>
      </w:r>
      <w:r w:rsidR="00034E93">
        <w:rPr>
          <w:rFonts w:ascii="Arial" w:hAnsi="Arial" w:cs="Arial"/>
          <w:bCs/>
          <w:sz w:val="24"/>
          <w:szCs w:val="24"/>
        </w:rPr>
        <w:t>defence</w:t>
      </w:r>
      <w:r w:rsidR="00BC4AAE">
        <w:rPr>
          <w:rFonts w:ascii="Arial" w:hAnsi="Arial" w:cs="Arial"/>
          <w:bCs/>
          <w:sz w:val="24"/>
          <w:szCs w:val="24"/>
        </w:rPr>
        <w:t xml:space="preserve"> is that </w:t>
      </w:r>
      <w:r w:rsidR="00034E93">
        <w:rPr>
          <w:rFonts w:ascii="Arial" w:hAnsi="Arial" w:cs="Arial"/>
          <w:bCs/>
          <w:sz w:val="24"/>
          <w:szCs w:val="24"/>
        </w:rPr>
        <w:t xml:space="preserve">of prescription. According to the </w:t>
      </w:r>
      <w:r w:rsidR="000459F5">
        <w:rPr>
          <w:rFonts w:ascii="Arial" w:hAnsi="Arial" w:cs="Arial"/>
          <w:bCs/>
          <w:sz w:val="24"/>
          <w:szCs w:val="24"/>
        </w:rPr>
        <w:t xml:space="preserve">first respondent the agreement between the parties is </w:t>
      </w:r>
      <w:r w:rsidR="009D7517">
        <w:rPr>
          <w:rFonts w:ascii="Arial" w:hAnsi="Arial" w:cs="Arial"/>
          <w:bCs/>
          <w:sz w:val="24"/>
          <w:szCs w:val="24"/>
        </w:rPr>
        <w:t xml:space="preserve">regulated by the overriding standards of SAGOS which </w:t>
      </w:r>
      <w:r w:rsidR="007560DC">
        <w:rPr>
          <w:rFonts w:ascii="Arial" w:hAnsi="Arial" w:cs="Arial"/>
          <w:bCs/>
          <w:sz w:val="24"/>
          <w:szCs w:val="24"/>
        </w:rPr>
        <w:t xml:space="preserve">is to the effect that </w:t>
      </w:r>
      <w:r w:rsidR="00AC72B1">
        <w:rPr>
          <w:rFonts w:ascii="Arial" w:hAnsi="Arial" w:cs="Arial"/>
          <w:bCs/>
          <w:sz w:val="24"/>
          <w:szCs w:val="24"/>
        </w:rPr>
        <w:t>if there is dispute between the parties then such</w:t>
      </w:r>
      <w:r w:rsidR="00512D54">
        <w:rPr>
          <w:rFonts w:ascii="Arial" w:hAnsi="Arial" w:cs="Arial"/>
          <w:bCs/>
          <w:sz w:val="24"/>
          <w:szCs w:val="24"/>
        </w:rPr>
        <w:t xml:space="preserve"> </w:t>
      </w:r>
      <w:r w:rsidR="00AC72B1">
        <w:rPr>
          <w:rFonts w:ascii="Arial" w:hAnsi="Arial" w:cs="Arial"/>
          <w:bCs/>
          <w:sz w:val="24"/>
          <w:szCs w:val="24"/>
        </w:rPr>
        <w:t xml:space="preserve">must be </w:t>
      </w:r>
      <w:r w:rsidR="00584E71">
        <w:rPr>
          <w:rFonts w:ascii="Arial" w:hAnsi="Arial" w:cs="Arial"/>
          <w:bCs/>
          <w:sz w:val="24"/>
          <w:szCs w:val="24"/>
        </w:rPr>
        <w:t>pursued within</w:t>
      </w:r>
      <w:r w:rsidR="00AA194D">
        <w:rPr>
          <w:rFonts w:ascii="Arial" w:hAnsi="Arial" w:cs="Arial"/>
          <w:bCs/>
          <w:sz w:val="24"/>
          <w:szCs w:val="24"/>
        </w:rPr>
        <w:t xml:space="preserve"> </w:t>
      </w:r>
      <w:r w:rsidR="00584E71">
        <w:rPr>
          <w:rFonts w:ascii="Arial" w:hAnsi="Arial" w:cs="Arial"/>
          <w:bCs/>
          <w:sz w:val="24"/>
          <w:szCs w:val="24"/>
        </w:rPr>
        <w:t>certain timeframe</w:t>
      </w:r>
      <w:r w:rsidR="00AA194D">
        <w:rPr>
          <w:rFonts w:ascii="Arial" w:hAnsi="Arial" w:cs="Arial"/>
          <w:bCs/>
          <w:sz w:val="24"/>
          <w:szCs w:val="24"/>
        </w:rPr>
        <w:t>s</w:t>
      </w:r>
      <w:r w:rsidR="00584E71">
        <w:rPr>
          <w:rFonts w:ascii="Arial" w:hAnsi="Arial" w:cs="Arial"/>
          <w:bCs/>
          <w:sz w:val="24"/>
          <w:szCs w:val="24"/>
        </w:rPr>
        <w:t xml:space="preserve">. </w:t>
      </w:r>
      <w:r w:rsidR="00AC4B77">
        <w:rPr>
          <w:rFonts w:ascii="Arial" w:hAnsi="Arial" w:cs="Arial"/>
          <w:bCs/>
          <w:sz w:val="24"/>
          <w:szCs w:val="24"/>
        </w:rPr>
        <w:t xml:space="preserve"> As the applicants failed </w:t>
      </w:r>
      <w:r w:rsidR="00201639">
        <w:rPr>
          <w:rFonts w:ascii="Arial" w:hAnsi="Arial" w:cs="Arial"/>
          <w:bCs/>
          <w:sz w:val="24"/>
          <w:szCs w:val="24"/>
        </w:rPr>
        <w:t xml:space="preserve">to act </w:t>
      </w:r>
      <w:r w:rsidR="00FC6BB1">
        <w:rPr>
          <w:rFonts w:ascii="Arial" w:hAnsi="Arial" w:cs="Arial"/>
          <w:bCs/>
          <w:sz w:val="24"/>
          <w:szCs w:val="24"/>
        </w:rPr>
        <w:t>within that timeframe, the debt has pre</w:t>
      </w:r>
      <w:r w:rsidR="00DF4372">
        <w:rPr>
          <w:rFonts w:ascii="Arial" w:hAnsi="Arial" w:cs="Arial"/>
          <w:bCs/>
          <w:sz w:val="24"/>
          <w:szCs w:val="24"/>
        </w:rPr>
        <w:t>scribed.</w:t>
      </w:r>
    </w:p>
    <w:p w14:paraId="5217D07A" w14:textId="201FFD6A" w:rsidR="003F6DDF" w:rsidRPr="00614E98" w:rsidRDefault="003F6DDF" w:rsidP="00FA05FB">
      <w:pPr>
        <w:spacing w:line="360" w:lineRule="auto"/>
        <w:jc w:val="both"/>
        <w:rPr>
          <w:rFonts w:ascii="Arial" w:hAnsi="Arial" w:cs="Arial"/>
          <w:bCs/>
          <w:sz w:val="24"/>
          <w:szCs w:val="24"/>
        </w:rPr>
      </w:pPr>
      <w:r w:rsidRPr="00614E98">
        <w:rPr>
          <w:rFonts w:ascii="Arial" w:hAnsi="Arial" w:cs="Arial"/>
          <w:bCs/>
          <w:sz w:val="24"/>
          <w:szCs w:val="24"/>
        </w:rPr>
        <w:t>[6</w:t>
      </w:r>
      <w:r w:rsidR="003B3B98">
        <w:rPr>
          <w:rFonts w:ascii="Arial" w:hAnsi="Arial" w:cs="Arial"/>
          <w:bCs/>
          <w:sz w:val="24"/>
          <w:szCs w:val="24"/>
        </w:rPr>
        <w:t>1</w:t>
      </w:r>
      <w:r w:rsidRPr="00614E98">
        <w:rPr>
          <w:rFonts w:ascii="Arial" w:hAnsi="Arial" w:cs="Arial"/>
          <w:bCs/>
          <w:sz w:val="24"/>
          <w:szCs w:val="24"/>
        </w:rPr>
        <w:t>] The SAGOS contract provides that ‘any dispute between the parties arising from or in connection with the contract shall be finally resolved by way of a dispute procedure administered by AFSA. This is provided in</w:t>
      </w:r>
      <w:r w:rsidR="00F2039F" w:rsidRPr="00614E98">
        <w:rPr>
          <w:rFonts w:ascii="Arial" w:hAnsi="Arial" w:cs="Arial"/>
          <w:bCs/>
          <w:sz w:val="24"/>
          <w:szCs w:val="24"/>
        </w:rPr>
        <w:t xml:space="preserve"> clause</w:t>
      </w:r>
      <w:r w:rsidR="00F005FA" w:rsidRPr="00614E98">
        <w:rPr>
          <w:rFonts w:ascii="Arial" w:hAnsi="Arial" w:cs="Arial"/>
          <w:bCs/>
          <w:sz w:val="24"/>
          <w:szCs w:val="24"/>
        </w:rPr>
        <w:t xml:space="preserve"> </w:t>
      </w:r>
      <w:r w:rsidRPr="00614E98">
        <w:rPr>
          <w:rFonts w:ascii="Arial" w:hAnsi="Arial" w:cs="Arial"/>
          <w:bCs/>
          <w:sz w:val="24"/>
          <w:szCs w:val="24"/>
        </w:rPr>
        <w:t>19 of the SAGOS contract. The clause also lays down the procedures to be followed in prosecuting that process</w:t>
      </w:r>
      <w:r w:rsidR="00B749C0" w:rsidRPr="00614E98">
        <w:rPr>
          <w:rFonts w:ascii="Arial" w:hAnsi="Arial" w:cs="Arial"/>
          <w:bCs/>
          <w:sz w:val="24"/>
          <w:szCs w:val="24"/>
        </w:rPr>
        <w:t xml:space="preserve"> </w:t>
      </w:r>
      <w:r w:rsidR="00577F7B" w:rsidRPr="00614E98">
        <w:rPr>
          <w:rFonts w:ascii="Arial" w:hAnsi="Arial" w:cs="Arial"/>
          <w:bCs/>
          <w:sz w:val="24"/>
          <w:szCs w:val="24"/>
        </w:rPr>
        <w:t xml:space="preserve">and </w:t>
      </w:r>
      <w:r w:rsidRPr="00614E98">
        <w:rPr>
          <w:rFonts w:ascii="Arial" w:hAnsi="Arial" w:cs="Arial"/>
          <w:bCs/>
          <w:sz w:val="24"/>
          <w:szCs w:val="24"/>
        </w:rPr>
        <w:t>provides that there will be no right of appeal unless parties have in writing agreed</w:t>
      </w:r>
      <w:r w:rsidR="00614E98" w:rsidRPr="00614E98">
        <w:rPr>
          <w:rFonts w:ascii="Arial" w:hAnsi="Arial" w:cs="Arial"/>
          <w:bCs/>
          <w:sz w:val="24"/>
          <w:szCs w:val="24"/>
        </w:rPr>
        <w:t xml:space="preserve"> </w:t>
      </w:r>
      <w:r w:rsidRPr="00614E98">
        <w:rPr>
          <w:rFonts w:ascii="Arial" w:hAnsi="Arial" w:cs="Arial"/>
          <w:bCs/>
          <w:sz w:val="24"/>
          <w:szCs w:val="24"/>
        </w:rPr>
        <w:t xml:space="preserve">prior to the pre-arbitration </w:t>
      </w:r>
      <w:r w:rsidR="00577F7B" w:rsidRPr="00614E98">
        <w:rPr>
          <w:rFonts w:ascii="Arial" w:hAnsi="Arial" w:cs="Arial"/>
          <w:bCs/>
          <w:sz w:val="24"/>
          <w:szCs w:val="24"/>
        </w:rPr>
        <w:t>meeting.</w:t>
      </w:r>
    </w:p>
    <w:p w14:paraId="62469E03" w14:textId="4E6266A8" w:rsidR="00F421D4" w:rsidRPr="00B06A70" w:rsidRDefault="00F2039F" w:rsidP="00FA05FB">
      <w:pPr>
        <w:spacing w:line="360" w:lineRule="auto"/>
        <w:jc w:val="both"/>
        <w:rPr>
          <w:rFonts w:ascii="Arial" w:hAnsi="Arial" w:cs="Arial"/>
          <w:bCs/>
          <w:sz w:val="24"/>
          <w:szCs w:val="24"/>
        </w:rPr>
      </w:pPr>
      <w:r w:rsidRPr="00B06A70">
        <w:rPr>
          <w:rFonts w:ascii="Arial" w:hAnsi="Arial" w:cs="Arial"/>
          <w:bCs/>
          <w:sz w:val="24"/>
          <w:szCs w:val="24"/>
        </w:rPr>
        <w:t>[6</w:t>
      </w:r>
      <w:r w:rsidR="003B3B98">
        <w:rPr>
          <w:rFonts w:ascii="Arial" w:hAnsi="Arial" w:cs="Arial"/>
          <w:bCs/>
          <w:sz w:val="24"/>
          <w:szCs w:val="24"/>
        </w:rPr>
        <w:t>2</w:t>
      </w:r>
      <w:r w:rsidR="00F421D4" w:rsidRPr="00B06A70">
        <w:rPr>
          <w:rFonts w:ascii="Arial" w:hAnsi="Arial" w:cs="Arial"/>
          <w:bCs/>
          <w:sz w:val="24"/>
          <w:szCs w:val="24"/>
        </w:rPr>
        <w:t>] The first respondent</w:t>
      </w:r>
      <w:r w:rsidR="00577F7B" w:rsidRPr="00B06A70">
        <w:rPr>
          <w:rFonts w:ascii="Arial" w:hAnsi="Arial" w:cs="Arial"/>
          <w:bCs/>
          <w:sz w:val="24"/>
          <w:szCs w:val="24"/>
        </w:rPr>
        <w:t xml:space="preserve"> bases</w:t>
      </w:r>
      <w:r w:rsidR="00F421D4" w:rsidRPr="00B06A70">
        <w:rPr>
          <w:rFonts w:ascii="Arial" w:hAnsi="Arial" w:cs="Arial"/>
          <w:bCs/>
          <w:sz w:val="24"/>
          <w:szCs w:val="24"/>
        </w:rPr>
        <w:t xml:space="preserve"> its defence of prescription</w:t>
      </w:r>
      <w:r w:rsidR="00577F7B" w:rsidRPr="00B06A70">
        <w:rPr>
          <w:rFonts w:ascii="Arial" w:hAnsi="Arial" w:cs="Arial"/>
          <w:bCs/>
          <w:sz w:val="24"/>
          <w:szCs w:val="24"/>
        </w:rPr>
        <w:t xml:space="preserve"> on the fact that</w:t>
      </w:r>
      <w:r w:rsidR="00DD612F" w:rsidRPr="00B06A70">
        <w:rPr>
          <w:rFonts w:ascii="Arial" w:hAnsi="Arial" w:cs="Arial"/>
          <w:bCs/>
          <w:strike/>
          <w:sz w:val="24"/>
          <w:szCs w:val="24"/>
        </w:rPr>
        <w:t xml:space="preserve"> </w:t>
      </w:r>
      <w:r w:rsidR="00F421D4" w:rsidRPr="00B06A70">
        <w:rPr>
          <w:rFonts w:ascii="Arial" w:hAnsi="Arial" w:cs="Arial"/>
          <w:bCs/>
          <w:sz w:val="24"/>
          <w:szCs w:val="24"/>
        </w:rPr>
        <w:t>agreement between the parties to be governed by certain terms and conditions applicable within the industry they were operating. In terms of one such industry practice is that disputes must be submitted for arbitration</w:t>
      </w:r>
      <w:r w:rsidR="00B06A70" w:rsidRPr="00B06A70">
        <w:rPr>
          <w:rFonts w:ascii="Arial" w:hAnsi="Arial" w:cs="Arial"/>
          <w:bCs/>
          <w:sz w:val="24"/>
          <w:szCs w:val="24"/>
        </w:rPr>
        <w:t xml:space="preserve"> </w:t>
      </w:r>
      <w:r w:rsidR="00F421D4" w:rsidRPr="00B06A70">
        <w:rPr>
          <w:rFonts w:ascii="Arial" w:hAnsi="Arial" w:cs="Arial"/>
          <w:bCs/>
          <w:sz w:val="24"/>
          <w:szCs w:val="24"/>
        </w:rPr>
        <w:t xml:space="preserve">within prescribed </w:t>
      </w:r>
      <w:r w:rsidR="00B06A70" w:rsidRPr="00B06A70">
        <w:rPr>
          <w:rFonts w:ascii="Arial" w:hAnsi="Arial" w:cs="Arial"/>
          <w:bCs/>
          <w:sz w:val="24"/>
          <w:szCs w:val="24"/>
        </w:rPr>
        <w:t>timeframes</w:t>
      </w:r>
      <w:r w:rsidR="00F421D4" w:rsidRPr="00B06A70">
        <w:rPr>
          <w:rFonts w:ascii="Arial" w:hAnsi="Arial" w:cs="Arial"/>
          <w:bCs/>
          <w:sz w:val="24"/>
          <w:szCs w:val="24"/>
        </w:rPr>
        <w:t xml:space="preserve">. </w:t>
      </w:r>
    </w:p>
    <w:p w14:paraId="2A118DCB" w14:textId="66EB66C3" w:rsidR="00F2039F" w:rsidRPr="00CB6F49" w:rsidRDefault="00F2039F" w:rsidP="00FA05FB">
      <w:pPr>
        <w:spacing w:line="360" w:lineRule="auto"/>
        <w:jc w:val="both"/>
        <w:rPr>
          <w:rFonts w:ascii="Arial" w:hAnsi="Arial" w:cs="Arial"/>
          <w:bCs/>
        </w:rPr>
      </w:pPr>
      <w:r>
        <w:rPr>
          <w:rFonts w:ascii="Arial" w:hAnsi="Arial" w:cs="Arial"/>
          <w:bCs/>
          <w:sz w:val="24"/>
          <w:szCs w:val="24"/>
        </w:rPr>
        <w:t>[6</w:t>
      </w:r>
      <w:r w:rsidR="003B3B98">
        <w:rPr>
          <w:rFonts w:ascii="Arial" w:hAnsi="Arial" w:cs="Arial"/>
          <w:bCs/>
          <w:sz w:val="24"/>
          <w:szCs w:val="24"/>
        </w:rPr>
        <w:t>3</w:t>
      </w:r>
      <w:r>
        <w:rPr>
          <w:rFonts w:ascii="Arial" w:hAnsi="Arial" w:cs="Arial"/>
          <w:bCs/>
          <w:sz w:val="24"/>
          <w:szCs w:val="24"/>
        </w:rPr>
        <w:t xml:space="preserve">] </w:t>
      </w:r>
      <w:r w:rsidR="00F005FA">
        <w:rPr>
          <w:rFonts w:ascii="Arial" w:hAnsi="Arial" w:cs="Arial"/>
          <w:bCs/>
          <w:sz w:val="24"/>
          <w:szCs w:val="24"/>
        </w:rPr>
        <w:t>Furthermore, t</w:t>
      </w:r>
      <w:r>
        <w:rPr>
          <w:rFonts w:ascii="Arial" w:hAnsi="Arial" w:cs="Arial"/>
          <w:bCs/>
          <w:sz w:val="24"/>
          <w:szCs w:val="24"/>
        </w:rPr>
        <w:t>he first respondent relies on the provision</w:t>
      </w:r>
      <w:r w:rsidR="00F005FA">
        <w:rPr>
          <w:rFonts w:ascii="Arial" w:hAnsi="Arial" w:cs="Arial"/>
          <w:bCs/>
          <w:sz w:val="24"/>
          <w:szCs w:val="24"/>
        </w:rPr>
        <w:t>s</w:t>
      </w:r>
      <w:r>
        <w:rPr>
          <w:rFonts w:ascii="Arial" w:hAnsi="Arial" w:cs="Arial"/>
          <w:bCs/>
          <w:sz w:val="24"/>
          <w:szCs w:val="24"/>
        </w:rPr>
        <w:t xml:space="preserve"> of clause 20 of the SAGOS contract which provides that </w:t>
      </w:r>
      <w:r w:rsidR="00CB6F49">
        <w:rPr>
          <w:rFonts w:ascii="Arial" w:hAnsi="Arial" w:cs="Arial"/>
          <w:bCs/>
          <w:sz w:val="24"/>
          <w:szCs w:val="24"/>
        </w:rPr>
        <w:t>‘</w:t>
      </w:r>
      <w:r w:rsidR="00CB6F49" w:rsidRPr="00CB6F49">
        <w:rPr>
          <w:rFonts w:ascii="Arial" w:hAnsi="Arial" w:cs="Arial"/>
          <w:bCs/>
        </w:rPr>
        <w:t>the</w:t>
      </w:r>
      <w:r w:rsidRPr="00CB6F49">
        <w:rPr>
          <w:rFonts w:ascii="Arial" w:hAnsi="Arial" w:cs="Arial"/>
          <w:bCs/>
        </w:rPr>
        <w:t xml:space="preserve"> parties </w:t>
      </w:r>
      <w:r w:rsidR="00CB6F49" w:rsidRPr="00CB6F49">
        <w:rPr>
          <w:rFonts w:ascii="Arial" w:hAnsi="Arial" w:cs="Arial"/>
          <w:bCs/>
        </w:rPr>
        <w:t xml:space="preserve">affirm that it is necessary that any dispute between them should be notified without delay and then pursued promptly. They therefore agree that, unless a party making a claim does so in accordance with the time limits specifically </w:t>
      </w:r>
      <w:r w:rsidR="00CB6F49" w:rsidRPr="00CB6F49">
        <w:rPr>
          <w:rFonts w:ascii="Arial" w:hAnsi="Arial" w:cs="Arial"/>
          <w:bCs/>
        </w:rPr>
        <w:lastRenderedPageBreak/>
        <w:t xml:space="preserve">relating thereto, as set out elsewhere in this document, or if no specific time limits apply, then in accordance with the requirements as set out below, such claim shall be barred and deemed to have been waived and abandoned for all purpose whatever’. </w:t>
      </w:r>
    </w:p>
    <w:p w14:paraId="0BA28A33" w14:textId="04E6A2CD" w:rsidR="00F421D4" w:rsidRPr="00E841CE" w:rsidRDefault="00CB6F49" w:rsidP="00FA05FB">
      <w:pPr>
        <w:spacing w:line="360" w:lineRule="auto"/>
        <w:jc w:val="both"/>
        <w:rPr>
          <w:rFonts w:ascii="Arial" w:hAnsi="Arial" w:cs="Arial"/>
          <w:bCs/>
        </w:rPr>
      </w:pPr>
      <w:r>
        <w:rPr>
          <w:rFonts w:ascii="Arial" w:hAnsi="Arial" w:cs="Arial"/>
          <w:bCs/>
          <w:sz w:val="24"/>
          <w:szCs w:val="24"/>
        </w:rPr>
        <w:t>[6</w:t>
      </w:r>
      <w:r w:rsidR="003B3B98">
        <w:rPr>
          <w:rFonts w:ascii="Arial" w:hAnsi="Arial" w:cs="Arial"/>
          <w:bCs/>
          <w:sz w:val="24"/>
          <w:szCs w:val="24"/>
        </w:rPr>
        <w:t>4</w:t>
      </w:r>
      <w:r>
        <w:rPr>
          <w:rFonts w:ascii="Arial" w:hAnsi="Arial" w:cs="Arial"/>
          <w:bCs/>
          <w:sz w:val="24"/>
          <w:szCs w:val="24"/>
        </w:rPr>
        <w:t>] The timelines are set as follows: ‘</w:t>
      </w:r>
      <w:r w:rsidRPr="00E841CE">
        <w:rPr>
          <w:rFonts w:ascii="Arial" w:hAnsi="Arial" w:cs="Arial"/>
          <w:bCs/>
        </w:rPr>
        <w:t xml:space="preserve">any claim for any other failure to perform in terms of this contract, shall be notified in writing to the other party within 28 consecutive days </w:t>
      </w:r>
      <w:r w:rsidR="00B54B3D" w:rsidRPr="00E841CE">
        <w:rPr>
          <w:rFonts w:ascii="Arial" w:hAnsi="Arial" w:cs="Arial"/>
          <w:bCs/>
        </w:rPr>
        <w:t>from the date on which the other party could reasonably have become aware of such failure. Thereafter referred in writing to the Secretariat of AFSA within 21 consecutive days from the date of such notification to the other party. The arbitrator/tribunal shall determine whether there has been compliance with the provisions of this clause, but only if, and to the extent that any party in the arbitration proceedings raises the issue’.</w:t>
      </w:r>
    </w:p>
    <w:p w14:paraId="25885AB4" w14:textId="6851AF67" w:rsidR="00E67427" w:rsidRDefault="00560F9F" w:rsidP="00FA05FB">
      <w:pPr>
        <w:spacing w:line="360" w:lineRule="auto"/>
        <w:jc w:val="both"/>
        <w:rPr>
          <w:rFonts w:ascii="Arial" w:hAnsi="Arial" w:cs="Arial"/>
          <w:bCs/>
          <w:sz w:val="24"/>
          <w:szCs w:val="24"/>
        </w:rPr>
      </w:pPr>
      <w:r>
        <w:rPr>
          <w:rFonts w:ascii="Arial" w:hAnsi="Arial" w:cs="Arial"/>
          <w:bCs/>
          <w:sz w:val="24"/>
          <w:szCs w:val="24"/>
        </w:rPr>
        <w:t>[6</w:t>
      </w:r>
      <w:r w:rsidR="003B3B98">
        <w:rPr>
          <w:rFonts w:ascii="Arial" w:hAnsi="Arial" w:cs="Arial"/>
          <w:bCs/>
          <w:sz w:val="24"/>
          <w:szCs w:val="24"/>
        </w:rPr>
        <w:t>5</w:t>
      </w:r>
      <w:r w:rsidR="007322C4">
        <w:rPr>
          <w:rFonts w:ascii="Arial" w:hAnsi="Arial" w:cs="Arial"/>
          <w:bCs/>
          <w:sz w:val="24"/>
          <w:szCs w:val="24"/>
        </w:rPr>
        <w:t>] Th</w:t>
      </w:r>
      <w:r w:rsidR="00F005FA">
        <w:rPr>
          <w:rFonts w:ascii="Arial" w:hAnsi="Arial" w:cs="Arial"/>
          <w:bCs/>
          <w:sz w:val="24"/>
          <w:szCs w:val="24"/>
        </w:rPr>
        <w:t>e applicants on the other hand contend</w:t>
      </w:r>
      <w:r w:rsidR="00316FB9">
        <w:rPr>
          <w:rFonts w:ascii="Arial" w:hAnsi="Arial" w:cs="Arial"/>
          <w:bCs/>
          <w:sz w:val="24"/>
          <w:szCs w:val="24"/>
        </w:rPr>
        <w:t xml:space="preserve"> </w:t>
      </w:r>
      <w:r w:rsidR="007322C4">
        <w:rPr>
          <w:rFonts w:ascii="Arial" w:hAnsi="Arial" w:cs="Arial"/>
          <w:bCs/>
          <w:sz w:val="24"/>
          <w:szCs w:val="24"/>
        </w:rPr>
        <w:t xml:space="preserve">that </w:t>
      </w:r>
      <w:r w:rsidR="003410E9">
        <w:rPr>
          <w:rFonts w:ascii="Arial" w:hAnsi="Arial" w:cs="Arial"/>
          <w:bCs/>
          <w:sz w:val="24"/>
          <w:szCs w:val="24"/>
        </w:rPr>
        <w:t xml:space="preserve">there is no dispute regarding the debt and therefore there was no need to </w:t>
      </w:r>
      <w:r w:rsidR="00017F9F">
        <w:rPr>
          <w:rFonts w:ascii="Arial" w:hAnsi="Arial" w:cs="Arial"/>
          <w:bCs/>
          <w:sz w:val="24"/>
          <w:szCs w:val="24"/>
        </w:rPr>
        <w:t xml:space="preserve">refer an </w:t>
      </w:r>
      <w:r w:rsidR="00B17565">
        <w:rPr>
          <w:rFonts w:ascii="Arial" w:hAnsi="Arial" w:cs="Arial"/>
          <w:bCs/>
          <w:sz w:val="24"/>
          <w:szCs w:val="24"/>
        </w:rPr>
        <w:t>undisputed fact</w:t>
      </w:r>
      <w:r w:rsidR="00017F9F">
        <w:rPr>
          <w:rFonts w:ascii="Arial" w:hAnsi="Arial" w:cs="Arial"/>
          <w:bCs/>
          <w:sz w:val="24"/>
          <w:szCs w:val="24"/>
        </w:rPr>
        <w:t xml:space="preserve"> for arbitration.</w:t>
      </w:r>
    </w:p>
    <w:p w14:paraId="3344A0E3" w14:textId="74737D7E" w:rsidR="00D86F57" w:rsidRDefault="00560F9F" w:rsidP="00FA05FB">
      <w:pPr>
        <w:spacing w:line="360" w:lineRule="auto"/>
        <w:jc w:val="both"/>
        <w:rPr>
          <w:rFonts w:ascii="Arial" w:hAnsi="Arial" w:cs="Arial"/>
          <w:bCs/>
          <w:sz w:val="24"/>
          <w:szCs w:val="24"/>
        </w:rPr>
      </w:pPr>
      <w:r>
        <w:rPr>
          <w:rFonts w:ascii="Arial" w:hAnsi="Arial" w:cs="Arial"/>
          <w:bCs/>
          <w:sz w:val="24"/>
          <w:szCs w:val="24"/>
        </w:rPr>
        <w:t>[6</w:t>
      </w:r>
      <w:r w:rsidR="003B3B98">
        <w:rPr>
          <w:rFonts w:ascii="Arial" w:hAnsi="Arial" w:cs="Arial"/>
          <w:bCs/>
          <w:sz w:val="24"/>
          <w:szCs w:val="24"/>
        </w:rPr>
        <w:t>6</w:t>
      </w:r>
      <w:r w:rsidR="008968D3">
        <w:rPr>
          <w:rFonts w:ascii="Arial" w:hAnsi="Arial" w:cs="Arial"/>
          <w:bCs/>
          <w:sz w:val="24"/>
          <w:szCs w:val="24"/>
        </w:rPr>
        <w:t>] The</w:t>
      </w:r>
      <w:r w:rsidR="00730EC1" w:rsidRPr="00730EC1">
        <w:rPr>
          <w:rFonts w:ascii="Arial" w:hAnsi="Arial" w:cs="Arial"/>
          <w:bCs/>
          <w:sz w:val="24"/>
          <w:szCs w:val="24"/>
        </w:rPr>
        <w:t xml:space="preserve"> first task is accordingly to identify </w:t>
      </w:r>
      <w:r w:rsidR="00640229">
        <w:rPr>
          <w:rFonts w:ascii="Arial" w:hAnsi="Arial" w:cs="Arial"/>
          <w:bCs/>
          <w:sz w:val="24"/>
          <w:szCs w:val="24"/>
        </w:rPr>
        <w:t xml:space="preserve">if indeed there </w:t>
      </w:r>
      <w:r w:rsidR="00277751">
        <w:rPr>
          <w:rFonts w:ascii="Arial" w:hAnsi="Arial" w:cs="Arial"/>
          <w:bCs/>
          <w:sz w:val="24"/>
          <w:szCs w:val="24"/>
        </w:rPr>
        <w:t xml:space="preserve">is </w:t>
      </w:r>
      <w:r w:rsidR="00640229">
        <w:rPr>
          <w:rFonts w:ascii="Arial" w:hAnsi="Arial" w:cs="Arial"/>
          <w:bCs/>
          <w:sz w:val="24"/>
          <w:szCs w:val="24"/>
        </w:rPr>
        <w:t>no dispute</w:t>
      </w:r>
      <w:r w:rsidR="00CD6331">
        <w:rPr>
          <w:rFonts w:ascii="Arial" w:hAnsi="Arial" w:cs="Arial"/>
          <w:bCs/>
          <w:sz w:val="24"/>
          <w:szCs w:val="24"/>
        </w:rPr>
        <w:t xml:space="preserve"> of</w:t>
      </w:r>
      <w:r w:rsidR="00730EC1" w:rsidRPr="00730EC1">
        <w:rPr>
          <w:rFonts w:ascii="Arial" w:hAnsi="Arial" w:cs="Arial"/>
          <w:bCs/>
          <w:sz w:val="24"/>
          <w:szCs w:val="24"/>
        </w:rPr>
        <w:t xml:space="preserve"> facts </w:t>
      </w:r>
      <w:r w:rsidR="00CD6331">
        <w:rPr>
          <w:rFonts w:ascii="Arial" w:hAnsi="Arial" w:cs="Arial"/>
          <w:bCs/>
          <w:sz w:val="24"/>
          <w:szCs w:val="24"/>
        </w:rPr>
        <w:t xml:space="preserve">as </w:t>
      </w:r>
      <w:r w:rsidR="00730EC1" w:rsidRPr="00730EC1">
        <w:rPr>
          <w:rFonts w:ascii="Arial" w:hAnsi="Arial" w:cs="Arial"/>
          <w:bCs/>
          <w:sz w:val="24"/>
          <w:szCs w:val="24"/>
        </w:rPr>
        <w:t>alleged</w:t>
      </w:r>
      <w:r w:rsidR="00CD6331">
        <w:rPr>
          <w:rFonts w:ascii="Arial" w:hAnsi="Arial" w:cs="Arial"/>
          <w:bCs/>
          <w:sz w:val="24"/>
          <w:szCs w:val="24"/>
        </w:rPr>
        <w:t xml:space="preserve"> by the </w:t>
      </w:r>
      <w:r w:rsidR="00753D68">
        <w:rPr>
          <w:rFonts w:ascii="Arial" w:hAnsi="Arial" w:cs="Arial"/>
          <w:bCs/>
          <w:sz w:val="24"/>
          <w:szCs w:val="24"/>
        </w:rPr>
        <w:t xml:space="preserve">applicants. </w:t>
      </w:r>
      <w:r w:rsidR="005E65A1">
        <w:rPr>
          <w:rFonts w:ascii="Arial" w:hAnsi="Arial" w:cs="Arial"/>
          <w:bCs/>
          <w:sz w:val="24"/>
          <w:szCs w:val="24"/>
        </w:rPr>
        <w:t xml:space="preserve">The </w:t>
      </w:r>
      <w:r w:rsidR="005E65A1" w:rsidRPr="005B4369">
        <w:rPr>
          <w:rFonts w:ascii="Arial" w:hAnsi="Arial" w:cs="Arial"/>
          <w:bCs/>
          <w:i/>
          <w:iCs/>
          <w:sz w:val="24"/>
          <w:szCs w:val="24"/>
        </w:rPr>
        <w:t xml:space="preserve">case </w:t>
      </w:r>
      <w:r w:rsidR="00C22FCA" w:rsidRPr="005B4369">
        <w:rPr>
          <w:rFonts w:ascii="Arial" w:hAnsi="Arial" w:cs="Arial"/>
          <w:bCs/>
          <w:i/>
          <w:iCs/>
          <w:sz w:val="24"/>
          <w:szCs w:val="24"/>
        </w:rPr>
        <w:t xml:space="preserve">Room Hire Co. (Pty) Ltd </w:t>
      </w:r>
      <w:r w:rsidR="00F64941" w:rsidRPr="005B4369">
        <w:rPr>
          <w:rFonts w:ascii="Arial" w:hAnsi="Arial" w:cs="Arial"/>
          <w:bCs/>
          <w:i/>
          <w:iCs/>
          <w:sz w:val="24"/>
          <w:szCs w:val="24"/>
        </w:rPr>
        <w:t xml:space="preserve">v Jeppe Street Mansions (Pty) Ltd </w:t>
      </w:r>
      <w:r w:rsidR="003B2E80">
        <w:rPr>
          <w:rFonts w:ascii="Arial" w:hAnsi="Arial" w:cs="Arial"/>
          <w:bCs/>
          <w:sz w:val="24"/>
          <w:szCs w:val="24"/>
        </w:rPr>
        <w:t xml:space="preserve">1949 (3) 1155 (T) </w:t>
      </w:r>
      <w:r w:rsidR="00B617AA">
        <w:rPr>
          <w:rFonts w:ascii="Arial" w:hAnsi="Arial" w:cs="Arial"/>
          <w:bCs/>
          <w:sz w:val="24"/>
          <w:szCs w:val="24"/>
        </w:rPr>
        <w:t xml:space="preserve">defined </w:t>
      </w:r>
      <w:r w:rsidR="00D86F57">
        <w:rPr>
          <w:rFonts w:ascii="Arial" w:hAnsi="Arial" w:cs="Arial"/>
          <w:bCs/>
          <w:sz w:val="24"/>
          <w:szCs w:val="24"/>
        </w:rPr>
        <w:t>w</w:t>
      </w:r>
      <w:r w:rsidR="005A6592">
        <w:rPr>
          <w:rFonts w:ascii="Arial" w:hAnsi="Arial" w:cs="Arial"/>
          <w:bCs/>
          <w:sz w:val="24"/>
          <w:szCs w:val="24"/>
        </w:rPr>
        <w:t xml:space="preserve">hat is </w:t>
      </w:r>
      <w:r w:rsidR="00B617AA">
        <w:rPr>
          <w:rFonts w:ascii="Arial" w:hAnsi="Arial" w:cs="Arial"/>
          <w:bCs/>
          <w:sz w:val="24"/>
          <w:szCs w:val="24"/>
        </w:rPr>
        <w:t xml:space="preserve">to be regarded as </w:t>
      </w:r>
      <w:r w:rsidR="00E91843">
        <w:rPr>
          <w:rFonts w:ascii="Arial" w:hAnsi="Arial" w:cs="Arial"/>
          <w:bCs/>
          <w:sz w:val="24"/>
          <w:szCs w:val="24"/>
        </w:rPr>
        <w:t xml:space="preserve">bona fide dispute of facts. </w:t>
      </w:r>
    </w:p>
    <w:p w14:paraId="4C714D94" w14:textId="228E33C0" w:rsidR="00560F9F" w:rsidRPr="00A514CC" w:rsidRDefault="00560F9F" w:rsidP="00FA05FB">
      <w:pPr>
        <w:spacing w:line="360" w:lineRule="auto"/>
        <w:jc w:val="both"/>
        <w:rPr>
          <w:rFonts w:ascii="Arial" w:hAnsi="Arial" w:cs="Arial"/>
          <w:bCs/>
          <w:sz w:val="24"/>
          <w:szCs w:val="24"/>
        </w:rPr>
      </w:pPr>
      <w:r>
        <w:rPr>
          <w:rFonts w:ascii="Arial" w:hAnsi="Arial" w:cs="Arial"/>
          <w:bCs/>
          <w:sz w:val="24"/>
          <w:szCs w:val="24"/>
        </w:rPr>
        <w:t>[6</w:t>
      </w:r>
      <w:r w:rsidR="003B3B98">
        <w:rPr>
          <w:rFonts w:ascii="Arial" w:hAnsi="Arial" w:cs="Arial"/>
          <w:bCs/>
          <w:sz w:val="24"/>
          <w:szCs w:val="24"/>
        </w:rPr>
        <w:t>7</w:t>
      </w:r>
      <w:r w:rsidR="00D86F57">
        <w:rPr>
          <w:rFonts w:ascii="Arial" w:hAnsi="Arial" w:cs="Arial"/>
          <w:bCs/>
          <w:sz w:val="24"/>
          <w:szCs w:val="24"/>
        </w:rPr>
        <w:t xml:space="preserve">] </w:t>
      </w:r>
      <w:r w:rsidR="000700DD" w:rsidRPr="00F92BBB">
        <w:rPr>
          <w:rFonts w:ascii="Arial" w:hAnsi="Arial" w:cs="Arial"/>
          <w:bCs/>
          <w:i/>
          <w:iCs/>
          <w:sz w:val="24"/>
          <w:szCs w:val="24"/>
        </w:rPr>
        <w:t xml:space="preserve">Room Hire </w:t>
      </w:r>
      <w:r w:rsidR="00E91843">
        <w:rPr>
          <w:rFonts w:ascii="Arial" w:hAnsi="Arial" w:cs="Arial"/>
          <w:bCs/>
          <w:sz w:val="24"/>
          <w:szCs w:val="24"/>
        </w:rPr>
        <w:t>was followed</w:t>
      </w:r>
      <w:r w:rsidR="00F92BBB">
        <w:rPr>
          <w:rFonts w:ascii="Arial" w:hAnsi="Arial" w:cs="Arial"/>
          <w:bCs/>
          <w:sz w:val="24"/>
          <w:szCs w:val="24"/>
        </w:rPr>
        <w:t xml:space="preserve"> with approval</w:t>
      </w:r>
      <w:r w:rsidR="00D86F57" w:rsidRPr="00D86F57">
        <w:rPr>
          <w:rFonts w:ascii="Arial" w:hAnsi="Arial" w:cs="Arial"/>
          <w:bCs/>
          <w:sz w:val="24"/>
          <w:szCs w:val="24"/>
        </w:rPr>
        <w:t xml:space="preserve"> in</w:t>
      </w:r>
      <w:r w:rsidR="000700DD">
        <w:rPr>
          <w:rFonts w:ascii="Arial" w:hAnsi="Arial" w:cs="Arial"/>
          <w:bCs/>
          <w:sz w:val="24"/>
          <w:szCs w:val="24"/>
        </w:rPr>
        <w:t xml:space="preserve"> </w:t>
      </w:r>
      <w:r w:rsidR="00D86F57" w:rsidRPr="008045E6">
        <w:rPr>
          <w:rFonts w:ascii="Arial" w:hAnsi="Arial" w:cs="Arial"/>
          <w:i/>
          <w:iCs/>
          <w:sz w:val="24"/>
          <w:szCs w:val="24"/>
        </w:rPr>
        <w:t>Wightman t/a JW Construction v Headfour (Pty) Ltd</w:t>
      </w:r>
      <w:r w:rsidR="00AB4AC8">
        <w:rPr>
          <w:rFonts w:ascii="Arial" w:hAnsi="Arial" w:cs="Arial"/>
          <w:bCs/>
          <w:sz w:val="24"/>
          <w:szCs w:val="24"/>
        </w:rPr>
        <w:t xml:space="preserve"> </w:t>
      </w:r>
      <w:r w:rsidR="0053140C" w:rsidRPr="0053140C">
        <w:rPr>
          <w:rFonts w:ascii="Arial" w:hAnsi="Arial" w:cs="Arial"/>
          <w:bCs/>
          <w:sz w:val="24"/>
          <w:szCs w:val="24"/>
        </w:rPr>
        <w:t>(66/2007) [2008] ZASCA 6; [2008] 2 All SA 512 (SCA); 2008 (3) SA 371 (SCA) (10 March 2008)</w:t>
      </w:r>
      <w:r w:rsidR="00D86F57" w:rsidRPr="00D86F57">
        <w:rPr>
          <w:rFonts w:ascii="Arial" w:hAnsi="Arial" w:cs="Arial"/>
          <w:bCs/>
          <w:sz w:val="24"/>
          <w:szCs w:val="24"/>
        </w:rPr>
        <w:t xml:space="preserve"> (SCA) para 13 </w:t>
      </w:r>
      <w:r w:rsidR="00BB2C18">
        <w:rPr>
          <w:rFonts w:ascii="Arial" w:hAnsi="Arial" w:cs="Arial"/>
          <w:bCs/>
          <w:sz w:val="24"/>
          <w:szCs w:val="24"/>
        </w:rPr>
        <w:t>where it was held</w:t>
      </w:r>
      <w:r w:rsidR="00D86F57" w:rsidRPr="00D86F57">
        <w:rPr>
          <w:rFonts w:ascii="Arial" w:hAnsi="Arial" w:cs="Arial"/>
          <w:bCs/>
          <w:sz w:val="24"/>
          <w:szCs w:val="24"/>
        </w:rPr>
        <w:t>: ‘</w:t>
      </w:r>
      <w:r w:rsidR="00D86F57" w:rsidRPr="00A514CC">
        <w:rPr>
          <w:rFonts w:ascii="Arial" w:hAnsi="Arial" w:cs="Arial"/>
          <w:bCs/>
        </w:rPr>
        <w:t xml:space="preserve">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w:t>
      </w:r>
      <w:r w:rsidR="00D86F57" w:rsidRPr="00A514CC">
        <w:rPr>
          <w:rFonts w:ascii="Arial" w:hAnsi="Arial" w:cs="Arial"/>
          <w:bCs/>
        </w:rPr>
        <w:lastRenderedPageBreak/>
        <w:t>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14:paraId="2510268C" w14:textId="17D1BC18" w:rsidR="00DD5621" w:rsidRPr="00560F9F" w:rsidRDefault="00560F9F" w:rsidP="00FA05FB">
      <w:pPr>
        <w:spacing w:line="360" w:lineRule="auto"/>
        <w:jc w:val="both"/>
        <w:rPr>
          <w:rFonts w:ascii="Arial" w:hAnsi="Arial" w:cs="Arial"/>
          <w:bCs/>
          <w:i/>
          <w:iCs/>
        </w:rPr>
      </w:pPr>
      <w:r w:rsidRPr="00560F9F">
        <w:rPr>
          <w:rFonts w:ascii="Arial" w:hAnsi="Arial" w:cs="Arial"/>
          <w:bCs/>
          <w:iCs/>
          <w:sz w:val="24"/>
          <w:szCs w:val="24"/>
        </w:rPr>
        <w:t>[6</w:t>
      </w:r>
      <w:r w:rsidR="003B3B98">
        <w:rPr>
          <w:rFonts w:ascii="Arial" w:hAnsi="Arial" w:cs="Arial"/>
          <w:bCs/>
          <w:iCs/>
          <w:sz w:val="24"/>
          <w:szCs w:val="24"/>
        </w:rPr>
        <w:t>8</w:t>
      </w:r>
      <w:r w:rsidRPr="00560F9F">
        <w:rPr>
          <w:rFonts w:ascii="Arial" w:hAnsi="Arial" w:cs="Arial"/>
          <w:bCs/>
          <w:iCs/>
          <w:sz w:val="24"/>
          <w:szCs w:val="24"/>
        </w:rPr>
        <w:t>]</w:t>
      </w:r>
      <w:r>
        <w:rPr>
          <w:rFonts w:ascii="Arial" w:hAnsi="Arial" w:cs="Arial"/>
          <w:bCs/>
          <w:iCs/>
          <w:sz w:val="24"/>
          <w:szCs w:val="24"/>
        </w:rPr>
        <w:t xml:space="preserve"> The court</w:t>
      </w:r>
      <w:r w:rsidRPr="00F005FA">
        <w:rPr>
          <w:rFonts w:ascii="Arial" w:hAnsi="Arial" w:cs="Arial"/>
          <w:bCs/>
          <w:iCs/>
          <w:color w:val="7030A0"/>
          <w:sz w:val="24"/>
          <w:szCs w:val="24"/>
        </w:rPr>
        <w:t xml:space="preserve"> </w:t>
      </w:r>
      <w:r w:rsidR="00F005FA" w:rsidRPr="00846F0D">
        <w:rPr>
          <w:rFonts w:ascii="Arial" w:hAnsi="Arial" w:cs="Arial"/>
          <w:bCs/>
          <w:iCs/>
          <w:sz w:val="24"/>
          <w:szCs w:val="24"/>
        </w:rPr>
        <w:t>in</w:t>
      </w:r>
      <w:r w:rsidRPr="00846F0D">
        <w:rPr>
          <w:rFonts w:ascii="Arial" w:hAnsi="Arial" w:cs="Arial"/>
          <w:bCs/>
          <w:iCs/>
          <w:sz w:val="24"/>
          <w:szCs w:val="24"/>
        </w:rPr>
        <w:t xml:space="preserve"> </w:t>
      </w:r>
      <w:r w:rsidRPr="00846F0D">
        <w:rPr>
          <w:rFonts w:ascii="Arial" w:hAnsi="Arial" w:cs="Arial"/>
          <w:bCs/>
          <w:i/>
          <w:sz w:val="24"/>
          <w:szCs w:val="24"/>
        </w:rPr>
        <w:t>Wight</w:t>
      </w:r>
      <w:r w:rsidR="00F005FA" w:rsidRPr="00846F0D">
        <w:rPr>
          <w:rFonts w:ascii="Arial" w:hAnsi="Arial" w:cs="Arial"/>
          <w:bCs/>
          <w:i/>
          <w:sz w:val="24"/>
          <w:szCs w:val="24"/>
        </w:rPr>
        <w:t>man</w:t>
      </w:r>
      <w:r w:rsidRPr="00846F0D">
        <w:rPr>
          <w:rFonts w:ascii="Arial" w:hAnsi="Arial" w:cs="Arial"/>
          <w:bCs/>
          <w:iCs/>
          <w:sz w:val="24"/>
          <w:szCs w:val="24"/>
        </w:rPr>
        <w:t xml:space="preserve"> </w:t>
      </w:r>
      <w:r>
        <w:rPr>
          <w:rFonts w:ascii="Arial" w:hAnsi="Arial" w:cs="Arial"/>
          <w:bCs/>
          <w:iCs/>
          <w:sz w:val="24"/>
          <w:szCs w:val="24"/>
        </w:rPr>
        <w:t>continued at</w:t>
      </w:r>
      <w:r>
        <w:rPr>
          <w:rFonts w:ascii="Arial" w:hAnsi="Arial" w:cs="Arial"/>
          <w:bCs/>
          <w:i/>
          <w:iCs/>
        </w:rPr>
        <w:t xml:space="preserve"> </w:t>
      </w:r>
      <w:r w:rsidRPr="00560F9F">
        <w:rPr>
          <w:rFonts w:ascii="Arial" w:hAnsi="Arial" w:cs="Arial"/>
          <w:bCs/>
          <w:iCs/>
          <w:sz w:val="24"/>
          <w:szCs w:val="24"/>
        </w:rPr>
        <w:t>p</w:t>
      </w:r>
      <w:r w:rsidR="00BE081F" w:rsidRPr="00560F9F">
        <w:rPr>
          <w:rFonts w:ascii="Arial" w:hAnsi="Arial" w:cs="Arial"/>
          <w:bCs/>
          <w:iCs/>
          <w:sz w:val="24"/>
          <w:szCs w:val="24"/>
        </w:rPr>
        <w:t xml:space="preserve">ara </w:t>
      </w:r>
      <w:r w:rsidR="00846F0D">
        <w:rPr>
          <w:rFonts w:ascii="Arial" w:hAnsi="Arial" w:cs="Arial"/>
          <w:bCs/>
          <w:iCs/>
          <w:sz w:val="24"/>
          <w:szCs w:val="24"/>
        </w:rPr>
        <w:t>12</w:t>
      </w:r>
      <w:r w:rsidR="00BE081F">
        <w:rPr>
          <w:rFonts w:ascii="Arial" w:hAnsi="Arial" w:cs="Arial"/>
          <w:bCs/>
          <w:i/>
          <w:iCs/>
        </w:rPr>
        <w:t xml:space="preserve"> </w:t>
      </w:r>
      <w:r w:rsidRPr="00846F0D">
        <w:rPr>
          <w:rFonts w:ascii="Arial" w:hAnsi="Arial" w:cs="Arial"/>
          <w:bCs/>
        </w:rPr>
        <w:t>‘</w:t>
      </w:r>
      <w:r w:rsidR="00A74F75" w:rsidRPr="00846F0D">
        <w:rPr>
          <w:rFonts w:ascii="Arial" w:hAnsi="Arial" w:cs="Arial"/>
          <w:bCs/>
        </w:rPr>
        <w:t>Recognising that the truth almost always lies beyond mere linguistic determination the courts have said that an applicant who seeks final relief on motion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 </w:t>
      </w:r>
      <w:r w:rsidR="00A74F75" w:rsidRPr="00846F0D">
        <w:rPr>
          <w:rFonts w:ascii="Arial" w:hAnsi="Arial" w:cs="Arial"/>
          <w:bCs/>
          <w:i/>
          <w:iCs/>
        </w:rPr>
        <w:t>Plascon-Evans Paints Ltd v Van Riebeeck Paints</w:t>
      </w:r>
      <w:r w:rsidR="00A74F75" w:rsidRPr="00846F0D">
        <w:rPr>
          <w:rFonts w:ascii="Arial" w:hAnsi="Arial" w:cs="Arial"/>
          <w:bCs/>
        </w:rPr>
        <w:t xml:space="preserve"> (Pty) Ltd </w:t>
      </w:r>
      <w:hyperlink r:id="rId14" w:tooltip="View Case" w:history="1">
        <w:r w:rsidR="00A74F75" w:rsidRPr="00846F0D">
          <w:rPr>
            <w:rStyle w:val="Hyperlink"/>
            <w:rFonts w:ascii="Arial" w:hAnsi="Arial" w:cs="Arial"/>
            <w:bCs/>
            <w:color w:val="auto"/>
            <w:u w:val="none"/>
          </w:rPr>
          <w:t>[1984] ZASCA 51</w:t>
        </w:r>
      </w:hyperlink>
      <w:r w:rsidR="00A74F75" w:rsidRPr="00846F0D">
        <w:rPr>
          <w:rFonts w:ascii="Arial" w:hAnsi="Arial" w:cs="Arial"/>
          <w:bCs/>
        </w:rPr>
        <w:t>; </w:t>
      </w:r>
      <w:hyperlink r:id="rId15" w:tooltip="View LawCiteRecord" w:history="1">
        <w:r w:rsidR="00A74F75" w:rsidRPr="00846F0D">
          <w:rPr>
            <w:rStyle w:val="Hyperlink"/>
            <w:rFonts w:ascii="Arial" w:hAnsi="Arial" w:cs="Arial"/>
            <w:bCs/>
            <w:color w:val="auto"/>
            <w:u w:val="none"/>
          </w:rPr>
          <w:t>1984 (3) SA 623</w:t>
        </w:r>
      </w:hyperlink>
      <w:r w:rsidR="00A74F75" w:rsidRPr="00846F0D">
        <w:rPr>
          <w:rFonts w:ascii="Arial" w:hAnsi="Arial" w:cs="Arial"/>
          <w:bCs/>
        </w:rPr>
        <w:t> (A) at 634E-635C</w:t>
      </w:r>
      <w:r w:rsidR="0073664E">
        <w:rPr>
          <w:rFonts w:ascii="Arial" w:hAnsi="Arial" w:cs="Arial"/>
          <w:bCs/>
        </w:rPr>
        <w:t>’.</w:t>
      </w:r>
      <w:r w:rsidR="00A97980" w:rsidRPr="00846F0D">
        <w:rPr>
          <w:rFonts w:ascii="Arial" w:hAnsi="Arial" w:cs="Arial"/>
          <w:b/>
          <w:sz w:val="24"/>
          <w:szCs w:val="24"/>
        </w:rPr>
        <w:t xml:space="preserve">                                                                              </w:t>
      </w:r>
    </w:p>
    <w:p w14:paraId="77A39176" w14:textId="2A9E0964" w:rsidR="00DD5621" w:rsidRDefault="00560F9F" w:rsidP="00FA05FB">
      <w:pPr>
        <w:spacing w:line="360" w:lineRule="auto"/>
        <w:jc w:val="both"/>
        <w:rPr>
          <w:rFonts w:ascii="Arial" w:hAnsi="Arial" w:cs="Arial"/>
          <w:sz w:val="24"/>
          <w:szCs w:val="24"/>
        </w:rPr>
      </w:pPr>
      <w:r>
        <w:rPr>
          <w:rFonts w:ascii="Arial" w:hAnsi="Arial" w:cs="Arial"/>
          <w:sz w:val="24"/>
          <w:szCs w:val="24"/>
        </w:rPr>
        <w:t>[</w:t>
      </w:r>
      <w:r w:rsidRPr="00EF1AC5">
        <w:rPr>
          <w:rFonts w:ascii="Arial" w:hAnsi="Arial" w:cs="Arial"/>
          <w:sz w:val="24"/>
          <w:szCs w:val="24"/>
        </w:rPr>
        <w:t>6</w:t>
      </w:r>
      <w:r w:rsidR="003B3B98">
        <w:rPr>
          <w:rFonts w:ascii="Arial" w:hAnsi="Arial" w:cs="Arial"/>
          <w:sz w:val="24"/>
          <w:szCs w:val="24"/>
        </w:rPr>
        <w:t>9</w:t>
      </w:r>
      <w:r w:rsidRPr="00EF1AC5">
        <w:rPr>
          <w:rFonts w:ascii="Arial" w:hAnsi="Arial" w:cs="Arial"/>
          <w:sz w:val="24"/>
          <w:szCs w:val="24"/>
        </w:rPr>
        <w:t>] As it can be discerned from the papers</w:t>
      </w:r>
      <w:r w:rsidR="00F005FA" w:rsidRPr="00EF1AC5">
        <w:rPr>
          <w:rFonts w:ascii="Arial" w:hAnsi="Arial" w:cs="Arial"/>
          <w:sz w:val="24"/>
          <w:szCs w:val="24"/>
        </w:rPr>
        <w:t>,</w:t>
      </w:r>
      <w:r w:rsidRPr="00EF1AC5">
        <w:rPr>
          <w:rFonts w:ascii="Arial" w:hAnsi="Arial" w:cs="Arial"/>
          <w:sz w:val="24"/>
          <w:szCs w:val="24"/>
        </w:rPr>
        <w:t xml:space="preserve"> the first respondent is not denying that it did not pay the</w:t>
      </w:r>
      <w:r w:rsidR="00975E1B" w:rsidRPr="00EF1AC5">
        <w:rPr>
          <w:rFonts w:ascii="Arial" w:hAnsi="Arial" w:cs="Arial"/>
          <w:sz w:val="24"/>
          <w:szCs w:val="24"/>
        </w:rPr>
        <w:t xml:space="preserve"> amount of money claimed by the applicants. The first respondent relies on prescription. The applicants </w:t>
      </w:r>
      <w:r w:rsidR="00F005FA" w:rsidRPr="00EF1AC5">
        <w:rPr>
          <w:rFonts w:ascii="Arial" w:hAnsi="Arial" w:cs="Arial"/>
          <w:sz w:val="24"/>
          <w:szCs w:val="24"/>
        </w:rPr>
        <w:t xml:space="preserve">fail to apprise </w:t>
      </w:r>
      <w:r w:rsidR="00975E1B" w:rsidRPr="00EF1AC5">
        <w:rPr>
          <w:rFonts w:ascii="Arial" w:hAnsi="Arial" w:cs="Arial"/>
          <w:sz w:val="24"/>
          <w:szCs w:val="24"/>
        </w:rPr>
        <w:t xml:space="preserve">the court </w:t>
      </w:r>
      <w:r w:rsidR="00F005FA" w:rsidRPr="00EF1AC5">
        <w:rPr>
          <w:rFonts w:ascii="Arial" w:hAnsi="Arial" w:cs="Arial"/>
          <w:sz w:val="24"/>
          <w:szCs w:val="24"/>
        </w:rPr>
        <w:t xml:space="preserve">on the happenings around the </w:t>
      </w:r>
      <w:r w:rsidR="00975E1B" w:rsidRPr="00EF1AC5">
        <w:rPr>
          <w:rFonts w:ascii="Arial" w:hAnsi="Arial" w:cs="Arial"/>
          <w:sz w:val="24"/>
          <w:szCs w:val="24"/>
        </w:rPr>
        <w:t>period the claim aros</w:t>
      </w:r>
      <w:r w:rsidR="008F3E7A" w:rsidRPr="00EF1AC5">
        <w:rPr>
          <w:rFonts w:ascii="Arial" w:hAnsi="Arial" w:cs="Arial"/>
          <w:sz w:val="24"/>
          <w:szCs w:val="24"/>
        </w:rPr>
        <w:t xml:space="preserve">e </w:t>
      </w:r>
      <w:r w:rsidR="00F005FA" w:rsidRPr="00EF1AC5">
        <w:rPr>
          <w:rFonts w:ascii="Arial" w:hAnsi="Arial" w:cs="Arial"/>
          <w:sz w:val="24"/>
          <w:szCs w:val="24"/>
        </w:rPr>
        <w:t>and</w:t>
      </w:r>
      <w:r w:rsidR="00975E1B" w:rsidRPr="00EF1AC5">
        <w:rPr>
          <w:rFonts w:ascii="Arial" w:hAnsi="Arial" w:cs="Arial"/>
          <w:sz w:val="24"/>
          <w:szCs w:val="24"/>
        </w:rPr>
        <w:t xml:space="preserve"> reason it did not act in terms of the procedure laid</w:t>
      </w:r>
      <w:r w:rsidR="00DB63C6" w:rsidRPr="00EF1AC5">
        <w:rPr>
          <w:rFonts w:ascii="Arial" w:hAnsi="Arial" w:cs="Arial"/>
          <w:sz w:val="24"/>
          <w:szCs w:val="24"/>
        </w:rPr>
        <w:t xml:space="preserve"> down</w:t>
      </w:r>
      <w:r w:rsidR="00975E1B" w:rsidRPr="00EF1AC5">
        <w:rPr>
          <w:rFonts w:ascii="Arial" w:hAnsi="Arial" w:cs="Arial"/>
          <w:sz w:val="24"/>
          <w:szCs w:val="24"/>
        </w:rPr>
        <w:t xml:space="preserve"> in the SAGOS contract. It is also important to note that the SAGOS agreemen</w:t>
      </w:r>
      <w:r w:rsidR="000734D4" w:rsidRPr="00EF1AC5">
        <w:rPr>
          <w:rFonts w:ascii="Arial" w:hAnsi="Arial" w:cs="Arial"/>
          <w:sz w:val="24"/>
          <w:szCs w:val="24"/>
        </w:rPr>
        <w:t xml:space="preserve">t refers </w:t>
      </w:r>
      <w:r w:rsidR="00975E1B" w:rsidRPr="00EF1AC5">
        <w:rPr>
          <w:rFonts w:ascii="Arial" w:hAnsi="Arial" w:cs="Arial"/>
          <w:sz w:val="24"/>
          <w:szCs w:val="24"/>
        </w:rPr>
        <w:t>to ‘any claim’. On plain</w:t>
      </w:r>
      <w:r w:rsidR="000734D4" w:rsidRPr="00EF1AC5">
        <w:rPr>
          <w:rFonts w:ascii="Arial" w:hAnsi="Arial" w:cs="Arial"/>
          <w:strike/>
          <w:sz w:val="24"/>
          <w:szCs w:val="24"/>
        </w:rPr>
        <w:t xml:space="preserve"> </w:t>
      </w:r>
      <w:r w:rsidR="00DB63C6" w:rsidRPr="00EF1AC5">
        <w:rPr>
          <w:rFonts w:ascii="Arial" w:hAnsi="Arial" w:cs="Arial"/>
          <w:sz w:val="24"/>
          <w:szCs w:val="24"/>
        </w:rPr>
        <w:t>reading</w:t>
      </w:r>
      <w:r w:rsidR="00975E1B" w:rsidRPr="00EF1AC5">
        <w:rPr>
          <w:rFonts w:ascii="Arial" w:hAnsi="Arial" w:cs="Arial"/>
          <w:sz w:val="24"/>
          <w:szCs w:val="24"/>
        </w:rPr>
        <w:t xml:space="preserve"> of the clause this </w:t>
      </w:r>
      <w:r w:rsidR="00DB63C6" w:rsidRPr="00EF1AC5">
        <w:rPr>
          <w:rFonts w:ascii="Arial" w:hAnsi="Arial" w:cs="Arial"/>
          <w:sz w:val="24"/>
          <w:szCs w:val="24"/>
        </w:rPr>
        <w:t xml:space="preserve">includes </w:t>
      </w:r>
      <w:r w:rsidR="00975E1B" w:rsidRPr="00EF1AC5">
        <w:rPr>
          <w:rFonts w:ascii="Arial" w:hAnsi="Arial" w:cs="Arial"/>
          <w:sz w:val="24"/>
          <w:szCs w:val="24"/>
        </w:rPr>
        <w:t>failure by the first respondent to pay for services rendered</w:t>
      </w:r>
      <w:r w:rsidR="00975E1B">
        <w:rPr>
          <w:rFonts w:ascii="Arial" w:hAnsi="Arial" w:cs="Arial"/>
          <w:sz w:val="24"/>
          <w:szCs w:val="24"/>
        </w:rPr>
        <w:t xml:space="preserve">. </w:t>
      </w:r>
    </w:p>
    <w:p w14:paraId="7968AA9B" w14:textId="62D3707D" w:rsidR="00975E1B" w:rsidRDefault="00975E1B" w:rsidP="00FA05FB">
      <w:pPr>
        <w:spacing w:line="360" w:lineRule="auto"/>
        <w:jc w:val="both"/>
        <w:rPr>
          <w:rFonts w:ascii="Arial" w:hAnsi="Arial" w:cs="Arial"/>
          <w:sz w:val="24"/>
          <w:szCs w:val="24"/>
        </w:rPr>
      </w:pPr>
      <w:r>
        <w:rPr>
          <w:rFonts w:ascii="Arial" w:hAnsi="Arial" w:cs="Arial"/>
          <w:sz w:val="24"/>
          <w:szCs w:val="24"/>
        </w:rPr>
        <w:t>[</w:t>
      </w:r>
      <w:r w:rsidR="003B3B98">
        <w:rPr>
          <w:rFonts w:ascii="Arial" w:hAnsi="Arial" w:cs="Arial"/>
          <w:sz w:val="24"/>
          <w:szCs w:val="24"/>
        </w:rPr>
        <w:t>70</w:t>
      </w:r>
      <w:r>
        <w:rPr>
          <w:rFonts w:ascii="Arial" w:hAnsi="Arial" w:cs="Arial"/>
          <w:sz w:val="24"/>
          <w:szCs w:val="24"/>
        </w:rPr>
        <w:t xml:space="preserve">] Both clauses 19 and 20 of SAGOS quoted above are couched in peremptory terms. This </w:t>
      </w:r>
      <w:r w:rsidR="00EF1AC5">
        <w:rPr>
          <w:rFonts w:ascii="Arial" w:hAnsi="Arial" w:cs="Arial"/>
          <w:sz w:val="24"/>
          <w:szCs w:val="24"/>
        </w:rPr>
        <w:t xml:space="preserve">is </w:t>
      </w:r>
      <w:r>
        <w:rPr>
          <w:rFonts w:ascii="Arial" w:hAnsi="Arial" w:cs="Arial"/>
          <w:sz w:val="24"/>
          <w:szCs w:val="24"/>
        </w:rPr>
        <w:t xml:space="preserve">clear from the use of the word </w:t>
      </w:r>
      <w:r w:rsidR="006279D0">
        <w:rPr>
          <w:rFonts w:ascii="Arial" w:hAnsi="Arial" w:cs="Arial"/>
          <w:sz w:val="24"/>
          <w:szCs w:val="24"/>
        </w:rPr>
        <w:t>‘shall’</w:t>
      </w:r>
      <w:r>
        <w:rPr>
          <w:rFonts w:ascii="Arial" w:hAnsi="Arial" w:cs="Arial"/>
          <w:sz w:val="24"/>
          <w:szCs w:val="24"/>
        </w:rPr>
        <w:t xml:space="preserve"> and </w:t>
      </w:r>
      <w:r w:rsidR="006279D0">
        <w:rPr>
          <w:rFonts w:ascii="Arial" w:hAnsi="Arial" w:cs="Arial"/>
          <w:sz w:val="24"/>
          <w:szCs w:val="24"/>
        </w:rPr>
        <w:t>‘must’</w:t>
      </w:r>
      <w:r>
        <w:rPr>
          <w:rFonts w:ascii="Arial" w:hAnsi="Arial" w:cs="Arial"/>
          <w:sz w:val="24"/>
          <w:szCs w:val="24"/>
        </w:rPr>
        <w:t xml:space="preserve">. It follows that the procedure </w:t>
      </w:r>
      <w:r w:rsidR="008F2113">
        <w:rPr>
          <w:rFonts w:ascii="Arial" w:hAnsi="Arial" w:cs="Arial"/>
          <w:sz w:val="24"/>
          <w:szCs w:val="24"/>
        </w:rPr>
        <w:t>is</w:t>
      </w:r>
      <w:r>
        <w:rPr>
          <w:rFonts w:ascii="Arial" w:hAnsi="Arial" w:cs="Arial"/>
          <w:sz w:val="24"/>
          <w:szCs w:val="24"/>
        </w:rPr>
        <w:t xml:space="preserve"> mandatory as well as the timeframes. </w:t>
      </w:r>
      <w:r w:rsidR="006279D0">
        <w:rPr>
          <w:rFonts w:ascii="Arial" w:hAnsi="Arial" w:cs="Arial"/>
          <w:sz w:val="24"/>
          <w:szCs w:val="24"/>
        </w:rPr>
        <w:t>The</w:t>
      </w:r>
      <w:r w:rsidR="00C0399C">
        <w:rPr>
          <w:rFonts w:ascii="Arial" w:hAnsi="Arial" w:cs="Arial"/>
          <w:sz w:val="24"/>
          <w:szCs w:val="24"/>
        </w:rPr>
        <w:t xml:space="preserve"> conten</w:t>
      </w:r>
      <w:r w:rsidR="00602044">
        <w:rPr>
          <w:rFonts w:ascii="Arial" w:hAnsi="Arial" w:cs="Arial"/>
          <w:sz w:val="24"/>
          <w:szCs w:val="24"/>
        </w:rPr>
        <w:t>tion</w:t>
      </w:r>
      <w:r w:rsidR="006279D0">
        <w:rPr>
          <w:rFonts w:ascii="Arial" w:hAnsi="Arial" w:cs="Arial"/>
          <w:sz w:val="24"/>
          <w:szCs w:val="24"/>
        </w:rPr>
        <w:t xml:space="preserve"> that clause 20 </w:t>
      </w:r>
      <w:r w:rsidR="00057C9C">
        <w:rPr>
          <w:rFonts w:ascii="Arial" w:hAnsi="Arial" w:cs="Arial"/>
          <w:sz w:val="24"/>
          <w:szCs w:val="24"/>
        </w:rPr>
        <w:t xml:space="preserve">should </w:t>
      </w:r>
      <w:r w:rsidR="003B27B1">
        <w:rPr>
          <w:rFonts w:ascii="Arial" w:hAnsi="Arial" w:cs="Arial"/>
          <w:sz w:val="24"/>
          <w:szCs w:val="24"/>
        </w:rPr>
        <w:t>be interpreted</w:t>
      </w:r>
      <w:r w:rsidR="006279D0">
        <w:rPr>
          <w:rFonts w:ascii="Arial" w:hAnsi="Arial" w:cs="Arial"/>
          <w:sz w:val="24"/>
          <w:szCs w:val="24"/>
        </w:rPr>
        <w:t xml:space="preserve"> to mean </w:t>
      </w:r>
      <w:r w:rsidR="00D633F1">
        <w:rPr>
          <w:rFonts w:ascii="Arial" w:hAnsi="Arial" w:cs="Arial"/>
          <w:sz w:val="24"/>
          <w:szCs w:val="24"/>
        </w:rPr>
        <w:t xml:space="preserve">that such </w:t>
      </w:r>
      <w:r w:rsidR="006279D0">
        <w:rPr>
          <w:rFonts w:ascii="Arial" w:hAnsi="Arial" w:cs="Arial"/>
          <w:sz w:val="24"/>
          <w:szCs w:val="24"/>
        </w:rPr>
        <w:t>reference</w:t>
      </w:r>
      <w:r w:rsidR="00D633F1">
        <w:rPr>
          <w:rFonts w:ascii="Arial" w:hAnsi="Arial" w:cs="Arial"/>
          <w:sz w:val="24"/>
          <w:szCs w:val="24"/>
        </w:rPr>
        <w:t xml:space="preserve"> </w:t>
      </w:r>
      <w:r w:rsidR="006279D0">
        <w:rPr>
          <w:rFonts w:ascii="Arial" w:hAnsi="Arial" w:cs="Arial"/>
          <w:sz w:val="24"/>
          <w:szCs w:val="24"/>
        </w:rPr>
        <w:t>is only necessary if there is real dispute between the parties is not supported by the objective and aims</w:t>
      </w:r>
      <w:r w:rsidR="003B27B1">
        <w:rPr>
          <w:rFonts w:ascii="Arial" w:hAnsi="Arial" w:cs="Arial"/>
          <w:sz w:val="24"/>
          <w:szCs w:val="24"/>
        </w:rPr>
        <w:t xml:space="preserve"> of the agreement</w:t>
      </w:r>
      <w:r w:rsidR="006279D0">
        <w:rPr>
          <w:rFonts w:ascii="Arial" w:hAnsi="Arial" w:cs="Arial"/>
          <w:sz w:val="24"/>
          <w:szCs w:val="24"/>
        </w:rPr>
        <w:t xml:space="preserve">. The parties </w:t>
      </w:r>
      <w:r w:rsidR="003B27B1">
        <w:rPr>
          <w:rFonts w:ascii="Arial" w:hAnsi="Arial" w:cs="Arial"/>
          <w:sz w:val="24"/>
          <w:szCs w:val="24"/>
        </w:rPr>
        <w:t xml:space="preserve">are </w:t>
      </w:r>
      <w:r w:rsidR="006279D0">
        <w:rPr>
          <w:rFonts w:ascii="Arial" w:hAnsi="Arial" w:cs="Arial"/>
          <w:sz w:val="24"/>
          <w:szCs w:val="24"/>
        </w:rPr>
        <w:t>seek</w:t>
      </w:r>
      <w:r w:rsidR="003B27B1">
        <w:rPr>
          <w:rFonts w:ascii="Arial" w:hAnsi="Arial" w:cs="Arial"/>
          <w:sz w:val="24"/>
          <w:szCs w:val="24"/>
        </w:rPr>
        <w:t>ing</w:t>
      </w:r>
      <w:r w:rsidR="006279D0">
        <w:rPr>
          <w:rFonts w:ascii="Arial" w:hAnsi="Arial" w:cs="Arial"/>
          <w:sz w:val="24"/>
          <w:szCs w:val="24"/>
        </w:rPr>
        <w:t xml:space="preserve"> a speedy resolution of their</w:t>
      </w:r>
      <w:r w:rsidR="00B963C6">
        <w:rPr>
          <w:rFonts w:ascii="Arial" w:hAnsi="Arial" w:cs="Arial"/>
          <w:sz w:val="24"/>
          <w:szCs w:val="24"/>
        </w:rPr>
        <w:t xml:space="preserve"> disputes </w:t>
      </w:r>
      <w:r w:rsidR="006279D0">
        <w:rPr>
          <w:rFonts w:ascii="Arial" w:hAnsi="Arial" w:cs="Arial"/>
          <w:sz w:val="24"/>
          <w:szCs w:val="24"/>
        </w:rPr>
        <w:t xml:space="preserve">outside of protracted legal process. Any other interpretation will strain the plain language used in the </w:t>
      </w:r>
      <w:r w:rsidR="002A0818">
        <w:rPr>
          <w:rFonts w:ascii="Arial" w:hAnsi="Arial" w:cs="Arial"/>
          <w:sz w:val="24"/>
          <w:szCs w:val="24"/>
        </w:rPr>
        <w:t>agreement</w:t>
      </w:r>
      <w:r w:rsidR="0068179C">
        <w:rPr>
          <w:rFonts w:ascii="Arial" w:hAnsi="Arial" w:cs="Arial"/>
          <w:sz w:val="24"/>
          <w:szCs w:val="24"/>
        </w:rPr>
        <w:t>.</w:t>
      </w:r>
      <w:r w:rsidR="00143440">
        <w:rPr>
          <w:rFonts w:ascii="Arial" w:hAnsi="Arial" w:cs="Arial"/>
          <w:sz w:val="24"/>
          <w:szCs w:val="24"/>
        </w:rPr>
        <w:t xml:space="preserve"> </w:t>
      </w:r>
    </w:p>
    <w:p w14:paraId="46F9ED7A" w14:textId="6BDB6652" w:rsidR="00143440" w:rsidRDefault="00EE2422" w:rsidP="00FA05FB">
      <w:pPr>
        <w:spacing w:line="360" w:lineRule="auto"/>
        <w:jc w:val="both"/>
        <w:rPr>
          <w:rFonts w:ascii="Arial" w:hAnsi="Arial" w:cs="Arial"/>
          <w:sz w:val="24"/>
          <w:szCs w:val="24"/>
        </w:rPr>
      </w:pPr>
      <w:r>
        <w:rPr>
          <w:rFonts w:ascii="Arial" w:hAnsi="Arial" w:cs="Arial"/>
          <w:sz w:val="24"/>
          <w:szCs w:val="24"/>
        </w:rPr>
        <w:t>[7</w:t>
      </w:r>
      <w:r w:rsidR="003B3B98">
        <w:rPr>
          <w:rFonts w:ascii="Arial" w:hAnsi="Arial" w:cs="Arial"/>
          <w:sz w:val="24"/>
          <w:szCs w:val="24"/>
        </w:rPr>
        <w:t>1</w:t>
      </w:r>
      <w:r>
        <w:rPr>
          <w:rFonts w:ascii="Arial" w:hAnsi="Arial" w:cs="Arial"/>
          <w:sz w:val="24"/>
          <w:szCs w:val="24"/>
        </w:rPr>
        <w:t>] As</w:t>
      </w:r>
      <w:r w:rsidR="00143440">
        <w:rPr>
          <w:rFonts w:ascii="Arial" w:hAnsi="Arial" w:cs="Arial"/>
          <w:sz w:val="24"/>
          <w:szCs w:val="24"/>
        </w:rPr>
        <w:t xml:space="preserve"> indicated elsewhere in this judgment some of the advantages of arbitration is flexibility as parties can determine their </w:t>
      </w:r>
      <w:r w:rsidR="00BB2A1B">
        <w:rPr>
          <w:rFonts w:ascii="Arial" w:hAnsi="Arial" w:cs="Arial"/>
          <w:sz w:val="24"/>
          <w:szCs w:val="24"/>
        </w:rPr>
        <w:t xml:space="preserve">own </w:t>
      </w:r>
      <w:r w:rsidR="00143440">
        <w:rPr>
          <w:rFonts w:ascii="Arial" w:hAnsi="Arial" w:cs="Arial"/>
          <w:sz w:val="24"/>
          <w:szCs w:val="24"/>
        </w:rPr>
        <w:t>process</w:t>
      </w:r>
      <w:r w:rsidR="002A0818">
        <w:rPr>
          <w:rFonts w:ascii="Arial" w:hAnsi="Arial" w:cs="Arial"/>
          <w:sz w:val="24"/>
          <w:szCs w:val="24"/>
        </w:rPr>
        <w:t>.</w:t>
      </w:r>
      <w:r w:rsidR="003133E7">
        <w:rPr>
          <w:rFonts w:ascii="Arial" w:hAnsi="Arial" w:cs="Arial"/>
          <w:sz w:val="24"/>
          <w:szCs w:val="24"/>
        </w:rPr>
        <w:t xml:space="preserve"> In this case the contracting parties </w:t>
      </w:r>
      <w:r w:rsidR="00143440">
        <w:rPr>
          <w:rFonts w:ascii="Arial" w:hAnsi="Arial" w:cs="Arial"/>
          <w:sz w:val="24"/>
          <w:szCs w:val="24"/>
        </w:rPr>
        <w:t>determined the process to be followed and set it out in clauses 19 and 20 of the agreement. It is apparent the said clauses are industry specific and are accepted as such by</w:t>
      </w:r>
      <w:r w:rsidR="00B74D4F">
        <w:rPr>
          <w:rFonts w:ascii="Arial" w:hAnsi="Arial" w:cs="Arial"/>
          <w:sz w:val="24"/>
          <w:szCs w:val="24"/>
        </w:rPr>
        <w:t xml:space="preserve"> role</w:t>
      </w:r>
      <w:r w:rsidR="00143440">
        <w:rPr>
          <w:rFonts w:ascii="Arial" w:hAnsi="Arial" w:cs="Arial"/>
          <w:sz w:val="24"/>
          <w:szCs w:val="24"/>
        </w:rPr>
        <w:t xml:space="preserve"> players in </w:t>
      </w:r>
      <w:r w:rsidR="00B74D4F">
        <w:rPr>
          <w:rFonts w:ascii="Arial" w:hAnsi="Arial" w:cs="Arial"/>
          <w:sz w:val="24"/>
          <w:szCs w:val="24"/>
        </w:rPr>
        <w:t>the</w:t>
      </w:r>
      <w:r w:rsidR="00143440">
        <w:rPr>
          <w:rFonts w:ascii="Arial" w:hAnsi="Arial" w:cs="Arial"/>
          <w:sz w:val="24"/>
          <w:szCs w:val="24"/>
        </w:rPr>
        <w:t xml:space="preserve"> industry. </w:t>
      </w:r>
    </w:p>
    <w:p w14:paraId="18CBFAE4" w14:textId="72C496C0" w:rsidR="00EE2422" w:rsidRPr="009C1114" w:rsidRDefault="00EE2422" w:rsidP="00FA05FB">
      <w:pPr>
        <w:spacing w:line="360" w:lineRule="auto"/>
        <w:jc w:val="both"/>
        <w:rPr>
          <w:rFonts w:ascii="Arial" w:hAnsi="Arial" w:cs="Arial"/>
        </w:rPr>
      </w:pPr>
      <w:r>
        <w:rPr>
          <w:rFonts w:ascii="Arial" w:hAnsi="Arial" w:cs="Arial"/>
          <w:sz w:val="24"/>
          <w:szCs w:val="24"/>
        </w:rPr>
        <w:lastRenderedPageBreak/>
        <w:t>[7</w:t>
      </w:r>
      <w:r w:rsidR="003B3B98">
        <w:rPr>
          <w:rFonts w:ascii="Arial" w:hAnsi="Arial" w:cs="Arial"/>
          <w:sz w:val="24"/>
          <w:szCs w:val="24"/>
        </w:rPr>
        <w:t>2</w:t>
      </w:r>
      <w:r>
        <w:rPr>
          <w:rFonts w:ascii="Arial" w:hAnsi="Arial" w:cs="Arial"/>
          <w:sz w:val="24"/>
          <w:szCs w:val="24"/>
        </w:rPr>
        <w:t xml:space="preserve">] The parties are bound to honour their contract. In the case of </w:t>
      </w:r>
      <w:r w:rsidRPr="00B51302">
        <w:rPr>
          <w:rFonts w:ascii="Arial" w:hAnsi="Arial" w:cs="Arial"/>
          <w:i/>
          <w:sz w:val="24"/>
          <w:szCs w:val="24"/>
        </w:rPr>
        <w:t>Basson v Chilwan</w:t>
      </w:r>
      <w:r>
        <w:rPr>
          <w:rFonts w:ascii="Arial" w:hAnsi="Arial" w:cs="Arial"/>
          <w:sz w:val="24"/>
          <w:szCs w:val="24"/>
        </w:rPr>
        <w:t xml:space="preserve"> 1993 (3) SA 742 (A) at 762h the court commented that </w:t>
      </w:r>
      <w:r w:rsidRPr="00B51302">
        <w:rPr>
          <w:rFonts w:ascii="Arial" w:hAnsi="Arial" w:cs="Arial"/>
        </w:rPr>
        <w:t>‘</w:t>
      </w:r>
      <w:r w:rsidRPr="009C1114">
        <w:rPr>
          <w:rFonts w:ascii="Arial" w:hAnsi="Arial" w:cs="Arial"/>
        </w:rPr>
        <w:t xml:space="preserve">the importance of upholding the sanctity of contracts without which all trade would be impossible....’ Further ‘if there is one thing that is more than public policy requires, it is that men of full age and competent understanding shall have the utmost liberty of </w:t>
      </w:r>
      <w:r w:rsidR="00B51302" w:rsidRPr="009C1114">
        <w:rPr>
          <w:rFonts w:ascii="Arial" w:hAnsi="Arial" w:cs="Arial"/>
        </w:rPr>
        <w:t>contracting</w:t>
      </w:r>
      <w:r w:rsidRPr="009C1114">
        <w:rPr>
          <w:rFonts w:ascii="Arial" w:hAnsi="Arial" w:cs="Arial"/>
        </w:rPr>
        <w:t xml:space="preserve">, and their contracts when entered freely and voluntarily shall be held sacred and shall be enforced by court of justice. </w:t>
      </w:r>
      <w:r w:rsidR="000831A5" w:rsidRPr="009C1114">
        <w:rPr>
          <w:rFonts w:ascii="Arial" w:hAnsi="Arial" w:cs="Arial"/>
        </w:rPr>
        <w:t>Therefore,</w:t>
      </w:r>
      <w:r w:rsidRPr="009C1114">
        <w:rPr>
          <w:rFonts w:ascii="Arial" w:hAnsi="Arial" w:cs="Arial"/>
        </w:rPr>
        <w:t xml:space="preserve"> you have this paramount public policy to consider- that you are not lightly to interfere with this freedom of contract</w:t>
      </w:r>
      <w:r w:rsidR="00B51302" w:rsidRPr="009C1114">
        <w:rPr>
          <w:rFonts w:ascii="Arial" w:hAnsi="Arial" w:cs="Arial"/>
        </w:rPr>
        <w:t>’.</w:t>
      </w:r>
    </w:p>
    <w:p w14:paraId="30756B04" w14:textId="55BC5913" w:rsidR="00EE2422" w:rsidRDefault="00B51302" w:rsidP="00FA05FB">
      <w:pPr>
        <w:spacing w:line="360" w:lineRule="auto"/>
        <w:jc w:val="both"/>
        <w:rPr>
          <w:rFonts w:ascii="Arial" w:hAnsi="Arial" w:cs="Arial"/>
        </w:rPr>
      </w:pPr>
      <w:r>
        <w:rPr>
          <w:rFonts w:ascii="Arial" w:hAnsi="Arial" w:cs="Arial"/>
          <w:sz w:val="24"/>
          <w:szCs w:val="24"/>
        </w:rPr>
        <w:t>[7</w:t>
      </w:r>
      <w:r w:rsidR="003B3B98">
        <w:rPr>
          <w:rFonts w:ascii="Arial" w:hAnsi="Arial" w:cs="Arial"/>
          <w:sz w:val="24"/>
          <w:szCs w:val="24"/>
        </w:rPr>
        <w:t>3</w:t>
      </w:r>
      <w:r>
        <w:rPr>
          <w:rFonts w:ascii="Arial" w:hAnsi="Arial" w:cs="Arial"/>
          <w:sz w:val="24"/>
          <w:szCs w:val="24"/>
        </w:rPr>
        <w:t>] In</w:t>
      </w:r>
      <w:r w:rsidR="00EE2422">
        <w:rPr>
          <w:rFonts w:ascii="Arial" w:hAnsi="Arial" w:cs="Arial"/>
          <w:sz w:val="24"/>
          <w:szCs w:val="24"/>
        </w:rPr>
        <w:t xml:space="preserve"> </w:t>
      </w:r>
      <w:r w:rsidR="00EE2422" w:rsidRPr="00A05590">
        <w:rPr>
          <w:rFonts w:ascii="Arial" w:hAnsi="Arial" w:cs="Arial"/>
          <w:i/>
          <w:sz w:val="24"/>
          <w:szCs w:val="24"/>
        </w:rPr>
        <w:t>Ferreira v Levin NO: Vryenhoek v Powell NO</w:t>
      </w:r>
      <w:r w:rsidR="00EE2422">
        <w:rPr>
          <w:rFonts w:ascii="Arial" w:hAnsi="Arial" w:cs="Arial"/>
          <w:sz w:val="24"/>
          <w:szCs w:val="24"/>
        </w:rPr>
        <w:t xml:space="preserve"> 1996 (1) SA 984 (CC) at para </w:t>
      </w:r>
      <w:r w:rsidR="000A3CBB">
        <w:rPr>
          <w:rFonts w:ascii="Arial" w:hAnsi="Arial" w:cs="Arial"/>
          <w:sz w:val="24"/>
          <w:szCs w:val="24"/>
        </w:rPr>
        <w:t xml:space="preserve">26 </w:t>
      </w:r>
      <w:r w:rsidR="00EE2422">
        <w:rPr>
          <w:rFonts w:ascii="Arial" w:hAnsi="Arial" w:cs="Arial"/>
          <w:sz w:val="24"/>
          <w:szCs w:val="24"/>
        </w:rPr>
        <w:t xml:space="preserve">described it as </w:t>
      </w:r>
      <w:r w:rsidR="00A05590">
        <w:rPr>
          <w:rFonts w:ascii="Arial" w:hAnsi="Arial" w:cs="Arial"/>
          <w:sz w:val="24"/>
          <w:szCs w:val="24"/>
        </w:rPr>
        <w:t>‘</w:t>
      </w:r>
      <w:r w:rsidR="00EE2422" w:rsidRPr="00B51302">
        <w:rPr>
          <w:rFonts w:ascii="Arial" w:hAnsi="Arial" w:cs="Arial"/>
        </w:rPr>
        <w:t>a central consideration in a constitutional state. These statements aim for reasonable certainty, so that parties can go about their business knowing the rule of the game; constitutional integrity is vital’.</w:t>
      </w:r>
      <w:r w:rsidR="00EE2422">
        <w:rPr>
          <w:rFonts w:ascii="Arial" w:hAnsi="Arial" w:cs="Arial"/>
          <w:sz w:val="24"/>
          <w:szCs w:val="24"/>
        </w:rPr>
        <w:t xml:space="preserve">  And in </w:t>
      </w:r>
      <w:r w:rsidR="00EE2422" w:rsidRPr="00B51302">
        <w:rPr>
          <w:rFonts w:ascii="Arial" w:hAnsi="Arial" w:cs="Arial"/>
          <w:i/>
          <w:sz w:val="24"/>
          <w:szCs w:val="24"/>
        </w:rPr>
        <w:t>Barkhuizen v Napier</w:t>
      </w:r>
      <w:r w:rsidR="00EE2422">
        <w:rPr>
          <w:rFonts w:ascii="Arial" w:hAnsi="Arial" w:cs="Arial"/>
          <w:sz w:val="24"/>
          <w:szCs w:val="24"/>
        </w:rPr>
        <w:t xml:space="preserve"> 2007 (5) SA 323 (CC)</w:t>
      </w:r>
      <w:r w:rsidR="00BF652E">
        <w:rPr>
          <w:rFonts w:ascii="Arial" w:hAnsi="Arial" w:cs="Arial"/>
          <w:sz w:val="24"/>
          <w:szCs w:val="24"/>
        </w:rPr>
        <w:t xml:space="preserve"> the importance of principle of sanctity of contract</w:t>
      </w:r>
      <w:r w:rsidR="00EE2422">
        <w:rPr>
          <w:rFonts w:ascii="Arial" w:hAnsi="Arial" w:cs="Arial"/>
          <w:sz w:val="24"/>
          <w:szCs w:val="24"/>
        </w:rPr>
        <w:t xml:space="preserve"> at para [98] Mosen</w:t>
      </w:r>
      <w:r>
        <w:rPr>
          <w:rFonts w:ascii="Arial" w:hAnsi="Arial" w:cs="Arial"/>
          <w:sz w:val="24"/>
          <w:szCs w:val="24"/>
        </w:rPr>
        <w:t>e</w:t>
      </w:r>
      <w:r w:rsidR="00EE2422">
        <w:rPr>
          <w:rFonts w:ascii="Arial" w:hAnsi="Arial" w:cs="Arial"/>
          <w:sz w:val="24"/>
          <w:szCs w:val="24"/>
        </w:rPr>
        <w:t xml:space="preserve">ke J (as he then was) pointed out that </w:t>
      </w:r>
      <w:r w:rsidR="00EE2422" w:rsidRPr="00B51302">
        <w:rPr>
          <w:rFonts w:ascii="Arial" w:hAnsi="Arial" w:cs="Arial"/>
        </w:rPr>
        <w:t>‘public policy cannot be determined at the behest of the idiosyncrasies of individual contracting parties. If it were so, the determination of public policy would be held ransom by the</w:t>
      </w:r>
      <w:r w:rsidRPr="00B51302">
        <w:rPr>
          <w:rFonts w:ascii="Arial" w:hAnsi="Arial" w:cs="Arial"/>
        </w:rPr>
        <w:t xml:space="preserve"> infinite</w:t>
      </w:r>
      <w:r w:rsidR="00EE2422" w:rsidRPr="00B51302">
        <w:rPr>
          <w:rFonts w:ascii="Arial" w:hAnsi="Arial" w:cs="Arial"/>
        </w:rPr>
        <w:t xml:space="preserve"> </w:t>
      </w:r>
      <w:r w:rsidRPr="00B51302">
        <w:rPr>
          <w:rFonts w:ascii="Arial" w:hAnsi="Arial" w:cs="Arial"/>
        </w:rPr>
        <w:t>variations</w:t>
      </w:r>
      <w:r w:rsidR="00EE2422" w:rsidRPr="00B51302">
        <w:rPr>
          <w:rFonts w:ascii="Arial" w:hAnsi="Arial" w:cs="Arial"/>
        </w:rPr>
        <w:t xml:space="preserve"> to be found in any set of contracting parties’.</w:t>
      </w:r>
    </w:p>
    <w:p w14:paraId="04DB2C7F" w14:textId="0A0DD3A1" w:rsidR="000373CD" w:rsidRDefault="000373CD" w:rsidP="00FA05FB">
      <w:pPr>
        <w:spacing w:line="360" w:lineRule="auto"/>
        <w:jc w:val="both"/>
        <w:rPr>
          <w:rFonts w:ascii="Arial" w:hAnsi="Arial" w:cs="Arial"/>
        </w:rPr>
      </w:pPr>
      <w:r w:rsidRPr="000373CD">
        <w:rPr>
          <w:rFonts w:ascii="Arial" w:hAnsi="Arial" w:cs="Arial"/>
          <w:sz w:val="24"/>
          <w:szCs w:val="24"/>
        </w:rPr>
        <w:t>[7</w:t>
      </w:r>
      <w:r w:rsidR="003B3B98">
        <w:rPr>
          <w:rFonts w:ascii="Arial" w:hAnsi="Arial" w:cs="Arial"/>
          <w:sz w:val="24"/>
          <w:szCs w:val="24"/>
        </w:rPr>
        <w:t>4</w:t>
      </w:r>
      <w:r w:rsidRPr="000373CD">
        <w:rPr>
          <w:rFonts w:ascii="Arial" w:hAnsi="Arial" w:cs="Arial"/>
          <w:sz w:val="24"/>
          <w:szCs w:val="24"/>
        </w:rPr>
        <w:t xml:space="preserve">] The principle is clear and </w:t>
      </w:r>
      <w:r>
        <w:rPr>
          <w:rFonts w:ascii="Arial" w:hAnsi="Arial" w:cs="Arial"/>
          <w:sz w:val="24"/>
          <w:szCs w:val="24"/>
        </w:rPr>
        <w:t xml:space="preserve">was enunciated </w:t>
      </w:r>
      <w:r w:rsidRPr="00A05590">
        <w:rPr>
          <w:rFonts w:ascii="Arial" w:hAnsi="Arial" w:cs="Arial"/>
          <w:sz w:val="24"/>
          <w:szCs w:val="24"/>
        </w:rPr>
        <w:t xml:space="preserve">in </w:t>
      </w:r>
      <w:r w:rsidRPr="00A05590">
        <w:rPr>
          <w:rFonts w:ascii="Arial" w:hAnsi="Arial" w:cs="Arial"/>
          <w:i/>
          <w:sz w:val="24"/>
          <w:szCs w:val="24"/>
        </w:rPr>
        <w:t>Amalgamated Clothing and Textile Workers Union v Veldspun (Pty) Ltd</w:t>
      </w:r>
      <w:r>
        <w:rPr>
          <w:rFonts w:ascii="Arial" w:hAnsi="Arial" w:cs="Arial"/>
        </w:rPr>
        <w:t xml:space="preserve"> 1994 (1) SA 162 (A) at 169F-H that ‘When the parties agreed to refer the matter to arbitration, unless the submission provides otherwise, they implicitly … abandon the right </w:t>
      </w:r>
      <w:r w:rsidR="00073018">
        <w:rPr>
          <w:rFonts w:ascii="Arial" w:hAnsi="Arial" w:cs="Arial"/>
        </w:rPr>
        <w:t>to litigate in court</w:t>
      </w:r>
      <w:r w:rsidR="000504DD">
        <w:rPr>
          <w:rFonts w:ascii="Arial" w:hAnsi="Arial" w:cs="Arial"/>
        </w:rPr>
        <w:t>s of law and accept that they will finally be bound by the decision of the arbitrator…. In my opinion the Court should in no way discourage parties from resorting to arbitration and should deprecate conduct by a party to an arbitration who does not do all in his power to implement the decision of the arbitrator promptly and in good faith’.</w:t>
      </w:r>
    </w:p>
    <w:p w14:paraId="4FA41B0C" w14:textId="7712D58D" w:rsidR="00BF652E" w:rsidRPr="00F96DAE" w:rsidRDefault="00BF652E" w:rsidP="00FA05FB">
      <w:pPr>
        <w:spacing w:line="360" w:lineRule="auto"/>
        <w:jc w:val="both"/>
        <w:rPr>
          <w:rFonts w:ascii="Arial" w:hAnsi="Arial" w:cs="Arial"/>
          <w:sz w:val="24"/>
          <w:szCs w:val="24"/>
        </w:rPr>
      </w:pPr>
      <w:r w:rsidRPr="00F96DAE">
        <w:rPr>
          <w:rFonts w:ascii="Arial" w:hAnsi="Arial" w:cs="Arial"/>
          <w:sz w:val="24"/>
          <w:szCs w:val="24"/>
        </w:rPr>
        <w:t>[</w:t>
      </w:r>
      <w:r w:rsidR="00FD6D1E" w:rsidRPr="00F96DAE">
        <w:rPr>
          <w:rFonts w:ascii="Arial" w:hAnsi="Arial" w:cs="Arial"/>
          <w:sz w:val="24"/>
          <w:szCs w:val="24"/>
        </w:rPr>
        <w:t>7</w:t>
      </w:r>
      <w:r w:rsidR="003B3B98">
        <w:rPr>
          <w:rFonts w:ascii="Arial" w:hAnsi="Arial" w:cs="Arial"/>
          <w:sz w:val="24"/>
          <w:szCs w:val="24"/>
        </w:rPr>
        <w:t>5</w:t>
      </w:r>
      <w:r w:rsidR="00FD6D1E" w:rsidRPr="00F96DAE">
        <w:rPr>
          <w:rFonts w:ascii="Arial" w:hAnsi="Arial" w:cs="Arial"/>
          <w:sz w:val="24"/>
          <w:szCs w:val="24"/>
        </w:rPr>
        <w:t xml:space="preserve">] I am satisfied that any refusal to pay </w:t>
      </w:r>
      <w:r w:rsidR="00206117" w:rsidRPr="00F96DAE">
        <w:rPr>
          <w:rFonts w:ascii="Arial" w:hAnsi="Arial" w:cs="Arial"/>
          <w:sz w:val="24"/>
          <w:szCs w:val="24"/>
        </w:rPr>
        <w:t xml:space="preserve">a </w:t>
      </w:r>
      <w:r w:rsidR="00FD6D1E" w:rsidRPr="00F96DAE">
        <w:rPr>
          <w:rFonts w:ascii="Arial" w:hAnsi="Arial" w:cs="Arial"/>
          <w:sz w:val="24"/>
          <w:szCs w:val="24"/>
        </w:rPr>
        <w:t>demand as alleged by the applicants was in the context of their agreement a claim that needed to</w:t>
      </w:r>
      <w:r w:rsidR="00DB63C6" w:rsidRPr="00F96DAE">
        <w:rPr>
          <w:rFonts w:ascii="Arial" w:hAnsi="Arial" w:cs="Arial"/>
          <w:sz w:val="24"/>
          <w:szCs w:val="24"/>
        </w:rPr>
        <w:t xml:space="preserve"> be</w:t>
      </w:r>
      <w:r w:rsidR="000C79EE" w:rsidRPr="00F96DAE">
        <w:rPr>
          <w:rFonts w:ascii="Arial" w:hAnsi="Arial" w:cs="Arial"/>
          <w:sz w:val="24"/>
          <w:szCs w:val="24"/>
        </w:rPr>
        <w:t xml:space="preserve"> </w:t>
      </w:r>
      <w:r w:rsidR="00DB63C6" w:rsidRPr="00F96DAE">
        <w:rPr>
          <w:rFonts w:ascii="Arial" w:hAnsi="Arial" w:cs="Arial"/>
          <w:sz w:val="24"/>
          <w:szCs w:val="24"/>
        </w:rPr>
        <w:t>addressed</w:t>
      </w:r>
      <w:r w:rsidR="00FD6D1E" w:rsidRPr="00F96DAE">
        <w:rPr>
          <w:rFonts w:ascii="Arial" w:hAnsi="Arial" w:cs="Arial"/>
          <w:sz w:val="24"/>
          <w:szCs w:val="24"/>
        </w:rPr>
        <w:t xml:space="preserve"> within timeframes of the agreement and failure to so act, resulted in the applicants being time barred</w:t>
      </w:r>
      <w:r w:rsidR="00DB63C6" w:rsidRPr="00F96DAE">
        <w:rPr>
          <w:rFonts w:ascii="Arial" w:hAnsi="Arial" w:cs="Arial"/>
          <w:sz w:val="24"/>
          <w:szCs w:val="24"/>
        </w:rPr>
        <w:t>.</w:t>
      </w:r>
      <w:r w:rsidR="00FD6D1E" w:rsidRPr="00F96DAE">
        <w:rPr>
          <w:rFonts w:ascii="Arial" w:hAnsi="Arial" w:cs="Arial"/>
          <w:sz w:val="24"/>
          <w:szCs w:val="24"/>
        </w:rPr>
        <w:t xml:space="preserve">  I</w:t>
      </w:r>
      <w:r w:rsidR="00DB63C6" w:rsidRPr="00F96DAE">
        <w:rPr>
          <w:rFonts w:ascii="Arial" w:hAnsi="Arial" w:cs="Arial"/>
          <w:sz w:val="24"/>
          <w:szCs w:val="24"/>
        </w:rPr>
        <w:t xml:space="preserve"> therefore,</w:t>
      </w:r>
      <w:r w:rsidR="00FD6D1E" w:rsidRPr="00F96DAE">
        <w:rPr>
          <w:rFonts w:ascii="Arial" w:hAnsi="Arial" w:cs="Arial"/>
          <w:sz w:val="24"/>
          <w:szCs w:val="24"/>
        </w:rPr>
        <w:t xml:space="preserve"> find that the defence of prescription is valid and</w:t>
      </w:r>
      <w:r w:rsidR="00DB63C6" w:rsidRPr="00F96DAE">
        <w:rPr>
          <w:rFonts w:ascii="Arial" w:hAnsi="Arial" w:cs="Arial"/>
          <w:sz w:val="24"/>
          <w:szCs w:val="24"/>
        </w:rPr>
        <w:t xml:space="preserve"> is hereby</w:t>
      </w:r>
      <w:r w:rsidR="00FD6D1E" w:rsidRPr="00F96DAE">
        <w:rPr>
          <w:rFonts w:ascii="Arial" w:hAnsi="Arial" w:cs="Arial"/>
          <w:sz w:val="24"/>
          <w:szCs w:val="24"/>
        </w:rPr>
        <w:t xml:space="preserve"> upheld.</w:t>
      </w:r>
    </w:p>
    <w:p w14:paraId="3E0D21E9" w14:textId="4578D97E" w:rsidR="000526C8" w:rsidRDefault="00FD6D1E" w:rsidP="00FA05FB">
      <w:pPr>
        <w:spacing w:line="360" w:lineRule="auto"/>
        <w:jc w:val="both"/>
        <w:rPr>
          <w:rFonts w:ascii="Arial" w:hAnsi="Arial" w:cs="Arial"/>
          <w:sz w:val="24"/>
          <w:szCs w:val="24"/>
        </w:rPr>
      </w:pPr>
      <w:r w:rsidRPr="00256E29">
        <w:rPr>
          <w:rFonts w:ascii="Arial" w:hAnsi="Arial" w:cs="Arial"/>
          <w:sz w:val="24"/>
          <w:szCs w:val="24"/>
        </w:rPr>
        <w:t>[7</w:t>
      </w:r>
      <w:r w:rsidR="003B3B98">
        <w:rPr>
          <w:rFonts w:ascii="Arial" w:hAnsi="Arial" w:cs="Arial"/>
          <w:sz w:val="24"/>
          <w:szCs w:val="24"/>
        </w:rPr>
        <w:t>6</w:t>
      </w:r>
      <w:r w:rsidRPr="00256E29">
        <w:rPr>
          <w:rFonts w:ascii="Arial" w:hAnsi="Arial" w:cs="Arial"/>
          <w:sz w:val="24"/>
          <w:szCs w:val="24"/>
        </w:rPr>
        <w:t>] Having found in favour of the first respondent in this point, the finding is dispositi</w:t>
      </w:r>
      <w:r w:rsidR="000526C8" w:rsidRPr="00256E29">
        <w:rPr>
          <w:rFonts w:ascii="Arial" w:hAnsi="Arial" w:cs="Arial"/>
          <w:sz w:val="24"/>
          <w:szCs w:val="24"/>
        </w:rPr>
        <w:t xml:space="preserve">ve of the relief sought </w:t>
      </w:r>
      <w:r w:rsidR="00DB63C6" w:rsidRPr="00256E29">
        <w:rPr>
          <w:rFonts w:ascii="Arial" w:hAnsi="Arial" w:cs="Arial"/>
          <w:sz w:val="24"/>
          <w:szCs w:val="24"/>
        </w:rPr>
        <w:t xml:space="preserve">for a </w:t>
      </w:r>
      <w:r w:rsidRPr="00256E29">
        <w:rPr>
          <w:rFonts w:ascii="Arial" w:hAnsi="Arial" w:cs="Arial"/>
          <w:sz w:val="24"/>
          <w:szCs w:val="24"/>
        </w:rPr>
        <w:t>set</w:t>
      </w:r>
      <w:r w:rsidR="00DB63C6" w:rsidRPr="00256E29">
        <w:rPr>
          <w:rFonts w:ascii="Arial" w:hAnsi="Arial" w:cs="Arial"/>
          <w:sz w:val="24"/>
          <w:szCs w:val="24"/>
        </w:rPr>
        <w:t>-</w:t>
      </w:r>
      <w:r w:rsidRPr="00256E29">
        <w:rPr>
          <w:rFonts w:ascii="Arial" w:hAnsi="Arial" w:cs="Arial"/>
          <w:sz w:val="24"/>
          <w:szCs w:val="24"/>
        </w:rPr>
        <w:t xml:space="preserve">off </w:t>
      </w:r>
      <w:r w:rsidR="00DB63C6" w:rsidRPr="00256E29">
        <w:rPr>
          <w:rFonts w:ascii="Arial" w:hAnsi="Arial" w:cs="Arial"/>
          <w:sz w:val="24"/>
          <w:szCs w:val="24"/>
        </w:rPr>
        <w:t xml:space="preserve">in terms of prayer 6 of the notice of motion </w:t>
      </w:r>
      <w:r w:rsidRPr="00256E29">
        <w:rPr>
          <w:rFonts w:ascii="Arial" w:hAnsi="Arial" w:cs="Arial"/>
          <w:sz w:val="24"/>
          <w:szCs w:val="24"/>
        </w:rPr>
        <w:t>and</w:t>
      </w:r>
      <w:r w:rsidR="00DB63C6" w:rsidRPr="00256E29">
        <w:rPr>
          <w:rFonts w:ascii="Arial" w:hAnsi="Arial" w:cs="Arial"/>
          <w:sz w:val="24"/>
          <w:szCs w:val="24"/>
        </w:rPr>
        <w:t xml:space="preserve"> as such</w:t>
      </w:r>
      <w:r w:rsidRPr="00256E29">
        <w:rPr>
          <w:rFonts w:ascii="Arial" w:hAnsi="Arial" w:cs="Arial"/>
          <w:sz w:val="24"/>
          <w:szCs w:val="24"/>
        </w:rPr>
        <w:t xml:space="preserve"> nothing further will be said on this point.</w:t>
      </w:r>
      <w:r w:rsidR="000526C8" w:rsidRPr="00256E29">
        <w:rPr>
          <w:rFonts w:ascii="Arial" w:hAnsi="Arial" w:cs="Arial"/>
          <w:sz w:val="24"/>
          <w:szCs w:val="24"/>
        </w:rPr>
        <w:t xml:space="preserve"> </w:t>
      </w:r>
      <w:r w:rsidR="00DB63C6" w:rsidRPr="00256E29">
        <w:rPr>
          <w:rFonts w:ascii="Arial" w:hAnsi="Arial" w:cs="Arial"/>
          <w:sz w:val="24"/>
          <w:szCs w:val="24"/>
        </w:rPr>
        <w:t xml:space="preserve">Same </w:t>
      </w:r>
      <w:r w:rsidR="000526C8" w:rsidRPr="00256E29">
        <w:rPr>
          <w:rFonts w:ascii="Arial" w:hAnsi="Arial" w:cs="Arial"/>
          <w:sz w:val="24"/>
          <w:szCs w:val="24"/>
        </w:rPr>
        <w:t>goes for the question</w:t>
      </w:r>
      <w:r w:rsidR="00DB63C6" w:rsidRPr="00256E29">
        <w:rPr>
          <w:rFonts w:ascii="Arial" w:hAnsi="Arial" w:cs="Arial"/>
          <w:sz w:val="24"/>
          <w:szCs w:val="24"/>
        </w:rPr>
        <w:t xml:space="preserve"> of</w:t>
      </w:r>
      <w:r w:rsidR="000526C8" w:rsidRPr="00256E29">
        <w:rPr>
          <w:rFonts w:ascii="Arial" w:hAnsi="Arial" w:cs="Arial"/>
          <w:sz w:val="24"/>
          <w:szCs w:val="24"/>
        </w:rPr>
        <w:t xml:space="preserve"> the settlement agreement between the first applicant and the third respondent. </w:t>
      </w:r>
      <w:r w:rsidR="000526C8" w:rsidRPr="004D7CCC">
        <w:rPr>
          <w:rFonts w:ascii="Arial" w:hAnsi="Arial" w:cs="Arial"/>
          <w:sz w:val="24"/>
          <w:szCs w:val="24"/>
        </w:rPr>
        <w:t>It</w:t>
      </w:r>
      <w:r w:rsidR="00DB63C6" w:rsidRPr="004D7CCC">
        <w:rPr>
          <w:rFonts w:ascii="Arial" w:hAnsi="Arial" w:cs="Arial"/>
          <w:sz w:val="24"/>
          <w:szCs w:val="24"/>
        </w:rPr>
        <w:t xml:space="preserve"> </w:t>
      </w:r>
      <w:r w:rsidR="00256E29" w:rsidRPr="004D7CCC">
        <w:rPr>
          <w:rFonts w:ascii="Arial" w:hAnsi="Arial" w:cs="Arial"/>
          <w:sz w:val="24"/>
          <w:szCs w:val="24"/>
        </w:rPr>
        <w:t>is,</w:t>
      </w:r>
      <w:r w:rsidR="000526C8" w:rsidRPr="004D7CCC">
        <w:rPr>
          <w:rFonts w:ascii="Arial" w:hAnsi="Arial" w:cs="Arial"/>
          <w:sz w:val="24"/>
          <w:szCs w:val="24"/>
        </w:rPr>
        <w:t xml:space="preserve"> however, </w:t>
      </w:r>
      <w:r w:rsidR="00533750" w:rsidRPr="004D7CCC">
        <w:rPr>
          <w:rFonts w:ascii="Arial" w:hAnsi="Arial" w:cs="Arial"/>
          <w:strike/>
          <w:sz w:val="24"/>
          <w:szCs w:val="24"/>
        </w:rPr>
        <w:lastRenderedPageBreak/>
        <w:t>a</w:t>
      </w:r>
      <w:r w:rsidR="00DB63C6" w:rsidRPr="004D7CCC">
        <w:rPr>
          <w:rFonts w:ascii="Arial" w:hAnsi="Arial" w:cs="Arial"/>
          <w:sz w:val="24"/>
          <w:szCs w:val="24"/>
        </w:rPr>
        <w:t xml:space="preserve">pposite to state </w:t>
      </w:r>
      <w:r w:rsidR="00E73E15" w:rsidRPr="004D7CCC">
        <w:rPr>
          <w:rFonts w:ascii="Arial" w:hAnsi="Arial" w:cs="Arial"/>
          <w:sz w:val="24"/>
          <w:szCs w:val="24"/>
        </w:rPr>
        <w:t>that</w:t>
      </w:r>
      <w:r w:rsidR="00A051F4" w:rsidRPr="004D7CCC">
        <w:rPr>
          <w:rFonts w:ascii="Arial" w:hAnsi="Arial" w:cs="Arial"/>
          <w:sz w:val="24"/>
          <w:szCs w:val="24"/>
        </w:rPr>
        <w:t xml:space="preserve"> </w:t>
      </w:r>
      <w:r w:rsidR="000526C8" w:rsidRPr="004D7CCC">
        <w:rPr>
          <w:rFonts w:ascii="Arial" w:hAnsi="Arial" w:cs="Arial"/>
          <w:sz w:val="24"/>
          <w:szCs w:val="24"/>
        </w:rPr>
        <w:t>the settlement agreemen</w:t>
      </w:r>
      <w:r w:rsidR="004D7CCC" w:rsidRPr="004D7CCC">
        <w:rPr>
          <w:rFonts w:ascii="Arial" w:hAnsi="Arial" w:cs="Arial"/>
          <w:sz w:val="24"/>
          <w:szCs w:val="24"/>
        </w:rPr>
        <w:t>t</w:t>
      </w:r>
      <w:r w:rsidR="00FC7C27">
        <w:rPr>
          <w:rFonts w:ascii="Arial" w:hAnsi="Arial" w:cs="Arial"/>
          <w:sz w:val="24"/>
          <w:szCs w:val="24"/>
        </w:rPr>
        <w:t xml:space="preserve"> is</w:t>
      </w:r>
      <w:r w:rsidR="000526C8" w:rsidRPr="004D7CCC">
        <w:rPr>
          <w:rFonts w:ascii="Arial" w:hAnsi="Arial" w:cs="Arial"/>
          <w:sz w:val="24"/>
          <w:szCs w:val="24"/>
        </w:rPr>
        <w:t xml:space="preserve"> </w:t>
      </w:r>
      <w:r w:rsidR="004D7CCC" w:rsidRPr="004D7CCC">
        <w:rPr>
          <w:rFonts w:ascii="Arial" w:hAnsi="Arial" w:cs="Arial"/>
          <w:sz w:val="24"/>
          <w:szCs w:val="24"/>
        </w:rPr>
        <w:t>an</w:t>
      </w:r>
      <w:r w:rsidR="000526C8" w:rsidRPr="004D7CCC">
        <w:rPr>
          <w:rFonts w:ascii="Arial" w:hAnsi="Arial" w:cs="Arial"/>
          <w:sz w:val="24"/>
          <w:szCs w:val="24"/>
        </w:rPr>
        <w:t xml:space="preserve"> order of </w:t>
      </w:r>
      <w:r w:rsidR="00FC7C27" w:rsidRPr="004D7CCC">
        <w:rPr>
          <w:rFonts w:ascii="Arial" w:hAnsi="Arial" w:cs="Arial"/>
          <w:sz w:val="24"/>
          <w:szCs w:val="24"/>
        </w:rPr>
        <w:t>court,</w:t>
      </w:r>
      <w:r w:rsidR="00FC7C27">
        <w:rPr>
          <w:rFonts w:ascii="Arial" w:hAnsi="Arial" w:cs="Arial"/>
          <w:sz w:val="24"/>
          <w:szCs w:val="24"/>
        </w:rPr>
        <w:t xml:space="preserve"> and </w:t>
      </w:r>
      <w:r w:rsidR="000A16ED">
        <w:rPr>
          <w:rFonts w:ascii="Arial" w:hAnsi="Arial" w:cs="Arial"/>
          <w:sz w:val="24"/>
          <w:szCs w:val="24"/>
        </w:rPr>
        <w:t xml:space="preserve">that </w:t>
      </w:r>
      <w:r w:rsidR="000A16ED" w:rsidRPr="004D7CCC">
        <w:rPr>
          <w:rFonts w:ascii="Arial" w:hAnsi="Arial" w:cs="Arial"/>
          <w:sz w:val="24"/>
          <w:szCs w:val="24"/>
        </w:rPr>
        <w:t>the</w:t>
      </w:r>
      <w:r w:rsidR="000526C8" w:rsidRPr="004D7CCC">
        <w:rPr>
          <w:rFonts w:ascii="Arial" w:hAnsi="Arial" w:cs="Arial"/>
          <w:sz w:val="24"/>
          <w:szCs w:val="24"/>
        </w:rPr>
        <w:t xml:space="preserve"> party in whose favour the order was granted is entitled to execute based on such order</w:t>
      </w:r>
      <w:r w:rsidR="00A051F4" w:rsidRPr="004D7CCC">
        <w:rPr>
          <w:rFonts w:ascii="Arial" w:hAnsi="Arial" w:cs="Arial"/>
          <w:sz w:val="24"/>
          <w:szCs w:val="24"/>
        </w:rPr>
        <w:t>.</w:t>
      </w:r>
    </w:p>
    <w:p w14:paraId="483CA1FF" w14:textId="77777777" w:rsidR="003B3B98" w:rsidRPr="004D7CCC" w:rsidRDefault="003B3B98" w:rsidP="00FA05FB">
      <w:pPr>
        <w:spacing w:line="360" w:lineRule="auto"/>
        <w:jc w:val="both"/>
        <w:rPr>
          <w:rFonts w:ascii="Arial" w:hAnsi="Arial" w:cs="Arial"/>
          <w:sz w:val="24"/>
          <w:szCs w:val="24"/>
        </w:rPr>
      </w:pPr>
    </w:p>
    <w:p w14:paraId="226CA51E" w14:textId="35C86D7F" w:rsidR="000526C8" w:rsidRPr="000526C8" w:rsidRDefault="000526C8" w:rsidP="00FA05FB">
      <w:pPr>
        <w:spacing w:line="360" w:lineRule="auto"/>
        <w:jc w:val="both"/>
        <w:rPr>
          <w:rFonts w:ascii="Arial" w:hAnsi="Arial" w:cs="Arial"/>
          <w:b/>
          <w:sz w:val="24"/>
          <w:szCs w:val="24"/>
        </w:rPr>
      </w:pPr>
      <w:r w:rsidRPr="000526C8">
        <w:rPr>
          <w:rFonts w:ascii="Arial" w:hAnsi="Arial" w:cs="Arial"/>
          <w:b/>
          <w:sz w:val="24"/>
          <w:szCs w:val="24"/>
        </w:rPr>
        <w:t>The delay in bringing application to set aside the award</w:t>
      </w:r>
      <w:r w:rsidR="00FC7C27">
        <w:rPr>
          <w:rFonts w:ascii="Arial" w:hAnsi="Arial" w:cs="Arial"/>
          <w:b/>
          <w:sz w:val="24"/>
          <w:szCs w:val="24"/>
        </w:rPr>
        <w:t>.</w:t>
      </w:r>
    </w:p>
    <w:p w14:paraId="503A290E" w14:textId="1E2FAAA8" w:rsidR="000526C8" w:rsidRDefault="000526C8" w:rsidP="00FA05FB">
      <w:pPr>
        <w:spacing w:line="360" w:lineRule="auto"/>
        <w:jc w:val="both"/>
        <w:rPr>
          <w:rFonts w:ascii="Arial" w:hAnsi="Arial" w:cs="Arial"/>
        </w:rPr>
      </w:pPr>
      <w:r w:rsidRPr="000526C8">
        <w:rPr>
          <w:rFonts w:ascii="Arial" w:hAnsi="Arial" w:cs="Arial"/>
          <w:sz w:val="24"/>
          <w:szCs w:val="24"/>
        </w:rPr>
        <w:t>[7</w:t>
      </w:r>
      <w:r w:rsidR="003B3B98">
        <w:rPr>
          <w:rFonts w:ascii="Arial" w:hAnsi="Arial" w:cs="Arial"/>
          <w:sz w:val="24"/>
          <w:szCs w:val="24"/>
        </w:rPr>
        <w:t>7</w:t>
      </w:r>
      <w:r w:rsidRPr="000526C8">
        <w:rPr>
          <w:rFonts w:ascii="Arial" w:hAnsi="Arial" w:cs="Arial"/>
          <w:sz w:val="24"/>
          <w:szCs w:val="24"/>
        </w:rPr>
        <w:t xml:space="preserve">] </w:t>
      </w:r>
      <w:r w:rsidR="000504DD">
        <w:rPr>
          <w:rFonts w:ascii="Arial" w:hAnsi="Arial" w:cs="Arial"/>
          <w:sz w:val="24"/>
          <w:szCs w:val="24"/>
        </w:rPr>
        <w:t>It is common cause that the applicants are</w:t>
      </w:r>
      <w:r w:rsidR="00A051F4">
        <w:rPr>
          <w:rFonts w:ascii="Arial" w:hAnsi="Arial" w:cs="Arial"/>
          <w:sz w:val="24"/>
          <w:szCs w:val="24"/>
        </w:rPr>
        <w:t xml:space="preserve"> </w:t>
      </w:r>
      <w:r w:rsidR="00A051F4" w:rsidRPr="000A16ED">
        <w:rPr>
          <w:rFonts w:ascii="Arial" w:hAnsi="Arial" w:cs="Arial"/>
          <w:sz w:val="24"/>
          <w:szCs w:val="24"/>
        </w:rPr>
        <w:t>out</w:t>
      </w:r>
      <w:r w:rsidR="000504DD" w:rsidRPr="00A051F4">
        <w:rPr>
          <w:rFonts w:ascii="Arial" w:hAnsi="Arial" w:cs="Arial"/>
          <w:color w:val="7030A0"/>
          <w:sz w:val="24"/>
          <w:szCs w:val="24"/>
        </w:rPr>
        <w:t xml:space="preserve"> </w:t>
      </w:r>
      <w:r w:rsidR="000504DD">
        <w:rPr>
          <w:rFonts w:ascii="Arial" w:hAnsi="Arial" w:cs="Arial"/>
          <w:sz w:val="24"/>
          <w:szCs w:val="24"/>
        </w:rPr>
        <w:t xml:space="preserve">of time in bringing this application. </w:t>
      </w:r>
      <w:r>
        <w:rPr>
          <w:rFonts w:ascii="Arial" w:hAnsi="Arial" w:cs="Arial"/>
          <w:sz w:val="24"/>
          <w:szCs w:val="24"/>
        </w:rPr>
        <w:t xml:space="preserve">The </w:t>
      </w:r>
      <w:r w:rsidR="00042892">
        <w:rPr>
          <w:rFonts w:ascii="Arial" w:hAnsi="Arial" w:cs="Arial"/>
          <w:sz w:val="24"/>
          <w:szCs w:val="24"/>
        </w:rPr>
        <w:t xml:space="preserve">Act provides that an application to set aside of an award must be brought within 6 weeks from the date the award was issued. </w:t>
      </w:r>
      <w:r w:rsidR="00042892" w:rsidRPr="000A16ED">
        <w:rPr>
          <w:rFonts w:ascii="Arial" w:hAnsi="Arial" w:cs="Arial"/>
          <w:sz w:val="24"/>
          <w:szCs w:val="24"/>
        </w:rPr>
        <w:t>This</w:t>
      </w:r>
      <w:r w:rsidR="00A051F4" w:rsidRPr="000A16ED">
        <w:rPr>
          <w:rFonts w:ascii="Arial" w:hAnsi="Arial" w:cs="Arial"/>
          <w:sz w:val="24"/>
          <w:szCs w:val="24"/>
        </w:rPr>
        <w:t xml:space="preserve"> is</w:t>
      </w:r>
      <w:r w:rsidR="00042892" w:rsidRPr="000A16ED">
        <w:rPr>
          <w:rFonts w:ascii="Arial" w:hAnsi="Arial" w:cs="Arial"/>
          <w:sz w:val="24"/>
          <w:szCs w:val="24"/>
        </w:rPr>
        <w:t xml:space="preserve"> </w:t>
      </w:r>
      <w:r w:rsidR="00042892">
        <w:rPr>
          <w:rFonts w:ascii="Arial" w:hAnsi="Arial" w:cs="Arial"/>
          <w:sz w:val="24"/>
          <w:szCs w:val="24"/>
        </w:rPr>
        <w:t>provided for in terms of section 33(2) of the Ac</w:t>
      </w:r>
      <w:r w:rsidR="003E1892">
        <w:rPr>
          <w:rFonts w:ascii="Arial" w:hAnsi="Arial" w:cs="Arial"/>
          <w:sz w:val="24"/>
          <w:szCs w:val="24"/>
        </w:rPr>
        <w:t xml:space="preserve">t. </w:t>
      </w:r>
      <w:r w:rsidR="00042892">
        <w:rPr>
          <w:rFonts w:ascii="Arial" w:hAnsi="Arial" w:cs="Arial"/>
          <w:sz w:val="24"/>
          <w:szCs w:val="24"/>
        </w:rPr>
        <w:t>Section 38 provides that ‘</w:t>
      </w:r>
      <w:r w:rsidR="00042892" w:rsidRPr="00042892">
        <w:rPr>
          <w:rFonts w:ascii="Arial" w:hAnsi="Arial" w:cs="Arial"/>
        </w:rPr>
        <w:t>the court may, on good cause shown, extend any period of time fixed by or under this Act, whether such period has expired or not’.</w:t>
      </w:r>
    </w:p>
    <w:p w14:paraId="4E018EF9" w14:textId="591FA1B5" w:rsidR="00362DE6" w:rsidRPr="003B3B98" w:rsidRDefault="00042892" w:rsidP="00FA05FB">
      <w:pPr>
        <w:spacing w:line="360" w:lineRule="auto"/>
        <w:jc w:val="both"/>
        <w:rPr>
          <w:rFonts w:ascii="Arial" w:hAnsi="Arial" w:cs="Arial"/>
        </w:rPr>
      </w:pPr>
      <w:r>
        <w:rPr>
          <w:rFonts w:ascii="Arial" w:hAnsi="Arial" w:cs="Arial"/>
        </w:rPr>
        <w:t>[7</w:t>
      </w:r>
      <w:r w:rsidR="003B3B98">
        <w:rPr>
          <w:rFonts w:ascii="Arial" w:hAnsi="Arial" w:cs="Arial"/>
        </w:rPr>
        <w:t>8</w:t>
      </w:r>
      <w:r>
        <w:rPr>
          <w:rFonts w:ascii="Arial" w:hAnsi="Arial" w:cs="Arial"/>
        </w:rPr>
        <w:t xml:space="preserve">] </w:t>
      </w:r>
      <w:r w:rsidRPr="00A051F4">
        <w:rPr>
          <w:rFonts w:ascii="Arial" w:hAnsi="Arial" w:cs="Arial"/>
          <w:sz w:val="24"/>
          <w:szCs w:val="24"/>
        </w:rPr>
        <w:t xml:space="preserve">The court is required </w:t>
      </w:r>
      <w:r w:rsidR="000373CD" w:rsidRPr="00A051F4">
        <w:rPr>
          <w:rFonts w:ascii="Arial" w:hAnsi="Arial" w:cs="Arial"/>
          <w:sz w:val="24"/>
          <w:szCs w:val="24"/>
        </w:rPr>
        <w:t>to consider the reasons for delay i</w:t>
      </w:r>
      <w:r w:rsidR="000504DD" w:rsidRPr="00A051F4">
        <w:rPr>
          <w:rFonts w:ascii="Arial" w:hAnsi="Arial" w:cs="Arial"/>
          <w:sz w:val="24"/>
          <w:szCs w:val="24"/>
        </w:rPr>
        <w:t xml:space="preserve">n bringing the application and </w:t>
      </w:r>
      <w:r w:rsidR="000373CD" w:rsidRPr="00A051F4">
        <w:rPr>
          <w:rFonts w:ascii="Arial" w:hAnsi="Arial" w:cs="Arial"/>
          <w:sz w:val="24"/>
          <w:szCs w:val="24"/>
        </w:rPr>
        <w:t>prospects of success of the applicant</w:t>
      </w:r>
      <w:r w:rsidR="001C784E" w:rsidRPr="00685F34">
        <w:rPr>
          <w:rFonts w:ascii="Arial" w:hAnsi="Arial" w:cs="Arial"/>
          <w:sz w:val="24"/>
          <w:szCs w:val="24"/>
        </w:rPr>
        <w:t>. In</w:t>
      </w:r>
      <w:r w:rsidR="00685F34" w:rsidRPr="00685F34">
        <w:rPr>
          <w:rFonts w:ascii="Arial" w:hAnsi="Arial" w:cs="Arial"/>
          <w:sz w:val="24"/>
          <w:szCs w:val="24"/>
        </w:rPr>
        <w:t xml:space="preserve"> </w:t>
      </w:r>
      <w:r w:rsidR="001C784E" w:rsidRPr="00685F34">
        <w:rPr>
          <w:rFonts w:ascii="Arial" w:hAnsi="Arial" w:cs="Arial"/>
          <w:i/>
          <w:sz w:val="24"/>
          <w:szCs w:val="24"/>
        </w:rPr>
        <w:t xml:space="preserve">Kroon Meubele CC v Wittstock t/a JD </w:t>
      </w:r>
      <w:r w:rsidR="00362DE6" w:rsidRPr="00685F34">
        <w:rPr>
          <w:rFonts w:ascii="Arial" w:hAnsi="Arial" w:cs="Arial"/>
          <w:i/>
          <w:sz w:val="24"/>
          <w:szCs w:val="24"/>
        </w:rPr>
        <w:t>Distributors</w:t>
      </w:r>
      <w:r w:rsidR="001C784E" w:rsidRPr="00685F34">
        <w:rPr>
          <w:rFonts w:ascii="Arial" w:hAnsi="Arial" w:cs="Arial"/>
          <w:i/>
          <w:sz w:val="24"/>
          <w:szCs w:val="24"/>
        </w:rPr>
        <w:t>; Wittstock t/a JD Distributors v De Villiers and Another</w:t>
      </w:r>
      <w:r w:rsidR="001C784E">
        <w:rPr>
          <w:rFonts w:ascii="Arial" w:hAnsi="Arial" w:cs="Arial"/>
        </w:rPr>
        <w:t xml:space="preserve"> 1999 (3) SA 866 9 E) the court stated that </w:t>
      </w:r>
      <w:r w:rsidR="00362DE6">
        <w:rPr>
          <w:rFonts w:ascii="Arial" w:hAnsi="Arial" w:cs="Arial"/>
        </w:rPr>
        <w:t xml:space="preserve">at page 874B- 875E </w:t>
      </w:r>
      <w:r w:rsidR="00685F34">
        <w:rPr>
          <w:rFonts w:ascii="Arial" w:hAnsi="Arial" w:cs="Arial"/>
        </w:rPr>
        <w:t>‘Respondent</w:t>
      </w:r>
      <w:r w:rsidR="00362DE6">
        <w:rPr>
          <w:rFonts w:ascii="Arial" w:hAnsi="Arial" w:cs="Arial"/>
        </w:rPr>
        <w:t xml:space="preserve"> does not explain why during that time he failed to obtain legal advice regarding his position. It seems to me that the time limits laid down in the Act hit at precisely such unconcerned inaction</w:t>
      </w:r>
      <w:r w:rsidR="0075500E">
        <w:rPr>
          <w:rFonts w:ascii="Arial" w:hAnsi="Arial" w:cs="Arial"/>
        </w:rPr>
        <w:t>’.</w:t>
      </w:r>
      <w:r w:rsidR="00362DE6" w:rsidRPr="00362DE6">
        <w:rPr>
          <w:rFonts w:ascii="Arial" w:hAnsi="Arial" w:cs="Arial"/>
        </w:rPr>
        <w:t xml:space="preserve"> </w:t>
      </w:r>
      <w:r w:rsidR="00362DE6" w:rsidRPr="00362DE6">
        <w:rPr>
          <w:rFonts w:ascii="Arial" w:hAnsi="Arial" w:cs="Arial"/>
          <w:sz w:val="24"/>
          <w:szCs w:val="24"/>
        </w:rPr>
        <w:t xml:space="preserve">Further </w:t>
      </w:r>
      <w:r w:rsidR="00362DE6">
        <w:rPr>
          <w:rFonts w:ascii="Arial" w:hAnsi="Arial" w:cs="Arial"/>
          <w:sz w:val="24"/>
          <w:szCs w:val="24"/>
        </w:rPr>
        <w:t xml:space="preserve">the court stated </w:t>
      </w:r>
      <w:r w:rsidR="00362DE6" w:rsidRPr="00362DE6">
        <w:rPr>
          <w:rFonts w:ascii="Arial" w:hAnsi="Arial" w:cs="Arial"/>
        </w:rPr>
        <w:t>‘Also relevant to the question of good cause which the respondent must show for the relief of extension of the time periods in terms of s 38 are the merits of the application itself. In considering that issues it is necessary to have regard to s 28 of the Act”</w:t>
      </w:r>
      <w:r w:rsidR="003B3B98">
        <w:rPr>
          <w:rFonts w:ascii="Arial" w:hAnsi="Arial" w:cs="Arial"/>
        </w:rPr>
        <w:t xml:space="preserve"> </w:t>
      </w:r>
      <w:r w:rsidR="00362DE6">
        <w:rPr>
          <w:rFonts w:ascii="Arial" w:hAnsi="Arial" w:cs="Arial"/>
          <w:sz w:val="24"/>
          <w:szCs w:val="24"/>
        </w:rPr>
        <w:t>‘</w:t>
      </w:r>
      <w:r w:rsidR="00362DE6" w:rsidRPr="00362DE6">
        <w:rPr>
          <w:rFonts w:ascii="Arial" w:hAnsi="Arial" w:cs="Arial"/>
          <w:sz w:val="20"/>
          <w:szCs w:val="20"/>
        </w:rPr>
        <w:t xml:space="preserve">Award to be </w:t>
      </w:r>
      <w:r w:rsidR="008C423B" w:rsidRPr="00362DE6">
        <w:rPr>
          <w:rFonts w:ascii="Arial" w:hAnsi="Arial" w:cs="Arial"/>
          <w:sz w:val="20"/>
          <w:szCs w:val="20"/>
        </w:rPr>
        <w:t>binding.</w:t>
      </w:r>
      <w:r w:rsidR="00362DE6" w:rsidRPr="00362DE6">
        <w:rPr>
          <w:rFonts w:ascii="Arial" w:hAnsi="Arial" w:cs="Arial"/>
          <w:sz w:val="20"/>
          <w:szCs w:val="20"/>
        </w:rPr>
        <w:t xml:space="preserve"> </w:t>
      </w:r>
    </w:p>
    <w:p w14:paraId="71A74C08" w14:textId="0572A92E" w:rsidR="00362DE6" w:rsidRDefault="00362DE6" w:rsidP="00FA05FB">
      <w:pPr>
        <w:spacing w:line="360" w:lineRule="auto"/>
        <w:jc w:val="both"/>
        <w:rPr>
          <w:rFonts w:ascii="Arial" w:hAnsi="Arial" w:cs="Arial"/>
          <w:sz w:val="20"/>
          <w:szCs w:val="20"/>
        </w:rPr>
      </w:pPr>
      <w:r w:rsidRPr="00362DE6">
        <w:rPr>
          <w:rFonts w:ascii="Arial" w:hAnsi="Arial" w:cs="Arial"/>
          <w:sz w:val="20"/>
          <w:szCs w:val="20"/>
        </w:rPr>
        <w:t>Unless the arbitration agreement provides otherwise, an award shall, subject to the provisions of this Act</w:t>
      </w:r>
      <w:r>
        <w:rPr>
          <w:rFonts w:ascii="Arial" w:hAnsi="Arial" w:cs="Arial"/>
          <w:sz w:val="20"/>
          <w:szCs w:val="20"/>
        </w:rPr>
        <w:t xml:space="preserve">, be final and not subject to </w:t>
      </w:r>
      <w:r w:rsidRPr="00362DE6">
        <w:rPr>
          <w:rFonts w:ascii="Arial" w:hAnsi="Arial" w:cs="Arial"/>
          <w:sz w:val="20"/>
          <w:szCs w:val="20"/>
        </w:rPr>
        <w:t>appeal and each party to the reference shall abide by and comply with the award in accordance with its terms’.</w:t>
      </w:r>
    </w:p>
    <w:p w14:paraId="70BF41CC" w14:textId="1FCFD6EB" w:rsidR="00126ED7" w:rsidRDefault="00126ED7" w:rsidP="00FA05FB">
      <w:pPr>
        <w:spacing w:line="360" w:lineRule="auto"/>
        <w:jc w:val="both"/>
        <w:rPr>
          <w:rFonts w:ascii="Arial" w:hAnsi="Arial" w:cs="Arial"/>
          <w:sz w:val="24"/>
          <w:szCs w:val="24"/>
        </w:rPr>
      </w:pPr>
      <w:r>
        <w:rPr>
          <w:rFonts w:ascii="Arial" w:hAnsi="Arial" w:cs="Arial"/>
          <w:sz w:val="24"/>
          <w:szCs w:val="24"/>
        </w:rPr>
        <w:t>[7</w:t>
      </w:r>
      <w:r w:rsidR="003B3B98">
        <w:rPr>
          <w:rFonts w:ascii="Arial" w:hAnsi="Arial" w:cs="Arial"/>
          <w:sz w:val="24"/>
          <w:szCs w:val="24"/>
        </w:rPr>
        <w:t>9</w:t>
      </w:r>
      <w:r>
        <w:rPr>
          <w:rFonts w:ascii="Arial" w:hAnsi="Arial" w:cs="Arial"/>
          <w:sz w:val="24"/>
          <w:szCs w:val="24"/>
        </w:rPr>
        <w:t xml:space="preserve">] The reasons given by the applicants are that they were unaware of the requirement of the time periods and only became aware when advised </w:t>
      </w:r>
      <w:r w:rsidR="005D70D9">
        <w:rPr>
          <w:rFonts w:ascii="Arial" w:hAnsi="Arial" w:cs="Arial"/>
          <w:sz w:val="24"/>
          <w:szCs w:val="24"/>
        </w:rPr>
        <w:t xml:space="preserve">by </w:t>
      </w:r>
      <w:r>
        <w:rPr>
          <w:rFonts w:ascii="Arial" w:hAnsi="Arial" w:cs="Arial"/>
          <w:sz w:val="24"/>
          <w:szCs w:val="24"/>
        </w:rPr>
        <w:t>their attorney. It was on the 20 January 2021 and instead of launching the application, the attorneys sent a letter to the first respondent and took issue with the costs that the first respondent was seeking to recover.</w:t>
      </w:r>
    </w:p>
    <w:p w14:paraId="71B3FCD1" w14:textId="44FF3D42" w:rsidR="00126ED7" w:rsidRDefault="00126ED7" w:rsidP="00FA05FB">
      <w:pPr>
        <w:spacing w:line="360" w:lineRule="auto"/>
        <w:jc w:val="both"/>
        <w:rPr>
          <w:rFonts w:ascii="Arial" w:hAnsi="Arial" w:cs="Arial"/>
          <w:sz w:val="24"/>
          <w:szCs w:val="24"/>
        </w:rPr>
      </w:pPr>
      <w:r>
        <w:rPr>
          <w:rFonts w:ascii="Arial" w:hAnsi="Arial" w:cs="Arial"/>
          <w:sz w:val="24"/>
          <w:szCs w:val="24"/>
        </w:rPr>
        <w:t>[</w:t>
      </w:r>
      <w:r w:rsidR="003B3B98">
        <w:rPr>
          <w:rFonts w:ascii="Arial" w:hAnsi="Arial" w:cs="Arial"/>
          <w:sz w:val="24"/>
          <w:szCs w:val="24"/>
        </w:rPr>
        <w:t>80</w:t>
      </w:r>
      <w:r>
        <w:rPr>
          <w:rFonts w:ascii="Arial" w:hAnsi="Arial" w:cs="Arial"/>
          <w:sz w:val="24"/>
          <w:szCs w:val="24"/>
        </w:rPr>
        <w:t xml:space="preserve">] The applicants admit that they were alerted through correspondence from the </w:t>
      </w:r>
      <w:r w:rsidR="00FD5058">
        <w:rPr>
          <w:rFonts w:ascii="Arial" w:hAnsi="Arial" w:cs="Arial"/>
          <w:sz w:val="24"/>
          <w:szCs w:val="24"/>
        </w:rPr>
        <w:t xml:space="preserve">first respondent </w:t>
      </w:r>
      <w:r>
        <w:rPr>
          <w:rFonts w:ascii="Arial" w:hAnsi="Arial" w:cs="Arial"/>
          <w:sz w:val="24"/>
          <w:szCs w:val="24"/>
        </w:rPr>
        <w:t xml:space="preserve">about being time barred. There was correspondence between two sets of attorneys and the application was only </w:t>
      </w:r>
      <w:r w:rsidR="00FB5DF0">
        <w:rPr>
          <w:rFonts w:ascii="Arial" w:hAnsi="Arial" w:cs="Arial"/>
          <w:sz w:val="24"/>
          <w:szCs w:val="24"/>
        </w:rPr>
        <w:t>served on the 31 March 2021. This was 4 months after the award was issued. As already mentioned, the award was issued on 14 December 2020.</w:t>
      </w:r>
    </w:p>
    <w:p w14:paraId="69866DDD" w14:textId="72542CF0" w:rsidR="00FB5DF0" w:rsidRPr="003A5592" w:rsidRDefault="00FB5DF0" w:rsidP="00FA05FB">
      <w:pPr>
        <w:spacing w:line="360" w:lineRule="auto"/>
        <w:jc w:val="both"/>
        <w:rPr>
          <w:rFonts w:ascii="Arial" w:hAnsi="Arial" w:cs="Arial"/>
          <w:sz w:val="24"/>
          <w:szCs w:val="24"/>
        </w:rPr>
      </w:pPr>
      <w:r>
        <w:rPr>
          <w:rFonts w:ascii="Arial" w:hAnsi="Arial" w:cs="Arial"/>
          <w:sz w:val="24"/>
          <w:szCs w:val="24"/>
        </w:rPr>
        <w:lastRenderedPageBreak/>
        <w:t>[</w:t>
      </w:r>
      <w:r w:rsidRPr="003A5592">
        <w:rPr>
          <w:rFonts w:ascii="Arial" w:hAnsi="Arial" w:cs="Arial"/>
          <w:sz w:val="24"/>
          <w:szCs w:val="24"/>
        </w:rPr>
        <w:t>8</w:t>
      </w:r>
      <w:r w:rsidR="003B3B98">
        <w:rPr>
          <w:rFonts w:ascii="Arial" w:hAnsi="Arial" w:cs="Arial"/>
          <w:sz w:val="24"/>
          <w:szCs w:val="24"/>
        </w:rPr>
        <w:t>1</w:t>
      </w:r>
      <w:r w:rsidRPr="003A5592">
        <w:rPr>
          <w:rFonts w:ascii="Arial" w:hAnsi="Arial" w:cs="Arial"/>
          <w:sz w:val="24"/>
          <w:szCs w:val="24"/>
        </w:rPr>
        <w:t>] The applicants have not dealt in any detail or provided sufficient information regarding the delay. There appears to be a reluctance on the part of the applicants to explain the delay. This evident from the founding as well the replying affidavit</w:t>
      </w:r>
      <w:r w:rsidR="00997AD3" w:rsidRPr="003A5592">
        <w:rPr>
          <w:rFonts w:ascii="Arial" w:hAnsi="Arial" w:cs="Arial"/>
          <w:sz w:val="24"/>
          <w:szCs w:val="24"/>
        </w:rPr>
        <w:t xml:space="preserve">s. </w:t>
      </w:r>
      <w:r w:rsidR="00A051F4" w:rsidRPr="003A5592">
        <w:rPr>
          <w:rFonts w:ascii="Arial" w:hAnsi="Arial" w:cs="Arial"/>
          <w:sz w:val="24"/>
          <w:szCs w:val="24"/>
        </w:rPr>
        <w:t>S</w:t>
      </w:r>
      <w:r w:rsidRPr="003A5592">
        <w:rPr>
          <w:rFonts w:ascii="Arial" w:hAnsi="Arial" w:cs="Arial"/>
          <w:sz w:val="24"/>
          <w:szCs w:val="24"/>
        </w:rPr>
        <w:t>ince the award was issued the applicants have been more concern</w:t>
      </w:r>
      <w:r w:rsidR="00A051F4" w:rsidRPr="003A5592">
        <w:rPr>
          <w:rFonts w:ascii="Arial" w:hAnsi="Arial" w:cs="Arial"/>
          <w:sz w:val="24"/>
          <w:szCs w:val="24"/>
        </w:rPr>
        <w:t>ed</w:t>
      </w:r>
      <w:r w:rsidRPr="003A5592">
        <w:rPr>
          <w:rFonts w:ascii="Arial" w:hAnsi="Arial" w:cs="Arial"/>
          <w:sz w:val="24"/>
          <w:szCs w:val="24"/>
        </w:rPr>
        <w:t xml:space="preserve"> </w:t>
      </w:r>
      <w:r w:rsidR="00A051F4" w:rsidRPr="003A5592">
        <w:rPr>
          <w:rFonts w:ascii="Arial" w:hAnsi="Arial" w:cs="Arial"/>
          <w:sz w:val="24"/>
          <w:szCs w:val="24"/>
        </w:rPr>
        <w:t xml:space="preserve">with </w:t>
      </w:r>
      <w:r w:rsidRPr="003A5592">
        <w:rPr>
          <w:rFonts w:ascii="Arial" w:hAnsi="Arial" w:cs="Arial"/>
          <w:sz w:val="24"/>
          <w:szCs w:val="24"/>
        </w:rPr>
        <w:t>challenging the correctness of the award</w:t>
      </w:r>
      <w:r w:rsidR="00A051F4" w:rsidRPr="003A5592">
        <w:rPr>
          <w:rFonts w:ascii="Arial" w:hAnsi="Arial" w:cs="Arial"/>
          <w:sz w:val="24"/>
          <w:szCs w:val="24"/>
        </w:rPr>
        <w:t xml:space="preserve"> than applying to have it set-aside</w:t>
      </w:r>
      <w:r w:rsidRPr="003A5592">
        <w:rPr>
          <w:rFonts w:ascii="Arial" w:hAnsi="Arial" w:cs="Arial"/>
          <w:sz w:val="24"/>
          <w:szCs w:val="24"/>
        </w:rPr>
        <w:t xml:space="preserve">. This </w:t>
      </w:r>
      <w:r w:rsidR="002C213D" w:rsidRPr="003A5592">
        <w:rPr>
          <w:rFonts w:ascii="Arial" w:hAnsi="Arial" w:cs="Arial"/>
          <w:sz w:val="24"/>
          <w:szCs w:val="24"/>
        </w:rPr>
        <w:t xml:space="preserve">can be deduced </w:t>
      </w:r>
      <w:r w:rsidRPr="003A5592">
        <w:rPr>
          <w:rFonts w:ascii="Arial" w:hAnsi="Arial" w:cs="Arial"/>
          <w:sz w:val="24"/>
          <w:szCs w:val="24"/>
        </w:rPr>
        <w:t>from the correspondence emanating from their attorney</w:t>
      </w:r>
      <w:r w:rsidR="00504472" w:rsidRPr="003A5592">
        <w:rPr>
          <w:rFonts w:ascii="Arial" w:hAnsi="Arial" w:cs="Arial"/>
          <w:sz w:val="24"/>
          <w:szCs w:val="24"/>
        </w:rPr>
        <w:t xml:space="preserve">s. </w:t>
      </w:r>
      <w:r w:rsidR="002C213D" w:rsidRPr="003A5592">
        <w:rPr>
          <w:rFonts w:ascii="Arial" w:hAnsi="Arial" w:cs="Arial"/>
          <w:sz w:val="24"/>
          <w:szCs w:val="24"/>
        </w:rPr>
        <w:t>Very</w:t>
      </w:r>
      <w:r w:rsidRPr="003A5592">
        <w:rPr>
          <w:rFonts w:ascii="Arial" w:hAnsi="Arial" w:cs="Arial"/>
          <w:sz w:val="24"/>
          <w:szCs w:val="24"/>
        </w:rPr>
        <w:t xml:space="preserve"> little consideration was given to the provision</w:t>
      </w:r>
      <w:r w:rsidR="002C213D" w:rsidRPr="003A5592">
        <w:rPr>
          <w:rFonts w:ascii="Arial" w:hAnsi="Arial" w:cs="Arial"/>
          <w:sz w:val="24"/>
          <w:szCs w:val="24"/>
        </w:rPr>
        <w:t>s</w:t>
      </w:r>
      <w:r w:rsidRPr="003A5592">
        <w:rPr>
          <w:rFonts w:ascii="Arial" w:hAnsi="Arial" w:cs="Arial"/>
          <w:sz w:val="24"/>
          <w:szCs w:val="24"/>
        </w:rPr>
        <w:t xml:space="preserve"> of section 28</w:t>
      </w:r>
      <w:r w:rsidR="002C213D" w:rsidRPr="003A5592">
        <w:rPr>
          <w:rFonts w:ascii="Arial" w:hAnsi="Arial" w:cs="Arial"/>
          <w:sz w:val="24"/>
          <w:szCs w:val="24"/>
        </w:rPr>
        <w:t xml:space="preserve"> of the Act</w:t>
      </w:r>
      <w:r w:rsidRPr="003A5592">
        <w:rPr>
          <w:rFonts w:ascii="Arial" w:hAnsi="Arial" w:cs="Arial"/>
          <w:sz w:val="24"/>
          <w:szCs w:val="24"/>
        </w:rPr>
        <w:t xml:space="preserve"> as </w:t>
      </w:r>
      <w:r w:rsidR="002C213D" w:rsidRPr="003A5592">
        <w:rPr>
          <w:rFonts w:ascii="Arial" w:hAnsi="Arial" w:cs="Arial"/>
          <w:iCs/>
          <w:sz w:val="24"/>
          <w:szCs w:val="24"/>
        </w:rPr>
        <w:t>adumbrated in</w:t>
      </w:r>
      <w:r w:rsidR="002C213D" w:rsidRPr="003A5592">
        <w:rPr>
          <w:rFonts w:ascii="Arial" w:hAnsi="Arial" w:cs="Arial"/>
          <w:i/>
          <w:sz w:val="24"/>
          <w:szCs w:val="24"/>
        </w:rPr>
        <w:t xml:space="preserve"> </w:t>
      </w:r>
      <w:r w:rsidRPr="003A5592">
        <w:rPr>
          <w:rFonts w:ascii="Arial" w:hAnsi="Arial" w:cs="Arial"/>
          <w:i/>
          <w:sz w:val="24"/>
          <w:szCs w:val="24"/>
        </w:rPr>
        <w:t>Kroon Meubele</w:t>
      </w:r>
      <w:r w:rsidRPr="003A5592">
        <w:rPr>
          <w:rFonts w:ascii="Arial" w:hAnsi="Arial" w:cs="Arial"/>
          <w:sz w:val="24"/>
          <w:szCs w:val="24"/>
        </w:rPr>
        <w:t xml:space="preserve"> quoted above.</w:t>
      </w:r>
    </w:p>
    <w:p w14:paraId="5CDCEF7E" w14:textId="7DD44D0E" w:rsidR="00FB5DF0" w:rsidRPr="00BF1C29" w:rsidRDefault="00FB5DF0" w:rsidP="00FA05FB">
      <w:pPr>
        <w:spacing w:line="360" w:lineRule="auto"/>
        <w:jc w:val="both"/>
        <w:rPr>
          <w:rFonts w:ascii="Arial" w:hAnsi="Arial" w:cs="Arial"/>
          <w:sz w:val="24"/>
          <w:szCs w:val="24"/>
        </w:rPr>
      </w:pPr>
      <w:r>
        <w:rPr>
          <w:rFonts w:ascii="Arial" w:hAnsi="Arial" w:cs="Arial"/>
          <w:sz w:val="24"/>
          <w:szCs w:val="24"/>
        </w:rPr>
        <w:t>[</w:t>
      </w:r>
      <w:r w:rsidRPr="00BF1C29">
        <w:rPr>
          <w:rFonts w:ascii="Arial" w:hAnsi="Arial" w:cs="Arial"/>
          <w:sz w:val="24"/>
          <w:szCs w:val="24"/>
        </w:rPr>
        <w:t>8</w:t>
      </w:r>
      <w:r w:rsidR="003B3B98">
        <w:rPr>
          <w:rFonts w:ascii="Arial" w:hAnsi="Arial" w:cs="Arial"/>
          <w:sz w:val="24"/>
          <w:szCs w:val="24"/>
        </w:rPr>
        <w:t>2</w:t>
      </w:r>
      <w:r w:rsidRPr="00BF1C29">
        <w:rPr>
          <w:rFonts w:ascii="Arial" w:hAnsi="Arial" w:cs="Arial"/>
          <w:sz w:val="24"/>
          <w:szCs w:val="24"/>
        </w:rPr>
        <w:t>] This attitude is further demonstrated by the fact that the relief</w:t>
      </w:r>
      <w:r w:rsidR="002C213D" w:rsidRPr="00BF1C29">
        <w:rPr>
          <w:rFonts w:ascii="Arial" w:hAnsi="Arial" w:cs="Arial"/>
          <w:sz w:val="24"/>
          <w:szCs w:val="24"/>
        </w:rPr>
        <w:t xml:space="preserve"> seeking condonation for the late application</w:t>
      </w:r>
      <w:r w:rsidRPr="00BF1C29">
        <w:rPr>
          <w:rFonts w:ascii="Arial" w:hAnsi="Arial" w:cs="Arial"/>
          <w:sz w:val="24"/>
          <w:szCs w:val="24"/>
        </w:rPr>
        <w:t xml:space="preserve"> was dealt in the end and in a cryptic fashion. </w:t>
      </w:r>
      <w:r w:rsidR="00C4390F" w:rsidRPr="00BF1C29">
        <w:rPr>
          <w:rFonts w:ascii="Arial" w:hAnsi="Arial" w:cs="Arial"/>
          <w:sz w:val="24"/>
          <w:szCs w:val="24"/>
        </w:rPr>
        <w:t>The applicant failed to appreciate that they were seeking an indulgence from the court and such an indulgence was not for the mere asking.</w:t>
      </w:r>
      <w:r w:rsidR="00FB7890" w:rsidRPr="00BF1C29">
        <w:rPr>
          <w:rFonts w:ascii="Arial" w:hAnsi="Arial" w:cs="Arial"/>
          <w:sz w:val="24"/>
          <w:szCs w:val="24"/>
        </w:rPr>
        <w:t xml:space="preserve"> However, in view of the order that the court intends making the matter is academic and moot at this stage.</w:t>
      </w:r>
    </w:p>
    <w:p w14:paraId="58ED3A38" w14:textId="0AA9A51C" w:rsidR="00671155" w:rsidRPr="00FB7890" w:rsidRDefault="00671155" w:rsidP="00FA05FB">
      <w:pPr>
        <w:spacing w:line="360" w:lineRule="auto"/>
        <w:jc w:val="both"/>
        <w:rPr>
          <w:rFonts w:ascii="Arial" w:hAnsi="Arial" w:cs="Arial"/>
          <w:b/>
          <w:sz w:val="24"/>
          <w:szCs w:val="24"/>
        </w:rPr>
      </w:pPr>
      <w:r w:rsidRPr="00671155">
        <w:rPr>
          <w:rFonts w:ascii="Arial" w:hAnsi="Arial" w:cs="Arial"/>
          <w:b/>
          <w:sz w:val="24"/>
          <w:szCs w:val="24"/>
        </w:rPr>
        <w:t xml:space="preserve">Order </w:t>
      </w:r>
    </w:p>
    <w:p w14:paraId="01D0C854" w14:textId="1531E199" w:rsidR="00671155" w:rsidRDefault="00271251" w:rsidP="00FA05FB">
      <w:pPr>
        <w:pStyle w:val="ListParagraph"/>
        <w:numPr>
          <w:ilvl w:val="0"/>
          <w:numId w:val="17"/>
        </w:numPr>
        <w:spacing w:line="360" w:lineRule="auto"/>
        <w:jc w:val="both"/>
        <w:rPr>
          <w:rFonts w:ascii="Arial" w:hAnsi="Arial" w:cs="Arial"/>
          <w:sz w:val="24"/>
          <w:szCs w:val="24"/>
        </w:rPr>
      </w:pPr>
      <w:r>
        <w:rPr>
          <w:rFonts w:ascii="Arial" w:hAnsi="Arial" w:cs="Arial"/>
          <w:sz w:val="24"/>
          <w:szCs w:val="24"/>
        </w:rPr>
        <w:t xml:space="preserve">Application </w:t>
      </w:r>
      <w:r w:rsidR="00E609D7">
        <w:rPr>
          <w:rFonts w:ascii="Arial" w:hAnsi="Arial" w:cs="Arial"/>
          <w:sz w:val="24"/>
          <w:szCs w:val="24"/>
        </w:rPr>
        <w:t xml:space="preserve">is </w:t>
      </w:r>
      <w:r>
        <w:rPr>
          <w:rFonts w:ascii="Arial" w:hAnsi="Arial" w:cs="Arial"/>
          <w:sz w:val="24"/>
          <w:szCs w:val="24"/>
        </w:rPr>
        <w:t>dismissed.</w:t>
      </w:r>
    </w:p>
    <w:p w14:paraId="087212BD" w14:textId="1912EA02" w:rsidR="00271251" w:rsidRPr="00671155" w:rsidRDefault="00271251" w:rsidP="00FA05FB">
      <w:pPr>
        <w:pStyle w:val="ListParagraph"/>
        <w:numPr>
          <w:ilvl w:val="0"/>
          <w:numId w:val="17"/>
        </w:numPr>
        <w:spacing w:line="360" w:lineRule="auto"/>
        <w:jc w:val="both"/>
        <w:rPr>
          <w:rFonts w:ascii="Arial" w:hAnsi="Arial" w:cs="Arial"/>
          <w:sz w:val="24"/>
          <w:szCs w:val="24"/>
        </w:rPr>
      </w:pPr>
      <w:r>
        <w:rPr>
          <w:rFonts w:ascii="Arial" w:hAnsi="Arial" w:cs="Arial"/>
          <w:sz w:val="24"/>
          <w:szCs w:val="24"/>
        </w:rPr>
        <w:t xml:space="preserve">Applicants ordered to pay costs </w:t>
      </w:r>
      <w:r w:rsidR="00EB78C5">
        <w:rPr>
          <w:rFonts w:ascii="Arial" w:hAnsi="Arial" w:cs="Arial"/>
          <w:sz w:val="24"/>
          <w:szCs w:val="24"/>
        </w:rPr>
        <w:t xml:space="preserve">including costs of counsel. </w:t>
      </w:r>
    </w:p>
    <w:p w14:paraId="31EC5314" w14:textId="77777777" w:rsidR="006279D0" w:rsidRDefault="006279D0" w:rsidP="00FA05FB">
      <w:pPr>
        <w:spacing w:line="360" w:lineRule="auto"/>
        <w:jc w:val="both"/>
        <w:rPr>
          <w:rFonts w:ascii="Arial" w:hAnsi="Arial" w:cs="Arial"/>
          <w:sz w:val="24"/>
          <w:szCs w:val="24"/>
        </w:rPr>
      </w:pPr>
    </w:p>
    <w:p w14:paraId="523BE8F3" w14:textId="77777777" w:rsidR="006279D0" w:rsidRPr="00560F9F" w:rsidRDefault="006279D0" w:rsidP="00FA05FB">
      <w:pPr>
        <w:spacing w:line="360" w:lineRule="auto"/>
        <w:jc w:val="both"/>
        <w:rPr>
          <w:rFonts w:ascii="Arial" w:hAnsi="Arial" w:cs="Arial"/>
          <w:sz w:val="24"/>
          <w:szCs w:val="24"/>
        </w:rPr>
      </w:pPr>
    </w:p>
    <w:p w14:paraId="59105C71" w14:textId="7E5B6774" w:rsidR="00DD5621" w:rsidRPr="002D7ADF" w:rsidRDefault="00E609D7" w:rsidP="003B3B98">
      <w:pPr>
        <w:spacing w:after="0" w:line="360" w:lineRule="auto"/>
        <w:jc w:val="right"/>
        <w:rPr>
          <w:rFonts w:ascii="Arial" w:hAnsi="Arial" w:cs="Arial"/>
          <w:b/>
          <w:sz w:val="24"/>
          <w:szCs w:val="24"/>
        </w:rPr>
      </w:pPr>
      <w:r>
        <w:rPr>
          <w:rFonts w:ascii="Arial" w:hAnsi="Arial" w:cs="Arial"/>
          <w:b/>
          <w:sz w:val="24"/>
          <w:szCs w:val="24"/>
        </w:rPr>
        <w:t xml:space="preserve">                                                                 </w:t>
      </w:r>
      <w:r w:rsidR="00DD5621" w:rsidRPr="002D7ADF">
        <w:rPr>
          <w:rFonts w:ascii="Arial" w:hAnsi="Arial" w:cs="Arial"/>
          <w:b/>
          <w:sz w:val="24"/>
          <w:szCs w:val="24"/>
        </w:rPr>
        <w:t>_______________________</w:t>
      </w:r>
    </w:p>
    <w:p w14:paraId="63B74F90" w14:textId="62DCDE05" w:rsidR="001132CD" w:rsidRPr="002D7ADF" w:rsidRDefault="00E609D7" w:rsidP="003B3B98">
      <w:pPr>
        <w:spacing w:after="0" w:line="360" w:lineRule="auto"/>
        <w:jc w:val="right"/>
        <w:rPr>
          <w:rFonts w:ascii="Arial" w:hAnsi="Arial" w:cs="Arial"/>
          <w:b/>
          <w:sz w:val="24"/>
          <w:szCs w:val="24"/>
        </w:rPr>
      </w:pPr>
      <w:r>
        <w:rPr>
          <w:rFonts w:ascii="Arial" w:hAnsi="Arial" w:cs="Arial"/>
          <w:b/>
          <w:sz w:val="24"/>
          <w:szCs w:val="24"/>
        </w:rPr>
        <w:t xml:space="preserve">                                                       </w:t>
      </w:r>
      <w:r w:rsidR="00DD5621" w:rsidRPr="002D7ADF">
        <w:rPr>
          <w:rFonts w:ascii="Arial" w:hAnsi="Arial" w:cs="Arial"/>
          <w:b/>
          <w:sz w:val="24"/>
          <w:szCs w:val="24"/>
        </w:rPr>
        <w:t>THUPAATLASE AJ</w:t>
      </w:r>
    </w:p>
    <w:p w14:paraId="19A351ED" w14:textId="2601F304" w:rsidR="000614D9" w:rsidRPr="003B3B98" w:rsidRDefault="00DD5621" w:rsidP="003B3B98">
      <w:pPr>
        <w:spacing w:after="0" w:line="360" w:lineRule="auto"/>
        <w:ind w:left="2160"/>
        <w:jc w:val="right"/>
        <w:rPr>
          <w:rFonts w:ascii="Arial" w:hAnsi="Arial" w:cs="Arial"/>
          <w:sz w:val="24"/>
          <w:szCs w:val="24"/>
        </w:rPr>
      </w:pPr>
      <w:r w:rsidRPr="002D7ADF">
        <w:rPr>
          <w:rFonts w:ascii="Arial" w:hAnsi="Arial" w:cs="Arial"/>
          <w:sz w:val="24"/>
          <w:szCs w:val="24"/>
        </w:rPr>
        <w:t xml:space="preserve">ACTING JUDGE OF THE HIGH COURT </w:t>
      </w:r>
    </w:p>
    <w:p w14:paraId="45EF978D" w14:textId="77777777" w:rsidR="000614D9" w:rsidRDefault="000614D9" w:rsidP="00FA05FB">
      <w:pPr>
        <w:spacing w:after="0" w:line="360" w:lineRule="auto"/>
        <w:jc w:val="both"/>
        <w:rPr>
          <w:rFonts w:ascii="Arial" w:hAnsi="Arial" w:cs="Arial"/>
          <w:b/>
          <w:sz w:val="24"/>
          <w:szCs w:val="24"/>
        </w:rPr>
      </w:pPr>
    </w:p>
    <w:p w14:paraId="7478EA0B" w14:textId="77777777" w:rsidR="000614D9" w:rsidRPr="002D7ADF" w:rsidRDefault="000614D9" w:rsidP="00FA05FB">
      <w:pPr>
        <w:spacing w:after="0" w:line="360" w:lineRule="auto"/>
        <w:jc w:val="both"/>
        <w:rPr>
          <w:rFonts w:ascii="Arial" w:hAnsi="Arial" w:cs="Arial"/>
          <w:b/>
          <w:sz w:val="24"/>
          <w:szCs w:val="24"/>
        </w:rPr>
      </w:pPr>
    </w:p>
    <w:p w14:paraId="6559B833" w14:textId="77777777" w:rsidR="005B142B" w:rsidRPr="006A651C" w:rsidRDefault="00BD2401" w:rsidP="00FA05FB">
      <w:pPr>
        <w:spacing w:line="360" w:lineRule="auto"/>
        <w:jc w:val="both"/>
        <w:rPr>
          <w:rFonts w:ascii="Arial" w:hAnsi="Arial" w:cs="Arial"/>
          <w:sz w:val="24"/>
          <w:szCs w:val="24"/>
        </w:rPr>
      </w:pPr>
      <w:r w:rsidRPr="006A651C">
        <w:rPr>
          <w:rFonts w:ascii="Arial" w:hAnsi="Arial" w:cs="Arial"/>
          <w:sz w:val="24"/>
          <w:szCs w:val="24"/>
        </w:rPr>
        <w:t xml:space="preserve">  </w:t>
      </w:r>
    </w:p>
    <w:p w14:paraId="3DFC66C7" w14:textId="6FC26B0B" w:rsidR="00BD2401" w:rsidRPr="006A651C" w:rsidRDefault="00FB7890" w:rsidP="00FA05FB">
      <w:pPr>
        <w:spacing w:line="360" w:lineRule="auto"/>
        <w:jc w:val="both"/>
        <w:rPr>
          <w:rFonts w:ascii="Arial" w:hAnsi="Arial" w:cs="Arial"/>
          <w:sz w:val="24"/>
          <w:szCs w:val="24"/>
        </w:rPr>
      </w:pPr>
      <w:r w:rsidRPr="006A651C">
        <w:rPr>
          <w:rFonts w:ascii="Arial" w:hAnsi="Arial" w:cs="Arial"/>
          <w:sz w:val="24"/>
          <w:szCs w:val="24"/>
        </w:rPr>
        <w:t>Heard on</w:t>
      </w:r>
      <w:r w:rsidR="006A651C">
        <w:rPr>
          <w:rFonts w:ascii="Arial" w:hAnsi="Arial" w:cs="Arial"/>
          <w:sz w:val="24"/>
          <w:szCs w:val="24"/>
        </w:rPr>
        <w:t>: 24 October 2023</w:t>
      </w:r>
      <w:r w:rsidRPr="006A651C">
        <w:rPr>
          <w:rFonts w:ascii="Arial" w:hAnsi="Arial" w:cs="Arial"/>
          <w:sz w:val="24"/>
          <w:szCs w:val="24"/>
        </w:rPr>
        <w:t xml:space="preserve"> </w:t>
      </w:r>
    </w:p>
    <w:p w14:paraId="701D18C4" w14:textId="47EF5116" w:rsidR="00FB7890" w:rsidRPr="006A651C" w:rsidRDefault="00FB7890" w:rsidP="00FA05FB">
      <w:pPr>
        <w:spacing w:line="360" w:lineRule="auto"/>
        <w:jc w:val="both"/>
        <w:rPr>
          <w:rFonts w:ascii="Arial" w:hAnsi="Arial" w:cs="Arial"/>
          <w:sz w:val="24"/>
          <w:szCs w:val="24"/>
        </w:rPr>
      </w:pPr>
      <w:r w:rsidRPr="006A651C">
        <w:rPr>
          <w:rFonts w:ascii="Arial" w:hAnsi="Arial" w:cs="Arial"/>
          <w:sz w:val="24"/>
          <w:szCs w:val="24"/>
        </w:rPr>
        <w:t>Judgment delivered on</w:t>
      </w:r>
      <w:r w:rsidR="006A651C">
        <w:rPr>
          <w:rFonts w:ascii="Arial" w:hAnsi="Arial" w:cs="Arial"/>
          <w:sz w:val="24"/>
          <w:szCs w:val="24"/>
        </w:rPr>
        <w:t xml:space="preserve">: </w:t>
      </w:r>
      <w:r w:rsidR="000614D9">
        <w:rPr>
          <w:rFonts w:ascii="Arial" w:hAnsi="Arial" w:cs="Arial"/>
          <w:sz w:val="24"/>
          <w:szCs w:val="24"/>
        </w:rPr>
        <w:t>20</w:t>
      </w:r>
      <w:r w:rsidR="006A651C">
        <w:rPr>
          <w:rFonts w:ascii="Arial" w:hAnsi="Arial" w:cs="Arial"/>
          <w:sz w:val="24"/>
          <w:szCs w:val="24"/>
        </w:rPr>
        <w:t xml:space="preserve"> November 2023</w:t>
      </w:r>
      <w:r w:rsidRPr="006A651C">
        <w:rPr>
          <w:rFonts w:ascii="Arial" w:hAnsi="Arial" w:cs="Arial"/>
          <w:sz w:val="24"/>
          <w:szCs w:val="24"/>
        </w:rPr>
        <w:t xml:space="preserve"> </w:t>
      </w:r>
    </w:p>
    <w:p w14:paraId="4D34A7CD" w14:textId="02B3C428" w:rsidR="00FB7890" w:rsidRPr="006A651C" w:rsidRDefault="00FB7890" w:rsidP="00FA05FB">
      <w:pPr>
        <w:spacing w:line="360" w:lineRule="auto"/>
        <w:jc w:val="both"/>
        <w:rPr>
          <w:rFonts w:ascii="Arial" w:hAnsi="Arial" w:cs="Arial"/>
          <w:sz w:val="24"/>
          <w:szCs w:val="24"/>
        </w:rPr>
      </w:pPr>
      <w:r w:rsidRPr="006A651C">
        <w:rPr>
          <w:rFonts w:ascii="Arial" w:hAnsi="Arial" w:cs="Arial"/>
          <w:sz w:val="24"/>
          <w:szCs w:val="24"/>
        </w:rPr>
        <w:t xml:space="preserve">For the first and second </w:t>
      </w:r>
      <w:r w:rsidR="003B3B98">
        <w:rPr>
          <w:rFonts w:ascii="Arial" w:hAnsi="Arial" w:cs="Arial"/>
          <w:sz w:val="24"/>
          <w:szCs w:val="24"/>
        </w:rPr>
        <w:t>A</w:t>
      </w:r>
      <w:r w:rsidRPr="006A651C">
        <w:rPr>
          <w:rFonts w:ascii="Arial" w:hAnsi="Arial" w:cs="Arial"/>
          <w:sz w:val="24"/>
          <w:szCs w:val="24"/>
        </w:rPr>
        <w:t>pplicants:</w:t>
      </w:r>
      <w:r w:rsidR="000820F2" w:rsidRPr="006A651C">
        <w:rPr>
          <w:rFonts w:ascii="Arial" w:hAnsi="Arial" w:cs="Arial"/>
          <w:sz w:val="24"/>
          <w:szCs w:val="24"/>
        </w:rPr>
        <w:t xml:space="preserve"> Adv. D Marais </w:t>
      </w:r>
    </w:p>
    <w:p w14:paraId="58FF60F9" w14:textId="2AD7C85F" w:rsidR="000820F2" w:rsidRPr="006A651C" w:rsidRDefault="006A651C" w:rsidP="00FA05FB">
      <w:pPr>
        <w:spacing w:line="360" w:lineRule="auto"/>
        <w:jc w:val="both"/>
        <w:rPr>
          <w:rFonts w:ascii="Arial" w:hAnsi="Arial" w:cs="Arial"/>
          <w:sz w:val="24"/>
          <w:szCs w:val="24"/>
        </w:rPr>
      </w:pPr>
      <w:r w:rsidRPr="006A651C">
        <w:rPr>
          <w:rFonts w:ascii="Arial" w:hAnsi="Arial" w:cs="Arial"/>
          <w:sz w:val="24"/>
          <w:szCs w:val="24"/>
        </w:rPr>
        <w:t xml:space="preserve">Instructed: Marnewick &amp; Greyling Attorneys </w:t>
      </w:r>
    </w:p>
    <w:p w14:paraId="4BA003C6" w14:textId="74568882" w:rsidR="00FB7890" w:rsidRPr="006A651C" w:rsidRDefault="00FB7890" w:rsidP="00FA05FB">
      <w:pPr>
        <w:spacing w:line="360" w:lineRule="auto"/>
        <w:jc w:val="both"/>
        <w:rPr>
          <w:rFonts w:ascii="Arial" w:hAnsi="Arial" w:cs="Arial"/>
          <w:sz w:val="24"/>
          <w:szCs w:val="24"/>
        </w:rPr>
      </w:pPr>
      <w:r w:rsidRPr="006A651C">
        <w:rPr>
          <w:rFonts w:ascii="Arial" w:hAnsi="Arial" w:cs="Arial"/>
          <w:sz w:val="24"/>
          <w:szCs w:val="24"/>
        </w:rPr>
        <w:lastRenderedPageBreak/>
        <w:t>For the first respondent: Mr Zimerman (Attorney with right</w:t>
      </w:r>
    </w:p>
    <w:p w14:paraId="5126CB20" w14:textId="7B8A5903" w:rsidR="00FB7890" w:rsidRPr="006A651C" w:rsidRDefault="00FB7890" w:rsidP="00FA05FB">
      <w:pPr>
        <w:spacing w:line="360" w:lineRule="auto"/>
        <w:jc w:val="both"/>
        <w:rPr>
          <w:rFonts w:ascii="Arial" w:hAnsi="Arial" w:cs="Arial"/>
          <w:sz w:val="24"/>
          <w:szCs w:val="24"/>
        </w:rPr>
      </w:pPr>
      <w:r w:rsidRPr="006A651C">
        <w:rPr>
          <w:rFonts w:ascii="Arial" w:hAnsi="Arial" w:cs="Arial"/>
          <w:sz w:val="24"/>
          <w:szCs w:val="24"/>
        </w:rPr>
        <w:t>Appearance In the high court)</w:t>
      </w:r>
    </w:p>
    <w:p w14:paraId="29A0749E" w14:textId="422D5C68" w:rsidR="00FB7890" w:rsidRPr="002D7ADF" w:rsidRDefault="00FB7890" w:rsidP="00FA05FB">
      <w:pPr>
        <w:spacing w:line="360" w:lineRule="auto"/>
        <w:jc w:val="both"/>
        <w:rPr>
          <w:rFonts w:ascii="Arial" w:hAnsi="Arial" w:cs="Arial"/>
          <w:b/>
          <w:sz w:val="24"/>
          <w:szCs w:val="24"/>
        </w:rPr>
      </w:pPr>
      <w:r w:rsidRPr="006A651C">
        <w:rPr>
          <w:rFonts w:ascii="Arial" w:hAnsi="Arial" w:cs="Arial"/>
          <w:sz w:val="24"/>
          <w:szCs w:val="24"/>
        </w:rPr>
        <w:t>Instructed by: Taitz &amp; Skinner</w:t>
      </w:r>
      <w:r>
        <w:rPr>
          <w:rFonts w:ascii="Arial" w:hAnsi="Arial" w:cs="Arial"/>
          <w:b/>
          <w:sz w:val="24"/>
          <w:szCs w:val="24"/>
        </w:rPr>
        <w:t xml:space="preserve"> </w:t>
      </w:r>
      <w:r w:rsidRPr="006A651C">
        <w:rPr>
          <w:rFonts w:ascii="Arial" w:hAnsi="Arial" w:cs="Arial"/>
          <w:sz w:val="24"/>
          <w:szCs w:val="24"/>
        </w:rPr>
        <w:t>Attorneys</w:t>
      </w:r>
      <w:r>
        <w:rPr>
          <w:rFonts w:ascii="Arial" w:hAnsi="Arial" w:cs="Arial"/>
          <w:b/>
          <w:sz w:val="24"/>
          <w:szCs w:val="24"/>
        </w:rPr>
        <w:t xml:space="preserve"> </w:t>
      </w:r>
    </w:p>
    <w:p w14:paraId="16FFA980" w14:textId="77777777" w:rsidR="005B142B" w:rsidRPr="002D7ADF" w:rsidRDefault="005B142B" w:rsidP="00FA05FB">
      <w:pPr>
        <w:spacing w:line="360" w:lineRule="auto"/>
        <w:jc w:val="both"/>
        <w:rPr>
          <w:rFonts w:ascii="Arial" w:hAnsi="Arial" w:cs="Arial"/>
          <w:b/>
          <w:sz w:val="24"/>
          <w:szCs w:val="24"/>
        </w:rPr>
      </w:pPr>
    </w:p>
    <w:sectPr w:rsidR="005B142B" w:rsidRPr="002D7AD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13B4" w14:textId="77777777" w:rsidR="00600808" w:rsidRDefault="00600808" w:rsidP="00E0470C">
      <w:pPr>
        <w:spacing w:after="0" w:line="240" w:lineRule="auto"/>
      </w:pPr>
      <w:r>
        <w:separator/>
      </w:r>
    </w:p>
  </w:endnote>
  <w:endnote w:type="continuationSeparator" w:id="0">
    <w:p w14:paraId="42E92009" w14:textId="77777777" w:rsidR="00600808" w:rsidRDefault="00600808" w:rsidP="00E0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92284"/>
      <w:docPartObj>
        <w:docPartGallery w:val="Page Numbers (Bottom of Page)"/>
        <w:docPartUnique/>
      </w:docPartObj>
    </w:sdtPr>
    <w:sdtEndPr>
      <w:rPr>
        <w:noProof/>
      </w:rPr>
    </w:sdtEndPr>
    <w:sdtContent>
      <w:p w14:paraId="65E008C3" w14:textId="69C205D3" w:rsidR="00126ED7" w:rsidRDefault="00126ED7">
        <w:pPr>
          <w:pStyle w:val="Footer"/>
          <w:jc w:val="center"/>
        </w:pPr>
        <w:r>
          <w:fldChar w:fldCharType="begin"/>
        </w:r>
        <w:r>
          <w:instrText xml:space="preserve"> PAGE   \* MERGEFORMAT </w:instrText>
        </w:r>
        <w:r>
          <w:fldChar w:fldCharType="separate"/>
        </w:r>
        <w:r w:rsidR="00922273">
          <w:rPr>
            <w:noProof/>
          </w:rPr>
          <w:t>2</w:t>
        </w:r>
        <w:r>
          <w:rPr>
            <w:noProof/>
          </w:rPr>
          <w:fldChar w:fldCharType="end"/>
        </w:r>
      </w:p>
    </w:sdtContent>
  </w:sdt>
  <w:p w14:paraId="5EBD1846" w14:textId="77777777" w:rsidR="00126ED7" w:rsidRDefault="0012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C502" w14:textId="77777777" w:rsidR="00600808" w:rsidRDefault="00600808" w:rsidP="00E0470C">
      <w:pPr>
        <w:spacing w:after="0" w:line="240" w:lineRule="auto"/>
      </w:pPr>
      <w:r>
        <w:separator/>
      </w:r>
    </w:p>
  </w:footnote>
  <w:footnote w:type="continuationSeparator" w:id="0">
    <w:p w14:paraId="6257499E" w14:textId="77777777" w:rsidR="00600808" w:rsidRDefault="00600808" w:rsidP="00E0470C">
      <w:pPr>
        <w:spacing w:after="0" w:line="240" w:lineRule="auto"/>
      </w:pPr>
      <w:r>
        <w:continuationSeparator/>
      </w:r>
    </w:p>
  </w:footnote>
  <w:footnote w:id="1">
    <w:p w14:paraId="2A49F110" w14:textId="4D2B97E2" w:rsidR="00126ED7" w:rsidRPr="00D90954" w:rsidRDefault="00126ED7">
      <w:pPr>
        <w:pStyle w:val="FootnoteText"/>
        <w:rPr>
          <w:lang w:val="en-US"/>
        </w:rPr>
      </w:pPr>
      <w:r>
        <w:rPr>
          <w:rStyle w:val="FootnoteReference"/>
        </w:rPr>
        <w:footnoteRef/>
      </w:r>
      <w:r>
        <w:t xml:space="preserve"> Contract for the purchase and sale of grain and pulses and oilseeds, and products derived therefrom. (Approved by Animal Feed Manufacturers Association, Grain Silo Industry, Grain South Africa, National Chamber of Milling, SA Cereals and Oilseeds Trade Association and The Dispute Resolution Agreement (Approved by The Arbitration Foundation of Southern Africa) – SAGOS 1 Version 9- effective 1 August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20F"/>
    <w:multiLevelType w:val="hybridMultilevel"/>
    <w:tmpl w:val="90DAA6F4"/>
    <w:lvl w:ilvl="0" w:tplc="E408AF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C31F6F"/>
    <w:multiLevelType w:val="hybridMultilevel"/>
    <w:tmpl w:val="967C8A28"/>
    <w:lvl w:ilvl="0" w:tplc="61FEC0EC">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1D5F7A"/>
    <w:multiLevelType w:val="hybridMultilevel"/>
    <w:tmpl w:val="DCE26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A56165"/>
    <w:multiLevelType w:val="hybridMultilevel"/>
    <w:tmpl w:val="526A479E"/>
    <w:lvl w:ilvl="0" w:tplc="C570E282">
      <w:start w:val="1"/>
      <w:numFmt w:val="lowerRoman"/>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8EE510B"/>
    <w:multiLevelType w:val="hybridMultilevel"/>
    <w:tmpl w:val="3F9E0280"/>
    <w:lvl w:ilvl="0" w:tplc="CE00753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E5339CB"/>
    <w:multiLevelType w:val="hybridMultilevel"/>
    <w:tmpl w:val="B364B9C2"/>
    <w:lvl w:ilvl="0" w:tplc="F1947A3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F391EEE"/>
    <w:multiLevelType w:val="hybridMultilevel"/>
    <w:tmpl w:val="8B5480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5F36C1"/>
    <w:multiLevelType w:val="hybridMultilevel"/>
    <w:tmpl w:val="B1BE6352"/>
    <w:lvl w:ilvl="0" w:tplc="99BA0D06">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F86892"/>
    <w:multiLevelType w:val="hybridMultilevel"/>
    <w:tmpl w:val="B92A17A0"/>
    <w:lvl w:ilvl="0" w:tplc="8320CEC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AEA35A0"/>
    <w:multiLevelType w:val="hybridMultilevel"/>
    <w:tmpl w:val="9E021D0A"/>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FD3827"/>
    <w:multiLevelType w:val="hybridMultilevel"/>
    <w:tmpl w:val="C9AC61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B6201C3"/>
    <w:multiLevelType w:val="hybridMultilevel"/>
    <w:tmpl w:val="35C29CC8"/>
    <w:lvl w:ilvl="0" w:tplc="4F4A3A7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609447CA"/>
    <w:multiLevelType w:val="hybridMultilevel"/>
    <w:tmpl w:val="D8D26DF0"/>
    <w:lvl w:ilvl="0" w:tplc="EEACD582">
      <w:start w:val="1"/>
      <w:numFmt w:val="decimal"/>
      <w:lvlText w:val="%1."/>
      <w:lvlJc w:val="righ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5EA1F60"/>
    <w:multiLevelType w:val="hybridMultilevel"/>
    <w:tmpl w:val="6A967E52"/>
    <w:lvl w:ilvl="0" w:tplc="567A056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68554B45"/>
    <w:multiLevelType w:val="hybridMultilevel"/>
    <w:tmpl w:val="9944514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2132CF"/>
    <w:multiLevelType w:val="hybridMultilevel"/>
    <w:tmpl w:val="0F965DCC"/>
    <w:lvl w:ilvl="0" w:tplc="3222B2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F4C49A2"/>
    <w:multiLevelType w:val="hybridMultilevel"/>
    <w:tmpl w:val="0B26F9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0"/>
  </w:num>
  <w:num w:numId="5">
    <w:abstractNumId w:val="2"/>
  </w:num>
  <w:num w:numId="6">
    <w:abstractNumId w:val="15"/>
  </w:num>
  <w:num w:numId="7">
    <w:abstractNumId w:val="12"/>
  </w:num>
  <w:num w:numId="8">
    <w:abstractNumId w:val="13"/>
  </w:num>
  <w:num w:numId="9">
    <w:abstractNumId w:val="16"/>
  </w:num>
  <w:num w:numId="10">
    <w:abstractNumId w:val="3"/>
  </w:num>
  <w:num w:numId="11">
    <w:abstractNumId w:val="5"/>
  </w:num>
  <w:num w:numId="12">
    <w:abstractNumId w:val="8"/>
  </w:num>
  <w:num w:numId="13">
    <w:abstractNumId w:val="11"/>
  </w:num>
  <w:num w:numId="14">
    <w:abstractNumId w:val="4"/>
  </w:num>
  <w:num w:numId="15">
    <w:abstractNumId w:val="1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DB"/>
    <w:rsid w:val="00000E8B"/>
    <w:rsid w:val="00001FB7"/>
    <w:rsid w:val="00002101"/>
    <w:rsid w:val="00004B8C"/>
    <w:rsid w:val="0000584D"/>
    <w:rsid w:val="00005C41"/>
    <w:rsid w:val="00005D42"/>
    <w:rsid w:val="0000697C"/>
    <w:rsid w:val="000101F1"/>
    <w:rsid w:val="000111ED"/>
    <w:rsid w:val="00012A89"/>
    <w:rsid w:val="0001303B"/>
    <w:rsid w:val="00013D5C"/>
    <w:rsid w:val="00014C8C"/>
    <w:rsid w:val="0001534C"/>
    <w:rsid w:val="000158FD"/>
    <w:rsid w:val="00016718"/>
    <w:rsid w:val="00017B5C"/>
    <w:rsid w:val="00017F9F"/>
    <w:rsid w:val="00021A51"/>
    <w:rsid w:val="000237F4"/>
    <w:rsid w:val="00024508"/>
    <w:rsid w:val="00025E36"/>
    <w:rsid w:val="000270BB"/>
    <w:rsid w:val="0002752F"/>
    <w:rsid w:val="00032D20"/>
    <w:rsid w:val="000334DD"/>
    <w:rsid w:val="00033F84"/>
    <w:rsid w:val="00034148"/>
    <w:rsid w:val="00034E93"/>
    <w:rsid w:val="000368D4"/>
    <w:rsid w:val="000373CD"/>
    <w:rsid w:val="00037AA4"/>
    <w:rsid w:val="00042892"/>
    <w:rsid w:val="000450B4"/>
    <w:rsid w:val="000459F5"/>
    <w:rsid w:val="00046BFE"/>
    <w:rsid w:val="00047523"/>
    <w:rsid w:val="00047C12"/>
    <w:rsid w:val="000504DD"/>
    <w:rsid w:val="000509C1"/>
    <w:rsid w:val="0005229C"/>
    <w:rsid w:val="000526C8"/>
    <w:rsid w:val="0005282F"/>
    <w:rsid w:val="00054DAA"/>
    <w:rsid w:val="00055CDA"/>
    <w:rsid w:val="00057B81"/>
    <w:rsid w:val="00057C9C"/>
    <w:rsid w:val="000614D9"/>
    <w:rsid w:val="00062C5F"/>
    <w:rsid w:val="00062D17"/>
    <w:rsid w:val="00063D96"/>
    <w:rsid w:val="00065942"/>
    <w:rsid w:val="00065D80"/>
    <w:rsid w:val="000665A3"/>
    <w:rsid w:val="00067A74"/>
    <w:rsid w:val="000700DD"/>
    <w:rsid w:val="00070843"/>
    <w:rsid w:val="00071464"/>
    <w:rsid w:val="00073018"/>
    <w:rsid w:val="000734D4"/>
    <w:rsid w:val="000753B1"/>
    <w:rsid w:val="00075B0F"/>
    <w:rsid w:val="0007664C"/>
    <w:rsid w:val="0008162C"/>
    <w:rsid w:val="000820F2"/>
    <w:rsid w:val="000831A5"/>
    <w:rsid w:val="00085C97"/>
    <w:rsid w:val="00087900"/>
    <w:rsid w:val="0009040C"/>
    <w:rsid w:val="000911C2"/>
    <w:rsid w:val="0009137E"/>
    <w:rsid w:val="0009394B"/>
    <w:rsid w:val="000965F6"/>
    <w:rsid w:val="000978C2"/>
    <w:rsid w:val="000A012F"/>
    <w:rsid w:val="000A16ED"/>
    <w:rsid w:val="000A3CBB"/>
    <w:rsid w:val="000A4687"/>
    <w:rsid w:val="000A4D8C"/>
    <w:rsid w:val="000A7D98"/>
    <w:rsid w:val="000B0BAB"/>
    <w:rsid w:val="000B1DDB"/>
    <w:rsid w:val="000B2CB3"/>
    <w:rsid w:val="000B7D73"/>
    <w:rsid w:val="000C0ED7"/>
    <w:rsid w:val="000C2353"/>
    <w:rsid w:val="000C2585"/>
    <w:rsid w:val="000C3309"/>
    <w:rsid w:val="000C4893"/>
    <w:rsid w:val="000C48CF"/>
    <w:rsid w:val="000C5B9A"/>
    <w:rsid w:val="000C693C"/>
    <w:rsid w:val="000C79EE"/>
    <w:rsid w:val="000D2D2F"/>
    <w:rsid w:val="000D359F"/>
    <w:rsid w:val="000D49B2"/>
    <w:rsid w:val="000D52DB"/>
    <w:rsid w:val="000D5B39"/>
    <w:rsid w:val="000D6D85"/>
    <w:rsid w:val="000D78C4"/>
    <w:rsid w:val="000E1C9B"/>
    <w:rsid w:val="000E4DE9"/>
    <w:rsid w:val="000E7643"/>
    <w:rsid w:val="000E7DE5"/>
    <w:rsid w:val="000F03B6"/>
    <w:rsid w:val="000F1927"/>
    <w:rsid w:val="000F19F4"/>
    <w:rsid w:val="000F1B47"/>
    <w:rsid w:val="000F3AF1"/>
    <w:rsid w:val="000F4663"/>
    <w:rsid w:val="000F4E67"/>
    <w:rsid w:val="000F5117"/>
    <w:rsid w:val="000F685D"/>
    <w:rsid w:val="000F693C"/>
    <w:rsid w:val="000F6A24"/>
    <w:rsid w:val="000F6C74"/>
    <w:rsid w:val="00100735"/>
    <w:rsid w:val="001009D5"/>
    <w:rsid w:val="001020C9"/>
    <w:rsid w:val="001033D0"/>
    <w:rsid w:val="00104AE3"/>
    <w:rsid w:val="00105A87"/>
    <w:rsid w:val="00106005"/>
    <w:rsid w:val="00106101"/>
    <w:rsid w:val="00106960"/>
    <w:rsid w:val="0010716F"/>
    <w:rsid w:val="0011072D"/>
    <w:rsid w:val="001117DA"/>
    <w:rsid w:val="00112F35"/>
    <w:rsid w:val="0011327E"/>
    <w:rsid w:val="001132CD"/>
    <w:rsid w:val="0011398D"/>
    <w:rsid w:val="0011725C"/>
    <w:rsid w:val="00117A13"/>
    <w:rsid w:val="0012068E"/>
    <w:rsid w:val="00120F36"/>
    <w:rsid w:val="001225BA"/>
    <w:rsid w:val="00123391"/>
    <w:rsid w:val="00124365"/>
    <w:rsid w:val="00125CC5"/>
    <w:rsid w:val="00126ED7"/>
    <w:rsid w:val="00127B92"/>
    <w:rsid w:val="00130805"/>
    <w:rsid w:val="001309A0"/>
    <w:rsid w:val="00131037"/>
    <w:rsid w:val="00131A7E"/>
    <w:rsid w:val="00132D97"/>
    <w:rsid w:val="00132FEA"/>
    <w:rsid w:val="00133490"/>
    <w:rsid w:val="00133856"/>
    <w:rsid w:val="00134481"/>
    <w:rsid w:val="00137AE0"/>
    <w:rsid w:val="0014133E"/>
    <w:rsid w:val="001427E1"/>
    <w:rsid w:val="00143440"/>
    <w:rsid w:val="00143A0C"/>
    <w:rsid w:val="00144749"/>
    <w:rsid w:val="001447F9"/>
    <w:rsid w:val="001452DD"/>
    <w:rsid w:val="00145BB5"/>
    <w:rsid w:val="00146FCC"/>
    <w:rsid w:val="0015064D"/>
    <w:rsid w:val="001508F7"/>
    <w:rsid w:val="00155FCA"/>
    <w:rsid w:val="00157E4A"/>
    <w:rsid w:val="00162CBE"/>
    <w:rsid w:val="001635B0"/>
    <w:rsid w:val="00163CB5"/>
    <w:rsid w:val="00163CE3"/>
    <w:rsid w:val="00165205"/>
    <w:rsid w:val="00165ED3"/>
    <w:rsid w:val="001677BD"/>
    <w:rsid w:val="00172EE7"/>
    <w:rsid w:val="00173026"/>
    <w:rsid w:val="00173D9A"/>
    <w:rsid w:val="001748D2"/>
    <w:rsid w:val="00174A5F"/>
    <w:rsid w:val="00174C53"/>
    <w:rsid w:val="00175542"/>
    <w:rsid w:val="00175924"/>
    <w:rsid w:val="00176E9D"/>
    <w:rsid w:val="001802CE"/>
    <w:rsid w:val="00180B6E"/>
    <w:rsid w:val="001819E5"/>
    <w:rsid w:val="00181B80"/>
    <w:rsid w:val="001837BC"/>
    <w:rsid w:val="00184845"/>
    <w:rsid w:val="00186D2E"/>
    <w:rsid w:val="001873D4"/>
    <w:rsid w:val="00187AAF"/>
    <w:rsid w:val="00190831"/>
    <w:rsid w:val="00191CA9"/>
    <w:rsid w:val="00191F30"/>
    <w:rsid w:val="001920DC"/>
    <w:rsid w:val="00192AE0"/>
    <w:rsid w:val="001933D7"/>
    <w:rsid w:val="00193F75"/>
    <w:rsid w:val="001A1543"/>
    <w:rsid w:val="001A17BE"/>
    <w:rsid w:val="001A1AF2"/>
    <w:rsid w:val="001A3360"/>
    <w:rsid w:val="001A51A2"/>
    <w:rsid w:val="001A535F"/>
    <w:rsid w:val="001A66B8"/>
    <w:rsid w:val="001A6D17"/>
    <w:rsid w:val="001A742D"/>
    <w:rsid w:val="001A76F9"/>
    <w:rsid w:val="001A7FD1"/>
    <w:rsid w:val="001B145E"/>
    <w:rsid w:val="001B2CFB"/>
    <w:rsid w:val="001B3702"/>
    <w:rsid w:val="001B3710"/>
    <w:rsid w:val="001B3F38"/>
    <w:rsid w:val="001B512D"/>
    <w:rsid w:val="001B62AA"/>
    <w:rsid w:val="001B6F1D"/>
    <w:rsid w:val="001B7C11"/>
    <w:rsid w:val="001C1181"/>
    <w:rsid w:val="001C1612"/>
    <w:rsid w:val="001C2374"/>
    <w:rsid w:val="001C5FF6"/>
    <w:rsid w:val="001C6D1B"/>
    <w:rsid w:val="001C784E"/>
    <w:rsid w:val="001D072E"/>
    <w:rsid w:val="001D1848"/>
    <w:rsid w:val="001D2DF7"/>
    <w:rsid w:val="001D2FD3"/>
    <w:rsid w:val="001D3455"/>
    <w:rsid w:val="001D3C3F"/>
    <w:rsid w:val="001D7B7F"/>
    <w:rsid w:val="001E27D3"/>
    <w:rsid w:val="001E496C"/>
    <w:rsid w:val="001E4F86"/>
    <w:rsid w:val="001E6BE1"/>
    <w:rsid w:val="001E7134"/>
    <w:rsid w:val="001E7CCA"/>
    <w:rsid w:val="001F0ABF"/>
    <w:rsid w:val="001F0F35"/>
    <w:rsid w:val="001F1DB2"/>
    <w:rsid w:val="001F5A35"/>
    <w:rsid w:val="001F6A76"/>
    <w:rsid w:val="001F7CA4"/>
    <w:rsid w:val="00200DEE"/>
    <w:rsid w:val="00200F39"/>
    <w:rsid w:val="00201639"/>
    <w:rsid w:val="00202A41"/>
    <w:rsid w:val="00204262"/>
    <w:rsid w:val="0020502C"/>
    <w:rsid w:val="002059F8"/>
    <w:rsid w:val="00206117"/>
    <w:rsid w:val="00206471"/>
    <w:rsid w:val="002106D2"/>
    <w:rsid w:val="00211652"/>
    <w:rsid w:val="002141B0"/>
    <w:rsid w:val="0021570B"/>
    <w:rsid w:val="00215806"/>
    <w:rsid w:val="002176A9"/>
    <w:rsid w:val="00221FCE"/>
    <w:rsid w:val="00225E2A"/>
    <w:rsid w:val="0023091C"/>
    <w:rsid w:val="00231B9D"/>
    <w:rsid w:val="0023208D"/>
    <w:rsid w:val="00232250"/>
    <w:rsid w:val="002322CE"/>
    <w:rsid w:val="0023427C"/>
    <w:rsid w:val="00234E23"/>
    <w:rsid w:val="002357A6"/>
    <w:rsid w:val="00235C37"/>
    <w:rsid w:val="00235DA2"/>
    <w:rsid w:val="002426D5"/>
    <w:rsid w:val="00242C9A"/>
    <w:rsid w:val="00242EAF"/>
    <w:rsid w:val="002453B9"/>
    <w:rsid w:val="00245C47"/>
    <w:rsid w:val="002463D7"/>
    <w:rsid w:val="0025006E"/>
    <w:rsid w:val="00250C99"/>
    <w:rsid w:val="0025295C"/>
    <w:rsid w:val="0025500A"/>
    <w:rsid w:val="00256E29"/>
    <w:rsid w:val="0026046C"/>
    <w:rsid w:val="00263BE2"/>
    <w:rsid w:val="00266CF5"/>
    <w:rsid w:val="00271251"/>
    <w:rsid w:val="00273365"/>
    <w:rsid w:val="00273E5A"/>
    <w:rsid w:val="00274AF2"/>
    <w:rsid w:val="00275842"/>
    <w:rsid w:val="00277053"/>
    <w:rsid w:val="00277751"/>
    <w:rsid w:val="0028394B"/>
    <w:rsid w:val="0028653A"/>
    <w:rsid w:val="002872AE"/>
    <w:rsid w:val="00292B78"/>
    <w:rsid w:val="00293DC4"/>
    <w:rsid w:val="0029680E"/>
    <w:rsid w:val="002A0818"/>
    <w:rsid w:val="002A2220"/>
    <w:rsid w:val="002A223B"/>
    <w:rsid w:val="002A27B6"/>
    <w:rsid w:val="002A2B80"/>
    <w:rsid w:val="002A44A2"/>
    <w:rsid w:val="002A4EBB"/>
    <w:rsid w:val="002A5A55"/>
    <w:rsid w:val="002A7B06"/>
    <w:rsid w:val="002B03FB"/>
    <w:rsid w:val="002B084A"/>
    <w:rsid w:val="002B11D9"/>
    <w:rsid w:val="002B24AB"/>
    <w:rsid w:val="002B3D05"/>
    <w:rsid w:val="002B556D"/>
    <w:rsid w:val="002C213D"/>
    <w:rsid w:val="002C5F0C"/>
    <w:rsid w:val="002C7D8E"/>
    <w:rsid w:val="002D3B96"/>
    <w:rsid w:val="002D4A0B"/>
    <w:rsid w:val="002D4E10"/>
    <w:rsid w:val="002D5AF5"/>
    <w:rsid w:val="002D7ADF"/>
    <w:rsid w:val="002E0C2D"/>
    <w:rsid w:val="002E32FC"/>
    <w:rsid w:val="002E45C4"/>
    <w:rsid w:val="002E4825"/>
    <w:rsid w:val="002E7C95"/>
    <w:rsid w:val="002F0822"/>
    <w:rsid w:val="002F3728"/>
    <w:rsid w:val="002F41FF"/>
    <w:rsid w:val="002F59AD"/>
    <w:rsid w:val="002F7547"/>
    <w:rsid w:val="002F7D56"/>
    <w:rsid w:val="00301190"/>
    <w:rsid w:val="00303265"/>
    <w:rsid w:val="0030388D"/>
    <w:rsid w:val="00304C25"/>
    <w:rsid w:val="00305543"/>
    <w:rsid w:val="0030671F"/>
    <w:rsid w:val="0030714F"/>
    <w:rsid w:val="003078BF"/>
    <w:rsid w:val="00310509"/>
    <w:rsid w:val="00310D6D"/>
    <w:rsid w:val="003110FF"/>
    <w:rsid w:val="00312306"/>
    <w:rsid w:val="003133E7"/>
    <w:rsid w:val="003156B8"/>
    <w:rsid w:val="00315CE9"/>
    <w:rsid w:val="00316F99"/>
    <w:rsid w:val="00316FB9"/>
    <w:rsid w:val="00317EED"/>
    <w:rsid w:val="003207A5"/>
    <w:rsid w:val="00320A39"/>
    <w:rsid w:val="00322B71"/>
    <w:rsid w:val="00324DFB"/>
    <w:rsid w:val="00325772"/>
    <w:rsid w:val="00325B00"/>
    <w:rsid w:val="00326D24"/>
    <w:rsid w:val="0033005B"/>
    <w:rsid w:val="003300C8"/>
    <w:rsid w:val="00331FE7"/>
    <w:rsid w:val="003328A0"/>
    <w:rsid w:val="00332CEA"/>
    <w:rsid w:val="003347F2"/>
    <w:rsid w:val="00334DD1"/>
    <w:rsid w:val="003359B6"/>
    <w:rsid w:val="00336B24"/>
    <w:rsid w:val="0034029A"/>
    <w:rsid w:val="00340C9E"/>
    <w:rsid w:val="003410E9"/>
    <w:rsid w:val="00341DAC"/>
    <w:rsid w:val="0034223C"/>
    <w:rsid w:val="00345CE8"/>
    <w:rsid w:val="00345EFC"/>
    <w:rsid w:val="0034773F"/>
    <w:rsid w:val="00347C25"/>
    <w:rsid w:val="00350A12"/>
    <w:rsid w:val="00350FD5"/>
    <w:rsid w:val="00351733"/>
    <w:rsid w:val="00351F46"/>
    <w:rsid w:val="00355363"/>
    <w:rsid w:val="003557B8"/>
    <w:rsid w:val="00355B68"/>
    <w:rsid w:val="00356316"/>
    <w:rsid w:val="003570F2"/>
    <w:rsid w:val="003575C4"/>
    <w:rsid w:val="00360992"/>
    <w:rsid w:val="00362A21"/>
    <w:rsid w:val="00362DE6"/>
    <w:rsid w:val="00362F3D"/>
    <w:rsid w:val="00363558"/>
    <w:rsid w:val="0036422F"/>
    <w:rsid w:val="00366213"/>
    <w:rsid w:val="003662E4"/>
    <w:rsid w:val="0036654F"/>
    <w:rsid w:val="00366E39"/>
    <w:rsid w:val="0037017D"/>
    <w:rsid w:val="003702C4"/>
    <w:rsid w:val="00372250"/>
    <w:rsid w:val="00373353"/>
    <w:rsid w:val="00374260"/>
    <w:rsid w:val="0037459D"/>
    <w:rsid w:val="0037480F"/>
    <w:rsid w:val="00375B48"/>
    <w:rsid w:val="00376325"/>
    <w:rsid w:val="003807CA"/>
    <w:rsid w:val="0038375A"/>
    <w:rsid w:val="00385A44"/>
    <w:rsid w:val="00385E4C"/>
    <w:rsid w:val="00385EA0"/>
    <w:rsid w:val="003872CC"/>
    <w:rsid w:val="003872EB"/>
    <w:rsid w:val="00387371"/>
    <w:rsid w:val="00391FED"/>
    <w:rsid w:val="00392BB9"/>
    <w:rsid w:val="00394E16"/>
    <w:rsid w:val="00396B86"/>
    <w:rsid w:val="003A14FC"/>
    <w:rsid w:val="003A2278"/>
    <w:rsid w:val="003A3300"/>
    <w:rsid w:val="003A389A"/>
    <w:rsid w:val="003A38DE"/>
    <w:rsid w:val="003A5592"/>
    <w:rsid w:val="003A5B06"/>
    <w:rsid w:val="003A6D5F"/>
    <w:rsid w:val="003A7D6E"/>
    <w:rsid w:val="003B05D5"/>
    <w:rsid w:val="003B0E85"/>
    <w:rsid w:val="003B100B"/>
    <w:rsid w:val="003B1A17"/>
    <w:rsid w:val="003B1CD4"/>
    <w:rsid w:val="003B27B1"/>
    <w:rsid w:val="003B2E80"/>
    <w:rsid w:val="003B3B98"/>
    <w:rsid w:val="003B4D4C"/>
    <w:rsid w:val="003B6117"/>
    <w:rsid w:val="003B65EA"/>
    <w:rsid w:val="003B6D3A"/>
    <w:rsid w:val="003B74E5"/>
    <w:rsid w:val="003B768E"/>
    <w:rsid w:val="003B7DC6"/>
    <w:rsid w:val="003C0858"/>
    <w:rsid w:val="003C276D"/>
    <w:rsid w:val="003C6B0C"/>
    <w:rsid w:val="003D0308"/>
    <w:rsid w:val="003D1706"/>
    <w:rsid w:val="003D21A9"/>
    <w:rsid w:val="003D365D"/>
    <w:rsid w:val="003D4213"/>
    <w:rsid w:val="003D5E2B"/>
    <w:rsid w:val="003E013E"/>
    <w:rsid w:val="003E055C"/>
    <w:rsid w:val="003E1609"/>
    <w:rsid w:val="003E1892"/>
    <w:rsid w:val="003E2091"/>
    <w:rsid w:val="003E20A3"/>
    <w:rsid w:val="003E3192"/>
    <w:rsid w:val="003E5276"/>
    <w:rsid w:val="003E6B10"/>
    <w:rsid w:val="003E7687"/>
    <w:rsid w:val="003F0164"/>
    <w:rsid w:val="003F0176"/>
    <w:rsid w:val="003F202A"/>
    <w:rsid w:val="003F36A5"/>
    <w:rsid w:val="003F6DDF"/>
    <w:rsid w:val="003F74BD"/>
    <w:rsid w:val="003F7C30"/>
    <w:rsid w:val="0040012D"/>
    <w:rsid w:val="00402797"/>
    <w:rsid w:val="00407A6B"/>
    <w:rsid w:val="00410A1E"/>
    <w:rsid w:val="00413B29"/>
    <w:rsid w:val="004143F6"/>
    <w:rsid w:val="004159ED"/>
    <w:rsid w:val="0041793F"/>
    <w:rsid w:val="00420105"/>
    <w:rsid w:val="004205F9"/>
    <w:rsid w:val="0042092C"/>
    <w:rsid w:val="004218FA"/>
    <w:rsid w:val="004241CA"/>
    <w:rsid w:val="00426562"/>
    <w:rsid w:val="004265A2"/>
    <w:rsid w:val="00426EE0"/>
    <w:rsid w:val="00430E28"/>
    <w:rsid w:val="00430EDE"/>
    <w:rsid w:val="0043127E"/>
    <w:rsid w:val="00431C1C"/>
    <w:rsid w:val="00434595"/>
    <w:rsid w:val="00434E15"/>
    <w:rsid w:val="00435C73"/>
    <w:rsid w:val="00436153"/>
    <w:rsid w:val="00436A87"/>
    <w:rsid w:val="0044001B"/>
    <w:rsid w:val="00441F8D"/>
    <w:rsid w:val="00442FA6"/>
    <w:rsid w:val="004437A5"/>
    <w:rsid w:val="00446155"/>
    <w:rsid w:val="00446454"/>
    <w:rsid w:val="00447AB3"/>
    <w:rsid w:val="00451CC2"/>
    <w:rsid w:val="004525F3"/>
    <w:rsid w:val="00454047"/>
    <w:rsid w:val="0045467A"/>
    <w:rsid w:val="0045472B"/>
    <w:rsid w:val="0045551A"/>
    <w:rsid w:val="0045556C"/>
    <w:rsid w:val="0045591F"/>
    <w:rsid w:val="004563F5"/>
    <w:rsid w:val="004573C5"/>
    <w:rsid w:val="00460C9D"/>
    <w:rsid w:val="00461092"/>
    <w:rsid w:val="0046352D"/>
    <w:rsid w:val="00465FB1"/>
    <w:rsid w:val="0046649E"/>
    <w:rsid w:val="00470BB5"/>
    <w:rsid w:val="004718AB"/>
    <w:rsid w:val="00471AFA"/>
    <w:rsid w:val="00474637"/>
    <w:rsid w:val="004770AD"/>
    <w:rsid w:val="004772D4"/>
    <w:rsid w:val="00481D75"/>
    <w:rsid w:val="00483553"/>
    <w:rsid w:val="004838ED"/>
    <w:rsid w:val="00485B66"/>
    <w:rsid w:val="00485F02"/>
    <w:rsid w:val="004907A2"/>
    <w:rsid w:val="0049159F"/>
    <w:rsid w:val="00493D89"/>
    <w:rsid w:val="00496362"/>
    <w:rsid w:val="00496EC4"/>
    <w:rsid w:val="004972BB"/>
    <w:rsid w:val="00497A9C"/>
    <w:rsid w:val="00497F35"/>
    <w:rsid w:val="004A09E3"/>
    <w:rsid w:val="004A205E"/>
    <w:rsid w:val="004A4B30"/>
    <w:rsid w:val="004A68BC"/>
    <w:rsid w:val="004A785B"/>
    <w:rsid w:val="004A7D2F"/>
    <w:rsid w:val="004B2B28"/>
    <w:rsid w:val="004B31F9"/>
    <w:rsid w:val="004B4BB3"/>
    <w:rsid w:val="004B5FAD"/>
    <w:rsid w:val="004C0B51"/>
    <w:rsid w:val="004C0DC2"/>
    <w:rsid w:val="004C10E1"/>
    <w:rsid w:val="004C1220"/>
    <w:rsid w:val="004C14D2"/>
    <w:rsid w:val="004C15F8"/>
    <w:rsid w:val="004C21F7"/>
    <w:rsid w:val="004C2844"/>
    <w:rsid w:val="004C29AA"/>
    <w:rsid w:val="004C35EF"/>
    <w:rsid w:val="004C386C"/>
    <w:rsid w:val="004C4BE9"/>
    <w:rsid w:val="004C538C"/>
    <w:rsid w:val="004C7421"/>
    <w:rsid w:val="004C7773"/>
    <w:rsid w:val="004D0E98"/>
    <w:rsid w:val="004D1DE4"/>
    <w:rsid w:val="004D1DEB"/>
    <w:rsid w:val="004D2971"/>
    <w:rsid w:val="004D2EAB"/>
    <w:rsid w:val="004D2EE4"/>
    <w:rsid w:val="004D4941"/>
    <w:rsid w:val="004D4C34"/>
    <w:rsid w:val="004D6185"/>
    <w:rsid w:val="004D687F"/>
    <w:rsid w:val="004D7CCC"/>
    <w:rsid w:val="004E07B5"/>
    <w:rsid w:val="004E1412"/>
    <w:rsid w:val="004E1ED1"/>
    <w:rsid w:val="004E2862"/>
    <w:rsid w:val="004E2B42"/>
    <w:rsid w:val="004E50B8"/>
    <w:rsid w:val="004E5A3E"/>
    <w:rsid w:val="004F06AD"/>
    <w:rsid w:val="004F091C"/>
    <w:rsid w:val="004F0C31"/>
    <w:rsid w:val="004F0F3B"/>
    <w:rsid w:val="004F145D"/>
    <w:rsid w:val="004F379C"/>
    <w:rsid w:val="004F5ACF"/>
    <w:rsid w:val="004F68BF"/>
    <w:rsid w:val="004F733C"/>
    <w:rsid w:val="00500491"/>
    <w:rsid w:val="00501DB5"/>
    <w:rsid w:val="005031BF"/>
    <w:rsid w:val="005036B0"/>
    <w:rsid w:val="00504472"/>
    <w:rsid w:val="005063C0"/>
    <w:rsid w:val="0050647D"/>
    <w:rsid w:val="00506B7C"/>
    <w:rsid w:val="005072A7"/>
    <w:rsid w:val="005100E0"/>
    <w:rsid w:val="005101A9"/>
    <w:rsid w:val="0051029D"/>
    <w:rsid w:val="00512310"/>
    <w:rsid w:val="00512D54"/>
    <w:rsid w:val="00512D90"/>
    <w:rsid w:val="00514789"/>
    <w:rsid w:val="005149E4"/>
    <w:rsid w:val="00516B7F"/>
    <w:rsid w:val="00517F1C"/>
    <w:rsid w:val="005208EA"/>
    <w:rsid w:val="00520B48"/>
    <w:rsid w:val="00520EB1"/>
    <w:rsid w:val="00521653"/>
    <w:rsid w:val="005219D6"/>
    <w:rsid w:val="00521F99"/>
    <w:rsid w:val="0052664F"/>
    <w:rsid w:val="005268F0"/>
    <w:rsid w:val="00527D6C"/>
    <w:rsid w:val="00530D91"/>
    <w:rsid w:val="005312BF"/>
    <w:rsid w:val="0053140C"/>
    <w:rsid w:val="00532DAF"/>
    <w:rsid w:val="00532FF2"/>
    <w:rsid w:val="00533750"/>
    <w:rsid w:val="005339C1"/>
    <w:rsid w:val="00533E2D"/>
    <w:rsid w:val="005340AC"/>
    <w:rsid w:val="005360BF"/>
    <w:rsid w:val="0053692E"/>
    <w:rsid w:val="0053782F"/>
    <w:rsid w:val="0054064B"/>
    <w:rsid w:val="00540E59"/>
    <w:rsid w:val="00541238"/>
    <w:rsid w:val="005414F4"/>
    <w:rsid w:val="00541542"/>
    <w:rsid w:val="005438C1"/>
    <w:rsid w:val="0054705E"/>
    <w:rsid w:val="00547706"/>
    <w:rsid w:val="00551366"/>
    <w:rsid w:val="00551600"/>
    <w:rsid w:val="00552326"/>
    <w:rsid w:val="00552C0D"/>
    <w:rsid w:val="00560F9F"/>
    <w:rsid w:val="0056160A"/>
    <w:rsid w:val="00562232"/>
    <w:rsid w:val="00563103"/>
    <w:rsid w:val="0056368B"/>
    <w:rsid w:val="00564FDC"/>
    <w:rsid w:val="00565557"/>
    <w:rsid w:val="00565A41"/>
    <w:rsid w:val="00565C10"/>
    <w:rsid w:val="00566CD1"/>
    <w:rsid w:val="00567807"/>
    <w:rsid w:val="00567FE8"/>
    <w:rsid w:val="00570129"/>
    <w:rsid w:val="00570557"/>
    <w:rsid w:val="005705AA"/>
    <w:rsid w:val="005706E6"/>
    <w:rsid w:val="005707A5"/>
    <w:rsid w:val="00570E35"/>
    <w:rsid w:val="00574CC4"/>
    <w:rsid w:val="00574EFC"/>
    <w:rsid w:val="00576014"/>
    <w:rsid w:val="005761D3"/>
    <w:rsid w:val="00577F7B"/>
    <w:rsid w:val="0058077A"/>
    <w:rsid w:val="005812C2"/>
    <w:rsid w:val="00581C6A"/>
    <w:rsid w:val="00582E52"/>
    <w:rsid w:val="00584B36"/>
    <w:rsid w:val="00584E71"/>
    <w:rsid w:val="005859B9"/>
    <w:rsid w:val="0058796E"/>
    <w:rsid w:val="005915BA"/>
    <w:rsid w:val="0059259E"/>
    <w:rsid w:val="00592853"/>
    <w:rsid w:val="005932B2"/>
    <w:rsid w:val="005948F6"/>
    <w:rsid w:val="00595280"/>
    <w:rsid w:val="00595B4F"/>
    <w:rsid w:val="005A0C75"/>
    <w:rsid w:val="005A44DF"/>
    <w:rsid w:val="005A6074"/>
    <w:rsid w:val="005A6592"/>
    <w:rsid w:val="005A73F6"/>
    <w:rsid w:val="005A76B3"/>
    <w:rsid w:val="005A7A78"/>
    <w:rsid w:val="005A7B4E"/>
    <w:rsid w:val="005B142B"/>
    <w:rsid w:val="005B206D"/>
    <w:rsid w:val="005B3F50"/>
    <w:rsid w:val="005B4369"/>
    <w:rsid w:val="005B471D"/>
    <w:rsid w:val="005B4914"/>
    <w:rsid w:val="005B4C02"/>
    <w:rsid w:val="005B76B2"/>
    <w:rsid w:val="005C0CA3"/>
    <w:rsid w:val="005C1CC2"/>
    <w:rsid w:val="005C2EF9"/>
    <w:rsid w:val="005C3E40"/>
    <w:rsid w:val="005C4804"/>
    <w:rsid w:val="005C4FEB"/>
    <w:rsid w:val="005C59B0"/>
    <w:rsid w:val="005C5BF3"/>
    <w:rsid w:val="005C646A"/>
    <w:rsid w:val="005C7C93"/>
    <w:rsid w:val="005C7FCA"/>
    <w:rsid w:val="005D0E73"/>
    <w:rsid w:val="005D0E75"/>
    <w:rsid w:val="005D2C27"/>
    <w:rsid w:val="005D3703"/>
    <w:rsid w:val="005D398C"/>
    <w:rsid w:val="005D42E9"/>
    <w:rsid w:val="005D48F7"/>
    <w:rsid w:val="005D54FB"/>
    <w:rsid w:val="005D58B7"/>
    <w:rsid w:val="005D5CDE"/>
    <w:rsid w:val="005D6566"/>
    <w:rsid w:val="005D6E4C"/>
    <w:rsid w:val="005D70D9"/>
    <w:rsid w:val="005D7317"/>
    <w:rsid w:val="005E0990"/>
    <w:rsid w:val="005E188A"/>
    <w:rsid w:val="005E3461"/>
    <w:rsid w:val="005E4AB6"/>
    <w:rsid w:val="005E500C"/>
    <w:rsid w:val="005E65A1"/>
    <w:rsid w:val="005F21E8"/>
    <w:rsid w:val="005F33B1"/>
    <w:rsid w:val="005F39A5"/>
    <w:rsid w:val="005F3EE1"/>
    <w:rsid w:val="005F55FC"/>
    <w:rsid w:val="005F58CE"/>
    <w:rsid w:val="005F6307"/>
    <w:rsid w:val="005F6DF9"/>
    <w:rsid w:val="005F6FD1"/>
    <w:rsid w:val="005F77DC"/>
    <w:rsid w:val="00600808"/>
    <w:rsid w:val="00600B45"/>
    <w:rsid w:val="006012C2"/>
    <w:rsid w:val="00601D47"/>
    <w:rsid w:val="00602044"/>
    <w:rsid w:val="0060263C"/>
    <w:rsid w:val="006035C4"/>
    <w:rsid w:val="00603865"/>
    <w:rsid w:val="00605074"/>
    <w:rsid w:val="00605AC4"/>
    <w:rsid w:val="00605B90"/>
    <w:rsid w:val="00606CC0"/>
    <w:rsid w:val="00606E05"/>
    <w:rsid w:val="00607C42"/>
    <w:rsid w:val="00610723"/>
    <w:rsid w:val="00610C90"/>
    <w:rsid w:val="0061206F"/>
    <w:rsid w:val="00612A06"/>
    <w:rsid w:val="00614E98"/>
    <w:rsid w:val="0062029A"/>
    <w:rsid w:val="00621777"/>
    <w:rsid w:val="00621ACD"/>
    <w:rsid w:val="00623712"/>
    <w:rsid w:val="00624AF2"/>
    <w:rsid w:val="00625165"/>
    <w:rsid w:val="00626054"/>
    <w:rsid w:val="00626FD4"/>
    <w:rsid w:val="00627208"/>
    <w:rsid w:val="006279D0"/>
    <w:rsid w:val="006326CF"/>
    <w:rsid w:val="00633B42"/>
    <w:rsid w:val="00634411"/>
    <w:rsid w:val="0063550B"/>
    <w:rsid w:val="00635B7E"/>
    <w:rsid w:val="00635E08"/>
    <w:rsid w:val="006368F1"/>
    <w:rsid w:val="00637B5F"/>
    <w:rsid w:val="00640229"/>
    <w:rsid w:val="00641BF4"/>
    <w:rsid w:val="006422F6"/>
    <w:rsid w:val="00642B3A"/>
    <w:rsid w:val="0064380E"/>
    <w:rsid w:val="00644591"/>
    <w:rsid w:val="006447EC"/>
    <w:rsid w:val="0065023B"/>
    <w:rsid w:val="00650B35"/>
    <w:rsid w:val="0065119F"/>
    <w:rsid w:val="00651C56"/>
    <w:rsid w:val="00652A00"/>
    <w:rsid w:val="00653058"/>
    <w:rsid w:val="006532A8"/>
    <w:rsid w:val="00654561"/>
    <w:rsid w:val="00655587"/>
    <w:rsid w:val="006575F7"/>
    <w:rsid w:val="006577DA"/>
    <w:rsid w:val="006609D6"/>
    <w:rsid w:val="006610F3"/>
    <w:rsid w:val="00661824"/>
    <w:rsid w:val="00661E0B"/>
    <w:rsid w:val="00663690"/>
    <w:rsid w:val="00663E31"/>
    <w:rsid w:val="00665419"/>
    <w:rsid w:val="00667680"/>
    <w:rsid w:val="00671155"/>
    <w:rsid w:val="0067118C"/>
    <w:rsid w:val="00672F8F"/>
    <w:rsid w:val="0067303D"/>
    <w:rsid w:val="00673D87"/>
    <w:rsid w:val="00675107"/>
    <w:rsid w:val="00676098"/>
    <w:rsid w:val="00676FBD"/>
    <w:rsid w:val="00680B83"/>
    <w:rsid w:val="0068179C"/>
    <w:rsid w:val="006835CE"/>
    <w:rsid w:val="006837F5"/>
    <w:rsid w:val="0068406E"/>
    <w:rsid w:val="006853D0"/>
    <w:rsid w:val="00685F34"/>
    <w:rsid w:val="00687110"/>
    <w:rsid w:val="00687794"/>
    <w:rsid w:val="00687929"/>
    <w:rsid w:val="00687F6C"/>
    <w:rsid w:val="00692FD3"/>
    <w:rsid w:val="00693A8E"/>
    <w:rsid w:val="006967E8"/>
    <w:rsid w:val="006A083A"/>
    <w:rsid w:val="006A0DFB"/>
    <w:rsid w:val="006A143F"/>
    <w:rsid w:val="006A1E80"/>
    <w:rsid w:val="006A301A"/>
    <w:rsid w:val="006A44EC"/>
    <w:rsid w:val="006A55D6"/>
    <w:rsid w:val="006A6017"/>
    <w:rsid w:val="006A62CD"/>
    <w:rsid w:val="006A651C"/>
    <w:rsid w:val="006A6FB9"/>
    <w:rsid w:val="006A6FC4"/>
    <w:rsid w:val="006A7B69"/>
    <w:rsid w:val="006B0F63"/>
    <w:rsid w:val="006B1231"/>
    <w:rsid w:val="006B16EB"/>
    <w:rsid w:val="006B232F"/>
    <w:rsid w:val="006B26C1"/>
    <w:rsid w:val="006B5BD6"/>
    <w:rsid w:val="006C0066"/>
    <w:rsid w:val="006C1475"/>
    <w:rsid w:val="006C371B"/>
    <w:rsid w:val="006C3EE4"/>
    <w:rsid w:val="006C48F2"/>
    <w:rsid w:val="006D3688"/>
    <w:rsid w:val="006D4962"/>
    <w:rsid w:val="006D4D46"/>
    <w:rsid w:val="006D5055"/>
    <w:rsid w:val="006D6B2D"/>
    <w:rsid w:val="006D728D"/>
    <w:rsid w:val="006E0800"/>
    <w:rsid w:val="006E1ACC"/>
    <w:rsid w:val="006E39E5"/>
    <w:rsid w:val="006E3DC2"/>
    <w:rsid w:val="006E5D7E"/>
    <w:rsid w:val="006E782E"/>
    <w:rsid w:val="006E7B83"/>
    <w:rsid w:val="006E7D74"/>
    <w:rsid w:val="006F0198"/>
    <w:rsid w:val="006F03FC"/>
    <w:rsid w:val="006F1A0A"/>
    <w:rsid w:val="006F206B"/>
    <w:rsid w:val="006F2FC1"/>
    <w:rsid w:val="006F48B0"/>
    <w:rsid w:val="006F676C"/>
    <w:rsid w:val="006F69C6"/>
    <w:rsid w:val="006F7446"/>
    <w:rsid w:val="00705586"/>
    <w:rsid w:val="007065C7"/>
    <w:rsid w:val="007070EB"/>
    <w:rsid w:val="007072B8"/>
    <w:rsid w:val="00707FA1"/>
    <w:rsid w:val="00710D28"/>
    <w:rsid w:val="00711987"/>
    <w:rsid w:val="00712116"/>
    <w:rsid w:val="00712635"/>
    <w:rsid w:val="00712E85"/>
    <w:rsid w:val="00713A93"/>
    <w:rsid w:val="00720921"/>
    <w:rsid w:val="007211AD"/>
    <w:rsid w:val="007211FE"/>
    <w:rsid w:val="0072130E"/>
    <w:rsid w:val="007240EF"/>
    <w:rsid w:val="00725A31"/>
    <w:rsid w:val="007308A2"/>
    <w:rsid w:val="00730EC1"/>
    <w:rsid w:val="00731311"/>
    <w:rsid w:val="007322C4"/>
    <w:rsid w:val="0073302F"/>
    <w:rsid w:val="00733A77"/>
    <w:rsid w:val="00734C47"/>
    <w:rsid w:val="00734DFB"/>
    <w:rsid w:val="007358BC"/>
    <w:rsid w:val="00735A83"/>
    <w:rsid w:val="00735DA0"/>
    <w:rsid w:val="0073664E"/>
    <w:rsid w:val="007371E2"/>
    <w:rsid w:val="00737631"/>
    <w:rsid w:val="00740086"/>
    <w:rsid w:val="00740124"/>
    <w:rsid w:val="0074050B"/>
    <w:rsid w:val="00740838"/>
    <w:rsid w:val="00740E16"/>
    <w:rsid w:val="00742E62"/>
    <w:rsid w:val="00742FFF"/>
    <w:rsid w:val="00746034"/>
    <w:rsid w:val="00746155"/>
    <w:rsid w:val="00746B32"/>
    <w:rsid w:val="0074797B"/>
    <w:rsid w:val="00752079"/>
    <w:rsid w:val="007521E8"/>
    <w:rsid w:val="00752E73"/>
    <w:rsid w:val="00753D68"/>
    <w:rsid w:val="00754CD4"/>
    <w:rsid w:val="0075500E"/>
    <w:rsid w:val="00755428"/>
    <w:rsid w:val="00755813"/>
    <w:rsid w:val="007560DC"/>
    <w:rsid w:val="00756B24"/>
    <w:rsid w:val="00757F44"/>
    <w:rsid w:val="00762A5B"/>
    <w:rsid w:val="00765221"/>
    <w:rsid w:val="00765CB3"/>
    <w:rsid w:val="0076758B"/>
    <w:rsid w:val="007707DC"/>
    <w:rsid w:val="00770EA8"/>
    <w:rsid w:val="0077127F"/>
    <w:rsid w:val="0077188C"/>
    <w:rsid w:val="00773B93"/>
    <w:rsid w:val="007743F0"/>
    <w:rsid w:val="007752A9"/>
    <w:rsid w:val="00775B10"/>
    <w:rsid w:val="00776F08"/>
    <w:rsid w:val="00777134"/>
    <w:rsid w:val="007777BE"/>
    <w:rsid w:val="007830BB"/>
    <w:rsid w:val="007832C7"/>
    <w:rsid w:val="00783368"/>
    <w:rsid w:val="007846A5"/>
    <w:rsid w:val="007846DD"/>
    <w:rsid w:val="0078473D"/>
    <w:rsid w:val="00784F50"/>
    <w:rsid w:val="00785659"/>
    <w:rsid w:val="00786745"/>
    <w:rsid w:val="007869AC"/>
    <w:rsid w:val="00786BF5"/>
    <w:rsid w:val="00787740"/>
    <w:rsid w:val="00790679"/>
    <w:rsid w:val="00794108"/>
    <w:rsid w:val="007954CA"/>
    <w:rsid w:val="007959AF"/>
    <w:rsid w:val="00795E79"/>
    <w:rsid w:val="007A0DD1"/>
    <w:rsid w:val="007A35DC"/>
    <w:rsid w:val="007A57A2"/>
    <w:rsid w:val="007A6B3B"/>
    <w:rsid w:val="007A7289"/>
    <w:rsid w:val="007A7B02"/>
    <w:rsid w:val="007B0A13"/>
    <w:rsid w:val="007B4D9F"/>
    <w:rsid w:val="007B58B1"/>
    <w:rsid w:val="007B5F88"/>
    <w:rsid w:val="007B6AF9"/>
    <w:rsid w:val="007B7358"/>
    <w:rsid w:val="007B78EF"/>
    <w:rsid w:val="007C01CA"/>
    <w:rsid w:val="007C1F2E"/>
    <w:rsid w:val="007C2813"/>
    <w:rsid w:val="007C3359"/>
    <w:rsid w:val="007C3CA0"/>
    <w:rsid w:val="007C4734"/>
    <w:rsid w:val="007D012C"/>
    <w:rsid w:val="007D1DE4"/>
    <w:rsid w:val="007D2D29"/>
    <w:rsid w:val="007D7283"/>
    <w:rsid w:val="007E1F7F"/>
    <w:rsid w:val="007E2DE5"/>
    <w:rsid w:val="007E56FC"/>
    <w:rsid w:val="007E62F1"/>
    <w:rsid w:val="007E6AE1"/>
    <w:rsid w:val="007E7EDF"/>
    <w:rsid w:val="007F0A70"/>
    <w:rsid w:val="007F1DEE"/>
    <w:rsid w:val="007F51DD"/>
    <w:rsid w:val="007F68B0"/>
    <w:rsid w:val="00800958"/>
    <w:rsid w:val="00801DA1"/>
    <w:rsid w:val="00803224"/>
    <w:rsid w:val="00803631"/>
    <w:rsid w:val="00803872"/>
    <w:rsid w:val="008045E6"/>
    <w:rsid w:val="00804D9F"/>
    <w:rsid w:val="00805C9D"/>
    <w:rsid w:val="00811223"/>
    <w:rsid w:val="0081223E"/>
    <w:rsid w:val="0081293D"/>
    <w:rsid w:val="00814937"/>
    <w:rsid w:val="00814FFA"/>
    <w:rsid w:val="008153DA"/>
    <w:rsid w:val="0081789E"/>
    <w:rsid w:val="0082055A"/>
    <w:rsid w:val="00823350"/>
    <w:rsid w:val="008235DB"/>
    <w:rsid w:val="00824A8A"/>
    <w:rsid w:val="00825BE0"/>
    <w:rsid w:val="0083066A"/>
    <w:rsid w:val="00831946"/>
    <w:rsid w:val="00832A81"/>
    <w:rsid w:val="00833E91"/>
    <w:rsid w:val="008352AA"/>
    <w:rsid w:val="00835D4E"/>
    <w:rsid w:val="00837419"/>
    <w:rsid w:val="0084008F"/>
    <w:rsid w:val="00840157"/>
    <w:rsid w:val="0084017C"/>
    <w:rsid w:val="00840F19"/>
    <w:rsid w:val="008437D9"/>
    <w:rsid w:val="00844CC3"/>
    <w:rsid w:val="0084510D"/>
    <w:rsid w:val="00846F0D"/>
    <w:rsid w:val="008479A9"/>
    <w:rsid w:val="00847F5E"/>
    <w:rsid w:val="0085267A"/>
    <w:rsid w:val="00852E0E"/>
    <w:rsid w:val="008530AE"/>
    <w:rsid w:val="00854D30"/>
    <w:rsid w:val="00857FBF"/>
    <w:rsid w:val="00860330"/>
    <w:rsid w:val="00860A33"/>
    <w:rsid w:val="008637DF"/>
    <w:rsid w:val="00863911"/>
    <w:rsid w:val="0086631A"/>
    <w:rsid w:val="00866AF6"/>
    <w:rsid w:val="00871CCA"/>
    <w:rsid w:val="008723B3"/>
    <w:rsid w:val="008745A9"/>
    <w:rsid w:val="00874B0B"/>
    <w:rsid w:val="00875E57"/>
    <w:rsid w:val="0087605A"/>
    <w:rsid w:val="008769C8"/>
    <w:rsid w:val="00876DC9"/>
    <w:rsid w:val="0087768B"/>
    <w:rsid w:val="008812F2"/>
    <w:rsid w:val="00881487"/>
    <w:rsid w:val="0088208A"/>
    <w:rsid w:val="00883EB1"/>
    <w:rsid w:val="00886440"/>
    <w:rsid w:val="00886DC1"/>
    <w:rsid w:val="00890BE0"/>
    <w:rsid w:val="00890C71"/>
    <w:rsid w:val="008968D3"/>
    <w:rsid w:val="00896D14"/>
    <w:rsid w:val="008A0054"/>
    <w:rsid w:val="008A1455"/>
    <w:rsid w:val="008A18DB"/>
    <w:rsid w:val="008A2138"/>
    <w:rsid w:val="008B267F"/>
    <w:rsid w:val="008B3488"/>
    <w:rsid w:val="008B481E"/>
    <w:rsid w:val="008B4FE3"/>
    <w:rsid w:val="008B5B4A"/>
    <w:rsid w:val="008B6311"/>
    <w:rsid w:val="008B6F22"/>
    <w:rsid w:val="008B78FB"/>
    <w:rsid w:val="008C0A0C"/>
    <w:rsid w:val="008C0C26"/>
    <w:rsid w:val="008C2646"/>
    <w:rsid w:val="008C31D1"/>
    <w:rsid w:val="008C388C"/>
    <w:rsid w:val="008C423B"/>
    <w:rsid w:val="008C4F69"/>
    <w:rsid w:val="008C50F7"/>
    <w:rsid w:val="008C7162"/>
    <w:rsid w:val="008D2150"/>
    <w:rsid w:val="008D2AFB"/>
    <w:rsid w:val="008D31DD"/>
    <w:rsid w:val="008D32E6"/>
    <w:rsid w:val="008D4BAF"/>
    <w:rsid w:val="008D672B"/>
    <w:rsid w:val="008E239D"/>
    <w:rsid w:val="008E355B"/>
    <w:rsid w:val="008E5C98"/>
    <w:rsid w:val="008E725C"/>
    <w:rsid w:val="008F2113"/>
    <w:rsid w:val="008F3E7A"/>
    <w:rsid w:val="008F50E2"/>
    <w:rsid w:val="008F7C2A"/>
    <w:rsid w:val="00900DF3"/>
    <w:rsid w:val="00902062"/>
    <w:rsid w:val="0090227A"/>
    <w:rsid w:val="00902B75"/>
    <w:rsid w:val="00902D3A"/>
    <w:rsid w:val="00903284"/>
    <w:rsid w:val="00905B36"/>
    <w:rsid w:val="00905DBB"/>
    <w:rsid w:val="00906BB4"/>
    <w:rsid w:val="0091215E"/>
    <w:rsid w:val="00914C31"/>
    <w:rsid w:val="00915654"/>
    <w:rsid w:val="00915A63"/>
    <w:rsid w:val="0091745F"/>
    <w:rsid w:val="00917628"/>
    <w:rsid w:val="00917BAE"/>
    <w:rsid w:val="00921340"/>
    <w:rsid w:val="00922273"/>
    <w:rsid w:val="0092393B"/>
    <w:rsid w:val="00923E7B"/>
    <w:rsid w:val="00925C44"/>
    <w:rsid w:val="00926790"/>
    <w:rsid w:val="009306A5"/>
    <w:rsid w:val="00931EDB"/>
    <w:rsid w:val="00937462"/>
    <w:rsid w:val="00937665"/>
    <w:rsid w:val="00940E43"/>
    <w:rsid w:val="00941934"/>
    <w:rsid w:val="00942012"/>
    <w:rsid w:val="00942E55"/>
    <w:rsid w:val="00943614"/>
    <w:rsid w:val="009442B4"/>
    <w:rsid w:val="0094513C"/>
    <w:rsid w:val="00946886"/>
    <w:rsid w:val="00946A78"/>
    <w:rsid w:val="00946B35"/>
    <w:rsid w:val="00950091"/>
    <w:rsid w:val="00950280"/>
    <w:rsid w:val="0095095C"/>
    <w:rsid w:val="009521E2"/>
    <w:rsid w:val="009540ED"/>
    <w:rsid w:val="00955808"/>
    <w:rsid w:val="009574C8"/>
    <w:rsid w:val="0096008B"/>
    <w:rsid w:val="00964F81"/>
    <w:rsid w:val="009658BE"/>
    <w:rsid w:val="00967168"/>
    <w:rsid w:val="00970091"/>
    <w:rsid w:val="009713E8"/>
    <w:rsid w:val="00971473"/>
    <w:rsid w:val="00972167"/>
    <w:rsid w:val="009725FE"/>
    <w:rsid w:val="00973915"/>
    <w:rsid w:val="00975E1B"/>
    <w:rsid w:val="009804D7"/>
    <w:rsid w:val="00982762"/>
    <w:rsid w:val="00984F38"/>
    <w:rsid w:val="00985008"/>
    <w:rsid w:val="009925CB"/>
    <w:rsid w:val="0099683E"/>
    <w:rsid w:val="00997047"/>
    <w:rsid w:val="0099733C"/>
    <w:rsid w:val="00997AD3"/>
    <w:rsid w:val="009A41E8"/>
    <w:rsid w:val="009A450E"/>
    <w:rsid w:val="009A4F26"/>
    <w:rsid w:val="009A6DDB"/>
    <w:rsid w:val="009A713A"/>
    <w:rsid w:val="009B1DA1"/>
    <w:rsid w:val="009B2042"/>
    <w:rsid w:val="009B29BA"/>
    <w:rsid w:val="009B380D"/>
    <w:rsid w:val="009B3ED5"/>
    <w:rsid w:val="009C035C"/>
    <w:rsid w:val="009C1114"/>
    <w:rsid w:val="009C1343"/>
    <w:rsid w:val="009C26CB"/>
    <w:rsid w:val="009C29D2"/>
    <w:rsid w:val="009C32AE"/>
    <w:rsid w:val="009C57A5"/>
    <w:rsid w:val="009C58A1"/>
    <w:rsid w:val="009C5A6B"/>
    <w:rsid w:val="009D1F8C"/>
    <w:rsid w:val="009D31F7"/>
    <w:rsid w:val="009D3B5F"/>
    <w:rsid w:val="009D45FA"/>
    <w:rsid w:val="009D7517"/>
    <w:rsid w:val="009D789C"/>
    <w:rsid w:val="009E147B"/>
    <w:rsid w:val="009E18B3"/>
    <w:rsid w:val="009E42A8"/>
    <w:rsid w:val="009E6552"/>
    <w:rsid w:val="009E7540"/>
    <w:rsid w:val="009F1111"/>
    <w:rsid w:val="009F1235"/>
    <w:rsid w:val="009F245C"/>
    <w:rsid w:val="009F3410"/>
    <w:rsid w:val="009F4C49"/>
    <w:rsid w:val="009F5A6D"/>
    <w:rsid w:val="009F63F6"/>
    <w:rsid w:val="00A007A1"/>
    <w:rsid w:val="00A040C5"/>
    <w:rsid w:val="00A04BF8"/>
    <w:rsid w:val="00A051F4"/>
    <w:rsid w:val="00A05590"/>
    <w:rsid w:val="00A05C12"/>
    <w:rsid w:val="00A069C7"/>
    <w:rsid w:val="00A06FE2"/>
    <w:rsid w:val="00A07089"/>
    <w:rsid w:val="00A0722C"/>
    <w:rsid w:val="00A07B67"/>
    <w:rsid w:val="00A07BB2"/>
    <w:rsid w:val="00A07CD5"/>
    <w:rsid w:val="00A11822"/>
    <w:rsid w:val="00A13714"/>
    <w:rsid w:val="00A1393F"/>
    <w:rsid w:val="00A142D2"/>
    <w:rsid w:val="00A145B0"/>
    <w:rsid w:val="00A16B5E"/>
    <w:rsid w:val="00A207C8"/>
    <w:rsid w:val="00A20AE6"/>
    <w:rsid w:val="00A21202"/>
    <w:rsid w:val="00A227F5"/>
    <w:rsid w:val="00A22F8F"/>
    <w:rsid w:val="00A23F53"/>
    <w:rsid w:val="00A24355"/>
    <w:rsid w:val="00A2487C"/>
    <w:rsid w:val="00A301D8"/>
    <w:rsid w:val="00A3135E"/>
    <w:rsid w:val="00A31E32"/>
    <w:rsid w:val="00A34342"/>
    <w:rsid w:val="00A35103"/>
    <w:rsid w:val="00A3722F"/>
    <w:rsid w:val="00A375C7"/>
    <w:rsid w:val="00A41872"/>
    <w:rsid w:val="00A41E7C"/>
    <w:rsid w:val="00A420EE"/>
    <w:rsid w:val="00A45F37"/>
    <w:rsid w:val="00A5121F"/>
    <w:rsid w:val="00A513B9"/>
    <w:rsid w:val="00A514CC"/>
    <w:rsid w:val="00A5218F"/>
    <w:rsid w:val="00A528A4"/>
    <w:rsid w:val="00A54D6D"/>
    <w:rsid w:val="00A55F2B"/>
    <w:rsid w:val="00A56A4C"/>
    <w:rsid w:val="00A60A92"/>
    <w:rsid w:val="00A65236"/>
    <w:rsid w:val="00A66034"/>
    <w:rsid w:val="00A662E2"/>
    <w:rsid w:val="00A667D8"/>
    <w:rsid w:val="00A66B44"/>
    <w:rsid w:val="00A70F0B"/>
    <w:rsid w:val="00A71779"/>
    <w:rsid w:val="00A73E9E"/>
    <w:rsid w:val="00A74F75"/>
    <w:rsid w:val="00A759C6"/>
    <w:rsid w:val="00A7653F"/>
    <w:rsid w:val="00A765B9"/>
    <w:rsid w:val="00A77138"/>
    <w:rsid w:val="00A81B63"/>
    <w:rsid w:val="00A82EA1"/>
    <w:rsid w:val="00A867F9"/>
    <w:rsid w:val="00A86AE1"/>
    <w:rsid w:val="00A86D17"/>
    <w:rsid w:val="00A87A47"/>
    <w:rsid w:val="00A9380D"/>
    <w:rsid w:val="00A96875"/>
    <w:rsid w:val="00A96B0A"/>
    <w:rsid w:val="00A9763F"/>
    <w:rsid w:val="00A97980"/>
    <w:rsid w:val="00AA15EF"/>
    <w:rsid w:val="00AA1809"/>
    <w:rsid w:val="00AA194D"/>
    <w:rsid w:val="00AA1C1A"/>
    <w:rsid w:val="00AA31A9"/>
    <w:rsid w:val="00AA3305"/>
    <w:rsid w:val="00AA336E"/>
    <w:rsid w:val="00AA41C1"/>
    <w:rsid w:val="00AA5265"/>
    <w:rsid w:val="00AA59F9"/>
    <w:rsid w:val="00AA7723"/>
    <w:rsid w:val="00AA7AE2"/>
    <w:rsid w:val="00AA7C7C"/>
    <w:rsid w:val="00AB03B0"/>
    <w:rsid w:val="00AB0D6A"/>
    <w:rsid w:val="00AB43B1"/>
    <w:rsid w:val="00AB4AC8"/>
    <w:rsid w:val="00AB6832"/>
    <w:rsid w:val="00AB7003"/>
    <w:rsid w:val="00AB70B4"/>
    <w:rsid w:val="00AB7425"/>
    <w:rsid w:val="00AC1BF9"/>
    <w:rsid w:val="00AC1D2D"/>
    <w:rsid w:val="00AC3636"/>
    <w:rsid w:val="00AC41A6"/>
    <w:rsid w:val="00AC4B77"/>
    <w:rsid w:val="00AC4EB9"/>
    <w:rsid w:val="00AC54F1"/>
    <w:rsid w:val="00AC5841"/>
    <w:rsid w:val="00AC58A5"/>
    <w:rsid w:val="00AC5D51"/>
    <w:rsid w:val="00AC72B1"/>
    <w:rsid w:val="00AD0177"/>
    <w:rsid w:val="00AD25B8"/>
    <w:rsid w:val="00AD2B48"/>
    <w:rsid w:val="00AD30E4"/>
    <w:rsid w:val="00AD6931"/>
    <w:rsid w:val="00AE0FA2"/>
    <w:rsid w:val="00AE45E0"/>
    <w:rsid w:val="00AE59E1"/>
    <w:rsid w:val="00AE6028"/>
    <w:rsid w:val="00AE7619"/>
    <w:rsid w:val="00AE7C73"/>
    <w:rsid w:val="00AF025D"/>
    <w:rsid w:val="00AF1891"/>
    <w:rsid w:val="00AF2924"/>
    <w:rsid w:val="00AF39ED"/>
    <w:rsid w:val="00AF6D46"/>
    <w:rsid w:val="00B005E1"/>
    <w:rsid w:val="00B028F9"/>
    <w:rsid w:val="00B02DD0"/>
    <w:rsid w:val="00B030CB"/>
    <w:rsid w:val="00B05CA7"/>
    <w:rsid w:val="00B05DA6"/>
    <w:rsid w:val="00B06A70"/>
    <w:rsid w:val="00B119C7"/>
    <w:rsid w:val="00B13DEC"/>
    <w:rsid w:val="00B15947"/>
    <w:rsid w:val="00B16618"/>
    <w:rsid w:val="00B16BDE"/>
    <w:rsid w:val="00B174CB"/>
    <w:rsid w:val="00B17565"/>
    <w:rsid w:val="00B202D3"/>
    <w:rsid w:val="00B2251B"/>
    <w:rsid w:val="00B24DDD"/>
    <w:rsid w:val="00B3011A"/>
    <w:rsid w:val="00B31669"/>
    <w:rsid w:val="00B32659"/>
    <w:rsid w:val="00B33027"/>
    <w:rsid w:val="00B33296"/>
    <w:rsid w:val="00B33A9E"/>
    <w:rsid w:val="00B33DC8"/>
    <w:rsid w:val="00B353ED"/>
    <w:rsid w:val="00B3685A"/>
    <w:rsid w:val="00B44132"/>
    <w:rsid w:val="00B45D61"/>
    <w:rsid w:val="00B4643F"/>
    <w:rsid w:val="00B47F1E"/>
    <w:rsid w:val="00B51302"/>
    <w:rsid w:val="00B51693"/>
    <w:rsid w:val="00B51DE3"/>
    <w:rsid w:val="00B5407A"/>
    <w:rsid w:val="00B54681"/>
    <w:rsid w:val="00B54A0C"/>
    <w:rsid w:val="00B54B3D"/>
    <w:rsid w:val="00B559EF"/>
    <w:rsid w:val="00B570E6"/>
    <w:rsid w:val="00B60316"/>
    <w:rsid w:val="00B604A2"/>
    <w:rsid w:val="00B609DD"/>
    <w:rsid w:val="00B617AA"/>
    <w:rsid w:val="00B619BF"/>
    <w:rsid w:val="00B61FDF"/>
    <w:rsid w:val="00B62772"/>
    <w:rsid w:val="00B63429"/>
    <w:rsid w:val="00B637AC"/>
    <w:rsid w:val="00B65E17"/>
    <w:rsid w:val="00B66009"/>
    <w:rsid w:val="00B66CB8"/>
    <w:rsid w:val="00B675C3"/>
    <w:rsid w:val="00B67EC5"/>
    <w:rsid w:val="00B7053B"/>
    <w:rsid w:val="00B70BFA"/>
    <w:rsid w:val="00B7264F"/>
    <w:rsid w:val="00B73F8B"/>
    <w:rsid w:val="00B74333"/>
    <w:rsid w:val="00B749C0"/>
    <w:rsid w:val="00B74D4F"/>
    <w:rsid w:val="00B77489"/>
    <w:rsid w:val="00B82904"/>
    <w:rsid w:val="00B82CE4"/>
    <w:rsid w:val="00B83756"/>
    <w:rsid w:val="00B83C93"/>
    <w:rsid w:val="00B84A5E"/>
    <w:rsid w:val="00B87A65"/>
    <w:rsid w:val="00B87E5D"/>
    <w:rsid w:val="00B913E1"/>
    <w:rsid w:val="00B92053"/>
    <w:rsid w:val="00B93E37"/>
    <w:rsid w:val="00B94090"/>
    <w:rsid w:val="00B94142"/>
    <w:rsid w:val="00B94AE1"/>
    <w:rsid w:val="00B963C6"/>
    <w:rsid w:val="00B979E2"/>
    <w:rsid w:val="00BA0A18"/>
    <w:rsid w:val="00BA1207"/>
    <w:rsid w:val="00BA157A"/>
    <w:rsid w:val="00BA27C3"/>
    <w:rsid w:val="00BA36F3"/>
    <w:rsid w:val="00BA4EB9"/>
    <w:rsid w:val="00BA5803"/>
    <w:rsid w:val="00BA5836"/>
    <w:rsid w:val="00BA5948"/>
    <w:rsid w:val="00BA60E7"/>
    <w:rsid w:val="00BA6BAE"/>
    <w:rsid w:val="00BB1072"/>
    <w:rsid w:val="00BB1627"/>
    <w:rsid w:val="00BB2A1B"/>
    <w:rsid w:val="00BB2C18"/>
    <w:rsid w:val="00BB510E"/>
    <w:rsid w:val="00BB5DDA"/>
    <w:rsid w:val="00BC1AAD"/>
    <w:rsid w:val="00BC1F82"/>
    <w:rsid w:val="00BC2A14"/>
    <w:rsid w:val="00BC2D3A"/>
    <w:rsid w:val="00BC2EC7"/>
    <w:rsid w:val="00BC3B76"/>
    <w:rsid w:val="00BC4355"/>
    <w:rsid w:val="00BC454B"/>
    <w:rsid w:val="00BC4A91"/>
    <w:rsid w:val="00BC4AAE"/>
    <w:rsid w:val="00BC4F00"/>
    <w:rsid w:val="00BC5C18"/>
    <w:rsid w:val="00BD2401"/>
    <w:rsid w:val="00BE081F"/>
    <w:rsid w:val="00BE1581"/>
    <w:rsid w:val="00BE60FC"/>
    <w:rsid w:val="00BE671B"/>
    <w:rsid w:val="00BE7EE7"/>
    <w:rsid w:val="00BF1449"/>
    <w:rsid w:val="00BF1C29"/>
    <w:rsid w:val="00BF1C8C"/>
    <w:rsid w:val="00BF2E74"/>
    <w:rsid w:val="00BF2F88"/>
    <w:rsid w:val="00BF309F"/>
    <w:rsid w:val="00BF4182"/>
    <w:rsid w:val="00BF652E"/>
    <w:rsid w:val="00BF657D"/>
    <w:rsid w:val="00BF706B"/>
    <w:rsid w:val="00BF73C8"/>
    <w:rsid w:val="00BF79E8"/>
    <w:rsid w:val="00C00FB5"/>
    <w:rsid w:val="00C01E0C"/>
    <w:rsid w:val="00C02243"/>
    <w:rsid w:val="00C0399C"/>
    <w:rsid w:val="00C03DEF"/>
    <w:rsid w:val="00C05E3B"/>
    <w:rsid w:val="00C0787F"/>
    <w:rsid w:val="00C11C20"/>
    <w:rsid w:val="00C1421B"/>
    <w:rsid w:val="00C14869"/>
    <w:rsid w:val="00C160D5"/>
    <w:rsid w:val="00C176E4"/>
    <w:rsid w:val="00C2289C"/>
    <w:rsid w:val="00C229E3"/>
    <w:rsid w:val="00C22F1D"/>
    <w:rsid w:val="00C22FCA"/>
    <w:rsid w:val="00C250BC"/>
    <w:rsid w:val="00C264D0"/>
    <w:rsid w:val="00C26A22"/>
    <w:rsid w:val="00C26CBD"/>
    <w:rsid w:val="00C27965"/>
    <w:rsid w:val="00C30FE5"/>
    <w:rsid w:val="00C33C29"/>
    <w:rsid w:val="00C33C5C"/>
    <w:rsid w:val="00C346DA"/>
    <w:rsid w:val="00C404DB"/>
    <w:rsid w:val="00C42FAB"/>
    <w:rsid w:val="00C43004"/>
    <w:rsid w:val="00C432C1"/>
    <w:rsid w:val="00C4390F"/>
    <w:rsid w:val="00C442AC"/>
    <w:rsid w:val="00C5296B"/>
    <w:rsid w:val="00C53089"/>
    <w:rsid w:val="00C55711"/>
    <w:rsid w:val="00C55901"/>
    <w:rsid w:val="00C5675B"/>
    <w:rsid w:val="00C62E78"/>
    <w:rsid w:val="00C6458C"/>
    <w:rsid w:val="00C66DED"/>
    <w:rsid w:val="00C677E8"/>
    <w:rsid w:val="00C72599"/>
    <w:rsid w:val="00C72D1A"/>
    <w:rsid w:val="00C73185"/>
    <w:rsid w:val="00C74BB8"/>
    <w:rsid w:val="00C7570E"/>
    <w:rsid w:val="00C76C68"/>
    <w:rsid w:val="00C7791B"/>
    <w:rsid w:val="00C80EFE"/>
    <w:rsid w:val="00C8133A"/>
    <w:rsid w:val="00C8155E"/>
    <w:rsid w:val="00C82901"/>
    <w:rsid w:val="00C83D1C"/>
    <w:rsid w:val="00C83D47"/>
    <w:rsid w:val="00C84ADB"/>
    <w:rsid w:val="00C851FB"/>
    <w:rsid w:val="00C852D9"/>
    <w:rsid w:val="00C85A97"/>
    <w:rsid w:val="00C9034B"/>
    <w:rsid w:val="00C90A9A"/>
    <w:rsid w:val="00C91603"/>
    <w:rsid w:val="00C916CC"/>
    <w:rsid w:val="00C9551B"/>
    <w:rsid w:val="00C966D6"/>
    <w:rsid w:val="00C97A97"/>
    <w:rsid w:val="00CA0318"/>
    <w:rsid w:val="00CA0783"/>
    <w:rsid w:val="00CA1FB2"/>
    <w:rsid w:val="00CA2FA1"/>
    <w:rsid w:val="00CA4FC7"/>
    <w:rsid w:val="00CA57A5"/>
    <w:rsid w:val="00CA5AE9"/>
    <w:rsid w:val="00CA6469"/>
    <w:rsid w:val="00CA68F6"/>
    <w:rsid w:val="00CA6D02"/>
    <w:rsid w:val="00CB0632"/>
    <w:rsid w:val="00CB1549"/>
    <w:rsid w:val="00CB21C2"/>
    <w:rsid w:val="00CB4061"/>
    <w:rsid w:val="00CB4C34"/>
    <w:rsid w:val="00CB5291"/>
    <w:rsid w:val="00CB6F49"/>
    <w:rsid w:val="00CC0BFC"/>
    <w:rsid w:val="00CC116C"/>
    <w:rsid w:val="00CC17C7"/>
    <w:rsid w:val="00CC2E8B"/>
    <w:rsid w:val="00CC3620"/>
    <w:rsid w:val="00CC657F"/>
    <w:rsid w:val="00CC6BCF"/>
    <w:rsid w:val="00CD0ADC"/>
    <w:rsid w:val="00CD1D8C"/>
    <w:rsid w:val="00CD437A"/>
    <w:rsid w:val="00CD4BC6"/>
    <w:rsid w:val="00CD4DA8"/>
    <w:rsid w:val="00CD54C1"/>
    <w:rsid w:val="00CD6331"/>
    <w:rsid w:val="00CD6978"/>
    <w:rsid w:val="00CD6D42"/>
    <w:rsid w:val="00CD7752"/>
    <w:rsid w:val="00CE1EB1"/>
    <w:rsid w:val="00CE1FA4"/>
    <w:rsid w:val="00CE27D8"/>
    <w:rsid w:val="00CE324A"/>
    <w:rsid w:val="00CE32F5"/>
    <w:rsid w:val="00CE4538"/>
    <w:rsid w:val="00CE4D45"/>
    <w:rsid w:val="00CE5CAB"/>
    <w:rsid w:val="00CE6192"/>
    <w:rsid w:val="00CE6C7D"/>
    <w:rsid w:val="00CE6CDA"/>
    <w:rsid w:val="00CE7238"/>
    <w:rsid w:val="00CF2A39"/>
    <w:rsid w:val="00CF365E"/>
    <w:rsid w:val="00CF44E4"/>
    <w:rsid w:val="00CF52D3"/>
    <w:rsid w:val="00CF5433"/>
    <w:rsid w:val="00CF6069"/>
    <w:rsid w:val="00CF64CF"/>
    <w:rsid w:val="00D01ECF"/>
    <w:rsid w:val="00D0352A"/>
    <w:rsid w:val="00D04E9B"/>
    <w:rsid w:val="00D0609A"/>
    <w:rsid w:val="00D10A6F"/>
    <w:rsid w:val="00D15257"/>
    <w:rsid w:val="00D165A9"/>
    <w:rsid w:val="00D16954"/>
    <w:rsid w:val="00D203A5"/>
    <w:rsid w:val="00D211B8"/>
    <w:rsid w:val="00D222D5"/>
    <w:rsid w:val="00D22976"/>
    <w:rsid w:val="00D23D25"/>
    <w:rsid w:val="00D2479E"/>
    <w:rsid w:val="00D24E32"/>
    <w:rsid w:val="00D24F1B"/>
    <w:rsid w:val="00D2661A"/>
    <w:rsid w:val="00D273C6"/>
    <w:rsid w:val="00D27661"/>
    <w:rsid w:val="00D27FBC"/>
    <w:rsid w:val="00D30665"/>
    <w:rsid w:val="00D30B3A"/>
    <w:rsid w:val="00D3148F"/>
    <w:rsid w:val="00D32914"/>
    <w:rsid w:val="00D329BF"/>
    <w:rsid w:val="00D34121"/>
    <w:rsid w:val="00D3480A"/>
    <w:rsid w:val="00D35AD1"/>
    <w:rsid w:val="00D36BEE"/>
    <w:rsid w:val="00D4062A"/>
    <w:rsid w:val="00D410B0"/>
    <w:rsid w:val="00D4223F"/>
    <w:rsid w:val="00D4284A"/>
    <w:rsid w:val="00D42938"/>
    <w:rsid w:val="00D429F6"/>
    <w:rsid w:val="00D438AA"/>
    <w:rsid w:val="00D44064"/>
    <w:rsid w:val="00D448D3"/>
    <w:rsid w:val="00D45C96"/>
    <w:rsid w:val="00D4758B"/>
    <w:rsid w:val="00D511F9"/>
    <w:rsid w:val="00D51600"/>
    <w:rsid w:val="00D5268B"/>
    <w:rsid w:val="00D53354"/>
    <w:rsid w:val="00D537F2"/>
    <w:rsid w:val="00D633F1"/>
    <w:rsid w:val="00D636A6"/>
    <w:rsid w:val="00D63C51"/>
    <w:rsid w:val="00D65886"/>
    <w:rsid w:val="00D674D8"/>
    <w:rsid w:val="00D67B59"/>
    <w:rsid w:val="00D704D3"/>
    <w:rsid w:val="00D70544"/>
    <w:rsid w:val="00D71EE0"/>
    <w:rsid w:val="00D726D0"/>
    <w:rsid w:val="00D730DB"/>
    <w:rsid w:val="00D75AE0"/>
    <w:rsid w:val="00D76E69"/>
    <w:rsid w:val="00D76F6F"/>
    <w:rsid w:val="00D77002"/>
    <w:rsid w:val="00D806F4"/>
    <w:rsid w:val="00D80880"/>
    <w:rsid w:val="00D80B26"/>
    <w:rsid w:val="00D83268"/>
    <w:rsid w:val="00D8418D"/>
    <w:rsid w:val="00D85102"/>
    <w:rsid w:val="00D85E17"/>
    <w:rsid w:val="00D86F57"/>
    <w:rsid w:val="00D90954"/>
    <w:rsid w:val="00D97509"/>
    <w:rsid w:val="00DA14A4"/>
    <w:rsid w:val="00DA610F"/>
    <w:rsid w:val="00DA71F0"/>
    <w:rsid w:val="00DA73FA"/>
    <w:rsid w:val="00DB04DD"/>
    <w:rsid w:val="00DB199F"/>
    <w:rsid w:val="00DB1FF4"/>
    <w:rsid w:val="00DB2476"/>
    <w:rsid w:val="00DB345B"/>
    <w:rsid w:val="00DB3E8F"/>
    <w:rsid w:val="00DB511B"/>
    <w:rsid w:val="00DB63C6"/>
    <w:rsid w:val="00DC071A"/>
    <w:rsid w:val="00DC0878"/>
    <w:rsid w:val="00DC2A11"/>
    <w:rsid w:val="00DC726E"/>
    <w:rsid w:val="00DC785C"/>
    <w:rsid w:val="00DC7DCE"/>
    <w:rsid w:val="00DD13D2"/>
    <w:rsid w:val="00DD5621"/>
    <w:rsid w:val="00DD612F"/>
    <w:rsid w:val="00DD6DBF"/>
    <w:rsid w:val="00DD6DDF"/>
    <w:rsid w:val="00DD7C71"/>
    <w:rsid w:val="00DE248A"/>
    <w:rsid w:val="00DE4351"/>
    <w:rsid w:val="00DE4513"/>
    <w:rsid w:val="00DE4E36"/>
    <w:rsid w:val="00DE56D8"/>
    <w:rsid w:val="00DE5D89"/>
    <w:rsid w:val="00DE631F"/>
    <w:rsid w:val="00DE6E34"/>
    <w:rsid w:val="00DF0B57"/>
    <w:rsid w:val="00DF36FB"/>
    <w:rsid w:val="00DF3F26"/>
    <w:rsid w:val="00DF4372"/>
    <w:rsid w:val="00E001E0"/>
    <w:rsid w:val="00E002C8"/>
    <w:rsid w:val="00E002DA"/>
    <w:rsid w:val="00E03655"/>
    <w:rsid w:val="00E03A5C"/>
    <w:rsid w:val="00E03ACE"/>
    <w:rsid w:val="00E0470C"/>
    <w:rsid w:val="00E05E37"/>
    <w:rsid w:val="00E068AB"/>
    <w:rsid w:val="00E06B11"/>
    <w:rsid w:val="00E07704"/>
    <w:rsid w:val="00E07D1B"/>
    <w:rsid w:val="00E12B1B"/>
    <w:rsid w:val="00E131A0"/>
    <w:rsid w:val="00E14CD5"/>
    <w:rsid w:val="00E15F55"/>
    <w:rsid w:val="00E16503"/>
    <w:rsid w:val="00E167D0"/>
    <w:rsid w:val="00E16F1A"/>
    <w:rsid w:val="00E2506F"/>
    <w:rsid w:val="00E251CD"/>
    <w:rsid w:val="00E254DD"/>
    <w:rsid w:val="00E26378"/>
    <w:rsid w:val="00E27F26"/>
    <w:rsid w:val="00E310EC"/>
    <w:rsid w:val="00E312D9"/>
    <w:rsid w:val="00E318FF"/>
    <w:rsid w:val="00E323C7"/>
    <w:rsid w:val="00E32BFB"/>
    <w:rsid w:val="00E3371F"/>
    <w:rsid w:val="00E34529"/>
    <w:rsid w:val="00E34D91"/>
    <w:rsid w:val="00E3504E"/>
    <w:rsid w:val="00E35376"/>
    <w:rsid w:val="00E35D78"/>
    <w:rsid w:val="00E36FB1"/>
    <w:rsid w:val="00E4074B"/>
    <w:rsid w:val="00E41BE0"/>
    <w:rsid w:val="00E41D43"/>
    <w:rsid w:val="00E41F0C"/>
    <w:rsid w:val="00E437B3"/>
    <w:rsid w:val="00E43C30"/>
    <w:rsid w:val="00E46216"/>
    <w:rsid w:val="00E4652B"/>
    <w:rsid w:val="00E46A53"/>
    <w:rsid w:val="00E50702"/>
    <w:rsid w:val="00E50884"/>
    <w:rsid w:val="00E50901"/>
    <w:rsid w:val="00E51F67"/>
    <w:rsid w:val="00E52BDB"/>
    <w:rsid w:val="00E54CA7"/>
    <w:rsid w:val="00E54E4A"/>
    <w:rsid w:val="00E551F5"/>
    <w:rsid w:val="00E56980"/>
    <w:rsid w:val="00E572E9"/>
    <w:rsid w:val="00E6046A"/>
    <w:rsid w:val="00E6053A"/>
    <w:rsid w:val="00E609D7"/>
    <w:rsid w:val="00E60CB1"/>
    <w:rsid w:val="00E66609"/>
    <w:rsid w:val="00E670CF"/>
    <w:rsid w:val="00E67427"/>
    <w:rsid w:val="00E727C1"/>
    <w:rsid w:val="00E73580"/>
    <w:rsid w:val="00E73C86"/>
    <w:rsid w:val="00E73E15"/>
    <w:rsid w:val="00E753D1"/>
    <w:rsid w:val="00E75657"/>
    <w:rsid w:val="00E75C6B"/>
    <w:rsid w:val="00E767D0"/>
    <w:rsid w:val="00E76EB2"/>
    <w:rsid w:val="00E81E20"/>
    <w:rsid w:val="00E82205"/>
    <w:rsid w:val="00E8403F"/>
    <w:rsid w:val="00E841CE"/>
    <w:rsid w:val="00E84867"/>
    <w:rsid w:val="00E91843"/>
    <w:rsid w:val="00E91A76"/>
    <w:rsid w:val="00E979A7"/>
    <w:rsid w:val="00EA075B"/>
    <w:rsid w:val="00EA0A6E"/>
    <w:rsid w:val="00EA1405"/>
    <w:rsid w:val="00EA1E06"/>
    <w:rsid w:val="00EA1F23"/>
    <w:rsid w:val="00EA645F"/>
    <w:rsid w:val="00EA7604"/>
    <w:rsid w:val="00EA76DC"/>
    <w:rsid w:val="00EA7AD3"/>
    <w:rsid w:val="00EB2434"/>
    <w:rsid w:val="00EB262B"/>
    <w:rsid w:val="00EB495F"/>
    <w:rsid w:val="00EB6F6A"/>
    <w:rsid w:val="00EB7648"/>
    <w:rsid w:val="00EB78C5"/>
    <w:rsid w:val="00EC2F53"/>
    <w:rsid w:val="00EC3BEA"/>
    <w:rsid w:val="00EC5373"/>
    <w:rsid w:val="00EC6C67"/>
    <w:rsid w:val="00ED1583"/>
    <w:rsid w:val="00ED21CC"/>
    <w:rsid w:val="00ED554F"/>
    <w:rsid w:val="00ED57ED"/>
    <w:rsid w:val="00ED664F"/>
    <w:rsid w:val="00ED69BC"/>
    <w:rsid w:val="00ED77C1"/>
    <w:rsid w:val="00EE2422"/>
    <w:rsid w:val="00EE5C44"/>
    <w:rsid w:val="00EE5D67"/>
    <w:rsid w:val="00EF00C1"/>
    <w:rsid w:val="00EF1AC5"/>
    <w:rsid w:val="00EF1BA5"/>
    <w:rsid w:val="00EF40D0"/>
    <w:rsid w:val="00EF4EE6"/>
    <w:rsid w:val="00EF6D0E"/>
    <w:rsid w:val="00F005FA"/>
    <w:rsid w:val="00F008F4"/>
    <w:rsid w:val="00F019C5"/>
    <w:rsid w:val="00F021BB"/>
    <w:rsid w:val="00F02213"/>
    <w:rsid w:val="00F02A0A"/>
    <w:rsid w:val="00F03833"/>
    <w:rsid w:val="00F05D9B"/>
    <w:rsid w:val="00F070B9"/>
    <w:rsid w:val="00F11880"/>
    <w:rsid w:val="00F12964"/>
    <w:rsid w:val="00F13B7C"/>
    <w:rsid w:val="00F140CA"/>
    <w:rsid w:val="00F1644E"/>
    <w:rsid w:val="00F17E17"/>
    <w:rsid w:val="00F2039F"/>
    <w:rsid w:val="00F22A16"/>
    <w:rsid w:val="00F241FE"/>
    <w:rsid w:val="00F24C84"/>
    <w:rsid w:val="00F258DC"/>
    <w:rsid w:val="00F262F8"/>
    <w:rsid w:val="00F26442"/>
    <w:rsid w:val="00F2654C"/>
    <w:rsid w:val="00F27716"/>
    <w:rsid w:val="00F3175A"/>
    <w:rsid w:val="00F31B5F"/>
    <w:rsid w:val="00F3235D"/>
    <w:rsid w:val="00F330B3"/>
    <w:rsid w:val="00F332E0"/>
    <w:rsid w:val="00F3380D"/>
    <w:rsid w:val="00F367C0"/>
    <w:rsid w:val="00F40742"/>
    <w:rsid w:val="00F421D4"/>
    <w:rsid w:val="00F428D8"/>
    <w:rsid w:val="00F42A5D"/>
    <w:rsid w:val="00F42BEA"/>
    <w:rsid w:val="00F44407"/>
    <w:rsid w:val="00F4450A"/>
    <w:rsid w:val="00F44CA9"/>
    <w:rsid w:val="00F467BB"/>
    <w:rsid w:val="00F477AD"/>
    <w:rsid w:val="00F506BF"/>
    <w:rsid w:val="00F51A45"/>
    <w:rsid w:val="00F52C8B"/>
    <w:rsid w:val="00F53189"/>
    <w:rsid w:val="00F53FC2"/>
    <w:rsid w:val="00F56300"/>
    <w:rsid w:val="00F573FD"/>
    <w:rsid w:val="00F6110D"/>
    <w:rsid w:val="00F617A6"/>
    <w:rsid w:val="00F6442A"/>
    <w:rsid w:val="00F646F9"/>
    <w:rsid w:val="00F64941"/>
    <w:rsid w:val="00F70C6D"/>
    <w:rsid w:val="00F73923"/>
    <w:rsid w:val="00F75B9B"/>
    <w:rsid w:val="00F75E49"/>
    <w:rsid w:val="00F8037B"/>
    <w:rsid w:val="00F81A84"/>
    <w:rsid w:val="00F832A9"/>
    <w:rsid w:val="00F83C3D"/>
    <w:rsid w:val="00F85DD4"/>
    <w:rsid w:val="00F860E6"/>
    <w:rsid w:val="00F87142"/>
    <w:rsid w:val="00F914A4"/>
    <w:rsid w:val="00F92BBB"/>
    <w:rsid w:val="00F96C1E"/>
    <w:rsid w:val="00F96DAE"/>
    <w:rsid w:val="00FA05FB"/>
    <w:rsid w:val="00FA0ABA"/>
    <w:rsid w:val="00FA2C47"/>
    <w:rsid w:val="00FA3740"/>
    <w:rsid w:val="00FA398B"/>
    <w:rsid w:val="00FA47AB"/>
    <w:rsid w:val="00FA4857"/>
    <w:rsid w:val="00FA57A9"/>
    <w:rsid w:val="00FA7C8D"/>
    <w:rsid w:val="00FA7E5E"/>
    <w:rsid w:val="00FB01B2"/>
    <w:rsid w:val="00FB048D"/>
    <w:rsid w:val="00FB3178"/>
    <w:rsid w:val="00FB5DF0"/>
    <w:rsid w:val="00FB6025"/>
    <w:rsid w:val="00FB6310"/>
    <w:rsid w:val="00FB6BB5"/>
    <w:rsid w:val="00FB7890"/>
    <w:rsid w:val="00FB7A66"/>
    <w:rsid w:val="00FC0824"/>
    <w:rsid w:val="00FC31F3"/>
    <w:rsid w:val="00FC37A4"/>
    <w:rsid w:val="00FC53D9"/>
    <w:rsid w:val="00FC624A"/>
    <w:rsid w:val="00FC65D1"/>
    <w:rsid w:val="00FC669A"/>
    <w:rsid w:val="00FC6BB1"/>
    <w:rsid w:val="00FC6ED7"/>
    <w:rsid w:val="00FC7C27"/>
    <w:rsid w:val="00FD12E7"/>
    <w:rsid w:val="00FD34C7"/>
    <w:rsid w:val="00FD4A3E"/>
    <w:rsid w:val="00FD5058"/>
    <w:rsid w:val="00FD5640"/>
    <w:rsid w:val="00FD698A"/>
    <w:rsid w:val="00FD6D1E"/>
    <w:rsid w:val="00FD6F3E"/>
    <w:rsid w:val="00FD7ABD"/>
    <w:rsid w:val="00FE07D5"/>
    <w:rsid w:val="00FE14A5"/>
    <w:rsid w:val="00FE1B4D"/>
    <w:rsid w:val="00FE2C48"/>
    <w:rsid w:val="00FE4C09"/>
    <w:rsid w:val="00FE4C93"/>
    <w:rsid w:val="00FE4D2D"/>
    <w:rsid w:val="00FE580F"/>
    <w:rsid w:val="00FE6284"/>
    <w:rsid w:val="00FF23B0"/>
    <w:rsid w:val="00FF341B"/>
    <w:rsid w:val="00FF3CBA"/>
    <w:rsid w:val="00FF595B"/>
    <w:rsid w:val="00FF6AE1"/>
    <w:rsid w:val="00FF7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1801"/>
  <w15:docId w15:val="{34AC80F7-057C-482E-9831-E1D1DC4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14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ADB"/>
    <w:pPr>
      <w:ind w:left="720"/>
      <w:contextualSpacing/>
    </w:pPr>
  </w:style>
  <w:style w:type="paragraph" w:styleId="Header">
    <w:name w:val="header"/>
    <w:basedOn w:val="Normal"/>
    <w:link w:val="HeaderChar"/>
    <w:uiPriority w:val="99"/>
    <w:unhideWhenUsed/>
    <w:rsid w:val="00E0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0C"/>
  </w:style>
  <w:style w:type="paragraph" w:styleId="Footer">
    <w:name w:val="footer"/>
    <w:basedOn w:val="Normal"/>
    <w:link w:val="FooterChar"/>
    <w:uiPriority w:val="99"/>
    <w:unhideWhenUsed/>
    <w:rsid w:val="00E0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0C"/>
  </w:style>
  <w:style w:type="paragraph" w:styleId="BalloonText">
    <w:name w:val="Balloon Text"/>
    <w:basedOn w:val="Normal"/>
    <w:link w:val="BalloonTextChar"/>
    <w:uiPriority w:val="99"/>
    <w:semiHidden/>
    <w:unhideWhenUsed/>
    <w:rsid w:val="0030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1F"/>
    <w:rPr>
      <w:rFonts w:ascii="Tahoma" w:hAnsi="Tahoma" w:cs="Tahoma"/>
      <w:sz w:val="16"/>
      <w:szCs w:val="16"/>
    </w:rPr>
  </w:style>
  <w:style w:type="paragraph" w:styleId="FootnoteText">
    <w:name w:val="footnote text"/>
    <w:basedOn w:val="Normal"/>
    <w:link w:val="FootnoteTextChar"/>
    <w:uiPriority w:val="99"/>
    <w:semiHidden/>
    <w:unhideWhenUsed/>
    <w:rsid w:val="00AC1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F9"/>
    <w:rPr>
      <w:sz w:val="20"/>
      <w:szCs w:val="20"/>
    </w:rPr>
  </w:style>
  <w:style w:type="character" w:styleId="FootnoteReference">
    <w:name w:val="footnote reference"/>
    <w:basedOn w:val="DefaultParagraphFont"/>
    <w:uiPriority w:val="99"/>
    <w:semiHidden/>
    <w:unhideWhenUsed/>
    <w:rsid w:val="00AC1BF9"/>
    <w:rPr>
      <w:vertAlign w:val="superscript"/>
    </w:rPr>
  </w:style>
  <w:style w:type="paragraph" w:styleId="NoSpacing">
    <w:name w:val="No Spacing"/>
    <w:uiPriority w:val="1"/>
    <w:qFormat/>
    <w:rsid w:val="009925CB"/>
    <w:pPr>
      <w:spacing w:after="0" w:line="240" w:lineRule="auto"/>
    </w:pPr>
  </w:style>
  <w:style w:type="character" w:styleId="Hyperlink">
    <w:name w:val="Hyperlink"/>
    <w:basedOn w:val="DefaultParagraphFont"/>
    <w:uiPriority w:val="99"/>
    <w:unhideWhenUsed/>
    <w:rsid w:val="00D704D3"/>
    <w:rPr>
      <w:color w:val="0000FF" w:themeColor="hyperlink"/>
      <w:u w:val="single"/>
    </w:rPr>
  </w:style>
  <w:style w:type="character" w:customStyle="1" w:styleId="UnresolvedMention1">
    <w:name w:val="Unresolved Mention1"/>
    <w:basedOn w:val="DefaultParagraphFont"/>
    <w:uiPriority w:val="99"/>
    <w:semiHidden/>
    <w:unhideWhenUsed/>
    <w:rsid w:val="00D704D3"/>
    <w:rPr>
      <w:color w:val="605E5C"/>
      <w:shd w:val="clear" w:color="auto" w:fill="E1DFDD"/>
    </w:rPr>
  </w:style>
  <w:style w:type="character" w:customStyle="1" w:styleId="Heading2Char">
    <w:name w:val="Heading 2 Char"/>
    <w:basedOn w:val="DefaultParagraphFont"/>
    <w:link w:val="Heading2"/>
    <w:uiPriority w:val="9"/>
    <w:semiHidden/>
    <w:rsid w:val="005314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894">
      <w:bodyDiv w:val="1"/>
      <w:marLeft w:val="0"/>
      <w:marRight w:val="0"/>
      <w:marTop w:val="0"/>
      <w:marBottom w:val="0"/>
      <w:divBdr>
        <w:top w:val="none" w:sz="0" w:space="0" w:color="auto"/>
        <w:left w:val="none" w:sz="0" w:space="0" w:color="auto"/>
        <w:bottom w:val="none" w:sz="0" w:space="0" w:color="auto"/>
        <w:right w:val="none" w:sz="0" w:space="0" w:color="auto"/>
      </w:divBdr>
      <w:divsChild>
        <w:div w:id="2044164681">
          <w:marLeft w:val="567"/>
          <w:marRight w:val="0"/>
          <w:marTop w:val="60"/>
          <w:marBottom w:val="0"/>
          <w:divBdr>
            <w:top w:val="none" w:sz="0" w:space="0" w:color="auto"/>
            <w:left w:val="none" w:sz="0" w:space="0" w:color="auto"/>
            <w:bottom w:val="none" w:sz="0" w:space="0" w:color="auto"/>
            <w:right w:val="none" w:sz="0" w:space="0" w:color="auto"/>
          </w:divBdr>
        </w:div>
        <w:div w:id="1667629704">
          <w:marLeft w:val="567"/>
          <w:marRight w:val="0"/>
          <w:marTop w:val="60"/>
          <w:marBottom w:val="0"/>
          <w:divBdr>
            <w:top w:val="none" w:sz="0" w:space="0" w:color="auto"/>
            <w:left w:val="none" w:sz="0" w:space="0" w:color="auto"/>
            <w:bottom w:val="none" w:sz="0" w:space="0" w:color="auto"/>
            <w:right w:val="none" w:sz="0" w:space="0" w:color="auto"/>
          </w:divBdr>
        </w:div>
        <w:div w:id="369455088">
          <w:marLeft w:val="567"/>
          <w:marRight w:val="0"/>
          <w:marTop w:val="60"/>
          <w:marBottom w:val="0"/>
          <w:divBdr>
            <w:top w:val="none" w:sz="0" w:space="0" w:color="auto"/>
            <w:left w:val="none" w:sz="0" w:space="0" w:color="auto"/>
            <w:bottom w:val="none" w:sz="0" w:space="0" w:color="auto"/>
            <w:right w:val="none" w:sz="0" w:space="0" w:color="auto"/>
          </w:divBdr>
        </w:div>
      </w:divsChild>
    </w:div>
    <w:div w:id="303704521">
      <w:bodyDiv w:val="1"/>
      <w:marLeft w:val="0"/>
      <w:marRight w:val="0"/>
      <w:marTop w:val="0"/>
      <w:marBottom w:val="0"/>
      <w:divBdr>
        <w:top w:val="none" w:sz="0" w:space="0" w:color="auto"/>
        <w:left w:val="none" w:sz="0" w:space="0" w:color="auto"/>
        <w:bottom w:val="none" w:sz="0" w:space="0" w:color="auto"/>
        <w:right w:val="none" w:sz="0" w:space="0" w:color="auto"/>
      </w:divBdr>
      <w:divsChild>
        <w:div w:id="627204994">
          <w:marLeft w:val="567"/>
          <w:marRight w:val="0"/>
          <w:marTop w:val="60"/>
          <w:marBottom w:val="0"/>
          <w:divBdr>
            <w:top w:val="none" w:sz="0" w:space="0" w:color="auto"/>
            <w:left w:val="none" w:sz="0" w:space="0" w:color="auto"/>
            <w:bottom w:val="none" w:sz="0" w:space="0" w:color="auto"/>
            <w:right w:val="none" w:sz="0" w:space="0" w:color="auto"/>
          </w:divBdr>
        </w:div>
        <w:div w:id="475222843">
          <w:marLeft w:val="567"/>
          <w:marRight w:val="0"/>
          <w:marTop w:val="60"/>
          <w:marBottom w:val="0"/>
          <w:divBdr>
            <w:top w:val="none" w:sz="0" w:space="0" w:color="auto"/>
            <w:left w:val="none" w:sz="0" w:space="0" w:color="auto"/>
            <w:bottom w:val="none" w:sz="0" w:space="0" w:color="auto"/>
            <w:right w:val="none" w:sz="0" w:space="0" w:color="auto"/>
          </w:divBdr>
        </w:div>
        <w:div w:id="471287551">
          <w:marLeft w:val="567"/>
          <w:marRight w:val="0"/>
          <w:marTop w:val="60"/>
          <w:marBottom w:val="0"/>
          <w:divBdr>
            <w:top w:val="none" w:sz="0" w:space="0" w:color="auto"/>
            <w:left w:val="none" w:sz="0" w:space="0" w:color="auto"/>
            <w:bottom w:val="none" w:sz="0" w:space="0" w:color="auto"/>
            <w:right w:val="none" w:sz="0" w:space="0" w:color="auto"/>
          </w:divBdr>
        </w:div>
        <w:div w:id="915671481">
          <w:marLeft w:val="567"/>
          <w:marRight w:val="0"/>
          <w:marTop w:val="60"/>
          <w:marBottom w:val="0"/>
          <w:divBdr>
            <w:top w:val="none" w:sz="0" w:space="0" w:color="auto"/>
            <w:left w:val="none" w:sz="0" w:space="0" w:color="auto"/>
            <w:bottom w:val="none" w:sz="0" w:space="0" w:color="auto"/>
            <w:right w:val="none" w:sz="0" w:space="0" w:color="auto"/>
          </w:divBdr>
        </w:div>
      </w:divsChild>
    </w:div>
    <w:div w:id="685327460">
      <w:bodyDiv w:val="1"/>
      <w:marLeft w:val="0"/>
      <w:marRight w:val="0"/>
      <w:marTop w:val="0"/>
      <w:marBottom w:val="0"/>
      <w:divBdr>
        <w:top w:val="none" w:sz="0" w:space="0" w:color="auto"/>
        <w:left w:val="none" w:sz="0" w:space="0" w:color="auto"/>
        <w:bottom w:val="none" w:sz="0" w:space="0" w:color="auto"/>
        <w:right w:val="none" w:sz="0" w:space="0" w:color="auto"/>
      </w:divBdr>
      <w:divsChild>
        <w:div w:id="869301677">
          <w:marLeft w:val="0"/>
          <w:marRight w:val="0"/>
          <w:marTop w:val="120"/>
          <w:marBottom w:val="0"/>
          <w:divBdr>
            <w:top w:val="none" w:sz="0" w:space="0" w:color="auto"/>
            <w:left w:val="none" w:sz="0" w:space="0" w:color="auto"/>
            <w:bottom w:val="none" w:sz="0" w:space="0" w:color="auto"/>
            <w:right w:val="none" w:sz="0" w:space="0" w:color="auto"/>
          </w:divBdr>
        </w:div>
        <w:div w:id="186872351">
          <w:marLeft w:val="0"/>
          <w:marRight w:val="0"/>
          <w:marTop w:val="120"/>
          <w:marBottom w:val="0"/>
          <w:divBdr>
            <w:top w:val="none" w:sz="0" w:space="0" w:color="auto"/>
            <w:left w:val="none" w:sz="0" w:space="0" w:color="auto"/>
            <w:bottom w:val="none" w:sz="0" w:space="0" w:color="auto"/>
            <w:right w:val="none" w:sz="0" w:space="0" w:color="auto"/>
          </w:divBdr>
        </w:div>
      </w:divsChild>
    </w:div>
    <w:div w:id="722945560">
      <w:bodyDiv w:val="1"/>
      <w:marLeft w:val="0"/>
      <w:marRight w:val="0"/>
      <w:marTop w:val="0"/>
      <w:marBottom w:val="0"/>
      <w:divBdr>
        <w:top w:val="none" w:sz="0" w:space="0" w:color="auto"/>
        <w:left w:val="none" w:sz="0" w:space="0" w:color="auto"/>
        <w:bottom w:val="none" w:sz="0" w:space="0" w:color="auto"/>
        <w:right w:val="none" w:sz="0" w:space="0" w:color="auto"/>
      </w:divBdr>
      <w:divsChild>
        <w:div w:id="639112909">
          <w:marLeft w:val="0"/>
          <w:marRight w:val="0"/>
          <w:marTop w:val="120"/>
          <w:marBottom w:val="0"/>
          <w:divBdr>
            <w:top w:val="none" w:sz="0" w:space="0" w:color="auto"/>
            <w:left w:val="none" w:sz="0" w:space="0" w:color="auto"/>
            <w:bottom w:val="none" w:sz="0" w:space="0" w:color="auto"/>
            <w:right w:val="none" w:sz="0" w:space="0" w:color="auto"/>
          </w:divBdr>
        </w:div>
        <w:div w:id="1061636638">
          <w:marLeft w:val="0"/>
          <w:marRight w:val="0"/>
          <w:marTop w:val="120"/>
          <w:marBottom w:val="0"/>
          <w:divBdr>
            <w:top w:val="none" w:sz="0" w:space="0" w:color="auto"/>
            <w:left w:val="none" w:sz="0" w:space="0" w:color="auto"/>
            <w:bottom w:val="none" w:sz="0" w:space="0" w:color="auto"/>
            <w:right w:val="none" w:sz="0" w:space="0" w:color="auto"/>
          </w:divBdr>
        </w:div>
        <w:div w:id="205534306">
          <w:marLeft w:val="0"/>
          <w:marRight w:val="0"/>
          <w:marTop w:val="120"/>
          <w:marBottom w:val="0"/>
          <w:divBdr>
            <w:top w:val="none" w:sz="0" w:space="0" w:color="auto"/>
            <w:left w:val="none" w:sz="0" w:space="0" w:color="auto"/>
            <w:bottom w:val="none" w:sz="0" w:space="0" w:color="auto"/>
            <w:right w:val="none" w:sz="0" w:space="0" w:color="auto"/>
          </w:divBdr>
        </w:div>
        <w:div w:id="506673344">
          <w:marLeft w:val="0"/>
          <w:marRight w:val="0"/>
          <w:marTop w:val="120"/>
          <w:marBottom w:val="0"/>
          <w:divBdr>
            <w:top w:val="none" w:sz="0" w:space="0" w:color="auto"/>
            <w:left w:val="none" w:sz="0" w:space="0" w:color="auto"/>
            <w:bottom w:val="none" w:sz="0" w:space="0" w:color="auto"/>
            <w:right w:val="none" w:sz="0" w:space="0" w:color="auto"/>
          </w:divBdr>
        </w:div>
      </w:divsChild>
    </w:div>
    <w:div w:id="931090441">
      <w:bodyDiv w:val="1"/>
      <w:marLeft w:val="0"/>
      <w:marRight w:val="0"/>
      <w:marTop w:val="0"/>
      <w:marBottom w:val="0"/>
      <w:divBdr>
        <w:top w:val="none" w:sz="0" w:space="0" w:color="auto"/>
        <w:left w:val="none" w:sz="0" w:space="0" w:color="auto"/>
        <w:bottom w:val="none" w:sz="0" w:space="0" w:color="auto"/>
        <w:right w:val="none" w:sz="0" w:space="0" w:color="auto"/>
      </w:divBdr>
      <w:divsChild>
        <w:div w:id="893272397">
          <w:marLeft w:val="0"/>
          <w:marRight w:val="0"/>
          <w:marTop w:val="120"/>
          <w:marBottom w:val="0"/>
          <w:divBdr>
            <w:top w:val="none" w:sz="0" w:space="0" w:color="auto"/>
            <w:left w:val="none" w:sz="0" w:space="0" w:color="auto"/>
            <w:bottom w:val="none" w:sz="0" w:space="0" w:color="auto"/>
            <w:right w:val="none" w:sz="0" w:space="0" w:color="auto"/>
          </w:divBdr>
        </w:div>
        <w:div w:id="1336885431">
          <w:marLeft w:val="0"/>
          <w:marRight w:val="0"/>
          <w:marTop w:val="120"/>
          <w:marBottom w:val="0"/>
          <w:divBdr>
            <w:top w:val="none" w:sz="0" w:space="0" w:color="auto"/>
            <w:left w:val="none" w:sz="0" w:space="0" w:color="auto"/>
            <w:bottom w:val="none" w:sz="0" w:space="0" w:color="auto"/>
            <w:right w:val="none" w:sz="0" w:space="0" w:color="auto"/>
          </w:divBdr>
        </w:div>
        <w:div w:id="951479618">
          <w:marLeft w:val="0"/>
          <w:marRight w:val="0"/>
          <w:marTop w:val="120"/>
          <w:marBottom w:val="0"/>
          <w:divBdr>
            <w:top w:val="none" w:sz="0" w:space="0" w:color="auto"/>
            <w:left w:val="none" w:sz="0" w:space="0" w:color="auto"/>
            <w:bottom w:val="none" w:sz="0" w:space="0" w:color="auto"/>
            <w:right w:val="none" w:sz="0" w:space="0" w:color="auto"/>
          </w:divBdr>
        </w:div>
      </w:divsChild>
    </w:div>
    <w:div w:id="1266887796">
      <w:bodyDiv w:val="1"/>
      <w:marLeft w:val="0"/>
      <w:marRight w:val="0"/>
      <w:marTop w:val="0"/>
      <w:marBottom w:val="0"/>
      <w:divBdr>
        <w:top w:val="none" w:sz="0" w:space="0" w:color="auto"/>
        <w:left w:val="none" w:sz="0" w:space="0" w:color="auto"/>
        <w:bottom w:val="none" w:sz="0" w:space="0" w:color="auto"/>
        <w:right w:val="none" w:sz="0" w:space="0" w:color="auto"/>
      </w:divBdr>
      <w:divsChild>
        <w:div w:id="1400521021">
          <w:marLeft w:val="567"/>
          <w:marRight w:val="0"/>
          <w:marTop w:val="60"/>
          <w:marBottom w:val="0"/>
          <w:divBdr>
            <w:top w:val="none" w:sz="0" w:space="0" w:color="auto"/>
            <w:left w:val="none" w:sz="0" w:space="0" w:color="auto"/>
            <w:bottom w:val="none" w:sz="0" w:space="0" w:color="auto"/>
            <w:right w:val="none" w:sz="0" w:space="0" w:color="auto"/>
          </w:divBdr>
        </w:div>
        <w:div w:id="1807704006">
          <w:marLeft w:val="567"/>
          <w:marRight w:val="0"/>
          <w:marTop w:val="60"/>
          <w:marBottom w:val="0"/>
          <w:divBdr>
            <w:top w:val="none" w:sz="0" w:space="0" w:color="auto"/>
            <w:left w:val="none" w:sz="0" w:space="0" w:color="auto"/>
            <w:bottom w:val="none" w:sz="0" w:space="0" w:color="auto"/>
            <w:right w:val="none" w:sz="0" w:space="0" w:color="auto"/>
          </w:divBdr>
        </w:div>
      </w:divsChild>
    </w:div>
    <w:div w:id="1611471195">
      <w:bodyDiv w:val="1"/>
      <w:marLeft w:val="0"/>
      <w:marRight w:val="0"/>
      <w:marTop w:val="0"/>
      <w:marBottom w:val="0"/>
      <w:divBdr>
        <w:top w:val="none" w:sz="0" w:space="0" w:color="auto"/>
        <w:left w:val="none" w:sz="0" w:space="0" w:color="auto"/>
        <w:bottom w:val="none" w:sz="0" w:space="0" w:color="auto"/>
        <w:right w:val="none" w:sz="0" w:space="0" w:color="auto"/>
      </w:divBdr>
    </w:div>
    <w:div w:id="1654137164">
      <w:bodyDiv w:val="1"/>
      <w:marLeft w:val="0"/>
      <w:marRight w:val="0"/>
      <w:marTop w:val="0"/>
      <w:marBottom w:val="0"/>
      <w:divBdr>
        <w:top w:val="none" w:sz="0" w:space="0" w:color="auto"/>
        <w:left w:val="none" w:sz="0" w:space="0" w:color="auto"/>
        <w:bottom w:val="none" w:sz="0" w:space="0" w:color="auto"/>
        <w:right w:val="none" w:sz="0" w:space="0" w:color="auto"/>
      </w:divBdr>
      <w:divsChild>
        <w:div w:id="145052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2189%27%5d&amp;xhitlist_md=target-id=0-0-0-2621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93632%27%5d&amp;xhitlist_md=target-id=0-0-0-2621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aflii.org/cgi-bin/LawCite?cit=1984%20%283%29%20SA%2062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cases/ZASCA/1984/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3" ma:contentTypeDescription="Create a new document." ma:contentTypeScope="" ma:versionID="70f28be4ab40dcb43b6ea84f1bb6a6d1">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fd03360ca466cf4d39801890619e1bb6"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1F56-7163-440E-B87D-239C1D491080}">
  <ds:schemaRefs>
    <ds:schemaRef ds:uri="http://schemas.microsoft.com/office/2006/metadata/properties"/>
    <ds:schemaRef ds:uri="http://schemas.microsoft.com/office/infopath/2007/PartnerControls"/>
    <ds:schemaRef ds:uri="05e083a6-4578-4574-8bc5-422e630d845a"/>
  </ds:schemaRefs>
</ds:datastoreItem>
</file>

<file path=customXml/itemProps2.xml><?xml version="1.0" encoding="utf-8"?>
<ds:datastoreItem xmlns:ds="http://schemas.openxmlformats.org/officeDocument/2006/customXml" ds:itemID="{4CD07196-9793-469A-84EF-BB0EF550793E}">
  <ds:schemaRefs>
    <ds:schemaRef ds:uri="http://schemas.microsoft.com/sharepoint/v3/contenttype/forms"/>
  </ds:schemaRefs>
</ds:datastoreItem>
</file>

<file path=customXml/itemProps3.xml><?xml version="1.0" encoding="utf-8"?>
<ds:datastoreItem xmlns:ds="http://schemas.openxmlformats.org/officeDocument/2006/customXml" ds:itemID="{64D1E87F-F9BD-49AB-BC60-FBA4B7BC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48A43-0C40-4480-9F77-876A422C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8003</Words>
  <Characters>45620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Tshwarelo Mabina</cp:lastModifiedBy>
  <cp:revision>2</cp:revision>
  <cp:lastPrinted>2023-11-20T06:57:00Z</cp:lastPrinted>
  <dcterms:created xsi:type="dcterms:W3CDTF">2023-11-20T10:59:00Z</dcterms:created>
  <dcterms:modified xsi:type="dcterms:W3CDTF">2023-11-20T10:59:00Z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