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3B8EF" w14:textId="77777777" w:rsidR="00570022" w:rsidRDefault="00570022" w:rsidP="00570022">
      <w:pPr>
        <w:spacing w:line="240" w:lineRule="auto"/>
        <w:jc w:val="center"/>
        <w:rPr>
          <w:rFonts w:cs="Arial"/>
          <w:b/>
          <w:noProof/>
        </w:rPr>
      </w:pPr>
      <w:r w:rsidRPr="00C76E3F">
        <w:rPr>
          <w:rFonts w:cs="Arial"/>
          <w:b/>
          <w:noProof/>
          <w:lang w:eastAsia="en-ZA"/>
        </w:rPr>
        <w:drawing>
          <wp:inline distT="0" distB="0" distL="0" distR="0" wp14:anchorId="4E12F1FA" wp14:editId="47D9EC6C">
            <wp:extent cx="1137138" cy="1137138"/>
            <wp:effectExtent l="0" t="0" r="6350" b="635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871" cy="1145871"/>
                    </a:xfrm>
                    <a:prstGeom prst="rect">
                      <a:avLst/>
                    </a:prstGeom>
                    <a:noFill/>
                    <a:ln>
                      <a:noFill/>
                    </a:ln>
                  </pic:spPr>
                </pic:pic>
              </a:graphicData>
            </a:graphic>
          </wp:inline>
        </w:drawing>
      </w:r>
    </w:p>
    <w:p w14:paraId="405A6225" w14:textId="77777777" w:rsidR="00570022" w:rsidRPr="00C373A8" w:rsidRDefault="00570022" w:rsidP="00570022">
      <w:pPr>
        <w:spacing w:after="0" w:line="240" w:lineRule="auto"/>
        <w:jc w:val="center"/>
        <w:rPr>
          <w:rFonts w:ascii="Arial" w:hAnsi="Arial" w:cs="Arial"/>
          <w:b/>
          <w:sz w:val="25"/>
          <w:szCs w:val="25"/>
        </w:rPr>
      </w:pPr>
      <w:r w:rsidRPr="00C373A8">
        <w:rPr>
          <w:rFonts w:ascii="Arial" w:hAnsi="Arial" w:cs="Arial"/>
          <w:b/>
          <w:sz w:val="25"/>
          <w:szCs w:val="25"/>
        </w:rPr>
        <w:t>IN THE HIGH COURT OF SOUTH AFRICA</w:t>
      </w:r>
    </w:p>
    <w:p w14:paraId="6673FD8E" w14:textId="77777777" w:rsidR="00570022" w:rsidRPr="00C373A8" w:rsidRDefault="00570022" w:rsidP="00570022">
      <w:pPr>
        <w:spacing w:after="0" w:line="240" w:lineRule="auto"/>
        <w:jc w:val="center"/>
        <w:rPr>
          <w:rFonts w:ascii="Arial" w:hAnsi="Arial" w:cs="Arial"/>
          <w:b/>
          <w:sz w:val="25"/>
          <w:szCs w:val="25"/>
        </w:rPr>
      </w:pPr>
      <w:r w:rsidRPr="00C373A8">
        <w:rPr>
          <w:rFonts w:ascii="Arial" w:hAnsi="Arial" w:cs="Arial"/>
          <w:b/>
          <w:sz w:val="25"/>
          <w:szCs w:val="25"/>
        </w:rPr>
        <w:t xml:space="preserve">GAUTENG </w:t>
      </w:r>
      <w:r>
        <w:rPr>
          <w:rFonts w:ascii="Arial" w:hAnsi="Arial" w:cs="Arial"/>
          <w:b/>
          <w:sz w:val="25"/>
          <w:szCs w:val="25"/>
        </w:rPr>
        <w:t xml:space="preserve">LOCAL </w:t>
      </w:r>
      <w:r w:rsidRPr="00C373A8">
        <w:rPr>
          <w:rFonts w:ascii="Arial" w:hAnsi="Arial" w:cs="Arial"/>
          <w:b/>
          <w:sz w:val="25"/>
          <w:szCs w:val="25"/>
        </w:rPr>
        <w:t>DIVISION, JOHANNESBURG</w:t>
      </w:r>
    </w:p>
    <w:p w14:paraId="6E0DBFF9" w14:textId="77777777" w:rsidR="00E85C86" w:rsidRDefault="00E85C86" w:rsidP="00E85C86">
      <w:pPr>
        <w:tabs>
          <w:tab w:val="left" w:pos="1134"/>
        </w:tabs>
        <w:spacing w:line="360" w:lineRule="auto"/>
        <w:jc w:val="right"/>
        <w:rPr>
          <w:rFonts w:ascii="Arial" w:hAnsi="Arial" w:cs="Arial"/>
          <w:sz w:val="24"/>
          <w:szCs w:val="24"/>
        </w:rPr>
      </w:pPr>
    </w:p>
    <w:p w14:paraId="0AD321CE" w14:textId="1D9B68BC" w:rsidR="00570022" w:rsidRPr="00276830" w:rsidRDefault="00E85C86" w:rsidP="00E85C86">
      <w:pPr>
        <w:tabs>
          <w:tab w:val="left" w:pos="1134"/>
        </w:tabs>
        <w:spacing w:after="0" w:line="240" w:lineRule="auto"/>
        <w:jc w:val="right"/>
        <w:rPr>
          <w:rFonts w:ascii="Arial" w:hAnsi="Arial" w:cs="Arial"/>
          <w:sz w:val="24"/>
          <w:szCs w:val="24"/>
        </w:rPr>
      </w:pPr>
      <w:r>
        <w:rPr>
          <w:rFonts w:ascii="Arial" w:hAnsi="Arial" w:cs="Arial"/>
          <w:sz w:val="24"/>
          <w:szCs w:val="24"/>
        </w:rPr>
        <w:t>Not reportable</w:t>
      </w:r>
    </w:p>
    <w:p w14:paraId="4DF26C4F" w14:textId="1B57203E" w:rsidR="006F43CE" w:rsidRPr="006F43CE" w:rsidRDefault="00570022" w:rsidP="00E85C86">
      <w:pPr>
        <w:tabs>
          <w:tab w:val="left" w:pos="1134"/>
        </w:tabs>
        <w:spacing w:after="0" w:line="240" w:lineRule="auto"/>
        <w:jc w:val="right"/>
        <w:rPr>
          <w:rFonts w:ascii="Arial" w:hAnsi="Arial" w:cs="Arial"/>
          <w:sz w:val="24"/>
          <w:szCs w:val="24"/>
        </w:rPr>
      </w:pPr>
      <w:r w:rsidRPr="006F43CE">
        <w:rPr>
          <w:rFonts w:ascii="Arial" w:hAnsi="Arial" w:cs="Arial"/>
          <w:sz w:val="24"/>
          <w:szCs w:val="24"/>
        </w:rPr>
        <w:t xml:space="preserve">Case Number: </w:t>
      </w:r>
      <w:bookmarkStart w:id="0" w:name="bookmark4"/>
      <w:r w:rsidR="006F43CE" w:rsidRPr="006F43CE">
        <w:rPr>
          <w:rStyle w:val="Heading21"/>
          <w:b w:val="0"/>
          <w:bCs w:val="0"/>
          <w:sz w:val="24"/>
          <w:szCs w:val="24"/>
        </w:rPr>
        <w:t>2023-038568</w:t>
      </w:r>
      <w:bookmarkEnd w:id="0"/>
    </w:p>
    <w:p w14:paraId="725E4357" w14:textId="77777777" w:rsidR="00570022" w:rsidRPr="00C373A8" w:rsidRDefault="00570022" w:rsidP="00570022">
      <w:pPr>
        <w:spacing w:line="240" w:lineRule="auto"/>
        <w:jc w:val="right"/>
        <w:rPr>
          <w:rFonts w:ascii="Arial" w:hAnsi="Arial" w:cs="Arial"/>
          <w:b/>
          <w:sz w:val="24"/>
          <w:szCs w:val="24"/>
        </w:rPr>
      </w:pPr>
      <w:r w:rsidRPr="00C373A8">
        <w:rPr>
          <w:rFonts w:ascii="Arial" w:hAnsi="Arial" w:cs="Arial"/>
          <w:noProof/>
          <w:lang w:eastAsia="en-ZA"/>
        </w:rPr>
        <mc:AlternateContent>
          <mc:Choice Requires="wps">
            <w:drawing>
              <wp:anchor distT="0" distB="0" distL="114300" distR="114300" simplePos="0" relativeHeight="251659264" behindDoc="0" locked="0" layoutInCell="1" allowOverlap="1" wp14:anchorId="0E4FB498" wp14:editId="22CFD807">
                <wp:simplePos x="0" y="0"/>
                <wp:positionH relativeFrom="column">
                  <wp:posOffset>-46892</wp:posOffset>
                </wp:positionH>
                <wp:positionV relativeFrom="paragraph">
                  <wp:posOffset>47186</wp:posOffset>
                </wp:positionV>
                <wp:extent cx="3205480" cy="1119554"/>
                <wp:effectExtent l="0" t="0" r="1397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119554"/>
                        </a:xfrm>
                        <a:prstGeom prst="rect">
                          <a:avLst/>
                        </a:prstGeom>
                        <a:solidFill>
                          <a:srgbClr val="FFFFFF"/>
                        </a:solidFill>
                        <a:ln w="9525">
                          <a:solidFill>
                            <a:srgbClr val="000000"/>
                          </a:solidFill>
                          <a:miter lim="800000"/>
                          <a:headEnd/>
                          <a:tailEnd/>
                        </a:ln>
                      </wps:spPr>
                      <wps:txbx>
                        <w:txbxContent>
                          <w:p w14:paraId="2F543752"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(1)  REPORTABLE:   </w:t>
                            </w:r>
                            <w:r w:rsidRPr="009C71F8">
                              <w:rPr>
                                <w:rFonts w:ascii="Arial" w:hAnsi="Arial" w:cs="Arial"/>
                                <w:b/>
                                <w:bCs/>
                                <w:sz w:val="18"/>
                                <w:szCs w:val="18"/>
                                <w:u w:val="single"/>
                              </w:rPr>
                              <w:t>NO</w:t>
                            </w:r>
                          </w:p>
                          <w:p w14:paraId="4CDB108B" w14:textId="6091A79F" w:rsidR="00570022" w:rsidRPr="00D24BB5" w:rsidRDefault="00570022" w:rsidP="00570022">
                            <w:pPr>
                              <w:spacing w:after="0" w:line="240" w:lineRule="auto"/>
                              <w:rPr>
                                <w:rFonts w:ascii="Arial" w:hAnsi="Arial" w:cs="Arial"/>
                                <w:sz w:val="18"/>
                                <w:szCs w:val="18"/>
                              </w:rPr>
                            </w:pPr>
                            <w:r w:rsidRPr="009C71F8">
                              <w:rPr>
                                <w:rFonts w:ascii="Arial" w:hAnsi="Arial" w:cs="Arial"/>
                                <w:sz w:val="18"/>
                                <w:szCs w:val="18"/>
                              </w:rPr>
                              <w:t xml:space="preserve">(2)  OF INTEREST TO OTHER JUDGES: </w:t>
                            </w:r>
                            <w:r w:rsidRPr="00D24BB5">
                              <w:rPr>
                                <w:rFonts w:ascii="Arial" w:hAnsi="Arial" w:cs="Arial"/>
                                <w:sz w:val="18"/>
                                <w:szCs w:val="18"/>
                                <w:u w:val="single"/>
                              </w:rPr>
                              <w:t xml:space="preserve"> </w:t>
                            </w:r>
                            <w:r w:rsidR="00D24BB5" w:rsidRPr="00D24BB5">
                              <w:rPr>
                                <w:rFonts w:ascii="Arial" w:hAnsi="Arial" w:cs="Arial"/>
                                <w:b/>
                                <w:bCs/>
                                <w:sz w:val="18"/>
                                <w:szCs w:val="18"/>
                                <w:u w:val="single"/>
                              </w:rPr>
                              <w:t>NO</w:t>
                            </w:r>
                          </w:p>
                          <w:p w14:paraId="0B16707A" w14:textId="77777777" w:rsidR="00570022" w:rsidRPr="003C6691" w:rsidRDefault="00570022" w:rsidP="00570022">
                            <w:pPr>
                              <w:spacing w:after="0" w:line="240" w:lineRule="auto"/>
                              <w:rPr>
                                <w:rFonts w:ascii="Arial" w:hAnsi="Arial" w:cs="Arial"/>
                                <w:sz w:val="18"/>
                                <w:szCs w:val="18"/>
                              </w:rPr>
                            </w:pPr>
                            <w:r w:rsidRPr="009C71F8">
                              <w:rPr>
                                <w:rFonts w:ascii="Arial" w:hAnsi="Arial" w:cs="Arial"/>
                                <w:sz w:val="18"/>
                                <w:szCs w:val="18"/>
                              </w:rPr>
                              <w:t xml:space="preserve">(3)  REVISED: </w:t>
                            </w:r>
                            <w:r>
                              <w:rPr>
                                <w:rFonts w:ascii="Arial" w:hAnsi="Arial" w:cs="Arial"/>
                                <w:b/>
                                <w:bCs/>
                                <w:sz w:val="18"/>
                                <w:szCs w:val="18"/>
                                <w:u w:val="single"/>
                              </w:rPr>
                              <w:t>NO</w:t>
                            </w:r>
                          </w:p>
                          <w:p w14:paraId="76E5B2D6" w14:textId="77777777" w:rsidR="00570022" w:rsidRPr="003C6691" w:rsidRDefault="00570022" w:rsidP="00570022">
                            <w:pPr>
                              <w:spacing w:after="0" w:line="240" w:lineRule="auto"/>
                              <w:rPr>
                                <w:rFonts w:ascii="Arial" w:hAnsi="Arial" w:cs="Arial"/>
                                <w:sz w:val="18"/>
                                <w:szCs w:val="18"/>
                              </w:rPr>
                            </w:pPr>
                          </w:p>
                          <w:p w14:paraId="650AB69F" w14:textId="278471DD"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ab/>
                              <w:t xml:space="preserve">                                         </w:t>
                            </w:r>
                            <w:r w:rsidRPr="009C71F8">
                              <w:rPr>
                                <w:rFonts w:ascii="Arial" w:hAnsi="Arial" w:cs="Arial"/>
                                <w:sz w:val="18"/>
                                <w:szCs w:val="18"/>
                              </w:rPr>
                              <w:tab/>
                            </w:r>
                            <w:r w:rsidR="004136A6">
                              <w:rPr>
                                <w:rFonts w:ascii="Arial" w:hAnsi="Arial" w:cs="Arial"/>
                                <w:sz w:val="18"/>
                                <w:szCs w:val="18"/>
                              </w:rPr>
                              <w:t xml:space="preserve">24 </w:t>
                            </w:r>
                            <w:r w:rsidR="00D24BB5">
                              <w:rPr>
                                <w:rFonts w:ascii="Arial" w:hAnsi="Arial" w:cs="Arial"/>
                                <w:sz w:val="18"/>
                                <w:szCs w:val="18"/>
                              </w:rPr>
                              <w:t>November</w:t>
                            </w:r>
                            <w:r>
                              <w:rPr>
                                <w:rFonts w:ascii="Arial" w:hAnsi="Arial" w:cs="Arial"/>
                                <w:sz w:val="18"/>
                                <w:szCs w:val="18"/>
                              </w:rPr>
                              <w:t xml:space="preserve"> </w:t>
                            </w:r>
                            <w:r w:rsidRPr="009C71F8">
                              <w:rPr>
                                <w:rFonts w:ascii="Arial" w:hAnsi="Arial" w:cs="Arial"/>
                                <w:sz w:val="18"/>
                                <w:szCs w:val="18"/>
                              </w:rPr>
                              <w:t>202</w:t>
                            </w:r>
                            <w:r>
                              <w:rPr>
                                <w:rFonts w:ascii="Arial" w:hAnsi="Arial" w:cs="Arial"/>
                                <w:sz w:val="18"/>
                                <w:szCs w:val="18"/>
                              </w:rPr>
                              <w:t>3</w:t>
                            </w:r>
                          </w:p>
                          <w:p w14:paraId="670CEDC4"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  ...................................</w:t>
                            </w:r>
                            <w:r w:rsidRPr="009C71F8">
                              <w:rPr>
                                <w:rFonts w:ascii="Arial" w:hAnsi="Arial" w:cs="Arial"/>
                                <w:sz w:val="18"/>
                                <w:szCs w:val="18"/>
                              </w:rPr>
                              <w:tab/>
                            </w:r>
                            <w:r w:rsidRPr="009C71F8">
                              <w:rPr>
                                <w:rFonts w:ascii="Arial" w:hAnsi="Arial" w:cs="Arial"/>
                                <w:sz w:val="18"/>
                                <w:szCs w:val="18"/>
                              </w:rPr>
                              <w:tab/>
                              <w:t>……………………</w:t>
                            </w:r>
                          </w:p>
                          <w:p w14:paraId="760A69A4"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  SIGNATURE</w:t>
                            </w:r>
                            <w:r w:rsidRPr="009C71F8">
                              <w:rPr>
                                <w:rFonts w:ascii="Arial" w:hAnsi="Arial" w:cs="Arial"/>
                                <w:sz w:val="18"/>
                                <w:szCs w:val="18"/>
                              </w:rPr>
                              <w:tab/>
                            </w:r>
                            <w:r w:rsidRPr="009C71F8">
                              <w:rPr>
                                <w:rFonts w:ascii="Arial" w:hAnsi="Arial" w:cs="Arial"/>
                                <w:sz w:val="18"/>
                                <w:szCs w:val="18"/>
                              </w:rPr>
                              <w:tab/>
                            </w:r>
                            <w:r w:rsidRPr="009C71F8">
                              <w:rPr>
                                <w:rFonts w:ascii="Arial" w:hAnsi="Arial" w:cs="Arial"/>
                                <w:sz w:val="18"/>
                                <w:szCs w:val="18"/>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4FB498" id="_x0000_t202" coordsize="21600,21600" o:spt="202" path="m,l,21600r21600,l21600,xe">
                <v:stroke joinstyle="miter"/>
                <v:path gradientshapeok="t" o:connecttype="rect"/>
              </v:shapetype>
              <v:shape id="Text Box 4" o:spid="_x0000_s1026" type="#_x0000_t202" style="position:absolute;left:0;text-align:left;margin-left:-3.7pt;margin-top:3.7pt;width:252.4pt;height:8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">
                <v:textbox>
                  <w:txbxContent>
                    <w:p w14:paraId="2F543752"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(1)  REPORTABLE:   </w:t>
                      </w:r>
                      <w:r w:rsidRPr="009C71F8">
                        <w:rPr>
                          <w:rFonts w:ascii="Arial" w:hAnsi="Arial" w:cs="Arial"/>
                          <w:b/>
                          <w:bCs/>
                          <w:sz w:val="18"/>
                          <w:szCs w:val="18"/>
                          <w:u w:val="single"/>
                        </w:rPr>
                        <w:t>NO</w:t>
                      </w:r>
                    </w:p>
                    <w:p w14:paraId="4CDB108B" w14:textId="6091A79F" w:rsidR="00570022" w:rsidRPr="00D24BB5" w:rsidRDefault="00570022" w:rsidP="00570022">
                      <w:pPr>
                        <w:spacing w:after="0" w:line="240" w:lineRule="auto"/>
                        <w:rPr>
                          <w:rFonts w:ascii="Arial" w:hAnsi="Arial" w:cs="Arial"/>
                          <w:sz w:val="18"/>
                          <w:szCs w:val="18"/>
                        </w:rPr>
                      </w:pPr>
                      <w:r w:rsidRPr="009C71F8">
                        <w:rPr>
                          <w:rFonts w:ascii="Arial" w:hAnsi="Arial" w:cs="Arial"/>
                          <w:sz w:val="18"/>
                          <w:szCs w:val="18"/>
                        </w:rPr>
                        <w:t xml:space="preserve">(2)  OF INTEREST TO OTHER JUDGES: </w:t>
                      </w:r>
                      <w:r w:rsidRPr="00D24BB5">
                        <w:rPr>
                          <w:rFonts w:ascii="Arial" w:hAnsi="Arial" w:cs="Arial"/>
                          <w:sz w:val="18"/>
                          <w:szCs w:val="18"/>
                          <w:u w:val="single"/>
                        </w:rPr>
                        <w:t xml:space="preserve"> </w:t>
                      </w:r>
                      <w:r w:rsidR="00D24BB5" w:rsidRPr="00D24BB5">
                        <w:rPr>
                          <w:rFonts w:ascii="Arial" w:hAnsi="Arial" w:cs="Arial"/>
                          <w:b/>
                          <w:bCs/>
                          <w:sz w:val="18"/>
                          <w:szCs w:val="18"/>
                          <w:u w:val="single"/>
                        </w:rPr>
                        <w:t>NO</w:t>
                      </w:r>
                    </w:p>
                    <w:p w14:paraId="0B16707A" w14:textId="77777777" w:rsidR="00570022" w:rsidRPr="003C6691" w:rsidRDefault="00570022" w:rsidP="00570022">
                      <w:pPr>
                        <w:spacing w:after="0" w:line="240" w:lineRule="auto"/>
                        <w:rPr>
                          <w:rFonts w:ascii="Arial" w:hAnsi="Arial" w:cs="Arial"/>
                          <w:sz w:val="18"/>
                          <w:szCs w:val="18"/>
                        </w:rPr>
                      </w:pPr>
                      <w:r w:rsidRPr="009C71F8">
                        <w:rPr>
                          <w:rFonts w:ascii="Arial" w:hAnsi="Arial" w:cs="Arial"/>
                          <w:sz w:val="18"/>
                          <w:szCs w:val="18"/>
                        </w:rPr>
                        <w:t xml:space="preserve">(3)  REVISED: </w:t>
                      </w:r>
                      <w:r>
                        <w:rPr>
                          <w:rFonts w:ascii="Arial" w:hAnsi="Arial" w:cs="Arial"/>
                          <w:b/>
                          <w:bCs/>
                          <w:sz w:val="18"/>
                          <w:szCs w:val="18"/>
                          <w:u w:val="single"/>
                        </w:rPr>
                        <w:t>NO</w:t>
                      </w:r>
                    </w:p>
                    <w:p w14:paraId="76E5B2D6" w14:textId="77777777" w:rsidR="00570022" w:rsidRPr="003C6691" w:rsidRDefault="00570022" w:rsidP="00570022">
                      <w:pPr>
                        <w:spacing w:after="0" w:line="240" w:lineRule="auto"/>
                        <w:rPr>
                          <w:rFonts w:ascii="Arial" w:hAnsi="Arial" w:cs="Arial"/>
                          <w:sz w:val="18"/>
                          <w:szCs w:val="18"/>
                        </w:rPr>
                      </w:pPr>
                    </w:p>
                    <w:p w14:paraId="650AB69F" w14:textId="278471DD"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ab/>
                        <w:t xml:space="preserve">                                         </w:t>
                      </w:r>
                      <w:r w:rsidRPr="009C71F8">
                        <w:rPr>
                          <w:rFonts w:ascii="Arial" w:hAnsi="Arial" w:cs="Arial"/>
                          <w:sz w:val="18"/>
                          <w:szCs w:val="18"/>
                        </w:rPr>
                        <w:tab/>
                      </w:r>
                      <w:r w:rsidR="004136A6">
                        <w:rPr>
                          <w:rFonts w:ascii="Arial" w:hAnsi="Arial" w:cs="Arial"/>
                          <w:sz w:val="18"/>
                          <w:szCs w:val="18"/>
                        </w:rPr>
                        <w:t xml:space="preserve">24 </w:t>
                      </w:r>
                      <w:r w:rsidR="00D24BB5">
                        <w:rPr>
                          <w:rFonts w:ascii="Arial" w:hAnsi="Arial" w:cs="Arial"/>
                          <w:sz w:val="18"/>
                          <w:szCs w:val="18"/>
                        </w:rPr>
                        <w:t>November</w:t>
                      </w:r>
                      <w:r>
                        <w:rPr>
                          <w:rFonts w:ascii="Arial" w:hAnsi="Arial" w:cs="Arial"/>
                          <w:sz w:val="18"/>
                          <w:szCs w:val="18"/>
                        </w:rPr>
                        <w:t xml:space="preserve"> </w:t>
                      </w:r>
                      <w:r w:rsidRPr="009C71F8">
                        <w:rPr>
                          <w:rFonts w:ascii="Arial" w:hAnsi="Arial" w:cs="Arial"/>
                          <w:sz w:val="18"/>
                          <w:szCs w:val="18"/>
                        </w:rPr>
                        <w:t>202</w:t>
                      </w:r>
                      <w:r>
                        <w:rPr>
                          <w:rFonts w:ascii="Arial" w:hAnsi="Arial" w:cs="Arial"/>
                          <w:sz w:val="18"/>
                          <w:szCs w:val="18"/>
                        </w:rPr>
                        <w:t>3</w:t>
                      </w:r>
                    </w:p>
                    <w:p w14:paraId="670CEDC4"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  ...................................</w:t>
                      </w:r>
                      <w:r w:rsidRPr="009C71F8">
                        <w:rPr>
                          <w:rFonts w:ascii="Arial" w:hAnsi="Arial" w:cs="Arial"/>
                          <w:sz w:val="18"/>
                          <w:szCs w:val="18"/>
                        </w:rPr>
                        <w:tab/>
                      </w:r>
                      <w:r w:rsidRPr="009C71F8">
                        <w:rPr>
                          <w:rFonts w:ascii="Arial" w:hAnsi="Arial" w:cs="Arial"/>
                          <w:sz w:val="18"/>
                          <w:szCs w:val="18"/>
                        </w:rPr>
                        <w:tab/>
                        <w:t>……………………</w:t>
                      </w:r>
                    </w:p>
                    <w:p w14:paraId="760A69A4" w14:textId="77777777" w:rsidR="00570022" w:rsidRPr="009C71F8" w:rsidRDefault="00570022" w:rsidP="00570022">
                      <w:pPr>
                        <w:spacing w:after="0" w:line="240" w:lineRule="auto"/>
                        <w:rPr>
                          <w:rFonts w:ascii="Arial" w:hAnsi="Arial" w:cs="Arial"/>
                          <w:sz w:val="18"/>
                          <w:szCs w:val="18"/>
                        </w:rPr>
                      </w:pPr>
                      <w:r w:rsidRPr="009C71F8">
                        <w:rPr>
                          <w:rFonts w:ascii="Arial" w:hAnsi="Arial" w:cs="Arial"/>
                          <w:sz w:val="18"/>
                          <w:szCs w:val="18"/>
                        </w:rPr>
                        <w:t xml:space="preserve">  SIGNATURE</w:t>
                      </w:r>
                      <w:r w:rsidRPr="009C71F8">
                        <w:rPr>
                          <w:rFonts w:ascii="Arial" w:hAnsi="Arial" w:cs="Arial"/>
                          <w:sz w:val="18"/>
                          <w:szCs w:val="18"/>
                        </w:rPr>
                        <w:tab/>
                      </w:r>
                      <w:r w:rsidRPr="009C71F8">
                        <w:rPr>
                          <w:rFonts w:ascii="Arial" w:hAnsi="Arial" w:cs="Arial"/>
                          <w:sz w:val="18"/>
                          <w:szCs w:val="18"/>
                        </w:rPr>
                        <w:tab/>
                      </w:r>
                      <w:r w:rsidRPr="009C71F8">
                        <w:rPr>
                          <w:rFonts w:ascii="Arial" w:hAnsi="Arial" w:cs="Arial"/>
                          <w:sz w:val="18"/>
                          <w:szCs w:val="18"/>
                        </w:rPr>
                        <w:tab/>
                        <w:t>DATE</w:t>
                      </w:r>
                    </w:p>
                  </w:txbxContent>
                </v:textbox>
              </v:shape>
            </w:pict>
          </mc:Fallback>
        </mc:AlternateContent>
      </w:r>
      <w:r>
        <w:rPr>
          <w:sz w:val="24"/>
          <w:szCs w:val="24"/>
        </w:rPr>
        <w:tab/>
      </w:r>
      <w:r>
        <w:rPr>
          <w:sz w:val="24"/>
          <w:szCs w:val="24"/>
        </w:rPr>
        <w:tab/>
      </w:r>
      <w:r>
        <w:rPr>
          <w:sz w:val="24"/>
          <w:szCs w:val="24"/>
        </w:rPr>
        <w:tab/>
      </w:r>
    </w:p>
    <w:p w14:paraId="254A56FE" w14:textId="07B7B176" w:rsidR="00570022" w:rsidRPr="00C373A8" w:rsidRDefault="00570022" w:rsidP="00570022">
      <w:pPr>
        <w:spacing w:line="240" w:lineRule="auto"/>
        <w:rPr>
          <w:rFonts w:ascii="Arial" w:hAnsi="Arial" w:cs="Arial"/>
          <w:sz w:val="24"/>
          <w:szCs w:val="24"/>
        </w:rPr>
      </w:pPr>
    </w:p>
    <w:p w14:paraId="2FF827D0" w14:textId="508EA305" w:rsidR="00570022" w:rsidRDefault="00570022" w:rsidP="00570022">
      <w:pPr>
        <w:spacing w:line="240" w:lineRule="auto"/>
        <w:rPr>
          <w:sz w:val="24"/>
          <w:szCs w:val="24"/>
        </w:rPr>
      </w:pPr>
    </w:p>
    <w:p w14:paraId="5E1C32B9" w14:textId="77777777" w:rsidR="00570022" w:rsidRDefault="00570022" w:rsidP="00570022">
      <w:pPr>
        <w:spacing w:line="240" w:lineRule="auto"/>
        <w:rPr>
          <w:sz w:val="24"/>
          <w:szCs w:val="24"/>
        </w:rPr>
      </w:pPr>
    </w:p>
    <w:p w14:paraId="7AD2CD14" w14:textId="77777777" w:rsidR="00570022" w:rsidRDefault="00570022" w:rsidP="00570022">
      <w:pPr>
        <w:spacing w:line="240" w:lineRule="auto"/>
        <w:rPr>
          <w:sz w:val="24"/>
          <w:szCs w:val="24"/>
        </w:rPr>
      </w:pPr>
    </w:p>
    <w:p w14:paraId="04126B5C" w14:textId="77777777" w:rsidR="00570022" w:rsidRDefault="00570022" w:rsidP="00570022">
      <w:pPr>
        <w:spacing w:after="0" w:line="360" w:lineRule="auto"/>
        <w:rPr>
          <w:rFonts w:ascii="Arial" w:hAnsi="Arial" w:cs="Arial"/>
          <w:sz w:val="25"/>
          <w:szCs w:val="25"/>
        </w:rPr>
      </w:pPr>
      <w:r>
        <w:rPr>
          <w:rFonts w:ascii="Arial" w:hAnsi="Arial" w:cs="Arial"/>
          <w:sz w:val="25"/>
          <w:szCs w:val="25"/>
        </w:rPr>
        <w:t>In the matter between:</w:t>
      </w:r>
    </w:p>
    <w:p w14:paraId="51AD5BE6" w14:textId="77777777" w:rsidR="00570022" w:rsidRPr="00276830" w:rsidRDefault="00570022" w:rsidP="00570022">
      <w:pPr>
        <w:tabs>
          <w:tab w:val="left" w:pos="1134"/>
        </w:tabs>
        <w:spacing w:line="240" w:lineRule="auto"/>
        <w:rPr>
          <w:rFonts w:ascii="Arial" w:hAnsi="Arial" w:cs="Arial"/>
          <w:sz w:val="24"/>
          <w:szCs w:val="24"/>
        </w:rPr>
      </w:pPr>
      <w:bookmarkStart w:id="1" w:name="_GoBack"/>
      <w:bookmarkEnd w:id="1"/>
    </w:p>
    <w:tbl>
      <w:tblPr>
        <w:tblW w:w="9356" w:type="dxa"/>
        <w:tblInd w:w="-142" w:type="dxa"/>
        <w:tblLook w:val="04A0" w:firstRow="1" w:lastRow="0" w:firstColumn="1" w:lastColumn="0" w:noHBand="0" w:noVBand="1"/>
      </w:tblPr>
      <w:tblGrid>
        <w:gridCol w:w="6946"/>
        <w:gridCol w:w="2410"/>
      </w:tblGrid>
      <w:tr w:rsidR="00570022" w:rsidRPr="00276830" w14:paraId="64EDB718" w14:textId="77777777" w:rsidTr="00592C4E">
        <w:trPr>
          <w:trHeight w:val="273"/>
        </w:trPr>
        <w:tc>
          <w:tcPr>
            <w:tcW w:w="6946" w:type="dxa"/>
            <w:shd w:val="clear" w:color="auto" w:fill="auto"/>
          </w:tcPr>
          <w:p w14:paraId="02AB583B" w14:textId="4BE69C13" w:rsidR="00570022" w:rsidRPr="00592C4E" w:rsidRDefault="00592C4E" w:rsidP="00592C4E">
            <w:pPr>
              <w:pStyle w:val="Heading210"/>
              <w:keepNext/>
              <w:keepLines/>
              <w:spacing w:after="0"/>
              <w:rPr>
                <w:b w:val="0"/>
                <w:bCs w:val="0"/>
              </w:rPr>
            </w:pPr>
            <w:bookmarkStart w:id="2" w:name="bookmark6"/>
            <w:r w:rsidRPr="00592C4E">
              <w:rPr>
                <w:rStyle w:val="Heading21"/>
                <w:b/>
                <w:bCs/>
              </w:rPr>
              <w:t>SIYAKHULISA TRADING ENTERPRISE (PTY) LTD</w:t>
            </w:r>
            <w:bookmarkEnd w:id="2"/>
          </w:p>
        </w:tc>
        <w:tc>
          <w:tcPr>
            <w:tcW w:w="2410" w:type="dxa"/>
            <w:shd w:val="clear" w:color="auto" w:fill="auto"/>
          </w:tcPr>
          <w:p w14:paraId="02648277" w14:textId="1D1BC466" w:rsidR="00570022" w:rsidRPr="00276830" w:rsidRDefault="00570022" w:rsidP="00592C4E">
            <w:pPr>
              <w:tabs>
                <w:tab w:val="left" w:pos="1134"/>
                <w:tab w:val="right" w:pos="8931"/>
              </w:tabs>
              <w:spacing w:after="0" w:line="360" w:lineRule="auto"/>
              <w:jc w:val="right"/>
              <w:rPr>
                <w:rFonts w:ascii="Arial" w:hAnsi="Arial" w:cs="Arial"/>
                <w:sz w:val="24"/>
                <w:szCs w:val="24"/>
              </w:rPr>
            </w:pPr>
            <w:r>
              <w:rPr>
                <w:rFonts w:ascii="Arial" w:hAnsi="Arial" w:cs="Arial"/>
                <w:sz w:val="24"/>
                <w:szCs w:val="24"/>
              </w:rPr>
              <w:t xml:space="preserve">  </w:t>
            </w:r>
            <w:r w:rsidR="00592C4E">
              <w:rPr>
                <w:rFonts w:ascii="Arial" w:hAnsi="Arial" w:cs="Arial"/>
                <w:sz w:val="24"/>
                <w:szCs w:val="24"/>
              </w:rPr>
              <w:t>Applicant</w:t>
            </w:r>
          </w:p>
        </w:tc>
      </w:tr>
      <w:tr w:rsidR="00570022" w:rsidRPr="00276830" w14:paraId="686B89DB" w14:textId="77777777" w:rsidTr="00C246C0">
        <w:tc>
          <w:tcPr>
            <w:tcW w:w="6946" w:type="dxa"/>
            <w:shd w:val="clear" w:color="auto" w:fill="auto"/>
          </w:tcPr>
          <w:p w14:paraId="0E95F679" w14:textId="77777777" w:rsidR="00570022" w:rsidRDefault="00570022" w:rsidP="00592C4E">
            <w:pPr>
              <w:tabs>
                <w:tab w:val="left" w:pos="1134"/>
                <w:tab w:val="right" w:pos="8931"/>
              </w:tabs>
              <w:spacing w:after="0" w:line="240" w:lineRule="auto"/>
              <w:rPr>
                <w:rFonts w:ascii="Arial" w:hAnsi="Arial" w:cs="Arial"/>
                <w:sz w:val="24"/>
                <w:szCs w:val="24"/>
              </w:rPr>
            </w:pPr>
          </w:p>
          <w:p w14:paraId="2A1D3B3A" w14:textId="77777777" w:rsidR="00570022" w:rsidRDefault="00570022" w:rsidP="00592C4E">
            <w:pPr>
              <w:tabs>
                <w:tab w:val="left" w:pos="1134"/>
                <w:tab w:val="right" w:pos="8931"/>
              </w:tabs>
              <w:spacing w:after="0" w:line="240" w:lineRule="auto"/>
              <w:rPr>
                <w:rFonts w:ascii="Arial" w:hAnsi="Arial" w:cs="Arial"/>
                <w:sz w:val="24"/>
                <w:szCs w:val="24"/>
              </w:rPr>
            </w:pPr>
            <w:r>
              <w:rPr>
                <w:rFonts w:ascii="Arial" w:hAnsi="Arial" w:cs="Arial"/>
                <w:sz w:val="24"/>
                <w:szCs w:val="24"/>
              </w:rPr>
              <w:t>a</w:t>
            </w:r>
            <w:r w:rsidRPr="00276830">
              <w:rPr>
                <w:rFonts w:ascii="Arial" w:hAnsi="Arial" w:cs="Arial"/>
                <w:sz w:val="24"/>
                <w:szCs w:val="24"/>
              </w:rPr>
              <w:t>nd</w:t>
            </w:r>
          </w:p>
          <w:p w14:paraId="3E75ED8C" w14:textId="77777777" w:rsidR="00570022" w:rsidRPr="00276830" w:rsidRDefault="00570022" w:rsidP="00592C4E">
            <w:pPr>
              <w:tabs>
                <w:tab w:val="left" w:pos="1134"/>
                <w:tab w:val="right" w:pos="8931"/>
              </w:tabs>
              <w:spacing w:after="0" w:line="240" w:lineRule="auto"/>
              <w:rPr>
                <w:rFonts w:ascii="Arial" w:hAnsi="Arial" w:cs="Arial"/>
                <w:sz w:val="24"/>
                <w:szCs w:val="24"/>
              </w:rPr>
            </w:pPr>
          </w:p>
        </w:tc>
        <w:tc>
          <w:tcPr>
            <w:tcW w:w="2410" w:type="dxa"/>
            <w:shd w:val="clear" w:color="auto" w:fill="auto"/>
          </w:tcPr>
          <w:p w14:paraId="4D26E6A8" w14:textId="77777777" w:rsidR="00570022" w:rsidRPr="00276830" w:rsidRDefault="00570022" w:rsidP="00592C4E">
            <w:pPr>
              <w:tabs>
                <w:tab w:val="left" w:pos="1134"/>
                <w:tab w:val="right" w:pos="8931"/>
              </w:tabs>
              <w:spacing w:after="0" w:line="360" w:lineRule="auto"/>
              <w:rPr>
                <w:rFonts w:ascii="Arial" w:hAnsi="Arial" w:cs="Arial"/>
                <w:sz w:val="24"/>
                <w:szCs w:val="24"/>
              </w:rPr>
            </w:pPr>
          </w:p>
        </w:tc>
      </w:tr>
      <w:tr w:rsidR="00570022" w:rsidRPr="00276830" w14:paraId="2F904E27" w14:textId="77777777" w:rsidTr="00D861CA">
        <w:trPr>
          <w:trHeight w:val="606"/>
        </w:trPr>
        <w:tc>
          <w:tcPr>
            <w:tcW w:w="6946" w:type="dxa"/>
            <w:shd w:val="clear" w:color="auto" w:fill="auto"/>
          </w:tcPr>
          <w:p w14:paraId="7C45257B" w14:textId="77777777" w:rsidR="00723F21" w:rsidRDefault="00723F21" w:rsidP="00D861CA">
            <w:pPr>
              <w:pStyle w:val="Bodytext10"/>
              <w:spacing w:after="0" w:line="240" w:lineRule="auto"/>
              <w:rPr>
                <w:rStyle w:val="Bodytext1"/>
                <w:b/>
                <w:bCs/>
              </w:rPr>
            </w:pPr>
            <w:r>
              <w:rPr>
                <w:rStyle w:val="Bodytext1"/>
                <w:b/>
                <w:bCs/>
              </w:rPr>
              <w:t>GLENCORE OPERATIONS SOUTH AFRICA (PTY) LTD</w:t>
            </w:r>
          </w:p>
          <w:p w14:paraId="009716E4" w14:textId="77777777" w:rsidR="00D861CA" w:rsidRDefault="00D861CA" w:rsidP="00D861CA">
            <w:pPr>
              <w:pStyle w:val="Bodytext10"/>
              <w:spacing w:after="0" w:line="240" w:lineRule="auto"/>
              <w:rPr>
                <w:rStyle w:val="Bodytext1"/>
                <w:b/>
                <w:bCs/>
              </w:rPr>
            </w:pPr>
          </w:p>
          <w:p w14:paraId="009473B3" w14:textId="012B98F1" w:rsidR="00570022" w:rsidRPr="00D861CA" w:rsidRDefault="00D861CA" w:rsidP="00D861CA">
            <w:pPr>
              <w:pStyle w:val="Bodytext10"/>
              <w:spacing w:after="0" w:line="240" w:lineRule="auto"/>
            </w:pPr>
            <w:r>
              <w:rPr>
                <w:rStyle w:val="Bodytext1"/>
                <w:b/>
                <w:bCs/>
              </w:rPr>
              <w:t>JABULA PLANT HIRE (PTY) LTD</w:t>
            </w:r>
          </w:p>
        </w:tc>
        <w:tc>
          <w:tcPr>
            <w:tcW w:w="2410" w:type="dxa"/>
            <w:shd w:val="clear" w:color="auto" w:fill="auto"/>
          </w:tcPr>
          <w:p w14:paraId="5E305FA4" w14:textId="77777777" w:rsidR="00570022" w:rsidRDefault="00723F21" w:rsidP="00C246C0">
            <w:pPr>
              <w:tabs>
                <w:tab w:val="left" w:pos="1134"/>
                <w:tab w:val="right" w:pos="8931"/>
              </w:tabs>
              <w:spacing w:after="0" w:line="360" w:lineRule="auto"/>
              <w:jc w:val="right"/>
              <w:rPr>
                <w:rFonts w:ascii="Arial" w:hAnsi="Arial" w:cs="Arial"/>
                <w:sz w:val="24"/>
                <w:szCs w:val="24"/>
              </w:rPr>
            </w:pPr>
            <w:r>
              <w:rPr>
                <w:rFonts w:ascii="Arial" w:hAnsi="Arial" w:cs="Arial"/>
                <w:sz w:val="24"/>
                <w:szCs w:val="24"/>
              </w:rPr>
              <w:t>First Responden</w:t>
            </w:r>
            <w:r w:rsidR="00570022" w:rsidRPr="00276830">
              <w:rPr>
                <w:rFonts w:ascii="Arial" w:hAnsi="Arial" w:cs="Arial"/>
                <w:sz w:val="24"/>
                <w:szCs w:val="24"/>
              </w:rPr>
              <w:t>t</w:t>
            </w:r>
          </w:p>
          <w:p w14:paraId="5A274509" w14:textId="1437BFA5" w:rsidR="00D861CA" w:rsidRPr="00276830" w:rsidRDefault="00D861CA" w:rsidP="00C246C0">
            <w:pPr>
              <w:tabs>
                <w:tab w:val="left" w:pos="1134"/>
                <w:tab w:val="right" w:pos="8931"/>
              </w:tabs>
              <w:spacing w:after="0" w:line="360" w:lineRule="auto"/>
              <w:jc w:val="right"/>
              <w:rPr>
                <w:rFonts w:ascii="Arial" w:hAnsi="Arial" w:cs="Arial"/>
                <w:sz w:val="24"/>
                <w:szCs w:val="24"/>
              </w:rPr>
            </w:pPr>
            <w:r>
              <w:rPr>
                <w:rFonts w:ascii="Arial" w:hAnsi="Arial" w:cs="Arial"/>
                <w:sz w:val="24"/>
                <w:szCs w:val="24"/>
              </w:rPr>
              <w:t>Second Respondent</w:t>
            </w:r>
          </w:p>
        </w:tc>
      </w:tr>
    </w:tbl>
    <w:p w14:paraId="6DD56A19" w14:textId="77777777" w:rsidR="00570022" w:rsidRPr="00B51322" w:rsidRDefault="00570022" w:rsidP="00B51322"/>
    <w:tbl>
      <w:tblPr>
        <w:tblStyle w:val="TableGrid"/>
        <w:tblW w:w="9214" w:type="dxa"/>
        <w:tblInd w:w="-5" w:type="dxa"/>
        <w:tblLook w:val="04A0" w:firstRow="1" w:lastRow="0" w:firstColumn="1" w:lastColumn="0" w:noHBand="0" w:noVBand="1"/>
      </w:tblPr>
      <w:tblGrid>
        <w:gridCol w:w="9214"/>
      </w:tblGrid>
      <w:tr w:rsidR="00592C4E" w14:paraId="47F0B15E" w14:textId="77777777" w:rsidTr="00592C4E">
        <w:tc>
          <w:tcPr>
            <w:tcW w:w="9214" w:type="dxa"/>
            <w:tcBorders>
              <w:left w:val="nil"/>
              <w:right w:val="nil"/>
            </w:tcBorders>
          </w:tcPr>
          <w:p w14:paraId="0B7BAE51" w14:textId="77777777" w:rsidR="00592C4E" w:rsidRDefault="00592C4E" w:rsidP="007762AC">
            <w:pPr>
              <w:spacing w:line="360" w:lineRule="auto"/>
              <w:jc w:val="both"/>
              <w:rPr>
                <w:rFonts w:ascii="Arial" w:hAnsi="Arial" w:cs="Arial"/>
                <w:sz w:val="24"/>
                <w:szCs w:val="24"/>
              </w:rPr>
            </w:pPr>
          </w:p>
          <w:p w14:paraId="51B80AD0" w14:textId="77777777" w:rsidR="00592C4E" w:rsidRPr="00592C4E" w:rsidRDefault="00592C4E" w:rsidP="00592C4E">
            <w:pPr>
              <w:spacing w:line="360" w:lineRule="auto"/>
              <w:jc w:val="center"/>
              <w:rPr>
                <w:rFonts w:ascii="Arial" w:hAnsi="Arial" w:cs="Arial"/>
                <w:b/>
                <w:bCs/>
                <w:sz w:val="24"/>
                <w:szCs w:val="24"/>
              </w:rPr>
            </w:pPr>
            <w:r w:rsidRPr="00592C4E">
              <w:rPr>
                <w:rFonts w:ascii="Arial" w:hAnsi="Arial" w:cs="Arial"/>
                <w:b/>
                <w:bCs/>
                <w:sz w:val="24"/>
                <w:szCs w:val="24"/>
              </w:rPr>
              <w:t>JUDGMENT</w:t>
            </w:r>
          </w:p>
          <w:p w14:paraId="68F2DC0C" w14:textId="1C465F57" w:rsidR="00592C4E" w:rsidRDefault="00592C4E" w:rsidP="00592C4E">
            <w:pPr>
              <w:spacing w:line="360" w:lineRule="auto"/>
              <w:jc w:val="center"/>
              <w:rPr>
                <w:rFonts w:ascii="Arial" w:hAnsi="Arial" w:cs="Arial"/>
                <w:sz w:val="24"/>
                <w:szCs w:val="24"/>
              </w:rPr>
            </w:pPr>
          </w:p>
        </w:tc>
      </w:tr>
    </w:tbl>
    <w:p w14:paraId="1B8E0C8B" w14:textId="77777777" w:rsidR="004D5229" w:rsidRDefault="004D5229" w:rsidP="004D5229">
      <w:pPr>
        <w:spacing w:after="0" w:line="240" w:lineRule="auto"/>
        <w:ind w:left="709" w:hanging="709"/>
        <w:jc w:val="both"/>
        <w:rPr>
          <w:rFonts w:ascii="Arial" w:hAnsi="Arial" w:cs="Arial"/>
          <w:b/>
          <w:bCs/>
          <w:sz w:val="24"/>
          <w:szCs w:val="24"/>
        </w:rPr>
      </w:pPr>
    </w:p>
    <w:p w14:paraId="6FC0B17D" w14:textId="05F4CDF6" w:rsidR="008302FD" w:rsidRPr="00A971A2" w:rsidRDefault="00A971A2" w:rsidP="004D5229">
      <w:pPr>
        <w:spacing w:after="0" w:line="240" w:lineRule="auto"/>
        <w:ind w:left="709" w:hanging="709"/>
        <w:jc w:val="both"/>
        <w:rPr>
          <w:rFonts w:ascii="Arial" w:hAnsi="Arial" w:cs="Arial"/>
          <w:b/>
          <w:bCs/>
          <w:sz w:val="24"/>
          <w:szCs w:val="24"/>
        </w:rPr>
      </w:pPr>
      <w:r w:rsidRPr="00A971A2">
        <w:rPr>
          <w:rFonts w:ascii="Arial" w:hAnsi="Arial" w:cs="Arial"/>
          <w:b/>
          <w:bCs/>
          <w:sz w:val="24"/>
          <w:szCs w:val="24"/>
        </w:rPr>
        <w:t>FORD , AJ.</w:t>
      </w:r>
    </w:p>
    <w:p w14:paraId="40FF98DC" w14:textId="77777777" w:rsidR="00A971A2" w:rsidRPr="007762AC" w:rsidRDefault="00A971A2" w:rsidP="007762AC">
      <w:pPr>
        <w:spacing w:line="360" w:lineRule="auto"/>
        <w:ind w:left="709" w:hanging="709"/>
        <w:jc w:val="both"/>
        <w:rPr>
          <w:rFonts w:ascii="Arial" w:hAnsi="Arial" w:cs="Arial"/>
          <w:sz w:val="24"/>
          <w:szCs w:val="24"/>
        </w:rPr>
      </w:pPr>
    </w:p>
    <w:p w14:paraId="38D5DE45" w14:textId="58B308ED" w:rsidR="008302FD" w:rsidRPr="007762AC" w:rsidRDefault="008302FD" w:rsidP="007762AC">
      <w:pPr>
        <w:spacing w:line="360" w:lineRule="auto"/>
        <w:ind w:left="709" w:hanging="709"/>
        <w:jc w:val="both"/>
        <w:rPr>
          <w:rFonts w:ascii="Arial" w:hAnsi="Arial" w:cs="Arial"/>
          <w:sz w:val="24"/>
          <w:szCs w:val="24"/>
          <w:u w:val="single"/>
        </w:rPr>
      </w:pPr>
      <w:r w:rsidRPr="007762AC">
        <w:rPr>
          <w:rFonts w:ascii="Arial" w:hAnsi="Arial" w:cs="Arial"/>
          <w:sz w:val="24"/>
          <w:szCs w:val="24"/>
          <w:u w:val="single"/>
        </w:rPr>
        <w:t>Introduction</w:t>
      </w:r>
    </w:p>
    <w:p w14:paraId="76B5CF91" w14:textId="77777777" w:rsidR="008302FD" w:rsidRPr="007762AC" w:rsidRDefault="008302FD" w:rsidP="007762AC">
      <w:pPr>
        <w:spacing w:after="0" w:line="240" w:lineRule="auto"/>
        <w:ind w:left="709" w:hanging="709"/>
        <w:jc w:val="both"/>
        <w:rPr>
          <w:rFonts w:ascii="Arial" w:hAnsi="Arial" w:cs="Arial"/>
          <w:sz w:val="24"/>
          <w:szCs w:val="24"/>
        </w:rPr>
      </w:pPr>
    </w:p>
    <w:p w14:paraId="5CB7ADA2" w14:textId="77777777" w:rsidR="00907FE2" w:rsidRDefault="00D24BB5" w:rsidP="007762AC">
      <w:pPr>
        <w:pStyle w:val="Judgementnumbering"/>
        <w:spacing w:line="360" w:lineRule="auto"/>
        <w:ind w:hanging="709"/>
        <w:jc w:val="both"/>
        <w:rPr>
          <w:rFonts w:ascii="Arial" w:hAnsi="Arial" w:cs="Arial"/>
          <w:sz w:val="24"/>
          <w:szCs w:val="24"/>
        </w:rPr>
      </w:pPr>
      <w:r>
        <w:rPr>
          <w:rFonts w:ascii="Arial" w:hAnsi="Arial" w:cs="Arial"/>
          <w:sz w:val="24"/>
          <w:szCs w:val="24"/>
        </w:rPr>
        <w:t xml:space="preserve">This is an application for leave to appeal, against </w:t>
      </w:r>
      <w:r w:rsidR="00907FE2">
        <w:rPr>
          <w:rFonts w:ascii="Arial" w:hAnsi="Arial" w:cs="Arial"/>
          <w:sz w:val="24"/>
          <w:szCs w:val="24"/>
        </w:rPr>
        <w:t>my judgment dated 2 October 2023.</w:t>
      </w:r>
    </w:p>
    <w:p w14:paraId="03A244F8" w14:textId="77777777" w:rsidR="002E0496" w:rsidRDefault="005313F2" w:rsidP="007762AC">
      <w:pPr>
        <w:pStyle w:val="Judgementnumbering"/>
        <w:spacing w:line="360" w:lineRule="auto"/>
        <w:ind w:hanging="709"/>
        <w:jc w:val="both"/>
        <w:rPr>
          <w:rFonts w:ascii="Arial" w:hAnsi="Arial" w:cs="Arial"/>
          <w:sz w:val="24"/>
          <w:szCs w:val="24"/>
        </w:rPr>
      </w:pPr>
      <w:r>
        <w:rPr>
          <w:rFonts w:ascii="Arial" w:hAnsi="Arial" w:cs="Arial"/>
          <w:sz w:val="24"/>
          <w:szCs w:val="24"/>
        </w:rPr>
        <w:t xml:space="preserve">In </w:t>
      </w:r>
      <w:r w:rsidR="003D2774">
        <w:rPr>
          <w:rFonts w:ascii="Arial" w:hAnsi="Arial" w:cs="Arial"/>
          <w:sz w:val="24"/>
          <w:szCs w:val="24"/>
        </w:rPr>
        <w:t>th</w:t>
      </w:r>
      <w:r w:rsidR="002E0496">
        <w:rPr>
          <w:rFonts w:ascii="Arial" w:hAnsi="Arial" w:cs="Arial"/>
          <w:sz w:val="24"/>
          <w:szCs w:val="24"/>
        </w:rPr>
        <w:t xml:space="preserve">e aforementioned </w:t>
      </w:r>
      <w:r w:rsidR="003D2774">
        <w:rPr>
          <w:rFonts w:ascii="Arial" w:hAnsi="Arial" w:cs="Arial"/>
          <w:sz w:val="24"/>
          <w:szCs w:val="24"/>
        </w:rPr>
        <w:t>judgment, I</w:t>
      </w:r>
      <w:r w:rsidR="005C74BC">
        <w:rPr>
          <w:rFonts w:ascii="Arial" w:hAnsi="Arial" w:cs="Arial"/>
          <w:sz w:val="24"/>
          <w:szCs w:val="24"/>
        </w:rPr>
        <w:t xml:space="preserve"> </w:t>
      </w:r>
      <w:r w:rsidR="008302FD" w:rsidRPr="007762AC">
        <w:rPr>
          <w:rFonts w:ascii="Arial" w:hAnsi="Arial" w:cs="Arial"/>
          <w:sz w:val="24"/>
          <w:szCs w:val="24"/>
        </w:rPr>
        <w:t>str</w:t>
      </w:r>
      <w:r w:rsidR="002E0496">
        <w:rPr>
          <w:rFonts w:ascii="Arial" w:hAnsi="Arial" w:cs="Arial"/>
          <w:sz w:val="24"/>
          <w:szCs w:val="24"/>
        </w:rPr>
        <w:t xml:space="preserve">uck the </w:t>
      </w:r>
      <w:r w:rsidR="008302FD" w:rsidRPr="007762AC">
        <w:rPr>
          <w:rFonts w:ascii="Arial" w:hAnsi="Arial" w:cs="Arial"/>
          <w:sz w:val="24"/>
          <w:szCs w:val="24"/>
        </w:rPr>
        <w:t>applicant’s urgent application from the roll</w:t>
      </w:r>
      <w:r w:rsidR="007114EA" w:rsidRPr="007762AC">
        <w:rPr>
          <w:rFonts w:ascii="Arial" w:hAnsi="Arial" w:cs="Arial"/>
          <w:sz w:val="24"/>
          <w:szCs w:val="24"/>
        </w:rPr>
        <w:t>,</w:t>
      </w:r>
      <w:r w:rsidR="008302FD" w:rsidRPr="007762AC">
        <w:rPr>
          <w:rFonts w:ascii="Arial" w:hAnsi="Arial" w:cs="Arial"/>
          <w:sz w:val="24"/>
          <w:szCs w:val="24"/>
        </w:rPr>
        <w:t xml:space="preserve"> for lack of urgency. </w:t>
      </w:r>
    </w:p>
    <w:p w14:paraId="47F6A533" w14:textId="15CBDAAE" w:rsidR="002E0496" w:rsidRPr="002E0496" w:rsidRDefault="002E0496" w:rsidP="002E0496">
      <w:pPr>
        <w:pStyle w:val="Judgementnumbering"/>
        <w:numPr>
          <w:ilvl w:val="0"/>
          <w:numId w:val="0"/>
        </w:numPr>
        <w:spacing w:line="360" w:lineRule="auto"/>
        <w:jc w:val="both"/>
        <w:rPr>
          <w:rFonts w:ascii="Arial" w:hAnsi="Arial" w:cs="Arial"/>
          <w:sz w:val="24"/>
          <w:szCs w:val="24"/>
          <w:u w:val="single"/>
        </w:rPr>
      </w:pPr>
      <w:r w:rsidRPr="002E0496">
        <w:rPr>
          <w:rFonts w:ascii="Arial" w:hAnsi="Arial" w:cs="Arial"/>
          <w:sz w:val="24"/>
          <w:szCs w:val="24"/>
          <w:u w:val="single"/>
        </w:rPr>
        <w:lastRenderedPageBreak/>
        <w:t>The application for leave to appeal</w:t>
      </w:r>
    </w:p>
    <w:p w14:paraId="09DFA90B" w14:textId="77777777" w:rsidR="002E0496" w:rsidRDefault="002E0496" w:rsidP="002E0496">
      <w:pPr>
        <w:pStyle w:val="Judgementnumbering"/>
        <w:numPr>
          <w:ilvl w:val="0"/>
          <w:numId w:val="0"/>
        </w:numPr>
        <w:spacing w:after="0" w:line="240" w:lineRule="auto"/>
        <w:ind w:left="709"/>
        <w:jc w:val="both"/>
        <w:rPr>
          <w:rFonts w:ascii="Arial" w:hAnsi="Arial" w:cs="Arial"/>
          <w:sz w:val="24"/>
          <w:szCs w:val="24"/>
        </w:rPr>
      </w:pPr>
    </w:p>
    <w:p w14:paraId="6B07898B" w14:textId="77777777" w:rsidR="00495FAF" w:rsidRDefault="00495FAF" w:rsidP="007762AC">
      <w:pPr>
        <w:pStyle w:val="Judgementnumbering"/>
        <w:spacing w:line="360" w:lineRule="auto"/>
        <w:ind w:hanging="709"/>
        <w:jc w:val="both"/>
        <w:rPr>
          <w:rFonts w:ascii="Arial" w:hAnsi="Arial" w:cs="Arial"/>
          <w:sz w:val="24"/>
          <w:szCs w:val="24"/>
        </w:rPr>
      </w:pPr>
      <w:r>
        <w:rPr>
          <w:rFonts w:ascii="Arial" w:hAnsi="Arial" w:cs="Arial"/>
          <w:sz w:val="24"/>
          <w:szCs w:val="24"/>
        </w:rPr>
        <w:t>The applicant’s principal contentions against my judgment are the following:</w:t>
      </w:r>
    </w:p>
    <w:p w14:paraId="1F936983" w14:textId="77777777" w:rsidR="00000157" w:rsidRDefault="00000157" w:rsidP="00000157">
      <w:pPr>
        <w:pStyle w:val="Judgementnumbering"/>
        <w:numPr>
          <w:ilvl w:val="0"/>
          <w:numId w:val="0"/>
        </w:numPr>
        <w:spacing w:line="240" w:lineRule="auto"/>
        <w:ind w:left="709"/>
        <w:jc w:val="both"/>
        <w:rPr>
          <w:rFonts w:ascii="Arial" w:hAnsi="Arial" w:cs="Arial"/>
          <w:sz w:val="24"/>
          <w:szCs w:val="24"/>
        </w:rPr>
      </w:pPr>
    </w:p>
    <w:p w14:paraId="151EF8C9" w14:textId="77777777" w:rsidR="000A2FD8" w:rsidRDefault="00000157" w:rsidP="000A2FD8">
      <w:pPr>
        <w:pStyle w:val="listing-level2"/>
        <w:spacing w:line="360" w:lineRule="auto"/>
        <w:ind w:left="1560" w:hanging="851"/>
        <w:jc w:val="both"/>
        <w:rPr>
          <w:rFonts w:ascii="Arial" w:hAnsi="Arial" w:cs="Arial"/>
          <w:sz w:val="24"/>
          <w:szCs w:val="24"/>
        </w:rPr>
      </w:pPr>
      <w:r>
        <w:rPr>
          <w:rFonts w:ascii="Arial" w:hAnsi="Arial" w:cs="Arial"/>
          <w:sz w:val="24"/>
          <w:szCs w:val="24"/>
        </w:rPr>
        <w:t>That I</w:t>
      </w:r>
      <w:r w:rsidR="005D655A" w:rsidRPr="00000157">
        <w:rPr>
          <w:rFonts w:ascii="Arial" w:hAnsi="Arial" w:cs="Arial"/>
          <w:sz w:val="24"/>
          <w:szCs w:val="24"/>
        </w:rPr>
        <w:t xml:space="preserve"> erred and/or misdirected </w:t>
      </w:r>
      <w:r>
        <w:rPr>
          <w:rFonts w:ascii="Arial" w:hAnsi="Arial" w:cs="Arial"/>
          <w:sz w:val="24"/>
          <w:szCs w:val="24"/>
        </w:rPr>
        <w:t xml:space="preserve">myself </w:t>
      </w:r>
      <w:r w:rsidR="007B2373">
        <w:rPr>
          <w:rFonts w:ascii="Arial" w:hAnsi="Arial" w:cs="Arial"/>
          <w:sz w:val="24"/>
          <w:szCs w:val="24"/>
        </w:rPr>
        <w:t xml:space="preserve">by </w:t>
      </w:r>
      <w:r w:rsidR="005D655A" w:rsidRPr="00000157">
        <w:rPr>
          <w:rFonts w:ascii="Arial" w:hAnsi="Arial" w:cs="Arial"/>
          <w:sz w:val="24"/>
          <w:szCs w:val="24"/>
        </w:rPr>
        <w:t xml:space="preserve">over emphasising the provisions of rule 6(12) and threshold thereof and </w:t>
      </w:r>
      <w:r w:rsidR="007B2373">
        <w:rPr>
          <w:rFonts w:ascii="Arial" w:hAnsi="Arial" w:cs="Arial"/>
          <w:sz w:val="24"/>
          <w:szCs w:val="24"/>
        </w:rPr>
        <w:t xml:space="preserve">that I </w:t>
      </w:r>
      <w:r w:rsidR="005D655A" w:rsidRPr="00000157">
        <w:rPr>
          <w:rFonts w:ascii="Arial" w:hAnsi="Arial" w:cs="Arial"/>
          <w:sz w:val="24"/>
          <w:szCs w:val="24"/>
        </w:rPr>
        <w:t>ignored the facts and the law pertaining to spoliation applications</w:t>
      </w:r>
      <w:r w:rsidR="007B2373">
        <w:rPr>
          <w:rFonts w:ascii="Arial" w:hAnsi="Arial" w:cs="Arial"/>
          <w:sz w:val="24"/>
          <w:szCs w:val="24"/>
        </w:rPr>
        <w:t xml:space="preserve">. Further that I failed to </w:t>
      </w:r>
      <w:r w:rsidR="005D655A" w:rsidRPr="00000157">
        <w:rPr>
          <w:rFonts w:ascii="Arial" w:hAnsi="Arial" w:cs="Arial"/>
          <w:sz w:val="24"/>
          <w:szCs w:val="24"/>
        </w:rPr>
        <w:t xml:space="preserve">consider or take into account the decision of the SCA in </w:t>
      </w:r>
      <w:r w:rsidR="005D655A" w:rsidRPr="007B2373">
        <w:rPr>
          <w:rFonts w:ascii="Arial" w:hAnsi="Arial" w:cs="Arial"/>
          <w:i/>
          <w:iCs/>
          <w:sz w:val="24"/>
          <w:szCs w:val="24"/>
        </w:rPr>
        <w:t>Eskom Holdings SOC v Masinda</w:t>
      </w:r>
      <w:r w:rsidR="008F7320">
        <w:rPr>
          <w:rStyle w:val="FootnoteReference"/>
          <w:rFonts w:ascii="Arial" w:hAnsi="Arial" w:cs="Arial"/>
          <w:i/>
          <w:iCs/>
          <w:sz w:val="24"/>
          <w:szCs w:val="24"/>
        </w:rPr>
        <w:footnoteReference w:id="1"/>
      </w:r>
      <w:r w:rsidR="005D655A" w:rsidRPr="00000157">
        <w:rPr>
          <w:rFonts w:ascii="Arial" w:hAnsi="Arial" w:cs="Arial"/>
          <w:sz w:val="24"/>
          <w:szCs w:val="24"/>
        </w:rPr>
        <w:t xml:space="preserve"> </w:t>
      </w:r>
      <w:r w:rsidR="000A2FD8">
        <w:rPr>
          <w:rFonts w:ascii="Arial" w:hAnsi="Arial" w:cs="Arial"/>
          <w:sz w:val="24"/>
          <w:szCs w:val="24"/>
        </w:rPr>
        <w:t xml:space="preserve"> and that I </w:t>
      </w:r>
      <w:r w:rsidR="005D655A" w:rsidRPr="000A2FD8">
        <w:rPr>
          <w:rFonts w:ascii="Arial" w:hAnsi="Arial" w:cs="Arial"/>
          <w:sz w:val="24"/>
          <w:szCs w:val="24"/>
        </w:rPr>
        <w:t xml:space="preserve">ought to have found that </w:t>
      </w:r>
      <w:r w:rsidR="000A2FD8">
        <w:rPr>
          <w:rFonts w:ascii="Arial" w:hAnsi="Arial" w:cs="Arial"/>
          <w:sz w:val="24"/>
          <w:szCs w:val="24"/>
        </w:rPr>
        <w:t>I</w:t>
      </w:r>
      <w:r w:rsidR="005D655A" w:rsidRPr="000A2FD8">
        <w:rPr>
          <w:rFonts w:ascii="Arial" w:hAnsi="Arial" w:cs="Arial"/>
          <w:sz w:val="24"/>
          <w:szCs w:val="24"/>
        </w:rPr>
        <w:t xml:space="preserve"> was bound by the findings in th</w:t>
      </w:r>
      <w:r w:rsidR="000A2FD8">
        <w:rPr>
          <w:rFonts w:ascii="Arial" w:hAnsi="Arial" w:cs="Arial"/>
          <w:sz w:val="24"/>
          <w:szCs w:val="24"/>
        </w:rPr>
        <w:t>at decision, where the court stated:</w:t>
      </w:r>
    </w:p>
    <w:p w14:paraId="36579036" w14:textId="77777777" w:rsidR="000A2FD8" w:rsidRDefault="000A2FD8" w:rsidP="000A2FD8">
      <w:pPr>
        <w:pStyle w:val="listing-level2"/>
        <w:numPr>
          <w:ilvl w:val="0"/>
          <w:numId w:val="0"/>
        </w:numPr>
        <w:spacing w:line="360" w:lineRule="auto"/>
        <w:ind w:left="1560"/>
        <w:jc w:val="both"/>
        <w:rPr>
          <w:rFonts w:ascii="Arial" w:hAnsi="Arial" w:cs="Arial"/>
          <w:sz w:val="24"/>
          <w:szCs w:val="24"/>
        </w:rPr>
      </w:pPr>
    </w:p>
    <w:p w14:paraId="6ACA74DE" w14:textId="23B6C95C" w:rsidR="00F24363" w:rsidRPr="000A2FD8" w:rsidRDefault="00055364" w:rsidP="000A2FD8">
      <w:pPr>
        <w:pStyle w:val="listing-level2"/>
        <w:numPr>
          <w:ilvl w:val="0"/>
          <w:numId w:val="0"/>
        </w:numPr>
        <w:spacing w:line="276" w:lineRule="auto"/>
        <w:ind w:left="2268"/>
        <w:jc w:val="both"/>
        <w:rPr>
          <w:rFonts w:ascii="Arial" w:hAnsi="Arial" w:cs="Arial"/>
          <w:sz w:val="24"/>
          <w:szCs w:val="24"/>
        </w:rPr>
      </w:pPr>
      <w:r w:rsidRPr="000A2FD8">
        <w:rPr>
          <w:rFonts w:ascii="Arial" w:hAnsi="Arial" w:cs="Arial"/>
        </w:rPr>
        <w:t>[8] The mandament van spolie (spoliation) is a remedy of ancient origin, based upon the fundamental principle that persons should not be permitted to take the law into their own hands to seize property in the possession of others without their consent. Spoliation provides a remedy in such a situation by requiring the status quo preceding the dispossession to be restored by returning the property ‘as a preliminary to any enquiry or investigation into the merits of the dispute’ as to which of the parties is entitled to possession. Thus, a court hearing a spoliation application does not require proof of a claimant’s existing right to property, as opposed to their possession of it, in order to grant relief. But what needs to be stressed is that the mandament provides for interim relief pending a final determination of the parties’ rights, and only to that extent is it final. The contrary comment of the full court in Eskom v Nikelo is clearly wrong. A spoliation order is thus no more than a precursor to an action over the merits of the dispute.</w:t>
      </w:r>
    </w:p>
    <w:p w14:paraId="0C2EB51F" w14:textId="77777777" w:rsidR="008B0FC9" w:rsidRPr="008B0FC9" w:rsidRDefault="008B0FC9" w:rsidP="008B0FC9">
      <w:pPr>
        <w:pStyle w:val="Judgementnumbering"/>
        <w:numPr>
          <w:ilvl w:val="0"/>
          <w:numId w:val="0"/>
        </w:numPr>
        <w:spacing w:line="360" w:lineRule="auto"/>
        <w:ind w:left="709"/>
        <w:jc w:val="both"/>
        <w:rPr>
          <w:rFonts w:ascii="Arial" w:hAnsi="Arial" w:cs="Arial"/>
          <w:sz w:val="24"/>
          <w:szCs w:val="24"/>
        </w:rPr>
      </w:pPr>
    </w:p>
    <w:p w14:paraId="1AEB90CA" w14:textId="3E0349E2" w:rsidR="007F6524" w:rsidRDefault="00F24363" w:rsidP="008B0FC9">
      <w:pPr>
        <w:pStyle w:val="listing-level2"/>
        <w:spacing w:line="360" w:lineRule="auto"/>
        <w:ind w:left="1560" w:hanging="851"/>
        <w:jc w:val="both"/>
        <w:rPr>
          <w:rFonts w:ascii="Arial" w:hAnsi="Arial" w:cs="Arial"/>
          <w:sz w:val="24"/>
          <w:szCs w:val="24"/>
        </w:rPr>
      </w:pPr>
      <w:r w:rsidRPr="008B0FC9">
        <w:rPr>
          <w:rFonts w:ascii="Arial" w:hAnsi="Arial" w:cs="Arial"/>
          <w:sz w:val="24"/>
          <w:szCs w:val="24"/>
        </w:rPr>
        <w:t>Th</w:t>
      </w:r>
      <w:r w:rsidR="008B0FC9">
        <w:rPr>
          <w:rFonts w:ascii="Arial" w:hAnsi="Arial" w:cs="Arial"/>
          <w:sz w:val="24"/>
          <w:szCs w:val="24"/>
        </w:rPr>
        <w:t>at I failed to appreciate the</w:t>
      </w:r>
      <w:r w:rsidRPr="008B0FC9">
        <w:rPr>
          <w:rFonts w:ascii="Arial" w:hAnsi="Arial" w:cs="Arial"/>
          <w:sz w:val="24"/>
          <w:szCs w:val="24"/>
        </w:rPr>
        <w:t xml:space="preserve"> true question before the court</w:t>
      </w:r>
      <w:r w:rsidR="008B0FC9">
        <w:rPr>
          <w:rFonts w:ascii="Arial" w:hAnsi="Arial" w:cs="Arial"/>
          <w:sz w:val="24"/>
          <w:szCs w:val="24"/>
        </w:rPr>
        <w:t xml:space="preserve">, namely </w:t>
      </w:r>
      <w:r w:rsidRPr="008B0FC9">
        <w:rPr>
          <w:rFonts w:ascii="Arial" w:hAnsi="Arial" w:cs="Arial"/>
          <w:sz w:val="24"/>
          <w:szCs w:val="24"/>
        </w:rPr>
        <w:t xml:space="preserve">whether the </w:t>
      </w:r>
      <w:r w:rsidR="00146F8F">
        <w:rPr>
          <w:rFonts w:ascii="Arial" w:hAnsi="Arial" w:cs="Arial"/>
          <w:sz w:val="24"/>
          <w:szCs w:val="24"/>
        </w:rPr>
        <w:t>f</w:t>
      </w:r>
      <w:r w:rsidRPr="008B0FC9">
        <w:rPr>
          <w:rFonts w:ascii="Arial" w:hAnsi="Arial" w:cs="Arial"/>
          <w:sz w:val="24"/>
          <w:szCs w:val="24"/>
        </w:rPr>
        <w:t xml:space="preserve">irst and/or the </w:t>
      </w:r>
      <w:r w:rsidR="00146F8F">
        <w:rPr>
          <w:rFonts w:ascii="Arial" w:hAnsi="Arial" w:cs="Arial"/>
          <w:sz w:val="24"/>
          <w:szCs w:val="24"/>
        </w:rPr>
        <w:t>s</w:t>
      </w:r>
      <w:r w:rsidRPr="008B0FC9">
        <w:rPr>
          <w:rFonts w:ascii="Arial" w:hAnsi="Arial" w:cs="Arial"/>
          <w:sz w:val="24"/>
          <w:szCs w:val="24"/>
        </w:rPr>
        <w:t xml:space="preserve">econd </w:t>
      </w:r>
      <w:r w:rsidR="00146F8F">
        <w:rPr>
          <w:rFonts w:ascii="Arial" w:hAnsi="Arial" w:cs="Arial"/>
          <w:sz w:val="24"/>
          <w:szCs w:val="24"/>
        </w:rPr>
        <w:t>r</w:t>
      </w:r>
      <w:r w:rsidRPr="008B0FC9">
        <w:rPr>
          <w:rFonts w:ascii="Arial" w:hAnsi="Arial" w:cs="Arial"/>
          <w:sz w:val="24"/>
          <w:szCs w:val="24"/>
        </w:rPr>
        <w:t xml:space="preserve">espondent had unlawfully dispossessed the </w:t>
      </w:r>
      <w:r w:rsidR="00146F8F">
        <w:rPr>
          <w:rFonts w:ascii="Arial" w:hAnsi="Arial" w:cs="Arial"/>
          <w:sz w:val="24"/>
          <w:szCs w:val="24"/>
        </w:rPr>
        <w:t>a</w:t>
      </w:r>
      <w:r w:rsidRPr="008B0FC9">
        <w:rPr>
          <w:rFonts w:ascii="Arial" w:hAnsi="Arial" w:cs="Arial"/>
          <w:sz w:val="24"/>
          <w:szCs w:val="24"/>
        </w:rPr>
        <w:t xml:space="preserve">pplicant of the Tweefontein site and whether there was need to restore the status </w:t>
      </w:r>
      <w:r w:rsidRPr="00146F8F">
        <w:rPr>
          <w:rFonts w:ascii="Arial" w:hAnsi="Arial" w:cs="Arial"/>
          <w:i/>
          <w:iCs/>
          <w:sz w:val="24"/>
          <w:szCs w:val="24"/>
        </w:rPr>
        <w:t>quo</w:t>
      </w:r>
      <w:r w:rsidRPr="008B0FC9">
        <w:rPr>
          <w:rFonts w:ascii="Arial" w:hAnsi="Arial" w:cs="Arial"/>
          <w:sz w:val="24"/>
          <w:szCs w:val="24"/>
        </w:rPr>
        <w:t xml:space="preserve"> pending </w:t>
      </w:r>
      <w:r w:rsidR="00100967">
        <w:rPr>
          <w:rFonts w:ascii="Arial" w:hAnsi="Arial" w:cs="Arial"/>
          <w:sz w:val="24"/>
          <w:szCs w:val="24"/>
        </w:rPr>
        <w:t>t</w:t>
      </w:r>
      <w:r w:rsidRPr="008B0FC9">
        <w:rPr>
          <w:rFonts w:ascii="Arial" w:hAnsi="Arial" w:cs="Arial"/>
          <w:sz w:val="24"/>
          <w:szCs w:val="24"/>
        </w:rPr>
        <w:t xml:space="preserve">he final determination of any rights. </w:t>
      </w:r>
      <w:r w:rsidR="00100967">
        <w:rPr>
          <w:rFonts w:ascii="Arial" w:hAnsi="Arial" w:cs="Arial"/>
          <w:sz w:val="24"/>
          <w:szCs w:val="24"/>
        </w:rPr>
        <w:t xml:space="preserve"> Further that the </w:t>
      </w:r>
      <w:r w:rsidRPr="008B0FC9">
        <w:rPr>
          <w:rFonts w:ascii="Arial" w:hAnsi="Arial" w:cs="Arial"/>
          <w:sz w:val="24"/>
          <w:szCs w:val="24"/>
        </w:rPr>
        <w:t>provisions of Rule 6(12) of the Uniform Rules</w:t>
      </w:r>
      <w:r w:rsidR="00B65347">
        <w:rPr>
          <w:rFonts w:ascii="Arial" w:hAnsi="Arial" w:cs="Arial"/>
          <w:sz w:val="24"/>
          <w:szCs w:val="24"/>
        </w:rPr>
        <w:t>,</w:t>
      </w:r>
      <w:r w:rsidRPr="008B0FC9">
        <w:rPr>
          <w:rFonts w:ascii="Arial" w:hAnsi="Arial" w:cs="Arial"/>
          <w:sz w:val="24"/>
          <w:szCs w:val="24"/>
        </w:rPr>
        <w:t xml:space="preserve"> while giving a general guideline on how urgent applications must be dealt with</w:t>
      </w:r>
      <w:r w:rsidR="00B65347">
        <w:rPr>
          <w:rFonts w:ascii="Arial" w:hAnsi="Arial" w:cs="Arial"/>
          <w:sz w:val="24"/>
          <w:szCs w:val="24"/>
        </w:rPr>
        <w:t xml:space="preserve">, </w:t>
      </w:r>
      <w:r w:rsidRPr="008B0FC9">
        <w:rPr>
          <w:rFonts w:ascii="Arial" w:hAnsi="Arial" w:cs="Arial"/>
          <w:sz w:val="24"/>
          <w:szCs w:val="24"/>
        </w:rPr>
        <w:t>does not detract from the fact that the circumstances of some cases render the matter inherently urgent. A</w:t>
      </w:r>
      <w:r w:rsidR="00B65347">
        <w:rPr>
          <w:rFonts w:ascii="Arial" w:hAnsi="Arial" w:cs="Arial"/>
          <w:sz w:val="24"/>
          <w:szCs w:val="24"/>
        </w:rPr>
        <w:t xml:space="preserve">nd that as </w:t>
      </w:r>
      <w:r w:rsidRPr="008B0FC9">
        <w:rPr>
          <w:rFonts w:ascii="Arial" w:hAnsi="Arial" w:cs="Arial"/>
          <w:sz w:val="24"/>
          <w:szCs w:val="24"/>
        </w:rPr>
        <w:t xml:space="preserve">a matter </w:t>
      </w:r>
      <w:r w:rsidRPr="008B0FC9">
        <w:rPr>
          <w:rFonts w:ascii="Arial" w:hAnsi="Arial" w:cs="Arial"/>
          <w:sz w:val="24"/>
          <w:szCs w:val="24"/>
        </w:rPr>
        <w:lastRenderedPageBreak/>
        <w:t xml:space="preserve">of legal principle, </w:t>
      </w:r>
      <w:r w:rsidR="00B65347">
        <w:rPr>
          <w:rFonts w:ascii="Arial" w:hAnsi="Arial" w:cs="Arial"/>
          <w:sz w:val="24"/>
          <w:szCs w:val="24"/>
        </w:rPr>
        <w:t>I</w:t>
      </w:r>
      <w:r w:rsidRPr="008B0FC9">
        <w:rPr>
          <w:rFonts w:ascii="Arial" w:hAnsi="Arial" w:cs="Arial"/>
          <w:sz w:val="24"/>
          <w:szCs w:val="24"/>
        </w:rPr>
        <w:t xml:space="preserve"> was obliged to take into consideration the findings of the SCA in </w:t>
      </w:r>
      <w:r w:rsidRPr="00B65347">
        <w:rPr>
          <w:rFonts w:ascii="Arial" w:hAnsi="Arial" w:cs="Arial"/>
          <w:i/>
          <w:iCs/>
          <w:sz w:val="24"/>
          <w:szCs w:val="24"/>
        </w:rPr>
        <w:t>Masinda</w:t>
      </w:r>
      <w:r w:rsidRPr="008B0FC9">
        <w:rPr>
          <w:rFonts w:ascii="Arial" w:hAnsi="Arial" w:cs="Arial"/>
          <w:sz w:val="24"/>
          <w:szCs w:val="24"/>
        </w:rPr>
        <w:t xml:space="preserve">. </w:t>
      </w:r>
      <w:r w:rsidR="00C56075">
        <w:rPr>
          <w:rFonts w:ascii="Arial" w:hAnsi="Arial" w:cs="Arial"/>
          <w:sz w:val="24"/>
          <w:szCs w:val="24"/>
        </w:rPr>
        <w:t xml:space="preserve">The applicant contends that I </w:t>
      </w:r>
      <w:r w:rsidRPr="008B0FC9">
        <w:rPr>
          <w:rFonts w:ascii="Arial" w:hAnsi="Arial" w:cs="Arial"/>
          <w:sz w:val="24"/>
          <w:szCs w:val="24"/>
        </w:rPr>
        <w:t xml:space="preserve">placed a higher threshold on the </w:t>
      </w:r>
      <w:r w:rsidR="00C56075">
        <w:rPr>
          <w:rFonts w:ascii="Arial" w:hAnsi="Arial" w:cs="Arial"/>
          <w:sz w:val="24"/>
          <w:szCs w:val="24"/>
        </w:rPr>
        <w:t>a</w:t>
      </w:r>
      <w:r w:rsidRPr="008B0FC9">
        <w:rPr>
          <w:rFonts w:ascii="Arial" w:hAnsi="Arial" w:cs="Arial"/>
          <w:sz w:val="24"/>
          <w:szCs w:val="24"/>
        </w:rPr>
        <w:t xml:space="preserve">pplicant than what the law envisages when dealing with spoliation matters. </w:t>
      </w:r>
      <w:r w:rsidR="00C56075">
        <w:rPr>
          <w:rFonts w:ascii="Arial" w:hAnsi="Arial" w:cs="Arial"/>
          <w:sz w:val="24"/>
          <w:szCs w:val="24"/>
        </w:rPr>
        <w:t>That s</w:t>
      </w:r>
      <w:r w:rsidRPr="008B0FC9">
        <w:rPr>
          <w:rFonts w:ascii="Arial" w:hAnsi="Arial" w:cs="Arial"/>
          <w:sz w:val="24"/>
          <w:szCs w:val="24"/>
        </w:rPr>
        <w:t>poliation applications are inherently urgent</w:t>
      </w:r>
      <w:r w:rsidR="007F6524">
        <w:rPr>
          <w:rFonts w:ascii="Arial" w:hAnsi="Arial" w:cs="Arial"/>
          <w:sz w:val="24"/>
          <w:szCs w:val="24"/>
        </w:rPr>
        <w:t xml:space="preserve"> and that t</w:t>
      </w:r>
      <w:r w:rsidRPr="008B0FC9">
        <w:rPr>
          <w:rFonts w:ascii="Arial" w:hAnsi="Arial" w:cs="Arial"/>
          <w:sz w:val="24"/>
          <w:szCs w:val="24"/>
        </w:rPr>
        <w:t xml:space="preserve">he </w:t>
      </w:r>
      <w:r w:rsidR="007F6524">
        <w:rPr>
          <w:rFonts w:ascii="Arial" w:hAnsi="Arial" w:cs="Arial"/>
          <w:sz w:val="24"/>
          <w:szCs w:val="24"/>
        </w:rPr>
        <w:t>a</w:t>
      </w:r>
      <w:r w:rsidRPr="008B0FC9">
        <w:rPr>
          <w:rFonts w:ascii="Arial" w:hAnsi="Arial" w:cs="Arial"/>
          <w:sz w:val="24"/>
          <w:szCs w:val="24"/>
        </w:rPr>
        <w:t>pplicant took all reasonable steps to ensure restoration of its possessory rights to the site once it became clear that</w:t>
      </w:r>
      <w:r w:rsidRPr="008B0FC9">
        <w:rPr>
          <w:sz w:val="24"/>
          <w:szCs w:val="24"/>
        </w:rPr>
        <w:t xml:space="preserve"> </w:t>
      </w:r>
      <w:r w:rsidRPr="007F6524">
        <w:rPr>
          <w:rFonts w:ascii="Arial" w:hAnsi="Arial" w:cs="Arial"/>
          <w:sz w:val="24"/>
          <w:szCs w:val="24"/>
        </w:rPr>
        <w:t xml:space="preserve">the </w:t>
      </w:r>
      <w:r w:rsidR="007F6524" w:rsidRPr="007F6524">
        <w:rPr>
          <w:rFonts w:ascii="Arial" w:hAnsi="Arial" w:cs="Arial"/>
          <w:sz w:val="24"/>
          <w:szCs w:val="24"/>
        </w:rPr>
        <w:t>r</w:t>
      </w:r>
      <w:r w:rsidRPr="007F6524">
        <w:rPr>
          <w:rFonts w:ascii="Arial" w:hAnsi="Arial" w:cs="Arial"/>
          <w:sz w:val="24"/>
          <w:szCs w:val="24"/>
        </w:rPr>
        <w:t xml:space="preserve">espondents intended to unlawfully dispossess it of the Tweefontein site. </w:t>
      </w:r>
    </w:p>
    <w:p w14:paraId="5A75C835" w14:textId="77777777" w:rsidR="007F6524" w:rsidRDefault="007F6524" w:rsidP="00D7212B">
      <w:pPr>
        <w:pStyle w:val="listing-level2"/>
        <w:numPr>
          <w:ilvl w:val="0"/>
          <w:numId w:val="0"/>
        </w:numPr>
        <w:spacing w:after="0" w:line="240" w:lineRule="auto"/>
        <w:ind w:left="1560"/>
        <w:jc w:val="both"/>
        <w:rPr>
          <w:rFonts w:ascii="Arial" w:hAnsi="Arial" w:cs="Arial"/>
          <w:sz w:val="24"/>
          <w:szCs w:val="24"/>
        </w:rPr>
      </w:pPr>
    </w:p>
    <w:p w14:paraId="5C5F7E3A" w14:textId="7588605E" w:rsidR="005F6F94" w:rsidRDefault="009665F5" w:rsidP="0072757B">
      <w:pPr>
        <w:pStyle w:val="listing-level2"/>
        <w:spacing w:line="360" w:lineRule="auto"/>
        <w:ind w:left="1560" w:hanging="851"/>
        <w:jc w:val="both"/>
        <w:rPr>
          <w:rFonts w:ascii="Arial" w:hAnsi="Arial" w:cs="Arial"/>
          <w:sz w:val="24"/>
          <w:szCs w:val="24"/>
        </w:rPr>
      </w:pPr>
      <w:r>
        <w:rPr>
          <w:rFonts w:ascii="Arial" w:hAnsi="Arial" w:cs="Arial"/>
          <w:sz w:val="24"/>
          <w:szCs w:val="24"/>
        </w:rPr>
        <w:t>That t</w:t>
      </w:r>
      <w:r w:rsidR="00F24363" w:rsidRPr="007F6524">
        <w:rPr>
          <w:rFonts w:ascii="Arial" w:hAnsi="Arial" w:cs="Arial"/>
          <w:sz w:val="24"/>
          <w:szCs w:val="24"/>
        </w:rPr>
        <w:t xml:space="preserve">he </w:t>
      </w:r>
      <w:r>
        <w:rPr>
          <w:rFonts w:ascii="Arial" w:hAnsi="Arial" w:cs="Arial"/>
          <w:sz w:val="24"/>
          <w:szCs w:val="24"/>
        </w:rPr>
        <w:t>f</w:t>
      </w:r>
      <w:r w:rsidR="00F24363" w:rsidRPr="007F6524">
        <w:rPr>
          <w:rFonts w:ascii="Arial" w:hAnsi="Arial" w:cs="Arial"/>
          <w:sz w:val="24"/>
          <w:szCs w:val="24"/>
        </w:rPr>
        <w:t xml:space="preserve">irst </w:t>
      </w:r>
      <w:r>
        <w:rPr>
          <w:rFonts w:ascii="Arial" w:hAnsi="Arial" w:cs="Arial"/>
          <w:sz w:val="24"/>
          <w:szCs w:val="24"/>
        </w:rPr>
        <w:t>r</w:t>
      </w:r>
      <w:r w:rsidR="00F24363" w:rsidRPr="007F6524">
        <w:rPr>
          <w:rFonts w:ascii="Arial" w:hAnsi="Arial" w:cs="Arial"/>
          <w:sz w:val="24"/>
          <w:szCs w:val="24"/>
        </w:rPr>
        <w:t xml:space="preserve">espondent in its answering affidavit conceded that spoliation claims are inherently urgent in that the </w:t>
      </w:r>
      <w:r>
        <w:rPr>
          <w:rFonts w:ascii="Arial" w:hAnsi="Arial" w:cs="Arial"/>
          <w:sz w:val="24"/>
          <w:szCs w:val="24"/>
        </w:rPr>
        <w:t>c</w:t>
      </w:r>
      <w:r w:rsidR="00F24363" w:rsidRPr="007F6524">
        <w:rPr>
          <w:rFonts w:ascii="Arial" w:hAnsi="Arial" w:cs="Arial"/>
          <w:sz w:val="24"/>
          <w:szCs w:val="24"/>
        </w:rPr>
        <w:t xml:space="preserve">ourt must restore the peace </w:t>
      </w:r>
      <w:r>
        <w:rPr>
          <w:rFonts w:ascii="Arial" w:hAnsi="Arial" w:cs="Arial"/>
          <w:sz w:val="24"/>
          <w:szCs w:val="24"/>
        </w:rPr>
        <w:t>when</w:t>
      </w:r>
      <w:r w:rsidR="00F24363" w:rsidRPr="007F6524">
        <w:rPr>
          <w:rFonts w:ascii="Arial" w:hAnsi="Arial" w:cs="Arial"/>
          <w:sz w:val="24"/>
          <w:szCs w:val="24"/>
        </w:rPr>
        <w:t xml:space="preserve"> one person has taken the law into their own hands. </w:t>
      </w:r>
      <w:r>
        <w:rPr>
          <w:rFonts w:ascii="Arial" w:hAnsi="Arial" w:cs="Arial"/>
          <w:sz w:val="24"/>
          <w:szCs w:val="24"/>
        </w:rPr>
        <w:t>Further that t</w:t>
      </w:r>
      <w:r w:rsidR="00F24363" w:rsidRPr="007F6524">
        <w:rPr>
          <w:rFonts w:ascii="Arial" w:hAnsi="Arial" w:cs="Arial"/>
          <w:sz w:val="24"/>
          <w:szCs w:val="24"/>
        </w:rPr>
        <w:t xml:space="preserve">he </w:t>
      </w:r>
      <w:r>
        <w:rPr>
          <w:rFonts w:ascii="Arial" w:hAnsi="Arial" w:cs="Arial"/>
          <w:sz w:val="24"/>
          <w:szCs w:val="24"/>
        </w:rPr>
        <w:t>f</w:t>
      </w:r>
      <w:r w:rsidR="00F24363" w:rsidRPr="007F6524">
        <w:rPr>
          <w:rFonts w:ascii="Arial" w:hAnsi="Arial" w:cs="Arial"/>
          <w:sz w:val="24"/>
          <w:szCs w:val="24"/>
        </w:rPr>
        <w:t xml:space="preserve">irst </w:t>
      </w:r>
      <w:r>
        <w:rPr>
          <w:rFonts w:ascii="Arial" w:hAnsi="Arial" w:cs="Arial"/>
          <w:sz w:val="24"/>
          <w:szCs w:val="24"/>
        </w:rPr>
        <w:t>r</w:t>
      </w:r>
      <w:r w:rsidR="00F24363" w:rsidRPr="007F6524">
        <w:rPr>
          <w:rFonts w:ascii="Arial" w:hAnsi="Arial" w:cs="Arial"/>
          <w:sz w:val="24"/>
          <w:szCs w:val="24"/>
        </w:rPr>
        <w:t>espondent confirmed that it</w:t>
      </w:r>
      <w:r w:rsidR="000A20F1" w:rsidRPr="007F6524">
        <w:rPr>
          <w:rFonts w:ascii="Arial" w:hAnsi="Arial" w:cs="Arial"/>
          <w:sz w:val="24"/>
          <w:szCs w:val="24"/>
        </w:rPr>
        <w:t xml:space="preserve"> had dispossessed the </w:t>
      </w:r>
      <w:r>
        <w:rPr>
          <w:rFonts w:ascii="Arial" w:hAnsi="Arial" w:cs="Arial"/>
          <w:sz w:val="24"/>
          <w:szCs w:val="24"/>
        </w:rPr>
        <w:t>a</w:t>
      </w:r>
      <w:r w:rsidR="000A20F1" w:rsidRPr="007F6524">
        <w:rPr>
          <w:rFonts w:ascii="Arial" w:hAnsi="Arial" w:cs="Arial"/>
          <w:sz w:val="24"/>
          <w:szCs w:val="24"/>
        </w:rPr>
        <w:t xml:space="preserve">pplicant of the Tweefontein site on 14 April 2023, </w:t>
      </w:r>
      <w:r>
        <w:rPr>
          <w:rFonts w:ascii="Arial" w:hAnsi="Arial" w:cs="Arial"/>
          <w:sz w:val="24"/>
          <w:szCs w:val="24"/>
        </w:rPr>
        <w:t xml:space="preserve">but that I </w:t>
      </w:r>
      <w:r w:rsidR="000A20F1" w:rsidRPr="007F6524">
        <w:rPr>
          <w:rFonts w:ascii="Arial" w:hAnsi="Arial" w:cs="Arial"/>
          <w:sz w:val="24"/>
          <w:szCs w:val="24"/>
        </w:rPr>
        <w:t>ignored these concessions</w:t>
      </w:r>
      <w:r w:rsidR="00C044A9">
        <w:rPr>
          <w:rFonts w:ascii="Arial" w:hAnsi="Arial" w:cs="Arial"/>
          <w:sz w:val="24"/>
          <w:szCs w:val="24"/>
        </w:rPr>
        <w:t xml:space="preserve">, </w:t>
      </w:r>
      <w:r w:rsidR="000A20F1" w:rsidRPr="0072757B">
        <w:rPr>
          <w:rFonts w:ascii="Arial" w:hAnsi="Arial" w:cs="Arial"/>
          <w:sz w:val="24"/>
          <w:szCs w:val="24"/>
        </w:rPr>
        <w:t xml:space="preserve">and </w:t>
      </w:r>
      <w:r w:rsidR="0094384F">
        <w:rPr>
          <w:rFonts w:ascii="Arial" w:hAnsi="Arial" w:cs="Arial"/>
          <w:sz w:val="24"/>
          <w:szCs w:val="24"/>
        </w:rPr>
        <w:t xml:space="preserve">that the applicant </w:t>
      </w:r>
      <w:r w:rsidR="00C40E14">
        <w:rPr>
          <w:rFonts w:ascii="Arial" w:hAnsi="Arial" w:cs="Arial"/>
          <w:sz w:val="24"/>
          <w:szCs w:val="24"/>
        </w:rPr>
        <w:t>was</w:t>
      </w:r>
      <w:r w:rsidR="000A20F1" w:rsidRPr="0072757B">
        <w:rPr>
          <w:rFonts w:ascii="Arial" w:hAnsi="Arial" w:cs="Arial"/>
          <w:sz w:val="24"/>
          <w:szCs w:val="24"/>
        </w:rPr>
        <w:t xml:space="preserve"> entitled to restoration of its possession of the site pending the finalisation</w:t>
      </w:r>
      <w:r w:rsidR="00C40E14">
        <w:rPr>
          <w:rFonts w:ascii="Arial" w:hAnsi="Arial" w:cs="Arial"/>
          <w:sz w:val="24"/>
          <w:szCs w:val="24"/>
        </w:rPr>
        <w:t xml:space="preserve"> </w:t>
      </w:r>
      <w:r w:rsidR="000A20F1" w:rsidRPr="0072757B">
        <w:rPr>
          <w:rFonts w:ascii="Arial" w:hAnsi="Arial" w:cs="Arial"/>
          <w:sz w:val="24"/>
          <w:szCs w:val="24"/>
        </w:rPr>
        <w:t xml:space="preserve">of any arbitration proceedings that may be brought by the </w:t>
      </w:r>
      <w:r w:rsidR="00C40E14">
        <w:rPr>
          <w:rFonts w:ascii="Arial" w:hAnsi="Arial" w:cs="Arial"/>
          <w:sz w:val="24"/>
          <w:szCs w:val="24"/>
        </w:rPr>
        <w:t>a</w:t>
      </w:r>
      <w:r w:rsidR="000A20F1" w:rsidRPr="0072757B">
        <w:rPr>
          <w:rFonts w:ascii="Arial" w:hAnsi="Arial" w:cs="Arial"/>
          <w:sz w:val="24"/>
          <w:szCs w:val="24"/>
        </w:rPr>
        <w:t xml:space="preserve">pplicant. </w:t>
      </w:r>
    </w:p>
    <w:p w14:paraId="567A6969" w14:textId="77777777" w:rsidR="005F6F94" w:rsidRDefault="005F6F94" w:rsidP="005F6F94">
      <w:pPr>
        <w:pStyle w:val="ListParagraph"/>
        <w:rPr>
          <w:rFonts w:ascii="Arial" w:hAnsi="Arial" w:cs="Arial"/>
          <w:sz w:val="24"/>
          <w:szCs w:val="24"/>
        </w:rPr>
      </w:pPr>
    </w:p>
    <w:p w14:paraId="0566A274" w14:textId="341AB390" w:rsidR="00080CCC" w:rsidRDefault="005F6F94" w:rsidP="0072757B">
      <w:pPr>
        <w:pStyle w:val="listing-level2"/>
        <w:spacing w:line="360" w:lineRule="auto"/>
        <w:ind w:left="1560" w:hanging="851"/>
        <w:jc w:val="both"/>
        <w:rPr>
          <w:rFonts w:ascii="Arial" w:hAnsi="Arial" w:cs="Arial"/>
          <w:sz w:val="24"/>
          <w:szCs w:val="24"/>
        </w:rPr>
      </w:pPr>
      <w:r>
        <w:rPr>
          <w:rFonts w:ascii="Arial" w:hAnsi="Arial" w:cs="Arial"/>
          <w:sz w:val="24"/>
          <w:szCs w:val="24"/>
        </w:rPr>
        <w:t>That my finding</w:t>
      </w:r>
      <w:r w:rsidR="009A0DC7">
        <w:rPr>
          <w:rFonts w:ascii="Arial" w:hAnsi="Arial" w:cs="Arial"/>
          <w:sz w:val="24"/>
          <w:szCs w:val="24"/>
        </w:rPr>
        <w:t xml:space="preserve">, regarding self-created </w:t>
      </w:r>
      <w:r>
        <w:rPr>
          <w:rFonts w:ascii="Arial" w:hAnsi="Arial" w:cs="Arial"/>
          <w:sz w:val="24"/>
          <w:szCs w:val="24"/>
        </w:rPr>
        <w:t xml:space="preserve">urgency was </w:t>
      </w:r>
      <w:r w:rsidR="006B16B7">
        <w:rPr>
          <w:rFonts w:ascii="Arial" w:hAnsi="Arial" w:cs="Arial"/>
          <w:sz w:val="24"/>
          <w:szCs w:val="24"/>
        </w:rPr>
        <w:t>wrong as it did not take into account that the a</w:t>
      </w:r>
      <w:r w:rsidR="000A20F1" w:rsidRPr="0072757B">
        <w:rPr>
          <w:rFonts w:ascii="Arial" w:hAnsi="Arial" w:cs="Arial"/>
          <w:sz w:val="24"/>
          <w:szCs w:val="24"/>
        </w:rPr>
        <w:t>pplicant’s agreement was purportedly terminated on 31 March 2023</w:t>
      </w:r>
      <w:r w:rsidR="009A0DC7">
        <w:rPr>
          <w:rFonts w:ascii="Arial" w:hAnsi="Arial" w:cs="Arial"/>
          <w:sz w:val="24"/>
          <w:szCs w:val="24"/>
        </w:rPr>
        <w:t xml:space="preserve">. </w:t>
      </w:r>
      <w:r w:rsidR="000F38F0">
        <w:rPr>
          <w:rFonts w:ascii="Arial" w:hAnsi="Arial" w:cs="Arial"/>
          <w:sz w:val="24"/>
          <w:szCs w:val="24"/>
        </w:rPr>
        <w:t xml:space="preserve"> To this end it is submitted, </w:t>
      </w:r>
      <w:r w:rsidR="00ED0591">
        <w:rPr>
          <w:rFonts w:ascii="Arial" w:hAnsi="Arial" w:cs="Arial"/>
          <w:sz w:val="24"/>
          <w:szCs w:val="24"/>
        </w:rPr>
        <w:t>that t</w:t>
      </w:r>
      <w:r w:rsidR="000A20F1" w:rsidRPr="0072757B">
        <w:rPr>
          <w:rFonts w:ascii="Arial" w:hAnsi="Arial" w:cs="Arial"/>
          <w:sz w:val="24"/>
          <w:szCs w:val="24"/>
        </w:rPr>
        <w:t xml:space="preserve">he last written correspondence between the parties in attempting to resolve the dispute was on 14 April 2023 and </w:t>
      </w:r>
      <w:r w:rsidR="000F38F0">
        <w:rPr>
          <w:rFonts w:ascii="Arial" w:hAnsi="Arial" w:cs="Arial"/>
          <w:sz w:val="24"/>
          <w:szCs w:val="24"/>
        </w:rPr>
        <w:t xml:space="preserve">that </w:t>
      </w:r>
      <w:r w:rsidR="000A20F1" w:rsidRPr="0072757B">
        <w:rPr>
          <w:rFonts w:ascii="Arial" w:hAnsi="Arial" w:cs="Arial"/>
          <w:sz w:val="24"/>
          <w:szCs w:val="24"/>
        </w:rPr>
        <w:t xml:space="preserve">the </w:t>
      </w:r>
      <w:r w:rsidR="00ED0591">
        <w:rPr>
          <w:rFonts w:ascii="Arial" w:hAnsi="Arial" w:cs="Arial"/>
          <w:sz w:val="24"/>
          <w:szCs w:val="24"/>
        </w:rPr>
        <w:t>a</w:t>
      </w:r>
      <w:r w:rsidR="000A20F1" w:rsidRPr="0072757B">
        <w:rPr>
          <w:rFonts w:ascii="Arial" w:hAnsi="Arial" w:cs="Arial"/>
          <w:sz w:val="24"/>
          <w:szCs w:val="24"/>
        </w:rPr>
        <w:t xml:space="preserve">pplicant instituted the proceedings </w:t>
      </w:r>
      <w:r w:rsidR="000F38F0" w:rsidRPr="0072757B">
        <w:rPr>
          <w:rFonts w:ascii="Arial" w:hAnsi="Arial" w:cs="Arial"/>
          <w:sz w:val="24"/>
          <w:szCs w:val="24"/>
        </w:rPr>
        <w:t xml:space="preserve">thereafter </w:t>
      </w:r>
      <w:r w:rsidR="00FF5CD5">
        <w:rPr>
          <w:rFonts w:ascii="Arial" w:hAnsi="Arial" w:cs="Arial"/>
          <w:sz w:val="24"/>
          <w:szCs w:val="24"/>
        </w:rPr>
        <w:t>(</w:t>
      </w:r>
      <w:r w:rsidR="000A20F1" w:rsidRPr="0072757B">
        <w:rPr>
          <w:rFonts w:ascii="Arial" w:hAnsi="Arial" w:cs="Arial"/>
          <w:sz w:val="24"/>
          <w:szCs w:val="24"/>
        </w:rPr>
        <w:t>on 24 or 25 April 2023</w:t>
      </w:r>
      <w:r w:rsidR="00FF5CD5">
        <w:rPr>
          <w:rFonts w:ascii="Arial" w:hAnsi="Arial" w:cs="Arial"/>
          <w:sz w:val="24"/>
          <w:szCs w:val="24"/>
        </w:rPr>
        <w:t>)</w:t>
      </w:r>
      <w:r w:rsidR="000A20F1" w:rsidRPr="0072757B">
        <w:rPr>
          <w:rFonts w:ascii="Arial" w:hAnsi="Arial" w:cs="Arial"/>
          <w:sz w:val="24"/>
          <w:szCs w:val="24"/>
        </w:rPr>
        <w:t>,</w:t>
      </w:r>
      <w:r w:rsidR="00ED0591">
        <w:rPr>
          <w:rFonts w:ascii="Arial" w:hAnsi="Arial" w:cs="Arial"/>
          <w:sz w:val="24"/>
          <w:szCs w:val="24"/>
        </w:rPr>
        <w:t xml:space="preserve"> whereafter</w:t>
      </w:r>
      <w:r w:rsidR="000A20F1" w:rsidRPr="0072757B">
        <w:rPr>
          <w:rFonts w:ascii="Arial" w:hAnsi="Arial" w:cs="Arial"/>
          <w:sz w:val="24"/>
          <w:szCs w:val="24"/>
        </w:rPr>
        <w:t xml:space="preserve"> the matter was scheduled for hearing on 8 May 2023. </w:t>
      </w:r>
      <w:r w:rsidR="00ED0591">
        <w:rPr>
          <w:rFonts w:ascii="Arial" w:hAnsi="Arial" w:cs="Arial"/>
          <w:sz w:val="24"/>
          <w:szCs w:val="24"/>
        </w:rPr>
        <w:t>The applicant</w:t>
      </w:r>
      <w:r w:rsidR="009A0DC7">
        <w:rPr>
          <w:rFonts w:ascii="Arial" w:hAnsi="Arial" w:cs="Arial"/>
          <w:sz w:val="24"/>
          <w:szCs w:val="24"/>
        </w:rPr>
        <w:t xml:space="preserve"> thus</w:t>
      </w:r>
      <w:r w:rsidR="00ED0591">
        <w:rPr>
          <w:rFonts w:ascii="Arial" w:hAnsi="Arial" w:cs="Arial"/>
          <w:sz w:val="24"/>
          <w:szCs w:val="24"/>
        </w:rPr>
        <w:t xml:space="preserve"> contends</w:t>
      </w:r>
      <w:r w:rsidR="00FF5CD5">
        <w:rPr>
          <w:rFonts w:ascii="Arial" w:hAnsi="Arial" w:cs="Arial"/>
          <w:sz w:val="24"/>
          <w:szCs w:val="24"/>
        </w:rPr>
        <w:t xml:space="preserve">, </w:t>
      </w:r>
      <w:r w:rsidR="00AA5F59">
        <w:rPr>
          <w:rFonts w:ascii="Arial" w:hAnsi="Arial" w:cs="Arial"/>
          <w:sz w:val="24"/>
          <w:szCs w:val="24"/>
        </w:rPr>
        <w:t>t</w:t>
      </w:r>
      <w:r w:rsidR="000A20F1" w:rsidRPr="0072757B">
        <w:rPr>
          <w:rFonts w:ascii="Arial" w:hAnsi="Arial" w:cs="Arial"/>
          <w:sz w:val="24"/>
          <w:szCs w:val="24"/>
        </w:rPr>
        <w:t xml:space="preserve">here was no delay in bringing the application, </w:t>
      </w:r>
      <w:r w:rsidR="00AA5F59">
        <w:rPr>
          <w:rFonts w:ascii="Arial" w:hAnsi="Arial" w:cs="Arial"/>
          <w:sz w:val="24"/>
          <w:szCs w:val="24"/>
        </w:rPr>
        <w:t>as it was attempting to resolve the dispute</w:t>
      </w:r>
      <w:r w:rsidR="00080CCC">
        <w:rPr>
          <w:rFonts w:ascii="Arial" w:hAnsi="Arial" w:cs="Arial"/>
          <w:sz w:val="24"/>
          <w:szCs w:val="24"/>
        </w:rPr>
        <w:t>. The applicant submits further that, it</w:t>
      </w:r>
      <w:r w:rsidR="000A20F1" w:rsidRPr="0072757B">
        <w:rPr>
          <w:rFonts w:ascii="Arial" w:hAnsi="Arial" w:cs="Arial"/>
          <w:sz w:val="24"/>
          <w:szCs w:val="24"/>
        </w:rPr>
        <w:t xml:space="preserve"> was only after it became aware</w:t>
      </w:r>
      <w:r w:rsidR="00080CCC">
        <w:rPr>
          <w:rFonts w:ascii="Arial" w:hAnsi="Arial" w:cs="Arial"/>
          <w:sz w:val="24"/>
          <w:szCs w:val="24"/>
        </w:rPr>
        <w:t xml:space="preserve"> of the fact</w:t>
      </w:r>
      <w:r w:rsidR="000A20F1" w:rsidRPr="0072757B">
        <w:rPr>
          <w:rFonts w:ascii="Arial" w:hAnsi="Arial" w:cs="Arial"/>
          <w:sz w:val="24"/>
          <w:szCs w:val="24"/>
        </w:rPr>
        <w:t xml:space="preserve"> that the </w:t>
      </w:r>
      <w:r w:rsidR="00080CCC">
        <w:rPr>
          <w:rFonts w:ascii="Arial" w:hAnsi="Arial" w:cs="Arial"/>
          <w:sz w:val="24"/>
          <w:szCs w:val="24"/>
        </w:rPr>
        <w:t>r</w:t>
      </w:r>
      <w:r w:rsidR="000A20F1" w:rsidRPr="0072757B">
        <w:rPr>
          <w:rFonts w:ascii="Arial" w:hAnsi="Arial" w:cs="Arial"/>
          <w:sz w:val="24"/>
          <w:szCs w:val="24"/>
        </w:rPr>
        <w:t>espondent was making attempts to poach its employees and dispossess</w:t>
      </w:r>
      <w:r w:rsidR="00EA1B5D">
        <w:rPr>
          <w:rFonts w:ascii="Arial" w:hAnsi="Arial" w:cs="Arial"/>
          <w:sz w:val="24"/>
          <w:szCs w:val="24"/>
        </w:rPr>
        <w:t xml:space="preserve"> </w:t>
      </w:r>
      <w:r w:rsidR="000A20F1" w:rsidRPr="0072757B">
        <w:rPr>
          <w:rFonts w:ascii="Arial" w:hAnsi="Arial" w:cs="Arial"/>
          <w:sz w:val="24"/>
          <w:szCs w:val="24"/>
        </w:rPr>
        <w:t>it of the site</w:t>
      </w:r>
      <w:r w:rsidR="00EA1B5D">
        <w:rPr>
          <w:rFonts w:ascii="Arial" w:hAnsi="Arial" w:cs="Arial"/>
          <w:sz w:val="24"/>
          <w:szCs w:val="24"/>
        </w:rPr>
        <w:t>,</w:t>
      </w:r>
      <w:r w:rsidR="000A20F1" w:rsidRPr="0072757B">
        <w:rPr>
          <w:rFonts w:ascii="Arial" w:hAnsi="Arial" w:cs="Arial"/>
          <w:sz w:val="24"/>
          <w:szCs w:val="24"/>
        </w:rPr>
        <w:t xml:space="preserve"> that it approached the court on an urgent basis for relief. </w:t>
      </w:r>
    </w:p>
    <w:p w14:paraId="4D72FAA1" w14:textId="77777777" w:rsidR="00080CCC" w:rsidRDefault="00080CCC" w:rsidP="00080CCC">
      <w:pPr>
        <w:pStyle w:val="ListParagraph"/>
        <w:rPr>
          <w:rFonts w:ascii="Arial" w:hAnsi="Arial" w:cs="Arial"/>
          <w:sz w:val="24"/>
          <w:szCs w:val="24"/>
        </w:rPr>
      </w:pPr>
    </w:p>
    <w:p w14:paraId="2FFB1337" w14:textId="7AF387F1" w:rsidR="009F3C32" w:rsidRDefault="00080CCC" w:rsidP="007762AC">
      <w:pPr>
        <w:pStyle w:val="Judgementnumbering"/>
        <w:spacing w:line="360" w:lineRule="auto"/>
        <w:ind w:hanging="709"/>
        <w:jc w:val="both"/>
        <w:rPr>
          <w:rFonts w:ascii="Arial" w:hAnsi="Arial" w:cs="Arial"/>
          <w:sz w:val="24"/>
          <w:szCs w:val="24"/>
        </w:rPr>
      </w:pPr>
      <w:r>
        <w:rPr>
          <w:rFonts w:ascii="Arial" w:hAnsi="Arial" w:cs="Arial"/>
          <w:sz w:val="24"/>
          <w:szCs w:val="24"/>
        </w:rPr>
        <w:t>The respondents oppose the application for leave to appeal</w:t>
      </w:r>
      <w:r w:rsidR="008E32A3">
        <w:rPr>
          <w:rFonts w:ascii="Arial" w:hAnsi="Arial" w:cs="Arial"/>
          <w:sz w:val="24"/>
          <w:szCs w:val="24"/>
        </w:rPr>
        <w:t xml:space="preserve"> on grounds that my judgment is unassailable on the law and the facts.</w:t>
      </w:r>
    </w:p>
    <w:p w14:paraId="00B0EE08" w14:textId="36D02B23" w:rsidR="009C3DE5" w:rsidRPr="009C3DE5" w:rsidRDefault="009C3DE5" w:rsidP="009C3DE5">
      <w:pPr>
        <w:pStyle w:val="Judgementnumbering"/>
        <w:numPr>
          <w:ilvl w:val="0"/>
          <w:numId w:val="0"/>
        </w:numPr>
        <w:spacing w:line="360" w:lineRule="auto"/>
        <w:jc w:val="both"/>
        <w:rPr>
          <w:rFonts w:ascii="Arial" w:hAnsi="Arial" w:cs="Arial"/>
          <w:sz w:val="24"/>
          <w:szCs w:val="24"/>
          <w:u w:val="single"/>
        </w:rPr>
      </w:pPr>
      <w:r w:rsidRPr="009C3DE5">
        <w:rPr>
          <w:rFonts w:ascii="Arial" w:hAnsi="Arial" w:cs="Arial"/>
          <w:sz w:val="24"/>
          <w:szCs w:val="24"/>
          <w:u w:val="single"/>
        </w:rPr>
        <w:lastRenderedPageBreak/>
        <w:t>Analysis</w:t>
      </w:r>
    </w:p>
    <w:p w14:paraId="6C422D9A" w14:textId="77777777" w:rsidR="009C3DE5" w:rsidRDefault="009C3DE5" w:rsidP="009C3DE5">
      <w:pPr>
        <w:pStyle w:val="Judgementnumbering"/>
        <w:numPr>
          <w:ilvl w:val="0"/>
          <w:numId w:val="0"/>
        </w:numPr>
        <w:spacing w:line="360" w:lineRule="auto"/>
        <w:jc w:val="both"/>
        <w:rPr>
          <w:rFonts w:ascii="Arial" w:hAnsi="Arial" w:cs="Arial"/>
          <w:sz w:val="24"/>
          <w:szCs w:val="24"/>
        </w:rPr>
      </w:pPr>
    </w:p>
    <w:p w14:paraId="639D82D3" w14:textId="77777777" w:rsidR="00B33123" w:rsidRPr="00B33123" w:rsidRDefault="009F3C32" w:rsidP="00B33123">
      <w:pPr>
        <w:pStyle w:val="Judgementnumbering"/>
        <w:spacing w:line="360" w:lineRule="auto"/>
        <w:ind w:hanging="709"/>
        <w:jc w:val="both"/>
        <w:rPr>
          <w:rFonts w:ascii="Arial" w:hAnsi="Arial" w:cs="Arial"/>
          <w:sz w:val="28"/>
          <w:szCs w:val="28"/>
        </w:rPr>
      </w:pPr>
      <w:r w:rsidRPr="00B33123">
        <w:rPr>
          <w:rFonts w:ascii="Arial" w:hAnsi="Arial" w:cs="Arial"/>
          <w:sz w:val="24"/>
          <w:szCs w:val="24"/>
        </w:rPr>
        <w:t xml:space="preserve">Section 17(1) of the Superior Courts Act, 2013 provides that: </w:t>
      </w:r>
    </w:p>
    <w:p w14:paraId="498CECCE" w14:textId="77777777" w:rsidR="00726B0E" w:rsidRDefault="00726B0E" w:rsidP="00EA1B5D">
      <w:pPr>
        <w:pStyle w:val="Judgementnumbering"/>
        <w:numPr>
          <w:ilvl w:val="0"/>
          <w:numId w:val="0"/>
        </w:numPr>
        <w:spacing w:line="240" w:lineRule="auto"/>
        <w:ind w:left="709"/>
        <w:jc w:val="both"/>
        <w:rPr>
          <w:rFonts w:ascii="Arial" w:hAnsi="Arial" w:cs="Arial"/>
          <w:sz w:val="24"/>
          <w:szCs w:val="24"/>
        </w:rPr>
      </w:pPr>
    </w:p>
    <w:p w14:paraId="38E9EFDF" w14:textId="05026FF0" w:rsidR="00B33123" w:rsidRPr="009764F4" w:rsidRDefault="009F3C32" w:rsidP="00EA1B5D">
      <w:pPr>
        <w:pStyle w:val="Judgementnumbering"/>
        <w:numPr>
          <w:ilvl w:val="0"/>
          <w:numId w:val="0"/>
        </w:numPr>
        <w:spacing w:line="276" w:lineRule="auto"/>
        <w:ind w:left="1701"/>
        <w:jc w:val="both"/>
        <w:rPr>
          <w:rFonts w:ascii="Arial" w:hAnsi="Arial" w:cs="Arial"/>
          <w:sz w:val="24"/>
          <w:szCs w:val="24"/>
        </w:rPr>
      </w:pPr>
      <w:r w:rsidRPr="009764F4">
        <w:rPr>
          <w:rFonts w:ascii="Arial" w:hAnsi="Arial" w:cs="Arial"/>
        </w:rPr>
        <w:t xml:space="preserve">“Leave to appeal may only be given where the judge or judges concerned are of the opinion that— </w:t>
      </w:r>
    </w:p>
    <w:p w14:paraId="7FAAFA22" w14:textId="5815B7EA" w:rsidR="00726B0E" w:rsidRPr="009764F4" w:rsidRDefault="009F3C32" w:rsidP="00EA1B5D">
      <w:pPr>
        <w:pStyle w:val="Judgementnumbering"/>
        <w:numPr>
          <w:ilvl w:val="0"/>
          <w:numId w:val="7"/>
        </w:numPr>
        <w:spacing w:line="276" w:lineRule="auto"/>
        <w:ind w:left="2410" w:hanging="709"/>
        <w:jc w:val="both"/>
        <w:rPr>
          <w:rFonts w:ascii="Arial" w:hAnsi="Arial" w:cs="Arial"/>
        </w:rPr>
      </w:pPr>
      <w:r w:rsidRPr="009764F4">
        <w:rPr>
          <w:rFonts w:ascii="Arial" w:hAnsi="Arial" w:cs="Arial"/>
        </w:rPr>
        <w:t xml:space="preserve">(i) </w:t>
      </w:r>
      <w:r w:rsidR="00726B0E" w:rsidRPr="009764F4">
        <w:rPr>
          <w:rFonts w:ascii="Arial" w:hAnsi="Arial" w:cs="Arial"/>
        </w:rPr>
        <w:t xml:space="preserve"> </w:t>
      </w:r>
      <w:r w:rsidR="00EA1B5D">
        <w:rPr>
          <w:rFonts w:ascii="Arial" w:hAnsi="Arial" w:cs="Arial"/>
        </w:rPr>
        <w:tab/>
      </w:r>
      <w:r w:rsidRPr="009764F4">
        <w:rPr>
          <w:rFonts w:ascii="Arial" w:hAnsi="Arial" w:cs="Arial"/>
        </w:rPr>
        <w:t xml:space="preserve">the appeal would have a reasonable prospect of success; or </w:t>
      </w:r>
    </w:p>
    <w:p w14:paraId="132C4CE5" w14:textId="72A8FD98" w:rsidR="00B33123" w:rsidRPr="009764F4" w:rsidRDefault="009F3C32" w:rsidP="00EA1B5D">
      <w:pPr>
        <w:pStyle w:val="Judgementnumbering"/>
        <w:numPr>
          <w:ilvl w:val="0"/>
          <w:numId w:val="0"/>
        </w:numPr>
        <w:spacing w:line="276" w:lineRule="auto"/>
        <w:ind w:left="2835" w:hanging="425"/>
        <w:jc w:val="both"/>
        <w:rPr>
          <w:rFonts w:ascii="Arial" w:hAnsi="Arial" w:cs="Arial"/>
          <w:sz w:val="24"/>
          <w:szCs w:val="24"/>
        </w:rPr>
      </w:pPr>
      <w:r w:rsidRPr="009764F4">
        <w:rPr>
          <w:rFonts w:ascii="Arial" w:hAnsi="Arial" w:cs="Arial"/>
        </w:rPr>
        <w:t>(ii)</w:t>
      </w:r>
      <w:r w:rsidR="00EA1B5D">
        <w:rPr>
          <w:rFonts w:ascii="Arial" w:hAnsi="Arial" w:cs="Arial"/>
        </w:rPr>
        <w:tab/>
      </w:r>
      <w:r w:rsidRPr="009764F4">
        <w:rPr>
          <w:rFonts w:ascii="Arial" w:hAnsi="Arial" w:cs="Arial"/>
        </w:rPr>
        <w:t xml:space="preserve">there is some other compelling reason why the appeal should be heard, including conflicting judgments on the matter under consideration; </w:t>
      </w:r>
    </w:p>
    <w:p w14:paraId="47F3CA31" w14:textId="3957E2CE" w:rsidR="00B33123" w:rsidRPr="009764F4" w:rsidRDefault="009F3C32" w:rsidP="00EA1B5D">
      <w:pPr>
        <w:pStyle w:val="Judgementnumbering"/>
        <w:numPr>
          <w:ilvl w:val="0"/>
          <w:numId w:val="0"/>
        </w:numPr>
        <w:spacing w:line="276" w:lineRule="auto"/>
        <w:ind w:left="2410" w:hanging="709"/>
        <w:jc w:val="both"/>
        <w:rPr>
          <w:rFonts w:ascii="Arial" w:hAnsi="Arial" w:cs="Arial"/>
          <w:sz w:val="24"/>
          <w:szCs w:val="24"/>
        </w:rPr>
      </w:pPr>
      <w:r w:rsidRPr="009764F4">
        <w:rPr>
          <w:rFonts w:ascii="Arial" w:hAnsi="Arial" w:cs="Arial"/>
        </w:rPr>
        <w:t xml:space="preserve">(b) </w:t>
      </w:r>
      <w:r w:rsidR="00726B0E" w:rsidRPr="009764F4">
        <w:rPr>
          <w:rFonts w:ascii="Arial" w:hAnsi="Arial" w:cs="Arial"/>
        </w:rPr>
        <w:tab/>
      </w:r>
      <w:r w:rsidRPr="009764F4">
        <w:rPr>
          <w:rFonts w:ascii="Arial" w:hAnsi="Arial" w:cs="Arial"/>
        </w:rPr>
        <w:t xml:space="preserve">the decision sought on appeal does not fall within the ambit of section 16(2)(a); and </w:t>
      </w:r>
    </w:p>
    <w:p w14:paraId="2152A2FF" w14:textId="7BA4D6B8" w:rsidR="00B33123" w:rsidRDefault="009F3C32" w:rsidP="00EA1B5D">
      <w:pPr>
        <w:pStyle w:val="Judgementnumbering"/>
        <w:numPr>
          <w:ilvl w:val="0"/>
          <w:numId w:val="0"/>
        </w:numPr>
        <w:spacing w:line="276" w:lineRule="auto"/>
        <w:ind w:left="2410" w:hanging="709"/>
        <w:jc w:val="both"/>
        <w:rPr>
          <w:rFonts w:ascii="Arial" w:hAnsi="Arial" w:cs="Arial"/>
        </w:rPr>
      </w:pPr>
      <w:r w:rsidRPr="009764F4">
        <w:rPr>
          <w:rFonts w:ascii="Arial" w:hAnsi="Arial" w:cs="Arial"/>
        </w:rPr>
        <w:t xml:space="preserve">(c) </w:t>
      </w:r>
      <w:r w:rsidR="00726B0E" w:rsidRPr="009764F4">
        <w:rPr>
          <w:rFonts w:ascii="Arial" w:hAnsi="Arial" w:cs="Arial"/>
        </w:rPr>
        <w:tab/>
      </w:r>
      <w:r w:rsidRPr="009764F4">
        <w:rPr>
          <w:rFonts w:ascii="Arial" w:hAnsi="Arial" w:cs="Arial"/>
        </w:rPr>
        <w:t xml:space="preserve">where the decision sought to be appealed does not dispose of all the issues in the case, the appeal would lead to a just and prompt resolution of the real issues between the parties.” </w:t>
      </w:r>
    </w:p>
    <w:p w14:paraId="702DF3A1" w14:textId="77777777" w:rsidR="00EA1B5D" w:rsidRPr="00EA1B5D" w:rsidRDefault="00EA1B5D" w:rsidP="00EA1B5D">
      <w:pPr>
        <w:pStyle w:val="Judgementnumbering"/>
        <w:numPr>
          <w:ilvl w:val="0"/>
          <w:numId w:val="0"/>
        </w:numPr>
        <w:spacing w:line="240" w:lineRule="auto"/>
        <w:ind w:left="709"/>
        <w:jc w:val="both"/>
        <w:rPr>
          <w:rFonts w:ascii="Arial" w:hAnsi="Arial" w:cs="Arial"/>
          <w:sz w:val="28"/>
          <w:szCs w:val="28"/>
        </w:rPr>
      </w:pPr>
    </w:p>
    <w:p w14:paraId="1D79AE03" w14:textId="3167A4E7" w:rsidR="00843585" w:rsidRPr="00351CAD" w:rsidRDefault="00843585" w:rsidP="00B33123">
      <w:pPr>
        <w:pStyle w:val="Judgementnumbering"/>
        <w:spacing w:line="360" w:lineRule="auto"/>
        <w:ind w:hanging="709"/>
        <w:jc w:val="both"/>
        <w:rPr>
          <w:rFonts w:ascii="Arial" w:hAnsi="Arial" w:cs="Arial"/>
          <w:sz w:val="28"/>
          <w:szCs w:val="28"/>
        </w:rPr>
      </w:pPr>
      <w:r>
        <w:rPr>
          <w:rFonts w:ascii="Arial" w:hAnsi="Arial" w:cs="Arial"/>
          <w:sz w:val="24"/>
          <w:szCs w:val="24"/>
        </w:rPr>
        <w:t xml:space="preserve">The judgment which I handed down, did not touch on the merits of the spoliation application at all. In fact, </w:t>
      </w:r>
      <w:r w:rsidR="00351CAD">
        <w:rPr>
          <w:rFonts w:ascii="Arial" w:hAnsi="Arial" w:cs="Arial"/>
          <w:sz w:val="24"/>
          <w:szCs w:val="24"/>
        </w:rPr>
        <w:t>this is what I stated in the judgment:</w:t>
      </w:r>
    </w:p>
    <w:p w14:paraId="7EE55B00" w14:textId="77777777" w:rsidR="005D2AE5" w:rsidRDefault="005D2AE5" w:rsidP="005D2AE5">
      <w:pPr>
        <w:pStyle w:val="Judgementnumbering"/>
        <w:numPr>
          <w:ilvl w:val="0"/>
          <w:numId w:val="0"/>
        </w:numPr>
        <w:spacing w:after="0" w:line="240" w:lineRule="auto"/>
        <w:ind w:left="1701"/>
        <w:jc w:val="both"/>
        <w:rPr>
          <w:rFonts w:ascii="Arial" w:hAnsi="Arial" w:cs="Arial"/>
        </w:rPr>
      </w:pPr>
    </w:p>
    <w:p w14:paraId="613BF145" w14:textId="0E2364F9" w:rsidR="00351CAD" w:rsidRPr="00351CAD" w:rsidRDefault="00351CAD" w:rsidP="00351CAD">
      <w:pPr>
        <w:pStyle w:val="Judgementnumbering"/>
        <w:numPr>
          <w:ilvl w:val="0"/>
          <w:numId w:val="0"/>
        </w:numPr>
        <w:spacing w:line="276" w:lineRule="auto"/>
        <w:ind w:left="1701"/>
        <w:jc w:val="both"/>
        <w:rPr>
          <w:rFonts w:ascii="Arial" w:hAnsi="Arial" w:cs="Arial"/>
        </w:rPr>
      </w:pPr>
      <w:r w:rsidRPr="00351CAD">
        <w:rPr>
          <w:rFonts w:ascii="Arial" w:hAnsi="Arial" w:cs="Arial"/>
        </w:rPr>
        <w:t>It bears noting that, the striking of a matter from the urgent roll, for want of urgency, does not by any means suggest, that I have formed an opinion on the merits. It simply means that the application, is not regarded as urgent, and has to be enrolled for hearing in the ordinary course</w:t>
      </w:r>
      <w:r>
        <w:rPr>
          <w:rStyle w:val="FootnoteReference"/>
          <w:rFonts w:ascii="Arial" w:hAnsi="Arial" w:cs="Arial"/>
        </w:rPr>
        <w:footnoteReference w:id="2"/>
      </w:r>
      <w:r w:rsidRPr="00351CAD">
        <w:rPr>
          <w:rFonts w:ascii="Arial" w:hAnsi="Arial" w:cs="Arial"/>
        </w:rPr>
        <w:t xml:space="preserve">. </w:t>
      </w:r>
    </w:p>
    <w:p w14:paraId="233DE1E4" w14:textId="77777777" w:rsidR="00351CAD" w:rsidRPr="00843585" w:rsidRDefault="00351CAD" w:rsidP="005D2AE5">
      <w:pPr>
        <w:pStyle w:val="Judgementnumbering"/>
        <w:numPr>
          <w:ilvl w:val="0"/>
          <w:numId w:val="0"/>
        </w:numPr>
        <w:spacing w:line="240" w:lineRule="auto"/>
        <w:ind w:left="709"/>
        <w:jc w:val="both"/>
        <w:rPr>
          <w:rFonts w:ascii="Arial" w:hAnsi="Arial" w:cs="Arial"/>
          <w:sz w:val="28"/>
          <w:szCs w:val="28"/>
        </w:rPr>
      </w:pPr>
    </w:p>
    <w:p w14:paraId="4CC0F9AD" w14:textId="77777777" w:rsidR="00D63744" w:rsidRPr="00D63744" w:rsidRDefault="00B168F4" w:rsidP="00E74209">
      <w:pPr>
        <w:pStyle w:val="Judgementnumbering"/>
        <w:spacing w:line="360" w:lineRule="auto"/>
        <w:ind w:hanging="709"/>
        <w:jc w:val="both"/>
        <w:rPr>
          <w:rFonts w:ascii="Arial" w:hAnsi="Arial" w:cs="Arial"/>
          <w:sz w:val="28"/>
          <w:szCs w:val="28"/>
        </w:rPr>
      </w:pPr>
      <w:r>
        <w:rPr>
          <w:rFonts w:ascii="Arial" w:hAnsi="Arial" w:cs="Arial"/>
          <w:sz w:val="24"/>
          <w:szCs w:val="24"/>
        </w:rPr>
        <w:t xml:space="preserve">I am persuaded that the striking of a matter from the roll, for lack of urgency, is not appealable. </w:t>
      </w:r>
      <w:r w:rsidR="00E74209">
        <w:rPr>
          <w:rFonts w:ascii="Arial" w:hAnsi="Arial" w:cs="Arial"/>
          <w:sz w:val="24"/>
          <w:szCs w:val="24"/>
        </w:rPr>
        <w:t xml:space="preserve">It is not a final order, nor is it final in effect. </w:t>
      </w:r>
      <w:r w:rsidR="00E74209" w:rsidRPr="00E74209">
        <w:rPr>
          <w:rFonts w:ascii="Arial" w:hAnsi="Arial" w:cs="Arial"/>
          <w:sz w:val="24"/>
          <w:szCs w:val="24"/>
        </w:rPr>
        <w:t xml:space="preserve">As correctly </w:t>
      </w:r>
      <w:r w:rsidR="00D63744">
        <w:rPr>
          <w:rFonts w:ascii="Arial" w:hAnsi="Arial" w:cs="Arial"/>
          <w:sz w:val="24"/>
          <w:szCs w:val="24"/>
        </w:rPr>
        <w:t xml:space="preserve">pointed out by counsel for the respondents. </w:t>
      </w:r>
    </w:p>
    <w:p w14:paraId="3F523A12" w14:textId="77777777" w:rsidR="00D63744" w:rsidRPr="00D63744" w:rsidRDefault="00D63744" w:rsidP="00D63744">
      <w:pPr>
        <w:pStyle w:val="Judgementnumbering"/>
        <w:numPr>
          <w:ilvl w:val="0"/>
          <w:numId w:val="0"/>
        </w:numPr>
        <w:spacing w:after="0" w:line="240" w:lineRule="auto"/>
        <w:ind w:left="709"/>
        <w:jc w:val="both"/>
        <w:rPr>
          <w:rFonts w:ascii="Arial" w:hAnsi="Arial" w:cs="Arial"/>
          <w:sz w:val="28"/>
          <w:szCs w:val="28"/>
        </w:rPr>
      </w:pPr>
    </w:p>
    <w:p w14:paraId="4223DD77" w14:textId="1E68FC27" w:rsidR="00225480" w:rsidRPr="00225480" w:rsidRDefault="000763DC" w:rsidP="00E74209">
      <w:pPr>
        <w:pStyle w:val="Judgementnumbering"/>
        <w:spacing w:line="360" w:lineRule="auto"/>
        <w:ind w:hanging="709"/>
        <w:jc w:val="both"/>
        <w:rPr>
          <w:rFonts w:ascii="Arial" w:hAnsi="Arial" w:cs="Arial"/>
          <w:sz w:val="28"/>
          <w:szCs w:val="28"/>
        </w:rPr>
      </w:pPr>
      <w:r>
        <w:rPr>
          <w:rFonts w:ascii="Arial" w:hAnsi="Arial" w:cs="Arial"/>
          <w:sz w:val="24"/>
          <w:szCs w:val="24"/>
        </w:rPr>
        <w:t xml:space="preserve">In </w:t>
      </w:r>
      <w:r w:rsidRPr="00225480">
        <w:rPr>
          <w:rFonts w:ascii="Arial" w:hAnsi="Arial" w:cs="Arial"/>
          <w:i/>
          <w:iCs/>
          <w:sz w:val="24"/>
          <w:szCs w:val="24"/>
        </w:rPr>
        <w:t>Zweni v Minister of Law and Order</w:t>
      </w:r>
      <w:r>
        <w:rPr>
          <w:rStyle w:val="FootnoteReference"/>
          <w:rFonts w:ascii="Arial" w:hAnsi="Arial" w:cs="Arial"/>
          <w:sz w:val="24"/>
          <w:szCs w:val="24"/>
        </w:rPr>
        <w:footnoteReference w:id="3"/>
      </w:r>
      <w:r>
        <w:rPr>
          <w:rFonts w:ascii="Arial" w:hAnsi="Arial" w:cs="Arial"/>
          <w:i/>
          <w:iCs/>
          <w:sz w:val="24"/>
          <w:szCs w:val="24"/>
        </w:rPr>
        <w:t xml:space="preserve"> o</w:t>
      </w:r>
      <w:r w:rsidR="00D63744">
        <w:rPr>
          <w:rFonts w:ascii="Arial" w:hAnsi="Arial" w:cs="Arial"/>
          <w:sz w:val="24"/>
          <w:szCs w:val="24"/>
        </w:rPr>
        <w:t>ur</w:t>
      </w:r>
      <w:r w:rsidR="009F3C32" w:rsidRPr="00E74209">
        <w:rPr>
          <w:rFonts w:ascii="Arial" w:hAnsi="Arial" w:cs="Arial"/>
          <w:sz w:val="24"/>
          <w:szCs w:val="24"/>
        </w:rPr>
        <w:t xml:space="preserve"> Appellate Division (as it was then) </w:t>
      </w:r>
      <w:r w:rsidR="00306BB3">
        <w:rPr>
          <w:rFonts w:ascii="Arial" w:hAnsi="Arial" w:cs="Arial"/>
          <w:sz w:val="24"/>
          <w:szCs w:val="24"/>
        </w:rPr>
        <w:t xml:space="preserve">made it incandescently clear that, </w:t>
      </w:r>
      <w:r w:rsidR="009F3C32" w:rsidRPr="00E74209">
        <w:rPr>
          <w:rFonts w:ascii="Arial" w:hAnsi="Arial" w:cs="Arial"/>
          <w:sz w:val="24"/>
          <w:szCs w:val="24"/>
        </w:rPr>
        <w:t xml:space="preserve"> to constitute a judgment or order and be appealable, a decision must have three attributes:</w:t>
      </w:r>
      <w:r w:rsidR="000A4AEE">
        <w:rPr>
          <w:rFonts w:ascii="Arial" w:hAnsi="Arial" w:cs="Arial"/>
          <w:sz w:val="24"/>
          <w:szCs w:val="24"/>
        </w:rPr>
        <w:t xml:space="preserve"> </w:t>
      </w:r>
      <w:r w:rsidR="009F3C32" w:rsidRPr="00E74209">
        <w:rPr>
          <w:rFonts w:ascii="Arial" w:hAnsi="Arial" w:cs="Arial"/>
          <w:sz w:val="24"/>
          <w:szCs w:val="24"/>
        </w:rPr>
        <w:t>First, it must be final in effect and not susceptible of alteration by the court of first instance</w:t>
      </w:r>
      <w:r w:rsidR="000A4AEE">
        <w:rPr>
          <w:rFonts w:ascii="Arial" w:hAnsi="Arial" w:cs="Arial"/>
          <w:sz w:val="24"/>
          <w:szCs w:val="24"/>
        </w:rPr>
        <w:t xml:space="preserve">. </w:t>
      </w:r>
      <w:r w:rsidR="009F3C32" w:rsidRPr="00E74209">
        <w:rPr>
          <w:rFonts w:ascii="Arial" w:hAnsi="Arial" w:cs="Arial"/>
          <w:sz w:val="24"/>
          <w:szCs w:val="24"/>
        </w:rPr>
        <w:t xml:space="preserve">Second, it must </w:t>
      </w:r>
      <w:r w:rsidR="009F3C32" w:rsidRPr="00E74209">
        <w:rPr>
          <w:rFonts w:ascii="Arial" w:hAnsi="Arial" w:cs="Arial"/>
          <w:sz w:val="24"/>
          <w:szCs w:val="24"/>
        </w:rPr>
        <w:lastRenderedPageBreak/>
        <w:t xml:space="preserve">be definitive of the rights of the parties. Third, it must have the effect of disposing of at least a substantial portion of the relief claimed in the main proceedings. </w:t>
      </w:r>
    </w:p>
    <w:p w14:paraId="74F3F1EC" w14:textId="77777777" w:rsidR="00225480" w:rsidRDefault="00225480" w:rsidP="00225480">
      <w:pPr>
        <w:pStyle w:val="ListParagraph"/>
        <w:rPr>
          <w:rFonts w:ascii="Arial" w:hAnsi="Arial" w:cs="Arial"/>
          <w:sz w:val="24"/>
          <w:szCs w:val="24"/>
        </w:rPr>
      </w:pPr>
    </w:p>
    <w:p w14:paraId="25E2A0D6" w14:textId="7103B5C0" w:rsidR="003943A5" w:rsidRPr="003943A5" w:rsidRDefault="00100DDA" w:rsidP="00E74209">
      <w:pPr>
        <w:pStyle w:val="Judgementnumbering"/>
        <w:spacing w:line="360" w:lineRule="auto"/>
        <w:ind w:hanging="709"/>
        <w:jc w:val="both"/>
        <w:rPr>
          <w:rFonts w:ascii="Arial" w:hAnsi="Arial" w:cs="Arial"/>
          <w:sz w:val="28"/>
          <w:szCs w:val="28"/>
        </w:rPr>
      </w:pPr>
      <w:r>
        <w:rPr>
          <w:rFonts w:ascii="Arial" w:hAnsi="Arial" w:cs="Arial"/>
          <w:sz w:val="24"/>
          <w:szCs w:val="24"/>
        </w:rPr>
        <w:t xml:space="preserve">In </w:t>
      </w:r>
      <w:r w:rsidRPr="00100DDA">
        <w:rPr>
          <w:rFonts w:ascii="Arial" w:hAnsi="Arial" w:cs="Arial"/>
          <w:i/>
          <w:iCs/>
          <w:sz w:val="24"/>
          <w:szCs w:val="24"/>
        </w:rPr>
        <w:t>TWK Agriculture Holdings (Pty) Ltd v Hoogveld Boerderybeleggings (Pty) Ltd</w:t>
      </w:r>
      <w:r w:rsidRPr="00E74209">
        <w:rPr>
          <w:rFonts w:ascii="Arial" w:hAnsi="Arial" w:cs="Arial"/>
          <w:sz w:val="24"/>
          <w:szCs w:val="24"/>
        </w:rPr>
        <w:t xml:space="preserve"> </w:t>
      </w:r>
      <w:r w:rsidRPr="00100DDA">
        <w:rPr>
          <w:rFonts w:ascii="Arial" w:hAnsi="Arial" w:cs="Arial"/>
          <w:i/>
          <w:iCs/>
          <w:sz w:val="24"/>
          <w:szCs w:val="24"/>
        </w:rPr>
        <w:t>and Others</w:t>
      </w:r>
      <w:r>
        <w:rPr>
          <w:rStyle w:val="FootnoteReference"/>
          <w:rFonts w:ascii="Arial" w:hAnsi="Arial" w:cs="Arial"/>
          <w:i/>
          <w:iCs/>
          <w:sz w:val="24"/>
          <w:szCs w:val="24"/>
        </w:rPr>
        <w:footnoteReference w:id="4"/>
      </w:r>
      <w:r w:rsidR="00FE0E24">
        <w:rPr>
          <w:rFonts w:ascii="Arial" w:hAnsi="Arial" w:cs="Arial"/>
          <w:sz w:val="24"/>
          <w:szCs w:val="24"/>
        </w:rPr>
        <w:t>, t</w:t>
      </w:r>
      <w:r w:rsidR="009F3C32" w:rsidRPr="00E74209">
        <w:rPr>
          <w:rFonts w:ascii="Arial" w:hAnsi="Arial" w:cs="Arial"/>
          <w:sz w:val="24"/>
          <w:szCs w:val="24"/>
        </w:rPr>
        <w:t>he SCA</w:t>
      </w:r>
      <w:r w:rsidR="00FE0E24">
        <w:rPr>
          <w:rFonts w:ascii="Arial" w:hAnsi="Arial" w:cs="Arial"/>
          <w:sz w:val="24"/>
          <w:szCs w:val="24"/>
        </w:rPr>
        <w:t xml:space="preserve"> </w:t>
      </w:r>
      <w:r w:rsidR="009F3C32" w:rsidRPr="00E74209">
        <w:rPr>
          <w:rFonts w:ascii="Arial" w:hAnsi="Arial" w:cs="Arial"/>
          <w:sz w:val="24"/>
          <w:szCs w:val="24"/>
        </w:rPr>
        <w:t>confirmed that th</w:t>
      </w:r>
      <w:r w:rsidR="00FE0E24">
        <w:rPr>
          <w:rFonts w:ascii="Arial" w:hAnsi="Arial" w:cs="Arial"/>
          <w:sz w:val="24"/>
          <w:szCs w:val="24"/>
        </w:rPr>
        <w:t xml:space="preserve">e aforementioned </w:t>
      </w:r>
      <w:r w:rsidR="009F3C32" w:rsidRPr="00E74209">
        <w:rPr>
          <w:rFonts w:ascii="Arial" w:hAnsi="Arial" w:cs="Arial"/>
          <w:sz w:val="24"/>
          <w:szCs w:val="24"/>
        </w:rPr>
        <w:t xml:space="preserve">test, and not the interests-of-justice test employed by the Constitutional Court, applies to appeals to the SCA. </w:t>
      </w:r>
    </w:p>
    <w:p w14:paraId="024107FD" w14:textId="77777777" w:rsidR="003943A5" w:rsidRDefault="003943A5" w:rsidP="003943A5">
      <w:pPr>
        <w:pStyle w:val="ListParagraph"/>
        <w:rPr>
          <w:rFonts w:ascii="Arial" w:hAnsi="Arial" w:cs="Arial"/>
          <w:sz w:val="24"/>
          <w:szCs w:val="24"/>
        </w:rPr>
      </w:pPr>
    </w:p>
    <w:p w14:paraId="3D25B8F7" w14:textId="77777777" w:rsidR="00812A58" w:rsidRPr="00812A58" w:rsidRDefault="001E6E30" w:rsidP="00E74209">
      <w:pPr>
        <w:pStyle w:val="Judgementnumbering"/>
        <w:spacing w:line="360" w:lineRule="auto"/>
        <w:ind w:hanging="709"/>
        <w:jc w:val="both"/>
        <w:rPr>
          <w:rFonts w:ascii="Arial" w:hAnsi="Arial" w:cs="Arial"/>
          <w:sz w:val="28"/>
          <w:szCs w:val="28"/>
        </w:rPr>
      </w:pPr>
      <w:r>
        <w:rPr>
          <w:rFonts w:ascii="Arial" w:hAnsi="Arial" w:cs="Arial"/>
          <w:sz w:val="24"/>
          <w:szCs w:val="24"/>
        </w:rPr>
        <w:t xml:space="preserve">In </w:t>
      </w:r>
      <w:r w:rsidRPr="001E6E30">
        <w:rPr>
          <w:rFonts w:ascii="Arial" w:hAnsi="Arial" w:cs="Arial"/>
          <w:i/>
          <w:iCs/>
          <w:sz w:val="24"/>
          <w:szCs w:val="24"/>
        </w:rPr>
        <w:t>Mannatt and Another v De Kock and Others</w:t>
      </w:r>
      <w:r>
        <w:rPr>
          <w:rStyle w:val="FootnoteReference"/>
          <w:rFonts w:ascii="Arial" w:hAnsi="Arial" w:cs="Arial"/>
          <w:i/>
          <w:iCs/>
          <w:sz w:val="24"/>
          <w:szCs w:val="24"/>
        </w:rPr>
        <w:footnoteReference w:id="5"/>
      </w:r>
      <w:r>
        <w:rPr>
          <w:rFonts w:ascii="Arial" w:hAnsi="Arial" w:cs="Arial"/>
          <w:i/>
          <w:iCs/>
          <w:sz w:val="24"/>
          <w:szCs w:val="24"/>
        </w:rPr>
        <w:t xml:space="preserve"> </w:t>
      </w:r>
      <w:r>
        <w:rPr>
          <w:rFonts w:ascii="Arial" w:hAnsi="Arial" w:cs="Arial"/>
          <w:sz w:val="24"/>
          <w:szCs w:val="24"/>
        </w:rPr>
        <w:t xml:space="preserve">the </w:t>
      </w:r>
      <w:r w:rsidR="009F3C32" w:rsidRPr="00E74209">
        <w:rPr>
          <w:rFonts w:ascii="Arial" w:hAnsi="Arial" w:cs="Arial"/>
          <w:sz w:val="24"/>
          <w:szCs w:val="24"/>
        </w:rPr>
        <w:t xml:space="preserve">Western Cape High Court held that an order striking a matter from the roll for lack of urgency is not appealable under the </w:t>
      </w:r>
      <w:r w:rsidR="009F3C32" w:rsidRPr="001E6E30">
        <w:rPr>
          <w:rFonts w:ascii="Arial" w:hAnsi="Arial" w:cs="Arial"/>
          <w:i/>
          <w:iCs/>
          <w:sz w:val="24"/>
          <w:szCs w:val="24"/>
        </w:rPr>
        <w:t>Zweni</w:t>
      </w:r>
      <w:r w:rsidR="009F3C32" w:rsidRPr="00E74209">
        <w:rPr>
          <w:rFonts w:ascii="Arial" w:hAnsi="Arial" w:cs="Arial"/>
          <w:sz w:val="24"/>
          <w:szCs w:val="24"/>
        </w:rPr>
        <w:t xml:space="preserve"> test</w:t>
      </w:r>
      <w:r>
        <w:rPr>
          <w:rFonts w:ascii="Arial" w:hAnsi="Arial" w:cs="Arial"/>
          <w:sz w:val="24"/>
          <w:szCs w:val="24"/>
        </w:rPr>
        <w:t xml:space="preserve">. It held that </w:t>
      </w:r>
      <w:r w:rsidR="009F3C32" w:rsidRPr="00E74209">
        <w:rPr>
          <w:rFonts w:ascii="Arial" w:hAnsi="Arial" w:cs="Arial"/>
          <w:sz w:val="24"/>
          <w:szCs w:val="24"/>
        </w:rPr>
        <w:t xml:space="preserve">the order was of “a purely procedural character” and did not have “any of the three attributes of a ‘judgment or order’ identified in </w:t>
      </w:r>
      <w:r w:rsidR="009F3C32" w:rsidRPr="00A13022">
        <w:rPr>
          <w:rFonts w:ascii="Arial" w:hAnsi="Arial" w:cs="Arial"/>
          <w:i/>
          <w:iCs/>
          <w:sz w:val="24"/>
          <w:szCs w:val="24"/>
        </w:rPr>
        <w:t>Zweni</w:t>
      </w:r>
      <w:r w:rsidR="009F3C32" w:rsidRPr="00E74209">
        <w:rPr>
          <w:rFonts w:ascii="Arial" w:hAnsi="Arial" w:cs="Arial"/>
          <w:sz w:val="24"/>
          <w:szCs w:val="24"/>
        </w:rPr>
        <w:t xml:space="preserve">”. </w:t>
      </w:r>
    </w:p>
    <w:p w14:paraId="6B35AE00" w14:textId="77777777" w:rsidR="00812A58" w:rsidRDefault="00812A58" w:rsidP="00812A58">
      <w:pPr>
        <w:pStyle w:val="ListParagraph"/>
        <w:rPr>
          <w:rFonts w:ascii="Arial" w:hAnsi="Arial" w:cs="Arial"/>
          <w:sz w:val="24"/>
          <w:szCs w:val="24"/>
        </w:rPr>
      </w:pPr>
    </w:p>
    <w:p w14:paraId="70EF3E24" w14:textId="77777777" w:rsidR="003E661A" w:rsidRPr="003E661A" w:rsidRDefault="00812A58" w:rsidP="00E74209">
      <w:pPr>
        <w:pStyle w:val="Judgementnumbering"/>
        <w:spacing w:line="360" w:lineRule="auto"/>
        <w:ind w:hanging="709"/>
        <w:jc w:val="both"/>
        <w:rPr>
          <w:rFonts w:ascii="Arial" w:hAnsi="Arial" w:cs="Arial"/>
          <w:sz w:val="28"/>
          <w:szCs w:val="28"/>
        </w:rPr>
      </w:pPr>
      <w:r>
        <w:rPr>
          <w:rFonts w:ascii="Arial" w:hAnsi="Arial" w:cs="Arial"/>
          <w:sz w:val="24"/>
          <w:szCs w:val="24"/>
        </w:rPr>
        <w:t xml:space="preserve">The judgment and order handed down by me is also not </w:t>
      </w:r>
      <w:r w:rsidR="009F3C32" w:rsidRPr="00E74209">
        <w:rPr>
          <w:rFonts w:ascii="Arial" w:hAnsi="Arial" w:cs="Arial"/>
          <w:sz w:val="24"/>
          <w:szCs w:val="24"/>
        </w:rPr>
        <w:t xml:space="preserve">definitive of the rights of the parties </w:t>
      </w:r>
      <w:r w:rsidR="003E661A">
        <w:rPr>
          <w:rFonts w:ascii="Arial" w:hAnsi="Arial" w:cs="Arial"/>
          <w:sz w:val="24"/>
          <w:szCs w:val="24"/>
        </w:rPr>
        <w:t xml:space="preserve">and does not </w:t>
      </w:r>
      <w:r w:rsidR="009F3C32" w:rsidRPr="00E74209">
        <w:rPr>
          <w:rFonts w:ascii="Arial" w:hAnsi="Arial" w:cs="Arial"/>
          <w:sz w:val="24"/>
          <w:szCs w:val="24"/>
        </w:rPr>
        <w:t>dispose of any of the substantive relief claimed by the applicant</w:t>
      </w:r>
      <w:r w:rsidR="003E661A">
        <w:rPr>
          <w:rFonts w:ascii="Arial" w:hAnsi="Arial" w:cs="Arial"/>
          <w:sz w:val="24"/>
          <w:szCs w:val="24"/>
        </w:rPr>
        <w:t>.</w:t>
      </w:r>
    </w:p>
    <w:p w14:paraId="252FD062" w14:textId="77777777" w:rsidR="003E661A" w:rsidRDefault="003E661A" w:rsidP="003E661A">
      <w:pPr>
        <w:pStyle w:val="ListParagraph"/>
        <w:rPr>
          <w:rFonts w:ascii="Arial" w:hAnsi="Arial" w:cs="Arial"/>
          <w:sz w:val="24"/>
          <w:szCs w:val="24"/>
        </w:rPr>
      </w:pPr>
    </w:p>
    <w:p w14:paraId="6A1995FA" w14:textId="77777777" w:rsidR="00091D35" w:rsidRPr="00091D35" w:rsidRDefault="009F3C32" w:rsidP="00E74209">
      <w:pPr>
        <w:pStyle w:val="Judgementnumbering"/>
        <w:spacing w:line="360" w:lineRule="auto"/>
        <w:ind w:hanging="709"/>
        <w:jc w:val="both"/>
        <w:rPr>
          <w:rFonts w:ascii="Arial" w:hAnsi="Arial" w:cs="Arial"/>
          <w:sz w:val="28"/>
          <w:szCs w:val="28"/>
        </w:rPr>
      </w:pPr>
      <w:r w:rsidRPr="00E74209">
        <w:rPr>
          <w:rFonts w:ascii="Arial" w:hAnsi="Arial" w:cs="Arial"/>
          <w:sz w:val="24"/>
          <w:szCs w:val="24"/>
        </w:rPr>
        <w:t xml:space="preserve">The matter is therefore not appealable. </w:t>
      </w:r>
    </w:p>
    <w:p w14:paraId="729B9180" w14:textId="77777777" w:rsidR="00091D35" w:rsidRDefault="00091D35" w:rsidP="00091D35">
      <w:pPr>
        <w:pStyle w:val="ListParagraph"/>
        <w:rPr>
          <w:rFonts w:ascii="Arial" w:hAnsi="Arial" w:cs="Arial"/>
          <w:sz w:val="24"/>
          <w:szCs w:val="24"/>
        </w:rPr>
      </w:pPr>
    </w:p>
    <w:p w14:paraId="1696D0F4" w14:textId="77777777" w:rsidR="00E57DE4" w:rsidRPr="00E57DE4" w:rsidRDefault="009F3C32" w:rsidP="00E74209">
      <w:pPr>
        <w:pStyle w:val="Judgementnumbering"/>
        <w:spacing w:line="360" w:lineRule="auto"/>
        <w:ind w:hanging="709"/>
        <w:jc w:val="both"/>
        <w:rPr>
          <w:rFonts w:ascii="Arial" w:hAnsi="Arial" w:cs="Arial"/>
          <w:sz w:val="28"/>
          <w:szCs w:val="28"/>
        </w:rPr>
      </w:pPr>
      <w:r w:rsidRPr="00E74209">
        <w:rPr>
          <w:rFonts w:ascii="Arial" w:hAnsi="Arial" w:cs="Arial"/>
          <w:sz w:val="24"/>
          <w:szCs w:val="24"/>
        </w:rPr>
        <w:t>Section 17(1)(c) of the Superior Courts Act provides that, where the impugned decision does not dispose of all the issues, it can be appealed only if it would lead to a just and prompt resolution of the real issues between the parties. The striking-off order does not dispose of the issues in th</w:t>
      </w:r>
      <w:r w:rsidR="00091D35">
        <w:rPr>
          <w:rFonts w:ascii="Arial" w:hAnsi="Arial" w:cs="Arial"/>
          <w:sz w:val="24"/>
          <w:szCs w:val="24"/>
        </w:rPr>
        <w:t>is matter</w:t>
      </w:r>
      <w:r w:rsidRPr="00E74209">
        <w:rPr>
          <w:rFonts w:ascii="Arial" w:hAnsi="Arial" w:cs="Arial"/>
          <w:sz w:val="24"/>
          <w:szCs w:val="24"/>
        </w:rPr>
        <w:t xml:space="preserve">. These can still be tried on the ordinary roll or in arbitration. </w:t>
      </w:r>
    </w:p>
    <w:p w14:paraId="32DAE115" w14:textId="77777777" w:rsidR="00E57DE4" w:rsidRDefault="00E57DE4" w:rsidP="00E57DE4">
      <w:pPr>
        <w:pStyle w:val="ListParagraph"/>
        <w:rPr>
          <w:rFonts w:ascii="Arial" w:hAnsi="Arial" w:cs="Arial"/>
          <w:sz w:val="24"/>
          <w:szCs w:val="24"/>
        </w:rPr>
      </w:pPr>
    </w:p>
    <w:p w14:paraId="4B2E97B1" w14:textId="659713DD" w:rsidR="00E57DE4" w:rsidRPr="00E57DE4" w:rsidRDefault="00E57DE4" w:rsidP="00E74209">
      <w:pPr>
        <w:pStyle w:val="Judgementnumbering"/>
        <w:spacing w:line="360" w:lineRule="auto"/>
        <w:ind w:hanging="709"/>
        <w:jc w:val="both"/>
        <w:rPr>
          <w:rFonts w:ascii="Arial" w:hAnsi="Arial" w:cs="Arial"/>
          <w:sz w:val="28"/>
          <w:szCs w:val="28"/>
        </w:rPr>
      </w:pPr>
      <w:r>
        <w:rPr>
          <w:rFonts w:ascii="Arial" w:hAnsi="Arial" w:cs="Arial"/>
          <w:sz w:val="24"/>
          <w:szCs w:val="24"/>
        </w:rPr>
        <w:t>In fact</w:t>
      </w:r>
      <w:r w:rsidR="00633DD9">
        <w:rPr>
          <w:rFonts w:ascii="Arial" w:hAnsi="Arial" w:cs="Arial"/>
          <w:sz w:val="24"/>
          <w:szCs w:val="24"/>
        </w:rPr>
        <w:t>,</w:t>
      </w:r>
      <w:r>
        <w:rPr>
          <w:rFonts w:ascii="Arial" w:hAnsi="Arial" w:cs="Arial"/>
          <w:sz w:val="24"/>
          <w:szCs w:val="24"/>
        </w:rPr>
        <w:t xml:space="preserve"> when I pointed out to counsel for the applicant</w:t>
      </w:r>
      <w:r w:rsidR="00A13022">
        <w:rPr>
          <w:rFonts w:ascii="Arial" w:hAnsi="Arial" w:cs="Arial"/>
          <w:sz w:val="24"/>
          <w:szCs w:val="24"/>
        </w:rPr>
        <w:t>,</w:t>
      </w:r>
      <w:r>
        <w:rPr>
          <w:rFonts w:ascii="Arial" w:hAnsi="Arial" w:cs="Arial"/>
          <w:sz w:val="24"/>
          <w:szCs w:val="24"/>
        </w:rPr>
        <w:t xml:space="preserve"> that had the matter simply been enrolled in the normal course, it may have been heard by now, she concede</w:t>
      </w:r>
      <w:r w:rsidR="00A13022">
        <w:rPr>
          <w:rFonts w:ascii="Arial" w:hAnsi="Arial" w:cs="Arial"/>
          <w:sz w:val="24"/>
          <w:szCs w:val="24"/>
        </w:rPr>
        <w:t>d</w:t>
      </w:r>
      <w:r>
        <w:rPr>
          <w:rFonts w:ascii="Arial" w:hAnsi="Arial" w:cs="Arial"/>
          <w:sz w:val="24"/>
          <w:szCs w:val="24"/>
        </w:rPr>
        <w:t xml:space="preserve"> this much.</w:t>
      </w:r>
    </w:p>
    <w:p w14:paraId="557E50B8" w14:textId="77777777" w:rsidR="00E57DE4" w:rsidRDefault="00E57DE4" w:rsidP="00E57DE4">
      <w:pPr>
        <w:pStyle w:val="ListParagraph"/>
        <w:rPr>
          <w:rFonts w:ascii="Arial" w:hAnsi="Arial" w:cs="Arial"/>
          <w:sz w:val="24"/>
          <w:szCs w:val="24"/>
        </w:rPr>
      </w:pPr>
    </w:p>
    <w:p w14:paraId="43FBA653" w14:textId="6D5ED301" w:rsidR="00786200" w:rsidRPr="00786200" w:rsidRDefault="00A97C5A" w:rsidP="00E74209">
      <w:pPr>
        <w:pStyle w:val="Judgementnumbering"/>
        <w:spacing w:line="360" w:lineRule="auto"/>
        <w:ind w:hanging="709"/>
        <w:jc w:val="both"/>
        <w:rPr>
          <w:rFonts w:ascii="Arial" w:hAnsi="Arial" w:cs="Arial"/>
          <w:sz w:val="28"/>
          <w:szCs w:val="28"/>
        </w:rPr>
      </w:pPr>
      <w:r>
        <w:rPr>
          <w:rFonts w:ascii="Arial" w:hAnsi="Arial" w:cs="Arial"/>
          <w:sz w:val="24"/>
          <w:szCs w:val="24"/>
        </w:rPr>
        <w:t xml:space="preserve">The contention that the matter was </w:t>
      </w:r>
      <w:r w:rsidR="00786200">
        <w:rPr>
          <w:rFonts w:ascii="Arial" w:hAnsi="Arial" w:cs="Arial"/>
          <w:sz w:val="24"/>
          <w:szCs w:val="24"/>
        </w:rPr>
        <w:t>inherently</w:t>
      </w:r>
      <w:r>
        <w:rPr>
          <w:rFonts w:ascii="Arial" w:hAnsi="Arial" w:cs="Arial"/>
          <w:sz w:val="24"/>
          <w:szCs w:val="24"/>
        </w:rPr>
        <w:t xml:space="preserve"> urgent </w:t>
      </w:r>
      <w:r w:rsidR="00633DD9">
        <w:rPr>
          <w:rFonts w:ascii="Arial" w:hAnsi="Arial" w:cs="Arial"/>
          <w:sz w:val="24"/>
          <w:szCs w:val="24"/>
        </w:rPr>
        <w:t xml:space="preserve">does not, as I’ve explained </w:t>
      </w:r>
      <w:r w:rsidR="00786200">
        <w:rPr>
          <w:rFonts w:ascii="Arial" w:hAnsi="Arial" w:cs="Arial"/>
          <w:sz w:val="24"/>
          <w:szCs w:val="24"/>
        </w:rPr>
        <w:t>in the judgment, render it urgent for purposes of Rule 6(12).</w:t>
      </w:r>
    </w:p>
    <w:p w14:paraId="5141E233" w14:textId="77777777" w:rsidR="00786200" w:rsidRPr="006B5C01" w:rsidRDefault="00786200" w:rsidP="00786200">
      <w:pPr>
        <w:pStyle w:val="ListParagraph"/>
        <w:rPr>
          <w:rFonts w:ascii="Arial" w:hAnsi="Arial" w:cs="Arial"/>
          <w:sz w:val="24"/>
          <w:szCs w:val="24"/>
        </w:rPr>
      </w:pPr>
    </w:p>
    <w:p w14:paraId="31382074" w14:textId="4943D6FE" w:rsidR="00786200" w:rsidRPr="006B5C01" w:rsidRDefault="00786200" w:rsidP="00E74209">
      <w:pPr>
        <w:pStyle w:val="Judgementnumbering"/>
        <w:spacing w:line="360" w:lineRule="auto"/>
        <w:ind w:hanging="709"/>
        <w:jc w:val="both"/>
        <w:rPr>
          <w:rFonts w:ascii="Arial" w:hAnsi="Arial" w:cs="Arial"/>
          <w:sz w:val="24"/>
          <w:szCs w:val="24"/>
        </w:rPr>
      </w:pPr>
      <w:r w:rsidRPr="006B5C01">
        <w:rPr>
          <w:rFonts w:ascii="Arial" w:hAnsi="Arial" w:cs="Arial"/>
          <w:sz w:val="24"/>
          <w:szCs w:val="24"/>
        </w:rPr>
        <w:t>I do not believe that the applicant</w:t>
      </w:r>
      <w:r w:rsidR="00A13022">
        <w:rPr>
          <w:rFonts w:ascii="Arial" w:hAnsi="Arial" w:cs="Arial"/>
          <w:sz w:val="24"/>
          <w:szCs w:val="24"/>
        </w:rPr>
        <w:t xml:space="preserve"> has</w:t>
      </w:r>
      <w:r w:rsidRPr="006B5C01">
        <w:rPr>
          <w:rFonts w:ascii="Arial" w:hAnsi="Arial" w:cs="Arial"/>
          <w:sz w:val="24"/>
          <w:szCs w:val="24"/>
        </w:rPr>
        <w:t xml:space="preserve"> any </w:t>
      </w:r>
      <w:r w:rsidR="006B5C01" w:rsidRPr="006B5C01">
        <w:rPr>
          <w:rFonts w:ascii="Arial" w:hAnsi="Arial" w:cs="Arial"/>
          <w:sz w:val="24"/>
          <w:szCs w:val="24"/>
        </w:rPr>
        <w:t>prospects</w:t>
      </w:r>
      <w:r w:rsidRPr="006B5C01">
        <w:rPr>
          <w:rFonts w:ascii="Arial" w:hAnsi="Arial" w:cs="Arial"/>
          <w:sz w:val="24"/>
          <w:szCs w:val="24"/>
        </w:rPr>
        <w:t xml:space="preserve"> of success in an appeal</w:t>
      </w:r>
      <w:r w:rsidR="006B5C01" w:rsidRPr="006B5C01">
        <w:rPr>
          <w:rFonts w:ascii="Arial" w:hAnsi="Arial" w:cs="Arial"/>
          <w:sz w:val="24"/>
          <w:szCs w:val="24"/>
        </w:rPr>
        <w:t>, and I hereby accordingly refuse leave to appeal.</w:t>
      </w:r>
    </w:p>
    <w:p w14:paraId="28289F43" w14:textId="77777777" w:rsidR="00786200" w:rsidRDefault="00786200" w:rsidP="00786200">
      <w:pPr>
        <w:pStyle w:val="ListParagraph"/>
        <w:rPr>
          <w:rFonts w:ascii="Arial" w:hAnsi="Arial" w:cs="Arial"/>
          <w:sz w:val="24"/>
          <w:szCs w:val="24"/>
        </w:rPr>
      </w:pPr>
    </w:p>
    <w:p w14:paraId="07DEF805" w14:textId="6468CE78" w:rsidR="00786200" w:rsidRPr="00786200" w:rsidRDefault="00786200" w:rsidP="00E74209">
      <w:pPr>
        <w:pStyle w:val="Judgementnumbering"/>
        <w:spacing w:line="360" w:lineRule="auto"/>
        <w:ind w:hanging="709"/>
        <w:jc w:val="both"/>
        <w:rPr>
          <w:rFonts w:ascii="Arial" w:hAnsi="Arial" w:cs="Arial"/>
          <w:sz w:val="28"/>
          <w:szCs w:val="28"/>
        </w:rPr>
      </w:pPr>
      <w:r>
        <w:rPr>
          <w:rFonts w:ascii="Arial" w:hAnsi="Arial" w:cs="Arial"/>
          <w:sz w:val="24"/>
          <w:szCs w:val="24"/>
        </w:rPr>
        <w:t>In the result, I make the following order:</w:t>
      </w:r>
    </w:p>
    <w:p w14:paraId="74201288" w14:textId="69C216EF" w:rsidR="00786200" w:rsidRPr="00786200" w:rsidRDefault="00786200" w:rsidP="00786200">
      <w:pPr>
        <w:pStyle w:val="Judgementnumbering"/>
        <w:numPr>
          <w:ilvl w:val="0"/>
          <w:numId w:val="0"/>
        </w:numPr>
        <w:spacing w:line="360" w:lineRule="auto"/>
        <w:jc w:val="both"/>
        <w:rPr>
          <w:rFonts w:ascii="Arial" w:hAnsi="Arial" w:cs="Arial"/>
          <w:sz w:val="24"/>
          <w:szCs w:val="24"/>
          <w:u w:val="single"/>
        </w:rPr>
      </w:pPr>
    </w:p>
    <w:p w14:paraId="23AD8C91" w14:textId="471D5901" w:rsidR="00786200" w:rsidRPr="00786200" w:rsidRDefault="00786200" w:rsidP="00786200">
      <w:pPr>
        <w:pStyle w:val="Judgementnumbering"/>
        <w:numPr>
          <w:ilvl w:val="0"/>
          <w:numId w:val="0"/>
        </w:numPr>
        <w:spacing w:line="360" w:lineRule="auto"/>
        <w:jc w:val="both"/>
        <w:rPr>
          <w:rFonts w:ascii="Arial" w:hAnsi="Arial" w:cs="Arial"/>
          <w:sz w:val="24"/>
          <w:szCs w:val="24"/>
          <w:u w:val="single"/>
        </w:rPr>
      </w:pPr>
      <w:r w:rsidRPr="00786200">
        <w:rPr>
          <w:rFonts w:ascii="Arial" w:hAnsi="Arial" w:cs="Arial"/>
          <w:sz w:val="24"/>
          <w:szCs w:val="24"/>
          <w:u w:val="single"/>
        </w:rPr>
        <w:t>Order</w:t>
      </w:r>
    </w:p>
    <w:p w14:paraId="1F7F29B1" w14:textId="7EBDC0BC" w:rsidR="00AE2F43" w:rsidRDefault="00AE2F43" w:rsidP="00AE2F43">
      <w:pPr>
        <w:pStyle w:val="Judgementnumbering"/>
        <w:numPr>
          <w:ilvl w:val="0"/>
          <w:numId w:val="5"/>
        </w:numPr>
        <w:spacing w:line="360" w:lineRule="auto"/>
        <w:ind w:hanging="502"/>
        <w:jc w:val="both"/>
        <w:rPr>
          <w:rFonts w:ascii="Arial" w:hAnsi="Arial" w:cs="Arial"/>
          <w:sz w:val="24"/>
          <w:szCs w:val="24"/>
        </w:rPr>
      </w:pPr>
      <w:r>
        <w:rPr>
          <w:rFonts w:ascii="Arial" w:hAnsi="Arial" w:cs="Arial"/>
          <w:sz w:val="24"/>
          <w:szCs w:val="24"/>
        </w:rPr>
        <w:t xml:space="preserve">The application </w:t>
      </w:r>
      <w:r w:rsidR="00786200">
        <w:rPr>
          <w:rFonts w:ascii="Arial" w:hAnsi="Arial" w:cs="Arial"/>
          <w:sz w:val="24"/>
          <w:szCs w:val="24"/>
        </w:rPr>
        <w:t>for leave to appeal is refused.</w:t>
      </w:r>
    </w:p>
    <w:p w14:paraId="26E5F7AC" w14:textId="269732C0" w:rsidR="00AE2F43" w:rsidRDefault="00AE2F43" w:rsidP="00AE2F43">
      <w:pPr>
        <w:pStyle w:val="Judgementnumbering"/>
        <w:numPr>
          <w:ilvl w:val="0"/>
          <w:numId w:val="5"/>
        </w:numPr>
        <w:spacing w:line="360" w:lineRule="auto"/>
        <w:ind w:hanging="502"/>
        <w:jc w:val="both"/>
        <w:rPr>
          <w:rFonts w:ascii="Arial" w:hAnsi="Arial" w:cs="Arial"/>
          <w:sz w:val="24"/>
          <w:szCs w:val="24"/>
        </w:rPr>
      </w:pPr>
      <w:r>
        <w:rPr>
          <w:rFonts w:ascii="Arial" w:hAnsi="Arial" w:cs="Arial"/>
          <w:sz w:val="24"/>
          <w:szCs w:val="24"/>
        </w:rPr>
        <w:t>The applicant is ordered to pay the first and second respondent’s costs on the ordinary scale (party-and-party).</w:t>
      </w:r>
    </w:p>
    <w:p w14:paraId="5552BD2F" w14:textId="460B85CC" w:rsidR="002C767F" w:rsidRDefault="002C767F" w:rsidP="002C767F">
      <w:pPr>
        <w:spacing w:after="0" w:line="360" w:lineRule="auto"/>
        <w:jc w:val="both"/>
        <w:rPr>
          <w:rFonts w:ascii="Arial" w:hAnsi="Arial" w:cs="Arial"/>
          <w:sz w:val="25"/>
          <w:szCs w:val="25"/>
        </w:rPr>
      </w:pPr>
    </w:p>
    <w:p w14:paraId="6230951B" w14:textId="77777777" w:rsidR="002C767F" w:rsidRPr="00804723" w:rsidRDefault="002C767F" w:rsidP="002C767F">
      <w:pPr>
        <w:pStyle w:val="Indent"/>
        <w:numPr>
          <w:ilvl w:val="0"/>
          <w:numId w:val="0"/>
        </w:numPr>
        <w:spacing w:after="0" w:line="240" w:lineRule="auto"/>
        <w:ind w:left="4320" w:firstLine="720"/>
      </w:pPr>
      <w:r>
        <w:t>__________________________</w:t>
      </w:r>
    </w:p>
    <w:p w14:paraId="7CD50F43" w14:textId="77777777" w:rsidR="002C767F" w:rsidRDefault="002C767F" w:rsidP="002C767F">
      <w:pPr>
        <w:pStyle w:val="Indent"/>
        <w:numPr>
          <w:ilvl w:val="0"/>
          <w:numId w:val="0"/>
        </w:numPr>
        <w:spacing w:after="0" w:line="240" w:lineRule="auto"/>
        <w:ind w:left="4320" w:firstLine="720"/>
        <w:rPr>
          <w:b/>
        </w:rPr>
      </w:pPr>
      <w:r>
        <w:rPr>
          <w:b/>
        </w:rPr>
        <w:t>B. FORD</w:t>
      </w:r>
    </w:p>
    <w:p w14:paraId="14B7711B" w14:textId="77777777" w:rsidR="002C767F" w:rsidRPr="00770EAD" w:rsidRDefault="002C767F" w:rsidP="002C767F">
      <w:pPr>
        <w:pStyle w:val="Indent"/>
        <w:numPr>
          <w:ilvl w:val="0"/>
          <w:numId w:val="0"/>
        </w:numPr>
        <w:spacing w:after="0" w:line="240" w:lineRule="auto"/>
        <w:ind w:left="5040"/>
      </w:pPr>
      <w:r w:rsidRPr="00770EAD">
        <w:t>Acting Judge of the High Court</w:t>
      </w:r>
    </w:p>
    <w:p w14:paraId="5C7AE4B6" w14:textId="77777777" w:rsidR="002C767F" w:rsidRDefault="002C767F" w:rsidP="002C767F">
      <w:pPr>
        <w:pStyle w:val="Indent"/>
        <w:numPr>
          <w:ilvl w:val="0"/>
          <w:numId w:val="0"/>
        </w:numPr>
        <w:spacing w:after="0" w:line="240" w:lineRule="auto"/>
        <w:ind w:left="5040"/>
      </w:pPr>
      <w:smartTag w:uri="urn:schemas-microsoft-com:office:smarttags" w:element="State">
        <w:r w:rsidRPr="00770EAD">
          <w:t>Gauteng</w:t>
        </w:r>
      </w:smartTag>
      <w:r w:rsidRPr="00770EAD">
        <w:t xml:space="preserve"> Division</w:t>
      </w:r>
      <w:r>
        <w:t xml:space="preserve"> of the High Court</w:t>
      </w:r>
      <w:r w:rsidRPr="00770EAD">
        <w:t>,</w:t>
      </w:r>
      <w:r>
        <w:t xml:space="preserve"> </w:t>
      </w:r>
      <w:smartTag w:uri="urn:schemas-microsoft-com:office:smarttags" w:element="place">
        <w:smartTag w:uri="urn:schemas-microsoft-com:office:smarttags" w:element="City">
          <w:r>
            <w:t>Johannesburg</w:t>
          </w:r>
        </w:smartTag>
      </w:smartTag>
    </w:p>
    <w:p w14:paraId="71A4F407" w14:textId="77777777" w:rsidR="002C767F" w:rsidRPr="00770EAD" w:rsidRDefault="002C767F" w:rsidP="002C767F">
      <w:pPr>
        <w:pStyle w:val="Indent"/>
        <w:numPr>
          <w:ilvl w:val="0"/>
          <w:numId w:val="0"/>
        </w:numPr>
        <w:spacing w:after="120" w:line="240" w:lineRule="auto"/>
        <w:ind w:left="4320"/>
        <w:jc w:val="left"/>
      </w:pPr>
    </w:p>
    <w:p w14:paraId="6032AF8B" w14:textId="74D22AAE" w:rsidR="002C767F" w:rsidRDefault="002C767F" w:rsidP="002C767F">
      <w:pPr>
        <w:pStyle w:val="Indent"/>
        <w:numPr>
          <w:ilvl w:val="0"/>
          <w:numId w:val="0"/>
        </w:numPr>
        <w:spacing w:after="240" w:line="240" w:lineRule="auto"/>
        <w:ind w:left="1440" w:hanging="1440"/>
      </w:pPr>
      <w:r>
        <w:t>Delivered:</w:t>
      </w:r>
      <w:r>
        <w:tab/>
        <w:t xml:space="preserve">This judgment was prepared and authored by the Judge whose name is reflected on </w:t>
      </w:r>
      <w:r w:rsidR="006B5C01">
        <w:t xml:space="preserve">24 November </w:t>
      </w:r>
      <w:r>
        <w:t xml:space="preserve">2023 and is handed down electronically by circulation to the parties/their legal representatives by </w:t>
      </w:r>
      <w:r w:rsidRPr="00167093">
        <w:t>e</w:t>
      </w:r>
      <w:r w:rsidRPr="00167093">
        <w:noBreakHyphen/>
        <w:t>mail</w:t>
      </w:r>
      <w:r>
        <w:t xml:space="preserve"> and by uploading it to the electronic file of this matter on CaseLines.  The date for hand-down is deemed to be </w:t>
      </w:r>
      <w:r w:rsidR="006B5C01">
        <w:t xml:space="preserve">24 November </w:t>
      </w:r>
      <w:r>
        <w:t>2023</w:t>
      </w:r>
    </w:p>
    <w:p w14:paraId="6372B01A" w14:textId="77777777" w:rsidR="002C767F" w:rsidRDefault="002C767F" w:rsidP="002C767F">
      <w:pPr>
        <w:pStyle w:val="Judgementnumbering"/>
        <w:numPr>
          <w:ilvl w:val="0"/>
          <w:numId w:val="0"/>
        </w:numPr>
        <w:spacing w:after="0" w:line="240" w:lineRule="auto"/>
        <w:jc w:val="both"/>
        <w:rPr>
          <w:rFonts w:ascii="Arial" w:hAnsi="Arial" w:cs="Arial"/>
          <w:sz w:val="24"/>
          <w:szCs w:val="24"/>
        </w:rPr>
      </w:pPr>
    </w:p>
    <w:p w14:paraId="05EB7302" w14:textId="77777777" w:rsidR="006B5C01" w:rsidRDefault="006B5C01" w:rsidP="00481BC8">
      <w:pPr>
        <w:spacing w:after="0" w:line="360" w:lineRule="auto"/>
        <w:rPr>
          <w:rFonts w:ascii="Arial" w:hAnsi="Arial" w:cs="Arial"/>
          <w:b/>
          <w:sz w:val="24"/>
          <w:szCs w:val="24"/>
        </w:rPr>
      </w:pPr>
    </w:p>
    <w:p w14:paraId="5A1DD23F" w14:textId="6AD1991A" w:rsidR="00481BC8" w:rsidRPr="00FB67DA" w:rsidRDefault="00481BC8" w:rsidP="00481BC8">
      <w:pPr>
        <w:spacing w:after="0" w:line="360" w:lineRule="auto"/>
        <w:rPr>
          <w:rFonts w:ascii="Arial" w:hAnsi="Arial" w:cs="Arial"/>
          <w:b/>
          <w:sz w:val="24"/>
          <w:szCs w:val="24"/>
        </w:rPr>
      </w:pPr>
      <w:r w:rsidRPr="00FB67DA">
        <w:rPr>
          <w:rFonts w:ascii="Arial" w:hAnsi="Arial" w:cs="Arial"/>
          <w:b/>
          <w:sz w:val="24"/>
          <w:szCs w:val="24"/>
        </w:rPr>
        <w:t>Appearances:</w:t>
      </w:r>
    </w:p>
    <w:p w14:paraId="4517ABF4" w14:textId="65F93EC7" w:rsidR="00481BC8" w:rsidRPr="00FB67DA" w:rsidRDefault="00481BC8" w:rsidP="00481BC8">
      <w:pPr>
        <w:spacing w:after="0" w:line="240" w:lineRule="auto"/>
        <w:rPr>
          <w:rFonts w:ascii="Arial" w:hAnsi="Arial" w:cs="Arial"/>
          <w:sz w:val="24"/>
          <w:szCs w:val="24"/>
        </w:rPr>
      </w:pPr>
      <w:r w:rsidRPr="00FB67DA">
        <w:rPr>
          <w:rFonts w:ascii="Arial" w:hAnsi="Arial" w:cs="Arial"/>
          <w:sz w:val="24"/>
          <w:szCs w:val="24"/>
        </w:rPr>
        <w:t>For the applicant:</w:t>
      </w:r>
      <w:r w:rsidRPr="00FB67DA">
        <w:rPr>
          <w:rFonts w:ascii="Arial" w:hAnsi="Arial" w:cs="Arial"/>
          <w:sz w:val="24"/>
          <w:szCs w:val="24"/>
        </w:rPr>
        <w:tab/>
      </w:r>
      <w:r w:rsidRPr="00FB67DA">
        <w:rPr>
          <w:rFonts w:ascii="Arial" w:hAnsi="Arial" w:cs="Arial"/>
          <w:sz w:val="24"/>
          <w:szCs w:val="24"/>
        </w:rPr>
        <w:tab/>
      </w:r>
      <w:r w:rsidR="00610F5D" w:rsidRPr="00FB67DA">
        <w:rPr>
          <w:rFonts w:ascii="Arial" w:hAnsi="Arial" w:cs="Arial"/>
          <w:sz w:val="24"/>
          <w:szCs w:val="24"/>
        </w:rPr>
        <w:tab/>
      </w:r>
      <w:r w:rsidRPr="00FB67DA">
        <w:rPr>
          <w:rFonts w:ascii="Arial" w:hAnsi="Arial" w:cs="Arial"/>
          <w:sz w:val="24"/>
          <w:szCs w:val="24"/>
        </w:rPr>
        <w:t xml:space="preserve">Adv. </w:t>
      </w:r>
      <w:r w:rsidR="00FB67DA" w:rsidRPr="00FB67DA">
        <w:rPr>
          <w:rFonts w:ascii="Arial" w:hAnsi="Arial" w:cs="Arial"/>
          <w:sz w:val="24"/>
          <w:szCs w:val="24"/>
        </w:rPr>
        <w:t>N. Dandadzi</w:t>
      </w:r>
    </w:p>
    <w:p w14:paraId="202FDF05" w14:textId="243E6E77" w:rsidR="00481BC8" w:rsidRPr="00FB67DA" w:rsidRDefault="00481BC8" w:rsidP="00481BC8">
      <w:pPr>
        <w:spacing w:after="0" w:line="240" w:lineRule="auto"/>
        <w:rPr>
          <w:rFonts w:ascii="Arial" w:hAnsi="Arial" w:cs="Arial"/>
          <w:sz w:val="24"/>
          <w:szCs w:val="24"/>
        </w:rPr>
      </w:pPr>
      <w:r w:rsidRPr="00FB67DA">
        <w:rPr>
          <w:rFonts w:ascii="Arial" w:hAnsi="Arial" w:cs="Arial"/>
          <w:sz w:val="24"/>
          <w:szCs w:val="24"/>
        </w:rPr>
        <w:t>Instructed by:</w:t>
      </w:r>
      <w:r w:rsidR="00264E7A" w:rsidRPr="00FB67DA">
        <w:rPr>
          <w:rFonts w:ascii="Arial" w:hAnsi="Arial" w:cs="Arial"/>
          <w:sz w:val="24"/>
          <w:szCs w:val="24"/>
        </w:rPr>
        <w:tab/>
      </w:r>
      <w:r w:rsidR="00264E7A" w:rsidRPr="00FB67DA">
        <w:rPr>
          <w:rFonts w:ascii="Arial" w:hAnsi="Arial" w:cs="Arial"/>
          <w:sz w:val="24"/>
          <w:szCs w:val="24"/>
        </w:rPr>
        <w:tab/>
      </w:r>
      <w:r w:rsidR="00264E7A" w:rsidRPr="00FB67DA">
        <w:rPr>
          <w:rFonts w:ascii="Arial" w:hAnsi="Arial" w:cs="Arial"/>
          <w:sz w:val="24"/>
          <w:szCs w:val="24"/>
        </w:rPr>
        <w:tab/>
        <w:t>Nhubunga Attorneys</w:t>
      </w:r>
    </w:p>
    <w:p w14:paraId="678B9217" w14:textId="77777777" w:rsidR="00481BC8" w:rsidRDefault="00481BC8" w:rsidP="00481BC8">
      <w:pPr>
        <w:spacing w:after="0" w:line="240" w:lineRule="auto"/>
        <w:rPr>
          <w:rFonts w:ascii="Arial" w:hAnsi="Arial" w:cs="Arial"/>
          <w:sz w:val="25"/>
          <w:szCs w:val="25"/>
        </w:rPr>
      </w:pPr>
    </w:p>
    <w:p w14:paraId="70705CEF" w14:textId="408EC0B4" w:rsidR="00481BC8" w:rsidRDefault="00481BC8" w:rsidP="00481BC8">
      <w:pPr>
        <w:spacing w:after="0" w:line="240" w:lineRule="auto"/>
        <w:rPr>
          <w:rFonts w:ascii="Arial" w:hAnsi="Arial" w:cs="Arial"/>
          <w:sz w:val="24"/>
          <w:szCs w:val="24"/>
        </w:rPr>
      </w:pPr>
      <w:r w:rsidRPr="003E1E76">
        <w:rPr>
          <w:rFonts w:ascii="Arial" w:hAnsi="Arial" w:cs="Arial"/>
          <w:sz w:val="24"/>
          <w:szCs w:val="24"/>
        </w:rPr>
        <w:t xml:space="preserve">For the </w:t>
      </w:r>
      <w:r w:rsidR="00610F5D">
        <w:rPr>
          <w:rFonts w:ascii="Arial" w:hAnsi="Arial" w:cs="Arial"/>
          <w:sz w:val="24"/>
          <w:szCs w:val="24"/>
        </w:rPr>
        <w:t xml:space="preserve">first </w:t>
      </w:r>
      <w:r>
        <w:rPr>
          <w:rFonts w:ascii="Arial" w:hAnsi="Arial" w:cs="Arial"/>
          <w:sz w:val="24"/>
          <w:szCs w:val="24"/>
        </w:rPr>
        <w:t>respondent</w:t>
      </w:r>
      <w:r w:rsidRPr="003E1E76">
        <w:rPr>
          <w:rFonts w:ascii="Arial" w:hAnsi="Arial" w:cs="Arial"/>
          <w:sz w:val="24"/>
          <w:szCs w:val="24"/>
        </w:rPr>
        <w:t>:</w:t>
      </w:r>
      <w:r w:rsidRPr="003E1E76">
        <w:rPr>
          <w:rFonts w:ascii="Arial" w:hAnsi="Arial" w:cs="Arial"/>
          <w:sz w:val="24"/>
          <w:szCs w:val="24"/>
        </w:rPr>
        <w:tab/>
      </w:r>
      <w:r w:rsidR="00610F5D">
        <w:rPr>
          <w:rFonts w:ascii="Arial" w:hAnsi="Arial" w:cs="Arial"/>
          <w:sz w:val="24"/>
          <w:szCs w:val="24"/>
        </w:rPr>
        <w:tab/>
      </w:r>
      <w:r w:rsidRPr="003E1E76">
        <w:rPr>
          <w:rFonts w:ascii="Arial" w:hAnsi="Arial" w:cs="Arial"/>
          <w:sz w:val="24"/>
          <w:szCs w:val="24"/>
        </w:rPr>
        <w:t xml:space="preserve">Adv. </w:t>
      </w:r>
      <w:r w:rsidR="00830192">
        <w:rPr>
          <w:rFonts w:ascii="Arial" w:hAnsi="Arial" w:cs="Arial"/>
          <w:sz w:val="24"/>
          <w:szCs w:val="24"/>
        </w:rPr>
        <w:t xml:space="preserve">P. Smith </w:t>
      </w:r>
    </w:p>
    <w:p w14:paraId="21AA4233" w14:textId="11BF35B9" w:rsidR="00481BC8" w:rsidRPr="006C7675" w:rsidRDefault="00481BC8" w:rsidP="00481BC8">
      <w:pPr>
        <w:spacing w:after="0" w:line="240" w:lineRule="auto"/>
        <w:rPr>
          <w:rFonts w:ascii="Arial" w:hAnsi="Arial" w:cs="Arial"/>
          <w:sz w:val="25"/>
          <w:szCs w:val="25"/>
        </w:rPr>
      </w:pPr>
      <w:r w:rsidRPr="006C7675">
        <w:rPr>
          <w:rFonts w:ascii="Arial" w:hAnsi="Arial" w:cs="Arial"/>
          <w:sz w:val="25"/>
          <w:szCs w:val="25"/>
        </w:rPr>
        <w:t>Instructed by:</w:t>
      </w:r>
      <w:r w:rsidRPr="006C7675">
        <w:rPr>
          <w:rFonts w:ascii="Arial" w:hAnsi="Arial" w:cs="Arial"/>
          <w:sz w:val="25"/>
          <w:szCs w:val="25"/>
        </w:rPr>
        <w:tab/>
      </w:r>
      <w:r w:rsidRPr="006C7675">
        <w:rPr>
          <w:rFonts w:ascii="Arial" w:hAnsi="Arial" w:cs="Arial"/>
          <w:sz w:val="25"/>
          <w:szCs w:val="25"/>
        </w:rPr>
        <w:tab/>
      </w:r>
      <w:r w:rsidRPr="006C7675">
        <w:rPr>
          <w:rFonts w:ascii="Arial" w:hAnsi="Arial" w:cs="Arial"/>
          <w:sz w:val="25"/>
          <w:szCs w:val="25"/>
        </w:rPr>
        <w:tab/>
      </w:r>
      <w:r w:rsidR="00835112">
        <w:rPr>
          <w:rFonts w:ascii="Arial" w:hAnsi="Arial" w:cs="Arial"/>
          <w:sz w:val="25"/>
          <w:szCs w:val="25"/>
        </w:rPr>
        <w:t>Werksmans Attorneys</w:t>
      </w:r>
    </w:p>
    <w:p w14:paraId="2C446DE0" w14:textId="77777777" w:rsidR="00B7315A" w:rsidRDefault="00B7315A" w:rsidP="00B7315A">
      <w:pPr>
        <w:pStyle w:val="Judgementnumbering"/>
        <w:numPr>
          <w:ilvl w:val="0"/>
          <w:numId w:val="0"/>
        </w:numPr>
        <w:spacing w:after="0" w:line="240" w:lineRule="auto"/>
        <w:jc w:val="both"/>
        <w:rPr>
          <w:rFonts w:ascii="Arial" w:hAnsi="Arial" w:cs="Arial"/>
          <w:sz w:val="24"/>
          <w:szCs w:val="24"/>
        </w:rPr>
      </w:pPr>
    </w:p>
    <w:p w14:paraId="4DB375A1" w14:textId="0F9A448C" w:rsidR="00610F5D" w:rsidRDefault="00610F5D" w:rsidP="00B7315A">
      <w:pPr>
        <w:pStyle w:val="Judgementnumbering"/>
        <w:numPr>
          <w:ilvl w:val="0"/>
          <w:numId w:val="0"/>
        </w:numPr>
        <w:spacing w:after="0" w:line="240" w:lineRule="auto"/>
        <w:jc w:val="both"/>
        <w:rPr>
          <w:rFonts w:ascii="Arial" w:hAnsi="Arial" w:cs="Arial"/>
          <w:sz w:val="24"/>
          <w:szCs w:val="24"/>
        </w:rPr>
      </w:pPr>
      <w:r>
        <w:rPr>
          <w:rFonts w:ascii="Arial" w:hAnsi="Arial" w:cs="Arial"/>
          <w:sz w:val="24"/>
          <w:szCs w:val="24"/>
        </w:rPr>
        <w:t>For the second respondent:</w:t>
      </w:r>
      <w:r>
        <w:rPr>
          <w:rFonts w:ascii="Arial" w:hAnsi="Arial" w:cs="Arial"/>
          <w:sz w:val="24"/>
          <w:szCs w:val="24"/>
        </w:rPr>
        <w:tab/>
        <w:t>Adv.</w:t>
      </w:r>
      <w:r w:rsidR="00B7315A">
        <w:rPr>
          <w:rFonts w:ascii="Arial" w:hAnsi="Arial" w:cs="Arial"/>
          <w:sz w:val="24"/>
          <w:szCs w:val="24"/>
        </w:rPr>
        <w:t xml:space="preserve"> B.D. Hitchings</w:t>
      </w:r>
    </w:p>
    <w:p w14:paraId="292DDE77" w14:textId="41220BB3" w:rsidR="00610F5D" w:rsidRDefault="00610F5D" w:rsidP="00B7315A">
      <w:pPr>
        <w:pStyle w:val="Judgementnumbering"/>
        <w:numPr>
          <w:ilvl w:val="0"/>
          <w:numId w:val="0"/>
        </w:numPr>
        <w:spacing w:after="0" w:line="240" w:lineRule="auto"/>
        <w:jc w:val="both"/>
        <w:rPr>
          <w:rFonts w:ascii="Arial" w:hAnsi="Arial" w:cs="Arial"/>
          <w:sz w:val="24"/>
          <w:szCs w:val="24"/>
        </w:rPr>
      </w:pPr>
      <w:r>
        <w:rPr>
          <w:rFonts w:ascii="Arial" w:hAnsi="Arial" w:cs="Arial"/>
          <w:sz w:val="24"/>
          <w:szCs w:val="24"/>
        </w:rPr>
        <w:t xml:space="preserve">Instructed </w:t>
      </w:r>
      <w:r w:rsidR="004F453F">
        <w:rPr>
          <w:rFonts w:ascii="Arial" w:hAnsi="Arial" w:cs="Arial"/>
          <w:sz w:val="24"/>
          <w:szCs w:val="24"/>
        </w:rPr>
        <w:t>by:</w:t>
      </w:r>
      <w:r w:rsidR="00C703D0">
        <w:rPr>
          <w:rFonts w:ascii="Arial" w:hAnsi="Arial" w:cs="Arial"/>
          <w:sz w:val="24"/>
          <w:szCs w:val="24"/>
        </w:rPr>
        <w:tab/>
      </w:r>
      <w:r w:rsidR="00C703D0">
        <w:rPr>
          <w:rFonts w:ascii="Arial" w:hAnsi="Arial" w:cs="Arial"/>
          <w:sz w:val="24"/>
          <w:szCs w:val="24"/>
        </w:rPr>
        <w:tab/>
      </w:r>
      <w:r w:rsidR="00C703D0">
        <w:rPr>
          <w:rFonts w:ascii="Arial" w:hAnsi="Arial" w:cs="Arial"/>
          <w:sz w:val="24"/>
          <w:szCs w:val="24"/>
        </w:rPr>
        <w:tab/>
        <w:t>Seneka Simmonds Inc</w:t>
      </w:r>
    </w:p>
    <w:p w14:paraId="2DBCDD8F" w14:textId="77777777" w:rsidR="00AE2F43" w:rsidRPr="00AE2F43" w:rsidRDefault="00AE2F43" w:rsidP="00AE2F43">
      <w:pPr>
        <w:pStyle w:val="Judgementnumbering"/>
        <w:numPr>
          <w:ilvl w:val="0"/>
          <w:numId w:val="0"/>
        </w:numPr>
        <w:spacing w:line="360" w:lineRule="auto"/>
        <w:ind w:left="709" w:hanging="567"/>
        <w:jc w:val="both"/>
        <w:rPr>
          <w:rFonts w:ascii="Arial" w:hAnsi="Arial" w:cs="Arial"/>
          <w:sz w:val="24"/>
          <w:szCs w:val="24"/>
        </w:rPr>
      </w:pPr>
    </w:p>
    <w:sectPr w:rsidR="00AE2F43" w:rsidRPr="00AE2F43" w:rsidSect="00012483">
      <w:headerReference w:type="default" r:id="rId9"/>
      <w:pgSz w:w="11906" w:h="16838"/>
      <w:pgMar w:top="1135"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0DB30" w14:textId="77777777" w:rsidR="006077B9" w:rsidRDefault="006077B9" w:rsidP="00AC54B5">
      <w:pPr>
        <w:spacing w:after="0" w:line="240" w:lineRule="auto"/>
      </w:pPr>
      <w:r>
        <w:separator/>
      </w:r>
    </w:p>
  </w:endnote>
  <w:endnote w:type="continuationSeparator" w:id="0">
    <w:p w14:paraId="2FA95616" w14:textId="77777777" w:rsidR="006077B9" w:rsidRDefault="006077B9" w:rsidP="00AC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BE330" w14:textId="77777777" w:rsidR="006077B9" w:rsidRDefault="006077B9" w:rsidP="00AC54B5">
      <w:pPr>
        <w:spacing w:after="0" w:line="240" w:lineRule="auto"/>
      </w:pPr>
      <w:r>
        <w:separator/>
      </w:r>
    </w:p>
  </w:footnote>
  <w:footnote w:type="continuationSeparator" w:id="0">
    <w:p w14:paraId="72501D5B" w14:textId="77777777" w:rsidR="006077B9" w:rsidRDefault="006077B9" w:rsidP="00AC54B5">
      <w:pPr>
        <w:spacing w:after="0" w:line="240" w:lineRule="auto"/>
      </w:pPr>
      <w:r>
        <w:continuationSeparator/>
      </w:r>
    </w:p>
  </w:footnote>
  <w:footnote w:id="1">
    <w:p w14:paraId="1B9CE009" w14:textId="281F9C0A" w:rsidR="008F7320" w:rsidRPr="00C64CE1" w:rsidRDefault="008F7320">
      <w:pPr>
        <w:pStyle w:val="FootnoteText"/>
        <w:rPr>
          <w:rFonts w:ascii="Arial" w:hAnsi="Arial" w:cs="Arial"/>
        </w:rPr>
      </w:pPr>
      <w:r w:rsidRPr="00C64CE1">
        <w:rPr>
          <w:rStyle w:val="FootnoteReference"/>
          <w:rFonts w:ascii="Arial" w:hAnsi="Arial" w:cs="Arial"/>
        </w:rPr>
        <w:footnoteRef/>
      </w:r>
      <w:r w:rsidRPr="00C64CE1">
        <w:rPr>
          <w:rFonts w:ascii="Arial" w:hAnsi="Arial" w:cs="Arial"/>
        </w:rPr>
        <w:t xml:space="preserve"> 2019 (5) SA 386 (SCA) at para 8. (See also </w:t>
      </w:r>
      <w:r w:rsidRPr="00C64CE1">
        <w:rPr>
          <w:rFonts w:ascii="Arial" w:hAnsi="Arial" w:cs="Arial"/>
          <w:i/>
          <w:iCs/>
        </w:rPr>
        <w:t>Ngqukumba v Minister of Safety and Security and Others</w:t>
      </w:r>
      <w:r w:rsidRPr="00C64CE1">
        <w:rPr>
          <w:rFonts w:ascii="Arial" w:hAnsi="Arial" w:cs="Arial"/>
        </w:rPr>
        <w:t xml:space="preserve"> 2014 (7) BCLR 788 (CC) para 10 ).</w:t>
      </w:r>
    </w:p>
  </w:footnote>
  <w:footnote w:id="2">
    <w:p w14:paraId="5B65F002" w14:textId="68E6C447" w:rsidR="00351CAD" w:rsidRPr="00C64CE1" w:rsidRDefault="00351CAD">
      <w:pPr>
        <w:pStyle w:val="FootnoteText"/>
        <w:rPr>
          <w:rFonts w:ascii="Arial" w:hAnsi="Arial" w:cs="Arial"/>
        </w:rPr>
      </w:pPr>
      <w:r w:rsidRPr="00C64CE1">
        <w:rPr>
          <w:rStyle w:val="FootnoteReference"/>
          <w:rFonts w:ascii="Arial" w:hAnsi="Arial" w:cs="Arial"/>
        </w:rPr>
        <w:footnoteRef/>
      </w:r>
      <w:r w:rsidRPr="00C64CE1">
        <w:rPr>
          <w:rFonts w:ascii="Arial" w:hAnsi="Arial" w:cs="Arial"/>
        </w:rPr>
        <w:t xml:space="preserve"> Paragraph 8 of judgment </w:t>
      </w:r>
    </w:p>
  </w:footnote>
  <w:footnote w:id="3">
    <w:p w14:paraId="5489E0DB" w14:textId="77777777" w:rsidR="000763DC" w:rsidRDefault="000763DC" w:rsidP="000763DC">
      <w:pPr>
        <w:pStyle w:val="FootnoteText"/>
      </w:pPr>
      <w:r w:rsidRPr="00C64CE1">
        <w:rPr>
          <w:rStyle w:val="FootnoteReference"/>
          <w:rFonts w:ascii="Arial" w:hAnsi="Arial" w:cs="Arial"/>
        </w:rPr>
        <w:footnoteRef/>
      </w:r>
      <w:r w:rsidRPr="00C64CE1">
        <w:rPr>
          <w:rFonts w:ascii="Arial" w:hAnsi="Arial" w:cs="Arial"/>
        </w:rPr>
        <w:t xml:space="preserve"> 1993 (1) SA 523 (A) at 532I-533A</w:t>
      </w:r>
    </w:p>
  </w:footnote>
  <w:footnote w:id="4">
    <w:p w14:paraId="36607844" w14:textId="62738083" w:rsidR="00100DDA" w:rsidRPr="003F188C" w:rsidRDefault="00100DDA">
      <w:pPr>
        <w:pStyle w:val="FootnoteText"/>
      </w:pPr>
      <w:r w:rsidRPr="003F188C">
        <w:rPr>
          <w:rStyle w:val="FootnoteReference"/>
        </w:rPr>
        <w:footnoteRef/>
      </w:r>
      <w:r w:rsidRPr="003F188C">
        <w:t xml:space="preserve"> </w:t>
      </w:r>
      <w:r w:rsidRPr="003F188C">
        <w:rPr>
          <w:rFonts w:ascii="Arial" w:hAnsi="Arial" w:cs="Arial"/>
        </w:rPr>
        <w:t>2023 (5) SA 163 (SCA) at para 30</w:t>
      </w:r>
    </w:p>
  </w:footnote>
  <w:footnote w:id="5">
    <w:p w14:paraId="3AFD6B6E" w14:textId="77E8D9BD" w:rsidR="001E6E30" w:rsidRDefault="001E6E30">
      <w:pPr>
        <w:pStyle w:val="FootnoteText"/>
      </w:pPr>
      <w:r w:rsidRPr="003F188C">
        <w:rPr>
          <w:rStyle w:val="FootnoteReference"/>
        </w:rPr>
        <w:footnoteRef/>
      </w:r>
      <w:r w:rsidRPr="003F188C">
        <w:t xml:space="preserve"> </w:t>
      </w:r>
      <w:r w:rsidRPr="003F188C">
        <w:rPr>
          <w:rFonts w:ascii="Arial" w:hAnsi="Arial" w:cs="Arial"/>
        </w:rPr>
        <w:t>[2020] ZAWCHC 54 at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Arial" w:hAnsi="Arial" w:cs="Arial"/>
      </w:rPr>
    </w:sdtEndPr>
    <w:sdtContent>
      <w:p w14:paraId="2B011E65" w14:textId="32F0E646" w:rsidR="00AE2F43" w:rsidRPr="00AE2F43" w:rsidRDefault="00AE2F43">
        <w:pPr>
          <w:pStyle w:val="Header"/>
          <w:jc w:val="right"/>
          <w:rPr>
            <w:rFonts w:ascii="Arial" w:hAnsi="Arial" w:cs="Arial"/>
          </w:rPr>
        </w:pPr>
        <w:r w:rsidRPr="00AE2F43">
          <w:rPr>
            <w:rFonts w:ascii="Arial" w:hAnsi="Arial" w:cs="Arial"/>
          </w:rPr>
          <w:t xml:space="preserve">Page </w:t>
        </w:r>
        <w:r w:rsidRPr="00AE2F43">
          <w:rPr>
            <w:rFonts w:ascii="Arial" w:hAnsi="Arial" w:cs="Arial"/>
          </w:rPr>
          <w:fldChar w:fldCharType="begin"/>
        </w:r>
        <w:r w:rsidRPr="00AE2F43">
          <w:rPr>
            <w:rFonts w:ascii="Arial" w:hAnsi="Arial" w:cs="Arial"/>
          </w:rPr>
          <w:instrText xml:space="preserve"> PAGE </w:instrText>
        </w:r>
        <w:r w:rsidRPr="00AE2F43">
          <w:rPr>
            <w:rFonts w:ascii="Arial" w:hAnsi="Arial" w:cs="Arial"/>
          </w:rPr>
          <w:fldChar w:fldCharType="separate"/>
        </w:r>
        <w:r w:rsidR="0031616D">
          <w:rPr>
            <w:rFonts w:ascii="Arial" w:hAnsi="Arial" w:cs="Arial"/>
            <w:noProof/>
          </w:rPr>
          <w:t>6</w:t>
        </w:r>
        <w:r w:rsidRPr="00AE2F43">
          <w:rPr>
            <w:rFonts w:ascii="Arial" w:hAnsi="Arial" w:cs="Arial"/>
          </w:rPr>
          <w:fldChar w:fldCharType="end"/>
        </w:r>
        <w:r w:rsidRPr="00AE2F43">
          <w:rPr>
            <w:rFonts w:ascii="Arial" w:hAnsi="Arial" w:cs="Arial"/>
          </w:rPr>
          <w:t xml:space="preserve"> of </w:t>
        </w:r>
        <w:r w:rsidRPr="00AE2F43">
          <w:rPr>
            <w:rFonts w:ascii="Arial" w:hAnsi="Arial" w:cs="Arial"/>
          </w:rPr>
          <w:fldChar w:fldCharType="begin"/>
        </w:r>
        <w:r w:rsidRPr="00AE2F43">
          <w:rPr>
            <w:rFonts w:ascii="Arial" w:hAnsi="Arial" w:cs="Arial"/>
          </w:rPr>
          <w:instrText xml:space="preserve"> NUMPAGES  </w:instrText>
        </w:r>
        <w:r w:rsidRPr="00AE2F43">
          <w:rPr>
            <w:rFonts w:ascii="Arial" w:hAnsi="Arial" w:cs="Arial"/>
          </w:rPr>
          <w:fldChar w:fldCharType="separate"/>
        </w:r>
        <w:r w:rsidR="0031616D">
          <w:rPr>
            <w:rFonts w:ascii="Arial" w:hAnsi="Arial" w:cs="Arial"/>
            <w:noProof/>
          </w:rPr>
          <w:t>6</w:t>
        </w:r>
        <w:r w:rsidRPr="00AE2F43">
          <w:rPr>
            <w:rFonts w:ascii="Arial" w:hAnsi="Arial" w:cs="Arial"/>
          </w:rPr>
          <w:fldChar w:fldCharType="end"/>
        </w:r>
      </w:p>
    </w:sdtContent>
  </w:sdt>
  <w:p w14:paraId="6978598F" w14:textId="77777777" w:rsidR="00AE2F43" w:rsidRDefault="00AE2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A0A1B"/>
    <w:multiLevelType w:val="hybridMultilevel"/>
    <w:tmpl w:val="E1BA4882"/>
    <w:lvl w:ilvl="0" w:tplc="4F24A510">
      <w:start w:val="1"/>
      <w:numFmt w:val="lowerLetter"/>
      <w:lvlText w:val="(%1)"/>
      <w:lvlJc w:val="left"/>
      <w:pPr>
        <w:ind w:left="1417" w:hanging="708"/>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1F1E0A54"/>
    <w:multiLevelType w:val="multilevel"/>
    <w:tmpl w:val="6598D892"/>
    <w:lvl w:ilvl="0">
      <w:start w:val="1"/>
      <w:numFmt w:val="decimal"/>
      <w:pStyle w:val="Judgementnumbering"/>
      <w:lvlText w:val="[%1]"/>
      <w:lvlJc w:val="left"/>
      <w:pPr>
        <w:ind w:left="709" w:hanging="567"/>
      </w:pPr>
      <w:rPr>
        <w:rFonts w:hint="default"/>
        <w:sz w:val="24"/>
        <w:szCs w:val="24"/>
      </w:rPr>
    </w:lvl>
    <w:lvl w:ilvl="1">
      <w:start w:val="1"/>
      <w:numFmt w:val="decimal"/>
      <w:pStyle w:val="listing-level2"/>
      <w:lvlText w:val="%1.%2"/>
      <w:lvlJc w:val="left"/>
      <w:pPr>
        <w:ind w:left="1134" w:hanging="567"/>
      </w:pPr>
      <w:rPr>
        <w:rFonts w:hint="default"/>
      </w:rPr>
    </w:lvl>
    <w:lvl w:ilvl="2">
      <w:start w:val="1"/>
      <w:numFmt w:val="decimal"/>
      <w:pStyle w:val="listing-level3"/>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E153933"/>
    <w:multiLevelType w:val="multilevel"/>
    <w:tmpl w:val="7C3ED040"/>
    <w:lvl w:ilvl="0">
      <w:start w:val="1"/>
      <w:numFmt w:val="decimal"/>
      <w:lvlText w:val="%1."/>
      <w:lvlJc w:val="left"/>
      <w:pPr>
        <w:ind w:left="708" w:hanging="708"/>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464" w:hanging="1800"/>
      </w:pPr>
      <w:rPr>
        <w:rFonts w:hint="default"/>
      </w:rPr>
    </w:lvl>
  </w:abstractNum>
  <w:abstractNum w:abstractNumId="3" w15:restartNumberingAfterBreak="0">
    <w:nsid w:val="5DBC4615"/>
    <w:multiLevelType w:val="multilevel"/>
    <w:tmpl w:val="FFFFFFFF"/>
    <w:lvl w:ilvl="0">
      <w:start w:val="1"/>
      <w:numFmt w:val="decimal"/>
      <w:lvlText w:val="[%1]"/>
      <w:lvlJc w:val="left"/>
      <w:pPr>
        <w:ind w:left="567" w:hanging="567"/>
      </w:pPr>
      <w:rPr>
        <w:rFonts w:ascii="Arial" w:hAnsi="Arial" w:cs="Arial" w:hint="default"/>
        <w:b w:val="0"/>
        <w:i w:val="0"/>
        <w:sz w:val="24"/>
        <w:szCs w:val="24"/>
      </w:rPr>
    </w:lvl>
    <w:lvl w:ilvl="1">
      <w:start w:val="1"/>
      <w:numFmt w:val="decimal"/>
      <w:lvlText w:val="%1.%2"/>
      <w:lvlJc w:val="left"/>
      <w:pPr>
        <w:ind w:left="1134" w:hanging="567"/>
      </w:pPr>
      <w:rPr>
        <w:rFonts w:cs="Times New Roman" w:hint="default"/>
      </w:rPr>
    </w:lvl>
    <w:lvl w:ilvl="2">
      <w:start w:val="1"/>
      <w:numFmt w:val="decimal"/>
      <w:lvlText w:val="%1.%2.%3"/>
      <w:lvlJc w:val="left"/>
      <w:pPr>
        <w:ind w:left="1985" w:hanging="851"/>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F36541C"/>
    <w:multiLevelType w:val="multilevel"/>
    <w:tmpl w:val="FFFFFFFF"/>
    <w:lvl w:ilvl="0">
      <w:start w:val="1"/>
      <w:numFmt w:val="decimal"/>
      <w:pStyle w:val="Indent"/>
      <w:lvlText w:val="[%1]"/>
      <w:lvlJc w:val="left"/>
      <w:pPr>
        <w:tabs>
          <w:tab w:val="num" w:pos="737"/>
        </w:tabs>
      </w:pPr>
      <w:rPr>
        <w:rFonts w:ascii="Arial" w:hAnsi="Arial" w:cs="Times New Roman" w:hint="default"/>
        <w:b w:val="0"/>
        <w:i w:val="0"/>
        <w:sz w:val="25"/>
        <w:szCs w:val="25"/>
      </w:rPr>
    </w:lvl>
    <w:lvl w:ilvl="1">
      <w:start w:val="1"/>
      <w:numFmt w:val="decimal"/>
      <w:lvlText w:val="[%1.%2]"/>
      <w:lvlJc w:val="left"/>
      <w:pPr>
        <w:tabs>
          <w:tab w:val="num" w:pos="1304"/>
        </w:tabs>
        <w:ind w:left="284"/>
      </w:pPr>
      <w:rPr>
        <w:rFonts w:cs="Times New Roman" w:hint="default"/>
        <w:i w:val="0"/>
      </w:rPr>
    </w:lvl>
    <w:lvl w:ilvl="2">
      <w:start w:val="1"/>
      <w:numFmt w:val="decimal"/>
      <w:lvlText w:val="[%1.%2.%3]"/>
      <w:lvlJc w:val="left"/>
      <w:pPr>
        <w:tabs>
          <w:tab w:val="num" w:pos="1588"/>
        </w:tabs>
        <w:ind w:left="567"/>
      </w:pPr>
      <w:rPr>
        <w:rFonts w:cs="Times New Roman" w:hint="default"/>
      </w:rPr>
    </w:lvl>
    <w:lvl w:ilvl="3">
      <w:start w:val="1"/>
      <w:numFmt w:val="decimal"/>
      <w:lvlText w:val="%1.%2.%3.%4"/>
      <w:lvlJc w:val="left"/>
      <w:pPr>
        <w:tabs>
          <w:tab w:val="num" w:pos="2155"/>
        </w:tabs>
        <w:ind w:left="907"/>
      </w:pPr>
      <w:rPr>
        <w:rFonts w:cs="Times New Roman" w:hint="default"/>
      </w:rPr>
    </w:lvl>
    <w:lvl w:ilvl="4">
      <w:start w:val="1"/>
      <w:numFmt w:val="decimal"/>
      <w:lvlText w:val="%1.%2.%3.%4.%5"/>
      <w:lvlJc w:val="left"/>
      <w:pPr>
        <w:tabs>
          <w:tab w:val="num" w:pos="5272"/>
        </w:tabs>
        <w:ind w:left="5272" w:hanging="1303"/>
      </w:pPr>
      <w:rPr>
        <w:rFonts w:cs="Times New Roman" w:hint="default"/>
      </w:rPr>
    </w:lvl>
    <w:lvl w:ilvl="5">
      <w:start w:val="1"/>
      <w:numFmt w:val="decimal"/>
      <w:lvlText w:val="%1.%2.%3.%4.%5.%6"/>
      <w:lvlJc w:val="left"/>
      <w:pPr>
        <w:tabs>
          <w:tab w:val="num" w:pos="7342"/>
        </w:tabs>
        <w:ind w:left="7342" w:hanging="1582"/>
      </w:pPr>
      <w:rPr>
        <w:rFonts w:cs="Times New Roman" w:hint="default"/>
      </w:rPr>
    </w:lvl>
    <w:lvl w:ilvl="6">
      <w:start w:val="1"/>
      <w:numFmt w:val="decimal"/>
      <w:lvlText w:val="%1.%2.%3.%4.%5.%6.%7"/>
      <w:lvlJc w:val="left"/>
      <w:pPr>
        <w:tabs>
          <w:tab w:val="num" w:pos="9071"/>
        </w:tabs>
        <w:ind w:left="9071" w:hanging="1729"/>
      </w:pPr>
      <w:rPr>
        <w:rFonts w:cs="Times New Roman" w:hint="default"/>
      </w:rPr>
    </w:lvl>
    <w:lvl w:ilvl="7">
      <w:start w:val="1"/>
      <w:numFmt w:val="decimal"/>
      <w:lvlText w:val="%1.%2.%3.%4.%5.%6.%7.%8."/>
      <w:lvlJc w:val="left"/>
      <w:pPr>
        <w:tabs>
          <w:tab w:val="num" w:pos="11231"/>
        </w:tabs>
        <w:ind w:left="10800" w:hanging="1729"/>
      </w:pPr>
      <w:rPr>
        <w:rFonts w:cs="Times New Roman" w:hint="default"/>
      </w:rPr>
    </w:lvl>
    <w:lvl w:ilvl="8">
      <w:start w:val="1"/>
      <w:numFmt w:val="decimal"/>
      <w:lvlText w:val="%1.%2.%3.%4.%5.%6.%7.%8.%9."/>
      <w:lvlJc w:val="left"/>
      <w:pPr>
        <w:tabs>
          <w:tab w:val="num" w:pos="12960"/>
        </w:tabs>
        <w:ind w:left="12529" w:hanging="1729"/>
      </w:pPr>
      <w:rPr>
        <w:rFonts w:cs="Times New Roman" w:hint="default"/>
      </w:rPr>
    </w:lvl>
  </w:abstractNum>
  <w:abstractNum w:abstractNumId="5" w15:restartNumberingAfterBreak="0">
    <w:nsid w:val="73090289"/>
    <w:multiLevelType w:val="hybridMultilevel"/>
    <w:tmpl w:val="2C7613E0"/>
    <w:lvl w:ilvl="0" w:tplc="24485452">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2FD"/>
    <w:rsid w:val="00000157"/>
    <w:rsid w:val="00012416"/>
    <w:rsid w:val="00012483"/>
    <w:rsid w:val="0003341A"/>
    <w:rsid w:val="00055364"/>
    <w:rsid w:val="000763DC"/>
    <w:rsid w:val="00080CCC"/>
    <w:rsid w:val="00091D35"/>
    <w:rsid w:val="000A20F1"/>
    <w:rsid w:val="000A2FD8"/>
    <w:rsid w:val="000A4AEE"/>
    <w:rsid w:val="000D4E4C"/>
    <w:rsid w:val="000F38F0"/>
    <w:rsid w:val="00100967"/>
    <w:rsid w:val="00100DDA"/>
    <w:rsid w:val="00107606"/>
    <w:rsid w:val="00146F8F"/>
    <w:rsid w:val="0016088A"/>
    <w:rsid w:val="00186F89"/>
    <w:rsid w:val="001D0D75"/>
    <w:rsid w:val="001E6E30"/>
    <w:rsid w:val="00225480"/>
    <w:rsid w:val="00257C2F"/>
    <w:rsid w:val="00264E7A"/>
    <w:rsid w:val="00265F1E"/>
    <w:rsid w:val="002675D8"/>
    <w:rsid w:val="002C767F"/>
    <w:rsid w:val="002E0496"/>
    <w:rsid w:val="00306BB3"/>
    <w:rsid w:val="0031616D"/>
    <w:rsid w:val="00351CAD"/>
    <w:rsid w:val="00383775"/>
    <w:rsid w:val="003858B5"/>
    <w:rsid w:val="003943A5"/>
    <w:rsid w:val="003A7372"/>
    <w:rsid w:val="003A7749"/>
    <w:rsid w:val="003D2774"/>
    <w:rsid w:val="003E661A"/>
    <w:rsid w:val="003F188C"/>
    <w:rsid w:val="003F6CF5"/>
    <w:rsid w:val="003F7550"/>
    <w:rsid w:val="00410219"/>
    <w:rsid w:val="004136A6"/>
    <w:rsid w:val="00443573"/>
    <w:rsid w:val="00457EE2"/>
    <w:rsid w:val="0046263A"/>
    <w:rsid w:val="00481BC8"/>
    <w:rsid w:val="00494938"/>
    <w:rsid w:val="00495FAF"/>
    <w:rsid w:val="004D2A1D"/>
    <w:rsid w:val="004D5229"/>
    <w:rsid w:val="004F453F"/>
    <w:rsid w:val="005124B9"/>
    <w:rsid w:val="005313F2"/>
    <w:rsid w:val="00537CB9"/>
    <w:rsid w:val="00570022"/>
    <w:rsid w:val="00592C4E"/>
    <w:rsid w:val="005C74BC"/>
    <w:rsid w:val="005D2AE5"/>
    <w:rsid w:val="005D655A"/>
    <w:rsid w:val="005F1B9D"/>
    <w:rsid w:val="005F642F"/>
    <w:rsid w:val="005F6F94"/>
    <w:rsid w:val="00600651"/>
    <w:rsid w:val="006077B9"/>
    <w:rsid w:val="00610F5D"/>
    <w:rsid w:val="00633DD9"/>
    <w:rsid w:val="0064320E"/>
    <w:rsid w:val="006B16B7"/>
    <w:rsid w:val="006B5C01"/>
    <w:rsid w:val="006F43CE"/>
    <w:rsid w:val="007114EA"/>
    <w:rsid w:val="00723F21"/>
    <w:rsid w:val="00726B0E"/>
    <w:rsid w:val="0072757B"/>
    <w:rsid w:val="007762AC"/>
    <w:rsid w:val="00786200"/>
    <w:rsid w:val="007B2373"/>
    <w:rsid w:val="007F09FC"/>
    <w:rsid w:val="007F6524"/>
    <w:rsid w:val="00812A58"/>
    <w:rsid w:val="00830192"/>
    <w:rsid w:val="008302FD"/>
    <w:rsid w:val="00835112"/>
    <w:rsid w:val="00843585"/>
    <w:rsid w:val="008621F6"/>
    <w:rsid w:val="008B0FC9"/>
    <w:rsid w:val="008C239A"/>
    <w:rsid w:val="008E32A3"/>
    <w:rsid w:val="008F7320"/>
    <w:rsid w:val="00907FE2"/>
    <w:rsid w:val="0091725B"/>
    <w:rsid w:val="0094384F"/>
    <w:rsid w:val="009665F5"/>
    <w:rsid w:val="00976280"/>
    <w:rsid w:val="009764F4"/>
    <w:rsid w:val="00987B36"/>
    <w:rsid w:val="009A0DC7"/>
    <w:rsid w:val="009A2328"/>
    <w:rsid w:val="009C3DE5"/>
    <w:rsid w:val="009C3F81"/>
    <w:rsid w:val="009F3C32"/>
    <w:rsid w:val="00A13022"/>
    <w:rsid w:val="00A67E51"/>
    <w:rsid w:val="00A971A2"/>
    <w:rsid w:val="00A97C5A"/>
    <w:rsid w:val="00AA5F59"/>
    <w:rsid w:val="00AC54B5"/>
    <w:rsid w:val="00AE2F43"/>
    <w:rsid w:val="00B047FE"/>
    <w:rsid w:val="00B168F4"/>
    <w:rsid w:val="00B33123"/>
    <w:rsid w:val="00B51322"/>
    <w:rsid w:val="00B65347"/>
    <w:rsid w:val="00B7315A"/>
    <w:rsid w:val="00BA556B"/>
    <w:rsid w:val="00BE2AC5"/>
    <w:rsid w:val="00C044A9"/>
    <w:rsid w:val="00C40E14"/>
    <w:rsid w:val="00C56075"/>
    <w:rsid w:val="00C64CE1"/>
    <w:rsid w:val="00C703D0"/>
    <w:rsid w:val="00C72728"/>
    <w:rsid w:val="00CB1420"/>
    <w:rsid w:val="00D24BB5"/>
    <w:rsid w:val="00D63744"/>
    <w:rsid w:val="00D63AE7"/>
    <w:rsid w:val="00D7212B"/>
    <w:rsid w:val="00D861CA"/>
    <w:rsid w:val="00E00E7B"/>
    <w:rsid w:val="00E06153"/>
    <w:rsid w:val="00E57DE4"/>
    <w:rsid w:val="00E74209"/>
    <w:rsid w:val="00E85C86"/>
    <w:rsid w:val="00EA1B5D"/>
    <w:rsid w:val="00ED0591"/>
    <w:rsid w:val="00F24363"/>
    <w:rsid w:val="00F30C2E"/>
    <w:rsid w:val="00F40E99"/>
    <w:rsid w:val="00F51C8A"/>
    <w:rsid w:val="00F8621F"/>
    <w:rsid w:val="00FB67DA"/>
    <w:rsid w:val="00FE0E24"/>
    <w:rsid w:val="00FF5C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3DF54936"/>
  <w15:chartTrackingRefBased/>
  <w15:docId w15:val="{A8019411-4B6C-4826-BD09-140C20FF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C54B5"/>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ementnumbering">
    <w:name w:val="Judgement numbering"/>
    <w:basedOn w:val="Normal"/>
    <w:rsid w:val="008302FD"/>
    <w:pPr>
      <w:numPr>
        <w:numId w:val="1"/>
      </w:numPr>
    </w:pPr>
  </w:style>
  <w:style w:type="paragraph" w:customStyle="1" w:styleId="listing-level2">
    <w:name w:val="listing - level 2"/>
    <w:basedOn w:val="Normal"/>
    <w:rsid w:val="008302FD"/>
    <w:pPr>
      <w:numPr>
        <w:ilvl w:val="1"/>
        <w:numId w:val="1"/>
      </w:numPr>
    </w:pPr>
  </w:style>
  <w:style w:type="paragraph" w:customStyle="1" w:styleId="listing-level3">
    <w:name w:val="listing - level 3"/>
    <w:basedOn w:val="Normal"/>
    <w:rsid w:val="008302FD"/>
    <w:pPr>
      <w:numPr>
        <w:ilvl w:val="2"/>
        <w:numId w:val="1"/>
      </w:numPr>
    </w:pPr>
  </w:style>
  <w:style w:type="paragraph" w:styleId="ListParagraph">
    <w:name w:val="List Paragraph"/>
    <w:basedOn w:val="Normal"/>
    <w:uiPriority w:val="34"/>
    <w:qFormat/>
    <w:rsid w:val="007114EA"/>
    <w:pPr>
      <w:ind w:left="720"/>
      <w:contextualSpacing/>
    </w:pPr>
  </w:style>
  <w:style w:type="character" w:customStyle="1" w:styleId="Heading2Char">
    <w:name w:val="Heading 2 Char"/>
    <w:basedOn w:val="DefaultParagraphFont"/>
    <w:link w:val="Heading2"/>
    <w:uiPriority w:val="9"/>
    <w:rsid w:val="00AC54B5"/>
    <w:rPr>
      <w:rFonts w:ascii="Times New Roman" w:eastAsia="Times New Roman" w:hAnsi="Times New Roman" w:cs="Times New Roman"/>
      <w:b/>
      <w:bCs/>
      <w:kern w:val="0"/>
      <w:sz w:val="36"/>
      <w:szCs w:val="36"/>
      <w:lang w:eastAsia="en-ZA"/>
      <w14:ligatures w14:val="none"/>
    </w:rPr>
  </w:style>
  <w:style w:type="paragraph" w:styleId="FootnoteText">
    <w:name w:val="footnote text"/>
    <w:basedOn w:val="Normal"/>
    <w:link w:val="FootnoteTextChar"/>
    <w:uiPriority w:val="99"/>
    <w:semiHidden/>
    <w:unhideWhenUsed/>
    <w:rsid w:val="00AC5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54B5"/>
    <w:rPr>
      <w:sz w:val="20"/>
      <w:szCs w:val="20"/>
    </w:rPr>
  </w:style>
  <w:style w:type="character" w:styleId="FootnoteReference">
    <w:name w:val="footnote reference"/>
    <w:basedOn w:val="DefaultParagraphFont"/>
    <w:uiPriority w:val="99"/>
    <w:semiHidden/>
    <w:unhideWhenUsed/>
    <w:rsid w:val="00AC54B5"/>
    <w:rPr>
      <w:vertAlign w:val="superscript"/>
    </w:rPr>
  </w:style>
  <w:style w:type="paragraph" w:styleId="NormalWeb">
    <w:name w:val="Normal (Web)"/>
    <w:basedOn w:val="Normal"/>
    <w:uiPriority w:val="99"/>
    <w:semiHidden/>
    <w:unhideWhenUsed/>
    <w:rsid w:val="00AC54B5"/>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character" w:styleId="Hyperlink">
    <w:name w:val="Hyperlink"/>
    <w:basedOn w:val="DefaultParagraphFont"/>
    <w:uiPriority w:val="99"/>
    <w:semiHidden/>
    <w:unhideWhenUsed/>
    <w:rsid w:val="00AC54B5"/>
    <w:rPr>
      <w:color w:val="0000FF"/>
      <w:u w:val="single"/>
    </w:rPr>
  </w:style>
  <w:style w:type="paragraph" w:customStyle="1" w:styleId="Unnumberedtext">
    <w:name w:val="Unnumbered text"/>
    <w:basedOn w:val="Normal"/>
    <w:qFormat/>
    <w:rsid w:val="005124B9"/>
    <w:pPr>
      <w:spacing w:before="120" w:after="120" w:line="360" w:lineRule="auto"/>
      <w:jc w:val="both"/>
    </w:pPr>
    <w:rPr>
      <w:rFonts w:ascii="Arial" w:eastAsia="Calibri" w:hAnsi="Arial" w:cs="Times New Roman"/>
      <w:kern w:val="0"/>
      <w:sz w:val="24"/>
      <w:szCs w:val="20"/>
      <w14:ligatures w14:val="none"/>
    </w:rPr>
  </w:style>
  <w:style w:type="paragraph" w:styleId="Header">
    <w:name w:val="header"/>
    <w:basedOn w:val="Normal"/>
    <w:link w:val="HeaderChar"/>
    <w:uiPriority w:val="99"/>
    <w:unhideWhenUsed/>
    <w:rsid w:val="00AE2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F43"/>
  </w:style>
  <w:style w:type="paragraph" w:styleId="Footer">
    <w:name w:val="footer"/>
    <w:basedOn w:val="Normal"/>
    <w:link w:val="FooterChar"/>
    <w:uiPriority w:val="99"/>
    <w:unhideWhenUsed/>
    <w:rsid w:val="00AE2F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F43"/>
  </w:style>
  <w:style w:type="character" w:customStyle="1" w:styleId="Bodytext1">
    <w:name w:val="Body text|1_"/>
    <w:basedOn w:val="DefaultParagraphFont"/>
    <w:link w:val="Bodytext10"/>
    <w:rsid w:val="00B51322"/>
    <w:rPr>
      <w:rFonts w:ascii="Liberation Sans" w:eastAsia="Liberation Sans" w:hAnsi="Liberation Sans" w:cs="Liberation Sans"/>
    </w:rPr>
  </w:style>
  <w:style w:type="character" w:customStyle="1" w:styleId="Picturecaption1">
    <w:name w:val="Picture caption|1_"/>
    <w:basedOn w:val="DefaultParagraphFont"/>
    <w:link w:val="Picturecaption10"/>
    <w:rsid w:val="00B51322"/>
    <w:rPr>
      <w:rFonts w:ascii="Liberation Sans" w:eastAsia="Liberation Sans" w:hAnsi="Liberation Sans" w:cs="Liberation Sans"/>
    </w:rPr>
  </w:style>
  <w:style w:type="character" w:customStyle="1" w:styleId="Heading21">
    <w:name w:val="Heading #2|1_"/>
    <w:basedOn w:val="DefaultParagraphFont"/>
    <w:link w:val="Heading210"/>
    <w:rsid w:val="00B51322"/>
    <w:rPr>
      <w:rFonts w:ascii="Liberation Sans" w:eastAsia="Liberation Sans" w:hAnsi="Liberation Sans" w:cs="Liberation Sans"/>
      <w:b/>
      <w:bCs/>
    </w:rPr>
  </w:style>
  <w:style w:type="paragraph" w:customStyle="1" w:styleId="Bodytext10">
    <w:name w:val="Body text|1"/>
    <w:basedOn w:val="Normal"/>
    <w:link w:val="Bodytext1"/>
    <w:rsid w:val="00B51322"/>
    <w:pPr>
      <w:widowControl w:val="0"/>
      <w:spacing w:after="300" w:line="360" w:lineRule="auto"/>
    </w:pPr>
    <w:rPr>
      <w:rFonts w:ascii="Liberation Sans" w:eastAsia="Liberation Sans" w:hAnsi="Liberation Sans" w:cs="Liberation Sans"/>
    </w:rPr>
  </w:style>
  <w:style w:type="paragraph" w:customStyle="1" w:styleId="Picturecaption10">
    <w:name w:val="Picture caption|1"/>
    <w:basedOn w:val="Normal"/>
    <w:link w:val="Picturecaption1"/>
    <w:rsid w:val="00B51322"/>
    <w:pPr>
      <w:widowControl w:val="0"/>
      <w:spacing w:after="0" w:line="240" w:lineRule="auto"/>
    </w:pPr>
    <w:rPr>
      <w:rFonts w:ascii="Liberation Sans" w:eastAsia="Liberation Sans" w:hAnsi="Liberation Sans" w:cs="Liberation Sans"/>
    </w:rPr>
  </w:style>
  <w:style w:type="paragraph" w:customStyle="1" w:styleId="Heading210">
    <w:name w:val="Heading #2|1"/>
    <w:basedOn w:val="Normal"/>
    <w:link w:val="Heading21"/>
    <w:rsid w:val="00B51322"/>
    <w:pPr>
      <w:widowControl w:val="0"/>
      <w:spacing w:after="470" w:line="240" w:lineRule="auto"/>
      <w:outlineLvl w:val="1"/>
    </w:pPr>
    <w:rPr>
      <w:rFonts w:ascii="Liberation Sans" w:eastAsia="Liberation Sans" w:hAnsi="Liberation Sans" w:cs="Liberation Sans"/>
      <w:b/>
      <w:bCs/>
    </w:rPr>
  </w:style>
  <w:style w:type="table" w:styleId="TableGrid">
    <w:name w:val="Table Grid"/>
    <w:basedOn w:val="TableNormal"/>
    <w:uiPriority w:val="39"/>
    <w:rsid w:val="003A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2C767F"/>
    <w:pPr>
      <w:widowControl w:val="0"/>
      <w:numPr>
        <w:numId w:val="6"/>
      </w:numPr>
      <w:spacing w:after="480" w:line="480" w:lineRule="auto"/>
      <w:jc w:val="both"/>
    </w:pPr>
    <w:rPr>
      <w:rFonts w:ascii="Arial" w:eastAsia="Times New Roman" w:hAnsi="Arial" w:cs="Times New Roman"/>
      <w:kern w:val="25"/>
      <w:sz w:val="25"/>
      <w:szCs w:val="20"/>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102">
      <w:bodyDiv w:val="1"/>
      <w:marLeft w:val="0"/>
      <w:marRight w:val="0"/>
      <w:marTop w:val="0"/>
      <w:marBottom w:val="0"/>
      <w:divBdr>
        <w:top w:val="none" w:sz="0" w:space="0" w:color="auto"/>
        <w:left w:val="none" w:sz="0" w:space="0" w:color="auto"/>
        <w:bottom w:val="none" w:sz="0" w:space="0" w:color="auto"/>
        <w:right w:val="none" w:sz="0" w:space="0" w:color="auto"/>
      </w:divBdr>
    </w:div>
    <w:div w:id="376396060">
      <w:bodyDiv w:val="1"/>
      <w:marLeft w:val="0"/>
      <w:marRight w:val="0"/>
      <w:marTop w:val="0"/>
      <w:marBottom w:val="0"/>
      <w:divBdr>
        <w:top w:val="none" w:sz="0" w:space="0" w:color="auto"/>
        <w:left w:val="none" w:sz="0" w:space="0" w:color="auto"/>
        <w:bottom w:val="none" w:sz="0" w:space="0" w:color="auto"/>
        <w:right w:val="none" w:sz="0" w:space="0" w:color="auto"/>
      </w:divBdr>
    </w:div>
    <w:div w:id="1197082346">
      <w:bodyDiv w:val="1"/>
      <w:marLeft w:val="0"/>
      <w:marRight w:val="0"/>
      <w:marTop w:val="0"/>
      <w:marBottom w:val="0"/>
      <w:divBdr>
        <w:top w:val="none" w:sz="0" w:space="0" w:color="auto"/>
        <w:left w:val="none" w:sz="0" w:space="0" w:color="auto"/>
        <w:bottom w:val="none" w:sz="0" w:space="0" w:color="auto"/>
        <w:right w:val="none" w:sz="0" w:space="0" w:color="auto"/>
      </w:divBdr>
    </w:div>
    <w:div w:id="1471091754">
      <w:bodyDiv w:val="1"/>
      <w:marLeft w:val="0"/>
      <w:marRight w:val="0"/>
      <w:marTop w:val="0"/>
      <w:marBottom w:val="0"/>
      <w:divBdr>
        <w:top w:val="none" w:sz="0" w:space="0" w:color="auto"/>
        <w:left w:val="none" w:sz="0" w:space="0" w:color="auto"/>
        <w:bottom w:val="none" w:sz="0" w:space="0" w:color="auto"/>
        <w:right w:val="none" w:sz="0" w:space="0" w:color="auto"/>
      </w:divBdr>
    </w:div>
    <w:div w:id="19432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E6714-C735-4976-A753-053036AE4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AJ</dc:creator>
  <cp:keywords/>
  <dc:description/>
  <cp:lastModifiedBy>Tshwarelo Mabina</cp:lastModifiedBy>
  <cp:revision>2</cp:revision>
  <cp:lastPrinted>2023-11-24T10:17:00Z</cp:lastPrinted>
  <dcterms:created xsi:type="dcterms:W3CDTF">2023-11-27T08:48:00Z</dcterms:created>
  <dcterms:modified xsi:type="dcterms:W3CDTF">2023-11-27T08:48:00Z</dcterms:modified>
</cp:coreProperties>
</file>