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C0401" w14:textId="77777777" w:rsidR="00300D09" w:rsidRPr="00125CAC" w:rsidRDefault="00300D09" w:rsidP="00300D09">
      <w:pPr>
        <w:jc w:val="center"/>
        <w:rPr>
          <w:rFonts w:cs="Arial"/>
          <w:b/>
          <w:bCs/>
          <w:lang w:eastAsia="en-GB"/>
        </w:rPr>
      </w:pPr>
      <w:bookmarkStart w:id="0" w:name="_GoBack"/>
      <w:bookmarkEnd w:id="0"/>
      <w:r w:rsidRPr="00125CAC">
        <w:rPr>
          <w:rFonts w:cs="Arial"/>
          <w:b/>
          <w:bCs/>
          <w:lang w:eastAsia="en-GB"/>
        </w:rPr>
        <w:t>REPUBLIC OF SOUTH AFRICA</w:t>
      </w:r>
    </w:p>
    <w:p w14:paraId="1E67DD91" w14:textId="77777777" w:rsidR="007331D3" w:rsidRPr="00125CAC" w:rsidRDefault="007331D3" w:rsidP="00300D09">
      <w:pPr>
        <w:jc w:val="center"/>
        <w:rPr>
          <w:rFonts w:cs="Arial"/>
          <w:b/>
          <w:bCs/>
          <w:lang w:eastAsia="en-GB"/>
        </w:rPr>
      </w:pPr>
    </w:p>
    <w:p w14:paraId="7F582DC2" w14:textId="77777777" w:rsidR="007331D3" w:rsidRPr="00125CAC" w:rsidRDefault="007331D3" w:rsidP="007331D3">
      <w:pPr>
        <w:spacing w:after="360" w:line="360" w:lineRule="auto"/>
        <w:jc w:val="center"/>
        <w:rPr>
          <w:rFonts w:cs="Arial"/>
          <w:b/>
          <w:color w:val="000000" w:themeColor="text1"/>
        </w:rPr>
      </w:pPr>
      <w:bookmarkStart w:id="1" w:name="_Hlk147412297"/>
      <w:bookmarkEnd w:id="1"/>
      <w:r w:rsidRPr="00125CAC">
        <w:rPr>
          <w:rFonts w:cs="Arial"/>
          <w:noProof/>
          <w:lang w:val="en-ZA" w:eastAsia="en-ZA"/>
        </w:rPr>
        <w:drawing>
          <wp:inline distT="0" distB="0" distL="0" distR="0" wp14:anchorId="61F15420" wp14:editId="02352EDD">
            <wp:extent cx="1341120" cy="131826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41120" cy="1318260"/>
                    </a:xfrm>
                    <a:prstGeom prst="rect">
                      <a:avLst/>
                    </a:prstGeom>
                    <a:noFill/>
                    <a:ln>
                      <a:noFill/>
                    </a:ln>
                  </pic:spPr>
                </pic:pic>
              </a:graphicData>
            </a:graphic>
          </wp:inline>
        </w:drawing>
      </w:r>
    </w:p>
    <w:p w14:paraId="42D0D625" w14:textId="77777777" w:rsidR="00300D09" w:rsidRPr="00125CAC" w:rsidRDefault="00300D09" w:rsidP="007040FE">
      <w:pPr>
        <w:spacing w:line="360" w:lineRule="auto"/>
        <w:jc w:val="center"/>
        <w:rPr>
          <w:rFonts w:cs="Arial"/>
          <w:b/>
          <w:bCs/>
          <w:lang w:eastAsia="en-GB"/>
        </w:rPr>
      </w:pPr>
      <w:r w:rsidRPr="00125CAC">
        <w:rPr>
          <w:rFonts w:cs="Arial"/>
          <w:b/>
          <w:bCs/>
          <w:lang w:eastAsia="en-GB"/>
        </w:rPr>
        <w:t>IN THE HIGH COURT OF SOUTH AFRICA</w:t>
      </w:r>
    </w:p>
    <w:p w14:paraId="60B43290" w14:textId="700BDAA1" w:rsidR="00300D09" w:rsidRDefault="00300D09" w:rsidP="007040FE">
      <w:pPr>
        <w:spacing w:line="360" w:lineRule="auto"/>
        <w:jc w:val="center"/>
        <w:rPr>
          <w:rFonts w:cs="Arial"/>
          <w:b/>
          <w:bCs/>
          <w:lang w:eastAsia="en-GB"/>
        </w:rPr>
      </w:pPr>
      <w:r w:rsidRPr="00125CAC">
        <w:rPr>
          <w:rFonts w:cs="Arial"/>
          <w:b/>
          <w:bCs/>
          <w:lang w:eastAsia="en-GB"/>
        </w:rPr>
        <w:t xml:space="preserve">GAUTENG DIVISION, </w:t>
      </w:r>
      <w:r w:rsidR="00A20EB3" w:rsidRPr="00125CAC">
        <w:rPr>
          <w:rFonts w:cs="Arial"/>
          <w:b/>
          <w:bCs/>
          <w:lang w:eastAsia="en-GB"/>
        </w:rPr>
        <w:t xml:space="preserve">JOHANNESBURG </w:t>
      </w:r>
    </w:p>
    <w:p w14:paraId="11CF36BF" w14:textId="77777777" w:rsidR="00EA20A2" w:rsidRPr="00125CAC" w:rsidRDefault="00EA20A2" w:rsidP="007040FE">
      <w:pPr>
        <w:spacing w:line="360" w:lineRule="auto"/>
        <w:jc w:val="center"/>
        <w:rPr>
          <w:rFonts w:cs="Arial"/>
          <w:b/>
          <w:bCs/>
          <w:lang w:eastAsia="en-GB"/>
        </w:rPr>
      </w:pPr>
    </w:p>
    <w:p w14:paraId="5C24CA19" w14:textId="6EA84EE2" w:rsidR="004D4DBF" w:rsidRPr="00125CAC" w:rsidRDefault="004D4DBF" w:rsidP="00EA20A2">
      <w:pPr>
        <w:rPr>
          <w:rFonts w:cs="Arial"/>
          <w:b/>
          <w:bCs/>
          <w:lang w:eastAsia="en-GB"/>
        </w:rPr>
      </w:pPr>
    </w:p>
    <w:p w14:paraId="2E01EE94" w14:textId="526D6B4E" w:rsidR="00FE5053" w:rsidRDefault="007331D3" w:rsidP="00066BC7">
      <w:pPr>
        <w:jc w:val="right"/>
        <w:rPr>
          <w:rFonts w:cs="Arial"/>
          <w:bCs/>
        </w:rPr>
      </w:pPr>
      <w:r w:rsidRPr="00125CAC">
        <w:rPr>
          <w:rFonts w:cs="Arial"/>
          <w:bCs/>
        </w:rPr>
        <w:t xml:space="preserve">Case Number: </w:t>
      </w:r>
      <w:r w:rsidR="00825041">
        <w:rPr>
          <w:rFonts w:cs="Arial"/>
          <w:bCs/>
        </w:rPr>
        <w:t>A3101/2022</w:t>
      </w:r>
    </w:p>
    <w:p w14:paraId="4ABA6102" w14:textId="77777777" w:rsidR="00EA20A2" w:rsidRPr="00125CAC" w:rsidRDefault="00EA20A2" w:rsidP="00066BC7">
      <w:pPr>
        <w:jc w:val="right"/>
      </w:pPr>
    </w:p>
    <w:p w14:paraId="405BB2B0" w14:textId="0750C186" w:rsidR="00A20EB3" w:rsidRPr="00125CAC" w:rsidRDefault="00A20EB3" w:rsidP="00066BC7">
      <w:pPr>
        <w:jc w:val="right"/>
      </w:pPr>
    </w:p>
    <w:p w14:paraId="22C593A1" w14:textId="77777777" w:rsidR="00066BC7" w:rsidRPr="00125CAC" w:rsidRDefault="00066BC7" w:rsidP="00066BC7">
      <w:pPr>
        <w:jc w:val="right"/>
      </w:pPr>
      <w:r w:rsidRPr="00125CAC">
        <w:rPr>
          <w:noProof/>
          <w:lang w:val="en-ZA" w:eastAsia="en-ZA"/>
        </w:rPr>
        <mc:AlternateContent>
          <mc:Choice Requires="wps">
            <w:drawing>
              <wp:anchor distT="0" distB="0" distL="114300" distR="114300" simplePos="0" relativeHeight="251659264" behindDoc="0" locked="0" layoutInCell="1" allowOverlap="1" wp14:anchorId="764351E9" wp14:editId="0FAA4891">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7F38C777" w14:textId="77777777" w:rsidR="00066BC7" w:rsidRPr="004120A8" w:rsidRDefault="00066BC7" w:rsidP="00066BC7">
                            <w:pPr>
                              <w:jc w:val="center"/>
                              <w:rPr>
                                <w:rFonts w:ascii="Century Gothic" w:hAnsi="Century Gothic"/>
                                <w:b/>
                                <w:sz w:val="2"/>
                                <w:szCs w:val="18"/>
                              </w:rPr>
                            </w:pPr>
                          </w:p>
                          <w:p w14:paraId="404910A0" w14:textId="159E0C6D" w:rsidR="00066BC7" w:rsidRPr="00EE6CBE" w:rsidRDefault="00CF259E" w:rsidP="00CF259E">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REPORTABLE: YES</w:t>
                            </w:r>
                            <w:r w:rsidR="00066BC7">
                              <w:rPr>
                                <w:rFonts w:cs="Arial"/>
                                <w:sz w:val="18"/>
                                <w:szCs w:val="18"/>
                              </w:rPr>
                              <w:t>/NO</w:t>
                            </w:r>
                          </w:p>
                          <w:p w14:paraId="4E0F8F49" w14:textId="06F58FE6" w:rsidR="00066BC7" w:rsidRPr="00EE6CBE" w:rsidRDefault="00CF259E" w:rsidP="00CF259E">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OF INTEREST TO OTHER JUDGES: YES</w:t>
                            </w:r>
                            <w:r w:rsidR="00066BC7">
                              <w:rPr>
                                <w:rFonts w:cs="Arial"/>
                                <w:sz w:val="18"/>
                                <w:szCs w:val="18"/>
                              </w:rPr>
                              <w:t>/NO</w:t>
                            </w:r>
                          </w:p>
                          <w:p w14:paraId="45F8B019" w14:textId="6889BBC6" w:rsidR="00066BC7" w:rsidRPr="00EE6CBE" w:rsidRDefault="00CF259E" w:rsidP="00CF259E">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YES/NO</w:t>
                            </w:r>
                          </w:p>
                          <w:p w14:paraId="70887AFB" w14:textId="77777777" w:rsidR="00066BC7" w:rsidRPr="00EE6CBE" w:rsidRDefault="00066BC7" w:rsidP="00066BC7">
                            <w:pPr>
                              <w:rPr>
                                <w:rFonts w:cs="Arial"/>
                                <w:b/>
                                <w:sz w:val="18"/>
                                <w:szCs w:val="18"/>
                              </w:rPr>
                            </w:pP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51E9"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7F38C777" w14:textId="77777777" w:rsidR="00066BC7" w:rsidRPr="004120A8" w:rsidRDefault="00066BC7" w:rsidP="00066BC7">
                      <w:pPr>
                        <w:jc w:val="center"/>
                        <w:rPr>
                          <w:rFonts w:ascii="Century Gothic" w:hAnsi="Century Gothic"/>
                          <w:b/>
                          <w:sz w:val="2"/>
                          <w:szCs w:val="18"/>
                        </w:rPr>
                      </w:pPr>
                    </w:p>
                    <w:p w14:paraId="404910A0" w14:textId="159E0C6D" w:rsidR="00066BC7" w:rsidRPr="00EE6CBE" w:rsidRDefault="00CF259E" w:rsidP="00CF259E">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REPORTABLE: YES</w:t>
                      </w:r>
                      <w:r w:rsidR="00066BC7">
                        <w:rPr>
                          <w:rFonts w:cs="Arial"/>
                          <w:sz w:val="18"/>
                          <w:szCs w:val="18"/>
                        </w:rPr>
                        <w:t>/NO</w:t>
                      </w:r>
                    </w:p>
                    <w:p w14:paraId="4E0F8F49" w14:textId="06F58FE6" w:rsidR="00066BC7" w:rsidRPr="00EE6CBE" w:rsidRDefault="00CF259E" w:rsidP="00CF259E">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OF INTEREST TO OTHER JUDGES: YES</w:t>
                      </w:r>
                      <w:r w:rsidR="00066BC7">
                        <w:rPr>
                          <w:rFonts w:cs="Arial"/>
                          <w:sz w:val="18"/>
                          <w:szCs w:val="18"/>
                        </w:rPr>
                        <w:t>/NO</w:t>
                      </w:r>
                    </w:p>
                    <w:p w14:paraId="45F8B019" w14:textId="6889BBC6" w:rsidR="00066BC7" w:rsidRPr="00EE6CBE" w:rsidRDefault="00CF259E" w:rsidP="00CF259E">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YES/NO</w:t>
                      </w:r>
                    </w:p>
                    <w:p w14:paraId="70887AFB" w14:textId="77777777" w:rsidR="00066BC7" w:rsidRPr="00EE6CBE" w:rsidRDefault="00066BC7" w:rsidP="00066BC7">
                      <w:pPr>
                        <w:rPr>
                          <w:rFonts w:cs="Arial"/>
                          <w:b/>
                          <w:sz w:val="18"/>
                          <w:szCs w:val="18"/>
                        </w:rPr>
                      </w:pP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v:textbox>
              </v:shape>
            </w:pict>
          </mc:Fallback>
        </mc:AlternateContent>
      </w:r>
    </w:p>
    <w:p w14:paraId="10BD3978" w14:textId="77777777" w:rsidR="00066BC7" w:rsidRPr="00125CAC" w:rsidRDefault="00066BC7" w:rsidP="00066BC7">
      <w:pPr>
        <w:jc w:val="center"/>
        <w:rPr>
          <w:rFonts w:cs="Arial"/>
          <w:b/>
        </w:rPr>
      </w:pPr>
    </w:p>
    <w:p w14:paraId="465269FD" w14:textId="77777777" w:rsidR="00066BC7" w:rsidRPr="00125CAC" w:rsidRDefault="00066BC7" w:rsidP="00066BC7">
      <w:pPr>
        <w:jc w:val="right"/>
        <w:rPr>
          <w:rFonts w:cs="Arial"/>
          <w:b/>
        </w:rPr>
      </w:pPr>
      <w:bookmarkStart w:id="2" w:name="_Hlk88546104"/>
    </w:p>
    <w:p w14:paraId="62B8EDFE" w14:textId="77777777" w:rsidR="00066BC7" w:rsidRPr="00125CAC" w:rsidRDefault="00066BC7" w:rsidP="00066BC7">
      <w:pPr>
        <w:jc w:val="left"/>
        <w:rPr>
          <w:rFonts w:cs="Arial"/>
          <w:u w:val="single"/>
        </w:rPr>
      </w:pPr>
    </w:p>
    <w:p w14:paraId="6B8F165E" w14:textId="77777777" w:rsidR="00066BC7" w:rsidRPr="00125CAC" w:rsidRDefault="00066BC7" w:rsidP="00066BC7">
      <w:pPr>
        <w:jc w:val="left"/>
        <w:rPr>
          <w:rFonts w:cs="Arial"/>
          <w:u w:val="single"/>
        </w:rPr>
      </w:pPr>
    </w:p>
    <w:p w14:paraId="6B59FFF8" w14:textId="77777777" w:rsidR="00066BC7" w:rsidRPr="00125CAC" w:rsidRDefault="00066BC7" w:rsidP="00066BC7">
      <w:pPr>
        <w:jc w:val="left"/>
        <w:rPr>
          <w:rFonts w:cs="Arial"/>
          <w:u w:val="single"/>
        </w:rPr>
      </w:pPr>
    </w:p>
    <w:p w14:paraId="76BDB59E" w14:textId="77777777" w:rsidR="00066BC7" w:rsidRPr="00125CAC" w:rsidRDefault="00066BC7" w:rsidP="00066BC7">
      <w:pPr>
        <w:jc w:val="left"/>
        <w:rPr>
          <w:rFonts w:cs="Arial"/>
          <w:u w:val="single"/>
        </w:rPr>
      </w:pPr>
    </w:p>
    <w:bookmarkEnd w:id="2"/>
    <w:p w14:paraId="66ED5739" w14:textId="77777777" w:rsidR="00066BC7" w:rsidRPr="00125CAC" w:rsidRDefault="00066BC7" w:rsidP="00066BC7"/>
    <w:p w14:paraId="3A38040B" w14:textId="77777777" w:rsidR="00066BC7" w:rsidRPr="00125CAC" w:rsidRDefault="00066BC7" w:rsidP="00066BC7">
      <w:pPr>
        <w:tabs>
          <w:tab w:val="left" w:pos="4917"/>
        </w:tabs>
        <w:jc w:val="right"/>
        <w:rPr>
          <w:rFonts w:cs="Arial"/>
          <w:b/>
          <w:sz w:val="28"/>
          <w:szCs w:val="28"/>
          <w:u w:val="single"/>
        </w:rPr>
      </w:pPr>
    </w:p>
    <w:p w14:paraId="11FFE7C6" w14:textId="77777777" w:rsidR="00066BC7" w:rsidRPr="00125CAC" w:rsidRDefault="00066BC7" w:rsidP="00066BC7">
      <w:pPr>
        <w:jc w:val="right"/>
        <w:rPr>
          <w:rFonts w:cs="Arial"/>
          <w:b/>
          <w:bCs/>
        </w:rPr>
      </w:pPr>
    </w:p>
    <w:p w14:paraId="4FF4ACCE" w14:textId="576DCF09" w:rsidR="007331D3" w:rsidRDefault="00066BC7" w:rsidP="00EA20A2">
      <w:pPr>
        <w:rPr>
          <w:rFonts w:cs="Arial"/>
        </w:rPr>
      </w:pPr>
      <w:r w:rsidRPr="00125CAC">
        <w:rPr>
          <w:rFonts w:cs="Arial"/>
        </w:rPr>
        <w:t xml:space="preserve">In the matter </w:t>
      </w:r>
      <w:r w:rsidR="00B31261" w:rsidRPr="00125CAC">
        <w:rPr>
          <w:rFonts w:cs="Arial"/>
        </w:rPr>
        <w:t>between:</w:t>
      </w:r>
    </w:p>
    <w:p w14:paraId="2AAC7A57" w14:textId="77777777" w:rsidR="00EA20A2" w:rsidRPr="00EA20A2" w:rsidRDefault="00EA20A2" w:rsidP="00EA20A2">
      <w:pPr>
        <w:rPr>
          <w:rFonts w:cs="Arial"/>
        </w:rPr>
      </w:pPr>
    </w:p>
    <w:p w14:paraId="3718CA15" w14:textId="77777777" w:rsidR="007331D3" w:rsidRPr="00125CAC" w:rsidRDefault="007331D3" w:rsidP="007331D3">
      <w:pPr>
        <w:tabs>
          <w:tab w:val="right" w:pos="9029"/>
        </w:tabs>
        <w:contextualSpacing/>
        <w:rPr>
          <w:rFonts w:cs="Arial"/>
          <w:b/>
        </w:rPr>
      </w:pPr>
    </w:p>
    <w:p w14:paraId="78964E13" w14:textId="04D68B6B" w:rsidR="007331D3" w:rsidRPr="00125CAC" w:rsidRDefault="00825041" w:rsidP="007331D3">
      <w:pPr>
        <w:tabs>
          <w:tab w:val="right" w:pos="9029"/>
        </w:tabs>
        <w:contextualSpacing/>
        <w:rPr>
          <w:rFonts w:cs="Arial"/>
          <w:i/>
        </w:rPr>
      </w:pPr>
      <w:r>
        <w:rPr>
          <w:rFonts w:cs="Arial"/>
          <w:b/>
        </w:rPr>
        <w:t xml:space="preserve">GRAHAM PHILIP BENNETTO </w:t>
      </w:r>
      <w:r w:rsidR="007331D3" w:rsidRPr="00125CAC">
        <w:rPr>
          <w:rFonts w:cs="Arial"/>
        </w:rPr>
        <w:tab/>
      </w:r>
      <w:r w:rsidR="007331D3" w:rsidRPr="00125CAC">
        <w:rPr>
          <w:rFonts w:cs="Arial"/>
          <w:iCs/>
        </w:rPr>
        <w:t>App</w:t>
      </w:r>
      <w:r>
        <w:rPr>
          <w:rFonts w:cs="Arial"/>
          <w:iCs/>
        </w:rPr>
        <w:t>ellant</w:t>
      </w:r>
    </w:p>
    <w:p w14:paraId="393E16AE" w14:textId="77777777" w:rsidR="007331D3" w:rsidRPr="00125CAC" w:rsidRDefault="007331D3" w:rsidP="007331D3">
      <w:pPr>
        <w:tabs>
          <w:tab w:val="right" w:pos="9029"/>
        </w:tabs>
        <w:contextualSpacing/>
        <w:rPr>
          <w:rFonts w:cs="Arial"/>
        </w:rPr>
      </w:pPr>
    </w:p>
    <w:p w14:paraId="5B8A86EA" w14:textId="77777777" w:rsidR="007331D3" w:rsidRPr="00125CAC" w:rsidRDefault="007331D3" w:rsidP="007331D3">
      <w:pPr>
        <w:tabs>
          <w:tab w:val="right" w:pos="9029"/>
        </w:tabs>
        <w:contextualSpacing/>
        <w:rPr>
          <w:rFonts w:cs="Arial"/>
        </w:rPr>
      </w:pPr>
    </w:p>
    <w:p w14:paraId="6C66AEB9" w14:textId="14FC6ECC" w:rsidR="007331D3" w:rsidRPr="00125CAC" w:rsidRDefault="007331D3" w:rsidP="007331D3">
      <w:pPr>
        <w:tabs>
          <w:tab w:val="right" w:pos="9029"/>
        </w:tabs>
        <w:contextualSpacing/>
        <w:rPr>
          <w:rFonts w:cs="Arial"/>
          <w:b/>
        </w:rPr>
      </w:pPr>
      <w:r w:rsidRPr="00125CAC">
        <w:rPr>
          <w:rFonts w:cs="Arial"/>
          <w:bCs/>
        </w:rPr>
        <w:t>and</w:t>
      </w:r>
    </w:p>
    <w:p w14:paraId="3A49E8BE" w14:textId="77777777" w:rsidR="007331D3" w:rsidRPr="00125CAC" w:rsidRDefault="007331D3" w:rsidP="007331D3">
      <w:pPr>
        <w:tabs>
          <w:tab w:val="right" w:pos="9029"/>
        </w:tabs>
        <w:contextualSpacing/>
        <w:rPr>
          <w:rFonts w:cs="Arial"/>
          <w:b/>
        </w:rPr>
      </w:pPr>
      <w:r w:rsidRPr="00125CAC">
        <w:rPr>
          <w:rFonts w:cs="Arial"/>
          <w:b/>
        </w:rPr>
        <w:tab/>
      </w:r>
    </w:p>
    <w:p w14:paraId="40728C7A" w14:textId="77777777" w:rsidR="007331D3" w:rsidRPr="00125CAC" w:rsidRDefault="007331D3" w:rsidP="007331D3">
      <w:pPr>
        <w:tabs>
          <w:tab w:val="right" w:pos="9029"/>
        </w:tabs>
        <w:contextualSpacing/>
        <w:rPr>
          <w:rFonts w:cs="Arial"/>
        </w:rPr>
      </w:pPr>
    </w:p>
    <w:p w14:paraId="3338E263" w14:textId="0CAF6D66" w:rsidR="007331D3" w:rsidRPr="00125CAC" w:rsidRDefault="00825041" w:rsidP="007331D3">
      <w:pPr>
        <w:tabs>
          <w:tab w:val="right" w:pos="9029"/>
        </w:tabs>
        <w:contextualSpacing/>
        <w:rPr>
          <w:rFonts w:cs="Arial"/>
        </w:rPr>
      </w:pPr>
      <w:r>
        <w:rPr>
          <w:rFonts w:cs="Arial"/>
          <w:b/>
        </w:rPr>
        <w:t xml:space="preserve">DREYER &amp; </w:t>
      </w:r>
      <w:r w:rsidRPr="00825041">
        <w:rPr>
          <w:b/>
          <w:bCs/>
        </w:rPr>
        <w:t>NIEUWOUDT</w:t>
      </w:r>
      <w:r w:rsidR="007331D3" w:rsidRPr="00125CAC">
        <w:rPr>
          <w:rFonts w:cs="Arial"/>
          <w:b/>
        </w:rPr>
        <w:tab/>
      </w:r>
      <w:r w:rsidR="007331D3" w:rsidRPr="00125CAC">
        <w:rPr>
          <w:rFonts w:cs="Arial"/>
          <w:iCs/>
        </w:rPr>
        <w:t>Respondent</w:t>
      </w:r>
    </w:p>
    <w:p w14:paraId="2851C2FD" w14:textId="77777777" w:rsidR="007331D3" w:rsidRPr="00125CAC" w:rsidRDefault="007331D3" w:rsidP="007331D3">
      <w:pPr>
        <w:tabs>
          <w:tab w:val="right" w:pos="9029"/>
        </w:tabs>
        <w:contextualSpacing/>
        <w:rPr>
          <w:rFonts w:cs="Arial"/>
        </w:rPr>
      </w:pPr>
    </w:p>
    <w:p w14:paraId="7CF1483A" w14:textId="77777777" w:rsidR="007331D3" w:rsidRPr="00125CAC" w:rsidRDefault="007331D3" w:rsidP="007331D3">
      <w:pPr>
        <w:pBdr>
          <w:bottom w:val="single" w:sz="12" w:space="1" w:color="auto"/>
        </w:pBdr>
        <w:spacing w:line="360" w:lineRule="auto"/>
        <w:rPr>
          <w:rFonts w:eastAsia="Calibri" w:cs="Arial"/>
          <w:b/>
        </w:rPr>
      </w:pPr>
    </w:p>
    <w:p w14:paraId="4F6CCF4E" w14:textId="77777777" w:rsidR="007331D3" w:rsidRPr="00125CAC" w:rsidRDefault="007331D3" w:rsidP="007331D3">
      <w:pPr>
        <w:spacing w:line="360" w:lineRule="auto"/>
        <w:ind w:left="1440" w:hanging="1440"/>
        <w:rPr>
          <w:rFonts w:eastAsia="Calibri" w:cs="Arial"/>
          <w:b/>
        </w:rPr>
      </w:pPr>
    </w:p>
    <w:p w14:paraId="1C59D574" w14:textId="77777777" w:rsidR="007331D3" w:rsidRPr="00125CAC" w:rsidRDefault="007331D3" w:rsidP="007331D3">
      <w:pPr>
        <w:pBdr>
          <w:bottom w:val="single" w:sz="12" w:space="1" w:color="auto"/>
        </w:pBdr>
        <w:spacing w:after="240" w:line="600" w:lineRule="auto"/>
        <w:jc w:val="center"/>
        <w:rPr>
          <w:rFonts w:eastAsia="Calibri" w:cs="Arial"/>
          <w:b/>
        </w:rPr>
      </w:pPr>
      <w:r w:rsidRPr="00125CAC">
        <w:rPr>
          <w:rFonts w:eastAsia="Calibri" w:cs="Arial"/>
          <w:b/>
        </w:rPr>
        <w:t>JUDGMENT</w:t>
      </w:r>
    </w:p>
    <w:p w14:paraId="0C2C7503" w14:textId="77777777" w:rsidR="00825041" w:rsidRDefault="00825041" w:rsidP="007331D3">
      <w:pPr>
        <w:rPr>
          <w:rFonts w:eastAsia="Calibri" w:cs="Arial"/>
        </w:rPr>
      </w:pPr>
    </w:p>
    <w:p w14:paraId="3D5E8F1E" w14:textId="2C577CD4" w:rsidR="007331D3" w:rsidRPr="00125CAC" w:rsidRDefault="007331D3" w:rsidP="007331D3">
      <w:pPr>
        <w:rPr>
          <w:rFonts w:eastAsia="Calibri" w:cs="Arial"/>
        </w:rPr>
      </w:pPr>
      <w:r w:rsidRPr="00125CAC">
        <w:rPr>
          <w:rFonts w:eastAsia="Calibri" w:cs="Arial"/>
        </w:rPr>
        <w:t>STRYDOM, J</w:t>
      </w:r>
      <w:r w:rsidR="00B31261">
        <w:rPr>
          <w:rFonts w:eastAsia="Calibri" w:cs="Arial"/>
        </w:rPr>
        <w:t xml:space="preserve"> (Adams J concurring):</w:t>
      </w:r>
    </w:p>
    <w:p w14:paraId="6FA552C7" w14:textId="77777777" w:rsidR="007331D3" w:rsidRPr="00125CAC" w:rsidRDefault="007331D3" w:rsidP="007331D3">
      <w:pPr>
        <w:spacing w:after="360" w:line="360" w:lineRule="auto"/>
        <w:rPr>
          <w:rFonts w:cs="Arial"/>
          <w:b/>
          <w:color w:val="000000" w:themeColor="text1"/>
        </w:rPr>
      </w:pPr>
    </w:p>
    <w:p w14:paraId="3465972D" w14:textId="77777777" w:rsidR="007331D3" w:rsidRPr="00125CAC" w:rsidRDefault="007331D3" w:rsidP="007331D3">
      <w:pPr>
        <w:pStyle w:val="Heading1"/>
      </w:pPr>
      <w:r w:rsidRPr="00125CAC">
        <w:t>Introduction</w:t>
      </w:r>
    </w:p>
    <w:p w14:paraId="1F715121" w14:textId="39C8D46A" w:rsidR="00825041" w:rsidRDefault="00CF259E" w:rsidP="00CF259E">
      <w:pPr>
        <w:pStyle w:val="1"/>
        <w:numPr>
          <w:ilvl w:val="0"/>
          <w:numId w:val="0"/>
        </w:numPr>
        <w:tabs>
          <w:tab w:val="left" w:pos="567"/>
        </w:tabs>
        <w:ind w:left="567" w:hanging="567"/>
      </w:pPr>
      <w:r>
        <w:t>[1]</w:t>
      </w:r>
      <w:r>
        <w:tab/>
      </w:r>
      <w:r w:rsidR="00825041">
        <w:t>This is a Full Bench appeal against the decision of the Regional Magistrate, Randburg, dated 4 July 2022 in an action brought by the firm of attorneys</w:t>
      </w:r>
      <w:r w:rsidR="00B31261">
        <w:t>,</w:t>
      </w:r>
      <w:r w:rsidR="00825041">
        <w:t xml:space="preserve"> Dreyer &amp; Nieuwoudt (respondent) against its former client Mr Be</w:t>
      </w:r>
      <w:r w:rsidR="005C72AD">
        <w:t xml:space="preserve">nnetto (appellant). The Learned Magistrate granted judgment in favour of the respondent together with costs on an attorney and client scale. </w:t>
      </w:r>
    </w:p>
    <w:p w14:paraId="02B4677E" w14:textId="2D47E27E" w:rsidR="005C72AD" w:rsidRDefault="00CF259E" w:rsidP="00CF259E">
      <w:pPr>
        <w:pStyle w:val="1"/>
        <w:numPr>
          <w:ilvl w:val="0"/>
          <w:numId w:val="0"/>
        </w:numPr>
        <w:tabs>
          <w:tab w:val="left" w:pos="567"/>
        </w:tabs>
        <w:ind w:left="567" w:hanging="567"/>
      </w:pPr>
      <w:r>
        <w:t>[2]</w:t>
      </w:r>
      <w:r>
        <w:tab/>
      </w:r>
      <w:r w:rsidR="005C72AD">
        <w:t xml:space="preserve">Various </w:t>
      </w:r>
      <w:r w:rsidR="00B31261">
        <w:t xml:space="preserve">ancillary </w:t>
      </w:r>
      <w:r w:rsidR="005C72AD">
        <w:t>issues were raised pertaining to a special plea, c</w:t>
      </w:r>
      <w:r w:rsidR="008220E5">
        <w:t>ondo</w:t>
      </w:r>
      <w:r w:rsidR="00EE62E2">
        <w:t>nation, rule 31 applications and</w:t>
      </w:r>
      <w:r w:rsidR="002614A4">
        <w:t xml:space="preserve"> a</w:t>
      </w:r>
      <w:r w:rsidR="00EE62E2">
        <w:t xml:space="preserve"> rule 60A application. By agreement between the parties, the court on appeal was informed that the court need not make any findings on these issues but </w:t>
      </w:r>
      <w:r w:rsidR="002614A4">
        <w:t>deal</w:t>
      </w:r>
      <w:r w:rsidR="00EE62E2">
        <w:t xml:space="preserve"> with the appeal itself. </w:t>
      </w:r>
    </w:p>
    <w:p w14:paraId="48127F26" w14:textId="5691C3C5" w:rsidR="00EE62E2" w:rsidRDefault="00EE62E2" w:rsidP="00EE62E2">
      <w:pPr>
        <w:pStyle w:val="Heading1"/>
      </w:pPr>
      <w:r>
        <w:t xml:space="preserve">Grounds of appeal </w:t>
      </w:r>
    </w:p>
    <w:p w14:paraId="5537EEA2" w14:textId="6EFAF9A3" w:rsidR="00EE62E2" w:rsidRDefault="00CF259E" w:rsidP="00CF259E">
      <w:pPr>
        <w:pStyle w:val="1"/>
        <w:numPr>
          <w:ilvl w:val="0"/>
          <w:numId w:val="0"/>
        </w:numPr>
        <w:tabs>
          <w:tab w:val="left" w:pos="567"/>
        </w:tabs>
        <w:ind w:left="567" w:hanging="567"/>
      </w:pPr>
      <w:r>
        <w:t>[3]</w:t>
      </w:r>
      <w:r>
        <w:tab/>
      </w:r>
      <w:r w:rsidR="00EE62E2">
        <w:t xml:space="preserve">In </w:t>
      </w:r>
      <w:r w:rsidR="00D03414">
        <w:t>the appellant</w:t>
      </w:r>
      <w:r w:rsidR="00EE62E2">
        <w:t>’s notice of appeal dated 14 March 2023, the following grounds were relied upon:</w:t>
      </w:r>
    </w:p>
    <w:p w14:paraId="6D3906FB" w14:textId="6A8AEEE0" w:rsidR="00EE62E2" w:rsidRDefault="00CF259E" w:rsidP="00CF259E">
      <w:pPr>
        <w:pStyle w:val="2"/>
        <w:numPr>
          <w:ilvl w:val="0"/>
          <w:numId w:val="0"/>
        </w:numPr>
        <w:tabs>
          <w:tab w:val="left" w:pos="1701"/>
        </w:tabs>
        <w:ind w:left="1701" w:hanging="1134"/>
      </w:pPr>
      <w:r>
        <w:t>3.1</w:t>
      </w:r>
      <w:r>
        <w:tab/>
      </w:r>
      <w:r w:rsidR="00EE62E2">
        <w:t>The respondent did not properly account to him, as provided in the Mandate and Fee Agreement (“the Mandate Agreement”) as required in terms of the law.</w:t>
      </w:r>
    </w:p>
    <w:p w14:paraId="797DF944" w14:textId="70D65BC1" w:rsidR="00EE62E2" w:rsidRDefault="00CF259E" w:rsidP="00CF259E">
      <w:pPr>
        <w:pStyle w:val="2"/>
        <w:numPr>
          <w:ilvl w:val="0"/>
          <w:numId w:val="0"/>
        </w:numPr>
        <w:tabs>
          <w:tab w:val="left" w:pos="1701"/>
        </w:tabs>
        <w:ind w:left="1701" w:hanging="1134"/>
      </w:pPr>
      <w:r>
        <w:t>3.2</w:t>
      </w:r>
      <w:r>
        <w:tab/>
      </w:r>
      <w:r w:rsidR="00EE62E2">
        <w:t xml:space="preserve">The magistrate erred in finding that </w:t>
      </w:r>
      <w:r w:rsidR="00D03414">
        <w:t>the appellant</w:t>
      </w:r>
      <w:r w:rsidR="00EE62E2">
        <w:t xml:space="preserve"> was an unreliable witness.</w:t>
      </w:r>
    </w:p>
    <w:p w14:paraId="6FB9619D" w14:textId="1B358FB2" w:rsidR="00EE62E2" w:rsidRDefault="00CF259E" w:rsidP="00CF259E">
      <w:pPr>
        <w:pStyle w:val="2"/>
        <w:numPr>
          <w:ilvl w:val="0"/>
          <w:numId w:val="0"/>
        </w:numPr>
        <w:tabs>
          <w:tab w:val="left" w:pos="1701"/>
        </w:tabs>
        <w:ind w:left="1701" w:hanging="1134"/>
      </w:pPr>
      <w:r>
        <w:t>3.3</w:t>
      </w:r>
      <w:r>
        <w:tab/>
      </w:r>
      <w:r w:rsidR="00EE62E2">
        <w:t xml:space="preserve">The respondent’s alleged failure to account properly to </w:t>
      </w:r>
      <w:r w:rsidR="00D03414">
        <w:t>the appellant</w:t>
      </w:r>
      <w:r w:rsidR="00EE62E2">
        <w:t xml:space="preserve"> was in contravention of s 48(1) read with s 48(2)(c), s 41(1)(a), s 50(2)(b)(i) and (ii), and s 51(1)(a) of the Consumer Protection Act 68 of 2008 (“the CPA”) and that the Mandate Agreement was misleading. </w:t>
      </w:r>
    </w:p>
    <w:p w14:paraId="1AD34D89" w14:textId="13400CBE" w:rsidR="00EE62E2" w:rsidRDefault="00CF259E" w:rsidP="00CF259E">
      <w:pPr>
        <w:pStyle w:val="2"/>
        <w:numPr>
          <w:ilvl w:val="0"/>
          <w:numId w:val="0"/>
        </w:numPr>
        <w:tabs>
          <w:tab w:val="left" w:pos="1701"/>
        </w:tabs>
        <w:ind w:left="1701" w:hanging="1134"/>
      </w:pPr>
      <w:r>
        <w:t>3.4</w:t>
      </w:r>
      <w:r>
        <w:tab/>
      </w:r>
      <w:r w:rsidR="00EE62E2">
        <w:t xml:space="preserve">The Appellant had proven his defence of estoppel. </w:t>
      </w:r>
    </w:p>
    <w:p w14:paraId="6AE65C59" w14:textId="6C58519E" w:rsidR="00EE62E2" w:rsidRDefault="00CF259E" w:rsidP="00CF259E">
      <w:pPr>
        <w:pStyle w:val="2"/>
        <w:numPr>
          <w:ilvl w:val="0"/>
          <w:numId w:val="0"/>
        </w:numPr>
        <w:tabs>
          <w:tab w:val="left" w:pos="1701"/>
        </w:tabs>
        <w:ind w:left="1701" w:hanging="1134"/>
      </w:pPr>
      <w:r>
        <w:t>3.5</w:t>
      </w:r>
      <w:r>
        <w:tab/>
      </w:r>
      <w:r w:rsidR="00EE62E2">
        <w:t xml:space="preserve">The Appellant’s special plea to stay the action should have been upheld. (This ground of appeal was not persisted with). </w:t>
      </w:r>
    </w:p>
    <w:p w14:paraId="4C98F010" w14:textId="21F5C376" w:rsidR="00EE62E2" w:rsidRDefault="00CF259E" w:rsidP="00CF259E">
      <w:pPr>
        <w:pStyle w:val="2"/>
        <w:numPr>
          <w:ilvl w:val="0"/>
          <w:numId w:val="0"/>
        </w:numPr>
        <w:tabs>
          <w:tab w:val="left" w:pos="1701"/>
        </w:tabs>
        <w:ind w:left="1701" w:hanging="1134"/>
      </w:pPr>
      <w:r>
        <w:lastRenderedPageBreak/>
        <w:t>3.6</w:t>
      </w:r>
      <w:r>
        <w:tab/>
      </w:r>
      <w:r w:rsidR="00EE62E2">
        <w:t>The costs on an attorney and client scale should not have been awarded to the respondent.</w:t>
      </w:r>
    </w:p>
    <w:p w14:paraId="3B734120" w14:textId="583C757F" w:rsidR="00EE62E2" w:rsidRDefault="00EE62E2" w:rsidP="00EE62E2">
      <w:pPr>
        <w:pStyle w:val="Heading1"/>
      </w:pPr>
      <w:r>
        <w:t>The Mandate Agreement</w:t>
      </w:r>
    </w:p>
    <w:p w14:paraId="4F82E607" w14:textId="36637E6C" w:rsidR="00EE62E2" w:rsidRDefault="00CF259E" w:rsidP="00CF259E">
      <w:pPr>
        <w:pStyle w:val="1"/>
        <w:numPr>
          <w:ilvl w:val="0"/>
          <w:numId w:val="0"/>
        </w:numPr>
        <w:tabs>
          <w:tab w:val="left" w:pos="567"/>
        </w:tabs>
        <w:ind w:left="567" w:hanging="567"/>
      </w:pPr>
      <w:r>
        <w:t>[4]</w:t>
      </w:r>
      <w:r>
        <w:tab/>
      </w:r>
      <w:r w:rsidR="00EE62E2">
        <w:t xml:space="preserve">The Appellant provided the respondent with a mandate to render professional legal services to him in connection with the action instituted against him by </w:t>
      </w:r>
      <w:r w:rsidR="00EC793D">
        <w:t xml:space="preserve">Hyprop Investment Ltd in the Gauteng Division of the High Court under </w:t>
      </w:r>
      <w:r w:rsidR="0013020C">
        <w:t xml:space="preserve">Case No. 400044/2015. </w:t>
      </w:r>
    </w:p>
    <w:p w14:paraId="130D3699" w14:textId="1A6BD8A9" w:rsidR="0013020C" w:rsidRDefault="00CF259E" w:rsidP="00CF259E">
      <w:pPr>
        <w:pStyle w:val="1"/>
        <w:numPr>
          <w:ilvl w:val="0"/>
          <w:numId w:val="0"/>
        </w:numPr>
        <w:tabs>
          <w:tab w:val="left" w:pos="567"/>
        </w:tabs>
        <w:ind w:left="567" w:hanging="567"/>
      </w:pPr>
      <w:r>
        <w:t>[5]</w:t>
      </w:r>
      <w:r>
        <w:tab/>
      </w:r>
      <w:r w:rsidR="0013020C">
        <w:t xml:space="preserve">It should be noted that it is not disputed that the parties entered into this agreement which was signed by the parties. It is further not disputed that the professional services were rendered to </w:t>
      </w:r>
      <w:r w:rsidR="00D03414">
        <w:t>the appellant</w:t>
      </w:r>
      <w:r w:rsidR="0013020C">
        <w:t xml:space="preserve">. What is in dispute is whether the respondent properly accounted to </w:t>
      </w:r>
      <w:r w:rsidR="00D03414">
        <w:t>the appellant</w:t>
      </w:r>
      <w:r w:rsidR="0013020C">
        <w:t xml:space="preserve"> in a manner which it was required to be done in terms of the Mandate Agreement. For this </w:t>
      </w:r>
      <w:r w:rsidR="00CD7851">
        <w:t>reason,</w:t>
      </w:r>
      <w:r w:rsidR="0013020C">
        <w:t xml:space="preserve"> the court will have to refer to the terms of the Mandate Agreement and then consider whether the respondent complied with these terms. </w:t>
      </w:r>
    </w:p>
    <w:p w14:paraId="5DF16AB2" w14:textId="46753B2C" w:rsidR="0013020C" w:rsidRDefault="00CF259E" w:rsidP="00CF259E">
      <w:pPr>
        <w:pStyle w:val="1"/>
        <w:numPr>
          <w:ilvl w:val="0"/>
          <w:numId w:val="0"/>
        </w:numPr>
        <w:tabs>
          <w:tab w:val="left" w:pos="567"/>
        </w:tabs>
        <w:ind w:left="567" w:hanging="567"/>
      </w:pPr>
      <w:r>
        <w:t>[6]</w:t>
      </w:r>
      <w:r>
        <w:tab/>
      </w:r>
      <w:r w:rsidR="0013020C">
        <w:t>The following was confirmed in the Mandate Agreement</w:t>
      </w:r>
      <w:r w:rsidR="004B4CA9">
        <w:t>:</w:t>
      </w:r>
    </w:p>
    <w:p w14:paraId="5A852104" w14:textId="0643CD45" w:rsidR="004B4CA9" w:rsidRDefault="004B4CA9" w:rsidP="004B4CA9">
      <w:pPr>
        <w:pStyle w:val="Quote"/>
        <w:ind w:left="2160" w:hanging="459"/>
      </w:pPr>
      <w:r>
        <w:t>“1.1</w:t>
      </w:r>
      <w:r>
        <w:tab/>
        <w:t xml:space="preserve">The attorneys are entitled to charge fees on the attorney and own client scale for services rendered in terms hereof and that I undertake to pay the attorneys fees as set out in this agreement; </w:t>
      </w:r>
    </w:p>
    <w:p w14:paraId="4B3AD58A" w14:textId="19EF91EC" w:rsidR="004B4CA9" w:rsidRDefault="004B4CA9" w:rsidP="004B4CA9">
      <w:pPr>
        <w:pStyle w:val="Quote"/>
        <w:ind w:left="2160" w:hanging="459"/>
      </w:pPr>
      <w:r>
        <w:t>1.2</w:t>
      </w:r>
      <w:r>
        <w:tab/>
        <w:t>The fees on an attorney and own client scale will be calculated on the basis that the attorneys will render me an account based on the High Court tariff plus 50% thereof;”</w:t>
      </w:r>
    </w:p>
    <w:p w14:paraId="0ABDB232" w14:textId="41A08759" w:rsidR="004B4CA9" w:rsidRDefault="00CF259E" w:rsidP="00CF259E">
      <w:pPr>
        <w:pStyle w:val="1"/>
        <w:numPr>
          <w:ilvl w:val="0"/>
          <w:numId w:val="0"/>
        </w:numPr>
        <w:tabs>
          <w:tab w:val="left" w:pos="567"/>
        </w:tabs>
        <w:ind w:left="567" w:hanging="567"/>
      </w:pPr>
      <w:r>
        <w:t>[7]</w:t>
      </w:r>
      <w:r>
        <w:tab/>
      </w:r>
      <w:r w:rsidR="004B4CA9">
        <w:t>It was further confirmed that:</w:t>
      </w:r>
    </w:p>
    <w:p w14:paraId="09D4996E" w14:textId="5611ABD2" w:rsidR="004B4CA9" w:rsidRDefault="004B4CA9" w:rsidP="004B4CA9">
      <w:pPr>
        <w:pStyle w:val="Quote"/>
        <w:ind w:left="2160" w:hanging="459"/>
      </w:pPr>
      <w:r>
        <w:t>“2.1</w:t>
      </w:r>
      <w:r>
        <w:tab/>
        <w:t>Disbursement will reasonably have to be incurred, and I accept responsibility to pay such disbursement to the attorneys on demand;</w:t>
      </w:r>
    </w:p>
    <w:p w14:paraId="411CE02E" w14:textId="3FCCD8B4" w:rsidR="004B4CA9" w:rsidRDefault="004B4CA9" w:rsidP="004B4CA9">
      <w:pPr>
        <w:pStyle w:val="Quote"/>
        <w:ind w:left="2160" w:hanging="459"/>
      </w:pPr>
      <w:r>
        <w:t>2.2</w:t>
      </w:r>
      <w:r>
        <w:tab/>
        <w:t xml:space="preserve">I shall personally be responsible to pay in full all </w:t>
      </w:r>
      <w:r w:rsidR="00D03414">
        <w:t>disbursements</w:t>
      </w:r>
      <w:r>
        <w:t xml:space="preserve"> incurred by the attorneys in respect of the fees of service providers such as advocates, experts, arbitrators and assessors who the attorney will be entitled to appoint in their sole discretion when they deem it necessary, as principal vis-à-vis such service providers; </w:t>
      </w:r>
    </w:p>
    <w:p w14:paraId="290001AC" w14:textId="5C46F5B3" w:rsidR="004B4CA9" w:rsidRDefault="004B4CA9" w:rsidP="004B4CA9">
      <w:pPr>
        <w:pStyle w:val="Quote"/>
        <w:ind w:left="2160" w:hanging="459"/>
      </w:pPr>
      <w:r>
        <w:lastRenderedPageBreak/>
        <w:t>2.3</w:t>
      </w:r>
      <w:r>
        <w:tab/>
        <w:t xml:space="preserve">Disbursements in respect of travel costs by motor vehicle will be recovered at the appropriate AA tariff applicable from time to time; </w:t>
      </w:r>
    </w:p>
    <w:p w14:paraId="7E3B295E" w14:textId="5ECB6875" w:rsidR="004B4CA9" w:rsidRDefault="004B4CA9" w:rsidP="004B4CA9">
      <w:pPr>
        <w:pStyle w:val="Quote"/>
        <w:ind w:left="2160" w:hanging="459"/>
      </w:pPr>
      <w:r>
        <w:t>2.4</w:t>
      </w:r>
      <w:r>
        <w:tab/>
        <w:t xml:space="preserve">The costs of making photocopies will be recovered at the rate provided for in the High Court tariff, plus 50%; </w:t>
      </w:r>
    </w:p>
    <w:p w14:paraId="2BA78710" w14:textId="3652ABDB" w:rsidR="004B4CA9" w:rsidRDefault="004B4CA9" w:rsidP="004B4CA9">
      <w:pPr>
        <w:pStyle w:val="Quote"/>
        <w:ind w:left="2160" w:hanging="459"/>
      </w:pPr>
      <w:r>
        <w:t>2.5</w:t>
      </w:r>
      <w:r>
        <w:tab/>
        <w:t>All other disbursements shall be recovered on the basis of the actual amount thereof;</w:t>
      </w:r>
    </w:p>
    <w:p w14:paraId="0328E02A" w14:textId="3787ED8D" w:rsidR="004B4CA9" w:rsidRDefault="004B4CA9" w:rsidP="004B4CA9">
      <w:pPr>
        <w:pStyle w:val="Quote"/>
        <w:ind w:left="2160" w:hanging="459"/>
      </w:pPr>
      <w:r>
        <w:t>2.6</w:t>
      </w:r>
      <w:r>
        <w:tab/>
        <w:t>If requested to do so the attorneys will provide me with a copy of the High Court tariff referred to.”</w:t>
      </w:r>
    </w:p>
    <w:p w14:paraId="484FFC00" w14:textId="063BDD2C" w:rsidR="004B4CA9" w:rsidRDefault="00CF259E" w:rsidP="00CF259E">
      <w:pPr>
        <w:pStyle w:val="1"/>
        <w:numPr>
          <w:ilvl w:val="0"/>
          <w:numId w:val="0"/>
        </w:numPr>
        <w:tabs>
          <w:tab w:val="left" w:pos="567"/>
        </w:tabs>
        <w:ind w:left="567" w:hanging="567"/>
      </w:pPr>
      <w:r>
        <w:t>[8]</w:t>
      </w:r>
      <w:r>
        <w:tab/>
      </w:r>
      <w:r w:rsidR="004B4CA9">
        <w:t xml:space="preserve">In </w:t>
      </w:r>
      <w:r w:rsidR="00770046">
        <w:t xml:space="preserve">paragraph 3 of the Mandate Agreement </w:t>
      </w:r>
      <w:r w:rsidR="00D03414">
        <w:t>the appellant</w:t>
      </w:r>
      <w:r w:rsidR="00770046">
        <w:t xml:space="preserve"> acknowledged that the </w:t>
      </w:r>
      <w:r w:rsidR="00CF7837">
        <w:t>attorney’s</w:t>
      </w:r>
      <w:r w:rsidR="00770046">
        <w:t xml:space="preserve"> fees for services rendered and disbursements incurred shall be as provided for in paragraphs 1 and 2 above and </w:t>
      </w:r>
      <w:r w:rsidR="00D03414">
        <w:t>the appellant</w:t>
      </w:r>
      <w:r w:rsidR="00C07A71">
        <w:t xml:space="preserve"> was made aware that he was entitled to engage the service of another attorney who may levy fees on a lower scale or tariff but that he elected not to do so. </w:t>
      </w:r>
    </w:p>
    <w:p w14:paraId="6C4DC982" w14:textId="41E195C7" w:rsidR="00C07A71" w:rsidRDefault="00CF259E" w:rsidP="00CF259E">
      <w:pPr>
        <w:pStyle w:val="1"/>
        <w:numPr>
          <w:ilvl w:val="0"/>
          <w:numId w:val="0"/>
        </w:numPr>
        <w:tabs>
          <w:tab w:val="left" w:pos="567"/>
        </w:tabs>
        <w:ind w:left="567" w:hanging="567"/>
      </w:pPr>
      <w:r>
        <w:t>[9]</w:t>
      </w:r>
      <w:r>
        <w:tab/>
      </w:r>
      <w:r w:rsidR="00C07A71">
        <w:t>Important for a decision in this matter is clause 4 of the Mandate Agreement which reads as follows:</w:t>
      </w:r>
    </w:p>
    <w:p w14:paraId="44FAA7E3" w14:textId="2E34566A" w:rsidR="00C07A71" w:rsidRDefault="00C07A71" w:rsidP="00C07A71">
      <w:pPr>
        <w:pStyle w:val="Quote"/>
      </w:pPr>
      <w:r>
        <w:t>“I understand that:</w:t>
      </w:r>
    </w:p>
    <w:p w14:paraId="4BD467D7" w14:textId="59A2C840" w:rsidR="00C07A71" w:rsidRDefault="00C07A71" w:rsidP="00C07A71">
      <w:pPr>
        <w:pStyle w:val="Quote"/>
        <w:ind w:left="2160" w:hanging="459"/>
      </w:pPr>
      <w:r>
        <w:t>4.1</w:t>
      </w:r>
      <w:r>
        <w:tab/>
        <w:t xml:space="preserve">The attorneys are entitled to render me interim accounts in respect of fees and disbursements and that, at the conclusion of the matter they will render me a final account; </w:t>
      </w:r>
    </w:p>
    <w:p w14:paraId="1014FAC5" w14:textId="5D9C3147" w:rsidR="00C07A71" w:rsidRDefault="00C07A71" w:rsidP="00C07A71">
      <w:pPr>
        <w:pStyle w:val="Quote"/>
        <w:ind w:left="2160" w:hanging="459"/>
      </w:pPr>
      <w:r>
        <w:t>4.2</w:t>
      </w:r>
      <w:r>
        <w:tab/>
        <w:t xml:space="preserve">All disbursements reflected in the account will, insofar as possible, be accompanied by supporting documentation, and that in respect of fees, the attorney will set out a short cryptic description of the work done by them together with the time spent in execution thereof; </w:t>
      </w:r>
    </w:p>
    <w:p w14:paraId="4E6136A5" w14:textId="2AE05C01" w:rsidR="00C07A71" w:rsidRDefault="00C07A71" w:rsidP="00C07A71">
      <w:pPr>
        <w:pStyle w:val="Quote"/>
        <w:ind w:left="2160" w:hanging="459"/>
      </w:pPr>
      <w:r>
        <w:t>4.3</w:t>
      </w:r>
      <w:r>
        <w:tab/>
        <w:t xml:space="preserve">Should I require the attorneys to furnish me with a detailed specified account in respect of services rendered by them, and in the event of the total of such detailed specified account being higher than the total of the account as set out in paragraph 4.2 above, I </w:t>
      </w:r>
      <w:r w:rsidR="00D03414">
        <w:t>accept</w:t>
      </w:r>
      <w:r>
        <w:t xml:space="preserve"> responsibility to: </w:t>
      </w:r>
    </w:p>
    <w:p w14:paraId="63679C62" w14:textId="457802BF" w:rsidR="00C07A71" w:rsidRDefault="00C07A71" w:rsidP="00C07A71">
      <w:pPr>
        <w:pStyle w:val="Quote"/>
        <w:ind w:left="2160" w:hanging="459"/>
      </w:pPr>
      <w:r>
        <w:t>4.3.1</w:t>
      </w:r>
      <w:r>
        <w:tab/>
        <w:t>pay such higher amount, and,</w:t>
      </w:r>
    </w:p>
    <w:p w14:paraId="43A20BD0" w14:textId="7A72E9F3" w:rsidR="00C07A71" w:rsidRDefault="00C07A71" w:rsidP="00C07A71">
      <w:pPr>
        <w:pStyle w:val="Quote"/>
        <w:ind w:left="2880" w:hanging="1179"/>
      </w:pPr>
      <w:r>
        <w:t>4.3.2</w:t>
      </w:r>
      <w:r>
        <w:tab/>
        <w:t xml:space="preserve">pay the costs incurred in the preparation and drafting of such specified detailed account, which may include the cost of a cost consultant; </w:t>
      </w:r>
    </w:p>
    <w:p w14:paraId="2448E535" w14:textId="12C1AE18" w:rsidR="00C07A71" w:rsidRDefault="00C07A71" w:rsidP="00C07A71">
      <w:pPr>
        <w:pStyle w:val="Quote"/>
        <w:ind w:left="2160" w:hanging="459"/>
      </w:pPr>
      <w:r>
        <w:lastRenderedPageBreak/>
        <w:t>4.4</w:t>
      </w:r>
      <w:r>
        <w:tab/>
        <w:t>If I do not object in writing to the account, or request a specified detailed account, within 30 (thirty) days of receipt of the account from the attorneys, I will be deemed to have waived any right which I may have in respect thereof and that I will also then be deemed to have accepted the attorneys’ account as fair and reasonable.”</w:t>
      </w:r>
    </w:p>
    <w:p w14:paraId="65C99E95" w14:textId="2BB10A36" w:rsidR="00C07A71" w:rsidRDefault="00CF259E" w:rsidP="00CF259E">
      <w:pPr>
        <w:pStyle w:val="1"/>
        <w:numPr>
          <w:ilvl w:val="0"/>
          <w:numId w:val="0"/>
        </w:numPr>
        <w:tabs>
          <w:tab w:val="left" w:pos="567"/>
        </w:tabs>
        <w:ind w:left="567" w:hanging="567"/>
      </w:pPr>
      <w:r>
        <w:t>[10]</w:t>
      </w:r>
      <w:r>
        <w:tab/>
      </w:r>
      <w:r w:rsidR="00C07A71">
        <w:t xml:space="preserve">In clause 6 of the Mandate Agreement, </w:t>
      </w:r>
      <w:r w:rsidR="00D03414">
        <w:t>the appellant</w:t>
      </w:r>
      <w:r w:rsidR="00C07A71">
        <w:t xml:space="preserve"> reserved himself the right to withdraw from this undertaking and to terminate the mandate given in terms hereof by giving </w:t>
      </w:r>
      <w:r w:rsidR="008716C8">
        <w:t xml:space="preserve">the respondent written notice of such withdrawal and termination within seven days from the date of signature thereof. </w:t>
      </w:r>
    </w:p>
    <w:p w14:paraId="44214492" w14:textId="3653109C" w:rsidR="008716C8" w:rsidRDefault="00CF259E" w:rsidP="00CF259E">
      <w:pPr>
        <w:pStyle w:val="1"/>
        <w:numPr>
          <w:ilvl w:val="0"/>
          <w:numId w:val="0"/>
        </w:numPr>
        <w:tabs>
          <w:tab w:val="left" w:pos="567"/>
        </w:tabs>
        <w:ind w:left="567" w:hanging="567"/>
      </w:pPr>
      <w:r>
        <w:t>[11]</w:t>
      </w:r>
      <w:r>
        <w:tab/>
      </w:r>
      <w:r w:rsidR="008716C8">
        <w:t xml:space="preserve">At the heart of the dispute between the parties lies the interpretation of clause 4 as quoted above. </w:t>
      </w:r>
    </w:p>
    <w:p w14:paraId="46A2C4D0" w14:textId="25D34D8E" w:rsidR="008716C8" w:rsidRDefault="00CF259E" w:rsidP="00CF259E">
      <w:pPr>
        <w:pStyle w:val="1"/>
        <w:numPr>
          <w:ilvl w:val="0"/>
          <w:numId w:val="0"/>
        </w:numPr>
        <w:tabs>
          <w:tab w:val="left" w:pos="567"/>
        </w:tabs>
        <w:ind w:left="567" w:hanging="567"/>
      </w:pPr>
      <w:r>
        <w:t>[12]</w:t>
      </w:r>
      <w:r>
        <w:tab/>
      </w:r>
      <w:r w:rsidR="008716C8">
        <w:t xml:space="preserve">On behalf of </w:t>
      </w:r>
      <w:r w:rsidR="00D03414">
        <w:t xml:space="preserve">the </w:t>
      </w:r>
      <w:r w:rsidR="008D4355">
        <w:t>appellant,</w:t>
      </w:r>
      <w:r w:rsidR="008716C8">
        <w:t xml:space="preserve"> it was argued that the interim accounts in respect of disbursements referred to in clause 4.1 had to be accompanied by supporting documentation and that in respect of fees the respondent had to set out in the interim account a short cryptic description of work done by the respondent together with the time spent in execution thereof. The Appellant further argued that he never asked the respondent to furnish him with a detailed specific account as contemplated in clause 4.3. </w:t>
      </w:r>
    </w:p>
    <w:p w14:paraId="6206EC64" w14:textId="250E049A" w:rsidR="008716C8" w:rsidRDefault="00CF259E" w:rsidP="00CF259E">
      <w:pPr>
        <w:pStyle w:val="1"/>
        <w:numPr>
          <w:ilvl w:val="0"/>
          <w:numId w:val="0"/>
        </w:numPr>
        <w:tabs>
          <w:tab w:val="left" w:pos="567"/>
        </w:tabs>
        <w:ind w:left="567" w:hanging="567"/>
      </w:pPr>
      <w:r>
        <w:t>[13]</w:t>
      </w:r>
      <w:r>
        <w:tab/>
      </w:r>
      <w:r w:rsidR="008716C8">
        <w:t>On behalf of the respondent</w:t>
      </w:r>
      <w:r w:rsidR="008D4355">
        <w:t>,</w:t>
      </w:r>
      <w:r w:rsidR="008716C8">
        <w:t xml:space="preserve"> it was argued that the Mandate Agreement as far as the interim accounts are concerned, was not obligated to set out in these accounts a short cryptic description of the work done together with the time spent in execution thereof. It was submitted that this detailed information would only be contained in a final account referred to in clause 4.1. It was further argued that </w:t>
      </w:r>
      <w:r w:rsidR="00D03414">
        <w:t>the appellant</w:t>
      </w:r>
      <w:r w:rsidR="008716C8">
        <w:t xml:space="preserve"> in fact asked for a detailed specific account and that such account was drafted which constituted a final account. </w:t>
      </w:r>
    </w:p>
    <w:p w14:paraId="3EF87CA5" w14:textId="460ABD53" w:rsidR="008716C8" w:rsidRDefault="00CF259E" w:rsidP="00CF259E">
      <w:pPr>
        <w:pStyle w:val="1"/>
        <w:numPr>
          <w:ilvl w:val="0"/>
          <w:numId w:val="0"/>
        </w:numPr>
        <w:tabs>
          <w:tab w:val="left" w:pos="567"/>
        </w:tabs>
        <w:ind w:left="567" w:hanging="567"/>
      </w:pPr>
      <w:r>
        <w:t>[14]</w:t>
      </w:r>
      <w:r>
        <w:tab/>
      </w:r>
      <w:r w:rsidR="008716C8">
        <w:t>Further aspects that remain</w:t>
      </w:r>
      <w:r w:rsidR="00103451">
        <w:t>ed</w:t>
      </w:r>
      <w:r w:rsidR="008716C8">
        <w:t xml:space="preserve"> contentious between the parties was if the account stipulated that all fees charged by the respondent had to be on a time-spent basis. In this regard, </w:t>
      </w:r>
      <w:r w:rsidR="00D03414">
        <w:t>the appellant</w:t>
      </w:r>
      <w:r w:rsidR="008716C8">
        <w:t xml:space="preserve"> averred that clause 4.2 is clear that fees could only be charged on </w:t>
      </w:r>
      <w:r w:rsidR="00B90D36">
        <w:t xml:space="preserve">a time spent basis while it was argued on behalf of the respondent that the overriding clause pertaining to the fees of the respondent is clause 1.2 which stipulated that the fees will be charged on an attorney and own </w:t>
      </w:r>
      <w:r w:rsidR="00B90D36">
        <w:lastRenderedPageBreak/>
        <w:t xml:space="preserve">client scale and will be calculated on the basis that the respondent will render accounts to </w:t>
      </w:r>
      <w:r w:rsidR="00D03414">
        <w:t>the appellant</w:t>
      </w:r>
      <w:r w:rsidR="00B90D36">
        <w:t xml:space="preserve"> based on the High Court tariff plus 50% thereof. Concerning what this entails, evidence was led that not all fees will be charged on a time spent basis but on the basis of what is provided for in the High Court tariff. </w:t>
      </w:r>
    </w:p>
    <w:p w14:paraId="7DED697F" w14:textId="36B482CD" w:rsidR="00B90D36" w:rsidRDefault="00CF259E" w:rsidP="00CF259E">
      <w:pPr>
        <w:pStyle w:val="1"/>
        <w:numPr>
          <w:ilvl w:val="0"/>
          <w:numId w:val="0"/>
        </w:numPr>
        <w:tabs>
          <w:tab w:val="left" w:pos="567"/>
        </w:tabs>
        <w:ind w:left="567" w:hanging="567"/>
      </w:pPr>
      <w:r>
        <w:t>[15]</w:t>
      </w:r>
      <w:r>
        <w:tab/>
      </w:r>
      <w:r w:rsidR="00B90D36">
        <w:t xml:space="preserve">The court has been referred to various authorities pertaining to how the </w:t>
      </w:r>
      <w:r w:rsidR="00D03414">
        <w:t>interpretation</w:t>
      </w:r>
      <w:r w:rsidR="00B90D36">
        <w:t xml:space="preserve"> of a written agreement be approached. For purposes of this judgment, the court will </w:t>
      </w:r>
      <w:r w:rsidR="00D03414">
        <w:t>accept</w:t>
      </w:r>
      <w:r w:rsidR="00B90D36">
        <w:t xml:space="preserve"> that a written agreement between parties must be read as a whole to determine the true intention of the parties thereto and if unambiguous, no extrinsic facts or evidence are permissible to contradict, amend or qualify the terms thereof. </w:t>
      </w:r>
    </w:p>
    <w:p w14:paraId="72F453D4" w14:textId="769E6C7A" w:rsidR="00B90D36" w:rsidRDefault="00CF259E" w:rsidP="00CF259E">
      <w:pPr>
        <w:pStyle w:val="1"/>
        <w:numPr>
          <w:ilvl w:val="0"/>
          <w:numId w:val="0"/>
        </w:numPr>
        <w:tabs>
          <w:tab w:val="left" w:pos="567"/>
        </w:tabs>
        <w:ind w:left="567" w:hanging="567"/>
      </w:pPr>
      <w:r>
        <w:t>[16]</w:t>
      </w:r>
      <w:r>
        <w:tab/>
      </w:r>
      <w:r w:rsidR="00B90D36">
        <w:t xml:space="preserve">In </w:t>
      </w:r>
      <w:r w:rsidR="00B90D36">
        <w:rPr>
          <w:i/>
          <w:iCs w:val="0"/>
        </w:rPr>
        <w:t>Natal Joint Municipal Pension Fund v Endumeni Municipality</w:t>
      </w:r>
      <w:r w:rsidR="00B90D36">
        <w:rPr>
          <w:rStyle w:val="FootnoteReference"/>
          <w:i/>
          <w:iCs w:val="0"/>
        </w:rPr>
        <w:footnoteReference w:id="1"/>
      </w:r>
      <w:r w:rsidR="00B90D36">
        <w:t xml:space="preserve"> it was found as follows:</w:t>
      </w:r>
    </w:p>
    <w:p w14:paraId="11E432B6" w14:textId="200EDE58" w:rsidR="00E25447" w:rsidRDefault="00B90D36" w:rsidP="00B90D36">
      <w:pPr>
        <w:pStyle w:val="Quote"/>
      </w:pPr>
      <w:r>
        <w:t xml:space="preserve">“Whatever the nature of the document, consideration must be given to the language used in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these factors. The process is objective, not subjective. A sensible meaning is to be preferred to one that leads to insensible or unbusinesslike results or undermines the apparent purpose of the </w:t>
      </w:r>
      <w:r w:rsidR="00D03414">
        <w:t>document.”</w:t>
      </w:r>
    </w:p>
    <w:p w14:paraId="17A933F6" w14:textId="2C23DB3D" w:rsidR="00D03414" w:rsidRDefault="00CF259E" w:rsidP="00CF259E">
      <w:pPr>
        <w:pStyle w:val="1"/>
        <w:numPr>
          <w:ilvl w:val="0"/>
          <w:numId w:val="0"/>
        </w:numPr>
        <w:tabs>
          <w:tab w:val="left" w:pos="567"/>
        </w:tabs>
        <w:ind w:left="567" w:hanging="567"/>
        <w:rPr>
          <w:rFonts w:eastAsia="Arial MT"/>
        </w:rPr>
      </w:pPr>
      <w:r>
        <w:rPr>
          <w:rFonts w:eastAsia="Arial MT"/>
        </w:rPr>
        <w:t>[17]</w:t>
      </w:r>
      <w:r>
        <w:rPr>
          <w:rFonts w:eastAsia="Arial MT"/>
        </w:rPr>
        <w:tab/>
      </w:r>
      <w:r w:rsidR="00D03414">
        <w:rPr>
          <w:rFonts w:eastAsia="Arial MT"/>
        </w:rPr>
        <w:t xml:space="preserve">In </w:t>
      </w:r>
      <w:r w:rsidR="00D03414">
        <w:rPr>
          <w:rFonts w:eastAsia="Arial MT"/>
          <w:i/>
          <w:iCs w:val="0"/>
        </w:rPr>
        <w:t>Bothma-Batho Transport (Edms) Bpk v S Bothma &amp; Seun Transport (Edms) Bpk</w:t>
      </w:r>
      <w:r w:rsidR="00D03414">
        <w:rPr>
          <w:rStyle w:val="FootnoteReference"/>
          <w:rFonts w:eastAsia="Arial MT"/>
          <w:i/>
          <w:iCs w:val="0"/>
        </w:rPr>
        <w:footnoteReference w:id="2"/>
      </w:r>
      <w:r w:rsidR="00D03414">
        <w:rPr>
          <w:rFonts w:eastAsia="Arial MT"/>
          <w:i/>
          <w:iCs w:val="0"/>
        </w:rPr>
        <w:t xml:space="preserve"> </w:t>
      </w:r>
      <w:r w:rsidR="00D03414">
        <w:rPr>
          <w:rFonts w:eastAsia="Arial MT"/>
        </w:rPr>
        <w:t>it was found as follows:</w:t>
      </w:r>
    </w:p>
    <w:p w14:paraId="41FEA6C3" w14:textId="7BFD9D0D" w:rsidR="00D03414" w:rsidRPr="00EA20A2" w:rsidRDefault="00D03414" w:rsidP="00EA20A2">
      <w:pPr>
        <w:pStyle w:val="Quote"/>
      </w:pPr>
      <w:r>
        <w:t>“Whilst the starting point remains the words of the document, which are the only relevant medium through which the parties have expressed their contractual intentions, the process of interpretation does not stop at a perceived literal meaning of those words, but considers them in light of all relevant and admissible context, including the circumstances in which the document came into being.”</w:t>
      </w:r>
    </w:p>
    <w:p w14:paraId="307FBEFD" w14:textId="5FA0853A" w:rsidR="00D03414" w:rsidRDefault="00CF259E" w:rsidP="00CF259E">
      <w:pPr>
        <w:pStyle w:val="1"/>
        <w:numPr>
          <w:ilvl w:val="0"/>
          <w:numId w:val="0"/>
        </w:numPr>
        <w:tabs>
          <w:tab w:val="left" w:pos="567"/>
        </w:tabs>
        <w:ind w:left="567" w:hanging="567"/>
        <w:rPr>
          <w:rFonts w:eastAsia="Arial MT"/>
        </w:rPr>
      </w:pPr>
      <w:r>
        <w:rPr>
          <w:rFonts w:eastAsia="Arial MT"/>
        </w:rPr>
        <w:lastRenderedPageBreak/>
        <w:t>[18]</w:t>
      </w:r>
      <w:r>
        <w:rPr>
          <w:rFonts w:eastAsia="Arial MT"/>
        </w:rPr>
        <w:tab/>
      </w:r>
      <w:r w:rsidR="00D03414">
        <w:rPr>
          <w:rFonts w:eastAsia="Arial MT"/>
        </w:rPr>
        <w:t>In short, the approach of the court would be that the words of the section provide the starting point and are considered in the light of their context, the apparent purpose of the provision and any relevant background material.</w:t>
      </w:r>
      <w:r w:rsidR="00D03414">
        <w:rPr>
          <w:rStyle w:val="FootnoteReference"/>
          <w:rFonts w:eastAsia="Arial MT"/>
        </w:rPr>
        <w:footnoteReference w:id="3"/>
      </w:r>
    </w:p>
    <w:p w14:paraId="673766A4" w14:textId="50A54777" w:rsidR="00E25447" w:rsidRDefault="00CF259E" w:rsidP="00CF259E">
      <w:pPr>
        <w:pStyle w:val="1"/>
        <w:numPr>
          <w:ilvl w:val="0"/>
          <w:numId w:val="0"/>
        </w:numPr>
        <w:tabs>
          <w:tab w:val="left" w:pos="567"/>
        </w:tabs>
        <w:ind w:left="567" w:hanging="567"/>
        <w:rPr>
          <w:rFonts w:eastAsia="Arial MT"/>
        </w:rPr>
      </w:pPr>
      <w:r>
        <w:rPr>
          <w:rFonts w:eastAsia="Arial MT"/>
        </w:rPr>
        <w:t>[19]</w:t>
      </w:r>
      <w:r>
        <w:rPr>
          <w:rFonts w:eastAsia="Arial MT"/>
        </w:rPr>
        <w:tab/>
      </w:r>
      <w:r w:rsidR="005F23C2">
        <w:rPr>
          <w:rFonts w:eastAsia="Arial MT"/>
        </w:rPr>
        <w:t xml:space="preserve">The </w:t>
      </w:r>
      <w:r w:rsidR="001E1E9F">
        <w:rPr>
          <w:rFonts w:eastAsia="Arial MT"/>
        </w:rPr>
        <w:t>words</w:t>
      </w:r>
      <w:r w:rsidR="00F96CA4">
        <w:rPr>
          <w:rFonts w:eastAsia="Arial MT"/>
        </w:rPr>
        <w:t xml:space="preserve"> used in the Mandate Agreement is </w:t>
      </w:r>
      <w:r w:rsidR="008D4355">
        <w:rPr>
          <w:rFonts w:eastAsia="Arial MT"/>
        </w:rPr>
        <w:t>unambiguous</w:t>
      </w:r>
      <w:r w:rsidR="00FE767F">
        <w:rPr>
          <w:rFonts w:eastAsia="Arial MT"/>
        </w:rPr>
        <w:t xml:space="preserve"> and</w:t>
      </w:r>
      <w:r w:rsidR="001E1E9F">
        <w:rPr>
          <w:rFonts w:eastAsia="Arial MT"/>
        </w:rPr>
        <w:t xml:space="preserve"> clear</w:t>
      </w:r>
      <w:r w:rsidR="0094203F">
        <w:rPr>
          <w:rFonts w:eastAsia="Arial MT"/>
        </w:rPr>
        <w:t xml:space="preserve"> but must still be considered in their context.</w:t>
      </w:r>
      <w:r w:rsidR="00FE767F">
        <w:rPr>
          <w:rFonts w:eastAsia="Arial MT"/>
        </w:rPr>
        <w:t xml:space="preserve"> </w:t>
      </w:r>
    </w:p>
    <w:p w14:paraId="484464A6" w14:textId="13B98EBB" w:rsidR="00E25447" w:rsidRDefault="00CF259E" w:rsidP="00CF259E">
      <w:pPr>
        <w:pStyle w:val="1"/>
        <w:numPr>
          <w:ilvl w:val="0"/>
          <w:numId w:val="0"/>
        </w:numPr>
        <w:tabs>
          <w:tab w:val="left" w:pos="567"/>
        </w:tabs>
        <w:ind w:left="567" w:hanging="567"/>
        <w:rPr>
          <w:rFonts w:eastAsia="Arial MT"/>
        </w:rPr>
      </w:pPr>
      <w:r>
        <w:rPr>
          <w:rFonts w:eastAsia="Arial MT"/>
        </w:rPr>
        <w:t>[20]</w:t>
      </w:r>
      <w:r>
        <w:rPr>
          <w:rFonts w:eastAsia="Arial MT"/>
        </w:rPr>
        <w:tab/>
      </w:r>
      <w:r w:rsidR="00296F62">
        <w:rPr>
          <w:rFonts w:eastAsia="Arial MT"/>
        </w:rPr>
        <w:t xml:space="preserve">Clause 2.1 provides </w:t>
      </w:r>
      <w:r w:rsidR="008E1A14">
        <w:rPr>
          <w:rFonts w:eastAsia="Arial MT"/>
        </w:rPr>
        <w:t xml:space="preserve">that the attorney’s fees will be calculated on the basis </w:t>
      </w:r>
      <w:r w:rsidR="00CA53EC">
        <w:rPr>
          <w:rFonts w:eastAsia="Arial MT"/>
        </w:rPr>
        <w:t>that the attorney will render the appellant</w:t>
      </w:r>
      <w:r w:rsidR="008770CA">
        <w:rPr>
          <w:rFonts w:eastAsia="Arial MT"/>
        </w:rPr>
        <w:t xml:space="preserve"> </w:t>
      </w:r>
      <w:r w:rsidR="008770CA" w:rsidRPr="0064719C">
        <w:rPr>
          <w:rFonts w:eastAsia="Arial MT"/>
        </w:rPr>
        <w:t>an account</w:t>
      </w:r>
      <w:r w:rsidR="00607CC6">
        <w:rPr>
          <w:rFonts w:eastAsia="Arial MT"/>
        </w:rPr>
        <w:t xml:space="preserve"> </w:t>
      </w:r>
      <w:r w:rsidR="008770CA">
        <w:rPr>
          <w:rFonts w:eastAsia="Arial MT"/>
        </w:rPr>
        <w:t xml:space="preserve">based on the High Court </w:t>
      </w:r>
      <w:r w:rsidR="008C6C0D">
        <w:rPr>
          <w:rFonts w:eastAsia="Arial MT"/>
        </w:rPr>
        <w:t xml:space="preserve">tariff plus 50% thereof. The </w:t>
      </w:r>
      <w:r w:rsidR="00EA0341">
        <w:rPr>
          <w:rFonts w:eastAsia="Arial MT"/>
        </w:rPr>
        <w:t xml:space="preserve">reference to </w:t>
      </w:r>
      <w:r w:rsidR="00EA0341" w:rsidRPr="0064719C">
        <w:rPr>
          <w:rFonts w:eastAsia="Arial MT"/>
          <w:i/>
          <w:iCs w:val="0"/>
        </w:rPr>
        <w:t>an account</w:t>
      </w:r>
      <w:r w:rsidR="00607CC6">
        <w:rPr>
          <w:rFonts w:eastAsia="Arial MT"/>
        </w:rPr>
        <w:t xml:space="preserve"> </w:t>
      </w:r>
      <w:r w:rsidR="00EA0341">
        <w:rPr>
          <w:rFonts w:eastAsia="Arial MT"/>
        </w:rPr>
        <w:t xml:space="preserve">would mean </w:t>
      </w:r>
      <w:r w:rsidR="0046711E">
        <w:rPr>
          <w:rFonts w:eastAsia="Arial MT"/>
        </w:rPr>
        <w:t xml:space="preserve">one account. The overriding principle for charging fees would be </w:t>
      </w:r>
      <w:r w:rsidR="00384A32">
        <w:rPr>
          <w:rFonts w:eastAsia="Arial MT"/>
        </w:rPr>
        <w:t xml:space="preserve">the High Court tariff. </w:t>
      </w:r>
      <w:r w:rsidR="005B4332">
        <w:rPr>
          <w:rFonts w:eastAsia="Arial MT"/>
        </w:rPr>
        <w:t>The High Court tariff was tendered to appellant</w:t>
      </w:r>
      <w:r w:rsidR="00F00390">
        <w:rPr>
          <w:rFonts w:eastAsia="Arial MT"/>
        </w:rPr>
        <w:t xml:space="preserve"> </w:t>
      </w:r>
      <w:r w:rsidR="005B4332">
        <w:rPr>
          <w:rFonts w:eastAsia="Arial MT"/>
        </w:rPr>
        <w:t xml:space="preserve">in terms of </w:t>
      </w:r>
      <w:r w:rsidR="00F00390">
        <w:rPr>
          <w:rFonts w:eastAsia="Arial MT"/>
        </w:rPr>
        <w:t>clause 2.6.</w:t>
      </w:r>
      <w:r w:rsidR="00012D6E">
        <w:rPr>
          <w:rFonts w:eastAsia="Arial MT"/>
        </w:rPr>
        <w:t xml:space="preserve"> Clause 3.1 also made it clear </w:t>
      </w:r>
      <w:r w:rsidR="00950588">
        <w:rPr>
          <w:rFonts w:eastAsia="Arial MT"/>
        </w:rPr>
        <w:t xml:space="preserve">that the High Court tariff </w:t>
      </w:r>
      <w:r w:rsidR="007202AD">
        <w:rPr>
          <w:rFonts w:eastAsia="Arial MT"/>
        </w:rPr>
        <w:t xml:space="preserve">would prevail. </w:t>
      </w:r>
    </w:p>
    <w:p w14:paraId="2E77BB68" w14:textId="7047F61C" w:rsidR="00864CB9" w:rsidRDefault="00CF259E" w:rsidP="00CF259E">
      <w:pPr>
        <w:pStyle w:val="1"/>
        <w:numPr>
          <w:ilvl w:val="0"/>
          <w:numId w:val="0"/>
        </w:numPr>
        <w:tabs>
          <w:tab w:val="left" w:pos="567"/>
        </w:tabs>
        <w:ind w:left="567" w:hanging="567"/>
        <w:rPr>
          <w:rFonts w:eastAsia="Arial MT"/>
        </w:rPr>
      </w:pPr>
      <w:r>
        <w:rPr>
          <w:rFonts w:eastAsia="Arial MT"/>
        </w:rPr>
        <w:t>[21]</w:t>
      </w:r>
      <w:r>
        <w:rPr>
          <w:rFonts w:eastAsia="Arial MT"/>
        </w:rPr>
        <w:tab/>
      </w:r>
      <w:r w:rsidR="00864CB9">
        <w:rPr>
          <w:rFonts w:eastAsia="Arial MT"/>
        </w:rPr>
        <w:t xml:space="preserve">Clause 2.1 makes it clear that disbursements </w:t>
      </w:r>
      <w:r w:rsidR="00087ACC">
        <w:rPr>
          <w:rFonts w:eastAsia="Arial MT"/>
        </w:rPr>
        <w:t>became payable on deman</w:t>
      </w:r>
      <w:r w:rsidR="00166518">
        <w:rPr>
          <w:rFonts w:eastAsia="Arial MT"/>
        </w:rPr>
        <w:t xml:space="preserve">d and clause </w:t>
      </w:r>
      <w:r w:rsidR="00F73102">
        <w:rPr>
          <w:rFonts w:eastAsia="Arial MT"/>
        </w:rPr>
        <w:t xml:space="preserve">2.5 provides that disbursements </w:t>
      </w:r>
      <w:r w:rsidR="003A13EA">
        <w:rPr>
          <w:rFonts w:eastAsia="Arial MT"/>
        </w:rPr>
        <w:t xml:space="preserve">shall be recovered on the basis of the actual amount thereof. </w:t>
      </w:r>
    </w:p>
    <w:p w14:paraId="40FDCB24" w14:textId="70866E72" w:rsidR="007202AD" w:rsidRPr="00B85A62" w:rsidRDefault="00CF259E" w:rsidP="00CF259E">
      <w:pPr>
        <w:pStyle w:val="1"/>
        <w:numPr>
          <w:ilvl w:val="0"/>
          <w:numId w:val="0"/>
        </w:numPr>
        <w:tabs>
          <w:tab w:val="left" w:pos="567"/>
        </w:tabs>
        <w:ind w:left="567" w:hanging="567"/>
        <w:rPr>
          <w:rFonts w:eastAsia="Arial MT"/>
          <w:u w:val="single"/>
        </w:rPr>
      </w:pPr>
      <w:r w:rsidRPr="00B85A62">
        <w:rPr>
          <w:rFonts w:eastAsia="Arial MT"/>
        </w:rPr>
        <w:t>[22]</w:t>
      </w:r>
      <w:r w:rsidRPr="00B85A62">
        <w:rPr>
          <w:rFonts w:eastAsia="Arial MT"/>
        </w:rPr>
        <w:tab/>
      </w:r>
      <w:r w:rsidR="007202AD">
        <w:rPr>
          <w:rFonts w:eastAsia="Arial MT"/>
        </w:rPr>
        <w:t xml:space="preserve">Clause </w:t>
      </w:r>
      <w:r w:rsidR="00687D2A">
        <w:rPr>
          <w:rFonts w:eastAsia="Arial MT"/>
        </w:rPr>
        <w:t xml:space="preserve">4.1 provides the respondent with an </w:t>
      </w:r>
      <w:r w:rsidR="00687D2A" w:rsidRPr="0064719C">
        <w:rPr>
          <w:rFonts w:eastAsia="Arial MT"/>
          <w:i/>
          <w:iCs w:val="0"/>
        </w:rPr>
        <w:t>enti</w:t>
      </w:r>
      <w:r w:rsidR="000A108F" w:rsidRPr="0064719C">
        <w:rPr>
          <w:rFonts w:eastAsia="Arial MT"/>
          <w:i/>
          <w:iCs w:val="0"/>
        </w:rPr>
        <w:t>tlement</w:t>
      </w:r>
      <w:r w:rsidR="00EA5AF4">
        <w:rPr>
          <w:rFonts w:eastAsia="Arial MT"/>
          <w:i/>
          <w:iCs w:val="0"/>
        </w:rPr>
        <w:t xml:space="preserve"> </w:t>
      </w:r>
      <w:r w:rsidR="000A108F">
        <w:rPr>
          <w:rFonts w:eastAsia="Arial MT"/>
        </w:rPr>
        <w:t xml:space="preserve">to render </w:t>
      </w:r>
      <w:r w:rsidR="000A108F" w:rsidRPr="0064719C">
        <w:rPr>
          <w:rFonts w:eastAsia="Arial MT"/>
          <w:i/>
          <w:iCs w:val="0"/>
        </w:rPr>
        <w:t>interim accounts</w:t>
      </w:r>
      <w:r w:rsidR="00932D60">
        <w:rPr>
          <w:rFonts w:eastAsia="Arial MT"/>
        </w:rPr>
        <w:t xml:space="preserve"> </w:t>
      </w:r>
      <w:r w:rsidR="00326381">
        <w:rPr>
          <w:rFonts w:eastAsia="Arial MT"/>
        </w:rPr>
        <w:t>in respect of fees and disbursements</w:t>
      </w:r>
      <w:r w:rsidR="005E7551">
        <w:rPr>
          <w:rFonts w:eastAsia="Arial MT"/>
        </w:rPr>
        <w:t xml:space="preserve">, and at the conclusion of the matter respondent had to </w:t>
      </w:r>
      <w:r w:rsidR="00727E09">
        <w:rPr>
          <w:rFonts w:eastAsia="Arial MT"/>
        </w:rPr>
        <w:t xml:space="preserve">render a </w:t>
      </w:r>
      <w:r w:rsidR="00727E09" w:rsidRPr="0064719C">
        <w:rPr>
          <w:rFonts w:eastAsia="Arial MT"/>
          <w:i/>
          <w:iCs w:val="0"/>
        </w:rPr>
        <w:t>final account.</w:t>
      </w:r>
      <w:r w:rsidR="00607CC6">
        <w:rPr>
          <w:rFonts w:eastAsia="Arial MT"/>
        </w:rPr>
        <w:t xml:space="preserve"> </w:t>
      </w:r>
      <w:r w:rsidR="00727E09">
        <w:rPr>
          <w:rFonts w:eastAsia="Arial MT"/>
        </w:rPr>
        <w:t xml:space="preserve">From this </w:t>
      </w:r>
      <w:r w:rsidR="00744A16">
        <w:rPr>
          <w:rFonts w:eastAsia="Arial MT"/>
        </w:rPr>
        <w:t xml:space="preserve">it can be gathered that more than one </w:t>
      </w:r>
      <w:r w:rsidR="00744A16" w:rsidRPr="0064719C">
        <w:rPr>
          <w:rFonts w:eastAsia="Arial MT"/>
          <w:i/>
          <w:iCs w:val="0"/>
        </w:rPr>
        <w:t>interim account</w:t>
      </w:r>
      <w:r w:rsidR="00744A16">
        <w:rPr>
          <w:rFonts w:eastAsia="Arial MT"/>
        </w:rPr>
        <w:t xml:space="preserve"> could be </w:t>
      </w:r>
      <w:r w:rsidR="004A03BD">
        <w:rPr>
          <w:rFonts w:eastAsia="Arial MT"/>
        </w:rPr>
        <w:t>rendered for disbursements and fees</w:t>
      </w:r>
      <w:r w:rsidR="00BA34B1">
        <w:rPr>
          <w:rFonts w:eastAsia="Arial MT"/>
        </w:rPr>
        <w:t xml:space="preserve"> but more importantly</w:t>
      </w:r>
      <w:r w:rsidR="00A17890">
        <w:rPr>
          <w:rFonts w:eastAsia="Arial MT"/>
        </w:rPr>
        <w:t xml:space="preserve">, </w:t>
      </w:r>
      <w:r w:rsidR="00FF5527">
        <w:rPr>
          <w:rFonts w:eastAsia="Arial MT"/>
        </w:rPr>
        <w:t xml:space="preserve">before </w:t>
      </w:r>
      <w:r w:rsidR="00A17890">
        <w:rPr>
          <w:rFonts w:eastAsia="Arial MT"/>
        </w:rPr>
        <w:t>a decision in this matter, the fees would only be charged on an interim and not</w:t>
      </w:r>
      <w:r w:rsidR="00FF5527">
        <w:rPr>
          <w:rFonts w:eastAsia="Arial MT"/>
        </w:rPr>
        <w:t xml:space="preserve"> on a</w:t>
      </w:r>
      <w:r w:rsidR="00A17890">
        <w:rPr>
          <w:rFonts w:eastAsia="Arial MT"/>
        </w:rPr>
        <w:t xml:space="preserve"> final basis. </w:t>
      </w:r>
    </w:p>
    <w:p w14:paraId="27063168" w14:textId="00985F23" w:rsidR="008A295F" w:rsidRDefault="00CF259E" w:rsidP="00CF259E">
      <w:pPr>
        <w:pStyle w:val="1"/>
        <w:numPr>
          <w:ilvl w:val="0"/>
          <w:numId w:val="0"/>
        </w:numPr>
        <w:tabs>
          <w:tab w:val="left" w:pos="567"/>
        </w:tabs>
        <w:ind w:left="567" w:hanging="567"/>
        <w:rPr>
          <w:rFonts w:eastAsia="Arial MT"/>
          <w:u w:val="single"/>
        </w:rPr>
      </w:pPr>
      <w:r>
        <w:rPr>
          <w:rFonts w:eastAsia="Arial MT"/>
        </w:rPr>
        <w:t>[23]</w:t>
      </w:r>
      <w:r>
        <w:rPr>
          <w:rFonts w:eastAsia="Arial MT"/>
        </w:rPr>
        <w:tab/>
      </w:r>
      <w:r w:rsidR="00B85A62">
        <w:rPr>
          <w:rFonts w:eastAsia="Arial MT"/>
        </w:rPr>
        <w:t xml:space="preserve">Clause 4.2 </w:t>
      </w:r>
      <w:r w:rsidR="00F04878">
        <w:rPr>
          <w:rFonts w:eastAsia="Arial MT"/>
        </w:rPr>
        <w:t>then refers to “</w:t>
      </w:r>
      <w:r w:rsidR="00F04878">
        <w:rPr>
          <w:rFonts w:eastAsia="Arial MT"/>
          <w:i/>
          <w:iCs w:val="0"/>
        </w:rPr>
        <w:t xml:space="preserve">the account” </w:t>
      </w:r>
      <w:r w:rsidR="0027357F">
        <w:rPr>
          <w:rFonts w:eastAsia="Arial MT"/>
        </w:rPr>
        <w:t>in which all disbursements</w:t>
      </w:r>
      <w:r w:rsidR="004D4F0D">
        <w:rPr>
          <w:rFonts w:eastAsia="Arial MT"/>
        </w:rPr>
        <w:t xml:space="preserve"> reflected</w:t>
      </w:r>
      <w:r w:rsidR="0027357F">
        <w:rPr>
          <w:rFonts w:eastAsia="Arial MT"/>
        </w:rPr>
        <w:t xml:space="preserve"> must, as far as possible, </w:t>
      </w:r>
      <w:r w:rsidR="004D4F0D">
        <w:rPr>
          <w:rFonts w:eastAsia="Arial MT"/>
        </w:rPr>
        <w:t xml:space="preserve">be accompanied </w:t>
      </w:r>
      <w:r w:rsidR="00456656">
        <w:rPr>
          <w:rFonts w:eastAsia="Arial MT"/>
        </w:rPr>
        <w:t>by supporting documentation</w:t>
      </w:r>
      <w:r w:rsidR="00833CAC">
        <w:rPr>
          <w:rFonts w:eastAsia="Arial MT"/>
        </w:rPr>
        <w:t xml:space="preserve"> and in respect of fees </w:t>
      </w:r>
      <w:r w:rsidR="002F1795">
        <w:rPr>
          <w:rFonts w:eastAsia="Arial MT"/>
        </w:rPr>
        <w:t xml:space="preserve">the respondent had to set out a short cryptic description of the work done </w:t>
      </w:r>
      <w:r w:rsidR="00FB3278">
        <w:rPr>
          <w:rFonts w:eastAsia="Arial MT"/>
        </w:rPr>
        <w:t xml:space="preserve">together with the time spent in execution thereof. </w:t>
      </w:r>
      <w:r w:rsidR="00867EC2">
        <w:rPr>
          <w:rFonts w:eastAsia="Arial MT"/>
        </w:rPr>
        <w:t xml:space="preserve"> The question for interpretation</w:t>
      </w:r>
      <w:r w:rsidR="00356C00">
        <w:rPr>
          <w:rFonts w:eastAsia="Arial MT"/>
        </w:rPr>
        <w:t xml:space="preserve">, within the context of the entire Mandate Agreement is </w:t>
      </w:r>
      <w:r w:rsidR="00077B84">
        <w:rPr>
          <w:rFonts w:eastAsia="Arial MT"/>
        </w:rPr>
        <w:t xml:space="preserve">whether the reference to </w:t>
      </w:r>
      <w:r w:rsidR="00077B84">
        <w:rPr>
          <w:rFonts w:eastAsia="Arial MT"/>
          <w:i/>
          <w:iCs w:val="0"/>
        </w:rPr>
        <w:t xml:space="preserve">“the account” </w:t>
      </w:r>
      <w:r w:rsidR="00077B84">
        <w:rPr>
          <w:rFonts w:eastAsia="Arial MT"/>
        </w:rPr>
        <w:t xml:space="preserve">is a reference to </w:t>
      </w:r>
      <w:r w:rsidR="00AF33BD" w:rsidRPr="0064719C">
        <w:rPr>
          <w:rFonts w:eastAsia="Arial MT"/>
          <w:i/>
          <w:iCs w:val="0"/>
        </w:rPr>
        <w:t>interim account</w:t>
      </w:r>
      <w:r w:rsidR="003F37BB">
        <w:rPr>
          <w:rFonts w:eastAsia="Arial MT"/>
        </w:rPr>
        <w:t xml:space="preserve"> </w:t>
      </w:r>
      <w:r w:rsidR="00AF33BD">
        <w:rPr>
          <w:rFonts w:eastAsia="Arial MT"/>
        </w:rPr>
        <w:t xml:space="preserve">or </w:t>
      </w:r>
      <w:r w:rsidR="008A295F">
        <w:rPr>
          <w:rFonts w:eastAsia="Arial MT"/>
        </w:rPr>
        <w:t xml:space="preserve">the </w:t>
      </w:r>
      <w:r w:rsidR="008A295F" w:rsidRPr="0064719C">
        <w:rPr>
          <w:rFonts w:eastAsia="Arial MT"/>
          <w:i/>
          <w:iCs w:val="0"/>
        </w:rPr>
        <w:t>final account.</w:t>
      </w:r>
      <w:r w:rsidR="008A295F">
        <w:rPr>
          <w:rFonts w:eastAsia="Arial MT"/>
          <w:u w:val="single"/>
        </w:rPr>
        <w:t xml:space="preserve"> </w:t>
      </w:r>
    </w:p>
    <w:p w14:paraId="09A12FBA" w14:textId="34A03184" w:rsidR="00B85A62" w:rsidRPr="00006545" w:rsidRDefault="00CF259E" w:rsidP="00CF259E">
      <w:pPr>
        <w:pStyle w:val="1"/>
        <w:numPr>
          <w:ilvl w:val="0"/>
          <w:numId w:val="0"/>
        </w:numPr>
        <w:tabs>
          <w:tab w:val="left" w:pos="567"/>
        </w:tabs>
        <w:ind w:left="567" w:hanging="567"/>
        <w:rPr>
          <w:rFonts w:eastAsia="Arial MT"/>
          <w:u w:val="single"/>
        </w:rPr>
      </w:pPr>
      <w:r w:rsidRPr="00006545">
        <w:rPr>
          <w:rFonts w:eastAsia="Arial MT"/>
        </w:rPr>
        <w:t>[24]</w:t>
      </w:r>
      <w:r w:rsidRPr="00006545">
        <w:rPr>
          <w:rFonts w:eastAsia="Arial MT"/>
        </w:rPr>
        <w:tab/>
      </w:r>
      <w:r w:rsidR="008A295F">
        <w:rPr>
          <w:rFonts w:eastAsia="Arial MT"/>
        </w:rPr>
        <w:t>In my view</w:t>
      </w:r>
      <w:r w:rsidR="003171C5">
        <w:rPr>
          <w:rFonts w:eastAsia="Arial MT"/>
        </w:rPr>
        <w:t>,</w:t>
      </w:r>
      <w:r w:rsidR="008A295F">
        <w:rPr>
          <w:rFonts w:eastAsia="Arial MT"/>
        </w:rPr>
        <w:t xml:space="preserve"> the reference is to the </w:t>
      </w:r>
      <w:r w:rsidR="00CD64DF" w:rsidRPr="0064719C">
        <w:rPr>
          <w:rFonts w:eastAsia="Arial MT"/>
          <w:i/>
          <w:iCs w:val="0"/>
        </w:rPr>
        <w:t>final account.</w:t>
      </w:r>
      <w:r w:rsidR="004F2670">
        <w:rPr>
          <w:rFonts w:eastAsia="Arial MT"/>
        </w:rPr>
        <w:t xml:space="preserve"> If it was a reference to the </w:t>
      </w:r>
      <w:r w:rsidR="004F2670" w:rsidRPr="0064719C">
        <w:rPr>
          <w:rFonts w:eastAsia="Arial MT"/>
          <w:i/>
          <w:iCs w:val="0"/>
        </w:rPr>
        <w:t xml:space="preserve">interim </w:t>
      </w:r>
      <w:r w:rsidR="007F5269" w:rsidRPr="0064719C">
        <w:rPr>
          <w:rFonts w:eastAsia="Arial MT"/>
          <w:i/>
          <w:iCs w:val="0"/>
        </w:rPr>
        <w:t>accounts</w:t>
      </w:r>
      <w:r w:rsidR="007F5269">
        <w:rPr>
          <w:rFonts w:eastAsia="Arial MT"/>
          <w:u w:val="single"/>
        </w:rPr>
        <w:t xml:space="preserve"> </w:t>
      </w:r>
      <w:r w:rsidR="007F5269">
        <w:rPr>
          <w:rFonts w:eastAsia="Arial MT"/>
        </w:rPr>
        <w:t>it would have referred to “</w:t>
      </w:r>
      <w:r w:rsidR="00FF1E7C">
        <w:rPr>
          <w:rFonts w:eastAsia="Arial MT"/>
          <w:i/>
          <w:iCs w:val="0"/>
        </w:rPr>
        <w:t>the accounts”</w:t>
      </w:r>
      <w:r w:rsidR="00CE0997">
        <w:rPr>
          <w:rFonts w:eastAsia="Arial MT"/>
          <w:i/>
          <w:iCs w:val="0"/>
        </w:rPr>
        <w:t xml:space="preserve"> </w:t>
      </w:r>
      <w:r w:rsidR="00CE0997">
        <w:rPr>
          <w:rFonts w:eastAsia="Arial MT"/>
        </w:rPr>
        <w:t>in the plural. Moreover</w:t>
      </w:r>
      <w:r w:rsidR="001F5638">
        <w:rPr>
          <w:rFonts w:eastAsia="Arial MT"/>
        </w:rPr>
        <w:t xml:space="preserve">, the last </w:t>
      </w:r>
      <w:r w:rsidR="001F5638">
        <w:rPr>
          <w:rFonts w:eastAsia="Arial MT"/>
        </w:rPr>
        <w:lastRenderedPageBreak/>
        <w:t xml:space="preserve">reference in </w:t>
      </w:r>
      <w:r w:rsidR="00F22E76">
        <w:rPr>
          <w:rFonts w:eastAsia="Arial MT"/>
        </w:rPr>
        <w:t xml:space="preserve">clause 4.1 is to </w:t>
      </w:r>
      <w:r w:rsidR="00F22E76" w:rsidRPr="0064719C">
        <w:rPr>
          <w:rFonts w:eastAsia="Arial MT"/>
          <w:i/>
          <w:iCs w:val="0"/>
        </w:rPr>
        <w:t>final account.</w:t>
      </w:r>
      <w:r w:rsidR="007040FE">
        <w:rPr>
          <w:rFonts w:eastAsia="Arial MT"/>
        </w:rPr>
        <w:t xml:space="preserve"> </w:t>
      </w:r>
      <w:r w:rsidR="00F22E76">
        <w:rPr>
          <w:rFonts w:eastAsia="Arial MT"/>
        </w:rPr>
        <w:t>Thereafter</w:t>
      </w:r>
      <w:r w:rsidR="009B4DCD">
        <w:rPr>
          <w:rFonts w:eastAsia="Arial MT"/>
        </w:rPr>
        <w:t>, in clause 4.2 reference is made to “</w:t>
      </w:r>
      <w:r w:rsidR="009B4DCD">
        <w:rPr>
          <w:rFonts w:eastAsia="Arial MT"/>
          <w:i/>
          <w:iCs w:val="0"/>
        </w:rPr>
        <w:t xml:space="preserve">the account”. </w:t>
      </w:r>
      <w:r w:rsidR="009B4DCD">
        <w:rPr>
          <w:rFonts w:eastAsia="Arial MT"/>
        </w:rPr>
        <w:t xml:space="preserve">One would have expected that a final </w:t>
      </w:r>
      <w:r w:rsidR="00F34B98">
        <w:rPr>
          <w:rFonts w:eastAsia="Arial MT"/>
        </w:rPr>
        <w:t xml:space="preserve">account would have contained more detail whilst the </w:t>
      </w:r>
      <w:r w:rsidR="008A61D8" w:rsidRPr="0064719C">
        <w:rPr>
          <w:rFonts w:eastAsia="Arial MT"/>
          <w:i/>
          <w:iCs w:val="0"/>
        </w:rPr>
        <w:t>interim accounts</w:t>
      </w:r>
      <w:r w:rsidR="007040FE">
        <w:rPr>
          <w:rFonts w:eastAsia="Arial MT"/>
        </w:rPr>
        <w:t xml:space="preserve"> </w:t>
      </w:r>
      <w:r w:rsidR="008A61D8">
        <w:rPr>
          <w:rFonts w:eastAsia="Arial MT"/>
        </w:rPr>
        <w:t xml:space="preserve">would contained less details. </w:t>
      </w:r>
      <w:r w:rsidR="00BF2D5B">
        <w:rPr>
          <w:rFonts w:eastAsia="Arial MT"/>
        </w:rPr>
        <w:t xml:space="preserve">The evidence has shown that as far as the interim fees were concerned references were made to </w:t>
      </w:r>
      <w:r w:rsidR="00006545">
        <w:rPr>
          <w:rFonts w:eastAsia="Arial MT"/>
          <w:i/>
          <w:iCs w:val="0"/>
        </w:rPr>
        <w:t xml:space="preserve">deposits. </w:t>
      </w:r>
    </w:p>
    <w:p w14:paraId="323BF3A1" w14:textId="165E2438" w:rsidR="00006545" w:rsidRPr="001210AE" w:rsidRDefault="00CF259E" w:rsidP="00CF259E">
      <w:pPr>
        <w:pStyle w:val="1"/>
        <w:numPr>
          <w:ilvl w:val="0"/>
          <w:numId w:val="0"/>
        </w:numPr>
        <w:tabs>
          <w:tab w:val="left" w:pos="567"/>
        </w:tabs>
        <w:ind w:left="567" w:hanging="567"/>
        <w:rPr>
          <w:rFonts w:eastAsia="Arial MT"/>
          <w:u w:val="single"/>
        </w:rPr>
      </w:pPr>
      <w:r w:rsidRPr="001210AE">
        <w:rPr>
          <w:rFonts w:eastAsia="Arial MT"/>
        </w:rPr>
        <w:t>[25]</w:t>
      </w:r>
      <w:r w:rsidRPr="001210AE">
        <w:rPr>
          <w:rFonts w:eastAsia="Arial MT"/>
        </w:rPr>
        <w:tab/>
      </w:r>
      <w:r w:rsidR="00006545">
        <w:rPr>
          <w:rFonts w:eastAsia="Arial MT"/>
        </w:rPr>
        <w:t xml:space="preserve">The </w:t>
      </w:r>
      <w:r w:rsidR="00406D0B" w:rsidRPr="0064719C">
        <w:rPr>
          <w:rFonts w:eastAsia="Arial MT"/>
          <w:i/>
          <w:iCs w:val="0"/>
        </w:rPr>
        <w:t>detailed specif</w:t>
      </w:r>
      <w:r w:rsidR="00D44395">
        <w:rPr>
          <w:rFonts w:eastAsia="Arial MT"/>
          <w:i/>
          <w:iCs w:val="0"/>
        </w:rPr>
        <w:t>ied</w:t>
      </w:r>
      <w:r w:rsidR="00406D0B" w:rsidRPr="0064719C">
        <w:rPr>
          <w:rFonts w:eastAsia="Arial MT"/>
          <w:i/>
          <w:iCs w:val="0"/>
        </w:rPr>
        <w:t xml:space="preserve"> account</w:t>
      </w:r>
      <w:r w:rsidR="007040FE">
        <w:rPr>
          <w:rFonts w:eastAsia="Arial MT"/>
        </w:rPr>
        <w:t xml:space="preserve"> </w:t>
      </w:r>
      <w:r w:rsidR="004B5206">
        <w:rPr>
          <w:rFonts w:eastAsia="Arial MT"/>
        </w:rPr>
        <w:t xml:space="preserve">in respect of services rendered would only have been provided </w:t>
      </w:r>
      <w:r w:rsidR="009D79C6">
        <w:rPr>
          <w:rFonts w:eastAsia="Arial MT"/>
        </w:rPr>
        <w:t xml:space="preserve">if a request was made by the appellant for this account. </w:t>
      </w:r>
    </w:p>
    <w:p w14:paraId="3FB0A08B" w14:textId="768639A3" w:rsidR="001210AE" w:rsidRPr="0064719C" w:rsidRDefault="00CF259E" w:rsidP="00CF259E">
      <w:pPr>
        <w:pStyle w:val="1"/>
        <w:numPr>
          <w:ilvl w:val="0"/>
          <w:numId w:val="0"/>
        </w:numPr>
        <w:tabs>
          <w:tab w:val="left" w:pos="567"/>
        </w:tabs>
        <w:ind w:left="567" w:hanging="567"/>
        <w:rPr>
          <w:rFonts w:eastAsia="Arial MT"/>
          <w:i/>
          <w:iCs w:val="0"/>
        </w:rPr>
      </w:pPr>
      <w:r w:rsidRPr="0064719C">
        <w:rPr>
          <w:rFonts w:eastAsia="Arial MT"/>
          <w:iCs w:val="0"/>
        </w:rPr>
        <w:t>[26]</w:t>
      </w:r>
      <w:r w:rsidRPr="0064719C">
        <w:rPr>
          <w:rFonts w:eastAsia="Arial MT"/>
          <w:iCs w:val="0"/>
        </w:rPr>
        <w:tab/>
      </w:r>
      <w:r w:rsidR="001210AE">
        <w:rPr>
          <w:rFonts w:eastAsia="Arial MT"/>
        </w:rPr>
        <w:t xml:space="preserve">From this analysis </w:t>
      </w:r>
      <w:r w:rsidR="00165A33">
        <w:rPr>
          <w:rFonts w:eastAsia="Arial MT"/>
        </w:rPr>
        <w:t>it is shown that the Mandate Agreement referred to three types of accounts. First</w:t>
      </w:r>
      <w:r w:rsidR="00165A33" w:rsidRPr="0064719C">
        <w:rPr>
          <w:rFonts w:eastAsia="Arial MT"/>
          <w:i/>
          <w:iCs w:val="0"/>
        </w:rPr>
        <w:t xml:space="preserve">, </w:t>
      </w:r>
      <w:r w:rsidR="002938E8" w:rsidRPr="0064719C">
        <w:rPr>
          <w:rFonts w:eastAsia="Arial MT"/>
          <w:i/>
          <w:iCs w:val="0"/>
        </w:rPr>
        <w:t>interim accounts,</w:t>
      </w:r>
      <w:r w:rsidR="007040FE">
        <w:rPr>
          <w:rFonts w:eastAsia="Arial MT"/>
        </w:rPr>
        <w:t xml:space="preserve"> </w:t>
      </w:r>
      <w:r w:rsidR="002938E8">
        <w:rPr>
          <w:rFonts w:eastAsia="Arial MT"/>
        </w:rPr>
        <w:t>second</w:t>
      </w:r>
      <w:r w:rsidR="002938E8" w:rsidRPr="0064719C">
        <w:rPr>
          <w:rFonts w:eastAsia="Arial MT"/>
          <w:i/>
          <w:iCs w:val="0"/>
        </w:rPr>
        <w:t xml:space="preserve">, </w:t>
      </w:r>
      <w:r w:rsidR="00B07E1B" w:rsidRPr="0064719C">
        <w:rPr>
          <w:rFonts w:eastAsia="Arial MT"/>
          <w:i/>
          <w:iCs w:val="0"/>
        </w:rPr>
        <w:t>final account</w:t>
      </w:r>
      <w:r w:rsidR="00B07E1B">
        <w:rPr>
          <w:rFonts w:eastAsia="Arial MT"/>
        </w:rPr>
        <w:t xml:space="preserve"> and third, </w:t>
      </w:r>
      <w:r w:rsidR="00771B5A" w:rsidRPr="0064719C">
        <w:rPr>
          <w:rFonts w:eastAsia="Arial MT"/>
          <w:i/>
          <w:iCs w:val="0"/>
        </w:rPr>
        <w:t>a detailed specifi</w:t>
      </w:r>
      <w:r w:rsidR="00F14294">
        <w:rPr>
          <w:rFonts w:eastAsia="Arial MT"/>
          <w:i/>
          <w:iCs w:val="0"/>
        </w:rPr>
        <w:t>ed</w:t>
      </w:r>
      <w:r w:rsidR="00771B5A" w:rsidRPr="0064719C">
        <w:rPr>
          <w:rFonts w:eastAsia="Arial MT"/>
          <w:i/>
          <w:iCs w:val="0"/>
        </w:rPr>
        <w:t xml:space="preserve"> account. </w:t>
      </w:r>
    </w:p>
    <w:p w14:paraId="7691213B" w14:textId="7B7FF27A" w:rsidR="00771B5A" w:rsidRPr="0026204A" w:rsidRDefault="00CF259E" w:rsidP="00CF259E">
      <w:pPr>
        <w:pStyle w:val="1"/>
        <w:numPr>
          <w:ilvl w:val="0"/>
          <w:numId w:val="0"/>
        </w:numPr>
        <w:tabs>
          <w:tab w:val="left" w:pos="567"/>
        </w:tabs>
        <w:ind w:left="567" w:hanging="567"/>
        <w:rPr>
          <w:rFonts w:eastAsia="Arial MT"/>
          <w:u w:val="single"/>
        </w:rPr>
      </w:pPr>
      <w:r w:rsidRPr="0026204A">
        <w:rPr>
          <w:rFonts w:eastAsia="Arial MT"/>
        </w:rPr>
        <w:t>[27]</w:t>
      </w:r>
      <w:r w:rsidRPr="0026204A">
        <w:rPr>
          <w:rFonts w:eastAsia="Arial MT"/>
        </w:rPr>
        <w:tab/>
      </w:r>
      <w:r w:rsidR="005B2A6E">
        <w:rPr>
          <w:rFonts w:eastAsia="Arial MT"/>
        </w:rPr>
        <w:t xml:space="preserve">The evidence in this matter has shown that </w:t>
      </w:r>
      <w:r w:rsidR="00210B77">
        <w:rPr>
          <w:rFonts w:eastAsia="Arial MT"/>
        </w:rPr>
        <w:t xml:space="preserve">only 2 kinds of accounts were rendered. </w:t>
      </w:r>
      <w:r w:rsidR="00064272">
        <w:rPr>
          <w:rFonts w:eastAsia="Arial MT"/>
        </w:rPr>
        <w:t xml:space="preserve">The </w:t>
      </w:r>
      <w:r w:rsidR="00064272" w:rsidRPr="0064719C">
        <w:rPr>
          <w:rFonts w:eastAsia="Arial MT"/>
          <w:i/>
          <w:iCs w:val="0"/>
        </w:rPr>
        <w:t>interim accounts</w:t>
      </w:r>
      <w:r w:rsidR="00607CC6">
        <w:rPr>
          <w:rFonts w:eastAsia="Arial MT"/>
        </w:rPr>
        <w:t xml:space="preserve"> </w:t>
      </w:r>
      <w:r w:rsidR="00064272">
        <w:rPr>
          <w:rFonts w:eastAsia="Arial MT"/>
        </w:rPr>
        <w:t xml:space="preserve">and </w:t>
      </w:r>
      <w:r w:rsidR="00A57396" w:rsidRPr="0064719C">
        <w:rPr>
          <w:rFonts w:eastAsia="Arial MT"/>
          <w:i/>
          <w:iCs w:val="0"/>
        </w:rPr>
        <w:t>a detailed specifi</w:t>
      </w:r>
      <w:r w:rsidR="00987094">
        <w:rPr>
          <w:rFonts w:eastAsia="Arial MT"/>
          <w:i/>
          <w:iCs w:val="0"/>
        </w:rPr>
        <w:t>ed</w:t>
      </w:r>
      <w:r w:rsidR="00A57396" w:rsidRPr="0064719C">
        <w:rPr>
          <w:rFonts w:eastAsia="Arial MT"/>
          <w:i/>
          <w:iCs w:val="0"/>
        </w:rPr>
        <w:t xml:space="preserve"> account.</w:t>
      </w:r>
      <w:r w:rsidR="007040FE">
        <w:rPr>
          <w:rFonts w:eastAsia="Arial MT"/>
        </w:rPr>
        <w:t xml:space="preserve"> </w:t>
      </w:r>
      <w:r w:rsidR="00B161FC">
        <w:rPr>
          <w:rFonts w:eastAsia="Arial MT"/>
        </w:rPr>
        <w:t xml:space="preserve">The evidence of the appellant as to which of the </w:t>
      </w:r>
      <w:r w:rsidR="00B161FC" w:rsidRPr="0064719C">
        <w:rPr>
          <w:rFonts w:eastAsia="Arial MT"/>
          <w:i/>
          <w:iCs w:val="0"/>
        </w:rPr>
        <w:t>interim accounts</w:t>
      </w:r>
      <w:r w:rsidR="007040FE">
        <w:rPr>
          <w:rFonts w:eastAsia="Arial MT"/>
        </w:rPr>
        <w:t xml:space="preserve"> </w:t>
      </w:r>
      <w:r w:rsidR="00B161FC">
        <w:rPr>
          <w:rFonts w:eastAsia="Arial MT"/>
        </w:rPr>
        <w:t xml:space="preserve">he has received </w:t>
      </w:r>
      <w:r w:rsidR="00DD29D0">
        <w:rPr>
          <w:rFonts w:eastAsia="Arial MT"/>
        </w:rPr>
        <w:t>is, as was pointed out by the Regional Magistrate in her judgment, contradictory</w:t>
      </w:r>
      <w:r w:rsidR="005B1A00">
        <w:rPr>
          <w:rFonts w:eastAsia="Arial MT"/>
        </w:rPr>
        <w:t xml:space="preserve"> but the accept</w:t>
      </w:r>
      <w:r w:rsidR="00052418">
        <w:rPr>
          <w:rFonts w:eastAsia="Arial MT"/>
        </w:rPr>
        <w:t>ed</w:t>
      </w:r>
      <w:r w:rsidR="005B1A00">
        <w:rPr>
          <w:rFonts w:eastAsia="Arial MT"/>
        </w:rPr>
        <w:t xml:space="preserve"> version</w:t>
      </w:r>
      <w:r w:rsidR="00052418">
        <w:rPr>
          <w:rFonts w:eastAsia="Arial MT"/>
        </w:rPr>
        <w:t xml:space="preserve"> was that appellant re</w:t>
      </w:r>
      <w:r w:rsidR="00883EC8">
        <w:rPr>
          <w:rFonts w:eastAsia="Arial MT"/>
        </w:rPr>
        <w:t xml:space="preserve">ceived at least some of these </w:t>
      </w:r>
      <w:r w:rsidR="00883EC8" w:rsidRPr="0064719C">
        <w:rPr>
          <w:rFonts w:eastAsia="Arial MT"/>
          <w:i/>
          <w:iCs w:val="0"/>
        </w:rPr>
        <w:t>inte</w:t>
      </w:r>
      <w:r w:rsidR="00527AA5" w:rsidRPr="0064719C">
        <w:rPr>
          <w:rFonts w:eastAsia="Arial MT"/>
          <w:i/>
          <w:iCs w:val="0"/>
        </w:rPr>
        <w:t>r</w:t>
      </w:r>
      <w:r w:rsidR="00883EC8" w:rsidRPr="0064719C">
        <w:rPr>
          <w:rFonts w:eastAsia="Arial MT"/>
          <w:i/>
          <w:iCs w:val="0"/>
        </w:rPr>
        <w:t>im account</w:t>
      </w:r>
      <w:r w:rsidR="000E5E88" w:rsidRPr="0064719C">
        <w:rPr>
          <w:rFonts w:eastAsia="Arial MT"/>
          <w:i/>
          <w:iCs w:val="0"/>
        </w:rPr>
        <w:t>s</w:t>
      </w:r>
      <w:r w:rsidR="00883EC8" w:rsidRPr="0064719C">
        <w:rPr>
          <w:rFonts w:eastAsia="Arial MT"/>
          <w:i/>
          <w:iCs w:val="0"/>
        </w:rPr>
        <w:t xml:space="preserve">. </w:t>
      </w:r>
      <w:r w:rsidR="00883EC8">
        <w:rPr>
          <w:rFonts w:eastAsia="Arial MT"/>
        </w:rPr>
        <w:t xml:space="preserve">That is </w:t>
      </w:r>
      <w:r w:rsidR="00527AA5">
        <w:rPr>
          <w:rFonts w:eastAsia="Arial MT"/>
        </w:rPr>
        <w:t>why he asked for more detail to be</w:t>
      </w:r>
      <w:r w:rsidR="000E5E88">
        <w:rPr>
          <w:rFonts w:eastAsia="Arial MT"/>
        </w:rPr>
        <w:t xml:space="preserve"> provided. Respondent informed </w:t>
      </w:r>
      <w:r w:rsidR="00096D62">
        <w:rPr>
          <w:rFonts w:eastAsia="Arial MT"/>
        </w:rPr>
        <w:t xml:space="preserve">the appellant that detail would be provided when a </w:t>
      </w:r>
      <w:r w:rsidR="00096D62" w:rsidRPr="007B7E85">
        <w:rPr>
          <w:rFonts w:eastAsia="Arial MT"/>
          <w:i/>
          <w:iCs w:val="0"/>
        </w:rPr>
        <w:t xml:space="preserve">final </w:t>
      </w:r>
      <w:r w:rsidR="005E7599" w:rsidRPr="007B7E85">
        <w:rPr>
          <w:rFonts w:eastAsia="Arial MT"/>
          <w:i/>
          <w:iCs w:val="0"/>
        </w:rPr>
        <w:t>account</w:t>
      </w:r>
      <w:r w:rsidR="005E7599">
        <w:rPr>
          <w:rFonts w:eastAsia="Arial MT"/>
        </w:rPr>
        <w:t xml:space="preserve"> is</w:t>
      </w:r>
      <w:r w:rsidR="008F0A5C">
        <w:rPr>
          <w:rFonts w:eastAsia="Arial MT"/>
        </w:rPr>
        <w:t xml:space="preserve"> rendered. </w:t>
      </w:r>
    </w:p>
    <w:p w14:paraId="5C031B76" w14:textId="03FC2765" w:rsidR="0026204A" w:rsidRPr="00895085" w:rsidRDefault="00CF259E" w:rsidP="00CF259E">
      <w:pPr>
        <w:pStyle w:val="1"/>
        <w:numPr>
          <w:ilvl w:val="0"/>
          <w:numId w:val="0"/>
        </w:numPr>
        <w:tabs>
          <w:tab w:val="left" w:pos="567"/>
        </w:tabs>
        <w:ind w:left="567" w:hanging="567"/>
        <w:rPr>
          <w:rFonts w:eastAsia="Arial MT"/>
          <w:u w:val="single"/>
        </w:rPr>
      </w:pPr>
      <w:r w:rsidRPr="00895085">
        <w:rPr>
          <w:rFonts w:eastAsia="Arial MT"/>
        </w:rPr>
        <w:t>[28]</w:t>
      </w:r>
      <w:r w:rsidRPr="00895085">
        <w:rPr>
          <w:rFonts w:eastAsia="Arial MT"/>
        </w:rPr>
        <w:tab/>
      </w:r>
      <w:r w:rsidR="0026204A">
        <w:rPr>
          <w:rFonts w:eastAsia="Arial MT"/>
        </w:rPr>
        <w:t xml:space="preserve">In my view, the appellant’s </w:t>
      </w:r>
      <w:r w:rsidR="00750676">
        <w:rPr>
          <w:rFonts w:eastAsia="Arial MT"/>
        </w:rPr>
        <w:t xml:space="preserve">argument that the </w:t>
      </w:r>
      <w:r w:rsidR="00750676" w:rsidRPr="0064719C">
        <w:rPr>
          <w:rFonts w:eastAsia="Arial MT"/>
          <w:i/>
          <w:iCs w:val="0"/>
        </w:rPr>
        <w:t>interim accounts</w:t>
      </w:r>
      <w:r w:rsidR="00750676">
        <w:rPr>
          <w:rFonts w:eastAsia="Arial MT"/>
        </w:rPr>
        <w:t xml:space="preserve"> should have </w:t>
      </w:r>
      <w:r w:rsidR="00460A41">
        <w:rPr>
          <w:rFonts w:eastAsia="Arial MT"/>
        </w:rPr>
        <w:t xml:space="preserve">provided a short cryptic description of the work done is not sustainable. This information </w:t>
      </w:r>
      <w:r w:rsidR="004A70A7">
        <w:rPr>
          <w:rFonts w:eastAsia="Arial MT"/>
        </w:rPr>
        <w:t xml:space="preserve">was to be provided when </w:t>
      </w:r>
      <w:r w:rsidR="004A70A7" w:rsidRPr="00607CC6">
        <w:rPr>
          <w:rFonts w:eastAsia="Arial MT"/>
        </w:rPr>
        <w:t>a</w:t>
      </w:r>
      <w:r w:rsidR="00607CC6">
        <w:rPr>
          <w:rFonts w:eastAsia="Arial MT"/>
        </w:rPr>
        <w:t xml:space="preserve"> </w:t>
      </w:r>
      <w:r w:rsidR="004A70A7" w:rsidRPr="00607CC6">
        <w:rPr>
          <w:rFonts w:eastAsia="Arial MT"/>
          <w:i/>
          <w:iCs w:val="0"/>
        </w:rPr>
        <w:t>final</w:t>
      </w:r>
      <w:r w:rsidR="004A70A7" w:rsidRPr="0064719C">
        <w:rPr>
          <w:rFonts w:eastAsia="Arial MT"/>
          <w:i/>
          <w:iCs w:val="0"/>
        </w:rPr>
        <w:t xml:space="preserve"> account</w:t>
      </w:r>
      <w:r w:rsidR="00607CC6">
        <w:rPr>
          <w:rFonts w:eastAsia="Arial MT"/>
        </w:rPr>
        <w:t xml:space="preserve"> </w:t>
      </w:r>
      <w:r w:rsidR="004A70A7">
        <w:rPr>
          <w:rFonts w:eastAsia="Arial MT"/>
        </w:rPr>
        <w:t xml:space="preserve">was rendered. </w:t>
      </w:r>
    </w:p>
    <w:p w14:paraId="67841ECC" w14:textId="6FA40FB9" w:rsidR="00895085" w:rsidRPr="00DF2C9D" w:rsidRDefault="00CF259E" w:rsidP="00CF259E">
      <w:pPr>
        <w:pStyle w:val="1"/>
        <w:numPr>
          <w:ilvl w:val="0"/>
          <w:numId w:val="0"/>
        </w:numPr>
        <w:tabs>
          <w:tab w:val="left" w:pos="567"/>
        </w:tabs>
        <w:ind w:left="567" w:hanging="567"/>
        <w:rPr>
          <w:rFonts w:eastAsia="Arial MT"/>
          <w:u w:val="single"/>
        </w:rPr>
      </w:pPr>
      <w:r w:rsidRPr="00DF2C9D">
        <w:rPr>
          <w:rFonts w:eastAsia="Arial MT"/>
        </w:rPr>
        <w:t>[29]</w:t>
      </w:r>
      <w:r w:rsidRPr="00DF2C9D">
        <w:rPr>
          <w:rFonts w:eastAsia="Arial MT"/>
        </w:rPr>
        <w:tab/>
      </w:r>
      <w:r w:rsidR="00895085">
        <w:rPr>
          <w:rFonts w:eastAsia="Arial MT"/>
        </w:rPr>
        <w:t xml:space="preserve">As far as it was argued that all fees should have been </w:t>
      </w:r>
      <w:r w:rsidR="00022B3B">
        <w:rPr>
          <w:rFonts w:eastAsia="Arial MT"/>
        </w:rPr>
        <w:t xml:space="preserve">charged on a time spent basis this negates the very specific </w:t>
      </w:r>
      <w:r w:rsidR="004965EF">
        <w:rPr>
          <w:rFonts w:eastAsia="Arial MT"/>
        </w:rPr>
        <w:t xml:space="preserve">terms of clause </w:t>
      </w:r>
      <w:r w:rsidR="00674E8B">
        <w:rPr>
          <w:rFonts w:eastAsia="Arial MT"/>
        </w:rPr>
        <w:t xml:space="preserve">1.2 which provides that the respondent had to </w:t>
      </w:r>
      <w:r w:rsidR="00CA51C1">
        <w:rPr>
          <w:rFonts w:eastAsia="Arial MT"/>
        </w:rPr>
        <w:t xml:space="preserve">render an account based on the High Court tariff. This would mean </w:t>
      </w:r>
      <w:r w:rsidR="00560F0F">
        <w:rPr>
          <w:rFonts w:eastAsia="Arial MT"/>
        </w:rPr>
        <w:t xml:space="preserve">that if the High Court tariff refers to fees to be charged on the basis of time spent then it should </w:t>
      </w:r>
      <w:r w:rsidR="005E7599">
        <w:rPr>
          <w:rFonts w:eastAsia="Arial MT"/>
        </w:rPr>
        <w:t xml:space="preserve">be charged as such. </w:t>
      </w:r>
    </w:p>
    <w:p w14:paraId="6C9E0CB3" w14:textId="38A01074" w:rsidR="00697A56" w:rsidRPr="007E693F" w:rsidRDefault="00CF259E" w:rsidP="00CF259E">
      <w:pPr>
        <w:pStyle w:val="1"/>
        <w:numPr>
          <w:ilvl w:val="0"/>
          <w:numId w:val="0"/>
        </w:numPr>
        <w:tabs>
          <w:tab w:val="left" w:pos="567"/>
        </w:tabs>
        <w:ind w:left="567" w:hanging="567"/>
        <w:rPr>
          <w:rFonts w:eastAsia="Arial MT"/>
          <w:u w:val="single"/>
        </w:rPr>
      </w:pPr>
      <w:r w:rsidRPr="007E693F">
        <w:rPr>
          <w:rFonts w:eastAsia="Arial MT"/>
        </w:rPr>
        <w:t>[30]</w:t>
      </w:r>
      <w:r w:rsidRPr="007E693F">
        <w:rPr>
          <w:rFonts w:eastAsia="Arial MT"/>
        </w:rPr>
        <w:tab/>
      </w:r>
      <w:r w:rsidR="0044106B">
        <w:rPr>
          <w:rFonts w:eastAsia="Arial MT"/>
        </w:rPr>
        <w:t xml:space="preserve">The respondent rendered </w:t>
      </w:r>
      <w:r w:rsidR="0044106B" w:rsidRPr="0064719C">
        <w:rPr>
          <w:rFonts w:eastAsia="Arial MT"/>
          <w:i/>
          <w:iCs w:val="0"/>
        </w:rPr>
        <w:t>interim accoun</w:t>
      </w:r>
      <w:r w:rsidR="00AE5CB5" w:rsidRPr="0064719C">
        <w:rPr>
          <w:rFonts w:eastAsia="Arial MT"/>
          <w:i/>
          <w:iCs w:val="0"/>
        </w:rPr>
        <w:t>ts</w:t>
      </w:r>
      <w:r w:rsidR="007040FE">
        <w:rPr>
          <w:rFonts w:eastAsia="Arial MT"/>
        </w:rPr>
        <w:t xml:space="preserve"> </w:t>
      </w:r>
      <w:r w:rsidR="00AE5CB5">
        <w:rPr>
          <w:rFonts w:eastAsia="Arial MT"/>
        </w:rPr>
        <w:t xml:space="preserve">but never a </w:t>
      </w:r>
      <w:r w:rsidR="00AE5CB5" w:rsidRPr="0064719C">
        <w:rPr>
          <w:rFonts w:eastAsia="Arial MT"/>
          <w:i/>
          <w:iCs w:val="0"/>
        </w:rPr>
        <w:t>final account.</w:t>
      </w:r>
      <w:r w:rsidR="007040FE">
        <w:rPr>
          <w:rFonts w:eastAsia="Arial MT"/>
        </w:rPr>
        <w:t xml:space="preserve"> </w:t>
      </w:r>
      <w:r w:rsidR="00AE5CB5">
        <w:rPr>
          <w:rFonts w:eastAsia="Arial MT"/>
        </w:rPr>
        <w:t>This step was skipped</w:t>
      </w:r>
      <w:r w:rsidR="00381A3A">
        <w:rPr>
          <w:rFonts w:eastAsia="Arial MT"/>
        </w:rPr>
        <w:t xml:space="preserve">. According to the respondent the reasons for that was because the respondent asked for </w:t>
      </w:r>
      <w:r w:rsidR="00C83B7F">
        <w:rPr>
          <w:rFonts w:eastAsia="Arial MT"/>
        </w:rPr>
        <w:t>a more detailed account. The court,</w:t>
      </w:r>
      <w:r w:rsidR="00102ECA">
        <w:rPr>
          <w:rFonts w:eastAsia="Arial MT"/>
        </w:rPr>
        <w:t xml:space="preserve"> </w:t>
      </w:r>
      <w:r w:rsidR="00102ECA">
        <w:rPr>
          <w:rFonts w:eastAsia="Arial MT"/>
          <w:i/>
          <w:iCs w:val="0"/>
        </w:rPr>
        <w:t>a quo,</w:t>
      </w:r>
      <w:r w:rsidR="003C686C">
        <w:rPr>
          <w:rFonts w:eastAsia="Arial MT"/>
          <w:i/>
          <w:iCs w:val="0"/>
        </w:rPr>
        <w:t xml:space="preserve"> </w:t>
      </w:r>
      <w:r w:rsidR="003C686C">
        <w:rPr>
          <w:rFonts w:eastAsia="Arial MT"/>
        </w:rPr>
        <w:t xml:space="preserve">found on the evidence with reference to correspondence that </w:t>
      </w:r>
      <w:r w:rsidR="00523B77">
        <w:rPr>
          <w:rFonts w:eastAsia="Arial MT"/>
        </w:rPr>
        <w:t xml:space="preserve">there </w:t>
      </w:r>
      <w:r w:rsidR="003C686C">
        <w:rPr>
          <w:rFonts w:eastAsia="Arial MT"/>
        </w:rPr>
        <w:t>was such</w:t>
      </w:r>
      <w:r w:rsidR="00A21B10">
        <w:rPr>
          <w:rFonts w:eastAsia="Arial MT"/>
        </w:rPr>
        <w:t xml:space="preserve"> a request. The </w:t>
      </w:r>
      <w:r w:rsidR="00A21B10">
        <w:rPr>
          <w:rFonts w:eastAsia="Arial MT"/>
        </w:rPr>
        <w:lastRenderedPageBreak/>
        <w:t xml:space="preserve">request </w:t>
      </w:r>
      <w:r w:rsidR="003637B2">
        <w:rPr>
          <w:rFonts w:eastAsia="Arial MT"/>
        </w:rPr>
        <w:t>led</w:t>
      </w:r>
      <w:r w:rsidR="00E262CA">
        <w:rPr>
          <w:rFonts w:eastAsia="Arial MT"/>
        </w:rPr>
        <w:t xml:space="preserve"> to the drafting of a bill of costs. </w:t>
      </w:r>
      <w:r w:rsidR="00333E8F">
        <w:rPr>
          <w:rFonts w:eastAsia="Arial MT"/>
        </w:rPr>
        <w:t xml:space="preserve">There is no reason why this court should not </w:t>
      </w:r>
      <w:r w:rsidR="003637B2">
        <w:rPr>
          <w:rFonts w:eastAsia="Arial MT"/>
        </w:rPr>
        <w:t>accept the trial court’s finding on this issue.</w:t>
      </w:r>
      <w:r w:rsidR="00E10C5F">
        <w:rPr>
          <w:rFonts w:eastAsia="Arial MT"/>
        </w:rPr>
        <w:t xml:space="preserve"> In the appellant’s letter dated 24 April 2018 he requested the respondent to provide him with</w:t>
      </w:r>
      <w:r w:rsidR="001743E0">
        <w:rPr>
          <w:rFonts w:eastAsia="Arial MT"/>
        </w:rPr>
        <w:t xml:space="preserve"> a</w:t>
      </w:r>
      <w:r w:rsidR="00E10C5F">
        <w:rPr>
          <w:rFonts w:eastAsia="Arial MT"/>
        </w:rPr>
        <w:t xml:space="preserve"> </w:t>
      </w:r>
      <w:r w:rsidR="00BC3F46">
        <w:rPr>
          <w:rFonts w:eastAsia="Arial MT"/>
        </w:rPr>
        <w:t>more detailed account.</w:t>
      </w:r>
      <w:r w:rsidR="00FB361B">
        <w:rPr>
          <w:rFonts w:eastAsia="Arial MT"/>
        </w:rPr>
        <w:t xml:space="preserve"> Again</w:t>
      </w:r>
      <w:r w:rsidR="007E693F">
        <w:rPr>
          <w:rFonts w:eastAsia="Arial MT"/>
        </w:rPr>
        <w:t>,</w:t>
      </w:r>
      <w:r w:rsidR="00FB361B">
        <w:rPr>
          <w:rFonts w:eastAsia="Arial MT"/>
        </w:rPr>
        <w:t xml:space="preserve"> this request was made on 11 May 2018. </w:t>
      </w:r>
      <w:r w:rsidR="00CB613F">
        <w:rPr>
          <w:rFonts w:eastAsia="Arial MT"/>
        </w:rPr>
        <w:t xml:space="preserve">The respondent was even aware that the file was </w:t>
      </w:r>
      <w:r w:rsidR="00BF5B95">
        <w:rPr>
          <w:rFonts w:eastAsia="Arial MT"/>
        </w:rPr>
        <w:t>required “</w:t>
      </w:r>
      <w:r w:rsidR="007040FE">
        <w:rPr>
          <w:rFonts w:eastAsia="Arial MT"/>
          <w:i/>
          <w:iCs w:val="0"/>
        </w:rPr>
        <w:t>in order to tax your account</w:t>
      </w:r>
      <w:r w:rsidR="00BF5B95">
        <w:rPr>
          <w:rFonts w:eastAsia="Arial MT"/>
          <w:i/>
          <w:iCs w:val="0"/>
        </w:rPr>
        <w:t>.”.</w:t>
      </w:r>
      <w:r w:rsidR="009D0C95">
        <w:rPr>
          <w:rFonts w:eastAsia="Arial MT"/>
        </w:rPr>
        <w:t xml:space="preserve"> The appellant was informed </w:t>
      </w:r>
      <w:r w:rsidR="003B490E">
        <w:rPr>
          <w:rFonts w:eastAsia="Arial MT"/>
        </w:rPr>
        <w:t xml:space="preserve">on 14 December 2018 that the “accounting aspect” was still outstanding. </w:t>
      </w:r>
      <w:r w:rsidR="00D148D5">
        <w:rPr>
          <w:rFonts w:eastAsia="Arial MT"/>
        </w:rPr>
        <w:t xml:space="preserve">In my view, the respondent was entitled to </w:t>
      </w:r>
      <w:r w:rsidR="00F10C12">
        <w:rPr>
          <w:rFonts w:eastAsia="Arial MT"/>
        </w:rPr>
        <w:t xml:space="preserve">have a bill of cost drafted to provide the appellant with a </w:t>
      </w:r>
      <w:r w:rsidR="00BB4E16" w:rsidRPr="0064719C">
        <w:rPr>
          <w:rFonts w:eastAsia="Arial MT"/>
          <w:i/>
          <w:iCs w:val="0"/>
        </w:rPr>
        <w:t>detailed specified account</w:t>
      </w:r>
      <w:r w:rsidR="00697A56" w:rsidRPr="0064719C">
        <w:rPr>
          <w:rFonts w:eastAsia="Arial MT"/>
          <w:i/>
          <w:iCs w:val="0"/>
        </w:rPr>
        <w:t>,</w:t>
      </w:r>
      <w:r w:rsidR="007040FE">
        <w:rPr>
          <w:rFonts w:eastAsia="Arial MT"/>
        </w:rPr>
        <w:t xml:space="preserve"> </w:t>
      </w:r>
      <w:r w:rsidR="000B708E">
        <w:rPr>
          <w:rFonts w:eastAsia="Arial MT"/>
        </w:rPr>
        <w:t xml:space="preserve">but in my view nothing much turns on the skipping of </w:t>
      </w:r>
      <w:r w:rsidR="00E464F0">
        <w:rPr>
          <w:rFonts w:eastAsia="Arial MT"/>
        </w:rPr>
        <w:t xml:space="preserve">the step to deliver a </w:t>
      </w:r>
      <w:r w:rsidR="00E464F0" w:rsidRPr="0064719C">
        <w:rPr>
          <w:rFonts w:eastAsia="Arial MT"/>
          <w:i/>
          <w:iCs w:val="0"/>
        </w:rPr>
        <w:t>final account.</w:t>
      </w:r>
      <w:r w:rsidR="007040FE">
        <w:rPr>
          <w:rFonts w:eastAsia="Arial MT"/>
        </w:rPr>
        <w:t xml:space="preserve"> </w:t>
      </w:r>
      <w:r w:rsidR="00207BFD">
        <w:rPr>
          <w:rFonts w:eastAsia="Arial MT"/>
        </w:rPr>
        <w:t xml:space="preserve">The reason being that the Mandate Agreement did not require </w:t>
      </w:r>
      <w:r w:rsidR="00DA6E8A">
        <w:rPr>
          <w:rFonts w:eastAsia="Arial MT"/>
        </w:rPr>
        <w:t xml:space="preserve">that the </w:t>
      </w:r>
      <w:r w:rsidR="00DA6E8A" w:rsidRPr="0064719C">
        <w:rPr>
          <w:rFonts w:eastAsia="Arial MT"/>
          <w:i/>
          <w:iCs w:val="0"/>
        </w:rPr>
        <w:t>interim account</w:t>
      </w:r>
      <w:r w:rsidR="00DA6E8A">
        <w:rPr>
          <w:rFonts w:eastAsia="Arial MT"/>
          <w:u w:val="single"/>
        </w:rPr>
        <w:t xml:space="preserve"> </w:t>
      </w:r>
      <w:r w:rsidR="00DA6E8A">
        <w:rPr>
          <w:rFonts w:eastAsia="Arial MT"/>
        </w:rPr>
        <w:t xml:space="preserve">contained a </w:t>
      </w:r>
      <w:r w:rsidR="00D1377A">
        <w:rPr>
          <w:rFonts w:eastAsia="Arial MT"/>
        </w:rPr>
        <w:t xml:space="preserve">short </w:t>
      </w:r>
      <w:r w:rsidR="00DA6E8A">
        <w:rPr>
          <w:rFonts w:eastAsia="Arial MT"/>
        </w:rPr>
        <w:t>cr</w:t>
      </w:r>
      <w:r w:rsidR="00D1377A">
        <w:rPr>
          <w:rFonts w:eastAsia="Arial MT"/>
        </w:rPr>
        <w:t xml:space="preserve">yptic description of </w:t>
      </w:r>
      <w:r w:rsidR="00646F40">
        <w:rPr>
          <w:rFonts w:eastAsia="Arial MT"/>
        </w:rPr>
        <w:t xml:space="preserve">the work done. This information should have been included in the </w:t>
      </w:r>
      <w:r w:rsidR="00646F40" w:rsidRPr="0064719C">
        <w:rPr>
          <w:rFonts w:eastAsia="Arial MT"/>
          <w:i/>
          <w:iCs w:val="0"/>
        </w:rPr>
        <w:t>final account</w:t>
      </w:r>
      <w:r w:rsidR="007040FE">
        <w:rPr>
          <w:rFonts w:eastAsia="Arial MT"/>
        </w:rPr>
        <w:t xml:space="preserve"> </w:t>
      </w:r>
      <w:r w:rsidR="00C640D4">
        <w:rPr>
          <w:rFonts w:eastAsia="Arial MT"/>
        </w:rPr>
        <w:t xml:space="preserve">as well as the </w:t>
      </w:r>
      <w:r w:rsidR="00C640D4" w:rsidRPr="0064719C">
        <w:rPr>
          <w:rFonts w:eastAsia="Arial MT"/>
          <w:i/>
          <w:iCs w:val="0"/>
        </w:rPr>
        <w:t>detailed specifi</w:t>
      </w:r>
      <w:r w:rsidR="00627287">
        <w:rPr>
          <w:rFonts w:eastAsia="Arial MT"/>
          <w:i/>
          <w:iCs w:val="0"/>
        </w:rPr>
        <w:t>ed</w:t>
      </w:r>
      <w:r w:rsidR="00C640D4" w:rsidRPr="0064719C">
        <w:rPr>
          <w:rFonts w:eastAsia="Arial MT"/>
          <w:i/>
          <w:iCs w:val="0"/>
        </w:rPr>
        <w:t xml:space="preserve"> account</w:t>
      </w:r>
      <w:r w:rsidR="00633A96" w:rsidRPr="0064719C">
        <w:rPr>
          <w:rFonts w:eastAsia="Arial MT"/>
          <w:i/>
          <w:iCs w:val="0"/>
        </w:rPr>
        <w:t xml:space="preserve">. </w:t>
      </w:r>
      <w:r w:rsidR="00633A96">
        <w:rPr>
          <w:rFonts w:eastAsia="Arial MT"/>
        </w:rPr>
        <w:t xml:space="preserve">Consequently, the same information needed to be included in both these accounts. </w:t>
      </w:r>
      <w:r w:rsidR="00C9400B">
        <w:rPr>
          <w:rFonts w:eastAsia="Arial MT"/>
        </w:rPr>
        <w:t xml:space="preserve">The only difference is that the </w:t>
      </w:r>
      <w:r w:rsidR="00C9400B" w:rsidRPr="0064719C">
        <w:rPr>
          <w:rFonts w:eastAsia="Arial MT"/>
          <w:i/>
          <w:iCs w:val="0"/>
        </w:rPr>
        <w:t>detailed specifi</w:t>
      </w:r>
      <w:r w:rsidR="00DB04DB">
        <w:rPr>
          <w:rFonts w:eastAsia="Arial MT"/>
          <w:i/>
          <w:iCs w:val="0"/>
        </w:rPr>
        <w:t>ed</w:t>
      </w:r>
      <w:r w:rsidR="00C9400B" w:rsidRPr="0064719C">
        <w:rPr>
          <w:rFonts w:eastAsia="Arial MT"/>
          <w:i/>
          <w:iCs w:val="0"/>
        </w:rPr>
        <w:t xml:space="preserve"> account</w:t>
      </w:r>
      <w:r w:rsidR="00607CC6">
        <w:rPr>
          <w:rFonts w:eastAsia="Arial MT"/>
        </w:rPr>
        <w:t xml:space="preserve"> </w:t>
      </w:r>
      <w:r w:rsidR="00C9400B">
        <w:rPr>
          <w:rFonts w:eastAsia="Arial MT"/>
        </w:rPr>
        <w:t xml:space="preserve">came with an extra cost of the cost consultant. </w:t>
      </w:r>
    </w:p>
    <w:p w14:paraId="24B70BD8" w14:textId="221271AF" w:rsidR="003F62E5" w:rsidRPr="003F62E5" w:rsidRDefault="00CF259E" w:rsidP="00CF259E">
      <w:pPr>
        <w:pStyle w:val="1"/>
        <w:numPr>
          <w:ilvl w:val="0"/>
          <w:numId w:val="0"/>
        </w:numPr>
        <w:tabs>
          <w:tab w:val="left" w:pos="567"/>
        </w:tabs>
        <w:ind w:left="567" w:hanging="567"/>
        <w:rPr>
          <w:rFonts w:eastAsia="Arial MT"/>
          <w:u w:val="single"/>
        </w:rPr>
      </w:pPr>
      <w:r w:rsidRPr="003F62E5">
        <w:rPr>
          <w:rFonts w:eastAsia="Arial MT"/>
        </w:rPr>
        <w:t>[31]</w:t>
      </w:r>
      <w:r w:rsidRPr="003F62E5">
        <w:rPr>
          <w:rFonts w:eastAsia="Arial MT"/>
        </w:rPr>
        <w:tab/>
      </w:r>
      <w:r w:rsidR="007E693F">
        <w:rPr>
          <w:rFonts w:eastAsia="Arial MT"/>
        </w:rPr>
        <w:t xml:space="preserve">It should be noted that the true complaint of the appellant </w:t>
      </w:r>
      <w:r w:rsidR="00523B77">
        <w:rPr>
          <w:rFonts w:eastAsia="Arial MT"/>
        </w:rPr>
        <w:t>throughout</w:t>
      </w:r>
      <w:r w:rsidR="007E693F">
        <w:rPr>
          <w:rFonts w:eastAsia="Arial MT"/>
        </w:rPr>
        <w:t xml:space="preserve"> this matter was that the </w:t>
      </w:r>
      <w:r w:rsidR="007E693F" w:rsidRPr="0064719C">
        <w:rPr>
          <w:rFonts w:eastAsia="Arial MT"/>
          <w:i/>
          <w:iCs w:val="0"/>
        </w:rPr>
        <w:t>interim accounts</w:t>
      </w:r>
      <w:r w:rsidR="007E693F">
        <w:rPr>
          <w:rFonts w:eastAsia="Arial MT"/>
        </w:rPr>
        <w:t xml:space="preserve"> should have obtained more information </w:t>
      </w:r>
      <w:r w:rsidR="00BD18DB">
        <w:rPr>
          <w:rFonts w:eastAsia="Arial MT"/>
        </w:rPr>
        <w:t xml:space="preserve">how fees were charged, calculated and arrived at. The </w:t>
      </w:r>
      <w:r w:rsidR="004B6BD3" w:rsidRPr="0064719C">
        <w:rPr>
          <w:rFonts w:eastAsia="Arial MT"/>
          <w:i/>
          <w:iCs w:val="0"/>
        </w:rPr>
        <w:t>interim accounts</w:t>
      </w:r>
      <w:r w:rsidR="002F3548">
        <w:rPr>
          <w:rFonts w:eastAsia="Arial MT"/>
          <w:i/>
          <w:iCs w:val="0"/>
        </w:rPr>
        <w:t xml:space="preserve"> </w:t>
      </w:r>
      <w:r w:rsidR="004B6BD3">
        <w:rPr>
          <w:rFonts w:eastAsia="Arial MT"/>
        </w:rPr>
        <w:t xml:space="preserve">were paid by the appellant </w:t>
      </w:r>
      <w:r w:rsidR="00523B77">
        <w:rPr>
          <w:rFonts w:eastAsia="Arial MT"/>
        </w:rPr>
        <w:t xml:space="preserve">as </w:t>
      </w:r>
      <w:r w:rsidR="005663BD">
        <w:rPr>
          <w:rFonts w:eastAsia="Arial MT"/>
        </w:rPr>
        <w:t xml:space="preserve">he </w:t>
      </w:r>
      <w:r w:rsidR="00523B77">
        <w:rPr>
          <w:rFonts w:eastAsia="Arial MT"/>
        </w:rPr>
        <w:t xml:space="preserve">laboured </w:t>
      </w:r>
      <w:r w:rsidR="005663BD">
        <w:rPr>
          <w:rFonts w:eastAsia="Arial MT"/>
        </w:rPr>
        <w:t xml:space="preserve">under the impression that when the mandate was </w:t>
      </w:r>
      <w:r w:rsidR="00BD2F90">
        <w:rPr>
          <w:rFonts w:eastAsia="Arial MT"/>
        </w:rPr>
        <w:t>fulfilled,</w:t>
      </w:r>
      <w:r w:rsidR="005663BD">
        <w:rPr>
          <w:rFonts w:eastAsia="Arial MT"/>
        </w:rPr>
        <w:t xml:space="preserve"> he was in credit. </w:t>
      </w:r>
      <w:r w:rsidR="00B53A14">
        <w:rPr>
          <w:rFonts w:eastAsia="Arial MT"/>
        </w:rPr>
        <w:t xml:space="preserve">This view was formed despite the specific statement that the </w:t>
      </w:r>
      <w:r w:rsidR="00EA68A4">
        <w:rPr>
          <w:rFonts w:eastAsia="Arial MT"/>
        </w:rPr>
        <w:t>account must still be finalised. When the appellant then 8 months later received the bill</w:t>
      </w:r>
      <w:r w:rsidR="00093B76">
        <w:rPr>
          <w:rFonts w:eastAsia="Arial MT"/>
        </w:rPr>
        <w:t xml:space="preserve"> of cost in the form of </w:t>
      </w:r>
      <w:r w:rsidR="00093B76" w:rsidRPr="0064719C">
        <w:rPr>
          <w:rFonts w:eastAsia="Arial MT"/>
          <w:i/>
          <w:iCs w:val="0"/>
        </w:rPr>
        <w:t xml:space="preserve">a detailed </w:t>
      </w:r>
      <w:r w:rsidR="000D7A23" w:rsidRPr="0064719C">
        <w:rPr>
          <w:rFonts w:eastAsia="Arial MT"/>
          <w:i/>
          <w:iCs w:val="0"/>
        </w:rPr>
        <w:t>specifi</w:t>
      </w:r>
      <w:r w:rsidR="00BD6A01" w:rsidRPr="0064719C">
        <w:rPr>
          <w:rFonts w:eastAsia="Arial MT"/>
          <w:i/>
          <w:iCs w:val="0"/>
        </w:rPr>
        <w:t>ed</w:t>
      </w:r>
      <w:r w:rsidR="000D7A23" w:rsidRPr="0064719C">
        <w:rPr>
          <w:rFonts w:eastAsia="Arial MT"/>
          <w:i/>
          <w:iCs w:val="0"/>
        </w:rPr>
        <w:t xml:space="preserve"> account</w:t>
      </w:r>
      <w:r w:rsidR="00714A0B">
        <w:rPr>
          <w:rFonts w:eastAsia="Arial MT"/>
        </w:rPr>
        <w:t xml:space="preserve"> </w:t>
      </w:r>
      <w:r w:rsidR="000D7A23">
        <w:rPr>
          <w:rFonts w:eastAsia="Arial MT"/>
        </w:rPr>
        <w:t xml:space="preserve">it left him dissatisfied. </w:t>
      </w:r>
      <w:r w:rsidR="00BD6A01">
        <w:rPr>
          <w:rFonts w:eastAsia="Arial MT"/>
        </w:rPr>
        <w:t xml:space="preserve">It is unfortunate that it took so long to provide the </w:t>
      </w:r>
      <w:r w:rsidR="00BD6A01" w:rsidRPr="0064719C">
        <w:rPr>
          <w:rFonts w:eastAsia="Arial MT"/>
          <w:i/>
          <w:iCs w:val="0"/>
        </w:rPr>
        <w:t xml:space="preserve">detailed specified </w:t>
      </w:r>
      <w:r w:rsidR="000B4749" w:rsidRPr="0064719C">
        <w:rPr>
          <w:rFonts w:eastAsia="Arial MT"/>
          <w:i/>
          <w:iCs w:val="0"/>
        </w:rPr>
        <w:t>account,</w:t>
      </w:r>
      <w:r w:rsidR="00990A8B">
        <w:rPr>
          <w:rFonts w:eastAsia="Arial MT"/>
        </w:rPr>
        <w:t xml:space="preserve"> but the time period does render the account not payable. </w:t>
      </w:r>
    </w:p>
    <w:p w14:paraId="1CF3EB88" w14:textId="403DE8A2" w:rsidR="009406A6" w:rsidRPr="009406A6" w:rsidRDefault="00CF259E" w:rsidP="00CF259E">
      <w:pPr>
        <w:pStyle w:val="1"/>
        <w:numPr>
          <w:ilvl w:val="0"/>
          <w:numId w:val="0"/>
        </w:numPr>
        <w:tabs>
          <w:tab w:val="left" w:pos="567"/>
        </w:tabs>
        <w:ind w:left="567" w:hanging="567"/>
        <w:rPr>
          <w:rFonts w:eastAsia="Arial MT"/>
          <w:u w:val="single"/>
        </w:rPr>
      </w:pPr>
      <w:r w:rsidRPr="009406A6">
        <w:rPr>
          <w:rFonts w:eastAsia="Arial MT"/>
        </w:rPr>
        <w:t>[32]</w:t>
      </w:r>
      <w:r w:rsidRPr="009406A6">
        <w:rPr>
          <w:rFonts w:eastAsia="Arial MT"/>
        </w:rPr>
        <w:tab/>
      </w:r>
      <w:r w:rsidR="003F62E5">
        <w:rPr>
          <w:rFonts w:eastAsia="Arial MT"/>
        </w:rPr>
        <w:t>The entire dispute about the accounting was underpinned</w:t>
      </w:r>
      <w:r w:rsidR="00BD6A01">
        <w:rPr>
          <w:rFonts w:eastAsia="Arial MT"/>
        </w:rPr>
        <w:t xml:space="preserve"> </w:t>
      </w:r>
      <w:r w:rsidR="003F62E5">
        <w:rPr>
          <w:rFonts w:eastAsia="Arial MT"/>
        </w:rPr>
        <w:t xml:space="preserve">by the appellant’s </w:t>
      </w:r>
      <w:r w:rsidR="00812602">
        <w:rPr>
          <w:rFonts w:eastAsia="Arial MT"/>
        </w:rPr>
        <w:t xml:space="preserve">wrong interpretation of what information should have been </w:t>
      </w:r>
      <w:r w:rsidR="007C4406">
        <w:rPr>
          <w:rFonts w:eastAsia="Arial MT"/>
        </w:rPr>
        <w:t>inserted in an</w:t>
      </w:r>
      <w:r w:rsidR="007C4406" w:rsidRPr="0064719C">
        <w:rPr>
          <w:rFonts w:eastAsia="Arial MT"/>
          <w:i/>
          <w:iCs w:val="0"/>
        </w:rPr>
        <w:t xml:space="preserve"> interim account. </w:t>
      </w:r>
      <w:r w:rsidR="007C4406">
        <w:rPr>
          <w:rFonts w:eastAsia="Arial MT"/>
        </w:rPr>
        <w:t>Further</w:t>
      </w:r>
      <w:r w:rsidR="00A74697">
        <w:rPr>
          <w:rFonts w:eastAsia="Arial MT"/>
        </w:rPr>
        <w:t xml:space="preserve">, because appellant was of the view that the </w:t>
      </w:r>
      <w:r w:rsidR="00A74697" w:rsidRPr="0064719C">
        <w:rPr>
          <w:rFonts w:eastAsia="Arial MT"/>
          <w:i/>
          <w:iCs w:val="0"/>
        </w:rPr>
        <w:t>interim account</w:t>
      </w:r>
      <w:r w:rsidR="004724DB">
        <w:rPr>
          <w:rFonts w:eastAsia="Arial MT"/>
          <w:u w:val="single"/>
        </w:rPr>
        <w:t xml:space="preserve"> </w:t>
      </w:r>
      <w:r w:rsidR="004724DB">
        <w:rPr>
          <w:rFonts w:eastAsia="Arial MT"/>
        </w:rPr>
        <w:t xml:space="preserve">should have obtained a short cryptic description of </w:t>
      </w:r>
      <w:r w:rsidR="000C4C03">
        <w:rPr>
          <w:rFonts w:eastAsia="Arial MT"/>
        </w:rPr>
        <w:t>the work done by respondent together with the time spent in execution</w:t>
      </w:r>
      <w:r w:rsidR="00AB541E">
        <w:rPr>
          <w:rFonts w:eastAsia="Arial MT"/>
        </w:rPr>
        <w:t xml:space="preserve"> thereof. If the appellant was dissatisfied with the terms of the Mandate Agreement</w:t>
      </w:r>
      <w:r w:rsidR="00422A77">
        <w:rPr>
          <w:rFonts w:eastAsia="Arial MT"/>
        </w:rPr>
        <w:t xml:space="preserve"> or how it was </w:t>
      </w:r>
      <w:r w:rsidR="003C268F">
        <w:rPr>
          <w:rFonts w:eastAsia="Arial MT"/>
        </w:rPr>
        <w:t>implemented,</w:t>
      </w:r>
      <w:r w:rsidR="00422A77">
        <w:rPr>
          <w:rFonts w:eastAsia="Arial MT"/>
        </w:rPr>
        <w:t xml:space="preserve"> he always had the option to </w:t>
      </w:r>
      <w:r w:rsidR="0008723D">
        <w:rPr>
          <w:rFonts w:eastAsia="Arial MT"/>
        </w:rPr>
        <w:t>terminate</w:t>
      </w:r>
      <w:r w:rsidR="00422A77">
        <w:rPr>
          <w:rFonts w:eastAsia="Arial MT"/>
        </w:rPr>
        <w:t xml:space="preserve"> the mandate. He never elected to</w:t>
      </w:r>
      <w:r w:rsidR="0008723D">
        <w:rPr>
          <w:rFonts w:eastAsia="Arial MT"/>
        </w:rPr>
        <w:t xml:space="preserve"> do this even after </w:t>
      </w:r>
      <w:r w:rsidR="0008723D">
        <w:rPr>
          <w:rFonts w:eastAsia="Arial MT"/>
        </w:rPr>
        <w:lastRenderedPageBreak/>
        <w:t xml:space="preserve">the respondent informed him that at the conclusion of the matter a final account would be rendered. </w:t>
      </w:r>
    </w:p>
    <w:p w14:paraId="75FAE90C" w14:textId="71540B2E" w:rsidR="007E693F" w:rsidRPr="000B4749" w:rsidRDefault="00CF259E" w:rsidP="00CF259E">
      <w:pPr>
        <w:pStyle w:val="1"/>
        <w:numPr>
          <w:ilvl w:val="0"/>
          <w:numId w:val="0"/>
        </w:numPr>
        <w:tabs>
          <w:tab w:val="left" w:pos="567"/>
        </w:tabs>
        <w:ind w:left="567" w:hanging="567"/>
        <w:rPr>
          <w:rFonts w:eastAsia="Arial MT"/>
          <w:u w:val="single"/>
        </w:rPr>
      </w:pPr>
      <w:r w:rsidRPr="000B4749">
        <w:rPr>
          <w:rFonts w:eastAsia="Arial MT"/>
        </w:rPr>
        <w:t>[33]</w:t>
      </w:r>
      <w:r w:rsidRPr="000B4749">
        <w:rPr>
          <w:rFonts w:eastAsia="Arial MT"/>
        </w:rPr>
        <w:tab/>
      </w:r>
      <w:r w:rsidR="009406A6">
        <w:rPr>
          <w:rFonts w:eastAsia="Arial MT"/>
        </w:rPr>
        <w:t xml:space="preserve">The appellant’s attack in this matter was not aimed at the </w:t>
      </w:r>
      <w:r w:rsidR="009814B1">
        <w:rPr>
          <w:rFonts w:eastAsia="Arial MT"/>
        </w:rPr>
        <w:t xml:space="preserve">contents of the </w:t>
      </w:r>
      <w:r w:rsidR="009814B1" w:rsidRPr="0064719C">
        <w:rPr>
          <w:rFonts w:eastAsia="Arial MT"/>
          <w:i/>
          <w:iCs w:val="0"/>
        </w:rPr>
        <w:t>detailed specifi</w:t>
      </w:r>
      <w:r w:rsidR="00714A0B">
        <w:rPr>
          <w:rFonts w:eastAsia="Arial MT"/>
          <w:i/>
          <w:iCs w:val="0"/>
        </w:rPr>
        <w:t>ed</w:t>
      </w:r>
      <w:r w:rsidR="009814B1" w:rsidRPr="0064719C">
        <w:rPr>
          <w:rFonts w:eastAsia="Arial MT"/>
          <w:i/>
          <w:iCs w:val="0"/>
        </w:rPr>
        <w:t xml:space="preserve"> account</w:t>
      </w:r>
      <w:r w:rsidR="006337F1" w:rsidRPr="0064719C">
        <w:rPr>
          <w:rFonts w:eastAsia="Arial MT"/>
          <w:i/>
          <w:iCs w:val="0"/>
        </w:rPr>
        <w:t>.</w:t>
      </w:r>
      <w:r w:rsidR="006337F1">
        <w:rPr>
          <w:rFonts w:eastAsia="Arial MT"/>
        </w:rPr>
        <w:t xml:space="preserve"> In </w:t>
      </w:r>
      <w:r w:rsidR="00F72D99">
        <w:rPr>
          <w:rFonts w:eastAsia="Arial MT"/>
        </w:rPr>
        <w:t>fact,</w:t>
      </w:r>
      <w:r w:rsidR="006337F1">
        <w:rPr>
          <w:rFonts w:eastAsia="Arial MT"/>
        </w:rPr>
        <w:t xml:space="preserve"> at some </w:t>
      </w:r>
      <w:r w:rsidR="00F72D99">
        <w:rPr>
          <w:rFonts w:eastAsia="Arial MT"/>
        </w:rPr>
        <w:t>stage,</w:t>
      </w:r>
      <w:r w:rsidR="006337F1">
        <w:rPr>
          <w:rFonts w:eastAsia="Arial MT"/>
        </w:rPr>
        <w:t xml:space="preserve"> he queried some entries and adjustments were made. </w:t>
      </w:r>
      <w:r w:rsidR="008F03B9">
        <w:rPr>
          <w:rFonts w:eastAsia="Arial MT"/>
        </w:rPr>
        <w:t xml:space="preserve">As pointed out hereinbefore his qualm was that the </w:t>
      </w:r>
      <w:r w:rsidR="008F03B9" w:rsidRPr="0064719C">
        <w:rPr>
          <w:rFonts w:eastAsia="Arial MT"/>
          <w:i/>
          <w:iCs w:val="0"/>
        </w:rPr>
        <w:t>interim account</w:t>
      </w:r>
      <w:r w:rsidR="002A2D3A" w:rsidRPr="0064719C">
        <w:rPr>
          <w:rFonts w:eastAsia="Arial MT"/>
          <w:i/>
          <w:iCs w:val="0"/>
        </w:rPr>
        <w:t>s</w:t>
      </w:r>
      <w:r w:rsidR="00607CC6">
        <w:rPr>
          <w:rFonts w:eastAsia="Arial MT"/>
        </w:rPr>
        <w:t xml:space="preserve"> </w:t>
      </w:r>
      <w:r w:rsidR="002A2D3A">
        <w:rPr>
          <w:rFonts w:eastAsia="Arial MT"/>
        </w:rPr>
        <w:t xml:space="preserve">left him under the impression that he was in credit </w:t>
      </w:r>
      <w:r w:rsidR="00466800">
        <w:rPr>
          <w:rFonts w:eastAsia="Arial MT"/>
        </w:rPr>
        <w:t>to the extent of approximate</w:t>
      </w:r>
      <w:r w:rsidR="005C1E69">
        <w:rPr>
          <w:rFonts w:eastAsia="Arial MT"/>
        </w:rPr>
        <w:t>ly</w:t>
      </w:r>
      <w:r w:rsidR="00466800">
        <w:rPr>
          <w:rFonts w:eastAsia="Arial MT"/>
        </w:rPr>
        <w:t xml:space="preserve"> </w:t>
      </w:r>
      <w:r w:rsidR="005C1E69">
        <w:rPr>
          <w:rFonts w:eastAsia="Arial MT"/>
        </w:rPr>
        <w:t>R</w:t>
      </w:r>
      <w:r w:rsidR="00466800">
        <w:rPr>
          <w:rFonts w:eastAsia="Arial MT"/>
        </w:rPr>
        <w:t>16</w:t>
      </w:r>
      <w:r w:rsidR="005C1E69">
        <w:rPr>
          <w:rFonts w:eastAsia="Arial MT"/>
        </w:rPr>
        <w:t> </w:t>
      </w:r>
      <w:r w:rsidR="00466800">
        <w:rPr>
          <w:rFonts w:eastAsia="Arial MT"/>
        </w:rPr>
        <w:t>000</w:t>
      </w:r>
      <w:r w:rsidR="005C1E69">
        <w:rPr>
          <w:rFonts w:eastAsia="Arial MT"/>
        </w:rPr>
        <w:t xml:space="preserve">. In my view, all of this was occasioned by the </w:t>
      </w:r>
      <w:r w:rsidR="00523B77" w:rsidRPr="007A4494">
        <w:rPr>
          <w:rFonts w:eastAsia="Arial MT"/>
        </w:rPr>
        <w:t>appellant’s</w:t>
      </w:r>
      <w:r w:rsidR="005C1E69">
        <w:rPr>
          <w:rFonts w:eastAsia="Arial MT"/>
        </w:rPr>
        <w:t xml:space="preserve"> </w:t>
      </w:r>
      <w:r w:rsidR="003C268F">
        <w:rPr>
          <w:rFonts w:eastAsia="Arial MT"/>
        </w:rPr>
        <w:t>wrong interpretation of the Mandate Agreement.</w:t>
      </w:r>
      <w:r w:rsidR="00422A77">
        <w:rPr>
          <w:rFonts w:eastAsia="Arial MT"/>
        </w:rPr>
        <w:t xml:space="preserve"> </w:t>
      </w:r>
    </w:p>
    <w:p w14:paraId="650BC3DB" w14:textId="0E4111C9" w:rsidR="000B4749" w:rsidRPr="00C9304F" w:rsidRDefault="00CF259E" w:rsidP="00CF259E">
      <w:pPr>
        <w:pStyle w:val="1"/>
        <w:numPr>
          <w:ilvl w:val="0"/>
          <w:numId w:val="0"/>
        </w:numPr>
        <w:tabs>
          <w:tab w:val="left" w:pos="567"/>
        </w:tabs>
        <w:ind w:left="567" w:hanging="567"/>
        <w:rPr>
          <w:rFonts w:eastAsia="Arial MT"/>
          <w:u w:val="single"/>
        </w:rPr>
      </w:pPr>
      <w:r w:rsidRPr="00C9304F">
        <w:rPr>
          <w:rFonts w:eastAsia="Arial MT"/>
        </w:rPr>
        <w:t>[34]</w:t>
      </w:r>
      <w:r w:rsidRPr="00C9304F">
        <w:rPr>
          <w:rFonts w:eastAsia="Arial MT"/>
        </w:rPr>
        <w:tab/>
      </w:r>
      <w:r w:rsidR="000B4749">
        <w:rPr>
          <w:rFonts w:eastAsia="Arial MT"/>
        </w:rPr>
        <w:t>When the</w:t>
      </w:r>
      <w:r w:rsidR="00F72D99">
        <w:rPr>
          <w:rFonts w:eastAsia="Arial MT"/>
        </w:rPr>
        <w:t xml:space="preserve"> </w:t>
      </w:r>
      <w:r w:rsidR="00E93073" w:rsidRPr="0064719C">
        <w:rPr>
          <w:rFonts w:eastAsia="Arial MT"/>
          <w:i/>
          <w:iCs w:val="0"/>
        </w:rPr>
        <w:t>detailed specifi</w:t>
      </w:r>
      <w:r w:rsidR="007A4494">
        <w:rPr>
          <w:rFonts w:eastAsia="Arial MT"/>
          <w:i/>
          <w:iCs w:val="0"/>
        </w:rPr>
        <w:t>ed</w:t>
      </w:r>
      <w:r w:rsidR="00E93073" w:rsidRPr="0064719C">
        <w:rPr>
          <w:rFonts w:eastAsia="Arial MT"/>
          <w:i/>
          <w:iCs w:val="0"/>
        </w:rPr>
        <w:t xml:space="preserve"> account</w:t>
      </w:r>
      <w:r w:rsidR="007040FE">
        <w:rPr>
          <w:rFonts w:eastAsia="Arial MT"/>
        </w:rPr>
        <w:t xml:space="preserve"> </w:t>
      </w:r>
      <w:r w:rsidR="00E93073">
        <w:rPr>
          <w:rFonts w:eastAsia="Arial MT"/>
        </w:rPr>
        <w:t xml:space="preserve">is </w:t>
      </w:r>
      <w:r w:rsidR="00831393">
        <w:rPr>
          <w:rFonts w:eastAsia="Arial MT"/>
        </w:rPr>
        <w:t>considered,</w:t>
      </w:r>
      <w:r w:rsidR="00E93073">
        <w:rPr>
          <w:rFonts w:eastAsia="Arial MT"/>
        </w:rPr>
        <w:t xml:space="preserve"> </w:t>
      </w:r>
      <w:r w:rsidR="00981C57">
        <w:rPr>
          <w:rFonts w:eastAsia="Arial MT"/>
        </w:rPr>
        <w:t>some fees were charged according to time spent. The expert witness</w:t>
      </w:r>
      <w:r w:rsidR="00027C47">
        <w:rPr>
          <w:rFonts w:eastAsia="Arial MT"/>
        </w:rPr>
        <w:t>, Mr Friedlander</w:t>
      </w:r>
      <w:r w:rsidR="005153FC">
        <w:rPr>
          <w:rFonts w:eastAsia="Arial MT"/>
        </w:rPr>
        <w:t xml:space="preserve">, testified that the bill was drafted </w:t>
      </w:r>
      <w:r w:rsidR="00555144">
        <w:rPr>
          <w:rFonts w:eastAsia="Arial MT"/>
        </w:rPr>
        <w:t xml:space="preserve">according to the High Court tariff, plus 50% </w:t>
      </w:r>
      <w:r w:rsidR="008F479F">
        <w:rPr>
          <w:rFonts w:eastAsia="Arial MT"/>
        </w:rPr>
        <w:t>as stipulated in the Mandate Agreement. He testified that the amounts charged were fair and reasonable</w:t>
      </w:r>
      <w:r w:rsidR="00056849">
        <w:rPr>
          <w:rFonts w:eastAsia="Arial MT"/>
        </w:rPr>
        <w:t>. His evidence was not contested</w:t>
      </w:r>
      <w:r w:rsidR="009C0161">
        <w:rPr>
          <w:rFonts w:eastAsia="Arial MT"/>
        </w:rPr>
        <w:t xml:space="preserve">, except </w:t>
      </w:r>
      <w:r w:rsidR="00D854A7">
        <w:rPr>
          <w:rFonts w:eastAsia="Arial MT"/>
        </w:rPr>
        <w:t>on the aspect of the fees which allegedly should have been time based</w:t>
      </w:r>
      <w:r w:rsidR="006D0B00">
        <w:rPr>
          <w:rFonts w:eastAsia="Arial MT"/>
        </w:rPr>
        <w:t xml:space="preserve">. </w:t>
      </w:r>
      <w:r w:rsidR="00056849">
        <w:rPr>
          <w:rFonts w:eastAsia="Arial MT"/>
        </w:rPr>
        <w:t xml:space="preserve"> </w:t>
      </w:r>
      <w:r w:rsidR="006D0B00">
        <w:rPr>
          <w:rFonts w:eastAsia="Arial MT"/>
        </w:rPr>
        <w:t xml:space="preserve">In my view, subject to a finding on the other </w:t>
      </w:r>
      <w:r w:rsidR="00CE0D59">
        <w:rPr>
          <w:rFonts w:eastAsia="Arial MT"/>
        </w:rPr>
        <w:t>grounds of appeal raised by appellant</w:t>
      </w:r>
      <w:r w:rsidR="00056849">
        <w:rPr>
          <w:rFonts w:eastAsia="Arial MT"/>
        </w:rPr>
        <w:t xml:space="preserve">, as was found by the magistrate, </w:t>
      </w:r>
      <w:r w:rsidR="00A51BA7">
        <w:rPr>
          <w:rFonts w:eastAsia="Arial MT"/>
        </w:rPr>
        <w:t xml:space="preserve">has proven </w:t>
      </w:r>
      <w:r w:rsidR="00831393">
        <w:rPr>
          <w:rFonts w:eastAsia="Arial MT"/>
        </w:rPr>
        <w:t>that fees were charged according to the Mandate Agreement</w:t>
      </w:r>
      <w:r w:rsidR="00A51BA7">
        <w:rPr>
          <w:rFonts w:eastAsia="Arial MT"/>
        </w:rPr>
        <w:t xml:space="preserve">. </w:t>
      </w:r>
      <w:r w:rsidR="000B4749">
        <w:rPr>
          <w:rFonts w:eastAsia="Arial MT"/>
        </w:rPr>
        <w:t xml:space="preserve"> </w:t>
      </w:r>
    </w:p>
    <w:p w14:paraId="140910B3" w14:textId="097FFE07" w:rsidR="0040418E" w:rsidRPr="0040418E" w:rsidRDefault="00CF259E" w:rsidP="00CF259E">
      <w:pPr>
        <w:pStyle w:val="1"/>
        <w:numPr>
          <w:ilvl w:val="0"/>
          <w:numId w:val="0"/>
        </w:numPr>
        <w:tabs>
          <w:tab w:val="left" w:pos="567"/>
        </w:tabs>
        <w:ind w:left="567" w:hanging="567"/>
        <w:rPr>
          <w:rFonts w:eastAsia="Arial MT"/>
          <w:u w:val="single"/>
        </w:rPr>
      </w:pPr>
      <w:r w:rsidRPr="0040418E">
        <w:rPr>
          <w:rFonts w:eastAsia="Arial MT"/>
        </w:rPr>
        <w:t>[35]</w:t>
      </w:r>
      <w:r w:rsidRPr="0040418E">
        <w:rPr>
          <w:rFonts w:eastAsia="Arial MT"/>
        </w:rPr>
        <w:tab/>
      </w:r>
      <w:r w:rsidR="00C9304F">
        <w:rPr>
          <w:rFonts w:eastAsia="Arial MT"/>
        </w:rPr>
        <w:t>The defence</w:t>
      </w:r>
      <w:r w:rsidR="0097189D">
        <w:rPr>
          <w:rFonts w:eastAsia="Arial MT"/>
        </w:rPr>
        <w:t xml:space="preserve"> raised by the appellant that the respondent failed to </w:t>
      </w:r>
      <w:r w:rsidR="002C4210">
        <w:rPr>
          <w:rFonts w:eastAsia="Arial MT"/>
        </w:rPr>
        <w:t>perform his reciprocal obligations in terms of the</w:t>
      </w:r>
      <w:r w:rsidR="0068634A">
        <w:rPr>
          <w:rFonts w:eastAsia="Arial MT"/>
        </w:rPr>
        <w:t xml:space="preserve"> Mandate Agreement is to be rejected on</w:t>
      </w:r>
      <w:r w:rsidR="00523B77">
        <w:rPr>
          <w:rFonts w:eastAsia="Arial MT"/>
        </w:rPr>
        <w:t xml:space="preserve"> the</w:t>
      </w:r>
      <w:r w:rsidR="0068634A">
        <w:rPr>
          <w:rFonts w:eastAsia="Arial MT"/>
        </w:rPr>
        <w:t xml:space="preserve"> strength of th</w:t>
      </w:r>
      <w:r w:rsidR="00CD292F">
        <w:rPr>
          <w:rFonts w:eastAsia="Arial MT"/>
        </w:rPr>
        <w:t xml:space="preserve">is court’s finding that respondent rendered </w:t>
      </w:r>
      <w:r w:rsidR="00070AC4">
        <w:rPr>
          <w:rFonts w:eastAsia="Arial MT"/>
        </w:rPr>
        <w:t xml:space="preserve">the </w:t>
      </w:r>
      <w:r w:rsidR="00070AC4" w:rsidRPr="0064719C">
        <w:rPr>
          <w:rFonts w:eastAsia="Arial MT"/>
          <w:i/>
          <w:iCs w:val="0"/>
        </w:rPr>
        <w:t>interim accounts</w:t>
      </w:r>
      <w:r w:rsidR="00070AC4">
        <w:rPr>
          <w:rFonts w:eastAsia="Arial MT"/>
        </w:rPr>
        <w:t xml:space="preserve"> and the </w:t>
      </w:r>
      <w:r w:rsidR="00070AC4" w:rsidRPr="0064719C">
        <w:rPr>
          <w:rFonts w:eastAsia="Arial MT"/>
          <w:i/>
          <w:iCs w:val="0"/>
        </w:rPr>
        <w:t>detailed specifi</w:t>
      </w:r>
      <w:r w:rsidR="007A4494" w:rsidRPr="0064719C">
        <w:rPr>
          <w:rFonts w:eastAsia="Arial MT"/>
          <w:i/>
          <w:iCs w:val="0"/>
        </w:rPr>
        <w:t>ed</w:t>
      </w:r>
      <w:r w:rsidR="00070AC4" w:rsidRPr="0064719C">
        <w:rPr>
          <w:rFonts w:eastAsia="Arial MT"/>
          <w:i/>
          <w:iCs w:val="0"/>
        </w:rPr>
        <w:t xml:space="preserve"> account</w:t>
      </w:r>
      <w:r w:rsidR="0068634A">
        <w:rPr>
          <w:rFonts w:eastAsia="Arial MT"/>
        </w:rPr>
        <w:t xml:space="preserve"> </w:t>
      </w:r>
      <w:r w:rsidR="00011479">
        <w:rPr>
          <w:rFonts w:eastAsia="Arial MT"/>
        </w:rPr>
        <w:t xml:space="preserve">in line with the </w:t>
      </w:r>
      <w:r w:rsidR="00A35C45">
        <w:rPr>
          <w:rFonts w:eastAsia="Arial MT"/>
        </w:rPr>
        <w:t>Mandate Agreement. There</w:t>
      </w:r>
      <w:r w:rsidR="001059C8">
        <w:rPr>
          <w:rFonts w:eastAsia="Arial MT"/>
        </w:rPr>
        <w:t xml:space="preserve"> is no basis for an argument that the respondent failed to fully </w:t>
      </w:r>
      <w:r w:rsidR="001A7348">
        <w:rPr>
          <w:rFonts w:eastAsia="Arial MT"/>
        </w:rPr>
        <w:t>perform</w:t>
      </w:r>
      <w:r w:rsidR="001E5B4C">
        <w:rPr>
          <w:rFonts w:eastAsia="Arial MT"/>
        </w:rPr>
        <w:t xml:space="preserve"> its obligations</w:t>
      </w:r>
      <w:r w:rsidR="001A7348">
        <w:rPr>
          <w:rFonts w:eastAsia="Arial MT"/>
        </w:rPr>
        <w:t>.</w:t>
      </w:r>
      <w:r w:rsidR="00F84146">
        <w:rPr>
          <w:rFonts w:eastAsia="Arial MT"/>
        </w:rPr>
        <w:t xml:space="preserve"> </w:t>
      </w:r>
    </w:p>
    <w:p w14:paraId="2AB9BEB1" w14:textId="2E518C4C" w:rsidR="00DC2D4D" w:rsidRPr="00DC2D4D" w:rsidRDefault="00CF259E" w:rsidP="00CF259E">
      <w:pPr>
        <w:pStyle w:val="1"/>
        <w:numPr>
          <w:ilvl w:val="0"/>
          <w:numId w:val="0"/>
        </w:numPr>
        <w:tabs>
          <w:tab w:val="left" w:pos="567"/>
        </w:tabs>
        <w:ind w:left="567" w:hanging="567"/>
        <w:rPr>
          <w:rFonts w:eastAsia="Arial MT"/>
          <w:u w:val="single"/>
        </w:rPr>
      </w:pPr>
      <w:r w:rsidRPr="00DC2D4D">
        <w:rPr>
          <w:rFonts w:eastAsia="Arial MT"/>
        </w:rPr>
        <w:t>[36]</w:t>
      </w:r>
      <w:r w:rsidRPr="00DC2D4D">
        <w:rPr>
          <w:rFonts w:eastAsia="Arial MT"/>
        </w:rPr>
        <w:tab/>
      </w:r>
      <w:r w:rsidR="0040418E">
        <w:rPr>
          <w:rFonts w:eastAsia="Arial MT"/>
        </w:rPr>
        <w:t xml:space="preserve">The same apply </w:t>
      </w:r>
      <w:r w:rsidR="00CA773C">
        <w:rPr>
          <w:rFonts w:eastAsia="Arial MT"/>
        </w:rPr>
        <w:t>to the</w:t>
      </w:r>
      <w:r w:rsidR="00945A95">
        <w:rPr>
          <w:rFonts w:eastAsia="Arial MT"/>
        </w:rPr>
        <w:t xml:space="preserve"> esto</w:t>
      </w:r>
      <w:r w:rsidR="00E60258">
        <w:rPr>
          <w:rFonts w:eastAsia="Arial MT"/>
        </w:rPr>
        <w:t>ppel</w:t>
      </w:r>
      <w:r w:rsidR="00CA773C">
        <w:rPr>
          <w:rFonts w:eastAsia="Arial MT"/>
        </w:rPr>
        <w:t xml:space="preserve"> defence raised</w:t>
      </w:r>
      <w:r w:rsidR="00945A95">
        <w:rPr>
          <w:rFonts w:eastAsia="Arial MT"/>
        </w:rPr>
        <w:t xml:space="preserve"> </w:t>
      </w:r>
      <w:r w:rsidR="00E60258">
        <w:rPr>
          <w:rFonts w:eastAsia="Arial MT"/>
        </w:rPr>
        <w:t>by the appellant</w:t>
      </w:r>
      <w:r w:rsidR="00F378B8">
        <w:rPr>
          <w:rFonts w:eastAsia="Arial MT"/>
        </w:rPr>
        <w:t xml:space="preserve">. </w:t>
      </w:r>
      <w:r w:rsidR="00602779">
        <w:rPr>
          <w:rFonts w:eastAsia="Arial MT"/>
        </w:rPr>
        <w:t>This defence wa</w:t>
      </w:r>
      <w:r w:rsidR="00231C0F">
        <w:rPr>
          <w:rFonts w:eastAsia="Arial MT"/>
        </w:rPr>
        <w:t>s</w:t>
      </w:r>
      <w:r w:rsidR="00602779">
        <w:rPr>
          <w:rFonts w:eastAsia="Arial MT"/>
        </w:rPr>
        <w:t xml:space="preserve"> based on the allegation that “</w:t>
      </w:r>
      <w:r w:rsidR="00523B77">
        <w:rPr>
          <w:rFonts w:eastAsia="Arial MT"/>
          <w:i/>
          <w:iCs w:val="0"/>
        </w:rPr>
        <w:t>[a]</w:t>
      </w:r>
      <w:r w:rsidR="00E3150D">
        <w:rPr>
          <w:rFonts w:eastAsia="Arial MT"/>
          <w:i/>
          <w:iCs w:val="0"/>
        </w:rPr>
        <w:t>t all material times</w:t>
      </w:r>
      <w:r w:rsidR="00523B77">
        <w:rPr>
          <w:rFonts w:eastAsia="Arial MT"/>
          <w:i/>
          <w:iCs w:val="0"/>
        </w:rPr>
        <w:t>,</w:t>
      </w:r>
      <w:r w:rsidR="00E3150D">
        <w:rPr>
          <w:rFonts w:eastAsia="Arial MT"/>
          <w:i/>
          <w:iCs w:val="0"/>
        </w:rPr>
        <w:t xml:space="preserve"> the plaintiff held out to the defendant </w:t>
      </w:r>
      <w:r w:rsidR="00CE2E50">
        <w:rPr>
          <w:rFonts w:eastAsia="Arial MT"/>
          <w:i/>
          <w:iCs w:val="0"/>
        </w:rPr>
        <w:t>that he was up to date with his payments in</w:t>
      </w:r>
      <w:r w:rsidR="0079338C">
        <w:rPr>
          <w:rFonts w:eastAsia="Arial MT"/>
          <w:i/>
          <w:iCs w:val="0"/>
        </w:rPr>
        <w:t xml:space="preserve"> </w:t>
      </w:r>
      <w:r w:rsidR="00CE2E50">
        <w:rPr>
          <w:rFonts w:eastAsia="Arial MT"/>
          <w:i/>
          <w:iCs w:val="0"/>
        </w:rPr>
        <w:t xml:space="preserve">respect of fees and that he was in fact in </w:t>
      </w:r>
      <w:r w:rsidR="007040FE">
        <w:rPr>
          <w:rFonts w:eastAsia="Arial MT"/>
          <w:i/>
          <w:iCs w:val="0"/>
        </w:rPr>
        <w:t>credit</w:t>
      </w:r>
      <w:r w:rsidR="0079338C">
        <w:rPr>
          <w:rFonts w:eastAsia="Arial MT"/>
          <w:i/>
          <w:iCs w:val="0"/>
        </w:rPr>
        <w:t xml:space="preserve"> in respect of fees owing to the plaintiff</w:t>
      </w:r>
      <w:r w:rsidR="00DC2D4D">
        <w:rPr>
          <w:rFonts w:eastAsia="Arial MT"/>
          <w:i/>
          <w:iCs w:val="0"/>
        </w:rPr>
        <w:t>;”</w:t>
      </w:r>
    </w:p>
    <w:p w14:paraId="7DB88D84" w14:textId="6B120B8A" w:rsidR="00331C01" w:rsidRPr="00331C01" w:rsidRDefault="00CF259E" w:rsidP="00CF259E">
      <w:pPr>
        <w:pStyle w:val="1"/>
        <w:numPr>
          <w:ilvl w:val="0"/>
          <w:numId w:val="0"/>
        </w:numPr>
        <w:tabs>
          <w:tab w:val="left" w:pos="567"/>
        </w:tabs>
        <w:ind w:left="567" w:hanging="567"/>
        <w:rPr>
          <w:rFonts w:eastAsia="Arial MT"/>
          <w:u w:val="single"/>
        </w:rPr>
      </w:pPr>
      <w:r w:rsidRPr="00331C01">
        <w:rPr>
          <w:rFonts w:eastAsia="Arial MT"/>
        </w:rPr>
        <w:t>[37]</w:t>
      </w:r>
      <w:r w:rsidRPr="00331C01">
        <w:rPr>
          <w:rFonts w:eastAsia="Arial MT"/>
        </w:rPr>
        <w:tab/>
      </w:r>
      <w:r w:rsidR="007C75B1">
        <w:rPr>
          <w:rFonts w:eastAsia="Arial MT"/>
        </w:rPr>
        <w:t>In my view, as was found by the magistrate,</w:t>
      </w:r>
      <w:r w:rsidR="008B2441">
        <w:rPr>
          <w:rFonts w:eastAsia="Arial MT"/>
        </w:rPr>
        <w:t xml:space="preserve"> </w:t>
      </w:r>
      <w:r w:rsidR="00523B77">
        <w:rPr>
          <w:rFonts w:eastAsia="Arial MT"/>
        </w:rPr>
        <w:t xml:space="preserve">the appellant </w:t>
      </w:r>
      <w:r w:rsidR="008B2441">
        <w:rPr>
          <w:rFonts w:eastAsia="Arial MT"/>
        </w:rPr>
        <w:t xml:space="preserve">failed to discharge the </w:t>
      </w:r>
      <w:r w:rsidR="008B2441">
        <w:rPr>
          <w:rFonts w:eastAsia="Arial MT"/>
          <w:i/>
          <w:iCs w:val="0"/>
        </w:rPr>
        <w:t xml:space="preserve">onus </w:t>
      </w:r>
      <w:r w:rsidR="00231C0F">
        <w:rPr>
          <w:rFonts w:eastAsia="Arial MT"/>
        </w:rPr>
        <w:t xml:space="preserve">which was on him to prove that a representation was made which deceived the </w:t>
      </w:r>
      <w:r w:rsidR="00A444D6">
        <w:rPr>
          <w:rFonts w:eastAsia="Arial MT"/>
        </w:rPr>
        <w:t>appellant. It is to be noted, that at some stage it was his version that he n</w:t>
      </w:r>
      <w:r w:rsidR="008E365A">
        <w:rPr>
          <w:rFonts w:eastAsia="Arial MT"/>
        </w:rPr>
        <w:t>e</w:t>
      </w:r>
      <w:r w:rsidR="00A444D6">
        <w:rPr>
          <w:rFonts w:eastAsia="Arial MT"/>
        </w:rPr>
        <w:t>ver received any</w:t>
      </w:r>
      <w:r w:rsidR="005A35E4">
        <w:rPr>
          <w:rFonts w:eastAsia="Arial MT"/>
        </w:rPr>
        <w:t xml:space="preserve"> of these </w:t>
      </w:r>
      <w:r w:rsidR="005A35E4" w:rsidRPr="0064719C">
        <w:rPr>
          <w:rFonts w:eastAsia="Arial MT"/>
          <w:i/>
          <w:iCs w:val="0"/>
        </w:rPr>
        <w:t>interim accounts</w:t>
      </w:r>
      <w:r w:rsidR="008E365A" w:rsidRPr="0064719C">
        <w:rPr>
          <w:rFonts w:eastAsia="Arial MT"/>
          <w:i/>
          <w:iCs w:val="0"/>
        </w:rPr>
        <w:t>,</w:t>
      </w:r>
      <w:r w:rsidR="00607CC6">
        <w:rPr>
          <w:rFonts w:eastAsia="Arial MT"/>
        </w:rPr>
        <w:t xml:space="preserve"> </w:t>
      </w:r>
      <w:r w:rsidR="008E365A" w:rsidRPr="0065290D">
        <w:rPr>
          <w:rFonts w:eastAsia="Arial MT"/>
        </w:rPr>
        <w:t>but on the assumption</w:t>
      </w:r>
      <w:r w:rsidR="0065290D">
        <w:rPr>
          <w:rFonts w:eastAsia="Arial MT"/>
        </w:rPr>
        <w:t xml:space="preserve"> that he did receive some of them</w:t>
      </w:r>
      <w:r w:rsidR="008E64BD">
        <w:rPr>
          <w:rFonts w:eastAsia="Arial MT"/>
        </w:rPr>
        <w:t xml:space="preserve">, as was shown in evidence, then these </w:t>
      </w:r>
      <w:r w:rsidR="008E64BD" w:rsidRPr="0064719C">
        <w:rPr>
          <w:rFonts w:eastAsia="Arial MT"/>
          <w:i/>
          <w:iCs w:val="0"/>
        </w:rPr>
        <w:t>interim accounts</w:t>
      </w:r>
      <w:r w:rsidR="00932ADA" w:rsidRPr="0064719C">
        <w:rPr>
          <w:rFonts w:eastAsia="Arial MT"/>
          <w:i/>
          <w:iCs w:val="0"/>
        </w:rPr>
        <w:t>,</w:t>
      </w:r>
      <w:r w:rsidR="00932ADA">
        <w:rPr>
          <w:rFonts w:eastAsia="Arial MT"/>
        </w:rPr>
        <w:t xml:space="preserve"> rendered </w:t>
      </w:r>
      <w:r w:rsidR="00932ADA">
        <w:rPr>
          <w:rFonts w:eastAsia="Arial MT"/>
        </w:rPr>
        <w:lastRenderedPageBreak/>
        <w:t>in terms of the Mandate Agreement could n</w:t>
      </w:r>
      <w:r w:rsidR="00E628C0">
        <w:rPr>
          <w:rFonts w:eastAsia="Arial MT"/>
        </w:rPr>
        <w:t>ever have deceived the appellant. In addition</w:t>
      </w:r>
      <w:r w:rsidR="00AA16EA">
        <w:rPr>
          <w:rFonts w:eastAsia="Arial MT"/>
        </w:rPr>
        <w:t>, no detriment, loss or prejudice was shown</w:t>
      </w:r>
      <w:r w:rsidR="00A062DE">
        <w:rPr>
          <w:rFonts w:eastAsia="Arial MT"/>
        </w:rPr>
        <w:t xml:space="preserve">. </w:t>
      </w:r>
      <w:r w:rsidR="00864665">
        <w:rPr>
          <w:rFonts w:eastAsia="Arial MT"/>
        </w:rPr>
        <w:t xml:space="preserve">An interim account </w:t>
      </w:r>
      <w:r w:rsidR="0081501A">
        <w:rPr>
          <w:rFonts w:eastAsia="Arial MT"/>
        </w:rPr>
        <w:t xml:space="preserve">is exactly what it is called and </w:t>
      </w:r>
      <w:r w:rsidR="008E1450">
        <w:rPr>
          <w:rFonts w:eastAsia="Arial MT"/>
        </w:rPr>
        <w:t xml:space="preserve">is </w:t>
      </w:r>
      <w:r w:rsidR="0081501A">
        <w:rPr>
          <w:rFonts w:eastAsia="Arial MT"/>
        </w:rPr>
        <w:t xml:space="preserve">not final. </w:t>
      </w:r>
      <w:r w:rsidR="002C13D1">
        <w:rPr>
          <w:rFonts w:eastAsia="Arial MT"/>
        </w:rPr>
        <w:t xml:space="preserve">The </w:t>
      </w:r>
      <w:r w:rsidR="0059480D">
        <w:rPr>
          <w:rFonts w:eastAsia="Arial MT"/>
        </w:rPr>
        <w:t xml:space="preserve">view which appellant formed was based on his own misunderstanding </w:t>
      </w:r>
      <w:r w:rsidR="001B3A3D">
        <w:rPr>
          <w:rFonts w:eastAsia="Arial MT"/>
        </w:rPr>
        <w:t xml:space="preserve">of what the Mandate Agreement determined. It was not based on a </w:t>
      </w:r>
      <w:r w:rsidR="0038558B">
        <w:rPr>
          <w:rFonts w:eastAsia="Arial MT"/>
        </w:rPr>
        <w:t xml:space="preserve">misrepresentation made by respondent. </w:t>
      </w:r>
      <w:r w:rsidR="00A062DE">
        <w:rPr>
          <w:rFonts w:eastAsia="Arial MT"/>
        </w:rPr>
        <w:t xml:space="preserve">I am in agreement with the </w:t>
      </w:r>
      <w:r w:rsidR="00972959">
        <w:rPr>
          <w:rFonts w:eastAsia="Arial MT"/>
        </w:rPr>
        <w:t xml:space="preserve">finding of the learned magistrate that the appellant has not established </w:t>
      </w:r>
      <w:r w:rsidR="009003AE">
        <w:rPr>
          <w:rFonts w:eastAsia="Arial MT"/>
        </w:rPr>
        <w:t xml:space="preserve">the defence of estoppel on a balance of probabilities. </w:t>
      </w:r>
    </w:p>
    <w:p w14:paraId="1CE4A698" w14:textId="01B07F58" w:rsidR="0089295F" w:rsidRPr="0089295F" w:rsidRDefault="00CF259E" w:rsidP="00CF259E">
      <w:pPr>
        <w:pStyle w:val="1"/>
        <w:numPr>
          <w:ilvl w:val="0"/>
          <w:numId w:val="0"/>
        </w:numPr>
        <w:tabs>
          <w:tab w:val="left" w:pos="567"/>
        </w:tabs>
        <w:ind w:left="567" w:hanging="567"/>
        <w:rPr>
          <w:rFonts w:eastAsia="Arial MT"/>
          <w:u w:val="single"/>
        </w:rPr>
      </w:pPr>
      <w:r w:rsidRPr="0089295F">
        <w:rPr>
          <w:rFonts w:eastAsia="Arial MT"/>
        </w:rPr>
        <w:t>[38]</w:t>
      </w:r>
      <w:r w:rsidRPr="0089295F">
        <w:rPr>
          <w:rFonts w:eastAsia="Arial MT"/>
        </w:rPr>
        <w:tab/>
      </w:r>
      <w:r w:rsidR="00696E9C">
        <w:rPr>
          <w:rFonts w:eastAsia="Arial MT"/>
        </w:rPr>
        <w:t>As far as the magistrate</w:t>
      </w:r>
      <w:r w:rsidR="008E1450">
        <w:rPr>
          <w:rFonts w:eastAsia="Arial MT"/>
        </w:rPr>
        <w:t>’</w:t>
      </w:r>
      <w:r w:rsidR="00696E9C">
        <w:rPr>
          <w:rFonts w:eastAsia="Arial MT"/>
        </w:rPr>
        <w:t xml:space="preserve">s finding that the </w:t>
      </w:r>
      <w:r w:rsidR="00B046A1">
        <w:rPr>
          <w:rFonts w:eastAsia="Arial MT"/>
        </w:rPr>
        <w:t>appellant was</w:t>
      </w:r>
      <w:r w:rsidR="005164C8">
        <w:rPr>
          <w:rFonts w:eastAsia="Arial MT"/>
        </w:rPr>
        <w:t xml:space="preserve"> an unreliable witness</w:t>
      </w:r>
      <w:r w:rsidR="00374199">
        <w:rPr>
          <w:rFonts w:eastAsia="Arial MT"/>
        </w:rPr>
        <w:t xml:space="preserve"> is concerned</w:t>
      </w:r>
      <w:r w:rsidR="005164C8">
        <w:rPr>
          <w:rFonts w:eastAsia="Arial MT"/>
        </w:rPr>
        <w:t xml:space="preserve"> there is no reason for this court to </w:t>
      </w:r>
      <w:r w:rsidR="000E7F25">
        <w:rPr>
          <w:rFonts w:eastAsia="Arial MT"/>
        </w:rPr>
        <w:t>come to a different</w:t>
      </w:r>
      <w:r w:rsidR="00B046A1">
        <w:rPr>
          <w:rFonts w:eastAsia="Arial MT"/>
        </w:rPr>
        <w:t xml:space="preserve"> decision. </w:t>
      </w:r>
      <w:r w:rsidR="000E7F25">
        <w:rPr>
          <w:rFonts w:eastAsia="Arial MT"/>
        </w:rPr>
        <w:t xml:space="preserve">The magistrate </w:t>
      </w:r>
      <w:r w:rsidR="003E3BF2">
        <w:rPr>
          <w:rFonts w:eastAsia="Arial MT"/>
        </w:rPr>
        <w:t>meticulously</w:t>
      </w:r>
      <w:r w:rsidR="000E7F25">
        <w:rPr>
          <w:rFonts w:eastAsia="Arial MT"/>
        </w:rPr>
        <w:t xml:space="preserve"> </w:t>
      </w:r>
      <w:r w:rsidR="003E3BF2">
        <w:rPr>
          <w:rFonts w:eastAsia="Arial MT"/>
        </w:rPr>
        <w:t>considered the evidence and formed her views</w:t>
      </w:r>
      <w:r w:rsidR="002F1235">
        <w:rPr>
          <w:rFonts w:eastAsia="Arial MT"/>
        </w:rPr>
        <w:t xml:space="preserve"> without any misdirection. </w:t>
      </w:r>
      <w:r w:rsidR="00B046A1">
        <w:rPr>
          <w:rFonts w:eastAsia="Arial MT"/>
        </w:rPr>
        <w:t xml:space="preserve">Having said </w:t>
      </w:r>
      <w:r w:rsidR="008E1450">
        <w:rPr>
          <w:rFonts w:eastAsia="Arial MT"/>
        </w:rPr>
        <w:t>this,</w:t>
      </w:r>
      <w:r w:rsidR="0001721F">
        <w:rPr>
          <w:rFonts w:eastAsia="Arial MT"/>
        </w:rPr>
        <w:t xml:space="preserve"> I agree with the contention on behalf of the respondent that for purposes of </w:t>
      </w:r>
      <w:r w:rsidR="005C24AD">
        <w:rPr>
          <w:rFonts w:eastAsia="Arial MT"/>
        </w:rPr>
        <w:t xml:space="preserve">interpretation of the Mandate Agreement </w:t>
      </w:r>
      <w:r w:rsidR="0089295F">
        <w:rPr>
          <w:rFonts w:eastAsia="Arial MT"/>
        </w:rPr>
        <w:t>the credibility finding is immaterial.</w:t>
      </w:r>
    </w:p>
    <w:p w14:paraId="1BBABF34" w14:textId="45FC78BB" w:rsidR="00DB31F1" w:rsidRPr="00DB31F1" w:rsidRDefault="00CF259E" w:rsidP="00CF259E">
      <w:pPr>
        <w:pStyle w:val="1"/>
        <w:numPr>
          <w:ilvl w:val="0"/>
          <w:numId w:val="0"/>
        </w:numPr>
        <w:tabs>
          <w:tab w:val="left" w:pos="567"/>
        </w:tabs>
        <w:ind w:left="567" w:hanging="567"/>
        <w:rPr>
          <w:rFonts w:eastAsia="Arial MT"/>
          <w:u w:val="single"/>
        </w:rPr>
      </w:pPr>
      <w:r w:rsidRPr="00DB31F1">
        <w:rPr>
          <w:rFonts w:eastAsia="Arial MT"/>
        </w:rPr>
        <w:t>[39]</w:t>
      </w:r>
      <w:r w:rsidRPr="00DB31F1">
        <w:rPr>
          <w:rFonts w:eastAsia="Arial MT"/>
        </w:rPr>
        <w:tab/>
      </w:r>
      <w:r w:rsidR="0089295F">
        <w:rPr>
          <w:rFonts w:eastAsia="Arial MT"/>
        </w:rPr>
        <w:t xml:space="preserve">What remains is the </w:t>
      </w:r>
      <w:r w:rsidR="00F82D94">
        <w:rPr>
          <w:rFonts w:eastAsia="Arial MT"/>
        </w:rPr>
        <w:t>defence</w:t>
      </w:r>
      <w:r w:rsidR="000C7E58">
        <w:rPr>
          <w:rFonts w:eastAsia="Arial MT"/>
        </w:rPr>
        <w:t xml:space="preserve">s raised </w:t>
      </w:r>
      <w:r w:rsidR="009533BA">
        <w:rPr>
          <w:rFonts w:eastAsia="Arial MT"/>
        </w:rPr>
        <w:t>under</w:t>
      </w:r>
      <w:r w:rsidR="00071F15">
        <w:rPr>
          <w:rFonts w:eastAsia="Arial MT"/>
        </w:rPr>
        <w:t xml:space="preserve"> the </w:t>
      </w:r>
      <w:r w:rsidR="009533BA">
        <w:rPr>
          <w:rFonts w:eastAsia="Arial MT"/>
        </w:rPr>
        <w:t>CPA.</w:t>
      </w:r>
      <w:r w:rsidR="00E84205">
        <w:rPr>
          <w:rFonts w:eastAsia="Arial MT"/>
        </w:rPr>
        <w:t xml:space="preserve"> During argument before this court it was stated that</w:t>
      </w:r>
      <w:r w:rsidR="0049332C">
        <w:rPr>
          <w:rFonts w:eastAsia="Arial MT"/>
        </w:rPr>
        <w:t xml:space="preserve"> this defence is not abandoned but it certainly was not strenuously </w:t>
      </w:r>
      <w:r w:rsidR="004918B1">
        <w:rPr>
          <w:rFonts w:eastAsia="Arial MT"/>
        </w:rPr>
        <w:t xml:space="preserve">argued. </w:t>
      </w:r>
      <w:r w:rsidR="0004687D">
        <w:rPr>
          <w:rFonts w:eastAsia="Arial MT"/>
        </w:rPr>
        <w:t>As found by this court</w:t>
      </w:r>
      <w:r w:rsidR="008E1450">
        <w:rPr>
          <w:rFonts w:eastAsia="Arial MT"/>
        </w:rPr>
        <w:t>,</w:t>
      </w:r>
      <w:r w:rsidR="0004687D">
        <w:rPr>
          <w:rFonts w:eastAsia="Arial MT"/>
        </w:rPr>
        <w:t xml:space="preserve"> the </w:t>
      </w:r>
      <w:r w:rsidR="00EE5071">
        <w:rPr>
          <w:rFonts w:eastAsia="Arial MT"/>
        </w:rPr>
        <w:t xml:space="preserve">Mandate Agreement was not misleading. </w:t>
      </w:r>
      <w:r w:rsidR="00E4547A">
        <w:rPr>
          <w:rFonts w:eastAsia="Arial MT"/>
        </w:rPr>
        <w:t xml:space="preserve">The Mandate Agreement </w:t>
      </w:r>
      <w:r w:rsidR="00B04034">
        <w:rPr>
          <w:rFonts w:eastAsia="Arial MT"/>
        </w:rPr>
        <w:t>was signed by the parties after an open and transparent process. The appellant was</w:t>
      </w:r>
      <w:r w:rsidR="00AC4262">
        <w:rPr>
          <w:rFonts w:eastAsia="Arial MT"/>
        </w:rPr>
        <w:t xml:space="preserve"> at some stage</w:t>
      </w:r>
      <w:r w:rsidR="00B04034">
        <w:rPr>
          <w:rFonts w:eastAsia="Arial MT"/>
        </w:rPr>
        <w:t xml:space="preserve"> </w:t>
      </w:r>
      <w:r w:rsidR="001A7BB5">
        <w:rPr>
          <w:rFonts w:eastAsia="Arial MT"/>
        </w:rPr>
        <w:t>advised by his ex-wife who is an attorney.</w:t>
      </w:r>
      <w:r w:rsidR="00DB31F1">
        <w:rPr>
          <w:rFonts w:eastAsia="Arial MT"/>
        </w:rPr>
        <w:t xml:space="preserve"> </w:t>
      </w:r>
    </w:p>
    <w:p w14:paraId="504F20C5" w14:textId="5E49883D" w:rsidR="00C9304F" w:rsidRPr="000424D6" w:rsidRDefault="00CF259E" w:rsidP="00CF259E">
      <w:pPr>
        <w:pStyle w:val="1"/>
        <w:numPr>
          <w:ilvl w:val="0"/>
          <w:numId w:val="0"/>
        </w:numPr>
        <w:tabs>
          <w:tab w:val="left" w:pos="567"/>
        </w:tabs>
        <w:ind w:left="567" w:hanging="567"/>
        <w:rPr>
          <w:rFonts w:eastAsia="Arial MT"/>
          <w:u w:val="single"/>
        </w:rPr>
      </w:pPr>
      <w:r w:rsidRPr="000424D6">
        <w:rPr>
          <w:rFonts w:eastAsia="Arial MT"/>
        </w:rPr>
        <w:t>[40]</w:t>
      </w:r>
      <w:r w:rsidRPr="000424D6">
        <w:rPr>
          <w:rFonts w:eastAsia="Arial MT"/>
        </w:rPr>
        <w:tab/>
      </w:r>
      <w:r w:rsidR="00DB31F1">
        <w:rPr>
          <w:rFonts w:eastAsia="Arial MT"/>
        </w:rPr>
        <w:t>In my view, the magistrate’s evaluation of the evidence</w:t>
      </w:r>
      <w:r w:rsidR="00F94DFE">
        <w:rPr>
          <w:rFonts w:eastAsia="Arial MT"/>
        </w:rPr>
        <w:t>, in relation to the alleged breaches of the provisions of the CPA</w:t>
      </w:r>
      <w:r w:rsidR="00F44EC4">
        <w:rPr>
          <w:rFonts w:eastAsia="Arial MT"/>
        </w:rPr>
        <w:t>, is correct. These defences cannot be sustained</w:t>
      </w:r>
      <w:r w:rsidR="009B550B">
        <w:rPr>
          <w:rFonts w:eastAsia="Arial MT"/>
        </w:rPr>
        <w:t xml:space="preserve">. </w:t>
      </w:r>
      <w:r w:rsidR="00DF5843">
        <w:rPr>
          <w:rFonts w:eastAsia="Arial MT"/>
        </w:rPr>
        <w:t xml:space="preserve">The respondent has shown that the </w:t>
      </w:r>
      <w:r w:rsidR="00D85CD4" w:rsidRPr="0064719C">
        <w:rPr>
          <w:rFonts w:eastAsia="Arial MT"/>
          <w:i/>
          <w:iCs w:val="0"/>
        </w:rPr>
        <w:t>detailed specified</w:t>
      </w:r>
      <w:r w:rsidR="007040FE">
        <w:rPr>
          <w:rFonts w:eastAsia="Arial MT"/>
          <w:i/>
          <w:iCs w:val="0"/>
        </w:rPr>
        <w:t xml:space="preserve"> </w:t>
      </w:r>
      <w:r w:rsidR="00D85CD4" w:rsidRPr="0064719C">
        <w:rPr>
          <w:rFonts w:eastAsia="Arial MT"/>
          <w:i/>
          <w:iCs w:val="0"/>
        </w:rPr>
        <w:t>account</w:t>
      </w:r>
      <w:r w:rsidR="00D85CD4">
        <w:rPr>
          <w:rFonts w:eastAsia="Arial MT"/>
        </w:rPr>
        <w:t xml:space="preserve"> was </w:t>
      </w:r>
      <w:r w:rsidR="004322F1">
        <w:rPr>
          <w:rFonts w:eastAsia="Arial MT"/>
        </w:rPr>
        <w:t xml:space="preserve">fair and reasonable, albeit, that it was delivered after a delay. </w:t>
      </w:r>
      <w:r w:rsidR="00370195" w:rsidRPr="00D85CD4">
        <w:rPr>
          <w:rFonts w:eastAsia="Arial MT"/>
        </w:rPr>
        <w:t>The</w:t>
      </w:r>
      <w:r w:rsidR="00370195">
        <w:rPr>
          <w:rFonts w:eastAsia="Arial MT"/>
        </w:rPr>
        <w:t xml:space="preserve"> appellant should have agreed</w:t>
      </w:r>
      <w:r w:rsidR="00971735">
        <w:rPr>
          <w:rFonts w:eastAsia="Arial MT"/>
        </w:rPr>
        <w:t xml:space="preserve"> </w:t>
      </w:r>
      <w:r w:rsidR="00370195">
        <w:rPr>
          <w:rFonts w:eastAsia="Arial MT"/>
        </w:rPr>
        <w:t>to have the draft bill taxed</w:t>
      </w:r>
      <w:r w:rsidR="00971735">
        <w:rPr>
          <w:rFonts w:eastAsia="Arial MT"/>
        </w:rPr>
        <w:t xml:space="preserve">. This would have </w:t>
      </w:r>
      <w:r w:rsidR="00A512C6">
        <w:rPr>
          <w:rFonts w:eastAsia="Arial MT"/>
        </w:rPr>
        <w:t xml:space="preserve">been done in accordance with the High Court tariff and the Mandate Agreement. </w:t>
      </w:r>
      <w:r w:rsidR="00877695">
        <w:rPr>
          <w:rFonts w:eastAsia="Arial MT"/>
        </w:rPr>
        <w:t>Certainly, it would have curtailed proceedings</w:t>
      </w:r>
      <w:r w:rsidR="000424D6">
        <w:rPr>
          <w:rFonts w:eastAsia="Arial MT"/>
        </w:rPr>
        <w:t xml:space="preserve"> and costs. </w:t>
      </w:r>
    </w:p>
    <w:p w14:paraId="4AEA432E" w14:textId="6517D4BF" w:rsidR="00057676" w:rsidRPr="00057676" w:rsidRDefault="00CF259E" w:rsidP="00CF259E">
      <w:pPr>
        <w:pStyle w:val="1"/>
        <w:numPr>
          <w:ilvl w:val="0"/>
          <w:numId w:val="0"/>
        </w:numPr>
        <w:tabs>
          <w:tab w:val="left" w:pos="567"/>
        </w:tabs>
        <w:ind w:left="567" w:hanging="567"/>
        <w:rPr>
          <w:rFonts w:eastAsia="Arial MT"/>
          <w:u w:val="single"/>
        </w:rPr>
      </w:pPr>
      <w:r w:rsidRPr="00057676">
        <w:rPr>
          <w:rFonts w:eastAsia="Arial MT"/>
        </w:rPr>
        <w:t>[41]</w:t>
      </w:r>
      <w:r w:rsidRPr="00057676">
        <w:rPr>
          <w:rFonts w:eastAsia="Arial MT"/>
        </w:rPr>
        <w:tab/>
      </w:r>
      <w:r w:rsidR="000424D6">
        <w:rPr>
          <w:rFonts w:eastAsia="Arial MT"/>
        </w:rPr>
        <w:t>The magistrate</w:t>
      </w:r>
      <w:r w:rsidR="00923716">
        <w:rPr>
          <w:rFonts w:eastAsia="Arial MT"/>
        </w:rPr>
        <w:t xml:space="preserve"> in, the exercise of her discretion, and after a full motivation</w:t>
      </w:r>
      <w:r w:rsidR="00BD531B">
        <w:rPr>
          <w:rFonts w:eastAsia="Arial MT"/>
        </w:rPr>
        <w:t xml:space="preserve">, ordered cost on an attorney and client scale. </w:t>
      </w:r>
      <w:r w:rsidR="00FD76E5">
        <w:rPr>
          <w:rFonts w:eastAsia="Arial MT"/>
        </w:rPr>
        <w:t xml:space="preserve">It cannot be found that the magistrate misdirected herself in </w:t>
      </w:r>
      <w:r w:rsidR="00B8297E">
        <w:rPr>
          <w:rFonts w:eastAsia="Arial MT"/>
        </w:rPr>
        <w:t>the exercise of her discretion. Consequently, the cost order should stand.</w:t>
      </w:r>
    </w:p>
    <w:p w14:paraId="3C525A73" w14:textId="3EF55703" w:rsidR="00057676" w:rsidRPr="00057676" w:rsidRDefault="00CF259E" w:rsidP="00CF259E">
      <w:pPr>
        <w:pStyle w:val="1"/>
        <w:numPr>
          <w:ilvl w:val="0"/>
          <w:numId w:val="0"/>
        </w:numPr>
        <w:tabs>
          <w:tab w:val="left" w:pos="567"/>
        </w:tabs>
        <w:ind w:left="567" w:hanging="567"/>
        <w:rPr>
          <w:rFonts w:eastAsia="Arial MT"/>
          <w:u w:val="single"/>
        </w:rPr>
      </w:pPr>
      <w:r w:rsidRPr="00057676">
        <w:rPr>
          <w:rFonts w:eastAsia="Arial MT"/>
        </w:rPr>
        <w:t>[42]</w:t>
      </w:r>
      <w:r w:rsidRPr="00057676">
        <w:rPr>
          <w:rFonts w:eastAsia="Arial MT"/>
        </w:rPr>
        <w:tab/>
      </w:r>
      <w:r w:rsidR="00057676">
        <w:rPr>
          <w:rFonts w:eastAsia="Arial MT"/>
        </w:rPr>
        <w:t>The following order is made:</w:t>
      </w:r>
    </w:p>
    <w:p w14:paraId="38982A75" w14:textId="28256DE3" w:rsidR="000424D6" w:rsidRPr="00057676" w:rsidRDefault="00CF259E" w:rsidP="00CF259E">
      <w:pPr>
        <w:pStyle w:val="2"/>
        <w:numPr>
          <w:ilvl w:val="0"/>
          <w:numId w:val="0"/>
        </w:numPr>
        <w:tabs>
          <w:tab w:val="left" w:pos="1701"/>
        </w:tabs>
        <w:ind w:left="1701" w:hanging="1134"/>
        <w:rPr>
          <w:rFonts w:eastAsia="Arial MT"/>
          <w:u w:val="single"/>
        </w:rPr>
      </w:pPr>
      <w:r w:rsidRPr="00057676">
        <w:rPr>
          <w:rFonts w:eastAsia="Arial MT"/>
        </w:rPr>
        <w:lastRenderedPageBreak/>
        <w:t>42.1</w:t>
      </w:r>
      <w:r w:rsidRPr="00057676">
        <w:rPr>
          <w:rFonts w:eastAsia="Arial MT"/>
        </w:rPr>
        <w:tab/>
      </w:r>
      <w:r w:rsidR="00057676">
        <w:rPr>
          <w:rFonts w:eastAsia="Arial MT"/>
        </w:rPr>
        <w:t>The appeal is dismissed with costs.</w:t>
      </w:r>
      <w:r w:rsidR="00923716" w:rsidRPr="00057676">
        <w:rPr>
          <w:rFonts w:eastAsia="Arial MT"/>
        </w:rPr>
        <w:t xml:space="preserve"> </w:t>
      </w:r>
    </w:p>
    <w:p w14:paraId="3BF1891A" w14:textId="77777777" w:rsidR="003F0E90" w:rsidRDefault="003F0E90" w:rsidP="007331D3">
      <w:pPr>
        <w:spacing w:line="360" w:lineRule="auto"/>
        <w:ind w:left="567" w:hanging="567"/>
        <w:jc w:val="right"/>
        <w:rPr>
          <w:rFonts w:eastAsia="Calibri" w:cs="Arial"/>
          <w:szCs w:val="22"/>
        </w:rPr>
      </w:pPr>
    </w:p>
    <w:p w14:paraId="053FA27B" w14:textId="77777777" w:rsidR="003F0E90" w:rsidRDefault="003F0E90" w:rsidP="007331D3">
      <w:pPr>
        <w:spacing w:line="360" w:lineRule="auto"/>
        <w:ind w:left="567" w:hanging="567"/>
        <w:jc w:val="right"/>
        <w:rPr>
          <w:rFonts w:eastAsia="Calibri" w:cs="Arial"/>
          <w:szCs w:val="22"/>
        </w:rPr>
      </w:pPr>
    </w:p>
    <w:p w14:paraId="0D1B15C4" w14:textId="77777777" w:rsidR="003F0E90" w:rsidRDefault="003F0E90" w:rsidP="007331D3">
      <w:pPr>
        <w:spacing w:line="360" w:lineRule="auto"/>
        <w:ind w:left="567" w:hanging="567"/>
        <w:jc w:val="right"/>
        <w:rPr>
          <w:rFonts w:eastAsia="Calibri" w:cs="Arial"/>
          <w:szCs w:val="22"/>
        </w:rPr>
      </w:pPr>
    </w:p>
    <w:p w14:paraId="2DEB1459" w14:textId="77777777" w:rsidR="003F0E90" w:rsidRDefault="003F0E90" w:rsidP="007331D3">
      <w:pPr>
        <w:spacing w:line="360" w:lineRule="auto"/>
        <w:ind w:left="567" w:hanging="567"/>
        <w:jc w:val="right"/>
        <w:rPr>
          <w:rFonts w:eastAsia="Calibri" w:cs="Arial"/>
          <w:szCs w:val="22"/>
        </w:rPr>
      </w:pPr>
    </w:p>
    <w:p w14:paraId="659E3B3C" w14:textId="631EC150" w:rsidR="007331D3" w:rsidRPr="00125CAC" w:rsidRDefault="007331D3" w:rsidP="007331D3">
      <w:pPr>
        <w:spacing w:line="360" w:lineRule="auto"/>
        <w:ind w:left="567" w:hanging="567"/>
        <w:jc w:val="right"/>
        <w:rPr>
          <w:rFonts w:eastAsia="Calibri" w:cs="Arial"/>
          <w:szCs w:val="22"/>
        </w:rPr>
      </w:pPr>
      <w:r w:rsidRPr="00125CAC">
        <w:rPr>
          <w:rFonts w:eastAsia="Calibri" w:cs="Arial"/>
          <w:szCs w:val="22"/>
        </w:rPr>
        <w:t>___________________________</w:t>
      </w:r>
    </w:p>
    <w:p w14:paraId="02534C09" w14:textId="77777777" w:rsidR="007331D3" w:rsidRPr="00125CAC" w:rsidRDefault="007331D3" w:rsidP="007331D3">
      <w:pPr>
        <w:spacing w:line="360" w:lineRule="auto"/>
        <w:ind w:left="567" w:hanging="567"/>
        <w:jc w:val="right"/>
        <w:rPr>
          <w:rFonts w:eastAsia="Calibri" w:cs="Arial"/>
          <w:b/>
          <w:szCs w:val="22"/>
        </w:rPr>
      </w:pPr>
      <w:r w:rsidRPr="00125CAC">
        <w:rPr>
          <w:rFonts w:eastAsia="Calibri" w:cs="Arial"/>
          <w:b/>
          <w:szCs w:val="22"/>
        </w:rPr>
        <w:t>R. STRYDOM, J</w:t>
      </w:r>
    </w:p>
    <w:p w14:paraId="5098A393" w14:textId="77777777" w:rsidR="007331D3" w:rsidRPr="00125CAC" w:rsidRDefault="007331D3" w:rsidP="007331D3">
      <w:pPr>
        <w:spacing w:line="360" w:lineRule="auto"/>
        <w:ind w:left="567" w:hanging="567"/>
        <w:jc w:val="right"/>
        <w:rPr>
          <w:rFonts w:eastAsia="Calibri" w:cs="Arial"/>
          <w:b/>
          <w:szCs w:val="22"/>
        </w:rPr>
      </w:pPr>
      <w:r w:rsidRPr="00125CAC">
        <w:rPr>
          <w:rFonts w:eastAsia="Calibri" w:cs="Arial"/>
          <w:b/>
          <w:szCs w:val="22"/>
        </w:rPr>
        <w:t>JUDGE OF THE HIGH COURT</w:t>
      </w:r>
    </w:p>
    <w:p w14:paraId="2DD37FD7" w14:textId="0CDD5147" w:rsidR="003F0E90" w:rsidRDefault="007331D3" w:rsidP="003F0E90">
      <w:pPr>
        <w:spacing w:line="360" w:lineRule="auto"/>
        <w:ind w:left="567" w:hanging="567"/>
        <w:jc w:val="right"/>
        <w:rPr>
          <w:rFonts w:eastAsia="Calibri" w:cs="Arial"/>
          <w:b/>
          <w:szCs w:val="22"/>
        </w:rPr>
      </w:pPr>
      <w:r w:rsidRPr="00125CAC">
        <w:rPr>
          <w:rFonts w:eastAsia="Calibri" w:cs="Arial"/>
          <w:b/>
          <w:szCs w:val="22"/>
        </w:rPr>
        <w:t>GAUTENG DIVISION, JOHANNESBURG</w:t>
      </w:r>
    </w:p>
    <w:p w14:paraId="2183C4B8" w14:textId="352E9F9B" w:rsidR="007040FE" w:rsidRDefault="007040FE" w:rsidP="003F0E90">
      <w:pPr>
        <w:spacing w:line="360" w:lineRule="auto"/>
        <w:ind w:left="567" w:hanging="567"/>
        <w:jc w:val="right"/>
        <w:rPr>
          <w:rFonts w:eastAsia="Calibri" w:cs="Arial"/>
          <w:b/>
          <w:szCs w:val="22"/>
        </w:rPr>
      </w:pPr>
    </w:p>
    <w:p w14:paraId="58ADCE9B" w14:textId="4C1881DB" w:rsidR="007040FE" w:rsidRDefault="007040FE" w:rsidP="003F0E90">
      <w:pPr>
        <w:spacing w:line="360" w:lineRule="auto"/>
        <w:ind w:left="567" w:hanging="567"/>
        <w:jc w:val="right"/>
        <w:rPr>
          <w:rFonts w:eastAsia="Calibri" w:cs="Arial"/>
          <w:b/>
        </w:rPr>
      </w:pPr>
    </w:p>
    <w:p w14:paraId="633A7AD5" w14:textId="04BF94B2" w:rsidR="007040FE" w:rsidRDefault="007040FE" w:rsidP="003F0E90">
      <w:pPr>
        <w:spacing w:line="360" w:lineRule="auto"/>
        <w:ind w:left="567" w:hanging="567"/>
        <w:jc w:val="right"/>
        <w:rPr>
          <w:rFonts w:eastAsia="Calibri" w:cs="Arial"/>
          <w:b/>
        </w:rPr>
      </w:pPr>
    </w:p>
    <w:p w14:paraId="44B8232A" w14:textId="77777777" w:rsidR="007040FE" w:rsidRPr="007040FE" w:rsidRDefault="007040FE" w:rsidP="003F0E90">
      <w:pPr>
        <w:spacing w:line="360" w:lineRule="auto"/>
        <w:ind w:left="567" w:hanging="567"/>
        <w:jc w:val="right"/>
        <w:rPr>
          <w:rFonts w:eastAsia="Calibri" w:cs="Arial"/>
          <w:b/>
        </w:rPr>
      </w:pPr>
    </w:p>
    <w:p w14:paraId="74804CE5" w14:textId="77777777" w:rsidR="007040FE" w:rsidRPr="00125CAC" w:rsidRDefault="007040FE" w:rsidP="007040FE">
      <w:pPr>
        <w:spacing w:line="360" w:lineRule="auto"/>
        <w:ind w:left="567" w:hanging="567"/>
        <w:jc w:val="right"/>
        <w:rPr>
          <w:rFonts w:eastAsia="Calibri" w:cs="Arial"/>
          <w:szCs w:val="22"/>
        </w:rPr>
      </w:pPr>
      <w:r w:rsidRPr="00125CAC">
        <w:rPr>
          <w:rFonts w:eastAsia="Calibri" w:cs="Arial"/>
          <w:szCs w:val="22"/>
        </w:rPr>
        <w:t>___________________________</w:t>
      </w:r>
    </w:p>
    <w:p w14:paraId="7912E586" w14:textId="0A176091" w:rsidR="007040FE" w:rsidRPr="00125CAC" w:rsidRDefault="007040FE" w:rsidP="007040FE">
      <w:pPr>
        <w:spacing w:line="360" w:lineRule="auto"/>
        <w:ind w:left="567" w:hanging="567"/>
        <w:jc w:val="right"/>
        <w:rPr>
          <w:rFonts w:eastAsia="Calibri" w:cs="Arial"/>
          <w:b/>
          <w:szCs w:val="22"/>
        </w:rPr>
      </w:pPr>
      <w:r>
        <w:rPr>
          <w:rFonts w:eastAsia="Calibri" w:cs="Arial"/>
          <w:b/>
          <w:szCs w:val="22"/>
        </w:rPr>
        <w:t>L. ADAMS</w:t>
      </w:r>
      <w:r w:rsidRPr="00125CAC">
        <w:rPr>
          <w:rFonts w:eastAsia="Calibri" w:cs="Arial"/>
          <w:b/>
          <w:szCs w:val="22"/>
        </w:rPr>
        <w:t>, J</w:t>
      </w:r>
    </w:p>
    <w:p w14:paraId="64FC3B17" w14:textId="77777777" w:rsidR="007040FE" w:rsidRPr="00125CAC" w:rsidRDefault="007040FE" w:rsidP="007040FE">
      <w:pPr>
        <w:spacing w:line="360" w:lineRule="auto"/>
        <w:ind w:left="567" w:hanging="567"/>
        <w:jc w:val="right"/>
        <w:rPr>
          <w:rFonts w:eastAsia="Calibri" w:cs="Arial"/>
          <w:b/>
          <w:szCs w:val="22"/>
        </w:rPr>
      </w:pPr>
      <w:r w:rsidRPr="00125CAC">
        <w:rPr>
          <w:rFonts w:eastAsia="Calibri" w:cs="Arial"/>
          <w:b/>
          <w:szCs w:val="22"/>
        </w:rPr>
        <w:t>JUDGE OF THE HIGH COURT</w:t>
      </w:r>
    </w:p>
    <w:p w14:paraId="3B73D379" w14:textId="77777777" w:rsidR="007040FE" w:rsidRDefault="007040FE" w:rsidP="007040FE">
      <w:pPr>
        <w:spacing w:line="360" w:lineRule="auto"/>
        <w:ind w:left="567" w:hanging="567"/>
        <w:jc w:val="right"/>
        <w:rPr>
          <w:rFonts w:eastAsia="Calibri" w:cs="Arial"/>
          <w:b/>
          <w:szCs w:val="22"/>
        </w:rPr>
      </w:pPr>
      <w:r w:rsidRPr="00125CAC">
        <w:rPr>
          <w:rFonts w:eastAsia="Calibri" w:cs="Arial"/>
          <w:b/>
          <w:szCs w:val="22"/>
        </w:rPr>
        <w:t>GAUTENG DIVISION, JOHANNESBURG</w:t>
      </w:r>
    </w:p>
    <w:p w14:paraId="15F30197" w14:textId="77777777" w:rsidR="007040FE" w:rsidRDefault="007040FE" w:rsidP="007040FE">
      <w:pPr>
        <w:ind w:left="5040" w:firstLine="720"/>
        <w:rPr>
          <w:rFonts w:cs="Arial"/>
          <w:b/>
          <w:sz w:val="20"/>
          <w:szCs w:val="20"/>
          <w:lang w:val="en-ZA"/>
        </w:rPr>
      </w:pPr>
    </w:p>
    <w:p w14:paraId="2690B947" w14:textId="77777777" w:rsidR="007040FE" w:rsidRPr="00E5229E" w:rsidRDefault="007040FE" w:rsidP="007040FE">
      <w:pPr>
        <w:jc w:val="left"/>
        <w:rPr>
          <w:iCs/>
          <w:color w:val="000000"/>
          <w:szCs w:val="22"/>
        </w:rPr>
      </w:pPr>
      <w:r w:rsidRPr="00E5229E">
        <w:rPr>
          <w:rFonts w:cs="Arial"/>
          <w:lang w:val="en-ZA"/>
        </w:rPr>
        <w:t>I agree</w:t>
      </w:r>
      <w:r>
        <w:rPr>
          <w:rFonts w:cs="Arial"/>
          <w:sz w:val="20"/>
          <w:szCs w:val="20"/>
          <w:lang w:val="en-ZA"/>
        </w:rPr>
        <w:t>,</w:t>
      </w:r>
    </w:p>
    <w:p w14:paraId="19208DD8" w14:textId="77777777" w:rsidR="007040FE" w:rsidRDefault="007040FE" w:rsidP="007040FE">
      <w:pPr>
        <w:spacing w:line="360" w:lineRule="auto"/>
        <w:jc w:val="right"/>
        <w:rPr>
          <w:rFonts w:cs="Arial"/>
          <w:lang w:val="en-US" w:eastAsia="en-ZA"/>
        </w:rPr>
      </w:pPr>
    </w:p>
    <w:p w14:paraId="10EE6207" w14:textId="77777777" w:rsidR="007040FE" w:rsidRDefault="007040FE" w:rsidP="007040FE">
      <w:pPr>
        <w:spacing w:line="360" w:lineRule="auto"/>
        <w:jc w:val="right"/>
        <w:rPr>
          <w:rFonts w:cs="Arial"/>
          <w:lang w:val="en-US" w:eastAsia="en-ZA"/>
        </w:rPr>
      </w:pPr>
    </w:p>
    <w:p w14:paraId="4F0A905A" w14:textId="77777777" w:rsidR="007040FE" w:rsidRDefault="007040FE" w:rsidP="007040FE">
      <w:pPr>
        <w:spacing w:line="360" w:lineRule="auto"/>
        <w:jc w:val="right"/>
        <w:rPr>
          <w:rFonts w:cs="Arial"/>
          <w:lang w:val="en-US" w:eastAsia="en-ZA"/>
        </w:rPr>
      </w:pPr>
    </w:p>
    <w:p w14:paraId="7B007D1B" w14:textId="28D02D63" w:rsidR="007040FE" w:rsidRDefault="007040FE" w:rsidP="003F0E90">
      <w:pPr>
        <w:spacing w:line="360" w:lineRule="auto"/>
        <w:ind w:left="567" w:hanging="567"/>
        <w:jc w:val="right"/>
        <w:rPr>
          <w:rFonts w:eastAsia="Calibri" w:cs="Arial"/>
          <w:b/>
          <w:szCs w:val="22"/>
        </w:rPr>
      </w:pPr>
    </w:p>
    <w:p w14:paraId="556A080E" w14:textId="20EF3599" w:rsidR="007040FE" w:rsidRDefault="007040FE" w:rsidP="003F0E90">
      <w:pPr>
        <w:spacing w:line="360" w:lineRule="auto"/>
        <w:ind w:left="567" w:hanging="567"/>
        <w:jc w:val="right"/>
        <w:rPr>
          <w:rFonts w:eastAsia="Calibri" w:cs="Arial"/>
          <w:b/>
          <w:szCs w:val="22"/>
        </w:rPr>
      </w:pPr>
    </w:p>
    <w:p w14:paraId="13E7F757" w14:textId="1156577B" w:rsidR="007040FE" w:rsidRDefault="007040FE" w:rsidP="003F0E90">
      <w:pPr>
        <w:spacing w:line="360" w:lineRule="auto"/>
        <w:ind w:left="567" w:hanging="567"/>
        <w:jc w:val="right"/>
        <w:rPr>
          <w:rFonts w:eastAsia="Calibri" w:cs="Arial"/>
          <w:b/>
          <w:szCs w:val="22"/>
        </w:rPr>
      </w:pPr>
    </w:p>
    <w:p w14:paraId="3866D2BD" w14:textId="754C7503" w:rsidR="007040FE" w:rsidRDefault="007040FE" w:rsidP="003F0E90">
      <w:pPr>
        <w:spacing w:line="360" w:lineRule="auto"/>
        <w:ind w:left="567" w:hanging="567"/>
        <w:jc w:val="right"/>
        <w:rPr>
          <w:rFonts w:eastAsia="Calibri" w:cs="Arial"/>
          <w:b/>
          <w:szCs w:val="22"/>
        </w:rPr>
      </w:pPr>
    </w:p>
    <w:p w14:paraId="1131FDBC" w14:textId="094A7582" w:rsidR="007040FE" w:rsidRDefault="007040FE" w:rsidP="003F0E90">
      <w:pPr>
        <w:spacing w:line="360" w:lineRule="auto"/>
        <w:ind w:left="567" w:hanging="567"/>
        <w:jc w:val="right"/>
        <w:rPr>
          <w:rFonts w:eastAsia="Calibri" w:cs="Arial"/>
          <w:b/>
          <w:szCs w:val="22"/>
        </w:rPr>
      </w:pPr>
    </w:p>
    <w:p w14:paraId="088A9FD2" w14:textId="6050DF21" w:rsidR="007040FE" w:rsidRDefault="007040FE" w:rsidP="003F0E90">
      <w:pPr>
        <w:spacing w:line="360" w:lineRule="auto"/>
        <w:ind w:left="567" w:hanging="567"/>
        <w:jc w:val="right"/>
        <w:rPr>
          <w:rFonts w:eastAsia="Calibri" w:cs="Arial"/>
          <w:b/>
          <w:szCs w:val="22"/>
        </w:rPr>
      </w:pPr>
    </w:p>
    <w:p w14:paraId="198CD26D" w14:textId="5E8DEF79" w:rsidR="007040FE" w:rsidRDefault="007040FE" w:rsidP="003F0E90">
      <w:pPr>
        <w:spacing w:line="360" w:lineRule="auto"/>
        <w:ind w:left="567" w:hanging="567"/>
        <w:jc w:val="right"/>
        <w:rPr>
          <w:rFonts w:eastAsia="Calibri" w:cs="Arial"/>
          <w:b/>
          <w:szCs w:val="22"/>
        </w:rPr>
      </w:pPr>
    </w:p>
    <w:p w14:paraId="0628D77E" w14:textId="5740FD1B" w:rsidR="007040FE" w:rsidRDefault="007040FE" w:rsidP="003F0E90">
      <w:pPr>
        <w:spacing w:line="360" w:lineRule="auto"/>
        <w:ind w:left="567" w:hanging="567"/>
        <w:jc w:val="right"/>
        <w:rPr>
          <w:rFonts w:eastAsia="Calibri" w:cs="Arial"/>
          <w:b/>
          <w:szCs w:val="22"/>
        </w:rPr>
      </w:pPr>
    </w:p>
    <w:p w14:paraId="733ACE0C" w14:textId="083A32F7" w:rsidR="007040FE" w:rsidRDefault="007040FE" w:rsidP="003F0E90">
      <w:pPr>
        <w:spacing w:line="360" w:lineRule="auto"/>
        <w:ind w:left="567" w:hanging="567"/>
        <w:jc w:val="right"/>
        <w:rPr>
          <w:rFonts w:eastAsia="Calibri" w:cs="Arial"/>
          <w:b/>
          <w:szCs w:val="22"/>
        </w:rPr>
      </w:pPr>
    </w:p>
    <w:p w14:paraId="3BC1E70D" w14:textId="14D77974" w:rsidR="007040FE" w:rsidRDefault="007040FE" w:rsidP="003F0E90">
      <w:pPr>
        <w:spacing w:line="360" w:lineRule="auto"/>
        <w:ind w:left="567" w:hanging="567"/>
        <w:jc w:val="right"/>
        <w:rPr>
          <w:rFonts w:eastAsia="Calibri" w:cs="Arial"/>
          <w:b/>
          <w:szCs w:val="22"/>
        </w:rPr>
      </w:pPr>
    </w:p>
    <w:p w14:paraId="295B1CC0" w14:textId="688045C1" w:rsidR="007040FE" w:rsidRDefault="007040FE" w:rsidP="003F0E90">
      <w:pPr>
        <w:spacing w:line="360" w:lineRule="auto"/>
        <w:ind w:left="567" w:hanging="567"/>
        <w:jc w:val="right"/>
        <w:rPr>
          <w:rFonts w:eastAsia="Calibri" w:cs="Arial"/>
          <w:b/>
          <w:szCs w:val="22"/>
        </w:rPr>
      </w:pPr>
    </w:p>
    <w:p w14:paraId="3522A6B8" w14:textId="55B8FF0C" w:rsidR="007040FE" w:rsidRDefault="007040FE" w:rsidP="003F0E90">
      <w:pPr>
        <w:spacing w:line="360" w:lineRule="auto"/>
        <w:ind w:left="567" w:hanging="567"/>
        <w:jc w:val="right"/>
        <w:rPr>
          <w:rFonts w:eastAsia="Calibri" w:cs="Arial"/>
          <w:b/>
          <w:szCs w:val="22"/>
        </w:rPr>
      </w:pPr>
    </w:p>
    <w:p w14:paraId="09139A2E" w14:textId="3C1F5925" w:rsidR="003F0E90" w:rsidRDefault="003F0E90" w:rsidP="003F0E90"/>
    <w:p w14:paraId="592E613A" w14:textId="77777777" w:rsidR="003F0E90" w:rsidRDefault="003F0E90" w:rsidP="003F0E90"/>
    <w:p w14:paraId="09B16C09" w14:textId="2816E716" w:rsidR="007040FE" w:rsidRDefault="007331D3" w:rsidP="003F0E90">
      <w:r w:rsidRPr="00125CAC">
        <w:t xml:space="preserve">For </w:t>
      </w:r>
      <w:r w:rsidR="007040FE">
        <w:t>the A</w:t>
      </w:r>
      <w:r w:rsidR="00D03414">
        <w:t>ppellant</w:t>
      </w:r>
      <w:r w:rsidR="007040FE">
        <w:t>:</w:t>
      </w:r>
      <w:r w:rsidR="007040FE">
        <w:tab/>
      </w:r>
      <w:r w:rsidR="007040FE">
        <w:tab/>
      </w:r>
      <w:r w:rsidR="007040FE">
        <w:tab/>
        <w:t>Adv. C. Bothma SC</w:t>
      </w:r>
    </w:p>
    <w:p w14:paraId="564B99A3" w14:textId="28922565" w:rsidR="007331D3" w:rsidRPr="00125CAC" w:rsidRDefault="007331D3" w:rsidP="003F0E90">
      <w:r w:rsidRPr="00125CAC">
        <w:tab/>
      </w:r>
      <w:r w:rsidRPr="00125CAC">
        <w:tab/>
      </w:r>
      <w:r w:rsidRPr="00125CAC">
        <w:tab/>
      </w:r>
      <w:r w:rsidRPr="00125CAC">
        <w:tab/>
      </w:r>
    </w:p>
    <w:p w14:paraId="2D51DB9B" w14:textId="2B8D5B34" w:rsidR="007331D3" w:rsidRPr="00125CAC" w:rsidRDefault="007040FE" w:rsidP="007040FE">
      <w:pPr>
        <w:spacing w:line="480" w:lineRule="auto"/>
        <w:ind w:left="3600" w:hanging="3600"/>
        <w:rPr>
          <w:rFonts w:cs="Arial"/>
        </w:rPr>
      </w:pPr>
      <w:r>
        <w:rPr>
          <w:rFonts w:cs="Arial"/>
        </w:rPr>
        <w:t xml:space="preserve">Instructed by: </w:t>
      </w:r>
      <w:r>
        <w:rPr>
          <w:rFonts w:cs="Arial"/>
        </w:rPr>
        <w:tab/>
        <w:t>DHD Attorneys</w:t>
      </w:r>
      <w:r>
        <w:rPr>
          <w:rFonts w:cs="Arial"/>
        </w:rPr>
        <w:tab/>
      </w:r>
    </w:p>
    <w:p w14:paraId="38629789" w14:textId="77777777" w:rsidR="007331D3" w:rsidRPr="00125CAC" w:rsidRDefault="007331D3" w:rsidP="007331D3">
      <w:pPr>
        <w:spacing w:line="480" w:lineRule="auto"/>
        <w:rPr>
          <w:rFonts w:cs="Arial"/>
        </w:rPr>
      </w:pPr>
    </w:p>
    <w:p w14:paraId="395C2E86" w14:textId="7B9D52D2" w:rsidR="007331D3" w:rsidRPr="00125CAC" w:rsidRDefault="007040FE" w:rsidP="007331D3">
      <w:pPr>
        <w:spacing w:line="480" w:lineRule="auto"/>
        <w:rPr>
          <w:rFonts w:cs="Arial"/>
        </w:rPr>
      </w:pPr>
      <w:r>
        <w:rPr>
          <w:rFonts w:cs="Arial"/>
        </w:rPr>
        <w:t>For the Respondent:</w:t>
      </w:r>
      <w:r>
        <w:rPr>
          <w:rFonts w:cs="Arial"/>
        </w:rPr>
        <w:tab/>
      </w:r>
      <w:r>
        <w:rPr>
          <w:rFonts w:cs="Arial"/>
        </w:rPr>
        <w:tab/>
        <w:t>Adv. N.M. Davis SC</w:t>
      </w:r>
      <w:r w:rsidR="007331D3" w:rsidRPr="00125CAC">
        <w:rPr>
          <w:rFonts w:cs="Arial"/>
        </w:rPr>
        <w:tab/>
        <w:t xml:space="preserve"> </w:t>
      </w:r>
    </w:p>
    <w:p w14:paraId="5FD6CF90" w14:textId="77777777" w:rsidR="007040FE" w:rsidRDefault="007040FE" w:rsidP="007331D3">
      <w:pPr>
        <w:spacing w:line="480" w:lineRule="auto"/>
        <w:rPr>
          <w:rFonts w:cs="Arial"/>
        </w:rPr>
      </w:pPr>
      <w:r>
        <w:rPr>
          <w:rFonts w:cs="Arial"/>
        </w:rPr>
        <w:t>Instructed by:</w:t>
      </w:r>
      <w:r>
        <w:rPr>
          <w:rFonts w:cs="Arial"/>
        </w:rPr>
        <w:tab/>
      </w:r>
      <w:r>
        <w:rPr>
          <w:rFonts w:cs="Arial"/>
        </w:rPr>
        <w:tab/>
      </w:r>
      <w:r>
        <w:rPr>
          <w:rFonts w:cs="Arial"/>
        </w:rPr>
        <w:tab/>
        <w:t>Dreyer &amp; Niewoudt</w:t>
      </w:r>
      <w:r w:rsidR="007331D3" w:rsidRPr="00125CAC">
        <w:rPr>
          <w:rFonts w:cs="Arial"/>
        </w:rPr>
        <w:tab/>
      </w:r>
      <w:r w:rsidR="007331D3" w:rsidRPr="00125CAC">
        <w:rPr>
          <w:rFonts w:cs="Arial"/>
        </w:rPr>
        <w:tab/>
      </w:r>
    </w:p>
    <w:p w14:paraId="207196A9" w14:textId="6C645326" w:rsidR="007331D3" w:rsidRPr="00125CAC" w:rsidRDefault="007331D3" w:rsidP="007331D3">
      <w:pPr>
        <w:spacing w:line="480" w:lineRule="auto"/>
        <w:rPr>
          <w:rFonts w:cs="Arial"/>
        </w:rPr>
      </w:pPr>
      <w:r w:rsidRPr="00125CAC">
        <w:rPr>
          <w:rFonts w:cs="Arial"/>
        </w:rPr>
        <w:t xml:space="preserve"> </w:t>
      </w:r>
    </w:p>
    <w:p w14:paraId="40AD8BEA" w14:textId="77777777" w:rsidR="007331D3" w:rsidRPr="00125CAC" w:rsidRDefault="007331D3" w:rsidP="007331D3">
      <w:pPr>
        <w:ind w:hanging="567"/>
        <w:rPr>
          <w:rFonts w:eastAsia="Calibri" w:cs="Arial"/>
        </w:rPr>
      </w:pPr>
    </w:p>
    <w:p w14:paraId="5CDD6487" w14:textId="2A48F727" w:rsidR="007331D3" w:rsidRPr="00125CAC" w:rsidRDefault="007331D3" w:rsidP="007331D3">
      <w:pPr>
        <w:rPr>
          <w:rFonts w:eastAsia="Calibri" w:cs="Arial"/>
        </w:rPr>
      </w:pPr>
      <w:r w:rsidRPr="00125CAC">
        <w:rPr>
          <w:rFonts w:eastAsia="Calibri" w:cs="Arial"/>
        </w:rPr>
        <w:t>Date of Hearing:</w:t>
      </w:r>
      <w:r w:rsidRPr="00125CAC">
        <w:rPr>
          <w:rFonts w:eastAsia="Calibri" w:cs="Arial"/>
        </w:rPr>
        <w:tab/>
      </w:r>
      <w:r w:rsidRPr="00125CAC">
        <w:rPr>
          <w:rFonts w:eastAsia="Calibri" w:cs="Arial"/>
        </w:rPr>
        <w:tab/>
      </w:r>
      <w:r w:rsidRPr="00125CAC">
        <w:rPr>
          <w:rFonts w:eastAsia="Calibri" w:cs="Arial"/>
        </w:rPr>
        <w:tab/>
      </w:r>
      <w:r w:rsidR="007040FE">
        <w:rPr>
          <w:rFonts w:eastAsia="Calibri" w:cs="Arial"/>
        </w:rPr>
        <w:t>17 August 2023</w:t>
      </w:r>
      <w:r w:rsidRPr="00125CAC">
        <w:rPr>
          <w:rFonts w:eastAsia="Calibri" w:cs="Arial"/>
        </w:rPr>
        <w:tab/>
      </w:r>
      <w:r w:rsidRPr="00125CAC">
        <w:rPr>
          <w:rFonts w:eastAsia="Calibri" w:cs="Arial"/>
        </w:rPr>
        <w:tab/>
      </w:r>
    </w:p>
    <w:p w14:paraId="346664B0" w14:textId="77777777" w:rsidR="007331D3" w:rsidRPr="00125CAC" w:rsidRDefault="007331D3" w:rsidP="007331D3">
      <w:pPr>
        <w:rPr>
          <w:rFonts w:eastAsia="Calibri" w:cs="Arial"/>
        </w:rPr>
      </w:pPr>
    </w:p>
    <w:p w14:paraId="57317F04" w14:textId="6FBF29FD" w:rsidR="007331D3" w:rsidRPr="00125CAC" w:rsidRDefault="007331D3" w:rsidP="007331D3">
      <w:pPr>
        <w:rPr>
          <w:rFonts w:eastAsia="Calibri" w:cs="Arial"/>
        </w:rPr>
      </w:pPr>
      <w:r w:rsidRPr="00125CAC">
        <w:rPr>
          <w:rFonts w:eastAsia="Calibri" w:cs="Arial"/>
        </w:rPr>
        <w:t>Date of Judgment:</w:t>
      </w:r>
      <w:r w:rsidRPr="00125CAC">
        <w:rPr>
          <w:rFonts w:eastAsia="Calibri" w:cs="Arial"/>
        </w:rPr>
        <w:tab/>
      </w:r>
      <w:r w:rsidRPr="00125CAC">
        <w:rPr>
          <w:rFonts w:eastAsia="Calibri" w:cs="Arial"/>
        </w:rPr>
        <w:tab/>
      </w:r>
      <w:r w:rsidRPr="00125CAC">
        <w:rPr>
          <w:rFonts w:eastAsia="Calibri" w:cs="Arial"/>
        </w:rPr>
        <w:tab/>
      </w:r>
      <w:r w:rsidR="007040FE">
        <w:rPr>
          <w:rFonts w:eastAsia="Calibri" w:cs="Arial"/>
        </w:rPr>
        <w:t>24 November 2023</w:t>
      </w:r>
      <w:r w:rsidRPr="00125CAC">
        <w:rPr>
          <w:rFonts w:eastAsia="Calibri" w:cs="Arial"/>
        </w:rPr>
        <w:tab/>
      </w:r>
      <w:r w:rsidRPr="00125CAC">
        <w:rPr>
          <w:rFonts w:eastAsia="Calibri" w:cs="Arial"/>
        </w:rPr>
        <w:tab/>
      </w:r>
    </w:p>
    <w:p w14:paraId="20E29672" w14:textId="77777777" w:rsidR="007331D3" w:rsidRPr="00125CAC" w:rsidRDefault="007331D3" w:rsidP="007331D3">
      <w:pPr>
        <w:pStyle w:val="JudgmentNumbered"/>
        <w:numPr>
          <w:ilvl w:val="0"/>
          <w:numId w:val="0"/>
        </w:numPr>
        <w:spacing w:after="0"/>
        <w:ind w:left="567" w:hanging="567"/>
        <w:jc w:val="right"/>
        <w:rPr>
          <w:bCs/>
          <w:color w:val="000000" w:themeColor="text1"/>
        </w:rPr>
      </w:pPr>
    </w:p>
    <w:p w14:paraId="2F316580" w14:textId="3973A541" w:rsidR="00066BC7" w:rsidRPr="00125CAC" w:rsidRDefault="00066BC7" w:rsidP="00066BC7">
      <w:pPr>
        <w:rPr>
          <w:rFonts w:cs="Arial"/>
        </w:rPr>
      </w:pPr>
    </w:p>
    <w:sectPr w:rsidR="00066BC7" w:rsidRPr="00125CAC" w:rsidSect="006E45F7">
      <w:head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BE904" w14:textId="77777777" w:rsidR="00F36CD5" w:rsidRDefault="00F36CD5" w:rsidP="00115245">
      <w:r>
        <w:separator/>
      </w:r>
    </w:p>
  </w:endnote>
  <w:endnote w:type="continuationSeparator" w:id="0">
    <w:p w14:paraId="6E65D583" w14:textId="77777777" w:rsidR="00F36CD5" w:rsidRDefault="00F36CD5"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FE452" w14:textId="77777777" w:rsidR="00F36CD5" w:rsidRDefault="00F36CD5" w:rsidP="00115245">
      <w:r>
        <w:separator/>
      </w:r>
    </w:p>
  </w:footnote>
  <w:footnote w:type="continuationSeparator" w:id="0">
    <w:p w14:paraId="06E3EC93" w14:textId="77777777" w:rsidR="00F36CD5" w:rsidRDefault="00F36CD5" w:rsidP="00115245">
      <w:r>
        <w:continuationSeparator/>
      </w:r>
    </w:p>
  </w:footnote>
  <w:footnote w:id="1">
    <w:p w14:paraId="1AD602C1" w14:textId="3BC064BD" w:rsidR="00B90D36" w:rsidRDefault="00B90D36">
      <w:pPr>
        <w:pStyle w:val="FootnoteText"/>
      </w:pPr>
      <w:r>
        <w:rPr>
          <w:rStyle w:val="FootnoteReference"/>
        </w:rPr>
        <w:footnoteRef/>
      </w:r>
      <w:r>
        <w:t xml:space="preserve"> </w:t>
      </w:r>
      <w:r>
        <w:tab/>
        <w:t>2012 (4) SA 593 (SCA) at 604.</w:t>
      </w:r>
    </w:p>
  </w:footnote>
  <w:footnote w:id="2">
    <w:p w14:paraId="53F09308" w14:textId="08244AF0" w:rsidR="00D03414" w:rsidRDefault="00D03414">
      <w:pPr>
        <w:pStyle w:val="FootnoteText"/>
      </w:pPr>
      <w:r>
        <w:rPr>
          <w:rStyle w:val="FootnoteReference"/>
        </w:rPr>
        <w:footnoteRef/>
      </w:r>
      <w:r>
        <w:t xml:space="preserve"> </w:t>
      </w:r>
      <w:r>
        <w:tab/>
        <w:t>2014 (2) SA 494 (SCA) at para 12.</w:t>
      </w:r>
    </w:p>
  </w:footnote>
  <w:footnote w:id="3">
    <w:p w14:paraId="00A74618" w14:textId="24B29926" w:rsidR="00D03414" w:rsidRPr="00D03414" w:rsidRDefault="00D03414">
      <w:pPr>
        <w:pStyle w:val="FootnoteText"/>
      </w:pPr>
      <w:r>
        <w:rPr>
          <w:rStyle w:val="FootnoteReference"/>
        </w:rPr>
        <w:footnoteRef/>
      </w:r>
      <w:r>
        <w:t xml:space="preserve"> </w:t>
      </w:r>
      <w:r>
        <w:tab/>
        <w:t xml:space="preserve">See </w:t>
      </w:r>
      <w:r>
        <w:rPr>
          <w:i/>
          <w:iCs/>
        </w:rPr>
        <w:t xml:space="preserve">Commissioner, South African Revenue Service v Bosh &amp; Another </w:t>
      </w:r>
      <w:r>
        <w:t>2015 (2) SA 174 (SCA) at para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56A5" w14:textId="026E94FB" w:rsidR="0011705A" w:rsidRDefault="0011705A">
    <w:pPr>
      <w:pStyle w:val="Header"/>
      <w:jc w:val="right"/>
    </w:pPr>
    <w:r>
      <w:fldChar w:fldCharType="begin"/>
    </w:r>
    <w:r>
      <w:instrText xml:space="preserve"> PAGE   \* MERGEFORMAT </w:instrText>
    </w:r>
    <w:r>
      <w:fldChar w:fldCharType="separate"/>
    </w:r>
    <w:r w:rsidR="00CF259E">
      <w:rPr>
        <w:noProof/>
      </w:rPr>
      <w:t>12</w:t>
    </w:r>
    <w:r>
      <w:rPr>
        <w:noProof/>
      </w:rPr>
      <w:fldChar w:fldCharType="end"/>
    </w:r>
  </w:p>
  <w:p w14:paraId="304E046F" w14:textId="77777777" w:rsidR="0011705A" w:rsidRDefault="001170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236099B"/>
    <w:multiLevelType w:val="hybridMultilevel"/>
    <w:tmpl w:val="7F30BB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7974976"/>
    <w:multiLevelType w:val="hybridMultilevel"/>
    <w:tmpl w:val="0BA6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B627269"/>
    <w:multiLevelType w:val="hybridMultilevel"/>
    <w:tmpl w:val="C6DA192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08090019">
      <w:start w:val="1"/>
      <w:numFmt w:val="lowerLetter"/>
      <w:lvlText w:val="%3."/>
      <w:lvlJc w:val="left"/>
      <w:pPr>
        <w:ind w:left="2547" w:hanging="36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0E8A792B"/>
    <w:multiLevelType w:val="hybridMultilevel"/>
    <w:tmpl w:val="399A5C9A"/>
    <w:lvl w:ilvl="0" w:tplc="013499CE">
      <w:start w:val="3"/>
      <w:numFmt w:val="decimal"/>
      <w:lvlText w:val="[%1]"/>
      <w:lvlJc w:val="left"/>
      <w:pPr>
        <w:ind w:left="720" w:hanging="360"/>
      </w:pPr>
      <w:rPr>
        <w:rFonts w:cs="Times New Roman"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1F7A33EC"/>
    <w:multiLevelType w:val="multilevel"/>
    <w:tmpl w:val="7F00AC2C"/>
    <w:lvl w:ilvl="0">
      <w:start w:val="1"/>
      <w:numFmt w:val="decimal"/>
      <w:lvlText w:val="[%1]"/>
      <w:lvlJc w:val="left"/>
      <w:pPr>
        <w:ind w:left="570" w:hanging="570"/>
      </w:pPr>
      <w:rPr>
        <w:rFonts w:cs="Times New Roman" w:hint="default"/>
        <w:b w:val="0"/>
        <w:i w:val="0"/>
        <w:strike w:val="0"/>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E4961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C32EAB"/>
    <w:multiLevelType w:val="multilevel"/>
    <w:tmpl w:val="57781536"/>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2268"/>
        </w:tabs>
        <w:ind w:left="2268" w:hanging="567"/>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4" w15:restartNumberingAfterBreak="0">
    <w:nsid w:val="32B50F1A"/>
    <w:multiLevelType w:val="multilevel"/>
    <w:tmpl w:val="0409001F"/>
    <w:lvl w:ilvl="0">
      <w:start w:val="1"/>
      <w:numFmt w:val="decimal"/>
      <w:lvlText w:val="%1."/>
      <w:lvlJc w:val="left"/>
      <w:pPr>
        <w:ind w:left="262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2558E0"/>
    <w:multiLevelType w:val="hybridMultilevel"/>
    <w:tmpl w:val="02C6D90E"/>
    <w:lvl w:ilvl="0" w:tplc="F264854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3F085A93"/>
    <w:multiLevelType w:val="hybridMultilevel"/>
    <w:tmpl w:val="47B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432180"/>
    <w:multiLevelType w:val="hybridMultilevel"/>
    <w:tmpl w:val="BF8CD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21"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2" w15:restartNumberingAfterBreak="0">
    <w:nsid w:val="49CD079D"/>
    <w:multiLevelType w:val="hybridMultilevel"/>
    <w:tmpl w:val="4330ECE2"/>
    <w:lvl w:ilvl="0" w:tplc="013A456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C3717E"/>
    <w:multiLevelType w:val="hybridMultilevel"/>
    <w:tmpl w:val="685C252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4FCE5092"/>
    <w:multiLevelType w:val="hybridMultilevel"/>
    <w:tmpl w:val="928EDFCA"/>
    <w:lvl w:ilvl="0" w:tplc="4804252C">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0517F51"/>
    <w:multiLevelType w:val="hybridMultilevel"/>
    <w:tmpl w:val="02109C24"/>
    <w:lvl w:ilvl="0" w:tplc="48FC4E96">
      <w:start w:val="1"/>
      <w:numFmt w:val="decimal"/>
      <w:lvlText w:val="[%1]"/>
      <w:lvlJc w:val="left"/>
      <w:pPr>
        <w:ind w:left="720" w:hanging="360"/>
      </w:pPr>
      <w:rPr>
        <w:rFonts w:cs="Times New Roman"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27"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28"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9" w15:restartNumberingAfterBreak="0">
    <w:nsid w:val="63502E3B"/>
    <w:multiLevelType w:val="multilevel"/>
    <w:tmpl w:val="6922B8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A328D4"/>
    <w:multiLevelType w:val="hybridMultilevel"/>
    <w:tmpl w:val="964A4260"/>
    <w:lvl w:ilvl="0" w:tplc="CD16588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D2902B3"/>
    <w:multiLevelType w:val="hybridMultilevel"/>
    <w:tmpl w:val="B184BE5E"/>
    <w:lvl w:ilvl="0" w:tplc="CBAC22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63344C8"/>
    <w:multiLevelType w:val="hybridMultilevel"/>
    <w:tmpl w:val="CD720C18"/>
    <w:lvl w:ilvl="0" w:tplc="A2F878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3"/>
  </w:num>
  <w:num w:numId="2">
    <w:abstractNumId w:val="0"/>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5"/>
  </w:num>
  <w:num w:numId="7">
    <w:abstractNumId w:val="2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6"/>
  </w:num>
  <w:num w:numId="11">
    <w:abstractNumId w:val="21"/>
  </w:num>
  <w:num w:numId="12">
    <w:abstractNumId w:val="20"/>
  </w:num>
  <w:num w:numId="13">
    <w:abstractNumId w:val="16"/>
  </w:num>
  <w:num w:numId="14">
    <w:abstractNumId w:val="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7"/>
  </w:num>
  <w:num w:numId="18">
    <w:abstractNumId w:val="33"/>
  </w:num>
  <w:num w:numId="19">
    <w:abstractNumId w:val="30"/>
  </w:num>
  <w:num w:numId="20">
    <w:abstractNumId w:val="12"/>
  </w:num>
  <w:num w:numId="21">
    <w:abstractNumId w:val="9"/>
  </w:num>
  <w:num w:numId="22">
    <w:abstractNumId w:val="9"/>
  </w:num>
  <w:num w:numId="23">
    <w:abstractNumId w:val="14"/>
  </w:num>
  <w:num w:numId="24">
    <w:abstractNumId w:val="13"/>
  </w:num>
  <w:num w:numId="25">
    <w:abstractNumId w:val="22"/>
  </w:num>
  <w:num w:numId="26">
    <w:abstractNumId w:val="13"/>
  </w:num>
  <w:num w:numId="27">
    <w:abstractNumId w:val="7"/>
  </w:num>
  <w:num w:numId="28">
    <w:abstractNumId w:val="13"/>
  </w:num>
  <w:num w:numId="29">
    <w:abstractNumId w:val="13"/>
  </w:num>
  <w:num w:numId="30">
    <w:abstractNumId w:val="13"/>
  </w:num>
  <w:num w:numId="31">
    <w:abstractNumId w:val="13"/>
  </w:num>
  <w:num w:numId="32">
    <w:abstractNumId w:val="24"/>
  </w:num>
  <w:num w:numId="33">
    <w:abstractNumId w:val="15"/>
  </w:num>
  <w:num w:numId="34">
    <w:abstractNumId w:val="31"/>
  </w:num>
  <w:num w:numId="35">
    <w:abstractNumId w:val="23"/>
  </w:num>
  <w:num w:numId="36">
    <w:abstractNumId w:val="19"/>
  </w:num>
  <w:num w:numId="37">
    <w:abstractNumId w:val="5"/>
  </w:num>
  <w:num w:numId="38">
    <w:abstractNumId w:val="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3"/>
  </w:num>
  <w:num w:numId="42">
    <w:abstractNumId w:val="10"/>
  </w:num>
  <w:num w:numId="43">
    <w:abstractNumId w:val="25"/>
  </w:num>
  <w:num w:numId="44">
    <w:abstractNumId w:val="11"/>
  </w:num>
  <w:num w:numId="4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545"/>
    <w:rsid w:val="00006D89"/>
    <w:rsid w:val="00006FFA"/>
    <w:rsid w:val="0000721E"/>
    <w:rsid w:val="000075D6"/>
    <w:rsid w:val="00007A1E"/>
    <w:rsid w:val="00007BEB"/>
    <w:rsid w:val="0001069D"/>
    <w:rsid w:val="00011479"/>
    <w:rsid w:val="00011D5E"/>
    <w:rsid w:val="00011D7E"/>
    <w:rsid w:val="00011F6D"/>
    <w:rsid w:val="000128F5"/>
    <w:rsid w:val="00012BC9"/>
    <w:rsid w:val="00012D6E"/>
    <w:rsid w:val="0001342E"/>
    <w:rsid w:val="00013492"/>
    <w:rsid w:val="00013956"/>
    <w:rsid w:val="0001479D"/>
    <w:rsid w:val="00014A75"/>
    <w:rsid w:val="00015055"/>
    <w:rsid w:val="00016B15"/>
    <w:rsid w:val="00016D7D"/>
    <w:rsid w:val="0001721F"/>
    <w:rsid w:val="000205BB"/>
    <w:rsid w:val="00020C06"/>
    <w:rsid w:val="00021839"/>
    <w:rsid w:val="000223BA"/>
    <w:rsid w:val="00022B3B"/>
    <w:rsid w:val="00024B45"/>
    <w:rsid w:val="0002513B"/>
    <w:rsid w:val="00025AB9"/>
    <w:rsid w:val="00026013"/>
    <w:rsid w:val="000267B0"/>
    <w:rsid w:val="00026EF4"/>
    <w:rsid w:val="00027523"/>
    <w:rsid w:val="000278DA"/>
    <w:rsid w:val="00027C47"/>
    <w:rsid w:val="00027E31"/>
    <w:rsid w:val="00027E97"/>
    <w:rsid w:val="00032191"/>
    <w:rsid w:val="000327C4"/>
    <w:rsid w:val="00033914"/>
    <w:rsid w:val="00033A8B"/>
    <w:rsid w:val="0003409B"/>
    <w:rsid w:val="00035C54"/>
    <w:rsid w:val="00035CA2"/>
    <w:rsid w:val="00035D7D"/>
    <w:rsid w:val="00036839"/>
    <w:rsid w:val="00036B3C"/>
    <w:rsid w:val="00036CBB"/>
    <w:rsid w:val="00036E35"/>
    <w:rsid w:val="00037B4A"/>
    <w:rsid w:val="00037E9A"/>
    <w:rsid w:val="00040CFF"/>
    <w:rsid w:val="00040D4E"/>
    <w:rsid w:val="0004166E"/>
    <w:rsid w:val="0004179B"/>
    <w:rsid w:val="00041A35"/>
    <w:rsid w:val="00042120"/>
    <w:rsid w:val="00042144"/>
    <w:rsid w:val="0004225B"/>
    <w:rsid w:val="000424D6"/>
    <w:rsid w:val="00042883"/>
    <w:rsid w:val="00042910"/>
    <w:rsid w:val="00042E5D"/>
    <w:rsid w:val="00043330"/>
    <w:rsid w:val="00043B8D"/>
    <w:rsid w:val="0004454D"/>
    <w:rsid w:val="00044CB9"/>
    <w:rsid w:val="000459D1"/>
    <w:rsid w:val="00046726"/>
    <w:rsid w:val="0004687D"/>
    <w:rsid w:val="0004700B"/>
    <w:rsid w:val="000471C4"/>
    <w:rsid w:val="00047380"/>
    <w:rsid w:val="00047496"/>
    <w:rsid w:val="00047864"/>
    <w:rsid w:val="00047964"/>
    <w:rsid w:val="00051139"/>
    <w:rsid w:val="00052418"/>
    <w:rsid w:val="000526FC"/>
    <w:rsid w:val="00053DD2"/>
    <w:rsid w:val="000541F4"/>
    <w:rsid w:val="00054540"/>
    <w:rsid w:val="00054B84"/>
    <w:rsid w:val="00054D7C"/>
    <w:rsid w:val="000552C4"/>
    <w:rsid w:val="000554AC"/>
    <w:rsid w:val="00056849"/>
    <w:rsid w:val="000569B1"/>
    <w:rsid w:val="0005747E"/>
    <w:rsid w:val="00057676"/>
    <w:rsid w:val="00057FE1"/>
    <w:rsid w:val="00060177"/>
    <w:rsid w:val="000603D2"/>
    <w:rsid w:val="00061062"/>
    <w:rsid w:val="0006122D"/>
    <w:rsid w:val="000614DC"/>
    <w:rsid w:val="00061632"/>
    <w:rsid w:val="0006281D"/>
    <w:rsid w:val="00062AC4"/>
    <w:rsid w:val="000630C0"/>
    <w:rsid w:val="00063347"/>
    <w:rsid w:val="00063586"/>
    <w:rsid w:val="00064037"/>
    <w:rsid w:val="00064272"/>
    <w:rsid w:val="000643EE"/>
    <w:rsid w:val="00064417"/>
    <w:rsid w:val="000648C6"/>
    <w:rsid w:val="0006505E"/>
    <w:rsid w:val="00065D25"/>
    <w:rsid w:val="00065DBA"/>
    <w:rsid w:val="00066BC7"/>
    <w:rsid w:val="00067403"/>
    <w:rsid w:val="00067C14"/>
    <w:rsid w:val="0007054D"/>
    <w:rsid w:val="00070AC4"/>
    <w:rsid w:val="00071171"/>
    <w:rsid w:val="000711D9"/>
    <w:rsid w:val="000713C6"/>
    <w:rsid w:val="000715B5"/>
    <w:rsid w:val="00071C04"/>
    <w:rsid w:val="00071F15"/>
    <w:rsid w:val="0007238B"/>
    <w:rsid w:val="00073213"/>
    <w:rsid w:val="000743C1"/>
    <w:rsid w:val="00074490"/>
    <w:rsid w:val="00075A7B"/>
    <w:rsid w:val="000768B7"/>
    <w:rsid w:val="00076AEB"/>
    <w:rsid w:val="00076C32"/>
    <w:rsid w:val="000772E3"/>
    <w:rsid w:val="00077A72"/>
    <w:rsid w:val="00077B84"/>
    <w:rsid w:val="00077DA0"/>
    <w:rsid w:val="00081B44"/>
    <w:rsid w:val="000821DD"/>
    <w:rsid w:val="00082997"/>
    <w:rsid w:val="00083DA8"/>
    <w:rsid w:val="00084A85"/>
    <w:rsid w:val="00085710"/>
    <w:rsid w:val="0008644F"/>
    <w:rsid w:val="00086D14"/>
    <w:rsid w:val="0008723D"/>
    <w:rsid w:val="00087ACC"/>
    <w:rsid w:val="00087F0F"/>
    <w:rsid w:val="00090D1E"/>
    <w:rsid w:val="00090E6B"/>
    <w:rsid w:val="00091EF1"/>
    <w:rsid w:val="00092FE0"/>
    <w:rsid w:val="00093750"/>
    <w:rsid w:val="00093B76"/>
    <w:rsid w:val="00094423"/>
    <w:rsid w:val="00094488"/>
    <w:rsid w:val="000949F0"/>
    <w:rsid w:val="00095CA6"/>
    <w:rsid w:val="00095F1C"/>
    <w:rsid w:val="00096082"/>
    <w:rsid w:val="0009617B"/>
    <w:rsid w:val="000968A2"/>
    <w:rsid w:val="00096D62"/>
    <w:rsid w:val="000975B2"/>
    <w:rsid w:val="00097C41"/>
    <w:rsid w:val="000A0398"/>
    <w:rsid w:val="000A0B88"/>
    <w:rsid w:val="000A0DF1"/>
    <w:rsid w:val="000A108F"/>
    <w:rsid w:val="000A1B6E"/>
    <w:rsid w:val="000A1C84"/>
    <w:rsid w:val="000A1CF7"/>
    <w:rsid w:val="000A2515"/>
    <w:rsid w:val="000A260F"/>
    <w:rsid w:val="000A3154"/>
    <w:rsid w:val="000A5992"/>
    <w:rsid w:val="000A6549"/>
    <w:rsid w:val="000A7F92"/>
    <w:rsid w:val="000B0497"/>
    <w:rsid w:val="000B1B70"/>
    <w:rsid w:val="000B2B54"/>
    <w:rsid w:val="000B2C72"/>
    <w:rsid w:val="000B2E1A"/>
    <w:rsid w:val="000B3A8F"/>
    <w:rsid w:val="000B4749"/>
    <w:rsid w:val="000B4A7E"/>
    <w:rsid w:val="000B4E9C"/>
    <w:rsid w:val="000B5890"/>
    <w:rsid w:val="000B66A1"/>
    <w:rsid w:val="000B708E"/>
    <w:rsid w:val="000B77A3"/>
    <w:rsid w:val="000B7F3F"/>
    <w:rsid w:val="000C07AB"/>
    <w:rsid w:val="000C0C9A"/>
    <w:rsid w:val="000C0E29"/>
    <w:rsid w:val="000C12AC"/>
    <w:rsid w:val="000C15AC"/>
    <w:rsid w:val="000C2D83"/>
    <w:rsid w:val="000C2E2C"/>
    <w:rsid w:val="000C3186"/>
    <w:rsid w:val="000C4C03"/>
    <w:rsid w:val="000C4EA2"/>
    <w:rsid w:val="000C5E4D"/>
    <w:rsid w:val="000C726A"/>
    <w:rsid w:val="000C7D3C"/>
    <w:rsid w:val="000C7E58"/>
    <w:rsid w:val="000D0A14"/>
    <w:rsid w:val="000D0C67"/>
    <w:rsid w:val="000D1047"/>
    <w:rsid w:val="000D1169"/>
    <w:rsid w:val="000D1A9F"/>
    <w:rsid w:val="000D1DE1"/>
    <w:rsid w:val="000D22FD"/>
    <w:rsid w:val="000D26DF"/>
    <w:rsid w:val="000D3864"/>
    <w:rsid w:val="000D4335"/>
    <w:rsid w:val="000D4A71"/>
    <w:rsid w:val="000D531E"/>
    <w:rsid w:val="000D5E07"/>
    <w:rsid w:val="000D628E"/>
    <w:rsid w:val="000D6F64"/>
    <w:rsid w:val="000D7A23"/>
    <w:rsid w:val="000D7CFD"/>
    <w:rsid w:val="000E0006"/>
    <w:rsid w:val="000E0F39"/>
    <w:rsid w:val="000E14B4"/>
    <w:rsid w:val="000E1594"/>
    <w:rsid w:val="000E1C17"/>
    <w:rsid w:val="000E1D43"/>
    <w:rsid w:val="000E272E"/>
    <w:rsid w:val="000E3218"/>
    <w:rsid w:val="000E3453"/>
    <w:rsid w:val="000E3A32"/>
    <w:rsid w:val="000E3A64"/>
    <w:rsid w:val="000E3F6A"/>
    <w:rsid w:val="000E43C6"/>
    <w:rsid w:val="000E4996"/>
    <w:rsid w:val="000E4B30"/>
    <w:rsid w:val="000E5A5D"/>
    <w:rsid w:val="000E5E88"/>
    <w:rsid w:val="000E5EE7"/>
    <w:rsid w:val="000E6EA6"/>
    <w:rsid w:val="000E7114"/>
    <w:rsid w:val="000E7904"/>
    <w:rsid w:val="000E7913"/>
    <w:rsid w:val="000E7F25"/>
    <w:rsid w:val="000F0069"/>
    <w:rsid w:val="000F04AB"/>
    <w:rsid w:val="000F0FDF"/>
    <w:rsid w:val="000F12F3"/>
    <w:rsid w:val="000F1B35"/>
    <w:rsid w:val="000F1FCB"/>
    <w:rsid w:val="000F201C"/>
    <w:rsid w:val="000F2614"/>
    <w:rsid w:val="000F2760"/>
    <w:rsid w:val="000F390B"/>
    <w:rsid w:val="000F4FE4"/>
    <w:rsid w:val="000F58E7"/>
    <w:rsid w:val="000F59D2"/>
    <w:rsid w:val="000F6E19"/>
    <w:rsid w:val="000F71BA"/>
    <w:rsid w:val="00100355"/>
    <w:rsid w:val="00101047"/>
    <w:rsid w:val="00101A4E"/>
    <w:rsid w:val="00102ECA"/>
    <w:rsid w:val="00103451"/>
    <w:rsid w:val="00103F18"/>
    <w:rsid w:val="00104A24"/>
    <w:rsid w:val="001055C2"/>
    <w:rsid w:val="001059C8"/>
    <w:rsid w:val="001060C1"/>
    <w:rsid w:val="00106268"/>
    <w:rsid w:val="00107844"/>
    <w:rsid w:val="001078C0"/>
    <w:rsid w:val="00110900"/>
    <w:rsid w:val="00111AB2"/>
    <w:rsid w:val="00111BE6"/>
    <w:rsid w:val="00112F70"/>
    <w:rsid w:val="00114D89"/>
    <w:rsid w:val="001150B9"/>
    <w:rsid w:val="00115245"/>
    <w:rsid w:val="00116524"/>
    <w:rsid w:val="001165F1"/>
    <w:rsid w:val="00116ADA"/>
    <w:rsid w:val="0011705A"/>
    <w:rsid w:val="001173C1"/>
    <w:rsid w:val="0011763B"/>
    <w:rsid w:val="0011783C"/>
    <w:rsid w:val="0012061B"/>
    <w:rsid w:val="00120DB7"/>
    <w:rsid w:val="001210AE"/>
    <w:rsid w:val="001210C6"/>
    <w:rsid w:val="00121310"/>
    <w:rsid w:val="001214B2"/>
    <w:rsid w:val="0012259D"/>
    <w:rsid w:val="00122942"/>
    <w:rsid w:val="0012364D"/>
    <w:rsid w:val="00123DC2"/>
    <w:rsid w:val="0012426D"/>
    <w:rsid w:val="001243FC"/>
    <w:rsid w:val="00124662"/>
    <w:rsid w:val="00125BDA"/>
    <w:rsid w:val="00125CAC"/>
    <w:rsid w:val="0012605F"/>
    <w:rsid w:val="00126A19"/>
    <w:rsid w:val="00126ABB"/>
    <w:rsid w:val="00127ADA"/>
    <w:rsid w:val="0013020C"/>
    <w:rsid w:val="00130F92"/>
    <w:rsid w:val="00131007"/>
    <w:rsid w:val="00131CCD"/>
    <w:rsid w:val="00131FC6"/>
    <w:rsid w:val="00132013"/>
    <w:rsid w:val="00133466"/>
    <w:rsid w:val="00133A23"/>
    <w:rsid w:val="00134036"/>
    <w:rsid w:val="00134B79"/>
    <w:rsid w:val="00137B70"/>
    <w:rsid w:val="00140B02"/>
    <w:rsid w:val="00141AF1"/>
    <w:rsid w:val="0014208E"/>
    <w:rsid w:val="001429DD"/>
    <w:rsid w:val="00143E0F"/>
    <w:rsid w:val="00143F69"/>
    <w:rsid w:val="001441DA"/>
    <w:rsid w:val="00145B6A"/>
    <w:rsid w:val="001468BA"/>
    <w:rsid w:val="00146DDD"/>
    <w:rsid w:val="00147720"/>
    <w:rsid w:val="0015010C"/>
    <w:rsid w:val="00150C6C"/>
    <w:rsid w:val="00150E60"/>
    <w:rsid w:val="0015121B"/>
    <w:rsid w:val="00151489"/>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A33"/>
    <w:rsid w:val="00165F11"/>
    <w:rsid w:val="00166518"/>
    <w:rsid w:val="00167B5A"/>
    <w:rsid w:val="00167BB4"/>
    <w:rsid w:val="0017016C"/>
    <w:rsid w:val="00170D47"/>
    <w:rsid w:val="0017129E"/>
    <w:rsid w:val="00171543"/>
    <w:rsid w:val="00171A7F"/>
    <w:rsid w:val="00172322"/>
    <w:rsid w:val="00172E31"/>
    <w:rsid w:val="00172F5D"/>
    <w:rsid w:val="00173B17"/>
    <w:rsid w:val="00173C62"/>
    <w:rsid w:val="00173DFC"/>
    <w:rsid w:val="001743E0"/>
    <w:rsid w:val="00174726"/>
    <w:rsid w:val="0017472F"/>
    <w:rsid w:val="001750DB"/>
    <w:rsid w:val="0017518A"/>
    <w:rsid w:val="00175E7C"/>
    <w:rsid w:val="001779BC"/>
    <w:rsid w:val="00180CD7"/>
    <w:rsid w:val="001812DE"/>
    <w:rsid w:val="001822E1"/>
    <w:rsid w:val="00183192"/>
    <w:rsid w:val="00183E73"/>
    <w:rsid w:val="00184911"/>
    <w:rsid w:val="001875BD"/>
    <w:rsid w:val="001879BC"/>
    <w:rsid w:val="00192693"/>
    <w:rsid w:val="00193169"/>
    <w:rsid w:val="0019325C"/>
    <w:rsid w:val="001935AD"/>
    <w:rsid w:val="00193712"/>
    <w:rsid w:val="00193F31"/>
    <w:rsid w:val="00194234"/>
    <w:rsid w:val="0019451B"/>
    <w:rsid w:val="00195605"/>
    <w:rsid w:val="0019568E"/>
    <w:rsid w:val="001969C8"/>
    <w:rsid w:val="00196AFF"/>
    <w:rsid w:val="00197791"/>
    <w:rsid w:val="00197C67"/>
    <w:rsid w:val="001A00B3"/>
    <w:rsid w:val="001A00C1"/>
    <w:rsid w:val="001A0391"/>
    <w:rsid w:val="001A20AA"/>
    <w:rsid w:val="001A2212"/>
    <w:rsid w:val="001A2FD7"/>
    <w:rsid w:val="001A3CF6"/>
    <w:rsid w:val="001A6457"/>
    <w:rsid w:val="001A7348"/>
    <w:rsid w:val="001A7558"/>
    <w:rsid w:val="001A7BB5"/>
    <w:rsid w:val="001A7D24"/>
    <w:rsid w:val="001B053D"/>
    <w:rsid w:val="001B0765"/>
    <w:rsid w:val="001B091A"/>
    <w:rsid w:val="001B09A6"/>
    <w:rsid w:val="001B09DA"/>
    <w:rsid w:val="001B0E3A"/>
    <w:rsid w:val="001B1309"/>
    <w:rsid w:val="001B2D50"/>
    <w:rsid w:val="001B3A3D"/>
    <w:rsid w:val="001B576D"/>
    <w:rsid w:val="001B65A6"/>
    <w:rsid w:val="001B7B60"/>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1780"/>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74B"/>
    <w:rsid w:val="001E1E9F"/>
    <w:rsid w:val="001E1F7D"/>
    <w:rsid w:val="001E23CC"/>
    <w:rsid w:val="001E2974"/>
    <w:rsid w:val="001E3931"/>
    <w:rsid w:val="001E3CE9"/>
    <w:rsid w:val="001E3E25"/>
    <w:rsid w:val="001E447A"/>
    <w:rsid w:val="001E5131"/>
    <w:rsid w:val="001E5B4C"/>
    <w:rsid w:val="001E77C7"/>
    <w:rsid w:val="001E7DA7"/>
    <w:rsid w:val="001F0581"/>
    <w:rsid w:val="001F05C0"/>
    <w:rsid w:val="001F1468"/>
    <w:rsid w:val="001F1531"/>
    <w:rsid w:val="001F1D54"/>
    <w:rsid w:val="001F2977"/>
    <w:rsid w:val="001F2E35"/>
    <w:rsid w:val="001F36A0"/>
    <w:rsid w:val="001F3CAE"/>
    <w:rsid w:val="001F5638"/>
    <w:rsid w:val="001F7561"/>
    <w:rsid w:val="001F7976"/>
    <w:rsid w:val="001F7FC2"/>
    <w:rsid w:val="0020161E"/>
    <w:rsid w:val="00201FE1"/>
    <w:rsid w:val="0020229A"/>
    <w:rsid w:val="00202F97"/>
    <w:rsid w:val="00203048"/>
    <w:rsid w:val="002034A7"/>
    <w:rsid w:val="00203FBE"/>
    <w:rsid w:val="002053DD"/>
    <w:rsid w:val="00207AFE"/>
    <w:rsid w:val="00207BFD"/>
    <w:rsid w:val="00207F92"/>
    <w:rsid w:val="0021008C"/>
    <w:rsid w:val="002101BB"/>
    <w:rsid w:val="00210A60"/>
    <w:rsid w:val="00210B77"/>
    <w:rsid w:val="00211100"/>
    <w:rsid w:val="00211E3E"/>
    <w:rsid w:val="00212325"/>
    <w:rsid w:val="00212B52"/>
    <w:rsid w:val="002130C1"/>
    <w:rsid w:val="00213264"/>
    <w:rsid w:val="002136E7"/>
    <w:rsid w:val="00213914"/>
    <w:rsid w:val="00213BDE"/>
    <w:rsid w:val="00214970"/>
    <w:rsid w:val="00214D52"/>
    <w:rsid w:val="00215B90"/>
    <w:rsid w:val="002169E8"/>
    <w:rsid w:val="00216C48"/>
    <w:rsid w:val="00216E31"/>
    <w:rsid w:val="002172D6"/>
    <w:rsid w:val="00217A1B"/>
    <w:rsid w:val="002204A3"/>
    <w:rsid w:val="00221808"/>
    <w:rsid w:val="0022241E"/>
    <w:rsid w:val="002234ED"/>
    <w:rsid w:val="002235CA"/>
    <w:rsid w:val="00223928"/>
    <w:rsid w:val="00223968"/>
    <w:rsid w:val="00223AC3"/>
    <w:rsid w:val="0022426E"/>
    <w:rsid w:val="00227680"/>
    <w:rsid w:val="00230D61"/>
    <w:rsid w:val="00231437"/>
    <w:rsid w:val="00231C0F"/>
    <w:rsid w:val="00232962"/>
    <w:rsid w:val="00232E52"/>
    <w:rsid w:val="00233F36"/>
    <w:rsid w:val="002346DB"/>
    <w:rsid w:val="00234C6F"/>
    <w:rsid w:val="00234E67"/>
    <w:rsid w:val="00234F48"/>
    <w:rsid w:val="00235FDD"/>
    <w:rsid w:val="0023625A"/>
    <w:rsid w:val="0023769E"/>
    <w:rsid w:val="0023795E"/>
    <w:rsid w:val="00237B60"/>
    <w:rsid w:val="002400E6"/>
    <w:rsid w:val="00241917"/>
    <w:rsid w:val="00242380"/>
    <w:rsid w:val="002423C2"/>
    <w:rsid w:val="00242CFB"/>
    <w:rsid w:val="00243294"/>
    <w:rsid w:val="00243730"/>
    <w:rsid w:val="002437F9"/>
    <w:rsid w:val="0024448F"/>
    <w:rsid w:val="0024456B"/>
    <w:rsid w:val="00245436"/>
    <w:rsid w:val="00245933"/>
    <w:rsid w:val="00246473"/>
    <w:rsid w:val="0024690C"/>
    <w:rsid w:val="00246FA7"/>
    <w:rsid w:val="002476CA"/>
    <w:rsid w:val="00247A69"/>
    <w:rsid w:val="00250982"/>
    <w:rsid w:val="002509A5"/>
    <w:rsid w:val="00250BB3"/>
    <w:rsid w:val="00251183"/>
    <w:rsid w:val="002516D7"/>
    <w:rsid w:val="00251D3D"/>
    <w:rsid w:val="00253B4E"/>
    <w:rsid w:val="002543D0"/>
    <w:rsid w:val="00254988"/>
    <w:rsid w:val="00254E57"/>
    <w:rsid w:val="00254EE5"/>
    <w:rsid w:val="00254EFF"/>
    <w:rsid w:val="0025579B"/>
    <w:rsid w:val="0025707E"/>
    <w:rsid w:val="00257764"/>
    <w:rsid w:val="0026073B"/>
    <w:rsid w:val="002614A4"/>
    <w:rsid w:val="0026204A"/>
    <w:rsid w:val="0026229C"/>
    <w:rsid w:val="00262464"/>
    <w:rsid w:val="0026250F"/>
    <w:rsid w:val="00263E02"/>
    <w:rsid w:val="0026449D"/>
    <w:rsid w:val="00264DCB"/>
    <w:rsid w:val="002665ED"/>
    <w:rsid w:val="00266C60"/>
    <w:rsid w:val="00266D99"/>
    <w:rsid w:val="0026703D"/>
    <w:rsid w:val="00267073"/>
    <w:rsid w:val="00270095"/>
    <w:rsid w:val="00270F2A"/>
    <w:rsid w:val="00272701"/>
    <w:rsid w:val="00272F4E"/>
    <w:rsid w:val="0027357F"/>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2D96"/>
    <w:rsid w:val="00282F55"/>
    <w:rsid w:val="00283001"/>
    <w:rsid w:val="0028385F"/>
    <w:rsid w:val="00283DF8"/>
    <w:rsid w:val="0028471A"/>
    <w:rsid w:val="00284DC8"/>
    <w:rsid w:val="002858B6"/>
    <w:rsid w:val="00285E30"/>
    <w:rsid w:val="002861BD"/>
    <w:rsid w:val="00286941"/>
    <w:rsid w:val="00286E0F"/>
    <w:rsid w:val="00287E8B"/>
    <w:rsid w:val="00290D42"/>
    <w:rsid w:val="00290D86"/>
    <w:rsid w:val="002919F1"/>
    <w:rsid w:val="00292736"/>
    <w:rsid w:val="002938E8"/>
    <w:rsid w:val="00293CC6"/>
    <w:rsid w:val="002941ED"/>
    <w:rsid w:val="002945C4"/>
    <w:rsid w:val="002964EC"/>
    <w:rsid w:val="00296715"/>
    <w:rsid w:val="00296F62"/>
    <w:rsid w:val="00296FA6"/>
    <w:rsid w:val="00297B28"/>
    <w:rsid w:val="00297CD4"/>
    <w:rsid w:val="002A02E1"/>
    <w:rsid w:val="002A033E"/>
    <w:rsid w:val="002A05D9"/>
    <w:rsid w:val="002A0B6B"/>
    <w:rsid w:val="002A155E"/>
    <w:rsid w:val="002A1876"/>
    <w:rsid w:val="002A20ED"/>
    <w:rsid w:val="002A218B"/>
    <w:rsid w:val="002A27C9"/>
    <w:rsid w:val="002A29CB"/>
    <w:rsid w:val="002A2D3A"/>
    <w:rsid w:val="002A3E4C"/>
    <w:rsid w:val="002A414E"/>
    <w:rsid w:val="002A41E2"/>
    <w:rsid w:val="002A42E3"/>
    <w:rsid w:val="002A4D60"/>
    <w:rsid w:val="002A53A6"/>
    <w:rsid w:val="002A5F21"/>
    <w:rsid w:val="002A6480"/>
    <w:rsid w:val="002A72E7"/>
    <w:rsid w:val="002B00FA"/>
    <w:rsid w:val="002B04FF"/>
    <w:rsid w:val="002B1672"/>
    <w:rsid w:val="002B3426"/>
    <w:rsid w:val="002B4223"/>
    <w:rsid w:val="002B4B3D"/>
    <w:rsid w:val="002B6034"/>
    <w:rsid w:val="002B6910"/>
    <w:rsid w:val="002C0251"/>
    <w:rsid w:val="002C0292"/>
    <w:rsid w:val="002C13D1"/>
    <w:rsid w:val="002C239D"/>
    <w:rsid w:val="002C2A8C"/>
    <w:rsid w:val="002C2FC7"/>
    <w:rsid w:val="002C3063"/>
    <w:rsid w:val="002C3D8A"/>
    <w:rsid w:val="002C3E50"/>
    <w:rsid w:val="002C4210"/>
    <w:rsid w:val="002C47ED"/>
    <w:rsid w:val="002C4854"/>
    <w:rsid w:val="002C4AE6"/>
    <w:rsid w:val="002C4E67"/>
    <w:rsid w:val="002C5866"/>
    <w:rsid w:val="002C5E26"/>
    <w:rsid w:val="002C72C1"/>
    <w:rsid w:val="002C7E8F"/>
    <w:rsid w:val="002D0463"/>
    <w:rsid w:val="002D06B4"/>
    <w:rsid w:val="002D0CA6"/>
    <w:rsid w:val="002D0D85"/>
    <w:rsid w:val="002D1185"/>
    <w:rsid w:val="002D1A05"/>
    <w:rsid w:val="002D1D8D"/>
    <w:rsid w:val="002D1F01"/>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504"/>
    <w:rsid w:val="002E3B6F"/>
    <w:rsid w:val="002E3F05"/>
    <w:rsid w:val="002E48E8"/>
    <w:rsid w:val="002E4B25"/>
    <w:rsid w:val="002E59C3"/>
    <w:rsid w:val="002E68D9"/>
    <w:rsid w:val="002E6C8A"/>
    <w:rsid w:val="002F03B7"/>
    <w:rsid w:val="002F1235"/>
    <w:rsid w:val="002F12CF"/>
    <w:rsid w:val="002F1795"/>
    <w:rsid w:val="002F179E"/>
    <w:rsid w:val="002F23AD"/>
    <w:rsid w:val="002F2584"/>
    <w:rsid w:val="002F269D"/>
    <w:rsid w:val="002F3120"/>
    <w:rsid w:val="002F3548"/>
    <w:rsid w:val="002F38B6"/>
    <w:rsid w:val="002F3D9A"/>
    <w:rsid w:val="002F3F6E"/>
    <w:rsid w:val="002F4438"/>
    <w:rsid w:val="002F44A8"/>
    <w:rsid w:val="002F450F"/>
    <w:rsid w:val="002F5701"/>
    <w:rsid w:val="002F5E51"/>
    <w:rsid w:val="002F62EF"/>
    <w:rsid w:val="002F6A67"/>
    <w:rsid w:val="002F7953"/>
    <w:rsid w:val="002F7B97"/>
    <w:rsid w:val="002F7E5A"/>
    <w:rsid w:val="003008A0"/>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1EF2"/>
    <w:rsid w:val="003142CB"/>
    <w:rsid w:val="003144DF"/>
    <w:rsid w:val="00314652"/>
    <w:rsid w:val="00314713"/>
    <w:rsid w:val="00315C08"/>
    <w:rsid w:val="0031674B"/>
    <w:rsid w:val="003171C5"/>
    <w:rsid w:val="00320434"/>
    <w:rsid w:val="0032085D"/>
    <w:rsid w:val="00320976"/>
    <w:rsid w:val="003210CC"/>
    <w:rsid w:val="00321382"/>
    <w:rsid w:val="00321949"/>
    <w:rsid w:val="00321AF2"/>
    <w:rsid w:val="00322320"/>
    <w:rsid w:val="0032281E"/>
    <w:rsid w:val="003233E5"/>
    <w:rsid w:val="003237DC"/>
    <w:rsid w:val="00323A05"/>
    <w:rsid w:val="00323B14"/>
    <w:rsid w:val="003243A3"/>
    <w:rsid w:val="00324CE5"/>
    <w:rsid w:val="00324ECD"/>
    <w:rsid w:val="00325DA4"/>
    <w:rsid w:val="00326267"/>
    <w:rsid w:val="00326381"/>
    <w:rsid w:val="00327290"/>
    <w:rsid w:val="003277DB"/>
    <w:rsid w:val="00331C01"/>
    <w:rsid w:val="00332113"/>
    <w:rsid w:val="0033242B"/>
    <w:rsid w:val="00332969"/>
    <w:rsid w:val="00332E2C"/>
    <w:rsid w:val="0033345D"/>
    <w:rsid w:val="0033361E"/>
    <w:rsid w:val="00333727"/>
    <w:rsid w:val="00333BED"/>
    <w:rsid w:val="00333E8F"/>
    <w:rsid w:val="00333EAB"/>
    <w:rsid w:val="00334DDA"/>
    <w:rsid w:val="0033663E"/>
    <w:rsid w:val="00337520"/>
    <w:rsid w:val="003377E4"/>
    <w:rsid w:val="0033792D"/>
    <w:rsid w:val="003379B6"/>
    <w:rsid w:val="00337BFA"/>
    <w:rsid w:val="0034022B"/>
    <w:rsid w:val="003402BE"/>
    <w:rsid w:val="00340833"/>
    <w:rsid w:val="00340835"/>
    <w:rsid w:val="00340D11"/>
    <w:rsid w:val="003411B4"/>
    <w:rsid w:val="0034200E"/>
    <w:rsid w:val="00342371"/>
    <w:rsid w:val="003423FB"/>
    <w:rsid w:val="00343643"/>
    <w:rsid w:val="00343D1C"/>
    <w:rsid w:val="00344380"/>
    <w:rsid w:val="00345162"/>
    <w:rsid w:val="0034585F"/>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6C00"/>
    <w:rsid w:val="003574FA"/>
    <w:rsid w:val="00361B40"/>
    <w:rsid w:val="0036200C"/>
    <w:rsid w:val="00362780"/>
    <w:rsid w:val="00362E58"/>
    <w:rsid w:val="003631D1"/>
    <w:rsid w:val="00363775"/>
    <w:rsid w:val="003637B2"/>
    <w:rsid w:val="00364101"/>
    <w:rsid w:val="00365830"/>
    <w:rsid w:val="00365917"/>
    <w:rsid w:val="00365A12"/>
    <w:rsid w:val="00365BE3"/>
    <w:rsid w:val="003663D8"/>
    <w:rsid w:val="00366B8C"/>
    <w:rsid w:val="003675A8"/>
    <w:rsid w:val="00367714"/>
    <w:rsid w:val="00370195"/>
    <w:rsid w:val="0037030F"/>
    <w:rsid w:val="00370D8B"/>
    <w:rsid w:val="003718A7"/>
    <w:rsid w:val="00372281"/>
    <w:rsid w:val="00372CBD"/>
    <w:rsid w:val="00373547"/>
    <w:rsid w:val="003739AA"/>
    <w:rsid w:val="00373C3F"/>
    <w:rsid w:val="00373C7E"/>
    <w:rsid w:val="00373F9A"/>
    <w:rsid w:val="00374199"/>
    <w:rsid w:val="00375BE7"/>
    <w:rsid w:val="00376B0F"/>
    <w:rsid w:val="00377B92"/>
    <w:rsid w:val="00377B94"/>
    <w:rsid w:val="003804B1"/>
    <w:rsid w:val="00381242"/>
    <w:rsid w:val="0038157E"/>
    <w:rsid w:val="00381A3A"/>
    <w:rsid w:val="00381B00"/>
    <w:rsid w:val="00381DE5"/>
    <w:rsid w:val="003848B1"/>
    <w:rsid w:val="00384A32"/>
    <w:rsid w:val="00384ED6"/>
    <w:rsid w:val="0038558B"/>
    <w:rsid w:val="00386437"/>
    <w:rsid w:val="00386BC7"/>
    <w:rsid w:val="00387DE2"/>
    <w:rsid w:val="0039031B"/>
    <w:rsid w:val="00390810"/>
    <w:rsid w:val="00390B8B"/>
    <w:rsid w:val="00390CD4"/>
    <w:rsid w:val="00391307"/>
    <w:rsid w:val="00392844"/>
    <w:rsid w:val="0039441B"/>
    <w:rsid w:val="00394779"/>
    <w:rsid w:val="003947BF"/>
    <w:rsid w:val="00395DFD"/>
    <w:rsid w:val="0039615F"/>
    <w:rsid w:val="00396313"/>
    <w:rsid w:val="00396697"/>
    <w:rsid w:val="0039673B"/>
    <w:rsid w:val="00396FE4"/>
    <w:rsid w:val="00397D1B"/>
    <w:rsid w:val="003A0084"/>
    <w:rsid w:val="003A0085"/>
    <w:rsid w:val="003A01AE"/>
    <w:rsid w:val="003A0313"/>
    <w:rsid w:val="003A0790"/>
    <w:rsid w:val="003A0E19"/>
    <w:rsid w:val="003A0F42"/>
    <w:rsid w:val="003A13EA"/>
    <w:rsid w:val="003A1665"/>
    <w:rsid w:val="003A2561"/>
    <w:rsid w:val="003A269B"/>
    <w:rsid w:val="003A367D"/>
    <w:rsid w:val="003A3A10"/>
    <w:rsid w:val="003A463D"/>
    <w:rsid w:val="003A5026"/>
    <w:rsid w:val="003A516F"/>
    <w:rsid w:val="003A54CA"/>
    <w:rsid w:val="003A54EC"/>
    <w:rsid w:val="003A56C5"/>
    <w:rsid w:val="003A60E8"/>
    <w:rsid w:val="003A64C9"/>
    <w:rsid w:val="003B0110"/>
    <w:rsid w:val="003B0573"/>
    <w:rsid w:val="003B1034"/>
    <w:rsid w:val="003B150A"/>
    <w:rsid w:val="003B1DD8"/>
    <w:rsid w:val="003B1EFC"/>
    <w:rsid w:val="003B2C36"/>
    <w:rsid w:val="003B2D29"/>
    <w:rsid w:val="003B2DE0"/>
    <w:rsid w:val="003B3ACE"/>
    <w:rsid w:val="003B3B38"/>
    <w:rsid w:val="003B428A"/>
    <w:rsid w:val="003B490E"/>
    <w:rsid w:val="003B49E4"/>
    <w:rsid w:val="003B4F6D"/>
    <w:rsid w:val="003B528B"/>
    <w:rsid w:val="003B54C7"/>
    <w:rsid w:val="003B5608"/>
    <w:rsid w:val="003B6F8B"/>
    <w:rsid w:val="003B7156"/>
    <w:rsid w:val="003B7524"/>
    <w:rsid w:val="003C060F"/>
    <w:rsid w:val="003C075C"/>
    <w:rsid w:val="003C0D92"/>
    <w:rsid w:val="003C0DF1"/>
    <w:rsid w:val="003C0F44"/>
    <w:rsid w:val="003C20C9"/>
    <w:rsid w:val="003C268F"/>
    <w:rsid w:val="003C40D7"/>
    <w:rsid w:val="003C42BE"/>
    <w:rsid w:val="003C46C0"/>
    <w:rsid w:val="003C4E9C"/>
    <w:rsid w:val="003C6443"/>
    <w:rsid w:val="003C686C"/>
    <w:rsid w:val="003C6F44"/>
    <w:rsid w:val="003C7290"/>
    <w:rsid w:val="003C74B4"/>
    <w:rsid w:val="003C76B2"/>
    <w:rsid w:val="003C785A"/>
    <w:rsid w:val="003C78B6"/>
    <w:rsid w:val="003C7EF1"/>
    <w:rsid w:val="003D130B"/>
    <w:rsid w:val="003D139F"/>
    <w:rsid w:val="003D24B8"/>
    <w:rsid w:val="003D3D85"/>
    <w:rsid w:val="003D4381"/>
    <w:rsid w:val="003D4D27"/>
    <w:rsid w:val="003D4EFC"/>
    <w:rsid w:val="003D5332"/>
    <w:rsid w:val="003D6C2F"/>
    <w:rsid w:val="003D6D58"/>
    <w:rsid w:val="003D6F8F"/>
    <w:rsid w:val="003D70AE"/>
    <w:rsid w:val="003D766C"/>
    <w:rsid w:val="003D7FD0"/>
    <w:rsid w:val="003E0545"/>
    <w:rsid w:val="003E0823"/>
    <w:rsid w:val="003E0F70"/>
    <w:rsid w:val="003E24EA"/>
    <w:rsid w:val="003E2957"/>
    <w:rsid w:val="003E36B6"/>
    <w:rsid w:val="003E3ADD"/>
    <w:rsid w:val="003E3BF2"/>
    <w:rsid w:val="003E44A5"/>
    <w:rsid w:val="003E4764"/>
    <w:rsid w:val="003E4A0B"/>
    <w:rsid w:val="003E5F73"/>
    <w:rsid w:val="003E63AC"/>
    <w:rsid w:val="003E63C2"/>
    <w:rsid w:val="003E64CD"/>
    <w:rsid w:val="003E6788"/>
    <w:rsid w:val="003E754A"/>
    <w:rsid w:val="003E7624"/>
    <w:rsid w:val="003F09BA"/>
    <w:rsid w:val="003F0E59"/>
    <w:rsid w:val="003F0E90"/>
    <w:rsid w:val="003F126A"/>
    <w:rsid w:val="003F2E19"/>
    <w:rsid w:val="003F37BB"/>
    <w:rsid w:val="003F3D84"/>
    <w:rsid w:val="003F462F"/>
    <w:rsid w:val="003F50E3"/>
    <w:rsid w:val="003F5B4E"/>
    <w:rsid w:val="003F62E5"/>
    <w:rsid w:val="003F6BE7"/>
    <w:rsid w:val="003F7FBE"/>
    <w:rsid w:val="004008D2"/>
    <w:rsid w:val="00400A31"/>
    <w:rsid w:val="0040188D"/>
    <w:rsid w:val="00402DEF"/>
    <w:rsid w:val="00403234"/>
    <w:rsid w:val="0040418E"/>
    <w:rsid w:val="00404CAF"/>
    <w:rsid w:val="00404F05"/>
    <w:rsid w:val="00404F42"/>
    <w:rsid w:val="00405E30"/>
    <w:rsid w:val="0040616D"/>
    <w:rsid w:val="0040676E"/>
    <w:rsid w:val="00406923"/>
    <w:rsid w:val="00406D0B"/>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3D2"/>
    <w:rsid w:val="00420462"/>
    <w:rsid w:val="0042067C"/>
    <w:rsid w:val="00421D5E"/>
    <w:rsid w:val="004225C0"/>
    <w:rsid w:val="00422A77"/>
    <w:rsid w:val="0042348C"/>
    <w:rsid w:val="004236B7"/>
    <w:rsid w:val="0042399B"/>
    <w:rsid w:val="00423AA2"/>
    <w:rsid w:val="0042517A"/>
    <w:rsid w:val="004263DD"/>
    <w:rsid w:val="00427140"/>
    <w:rsid w:val="00427427"/>
    <w:rsid w:val="00427A9D"/>
    <w:rsid w:val="00430E10"/>
    <w:rsid w:val="00430F75"/>
    <w:rsid w:val="00431021"/>
    <w:rsid w:val="0043126A"/>
    <w:rsid w:val="004315A6"/>
    <w:rsid w:val="004322F1"/>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06B"/>
    <w:rsid w:val="00441696"/>
    <w:rsid w:val="0044236C"/>
    <w:rsid w:val="00442C23"/>
    <w:rsid w:val="004444FE"/>
    <w:rsid w:val="004462A3"/>
    <w:rsid w:val="004469AE"/>
    <w:rsid w:val="00446DAF"/>
    <w:rsid w:val="004472C4"/>
    <w:rsid w:val="004475C5"/>
    <w:rsid w:val="0044775E"/>
    <w:rsid w:val="0045091A"/>
    <w:rsid w:val="00450988"/>
    <w:rsid w:val="00450A43"/>
    <w:rsid w:val="00450E13"/>
    <w:rsid w:val="004513B9"/>
    <w:rsid w:val="00451B01"/>
    <w:rsid w:val="00452C5E"/>
    <w:rsid w:val="00452EDC"/>
    <w:rsid w:val="00452F24"/>
    <w:rsid w:val="00454018"/>
    <w:rsid w:val="004544EC"/>
    <w:rsid w:val="0045457A"/>
    <w:rsid w:val="004548FA"/>
    <w:rsid w:val="00455CF9"/>
    <w:rsid w:val="00456656"/>
    <w:rsid w:val="00456E51"/>
    <w:rsid w:val="00456FFD"/>
    <w:rsid w:val="004571E7"/>
    <w:rsid w:val="00457466"/>
    <w:rsid w:val="004574B7"/>
    <w:rsid w:val="00457DD8"/>
    <w:rsid w:val="004609DA"/>
    <w:rsid w:val="00460A41"/>
    <w:rsid w:val="0046101D"/>
    <w:rsid w:val="00461699"/>
    <w:rsid w:val="00461849"/>
    <w:rsid w:val="00461854"/>
    <w:rsid w:val="00461C68"/>
    <w:rsid w:val="00462590"/>
    <w:rsid w:val="00462E67"/>
    <w:rsid w:val="004643C0"/>
    <w:rsid w:val="00464948"/>
    <w:rsid w:val="004651B8"/>
    <w:rsid w:val="00465206"/>
    <w:rsid w:val="004661F8"/>
    <w:rsid w:val="00466800"/>
    <w:rsid w:val="00466EED"/>
    <w:rsid w:val="0046711E"/>
    <w:rsid w:val="00467E72"/>
    <w:rsid w:val="0047035C"/>
    <w:rsid w:val="00470636"/>
    <w:rsid w:val="00470CE1"/>
    <w:rsid w:val="004711BE"/>
    <w:rsid w:val="004712CC"/>
    <w:rsid w:val="00471CD6"/>
    <w:rsid w:val="00471DAE"/>
    <w:rsid w:val="004724C4"/>
    <w:rsid w:val="004724DB"/>
    <w:rsid w:val="00472D3B"/>
    <w:rsid w:val="004730CF"/>
    <w:rsid w:val="00473818"/>
    <w:rsid w:val="00474025"/>
    <w:rsid w:val="004742B6"/>
    <w:rsid w:val="0047447E"/>
    <w:rsid w:val="004744FB"/>
    <w:rsid w:val="00475159"/>
    <w:rsid w:val="004751E6"/>
    <w:rsid w:val="0047570E"/>
    <w:rsid w:val="0047571E"/>
    <w:rsid w:val="00475B92"/>
    <w:rsid w:val="004763AB"/>
    <w:rsid w:val="00476EC1"/>
    <w:rsid w:val="004776BE"/>
    <w:rsid w:val="00480AAB"/>
    <w:rsid w:val="004818C0"/>
    <w:rsid w:val="00481CBE"/>
    <w:rsid w:val="0048276D"/>
    <w:rsid w:val="00482EB0"/>
    <w:rsid w:val="00484575"/>
    <w:rsid w:val="0048472E"/>
    <w:rsid w:val="00485D93"/>
    <w:rsid w:val="00485F07"/>
    <w:rsid w:val="004868D6"/>
    <w:rsid w:val="00486E27"/>
    <w:rsid w:val="0048727C"/>
    <w:rsid w:val="00487843"/>
    <w:rsid w:val="004907DD"/>
    <w:rsid w:val="0049096C"/>
    <w:rsid w:val="0049143A"/>
    <w:rsid w:val="00491709"/>
    <w:rsid w:val="0049176E"/>
    <w:rsid w:val="004918B1"/>
    <w:rsid w:val="00491EE2"/>
    <w:rsid w:val="004922F0"/>
    <w:rsid w:val="004927FF"/>
    <w:rsid w:val="004928D9"/>
    <w:rsid w:val="0049332C"/>
    <w:rsid w:val="00493426"/>
    <w:rsid w:val="004937E8"/>
    <w:rsid w:val="004956AD"/>
    <w:rsid w:val="004962E9"/>
    <w:rsid w:val="004965EF"/>
    <w:rsid w:val="004A02B0"/>
    <w:rsid w:val="004A03BD"/>
    <w:rsid w:val="004A1968"/>
    <w:rsid w:val="004A1EA1"/>
    <w:rsid w:val="004A383D"/>
    <w:rsid w:val="004A468E"/>
    <w:rsid w:val="004A5A06"/>
    <w:rsid w:val="004A63CC"/>
    <w:rsid w:val="004A6508"/>
    <w:rsid w:val="004A70A7"/>
    <w:rsid w:val="004A70C0"/>
    <w:rsid w:val="004A7652"/>
    <w:rsid w:val="004A7B23"/>
    <w:rsid w:val="004B08C4"/>
    <w:rsid w:val="004B0E80"/>
    <w:rsid w:val="004B1421"/>
    <w:rsid w:val="004B2BDB"/>
    <w:rsid w:val="004B309C"/>
    <w:rsid w:val="004B3290"/>
    <w:rsid w:val="004B4530"/>
    <w:rsid w:val="004B45BF"/>
    <w:rsid w:val="004B4CA9"/>
    <w:rsid w:val="004B5206"/>
    <w:rsid w:val="004B5C5F"/>
    <w:rsid w:val="004B5EE2"/>
    <w:rsid w:val="004B6BD3"/>
    <w:rsid w:val="004B6E2D"/>
    <w:rsid w:val="004B6E4F"/>
    <w:rsid w:val="004B74B9"/>
    <w:rsid w:val="004C0BEF"/>
    <w:rsid w:val="004C24F9"/>
    <w:rsid w:val="004C39F9"/>
    <w:rsid w:val="004C3C81"/>
    <w:rsid w:val="004C3EAD"/>
    <w:rsid w:val="004C3F04"/>
    <w:rsid w:val="004C45CA"/>
    <w:rsid w:val="004C4AC2"/>
    <w:rsid w:val="004C4B82"/>
    <w:rsid w:val="004C5160"/>
    <w:rsid w:val="004C5CD9"/>
    <w:rsid w:val="004C6950"/>
    <w:rsid w:val="004C69D8"/>
    <w:rsid w:val="004C75A4"/>
    <w:rsid w:val="004C79F3"/>
    <w:rsid w:val="004D0AF6"/>
    <w:rsid w:val="004D0DBB"/>
    <w:rsid w:val="004D10BA"/>
    <w:rsid w:val="004D1892"/>
    <w:rsid w:val="004D1B97"/>
    <w:rsid w:val="004D1C16"/>
    <w:rsid w:val="004D27EB"/>
    <w:rsid w:val="004D2A60"/>
    <w:rsid w:val="004D37A4"/>
    <w:rsid w:val="004D3988"/>
    <w:rsid w:val="004D3B5E"/>
    <w:rsid w:val="004D4143"/>
    <w:rsid w:val="004D452A"/>
    <w:rsid w:val="004D457C"/>
    <w:rsid w:val="004D4DBF"/>
    <w:rsid w:val="004D4F0D"/>
    <w:rsid w:val="004D551D"/>
    <w:rsid w:val="004D575D"/>
    <w:rsid w:val="004D6199"/>
    <w:rsid w:val="004D70F5"/>
    <w:rsid w:val="004D757C"/>
    <w:rsid w:val="004D7A0D"/>
    <w:rsid w:val="004D7A4A"/>
    <w:rsid w:val="004D7BD2"/>
    <w:rsid w:val="004D7E05"/>
    <w:rsid w:val="004E0260"/>
    <w:rsid w:val="004E0498"/>
    <w:rsid w:val="004E06EC"/>
    <w:rsid w:val="004E06FF"/>
    <w:rsid w:val="004E17AF"/>
    <w:rsid w:val="004E1D23"/>
    <w:rsid w:val="004E2560"/>
    <w:rsid w:val="004E269A"/>
    <w:rsid w:val="004E4A3A"/>
    <w:rsid w:val="004E4B03"/>
    <w:rsid w:val="004E4FE3"/>
    <w:rsid w:val="004E596A"/>
    <w:rsid w:val="004E5C2E"/>
    <w:rsid w:val="004E5EEE"/>
    <w:rsid w:val="004E7445"/>
    <w:rsid w:val="004E7CA6"/>
    <w:rsid w:val="004F0181"/>
    <w:rsid w:val="004F054E"/>
    <w:rsid w:val="004F1B26"/>
    <w:rsid w:val="004F1EAF"/>
    <w:rsid w:val="004F2670"/>
    <w:rsid w:val="004F2CEC"/>
    <w:rsid w:val="004F31FC"/>
    <w:rsid w:val="004F42BF"/>
    <w:rsid w:val="004F4393"/>
    <w:rsid w:val="004F4A02"/>
    <w:rsid w:val="004F4F72"/>
    <w:rsid w:val="004F530C"/>
    <w:rsid w:val="004F6227"/>
    <w:rsid w:val="004F68B9"/>
    <w:rsid w:val="004F6A3A"/>
    <w:rsid w:val="004F731B"/>
    <w:rsid w:val="004F7339"/>
    <w:rsid w:val="00500193"/>
    <w:rsid w:val="005017C8"/>
    <w:rsid w:val="00502C53"/>
    <w:rsid w:val="0050338C"/>
    <w:rsid w:val="00503410"/>
    <w:rsid w:val="005035D5"/>
    <w:rsid w:val="00503CDE"/>
    <w:rsid w:val="005044F3"/>
    <w:rsid w:val="00504CC9"/>
    <w:rsid w:val="005052C4"/>
    <w:rsid w:val="00505D97"/>
    <w:rsid w:val="00507D25"/>
    <w:rsid w:val="00510489"/>
    <w:rsid w:val="0051064B"/>
    <w:rsid w:val="0051066F"/>
    <w:rsid w:val="005109B3"/>
    <w:rsid w:val="005114A5"/>
    <w:rsid w:val="00511B85"/>
    <w:rsid w:val="005123D3"/>
    <w:rsid w:val="00513291"/>
    <w:rsid w:val="0051369A"/>
    <w:rsid w:val="005136CD"/>
    <w:rsid w:val="00513836"/>
    <w:rsid w:val="0051406F"/>
    <w:rsid w:val="00514229"/>
    <w:rsid w:val="00514CC8"/>
    <w:rsid w:val="0051516F"/>
    <w:rsid w:val="005153FC"/>
    <w:rsid w:val="005154BB"/>
    <w:rsid w:val="005156AA"/>
    <w:rsid w:val="00515EAB"/>
    <w:rsid w:val="005164C8"/>
    <w:rsid w:val="00517ABC"/>
    <w:rsid w:val="005203C2"/>
    <w:rsid w:val="00520868"/>
    <w:rsid w:val="005209FD"/>
    <w:rsid w:val="00520E50"/>
    <w:rsid w:val="0052190D"/>
    <w:rsid w:val="00522162"/>
    <w:rsid w:val="005222C1"/>
    <w:rsid w:val="005223A3"/>
    <w:rsid w:val="00523B77"/>
    <w:rsid w:val="005252B6"/>
    <w:rsid w:val="00525D24"/>
    <w:rsid w:val="00527AA5"/>
    <w:rsid w:val="00530B4F"/>
    <w:rsid w:val="00530D60"/>
    <w:rsid w:val="00530E68"/>
    <w:rsid w:val="0053146C"/>
    <w:rsid w:val="005314DD"/>
    <w:rsid w:val="00531925"/>
    <w:rsid w:val="0053282F"/>
    <w:rsid w:val="00532D77"/>
    <w:rsid w:val="005332D4"/>
    <w:rsid w:val="005344E4"/>
    <w:rsid w:val="00534716"/>
    <w:rsid w:val="00535879"/>
    <w:rsid w:val="005373A1"/>
    <w:rsid w:val="00537C86"/>
    <w:rsid w:val="00537E0E"/>
    <w:rsid w:val="005400FB"/>
    <w:rsid w:val="00540749"/>
    <w:rsid w:val="00541EE1"/>
    <w:rsid w:val="0054290D"/>
    <w:rsid w:val="00543D3A"/>
    <w:rsid w:val="00544141"/>
    <w:rsid w:val="00544BE3"/>
    <w:rsid w:val="005457F7"/>
    <w:rsid w:val="00545B27"/>
    <w:rsid w:val="00546262"/>
    <w:rsid w:val="00546717"/>
    <w:rsid w:val="0054696E"/>
    <w:rsid w:val="0054707B"/>
    <w:rsid w:val="0054767E"/>
    <w:rsid w:val="00547FD4"/>
    <w:rsid w:val="005507D0"/>
    <w:rsid w:val="00550EAC"/>
    <w:rsid w:val="00551A73"/>
    <w:rsid w:val="00552147"/>
    <w:rsid w:val="00552FB3"/>
    <w:rsid w:val="00553E08"/>
    <w:rsid w:val="00554224"/>
    <w:rsid w:val="00554CD7"/>
    <w:rsid w:val="00554EF8"/>
    <w:rsid w:val="00555144"/>
    <w:rsid w:val="00555F21"/>
    <w:rsid w:val="00560DD0"/>
    <w:rsid w:val="00560F0F"/>
    <w:rsid w:val="00561227"/>
    <w:rsid w:val="005612A9"/>
    <w:rsid w:val="00561C6F"/>
    <w:rsid w:val="005637A2"/>
    <w:rsid w:val="00563923"/>
    <w:rsid w:val="00563D90"/>
    <w:rsid w:val="00564495"/>
    <w:rsid w:val="0056552B"/>
    <w:rsid w:val="00565D72"/>
    <w:rsid w:val="005663BD"/>
    <w:rsid w:val="005666C9"/>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12AB"/>
    <w:rsid w:val="00581451"/>
    <w:rsid w:val="0058281E"/>
    <w:rsid w:val="0058288F"/>
    <w:rsid w:val="00582F7F"/>
    <w:rsid w:val="00584275"/>
    <w:rsid w:val="005843B7"/>
    <w:rsid w:val="00584AD8"/>
    <w:rsid w:val="00585497"/>
    <w:rsid w:val="005854CE"/>
    <w:rsid w:val="00585F96"/>
    <w:rsid w:val="00586A1F"/>
    <w:rsid w:val="00586B39"/>
    <w:rsid w:val="00587F7A"/>
    <w:rsid w:val="0059041D"/>
    <w:rsid w:val="00590CCF"/>
    <w:rsid w:val="00590D69"/>
    <w:rsid w:val="0059103F"/>
    <w:rsid w:val="00591472"/>
    <w:rsid w:val="00591A7E"/>
    <w:rsid w:val="00594751"/>
    <w:rsid w:val="0059480D"/>
    <w:rsid w:val="00594EB5"/>
    <w:rsid w:val="00595AAE"/>
    <w:rsid w:val="005960BA"/>
    <w:rsid w:val="005960DB"/>
    <w:rsid w:val="005A147A"/>
    <w:rsid w:val="005A3258"/>
    <w:rsid w:val="005A32FD"/>
    <w:rsid w:val="005A33A3"/>
    <w:rsid w:val="005A3500"/>
    <w:rsid w:val="005A35E4"/>
    <w:rsid w:val="005A3D8D"/>
    <w:rsid w:val="005A4303"/>
    <w:rsid w:val="005A486A"/>
    <w:rsid w:val="005A4E6B"/>
    <w:rsid w:val="005A4F6A"/>
    <w:rsid w:val="005A55AA"/>
    <w:rsid w:val="005A5949"/>
    <w:rsid w:val="005A5D07"/>
    <w:rsid w:val="005A69D9"/>
    <w:rsid w:val="005A6A74"/>
    <w:rsid w:val="005A6AC1"/>
    <w:rsid w:val="005B0196"/>
    <w:rsid w:val="005B1165"/>
    <w:rsid w:val="005B16DB"/>
    <w:rsid w:val="005B1A00"/>
    <w:rsid w:val="005B1C40"/>
    <w:rsid w:val="005B1E71"/>
    <w:rsid w:val="005B2585"/>
    <w:rsid w:val="005B2A6E"/>
    <w:rsid w:val="005B2DB9"/>
    <w:rsid w:val="005B376C"/>
    <w:rsid w:val="005B413D"/>
    <w:rsid w:val="005B4332"/>
    <w:rsid w:val="005B46F0"/>
    <w:rsid w:val="005B489E"/>
    <w:rsid w:val="005B5209"/>
    <w:rsid w:val="005B57B7"/>
    <w:rsid w:val="005B5912"/>
    <w:rsid w:val="005B6A29"/>
    <w:rsid w:val="005B78AA"/>
    <w:rsid w:val="005B7B61"/>
    <w:rsid w:val="005C0A86"/>
    <w:rsid w:val="005C131F"/>
    <w:rsid w:val="005C158F"/>
    <w:rsid w:val="005C16CD"/>
    <w:rsid w:val="005C1E69"/>
    <w:rsid w:val="005C2295"/>
    <w:rsid w:val="005C24AD"/>
    <w:rsid w:val="005C29A7"/>
    <w:rsid w:val="005C2D99"/>
    <w:rsid w:val="005C3F98"/>
    <w:rsid w:val="005C6D9F"/>
    <w:rsid w:val="005C72AD"/>
    <w:rsid w:val="005C7C32"/>
    <w:rsid w:val="005C7DAA"/>
    <w:rsid w:val="005D0375"/>
    <w:rsid w:val="005D1ECB"/>
    <w:rsid w:val="005D3038"/>
    <w:rsid w:val="005D38B1"/>
    <w:rsid w:val="005D3D10"/>
    <w:rsid w:val="005D4B40"/>
    <w:rsid w:val="005E02A8"/>
    <w:rsid w:val="005E0460"/>
    <w:rsid w:val="005E04CB"/>
    <w:rsid w:val="005E07B1"/>
    <w:rsid w:val="005E2689"/>
    <w:rsid w:val="005E26D9"/>
    <w:rsid w:val="005E2D0C"/>
    <w:rsid w:val="005E2D68"/>
    <w:rsid w:val="005E349B"/>
    <w:rsid w:val="005E352B"/>
    <w:rsid w:val="005E380E"/>
    <w:rsid w:val="005E3D42"/>
    <w:rsid w:val="005E4870"/>
    <w:rsid w:val="005E490F"/>
    <w:rsid w:val="005E4ACF"/>
    <w:rsid w:val="005E5C08"/>
    <w:rsid w:val="005E6E48"/>
    <w:rsid w:val="005E6F74"/>
    <w:rsid w:val="005E7551"/>
    <w:rsid w:val="005E7599"/>
    <w:rsid w:val="005E7E2F"/>
    <w:rsid w:val="005E7F90"/>
    <w:rsid w:val="005F0A5B"/>
    <w:rsid w:val="005F0C97"/>
    <w:rsid w:val="005F0D5D"/>
    <w:rsid w:val="005F11AB"/>
    <w:rsid w:val="005F137A"/>
    <w:rsid w:val="005F15F6"/>
    <w:rsid w:val="005F23C2"/>
    <w:rsid w:val="005F3F0C"/>
    <w:rsid w:val="005F445F"/>
    <w:rsid w:val="005F44AE"/>
    <w:rsid w:val="005F4AA8"/>
    <w:rsid w:val="005F530F"/>
    <w:rsid w:val="005F53A4"/>
    <w:rsid w:val="005F56D9"/>
    <w:rsid w:val="005F61A0"/>
    <w:rsid w:val="005F691A"/>
    <w:rsid w:val="005F6FC0"/>
    <w:rsid w:val="005F778B"/>
    <w:rsid w:val="0060017D"/>
    <w:rsid w:val="00600B0A"/>
    <w:rsid w:val="006011F7"/>
    <w:rsid w:val="00601661"/>
    <w:rsid w:val="00602779"/>
    <w:rsid w:val="00602A19"/>
    <w:rsid w:val="00603007"/>
    <w:rsid w:val="00603A0A"/>
    <w:rsid w:val="00603B35"/>
    <w:rsid w:val="006056DC"/>
    <w:rsid w:val="0060574B"/>
    <w:rsid w:val="00605908"/>
    <w:rsid w:val="00605A86"/>
    <w:rsid w:val="00606C62"/>
    <w:rsid w:val="00606DD4"/>
    <w:rsid w:val="00607CC6"/>
    <w:rsid w:val="00610BF7"/>
    <w:rsid w:val="00611FA8"/>
    <w:rsid w:val="0061204F"/>
    <w:rsid w:val="006134D3"/>
    <w:rsid w:val="006134FA"/>
    <w:rsid w:val="0061444D"/>
    <w:rsid w:val="006144EF"/>
    <w:rsid w:val="00614802"/>
    <w:rsid w:val="00614AD0"/>
    <w:rsid w:val="00614BC6"/>
    <w:rsid w:val="00614D83"/>
    <w:rsid w:val="0061521C"/>
    <w:rsid w:val="00615E79"/>
    <w:rsid w:val="00615FF8"/>
    <w:rsid w:val="006164F1"/>
    <w:rsid w:val="0061657B"/>
    <w:rsid w:val="006168FB"/>
    <w:rsid w:val="006201EB"/>
    <w:rsid w:val="00620825"/>
    <w:rsid w:val="00620BC4"/>
    <w:rsid w:val="006225D4"/>
    <w:rsid w:val="00622E7A"/>
    <w:rsid w:val="006231E7"/>
    <w:rsid w:val="00623739"/>
    <w:rsid w:val="00623974"/>
    <w:rsid w:val="006240A5"/>
    <w:rsid w:val="006243CA"/>
    <w:rsid w:val="00624549"/>
    <w:rsid w:val="00625859"/>
    <w:rsid w:val="00626111"/>
    <w:rsid w:val="00626420"/>
    <w:rsid w:val="00627287"/>
    <w:rsid w:val="006272A6"/>
    <w:rsid w:val="006278F6"/>
    <w:rsid w:val="006302C0"/>
    <w:rsid w:val="00630E40"/>
    <w:rsid w:val="006314E0"/>
    <w:rsid w:val="00632AC5"/>
    <w:rsid w:val="00632BD4"/>
    <w:rsid w:val="00633445"/>
    <w:rsid w:val="006337F1"/>
    <w:rsid w:val="00633A96"/>
    <w:rsid w:val="006340A2"/>
    <w:rsid w:val="00634B78"/>
    <w:rsid w:val="006350B9"/>
    <w:rsid w:val="00635408"/>
    <w:rsid w:val="00635B97"/>
    <w:rsid w:val="00635CB9"/>
    <w:rsid w:val="00636231"/>
    <w:rsid w:val="00636258"/>
    <w:rsid w:val="0063684F"/>
    <w:rsid w:val="00636BB7"/>
    <w:rsid w:val="0063748C"/>
    <w:rsid w:val="006379C7"/>
    <w:rsid w:val="0064062A"/>
    <w:rsid w:val="00640825"/>
    <w:rsid w:val="0064115D"/>
    <w:rsid w:val="00641993"/>
    <w:rsid w:val="006425B9"/>
    <w:rsid w:val="00643734"/>
    <w:rsid w:val="006437E7"/>
    <w:rsid w:val="006437EC"/>
    <w:rsid w:val="00643CC5"/>
    <w:rsid w:val="00644E64"/>
    <w:rsid w:val="0064511D"/>
    <w:rsid w:val="00645CAF"/>
    <w:rsid w:val="00646B84"/>
    <w:rsid w:val="00646F40"/>
    <w:rsid w:val="0064719C"/>
    <w:rsid w:val="00647518"/>
    <w:rsid w:val="006476E3"/>
    <w:rsid w:val="00647762"/>
    <w:rsid w:val="00647F50"/>
    <w:rsid w:val="00650080"/>
    <w:rsid w:val="0065290D"/>
    <w:rsid w:val="00652AC7"/>
    <w:rsid w:val="00652D48"/>
    <w:rsid w:val="00653292"/>
    <w:rsid w:val="0065480C"/>
    <w:rsid w:val="00654C02"/>
    <w:rsid w:val="00654E38"/>
    <w:rsid w:val="00655A7B"/>
    <w:rsid w:val="00655B63"/>
    <w:rsid w:val="0065617A"/>
    <w:rsid w:val="0065693F"/>
    <w:rsid w:val="00656E37"/>
    <w:rsid w:val="00657E4C"/>
    <w:rsid w:val="00660331"/>
    <w:rsid w:val="00660BBF"/>
    <w:rsid w:val="00660DF9"/>
    <w:rsid w:val="0066240C"/>
    <w:rsid w:val="0066294A"/>
    <w:rsid w:val="00662B17"/>
    <w:rsid w:val="00663523"/>
    <w:rsid w:val="006635B3"/>
    <w:rsid w:val="0066468B"/>
    <w:rsid w:val="00664C6F"/>
    <w:rsid w:val="00664D3A"/>
    <w:rsid w:val="00664E18"/>
    <w:rsid w:val="00665CAD"/>
    <w:rsid w:val="00666A0C"/>
    <w:rsid w:val="00670E31"/>
    <w:rsid w:val="00671882"/>
    <w:rsid w:val="00673703"/>
    <w:rsid w:val="00673D00"/>
    <w:rsid w:val="0067481E"/>
    <w:rsid w:val="00674E8B"/>
    <w:rsid w:val="00675363"/>
    <w:rsid w:val="00676B91"/>
    <w:rsid w:val="00677A92"/>
    <w:rsid w:val="00677B1F"/>
    <w:rsid w:val="00677D95"/>
    <w:rsid w:val="00680F4C"/>
    <w:rsid w:val="0068236E"/>
    <w:rsid w:val="0068254C"/>
    <w:rsid w:val="006825DC"/>
    <w:rsid w:val="006829E9"/>
    <w:rsid w:val="00682B70"/>
    <w:rsid w:val="00682D2A"/>
    <w:rsid w:val="006831D1"/>
    <w:rsid w:val="00683827"/>
    <w:rsid w:val="00683D4E"/>
    <w:rsid w:val="006841A4"/>
    <w:rsid w:val="006848ED"/>
    <w:rsid w:val="006856E3"/>
    <w:rsid w:val="0068634A"/>
    <w:rsid w:val="00686F5D"/>
    <w:rsid w:val="00687D2A"/>
    <w:rsid w:val="00690E83"/>
    <w:rsid w:val="00690E99"/>
    <w:rsid w:val="00692E50"/>
    <w:rsid w:val="00692FB3"/>
    <w:rsid w:val="00693232"/>
    <w:rsid w:val="00694A20"/>
    <w:rsid w:val="00694BF1"/>
    <w:rsid w:val="00694F2E"/>
    <w:rsid w:val="0069614B"/>
    <w:rsid w:val="00696913"/>
    <w:rsid w:val="00696963"/>
    <w:rsid w:val="00696E9C"/>
    <w:rsid w:val="006975D3"/>
    <w:rsid w:val="0069796C"/>
    <w:rsid w:val="00697A56"/>
    <w:rsid w:val="00697DB8"/>
    <w:rsid w:val="006A0705"/>
    <w:rsid w:val="006A07EA"/>
    <w:rsid w:val="006A1EC8"/>
    <w:rsid w:val="006A2951"/>
    <w:rsid w:val="006A3476"/>
    <w:rsid w:val="006A46AF"/>
    <w:rsid w:val="006A51B7"/>
    <w:rsid w:val="006A5ADF"/>
    <w:rsid w:val="006A5B0B"/>
    <w:rsid w:val="006A62CC"/>
    <w:rsid w:val="006A661B"/>
    <w:rsid w:val="006A6C14"/>
    <w:rsid w:val="006A6CAB"/>
    <w:rsid w:val="006A779E"/>
    <w:rsid w:val="006A79E4"/>
    <w:rsid w:val="006B05C9"/>
    <w:rsid w:val="006B11CF"/>
    <w:rsid w:val="006B14A8"/>
    <w:rsid w:val="006B3381"/>
    <w:rsid w:val="006B371E"/>
    <w:rsid w:val="006B3CD6"/>
    <w:rsid w:val="006B3E27"/>
    <w:rsid w:val="006B3E48"/>
    <w:rsid w:val="006B448A"/>
    <w:rsid w:val="006B54B3"/>
    <w:rsid w:val="006B5603"/>
    <w:rsid w:val="006B633B"/>
    <w:rsid w:val="006B7635"/>
    <w:rsid w:val="006B7A6F"/>
    <w:rsid w:val="006B7DC2"/>
    <w:rsid w:val="006B7FF0"/>
    <w:rsid w:val="006C0608"/>
    <w:rsid w:val="006C0C3F"/>
    <w:rsid w:val="006C1344"/>
    <w:rsid w:val="006C1D50"/>
    <w:rsid w:val="006C1E95"/>
    <w:rsid w:val="006C32E4"/>
    <w:rsid w:val="006C3EF5"/>
    <w:rsid w:val="006C400A"/>
    <w:rsid w:val="006C476B"/>
    <w:rsid w:val="006C4B20"/>
    <w:rsid w:val="006C4C0A"/>
    <w:rsid w:val="006C54B0"/>
    <w:rsid w:val="006C5B02"/>
    <w:rsid w:val="006C5E5F"/>
    <w:rsid w:val="006C6176"/>
    <w:rsid w:val="006C67B4"/>
    <w:rsid w:val="006C74DC"/>
    <w:rsid w:val="006C7E80"/>
    <w:rsid w:val="006D06C8"/>
    <w:rsid w:val="006D0932"/>
    <w:rsid w:val="006D0B00"/>
    <w:rsid w:val="006D2119"/>
    <w:rsid w:val="006D37D9"/>
    <w:rsid w:val="006D3DBA"/>
    <w:rsid w:val="006D3E4B"/>
    <w:rsid w:val="006D4089"/>
    <w:rsid w:val="006D420D"/>
    <w:rsid w:val="006D4568"/>
    <w:rsid w:val="006D5CA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A55"/>
    <w:rsid w:val="007010F9"/>
    <w:rsid w:val="00701423"/>
    <w:rsid w:val="007014D6"/>
    <w:rsid w:val="00701632"/>
    <w:rsid w:val="00701889"/>
    <w:rsid w:val="00701E1F"/>
    <w:rsid w:val="00702242"/>
    <w:rsid w:val="007037FE"/>
    <w:rsid w:val="00703D7C"/>
    <w:rsid w:val="007040AC"/>
    <w:rsid w:val="007040FE"/>
    <w:rsid w:val="0070488C"/>
    <w:rsid w:val="00704D22"/>
    <w:rsid w:val="00705C94"/>
    <w:rsid w:val="00706140"/>
    <w:rsid w:val="00707995"/>
    <w:rsid w:val="00707DB5"/>
    <w:rsid w:val="007105AB"/>
    <w:rsid w:val="00710D98"/>
    <w:rsid w:val="0071125E"/>
    <w:rsid w:val="00713272"/>
    <w:rsid w:val="00713BD4"/>
    <w:rsid w:val="00714501"/>
    <w:rsid w:val="00714A0B"/>
    <w:rsid w:val="007156CE"/>
    <w:rsid w:val="00715CB6"/>
    <w:rsid w:val="00716002"/>
    <w:rsid w:val="00717D57"/>
    <w:rsid w:val="007202AD"/>
    <w:rsid w:val="007202B6"/>
    <w:rsid w:val="00721116"/>
    <w:rsid w:val="0072136B"/>
    <w:rsid w:val="007220C0"/>
    <w:rsid w:val="0072374D"/>
    <w:rsid w:val="0072431A"/>
    <w:rsid w:val="007262BD"/>
    <w:rsid w:val="00726980"/>
    <w:rsid w:val="0072758D"/>
    <w:rsid w:val="007277E3"/>
    <w:rsid w:val="00727B63"/>
    <w:rsid w:val="00727D45"/>
    <w:rsid w:val="00727E09"/>
    <w:rsid w:val="00730D43"/>
    <w:rsid w:val="007319C3"/>
    <w:rsid w:val="00732DA4"/>
    <w:rsid w:val="00733185"/>
    <w:rsid w:val="007331D3"/>
    <w:rsid w:val="00734401"/>
    <w:rsid w:val="00734865"/>
    <w:rsid w:val="00735525"/>
    <w:rsid w:val="007358AF"/>
    <w:rsid w:val="00735C5A"/>
    <w:rsid w:val="0073666E"/>
    <w:rsid w:val="007370DF"/>
    <w:rsid w:val="00737D83"/>
    <w:rsid w:val="00740030"/>
    <w:rsid w:val="0074035A"/>
    <w:rsid w:val="007406EC"/>
    <w:rsid w:val="00742FA2"/>
    <w:rsid w:val="007433CC"/>
    <w:rsid w:val="00744098"/>
    <w:rsid w:val="007443F6"/>
    <w:rsid w:val="00744A16"/>
    <w:rsid w:val="00744F0D"/>
    <w:rsid w:val="00745768"/>
    <w:rsid w:val="00745EA8"/>
    <w:rsid w:val="0074679E"/>
    <w:rsid w:val="00750099"/>
    <w:rsid w:val="007503A3"/>
    <w:rsid w:val="00750676"/>
    <w:rsid w:val="0075078F"/>
    <w:rsid w:val="00750B5E"/>
    <w:rsid w:val="007513BB"/>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0A17"/>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046"/>
    <w:rsid w:val="00770D88"/>
    <w:rsid w:val="00770ED5"/>
    <w:rsid w:val="00771B5A"/>
    <w:rsid w:val="00771DED"/>
    <w:rsid w:val="00772095"/>
    <w:rsid w:val="00772615"/>
    <w:rsid w:val="00772ABA"/>
    <w:rsid w:val="00772C04"/>
    <w:rsid w:val="00773303"/>
    <w:rsid w:val="00773941"/>
    <w:rsid w:val="00773F00"/>
    <w:rsid w:val="00774613"/>
    <w:rsid w:val="00774C6C"/>
    <w:rsid w:val="00774F4F"/>
    <w:rsid w:val="007754AE"/>
    <w:rsid w:val="00775E63"/>
    <w:rsid w:val="00776160"/>
    <w:rsid w:val="00776193"/>
    <w:rsid w:val="00776F85"/>
    <w:rsid w:val="00777B30"/>
    <w:rsid w:val="0078013D"/>
    <w:rsid w:val="0078019A"/>
    <w:rsid w:val="00780F93"/>
    <w:rsid w:val="00781041"/>
    <w:rsid w:val="00781091"/>
    <w:rsid w:val="0078122A"/>
    <w:rsid w:val="00785920"/>
    <w:rsid w:val="00785A50"/>
    <w:rsid w:val="00786F58"/>
    <w:rsid w:val="0079015D"/>
    <w:rsid w:val="007906AA"/>
    <w:rsid w:val="0079072C"/>
    <w:rsid w:val="00790FC5"/>
    <w:rsid w:val="007911A4"/>
    <w:rsid w:val="007920D3"/>
    <w:rsid w:val="007928E6"/>
    <w:rsid w:val="007929DC"/>
    <w:rsid w:val="00792CC9"/>
    <w:rsid w:val="0079309E"/>
    <w:rsid w:val="0079338C"/>
    <w:rsid w:val="00793C30"/>
    <w:rsid w:val="00793EFA"/>
    <w:rsid w:val="00794BBA"/>
    <w:rsid w:val="00794CC2"/>
    <w:rsid w:val="00794D66"/>
    <w:rsid w:val="00795C4E"/>
    <w:rsid w:val="0079646F"/>
    <w:rsid w:val="007965AD"/>
    <w:rsid w:val="007969C8"/>
    <w:rsid w:val="007977DE"/>
    <w:rsid w:val="007A014D"/>
    <w:rsid w:val="007A0B21"/>
    <w:rsid w:val="007A1ECE"/>
    <w:rsid w:val="007A2720"/>
    <w:rsid w:val="007A2891"/>
    <w:rsid w:val="007A4494"/>
    <w:rsid w:val="007A55A8"/>
    <w:rsid w:val="007A568E"/>
    <w:rsid w:val="007A6675"/>
    <w:rsid w:val="007A689E"/>
    <w:rsid w:val="007A6B41"/>
    <w:rsid w:val="007A7B28"/>
    <w:rsid w:val="007B0DE6"/>
    <w:rsid w:val="007B2965"/>
    <w:rsid w:val="007B2D43"/>
    <w:rsid w:val="007B3AE5"/>
    <w:rsid w:val="007B450F"/>
    <w:rsid w:val="007B4E80"/>
    <w:rsid w:val="007B50BF"/>
    <w:rsid w:val="007B59ED"/>
    <w:rsid w:val="007B5BB2"/>
    <w:rsid w:val="007B6C1D"/>
    <w:rsid w:val="007B75B7"/>
    <w:rsid w:val="007B7606"/>
    <w:rsid w:val="007B7E85"/>
    <w:rsid w:val="007B7F2D"/>
    <w:rsid w:val="007C02D9"/>
    <w:rsid w:val="007C0B1C"/>
    <w:rsid w:val="007C0C1D"/>
    <w:rsid w:val="007C196E"/>
    <w:rsid w:val="007C21A0"/>
    <w:rsid w:val="007C2CE8"/>
    <w:rsid w:val="007C3A70"/>
    <w:rsid w:val="007C4370"/>
    <w:rsid w:val="007C4406"/>
    <w:rsid w:val="007C56D1"/>
    <w:rsid w:val="007C5B4E"/>
    <w:rsid w:val="007C5CE6"/>
    <w:rsid w:val="007C5DC8"/>
    <w:rsid w:val="007C5E58"/>
    <w:rsid w:val="007C6854"/>
    <w:rsid w:val="007C75B1"/>
    <w:rsid w:val="007D1519"/>
    <w:rsid w:val="007D198A"/>
    <w:rsid w:val="007D1F48"/>
    <w:rsid w:val="007D243A"/>
    <w:rsid w:val="007D32D0"/>
    <w:rsid w:val="007D3E38"/>
    <w:rsid w:val="007D5039"/>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693F"/>
    <w:rsid w:val="007E6C31"/>
    <w:rsid w:val="007E71AC"/>
    <w:rsid w:val="007F00FA"/>
    <w:rsid w:val="007F1245"/>
    <w:rsid w:val="007F1A45"/>
    <w:rsid w:val="007F1CA7"/>
    <w:rsid w:val="007F2A01"/>
    <w:rsid w:val="007F37D9"/>
    <w:rsid w:val="007F4619"/>
    <w:rsid w:val="007F499D"/>
    <w:rsid w:val="007F5269"/>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713"/>
    <w:rsid w:val="008119F1"/>
    <w:rsid w:val="00812602"/>
    <w:rsid w:val="00812C54"/>
    <w:rsid w:val="00812ED0"/>
    <w:rsid w:val="00812FB2"/>
    <w:rsid w:val="00814625"/>
    <w:rsid w:val="0081501A"/>
    <w:rsid w:val="0081504C"/>
    <w:rsid w:val="00815488"/>
    <w:rsid w:val="008159FC"/>
    <w:rsid w:val="00815FE2"/>
    <w:rsid w:val="00816560"/>
    <w:rsid w:val="0081678C"/>
    <w:rsid w:val="00817040"/>
    <w:rsid w:val="00820579"/>
    <w:rsid w:val="008209B0"/>
    <w:rsid w:val="00821003"/>
    <w:rsid w:val="008210C1"/>
    <w:rsid w:val="00821B93"/>
    <w:rsid w:val="00821D8E"/>
    <w:rsid w:val="00822054"/>
    <w:rsid w:val="008220E5"/>
    <w:rsid w:val="00822349"/>
    <w:rsid w:val="00822BBA"/>
    <w:rsid w:val="0082410F"/>
    <w:rsid w:val="00824960"/>
    <w:rsid w:val="00825041"/>
    <w:rsid w:val="008253AC"/>
    <w:rsid w:val="00825566"/>
    <w:rsid w:val="00825AC0"/>
    <w:rsid w:val="00825FE0"/>
    <w:rsid w:val="0082718E"/>
    <w:rsid w:val="00827368"/>
    <w:rsid w:val="00827999"/>
    <w:rsid w:val="00830912"/>
    <w:rsid w:val="00830B4C"/>
    <w:rsid w:val="00831393"/>
    <w:rsid w:val="008338AF"/>
    <w:rsid w:val="00833A89"/>
    <w:rsid w:val="00833C0B"/>
    <w:rsid w:val="00833CAC"/>
    <w:rsid w:val="00833D39"/>
    <w:rsid w:val="008357F0"/>
    <w:rsid w:val="008362A6"/>
    <w:rsid w:val="008363C8"/>
    <w:rsid w:val="00836F39"/>
    <w:rsid w:val="00840BE7"/>
    <w:rsid w:val="00841D7D"/>
    <w:rsid w:val="008424C5"/>
    <w:rsid w:val="00842AAE"/>
    <w:rsid w:val="00843037"/>
    <w:rsid w:val="00843A42"/>
    <w:rsid w:val="00844108"/>
    <w:rsid w:val="008445F5"/>
    <w:rsid w:val="00844F2D"/>
    <w:rsid w:val="008468AE"/>
    <w:rsid w:val="0084742B"/>
    <w:rsid w:val="00847780"/>
    <w:rsid w:val="00847BD5"/>
    <w:rsid w:val="00847C74"/>
    <w:rsid w:val="00850236"/>
    <w:rsid w:val="00851D1F"/>
    <w:rsid w:val="0085383A"/>
    <w:rsid w:val="00855B54"/>
    <w:rsid w:val="00855E69"/>
    <w:rsid w:val="00856A9E"/>
    <w:rsid w:val="00856D5E"/>
    <w:rsid w:val="00856DAB"/>
    <w:rsid w:val="00857A49"/>
    <w:rsid w:val="00861F11"/>
    <w:rsid w:val="00862109"/>
    <w:rsid w:val="00862519"/>
    <w:rsid w:val="008625AA"/>
    <w:rsid w:val="00862F60"/>
    <w:rsid w:val="008638BB"/>
    <w:rsid w:val="00863980"/>
    <w:rsid w:val="00863B86"/>
    <w:rsid w:val="00864665"/>
    <w:rsid w:val="00864CB9"/>
    <w:rsid w:val="008651CC"/>
    <w:rsid w:val="008654FC"/>
    <w:rsid w:val="0086560A"/>
    <w:rsid w:val="0086560D"/>
    <w:rsid w:val="00865A47"/>
    <w:rsid w:val="00865B22"/>
    <w:rsid w:val="0086727D"/>
    <w:rsid w:val="00867CF3"/>
    <w:rsid w:val="00867E33"/>
    <w:rsid w:val="00867EC2"/>
    <w:rsid w:val="008716C8"/>
    <w:rsid w:val="00872607"/>
    <w:rsid w:val="00872927"/>
    <w:rsid w:val="00873332"/>
    <w:rsid w:val="0087478D"/>
    <w:rsid w:val="00874B70"/>
    <w:rsid w:val="008750D3"/>
    <w:rsid w:val="00876DD7"/>
    <w:rsid w:val="008770CA"/>
    <w:rsid w:val="00877695"/>
    <w:rsid w:val="00877A07"/>
    <w:rsid w:val="00880707"/>
    <w:rsid w:val="008821AD"/>
    <w:rsid w:val="00882FB4"/>
    <w:rsid w:val="008838F8"/>
    <w:rsid w:val="00883EC8"/>
    <w:rsid w:val="00884004"/>
    <w:rsid w:val="008842FC"/>
    <w:rsid w:val="008850FF"/>
    <w:rsid w:val="0088586C"/>
    <w:rsid w:val="00885A5C"/>
    <w:rsid w:val="00886B20"/>
    <w:rsid w:val="00887F40"/>
    <w:rsid w:val="00890FB1"/>
    <w:rsid w:val="00891EA3"/>
    <w:rsid w:val="008926CC"/>
    <w:rsid w:val="0089295F"/>
    <w:rsid w:val="00892BE1"/>
    <w:rsid w:val="00893049"/>
    <w:rsid w:val="0089310B"/>
    <w:rsid w:val="00893168"/>
    <w:rsid w:val="0089320B"/>
    <w:rsid w:val="00895085"/>
    <w:rsid w:val="008959C6"/>
    <w:rsid w:val="00895B8D"/>
    <w:rsid w:val="008960A8"/>
    <w:rsid w:val="00896CAB"/>
    <w:rsid w:val="00896D9E"/>
    <w:rsid w:val="00897F04"/>
    <w:rsid w:val="008A159E"/>
    <w:rsid w:val="008A1627"/>
    <w:rsid w:val="008A19A5"/>
    <w:rsid w:val="008A295F"/>
    <w:rsid w:val="008A32BD"/>
    <w:rsid w:val="008A3F8C"/>
    <w:rsid w:val="008A4065"/>
    <w:rsid w:val="008A49ED"/>
    <w:rsid w:val="008A4B81"/>
    <w:rsid w:val="008A61D8"/>
    <w:rsid w:val="008A77E4"/>
    <w:rsid w:val="008A7F86"/>
    <w:rsid w:val="008B02D2"/>
    <w:rsid w:val="008B0A09"/>
    <w:rsid w:val="008B1AA3"/>
    <w:rsid w:val="008B234F"/>
    <w:rsid w:val="008B2441"/>
    <w:rsid w:val="008B2EAF"/>
    <w:rsid w:val="008B3E3C"/>
    <w:rsid w:val="008B483D"/>
    <w:rsid w:val="008B5955"/>
    <w:rsid w:val="008B6D68"/>
    <w:rsid w:val="008B6ED6"/>
    <w:rsid w:val="008B725B"/>
    <w:rsid w:val="008B7569"/>
    <w:rsid w:val="008B757A"/>
    <w:rsid w:val="008B772F"/>
    <w:rsid w:val="008B7969"/>
    <w:rsid w:val="008B7C46"/>
    <w:rsid w:val="008B7F1A"/>
    <w:rsid w:val="008C04D4"/>
    <w:rsid w:val="008C16F9"/>
    <w:rsid w:val="008C304F"/>
    <w:rsid w:val="008C3899"/>
    <w:rsid w:val="008C3BEE"/>
    <w:rsid w:val="008C6C0D"/>
    <w:rsid w:val="008C7383"/>
    <w:rsid w:val="008C74CE"/>
    <w:rsid w:val="008D0049"/>
    <w:rsid w:val="008D02AC"/>
    <w:rsid w:val="008D0DED"/>
    <w:rsid w:val="008D0F44"/>
    <w:rsid w:val="008D1A80"/>
    <w:rsid w:val="008D2338"/>
    <w:rsid w:val="008D24C1"/>
    <w:rsid w:val="008D24E7"/>
    <w:rsid w:val="008D2B99"/>
    <w:rsid w:val="008D2C10"/>
    <w:rsid w:val="008D4069"/>
    <w:rsid w:val="008D4355"/>
    <w:rsid w:val="008D469C"/>
    <w:rsid w:val="008D4DED"/>
    <w:rsid w:val="008D5BB4"/>
    <w:rsid w:val="008D5E87"/>
    <w:rsid w:val="008D732C"/>
    <w:rsid w:val="008D7367"/>
    <w:rsid w:val="008E0664"/>
    <w:rsid w:val="008E0CEC"/>
    <w:rsid w:val="008E0E6C"/>
    <w:rsid w:val="008E1450"/>
    <w:rsid w:val="008E1986"/>
    <w:rsid w:val="008E1A14"/>
    <w:rsid w:val="008E26B2"/>
    <w:rsid w:val="008E365A"/>
    <w:rsid w:val="008E36FB"/>
    <w:rsid w:val="008E3EBB"/>
    <w:rsid w:val="008E4383"/>
    <w:rsid w:val="008E49F1"/>
    <w:rsid w:val="008E4ADD"/>
    <w:rsid w:val="008E4DFA"/>
    <w:rsid w:val="008E5751"/>
    <w:rsid w:val="008E5DCC"/>
    <w:rsid w:val="008E6313"/>
    <w:rsid w:val="008E64BD"/>
    <w:rsid w:val="008E6F91"/>
    <w:rsid w:val="008E718A"/>
    <w:rsid w:val="008E7BB1"/>
    <w:rsid w:val="008F0029"/>
    <w:rsid w:val="008F0155"/>
    <w:rsid w:val="008F03B9"/>
    <w:rsid w:val="008F0A5C"/>
    <w:rsid w:val="008F19A2"/>
    <w:rsid w:val="008F32D2"/>
    <w:rsid w:val="008F3A0B"/>
    <w:rsid w:val="008F3BDF"/>
    <w:rsid w:val="008F479F"/>
    <w:rsid w:val="008F487F"/>
    <w:rsid w:val="008F5612"/>
    <w:rsid w:val="008F572D"/>
    <w:rsid w:val="008F6B7A"/>
    <w:rsid w:val="008F7CAD"/>
    <w:rsid w:val="009003AE"/>
    <w:rsid w:val="00900624"/>
    <w:rsid w:val="009009A9"/>
    <w:rsid w:val="009010D9"/>
    <w:rsid w:val="009013F0"/>
    <w:rsid w:val="0090145E"/>
    <w:rsid w:val="0090244B"/>
    <w:rsid w:val="00902884"/>
    <w:rsid w:val="009032E4"/>
    <w:rsid w:val="009033EB"/>
    <w:rsid w:val="00904B90"/>
    <w:rsid w:val="00905D45"/>
    <w:rsid w:val="00906D64"/>
    <w:rsid w:val="00906EF4"/>
    <w:rsid w:val="00907883"/>
    <w:rsid w:val="00912ED8"/>
    <w:rsid w:val="00912F9A"/>
    <w:rsid w:val="00914428"/>
    <w:rsid w:val="009160CF"/>
    <w:rsid w:val="00917287"/>
    <w:rsid w:val="009205B0"/>
    <w:rsid w:val="0092080C"/>
    <w:rsid w:val="00920864"/>
    <w:rsid w:val="0092134B"/>
    <w:rsid w:val="009221AC"/>
    <w:rsid w:val="009224F2"/>
    <w:rsid w:val="009225B3"/>
    <w:rsid w:val="00922A15"/>
    <w:rsid w:val="00923716"/>
    <w:rsid w:val="0092456D"/>
    <w:rsid w:val="00924C9C"/>
    <w:rsid w:val="00925590"/>
    <w:rsid w:val="00925C68"/>
    <w:rsid w:val="00925EBC"/>
    <w:rsid w:val="0092657F"/>
    <w:rsid w:val="00926967"/>
    <w:rsid w:val="00926C31"/>
    <w:rsid w:val="00927518"/>
    <w:rsid w:val="009278B4"/>
    <w:rsid w:val="00927953"/>
    <w:rsid w:val="00927BD5"/>
    <w:rsid w:val="00927C79"/>
    <w:rsid w:val="00927FC3"/>
    <w:rsid w:val="00930557"/>
    <w:rsid w:val="009312C7"/>
    <w:rsid w:val="0093170E"/>
    <w:rsid w:val="00931C1C"/>
    <w:rsid w:val="00932ADA"/>
    <w:rsid w:val="00932D60"/>
    <w:rsid w:val="009332BA"/>
    <w:rsid w:val="00933397"/>
    <w:rsid w:val="00933706"/>
    <w:rsid w:val="0093465C"/>
    <w:rsid w:val="009346C4"/>
    <w:rsid w:val="00934A8F"/>
    <w:rsid w:val="009350BF"/>
    <w:rsid w:val="009359A1"/>
    <w:rsid w:val="009367D9"/>
    <w:rsid w:val="009401A8"/>
    <w:rsid w:val="009406A6"/>
    <w:rsid w:val="00941909"/>
    <w:rsid w:val="0094203F"/>
    <w:rsid w:val="009435CD"/>
    <w:rsid w:val="0094396D"/>
    <w:rsid w:val="00943CF4"/>
    <w:rsid w:val="0094420F"/>
    <w:rsid w:val="00944846"/>
    <w:rsid w:val="00945A95"/>
    <w:rsid w:val="00945EA1"/>
    <w:rsid w:val="009469B5"/>
    <w:rsid w:val="009473CE"/>
    <w:rsid w:val="00947563"/>
    <w:rsid w:val="00947A5C"/>
    <w:rsid w:val="00950588"/>
    <w:rsid w:val="009508D4"/>
    <w:rsid w:val="00950BA8"/>
    <w:rsid w:val="00950D10"/>
    <w:rsid w:val="00950F84"/>
    <w:rsid w:val="00952B7A"/>
    <w:rsid w:val="009533BA"/>
    <w:rsid w:val="0095425C"/>
    <w:rsid w:val="00954DC0"/>
    <w:rsid w:val="00955978"/>
    <w:rsid w:val="009560F0"/>
    <w:rsid w:val="009566EF"/>
    <w:rsid w:val="00956809"/>
    <w:rsid w:val="00957B1D"/>
    <w:rsid w:val="00957BF9"/>
    <w:rsid w:val="009606E5"/>
    <w:rsid w:val="00960EC8"/>
    <w:rsid w:val="009637F9"/>
    <w:rsid w:val="009639CC"/>
    <w:rsid w:val="00963AA1"/>
    <w:rsid w:val="0096405B"/>
    <w:rsid w:val="009646D8"/>
    <w:rsid w:val="00964FEB"/>
    <w:rsid w:val="009658B2"/>
    <w:rsid w:val="009659E0"/>
    <w:rsid w:val="00966710"/>
    <w:rsid w:val="00966C23"/>
    <w:rsid w:val="009674A0"/>
    <w:rsid w:val="00967B54"/>
    <w:rsid w:val="00970AD2"/>
    <w:rsid w:val="0097113C"/>
    <w:rsid w:val="00971735"/>
    <w:rsid w:val="0097189D"/>
    <w:rsid w:val="00971C7B"/>
    <w:rsid w:val="00971DA8"/>
    <w:rsid w:val="00971DDD"/>
    <w:rsid w:val="0097213C"/>
    <w:rsid w:val="00972753"/>
    <w:rsid w:val="00972959"/>
    <w:rsid w:val="00973026"/>
    <w:rsid w:val="00973E42"/>
    <w:rsid w:val="00974119"/>
    <w:rsid w:val="009741CB"/>
    <w:rsid w:val="00974E3E"/>
    <w:rsid w:val="00976A8C"/>
    <w:rsid w:val="0097721C"/>
    <w:rsid w:val="009814B1"/>
    <w:rsid w:val="00981C57"/>
    <w:rsid w:val="00982912"/>
    <w:rsid w:val="00982918"/>
    <w:rsid w:val="00982AEF"/>
    <w:rsid w:val="00982E37"/>
    <w:rsid w:val="009834B4"/>
    <w:rsid w:val="009837C2"/>
    <w:rsid w:val="00983AAA"/>
    <w:rsid w:val="00983F4B"/>
    <w:rsid w:val="0098418F"/>
    <w:rsid w:val="00984A6F"/>
    <w:rsid w:val="009859D1"/>
    <w:rsid w:val="00986741"/>
    <w:rsid w:val="00987094"/>
    <w:rsid w:val="009875D2"/>
    <w:rsid w:val="00990A8B"/>
    <w:rsid w:val="00990DA1"/>
    <w:rsid w:val="00990FFB"/>
    <w:rsid w:val="00992EA9"/>
    <w:rsid w:val="00992F5E"/>
    <w:rsid w:val="00993083"/>
    <w:rsid w:val="00993E78"/>
    <w:rsid w:val="00993FDF"/>
    <w:rsid w:val="009940D6"/>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A12"/>
    <w:rsid w:val="009A6DC1"/>
    <w:rsid w:val="009A6F33"/>
    <w:rsid w:val="009B07A9"/>
    <w:rsid w:val="009B08D9"/>
    <w:rsid w:val="009B08DD"/>
    <w:rsid w:val="009B140A"/>
    <w:rsid w:val="009B16A0"/>
    <w:rsid w:val="009B179E"/>
    <w:rsid w:val="009B1CF9"/>
    <w:rsid w:val="009B34C8"/>
    <w:rsid w:val="009B3635"/>
    <w:rsid w:val="009B4D01"/>
    <w:rsid w:val="009B4DCD"/>
    <w:rsid w:val="009B546B"/>
    <w:rsid w:val="009B550B"/>
    <w:rsid w:val="009B5D2F"/>
    <w:rsid w:val="009B60C4"/>
    <w:rsid w:val="009B752F"/>
    <w:rsid w:val="009B7AFD"/>
    <w:rsid w:val="009C0161"/>
    <w:rsid w:val="009C08DC"/>
    <w:rsid w:val="009C0B76"/>
    <w:rsid w:val="009C1126"/>
    <w:rsid w:val="009C1F07"/>
    <w:rsid w:val="009C201E"/>
    <w:rsid w:val="009C3A52"/>
    <w:rsid w:val="009C4FB7"/>
    <w:rsid w:val="009C79AD"/>
    <w:rsid w:val="009C7A03"/>
    <w:rsid w:val="009D0335"/>
    <w:rsid w:val="009D0C95"/>
    <w:rsid w:val="009D0EF3"/>
    <w:rsid w:val="009D2508"/>
    <w:rsid w:val="009D363A"/>
    <w:rsid w:val="009D37D2"/>
    <w:rsid w:val="009D38DC"/>
    <w:rsid w:val="009D3DA2"/>
    <w:rsid w:val="009D4E2D"/>
    <w:rsid w:val="009D51E8"/>
    <w:rsid w:val="009D5C39"/>
    <w:rsid w:val="009D6C16"/>
    <w:rsid w:val="009D7263"/>
    <w:rsid w:val="009D7321"/>
    <w:rsid w:val="009D745C"/>
    <w:rsid w:val="009D79C6"/>
    <w:rsid w:val="009E0074"/>
    <w:rsid w:val="009E013A"/>
    <w:rsid w:val="009E02DB"/>
    <w:rsid w:val="009E0ACD"/>
    <w:rsid w:val="009E1F33"/>
    <w:rsid w:val="009E4421"/>
    <w:rsid w:val="009E4B17"/>
    <w:rsid w:val="009E51C0"/>
    <w:rsid w:val="009E5337"/>
    <w:rsid w:val="009E6205"/>
    <w:rsid w:val="009E66F7"/>
    <w:rsid w:val="009E69EF"/>
    <w:rsid w:val="009E6B90"/>
    <w:rsid w:val="009E7279"/>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9F7A90"/>
    <w:rsid w:val="00A007F4"/>
    <w:rsid w:val="00A01EB1"/>
    <w:rsid w:val="00A0223B"/>
    <w:rsid w:val="00A02412"/>
    <w:rsid w:val="00A0242F"/>
    <w:rsid w:val="00A025B8"/>
    <w:rsid w:val="00A02857"/>
    <w:rsid w:val="00A02C66"/>
    <w:rsid w:val="00A02E79"/>
    <w:rsid w:val="00A032A2"/>
    <w:rsid w:val="00A033BB"/>
    <w:rsid w:val="00A03D1A"/>
    <w:rsid w:val="00A03E8F"/>
    <w:rsid w:val="00A0428E"/>
    <w:rsid w:val="00A046F1"/>
    <w:rsid w:val="00A04956"/>
    <w:rsid w:val="00A0549E"/>
    <w:rsid w:val="00A05AA7"/>
    <w:rsid w:val="00A05DBD"/>
    <w:rsid w:val="00A062DE"/>
    <w:rsid w:val="00A06472"/>
    <w:rsid w:val="00A06780"/>
    <w:rsid w:val="00A10862"/>
    <w:rsid w:val="00A10E25"/>
    <w:rsid w:val="00A115D7"/>
    <w:rsid w:val="00A119CF"/>
    <w:rsid w:val="00A12853"/>
    <w:rsid w:val="00A12CC4"/>
    <w:rsid w:val="00A13DFB"/>
    <w:rsid w:val="00A13FE8"/>
    <w:rsid w:val="00A140DE"/>
    <w:rsid w:val="00A14634"/>
    <w:rsid w:val="00A14B40"/>
    <w:rsid w:val="00A15230"/>
    <w:rsid w:val="00A15343"/>
    <w:rsid w:val="00A15AAA"/>
    <w:rsid w:val="00A16A32"/>
    <w:rsid w:val="00A16D1F"/>
    <w:rsid w:val="00A173FC"/>
    <w:rsid w:val="00A1749E"/>
    <w:rsid w:val="00A17890"/>
    <w:rsid w:val="00A17F10"/>
    <w:rsid w:val="00A207E2"/>
    <w:rsid w:val="00A20856"/>
    <w:rsid w:val="00A20CD2"/>
    <w:rsid w:val="00A20EB3"/>
    <w:rsid w:val="00A21616"/>
    <w:rsid w:val="00A21B10"/>
    <w:rsid w:val="00A21C40"/>
    <w:rsid w:val="00A21D69"/>
    <w:rsid w:val="00A21DA5"/>
    <w:rsid w:val="00A22328"/>
    <w:rsid w:val="00A228C0"/>
    <w:rsid w:val="00A22E58"/>
    <w:rsid w:val="00A22F56"/>
    <w:rsid w:val="00A23357"/>
    <w:rsid w:val="00A23DA4"/>
    <w:rsid w:val="00A2426D"/>
    <w:rsid w:val="00A24FB8"/>
    <w:rsid w:val="00A260ED"/>
    <w:rsid w:val="00A30051"/>
    <w:rsid w:val="00A30321"/>
    <w:rsid w:val="00A3070E"/>
    <w:rsid w:val="00A32998"/>
    <w:rsid w:val="00A32BC1"/>
    <w:rsid w:val="00A32CC3"/>
    <w:rsid w:val="00A3340F"/>
    <w:rsid w:val="00A341FD"/>
    <w:rsid w:val="00A3466E"/>
    <w:rsid w:val="00A35947"/>
    <w:rsid w:val="00A35C45"/>
    <w:rsid w:val="00A36150"/>
    <w:rsid w:val="00A36570"/>
    <w:rsid w:val="00A37B47"/>
    <w:rsid w:val="00A404AE"/>
    <w:rsid w:val="00A40A1A"/>
    <w:rsid w:val="00A4180C"/>
    <w:rsid w:val="00A4317E"/>
    <w:rsid w:val="00A43F39"/>
    <w:rsid w:val="00A44477"/>
    <w:rsid w:val="00A444D6"/>
    <w:rsid w:val="00A451F7"/>
    <w:rsid w:val="00A4563A"/>
    <w:rsid w:val="00A4777D"/>
    <w:rsid w:val="00A47A26"/>
    <w:rsid w:val="00A47D88"/>
    <w:rsid w:val="00A50383"/>
    <w:rsid w:val="00A50C60"/>
    <w:rsid w:val="00A512C6"/>
    <w:rsid w:val="00A51BA7"/>
    <w:rsid w:val="00A51C05"/>
    <w:rsid w:val="00A51D06"/>
    <w:rsid w:val="00A52252"/>
    <w:rsid w:val="00A524D1"/>
    <w:rsid w:val="00A5267E"/>
    <w:rsid w:val="00A52D6B"/>
    <w:rsid w:val="00A5370E"/>
    <w:rsid w:val="00A53A31"/>
    <w:rsid w:val="00A53E46"/>
    <w:rsid w:val="00A54851"/>
    <w:rsid w:val="00A54B30"/>
    <w:rsid w:val="00A54C58"/>
    <w:rsid w:val="00A56503"/>
    <w:rsid w:val="00A565A6"/>
    <w:rsid w:val="00A56A25"/>
    <w:rsid w:val="00A570FA"/>
    <w:rsid w:val="00A57396"/>
    <w:rsid w:val="00A57955"/>
    <w:rsid w:val="00A60E51"/>
    <w:rsid w:val="00A60F71"/>
    <w:rsid w:val="00A6129B"/>
    <w:rsid w:val="00A61B38"/>
    <w:rsid w:val="00A61DF7"/>
    <w:rsid w:val="00A6288D"/>
    <w:rsid w:val="00A634D7"/>
    <w:rsid w:val="00A63A59"/>
    <w:rsid w:val="00A64AB2"/>
    <w:rsid w:val="00A65FDE"/>
    <w:rsid w:val="00A70791"/>
    <w:rsid w:val="00A72319"/>
    <w:rsid w:val="00A7270E"/>
    <w:rsid w:val="00A727F1"/>
    <w:rsid w:val="00A73822"/>
    <w:rsid w:val="00A73EDC"/>
    <w:rsid w:val="00A74697"/>
    <w:rsid w:val="00A74F5C"/>
    <w:rsid w:val="00A764AA"/>
    <w:rsid w:val="00A766F3"/>
    <w:rsid w:val="00A76B98"/>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1B1C"/>
    <w:rsid w:val="00A92874"/>
    <w:rsid w:val="00A928FE"/>
    <w:rsid w:val="00A92CAD"/>
    <w:rsid w:val="00A948E2"/>
    <w:rsid w:val="00A9519E"/>
    <w:rsid w:val="00A959DD"/>
    <w:rsid w:val="00A95DDE"/>
    <w:rsid w:val="00A95E8E"/>
    <w:rsid w:val="00A963C6"/>
    <w:rsid w:val="00A96857"/>
    <w:rsid w:val="00A9685E"/>
    <w:rsid w:val="00A97660"/>
    <w:rsid w:val="00A97746"/>
    <w:rsid w:val="00A97D68"/>
    <w:rsid w:val="00AA00FD"/>
    <w:rsid w:val="00AA01EC"/>
    <w:rsid w:val="00AA114C"/>
    <w:rsid w:val="00AA16EA"/>
    <w:rsid w:val="00AA2B8C"/>
    <w:rsid w:val="00AA2D83"/>
    <w:rsid w:val="00AA2ED1"/>
    <w:rsid w:val="00AA38F5"/>
    <w:rsid w:val="00AA4211"/>
    <w:rsid w:val="00AA480F"/>
    <w:rsid w:val="00AA5121"/>
    <w:rsid w:val="00AA5956"/>
    <w:rsid w:val="00AA5994"/>
    <w:rsid w:val="00AA5B6C"/>
    <w:rsid w:val="00AA68E5"/>
    <w:rsid w:val="00AA70D2"/>
    <w:rsid w:val="00AB03AC"/>
    <w:rsid w:val="00AB0892"/>
    <w:rsid w:val="00AB0ACB"/>
    <w:rsid w:val="00AB0B4A"/>
    <w:rsid w:val="00AB0DFF"/>
    <w:rsid w:val="00AB2487"/>
    <w:rsid w:val="00AB3FB3"/>
    <w:rsid w:val="00AB4AA7"/>
    <w:rsid w:val="00AB4EF7"/>
    <w:rsid w:val="00AB541E"/>
    <w:rsid w:val="00AB6EEA"/>
    <w:rsid w:val="00AC0D99"/>
    <w:rsid w:val="00AC0F80"/>
    <w:rsid w:val="00AC118A"/>
    <w:rsid w:val="00AC1EA2"/>
    <w:rsid w:val="00AC24B0"/>
    <w:rsid w:val="00AC2D2F"/>
    <w:rsid w:val="00AC4262"/>
    <w:rsid w:val="00AC47DD"/>
    <w:rsid w:val="00AC4D76"/>
    <w:rsid w:val="00AC6021"/>
    <w:rsid w:val="00AC614B"/>
    <w:rsid w:val="00AC79F2"/>
    <w:rsid w:val="00AC7B02"/>
    <w:rsid w:val="00AD01AC"/>
    <w:rsid w:val="00AD1821"/>
    <w:rsid w:val="00AD2776"/>
    <w:rsid w:val="00AD2BE0"/>
    <w:rsid w:val="00AD6705"/>
    <w:rsid w:val="00AD6FCE"/>
    <w:rsid w:val="00AD7476"/>
    <w:rsid w:val="00AD7F4C"/>
    <w:rsid w:val="00AE06BD"/>
    <w:rsid w:val="00AE06EC"/>
    <w:rsid w:val="00AE34DB"/>
    <w:rsid w:val="00AE38AB"/>
    <w:rsid w:val="00AE53D5"/>
    <w:rsid w:val="00AE5CB5"/>
    <w:rsid w:val="00AE5D03"/>
    <w:rsid w:val="00AE5D4D"/>
    <w:rsid w:val="00AE62EA"/>
    <w:rsid w:val="00AE75EF"/>
    <w:rsid w:val="00AE78F3"/>
    <w:rsid w:val="00AF091B"/>
    <w:rsid w:val="00AF113D"/>
    <w:rsid w:val="00AF1185"/>
    <w:rsid w:val="00AF1A00"/>
    <w:rsid w:val="00AF21CD"/>
    <w:rsid w:val="00AF33BD"/>
    <w:rsid w:val="00AF3CEB"/>
    <w:rsid w:val="00AF3EB7"/>
    <w:rsid w:val="00AF4849"/>
    <w:rsid w:val="00AF4B9E"/>
    <w:rsid w:val="00AF4D70"/>
    <w:rsid w:val="00AF5521"/>
    <w:rsid w:val="00AF60FB"/>
    <w:rsid w:val="00B00C9E"/>
    <w:rsid w:val="00B00ED7"/>
    <w:rsid w:val="00B0264A"/>
    <w:rsid w:val="00B0291F"/>
    <w:rsid w:val="00B02C04"/>
    <w:rsid w:val="00B02C2F"/>
    <w:rsid w:val="00B034D6"/>
    <w:rsid w:val="00B03B24"/>
    <w:rsid w:val="00B03DDF"/>
    <w:rsid w:val="00B04034"/>
    <w:rsid w:val="00B046A1"/>
    <w:rsid w:val="00B05234"/>
    <w:rsid w:val="00B05306"/>
    <w:rsid w:val="00B056E4"/>
    <w:rsid w:val="00B057F8"/>
    <w:rsid w:val="00B05B66"/>
    <w:rsid w:val="00B05B94"/>
    <w:rsid w:val="00B05D1B"/>
    <w:rsid w:val="00B06003"/>
    <w:rsid w:val="00B076ED"/>
    <w:rsid w:val="00B07E1B"/>
    <w:rsid w:val="00B10B00"/>
    <w:rsid w:val="00B11B4C"/>
    <w:rsid w:val="00B11B8E"/>
    <w:rsid w:val="00B14837"/>
    <w:rsid w:val="00B149AA"/>
    <w:rsid w:val="00B14B3C"/>
    <w:rsid w:val="00B15609"/>
    <w:rsid w:val="00B161FC"/>
    <w:rsid w:val="00B1641E"/>
    <w:rsid w:val="00B16527"/>
    <w:rsid w:val="00B16B0B"/>
    <w:rsid w:val="00B173A2"/>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261"/>
    <w:rsid w:val="00B3133D"/>
    <w:rsid w:val="00B31E4B"/>
    <w:rsid w:val="00B328F5"/>
    <w:rsid w:val="00B33055"/>
    <w:rsid w:val="00B33297"/>
    <w:rsid w:val="00B33DE3"/>
    <w:rsid w:val="00B341F9"/>
    <w:rsid w:val="00B34F3E"/>
    <w:rsid w:val="00B35619"/>
    <w:rsid w:val="00B36038"/>
    <w:rsid w:val="00B362B9"/>
    <w:rsid w:val="00B36A1A"/>
    <w:rsid w:val="00B375B2"/>
    <w:rsid w:val="00B37DD9"/>
    <w:rsid w:val="00B37DE8"/>
    <w:rsid w:val="00B413CC"/>
    <w:rsid w:val="00B4160D"/>
    <w:rsid w:val="00B42339"/>
    <w:rsid w:val="00B424C7"/>
    <w:rsid w:val="00B4275E"/>
    <w:rsid w:val="00B42C26"/>
    <w:rsid w:val="00B43CD0"/>
    <w:rsid w:val="00B43DFF"/>
    <w:rsid w:val="00B43EBB"/>
    <w:rsid w:val="00B44267"/>
    <w:rsid w:val="00B44C6C"/>
    <w:rsid w:val="00B45A37"/>
    <w:rsid w:val="00B462ED"/>
    <w:rsid w:val="00B46537"/>
    <w:rsid w:val="00B5029A"/>
    <w:rsid w:val="00B507B2"/>
    <w:rsid w:val="00B51C75"/>
    <w:rsid w:val="00B51E2D"/>
    <w:rsid w:val="00B52827"/>
    <w:rsid w:val="00B53A14"/>
    <w:rsid w:val="00B53B79"/>
    <w:rsid w:val="00B53BDD"/>
    <w:rsid w:val="00B5424C"/>
    <w:rsid w:val="00B55380"/>
    <w:rsid w:val="00B553E9"/>
    <w:rsid w:val="00B55BA1"/>
    <w:rsid w:val="00B55C52"/>
    <w:rsid w:val="00B5601E"/>
    <w:rsid w:val="00B56360"/>
    <w:rsid w:val="00B564D4"/>
    <w:rsid w:val="00B56D2D"/>
    <w:rsid w:val="00B56EFE"/>
    <w:rsid w:val="00B60F2B"/>
    <w:rsid w:val="00B60FB6"/>
    <w:rsid w:val="00B619FC"/>
    <w:rsid w:val="00B61DBC"/>
    <w:rsid w:val="00B61DC2"/>
    <w:rsid w:val="00B622EE"/>
    <w:rsid w:val="00B62A91"/>
    <w:rsid w:val="00B62D98"/>
    <w:rsid w:val="00B63AF6"/>
    <w:rsid w:val="00B64CDB"/>
    <w:rsid w:val="00B65848"/>
    <w:rsid w:val="00B66575"/>
    <w:rsid w:val="00B66974"/>
    <w:rsid w:val="00B66EF6"/>
    <w:rsid w:val="00B67790"/>
    <w:rsid w:val="00B67C37"/>
    <w:rsid w:val="00B705FE"/>
    <w:rsid w:val="00B70848"/>
    <w:rsid w:val="00B7094C"/>
    <w:rsid w:val="00B7225A"/>
    <w:rsid w:val="00B73628"/>
    <w:rsid w:val="00B73EEB"/>
    <w:rsid w:val="00B7408F"/>
    <w:rsid w:val="00B74321"/>
    <w:rsid w:val="00B755FE"/>
    <w:rsid w:val="00B75A6A"/>
    <w:rsid w:val="00B75B7C"/>
    <w:rsid w:val="00B75E01"/>
    <w:rsid w:val="00B76474"/>
    <w:rsid w:val="00B76565"/>
    <w:rsid w:val="00B810A6"/>
    <w:rsid w:val="00B81AB1"/>
    <w:rsid w:val="00B8229E"/>
    <w:rsid w:val="00B8297E"/>
    <w:rsid w:val="00B82EB4"/>
    <w:rsid w:val="00B84055"/>
    <w:rsid w:val="00B8429E"/>
    <w:rsid w:val="00B8496B"/>
    <w:rsid w:val="00B85A62"/>
    <w:rsid w:val="00B860AD"/>
    <w:rsid w:val="00B86EFE"/>
    <w:rsid w:val="00B903E3"/>
    <w:rsid w:val="00B90439"/>
    <w:rsid w:val="00B904C2"/>
    <w:rsid w:val="00B90D36"/>
    <w:rsid w:val="00B92B1A"/>
    <w:rsid w:val="00B92E14"/>
    <w:rsid w:val="00B92E2E"/>
    <w:rsid w:val="00B93A29"/>
    <w:rsid w:val="00B93BB5"/>
    <w:rsid w:val="00B93D55"/>
    <w:rsid w:val="00B949F0"/>
    <w:rsid w:val="00B94BB4"/>
    <w:rsid w:val="00B94CAA"/>
    <w:rsid w:val="00B96E7C"/>
    <w:rsid w:val="00B96EBC"/>
    <w:rsid w:val="00B9723B"/>
    <w:rsid w:val="00BA0588"/>
    <w:rsid w:val="00BA0903"/>
    <w:rsid w:val="00BA1483"/>
    <w:rsid w:val="00BA184E"/>
    <w:rsid w:val="00BA1F9F"/>
    <w:rsid w:val="00BA221F"/>
    <w:rsid w:val="00BA25E5"/>
    <w:rsid w:val="00BA2F49"/>
    <w:rsid w:val="00BA327F"/>
    <w:rsid w:val="00BA34B1"/>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3A62"/>
    <w:rsid w:val="00BB4E16"/>
    <w:rsid w:val="00BB56FA"/>
    <w:rsid w:val="00BB5EF5"/>
    <w:rsid w:val="00BB631C"/>
    <w:rsid w:val="00BB69C8"/>
    <w:rsid w:val="00BB7D2D"/>
    <w:rsid w:val="00BC1041"/>
    <w:rsid w:val="00BC1ED0"/>
    <w:rsid w:val="00BC39D5"/>
    <w:rsid w:val="00BC3F46"/>
    <w:rsid w:val="00BC6399"/>
    <w:rsid w:val="00BC73AB"/>
    <w:rsid w:val="00BD138A"/>
    <w:rsid w:val="00BD18DB"/>
    <w:rsid w:val="00BD1F09"/>
    <w:rsid w:val="00BD1F42"/>
    <w:rsid w:val="00BD20DD"/>
    <w:rsid w:val="00BD27C2"/>
    <w:rsid w:val="00BD2907"/>
    <w:rsid w:val="00BD2F90"/>
    <w:rsid w:val="00BD3A5E"/>
    <w:rsid w:val="00BD486C"/>
    <w:rsid w:val="00BD531B"/>
    <w:rsid w:val="00BD6168"/>
    <w:rsid w:val="00BD61A3"/>
    <w:rsid w:val="00BD67F8"/>
    <w:rsid w:val="00BD6A01"/>
    <w:rsid w:val="00BD6B8C"/>
    <w:rsid w:val="00BD6DDB"/>
    <w:rsid w:val="00BE2B70"/>
    <w:rsid w:val="00BE378A"/>
    <w:rsid w:val="00BE3C7F"/>
    <w:rsid w:val="00BE7551"/>
    <w:rsid w:val="00BF005C"/>
    <w:rsid w:val="00BF0211"/>
    <w:rsid w:val="00BF0801"/>
    <w:rsid w:val="00BF0A6B"/>
    <w:rsid w:val="00BF0C0E"/>
    <w:rsid w:val="00BF0E01"/>
    <w:rsid w:val="00BF15BC"/>
    <w:rsid w:val="00BF15C6"/>
    <w:rsid w:val="00BF1C93"/>
    <w:rsid w:val="00BF283E"/>
    <w:rsid w:val="00BF2A64"/>
    <w:rsid w:val="00BF2D5B"/>
    <w:rsid w:val="00BF3235"/>
    <w:rsid w:val="00BF3A70"/>
    <w:rsid w:val="00BF455C"/>
    <w:rsid w:val="00BF45C3"/>
    <w:rsid w:val="00BF4885"/>
    <w:rsid w:val="00BF5426"/>
    <w:rsid w:val="00BF596E"/>
    <w:rsid w:val="00BF5B95"/>
    <w:rsid w:val="00BF73BF"/>
    <w:rsid w:val="00BF758A"/>
    <w:rsid w:val="00BF76FD"/>
    <w:rsid w:val="00BF7779"/>
    <w:rsid w:val="00BF7CCF"/>
    <w:rsid w:val="00C010AE"/>
    <w:rsid w:val="00C010D5"/>
    <w:rsid w:val="00C0238B"/>
    <w:rsid w:val="00C02A93"/>
    <w:rsid w:val="00C05717"/>
    <w:rsid w:val="00C05755"/>
    <w:rsid w:val="00C06B36"/>
    <w:rsid w:val="00C06E5D"/>
    <w:rsid w:val="00C071A7"/>
    <w:rsid w:val="00C074E8"/>
    <w:rsid w:val="00C07A71"/>
    <w:rsid w:val="00C07C94"/>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32A9"/>
    <w:rsid w:val="00C141AF"/>
    <w:rsid w:val="00C142C3"/>
    <w:rsid w:val="00C14926"/>
    <w:rsid w:val="00C16327"/>
    <w:rsid w:val="00C16C0F"/>
    <w:rsid w:val="00C16CAD"/>
    <w:rsid w:val="00C176F3"/>
    <w:rsid w:val="00C20E3B"/>
    <w:rsid w:val="00C20FE8"/>
    <w:rsid w:val="00C21F8D"/>
    <w:rsid w:val="00C22453"/>
    <w:rsid w:val="00C2463A"/>
    <w:rsid w:val="00C252D9"/>
    <w:rsid w:val="00C2593E"/>
    <w:rsid w:val="00C2596A"/>
    <w:rsid w:val="00C263D3"/>
    <w:rsid w:val="00C26569"/>
    <w:rsid w:val="00C26AB4"/>
    <w:rsid w:val="00C27053"/>
    <w:rsid w:val="00C27D9E"/>
    <w:rsid w:val="00C30B78"/>
    <w:rsid w:val="00C32E15"/>
    <w:rsid w:val="00C32E66"/>
    <w:rsid w:val="00C33017"/>
    <w:rsid w:val="00C3330B"/>
    <w:rsid w:val="00C34566"/>
    <w:rsid w:val="00C349D9"/>
    <w:rsid w:val="00C357F0"/>
    <w:rsid w:val="00C36728"/>
    <w:rsid w:val="00C37011"/>
    <w:rsid w:val="00C37D48"/>
    <w:rsid w:val="00C40C52"/>
    <w:rsid w:val="00C414D4"/>
    <w:rsid w:val="00C42A4B"/>
    <w:rsid w:val="00C43046"/>
    <w:rsid w:val="00C43D09"/>
    <w:rsid w:val="00C43E31"/>
    <w:rsid w:val="00C4514C"/>
    <w:rsid w:val="00C45374"/>
    <w:rsid w:val="00C453BE"/>
    <w:rsid w:val="00C45936"/>
    <w:rsid w:val="00C46B2D"/>
    <w:rsid w:val="00C46B64"/>
    <w:rsid w:val="00C4724E"/>
    <w:rsid w:val="00C47973"/>
    <w:rsid w:val="00C47C15"/>
    <w:rsid w:val="00C47CB9"/>
    <w:rsid w:val="00C50205"/>
    <w:rsid w:val="00C51469"/>
    <w:rsid w:val="00C51740"/>
    <w:rsid w:val="00C51992"/>
    <w:rsid w:val="00C52D4A"/>
    <w:rsid w:val="00C53392"/>
    <w:rsid w:val="00C543C1"/>
    <w:rsid w:val="00C54751"/>
    <w:rsid w:val="00C556FD"/>
    <w:rsid w:val="00C56536"/>
    <w:rsid w:val="00C56662"/>
    <w:rsid w:val="00C56742"/>
    <w:rsid w:val="00C56FF6"/>
    <w:rsid w:val="00C5744D"/>
    <w:rsid w:val="00C57707"/>
    <w:rsid w:val="00C62853"/>
    <w:rsid w:val="00C63AFE"/>
    <w:rsid w:val="00C640D4"/>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55E"/>
    <w:rsid w:val="00C74A38"/>
    <w:rsid w:val="00C74CFA"/>
    <w:rsid w:val="00C75627"/>
    <w:rsid w:val="00C75736"/>
    <w:rsid w:val="00C76864"/>
    <w:rsid w:val="00C7696D"/>
    <w:rsid w:val="00C775F9"/>
    <w:rsid w:val="00C77E56"/>
    <w:rsid w:val="00C803D9"/>
    <w:rsid w:val="00C81152"/>
    <w:rsid w:val="00C81894"/>
    <w:rsid w:val="00C81955"/>
    <w:rsid w:val="00C81AC4"/>
    <w:rsid w:val="00C827D8"/>
    <w:rsid w:val="00C82FCB"/>
    <w:rsid w:val="00C83B7F"/>
    <w:rsid w:val="00C83FA0"/>
    <w:rsid w:val="00C8409A"/>
    <w:rsid w:val="00C842F0"/>
    <w:rsid w:val="00C845E7"/>
    <w:rsid w:val="00C85194"/>
    <w:rsid w:val="00C85249"/>
    <w:rsid w:val="00C85D5A"/>
    <w:rsid w:val="00C865A8"/>
    <w:rsid w:val="00C86959"/>
    <w:rsid w:val="00C873F4"/>
    <w:rsid w:val="00C87F3D"/>
    <w:rsid w:val="00C902DE"/>
    <w:rsid w:val="00C9058F"/>
    <w:rsid w:val="00C9304F"/>
    <w:rsid w:val="00C93095"/>
    <w:rsid w:val="00C938CF"/>
    <w:rsid w:val="00C9400B"/>
    <w:rsid w:val="00C95141"/>
    <w:rsid w:val="00C95A13"/>
    <w:rsid w:val="00C95B24"/>
    <w:rsid w:val="00C96627"/>
    <w:rsid w:val="00C96D93"/>
    <w:rsid w:val="00C9783D"/>
    <w:rsid w:val="00C97AAA"/>
    <w:rsid w:val="00C97B02"/>
    <w:rsid w:val="00C97B5F"/>
    <w:rsid w:val="00C97EFD"/>
    <w:rsid w:val="00C97FDB"/>
    <w:rsid w:val="00CA032B"/>
    <w:rsid w:val="00CA0354"/>
    <w:rsid w:val="00CA041E"/>
    <w:rsid w:val="00CA0791"/>
    <w:rsid w:val="00CA085D"/>
    <w:rsid w:val="00CA14CE"/>
    <w:rsid w:val="00CA1DB5"/>
    <w:rsid w:val="00CA1EFC"/>
    <w:rsid w:val="00CA29EC"/>
    <w:rsid w:val="00CA468E"/>
    <w:rsid w:val="00CA46CA"/>
    <w:rsid w:val="00CA51C1"/>
    <w:rsid w:val="00CA53EC"/>
    <w:rsid w:val="00CA5789"/>
    <w:rsid w:val="00CA60F4"/>
    <w:rsid w:val="00CA61C9"/>
    <w:rsid w:val="00CA680B"/>
    <w:rsid w:val="00CA686D"/>
    <w:rsid w:val="00CA6D0E"/>
    <w:rsid w:val="00CA70EF"/>
    <w:rsid w:val="00CA7250"/>
    <w:rsid w:val="00CA773C"/>
    <w:rsid w:val="00CA7C91"/>
    <w:rsid w:val="00CB0BEF"/>
    <w:rsid w:val="00CB2501"/>
    <w:rsid w:val="00CB39E0"/>
    <w:rsid w:val="00CB3BA5"/>
    <w:rsid w:val="00CB3E90"/>
    <w:rsid w:val="00CB3F60"/>
    <w:rsid w:val="00CB4AF8"/>
    <w:rsid w:val="00CB4D0E"/>
    <w:rsid w:val="00CB5F33"/>
    <w:rsid w:val="00CB613F"/>
    <w:rsid w:val="00CB68A7"/>
    <w:rsid w:val="00CB6C62"/>
    <w:rsid w:val="00CB7462"/>
    <w:rsid w:val="00CB7710"/>
    <w:rsid w:val="00CB7765"/>
    <w:rsid w:val="00CC0B78"/>
    <w:rsid w:val="00CC166E"/>
    <w:rsid w:val="00CC1EFF"/>
    <w:rsid w:val="00CC2172"/>
    <w:rsid w:val="00CC22D8"/>
    <w:rsid w:val="00CC414D"/>
    <w:rsid w:val="00CC4311"/>
    <w:rsid w:val="00CC45F3"/>
    <w:rsid w:val="00CC4676"/>
    <w:rsid w:val="00CC4E00"/>
    <w:rsid w:val="00CC78F3"/>
    <w:rsid w:val="00CD173B"/>
    <w:rsid w:val="00CD24F1"/>
    <w:rsid w:val="00CD292F"/>
    <w:rsid w:val="00CD2F77"/>
    <w:rsid w:val="00CD3399"/>
    <w:rsid w:val="00CD3673"/>
    <w:rsid w:val="00CD446B"/>
    <w:rsid w:val="00CD64DF"/>
    <w:rsid w:val="00CD7851"/>
    <w:rsid w:val="00CE0174"/>
    <w:rsid w:val="00CE025E"/>
    <w:rsid w:val="00CE0287"/>
    <w:rsid w:val="00CE0997"/>
    <w:rsid w:val="00CE0B6C"/>
    <w:rsid w:val="00CE0D59"/>
    <w:rsid w:val="00CE1961"/>
    <w:rsid w:val="00CE1C99"/>
    <w:rsid w:val="00CE2859"/>
    <w:rsid w:val="00CE2CBD"/>
    <w:rsid w:val="00CE2E3C"/>
    <w:rsid w:val="00CE2E50"/>
    <w:rsid w:val="00CE3DF0"/>
    <w:rsid w:val="00CE3ED3"/>
    <w:rsid w:val="00CE4325"/>
    <w:rsid w:val="00CE4A5F"/>
    <w:rsid w:val="00CE5298"/>
    <w:rsid w:val="00CE5995"/>
    <w:rsid w:val="00CE701B"/>
    <w:rsid w:val="00CE71D7"/>
    <w:rsid w:val="00CE72F1"/>
    <w:rsid w:val="00CE749E"/>
    <w:rsid w:val="00CE7AA0"/>
    <w:rsid w:val="00CF258E"/>
    <w:rsid w:val="00CF259E"/>
    <w:rsid w:val="00CF2B39"/>
    <w:rsid w:val="00CF4F71"/>
    <w:rsid w:val="00CF5366"/>
    <w:rsid w:val="00CF5FEA"/>
    <w:rsid w:val="00CF6FC2"/>
    <w:rsid w:val="00CF70AB"/>
    <w:rsid w:val="00CF73FA"/>
    <w:rsid w:val="00CF7837"/>
    <w:rsid w:val="00D002C5"/>
    <w:rsid w:val="00D00748"/>
    <w:rsid w:val="00D00CFF"/>
    <w:rsid w:val="00D00D65"/>
    <w:rsid w:val="00D00FEA"/>
    <w:rsid w:val="00D01967"/>
    <w:rsid w:val="00D01DD5"/>
    <w:rsid w:val="00D02211"/>
    <w:rsid w:val="00D02C88"/>
    <w:rsid w:val="00D031C9"/>
    <w:rsid w:val="00D03233"/>
    <w:rsid w:val="00D03414"/>
    <w:rsid w:val="00D0376A"/>
    <w:rsid w:val="00D0395C"/>
    <w:rsid w:val="00D0399A"/>
    <w:rsid w:val="00D03ACF"/>
    <w:rsid w:val="00D04DF4"/>
    <w:rsid w:val="00D04F8D"/>
    <w:rsid w:val="00D05020"/>
    <w:rsid w:val="00D05BBC"/>
    <w:rsid w:val="00D06F0E"/>
    <w:rsid w:val="00D0760C"/>
    <w:rsid w:val="00D076E6"/>
    <w:rsid w:val="00D077DA"/>
    <w:rsid w:val="00D10D24"/>
    <w:rsid w:val="00D11194"/>
    <w:rsid w:val="00D113BD"/>
    <w:rsid w:val="00D11FA9"/>
    <w:rsid w:val="00D12082"/>
    <w:rsid w:val="00D13012"/>
    <w:rsid w:val="00D131AB"/>
    <w:rsid w:val="00D1377A"/>
    <w:rsid w:val="00D1440D"/>
    <w:rsid w:val="00D148D5"/>
    <w:rsid w:val="00D14CBB"/>
    <w:rsid w:val="00D159C4"/>
    <w:rsid w:val="00D17E00"/>
    <w:rsid w:val="00D207D4"/>
    <w:rsid w:val="00D21A20"/>
    <w:rsid w:val="00D21C3F"/>
    <w:rsid w:val="00D22234"/>
    <w:rsid w:val="00D22FD5"/>
    <w:rsid w:val="00D2369D"/>
    <w:rsid w:val="00D23769"/>
    <w:rsid w:val="00D23EE7"/>
    <w:rsid w:val="00D26F58"/>
    <w:rsid w:val="00D27E19"/>
    <w:rsid w:val="00D31438"/>
    <w:rsid w:val="00D32E03"/>
    <w:rsid w:val="00D3382F"/>
    <w:rsid w:val="00D338BB"/>
    <w:rsid w:val="00D33EE7"/>
    <w:rsid w:val="00D33F62"/>
    <w:rsid w:val="00D341DC"/>
    <w:rsid w:val="00D35312"/>
    <w:rsid w:val="00D35DF4"/>
    <w:rsid w:val="00D3649E"/>
    <w:rsid w:val="00D37305"/>
    <w:rsid w:val="00D37611"/>
    <w:rsid w:val="00D376C0"/>
    <w:rsid w:val="00D37993"/>
    <w:rsid w:val="00D4196F"/>
    <w:rsid w:val="00D42C25"/>
    <w:rsid w:val="00D44395"/>
    <w:rsid w:val="00D4444E"/>
    <w:rsid w:val="00D44CDB"/>
    <w:rsid w:val="00D45D66"/>
    <w:rsid w:val="00D46150"/>
    <w:rsid w:val="00D465EA"/>
    <w:rsid w:val="00D46968"/>
    <w:rsid w:val="00D46EBB"/>
    <w:rsid w:val="00D504D2"/>
    <w:rsid w:val="00D51393"/>
    <w:rsid w:val="00D51672"/>
    <w:rsid w:val="00D51A92"/>
    <w:rsid w:val="00D52E5E"/>
    <w:rsid w:val="00D52EF1"/>
    <w:rsid w:val="00D5324B"/>
    <w:rsid w:val="00D53CD8"/>
    <w:rsid w:val="00D54BEF"/>
    <w:rsid w:val="00D553B3"/>
    <w:rsid w:val="00D5581C"/>
    <w:rsid w:val="00D55E23"/>
    <w:rsid w:val="00D56109"/>
    <w:rsid w:val="00D568DC"/>
    <w:rsid w:val="00D57375"/>
    <w:rsid w:val="00D57693"/>
    <w:rsid w:val="00D576AA"/>
    <w:rsid w:val="00D5777B"/>
    <w:rsid w:val="00D57E34"/>
    <w:rsid w:val="00D608B5"/>
    <w:rsid w:val="00D60AD5"/>
    <w:rsid w:val="00D60B1C"/>
    <w:rsid w:val="00D6148A"/>
    <w:rsid w:val="00D61911"/>
    <w:rsid w:val="00D61A45"/>
    <w:rsid w:val="00D62526"/>
    <w:rsid w:val="00D646BA"/>
    <w:rsid w:val="00D6585F"/>
    <w:rsid w:val="00D6608B"/>
    <w:rsid w:val="00D6627E"/>
    <w:rsid w:val="00D663C7"/>
    <w:rsid w:val="00D66825"/>
    <w:rsid w:val="00D66917"/>
    <w:rsid w:val="00D66FFB"/>
    <w:rsid w:val="00D67994"/>
    <w:rsid w:val="00D7074C"/>
    <w:rsid w:val="00D70D6F"/>
    <w:rsid w:val="00D70F76"/>
    <w:rsid w:val="00D716D2"/>
    <w:rsid w:val="00D71C18"/>
    <w:rsid w:val="00D71D49"/>
    <w:rsid w:val="00D738B5"/>
    <w:rsid w:val="00D74158"/>
    <w:rsid w:val="00D747AA"/>
    <w:rsid w:val="00D80209"/>
    <w:rsid w:val="00D80430"/>
    <w:rsid w:val="00D8088B"/>
    <w:rsid w:val="00D80BCF"/>
    <w:rsid w:val="00D80F11"/>
    <w:rsid w:val="00D81D75"/>
    <w:rsid w:val="00D81F8C"/>
    <w:rsid w:val="00D82485"/>
    <w:rsid w:val="00D82595"/>
    <w:rsid w:val="00D82750"/>
    <w:rsid w:val="00D82A5E"/>
    <w:rsid w:val="00D834CD"/>
    <w:rsid w:val="00D83B83"/>
    <w:rsid w:val="00D845F9"/>
    <w:rsid w:val="00D84BBF"/>
    <w:rsid w:val="00D854A7"/>
    <w:rsid w:val="00D85CD4"/>
    <w:rsid w:val="00D861A9"/>
    <w:rsid w:val="00D86F52"/>
    <w:rsid w:val="00D874B0"/>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97BBE"/>
    <w:rsid w:val="00D97E1A"/>
    <w:rsid w:val="00DA0BBE"/>
    <w:rsid w:val="00DA11B6"/>
    <w:rsid w:val="00DA175B"/>
    <w:rsid w:val="00DA18AA"/>
    <w:rsid w:val="00DA1B54"/>
    <w:rsid w:val="00DA1BE2"/>
    <w:rsid w:val="00DA1F0E"/>
    <w:rsid w:val="00DA24A3"/>
    <w:rsid w:val="00DA32FC"/>
    <w:rsid w:val="00DA495B"/>
    <w:rsid w:val="00DA556F"/>
    <w:rsid w:val="00DA6E8A"/>
    <w:rsid w:val="00DA74E7"/>
    <w:rsid w:val="00DA7CF8"/>
    <w:rsid w:val="00DA7FE2"/>
    <w:rsid w:val="00DB04DB"/>
    <w:rsid w:val="00DB0F2C"/>
    <w:rsid w:val="00DB0F71"/>
    <w:rsid w:val="00DB16A2"/>
    <w:rsid w:val="00DB17B4"/>
    <w:rsid w:val="00DB2646"/>
    <w:rsid w:val="00DB307C"/>
    <w:rsid w:val="00DB31F1"/>
    <w:rsid w:val="00DB3894"/>
    <w:rsid w:val="00DB3A0B"/>
    <w:rsid w:val="00DB4C26"/>
    <w:rsid w:val="00DB6FBB"/>
    <w:rsid w:val="00DB73E4"/>
    <w:rsid w:val="00DB7AD3"/>
    <w:rsid w:val="00DB7B7E"/>
    <w:rsid w:val="00DB7E20"/>
    <w:rsid w:val="00DC1372"/>
    <w:rsid w:val="00DC186D"/>
    <w:rsid w:val="00DC1C08"/>
    <w:rsid w:val="00DC1E0D"/>
    <w:rsid w:val="00DC2D4D"/>
    <w:rsid w:val="00DC321B"/>
    <w:rsid w:val="00DC34D0"/>
    <w:rsid w:val="00DC3CC3"/>
    <w:rsid w:val="00DC3E3C"/>
    <w:rsid w:val="00DC41FC"/>
    <w:rsid w:val="00DC45AD"/>
    <w:rsid w:val="00DC497C"/>
    <w:rsid w:val="00DC55DE"/>
    <w:rsid w:val="00DC5D66"/>
    <w:rsid w:val="00DC688C"/>
    <w:rsid w:val="00DC6C2C"/>
    <w:rsid w:val="00DC7052"/>
    <w:rsid w:val="00DC7CDF"/>
    <w:rsid w:val="00DC7E32"/>
    <w:rsid w:val="00DD04B7"/>
    <w:rsid w:val="00DD0ACD"/>
    <w:rsid w:val="00DD1169"/>
    <w:rsid w:val="00DD29D0"/>
    <w:rsid w:val="00DD2A50"/>
    <w:rsid w:val="00DD3319"/>
    <w:rsid w:val="00DD3B1D"/>
    <w:rsid w:val="00DD430A"/>
    <w:rsid w:val="00DD5083"/>
    <w:rsid w:val="00DD5278"/>
    <w:rsid w:val="00DD5881"/>
    <w:rsid w:val="00DD5B48"/>
    <w:rsid w:val="00DD7529"/>
    <w:rsid w:val="00DE0B30"/>
    <w:rsid w:val="00DE0B72"/>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10A4"/>
    <w:rsid w:val="00DF1343"/>
    <w:rsid w:val="00DF2C5C"/>
    <w:rsid w:val="00DF2C9D"/>
    <w:rsid w:val="00DF4572"/>
    <w:rsid w:val="00DF5843"/>
    <w:rsid w:val="00DF614A"/>
    <w:rsid w:val="00DF7B85"/>
    <w:rsid w:val="00DF7D60"/>
    <w:rsid w:val="00DF7ED7"/>
    <w:rsid w:val="00E01F65"/>
    <w:rsid w:val="00E0204C"/>
    <w:rsid w:val="00E03A22"/>
    <w:rsid w:val="00E03C2B"/>
    <w:rsid w:val="00E04926"/>
    <w:rsid w:val="00E04A3E"/>
    <w:rsid w:val="00E053AE"/>
    <w:rsid w:val="00E06709"/>
    <w:rsid w:val="00E074F0"/>
    <w:rsid w:val="00E07FFD"/>
    <w:rsid w:val="00E10C5F"/>
    <w:rsid w:val="00E10D7F"/>
    <w:rsid w:val="00E12305"/>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3F2"/>
    <w:rsid w:val="00E249F3"/>
    <w:rsid w:val="00E24E2B"/>
    <w:rsid w:val="00E25339"/>
    <w:rsid w:val="00E25447"/>
    <w:rsid w:val="00E25833"/>
    <w:rsid w:val="00E25964"/>
    <w:rsid w:val="00E25CA1"/>
    <w:rsid w:val="00E260FB"/>
    <w:rsid w:val="00E262CA"/>
    <w:rsid w:val="00E267CE"/>
    <w:rsid w:val="00E26817"/>
    <w:rsid w:val="00E27BE9"/>
    <w:rsid w:val="00E3087F"/>
    <w:rsid w:val="00E309D6"/>
    <w:rsid w:val="00E30AA8"/>
    <w:rsid w:val="00E31247"/>
    <w:rsid w:val="00E3150D"/>
    <w:rsid w:val="00E32342"/>
    <w:rsid w:val="00E331DB"/>
    <w:rsid w:val="00E333EC"/>
    <w:rsid w:val="00E3397C"/>
    <w:rsid w:val="00E33F98"/>
    <w:rsid w:val="00E33FAF"/>
    <w:rsid w:val="00E350E2"/>
    <w:rsid w:val="00E3547F"/>
    <w:rsid w:val="00E366D2"/>
    <w:rsid w:val="00E37146"/>
    <w:rsid w:val="00E41665"/>
    <w:rsid w:val="00E416B1"/>
    <w:rsid w:val="00E42227"/>
    <w:rsid w:val="00E424C9"/>
    <w:rsid w:val="00E42A97"/>
    <w:rsid w:val="00E438B0"/>
    <w:rsid w:val="00E43E50"/>
    <w:rsid w:val="00E446AA"/>
    <w:rsid w:val="00E4503E"/>
    <w:rsid w:val="00E4547A"/>
    <w:rsid w:val="00E4550D"/>
    <w:rsid w:val="00E464DF"/>
    <w:rsid w:val="00E464F0"/>
    <w:rsid w:val="00E472A8"/>
    <w:rsid w:val="00E507D1"/>
    <w:rsid w:val="00E50E29"/>
    <w:rsid w:val="00E51A96"/>
    <w:rsid w:val="00E52518"/>
    <w:rsid w:val="00E531EB"/>
    <w:rsid w:val="00E5359B"/>
    <w:rsid w:val="00E535DF"/>
    <w:rsid w:val="00E5387E"/>
    <w:rsid w:val="00E54691"/>
    <w:rsid w:val="00E553E7"/>
    <w:rsid w:val="00E55AD4"/>
    <w:rsid w:val="00E56D57"/>
    <w:rsid w:val="00E5704C"/>
    <w:rsid w:val="00E60258"/>
    <w:rsid w:val="00E61A39"/>
    <w:rsid w:val="00E61BBA"/>
    <w:rsid w:val="00E61BBC"/>
    <w:rsid w:val="00E62519"/>
    <w:rsid w:val="00E628C0"/>
    <w:rsid w:val="00E62920"/>
    <w:rsid w:val="00E62FE6"/>
    <w:rsid w:val="00E6492A"/>
    <w:rsid w:val="00E66EA9"/>
    <w:rsid w:val="00E677BE"/>
    <w:rsid w:val="00E67E88"/>
    <w:rsid w:val="00E71FAB"/>
    <w:rsid w:val="00E72056"/>
    <w:rsid w:val="00E7242C"/>
    <w:rsid w:val="00E729BB"/>
    <w:rsid w:val="00E72AAE"/>
    <w:rsid w:val="00E72B09"/>
    <w:rsid w:val="00E72F07"/>
    <w:rsid w:val="00E7311B"/>
    <w:rsid w:val="00E75135"/>
    <w:rsid w:val="00E7641E"/>
    <w:rsid w:val="00E76712"/>
    <w:rsid w:val="00E76CA3"/>
    <w:rsid w:val="00E8039D"/>
    <w:rsid w:val="00E81176"/>
    <w:rsid w:val="00E8148D"/>
    <w:rsid w:val="00E81518"/>
    <w:rsid w:val="00E8208A"/>
    <w:rsid w:val="00E82475"/>
    <w:rsid w:val="00E824B1"/>
    <w:rsid w:val="00E83B26"/>
    <w:rsid w:val="00E83E8D"/>
    <w:rsid w:val="00E84205"/>
    <w:rsid w:val="00E847AF"/>
    <w:rsid w:val="00E856C3"/>
    <w:rsid w:val="00E85E82"/>
    <w:rsid w:val="00E86E87"/>
    <w:rsid w:val="00E87129"/>
    <w:rsid w:val="00E87449"/>
    <w:rsid w:val="00E9037C"/>
    <w:rsid w:val="00E90458"/>
    <w:rsid w:val="00E91199"/>
    <w:rsid w:val="00E9288B"/>
    <w:rsid w:val="00E93073"/>
    <w:rsid w:val="00E9421B"/>
    <w:rsid w:val="00E94ABC"/>
    <w:rsid w:val="00E95202"/>
    <w:rsid w:val="00E952A7"/>
    <w:rsid w:val="00E95E1B"/>
    <w:rsid w:val="00E962BC"/>
    <w:rsid w:val="00E9661F"/>
    <w:rsid w:val="00E96872"/>
    <w:rsid w:val="00E972E4"/>
    <w:rsid w:val="00EA0341"/>
    <w:rsid w:val="00EA06E1"/>
    <w:rsid w:val="00EA088F"/>
    <w:rsid w:val="00EA0D78"/>
    <w:rsid w:val="00EA1161"/>
    <w:rsid w:val="00EA1879"/>
    <w:rsid w:val="00EA19DF"/>
    <w:rsid w:val="00EA1D45"/>
    <w:rsid w:val="00EA20A2"/>
    <w:rsid w:val="00EA2B5B"/>
    <w:rsid w:val="00EA5083"/>
    <w:rsid w:val="00EA556B"/>
    <w:rsid w:val="00EA563F"/>
    <w:rsid w:val="00EA5833"/>
    <w:rsid w:val="00EA5900"/>
    <w:rsid w:val="00EA5AF4"/>
    <w:rsid w:val="00EA5B72"/>
    <w:rsid w:val="00EA5F06"/>
    <w:rsid w:val="00EA68A4"/>
    <w:rsid w:val="00EA6992"/>
    <w:rsid w:val="00EA7A20"/>
    <w:rsid w:val="00EA7CFD"/>
    <w:rsid w:val="00EA7F8B"/>
    <w:rsid w:val="00EB2C18"/>
    <w:rsid w:val="00EB2C92"/>
    <w:rsid w:val="00EB441F"/>
    <w:rsid w:val="00EB484C"/>
    <w:rsid w:val="00EB4932"/>
    <w:rsid w:val="00EB4C30"/>
    <w:rsid w:val="00EB579F"/>
    <w:rsid w:val="00EB6036"/>
    <w:rsid w:val="00EB66BC"/>
    <w:rsid w:val="00EB6F5F"/>
    <w:rsid w:val="00EB70CC"/>
    <w:rsid w:val="00EC000E"/>
    <w:rsid w:val="00EC07B6"/>
    <w:rsid w:val="00EC0D88"/>
    <w:rsid w:val="00EC1905"/>
    <w:rsid w:val="00EC2110"/>
    <w:rsid w:val="00EC2BF7"/>
    <w:rsid w:val="00EC2C46"/>
    <w:rsid w:val="00EC307B"/>
    <w:rsid w:val="00EC381B"/>
    <w:rsid w:val="00EC510C"/>
    <w:rsid w:val="00EC6135"/>
    <w:rsid w:val="00EC6750"/>
    <w:rsid w:val="00EC75C9"/>
    <w:rsid w:val="00EC793D"/>
    <w:rsid w:val="00ED02BB"/>
    <w:rsid w:val="00ED1706"/>
    <w:rsid w:val="00ED25D4"/>
    <w:rsid w:val="00ED3634"/>
    <w:rsid w:val="00ED366C"/>
    <w:rsid w:val="00ED3C7E"/>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071"/>
    <w:rsid w:val="00EE5485"/>
    <w:rsid w:val="00EE62E2"/>
    <w:rsid w:val="00EE66CF"/>
    <w:rsid w:val="00EE6A78"/>
    <w:rsid w:val="00EE6D73"/>
    <w:rsid w:val="00EE72F8"/>
    <w:rsid w:val="00EF0A0B"/>
    <w:rsid w:val="00EF1B56"/>
    <w:rsid w:val="00EF1EB3"/>
    <w:rsid w:val="00EF2B20"/>
    <w:rsid w:val="00EF3FB5"/>
    <w:rsid w:val="00EF4193"/>
    <w:rsid w:val="00EF4CAC"/>
    <w:rsid w:val="00EF4DB0"/>
    <w:rsid w:val="00EF6A39"/>
    <w:rsid w:val="00EF6B09"/>
    <w:rsid w:val="00EF6BB1"/>
    <w:rsid w:val="00EF723F"/>
    <w:rsid w:val="00EF7346"/>
    <w:rsid w:val="00EF7991"/>
    <w:rsid w:val="00EF7F6D"/>
    <w:rsid w:val="00F00390"/>
    <w:rsid w:val="00F00C41"/>
    <w:rsid w:val="00F00EE5"/>
    <w:rsid w:val="00F01356"/>
    <w:rsid w:val="00F0146A"/>
    <w:rsid w:val="00F01638"/>
    <w:rsid w:val="00F019F5"/>
    <w:rsid w:val="00F01AFA"/>
    <w:rsid w:val="00F01BE0"/>
    <w:rsid w:val="00F02014"/>
    <w:rsid w:val="00F023F4"/>
    <w:rsid w:val="00F025B9"/>
    <w:rsid w:val="00F02E4E"/>
    <w:rsid w:val="00F030B1"/>
    <w:rsid w:val="00F03F47"/>
    <w:rsid w:val="00F04595"/>
    <w:rsid w:val="00F04878"/>
    <w:rsid w:val="00F05EE2"/>
    <w:rsid w:val="00F06439"/>
    <w:rsid w:val="00F06569"/>
    <w:rsid w:val="00F0772A"/>
    <w:rsid w:val="00F07DA8"/>
    <w:rsid w:val="00F10565"/>
    <w:rsid w:val="00F10C12"/>
    <w:rsid w:val="00F10DB3"/>
    <w:rsid w:val="00F1101C"/>
    <w:rsid w:val="00F1268C"/>
    <w:rsid w:val="00F13C84"/>
    <w:rsid w:val="00F14294"/>
    <w:rsid w:val="00F14830"/>
    <w:rsid w:val="00F14B7E"/>
    <w:rsid w:val="00F15789"/>
    <w:rsid w:val="00F15C36"/>
    <w:rsid w:val="00F165B2"/>
    <w:rsid w:val="00F1678B"/>
    <w:rsid w:val="00F16895"/>
    <w:rsid w:val="00F168F1"/>
    <w:rsid w:val="00F168F6"/>
    <w:rsid w:val="00F16D33"/>
    <w:rsid w:val="00F16E3A"/>
    <w:rsid w:val="00F17416"/>
    <w:rsid w:val="00F202BC"/>
    <w:rsid w:val="00F203DB"/>
    <w:rsid w:val="00F20BA3"/>
    <w:rsid w:val="00F21396"/>
    <w:rsid w:val="00F21AC4"/>
    <w:rsid w:val="00F222E5"/>
    <w:rsid w:val="00F2265B"/>
    <w:rsid w:val="00F22E76"/>
    <w:rsid w:val="00F22EE6"/>
    <w:rsid w:val="00F2487C"/>
    <w:rsid w:val="00F25353"/>
    <w:rsid w:val="00F255C6"/>
    <w:rsid w:val="00F25AC3"/>
    <w:rsid w:val="00F27153"/>
    <w:rsid w:val="00F27B63"/>
    <w:rsid w:val="00F27CE9"/>
    <w:rsid w:val="00F30D92"/>
    <w:rsid w:val="00F317CF"/>
    <w:rsid w:val="00F31AF1"/>
    <w:rsid w:val="00F31DA7"/>
    <w:rsid w:val="00F31F35"/>
    <w:rsid w:val="00F31FF5"/>
    <w:rsid w:val="00F32365"/>
    <w:rsid w:val="00F34B98"/>
    <w:rsid w:val="00F35ED4"/>
    <w:rsid w:val="00F36064"/>
    <w:rsid w:val="00F363E9"/>
    <w:rsid w:val="00F3654D"/>
    <w:rsid w:val="00F368A4"/>
    <w:rsid w:val="00F36CAF"/>
    <w:rsid w:val="00F36CB0"/>
    <w:rsid w:val="00F36CD5"/>
    <w:rsid w:val="00F37339"/>
    <w:rsid w:val="00F378B8"/>
    <w:rsid w:val="00F37B0F"/>
    <w:rsid w:val="00F37E92"/>
    <w:rsid w:val="00F4005A"/>
    <w:rsid w:val="00F40E13"/>
    <w:rsid w:val="00F40E83"/>
    <w:rsid w:val="00F41688"/>
    <w:rsid w:val="00F42033"/>
    <w:rsid w:val="00F4323D"/>
    <w:rsid w:val="00F4372E"/>
    <w:rsid w:val="00F44EC4"/>
    <w:rsid w:val="00F4529B"/>
    <w:rsid w:val="00F46513"/>
    <w:rsid w:val="00F46586"/>
    <w:rsid w:val="00F46A07"/>
    <w:rsid w:val="00F47562"/>
    <w:rsid w:val="00F509A4"/>
    <w:rsid w:val="00F51491"/>
    <w:rsid w:val="00F5220C"/>
    <w:rsid w:val="00F52BE6"/>
    <w:rsid w:val="00F52D7A"/>
    <w:rsid w:val="00F53995"/>
    <w:rsid w:val="00F53A2C"/>
    <w:rsid w:val="00F53FCB"/>
    <w:rsid w:val="00F546AE"/>
    <w:rsid w:val="00F567F4"/>
    <w:rsid w:val="00F574BB"/>
    <w:rsid w:val="00F60C31"/>
    <w:rsid w:val="00F60F89"/>
    <w:rsid w:val="00F61531"/>
    <w:rsid w:val="00F644C2"/>
    <w:rsid w:val="00F648D6"/>
    <w:rsid w:val="00F64B26"/>
    <w:rsid w:val="00F66EF3"/>
    <w:rsid w:val="00F66F44"/>
    <w:rsid w:val="00F70954"/>
    <w:rsid w:val="00F72258"/>
    <w:rsid w:val="00F72A90"/>
    <w:rsid w:val="00F72D99"/>
    <w:rsid w:val="00F73102"/>
    <w:rsid w:val="00F74A5D"/>
    <w:rsid w:val="00F74E69"/>
    <w:rsid w:val="00F75882"/>
    <w:rsid w:val="00F7665C"/>
    <w:rsid w:val="00F76A03"/>
    <w:rsid w:val="00F76C5B"/>
    <w:rsid w:val="00F8053A"/>
    <w:rsid w:val="00F80B0D"/>
    <w:rsid w:val="00F80E32"/>
    <w:rsid w:val="00F824CA"/>
    <w:rsid w:val="00F82D94"/>
    <w:rsid w:val="00F82F0A"/>
    <w:rsid w:val="00F83AF7"/>
    <w:rsid w:val="00F84146"/>
    <w:rsid w:val="00F846B8"/>
    <w:rsid w:val="00F84882"/>
    <w:rsid w:val="00F84F60"/>
    <w:rsid w:val="00F8532C"/>
    <w:rsid w:val="00F85A13"/>
    <w:rsid w:val="00F8649E"/>
    <w:rsid w:val="00F87CF3"/>
    <w:rsid w:val="00F90464"/>
    <w:rsid w:val="00F90D2E"/>
    <w:rsid w:val="00F90ED0"/>
    <w:rsid w:val="00F91A03"/>
    <w:rsid w:val="00F91A66"/>
    <w:rsid w:val="00F92585"/>
    <w:rsid w:val="00F92818"/>
    <w:rsid w:val="00F92A92"/>
    <w:rsid w:val="00F92AF5"/>
    <w:rsid w:val="00F92CE8"/>
    <w:rsid w:val="00F93EA8"/>
    <w:rsid w:val="00F94907"/>
    <w:rsid w:val="00F94DFE"/>
    <w:rsid w:val="00F9581C"/>
    <w:rsid w:val="00F967B0"/>
    <w:rsid w:val="00F96A33"/>
    <w:rsid w:val="00F96CA4"/>
    <w:rsid w:val="00FA055D"/>
    <w:rsid w:val="00FA089C"/>
    <w:rsid w:val="00FA1820"/>
    <w:rsid w:val="00FA198B"/>
    <w:rsid w:val="00FA35D2"/>
    <w:rsid w:val="00FA3BF1"/>
    <w:rsid w:val="00FA4097"/>
    <w:rsid w:val="00FA7360"/>
    <w:rsid w:val="00FA738F"/>
    <w:rsid w:val="00FB10E8"/>
    <w:rsid w:val="00FB2364"/>
    <w:rsid w:val="00FB2421"/>
    <w:rsid w:val="00FB2D63"/>
    <w:rsid w:val="00FB3053"/>
    <w:rsid w:val="00FB3278"/>
    <w:rsid w:val="00FB361B"/>
    <w:rsid w:val="00FB3BA3"/>
    <w:rsid w:val="00FB4099"/>
    <w:rsid w:val="00FB4520"/>
    <w:rsid w:val="00FB4C02"/>
    <w:rsid w:val="00FB4CAC"/>
    <w:rsid w:val="00FB4CCC"/>
    <w:rsid w:val="00FB6031"/>
    <w:rsid w:val="00FB6F32"/>
    <w:rsid w:val="00FB71F5"/>
    <w:rsid w:val="00FB7376"/>
    <w:rsid w:val="00FB784A"/>
    <w:rsid w:val="00FC0E69"/>
    <w:rsid w:val="00FC1E0D"/>
    <w:rsid w:val="00FC24BB"/>
    <w:rsid w:val="00FC313F"/>
    <w:rsid w:val="00FC3FF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6E5"/>
    <w:rsid w:val="00FD7BD2"/>
    <w:rsid w:val="00FE00D5"/>
    <w:rsid w:val="00FE0164"/>
    <w:rsid w:val="00FE0EF5"/>
    <w:rsid w:val="00FE17DC"/>
    <w:rsid w:val="00FE23A2"/>
    <w:rsid w:val="00FE2820"/>
    <w:rsid w:val="00FE33CF"/>
    <w:rsid w:val="00FE358D"/>
    <w:rsid w:val="00FE364F"/>
    <w:rsid w:val="00FE37B9"/>
    <w:rsid w:val="00FE41E3"/>
    <w:rsid w:val="00FE4447"/>
    <w:rsid w:val="00FE4684"/>
    <w:rsid w:val="00FE4F1A"/>
    <w:rsid w:val="00FE5053"/>
    <w:rsid w:val="00FE51D1"/>
    <w:rsid w:val="00FE5640"/>
    <w:rsid w:val="00FE5BA4"/>
    <w:rsid w:val="00FE767F"/>
    <w:rsid w:val="00FE7B1A"/>
    <w:rsid w:val="00FE7FA1"/>
    <w:rsid w:val="00FF00C6"/>
    <w:rsid w:val="00FF034B"/>
    <w:rsid w:val="00FF07B1"/>
    <w:rsid w:val="00FF0804"/>
    <w:rsid w:val="00FF18C5"/>
    <w:rsid w:val="00FF18DE"/>
    <w:rsid w:val="00FF1E7C"/>
    <w:rsid w:val="00FF278C"/>
    <w:rsid w:val="00FF3215"/>
    <w:rsid w:val="00FF3EDE"/>
    <w:rsid w:val="00FF5527"/>
    <w:rsid w:val="00FF586F"/>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B3"/>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0459D1"/>
    <w:pPr>
      <w:numPr>
        <w:numId w:val="1"/>
      </w:numPr>
      <w:spacing w:before="240" w:line="36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pPr>
  </w:style>
  <w:style w:type="paragraph" w:customStyle="1" w:styleId="3">
    <w:name w:val="3"/>
    <w:basedOn w:val="2"/>
    <w:qFormat/>
    <w:rsid w:val="004D4DBF"/>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423AA2"/>
    <w:pPr>
      <w:numPr>
        <w:ilvl w:val="4"/>
      </w:numPr>
      <w:tabs>
        <w:tab w:val="clear" w:pos="5670"/>
        <w:tab w:val="num" w:pos="3515"/>
      </w:tabs>
      <w:ind w:left="3515" w:hanging="453"/>
    </w:pPr>
    <w:rPr>
      <w:iCs/>
      <w:szCs w:val="16"/>
      <w:lang w:eastAsia="en-ZA"/>
    </w:rPr>
  </w:style>
  <w:style w:type="paragraph" w:styleId="Footer">
    <w:name w:val="footer"/>
    <w:basedOn w:val="Normal"/>
    <w:link w:val="FooterChar"/>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nhideWhenUsed/>
    <w:rsid w:val="00300D09"/>
    <w:pPr>
      <w:tabs>
        <w:tab w:val="center" w:pos="4513"/>
        <w:tab w:val="right" w:pos="9026"/>
      </w:tabs>
    </w:pPr>
  </w:style>
  <w:style w:type="character" w:customStyle="1" w:styleId="HeaderChar">
    <w:name w:val="Header Char"/>
    <w:link w:val="Header"/>
    <w:rsid w:val="00300D09"/>
    <w:rPr>
      <w:rFonts w:ascii="Arial" w:hAnsi="Arial"/>
      <w:sz w:val="24"/>
      <w:szCs w:val="24"/>
      <w:lang w:eastAsia="en-US"/>
    </w:rPr>
  </w:style>
  <w:style w:type="paragraph" w:styleId="Quote">
    <w:name w:val="Quote"/>
    <w:basedOn w:val="Normal"/>
    <w:link w:val="QuoteChar"/>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9637F9"/>
    <w:pPr>
      <w:spacing w:before="60" w:after="60"/>
      <w:jc w:val="left"/>
    </w:pPr>
    <w:rPr>
      <w:sz w:val="20"/>
      <w:szCs w:val="20"/>
    </w:rPr>
  </w:style>
  <w:style w:type="character" w:customStyle="1" w:styleId="BodyTextChar">
    <w:name w:val="Body Text Char"/>
    <w:link w:val="BodyText"/>
    <w:uiPriority w:val="1"/>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0459D1"/>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character" w:styleId="LineNumber">
    <w:name w:val="line number"/>
    <w:basedOn w:val="DefaultParagraphFont"/>
    <w:rsid w:val="00430F75"/>
  </w:style>
  <w:style w:type="paragraph" w:customStyle="1" w:styleId="StyleJustifiedLinespacingDouble">
    <w:name w:val="Style Justified Line spacing:  Double"/>
    <w:basedOn w:val="Normal"/>
    <w:rsid w:val="00430F75"/>
    <w:pPr>
      <w:widowControl w:val="0"/>
      <w:spacing w:line="480" w:lineRule="auto"/>
    </w:pPr>
    <w:rPr>
      <w:w w:val="104"/>
      <w:kern w:val="2"/>
      <w:szCs w:val="20"/>
      <w:lang w:val="en-ZA"/>
    </w:rPr>
  </w:style>
  <w:style w:type="numbering" w:customStyle="1" w:styleId="NoList1">
    <w:name w:val="No List1"/>
    <w:next w:val="NoList"/>
    <w:semiHidden/>
    <w:rsid w:val="00430F75"/>
  </w:style>
  <w:style w:type="paragraph" w:styleId="Title">
    <w:name w:val="Title"/>
    <w:basedOn w:val="Normal"/>
    <w:link w:val="TitleChar"/>
    <w:qFormat/>
    <w:rsid w:val="00430F75"/>
    <w:pPr>
      <w:widowControl w:val="0"/>
      <w:tabs>
        <w:tab w:val="left" w:pos="4140"/>
      </w:tabs>
      <w:spacing w:line="480" w:lineRule="auto"/>
      <w:jc w:val="center"/>
    </w:pPr>
    <w:rPr>
      <w:u w:val="single"/>
      <w:lang w:val="en-ZA" w:eastAsia="x-none" w:bidi="he-IL"/>
    </w:rPr>
  </w:style>
  <w:style w:type="character" w:customStyle="1" w:styleId="TitleChar">
    <w:name w:val="Title Char"/>
    <w:basedOn w:val="DefaultParagraphFont"/>
    <w:link w:val="Title"/>
    <w:rsid w:val="00430F75"/>
    <w:rPr>
      <w:rFonts w:ascii="Arial" w:hAnsi="Arial"/>
      <w:sz w:val="24"/>
      <w:szCs w:val="24"/>
      <w:u w:val="single"/>
      <w:lang w:val="en-ZA" w:eastAsia="x-none" w:bidi="he-IL"/>
    </w:rPr>
  </w:style>
  <w:style w:type="paragraph" w:customStyle="1" w:styleId="Style2">
    <w:name w:val="Style2"/>
    <w:basedOn w:val="Normal"/>
    <w:rsid w:val="00430F75"/>
    <w:pPr>
      <w:spacing w:line="480" w:lineRule="auto"/>
      <w:ind w:left="1080" w:right="1179"/>
    </w:pPr>
    <w:rPr>
      <w:rFonts w:cs="Arial"/>
      <w:spacing w:val="6"/>
      <w:w w:val="104"/>
      <w:lang w:val="en-ZA"/>
    </w:rPr>
  </w:style>
  <w:style w:type="paragraph" w:customStyle="1" w:styleId="Style3">
    <w:name w:val="Style3"/>
    <w:basedOn w:val="Normal"/>
    <w:rsid w:val="00430F75"/>
    <w:pPr>
      <w:spacing w:line="480" w:lineRule="auto"/>
      <w:ind w:left="1260" w:right="1179"/>
      <w:jc w:val="left"/>
    </w:pPr>
    <w:rPr>
      <w:rFonts w:cs="Arial"/>
      <w:spacing w:val="12"/>
      <w:w w:val="104"/>
      <w:lang w:val="en-ZA"/>
    </w:rPr>
  </w:style>
  <w:style w:type="paragraph" w:customStyle="1" w:styleId="Style4">
    <w:name w:val="Style4"/>
    <w:basedOn w:val="Normal"/>
    <w:rsid w:val="00430F75"/>
    <w:pPr>
      <w:widowControl w:val="0"/>
      <w:spacing w:line="480" w:lineRule="auto"/>
      <w:ind w:left="1260" w:right="1179"/>
    </w:pPr>
    <w:rPr>
      <w:rFonts w:cs="Arial"/>
      <w:spacing w:val="12"/>
      <w:w w:val="104"/>
      <w:lang w:val="en-ZA"/>
    </w:rPr>
  </w:style>
  <w:style w:type="paragraph" w:customStyle="1" w:styleId="Style5">
    <w:name w:val="Style5"/>
    <w:basedOn w:val="Normal"/>
    <w:rsid w:val="00430F75"/>
    <w:pPr>
      <w:widowControl w:val="0"/>
      <w:spacing w:line="480" w:lineRule="auto"/>
      <w:ind w:left="1080" w:right="1179"/>
    </w:pPr>
    <w:rPr>
      <w:rFonts w:cs="Arial"/>
      <w:spacing w:val="12"/>
      <w:w w:val="104"/>
      <w:lang w:val="en-ZA"/>
    </w:rPr>
  </w:style>
  <w:style w:type="paragraph" w:customStyle="1" w:styleId="Style6">
    <w:name w:val="Style6"/>
    <w:basedOn w:val="Normal"/>
    <w:rsid w:val="00430F75"/>
    <w:pPr>
      <w:widowControl w:val="0"/>
      <w:spacing w:line="480" w:lineRule="auto"/>
      <w:ind w:left="1080" w:right="1179"/>
    </w:pPr>
    <w:rPr>
      <w:rFonts w:cs="Arial"/>
      <w:spacing w:val="12"/>
      <w:w w:val="104"/>
      <w:lang w:val="en-ZA"/>
    </w:rPr>
  </w:style>
  <w:style w:type="paragraph" w:customStyle="1" w:styleId="Style7">
    <w:name w:val="Style7"/>
    <w:basedOn w:val="Normal"/>
    <w:rsid w:val="00430F75"/>
    <w:pPr>
      <w:widowControl w:val="0"/>
      <w:spacing w:line="480" w:lineRule="auto"/>
      <w:ind w:left="1260" w:right="1179"/>
    </w:pPr>
    <w:rPr>
      <w:rFonts w:cs="Arial"/>
      <w:spacing w:val="12"/>
      <w:w w:val="104"/>
      <w:lang w:val="en-ZA"/>
    </w:rPr>
  </w:style>
  <w:style w:type="paragraph" w:customStyle="1" w:styleId="Style8">
    <w:name w:val="Style8"/>
    <w:basedOn w:val="Normal"/>
    <w:autoRedefine/>
    <w:rsid w:val="00430F75"/>
    <w:pPr>
      <w:widowControl w:val="0"/>
      <w:spacing w:line="480" w:lineRule="auto"/>
    </w:pPr>
    <w:rPr>
      <w:rFonts w:cs="Arial"/>
      <w:b/>
      <w:spacing w:val="12"/>
      <w:w w:val="104"/>
      <w:u w:val="single"/>
      <w:lang w:val="en-ZA"/>
    </w:rPr>
  </w:style>
  <w:style w:type="paragraph" w:customStyle="1" w:styleId="Style9">
    <w:name w:val="Style9"/>
    <w:basedOn w:val="Normal"/>
    <w:autoRedefine/>
    <w:rsid w:val="00430F75"/>
    <w:pPr>
      <w:widowControl w:val="0"/>
      <w:spacing w:line="480" w:lineRule="auto"/>
    </w:pPr>
    <w:rPr>
      <w:rFonts w:cs="Arial"/>
      <w:spacing w:val="12"/>
      <w:w w:val="104"/>
      <w:lang w:val="en-ZA"/>
    </w:rPr>
  </w:style>
  <w:style w:type="paragraph" w:styleId="Revision">
    <w:name w:val="Revision"/>
    <w:hidden/>
    <w:uiPriority w:val="99"/>
    <w:semiHidden/>
    <w:rsid w:val="00174726"/>
    <w:rPr>
      <w:rFonts w:ascii="Arial" w:hAnsi="Arial"/>
      <w:sz w:val="24"/>
      <w:szCs w:val="24"/>
      <w:lang w:eastAsia="en-US"/>
    </w:rPr>
  </w:style>
  <w:style w:type="paragraph" w:customStyle="1" w:styleId="JudgmentNumbered">
    <w:name w:val="Judgment Numbered"/>
    <w:basedOn w:val="Normal"/>
    <w:link w:val="JudgmentNumberedChar"/>
    <w:qFormat/>
    <w:rsid w:val="007331D3"/>
    <w:pPr>
      <w:numPr>
        <w:numId w:val="42"/>
      </w:numPr>
      <w:spacing w:after="240" w:line="360" w:lineRule="auto"/>
    </w:pPr>
    <w:rPr>
      <w:rFonts w:eastAsiaTheme="minorHAnsi" w:cs="Arial"/>
      <w:szCs w:val="22"/>
    </w:rPr>
  </w:style>
  <w:style w:type="character" w:customStyle="1" w:styleId="JudgmentNumberedChar">
    <w:name w:val="Judgment Numbered Char"/>
    <w:basedOn w:val="DefaultParagraphFont"/>
    <w:link w:val="JudgmentNumbered"/>
    <w:rsid w:val="007331D3"/>
    <w:rPr>
      <w:rFonts w:ascii="Arial" w:eastAsiaTheme="minorHAns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94380239">
      <w:bodyDiv w:val="1"/>
      <w:marLeft w:val="0"/>
      <w:marRight w:val="0"/>
      <w:marTop w:val="0"/>
      <w:marBottom w:val="0"/>
      <w:divBdr>
        <w:top w:val="none" w:sz="0" w:space="0" w:color="auto"/>
        <w:left w:val="none" w:sz="0" w:space="0" w:color="auto"/>
        <w:bottom w:val="none" w:sz="0" w:space="0" w:color="auto"/>
        <w:right w:val="none" w:sz="0" w:space="0" w:color="auto"/>
      </w:divBdr>
      <w:divsChild>
        <w:div w:id="521627552">
          <w:marLeft w:val="0"/>
          <w:marRight w:val="0"/>
          <w:marTop w:val="120"/>
          <w:marBottom w:val="0"/>
          <w:divBdr>
            <w:top w:val="none" w:sz="0" w:space="0" w:color="auto"/>
            <w:left w:val="none" w:sz="0" w:space="0" w:color="auto"/>
            <w:bottom w:val="none" w:sz="0" w:space="0" w:color="auto"/>
            <w:right w:val="none" w:sz="0" w:space="0" w:color="auto"/>
          </w:divBdr>
        </w:div>
        <w:div w:id="98840671">
          <w:marLeft w:val="1134"/>
          <w:marRight w:val="0"/>
          <w:marTop w:val="60"/>
          <w:marBottom w:val="0"/>
          <w:divBdr>
            <w:top w:val="none" w:sz="0" w:space="0" w:color="auto"/>
            <w:left w:val="none" w:sz="0" w:space="0" w:color="auto"/>
            <w:bottom w:val="none" w:sz="0" w:space="0" w:color="auto"/>
            <w:right w:val="none" w:sz="0" w:space="0" w:color="auto"/>
          </w:divBdr>
        </w:div>
        <w:div w:id="1255165651">
          <w:marLeft w:val="1134"/>
          <w:marRight w:val="0"/>
          <w:marTop w:val="60"/>
          <w:marBottom w:val="0"/>
          <w:divBdr>
            <w:top w:val="none" w:sz="0" w:space="0" w:color="auto"/>
            <w:left w:val="none" w:sz="0" w:space="0" w:color="auto"/>
            <w:bottom w:val="none" w:sz="0" w:space="0" w:color="auto"/>
            <w:right w:val="none" w:sz="0" w:space="0" w:color="auto"/>
          </w:divBdr>
        </w:div>
        <w:div w:id="498734019">
          <w:marLeft w:val="1134"/>
          <w:marRight w:val="0"/>
          <w:marTop w:val="60"/>
          <w:marBottom w:val="0"/>
          <w:divBdr>
            <w:top w:val="none" w:sz="0" w:space="0" w:color="auto"/>
            <w:left w:val="none" w:sz="0" w:space="0" w:color="auto"/>
            <w:bottom w:val="none" w:sz="0" w:space="0" w:color="auto"/>
            <w:right w:val="none" w:sz="0" w:space="0" w:color="auto"/>
          </w:divBdr>
        </w:div>
        <w:div w:id="867988633">
          <w:marLeft w:val="1134"/>
          <w:marRight w:val="0"/>
          <w:marTop w:val="60"/>
          <w:marBottom w:val="0"/>
          <w:divBdr>
            <w:top w:val="none" w:sz="0" w:space="0" w:color="auto"/>
            <w:left w:val="none" w:sz="0" w:space="0" w:color="auto"/>
            <w:bottom w:val="none" w:sz="0" w:space="0" w:color="auto"/>
            <w:right w:val="none" w:sz="0" w:space="0" w:color="auto"/>
          </w:divBdr>
        </w:div>
      </w:divsChild>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02952587">
      <w:bodyDiv w:val="1"/>
      <w:marLeft w:val="0"/>
      <w:marRight w:val="0"/>
      <w:marTop w:val="0"/>
      <w:marBottom w:val="0"/>
      <w:divBdr>
        <w:top w:val="none" w:sz="0" w:space="0" w:color="auto"/>
        <w:left w:val="none" w:sz="0" w:space="0" w:color="auto"/>
        <w:bottom w:val="none" w:sz="0" w:space="0" w:color="auto"/>
        <w:right w:val="none" w:sz="0" w:space="0" w:color="auto"/>
      </w:divBdr>
      <w:divsChild>
        <w:div w:id="922756899">
          <w:marLeft w:val="284"/>
          <w:marRight w:val="0"/>
          <w:marTop w:val="80"/>
          <w:marBottom w:val="0"/>
          <w:divBdr>
            <w:top w:val="none" w:sz="0" w:space="0" w:color="auto"/>
            <w:left w:val="none" w:sz="0" w:space="0" w:color="auto"/>
            <w:bottom w:val="none" w:sz="0" w:space="0" w:color="auto"/>
            <w:right w:val="none" w:sz="0" w:space="0" w:color="auto"/>
          </w:divBdr>
        </w:div>
        <w:div w:id="2024816437">
          <w:marLeft w:val="1134"/>
          <w:marRight w:val="0"/>
          <w:marTop w:val="60"/>
          <w:marBottom w:val="0"/>
          <w:divBdr>
            <w:top w:val="none" w:sz="0" w:space="0" w:color="auto"/>
            <w:left w:val="none" w:sz="0" w:space="0" w:color="auto"/>
            <w:bottom w:val="none" w:sz="0" w:space="0" w:color="auto"/>
            <w:right w:val="none" w:sz="0" w:space="0" w:color="auto"/>
          </w:divBdr>
        </w:div>
        <w:div w:id="1562253620">
          <w:marLeft w:val="1985"/>
          <w:marRight w:val="0"/>
          <w:marTop w:val="60"/>
          <w:marBottom w:val="0"/>
          <w:divBdr>
            <w:top w:val="none" w:sz="0" w:space="0" w:color="auto"/>
            <w:left w:val="none" w:sz="0" w:space="0" w:color="auto"/>
            <w:bottom w:val="none" w:sz="0" w:space="0" w:color="auto"/>
            <w:right w:val="none" w:sz="0" w:space="0" w:color="auto"/>
          </w:divBdr>
        </w:div>
        <w:div w:id="15618991">
          <w:marLeft w:val="1985"/>
          <w:marRight w:val="0"/>
          <w:marTop w:val="60"/>
          <w:marBottom w:val="0"/>
          <w:divBdr>
            <w:top w:val="none" w:sz="0" w:space="0" w:color="auto"/>
            <w:left w:val="none" w:sz="0" w:space="0" w:color="auto"/>
            <w:bottom w:val="none" w:sz="0" w:space="0" w:color="auto"/>
            <w:right w:val="none" w:sz="0" w:space="0" w:color="auto"/>
          </w:divBdr>
        </w:div>
        <w:div w:id="264045588">
          <w:marLeft w:val="1985"/>
          <w:marRight w:val="0"/>
          <w:marTop w:val="60"/>
          <w:marBottom w:val="0"/>
          <w:divBdr>
            <w:top w:val="none" w:sz="0" w:space="0" w:color="auto"/>
            <w:left w:val="none" w:sz="0" w:space="0" w:color="auto"/>
            <w:bottom w:val="none" w:sz="0" w:space="0" w:color="auto"/>
            <w:right w:val="none" w:sz="0" w:space="0" w:color="auto"/>
          </w:divBdr>
        </w:div>
        <w:div w:id="1851293674">
          <w:marLeft w:val="1134"/>
          <w:marRight w:val="0"/>
          <w:marTop w:val="60"/>
          <w:marBottom w:val="0"/>
          <w:divBdr>
            <w:top w:val="none" w:sz="0" w:space="0" w:color="auto"/>
            <w:left w:val="none" w:sz="0" w:space="0" w:color="auto"/>
            <w:bottom w:val="none" w:sz="0" w:space="0" w:color="auto"/>
            <w:right w:val="none" w:sz="0" w:space="0" w:color="auto"/>
          </w:divBdr>
        </w:div>
      </w:divsChild>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AFD6-06AD-44F5-9FA5-34131C03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13</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Mary Bruce</cp:lastModifiedBy>
  <cp:revision>3</cp:revision>
  <cp:lastPrinted>2023-11-24T09:14:00Z</cp:lastPrinted>
  <dcterms:created xsi:type="dcterms:W3CDTF">2023-11-27T08:58:00Z</dcterms:created>
  <dcterms:modified xsi:type="dcterms:W3CDTF">2023-11-27T16:01:00Z</dcterms:modified>
</cp:coreProperties>
</file>