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F264A5C" w14:textId="77777777" w:rsidR="001565DD" w:rsidRPr="00A74D80" w:rsidRDefault="001565DD" w:rsidP="00A74D80">
      <w:pPr>
        <w:spacing w:line="360" w:lineRule="auto"/>
        <w:rPr>
          <w:rFonts w:cs="Arial"/>
          <w:sz w:val="24"/>
          <w:szCs w:val="24"/>
        </w:rPr>
      </w:pPr>
      <w:bookmarkStart w:id="0" w:name="_GoBack"/>
      <w:bookmarkEnd w:id="0"/>
    </w:p>
    <w:p w14:paraId="473A4502" w14:textId="77777777" w:rsidR="001565DD" w:rsidRPr="00A74D80" w:rsidRDefault="001565DD" w:rsidP="00A74D80">
      <w:pPr>
        <w:spacing w:line="360" w:lineRule="auto"/>
        <w:rPr>
          <w:rFonts w:eastAsia="Arial" w:cs="Arial"/>
          <w:b/>
          <w:sz w:val="24"/>
          <w:szCs w:val="24"/>
        </w:rPr>
      </w:pPr>
      <w:r w:rsidRPr="00A74D80">
        <w:rPr>
          <w:rFonts w:eastAsia="Arial" w:cs="Arial"/>
          <w:b/>
          <w:sz w:val="24"/>
          <w:szCs w:val="24"/>
        </w:rPr>
        <w:t xml:space="preserve">                                         REPUBLIC OF SOUTH AFRICA</w:t>
      </w:r>
    </w:p>
    <w:p w14:paraId="2176420F" w14:textId="77777777" w:rsidR="001565DD" w:rsidRPr="00A74D80" w:rsidRDefault="001565DD" w:rsidP="00A74D80">
      <w:pPr>
        <w:spacing w:line="360" w:lineRule="auto"/>
        <w:jc w:val="center"/>
        <w:rPr>
          <w:rFonts w:eastAsia="Arial Black" w:cs="Arial"/>
          <w:b/>
          <w:sz w:val="24"/>
          <w:szCs w:val="24"/>
        </w:rPr>
      </w:pPr>
      <w:r w:rsidRPr="00A74D80">
        <w:rPr>
          <w:rFonts w:eastAsia="Arial Black" w:cs="Arial"/>
          <w:b/>
          <w:noProof/>
          <w:sz w:val="24"/>
          <w:szCs w:val="24"/>
          <w:lang w:val="en-ZA" w:eastAsia="en-ZA"/>
        </w:rPr>
        <w:drawing>
          <wp:inline distT="0" distB="0" distL="0" distR="0" wp14:anchorId="502D8D82" wp14:editId="7E9A969B">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50D0F53E" w14:textId="77777777" w:rsidR="001565DD" w:rsidRPr="00A74D80" w:rsidRDefault="001565DD" w:rsidP="00A74D80">
      <w:pPr>
        <w:spacing w:line="360" w:lineRule="auto"/>
        <w:jc w:val="center"/>
        <w:rPr>
          <w:rFonts w:eastAsia="Arial" w:cs="Arial"/>
          <w:b/>
          <w:sz w:val="24"/>
          <w:szCs w:val="24"/>
        </w:rPr>
      </w:pPr>
      <w:r w:rsidRPr="00A74D80">
        <w:rPr>
          <w:rFonts w:eastAsia="Arial" w:cs="Arial"/>
          <w:b/>
          <w:sz w:val="24"/>
          <w:szCs w:val="24"/>
        </w:rPr>
        <w:t xml:space="preserve">IN THE HIGH COURT OF SOUTH AFRICA, </w:t>
      </w:r>
    </w:p>
    <w:p w14:paraId="7B5D2369" w14:textId="77777777" w:rsidR="001565DD" w:rsidRPr="00A74D80" w:rsidRDefault="001565DD" w:rsidP="00A74D80">
      <w:pPr>
        <w:spacing w:line="360" w:lineRule="auto"/>
        <w:rPr>
          <w:rFonts w:eastAsia="Arial" w:cs="Arial"/>
          <w:b/>
          <w:sz w:val="24"/>
          <w:szCs w:val="24"/>
        </w:rPr>
      </w:pPr>
      <w:r w:rsidRPr="00A74D80">
        <w:rPr>
          <w:rFonts w:eastAsia="Arial" w:cs="Arial"/>
          <w:b/>
          <w:sz w:val="24"/>
          <w:szCs w:val="24"/>
        </w:rPr>
        <w:t xml:space="preserve">                                 GAUTENG DIVISION, JOHANNESBURG                                              </w:t>
      </w:r>
    </w:p>
    <w:p w14:paraId="2933A309" w14:textId="67A02312" w:rsidR="003C2FB6" w:rsidRPr="00A74D80" w:rsidRDefault="001565DD" w:rsidP="00A74D80">
      <w:pPr>
        <w:spacing w:line="360" w:lineRule="auto"/>
        <w:jc w:val="right"/>
        <w:rPr>
          <w:rFonts w:cs="Arial"/>
          <w:sz w:val="24"/>
          <w:szCs w:val="24"/>
          <w:lang w:val="en-US"/>
        </w:rPr>
      </w:pPr>
      <w:r w:rsidRPr="00A74D80">
        <w:rPr>
          <w:rFonts w:eastAsia="Arial Black" w:cs="Arial"/>
          <w:b/>
          <w:sz w:val="24"/>
          <w:szCs w:val="24"/>
        </w:rPr>
        <w:t xml:space="preserve">                                                                                       </w:t>
      </w:r>
      <w:r w:rsidR="00552543" w:rsidRPr="00A74D80">
        <w:rPr>
          <w:rFonts w:eastAsia="Arial Black" w:cs="Arial"/>
          <w:b/>
          <w:sz w:val="24"/>
          <w:szCs w:val="24"/>
        </w:rPr>
        <w:t xml:space="preserve">    </w:t>
      </w:r>
      <w:r w:rsidR="00730D28" w:rsidRPr="00A74D80">
        <w:rPr>
          <w:rFonts w:eastAsia="Arial" w:cs="Arial"/>
          <w:b/>
          <w:smallCaps/>
          <w:sz w:val="24"/>
          <w:szCs w:val="24"/>
        </w:rPr>
        <w:t xml:space="preserve"> </w:t>
      </w:r>
      <w:r w:rsidR="003C2FB6" w:rsidRPr="00A74D80">
        <w:rPr>
          <w:rFonts w:cs="Arial"/>
          <w:sz w:val="24"/>
          <w:szCs w:val="24"/>
          <w:lang w:val="en-US"/>
        </w:rPr>
        <w:t>Case no: 2017/29079</w:t>
      </w:r>
    </w:p>
    <w:p w14:paraId="3F2475D2" w14:textId="3D025248" w:rsidR="001565DD" w:rsidRPr="00A74D80" w:rsidRDefault="001565DD" w:rsidP="00A74D80">
      <w:pPr>
        <w:spacing w:after="0" w:line="360" w:lineRule="auto"/>
        <w:jc w:val="right"/>
        <w:rPr>
          <w:rFonts w:eastAsia="Arial" w:cs="Arial"/>
          <w:b/>
          <w:smallCaps/>
          <w:sz w:val="24"/>
          <w:szCs w:val="24"/>
        </w:rPr>
      </w:pPr>
    </w:p>
    <w:p w14:paraId="74C8CABC" w14:textId="2A4710E5" w:rsidR="001565DD" w:rsidRPr="00A74D80" w:rsidRDefault="002B790B" w:rsidP="00A74D80">
      <w:pPr>
        <w:spacing w:after="0" w:line="360" w:lineRule="auto"/>
        <w:jc w:val="right"/>
        <w:rPr>
          <w:rFonts w:eastAsia="Arial" w:cs="Arial"/>
          <w:b/>
          <w:smallCaps/>
          <w:sz w:val="24"/>
          <w:szCs w:val="24"/>
        </w:rPr>
      </w:pPr>
      <w:r>
        <w:rPr>
          <w:rFonts w:cs="Arial"/>
          <w:noProof/>
          <w:sz w:val="24"/>
          <w:szCs w:val="24"/>
          <w:lang w:val="en-ZA" w:eastAsia="en-ZA"/>
        </w:rPr>
        <mc:AlternateContent>
          <mc:Choice Requires="wps">
            <w:drawing>
              <wp:anchor distT="0" distB="0" distL="114300" distR="114300" simplePos="0" relativeHeight="251659264" behindDoc="0" locked="0" layoutInCell="1" allowOverlap="1" wp14:anchorId="397B2BE5" wp14:editId="0D7A5CCE">
                <wp:simplePos x="0" y="0"/>
                <wp:positionH relativeFrom="column">
                  <wp:posOffset>0</wp:posOffset>
                </wp:positionH>
                <wp:positionV relativeFrom="paragraph">
                  <wp:posOffset>183515</wp:posOffset>
                </wp:positionV>
                <wp:extent cx="2823845" cy="143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435100"/>
                        </a:xfrm>
                        <a:prstGeom prst="rect">
                          <a:avLst/>
                        </a:prstGeom>
                        <a:solidFill>
                          <a:srgbClr val="FFFFFF"/>
                        </a:solidFill>
                        <a:ln w="9525">
                          <a:solidFill>
                            <a:srgbClr val="000000"/>
                          </a:solidFill>
                          <a:miter lim="800000"/>
                          <a:headEnd/>
                          <a:tailEnd/>
                        </a:ln>
                      </wps:spPr>
                      <wps:txbx>
                        <w:txbxContent>
                          <w:p w14:paraId="1D07A3CE" w14:textId="77777777" w:rsidR="009F6237" w:rsidRPr="002A7321" w:rsidRDefault="009F6237" w:rsidP="001565DD">
                            <w:pPr>
                              <w:jc w:val="center"/>
                              <w:rPr>
                                <w:rFonts w:ascii="Arial Black" w:hAnsi="Arial Black"/>
                                <w:b/>
                                <w:sz w:val="24"/>
                                <w:szCs w:val="24"/>
                              </w:rPr>
                            </w:pPr>
                          </w:p>
                          <w:p w14:paraId="4923DC58" w14:textId="0938BCB2" w:rsidR="009F6237" w:rsidRDefault="00034728" w:rsidP="00034728">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F6237">
                              <w:rPr>
                                <w:rFonts w:ascii="Century Gothic" w:hAnsi="Century Gothic"/>
                                <w:sz w:val="20"/>
                                <w:szCs w:val="20"/>
                              </w:rPr>
                              <w:t>REPORTABLE:  NO</w:t>
                            </w:r>
                          </w:p>
                          <w:p w14:paraId="7FC8F2E2" w14:textId="6BED49E5" w:rsidR="009F6237" w:rsidRPr="00913F95" w:rsidRDefault="00034728" w:rsidP="00034728">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9F6237" w:rsidRPr="00913F95">
                              <w:rPr>
                                <w:rFonts w:ascii="Century Gothic" w:hAnsi="Century Gothic"/>
                                <w:sz w:val="20"/>
                                <w:szCs w:val="20"/>
                              </w:rPr>
                              <w:t>OF INTEREST TO OTHER JUDGES: NO</w:t>
                            </w:r>
                          </w:p>
                          <w:p w14:paraId="5B1ABCEA" w14:textId="5D60F6EA" w:rsidR="009F6237" w:rsidRDefault="00034728" w:rsidP="00034728">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F6237" w:rsidRPr="00913F95">
                              <w:rPr>
                                <w:rFonts w:ascii="Century Gothic" w:hAnsi="Century Gothic"/>
                                <w:sz w:val="20"/>
                                <w:szCs w:val="20"/>
                              </w:rPr>
                              <w:t>REVISED</w:t>
                            </w:r>
                            <w:r w:rsidR="009F6237">
                              <w:rPr>
                                <w:rFonts w:ascii="Century Gothic" w:hAnsi="Century Gothic"/>
                                <w:sz w:val="20"/>
                                <w:szCs w:val="20"/>
                              </w:rPr>
                              <w:t xml:space="preserve">: NO </w:t>
                            </w:r>
                          </w:p>
                          <w:p w14:paraId="2BCE3DBE" w14:textId="2C9FC996" w:rsidR="009F6237" w:rsidRPr="00913F95" w:rsidRDefault="009F6237" w:rsidP="001565DD">
                            <w:pPr>
                              <w:spacing w:after="0" w:line="240" w:lineRule="auto"/>
                              <w:ind w:left="900"/>
                              <w:rPr>
                                <w:rFonts w:ascii="Century Gothic" w:hAnsi="Century Gothic"/>
                                <w:sz w:val="20"/>
                                <w:szCs w:val="20"/>
                              </w:rPr>
                            </w:pPr>
                          </w:p>
                          <w:p w14:paraId="2223689C" w14:textId="07174EF5" w:rsidR="009F6237" w:rsidRDefault="009F6237" w:rsidP="001565DD">
                            <w:pPr>
                              <w:rPr>
                                <w:rFonts w:ascii="Century Gothic" w:hAnsi="Century Gothic"/>
                                <w:b/>
                                <w:sz w:val="18"/>
                                <w:szCs w:val="18"/>
                              </w:rPr>
                            </w:pPr>
                            <w:r>
                              <w:rPr>
                                <w:rFonts w:ascii="Century Gothic" w:hAnsi="Century Gothic"/>
                                <w:b/>
                                <w:sz w:val="18"/>
                                <w:szCs w:val="18"/>
                              </w:rPr>
                              <w:t xml:space="preserve">   _______________________</w:t>
                            </w:r>
                            <w:r w:rsidR="0051248B">
                              <w:rPr>
                                <w:rFonts w:ascii="Century Gothic" w:hAnsi="Century Gothic"/>
                                <w:b/>
                                <w:sz w:val="18"/>
                                <w:szCs w:val="18"/>
                              </w:rPr>
                              <w:t>24/11/2023</w:t>
                            </w:r>
                          </w:p>
                          <w:p w14:paraId="4370E032" w14:textId="77777777" w:rsidR="009F6237" w:rsidRDefault="009F6237" w:rsidP="001565DD">
                            <w:pPr>
                              <w:rPr>
                                <w:rFonts w:ascii="Century Gothic" w:hAnsi="Century Gothic"/>
                                <w:b/>
                                <w:sz w:val="18"/>
                                <w:szCs w:val="18"/>
                              </w:rPr>
                            </w:pPr>
                            <w:r>
                              <w:rPr>
                                <w:rFonts w:ascii="Century Gothic" w:hAnsi="Century Gothic"/>
                                <w:b/>
                                <w:sz w:val="18"/>
                                <w:szCs w:val="18"/>
                              </w:rPr>
                              <w:t xml:space="preserve">                                                        </w:t>
                            </w:r>
                          </w:p>
                          <w:p w14:paraId="5C55A87E" w14:textId="77777777" w:rsidR="009F6237" w:rsidRDefault="009F6237" w:rsidP="001565DD">
                            <w:pPr>
                              <w:rPr>
                                <w:rFonts w:ascii="Century Gothic" w:hAnsi="Century Gothic"/>
                                <w:b/>
                                <w:sz w:val="18"/>
                                <w:szCs w:val="18"/>
                              </w:rPr>
                            </w:pPr>
                          </w:p>
                          <w:p w14:paraId="5D2DCACE" w14:textId="77777777" w:rsidR="009F6237" w:rsidRDefault="009F6237" w:rsidP="001565DD">
                            <w:pPr>
                              <w:rPr>
                                <w:rFonts w:ascii="Century Gothic" w:hAnsi="Century Gothic"/>
                                <w:b/>
                                <w:sz w:val="18"/>
                                <w:szCs w:val="18"/>
                              </w:rPr>
                            </w:pPr>
                          </w:p>
                          <w:p w14:paraId="40CA234B" w14:textId="77777777" w:rsidR="009F6237" w:rsidRDefault="009F6237" w:rsidP="001565DD">
                            <w:pPr>
                              <w:rPr>
                                <w:rFonts w:ascii="Century Gothic" w:hAnsi="Century Gothic"/>
                                <w:b/>
                                <w:sz w:val="18"/>
                                <w:szCs w:val="18"/>
                              </w:rPr>
                            </w:pPr>
                          </w:p>
                          <w:p w14:paraId="25B8C1A6" w14:textId="77777777" w:rsidR="009F6237" w:rsidRDefault="009F6237" w:rsidP="001565DD">
                            <w:pPr>
                              <w:rPr>
                                <w:rFonts w:ascii="Century Gothic" w:hAnsi="Century Gothic"/>
                                <w:b/>
                                <w:sz w:val="18"/>
                                <w:szCs w:val="18"/>
                              </w:rPr>
                            </w:pPr>
                          </w:p>
                          <w:p w14:paraId="3BE9C922" w14:textId="77777777" w:rsidR="009F6237" w:rsidRDefault="009F6237"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9F6237" w:rsidRDefault="009F6237" w:rsidP="001565DD">
                            <w:pPr>
                              <w:rPr>
                                <w:rFonts w:ascii="Century Gothic" w:hAnsi="Century Gothic"/>
                                <w:b/>
                                <w:sz w:val="18"/>
                                <w:szCs w:val="18"/>
                              </w:rPr>
                            </w:pPr>
                          </w:p>
                          <w:p w14:paraId="3470705F" w14:textId="77777777" w:rsidR="009F6237" w:rsidRDefault="009F6237" w:rsidP="001565DD">
                            <w:pPr>
                              <w:rPr>
                                <w:rFonts w:ascii="Century Gothic" w:hAnsi="Century Gothic"/>
                                <w:b/>
                                <w:sz w:val="18"/>
                                <w:szCs w:val="18"/>
                              </w:rPr>
                            </w:pPr>
                          </w:p>
                          <w:p w14:paraId="5893C168" w14:textId="77777777" w:rsidR="009F6237" w:rsidRPr="00084341" w:rsidRDefault="009F6237"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9F6237" w:rsidRPr="00084341" w:rsidRDefault="009F6237"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B2BE5" id="_x0000_t202" coordsize="21600,21600" o:spt="202" path="m,l,21600r21600,l21600,xe">
                <v:stroke joinstyle="miter"/>
                <v:path gradientshapeok="t" o:connecttype="rect"/>
              </v:shapetype>
              <v:shape id="Text Box 1" o:spid="_x0000_s1026" type="#_x0000_t202" style="position:absolute;left:0;text-align:left;margin-left:0;margin-top:14.45pt;width:222.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mmLg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">
                <v:textbox>
                  <w:txbxContent>
                    <w:p w14:paraId="1D07A3CE" w14:textId="77777777" w:rsidR="009F6237" w:rsidRPr="002A7321" w:rsidRDefault="009F6237" w:rsidP="001565DD">
                      <w:pPr>
                        <w:jc w:val="center"/>
                        <w:rPr>
                          <w:rFonts w:ascii="Arial Black" w:hAnsi="Arial Black"/>
                          <w:b/>
                          <w:sz w:val="24"/>
                          <w:szCs w:val="24"/>
                        </w:rPr>
                      </w:pPr>
                    </w:p>
                    <w:p w14:paraId="4923DC58" w14:textId="0938BCB2" w:rsidR="009F6237" w:rsidRDefault="00034728" w:rsidP="00034728">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F6237">
                        <w:rPr>
                          <w:rFonts w:ascii="Century Gothic" w:hAnsi="Century Gothic"/>
                          <w:sz w:val="20"/>
                          <w:szCs w:val="20"/>
                        </w:rPr>
                        <w:t>REPORTABLE:  NO</w:t>
                      </w:r>
                    </w:p>
                    <w:p w14:paraId="7FC8F2E2" w14:textId="6BED49E5" w:rsidR="009F6237" w:rsidRPr="00913F95" w:rsidRDefault="00034728" w:rsidP="00034728">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9F6237" w:rsidRPr="00913F95">
                        <w:rPr>
                          <w:rFonts w:ascii="Century Gothic" w:hAnsi="Century Gothic"/>
                          <w:sz w:val="20"/>
                          <w:szCs w:val="20"/>
                        </w:rPr>
                        <w:t>OF INTEREST TO OTHER JUDGES: NO</w:t>
                      </w:r>
                    </w:p>
                    <w:p w14:paraId="5B1ABCEA" w14:textId="5D60F6EA" w:rsidR="009F6237" w:rsidRDefault="00034728" w:rsidP="00034728">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F6237" w:rsidRPr="00913F95">
                        <w:rPr>
                          <w:rFonts w:ascii="Century Gothic" w:hAnsi="Century Gothic"/>
                          <w:sz w:val="20"/>
                          <w:szCs w:val="20"/>
                        </w:rPr>
                        <w:t>REVISED</w:t>
                      </w:r>
                      <w:r w:rsidR="009F6237">
                        <w:rPr>
                          <w:rFonts w:ascii="Century Gothic" w:hAnsi="Century Gothic"/>
                          <w:sz w:val="20"/>
                          <w:szCs w:val="20"/>
                        </w:rPr>
                        <w:t xml:space="preserve">: NO </w:t>
                      </w:r>
                    </w:p>
                    <w:p w14:paraId="2BCE3DBE" w14:textId="2C9FC996" w:rsidR="009F6237" w:rsidRPr="00913F95" w:rsidRDefault="009F6237" w:rsidP="001565DD">
                      <w:pPr>
                        <w:spacing w:after="0" w:line="240" w:lineRule="auto"/>
                        <w:ind w:left="900"/>
                        <w:rPr>
                          <w:rFonts w:ascii="Century Gothic" w:hAnsi="Century Gothic"/>
                          <w:sz w:val="20"/>
                          <w:szCs w:val="20"/>
                        </w:rPr>
                      </w:pPr>
                    </w:p>
                    <w:p w14:paraId="2223689C" w14:textId="07174EF5" w:rsidR="009F6237" w:rsidRDefault="009F6237" w:rsidP="001565DD">
                      <w:pPr>
                        <w:rPr>
                          <w:rFonts w:ascii="Century Gothic" w:hAnsi="Century Gothic"/>
                          <w:b/>
                          <w:sz w:val="18"/>
                          <w:szCs w:val="18"/>
                        </w:rPr>
                      </w:pPr>
                      <w:r>
                        <w:rPr>
                          <w:rFonts w:ascii="Century Gothic" w:hAnsi="Century Gothic"/>
                          <w:b/>
                          <w:sz w:val="18"/>
                          <w:szCs w:val="18"/>
                        </w:rPr>
                        <w:t xml:space="preserve">   _______________________</w:t>
                      </w:r>
                      <w:r w:rsidR="0051248B">
                        <w:rPr>
                          <w:rFonts w:ascii="Century Gothic" w:hAnsi="Century Gothic"/>
                          <w:b/>
                          <w:sz w:val="18"/>
                          <w:szCs w:val="18"/>
                        </w:rPr>
                        <w:t>24/11/2023</w:t>
                      </w:r>
                    </w:p>
                    <w:p w14:paraId="4370E032" w14:textId="77777777" w:rsidR="009F6237" w:rsidRDefault="009F6237" w:rsidP="001565DD">
                      <w:pPr>
                        <w:rPr>
                          <w:rFonts w:ascii="Century Gothic" w:hAnsi="Century Gothic"/>
                          <w:b/>
                          <w:sz w:val="18"/>
                          <w:szCs w:val="18"/>
                        </w:rPr>
                      </w:pPr>
                      <w:r>
                        <w:rPr>
                          <w:rFonts w:ascii="Century Gothic" w:hAnsi="Century Gothic"/>
                          <w:b/>
                          <w:sz w:val="18"/>
                          <w:szCs w:val="18"/>
                        </w:rPr>
                        <w:t xml:space="preserve">                                                        </w:t>
                      </w:r>
                    </w:p>
                    <w:p w14:paraId="5C55A87E" w14:textId="77777777" w:rsidR="009F6237" w:rsidRDefault="009F6237" w:rsidP="001565DD">
                      <w:pPr>
                        <w:rPr>
                          <w:rFonts w:ascii="Century Gothic" w:hAnsi="Century Gothic"/>
                          <w:b/>
                          <w:sz w:val="18"/>
                          <w:szCs w:val="18"/>
                        </w:rPr>
                      </w:pPr>
                    </w:p>
                    <w:p w14:paraId="5D2DCACE" w14:textId="77777777" w:rsidR="009F6237" w:rsidRDefault="009F6237" w:rsidP="001565DD">
                      <w:pPr>
                        <w:rPr>
                          <w:rFonts w:ascii="Century Gothic" w:hAnsi="Century Gothic"/>
                          <w:b/>
                          <w:sz w:val="18"/>
                          <w:szCs w:val="18"/>
                        </w:rPr>
                      </w:pPr>
                    </w:p>
                    <w:p w14:paraId="40CA234B" w14:textId="77777777" w:rsidR="009F6237" w:rsidRDefault="009F6237" w:rsidP="001565DD">
                      <w:pPr>
                        <w:rPr>
                          <w:rFonts w:ascii="Century Gothic" w:hAnsi="Century Gothic"/>
                          <w:b/>
                          <w:sz w:val="18"/>
                          <w:szCs w:val="18"/>
                        </w:rPr>
                      </w:pPr>
                    </w:p>
                    <w:p w14:paraId="25B8C1A6" w14:textId="77777777" w:rsidR="009F6237" w:rsidRDefault="009F6237" w:rsidP="001565DD">
                      <w:pPr>
                        <w:rPr>
                          <w:rFonts w:ascii="Century Gothic" w:hAnsi="Century Gothic"/>
                          <w:b/>
                          <w:sz w:val="18"/>
                          <w:szCs w:val="18"/>
                        </w:rPr>
                      </w:pPr>
                    </w:p>
                    <w:p w14:paraId="3BE9C922" w14:textId="77777777" w:rsidR="009F6237" w:rsidRDefault="009F6237"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9F6237" w:rsidRDefault="009F6237" w:rsidP="001565DD">
                      <w:pPr>
                        <w:rPr>
                          <w:rFonts w:ascii="Century Gothic" w:hAnsi="Century Gothic"/>
                          <w:b/>
                          <w:sz w:val="18"/>
                          <w:szCs w:val="18"/>
                        </w:rPr>
                      </w:pPr>
                    </w:p>
                    <w:p w14:paraId="3470705F" w14:textId="77777777" w:rsidR="009F6237" w:rsidRDefault="009F6237" w:rsidP="001565DD">
                      <w:pPr>
                        <w:rPr>
                          <w:rFonts w:ascii="Century Gothic" w:hAnsi="Century Gothic"/>
                          <w:b/>
                          <w:sz w:val="18"/>
                          <w:szCs w:val="18"/>
                        </w:rPr>
                      </w:pPr>
                    </w:p>
                    <w:p w14:paraId="5893C168" w14:textId="77777777" w:rsidR="009F6237" w:rsidRPr="00084341" w:rsidRDefault="009F6237"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9F6237" w:rsidRPr="00084341" w:rsidRDefault="009F6237"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1565DD" w:rsidRPr="00A74D80">
        <w:rPr>
          <w:rFonts w:eastAsia="Arial" w:cs="Arial"/>
          <w:b/>
          <w:smallCaps/>
          <w:sz w:val="24"/>
          <w:szCs w:val="24"/>
        </w:rPr>
        <w:t xml:space="preserve"> </w:t>
      </w:r>
    </w:p>
    <w:p w14:paraId="56167925" w14:textId="17629210" w:rsidR="001565DD" w:rsidRPr="00A74D80" w:rsidRDefault="001565DD" w:rsidP="00A74D80">
      <w:pPr>
        <w:spacing w:line="360" w:lineRule="auto"/>
        <w:jc w:val="both"/>
        <w:rPr>
          <w:rFonts w:eastAsia="Arial" w:cs="Arial"/>
          <w:b/>
          <w:sz w:val="24"/>
          <w:szCs w:val="24"/>
        </w:rPr>
      </w:pPr>
    </w:p>
    <w:p w14:paraId="37325B2E" w14:textId="77777777" w:rsidR="001565DD" w:rsidRPr="00A74D80" w:rsidRDefault="001565DD" w:rsidP="00A74D80">
      <w:pPr>
        <w:spacing w:after="0" w:line="360" w:lineRule="auto"/>
        <w:jc w:val="center"/>
        <w:rPr>
          <w:rFonts w:eastAsia="Arial" w:cs="Arial"/>
          <w:b/>
          <w:sz w:val="24"/>
          <w:szCs w:val="24"/>
        </w:rPr>
      </w:pPr>
    </w:p>
    <w:p w14:paraId="21E0CC47" w14:textId="77777777" w:rsidR="001565DD" w:rsidRPr="00A74D80" w:rsidRDefault="001565DD" w:rsidP="00A74D80">
      <w:pPr>
        <w:spacing w:after="0" w:line="360" w:lineRule="auto"/>
        <w:jc w:val="center"/>
        <w:rPr>
          <w:rFonts w:eastAsia="Arial" w:cs="Arial"/>
          <w:b/>
          <w:sz w:val="24"/>
          <w:szCs w:val="24"/>
        </w:rPr>
      </w:pPr>
    </w:p>
    <w:p w14:paraId="48098E18" w14:textId="77777777" w:rsidR="001565DD" w:rsidRPr="00A74D80" w:rsidRDefault="001565DD" w:rsidP="00A74D80">
      <w:pPr>
        <w:spacing w:after="0" w:line="360" w:lineRule="auto"/>
        <w:jc w:val="center"/>
        <w:rPr>
          <w:rFonts w:eastAsia="Arial" w:cs="Arial"/>
          <w:b/>
          <w:sz w:val="24"/>
          <w:szCs w:val="24"/>
        </w:rPr>
      </w:pPr>
    </w:p>
    <w:p w14:paraId="1BAFA835" w14:textId="77777777" w:rsidR="001565DD" w:rsidRPr="00A74D80" w:rsidRDefault="001565DD" w:rsidP="00A74D80">
      <w:pPr>
        <w:spacing w:after="0" w:line="360" w:lineRule="auto"/>
        <w:rPr>
          <w:rFonts w:eastAsia="Arial" w:cs="Arial"/>
          <w:b/>
          <w:smallCaps/>
          <w:sz w:val="24"/>
          <w:szCs w:val="24"/>
        </w:rPr>
      </w:pPr>
    </w:p>
    <w:p w14:paraId="3CE21C7C" w14:textId="77777777" w:rsidR="00377937" w:rsidRPr="00A74D80" w:rsidRDefault="00377937" w:rsidP="00A74D80">
      <w:pPr>
        <w:spacing w:line="360" w:lineRule="auto"/>
        <w:rPr>
          <w:rFonts w:cs="Arial"/>
          <w:sz w:val="24"/>
          <w:szCs w:val="24"/>
          <w:lang w:val="en-US"/>
        </w:rPr>
      </w:pPr>
      <w:r w:rsidRPr="00A74D80">
        <w:rPr>
          <w:rFonts w:cs="Arial"/>
          <w:sz w:val="24"/>
          <w:szCs w:val="24"/>
          <w:lang w:val="en-US"/>
        </w:rPr>
        <w:t>In the matter between:</w:t>
      </w:r>
    </w:p>
    <w:p w14:paraId="496B9D95" w14:textId="65C20ADD" w:rsidR="00377937" w:rsidRPr="00A74D80" w:rsidRDefault="00377937" w:rsidP="00A74D80">
      <w:pPr>
        <w:spacing w:line="360" w:lineRule="auto"/>
        <w:rPr>
          <w:rFonts w:cs="Arial"/>
          <w:sz w:val="24"/>
          <w:szCs w:val="24"/>
          <w:lang w:val="en-US"/>
        </w:rPr>
      </w:pPr>
      <w:r w:rsidRPr="00A74D80">
        <w:rPr>
          <w:rFonts w:cs="Arial"/>
          <w:b/>
          <w:bCs/>
          <w:sz w:val="24"/>
          <w:szCs w:val="24"/>
          <w:lang w:val="en-US"/>
        </w:rPr>
        <w:t>ISIBAYA HOUSE BODY CORPORATE SS 273/2007</w:t>
      </w:r>
      <w:r w:rsidRPr="00A74D80">
        <w:rPr>
          <w:rFonts w:cs="Arial"/>
          <w:sz w:val="24"/>
          <w:szCs w:val="24"/>
          <w:lang w:val="en-US"/>
        </w:rPr>
        <w:tab/>
      </w:r>
      <w:r w:rsidRPr="00A74D80">
        <w:rPr>
          <w:rFonts w:cs="Arial"/>
          <w:sz w:val="24"/>
          <w:szCs w:val="24"/>
          <w:lang w:val="en-US"/>
        </w:rPr>
        <w:tab/>
      </w:r>
      <w:r w:rsidRPr="00A74D80">
        <w:rPr>
          <w:rFonts w:cs="Arial"/>
          <w:sz w:val="24"/>
          <w:szCs w:val="24"/>
          <w:lang w:val="en-US"/>
        </w:rPr>
        <w:tab/>
        <w:t xml:space="preserve">    First Applicant</w:t>
      </w:r>
    </w:p>
    <w:p w14:paraId="6CEEA42A" w14:textId="6027B1A6" w:rsidR="00377937" w:rsidRPr="00A74D80" w:rsidRDefault="00377937" w:rsidP="00A74D80">
      <w:pPr>
        <w:spacing w:line="360" w:lineRule="auto"/>
        <w:rPr>
          <w:rFonts w:cs="Arial"/>
          <w:sz w:val="24"/>
          <w:szCs w:val="24"/>
          <w:lang w:val="en-US"/>
        </w:rPr>
      </w:pPr>
      <w:r w:rsidRPr="00A74D80">
        <w:rPr>
          <w:rFonts w:cs="Arial"/>
          <w:b/>
          <w:bCs/>
          <w:sz w:val="24"/>
          <w:szCs w:val="24"/>
          <w:lang w:val="en-US"/>
        </w:rPr>
        <w:t>ISIBAYA HOUSE BODY CORPORATE SS 67/2008</w:t>
      </w:r>
      <w:r w:rsidRPr="00A74D80">
        <w:rPr>
          <w:rFonts w:cs="Arial"/>
          <w:sz w:val="24"/>
          <w:szCs w:val="24"/>
          <w:lang w:val="en-US"/>
        </w:rPr>
        <w:tab/>
      </w:r>
      <w:r w:rsidR="0040085C" w:rsidRPr="00A74D80">
        <w:rPr>
          <w:rFonts w:cs="Arial"/>
          <w:sz w:val="24"/>
          <w:szCs w:val="24"/>
          <w:lang w:val="en-US"/>
        </w:rPr>
        <w:tab/>
        <w:t xml:space="preserve">          </w:t>
      </w:r>
      <w:r w:rsidRPr="00A74D80">
        <w:rPr>
          <w:rFonts w:cs="Arial"/>
          <w:sz w:val="24"/>
          <w:szCs w:val="24"/>
          <w:lang w:val="en-US"/>
        </w:rPr>
        <w:t>Second Applicant</w:t>
      </w:r>
    </w:p>
    <w:p w14:paraId="60FD604E" w14:textId="6DD726B0" w:rsidR="00377937" w:rsidRPr="00A74D80" w:rsidRDefault="00377937" w:rsidP="00A74D80">
      <w:pPr>
        <w:spacing w:line="360" w:lineRule="auto"/>
        <w:rPr>
          <w:rFonts w:cs="Arial"/>
          <w:sz w:val="24"/>
          <w:szCs w:val="24"/>
          <w:lang w:val="en-US"/>
        </w:rPr>
      </w:pPr>
      <w:r w:rsidRPr="00A74D80">
        <w:rPr>
          <w:rFonts w:cs="Arial"/>
          <w:sz w:val="24"/>
          <w:szCs w:val="24"/>
          <w:lang w:val="en-US"/>
        </w:rPr>
        <w:t>and</w:t>
      </w:r>
    </w:p>
    <w:p w14:paraId="736475C9" w14:textId="14AC7F04" w:rsidR="00377937" w:rsidRPr="00A74D80" w:rsidRDefault="00377937" w:rsidP="00A74D80">
      <w:pPr>
        <w:spacing w:line="360" w:lineRule="auto"/>
        <w:rPr>
          <w:rFonts w:cs="Arial"/>
          <w:sz w:val="24"/>
          <w:szCs w:val="24"/>
          <w:lang w:val="en-US"/>
        </w:rPr>
      </w:pPr>
      <w:r w:rsidRPr="00A74D80">
        <w:rPr>
          <w:rFonts w:cs="Arial"/>
          <w:b/>
          <w:bCs/>
          <w:sz w:val="24"/>
          <w:szCs w:val="24"/>
          <w:lang w:val="en-US"/>
        </w:rPr>
        <w:t>CITY OF JOHANNESBURG</w:t>
      </w:r>
      <w:r w:rsidRPr="00A74D80">
        <w:rPr>
          <w:rFonts w:cs="Arial"/>
          <w:sz w:val="24"/>
          <w:szCs w:val="24"/>
          <w:lang w:val="en-US"/>
        </w:rPr>
        <w:tab/>
      </w:r>
      <w:r w:rsidRPr="00A74D80">
        <w:rPr>
          <w:rFonts w:cs="Arial"/>
          <w:sz w:val="24"/>
          <w:szCs w:val="24"/>
          <w:lang w:val="en-US"/>
        </w:rPr>
        <w:tab/>
      </w:r>
      <w:r w:rsidRPr="00A74D80">
        <w:rPr>
          <w:rFonts w:cs="Arial"/>
          <w:sz w:val="24"/>
          <w:szCs w:val="24"/>
          <w:lang w:val="en-US"/>
        </w:rPr>
        <w:tab/>
      </w:r>
      <w:r w:rsidRPr="00A74D80">
        <w:rPr>
          <w:rFonts w:cs="Arial"/>
          <w:sz w:val="24"/>
          <w:szCs w:val="24"/>
          <w:lang w:val="en-US"/>
        </w:rPr>
        <w:tab/>
      </w:r>
      <w:r w:rsidRPr="00A74D80">
        <w:rPr>
          <w:rFonts w:cs="Arial"/>
          <w:sz w:val="24"/>
          <w:szCs w:val="24"/>
          <w:lang w:val="en-US"/>
        </w:rPr>
        <w:tab/>
      </w:r>
      <w:r w:rsidRPr="00A74D80">
        <w:rPr>
          <w:rFonts w:cs="Arial"/>
          <w:sz w:val="24"/>
          <w:szCs w:val="24"/>
          <w:lang w:val="en-US"/>
        </w:rPr>
        <w:tab/>
        <w:t xml:space="preserve">       Respondent</w:t>
      </w:r>
    </w:p>
    <w:p w14:paraId="52E5ED61" w14:textId="41EB3BF3" w:rsidR="005D4076" w:rsidRPr="00A74D80" w:rsidRDefault="00730D28" w:rsidP="00A74D80">
      <w:pPr>
        <w:spacing w:line="360" w:lineRule="auto"/>
        <w:rPr>
          <w:rFonts w:cs="Arial"/>
          <w:sz w:val="24"/>
          <w:szCs w:val="24"/>
        </w:rPr>
      </w:pPr>
      <w:r w:rsidRPr="00A74D80">
        <w:rPr>
          <w:rFonts w:cs="Arial"/>
          <w:sz w:val="24"/>
          <w:szCs w:val="24"/>
        </w:rPr>
        <w:t xml:space="preserve">   </w:t>
      </w:r>
    </w:p>
    <w:p w14:paraId="4FA1DC13" w14:textId="3CC10B61" w:rsidR="00730D28" w:rsidRPr="00A74D80" w:rsidRDefault="005D4076" w:rsidP="00A74D80">
      <w:pPr>
        <w:spacing w:line="360" w:lineRule="auto"/>
        <w:rPr>
          <w:rFonts w:cs="Arial"/>
          <w:b/>
          <w:sz w:val="24"/>
          <w:szCs w:val="24"/>
        </w:rPr>
      </w:pPr>
      <w:r w:rsidRPr="00A74D80">
        <w:rPr>
          <w:rFonts w:cs="Arial"/>
          <w:i/>
          <w:sz w:val="24"/>
          <w:szCs w:val="24"/>
        </w:rPr>
        <w:t xml:space="preserve">This judgment was handed down electronically by circulation to the parties and/or parties’ representatives by email and by upload to CaseLines. The date and time </w:t>
      </w:r>
      <w:r w:rsidR="00D11927" w:rsidRPr="00A74D80">
        <w:rPr>
          <w:rFonts w:cs="Arial"/>
          <w:i/>
          <w:sz w:val="24"/>
          <w:szCs w:val="24"/>
        </w:rPr>
        <w:t>for hand-down is deemed to be 1</w:t>
      </w:r>
      <w:r w:rsidR="007E462E">
        <w:rPr>
          <w:rFonts w:cs="Arial"/>
          <w:i/>
          <w:sz w:val="24"/>
          <w:szCs w:val="24"/>
        </w:rPr>
        <w:t>4</w:t>
      </w:r>
      <w:r w:rsidRPr="00A74D80">
        <w:rPr>
          <w:rFonts w:cs="Arial"/>
          <w:i/>
          <w:sz w:val="24"/>
          <w:szCs w:val="24"/>
        </w:rPr>
        <w:t xml:space="preserve">h00 on </w:t>
      </w:r>
      <w:r w:rsidR="009E4CD1" w:rsidRPr="00A74D80">
        <w:rPr>
          <w:rFonts w:cs="Arial"/>
          <w:i/>
          <w:iCs/>
          <w:sz w:val="24"/>
          <w:szCs w:val="24"/>
        </w:rPr>
        <w:t>2</w:t>
      </w:r>
      <w:r w:rsidR="007E462E">
        <w:rPr>
          <w:rFonts w:cs="Arial"/>
          <w:i/>
          <w:iCs/>
          <w:sz w:val="24"/>
          <w:szCs w:val="24"/>
        </w:rPr>
        <w:t>4</w:t>
      </w:r>
      <w:r w:rsidR="00A41E9C" w:rsidRPr="00A74D80">
        <w:rPr>
          <w:rFonts w:cs="Arial"/>
          <w:i/>
          <w:iCs/>
          <w:sz w:val="24"/>
          <w:szCs w:val="24"/>
        </w:rPr>
        <w:t xml:space="preserve"> </w:t>
      </w:r>
      <w:r w:rsidR="00377937" w:rsidRPr="00A74D80">
        <w:rPr>
          <w:rFonts w:cs="Arial"/>
          <w:i/>
          <w:iCs/>
          <w:sz w:val="24"/>
          <w:szCs w:val="24"/>
        </w:rPr>
        <w:t xml:space="preserve">November </w:t>
      </w:r>
      <w:r w:rsidRPr="00A74D80">
        <w:rPr>
          <w:rFonts w:cs="Arial"/>
          <w:i/>
          <w:iCs/>
          <w:sz w:val="24"/>
          <w:szCs w:val="24"/>
        </w:rPr>
        <w:t>2023.</w:t>
      </w:r>
      <w:r w:rsidR="00730D28" w:rsidRPr="00A74D80">
        <w:rPr>
          <w:rFonts w:cs="Arial"/>
          <w:sz w:val="24"/>
          <w:szCs w:val="24"/>
        </w:rPr>
        <w:t xml:space="preserve">          </w:t>
      </w:r>
    </w:p>
    <w:p w14:paraId="3D633DAD" w14:textId="35F79C62" w:rsidR="001565DD" w:rsidRPr="00A74D80" w:rsidRDefault="006C3818" w:rsidP="00A74D80">
      <w:pPr>
        <w:spacing w:after="0" w:line="360" w:lineRule="auto"/>
        <w:rPr>
          <w:rFonts w:eastAsia="Arial" w:cs="Arial"/>
          <w:sz w:val="24"/>
          <w:szCs w:val="24"/>
        </w:rPr>
      </w:pPr>
      <w:r w:rsidRPr="00A74D80">
        <w:rPr>
          <w:rFonts w:eastAsia="Arial" w:cs="Arial"/>
          <w:sz w:val="24"/>
          <w:szCs w:val="24"/>
        </w:rPr>
        <w:lastRenderedPageBreak/>
        <w:t>___</w:t>
      </w:r>
      <w:r w:rsidR="001565DD" w:rsidRPr="00A74D80">
        <w:rPr>
          <w:rFonts w:eastAsia="Arial" w:cs="Arial"/>
          <w:sz w:val="24"/>
          <w:szCs w:val="24"/>
        </w:rPr>
        <w:t>___________________________________________________</w:t>
      </w:r>
      <w:r w:rsidR="00C2305D" w:rsidRPr="00A74D80">
        <w:rPr>
          <w:rFonts w:eastAsia="Arial" w:cs="Arial"/>
          <w:sz w:val="24"/>
          <w:szCs w:val="24"/>
        </w:rPr>
        <w:t>_____</w:t>
      </w:r>
      <w:r w:rsidR="001565DD" w:rsidRPr="00A74D80">
        <w:rPr>
          <w:rFonts w:eastAsia="Arial" w:cs="Arial"/>
          <w:sz w:val="24"/>
          <w:szCs w:val="24"/>
        </w:rPr>
        <w:t>________</w:t>
      </w:r>
    </w:p>
    <w:p w14:paraId="334D27D8" w14:textId="68E39D90" w:rsidR="001565DD" w:rsidRPr="00A74D80" w:rsidRDefault="000426DF" w:rsidP="00A74D80">
      <w:pPr>
        <w:spacing w:after="0" w:line="360" w:lineRule="auto"/>
        <w:jc w:val="center"/>
        <w:rPr>
          <w:rFonts w:eastAsia="Arial" w:cs="Arial"/>
          <w:b/>
          <w:sz w:val="24"/>
          <w:szCs w:val="24"/>
        </w:rPr>
      </w:pPr>
      <w:r w:rsidRPr="00A74D80">
        <w:rPr>
          <w:rFonts w:eastAsia="Arial" w:cs="Arial"/>
          <w:b/>
          <w:sz w:val="24"/>
          <w:szCs w:val="24"/>
        </w:rPr>
        <w:t>APPLICATION FOR LEAVE TO APPEAL</w:t>
      </w:r>
    </w:p>
    <w:p w14:paraId="654C4D6B" w14:textId="12913D26" w:rsidR="000426DF" w:rsidRPr="00A74D80" w:rsidRDefault="000426DF" w:rsidP="00A74D80">
      <w:pPr>
        <w:spacing w:after="0" w:line="360" w:lineRule="auto"/>
        <w:jc w:val="center"/>
        <w:rPr>
          <w:rFonts w:eastAsia="Arial" w:cs="Arial"/>
          <w:b/>
          <w:smallCaps/>
          <w:sz w:val="24"/>
          <w:szCs w:val="24"/>
        </w:rPr>
      </w:pPr>
      <w:r w:rsidRPr="00A74D80">
        <w:rPr>
          <w:rFonts w:eastAsia="Arial" w:cs="Arial"/>
          <w:b/>
          <w:sz w:val="24"/>
          <w:szCs w:val="24"/>
        </w:rPr>
        <w:t>JUDGMENT</w:t>
      </w:r>
    </w:p>
    <w:p w14:paraId="31FE56CC" w14:textId="6960F262" w:rsidR="00746EC4" w:rsidRPr="00A74D80" w:rsidRDefault="001565DD" w:rsidP="00A74D80">
      <w:pPr>
        <w:spacing w:after="0" w:line="360" w:lineRule="auto"/>
        <w:rPr>
          <w:rFonts w:eastAsia="Arial" w:cs="Arial"/>
          <w:sz w:val="24"/>
          <w:szCs w:val="24"/>
        </w:rPr>
      </w:pPr>
      <w:r w:rsidRPr="00A74D80">
        <w:rPr>
          <w:rFonts w:eastAsia="Arial" w:cs="Arial"/>
          <w:sz w:val="24"/>
          <w:szCs w:val="24"/>
        </w:rPr>
        <w:t>_________________________________</w:t>
      </w:r>
      <w:r w:rsidR="006C3818" w:rsidRPr="00A74D80">
        <w:rPr>
          <w:rFonts w:eastAsia="Arial" w:cs="Arial"/>
          <w:sz w:val="24"/>
          <w:szCs w:val="24"/>
        </w:rPr>
        <w:t>___________________________</w:t>
      </w:r>
      <w:r w:rsidRPr="00A74D80">
        <w:rPr>
          <w:rFonts w:eastAsia="Arial" w:cs="Arial"/>
          <w:sz w:val="24"/>
          <w:szCs w:val="24"/>
        </w:rPr>
        <w:t>__</w:t>
      </w:r>
      <w:r w:rsidR="00813B08" w:rsidRPr="00A74D80">
        <w:rPr>
          <w:rFonts w:eastAsia="Arial" w:cs="Arial"/>
          <w:sz w:val="24"/>
          <w:szCs w:val="24"/>
        </w:rPr>
        <w:t>_____</w:t>
      </w:r>
    </w:p>
    <w:p w14:paraId="750F9247" w14:textId="33FF1B25" w:rsidR="00746EC4" w:rsidRPr="00A74D80" w:rsidRDefault="00DA6504" w:rsidP="00A74D80">
      <w:pPr>
        <w:spacing w:after="0" w:line="360" w:lineRule="auto"/>
        <w:rPr>
          <w:rFonts w:eastAsia="Arial" w:cs="Arial"/>
          <w:b/>
          <w:sz w:val="24"/>
          <w:szCs w:val="24"/>
        </w:rPr>
      </w:pPr>
      <w:r w:rsidRPr="00A74D80">
        <w:rPr>
          <w:rFonts w:eastAsia="Arial" w:cs="Arial"/>
          <w:b/>
          <w:sz w:val="24"/>
          <w:szCs w:val="24"/>
        </w:rPr>
        <w:t>OLIVIER</w:t>
      </w:r>
      <w:r w:rsidR="00C2305D" w:rsidRPr="00A74D80">
        <w:rPr>
          <w:rFonts w:eastAsia="Arial" w:cs="Arial"/>
          <w:b/>
          <w:sz w:val="24"/>
          <w:szCs w:val="24"/>
        </w:rPr>
        <w:t xml:space="preserve"> </w:t>
      </w:r>
      <w:r w:rsidRPr="00A74D80">
        <w:rPr>
          <w:rFonts w:eastAsia="Arial" w:cs="Arial"/>
          <w:b/>
          <w:sz w:val="24"/>
          <w:szCs w:val="24"/>
        </w:rPr>
        <w:t>AJ:</w:t>
      </w:r>
    </w:p>
    <w:p w14:paraId="6D38C145" w14:textId="77777777" w:rsidR="00F62D52" w:rsidRPr="00A74D80" w:rsidRDefault="00F62D52" w:rsidP="00A74D80">
      <w:pPr>
        <w:spacing w:after="0" w:line="360" w:lineRule="auto"/>
        <w:rPr>
          <w:rFonts w:eastAsia="Arial" w:cs="Arial"/>
          <w:b/>
          <w:sz w:val="24"/>
          <w:szCs w:val="24"/>
        </w:rPr>
      </w:pPr>
    </w:p>
    <w:p w14:paraId="4AC843C4" w14:textId="4E0A6D54" w:rsidR="00E35400" w:rsidRPr="00A74D80" w:rsidRDefault="00093B48" w:rsidP="00A74D80">
      <w:pPr>
        <w:spacing w:after="0" w:line="360" w:lineRule="auto"/>
        <w:jc w:val="both"/>
        <w:rPr>
          <w:rFonts w:cs="Arial"/>
          <w:b/>
          <w:sz w:val="24"/>
          <w:szCs w:val="24"/>
        </w:rPr>
      </w:pPr>
      <w:r w:rsidRPr="00A74D80">
        <w:rPr>
          <w:rFonts w:cs="Arial"/>
          <w:b/>
          <w:sz w:val="24"/>
          <w:szCs w:val="24"/>
        </w:rPr>
        <w:t>INTRODUCTION</w:t>
      </w:r>
      <w:r w:rsidR="0011327E" w:rsidRPr="00A74D80">
        <w:rPr>
          <w:rFonts w:cs="Arial"/>
          <w:b/>
          <w:sz w:val="24"/>
          <w:szCs w:val="24"/>
        </w:rPr>
        <w:t xml:space="preserve"> </w:t>
      </w:r>
    </w:p>
    <w:p w14:paraId="3F4AA39D" w14:textId="77777777" w:rsidR="007B2FD8" w:rsidRPr="00A74D80" w:rsidRDefault="007B2FD8" w:rsidP="00A74D80">
      <w:pPr>
        <w:spacing w:after="0" w:line="360" w:lineRule="auto"/>
        <w:jc w:val="both"/>
        <w:rPr>
          <w:rFonts w:cs="Arial"/>
          <w:b/>
          <w:sz w:val="24"/>
          <w:szCs w:val="24"/>
        </w:rPr>
      </w:pPr>
    </w:p>
    <w:p w14:paraId="297CEC4E" w14:textId="3372FD02" w:rsidR="00377937" w:rsidRPr="00034728" w:rsidRDefault="00034728" w:rsidP="00034728">
      <w:pPr>
        <w:spacing w:after="0" w:line="360" w:lineRule="auto"/>
        <w:ind w:left="426" w:hanging="426"/>
        <w:jc w:val="both"/>
        <w:rPr>
          <w:rFonts w:cs="Arial"/>
          <w:sz w:val="24"/>
          <w:szCs w:val="24"/>
          <w:lang w:val="en-US"/>
        </w:rPr>
      </w:pPr>
      <w:r>
        <w:rPr>
          <w:rFonts w:cs="Arial"/>
          <w:sz w:val="24"/>
          <w:szCs w:val="24"/>
          <w:lang w:val="en-US"/>
        </w:rPr>
        <w:t>1.</w:t>
      </w:r>
      <w:r>
        <w:rPr>
          <w:rFonts w:cs="Arial"/>
          <w:sz w:val="24"/>
          <w:szCs w:val="24"/>
          <w:lang w:val="en-US"/>
        </w:rPr>
        <w:tab/>
      </w:r>
      <w:r w:rsidR="00EF2D5C" w:rsidRPr="00034728">
        <w:rPr>
          <w:rFonts w:cs="Arial"/>
          <w:bCs/>
          <w:iCs/>
          <w:sz w:val="24"/>
          <w:szCs w:val="24"/>
        </w:rPr>
        <w:t xml:space="preserve">In the main application, the applicants had sought </w:t>
      </w:r>
      <w:r w:rsidR="00EF2D5C" w:rsidRPr="00034728">
        <w:rPr>
          <w:rFonts w:cs="Arial"/>
          <w:sz w:val="24"/>
          <w:szCs w:val="24"/>
          <w:lang w:val="en-US"/>
        </w:rPr>
        <w:t>a mandamus to compel the respondent to rebill their municipal account</w:t>
      </w:r>
      <w:r w:rsidR="00444EA9" w:rsidRPr="00034728">
        <w:rPr>
          <w:rFonts w:cs="Arial"/>
          <w:sz w:val="24"/>
          <w:szCs w:val="24"/>
          <w:lang w:val="en-US"/>
        </w:rPr>
        <w:t xml:space="preserve"> and reverse certain charges, </w:t>
      </w:r>
      <w:r w:rsidR="00EF2D5C" w:rsidRPr="00034728">
        <w:rPr>
          <w:rFonts w:cs="Arial"/>
          <w:sz w:val="24"/>
          <w:szCs w:val="24"/>
          <w:lang w:val="en-US"/>
        </w:rPr>
        <w:t>and an interdict prohibiting the respondent from instituting credit control measures, along with associated relief, including an order for costs on an attorney and client scale.</w:t>
      </w:r>
      <w:r w:rsidR="0033160E" w:rsidRPr="00034728">
        <w:rPr>
          <w:rFonts w:cs="Arial"/>
          <w:sz w:val="24"/>
          <w:szCs w:val="24"/>
          <w:lang w:val="en-US"/>
        </w:rPr>
        <w:t xml:space="preserve"> The facts are rather extensive and there is no need to repeat them</w:t>
      </w:r>
      <w:r w:rsidR="002E5575" w:rsidRPr="00034728">
        <w:rPr>
          <w:rFonts w:cs="Arial"/>
          <w:sz w:val="24"/>
          <w:szCs w:val="24"/>
          <w:lang w:val="en-US"/>
        </w:rPr>
        <w:t xml:space="preserve"> here</w:t>
      </w:r>
      <w:r w:rsidR="0033160E" w:rsidRPr="00034728">
        <w:rPr>
          <w:rFonts w:cs="Arial"/>
          <w:sz w:val="24"/>
          <w:szCs w:val="24"/>
          <w:lang w:val="en-US"/>
        </w:rPr>
        <w:t xml:space="preserve">. It suffices to say that the applicants </w:t>
      </w:r>
      <w:r w:rsidR="003D011C" w:rsidRPr="00034728">
        <w:rPr>
          <w:rFonts w:cs="Arial"/>
          <w:sz w:val="24"/>
          <w:szCs w:val="24"/>
          <w:lang w:val="en-US"/>
        </w:rPr>
        <w:t>have been</w:t>
      </w:r>
      <w:r w:rsidR="0033160E" w:rsidRPr="00034728">
        <w:rPr>
          <w:rFonts w:cs="Arial"/>
          <w:sz w:val="24"/>
          <w:szCs w:val="24"/>
          <w:lang w:val="en-US"/>
        </w:rPr>
        <w:t xml:space="preserve"> in a dispute with the respondent for several </w:t>
      </w:r>
      <w:r w:rsidR="00F71856" w:rsidRPr="00034728">
        <w:rPr>
          <w:rFonts w:cs="Arial"/>
          <w:sz w:val="24"/>
          <w:szCs w:val="24"/>
          <w:lang w:val="en-US"/>
        </w:rPr>
        <w:t xml:space="preserve">years </w:t>
      </w:r>
      <w:r w:rsidR="0033160E" w:rsidRPr="00034728">
        <w:rPr>
          <w:rFonts w:cs="Arial"/>
          <w:sz w:val="24"/>
          <w:szCs w:val="24"/>
          <w:lang w:val="en-US"/>
        </w:rPr>
        <w:t>regarding the levelling of unspecified</w:t>
      </w:r>
      <w:r w:rsidR="006425D6" w:rsidRPr="00034728">
        <w:rPr>
          <w:rFonts w:cs="Arial"/>
          <w:sz w:val="24"/>
          <w:szCs w:val="24"/>
          <w:lang w:val="en-US"/>
        </w:rPr>
        <w:t xml:space="preserve"> (non-itemised)</w:t>
      </w:r>
      <w:r w:rsidR="0033160E" w:rsidRPr="00034728">
        <w:rPr>
          <w:rFonts w:cs="Arial"/>
          <w:sz w:val="24"/>
          <w:szCs w:val="24"/>
          <w:lang w:val="en-US"/>
        </w:rPr>
        <w:t xml:space="preserve"> charges</w:t>
      </w:r>
      <w:r w:rsidR="006425D6" w:rsidRPr="00034728">
        <w:rPr>
          <w:rFonts w:cs="Arial"/>
          <w:sz w:val="24"/>
          <w:szCs w:val="24"/>
          <w:lang w:val="en-US"/>
        </w:rPr>
        <w:t xml:space="preserve"> and an Acknowledgment of Debt (AOD) in respect thereof</w:t>
      </w:r>
      <w:r w:rsidR="0033160E" w:rsidRPr="00034728">
        <w:rPr>
          <w:rFonts w:cs="Arial"/>
          <w:sz w:val="24"/>
          <w:szCs w:val="24"/>
          <w:lang w:val="en-US"/>
        </w:rPr>
        <w:t xml:space="preserve">, and </w:t>
      </w:r>
      <w:r w:rsidR="00F71856" w:rsidRPr="00034728">
        <w:rPr>
          <w:rFonts w:cs="Arial"/>
          <w:sz w:val="24"/>
          <w:szCs w:val="24"/>
          <w:lang w:val="en-US"/>
        </w:rPr>
        <w:t xml:space="preserve">the </w:t>
      </w:r>
      <w:r w:rsidR="0033160E" w:rsidRPr="00034728">
        <w:rPr>
          <w:rFonts w:cs="Arial"/>
          <w:sz w:val="24"/>
          <w:szCs w:val="24"/>
          <w:lang w:val="en-US"/>
        </w:rPr>
        <w:t>billing of water consumption at the incorrect tariff.</w:t>
      </w:r>
    </w:p>
    <w:p w14:paraId="53CBB387" w14:textId="77777777" w:rsidR="0019025D" w:rsidRDefault="0019025D" w:rsidP="0019025D">
      <w:pPr>
        <w:pStyle w:val="ListParagraph"/>
        <w:spacing w:after="0" w:line="360" w:lineRule="auto"/>
        <w:ind w:left="426"/>
        <w:jc w:val="both"/>
        <w:rPr>
          <w:rFonts w:cs="Arial"/>
          <w:sz w:val="24"/>
          <w:szCs w:val="24"/>
          <w:lang w:val="en-US"/>
        </w:rPr>
      </w:pPr>
    </w:p>
    <w:p w14:paraId="145A3FB8" w14:textId="74E93BAA" w:rsidR="00D06D52" w:rsidRPr="00D06D52" w:rsidRDefault="00034728" w:rsidP="00034728">
      <w:pPr>
        <w:spacing w:line="360" w:lineRule="auto"/>
        <w:ind w:left="360" w:hanging="360"/>
        <w:jc w:val="both"/>
        <w:rPr>
          <w:rFonts w:cs="Arial"/>
          <w:bCs/>
          <w:iCs/>
          <w:sz w:val="24"/>
          <w:szCs w:val="24"/>
          <w:lang w:val="en-ZA"/>
        </w:rPr>
      </w:pPr>
      <w:r w:rsidRPr="00D06D52">
        <w:rPr>
          <w:rFonts w:cs="Arial"/>
          <w:iCs/>
          <w:sz w:val="24"/>
          <w:szCs w:val="24"/>
          <w:lang w:val="en-ZA"/>
        </w:rPr>
        <w:t>2.</w:t>
      </w:r>
      <w:r w:rsidRPr="00D06D52">
        <w:rPr>
          <w:rFonts w:cs="Arial"/>
          <w:iCs/>
          <w:sz w:val="24"/>
          <w:szCs w:val="24"/>
          <w:lang w:val="en-ZA"/>
        </w:rPr>
        <w:tab/>
      </w:r>
      <w:r w:rsidR="00D06D52" w:rsidRPr="00D06D52">
        <w:rPr>
          <w:rFonts w:cs="Arial"/>
          <w:bCs/>
          <w:iCs/>
          <w:sz w:val="24"/>
          <w:szCs w:val="24"/>
          <w:lang w:val="en-ZA"/>
        </w:rPr>
        <w:t>The Applicants sought the following specific relief, as formulated in the amended notice of motion:</w:t>
      </w:r>
    </w:p>
    <w:p w14:paraId="654B4185" w14:textId="77777777" w:rsidR="00D06D52" w:rsidRPr="00D06D52" w:rsidRDefault="00D06D52" w:rsidP="00D06D52">
      <w:pPr>
        <w:rPr>
          <w:rFonts w:cs="Arial"/>
          <w:bCs/>
          <w:iCs/>
          <w:sz w:val="24"/>
          <w:szCs w:val="24"/>
          <w:lang w:val="en-ZA"/>
        </w:rPr>
      </w:pPr>
    </w:p>
    <w:p w14:paraId="131D76B1" w14:textId="77777777" w:rsidR="00D06D52" w:rsidRPr="00D06D52" w:rsidRDefault="00D06D52" w:rsidP="00D06D52">
      <w:pPr>
        <w:ind w:left="720"/>
        <w:rPr>
          <w:rFonts w:cs="Arial"/>
          <w:bCs/>
          <w:i/>
          <w:sz w:val="24"/>
          <w:szCs w:val="24"/>
          <w:lang w:val="en-ZA"/>
        </w:rPr>
      </w:pPr>
      <w:r w:rsidRPr="00D06D52">
        <w:rPr>
          <w:rFonts w:cs="Arial"/>
          <w:bCs/>
          <w:i/>
          <w:sz w:val="24"/>
          <w:szCs w:val="24"/>
          <w:lang w:val="en-ZA"/>
        </w:rPr>
        <w:t xml:space="preserve">1. Ordering the Respondent to take any/all measures necessary to comply with its constitutional and statutory obligations in relation to the Applicants within 14 (fourteen) days of the handing down of this Court Order, which measures expressly includes (but are not limited to):- </w:t>
      </w:r>
    </w:p>
    <w:p w14:paraId="6C5F22F0" w14:textId="77777777" w:rsidR="00D06D52" w:rsidRPr="00D06D52" w:rsidRDefault="00D06D52" w:rsidP="00D06D52">
      <w:pPr>
        <w:ind w:firstLine="720"/>
        <w:rPr>
          <w:rFonts w:cs="Arial"/>
          <w:bCs/>
          <w:i/>
          <w:sz w:val="24"/>
          <w:szCs w:val="24"/>
          <w:lang w:val="en-ZA"/>
        </w:rPr>
      </w:pPr>
      <w:r w:rsidRPr="00D06D52">
        <w:rPr>
          <w:rFonts w:cs="Arial"/>
          <w:bCs/>
          <w:i/>
          <w:sz w:val="24"/>
          <w:szCs w:val="24"/>
          <w:lang w:val="en-ZA"/>
        </w:rPr>
        <w:t xml:space="preserve">1.1. reversing the following charges levied on the Applicants’ account: </w:t>
      </w:r>
    </w:p>
    <w:p w14:paraId="18CC4BB3" w14:textId="77777777" w:rsidR="00D06D52" w:rsidRPr="00D06D52" w:rsidRDefault="00D06D52" w:rsidP="00D06D52">
      <w:pPr>
        <w:ind w:left="2160"/>
        <w:rPr>
          <w:rFonts w:cs="Arial"/>
          <w:bCs/>
          <w:i/>
          <w:sz w:val="24"/>
          <w:szCs w:val="24"/>
          <w:lang w:val="en-ZA"/>
        </w:rPr>
      </w:pPr>
      <w:r w:rsidRPr="00D06D52">
        <w:rPr>
          <w:rFonts w:cs="Arial"/>
          <w:bCs/>
          <w:i/>
          <w:sz w:val="24"/>
          <w:szCs w:val="24"/>
          <w:lang w:val="en-ZA"/>
        </w:rPr>
        <w:t xml:space="preserve">1.1.1. “Land Transf” the sum of which is R240,470.50 levied for March 2008; </w:t>
      </w:r>
    </w:p>
    <w:p w14:paraId="7080C4E7" w14:textId="77777777" w:rsidR="00D06D52" w:rsidRPr="00D06D52" w:rsidRDefault="00D06D52" w:rsidP="00D06D52">
      <w:pPr>
        <w:ind w:left="2160"/>
        <w:rPr>
          <w:rFonts w:cs="Arial"/>
          <w:bCs/>
          <w:i/>
          <w:sz w:val="24"/>
          <w:szCs w:val="24"/>
          <w:lang w:val="en-ZA"/>
        </w:rPr>
      </w:pPr>
      <w:r w:rsidRPr="00D06D52">
        <w:rPr>
          <w:rFonts w:cs="Arial"/>
          <w:bCs/>
          <w:i/>
          <w:sz w:val="24"/>
          <w:szCs w:val="24"/>
          <w:lang w:val="en-ZA"/>
        </w:rPr>
        <w:t xml:space="preserve">1.1.2. Utility Cre” the sum of which is R53,049.99 levied for April 2009; and </w:t>
      </w:r>
    </w:p>
    <w:p w14:paraId="170EB893" w14:textId="77777777" w:rsidR="00D06D52" w:rsidRPr="00D06D52" w:rsidRDefault="00D06D52" w:rsidP="00D06D52">
      <w:pPr>
        <w:ind w:left="2160"/>
        <w:rPr>
          <w:rFonts w:cs="Arial"/>
          <w:bCs/>
          <w:i/>
          <w:sz w:val="24"/>
          <w:szCs w:val="24"/>
          <w:lang w:val="en-ZA"/>
        </w:rPr>
      </w:pPr>
      <w:r w:rsidRPr="00D06D52">
        <w:rPr>
          <w:rFonts w:cs="Arial"/>
          <w:bCs/>
          <w:i/>
          <w:sz w:val="24"/>
          <w:szCs w:val="24"/>
          <w:lang w:val="en-ZA"/>
        </w:rPr>
        <w:t xml:space="preserve">1.1.3. all unexplained charges narrated in numbers in the sum of R23,000.00 levied for October 2009. </w:t>
      </w:r>
    </w:p>
    <w:p w14:paraId="2ACB8D2F" w14:textId="77777777" w:rsidR="00D06D52" w:rsidRPr="00D06D52" w:rsidRDefault="00D06D52" w:rsidP="00D06D52">
      <w:pPr>
        <w:ind w:left="1440"/>
        <w:rPr>
          <w:rFonts w:cs="Arial"/>
          <w:bCs/>
          <w:i/>
          <w:sz w:val="24"/>
          <w:szCs w:val="24"/>
          <w:lang w:val="en-ZA"/>
        </w:rPr>
      </w:pPr>
      <w:r w:rsidRPr="00D06D52">
        <w:rPr>
          <w:rFonts w:cs="Arial"/>
          <w:bCs/>
          <w:i/>
          <w:sz w:val="24"/>
          <w:szCs w:val="24"/>
          <w:lang w:val="en-ZA"/>
        </w:rPr>
        <w:lastRenderedPageBreak/>
        <w:t xml:space="preserve">1.2. reversing water charges from inception of the account to date of compliance herewith and billing same based on the tariff for mixed use taking into consideration that there are 118 units at the Property; </w:t>
      </w:r>
    </w:p>
    <w:p w14:paraId="5DF41D3D" w14:textId="77777777" w:rsidR="00D06D52" w:rsidRPr="00D06D52" w:rsidRDefault="00D06D52" w:rsidP="00D06D52">
      <w:pPr>
        <w:ind w:left="1440"/>
        <w:rPr>
          <w:rFonts w:cs="Arial"/>
          <w:bCs/>
          <w:i/>
          <w:sz w:val="24"/>
          <w:szCs w:val="24"/>
          <w:lang w:val="en-ZA"/>
        </w:rPr>
      </w:pPr>
      <w:r w:rsidRPr="00D06D52">
        <w:rPr>
          <w:rFonts w:cs="Arial"/>
          <w:bCs/>
          <w:i/>
          <w:sz w:val="24"/>
          <w:szCs w:val="24"/>
          <w:lang w:val="en-ZA"/>
        </w:rPr>
        <w:t xml:space="preserve">1.3. reversing all charges for water consumption that have prescribed as at the date of the court order handed down herein; </w:t>
      </w:r>
    </w:p>
    <w:p w14:paraId="79128CD7" w14:textId="77777777" w:rsidR="00D06D52" w:rsidRPr="00D06D52" w:rsidRDefault="00D06D52" w:rsidP="00D06D52">
      <w:pPr>
        <w:ind w:left="1440"/>
        <w:rPr>
          <w:rFonts w:cs="Arial"/>
          <w:bCs/>
          <w:i/>
          <w:sz w:val="24"/>
          <w:szCs w:val="24"/>
          <w:lang w:val="en-ZA"/>
        </w:rPr>
      </w:pPr>
      <w:r w:rsidRPr="00D06D52">
        <w:rPr>
          <w:rFonts w:cs="Arial"/>
          <w:bCs/>
          <w:i/>
          <w:sz w:val="24"/>
          <w:szCs w:val="24"/>
          <w:lang w:val="en-ZA"/>
        </w:rPr>
        <w:t xml:space="preserve">1.4. reversing any/all interest, VAT and ancillary charges on the account in respect of the abovementioned amounts that stand to be reversed/written off; </w:t>
      </w:r>
    </w:p>
    <w:p w14:paraId="57B21295" w14:textId="77777777" w:rsidR="00D06D52" w:rsidRPr="00D06D52" w:rsidRDefault="00D06D52" w:rsidP="00D06D52">
      <w:pPr>
        <w:ind w:left="1440"/>
        <w:rPr>
          <w:rFonts w:cs="Arial"/>
          <w:bCs/>
          <w:i/>
          <w:sz w:val="24"/>
          <w:szCs w:val="24"/>
          <w:lang w:val="en-ZA"/>
        </w:rPr>
      </w:pPr>
      <w:r w:rsidRPr="00D06D52">
        <w:rPr>
          <w:rFonts w:cs="Arial"/>
          <w:bCs/>
          <w:i/>
          <w:sz w:val="24"/>
          <w:szCs w:val="24"/>
          <w:lang w:val="en-ZA"/>
        </w:rPr>
        <w:t xml:space="preserve">1.5. within 7 (Seven) days after the order is granted, furnishing the Applicants with an adjusted municipal account showing all reversals made in respect of the incorrect water charges and the prescribed charges; </w:t>
      </w:r>
    </w:p>
    <w:p w14:paraId="657FCF58" w14:textId="77777777" w:rsidR="00D06D52" w:rsidRPr="00D06D52" w:rsidRDefault="00D06D52" w:rsidP="00D06D52">
      <w:pPr>
        <w:ind w:left="1440"/>
        <w:rPr>
          <w:rFonts w:cs="Arial"/>
          <w:bCs/>
          <w:i/>
          <w:sz w:val="24"/>
          <w:szCs w:val="24"/>
          <w:lang w:val="en-ZA"/>
        </w:rPr>
      </w:pPr>
      <w:r w:rsidRPr="00D06D52">
        <w:rPr>
          <w:rFonts w:cs="Arial"/>
          <w:bCs/>
          <w:i/>
          <w:sz w:val="24"/>
          <w:szCs w:val="24"/>
          <w:lang w:val="en-ZA"/>
        </w:rPr>
        <w:t xml:space="preserve">1.6. in addition, the Applicants seek an order interdicting the City from disconnecting its services for non-payment of the disputed amounts, until the disputes herein have been finally resolved; </w:t>
      </w:r>
      <w:r w:rsidRPr="00D06D52">
        <w:rPr>
          <w:rFonts w:cs="Arial"/>
          <w:bCs/>
          <w:i/>
          <w:sz w:val="24"/>
          <w:szCs w:val="24"/>
          <w:lang w:val="en-ZA"/>
        </w:rPr>
        <w:tab/>
      </w:r>
    </w:p>
    <w:p w14:paraId="289147CA" w14:textId="3FE09232" w:rsidR="00D06D52" w:rsidRPr="00D06D52" w:rsidRDefault="00D06D52" w:rsidP="00D06D52">
      <w:pPr>
        <w:ind w:left="1440"/>
        <w:rPr>
          <w:rFonts w:cs="Arial"/>
          <w:bCs/>
          <w:i/>
          <w:sz w:val="24"/>
          <w:szCs w:val="24"/>
          <w:lang w:val="en-ZA"/>
        </w:rPr>
      </w:pPr>
      <w:r w:rsidRPr="00D06D52">
        <w:rPr>
          <w:rFonts w:cs="Arial"/>
          <w:bCs/>
          <w:i/>
          <w:sz w:val="24"/>
          <w:szCs w:val="24"/>
          <w:lang w:val="en-ZA"/>
        </w:rPr>
        <w:t>1.7. The Respondent to pay the costs of the Application on an attorney and own client scale.</w:t>
      </w:r>
    </w:p>
    <w:p w14:paraId="5E9C4680" w14:textId="77777777" w:rsidR="000159CE" w:rsidRPr="00A74D80" w:rsidRDefault="000159CE" w:rsidP="000159CE">
      <w:pPr>
        <w:pStyle w:val="ListParagraph"/>
        <w:spacing w:after="0" w:line="360" w:lineRule="auto"/>
        <w:ind w:left="426"/>
        <w:jc w:val="both"/>
        <w:rPr>
          <w:rFonts w:cs="Arial"/>
          <w:sz w:val="24"/>
          <w:szCs w:val="24"/>
          <w:lang w:val="en-US"/>
        </w:rPr>
      </w:pPr>
    </w:p>
    <w:p w14:paraId="4D8FE25C" w14:textId="6100C097" w:rsidR="00DB2B2E" w:rsidRPr="00034728" w:rsidRDefault="00034728" w:rsidP="00034728">
      <w:pPr>
        <w:spacing w:after="0" w:line="360" w:lineRule="auto"/>
        <w:ind w:left="426" w:hanging="426"/>
        <w:jc w:val="both"/>
        <w:rPr>
          <w:rFonts w:cs="Arial"/>
          <w:sz w:val="24"/>
          <w:szCs w:val="24"/>
          <w:lang w:val="en-US"/>
        </w:rPr>
      </w:pPr>
      <w:r>
        <w:rPr>
          <w:rFonts w:cs="Arial"/>
          <w:sz w:val="24"/>
          <w:szCs w:val="24"/>
          <w:lang w:val="en-US"/>
        </w:rPr>
        <w:t>3.</w:t>
      </w:r>
      <w:r>
        <w:rPr>
          <w:rFonts w:cs="Arial"/>
          <w:sz w:val="24"/>
          <w:szCs w:val="24"/>
          <w:lang w:val="en-US"/>
        </w:rPr>
        <w:tab/>
      </w:r>
      <w:r w:rsidR="00EF2D5C" w:rsidRPr="00034728">
        <w:rPr>
          <w:rFonts w:cs="Arial"/>
          <w:sz w:val="24"/>
          <w:szCs w:val="24"/>
          <w:lang w:val="en-US"/>
        </w:rPr>
        <w:t>The</w:t>
      </w:r>
      <w:r w:rsidR="00D06D52" w:rsidRPr="00034728">
        <w:rPr>
          <w:rFonts w:cs="Arial"/>
          <w:sz w:val="24"/>
          <w:szCs w:val="24"/>
          <w:lang w:val="en-US"/>
        </w:rPr>
        <w:t>y</w:t>
      </w:r>
      <w:r w:rsidR="00EF2D5C" w:rsidRPr="00034728">
        <w:rPr>
          <w:rFonts w:cs="Arial"/>
          <w:sz w:val="24"/>
          <w:szCs w:val="24"/>
          <w:lang w:val="en-US"/>
        </w:rPr>
        <w:t xml:space="preserve"> were only partially successful. I granted the following order</w:t>
      </w:r>
      <w:r w:rsidR="00772AF1" w:rsidRPr="00034728">
        <w:rPr>
          <w:rFonts w:cs="Arial"/>
          <w:sz w:val="24"/>
          <w:szCs w:val="24"/>
          <w:lang w:val="en-US"/>
        </w:rPr>
        <w:t xml:space="preserve"> on 25 November 202</w:t>
      </w:r>
      <w:r w:rsidR="004A073F" w:rsidRPr="00034728">
        <w:rPr>
          <w:rFonts w:cs="Arial"/>
          <w:sz w:val="24"/>
          <w:szCs w:val="24"/>
          <w:lang w:val="en-US"/>
        </w:rPr>
        <w:t>2</w:t>
      </w:r>
      <w:r w:rsidR="00EF2D5C" w:rsidRPr="00034728">
        <w:rPr>
          <w:rFonts w:cs="Arial"/>
          <w:sz w:val="24"/>
          <w:szCs w:val="24"/>
          <w:lang w:val="en-US"/>
        </w:rPr>
        <w:t>:</w:t>
      </w:r>
    </w:p>
    <w:p w14:paraId="0EF734EC" w14:textId="77777777" w:rsidR="00D06D52" w:rsidRPr="00A74D80" w:rsidRDefault="00D06D52" w:rsidP="00D06D52">
      <w:pPr>
        <w:pStyle w:val="ListParagraph"/>
        <w:spacing w:after="0" w:line="360" w:lineRule="auto"/>
        <w:ind w:left="426"/>
        <w:jc w:val="both"/>
        <w:rPr>
          <w:rFonts w:cs="Arial"/>
          <w:sz w:val="24"/>
          <w:szCs w:val="24"/>
          <w:lang w:val="en-US"/>
        </w:rPr>
      </w:pPr>
    </w:p>
    <w:p w14:paraId="3000D197" w14:textId="12292517" w:rsidR="001C01F3" w:rsidRPr="00034728" w:rsidRDefault="00034728" w:rsidP="00034728">
      <w:pPr>
        <w:ind w:left="1080" w:hanging="360"/>
        <w:jc w:val="both"/>
        <w:rPr>
          <w:rFonts w:cs="Arial"/>
          <w:bCs/>
          <w:i/>
          <w:sz w:val="24"/>
          <w:szCs w:val="24"/>
          <w:lang w:val="en-ZA"/>
        </w:rPr>
      </w:pPr>
      <w:r>
        <w:rPr>
          <w:rFonts w:cs="Arial"/>
          <w:bCs/>
          <w:i/>
          <w:sz w:val="24"/>
          <w:szCs w:val="24"/>
          <w:lang w:val="en-ZA"/>
        </w:rPr>
        <w:t>1.</w:t>
      </w:r>
      <w:r>
        <w:rPr>
          <w:rFonts w:cs="Arial"/>
          <w:bCs/>
          <w:i/>
          <w:sz w:val="24"/>
          <w:szCs w:val="24"/>
          <w:lang w:val="en-ZA"/>
        </w:rPr>
        <w:tab/>
      </w:r>
      <w:r w:rsidR="001C01F3" w:rsidRPr="00034728">
        <w:rPr>
          <w:rFonts w:cs="Arial"/>
          <w:bCs/>
          <w:i/>
          <w:sz w:val="24"/>
          <w:szCs w:val="24"/>
          <w:lang w:val="en-ZA"/>
        </w:rPr>
        <w:t xml:space="preserve">The Respondent is ordered to rebill the Applicants at the mixed-use tariff </w:t>
      </w:r>
      <w:bookmarkStart w:id="1" w:name="_Hlk151623051"/>
      <w:r w:rsidR="001C01F3" w:rsidRPr="00034728">
        <w:rPr>
          <w:rFonts w:cs="Arial"/>
          <w:bCs/>
          <w:i/>
          <w:sz w:val="24"/>
          <w:szCs w:val="24"/>
          <w:lang w:val="en-ZA"/>
        </w:rPr>
        <w:t>in respect of all charges that fall within a period of 3 (three) years prior to the date of this order</w:t>
      </w:r>
      <w:bookmarkEnd w:id="1"/>
      <w:r w:rsidR="001C01F3" w:rsidRPr="00034728">
        <w:rPr>
          <w:rFonts w:cs="Arial"/>
          <w:bCs/>
          <w:i/>
          <w:sz w:val="24"/>
          <w:szCs w:val="24"/>
          <w:lang w:val="en-ZA"/>
        </w:rPr>
        <w:t>, and to make the necessary corrections on the Applicants’ municipal account within 2</w:t>
      </w:r>
      <w:r w:rsidR="003B5E32" w:rsidRPr="00034728">
        <w:rPr>
          <w:rFonts w:cs="Arial"/>
          <w:bCs/>
          <w:i/>
          <w:sz w:val="24"/>
          <w:szCs w:val="24"/>
          <w:lang w:val="en-ZA"/>
        </w:rPr>
        <w:t>1</w:t>
      </w:r>
      <w:r w:rsidR="001C01F3" w:rsidRPr="00034728">
        <w:rPr>
          <w:rFonts w:cs="Arial"/>
          <w:bCs/>
          <w:i/>
          <w:sz w:val="24"/>
          <w:szCs w:val="24"/>
          <w:lang w:val="en-ZA"/>
        </w:rPr>
        <w:t xml:space="preserve"> (twenty</w:t>
      </w:r>
      <w:r w:rsidR="003B5E32" w:rsidRPr="00034728">
        <w:rPr>
          <w:rFonts w:cs="Arial"/>
          <w:bCs/>
          <w:i/>
          <w:sz w:val="24"/>
          <w:szCs w:val="24"/>
          <w:lang w:val="en-ZA"/>
        </w:rPr>
        <w:t>-one</w:t>
      </w:r>
      <w:r w:rsidR="001C01F3" w:rsidRPr="00034728">
        <w:rPr>
          <w:rFonts w:cs="Arial"/>
          <w:bCs/>
          <w:i/>
          <w:sz w:val="24"/>
          <w:szCs w:val="24"/>
          <w:lang w:val="en-ZA"/>
        </w:rPr>
        <w:t xml:space="preserve">) days of this order. </w:t>
      </w:r>
    </w:p>
    <w:p w14:paraId="4C52A0B3" w14:textId="77777777" w:rsidR="00E31C11" w:rsidRPr="005B45C8" w:rsidRDefault="00E31C11" w:rsidP="00E31C11">
      <w:pPr>
        <w:pStyle w:val="ListParagraph"/>
        <w:ind w:left="1080"/>
        <w:jc w:val="both"/>
        <w:rPr>
          <w:rFonts w:cs="Arial"/>
          <w:bCs/>
          <w:i/>
          <w:sz w:val="24"/>
          <w:szCs w:val="24"/>
          <w:lang w:val="en-ZA"/>
        </w:rPr>
      </w:pPr>
    </w:p>
    <w:p w14:paraId="2A754FF2" w14:textId="5470725C" w:rsidR="001C01F3" w:rsidRPr="00034728" w:rsidRDefault="00034728" w:rsidP="00034728">
      <w:pPr>
        <w:ind w:left="1080" w:hanging="360"/>
        <w:jc w:val="both"/>
        <w:rPr>
          <w:rFonts w:cs="Arial"/>
          <w:bCs/>
          <w:i/>
          <w:sz w:val="24"/>
          <w:szCs w:val="24"/>
          <w:lang w:val="en-ZA"/>
        </w:rPr>
      </w:pPr>
      <w:r w:rsidRPr="005B45C8">
        <w:rPr>
          <w:rFonts w:cs="Arial"/>
          <w:bCs/>
          <w:i/>
          <w:sz w:val="24"/>
          <w:szCs w:val="24"/>
          <w:lang w:val="en-ZA"/>
        </w:rPr>
        <w:t>2.</w:t>
      </w:r>
      <w:r w:rsidRPr="005B45C8">
        <w:rPr>
          <w:rFonts w:cs="Arial"/>
          <w:bCs/>
          <w:i/>
          <w:sz w:val="24"/>
          <w:szCs w:val="24"/>
          <w:lang w:val="en-ZA"/>
        </w:rPr>
        <w:tab/>
      </w:r>
      <w:r w:rsidR="001C01F3" w:rsidRPr="00034728">
        <w:rPr>
          <w:rFonts w:cs="Arial"/>
          <w:bCs/>
          <w:i/>
          <w:sz w:val="24"/>
          <w:szCs w:val="24"/>
          <w:lang w:val="en-ZA"/>
        </w:rPr>
        <w:t xml:space="preserve">The Respondent is ordered not to implement credit control measures in respect of the charges that are subject to rebilling, set out in paragraph 1 above, until such time that </w:t>
      </w:r>
      <w:bookmarkStart w:id="2" w:name="_Hlk117944421"/>
      <w:r w:rsidR="001C01F3" w:rsidRPr="00034728">
        <w:rPr>
          <w:rFonts w:cs="Arial"/>
          <w:bCs/>
          <w:i/>
          <w:sz w:val="24"/>
          <w:szCs w:val="24"/>
          <w:lang w:val="en-ZA"/>
        </w:rPr>
        <w:t xml:space="preserve">the Applicants have been rebilled at the mixed-use tariff, the corrections have been reflected on the municipal account, the Applicants have received their invoice reflecting the corrections, and have been afforded the opportunity to pay by the due date specified on the account. </w:t>
      </w:r>
    </w:p>
    <w:p w14:paraId="2AD9DE68" w14:textId="77777777" w:rsidR="00E31C11" w:rsidRDefault="00E31C11" w:rsidP="00E31C11">
      <w:pPr>
        <w:pStyle w:val="ListParagraph"/>
        <w:ind w:left="1080"/>
        <w:jc w:val="both"/>
        <w:rPr>
          <w:rFonts w:cs="Arial"/>
          <w:bCs/>
          <w:i/>
          <w:sz w:val="24"/>
          <w:szCs w:val="24"/>
          <w:lang w:val="en-ZA"/>
        </w:rPr>
      </w:pPr>
    </w:p>
    <w:p w14:paraId="7188B254" w14:textId="3A6A07AF" w:rsidR="001C01F3" w:rsidRPr="00034728" w:rsidRDefault="00034728" w:rsidP="00034728">
      <w:pPr>
        <w:ind w:left="1080" w:hanging="360"/>
        <w:jc w:val="both"/>
        <w:rPr>
          <w:rFonts w:cs="Arial"/>
          <w:bCs/>
          <w:i/>
          <w:sz w:val="24"/>
          <w:szCs w:val="24"/>
          <w:lang w:val="en-ZA"/>
        </w:rPr>
      </w:pPr>
      <w:r w:rsidRPr="005B45C8">
        <w:rPr>
          <w:rFonts w:cs="Arial"/>
          <w:bCs/>
          <w:i/>
          <w:sz w:val="24"/>
          <w:szCs w:val="24"/>
          <w:lang w:val="en-ZA"/>
        </w:rPr>
        <w:t>3.</w:t>
      </w:r>
      <w:r w:rsidRPr="005B45C8">
        <w:rPr>
          <w:rFonts w:cs="Arial"/>
          <w:bCs/>
          <w:i/>
          <w:sz w:val="24"/>
          <w:szCs w:val="24"/>
          <w:lang w:val="en-ZA"/>
        </w:rPr>
        <w:tab/>
      </w:r>
      <w:r w:rsidR="001C01F3" w:rsidRPr="00034728">
        <w:rPr>
          <w:rFonts w:cs="Arial"/>
          <w:bCs/>
          <w:i/>
          <w:sz w:val="24"/>
          <w:szCs w:val="24"/>
          <w:lang w:val="en-ZA"/>
        </w:rPr>
        <w:t>The remainder of the relief sought in the notice of motion is dismissed.</w:t>
      </w:r>
    </w:p>
    <w:bookmarkEnd w:id="2"/>
    <w:p w14:paraId="49B7EB29" w14:textId="77777777" w:rsidR="00E31C11" w:rsidRDefault="00E31C11" w:rsidP="00E31C11">
      <w:pPr>
        <w:pStyle w:val="ListParagraph"/>
        <w:ind w:left="1080"/>
        <w:jc w:val="both"/>
        <w:rPr>
          <w:rFonts w:cs="Arial"/>
          <w:bCs/>
          <w:i/>
          <w:sz w:val="24"/>
          <w:szCs w:val="24"/>
          <w:lang w:val="en-ZA"/>
        </w:rPr>
      </w:pPr>
    </w:p>
    <w:p w14:paraId="1A226FB6" w14:textId="349461DA" w:rsidR="000159CE" w:rsidRPr="00034728" w:rsidRDefault="00034728" w:rsidP="00034728">
      <w:pPr>
        <w:ind w:left="1080" w:hanging="360"/>
        <w:jc w:val="both"/>
        <w:rPr>
          <w:rFonts w:cs="Arial"/>
          <w:bCs/>
          <w:i/>
          <w:sz w:val="24"/>
          <w:szCs w:val="24"/>
          <w:lang w:val="en-ZA"/>
        </w:rPr>
      </w:pPr>
      <w:r w:rsidRPr="00EA7702">
        <w:rPr>
          <w:rFonts w:cs="Arial"/>
          <w:bCs/>
          <w:i/>
          <w:sz w:val="24"/>
          <w:szCs w:val="24"/>
          <w:lang w:val="en-ZA"/>
        </w:rPr>
        <w:t>4.</w:t>
      </w:r>
      <w:r w:rsidRPr="00EA7702">
        <w:rPr>
          <w:rFonts w:cs="Arial"/>
          <w:bCs/>
          <w:i/>
          <w:sz w:val="24"/>
          <w:szCs w:val="24"/>
          <w:lang w:val="en-ZA"/>
        </w:rPr>
        <w:tab/>
      </w:r>
      <w:r w:rsidR="001C01F3" w:rsidRPr="00034728">
        <w:rPr>
          <w:rFonts w:cs="Arial"/>
          <w:bCs/>
          <w:i/>
          <w:sz w:val="24"/>
          <w:szCs w:val="24"/>
          <w:lang w:val="en-ZA"/>
        </w:rPr>
        <w:t>The Respondent is ordered to pay the costs of the main application on a party and party scale.</w:t>
      </w:r>
    </w:p>
    <w:p w14:paraId="29A6B6C9" w14:textId="7D627E3D" w:rsidR="00306F57" w:rsidRPr="00034728" w:rsidRDefault="00034728" w:rsidP="00034728">
      <w:pPr>
        <w:spacing w:after="0" w:line="360" w:lineRule="auto"/>
        <w:ind w:left="426" w:hanging="426"/>
        <w:jc w:val="both"/>
        <w:rPr>
          <w:rFonts w:cs="Arial"/>
          <w:sz w:val="24"/>
          <w:szCs w:val="24"/>
          <w:lang w:val="en-ZA"/>
        </w:rPr>
      </w:pPr>
      <w:r w:rsidRPr="00A74D80">
        <w:rPr>
          <w:rFonts w:cs="Arial"/>
          <w:sz w:val="24"/>
          <w:szCs w:val="24"/>
          <w:lang w:val="en-ZA"/>
        </w:rPr>
        <w:t>4.</w:t>
      </w:r>
      <w:r w:rsidRPr="00A74D80">
        <w:rPr>
          <w:rFonts w:cs="Arial"/>
          <w:sz w:val="24"/>
          <w:szCs w:val="24"/>
          <w:lang w:val="en-ZA"/>
        </w:rPr>
        <w:tab/>
      </w:r>
      <w:r w:rsidR="00DB2B2E" w:rsidRPr="00034728">
        <w:rPr>
          <w:rFonts w:cs="Arial"/>
          <w:bCs/>
          <w:sz w:val="24"/>
          <w:szCs w:val="24"/>
        </w:rPr>
        <w:t>The applicants seek leave to appeal</w:t>
      </w:r>
      <w:r w:rsidR="003B5E32" w:rsidRPr="00034728">
        <w:rPr>
          <w:rFonts w:cs="Arial"/>
          <w:bCs/>
          <w:sz w:val="24"/>
          <w:szCs w:val="24"/>
        </w:rPr>
        <w:t xml:space="preserve"> to the Full Court of this division, alternatively to the Supreme Court of Appeal, against</w:t>
      </w:r>
      <w:r w:rsidR="0024382C" w:rsidRPr="00034728">
        <w:rPr>
          <w:rFonts w:cs="Arial"/>
          <w:bCs/>
          <w:sz w:val="24"/>
          <w:szCs w:val="24"/>
        </w:rPr>
        <w:t xml:space="preserve"> </w:t>
      </w:r>
      <w:r w:rsidR="0019025D" w:rsidRPr="00034728">
        <w:rPr>
          <w:rFonts w:cs="Arial"/>
          <w:bCs/>
          <w:sz w:val="24"/>
          <w:szCs w:val="24"/>
        </w:rPr>
        <w:t xml:space="preserve">the judgment and </w:t>
      </w:r>
      <w:r w:rsidR="00444EA9" w:rsidRPr="00034728">
        <w:rPr>
          <w:rFonts w:cs="Arial"/>
          <w:bCs/>
          <w:sz w:val="24"/>
          <w:szCs w:val="24"/>
        </w:rPr>
        <w:t xml:space="preserve">paragraphs 1, 3 and 4 of the </w:t>
      </w:r>
      <w:r w:rsidR="003F3231" w:rsidRPr="00034728">
        <w:rPr>
          <w:rFonts w:cs="Arial"/>
          <w:bCs/>
          <w:sz w:val="24"/>
          <w:szCs w:val="24"/>
        </w:rPr>
        <w:t>order</w:t>
      </w:r>
      <w:r w:rsidR="00E31C11" w:rsidRPr="00034728">
        <w:rPr>
          <w:rFonts w:cs="Arial"/>
          <w:bCs/>
          <w:sz w:val="24"/>
          <w:szCs w:val="24"/>
        </w:rPr>
        <w:t xml:space="preserve"> in the main application</w:t>
      </w:r>
      <w:r w:rsidR="003F3231" w:rsidRPr="00034728">
        <w:rPr>
          <w:rFonts w:cs="Arial"/>
          <w:bCs/>
          <w:sz w:val="24"/>
          <w:szCs w:val="24"/>
        </w:rPr>
        <w:t xml:space="preserve">. </w:t>
      </w:r>
      <w:r w:rsidR="00EF2D5C" w:rsidRPr="00034728">
        <w:rPr>
          <w:rFonts w:cs="Arial"/>
          <w:bCs/>
          <w:sz w:val="24"/>
          <w:szCs w:val="24"/>
        </w:rPr>
        <w:t>The respondent</w:t>
      </w:r>
      <w:r w:rsidR="003E1E7F" w:rsidRPr="00034728">
        <w:rPr>
          <w:rFonts w:cs="Arial"/>
          <w:bCs/>
          <w:sz w:val="24"/>
          <w:szCs w:val="24"/>
        </w:rPr>
        <w:t xml:space="preserve"> prays for dismissal of </w:t>
      </w:r>
      <w:r w:rsidR="002E5575" w:rsidRPr="00034728">
        <w:rPr>
          <w:rFonts w:cs="Arial"/>
          <w:bCs/>
          <w:sz w:val="24"/>
          <w:szCs w:val="24"/>
        </w:rPr>
        <w:t>the</w:t>
      </w:r>
      <w:r w:rsidR="003E1E7F" w:rsidRPr="00034728">
        <w:rPr>
          <w:rFonts w:cs="Arial"/>
          <w:bCs/>
          <w:sz w:val="24"/>
          <w:szCs w:val="24"/>
        </w:rPr>
        <w:t xml:space="preserve"> application</w:t>
      </w:r>
      <w:r w:rsidR="0019025D" w:rsidRPr="00034728">
        <w:rPr>
          <w:rFonts w:cs="Arial"/>
          <w:bCs/>
          <w:sz w:val="24"/>
          <w:szCs w:val="24"/>
        </w:rPr>
        <w:t xml:space="preserve"> for leave to appeal</w:t>
      </w:r>
      <w:r w:rsidR="003E1E7F" w:rsidRPr="00034728">
        <w:rPr>
          <w:rFonts w:cs="Arial"/>
          <w:bCs/>
          <w:sz w:val="24"/>
          <w:szCs w:val="24"/>
        </w:rPr>
        <w:t xml:space="preserve">, with costs. </w:t>
      </w:r>
    </w:p>
    <w:p w14:paraId="10D96A21" w14:textId="77777777" w:rsidR="00FD4176" w:rsidRPr="00A74D80" w:rsidRDefault="00FD4176" w:rsidP="00A74D80">
      <w:pPr>
        <w:spacing w:after="0" w:line="360" w:lineRule="auto"/>
        <w:jc w:val="both"/>
        <w:rPr>
          <w:rFonts w:cs="Arial"/>
          <w:bCs/>
          <w:iCs/>
          <w:sz w:val="24"/>
          <w:szCs w:val="24"/>
        </w:rPr>
      </w:pPr>
    </w:p>
    <w:p w14:paraId="167AEC1A" w14:textId="77777777" w:rsidR="00955F08" w:rsidRDefault="00955F08" w:rsidP="00A74D80">
      <w:pPr>
        <w:spacing w:line="360" w:lineRule="auto"/>
        <w:jc w:val="both"/>
        <w:rPr>
          <w:rFonts w:cs="Arial"/>
          <w:b/>
          <w:sz w:val="24"/>
          <w:szCs w:val="24"/>
        </w:rPr>
      </w:pPr>
    </w:p>
    <w:p w14:paraId="6B11F6E4" w14:textId="17A7ABEA" w:rsidR="00063537" w:rsidRPr="00A74D80" w:rsidRDefault="00130867" w:rsidP="00A74D80">
      <w:pPr>
        <w:spacing w:line="360" w:lineRule="auto"/>
        <w:jc w:val="both"/>
        <w:rPr>
          <w:rFonts w:cs="Arial"/>
          <w:b/>
          <w:sz w:val="24"/>
          <w:szCs w:val="24"/>
        </w:rPr>
      </w:pPr>
      <w:r w:rsidRPr="00A74D80">
        <w:rPr>
          <w:rFonts w:cs="Arial"/>
          <w:b/>
          <w:sz w:val="24"/>
          <w:szCs w:val="24"/>
        </w:rPr>
        <w:t xml:space="preserve">THE </w:t>
      </w:r>
      <w:r w:rsidR="00EA7EFE" w:rsidRPr="00A74D80">
        <w:rPr>
          <w:rFonts w:cs="Arial"/>
          <w:b/>
          <w:sz w:val="24"/>
          <w:szCs w:val="24"/>
        </w:rPr>
        <w:t>APPLICANT</w:t>
      </w:r>
      <w:r w:rsidRPr="00A74D80">
        <w:rPr>
          <w:rFonts w:cs="Arial"/>
          <w:b/>
          <w:sz w:val="24"/>
          <w:szCs w:val="24"/>
        </w:rPr>
        <w:t>S</w:t>
      </w:r>
      <w:r w:rsidR="00EF2D5C" w:rsidRPr="00A74D80">
        <w:rPr>
          <w:rFonts w:cs="Arial"/>
          <w:b/>
          <w:sz w:val="24"/>
          <w:szCs w:val="24"/>
        </w:rPr>
        <w:t>’</w:t>
      </w:r>
      <w:r w:rsidRPr="00A74D80">
        <w:rPr>
          <w:rFonts w:cs="Arial"/>
          <w:b/>
          <w:sz w:val="24"/>
          <w:szCs w:val="24"/>
        </w:rPr>
        <w:t xml:space="preserve"> GROUNDS OF APPEAL</w:t>
      </w:r>
    </w:p>
    <w:p w14:paraId="4FB10C97" w14:textId="526E8C4E" w:rsidR="004E2C03" w:rsidRDefault="007A70A1" w:rsidP="00A74D80">
      <w:pPr>
        <w:spacing w:after="0" w:line="360" w:lineRule="auto"/>
        <w:jc w:val="both"/>
        <w:rPr>
          <w:rFonts w:cs="Arial"/>
          <w:b/>
          <w:sz w:val="24"/>
          <w:szCs w:val="24"/>
          <w:lang w:val="en-US"/>
        </w:rPr>
      </w:pPr>
      <w:r w:rsidRPr="00A74D80">
        <w:rPr>
          <w:rFonts w:cs="Arial"/>
          <w:b/>
          <w:sz w:val="24"/>
          <w:szCs w:val="24"/>
        </w:rPr>
        <w:t>First ground:</w:t>
      </w:r>
      <w:r w:rsidR="006B3F6A" w:rsidRPr="00A74D80">
        <w:rPr>
          <w:rFonts w:cs="Arial"/>
          <w:b/>
          <w:sz w:val="24"/>
          <w:szCs w:val="24"/>
          <w:lang w:val="en-US"/>
        </w:rPr>
        <w:t xml:space="preserve"> </w:t>
      </w:r>
      <w:r w:rsidR="00CA5B14">
        <w:rPr>
          <w:rFonts w:cs="Arial"/>
          <w:b/>
          <w:sz w:val="24"/>
          <w:szCs w:val="24"/>
          <w:lang w:val="en-US"/>
        </w:rPr>
        <w:t>n</w:t>
      </w:r>
      <w:r w:rsidR="006425D6">
        <w:rPr>
          <w:rFonts w:cs="Arial"/>
          <w:b/>
          <w:sz w:val="24"/>
          <w:szCs w:val="24"/>
          <w:lang w:val="en-US"/>
        </w:rPr>
        <w:t>on-itemised</w:t>
      </w:r>
      <w:r w:rsidR="006B3F6A" w:rsidRPr="00A74D80">
        <w:rPr>
          <w:rFonts w:cs="Arial"/>
          <w:b/>
          <w:sz w:val="24"/>
          <w:szCs w:val="24"/>
          <w:lang w:val="en-US"/>
        </w:rPr>
        <w:t xml:space="preserve"> </w:t>
      </w:r>
      <w:r w:rsidR="00CA5B14">
        <w:rPr>
          <w:rFonts w:cs="Arial"/>
          <w:b/>
          <w:sz w:val="24"/>
          <w:szCs w:val="24"/>
          <w:lang w:val="en-US"/>
        </w:rPr>
        <w:t>c</w:t>
      </w:r>
      <w:r w:rsidR="006B3F6A" w:rsidRPr="00A74D80">
        <w:rPr>
          <w:rFonts w:cs="Arial"/>
          <w:b/>
          <w:sz w:val="24"/>
          <w:szCs w:val="24"/>
          <w:lang w:val="en-US"/>
        </w:rPr>
        <w:t>harges</w:t>
      </w:r>
    </w:p>
    <w:p w14:paraId="3DF2203F" w14:textId="77777777" w:rsidR="0061709A" w:rsidRPr="00A74D80" w:rsidRDefault="0061709A" w:rsidP="00A74D80">
      <w:pPr>
        <w:spacing w:after="0" w:line="360" w:lineRule="auto"/>
        <w:jc w:val="both"/>
        <w:rPr>
          <w:rFonts w:cs="Arial"/>
          <w:b/>
          <w:sz w:val="24"/>
          <w:szCs w:val="24"/>
          <w:lang w:val="en-US"/>
        </w:rPr>
      </w:pPr>
    </w:p>
    <w:p w14:paraId="5003DE21" w14:textId="2CCF4AF1" w:rsidR="002E5575" w:rsidRPr="00034728" w:rsidRDefault="00034728" w:rsidP="00034728">
      <w:pPr>
        <w:spacing w:after="0" w:line="360" w:lineRule="auto"/>
        <w:ind w:left="360" w:hanging="360"/>
        <w:jc w:val="both"/>
        <w:rPr>
          <w:rFonts w:cs="Arial"/>
          <w:sz w:val="24"/>
          <w:szCs w:val="24"/>
          <w:lang w:val="en-ZA"/>
        </w:rPr>
      </w:pPr>
      <w:r>
        <w:rPr>
          <w:rFonts w:cs="Arial"/>
          <w:bCs/>
          <w:sz w:val="24"/>
          <w:szCs w:val="24"/>
          <w:lang w:val="en-ZA"/>
        </w:rPr>
        <w:t>5.</w:t>
      </w:r>
      <w:r>
        <w:rPr>
          <w:rFonts w:cs="Arial"/>
          <w:bCs/>
          <w:sz w:val="24"/>
          <w:szCs w:val="24"/>
          <w:lang w:val="en-ZA"/>
        </w:rPr>
        <w:tab/>
      </w:r>
      <w:r w:rsidR="00F1190E" w:rsidRPr="00034728">
        <w:rPr>
          <w:rFonts w:cs="Arial"/>
          <w:sz w:val="24"/>
          <w:szCs w:val="24"/>
          <w:lang w:val="en-US"/>
        </w:rPr>
        <w:t xml:space="preserve">The applicants argue that the </w:t>
      </w:r>
      <w:r w:rsidR="000159CE" w:rsidRPr="00034728">
        <w:rPr>
          <w:rFonts w:cs="Arial"/>
          <w:sz w:val="24"/>
          <w:szCs w:val="24"/>
          <w:lang w:val="en-US"/>
        </w:rPr>
        <w:t>n</w:t>
      </w:r>
      <w:r w:rsidR="006425D6" w:rsidRPr="00034728">
        <w:rPr>
          <w:rFonts w:cs="Arial"/>
          <w:sz w:val="24"/>
          <w:szCs w:val="24"/>
          <w:lang w:val="en-US"/>
        </w:rPr>
        <w:t>on-itemised</w:t>
      </w:r>
      <w:r w:rsidR="00F1190E" w:rsidRPr="00034728">
        <w:rPr>
          <w:rFonts w:cs="Arial"/>
          <w:sz w:val="24"/>
          <w:szCs w:val="24"/>
          <w:lang w:val="en-US"/>
        </w:rPr>
        <w:t xml:space="preserve"> </w:t>
      </w:r>
      <w:r w:rsidR="000159CE" w:rsidRPr="00034728">
        <w:rPr>
          <w:rFonts w:cs="Arial"/>
          <w:sz w:val="24"/>
          <w:szCs w:val="24"/>
          <w:lang w:val="en-US"/>
        </w:rPr>
        <w:t>c</w:t>
      </w:r>
      <w:r w:rsidR="00F1190E" w:rsidRPr="00034728">
        <w:rPr>
          <w:rFonts w:cs="Arial"/>
          <w:sz w:val="24"/>
          <w:szCs w:val="24"/>
          <w:lang w:val="en-US"/>
        </w:rPr>
        <w:t>harges that were covered by the AOD were themselves subject to prescription</w:t>
      </w:r>
      <w:r w:rsidR="006425D6" w:rsidRPr="00034728">
        <w:rPr>
          <w:rFonts w:cs="Arial"/>
          <w:sz w:val="24"/>
          <w:szCs w:val="24"/>
          <w:lang w:val="en-US"/>
        </w:rPr>
        <w:t>,</w:t>
      </w:r>
      <w:r w:rsidR="00F1190E" w:rsidRPr="00034728">
        <w:rPr>
          <w:rFonts w:cs="Arial"/>
          <w:sz w:val="24"/>
          <w:szCs w:val="24"/>
          <w:lang w:val="en-US"/>
        </w:rPr>
        <w:t xml:space="preserve"> and because the applicants continued to dispute them, I ought to have found that the respondent’s opportunity to claim </w:t>
      </w:r>
      <w:r w:rsidR="006425D6" w:rsidRPr="00034728">
        <w:rPr>
          <w:rFonts w:cs="Arial"/>
          <w:sz w:val="24"/>
          <w:szCs w:val="24"/>
          <w:lang w:val="en-US"/>
        </w:rPr>
        <w:t>these amounts</w:t>
      </w:r>
      <w:r w:rsidR="00F1190E" w:rsidRPr="00034728">
        <w:rPr>
          <w:rFonts w:cs="Arial"/>
          <w:sz w:val="24"/>
          <w:szCs w:val="24"/>
          <w:lang w:val="en-US"/>
        </w:rPr>
        <w:t xml:space="preserve"> had also prescribed</w:t>
      </w:r>
      <w:r w:rsidR="006425D6" w:rsidRPr="00034728">
        <w:rPr>
          <w:rFonts w:cs="Arial"/>
          <w:sz w:val="24"/>
          <w:szCs w:val="24"/>
          <w:lang w:val="en-US"/>
        </w:rPr>
        <w:t xml:space="preserve">, considering that </w:t>
      </w:r>
      <w:r w:rsidR="003D011C" w:rsidRPr="00034728">
        <w:rPr>
          <w:rFonts w:cs="Arial"/>
          <w:sz w:val="24"/>
          <w:szCs w:val="24"/>
          <w:lang w:val="en-US"/>
        </w:rPr>
        <w:t>the respondent</w:t>
      </w:r>
      <w:r w:rsidR="006425D6" w:rsidRPr="00034728">
        <w:rPr>
          <w:rFonts w:cs="Arial"/>
          <w:sz w:val="24"/>
          <w:szCs w:val="24"/>
          <w:lang w:val="en-US"/>
        </w:rPr>
        <w:t xml:space="preserve"> had </w:t>
      </w:r>
      <w:r w:rsidR="00F1190E" w:rsidRPr="00034728">
        <w:rPr>
          <w:rFonts w:cs="Arial"/>
          <w:sz w:val="24"/>
          <w:szCs w:val="24"/>
          <w:lang w:val="en-US"/>
        </w:rPr>
        <w:t xml:space="preserve">failed to claim </w:t>
      </w:r>
      <w:r w:rsidR="006425D6" w:rsidRPr="00034728">
        <w:rPr>
          <w:rFonts w:cs="Arial"/>
          <w:sz w:val="24"/>
          <w:szCs w:val="24"/>
          <w:lang w:val="en-US"/>
        </w:rPr>
        <w:t>these amounts</w:t>
      </w:r>
      <w:r w:rsidR="00F1190E" w:rsidRPr="00034728">
        <w:rPr>
          <w:rFonts w:cs="Arial"/>
          <w:sz w:val="24"/>
          <w:szCs w:val="24"/>
          <w:lang w:val="en-US"/>
        </w:rPr>
        <w:t xml:space="preserve"> </w:t>
      </w:r>
      <w:r w:rsidR="006425D6" w:rsidRPr="00034728">
        <w:rPr>
          <w:rFonts w:cs="Arial"/>
          <w:sz w:val="24"/>
          <w:szCs w:val="24"/>
          <w:lang w:val="en-US"/>
        </w:rPr>
        <w:t>with</w:t>
      </w:r>
      <w:r w:rsidR="00F1190E" w:rsidRPr="00034728">
        <w:rPr>
          <w:rFonts w:cs="Arial"/>
          <w:sz w:val="24"/>
          <w:szCs w:val="24"/>
          <w:lang w:val="en-US"/>
        </w:rPr>
        <w:t>in the three-year period.</w:t>
      </w:r>
      <w:r w:rsidR="00900C95" w:rsidRPr="00034728">
        <w:rPr>
          <w:rFonts w:cs="Arial"/>
          <w:sz w:val="24"/>
          <w:szCs w:val="24"/>
          <w:lang w:val="en-US"/>
        </w:rPr>
        <w:t xml:space="preserve"> Furthermore, </w:t>
      </w:r>
      <w:r w:rsidR="00D97B97" w:rsidRPr="00034728">
        <w:rPr>
          <w:rFonts w:cs="Arial"/>
          <w:sz w:val="24"/>
          <w:szCs w:val="24"/>
          <w:lang w:val="en-US"/>
        </w:rPr>
        <w:t>the</w:t>
      </w:r>
      <w:r w:rsidR="006425D6" w:rsidRPr="00034728">
        <w:rPr>
          <w:rFonts w:cs="Arial"/>
          <w:sz w:val="24"/>
          <w:szCs w:val="24"/>
          <w:lang w:val="en-US"/>
        </w:rPr>
        <w:t xml:space="preserve"> </w:t>
      </w:r>
      <w:r w:rsidR="005B45C8" w:rsidRPr="00034728">
        <w:rPr>
          <w:rFonts w:cs="Arial"/>
          <w:sz w:val="24"/>
          <w:szCs w:val="24"/>
          <w:lang w:val="en-US"/>
        </w:rPr>
        <w:t>a</w:t>
      </w:r>
      <w:r w:rsidR="006425D6" w:rsidRPr="00034728">
        <w:rPr>
          <w:rFonts w:cs="Arial"/>
          <w:sz w:val="24"/>
          <w:szCs w:val="24"/>
          <w:lang w:val="en-US"/>
        </w:rPr>
        <w:t>pplicants</w:t>
      </w:r>
      <w:r w:rsidR="00D97B97" w:rsidRPr="00034728">
        <w:rPr>
          <w:rFonts w:cs="Arial"/>
          <w:sz w:val="24"/>
          <w:szCs w:val="24"/>
          <w:lang w:val="en-US"/>
        </w:rPr>
        <w:t xml:space="preserve"> argue </w:t>
      </w:r>
      <w:r w:rsidR="006B3F6A" w:rsidRPr="00034728">
        <w:rPr>
          <w:rFonts w:cs="Arial"/>
          <w:sz w:val="24"/>
          <w:szCs w:val="24"/>
          <w:lang w:val="en-US"/>
        </w:rPr>
        <w:t xml:space="preserve">that even if the AOD constituted an acknowledgment of debt that interrupted prescription of the </w:t>
      </w:r>
      <w:r w:rsidR="000159CE" w:rsidRPr="00034728">
        <w:rPr>
          <w:rFonts w:cs="Arial"/>
          <w:sz w:val="24"/>
          <w:szCs w:val="24"/>
          <w:lang w:val="en-US"/>
        </w:rPr>
        <w:t>n</w:t>
      </w:r>
      <w:r w:rsidR="006425D6" w:rsidRPr="00034728">
        <w:rPr>
          <w:rFonts w:cs="Arial"/>
          <w:sz w:val="24"/>
          <w:szCs w:val="24"/>
          <w:lang w:val="en-US"/>
        </w:rPr>
        <w:t>on-itemised</w:t>
      </w:r>
      <w:r w:rsidR="006B3F6A" w:rsidRPr="00034728">
        <w:rPr>
          <w:rFonts w:cs="Arial"/>
          <w:sz w:val="24"/>
          <w:szCs w:val="24"/>
          <w:lang w:val="en-US"/>
        </w:rPr>
        <w:t xml:space="preserve"> </w:t>
      </w:r>
      <w:r w:rsidR="002E5575" w:rsidRPr="00034728">
        <w:rPr>
          <w:rFonts w:cs="Arial"/>
          <w:sz w:val="24"/>
          <w:szCs w:val="24"/>
          <w:lang w:val="en-US"/>
        </w:rPr>
        <w:t>c</w:t>
      </w:r>
      <w:r w:rsidR="006B3F6A" w:rsidRPr="00034728">
        <w:rPr>
          <w:rFonts w:cs="Arial"/>
          <w:sz w:val="24"/>
          <w:szCs w:val="24"/>
          <w:lang w:val="en-US"/>
        </w:rPr>
        <w:t>harges, more than three years ha</w:t>
      </w:r>
      <w:r w:rsidR="00900C95" w:rsidRPr="00034728">
        <w:rPr>
          <w:rFonts w:cs="Arial"/>
          <w:sz w:val="24"/>
          <w:szCs w:val="24"/>
          <w:lang w:val="en-US"/>
        </w:rPr>
        <w:t>d</w:t>
      </w:r>
      <w:r w:rsidR="006B3F6A" w:rsidRPr="00034728">
        <w:rPr>
          <w:rFonts w:cs="Arial"/>
          <w:sz w:val="24"/>
          <w:szCs w:val="24"/>
          <w:lang w:val="en-US"/>
        </w:rPr>
        <w:t xml:space="preserve"> passed since the AOD </w:t>
      </w:r>
      <w:r w:rsidR="00BD2DA9" w:rsidRPr="00034728">
        <w:rPr>
          <w:rFonts w:cs="Arial"/>
          <w:sz w:val="24"/>
          <w:szCs w:val="24"/>
          <w:lang w:val="en-US"/>
        </w:rPr>
        <w:t xml:space="preserve">was signed </w:t>
      </w:r>
      <w:r w:rsidR="006B3F6A" w:rsidRPr="00034728">
        <w:rPr>
          <w:rFonts w:cs="Arial"/>
          <w:sz w:val="24"/>
          <w:szCs w:val="24"/>
          <w:lang w:val="en-US"/>
        </w:rPr>
        <w:t xml:space="preserve">and during that time the </w:t>
      </w:r>
      <w:r w:rsidR="000159CE" w:rsidRPr="00034728">
        <w:rPr>
          <w:rFonts w:cs="Arial"/>
          <w:sz w:val="24"/>
          <w:szCs w:val="24"/>
          <w:lang w:val="en-US"/>
        </w:rPr>
        <w:t>n</w:t>
      </w:r>
      <w:r w:rsidR="006425D6" w:rsidRPr="00034728">
        <w:rPr>
          <w:rFonts w:cs="Arial"/>
          <w:sz w:val="24"/>
          <w:szCs w:val="24"/>
          <w:lang w:val="en-US"/>
        </w:rPr>
        <w:t>on-itemised</w:t>
      </w:r>
      <w:r w:rsidR="006B3F6A" w:rsidRPr="00034728">
        <w:rPr>
          <w:rFonts w:cs="Arial"/>
          <w:sz w:val="24"/>
          <w:szCs w:val="24"/>
          <w:lang w:val="en-US"/>
        </w:rPr>
        <w:t xml:space="preserve"> </w:t>
      </w:r>
      <w:r w:rsidR="002E5575" w:rsidRPr="00034728">
        <w:rPr>
          <w:rFonts w:cs="Arial"/>
          <w:sz w:val="24"/>
          <w:szCs w:val="24"/>
          <w:lang w:val="en-US"/>
        </w:rPr>
        <w:t>c</w:t>
      </w:r>
      <w:r w:rsidR="006B3F6A" w:rsidRPr="00034728">
        <w:rPr>
          <w:rFonts w:cs="Arial"/>
          <w:sz w:val="24"/>
          <w:szCs w:val="24"/>
          <w:lang w:val="en-US"/>
        </w:rPr>
        <w:t>harges were repeatedly disputed</w:t>
      </w:r>
      <w:r w:rsidR="006425D6" w:rsidRPr="00034728">
        <w:rPr>
          <w:rFonts w:cs="Arial"/>
          <w:sz w:val="24"/>
          <w:szCs w:val="24"/>
          <w:lang w:val="en-US"/>
        </w:rPr>
        <w:t xml:space="preserve">. </w:t>
      </w:r>
      <w:r w:rsidR="003E13AD" w:rsidRPr="00034728">
        <w:rPr>
          <w:rFonts w:cs="Arial"/>
          <w:sz w:val="24"/>
          <w:szCs w:val="24"/>
          <w:lang w:val="en-US"/>
        </w:rPr>
        <w:t>According to the applicants, r</w:t>
      </w:r>
      <w:r w:rsidR="006264C3" w:rsidRPr="00034728">
        <w:rPr>
          <w:rFonts w:cs="Arial"/>
          <w:sz w:val="24"/>
          <w:szCs w:val="24"/>
          <w:lang w:val="en-US"/>
        </w:rPr>
        <w:t>egardless of the approach</w:t>
      </w:r>
      <w:r w:rsidR="00BD2DA9" w:rsidRPr="00034728">
        <w:rPr>
          <w:rFonts w:cs="Arial"/>
          <w:sz w:val="24"/>
          <w:szCs w:val="24"/>
          <w:lang w:val="en-US"/>
        </w:rPr>
        <w:t xml:space="preserve"> adopted</w:t>
      </w:r>
      <w:r w:rsidR="000B74C5" w:rsidRPr="00034728">
        <w:rPr>
          <w:rFonts w:cs="Arial"/>
          <w:sz w:val="24"/>
          <w:szCs w:val="24"/>
          <w:lang w:val="en-US"/>
        </w:rPr>
        <w:t xml:space="preserve">, </w:t>
      </w:r>
      <w:r w:rsidR="006264C3" w:rsidRPr="00034728">
        <w:rPr>
          <w:rFonts w:cs="Arial"/>
          <w:sz w:val="24"/>
          <w:szCs w:val="24"/>
          <w:lang w:val="en-US"/>
        </w:rPr>
        <w:t xml:space="preserve">the AOD, inclusive of the </w:t>
      </w:r>
      <w:r w:rsidR="006425D6" w:rsidRPr="00034728">
        <w:rPr>
          <w:rFonts w:cs="Arial"/>
          <w:sz w:val="24"/>
          <w:szCs w:val="24"/>
          <w:lang w:val="en-US"/>
        </w:rPr>
        <w:t>non-itemised</w:t>
      </w:r>
      <w:r w:rsidR="006264C3" w:rsidRPr="00034728">
        <w:rPr>
          <w:rFonts w:cs="Arial"/>
          <w:sz w:val="24"/>
          <w:szCs w:val="24"/>
          <w:lang w:val="en-US"/>
        </w:rPr>
        <w:t xml:space="preserve"> charges</w:t>
      </w:r>
      <w:r w:rsidR="003E13AD" w:rsidRPr="00034728">
        <w:rPr>
          <w:rFonts w:cs="Arial"/>
          <w:sz w:val="24"/>
          <w:szCs w:val="24"/>
          <w:lang w:val="en-US"/>
        </w:rPr>
        <w:t>,</w:t>
      </w:r>
      <w:r w:rsidR="006264C3" w:rsidRPr="00034728">
        <w:rPr>
          <w:rFonts w:cs="Arial"/>
          <w:sz w:val="24"/>
          <w:szCs w:val="24"/>
          <w:lang w:val="en-US"/>
        </w:rPr>
        <w:t xml:space="preserve"> ha</w:t>
      </w:r>
      <w:r w:rsidR="003E13AD" w:rsidRPr="00034728">
        <w:rPr>
          <w:rFonts w:cs="Arial"/>
          <w:sz w:val="24"/>
          <w:szCs w:val="24"/>
          <w:lang w:val="en-US"/>
        </w:rPr>
        <w:t>d</w:t>
      </w:r>
      <w:r w:rsidR="006264C3" w:rsidRPr="00034728">
        <w:rPr>
          <w:rFonts w:cs="Arial"/>
          <w:sz w:val="24"/>
          <w:szCs w:val="24"/>
          <w:lang w:val="en-US"/>
        </w:rPr>
        <w:t xml:space="preserve"> </w:t>
      </w:r>
      <w:r w:rsidR="002E5575" w:rsidRPr="00034728">
        <w:rPr>
          <w:rFonts w:cs="Arial"/>
          <w:sz w:val="24"/>
          <w:szCs w:val="24"/>
          <w:lang w:val="en-US"/>
        </w:rPr>
        <w:t>“</w:t>
      </w:r>
      <w:r w:rsidR="006264C3" w:rsidRPr="00034728">
        <w:rPr>
          <w:rFonts w:cs="Arial"/>
          <w:sz w:val="24"/>
          <w:szCs w:val="24"/>
          <w:lang w:val="en-US"/>
        </w:rPr>
        <w:t>prescribed</w:t>
      </w:r>
      <w:r w:rsidR="002E5575" w:rsidRPr="00034728">
        <w:rPr>
          <w:rFonts w:cs="Arial"/>
          <w:sz w:val="24"/>
          <w:szCs w:val="24"/>
          <w:lang w:val="en-US"/>
        </w:rPr>
        <w:t>”</w:t>
      </w:r>
      <w:r w:rsidR="006264C3" w:rsidRPr="00034728">
        <w:rPr>
          <w:rFonts w:cs="Arial"/>
          <w:sz w:val="24"/>
          <w:szCs w:val="24"/>
          <w:lang w:val="en-US"/>
        </w:rPr>
        <w:t xml:space="preserve"> and </w:t>
      </w:r>
      <w:r w:rsidR="003E13AD" w:rsidRPr="00034728">
        <w:rPr>
          <w:rFonts w:cs="Arial"/>
          <w:sz w:val="24"/>
          <w:szCs w:val="24"/>
          <w:lang w:val="en-US"/>
        </w:rPr>
        <w:t>should have been “</w:t>
      </w:r>
      <w:r w:rsidR="006264C3" w:rsidRPr="00034728">
        <w:rPr>
          <w:rFonts w:cs="Arial"/>
          <w:sz w:val="24"/>
          <w:szCs w:val="24"/>
          <w:lang w:val="en-US"/>
        </w:rPr>
        <w:t>written off</w:t>
      </w:r>
      <w:r w:rsidR="003E13AD" w:rsidRPr="00034728">
        <w:rPr>
          <w:rFonts w:cs="Arial"/>
          <w:sz w:val="24"/>
          <w:szCs w:val="24"/>
          <w:lang w:val="en-US"/>
        </w:rPr>
        <w:t xml:space="preserve">” and removed from their account. </w:t>
      </w:r>
      <w:r w:rsidR="000159CE" w:rsidRPr="00034728">
        <w:rPr>
          <w:rFonts w:cs="Arial"/>
          <w:sz w:val="24"/>
          <w:szCs w:val="24"/>
          <w:lang w:val="en-ZA"/>
        </w:rPr>
        <w:t xml:space="preserve">The applicants </w:t>
      </w:r>
      <w:r w:rsidR="003D011C" w:rsidRPr="00034728">
        <w:rPr>
          <w:rFonts w:cs="Arial"/>
          <w:sz w:val="24"/>
          <w:szCs w:val="24"/>
          <w:lang w:val="en-ZA"/>
        </w:rPr>
        <w:t>say</w:t>
      </w:r>
      <w:r w:rsidR="000159CE" w:rsidRPr="00034728">
        <w:rPr>
          <w:rFonts w:cs="Arial"/>
          <w:sz w:val="24"/>
          <w:szCs w:val="24"/>
          <w:lang w:val="en-ZA"/>
        </w:rPr>
        <w:t xml:space="preserve"> that the non-itemised charges continue to attract interest. </w:t>
      </w:r>
    </w:p>
    <w:p w14:paraId="658F19DB" w14:textId="77777777" w:rsidR="002E5575" w:rsidRDefault="002E5575" w:rsidP="002E5575">
      <w:pPr>
        <w:pStyle w:val="ListParagraph"/>
        <w:spacing w:after="0" w:line="360" w:lineRule="auto"/>
        <w:ind w:left="360"/>
        <w:jc w:val="both"/>
        <w:rPr>
          <w:rFonts w:cs="Arial"/>
          <w:sz w:val="24"/>
          <w:szCs w:val="24"/>
          <w:lang w:val="en-ZA"/>
        </w:rPr>
      </w:pPr>
    </w:p>
    <w:p w14:paraId="77942137" w14:textId="6750F8D1" w:rsidR="000159CE" w:rsidRPr="00034728" w:rsidRDefault="00034728" w:rsidP="00034728">
      <w:pPr>
        <w:spacing w:after="0" w:line="360" w:lineRule="auto"/>
        <w:ind w:left="360" w:hanging="360"/>
        <w:jc w:val="both"/>
        <w:rPr>
          <w:rFonts w:cs="Arial"/>
          <w:sz w:val="24"/>
          <w:szCs w:val="24"/>
          <w:lang w:val="en-ZA"/>
        </w:rPr>
      </w:pPr>
      <w:r w:rsidRPr="002E5575">
        <w:rPr>
          <w:rFonts w:cs="Arial"/>
          <w:bCs/>
          <w:sz w:val="24"/>
          <w:szCs w:val="24"/>
          <w:lang w:val="en-ZA"/>
        </w:rPr>
        <w:t>6.</w:t>
      </w:r>
      <w:r w:rsidRPr="002E5575">
        <w:rPr>
          <w:rFonts w:cs="Arial"/>
          <w:bCs/>
          <w:sz w:val="24"/>
          <w:szCs w:val="24"/>
          <w:lang w:val="en-ZA"/>
        </w:rPr>
        <w:tab/>
      </w:r>
      <w:r w:rsidR="003E13AD" w:rsidRPr="00034728">
        <w:rPr>
          <w:rFonts w:cs="Arial"/>
          <w:sz w:val="24"/>
          <w:szCs w:val="24"/>
          <w:lang w:val="en-ZA"/>
        </w:rPr>
        <w:t>T</w:t>
      </w:r>
      <w:r w:rsidR="006264C3" w:rsidRPr="00034728">
        <w:rPr>
          <w:rFonts w:cs="Arial"/>
          <w:sz w:val="24"/>
          <w:szCs w:val="24"/>
          <w:lang w:val="en-ZA"/>
        </w:rPr>
        <w:t>he AOD</w:t>
      </w:r>
      <w:r w:rsidR="005C2F63" w:rsidRPr="00034728">
        <w:rPr>
          <w:rFonts w:cs="Arial"/>
          <w:sz w:val="24"/>
          <w:szCs w:val="24"/>
          <w:lang w:val="en-ZA"/>
        </w:rPr>
        <w:t xml:space="preserve"> </w:t>
      </w:r>
      <w:r w:rsidR="006264C3" w:rsidRPr="00034728">
        <w:rPr>
          <w:rFonts w:cs="Arial"/>
          <w:sz w:val="24"/>
          <w:szCs w:val="24"/>
          <w:lang w:val="en-ZA"/>
        </w:rPr>
        <w:t>was signed in 2013</w:t>
      </w:r>
      <w:r w:rsidR="000B74C5" w:rsidRPr="00034728">
        <w:rPr>
          <w:rFonts w:cs="Arial"/>
          <w:sz w:val="24"/>
          <w:szCs w:val="24"/>
          <w:lang w:val="en-ZA"/>
        </w:rPr>
        <w:t xml:space="preserve">. </w:t>
      </w:r>
      <w:r w:rsidR="00444EA9" w:rsidRPr="00034728">
        <w:rPr>
          <w:rFonts w:cs="Arial"/>
          <w:sz w:val="24"/>
          <w:szCs w:val="24"/>
          <w:lang w:val="en-ZA"/>
        </w:rPr>
        <w:t xml:space="preserve">The applicants submit that </w:t>
      </w:r>
      <w:r w:rsidR="005C2F63" w:rsidRPr="00034728">
        <w:rPr>
          <w:rFonts w:cs="Arial"/>
          <w:sz w:val="24"/>
          <w:szCs w:val="24"/>
          <w:lang w:val="en-ZA"/>
        </w:rPr>
        <w:t>t</w:t>
      </w:r>
      <w:r w:rsidR="003E13AD" w:rsidRPr="00034728">
        <w:rPr>
          <w:rFonts w:cs="Arial"/>
          <w:sz w:val="24"/>
          <w:szCs w:val="24"/>
          <w:lang w:val="en-ZA"/>
        </w:rPr>
        <w:t xml:space="preserve">his would mean that the </w:t>
      </w:r>
      <w:r w:rsidR="00444EA9" w:rsidRPr="00034728">
        <w:rPr>
          <w:rFonts w:cs="Arial"/>
          <w:sz w:val="24"/>
          <w:szCs w:val="24"/>
          <w:lang w:val="en-ZA"/>
        </w:rPr>
        <w:t>“</w:t>
      </w:r>
      <w:r w:rsidR="006264C3" w:rsidRPr="00034728">
        <w:rPr>
          <w:rFonts w:cs="Arial"/>
          <w:sz w:val="24"/>
          <w:szCs w:val="24"/>
          <w:lang w:val="en-ZA"/>
        </w:rPr>
        <w:t>amounts</w:t>
      </w:r>
      <w:r w:rsidR="00444EA9" w:rsidRPr="00034728">
        <w:rPr>
          <w:rFonts w:cs="Arial"/>
          <w:sz w:val="24"/>
          <w:szCs w:val="24"/>
          <w:lang w:val="en-ZA"/>
        </w:rPr>
        <w:t>”</w:t>
      </w:r>
      <w:r w:rsidR="006264C3" w:rsidRPr="00034728">
        <w:rPr>
          <w:rFonts w:cs="Arial"/>
          <w:sz w:val="24"/>
          <w:szCs w:val="24"/>
          <w:lang w:val="en-ZA"/>
        </w:rPr>
        <w:t xml:space="preserve"> would have prescribed </w:t>
      </w:r>
      <w:r w:rsidR="003E13AD" w:rsidRPr="00034728">
        <w:rPr>
          <w:rFonts w:cs="Arial"/>
          <w:sz w:val="24"/>
          <w:szCs w:val="24"/>
          <w:lang w:val="en-ZA"/>
        </w:rPr>
        <w:t xml:space="preserve">in 2016, which was </w:t>
      </w:r>
      <w:r w:rsidR="006264C3" w:rsidRPr="00034728">
        <w:rPr>
          <w:rFonts w:cs="Arial"/>
          <w:sz w:val="24"/>
          <w:szCs w:val="24"/>
          <w:lang w:val="en-ZA"/>
        </w:rPr>
        <w:t xml:space="preserve">prior to the launching of the </w:t>
      </w:r>
      <w:r w:rsidR="000B74C5" w:rsidRPr="00034728">
        <w:rPr>
          <w:rFonts w:cs="Arial"/>
          <w:sz w:val="24"/>
          <w:szCs w:val="24"/>
          <w:lang w:val="en-ZA"/>
        </w:rPr>
        <w:t>main a</w:t>
      </w:r>
      <w:r w:rsidR="006264C3" w:rsidRPr="00034728">
        <w:rPr>
          <w:rFonts w:cs="Arial"/>
          <w:sz w:val="24"/>
          <w:szCs w:val="24"/>
          <w:lang w:val="en-ZA"/>
        </w:rPr>
        <w:t xml:space="preserve">pplication. </w:t>
      </w:r>
      <w:r w:rsidR="003E13AD" w:rsidRPr="00034728">
        <w:rPr>
          <w:rFonts w:cs="Arial"/>
          <w:sz w:val="24"/>
          <w:szCs w:val="24"/>
          <w:lang w:val="en-ZA"/>
        </w:rPr>
        <w:t xml:space="preserve">According to the applicants, the </w:t>
      </w:r>
      <w:r w:rsidR="006264C3" w:rsidRPr="00034728">
        <w:rPr>
          <w:rFonts w:cs="Arial"/>
          <w:sz w:val="24"/>
          <w:szCs w:val="24"/>
          <w:lang w:val="en-ZA"/>
        </w:rPr>
        <w:t xml:space="preserve">AOD created a novation of the debt, but </w:t>
      </w:r>
      <w:r w:rsidR="00542869" w:rsidRPr="00034728">
        <w:rPr>
          <w:rFonts w:cs="Arial"/>
          <w:sz w:val="24"/>
          <w:szCs w:val="24"/>
          <w:lang w:val="en-ZA"/>
        </w:rPr>
        <w:t>remained</w:t>
      </w:r>
      <w:r w:rsidR="006264C3" w:rsidRPr="00034728">
        <w:rPr>
          <w:rFonts w:cs="Arial"/>
          <w:sz w:val="24"/>
          <w:szCs w:val="24"/>
          <w:lang w:val="en-ZA"/>
        </w:rPr>
        <w:t xml:space="preserve"> a “debt”, being something payable,</w:t>
      </w:r>
      <w:r w:rsidR="006264C3" w:rsidRPr="002E5575">
        <w:rPr>
          <w:rStyle w:val="FootnoteReference"/>
          <w:rFonts w:cs="Arial"/>
          <w:sz w:val="24"/>
          <w:szCs w:val="24"/>
          <w:lang w:val="en-ZA"/>
        </w:rPr>
        <w:footnoteReference w:id="1"/>
      </w:r>
      <w:r w:rsidR="006264C3" w:rsidRPr="00034728">
        <w:rPr>
          <w:rFonts w:cs="Arial"/>
          <w:sz w:val="24"/>
          <w:szCs w:val="24"/>
          <w:lang w:val="en-ZA"/>
        </w:rPr>
        <w:t xml:space="preserve"> and thus the normal periods for prescription were once again applicable.</w:t>
      </w:r>
      <w:r w:rsidR="000159CE" w:rsidRPr="00034728">
        <w:rPr>
          <w:rFonts w:cs="Arial"/>
          <w:sz w:val="24"/>
          <w:szCs w:val="24"/>
          <w:lang w:val="en-ZA"/>
        </w:rPr>
        <w:t xml:space="preserve"> </w:t>
      </w:r>
      <w:r w:rsidR="006264C3" w:rsidRPr="00034728">
        <w:rPr>
          <w:rFonts w:cs="Arial"/>
          <w:sz w:val="24"/>
          <w:szCs w:val="24"/>
          <w:lang w:val="en-ZA"/>
        </w:rPr>
        <w:t xml:space="preserve">The </w:t>
      </w:r>
      <w:r w:rsidR="005B45C8" w:rsidRPr="00034728">
        <w:rPr>
          <w:rFonts w:cs="Arial"/>
          <w:sz w:val="24"/>
          <w:szCs w:val="24"/>
          <w:lang w:val="en-ZA"/>
        </w:rPr>
        <w:t>r</w:t>
      </w:r>
      <w:r w:rsidR="006264C3" w:rsidRPr="00034728">
        <w:rPr>
          <w:rFonts w:cs="Arial"/>
          <w:sz w:val="24"/>
          <w:szCs w:val="24"/>
          <w:lang w:val="en-ZA"/>
        </w:rPr>
        <w:t xml:space="preserve">espondent failed to </w:t>
      </w:r>
      <w:r w:rsidR="006264C3" w:rsidRPr="00034728">
        <w:rPr>
          <w:rFonts w:cs="Arial"/>
          <w:sz w:val="24"/>
          <w:szCs w:val="24"/>
          <w:lang w:val="en-ZA"/>
        </w:rPr>
        <w:lastRenderedPageBreak/>
        <w:t>institute action in respect of these amounts</w:t>
      </w:r>
      <w:r w:rsidR="002E5575" w:rsidRPr="00034728">
        <w:rPr>
          <w:rFonts w:cs="Arial"/>
          <w:sz w:val="24"/>
          <w:szCs w:val="24"/>
          <w:lang w:val="en-ZA"/>
        </w:rPr>
        <w:t xml:space="preserve">. The </w:t>
      </w:r>
      <w:r w:rsidR="005B45C8" w:rsidRPr="00034728">
        <w:rPr>
          <w:rFonts w:cs="Arial"/>
          <w:sz w:val="24"/>
          <w:szCs w:val="24"/>
          <w:lang w:val="en-ZA"/>
        </w:rPr>
        <w:t>a</w:t>
      </w:r>
      <w:r w:rsidR="002E5575" w:rsidRPr="00034728">
        <w:rPr>
          <w:rFonts w:cs="Arial"/>
          <w:sz w:val="24"/>
          <w:szCs w:val="24"/>
          <w:lang w:val="en-ZA"/>
        </w:rPr>
        <w:t xml:space="preserve">pplicants submit that </w:t>
      </w:r>
      <w:r w:rsidR="006264C3" w:rsidRPr="00034728">
        <w:rPr>
          <w:rFonts w:cs="Arial"/>
          <w:sz w:val="24"/>
          <w:szCs w:val="24"/>
          <w:lang w:val="en-ZA"/>
        </w:rPr>
        <w:t>the regular payments for estimated consumption did not interrupt the running of prescription</w:t>
      </w:r>
      <w:r w:rsidR="00D01623" w:rsidRPr="00034728">
        <w:rPr>
          <w:rFonts w:cs="Arial"/>
          <w:sz w:val="24"/>
          <w:szCs w:val="24"/>
          <w:lang w:val="en-ZA"/>
        </w:rPr>
        <w:t>.</w:t>
      </w:r>
      <w:r w:rsidR="00D01623">
        <w:rPr>
          <w:rStyle w:val="FootnoteReference"/>
          <w:rFonts w:cs="Arial"/>
          <w:sz w:val="24"/>
          <w:szCs w:val="24"/>
          <w:lang w:val="en-ZA"/>
        </w:rPr>
        <w:footnoteReference w:id="2"/>
      </w:r>
      <w:r w:rsidR="00D01623" w:rsidRPr="00034728">
        <w:rPr>
          <w:rFonts w:cs="Arial"/>
          <w:sz w:val="24"/>
          <w:szCs w:val="24"/>
          <w:lang w:val="en-ZA"/>
        </w:rPr>
        <w:t xml:space="preserve"> </w:t>
      </w:r>
    </w:p>
    <w:p w14:paraId="064A5A86" w14:textId="77777777" w:rsidR="000159CE" w:rsidRPr="00645523" w:rsidRDefault="000159CE" w:rsidP="00645523">
      <w:pPr>
        <w:spacing w:after="0" w:line="360" w:lineRule="auto"/>
        <w:jc w:val="both"/>
        <w:rPr>
          <w:rFonts w:cs="Arial"/>
          <w:sz w:val="24"/>
          <w:szCs w:val="24"/>
          <w:lang w:val="en-ZA"/>
        </w:rPr>
      </w:pPr>
    </w:p>
    <w:p w14:paraId="0083FC17" w14:textId="369CC1CD" w:rsidR="004721E2" w:rsidRPr="00034728" w:rsidRDefault="00034728" w:rsidP="00034728">
      <w:pPr>
        <w:spacing w:after="0" w:line="360" w:lineRule="auto"/>
        <w:ind w:left="360" w:hanging="360"/>
        <w:jc w:val="both"/>
        <w:rPr>
          <w:rFonts w:cs="Arial"/>
          <w:sz w:val="24"/>
          <w:szCs w:val="24"/>
          <w:lang w:val="en-ZA"/>
        </w:rPr>
      </w:pPr>
      <w:r w:rsidRPr="00A74D80">
        <w:rPr>
          <w:rFonts w:cs="Arial"/>
          <w:bCs/>
          <w:sz w:val="24"/>
          <w:szCs w:val="24"/>
          <w:lang w:val="en-ZA"/>
        </w:rPr>
        <w:t>7.</w:t>
      </w:r>
      <w:r w:rsidRPr="00A74D80">
        <w:rPr>
          <w:rFonts w:cs="Arial"/>
          <w:bCs/>
          <w:sz w:val="24"/>
          <w:szCs w:val="24"/>
          <w:lang w:val="en-ZA"/>
        </w:rPr>
        <w:tab/>
      </w:r>
      <w:r w:rsidR="00900C95" w:rsidRPr="00034728">
        <w:rPr>
          <w:rFonts w:cs="Arial"/>
          <w:sz w:val="24"/>
          <w:szCs w:val="24"/>
          <w:lang w:val="en-US"/>
        </w:rPr>
        <w:t xml:space="preserve">The respondent’s reply is that </w:t>
      </w:r>
      <w:r w:rsidR="007B5E3B" w:rsidRPr="00034728">
        <w:rPr>
          <w:rFonts w:cs="Arial"/>
          <w:sz w:val="24"/>
          <w:szCs w:val="24"/>
          <w:lang w:val="en-US"/>
        </w:rPr>
        <w:t xml:space="preserve">since these </w:t>
      </w:r>
      <w:r w:rsidR="000159CE" w:rsidRPr="00034728">
        <w:rPr>
          <w:rFonts w:cs="Arial"/>
          <w:sz w:val="24"/>
          <w:szCs w:val="24"/>
          <w:lang w:val="en-US"/>
        </w:rPr>
        <w:t>n</w:t>
      </w:r>
      <w:r w:rsidR="006425D6" w:rsidRPr="00034728">
        <w:rPr>
          <w:rFonts w:cs="Arial"/>
          <w:sz w:val="24"/>
          <w:szCs w:val="24"/>
          <w:lang w:val="en-US"/>
        </w:rPr>
        <w:t>on-itemised</w:t>
      </w:r>
      <w:r w:rsidR="007B5E3B" w:rsidRPr="00034728">
        <w:rPr>
          <w:rFonts w:cs="Arial"/>
          <w:sz w:val="24"/>
          <w:szCs w:val="24"/>
          <w:lang w:val="en-US"/>
        </w:rPr>
        <w:t xml:space="preserve"> </w:t>
      </w:r>
      <w:r w:rsidR="000159CE" w:rsidRPr="00034728">
        <w:rPr>
          <w:rFonts w:cs="Arial"/>
          <w:sz w:val="24"/>
          <w:szCs w:val="24"/>
          <w:lang w:val="en-US"/>
        </w:rPr>
        <w:t>c</w:t>
      </w:r>
      <w:r w:rsidR="007B5E3B" w:rsidRPr="00034728">
        <w:rPr>
          <w:rFonts w:cs="Arial"/>
          <w:sz w:val="24"/>
          <w:szCs w:val="24"/>
          <w:lang w:val="en-US"/>
        </w:rPr>
        <w:t>harges were subject to an AOD, it cannot be said that they were in dispute. The AOD removed any dispute about their correctness and/or indebtedness. Therefore, it is not available for the applicant to argue that it continued to dispute them.</w:t>
      </w:r>
    </w:p>
    <w:p w14:paraId="5569D68E" w14:textId="77777777" w:rsidR="00E67DAC" w:rsidRPr="00A74D80" w:rsidRDefault="00E67DAC" w:rsidP="00A74D80">
      <w:pPr>
        <w:spacing w:after="360" w:line="360" w:lineRule="auto"/>
        <w:jc w:val="both"/>
        <w:rPr>
          <w:rFonts w:cs="Arial"/>
          <w:b/>
          <w:sz w:val="24"/>
          <w:szCs w:val="24"/>
        </w:rPr>
      </w:pPr>
    </w:p>
    <w:p w14:paraId="7BD9169F" w14:textId="19928CC2" w:rsidR="006B3F6A" w:rsidRPr="00A74D80" w:rsidRDefault="007A70A1" w:rsidP="00A74D80">
      <w:pPr>
        <w:spacing w:after="360" w:line="360" w:lineRule="auto"/>
        <w:jc w:val="both"/>
        <w:rPr>
          <w:rFonts w:cs="Arial"/>
          <w:b/>
          <w:sz w:val="24"/>
          <w:szCs w:val="24"/>
          <w:lang w:val="en-US"/>
        </w:rPr>
      </w:pPr>
      <w:r w:rsidRPr="00A74D80">
        <w:rPr>
          <w:rFonts w:cs="Arial"/>
          <w:b/>
          <w:sz w:val="24"/>
          <w:szCs w:val="24"/>
        </w:rPr>
        <w:t xml:space="preserve">Second ground: </w:t>
      </w:r>
      <w:r w:rsidR="006B3F6A" w:rsidRPr="00A74D80">
        <w:rPr>
          <w:rFonts w:cs="Arial"/>
          <w:b/>
          <w:sz w:val="24"/>
          <w:szCs w:val="24"/>
          <w:lang w:val="en-US"/>
        </w:rPr>
        <w:t xml:space="preserve">water </w:t>
      </w:r>
      <w:r w:rsidR="00C83169">
        <w:rPr>
          <w:rFonts w:cs="Arial"/>
          <w:b/>
          <w:sz w:val="24"/>
          <w:szCs w:val="24"/>
          <w:lang w:val="en-US"/>
        </w:rPr>
        <w:t xml:space="preserve">consumption </w:t>
      </w:r>
      <w:r w:rsidR="00D01623">
        <w:rPr>
          <w:rFonts w:cs="Arial"/>
          <w:b/>
          <w:sz w:val="24"/>
          <w:szCs w:val="24"/>
          <w:lang w:val="en-US"/>
        </w:rPr>
        <w:t>charges</w:t>
      </w:r>
      <w:r w:rsidR="006B3F6A" w:rsidRPr="00A74D80">
        <w:rPr>
          <w:rFonts w:cs="Arial"/>
          <w:b/>
          <w:sz w:val="24"/>
          <w:szCs w:val="24"/>
          <w:lang w:val="en-US"/>
        </w:rPr>
        <w:t xml:space="preserve"> </w:t>
      </w:r>
      <w:r w:rsidR="00C83169">
        <w:rPr>
          <w:rFonts w:cs="Arial"/>
          <w:b/>
          <w:sz w:val="24"/>
          <w:szCs w:val="24"/>
          <w:lang w:val="en-US"/>
        </w:rPr>
        <w:t>at the incorrect tariff</w:t>
      </w:r>
    </w:p>
    <w:p w14:paraId="1F336E41" w14:textId="5F1CEAC9" w:rsidR="00BD2DA9" w:rsidRPr="00034728" w:rsidRDefault="00034728" w:rsidP="00034728">
      <w:pPr>
        <w:spacing w:after="0" w:line="360" w:lineRule="auto"/>
        <w:ind w:left="360" w:hanging="360"/>
        <w:jc w:val="both"/>
        <w:rPr>
          <w:rFonts w:cs="Arial"/>
          <w:sz w:val="24"/>
          <w:szCs w:val="24"/>
          <w:lang w:val="en-ZA"/>
        </w:rPr>
      </w:pPr>
      <w:r>
        <w:rPr>
          <w:rFonts w:cs="Arial"/>
          <w:bCs/>
          <w:sz w:val="24"/>
          <w:szCs w:val="24"/>
          <w:lang w:val="en-ZA"/>
        </w:rPr>
        <w:t>8.</w:t>
      </w:r>
      <w:r>
        <w:rPr>
          <w:rFonts w:cs="Arial"/>
          <w:bCs/>
          <w:sz w:val="24"/>
          <w:szCs w:val="24"/>
          <w:lang w:val="en-ZA"/>
        </w:rPr>
        <w:tab/>
      </w:r>
      <w:r w:rsidR="00FF79F6" w:rsidRPr="00034728">
        <w:rPr>
          <w:rFonts w:cs="Arial"/>
          <w:sz w:val="24"/>
          <w:szCs w:val="24"/>
          <w:lang w:val="en-US"/>
        </w:rPr>
        <w:t xml:space="preserve">In respect of the charges at the incorrect </w:t>
      </w:r>
      <w:r w:rsidR="00BD2DA9" w:rsidRPr="00034728">
        <w:rPr>
          <w:rFonts w:cs="Arial"/>
          <w:sz w:val="24"/>
          <w:szCs w:val="24"/>
          <w:lang w:val="en-US"/>
        </w:rPr>
        <w:t>tariff</w:t>
      </w:r>
      <w:r w:rsidR="00FF79F6" w:rsidRPr="00034728">
        <w:rPr>
          <w:rFonts w:cs="Arial"/>
          <w:sz w:val="24"/>
          <w:szCs w:val="24"/>
          <w:lang w:val="en-US"/>
        </w:rPr>
        <w:t xml:space="preserve">, </w:t>
      </w:r>
      <w:r w:rsidR="00081DA1" w:rsidRPr="00034728">
        <w:rPr>
          <w:rFonts w:cs="Arial"/>
          <w:sz w:val="24"/>
          <w:szCs w:val="24"/>
          <w:lang w:val="en-US"/>
        </w:rPr>
        <w:t xml:space="preserve">I </w:t>
      </w:r>
      <w:r w:rsidR="00FF79F6" w:rsidRPr="00034728">
        <w:rPr>
          <w:rFonts w:cs="Arial"/>
          <w:sz w:val="24"/>
          <w:szCs w:val="24"/>
          <w:lang w:val="en-US"/>
        </w:rPr>
        <w:t>found</w:t>
      </w:r>
      <w:r w:rsidR="00081DA1" w:rsidRPr="00034728">
        <w:rPr>
          <w:rFonts w:cs="Arial"/>
          <w:sz w:val="24"/>
          <w:szCs w:val="24"/>
          <w:lang w:val="en-US"/>
        </w:rPr>
        <w:t xml:space="preserve"> that a </w:t>
      </w:r>
      <w:r w:rsidR="00B43E24" w:rsidRPr="00034728">
        <w:rPr>
          <w:rFonts w:cs="Arial"/>
          <w:sz w:val="24"/>
          <w:szCs w:val="24"/>
          <w:lang w:val="en-US"/>
        </w:rPr>
        <w:t xml:space="preserve">prescribed </w:t>
      </w:r>
      <w:r w:rsidR="00081DA1" w:rsidRPr="00034728">
        <w:rPr>
          <w:rFonts w:cs="Arial"/>
          <w:sz w:val="24"/>
          <w:szCs w:val="24"/>
          <w:lang w:val="en-US"/>
        </w:rPr>
        <w:t xml:space="preserve">debt </w:t>
      </w:r>
      <w:r w:rsidR="00370A99" w:rsidRPr="00034728">
        <w:rPr>
          <w:rFonts w:cs="Arial"/>
          <w:sz w:val="24"/>
          <w:szCs w:val="24"/>
          <w:lang w:val="en-US"/>
        </w:rPr>
        <w:t>is</w:t>
      </w:r>
      <w:r w:rsidR="00081DA1" w:rsidRPr="00034728">
        <w:rPr>
          <w:rFonts w:cs="Arial"/>
          <w:sz w:val="24"/>
          <w:szCs w:val="24"/>
          <w:lang w:val="en-US"/>
        </w:rPr>
        <w:t xml:space="preserve"> not subject to correction. Once a debt prescribe</w:t>
      </w:r>
      <w:r w:rsidR="004721E2" w:rsidRPr="00034728">
        <w:rPr>
          <w:rFonts w:cs="Arial"/>
          <w:sz w:val="24"/>
          <w:szCs w:val="24"/>
          <w:lang w:val="en-US"/>
        </w:rPr>
        <w:t>s</w:t>
      </w:r>
      <w:r w:rsidR="00081DA1" w:rsidRPr="00034728">
        <w:rPr>
          <w:rFonts w:cs="Arial"/>
          <w:sz w:val="24"/>
          <w:szCs w:val="24"/>
          <w:lang w:val="en-US"/>
        </w:rPr>
        <w:t xml:space="preserve">, </w:t>
      </w:r>
      <w:r w:rsidR="00BD2DA9" w:rsidRPr="00034728">
        <w:rPr>
          <w:rFonts w:cs="Arial"/>
          <w:sz w:val="24"/>
          <w:szCs w:val="24"/>
          <w:lang w:val="en-US"/>
        </w:rPr>
        <w:t xml:space="preserve">any </w:t>
      </w:r>
      <w:r w:rsidR="00081DA1" w:rsidRPr="00034728">
        <w:rPr>
          <w:rFonts w:cs="Arial"/>
          <w:sz w:val="24"/>
          <w:szCs w:val="24"/>
          <w:lang w:val="en-US"/>
        </w:rPr>
        <w:t>opportunity to claim</w:t>
      </w:r>
      <w:r w:rsidR="00EA7702" w:rsidRPr="00034728">
        <w:rPr>
          <w:rFonts w:cs="Arial"/>
          <w:sz w:val="24"/>
          <w:szCs w:val="24"/>
          <w:lang w:val="en-US"/>
        </w:rPr>
        <w:t xml:space="preserve"> a</w:t>
      </w:r>
      <w:r w:rsidR="00081DA1" w:rsidRPr="00034728">
        <w:rPr>
          <w:rFonts w:cs="Arial"/>
          <w:sz w:val="24"/>
          <w:szCs w:val="24"/>
          <w:lang w:val="en-US"/>
        </w:rPr>
        <w:t xml:space="preserve"> correction in respect of that </w:t>
      </w:r>
      <w:r w:rsidR="004721E2" w:rsidRPr="00034728">
        <w:rPr>
          <w:rFonts w:cs="Arial"/>
          <w:sz w:val="24"/>
          <w:szCs w:val="24"/>
          <w:lang w:val="en-US"/>
        </w:rPr>
        <w:t>debt</w:t>
      </w:r>
      <w:r w:rsidR="00BD2DA9" w:rsidRPr="00034728">
        <w:rPr>
          <w:rFonts w:cs="Arial"/>
          <w:sz w:val="24"/>
          <w:szCs w:val="24"/>
          <w:lang w:val="en-US"/>
        </w:rPr>
        <w:t xml:space="preserve"> is extinguished</w:t>
      </w:r>
      <w:r w:rsidR="00211342" w:rsidRPr="00034728">
        <w:rPr>
          <w:rFonts w:cs="Arial"/>
          <w:sz w:val="24"/>
          <w:szCs w:val="24"/>
          <w:lang w:val="en-US"/>
        </w:rPr>
        <w:t xml:space="preserve">. </w:t>
      </w:r>
      <w:r w:rsidR="006264C3" w:rsidRPr="00034728">
        <w:rPr>
          <w:rFonts w:cs="Arial"/>
          <w:sz w:val="24"/>
          <w:szCs w:val="24"/>
          <w:lang w:val="en-ZA"/>
        </w:rPr>
        <w:t xml:space="preserve"> </w:t>
      </w:r>
    </w:p>
    <w:p w14:paraId="146EEEC8" w14:textId="77777777" w:rsidR="00BD2DA9" w:rsidRPr="00BD2DA9" w:rsidRDefault="00BD2DA9" w:rsidP="00BD2DA9">
      <w:pPr>
        <w:pStyle w:val="ListParagraph"/>
        <w:spacing w:after="0" w:line="360" w:lineRule="auto"/>
        <w:ind w:left="360"/>
        <w:jc w:val="both"/>
        <w:rPr>
          <w:rFonts w:cs="Arial"/>
          <w:sz w:val="24"/>
          <w:szCs w:val="24"/>
          <w:lang w:val="en-ZA"/>
        </w:rPr>
      </w:pPr>
    </w:p>
    <w:p w14:paraId="0D0C6F17" w14:textId="389AD599" w:rsidR="00F074ED" w:rsidRPr="00034728" w:rsidRDefault="00034728" w:rsidP="00034728">
      <w:pPr>
        <w:spacing w:after="0" w:line="360" w:lineRule="auto"/>
        <w:ind w:left="360" w:hanging="360"/>
        <w:jc w:val="both"/>
        <w:rPr>
          <w:rFonts w:cs="Arial"/>
          <w:sz w:val="24"/>
          <w:szCs w:val="24"/>
          <w:lang w:val="en-ZA"/>
        </w:rPr>
      </w:pPr>
      <w:r>
        <w:rPr>
          <w:rFonts w:cs="Arial"/>
          <w:bCs/>
          <w:sz w:val="24"/>
          <w:szCs w:val="24"/>
          <w:lang w:val="en-ZA"/>
        </w:rPr>
        <w:t>9.</w:t>
      </w:r>
      <w:r>
        <w:rPr>
          <w:rFonts w:cs="Arial"/>
          <w:bCs/>
          <w:sz w:val="24"/>
          <w:szCs w:val="24"/>
          <w:lang w:val="en-ZA"/>
        </w:rPr>
        <w:tab/>
      </w:r>
      <w:r w:rsidR="00BD2DA9" w:rsidRPr="00034728">
        <w:rPr>
          <w:rFonts w:cs="Arial"/>
          <w:sz w:val="24"/>
          <w:szCs w:val="24"/>
          <w:lang w:val="en-ZA"/>
        </w:rPr>
        <w:t xml:space="preserve">According to the </w:t>
      </w:r>
      <w:r w:rsidR="00FF79F6" w:rsidRPr="00034728">
        <w:rPr>
          <w:rFonts w:cs="Arial"/>
          <w:sz w:val="24"/>
          <w:szCs w:val="24"/>
          <w:lang w:val="en-ZA"/>
        </w:rPr>
        <w:t>applicants</w:t>
      </w:r>
      <w:r w:rsidR="00BD2DA9" w:rsidRPr="00034728">
        <w:rPr>
          <w:rFonts w:cs="Arial"/>
          <w:sz w:val="24"/>
          <w:szCs w:val="24"/>
          <w:lang w:val="en-ZA"/>
        </w:rPr>
        <w:t xml:space="preserve">, </w:t>
      </w:r>
      <w:r w:rsidR="00FF79F6" w:rsidRPr="00034728">
        <w:rPr>
          <w:rFonts w:cs="Arial"/>
          <w:sz w:val="24"/>
          <w:szCs w:val="24"/>
          <w:lang w:val="en-ZA"/>
        </w:rPr>
        <w:t>my finding that any charges falling outside of the three-year period stand to be left out of any rebilling</w:t>
      </w:r>
      <w:r w:rsidR="00BD2DA9" w:rsidRPr="00034728">
        <w:rPr>
          <w:rFonts w:cs="Arial"/>
          <w:sz w:val="24"/>
          <w:szCs w:val="24"/>
          <w:lang w:val="en-ZA"/>
        </w:rPr>
        <w:t>, was correct in principle</w:t>
      </w:r>
      <w:r w:rsidR="00FF79F6" w:rsidRPr="00034728">
        <w:rPr>
          <w:rFonts w:cs="Arial"/>
          <w:sz w:val="24"/>
          <w:szCs w:val="24"/>
          <w:lang w:val="en-ZA"/>
        </w:rPr>
        <w:t>. However, they contend that the</w:t>
      </w:r>
      <w:r w:rsidR="00C83169" w:rsidRPr="00034728">
        <w:rPr>
          <w:rFonts w:cs="Arial"/>
          <w:sz w:val="24"/>
          <w:szCs w:val="24"/>
          <w:lang w:val="en-ZA"/>
        </w:rPr>
        <w:t>se</w:t>
      </w:r>
      <w:r w:rsidR="00FF79F6" w:rsidRPr="00034728">
        <w:rPr>
          <w:rFonts w:cs="Arial"/>
          <w:sz w:val="24"/>
          <w:szCs w:val="24"/>
          <w:lang w:val="en-ZA"/>
        </w:rPr>
        <w:t xml:space="preserve"> amounts remain on their account and should be removed (“written off”). The amount</w:t>
      </w:r>
      <w:r w:rsidR="00C83169" w:rsidRPr="00034728">
        <w:rPr>
          <w:rFonts w:cs="Arial"/>
          <w:sz w:val="24"/>
          <w:szCs w:val="24"/>
          <w:lang w:val="en-ZA"/>
        </w:rPr>
        <w:t>s</w:t>
      </w:r>
      <w:r w:rsidR="00FF79F6" w:rsidRPr="00034728">
        <w:rPr>
          <w:rFonts w:cs="Arial"/>
          <w:sz w:val="24"/>
          <w:szCs w:val="24"/>
          <w:lang w:val="en-ZA"/>
        </w:rPr>
        <w:t xml:space="preserve"> </w:t>
      </w:r>
      <w:r w:rsidR="00C83169" w:rsidRPr="00034728">
        <w:rPr>
          <w:rFonts w:cs="Arial"/>
          <w:sz w:val="24"/>
          <w:szCs w:val="24"/>
          <w:lang w:val="en-ZA"/>
        </w:rPr>
        <w:t>are</w:t>
      </w:r>
      <w:r w:rsidR="00FF79F6" w:rsidRPr="00034728">
        <w:rPr>
          <w:rFonts w:cs="Arial"/>
          <w:sz w:val="24"/>
          <w:szCs w:val="24"/>
          <w:lang w:val="en-ZA"/>
        </w:rPr>
        <w:t xml:space="preserve"> no </w:t>
      </w:r>
      <w:r w:rsidR="00E57B14" w:rsidRPr="00034728">
        <w:rPr>
          <w:rFonts w:cs="Arial"/>
          <w:sz w:val="24"/>
          <w:szCs w:val="24"/>
          <w:lang w:val="en-ZA"/>
        </w:rPr>
        <w:t>longer owing</w:t>
      </w:r>
      <w:r w:rsidR="00C83169" w:rsidRPr="00034728">
        <w:rPr>
          <w:rFonts w:cs="Arial"/>
          <w:sz w:val="24"/>
          <w:szCs w:val="24"/>
          <w:lang w:val="en-ZA"/>
        </w:rPr>
        <w:t xml:space="preserve"> and </w:t>
      </w:r>
      <w:r w:rsidR="00E57B14" w:rsidRPr="00034728">
        <w:rPr>
          <w:rFonts w:cs="Arial"/>
          <w:sz w:val="24"/>
          <w:szCs w:val="24"/>
          <w:lang w:val="en-ZA"/>
        </w:rPr>
        <w:t>should no longer appear on the account</w:t>
      </w:r>
      <w:r w:rsidR="00A93416" w:rsidRPr="00034728">
        <w:rPr>
          <w:rFonts w:cs="Arial"/>
          <w:sz w:val="24"/>
          <w:szCs w:val="24"/>
          <w:lang w:val="en-ZA"/>
        </w:rPr>
        <w:t>.</w:t>
      </w:r>
      <w:r w:rsidR="00F074ED" w:rsidRPr="00034728">
        <w:rPr>
          <w:rFonts w:cs="Arial"/>
          <w:sz w:val="24"/>
          <w:szCs w:val="24"/>
          <w:lang w:val="en-ZA"/>
        </w:rPr>
        <w:t xml:space="preserve"> </w:t>
      </w:r>
      <w:r w:rsidR="00FF79F6" w:rsidRPr="00034728">
        <w:rPr>
          <w:rFonts w:cs="Arial"/>
          <w:sz w:val="24"/>
          <w:szCs w:val="24"/>
          <w:lang w:val="en-ZA"/>
        </w:rPr>
        <w:t xml:space="preserve">They do not want </w:t>
      </w:r>
      <w:r w:rsidR="00E57B14" w:rsidRPr="00034728">
        <w:rPr>
          <w:rFonts w:cs="Arial"/>
          <w:sz w:val="24"/>
          <w:szCs w:val="24"/>
          <w:lang w:val="en-ZA"/>
        </w:rPr>
        <w:t xml:space="preserve">the </w:t>
      </w:r>
      <w:r w:rsidR="00BD2DA9" w:rsidRPr="00034728">
        <w:rPr>
          <w:rFonts w:cs="Arial"/>
          <w:sz w:val="24"/>
          <w:szCs w:val="24"/>
          <w:lang w:val="en-ZA"/>
        </w:rPr>
        <w:t>r</w:t>
      </w:r>
      <w:r w:rsidR="00E57B14" w:rsidRPr="00034728">
        <w:rPr>
          <w:rFonts w:cs="Arial"/>
          <w:sz w:val="24"/>
          <w:szCs w:val="24"/>
          <w:lang w:val="en-ZA"/>
        </w:rPr>
        <w:t>espondent to benefit from unlawfully billed amounts which payments were debited against.</w:t>
      </w:r>
      <w:r w:rsidR="0040085C" w:rsidRPr="00034728">
        <w:rPr>
          <w:rFonts w:cs="Arial"/>
          <w:sz w:val="24"/>
          <w:szCs w:val="24"/>
          <w:lang w:val="en-ZA"/>
        </w:rPr>
        <w:t xml:space="preserve"> </w:t>
      </w:r>
    </w:p>
    <w:p w14:paraId="57F8E3CE" w14:textId="77777777" w:rsidR="00B63E18" w:rsidRDefault="00B63E18" w:rsidP="00B63E18">
      <w:pPr>
        <w:pStyle w:val="ListParagraph"/>
        <w:spacing w:after="0" w:line="360" w:lineRule="auto"/>
        <w:ind w:left="360"/>
        <w:jc w:val="both"/>
        <w:rPr>
          <w:rFonts w:cs="Arial"/>
          <w:sz w:val="24"/>
          <w:szCs w:val="24"/>
          <w:lang w:val="en-ZA"/>
        </w:rPr>
      </w:pPr>
    </w:p>
    <w:p w14:paraId="70B94518" w14:textId="25B65252" w:rsidR="00EA48A1" w:rsidRPr="00034728" w:rsidRDefault="00034728" w:rsidP="00034728">
      <w:pPr>
        <w:spacing w:after="0" w:line="360" w:lineRule="auto"/>
        <w:ind w:left="360" w:hanging="360"/>
        <w:jc w:val="both"/>
        <w:rPr>
          <w:rFonts w:cs="Arial"/>
          <w:sz w:val="24"/>
          <w:szCs w:val="24"/>
          <w:lang w:val="en-ZA"/>
        </w:rPr>
      </w:pPr>
      <w:r w:rsidRPr="00F074ED">
        <w:rPr>
          <w:rFonts w:cs="Arial"/>
          <w:bCs/>
          <w:sz w:val="24"/>
          <w:szCs w:val="24"/>
          <w:lang w:val="en-ZA"/>
        </w:rPr>
        <w:t>10.</w:t>
      </w:r>
      <w:r w:rsidRPr="00F074ED">
        <w:rPr>
          <w:rFonts w:cs="Arial"/>
          <w:bCs/>
          <w:sz w:val="24"/>
          <w:szCs w:val="24"/>
          <w:lang w:val="en-ZA"/>
        </w:rPr>
        <w:tab/>
      </w:r>
      <w:r w:rsidR="0040085C" w:rsidRPr="00034728">
        <w:rPr>
          <w:rFonts w:cs="Arial"/>
          <w:sz w:val="24"/>
          <w:szCs w:val="24"/>
          <w:lang w:val="en-ZA"/>
        </w:rPr>
        <w:t xml:space="preserve">The applicants argue that these amounts </w:t>
      </w:r>
      <w:r w:rsidR="005B45C8" w:rsidRPr="00034728">
        <w:rPr>
          <w:rFonts w:cs="Arial"/>
          <w:sz w:val="24"/>
          <w:szCs w:val="24"/>
          <w:lang w:val="en-ZA"/>
        </w:rPr>
        <w:t xml:space="preserve">should </w:t>
      </w:r>
      <w:r w:rsidR="0040085C" w:rsidRPr="00034728">
        <w:rPr>
          <w:rFonts w:cs="Arial"/>
          <w:sz w:val="24"/>
          <w:szCs w:val="24"/>
          <w:lang w:val="en-ZA"/>
        </w:rPr>
        <w:t xml:space="preserve">be reversed </w:t>
      </w:r>
      <w:r w:rsidR="000159CE" w:rsidRPr="00034728">
        <w:rPr>
          <w:rFonts w:cs="Arial"/>
          <w:sz w:val="24"/>
          <w:szCs w:val="24"/>
          <w:lang w:val="en-ZA"/>
        </w:rPr>
        <w:t>to</w:t>
      </w:r>
      <w:r w:rsidR="0040085C" w:rsidRPr="00034728">
        <w:rPr>
          <w:rFonts w:cs="Arial"/>
          <w:sz w:val="24"/>
          <w:szCs w:val="24"/>
          <w:lang w:val="en-ZA"/>
        </w:rPr>
        <w:t xml:space="preserve"> effectively “zero” the account</w:t>
      </w:r>
      <w:r w:rsidR="00B63E18" w:rsidRPr="00034728">
        <w:rPr>
          <w:rFonts w:cs="Arial"/>
          <w:sz w:val="24"/>
          <w:szCs w:val="24"/>
          <w:lang w:val="en-ZA"/>
        </w:rPr>
        <w:t xml:space="preserve">, otherwise </w:t>
      </w:r>
      <w:r w:rsidR="0040085C" w:rsidRPr="00034728">
        <w:rPr>
          <w:rFonts w:cs="Arial"/>
          <w:sz w:val="24"/>
          <w:szCs w:val="24"/>
          <w:lang w:val="en-ZA"/>
        </w:rPr>
        <w:t>interest and the prescribed arrears continue to exist on the account</w:t>
      </w:r>
      <w:r w:rsidR="005B45C8" w:rsidRPr="00034728">
        <w:rPr>
          <w:rFonts w:cs="Arial"/>
          <w:sz w:val="24"/>
          <w:szCs w:val="24"/>
          <w:lang w:val="en-ZA"/>
        </w:rPr>
        <w:t>.</w:t>
      </w:r>
    </w:p>
    <w:p w14:paraId="2A8A0148" w14:textId="77777777" w:rsidR="00B63E18" w:rsidRDefault="00B63E18" w:rsidP="00B63E18">
      <w:pPr>
        <w:pStyle w:val="ListParagraph"/>
        <w:spacing w:after="0" w:line="360" w:lineRule="auto"/>
        <w:ind w:left="360"/>
        <w:jc w:val="both"/>
        <w:rPr>
          <w:rFonts w:cs="Arial"/>
          <w:sz w:val="24"/>
          <w:szCs w:val="24"/>
          <w:lang w:val="en-ZA"/>
        </w:rPr>
      </w:pPr>
    </w:p>
    <w:p w14:paraId="25E6DBB0" w14:textId="273295BF" w:rsidR="004E2C03" w:rsidRPr="00034728" w:rsidRDefault="00034728" w:rsidP="00034728">
      <w:pPr>
        <w:spacing w:after="0" w:line="360" w:lineRule="auto"/>
        <w:ind w:left="360" w:hanging="360"/>
        <w:jc w:val="both"/>
        <w:rPr>
          <w:rFonts w:cs="Arial"/>
          <w:sz w:val="24"/>
          <w:szCs w:val="24"/>
          <w:lang w:val="en-ZA"/>
        </w:rPr>
      </w:pPr>
      <w:r w:rsidRPr="00A74D80">
        <w:rPr>
          <w:rFonts w:cs="Arial"/>
          <w:bCs/>
          <w:sz w:val="24"/>
          <w:szCs w:val="24"/>
          <w:lang w:val="en-ZA"/>
        </w:rPr>
        <w:t>11.</w:t>
      </w:r>
      <w:r w:rsidRPr="00A74D80">
        <w:rPr>
          <w:rFonts w:cs="Arial"/>
          <w:bCs/>
          <w:sz w:val="24"/>
          <w:szCs w:val="24"/>
          <w:lang w:val="en-ZA"/>
        </w:rPr>
        <w:tab/>
      </w:r>
      <w:r w:rsidR="00EA48A1" w:rsidRPr="00034728">
        <w:rPr>
          <w:rFonts w:cs="Arial"/>
          <w:sz w:val="24"/>
          <w:szCs w:val="24"/>
          <w:lang w:val="en-ZA"/>
        </w:rPr>
        <w:t xml:space="preserve">The respondent’s argument is that </w:t>
      </w:r>
      <w:r w:rsidR="00EA48A1" w:rsidRPr="00034728">
        <w:rPr>
          <w:rFonts w:cs="Arial"/>
          <w:sz w:val="24"/>
          <w:szCs w:val="24"/>
          <w:lang w:val="en-US"/>
        </w:rPr>
        <w:t>even if the right to claim a correction d</w:t>
      </w:r>
      <w:r w:rsidR="0024382C" w:rsidRPr="00034728">
        <w:rPr>
          <w:rFonts w:cs="Arial"/>
          <w:sz w:val="24"/>
          <w:szCs w:val="24"/>
          <w:lang w:val="en-US"/>
        </w:rPr>
        <w:t>oes</w:t>
      </w:r>
      <w:r w:rsidR="00EA48A1" w:rsidRPr="00034728">
        <w:rPr>
          <w:rFonts w:cs="Arial"/>
          <w:sz w:val="24"/>
          <w:szCs w:val="24"/>
          <w:lang w:val="en-US"/>
        </w:rPr>
        <w:t xml:space="preserve"> not prescribe (because such a right is not a debt for purposes of the Prescription Act</w:t>
      </w:r>
      <w:r w:rsidR="0024382C" w:rsidRPr="00034728">
        <w:rPr>
          <w:rFonts w:cs="Arial"/>
          <w:sz w:val="24"/>
          <w:szCs w:val="24"/>
          <w:lang w:val="en-US"/>
        </w:rPr>
        <w:t xml:space="preserve"> 68 of 1969</w:t>
      </w:r>
      <w:r w:rsidR="00EA48A1" w:rsidRPr="00034728">
        <w:rPr>
          <w:rFonts w:cs="Arial"/>
          <w:sz w:val="24"/>
          <w:szCs w:val="24"/>
          <w:lang w:val="en-US"/>
        </w:rPr>
        <w:t>), the right to repayment (whether in the way of being credited through a reversal or writing off) prescribe</w:t>
      </w:r>
      <w:r w:rsidR="0024382C" w:rsidRPr="00034728">
        <w:rPr>
          <w:rFonts w:cs="Arial"/>
          <w:sz w:val="24"/>
          <w:szCs w:val="24"/>
          <w:lang w:val="en-US"/>
        </w:rPr>
        <w:t>s</w:t>
      </w:r>
      <w:r w:rsidR="00EA48A1" w:rsidRPr="00034728">
        <w:rPr>
          <w:rFonts w:cs="Arial"/>
          <w:sz w:val="24"/>
          <w:szCs w:val="24"/>
          <w:lang w:val="en-US"/>
        </w:rPr>
        <w:t>. This is because such credit or write</w:t>
      </w:r>
      <w:r w:rsidR="00037A00" w:rsidRPr="00034728">
        <w:rPr>
          <w:rFonts w:cs="Arial"/>
          <w:sz w:val="24"/>
          <w:szCs w:val="24"/>
          <w:lang w:val="en-US"/>
        </w:rPr>
        <w:t>-</w:t>
      </w:r>
      <w:r w:rsidR="00EA48A1" w:rsidRPr="00034728">
        <w:rPr>
          <w:rFonts w:cs="Arial"/>
          <w:sz w:val="24"/>
          <w:szCs w:val="24"/>
          <w:lang w:val="en-US"/>
        </w:rPr>
        <w:t>off constitutes a debt within the meaning of the Act.</w:t>
      </w:r>
    </w:p>
    <w:p w14:paraId="7BEFC452" w14:textId="77777777" w:rsidR="000907FF" w:rsidRDefault="000907FF" w:rsidP="00A74D80">
      <w:pPr>
        <w:spacing w:after="360" w:line="360" w:lineRule="auto"/>
        <w:jc w:val="both"/>
        <w:rPr>
          <w:rFonts w:cs="Arial"/>
          <w:b/>
          <w:sz w:val="24"/>
          <w:szCs w:val="24"/>
        </w:rPr>
      </w:pPr>
    </w:p>
    <w:p w14:paraId="4F146067" w14:textId="0FB70963" w:rsidR="00DE35B2" w:rsidRPr="00A74D80" w:rsidRDefault="00DE35B2" w:rsidP="00A74D80">
      <w:pPr>
        <w:spacing w:after="360" w:line="360" w:lineRule="auto"/>
        <w:jc w:val="both"/>
        <w:rPr>
          <w:rFonts w:cs="Arial"/>
          <w:b/>
          <w:sz w:val="24"/>
          <w:szCs w:val="24"/>
        </w:rPr>
      </w:pPr>
      <w:r w:rsidRPr="00A74D80">
        <w:rPr>
          <w:rFonts w:cs="Arial"/>
          <w:b/>
          <w:sz w:val="24"/>
          <w:szCs w:val="24"/>
        </w:rPr>
        <w:t>Third ground: costs</w:t>
      </w:r>
    </w:p>
    <w:p w14:paraId="12A9EE5F" w14:textId="51D68675" w:rsidR="00BD2DA9" w:rsidRPr="00034728" w:rsidRDefault="00034728" w:rsidP="00034728">
      <w:pPr>
        <w:spacing w:after="360" w:line="360" w:lineRule="auto"/>
        <w:ind w:left="360" w:hanging="360"/>
        <w:jc w:val="both"/>
        <w:rPr>
          <w:rFonts w:cs="Arial"/>
          <w:sz w:val="24"/>
          <w:szCs w:val="24"/>
          <w:lang w:val="en-US"/>
        </w:rPr>
      </w:pPr>
      <w:r w:rsidRPr="00F8717D">
        <w:rPr>
          <w:rFonts w:cs="Arial"/>
          <w:bCs/>
          <w:sz w:val="24"/>
          <w:szCs w:val="24"/>
          <w:lang w:val="en-US"/>
        </w:rPr>
        <w:t>12.</w:t>
      </w:r>
      <w:r w:rsidRPr="00F8717D">
        <w:rPr>
          <w:rFonts w:cs="Arial"/>
          <w:bCs/>
          <w:sz w:val="24"/>
          <w:szCs w:val="24"/>
          <w:lang w:val="en-US"/>
        </w:rPr>
        <w:tab/>
      </w:r>
      <w:r w:rsidR="00DE35B2" w:rsidRPr="00034728">
        <w:rPr>
          <w:rFonts w:cs="Arial"/>
          <w:sz w:val="24"/>
          <w:szCs w:val="24"/>
          <w:lang w:val="en-US"/>
        </w:rPr>
        <w:t xml:space="preserve">The applicants submit that they should have been </w:t>
      </w:r>
      <w:r w:rsidR="00A470ED" w:rsidRPr="00034728">
        <w:rPr>
          <w:rFonts w:cs="Arial"/>
          <w:sz w:val="24"/>
          <w:szCs w:val="24"/>
          <w:lang w:val="en-US"/>
        </w:rPr>
        <w:t>awarded</w:t>
      </w:r>
      <w:r w:rsidR="00DE35B2" w:rsidRPr="00034728">
        <w:rPr>
          <w:rFonts w:cs="Arial"/>
          <w:sz w:val="24"/>
          <w:szCs w:val="24"/>
          <w:lang w:val="en-US"/>
        </w:rPr>
        <w:t xml:space="preserve"> costs </w:t>
      </w:r>
      <w:r w:rsidR="00A470ED" w:rsidRPr="00034728">
        <w:rPr>
          <w:rFonts w:cs="Arial"/>
          <w:sz w:val="24"/>
          <w:szCs w:val="24"/>
          <w:lang w:val="en-US"/>
        </w:rPr>
        <w:t>on an attorney and client scale</w:t>
      </w:r>
      <w:r w:rsidR="0040085C" w:rsidRPr="00034728">
        <w:rPr>
          <w:rFonts w:cs="Arial"/>
          <w:sz w:val="24"/>
          <w:szCs w:val="24"/>
          <w:lang w:val="en-US"/>
        </w:rPr>
        <w:t xml:space="preserve">. </w:t>
      </w:r>
      <w:r w:rsidR="0024226F" w:rsidRPr="00034728">
        <w:rPr>
          <w:rFonts w:cs="Arial"/>
          <w:sz w:val="24"/>
          <w:szCs w:val="24"/>
          <w:lang w:val="en-US"/>
        </w:rPr>
        <w:t xml:space="preserve">They argue that </w:t>
      </w:r>
      <w:r w:rsidR="00EA48A1" w:rsidRPr="00034728">
        <w:rPr>
          <w:rFonts w:cs="Arial"/>
          <w:sz w:val="24"/>
          <w:szCs w:val="24"/>
          <w:lang w:val="en-US"/>
        </w:rPr>
        <w:t xml:space="preserve">a punitive costs order should have been made considering the </w:t>
      </w:r>
      <w:r w:rsidR="00EA48A1" w:rsidRPr="00034728">
        <w:rPr>
          <w:rFonts w:cs="Arial"/>
          <w:sz w:val="24"/>
          <w:szCs w:val="24"/>
        </w:rPr>
        <w:t>time lapse since the inception of the dispute, the conduct and attitude of the respondent, and the time to completion of the matter.</w:t>
      </w:r>
    </w:p>
    <w:p w14:paraId="271FC767" w14:textId="77777777" w:rsidR="00F8717D" w:rsidRDefault="00F8717D" w:rsidP="00A74D80">
      <w:pPr>
        <w:spacing w:after="360" w:line="360" w:lineRule="auto"/>
        <w:jc w:val="both"/>
        <w:rPr>
          <w:rFonts w:cs="Arial"/>
          <w:b/>
          <w:sz w:val="24"/>
          <w:szCs w:val="24"/>
        </w:rPr>
      </w:pPr>
    </w:p>
    <w:p w14:paraId="2413BCCD" w14:textId="621DAA6B" w:rsidR="0064461D" w:rsidRPr="00A74D80" w:rsidRDefault="00130867" w:rsidP="00A74D80">
      <w:pPr>
        <w:spacing w:after="360" w:line="360" w:lineRule="auto"/>
        <w:jc w:val="both"/>
        <w:rPr>
          <w:rFonts w:cs="Arial"/>
          <w:b/>
          <w:sz w:val="24"/>
          <w:szCs w:val="24"/>
        </w:rPr>
      </w:pPr>
      <w:r w:rsidRPr="00A74D80">
        <w:rPr>
          <w:rFonts w:cs="Arial"/>
          <w:b/>
          <w:sz w:val="24"/>
          <w:szCs w:val="24"/>
        </w:rPr>
        <w:t>THE TEST FOR A SUCCESSFUL LEAVE TO APPEAL APPLICATION</w:t>
      </w:r>
    </w:p>
    <w:p w14:paraId="15A51122" w14:textId="6D68C19A" w:rsidR="0064461D" w:rsidRPr="00034728" w:rsidRDefault="00034728" w:rsidP="00034728">
      <w:pPr>
        <w:widowControl w:val="0"/>
        <w:kinsoku w:val="0"/>
        <w:overflowPunct w:val="0"/>
        <w:autoSpaceDE w:val="0"/>
        <w:autoSpaceDN w:val="0"/>
        <w:adjustRightInd w:val="0"/>
        <w:spacing w:after="0" w:line="360" w:lineRule="auto"/>
        <w:ind w:left="360" w:hanging="360"/>
        <w:jc w:val="both"/>
        <w:rPr>
          <w:rFonts w:cs="Arial"/>
          <w:sz w:val="24"/>
          <w:szCs w:val="24"/>
        </w:rPr>
      </w:pPr>
      <w:r w:rsidRPr="00A74D80">
        <w:rPr>
          <w:rFonts w:cs="Arial"/>
          <w:bCs/>
          <w:sz w:val="24"/>
          <w:szCs w:val="24"/>
        </w:rPr>
        <w:t>13.</w:t>
      </w:r>
      <w:r w:rsidRPr="00A74D80">
        <w:rPr>
          <w:rFonts w:cs="Arial"/>
          <w:bCs/>
          <w:sz w:val="24"/>
          <w:szCs w:val="24"/>
        </w:rPr>
        <w:tab/>
      </w:r>
      <w:r w:rsidR="00192BD7" w:rsidRPr="00034728">
        <w:rPr>
          <w:rFonts w:cs="Arial"/>
          <w:sz w:val="24"/>
          <w:szCs w:val="24"/>
        </w:rPr>
        <w:t>T</w:t>
      </w:r>
      <w:r w:rsidR="0064461D" w:rsidRPr="00034728">
        <w:rPr>
          <w:rFonts w:cs="Arial"/>
          <w:sz w:val="24"/>
          <w:szCs w:val="24"/>
        </w:rPr>
        <w:t xml:space="preserve">he </w:t>
      </w:r>
      <w:r w:rsidR="00BD2DA9" w:rsidRPr="00034728">
        <w:rPr>
          <w:rFonts w:cs="Arial"/>
          <w:sz w:val="24"/>
          <w:szCs w:val="24"/>
        </w:rPr>
        <w:t>old</w:t>
      </w:r>
      <w:r w:rsidR="00192BD7" w:rsidRPr="00034728">
        <w:rPr>
          <w:rFonts w:cs="Arial"/>
          <w:sz w:val="24"/>
          <w:szCs w:val="24"/>
        </w:rPr>
        <w:t xml:space="preserve"> </w:t>
      </w:r>
      <w:r w:rsidR="0064461D" w:rsidRPr="00034728">
        <w:rPr>
          <w:rFonts w:cs="Arial"/>
          <w:sz w:val="24"/>
          <w:szCs w:val="24"/>
        </w:rPr>
        <w:t xml:space="preserve">test was whether there was a reasonable prospect that another court ‘might’ come to a different conclusion to that of the court of first instance. Section 17(1)(a) of the Superior Courts Act now provides that leave to appeal may only be granted where the judge concerned is of the opinion that ‘the appeal </w:t>
      </w:r>
      <w:r w:rsidR="0064461D" w:rsidRPr="00034728">
        <w:rPr>
          <w:rFonts w:cs="Arial"/>
          <w:sz w:val="24"/>
          <w:szCs w:val="24"/>
          <w:u w:val="single"/>
        </w:rPr>
        <w:t>would</w:t>
      </w:r>
      <w:r w:rsidR="0064461D" w:rsidRPr="00034728">
        <w:rPr>
          <w:rFonts w:cs="Arial"/>
          <w:sz w:val="24"/>
          <w:szCs w:val="24"/>
        </w:rPr>
        <w:t xml:space="preserve"> have a reasonable prospect of success’ (s 17(1)(a)(i)), or that there is some other compelling reason why the appeal should be heard, including conflicting judgments on the matter under consideration (s 17(1)(a)(ii)). </w:t>
      </w:r>
    </w:p>
    <w:p w14:paraId="711E305B" w14:textId="77777777" w:rsidR="000159CE" w:rsidRDefault="000159CE" w:rsidP="000159CE">
      <w:pPr>
        <w:widowControl w:val="0"/>
        <w:kinsoku w:val="0"/>
        <w:overflowPunct w:val="0"/>
        <w:autoSpaceDE w:val="0"/>
        <w:autoSpaceDN w:val="0"/>
        <w:adjustRightInd w:val="0"/>
        <w:spacing w:after="0" w:line="360" w:lineRule="auto"/>
        <w:ind w:left="360"/>
        <w:contextualSpacing/>
        <w:jc w:val="both"/>
        <w:rPr>
          <w:rFonts w:cs="Arial"/>
          <w:sz w:val="24"/>
          <w:szCs w:val="24"/>
        </w:rPr>
      </w:pPr>
    </w:p>
    <w:p w14:paraId="788EFEBE" w14:textId="31DFD2C8" w:rsidR="0064461D" w:rsidRPr="00A74D80" w:rsidRDefault="00034728" w:rsidP="00034728">
      <w:pPr>
        <w:widowControl w:val="0"/>
        <w:kinsoku w:val="0"/>
        <w:overflowPunct w:val="0"/>
        <w:autoSpaceDE w:val="0"/>
        <w:autoSpaceDN w:val="0"/>
        <w:adjustRightInd w:val="0"/>
        <w:spacing w:after="0" w:line="360" w:lineRule="auto"/>
        <w:ind w:left="360" w:hanging="360"/>
        <w:contextualSpacing/>
        <w:jc w:val="both"/>
        <w:rPr>
          <w:rFonts w:cs="Arial"/>
          <w:sz w:val="24"/>
          <w:szCs w:val="24"/>
        </w:rPr>
      </w:pPr>
      <w:r w:rsidRPr="00A74D80">
        <w:rPr>
          <w:rFonts w:cs="Arial"/>
          <w:bCs/>
          <w:sz w:val="24"/>
          <w:szCs w:val="24"/>
        </w:rPr>
        <w:t>14.</w:t>
      </w:r>
      <w:r w:rsidRPr="00A74D80">
        <w:rPr>
          <w:rFonts w:cs="Arial"/>
          <w:bCs/>
          <w:sz w:val="24"/>
          <w:szCs w:val="24"/>
        </w:rPr>
        <w:tab/>
      </w:r>
      <w:r w:rsidR="0064461D" w:rsidRPr="00A74D80">
        <w:rPr>
          <w:rFonts w:cs="Arial"/>
          <w:sz w:val="24"/>
          <w:szCs w:val="24"/>
        </w:rPr>
        <w:t xml:space="preserve">The Land Claims Court in </w:t>
      </w:r>
      <w:r w:rsidR="0064461D" w:rsidRPr="00A74D80">
        <w:rPr>
          <w:rFonts w:cs="Arial"/>
          <w:i/>
          <w:sz w:val="24"/>
          <w:szCs w:val="24"/>
        </w:rPr>
        <w:t>Mont Chevaux Trust</w:t>
      </w:r>
      <w:r w:rsidR="0064461D" w:rsidRPr="00A74D80">
        <w:rPr>
          <w:rFonts w:cs="Arial"/>
          <w:sz w:val="24"/>
          <w:szCs w:val="24"/>
        </w:rPr>
        <w:t xml:space="preserve"> held </w:t>
      </w:r>
      <w:r w:rsidR="0064461D" w:rsidRPr="00A74D80">
        <w:rPr>
          <w:rFonts w:cs="Arial"/>
          <w:i/>
          <w:sz w:val="24"/>
          <w:szCs w:val="24"/>
        </w:rPr>
        <w:t xml:space="preserve">obiter </w:t>
      </w:r>
      <w:r w:rsidR="0064461D" w:rsidRPr="00A74D80">
        <w:rPr>
          <w:rFonts w:cs="Arial"/>
          <w:sz w:val="24"/>
          <w:szCs w:val="24"/>
        </w:rPr>
        <w:t xml:space="preserve">that the wording of this subsection raised the bar of the test that </w:t>
      </w:r>
      <w:r w:rsidR="000159CE" w:rsidRPr="00A74D80">
        <w:rPr>
          <w:rFonts w:cs="Arial"/>
          <w:sz w:val="24"/>
          <w:szCs w:val="24"/>
        </w:rPr>
        <w:t>must</w:t>
      </w:r>
      <w:r w:rsidR="0064461D" w:rsidRPr="00A74D80">
        <w:rPr>
          <w:rFonts w:cs="Arial"/>
          <w:sz w:val="24"/>
          <w:szCs w:val="24"/>
        </w:rPr>
        <w:t xml:space="preserve"> be applied to the merits of the proposed appeal before leave should be granted.</w:t>
      </w:r>
      <w:r w:rsidR="0064461D" w:rsidRPr="00A74D80">
        <w:rPr>
          <w:rFonts w:cs="Arial"/>
          <w:sz w:val="24"/>
          <w:szCs w:val="24"/>
          <w:vertAlign w:val="superscript"/>
        </w:rPr>
        <w:footnoteReference w:id="3"/>
      </w:r>
      <w:r w:rsidR="0064461D" w:rsidRPr="00A74D80">
        <w:rPr>
          <w:rFonts w:cs="Arial"/>
          <w:sz w:val="24"/>
          <w:szCs w:val="24"/>
        </w:rPr>
        <w:t xml:space="preserve"> The Supreme Court of Appeal in </w:t>
      </w:r>
      <w:r w:rsidR="0064461D" w:rsidRPr="00A74D80">
        <w:rPr>
          <w:rFonts w:cs="Arial"/>
          <w:i/>
          <w:sz w:val="24"/>
          <w:szCs w:val="24"/>
        </w:rPr>
        <w:t>Notshokovu v S</w:t>
      </w:r>
      <w:r w:rsidR="0064461D" w:rsidRPr="00A74D80">
        <w:rPr>
          <w:rFonts w:cs="Arial"/>
          <w:sz w:val="24"/>
          <w:szCs w:val="24"/>
        </w:rPr>
        <w:t xml:space="preserve"> confirmed this view:</w:t>
      </w:r>
      <w:r w:rsidR="0064461D" w:rsidRPr="00A74D80">
        <w:rPr>
          <w:rFonts w:cs="Arial"/>
          <w:sz w:val="24"/>
          <w:szCs w:val="24"/>
          <w:vertAlign w:val="superscript"/>
        </w:rPr>
        <w:footnoteReference w:id="4"/>
      </w:r>
      <w:r w:rsidR="0064461D" w:rsidRPr="00A74D80">
        <w:rPr>
          <w:rFonts w:cs="Arial"/>
          <w:sz w:val="24"/>
          <w:szCs w:val="24"/>
        </w:rPr>
        <w:t xml:space="preserve"> </w:t>
      </w:r>
    </w:p>
    <w:p w14:paraId="20CFC479" w14:textId="77777777" w:rsidR="0064461D" w:rsidRPr="00A74D80" w:rsidRDefault="0064461D" w:rsidP="00A74D80">
      <w:pPr>
        <w:widowControl w:val="0"/>
        <w:kinsoku w:val="0"/>
        <w:overflowPunct w:val="0"/>
        <w:autoSpaceDE w:val="0"/>
        <w:autoSpaceDN w:val="0"/>
        <w:adjustRightInd w:val="0"/>
        <w:spacing w:after="0" w:line="360" w:lineRule="auto"/>
        <w:jc w:val="both"/>
        <w:rPr>
          <w:rFonts w:eastAsiaTheme="minorEastAsia" w:cs="Arial"/>
          <w:spacing w:val="-4"/>
          <w:sz w:val="24"/>
          <w:szCs w:val="24"/>
          <w:lang w:eastAsia="en-GB"/>
        </w:rPr>
      </w:pPr>
    </w:p>
    <w:p w14:paraId="5DB11CC3" w14:textId="77777777" w:rsidR="0064461D" w:rsidRPr="000159CE" w:rsidRDefault="0064461D" w:rsidP="00A74D80">
      <w:pPr>
        <w:spacing w:after="360" w:line="360" w:lineRule="auto"/>
        <w:ind w:left="1440"/>
        <w:jc w:val="both"/>
        <w:rPr>
          <w:rFonts w:cs="Arial"/>
        </w:rPr>
      </w:pPr>
      <w:r w:rsidRPr="000159CE">
        <w:rPr>
          <w:rFonts w:cs="Arial"/>
        </w:rPr>
        <w:t>It is clear that the threshold for granting leave to appeal against the</w:t>
      </w:r>
      <w:r w:rsidRPr="000159CE">
        <w:rPr>
          <w:rFonts w:cs="Arial"/>
          <w:spacing w:val="40"/>
        </w:rPr>
        <w:t xml:space="preserve"> </w:t>
      </w:r>
      <w:r w:rsidRPr="000159CE">
        <w:rPr>
          <w:rFonts w:cs="Arial"/>
        </w:rPr>
        <w:t>judgment of a High Court has been raised in the new Act. The former test whether leave to appeal should be granted was a reasonable prospect that another Court might come to a different conclusion. The</w:t>
      </w:r>
      <w:r w:rsidRPr="000159CE">
        <w:rPr>
          <w:rFonts w:cs="Arial"/>
          <w:spacing w:val="-2"/>
        </w:rPr>
        <w:t xml:space="preserve"> </w:t>
      </w:r>
      <w:r w:rsidRPr="000159CE">
        <w:rPr>
          <w:rFonts w:cs="Arial"/>
        </w:rPr>
        <w:t>use</w:t>
      </w:r>
      <w:r w:rsidRPr="000159CE">
        <w:rPr>
          <w:rFonts w:cs="Arial"/>
          <w:spacing w:val="-2"/>
        </w:rPr>
        <w:t xml:space="preserve"> </w:t>
      </w:r>
      <w:r w:rsidRPr="000159CE">
        <w:rPr>
          <w:rFonts w:cs="Arial"/>
        </w:rPr>
        <w:t>of</w:t>
      </w:r>
      <w:r w:rsidRPr="000159CE">
        <w:rPr>
          <w:rFonts w:cs="Arial"/>
          <w:spacing w:val="-3"/>
        </w:rPr>
        <w:t xml:space="preserve"> </w:t>
      </w:r>
      <w:r w:rsidRPr="000159CE">
        <w:rPr>
          <w:rFonts w:cs="Arial"/>
        </w:rPr>
        <w:t>the</w:t>
      </w:r>
      <w:r w:rsidRPr="000159CE">
        <w:rPr>
          <w:rFonts w:cs="Arial"/>
          <w:spacing w:val="-2"/>
        </w:rPr>
        <w:t xml:space="preserve"> </w:t>
      </w:r>
      <w:r w:rsidRPr="000159CE">
        <w:rPr>
          <w:rFonts w:cs="Arial"/>
        </w:rPr>
        <w:t>word</w:t>
      </w:r>
      <w:r w:rsidRPr="000159CE">
        <w:rPr>
          <w:rFonts w:cs="Arial"/>
          <w:spacing w:val="-3"/>
        </w:rPr>
        <w:t xml:space="preserve"> </w:t>
      </w:r>
      <w:r w:rsidRPr="000159CE">
        <w:rPr>
          <w:rFonts w:cs="Arial"/>
          <w:i/>
          <w:iCs/>
        </w:rPr>
        <w:t xml:space="preserve">‘would' </w:t>
      </w:r>
      <w:r w:rsidRPr="000159CE">
        <w:rPr>
          <w:rFonts w:cs="Arial"/>
        </w:rPr>
        <w:t>in the new statute indicates a measure of certainty that another Court will differ from the Court whose judgment is sought to be appealed against. (Footnotes omitted.)</w:t>
      </w:r>
    </w:p>
    <w:p w14:paraId="386E3535" w14:textId="478AC622" w:rsidR="0064461D" w:rsidRPr="00A74D80" w:rsidRDefault="00034728" w:rsidP="00034728">
      <w:pPr>
        <w:spacing w:after="360" w:line="360" w:lineRule="auto"/>
        <w:ind w:left="360" w:hanging="360"/>
        <w:contextualSpacing/>
        <w:jc w:val="both"/>
        <w:rPr>
          <w:rFonts w:cs="Arial"/>
          <w:sz w:val="24"/>
          <w:szCs w:val="24"/>
        </w:rPr>
      </w:pPr>
      <w:r w:rsidRPr="00A74D80">
        <w:rPr>
          <w:rFonts w:cs="Arial"/>
          <w:bCs/>
          <w:sz w:val="24"/>
          <w:szCs w:val="24"/>
        </w:rPr>
        <w:lastRenderedPageBreak/>
        <w:t>15.</w:t>
      </w:r>
      <w:r w:rsidRPr="00A74D80">
        <w:rPr>
          <w:rFonts w:cs="Arial"/>
          <w:bCs/>
          <w:sz w:val="24"/>
          <w:szCs w:val="24"/>
        </w:rPr>
        <w:tab/>
      </w:r>
      <w:r w:rsidR="0064461D" w:rsidRPr="00A74D80">
        <w:rPr>
          <w:rFonts w:cs="Arial"/>
          <w:sz w:val="24"/>
          <w:szCs w:val="24"/>
        </w:rPr>
        <w:t xml:space="preserve">The Supreme Court of Appeal has explained that the prospects of success must not be remote, but there must exist a </w:t>
      </w:r>
      <w:r w:rsidR="0064461D" w:rsidRPr="00A74D80">
        <w:rPr>
          <w:rFonts w:cs="Arial"/>
          <w:sz w:val="24"/>
          <w:szCs w:val="24"/>
          <w:u w:val="single"/>
        </w:rPr>
        <w:t>reasonable chance of success</w:t>
      </w:r>
      <w:r w:rsidR="0064461D" w:rsidRPr="00A74D80">
        <w:rPr>
          <w:rFonts w:cs="Arial"/>
          <w:sz w:val="24"/>
          <w:szCs w:val="24"/>
        </w:rPr>
        <w:t xml:space="preserve">. An </w:t>
      </w:r>
      <w:r w:rsidR="00EA7EFE" w:rsidRPr="00A74D80">
        <w:rPr>
          <w:rFonts w:cs="Arial"/>
          <w:sz w:val="24"/>
          <w:szCs w:val="24"/>
        </w:rPr>
        <w:t>Applicant</w:t>
      </w:r>
      <w:r w:rsidR="0064461D" w:rsidRPr="00A74D80">
        <w:rPr>
          <w:rFonts w:cs="Arial"/>
          <w:sz w:val="24"/>
          <w:szCs w:val="24"/>
        </w:rPr>
        <w:t xml:space="preserve"> who applies for leave to appeal must show that there is a </w:t>
      </w:r>
      <w:r w:rsidR="0064461D" w:rsidRPr="00A74D80">
        <w:rPr>
          <w:rFonts w:cs="Arial"/>
          <w:sz w:val="24"/>
          <w:szCs w:val="24"/>
          <w:u w:val="single"/>
        </w:rPr>
        <w:t>sound and rational basis</w:t>
      </w:r>
      <w:r w:rsidR="0064461D" w:rsidRPr="00A74D80">
        <w:rPr>
          <w:rFonts w:cs="Arial"/>
          <w:sz w:val="24"/>
          <w:szCs w:val="24"/>
        </w:rPr>
        <w:t xml:space="preserve"> for the conclusion that there are prospects of success.</w:t>
      </w:r>
      <w:r w:rsidR="0064461D" w:rsidRPr="00A74D80">
        <w:rPr>
          <w:rFonts w:cs="Arial"/>
          <w:sz w:val="24"/>
          <w:szCs w:val="24"/>
          <w:vertAlign w:val="superscript"/>
        </w:rPr>
        <w:footnoteReference w:id="5"/>
      </w:r>
      <w:r w:rsidR="0064461D" w:rsidRPr="00A74D80">
        <w:rPr>
          <w:rFonts w:cs="Arial"/>
          <w:sz w:val="24"/>
          <w:szCs w:val="24"/>
        </w:rPr>
        <w:t xml:space="preserve"> An </w:t>
      </w:r>
      <w:r w:rsidR="00EA7EFE" w:rsidRPr="00A74D80">
        <w:rPr>
          <w:rFonts w:cs="Arial"/>
          <w:sz w:val="24"/>
          <w:szCs w:val="24"/>
        </w:rPr>
        <w:t>Applicant</w:t>
      </w:r>
      <w:r w:rsidR="0064461D" w:rsidRPr="00A74D80">
        <w:rPr>
          <w:rFonts w:cs="Arial"/>
          <w:sz w:val="24"/>
          <w:szCs w:val="24"/>
        </w:rPr>
        <w:t xml:space="preserve"> must convince the Court on </w:t>
      </w:r>
      <w:r w:rsidR="0064461D" w:rsidRPr="00A74D80">
        <w:rPr>
          <w:rFonts w:cs="Arial"/>
          <w:sz w:val="24"/>
          <w:szCs w:val="24"/>
          <w:u w:val="single"/>
        </w:rPr>
        <w:t>proper grounds</w:t>
      </w:r>
      <w:r w:rsidR="0064461D" w:rsidRPr="00A74D80">
        <w:rPr>
          <w:rFonts w:cs="Arial"/>
          <w:sz w:val="24"/>
          <w:szCs w:val="24"/>
        </w:rPr>
        <w:t xml:space="preserve"> that he has prospects of success on appeal and that those </w:t>
      </w:r>
      <w:r w:rsidR="0064461D" w:rsidRPr="00A74D80">
        <w:rPr>
          <w:rFonts w:cs="Arial"/>
          <w:sz w:val="24"/>
          <w:szCs w:val="24"/>
          <w:u w:val="single"/>
        </w:rPr>
        <w:t>prospects are not remote</w:t>
      </w:r>
      <w:r w:rsidR="0064461D" w:rsidRPr="00A74D80">
        <w:rPr>
          <w:rFonts w:cs="Arial"/>
          <w:sz w:val="24"/>
          <w:szCs w:val="24"/>
        </w:rPr>
        <w:t xml:space="preserve">, but have a </w:t>
      </w:r>
      <w:r w:rsidR="0064461D" w:rsidRPr="00A74D80">
        <w:rPr>
          <w:rFonts w:cs="Arial"/>
          <w:sz w:val="24"/>
          <w:szCs w:val="24"/>
          <w:u w:val="single"/>
        </w:rPr>
        <w:t>realistic chance of success</w:t>
      </w:r>
      <w:r w:rsidR="0064461D" w:rsidRPr="00A74D80">
        <w:rPr>
          <w:rFonts w:cs="Arial"/>
          <w:sz w:val="24"/>
          <w:szCs w:val="24"/>
        </w:rPr>
        <w:t xml:space="preserve">. More is required than a </w:t>
      </w:r>
      <w:r w:rsidR="0064461D" w:rsidRPr="00A74D80">
        <w:rPr>
          <w:rFonts w:cs="Arial"/>
          <w:sz w:val="24"/>
          <w:szCs w:val="24"/>
          <w:u w:val="single"/>
        </w:rPr>
        <w:t>mere possibility of success</w:t>
      </w:r>
      <w:r w:rsidR="0064461D" w:rsidRPr="00A74D80">
        <w:rPr>
          <w:rFonts w:cs="Arial"/>
          <w:sz w:val="24"/>
          <w:szCs w:val="24"/>
        </w:rPr>
        <w:t xml:space="preserve">, or that the case is </w:t>
      </w:r>
      <w:r w:rsidR="0064461D" w:rsidRPr="00A74D80">
        <w:rPr>
          <w:rFonts w:cs="Arial"/>
          <w:sz w:val="24"/>
          <w:szCs w:val="24"/>
          <w:u w:val="single"/>
        </w:rPr>
        <w:t>arguable on appeal</w:t>
      </w:r>
      <w:r w:rsidR="0064461D" w:rsidRPr="00A74D80">
        <w:rPr>
          <w:rFonts w:cs="Arial"/>
          <w:sz w:val="24"/>
          <w:szCs w:val="24"/>
        </w:rPr>
        <w:t xml:space="preserve">, or that the case </w:t>
      </w:r>
      <w:r w:rsidR="0064461D" w:rsidRPr="00A74D80">
        <w:rPr>
          <w:rFonts w:cs="Arial"/>
          <w:sz w:val="24"/>
          <w:szCs w:val="24"/>
          <w:u w:val="single"/>
        </w:rPr>
        <w:t>cannot be categorised as hopeless</w:t>
      </w:r>
      <w:r w:rsidR="0064461D" w:rsidRPr="00A74D80">
        <w:rPr>
          <w:rFonts w:cs="Arial"/>
          <w:sz w:val="24"/>
          <w:szCs w:val="24"/>
        </w:rPr>
        <w:t>.</w:t>
      </w:r>
      <w:r w:rsidR="0064461D" w:rsidRPr="00A74D80">
        <w:rPr>
          <w:rFonts w:cs="Arial"/>
          <w:sz w:val="24"/>
          <w:szCs w:val="24"/>
          <w:vertAlign w:val="superscript"/>
        </w:rPr>
        <w:footnoteReference w:id="6"/>
      </w:r>
      <w:r w:rsidR="0064461D" w:rsidRPr="00A74D80">
        <w:rPr>
          <w:rFonts w:cs="Arial"/>
          <w:sz w:val="24"/>
          <w:szCs w:val="24"/>
        </w:rPr>
        <w:t xml:space="preserve"> (</w:t>
      </w:r>
      <w:r w:rsidR="006D449F" w:rsidRPr="00A74D80">
        <w:rPr>
          <w:rFonts w:cs="Arial"/>
          <w:sz w:val="24"/>
          <w:szCs w:val="24"/>
        </w:rPr>
        <w:t>M</w:t>
      </w:r>
      <w:r w:rsidR="0064461D" w:rsidRPr="00A74D80">
        <w:rPr>
          <w:rFonts w:cs="Arial"/>
          <w:sz w:val="24"/>
          <w:szCs w:val="24"/>
        </w:rPr>
        <w:t>y emphasis</w:t>
      </w:r>
      <w:r w:rsidR="006D449F" w:rsidRPr="00A74D80">
        <w:rPr>
          <w:rFonts w:cs="Arial"/>
          <w:sz w:val="24"/>
          <w:szCs w:val="24"/>
        </w:rPr>
        <w:t>.</w:t>
      </w:r>
      <w:r w:rsidR="0064461D" w:rsidRPr="00A74D80">
        <w:rPr>
          <w:rFonts w:cs="Arial"/>
          <w:sz w:val="24"/>
          <w:szCs w:val="24"/>
        </w:rPr>
        <w:t>)</w:t>
      </w:r>
    </w:p>
    <w:p w14:paraId="08B73002" w14:textId="77777777" w:rsidR="00BD2DA9" w:rsidRDefault="00BD2DA9" w:rsidP="00A74D80">
      <w:pPr>
        <w:spacing w:before="240" w:line="360" w:lineRule="auto"/>
        <w:jc w:val="both"/>
        <w:rPr>
          <w:rFonts w:cs="Arial"/>
          <w:b/>
          <w:sz w:val="24"/>
          <w:szCs w:val="24"/>
        </w:rPr>
      </w:pPr>
    </w:p>
    <w:p w14:paraId="7F28ED06" w14:textId="2D614C41" w:rsidR="00EF73DC" w:rsidRPr="00A74D80" w:rsidRDefault="00130867" w:rsidP="00A74D80">
      <w:pPr>
        <w:spacing w:before="240" w:line="360" w:lineRule="auto"/>
        <w:jc w:val="both"/>
        <w:rPr>
          <w:rFonts w:cs="Arial"/>
          <w:b/>
          <w:sz w:val="24"/>
          <w:szCs w:val="24"/>
        </w:rPr>
      </w:pPr>
      <w:r w:rsidRPr="00A74D80">
        <w:rPr>
          <w:rFonts w:cs="Arial"/>
          <w:b/>
          <w:sz w:val="24"/>
          <w:szCs w:val="24"/>
        </w:rPr>
        <w:t>SHOULD LEAVE BE GRANTED</w:t>
      </w:r>
      <w:r w:rsidR="00EF73DC" w:rsidRPr="00A74D80">
        <w:rPr>
          <w:rFonts w:cs="Arial"/>
          <w:b/>
          <w:sz w:val="24"/>
          <w:szCs w:val="24"/>
        </w:rPr>
        <w:t>?</w:t>
      </w:r>
    </w:p>
    <w:p w14:paraId="22A75775" w14:textId="2AF3016F" w:rsidR="00EA185D" w:rsidRPr="00034728" w:rsidRDefault="00034728" w:rsidP="00034728">
      <w:pPr>
        <w:spacing w:before="240" w:line="360" w:lineRule="auto"/>
        <w:ind w:left="360" w:hanging="360"/>
        <w:jc w:val="both"/>
        <w:rPr>
          <w:rFonts w:cs="Arial"/>
          <w:b/>
          <w:sz w:val="24"/>
          <w:szCs w:val="24"/>
        </w:rPr>
      </w:pPr>
      <w:r w:rsidRPr="000159CE">
        <w:rPr>
          <w:rFonts w:cs="Arial"/>
          <w:bCs/>
          <w:sz w:val="24"/>
          <w:szCs w:val="24"/>
        </w:rPr>
        <w:t>16.</w:t>
      </w:r>
      <w:r w:rsidRPr="000159CE">
        <w:rPr>
          <w:rFonts w:cs="Arial"/>
          <w:bCs/>
          <w:sz w:val="24"/>
          <w:szCs w:val="24"/>
        </w:rPr>
        <w:tab/>
      </w:r>
      <w:r w:rsidR="006911D7" w:rsidRPr="00034728">
        <w:rPr>
          <w:rFonts w:cs="Arial"/>
          <w:sz w:val="24"/>
          <w:szCs w:val="24"/>
        </w:rPr>
        <w:t xml:space="preserve">A </w:t>
      </w:r>
      <w:r w:rsidR="00EA185D" w:rsidRPr="00034728">
        <w:rPr>
          <w:rFonts w:cs="Arial"/>
          <w:sz w:val="24"/>
          <w:szCs w:val="24"/>
        </w:rPr>
        <w:t>court of first instance should not hesitate to grant leave to appeal</w:t>
      </w:r>
      <w:r w:rsidR="006911D7" w:rsidRPr="00034728">
        <w:rPr>
          <w:rFonts w:cs="Arial"/>
          <w:sz w:val="24"/>
          <w:szCs w:val="24"/>
        </w:rPr>
        <w:t xml:space="preserve"> should the test be </w:t>
      </w:r>
      <w:r w:rsidR="005C0166" w:rsidRPr="00034728">
        <w:rPr>
          <w:rFonts w:cs="Arial"/>
          <w:sz w:val="24"/>
          <w:szCs w:val="24"/>
        </w:rPr>
        <w:t>satisfied</w:t>
      </w:r>
      <w:r w:rsidR="006911D7" w:rsidRPr="00034728">
        <w:rPr>
          <w:rFonts w:cs="Arial"/>
          <w:sz w:val="24"/>
          <w:szCs w:val="24"/>
        </w:rPr>
        <w:t xml:space="preserve">. </w:t>
      </w:r>
      <w:r w:rsidR="00EA185D" w:rsidRPr="00034728">
        <w:rPr>
          <w:rFonts w:cs="Arial"/>
          <w:sz w:val="24"/>
          <w:szCs w:val="24"/>
        </w:rPr>
        <w:t>But</w:t>
      </w:r>
      <w:r w:rsidR="006911D7" w:rsidRPr="00034728">
        <w:rPr>
          <w:rFonts w:cs="Arial"/>
          <w:sz w:val="24"/>
          <w:szCs w:val="24"/>
        </w:rPr>
        <w:t>,</w:t>
      </w:r>
      <w:r w:rsidR="00EA185D" w:rsidRPr="00034728">
        <w:rPr>
          <w:rFonts w:cs="Arial"/>
          <w:sz w:val="24"/>
          <w:szCs w:val="24"/>
        </w:rPr>
        <w:t xml:space="preserve"> conversely, should the threshold not be met, a court should decline to grant leave to appeal.</w:t>
      </w:r>
    </w:p>
    <w:p w14:paraId="7F7AE531" w14:textId="77777777" w:rsidR="000159CE" w:rsidRPr="00A74D80" w:rsidRDefault="000159CE" w:rsidP="000159CE">
      <w:pPr>
        <w:pStyle w:val="ListParagraph"/>
        <w:spacing w:before="240" w:line="360" w:lineRule="auto"/>
        <w:ind w:left="360"/>
        <w:jc w:val="both"/>
        <w:rPr>
          <w:rFonts w:cs="Arial"/>
          <w:b/>
          <w:sz w:val="24"/>
          <w:szCs w:val="24"/>
        </w:rPr>
      </w:pPr>
    </w:p>
    <w:p w14:paraId="1AE16739" w14:textId="446FF52A" w:rsidR="00E0654F" w:rsidRPr="00034728" w:rsidRDefault="00034728" w:rsidP="00034728">
      <w:pPr>
        <w:spacing w:after="0" w:line="360" w:lineRule="auto"/>
        <w:ind w:left="360" w:hanging="360"/>
        <w:jc w:val="both"/>
        <w:rPr>
          <w:rFonts w:cs="Arial"/>
          <w:b/>
          <w:sz w:val="24"/>
          <w:szCs w:val="24"/>
        </w:rPr>
      </w:pPr>
      <w:r w:rsidRPr="000159CE">
        <w:rPr>
          <w:rFonts w:cs="Arial"/>
          <w:bCs/>
          <w:sz w:val="24"/>
          <w:szCs w:val="24"/>
        </w:rPr>
        <w:t>17.</w:t>
      </w:r>
      <w:r w:rsidRPr="000159CE">
        <w:rPr>
          <w:rFonts w:cs="Arial"/>
          <w:bCs/>
          <w:sz w:val="24"/>
          <w:szCs w:val="24"/>
        </w:rPr>
        <w:tab/>
      </w:r>
      <w:r w:rsidR="00453211" w:rsidRPr="00034728">
        <w:rPr>
          <w:rFonts w:cs="Arial"/>
          <w:sz w:val="24"/>
          <w:szCs w:val="24"/>
        </w:rPr>
        <w:t>I have consider</w:t>
      </w:r>
      <w:r w:rsidR="00BD2DA9" w:rsidRPr="00034728">
        <w:rPr>
          <w:rFonts w:cs="Arial"/>
          <w:sz w:val="24"/>
          <w:szCs w:val="24"/>
        </w:rPr>
        <w:t>ed</w:t>
      </w:r>
      <w:r w:rsidR="00453211" w:rsidRPr="00034728">
        <w:rPr>
          <w:rFonts w:cs="Arial"/>
          <w:sz w:val="24"/>
          <w:szCs w:val="24"/>
        </w:rPr>
        <w:t xml:space="preserve"> the </w:t>
      </w:r>
      <w:r w:rsidR="00F8717D" w:rsidRPr="00034728">
        <w:rPr>
          <w:rFonts w:cs="Arial"/>
          <w:sz w:val="24"/>
          <w:szCs w:val="24"/>
        </w:rPr>
        <w:t>submissions</w:t>
      </w:r>
      <w:r w:rsidR="00BD2DA9" w:rsidRPr="00034728">
        <w:rPr>
          <w:rFonts w:cs="Arial"/>
          <w:sz w:val="24"/>
          <w:szCs w:val="24"/>
        </w:rPr>
        <w:t xml:space="preserve">. </w:t>
      </w:r>
      <w:r w:rsidR="007A70A1" w:rsidRPr="00034728">
        <w:rPr>
          <w:rFonts w:cs="Arial"/>
          <w:sz w:val="24"/>
          <w:szCs w:val="24"/>
        </w:rPr>
        <w:t xml:space="preserve">I am satisfied that sufficient grounds exist to grant leave to appeal. </w:t>
      </w:r>
      <w:r w:rsidR="005C0166" w:rsidRPr="00034728">
        <w:rPr>
          <w:rFonts w:cs="Arial"/>
          <w:sz w:val="24"/>
          <w:szCs w:val="24"/>
        </w:rPr>
        <w:t xml:space="preserve">The required threshold has been met. </w:t>
      </w:r>
      <w:r w:rsidR="00797226" w:rsidRPr="00034728">
        <w:rPr>
          <w:rFonts w:cs="Arial"/>
          <w:sz w:val="24"/>
          <w:szCs w:val="24"/>
        </w:rPr>
        <w:t>I take the view that there are reasonable prospects of success</w:t>
      </w:r>
      <w:r w:rsidR="005B7318" w:rsidRPr="00034728">
        <w:rPr>
          <w:rFonts w:cs="Arial"/>
          <w:sz w:val="24"/>
          <w:szCs w:val="24"/>
        </w:rPr>
        <w:t xml:space="preserve"> in terms of </w:t>
      </w:r>
      <w:r w:rsidR="00797226" w:rsidRPr="00034728">
        <w:rPr>
          <w:rFonts w:cs="Arial"/>
          <w:color w:val="242121"/>
          <w:sz w:val="24"/>
          <w:szCs w:val="24"/>
          <w:shd w:val="clear" w:color="auto" w:fill="FFFFFF"/>
        </w:rPr>
        <w:t xml:space="preserve">s 17(1)(a)(i). </w:t>
      </w:r>
      <w:r w:rsidR="006911D7" w:rsidRPr="00034728">
        <w:rPr>
          <w:rFonts w:cs="Arial"/>
          <w:color w:val="242121"/>
          <w:sz w:val="24"/>
          <w:szCs w:val="24"/>
          <w:shd w:val="clear" w:color="auto" w:fill="FFFFFF"/>
        </w:rPr>
        <w:t>It would be appropriate for t</w:t>
      </w:r>
      <w:r w:rsidR="00797226" w:rsidRPr="00034728">
        <w:rPr>
          <w:rFonts w:cs="Arial"/>
          <w:color w:val="242121"/>
          <w:sz w:val="24"/>
          <w:szCs w:val="24"/>
          <w:shd w:val="clear" w:color="auto" w:fill="FFFFFF"/>
        </w:rPr>
        <w:t>he</w:t>
      </w:r>
      <w:r w:rsidR="000074D3" w:rsidRPr="00034728">
        <w:rPr>
          <w:rFonts w:cs="Arial"/>
          <w:color w:val="242121"/>
          <w:sz w:val="24"/>
          <w:szCs w:val="24"/>
          <w:shd w:val="clear" w:color="auto" w:fill="FFFFFF"/>
        </w:rPr>
        <w:t xml:space="preserve"> </w:t>
      </w:r>
      <w:r w:rsidR="00C96C1C" w:rsidRPr="00034728">
        <w:rPr>
          <w:rFonts w:cs="Arial"/>
          <w:color w:val="242121"/>
          <w:sz w:val="24"/>
          <w:szCs w:val="24"/>
          <w:shd w:val="clear" w:color="auto" w:fill="FFFFFF"/>
        </w:rPr>
        <w:t>issues</w:t>
      </w:r>
      <w:r w:rsidR="000074D3" w:rsidRPr="00034728">
        <w:rPr>
          <w:rFonts w:cs="Arial"/>
          <w:color w:val="242121"/>
          <w:sz w:val="24"/>
          <w:szCs w:val="24"/>
          <w:shd w:val="clear" w:color="auto" w:fill="FFFFFF"/>
        </w:rPr>
        <w:t xml:space="preserve"> of </w:t>
      </w:r>
      <w:r w:rsidR="00797226" w:rsidRPr="00034728">
        <w:rPr>
          <w:rFonts w:cs="Arial"/>
          <w:color w:val="242121"/>
          <w:sz w:val="24"/>
          <w:szCs w:val="24"/>
          <w:shd w:val="clear" w:color="auto" w:fill="FFFFFF"/>
        </w:rPr>
        <w:t>prescription</w:t>
      </w:r>
      <w:r w:rsidR="00BD2DA9" w:rsidRPr="00034728">
        <w:rPr>
          <w:rFonts w:cs="Arial"/>
          <w:color w:val="242121"/>
          <w:sz w:val="24"/>
          <w:szCs w:val="24"/>
          <w:shd w:val="clear" w:color="auto" w:fill="FFFFFF"/>
        </w:rPr>
        <w:t xml:space="preserve">, </w:t>
      </w:r>
      <w:r w:rsidR="000074D3" w:rsidRPr="00034728">
        <w:rPr>
          <w:rFonts w:cs="Arial"/>
          <w:color w:val="242121"/>
          <w:sz w:val="24"/>
          <w:szCs w:val="24"/>
          <w:shd w:val="clear" w:color="auto" w:fill="FFFFFF"/>
        </w:rPr>
        <w:t>rebilling</w:t>
      </w:r>
      <w:r w:rsidR="00BD2DA9" w:rsidRPr="00034728">
        <w:rPr>
          <w:rFonts w:cs="Arial"/>
          <w:color w:val="242121"/>
          <w:sz w:val="24"/>
          <w:szCs w:val="24"/>
          <w:shd w:val="clear" w:color="auto" w:fill="FFFFFF"/>
        </w:rPr>
        <w:t>, correction of charges</w:t>
      </w:r>
      <w:r w:rsidR="000074D3" w:rsidRPr="00034728">
        <w:rPr>
          <w:rFonts w:cs="Arial"/>
          <w:color w:val="242121"/>
          <w:sz w:val="24"/>
          <w:szCs w:val="24"/>
          <w:shd w:val="clear" w:color="auto" w:fill="FFFFFF"/>
        </w:rPr>
        <w:t xml:space="preserve"> </w:t>
      </w:r>
      <w:r w:rsidR="00C96C1C" w:rsidRPr="00034728">
        <w:rPr>
          <w:rFonts w:cs="Arial"/>
          <w:color w:val="242121"/>
          <w:sz w:val="24"/>
          <w:szCs w:val="24"/>
          <w:shd w:val="clear" w:color="auto" w:fill="FFFFFF"/>
        </w:rPr>
        <w:t xml:space="preserve">and costs, </w:t>
      </w:r>
      <w:r w:rsidR="006911D7" w:rsidRPr="00034728">
        <w:rPr>
          <w:rFonts w:cs="Arial"/>
          <w:color w:val="242121"/>
          <w:sz w:val="24"/>
          <w:szCs w:val="24"/>
          <w:shd w:val="clear" w:color="auto" w:fill="FFFFFF"/>
        </w:rPr>
        <w:t xml:space="preserve">to be </w:t>
      </w:r>
      <w:r w:rsidR="00797226" w:rsidRPr="00034728">
        <w:rPr>
          <w:rFonts w:cs="Arial"/>
          <w:color w:val="242121"/>
          <w:sz w:val="24"/>
          <w:szCs w:val="24"/>
          <w:shd w:val="clear" w:color="auto" w:fill="FFFFFF"/>
        </w:rPr>
        <w:t>consider</w:t>
      </w:r>
      <w:r w:rsidR="006911D7" w:rsidRPr="00034728">
        <w:rPr>
          <w:rFonts w:cs="Arial"/>
          <w:color w:val="242121"/>
          <w:sz w:val="24"/>
          <w:szCs w:val="24"/>
          <w:shd w:val="clear" w:color="auto" w:fill="FFFFFF"/>
        </w:rPr>
        <w:t>ed</w:t>
      </w:r>
      <w:r w:rsidR="00797226" w:rsidRPr="00034728">
        <w:rPr>
          <w:rFonts w:cs="Arial"/>
          <w:color w:val="242121"/>
          <w:sz w:val="24"/>
          <w:szCs w:val="24"/>
          <w:shd w:val="clear" w:color="auto" w:fill="FFFFFF"/>
        </w:rPr>
        <w:t xml:space="preserve"> by a higher court. </w:t>
      </w:r>
    </w:p>
    <w:p w14:paraId="226EEFF0" w14:textId="77777777" w:rsidR="000159CE" w:rsidRPr="000159CE" w:rsidRDefault="000159CE" w:rsidP="000159CE">
      <w:pPr>
        <w:spacing w:after="0" w:line="360" w:lineRule="auto"/>
        <w:jc w:val="both"/>
        <w:rPr>
          <w:rFonts w:cs="Arial"/>
          <w:b/>
          <w:sz w:val="24"/>
          <w:szCs w:val="24"/>
        </w:rPr>
      </w:pPr>
    </w:p>
    <w:p w14:paraId="06459088" w14:textId="56A42C27" w:rsidR="00E0654F" w:rsidRPr="00034728" w:rsidRDefault="00034728" w:rsidP="00034728">
      <w:pPr>
        <w:tabs>
          <w:tab w:val="left" w:pos="-426"/>
        </w:tabs>
        <w:spacing w:after="0" w:line="360" w:lineRule="auto"/>
        <w:ind w:left="360" w:right="118" w:hanging="360"/>
        <w:jc w:val="both"/>
        <w:rPr>
          <w:rFonts w:cs="Arial"/>
          <w:b/>
          <w:sz w:val="24"/>
          <w:szCs w:val="24"/>
        </w:rPr>
      </w:pPr>
      <w:r w:rsidRPr="00A74D80">
        <w:rPr>
          <w:rFonts w:cs="Arial"/>
          <w:bCs/>
          <w:sz w:val="24"/>
          <w:szCs w:val="24"/>
        </w:rPr>
        <w:t>18.</w:t>
      </w:r>
      <w:r w:rsidRPr="00A74D80">
        <w:rPr>
          <w:rFonts w:cs="Arial"/>
          <w:bCs/>
          <w:sz w:val="24"/>
          <w:szCs w:val="24"/>
        </w:rPr>
        <w:tab/>
      </w:r>
      <w:r w:rsidR="00E0654F" w:rsidRPr="00034728">
        <w:rPr>
          <w:rFonts w:cs="Arial"/>
          <w:sz w:val="24"/>
          <w:szCs w:val="24"/>
        </w:rPr>
        <w:t xml:space="preserve">The next question is which court should hear the appeal. </w:t>
      </w:r>
      <w:r w:rsidR="00E0654F" w:rsidRPr="00034728">
        <w:rPr>
          <w:rFonts w:cs="Arial"/>
          <w:sz w:val="24"/>
          <w:szCs w:val="24"/>
          <w:lang w:val="en-US"/>
        </w:rPr>
        <w:t>Section 17(6) of the</w:t>
      </w:r>
      <w:r w:rsidR="00797226" w:rsidRPr="00034728">
        <w:rPr>
          <w:rFonts w:cs="Arial"/>
          <w:sz w:val="24"/>
          <w:szCs w:val="24"/>
          <w:lang w:val="en-US"/>
        </w:rPr>
        <w:t xml:space="preserve"> Superior Courts</w:t>
      </w:r>
      <w:r w:rsidR="00E0654F" w:rsidRPr="00034728">
        <w:rPr>
          <w:rFonts w:cs="Arial"/>
          <w:sz w:val="24"/>
          <w:szCs w:val="24"/>
          <w:lang w:val="en-US"/>
        </w:rPr>
        <w:t xml:space="preserve"> Act provides:</w:t>
      </w:r>
    </w:p>
    <w:p w14:paraId="35C66422" w14:textId="77777777" w:rsidR="00E0654F" w:rsidRPr="00A74D80" w:rsidRDefault="00E0654F" w:rsidP="00A74D80">
      <w:pPr>
        <w:pStyle w:val="ListParagraph"/>
        <w:spacing w:after="0" w:line="360" w:lineRule="auto"/>
        <w:jc w:val="both"/>
        <w:rPr>
          <w:rFonts w:cs="Arial"/>
          <w:sz w:val="24"/>
          <w:szCs w:val="24"/>
          <w:lang w:val="en-US"/>
        </w:rPr>
      </w:pPr>
    </w:p>
    <w:p w14:paraId="16FC4512" w14:textId="77777777" w:rsidR="00E0654F" w:rsidRPr="000159CE" w:rsidRDefault="00E0654F" w:rsidP="00A74D80">
      <w:pPr>
        <w:pStyle w:val="ListParagraph"/>
        <w:spacing w:after="0" w:line="360" w:lineRule="auto"/>
        <w:ind w:left="1440"/>
        <w:jc w:val="both"/>
        <w:rPr>
          <w:rFonts w:cs="Arial"/>
          <w:iCs/>
        </w:rPr>
      </w:pPr>
      <w:r w:rsidRPr="000159CE">
        <w:rPr>
          <w:rFonts w:cs="Arial"/>
          <w:iCs/>
        </w:rPr>
        <w:t xml:space="preserve">(6)(a) </w:t>
      </w:r>
      <w:r w:rsidRPr="000159CE">
        <w:rPr>
          <w:rFonts w:cs="Arial"/>
          <w:iCs/>
        </w:rPr>
        <w:tab/>
      </w:r>
      <w:bookmarkStart w:id="3" w:name="_Hlk129253701"/>
      <w:r w:rsidRPr="000159CE">
        <w:rPr>
          <w:rFonts w:cs="Arial"/>
          <w:iCs/>
        </w:rPr>
        <w:t>If leave is granted under subsection (2)(a) or (b) to appeal</w:t>
      </w:r>
      <w:bookmarkEnd w:id="3"/>
      <w:r w:rsidRPr="000159CE">
        <w:rPr>
          <w:rFonts w:cs="Arial"/>
          <w:iCs/>
        </w:rPr>
        <w:t xml:space="preserve"> against a decision of a Division as a court of first instance consisting of a single judge, the judge or judges granting leave must direct that the appeal be heard by a full court of that Division, unless they consider —</w:t>
      </w:r>
    </w:p>
    <w:p w14:paraId="66F27969" w14:textId="77777777" w:rsidR="00E0654F" w:rsidRPr="000159CE" w:rsidRDefault="00E0654F" w:rsidP="00A74D80">
      <w:pPr>
        <w:pStyle w:val="ListParagraph"/>
        <w:spacing w:after="0" w:line="360" w:lineRule="auto"/>
        <w:jc w:val="both"/>
        <w:rPr>
          <w:rFonts w:cs="Arial"/>
          <w:iCs/>
        </w:rPr>
      </w:pPr>
    </w:p>
    <w:p w14:paraId="7F28A1FC" w14:textId="77777777" w:rsidR="00E0654F" w:rsidRPr="000159CE" w:rsidRDefault="00E0654F" w:rsidP="00A74D80">
      <w:pPr>
        <w:pStyle w:val="ListParagraph"/>
        <w:spacing w:after="0" w:line="360" w:lineRule="auto"/>
        <w:ind w:left="1440"/>
        <w:jc w:val="both"/>
        <w:rPr>
          <w:rFonts w:cs="Arial"/>
          <w:iCs/>
        </w:rPr>
      </w:pPr>
      <w:r w:rsidRPr="000159CE">
        <w:rPr>
          <w:rFonts w:cs="Arial"/>
          <w:iCs/>
        </w:rPr>
        <w:lastRenderedPageBreak/>
        <w:t>(i)  </w:t>
      </w:r>
      <w:r w:rsidRPr="000159CE">
        <w:rPr>
          <w:rFonts w:cs="Arial"/>
          <w:iCs/>
        </w:rPr>
        <w:tab/>
        <w:t>that the decision to be appealed involves a question of law of importance, whether because of its general application or otherwise, or in respect of which a decision of the Supreme Court of Appeal is required to resolve differences of opinion; or</w:t>
      </w:r>
    </w:p>
    <w:p w14:paraId="54DB2F84" w14:textId="77777777" w:rsidR="00E0654F" w:rsidRPr="000159CE" w:rsidRDefault="00E0654F" w:rsidP="00A74D80">
      <w:pPr>
        <w:pStyle w:val="ListParagraph"/>
        <w:spacing w:after="0" w:line="360" w:lineRule="auto"/>
        <w:jc w:val="both"/>
        <w:rPr>
          <w:rFonts w:cs="Arial"/>
          <w:iCs/>
        </w:rPr>
      </w:pPr>
    </w:p>
    <w:p w14:paraId="77BAB53D" w14:textId="77777777" w:rsidR="00E0654F" w:rsidRPr="000159CE" w:rsidRDefault="00E0654F" w:rsidP="00A74D80">
      <w:pPr>
        <w:pStyle w:val="ListParagraph"/>
        <w:spacing w:after="0" w:line="360" w:lineRule="auto"/>
        <w:ind w:left="1440"/>
        <w:jc w:val="both"/>
        <w:rPr>
          <w:rFonts w:cs="Arial"/>
        </w:rPr>
      </w:pPr>
      <w:r w:rsidRPr="000159CE">
        <w:rPr>
          <w:rFonts w:cs="Arial"/>
          <w:iCs/>
        </w:rPr>
        <w:t>(ii)  </w:t>
      </w:r>
      <w:r w:rsidRPr="000159CE">
        <w:rPr>
          <w:rFonts w:cs="Arial"/>
          <w:iCs/>
        </w:rPr>
        <w:tab/>
        <w:t>that the administration of justice, either generally or in the particular case, requires consideration by the Supreme Court of Appeal of the decision, in which case they must direct that the appeal be heard by the Supreme Court of Appeal.</w:t>
      </w:r>
    </w:p>
    <w:p w14:paraId="50C7E0A4" w14:textId="77777777" w:rsidR="00E0654F" w:rsidRPr="00A74D80" w:rsidRDefault="00E0654F" w:rsidP="00A74D80">
      <w:pPr>
        <w:spacing w:after="0" w:line="360" w:lineRule="auto"/>
        <w:jc w:val="both"/>
        <w:rPr>
          <w:rFonts w:cs="Arial"/>
          <w:sz w:val="24"/>
          <w:szCs w:val="24"/>
        </w:rPr>
      </w:pPr>
    </w:p>
    <w:p w14:paraId="560DE513" w14:textId="0DEF6895" w:rsidR="00E0654F" w:rsidRPr="00034728" w:rsidRDefault="00034728" w:rsidP="00034728">
      <w:pPr>
        <w:spacing w:after="0" w:line="360" w:lineRule="auto"/>
        <w:ind w:left="360" w:hanging="360"/>
        <w:jc w:val="both"/>
        <w:rPr>
          <w:rFonts w:cs="Arial"/>
          <w:sz w:val="24"/>
          <w:szCs w:val="24"/>
        </w:rPr>
      </w:pPr>
      <w:r w:rsidRPr="00C96C1C">
        <w:rPr>
          <w:rFonts w:cs="Arial"/>
          <w:bCs/>
          <w:sz w:val="24"/>
          <w:szCs w:val="24"/>
        </w:rPr>
        <w:t>19.</w:t>
      </w:r>
      <w:r w:rsidRPr="00C96C1C">
        <w:rPr>
          <w:rFonts w:cs="Arial"/>
          <w:bCs/>
          <w:sz w:val="24"/>
          <w:szCs w:val="24"/>
        </w:rPr>
        <w:tab/>
      </w:r>
      <w:r w:rsidR="00E0654F" w:rsidRPr="00034728">
        <w:rPr>
          <w:rFonts w:cs="Arial"/>
          <w:color w:val="000000"/>
          <w:sz w:val="24"/>
          <w:szCs w:val="24"/>
          <w:shd w:val="clear" w:color="auto" w:fill="FFFFFF"/>
        </w:rPr>
        <w:t xml:space="preserve">It is peremptory for a court to direct that the appeal be heard by a full court of the Division, unless either of the two exceptions are present. </w:t>
      </w:r>
      <w:r w:rsidR="005B7318" w:rsidRPr="00034728">
        <w:rPr>
          <w:rFonts w:cs="Arial"/>
          <w:color w:val="000000"/>
          <w:sz w:val="24"/>
          <w:szCs w:val="24"/>
          <w:shd w:val="clear" w:color="auto" w:fill="FFFFFF"/>
        </w:rPr>
        <w:t>T</w:t>
      </w:r>
      <w:r w:rsidR="00E0654F" w:rsidRPr="00034728">
        <w:rPr>
          <w:rFonts w:cs="Arial"/>
          <w:color w:val="000000"/>
          <w:sz w:val="24"/>
          <w:szCs w:val="24"/>
          <w:shd w:val="clear" w:color="auto" w:fill="FFFFFF"/>
        </w:rPr>
        <w:t xml:space="preserve">he Supreme Court of Appeal </w:t>
      </w:r>
      <w:r w:rsidR="005B7318" w:rsidRPr="00034728">
        <w:rPr>
          <w:rFonts w:cs="Arial"/>
          <w:color w:val="000000"/>
          <w:sz w:val="24"/>
          <w:szCs w:val="24"/>
          <w:shd w:val="clear" w:color="auto" w:fill="FFFFFF"/>
        </w:rPr>
        <w:t xml:space="preserve">should </w:t>
      </w:r>
      <w:r w:rsidR="00C66683" w:rsidRPr="00034728">
        <w:rPr>
          <w:rFonts w:cs="Arial"/>
          <w:color w:val="000000"/>
          <w:sz w:val="24"/>
          <w:szCs w:val="24"/>
          <w:shd w:val="clear" w:color="auto" w:fill="FFFFFF"/>
        </w:rPr>
        <w:t xml:space="preserve">consider only those matters that </w:t>
      </w:r>
      <w:r w:rsidR="00E0654F" w:rsidRPr="00034728">
        <w:rPr>
          <w:rFonts w:cs="Arial"/>
          <w:color w:val="000000"/>
          <w:sz w:val="24"/>
          <w:szCs w:val="24"/>
          <w:shd w:val="clear" w:color="auto" w:fill="FFFFFF"/>
        </w:rPr>
        <w:t>are truly deserving of its attention.</w:t>
      </w:r>
      <w:r w:rsidR="00E0654F" w:rsidRPr="00A74D80">
        <w:rPr>
          <w:rStyle w:val="FootnoteReference"/>
          <w:rFonts w:cs="Arial"/>
          <w:color w:val="000000"/>
          <w:sz w:val="24"/>
          <w:szCs w:val="24"/>
          <w:shd w:val="clear" w:color="auto" w:fill="FFFFFF"/>
        </w:rPr>
        <w:footnoteReference w:id="7"/>
      </w:r>
      <w:r w:rsidR="005B7318" w:rsidRPr="00034728">
        <w:rPr>
          <w:rFonts w:cs="Arial"/>
          <w:color w:val="000000"/>
          <w:sz w:val="24"/>
          <w:szCs w:val="24"/>
          <w:shd w:val="clear" w:color="auto" w:fill="FFFFFF"/>
        </w:rPr>
        <w:t xml:space="preserve"> </w:t>
      </w:r>
      <w:r w:rsidR="00E0654F" w:rsidRPr="00034728">
        <w:rPr>
          <w:rFonts w:cs="Arial"/>
          <w:color w:val="000000"/>
          <w:sz w:val="24"/>
          <w:szCs w:val="24"/>
          <w:shd w:val="clear" w:color="auto" w:fill="FFFFFF"/>
        </w:rPr>
        <w:t xml:space="preserve">To my mind, </w:t>
      </w:r>
      <w:r w:rsidR="00077771" w:rsidRPr="00034728">
        <w:rPr>
          <w:rFonts w:cs="Arial"/>
          <w:color w:val="000000"/>
          <w:sz w:val="24"/>
          <w:szCs w:val="24"/>
          <w:shd w:val="clear" w:color="auto" w:fill="FFFFFF"/>
        </w:rPr>
        <w:t>a</w:t>
      </w:r>
      <w:r w:rsidR="00E0654F" w:rsidRPr="00034728">
        <w:rPr>
          <w:rFonts w:cs="Arial"/>
          <w:color w:val="000000"/>
          <w:sz w:val="24"/>
          <w:szCs w:val="24"/>
          <w:shd w:val="clear" w:color="auto" w:fill="FFFFFF"/>
        </w:rPr>
        <w:t xml:space="preserve"> full court of this Division is adequately placed to consider </w:t>
      </w:r>
      <w:r w:rsidR="003C2FB6" w:rsidRPr="00034728">
        <w:rPr>
          <w:rFonts w:cs="Arial"/>
          <w:color w:val="000000"/>
          <w:sz w:val="24"/>
          <w:szCs w:val="24"/>
          <w:shd w:val="clear" w:color="auto" w:fill="FFFFFF"/>
        </w:rPr>
        <w:t xml:space="preserve">the appeal. </w:t>
      </w:r>
    </w:p>
    <w:p w14:paraId="30D62C7E" w14:textId="77777777" w:rsidR="00C20DB2" w:rsidRDefault="00C20DB2" w:rsidP="00A74D80">
      <w:pPr>
        <w:spacing w:line="360" w:lineRule="auto"/>
        <w:jc w:val="both"/>
        <w:rPr>
          <w:rFonts w:cs="Arial"/>
          <w:b/>
          <w:sz w:val="24"/>
          <w:szCs w:val="24"/>
        </w:rPr>
      </w:pPr>
    </w:p>
    <w:p w14:paraId="2A2FE455" w14:textId="014ED580" w:rsidR="00460E04" w:rsidRPr="00A74D80" w:rsidRDefault="00D0288F" w:rsidP="00A74D80">
      <w:pPr>
        <w:spacing w:line="360" w:lineRule="auto"/>
        <w:jc w:val="both"/>
        <w:rPr>
          <w:rFonts w:cs="Arial"/>
          <w:b/>
          <w:sz w:val="24"/>
          <w:szCs w:val="24"/>
        </w:rPr>
      </w:pPr>
      <w:r w:rsidRPr="00A74D80">
        <w:rPr>
          <w:rFonts w:cs="Arial"/>
          <w:b/>
          <w:sz w:val="24"/>
          <w:szCs w:val="24"/>
        </w:rPr>
        <w:t xml:space="preserve">I MAKE THE </w:t>
      </w:r>
      <w:r w:rsidR="000D3B77" w:rsidRPr="00A74D80">
        <w:rPr>
          <w:rFonts w:cs="Arial"/>
          <w:b/>
          <w:sz w:val="24"/>
          <w:szCs w:val="24"/>
        </w:rPr>
        <w:t>FOLLOWING ORDER:</w:t>
      </w:r>
    </w:p>
    <w:p w14:paraId="39FD6DB5" w14:textId="651CAA42" w:rsidR="00C37DEF" w:rsidRPr="00034728" w:rsidRDefault="00034728" w:rsidP="00034728">
      <w:pPr>
        <w:spacing w:line="360" w:lineRule="auto"/>
        <w:ind w:left="720" w:hanging="360"/>
        <w:jc w:val="both"/>
        <w:rPr>
          <w:rFonts w:cs="Arial"/>
          <w:sz w:val="24"/>
          <w:szCs w:val="24"/>
        </w:rPr>
      </w:pPr>
      <w:r w:rsidRPr="00A74D80">
        <w:rPr>
          <w:rFonts w:cs="Arial"/>
          <w:sz w:val="24"/>
          <w:szCs w:val="24"/>
        </w:rPr>
        <w:t>1.</w:t>
      </w:r>
      <w:r w:rsidRPr="00A74D80">
        <w:rPr>
          <w:rFonts w:cs="Arial"/>
          <w:sz w:val="24"/>
          <w:szCs w:val="24"/>
        </w:rPr>
        <w:tab/>
      </w:r>
      <w:r w:rsidR="00090335" w:rsidRPr="00034728">
        <w:rPr>
          <w:rFonts w:cs="Arial"/>
          <w:sz w:val="24"/>
          <w:szCs w:val="24"/>
        </w:rPr>
        <w:t xml:space="preserve">Leave to appeal </w:t>
      </w:r>
      <w:r w:rsidR="00211342" w:rsidRPr="00034728">
        <w:rPr>
          <w:rFonts w:cs="Arial"/>
          <w:sz w:val="24"/>
          <w:szCs w:val="24"/>
        </w:rPr>
        <w:t xml:space="preserve">against </w:t>
      </w:r>
      <w:r w:rsidR="00BF2514" w:rsidRPr="00034728">
        <w:rPr>
          <w:rFonts w:cs="Arial"/>
          <w:sz w:val="24"/>
          <w:szCs w:val="24"/>
        </w:rPr>
        <w:t xml:space="preserve">the judgment and </w:t>
      </w:r>
      <w:r w:rsidR="00211342" w:rsidRPr="00034728">
        <w:rPr>
          <w:rFonts w:cs="Arial"/>
          <w:sz w:val="24"/>
          <w:szCs w:val="24"/>
        </w:rPr>
        <w:t xml:space="preserve">paragraphs 1, </w:t>
      </w:r>
      <w:r w:rsidR="004164F9" w:rsidRPr="00034728">
        <w:rPr>
          <w:rFonts w:cs="Arial"/>
          <w:sz w:val="24"/>
          <w:szCs w:val="24"/>
        </w:rPr>
        <w:t>3</w:t>
      </w:r>
      <w:r w:rsidR="00211342" w:rsidRPr="00034728">
        <w:rPr>
          <w:rFonts w:cs="Arial"/>
          <w:sz w:val="24"/>
          <w:szCs w:val="24"/>
        </w:rPr>
        <w:t xml:space="preserve"> and 4 of the </w:t>
      </w:r>
      <w:r w:rsidR="00090335" w:rsidRPr="00034728">
        <w:rPr>
          <w:rFonts w:cs="Arial"/>
          <w:sz w:val="24"/>
          <w:szCs w:val="24"/>
        </w:rPr>
        <w:t>order</w:t>
      </w:r>
      <w:r w:rsidR="00211342" w:rsidRPr="00034728">
        <w:rPr>
          <w:rFonts w:cs="Arial"/>
          <w:sz w:val="24"/>
          <w:szCs w:val="24"/>
        </w:rPr>
        <w:t xml:space="preserve"> in the main application</w:t>
      </w:r>
      <w:r w:rsidR="00772AF1" w:rsidRPr="00034728">
        <w:rPr>
          <w:rFonts w:cs="Arial"/>
          <w:sz w:val="24"/>
          <w:szCs w:val="24"/>
        </w:rPr>
        <w:t xml:space="preserve"> dated 25 November 2023,</w:t>
      </w:r>
      <w:r w:rsidR="00090335" w:rsidRPr="00034728">
        <w:rPr>
          <w:rFonts w:cs="Arial"/>
          <w:sz w:val="24"/>
          <w:szCs w:val="24"/>
        </w:rPr>
        <w:t xml:space="preserve"> is granted to the </w:t>
      </w:r>
      <w:r w:rsidR="00130867" w:rsidRPr="00034728">
        <w:rPr>
          <w:rFonts w:cs="Arial"/>
          <w:sz w:val="24"/>
          <w:szCs w:val="24"/>
        </w:rPr>
        <w:t>F</w:t>
      </w:r>
      <w:r w:rsidR="00EB58B1" w:rsidRPr="00034728">
        <w:rPr>
          <w:rFonts w:cs="Arial"/>
          <w:sz w:val="24"/>
          <w:szCs w:val="24"/>
        </w:rPr>
        <w:t xml:space="preserve">ull </w:t>
      </w:r>
      <w:r w:rsidR="00130867" w:rsidRPr="00034728">
        <w:rPr>
          <w:rFonts w:cs="Arial"/>
          <w:sz w:val="24"/>
          <w:szCs w:val="24"/>
        </w:rPr>
        <w:t>C</w:t>
      </w:r>
      <w:r w:rsidR="00EB58B1" w:rsidRPr="00034728">
        <w:rPr>
          <w:rFonts w:cs="Arial"/>
          <w:sz w:val="24"/>
          <w:szCs w:val="24"/>
        </w:rPr>
        <w:t xml:space="preserve">ourt of the Gauteng Division, Johannesburg. </w:t>
      </w:r>
    </w:p>
    <w:p w14:paraId="4D978CC5" w14:textId="3F3F115F" w:rsidR="00CA46FE" w:rsidRPr="00034728" w:rsidRDefault="00034728" w:rsidP="00034728">
      <w:pPr>
        <w:spacing w:line="360" w:lineRule="auto"/>
        <w:ind w:left="720" w:hanging="360"/>
        <w:jc w:val="both"/>
        <w:rPr>
          <w:rFonts w:cs="Arial"/>
          <w:sz w:val="24"/>
          <w:szCs w:val="24"/>
        </w:rPr>
      </w:pPr>
      <w:r w:rsidRPr="00A74D80">
        <w:rPr>
          <w:rFonts w:cs="Arial"/>
          <w:sz w:val="24"/>
          <w:szCs w:val="24"/>
        </w:rPr>
        <w:t>2.</w:t>
      </w:r>
      <w:r w:rsidRPr="00A74D80">
        <w:rPr>
          <w:rFonts w:cs="Arial"/>
          <w:sz w:val="24"/>
          <w:szCs w:val="24"/>
        </w:rPr>
        <w:tab/>
      </w:r>
      <w:r w:rsidR="00090335" w:rsidRPr="00034728">
        <w:rPr>
          <w:rFonts w:cs="Arial"/>
          <w:sz w:val="24"/>
          <w:szCs w:val="24"/>
        </w:rPr>
        <w:t xml:space="preserve">The costs of this application are </w:t>
      </w:r>
      <w:r w:rsidR="00772AF1" w:rsidRPr="00034728">
        <w:rPr>
          <w:rFonts w:cs="Arial"/>
          <w:sz w:val="24"/>
          <w:szCs w:val="24"/>
        </w:rPr>
        <w:t xml:space="preserve">to be </w:t>
      </w:r>
      <w:r w:rsidR="00090335" w:rsidRPr="00034728">
        <w:rPr>
          <w:rFonts w:cs="Arial"/>
          <w:sz w:val="24"/>
          <w:szCs w:val="24"/>
        </w:rPr>
        <w:t xml:space="preserve">costs </w:t>
      </w:r>
      <w:r w:rsidR="00712B5D" w:rsidRPr="00034728">
        <w:rPr>
          <w:rFonts w:cs="Arial"/>
          <w:sz w:val="24"/>
          <w:szCs w:val="24"/>
        </w:rPr>
        <w:t xml:space="preserve">in the cause </w:t>
      </w:r>
      <w:r w:rsidR="00090335" w:rsidRPr="00034728">
        <w:rPr>
          <w:rFonts w:cs="Arial"/>
          <w:sz w:val="24"/>
          <w:szCs w:val="24"/>
        </w:rPr>
        <w:t xml:space="preserve">in the appeal. </w:t>
      </w:r>
    </w:p>
    <w:p w14:paraId="6D8A6B65" w14:textId="090545EE" w:rsidR="004F5BD0" w:rsidRDefault="001C6411" w:rsidP="00A74D80">
      <w:pPr>
        <w:spacing w:after="0" w:line="360" w:lineRule="auto"/>
        <w:rPr>
          <w:rFonts w:eastAsia="Arial" w:cs="Arial"/>
          <w:sz w:val="24"/>
          <w:szCs w:val="24"/>
        </w:rPr>
      </w:pPr>
      <w:r w:rsidRPr="00A74D80">
        <w:rPr>
          <w:rFonts w:eastAsia="Arial" w:cs="Arial"/>
          <w:sz w:val="24"/>
          <w:szCs w:val="24"/>
        </w:rPr>
        <w:t xml:space="preserve">         </w:t>
      </w:r>
      <w:r w:rsidR="00253E62" w:rsidRPr="00A74D80">
        <w:rPr>
          <w:rFonts w:eastAsia="Arial" w:cs="Arial"/>
          <w:sz w:val="24"/>
          <w:szCs w:val="24"/>
        </w:rPr>
        <w:t xml:space="preserve">          </w:t>
      </w:r>
    </w:p>
    <w:p w14:paraId="20880EA9" w14:textId="1575F924" w:rsidR="004103BF" w:rsidRDefault="004103BF" w:rsidP="00A74D80">
      <w:pPr>
        <w:spacing w:after="0" w:line="360" w:lineRule="auto"/>
        <w:rPr>
          <w:rFonts w:eastAsia="Arial" w:cs="Arial"/>
          <w:sz w:val="24"/>
          <w:szCs w:val="24"/>
        </w:rPr>
      </w:pPr>
    </w:p>
    <w:p w14:paraId="0C534574" w14:textId="11C88A69" w:rsidR="004103BF" w:rsidRDefault="004103BF" w:rsidP="00A74D80">
      <w:pPr>
        <w:spacing w:after="0" w:line="360" w:lineRule="auto"/>
        <w:rPr>
          <w:rFonts w:eastAsia="Arial" w:cs="Arial"/>
          <w:sz w:val="24"/>
          <w:szCs w:val="24"/>
        </w:rPr>
      </w:pPr>
    </w:p>
    <w:p w14:paraId="103FD907" w14:textId="199AA34F" w:rsidR="004103BF" w:rsidRPr="00A74D80" w:rsidRDefault="004103BF" w:rsidP="00A74D80">
      <w:pPr>
        <w:spacing w:after="0" w:line="360" w:lineRule="auto"/>
        <w:rPr>
          <w:rFonts w:eastAsia="Arial" w:cs="Arial"/>
          <w:sz w:val="24"/>
          <w:szCs w:val="24"/>
        </w:rPr>
      </w:pPr>
    </w:p>
    <w:p w14:paraId="1CEDD652" w14:textId="3FBBB635" w:rsidR="001C6411" w:rsidRPr="00A74D80" w:rsidRDefault="00253E62" w:rsidP="00A74D80">
      <w:pPr>
        <w:spacing w:after="0" w:line="360" w:lineRule="auto"/>
        <w:jc w:val="right"/>
        <w:rPr>
          <w:rFonts w:eastAsia="Arial" w:cs="Arial"/>
          <w:sz w:val="24"/>
          <w:szCs w:val="24"/>
          <w:u w:val="single"/>
        </w:rPr>
      </w:pPr>
      <w:r w:rsidRPr="00A74D80">
        <w:rPr>
          <w:rFonts w:eastAsia="Arial" w:cs="Arial"/>
          <w:sz w:val="24"/>
          <w:szCs w:val="24"/>
        </w:rPr>
        <w:t xml:space="preserve">                    </w:t>
      </w:r>
      <w:r w:rsidR="001C6411" w:rsidRPr="00A74D80">
        <w:rPr>
          <w:rFonts w:eastAsia="Arial" w:cs="Arial"/>
          <w:sz w:val="24"/>
          <w:szCs w:val="24"/>
        </w:rPr>
        <w:t xml:space="preserve"> </w:t>
      </w:r>
      <w:r w:rsidR="00171F79" w:rsidRPr="00A74D80">
        <w:rPr>
          <w:rFonts w:eastAsia="Arial" w:cs="Arial"/>
          <w:sz w:val="24"/>
          <w:szCs w:val="24"/>
        </w:rPr>
        <w:tab/>
      </w:r>
      <w:r w:rsidR="00171F79" w:rsidRPr="00A74D80">
        <w:rPr>
          <w:rFonts w:eastAsia="Arial" w:cs="Arial"/>
          <w:sz w:val="24"/>
          <w:szCs w:val="24"/>
        </w:rPr>
        <w:tab/>
      </w:r>
      <w:r w:rsidR="00171F79" w:rsidRPr="00A74D80">
        <w:rPr>
          <w:rFonts w:eastAsia="Arial" w:cs="Arial"/>
          <w:sz w:val="24"/>
          <w:szCs w:val="24"/>
        </w:rPr>
        <w:tab/>
      </w:r>
      <w:r w:rsidR="00171F79" w:rsidRPr="00A74D80">
        <w:rPr>
          <w:rFonts w:eastAsia="Arial" w:cs="Arial"/>
          <w:sz w:val="24"/>
          <w:szCs w:val="24"/>
        </w:rPr>
        <w:tab/>
      </w:r>
      <w:r w:rsidR="00171F79" w:rsidRPr="00A74D80">
        <w:rPr>
          <w:rFonts w:eastAsia="Arial" w:cs="Arial"/>
          <w:sz w:val="24"/>
          <w:szCs w:val="24"/>
        </w:rPr>
        <w:tab/>
      </w:r>
      <w:r w:rsidR="00171F79" w:rsidRPr="00A74D80">
        <w:rPr>
          <w:rFonts w:eastAsia="Arial" w:cs="Arial"/>
          <w:sz w:val="24"/>
          <w:szCs w:val="24"/>
        </w:rPr>
        <w:tab/>
      </w:r>
      <w:r w:rsidR="001C6411" w:rsidRPr="00A74D80">
        <w:rPr>
          <w:rFonts w:eastAsia="Arial" w:cs="Arial"/>
          <w:sz w:val="24"/>
          <w:szCs w:val="24"/>
        </w:rPr>
        <w:t xml:space="preserve">  _____________________</w:t>
      </w:r>
      <w:r w:rsidR="003C1A97" w:rsidRPr="00A74D80">
        <w:rPr>
          <w:rFonts w:eastAsia="Arial" w:cs="Arial"/>
          <w:sz w:val="24"/>
          <w:szCs w:val="24"/>
        </w:rPr>
        <w:t>_______</w:t>
      </w:r>
    </w:p>
    <w:p w14:paraId="6B43C035" w14:textId="53CDA8D5" w:rsidR="001C6411" w:rsidRPr="00A74D80" w:rsidRDefault="001C6411" w:rsidP="00A74D80">
      <w:pPr>
        <w:spacing w:after="0" w:line="360" w:lineRule="auto"/>
        <w:jc w:val="right"/>
        <w:rPr>
          <w:rFonts w:eastAsia="Arial" w:cs="Arial"/>
          <w:b/>
          <w:sz w:val="24"/>
          <w:szCs w:val="24"/>
        </w:rPr>
      </w:pPr>
      <w:r w:rsidRPr="00A74D80">
        <w:rPr>
          <w:rFonts w:eastAsia="Arial" w:cs="Arial"/>
          <w:sz w:val="24"/>
          <w:szCs w:val="24"/>
        </w:rPr>
        <w:t xml:space="preserve">                                                                            </w:t>
      </w:r>
      <w:r w:rsidR="00D64259" w:rsidRPr="00A74D80">
        <w:rPr>
          <w:rFonts w:eastAsia="Arial" w:cs="Arial"/>
          <w:sz w:val="24"/>
          <w:szCs w:val="24"/>
        </w:rPr>
        <w:t xml:space="preserve">  </w:t>
      </w:r>
      <w:r w:rsidRPr="00A74D80">
        <w:rPr>
          <w:rFonts w:eastAsia="Arial" w:cs="Arial"/>
          <w:sz w:val="24"/>
          <w:szCs w:val="24"/>
        </w:rPr>
        <w:t xml:space="preserve">           </w:t>
      </w:r>
      <w:r w:rsidR="006C3818" w:rsidRPr="00A74D80">
        <w:rPr>
          <w:rFonts w:eastAsia="Arial" w:cs="Arial"/>
          <w:sz w:val="24"/>
          <w:szCs w:val="24"/>
        </w:rPr>
        <w:t xml:space="preserve">                     </w:t>
      </w:r>
      <w:r w:rsidR="0095304C" w:rsidRPr="00A74D80">
        <w:rPr>
          <w:rFonts w:eastAsia="Arial" w:cs="Arial"/>
          <w:sz w:val="24"/>
          <w:szCs w:val="24"/>
        </w:rPr>
        <w:t xml:space="preserve">        </w:t>
      </w:r>
      <w:r w:rsidRPr="00A74D80">
        <w:rPr>
          <w:rFonts w:eastAsia="Arial" w:cs="Arial"/>
          <w:sz w:val="24"/>
          <w:szCs w:val="24"/>
        </w:rPr>
        <w:t xml:space="preserve"> </w:t>
      </w:r>
      <w:r w:rsidRPr="00A74D80">
        <w:rPr>
          <w:rFonts w:eastAsia="Arial" w:cs="Arial"/>
          <w:b/>
          <w:bCs/>
          <w:sz w:val="24"/>
          <w:szCs w:val="24"/>
        </w:rPr>
        <w:t>M</w:t>
      </w:r>
      <w:r w:rsidR="00130867" w:rsidRPr="00A74D80">
        <w:rPr>
          <w:rFonts w:eastAsia="Arial" w:cs="Arial"/>
          <w:b/>
          <w:bCs/>
          <w:sz w:val="24"/>
          <w:szCs w:val="24"/>
        </w:rPr>
        <w:t>.</w:t>
      </w:r>
      <w:r w:rsidRPr="00A74D80">
        <w:rPr>
          <w:rFonts w:eastAsia="Arial" w:cs="Arial"/>
          <w:b/>
          <w:bCs/>
          <w:sz w:val="24"/>
          <w:szCs w:val="24"/>
        </w:rPr>
        <w:t xml:space="preserve"> </w:t>
      </w:r>
      <w:r w:rsidRPr="00A74D80">
        <w:rPr>
          <w:rFonts w:eastAsia="Arial" w:cs="Arial"/>
          <w:b/>
          <w:sz w:val="24"/>
          <w:szCs w:val="24"/>
        </w:rPr>
        <w:t xml:space="preserve">Olivier </w:t>
      </w:r>
    </w:p>
    <w:p w14:paraId="2131A8D7" w14:textId="2A93206D" w:rsidR="001C6411" w:rsidRPr="00A74D80" w:rsidRDefault="00AC16F4" w:rsidP="00A74D80">
      <w:pPr>
        <w:spacing w:after="0" w:line="360" w:lineRule="auto"/>
        <w:jc w:val="right"/>
        <w:rPr>
          <w:rFonts w:eastAsia="Arial" w:cs="Arial"/>
          <w:b/>
          <w:sz w:val="24"/>
          <w:szCs w:val="24"/>
        </w:rPr>
      </w:pPr>
      <w:r w:rsidRPr="00A74D80">
        <w:rPr>
          <w:rFonts w:eastAsia="Arial" w:cs="Arial"/>
          <w:b/>
          <w:sz w:val="24"/>
          <w:szCs w:val="24"/>
        </w:rPr>
        <w:t xml:space="preserve">           </w:t>
      </w:r>
      <w:r w:rsidR="001C6411" w:rsidRPr="00A74D80">
        <w:rPr>
          <w:rFonts w:eastAsia="Arial" w:cs="Arial"/>
          <w:b/>
          <w:sz w:val="24"/>
          <w:szCs w:val="24"/>
        </w:rPr>
        <w:t xml:space="preserve">                                     </w:t>
      </w:r>
      <w:r w:rsidR="006C3818" w:rsidRPr="00A74D80">
        <w:rPr>
          <w:rFonts w:eastAsia="Arial" w:cs="Arial"/>
          <w:b/>
          <w:sz w:val="24"/>
          <w:szCs w:val="24"/>
        </w:rPr>
        <w:t xml:space="preserve">                     </w:t>
      </w:r>
      <w:r w:rsidR="00D64259" w:rsidRPr="00A74D80">
        <w:rPr>
          <w:rFonts w:eastAsia="Arial" w:cs="Arial"/>
          <w:b/>
          <w:sz w:val="24"/>
          <w:szCs w:val="24"/>
        </w:rPr>
        <w:t xml:space="preserve">           </w:t>
      </w:r>
      <w:r w:rsidR="00512700" w:rsidRPr="00A74D80">
        <w:rPr>
          <w:rFonts w:eastAsia="Arial" w:cs="Arial"/>
          <w:b/>
          <w:sz w:val="24"/>
          <w:szCs w:val="24"/>
        </w:rPr>
        <w:t xml:space="preserve">  </w:t>
      </w:r>
      <w:r w:rsidR="001C6411" w:rsidRPr="00A74D80">
        <w:rPr>
          <w:rFonts w:eastAsia="Arial" w:cs="Arial"/>
          <w:b/>
          <w:sz w:val="24"/>
          <w:szCs w:val="24"/>
        </w:rPr>
        <w:t>Judge of the High Court</w:t>
      </w:r>
      <w:r w:rsidRPr="00A74D80">
        <w:rPr>
          <w:rFonts w:eastAsia="Arial" w:cs="Arial"/>
          <w:b/>
          <w:sz w:val="24"/>
          <w:szCs w:val="24"/>
        </w:rPr>
        <w:t xml:space="preserve"> (Acting)</w:t>
      </w:r>
      <w:r w:rsidR="001C6411" w:rsidRPr="00A74D80">
        <w:rPr>
          <w:rFonts w:eastAsia="Arial" w:cs="Arial"/>
          <w:b/>
          <w:sz w:val="24"/>
          <w:szCs w:val="24"/>
        </w:rPr>
        <w:t xml:space="preserve">             </w:t>
      </w:r>
    </w:p>
    <w:p w14:paraId="283C28D9" w14:textId="46C45B4A" w:rsidR="001C6411" w:rsidRPr="00A74D80" w:rsidRDefault="001C6411" w:rsidP="00A74D80">
      <w:pPr>
        <w:spacing w:after="0" w:line="360" w:lineRule="auto"/>
        <w:jc w:val="right"/>
        <w:rPr>
          <w:rFonts w:eastAsia="Arial" w:cs="Arial"/>
          <w:b/>
          <w:sz w:val="24"/>
          <w:szCs w:val="24"/>
        </w:rPr>
      </w:pPr>
      <w:r w:rsidRPr="00A74D80">
        <w:rPr>
          <w:rFonts w:eastAsia="Arial" w:cs="Arial"/>
          <w:b/>
          <w:sz w:val="24"/>
          <w:szCs w:val="24"/>
        </w:rPr>
        <w:t xml:space="preserve">                               </w:t>
      </w:r>
      <w:r w:rsidR="006C3818" w:rsidRPr="00A74D80">
        <w:rPr>
          <w:rFonts w:eastAsia="Arial" w:cs="Arial"/>
          <w:b/>
          <w:sz w:val="24"/>
          <w:szCs w:val="24"/>
        </w:rPr>
        <w:t xml:space="preserve">                      </w:t>
      </w:r>
      <w:r w:rsidRPr="00A74D80">
        <w:rPr>
          <w:rFonts w:eastAsia="Arial" w:cs="Arial"/>
          <w:b/>
          <w:sz w:val="24"/>
          <w:szCs w:val="24"/>
        </w:rPr>
        <w:t xml:space="preserve">     </w:t>
      </w:r>
      <w:r w:rsidR="00D64259" w:rsidRPr="00A74D80">
        <w:rPr>
          <w:rFonts w:eastAsia="Arial" w:cs="Arial"/>
          <w:b/>
          <w:sz w:val="24"/>
          <w:szCs w:val="24"/>
        </w:rPr>
        <w:t xml:space="preserve">          </w:t>
      </w:r>
      <w:r w:rsidR="00512700" w:rsidRPr="00A74D80">
        <w:rPr>
          <w:rFonts w:eastAsia="Arial" w:cs="Arial"/>
          <w:b/>
          <w:sz w:val="24"/>
          <w:szCs w:val="24"/>
        </w:rPr>
        <w:t xml:space="preserve">      </w:t>
      </w:r>
      <w:r w:rsidR="00171F79" w:rsidRPr="00A74D80">
        <w:rPr>
          <w:rFonts w:eastAsia="Arial" w:cs="Arial"/>
          <w:b/>
          <w:sz w:val="24"/>
          <w:szCs w:val="24"/>
        </w:rPr>
        <w:tab/>
      </w:r>
      <w:r w:rsidRPr="00A74D80">
        <w:rPr>
          <w:rFonts w:eastAsia="Arial" w:cs="Arial"/>
          <w:b/>
          <w:sz w:val="24"/>
          <w:szCs w:val="24"/>
        </w:rPr>
        <w:t>Gauteng Division, Johannesburg</w:t>
      </w:r>
      <w:r w:rsidRPr="00A74D80">
        <w:rPr>
          <w:rFonts w:eastAsia="Arial" w:cs="Arial"/>
          <w:sz w:val="24"/>
          <w:szCs w:val="24"/>
        </w:rPr>
        <w:t xml:space="preserve">                                                                                              </w:t>
      </w:r>
    </w:p>
    <w:p w14:paraId="20A4C5F3" w14:textId="77777777" w:rsidR="00713C18" w:rsidRPr="00A74D80" w:rsidRDefault="00713C18" w:rsidP="00A74D80">
      <w:pPr>
        <w:spacing w:line="360" w:lineRule="auto"/>
        <w:rPr>
          <w:rFonts w:cs="Arial"/>
          <w:sz w:val="24"/>
          <w:szCs w:val="24"/>
        </w:rPr>
      </w:pPr>
    </w:p>
    <w:p w14:paraId="01D35D44" w14:textId="77777777" w:rsidR="00645523" w:rsidRDefault="00645523" w:rsidP="00A74D80">
      <w:pPr>
        <w:spacing w:line="360" w:lineRule="auto"/>
        <w:rPr>
          <w:rFonts w:cs="Arial"/>
          <w:sz w:val="24"/>
          <w:szCs w:val="24"/>
        </w:rPr>
      </w:pPr>
    </w:p>
    <w:p w14:paraId="36C824A7" w14:textId="77777777" w:rsidR="00645523" w:rsidRDefault="00645523" w:rsidP="00A74D80">
      <w:pPr>
        <w:spacing w:line="360" w:lineRule="auto"/>
        <w:rPr>
          <w:rFonts w:cs="Arial"/>
          <w:sz w:val="24"/>
          <w:szCs w:val="24"/>
        </w:rPr>
      </w:pPr>
    </w:p>
    <w:p w14:paraId="1C294FEF" w14:textId="5E9891B7" w:rsidR="00831E61" w:rsidRDefault="00831E61" w:rsidP="00A74D80">
      <w:pPr>
        <w:spacing w:line="360" w:lineRule="auto"/>
        <w:rPr>
          <w:rFonts w:cs="Arial"/>
          <w:sz w:val="24"/>
          <w:szCs w:val="24"/>
        </w:rPr>
      </w:pPr>
      <w:r>
        <w:rPr>
          <w:rFonts w:cs="Arial"/>
          <w:sz w:val="24"/>
          <w:szCs w:val="24"/>
        </w:rPr>
        <w:t>Hearing date</w:t>
      </w:r>
      <w:r w:rsidR="0051248B">
        <w:rPr>
          <w:rFonts w:cs="Arial"/>
          <w:sz w:val="24"/>
          <w:szCs w:val="24"/>
        </w:rPr>
        <w:t>: 22/08/2023</w:t>
      </w:r>
    </w:p>
    <w:p w14:paraId="60305401" w14:textId="2A58650C" w:rsidR="00085EA0" w:rsidRPr="00A74D80" w:rsidRDefault="002B4762" w:rsidP="00A74D80">
      <w:pPr>
        <w:spacing w:line="360" w:lineRule="auto"/>
        <w:rPr>
          <w:rFonts w:cs="Arial"/>
          <w:sz w:val="24"/>
          <w:szCs w:val="24"/>
        </w:rPr>
      </w:pPr>
      <w:r w:rsidRPr="00A74D80">
        <w:rPr>
          <w:rFonts w:cs="Arial"/>
          <w:sz w:val="24"/>
          <w:szCs w:val="24"/>
        </w:rPr>
        <w:t xml:space="preserve">Date of judgment: </w:t>
      </w:r>
      <w:r w:rsidR="00A06DD9" w:rsidRPr="00A74D80">
        <w:rPr>
          <w:rFonts w:cs="Arial"/>
          <w:sz w:val="24"/>
          <w:szCs w:val="24"/>
        </w:rPr>
        <w:t>2</w:t>
      </w:r>
      <w:r w:rsidR="007E462E">
        <w:rPr>
          <w:rFonts w:cs="Arial"/>
          <w:sz w:val="24"/>
          <w:szCs w:val="24"/>
        </w:rPr>
        <w:t>4</w:t>
      </w:r>
      <w:r w:rsidR="008A028E" w:rsidRPr="00A74D80">
        <w:rPr>
          <w:rFonts w:cs="Arial"/>
          <w:sz w:val="24"/>
          <w:szCs w:val="24"/>
        </w:rPr>
        <w:t xml:space="preserve"> </w:t>
      </w:r>
      <w:r w:rsidR="00EF2D5C" w:rsidRPr="00A74D80">
        <w:rPr>
          <w:rFonts w:cs="Arial"/>
          <w:sz w:val="24"/>
          <w:szCs w:val="24"/>
        </w:rPr>
        <w:t>November</w:t>
      </w:r>
      <w:r w:rsidR="008A028E" w:rsidRPr="00A74D80">
        <w:rPr>
          <w:rFonts w:cs="Arial"/>
          <w:sz w:val="24"/>
          <w:szCs w:val="24"/>
        </w:rPr>
        <w:t xml:space="preserve"> 2023</w:t>
      </w:r>
    </w:p>
    <w:p w14:paraId="12EE23DA" w14:textId="77777777" w:rsidR="001C01F3" w:rsidRPr="00A74D80" w:rsidRDefault="00EF2D5C" w:rsidP="007E462E">
      <w:pPr>
        <w:spacing w:after="0" w:line="240" w:lineRule="auto"/>
        <w:rPr>
          <w:rFonts w:cs="Arial"/>
          <w:bCs/>
          <w:sz w:val="24"/>
          <w:szCs w:val="24"/>
          <w:lang w:val="en-ZA"/>
        </w:rPr>
      </w:pPr>
      <w:r w:rsidRPr="00A74D80">
        <w:rPr>
          <w:rFonts w:cs="Arial"/>
          <w:i/>
          <w:sz w:val="24"/>
          <w:szCs w:val="24"/>
        </w:rPr>
        <w:t xml:space="preserve">On behalf of the </w:t>
      </w:r>
      <w:r w:rsidR="00EA7EFE" w:rsidRPr="00A74D80">
        <w:rPr>
          <w:rFonts w:cs="Arial"/>
          <w:i/>
          <w:sz w:val="24"/>
          <w:szCs w:val="24"/>
        </w:rPr>
        <w:t>Applicant</w:t>
      </w:r>
      <w:r w:rsidRPr="00A74D80">
        <w:rPr>
          <w:rFonts w:cs="Arial"/>
          <w:i/>
          <w:sz w:val="24"/>
          <w:szCs w:val="24"/>
        </w:rPr>
        <w:t>s</w:t>
      </w:r>
      <w:r w:rsidR="002E2C46" w:rsidRPr="00A74D80">
        <w:rPr>
          <w:rFonts w:cs="Arial"/>
          <w:sz w:val="24"/>
          <w:szCs w:val="24"/>
        </w:rPr>
        <w:t xml:space="preserve">: </w:t>
      </w:r>
      <w:r w:rsidR="00C51744" w:rsidRPr="00A74D80">
        <w:rPr>
          <w:rFonts w:cs="Arial"/>
          <w:sz w:val="24"/>
          <w:szCs w:val="24"/>
        </w:rPr>
        <w:tab/>
      </w:r>
      <w:r w:rsidR="001C01F3" w:rsidRPr="00A74D80">
        <w:rPr>
          <w:rFonts w:cs="Arial"/>
          <w:bCs/>
          <w:sz w:val="24"/>
          <w:szCs w:val="24"/>
          <w:lang w:val="en-ZA"/>
        </w:rPr>
        <w:t>T. Paige-Green</w:t>
      </w:r>
    </w:p>
    <w:p w14:paraId="54E22209" w14:textId="4F0CC585" w:rsidR="001C01F3" w:rsidRPr="001C01F3" w:rsidRDefault="001C01F3" w:rsidP="007E462E">
      <w:pPr>
        <w:spacing w:after="0" w:line="240" w:lineRule="auto"/>
        <w:rPr>
          <w:rFonts w:cs="Arial"/>
          <w:bCs/>
          <w:sz w:val="24"/>
          <w:szCs w:val="24"/>
          <w:lang w:val="en-ZA"/>
        </w:rPr>
      </w:pPr>
      <w:r w:rsidRPr="001C01F3">
        <w:rPr>
          <w:rFonts w:cs="Arial"/>
          <w:bCs/>
          <w:i/>
          <w:iCs/>
          <w:sz w:val="24"/>
          <w:szCs w:val="24"/>
          <w:lang w:val="en-ZA"/>
        </w:rPr>
        <w:t>Instructed by</w:t>
      </w:r>
      <w:r w:rsidRPr="00A74D80">
        <w:rPr>
          <w:rFonts w:cs="Arial"/>
          <w:bCs/>
          <w:sz w:val="24"/>
          <w:szCs w:val="24"/>
          <w:lang w:val="en-ZA"/>
        </w:rPr>
        <w:t>:</w:t>
      </w:r>
      <w:r w:rsidRPr="001C01F3">
        <w:rPr>
          <w:rFonts w:cs="Arial"/>
          <w:bCs/>
          <w:sz w:val="24"/>
          <w:szCs w:val="24"/>
          <w:lang w:val="en-ZA"/>
        </w:rPr>
        <w:t xml:space="preserve"> </w:t>
      </w:r>
      <w:r w:rsidR="00D97B97" w:rsidRPr="00A74D80">
        <w:rPr>
          <w:rFonts w:cs="Arial"/>
          <w:bCs/>
          <w:sz w:val="24"/>
          <w:szCs w:val="24"/>
          <w:lang w:val="en-ZA"/>
        </w:rPr>
        <w:tab/>
      </w:r>
      <w:r w:rsidR="00D97B97" w:rsidRPr="00A74D80">
        <w:rPr>
          <w:rFonts w:cs="Arial"/>
          <w:bCs/>
          <w:sz w:val="24"/>
          <w:szCs w:val="24"/>
          <w:lang w:val="en-ZA"/>
        </w:rPr>
        <w:tab/>
      </w:r>
      <w:r w:rsidR="00D97B97" w:rsidRPr="00A74D80">
        <w:rPr>
          <w:rFonts w:cs="Arial"/>
          <w:bCs/>
          <w:sz w:val="24"/>
          <w:szCs w:val="24"/>
          <w:lang w:val="en-ZA"/>
        </w:rPr>
        <w:tab/>
      </w:r>
      <w:r w:rsidRPr="001C01F3">
        <w:rPr>
          <w:rFonts w:cs="Arial"/>
          <w:bCs/>
          <w:sz w:val="24"/>
          <w:szCs w:val="24"/>
          <w:lang w:val="en-ZA"/>
        </w:rPr>
        <w:t>Schindlers Attorneys</w:t>
      </w:r>
    </w:p>
    <w:p w14:paraId="03E50E84" w14:textId="024083D2" w:rsidR="00E73107" w:rsidRPr="00A74D80" w:rsidRDefault="00E73107" w:rsidP="007E462E">
      <w:pPr>
        <w:spacing w:after="0" w:line="240" w:lineRule="auto"/>
        <w:rPr>
          <w:rFonts w:cs="Arial"/>
          <w:sz w:val="24"/>
          <w:szCs w:val="24"/>
        </w:rPr>
      </w:pPr>
    </w:p>
    <w:p w14:paraId="49BC22E6" w14:textId="77777777" w:rsidR="007E462E" w:rsidRDefault="00E00356" w:rsidP="007E462E">
      <w:pPr>
        <w:spacing w:after="0" w:line="240" w:lineRule="auto"/>
        <w:rPr>
          <w:rFonts w:cs="Arial"/>
          <w:b/>
          <w:bCs/>
          <w:sz w:val="24"/>
          <w:szCs w:val="24"/>
          <w:lang w:val="en-US"/>
        </w:rPr>
      </w:pPr>
      <w:r w:rsidRPr="00A74D80">
        <w:rPr>
          <w:rFonts w:cs="Arial"/>
          <w:i/>
          <w:sz w:val="24"/>
          <w:szCs w:val="24"/>
        </w:rPr>
        <w:t>On behalf of</w:t>
      </w:r>
      <w:r w:rsidR="002E2C46" w:rsidRPr="00A74D80">
        <w:rPr>
          <w:rFonts w:cs="Arial"/>
          <w:i/>
          <w:sz w:val="24"/>
          <w:szCs w:val="24"/>
        </w:rPr>
        <w:t xml:space="preserve"> </w:t>
      </w:r>
      <w:r w:rsidR="00097235" w:rsidRPr="00A74D80">
        <w:rPr>
          <w:rFonts w:cs="Arial"/>
          <w:i/>
          <w:sz w:val="24"/>
          <w:szCs w:val="24"/>
        </w:rPr>
        <w:t>Respondent</w:t>
      </w:r>
      <w:r w:rsidR="002E2C46" w:rsidRPr="00A74D80">
        <w:rPr>
          <w:rFonts w:cs="Arial"/>
          <w:sz w:val="24"/>
          <w:szCs w:val="24"/>
        </w:rPr>
        <w:t xml:space="preserve">: </w:t>
      </w:r>
      <w:r w:rsidR="00C51744" w:rsidRPr="00A74D80">
        <w:rPr>
          <w:rFonts w:cs="Arial"/>
          <w:sz w:val="24"/>
          <w:szCs w:val="24"/>
        </w:rPr>
        <w:tab/>
      </w:r>
      <w:r w:rsidR="00D97B97" w:rsidRPr="00A74D80">
        <w:rPr>
          <w:rFonts w:cs="Arial"/>
          <w:sz w:val="24"/>
          <w:szCs w:val="24"/>
        </w:rPr>
        <w:tab/>
      </w:r>
      <w:r w:rsidR="00E73107" w:rsidRPr="00A74D80">
        <w:rPr>
          <w:rFonts w:cs="Arial"/>
          <w:sz w:val="24"/>
          <w:szCs w:val="24"/>
          <w:lang w:val="en-US"/>
        </w:rPr>
        <w:t>T</w:t>
      </w:r>
      <w:r w:rsidR="001C01F3" w:rsidRPr="00A74D80">
        <w:rPr>
          <w:rFonts w:cs="Arial"/>
          <w:sz w:val="24"/>
          <w:szCs w:val="24"/>
          <w:lang w:val="en-US"/>
        </w:rPr>
        <w:t>.</w:t>
      </w:r>
      <w:r w:rsidR="00E73107" w:rsidRPr="00A74D80">
        <w:rPr>
          <w:rFonts w:cs="Arial"/>
          <w:sz w:val="24"/>
          <w:szCs w:val="24"/>
          <w:lang w:val="en-US"/>
        </w:rPr>
        <w:t xml:space="preserve"> Manchu</w:t>
      </w:r>
    </w:p>
    <w:p w14:paraId="0EA94873" w14:textId="574A0B18" w:rsidR="00940A69" w:rsidRPr="007E462E" w:rsidRDefault="00E00356" w:rsidP="007E462E">
      <w:pPr>
        <w:spacing w:line="240" w:lineRule="auto"/>
        <w:rPr>
          <w:rFonts w:cs="Arial"/>
          <w:b/>
          <w:bCs/>
          <w:sz w:val="24"/>
          <w:szCs w:val="24"/>
          <w:lang w:val="en-US"/>
        </w:rPr>
      </w:pPr>
      <w:r w:rsidRPr="00A74D80">
        <w:rPr>
          <w:rFonts w:cs="Arial"/>
          <w:i/>
          <w:sz w:val="24"/>
          <w:szCs w:val="24"/>
        </w:rPr>
        <w:t>Instructed by</w:t>
      </w:r>
      <w:r w:rsidRPr="00A74D80">
        <w:rPr>
          <w:rFonts w:cs="Arial"/>
          <w:sz w:val="24"/>
          <w:szCs w:val="24"/>
        </w:rPr>
        <w:t xml:space="preserve">: </w:t>
      </w:r>
      <w:r w:rsidR="002E2C46" w:rsidRPr="00A74D80">
        <w:rPr>
          <w:rFonts w:cs="Arial"/>
          <w:sz w:val="24"/>
          <w:szCs w:val="24"/>
        </w:rPr>
        <w:t xml:space="preserve"> </w:t>
      </w:r>
      <w:r w:rsidR="00CB5C14" w:rsidRPr="00A74D80">
        <w:rPr>
          <w:rFonts w:cs="Arial"/>
          <w:sz w:val="24"/>
          <w:szCs w:val="24"/>
        </w:rPr>
        <w:t xml:space="preserve">  </w:t>
      </w:r>
      <w:r w:rsidR="00C51744" w:rsidRPr="00A74D80">
        <w:rPr>
          <w:rFonts w:cs="Arial"/>
          <w:sz w:val="24"/>
          <w:szCs w:val="24"/>
        </w:rPr>
        <w:tab/>
      </w:r>
      <w:r w:rsidR="00C51744" w:rsidRPr="00A74D80">
        <w:rPr>
          <w:rFonts w:cs="Arial"/>
          <w:sz w:val="24"/>
          <w:szCs w:val="24"/>
        </w:rPr>
        <w:tab/>
      </w:r>
      <w:r w:rsidR="00D97B97" w:rsidRPr="00A74D80">
        <w:rPr>
          <w:rFonts w:cs="Arial"/>
          <w:sz w:val="24"/>
          <w:szCs w:val="24"/>
        </w:rPr>
        <w:tab/>
      </w:r>
      <w:r w:rsidR="00FF4314">
        <w:rPr>
          <w:rFonts w:cs="Arial"/>
          <w:sz w:val="24"/>
          <w:szCs w:val="24"/>
        </w:rPr>
        <w:t>Madhlopa &amp; Thenga</w:t>
      </w:r>
      <w:r w:rsidR="00BF2514">
        <w:rPr>
          <w:rFonts w:cs="Arial"/>
          <w:sz w:val="24"/>
          <w:szCs w:val="24"/>
        </w:rPr>
        <w:t xml:space="preserve"> Inc</w:t>
      </w:r>
    </w:p>
    <w:sectPr w:rsidR="00940A69" w:rsidRPr="007E462E" w:rsidSect="00C5440A">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2876" w14:textId="77777777" w:rsidR="006E7533" w:rsidRDefault="006E7533" w:rsidP="00746EC4">
      <w:pPr>
        <w:spacing w:after="0" w:line="240" w:lineRule="auto"/>
      </w:pPr>
      <w:r>
        <w:separator/>
      </w:r>
    </w:p>
  </w:endnote>
  <w:endnote w:type="continuationSeparator" w:id="0">
    <w:p w14:paraId="5F812805" w14:textId="77777777" w:rsidR="006E7533" w:rsidRDefault="006E7533" w:rsidP="007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4"/>
        <w:szCs w:val="24"/>
      </w:rPr>
      <w:id w:val="386530896"/>
      <w:docPartObj>
        <w:docPartGallery w:val="Page Numbers (Bottom of Page)"/>
        <w:docPartUnique/>
      </w:docPartObj>
    </w:sdtPr>
    <w:sdtEndPr>
      <w:rPr>
        <w:noProof/>
      </w:rPr>
    </w:sdtEndPr>
    <w:sdtContent>
      <w:p w14:paraId="043F3D4A" w14:textId="282E50A2" w:rsidR="009F6237" w:rsidRPr="004E2C03" w:rsidRDefault="009F6237">
        <w:pPr>
          <w:pStyle w:val="Footer"/>
          <w:jc w:val="center"/>
          <w:rPr>
            <w:rFonts w:cs="Arial"/>
            <w:sz w:val="24"/>
            <w:szCs w:val="24"/>
          </w:rPr>
        </w:pPr>
        <w:r w:rsidRPr="004E2C03">
          <w:rPr>
            <w:rFonts w:cs="Arial"/>
            <w:sz w:val="24"/>
            <w:szCs w:val="24"/>
          </w:rPr>
          <w:fldChar w:fldCharType="begin"/>
        </w:r>
        <w:r w:rsidRPr="004E2C03">
          <w:rPr>
            <w:rFonts w:cs="Arial"/>
            <w:sz w:val="24"/>
            <w:szCs w:val="24"/>
          </w:rPr>
          <w:instrText xml:space="preserve"> PAGE   \* MERGEFORMAT </w:instrText>
        </w:r>
        <w:r w:rsidRPr="004E2C03">
          <w:rPr>
            <w:rFonts w:cs="Arial"/>
            <w:sz w:val="24"/>
            <w:szCs w:val="24"/>
          </w:rPr>
          <w:fldChar w:fldCharType="separate"/>
        </w:r>
        <w:r w:rsidR="00034728">
          <w:rPr>
            <w:rFonts w:cs="Arial"/>
            <w:noProof/>
            <w:sz w:val="24"/>
            <w:szCs w:val="24"/>
          </w:rPr>
          <w:t>9</w:t>
        </w:r>
        <w:r w:rsidRPr="004E2C03">
          <w:rPr>
            <w:rFonts w:cs="Arial"/>
            <w:noProof/>
            <w:sz w:val="24"/>
            <w:szCs w:val="24"/>
          </w:rPr>
          <w:fldChar w:fldCharType="end"/>
        </w:r>
      </w:p>
    </w:sdtContent>
  </w:sdt>
  <w:p w14:paraId="446549AD" w14:textId="77777777" w:rsidR="009F6237" w:rsidRPr="004E2C03" w:rsidRDefault="009F6237">
    <w:pPr>
      <w:pStyle w:val="Footer"/>
      <w:rPr>
        <w:rFonts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4EA3" w14:textId="77777777" w:rsidR="006E7533" w:rsidRDefault="006E7533" w:rsidP="00746EC4">
      <w:pPr>
        <w:spacing w:after="0" w:line="240" w:lineRule="auto"/>
      </w:pPr>
      <w:r>
        <w:separator/>
      </w:r>
    </w:p>
  </w:footnote>
  <w:footnote w:type="continuationSeparator" w:id="0">
    <w:p w14:paraId="5B2549EE" w14:textId="77777777" w:rsidR="006E7533" w:rsidRDefault="006E7533" w:rsidP="00746EC4">
      <w:pPr>
        <w:spacing w:after="0" w:line="240" w:lineRule="auto"/>
      </w:pPr>
      <w:r>
        <w:continuationSeparator/>
      </w:r>
    </w:p>
  </w:footnote>
  <w:footnote w:id="1">
    <w:p w14:paraId="6B88F79C" w14:textId="7EE096E6" w:rsidR="006264C3" w:rsidRPr="004E2C03" w:rsidRDefault="006264C3" w:rsidP="006264C3">
      <w:pPr>
        <w:pStyle w:val="FootnoteText"/>
        <w:rPr>
          <w:rFonts w:cs="Arial"/>
          <w:lang w:val="en-ZA"/>
        </w:rPr>
      </w:pPr>
      <w:r w:rsidRPr="004E2C03">
        <w:rPr>
          <w:rStyle w:val="FootnoteReference"/>
          <w:rFonts w:cs="Arial"/>
        </w:rPr>
        <w:footnoteRef/>
      </w:r>
      <w:r w:rsidRPr="004E2C03">
        <w:rPr>
          <w:rFonts w:cs="Arial"/>
        </w:rPr>
        <w:t xml:space="preserve"> </w:t>
      </w:r>
      <w:r w:rsidRPr="004E2C03">
        <w:rPr>
          <w:rFonts w:cs="Arial"/>
          <w:i/>
          <w:iCs/>
          <w:lang w:val="en-ZA"/>
        </w:rPr>
        <w:t>Makate v Vodacom Ltd</w:t>
      </w:r>
      <w:r w:rsidRPr="004E2C03">
        <w:rPr>
          <w:rFonts w:cs="Arial"/>
          <w:lang w:val="en-ZA"/>
        </w:rPr>
        <w:t xml:space="preserve"> 2016 (4) SA 121 (CC) at</w:t>
      </w:r>
      <w:r w:rsidR="000B74C5">
        <w:rPr>
          <w:rFonts w:cs="Arial"/>
          <w:lang w:val="en-ZA"/>
        </w:rPr>
        <w:t xml:space="preserve"> paras</w:t>
      </w:r>
      <w:r w:rsidRPr="004E2C03">
        <w:rPr>
          <w:rFonts w:cs="Arial"/>
          <w:lang w:val="en-ZA"/>
        </w:rPr>
        <w:t xml:space="preserve"> [85] – [93]</w:t>
      </w:r>
      <w:r w:rsidR="000B74C5">
        <w:rPr>
          <w:rFonts w:cs="Arial"/>
          <w:lang w:val="en-ZA"/>
        </w:rPr>
        <w:t>.</w:t>
      </w:r>
    </w:p>
  </w:footnote>
  <w:footnote w:id="2">
    <w:p w14:paraId="557A6A6D" w14:textId="290D6211" w:rsidR="00D01623" w:rsidRPr="00BF2514" w:rsidRDefault="00D01623">
      <w:pPr>
        <w:pStyle w:val="FootnoteText"/>
        <w:rPr>
          <w:lang w:val="en-ZA"/>
        </w:rPr>
      </w:pPr>
      <w:r>
        <w:rPr>
          <w:rStyle w:val="FootnoteReference"/>
        </w:rPr>
        <w:footnoteRef/>
      </w:r>
      <w:r>
        <w:t xml:space="preserve"> </w:t>
      </w:r>
      <w:r w:rsidR="00BF2514" w:rsidRPr="00966CC0">
        <w:rPr>
          <w:rFonts w:cs="Arial"/>
          <w:bCs/>
          <w:i/>
          <w:iCs/>
        </w:rPr>
        <w:t>Argent Industrial Investment (Pty) Ltd v Ekurhuleni Metropolitan Municipality</w:t>
      </w:r>
      <w:r w:rsidR="00BF2514">
        <w:rPr>
          <w:rFonts w:cs="Arial"/>
          <w:bCs/>
          <w:i/>
          <w:iCs/>
        </w:rPr>
        <w:t xml:space="preserve"> </w:t>
      </w:r>
      <w:r w:rsidR="00BF2514" w:rsidRPr="00FF371B">
        <w:rPr>
          <w:rFonts w:cs="Arial"/>
        </w:rPr>
        <w:t>2017 (3) SA 146 (GJ</w:t>
      </w:r>
      <w:r w:rsidR="00BF2514">
        <w:rPr>
          <w:rFonts w:cs="Arial"/>
        </w:rPr>
        <w:t>) at para [18].</w:t>
      </w:r>
    </w:p>
  </w:footnote>
  <w:footnote w:id="3">
    <w:p w14:paraId="54249877" w14:textId="77777777" w:rsidR="009F6237" w:rsidRPr="004E2C03" w:rsidRDefault="009F6237" w:rsidP="0064461D">
      <w:pPr>
        <w:pStyle w:val="footnotedescription"/>
        <w:spacing w:after="0"/>
        <w:rPr>
          <w:sz w:val="20"/>
          <w:szCs w:val="20"/>
        </w:rPr>
      </w:pPr>
      <w:r w:rsidRPr="004E2C03">
        <w:rPr>
          <w:rStyle w:val="footnotemark"/>
          <w:i w:val="0"/>
          <w:sz w:val="20"/>
          <w:szCs w:val="20"/>
        </w:rPr>
        <w:footnoteRef/>
      </w:r>
      <w:r w:rsidRPr="004E2C03">
        <w:rPr>
          <w:sz w:val="20"/>
          <w:szCs w:val="20"/>
        </w:rPr>
        <w:t xml:space="preserve"> The Mont Chevaux Trust v Tina Goosen</w:t>
      </w:r>
      <w:r w:rsidRPr="004E2C03">
        <w:rPr>
          <w:i w:val="0"/>
          <w:sz w:val="20"/>
          <w:szCs w:val="20"/>
        </w:rPr>
        <w:t xml:space="preserve"> 2014 JDR 2325 (LCC).</w:t>
      </w:r>
    </w:p>
  </w:footnote>
  <w:footnote w:id="4">
    <w:p w14:paraId="1AF9EC64" w14:textId="77777777" w:rsidR="009F6237" w:rsidRPr="004E2C03" w:rsidRDefault="009F6237" w:rsidP="0064461D">
      <w:pPr>
        <w:pStyle w:val="FootnoteText"/>
        <w:rPr>
          <w:rFonts w:cs="Arial"/>
          <w:lang w:val="en-ZA"/>
        </w:rPr>
      </w:pPr>
      <w:r w:rsidRPr="004E2C03">
        <w:rPr>
          <w:rStyle w:val="FootnoteReference"/>
          <w:rFonts w:cs="Arial"/>
        </w:rPr>
        <w:footnoteRef/>
      </w:r>
      <w:r w:rsidRPr="004E2C03">
        <w:rPr>
          <w:rFonts w:cs="Arial"/>
        </w:rPr>
        <w:t xml:space="preserve"> </w:t>
      </w:r>
      <w:r w:rsidRPr="004E2C03">
        <w:rPr>
          <w:rFonts w:cs="Arial"/>
          <w:i/>
        </w:rPr>
        <w:t>Notshokovu</w:t>
      </w:r>
      <w:r w:rsidRPr="004E2C03">
        <w:rPr>
          <w:rFonts w:cs="Arial"/>
          <w:i/>
          <w:spacing w:val="-2"/>
        </w:rPr>
        <w:t xml:space="preserve"> </w:t>
      </w:r>
      <w:r w:rsidRPr="004E2C03">
        <w:rPr>
          <w:rFonts w:cs="Arial"/>
          <w:i/>
        </w:rPr>
        <w:t>v</w:t>
      </w:r>
      <w:r w:rsidRPr="004E2C03">
        <w:rPr>
          <w:rFonts w:cs="Arial"/>
          <w:i/>
          <w:spacing w:val="-3"/>
        </w:rPr>
        <w:t xml:space="preserve"> </w:t>
      </w:r>
      <w:r w:rsidRPr="004E2C03">
        <w:rPr>
          <w:rFonts w:cs="Arial"/>
          <w:i/>
        </w:rPr>
        <w:t>S</w:t>
      </w:r>
      <w:r w:rsidRPr="004E2C03">
        <w:rPr>
          <w:rFonts w:cs="Arial"/>
          <w:spacing w:val="-2"/>
        </w:rPr>
        <w:t xml:space="preserve"> </w:t>
      </w:r>
      <w:r w:rsidRPr="004E2C03">
        <w:rPr>
          <w:rFonts w:cs="Arial"/>
        </w:rPr>
        <w:t>[2016] ZASCA 112 (7 September 2016).</w:t>
      </w:r>
    </w:p>
  </w:footnote>
  <w:footnote w:id="5">
    <w:p w14:paraId="00EE8608" w14:textId="2A904859" w:rsidR="009F6237" w:rsidRPr="004E2C03" w:rsidRDefault="009F6237" w:rsidP="0064461D">
      <w:pPr>
        <w:pStyle w:val="FootnoteText"/>
        <w:rPr>
          <w:rFonts w:cs="Arial"/>
          <w:lang w:val="en-ZA"/>
        </w:rPr>
      </w:pPr>
      <w:r w:rsidRPr="004E2C03">
        <w:rPr>
          <w:rStyle w:val="FootnoteReference"/>
          <w:rFonts w:cs="Arial"/>
        </w:rPr>
        <w:footnoteRef/>
      </w:r>
      <w:r w:rsidRPr="004E2C03">
        <w:rPr>
          <w:rFonts w:cs="Arial"/>
        </w:rPr>
        <w:t xml:space="preserve"> </w:t>
      </w:r>
      <w:r w:rsidRPr="004E2C03">
        <w:rPr>
          <w:rFonts w:cs="Arial"/>
          <w:i/>
        </w:rPr>
        <w:t xml:space="preserve">Ramakatsa and Others v African National Congress and Another </w:t>
      </w:r>
      <w:r w:rsidRPr="004E2C03">
        <w:rPr>
          <w:rFonts w:cs="Arial"/>
        </w:rPr>
        <w:t>[2021] ZASCA 31 (31 March 2021).</w:t>
      </w:r>
    </w:p>
  </w:footnote>
  <w:footnote w:id="6">
    <w:p w14:paraId="5998A23E" w14:textId="77777777" w:rsidR="009F6237" w:rsidRPr="004E2C03" w:rsidRDefault="009F6237" w:rsidP="0064461D">
      <w:pPr>
        <w:pStyle w:val="FootnoteText"/>
        <w:rPr>
          <w:rFonts w:cs="Arial"/>
          <w:lang w:val="en-ZA"/>
        </w:rPr>
      </w:pPr>
      <w:r w:rsidRPr="004E2C03">
        <w:rPr>
          <w:rStyle w:val="FootnoteReference"/>
          <w:rFonts w:cs="Arial"/>
        </w:rPr>
        <w:footnoteRef/>
      </w:r>
      <w:r w:rsidRPr="004E2C03">
        <w:rPr>
          <w:rFonts w:cs="Arial"/>
        </w:rPr>
        <w:t xml:space="preserve"> </w:t>
      </w:r>
      <w:r w:rsidRPr="004E2C03">
        <w:rPr>
          <w:rFonts w:cs="Arial"/>
          <w:i/>
        </w:rPr>
        <w:t>S v Smith</w:t>
      </w:r>
      <w:r w:rsidRPr="004E2C03">
        <w:rPr>
          <w:rFonts w:cs="Arial"/>
        </w:rPr>
        <w:t xml:space="preserve"> 2012 (1) SACR 567 (SCA).</w:t>
      </w:r>
    </w:p>
  </w:footnote>
  <w:footnote w:id="7">
    <w:p w14:paraId="74E9B4AB" w14:textId="77777777" w:rsidR="00E0654F" w:rsidRPr="004E2C03" w:rsidRDefault="00E0654F" w:rsidP="00E0654F">
      <w:pPr>
        <w:pStyle w:val="FootnoteText"/>
        <w:rPr>
          <w:rFonts w:cs="Arial"/>
          <w:lang w:val="en-ZA"/>
        </w:rPr>
      </w:pPr>
      <w:r w:rsidRPr="004E2C03">
        <w:rPr>
          <w:rStyle w:val="FootnoteReference"/>
          <w:rFonts w:cs="Arial"/>
        </w:rPr>
        <w:footnoteRef/>
      </w:r>
      <w:r w:rsidRPr="004E2C03">
        <w:rPr>
          <w:rFonts w:cs="Arial"/>
        </w:rPr>
        <w:t xml:space="preserve"> </w:t>
      </w:r>
      <w:r w:rsidRPr="004E2C03">
        <w:rPr>
          <w:rFonts w:cs="Arial"/>
          <w:i/>
        </w:rPr>
        <w:t>Kruger v S</w:t>
      </w:r>
      <w:r w:rsidRPr="004E2C03">
        <w:rPr>
          <w:rFonts w:cs="Arial"/>
        </w:rPr>
        <w:t xml:space="preserve"> 2014 (1) SACR 647 (SCA) at para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5B7"/>
    <w:multiLevelType w:val="multilevel"/>
    <w:tmpl w:val="84A6771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6F4C43"/>
    <w:multiLevelType w:val="multilevel"/>
    <w:tmpl w:val="584CB7F2"/>
    <w:lvl w:ilvl="0">
      <w:start w:val="5"/>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513F12"/>
    <w:multiLevelType w:val="hybridMultilevel"/>
    <w:tmpl w:val="11286954"/>
    <w:lvl w:ilvl="0" w:tplc="52CA8D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908779A"/>
    <w:multiLevelType w:val="hybridMultilevel"/>
    <w:tmpl w:val="2AA2D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4"/>
    <w:rsid w:val="00000D18"/>
    <w:rsid w:val="000020AB"/>
    <w:rsid w:val="00002B2A"/>
    <w:rsid w:val="000031CC"/>
    <w:rsid w:val="00003B40"/>
    <w:rsid w:val="00005663"/>
    <w:rsid w:val="000074D3"/>
    <w:rsid w:val="00012090"/>
    <w:rsid w:val="00012F81"/>
    <w:rsid w:val="000159CE"/>
    <w:rsid w:val="00016F30"/>
    <w:rsid w:val="00017907"/>
    <w:rsid w:val="00024C1D"/>
    <w:rsid w:val="000259EC"/>
    <w:rsid w:val="000303E1"/>
    <w:rsid w:val="00030BEE"/>
    <w:rsid w:val="0003203E"/>
    <w:rsid w:val="00032EB8"/>
    <w:rsid w:val="000337BA"/>
    <w:rsid w:val="00034728"/>
    <w:rsid w:val="00035112"/>
    <w:rsid w:val="00036E48"/>
    <w:rsid w:val="00037A00"/>
    <w:rsid w:val="000426DF"/>
    <w:rsid w:val="00043639"/>
    <w:rsid w:val="0004643C"/>
    <w:rsid w:val="00047530"/>
    <w:rsid w:val="000517AA"/>
    <w:rsid w:val="000545DD"/>
    <w:rsid w:val="0005503E"/>
    <w:rsid w:val="000565DB"/>
    <w:rsid w:val="00057DCD"/>
    <w:rsid w:val="00057F22"/>
    <w:rsid w:val="00060C79"/>
    <w:rsid w:val="0006108F"/>
    <w:rsid w:val="00061C3F"/>
    <w:rsid w:val="0006241E"/>
    <w:rsid w:val="00063365"/>
    <w:rsid w:val="00063500"/>
    <w:rsid w:val="00063537"/>
    <w:rsid w:val="00071ECB"/>
    <w:rsid w:val="00072B72"/>
    <w:rsid w:val="00073049"/>
    <w:rsid w:val="00073477"/>
    <w:rsid w:val="000757B5"/>
    <w:rsid w:val="00077771"/>
    <w:rsid w:val="0008016B"/>
    <w:rsid w:val="00080EF4"/>
    <w:rsid w:val="00080F5C"/>
    <w:rsid w:val="000812F0"/>
    <w:rsid w:val="00081DA1"/>
    <w:rsid w:val="00084B59"/>
    <w:rsid w:val="00085EA0"/>
    <w:rsid w:val="00090335"/>
    <w:rsid w:val="000907FF"/>
    <w:rsid w:val="00091693"/>
    <w:rsid w:val="00093B48"/>
    <w:rsid w:val="0009595F"/>
    <w:rsid w:val="000959C0"/>
    <w:rsid w:val="00096636"/>
    <w:rsid w:val="00097235"/>
    <w:rsid w:val="000A1A3A"/>
    <w:rsid w:val="000A7E1E"/>
    <w:rsid w:val="000B061A"/>
    <w:rsid w:val="000B0C42"/>
    <w:rsid w:val="000B1A27"/>
    <w:rsid w:val="000B45FA"/>
    <w:rsid w:val="000B5395"/>
    <w:rsid w:val="000B6151"/>
    <w:rsid w:val="000B6992"/>
    <w:rsid w:val="000B74C5"/>
    <w:rsid w:val="000C2581"/>
    <w:rsid w:val="000C461F"/>
    <w:rsid w:val="000C6485"/>
    <w:rsid w:val="000D166F"/>
    <w:rsid w:val="000D3B77"/>
    <w:rsid w:val="000D4CAD"/>
    <w:rsid w:val="000D4DC0"/>
    <w:rsid w:val="000D5050"/>
    <w:rsid w:val="000D640F"/>
    <w:rsid w:val="000D70E0"/>
    <w:rsid w:val="000D760F"/>
    <w:rsid w:val="000E1493"/>
    <w:rsid w:val="000E483F"/>
    <w:rsid w:val="000E6FA7"/>
    <w:rsid w:val="000E7360"/>
    <w:rsid w:val="000F1AEB"/>
    <w:rsid w:val="000F1D63"/>
    <w:rsid w:val="000F50CB"/>
    <w:rsid w:val="000F7715"/>
    <w:rsid w:val="00100E9E"/>
    <w:rsid w:val="0010473F"/>
    <w:rsid w:val="0010515F"/>
    <w:rsid w:val="00105BDA"/>
    <w:rsid w:val="00112974"/>
    <w:rsid w:val="00112C26"/>
    <w:rsid w:val="0011327E"/>
    <w:rsid w:val="00120935"/>
    <w:rsid w:val="00123E74"/>
    <w:rsid w:val="001243C4"/>
    <w:rsid w:val="00124D99"/>
    <w:rsid w:val="00130867"/>
    <w:rsid w:val="00131204"/>
    <w:rsid w:val="00131C87"/>
    <w:rsid w:val="00141C6C"/>
    <w:rsid w:val="00142937"/>
    <w:rsid w:val="00143A93"/>
    <w:rsid w:val="00143E72"/>
    <w:rsid w:val="0014577B"/>
    <w:rsid w:val="00146BD9"/>
    <w:rsid w:val="00147492"/>
    <w:rsid w:val="001510B3"/>
    <w:rsid w:val="00151684"/>
    <w:rsid w:val="00151725"/>
    <w:rsid w:val="00155E31"/>
    <w:rsid w:val="001565DD"/>
    <w:rsid w:val="00157F99"/>
    <w:rsid w:val="0016001A"/>
    <w:rsid w:val="001602C7"/>
    <w:rsid w:val="00160598"/>
    <w:rsid w:val="00160AD3"/>
    <w:rsid w:val="00162236"/>
    <w:rsid w:val="00162D72"/>
    <w:rsid w:val="00162E79"/>
    <w:rsid w:val="001632A9"/>
    <w:rsid w:val="00170988"/>
    <w:rsid w:val="001717A6"/>
    <w:rsid w:val="00171F79"/>
    <w:rsid w:val="001736EE"/>
    <w:rsid w:val="00173EE8"/>
    <w:rsid w:val="00175F51"/>
    <w:rsid w:val="001843B8"/>
    <w:rsid w:val="00185274"/>
    <w:rsid w:val="0019025D"/>
    <w:rsid w:val="001911DC"/>
    <w:rsid w:val="00192BD7"/>
    <w:rsid w:val="00192C20"/>
    <w:rsid w:val="00195547"/>
    <w:rsid w:val="001A1FFD"/>
    <w:rsid w:val="001A2FEF"/>
    <w:rsid w:val="001A3E3D"/>
    <w:rsid w:val="001A61CF"/>
    <w:rsid w:val="001A61F0"/>
    <w:rsid w:val="001A7774"/>
    <w:rsid w:val="001B47C1"/>
    <w:rsid w:val="001B6FA0"/>
    <w:rsid w:val="001C01F3"/>
    <w:rsid w:val="001C02B3"/>
    <w:rsid w:val="001C0CF7"/>
    <w:rsid w:val="001C54F8"/>
    <w:rsid w:val="001C5533"/>
    <w:rsid w:val="001C6411"/>
    <w:rsid w:val="001D037A"/>
    <w:rsid w:val="001D3CA9"/>
    <w:rsid w:val="001D3DED"/>
    <w:rsid w:val="001E0464"/>
    <w:rsid w:val="001E1586"/>
    <w:rsid w:val="001E20FC"/>
    <w:rsid w:val="001E247A"/>
    <w:rsid w:val="001E498C"/>
    <w:rsid w:val="001E65D7"/>
    <w:rsid w:val="001E7908"/>
    <w:rsid w:val="001E7B9A"/>
    <w:rsid w:val="001E7D8E"/>
    <w:rsid w:val="001F15C5"/>
    <w:rsid w:val="001F2BF8"/>
    <w:rsid w:val="001F56C5"/>
    <w:rsid w:val="001F58AC"/>
    <w:rsid w:val="001F704A"/>
    <w:rsid w:val="001F7CED"/>
    <w:rsid w:val="002007A0"/>
    <w:rsid w:val="00204D12"/>
    <w:rsid w:val="00207F0B"/>
    <w:rsid w:val="00211342"/>
    <w:rsid w:val="00213C23"/>
    <w:rsid w:val="00215F53"/>
    <w:rsid w:val="002237E4"/>
    <w:rsid w:val="00225BCA"/>
    <w:rsid w:val="00227062"/>
    <w:rsid w:val="002276CE"/>
    <w:rsid w:val="002312B9"/>
    <w:rsid w:val="00234CF8"/>
    <w:rsid w:val="00235CF5"/>
    <w:rsid w:val="00237831"/>
    <w:rsid w:val="00237C49"/>
    <w:rsid w:val="00240D0B"/>
    <w:rsid w:val="0024226F"/>
    <w:rsid w:val="0024382C"/>
    <w:rsid w:val="00245D9F"/>
    <w:rsid w:val="00247A4F"/>
    <w:rsid w:val="0025252F"/>
    <w:rsid w:val="0025294B"/>
    <w:rsid w:val="00253B40"/>
    <w:rsid w:val="00253E62"/>
    <w:rsid w:val="00255315"/>
    <w:rsid w:val="00260708"/>
    <w:rsid w:val="00260D03"/>
    <w:rsid w:val="00260ED1"/>
    <w:rsid w:val="002617D4"/>
    <w:rsid w:val="00263E06"/>
    <w:rsid w:val="00264A16"/>
    <w:rsid w:val="002652DA"/>
    <w:rsid w:val="00277D1E"/>
    <w:rsid w:val="00281942"/>
    <w:rsid w:val="00282A54"/>
    <w:rsid w:val="00284D28"/>
    <w:rsid w:val="00286871"/>
    <w:rsid w:val="00291931"/>
    <w:rsid w:val="0029353F"/>
    <w:rsid w:val="002A0B01"/>
    <w:rsid w:val="002A3A47"/>
    <w:rsid w:val="002A5D0C"/>
    <w:rsid w:val="002A7967"/>
    <w:rsid w:val="002B25D7"/>
    <w:rsid w:val="002B32EF"/>
    <w:rsid w:val="002B4762"/>
    <w:rsid w:val="002B4873"/>
    <w:rsid w:val="002B5C44"/>
    <w:rsid w:val="002B790B"/>
    <w:rsid w:val="002C0A56"/>
    <w:rsid w:val="002C2769"/>
    <w:rsid w:val="002C398D"/>
    <w:rsid w:val="002D101B"/>
    <w:rsid w:val="002D1480"/>
    <w:rsid w:val="002D1C7B"/>
    <w:rsid w:val="002D1EEB"/>
    <w:rsid w:val="002D35E1"/>
    <w:rsid w:val="002D46CF"/>
    <w:rsid w:val="002D4EE6"/>
    <w:rsid w:val="002D500E"/>
    <w:rsid w:val="002D73B9"/>
    <w:rsid w:val="002E2C46"/>
    <w:rsid w:val="002E4C25"/>
    <w:rsid w:val="002E5575"/>
    <w:rsid w:val="002E5598"/>
    <w:rsid w:val="002E6066"/>
    <w:rsid w:val="002E6E0C"/>
    <w:rsid w:val="002E7392"/>
    <w:rsid w:val="002E758C"/>
    <w:rsid w:val="002F092C"/>
    <w:rsid w:val="002F150F"/>
    <w:rsid w:val="002F1E74"/>
    <w:rsid w:val="002F2163"/>
    <w:rsid w:val="002F3B59"/>
    <w:rsid w:val="002F4588"/>
    <w:rsid w:val="002F4743"/>
    <w:rsid w:val="003035F9"/>
    <w:rsid w:val="0030538A"/>
    <w:rsid w:val="00306F57"/>
    <w:rsid w:val="003123E3"/>
    <w:rsid w:val="0031610A"/>
    <w:rsid w:val="00320C91"/>
    <w:rsid w:val="00320D3C"/>
    <w:rsid w:val="003235AA"/>
    <w:rsid w:val="00323B86"/>
    <w:rsid w:val="00326B28"/>
    <w:rsid w:val="003303FC"/>
    <w:rsid w:val="0033160E"/>
    <w:rsid w:val="00337DD5"/>
    <w:rsid w:val="003405A8"/>
    <w:rsid w:val="003412E4"/>
    <w:rsid w:val="003446A2"/>
    <w:rsid w:val="0034555E"/>
    <w:rsid w:val="00351E7D"/>
    <w:rsid w:val="00352108"/>
    <w:rsid w:val="00352FA7"/>
    <w:rsid w:val="00354CAD"/>
    <w:rsid w:val="00354D67"/>
    <w:rsid w:val="0035555F"/>
    <w:rsid w:val="003560B2"/>
    <w:rsid w:val="00356322"/>
    <w:rsid w:val="00356C19"/>
    <w:rsid w:val="003616E4"/>
    <w:rsid w:val="00361958"/>
    <w:rsid w:val="00363E0F"/>
    <w:rsid w:val="00367E5D"/>
    <w:rsid w:val="003701AD"/>
    <w:rsid w:val="00370A99"/>
    <w:rsid w:val="003720A0"/>
    <w:rsid w:val="00372FA5"/>
    <w:rsid w:val="00373065"/>
    <w:rsid w:val="00374214"/>
    <w:rsid w:val="00377937"/>
    <w:rsid w:val="00377BDE"/>
    <w:rsid w:val="003806AB"/>
    <w:rsid w:val="0038138D"/>
    <w:rsid w:val="0038171B"/>
    <w:rsid w:val="00382837"/>
    <w:rsid w:val="00384BD0"/>
    <w:rsid w:val="00384D50"/>
    <w:rsid w:val="00392044"/>
    <w:rsid w:val="00392A77"/>
    <w:rsid w:val="00396604"/>
    <w:rsid w:val="00396FBA"/>
    <w:rsid w:val="003A3F69"/>
    <w:rsid w:val="003A7A22"/>
    <w:rsid w:val="003B146F"/>
    <w:rsid w:val="003B28BC"/>
    <w:rsid w:val="003B5E32"/>
    <w:rsid w:val="003C000D"/>
    <w:rsid w:val="003C12D1"/>
    <w:rsid w:val="003C1A97"/>
    <w:rsid w:val="003C1B57"/>
    <w:rsid w:val="003C2A57"/>
    <w:rsid w:val="003C2FB6"/>
    <w:rsid w:val="003C5F90"/>
    <w:rsid w:val="003C6152"/>
    <w:rsid w:val="003C6274"/>
    <w:rsid w:val="003C682A"/>
    <w:rsid w:val="003C7CE1"/>
    <w:rsid w:val="003D011C"/>
    <w:rsid w:val="003D1A97"/>
    <w:rsid w:val="003D303A"/>
    <w:rsid w:val="003D57B6"/>
    <w:rsid w:val="003D58FC"/>
    <w:rsid w:val="003D5EB9"/>
    <w:rsid w:val="003E00EA"/>
    <w:rsid w:val="003E13AD"/>
    <w:rsid w:val="003E1B0C"/>
    <w:rsid w:val="003E1E7F"/>
    <w:rsid w:val="003E2774"/>
    <w:rsid w:val="003E41F6"/>
    <w:rsid w:val="003E446B"/>
    <w:rsid w:val="003E5135"/>
    <w:rsid w:val="003E6DBD"/>
    <w:rsid w:val="003F1ABD"/>
    <w:rsid w:val="003F2542"/>
    <w:rsid w:val="003F3231"/>
    <w:rsid w:val="003F50A1"/>
    <w:rsid w:val="003F7EC4"/>
    <w:rsid w:val="0040085C"/>
    <w:rsid w:val="00400B12"/>
    <w:rsid w:val="004018C0"/>
    <w:rsid w:val="00403584"/>
    <w:rsid w:val="00403C14"/>
    <w:rsid w:val="00403EAA"/>
    <w:rsid w:val="0040625B"/>
    <w:rsid w:val="00407A13"/>
    <w:rsid w:val="004103BF"/>
    <w:rsid w:val="00410F9D"/>
    <w:rsid w:val="00411825"/>
    <w:rsid w:val="004154B6"/>
    <w:rsid w:val="00415AD4"/>
    <w:rsid w:val="004164F9"/>
    <w:rsid w:val="00423E48"/>
    <w:rsid w:val="00423FC1"/>
    <w:rsid w:val="00424425"/>
    <w:rsid w:val="00426894"/>
    <w:rsid w:val="00427F13"/>
    <w:rsid w:val="0043014D"/>
    <w:rsid w:val="00431633"/>
    <w:rsid w:val="00432C6B"/>
    <w:rsid w:val="00434068"/>
    <w:rsid w:val="00437D71"/>
    <w:rsid w:val="00440853"/>
    <w:rsid w:val="00442012"/>
    <w:rsid w:val="00442221"/>
    <w:rsid w:val="00442E1F"/>
    <w:rsid w:val="004430D9"/>
    <w:rsid w:val="0044407D"/>
    <w:rsid w:val="00444801"/>
    <w:rsid w:val="00444EA9"/>
    <w:rsid w:val="004461E7"/>
    <w:rsid w:val="00446E6D"/>
    <w:rsid w:val="0045016A"/>
    <w:rsid w:val="00453211"/>
    <w:rsid w:val="004544B2"/>
    <w:rsid w:val="00454630"/>
    <w:rsid w:val="0045467F"/>
    <w:rsid w:val="00456E9F"/>
    <w:rsid w:val="00460A6E"/>
    <w:rsid w:val="00460E04"/>
    <w:rsid w:val="004615AD"/>
    <w:rsid w:val="004657A4"/>
    <w:rsid w:val="00465E89"/>
    <w:rsid w:val="004662EC"/>
    <w:rsid w:val="00470FA5"/>
    <w:rsid w:val="004711D4"/>
    <w:rsid w:val="004721E2"/>
    <w:rsid w:val="00472522"/>
    <w:rsid w:val="004758AC"/>
    <w:rsid w:val="00481AC9"/>
    <w:rsid w:val="00481C45"/>
    <w:rsid w:val="0048648B"/>
    <w:rsid w:val="004908B6"/>
    <w:rsid w:val="004927EF"/>
    <w:rsid w:val="004948A6"/>
    <w:rsid w:val="00495388"/>
    <w:rsid w:val="00495EFB"/>
    <w:rsid w:val="00497852"/>
    <w:rsid w:val="004A073F"/>
    <w:rsid w:val="004A07A5"/>
    <w:rsid w:val="004A1D42"/>
    <w:rsid w:val="004A2274"/>
    <w:rsid w:val="004A370D"/>
    <w:rsid w:val="004B3E38"/>
    <w:rsid w:val="004B421C"/>
    <w:rsid w:val="004B652E"/>
    <w:rsid w:val="004B7F2D"/>
    <w:rsid w:val="004C00C0"/>
    <w:rsid w:val="004C06BA"/>
    <w:rsid w:val="004C2BF3"/>
    <w:rsid w:val="004C423C"/>
    <w:rsid w:val="004C74A7"/>
    <w:rsid w:val="004D174E"/>
    <w:rsid w:val="004D18DE"/>
    <w:rsid w:val="004D6BDD"/>
    <w:rsid w:val="004E202C"/>
    <w:rsid w:val="004E2922"/>
    <w:rsid w:val="004E2C03"/>
    <w:rsid w:val="004E2D4B"/>
    <w:rsid w:val="004E4FD8"/>
    <w:rsid w:val="004E6287"/>
    <w:rsid w:val="004E7404"/>
    <w:rsid w:val="004F0BEE"/>
    <w:rsid w:val="004F2013"/>
    <w:rsid w:val="004F3FFE"/>
    <w:rsid w:val="004F45C6"/>
    <w:rsid w:val="004F4F06"/>
    <w:rsid w:val="004F5BD0"/>
    <w:rsid w:val="00506BAE"/>
    <w:rsid w:val="00512456"/>
    <w:rsid w:val="0051248B"/>
    <w:rsid w:val="00512700"/>
    <w:rsid w:val="005147FE"/>
    <w:rsid w:val="005156EE"/>
    <w:rsid w:val="0051699A"/>
    <w:rsid w:val="0052563E"/>
    <w:rsid w:val="00525C01"/>
    <w:rsid w:val="00527BBB"/>
    <w:rsid w:val="00530E87"/>
    <w:rsid w:val="00531317"/>
    <w:rsid w:val="00532599"/>
    <w:rsid w:val="00532DA3"/>
    <w:rsid w:val="005334E4"/>
    <w:rsid w:val="00533EFC"/>
    <w:rsid w:val="0053573D"/>
    <w:rsid w:val="005362D5"/>
    <w:rsid w:val="00536307"/>
    <w:rsid w:val="00540E39"/>
    <w:rsid w:val="00541367"/>
    <w:rsid w:val="00541982"/>
    <w:rsid w:val="00542686"/>
    <w:rsid w:val="00542869"/>
    <w:rsid w:val="005445B6"/>
    <w:rsid w:val="005513C9"/>
    <w:rsid w:val="00552473"/>
    <w:rsid w:val="00552543"/>
    <w:rsid w:val="00555642"/>
    <w:rsid w:val="0055643F"/>
    <w:rsid w:val="00556B1D"/>
    <w:rsid w:val="00557E17"/>
    <w:rsid w:val="0056052A"/>
    <w:rsid w:val="005616F6"/>
    <w:rsid w:val="00562949"/>
    <w:rsid w:val="00564D30"/>
    <w:rsid w:val="00564FCD"/>
    <w:rsid w:val="00565F5F"/>
    <w:rsid w:val="00566788"/>
    <w:rsid w:val="005675B9"/>
    <w:rsid w:val="00571EA7"/>
    <w:rsid w:val="00574D11"/>
    <w:rsid w:val="00581D79"/>
    <w:rsid w:val="00584C88"/>
    <w:rsid w:val="0058538C"/>
    <w:rsid w:val="00592589"/>
    <w:rsid w:val="005939FF"/>
    <w:rsid w:val="0059402C"/>
    <w:rsid w:val="005A446F"/>
    <w:rsid w:val="005A6834"/>
    <w:rsid w:val="005A720C"/>
    <w:rsid w:val="005B0DDE"/>
    <w:rsid w:val="005B2719"/>
    <w:rsid w:val="005B45C8"/>
    <w:rsid w:val="005B7318"/>
    <w:rsid w:val="005C0166"/>
    <w:rsid w:val="005C2F63"/>
    <w:rsid w:val="005C3A5F"/>
    <w:rsid w:val="005C5686"/>
    <w:rsid w:val="005D2800"/>
    <w:rsid w:val="005D333F"/>
    <w:rsid w:val="005D4076"/>
    <w:rsid w:val="005D4D7E"/>
    <w:rsid w:val="005D6B18"/>
    <w:rsid w:val="005D7563"/>
    <w:rsid w:val="005E1297"/>
    <w:rsid w:val="005E2319"/>
    <w:rsid w:val="005E73A2"/>
    <w:rsid w:val="005F35BD"/>
    <w:rsid w:val="005F4724"/>
    <w:rsid w:val="005F525E"/>
    <w:rsid w:val="005F61BB"/>
    <w:rsid w:val="00600A5F"/>
    <w:rsid w:val="00605050"/>
    <w:rsid w:val="006065AF"/>
    <w:rsid w:val="00612DB7"/>
    <w:rsid w:val="00612FA5"/>
    <w:rsid w:val="006167A7"/>
    <w:rsid w:val="0061709A"/>
    <w:rsid w:val="006209CD"/>
    <w:rsid w:val="00621B07"/>
    <w:rsid w:val="00621BEE"/>
    <w:rsid w:val="0062219B"/>
    <w:rsid w:val="0062257E"/>
    <w:rsid w:val="006230F3"/>
    <w:rsid w:val="00624002"/>
    <w:rsid w:val="006246E1"/>
    <w:rsid w:val="006253E0"/>
    <w:rsid w:val="006264C3"/>
    <w:rsid w:val="006309A0"/>
    <w:rsid w:val="00632A47"/>
    <w:rsid w:val="006367CF"/>
    <w:rsid w:val="00637E62"/>
    <w:rsid w:val="00640A8E"/>
    <w:rsid w:val="006425D6"/>
    <w:rsid w:val="006427D0"/>
    <w:rsid w:val="00643861"/>
    <w:rsid w:val="00643B0A"/>
    <w:rsid w:val="0064461D"/>
    <w:rsid w:val="00645523"/>
    <w:rsid w:val="00654350"/>
    <w:rsid w:val="00655BCF"/>
    <w:rsid w:val="0066081F"/>
    <w:rsid w:val="00662318"/>
    <w:rsid w:val="0066315C"/>
    <w:rsid w:val="00664B33"/>
    <w:rsid w:val="00665228"/>
    <w:rsid w:val="00670434"/>
    <w:rsid w:val="00673B58"/>
    <w:rsid w:val="0067485F"/>
    <w:rsid w:val="00677887"/>
    <w:rsid w:val="00680342"/>
    <w:rsid w:val="00680348"/>
    <w:rsid w:val="0068245C"/>
    <w:rsid w:val="006911D7"/>
    <w:rsid w:val="006917DB"/>
    <w:rsid w:val="00693880"/>
    <w:rsid w:val="006A17BA"/>
    <w:rsid w:val="006A43CA"/>
    <w:rsid w:val="006A6C26"/>
    <w:rsid w:val="006A6D7A"/>
    <w:rsid w:val="006A7E51"/>
    <w:rsid w:val="006B08A8"/>
    <w:rsid w:val="006B135F"/>
    <w:rsid w:val="006B3F62"/>
    <w:rsid w:val="006B3F6A"/>
    <w:rsid w:val="006B4E9B"/>
    <w:rsid w:val="006B5012"/>
    <w:rsid w:val="006B62DA"/>
    <w:rsid w:val="006B685B"/>
    <w:rsid w:val="006B7A3F"/>
    <w:rsid w:val="006C177A"/>
    <w:rsid w:val="006C1F15"/>
    <w:rsid w:val="006C235D"/>
    <w:rsid w:val="006C3818"/>
    <w:rsid w:val="006C6E4D"/>
    <w:rsid w:val="006D0357"/>
    <w:rsid w:val="006D197E"/>
    <w:rsid w:val="006D1AB0"/>
    <w:rsid w:val="006D2186"/>
    <w:rsid w:val="006D3E42"/>
    <w:rsid w:val="006D449F"/>
    <w:rsid w:val="006D44B6"/>
    <w:rsid w:val="006D5D2D"/>
    <w:rsid w:val="006D6079"/>
    <w:rsid w:val="006E5867"/>
    <w:rsid w:val="006E5CD9"/>
    <w:rsid w:val="006E7533"/>
    <w:rsid w:val="006E7B9F"/>
    <w:rsid w:val="006F0F05"/>
    <w:rsid w:val="006F17A9"/>
    <w:rsid w:val="006F1ED3"/>
    <w:rsid w:val="006F2B27"/>
    <w:rsid w:val="006F3501"/>
    <w:rsid w:val="006F3DC6"/>
    <w:rsid w:val="006F47DC"/>
    <w:rsid w:val="006F5AED"/>
    <w:rsid w:val="006F7022"/>
    <w:rsid w:val="006F7D7D"/>
    <w:rsid w:val="00702C10"/>
    <w:rsid w:val="00704D4C"/>
    <w:rsid w:val="00705663"/>
    <w:rsid w:val="00706A0B"/>
    <w:rsid w:val="00707606"/>
    <w:rsid w:val="00712697"/>
    <w:rsid w:val="007126F1"/>
    <w:rsid w:val="00712B5D"/>
    <w:rsid w:val="00713C18"/>
    <w:rsid w:val="00714968"/>
    <w:rsid w:val="00722ECF"/>
    <w:rsid w:val="00725AF1"/>
    <w:rsid w:val="00727801"/>
    <w:rsid w:val="00727D40"/>
    <w:rsid w:val="00730D28"/>
    <w:rsid w:val="0073131E"/>
    <w:rsid w:val="007336D4"/>
    <w:rsid w:val="007405CF"/>
    <w:rsid w:val="00742B17"/>
    <w:rsid w:val="00742D20"/>
    <w:rsid w:val="00744DFB"/>
    <w:rsid w:val="00746EC4"/>
    <w:rsid w:val="00747067"/>
    <w:rsid w:val="00747FB2"/>
    <w:rsid w:val="007538FD"/>
    <w:rsid w:val="00753B89"/>
    <w:rsid w:val="007544C6"/>
    <w:rsid w:val="00754CC2"/>
    <w:rsid w:val="00756453"/>
    <w:rsid w:val="00756E50"/>
    <w:rsid w:val="0076049A"/>
    <w:rsid w:val="007607E1"/>
    <w:rsid w:val="00761A17"/>
    <w:rsid w:val="0076732B"/>
    <w:rsid w:val="00770E27"/>
    <w:rsid w:val="00772AF1"/>
    <w:rsid w:val="007730C5"/>
    <w:rsid w:val="00773F83"/>
    <w:rsid w:val="0077520C"/>
    <w:rsid w:val="00780D31"/>
    <w:rsid w:val="00780F0D"/>
    <w:rsid w:val="00781C17"/>
    <w:rsid w:val="00783D86"/>
    <w:rsid w:val="00784347"/>
    <w:rsid w:val="00784BE1"/>
    <w:rsid w:val="00786348"/>
    <w:rsid w:val="0079055C"/>
    <w:rsid w:val="0079220E"/>
    <w:rsid w:val="00792695"/>
    <w:rsid w:val="00794C7B"/>
    <w:rsid w:val="00795C73"/>
    <w:rsid w:val="00795FF8"/>
    <w:rsid w:val="007963C7"/>
    <w:rsid w:val="007966E8"/>
    <w:rsid w:val="00797226"/>
    <w:rsid w:val="007A5DAE"/>
    <w:rsid w:val="007A70A1"/>
    <w:rsid w:val="007B0AB0"/>
    <w:rsid w:val="007B2AD7"/>
    <w:rsid w:val="007B2F60"/>
    <w:rsid w:val="007B2FD8"/>
    <w:rsid w:val="007B38CC"/>
    <w:rsid w:val="007B3FBF"/>
    <w:rsid w:val="007B5B1E"/>
    <w:rsid w:val="007B5BAC"/>
    <w:rsid w:val="007B5E3B"/>
    <w:rsid w:val="007B6A4B"/>
    <w:rsid w:val="007C370E"/>
    <w:rsid w:val="007C3CF7"/>
    <w:rsid w:val="007C49C8"/>
    <w:rsid w:val="007C6692"/>
    <w:rsid w:val="007C6ECE"/>
    <w:rsid w:val="007D239D"/>
    <w:rsid w:val="007D3748"/>
    <w:rsid w:val="007D580A"/>
    <w:rsid w:val="007D6555"/>
    <w:rsid w:val="007D6B8E"/>
    <w:rsid w:val="007E2356"/>
    <w:rsid w:val="007E329F"/>
    <w:rsid w:val="007E462E"/>
    <w:rsid w:val="007E72F8"/>
    <w:rsid w:val="007F1817"/>
    <w:rsid w:val="007F371C"/>
    <w:rsid w:val="00800D4C"/>
    <w:rsid w:val="00801135"/>
    <w:rsid w:val="00801A13"/>
    <w:rsid w:val="00802207"/>
    <w:rsid w:val="00810242"/>
    <w:rsid w:val="008130C3"/>
    <w:rsid w:val="00813B08"/>
    <w:rsid w:val="00813CCD"/>
    <w:rsid w:val="00814C0C"/>
    <w:rsid w:val="00817069"/>
    <w:rsid w:val="00821A23"/>
    <w:rsid w:val="0082337A"/>
    <w:rsid w:val="0082389C"/>
    <w:rsid w:val="00823A07"/>
    <w:rsid w:val="00824EAE"/>
    <w:rsid w:val="00825992"/>
    <w:rsid w:val="00825FDE"/>
    <w:rsid w:val="00826574"/>
    <w:rsid w:val="00830B97"/>
    <w:rsid w:val="00830F46"/>
    <w:rsid w:val="00831BB2"/>
    <w:rsid w:val="00831E61"/>
    <w:rsid w:val="0083315D"/>
    <w:rsid w:val="00837540"/>
    <w:rsid w:val="00837EF2"/>
    <w:rsid w:val="00837F4F"/>
    <w:rsid w:val="008410F0"/>
    <w:rsid w:val="008413BD"/>
    <w:rsid w:val="00842514"/>
    <w:rsid w:val="008429C2"/>
    <w:rsid w:val="008438B1"/>
    <w:rsid w:val="00846E7D"/>
    <w:rsid w:val="008512DA"/>
    <w:rsid w:val="00853818"/>
    <w:rsid w:val="0085414C"/>
    <w:rsid w:val="00854FA7"/>
    <w:rsid w:val="008568FD"/>
    <w:rsid w:val="00861746"/>
    <w:rsid w:val="00862C55"/>
    <w:rsid w:val="00865793"/>
    <w:rsid w:val="008665CF"/>
    <w:rsid w:val="00867FA3"/>
    <w:rsid w:val="00870633"/>
    <w:rsid w:val="00877C18"/>
    <w:rsid w:val="00883BC2"/>
    <w:rsid w:val="00884050"/>
    <w:rsid w:val="00885542"/>
    <w:rsid w:val="00886F4F"/>
    <w:rsid w:val="00890B64"/>
    <w:rsid w:val="00893D67"/>
    <w:rsid w:val="00897B59"/>
    <w:rsid w:val="00897D5F"/>
    <w:rsid w:val="008A028E"/>
    <w:rsid w:val="008A3DF2"/>
    <w:rsid w:val="008B015C"/>
    <w:rsid w:val="008B0D5F"/>
    <w:rsid w:val="008B3D55"/>
    <w:rsid w:val="008B3F08"/>
    <w:rsid w:val="008B5D8D"/>
    <w:rsid w:val="008B7648"/>
    <w:rsid w:val="008C1D91"/>
    <w:rsid w:val="008C23C5"/>
    <w:rsid w:val="008C2E56"/>
    <w:rsid w:val="008C580C"/>
    <w:rsid w:val="008C5E25"/>
    <w:rsid w:val="008C64BF"/>
    <w:rsid w:val="008C7008"/>
    <w:rsid w:val="008C75B0"/>
    <w:rsid w:val="008D0242"/>
    <w:rsid w:val="008D24A5"/>
    <w:rsid w:val="008D356A"/>
    <w:rsid w:val="008D5ADC"/>
    <w:rsid w:val="008D641C"/>
    <w:rsid w:val="008E0559"/>
    <w:rsid w:val="008E30A0"/>
    <w:rsid w:val="008E4CF7"/>
    <w:rsid w:val="008E634E"/>
    <w:rsid w:val="008F08A4"/>
    <w:rsid w:val="008F7251"/>
    <w:rsid w:val="00900052"/>
    <w:rsid w:val="009007D2"/>
    <w:rsid w:val="00900C95"/>
    <w:rsid w:val="00903F63"/>
    <w:rsid w:val="00905A99"/>
    <w:rsid w:val="0090651E"/>
    <w:rsid w:val="009101BF"/>
    <w:rsid w:val="009110DA"/>
    <w:rsid w:val="009118D5"/>
    <w:rsid w:val="00913A73"/>
    <w:rsid w:val="00915EA7"/>
    <w:rsid w:val="0092100F"/>
    <w:rsid w:val="009211DD"/>
    <w:rsid w:val="00921AC8"/>
    <w:rsid w:val="00921BC5"/>
    <w:rsid w:val="00923373"/>
    <w:rsid w:val="0092645D"/>
    <w:rsid w:val="009268A5"/>
    <w:rsid w:val="00930DED"/>
    <w:rsid w:val="00933CC7"/>
    <w:rsid w:val="00936D69"/>
    <w:rsid w:val="0094031E"/>
    <w:rsid w:val="0094071C"/>
    <w:rsid w:val="00940A69"/>
    <w:rsid w:val="00941433"/>
    <w:rsid w:val="009446E2"/>
    <w:rsid w:val="00950E79"/>
    <w:rsid w:val="0095181D"/>
    <w:rsid w:val="009519EE"/>
    <w:rsid w:val="00952CEC"/>
    <w:rsid w:val="00952E83"/>
    <w:rsid w:val="0095304C"/>
    <w:rsid w:val="00953AB2"/>
    <w:rsid w:val="00954033"/>
    <w:rsid w:val="00954B50"/>
    <w:rsid w:val="00955F08"/>
    <w:rsid w:val="00956F50"/>
    <w:rsid w:val="009601CC"/>
    <w:rsid w:val="00960519"/>
    <w:rsid w:val="00961A1E"/>
    <w:rsid w:val="009654CE"/>
    <w:rsid w:val="00966416"/>
    <w:rsid w:val="009723ED"/>
    <w:rsid w:val="009736F4"/>
    <w:rsid w:val="0097690B"/>
    <w:rsid w:val="009769B8"/>
    <w:rsid w:val="00981CB6"/>
    <w:rsid w:val="0098382B"/>
    <w:rsid w:val="00986718"/>
    <w:rsid w:val="009912D6"/>
    <w:rsid w:val="00993197"/>
    <w:rsid w:val="00994CEE"/>
    <w:rsid w:val="009A3E03"/>
    <w:rsid w:val="009A6913"/>
    <w:rsid w:val="009B7B76"/>
    <w:rsid w:val="009B7E48"/>
    <w:rsid w:val="009C1B6B"/>
    <w:rsid w:val="009C609B"/>
    <w:rsid w:val="009D0213"/>
    <w:rsid w:val="009D333A"/>
    <w:rsid w:val="009D5D20"/>
    <w:rsid w:val="009D6472"/>
    <w:rsid w:val="009D774F"/>
    <w:rsid w:val="009D79E0"/>
    <w:rsid w:val="009E36A5"/>
    <w:rsid w:val="009E4CD1"/>
    <w:rsid w:val="009E572D"/>
    <w:rsid w:val="009E6AF1"/>
    <w:rsid w:val="009E6BD2"/>
    <w:rsid w:val="009E73DB"/>
    <w:rsid w:val="009F0909"/>
    <w:rsid w:val="009F0E1D"/>
    <w:rsid w:val="009F2776"/>
    <w:rsid w:val="009F319D"/>
    <w:rsid w:val="009F36DD"/>
    <w:rsid w:val="009F375D"/>
    <w:rsid w:val="009F4482"/>
    <w:rsid w:val="009F45EE"/>
    <w:rsid w:val="009F5849"/>
    <w:rsid w:val="009F58A3"/>
    <w:rsid w:val="009F5CCB"/>
    <w:rsid w:val="009F6237"/>
    <w:rsid w:val="009F6A2D"/>
    <w:rsid w:val="00A01CAF"/>
    <w:rsid w:val="00A02E75"/>
    <w:rsid w:val="00A06DD9"/>
    <w:rsid w:val="00A07237"/>
    <w:rsid w:val="00A0760C"/>
    <w:rsid w:val="00A11FA8"/>
    <w:rsid w:val="00A1588B"/>
    <w:rsid w:val="00A16D23"/>
    <w:rsid w:val="00A17A85"/>
    <w:rsid w:val="00A24BFE"/>
    <w:rsid w:val="00A25E7A"/>
    <w:rsid w:val="00A25E85"/>
    <w:rsid w:val="00A27F1C"/>
    <w:rsid w:val="00A31583"/>
    <w:rsid w:val="00A3281C"/>
    <w:rsid w:val="00A34331"/>
    <w:rsid w:val="00A357F5"/>
    <w:rsid w:val="00A360C9"/>
    <w:rsid w:val="00A41AA7"/>
    <w:rsid w:val="00A41E9C"/>
    <w:rsid w:val="00A42FA3"/>
    <w:rsid w:val="00A438CD"/>
    <w:rsid w:val="00A453FA"/>
    <w:rsid w:val="00A458EF"/>
    <w:rsid w:val="00A470ED"/>
    <w:rsid w:val="00A537DB"/>
    <w:rsid w:val="00A53E74"/>
    <w:rsid w:val="00A56DFD"/>
    <w:rsid w:val="00A56E65"/>
    <w:rsid w:val="00A57294"/>
    <w:rsid w:val="00A60D49"/>
    <w:rsid w:val="00A61EFF"/>
    <w:rsid w:val="00A712FA"/>
    <w:rsid w:val="00A74D80"/>
    <w:rsid w:val="00A774A5"/>
    <w:rsid w:val="00A777AA"/>
    <w:rsid w:val="00A84848"/>
    <w:rsid w:val="00A915C4"/>
    <w:rsid w:val="00A92C33"/>
    <w:rsid w:val="00A93416"/>
    <w:rsid w:val="00A9667E"/>
    <w:rsid w:val="00A97D6C"/>
    <w:rsid w:val="00AA4F98"/>
    <w:rsid w:val="00AA74A1"/>
    <w:rsid w:val="00AC16F4"/>
    <w:rsid w:val="00AC1F0B"/>
    <w:rsid w:val="00AC3F41"/>
    <w:rsid w:val="00AD03F7"/>
    <w:rsid w:val="00AD048B"/>
    <w:rsid w:val="00AD3A5A"/>
    <w:rsid w:val="00AD53E5"/>
    <w:rsid w:val="00AD6896"/>
    <w:rsid w:val="00AD71FB"/>
    <w:rsid w:val="00AD749C"/>
    <w:rsid w:val="00AE0136"/>
    <w:rsid w:val="00AE2D9F"/>
    <w:rsid w:val="00AE3456"/>
    <w:rsid w:val="00AE3C46"/>
    <w:rsid w:val="00AE408E"/>
    <w:rsid w:val="00AE5AFD"/>
    <w:rsid w:val="00AE7AF6"/>
    <w:rsid w:val="00AF024B"/>
    <w:rsid w:val="00AF0F21"/>
    <w:rsid w:val="00AF4C55"/>
    <w:rsid w:val="00AF6107"/>
    <w:rsid w:val="00AF73BE"/>
    <w:rsid w:val="00B00F34"/>
    <w:rsid w:val="00B0479B"/>
    <w:rsid w:val="00B055F3"/>
    <w:rsid w:val="00B05804"/>
    <w:rsid w:val="00B0630F"/>
    <w:rsid w:val="00B06BA8"/>
    <w:rsid w:val="00B11B59"/>
    <w:rsid w:val="00B11CEF"/>
    <w:rsid w:val="00B1369C"/>
    <w:rsid w:val="00B14B35"/>
    <w:rsid w:val="00B1516F"/>
    <w:rsid w:val="00B162A8"/>
    <w:rsid w:val="00B22A0E"/>
    <w:rsid w:val="00B258D7"/>
    <w:rsid w:val="00B30F03"/>
    <w:rsid w:val="00B32FCB"/>
    <w:rsid w:val="00B354C7"/>
    <w:rsid w:val="00B41C01"/>
    <w:rsid w:val="00B43371"/>
    <w:rsid w:val="00B43D8D"/>
    <w:rsid w:val="00B43E24"/>
    <w:rsid w:val="00B4502A"/>
    <w:rsid w:val="00B4588E"/>
    <w:rsid w:val="00B4629E"/>
    <w:rsid w:val="00B4661A"/>
    <w:rsid w:val="00B50F73"/>
    <w:rsid w:val="00B51BEC"/>
    <w:rsid w:val="00B52547"/>
    <w:rsid w:val="00B540CB"/>
    <w:rsid w:val="00B61476"/>
    <w:rsid w:val="00B63E18"/>
    <w:rsid w:val="00B64E1F"/>
    <w:rsid w:val="00B65955"/>
    <w:rsid w:val="00B6617B"/>
    <w:rsid w:val="00B72F28"/>
    <w:rsid w:val="00B8110B"/>
    <w:rsid w:val="00B83E0C"/>
    <w:rsid w:val="00B84707"/>
    <w:rsid w:val="00B84D1F"/>
    <w:rsid w:val="00B85B16"/>
    <w:rsid w:val="00B877B8"/>
    <w:rsid w:val="00B90458"/>
    <w:rsid w:val="00B93237"/>
    <w:rsid w:val="00B93921"/>
    <w:rsid w:val="00B9529F"/>
    <w:rsid w:val="00B953A9"/>
    <w:rsid w:val="00B97485"/>
    <w:rsid w:val="00B97787"/>
    <w:rsid w:val="00BA4684"/>
    <w:rsid w:val="00BA4DC5"/>
    <w:rsid w:val="00BA548B"/>
    <w:rsid w:val="00BA62C8"/>
    <w:rsid w:val="00BA7863"/>
    <w:rsid w:val="00BB1040"/>
    <w:rsid w:val="00BB3534"/>
    <w:rsid w:val="00BB7C34"/>
    <w:rsid w:val="00BC1C97"/>
    <w:rsid w:val="00BC4D76"/>
    <w:rsid w:val="00BC62EC"/>
    <w:rsid w:val="00BD014A"/>
    <w:rsid w:val="00BD1309"/>
    <w:rsid w:val="00BD1488"/>
    <w:rsid w:val="00BD25E4"/>
    <w:rsid w:val="00BD2DA9"/>
    <w:rsid w:val="00BD387E"/>
    <w:rsid w:val="00BD4445"/>
    <w:rsid w:val="00BD5347"/>
    <w:rsid w:val="00BE2B95"/>
    <w:rsid w:val="00BF2514"/>
    <w:rsid w:val="00BF3DBF"/>
    <w:rsid w:val="00BF5B70"/>
    <w:rsid w:val="00BF7619"/>
    <w:rsid w:val="00C01D06"/>
    <w:rsid w:val="00C03997"/>
    <w:rsid w:val="00C12B04"/>
    <w:rsid w:val="00C13748"/>
    <w:rsid w:val="00C159E9"/>
    <w:rsid w:val="00C16C50"/>
    <w:rsid w:val="00C16EA2"/>
    <w:rsid w:val="00C20517"/>
    <w:rsid w:val="00C20DB2"/>
    <w:rsid w:val="00C2115E"/>
    <w:rsid w:val="00C22D28"/>
    <w:rsid w:val="00C2305D"/>
    <w:rsid w:val="00C26825"/>
    <w:rsid w:val="00C30027"/>
    <w:rsid w:val="00C373F5"/>
    <w:rsid w:val="00C37856"/>
    <w:rsid w:val="00C37DEF"/>
    <w:rsid w:val="00C42B53"/>
    <w:rsid w:val="00C43793"/>
    <w:rsid w:val="00C4450C"/>
    <w:rsid w:val="00C47608"/>
    <w:rsid w:val="00C47C6E"/>
    <w:rsid w:val="00C5107E"/>
    <w:rsid w:val="00C51744"/>
    <w:rsid w:val="00C51A82"/>
    <w:rsid w:val="00C52D89"/>
    <w:rsid w:val="00C5440A"/>
    <w:rsid w:val="00C63DB0"/>
    <w:rsid w:val="00C6406C"/>
    <w:rsid w:val="00C6436E"/>
    <w:rsid w:val="00C659B0"/>
    <w:rsid w:val="00C66683"/>
    <w:rsid w:val="00C6678C"/>
    <w:rsid w:val="00C66DE3"/>
    <w:rsid w:val="00C67A06"/>
    <w:rsid w:val="00C71CBE"/>
    <w:rsid w:val="00C7330B"/>
    <w:rsid w:val="00C73961"/>
    <w:rsid w:val="00C73DDD"/>
    <w:rsid w:val="00C73EA1"/>
    <w:rsid w:val="00C74772"/>
    <w:rsid w:val="00C76856"/>
    <w:rsid w:val="00C76B1E"/>
    <w:rsid w:val="00C77630"/>
    <w:rsid w:val="00C778D5"/>
    <w:rsid w:val="00C83169"/>
    <w:rsid w:val="00C83406"/>
    <w:rsid w:val="00C83A31"/>
    <w:rsid w:val="00C83E29"/>
    <w:rsid w:val="00C864C2"/>
    <w:rsid w:val="00C87531"/>
    <w:rsid w:val="00C916C2"/>
    <w:rsid w:val="00C92169"/>
    <w:rsid w:val="00C957EF"/>
    <w:rsid w:val="00C96C1C"/>
    <w:rsid w:val="00CA0A98"/>
    <w:rsid w:val="00CA1A1D"/>
    <w:rsid w:val="00CA46FE"/>
    <w:rsid w:val="00CA5B14"/>
    <w:rsid w:val="00CA6595"/>
    <w:rsid w:val="00CB1493"/>
    <w:rsid w:val="00CB2019"/>
    <w:rsid w:val="00CB5C14"/>
    <w:rsid w:val="00CB7026"/>
    <w:rsid w:val="00CC3FB9"/>
    <w:rsid w:val="00CC41C0"/>
    <w:rsid w:val="00CD0339"/>
    <w:rsid w:val="00CD3C16"/>
    <w:rsid w:val="00CD5776"/>
    <w:rsid w:val="00CE08C3"/>
    <w:rsid w:val="00CF131E"/>
    <w:rsid w:val="00CF1372"/>
    <w:rsid w:val="00CF3345"/>
    <w:rsid w:val="00CF48D3"/>
    <w:rsid w:val="00D000D6"/>
    <w:rsid w:val="00D00650"/>
    <w:rsid w:val="00D01623"/>
    <w:rsid w:val="00D0288F"/>
    <w:rsid w:val="00D02BB2"/>
    <w:rsid w:val="00D03A0D"/>
    <w:rsid w:val="00D040CC"/>
    <w:rsid w:val="00D0615F"/>
    <w:rsid w:val="00D06D52"/>
    <w:rsid w:val="00D104D0"/>
    <w:rsid w:val="00D10F07"/>
    <w:rsid w:val="00D1160D"/>
    <w:rsid w:val="00D11927"/>
    <w:rsid w:val="00D15427"/>
    <w:rsid w:val="00D17611"/>
    <w:rsid w:val="00D22F87"/>
    <w:rsid w:val="00D24F59"/>
    <w:rsid w:val="00D25B57"/>
    <w:rsid w:val="00D33AA8"/>
    <w:rsid w:val="00D35AA7"/>
    <w:rsid w:val="00D37AB1"/>
    <w:rsid w:val="00D417B7"/>
    <w:rsid w:val="00D459B1"/>
    <w:rsid w:val="00D45EEA"/>
    <w:rsid w:val="00D461FF"/>
    <w:rsid w:val="00D462C1"/>
    <w:rsid w:val="00D47688"/>
    <w:rsid w:val="00D47859"/>
    <w:rsid w:val="00D478B4"/>
    <w:rsid w:val="00D509AB"/>
    <w:rsid w:val="00D51959"/>
    <w:rsid w:val="00D52745"/>
    <w:rsid w:val="00D52B02"/>
    <w:rsid w:val="00D5434C"/>
    <w:rsid w:val="00D553FB"/>
    <w:rsid w:val="00D5654D"/>
    <w:rsid w:val="00D56A58"/>
    <w:rsid w:val="00D56B04"/>
    <w:rsid w:val="00D57A79"/>
    <w:rsid w:val="00D6162C"/>
    <w:rsid w:val="00D64259"/>
    <w:rsid w:val="00D65984"/>
    <w:rsid w:val="00D67451"/>
    <w:rsid w:val="00D710BD"/>
    <w:rsid w:val="00D72536"/>
    <w:rsid w:val="00D72682"/>
    <w:rsid w:val="00D72C1E"/>
    <w:rsid w:val="00D73375"/>
    <w:rsid w:val="00D77234"/>
    <w:rsid w:val="00D83D66"/>
    <w:rsid w:val="00D85833"/>
    <w:rsid w:val="00D85BBA"/>
    <w:rsid w:val="00D86765"/>
    <w:rsid w:val="00D86D7B"/>
    <w:rsid w:val="00D9236E"/>
    <w:rsid w:val="00D940B1"/>
    <w:rsid w:val="00D97B97"/>
    <w:rsid w:val="00DA0921"/>
    <w:rsid w:val="00DA6504"/>
    <w:rsid w:val="00DB0C13"/>
    <w:rsid w:val="00DB2B2E"/>
    <w:rsid w:val="00DB4D35"/>
    <w:rsid w:val="00DB4FBD"/>
    <w:rsid w:val="00DC3115"/>
    <w:rsid w:val="00DC4770"/>
    <w:rsid w:val="00DC6478"/>
    <w:rsid w:val="00DD0850"/>
    <w:rsid w:val="00DD4786"/>
    <w:rsid w:val="00DD5A80"/>
    <w:rsid w:val="00DD6AC0"/>
    <w:rsid w:val="00DE35B2"/>
    <w:rsid w:val="00DE68F6"/>
    <w:rsid w:val="00DF04D5"/>
    <w:rsid w:val="00DF1291"/>
    <w:rsid w:val="00DF1C1A"/>
    <w:rsid w:val="00DF2453"/>
    <w:rsid w:val="00DF60FB"/>
    <w:rsid w:val="00DF645D"/>
    <w:rsid w:val="00DF74D6"/>
    <w:rsid w:val="00E00356"/>
    <w:rsid w:val="00E012F0"/>
    <w:rsid w:val="00E020A7"/>
    <w:rsid w:val="00E029B9"/>
    <w:rsid w:val="00E03DF7"/>
    <w:rsid w:val="00E04C7E"/>
    <w:rsid w:val="00E062C5"/>
    <w:rsid w:val="00E0654F"/>
    <w:rsid w:val="00E06DA2"/>
    <w:rsid w:val="00E12BD7"/>
    <w:rsid w:val="00E13B5B"/>
    <w:rsid w:val="00E15D67"/>
    <w:rsid w:val="00E23BA7"/>
    <w:rsid w:val="00E2769B"/>
    <w:rsid w:val="00E31C11"/>
    <w:rsid w:val="00E31C1C"/>
    <w:rsid w:val="00E336AD"/>
    <w:rsid w:val="00E35400"/>
    <w:rsid w:val="00E358FB"/>
    <w:rsid w:val="00E46F1F"/>
    <w:rsid w:val="00E4716A"/>
    <w:rsid w:val="00E47BCE"/>
    <w:rsid w:val="00E50B30"/>
    <w:rsid w:val="00E52F70"/>
    <w:rsid w:val="00E56FF1"/>
    <w:rsid w:val="00E57B14"/>
    <w:rsid w:val="00E60550"/>
    <w:rsid w:val="00E67DAC"/>
    <w:rsid w:val="00E7013B"/>
    <w:rsid w:val="00E7208F"/>
    <w:rsid w:val="00E73107"/>
    <w:rsid w:val="00E73400"/>
    <w:rsid w:val="00E75E9C"/>
    <w:rsid w:val="00E81344"/>
    <w:rsid w:val="00E84974"/>
    <w:rsid w:val="00E874B5"/>
    <w:rsid w:val="00E912D0"/>
    <w:rsid w:val="00E9291C"/>
    <w:rsid w:val="00E945A3"/>
    <w:rsid w:val="00E94B3B"/>
    <w:rsid w:val="00E95EC7"/>
    <w:rsid w:val="00E97CD4"/>
    <w:rsid w:val="00EA02E0"/>
    <w:rsid w:val="00EA185D"/>
    <w:rsid w:val="00EA48A1"/>
    <w:rsid w:val="00EA4D79"/>
    <w:rsid w:val="00EA5208"/>
    <w:rsid w:val="00EA6521"/>
    <w:rsid w:val="00EA6DBD"/>
    <w:rsid w:val="00EA7702"/>
    <w:rsid w:val="00EA7EFE"/>
    <w:rsid w:val="00EB21D1"/>
    <w:rsid w:val="00EB3FD4"/>
    <w:rsid w:val="00EB58B1"/>
    <w:rsid w:val="00EB6CF8"/>
    <w:rsid w:val="00EB7203"/>
    <w:rsid w:val="00EB75EE"/>
    <w:rsid w:val="00EC100F"/>
    <w:rsid w:val="00EC1FD6"/>
    <w:rsid w:val="00EC341D"/>
    <w:rsid w:val="00EC426B"/>
    <w:rsid w:val="00EC73E9"/>
    <w:rsid w:val="00ED6C15"/>
    <w:rsid w:val="00ED6C8C"/>
    <w:rsid w:val="00EE0A40"/>
    <w:rsid w:val="00EE0DEE"/>
    <w:rsid w:val="00EE2B28"/>
    <w:rsid w:val="00EF2D5C"/>
    <w:rsid w:val="00EF36EC"/>
    <w:rsid w:val="00EF41D7"/>
    <w:rsid w:val="00EF73DC"/>
    <w:rsid w:val="00F01D8B"/>
    <w:rsid w:val="00F02771"/>
    <w:rsid w:val="00F02844"/>
    <w:rsid w:val="00F03304"/>
    <w:rsid w:val="00F03753"/>
    <w:rsid w:val="00F0659E"/>
    <w:rsid w:val="00F07277"/>
    <w:rsid w:val="00F074ED"/>
    <w:rsid w:val="00F07859"/>
    <w:rsid w:val="00F07F1E"/>
    <w:rsid w:val="00F1190E"/>
    <w:rsid w:val="00F11AE5"/>
    <w:rsid w:val="00F15336"/>
    <w:rsid w:val="00F153AB"/>
    <w:rsid w:val="00F163B6"/>
    <w:rsid w:val="00F176A3"/>
    <w:rsid w:val="00F21A1E"/>
    <w:rsid w:val="00F2217D"/>
    <w:rsid w:val="00F22D13"/>
    <w:rsid w:val="00F22EB8"/>
    <w:rsid w:val="00F25136"/>
    <w:rsid w:val="00F25E8F"/>
    <w:rsid w:val="00F27BCA"/>
    <w:rsid w:val="00F307DA"/>
    <w:rsid w:val="00F314B0"/>
    <w:rsid w:val="00F320B7"/>
    <w:rsid w:val="00F33237"/>
    <w:rsid w:val="00F345EB"/>
    <w:rsid w:val="00F34B3B"/>
    <w:rsid w:val="00F35F81"/>
    <w:rsid w:val="00F41846"/>
    <w:rsid w:val="00F425C6"/>
    <w:rsid w:val="00F4262D"/>
    <w:rsid w:val="00F54895"/>
    <w:rsid w:val="00F548A0"/>
    <w:rsid w:val="00F54DAB"/>
    <w:rsid w:val="00F559CB"/>
    <w:rsid w:val="00F5722D"/>
    <w:rsid w:val="00F57237"/>
    <w:rsid w:val="00F574EB"/>
    <w:rsid w:val="00F612B7"/>
    <w:rsid w:val="00F61FCD"/>
    <w:rsid w:val="00F62C18"/>
    <w:rsid w:val="00F62D52"/>
    <w:rsid w:val="00F66518"/>
    <w:rsid w:val="00F67802"/>
    <w:rsid w:val="00F71856"/>
    <w:rsid w:val="00F82744"/>
    <w:rsid w:val="00F83C11"/>
    <w:rsid w:val="00F85211"/>
    <w:rsid w:val="00F8689F"/>
    <w:rsid w:val="00F8717D"/>
    <w:rsid w:val="00F90F49"/>
    <w:rsid w:val="00F926AA"/>
    <w:rsid w:val="00F92946"/>
    <w:rsid w:val="00F92D12"/>
    <w:rsid w:val="00F944DE"/>
    <w:rsid w:val="00F953F6"/>
    <w:rsid w:val="00F95BAA"/>
    <w:rsid w:val="00F97189"/>
    <w:rsid w:val="00FA5FA2"/>
    <w:rsid w:val="00FA7E90"/>
    <w:rsid w:val="00FB12E1"/>
    <w:rsid w:val="00FB154B"/>
    <w:rsid w:val="00FB15F3"/>
    <w:rsid w:val="00FB1752"/>
    <w:rsid w:val="00FB21B7"/>
    <w:rsid w:val="00FB2676"/>
    <w:rsid w:val="00FB5425"/>
    <w:rsid w:val="00FB58AF"/>
    <w:rsid w:val="00FB58D5"/>
    <w:rsid w:val="00FB7435"/>
    <w:rsid w:val="00FC0B81"/>
    <w:rsid w:val="00FC13A5"/>
    <w:rsid w:val="00FC1EFC"/>
    <w:rsid w:val="00FC2EB2"/>
    <w:rsid w:val="00FC325B"/>
    <w:rsid w:val="00FD0AC9"/>
    <w:rsid w:val="00FD121F"/>
    <w:rsid w:val="00FD3759"/>
    <w:rsid w:val="00FD4176"/>
    <w:rsid w:val="00FE17A7"/>
    <w:rsid w:val="00FE1895"/>
    <w:rsid w:val="00FE712D"/>
    <w:rsid w:val="00FE7350"/>
    <w:rsid w:val="00FF4314"/>
    <w:rsid w:val="00FF7091"/>
    <w:rsid w:val="00FF79DE"/>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A3DC"/>
  <w15:docId w15:val="{B95D4858-1A8D-4B9D-993F-8DE6A241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D9"/>
  </w:style>
  <w:style w:type="paragraph" w:styleId="Heading2">
    <w:name w:val="heading 2"/>
    <w:basedOn w:val="Normal"/>
    <w:next w:val="Normal"/>
    <w:link w:val="Heading2Char"/>
    <w:uiPriority w:val="9"/>
    <w:semiHidden/>
    <w:unhideWhenUsed/>
    <w:qFormat/>
    <w:rsid w:val="00DC31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DD"/>
    <w:rPr>
      <w:rFonts w:ascii="Tahoma" w:hAnsi="Tahoma" w:cs="Tahoma"/>
      <w:sz w:val="16"/>
      <w:szCs w:val="16"/>
    </w:rPr>
  </w:style>
  <w:style w:type="paragraph" w:styleId="FootnoteText">
    <w:name w:val="footnote text"/>
    <w:aliases w:val="Char Char Char,Char Char Char Char Char Char,Char Char Char Char Char Char Char,Char Char Char Char Char Char Char Char Char Char Char,Char Char Char Char Char,Footnote Text Char Char Char,Footnote Text Char Char"/>
    <w:basedOn w:val="Normal"/>
    <w:link w:val="FootnoteTextChar"/>
    <w:unhideWhenUsed/>
    <w:qFormat/>
    <w:rsid w:val="00746EC4"/>
    <w:pPr>
      <w:spacing w:after="0" w:line="240" w:lineRule="auto"/>
    </w:pPr>
    <w:rPr>
      <w:sz w:val="20"/>
      <w:szCs w:val="20"/>
    </w:rPr>
  </w:style>
  <w:style w:type="character" w:customStyle="1" w:styleId="FootnoteTextChar">
    <w:name w:val="Footnote Text Char"/>
    <w:aliases w:val="Char Char Char Char,Char Char Char Char Char Char Char1,Char Char Char Char Char Char Char Char,Char Char Char Char Char Char Char Char Char Char Char Char,Char Char Char Char Char Char1,Footnote Text Char Char Char Char"/>
    <w:basedOn w:val="DefaultParagraphFont"/>
    <w:link w:val="FootnoteText"/>
    <w:uiPriority w:val="99"/>
    <w:rsid w:val="00746EC4"/>
    <w:rPr>
      <w:sz w:val="20"/>
      <w:szCs w:val="20"/>
    </w:rPr>
  </w:style>
  <w:style w:type="character" w:styleId="FootnoteReference">
    <w:name w:val="footnote reference"/>
    <w:aliases w:val="Footnotes refss,Footnote Reference + Superscript,(NECG) Footnote Reference,Appel note de bas de page,Ref,de nota al pie,註腳內容"/>
    <w:basedOn w:val="DefaultParagraphFont"/>
    <w:unhideWhenUsed/>
    <w:rsid w:val="00746EC4"/>
    <w:rPr>
      <w:vertAlign w:val="superscript"/>
    </w:rPr>
  </w:style>
  <w:style w:type="paragraph" w:styleId="ListParagraph">
    <w:name w:val="List Paragraph"/>
    <w:basedOn w:val="Normal"/>
    <w:uiPriority w:val="34"/>
    <w:qFormat/>
    <w:rsid w:val="0053573D"/>
    <w:pPr>
      <w:ind w:left="720"/>
      <w:contextualSpacing/>
    </w:pPr>
  </w:style>
  <w:style w:type="paragraph" w:styleId="Header">
    <w:name w:val="header"/>
    <w:basedOn w:val="Normal"/>
    <w:link w:val="HeaderChar"/>
    <w:uiPriority w:val="99"/>
    <w:unhideWhenUsed/>
    <w:rsid w:val="0064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61"/>
  </w:style>
  <w:style w:type="paragraph" w:styleId="Footer">
    <w:name w:val="footer"/>
    <w:basedOn w:val="Normal"/>
    <w:link w:val="FooterChar"/>
    <w:uiPriority w:val="99"/>
    <w:unhideWhenUsed/>
    <w:rsid w:val="0064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61"/>
  </w:style>
  <w:style w:type="paragraph" w:customStyle="1" w:styleId="Default">
    <w:name w:val="Default"/>
    <w:rsid w:val="00903F63"/>
    <w:pPr>
      <w:autoSpaceDE w:val="0"/>
      <w:autoSpaceDN w:val="0"/>
      <w:adjustRightInd w:val="0"/>
      <w:spacing w:after="0" w:line="240" w:lineRule="auto"/>
    </w:pPr>
    <w:rPr>
      <w:rFonts w:cs="Arial"/>
      <w:color w:val="000000"/>
      <w:sz w:val="24"/>
      <w:szCs w:val="24"/>
      <w:lang w:val="en-ZA"/>
    </w:rPr>
  </w:style>
  <w:style w:type="paragraph" w:styleId="NormalWeb">
    <w:name w:val="Normal (Web)"/>
    <w:basedOn w:val="Normal"/>
    <w:uiPriority w:val="99"/>
    <w:unhideWhenUsed/>
    <w:rsid w:val="00434068"/>
    <w:pPr>
      <w:spacing w:before="100" w:beforeAutospacing="1" w:after="100" w:afterAutospacing="1" w:line="240" w:lineRule="auto"/>
    </w:pPr>
    <w:rPr>
      <w:rFonts w:ascii="Calibri" w:hAnsi="Calibri" w:cs="Calibri"/>
      <w:lang w:val="en-ZA" w:eastAsia="en-ZA"/>
    </w:rPr>
  </w:style>
  <w:style w:type="character" w:customStyle="1" w:styleId="lphit">
    <w:name w:val="lphit"/>
    <w:basedOn w:val="DefaultParagraphFont"/>
    <w:rsid w:val="00817069"/>
    <w:rPr>
      <w:rFonts w:ascii="Times New Roman" w:hAnsi="Times New Roman" w:cs="Times New Roman" w:hint="default"/>
    </w:rPr>
  </w:style>
  <w:style w:type="character" w:customStyle="1" w:styleId="Heading2Char">
    <w:name w:val="Heading 2 Char"/>
    <w:basedOn w:val="DefaultParagraphFont"/>
    <w:link w:val="Heading2"/>
    <w:uiPriority w:val="9"/>
    <w:semiHidden/>
    <w:rsid w:val="00DC3115"/>
    <w:rPr>
      <w:rFonts w:asciiTheme="majorHAnsi" w:eastAsiaTheme="majorEastAsia" w:hAnsiTheme="majorHAnsi" w:cstheme="majorBidi"/>
      <w:b/>
      <w:bCs/>
      <w:color w:val="4F81BD" w:themeColor="accent1"/>
      <w:sz w:val="26"/>
      <w:szCs w:val="26"/>
    </w:rPr>
  </w:style>
  <w:style w:type="paragraph" w:customStyle="1" w:styleId="footnotedescription">
    <w:name w:val="footnote description"/>
    <w:next w:val="Normal"/>
    <w:link w:val="footnotedescriptionChar"/>
    <w:hidden/>
    <w:rsid w:val="008438B1"/>
    <w:pPr>
      <w:spacing w:after="115" w:line="259" w:lineRule="auto"/>
    </w:pPr>
    <w:rPr>
      <w:rFonts w:eastAsia="Times New Roman" w:cs="Arial"/>
      <w:i/>
      <w:color w:val="000000"/>
      <w:sz w:val="18"/>
      <w:lang w:val="en-US"/>
    </w:rPr>
  </w:style>
  <w:style w:type="character" w:customStyle="1" w:styleId="footnotedescriptionChar">
    <w:name w:val="footnote description Char"/>
    <w:link w:val="footnotedescription"/>
    <w:locked/>
    <w:rsid w:val="008438B1"/>
    <w:rPr>
      <w:rFonts w:eastAsia="Times New Roman" w:cs="Arial"/>
      <w:i/>
      <w:color w:val="000000"/>
      <w:sz w:val="18"/>
      <w:lang w:val="en-US"/>
    </w:rPr>
  </w:style>
  <w:style w:type="character" w:customStyle="1" w:styleId="footnotemark">
    <w:name w:val="footnote mark"/>
    <w:hidden/>
    <w:rsid w:val="008438B1"/>
    <w:rPr>
      <w:rFonts w:ascii="Arial" w:eastAsia="Times New Roman" w:hAnsi="Arial"/>
      <w:color w:val="000000"/>
      <w:sz w:val="18"/>
      <w:vertAlign w:val="superscript"/>
    </w:rPr>
  </w:style>
  <w:style w:type="character" w:styleId="Hyperlink">
    <w:name w:val="Hyperlink"/>
    <w:basedOn w:val="DefaultParagraphFont"/>
    <w:uiPriority w:val="99"/>
    <w:unhideWhenUsed/>
    <w:rsid w:val="007336D4"/>
    <w:rPr>
      <w:color w:val="0000FF"/>
      <w:u w:val="single"/>
    </w:rPr>
  </w:style>
  <w:style w:type="character" w:styleId="CommentReference">
    <w:name w:val="annotation reference"/>
    <w:basedOn w:val="DefaultParagraphFont"/>
    <w:uiPriority w:val="99"/>
    <w:semiHidden/>
    <w:unhideWhenUsed/>
    <w:rsid w:val="004C74A7"/>
    <w:rPr>
      <w:sz w:val="16"/>
      <w:szCs w:val="16"/>
    </w:rPr>
  </w:style>
  <w:style w:type="paragraph" w:styleId="CommentText">
    <w:name w:val="annotation text"/>
    <w:basedOn w:val="Normal"/>
    <w:link w:val="CommentTextChar"/>
    <w:uiPriority w:val="99"/>
    <w:semiHidden/>
    <w:unhideWhenUsed/>
    <w:rsid w:val="004C74A7"/>
    <w:pPr>
      <w:spacing w:line="240" w:lineRule="auto"/>
    </w:pPr>
    <w:rPr>
      <w:sz w:val="20"/>
      <w:szCs w:val="20"/>
    </w:rPr>
  </w:style>
  <w:style w:type="character" w:customStyle="1" w:styleId="CommentTextChar">
    <w:name w:val="Comment Text Char"/>
    <w:basedOn w:val="DefaultParagraphFont"/>
    <w:link w:val="CommentText"/>
    <w:uiPriority w:val="99"/>
    <w:semiHidden/>
    <w:rsid w:val="004C74A7"/>
    <w:rPr>
      <w:sz w:val="20"/>
      <w:szCs w:val="20"/>
    </w:rPr>
  </w:style>
  <w:style w:type="paragraph" w:styleId="CommentSubject">
    <w:name w:val="annotation subject"/>
    <w:basedOn w:val="CommentText"/>
    <w:next w:val="CommentText"/>
    <w:link w:val="CommentSubjectChar"/>
    <w:uiPriority w:val="99"/>
    <w:semiHidden/>
    <w:unhideWhenUsed/>
    <w:rsid w:val="004C74A7"/>
    <w:rPr>
      <w:b/>
      <w:bCs/>
    </w:rPr>
  </w:style>
  <w:style w:type="character" w:customStyle="1" w:styleId="CommentSubjectChar">
    <w:name w:val="Comment Subject Char"/>
    <w:basedOn w:val="CommentTextChar"/>
    <w:link w:val="CommentSubject"/>
    <w:uiPriority w:val="99"/>
    <w:semiHidden/>
    <w:rsid w:val="004C7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452">
      <w:bodyDiv w:val="1"/>
      <w:marLeft w:val="0"/>
      <w:marRight w:val="0"/>
      <w:marTop w:val="0"/>
      <w:marBottom w:val="0"/>
      <w:divBdr>
        <w:top w:val="none" w:sz="0" w:space="0" w:color="auto"/>
        <w:left w:val="none" w:sz="0" w:space="0" w:color="auto"/>
        <w:bottom w:val="none" w:sz="0" w:space="0" w:color="auto"/>
        <w:right w:val="none" w:sz="0" w:space="0" w:color="auto"/>
      </w:divBdr>
    </w:div>
    <w:div w:id="678122574">
      <w:bodyDiv w:val="1"/>
      <w:marLeft w:val="0"/>
      <w:marRight w:val="0"/>
      <w:marTop w:val="0"/>
      <w:marBottom w:val="0"/>
      <w:divBdr>
        <w:top w:val="none" w:sz="0" w:space="0" w:color="auto"/>
        <w:left w:val="none" w:sz="0" w:space="0" w:color="auto"/>
        <w:bottom w:val="none" w:sz="0" w:space="0" w:color="auto"/>
        <w:right w:val="none" w:sz="0" w:space="0" w:color="auto"/>
      </w:divBdr>
    </w:div>
    <w:div w:id="701252474">
      <w:bodyDiv w:val="1"/>
      <w:marLeft w:val="0"/>
      <w:marRight w:val="0"/>
      <w:marTop w:val="0"/>
      <w:marBottom w:val="0"/>
      <w:divBdr>
        <w:top w:val="none" w:sz="0" w:space="0" w:color="auto"/>
        <w:left w:val="none" w:sz="0" w:space="0" w:color="auto"/>
        <w:bottom w:val="none" w:sz="0" w:space="0" w:color="auto"/>
        <w:right w:val="none" w:sz="0" w:space="0" w:color="auto"/>
      </w:divBdr>
    </w:div>
    <w:div w:id="778448688">
      <w:bodyDiv w:val="1"/>
      <w:marLeft w:val="0"/>
      <w:marRight w:val="0"/>
      <w:marTop w:val="0"/>
      <w:marBottom w:val="0"/>
      <w:divBdr>
        <w:top w:val="none" w:sz="0" w:space="0" w:color="auto"/>
        <w:left w:val="none" w:sz="0" w:space="0" w:color="auto"/>
        <w:bottom w:val="none" w:sz="0" w:space="0" w:color="auto"/>
        <w:right w:val="none" w:sz="0" w:space="0" w:color="auto"/>
      </w:divBdr>
    </w:div>
    <w:div w:id="799761935">
      <w:bodyDiv w:val="1"/>
      <w:marLeft w:val="0"/>
      <w:marRight w:val="0"/>
      <w:marTop w:val="0"/>
      <w:marBottom w:val="0"/>
      <w:divBdr>
        <w:top w:val="none" w:sz="0" w:space="0" w:color="auto"/>
        <w:left w:val="none" w:sz="0" w:space="0" w:color="auto"/>
        <w:bottom w:val="none" w:sz="0" w:space="0" w:color="auto"/>
        <w:right w:val="none" w:sz="0" w:space="0" w:color="auto"/>
      </w:divBdr>
    </w:div>
    <w:div w:id="836573656">
      <w:bodyDiv w:val="1"/>
      <w:marLeft w:val="0"/>
      <w:marRight w:val="0"/>
      <w:marTop w:val="0"/>
      <w:marBottom w:val="0"/>
      <w:divBdr>
        <w:top w:val="none" w:sz="0" w:space="0" w:color="auto"/>
        <w:left w:val="none" w:sz="0" w:space="0" w:color="auto"/>
        <w:bottom w:val="none" w:sz="0" w:space="0" w:color="auto"/>
        <w:right w:val="none" w:sz="0" w:space="0" w:color="auto"/>
      </w:divBdr>
    </w:div>
    <w:div w:id="893156148">
      <w:bodyDiv w:val="1"/>
      <w:marLeft w:val="0"/>
      <w:marRight w:val="0"/>
      <w:marTop w:val="0"/>
      <w:marBottom w:val="0"/>
      <w:divBdr>
        <w:top w:val="none" w:sz="0" w:space="0" w:color="auto"/>
        <w:left w:val="none" w:sz="0" w:space="0" w:color="auto"/>
        <w:bottom w:val="none" w:sz="0" w:space="0" w:color="auto"/>
        <w:right w:val="none" w:sz="0" w:space="0" w:color="auto"/>
      </w:divBdr>
    </w:div>
    <w:div w:id="1072434167">
      <w:bodyDiv w:val="1"/>
      <w:marLeft w:val="0"/>
      <w:marRight w:val="0"/>
      <w:marTop w:val="0"/>
      <w:marBottom w:val="0"/>
      <w:divBdr>
        <w:top w:val="none" w:sz="0" w:space="0" w:color="auto"/>
        <w:left w:val="none" w:sz="0" w:space="0" w:color="auto"/>
        <w:bottom w:val="none" w:sz="0" w:space="0" w:color="auto"/>
        <w:right w:val="none" w:sz="0" w:space="0" w:color="auto"/>
      </w:divBdr>
    </w:div>
    <w:div w:id="1125348404">
      <w:bodyDiv w:val="1"/>
      <w:marLeft w:val="0"/>
      <w:marRight w:val="0"/>
      <w:marTop w:val="0"/>
      <w:marBottom w:val="0"/>
      <w:divBdr>
        <w:top w:val="none" w:sz="0" w:space="0" w:color="auto"/>
        <w:left w:val="none" w:sz="0" w:space="0" w:color="auto"/>
        <w:bottom w:val="none" w:sz="0" w:space="0" w:color="auto"/>
        <w:right w:val="none" w:sz="0" w:space="0" w:color="auto"/>
      </w:divBdr>
    </w:div>
    <w:div w:id="1214583807">
      <w:bodyDiv w:val="1"/>
      <w:marLeft w:val="0"/>
      <w:marRight w:val="0"/>
      <w:marTop w:val="0"/>
      <w:marBottom w:val="0"/>
      <w:divBdr>
        <w:top w:val="none" w:sz="0" w:space="0" w:color="auto"/>
        <w:left w:val="none" w:sz="0" w:space="0" w:color="auto"/>
        <w:bottom w:val="none" w:sz="0" w:space="0" w:color="auto"/>
        <w:right w:val="none" w:sz="0" w:space="0" w:color="auto"/>
      </w:divBdr>
    </w:div>
    <w:div w:id="1320618831">
      <w:bodyDiv w:val="1"/>
      <w:marLeft w:val="0"/>
      <w:marRight w:val="0"/>
      <w:marTop w:val="0"/>
      <w:marBottom w:val="0"/>
      <w:divBdr>
        <w:top w:val="none" w:sz="0" w:space="0" w:color="auto"/>
        <w:left w:val="none" w:sz="0" w:space="0" w:color="auto"/>
        <w:bottom w:val="none" w:sz="0" w:space="0" w:color="auto"/>
        <w:right w:val="none" w:sz="0" w:space="0" w:color="auto"/>
      </w:divBdr>
    </w:div>
    <w:div w:id="1324158384">
      <w:bodyDiv w:val="1"/>
      <w:marLeft w:val="0"/>
      <w:marRight w:val="0"/>
      <w:marTop w:val="0"/>
      <w:marBottom w:val="0"/>
      <w:divBdr>
        <w:top w:val="none" w:sz="0" w:space="0" w:color="auto"/>
        <w:left w:val="none" w:sz="0" w:space="0" w:color="auto"/>
        <w:bottom w:val="none" w:sz="0" w:space="0" w:color="auto"/>
        <w:right w:val="none" w:sz="0" w:space="0" w:color="auto"/>
      </w:divBdr>
    </w:div>
    <w:div w:id="1458833092">
      <w:bodyDiv w:val="1"/>
      <w:marLeft w:val="0"/>
      <w:marRight w:val="0"/>
      <w:marTop w:val="0"/>
      <w:marBottom w:val="0"/>
      <w:divBdr>
        <w:top w:val="none" w:sz="0" w:space="0" w:color="auto"/>
        <w:left w:val="none" w:sz="0" w:space="0" w:color="auto"/>
        <w:bottom w:val="none" w:sz="0" w:space="0" w:color="auto"/>
        <w:right w:val="none" w:sz="0" w:space="0" w:color="auto"/>
      </w:divBdr>
    </w:div>
    <w:div w:id="1511216791">
      <w:bodyDiv w:val="1"/>
      <w:marLeft w:val="0"/>
      <w:marRight w:val="0"/>
      <w:marTop w:val="0"/>
      <w:marBottom w:val="0"/>
      <w:divBdr>
        <w:top w:val="none" w:sz="0" w:space="0" w:color="auto"/>
        <w:left w:val="none" w:sz="0" w:space="0" w:color="auto"/>
        <w:bottom w:val="none" w:sz="0" w:space="0" w:color="auto"/>
        <w:right w:val="none" w:sz="0" w:space="0" w:color="auto"/>
      </w:divBdr>
    </w:div>
    <w:div w:id="1683896727">
      <w:bodyDiv w:val="1"/>
      <w:marLeft w:val="0"/>
      <w:marRight w:val="0"/>
      <w:marTop w:val="0"/>
      <w:marBottom w:val="0"/>
      <w:divBdr>
        <w:top w:val="none" w:sz="0" w:space="0" w:color="auto"/>
        <w:left w:val="none" w:sz="0" w:space="0" w:color="auto"/>
        <w:bottom w:val="none" w:sz="0" w:space="0" w:color="auto"/>
        <w:right w:val="none" w:sz="0" w:space="0" w:color="auto"/>
      </w:divBdr>
    </w:div>
    <w:div w:id="1743601908">
      <w:bodyDiv w:val="1"/>
      <w:marLeft w:val="0"/>
      <w:marRight w:val="0"/>
      <w:marTop w:val="0"/>
      <w:marBottom w:val="0"/>
      <w:divBdr>
        <w:top w:val="none" w:sz="0" w:space="0" w:color="auto"/>
        <w:left w:val="none" w:sz="0" w:space="0" w:color="auto"/>
        <w:bottom w:val="none" w:sz="0" w:space="0" w:color="auto"/>
        <w:right w:val="none" w:sz="0" w:space="0" w:color="auto"/>
      </w:divBdr>
    </w:div>
    <w:div w:id="1912498515">
      <w:bodyDiv w:val="1"/>
      <w:marLeft w:val="0"/>
      <w:marRight w:val="0"/>
      <w:marTop w:val="0"/>
      <w:marBottom w:val="0"/>
      <w:divBdr>
        <w:top w:val="none" w:sz="0" w:space="0" w:color="auto"/>
        <w:left w:val="none" w:sz="0" w:space="0" w:color="auto"/>
        <w:bottom w:val="none" w:sz="0" w:space="0" w:color="auto"/>
        <w:right w:val="none" w:sz="0" w:space="0" w:color="auto"/>
      </w:divBdr>
    </w:div>
    <w:div w:id="194958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4244-B97C-4111-B94C-43661314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Mary Bruce</cp:lastModifiedBy>
  <cp:revision>3</cp:revision>
  <cp:lastPrinted>2023-11-24T08:32:00Z</cp:lastPrinted>
  <dcterms:created xsi:type="dcterms:W3CDTF">2023-11-27T09:39:00Z</dcterms:created>
  <dcterms:modified xsi:type="dcterms:W3CDTF">2023-11-27T16:09:00Z</dcterms:modified>
</cp:coreProperties>
</file>