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2942C" w14:textId="77777777" w:rsidR="00B079B5" w:rsidRDefault="00B079B5" w:rsidP="000E3C7B">
      <w:pPr>
        <w:rPr>
          <w:rFonts w:ascii="Arial" w:hAnsi="Arial" w:cs="Arial"/>
          <w:b/>
          <w:sz w:val="24"/>
          <w:szCs w:val="24"/>
        </w:rPr>
      </w:pPr>
    </w:p>
    <w:p w14:paraId="2AB3F030" w14:textId="77777777" w:rsidR="00B079B5" w:rsidRPr="00B079B5" w:rsidRDefault="00B079B5" w:rsidP="00B079B5">
      <w:pPr>
        <w:spacing w:before="120" w:after="120" w:line="240" w:lineRule="auto"/>
        <w:jc w:val="center"/>
        <w:rPr>
          <w:rFonts w:ascii="Arial" w:eastAsia="Times New Roman" w:hAnsi="Arial" w:cs="Arial"/>
          <w:b/>
          <w:color w:val="000000" w:themeColor="text1"/>
          <w:kern w:val="0"/>
          <w:sz w:val="24"/>
          <w:szCs w:val="24"/>
          <w:lang w:val="en-US"/>
          <w14:ligatures w14:val="none"/>
        </w:rPr>
      </w:pPr>
      <w:r w:rsidRPr="00B079B5">
        <w:rPr>
          <w:rFonts w:ascii="Arial" w:eastAsia="Times New Roman" w:hAnsi="Arial" w:cs="Arial"/>
          <w:b/>
          <w:color w:val="000000" w:themeColor="text1"/>
          <w:kern w:val="0"/>
          <w:sz w:val="24"/>
          <w:szCs w:val="24"/>
          <w:lang w:val="en-US"/>
          <w14:ligatures w14:val="none"/>
        </w:rPr>
        <w:t>REPUBLIC OF SOUTH AFRICA</w:t>
      </w:r>
    </w:p>
    <w:p w14:paraId="5412185C" w14:textId="77777777" w:rsidR="00B079B5" w:rsidRPr="00B079B5" w:rsidRDefault="00B079B5" w:rsidP="00B079B5">
      <w:pPr>
        <w:spacing w:before="120" w:after="120" w:line="240" w:lineRule="auto"/>
        <w:jc w:val="center"/>
        <w:rPr>
          <w:rFonts w:ascii="Arial" w:eastAsia="Times New Roman" w:hAnsi="Arial" w:cs="Arial"/>
          <w:b/>
          <w:color w:val="000000" w:themeColor="text1"/>
          <w:kern w:val="0"/>
          <w:sz w:val="24"/>
          <w:szCs w:val="24"/>
          <w:lang w:val="en-US"/>
          <w14:ligatures w14:val="none"/>
        </w:rPr>
      </w:pPr>
      <w:r w:rsidRPr="00B079B5">
        <w:rPr>
          <w:rFonts w:ascii="Arial" w:eastAsia="Times New Roman" w:hAnsi="Arial" w:cs="Arial"/>
          <w:noProof/>
          <w:color w:val="000000" w:themeColor="text1"/>
          <w:kern w:val="0"/>
          <w:sz w:val="24"/>
          <w:szCs w:val="24"/>
          <w:lang w:eastAsia="en-ZA"/>
          <w14:ligatures w14:val="none"/>
        </w:rPr>
        <w:drawing>
          <wp:inline distT="0" distB="0" distL="0" distR="0" wp14:anchorId="060E40E8" wp14:editId="6BDCAA44">
            <wp:extent cx="1350645" cy="1350645"/>
            <wp:effectExtent l="0" t="0" r="1905" b="1905"/>
            <wp:docPr id="2" name="Picture 2"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53D60BB" w14:textId="77777777" w:rsidR="00B079B5" w:rsidRPr="00B079B5" w:rsidRDefault="00B079B5" w:rsidP="00B079B5">
      <w:pPr>
        <w:spacing w:before="120" w:after="120" w:line="240" w:lineRule="auto"/>
        <w:jc w:val="center"/>
        <w:rPr>
          <w:rFonts w:ascii="Arial" w:eastAsia="Times New Roman" w:hAnsi="Arial" w:cs="Arial"/>
          <w:b/>
          <w:color w:val="000000" w:themeColor="text1"/>
          <w:kern w:val="0"/>
          <w:sz w:val="24"/>
          <w:szCs w:val="24"/>
          <w:lang w:val="en-US"/>
          <w14:ligatures w14:val="none"/>
        </w:rPr>
      </w:pPr>
      <w:r w:rsidRPr="00B079B5">
        <w:rPr>
          <w:rFonts w:ascii="Arial" w:eastAsia="Times New Roman" w:hAnsi="Arial" w:cs="Arial"/>
          <w:b/>
          <w:color w:val="000000" w:themeColor="text1"/>
          <w:kern w:val="0"/>
          <w:sz w:val="24"/>
          <w:szCs w:val="24"/>
          <w:lang w:val="en-US"/>
          <w14:ligatures w14:val="none"/>
        </w:rPr>
        <w:t>IN THE HIGH COURT OF SOUTH AFRICA</w:t>
      </w:r>
    </w:p>
    <w:p w14:paraId="2EB4C193" w14:textId="77777777" w:rsidR="00B079B5" w:rsidRPr="00B079B5" w:rsidRDefault="00B079B5" w:rsidP="00B079B5">
      <w:pPr>
        <w:spacing w:before="120" w:after="120" w:line="240" w:lineRule="auto"/>
        <w:jc w:val="center"/>
        <w:rPr>
          <w:rFonts w:ascii="Arial" w:eastAsia="Times New Roman" w:hAnsi="Arial" w:cs="Arial"/>
          <w:b/>
          <w:color w:val="000000" w:themeColor="text1"/>
          <w:kern w:val="0"/>
          <w:sz w:val="24"/>
          <w:szCs w:val="24"/>
          <w:lang w:val="en-US"/>
          <w14:ligatures w14:val="none"/>
        </w:rPr>
      </w:pPr>
      <w:r w:rsidRPr="00B079B5">
        <w:rPr>
          <w:rFonts w:ascii="Arial" w:eastAsia="Times New Roman" w:hAnsi="Arial" w:cs="Arial"/>
          <w:b/>
          <w:color w:val="000000" w:themeColor="text1"/>
          <w:kern w:val="0"/>
          <w:sz w:val="24"/>
          <w:szCs w:val="24"/>
          <w:lang w:val="en-US"/>
          <w14:ligatures w14:val="none"/>
        </w:rPr>
        <w:t>GAUTENG LOCAL DIVISION, JOHANNESBURG</w:t>
      </w:r>
    </w:p>
    <w:p w14:paraId="6772DD7F" w14:textId="77777777" w:rsidR="00B079B5" w:rsidRPr="00B079B5" w:rsidRDefault="00B079B5" w:rsidP="00B079B5">
      <w:pPr>
        <w:spacing w:before="120" w:after="120" w:line="240" w:lineRule="auto"/>
        <w:jc w:val="center"/>
        <w:rPr>
          <w:rFonts w:ascii="Arial" w:eastAsia="Times New Roman" w:hAnsi="Arial" w:cs="Arial"/>
          <w:b/>
          <w:color w:val="000000" w:themeColor="text1"/>
          <w:kern w:val="0"/>
          <w:sz w:val="24"/>
          <w:szCs w:val="24"/>
          <w:lang w:val="en-US"/>
          <w14:ligatures w14:val="none"/>
        </w:rPr>
      </w:pPr>
    </w:p>
    <w:p w14:paraId="3CA83AB6" w14:textId="1C849192" w:rsidR="00B079B5" w:rsidRPr="00B079B5" w:rsidRDefault="00B079B5"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r w:rsidRPr="00B079B5">
        <w:rPr>
          <w:rFonts w:ascii="Arial" w:eastAsia="Times New Roman" w:hAnsi="Arial" w:cs="Arial"/>
          <w:color w:val="000000" w:themeColor="text1"/>
          <w:kern w:val="0"/>
          <w:sz w:val="24"/>
          <w:szCs w:val="24"/>
          <w:lang w:val="en-US"/>
          <w14:ligatures w14:val="none"/>
        </w:rPr>
        <w:t xml:space="preserve">                                                                                      CASE NUMBER: </w:t>
      </w:r>
      <w:r w:rsidR="00B016AF">
        <w:rPr>
          <w:rFonts w:ascii="Arial" w:eastAsia="Times New Roman" w:hAnsi="Arial" w:cs="Arial"/>
          <w:color w:val="000000" w:themeColor="text1"/>
          <w:kern w:val="0"/>
          <w:sz w:val="24"/>
          <w:szCs w:val="24"/>
          <w:lang w:val="en-US"/>
          <w14:ligatures w14:val="none"/>
        </w:rPr>
        <w:t>2023-107019</w:t>
      </w:r>
    </w:p>
    <w:p w14:paraId="1CE12F56" w14:textId="7CC96F3D" w:rsidR="00B079B5" w:rsidRPr="00B079B5" w:rsidRDefault="0021203F"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r>
        <w:rPr>
          <w:noProof/>
          <w:lang w:eastAsia="en-ZA"/>
        </w:rPr>
        <mc:AlternateContent>
          <mc:Choice Requires="wps">
            <w:drawing>
              <wp:anchor distT="0" distB="0" distL="114300" distR="114300" simplePos="0" relativeHeight="251659264" behindDoc="0" locked="0" layoutInCell="1" allowOverlap="1" wp14:anchorId="066705E7" wp14:editId="45F3CB94">
                <wp:simplePos x="0" y="0"/>
                <wp:positionH relativeFrom="column">
                  <wp:posOffset>95250</wp:posOffset>
                </wp:positionH>
                <wp:positionV relativeFrom="paragraph">
                  <wp:posOffset>58420</wp:posOffset>
                </wp:positionV>
                <wp:extent cx="3200400" cy="1263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63650"/>
                        </a:xfrm>
                        <a:prstGeom prst="rect">
                          <a:avLst/>
                        </a:prstGeom>
                        <a:solidFill>
                          <a:srgbClr val="FFFFFF"/>
                        </a:solidFill>
                        <a:ln w="9525">
                          <a:solidFill>
                            <a:srgbClr val="000000"/>
                          </a:solidFill>
                          <a:miter lim="800000"/>
                          <a:headEnd/>
                          <a:tailEnd/>
                        </a:ln>
                      </wps:spPr>
                      <wps:txbx>
                        <w:txbxContent>
                          <w:p w14:paraId="0C039A5E" w14:textId="47EED40D" w:rsidR="00B079B5" w:rsidRDefault="00CB1CCE" w:rsidP="00CB1CCE">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079B5" w:rsidRPr="00913F95">
                              <w:rPr>
                                <w:rFonts w:ascii="Century Gothic" w:hAnsi="Century Gothic"/>
                                <w:sz w:val="20"/>
                                <w:szCs w:val="20"/>
                              </w:rPr>
                              <w:t>REPORTABLE: YES</w:t>
                            </w:r>
                            <w:r w:rsidR="00B079B5">
                              <w:rPr>
                                <w:rFonts w:ascii="Century Gothic" w:hAnsi="Century Gothic"/>
                                <w:sz w:val="20"/>
                                <w:szCs w:val="20"/>
                              </w:rPr>
                              <w:t xml:space="preserve"> / NO</w:t>
                            </w:r>
                          </w:p>
                          <w:p w14:paraId="0145C658" w14:textId="62328A41" w:rsidR="00B079B5" w:rsidRPr="00913F95" w:rsidRDefault="00CB1CCE" w:rsidP="00CB1CC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B079B5" w:rsidRPr="00913F95">
                              <w:rPr>
                                <w:rFonts w:ascii="Century Gothic" w:hAnsi="Century Gothic"/>
                                <w:sz w:val="20"/>
                                <w:szCs w:val="20"/>
                              </w:rPr>
                              <w:t xml:space="preserve">OF INTEREST TO OTHER JUDGES: </w:t>
                            </w:r>
                            <w:r w:rsidR="00B079B5">
                              <w:rPr>
                                <w:rFonts w:ascii="Century Gothic" w:hAnsi="Century Gothic"/>
                                <w:sz w:val="20"/>
                                <w:szCs w:val="20"/>
                              </w:rPr>
                              <w:t>YES/</w:t>
                            </w:r>
                            <w:r w:rsidR="00B079B5" w:rsidRPr="00913F95">
                              <w:rPr>
                                <w:rFonts w:ascii="Century Gothic" w:hAnsi="Century Gothic"/>
                                <w:sz w:val="20"/>
                                <w:szCs w:val="20"/>
                              </w:rPr>
                              <w:t>NO</w:t>
                            </w:r>
                          </w:p>
                          <w:p w14:paraId="6CD6C84D" w14:textId="478C0898" w:rsidR="00B079B5" w:rsidRPr="00913F95" w:rsidRDefault="00CB1CCE" w:rsidP="00CB1CC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B079B5" w:rsidRPr="00913F95">
                              <w:rPr>
                                <w:rFonts w:ascii="Century Gothic" w:hAnsi="Century Gothic"/>
                                <w:sz w:val="20"/>
                                <w:szCs w:val="20"/>
                              </w:rPr>
                              <w:t>REVISED</w:t>
                            </w:r>
                            <w:r w:rsidR="00B079B5">
                              <w:rPr>
                                <w:rFonts w:ascii="Century Gothic" w:hAnsi="Century Gothic"/>
                                <w:sz w:val="20"/>
                                <w:szCs w:val="20"/>
                              </w:rPr>
                              <w:t xml:space="preserve">. </w:t>
                            </w:r>
                          </w:p>
                          <w:p w14:paraId="06CF23DE" w14:textId="77777777" w:rsidR="00B079B5" w:rsidRDefault="00B079B5" w:rsidP="00B079B5">
                            <w:pPr>
                              <w:rPr>
                                <w:rFonts w:ascii="Century Gothic" w:hAnsi="Century Gothic"/>
                                <w:b/>
                                <w:sz w:val="18"/>
                                <w:szCs w:val="18"/>
                              </w:rPr>
                            </w:pPr>
                          </w:p>
                          <w:p w14:paraId="539FBE42" w14:textId="77777777" w:rsidR="00B079B5" w:rsidRDefault="00B079B5" w:rsidP="00B079B5">
                            <w:pPr>
                              <w:rPr>
                                <w:rFonts w:ascii="Century Gothic" w:hAnsi="Century Gothic"/>
                                <w:b/>
                                <w:sz w:val="18"/>
                                <w:szCs w:val="18"/>
                              </w:rPr>
                            </w:pPr>
                            <w:r w:rsidRPr="00084341">
                              <w:rPr>
                                <w:rFonts w:ascii="Century Gothic" w:hAnsi="Century Gothic"/>
                                <w:b/>
                                <w:sz w:val="18"/>
                                <w:szCs w:val="18"/>
                              </w:rPr>
                              <w:t>…………</w:t>
                            </w:r>
                            <w:r>
                              <w:rPr>
                                <w:rFonts w:ascii="Century Gothic" w:hAnsi="Century Gothic"/>
                                <w:b/>
                                <w:sz w:val="18"/>
                                <w:szCs w:val="18"/>
                              </w:rPr>
                              <w:t>..………….............</w:t>
                            </w:r>
                            <w:r>
                              <w:rPr>
                                <w:rFonts w:ascii="Century Gothic" w:hAnsi="Century Gothic"/>
                                <w:b/>
                                <w:sz w:val="18"/>
                                <w:szCs w:val="18"/>
                              </w:rPr>
                              <w:tab/>
                              <w:t>……………………</w:t>
                            </w:r>
                          </w:p>
                          <w:p w14:paraId="3252D62D" w14:textId="77777777" w:rsidR="00B079B5" w:rsidRDefault="00B079B5" w:rsidP="00B079B5">
                            <w:pPr>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705E7" id="_x0000_t202" coordsize="21600,21600" o:spt="202" path="m,l,21600r21600,l21600,xe">
                <v:stroke joinstyle="miter"/>
                <v:path gradientshapeok="t" o:connecttype="rect"/>
              </v:shapetype>
              <v:shape id="Text Box 4" o:spid="_x0000_s1026" type="#_x0000_t202" style="position:absolute;left:0;text-align:left;margin-left:7.5pt;margin-top:4.6pt;width:252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">
                <v:textbox>
                  <w:txbxContent>
                    <w:p w14:paraId="0C039A5E" w14:textId="47EED40D" w:rsidR="00B079B5" w:rsidRDefault="00CB1CCE" w:rsidP="00CB1CCE">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B079B5" w:rsidRPr="00913F95">
                        <w:rPr>
                          <w:rFonts w:ascii="Century Gothic" w:hAnsi="Century Gothic"/>
                          <w:sz w:val="20"/>
                          <w:szCs w:val="20"/>
                        </w:rPr>
                        <w:t>REPORTABLE: YES</w:t>
                      </w:r>
                      <w:r w:rsidR="00B079B5">
                        <w:rPr>
                          <w:rFonts w:ascii="Century Gothic" w:hAnsi="Century Gothic"/>
                          <w:sz w:val="20"/>
                          <w:szCs w:val="20"/>
                        </w:rPr>
                        <w:t xml:space="preserve"> / NO</w:t>
                      </w:r>
                    </w:p>
                    <w:p w14:paraId="0145C658" w14:textId="62328A41" w:rsidR="00B079B5" w:rsidRPr="00913F95" w:rsidRDefault="00CB1CCE" w:rsidP="00CB1CC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B079B5" w:rsidRPr="00913F95">
                        <w:rPr>
                          <w:rFonts w:ascii="Century Gothic" w:hAnsi="Century Gothic"/>
                          <w:sz w:val="20"/>
                          <w:szCs w:val="20"/>
                        </w:rPr>
                        <w:t xml:space="preserve">OF INTEREST TO OTHER JUDGES: </w:t>
                      </w:r>
                      <w:r w:rsidR="00B079B5">
                        <w:rPr>
                          <w:rFonts w:ascii="Century Gothic" w:hAnsi="Century Gothic"/>
                          <w:sz w:val="20"/>
                          <w:szCs w:val="20"/>
                        </w:rPr>
                        <w:t>YES/</w:t>
                      </w:r>
                      <w:r w:rsidR="00B079B5" w:rsidRPr="00913F95">
                        <w:rPr>
                          <w:rFonts w:ascii="Century Gothic" w:hAnsi="Century Gothic"/>
                          <w:sz w:val="20"/>
                          <w:szCs w:val="20"/>
                        </w:rPr>
                        <w:t>NO</w:t>
                      </w:r>
                    </w:p>
                    <w:p w14:paraId="6CD6C84D" w14:textId="478C0898" w:rsidR="00B079B5" w:rsidRPr="00913F95" w:rsidRDefault="00CB1CCE" w:rsidP="00CB1CCE">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B079B5" w:rsidRPr="00913F95">
                        <w:rPr>
                          <w:rFonts w:ascii="Century Gothic" w:hAnsi="Century Gothic"/>
                          <w:sz w:val="20"/>
                          <w:szCs w:val="20"/>
                        </w:rPr>
                        <w:t>REVISED</w:t>
                      </w:r>
                      <w:r w:rsidR="00B079B5">
                        <w:rPr>
                          <w:rFonts w:ascii="Century Gothic" w:hAnsi="Century Gothic"/>
                          <w:sz w:val="20"/>
                          <w:szCs w:val="20"/>
                        </w:rPr>
                        <w:t xml:space="preserve">. </w:t>
                      </w:r>
                    </w:p>
                    <w:p w14:paraId="06CF23DE" w14:textId="77777777" w:rsidR="00B079B5" w:rsidRDefault="00B079B5" w:rsidP="00B079B5">
                      <w:pPr>
                        <w:rPr>
                          <w:rFonts w:ascii="Century Gothic" w:hAnsi="Century Gothic"/>
                          <w:b/>
                          <w:sz w:val="18"/>
                          <w:szCs w:val="18"/>
                        </w:rPr>
                      </w:pPr>
                    </w:p>
                    <w:p w14:paraId="539FBE42" w14:textId="77777777" w:rsidR="00B079B5" w:rsidRDefault="00B079B5" w:rsidP="00B079B5">
                      <w:pPr>
                        <w:rPr>
                          <w:rFonts w:ascii="Century Gothic" w:hAnsi="Century Gothic"/>
                          <w:b/>
                          <w:sz w:val="18"/>
                          <w:szCs w:val="18"/>
                        </w:rPr>
                      </w:pPr>
                      <w:r w:rsidRPr="00084341">
                        <w:rPr>
                          <w:rFonts w:ascii="Century Gothic" w:hAnsi="Century Gothic"/>
                          <w:b/>
                          <w:sz w:val="18"/>
                          <w:szCs w:val="18"/>
                        </w:rPr>
                        <w:t>…………</w:t>
                      </w:r>
                      <w:r>
                        <w:rPr>
                          <w:rFonts w:ascii="Century Gothic" w:hAnsi="Century Gothic"/>
                          <w:b/>
                          <w:sz w:val="18"/>
                          <w:szCs w:val="18"/>
                        </w:rPr>
                        <w:t>..………….............</w:t>
                      </w:r>
                      <w:r>
                        <w:rPr>
                          <w:rFonts w:ascii="Century Gothic" w:hAnsi="Century Gothic"/>
                          <w:b/>
                          <w:sz w:val="18"/>
                          <w:szCs w:val="18"/>
                        </w:rPr>
                        <w:tab/>
                        <w:t>……………………</w:t>
                      </w:r>
                    </w:p>
                    <w:p w14:paraId="3252D62D" w14:textId="77777777" w:rsidR="00B079B5" w:rsidRDefault="00B079B5" w:rsidP="00B079B5">
                      <w:pPr>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DATE</w:t>
                      </w:r>
                    </w:p>
                  </w:txbxContent>
                </v:textbox>
              </v:shape>
            </w:pict>
          </mc:Fallback>
        </mc:AlternateContent>
      </w:r>
    </w:p>
    <w:p w14:paraId="05E1BA35" w14:textId="7E256CBC" w:rsidR="00B079B5" w:rsidRPr="00B079B5" w:rsidRDefault="00B079B5"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p>
    <w:p w14:paraId="3FB12D10" w14:textId="77777777" w:rsidR="00B079B5" w:rsidRPr="00B079B5" w:rsidRDefault="00B079B5"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p>
    <w:p w14:paraId="0B1AA64B" w14:textId="77777777" w:rsidR="00B079B5" w:rsidRPr="00B079B5" w:rsidRDefault="00B079B5"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p>
    <w:p w14:paraId="186A38CE" w14:textId="77777777" w:rsidR="00B079B5" w:rsidRPr="00B079B5" w:rsidRDefault="00B079B5"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p>
    <w:p w14:paraId="3E11FB19" w14:textId="77777777" w:rsidR="00B079B5" w:rsidRPr="00B079B5" w:rsidRDefault="00B079B5"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p>
    <w:p w14:paraId="52DAB3C4" w14:textId="77777777" w:rsidR="00B079B5" w:rsidRPr="00B079B5" w:rsidRDefault="00B079B5"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p>
    <w:p w14:paraId="2B2F3D32" w14:textId="77777777" w:rsidR="00B079B5" w:rsidRPr="00B079B5" w:rsidRDefault="00B079B5" w:rsidP="00B079B5">
      <w:pPr>
        <w:tabs>
          <w:tab w:val="left" w:pos="4320"/>
        </w:tabs>
        <w:spacing w:after="0" w:line="240" w:lineRule="auto"/>
        <w:jc w:val="both"/>
        <w:rPr>
          <w:rFonts w:ascii="Arial" w:eastAsia="Times New Roman" w:hAnsi="Arial" w:cs="Arial"/>
          <w:color w:val="000000" w:themeColor="text1"/>
          <w:kern w:val="0"/>
          <w:sz w:val="24"/>
          <w:szCs w:val="24"/>
          <w:lang w:val="en-US"/>
          <w14:ligatures w14:val="none"/>
        </w:rPr>
      </w:pPr>
    </w:p>
    <w:p w14:paraId="4E4B7C95" w14:textId="7BFDAA7A" w:rsidR="00B079B5" w:rsidRDefault="00C70881" w:rsidP="00B079B5">
      <w:pPr>
        <w:spacing w:after="0" w:line="240" w:lineRule="auto"/>
        <w:ind w:left="709" w:hanging="709"/>
        <w:jc w:val="both"/>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B079B5" w:rsidRPr="00B079B5">
        <w:rPr>
          <w:rFonts w:ascii="Arial" w:eastAsia="Times New Roman" w:hAnsi="Arial" w:cs="Arial"/>
          <w:kern w:val="0"/>
          <w:sz w:val="24"/>
          <w:szCs w:val="24"/>
          <w14:ligatures w14:val="none"/>
        </w:rPr>
        <w:t>In the matter between:</w:t>
      </w:r>
    </w:p>
    <w:p w14:paraId="7A9BBC29" w14:textId="73A3524F" w:rsidR="00644DD9" w:rsidRDefault="00644DD9" w:rsidP="00B079B5">
      <w:pPr>
        <w:spacing w:after="0" w:line="240" w:lineRule="auto"/>
        <w:ind w:left="709" w:hanging="709"/>
        <w:jc w:val="both"/>
        <w:rPr>
          <w:rFonts w:ascii="Arial" w:eastAsia="Times New Roman" w:hAnsi="Arial" w:cs="Arial"/>
          <w:kern w:val="0"/>
          <w:sz w:val="24"/>
          <w:szCs w:val="24"/>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6"/>
        <w:gridCol w:w="2620"/>
      </w:tblGrid>
      <w:tr w:rsidR="00B016AF" w:rsidRPr="0003077A" w14:paraId="418355A3" w14:textId="77777777" w:rsidTr="00297A24">
        <w:trPr>
          <w:trHeight w:val="742"/>
        </w:trPr>
        <w:tc>
          <w:tcPr>
            <w:tcW w:w="6658" w:type="dxa"/>
          </w:tcPr>
          <w:p w14:paraId="077D4A64"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eastAsia="Calibri" w:hAnsi="Arial" w:cs="Arial"/>
                <w:b/>
                <w:bCs/>
                <w:lang w:val="en-ZA"/>
              </w:rPr>
              <w:t>NEDBANK LIMITED</w:t>
            </w:r>
          </w:p>
          <w:p w14:paraId="6C9B8C68" w14:textId="77777777" w:rsidR="00B016AF" w:rsidRPr="0003077A" w:rsidRDefault="00B016AF" w:rsidP="00297A24">
            <w:pPr>
              <w:autoSpaceDE w:val="0"/>
              <w:autoSpaceDN w:val="0"/>
              <w:adjustRightInd w:val="0"/>
              <w:rPr>
                <w:rFonts w:ascii="Arial" w:hAnsi="Arial" w:cs="Arial"/>
                <w:lang w:val="en-ZA"/>
              </w:rPr>
            </w:pPr>
            <w:r w:rsidRPr="0003077A">
              <w:rPr>
                <w:rFonts w:ascii="Arial" w:eastAsia="Calibri" w:hAnsi="Arial" w:cs="Arial"/>
                <w:lang w:val="en-ZA"/>
              </w:rPr>
              <w:t>(Reg No.</w:t>
            </w:r>
            <w:r w:rsidRPr="0003077A">
              <w:rPr>
                <w:rFonts w:ascii="Arial" w:hAnsi="Arial" w:cs="Arial"/>
                <w:lang w:val="en-ZA"/>
              </w:rPr>
              <w:t xml:space="preserve"> 1951/000009/06)</w:t>
            </w:r>
          </w:p>
        </w:tc>
        <w:tc>
          <w:tcPr>
            <w:tcW w:w="2692" w:type="dxa"/>
          </w:tcPr>
          <w:p w14:paraId="266666D2" w14:textId="77777777" w:rsidR="00B016AF" w:rsidRPr="0003077A" w:rsidRDefault="00B016AF" w:rsidP="00297A24">
            <w:pPr>
              <w:autoSpaceDE w:val="0"/>
              <w:autoSpaceDN w:val="0"/>
              <w:adjustRightInd w:val="0"/>
              <w:jc w:val="right"/>
              <w:rPr>
                <w:rFonts w:ascii="Arial" w:hAnsi="Arial" w:cs="Arial"/>
                <w:lang w:val="en-ZA"/>
              </w:rPr>
            </w:pPr>
            <w:r w:rsidRPr="0003077A">
              <w:rPr>
                <w:rFonts w:ascii="Arial" w:eastAsia="Calibri" w:hAnsi="Arial" w:cs="Arial"/>
                <w:lang w:val="en-ZA"/>
              </w:rPr>
              <w:t>Applicant</w:t>
            </w:r>
          </w:p>
        </w:tc>
      </w:tr>
      <w:tr w:rsidR="00B016AF" w:rsidRPr="0003077A" w14:paraId="3A4F07DC" w14:textId="77777777" w:rsidTr="00297A24">
        <w:trPr>
          <w:trHeight w:val="459"/>
        </w:trPr>
        <w:tc>
          <w:tcPr>
            <w:tcW w:w="6658" w:type="dxa"/>
          </w:tcPr>
          <w:p w14:paraId="667935C4" w14:textId="77777777" w:rsidR="00B016AF" w:rsidRPr="0003077A" w:rsidRDefault="00B016AF" w:rsidP="00297A24">
            <w:pPr>
              <w:autoSpaceDE w:val="0"/>
              <w:autoSpaceDN w:val="0"/>
              <w:adjustRightInd w:val="0"/>
              <w:rPr>
                <w:rFonts w:ascii="Arial" w:hAnsi="Arial" w:cs="Arial"/>
                <w:b/>
                <w:bCs/>
                <w:lang w:val="en-ZA"/>
              </w:rPr>
            </w:pPr>
            <w:r w:rsidRPr="0003077A">
              <w:rPr>
                <w:rFonts w:ascii="Arial" w:eastAsia="Calibri" w:hAnsi="Arial" w:cs="Arial"/>
                <w:lang w:val="en-ZA"/>
              </w:rPr>
              <w:t>and</w:t>
            </w:r>
          </w:p>
        </w:tc>
        <w:tc>
          <w:tcPr>
            <w:tcW w:w="2692" w:type="dxa"/>
          </w:tcPr>
          <w:p w14:paraId="53107B17" w14:textId="77777777" w:rsidR="00B016AF" w:rsidRPr="0003077A" w:rsidRDefault="00B016AF" w:rsidP="00297A24">
            <w:pPr>
              <w:autoSpaceDE w:val="0"/>
              <w:autoSpaceDN w:val="0"/>
              <w:adjustRightInd w:val="0"/>
              <w:jc w:val="right"/>
              <w:rPr>
                <w:rFonts w:ascii="Arial" w:hAnsi="Arial" w:cs="Arial"/>
                <w:lang w:val="en-ZA"/>
              </w:rPr>
            </w:pPr>
          </w:p>
        </w:tc>
      </w:tr>
      <w:tr w:rsidR="00B016AF" w:rsidRPr="0003077A" w14:paraId="114EADE2" w14:textId="77777777" w:rsidTr="00297A24">
        <w:trPr>
          <w:trHeight w:val="738"/>
        </w:trPr>
        <w:tc>
          <w:tcPr>
            <w:tcW w:w="6658" w:type="dxa"/>
          </w:tcPr>
          <w:p w14:paraId="04ED48FC" w14:textId="77777777" w:rsidR="00B016AF" w:rsidRPr="0003077A" w:rsidRDefault="00B016AF" w:rsidP="00297A24">
            <w:pPr>
              <w:autoSpaceDE w:val="0"/>
              <w:autoSpaceDN w:val="0"/>
              <w:adjustRightInd w:val="0"/>
              <w:rPr>
                <w:rFonts w:ascii="Arial" w:hAnsi="Arial" w:cs="Arial"/>
                <w:b/>
                <w:spacing w:val="-3"/>
              </w:rPr>
            </w:pPr>
            <w:r w:rsidRPr="0003077A">
              <w:rPr>
                <w:rFonts w:ascii="Arial" w:hAnsi="Arial" w:cs="Arial"/>
                <w:b/>
                <w:spacing w:val="-3"/>
              </w:rPr>
              <w:t>PACINAMIX (PTY) LIMITED (In Business Rescue)</w:t>
            </w:r>
          </w:p>
          <w:p w14:paraId="1E1598A8" w14:textId="77777777" w:rsidR="00B016AF" w:rsidRPr="0003077A" w:rsidRDefault="00B016AF" w:rsidP="00297A24">
            <w:pPr>
              <w:autoSpaceDE w:val="0"/>
              <w:autoSpaceDN w:val="0"/>
              <w:adjustRightInd w:val="0"/>
              <w:rPr>
                <w:rFonts w:ascii="Arial" w:hAnsi="Arial" w:cs="Arial"/>
                <w:b/>
                <w:bCs/>
                <w:lang w:val="en-ZA"/>
              </w:rPr>
            </w:pPr>
            <w:r w:rsidRPr="0003077A">
              <w:rPr>
                <w:rFonts w:ascii="Arial" w:hAnsi="Arial" w:cs="Arial"/>
                <w:bCs/>
                <w:spacing w:val="-3"/>
              </w:rPr>
              <w:t>(Reg No.2011/121606/07)</w:t>
            </w:r>
          </w:p>
        </w:tc>
        <w:tc>
          <w:tcPr>
            <w:tcW w:w="2692" w:type="dxa"/>
          </w:tcPr>
          <w:p w14:paraId="3D8E25D8" w14:textId="77777777" w:rsidR="00B016AF" w:rsidRPr="0003077A" w:rsidRDefault="00B016AF" w:rsidP="00297A24">
            <w:pPr>
              <w:autoSpaceDE w:val="0"/>
              <w:autoSpaceDN w:val="0"/>
              <w:adjustRightInd w:val="0"/>
              <w:jc w:val="right"/>
              <w:rPr>
                <w:rFonts w:ascii="Arial" w:hAnsi="Arial" w:cs="Arial"/>
                <w:lang w:val="en-ZA"/>
              </w:rPr>
            </w:pPr>
            <w:r w:rsidRPr="0003077A">
              <w:rPr>
                <w:rFonts w:ascii="Arial" w:eastAsia="Calibri" w:hAnsi="Arial" w:cs="Arial"/>
                <w:lang w:val="en-ZA"/>
              </w:rPr>
              <w:t>First Respondent</w:t>
            </w:r>
          </w:p>
        </w:tc>
      </w:tr>
      <w:tr w:rsidR="00B016AF" w:rsidRPr="0003077A" w14:paraId="040E8A63" w14:textId="77777777" w:rsidTr="00297A24">
        <w:tc>
          <w:tcPr>
            <w:tcW w:w="6658" w:type="dxa"/>
          </w:tcPr>
          <w:p w14:paraId="1271657C"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eastAsia="Calibri" w:hAnsi="Arial" w:cs="Arial"/>
                <w:b/>
                <w:bCs/>
                <w:lang w:val="en-ZA"/>
              </w:rPr>
              <w:t>FANELESIBONGE DONNA DUBE N.O</w:t>
            </w:r>
          </w:p>
          <w:p w14:paraId="234F0A3C" w14:textId="77777777" w:rsidR="00B016AF" w:rsidRPr="0003077A" w:rsidRDefault="00B016AF" w:rsidP="00297A24">
            <w:pPr>
              <w:autoSpaceDE w:val="0"/>
              <w:autoSpaceDN w:val="0"/>
              <w:adjustRightInd w:val="0"/>
              <w:rPr>
                <w:rFonts w:ascii="Arial" w:eastAsia="Calibri" w:hAnsi="Arial" w:cs="Arial"/>
                <w:lang w:val="en-ZA"/>
              </w:rPr>
            </w:pPr>
            <w:r w:rsidRPr="0003077A">
              <w:rPr>
                <w:rFonts w:ascii="Arial" w:eastAsia="Calibri" w:hAnsi="Arial" w:cs="Arial"/>
                <w:lang w:val="en-ZA"/>
              </w:rPr>
              <w:t>in her capacity as trustee of the</w:t>
            </w:r>
          </w:p>
          <w:p w14:paraId="2A485E83"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eastAsia="Calibri" w:hAnsi="Arial" w:cs="Arial"/>
                <w:b/>
                <w:bCs/>
                <w:lang w:val="en-ZA"/>
              </w:rPr>
              <w:t>SENGWAYO TRUST (IT 022055/2017)</w:t>
            </w:r>
          </w:p>
          <w:p w14:paraId="355EA2B4" w14:textId="77777777" w:rsidR="00B016AF" w:rsidRPr="0003077A" w:rsidRDefault="00B016AF" w:rsidP="00297A24">
            <w:pPr>
              <w:autoSpaceDE w:val="0"/>
              <w:autoSpaceDN w:val="0"/>
              <w:adjustRightInd w:val="0"/>
              <w:rPr>
                <w:rFonts w:ascii="Arial" w:hAnsi="Arial" w:cs="Arial"/>
                <w:lang w:val="en-ZA"/>
              </w:rPr>
            </w:pPr>
          </w:p>
        </w:tc>
        <w:tc>
          <w:tcPr>
            <w:tcW w:w="2692" w:type="dxa"/>
          </w:tcPr>
          <w:p w14:paraId="0A94A870" w14:textId="77777777" w:rsidR="00B016AF" w:rsidRPr="0003077A" w:rsidRDefault="00B016AF" w:rsidP="00297A24">
            <w:pPr>
              <w:autoSpaceDE w:val="0"/>
              <w:autoSpaceDN w:val="0"/>
              <w:adjustRightInd w:val="0"/>
              <w:jc w:val="right"/>
              <w:rPr>
                <w:rFonts w:ascii="Arial" w:hAnsi="Arial" w:cs="Arial"/>
                <w:lang w:val="en-ZA"/>
              </w:rPr>
            </w:pPr>
            <w:r w:rsidRPr="0003077A">
              <w:rPr>
                <w:rFonts w:ascii="Arial" w:eastAsia="Calibri" w:hAnsi="Arial" w:cs="Arial"/>
                <w:lang w:val="en-ZA"/>
              </w:rPr>
              <w:t>Second Respondent</w:t>
            </w:r>
          </w:p>
        </w:tc>
      </w:tr>
      <w:tr w:rsidR="00B016AF" w:rsidRPr="0003077A" w14:paraId="5472C735" w14:textId="77777777" w:rsidTr="00297A24">
        <w:tc>
          <w:tcPr>
            <w:tcW w:w="6658" w:type="dxa"/>
          </w:tcPr>
          <w:p w14:paraId="3CDFA632"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eastAsia="Calibri" w:hAnsi="Arial" w:cs="Arial"/>
                <w:b/>
                <w:bCs/>
                <w:lang w:val="en-ZA"/>
              </w:rPr>
              <w:t xml:space="preserve">FEZILE ASHELIEGH DUBE N.O </w:t>
            </w:r>
          </w:p>
          <w:p w14:paraId="6AF7A8C6" w14:textId="77777777" w:rsidR="00B016AF" w:rsidRPr="0003077A" w:rsidRDefault="00B016AF" w:rsidP="00297A24">
            <w:pPr>
              <w:autoSpaceDE w:val="0"/>
              <w:autoSpaceDN w:val="0"/>
              <w:adjustRightInd w:val="0"/>
              <w:rPr>
                <w:rFonts w:ascii="Arial" w:eastAsia="Calibri" w:hAnsi="Arial" w:cs="Arial"/>
                <w:lang w:val="en-ZA"/>
              </w:rPr>
            </w:pPr>
            <w:r w:rsidRPr="0003077A">
              <w:rPr>
                <w:rFonts w:ascii="Arial" w:eastAsia="Calibri" w:hAnsi="Arial" w:cs="Arial"/>
                <w:lang w:val="en-ZA"/>
              </w:rPr>
              <w:t>in her capacity as trustee of the</w:t>
            </w:r>
          </w:p>
          <w:p w14:paraId="3A12A140"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eastAsia="Calibri" w:hAnsi="Arial" w:cs="Arial"/>
                <w:b/>
                <w:bCs/>
                <w:lang w:val="en-ZA"/>
              </w:rPr>
              <w:t>SENGWAYO TRUST (IT 002055/2017)</w:t>
            </w:r>
          </w:p>
          <w:p w14:paraId="77C0EEAF" w14:textId="77777777" w:rsidR="00B016AF" w:rsidRPr="0003077A" w:rsidRDefault="00B016AF" w:rsidP="00297A24">
            <w:pPr>
              <w:autoSpaceDE w:val="0"/>
              <w:autoSpaceDN w:val="0"/>
              <w:adjustRightInd w:val="0"/>
              <w:rPr>
                <w:rFonts w:ascii="Arial" w:hAnsi="Arial" w:cs="Arial"/>
                <w:b/>
                <w:spacing w:val="-3"/>
              </w:rPr>
            </w:pPr>
          </w:p>
        </w:tc>
        <w:tc>
          <w:tcPr>
            <w:tcW w:w="2692" w:type="dxa"/>
          </w:tcPr>
          <w:p w14:paraId="3F91B8FE" w14:textId="77777777" w:rsidR="00B016AF" w:rsidRPr="0003077A" w:rsidRDefault="00B016AF" w:rsidP="00297A24">
            <w:pPr>
              <w:autoSpaceDE w:val="0"/>
              <w:autoSpaceDN w:val="0"/>
              <w:adjustRightInd w:val="0"/>
              <w:jc w:val="right"/>
              <w:rPr>
                <w:rFonts w:ascii="Arial" w:hAnsi="Arial" w:cs="Arial"/>
                <w:lang w:val="en-ZA"/>
              </w:rPr>
            </w:pPr>
            <w:r w:rsidRPr="0003077A">
              <w:rPr>
                <w:rFonts w:ascii="Arial" w:eastAsia="Calibri" w:hAnsi="Arial" w:cs="Arial"/>
                <w:lang w:val="en-ZA"/>
              </w:rPr>
              <w:t>Third Respondent</w:t>
            </w:r>
          </w:p>
        </w:tc>
      </w:tr>
      <w:tr w:rsidR="00B016AF" w:rsidRPr="0003077A" w14:paraId="5E3DFBF4" w14:textId="77777777" w:rsidTr="00297A24">
        <w:trPr>
          <w:trHeight w:val="420"/>
        </w:trPr>
        <w:tc>
          <w:tcPr>
            <w:tcW w:w="6658" w:type="dxa"/>
          </w:tcPr>
          <w:p w14:paraId="52511B69"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hAnsi="Arial" w:cs="Arial"/>
                <w:b/>
                <w:spacing w:val="-3"/>
              </w:rPr>
              <w:t>RALPH FARREL LUTCHMAN N.O</w:t>
            </w:r>
          </w:p>
        </w:tc>
        <w:tc>
          <w:tcPr>
            <w:tcW w:w="2692" w:type="dxa"/>
          </w:tcPr>
          <w:p w14:paraId="0C957F36" w14:textId="77777777" w:rsidR="00B016AF" w:rsidRPr="0003077A" w:rsidRDefault="00B016AF" w:rsidP="00297A24">
            <w:pPr>
              <w:autoSpaceDE w:val="0"/>
              <w:autoSpaceDN w:val="0"/>
              <w:adjustRightInd w:val="0"/>
              <w:jc w:val="right"/>
              <w:rPr>
                <w:rFonts w:ascii="Arial" w:eastAsia="Calibri" w:hAnsi="Arial" w:cs="Arial"/>
                <w:lang w:val="en-ZA"/>
              </w:rPr>
            </w:pPr>
            <w:r w:rsidRPr="0003077A">
              <w:rPr>
                <w:rFonts w:ascii="Arial" w:eastAsia="Calibri" w:hAnsi="Arial" w:cs="Arial"/>
                <w:lang w:val="en-ZA"/>
              </w:rPr>
              <w:t>Fourth Respondent</w:t>
            </w:r>
          </w:p>
        </w:tc>
      </w:tr>
      <w:tr w:rsidR="00B016AF" w:rsidRPr="0003077A" w14:paraId="4F539794" w14:textId="77777777" w:rsidTr="00297A24">
        <w:trPr>
          <w:trHeight w:val="445"/>
        </w:trPr>
        <w:tc>
          <w:tcPr>
            <w:tcW w:w="6658" w:type="dxa"/>
          </w:tcPr>
          <w:p w14:paraId="0AF7A878"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hAnsi="Arial" w:cs="Arial"/>
                <w:b/>
                <w:spacing w:val="-3"/>
              </w:rPr>
              <w:t>MOLEDI MOSA N.O</w:t>
            </w:r>
          </w:p>
        </w:tc>
        <w:tc>
          <w:tcPr>
            <w:tcW w:w="2692" w:type="dxa"/>
          </w:tcPr>
          <w:p w14:paraId="5A06BB7D" w14:textId="77777777" w:rsidR="00B016AF" w:rsidRPr="0003077A" w:rsidRDefault="00B016AF" w:rsidP="00297A24">
            <w:pPr>
              <w:autoSpaceDE w:val="0"/>
              <w:autoSpaceDN w:val="0"/>
              <w:adjustRightInd w:val="0"/>
              <w:jc w:val="right"/>
              <w:rPr>
                <w:rFonts w:ascii="Arial" w:eastAsia="Calibri" w:hAnsi="Arial" w:cs="Arial"/>
                <w:lang w:val="en-ZA"/>
              </w:rPr>
            </w:pPr>
            <w:r w:rsidRPr="0003077A">
              <w:rPr>
                <w:rFonts w:ascii="Arial" w:eastAsia="Calibri" w:hAnsi="Arial" w:cs="Arial"/>
                <w:lang w:val="en-ZA"/>
              </w:rPr>
              <w:t>Fifth Respondent</w:t>
            </w:r>
          </w:p>
        </w:tc>
      </w:tr>
      <w:tr w:rsidR="00B016AF" w:rsidRPr="0003077A" w14:paraId="75C9A529" w14:textId="77777777" w:rsidTr="00297A24">
        <w:trPr>
          <w:trHeight w:val="455"/>
        </w:trPr>
        <w:tc>
          <w:tcPr>
            <w:tcW w:w="6658" w:type="dxa"/>
          </w:tcPr>
          <w:p w14:paraId="54EAFB8E"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hAnsi="Arial" w:cs="Arial"/>
                <w:b/>
                <w:spacing w:val="-3"/>
              </w:rPr>
              <w:t>CHRISTIAAN CERVAAS HERBST N.O</w:t>
            </w:r>
          </w:p>
        </w:tc>
        <w:tc>
          <w:tcPr>
            <w:tcW w:w="2692" w:type="dxa"/>
          </w:tcPr>
          <w:p w14:paraId="55C15AEA" w14:textId="77777777" w:rsidR="00B016AF" w:rsidRPr="0003077A" w:rsidRDefault="00B016AF" w:rsidP="00297A24">
            <w:pPr>
              <w:autoSpaceDE w:val="0"/>
              <w:autoSpaceDN w:val="0"/>
              <w:adjustRightInd w:val="0"/>
              <w:jc w:val="right"/>
              <w:rPr>
                <w:rFonts w:ascii="Arial" w:eastAsia="Calibri" w:hAnsi="Arial" w:cs="Arial"/>
                <w:lang w:val="en-ZA"/>
              </w:rPr>
            </w:pPr>
            <w:r w:rsidRPr="0003077A">
              <w:rPr>
                <w:rFonts w:ascii="Arial" w:eastAsia="Calibri" w:hAnsi="Arial" w:cs="Arial"/>
                <w:lang w:val="en-ZA"/>
              </w:rPr>
              <w:t>Sixth Respondent</w:t>
            </w:r>
          </w:p>
        </w:tc>
      </w:tr>
      <w:tr w:rsidR="00B016AF" w:rsidRPr="0003077A" w14:paraId="069B7A38" w14:textId="77777777" w:rsidTr="00297A24">
        <w:trPr>
          <w:trHeight w:val="450"/>
        </w:trPr>
        <w:tc>
          <w:tcPr>
            <w:tcW w:w="6658" w:type="dxa"/>
          </w:tcPr>
          <w:p w14:paraId="53D21426"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hAnsi="Arial" w:cs="Arial"/>
                <w:b/>
                <w:spacing w:val="-3"/>
              </w:rPr>
              <w:t>SANDRA BESWICK N.O</w:t>
            </w:r>
          </w:p>
        </w:tc>
        <w:tc>
          <w:tcPr>
            <w:tcW w:w="2692" w:type="dxa"/>
          </w:tcPr>
          <w:p w14:paraId="3D5BD231" w14:textId="77777777" w:rsidR="00B016AF" w:rsidRPr="0003077A" w:rsidRDefault="00B016AF" w:rsidP="00297A24">
            <w:pPr>
              <w:autoSpaceDE w:val="0"/>
              <w:autoSpaceDN w:val="0"/>
              <w:adjustRightInd w:val="0"/>
              <w:jc w:val="right"/>
              <w:rPr>
                <w:rFonts w:ascii="Arial" w:eastAsia="Calibri" w:hAnsi="Arial" w:cs="Arial"/>
                <w:lang w:val="en-ZA"/>
              </w:rPr>
            </w:pPr>
            <w:r w:rsidRPr="0003077A">
              <w:rPr>
                <w:rFonts w:ascii="Arial" w:eastAsia="Calibri" w:hAnsi="Arial" w:cs="Arial"/>
                <w:lang w:val="en-ZA"/>
              </w:rPr>
              <w:t>Seventh Respondent</w:t>
            </w:r>
          </w:p>
        </w:tc>
      </w:tr>
      <w:tr w:rsidR="00B016AF" w:rsidRPr="0003077A" w14:paraId="4950D1F3" w14:textId="77777777" w:rsidTr="00297A24">
        <w:trPr>
          <w:trHeight w:val="446"/>
        </w:trPr>
        <w:tc>
          <w:tcPr>
            <w:tcW w:w="6658" w:type="dxa"/>
          </w:tcPr>
          <w:p w14:paraId="15AC76B6"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hAnsi="Arial" w:cs="Arial"/>
                <w:b/>
                <w:bCs/>
              </w:rPr>
              <w:t>CARDLESS (PTY) LTD</w:t>
            </w:r>
          </w:p>
        </w:tc>
        <w:tc>
          <w:tcPr>
            <w:tcW w:w="2692" w:type="dxa"/>
          </w:tcPr>
          <w:p w14:paraId="1452D8B8" w14:textId="77777777" w:rsidR="00B016AF" w:rsidRPr="0003077A" w:rsidRDefault="00B016AF" w:rsidP="00297A24">
            <w:pPr>
              <w:autoSpaceDE w:val="0"/>
              <w:autoSpaceDN w:val="0"/>
              <w:adjustRightInd w:val="0"/>
              <w:jc w:val="right"/>
              <w:rPr>
                <w:rFonts w:ascii="Arial" w:eastAsia="Calibri" w:hAnsi="Arial" w:cs="Arial"/>
                <w:lang w:val="en-ZA"/>
              </w:rPr>
            </w:pPr>
            <w:r w:rsidRPr="0003077A">
              <w:rPr>
                <w:rFonts w:ascii="Arial" w:eastAsia="Calibri" w:hAnsi="Arial" w:cs="Arial"/>
                <w:lang w:val="en-ZA"/>
              </w:rPr>
              <w:t>Eighth Respondent</w:t>
            </w:r>
          </w:p>
        </w:tc>
      </w:tr>
      <w:tr w:rsidR="00B016AF" w:rsidRPr="0003077A" w14:paraId="6F211853" w14:textId="77777777" w:rsidTr="00297A24">
        <w:trPr>
          <w:trHeight w:val="856"/>
        </w:trPr>
        <w:tc>
          <w:tcPr>
            <w:tcW w:w="6658" w:type="dxa"/>
          </w:tcPr>
          <w:p w14:paraId="3C933F94" w14:textId="77777777" w:rsidR="00B016AF" w:rsidRPr="0003077A" w:rsidRDefault="00B016AF" w:rsidP="00297A24">
            <w:pPr>
              <w:autoSpaceDE w:val="0"/>
              <w:autoSpaceDN w:val="0"/>
              <w:adjustRightInd w:val="0"/>
              <w:rPr>
                <w:rFonts w:ascii="Arial" w:eastAsia="Calibri" w:hAnsi="Arial" w:cs="Arial"/>
                <w:b/>
                <w:bCs/>
                <w:lang w:val="en-ZA"/>
              </w:rPr>
            </w:pPr>
            <w:r w:rsidRPr="0003077A">
              <w:rPr>
                <w:rFonts w:ascii="Arial" w:hAnsi="Arial" w:cs="Arial"/>
                <w:b/>
                <w:bCs/>
              </w:rPr>
              <w:lastRenderedPageBreak/>
              <w:t>THE COMPANY AND INTELLECTUAL PROPERTY COMMISSIONER</w:t>
            </w:r>
          </w:p>
        </w:tc>
        <w:tc>
          <w:tcPr>
            <w:tcW w:w="2692" w:type="dxa"/>
          </w:tcPr>
          <w:p w14:paraId="77FAE49B" w14:textId="77777777" w:rsidR="00B016AF" w:rsidRPr="0003077A" w:rsidRDefault="00B016AF" w:rsidP="00297A24">
            <w:pPr>
              <w:autoSpaceDE w:val="0"/>
              <w:autoSpaceDN w:val="0"/>
              <w:adjustRightInd w:val="0"/>
              <w:jc w:val="right"/>
              <w:rPr>
                <w:rFonts w:ascii="Arial" w:eastAsia="Calibri" w:hAnsi="Arial" w:cs="Arial"/>
                <w:lang w:val="en-ZA"/>
              </w:rPr>
            </w:pPr>
            <w:r w:rsidRPr="0003077A">
              <w:rPr>
                <w:rFonts w:ascii="Arial" w:eastAsia="Calibri" w:hAnsi="Arial" w:cs="Arial"/>
                <w:lang w:val="en-ZA"/>
              </w:rPr>
              <w:t>Ninth Respondent</w:t>
            </w:r>
          </w:p>
        </w:tc>
      </w:tr>
      <w:tr w:rsidR="00B016AF" w:rsidRPr="0003077A" w14:paraId="5A351C48" w14:textId="77777777" w:rsidTr="00297A24">
        <w:tc>
          <w:tcPr>
            <w:tcW w:w="6658" w:type="dxa"/>
          </w:tcPr>
          <w:p w14:paraId="63AF1878" w14:textId="77777777" w:rsidR="00B016AF" w:rsidRPr="0003077A" w:rsidRDefault="00B016AF" w:rsidP="00297A24">
            <w:pPr>
              <w:autoSpaceDE w:val="0"/>
              <w:autoSpaceDN w:val="0"/>
              <w:adjustRightInd w:val="0"/>
              <w:rPr>
                <w:rFonts w:ascii="Arial" w:hAnsi="Arial" w:cs="Arial"/>
                <w:b/>
                <w:bCs/>
              </w:rPr>
            </w:pPr>
            <w:r w:rsidRPr="0003077A">
              <w:rPr>
                <w:rFonts w:ascii="Arial" w:hAnsi="Arial" w:cs="Arial"/>
                <w:b/>
                <w:bCs/>
              </w:rPr>
              <w:t>ALL AFFECTED PERSONS OF PACINAMIX (PTY) LTD</w:t>
            </w:r>
          </w:p>
          <w:p w14:paraId="4F4A9839" w14:textId="77777777" w:rsidR="00B016AF" w:rsidRPr="0003077A" w:rsidRDefault="00B016AF" w:rsidP="00297A24">
            <w:pPr>
              <w:autoSpaceDE w:val="0"/>
              <w:autoSpaceDN w:val="0"/>
              <w:adjustRightInd w:val="0"/>
              <w:rPr>
                <w:rFonts w:ascii="Arial" w:eastAsia="Calibri" w:hAnsi="Arial" w:cs="Arial"/>
                <w:b/>
                <w:bCs/>
                <w:lang w:val="en-ZA"/>
              </w:rPr>
            </w:pPr>
          </w:p>
        </w:tc>
        <w:tc>
          <w:tcPr>
            <w:tcW w:w="2692" w:type="dxa"/>
          </w:tcPr>
          <w:p w14:paraId="7BBE9A5F" w14:textId="77777777" w:rsidR="00B016AF" w:rsidRPr="0003077A" w:rsidRDefault="00B016AF" w:rsidP="00297A24">
            <w:pPr>
              <w:autoSpaceDE w:val="0"/>
              <w:autoSpaceDN w:val="0"/>
              <w:adjustRightInd w:val="0"/>
              <w:jc w:val="right"/>
              <w:rPr>
                <w:rFonts w:ascii="Arial" w:eastAsia="Calibri" w:hAnsi="Arial" w:cs="Arial"/>
                <w:lang w:val="en-ZA"/>
              </w:rPr>
            </w:pPr>
            <w:r w:rsidRPr="0003077A">
              <w:rPr>
                <w:rFonts w:ascii="Arial" w:eastAsia="Calibri" w:hAnsi="Arial" w:cs="Arial"/>
                <w:lang w:val="en-ZA"/>
              </w:rPr>
              <w:t>Tenth Respondent</w:t>
            </w:r>
          </w:p>
        </w:tc>
      </w:tr>
    </w:tbl>
    <w:p w14:paraId="5B99A1CD" w14:textId="77777777" w:rsidR="00644DD9" w:rsidRPr="00B079B5" w:rsidRDefault="00644DD9" w:rsidP="00B079B5">
      <w:pPr>
        <w:spacing w:after="0" w:line="240" w:lineRule="auto"/>
        <w:ind w:left="709" w:hanging="709"/>
        <w:jc w:val="both"/>
        <w:rPr>
          <w:rFonts w:ascii="Arial" w:eastAsia="Times New Roman" w:hAnsi="Arial" w:cs="Arial"/>
          <w:kern w:val="0"/>
          <w:sz w:val="24"/>
          <w:szCs w:val="24"/>
          <w14:ligatures w14:val="none"/>
        </w:rPr>
      </w:pPr>
    </w:p>
    <w:p w14:paraId="40F73CAA" w14:textId="77777777" w:rsidR="00B079B5" w:rsidRPr="00B079B5" w:rsidRDefault="00B079B5" w:rsidP="00B079B5">
      <w:pPr>
        <w:spacing w:after="0" w:line="240" w:lineRule="auto"/>
        <w:ind w:left="709" w:hanging="709"/>
        <w:jc w:val="both"/>
        <w:rPr>
          <w:rFonts w:ascii="Arial" w:eastAsia="Times New Roman" w:hAnsi="Arial" w:cs="Arial"/>
          <w:kern w:val="0"/>
          <w:sz w:val="24"/>
          <w:szCs w:val="24"/>
          <w14:ligatures w14:val="none"/>
        </w:rPr>
      </w:pPr>
    </w:p>
    <w:p w14:paraId="7EB7CA1D" w14:textId="77777777" w:rsidR="00B079B5" w:rsidRPr="00B079B5" w:rsidRDefault="00B079B5" w:rsidP="00B079B5">
      <w:pPr>
        <w:pBdr>
          <w:bottom w:val="single" w:sz="12" w:space="1" w:color="auto"/>
        </w:pBdr>
        <w:spacing w:after="0" w:line="240" w:lineRule="auto"/>
        <w:jc w:val="both"/>
        <w:rPr>
          <w:rFonts w:ascii="Arial" w:eastAsia="Times New Roman" w:hAnsi="Arial" w:cs="Arial"/>
          <w:kern w:val="0"/>
          <w:sz w:val="24"/>
          <w:szCs w:val="24"/>
          <w:lang w:val="en-US"/>
          <w14:ligatures w14:val="none"/>
        </w:rPr>
      </w:pPr>
    </w:p>
    <w:p w14:paraId="6BD1A3E2" w14:textId="77777777" w:rsidR="00B079B5" w:rsidRPr="00B079B5" w:rsidRDefault="00B079B5" w:rsidP="00B079B5">
      <w:pPr>
        <w:spacing w:after="0" w:line="240" w:lineRule="auto"/>
        <w:jc w:val="both"/>
        <w:rPr>
          <w:rFonts w:ascii="Arial" w:eastAsia="Times New Roman" w:hAnsi="Arial" w:cs="Arial"/>
          <w:kern w:val="0"/>
          <w:sz w:val="24"/>
          <w:szCs w:val="24"/>
          <w:lang w:val="en-US"/>
          <w14:ligatures w14:val="none"/>
        </w:rPr>
      </w:pPr>
    </w:p>
    <w:p w14:paraId="6488FDED" w14:textId="77777777" w:rsidR="00B079B5" w:rsidRPr="00B079B5" w:rsidRDefault="00B079B5" w:rsidP="00B079B5">
      <w:pPr>
        <w:pBdr>
          <w:bottom w:val="single" w:sz="12" w:space="1" w:color="auto"/>
        </w:pBdr>
        <w:spacing w:after="0" w:line="240" w:lineRule="auto"/>
        <w:jc w:val="center"/>
        <w:rPr>
          <w:rFonts w:ascii="Arial" w:eastAsia="Times New Roman" w:hAnsi="Arial" w:cs="Arial"/>
          <w:b/>
          <w:kern w:val="0"/>
          <w:sz w:val="24"/>
          <w:szCs w:val="24"/>
          <w:lang w:val="en-US"/>
          <w14:ligatures w14:val="none"/>
        </w:rPr>
      </w:pPr>
      <w:r w:rsidRPr="00B079B5">
        <w:rPr>
          <w:rFonts w:ascii="Arial" w:eastAsia="Times New Roman" w:hAnsi="Arial" w:cs="Arial"/>
          <w:b/>
          <w:kern w:val="0"/>
          <w:sz w:val="24"/>
          <w:szCs w:val="24"/>
          <w:lang w:val="en-US"/>
          <w14:ligatures w14:val="none"/>
        </w:rPr>
        <w:t>JUDGMENT</w:t>
      </w:r>
    </w:p>
    <w:p w14:paraId="76824B6E" w14:textId="77777777" w:rsidR="00B079B5" w:rsidRPr="00B079B5" w:rsidRDefault="00B079B5" w:rsidP="00B079B5">
      <w:pPr>
        <w:pBdr>
          <w:bottom w:val="single" w:sz="12" w:space="1" w:color="auto"/>
        </w:pBdr>
        <w:spacing w:after="0" w:line="240" w:lineRule="auto"/>
        <w:jc w:val="center"/>
        <w:rPr>
          <w:rFonts w:ascii="Arial" w:eastAsia="Times New Roman" w:hAnsi="Arial" w:cs="Arial"/>
          <w:b/>
          <w:kern w:val="0"/>
          <w:sz w:val="24"/>
          <w:szCs w:val="24"/>
          <w:lang w:val="en-US"/>
          <w14:ligatures w14:val="none"/>
        </w:rPr>
      </w:pPr>
    </w:p>
    <w:p w14:paraId="7F94AF19" w14:textId="77777777" w:rsidR="00B079B5" w:rsidRPr="00B079B5" w:rsidRDefault="00B079B5" w:rsidP="00B079B5">
      <w:pPr>
        <w:tabs>
          <w:tab w:val="left" w:pos="4320"/>
        </w:tabs>
        <w:spacing w:before="180" w:after="240" w:line="240" w:lineRule="auto"/>
        <w:jc w:val="both"/>
        <w:rPr>
          <w:rFonts w:ascii="Arial" w:eastAsia="Times New Roman" w:hAnsi="Arial" w:cs="Arial"/>
          <w:b/>
          <w:color w:val="000000"/>
          <w:kern w:val="0"/>
          <w:sz w:val="24"/>
          <w:szCs w:val="24"/>
          <w:u w:val="single"/>
          <w:lang w:val="en-US"/>
          <w14:ligatures w14:val="none"/>
        </w:rPr>
      </w:pPr>
      <w:r w:rsidRPr="00B079B5">
        <w:rPr>
          <w:rFonts w:ascii="Arial" w:eastAsia="Times New Roman" w:hAnsi="Arial" w:cs="Arial"/>
          <w:b/>
          <w:color w:val="000000"/>
          <w:kern w:val="0"/>
          <w:sz w:val="24"/>
          <w:szCs w:val="24"/>
          <w:u w:val="single"/>
          <w:lang w:val="en-US"/>
          <w14:ligatures w14:val="none"/>
        </w:rPr>
        <w:t>WINDELL, J:</w:t>
      </w:r>
    </w:p>
    <w:p w14:paraId="55BC2D0A" w14:textId="481E6CA0" w:rsidR="000E3C7B" w:rsidRPr="000B6E36" w:rsidRDefault="000E3C7B" w:rsidP="000E3C7B">
      <w:pPr>
        <w:rPr>
          <w:rFonts w:ascii="Arial" w:hAnsi="Arial" w:cs="Arial"/>
          <w:b/>
          <w:sz w:val="24"/>
          <w:szCs w:val="24"/>
        </w:rPr>
      </w:pPr>
    </w:p>
    <w:p w14:paraId="2F18C7AE" w14:textId="77777777" w:rsidR="000E3C7B" w:rsidRPr="000B6E36" w:rsidRDefault="000E3C7B" w:rsidP="000E3C7B">
      <w:pPr>
        <w:spacing w:after="0" w:line="480" w:lineRule="auto"/>
        <w:rPr>
          <w:rFonts w:ascii="Arial" w:hAnsi="Arial" w:cs="Arial"/>
          <w:b/>
          <w:sz w:val="24"/>
          <w:szCs w:val="24"/>
        </w:rPr>
      </w:pPr>
      <w:r w:rsidRPr="000B6E36">
        <w:rPr>
          <w:rFonts w:ascii="Arial" w:hAnsi="Arial" w:cs="Arial"/>
          <w:b/>
          <w:sz w:val="24"/>
          <w:szCs w:val="24"/>
        </w:rPr>
        <w:t>Introduction</w:t>
      </w:r>
    </w:p>
    <w:p w14:paraId="5ADBE196" w14:textId="70DC1E87" w:rsidR="008662D2" w:rsidRPr="00CB1CCE" w:rsidRDefault="00CB1CCE" w:rsidP="00CB1CCE">
      <w:pPr>
        <w:spacing w:line="480" w:lineRule="auto"/>
        <w:rPr>
          <w:b/>
          <w:sz w:val="24"/>
        </w:rPr>
      </w:pPr>
      <w:r w:rsidRPr="008662D2">
        <w:rPr>
          <w:rFonts w:ascii="Arial" w:eastAsia="Times New Roman" w:hAnsi="Arial" w:cs="Arial"/>
          <w:kern w:val="0"/>
          <w:sz w:val="24"/>
          <w:szCs w:val="24"/>
        </w:rPr>
        <w:t>[1]</w:t>
      </w:r>
      <w:r w:rsidRPr="008662D2">
        <w:rPr>
          <w:rFonts w:ascii="Arial" w:eastAsia="Times New Roman" w:hAnsi="Arial" w:cs="Arial"/>
          <w:kern w:val="0"/>
          <w:sz w:val="24"/>
          <w:szCs w:val="24"/>
        </w:rPr>
        <w:tab/>
      </w:r>
      <w:r w:rsidR="000E3C7B" w:rsidRPr="00CB1CCE">
        <w:rPr>
          <w:sz w:val="24"/>
        </w:rPr>
        <w:t>This is a</w:t>
      </w:r>
      <w:r w:rsidR="00C875ED" w:rsidRPr="00CB1CCE">
        <w:rPr>
          <w:sz w:val="24"/>
        </w:rPr>
        <w:t>n urgent application</w:t>
      </w:r>
      <w:r w:rsidR="00320BC2" w:rsidRPr="00CB1CCE">
        <w:rPr>
          <w:sz w:val="24"/>
        </w:rPr>
        <w:t xml:space="preserve">, brought </w:t>
      </w:r>
      <w:r w:rsidR="00C875ED" w:rsidRPr="00CB1CCE">
        <w:rPr>
          <w:sz w:val="24"/>
        </w:rPr>
        <w:t>on a semi-urgent basis</w:t>
      </w:r>
      <w:r w:rsidR="001E488C" w:rsidRPr="00CB1CCE">
        <w:rPr>
          <w:sz w:val="24"/>
        </w:rPr>
        <w:t xml:space="preserve">. The applicant, Nedbank Ltd (Nedbank) seeks an </w:t>
      </w:r>
      <w:r w:rsidR="00C875ED" w:rsidRPr="00CB1CCE">
        <w:rPr>
          <w:sz w:val="24"/>
        </w:rPr>
        <w:t xml:space="preserve">order, firstly, setting aside the resolution taken </w:t>
      </w:r>
      <w:r w:rsidR="002001BC" w:rsidRPr="00CB1CCE">
        <w:rPr>
          <w:sz w:val="24"/>
        </w:rPr>
        <w:t xml:space="preserve">by the board </w:t>
      </w:r>
      <w:r w:rsidR="00237FFA" w:rsidRPr="00CB1CCE">
        <w:rPr>
          <w:sz w:val="24"/>
        </w:rPr>
        <w:t xml:space="preserve">of the first respondent, Pacinamix (Pty) Ltd (the Company) </w:t>
      </w:r>
      <w:r w:rsidR="00C875ED" w:rsidRPr="00CB1CCE">
        <w:rPr>
          <w:sz w:val="24"/>
        </w:rPr>
        <w:t xml:space="preserve">on 17 July 2023 </w:t>
      </w:r>
      <w:r w:rsidR="006C7576" w:rsidRPr="00CB1CCE">
        <w:rPr>
          <w:sz w:val="24"/>
        </w:rPr>
        <w:t>placing</w:t>
      </w:r>
      <w:r w:rsidR="00C875ED" w:rsidRPr="00CB1CCE">
        <w:rPr>
          <w:sz w:val="24"/>
        </w:rPr>
        <w:t xml:space="preserve"> the </w:t>
      </w:r>
      <w:r w:rsidR="00237FFA" w:rsidRPr="00CB1CCE">
        <w:rPr>
          <w:sz w:val="24"/>
        </w:rPr>
        <w:t>Company</w:t>
      </w:r>
      <w:r w:rsidR="00C00FEB" w:rsidRPr="00CB1CCE">
        <w:rPr>
          <w:sz w:val="24"/>
        </w:rPr>
        <w:t xml:space="preserve"> </w:t>
      </w:r>
      <w:r w:rsidR="002A0E4E" w:rsidRPr="00CB1CCE">
        <w:rPr>
          <w:sz w:val="24"/>
        </w:rPr>
        <w:t>under</w:t>
      </w:r>
      <w:r w:rsidR="00C875ED" w:rsidRPr="00CB1CCE">
        <w:rPr>
          <w:sz w:val="24"/>
        </w:rPr>
        <w:t xml:space="preserve"> business rescue;</w:t>
      </w:r>
      <w:r w:rsidR="005B5EBD">
        <w:rPr>
          <w:rStyle w:val="FootnoteReference"/>
          <w:sz w:val="24"/>
        </w:rPr>
        <w:footnoteReference w:id="1"/>
      </w:r>
      <w:r w:rsidR="00C875ED" w:rsidRPr="00CB1CCE">
        <w:rPr>
          <w:sz w:val="24"/>
        </w:rPr>
        <w:t xml:space="preserve"> and secondly</w:t>
      </w:r>
      <w:r w:rsidR="007E228C" w:rsidRPr="00CB1CCE">
        <w:rPr>
          <w:sz w:val="24"/>
        </w:rPr>
        <w:t>,</w:t>
      </w:r>
      <w:r w:rsidR="00C875ED" w:rsidRPr="00CB1CCE">
        <w:rPr>
          <w:sz w:val="24"/>
        </w:rPr>
        <w:t xml:space="preserve"> the winding</w:t>
      </w:r>
      <w:r w:rsidR="00876565" w:rsidRPr="00CB1CCE">
        <w:rPr>
          <w:sz w:val="24"/>
        </w:rPr>
        <w:t>-</w:t>
      </w:r>
      <w:r w:rsidR="00C875ED" w:rsidRPr="00CB1CCE">
        <w:rPr>
          <w:sz w:val="24"/>
        </w:rPr>
        <w:t>up of the Company.</w:t>
      </w:r>
      <w:r w:rsidR="00442073" w:rsidRPr="00CB1CCE">
        <w:rPr>
          <w:sz w:val="24"/>
        </w:rPr>
        <w:t xml:space="preserve"> </w:t>
      </w:r>
    </w:p>
    <w:p w14:paraId="120EBC8B" w14:textId="1DF407AD" w:rsidR="000E3C7B" w:rsidRPr="00CB1CCE" w:rsidRDefault="00CB1CCE" w:rsidP="00CB1CCE">
      <w:pPr>
        <w:spacing w:line="480" w:lineRule="auto"/>
        <w:rPr>
          <w:b/>
          <w:sz w:val="24"/>
        </w:rPr>
      </w:pPr>
      <w:r w:rsidRPr="000357A2">
        <w:rPr>
          <w:rFonts w:ascii="Arial" w:eastAsia="Times New Roman" w:hAnsi="Arial" w:cs="Arial"/>
          <w:kern w:val="0"/>
          <w:sz w:val="24"/>
          <w:szCs w:val="24"/>
        </w:rPr>
        <w:t>[2]</w:t>
      </w:r>
      <w:r w:rsidRPr="000357A2">
        <w:rPr>
          <w:rFonts w:ascii="Arial" w:eastAsia="Times New Roman" w:hAnsi="Arial" w:cs="Arial"/>
          <w:kern w:val="0"/>
          <w:sz w:val="24"/>
          <w:szCs w:val="24"/>
        </w:rPr>
        <w:tab/>
      </w:r>
      <w:r w:rsidR="00442073" w:rsidRPr="00CB1CCE">
        <w:rPr>
          <w:sz w:val="24"/>
        </w:rPr>
        <w:t xml:space="preserve">The </w:t>
      </w:r>
      <w:r w:rsidR="008662D2" w:rsidRPr="00CB1CCE">
        <w:rPr>
          <w:sz w:val="24"/>
        </w:rPr>
        <w:t xml:space="preserve">application is brought in terms of s 130(1) of the Companies Act 17 </w:t>
      </w:r>
      <w:r w:rsidR="003E2E8A" w:rsidRPr="00CB1CCE">
        <w:rPr>
          <w:sz w:val="24"/>
        </w:rPr>
        <w:t>of 2008</w:t>
      </w:r>
      <w:r w:rsidR="008662D2" w:rsidRPr="00CB1CCE">
        <w:rPr>
          <w:sz w:val="24"/>
        </w:rPr>
        <w:t xml:space="preserve"> (the Companies Act) on the ground</w:t>
      </w:r>
      <w:r w:rsidR="00442073" w:rsidRPr="00CB1CCE">
        <w:rPr>
          <w:sz w:val="24"/>
        </w:rPr>
        <w:t xml:space="preserve"> that there </w:t>
      </w:r>
      <w:r w:rsidR="00E876E9" w:rsidRPr="00CB1CCE">
        <w:rPr>
          <w:sz w:val="24"/>
        </w:rPr>
        <w:t>is</w:t>
      </w:r>
      <w:r w:rsidR="00442073" w:rsidRPr="00CB1CCE">
        <w:rPr>
          <w:sz w:val="24"/>
        </w:rPr>
        <w:t xml:space="preserve"> no reasonable prospect of rescuing the </w:t>
      </w:r>
      <w:r w:rsidR="00680A09" w:rsidRPr="00CB1CCE">
        <w:rPr>
          <w:sz w:val="24"/>
        </w:rPr>
        <w:t>C</w:t>
      </w:r>
      <w:r w:rsidR="00442073" w:rsidRPr="00CB1CCE">
        <w:rPr>
          <w:sz w:val="24"/>
        </w:rPr>
        <w:t>ompany and</w:t>
      </w:r>
      <w:r w:rsidR="004F3516" w:rsidRPr="00CB1CCE">
        <w:rPr>
          <w:sz w:val="24"/>
        </w:rPr>
        <w:t>/or</w:t>
      </w:r>
      <w:r w:rsidR="00442073" w:rsidRPr="00CB1CCE">
        <w:rPr>
          <w:sz w:val="24"/>
        </w:rPr>
        <w:t xml:space="preserve"> th</w:t>
      </w:r>
      <w:r w:rsidR="008662D2" w:rsidRPr="00CB1CCE">
        <w:rPr>
          <w:sz w:val="24"/>
        </w:rPr>
        <w:t xml:space="preserve">at </w:t>
      </w:r>
      <w:r w:rsidR="00755C96" w:rsidRPr="00CB1CCE">
        <w:rPr>
          <w:sz w:val="24"/>
        </w:rPr>
        <w:t>it is just and equitable</w:t>
      </w:r>
      <w:r w:rsidR="004F3516" w:rsidRPr="00CB1CCE">
        <w:rPr>
          <w:sz w:val="24"/>
        </w:rPr>
        <w:t xml:space="preserve"> for the resolution to be set aside. Nedbank</w:t>
      </w:r>
      <w:r w:rsidR="00DB760D" w:rsidRPr="00CB1CCE">
        <w:rPr>
          <w:sz w:val="24"/>
        </w:rPr>
        <w:t xml:space="preserve"> contends that </w:t>
      </w:r>
      <w:r w:rsidR="00830D71" w:rsidRPr="00CB1CCE">
        <w:rPr>
          <w:sz w:val="24"/>
        </w:rPr>
        <w:t xml:space="preserve">this </w:t>
      </w:r>
      <w:r w:rsidR="00CC6B9F" w:rsidRPr="00CB1CCE">
        <w:rPr>
          <w:sz w:val="24"/>
        </w:rPr>
        <w:t>matter</w:t>
      </w:r>
      <w:r w:rsidR="004F3516" w:rsidRPr="00CB1CCE">
        <w:rPr>
          <w:sz w:val="24"/>
        </w:rPr>
        <w:t xml:space="preserve"> is an instance in which</w:t>
      </w:r>
      <w:r w:rsidR="00755C96" w:rsidRPr="00CB1CCE">
        <w:rPr>
          <w:sz w:val="24"/>
        </w:rPr>
        <w:t xml:space="preserve"> </w:t>
      </w:r>
      <w:r w:rsidR="008662D2" w:rsidRPr="00CB1CCE">
        <w:rPr>
          <w:sz w:val="24"/>
        </w:rPr>
        <w:t xml:space="preserve">the </w:t>
      </w:r>
      <w:r w:rsidR="00442073" w:rsidRPr="00CB1CCE">
        <w:rPr>
          <w:sz w:val="24"/>
        </w:rPr>
        <w:t xml:space="preserve">business rescue process </w:t>
      </w:r>
      <w:r w:rsidR="00BB5BF5" w:rsidRPr="00CB1CCE">
        <w:rPr>
          <w:sz w:val="24"/>
        </w:rPr>
        <w:t xml:space="preserve">is </w:t>
      </w:r>
      <w:r w:rsidR="008662D2" w:rsidRPr="00CB1CCE">
        <w:rPr>
          <w:sz w:val="24"/>
        </w:rPr>
        <w:t xml:space="preserve">being utilised to delay the </w:t>
      </w:r>
      <w:r w:rsidR="00BB5BF5" w:rsidRPr="00CB1CCE">
        <w:rPr>
          <w:sz w:val="24"/>
        </w:rPr>
        <w:t xml:space="preserve">inevitable: the </w:t>
      </w:r>
      <w:r w:rsidR="003F517B" w:rsidRPr="00CB1CCE">
        <w:rPr>
          <w:sz w:val="24"/>
        </w:rPr>
        <w:t>winding</w:t>
      </w:r>
      <w:r w:rsidR="00876565" w:rsidRPr="00CB1CCE">
        <w:rPr>
          <w:sz w:val="24"/>
        </w:rPr>
        <w:t>-</w:t>
      </w:r>
      <w:r w:rsidR="003F517B" w:rsidRPr="00CB1CCE">
        <w:rPr>
          <w:sz w:val="24"/>
        </w:rPr>
        <w:t xml:space="preserve">up of the </w:t>
      </w:r>
      <w:r w:rsidR="008662D2" w:rsidRPr="00CB1CCE">
        <w:rPr>
          <w:sz w:val="24"/>
        </w:rPr>
        <w:t>Company</w:t>
      </w:r>
      <w:r w:rsidR="003F517B" w:rsidRPr="00CB1CCE">
        <w:rPr>
          <w:sz w:val="24"/>
        </w:rPr>
        <w:t>.</w:t>
      </w:r>
      <w:r w:rsidR="008662D2" w:rsidRPr="00CB1CCE">
        <w:rPr>
          <w:sz w:val="24"/>
        </w:rPr>
        <w:t xml:space="preserve"> </w:t>
      </w:r>
    </w:p>
    <w:p w14:paraId="4EFF2636" w14:textId="1EF5F84C" w:rsidR="000E3C7B" w:rsidRPr="00CB1CCE" w:rsidRDefault="00CB1CCE" w:rsidP="00CB1CCE">
      <w:pPr>
        <w:spacing w:after="240" w:line="480" w:lineRule="auto"/>
        <w:rPr>
          <w:b/>
          <w:sz w:val="24"/>
        </w:rPr>
      </w:pPr>
      <w:r w:rsidRPr="000357A2">
        <w:rPr>
          <w:rFonts w:ascii="Arial" w:eastAsia="Times New Roman" w:hAnsi="Arial" w:cs="Arial"/>
          <w:kern w:val="0"/>
          <w:sz w:val="24"/>
          <w:szCs w:val="24"/>
        </w:rPr>
        <w:t>[3]</w:t>
      </w:r>
      <w:r w:rsidRPr="000357A2">
        <w:rPr>
          <w:rFonts w:ascii="Arial" w:eastAsia="Times New Roman" w:hAnsi="Arial" w:cs="Arial"/>
          <w:kern w:val="0"/>
          <w:sz w:val="24"/>
          <w:szCs w:val="24"/>
        </w:rPr>
        <w:tab/>
      </w:r>
      <w:r w:rsidR="00C875ED" w:rsidRPr="00CB1CCE">
        <w:rPr>
          <w:sz w:val="24"/>
        </w:rPr>
        <w:t xml:space="preserve"> </w:t>
      </w:r>
      <w:r w:rsidR="000E3C7B" w:rsidRPr="00CB1CCE">
        <w:rPr>
          <w:sz w:val="24"/>
        </w:rPr>
        <w:t>Nedbank</w:t>
      </w:r>
      <w:r w:rsidR="00C00FEB" w:rsidRPr="00CB1CCE">
        <w:rPr>
          <w:sz w:val="24"/>
        </w:rPr>
        <w:t xml:space="preserve"> </w:t>
      </w:r>
      <w:r w:rsidR="000E3C7B" w:rsidRPr="00CB1CCE">
        <w:rPr>
          <w:sz w:val="24"/>
        </w:rPr>
        <w:t xml:space="preserve">is a creditor of the Company. The Company owes Nedbank approximately R11 611 491.75 in respect of various financial agreements including an Overdraft Facility, a Commercial Property Loan, a Home Loan, a Master Rental Agreement and four Schedules, two Instalment Sale Agreements and two Nedfleet credit facilities. </w:t>
      </w:r>
    </w:p>
    <w:p w14:paraId="7D9DB000" w14:textId="6ADB58AA" w:rsidR="00C00FEB" w:rsidRPr="00CB1CCE" w:rsidRDefault="00CB1CCE" w:rsidP="00CB1CCE">
      <w:pPr>
        <w:spacing w:after="240" w:line="480" w:lineRule="auto"/>
        <w:rPr>
          <w:b/>
          <w:sz w:val="24"/>
        </w:rPr>
      </w:pPr>
      <w:r w:rsidRPr="000357A2">
        <w:rPr>
          <w:rFonts w:ascii="Arial" w:eastAsia="Times New Roman" w:hAnsi="Arial" w:cs="Arial"/>
          <w:kern w:val="0"/>
          <w:sz w:val="24"/>
          <w:szCs w:val="24"/>
        </w:rPr>
        <w:lastRenderedPageBreak/>
        <w:t>[4]</w:t>
      </w:r>
      <w:r w:rsidRPr="000357A2">
        <w:rPr>
          <w:rFonts w:ascii="Arial" w:eastAsia="Times New Roman" w:hAnsi="Arial" w:cs="Arial"/>
          <w:kern w:val="0"/>
          <w:sz w:val="24"/>
          <w:szCs w:val="24"/>
        </w:rPr>
        <w:tab/>
      </w:r>
      <w:r w:rsidR="00C875ED" w:rsidRPr="00CB1CCE">
        <w:rPr>
          <w:sz w:val="24"/>
        </w:rPr>
        <w:t>The second and third respondents</w:t>
      </w:r>
      <w:r w:rsidR="00BB5BF5" w:rsidRPr="00CB1CCE">
        <w:rPr>
          <w:sz w:val="24"/>
        </w:rPr>
        <w:t xml:space="preserve">, </w:t>
      </w:r>
      <w:r w:rsidR="00CA6A7B" w:rsidRPr="00CB1CCE">
        <w:rPr>
          <w:sz w:val="24"/>
        </w:rPr>
        <w:t xml:space="preserve">Fanelesibonge Donna Dube and Fexile </w:t>
      </w:r>
      <w:r w:rsidR="003A2429" w:rsidRPr="00CB1CCE">
        <w:rPr>
          <w:sz w:val="24"/>
        </w:rPr>
        <w:t>Asheleigh Dube</w:t>
      </w:r>
      <w:r w:rsidR="00BB5BF5" w:rsidRPr="00CB1CCE">
        <w:rPr>
          <w:sz w:val="24"/>
        </w:rPr>
        <w:t>,</w:t>
      </w:r>
      <w:r w:rsidR="00C875ED" w:rsidRPr="00CB1CCE">
        <w:rPr>
          <w:sz w:val="24"/>
        </w:rPr>
        <w:t xml:space="preserve"> are the trustees of the Sengwayo Trust (the Trust), which </w:t>
      </w:r>
      <w:r w:rsidR="007E228C" w:rsidRPr="00CB1CCE">
        <w:rPr>
          <w:sz w:val="24"/>
        </w:rPr>
        <w:t>T</w:t>
      </w:r>
      <w:r w:rsidR="00C875ED" w:rsidRPr="00CB1CCE">
        <w:rPr>
          <w:sz w:val="24"/>
        </w:rPr>
        <w:t>rust is the sole shareholder of the Company. Only the Company and the Trust are opposing the application.</w:t>
      </w:r>
    </w:p>
    <w:p w14:paraId="764EA171" w14:textId="2DF01366" w:rsidR="000E3C7B" w:rsidRPr="00CB1CCE" w:rsidRDefault="00CB1CCE" w:rsidP="00CB1CCE">
      <w:pPr>
        <w:spacing w:line="480" w:lineRule="auto"/>
        <w:rPr>
          <w:b/>
          <w:sz w:val="24"/>
        </w:rPr>
      </w:pPr>
      <w:r w:rsidRPr="000B6E36">
        <w:rPr>
          <w:rFonts w:ascii="Arial" w:eastAsia="Times New Roman" w:hAnsi="Arial" w:cs="Arial"/>
          <w:kern w:val="0"/>
          <w:sz w:val="24"/>
          <w:szCs w:val="24"/>
        </w:rPr>
        <w:t>[5]</w:t>
      </w:r>
      <w:r w:rsidRPr="000B6E36">
        <w:rPr>
          <w:rFonts w:ascii="Arial" w:eastAsia="Times New Roman" w:hAnsi="Arial" w:cs="Arial"/>
          <w:kern w:val="0"/>
          <w:sz w:val="24"/>
          <w:szCs w:val="24"/>
        </w:rPr>
        <w:tab/>
      </w:r>
      <w:r w:rsidR="000E3C7B" w:rsidRPr="00CB1CCE">
        <w:rPr>
          <w:sz w:val="24"/>
        </w:rPr>
        <w:t xml:space="preserve">Although the background facts are common cause, it is necessary to deal with it in some detail as </w:t>
      </w:r>
      <w:r w:rsidR="007E228C" w:rsidRPr="00CB1CCE">
        <w:rPr>
          <w:sz w:val="24"/>
        </w:rPr>
        <w:t>the peculiar facts of this case ultimately influence the outcome.</w:t>
      </w:r>
    </w:p>
    <w:p w14:paraId="2FCF0985" w14:textId="77777777" w:rsidR="005A7F29" w:rsidRPr="000B6E36" w:rsidRDefault="005A7F29" w:rsidP="005A7F29">
      <w:pPr>
        <w:pStyle w:val="ListParagraph"/>
        <w:rPr>
          <w:b/>
          <w:sz w:val="24"/>
          <w:lang w:val="en-ZA"/>
        </w:rPr>
      </w:pPr>
    </w:p>
    <w:p w14:paraId="44BC136F" w14:textId="663380D7" w:rsidR="005A7F29" w:rsidRPr="000B6E36" w:rsidRDefault="00C875ED" w:rsidP="00C00FEB">
      <w:pPr>
        <w:pStyle w:val="ListParagraph"/>
        <w:spacing w:line="480" w:lineRule="auto"/>
        <w:ind w:left="0"/>
        <w:rPr>
          <w:b/>
          <w:sz w:val="24"/>
          <w:lang w:val="en-ZA"/>
        </w:rPr>
      </w:pPr>
      <w:r w:rsidRPr="000B6E36">
        <w:rPr>
          <w:b/>
          <w:bCs/>
          <w:sz w:val="24"/>
        </w:rPr>
        <w:t>Background facts</w:t>
      </w:r>
    </w:p>
    <w:p w14:paraId="52A98CC3" w14:textId="0DB562DB" w:rsidR="00C00FEB" w:rsidRPr="00CB1CCE" w:rsidRDefault="00CB1CCE" w:rsidP="00CB1CCE">
      <w:pPr>
        <w:spacing w:line="480" w:lineRule="auto"/>
        <w:rPr>
          <w:b/>
          <w:sz w:val="24"/>
        </w:rPr>
      </w:pPr>
      <w:r w:rsidRPr="000357A2">
        <w:rPr>
          <w:rFonts w:ascii="Arial" w:eastAsia="Times New Roman" w:hAnsi="Arial" w:cs="Arial"/>
          <w:kern w:val="0"/>
          <w:sz w:val="24"/>
          <w:szCs w:val="24"/>
        </w:rPr>
        <w:t>[6]</w:t>
      </w:r>
      <w:r w:rsidRPr="000357A2">
        <w:rPr>
          <w:rFonts w:ascii="Arial" w:eastAsia="Times New Roman" w:hAnsi="Arial" w:cs="Arial"/>
          <w:kern w:val="0"/>
          <w:sz w:val="24"/>
          <w:szCs w:val="24"/>
        </w:rPr>
        <w:tab/>
      </w:r>
      <w:r w:rsidR="00C875ED" w:rsidRPr="00CB1CCE">
        <w:rPr>
          <w:sz w:val="24"/>
        </w:rPr>
        <w:t xml:space="preserve">The Company has been in breach of the bulk of the agreements </w:t>
      </w:r>
      <w:r w:rsidR="00EA7130" w:rsidRPr="00CB1CCE">
        <w:rPr>
          <w:sz w:val="24"/>
        </w:rPr>
        <w:t xml:space="preserve">concluded with Nedbank </w:t>
      </w:r>
      <w:r w:rsidR="00B42E47" w:rsidRPr="00CB1CCE">
        <w:rPr>
          <w:sz w:val="24"/>
        </w:rPr>
        <w:t>for more than a year. It fell in arrears when</w:t>
      </w:r>
      <w:r w:rsidR="00C875ED" w:rsidRPr="00CB1CCE">
        <w:rPr>
          <w:sz w:val="24"/>
        </w:rPr>
        <w:t xml:space="preserve"> the Company was placed in provincial </w:t>
      </w:r>
      <w:r w:rsidR="00EA7130" w:rsidRPr="00CB1CCE">
        <w:rPr>
          <w:sz w:val="24"/>
        </w:rPr>
        <w:t>liquidation</w:t>
      </w:r>
      <w:r w:rsidR="00C875ED" w:rsidRPr="00CB1CCE">
        <w:rPr>
          <w:sz w:val="24"/>
        </w:rPr>
        <w:t xml:space="preserve"> in terms of an application issued by the eighth respondent, Cardless (Pty) Ltd (Cardless), which order was granted on 24 August 2022. </w:t>
      </w:r>
      <w:r w:rsidR="000741BE" w:rsidRPr="00CB1CCE">
        <w:rPr>
          <w:sz w:val="24"/>
        </w:rPr>
        <w:t>The amount due to Cardless was more than R4 000 000,00</w:t>
      </w:r>
      <w:r w:rsidR="00E33D03" w:rsidRPr="00CB1CCE">
        <w:rPr>
          <w:sz w:val="24"/>
        </w:rPr>
        <w:t xml:space="preserve"> and remains unpaid</w:t>
      </w:r>
      <w:r w:rsidR="000741BE" w:rsidRPr="00CB1CCE">
        <w:rPr>
          <w:sz w:val="24"/>
        </w:rPr>
        <w:t xml:space="preserve">. </w:t>
      </w:r>
      <w:r w:rsidR="00BB5BF5" w:rsidRPr="00CB1CCE">
        <w:rPr>
          <w:sz w:val="24"/>
        </w:rPr>
        <w:t>It is however common cause that the</w:t>
      </w:r>
      <w:r w:rsidR="000E3C7B" w:rsidRPr="00CB1CCE">
        <w:rPr>
          <w:sz w:val="24"/>
        </w:rPr>
        <w:t xml:space="preserve"> Company was in arrears on the Commercial Property Loan, </w:t>
      </w:r>
      <w:r w:rsidR="00A160EA" w:rsidRPr="00CB1CCE">
        <w:rPr>
          <w:sz w:val="24"/>
        </w:rPr>
        <w:t xml:space="preserve">the </w:t>
      </w:r>
      <w:r w:rsidR="000E3C7B" w:rsidRPr="00CB1CCE">
        <w:rPr>
          <w:sz w:val="24"/>
        </w:rPr>
        <w:t>Home Loan Agreement and the first Instalment Sale Agreement</w:t>
      </w:r>
      <w:r w:rsidR="00A160EA" w:rsidRPr="00CB1CCE">
        <w:rPr>
          <w:sz w:val="24"/>
        </w:rPr>
        <w:t>,</w:t>
      </w:r>
      <w:r w:rsidR="000E3C7B" w:rsidRPr="00CB1CCE">
        <w:rPr>
          <w:sz w:val="24"/>
        </w:rPr>
        <w:t xml:space="preserve"> prior to August 2022.</w:t>
      </w:r>
    </w:p>
    <w:p w14:paraId="6BE7B24B" w14:textId="7187ECD9" w:rsidR="00C00FEB" w:rsidRPr="00CB1CCE" w:rsidRDefault="00CB1CCE" w:rsidP="00CB1CCE">
      <w:pPr>
        <w:spacing w:line="480" w:lineRule="auto"/>
        <w:rPr>
          <w:b/>
          <w:sz w:val="24"/>
        </w:rPr>
      </w:pPr>
      <w:r w:rsidRPr="00386D42">
        <w:rPr>
          <w:rFonts w:ascii="Arial" w:eastAsia="Times New Roman" w:hAnsi="Arial" w:cs="Arial"/>
          <w:kern w:val="0"/>
          <w:sz w:val="24"/>
          <w:szCs w:val="24"/>
        </w:rPr>
        <w:t>[7]</w:t>
      </w:r>
      <w:r w:rsidRPr="00386D42">
        <w:rPr>
          <w:rFonts w:ascii="Arial" w:eastAsia="Times New Roman" w:hAnsi="Arial" w:cs="Arial"/>
          <w:kern w:val="0"/>
          <w:sz w:val="24"/>
          <w:szCs w:val="24"/>
        </w:rPr>
        <w:tab/>
      </w:r>
      <w:r w:rsidR="000E3C7B" w:rsidRPr="00CB1CCE">
        <w:rPr>
          <w:sz w:val="24"/>
        </w:rPr>
        <w:t xml:space="preserve">On 4 August 2023, </w:t>
      </w:r>
      <w:r w:rsidR="00C875ED" w:rsidRPr="00CB1CCE">
        <w:rPr>
          <w:sz w:val="24"/>
        </w:rPr>
        <w:t xml:space="preserve">Nedbank cancelled all the agreements </w:t>
      </w:r>
      <w:r w:rsidR="000E3C7B" w:rsidRPr="00CB1CCE">
        <w:rPr>
          <w:sz w:val="24"/>
        </w:rPr>
        <w:t>after a</w:t>
      </w:r>
      <w:r w:rsidR="00C875ED" w:rsidRPr="00CB1CCE">
        <w:rPr>
          <w:sz w:val="24"/>
        </w:rPr>
        <w:t xml:space="preserve"> “dispute” ar</w:t>
      </w:r>
      <w:r w:rsidR="000E3C7B" w:rsidRPr="00CB1CCE">
        <w:rPr>
          <w:sz w:val="24"/>
        </w:rPr>
        <w:t>ose</w:t>
      </w:r>
      <w:r w:rsidR="00C875ED" w:rsidRPr="00CB1CCE">
        <w:rPr>
          <w:sz w:val="24"/>
        </w:rPr>
        <w:t xml:space="preserve"> between the Company and several interested parties as to the status of the Company</w:t>
      </w:r>
      <w:r w:rsidR="00C00FEB" w:rsidRPr="00CB1CCE">
        <w:rPr>
          <w:sz w:val="24"/>
        </w:rPr>
        <w:t xml:space="preserve">, </w:t>
      </w:r>
      <w:r w:rsidR="00EA7130" w:rsidRPr="00CB1CCE">
        <w:rPr>
          <w:sz w:val="24"/>
        </w:rPr>
        <w:t>in particular</w:t>
      </w:r>
      <w:r w:rsidR="00644DD9" w:rsidRPr="00CB1CCE">
        <w:rPr>
          <w:sz w:val="24"/>
        </w:rPr>
        <w:t>,</w:t>
      </w:r>
      <w:r w:rsidR="00EA7130" w:rsidRPr="00CB1CCE">
        <w:rPr>
          <w:sz w:val="24"/>
        </w:rPr>
        <w:t xml:space="preserve"> </w:t>
      </w:r>
      <w:r w:rsidR="00C00FEB" w:rsidRPr="00CB1CCE">
        <w:rPr>
          <w:sz w:val="24"/>
        </w:rPr>
        <w:t>whether</w:t>
      </w:r>
      <w:r w:rsidR="00C875ED" w:rsidRPr="00CB1CCE">
        <w:rPr>
          <w:sz w:val="24"/>
        </w:rPr>
        <w:t xml:space="preserve"> the Company was in provisional liquidation or under </w:t>
      </w:r>
      <w:r w:rsidR="00C00FEB" w:rsidRPr="00CB1CCE">
        <w:rPr>
          <w:sz w:val="24"/>
        </w:rPr>
        <w:t>b</w:t>
      </w:r>
      <w:r w:rsidR="00C875ED" w:rsidRPr="00CB1CCE">
        <w:rPr>
          <w:sz w:val="24"/>
        </w:rPr>
        <w:t xml:space="preserve">usiness </w:t>
      </w:r>
      <w:r w:rsidR="00C00FEB" w:rsidRPr="00CB1CCE">
        <w:rPr>
          <w:sz w:val="24"/>
        </w:rPr>
        <w:t>r</w:t>
      </w:r>
      <w:r w:rsidR="00C875ED" w:rsidRPr="00CB1CCE">
        <w:rPr>
          <w:sz w:val="24"/>
        </w:rPr>
        <w:t>escue. The “dispute” arose in the following circumstances:</w:t>
      </w:r>
      <w:r w:rsidR="00386D42" w:rsidRPr="00CB1CCE">
        <w:rPr>
          <w:b/>
          <w:sz w:val="24"/>
        </w:rPr>
        <w:t xml:space="preserve"> </w:t>
      </w:r>
      <w:r w:rsidR="00C875ED" w:rsidRPr="00CB1CCE">
        <w:rPr>
          <w:sz w:val="24"/>
        </w:rPr>
        <w:t xml:space="preserve">The provisional </w:t>
      </w:r>
      <w:r w:rsidR="00EA7130" w:rsidRPr="00CB1CCE">
        <w:rPr>
          <w:sz w:val="24"/>
        </w:rPr>
        <w:t>liquidation</w:t>
      </w:r>
      <w:r w:rsidR="00C875ED" w:rsidRPr="00CB1CCE">
        <w:rPr>
          <w:sz w:val="24"/>
        </w:rPr>
        <w:t xml:space="preserve"> order had a return date of 13 October 2022, on which date reasons were to be advanced why the order should not be made final. The Company opposed the application. The matter was not set down on the return date and the rule </w:t>
      </w:r>
      <w:r w:rsidR="00C875ED" w:rsidRPr="00CB1CCE">
        <w:rPr>
          <w:i/>
          <w:sz w:val="24"/>
        </w:rPr>
        <w:t>nisi</w:t>
      </w:r>
      <w:r w:rsidR="00C875ED" w:rsidRPr="00CB1CCE">
        <w:rPr>
          <w:sz w:val="24"/>
        </w:rPr>
        <w:t xml:space="preserve"> was not extended.</w:t>
      </w:r>
    </w:p>
    <w:p w14:paraId="5F6B53A6" w14:textId="70474159" w:rsidR="00C00FEB" w:rsidRPr="00CB1CCE" w:rsidRDefault="00CB1CCE" w:rsidP="00CB1CCE">
      <w:pPr>
        <w:spacing w:line="480" w:lineRule="auto"/>
        <w:rPr>
          <w:b/>
          <w:sz w:val="24"/>
        </w:rPr>
      </w:pPr>
      <w:r w:rsidRPr="000357A2">
        <w:rPr>
          <w:rFonts w:ascii="Arial" w:eastAsia="Times New Roman" w:hAnsi="Arial" w:cs="Arial"/>
          <w:kern w:val="0"/>
          <w:sz w:val="24"/>
          <w:szCs w:val="24"/>
        </w:rPr>
        <w:t>[8]</w:t>
      </w:r>
      <w:r w:rsidRPr="000357A2">
        <w:rPr>
          <w:rFonts w:ascii="Arial" w:eastAsia="Times New Roman" w:hAnsi="Arial" w:cs="Arial"/>
          <w:kern w:val="0"/>
          <w:sz w:val="24"/>
          <w:szCs w:val="24"/>
        </w:rPr>
        <w:tab/>
      </w:r>
      <w:r w:rsidR="00C875ED" w:rsidRPr="00CB1CCE">
        <w:rPr>
          <w:sz w:val="24"/>
        </w:rPr>
        <w:t xml:space="preserve">The </w:t>
      </w:r>
      <w:r w:rsidR="0094605E" w:rsidRPr="00CB1CCE">
        <w:rPr>
          <w:sz w:val="24"/>
        </w:rPr>
        <w:t>Trust</w:t>
      </w:r>
      <w:r w:rsidR="00C875ED" w:rsidRPr="00CB1CCE">
        <w:rPr>
          <w:sz w:val="24"/>
        </w:rPr>
        <w:t xml:space="preserve"> then filed an application on 22 November 2022 for an order</w:t>
      </w:r>
      <w:r w:rsidR="00C00FEB" w:rsidRPr="00CB1CCE">
        <w:rPr>
          <w:sz w:val="24"/>
        </w:rPr>
        <w:t>,</w:t>
      </w:r>
      <w:r w:rsidR="00C875ED" w:rsidRPr="00CB1CCE">
        <w:rPr>
          <w:sz w:val="24"/>
        </w:rPr>
        <w:t xml:space="preserve"> </w:t>
      </w:r>
      <w:r w:rsidR="00C875ED" w:rsidRPr="00CB1CCE">
        <w:rPr>
          <w:i/>
          <w:iCs/>
          <w:sz w:val="24"/>
        </w:rPr>
        <w:t>inter alia</w:t>
      </w:r>
      <w:r w:rsidR="00C00FEB" w:rsidRPr="00CB1CCE">
        <w:rPr>
          <w:sz w:val="24"/>
        </w:rPr>
        <w:t xml:space="preserve">, </w:t>
      </w:r>
      <w:r w:rsidR="00C875ED" w:rsidRPr="00CB1CCE">
        <w:rPr>
          <w:sz w:val="24"/>
        </w:rPr>
        <w:t xml:space="preserve">converting the provisional </w:t>
      </w:r>
      <w:r w:rsidR="00EA7130" w:rsidRPr="00CB1CCE">
        <w:rPr>
          <w:sz w:val="24"/>
        </w:rPr>
        <w:t>liquidation</w:t>
      </w:r>
      <w:r w:rsidR="00C875ED" w:rsidRPr="00CB1CCE">
        <w:rPr>
          <w:sz w:val="24"/>
        </w:rPr>
        <w:t xml:space="preserve"> to business rescue</w:t>
      </w:r>
      <w:r w:rsidR="00F709F3" w:rsidRPr="00CB1CCE">
        <w:rPr>
          <w:sz w:val="24"/>
        </w:rPr>
        <w:t xml:space="preserve"> (the Conversion Application)</w:t>
      </w:r>
      <w:r w:rsidR="00C875ED" w:rsidRPr="00CB1CCE">
        <w:rPr>
          <w:sz w:val="24"/>
        </w:rPr>
        <w:t xml:space="preserve">. </w:t>
      </w:r>
      <w:r w:rsidR="00FB34B8" w:rsidRPr="00CB1CCE">
        <w:rPr>
          <w:sz w:val="24"/>
        </w:rPr>
        <w:t xml:space="preserve">In </w:t>
      </w:r>
      <w:r w:rsidR="00FB34B8" w:rsidRPr="00CB1CCE">
        <w:rPr>
          <w:sz w:val="24"/>
        </w:rPr>
        <w:lastRenderedPageBreak/>
        <w:t xml:space="preserve">support of this application a business rescue plan was </w:t>
      </w:r>
      <w:r w:rsidR="00DC239B" w:rsidRPr="00CB1CCE">
        <w:rPr>
          <w:sz w:val="24"/>
        </w:rPr>
        <w:t>prepared by the sixth and seventh respondents</w:t>
      </w:r>
      <w:r w:rsidR="005B5EBD" w:rsidRPr="00CB1CCE">
        <w:rPr>
          <w:sz w:val="24"/>
        </w:rPr>
        <w:t xml:space="preserve"> (the </w:t>
      </w:r>
      <w:r w:rsidR="00A51EF9" w:rsidRPr="00CB1CCE">
        <w:rPr>
          <w:sz w:val="24"/>
        </w:rPr>
        <w:t xml:space="preserve">former </w:t>
      </w:r>
      <w:r w:rsidR="005B5EBD" w:rsidRPr="00CB1CCE">
        <w:rPr>
          <w:sz w:val="24"/>
        </w:rPr>
        <w:t>BRPs)</w:t>
      </w:r>
      <w:r w:rsidR="00DC239B" w:rsidRPr="00CB1CCE">
        <w:rPr>
          <w:sz w:val="24"/>
        </w:rPr>
        <w:t xml:space="preserve">, who consented to their appointment as joint business rescue practitioners of the Company in the event of the </w:t>
      </w:r>
      <w:r w:rsidR="00E11AAB" w:rsidRPr="00CB1CCE">
        <w:rPr>
          <w:sz w:val="24"/>
        </w:rPr>
        <w:t>C</w:t>
      </w:r>
      <w:r w:rsidR="00DC239B" w:rsidRPr="00CB1CCE">
        <w:rPr>
          <w:sz w:val="24"/>
        </w:rPr>
        <w:t xml:space="preserve">onversion </w:t>
      </w:r>
      <w:r w:rsidR="00E11AAB" w:rsidRPr="00CB1CCE">
        <w:rPr>
          <w:sz w:val="24"/>
        </w:rPr>
        <w:t>A</w:t>
      </w:r>
      <w:r w:rsidR="00DC239B" w:rsidRPr="00CB1CCE">
        <w:rPr>
          <w:sz w:val="24"/>
        </w:rPr>
        <w:t>pplication being successful</w:t>
      </w:r>
      <w:r w:rsidR="005B5EBD" w:rsidRPr="00CB1CCE">
        <w:rPr>
          <w:sz w:val="24"/>
        </w:rPr>
        <w:t>.</w:t>
      </w:r>
      <w:r w:rsidR="000F519C" w:rsidRPr="00CB1CCE">
        <w:rPr>
          <w:sz w:val="24"/>
        </w:rPr>
        <w:t xml:space="preserve"> </w:t>
      </w:r>
      <w:r w:rsidR="00C875ED" w:rsidRPr="00CB1CCE">
        <w:rPr>
          <w:sz w:val="24"/>
        </w:rPr>
        <w:t xml:space="preserve">Initially Cardless filed an application to intervene, but subsequently filed an answering affidavit. An opposed interlocutory application in terms of Rule 30(1) ensued, which application was not finalised. The </w:t>
      </w:r>
      <w:r w:rsidR="00EA7130" w:rsidRPr="00CB1CCE">
        <w:rPr>
          <w:sz w:val="24"/>
        </w:rPr>
        <w:t>fourth and fifth respondents</w:t>
      </w:r>
      <w:r w:rsidR="005B5EBD" w:rsidRPr="00CB1CCE">
        <w:rPr>
          <w:sz w:val="24"/>
        </w:rPr>
        <w:t xml:space="preserve"> (the provisional liquidators)</w:t>
      </w:r>
      <w:r w:rsidR="00EA7130" w:rsidRPr="00CB1CCE">
        <w:rPr>
          <w:sz w:val="24"/>
        </w:rPr>
        <w:t xml:space="preserve"> </w:t>
      </w:r>
      <w:r w:rsidR="00C875ED" w:rsidRPr="00CB1CCE">
        <w:rPr>
          <w:sz w:val="24"/>
        </w:rPr>
        <w:t>also filed an application for the extension of their powers</w:t>
      </w:r>
      <w:r w:rsidR="00BE5221" w:rsidRPr="00CB1CCE">
        <w:rPr>
          <w:sz w:val="24"/>
        </w:rPr>
        <w:t xml:space="preserve"> during June 2023</w:t>
      </w:r>
      <w:r w:rsidR="00C875ED" w:rsidRPr="00CB1CCE">
        <w:rPr>
          <w:sz w:val="24"/>
        </w:rPr>
        <w:t xml:space="preserve">, which order was granted </w:t>
      </w:r>
      <w:r w:rsidR="00C00FEB" w:rsidRPr="00CB1CCE">
        <w:rPr>
          <w:sz w:val="24"/>
        </w:rPr>
        <w:t xml:space="preserve">on </w:t>
      </w:r>
      <w:r w:rsidR="00C875ED" w:rsidRPr="00CB1CCE">
        <w:rPr>
          <w:sz w:val="24"/>
        </w:rPr>
        <w:t>27 June 2023.</w:t>
      </w:r>
    </w:p>
    <w:p w14:paraId="0B68581D" w14:textId="2F910107" w:rsidR="00856236" w:rsidRPr="00CB1CCE" w:rsidRDefault="00CB1CCE" w:rsidP="00CB1CCE">
      <w:pPr>
        <w:spacing w:line="480" w:lineRule="auto"/>
        <w:rPr>
          <w:b/>
          <w:sz w:val="24"/>
        </w:rPr>
      </w:pPr>
      <w:r w:rsidRPr="000357A2">
        <w:rPr>
          <w:rFonts w:ascii="Arial" w:eastAsia="Times New Roman" w:hAnsi="Arial" w:cs="Arial"/>
          <w:kern w:val="0"/>
          <w:sz w:val="24"/>
          <w:szCs w:val="24"/>
        </w:rPr>
        <w:t>[9]</w:t>
      </w:r>
      <w:r w:rsidRPr="000357A2">
        <w:rPr>
          <w:rFonts w:ascii="Arial" w:eastAsia="Times New Roman" w:hAnsi="Arial" w:cs="Arial"/>
          <w:kern w:val="0"/>
          <w:sz w:val="24"/>
          <w:szCs w:val="24"/>
        </w:rPr>
        <w:tab/>
      </w:r>
      <w:r w:rsidR="00BE5221" w:rsidRPr="00CB1CCE">
        <w:rPr>
          <w:sz w:val="24"/>
        </w:rPr>
        <w:t>All</w:t>
      </w:r>
      <w:r w:rsidR="00C875ED" w:rsidRPr="00CB1CCE">
        <w:rPr>
          <w:sz w:val="24"/>
        </w:rPr>
        <w:t xml:space="preserve"> the above applications were issued on the basis that the Company had in fact been placed in provisional </w:t>
      </w:r>
      <w:r w:rsidR="00EA7130" w:rsidRPr="00CB1CCE">
        <w:rPr>
          <w:sz w:val="24"/>
        </w:rPr>
        <w:t>liquidation</w:t>
      </w:r>
      <w:r w:rsidR="00C875ED" w:rsidRPr="00CB1CCE">
        <w:rPr>
          <w:sz w:val="24"/>
        </w:rPr>
        <w:t xml:space="preserve">, which position was also accepted by </w:t>
      </w:r>
      <w:r w:rsidR="00C00FEB" w:rsidRPr="00CB1CCE">
        <w:rPr>
          <w:sz w:val="24"/>
        </w:rPr>
        <w:t>Nedbank</w:t>
      </w:r>
      <w:r w:rsidR="00C875ED" w:rsidRPr="00CB1CCE">
        <w:rPr>
          <w:sz w:val="24"/>
        </w:rPr>
        <w:t xml:space="preserve"> until July 2023. On 21 July 2023</w:t>
      </w:r>
      <w:r w:rsidR="00B016AF" w:rsidRPr="00CB1CCE">
        <w:rPr>
          <w:sz w:val="24"/>
        </w:rPr>
        <w:t>,</w:t>
      </w:r>
      <w:r w:rsidR="00C875ED" w:rsidRPr="00CB1CCE">
        <w:rPr>
          <w:sz w:val="24"/>
        </w:rPr>
        <w:t xml:space="preserve"> </w:t>
      </w:r>
      <w:r w:rsidR="00862870" w:rsidRPr="00CB1CCE">
        <w:rPr>
          <w:sz w:val="24"/>
        </w:rPr>
        <w:t>Nedbank’s</w:t>
      </w:r>
      <w:r w:rsidR="00C875ED" w:rsidRPr="00CB1CCE">
        <w:rPr>
          <w:sz w:val="24"/>
        </w:rPr>
        <w:t xml:space="preserve"> attorney of record received a copy of a letter addressed by the Company’s then attorney of record to the provisional liquidators, which letter stated that the provisional liquidation order, which was a rule</w:t>
      </w:r>
      <w:r w:rsidR="00C875ED" w:rsidRPr="00CB1CCE">
        <w:rPr>
          <w:i/>
          <w:iCs/>
          <w:sz w:val="24"/>
        </w:rPr>
        <w:t xml:space="preserve"> nisi</w:t>
      </w:r>
      <w:r w:rsidR="00C875ED" w:rsidRPr="00CB1CCE">
        <w:rPr>
          <w:sz w:val="24"/>
        </w:rPr>
        <w:t>, had lapsed due to it not being enrolled on the return day</w:t>
      </w:r>
      <w:r w:rsidR="00965A1F" w:rsidRPr="00CB1CCE">
        <w:rPr>
          <w:sz w:val="24"/>
        </w:rPr>
        <w:t xml:space="preserve">. Therefore, so it was contended, </w:t>
      </w:r>
      <w:r w:rsidR="000E6EE0" w:rsidRPr="00CB1CCE">
        <w:rPr>
          <w:sz w:val="24"/>
        </w:rPr>
        <w:t xml:space="preserve">the Company was </w:t>
      </w:r>
      <w:r w:rsidR="006D31F0" w:rsidRPr="00CB1CCE">
        <w:rPr>
          <w:sz w:val="24"/>
        </w:rPr>
        <w:t>n</w:t>
      </w:r>
      <w:r w:rsidR="000E6EE0" w:rsidRPr="00CB1CCE">
        <w:rPr>
          <w:sz w:val="24"/>
        </w:rPr>
        <w:t xml:space="preserve">ot </w:t>
      </w:r>
      <w:r w:rsidR="006D31F0" w:rsidRPr="00CB1CCE">
        <w:rPr>
          <w:sz w:val="24"/>
        </w:rPr>
        <w:t>in</w:t>
      </w:r>
      <w:r w:rsidR="000E6EE0" w:rsidRPr="00CB1CCE">
        <w:rPr>
          <w:sz w:val="24"/>
        </w:rPr>
        <w:t xml:space="preserve"> provisional liquidation and a resolution was taken to place it under business rescue</w:t>
      </w:r>
      <w:r w:rsidR="00C875ED" w:rsidRPr="00CB1CCE">
        <w:rPr>
          <w:sz w:val="24"/>
        </w:rPr>
        <w:t xml:space="preserve">. </w:t>
      </w:r>
      <w:r w:rsidR="00856236" w:rsidRPr="00CB1CCE">
        <w:rPr>
          <w:sz w:val="24"/>
        </w:rPr>
        <w:t>Nedbank’s</w:t>
      </w:r>
      <w:r w:rsidR="00C875ED" w:rsidRPr="00CB1CCE">
        <w:rPr>
          <w:sz w:val="24"/>
        </w:rPr>
        <w:t xml:space="preserve"> attorney subsequently obtained copies of the resolution in terms of s 129(1) </w:t>
      </w:r>
      <w:r w:rsidR="000E6EE0" w:rsidRPr="00CB1CCE">
        <w:rPr>
          <w:sz w:val="24"/>
        </w:rPr>
        <w:t xml:space="preserve">of the Companies Act </w:t>
      </w:r>
      <w:r w:rsidR="00C875ED" w:rsidRPr="00CB1CCE">
        <w:rPr>
          <w:sz w:val="24"/>
        </w:rPr>
        <w:t>as well as the confirmation from the ninth respondent (the CIPC) that the Company had been placed in business rescue on 18 July 2023.</w:t>
      </w:r>
      <w:r w:rsidR="000E6EE0" w:rsidRPr="00CB1CCE">
        <w:rPr>
          <w:sz w:val="24"/>
        </w:rPr>
        <w:t xml:space="preserve"> The </w:t>
      </w:r>
      <w:r w:rsidR="00A51EF9" w:rsidRPr="00CB1CCE">
        <w:rPr>
          <w:sz w:val="24"/>
        </w:rPr>
        <w:t>former</w:t>
      </w:r>
      <w:r w:rsidR="000E6EE0" w:rsidRPr="00CB1CCE">
        <w:rPr>
          <w:sz w:val="24"/>
        </w:rPr>
        <w:t xml:space="preserve"> BRPs were subsequently appointed</w:t>
      </w:r>
      <w:r w:rsidR="00456BBA" w:rsidRPr="00CB1CCE">
        <w:rPr>
          <w:sz w:val="24"/>
        </w:rPr>
        <w:t xml:space="preserve"> on 24 July 2023</w:t>
      </w:r>
      <w:r w:rsidR="000E6EE0" w:rsidRPr="00CB1CCE">
        <w:rPr>
          <w:sz w:val="24"/>
        </w:rPr>
        <w:t xml:space="preserve"> in terms of s 129(3)</w:t>
      </w:r>
      <w:r w:rsidR="000E6EE0" w:rsidRPr="00CB1CCE">
        <w:rPr>
          <w:i/>
          <w:iCs/>
          <w:sz w:val="24"/>
        </w:rPr>
        <w:t xml:space="preserve">(b) </w:t>
      </w:r>
      <w:r w:rsidR="000E6EE0" w:rsidRPr="00CB1CCE">
        <w:rPr>
          <w:sz w:val="24"/>
        </w:rPr>
        <w:t xml:space="preserve">of </w:t>
      </w:r>
      <w:r w:rsidR="008662D2" w:rsidRPr="00CB1CCE">
        <w:rPr>
          <w:sz w:val="24"/>
        </w:rPr>
        <w:t>the Companies</w:t>
      </w:r>
      <w:r w:rsidR="000E6EE0" w:rsidRPr="00CB1CCE">
        <w:rPr>
          <w:sz w:val="24"/>
        </w:rPr>
        <w:t xml:space="preserve"> Act</w:t>
      </w:r>
      <w:r w:rsidR="00456BBA" w:rsidRPr="00CB1CCE">
        <w:rPr>
          <w:sz w:val="24"/>
        </w:rPr>
        <w:t>.</w:t>
      </w:r>
    </w:p>
    <w:p w14:paraId="019043E1" w14:textId="18DCA458" w:rsidR="00856236" w:rsidRPr="00CB1CCE" w:rsidRDefault="00CB1CCE" w:rsidP="00CB1CCE">
      <w:pPr>
        <w:spacing w:line="480" w:lineRule="auto"/>
        <w:rPr>
          <w:b/>
          <w:sz w:val="24"/>
        </w:rPr>
      </w:pPr>
      <w:r w:rsidRPr="000357A2">
        <w:rPr>
          <w:rFonts w:ascii="Arial" w:eastAsia="Times New Roman" w:hAnsi="Arial" w:cs="Arial"/>
          <w:kern w:val="0"/>
          <w:sz w:val="24"/>
          <w:szCs w:val="24"/>
        </w:rPr>
        <w:t>[10]</w:t>
      </w:r>
      <w:r w:rsidRPr="000357A2">
        <w:rPr>
          <w:rFonts w:ascii="Arial" w:eastAsia="Times New Roman" w:hAnsi="Arial" w:cs="Arial"/>
          <w:kern w:val="0"/>
          <w:sz w:val="24"/>
          <w:szCs w:val="24"/>
        </w:rPr>
        <w:tab/>
      </w:r>
      <w:r w:rsidR="00C875ED" w:rsidRPr="00CB1CCE">
        <w:rPr>
          <w:sz w:val="24"/>
        </w:rPr>
        <w:t>Cardless disputed the correctness of this view and issued an urgent application</w:t>
      </w:r>
      <w:r w:rsidR="007B1E26" w:rsidRPr="00CB1CCE">
        <w:rPr>
          <w:sz w:val="24"/>
        </w:rPr>
        <w:t xml:space="preserve"> during July 2023</w:t>
      </w:r>
      <w:r w:rsidR="00856236" w:rsidRPr="00CB1CCE">
        <w:rPr>
          <w:sz w:val="24"/>
        </w:rPr>
        <w:t>,</w:t>
      </w:r>
      <w:r w:rsidR="00C875ED" w:rsidRPr="00CB1CCE">
        <w:rPr>
          <w:sz w:val="24"/>
        </w:rPr>
        <w:t xml:space="preserve"> </w:t>
      </w:r>
      <w:r w:rsidR="00C875ED" w:rsidRPr="00CB1CCE">
        <w:rPr>
          <w:i/>
          <w:iCs/>
          <w:sz w:val="24"/>
        </w:rPr>
        <w:t>inter alia</w:t>
      </w:r>
      <w:r w:rsidR="00856236" w:rsidRPr="00CB1CCE">
        <w:rPr>
          <w:i/>
          <w:iCs/>
          <w:sz w:val="24"/>
        </w:rPr>
        <w:t>,</w:t>
      </w:r>
      <w:r w:rsidR="00C875ED" w:rsidRPr="00CB1CCE">
        <w:rPr>
          <w:sz w:val="24"/>
        </w:rPr>
        <w:t xml:space="preserve"> seeking an order setting aside the resolution. The urgent application was opposed by the Company and the Trust. </w:t>
      </w:r>
      <w:r w:rsidR="00C037BB" w:rsidRPr="00CB1CCE">
        <w:rPr>
          <w:sz w:val="24"/>
        </w:rPr>
        <w:t xml:space="preserve">Due to the urgent application, </w:t>
      </w:r>
      <w:r w:rsidR="00C875ED" w:rsidRPr="00CB1CCE">
        <w:rPr>
          <w:sz w:val="24"/>
        </w:rPr>
        <w:t>the first meeting of creditors in the business rescue</w:t>
      </w:r>
      <w:r w:rsidR="00856236" w:rsidRPr="00CB1CCE">
        <w:rPr>
          <w:sz w:val="24"/>
        </w:rPr>
        <w:t xml:space="preserve"> (convened </w:t>
      </w:r>
      <w:r w:rsidR="00C875ED" w:rsidRPr="00CB1CCE">
        <w:rPr>
          <w:sz w:val="24"/>
        </w:rPr>
        <w:t>for 7 August 2023</w:t>
      </w:r>
      <w:r w:rsidR="00856236" w:rsidRPr="00CB1CCE">
        <w:rPr>
          <w:sz w:val="24"/>
        </w:rPr>
        <w:t>)</w:t>
      </w:r>
      <w:r w:rsidR="00C875ED" w:rsidRPr="00CB1CCE">
        <w:rPr>
          <w:sz w:val="24"/>
        </w:rPr>
        <w:t xml:space="preserve">, </w:t>
      </w:r>
      <w:r w:rsidR="00856236" w:rsidRPr="00CB1CCE">
        <w:rPr>
          <w:sz w:val="24"/>
        </w:rPr>
        <w:lastRenderedPageBreak/>
        <w:t>was</w:t>
      </w:r>
      <w:r w:rsidR="00C875ED" w:rsidRPr="00CB1CCE">
        <w:rPr>
          <w:sz w:val="24"/>
        </w:rPr>
        <w:t xml:space="preserve"> postponed to 11 September 2023</w:t>
      </w:r>
      <w:r w:rsidR="00C037BB" w:rsidRPr="00CB1CCE">
        <w:rPr>
          <w:sz w:val="24"/>
        </w:rPr>
        <w:t xml:space="preserve">. </w:t>
      </w:r>
      <w:r w:rsidR="00C875ED" w:rsidRPr="00CB1CCE">
        <w:rPr>
          <w:sz w:val="24"/>
        </w:rPr>
        <w:t xml:space="preserve">The urgent application was subsequently struck off the roll due to lack </w:t>
      </w:r>
      <w:r w:rsidR="00B42E47" w:rsidRPr="00CB1CCE">
        <w:rPr>
          <w:sz w:val="24"/>
        </w:rPr>
        <w:t xml:space="preserve">of </w:t>
      </w:r>
      <w:r w:rsidR="00C875ED" w:rsidRPr="00CB1CCE">
        <w:rPr>
          <w:sz w:val="24"/>
        </w:rPr>
        <w:t>urgency</w:t>
      </w:r>
      <w:r w:rsidR="00A03D9A" w:rsidRPr="00CB1CCE">
        <w:rPr>
          <w:sz w:val="24"/>
        </w:rPr>
        <w:t xml:space="preserve"> and is still pending</w:t>
      </w:r>
      <w:r w:rsidR="00C875ED" w:rsidRPr="00CB1CCE">
        <w:rPr>
          <w:sz w:val="24"/>
        </w:rPr>
        <w:t>.</w:t>
      </w:r>
    </w:p>
    <w:p w14:paraId="704B3FF8" w14:textId="600565DA" w:rsidR="00856236" w:rsidRPr="00CB1CCE" w:rsidRDefault="00CB1CCE" w:rsidP="00CB1CCE">
      <w:pPr>
        <w:spacing w:before="240" w:after="240" w:line="480" w:lineRule="auto"/>
        <w:rPr>
          <w:b/>
          <w:sz w:val="24"/>
        </w:rPr>
      </w:pPr>
      <w:r w:rsidRPr="00026FDC">
        <w:rPr>
          <w:rFonts w:ascii="Arial" w:eastAsia="Times New Roman" w:hAnsi="Arial" w:cs="Arial"/>
          <w:kern w:val="0"/>
          <w:sz w:val="24"/>
          <w:szCs w:val="24"/>
        </w:rPr>
        <w:t>[11]</w:t>
      </w:r>
      <w:r w:rsidRPr="00026FDC">
        <w:rPr>
          <w:rFonts w:ascii="Arial" w:eastAsia="Times New Roman" w:hAnsi="Arial" w:cs="Arial"/>
          <w:kern w:val="0"/>
          <w:sz w:val="24"/>
          <w:szCs w:val="24"/>
        </w:rPr>
        <w:tab/>
      </w:r>
      <w:r w:rsidR="00C875ED" w:rsidRPr="00CB1CCE">
        <w:rPr>
          <w:sz w:val="24"/>
        </w:rPr>
        <w:t>On 15 September 2023</w:t>
      </w:r>
      <w:r w:rsidR="00B016AF" w:rsidRPr="00CB1CCE">
        <w:rPr>
          <w:sz w:val="24"/>
        </w:rPr>
        <w:t>,</w:t>
      </w:r>
      <w:r w:rsidR="00C875ED" w:rsidRPr="00CB1CCE">
        <w:rPr>
          <w:sz w:val="24"/>
        </w:rPr>
        <w:t xml:space="preserve"> the BRPs issued a circular indicating that they had obtained an opinion that the Company was still in provisional winding</w:t>
      </w:r>
      <w:r w:rsidR="00876565" w:rsidRPr="00CB1CCE">
        <w:rPr>
          <w:sz w:val="24"/>
        </w:rPr>
        <w:t>-</w:t>
      </w:r>
      <w:r w:rsidR="00C875ED" w:rsidRPr="00CB1CCE">
        <w:rPr>
          <w:sz w:val="24"/>
        </w:rPr>
        <w:t>up</w:t>
      </w:r>
      <w:r w:rsidR="000B179B" w:rsidRPr="00CB1CCE">
        <w:rPr>
          <w:sz w:val="24"/>
        </w:rPr>
        <w:t>,</w:t>
      </w:r>
      <w:r w:rsidR="00C875ED" w:rsidRPr="00CB1CCE">
        <w:rPr>
          <w:sz w:val="24"/>
        </w:rPr>
        <w:t xml:space="preserve"> and that the s</w:t>
      </w:r>
      <w:r w:rsidR="00026FDC" w:rsidRPr="00CB1CCE">
        <w:rPr>
          <w:sz w:val="24"/>
        </w:rPr>
        <w:t xml:space="preserve"> </w:t>
      </w:r>
      <w:r w:rsidR="00C875ED" w:rsidRPr="00CB1CCE">
        <w:rPr>
          <w:sz w:val="24"/>
        </w:rPr>
        <w:t xml:space="preserve">129 resolution was thus moot and their subsequent appointments ‘null and void’. </w:t>
      </w:r>
      <w:r w:rsidR="00B42E47" w:rsidRPr="00CB1CCE">
        <w:rPr>
          <w:sz w:val="24"/>
        </w:rPr>
        <w:t>They stated that, a</w:t>
      </w:r>
      <w:r w:rsidR="00C875ED" w:rsidRPr="00CB1CCE">
        <w:rPr>
          <w:sz w:val="24"/>
        </w:rPr>
        <w:t xml:space="preserve">s a result, they were ‘forced to recognise that our [their] appointment as business rescue practitioners lacks substantial legal grounds to persist in overseeing this matter’. </w:t>
      </w:r>
      <w:r w:rsidR="00856236" w:rsidRPr="00CB1CCE">
        <w:rPr>
          <w:sz w:val="24"/>
        </w:rPr>
        <w:t>Nedbank’s</w:t>
      </w:r>
      <w:r w:rsidR="00C875ED" w:rsidRPr="00CB1CCE">
        <w:rPr>
          <w:sz w:val="24"/>
        </w:rPr>
        <w:t xml:space="preserve"> attorney accordingly addressed an urgent email on 18 September 2023 to both the attorneys of record of the </w:t>
      </w:r>
      <w:r w:rsidR="0094605E" w:rsidRPr="00CB1CCE">
        <w:rPr>
          <w:sz w:val="24"/>
        </w:rPr>
        <w:t>Trust</w:t>
      </w:r>
      <w:r w:rsidR="00C875ED" w:rsidRPr="00CB1CCE">
        <w:rPr>
          <w:sz w:val="24"/>
        </w:rPr>
        <w:t xml:space="preserve"> as well as Cardless requesting their view in relation to the circular issued by the BRPs. The </w:t>
      </w:r>
      <w:r w:rsidR="0094605E" w:rsidRPr="00CB1CCE">
        <w:rPr>
          <w:sz w:val="24"/>
        </w:rPr>
        <w:t>Trust’s</w:t>
      </w:r>
      <w:r w:rsidR="00C875ED" w:rsidRPr="00CB1CCE">
        <w:rPr>
          <w:sz w:val="24"/>
        </w:rPr>
        <w:t xml:space="preserve"> attorney responded on the same day indicating that </w:t>
      </w:r>
      <w:r w:rsidR="0094605E" w:rsidRPr="00CB1CCE">
        <w:rPr>
          <w:sz w:val="24"/>
        </w:rPr>
        <w:t>it</w:t>
      </w:r>
      <w:r w:rsidR="00C875ED" w:rsidRPr="00CB1CCE">
        <w:rPr>
          <w:sz w:val="24"/>
        </w:rPr>
        <w:t xml:space="preserve"> did not agree with the BRPs and would be appointing a new business rescue practitioner. Cardless’ attorney did not respond.</w:t>
      </w:r>
    </w:p>
    <w:p w14:paraId="3D5966F8" w14:textId="10AFBDD2" w:rsidR="00856236" w:rsidRPr="00CB1CCE" w:rsidRDefault="00CB1CCE" w:rsidP="00CB1CCE">
      <w:pPr>
        <w:spacing w:before="240" w:after="240" w:line="480" w:lineRule="auto"/>
        <w:rPr>
          <w:b/>
          <w:sz w:val="24"/>
        </w:rPr>
      </w:pPr>
      <w:r w:rsidRPr="000357A2">
        <w:rPr>
          <w:rFonts w:ascii="Arial" w:eastAsia="Times New Roman" w:hAnsi="Arial" w:cs="Arial"/>
          <w:kern w:val="0"/>
          <w:sz w:val="24"/>
          <w:szCs w:val="24"/>
        </w:rPr>
        <w:t>[12]</w:t>
      </w:r>
      <w:r w:rsidRPr="000357A2">
        <w:rPr>
          <w:rFonts w:ascii="Arial" w:eastAsia="Times New Roman" w:hAnsi="Arial" w:cs="Arial"/>
          <w:kern w:val="0"/>
          <w:sz w:val="24"/>
          <w:szCs w:val="24"/>
        </w:rPr>
        <w:tab/>
      </w:r>
      <w:r w:rsidR="00C875ED" w:rsidRPr="00CB1CCE">
        <w:rPr>
          <w:sz w:val="24"/>
        </w:rPr>
        <w:t xml:space="preserve">Between 20 September 2023 and 10 October 2023 various correspondence was exchanged between </w:t>
      </w:r>
      <w:r w:rsidR="00856236" w:rsidRPr="00CB1CCE">
        <w:rPr>
          <w:sz w:val="24"/>
        </w:rPr>
        <w:t>Nedbank’s</w:t>
      </w:r>
      <w:r w:rsidR="00C875ED" w:rsidRPr="00CB1CCE">
        <w:rPr>
          <w:sz w:val="24"/>
        </w:rPr>
        <w:t xml:space="preserve"> attorney and the Company’s attorneys, being both Pule </w:t>
      </w:r>
      <w:r w:rsidR="0094605E" w:rsidRPr="00CB1CCE">
        <w:rPr>
          <w:sz w:val="24"/>
        </w:rPr>
        <w:t>a</w:t>
      </w:r>
      <w:r w:rsidR="00C875ED" w:rsidRPr="00CB1CCE">
        <w:rPr>
          <w:sz w:val="24"/>
        </w:rPr>
        <w:t xml:space="preserve">ttorneys and Norton Rose </w:t>
      </w:r>
      <w:r w:rsidR="0094605E" w:rsidRPr="00CB1CCE">
        <w:rPr>
          <w:sz w:val="24"/>
        </w:rPr>
        <w:t>a</w:t>
      </w:r>
      <w:r w:rsidR="00C875ED" w:rsidRPr="00CB1CCE">
        <w:rPr>
          <w:sz w:val="24"/>
        </w:rPr>
        <w:t>ttorneys</w:t>
      </w:r>
      <w:r w:rsidR="0094605E" w:rsidRPr="00CB1CCE">
        <w:rPr>
          <w:sz w:val="24"/>
        </w:rPr>
        <w:t xml:space="preserve"> (Norton Rose)</w:t>
      </w:r>
      <w:r w:rsidR="00C875ED" w:rsidRPr="00CB1CCE">
        <w:rPr>
          <w:sz w:val="24"/>
        </w:rPr>
        <w:t xml:space="preserve">, with the express view to establish the Company’s approach in this matter. This included an initial indication by Pule </w:t>
      </w:r>
      <w:r w:rsidR="0094605E" w:rsidRPr="00CB1CCE">
        <w:rPr>
          <w:sz w:val="24"/>
        </w:rPr>
        <w:t>a</w:t>
      </w:r>
      <w:r w:rsidR="00C875ED" w:rsidRPr="00CB1CCE">
        <w:rPr>
          <w:sz w:val="24"/>
        </w:rPr>
        <w:t xml:space="preserve">ttorneys that an urgent application for a declaratory order would be issued, but subsequent to various further unanswered correspondence, </w:t>
      </w:r>
      <w:r w:rsidR="00856236" w:rsidRPr="00CB1CCE">
        <w:rPr>
          <w:sz w:val="24"/>
        </w:rPr>
        <w:t>Nedbank’s</w:t>
      </w:r>
      <w:r w:rsidR="00C875ED" w:rsidRPr="00CB1CCE">
        <w:rPr>
          <w:sz w:val="24"/>
        </w:rPr>
        <w:t xml:space="preserve"> attorney addressed a letter to Norton Rose on 10 October 2023 requesting</w:t>
      </w:r>
      <w:r w:rsidR="000B16AF" w:rsidRPr="00CB1CCE">
        <w:rPr>
          <w:sz w:val="24"/>
        </w:rPr>
        <w:t>, amongst other things,</w:t>
      </w:r>
      <w:r w:rsidR="00C875ED" w:rsidRPr="00CB1CCE">
        <w:rPr>
          <w:sz w:val="24"/>
        </w:rPr>
        <w:t xml:space="preserve"> the reasons why the Company could be rescued. There was no response to this letter. </w:t>
      </w:r>
      <w:r w:rsidR="00856236" w:rsidRPr="00CB1CCE">
        <w:rPr>
          <w:sz w:val="24"/>
        </w:rPr>
        <w:t>Nedbank</w:t>
      </w:r>
      <w:r w:rsidR="00C875ED" w:rsidRPr="00CB1CCE">
        <w:rPr>
          <w:sz w:val="24"/>
        </w:rPr>
        <w:t xml:space="preserve"> </w:t>
      </w:r>
      <w:r w:rsidR="00D32348" w:rsidRPr="00CB1CCE">
        <w:rPr>
          <w:sz w:val="24"/>
        </w:rPr>
        <w:t>thus</w:t>
      </w:r>
      <w:r w:rsidR="00C875ED" w:rsidRPr="00CB1CCE">
        <w:rPr>
          <w:sz w:val="24"/>
        </w:rPr>
        <w:t xml:space="preserve"> instructed its attorney to proceed with </w:t>
      </w:r>
      <w:r w:rsidR="0094605E" w:rsidRPr="00CB1CCE">
        <w:rPr>
          <w:sz w:val="24"/>
        </w:rPr>
        <w:t>litigation</w:t>
      </w:r>
      <w:r w:rsidR="000B16AF" w:rsidRPr="00CB1CCE">
        <w:rPr>
          <w:sz w:val="24"/>
        </w:rPr>
        <w:t xml:space="preserve"> and the current</w:t>
      </w:r>
      <w:r w:rsidR="00C875ED" w:rsidRPr="00CB1CCE">
        <w:rPr>
          <w:sz w:val="24"/>
        </w:rPr>
        <w:t xml:space="preserve"> application was subsequently issued on 16 October 2023 and set down in the urgent court for 14 November 2023.</w:t>
      </w:r>
    </w:p>
    <w:p w14:paraId="578FB841" w14:textId="5CD6CD43" w:rsidR="00C875ED" w:rsidRPr="00CB1CCE" w:rsidRDefault="00CB1CCE" w:rsidP="00CB1CCE">
      <w:pPr>
        <w:spacing w:line="480" w:lineRule="auto"/>
        <w:rPr>
          <w:b/>
          <w:sz w:val="24"/>
        </w:rPr>
      </w:pPr>
      <w:r w:rsidRPr="000357A2">
        <w:rPr>
          <w:rFonts w:ascii="Arial" w:eastAsia="Times New Roman" w:hAnsi="Arial" w:cs="Arial"/>
          <w:kern w:val="0"/>
          <w:sz w:val="24"/>
          <w:szCs w:val="24"/>
        </w:rPr>
        <w:t>[13]</w:t>
      </w:r>
      <w:r w:rsidRPr="000357A2">
        <w:rPr>
          <w:rFonts w:ascii="Arial" w:eastAsia="Times New Roman" w:hAnsi="Arial" w:cs="Arial"/>
          <w:kern w:val="0"/>
          <w:sz w:val="24"/>
          <w:szCs w:val="24"/>
        </w:rPr>
        <w:tab/>
      </w:r>
      <w:r w:rsidR="00C875ED" w:rsidRPr="00CB1CCE">
        <w:rPr>
          <w:sz w:val="24"/>
        </w:rPr>
        <w:t xml:space="preserve">On Monday 30 October 2023, </w:t>
      </w:r>
      <w:r w:rsidR="000B16AF" w:rsidRPr="00CB1CCE">
        <w:rPr>
          <w:sz w:val="24"/>
        </w:rPr>
        <w:t xml:space="preserve">Nedbank received a letter from Norton Rose </w:t>
      </w:r>
      <w:r w:rsidR="00C875ED" w:rsidRPr="00CB1CCE">
        <w:rPr>
          <w:sz w:val="24"/>
        </w:rPr>
        <w:t xml:space="preserve">with a request and proposal that the application ‘be removed from the urgent roll of 14 </w:t>
      </w:r>
      <w:r w:rsidR="00C875ED" w:rsidRPr="00CB1CCE">
        <w:rPr>
          <w:sz w:val="24"/>
        </w:rPr>
        <w:lastRenderedPageBreak/>
        <w:t>November 2023, to be set down for hearing on a later date, if still required’. The reason being that a new business rescue practitioner, Mr Samons, had been appointed by the Company, and</w:t>
      </w:r>
      <w:r w:rsidR="000B16AF" w:rsidRPr="00CB1CCE">
        <w:rPr>
          <w:sz w:val="24"/>
        </w:rPr>
        <w:t xml:space="preserve"> he</w:t>
      </w:r>
      <w:r w:rsidR="00C875ED" w:rsidRPr="00CB1CCE">
        <w:rPr>
          <w:sz w:val="24"/>
        </w:rPr>
        <w:t xml:space="preserve"> was in the process of taking control of and familiarising himself with the financial records and information of the Company</w:t>
      </w:r>
      <w:r w:rsidR="000B16AF" w:rsidRPr="00CB1CCE">
        <w:rPr>
          <w:sz w:val="24"/>
        </w:rPr>
        <w:t>. Although his appointment had to be confirmed by the CIPC, Nedbank was assured that Mr Samons</w:t>
      </w:r>
      <w:r w:rsidR="00C875ED" w:rsidRPr="00CB1CCE">
        <w:rPr>
          <w:sz w:val="24"/>
        </w:rPr>
        <w:t xml:space="preserve"> had commenced the process of engaging with stakeholders, which </w:t>
      </w:r>
      <w:r w:rsidR="0094605E" w:rsidRPr="00CB1CCE">
        <w:rPr>
          <w:sz w:val="24"/>
        </w:rPr>
        <w:t>‘</w:t>
      </w:r>
      <w:r w:rsidR="00C875ED" w:rsidRPr="00CB1CCE">
        <w:rPr>
          <w:sz w:val="24"/>
        </w:rPr>
        <w:t>includes directors and shareholders</w:t>
      </w:r>
      <w:r w:rsidR="0094605E" w:rsidRPr="00CB1CCE">
        <w:rPr>
          <w:sz w:val="24"/>
        </w:rPr>
        <w:t>’</w:t>
      </w:r>
      <w:r w:rsidR="00C875ED" w:rsidRPr="00CB1CCE">
        <w:rPr>
          <w:sz w:val="24"/>
        </w:rPr>
        <w:t xml:space="preserve">, and would circulate a </w:t>
      </w:r>
      <w:r w:rsidR="000B16AF" w:rsidRPr="00CB1CCE">
        <w:rPr>
          <w:sz w:val="24"/>
        </w:rPr>
        <w:t>‘</w:t>
      </w:r>
      <w:r w:rsidR="00C875ED" w:rsidRPr="00CB1CCE">
        <w:rPr>
          <w:sz w:val="24"/>
        </w:rPr>
        <w:t>new</w:t>
      </w:r>
      <w:r w:rsidR="000B16AF" w:rsidRPr="00CB1CCE">
        <w:rPr>
          <w:sz w:val="24"/>
        </w:rPr>
        <w:t>’</w:t>
      </w:r>
      <w:r w:rsidR="00C875ED" w:rsidRPr="00CB1CCE">
        <w:rPr>
          <w:sz w:val="24"/>
        </w:rPr>
        <w:t xml:space="preserve"> business rescue plan as soon as it was practically and reasonably possible.</w:t>
      </w:r>
    </w:p>
    <w:p w14:paraId="5E2F0829" w14:textId="340A2154" w:rsidR="00B05A98" w:rsidRPr="00CB1CCE" w:rsidRDefault="00CB1CCE" w:rsidP="00CB1CCE">
      <w:pPr>
        <w:spacing w:after="240" w:line="480" w:lineRule="auto"/>
        <w:rPr>
          <w:b/>
          <w:sz w:val="24"/>
        </w:rPr>
      </w:pPr>
      <w:r w:rsidRPr="000357A2">
        <w:rPr>
          <w:rFonts w:ascii="Arial" w:eastAsia="Times New Roman" w:hAnsi="Arial" w:cs="Arial"/>
          <w:kern w:val="0"/>
          <w:sz w:val="24"/>
          <w:szCs w:val="24"/>
        </w:rPr>
        <w:t>[14]</w:t>
      </w:r>
      <w:r w:rsidRPr="000357A2">
        <w:rPr>
          <w:rFonts w:ascii="Arial" w:eastAsia="Times New Roman" w:hAnsi="Arial" w:cs="Arial"/>
          <w:kern w:val="0"/>
          <w:sz w:val="24"/>
          <w:szCs w:val="24"/>
        </w:rPr>
        <w:tab/>
      </w:r>
      <w:r w:rsidR="00C875ED" w:rsidRPr="00CB1CCE">
        <w:rPr>
          <w:sz w:val="24"/>
        </w:rPr>
        <w:t xml:space="preserve">At the time of the hearing of the urgent application Mr Samons </w:t>
      </w:r>
      <w:r w:rsidR="00BA5907" w:rsidRPr="00CB1CCE">
        <w:rPr>
          <w:sz w:val="24"/>
        </w:rPr>
        <w:t xml:space="preserve">appointment has been formalized. </w:t>
      </w:r>
      <w:r w:rsidR="00C875ED" w:rsidRPr="00CB1CCE">
        <w:rPr>
          <w:sz w:val="24"/>
        </w:rPr>
        <w:t xml:space="preserve">He deposed </w:t>
      </w:r>
      <w:r w:rsidR="000B16AF" w:rsidRPr="00CB1CCE">
        <w:rPr>
          <w:sz w:val="24"/>
        </w:rPr>
        <w:t>to</w:t>
      </w:r>
      <w:r w:rsidR="00C875ED" w:rsidRPr="00CB1CCE">
        <w:rPr>
          <w:sz w:val="24"/>
        </w:rPr>
        <w:t xml:space="preserve"> an answering affidavit dated 13 November 2023. </w:t>
      </w:r>
      <w:r w:rsidR="00856236" w:rsidRPr="00CB1CCE">
        <w:rPr>
          <w:sz w:val="24"/>
        </w:rPr>
        <w:t>He stated that in</w:t>
      </w:r>
      <w:r w:rsidR="00C875ED" w:rsidRPr="00CB1CCE">
        <w:rPr>
          <w:sz w:val="24"/>
        </w:rPr>
        <w:t xml:space="preserve"> anticipation of his appointment, he had carried out investigations and have considered the financial position of the Company. He also had discussions with the directors and </w:t>
      </w:r>
      <w:r w:rsidR="0094605E" w:rsidRPr="00CB1CCE">
        <w:rPr>
          <w:sz w:val="24"/>
        </w:rPr>
        <w:t>the Trust</w:t>
      </w:r>
      <w:r w:rsidR="00C875ED" w:rsidRPr="00CB1CCE">
        <w:rPr>
          <w:sz w:val="24"/>
        </w:rPr>
        <w:t xml:space="preserve"> and </w:t>
      </w:r>
      <w:r w:rsidR="00C122FA" w:rsidRPr="00CB1CCE">
        <w:rPr>
          <w:sz w:val="24"/>
        </w:rPr>
        <w:t xml:space="preserve">had </w:t>
      </w:r>
      <w:r w:rsidR="00C875ED" w:rsidRPr="00CB1CCE">
        <w:rPr>
          <w:sz w:val="24"/>
        </w:rPr>
        <w:t xml:space="preserve">prepared a </w:t>
      </w:r>
      <w:r w:rsidR="00CD7568" w:rsidRPr="00CB1CCE">
        <w:rPr>
          <w:sz w:val="24"/>
        </w:rPr>
        <w:t xml:space="preserve">report titled </w:t>
      </w:r>
      <w:r w:rsidR="007F6C96" w:rsidRPr="00CB1CCE">
        <w:rPr>
          <w:sz w:val="24"/>
        </w:rPr>
        <w:t>‘</w:t>
      </w:r>
      <w:r w:rsidR="00CD7568" w:rsidRPr="00CB1CCE">
        <w:rPr>
          <w:sz w:val="24"/>
        </w:rPr>
        <w:t>R</w:t>
      </w:r>
      <w:r w:rsidR="007F6C96" w:rsidRPr="00CB1CCE">
        <w:rPr>
          <w:sz w:val="24"/>
        </w:rPr>
        <w:t xml:space="preserve">easonable </w:t>
      </w:r>
      <w:r w:rsidR="00CD7568" w:rsidRPr="00CB1CCE">
        <w:rPr>
          <w:sz w:val="24"/>
        </w:rPr>
        <w:t>P</w:t>
      </w:r>
      <w:r w:rsidR="007F6C96" w:rsidRPr="00CB1CCE">
        <w:rPr>
          <w:sz w:val="24"/>
        </w:rPr>
        <w:t>rospect</w:t>
      </w:r>
      <w:r w:rsidR="00CD7568" w:rsidRPr="00CB1CCE">
        <w:rPr>
          <w:sz w:val="24"/>
        </w:rPr>
        <w:t xml:space="preserve"> Report’</w:t>
      </w:r>
      <w:r w:rsidR="00C875ED" w:rsidRPr="00CB1CCE">
        <w:rPr>
          <w:sz w:val="24"/>
        </w:rPr>
        <w:t xml:space="preserve"> which was attached to his affidavit.</w:t>
      </w:r>
      <w:r w:rsidR="007F6C96" w:rsidRPr="00CB1CCE">
        <w:rPr>
          <w:sz w:val="24"/>
        </w:rPr>
        <w:t xml:space="preserve"> </w:t>
      </w:r>
      <w:r w:rsidR="00C875ED" w:rsidRPr="00CB1CCE">
        <w:rPr>
          <w:sz w:val="24"/>
        </w:rPr>
        <w:t>He expressed the view that business rescue was a viable</w:t>
      </w:r>
      <w:r w:rsidR="00856236" w:rsidRPr="00CB1CCE">
        <w:rPr>
          <w:sz w:val="24"/>
        </w:rPr>
        <w:t>,</w:t>
      </w:r>
      <w:r w:rsidR="00C875ED" w:rsidRPr="00CB1CCE">
        <w:rPr>
          <w:sz w:val="24"/>
        </w:rPr>
        <w:t xml:space="preserve"> sensible option and would provide better prospects to creditors and affected persons than liquidation. He </w:t>
      </w:r>
      <w:r w:rsidR="00AA57E0" w:rsidRPr="00CB1CCE">
        <w:rPr>
          <w:sz w:val="24"/>
        </w:rPr>
        <w:t xml:space="preserve">submitted that the previous plan prepared by the </w:t>
      </w:r>
      <w:r w:rsidR="00A51EF9" w:rsidRPr="00CB1CCE">
        <w:rPr>
          <w:sz w:val="24"/>
        </w:rPr>
        <w:t>former</w:t>
      </w:r>
      <w:r w:rsidR="00AA57E0" w:rsidRPr="00CB1CCE">
        <w:rPr>
          <w:sz w:val="24"/>
        </w:rPr>
        <w:t xml:space="preserve"> BRPs was inaccurate and inadequate</w:t>
      </w:r>
      <w:r w:rsidR="00C122FA" w:rsidRPr="00CB1CCE">
        <w:rPr>
          <w:sz w:val="24"/>
        </w:rPr>
        <w:t>,</w:t>
      </w:r>
      <w:r w:rsidR="00AA57E0" w:rsidRPr="00CB1CCE">
        <w:rPr>
          <w:sz w:val="24"/>
        </w:rPr>
        <w:t xml:space="preserve"> </w:t>
      </w:r>
      <w:r w:rsidR="007F6C96" w:rsidRPr="00CB1CCE">
        <w:rPr>
          <w:sz w:val="24"/>
        </w:rPr>
        <w:t xml:space="preserve">as it </w:t>
      </w:r>
      <w:r w:rsidR="00AA57E0" w:rsidRPr="00CB1CCE">
        <w:rPr>
          <w:sz w:val="24"/>
        </w:rPr>
        <w:t xml:space="preserve">amounted to a ‘structured wind-down’. He </w:t>
      </w:r>
      <w:r w:rsidR="00162BD6" w:rsidRPr="00CB1CCE">
        <w:rPr>
          <w:sz w:val="24"/>
        </w:rPr>
        <w:t>stated</w:t>
      </w:r>
      <w:r w:rsidR="00C875ED" w:rsidRPr="00CB1CCE">
        <w:rPr>
          <w:sz w:val="24"/>
        </w:rPr>
        <w:t xml:space="preserve"> </w:t>
      </w:r>
      <w:r w:rsidR="00D345A6" w:rsidRPr="00CB1CCE">
        <w:rPr>
          <w:sz w:val="24"/>
        </w:rPr>
        <w:t>that a ‘new’ business rescue plan would be ready by 1 December 2023</w:t>
      </w:r>
      <w:r w:rsidR="00CD7568" w:rsidRPr="00CB1CCE">
        <w:rPr>
          <w:sz w:val="24"/>
        </w:rPr>
        <w:t>.</w:t>
      </w:r>
    </w:p>
    <w:p w14:paraId="73F9B1B9" w14:textId="15623F60" w:rsidR="00C875ED" w:rsidRPr="00CB1CCE" w:rsidRDefault="00CB1CCE" w:rsidP="00CB1CCE">
      <w:pPr>
        <w:spacing w:after="240" w:line="480" w:lineRule="auto"/>
        <w:rPr>
          <w:b/>
          <w:sz w:val="24"/>
        </w:rPr>
      </w:pPr>
      <w:r w:rsidRPr="000B6E36">
        <w:rPr>
          <w:rFonts w:ascii="Arial" w:eastAsia="Times New Roman" w:hAnsi="Arial" w:cs="Arial"/>
          <w:kern w:val="0"/>
          <w:sz w:val="24"/>
          <w:szCs w:val="24"/>
        </w:rPr>
        <w:t>[15]</w:t>
      </w:r>
      <w:r w:rsidRPr="000B6E36">
        <w:rPr>
          <w:rFonts w:ascii="Arial" w:eastAsia="Times New Roman" w:hAnsi="Arial" w:cs="Arial"/>
          <w:kern w:val="0"/>
          <w:sz w:val="24"/>
          <w:szCs w:val="24"/>
        </w:rPr>
        <w:tab/>
      </w:r>
      <w:r w:rsidR="00C875ED" w:rsidRPr="00CB1CCE">
        <w:rPr>
          <w:sz w:val="24"/>
        </w:rPr>
        <w:t xml:space="preserve">In his </w:t>
      </w:r>
      <w:r w:rsidR="007F6C96" w:rsidRPr="00CB1CCE">
        <w:rPr>
          <w:sz w:val="24"/>
        </w:rPr>
        <w:t>affidavit</w:t>
      </w:r>
      <w:r w:rsidR="00CD7568" w:rsidRPr="00CB1CCE">
        <w:rPr>
          <w:sz w:val="24"/>
        </w:rPr>
        <w:t xml:space="preserve"> and report</w:t>
      </w:r>
      <w:r w:rsidR="007F6C96" w:rsidRPr="00CB1CCE">
        <w:rPr>
          <w:sz w:val="24"/>
        </w:rPr>
        <w:t xml:space="preserve"> </w:t>
      </w:r>
      <w:r w:rsidR="00C875ED" w:rsidRPr="00CB1CCE">
        <w:rPr>
          <w:sz w:val="24"/>
        </w:rPr>
        <w:t>Mr Samons state</w:t>
      </w:r>
      <w:r w:rsidR="00856236" w:rsidRPr="00CB1CCE">
        <w:rPr>
          <w:sz w:val="24"/>
        </w:rPr>
        <w:t>d</w:t>
      </w:r>
      <w:r w:rsidR="00C875ED" w:rsidRPr="00CB1CCE">
        <w:rPr>
          <w:sz w:val="24"/>
        </w:rPr>
        <w:t xml:space="preserve"> that the prospects of the Company being rescued </w:t>
      </w:r>
      <w:r w:rsidR="00B05A98" w:rsidRPr="00CB1CCE">
        <w:rPr>
          <w:sz w:val="24"/>
        </w:rPr>
        <w:t>were</w:t>
      </w:r>
      <w:r w:rsidR="00C875ED" w:rsidRPr="00CB1CCE">
        <w:rPr>
          <w:sz w:val="24"/>
        </w:rPr>
        <w:t xml:space="preserve"> reasonable for mainly the following reasons</w:t>
      </w:r>
      <w:r w:rsidR="00F43794" w:rsidRPr="00CB1CCE">
        <w:rPr>
          <w:sz w:val="24"/>
        </w:rPr>
        <w:t>:</w:t>
      </w:r>
    </w:p>
    <w:p w14:paraId="4D240B81" w14:textId="4DE9B869" w:rsidR="00C875ED" w:rsidRPr="000B6E36" w:rsidRDefault="00C875ED" w:rsidP="00AC0DF8">
      <w:pPr>
        <w:pStyle w:val="ListParagraph"/>
        <w:spacing w:line="480" w:lineRule="auto"/>
        <w:ind w:left="0"/>
        <w:rPr>
          <w:b/>
          <w:sz w:val="24"/>
          <w:lang w:val="en-ZA"/>
        </w:rPr>
      </w:pPr>
      <w:r w:rsidRPr="000B6E36">
        <w:rPr>
          <w:sz w:val="24"/>
          <w:lang w:val="en-ZA"/>
        </w:rPr>
        <w:t xml:space="preserve">[a] The Company </w:t>
      </w:r>
      <w:r w:rsidR="00AC0DF8" w:rsidRPr="000B6E36">
        <w:rPr>
          <w:sz w:val="24"/>
          <w:lang w:val="en-ZA"/>
        </w:rPr>
        <w:t xml:space="preserve">is </w:t>
      </w:r>
      <w:r w:rsidRPr="000B6E36">
        <w:rPr>
          <w:sz w:val="24"/>
          <w:lang w:val="en-ZA"/>
        </w:rPr>
        <w:t>an active trading entity specialising in the field of information technology, branding and</w:t>
      </w:r>
      <w:r w:rsidR="00067A09">
        <w:rPr>
          <w:sz w:val="24"/>
          <w:lang w:val="en-ZA"/>
        </w:rPr>
        <w:t xml:space="preserve"> renders </w:t>
      </w:r>
      <w:r w:rsidRPr="000B6E36">
        <w:rPr>
          <w:sz w:val="24"/>
          <w:lang w:val="en-ZA"/>
        </w:rPr>
        <w:t>related services, which includes social media and information technology systems management.</w:t>
      </w:r>
    </w:p>
    <w:p w14:paraId="7ADA3318" w14:textId="2CDF52BB" w:rsidR="00C875ED" w:rsidRPr="000B6E36" w:rsidRDefault="00C875ED" w:rsidP="00AC0DF8">
      <w:pPr>
        <w:pStyle w:val="ListParagraph"/>
        <w:spacing w:line="480" w:lineRule="auto"/>
        <w:ind w:left="0"/>
        <w:rPr>
          <w:b/>
          <w:sz w:val="24"/>
          <w:lang w:val="en-ZA"/>
        </w:rPr>
      </w:pPr>
      <w:r w:rsidRPr="000B6E36">
        <w:rPr>
          <w:sz w:val="24"/>
          <w:lang w:val="en-ZA"/>
        </w:rPr>
        <w:lastRenderedPageBreak/>
        <w:t xml:space="preserve">[b] </w:t>
      </w:r>
      <w:r w:rsidR="00AC0DF8" w:rsidRPr="000B6E36">
        <w:rPr>
          <w:sz w:val="24"/>
          <w:lang w:val="en-ZA"/>
        </w:rPr>
        <w:t>It o</w:t>
      </w:r>
      <w:r w:rsidRPr="000B6E36">
        <w:rPr>
          <w:sz w:val="24"/>
          <w:lang w:val="en-ZA"/>
        </w:rPr>
        <w:t>wns and has access to assets with a value of approximately R26 million more than the aggregate of its liabilities.</w:t>
      </w:r>
    </w:p>
    <w:p w14:paraId="1FE71AC1" w14:textId="70C1C2E1" w:rsidR="00C875ED" w:rsidRPr="000B6E36" w:rsidRDefault="00C875ED" w:rsidP="00AC0DF8">
      <w:pPr>
        <w:pStyle w:val="ListParagraph"/>
        <w:spacing w:line="480" w:lineRule="auto"/>
        <w:ind w:left="0"/>
        <w:rPr>
          <w:b/>
          <w:sz w:val="24"/>
          <w:lang w:val="en-ZA"/>
        </w:rPr>
      </w:pPr>
      <w:r w:rsidRPr="000B6E36">
        <w:rPr>
          <w:sz w:val="24"/>
          <w:lang w:val="en-ZA"/>
        </w:rPr>
        <w:t xml:space="preserve">[c] </w:t>
      </w:r>
      <w:r w:rsidR="00CD7568">
        <w:rPr>
          <w:sz w:val="24"/>
          <w:lang w:val="en-ZA"/>
        </w:rPr>
        <w:t>It is in financial distress because of</w:t>
      </w:r>
      <w:r w:rsidRPr="000B6E36">
        <w:rPr>
          <w:sz w:val="24"/>
          <w:lang w:val="en-ZA"/>
        </w:rPr>
        <w:t xml:space="preserve"> liquidity constraints</w:t>
      </w:r>
      <w:r w:rsidR="007C5F32">
        <w:rPr>
          <w:sz w:val="24"/>
          <w:lang w:val="en-ZA"/>
        </w:rPr>
        <w:t>, which</w:t>
      </w:r>
      <w:r w:rsidRPr="000B6E36">
        <w:rPr>
          <w:sz w:val="24"/>
          <w:lang w:val="en-ZA"/>
        </w:rPr>
        <w:t xml:space="preserve"> was occasioned principally by the loss </w:t>
      </w:r>
      <w:r w:rsidR="005B35C3">
        <w:rPr>
          <w:sz w:val="24"/>
          <w:lang w:val="en-ZA"/>
        </w:rPr>
        <w:t xml:space="preserve">of </w:t>
      </w:r>
      <w:r w:rsidR="00CD7568">
        <w:rPr>
          <w:sz w:val="24"/>
          <w:lang w:val="en-ZA"/>
        </w:rPr>
        <w:t xml:space="preserve">its </w:t>
      </w:r>
      <w:r w:rsidR="00AC0DF8" w:rsidRPr="000B6E36">
        <w:rPr>
          <w:sz w:val="24"/>
          <w:lang w:val="en-ZA"/>
        </w:rPr>
        <w:t>‘</w:t>
      </w:r>
      <w:r w:rsidRPr="000B6E36">
        <w:rPr>
          <w:sz w:val="24"/>
          <w:lang w:val="en-ZA"/>
        </w:rPr>
        <w:t>anchor client</w:t>
      </w:r>
      <w:r w:rsidR="00AC0DF8" w:rsidRPr="000B6E36">
        <w:rPr>
          <w:sz w:val="24"/>
          <w:lang w:val="en-ZA"/>
        </w:rPr>
        <w:t>’</w:t>
      </w:r>
      <w:r w:rsidRPr="000B6E36">
        <w:rPr>
          <w:sz w:val="24"/>
          <w:lang w:val="en-ZA"/>
        </w:rPr>
        <w:t xml:space="preserve"> (McDonalds).</w:t>
      </w:r>
    </w:p>
    <w:p w14:paraId="290EBC48" w14:textId="22E548E2" w:rsidR="00CD7568" w:rsidRPr="000B6E36" w:rsidRDefault="00C875ED" w:rsidP="00CD7568">
      <w:pPr>
        <w:pStyle w:val="ListParagraph"/>
        <w:spacing w:line="480" w:lineRule="auto"/>
        <w:ind w:left="0"/>
        <w:rPr>
          <w:b/>
          <w:sz w:val="24"/>
          <w:lang w:val="en-ZA"/>
        </w:rPr>
      </w:pPr>
      <w:r w:rsidRPr="000B6E36">
        <w:rPr>
          <w:sz w:val="24"/>
          <w:lang w:val="en-ZA"/>
        </w:rPr>
        <w:t xml:space="preserve">[d] </w:t>
      </w:r>
      <w:r w:rsidR="00CD7568" w:rsidRPr="000B6E36">
        <w:rPr>
          <w:sz w:val="24"/>
          <w:lang w:val="en-ZA"/>
        </w:rPr>
        <w:t xml:space="preserve">The Company ‘ought to pursue a more diverse client base, </w:t>
      </w:r>
      <w:r w:rsidR="00CD7568" w:rsidRPr="000F7F91">
        <w:rPr>
          <w:i/>
          <w:sz w:val="24"/>
          <w:lang w:val="en-ZA"/>
        </w:rPr>
        <w:t>inter alia</w:t>
      </w:r>
      <w:r w:rsidR="00CD7568" w:rsidRPr="000B6E36">
        <w:rPr>
          <w:sz w:val="24"/>
          <w:lang w:val="en-ZA"/>
        </w:rPr>
        <w:t>, to ensure that future risk is better and more safely managed’</w:t>
      </w:r>
      <w:r w:rsidR="005B35C3" w:rsidRPr="005B35C3">
        <w:rPr>
          <w:sz w:val="24"/>
          <w:lang w:val="en-ZA"/>
        </w:rPr>
        <w:t xml:space="preserve"> </w:t>
      </w:r>
      <w:r w:rsidR="005B35C3">
        <w:rPr>
          <w:sz w:val="24"/>
          <w:lang w:val="en-ZA"/>
        </w:rPr>
        <w:t xml:space="preserve">and </w:t>
      </w:r>
      <w:r w:rsidR="005B35C3" w:rsidRPr="000B6E36">
        <w:rPr>
          <w:sz w:val="24"/>
          <w:lang w:val="en-ZA"/>
        </w:rPr>
        <w:t xml:space="preserve">need not </w:t>
      </w:r>
      <w:r w:rsidR="006E62F8">
        <w:rPr>
          <w:sz w:val="24"/>
          <w:lang w:val="en-ZA"/>
        </w:rPr>
        <w:t>seek</w:t>
      </w:r>
      <w:r w:rsidR="005B35C3" w:rsidRPr="000B6E36">
        <w:rPr>
          <w:sz w:val="24"/>
          <w:lang w:val="en-ZA"/>
        </w:rPr>
        <w:t xml:space="preserve"> a single large new client for purposes of replacing the anchor client that it had lost</w:t>
      </w:r>
      <w:r w:rsidR="005B35C3">
        <w:rPr>
          <w:sz w:val="24"/>
          <w:lang w:val="en-ZA"/>
        </w:rPr>
        <w:t>.</w:t>
      </w:r>
    </w:p>
    <w:p w14:paraId="7FFA1B7A" w14:textId="67DF83E4" w:rsidR="00C875ED" w:rsidRPr="000B6E36" w:rsidRDefault="00CD7568" w:rsidP="00AC0DF8">
      <w:pPr>
        <w:pStyle w:val="ListParagraph"/>
        <w:spacing w:line="480" w:lineRule="auto"/>
        <w:ind w:left="0"/>
        <w:rPr>
          <w:b/>
          <w:sz w:val="24"/>
          <w:lang w:val="en-ZA"/>
        </w:rPr>
      </w:pPr>
      <w:r>
        <w:rPr>
          <w:sz w:val="24"/>
          <w:lang w:val="en-ZA"/>
        </w:rPr>
        <w:t xml:space="preserve">[e] </w:t>
      </w:r>
      <w:r w:rsidR="00C875ED" w:rsidRPr="000B6E36">
        <w:rPr>
          <w:sz w:val="24"/>
          <w:lang w:val="en-ZA"/>
        </w:rPr>
        <w:t xml:space="preserve">It is a fully BBBEE compliant and accredited entity and is uniquely placed and well equipped to secure other sources of income. </w:t>
      </w:r>
    </w:p>
    <w:p w14:paraId="5F207126" w14:textId="54E2140C" w:rsidR="00C875ED" w:rsidRPr="000B6E36" w:rsidRDefault="00C875ED" w:rsidP="00FF1B17">
      <w:pPr>
        <w:pStyle w:val="ListParagraph"/>
        <w:spacing w:line="480" w:lineRule="auto"/>
        <w:ind w:left="0"/>
        <w:rPr>
          <w:b/>
          <w:sz w:val="24"/>
          <w:lang w:val="en-ZA"/>
        </w:rPr>
      </w:pPr>
      <w:r w:rsidRPr="000B6E36">
        <w:rPr>
          <w:sz w:val="24"/>
          <w:lang w:val="en-ZA"/>
        </w:rPr>
        <w:t>[</w:t>
      </w:r>
      <w:r w:rsidR="00CD7568">
        <w:rPr>
          <w:sz w:val="24"/>
          <w:lang w:val="en-ZA"/>
        </w:rPr>
        <w:t>f</w:t>
      </w:r>
      <w:r w:rsidRPr="000B6E36">
        <w:rPr>
          <w:sz w:val="24"/>
          <w:lang w:val="en-ZA"/>
        </w:rPr>
        <w:t xml:space="preserve">] Overhead and labour costs ought to be reduced. </w:t>
      </w:r>
      <w:r w:rsidR="007F6C96" w:rsidRPr="000B6E36">
        <w:rPr>
          <w:sz w:val="24"/>
          <w:lang w:val="en-ZA"/>
        </w:rPr>
        <w:t>T</w:t>
      </w:r>
      <w:r w:rsidRPr="000B6E36">
        <w:rPr>
          <w:sz w:val="24"/>
          <w:lang w:val="en-ZA"/>
        </w:rPr>
        <w:t>he</w:t>
      </w:r>
      <w:r w:rsidR="00CD7568">
        <w:rPr>
          <w:sz w:val="24"/>
          <w:lang w:val="en-ZA"/>
        </w:rPr>
        <w:t xml:space="preserve"> </w:t>
      </w:r>
      <w:r w:rsidRPr="000B6E36">
        <w:rPr>
          <w:sz w:val="24"/>
          <w:lang w:val="en-ZA"/>
        </w:rPr>
        <w:t xml:space="preserve">current premises </w:t>
      </w:r>
      <w:r w:rsidR="00CD7568">
        <w:rPr>
          <w:sz w:val="24"/>
          <w:lang w:val="en-ZA"/>
        </w:rPr>
        <w:t xml:space="preserve">that had always been utilized for business purposes </w:t>
      </w:r>
      <w:r w:rsidRPr="000B6E36">
        <w:rPr>
          <w:sz w:val="24"/>
          <w:lang w:val="en-ZA"/>
        </w:rPr>
        <w:t xml:space="preserve">is </w:t>
      </w:r>
      <w:r w:rsidR="00CD7568">
        <w:rPr>
          <w:sz w:val="24"/>
          <w:lang w:val="en-ZA"/>
        </w:rPr>
        <w:t>‘</w:t>
      </w:r>
      <w:r w:rsidRPr="000B6E36">
        <w:rPr>
          <w:sz w:val="24"/>
          <w:lang w:val="en-ZA"/>
        </w:rPr>
        <w:t>surplus to its requirement</w:t>
      </w:r>
      <w:r w:rsidR="006E4AF3">
        <w:rPr>
          <w:sz w:val="24"/>
          <w:lang w:val="en-ZA"/>
        </w:rPr>
        <w:t>s</w:t>
      </w:r>
      <w:r w:rsidR="00CD7568">
        <w:rPr>
          <w:sz w:val="24"/>
          <w:lang w:val="en-ZA"/>
        </w:rPr>
        <w:t>’</w:t>
      </w:r>
      <w:r w:rsidRPr="000B6E36">
        <w:rPr>
          <w:sz w:val="24"/>
          <w:lang w:val="en-ZA"/>
        </w:rPr>
        <w:t xml:space="preserve"> and </w:t>
      </w:r>
      <w:r w:rsidR="0021203F" w:rsidRPr="000B6E36">
        <w:rPr>
          <w:sz w:val="24"/>
          <w:lang w:val="en-ZA"/>
        </w:rPr>
        <w:t xml:space="preserve">a </w:t>
      </w:r>
      <w:r w:rsidR="0021203F">
        <w:rPr>
          <w:sz w:val="24"/>
          <w:lang w:val="en-ZA"/>
        </w:rPr>
        <w:t>tenant</w:t>
      </w:r>
      <w:r w:rsidRPr="000B6E36">
        <w:rPr>
          <w:sz w:val="24"/>
          <w:lang w:val="en-ZA"/>
        </w:rPr>
        <w:t xml:space="preserve"> (which will generate additional income) and/or a purchaser (with the </w:t>
      </w:r>
      <w:r w:rsidR="00FF1B17" w:rsidRPr="000B6E36">
        <w:rPr>
          <w:sz w:val="24"/>
          <w:lang w:val="en-ZA"/>
        </w:rPr>
        <w:t>Company</w:t>
      </w:r>
      <w:r w:rsidRPr="000B6E36">
        <w:rPr>
          <w:sz w:val="24"/>
          <w:lang w:val="en-ZA"/>
        </w:rPr>
        <w:t xml:space="preserve"> to take up smaller, far less expensive premises) must be secured.</w:t>
      </w:r>
    </w:p>
    <w:p w14:paraId="266C4C77" w14:textId="6E7FA181" w:rsidR="00C875ED" w:rsidRPr="000B6E36" w:rsidRDefault="00C875ED" w:rsidP="00FF1B17">
      <w:pPr>
        <w:pStyle w:val="ListParagraph"/>
        <w:spacing w:line="480" w:lineRule="auto"/>
        <w:ind w:left="0"/>
        <w:rPr>
          <w:sz w:val="24"/>
          <w:lang w:val="en-ZA"/>
        </w:rPr>
      </w:pPr>
      <w:r w:rsidRPr="000B6E36">
        <w:rPr>
          <w:sz w:val="24"/>
          <w:lang w:val="en-ZA"/>
        </w:rPr>
        <w:t>[g] Should post commencement finance be required, this will be for limited periods and in manageable amounts and the Company’s asset position should enable it secure post commencement finance</w:t>
      </w:r>
      <w:r w:rsidR="00CD7568">
        <w:rPr>
          <w:sz w:val="24"/>
          <w:lang w:val="en-ZA"/>
        </w:rPr>
        <w:t xml:space="preserve">. </w:t>
      </w:r>
    </w:p>
    <w:p w14:paraId="5DC5CCE0" w14:textId="77777777" w:rsidR="00FF1B17" w:rsidRPr="000B6E36" w:rsidRDefault="00FF1B17" w:rsidP="00FF1B17">
      <w:pPr>
        <w:pStyle w:val="ListParagraph"/>
        <w:spacing w:line="480" w:lineRule="auto"/>
        <w:ind w:left="0"/>
        <w:rPr>
          <w:b/>
          <w:sz w:val="24"/>
          <w:lang w:val="en-ZA"/>
        </w:rPr>
      </w:pPr>
    </w:p>
    <w:p w14:paraId="28190DB9" w14:textId="46DEF6DD" w:rsidR="00A571CE" w:rsidRPr="000B6E36" w:rsidRDefault="00CF7B0E" w:rsidP="00FF1B17">
      <w:pPr>
        <w:pStyle w:val="ListParagraph"/>
        <w:spacing w:line="480" w:lineRule="auto"/>
        <w:ind w:left="0"/>
        <w:rPr>
          <w:b/>
          <w:sz w:val="24"/>
          <w:lang w:val="en-ZA"/>
        </w:rPr>
      </w:pPr>
      <w:r w:rsidRPr="000B6E36">
        <w:rPr>
          <w:b/>
          <w:bCs/>
          <w:sz w:val="24"/>
          <w:lang w:val="en-ZA"/>
        </w:rPr>
        <w:t>The status of the Company</w:t>
      </w:r>
    </w:p>
    <w:p w14:paraId="58C4ABC5" w14:textId="3F4FD5FF" w:rsidR="00FF1B17" w:rsidRPr="00CB1CCE" w:rsidRDefault="00CB1CCE" w:rsidP="00CB1CCE">
      <w:pPr>
        <w:spacing w:line="480" w:lineRule="auto"/>
        <w:rPr>
          <w:b/>
          <w:sz w:val="24"/>
        </w:rPr>
      </w:pPr>
      <w:r w:rsidRPr="000357A2">
        <w:rPr>
          <w:rFonts w:ascii="Arial" w:eastAsia="Times New Roman" w:hAnsi="Arial" w:cs="Arial"/>
          <w:kern w:val="0"/>
          <w:sz w:val="24"/>
          <w:szCs w:val="24"/>
        </w:rPr>
        <w:t>[16]</w:t>
      </w:r>
      <w:r w:rsidRPr="000357A2">
        <w:rPr>
          <w:rFonts w:ascii="Arial" w:eastAsia="Times New Roman" w:hAnsi="Arial" w:cs="Arial"/>
          <w:kern w:val="0"/>
          <w:sz w:val="24"/>
          <w:szCs w:val="24"/>
        </w:rPr>
        <w:tab/>
      </w:r>
      <w:r w:rsidR="00942062" w:rsidRPr="00CB1CCE">
        <w:rPr>
          <w:sz w:val="24"/>
        </w:rPr>
        <w:t xml:space="preserve">Nedbank argues that the provisional liquidation order lapsed on </w:t>
      </w:r>
      <w:r w:rsidR="00EA37DD" w:rsidRPr="00CB1CCE">
        <w:rPr>
          <w:sz w:val="24"/>
        </w:rPr>
        <w:t xml:space="preserve">the </w:t>
      </w:r>
      <w:r w:rsidR="00942062" w:rsidRPr="00CB1CCE">
        <w:rPr>
          <w:sz w:val="24"/>
        </w:rPr>
        <w:t xml:space="preserve">return </w:t>
      </w:r>
      <w:r w:rsidR="00EA37DD" w:rsidRPr="00CB1CCE">
        <w:rPr>
          <w:sz w:val="24"/>
        </w:rPr>
        <w:t xml:space="preserve">date </w:t>
      </w:r>
      <w:r w:rsidR="00942062" w:rsidRPr="00CB1CCE">
        <w:rPr>
          <w:sz w:val="24"/>
        </w:rPr>
        <w:t>because it was not enrolled</w:t>
      </w:r>
      <w:r w:rsidR="00EA37DD" w:rsidRPr="00CB1CCE">
        <w:rPr>
          <w:sz w:val="24"/>
        </w:rPr>
        <w:t xml:space="preserve"> and dealt with</w:t>
      </w:r>
      <w:r w:rsidR="007C31DB" w:rsidRPr="00CB1CCE">
        <w:rPr>
          <w:sz w:val="24"/>
        </w:rPr>
        <w:t xml:space="preserve"> by the court</w:t>
      </w:r>
      <w:r w:rsidR="00942062" w:rsidRPr="00CB1CCE">
        <w:rPr>
          <w:sz w:val="24"/>
        </w:rPr>
        <w:t xml:space="preserve">. Both the Company and the Trust </w:t>
      </w:r>
      <w:r w:rsidR="00F51896" w:rsidRPr="00CB1CCE">
        <w:rPr>
          <w:sz w:val="24"/>
        </w:rPr>
        <w:t>agree</w:t>
      </w:r>
      <w:r w:rsidR="00942062" w:rsidRPr="00CB1CCE">
        <w:rPr>
          <w:sz w:val="24"/>
        </w:rPr>
        <w:t xml:space="preserve"> with this position and affirm that the Company is presently under business rescue rather than provisional liquidation.</w:t>
      </w:r>
    </w:p>
    <w:p w14:paraId="2EF55F00" w14:textId="3FBD5D6D" w:rsidR="00FF1B17" w:rsidRPr="00CB1CCE" w:rsidRDefault="00CB1CCE" w:rsidP="00CB1CCE">
      <w:pPr>
        <w:spacing w:line="480" w:lineRule="auto"/>
        <w:rPr>
          <w:b/>
          <w:sz w:val="24"/>
        </w:rPr>
      </w:pPr>
      <w:r w:rsidRPr="000357A2">
        <w:rPr>
          <w:rFonts w:ascii="Arial" w:eastAsia="Times New Roman" w:hAnsi="Arial" w:cs="Arial"/>
          <w:kern w:val="0"/>
          <w:sz w:val="24"/>
          <w:szCs w:val="24"/>
        </w:rPr>
        <w:t>[17]</w:t>
      </w:r>
      <w:r w:rsidRPr="000357A2">
        <w:rPr>
          <w:rFonts w:ascii="Arial" w:eastAsia="Times New Roman" w:hAnsi="Arial" w:cs="Arial"/>
          <w:kern w:val="0"/>
          <w:sz w:val="24"/>
          <w:szCs w:val="24"/>
        </w:rPr>
        <w:tab/>
      </w:r>
      <w:r w:rsidR="00A51EF9" w:rsidRPr="00CB1CCE">
        <w:rPr>
          <w:sz w:val="24"/>
        </w:rPr>
        <w:t xml:space="preserve">Given the factual context surrounding this application, it </w:t>
      </w:r>
      <w:r w:rsidR="0087436C" w:rsidRPr="00CB1CCE">
        <w:rPr>
          <w:sz w:val="24"/>
        </w:rPr>
        <w:t>was</w:t>
      </w:r>
      <w:r w:rsidR="00A51EF9" w:rsidRPr="00CB1CCE">
        <w:rPr>
          <w:sz w:val="24"/>
        </w:rPr>
        <w:t xml:space="preserve"> reasonabl</w:t>
      </w:r>
      <w:r w:rsidR="0087436C" w:rsidRPr="00CB1CCE">
        <w:rPr>
          <w:sz w:val="24"/>
        </w:rPr>
        <w:t>y anticipated that there would be opposition</w:t>
      </w:r>
      <w:r w:rsidR="00A025F3" w:rsidRPr="00CB1CCE">
        <w:rPr>
          <w:sz w:val="24"/>
        </w:rPr>
        <w:t xml:space="preserve"> or at least a </w:t>
      </w:r>
      <w:r w:rsidR="00A51EF9" w:rsidRPr="00CB1CCE">
        <w:rPr>
          <w:sz w:val="24"/>
        </w:rPr>
        <w:t>contentious dispute regarding the Company's status</w:t>
      </w:r>
      <w:r w:rsidR="00E60F9C" w:rsidRPr="00CB1CCE">
        <w:rPr>
          <w:sz w:val="24"/>
        </w:rPr>
        <w:t>.</w:t>
      </w:r>
      <w:r w:rsidR="00A51EF9" w:rsidRPr="00CB1CCE">
        <w:rPr>
          <w:sz w:val="24"/>
        </w:rPr>
        <w:t xml:space="preserve"> However, none of the respondents</w:t>
      </w:r>
      <w:r w:rsidR="00CE3853" w:rsidRPr="00CB1CCE">
        <w:rPr>
          <w:sz w:val="24"/>
        </w:rPr>
        <w:t xml:space="preserve"> cited</w:t>
      </w:r>
      <w:r w:rsidR="00A51EF9" w:rsidRPr="00CB1CCE">
        <w:rPr>
          <w:sz w:val="24"/>
        </w:rPr>
        <w:t xml:space="preserve"> in the application </w:t>
      </w:r>
      <w:r w:rsidR="00A51EF9" w:rsidRPr="00CB1CCE">
        <w:rPr>
          <w:sz w:val="24"/>
        </w:rPr>
        <w:lastRenderedPageBreak/>
        <w:t xml:space="preserve">raised any objections. </w:t>
      </w:r>
      <w:r w:rsidR="00CE3853" w:rsidRPr="00CB1CCE">
        <w:rPr>
          <w:sz w:val="24"/>
        </w:rPr>
        <w:t>Notably, these</w:t>
      </w:r>
      <w:r w:rsidR="00A51EF9" w:rsidRPr="00CB1CCE">
        <w:rPr>
          <w:sz w:val="24"/>
        </w:rPr>
        <w:t xml:space="preserve"> respondents comprised the provisional liquidators appointed pursuant to the provisional liquidation order, Cardless, the </w:t>
      </w:r>
      <w:r w:rsidR="00362383" w:rsidRPr="00CB1CCE">
        <w:rPr>
          <w:sz w:val="24"/>
        </w:rPr>
        <w:t xml:space="preserve">other </w:t>
      </w:r>
      <w:r w:rsidR="00A51EF9" w:rsidRPr="00CB1CCE">
        <w:rPr>
          <w:sz w:val="24"/>
        </w:rPr>
        <w:t>creditors of the Company, and the former BRPs.</w:t>
      </w:r>
    </w:p>
    <w:p w14:paraId="6CDB1FDC" w14:textId="625A23B6" w:rsidR="00B16740" w:rsidRPr="00CB1CCE" w:rsidRDefault="00CB1CCE" w:rsidP="00CB1CCE">
      <w:pPr>
        <w:spacing w:line="480" w:lineRule="auto"/>
        <w:rPr>
          <w:b/>
          <w:sz w:val="24"/>
        </w:rPr>
      </w:pPr>
      <w:r w:rsidRPr="000B6E36">
        <w:rPr>
          <w:rFonts w:ascii="Arial" w:eastAsia="Times New Roman" w:hAnsi="Arial" w:cs="Arial"/>
          <w:kern w:val="0"/>
          <w:sz w:val="24"/>
          <w:szCs w:val="24"/>
        </w:rPr>
        <w:t>[18]</w:t>
      </w:r>
      <w:r w:rsidRPr="000B6E36">
        <w:rPr>
          <w:rFonts w:ascii="Arial" w:eastAsia="Times New Roman" w:hAnsi="Arial" w:cs="Arial"/>
          <w:kern w:val="0"/>
          <w:sz w:val="24"/>
          <w:szCs w:val="24"/>
        </w:rPr>
        <w:tab/>
      </w:r>
      <w:r w:rsidR="00EA37DD" w:rsidRPr="00CB1CCE">
        <w:rPr>
          <w:sz w:val="24"/>
        </w:rPr>
        <w:t xml:space="preserve">The matter concerning the Company's status as it appears on the documents presented to the </w:t>
      </w:r>
      <w:r w:rsidR="001917A4" w:rsidRPr="00CB1CCE">
        <w:rPr>
          <w:sz w:val="24"/>
        </w:rPr>
        <w:t>c</w:t>
      </w:r>
      <w:r w:rsidR="00EA37DD" w:rsidRPr="00CB1CCE">
        <w:rPr>
          <w:sz w:val="24"/>
        </w:rPr>
        <w:t>ourt is thus common cause. The provisional liquidation order has lapsed due to the complete lack of action taken on the return date. Consequently, the Company is not in provisional liquidation and is currently under business rescue.</w:t>
      </w:r>
    </w:p>
    <w:p w14:paraId="4F9D49ED" w14:textId="54E3B8AF" w:rsidR="00F81139" w:rsidRPr="00EA37DD" w:rsidRDefault="00FF1B17" w:rsidP="00AF0530">
      <w:pPr>
        <w:pStyle w:val="ListParagraph"/>
        <w:spacing w:line="480" w:lineRule="auto"/>
        <w:ind w:left="0"/>
        <w:rPr>
          <w:b/>
          <w:sz w:val="24"/>
          <w:lang w:val="en-ZA"/>
        </w:rPr>
      </w:pPr>
      <w:r w:rsidRPr="000B6E36">
        <w:rPr>
          <w:sz w:val="24"/>
          <w:lang w:val="en-ZA"/>
        </w:rPr>
        <w:t xml:space="preserve"> </w:t>
      </w:r>
    </w:p>
    <w:p w14:paraId="11579833" w14:textId="62A6A3FD" w:rsidR="00C90CDD" w:rsidRPr="00C90CDD" w:rsidRDefault="0012041C" w:rsidP="00C90CDD">
      <w:pPr>
        <w:pStyle w:val="ListParagraph"/>
        <w:spacing w:line="480" w:lineRule="auto"/>
        <w:ind w:left="0"/>
        <w:rPr>
          <w:b/>
          <w:bCs/>
          <w:sz w:val="24"/>
          <w:lang w:val="en-ZA"/>
        </w:rPr>
      </w:pPr>
      <w:r>
        <w:rPr>
          <w:b/>
          <w:bCs/>
          <w:sz w:val="24"/>
          <w:lang w:val="en-ZA"/>
        </w:rPr>
        <w:t>The legislative framework</w:t>
      </w:r>
    </w:p>
    <w:p w14:paraId="68541349" w14:textId="535D3E87" w:rsidR="0040799C" w:rsidRPr="00CB1CCE" w:rsidRDefault="00CB1CCE" w:rsidP="00CB1CCE">
      <w:pPr>
        <w:spacing w:line="480" w:lineRule="auto"/>
        <w:rPr>
          <w:b/>
          <w:sz w:val="24"/>
        </w:rPr>
      </w:pPr>
      <w:r w:rsidRPr="000B6E36">
        <w:rPr>
          <w:rFonts w:ascii="Arial" w:eastAsia="Times New Roman" w:hAnsi="Arial" w:cs="Arial"/>
          <w:kern w:val="0"/>
          <w:sz w:val="24"/>
          <w:szCs w:val="24"/>
        </w:rPr>
        <w:t>[19]</w:t>
      </w:r>
      <w:r w:rsidRPr="000B6E36">
        <w:rPr>
          <w:rFonts w:ascii="Arial" w:eastAsia="Times New Roman" w:hAnsi="Arial" w:cs="Arial"/>
          <w:kern w:val="0"/>
          <w:sz w:val="24"/>
          <w:szCs w:val="24"/>
        </w:rPr>
        <w:tab/>
      </w:r>
      <w:r w:rsidR="00AF0530" w:rsidRPr="00CB1CCE">
        <w:rPr>
          <w:sz w:val="24"/>
        </w:rPr>
        <w:t>The application is brought in terms of s</w:t>
      </w:r>
      <w:r w:rsidR="003A2429" w:rsidRPr="00CB1CCE">
        <w:rPr>
          <w:sz w:val="24"/>
        </w:rPr>
        <w:t xml:space="preserve"> </w:t>
      </w:r>
      <w:r w:rsidR="0040799C" w:rsidRPr="00CB1CCE">
        <w:rPr>
          <w:sz w:val="24"/>
        </w:rPr>
        <w:t>130 of the Companies Act</w:t>
      </w:r>
      <w:r w:rsidR="000B6E36" w:rsidRPr="00CB1CCE">
        <w:rPr>
          <w:sz w:val="24"/>
        </w:rPr>
        <w:t>. It</w:t>
      </w:r>
      <w:r w:rsidR="0040799C" w:rsidRPr="00CB1CCE">
        <w:rPr>
          <w:sz w:val="24"/>
        </w:rPr>
        <w:t xml:space="preserve"> provides that:</w:t>
      </w:r>
    </w:p>
    <w:p w14:paraId="7C74C8BC" w14:textId="77777777" w:rsidR="0040799C" w:rsidRPr="000B6E36" w:rsidRDefault="0040799C" w:rsidP="0040799C">
      <w:pPr>
        <w:pStyle w:val="ListParagraph"/>
        <w:spacing w:before="240"/>
        <w:ind w:left="0"/>
        <w:rPr>
          <w:b/>
          <w:bCs/>
          <w:sz w:val="22"/>
          <w:szCs w:val="22"/>
          <w:lang w:eastAsia="en-ZA"/>
          <w14:ligatures w14:val="none"/>
        </w:rPr>
      </w:pPr>
      <w:r w:rsidRPr="000B6E36">
        <w:rPr>
          <w:b/>
          <w:bCs/>
          <w:sz w:val="22"/>
          <w:szCs w:val="22"/>
          <w:lang w:eastAsia="en-ZA"/>
          <w14:ligatures w14:val="none"/>
        </w:rPr>
        <w:t>130  Objections to company resolution</w:t>
      </w:r>
    </w:p>
    <w:p w14:paraId="2745BFBF" w14:textId="77777777" w:rsidR="0040799C" w:rsidRPr="000B6E36" w:rsidRDefault="0040799C" w:rsidP="002001BC">
      <w:pPr>
        <w:pStyle w:val="ListParagraph"/>
        <w:spacing w:before="120"/>
        <w:ind w:left="0"/>
        <w:jc w:val="left"/>
        <w:rPr>
          <w:sz w:val="22"/>
          <w:szCs w:val="22"/>
          <w:lang w:eastAsia="en-ZA"/>
          <w14:ligatures w14:val="none"/>
        </w:rPr>
      </w:pPr>
      <w:bookmarkStart w:id="0" w:name="0-0-0-67985"/>
      <w:bookmarkEnd w:id="0"/>
      <w:r w:rsidRPr="000B6E36">
        <w:rPr>
          <w:sz w:val="22"/>
          <w:szCs w:val="22"/>
          <w:lang w:eastAsia="en-ZA"/>
          <w14:ligatures w14:val="none"/>
        </w:rPr>
        <w:t>(1) Subject to subsection (2), at any time after the adoption of a resolution in terms of section 129, until the adoption of a business rescue plan in terms of section 152, an affected person may apply to a court for an order-</w:t>
      </w:r>
    </w:p>
    <w:bookmarkStart w:id="1" w:name="0-0-0-67987"/>
    <w:bookmarkEnd w:id="1"/>
    <w:p w14:paraId="39D9C825" w14:textId="77777777" w:rsidR="0040799C" w:rsidRPr="000B6E36" w:rsidRDefault="0040799C" w:rsidP="002001BC">
      <w:pPr>
        <w:pStyle w:val="ListParagraph"/>
        <w:spacing w:before="60"/>
        <w:ind w:left="0" w:firstLine="567"/>
        <w:jc w:val="left"/>
        <w:rPr>
          <w:sz w:val="22"/>
          <w:szCs w:val="22"/>
          <w:lang w:eastAsia="en-ZA"/>
          <w14:ligatures w14:val="none"/>
        </w:rPr>
      </w:pPr>
      <w:r w:rsidRPr="002001BC">
        <w:rPr>
          <w:sz w:val="22"/>
          <w:szCs w:val="22"/>
          <w:lang w:eastAsia="en-ZA"/>
          <w14:ligatures w14:val="none"/>
        </w:rPr>
        <w:fldChar w:fldCharType="begin"/>
      </w:r>
      <w:r w:rsidRPr="002001BC">
        <w:rPr>
          <w:sz w:val="22"/>
          <w:szCs w:val="22"/>
          <w:lang w:eastAsia="en-ZA"/>
          <w14:ligatures w14:val="none"/>
        </w:rPr>
        <w:instrText>HYPERLINK "https://jutastat.juta.co.za/nxt/foliolinks.asp?f=xhitlist&amp;xhitlist_x=Advanced&amp;xhitlist_vpc=first&amp;xhitlist_xsl=querylink.xsl&amp;xhitlist_sel=title;path;content-type;home-title&amp;xhitlist_d=%7bstatreg%7d&amp;xhitlist_q=%5bfield%20folio-destination-name:%27LJC_a71y2008s130(1)(a)%27%5d&amp;xhitlist_md=target-id=0-0-0-67989" \t "main"</w:instrText>
      </w:r>
      <w:r w:rsidRPr="002001BC">
        <w:rPr>
          <w:sz w:val="22"/>
          <w:szCs w:val="22"/>
          <w:lang w:eastAsia="en-ZA"/>
          <w14:ligatures w14:val="none"/>
        </w:rPr>
      </w:r>
      <w:r w:rsidRPr="002001BC">
        <w:rPr>
          <w:sz w:val="22"/>
          <w:szCs w:val="22"/>
          <w:lang w:eastAsia="en-ZA"/>
          <w14:ligatures w14:val="none"/>
        </w:rPr>
        <w:fldChar w:fldCharType="separate"/>
      </w:r>
      <w:r w:rsidRPr="002001BC">
        <w:rPr>
          <w:i/>
          <w:iCs/>
          <w:sz w:val="22"/>
          <w:szCs w:val="22"/>
          <w:lang w:eastAsia="en-ZA"/>
          <w14:ligatures w14:val="none"/>
        </w:rPr>
        <w:t>(a)</w:t>
      </w:r>
      <w:r w:rsidRPr="002001BC">
        <w:rPr>
          <w:sz w:val="22"/>
          <w:szCs w:val="22"/>
          <w:lang w:eastAsia="en-ZA"/>
          <w14:ligatures w14:val="none"/>
        </w:rPr>
        <w:fldChar w:fldCharType="end"/>
      </w:r>
      <w:r w:rsidRPr="000B6E36">
        <w:rPr>
          <w:sz w:val="22"/>
          <w:szCs w:val="22"/>
          <w:lang w:eastAsia="en-ZA"/>
          <w14:ligatures w14:val="none"/>
        </w:rPr>
        <w:t>   setting aside the resolution, on the grounds that-</w:t>
      </w:r>
    </w:p>
    <w:p w14:paraId="72E01166" w14:textId="77777777" w:rsidR="0040799C" w:rsidRPr="000B6E36" w:rsidRDefault="0040799C" w:rsidP="002001BC">
      <w:pPr>
        <w:pStyle w:val="ListParagraph"/>
        <w:spacing w:before="60"/>
        <w:ind w:left="1440"/>
        <w:jc w:val="left"/>
        <w:rPr>
          <w:sz w:val="22"/>
          <w:szCs w:val="22"/>
          <w:lang w:eastAsia="en-ZA"/>
          <w14:ligatures w14:val="none"/>
        </w:rPr>
      </w:pPr>
      <w:bookmarkStart w:id="2" w:name="0-0-0-67991"/>
      <w:bookmarkEnd w:id="2"/>
      <w:r w:rsidRPr="000B6E36">
        <w:rPr>
          <w:sz w:val="22"/>
          <w:szCs w:val="22"/>
          <w:lang w:eastAsia="en-ZA"/>
          <w14:ligatures w14:val="none"/>
        </w:rPr>
        <w:t>(i)   there is no reasonable basis for believing that the company is financially distressed;</w:t>
      </w:r>
    </w:p>
    <w:p w14:paraId="19086DB8" w14:textId="77777777" w:rsidR="0040799C" w:rsidRPr="000B6E36" w:rsidRDefault="0040799C" w:rsidP="002001BC">
      <w:pPr>
        <w:pStyle w:val="ListParagraph"/>
        <w:spacing w:before="60"/>
        <w:ind w:firstLine="720"/>
        <w:jc w:val="left"/>
        <w:rPr>
          <w:sz w:val="22"/>
          <w:szCs w:val="22"/>
          <w:lang w:eastAsia="en-ZA"/>
          <w14:ligatures w14:val="none"/>
        </w:rPr>
      </w:pPr>
      <w:bookmarkStart w:id="3" w:name="0-0-0-67993"/>
      <w:bookmarkEnd w:id="3"/>
      <w:r w:rsidRPr="000B6E36">
        <w:rPr>
          <w:sz w:val="22"/>
          <w:szCs w:val="22"/>
          <w:lang w:eastAsia="en-ZA"/>
          <w14:ligatures w14:val="none"/>
        </w:rPr>
        <w:t>(ii)   there is no reasonable prospect for rescuing the company; or</w:t>
      </w:r>
    </w:p>
    <w:p w14:paraId="7365E277" w14:textId="77777777" w:rsidR="0040799C" w:rsidRPr="000B6E36" w:rsidRDefault="0040799C" w:rsidP="002001BC">
      <w:pPr>
        <w:pStyle w:val="ListParagraph"/>
        <w:spacing w:before="60"/>
        <w:ind w:left="1440"/>
        <w:jc w:val="left"/>
        <w:rPr>
          <w:sz w:val="22"/>
          <w:szCs w:val="22"/>
          <w:lang w:eastAsia="en-ZA"/>
          <w14:ligatures w14:val="none"/>
        </w:rPr>
      </w:pPr>
      <w:bookmarkStart w:id="4" w:name="0-0-0-67995"/>
      <w:bookmarkEnd w:id="4"/>
      <w:r w:rsidRPr="000B6E36">
        <w:rPr>
          <w:sz w:val="22"/>
          <w:szCs w:val="22"/>
          <w:lang w:eastAsia="en-ZA"/>
          <w14:ligatures w14:val="none"/>
        </w:rPr>
        <w:t>(iii)   the company has failed to satisfy the procedural requirements set out in section 129;</w:t>
      </w:r>
    </w:p>
    <w:p w14:paraId="20BDD0B8" w14:textId="7F832A09" w:rsidR="0040799C" w:rsidRPr="002001BC" w:rsidRDefault="002001BC" w:rsidP="002001BC">
      <w:pPr>
        <w:spacing w:before="60" w:line="360" w:lineRule="auto"/>
        <w:jc w:val="both"/>
        <w:rPr>
          <w:rFonts w:ascii="Arial" w:hAnsi="Arial" w:cs="Arial"/>
          <w:lang w:eastAsia="en-ZA"/>
          <w14:ligatures w14:val="none"/>
        </w:rPr>
      </w:pPr>
      <w:r>
        <w:rPr>
          <w:rFonts w:ascii="Arial" w:hAnsi="Arial" w:cs="Arial"/>
          <w:lang w:eastAsia="en-ZA"/>
          <w14:ligatures w14:val="none"/>
        </w:rPr>
        <w:t>…….</w:t>
      </w:r>
    </w:p>
    <w:p w14:paraId="2CFCF44B" w14:textId="77777777" w:rsidR="0040799C" w:rsidRPr="000B6E36" w:rsidRDefault="0040799C" w:rsidP="002001BC">
      <w:pPr>
        <w:pStyle w:val="com-para3"/>
        <w:shd w:val="clear" w:color="auto" w:fill="FFFFFF"/>
        <w:spacing w:before="0" w:beforeAutospacing="0" w:after="0" w:afterAutospacing="0" w:line="360" w:lineRule="auto"/>
        <w:jc w:val="both"/>
        <w:rPr>
          <w:rFonts w:ascii="Arial" w:hAnsi="Arial" w:cs="Arial"/>
          <w:sz w:val="22"/>
          <w:szCs w:val="22"/>
        </w:rPr>
      </w:pPr>
      <w:r w:rsidRPr="000B6E36">
        <w:rPr>
          <w:rFonts w:ascii="Arial" w:hAnsi="Arial" w:cs="Arial"/>
          <w:sz w:val="22"/>
          <w:szCs w:val="22"/>
        </w:rPr>
        <w:t>(5)  When considering an application in terms of subsection (1) (</w:t>
      </w:r>
      <w:r w:rsidRPr="000B6E36">
        <w:rPr>
          <w:rFonts w:ascii="Arial" w:hAnsi="Arial" w:cs="Arial"/>
          <w:i/>
          <w:iCs/>
          <w:sz w:val="22"/>
          <w:szCs w:val="22"/>
        </w:rPr>
        <w:t>a</w:t>
      </w:r>
      <w:r w:rsidRPr="000B6E36">
        <w:rPr>
          <w:rFonts w:ascii="Arial" w:hAnsi="Arial" w:cs="Arial"/>
          <w:sz w:val="22"/>
          <w:szCs w:val="22"/>
        </w:rPr>
        <w:t>) to set aside the company’s resolution, the court may—</w:t>
      </w:r>
    </w:p>
    <w:p w14:paraId="0301D36B" w14:textId="77777777" w:rsidR="002001BC" w:rsidRDefault="0040799C" w:rsidP="002001BC">
      <w:pPr>
        <w:pStyle w:val="com-a"/>
        <w:shd w:val="clear" w:color="auto" w:fill="FFFFFF"/>
        <w:spacing w:before="0" w:beforeAutospacing="0" w:after="0" w:afterAutospacing="0" w:line="360" w:lineRule="auto"/>
        <w:ind w:left="1134" w:hanging="567"/>
        <w:jc w:val="both"/>
        <w:rPr>
          <w:rFonts w:ascii="Arial" w:hAnsi="Arial" w:cs="Arial"/>
          <w:sz w:val="22"/>
          <w:szCs w:val="22"/>
        </w:rPr>
      </w:pPr>
      <w:r w:rsidRPr="000B6E36">
        <w:rPr>
          <w:rFonts w:ascii="Arial" w:hAnsi="Arial" w:cs="Arial"/>
          <w:sz w:val="22"/>
          <w:szCs w:val="22"/>
        </w:rPr>
        <w:t>(</w:t>
      </w:r>
      <w:r w:rsidRPr="000B6E36">
        <w:rPr>
          <w:rFonts w:ascii="Arial" w:hAnsi="Arial" w:cs="Arial"/>
          <w:i/>
          <w:iCs/>
          <w:sz w:val="22"/>
          <w:szCs w:val="22"/>
        </w:rPr>
        <w:t>a</w:t>
      </w:r>
      <w:r w:rsidRPr="000B6E36">
        <w:rPr>
          <w:rFonts w:ascii="Arial" w:hAnsi="Arial" w:cs="Arial"/>
          <w:sz w:val="22"/>
          <w:szCs w:val="22"/>
        </w:rPr>
        <w:t>) set aside the resolution—</w:t>
      </w:r>
    </w:p>
    <w:p w14:paraId="6340151D" w14:textId="77777777" w:rsidR="002001BC" w:rsidRDefault="0040799C" w:rsidP="002001BC">
      <w:pPr>
        <w:pStyle w:val="com-a"/>
        <w:shd w:val="clear" w:color="auto" w:fill="FFFFFF"/>
        <w:spacing w:before="0" w:beforeAutospacing="0" w:after="0" w:afterAutospacing="0" w:line="360" w:lineRule="auto"/>
        <w:ind w:left="1418"/>
        <w:jc w:val="both"/>
        <w:rPr>
          <w:rFonts w:ascii="Arial" w:hAnsi="Arial" w:cs="Arial"/>
          <w:sz w:val="22"/>
          <w:szCs w:val="22"/>
        </w:rPr>
      </w:pPr>
      <w:r w:rsidRPr="000B6E36">
        <w:rPr>
          <w:rFonts w:ascii="Arial" w:hAnsi="Arial" w:cs="Arial"/>
          <w:sz w:val="22"/>
          <w:szCs w:val="22"/>
        </w:rPr>
        <w:t>(i) on any grounds set out in subsection (1); or</w:t>
      </w:r>
    </w:p>
    <w:p w14:paraId="2AD467DB" w14:textId="77777777" w:rsidR="002001BC" w:rsidRDefault="0040799C" w:rsidP="002001BC">
      <w:pPr>
        <w:pStyle w:val="com-a"/>
        <w:shd w:val="clear" w:color="auto" w:fill="FFFFFF"/>
        <w:spacing w:before="0" w:beforeAutospacing="0" w:after="0" w:afterAutospacing="0" w:line="360" w:lineRule="auto"/>
        <w:ind w:left="1134" w:firstLine="284"/>
        <w:jc w:val="both"/>
        <w:rPr>
          <w:rFonts w:ascii="Arial" w:hAnsi="Arial" w:cs="Arial"/>
          <w:sz w:val="22"/>
          <w:szCs w:val="22"/>
        </w:rPr>
      </w:pPr>
      <w:r w:rsidRPr="000B6E36">
        <w:rPr>
          <w:rFonts w:ascii="Arial" w:hAnsi="Arial" w:cs="Arial"/>
          <w:sz w:val="22"/>
          <w:szCs w:val="22"/>
        </w:rPr>
        <w:t xml:space="preserve">(ii) if, having regard to all of the evidence, the court considers that it is </w:t>
      </w:r>
      <w:r w:rsidR="002001BC">
        <w:rPr>
          <w:rFonts w:ascii="Arial" w:hAnsi="Arial" w:cs="Arial"/>
          <w:sz w:val="22"/>
          <w:szCs w:val="22"/>
        </w:rPr>
        <w:t xml:space="preserve">  </w:t>
      </w:r>
    </w:p>
    <w:p w14:paraId="1D8060C7" w14:textId="17C2E4E8" w:rsidR="002001BC" w:rsidRDefault="0040799C" w:rsidP="002001BC">
      <w:pPr>
        <w:pStyle w:val="com-a"/>
        <w:shd w:val="clear" w:color="auto" w:fill="FFFFFF"/>
        <w:spacing w:before="0" w:beforeAutospacing="0" w:after="0" w:afterAutospacing="0" w:line="360" w:lineRule="auto"/>
        <w:ind w:left="1134" w:firstLine="284"/>
        <w:jc w:val="both"/>
        <w:rPr>
          <w:rFonts w:ascii="Arial" w:hAnsi="Arial" w:cs="Arial"/>
          <w:sz w:val="22"/>
          <w:szCs w:val="22"/>
        </w:rPr>
      </w:pPr>
      <w:r w:rsidRPr="000B6E36">
        <w:rPr>
          <w:rFonts w:ascii="Arial" w:hAnsi="Arial" w:cs="Arial"/>
          <w:sz w:val="22"/>
          <w:szCs w:val="22"/>
        </w:rPr>
        <w:t>otherwise just and equitable to do so;</w:t>
      </w:r>
    </w:p>
    <w:p w14:paraId="6DC8DEFC" w14:textId="77777777" w:rsidR="002001BC" w:rsidRDefault="002001BC" w:rsidP="002001BC">
      <w:pPr>
        <w:pStyle w:val="com-a"/>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40799C" w:rsidRPr="000B6E36">
        <w:rPr>
          <w:rFonts w:ascii="Arial" w:hAnsi="Arial" w:cs="Arial"/>
          <w:sz w:val="22"/>
          <w:szCs w:val="22"/>
        </w:rPr>
        <w:t>(</w:t>
      </w:r>
      <w:r w:rsidR="0040799C" w:rsidRPr="000B6E36">
        <w:rPr>
          <w:rFonts w:ascii="Arial" w:hAnsi="Arial" w:cs="Arial"/>
          <w:i/>
          <w:iCs/>
          <w:sz w:val="22"/>
          <w:szCs w:val="22"/>
        </w:rPr>
        <w:t>b</w:t>
      </w:r>
      <w:r w:rsidR="0040799C" w:rsidRPr="000B6E36">
        <w:rPr>
          <w:rFonts w:ascii="Arial" w:hAnsi="Arial" w:cs="Arial"/>
          <w:sz w:val="22"/>
          <w:szCs w:val="22"/>
        </w:rPr>
        <w:t>) afford the practitioner sufficient time to form an opinion whether or not—</w:t>
      </w:r>
    </w:p>
    <w:p w14:paraId="1216DD83" w14:textId="4331BAC0" w:rsidR="002001BC" w:rsidRDefault="002001BC" w:rsidP="002001BC">
      <w:pPr>
        <w:pStyle w:val="com-a"/>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40799C" w:rsidRPr="000B6E36">
        <w:rPr>
          <w:rFonts w:ascii="Arial" w:hAnsi="Arial" w:cs="Arial"/>
          <w:sz w:val="22"/>
          <w:szCs w:val="22"/>
        </w:rPr>
        <w:t>(i) the company appears to be financially distressed; or</w:t>
      </w:r>
    </w:p>
    <w:p w14:paraId="7E437886" w14:textId="6AD608B1" w:rsidR="002001BC" w:rsidRDefault="002001BC" w:rsidP="002001BC">
      <w:pPr>
        <w:pStyle w:val="com-a"/>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40799C" w:rsidRPr="000B6E36">
        <w:rPr>
          <w:rFonts w:ascii="Arial" w:hAnsi="Arial" w:cs="Arial"/>
          <w:sz w:val="22"/>
          <w:szCs w:val="22"/>
        </w:rPr>
        <w:t xml:space="preserve">(ii) there is a reasonable prospect of rescuing the company, and after </w:t>
      </w:r>
      <w:r>
        <w:rPr>
          <w:rFonts w:ascii="Arial" w:hAnsi="Arial" w:cs="Arial"/>
          <w:sz w:val="22"/>
          <w:szCs w:val="22"/>
        </w:rPr>
        <w:t xml:space="preserve">    </w:t>
      </w:r>
    </w:p>
    <w:p w14:paraId="3F0CACE0" w14:textId="77777777" w:rsidR="002001BC" w:rsidRDefault="002001BC" w:rsidP="002001BC">
      <w:pPr>
        <w:pStyle w:val="com-a"/>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lastRenderedPageBreak/>
        <w:t xml:space="preserve">                       </w:t>
      </w:r>
      <w:r w:rsidR="0040799C" w:rsidRPr="000B6E36">
        <w:rPr>
          <w:rFonts w:ascii="Arial" w:hAnsi="Arial" w:cs="Arial"/>
          <w:sz w:val="22"/>
          <w:szCs w:val="22"/>
        </w:rPr>
        <w:t xml:space="preserve">receiving a report from the practitioner, may set aside the company’s </w:t>
      </w:r>
      <w:r>
        <w:rPr>
          <w:rFonts w:ascii="Arial" w:hAnsi="Arial" w:cs="Arial"/>
          <w:sz w:val="22"/>
          <w:szCs w:val="22"/>
        </w:rPr>
        <w:t xml:space="preserve">  </w:t>
      </w:r>
    </w:p>
    <w:p w14:paraId="23E73816" w14:textId="77777777" w:rsidR="002001BC" w:rsidRDefault="002001BC" w:rsidP="002001BC">
      <w:pPr>
        <w:pStyle w:val="com-a"/>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40799C" w:rsidRPr="000B6E36">
        <w:rPr>
          <w:rFonts w:ascii="Arial" w:hAnsi="Arial" w:cs="Arial"/>
          <w:sz w:val="22"/>
          <w:szCs w:val="22"/>
        </w:rPr>
        <w:t xml:space="preserve">resolution if the court concludes that the company is not financially distressed, </w:t>
      </w:r>
    </w:p>
    <w:p w14:paraId="6531C26D" w14:textId="77777777" w:rsidR="002001BC" w:rsidRDefault="002001BC" w:rsidP="002001BC">
      <w:pPr>
        <w:pStyle w:val="com-a"/>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40799C" w:rsidRPr="000B6E36">
        <w:rPr>
          <w:rFonts w:ascii="Arial" w:hAnsi="Arial" w:cs="Arial"/>
          <w:sz w:val="22"/>
          <w:szCs w:val="22"/>
        </w:rPr>
        <w:t>or there is no reasonable prospect of rescuing the company; and</w:t>
      </w:r>
    </w:p>
    <w:p w14:paraId="13FA7B24" w14:textId="77777777" w:rsidR="002001BC" w:rsidRDefault="002001BC" w:rsidP="002001BC">
      <w:pPr>
        <w:pStyle w:val="com-a"/>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40799C" w:rsidRPr="000B6E36">
        <w:rPr>
          <w:rFonts w:ascii="Arial" w:hAnsi="Arial" w:cs="Arial"/>
          <w:sz w:val="22"/>
          <w:szCs w:val="22"/>
        </w:rPr>
        <w:t>(</w:t>
      </w:r>
      <w:r w:rsidR="0040799C" w:rsidRPr="000B6E36">
        <w:rPr>
          <w:rFonts w:ascii="Arial" w:hAnsi="Arial" w:cs="Arial"/>
          <w:i/>
          <w:iCs/>
          <w:sz w:val="22"/>
          <w:szCs w:val="22"/>
        </w:rPr>
        <w:t>c</w:t>
      </w:r>
      <w:r w:rsidR="0040799C" w:rsidRPr="000B6E36">
        <w:rPr>
          <w:rFonts w:ascii="Arial" w:hAnsi="Arial" w:cs="Arial"/>
          <w:sz w:val="22"/>
          <w:szCs w:val="22"/>
        </w:rPr>
        <w:t>) if it makes an order under </w:t>
      </w:r>
      <w:hyperlink r:id="rId10" w:anchor="g8t3" w:history="1">
        <w:r w:rsidR="0040799C" w:rsidRPr="002001BC">
          <w:rPr>
            <w:rStyle w:val="Hyperlink"/>
            <w:rFonts w:ascii="Arial" w:hAnsi="Arial" w:cs="Arial"/>
            <w:color w:val="auto"/>
            <w:sz w:val="22"/>
            <w:szCs w:val="22"/>
            <w:u w:val="none"/>
          </w:rPr>
          <w:t>paragraph (</w:t>
        </w:r>
        <w:r w:rsidR="0040799C" w:rsidRPr="002001BC">
          <w:rPr>
            <w:rStyle w:val="Hyperlink"/>
            <w:rFonts w:ascii="Arial" w:hAnsi="Arial" w:cs="Arial"/>
            <w:i/>
            <w:iCs/>
            <w:color w:val="auto"/>
            <w:sz w:val="22"/>
            <w:szCs w:val="22"/>
            <w:u w:val="none"/>
          </w:rPr>
          <w:t>a</w:t>
        </w:r>
        <w:r w:rsidR="0040799C" w:rsidRPr="002001BC">
          <w:rPr>
            <w:rStyle w:val="Hyperlink"/>
            <w:rFonts w:ascii="Arial" w:hAnsi="Arial" w:cs="Arial"/>
            <w:color w:val="auto"/>
            <w:sz w:val="22"/>
            <w:szCs w:val="22"/>
            <w:u w:val="none"/>
          </w:rPr>
          <w:t>)</w:t>
        </w:r>
      </w:hyperlink>
      <w:r w:rsidR="0040799C" w:rsidRPr="002001BC">
        <w:rPr>
          <w:rFonts w:ascii="Arial" w:hAnsi="Arial" w:cs="Arial"/>
          <w:sz w:val="22"/>
          <w:szCs w:val="22"/>
        </w:rPr>
        <w:t> or </w:t>
      </w:r>
      <w:hyperlink r:id="rId11" w:anchor="g8t6" w:history="1">
        <w:r w:rsidR="0040799C" w:rsidRPr="002001BC">
          <w:rPr>
            <w:rStyle w:val="Hyperlink"/>
            <w:rFonts w:ascii="Arial" w:hAnsi="Arial" w:cs="Arial"/>
            <w:color w:val="auto"/>
            <w:sz w:val="22"/>
            <w:szCs w:val="22"/>
            <w:u w:val="none"/>
          </w:rPr>
          <w:t>(</w:t>
        </w:r>
        <w:r w:rsidR="0040799C" w:rsidRPr="002001BC">
          <w:rPr>
            <w:rStyle w:val="Hyperlink"/>
            <w:rFonts w:ascii="Arial" w:hAnsi="Arial" w:cs="Arial"/>
            <w:i/>
            <w:iCs/>
            <w:color w:val="auto"/>
            <w:sz w:val="22"/>
            <w:szCs w:val="22"/>
            <w:u w:val="none"/>
          </w:rPr>
          <w:t>b</w:t>
        </w:r>
        <w:r w:rsidR="0040799C" w:rsidRPr="002001BC">
          <w:rPr>
            <w:rStyle w:val="Hyperlink"/>
            <w:rFonts w:ascii="Arial" w:hAnsi="Arial" w:cs="Arial"/>
            <w:color w:val="auto"/>
            <w:sz w:val="22"/>
            <w:szCs w:val="22"/>
            <w:u w:val="none"/>
          </w:rPr>
          <w:t>)</w:t>
        </w:r>
      </w:hyperlink>
      <w:r w:rsidR="0040799C" w:rsidRPr="002001BC">
        <w:rPr>
          <w:rFonts w:ascii="Arial" w:hAnsi="Arial" w:cs="Arial"/>
          <w:sz w:val="22"/>
          <w:szCs w:val="22"/>
        </w:rPr>
        <w:t> setting</w:t>
      </w:r>
      <w:r w:rsidR="0040799C" w:rsidRPr="000B6E36">
        <w:rPr>
          <w:rFonts w:ascii="Arial" w:hAnsi="Arial" w:cs="Arial"/>
          <w:sz w:val="22"/>
          <w:szCs w:val="22"/>
        </w:rPr>
        <w:t xml:space="preserve"> aside the company’s </w:t>
      </w:r>
    </w:p>
    <w:p w14:paraId="01873CB0" w14:textId="77777777" w:rsidR="002001BC" w:rsidRDefault="002001BC" w:rsidP="002001BC">
      <w:pPr>
        <w:pStyle w:val="com-a"/>
        <w:shd w:val="clear" w:color="auto" w:fill="FFFFFF"/>
        <w:spacing w:before="0" w:beforeAutospacing="0" w:after="0" w:afterAutospacing="0" w:line="360" w:lineRule="auto"/>
        <w:jc w:val="both"/>
        <w:rPr>
          <w:rFonts w:ascii="Arial" w:hAnsi="Arial" w:cs="Arial"/>
          <w:sz w:val="22"/>
          <w:szCs w:val="22"/>
        </w:rPr>
      </w:pPr>
      <w:r>
        <w:rPr>
          <w:rFonts w:ascii="Arial" w:hAnsi="Arial" w:cs="Arial"/>
          <w:sz w:val="22"/>
          <w:szCs w:val="22"/>
        </w:rPr>
        <w:t xml:space="preserve">           </w:t>
      </w:r>
      <w:r w:rsidR="0040799C" w:rsidRPr="000B6E36">
        <w:rPr>
          <w:rFonts w:ascii="Arial" w:hAnsi="Arial" w:cs="Arial"/>
          <w:sz w:val="22"/>
          <w:szCs w:val="22"/>
        </w:rPr>
        <w:t>resolution, may make any further necessary and appropriate order, including—</w:t>
      </w:r>
    </w:p>
    <w:p w14:paraId="7274E3E2" w14:textId="0289EBD6" w:rsidR="002001BC" w:rsidRDefault="00CB1CCE" w:rsidP="00CB1CCE">
      <w:pPr>
        <w:pStyle w:val="com-a"/>
        <w:shd w:val="clear" w:color="auto" w:fill="FFFFFF"/>
        <w:spacing w:before="0" w:beforeAutospacing="0" w:after="0" w:afterAutospacing="0" w:line="360" w:lineRule="auto"/>
        <w:ind w:left="1980" w:hanging="720"/>
        <w:jc w:val="both"/>
        <w:rPr>
          <w:rFonts w:ascii="Arial" w:hAnsi="Arial" w:cs="Arial"/>
          <w:sz w:val="22"/>
          <w:szCs w:val="22"/>
        </w:rPr>
      </w:pPr>
      <w:r>
        <w:rPr>
          <w:rFonts w:ascii="Arial" w:hAnsi="Arial" w:cs="Arial"/>
          <w:sz w:val="22"/>
          <w:szCs w:val="22"/>
        </w:rPr>
        <w:t>(i)</w:t>
      </w:r>
      <w:r>
        <w:rPr>
          <w:rFonts w:ascii="Arial" w:hAnsi="Arial" w:cs="Arial"/>
          <w:sz w:val="22"/>
          <w:szCs w:val="22"/>
        </w:rPr>
        <w:tab/>
      </w:r>
      <w:r w:rsidR="0040799C" w:rsidRPr="000B6E36">
        <w:rPr>
          <w:rFonts w:ascii="Arial" w:hAnsi="Arial" w:cs="Arial"/>
          <w:sz w:val="22"/>
          <w:szCs w:val="22"/>
        </w:rPr>
        <w:t>an order placing the company under liquidation; or</w:t>
      </w:r>
    </w:p>
    <w:p w14:paraId="7C5E0008" w14:textId="5A4E2262" w:rsidR="0040799C" w:rsidRPr="000B6E36" w:rsidRDefault="00CB1CCE" w:rsidP="00CB1CCE">
      <w:pPr>
        <w:pStyle w:val="com-a"/>
        <w:shd w:val="clear" w:color="auto" w:fill="FFFFFF"/>
        <w:spacing w:before="0" w:beforeAutospacing="0" w:after="0" w:afterAutospacing="0" w:line="360" w:lineRule="auto"/>
        <w:ind w:left="1980" w:hanging="720"/>
        <w:jc w:val="both"/>
        <w:rPr>
          <w:rFonts w:ascii="Arial" w:hAnsi="Arial" w:cs="Arial"/>
          <w:sz w:val="22"/>
          <w:szCs w:val="22"/>
        </w:rPr>
      </w:pPr>
      <w:r w:rsidRPr="000B6E36">
        <w:rPr>
          <w:rFonts w:ascii="Arial" w:hAnsi="Arial" w:cs="Arial"/>
          <w:sz w:val="22"/>
          <w:szCs w:val="22"/>
        </w:rPr>
        <w:t>(ii)</w:t>
      </w:r>
      <w:r w:rsidRPr="000B6E36">
        <w:rPr>
          <w:rFonts w:ascii="Arial" w:hAnsi="Arial" w:cs="Arial"/>
          <w:sz w:val="22"/>
          <w:szCs w:val="22"/>
        </w:rPr>
        <w:tab/>
      </w:r>
      <w:r w:rsidR="0040799C" w:rsidRPr="000B6E36">
        <w:rPr>
          <w:rFonts w:ascii="Arial" w:hAnsi="Arial" w:cs="Arial"/>
          <w:sz w:val="22"/>
          <w:szCs w:val="22"/>
        </w:rPr>
        <w:t>if the court has found that there were no reasonable grounds for believing that the company would be unlikely to pay all of its debts as they became due and payable, an order of costs against any director who voted in favour of the resolution to commence business rescue proceedings, unless the court is satisfied that the director acted in good faith and on the basis of information that the director was entitled to rely upon in terms of section 76 (4) and (5).</w:t>
      </w:r>
    </w:p>
    <w:p w14:paraId="3D344026" w14:textId="77777777" w:rsidR="0040799C" w:rsidRPr="000B6E36" w:rsidRDefault="0040799C" w:rsidP="0040799C">
      <w:pPr>
        <w:pStyle w:val="com-i-a"/>
        <w:shd w:val="clear" w:color="auto" w:fill="FFFFFF"/>
        <w:spacing w:before="180" w:beforeAutospacing="0" w:after="0" w:afterAutospacing="0" w:line="360" w:lineRule="auto"/>
        <w:ind w:left="1134"/>
        <w:jc w:val="both"/>
        <w:rPr>
          <w:rFonts w:ascii="Arial" w:hAnsi="Arial" w:cs="Arial"/>
          <w:sz w:val="22"/>
          <w:szCs w:val="22"/>
        </w:rPr>
      </w:pPr>
    </w:p>
    <w:p w14:paraId="0F4F32B5" w14:textId="70507966" w:rsidR="0040799C" w:rsidRPr="00CB1CCE" w:rsidRDefault="00CB1CCE" w:rsidP="00CB1CCE">
      <w:pPr>
        <w:spacing w:line="480" w:lineRule="auto"/>
        <w:rPr>
          <w:b/>
          <w:sz w:val="24"/>
        </w:rPr>
      </w:pPr>
      <w:r w:rsidRPr="002001BC">
        <w:rPr>
          <w:rFonts w:ascii="Arial" w:eastAsia="Times New Roman" w:hAnsi="Arial" w:cs="Arial"/>
          <w:kern w:val="0"/>
          <w:sz w:val="24"/>
          <w:szCs w:val="24"/>
        </w:rPr>
        <w:t>[20]</w:t>
      </w:r>
      <w:r w:rsidRPr="002001BC">
        <w:rPr>
          <w:rFonts w:ascii="Arial" w:eastAsia="Times New Roman" w:hAnsi="Arial" w:cs="Arial"/>
          <w:kern w:val="0"/>
          <w:sz w:val="24"/>
          <w:szCs w:val="24"/>
        </w:rPr>
        <w:tab/>
      </w:r>
      <w:r w:rsidR="00C90CDD" w:rsidRPr="00CB1CCE">
        <w:rPr>
          <w:sz w:val="24"/>
        </w:rPr>
        <w:t>Section 130 of the Companies Act has been formulated to empower an affected person to not only raise an objection, but also pursue subsequent actions to set aside a business rescue resolution that has been taken in relation to that company. An application to set aside a resolution, whether in terms of s 130(1)</w:t>
      </w:r>
      <w:r w:rsidR="00C90CDD" w:rsidRPr="00CB1CCE">
        <w:rPr>
          <w:i/>
          <w:iCs/>
          <w:sz w:val="24"/>
        </w:rPr>
        <w:t>(a)(</w:t>
      </w:r>
      <w:r w:rsidR="00C90CDD" w:rsidRPr="00CB1CCE">
        <w:rPr>
          <w:sz w:val="24"/>
        </w:rPr>
        <w:t>i) or (ii) may be brought at any time after the resolution has been adopted but prior to the adoption of a business rescue plan.</w:t>
      </w:r>
      <w:r w:rsidR="0040799C" w:rsidRPr="000B6E36">
        <w:rPr>
          <w:rStyle w:val="FootnoteReference"/>
          <w:sz w:val="24"/>
        </w:rPr>
        <w:footnoteReference w:id="2"/>
      </w:r>
    </w:p>
    <w:p w14:paraId="35B91218" w14:textId="4104EAC5" w:rsidR="007F04C9" w:rsidRPr="00CB1CCE" w:rsidRDefault="00CB1CCE" w:rsidP="00CB1CCE">
      <w:pPr>
        <w:spacing w:line="480" w:lineRule="auto"/>
        <w:rPr>
          <w:b/>
          <w:sz w:val="24"/>
        </w:rPr>
      </w:pPr>
      <w:r w:rsidRPr="007F04C9">
        <w:rPr>
          <w:rFonts w:ascii="Arial" w:eastAsia="Times New Roman" w:hAnsi="Arial" w:cs="Arial"/>
          <w:kern w:val="0"/>
          <w:sz w:val="24"/>
          <w:szCs w:val="24"/>
        </w:rPr>
        <w:t>[21]</w:t>
      </w:r>
      <w:r w:rsidRPr="007F04C9">
        <w:rPr>
          <w:rFonts w:ascii="Arial" w:eastAsia="Times New Roman" w:hAnsi="Arial" w:cs="Arial"/>
          <w:kern w:val="0"/>
          <w:sz w:val="24"/>
          <w:szCs w:val="24"/>
        </w:rPr>
        <w:tab/>
      </w:r>
      <w:r w:rsidR="0040799C" w:rsidRPr="00CB1CCE">
        <w:rPr>
          <w:sz w:val="24"/>
        </w:rPr>
        <w:t xml:space="preserve">Although the board is not required to convince the </w:t>
      </w:r>
      <w:r w:rsidR="00CF5EC2" w:rsidRPr="00CB1CCE">
        <w:rPr>
          <w:sz w:val="24"/>
        </w:rPr>
        <w:t>c</w:t>
      </w:r>
      <w:r w:rsidR="0040799C" w:rsidRPr="00CB1CCE">
        <w:rPr>
          <w:sz w:val="24"/>
        </w:rPr>
        <w:t xml:space="preserve">ourt that there is a reasonable prospect of rescuing the Company at the time the resolution is adopted, it may </w:t>
      </w:r>
      <w:r w:rsidR="007F04C9" w:rsidRPr="00CB1CCE">
        <w:rPr>
          <w:sz w:val="24"/>
        </w:rPr>
        <w:t>be required to do</w:t>
      </w:r>
      <w:r w:rsidR="0040799C" w:rsidRPr="00CB1CCE">
        <w:rPr>
          <w:sz w:val="24"/>
        </w:rPr>
        <w:t xml:space="preserve"> so should an affected person apply to </w:t>
      </w:r>
      <w:r w:rsidR="00CF5EC2" w:rsidRPr="00CB1CCE">
        <w:rPr>
          <w:sz w:val="24"/>
        </w:rPr>
        <w:t>c</w:t>
      </w:r>
      <w:r w:rsidR="0040799C" w:rsidRPr="00CB1CCE">
        <w:rPr>
          <w:sz w:val="24"/>
        </w:rPr>
        <w:t>ourt under s 130</w:t>
      </w:r>
      <w:r w:rsidR="0053290B" w:rsidRPr="00CB1CCE">
        <w:rPr>
          <w:sz w:val="24"/>
        </w:rPr>
        <w:t>(1)</w:t>
      </w:r>
      <w:r w:rsidR="0040799C" w:rsidRPr="00CB1CCE">
        <w:rPr>
          <w:sz w:val="24"/>
        </w:rPr>
        <w:t xml:space="preserve"> to have the resolution set aside on the grounds that there is no reasonable prospect of rescuing the company.</w:t>
      </w:r>
      <w:r w:rsidR="0040799C" w:rsidRPr="000B6E36">
        <w:rPr>
          <w:rStyle w:val="FootnoteReference"/>
          <w:sz w:val="24"/>
        </w:rPr>
        <w:footnoteReference w:id="3"/>
      </w:r>
      <w:r w:rsidR="007F04C9" w:rsidRPr="00CB1CCE">
        <w:rPr>
          <w:b/>
          <w:sz w:val="24"/>
        </w:rPr>
        <w:t xml:space="preserve"> </w:t>
      </w:r>
      <w:r w:rsidR="007F04C9" w:rsidRPr="00CB1CCE">
        <w:rPr>
          <w:sz w:val="24"/>
        </w:rPr>
        <w:t>In</w:t>
      </w:r>
      <w:r w:rsidR="007F04C9" w:rsidRPr="00CB1CCE">
        <w:rPr>
          <w:i/>
          <w:iCs/>
          <w:sz w:val="24"/>
        </w:rPr>
        <w:t xml:space="preserve"> DH Brothers Industries (Pty) Ltd v Gribnitz NO and Others</w:t>
      </w:r>
      <w:r w:rsidR="0021203F" w:rsidRPr="00CB1CCE">
        <w:rPr>
          <w:i/>
          <w:iCs/>
          <w:sz w:val="24"/>
        </w:rPr>
        <w:t>,</w:t>
      </w:r>
      <w:r w:rsidR="007F04C9">
        <w:rPr>
          <w:rStyle w:val="FootnoteReference"/>
          <w:i/>
          <w:iCs/>
          <w:sz w:val="24"/>
        </w:rPr>
        <w:footnoteReference w:id="4"/>
      </w:r>
      <w:r w:rsidR="007F04C9" w:rsidRPr="00CB1CCE">
        <w:rPr>
          <w:sz w:val="24"/>
        </w:rPr>
        <w:t xml:space="preserve"> the court remarked that the requirements of s 130 (1)</w:t>
      </w:r>
      <w:r w:rsidR="007F04C9" w:rsidRPr="00CB1CCE">
        <w:rPr>
          <w:i/>
          <w:iCs/>
          <w:sz w:val="24"/>
        </w:rPr>
        <w:t>(a)</w:t>
      </w:r>
      <w:r w:rsidR="007F04C9" w:rsidRPr="00CB1CCE">
        <w:rPr>
          <w:sz w:val="24"/>
        </w:rPr>
        <w:t xml:space="preserve">(i) and (ii) in respect of the </w:t>
      </w:r>
      <w:r w:rsidR="007F04C9" w:rsidRPr="00CB1CCE">
        <w:rPr>
          <w:sz w:val="24"/>
        </w:rPr>
        <w:lastRenderedPageBreak/>
        <w:t>setting aside of the resolution for business rescue in terms of s 129 must, due to the present tense used in those provisions be as at the time of considering the application, rather than at the time the resolution was taken.</w:t>
      </w:r>
      <w:r w:rsidR="007F04C9" w:rsidRPr="000B6E36">
        <w:rPr>
          <w:rStyle w:val="FootnoteReference"/>
          <w:sz w:val="24"/>
        </w:rPr>
        <w:footnoteReference w:id="5"/>
      </w:r>
    </w:p>
    <w:p w14:paraId="15DF6C97" w14:textId="4794D8DD" w:rsidR="00B2584E" w:rsidRPr="00CB1CCE" w:rsidRDefault="00CB1CCE" w:rsidP="00CB1CCE">
      <w:pPr>
        <w:spacing w:line="480" w:lineRule="auto"/>
        <w:rPr>
          <w:b/>
          <w:sz w:val="24"/>
        </w:rPr>
      </w:pPr>
      <w:r w:rsidRPr="000F0280">
        <w:rPr>
          <w:rFonts w:ascii="Arial" w:eastAsia="Times New Roman" w:hAnsi="Arial" w:cs="Arial"/>
          <w:kern w:val="0"/>
          <w:sz w:val="24"/>
          <w:szCs w:val="24"/>
        </w:rPr>
        <w:t>[22]</w:t>
      </w:r>
      <w:r w:rsidRPr="000F0280">
        <w:rPr>
          <w:rFonts w:ascii="Arial" w:eastAsia="Times New Roman" w:hAnsi="Arial" w:cs="Arial"/>
          <w:kern w:val="0"/>
          <w:sz w:val="24"/>
          <w:szCs w:val="24"/>
        </w:rPr>
        <w:tab/>
      </w:r>
      <w:r w:rsidR="00843374" w:rsidRPr="00CB1CCE">
        <w:rPr>
          <w:sz w:val="24"/>
        </w:rPr>
        <w:t xml:space="preserve"> </w:t>
      </w:r>
      <w:r w:rsidR="00B2584E" w:rsidRPr="00CB1CCE">
        <w:rPr>
          <w:sz w:val="24"/>
        </w:rPr>
        <w:t>The</w:t>
      </w:r>
      <w:r w:rsidR="00843374" w:rsidRPr="00CB1CCE">
        <w:rPr>
          <w:sz w:val="24"/>
        </w:rPr>
        <w:t xml:space="preserve"> </w:t>
      </w:r>
      <w:r w:rsidR="00B2584E" w:rsidRPr="00CB1CCE">
        <w:rPr>
          <w:sz w:val="24"/>
        </w:rPr>
        <w:t>c</w:t>
      </w:r>
      <w:r w:rsidR="00843374" w:rsidRPr="00CB1CCE">
        <w:rPr>
          <w:sz w:val="24"/>
        </w:rPr>
        <w:t xml:space="preserve">ourt has the power to set aside the resolution and make an order placing </w:t>
      </w:r>
      <w:r w:rsidR="006137CE" w:rsidRPr="00CB1CCE">
        <w:rPr>
          <w:sz w:val="24"/>
        </w:rPr>
        <w:t>a</w:t>
      </w:r>
      <w:r w:rsidR="00843374" w:rsidRPr="00CB1CCE">
        <w:rPr>
          <w:sz w:val="24"/>
        </w:rPr>
        <w:t xml:space="preserve"> company in liquidation. </w:t>
      </w:r>
      <w:r w:rsidR="001B36BB" w:rsidRPr="00CB1CCE">
        <w:rPr>
          <w:sz w:val="24"/>
        </w:rPr>
        <w:t xml:space="preserve">A case </w:t>
      </w:r>
      <w:r w:rsidR="00123426" w:rsidRPr="00CB1CCE">
        <w:rPr>
          <w:sz w:val="24"/>
        </w:rPr>
        <w:t xml:space="preserve">in </w:t>
      </w:r>
      <w:r w:rsidR="00310781" w:rsidRPr="00CB1CCE">
        <w:rPr>
          <w:sz w:val="24"/>
        </w:rPr>
        <w:t>point</w:t>
      </w:r>
      <w:r w:rsidR="001B36BB" w:rsidRPr="00CB1CCE">
        <w:rPr>
          <w:sz w:val="24"/>
        </w:rPr>
        <w:t xml:space="preserve"> is</w:t>
      </w:r>
      <w:r w:rsidR="00F81139" w:rsidRPr="00CB1CCE">
        <w:rPr>
          <w:sz w:val="24"/>
        </w:rPr>
        <w:t xml:space="preserve"> </w:t>
      </w:r>
      <w:r w:rsidR="00843374" w:rsidRPr="00CB1CCE">
        <w:rPr>
          <w:i/>
          <w:iCs/>
          <w:sz w:val="24"/>
        </w:rPr>
        <w:t>Commissioner for the South African Revenue Service v The Business Zone 983 CC and Others</w:t>
      </w:r>
      <w:r w:rsidR="000F0280" w:rsidRPr="00CB1CCE">
        <w:rPr>
          <w:sz w:val="24"/>
        </w:rPr>
        <w:t>,</w:t>
      </w:r>
      <w:r w:rsidR="00843374" w:rsidRPr="00C70881">
        <w:rPr>
          <w:rStyle w:val="FootnoteReference"/>
          <w:sz w:val="24"/>
        </w:rPr>
        <w:footnoteReference w:id="6"/>
      </w:r>
      <w:r w:rsidR="00843374" w:rsidRPr="00CB1CCE">
        <w:rPr>
          <w:i/>
          <w:iCs/>
          <w:sz w:val="24"/>
        </w:rPr>
        <w:t xml:space="preserve"> </w:t>
      </w:r>
      <w:r w:rsidR="001B36BB" w:rsidRPr="00CB1CCE">
        <w:rPr>
          <w:sz w:val="24"/>
        </w:rPr>
        <w:t xml:space="preserve">in which </w:t>
      </w:r>
      <w:r w:rsidR="00843374" w:rsidRPr="00CB1CCE">
        <w:rPr>
          <w:sz w:val="24"/>
        </w:rPr>
        <w:t xml:space="preserve">the </w:t>
      </w:r>
      <w:r w:rsidR="00B2584E" w:rsidRPr="00CB1CCE">
        <w:rPr>
          <w:sz w:val="24"/>
        </w:rPr>
        <w:t>c</w:t>
      </w:r>
      <w:r w:rsidR="00843374" w:rsidRPr="00CB1CCE">
        <w:rPr>
          <w:sz w:val="24"/>
        </w:rPr>
        <w:t xml:space="preserve">ourt placed the close corporations in provisional liquidation </w:t>
      </w:r>
      <w:r w:rsidR="007F04C9" w:rsidRPr="00CB1CCE">
        <w:rPr>
          <w:sz w:val="24"/>
        </w:rPr>
        <w:t>because</w:t>
      </w:r>
      <w:r w:rsidR="00843374" w:rsidRPr="00CB1CCE">
        <w:rPr>
          <w:sz w:val="24"/>
        </w:rPr>
        <w:t xml:space="preserve"> the corporations were factually and commercially insolvent.</w:t>
      </w:r>
      <w:r w:rsidR="000C0C3A">
        <w:rPr>
          <w:rStyle w:val="FootnoteReference"/>
          <w:sz w:val="24"/>
        </w:rPr>
        <w:footnoteReference w:id="7"/>
      </w:r>
      <w:r w:rsidR="00843374" w:rsidRPr="00CB1CCE">
        <w:rPr>
          <w:sz w:val="24"/>
        </w:rPr>
        <w:t xml:space="preserve"> </w:t>
      </w:r>
    </w:p>
    <w:p w14:paraId="3E5E5DB7" w14:textId="77777777" w:rsidR="000F0280" w:rsidRPr="00231375" w:rsidRDefault="000F0280" w:rsidP="000F0280">
      <w:pPr>
        <w:pStyle w:val="ListParagraph"/>
        <w:spacing w:line="480" w:lineRule="auto"/>
        <w:ind w:left="0"/>
        <w:rPr>
          <w:b/>
          <w:sz w:val="24"/>
          <w:lang w:val="en-ZA"/>
        </w:rPr>
      </w:pPr>
    </w:p>
    <w:p w14:paraId="5884A830" w14:textId="77777777" w:rsidR="007F04C9" w:rsidRPr="000B6E36" w:rsidRDefault="007F04C9" w:rsidP="007F04C9">
      <w:pPr>
        <w:pStyle w:val="ListParagraph"/>
        <w:spacing w:line="480" w:lineRule="auto"/>
        <w:ind w:left="0"/>
        <w:rPr>
          <w:b/>
          <w:sz w:val="24"/>
          <w:lang w:val="en-ZA"/>
        </w:rPr>
      </w:pPr>
      <w:r w:rsidRPr="000B6E36">
        <w:rPr>
          <w:b/>
          <w:bCs/>
          <w:sz w:val="24"/>
          <w:lang w:val="en-ZA"/>
        </w:rPr>
        <w:t>The current application</w:t>
      </w:r>
    </w:p>
    <w:p w14:paraId="74352A20" w14:textId="3CE1F158" w:rsidR="007F04C9" w:rsidRPr="00CB1CCE" w:rsidRDefault="00CB1CCE" w:rsidP="00CB1CCE">
      <w:pPr>
        <w:spacing w:line="480" w:lineRule="auto"/>
        <w:rPr>
          <w:b/>
          <w:sz w:val="24"/>
        </w:rPr>
      </w:pPr>
      <w:r w:rsidRPr="007F5610">
        <w:rPr>
          <w:rFonts w:ascii="Arial" w:eastAsia="Times New Roman" w:hAnsi="Arial" w:cs="Arial"/>
          <w:kern w:val="0"/>
          <w:sz w:val="24"/>
          <w:szCs w:val="24"/>
        </w:rPr>
        <w:t>[23]</w:t>
      </w:r>
      <w:r w:rsidRPr="007F5610">
        <w:rPr>
          <w:rFonts w:ascii="Arial" w:eastAsia="Times New Roman" w:hAnsi="Arial" w:cs="Arial"/>
          <w:kern w:val="0"/>
          <w:sz w:val="24"/>
          <w:szCs w:val="24"/>
        </w:rPr>
        <w:tab/>
      </w:r>
      <w:r w:rsidR="007F04C9" w:rsidRPr="00CB1CCE">
        <w:rPr>
          <w:sz w:val="24"/>
        </w:rPr>
        <w:t xml:space="preserve"> </w:t>
      </w:r>
      <w:r w:rsidR="007F04C9" w:rsidRPr="00CB1CCE">
        <w:rPr>
          <w:color w:val="000000"/>
          <w:sz w:val="24"/>
        </w:rPr>
        <w:t xml:space="preserve">It is trite that commercial urgency can constitute urgency in certain circumstances. </w:t>
      </w:r>
      <w:r w:rsidR="007F04C9" w:rsidRPr="00CB1CCE">
        <w:rPr>
          <w:sz w:val="24"/>
        </w:rPr>
        <w:t>Nedbank’s right to set the matter down in urgent court is therefore not in dispute.</w:t>
      </w:r>
      <w:bookmarkStart w:id="5" w:name="0-0-0-98857"/>
      <w:bookmarkEnd w:id="5"/>
      <w:r w:rsidR="007F04C9" w:rsidRPr="001F63E5">
        <w:rPr>
          <w:rStyle w:val="FootnoteReference"/>
          <w:color w:val="000000"/>
          <w:sz w:val="24"/>
        </w:rPr>
        <w:footnoteReference w:id="8"/>
      </w:r>
      <w:r w:rsidR="007F04C9" w:rsidRPr="00CB1CCE">
        <w:rPr>
          <w:sz w:val="24"/>
        </w:rPr>
        <w:t xml:space="preserve"> The Company and the Trust however contend that the matter is not so urgent that it cannot wait another two weeks for the ‘new’ plan to be published and voted on. While they do not request dismissal</w:t>
      </w:r>
      <w:r w:rsidR="00407CBB" w:rsidRPr="00CB1CCE">
        <w:rPr>
          <w:sz w:val="24"/>
        </w:rPr>
        <w:t>,</w:t>
      </w:r>
      <w:r w:rsidR="007F04C9" w:rsidRPr="00CB1CCE">
        <w:rPr>
          <w:sz w:val="24"/>
        </w:rPr>
        <w:t xml:space="preserve"> removal </w:t>
      </w:r>
      <w:r w:rsidR="00407CBB" w:rsidRPr="00CB1CCE">
        <w:rPr>
          <w:sz w:val="24"/>
        </w:rPr>
        <w:t xml:space="preserve">or a postponement </w:t>
      </w:r>
      <w:r w:rsidR="007F04C9" w:rsidRPr="00CB1CCE">
        <w:rPr>
          <w:sz w:val="24"/>
        </w:rPr>
        <w:t xml:space="preserve">of the application from the urgent court roll, it is suggested that the court exercise its discretion, and </w:t>
      </w:r>
      <w:r w:rsidR="0026742E" w:rsidRPr="00CB1CCE">
        <w:rPr>
          <w:i/>
          <w:sz w:val="24"/>
        </w:rPr>
        <w:t>mero moto</w:t>
      </w:r>
      <w:r w:rsidR="0026742E" w:rsidRPr="00CB1CCE">
        <w:rPr>
          <w:sz w:val="24"/>
        </w:rPr>
        <w:t xml:space="preserve"> </w:t>
      </w:r>
      <w:r w:rsidR="007F04C9" w:rsidRPr="00CB1CCE">
        <w:rPr>
          <w:sz w:val="24"/>
        </w:rPr>
        <w:t>postpone the application until a later date after the publication of the new plan.</w:t>
      </w:r>
    </w:p>
    <w:p w14:paraId="42C8D7ED" w14:textId="4675CA8C" w:rsidR="000E7919" w:rsidRPr="00CB1CCE" w:rsidRDefault="00CB1CCE" w:rsidP="00CB1CCE">
      <w:pPr>
        <w:spacing w:line="480" w:lineRule="auto"/>
        <w:rPr>
          <w:b/>
          <w:sz w:val="24"/>
        </w:rPr>
      </w:pPr>
      <w:r w:rsidRPr="00921A5C">
        <w:rPr>
          <w:rFonts w:ascii="Arial" w:eastAsia="Times New Roman" w:hAnsi="Arial" w:cs="Arial"/>
          <w:kern w:val="0"/>
          <w:sz w:val="24"/>
          <w:szCs w:val="24"/>
        </w:rPr>
        <w:t>[24]</w:t>
      </w:r>
      <w:r w:rsidRPr="00921A5C">
        <w:rPr>
          <w:rFonts w:ascii="Arial" w:eastAsia="Times New Roman" w:hAnsi="Arial" w:cs="Arial"/>
          <w:kern w:val="0"/>
          <w:sz w:val="24"/>
          <w:szCs w:val="24"/>
        </w:rPr>
        <w:tab/>
      </w:r>
      <w:r w:rsidR="007F04C9" w:rsidRPr="00CB1CCE">
        <w:rPr>
          <w:sz w:val="24"/>
        </w:rPr>
        <w:t xml:space="preserve">Nedbank submits that </w:t>
      </w:r>
      <w:r w:rsidR="00F258A0" w:rsidRPr="00CB1CCE">
        <w:rPr>
          <w:sz w:val="24"/>
        </w:rPr>
        <w:t>the common cause facts</w:t>
      </w:r>
      <w:r w:rsidR="001B35F9" w:rsidRPr="00CB1CCE">
        <w:rPr>
          <w:sz w:val="24"/>
        </w:rPr>
        <w:t xml:space="preserve"> established </w:t>
      </w:r>
      <w:r w:rsidR="007F04C9" w:rsidRPr="00CB1CCE">
        <w:rPr>
          <w:sz w:val="24"/>
        </w:rPr>
        <w:t xml:space="preserve">a </w:t>
      </w:r>
      <w:r w:rsidR="0075163E" w:rsidRPr="00CB1CCE">
        <w:rPr>
          <w:sz w:val="24"/>
        </w:rPr>
        <w:t xml:space="preserve">basis </w:t>
      </w:r>
      <w:r w:rsidR="00CF4DB2" w:rsidRPr="00CB1CCE">
        <w:rPr>
          <w:sz w:val="24"/>
        </w:rPr>
        <w:t xml:space="preserve">for the </w:t>
      </w:r>
      <w:r w:rsidR="007F04C9" w:rsidRPr="00CB1CCE">
        <w:rPr>
          <w:sz w:val="24"/>
        </w:rPr>
        <w:t>winding</w:t>
      </w:r>
      <w:r w:rsidR="00876565" w:rsidRPr="00CB1CCE">
        <w:rPr>
          <w:sz w:val="24"/>
        </w:rPr>
        <w:t>-</w:t>
      </w:r>
      <w:r w:rsidR="007F04C9" w:rsidRPr="00CB1CCE">
        <w:rPr>
          <w:sz w:val="24"/>
        </w:rPr>
        <w:t xml:space="preserve">up of the Company. </w:t>
      </w:r>
      <w:r w:rsidR="000E7919" w:rsidRPr="00CB1CCE">
        <w:rPr>
          <w:sz w:val="24"/>
        </w:rPr>
        <w:t xml:space="preserve">Firstly, Nedbank’s claim is not disputed by the Company or the Trust. Secondly, </w:t>
      </w:r>
      <w:r w:rsidR="000E7919" w:rsidRPr="00CB1CCE">
        <w:rPr>
          <w:color w:val="000000"/>
          <w:sz w:val="24"/>
          <w:lang w:eastAsia="en-ZA"/>
          <w14:ligatures w14:val="none"/>
        </w:rPr>
        <w:t xml:space="preserve">although the Company appears to be factually solvent in that </w:t>
      </w:r>
      <w:r w:rsidR="000E7919" w:rsidRPr="00CB1CCE">
        <w:rPr>
          <w:color w:val="000000"/>
          <w:sz w:val="24"/>
          <w:lang w:eastAsia="en-ZA"/>
          <w14:ligatures w14:val="none"/>
        </w:rPr>
        <w:lastRenderedPageBreak/>
        <w:t xml:space="preserve">value of the Company’s assets appears to exceeds its debts, it </w:t>
      </w:r>
      <w:r w:rsidR="000E7919" w:rsidRPr="00CB1CCE">
        <w:rPr>
          <w:sz w:val="24"/>
        </w:rPr>
        <w:t xml:space="preserve">admits that it is financially distressed and the </w:t>
      </w:r>
      <w:r w:rsidR="000E7919" w:rsidRPr="00CB1CCE">
        <w:rPr>
          <w:rFonts w:eastAsia="Arial Unicode MS"/>
          <w:sz w:val="24"/>
          <w:lang w:eastAsia="en-GB"/>
        </w:rPr>
        <w:t>evidentiary material overwhelmingly shows that the Company is in fact commercially insolvent as it is unable to meet its current day-to-day liabilities and/or the current demands on it in the ordinary course of business.</w:t>
      </w:r>
      <w:r w:rsidR="000E7919" w:rsidRPr="000B6E36">
        <w:rPr>
          <w:rStyle w:val="FootnoteReference"/>
          <w:rFonts w:eastAsia="Arial Unicode MS"/>
          <w:sz w:val="24"/>
          <w:lang w:eastAsia="en-GB"/>
        </w:rPr>
        <w:footnoteReference w:id="9"/>
      </w:r>
      <w:r w:rsidR="000E7919" w:rsidRPr="00CB1CCE">
        <w:rPr>
          <w:sz w:val="24"/>
        </w:rPr>
        <w:t xml:space="preserve"> </w:t>
      </w:r>
      <w:r w:rsidR="006F72DD" w:rsidRPr="00CB1CCE">
        <w:rPr>
          <w:sz w:val="24"/>
        </w:rPr>
        <w:t xml:space="preserve">The only issue in dispute </w:t>
      </w:r>
      <w:r w:rsidR="000B7F66" w:rsidRPr="00CB1CCE">
        <w:rPr>
          <w:sz w:val="24"/>
        </w:rPr>
        <w:t xml:space="preserve">between the parties </w:t>
      </w:r>
      <w:r w:rsidR="006F72DD" w:rsidRPr="00CB1CCE">
        <w:rPr>
          <w:sz w:val="24"/>
        </w:rPr>
        <w:t xml:space="preserve">is whether there is a reasonable prospect </w:t>
      </w:r>
      <w:r w:rsidR="0079296D" w:rsidRPr="00CB1CCE">
        <w:rPr>
          <w:sz w:val="24"/>
        </w:rPr>
        <w:t>that the Company can be rescued.</w:t>
      </w:r>
      <w:r w:rsidR="006F72DD" w:rsidRPr="00CB1CCE">
        <w:rPr>
          <w:sz w:val="24"/>
        </w:rPr>
        <w:t xml:space="preserve"> </w:t>
      </w:r>
    </w:p>
    <w:p w14:paraId="69994358" w14:textId="0ACD751E" w:rsidR="007F04C9" w:rsidRPr="00CB1CCE" w:rsidRDefault="00CB1CCE" w:rsidP="00CB1CCE">
      <w:pPr>
        <w:spacing w:line="480" w:lineRule="auto"/>
        <w:rPr>
          <w:b/>
          <w:sz w:val="24"/>
        </w:rPr>
      </w:pPr>
      <w:r w:rsidRPr="001F63E5">
        <w:rPr>
          <w:rFonts w:ascii="Arial" w:eastAsia="Times New Roman" w:hAnsi="Arial" w:cs="Arial"/>
          <w:kern w:val="0"/>
          <w:sz w:val="24"/>
          <w:szCs w:val="24"/>
        </w:rPr>
        <w:t>[25]</w:t>
      </w:r>
      <w:r w:rsidRPr="001F63E5">
        <w:rPr>
          <w:rFonts w:ascii="Arial" w:eastAsia="Times New Roman" w:hAnsi="Arial" w:cs="Arial"/>
          <w:kern w:val="0"/>
          <w:sz w:val="24"/>
          <w:szCs w:val="24"/>
        </w:rPr>
        <w:tab/>
      </w:r>
      <w:r w:rsidR="007F04C9" w:rsidRPr="00CB1CCE">
        <w:rPr>
          <w:sz w:val="24"/>
        </w:rPr>
        <w:t>The concept of reasonable prospects has been defined in </w:t>
      </w:r>
      <w:r w:rsidR="007F04C9" w:rsidRPr="00CB1CCE">
        <w:rPr>
          <w:i/>
          <w:iCs/>
          <w:sz w:val="24"/>
        </w:rPr>
        <w:t>Southern Palace Investments 265 </w:t>
      </w:r>
      <w:r w:rsidR="007F04C9" w:rsidRPr="00CB1CCE">
        <w:rPr>
          <w:sz w:val="24"/>
        </w:rPr>
        <w:t>(</w:t>
      </w:r>
      <w:r w:rsidR="007F04C9" w:rsidRPr="00CB1CCE">
        <w:rPr>
          <w:i/>
          <w:iCs/>
          <w:sz w:val="24"/>
        </w:rPr>
        <w:t>Pty</w:t>
      </w:r>
      <w:r w:rsidR="007F04C9" w:rsidRPr="00CB1CCE">
        <w:rPr>
          <w:sz w:val="24"/>
        </w:rPr>
        <w:t>) </w:t>
      </w:r>
      <w:r w:rsidR="007F04C9" w:rsidRPr="00CB1CCE">
        <w:rPr>
          <w:i/>
          <w:iCs/>
          <w:sz w:val="24"/>
        </w:rPr>
        <w:t>Ltd v Midnight Storm Investments 386 Ltd</w:t>
      </w:r>
      <w:r w:rsidR="00A3321D" w:rsidRPr="00CB1CCE">
        <w:rPr>
          <w:i/>
          <w:iCs/>
          <w:sz w:val="24"/>
        </w:rPr>
        <w:t>:</w:t>
      </w:r>
      <w:r w:rsidR="007F04C9" w:rsidRPr="00C70881">
        <w:rPr>
          <w:rStyle w:val="FootnoteReference"/>
          <w:sz w:val="24"/>
        </w:rPr>
        <w:footnoteReference w:id="10"/>
      </w:r>
    </w:p>
    <w:p w14:paraId="37B981B4" w14:textId="3423391B" w:rsidR="007F04C9" w:rsidRPr="000B6E36" w:rsidRDefault="00773EBF" w:rsidP="007F04C9">
      <w:pPr>
        <w:pStyle w:val="ListParagraph"/>
        <w:spacing w:line="480" w:lineRule="auto"/>
        <w:ind w:left="0"/>
        <w:rPr>
          <w:b/>
          <w:sz w:val="22"/>
          <w:szCs w:val="22"/>
          <w:lang w:val="en-ZA"/>
        </w:rPr>
      </w:pPr>
      <w:r>
        <w:rPr>
          <w:sz w:val="22"/>
          <w:szCs w:val="22"/>
        </w:rPr>
        <w:t>‘</w:t>
      </w:r>
      <w:r w:rsidR="007F04C9" w:rsidRPr="000B6E36">
        <w:rPr>
          <w:sz w:val="22"/>
          <w:szCs w:val="22"/>
        </w:rPr>
        <w:t>24.  Whilst every case must be considered on its own merits, it is difficult to conceive of a rescue plan in a given case that will have a reasonable prospect of success of the company concerned continuing on a solvent basis unless it addresses the cause of the demise or failure of the company’s business, and offers a remedy therefor that has a reasonable prospect of being sustainable. A business plan which is unlikely to achieve anything more than to prolong the agony, i.e. by substituting one debt for another without there being light at the end of a not too lengthy tunnel, is unlikely to suffice. One would expect, at least, to be given some concrete and objectively ascertainable details going beyond mere speculation in the case of a trading or prospective trading company, of —</w:t>
      </w:r>
    </w:p>
    <w:p w14:paraId="62B19E18" w14:textId="77777777" w:rsidR="007F04C9" w:rsidRPr="000B6E36" w:rsidRDefault="007F04C9" w:rsidP="007F04C9">
      <w:pPr>
        <w:pStyle w:val="ListParagraph"/>
        <w:spacing w:line="480" w:lineRule="auto"/>
        <w:ind w:left="0"/>
        <w:rPr>
          <w:b/>
          <w:sz w:val="22"/>
          <w:szCs w:val="22"/>
          <w:lang w:val="en-ZA"/>
        </w:rPr>
      </w:pPr>
      <w:r w:rsidRPr="000B6E36">
        <w:rPr>
          <w:sz w:val="22"/>
          <w:szCs w:val="22"/>
        </w:rPr>
        <w:t xml:space="preserve">24.1 </w:t>
      </w:r>
      <w:r w:rsidRPr="000B6E36">
        <w:rPr>
          <w:sz w:val="22"/>
          <w:szCs w:val="22"/>
        </w:rPr>
        <w:tab/>
        <w:t>the likely costs of rendering the company able to commence with its intended business, or to resume the conduct of its core business;</w:t>
      </w:r>
    </w:p>
    <w:p w14:paraId="530AF867" w14:textId="77777777" w:rsidR="007F04C9" w:rsidRPr="000B6E36" w:rsidRDefault="007F04C9" w:rsidP="007F04C9">
      <w:pPr>
        <w:pStyle w:val="ListParagraph"/>
        <w:spacing w:line="480" w:lineRule="auto"/>
        <w:ind w:left="0"/>
        <w:rPr>
          <w:b/>
          <w:sz w:val="22"/>
          <w:szCs w:val="22"/>
          <w:lang w:val="en-ZA"/>
        </w:rPr>
      </w:pPr>
      <w:r w:rsidRPr="000B6E36">
        <w:rPr>
          <w:sz w:val="22"/>
          <w:szCs w:val="22"/>
        </w:rPr>
        <w:t xml:space="preserve">24.2  </w:t>
      </w:r>
      <w:r w:rsidRPr="000B6E36">
        <w:rPr>
          <w:sz w:val="22"/>
          <w:szCs w:val="22"/>
        </w:rPr>
        <w:tab/>
        <w:t>the likely availability of the necessary cash resource in order to enable the ailing company to meet its day-to-day expenditure, once its trading operations commence or are resumed. If the company will be reliant on loan capital or other facilities, one would expect to be given some concrete indication of the extent thereof and the basis or terms upon which it will be available;</w:t>
      </w:r>
    </w:p>
    <w:p w14:paraId="66E860A8" w14:textId="77777777" w:rsidR="007F04C9" w:rsidRPr="000B6E36" w:rsidRDefault="007F04C9" w:rsidP="007F04C9">
      <w:pPr>
        <w:pStyle w:val="ListParagraph"/>
        <w:spacing w:line="480" w:lineRule="auto"/>
        <w:ind w:left="0"/>
        <w:rPr>
          <w:b/>
          <w:sz w:val="22"/>
          <w:szCs w:val="22"/>
          <w:lang w:val="en-ZA"/>
        </w:rPr>
      </w:pPr>
      <w:r w:rsidRPr="000B6E36">
        <w:rPr>
          <w:sz w:val="22"/>
          <w:szCs w:val="22"/>
        </w:rPr>
        <w:lastRenderedPageBreak/>
        <w:t xml:space="preserve">24.3 </w:t>
      </w:r>
      <w:r w:rsidRPr="000B6E36">
        <w:rPr>
          <w:sz w:val="22"/>
          <w:szCs w:val="22"/>
        </w:rPr>
        <w:tab/>
        <w:t>the availability of any other necessary resource, such as raw materials and human capital;</w:t>
      </w:r>
    </w:p>
    <w:p w14:paraId="0E172291" w14:textId="3EF90441" w:rsidR="00B11704" w:rsidRDefault="007F04C9" w:rsidP="007F04C9">
      <w:pPr>
        <w:pStyle w:val="ListParagraph"/>
        <w:spacing w:line="480" w:lineRule="auto"/>
        <w:ind w:left="0"/>
        <w:rPr>
          <w:sz w:val="22"/>
          <w:szCs w:val="22"/>
        </w:rPr>
      </w:pPr>
      <w:r w:rsidRPr="000B6E36">
        <w:rPr>
          <w:sz w:val="22"/>
          <w:szCs w:val="22"/>
        </w:rPr>
        <w:t xml:space="preserve">24.4  </w:t>
      </w:r>
      <w:r w:rsidRPr="000B6E36">
        <w:rPr>
          <w:sz w:val="22"/>
          <w:szCs w:val="22"/>
        </w:rPr>
        <w:tab/>
        <w:t>the reasons why it is suggested that the proposed business plan will have a reasonable prospect of success.</w:t>
      </w:r>
      <w:r w:rsidR="00773EBF">
        <w:rPr>
          <w:sz w:val="22"/>
          <w:szCs w:val="22"/>
        </w:rPr>
        <w:t>’</w:t>
      </w:r>
    </w:p>
    <w:p w14:paraId="78BD4397" w14:textId="2E832CE4" w:rsidR="00EF78AD" w:rsidRPr="00CB1CCE" w:rsidRDefault="00CB1CCE" w:rsidP="00CB1CCE">
      <w:pPr>
        <w:spacing w:line="480" w:lineRule="auto"/>
        <w:rPr>
          <w:b/>
          <w:sz w:val="24"/>
        </w:rPr>
      </w:pPr>
      <w:r w:rsidRPr="00697E73">
        <w:rPr>
          <w:rFonts w:ascii="Arial" w:eastAsia="Times New Roman" w:hAnsi="Arial" w:cs="Arial"/>
          <w:kern w:val="0"/>
          <w:sz w:val="24"/>
          <w:szCs w:val="24"/>
        </w:rPr>
        <w:t>[26]</w:t>
      </w:r>
      <w:r w:rsidRPr="00697E73">
        <w:rPr>
          <w:rFonts w:ascii="Arial" w:eastAsia="Times New Roman" w:hAnsi="Arial" w:cs="Arial"/>
          <w:kern w:val="0"/>
          <w:sz w:val="24"/>
          <w:szCs w:val="24"/>
        </w:rPr>
        <w:tab/>
      </w:r>
      <w:r w:rsidR="00EF78AD" w:rsidRPr="00CB1CCE">
        <w:rPr>
          <w:sz w:val="24"/>
        </w:rPr>
        <w:t xml:space="preserve">In </w:t>
      </w:r>
      <w:r w:rsidR="00EF78AD" w:rsidRPr="00CB1CCE">
        <w:rPr>
          <w:i/>
          <w:iCs/>
          <w:sz w:val="24"/>
        </w:rPr>
        <w:t>Oakdene Square Properties (Pty) Ltd v Farm Bothasfontein (Kyalami) (Pty) Ltd</w:t>
      </w:r>
      <w:r w:rsidR="008179F1" w:rsidRPr="00CB1CCE">
        <w:rPr>
          <w:i/>
          <w:iCs/>
          <w:sz w:val="24"/>
        </w:rPr>
        <w:t>,</w:t>
      </w:r>
      <w:r w:rsidR="00EF78AD">
        <w:rPr>
          <w:rStyle w:val="FootnoteReference"/>
          <w:sz w:val="24"/>
        </w:rPr>
        <w:footnoteReference w:id="11"/>
      </w:r>
      <w:r w:rsidR="005431D9" w:rsidRPr="00CB1CCE">
        <w:rPr>
          <w:i/>
          <w:iCs/>
          <w:sz w:val="24"/>
        </w:rPr>
        <w:t xml:space="preserve"> </w:t>
      </w:r>
      <w:r w:rsidR="00EF78AD" w:rsidRPr="00CB1CCE">
        <w:rPr>
          <w:sz w:val="24"/>
        </w:rPr>
        <w:t>the Supreme Court of Appeal examined the meaning of reasonable prospect. Brand J</w:t>
      </w:r>
      <w:r w:rsidR="00C70881" w:rsidRPr="00CB1CCE">
        <w:rPr>
          <w:sz w:val="24"/>
        </w:rPr>
        <w:t>A</w:t>
      </w:r>
      <w:r w:rsidR="00EF78AD" w:rsidRPr="00CB1CCE">
        <w:rPr>
          <w:sz w:val="24"/>
        </w:rPr>
        <w:t xml:space="preserve"> summarized it as follows:</w:t>
      </w:r>
    </w:p>
    <w:p w14:paraId="4F2FD2F8" w14:textId="6EE93D3D" w:rsidR="00EF78AD" w:rsidRPr="00EF78AD" w:rsidRDefault="007F6B05" w:rsidP="00EF78AD">
      <w:pPr>
        <w:spacing w:line="480" w:lineRule="auto"/>
        <w:jc w:val="both"/>
        <w:rPr>
          <w:rFonts w:ascii="Arial" w:hAnsi="Arial" w:cs="Arial"/>
          <w:color w:val="000000"/>
          <w:lang w:eastAsia="en-ZA"/>
          <w14:ligatures w14:val="none"/>
        </w:rPr>
      </w:pPr>
      <w:r>
        <w:rPr>
          <w:rFonts w:ascii="Arial" w:hAnsi="Arial" w:cs="Arial"/>
          <w:color w:val="000000"/>
          <w:lang w:eastAsia="en-ZA"/>
          <w14:ligatures w14:val="none"/>
        </w:rPr>
        <w:t>‘</w:t>
      </w:r>
      <w:r w:rsidR="00EF78AD" w:rsidRPr="00697E73">
        <w:rPr>
          <w:rFonts w:ascii="Arial" w:hAnsi="Arial" w:cs="Arial"/>
          <w:color w:val="000000"/>
          <w:lang w:eastAsia="en-ZA"/>
          <w14:ligatures w14:val="none"/>
        </w:rPr>
        <w:t>[29] This leads me to the next debate which revolved around the meaning of 'a reasonable prospect'. As a starting point, it is generally accepted that it is a lesser requirement than the 'reasonable probability' which was the yardstick for placing a company under judicial management in terms of s 427(1) of the </w:t>
      </w:r>
      <w:r w:rsidR="00EF78AD" w:rsidRPr="00697E73">
        <w:rPr>
          <w:rFonts w:ascii="Arial" w:hAnsi="Arial" w:cs="Arial"/>
          <w:i/>
          <w:iCs/>
          <w:color w:val="000000"/>
          <w:lang w:eastAsia="en-ZA"/>
          <w14:ligatures w14:val="none"/>
        </w:rPr>
        <w:t>1973 Companies Act</w:t>
      </w:r>
      <w:r w:rsidR="00EF78AD" w:rsidRPr="00697E73">
        <w:rPr>
          <w:rFonts w:ascii="Arial" w:hAnsi="Arial" w:cs="Arial"/>
          <w:color w:val="000000"/>
          <w:lang w:eastAsia="en-ZA"/>
          <w14:ligatures w14:val="none"/>
        </w:rPr>
        <w:t> (see eg </w:t>
      </w:r>
      <w:r w:rsidR="00EF78AD" w:rsidRPr="00697E73">
        <w:rPr>
          <w:rFonts w:ascii="Arial" w:hAnsi="Arial" w:cs="Arial"/>
          <w:i/>
          <w:iCs/>
          <w:lang w:eastAsia="en-ZA"/>
          <w14:ligatures w14:val="none"/>
        </w:rPr>
        <w:t>Southern Palace Investments 265 (Pty) Ltd v Midnight Storm Investments 386 Ltd</w:t>
      </w:r>
      <w:r w:rsidR="00EF78AD" w:rsidRPr="00697E73">
        <w:rPr>
          <w:rFonts w:ascii="Arial" w:hAnsi="Arial" w:cs="Arial"/>
          <w:lang w:eastAsia="en-ZA"/>
          <w14:ligatures w14:val="none"/>
        </w:rPr>
        <w:t> </w:t>
      </w:r>
      <w:hyperlink r:id="rId12" w:tgtFrame="main" w:history="1">
        <w:r w:rsidR="00EF78AD" w:rsidRPr="00697E73">
          <w:rPr>
            <w:rFonts w:ascii="Arial" w:hAnsi="Arial" w:cs="Arial"/>
            <w:lang w:eastAsia="en-ZA"/>
            <w14:ligatures w14:val="none"/>
          </w:rPr>
          <w:t>2012 (2) SA 423 (WCC)</w:t>
        </w:r>
      </w:hyperlink>
      <w:r w:rsidR="00EF78AD" w:rsidRPr="00697E73">
        <w:rPr>
          <w:rFonts w:ascii="Arial" w:hAnsi="Arial" w:cs="Arial"/>
          <w:lang w:eastAsia="en-ZA"/>
          <w14:ligatures w14:val="none"/>
        </w:rPr>
        <w:t> para 21). On the other hand, I believe it requires more than a mere prima facie case or an</w:t>
      </w:r>
      <w:r w:rsidR="00EF78AD" w:rsidRPr="00697E73">
        <w:rPr>
          <w:rFonts w:ascii="Arial" w:hAnsi="Arial" w:cs="Arial"/>
          <w:color w:val="000000"/>
          <w:lang w:eastAsia="en-ZA"/>
          <w14:ligatures w14:val="none"/>
        </w:rPr>
        <w:t xml:space="preserve"> arguable possibility. Of even greater significance, I think, is that it must be a reasonable prospect — with the emphasis on 'reasonable' — which means that it must be a prospect based on reasonable grounds. A mere speculative suggestion is not enough. Moreover, because it is the applicant who seeks to satisfy the court of the prospect, it must establish these reasonable grounds in accordance with the rules of motion proceedings which, generally speaking, require that it must do so in its founding papers.</w:t>
      </w:r>
      <w:r>
        <w:rPr>
          <w:rFonts w:ascii="Arial" w:hAnsi="Arial" w:cs="Arial"/>
          <w:color w:val="000000"/>
          <w:lang w:eastAsia="en-ZA"/>
          <w14:ligatures w14:val="none"/>
        </w:rPr>
        <w:t>’</w:t>
      </w:r>
    </w:p>
    <w:p w14:paraId="1A215492" w14:textId="7A3F5860" w:rsidR="007F04C9" w:rsidRPr="00CB1CCE" w:rsidRDefault="00CB1CCE" w:rsidP="00CB1CCE">
      <w:pPr>
        <w:spacing w:line="480" w:lineRule="auto"/>
        <w:rPr>
          <w:b/>
          <w:sz w:val="24"/>
        </w:rPr>
      </w:pPr>
      <w:r w:rsidRPr="00117750">
        <w:rPr>
          <w:rFonts w:ascii="Arial" w:eastAsia="Times New Roman" w:hAnsi="Arial" w:cs="Arial"/>
          <w:kern w:val="0"/>
          <w:sz w:val="24"/>
          <w:szCs w:val="24"/>
        </w:rPr>
        <w:t>[27]</w:t>
      </w:r>
      <w:r w:rsidRPr="00117750">
        <w:rPr>
          <w:rFonts w:ascii="Arial" w:eastAsia="Times New Roman" w:hAnsi="Arial" w:cs="Arial"/>
          <w:kern w:val="0"/>
          <w:sz w:val="24"/>
          <w:szCs w:val="24"/>
        </w:rPr>
        <w:tab/>
      </w:r>
      <w:r w:rsidR="00B11704" w:rsidRPr="00CB1CCE">
        <w:rPr>
          <w:sz w:val="24"/>
        </w:rPr>
        <w:t xml:space="preserve"> </w:t>
      </w:r>
      <w:r w:rsidR="008C4A04" w:rsidRPr="00CB1CCE">
        <w:rPr>
          <w:sz w:val="24"/>
        </w:rPr>
        <w:t xml:space="preserve">Upon his </w:t>
      </w:r>
      <w:r w:rsidR="00BC121C" w:rsidRPr="00CB1CCE">
        <w:rPr>
          <w:sz w:val="24"/>
        </w:rPr>
        <w:t>appointment on 30 October 2023,</w:t>
      </w:r>
      <w:r w:rsidR="009A16C9" w:rsidRPr="00CB1CCE">
        <w:rPr>
          <w:sz w:val="24"/>
        </w:rPr>
        <w:t xml:space="preserve"> </w:t>
      </w:r>
      <w:r w:rsidR="00B2584E" w:rsidRPr="00CB1CCE">
        <w:rPr>
          <w:sz w:val="24"/>
        </w:rPr>
        <w:t xml:space="preserve">Mr Samons evaluated the Company's financial position by examining its diverse financial documentation and consulting with stakeholders (including creditors). </w:t>
      </w:r>
      <w:r w:rsidR="00E064E4" w:rsidRPr="00CB1CCE">
        <w:rPr>
          <w:sz w:val="24"/>
        </w:rPr>
        <w:t>Despite the evident deterioration of the Company's situation over the past year and the "defective" business rescue plan that the former BRPs put forth more than a year ago, he concluded that the Company could still be salvaged.</w:t>
      </w:r>
    </w:p>
    <w:p w14:paraId="0BB63058" w14:textId="66C789A5" w:rsidR="007F04C9" w:rsidRPr="00CB1CCE" w:rsidRDefault="00CB1CCE" w:rsidP="00CB1CCE">
      <w:pPr>
        <w:spacing w:line="480" w:lineRule="auto"/>
        <w:rPr>
          <w:b/>
          <w:sz w:val="24"/>
        </w:rPr>
      </w:pPr>
      <w:r w:rsidRPr="00DC2759">
        <w:rPr>
          <w:rFonts w:ascii="Arial" w:eastAsia="Times New Roman" w:hAnsi="Arial" w:cs="Arial"/>
          <w:kern w:val="0"/>
          <w:sz w:val="24"/>
          <w:szCs w:val="24"/>
        </w:rPr>
        <w:lastRenderedPageBreak/>
        <w:t>[28]</w:t>
      </w:r>
      <w:r w:rsidRPr="00DC2759">
        <w:rPr>
          <w:rFonts w:ascii="Arial" w:eastAsia="Times New Roman" w:hAnsi="Arial" w:cs="Arial"/>
          <w:kern w:val="0"/>
          <w:sz w:val="24"/>
          <w:szCs w:val="24"/>
        </w:rPr>
        <w:tab/>
      </w:r>
      <w:r w:rsidR="007E63C2" w:rsidRPr="00CB1CCE">
        <w:rPr>
          <w:sz w:val="24"/>
        </w:rPr>
        <w:t>He</w:t>
      </w:r>
      <w:r w:rsidR="007F04C9" w:rsidRPr="00CB1CCE">
        <w:rPr>
          <w:sz w:val="24"/>
        </w:rPr>
        <w:t xml:space="preserve"> came to this conclusion, firstly, under circumstances where the Company had already been provisionally wound up previously</w:t>
      </w:r>
      <w:r w:rsidR="00DC2759" w:rsidRPr="00CB1CCE">
        <w:rPr>
          <w:sz w:val="24"/>
        </w:rPr>
        <w:t xml:space="preserve"> and </w:t>
      </w:r>
      <w:r w:rsidR="007E63C2" w:rsidRPr="00CB1CCE">
        <w:rPr>
          <w:sz w:val="24"/>
        </w:rPr>
        <w:t xml:space="preserve">whilst it </w:t>
      </w:r>
      <w:r w:rsidR="00DC2759" w:rsidRPr="00CB1CCE">
        <w:rPr>
          <w:sz w:val="24"/>
        </w:rPr>
        <w:t xml:space="preserve">is </w:t>
      </w:r>
      <w:r w:rsidR="00D77D74" w:rsidRPr="00CB1CCE">
        <w:rPr>
          <w:sz w:val="24"/>
        </w:rPr>
        <w:t xml:space="preserve">still </w:t>
      </w:r>
      <w:r w:rsidR="00DC2759" w:rsidRPr="00CB1CCE">
        <w:rPr>
          <w:sz w:val="24"/>
        </w:rPr>
        <w:t>currently unable to pay its debts as and when they fall due</w:t>
      </w:r>
      <w:r w:rsidR="007F04C9" w:rsidRPr="00CB1CCE">
        <w:rPr>
          <w:sz w:val="24"/>
        </w:rPr>
        <w:t xml:space="preserve">. As of October 2022, the Company’s liabilities were </w:t>
      </w:r>
      <w:r w:rsidR="006C4773" w:rsidRPr="00CB1CCE">
        <w:rPr>
          <w:sz w:val="24"/>
        </w:rPr>
        <w:t>more than</w:t>
      </w:r>
      <w:r w:rsidR="007F04C9" w:rsidRPr="00CB1CCE">
        <w:rPr>
          <w:sz w:val="24"/>
        </w:rPr>
        <w:t xml:space="preserve"> R40 million and there is no indication that any of these creditors have been paid since the provisional order was granted 15 months ago. As far as Nedbank is concerned, but for receiving some R5 million in respect of the overdraft facility due to the collection of a session of the Company’s debtors, it has not received any further payment on its accounts and interest is accumulating in the meantime.</w:t>
      </w:r>
      <w:r w:rsidR="0035553B" w:rsidRPr="00CB1CCE">
        <w:rPr>
          <w:sz w:val="24"/>
        </w:rPr>
        <w:t xml:space="preserve"> </w:t>
      </w:r>
      <w:r w:rsidR="007F04C9" w:rsidRPr="00CB1CCE">
        <w:rPr>
          <w:sz w:val="24"/>
        </w:rPr>
        <w:t xml:space="preserve">Moreover, all the vehicles financed, as well as the immovable properties in terms of which the Commercial Property Loan and Home Loan were granted, are being used by the </w:t>
      </w:r>
      <w:r w:rsidR="002728E7" w:rsidRPr="00CB1CCE">
        <w:rPr>
          <w:sz w:val="24"/>
        </w:rPr>
        <w:t>Company</w:t>
      </w:r>
      <w:r w:rsidR="007F04C9" w:rsidRPr="00CB1CCE">
        <w:rPr>
          <w:sz w:val="24"/>
        </w:rPr>
        <w:t xml:space="preserve">. </w:t>
      </w:r>
    </w:p>
    <w:p w14:paraId="240DCD13" w14:textId="0C07543C" w:rsidR="00FB5C12" w:rsidRPr="00CB1CCE" w:rsidRDefault="00CB1CCE" w:rsidP="00CB1CCE">
      <w:pPr>
        <w:spacing w:line="480" w:lineRule="auto"/>
        <w:rPr>
          <w:b/>
          <w:sz w:val="24"/>
        </w:rPr>
      </w:pPr>
      <w:r w:rsidRPr="00FB5C12">
        <w:rPr>
          <w:rFonts w:ascii="Arial" w:eastAsia="Times New Roman" w:hAnsi="Arial" w:cs="Arial"/>
          <w:kern w:val="0"/>
          <w:sz w:val="24"/>
          <w:szCs w:val="24"/>
        </w:rPr>
        <w:t>[29]</w:t>
      </w:r>
      <w:r w:rsidRPr="00FB5C12">
        <w:rPr>
          <w:rFonts w:ascii="Arial" w:eastAsia="Times New Roman" w:hAnsi="Arial" w:cs="Arial"/>
          <w:kern w:val="0"/>
          <w:sz w:val="24"/>
          <w:szCs w:val="24"/>
        </w:rPr>
        <w:tab/>
      </w:r>
      <w:r w:rsidR="004D7590" w:rsidRPr="00CB1CCE">
        <w:rPr>
          <w:sz w:val="24"/>
        </w:rPr>
        <w:t>Second</w:t>
      </w:r>
      <w:r w:rsidR="005112AB" w:rsidRPr="00CB1CCE">
        <w:rPr>
          <w:sz w:val="24"/>
        </w:rPr>
        <w:t>ly</w:t>
      </w:r>
      <w:r w:rsidR="004D7590" w:rsidRPr="00CB1CCE">
        <w:rPr>
          <w:sz w:val="24"/>
        </w:rPr>
        <w:t xml:space="preserve">, Mr Samons' report makes no mention whatsoever of the probable expenses associated with restoring the </w:t>
      </w:r>
      <w:r w:rsidR="00830D71" w:rsidRPr="00CB1CCE">
        <w:rPr>
          <w:sz w:val="24"/>
        </w:rPr>
        <w:t>C</w:t>
      </w:r>
      <w:r w:rsidR="004D7590" w:rsidRPr="00CB1CCE">
        <w:rPr>
          <w:sz w:val="24"/>
        </w:rPr>
        <w:t xml:space="preserve">ompany to operation and the probable accessibility of the requisite cash resources to support the </w:t>
      </w:r>
      <w:r w:rsidR="00830D71" w:rsidRPr="00CB1CCE">
        <w:rPr>
          <w:sz w:val="24"/>
        </w:rPr>
        <w:t>C</w:t>
      </w:r>
      <w:r w:rsidR="004D7590" w:rsidRPr="00CB1CCE">
        <w:rPr>
          <w:sz w:val="24"/>
        </w:rPr>
        <w:t xml:space="preserve">ompany's daily expenses. </w:t>
      </w:r>
      <w:r w:rsidR="00942036" w:rsidRPr="00CB1CCE">
        <w:rPr>
          <w:sz w:val="24"/>
        </w:rPr>
        <w:t>On the contrary</w:t>
      </w:r>
      <w:r w:rsidR="00A806F9" w:rsidRPr="00CB1CCE">
        <w:rPr>
          <w:sz w:val="24"/>
        </w:rPr>
        <w:t>, it seems that the principal aim of Mr Samons’</w:t>
      </w:r>
      <w:r w:rsidR="00650937" w:rsidRPr="00CB1CCE">
        <w:rPr>
          <w:sz w:val="24"/>
        </w:rPr>
        <w:t xml:space="preserve"> </w:t>
      </w:r>
      <w:r w:rsidR="0035553B" w:rsidRPr="00CB1CCE">
        <w:rPr>
          <w:sz w:val="24"/>
        </w:rPr>
        <w:t>plan</w:t>
      </w:r>
      <w:r w:rsidR="00A806F9" w:rsidRPr="00CB1CCE">
        <w:rPr>
          <w:sz w:val="24"/>
        </w:rPr>
        <w:t xml:space="preserve"> is to curtail costs</w:t>
      </w:r>
      <w:r w:rsidR="00A90F6D" w:rsidRPr="00CB1CCE">
        <w:rPr>
          <w:sz w:val="24"/>
        </w:rPr>
        <w:t xml:space="preserve"> by means of </w:t>
      </w:r>
      <w:r w:rsidR="00650937" w:rsidRPr="00CB1CCE">
        <w:rPr>
          <w:sz w:val="24"/>
        </w:rPr>
        <w:t xml:space="preserve">staff </w:t>
      </w:r>
      <w:r w:rsidR="00A90F6D" w:rsidRPr="00CB1CCE">
        <w:rPr>
          <w:sz w:val="24"/>
        </w:rPr>
        <w:t xml:space="preserve">downsizing and the sale of the </w:t>
      </w:r>
      <w:r w:rsidR="00D2432E" w:rsidRPr="00CB1CCE">
        <w:rPr>
          <w:sz w:val="24"/>
        </w:rPr>
        <w:t>immovable property from which the business of the Company is being conducted</w:t>
      </w:r>
      <w:r w:rsidR="004D7590" w:rsidRPr="00CB1CCE">
        <w:rPr>
          <w:sz w:val="24"/>
        </w:rPr>
        <w:t xml:space="preserve">. </w:t>
      </w:r>
      <w:r w:rsidR="00650937" w:rsidRPr="00CB1CCE">
        <w:rPr>
          <w:sz w:val="24"/>
        </w:rPr>
        <w:t>To begin with</w:t>
      </w:r>
      <w:r w:rsidR="00196389" w:rsidRPr="00CB1CCE">
        <w:rPr>
          <w:sz w:val="24"/>
        </w:rPr>
        <w:t xml:space="preserve">, </w:t>
      </w:r>
      <w:r w:rsidR="00BB24B7" w:rsidRPr="00CB1CCE">
        <w:rPr>
          <w:sz w:val="24"/>
        </w:rPr>
        <w:t>only</w:t>
      </w:r>
      <w:r w:rsidR="004D7590" w:rsidRPr="00CB1CCE">
        <w:rPr>
          <w:sz w:val="24"/>
        </w:rPr>
        <w:t xml:space="preserve"> four individuals are employed</w:t>
      </w:r>
      <w:r w:rsidR="00BB24B7" w:rsidRPr="00CB1CCE">
        <w:rPr>
          <w:sz w:val="24"/>
        </w:rPr>
        <w:t xml:space="preserve"> in the Company</w:t>
      </w:r>
      <w:r w:rsidR="004D7590" w:rsidRPr="00CB1CCE">
        <w:rPr>
          <w:sz w:val="24"/>
        </w:rPr>
        <w:t xml:space="preserve">. </w:t>
      </w:r>
      <w:r w:rsidR="00196389" w:rsidRPr="00CB1CCE">
        <w:rPr>
          <w:sz w:val="24"/>
        </w:rPr>
        <w:t>It is uncertain how precisely this</w:t>
      </w:r>
      <w:r w:rsidR="00F25065" w:rsidRPr="00CB1CCE">
        <w:rPr>
          <w:sz w:val="24"/>
        </w:rPr>
        <w:t xml:space="preserve"> will </w:t>
      </w:r>
      <w:r w:rsidR="004D7590" w:rsidRPr="00CB1CCE">
        <w:rPr>
          <w:sz w:val="24"/>
        </w:rPr>
        <w:t xml:space="preserve">contribute to the </w:t>
      </w:r>
      <w:r w:rsidR="00F25065" w:rsidRPr="00CB1CCE">
        <w:rPr>
          <w:sz w:val="24"/>
        </w:rPr>
        <w:t xml:space="preserve">rescue of the </w:t>
      </w:r>
      <w:r w:rsidR="004D7590" w:rsidRPr="00CB1CCE">
        <w:rPr>
          <w:sz w:val="24"/>
        </w:rPr>
        <w:t>Company</w:t>
      </w:r>
      <w:r w:rsidR="00F25065" w:rsidRPr="00CB1CCE">
        <w:rPr>
          <w:sz w:val="24"/>
        </w:rPr>
        <w:t>.</w:t>
      </w:r>
      <w:r w:rsidR="004D7590" w:rsidRPr="00CB1CCE">
        <w:rPr>
          <w:sz w:val="24"/>
        </w:rPr>
        <w:t xml:space="preserve"> </w:t>
      </w:r>
      <w:r w:rsidR="0069049A" w:rsidRPr="00CB1CCE">
        <w:rPr>
          <w:sz w:val="24"/>
        </w:rPr>
        <w:t>Furthermore</w:t>
      </w:r>
      <w:r w:rsidR="00BB24B7" w:rsidRPr="00CB1CCE">
        <w:rPr>
          <w:sz w:val="24"/>
        </w:rPr>
        <w:t xml:space="preserve">, </w:t>
      </w:r>
      <w:r w:rsidR="00EB0166" w:rsidRPr="00CB1CCE">
        <w:rPr>
          <w:sz w:val="24"/>
        </w:rPr>
        <w:t xml:space="preserve">all the parties </w:t>
      </w:r>
      <w:r w:rsidR="00FB5C12" w:rsidRPr="00CB1CCE">
        <w:rPr>
          <w:sz w:val="24"/>
        </w:rPr>
        <w:t>agree</w:t>
      </w:r>
      <w:r w:rsidR="00EB0166" w:rsidRPr="00CB1CCE">
        <w:rPr>
          <w:sz w:val="24"/>
        </w:rPr>
        <w:t xml:space="preserve"> </w:t>
      </w:r>
      <w:r w:rsidR="00192104" w:rsidRPr="00CB1CCE">
        <w:rPr>
          <w:sz w:val="24"/>
        </w:rPr>
        <w:t xml:space="preserve">that the selling of the premises, proposed </w:t>
      </w:r>
      <w:r w:rsidR="00060D45" w:rsidRPr="00CB1CCE">
        <w:rPr>
          <w:sz w:val="24"/>
        </w:rPr>
        <w:t>by the forme</w:t>
      </w:r>
      <w:r w:rsidR="00581FE5" w:rsidRPr="00CB1CCE">
        <w:rPr>
          <w:sz w:val="24"/>
        </w:rPr>
        <w:t>r</w:t>
      </w:r>
      <w:r w:rsidR="00060D45" w:rsidRPr="00CB1CCE">
        <w:rPr>
          <w:sz w:val="24"/>
        </w:rPr>
        <w:t xml:space="preserve"> BRPs </w:t>
      </w:r>
      <w:r w:rsidR="00192104" w:rsidRPr="00CB1CCE">
        <w:rPr>
          <w:sz w:val="24"/>
        </w:rPr>
        <w:t>in the previous business rescue plan,</w:t>
      </w:r>
      <w:r w:rsidR="00581FE5" w:rsidRPr="00CB1CCE">
        <w:rPr>
          <w:sz w:val="24"/>
        </w:rPr>
        <w:t xml:space="preserve"> was </w:t>
      </w:r>
      <w:r w:rsidR="00137014" w:rsidRPr="00CB1CCE">
        <w:rPr>
          <w:sz w:val="24"/>
        </w:rPr>
        <w:t xml:space="preserve">in fact a </w:t>
      </w:r>
      <w:r w:rsidR="00581FE5" w:rsidRPr="00CB1CCE">
        <w:rPr>
          <w:sz w:val="24"/>
        </w:rPr>
        <w:t>‘structured wind up’</w:t>
      </w:r>
      <w:r w:rsidR="00137014" w:rsidRPr="00CB1CCE">
        <w:rPr>
          <w:sz w:val="24"/>
        </w:rPr>
        <w:t xml:space="preserve"> and therefore not a plan at all</w:t>
      </w:r>
      <w:r w:rsidR="00581FE5" w:rsidRPr="00CB1CCE">
        <w:rPr>
          <w:sz w:val="24"/>
        </w:rPr>
        <w:t>.</w:t>
      </w:r>
    </w:p>
    <w:p w14:paraId="4CDEADE6" w14:textId="4A3E74AD" w:rsidR="00325B2D" w:rsidRPr="00CB1CCE" w:rsidRDefault="00CB1CCE" w:rsidP="00CB1CCE">
      <w:pPr>
        <w:spacing w:line="480" w:lineRule="auto"/>
        <w:rPr>
          <w:b/>
          <w:sz w:val="24"/>
        </w:rPr>
      </w:pPr>
      <w:r w:rsidRPr="00325B2D">
        <w:rPr>
          <w:rFonts w:ascii="Arial" w:eastAsia="Times New Roman" w:hAnsi="Arial" w:cs="Arial"/>
          <w:kern w:val="0"/>
          <w:sz w:val="24"/>
          <w:szCs w:val="24"/>
        </w:rPr>
        <w:t>[30]</w:t>
      </w:r>
      <w:r w:rsidRPr="00325B2D">
        <w:rPr>
          <w:rFonts w:ascii="Arial" w:eastAsia="Times New Roman" w:hAnsi="Arial" w:cs="Arial"/>
          <w:kern w:val="0"/>
          <w:sz w:val="24"/>
          <w:szCs w:val="24"/>
        </w:rPr>
        <w:tab/>
      </w:r>
      <w:r w:rsidR="00FB5C12" w:rsidRPr="00CB1CCE">
        <w:rPr>
          <w:sz w:val="24"/>
        </w:rPr>
        <w:t xml:space="preserve">Mr Samons then propose that he </w:t>
      </w:r>
      <w:r w:rsidR="004D7590" w:rsidRPr="00CB1CCE">
        <w:rPr>
          <w:sz w:val="24"/>
        </w:rPr>
        <w:t xml:space="preserve">will seek out an alternative client in place of McDonalds. However, </w:t>
      </w:r>
      <w:r w:rsidR="00C76C0B" w:rsidRPr="00CB1CCE">
        <w:rPr>
          <w:sz w:val="24"/>
        </w:rPr>
        <w:t xml:space="preserve">for a duration of almost two years, </w:t>
      </w:r>
      <w:r w:rsidR="004D7590" w:rsidRPr="00CB1CCE">
        <w:rPr>
          <w:sz w:val="24"/>
        </w:rPr>
        <w:t xml:space="preserve">the </w:t>
      </w:r>
      <w:r w:rsidR="00830D71" w:rsidRPr="00CB1CCE">
        <w:rPr>
          <w:sz w:val="24"/>
        </w:rPr>
        <w:t>C</w:t>
      </w:r>
      <w:r w:rsidR="004D7590" w:rsidRPr="00CB1CCE">
        <w:rPr>
          <w:sz w:val="24"/>
        </w:rPr>
        <w:t xml:space="preserve">ompany's directors were unable to </w:t>
      </w:r>
      <w:r w:rsidR="00C76C0B" w:rsidRPr="00CB1CCE">
        <w:rPr>
          <w:sz w:val="24"/>
        </w:rPr>
        <w:t xml:space="preserve">identify a suitable </w:t>
      </w:r>
      <w:r w:rsidR="004D7590" w:rsidRPr="00CB1CCE">
        <w:rPr>
          <w:sz w:val="24"/>
        </w:rPr>
        <w:t xml:space="preserve">replacement </w:t>
      </w:r>
      <w:r w:rsidR="000726DA" w:rsidRPr="00CB1CCE">
        <w:rPr>
          <w:sz w:val="24"/>
        </w:rPr>
        <w:t xml:space="preserve">for </w:t>
      </w:r>
      <w:r w:rsidR="00B628EB" w:rsidRPr="00CB1CCE">
        <w:rPr>
          <w:sz w:val="24"/>
        </w:rPr>
        <w:t>McDonalds</w:t>
      </w:r>
      <w:r w:rsidR="00C76C0B" w:rsidRPr="00CB1CCE">
        <w:rPr>
          <w:sz w:val="24"/>
        </w:rPr>
        <w:t xml:space="preserve">. </w:t>
      </w:r>
      <w:r w:rsidR="002619F5" w:rsidRPr="00CB1CCE">
        <w:rPr>
          <w:sz w:val="24"/>
        </w:rPr>
        <w:t xml:space="preserve">Given the lack of </w:t>
      </w:r>
      <w:r w:rsidR="002619F5" w:rsidRPr="00CB1CCE">
        <w:rPr>
          <w:sz w:val="24"/>
        </w:rPr>
        <w:lastRenderedPageBreak/>
        <w:t xml:space="preserve">adequate evidence to explain his methodology, the proposition </w:t>
      </w:r>
      <w:r w:rsidR="006917AE" w:rsidRPr="00CB1CCE">
        <w:rPr>
          <w:sz w:val="24"/>
        </w:rPr>
        <w:t>becomes</w:t>
      </w:r>
      <w:r w:rsidR="002619F5" w:rsidRPr="00CB1CCE">
        <w:rPr>
          <w:sz w:val="24"/>
        </w:rPr>
        <w:t xml:space="preserve"> exceedingly improbable.</w:t>
      </w:r>
    </w:p>
    <w:p w14:paraId="10800E91" w14:textId="1C458018" w:rsidR="00325B2D" w:rsidRPr="00CB1CCE" w:rsidRDefault="00CB1CCE" w:rsidP="00CB1CCE">
      <w:pPr>
        <w:spacing w:line="480" w:lineRule="auto"/>
        <w:rPr>
          <w:b/>
          <w:sz w:val="24"/>
        </w:rPr>
      </w:pPr>
      <w:r w:rsidRPr="00325B2D">
        <w:rPr>
          <w:rFonts w:ascii="Arial" w:eastAsia="Times New Roman" w:hAnsi="Arial" w:cs="Arial"/>
          <w:kern w:val="0"/>
          <w:sz w:val="24"/>
          <w:szCs w:val="24"/>
        </w:rPr>
        <w:t>[31]</w:t>
      </w:r>
      <w:r w:rsidRPr="00325B2D">
        <w:rPr>
          <w:rFonts w:ascii="Arial" w:eastAsia="Times New Roman" w:hAnsi="Arial" w:cs="Arial"/>
          <w:kern w:val="0"/>
          <w:sz w:val="24"/>
          <w:szCs w:val="24"/>
        </w:rPr>
        <w:tab/>
      </w:r>
      <w:r w:rsidR="00325B2D" w:rsidRPr="00CB1CCE">
        <w:rPr>
          <w:sz w:val="24"/>
        </w:rPr>
        <w:t xml:space="preserve">  When subjected to an objective evaluation</w:t>
      </w:r>
      <w:r w:rsidR="0000491C" w:rsidRPr="00CB1CCE">
        <w:rPr>
          <w:sz w:val="24"/>
        </w:rPr>
        <w:t>, Mr Samons</w:t>
      </w:r>
      <w:r w:rsidR="006917AE" w:rsidRPr="00CB1CCE">
        <w:rPr>
          <w:sz w:val="24"/>
        </w:rPr>
        <w:t>’</w:t>
      </w:r>
      <w:r w:rsidR="00325B2D" w:rsidRPr="00CB1CCE">
        <w:rPr>
          <w:sz w:val="24"/>
        </w:rPr>
        <w:t xml:space="preserve"> proposals are mere wishful thinking. </w:t>
      </w:r>
      <w:r w:rsidR="00EF78AD" w:rsidRPr="00CB1CCE">
        <w:rPr>
          <w:sz w:val="24"/>
        </w:rPr>
        <w:t xml:space="preserve">In </w:t>
      </w:r>
      <w:r w:rsidR="00EF78AD" w:rsidRPr="00CB1CCE">
        <w:rPr>
          <w:i/>
          <w:iCs/>
          <w:color w:val="000000"/>
          <w:sz w:val="24"/>
          <w:lang w:eastAsia="en-ZA"/>
          <w14:ligatures w14:val="none"/>
        </w:rPr>
        <w:t>Propspec Investments (Pty) Ltd v Pacific Coast Investments 97 Ltd and Another</w:t>
      </w:r>
      <w:r w:rsidR="0067317F" w:rsidRPr="00CB1CCE">
        <w:rPr>
          <w:i/>
          <w:iCs/>
          <w:color w:val="000000"/>
          <w:sz w:val="24"/>
          <w:lang w:eastAsia="en-ZA"/>
          <w14:ligatures w14:val="none"/>
        </w:rPr>
        <w:t>,</w:t>
      </w:r>
      <w:r w:rsidR="00EF78AD" w:rsidRPr="00325B2D">
        <w:rPr>
          <w:rStyle w:val="FootnoteReference"/>
          <w:color w:val="000000"/>
          <w:sz w:val="24"/>
          <w:lang w:eastAsia="en-ZA"/>
          <w14:ligatures w14:val="none"/>
        </w:rPr>
        <w:footnoteReference w:id="12"/>
      </w:r>
      <w:r w:rsidR="00EF78AD" w:rsidRPr="00CB1CCE">
        <w:rPr>
          <w:color w:val="000000"/>
          <w:sz w:val="24"/>
          <w:lang w:eastAsia="en-ZA"/>
          <w14:ligatures w14:val="none"/>
        </w:rPr>
        <w:t xml:space="preserve"> </w:t>
      </w:r>
      <w:r w:rsidR="00325B2D" w:rsidRPr="00CB1CCE">
        <w:rPr>
          <w:color w:val="000000"/>
          <w:sz w:val="24"/>
          <w:lang w:eastAsia="en-ZA"/>
          <w14:ligatures w14:val="none"/>
        </w:rPr>
        <w:t>V</w:t>
      </w:r>
      <w:r w:rsidR="00EF78AD" w:rsidRPr="00CB1CCE">
        <w:rPr>
          <w:color w:val="000000"/>
          <w:sz w:val="24"/>
          <w:lang w:eastAsia="en-ZA"/>
          <w14:ligatures w14:val="none"/>
        </w:rPr>
        <w:t xml:space="preserve">an der </w:t>
      </w:r>
      <w:r w:rsidR="00325B2D" w:rsidRPr="00CB1CCE">
        <w:rPr>
          <w:color w:val="000000"/>
          <w:sz w:val="24"/>
          <w:lang w:eastAsia="en-ZA"/>
          <w14:ligatures w14:val="none"/>
        </w:rPr>
        <w:t>M</w:t>
      </w:r>
      <w:r w:rsidR="00EF78AD" w:rsidRPr="00CB1CCE">
        <w:rPr>
          <w:color w:val="000000"/>
          <w:sz w:val="24"/>
          <w:lang w:eastAsia="en-ZA"/>
          <w14:ligatures w14:val="none"/>
        </w:rPr>
        <w:t xml:space="preserve">erwe J commented that </w:t>
      </w:r>
      <w:r w:rsidR="004737A8" w:rsidRPr="00CB1CCE">
        <w:rPr>
          <w:color w:val="000000"/>
          <w:sz w:val="24"/>
          <w:lang w:eastAsia="en-ZA"/>
          <w14:ligatures w14:val="none"/>
        </w:rPr>
        <w:t>‘</w:t>
      </w:r>
      <w:r w:rsidR="00EF78AD" w:rsidRPr="00CB1CCE">
        <w:rPr>
          <w:color w:val="000000"/>
          <w:sz w:val="24"/>
          <w:lang w:eastAsia="en-ZA"/>
          <w14:ligatures w14:val="none"/>
        </w:rPr>
        <w:t>vague averments and mere speculative suggestions</w:t>
      </w:r>
      <w:r w:rsidR="004737A8" w:rsidRPr="00CB1CCE">
        <w:rPr>
          <w:color w:val="000000"/>
          <w:sz w:val="24"/>
          <w:lang w:eastAsia="en-ZA"/>
          <w14:ligatures w14:val="none"/>
        </w:rPr>
        <w:t>’</w:t>
      </w:r>
      <w:r w:rsidR="00EF78AD" w:rsidRPr="00CB1CCE">
        <w:rPr>
          <w:color w:val="000000"/>
          <w:sz w:val="24"/>
          <w:lang w:eastAsia="en-ZA"/>
          <w14:ligatures w14:val="none"/>
        </w:rPr>
        <w:t xml:space="preserve"> will not suffice in </w:t>
      </w:r>
      <w:r w:rsidR="004737A8" w:rsidRPr="00CB1CCE">
        <w:rPr>
          <w:color w:val="000000"/>
          <w:sz w:val="24"/>
          <w:lang w:eastAsia="en-ZA"/>
          <w14:ligatures w14:val="none"/>
        </w:rPr>
        <w:t>establishing reasonable prospects</w:t>
      </w:r>
      <w:r w:rsidR="00EF78AD" w:rsidRPr="00CB1CCE">
        <w:rPr>
          <w:color w:val="000000"/>
          <w:sz w:val="24"/>
          <w:lang w:eastAsia="en-ZA"/>
          <w14:ligatures w14:val="none"/>
        </w:rPr>
        <w:t xml:space="preserve">. </w:t>
      </w:r>
      <w:r w:rsidR="004737A8" w:rsidRPr="00CB1CCE">
        <w:rPr>
          <w:color w:val="000000"/>
          <w:sz w:val="24"/>
          <w:lang w:eastAsia="en-ZA"/>
          <w14:ligatures w14:val="none"/>
        </w:rPr>
        <w:t>In</w:t>
      </w:r>
      <w:r w:rsidR="00EF78AD" w:rsidRPr="00CB1CCE">
        <w:rPr>
          <w:color w:val="000000"/>
          <w:sz w:val="24"/>
          <w:lang w:eastAsia="en-ZA"/>
          <w14:ligatures w14:val="none"/>
        </w:rPr>
        <w:t xml:space="preserve"> order to succeed in an application for business rescue, </w:t>
      </w:r>
      <w:r w:rsidR="004737A8" w:rsidRPr="00CB1CCE">
        <w:rPr>
          <w:color w:val="000000"/>
          <w:sz w:val="24"/>
          <w:lang w:eastAsia="en-ZA"/>
          <w14:ligatures w14:val="none"/>
        </w:rPr>
        <w:t>‘</w:t>
      </w:r>
      <w:r w:rsidR="00EF78AD" w:rsidRPr="00CB1CCE">
        <w:rPr>
          <w:color w:val="000000"/>
          <w:sz w:val="24"/>
          <w:lang w:eastAsia="en-ZA"/>
          <w14:ligatures w14:val="none"/>
        </w:rPr>
        <w:t>the applicant must place before the court a factual foundation for the existence of a reasonable prospect that the desired object can be achieved</w:t>
      </w:r>
      <w:r w:rsidR="004D7590" w:rsidRPr="00CB1CCE">
        <w:rPr>
          <w:color w:val="000000"/>
          <w:sz w:val="24"/>
          <w:lang w:eastAsia="en-ZA"/>
          <w14:ligatures w14:val="none"/>
        </w:rPr>
        <w:t>’</w:t>
      </w:r>
      <w:r w:rsidR="00EF78AD" w:rsidRPr="00CB1CCE">
        <w:rPr>
          <w:color w:val="000000"/>
          <w:sz w:val="24"/>
          <w:lang w:eastAsia="en-ZA"/>
          <w14:ligatures w14:val="none"/>
        </w:rPr>
        <w:t>.</w:t>
      </w:r>
      <w:r w:rsidR="004737A8">
        <w:rPr>
          <w:rStyle w:val="FootnoteReference"/>
          <w:color w:val="000000"/>
          <w:sz w:val="24"/>
          <w:lang w:eastAsia="en-ZA"/>
          <w14:ligatures w14:val="none"/>
        </w:rPr>
        <w:footnoteReference w:id="13"/>
      </w:r>
      <w:r w:rsidR="00315B36" w:rsidRPr="00CB1CCE">
        <w:rPr>
          <w:color w:val="000000"/>
          <w:sz w:val="24"/>
          <w:lang w:eastAsia="en-ZA"/>
          <w14:ligatures w14:val="none"/>
        </w:rPr>
        <w:t xml:space="preserve"> Although the bar in establishing reasonable prospects should not </w:t>
      </w:r>
      <w:r w:rsidR="00EA76BA" w:rsidRPr="00CB1CCE">
        <w:rPr>
          <w:color w:val="000000"/>
          <w:sz w:val="24"/>
          <w:lang w:eastAsia="en-ZA"/>
          <w14:ligatures w14:val="none"/>
        </w:rPr>
        <w:t xml:space="preserve">be set too high, </w:t>
      </w:r>
      <w:r w:rsidR="00994F5F" w:rsidRPr="00CB1CCE">
        <w:rPr>
          <w:color w:val="000000"/>
          <w:sz w:val="24"/>
          <w:lang w:eastAsia="en-ZA"/>
          <w14:ligatures w14:val="none"/>
        </w:rPr>
        <w:t xml:space="preserve">the proposals put forth by </w:t>
      </w:r>
      <w:r w:rsidR="00EA76BA" w:rsidRPr="00CB1CCE">
        <w:rPr>
          <w:color w:val="000000"/>
          <w:sz w:val="24"/>
          <w:lang w:eastAsia="en-ZA"/>
          <w14:ligatures w14:val="none"/>
        </w:rPr>
        <w:t xml:space="preserve">Mr Samons’ proposals are </w:t>
      </w:r>
      <w:r w:rsidR="00994F5F" w:rsidRPr="00CB1CCE">
        <w:rPr>
          <w:color w:val="000000"/>
          <w:sz w:val="24"/>
          <w:lang w:eastAsia="en-ZA"/>
          <w14:ligatures w14:val="none"/>
        </w:rPr>
        <w:t>purely speculative in nature.</w:t>
      </w:r>
      <w:r w:rsidR="00EA76BA" w:rsidRPr="00CB1CCE">
        <w:rPr>
          <w:color w:val="000000"/>
          <w:sz w:val="24"/>
          <w:lang w:eastAsia="en-ZA"/>
          <w14:ligatures w14:val="none"/>
        </w:rPr>
        <w:t xml:space="preserve"> </w:t>
      </w:r>
      <w:r w:rsidR="002F31A3" w:rsidRPr="00CB1CCE">
        <w:rPr>
          <w:color w:val="000000"/>
          <w:sz w:val="24"/>
          <w:lang w:eastAsia="en-ZA"/>
          <w14:ligatures w14:val="none"/>
        </w:rPr>
        <w:t>Consequently, I remain unconvinced that expending an additional two weeks to publish a new plan will advance the situation.</w:t>
      </w:r>
    </w:p>
    <w:p w14:paraId="678E0020" w14:textId="1EEAF9F6" w:rsidR="0069155A" w:rsidRPr="00CB1CCE" w:rsidRDefault="00CB1CCE" w:rsidP="00CB1CCE">
      <w:pPr>
        <w:spacing w:line="480" w:lineRule="auto"/>
        <w:rPr>
          <w:b/>
          <w:sz w:val="24"/>
        </w:rPr>
      </w:pPr>
      <w:r w:rsidRPr="00325B2D">
        <w:rPr>
          <w:rFonts w:ascii="Arial" w:eastAsia="Times New Roman" w:hAnsi="Arial" w:cs="Arial"/>
          <w:kern w:val="0"/>
          <w:sz w:val="24"/>
          <w:szCs w:val="24"/>
        </w:rPr>
        <w:t>[32]</w:t>
      </w:r>
      <w:r w:rsidRPr="00325B2D">
        <w:rPr>
          <w:rFonts w:ascii="Arial" w:eastAsia="Times New Roman" w:hAnsi="Arial" w:cs="Arial"/>
          <w:kern w:val="0"/>
          <w:sz w:val="24"/>
          <w:szCs w:val="24"/>
        </w:rPr>
        <w:tab/>
      </w:r>
      <w:r w:rsidR="00F86ABB" w:rsidRPr="00CB1CCE">
        <w:rPr>
          <w:sz w:val="24"/>
        </w:rPr>
        <w:t xml:space="preserve">Thirdly, </w:t>
      </w:r>
      <w:r w:rsidR="007F04C9" w:rsidRPr="00CB1CCE">
        <w:rPr>
          <w:sz w:val="24"/>
        </w:rPr>
        <w:t xml:space="preserve">Mr Samons </w:t>
      </w:r>
      <w:r w:rsidR="006F3349" w:rsidRPr="00CB1CCE">
        <w:rPr>
          <w:sz w:val="24"/>
        </w:rPr>
        <w:t xml:space="preserve">neglected to take into account the crucial </w:t>
      </w:r>
      <w:r w:rsidR="007F04C9" w:rsidRPr="00CB1CCE">
        <w:rPr>
          <w:sz w:val="24"/>
        </w:rPr>
        <w:t xml:space="preserve">background information </w:t>
      </w:r>
      <w:r w:rsidR="005112AB" w:rsidRPr="00CB1CCE">
        <w:rPr>
          <w:sz w:val="24"/>
        </w:rPr>
        <w:t xml:space="preserve">of the Company </w:t>
      </w:r>
      <w:r w:rsidR="007F04C9" w:rsidRPr="00CB1CCE">
        <w:rPr>
          <w:sz w:val="24"/>
        </w:rPr>
        <w:t xml:space="preserve">that is clearly relevant in determining whether </w:t>
      </w:r>
      <w:r w:rsidR="00F86ABB" w:rsidRPr="00CB1CCE">
        <w:rPr>
          <w:sz w:val="24"/>
        </w:rPr>
        <w:t xml:space="preserve">there </w:t>
      </w:r>
      <w:r w:rsidR="005112AB" w:rsidRPr="00CB1CCE">
        <w:rPr>
          <w:sz w:val="24"/>
        </w:rPr>
        <w:t xml:space="preserve">is a </w:t>
      </w:r>
      <w:r w:rsidR="00F86ABB" w:rsidRPr="00CB1CCE">
        <w:rPr>
          <w:sz w:val="24"/>
        </w:rPr>
        <w:t>reasonable prospect</w:t>
      </w:r>
      <w:r w:rsidR="005112AB" w:rsidRPr="00CB1CCE">
        <w:rPr>
          <w:sz w:val="24"/>
        </w:rPr>
        <w:t xml:space="preserve"> of</w:t>
      </w:r>
      <w:r w:rsidR="00F86ABB" w:rsidRPr="00CB1CCE">
        <w:rPr>
          <w:sz w:val="24"/>
        </w:rPr>
        <w:t xml:space="preserve"> rescuing the Company</w:t>
      </w:r>
      <w:r w:rsidR="007F04C9" w:rsidRPr="00CB1CCE">
        <w:rPr>
          <w:sz w:val="24"/>
        </w:rPr>
        <w:t xml:space="preserve">. The Company has been in provisional liquidation for the best part of a year and under business rescue for </w:t>
      </w:r>
      <w:r w:rsidR="006F3349" w:rsidRPr="00CB1CCE">
        <w:rPr>
          <w:sz w:val="24"/>
        </w:rPr>
        <w:t>nearly</w:t>
      </w:r>
      <w:r w:rsidR="007F04C9" w:rsidRPr="00CB1CCE">
        <w:rPr>
          <w:sz w:val="24"/>
        </w:rPr>
        <w:t xml:space="preserve"> four months. During that period, it should have been under the control of the provisional liquidators and the previous BRPs. </w:t>
      </w:r>
      <w:r w:rsidR="003D1C5D" w:rsidRPr="00CB1CCE">
        <w:rPr>
          <w:sz w:val="24"/>
        </w:rPr>
        <w:t>A</w:t>
      </w:r>
      <w:r w:rsidR="007F04C9" w:rsidRPr="00CB1CCE">
        <w:rPr>
          <w:sz w:val="24"/>
        </w:rPr>
        <w:t xml:space="preserve"> closer examination of the financial statements a</w:t>
      </w:r>
      <w:r w:rsidR="003D1C5D" w:rsidRPr="00CB1CCE">
        <w:rPr>
          <w:sz w:val="24"/>
        </w:rPr>
        <w:t>ttached</w:t>
      </w:r>
      <w:r w:rsidR="007F04C9" w:rsidRPr="00CB1CCE">
        <w:rPr>
          <w:sz w:val="24"/>
        </w:rPr>
        <w:t xml:space="preserve"> to Mr Samons's affidavit, however, </w:t>
      </w:r>
      <w:r w:rsidR="003D1C5D" w:rsidRPr="00CB1CCE">
        <w:rPr>
          <w:sz w:val="24"/>
        </w:rPr>
        <w:t xml:space="preserve">reveals a particularly worrisome entry that indicates </w:t>
      </w:r>
      <w:r w:rsidR="003B43BC" w:rsidRPr="00CB1CCE">
        <w:rPr>
          <w:sz w:val="24"/>
        </w:rPr>
        <w:t xml:space="preserve">a lack of </w:t>
      </w:r>
      <w:r w:rsidR="007F04C9" w:rsidRPr="00CB1CCE">
        <w:rPr>
          <w:sz w:val="24"/>
        </w:rPr>
        <w:t>control over the Company</w:t>
      </w:r>
      <w:r w:rsidR="00C37D52" w:rsidRPr="00CB1CCE">
        <w:rPr>
          <w:sz w:val="24"/>
        </w:rPr>
        <w:t xml:space="preserve"> over the last year</w:t>
      </w:r>
      <w:r w:rsidR="007F04C9" w:rsidRPr="00CB1CCE">
        <w:rPr>
          <w:sz w:val="24"/>
        </w:rPr>
        <w:t xml:space="preserve">. </w:t>
      </w:r>
      <w:r w:rsidR="00C50E5E" w:rsidRPr="00CB1CCE">
        <w:rPr>
          <w:sz w:val="24"/>
        </w:rPr>
        <w:t xml:space="preserve">Over the course of one year (31 October 2022 to 31 October 2023), trade and other receivables decreased in the 'Current Assets' column from R5,385 838 to R3,939 663. Regarding "Long Term Liabilities," there was a shareholder's loan in the value of R6,228 920 as of 31 October </w:t>
      </w:r>
      <w:r w:rsidR="00C50E5E" w:rsidRPr="00CB1CCE">
        <w:rPr>
          <w:sz w:val="24"/>
        </w:rPr>
        <w:lastRenderedPageBreak/>
        <w:t>2022. The shareholders' loan is recorded as R0 on 31 October 2023, while the entry for "other current liabilities" now indicates a liability of R6,687,009.</w:t>
      </w:r>
    </w:p>
    <w:p w14:paraId="14E15E42" w14:textId="36ECC861" w:rsidR="007F04C9" w:rsidRPr="00CB1CCE" w:rsidRDefault="00CB1CCE" w:rsidP="00CB1CCE">
      <w:pPr>
        <w:spacing w:line="480" w:lineRule="auto"/>
        <w:rPr>
          <w:b/>
          <w:sz w:val="24"/>
        </w:rPr>
      </w:pPr>
      <w:r w:rsidRPr="00F81853">
        <w:rPr>
          <w:rFonts w:ascii="Arial" w:eastAsia="Times New Roman" w:hAnsi="Arial" w:cs="Arial"/>
          <w:kern w:val="0"/>
          <w:sz w:val="24"/>
          <w:szCs w:val="24"/>
        </w:rPr>
        <w:t>[33]</w:t>
      </w:r>
      <w:r w:rsidRPr="00F81853">
        <w:rPr>
          <w:rFonts w:ascii="Arial" w:eastAsia="Times New Roman" w:hAnsi="Arial" w:cs="Arial"/>
          <w:kern w:val="0"/>
          <w:sz w:val="24"/>
          <w:szCs w:val="24"/>
        </w:rPr>
        <w:tab/>
      </w:r>
      <w:r w:rsidR="007F04C9" w:rsidRPr="00CB1CCE">
        <w:rPr>
          <w:sz w:val="24"/>
        </w:rPr>
        <w:t xml:space="preserve"> </w:t>
      </w:r>
      <w:r w:rsidR="00460212" w:rsidRPr="00CB1CCE">
        <w:rPr>
          <w:sz w:val="24"/>
        </w:rPr>
        <w:t xml:space="preserve">Despite Mr Samons' assertion that he has conferred with the trustees and </w:t>
      </w:r>
      <w:r w:rsidR="00830D71" w:rsidRPr="00CB1CCE">
        <w:rPr>
          <w:sz w:val="24"/>
        </w:rPr>
        <w:t>C</w:t>
      </w:r>
      <w:r w:rsidR="00460212" w:rsidRPr="00CB1CCE">
        <w:rPr>
          <w:sz w:val="24"/>
        </w:rPr>
        <w:t xml:space="preserve">ompany directors, no explanation is provided for this egregious entry. </w:t>
      </w:r>
      <w:r w:rsidR="00EE5EDF" w:rsidRPr="00CB1CCE">
        <w:rPr>
          <w:sz w:val="24"/>
        </w:rPr>
        <w:t>Based on the information at this court's disposal, it appears that a proportion of the revenue generated by the Company during its insolvent and essentially non-operational phase was allocated towards the repayment of loans to shareholders.</w:t>
      </w:r>
    </w:p>
    <w:p w14:paraId="599C4A26" w14:textId="77777777" w:rsidR="00F81853" w:rsidRDefault="00F81853" w:rsidP="00F81853">
      <w:pPr>
        <w:pStyle w:val="ListParagraph"/>
        <w:spacing w:line="480" w:lineRule="auto"/>
        <w:ind w:left="0"/>
        <w:rPr>
          <w:sz w:val="24"/>
          <w:lang w:val="en-ZA"/>
        </w:rPr>
      </w:pPr>
    </w:p>
    <w:p w14:paraId="1156BFA7" w14:textId="62510792" w:rsidR="00F81853" w:rsidRPr="00F81853" w:rsidRDefault="00F81853" w:rsidP="00F81853">
      <w:pPr>
        <w:pStyle w:val="ListParagraph"/>
        <w:spacing w:line="480" w:lineRule="auto"/>
        <w:ind w:left="0"/>
        <w:rPr>
          <w:b/>
          <w:bCs/>
          <w:sz w:val="24"/>
          <w:lang w:val="en-ZA"/>
        </w:rPr>
      </w:pPr>
      <w:r w:rsidRPr="00F81853">
        <w:rPr>
          <w:b/>
          <w:bCs/>
          <w:sz w:val="24"/>
          <w:lang w:val="en-ZA"/>
        </w:rPr>
        <w:t>Conclusion</w:t>
      </w:r>
    </w:p>
    <w:p w14:paraId="04E8EA2F" w14:textId="24408C12" w:rsidR="00283EBE" w:rsidRPr="00CB1CCE" w:rsidRDefault="00CB1CCE" w:rsidP="00CB1CCE">
      <w:pPr>
        <w:spacing w:line="480" w:lineRule="auto"/>
        <w:rPr>
          <w:b/>
          <w:sz w:val="24"/>
        </w:rPr>
      </w:pPr>
      <w:r w:rsidRPr="000B6E36">
        <w:rPr>
          <w:rFonts w:ascii="Arial" w:eastAsia="Times New Roman" w:hAnsi="Arial" w:cs="Arial"/>
          <w:kern w:val="0"/>
          <w:sz w:val="24"/>
          <w:szCs w:val="24"/>
        </w:rPr>
        <w:t>[34]</w:t>
      </w:r>
      <w:r w:rsidRPr="000B6E36">
        <w:rPr>
          <w:rFonts w:ascii="Arial" w:eastAsia="Times New Roman" w:hAnsi="Arial" w:cs="Arial"/>
          <w:kern w:val="0"/>
          <w:sz w:val="24"/>
          <w:szCs w:val="24"/>
        </w:rPr>
        <w:tab/>
      </w:r>
      <w:r w:rsidR="00325B2D" w:rsidRPr="00CB1CCE">
        <w:rPr>
          <w:sz w:val="24"/>
        </w:rPr>
        <w:t xml:space="preserve">In </w:t>
      </w:r>
      <w:r w:rsidR="00325B2D" w:rsidRPr="00CB1CCE">
        <w:rPr>
          <w:i/>
          <w:iCs/>
          <w:sz w:val="24"/>
        </w:rPr>
        <w:t>Welman v Marcelle Props 193 CC and Another</w:t>
      </w:r>
      <w:r w:rsidR="00325B2D" w:rsidRPr="00CB1CCE">
        <w:rPr>
          <w:sz w:val="24"/>
        </w:rPr>
        <w:t>,</w:t>
      </w:r>
      <w:r w:rsidR="00325B2D" w:rsidRPr="000B6E36">
        <w:rPr>
          <w:rStyle w:val="FootnoteReference"/>
          <w:sz w:val="24"/>
        </w:rPr>
        <w:footnoteReference w:id="14"/>
      </w:r>
      <w:r w:rsidR="00325B2D" w:rsidRPr="00CB1CCE">
        <w:rPr>
          <w:sz w:val="24"/>
        </w:rPr>
        <w:t xml:space="preserve"> Tsoka J, held that ‘business rescue proceedings are not for the terminally ill close corporations. Nor are they for the chronically ill. They are for ailing corporations, which, given time, will be rescued and become solvent.’</w:t>
      </w:r>
      <w:r w:rsidR="00283EBE" w:rsidRPr="00CB1CCE">
        <w:rPr>
          <w:sz w:val="24"/>
        </w:rPr>
        <w:t xml:space="preserve"> In </w:t>
      </w:r>
      <w:r w:rsidR="00283EBE" w:rsidRPr="00CB1CCE">
        <w:rPr>
          <w:i/>
          <w:iCs/>
          <w:sz w:val="24"/>
        </w:rPr>
        <w:t>Commissioner, South African Revenue Service v Louis Pasteur Investments (Pty) Ltd (in provisional liquidation) and Others</w:t>
      </w:r>
      <w:r w:rsidR="00333EB3" w:rsidRPr="00CB1CCE">
        <w:rPr>
          <w:sz w:val="24"/>
        </w:rPr>
        <w:t>,</w:t>
      </w:r>
      <w:r w:rsidR="00283EBE" w:rsidRPr="000B6E36">
        <w:rPr>
          <w:rStyle w:val="FootnoteReference"/>
          <w:sz w:val="24"/>
        </w:rPr>
        <w:footnoteReference w:id="15"/>
      </w:r>
      <w:r w:rsidR="00283EBE" w:rsidRPr="00CB1CCE">
        <w:rPr>
          <w:sz w:val="24"/>
        </w:rPr>
        <w:t xml:space="preserve"> Millar J stated that:</w:t>
      </w:r>
    </w:p>
    <w:p w14:paraId="38389F80" w14:textId="65726C17" w:rsidR="00283EBE" w:rsidRPr="00A33727" w:rsidRDefault="00283EBE" w:rsidP="00283EBE">
      <w:pPr>
        <w:pStyle w:val="ListParagraph"/>
        <w:spacing w:line="480" w:lineRule="auto"/>
        <w:ind w:left="0"/>
        <w:rPr>
          <w:sz w:val="22"/>
          <w:szCs w:val="22"/>
        </w:rPr>
      </w:pPr>
      <w:r w:rsidRPr="00283EBE">
        <w:rPr>
          <w:sz w:val="22"/>
          <w:szCs w:val="22"/>
        </w:rPr>
        <w:t>“Business rescue provides a shield for a business that, absent the delivery of the proverbial mortal blow by an unsympathetic creditor, can be rescued. It does not and nor was it ever intended to provide a sword to be used by the directors and/or business rescue practitioners to keep the creditors at bay, irrespective of the prospect of the payment of a better dividend and saving of the business.”</w:t>
      </w:r>
    </w:p>
    <w:p w14:paraId="39F290AA" w14:textId="38704A52" w:rsidR="007C1571" w:rsidRPr="00CB1CCE" w:rsidRDefault="00CB1CCE" w:rsidP="00CB1CCE">
      <w:pPr>
        <w:spacing w:line="480" w:lineRule="auto"/>
        <w:rPr>
          <w:b/>
          <w:sz w:val="24"/>
        </w:rPr>
      </w:pPr>
      <w:r w:rsidRPr="007C1571">
        <w:rPr>
          <w:rFonts w:ascii="Arial" w:eastAsia="Times New Roman" w:hAnsi="Arial" w:cs="Arial"/>
          <w:kern w:val="0"/>
          <w:sz w:val="24"/>
          <w:szCs w:val="24"/>
        </w:rPr>
        <w:t>[35]</w:t>
      </w:r>
      <w:r w:rsidRPr="007C1571">
        <w:rPr>
          <w:rFonts w:ascii="Arial" w:eastAsia="Times New Roman" w:hAnsi="Arial" w:cs="Arial"/>
          <w:kern w:val="0"/>
          <w:sz w:val="24"/>
          <w:szCs w:val="24"/>
        </w:rPr>
        <w:tab/>
      </w:r>
      <w:r w:rsidR="00325B2D" w:rsidRPr="00CB1CCE">
        <w:rPr>
          <w:sz w:val="24"/>
        </w:rPr>
        <w:t xml:space="preserve">The </w:t>
      </w:r>
      <w:r w:rsidR="009F4E2C" w:rsidRPr="00CB1CCE">
        <w:rPr>
          <w:sz w:val="24"/>
        </w:rPr>
        <w:t>creditors are not opposing the application</w:t>
      </w:r>
      <w:r w:rsidR="00904E78" w:rsidRPr="00CB1CCE">
        <w:rPr>
          <w:sz w:val="24"/>
        </w:rPr>
        <w:t xml:space="preserve">. </w:t>
      </w:r>
      <w:r w:rsidR="002F1779" w:rsidRPr="00CB1CCE">
        <w:rPr>
          <w:sz w:val="24"/>
        </w:rPr>
        <w:t>It</w:t>
      </w:r>
      <w:r w:rsidR="007E1742" w:rsidRPr="00CB1CCE">
        <w:rPr>
          <w:sz w:val="24"/>
        </w:rPr>
        <w:t xml:space="preserve"> comes as no surprise.</w:t>
      </w:r>
      <w:r w:rsidR="002F1779" w:rsidRPr="00CB1CCE">
        <w:rPr>
          <w:sz w:val="24"/>
        </w:rPr>
        <w:t xml:space="preserve"> </w:t>
      </w:r>
      <w:r w:rsidR="00904E78" w:rsidRPr="00CB1CCE">
        <w:rPr>
          <w:sz w:val="24"/>
        </w:rPr>
        <w:t xml:space="preserve">The </w:t>
      </w:r>
      <w:r w:rsidR="00325B2D" w:rsidRPr="00CB1CCE">
        <w:rPr>
          <w:sz w:val="24"/>
        </w:rPr>
        <w:t>Company</w:t>
      </w:r>
      <w:r w:rsidR="00A33727" w:rsidRPr="00CB1CCE">
        <w:rPr>
          <w:sz w:val="24"/>
        </w:rPr>
        <w:t xml:space="preserve"> </w:t>
      </w:r>
      <w:r w:rsidR="00D27764" w:rsidRPr="00CB1CCE">
        <w:rPr>
          <w:sz w:val="24"/>
        </w:rPr>
        <w:t>has been</w:t>
      </w:r>
      <w:r w:rsidR="00A33727" w:rsidRPr="00CB1CCE">
        <w:rPr>
          <w:sz w:val="24"/>
        </w:rPr>
        <w:t xml:space="preserve"> </w:t>
      </w:r>
      <w:r w:rsidR="009F4E2C" w:rsidRPr="00CB1CCE">
        <w:rPr>
          <w:sz w:val="24"/>
        </w:rPr>
        <w:t>‘c</w:t>
      </w:r>
      <w:r w:rsidR="007259EB" w:rsidRPr="00CB1CCE">
        <w:rPr>
          <w:sz w:val="24"/>
        </w:rPr>
        <w:t>hronicall</w:t>
      </w:r>
      <w:r w:rsidR="009F4E2C" w:rsidRPr="00CB1CCE">
        <w:rPr>
          <w:sz w:val="24"/>
        </w:rPr>
        <w:t>y</w:t>
      </w:r>
      <w:r w:rsidR="00A33727" w:rsidRPr="00CB1CCE">
        <w:rPr>
          <w:sz w:val="24"/>
        </w:rPr>
        <w:t xml:space="preserve"> ill</w:t>
      </w:r>
      <w:r w:rsidR="00DA752A" w:rsidRPr="00CB1CCE">
        <w:rPr>
          <w:sz w:val="24"/>
        </w:rPr>
        <w:t xml:space="preserve">’ </w:t>
      </w:r>
      <w:r w:rsidR="00D27764" w:rsidRPr="00CB1CCE">
        <w:rPr>
          <w:sz w:val="24"/>
        </w:rPr>
        <w:t>for more than a year.</w:t>
      </w:r>
      <w:r w:rsidR="00325B2D" w:rsidRPr="00CB1CCE">
        <w:rPr>
          <w:sz w:val="24"/>
        </w:rPr>
        <w:t xml:space="preserve"> </w:t>
      </w:r>
      <w:r w:rsidR="00F4192C" w:rsidRPr="00CB1CCE">
        <w:rPr>
          <w:sz w:val="24"/>
        </w:rPr>
        <w:t xml:space="preserve">Based on the Company's factual history, the conditions and parties influencing its trading activities over the past </w:t>
      </w:r>
      <w:r w:rsidR="00F4192C" w:rsidRPr="00CB1CCE">
        <w:rPr>
          <w:sz w:val="24"/>
        </w:rPr>
        <w:lastRenderedPageBreak/>
        <w:t xml:space="preserve">year and at present remain obscure. </w:t>
      </w:r>
      <w:r w:rsidR="007F04C9" w:rsidRPr="00CB1CCE">
        <w:rPr>
          <w:sz w:val="24"/>
        </w:rPr>
        <w:t>The lack of proper control over the Company’s affairs, is to the detriment of the general body of creditors of the Company, which situation should be resolved expeditiously.</w:t>
      </w:r>
      <w:r w:rsidR="00325B2D" w:rsidRPr="00CB1CCE">
        <w:rPr>
          <w:sz w:val="24"/>
        </w:rPr>
        <w:t xml:space="preserve"> Because there is no viability in the proposed plan, there is no ability for th</w:t>
      </w:r>
      <w:r w:rsidR="00D86BCA" w:rsidRPr="00CB1CCE">
        <w:rPr>
          <w:sz w:val="24"/>
        </w:rPr>
        <w:t>e</w:t>
      </w:r>
      <w:r w:rsidR="00325B2D" w:rsidRPr="00CB1CCE">
        <w:rPr>
          <w:sz w:val="24"/>
        </w:rPr>
        <w:t xml:space="preserve"> Company to be rescued. Cash is </w:t>
      </w:r>
      <w:r w:rsidR="00EA51CA" w:rsidRPr="00CB1CCE">
        <w:rPr>
          <w:sz w:val="24"/>
        </w:rPr>
        <w:t>dwindling away</w:t>
      </w:r>
      <w:r w:rsidR="00D55811" w:rsidRPr="00CB1CCE">
        <w:rPr>
          <w:sz w:val="24"/>
        </w:rPr>
        <w:t xml:space="preserve">, and no </w:t>
      </w:r>
      <w:r w:rsidR="00325B2D" w:rsidRPr="00CB1CCE">
        <w:rPr>
          <w:sz w:val="24"/>
        </w:rPr>
        <w:t>real growth</w:t>
      </w:r>
      <w:r w:rsidR="00D55811" w:rsidRPr="00CB1CCE">
        <w:rPr>
          <w:sz w:val="24"/>
        </w:rPr>
        <w:t xml:space="preserve"> is occurring</w:t>
      </w:r>
      <w:r w:rsidR="00325B2D" w:rsidRPr="00CB1CCE">
        <w:rPr>
          <w:sz w:val="24"/>
        </w:rPr>
        <w:t xml:space="preserve">. </w:t>
      </w:r>
      <w:r w:rsidR="00D55811" w:rsidRPr="00CB1CCE">
        <w:rPr>
          <w:sz w:val="24"/>
        </w:rPr>
        <w:t xml:space="preserve">As the income decreases, the expenses are escalating. </w:t>
      </w:r>
    </w:p>
    <w:p w14:paraId="2EA972F8" w14:textId="30483E5E" w:rsidR="007F04C9" w:rsidRPr="00CB1CCE" w:rsidRDefault="00CB1CCE" w:rsidP="00CB1CCE">
      <w:pPr>
        <w:spacing w:line="480" w:lineRule="auto"/>
        <w:rPr>
          <w:b/>
          <w:sz w:val="24"/>
        </w:rPr>
      </w:pPr>
      <w:r w:rsidRPr="002B0131">
        <w:rPr>
          <w:rFonts w:ascii="Arial" w:eastAsia="Times New Roman" w:hAnsi="Arial" w:cs="Arial"/>
          <w:kern w:val="0"/>
          <w:sz w:val="24"/>
          <w:szCs w:val="24"/>
        </w:rPr>
        <w:t>[36]</w:t>
      </w:r>
      <w:r w:rsidRPr="002B0131">
        <w:rPr>
          <w:rFonts w:ascii="Arial" w:eastAsia="Times New Roman" w:hAnsi="Arial" w:cs="Arial"/>
          <w:kern w:val="0"/>
          <w:sz w:val="24"/>
          <w:szCs w:val="24"/>
        </w:rPr>
        <w:tab/>
      </w:r>
      <w:r w:rsidR="00225C3D" w:rsidRPr="00CB1CCE">
        <w:rPr>
          <w:sz w:val="24"/>
        </w:rPr>
        <w:t>However, considering the current circumstances, it is n</w:t>
      </w:r>
      <w:r w:rsidR="007C1571" w:rsidRPr="00CB1CCE">
        <w:rPr>
          <w:sz w:val="24"/>
        </w:rPr>
        <w:t xml:space="preserve">ot only </w:t>
      </w:r>
      <w:r w:rsidR="00BC2BD7" w:rsidRPr="00CB1CCE">
        <w:rPr>
          <w:sz w:val="24"/>
        </w:rPr>
        <w:t>unreasonable to expect the Company to be saved, but</w:t>
      </w:r>
      <w:r w:rsidR="00DB22E7" w:rsidRPr="00CB1CCE">
        <w:rPr>
          <w:sz w:val="24"/>
        </w:rPr>
        <w:t xml:space="preserve"> it is also just and equitable for the resolution to be set aside and </w:t>
      </w:r>
      <w:r w:rsidR="002941A8" w:rsidRPr="00CB1CCE">
        <w:rPr>
          <w:sz w:val="24"/>
        </w:rPr>
        <w:t xml:space="preserve">to place </w:t>
      </w:r>
      <w:r w:rsidR="00E708D8" w:rsidRPr="00CB1CCE">
        <w:rPr>
          <w:sz w:val="24"/>
        </w:rPr>
        <w:t>the Company in liquidation</w:t>
      </w:r>
      <w:r w:rsidR="00542E15" w:rsidRPr="00CB1CCE">
        <w:rPr>
          <w:b/>
          <w:sz w:val="24"/>
        </w:rPr>
        <w:t xml:space="preserve">. </w:t>
      </w:r>
      <w:r w:rsidR="002941A8" w:rsidRPr="00CB1CCE">
        <w:rPr>
          <w:sz w:val="24"/>
        </w:rPr>
        <w:t>The current impasse caused by the dispute as to the status of the Company is to the prejudice of the Company’s creditor</w:t>
      </w:r>
      <w:r w:rsidR="00584189" w:rsidRPr="00CB1CCE">
        <w:rPr>
          <w:sz w:val="24"/>
        </w:rPr>
        <w:t>s</w:t>
      </w:r>
      <w:r w:rsidR="002941A8" w:rsidRPr="00CB1CCE">
        <w:rPr>
          <w:sz w:val="24"/>
        </w:rPr>
        <w:t>. Inevitably, the Company’s assets will have to be sold</w:t>
      </w:r>
      <w:r w:rsidR="001148BC" w:rsidRPr="00CB1CCE">
        <w:rPr>
          <w:sz w:val="24"/>
        </w:rPr>
        <w:t xml:space="preserve"> and it is</w:t>
      </w:r>
      <w:r w:rsidR="002941A8" w:rsidRPr="00CB1CCE">
        <w:rPr>
          <w:sz w:val="24"/>
        </w:rPr>
        <w:t xml:space="preserve"> imperative for the disposal of assets to be effected in the process of winding-up for Nedbank’s security to be protected</w:t>
      </w:r>
      <w:r w:rsidR="007F04C9" w:rsidRPr="00CB1CCE">
        <w:rPr>
          <w:sz w:val="24"/>
        </w:rPr>
        <w:t>.</w:t>
      </w:r>
      <w:r w:rsidR="007F04C9" w:rsidRPr="00CB1CCE">
        <w:rPr>
          <w:b/>
          <w:sz w:val="24"/>
        </w:rPr>
        <w:t xml:space="preserve"> </w:t>
      </w:r>
      <w:r w:rsidR="0019420B" w:rsidRPr="00CB1CCE">
        <w:rPr>
          <w:sz w:val="24"/>
        </w:rPr>
        <w:t xml:space="preserve">It is thus apparent that an enquiry in terms of s </w:t>
      </w:r>
      <w:r w:rsidR="00BA0F8F" w:rsidRPr="00CB1CCE">
        <w:rPr>
          <w:sz w:val="24"/>
        </w:rPr>
        <w:t xml:space="preserve">417 of the </w:t>
      </w:r>
      <w:r w:rsidR="000F7F91" w:rsidRPr="00CB1CCE">
        <w:rPr>
          <w:sz w:val="24"/>
        </w:rPr>
        <w:t>Companies Act 61 of 1973</w:t>
      </w:r>
      <w:r w:rsidR="00BA0F8F" w:rsidRPr="00CB1CCE">
        <w:rPr>
          <w:sz w:val="24"/>
        </w:rPr>
        <w:t xml:space="preserve"> should be convened.</w:t>
      </w:r>
    </w:p>
    <w:p w14:paraId="45127DC6" w14:textId="572BFB73" w:rsidR="00283EBE" w:rsidRPr="00CB1CCE" w:rsidRDefault="00CB1CCE" w:rsidP="00CB1CCE">
      <w:pPr>
        <w:spacing w:line="480" w:lineRule="auto"/>
        <w:rPr>
          <w:b/>
          <w:sz w:val="24"/>
        </w:rPr>
      </w:pPr>
      <w:r w:rsidRPr="008867A8">
        <w:rPr>
          <w:rFonts w:ascii="Arial" w:eastAsia="Times New Roman" w:hAnsi="Arial" w:cs="Arial"/>
          <w:kern w:val="0"/>
          <w:sz w:val="24"/>
          <w:szCs w:val="24"/>
        </w:rPr>
        <w:t>[37]</w:t>
      </w:r>
      <w:r w:rsidRPr="008867A8">
        <w:rPr>
          <w:rFonts w:ascii="Arial" w:eastAsia="Times New Roman" w:hAnsi="Arial" w:cs="Arial"/>
          <w:kern w:val="0"/>
          <w:sz w:val="24"/>
          <w:szCs w:val="24"/>
        </w:rPr>
        <w:tab/>
      </w:r>
      <w:r w:rsidR="004D0CE1" w:rsidRPr="00CB1CCE">
        <w:rPr>
          <w:sz w:val="24"/>
        </w:rPr>
        <w:t>Nedbank seeks a</w:t>
      </w:r>
      <w:r w:rsidR="00E403D8" w:rsidRPr="00CB1CCE">
        <w:rPr>
          <w:sz w:val="24"/>
        </w:rPr>
        <w:t xml:space="preserve"> </w:t>
      </w:r>
      <w:r w:rsidR="004D0CE1" w:rsidRPr="00CB1CCE">
        <w:rPr>
          <w:sz w:val="24"/>
        </w:rPr>
        <w:t xml:space="preserve">costs order </w:t>
      </w:r>
      <w:r w:rsidR="004D0CE1" w:rsidRPr="00CB1CCE">
        <w:rPr>
          <w:i/>
          <w:iCs/>
          <w:sz w:val="24"/>
        </w:rPr>
        <w:t xml:space="preserve">de bonis propriis </w:t>
      </w:r>
      <w:r w:rsidR="004D0CE1" w:rsidRPr="00CB1CCE">
        <w:rPr>
          <w:sz w:val="24"/>
        </w:rPr>
        <w:t xml:space="preserve">against the parties opposing this application.  </w:t>
      </w:r>
      <w:r w:rsidR="00D75A52" w:rsidRPr="00CB1CCE">
        <w:rPr>
          <w:sz w:val="24"/>
        </w:rPr>
        <w:t>In</w:t>
      </w:r>
      <w:r w:rsidR="00D75A52" w:rsidRPr="00CB1CCE">
        <w:rPr>
          <w:b/>
          <w:sz w:val="24"/>
        </w:rPr>
        <w:t xml:space="preserve"> </w:t>
      </w:r>
      <w:r w:rsidR="00283EBE" w:rsidRPr="00CB1CCE">
        <w:rPr>
          <w:i/>
          <w:iCs/>
          <w:sz w:val="24"/>
        </w:rPr>
        <w:t>Van Staden NO and Others v Pro-Wiz Group (Pty) Ltd</w:t>
      </w:r>
      <w:r w:rsidR="008867A8">
        <w:rPr>
          <w:rStyle w:val="FootnoteReference"/>
          <w:i/>
          <w:iCs/>
          <w:sz w:val="24"/>
        </w:rPr>
        <w:footnoteReference w:id="16"/>
      </w:r>
      <w:r w:rsidR="005431D9" w:rsidRPr="00CB1CCE">
        <w:rPr>
          <w:i/>
          <w:iCs/>
          <w:sz w:val="24"/>
        </w:rPr>
        <w:t xml:space="preserve"> </w:t>
      </w:r>
      <w:r w:rsidR="005431D9" w:rsidRPr="00CB1CCE">
        <w:rPr>
          <w:iCs/>
          <w:sz w:val="24"/>
        </w:rPr>
        <w:t>it was</w:t>
      </w:r>
      <w:r w:rsidR="00283EBE" w:rsidRPr="00CB1CCE">
        <w:rPr>
          <w:sz w:val="24"/>
        </w:rPr>
        <w:t xml:space="preserve"> held that:</w:t>
      </w:r>
    </w:p>
    <w:p w14:paraId="716FF19D" w14:textId="77777777" w:rsidR="00283EBE" w:rsidRPr="0056064A" w:rsidRDefault="00283EBE" w:rsidP="002E6AFF">
      <w:pPr>
        <w:pStyle w:val="ListParagraph"/>
        <w:spacing w:line="480" w:lineRule="auto"/>
        <w:ind w:left="0"/>
        <w:rPr>
          <w:b/>
          <w:sz w:val="22"/>
          <w:szCs w:val="22"/>
          <w:lang w:val="en-ZA"/>
        </w:rPr>
      </w:pPr>
      <w:r w:rsidRPr="0056064A">
        <w:rPr>
          <w:sz w:val="22"/>
          <w:szCs w:val="22"/>
        </w:rPr>
        <w:t xml:space="preserve">'All of that constituted an abuse of the process of the court and an abuse of the business rescue procedure. It has repeatedly been stressed that business rescue exists for the sake of rehabilitating companies that have fallen on hard times but are capable of being restored to profitability or, if that is impossible, to be employed where it will lead to creditors receiving an enhanced dividend. Its use to delay a winding-up, or to afford an opportunity to those who were behind its business operations not to account for their stewardship, should not be permitted. When a court is confronted with a case where it is satisfied that the purpose behind </w:t>
      </w:r>
      <w:r w:rsidRPr="0056064A">
        <w:rPr>
          <w:sz w:val="22"/>
          <w:szCs w:val="22"/>
        </w:rPr>
        <w:lastRenderedPageBreak/>
        <w:t>a business rescue application was not to achieve either of these goals, a punitive order is appropriate.'</w:t>
      </w:r>
    </w:p>
    <w:p w14:paraId="0B2E0DE4" w14:textId="15E8A31B" w:rsidR="002B0131" w:rsidRPr="00CB1CCE" w:rsidRDefault="00CB1CCE" w:rsidP="00CB1CCE">
      <w:pPr>
        <w:spacing w:line="480" w:lineRule="auto"/>
        <w:rPr>
          <w:b/>
          <w:sz w:val="24"/>
        </w:rPr>
      </w:pPr>
      <w:r w:rsidRPr="00737CC2">
        <w:rPr>
          <w:rFonts w:ascii="Arial" w:eastAsia="Times New Roman" w:hAnsi="Arial" w:cs="Arial"/>
          <w:kern w:val="0"/>
          <w:sz w:val="24"/>
          <w:szCs w:val="24"/>
        </w:rPr>
        <w:t>[38]</w:t>
      </w:r>
      <w:r w:rsidRPr="00737CC2">
        <w:rPr>
          <w:rFonts w:ascii="Arial" w:eastAsia="Times New Roman" w:hAnsi="Arial" w:cs="Arial"/>
          <w:kern w:val="0"/>
          <w:sz w:val="24"/>
          <w:szCs w:val="24"/>
        </w:rPr>
        <w:tab/>
      </w:r>
      <w:r w:rsidR="007B633F" w:rsidRPr="00CB1CCE">
        <w:rPr>
          <w:sz w:val="24"/>
        </w:rPr>
        <w:t xml:space="preserve">A punitive costs order against the </w:t>
      </w:r>
      <w:r w:rsidR="004B7B09" w:rsidRPr="00CB1CCE">
        <w:rPr>
          <w:sz w:val="24"/>
        </w:rPr>
        <w:t xml:space="preserve">first to </w:t>
      </w:r>
      <w:r w:rsidR="0033334D" w:rsidRPr="00CB1CCE">
        <w:rPr>
          <w:sz w:val="24"/>
        </w:rPr>
        <w:t xml:space="preserve">third respondents </w:t>
      </w:r>
      <w:r w:rsidR="007B633F" w:rsidRPr="00CB1CCE">
        <w:rPr>
          <w:sz w:val="24"/>
        </w:rPr>
        <w:t>is justified</w:t>
      </w:r>
      <w:r w:rsidR="00710178" w:rsidRPr="00CB1CCE">
        <w:rPr>
          <w:sz w:val="24"/>
        </w:rPr>
        <w:t xml:space="preserve">. </w:t>
      </w:r>
      <w:r w:rsidR="0024246D" w:rsidRPr="00CB1CCE">
        <w:rPr>
          <w:sz w:val="24"/>
        </w:rPr>
        <w:t>Firstly, t</w:t>
      </w:r>
      <w:r w:rsidR="00CD1CE1" w:rsidRPr="00CB1CCE">
        <w:rPr>
          <w:sz w:val="24"/>
        </w:rPr>
        <w:t>he</w:t>
      </w:r>
      <w:r w:rsidR="00B63279" w:rsidRPr="00CB1CCE">
        <w:rPr>
          <w:sz w:val="24"/>
        </w:rPr>
        <w:t xml:space="preserve"> </w:t>
      </w:r>
      <w:r w:rsidR="00B87036" w:rsidRPr="00CB1CCE">
        <w:rPr>
          <w:sz w:val="24"/>
        </w:rPr>
        <w:t xml:space="preserve">continuation </w:t>
      </w:r>
      <w:r w:rsidR="00617103" w:rsidRPr="00CB1CCE">
        <w:rPr>
          <w:sz w:val="24"/>
        </w:rPr>
        <w:t xml:space="preserve">of </w:t>
      </w:r>
      <w:r w:rsidR="00EB21CF" w:rsidRPr="00CB1CCE">
        <w:rPr>
          <w:sz w:val="24"/>
        </w:rPr>
        <w:t>t</w:t>
      </w:r>
      <w:r w:rsidR="00617103" w:rsidRPr="00CB1CCE">
        <w:rPr>
          <w:sz w:val="24"/>
        </w:rPr>
        <w:t xml:space="preserve">he business rescue proceedings is </w:t>
      </w:r>
      <w:r w:rsidR="008D0ADE" w:rsidRPr="00CB1CCE">
        <w:rPr>
          <w:sz w:val="24"/>
        </w:rPr>
        <w:t>used to delay a winding-up</w:t>
      </w:r>
      <w:r w:rsidR="00647B4C" w:rsidRPr="00CB1CCE">
        <w:rPr>
          <w:sz w:val="24"/>
        </w:rPr>
        <w:t xml:space="preserve"> and is a clear a</w:t>
      </w:r>
      <w:r w:rsidR="00617103" w:rsidRPr="00CB1CCE">
        <w:rPr>
          <w:sz w:val="24"/>
        </w:rPr>
        <w:t>buse</w:t>
      </w:r>
      <w:r w:rsidR="00647B4C" w:rsidRPr="00CB1CCE">
        <w:rPr>
          <w:sz w:val="24"/>
        </w:rPr>
        <w:t xml:space="preserve"> of the process</w:t>
      </w:r>
      <w:r w:rsidR="00617103" w:rsidRPr="00CB1CCE">
        <w:rPr>
          <w:sz w:val="24"/>
        </w:rPr>
        <w:t>.</w:t>
      </w:r>
      <w:r w:rsidR="00442AA2" w:rsidRPr="00CB1CCE">
        <w:rPr>
          <w:sz w:val="24"/>
        </w:rPr>
        <w:t xml:space="preserve"> </w:t>
      </w:r>
      <w:r w:rsidR="00796322" w:rsidRPr="00CB1CCE">
        <w:rPr>
          <w:sz w:val="24"/>
        </w:rPr>
        <w:t xml:space="preserve">Once it became apparent that none of the other parties were responding to Nedbank’s requests and no further steps were being taken to resolve the impasse brought about by the dispute as to the administration of the Company, Nedbank had no alternative but to approach this court for relief. </w:t>
      </w:r>
      <w:r w:rsidR="00C25301" w:rsidRPr="00CB1CCE">
        <w:rPr>
          <w:sz w:val="24"/>
        </w:rPr>
        <w:t>The</w:t>
      </w:r>
      <w:r w:rsidR="002B0131" w:rsidRPr="00CB1CCE">
        <w:rPr>
          <w:sz w:val="24"/>
        </w:rPr>
        <w:t xml:space="preserve"> appointment of Mr Samons was </w:t>
      </w:r>
      <w:r w:rsidR="00737CC2" w:rsidRPr="00CB1CCE">
        <w:rPr>
          <w:sz w:val="24"/>
        </w:rPr>
        <w:t xml:space="preserve">therefore </w:t>
      </w:r>
      <w:r w:rsidR="002B0131" w:rsidRPr="00CB1CCE">
        <w:rPr>
          <w:sz w:val="24"/>
        </w:rPr>
        <w:t xml:space="preserve">clearly triggered by the issuing of this application. </w:t>
      </w:r>
      <w:r w:rsidR="00471925" w:rsidRPr="00CB1CCE">
        <w:rPr>
          <w:sz w:val="24"/>
        </w:rPr>
        <w:t>Mr Sam</w:t>
      </w:r>
      <w:r w:rsidR="005C4368" w:rsidRPr="00CB1CCE">
        <w:rPr>
          <w:sz w:val="24"/>
        </w:rPr>
        <w:t xml:space="preserve">ons was </w:t>
      </w:r>
      <w:r w:rsidR="002B0131" w:rsidRPr="00CB1CCE">
        <w:rPr>
          <w:sz w:val="24"/>
        </w:rPr>
        <w:t>only approached on 26 October 2023</w:t>
      </w:r>
      <w:r w:rsidR="005C4368" w:rsidRPr="00CB1CCE">
        <w:rPr>
          <w:sz w:val="24"/>
        </w:rPr>
        <w:t xml:space="preserve">, six weeks after the BRPs departed. </w:t>
      </w:r>
      <w:r w:rsidR="002B0131" w:rsidRPr="00CB1CCE">
        <w:rPr>
          <w:sz w:val="24"/>
        </w:rPr>
        <w:t>The delay in approaching Mr Samons,</w:t>
      </w:r>
      <w:r w:rsidR="005C4368" w:rsidRPr="00CB1CCE">
        <w:rPr>
          <w:sz w:val="24"/>
        </w:rPr>
        <w:t xml:space="preserve"> </w:t>
      </w:r>
      <w:r w:rsidR="002B0131" w:rsidRPr="00CB1CCE">
        <w:rPr>
          <w:sz w:val="24"/>
        </w:rPr>
        <w:t xml:space="preserve">is not explained. </w:t>
      </w:r>
      <w:r w:rsidR="00767C5A" w:rsidRPr="00CB1CCE">
        <w:rPr>
          <w:sz w:val="24"/>
        </w:rPr>
        <w:t xml:space="preserve">Despite this, the Company waited an additional week before contacting Mr Samons. </w:t>
      </w:r>
    </w:p>
    <w:p w14:paraId="687C3117" w14:textId="2F86240E" w:rsidR="00C25301" w:rsidRPr="00CB1CCE" w:rsidRDefault="00CB1CCE" w:rsidP="00CB1CCE">
      <w:pPr>
        <w:spacing w:line="480" w:lineRule="auto"/>
        <w:rPr>
          <w:b/>
          <w:sz w:val="24"/>
        </w:rPr>
      </w:pPr>
      <w:r w:rsidRPr="00C25301">
        <w:rPr>
          <w:rFonts w:ascii="Arial" w:eastAsia="Times New Roman" w:hAnsi="Arial" w:cs="Arial"/>
          <w:kern w:val="0"/>
          <w:sz w:val="24"/>
          <w:szCs w:val="24"/>
        </w:rPr>
        <w:t>[39]</w:t>
      </w:r>
      <w:r w:rsidRPr="00C25301">
        <w:rPr>
          <w:rFonts w:ascii="Arial" w:eastAsia="Times New Roman" w:hAnsi="Arial" w:cs="Arial"/>
          <w:kern w:val="0"/>
          <w:sz w:val="24"/>
          <w:szCs w:val="24"/>
        </w:rPr>
        <w:tab/>
      </w:r>
      <w:r w:rsidR="00474A4E" w:rsidRPr="00CB1CCE">
        <w:rPr>
          <w:sz w:val="24"/>
        </w:rPr>
        <w:t>Secondly, the deponent to the answering affidavit was also the deponent in the Conversion Application, and he relied exclusively on the previous business rescue plan to support the Conversion Application. Consequently, the recent denial of the proposed business rescue plan is an additional cause for concern.</w:t>
      </w:r>
    </w:p>
    <w:p w14:paraId="68EDB593" w14:textId="20FF1AA4" w:rsidR="008867A8" w:rsidRPr="00CB1CCE" w:rsidRDefault="00CB1CCE" w:rsidP="00CB1CCE">
      <w:pPr>
        <w:spacing w:line="480" w:lineRule="auto"/>
        <w:rPr>
          <w:b/>
          <w:sz w:val="24"/>
        </w:rPr>
      </w:pPr>
      <w:r w:rsidRPr="002E6AFF">
        <w:rPr>
          <w:rFonts w:ascii="Arial" w:eastAsia="Times New Roman" w:hAnsi="Arial" w:cs="Arial"/>
          <w:kern w:val="0"/>
          <w:sz w:val="24"/>
          <w:szCs w:val="24"/>
        </w:rPr>
        <w:t>[40]</w:t>
      </w:r>
      <w:r w:rsidRPr="002E6AFF">
        <w:rPr>
          <w:rFonts w:ascii="Arial" w:eastAsia="Times New Roman" w:hAnsi="Arial" w:cs="Arial"/>
          <w:kern w:val="0"/>
          <w:sz w:val="24"/>
          <w:szCs w:val="24"/>
        </w:rPr>
        <w:tab/>
      </w:r>
      <w:r w:rsidR="005549D3" w:rsidRPr="00CB1CCE">
        <w:rPr>
          <w:sz w:val="24"/>
        </w:rPr>
        <w:t xml:space="preserve"> </w:t>
      </w:r>
      <w:r w:rsidR="00193795" w:rsidRPr="00CB1CCE">
        <w:rPr>
          <w:sz w:val="24"/>
        </w:rPr>
        <w:t>Thirdly,</w:t>
      </w:r>
      <w:r w:rsidR="005549D3" w:rsidRPr="00CB1CCE">
        <w:rPr>
          <w:sz w:val="24"/>
        </w:rPr>
        <w:t xml:space="preserve"> </w:t>
      </w:r>
      <w:r w:rsidR="0016597A" w:rsidRPr="00CB1CCE">
        <w:rPr>
          <w:sz w:val="24"/>
        </w:rPr>
        <w:t xml:space="preserve">the </w:t>
      </w:r>
      <w:r w:rsidR="005E3815" w:rsidRPr="00CB1CCE">
        <w:rPr>
          <w:sz w:val="24"/>
        </w:rPr>
        <w:t xml:space="preserve">Company </w:t>
      </w:r>
      <w:r w:rsidR="00D10907" w:rsidRPr="00CB1CCE">
        <w:rPr>
          <w:sz w:val="24"/>
        </w:rPr>
        <w:t>has been</w:t>
      </w:r>
      <w:r w:rsidR="005E3815" w:rsidRPr="00CB1CCE">
        <w:rPr>
          <w:sz w:val="24"/>
        </w:rPr>
        <w:t xml:space="preserve"> hopelessly insolvent</w:t>
      </w:r>
      <w:r w:rsidR="00711690" w:rsidRPr="00CB1CCE">
        <w:rPr>
          <w:sz w:val="24"/>
        </w:rPr>
        <w:t xml:space="preserve"> </w:t>
      </w:r>
      <w:r w:rsidR="005A68B1" w:rsidRPr="00CB1CCE">
        <w:rPr>
          <w:sz w:val="24"/>
        </w:rPr>
        <w:t>for a considerable period of time</w:t>
      </w:r>
      <w:r w:rsidR="002333D3" w:rsidRPr="00CB1CCE">
        <w:rPr>
          <w:sz w:val="24"/>
        </w:rPr>
        <w:t>.</w:t>
      </w:r>
      <w:r w:rsidR="00711690" w:rsidRPr="00CB1CCE">
        <w:rPr>
          <w:sz w:val="24"/>
        </w:rPr>
        <w:t xml:space="preserve"> The dilatory conduct of the Company and the Trust </w:t>
      </w:r>
      <w:r w:rsidR="005A68B1" w:rsidRPr="00CB1CCE">
        <w:rPr>
          <w:sz w:val="24"/>
        </w:rPr>
        <w:t xml:space="preserve">should be </w:t>
      </w:r>
      <w:r w:rsidR="00711690" w:rsidRPr="00CB1CCE">
        <w:rPr>
          <w:sz w:val="24"/>
        </w:rPr>
        <w:t xml:space="preserve">deprecated. </w:t>
      </w:r>
      <w:r w:rsidR="005E3815" w:rsidRPr="00CB1CCE">
        <w:rPr>
          <w:sz w:val="24"/>
        </w:rPr>
        <w:t xml:space="preserve"> </w:t>
      </w:r>
    </w:p>
    <w:p w14:paraId="6BEC8B03" w14:textId="6434EC5C" w:rsidR="008B14D4" w:rsidRPr="00CB1CCE" w:rsidRDefault="00CB1CCE" w:rsidP="00CB1CCE">
      <w:pPr>
        <w:spacing w:line="480" w:lineRule="auto"/>
        <w:rPr>
          <w:bCs/>
          <w:sz w:val="24"/>
        </w:rPr>
      </w:pPr>
      <w:r w:rsidRPr="000F7F91">
        <w:rPr>
          <w:rFonts w:ascii="Arial" w:eastAsia="Times New Roman" w:hAnsi="Arial" w:cs="Arial"/>
          <w:kern w:val="0"/>
          <w:sz w:val="24"/>
          <w:szCs w:val="24"/>
        </w:rPr>
        <w:t>[41]</w:t>
      </w:r>
      <w:r w:rsidRPr="000F7F91">
        <w:rPr>
          <w:rFonts w:ascii="Arial" w:eastAsia="Times New Roman" w:hAnsi="Arial" w:cs="Arial"/>
          <w:kern w:val="0"/>
          <w:sz w:val="24"/>
          <w:szCs w:val="24"/>
        </w:rPr>
        <w:tab/>
      </w:r>
      <w:r w:rsidR="001E1EC4" w:rsidRPr="00CB1CCE">
        <w:rPr>
          <w:bCs/>
          <w:sz w:val="24"/>
        </w:rPr>
        <w:t xml:space="preserve">Nedbank </w:t>
      </w:r>
      <w:r w:rsidR="00C462BB" w:rsidRPr="00CB1CCE">
        <w:rPr>
          <w:bCs/>
          <w:sz w:val="24"/>
        </w:rPr>
        <w:t>has complied with the necessary statutory requirements</w:t>
      </w:r>
      <w:r w:rsidR="0099767C" w:rsidRPr="00CB1CCE">
        <w:rPr>
          <w:bCs/>
          <w:sz w:val="24"/>
        </w:rPr>
        <w:t xml:space="preserve">. </w:t>
      </w:r>
      <w:r w:rsidR="0064021D" w:rsidRPr="00CB1CCE">
        <w:rPr>
          <w:bCs/>
          <w:sz w:val="24"/>
        </w:rPr>
        <w:t>In the result the following order is made:</w:t>
      </w:r>
    </w:p>
    <w:p w14:paraId="522E55A8" w14:textId="1B6A71F7" w:rsidR="000F7F91" w:rsidRPr="00CB1CCE" w:rsidRDefault="00CB1CCE" w:rsidP="00CB1CCE">
      <w:pPr>
        <w:widowControl w:val="0"/>
        <w:tabs>
          <w:tab w:val="left" w:pos="709"/>
        </w:tabs>
        <w:spacing w:line="480" w:lineRule="auto"/>
        <w:ind w:left="720" w:hanging="360"/>
        <w:rPr>
          <w:color w:val="000000"/>
          <w:sz w:val="24"/>
        </w:rPr>
      </w:pPr>
      <w:r w:rsidRPr="000F7F91">
        <w:rPr>
          <w:rFonts w:ascii="Arial" w:eastAsia="Times New Roman" w:hAnsi="Arial" w:cs="Arial"/>
          <w:color w:val="000000"/>
          <w:kern w:val="0"/>
          <w:sz w:val="24"/>
          <w:szCs w:val="24"/>
          <w:lang w:val="en-GB"/>
        </w:rPr>
        <w:t>1.</w:t>
      </w:r>
      <w:r w:rsidRPr="000F7F91">
        <w:rPr>
          <w:rFonts w:ascii="Arial" w:eastAsia="Times New Roman" w:hAnsi="Arial" w:cs="Arial"/>
          <w:color w:val="000000"/>
          <w:kern w:val="0"/>
          <w:sz w:val="24"/>
          <w:szCs w:val="24"/>
          <w:lang w:val="en-GB"/>
        </w:rPr>
        <w:tab/>
      </w:r>
      <w:r w:rsidR="000F7F91" w:rsidRPr="00CB1CCE">
        <w:rPr>
          <w:color w:val="000000"/>
          <w:sz w:val="24"/>
        </w:rPr>
        <w:t>The resolutions taken in terms of section 129(1)(a) of the Companies Act 71 of 2008 on 17 July 2023 placing the First Respondent, Pacinamix (Pty) Ltd with registration number: 2011/121606/07, in business rescue, is set aside;</w:t>
      </w:r>
    </w:p>
    <w:p w14:paraId="5698FBCD" w14:textId="77777777" w:rsidR="000F7F91" w:rsidRPr="000F7F91" w:rsidRDefault="000F7F91" w:rsidP="000F7F91">
      <w:pPr>
        <w:pStyle w:val="ListParagraph"/>
        <w:spacing w:line="276" w:lineRule="auto"/>
        <w:rPr>
          <w:color w:val="000000"/>
          <w:sz w:val="24"/>
        </w:rPr>
      </w:pPr>
    </w:p>
    <w:p w14:paraId="4600C548" w14:textId="3840D92C" w:rsidR="000F7F91" w:rsidRPr="000F7F91" w:rsidRDefault="00CB1CCE" w:rsidP="00CB1CCE">
      <w:pPr>
        <w:widowControl w:val="0"/>
        <w:tabs>
          <w:tab w:val="left" w:pos="709"/>
        </w:tabs>
        <w:spacing w:after="0" w:line="480" w:lineRule="auto"/>
        <w:ind w:left="720" w:hanging="360"/>
        <w:jc w:val="both"/>
        <w:rPr>
          <w:rFonts w:ascii="Arial" w:hAnsi="Arial" w:cs="Arial"/>
          <w:color w:val="000000"/>
          <w:sz w:val="24"/>
          <w:szCs w:val="24"/>
        </w:rPr>
      </w:pPr>
      <w:r w:rsidRPr="000F7F91">
        <w:rPr>
          <w:rFonts w:ascii="Arial" w:hAnsi="Arial" w:cs="Arial"/>
          <w:color w:val="000000"/>
          <w:sz w:val="24"/>
          <w:szCs w:val="24"/>
        </w:rPr>
        <w:t>2.</w:t>
      </w:r>
      <w:r w:rsidRPr="000F7F91">
        <w:rPr>
          <w:rFonts w:ascii="Arial" w:hAnsi="Arial" w:cs="Arial"/>
          <w:color w:val="000000"/>
          <w:sz w:val="24"/>
          <w:szCs w:val="24"/>
        </w:rPr>
        <w:tab/>
      </w:r>
      <w:r w:rsidR="000F7F91" w:rsidRPr="000F7F91">
        <w:rPr>
          <w:rFonts w:ascii="Arial" w:hAnsi="Arial" w:cs="Arial"/>
          <w:color w:val="000000"/>
          <w:sz w:val="24"/>
          <w:szCs w:val="24"/>
        </w:rPr>
        <w:t>The First Respondent is placed in final winding</w:t>
      </w:r>
      <w:r w:rsidR="00876565">
        <w:rPr>
          <w:rFonts w:ascii="Arial" w:hAnsi="Arial" w:cs="Arial"/>
          <w:color w:val="000000"/>
          <w:sz w:val="24"/>
          <w:szCs w:val="24"/>
        </w:rPr>
        <w:t>-</w:t>
      </w:r>
      <w:r w:rsidR="000F7F91" w:rsidRPr="000F7F91">
        <w:rPr>
          <w:rFonts w:ascii="Arial" w:hAnsi="Arial" w:cs="Arial"/>
          <w:color w:val="000000"/>
          <w:sz w:val="24"/>
          <w:szCs w:val="24"/>
        </w:rPr>
        <w:t>up in the hands of the Master of the High Court.</w:t>
      </w:r>
    </w:p>
    <w:p w14:paraId="269D44E2" w14:textId="77777777" w:rsidR="000F7F91" w:rsidRPr="000F7F91" w:rsidRDefault="000F7F91" w:rsidP="000F7F91">
      <w:pPr>
        <w:pStyle w:val="ListParagraph"/>
        <w:spacing w:line="276" w:lineRule="auto"/>
        <w:rPr>
          <w:color w:val="000000"/>
          <w:sz w:val="24"/>
        </w:rPr>
      </w:pPr>
    </w:p>
    <w:p w14:paraId="7A6850E3" w14:textId="3CD0FB2E" w:rsidR="000F7F91" w:rsidRPr="000F7F91" w:rsidRDefault="00CB1CCE" w:rsidP="00CB1CCE">
      <w:pPr>
        <w:widowControl w:val="0"/>
        <w:tabs>
          <w:tab w:val="left" w:pos="709"/>
        </w:tabs>
        <w:spacing w:after="0" w:line="480" w:lineRule="auto"/>
        <w:ind w:left="720" w:hanging="360"/>
        <w:jc w:val="both"/>
        <w:rPr>
          <w:rFonts w:ascii="Arial" w:hAnsi="Arial" w:cs="Arial"/>
          <w:color w:val="000000"/>
          <w:sz w:val="24"/>
          <w:szCs w:val="24"/>
        </w:rPr>
      </w:pPr>
      <w:r w:rsidRPr="000F7F91">
        <w:rPr>
          <w:rFonts w:ascii="Arial" w:hAnsi="Arial" w:cs="Arial"/>
          <w:color w:val="000000"/>
          <w:sz w:val="24"/>
          <w:szCs w:val="24"/>
        </w:rPr>
        <w:t>3.</w:t>
      </w:r>
      <w:r w:rsidRPr="000F7F91">
        <w:rPr>
          <w:rFonts w:ascii="Arial" w:hAnsi="Arial" w:cs="Arial"/>
          <w:color w:val="000000"/>
          <w:sz w:val="24"/>
          <w:szCs w:val="24"/>
        </w:rPr>
        <w:tab/>
      </w:r>
      <w:r w:rsidR="000F7F91" w:rsidRPr="000F7F91">
        <w:rPr>
          <w:rFonts w:ascii="Arial" w:hAnsi="Arial" w:cs="Arial"/>
          <w:color w:val="000000"/>
          <w:sz w:val="24"/>
          <w:szCs w:val="24"/>
        </w:rPr>
        <w:t xml:space="preserve">The First, Second and Third Respondents are to pay the costs of this application </w:t>
      </w:r>
      <w:r w:rsidR="000F7F91" w:rsidRPr="000F7F91">
        <w:rPr>
          <w:rFonts w:ascii="Arial" w:hAnsi="Arial" w:cs="Arial"/>
          <w:i/>
          <w:iCs/>
          <w:color w:val="000000"/>
          <w:sz w:val="24"/>
          <w:szCs w:val="24"/>
        </w:rPr>
        <w:t>de bonis propriis</w:t>
      </w:r>
      <w:r w:rsidR="000F7F91" w:rsidRPr="000F7F91">
        <w:rPr>
          <w:rFonts w:ascii="Arial" w:hAnsi="Arial" w:cs="Arial"/>
          <w:color w:val="000000"/>
          <w:sz w:val="24"/>
          <w:szCs w:val="24"/>
        </w:rPr>
        <w:t xml:space="preserve">, such costs to include the cost of two counsel. </w:t>
      </w:r>
    </w:p>
    <w:p w14:paraId="2DB4973C" w14:textId="1EE814E0" w:rsidR="005E321A" w:rsidRDefault="005E321A" w:rsidP="00F2035E">
      <w:pPr>
        <w:pStyle w:val="ListParagraph"/>
        <w:spacing w:line="480" w:lineRule="auto"/>
        <w:ind w:left="0"/>
        <w:rPr>
          <w:bCs/>
          <w:sz w:val="24"/>
          <w:lang w:val="en-ZA"/>
        </w:rPr>
      </w:pPr>
    </w:p>
    <w:p w14:paraId="4875857B" w14:textId="77777777" w:rsidR="005E321A" w:rsidRDefault="005E321A" w:rsidP="00F2035E">
      <w:pPr>
        <w:pStyle w:val="ListParagraph"/>
        <w:spacing w:line="480" w:lineRule="auto"/>
        <w:ind w:left="0"/>
        <w:rPr>
          <w:bCs/>
          <w:sz w:val="24"/>
          <w:lang w:val="en-ZA"/>
        </w:rPr>
      </w:pPr>
    </w:p>
    <w:p w14:paraId="540752E0" w14:textId="77777777" w:rsidR="00B079B5" w:rsidRPr="00B079B5" w:rsidRDefault="00B079B5" w:rsidP="00B079B5">
      <w:pPr>
        <w:suppressAutoHyphens/>
        <w:spacing w:after="0" w:line="480" w:lineRule="auto"/>
        <w:jc w:val="right"/>
        <w:rPr>
          <w:rFonts w:ascii="Arial" w:eastAsia="Times New Roman" w:hAnsi="Arial" w:cs="Arial"/>
          <w:b/>
          <w:kern w:val="0"/>
          <w:sz w:val="24"/>
          <w:szCs w:val="24"/>
          <w14:ligatures w14:val="none"/>
        </w:rPr>
      </w:pPr>
      <w:r w:rsidRPr="00B079B5">
        <w:rPr>
          <w:rFonts w:ascii="Arial" w:eastAsia="Times New Roman" w:hAnsi="Arial" w:cs="Arial"/>
          <w:b/>
          <w:kern w:val="0"/>
          <w:sz w:val="24"/>
          <w:szCs w:val="24"/>
          <w14:ligatures w14:val="none"/>
        </w:rPr>
        <w:t>___________________________</w:t>
      </w:r>
    </w:p>
    <w:p w14:paraId="38032B53" w14:textId="77777777" w:rsidR="00B079B5" w:rsidRPr="00B079B5" w:rsidRDefault="00B079B5" w:rsidP="00B079B5">
      <w:pPr>
        <w:spacing w:after="0" w:line="360" w:lineRule="auto"/>
        <w:jc w:val="right"/>
        <w:rPr>
          <w:rFonts w:ascii="Arial" w:hAnsi="Arial" w:cs="Arial"/>
          <w:b/>
          <w:kern w:val="0"/>
          <w:sz w:val="24"/>
          <w:szCs w:val="24"/>
          <w14:ligatures w14:val="none"/>
        </w:rPr>
      </w:pPr>
      <w:r w:rsidRPr="00B079B5">
        <w:rPr>
          <w:rFonts w:ascii="Arial" w:hAnsi="Arial" w:cs="Arial"/>
          <w:b/>
          <w:kern w:val="0"/>
          <w:sz w:val="24"/>
          <w:szCs w:val="24"/>
          <w14:ligatures w14:val="none"/>
        </w:rPr>
        <w:t>L. WINDELL</w:t>
      </w:r>
    </w:p>
    <w:p w14:paraId="6CA1E1B9" w14:textId="77777777" w:rsidR="00B079B5" w:rsidRPr="00B079B5" w:rsidRDefault="00B079B5" w:rsidP="00B079B5">
      <w:pPr>
        <w:spacing w:after="0" w:line="360" w:lineRule="auto"/>
        <w:jc w:val="right"/>
        <w:rPr>
          <w:rFonts w:ascii="Arial" w:hAnsi="Arial" w:cs="Arial"/>
          <w:b/>
          <w:kern w:val="0"/>
          <w:sz w:val="24"/>
          <w:szCs w:val="24"/>
          <w14:ligatures w14:val="none"/>
        </w:rPr>
      </w:pPr>
      <w:r w:rsidRPr="00B079B5">
        <w:rPr>
          <w:rFonts w:ascii="Arial" w:hAnsi="Arial" w:cs="Arial"/>
          <w:b/>
          <w:kern w:val="0"/>
          <w:sz w:val="24"/>
          <w:szCs w:val="24"/>
          <w14:ligatures w14:val="none"/>
        </w:rPr>
        <w:t>JUDGE OF THE HIGH COURT</w:t>
      </w:r>
    </w:p>
    <w:p w14:paraId="195D567E" w14:textId="77777777" w:rsidR="00B079B5" w:rsidRPr="00B079B5" w:rsidRDefault="00B079B5" w:rsidP="00B079B5">
      <w:pPr>
        <w:spacing w:after="0" w:line="360" w:lineRule="auto"/>
        <w:jc w:val="right"/>
        <w:rPr>
          <w:rFonts w:ascii="Arial" w:hAnsi="Arial" w:cs="Arial"/>
          <w:b/>
          <w:kern w:val="0"/>
          <w:sz w:val="24"/>
          <w:szCs w:val="24"/>
          <w14:ligatures w14:val="none"/>
        </w:rPr>
      </w:pPr>
      <w:r w:rsidRPr="00B079B5">
        <w:rPr>
          <w:rFonts w:ascii="Arial" w:hAnsi="Arial" w:cs="Arial"/>
          <w:b/>
          <w:kern w:val="0"/>
          <w:sz w:val="24"/>
          <w:szCs w:val="24"/>
          <w14:ligatures w14:val="none"/>
        </w:rPr>
        <w:t>GAUTENG LOCAL DIVISION, JOHANNESBURG</w:t>
      </w:r>
    </w:p>
    <w:p w14:paraId="2CCBE2FC" w14:textId="77777777" w:rsidR="00B079B5" w:rsidRPr="00B079B5" w:rsidRDefault="00B079B5" w:rsidP="00B079B5">
      <w:pPr>
        <w:spacing w:before="240" w:after="0" w:line="360" w:lineRule="auto"/>
        <w:jc w:val="right"/>
        <w:rPr>
          <w:rFonts w:ascii="Arial" w:hAnsi="Arial" w:cs="Arial"/>
          <w:b/>
          <w:kern w:val="0"/>
          <w:sz w:val="24"/>
          <w:szCs w:val="24"/>
          <w14:ligatures w14:val="none"/>
        </w:rPr>
      </w:pPr>
      <w:r w:rsidRPr="00B079B5">
        <w:rPr>
          <w:rFonts w:ascii="Arial" w:hAnsi="Arial" w:cs="Arial"/>
          <w:b/>
          <w:kern w:val="0"/>
          <w:sz w:val="24"/>
          <w:szCs w:val="24"/>
          <w14:ligatures w14:val="none"/>
        </w:rPr>
        <w:t>(</w:t>
      </w:r>
      <w:r w:rsidRPr="00B079B5">
        <w:rPr>
          <w:rFonts w:ascii="Arial" w:hAnsi="Arial" w:cs="Arial"/>
          <w:b/>
          <w:i/>
          <w:kern w:val="0"/>
          <w:sz w:val="24"/>
          <w:szCs w:val="24"/>
          <w14:ligatures w14:val="none"/>
        </w:rPr>
        <w:t>Electronically submitted therefore unsigned)</w:t>
      </w:r>
    </w:p>
    <w:p w14:paraId="24CFB4C4" w14:textId="77777777" w:rsidR="00B079B5" w:rsidRPr="00B079B5" w:rsidRDefault="00B079B5" w:rsidP="00B079B5">
      <w:pPr>
        <w:suppressAutoHyphens/>
        <w:spacing w:after="0" w:line="360" w:lineRule="auto"/>
        <w:jc w:val="right"/>
        <w:rPr>
          <w:rFonts w:ascii="Arial" w:eastAsia="Times New Roman" w:hAnsi="Arial" w:cs="Arial"/>
          <w:b/>
          <w:kern w:val="0"/>
          <w:sz w:val="24"/>
          <w:szCs w:val="24"/>
          <w14:ligatures w14:val="none"/>
        </w:rPr>
      </w:pPr>
    </w:p>
    <w:p w14:paraId="4F56872A" w14:textId="0CE44DA0" w:rsidR="00B079B5" w:rsidRPr="00B079B5" w:rsidRDefault="00B079B5" w:rsidP="00B079B5">
      <w:pPr>
        <w:suppressAutoHyphens/>
        <w:spacing w:before="240" w:after="198" w:line="480" w:lineRule="auto"/>
        <w:jc w:val="both"/>
        <w:rPr>
          <w:rFonts w:ascii="Arial" w:eastAsia="Times New Roman" w:hAnsi="Arial" w:cs="Arial"/>
          <w:kern w:val="0"/>
          <w:sz w:val="24"/>
          <w:szCs w:val="24"/>
          <w14:ligatures w14:val="none"/>
        </w:rPr>
      </w:pPr>
      <w:r w:rsidRPr="00B079B5">
        <w:rPr>
          <w:rFonts w:ascii="Arial" w:eastAsia="Times New Roman" w:hAnsi="Arial" w:cs="Arial"/>
          <w:kern w:val="0"/>
          <w:sz w:val="24"/>
          <w:szCs w:val="24"/>
          <w14:ligatures w14:val="none"/>
        </w:rPr>
        <w:t xml:space="preserve">Delivered:  This judgement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4A18EB">
        <w:rPr>
          <w:rFonts w:ascii="Arial" w:eastAsia="Times New Roman" w:hAnsi="Arial" w:cs="Arial"/>
          <w:kern w:val="0"/>
          <w:sz w:val="24"/>
          <w:szCs w:val="24"/>
          <w14:ligatures w14:val="none"/>
        </w:rPr>
        <w:t>27 November 2023</w:t>
      </w:r>
      <w:r w:rsidR="005E321A">
        <w:rPr>
          <w:rFonts w:ascii="Arial" w:eastAsia="Times New Roman" w:hAnsi="Arial" w:cs="Arial"/>
          <w:kern w:val="0"/>
          <w:sz w:val="24"/>
          <w:szCs w:val="24"/>
          <w14:ligatures w14:val="none"/>
        </w:rPr>
        <w:t>.</w:t>
      </w:r>
      <w:r w:rsidRPr="00B079B5">
        <w:rPr>
          <w:rFonts w:ascii="Arial" w:eastAsia="Times New Roman" w:hAnsi="Arial" w:cs="Arial"/>
          <w:kern w:val="0"/>
          <w:sz w:val="24"/>
          <w:szCs w:val="24"/>
          <w14:ligatures w14:val="none"/>
        </w:rPr>
        <w:t>.</w:t>
      </w:r>
    </w:p>
    <w:p w14:paraId="458C266E" w14:textId="77777777" w:rsidR="00B079B5" w:rsidRPr="00B079B5" w:rsidRDefault="00B079B5" w:rsidP="00B079B5">
      <w:pPr>
        <w:suppressAutoHyphens/>
        <w:spacing w:before="240" w:line="240" w:lineRule="auto"/>
        <w:ind w:left="-5"/>
        <w:jc w:val="both"/>
        <w:rPr>
          <w:rFonts w:ascii="Arial" w:eastAsia="Times New Roman" w:hAnsi="Arial" w:cs="Arial"/>
          <w:kern w:val="0"/>
          <w:sz w:val="24"/>
          <w:szCs w:val="24"/>
          <w14:ligatures w14:val="none"/>
        </w:rPr>
      </w:pPr>
      <w:r w:rsidRPr="00B079B5">
        <w:rPr>
          <w:rFonts w:ascii="Arial" w:eastAsia="Times New Roman" w:hAnsi="Arial" w:cs="Arial"/>
          <w:b/>
          <w:kern w:val="0"/>
          <w:sz w:val="24"/>
          <w:szCs w:val="24"/>
          <w:u w:val="single" w:color="000000"/>
          <w14:ligatures w14:val="none"/>
        </w:rPr>
        <w:t>APPEARANCES</w:t>
      </w:r>
    </w:p>
    <w:p w14:paraId="2CAB3170" w14:textId="5639B277" w:rsidR="00B079B5" w:rsidRDefault="00B079B5" w:rsidP="00B079B5">
      <w:pPr>
        <w:suppressAutoHyphens/>
        <w:spacing w:after="320" w:line="276" w:lineRule="auto"/>
        <w:ind w:left="1361" w:hanging="1361"/>
        <w:jc w:val="both"/>
        <w:outlineLvl w:val="1"/>
        <w:rPr>
          <w:rFonts w:ascii="Arial" w:eastAsia="Times New Roman" w:hAnsi="Arial" w:cs="Arial"/>
          <w:kern w:val="0"/>
          <w:sz w:val="24"/>
          <w:szCs w:val="24"/>
          <w14:ligatures w14:val="none"/>
        </w:rPr>
      </w:pPr>
      <w:r w:rsidRPr="00B079B5">
        <w:rPr>
          <w:rFonts w:ascii="Arial" w:eastAsia="Times New Roman" w:hAnsi="Arial" w:cs="Arial"/>
          <w:kern w:val="0"/>
          <w:sz w:val="24"/>
          <w:szCs w:val="24"/>
          <w14:ligatures w14:val="none"/>
        </w:rPr>
        <w:t xml:space="preserve">Counsel for the </w:t>
      </w:r>
      <w:r w:rsidR="00D30BD6">
        <w:rPr>
          <w:rFonts w:ascii="Arial" w:eastAsia="Times New Roman" w:hAnsi="Arial" w:cs="Arial"/>
          <w:kern w:val="0"/>
          <w:sz w:val="24"/>
          <w:szCs w:val="24"/>
          <w14:ligatures w14:val="none"/>
        </w:rPr>
        <w:t>applicant</w:t>
      </w:r>
      <w:r w:rsidRPr="00B079B5">
        <w:rPr>
          <w:rFonts w:ascii="Arial" w:eastAsia="Times New Roman" w:hAnsi="Arial" w:cs="Arial"/>
          <w:kern w:val="0"/>
          <w:sz w:val="24"/>
          <w:szCs w:val="24"/>
          <w14:ligatures w14:val="none"/>
        </w:rPr>
        <w:t>:</w:t>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00C70881">
        <w:rPr>
          <w:rFonts w:ascii="Arial" w:eastAsia="Times New Roman" w:hAnsi="Arial" w:cs="Arial"/>
          <w:kern w:val="0"/>
          <w:sz w:val="24"/>
          <w:szCs w:val="24"/>
          <w14:ligatures w14:val="none"/>
        </w:rPr>
        <w:t xml:space="preserve">           </w:t>
      </w:r>
      <w:r w:rsidRPr="00B079B5">
        <w:rPr>
          <w:rFonts w:ascii="Arial" w:eastAsia="Times New Roman" w:hAnsi="Arial" w:cs="Arial"/>
          <w:kern w:val="0"/>
          <w:sz w:val="24"/>
          <w:szCs w:val="24"/>
          <w14:ligatures w14:val="none"/>
        </w:rPr>
        <w:t xml:space="preserve">Adv. </w:t>
      </w:r>
      <w:r w:rsidR="00D30BD6">
        <w:rPr>
          <w:rFonts w:ascii="Arial" w:eastAsia="Times New Roman" w:hAnsi="Arial" w:cs="Arial"/>
          <w:kern w:val="0"/>
          <w:sz w:val="24"/>
          <w:szCs w:val="24"/>
          <w14:ligatures w14:val="none"/>
        </w:rPr>
        <w:t>J.G. Wasserman SC</w:t>
      </w:r>
    </w:p>
    <w:p w14:paraId="4DBE024E" w14:textId="7292DBF9" w:rsidR="00D30BD6" w:rsidRPr="00B079B5" w:rsidRDefault="00D30BD6" w:rsidP="00B079B5">
      <w:pPr>
        <w:suppressAutoHyphens/>
        <w:spacing w:after="320" w:line="276" w:lineRule="auto"/>
        <w:ind w:left="1361" w:hanging="1361"/>
        <w:jc w:val="both"/>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Adv. M. Reineke</w:t>
      </w:r>
    </w:p>
    <w:p w14:paraId="3E94699C" w14:textId="2BFC9A5C" w:rsidR="00B079B5" w:rsidRPr="00B079B5" w:rsidRDefault="00B079B5" w:rsidP="00B079B5">
      <w:pPr>
        <w:suppressAutoHyphens/>
        <w:spacing w:after="320" w:line="276" w:lineRule="auto"/>
        <w:ind w:left="1361" w:hanging="1361"/>
        <w:jc w:val="both"/>
        <w:outlineLvl w:val="1"/>
        <w:rPr>
          <w:rFonts w:ascii="Arial" w:eastAsia="Times New Roman" w:hAnsi="Arial" w:cs="Arial"/>
          <w:kern w:val="0"/>
          <w:sz w:val="24"/>
          <w:szCs w:val="24"/>
          <w14:ligatures w14:val="none"/>
        </w:rPr>
      </w:pPr>
      <w:r w:rsidRPr="00B079B5">
        <w:rPr>
          <w:rFonts w:ascii="Arial" w:eastAsia="Times New Roman" w:hAnsi="Arial" w:cs="Arial"/>
          <w:kern w:val="0"/>
          <w:sz w:val="24"/>
          <w:szCs w:val="24"/>
          <w14:ligatures w14:val="none"/>
        </w:rPr>
        <w:t>Instructed by:</w:t>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005E321A">
        <w:rPr>
          <w:rFonts w:ascii="Arial" w:eastAsia="Times New Roman" w:hAnsi="Arial" w:cs="Arial"/>
          <w:kern w:val="0"/>
          <w:sz w:val="24"/>
          <w:szCs w:val="24"/>
          <w14:ligatures w14:val="none"/>
        </w:rPr>
        <w:t>O’Connell Attorneys</w:t>
      </w:r>
    </w:p>
    <w:p w14:paraId="75EDD4FC" w14:textId="77777777" w:rsidR="00C70881" w:rsidRDefault="00B079B5" w:rsidP="00C70881">
      <w:pPr>
        <w:suppressAutoHyphens/>
        <w:spacing w:after="320" w:line="276" w:lineRule="auto"/>
        <w:ind w:left="1361" w:hanging="1361"/>
        <w:jc w:val="both"/>
        <w:outlineLvl w:val="1"/>
        <w:rPr>
          <w:rFonts w:ascii="Arial" w:eastAsia="Times New Roman" w:hAnsi="Arial" w:cs="Arial"/>
          <w:kern w:val="0"/>
          <w:sz w:val="24"/>
          <w:szCs w:val="24"/>
          <w14:ligatures w14:val="none"/>
        </w:rPr>
      </w:pPr>
      <w:r w:rsidRPr="00B079B5">
        <w:rPr>
          <w:rFonts w:ascii="Arial" w:eastAsia="Times New Roman" w:hAnsi="Arial" w:cs="Arial"/>
          <w:kern w:val="0"/>
          <w:sz w:val="24"/>
          <w:szCs w:val="24"/>
          <w14:ligatures w14:val="none"/>
        </w:rPr>
        <w:t xml:space="preserve">Counsel for the </w:t>
      </w:r>
      <w:r w:rsidR="005E321A">
        <w:rPr>
          <w:rFonts w:ascii="Arial" w:eastAsia="Times New Roman" w:hAnsi="Arial" w:cs="Arial"/>
          <w:kern w:val="0"/>
          <w:sz w:val="24"/>
          <w:szCs w:val="24"/>
          <w14:ligatures w14:val="none"/>
        </w:rPr>
        <w:t>first,</w:t>
      </w:r>
    </w:p>
    <w:p w14:paraId="5EA449EE" w14:textId="576547AA" w:rsidR="00B079B5" w:rsidRPr="00B079B5" w:rsidRDefault="005E321A" w:rsidP="00C70881">
      <w:pPr>
        <w:suppressAutoHyphens/>
        <w:spacing w:after="320" w:line="276" w:lineRule="auto"/>
        <w:ind w:left="1361" w:hanging="1361"/>
        <w:jc w:val="both"/>
        <w:outlineLvl w:val="1"/>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second and third respondent:  </w:t>
      </w:r>
      <w:r w:rsidR="00B079B5" w:rsidRPr="00B079B5">
        <w:rPr>
          <w:rFonts w:ascii="Arial" w:eastAsia="Times New Roman" w:hAnsi="Arial" w:cs="Arial"/>
          <w:kern w:val="0"/>
          <w:sz w:val="24"/>
          <w:szCs w:val="24"/>
          <w14:ligatures w14:val="none"/>
        </w:rPr>
        <w:t>:</w:t>
      </w:r>
      <w:r w:rsidR="00C70881">
        <w:rPr>
          <w:rFonts w:ascii="Arial" w:eastAsia="Times New Roman" w:hAnsi="Arial" w:cs="Arial"/>
          <w:kern w:val="0"/>
          <w:sz w:val="24"/>
          <w:szCs w:val="24"/>
          <w14:ligatures w14:val="none"/>
        </w:rPr>
        <w:t xml:space="preserve">               </w:t>
      </w:r>
      <w:r w:rsidR="00B079B5" w:rsidRPr="00B079B5">
        <w:rPr>
          <w:rFonts w:ascii="Arial" w:eastAsia="Times New Roman" w:hAnsi="Arial" w:cs="Arial"/>
          <w:kern w:val="0"/>
          <w:sz w:val="24"/>
          <w:szCs w:val="24"/>
          <w14:ligatures w14:val="none"/>
        </w:rPr>
        <w:t xml:space="preserve">Adv. </w:t>
      </w:r>
      <w:r w:rsidR="00D30BD6">
        <w:rPr>
          <w:rFonts w:ascii="Arial" w:eastAsia="Times New Roman" w:hAnsi="Arial" w:cs="Arial"/>
          <w:kern w:val="0"/>
          <w:sz w:val="24"/>
          <w:szCs w:val="24"/>
          <w14:ligatures w14:val="none"/>
        </w:rPr>
        <w:t>A.J</w:t>
      </w:r>
      <w:r>
        <w:rPr>
          <w:rFonts w:ascii="Arial" w:eastAsia="Times New Roman" w:hAnsi="Arial" w:cs="Arial"/>
          <w:kern w:val="0"/>
          <w:sz w:val="24"/>
          <w:szCs w:val="24"/>
          <w14:ligatures w14:val="none"/>
        </w:rPr>
        <w:t xml:space="preserve">. Daniels SC </w:t>
      </w:r>
    </w:p>
    <w:p w14:paraId="5FB51B82" w14:textId="45A8DF62" w:rsidR="00B079B5" w:rsidRPr="00B079B5" w:rsidRDefault="00B079B5" w:rsidP="00B079B5">
      <w:pPr>
        <w:suppressAutoHyphens/>
        <w:spacing w:after="320" w:line="276" w:lineRule="auto"/>
        <w:ind w:left="1361" w:hanging="1361"/>
        <w:jc w:val="both"/>
        <w:outlineLvl w:val="1"/>
        <w:rPr>
          <w:rFonts w:ascii="Arial" w:eastAsia="Times New Roman" w:hAnsi="Arial" w:cs="Arial"/>
          <w:kern w:val="0"/>
          <w:sz w:val="24"/>
          <w:szCs w:val="24"/>
          <w14:ligatures w14:val="none"/>
        </w:rPr>
      </w:pPr>
      <w:r w:rsidRPr="00B079B5">
        <w:rPr>
          <w:rFonts w:ascii="Arial" w:eastAsia="Times New Roman" w:hAnsi="Arial" w:cs="Arial"/>
          <w:kern w:val="0"/>
          <w:sz w:val="24"/>
          <w:szCs w:val="24"/>
          <w14:ligatures w14:val="none"/>
        </w:rPr>
        <w:t xml:space="preserve">Instructed by: </w:t>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005E321A">
        <w:rPr>
          <w:rFonts w:ascii="Arial" w:eastAsia="Times New Roman" w:hAnsi="Arial" w:cs="Arial"/>
          <w:kern w:val="0"/>
          <w:sz w:val="24"/>
          <w:szCs w:val="24"/>
          <w14:ligatures w14:val="none"/>
        </w:rPr>
        <w:t>K G Tserkezis Inc</w:t>
      </w:r>
    </w:p>
    <w:p w14:paraId="0BE1B361" w14:textId="465202AE" w:rsidR="00B079B5" w:rsidRPr="00B079B5" w:rsidRDefault="00B079B5" w:rsidP="00C70881">
      <w:pPr>
        <w:suppressAutoHyphens/>
        <w:spacing w:after="320" w:line="360" w:lineRule="auto"/>
        <w:jc w:val="both"/>
        <w:outlineLvl w:val="1"/>
        <w:rPr>
          <w:rFonts w:ascii="Arial" w:eastAsia="Times New Roman" w:hAnsi="Arial" w:cs="Arial"/>
          <w:kern w:val="0"/>
          <w:sz w:val="24"/>
          <w:szCs w:val="24"/>
          <w14:ligatures w14:val="none"/>
        </w:rPr>
      </w:pPr>
      <w:r w:rsidRPr="00B079B5">
        <w:rPr>
          <w:rFonts w:ascii="Arial" w:eastAsia="Times New Roman" w:hAnsi="Arial" w:cs="Arial"/>
          <w:kern w:val="0"/>
          <w:sz w:val="24"/>
          <w:szCs w:val="24"/>
          <w14:ligatures w14:val="none"/>
        </w:rPr>
        <w:t>Date of hearing:</w:t>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r w:rsidR="00B016AF">
        <w:rPr>
          <w:rFonts w:ascii="Arial" w:eastAsia="Times New Roman" w:hAnsi="Arial" w:cs="Arial"/>
          <w:kern w:val="0"/>
          <w:sz w:val="24"/>
          <w:szCs w:val="24"/>
          <w14:ligatures w14:val="none"/>
        </w:rPr>
        <w:t>14 November 2023</w:t>
      </w:r>
      <w:r w:rsidRPr="00B079B5">
        <w:rPr>
          <w:rFonts w:ascii="Arial" w:eastAsia="Times New Roman" w:hAnsi="Arial" w:cs="Arial"/>
          <w:kern w:val="0"/>
          <w:sz w:val="24"/>
          <w:szCs w:val="24"/>
          <w14:ligatures w14:val="none"/>
        </w:rPr>
        <w:tab/>
      </w:r>
      <w:r w:rsidRPr="00B079B5">
        <w:rPr>
          <w:rFonts w:ascii="Arial" w:eastAsia="Times New Roman" w:hAnsi="Arial" w:cs="Arial"/>
          <w:kern w:val="0"/>
          <w:sz w:val="24"/>
          <w:szCs w:val="24"/>
          <w14:ligatures w14:val="none"/>
        </w:rPr>
        <w:tab/>
      </w:r>
    </w:p>
    <w:p w14:paraId="6CAB503A" w14:textId="533DB416" w:rsidR="00B079B5" w:rsidRPr="00B079B5" w:rsidRDefault="00B079B5" w:rsidP="00B079B5">
      <w:pPr>
        <w:suppressAutoHyphens/>
        <w:spacing w:after="320" w:line="276" w:lineRule="auto"/>
        <w:jc w:val="both"/>
        <w:outlineLvl w:val="1"/>
        <w:rPr>
          <w:rFonts w:ascii="Arial" w:hAnsi="Arial" w:cs="Arial"/>
          <w:kern w:val="0"/>
          <w:sz w:val="24"/>
          <w:szCs w:val="24"/>
          <w14:ligatures w14:val="none"/>
        </w:rPr>
      </w:pPr>
      <w:r w:rsidRPr="00B079B5">
        <w:rPr>
          <w:rFonts w:ascii="Arial" w:eastAsia="Times New Roman" w:hAnsi="Arial" w:cs="Arial"/>
          <w:kern w:val="0"/>
          <w:sz w:val="24"/>
          <w:szCs w:val="24"/>
          <w14:ligatures w14:val="none"/>
        </w:rPr>
        <w:t xml:space="preserve">Date of judgment:                                     </w:t>
      </w:r>
      <w:r w:rsidR="00B016AF">
        <w:rPr>
          <w:rFonts w:ascii="Arial" w:eastAsia="Times New Roman" w:hAnsi="Arial" w:cs="Arial"/>
          <w:kern w:val="0"/>
          <w:sz w:val="24"/>
          <w:szCs w:val="24"/>
          <w14:ligatures w14:val="none"/>
        </w:rPr>
        <w:t>27 November 2023</w:t>
      </w:r>
    </w:p>
    <w:p w14:paraId="03319F8F" w14:textId="77777777" w:rsidR="00B079B5" w:rsidRPr="00B079B5" w:rsidRDefault="00B079B5" w:rsidP="00B079B5">
      <w:pPr>
        <w:spacing w:after="0" w:line="240" w:lineRule="auto"/>
        <w:rPr>
          <w:rFonts w:ascii="Times New Roman" w:eastAsia="Times New Roman" w:hAnsi="Times New Roman" w:cs="Times New Roman"/>
          <w:kern w:val="0"/>
          <w:sz w:val="24"/>
          <w:szCs w:val="24"/>
          <w:lang w:val="en-US"/>
          <w14:ligatures w14:val="none"/>
        </w:rPr>
      </w:pPr>
    </w:p>
    <w:p w14:paraId="14AA7626" w14:textId="27DC1829" w:rsidR="00B079B5" w:rsidRDefault="00B079B5" w:rsidP="00F2035E">
      <w:pPr>
        <w:pStyle w:val="ListParagraph"/>
        <w:spacing w:line="480" w:lineRule="auto"/>
        <w:ind w:left="0"/>
        <w:rPr>
          <w:bCs/>
          <w:sz w:val="24"/>
          <w:lang w:val="en-ZA"/>
        </w:rPr>
      </w:pPr>
    </w:p>
    <w:p w14:paraId="4197A26E" w14:textId="77777777" w:rsidR="00B079B5" w:rsidRPr="00C462BB" w:rsidRDefault="00B079B5" w:rsidP="00F2035E">
      <w:pPr>
        <w:pStyle w:val="ListParagraph"/>
        <w:spacing w:line="480" w:lineRule="auto"/>
        <w:ind w:left="0"/>
        <w:rPr>
          <w:bCs/>
          <w:sz w:val="24"/>
          <w:lang w:val="en-ZA"/>
        </w:rPr>
      </w:pPr>
    </w:p>
    <w:sectPr w:rsidR="00B079B5" w:rsidRPr="00C462B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19E0" w14:textId="77777777" w:rsidR="00881D16" w:rsidRDefault="00881D16" w:rsidP="00C875ED">
      <w:pPr>
        <w:spacing w:after="0" w:line="240" w:lineRule="auto"/>
      </w:pPr>
      <w:r>
        <w:separator/>
      </w:r>
    </w:p>
  </w:endnote>
  <w:endnote w:type="continuationSeparator" w:id="0">
    <w:p w14:paraId="6E26C150" w14:textId="77777777" w:rsidR="00881D16" w:rsidRDefault="00881D16" w:rsidP="00C87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568F" w14:textId="77777777" w:rsidR="00881D16" w:rsidRDefault="00881D16" w:rsidP="00C875ED">
      <w:pPr>
        <w:spacing w:after="0" w:line="240" w:lineRule="auto"/>
      </w:pPr>
      <w:r>
        <w:separator/>
      </w:r>
    </w:p>
  </w:footnote>
  <w:footnote w:type="continuationSeparator" w:id="0">
    <w:p w14:paraId="0E7E1A3D" w14:textId="77777777" w:rsidR="00881D16" w:rsidRDefault="00881D16" w:rsidP="00C875ED">
      <w:pPr>
        <w:spacing w:after="0" w:line="240" w:lineRule="auto"/>
      </w:pPr>
      <w:r>
        <w:continuationSeparator/>
      </w:r>
    </w:p>
  </w:footnote>
  <w:footnote w:id="1">
    <w:p w14:paraId="7B40AF4E" w14:textId="7A3B8E28" w:rsidR="005B5EBD" w:rsidRPr="0027687E" w:rsidRDefault="005B5EBD">
      <w:pPr>
        <w:pStyle w:val="FootnoteText"/>
        <w:rPr>
          <w:rFonts w:ascii="Arial" w:hAnsi="Arial" w:cs="Arial"/>
          <w:sz w:val="20"/>
        </w:rPr>
      </w:pPr>
      <w:r w:rsidRPr="0027687E">
        <w:rPr>
          <w:rStyle w:val="FootnoteReference"/>
          <w:rFonts w:ascii="Arial" w:hAnsi="Arial" w:cs="Arial"/>
          <w:sz w:val="20"/>
        </w:rPr>
        <w:footnoteRef/>
      </w:r>
      <w:r w:rsidRPr="0027687E">
        <w:rPr>
          <w:rFonts w:ascii="Arial" w:hAnsi="Arial" w:cs="Arial"/>
          <w:sz w:val="20"/>
        </w:rPr>
        <w:t xml:space="preserve"> In terms of s 129(1)</w:t>
      </w:r>
      <w:r w:rsidRPr="0027687E">
        <w:rPr>
          <w:rFonts w:ascii="Arial" w:hAnsi="Arial" w:cs="Arial"/>
          <w:i/>
          <w:iCs/>
          <w:sz w:val="20"/>
        </w:rPr>
        <w:t xml:space="preserve">(a) </w:t>
      </w:r>
      <w:r w:rsidRPr="0027687E">
        <w:rPr>
          <w:rFonts w:ascii="Arial" w:hAnsi="Arial" w:cs="Arial"/>
          <w:sz w:val="20"/>
        </w:rPr>
        <w:t xml:space="preserve">of the Companies Act 71 of 2008. </w:t>
      </w:r>
    </w:p>
  </w:footnote>
  <w:footnote w:id="2">
    <w:p w14:paraId="7162272A" w14:textId="14F787B9" w:rsidR="0040799C" w:rsidRPr="007F04C9" w:rsidRDefault="0040799C" w:rsidP="0040799C">
      <w:pPr>
        <w:pStyle w:val="FootnoteText"/>
        <w:ind w:left="0" w:firstLine="0"/>
        <w:jc w:val="both"/>
        <w:rPr>
          <w:rFonts w:ascii="Arial" w:hAnsi="Arial" w:cs="Arial"/>
          <w:sz w:val="20"/>
          <w:lang w:val="en-US"/>
        </w:rPr>
      </w:pPr>
      <w:r>
        <w:rPr>
          <w:rStyle w:val="FootnoteReference"/>
        </w:rPr>
        <w:footnoteRef/>
      </w:r>
      <w:r>
        <w:t xml:space="preserve"> </w:t>
      </w:r>
      <w:r w:rsidRPr="007F04C9">
        <w:rPr>
          <w:rFonts w:ascii="Arial" w:hAnsi="Arial" w:cs="Arial"/>
          <w:i/>
          <w:iCs/>
          <w:sz w:val="20"/>
        </w:rPr>
        <w:t>African Banking Corporation of Botswana Ltd v Kariba Furniture Manufacturers (Pty) Ltd and Others</w:t>
      </w:r>
      <w:r w:rsidRPr="007F04C9">
        <w:rPr>
          <w:rFonts w:ascii="Arial" w:hAnsi="Arial" w:cs="Arial"/>
          <w:sz w:val="20"/>
        </w:rPr>
        <w:t xml:space="preserve"> 2015 (5) SA 192 (SCA); </w:t>
      </w:r>
      <w:r w:rsidRPr="007F04C9">
        <w:rPr>
          <w:rFonts w:ascii="Arial" w:hAnsi="Arial" w:cs="Arial"/>
          <w:i/>
          <w:iCs/>
          <w:sz w:val="20"/>
        </w:rPr>
        <w:t>BP Southern Africa (Pty) Ltd v Intertrans Oil SA (Pty) Ltd and Others</w:t>
      </w:r>
      <w:r w:rsidRPr="007F04C9">
        <w:rPr>
          <w:rFonts w:ascii="Arial" w:hAnsi="Arial" w:cs="Arial"/>
          <w:sz w:val="20"/>
        </w:rPr>
        <w:t xml:space="preserve"> 2017 (4) SA 592 (GJ) para 3</w:t>
      </w:r>
      <w:r w:rsidR="0021203F">
        <w:rPr>
          <w:rFonts w:ascii="Arial" w:hAnsi="Arial" w:cs="Arial"/>
          <w:sz w:val="20"/>
        </w:rPr>
        <w:t>.</w:t>
      </w:r>
    </w:p>
  </w:footnote>
  <w:footnote w:id="3">
    <w:p w14:paraId="5D856380" w14:textId="5AB6104E" w:rsidR="0040799C" w:rsidRPr="007F04C9" w:rsidRDefault="0040799C" w:rsidP="0040799C">
      <w:pPr>
        <w:pStyle w:val="FootnoteText"/>
        <w:jc w:val="both"/>
        <w:rPr>
          <w:rFonts w:ascii="Arial" w:hAnsi="Arial" w:cs="Arial"/>
          <w:sz w:val="20"/>
          <w:lang w:val="en-US"/>
        </w:rPr>
      </w:pPr>
      <w:r w:rsidRPr="007F04C9">
        <w:rPr>
          <w:rStyle w:val="FootnoteReference"/>
          <w:rFonts w:ascii="Arial" w:hAnsi="Arial" w:cs="Arial"/>
          <w:sz w:val="20"/>
        </w:rPr>
        <w:footnoteRef/>
      </w:r>
      <w:r w:rsidRPr="007F04C9">
        <w:rPr>
          <w:rFonts w:ascii="Arial" w:hAnsi="Arial" w:cs="Arial"/>
          <w:sz w:val="20"/>
        </w:rPr>
        <w:t xml:space="preserve"> </w:t>
      </w:r>
      <w:r w:rsidRPr="007F04C9">
        <w:rPr>
          <w:rFonts w:ascii="Arial" w:hAnsi="Arial" w:cs="Arial"/>
          <w:sz w:val="20"/>
          <w:lang w:val="en-US"/>
        </w:rPr>
        <w:t xml:space="preserve">Henochsberg on the Companies Act 71 of </w:t>
      </w:r>
      <w:r w:rsidR="007F04C9" w:rsidRPr="007F04C9">
        <w:rPr>
          <w:rFonts w:ascii="Arial" w:hAnsi="Arial" w:cs="Arial"/>
          <w:sz w:val="20"/>
          <w:lang w:val="en-US"/>
        </w:rPr>
        <w:t>2008, commentary</w:t>
      </w:r>
      <w:r w:rsidRPr="007F04C9">
        <w:rPr>
          <w:rFonts w:ascii="Arial" w:hAnsi="Arial" w:cs="Arial"/>
          <w:sz w:val="20"/>
          <w:lang w:val="en-US"/>
        </w:rPr>
        <w:t xml:space="preserve"> to s 131.</w:t>
      </w:r>
    </w:p>
  </w:footnote>
  <w:footnote w:id="4">
    <w:p w14:paraId="17F7F55E" w14:textId="77777777" w:rsidR="007F04C9" w:rsidRDefault="007F04C9" w:rsidP="007F04C9">
      <w:pPr>
        <w:pStyle w:val="FootnoteText"/>
      </w:pPr>
      <w:r w:rsidRPr="007F04C9">
        <w:rPr>
          <w:rStyle w:val="FootnoteReference"/>
          <w:rFonts w:ascii="Arial" w:hAnsi="Arial" w:cs="Arial"/>
          <w:sz w:val="20"/>
        </w:rPr>
        <w:footnoteRef/>
      </w:r>
      <w:r w:rsidRPr="007F04C9">
        <w:rPr>
          <w:rFonts w:ascii="Arial" w:hAnsi="Arial" w:cs="Arial"/>
          <w:sz w:val="20"/>
        </w:rPr>
        <w:t xml:space="preserve"> 2014 (1) SA 103 (KZP) para 11 and 12.</w:t>
      </w:r>
    </w:p>
  </w:footnote>
  <w:footnote w:id="5">
    <w:p w14:paraId="1E8CE381" w14:textId="7B36FFA6" w:rsidR="007F04C9" w:rsidRPr="00C70881" w:rsidRDefault="007F04C9" w:rsidP="000F0280">
      <w:pPr>
        <w:pStyle w:val="FootnoteText"/>
        <w:ind w:left="0" w:firstLine="0"/>
        <w:jc w:val="both"/>
        <w:rPr>
          <w:rFonts w:ascii="Arial" w:hAnsi="Arial" w:cs="Arial"/>
          <w:sz w:val="20"/>
          <w:lang w:val="en-US"/>
        </w:rPr>
      </w:pPr>
      <w:r w:rsidRPr="00B2584E">
        <w:rPr>
          <w:rStyle w:val="FootnoteReference"/>
          <w:rFonts w:ascii="Arial" w:hAnsi="Arial" w:cs="Arial"/>
          <w:sz w:val="20"/>
        </w:rPr>
        <w:footnoteRef/>
      </w:r>
      <w:r w:rsidRPr="00B2584E">
        <w:rPr>
          <w:rFonts w:ascii="Arial" w:hAnsi="Arial" w:cs="Arial"/>
          <w:sz w:val="20"/>
        </w:rPr>
        <w:t xml:space="preserve"> </w:t>
      </w:r>
      <w:r w:rsidRPr="00C70881">
        <w:rPr>
          <w:rFonts w:ascii="Arial" w:hAnsi="Arial" w:cs="Arial"/>
          <w:sz w:val="20"/>
        </w:rPr>
        <w:t>See also</w:t>
      </w:r>
      <w:r w:rsidR="000F0280" w:rsidRPr="00C70881">
        <w:rPr>
          <w:rFonts w:ascii="Arial" w:hAnsi="Arial" w:cs="Arial"/>
          <w:sz w:val="20"/>
        </w:rPr>
        <w:t xml:space="preserve"> </w:t>
      </w:r>
      <w:r w:rsidRPr="00C70881">
        <w:rPr>
          <w:rFonts w:ascii="Arial" w:hAnsi="Arial" w:cs="Arial"/>
          <w:i/>
          <w:iCs/>
          <w:sz w:val="20"/>
        </w:rPr>
        <w:t>The Land and Agricultural Development Bank of South Africa v Agri Oil Mills (Pty) Ltd</w:t>
      </w:r>
      <w:r w:rsidRPr="00C70881">
        <w:rPr>
          <w:rFonts w:ascii="Arial" w:hAnsi="Arial" w:cs="Arial"/>
          <w:sz w:val="20"/>
        </w:rPr>
        <w:t xml:space="preserve"> - 2021 JDR 1238 (KZP) para 23</w:t>
      </w:r>
      <w:r w:rsidR="00B2584E" w:rsidRPr="00C70881">
        <w:rPr>
          <w:rFonts w:ascii="Arial" w:hAnsi="Arial" w:cs="Arial"/>
          <w:sz w:val="20"/>
        </w:rPr>
        <w:t>.</w:t>
      </w:r>
    </w:p>
  </w:footnote>
  <w:footnote w:id="6">
    <w:p w14:paraId="70508CB1" w14:textId="2183187B" w:rsidR="00843374" w:rsidRPr="00C70881" w:rsidRDefault="00843374" w:rsidP="000F0280">
      <w:pPr>
        <w:pStyle w:val="FootnoteText"/>
        <w:jc w:val="both"/>
        <w:rPr>
          <w:rFonts w:ascii="Arial" w:hAnsi="Arial" w:cs="Arial"/>
          <w:sz w:val="20"/>
          <w:lang w:val="pt-BR"/>
        </w:rPr>
      </w:pPr>
      <w:r w:rsidRPr="00C70881">
        <w:rPr>
          <w:rStyle w:val="FootnoteReference"/>
          <w:rFonts w:ascii="Arial" w:hAnsi="Arial" w:cs="Arial"/>
          <w:sz w:val="20"/>
        </w:rPr>
        <w:footnoteRef/>
      </w:r>
      <w:r w:rsidRPr="00C70881">
        <w:rPr>
          <w:rFonts w:ascii="Arial" w:hAnsi="Arial" w:cs="Arial"/>
          <w:sz w:val="20"/>
          <w:lang w:val="pt-BR"/>
        </w:rPr>
        <w:t xml:space="preserve"> </w:t>
      </w:r>
      <w:r w:rsidR="00C70881" w:rsidRPr="00C70881">
        <w:rPr>
          <w:rFonts w:ascii="Arial" w:hAnsi="Arial" w:cs="Arial"/>
          <w:color w:val="000000"/>
          <w:sz w:val="20"/>
        </w:rPr>
        <w:t>2015 JDR 2382 (WCC)</w:t>
      </w:r>
      <w:r w:rsidR="00C70881">
        <w:rPr>
          <w:rFonts w:ascii="Arial" w:hAnsi="Arial" w:cs="Arial"/>
          <w:color w:val="000000"/>
          <w:sz w:val="20"/>
        </w:rPr>
        <w:t>.</w:t>
      </w:r>
    </w:p>
  </w:footnote>
  <w:footnote w:id="7">
    <w:p w14:paraId="652EB534" w14:textId="2EA9F6B2" w:rsidR="000C0C3A" w:rsidRPr="00C70881" w:rsidRDefault="000C0C3A" w:rsidP="000F0280">
      <w:pPr>
        <w:pStyle w:val="ListParagraph"/>
        <w:spacing w:line="240" w:lineRule="auto"/>
        <w:ind w:left="0"/>
        <w:rPr>
          <w:b/>
          <w:sz w:val="20"/>
          <w:szCs w:val="20"/>
          <w:lang w:val="en-ZA"/>
        </w:rPr>
      </w:pPr>
      <w:r w:rsidRPr="00C70881">
        <w:rPr>
          <w:rStyle w:val="FootnoteReference"/>
          <w:sz w:val="20"/>
          <w:szCs w:val="20"/>
        </w:rPr>
        <w:footnoteRef/>
      </w:r>
      <w:r w:rsidRPr="00C70881">
        <w:rPr>
          <w:sz w:val="20"/>
          <w:szCs w:val="20"/>
        </w:rPr>
        <w:t xml:space="preserve"> See also</w:t>
      </w:r>
      <w:r w:rsidRPr="00C70881">
        <w:rPr>
          <w:sz w:val="20"/>
          <w:szCs w:val="20"/>
          <w:lang w:val="en-ZA"/>
        </w:rPr>
        <w:t xml:space="preserve"> </w:t>
      </w:r>
      <w:r w:rsidRPr="00C70881">
        <w:rPr>
          <w:i/>
          <w:iCs/>
          <w:sz w:val="20"/>
          <w:szCs w:val="20"/>
          <w:lang w:val="en-ZA"/>
        </w:rPr>
        <w:t>BP Southern Africa (Pty) Ltd v Intertrans Oil SA (Pty) Ltd and Othe</w:t>
      </w:r>
      <w:r w:rsidR="00231375" w:rsidRPr="00C70881">
        <w:rPr>
          <w:i/>
          <w:iCs/>
          <w:sz w:val="20"/>
          <w:szCs w:val="20"/>
          <w:lang w:val="en-ZA"/>
        </w:rPr>
        <w:t xml:space="preserve">r </w:t>
      </w:r>
      <w:r w:rsidR="00231375" w:rsidRPr="00C70881">
        <w:rPr>
          <w:sz w:val="20"/>
          <w:szCs w:val="20"/>
          <w:lang w:val="pt-BR"/>
        </w:rPr>
        <w:t>2017 (4) SA 592 (GJ) para 72–76.</w:t>
      </w:r>
      <w:r w:rsidRPr="00C70881">
        <w:rPr>
          <w:sz w:val="20"/>
          <w:szCs w:val="20"/>
          <w:lang w:val="en-ZA"/>
        </w:rPr>
        <w:t xml:space="preserve"> </w:t>
      </w:r>
    </w:p>
  </w:footnote>
  <w:footnote w:id="8">
    <w:p w14:paraId="304D7AAA" w14:textId="77777777" w:rsidR="007F04C9" w:rsidRDefault="007F04C9" w:rsidP="000F0280">
      <w:pPr>
        <w:pStyle w:val="FootnoteText"/>
        <w:ind w:left="0" w:firstLine="0"/>
      </w:pPr>
      <w:r w:rsidRPr="00C70881">
        <w:rPr>
          <w:rStyle w:val="FootnoteReference"/>
          <w:rFonts w:ascii="Arial" w:hAnsi="Arial" w:cs="Arial"/>
          <w:sz w:val="20"/>
        </w:rPr>
        <w:footnoteRef/>
      </w:r>
      <w:r w:rsidRPr="00C70881">
        <w:rPr>
          <w:rFonts w:ascii="Arial" w:hAnsi="Arial" w:cs="Arial"/>
          <w:sz w:val="20"/>
        </w:rPr>
        <w:t xml:space="preserve"> </w:t>
      </w:r>
      <w:r w:rsidRPr="00C70881">
        <w:rPr>
          <w:rFonts w:ascii="Arial" w:hAnsi="Arial" w:cs="Arial"/>
          <w:i/>
          <w:iCs/>
          <w:sz w:val="20"/>
        </w:rPr>
        <w:t>IL&amp;B Marcow Caterers (Pty) Ltd v Greatermans SA Ltd and Another; Aroma Inn (Pty) Ltd v Hypermarkets (Pty</w:t>
      </w:r>
      <w:r w:rsidRPr="000F0280">
        <w:rPr>
          <w:rFonts w:ascii="Arial" w:hAnsi="Arial" w:cs="Arial"/>
          <w:i/>
          <w:iCs/>
          <w:sz w:val="20"/>
        </w:rPr>
        <w:t>) Ltd and Another</w:t>
      </w:r>
      <w:r w:rsidRPr="000F0280">
        <w:rPr>
          <w:rFonts w:ascii="Arial" w:hAnsi="Arial" w:cs="Arial"/>
          <w:sz w:val="20"/>
        </w:rPr>
        <w:t> </w:t>
      </w:r>
      <w:hyperlink r:id="rId1" w:tgtFrame="main" w:history="1">
        <w:r w:rsidRPr="000F0280">
          <w:rPr>
            <w:rStyle w:val="Hyperlink"/>
            <w:rFonts w:ascii="Arial" w:hAnsi="Arial" w:cs="Arial"/>
            <w:color w:val="auto"/>
            <w:sz w:val="20"/>
            <w:u w:val="none"/>
          </w:rPr>
          <w:t>1981 (4) SA 108 (C)</w:t>
        </w:r>
      </w:hyperlink>
      <w:r w:rsidRPr="000F0280">
        <w:rPr>
          <w:rFonts w:ascii="Arial" w:hAnsi="Arial" w:cs="Arial"/>
          <w:sz w:val="20"/>
        </w:rPr>
        <w:t>; </w:t>
      </w:r>
      <w:r w:rsidRPr="000F0280">
        <w:rPr>
          <w:rFonts w:ascii="Arial" w:hAnsi="Arial" w:cs="Arial"/>
          <w:i/>
          <w:iCs/>
          <w:sz w:val="20"/>
        </w:rPr>
        <w:t>Twentieth Century Fox Film Corporation and Another v Anthony Black</w:t>
      </w:r>
      <w:r w:rsidRPr="00B2584E">
        <w:rPr>
          <w:rFonts w:ascii="Arial" w:hAnsi="Arial" w:cs="Arial"/>
          <w:i/>
          <w:iCs/>
          <w:sz w:val="20"/>
        </w:rPr>
        <w:t xml:space="preserve"> Films (Pty) Ltd</w:t>
      </w:r>
      <w:r w:rsidRPr="00B2584E">
        <w:rPr>
          <w:rFonts w:ascii="Arial" w:hAnsi="Arial" w:cs="Arial"/>
          <w:sz w:val="20"/>
        </w:rPr>
        <w:t> </w:t>
      </w:r>
      <w:hyperlink r:id="rId2" w:tgtFrame="main" w:history="1">
        <w:r w:rsidRPr="00B2584E">
          <w:rPr>
            <w:rStyle w:val="Hyperlink"/>
            <w:rFonts w:ascii="Arial" w:hAnsi="Arial" w:cs="Arial"/>
            <w:color w:val="auto"/>
            <w:sz w:val="20"/>
            <w:u w:val="none"/>
          </w:rPr>
          <w:t>1982 (3) SA 582 (W)</w:t>
        </w:r>
      </w:hyperlink>
      <w:r w:rsidRPr="00B2584E">
        <w:rPr>
          <w:rFonts w:ascii="Arial" w:hAnsi="Arial" w:cs="Arial"/>
          <w:sz w:val="20"/>
        </w:rPr>
        <w:t> at 586F – G.</w:t>
      </w:r>
    </w:p>
  </w:footnote>
  <w:footnote w:id="9">
    <w:p w14:paraId="4B9742DB" w14:textId="6FC3BA9F" w:rsidR="000E7919" w:rsidRPr="00423AA1" w:rsidRDefault="000E7919" w:rsidP="000E7919">
      <w:pPr>
        <w:pStyle w:val="FootnoteText"/>
        <w:ind w:left="0" w:firstLine="0"/>
        <w:jc w:val="both"/>
        <w:rPr>
          <w:rFonts w:ascii="Arial" w:hAnsi="Arial" w:cs="Arial"/>
          <w:sz w:val="20"/>
          <w:lang w:val="en-ZA"/>
        </w:rPr>
      </w:pPr>
      <w:r w:rsidRPr="00423AA1">
        <w:rPr>
          <w:rStyle w:val="FootnoteReference"/>
          <w:rFonts w:ascii="Arial" w:hAnsi="Arial" w:cs="Arial"/>
          <w:sz w:val="20"/>
        </w:rPr>
        <w:footnoteRef/>
      </w:r>
      <w:r w:rsidRPr="00423AA1">
        <w:rPr>
          <w:rFonts w:ascii="Arial" w:hAnsi="Arial" w:cs="Arial"/>
          <w:sz w:val="20"/>
        </w:rPr>
        <w:t xml:space="preserve"> </w:t>
      </w:r>
      <w:r w:rsidR="008179F1">
        <w:rPr>
          <w:rFonts w:ascii="Arial" w:hAnsi="Arial" w:cs="Arial"/>
          <w:sz w:val="20"/>
        </w:rPr>
        <w:t>See</w:t>
      </w:r>
      <w:r w:rsidRPr="00423AA1">
        <w:rPr>
          <w:rFonts w:ascii="Arial" w:hAnsi="Arial" w:cs="Arial"/>
          <w:sz w:val="20"/>
        </w:rPr>
        <w:t xml:space="preserve"> </w:t>
      </w:r>
      <w:r w:rsidRPr="00423AA1">
        <w:rPr>
          <w:rFonts w:ascii="Arial" w:hAnsi="Arial" w:cs="Arial"/>
          <w:i/>
          <w:iCs/>
          <w:sz w:val="20"/>
        </w:rPr>
        <w:t>Koekemoer v Taylor &amp; Steyn</w:t>
      </w:r>
      <w:r w:rsidRPr="00423AA1">
        <w:rPr>
          <w:rFonts w:ascii="Arial" w:hAnsi="Arial" w:cs="Arial"/>
          <w:sz w:val="20"/>
        </w:rPr>
        <w:t xml:space="preserve">; </w:t>
      </w:r>
      <w:r w:rsidRPr="00423AA1">
        <w:rPr>
          <w:rFonts w:ascii="Arial" w:hAnsi="Arial" w:cs="Arial"/>
          <w:i/>
          <w:sz w:val="20"/>
        </w:rPr>
        <w:t>Boschpoort Ondernemings (Pty) Ltd v ABSA Bank Ltd</w:t>
      </w:r>
      <w:r w:rsidRPr="00423AA1">
        <w:rPr>
          <w:rFonts w:ascii="Arial" w:hAnsi="Arial" w:cs="Arial"/>
          <w:sz w:val="20"/>
        </w:rPr>
        <w:t xml:space="preserve"> 2014 (2) SA 518 (SCA) at paras 16 </w:t>
      </w:r>
      <w:r w:rsidR="008179F1">
        <w:rPr>
          <w:rFonts w:ascii="Arial" w:hAnsi="Arial" w:cs="Arial"/>
          <w:sz w:val="20"/>
        </w:rPr>
        <w:t>–</w:t>
      </w:r>
      <w:r w:rsidRPr="00423AA1">
        <w:rPr>
          <w:rFonts w:ascii="Arial" w:hAnsi="Arial" w:cs="Arial"/>
          <w:sz w:val="20"/>
        </w:rPr>
        <w:t xml:space="preserve"> 17</w:t>
      </w:r>
      <w:r w:rsidR="008179F1">
        <w:rPr>
          <w:rFonts w:ascii="Arial" w:hAnsi="Arial" w:cs="Arial"/>
          <w:sz w:val="20"/>
        </w:rPr>
        <w:t>.</w:t>
      </w:r>
    </w:p>
  </w:footnote>
  <w:footnote w:id="10">
    <w:p w14:paraId="4D939867" w14:textId="42DB4C44" w:rsidR="007F04C9" w:rsidRPr="006349E9" w:rsidRDefault="007F04C9" w:rsidP="007F04C9">
      <w:pPr>
        <w:pStyle w:val="FootnoteText"/>
        <w:jc w:val="both"/>
        <w:rPr>
          <w:rFonts w:ascii="Arial" w:hAnsi="Arial" w:cs="Arial"/>
          <w:sz w:val="20"/>
          <w:lang w:val="en-US"/>
        </w:rPr>
      </w:pPr>
      <w:r w:rsidRPr="006349E9">
        <w:rPr>
          <w:rStyle w:val="FootnoteReference"/>
          <w:rFonts w:ascii="Arial" w:hAnsi="Arial" w:cs="Arial"/>
          <w:sz w:val="20"/>
        </w:rPr>
        <w:footnoteRef/>
      </w:r>
      <w:r w:rsidRPr="006349E9">
        <w:rPr>
          <w:rFonts w:ascii="Arial" w:hAnsi="Arial" w:cs="Arial"/>
          <w:sz w:val="20"/>
        </w:rPr>
        <w:t xml:space="preserve"> 2012 (2) SA 423 (WCC)</w:t>
      </w:r>
      <w:r w:rsidR="008179F1">
        <w:rPr>
          <w:rFonts w:ascii="Arial" w:hAnsi="Arial" w:cs="Arial"/>
          <w:sz w:val="20"/>
        </w:rPr>
        <w:t>.</w:t>
      </w:r>
    </w:p>
  </w:footnote>
  <w:footnote w:id="11">
    <w:p w14:paraId="435C1B9D" w14:textId="0AB739A3" w:rsidR="00EF78AD" w:rsidRPr="00B11704" w:rsidRDefault="00EF78AD" w:rsidP="00EF78AD">
      <w:pPr>
        <w:pStyle w:val="FootnoteText"/>
        <w:ind w:left="0" w:firstLine="0"/>
        <w:rPr>
          <w:rFonts w:ascii="Arial" w:hAnsi="Arial" w:cs="Arial"/>
          <w:sz w:val="20"/>
        </w:rPr>
      </w:pPr>
      <w:r w:rsidRPr="00B11704">
        <w:rPr>
          <w:rStyle w:val="FootnoteReference"/>
          <w:rFonts w:ascii="Arial" w:hAnsi="Arial" w:cs="Arial"/>
          <w:sz w:val="20"/>
        </w:rPr>
        <w:footnoteRef/>
      </w:r>
      <w:r w:rsidRPr="00B11704">
        <w:rPr>
          <w:rFonts w:ascii="Arial" w:hAnsi="Arial" w:cs="Arial"/>
          <w:color w:val="000000"/>
          <w:sz w:val="20"/>
          <w:lang w:eastAsia="en-ZA"/>
          <w14:ligatures w14:val="none"/>
        </w:rPr>
        <w:t xml:space="preserve"> [2013] 3 All SA 303 (SCA) para 31</w:t>
      </w:r>
      <w:r w:rsidR="00D77D74">
        <w:rPr>
          <w:rFonts w:ascii="Arial" w:hAnsi="Arial" w:cs="Arial"/>
          <w:color w:val="000000"/>
          <w:sz w:val="20"/>
          <w:lang w:eastAsia="en-ZA"/>
          <w14:ligatures w14:val="none"/>
        </w:rPr>
        <w:t>.</w:t>
      </w:r>
    </w:p>
  </w:footnote>
  <w:footnote w:id="12">
    <w:p w14:paraId="64C25FDD" w14:textId="421D6B56" w:rsidR="00EF78AD" w:rsidRPr="004737A8" w:rsidRDefault="00EF78AD">
      <w:pPr>
        <w:pStyle w:val="FootnoteText"/>
        <w:rPr>
          <w:rFonts w:ascii="Arial" w:hAnsi="Arial" w:cs="Arial"/>
          <w:sz w:val="20"/>
        </w:rPr>
      </w:pPr>
      <w:r w:rsidRPr="004737A8">
        <w:rPr>
          <w:rStyle w:val="FootnoteReference"/>
          <w:rFonts w:ascii="Arial" w:hAnsi="Arial" w:cs="Arial"/>
          <w:sz w:val="20"/>
        </w:rPr>
        <w:footnoteRef/>
      </w:r>
      <w:r w:rsidRPr="004737A8">
        <w:rPr>
          <w:rFonts w:ascii="Arial" w:hAnsi="Arial" w:cs="Arial"/>
          <w:sz w:val="20"/>
        </w:rPr>
        <w:t xml:space="preserve"> </w:t>
      </w:r>
      <w:hyperlink r:id="rId3" w:tgtFrame="main" w:history="1">
        <w:r w:rsidRPr="00C64D36">
          <w:rPr>
            <w:rFonts w:ascii="Arial" w:hAnsi="Arial" w:cs="Arial"/>
            <w:sz w:val="20"/>
            <w:lang w:eastAsia="en-ZA"/>
            <w14:ligatures w14:val="none"/>
          </w:rPr>
          <w:t>2013 (1) SA 542 (FB)</w:t>
        </w:r>
      </w:hyperlink>
      <w:r w:rsidR="00B5179D">
        <w:rPr>
          <w:rFonts w:ascii="Arial" w:hAnsi="Arial" w:cs="Arial"/>
          <w:sz w:val="20"/>
          <w:lang w:eastAsia="en-ZA"/>
          <w14:ligatures w14:val="none"/>
        </w:rPr>
        <w:t>.</w:t>
      </w:r>
    </w:p>
  </w:footnote>
  <w:footnote w:id="13">
    <w:p w14:paraId="4009E1BE" w14:textId="206C6449" w:rsidR="004737A8" w:rsidRPr="008672BF" w:rsidRDefault="004737A8">
      <w:pPr>
        <w:pStyle w:val="FootnoteText"/>
        <w:rPr>
          <w:rFonts w:ascii="Arial" w:hAnsi="Arial" w:cs="Arial"/>
          <w:sz w:val="20"/>
        </w:rPr>
      </w:pPr>
      <w:r w:rsidRPr="008672BF">
        <w:rPr>
          <w:rStyle w:val="FootnoteReference"/>
          <w:rFonts w:ascii="Arial" w:hAnsi="Arial" w:cs="Arial"/>
          <w:sz w:val="20"/>
        </w:rPr>
        <w:footnoteRef/>
      </w:r>
      <w:r w:rsidRPr="008672BF">
        <w:rPr>
          <w:rFonts w:ascii="Arial" w:hAnsi="Arial" w:cs="Arial"/>
          <w:sz w:val="20"/>
        </w:rPr>
        <w:t xml:space="preserve"> </w:t>
      </w:r>
      <w:r w:rsidR="008672BF" w:rsidRPr="008672BF">
        <w:rPr>
          <w:rFonts w:ascii="Arial" w:hAnsi="Arial" w:cs="Arial"/>
          <w:sz w:val="20"/>
        </w:rPr>
        <w:t>Ibid para 11.</w:t>
      </w:r>
    </w:p>
  </w:footnote>
  <w:footnote w:id="14">
    <w:p w14:paraId="49A57DB3" w14:textId="15D90054" w:rsidR="00325B2D" w:rsidRPr="008672BF" w:rsidRDefault="00325B2D" w:rsidP="008672BF">
      <w:pPr>
        <w:spacing w:after="0"/>
        <w:jc w:val="both"/>
        <w:rPr>
          <w:rFonts w:ascii="Arial" w:hAnsi="Arial" w:cs="Arial"/>
          <w:sz w:val="20"/>
          <w:szCs w:val="20"/>
        </w:rPr>
      </w:pPr>
      <w:r w:rsidRPr="008672BF">
        <w:rPr>
          <w:rStyle w:val="FootnoteReference"/>
          <w:rFonts w:ascii="Arial" w:hAnsi="Arial" w:cs="Arial"/>
          <w:sz w:val="20"/>
          <w:szCs w:val="20"/>
        </w:rPr>
        <w:footnoteRef/>
      </w:r>
      <w:r w:rsidRPr="008672BF">
        <w:rPr>
          <w:rFonts w:ascii="Arial" w:hAnsi="Arial" w:cs="Arial"/>
          <w:sz w:val="20"/>
          <w:szCs w:val="20"/>
        </w:rPr>
        <w:t xml:space="preserve"> [2012] ZAGPJHC 32 (24 February 2012) para 28</w:t>
      </w:r>
      <w:r w:rsidR="00C70881">
        <w:rPr>
          <w:rFonts w:ascii="Arial" w:hAnsi="Arial" w:cs="Arial"/>
          <w:sz w:val="20"/>
          <w:szCs w:val="20"/>
        </w:rPr>
        <w:t xml:space="preserve">; </w:t>
      </w:r>
      <w:r w:rsidRPr="008672BF">
        <w:rPr>
          <w:rFonts w:ascii="Arial" w:hAnsi="Arial" w:cs="Arial"/>
          <w:i/>
          <w:iCs/>
          <w:sz w:val="20"/>
          <w:szCs w:val="20"/>
        </w:rPr>
        <w:t>Ziegler South Africa (Pty) Ltd v South African Express Airways SOC Ltd and Others</w:t>
      </w:r>
      <w:r w:rsidRPr="008672BF">
        <w:rPr>
          <w:rFonts w:ascii="Arial" w:hAnsi="Arial" w:cs="Arial"/>
          <w:sz w:val="20"/>
          <w:szCs w:val="20"/>
        </w:rPr>
        <w:t xml:space="preserve"> 2020 (4) SA 626 (GJ), para 47</w:t>
      </w:r>
      <w:r w:rsidR="00C70881">
        <w:rPr>
          <w:rFonts w:ascii="Arial" w:hAnsi="Arial" w:cs="Arial"/>
          <w:sz w:val="20"/>
          <w:szCs w:val="20"/>
        </w:rPr>
        <w:t>;</w:t>
      </w:r>
      <w:r w:rsidRPr="008672BF">
        <w:rPr>
          <w:rFonts w:ascii="Arial" w:hAnsi="Arial" w:cs="Arial"/>
          <w:sz w:val="20"/>
          <w:szCs w:val="20"/>
        </w:rPr>
        <w:t xml:space="preserve"> </w:t>
      </w:r>
      <w:r w:rsidRPr="008672BF">
        <w:rPr>
          <w:rFonts w:ascii="Arial" w:hAnsi="Arial" w:cs="Arial"/>
          <w:i/>
          <w:iCs/>
          <w:sz w:val="20"/>
          <w:szCs w:val="20"/>
        </w:rPr>
        <w:t xml:space="preserve">Erickson NO and others v Kgatontle Satellite </w:t>
      </w:r>
      <w:r w:rsidRPr="008672BF">
        <w:rPr>
          <w:rFonts w:ascii="Arial" w:hAnsi="Arial" w:cs="Arial"/>
          <w:sz w:val="20"/>
          <w:szCs w:val="20"/>
        </w:rPr>
        <w:t>Operations (Pty) Ltd [2022] ZAGPJHC 231 (11 April 2022).</w:t>
      </w:r>
    </w:p>
  </w:footnote>
  <w:footnote w:id="15">
    <w:p w14:paraId="4628EF5E" w14:textId="098A4080" w:rsidR="00283EBE" w:rsidRPr="008672BF" w:rsidRDefault="00283EBE" w:rsidP="008672BF">
      <w:pPr>
        <w:pStyle w:val="FootnoteText"/>
        <w:rPr>
          <w:rFonts w:ascii="Arial" w:hAnsi="Arial" w:cs="Arial"/>
          <w:sz w:val="20"/>
          <w:lang w:val="pt-BR"/>
        </w:rPr>
      </w:pPr>
      <w:r w:rsidRPr="008672BF">
        <w:rPr>
          <w:rStyle w:val="FootnoteReference"/>
          <w:rFonts w:ascii="Arial" w:hAnsi="Arial" w:cs="Arial"/>
          <w:sz w:val="20"/>
        </w:rPr>
        <w:footnoteRef/>
      </w:r>
      <w:r w:rsidRPr="008672BF">
        <w:rPr>
          <w:rFonts w:ascii="Arial" w:hAnsi="Arial" w:cs="Arial"/>
          <w:sz w:val="20"/>
          <w:lang w:val="pt-BR"/>
        </w:rPr>
        <w:t xml:space="preserve"> </w:t>
      </w:r>
      <w:r w:rsidRPr="008672BF">
        <w:rPr>
          <w:rFonts w:ascii="Arial" w:eastAsiaTheme="minorHAnsi" w:hAnsi="Arial" w:cs="Arial"/>
          <w:color w:val="000000"/>
          <w:sz w:val="20"/>
          <w:lang w:val="pt-BR" w:eastAsia="en-US"/>
        </w:rPr>
        <w:t>2022 (5) SA 179 (GP) para 95</w:t>
      </w:r>
      <w:r w:rsidR="008672BF">
        <w:rPr>
          <w:rFonts w:ascii="Arial" w:eastAsiaTheme="minorHAnsi" w:hAnsi="Arial" w:cs="Arial"/>
          <w:color w:val="000000"/>
          <w:sz w:val="20"/>
          <w:lang w:val="pt-BR" w:eastAsia="en-US"/>
        </w:rPr>
        <w:t>.</w:t>
      </w:r>
    </w:p>
  </w:footnote>
  <w:footnote w:id="16">
    <w:p w14:paraId="23F86395" w14:textId="43564033" w:rsidR="008867A8" w:rsidRPr="00C70881" w:rsidRDefault="008867A8">
      <w:pPr>
        <w:pStyle w:val="FootnoteText"/>
        <w:rPr>
          <w:rFonts w:ascii="Arial" w:hAnsi="Arial" w:cs="Arial"/>
          <w:sz w:val="20"/>
        </w:rPr>
      </w:pPr>
      <w:r w:rsidRPr="00C70881">
        <w:rPr>
          <w:rStyle w:val="FootnoteReference"/>
          <w:rFonts w:ascii="Arial" w:hAnsi="Arial" w:cs="Arial"/>
          <w:sz w:val="20"/>
        </w:rPr>
        <w:footnoteRef/>
      </w:r>
      <w:r w:rsidRPr="00C70881">
        <w:rPr>
          <w:rFonts w:ascii="Arial" w:hAnsi="Arial" w:cs="Arial"/>
          <w:sz w:val="20"/>
        </w:rPr>
        <w:t xml:space="preserve"> </w:t>
      </w:r>
      <w:r w:rsidR="004A18EB" w:rsidRPr="00C70881">
        <w:rPr>
          <w:rFonts w:ascii="Arial" w:hAnsi="Arial" w:cs="Arial"/>
          <w:sz w:val="20"/>
        </w:rPr>
        <w:t xml:space="preserve">2019 (4) SA 532 (SCA) </w:t>
      </w:r>
      <w:r w:rsidR="00C70881">
        <w:rPr>
          <w:rFonts w:ascii="Arial" w:hAnsi="Arial" w:cs="Arial"/>
          <w:sz w:val="20"/>
        </w:rPr>
        <w:t>para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119220"/>
      <w:docPartObj>
        <w:docPartGallery w:val="Page Numbers (Top of Page)"/>
        <w:docPartUnique/>
      </w:docPartObj>
    </w:sdtPr>
    <w:sdtEndPr>
      <w:rPr>
        <w:noProof/>
      </w:rPr>
    </w:sdtEndPr>
    <w:sdtContent>
      <w:p w14:paraId="162FD509" w14:textId="6172E495" w:rsidR="00C00FEB" w:rsidRDefault="00C00FEB">
        <w:pPr>
          <w:pStyle w:val="Header"/>
          <w:jc w:val="right"/>
        </w:pPr>
        <w:r>
          <w:fldChar w:fldCharType="begin"/>
        </w:r>
        <w:r>
          <w:instrText xml:space="preserve"> PAGE   \* MERGEFORMAT </w:instrText>
        </w:r>
        <w:r>
          <w:fldChar w:fldCharType="separate"/>
        </w:r>
        <w:r w:rsidR="00032FA0">
          <w:rPr>
            <w:noProof/>
          </w:rPr>
          <w:t>2</w:t>
        </w:r>
        <w:r>
          <w:rPr>
            <w:noProof/>
          </w:rPr>
          <w:fldChar w:fldCharType="end"/>
        </w:r>
      </w:p>
    </w:sdtContent>
  </w:sdt>
  <w:p w14:paraId="43CBC0E7" w14:textId="77777777" w:rsidR="00C00FEB" w:rsidRDefault="00C00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13E975E5"/>
    <w:multiLevelType w:val="multilevel"/>
    <w:tmpl w:val="0CF8D1D2"/>
    <w:lvl w:ilvl="0">
      <w:start w:val="1"/>
      <w:numFmt w:val="decimal"/>
      <w:pStyle w:val="Level1-Liquidation"/>
      <w:lvlText w:val="%1."/>
      <w:lvlJc w:val="left"/>
      <w:pPr>
        <w:ind w:left="360" w:hanging="360"/>
      </w:pPr>
      <w:rPr>
        <w:b w:val="0"/>
        <w:i w:val="0"/>
      </w:rPr>
    </w:lvl>
    <w:lvl w:ilvl="1">
      <w:start w:val="1"/>
      <w:numFmt w:val="decimal"/>
      <w:pStyle w:val="lvl2"/>
      <w:lvlText w:val="%1.%2."/>
      <w:lvlJc w:val="left"/>
      <w:pPr>
        <w:ind w:left="1283" w:hanging="432"/>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pStyle w:val="lv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7A6C25"/>
    <w:multiLevelType w:val="hybridMultilevel"/>
    <w:tmpl w:val="377E47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5045BB1"/>
    <w:multiLevelType w:val="hybridMultilevel"/>
    <w:tmpl w:val="B1DAA780"/>
    <w:lvl w:ilvl="0" w:tplc="57AE1FC6">
      <w:start w:val="1"/>
      <w:numFmt w:val="decimal"/>
      <w:lvlText w:val="[%1]"/>
      <w:lvlJc w:val="left"/>
      <w:pPr>
        <w:ind w:left="928"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0B42D52"/>
    <w:multiLevelType w:val="multilevel"/>
    <w:tmpl w:val="5568ED4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lowerLetter"/>
      <w:isLgl/>
      <w:lvlText w:val="%3)"/>
      <w:lvlJc w:val="left"/>
      <w:pPr>
        <w:ind w:left="1800" w:hanging="720"/>
      </w:pPr>
      <w:rPr>
        <w:rFonts w:ascii="Times New Roman" w:eastAsia="Times New Roman" w:hAnsi="Times New Roman" w:cs="Arial"/>
      </w:r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5" w15:restartNumberingAfterBreak="0">
    <w:nsid w:val="65845528"/>
    <w:multiLevelType w:val="multilevel"/>
    <w:tmpl w:val="9878D2B8"/>
    <w:lvl w:ilvl="0">
      <w:start w:val="4"/>
      <w:numFmt w:val="decimal"/>
      <w:lvlText w:val="%1."/>
      <w:lvlJc w:val="left"/>
      <w:pPr>
        <w:tabs>
          <w:tab w:val="num" w:pos="567"/>
        </w:tabs>
        <w:ind w:left="567" w:hanging="567"/>
      </w:pPr>
      <w:rPr>
        <w:rFonts w:hint="default"/>
        <w:b w:val="0"/>
        <w:i w:val="0"/>
        <w:iCs/>
        <w:sz w:val="24"/>
        <w:szCs w:val="24"/>
      </w:rPr>
    </w:lvl>
    <w:lvl w:ilvl="1">
      <w:start w:val="1"/>
      <w:numFmt w:val="decimal"/>
      <w:lvlText w:val="%1.%2."/>
      <w:lvlJc w:val="left"/>
      <w:pPr>
        <w:tabs>
          <w:tab w:val="num" w:pos="1391"/>
        </w:tabs>
        <w:ind w:left="1391" w:hanging="851"/>
      </w:pPr>
      <w:rPr>
        <w:rFonts w:hint="default"/>
        <w:b w:val="0"/>
        <w:i w:val="0"/>
        <w:iCs/>
        <w:sz w:val="24"/>
        <w:szCs w:val="24"/>
      </w:rPr>
    </w:lvl>
    <w:lvl w:ilvl="2">
      <w:start w:val="1"/>
      <w:numFmt w:val="decimal"/>
      <w:lvlText w:val="%1.%2.%3."/>
      <w:lvlJc w:val="left"/>
      <w:pPr>
        <w:tabs>
          <w:tab w:val="num" w:pos="2268"/>
        </w:tabs>
        <w:ind w:left="2268" w:hanging="850"/>
      </w:pPr>
      <w:rPr>
        <w:rFonts w:hint="default"/>
        <w:b w:val="0"/>
        <w:bCs/>
        <w:sz w:val="24"/>
        <w:szCs w:val="24"/>
      </w:rPr>
    </w:lvl>
    <w:lvl w:ilvl="3">
      <w:start w:val="1"/>
      <w:numFmt w:val="decimal"/>
      <w:lvlText w:val="%1.%2.%3.%4."/>
      <w:lvlJc w:val="left"/>
      <w:pPr>
        <w:tabs>
          <w:tab w:val="num" w:pos="2160"/>
        </w:tabs>
        <w:ind w:left="3402" w:hanging="1134"/>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8781737"/>
    <w:multiLevelType w:val="hybridMultilevel"/>
    <w:tmpl w:val="90EC2454"/>
    <w:lvl w:ilvl="0" w:tplc="B4C47944">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num w:numId="1" w16cid:durableId="1416251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1419998">
    <w:abstractNumId w:val="3"/>
  </w:num>
  <w:num w:numId="3" w16cid:durableId="1330593279">
    <w:abstractNumId w:val="6"/>
  </w:num>
  <w:num w:numId="4" w16cid:durableId="1467817965">
    <w:abstractNumId w:val="0"/>
  </w:num>
  <w:num w:numId="5" w16cid:durableId="1764959288">
    <w:abstractNumId w:val="5"/>
  </w:num>
  <w:num w:numId="6" w16cid:durableId="799855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230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ED"/>
    <w:rsid w:val="0000491C"/>
    <w:rsid w:val="000061B5"/>
    <w:rsid w:val="0001199F"/>
    <w:rsid w:val="00026FDC"/>
    <w:rsid w:val="00032FA0"/>
    <w:rsid w:val="00033104"/>
    <w:rsid w:val="000357A2"/>
    <w:rsid w:val="00053B97"/>
    <w:rsid w:val="00060D45"/>
    <w:rsid w:val="00067A09"/>
    <w:rsid w:val="000726DA"/>
    <w:rsid w:val="000741BE"/>
    <w:rsid w:val="000B16AF"/>
    <w:rsid w:val="000B179B"/>
    <w:rsid w:val="000B6E36"/>
    <w:rsid w:val="000B7F66"/>
    <w:rsid w:val="000C0C3A"/>
    <w:rsid w:val="000D7CC8"/>
    <w:rsid w:val="000E3C7B"/>
    <w:rsid w:val="000E6EE0"/>
    <w:rsid w:val="000E7919"/>
    <w:rsid w:val="000F0280"/>
    <w:rsid w:val="000F519C"/>
    <w:rsid w:val="000F7F91"/>
    <w:rsid w:val="00103343"/>
    <w:rsid w:val="001148BC"/>
    <w:rsid w:val="001158EC"/>
    <w:rsid w:val="0012041C"/>
    <w:rsid w:val="00123426"/>
    <w:rsid w:val="00123F30"/>
    <w:rsid w:val="00133816"/>
    <w:rsid w:val="00137014"/>
    <w:rsid w:val="00145BE7"/>
    <w:rsid w:val="00150AEC"/>
    <w:rsid w:val="00162BD6"/>
    <w:rsid w:val="0016597A"/>
    <w:rsid w:val="001917A4"/>
    <w:rsid w:val="00192104"/>
    <w:rsid w:val="00193795"/>
    <w:rsid w:val="0019420B"/>
    <w:rsid w:val="00196389"/>
    <w:rsid w:val="001B35F9"/>
    <w:rsid w:val="001B36BB"/>
    <w:rsid w:val="001E036E"/>
    <w:rsid w:val="001E1EC4"/>
    <w:rsid w:val="001E488C"/>
    <w:rsid w:val="001E5A3B"/>
    <w:rsid w:val="001F63E5"/>
    <w:rsid w:val="002001BC"/>
    <w:rsid w:val="00206C92"/>
    <w:rsid w:val="0021203F"/>
    <w:rsid w:val="0022227E"/>
    <w:rsid w:val="00225C3D"/>
    <w:rsid w:val="00231375"/>
    <w:rsid w:val="002333D3"/>
    <w:rsid w:val="00235CE4"/>
    <w:rsid w:val="002374AA"/>
    <w:rsid w:val="00237FFA"/>
    <w:rsid w:val="0024246D"/>
    <w:rsid w:val="002452CC"/>
    <w:rsid w:val="002456E3"/>
    <w:rsid w:val="002619F5"/>
    <w:rsid w:val="002664DF"/>
    <w:rsid w:val="00266CAE"/>
    <w:rsid w:val="0026742E"/>
    <w:rsid w:val="002728E7"/>
    <w:rsid w:val="0027687E"/>
    <w:rsid w:val="00283EBE"/>
    <w:rsid w:val="002941A8"/>
    <w:rsid w:val="002A0E4E"/>
    <w:rsid w:val="002B0131"/>
    <w:rsid w:val="002C7619"/>
    <w:rsid w:val="002E6AFF"/>
    <w:rsid w:val="002F1779"/>
    <w:rsid w:val="002F2408"/>
    <w:rsid w:val="002F31A3"/>
    <w:rsid w:val="00310781"/>
    <w:rsid w:val="00315B36"/>
    <w:rsid w:val="00320BC2"/>
    <w:rsid w:val="00325B2D"/>
    <w:rsid w:val="0033081F"/>
    <w:rsid w:val="0033334D"/>
    <w:rsid w:val="00333EB3"/>
    <w:rsid w:val="0035553B"/>
    <w:rsid w:val="00362383"/>
    <w:rsid w:val="00386D42"/>
    <w:rsid w:val="003A2429"/>
    <w:rsid w:val="003A4DB7"/>
    <w:rsid w:val="003B43BC"/>
    <w:rsid w:val="003B5464"/>
    <w:rsid w:val="003D1C5D"/>
    <w:rsid w:val="003D64F2"/>
    <w:rsid w:val="003E2E8A"/>
    <w:rsid w:val="003F3457"/>
    <w:rsid w:val="003F517B"/>
    <w:rsid w:val="0040799C"/>
    <w:rsid w:val="00407CBB"/>
    <w:rsid w:val="00423AA1"/>
    <w:rsid w:val="004349FC"/>
    <w:rsid w:val="00442073"/>
    <w:rsid w:val="00442AA2"/>
    <w:rsid w:val="00456BBA"/>
    <w:rsid w:val="00460212"/>
    <w:rsid w:val="00471925"/>
    <w:rsid w:val="004737A8"/>
    <w:rsid w:val="00474A4E"/>
    <w:rsid w:val="00475142"/>
    <w:rsid w:val="00492186"/>
    <w:rsid w:val="004A04DF"/>
    <w:rsid w:val="004A18EB"/>
    <w:rsid w:val="004A6B1D"/>
    <w:rsid w:val="004B3802"/>
    <w:rsid w:val="004B7B09"/>
    <w:rsid w:val="004D0CE1"/>
    <w:rsid w:val="004D7590"/>
    <w:rsid w:val="004E7529"/>
    <w:rsid w:val="004F3516"/>
    <w:rsid w:val="004F4397"/>
    <w:rsid w:val="005112AB"/>
    <w:rsid w:val="0053290B"/>
    <w:rsid w:val="00542E15"/>
    <w:rsid w:val="005431D9"/>
    <w:rsid w:val="00546F6A"/>
    <w:rsid w:val="005549D3"/>
    <w:rsid w:val="0056064A"/>
    <w:rsid w:val="005738A6"/>
    <w:rsid w:val="005756FE"/>
    <w:rsid w:val="005765EA"/>
    <w:rsid w:val="00581FE5"/>
    <w:rsid w:val="00584189"/>
    <w:rsid w:val="005978BB"/>
    <w:rsid w:val="00597BFB"/>
    <w:rsid w:val="005A68B1"/>
    <w:rsid w:val="005A7F29"/>
    <w:rsid w:val="005B35C3"/>
    <w:rsid w:val="005B5EBD"/>
    <w:rsid w:val="005C4368"/>
    <w:rsid w:val="005C651A"/>
    <w:rsid w:val="005C7DE2"/>
    <w:rsid w:val="005D09F5"/>
    <w:rsid w:val="005E321A"/>
    <w:rsid w:val="005E340A"/>
    <w:rsid w:val="005E3815"/>
    <w:rsid w:val="00607013"/>
    <w:rsid w:val="006137CE"/>
    <w:rsid w:val="00617103"/>
    <w:rsid w:val="00631B31"/>
    <w:rsid w:val="006349E9"/>
    <w:rsid w:val="006368D7"/>
    <w:rsid w:val="0064021D"/>
    <w:rsid w:val="00644DD9"/>
    <w:rsid w:val="00647B4C"/>
    <w:rsid w:val="00650937"/>
    <w:rsid w:val="00651F6B"/>
    <w:rsid w:val="006534EA"/>
    <w:rsid w:val="0067317F"/>
    <w:rsid w:val="0067564E"/>
    <w:rsid w:val="00676762"/>
    <w:rsid w:val="00680A09"/>
    <w:rsid w:val="0069049A"/>
    <w:rsid w:val="0069155A"/>
    <w:rsid w:val="006917AE"/>
    <w:rsid w:val="00697E73"/>
    <w:rsid w:val="006A519D"/>
    <w:rsid w:val="006A56C2"/>
    <w:rsid w:val="006C4773"/>
    <w:rsid w:val="006C58E6"/>
    <w:rsid w:val="006C7576"/>
    <w:rsid w:val="006D31F0"/>
    <w:rsid w:val="006E4AF3"/>
    <w:rsid w:val="006E62F8"/>
    <w:rsid w:val="006F3349"/>
    <w:rsid w:val="006F72DD"/>
    <w:rsid w:val="00710178"/>
    <w:rsid w:val="00711690"/>
    <w:rsid w:val="007259EB"/>
    <w:rsid w:val="00737CC2"/>
    <w:rsid w:val="0075163E"/>
    <w:rsid w:val="00755C96"/>
    <w:rsid w:val="00767C5A"/>
    <w:rsid w:val="00773EBF"/>
    <w:rsid w:val="0079296D"/>
    <w:rsid w:val="00796322"/>
    <w:rsid w:val="007B1E26"/>
    <w:rsid w:val="007B633F"/>
    <w:rsid w:val="007C1571"/>
    <w:rsid w:val="007C31DB"/>
    <w:rsid w:val="007C5F32"/>
    <w:rsid w:val="007E01B7"/>
    <w:rsid w:val="007E1742"/>
    <w:rsid w:val="007E228C"/>
    <w:rsid w:val="007E63C2"/>
    <w:rsid w:val="007F04C9"/>
    <w:rsid w:val="007F6B05"/>
    <w:rsid w:val="007F6C96"/>
    <w:rsid w:val="007F6EBC"/>
    <w:rsid w:val="00813EC6"/>
    <w:rsid w:val="0081477F"/>
    <w:rsid w:val="008179F1"/>
    <w:rsid w:val="00821E3B"/>
    <w:rsid w:val="00830D71"/>
    <w:rsid w:val="00836AFD"/>
    <w:rsid w:val="00843374"/>
    <w:rsid w:val="00856236"/>
    <w:rsid w:val="00862870"/>
    <w:rsid w:val="008662D2"/>
    <w:rsid w:val="008672BF"/>
    <w:rsid w:val="0087436C"/>
    <w:rsid w:val="00876565"/>
    <w:rsid w:val="00881D16"/>
    <w:rsid w:val="008867A8"/>
    <w:rsid w:val="008B14D4"/>
    <w:rsid w:val="008C3FAF"/>
    <w:rsid w:val="008C4A04"/>
    <w:rsid w:val="008C710B"/>
    <w:rsid w:val="008D0ADE"/>
    <w:rsid w:val="008E2DB5"/>
    <w:rsid w:val="00904E78"/>
    <w:rsid w:val="009055B7"/>
    <w:rsid w:val="00907C85"/>
    <w:rsid w:val="00942036"/>
    <w:rsid w:val="00942062"/>
    <w:rsid w:val="009447EA"/>
    <w:rsid w:val="0094605E"/>
    <w:rsid w:val="00956E60"/>
    <w:rsid w:val="009642F1"/>
    <w:rsid w:val="00965A1F"/>
    <w:rsid w:val="00965BA7"/>
    <w:rsid w:val="00970138"/>
    <w:rsid w:val="00986DA5"/>
    <w:rsid w:val="00994F5F"/>
    <w:rsid w:val="0099738F"/>
    <w:rsid w:val="0099767C"/>
    <w:rsid w:val="009A16C9"/>
    <w:rsid w:val="009C521E"/>
    <w:rsid w:val="009C6D7B"/>
    <w:rsid w:val="009D1B69"/>
    <w:rsid w:val="009E26A7"/>
    <w:rsid w:val="009F4E2C"/>
    <w:rsid w:val="00A01DAB"/>
    <w:rsid w:val="00A025F3"/>
    <w:rsid w:val="00A03D9A"/>
    <w:rsid w:val="00A07F5F"/>
    <w:rsid w:val="00A160EA"/>
    <w:rsid w:val="00A3321D"/>
    <w:rsid w:val="00A33727"/>
    <w:rsid w:val="00A37C4B"/>
    <w:rsid w:val="00A41F80"/>
    <w:rsid w:val="00A51EF9"/>
    <w:rsid w:val="00A53CBB"/>
    <w:rsid w:val="00A571CE"/>
    <w:rsid w:val="00A57EE9"/>
    <w:rsid w:val="00A806F9"/>
    <w:rsid w:val="00A80B9B"/>
    <w:rsid w:val="00A90F6D"/>
    <w:rsid w:val="00AA2F13"/>
    <w:rsid w:val="00AA57E0"/>
    <w:rsid w:val="00AC0DF8"/>
    <w:rsid w:val="00AC4588"/>
    <w:rsid w:val="00AD6CBF"/>
    <w:rsid w:val="00AE25B1"/>
    <w:rsid w:val="00AF0530"/>
    <w:rsid w:val="00AF12E0"/>
    <w:rsid w:val="00AF4449"/>
    <w:rsid w:val="00AF7F8B"/>
    <w:rsid w:val="00B016AF"/>
    <w:rsid w:val="00B05A98"/>
    <w:rsid w:val="00B079B5"/>
    <w:rsid w:val="00B11704"/>
    <w:rsid w:val="00B16740"/>
    <w:rsid w:val="00B2584E"/>
    <w:rsid w:val="00B27B32"/>
    <w:rsid w:val="00B42E47"/>
    <w:rsid w:val="00B5179D"/>
    <w:rsid w:val="00B628EB"/>
    <w:rsid w:val="00B63279"/>
    <w:rsid w:val="00B87036"/>
    <w:rsid w:val="00BA0F8F"/>
    <w:rsid w:val="00BA5907"/>
    <w:rsid w:val="00BB24B7"/>
    <w:rsid w:val="00BB5BF5"/>
    <w:rsid w:val="00BC121C"/>
    <w:rsid w:val="00BC2BD7"/>
    <w:rsid w:val="00BE5221"/>
    <w:rsid w:val="00C00FEB"/>
    <w:rsid w:val="00C037BB"/>
    <w:rsid w:val="00C122FA"/>
    <w:rsid w:val="00C25301"/>
    <w:rsid w:val="00C37D52"/>
    <w:rsid w:val="00C462BB"/>
    <w:rsid w:val="00C50E5E"/>
    <w:rsid w:val="00C705C0"/>
    <w:rsid w:val="00C70881"/>
    <w:rsid w:val="00C76C0B"/>
    <w:rsid w:val="00C875ED"/>
    <w:rsid w:val="00C90CDD"/>
    <w:rsid w:val="00CA4626"/>
    <w:rsid w:val="00CA6A7B"/>
    <w:rsid w:val="00CB1CCE"/>
    <w:rsid w:val="00CB2848"/>
    <w:rsid w:val="00CB7BD6"/>
    <w:rsid w:val="00CC6B9F"/>
    <w:rsid w:val="00CD1CE1"/>
    <w:rsid w:val="00CD345C"/>
    <w:rsid w:val="00CD4067"/>
    <w:rsid w:val="00CD500B"/>
    <w:rsid w:val="00CD5200"/>
    <w:rsid w:val="00CD7568"/>
    <w:rsid w:val="00CE3853"/>
    <w:rsid w:val="00CF0317"/>
    <w:rsid w:val="00CF4DB2"/>
    <w:rsid w:val="00CF5EC2"/>
    <w:rsid w:val="00CF7B0E"/>
    <w:rsid w:val="00CF7D3A"/>
    <w:rsid w:val="00D10907"/>
    <w:rsid w:val="00D15B0A"/>
    <w:rsid w:val="00D2432E"/>
    <w:rsid w:val="00D27764"/>
    <w:rsid w:val="00D30BD6"/>
    <w:rsid w:val="00D32348"/>
    <w:rsid w:val="00D345A6"/>
    <w:rsid w:val="00D426CF"/>
    <w:rsid w:val="00D436CC"/>
    <w:rsid w:val="00D55811"/>
    <w:rsid w:val="00D56812"/>
    <w:rsid w:val="00D611C6"/>
    <w:rsid w:val="00D75A52"/>
    <w:rsid w:val="00D764AF"/>
    <w:rsid w:val="00D773C1"/>
    <w:rsid w:val="00D77D74"/>
    <w:rsid w:val="00D80D49"/>
    <w:rsid w:val="00D86BCA"/>
    <w:rsid w:val="00DA752A"/>
    <w:rsid w:val="00DB22E7"/>
    <w:rsid w:val="00DB62E9"/>
    <w:rsid w:val="00DB760D"/>
    <w:rsid w:val="00DC239B"/>
    <w:rsid w:val="00DC2759"/>
    <w:rsid w:val="00E064E4"/>
    <w:rsid w:val="00E11AAB"/>
    <w:rsid w:val="00E1264D"/>
    <w:rsid w:val="00E16683"/>
    <w:rsid w:val="00E33D03"/>
    <w:rsid w:val="00E403D8"/>
    <w:rsid w:val="00E4451D"/>
    <w:rsid w:val="00E47EBD"/>
    <w:rsid w:val="00E60F9C"/>
    <w:rsid w:val="00E657B1"/>
    <w:rsid w:val="00E708D8"/>
    <w:rsid w:val="00E876E9"/>
    <w:rsid w:val="00EA37DD"/>
    <w:rsid w:val="00EA51CA"/>
    <w:rsid w:val="00EA7130"/>
    <w:rsid w:val="00EA76BA"/>
    <w:rsid w:val="00EB0166"/>
    <w:rsid w:val="00EB21CF"/>
    <w:rsid w:val="00ED2D50"/>
    <w:rsid w:val="00EE5EDF"/>
    <w:rsid w:val="00EF01FC"/>
    <w:rsid w:val="00EF78AD"/>
    <w:rsid w:val="00F01DC4"/>
    <w:rsid w:val="00F01EA0"/>
    <w:rsid w:val="00F07854"/>
    <w:rsid w:val="00F166D3"/>
    <w:rsid w:val="00F2035E"/>
    <w:rsid w:val="00F25065"/>
    <w:rsid w:val="00F258A0"/>
    <w:rsid w:val="00F4192C"/>
    <w:rsid w:val="00F43794"/>
    <w:rsid w:val="00F51896"/>
    <w:rsid w:val="00F709F3"/>
    <w:rsid w:val="00F7550B"/>
    <w:rsid w:val="00F81139"/>
    <w:rsid w:val="00F81853"/>
    <w:rsid w:val="00F868CF"/>
    <w:rsid w:val="00F86ABB"/>
    <w:rsid w:val="00FA307D"/>
    <w:rsid w:val="00FB34B8"/>
    <w:rsid w:val="00FB5C12"/>
    <w:rsid w:val="00FE1D46"/>
    <w:rsid w:val="00FE6662"/>
    <w:rsid w:val="00FF1B17"/>
    <w:rsid w:val="00FF6DFB"/>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E112"/>
  <w15:chartTrackingRefBased/>
  <w15:docId w15:val="{7453FE70-B0FD-4132-95E6-7EF0EA50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vl2">
    <w:name w:val="lvl2"/>
    <w:basedOn w:val="Normal"/>
    <w:qFormat/>
    <w:rsid w:val="00C875ED"/>
    <w:pPr>
      <w:numPr>
        <w:ilvl w:val="1"/>
        <w:numId w:val="1"/>
      </w:numPr>
      <w:tabs>
        <w:tab w:val="num" w:pos="360"/>
      </w:tabs>
      <w:spacing w:after="0" w:line="480" w:lineRule="auto"/>
      <w:ind w:left="1843" w:hanging="992"/>
      <w:jc w:val="both"/>
    </w:pPr>
    <w:rPr>
      <w:rFonts w:ascii="Arial" w:eastAsia="Times New Roman" w:hAnsi="Arial" w:cs="Arial"/>
      <w:kern w:val="0"/>
      <w:sz w:val="24"/>
      <w:szCs w:val="24"/>
      <w:lang w:val="en-GB"/>
    </w:rPr>
  </w:style>
  <w:style w:type="paragraph" w:customStyle="1" w:styleId="lvl3">
    <w:name w:val="lvl3"/>
    <w:basedOn w:val="Normal"/>
    <w:qFormat/>
    <w:rsid w:val="00C875ED"/>
    <w:pPr>
      <w:numPr>
        <w:ilvl w:val="2"/>
        <w:numId w:val="1"/>
      </w:numPr>
      <w:tabs>
        <w:tab w:val="num" w:pos="360"/>
      </w:tabs>
      <w:spacing w:after="0" w:line="480" w:lineRule="auto"/>
      <w:ind w:left="2835" w:hanging="992"/>
      <w:jc w:val="both"/>
    </w:pPr>
    <w:rPr>
      <w:rFonts w:ascii="Arial" w:eastAsia="Times New Roman" w:hAnsi="Arial" w:cs="Arial"/>
      <w:kern w:val="0"/>
      <w:sz w:val="24"/>
      <w:szCs w:val="24"/>
      <w:lang w:val="en-GB"/>
    </w:rPr>
  </w:style>
  <w:style w:type="character" w:customStyle="1" w:styleId="Level1-LiquidationChar">
    <w:name w:val="Level 1 - Liquidation Char"/>
    <w:basedOn w:val="DefaultParagraphFont"/>
    <w:link w:val="Level1-Liquidation"/>
    <w:locked/>
    <w:rsid w:val="00C875ED"/>
    <w:rPr>
      <w:rFonts w:ascii="Calibri" w:hAnsi="Calibri" w:cs="Arial"/>
      <w:sz w:val="24"/>
      <w:szCs w:val="24"/>
      <w:lang w:val="en-GB" w:eastAsia="en-GB"/>
    </w:rPr>
  </w:style>
  <w:style w:type="paragraph" w:customStyle="1" w:styleId="Level1-Liquidation">
    <w:name w:val="Level 1 - Liquidation"/>
    <w:basedOn w:val="Normal"/>
    <w:link w:val="Level1-LiquidationChar"/>
    <w:qFormat/>
    <w:rsid w:val="00C875ED"/>
    <w:pPr>
      <w:numPr>
        <w:numId w:val="1"/>
      </w:numPr>
      <w:tabs>
        <w:tab w:val="left" w:pos="567"/>
      </w:tabs>
      <w:suppressAutoHyphens/>
      <w:spacing w:after="0" w:line="240" w:lineRule="auto"/>
      <w:ind w:left="567" w:hanging="567"/>
      <w:jc w:val="both"/>
      <w:outlineLvl w:val="0"/>
    </w:pPr>
    <w:rPr>
      <w:rFonts w:ascii="Calibri" w:hAnsi="Calibri" w:cs="Arial"/>
      <w:sz w:val="24"/>
      <w:szCs w:val="24"/>
      <w:lang w:val="en-GB" w:eastAsia="en-GB"/>
    </w:rPr>
  </w:style>
  <w:style w:type="paragraph" w:styleId="FootnoteText">
    <w:name w:val="footnote text"/>
    <w:basedOn w:val="Normal"/>
    <w:link w:val="FootnoteTextChar"/>
    <w:uiPriority w:val="99"/>
    <w:unhideWhenUsed/>
    <w:rsid w:val="00C875ED"/>
    <w:pPr>
      <w:spacing w:after="0" w:line="240" w:lineRule="auto"/>
      <w:ind w:left="851" w:hanging="851"/>
    </w:pPr>
    <w:rPr>
      <w:rFonts w:ascii="Calibri" w:eastAsia="Times New Roman" w:hAnsi="Calibri" w:cs="Times New Roman"/>
      <w:kern w:val="0"/>
      <w:sz w:val="24"/>
      <w:szCs w:val="20"/>
      <w:lang w:val="en-GB" w:eastAsia="en-GB"/>
    </w:rPr>
  </w:style>
  <w:style w:type="character" w:customStyle="1" w:styleId="FootnoteTextChar">
    <w:name w:val="Footnote Text Char"/>
    <w:basedOn w:val="DefaultParagraphFont"/>
    <w:link w:val="FootnoteText"/>
    <w:uiPriority w:val="99"/>
    <w:rsid w:val="00C875ED"/>
    <w:rPr>
      <w:rFonts w:ascii="Calibri" w:eastAsia="Times New Roman" w:hAnsi="Calibri" w:cs="Times New Roman"/>
      <w:kern w:val="0"/>
      <w:sz w:val="24"/>
      <w:szCs w:val="20"/>
      <w:lang w:val="en-GB" w:eastAsia="en-GB"/>
    </w:rPr>
  </w:style>
  <w:style w:type="character" w:styleId="FootnoteReference">
    <w:name w:val="footnote reference"/>
    <w:basedOn w:val="DefaultParagraphFont"/>
    <w:uiPriority w:val="99"/>
    <w:unhideWhenUsed/>
    <w:rsid w:val="00C875ED"/>
    <w:rPr>
      <w:vertAlign w:val="superscript"/>
    </w:rPr>
  </w:style>
  <w:style w:type="paragraph" w:customStyle="1" w:styleId="tabletext">
    <w:name w:val="tabletext"/>
    <w:basedOn w:val="Normal"/>
    <w:rsid w:val="00C875ED"/>
    <w:pPr>
      <w:spacing w:before="100" w:beforeAutospacing="1" w:after="100" w:afterAutospacing="1" w:line="240" w:lineRule="auto"/>
    </w:pPr>
    <w:rPr>
      <w:rFonts w:ascii="Calibri" w:eastAsia="Times New Roman" w:hAnsi="Calibri" w:cs="Times New Roman"/>
      <w:kern w:val="0"/>
      <w:sz w:val="24"/>
      <w:szCs w:val="24"/>
      <w:lang w:eastAsia="en-ZA"/>
    </w:rPr>
  </w:style>
  <w:style w:type="paragraph" w:customStyle="1" w:styleId="prb-anytext">
    <w:name w:val="prb-anytext"/>
    <w:basedOn w:val="Normal"/>
    <w:rsid w:val="00C875ED"/>
    <w:pPr>
      <w:spacing w:before="240" w:after="0" w:line="240" w:lineRule="auto"/>
      <w:ind w:left="709"/>
      <w:jc w:val="both"/>
    </w:pPr>
    <w:rPr>
      <w:rFonts w:ascii="Verdana" w:eastAsia="Times New Roman" w:hAnsi="Verdana" w:cs="Times New Roman"/>
      <w:color w:val="000000"/>
      <w:kern w:val="0"/>
      <w:sz w:val="18"/>
      <w:szCs w:val="18"/>
      <w:lang w:val="en-US"/>
    </w:rPr>
  </w:style>
  <w:style w:type="paragraph" w:customStyle="1" w:styleId="footnote-x">
    <w:name w:val="footnote-x"/>
    <w:basedOn w:val="Normal"/>
    <w:rsid w:val="00D345A6"/>
    <w:pPr>
      <w:spacing w:after="0" w:line="240" w:lineRule="auto"/>
      <w:ind w:left="1021" w:right="1134" w:hanging="1021"/>
      <w:jc w:val="both"/>
    </w:pPr>
    <w:rPr>
      <w:rFonts w:ascii="Calibri" w:eastAsia="Times New Roman" w:hAnsi="Calibri" w:cs="Times New Roman"/>
      <w:color w:val="000000"/>
      <w:kern w:val="0"/>
      <w:sz w:val="24"/>
      <w:szCs w:val="16"/>
      <w:lang w:val="en-US"/>
    </w:rPr>
  </w:style>
  <w:style w:type="paragraph" w:styleId="ListParagraph">
    <w:name w:val="List Paragraph"/>
    <w:basedOn w:val="Normal"/>
    <w:link w:val="ListParagraphChar"/>
    <w:uiPriority w:val="34"/>
    <w:qFormat/>
    <w:rsid w:val="000E3C7B"/>
    <w:pPr>
      <w:spacing w:after="0" w:line="360" w:lineRule="auto"/>
      <w:ind w:left="720"/>
      <w:contextualSpacing/>
      <w:jc w:val="both"/>
    </w:pPr>
    <w:rPr>
      <w:rFonts w:ascii="Arial" w:eastAsia="Times New Roman" w:hAnsi="Arial" w:cs="Arial"/>
      <w:kern w:val="0"/>
      <w:sz w:val="28"/>
      <w:szCs w:val="24"/>
      <w:lang w:val="en-GB"/>
    </w:rPr>
  </w:style>
  <w:style w:type="paragraph" w:styleId="Header">
    <w:name w:val="header"/>
    <w:basedOn w:val="Normal"/>
    <w:link w:val="HeaderChar"/>
    <w:uiPriority w:val="99"/>
    <w:unhideWhenUsed/>
    <w:rsid w:val="00C00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FEB"/>
  </w:style>
  <w:style w:type="paragraph" w:styleId="Footer">
    <w:name w:val="footer"/>
    <w:basedOn w:val="Normal"/>
    <w:link w:val="FooterChar"/>
    <w:uiPriority w:val="99"/>
    <w:unhideWhenUsed/>
    <w:rsid w:val="00C00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FEB"/>
  </w:style>
  <w:style w:type="character" w:styleId="Hyperlink">
    <w:name w:val="Hyperlink"/>
    <w:basedOn w:val="DefaultParagraphFont"/>
    <w:uiPriority w:val="99"/>
    <w:unhideWhenUsed/>
    <w:rsid w:val="00320BC2"/>
    <w:rPr>
      <w:color w:val="0000FF"/>
      <w:u w:val="single"/>
    </w:rPr>
  </w:style>
  <w:style w:type="paragraph" w:customStyle="1" w:styleId="com-para3">
    <w:name w:val="com-para3"/>
    <w:basedOn w:val="Normal"/>
    <w:rsid w:val="009055B7"/>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com-a">
    <w:name w:val="com-a"/>
    <w:basedOn w:val="Normal"/>
    <w:rsid w:val="009055B7"/>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com-i-a">
    <w:name w:val="com-i-a"/>
    <w:basedOn w:val="Normal"/>
    <w:rsid w:val="009055B7"/>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com-parafullout">
    <w:name w:val="com-parafullout"/>
    <w:basedOn w:val="Normal"/>
    <w:rsid w:val="009055B7"/>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character" w:customStyle="1" w:styleId="g1">
    <w:name w:val="g1"/>
    <w:basedOn w:val="DefaultParagraphFont"/>
    <w:rsid w:val="003A2429"/>
  </w:style>
  <w:style w:type="paragraph" w:styleId="Revision">
    <w:name w:val="Revision"/>
    <w:hidden/>
    <w:uiPriority w:val="99"/>
    <w:semiHidden/>
    <w:rsid w:val="00644DD9"/>
    <w:pPr>
      <w:spacing w:after="0" w:line="240" w:lineRule="auto"/>
    </w:pPr>
  </w:style>
  <w:style w:type="paragraph" w:styleId="BalloonText">
    <w:name w:val="Balloon Text"/>
    <w:basedOn w:val="Normal"/>
    <w:link w:val="BalloonTextChar"/>
    <w:uiPriority w:val="99"/>
    <w:semiHidden/>
    <w:unhideWhenUsed/>
    <w:rsid w:val="00644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D9"/>
    <w:rPr>
      <w:rFonts w:ascii="Segoe UI" w:hAnsi="Segoe UI" w:cs="Segoe UI"/>
      <w:sz w:val="18"/>
      <w:szCs w:val="18"/>
    </w:rPr>
  </w:style>
  <w:style w:type="table" w:styleId="TableGrid">
    <w:name w:val="Table Grid"/>
    <w:basedOn w:val="TableNormal"/>
    <w:uiPriority w:val="39"/>
    <w:rsid w:val="00B016AF"/>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0F7F91"/>
    <w:rPr>
      <w:rFonts w:ascii="Arial" w:eastAsia="Times New Roman" w:hAnsi="Arial" w:cs="Arial"/>
      <w:kern w:val="0"/>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30861">
      <w:bodyDiv w:val="1"/>
      <w:marLeft w:val="0"/>
      <w:marRight w:val="0"/>
      <w:marTop w:val="0"/>
      <w:marBottom w:val="0"/>
      <w:divBdr>
        <w:top w:val="none" w:sz="0" w:space="0" w:color="auto"/>
        <w:left w:val="none" w:sz="0" w:space="0" w:color="auto"/>
        <w:bottom w:val="none" w:sz="0" w:space="0" w:color="auto"/>
        <w:right w:val="none" w:sz="0" w:space="0" w:color="auto"/>
      </w:divBdr>
      <w:divsChild>
        <w:div w:id="360516113">
          <w:marLeft w:val="0"/>
          <w:marRight w:val="0"/>
          <w:marTop w:val="240"/>
          <w:marBottom w:val="0"/>
          <w:divBdr>
            <w:top w:val="none" w:sz="0" w:space="0" w:color="auto"/>
            <w:left w:val="none" w:sz="0" w:space="0" w:color="auto"/>
            <w:bottom w:val="none" w:sz="0" w:space="0" w:color="auto"/>
            <w:right w:val="none" w:sz="0" w:space="0" w:color="auto"/>
          </w:divBdr>
        </w:div>
        <w:div w:id="691808625">
          <w:marLeft w:val="0"/>
          <w:marRight w:val="0"/>
          <w:marTop w:val="120"/>
          <w:marBottom w:val="0"/>
          <w:divBdr>
            <w:top w:val="none" w:sz="0" w:space="0" w:color="auto"/>
            <w:left w:val="none" w:sz="0" w:space="0" w:color="auto"/>
            <w:bottom w:val="none" w:sz="0" w:space="0" w:color="auto"/>
            <w:right w:val="none" w:sz="0" w:space="0" w:color="auto"/>
          </w:divBdr>
        </w:div>
        <w:div w:id="1978601787">
          <w:marLeft w:val="1134"/>
          <w:marRight w:val="0"/>
          <w:marTop w:val="60"/>
          <w:marBottom w:val="0"/>
          <w:divBdr>
            <w:top w:val="none" w:sz="0" w:space="0" w:color="auto"/>
            <w:left w:val="none" w:sz="0" w:space="0" w:color="auto"/>
            <w:bottom w:val="none" w:sz="0" w:space="0" w:color="auto"/>
            <w:right w:val="none" w:sz="0" w:space="0" w:color="auto"/>
          </w:divBdr>
        </w:div>
        <w:div w:id="262037855">
          <w:marLeft w:val="1985"/>
          <w:marRight w:val="0"/>
          <w:marTop w:val="60"/>
          <w:marBottom w:val="0"/>
          <w:divBdr>
            <w:top w:val="none" w:sz="0" w:space="0" w:color="auto"/>
            <w:left w:val="none" w:sz="0" w:space="0" w:color="auto"/>
            <w:bottom w:val="none" w:sz="0" w:space="0" w:color="auto"/>
            <w:right w:val="none" w:sz="0" w:space="0" w:color="auto"/>
          </w:divBdr>
        </w:div>
        <w:div w:id="280455355">
          <w:marLeft w:val="1985"/>
          <w:marRight w:val="0"/>
          <w:marTop w:val="60"/>
          <w:marBottom w:val="0"/>
          <w:divBdr>
            <w:top w:val="none" w:sz="0" w:space="0" w:color="auto"/>
            <w:left w:val="none" w:sz="0" w:space="0" w:color="auto"/>
            <w:bottom w:val="none" w:sz="0" w:space="0" w:color="auto"/>
            <w:right w:val="none" w:sz="0" w:space="0" w:color="auto"/>
          </w:divBdr>
        </w:div>
        <w:div w:id="60755640">
          <w:marLeft w:val="1985"/>
          <w:marRight w:val="0"/>
          <w:marTop w:val="60"/>
          <w:marBottom w:val="0"/>
          <w:divBdr>
            <w:top w:val="none" w:sz="0" w:space="0" w:color="auto"/>
            <w:left w:val="none" w:sz="0" w:space="0" w:color="auto"/>
            <w:bottom w:val="none" w:sz="0" w:space="0" w:color="auto"/>
            <w:right w:val="none" w:sz="0" w:space="0" w:color="auto"/>
          </w:divBdr>
        </w:div>
      </w:divsChild>
    </w:div>
    <w:div w:id="660818036">
      <w:bodyDiv w:val="1"/>
      <w:marLeft w:val="0"/>
      <w:marRight w:val="0"/>
      <w:marTop w:val="0"/>
      <w:marBottom w:val="0"/>
      <w:divBdr>
        <w:top w:val="none" w:sz="0" w:space="0" w:color="auto"/>
        <w:left w:val="none" w:sz="0" w:space="0" w:color="auto"/>
        <w:bottom w:val="none" w:sz="0" w:space="0" w:color="auto"/>
        <w:right w:val="none" w:sz="0" w:space="0" w:color="auto"/>
      </w:divBdr>
    </w:div>
    <w:div w:id="114000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22423%27%5d&amp;xhitlist_md=target-id=0-0-0-153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ava/4c/2zwlc/ghfbh&amp;ismultiview=False&amp;ca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ylexisnexis.co.za/Library/IframeContent.aspx?dpath=zb/java/4c/2zwlc/ghfbh&amp;ismultiview=False&amp;caAu="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20131542%27%5d&amp;xhitlist_md=target-id=0-0-0-23447" TargetMode="External"/><Relationship Id="rId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23582%27%5d&amp;xhitlist_md=target-id=0-0-0-98843" TargetMode="External"/><Relationship Id="rId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814108%27%5d&amp;xhitlist_md=target-id=0-0-0-37433"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2B2C23-0413-4A5C-8074-22CE7ED548D0}">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09EC6-7672-48F9-9577-C1B43D92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4701</Words>
  <Characters>26800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Lilitha Mdleleni</cp:lastModifiedBy>
  <cp:revision>3</cp:revision>
  <cp:lastPrinted>2023-11-27T11:39:00Z</cp:lastPrinted>
  <dcterms:created xsi:type="dcterms:W3CDTF">2023-11-28T13:48:00Z</dcterms:created>
  <dcterms:modified xsi:type="dcterms:W3CDTF">2023-11-30T09:32:00Z</dcterms:modified>
</cp:coreProperties>
</file>