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45E8" w14:textId="77777777" w:rsidR="00A60BC7" w:rsidRPr="00AB7752" w:rsidRDefault="00A60BC7" w:rsidP="00A60BC7">
      <w:pPr>
        <w:pStyle w:val="Title"/>
        <w:spacing w:after="120" w:line="360" w:lineRule="auto"/>
        <w:rPr>
          <w:rFonts w:ascii="Times New Roman" w:hAnsi="Times New Roman" w:cs="Times New Roman"/>
          <w:sz w:val="24"/>
        </w:rPr>
      </w:pPr>
      <w:r w:rsidRPr="00AB7752">
        <w:rPr>
          <w:rFonts w:ascii="Times New Roman" w:hAnsi="Times New Roman" w:cs="Times New Roman"/>
          <w:noProof/>
          <w:sz w:val="24"/>
          <w:lang w:eastAsia="en-ZA"/>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01EF9AF4" w14:textId="02AAED73" w:rsidR="00E519F2" w:rsidRDefault="00E519F2" w:rsidP="00E519F2">
      <w:pPr>
        <w:spacing w:line="240" w:lineRule="auto"/>
        <w:jc w:val="center"/>
        <w:rPr>
          <w:rFonts w:ascii="Times New Roman" w:hAnsi="Times New Roman"/>
          <w:b/>
          <w:sz w:val="24"/>
        </w:rPr>
      </w:pPr>
      <w:r w:rsidRPr="00AB7752">
        <w:rPr>
          <w:rFonts w:ascii="Times New Roman" w:hAnsi="Times New Roman"/>
          <w:b/>
          <w:sz w:val="24"/>
        </w:rPr>
        <w:t>GAUTENG</w:t>
      </w:r>
      <w:r w:rsidR="00B25A53" w:rsidRPr="00AB7752">
        <w:rPr>
          <w:rFonts w:ascii="Times New Roman" w:hAnsi="Times New Roman"/>
          <w:b/>
          <w:sz w:val="24"/>
        </w:rPr>
        <w:t xml:space="preserve"> </w:t>
      </w:r>
      <w:r w:rsidR="00157078">
        <w:rPr>
          <w:rFonts w:ascii="Times New Roman" w:hAnsi="Times New Roman"/>
          <w:b/>
          <w:sz w:val="24"/>
        </w:rPr>
        <w:t xml:space="preserve">LOCAL </w:t>
      </w:r>
      <w:r w:rsidRPr="00AB7752">
        <w:rPr>
          <w:rFonts w:ascii="Times New Roman" w:hAnsi="Times New Roman"/>
          <w:b/>
          <w:sz w:val="24"/>
        </w:rPr>
        <w:t xml:space="preserve">DIVISION, </w:t>
      </w:r>
      <w:r w:rsidR="00157078">
        <w:rPr>
          <w:rFonts w:ascii="Times New Roman" w:hAnsi="Times New Roman"/>
          <w:b/>
          <w:sz w:val="24"/>
        </w:rPr>
        <w:t>JOHANNESBURG</w:t>
      </w:r>
    </w:p>
    <w:p w14:paraId="4A505D1D" w14:textId="77777777" w:rsidR="00601F7C" w:rsidRPr="00AB7752" w:rsidRDefault="00601F7C" w:rsidP="00E519F2">
      <w:pPr>
        <w:spacing w:line="240" w:lineRule="auto"/>
        <w:jc w:val="center"/>
        <w:rPr>
          <w:rFonts w:ascii="Times New Roman" w:hAnsi="Times New Roman"/>
          <w:b/>
          <w:sz w:val="24"/>
        </w:rPr>
      </w:pPr>
    </w:p>
    <w:p w14:paraId="60182ABA" w14:textId="4617F521" w:rsidR="00E519F2" w:rsidRPr="00AB7752" w:rsidRDefault="00601F7C" w:rsidP="00601F7C">
      <w:pPr>
        <w:spacing w:line="240" w:lineRule="auto"/>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424B6A12" w14:textId="30318BC5" w:rsidR="00005586" w:rsidRPr="00AB7752" w:rsidRDefault="00601F7C" w:rsidP="00E519F2">
      <w:pPr>
        <w:jc w:val="right"/>
        <w:rPr>
          <w:rFonts w:ascii="Times New Roman" w:hAnsi="Times New Roman"/>
          <w:b/>
          <w:sz w:val="24"/>
        </w:rPr>
      </w:pPr>
      <w:r>
        <w:rPr>
          <w:rFonts w:ascii="Times New Roman" w:hAnsi="Times New Roman"/>
          <w:b/>
          <w:sz w:val="24"/>
        </w:rPr>
        <w:t>C</w:t>
      </w:r>
      <w:r w:rsidR="001C1ACA">
        <w:rPr>
          <w:rFonts w:ascii="Times New Roman" w:hAnsi="Times New Roman"/>
          <w:b/>
          <w:sz w:val="24"/>
        </w:rPr>
        <w:t>ASE</w:t>
      </w:r>
      <w:r>
        <w:rPr>
          <w:rFonts w:ascii="Times New Roman" w:hAnsi="Times New Roman"/>
          <w:b/>
          <w:sz w:val="24"/>
        </w:rPr>
        <w:t xml:space="preserve"> </w:t>
      </w:r>
      <w:r w:rsidR="00005586" w:rsidRPr="00AB7752">
        <w:rPr>
          <w:rFonts w:ascii="Times New Roman" w:hAnsi="Times New Roman"/>
          <w:b/>
          <w:sz w:val="24"/>
        </w:rPr>
        <w:t>NO:</w:t>
      </w:r>
      <w:r w:rsidR="001C1ACA">
        <w:rPr>
          <w:rFonts w:ascii="Times New Roman" w:hAnsi="Times New Roman"/>
          <w:b/>
          <w:sz w:val="24"/>
        </w:rPr>
        <w:t xml:space="preserve"> </w:t>
      </w:r>
      <w:r w:rsidR="00C71A6A">
        <w:rPr>
          <w:rFonts w:ascii="Times New Roman" w:hAnsi="Times New Roman"/>
          <w:b/>
          <w:sz w:val="24"/>
        </w:rPr>
        <w:t>39469/20</w:t>
      </w:r>
    </w:p>
    <w:p w14:paraId="31CA93AA" w14:textId="038E152E" w:rsidR="00E519F2" w:rsidRPr="00AB7752" w:rsidRDefault="00792993" w:rsidP="00647012">
      <w:pPr>
        <w:jc w:val="right"/>
        <w:rPr>
          <w:rFonts w:ascii="Times New Roman" w:hAnsi="Times New Roman"/>
          <w:sz w:val="24"/>
        </w:rPr>
      </w:pPr>
      <w:r w:rsidRPr="00AB7752">
        <w:rPr>
          <w:rFonts w:ascii="Times New Roman" w:hAnsi="Times New Roman"/>
          <w:noProof/>
          <w:sz w:val="24"/>
          <w:lang w:eastAsia="en-ZA"/>
        </w:rPr>
        <mc:AlternateContent>
          <mc:Choice Requires="wps">
            <w:drawing>
              <wp:anchor distT="0" distB="0" distL="114300" distR="114300" simplePos="0" relativeHeight="251657216"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7556E2" w:rsidRPr="00913F95" w:rsidRDefault="007556E2" w:rsidP="00E519F2">
                            <w:pPr>
                              <w:jc w:val="center"/>
                              <w:rPr>
                                <w:rFonts w:ascii="Century Gothic" w:hAnsi="Century Gothic"/>
                                <w:b/>
                                <w:sz w:val="20"/>
                                <w:szCs w:val="20"/>
                              </w:rPr>
                            </w:pPr>
                          </w:p>
                          <w:p w14:paraId="273920ED" w14:textId="41EDB6E3" w:rsidR="007556E2" w:rsidRDefault="002C484A" w:rsidP="002C484A">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37FB620F" w:rsidR="007556E2" w:rsidRPr="00913F95" w:rsidRDefault="002C484A" w:rsidP="002C484A">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0DD17828" w:rsidR="007556E2" w:rsidRPr="00913F95" w:rsidRDefault="002C484A" w:rsidP="002C484A">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0FF7A736"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083B58">
                              <w:rPr>
                                <w:rFonts w:ascii="Century Gothic" w:hAnsi="Century Gothic"/>
                                <w:b/>
                                <w:sz w:val="18"/>
                                <w:szCs w:val="18"/>
                              </w:rPr>
                              <w:t>29 November 2023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020C26CC" w14:textId="77777777" w:rsidR="007556E2" w:rsidRPr="00913F95" w:rsidRDefault="007556E2" w:rsidP="00E519F2">
                      <w:pPr>
                        <w:jc w:val="center"/>
                        <w:rPr>
                          <w:rFonts w:ascii="Century Gothic" w:hAnsi="Century Gothic"/>
                          <w:b/>
                          <w:sz w:val="20"/>
                          <w:szCs w:val="20"/>
                        </w:rPr>
                      </w:pPr>
                    </w:p>
                    <w:p w14:paraId="273920ED" w14:textId="41EDB6E3" w:rsidR="007556E2" w:rsidRDefault="002C484A" w:rsidP="002C484A">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37FB620F" w:rsidR="007556E2" w:rsidRPr="00913F95" w:rsidRDefault="002C484A" w:rsidP="002C484A">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0DD17828" w:rsidR="007556E2" w:rsidRPr="00913F95" w:rsidRDefault="002C484A" w:rsidP="002C484A">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0FF7A736"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083B58">
                        <w:rPr>
                          <w:rFonts w:ascii="Century Gothic" w:hAnsi="Century Gothic"/>
                          <w:b/>
                          <w:sz w:val="18"/>
                          <w:szCs w:val="18"/>
                        </w:rPr>
                        <w:t>29 November 2023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AB7752" w:rsidRDefault="00F9123D" w:rsidP="00E519F2">
      <w:pPr>
        <w:rPr>
          <w:rFonts w:ascii="Times New Roman" w:hAnsi="Times New Roman"/>
          <w:sz w:val="24"/>
        </w:rPr>
      </w:pPr>
    </w:p>
    <w:p w14:paraId="79B48B3F" w14:textId="77777777" w:rsidR="00E519F2" w:rsidRPr="00AB7752" w:rsidRDefault="00E519F2" w:rsidP="00E519F2">
      <w:pPr>
        <w:rPr>
          <w:rFonts w:ascii="Times New Roman" w:hAnsi="Times New Roman"/>
          <w:sz w:val="24"/>
        </w:rPr>
      </w:pPr>
    </w:p>
    <w:p w14:paraId="1E4EDFFB" w14:textId="77777777" w:rsidR="00E519F2" w:rsidRPr="00AB7752" w:rsidRDefault="00E519F2" w:rsidP="00E519F2">
      <w:pPr>
        <w:rPr>
          <w:rFonts w:ascii="Times New Roman" w:hAnsi="Times New Roman"/>
          <w:sz w:val="24"/>
        </w:rPr>
      </w:pPr>
    </w:p>
    <w:p w14:paraId="52F36FD5" w14:textId="77777777" w:rsidR="00E519F2" w:rsidRPr="00AB7752" w:rsidRDefault="00E519F2" w:rsidP="00E519F2">
      <w:pPr>
        <w:spacing w:line="480" w:lineRule="auto"/>
        <w:rPr>
          <w:rFonts w:ascii="Times New Roman" w:hAnsi="Times New Roman"/>
          <w:sz w:val="24"/>
        </w:rPr>
      </w:pPr>
    </w:p>
    <w:p w14:paraId="60161B70" w14:textId="77777777" w:rsidR="00E519F2" w:rsidRPr="00AB7752" w:rsidRDefault="00E519F2" w:rsidP="00E519F2">
      <w:pPr>
        <w:spacing w:line="480" w:lineRule="auto"/>
        <w:rPr>
          <w:rFonts w:ascii="Times New Roman" w:hAnsi="Times New Roman"/>
          <w:sz w:val="24"/>
        </w:rPr>
      </w:pPr>
    </w:p>
    <w:p w14:paraId="4B278874" w14:textId="047270B7" w:rsidR="00E519F2" w:rsidRPr="00AB7752" w:rsidRDefault="00E519F2" w:rsidP="00E36E33">
      <w:pPr>
        <w:tabs>
          <w:tab w:val="left" w:pos="8460"/>
        </w:tabs>
        <w:spacing w:line="480" w:lineRule="auto"/>
        <w:rPr>
          <w:rFonts w:ascii="Times New Roman" w:hAnsi="Times New Roman"/>
          <w:sz w:val="24"/>
        </w:rPr>
      </w:pPr>
      <w:r w:rsidRPr="00AB7752">
        <w:rPr>
          <w:rFonts w:ascii="Times New Roman" w:hAnsi="Times New Roman"/>
          <w:sz w:val="24"/>
        </w:rPr>
        <w:t>In the</w:t>
      </w:r>
      <w:r w:rsidR="005103BA" w:rsidRPr="00AB7752">
        <w:rPr>
          <w:rFonts w:ascii="Times New Roman" w:hAnsi="Times New Roman"/>
          <w:sz w:val="24"/>
        </w:rPr>
        <w:t xml:space="preserve"> </w:t>
      </w:r>
      <w:r w:rsidR="002B1C11" w:rsidRPr="00AB7752">
        <w:rPr>
          <w:rFonts w:ascii="Times New Roman" w:hAnsi="Times New Roman"/>
          <w:sz w:val="24"/>
        </w:rPr>
        <w:t>matter</w:t>
      </w:r>
      <w:r w:rsidRPr="00AB7752">
        <w:rPr>
          <w:rFonts w:ascii="Times New Roman" w:hAnsi="Times New Roman"/>
          <w:sz w:val="24"/>
        </w:rPr>
        <w:t xml:space="preserve"> between:</w:t>
      </w:r>
    </w:p>
    <w:p w14:paraId="46AAB224" w14:textId="77777777" w:rsidR="00E519F2" w:rsidRPr="00AB7752" w:rsidRDefault="00E519F2" w:rsidP="00E519F2">
      <w:pPr>
        <w:spacing w:line="480" w:lineRule="auto"/>
        <w:rPr>
          <w:rFonts w:ascii="Times New Roman" w:hAnsi="Times New Roman"/>
          <w:sz w:val="24"/>
        </w:rPr>
      </w:pPr>
    </w:p>
    <w:tbl>
      <w:tblPr>
        <w:tblW w:w="0" w:type="auto"/>
        <w:tblLook w:val="0000" w:firstRow="0" w:lastRow="0" w:firstColumn="0" w:lastColumn="0" w:noHBand="0" w:noVBand="0"/>
      </w:tblPr>
      <w:tblGrid>
        <w:gridCol w:w="6182"/>
        <w:gridCol w:w="2369"/>
      </w:tblGrid>
      <w:tr w:rsidR="00647012" w:rsidRPr="00AB7752" w14:paraId="62D6BDD3" w14:textId="77777777" w:rsidTr="00EF119D">
        <w:tc>
          <w:tcPr>
            <w:tcW w:w="6345" w:type="dxa"/>
          </w:tcPr>
          <w:p w14:paraId="1D80ED6A" w14:textId="2E219AC1" w:rsidR="00EA3873" w:rsidRPr="00AB7752" w:rsidRDefault="00FD541B" w:rsidP="005103BA">
            <w:pPr>
              <w:spacing w:line="240" w:lineRule="auto"/>
              <w:jc w:val="left"/>
              <w:rPr>
                <w:rFonts w:ascii="Times New Roman" w:hAnsi="Times New Roman"/>
                <w:b/>
                <w:bCs/>
                <w:sz w:val="24"/>
              </w:rPr>
            </w:pPr>
            <w:r>
              <w:rPr>
                <w:rFonts w:ascii="Times New Roman" w:hAnsi="Times New Roman"/>
                <w:b/>
                <w:bCs/>
                <w:sz w:val="24"/>
              </w:rPr>
              <w:t>ENGEN PETROLEUM</w:t>
            </w:r>
            <w:r w:rsidR="00A054A0">
              <w:rPr>
                <w:rFonts w:ascii="Times New Roman" w:hAnsi="Times New Roman"/>
                <w:b/>
                <w:bCs/>
                <w:sz w:val="24"/>
              </w:rPr>
              <w:t xml:space="preserve"> L</w:t>
            </w:r>
            <w:r w:rsidR="009C690D">
              <w:rPr>
                <w:rFonts w:ascii="Times New Roman" w:hAnsi="Times New Roman"/>
                <w:b/>
                <w:bCs/>
                <w:sz w:val="24"/>
              </w:rPr>
              <w:t>IMITED</w:t>
            </w:r>
            <w:r w:rsidR="00310A4F">
              <w:rPr>
                <w:rFonts w:ascii="Times New Roman" w:hAnsi="Times New Roman"/>
                <w:b/>
                <w:bCs/>
                <w:sz w:val="24"/>
              </w:rPr>
              <w:t xml:space="preserve"> </w:t>
            </w:r>
            <w:r w:rsidR="00F15E41" w:rsidRPr="00AB7752">
              <w:rPr>
                <w:rFonts w:ascii="Times New Roman" w:hAnsi="Times New Roman"/>
                <w:b/>
                <w:bCs/>
                <w:sz w:val="24"/>
              </w:rPr>
              <w:t xml:space="preserve"> </w:t>
            </w:r>
          </w:p>
        </w:tc>
        <w:tc>
          <w:tcPr>
            <w:tcW w:w="2410" w:type="dxa"/>
          </w:tcPr>
          <w:p w14:paraId="7620C948" w14:textId="0D0EC970" w:rsidR="00647012" w:rsidRPr="00AB7752" w:rsidRDefault="00005586" w:rsidP="00F9123D">
            <w:pPr>
              <w:spacing w:line="240" w:lineRule="auto"/>
              <w:jc w:val="right"/>
              <w:rPr>
                <w:rFonts w:ascii="Times New Roman" w:hAnsi="Times New Roman"/>
                <w:sz w:val="24"/>
              </w:rPr>
            </w:pPr>
            <w:r w:rsidRPr="00AB7752">
              <w:rPr>
                <w:rFonts w:ascii="Times New Roman" w:hAnsi="Times New Roman"/>
                <w:sz w:val="24"/>
              </w:rPr>
              <w:t>App</w:t>
            </w:r>
            <w:r w:rsidR="009C690D">
              <w:rPr>
                <w:rFonts w:ascii="Times New Roman" w:hAnsi="Times New Roman"/>
                <w:sz w:val="24"/>
              </w:rPr>
              <w:t>licant</w:t>
            </w:r>
          </w:p>
        </w:tc>
      </w:tr>
      <w:tr w:rsidR="00005586" w:rsidRPr="00AB7752" w14:paraId="333645C3" w14:textId="77777777" w:rsidTr="00EF119D">
        <w:tc>
          <w:tcPr>
            <w:tcW w:w="6345" w:type="dxa"/>
          </w:tcPr>
          <w:p w14:paraId="67BE8838" w14:textId="77777777" w:rsidR="00005586" w:rsidRPr="00AB7752" w:rsidRDefault="00005586" w:rsidP="005103BA">
            <w:pPr>
              <w:spacing w:line="240" w:lineRule="auto"/>
              <w:jc w:val="left"/>
              <w:rPr>
                <w:rFonts w:ascii="Times New Roman" w:hAnsi="Times New Roman"/>
                <w:b/>
                <w:bCs/>
                <w:sz w:val="24"/>
              </w:rPr>
            </w:pPr>
          </w:p>
        </w:tc>
        <w:tc>
          <w:tcPr>
            <w:tcW w:w="2410" w:type="dxa"/>
          </w:tcPr>
          <w:p w14:paraId="137CBB9E" w14:textId="77777777" w:rsidR="00005586" w:rsidRPr="00AB7752" w:rsidRDefault="00005586" w:rsidP="00F9123D">
            <w:pPr>
              <w:spacing w:line="240" w:lineRule="auto"/>
              <w:jc w:val="right"/>
              <w:rPr>
                <w:rFonts w:ascii="Times New Roman" w:hAnsi="Times New Roman"/>
                <w:sz w:val="24"/>
              </w:rPr>
            </w:pPr>
          </w:p>
        </w:tc>
      </w:tr>
      <w:tr w:rsidR="00005586" w:rsidRPr="00AB7752" w14:paraId="25A1FEE2" w14:textId="77777777" w:rsidTr="00EF119D">
        <w:tc>
          <w:tcPr>
            <w:tcW w:w="6345" w:type="dxa"/>
          </w:tcPr>
          <w:p w14:paraId="5D057F9A" w14:textId="7D5BE21E" w:rsidR="00005586" w:rsidRPr="00AB7752" w:rsidRDefault="00005586" w:rsidP="005103BA">
            <w:pPr>
              <w:spacing w:line="240" w:lineRule="auto"/>
              <w:jc w:val="left"/>
              <w:rPr>
                <w:rFonts w:ascii="Times New Roman" w:hAnsi="Times New Roman"/>
                <w:b/>
                <w:sz w:val="24"/>
              </w:rPr>
            </w:pPr>
          </w:p>
        </w:tc>
        <w:tc>
          <w:tcPr>
            <w:tcW w:w="2410" w:type="dxa"/>
          </w:tcPr>
          <w:p w14:paraId="36FD11D6" w14:textId="02BB225A" w:rsidR="00F15E41" w:rsidRPr="00AB7752" w:rsidRDefault="00F15E41" w:rsidP="00E36E33">
            <w:pPr>
              <w:tabs>
                <w:tab w:val="left" w:pos="2076"/>
              </w:tabs>
              <w:spacing w:line="240" w:lineRule="auto"/>
              <w:rPr>
                <w:rFonts w:ascii="Times New Roman" w:hAnsi="Times New Roman"/>
                <w:sz w:val="24"/>
              </w:rPr>
            </w:pPr>
          </w:p>
        </w:tc>
      </w:tr>
      <w:tr w:rsidR="00647012" w:rsidRPr="00AB7752" w14:paraId="7DC2C509" w14:textId="77777777" w:rsidTr="00EF119D">
        <w:tc>
          <w:tcPr>
            <w:tcW w:w="6345" w:type="dxa"/>
          </w:tcPr>
          <w:p w14:paraId="05BFF3FB" w14:textId="63D79713" w:rsidR="00F15E41" w:rsidRPr="00AB7752" w:rsidRDefault="00F15E41" w:rsidP="00F9123D">
            <w:pPr>
              <w:spacing w:line="240" w:lineRule="auto"/>
              <w:jc w:val="left"/>
              <w:rPr>
                <w:rFonts w:ascii="Times New Roman" w:hAnsi="Times New Roman"/>
                <w:b/>
                <w:sz w:val="24"/>
              </w:rPr>
            </w:pPr>
          </w:p>
        </w:tc>
        <w:tc>
          <w:tcPr>
            <w:tcW w:w="2410" w:type="dxa"/>
          </w:tcPr>
          <w:p w14:paraId="2FFFA752" w14:textId="48FE85EB" w:rsidR="00F15E41" w:rsidRPr="00AB7752" w:rsidRDefault="00F15E41" w:rsidP="00F9123D">
            <w:pPr>
              <w:spacing w:line="240" w:lineRule="auto"/>
              <w:jc w:val="right"/>
              <w:rPr>
                <w:rFonts w:ascii="Times New Roman" w:hAnsi="Times New Roman"/>
                <w:sz w:val="24"/>
              </w:rPr>
            </w:pPr>
          </w:p>
        </w:tc>
      </w:tr>
      <w:tr w:rsidR="00647012" w:rsidRPr="00AB7752" w14:paraId="12B7EC8E" w14:textId="77777777" w:rsidTr="00EF119D">
        <w:tc>
          <w:tcPr>
            <w:tcW w:w="6345" w:type="dxa"/>
          </w:tcPr>
          <w:p w14:paraId="47849FCA" w14:textId="6FCF5082" w:rsidR="00647012" w:rsidRPr="00AB7752" w:rsidRDefault="00647012" w:rsidP="00F9123D">
            <w:pPr>
              <w:spacing w:line="240" w:lineRule="auto"/>
              <w:jc w:val="left"/>
              <w:rPr>
                <w:rFonts w:ascii="Times New Roman" w:hAnsi="Times New Roman"/>
                <w:sz w:val="24"/>
              </w:rPr>
            </w:pPr>
            <w:r w:rsidRPr="00AB7752">
              <w:rPr>
                <w:rFonts w:ascii="Times New Roman" w:hAnsi="Times New Roman"/>
                <w:sz w:val="24"/>
              </w:rPr>
              <w:t xml:space="preserve">and  </w:t>
            </w:r>
          </w:p>
        </w:tc>
        <w:tc>
          <w:tcPr>
            <w:tcW w:w="2410" w:type="dxa"/>
          </w:tcPr>
          <w:p w14:paraId="45F2E7EB" w14:textId="77777777" w:rsidR="00647012" w:rsidRPr="00AB7752" w:rsidRDefault="00647012" w:rsidP="00F9123D">
            <w:pPr>
              <w:spacing w:line="240" w:lineRule="auto"/>
              <w:jc w:val="right"/>
              <w:rPr>
                <w:rFonts w:ascii="Times New Roman" w:hAnsi="Times New Roman"/>
                <w:sz w:val="24"/>
              </w:rPr>
            </w:pPr>
          </w:p>
        </w:tc>
      </w:tr>
      <w:tr w:rsidR="00647012" w:rsidRPr="00AB7752" w14:paraId="2803DE47" w14:textId="77777777" w:rsidTr="00EF119D">
        <w:tc>
          <w:tcPr>
            <w:tcW w:w="6345" w:type="dxa"/>
          </w:tcPr>
          <w:p w14:paraId="7F508AC0" w14:textId="77777777" w:rsidR="00647012" w:rsidRPr="00AB7752" w:rsidRDefault="00647012" w:rsidP="000F05C4">
            <w:pPr>
              <w:spacing w:line="240" w:lineRule="auto"/>
              <w:jc w:val="left"/>
              <w:rPr>
                <w:rFonts w:ascii="Times New Roman" w:hAnsi="Times New Roman"/>
                <w:sz w:val="24"/>
              </w:rPr>
            </w:pPr>
          </w:p>
          <w:p w14:paraId="74F5339C" w14:textId="77777777" w:rsidR="009C690D" w:rsidRDefault="009C690D" w:rsidP="00F9123D">
            <w:pPr>
              <w:spacing w:line="240" w:lineRule="auto"/>
              <w:jc w:val="left"/>
              <w:rPr>
                <w:rFonts w:ascii="Times New Roman" w:hAnsi="Times New Roman"/>
                <w:sz w:val="24"/>
              </w:rPr>
            </w:pPr>
          </w:p>
          <w:p w14:paraId="34FAB052" w14:textId="77777777" w:rsidR="009C690D" w:rsidRPr="00AB7752" w:rsidRDefault="009C690D" w:rsidP="00F9123D">
            <w:pPr>
              <w:spacing w:line="240" w:lineRule="auto"/>
              <w:jc w:val="left"/>
              <w:rPr>
                <w:rFonts w:ascii="Times New Roman" w:hAnsi="Times New Roman"/>
                <w:sz w:val="24"/>
              </w:rPr>
            </w:pPr>
          </w:p>
        </w:tc>
        <w:tc>
          <w:tcPr>
            <w:tcW w:w="2410" w:type="dxa"/>
          </w:tcPr>
          <w:p w14:paraId="104AFE20" w14:textId="77777777" w:rsidR="00647012" w:rsidRPr="00AB7752" w:rsidRDefault="00647012" w:rsidP="00F9123D">
            <w:pPr>
              <w:spacing w:line="240" w:lineRule="auto"/>
              <w:jc w:val="right"/>
              <w:rPr>
                <w:rFonts w:ascii="Times New Roman" w:hAnsi="Times New Roman"/>
                <w:sz w:val="24"/>
              </w:rPr>
            </w:pPr>
          </w:p>
        </w:tc>
      </w:tr>
      <w:tr w:rsidR="00F15E41" w:rsidRPr="00AB7752" w14:paraId="11BBA1C8" w14:textId="77777777" w:rsidTr="00F15E41">
        <w:tc>
          <w:tcPr>
            <w:tcW w:w="6345" w:type="dxa"/>
          </w:tcPr>
          <w:p w14:paraId="46CE42BE" w14:textId="77777777" w:rsidR="00F15E41" w:rsidRDefault="00A054A0" w:rsidP="00E36E33">
            <w:pPr>
              <w:spacing w:line="240" w:lineRule="auto"/>
              <w:jc w:val="left"/>
              <w:rPr>
                <w:rFonts w:ascii="Times New Roman" w:hAnsi="Times New Roman"/>
                <w:b/>
                <w:bCs/>
                <w:sz w:val="24"/>
              </w:rPr>
            </w:pPr>
            <w:r>
              <w:rPr>
                <w:rFonts w:ascii="Times New Roman" w:hAnsi="Times New Roman"/>
                <w:b/>
                <w:bCs/>
                <w:sz w:val="24"/>
              </w:rPr>
              <w:t>DAV DISTRIBUTION</w:t>
            </w:r>
            <w:r w:rsidR="00637D98">
              <w:rPr>
                <w:rFonts w:ascii="Times New Roman" w:hAnsi="Times New Roman"/>
                <w:b/>
                <w:bCs/>
                <w:sz w:val="24"/>
              </w:rPr>
              <w:t xml:space="preserve"> ta WILLOWCREST</w:t>
            </w:r>
          </w:p>
          <w:p w14:paraId="1D9D3BF0" w14:textId="775B498C" w:rsidR="009C690D" w:rsidRPr="00AB7752" w:rsidRDefault="009C690D" w:rsidP="00E36E33">
            <w:pPr>
              <w:spacing w:line="240" w:lineRule="auto"/>
              <w:jc w:val="left"/>
              <w:rPr>
                <w:rFonts w:ascii="Times New Roman" w:hAnsi="Times New Roman"/>
                <w:b/>
                <w:bCs/>
                <w:sz w:val="24"/>
              </w:rPr>
            </w:pPr>
            <w:r>
              <w:rPr>
                <w:rFonts w:ascii="Times New Roman" w:hAnsi="Times New Roman"/>
                <w:b/>
                <w:bCs/>
                <w:sz w:val="24"/>
              </w:rPr>
              <w:t>CONVENIENCE CENTRE</w:t>
            </w:r>
          </w:p>
        </w:tc>
        <w:tc>
          <w:tcPr>
            <w:tcW w:w="2410" w:type="dxa"/>
          </w:tcPr>
          <w:p w14:paraId="34112B6C" w14:textId="4F617339" w:rsidR="00F15E41" w:rsidRPr="00AB7752" w:rsidRDefault="00F15E41" w:rsidP="00E36E33">
            <w:pPr>
              <w:spacing w:line="240" w:lineRule="auto"/>
              <w:jc w:val="right"/>
              <w:rPr>
                <w:rFonts w:ascii="Times New Roman" w:hAnsi="Times New Roman"/>
                <w:sz w:val="24"/>
              </w:rPr>
            </w:pPr>
            <w:r w:rsidRPr="00AB7752">
              <w:rPr>
                <w:rFonts w:ascii="Times New Roman" w:hAnsi="Times New Roman"/>
                <w:sz w:val="24"/>
              </w:rPr>
              <w:t xml:space="preserve">Respondent </w:t>
            </w:r>
          </w:p>
        </w:tc>
      </w:tr>
      <w:tr w:rsidR="00F15E41" w:rsidRPr="00AB7752" w14:paraId="20C50AF1" w14:textId="77777777" w:rsidTr="00F15E41">
        <w:tc>
          <w:tcPr>
            <w:tcW w:w="6345" w:type="dxa"/>
          </w:tcPr>
          <w:p w14:paraId="663A3D70" w14:textId="09EF4FA0" w:rsidR="00F15E41" w:rsidRPr="00AB7752" w:rsidRDefault="00F15E41" w:rsidP="00E36E33">
            <w:pPr>
              <w:spacing w:line="240" w:lineRule="auto"/>
              <w:jc w:val="left"/>
              <w:rPr>
                <w:rFonts w:ascii="Times New Roman" w:hAnsi="Times New Roman"/>
                <w:b/>
                <w:bCs/>
                <w:sz w:val="24"/>
              </w:rPr>
            </w:pPr>
          </w:p>
        </w:tc>
        <w:tc>
          <w:tcPr>
            <w:tcW w:w="2410" w:type="dxa"/>
          </w:tcPr>
          <w:p w14:paraId="6353CBF9" w14:textId="77777777" w:rsidR="00F15E41" w:rsidRPr="00AB7752" w:rsidRDefault="00F15E41" w:rsidP="00E36E33">
            <w:pPr>
              <w:spacing w:line="240" w:lineRule="auto"/>
              <w:jc w:val="right"/>
              <w:rPr>
                <w:rFonts w:ascii="Times New Roman" w:hAnsi="Times New Roman"/>
                <w:sz w:val="24"/>
              </w:rPr>
            </w:pPr>
          </w:p>
        </w:tc>
      </w:tr>
    </w:tbl>
    <w:p w14:paraId="14C90506" w14:textId="63A6821D" w:rsidR="00E519F2" w:rsidRPr="00AB7752" w:rsidRDefault="00AB7752" w:rsidP="00AB7752">
      <w:pPr>
        <w:rPr>
          <w:rFonts w:ascii="Times New Roman" w:hAnsi="Times New Roman"/>
          <w:sz w:val="24"/>
        </w:rPr>
      </w:pPr>
      <w:r w:rsidRPr="00AB7752">
        <w:rPr>
          <w:rFonts w:ascii="Times New Roman" w:hAnsi="Times New Roman"/>
          <w:sz w:val="24"/>
        </w:rPr>
        <w:t>____________________________________________________________________</w:t>
      </w:r>
      <w:r w:rsidR="00F15E41" w:rsidRPr="00AB7752">
        <w:rPr>
          <w:rFonts w:ascii="Times New Roman" w:hAnsi="Times New Roman"/>
          <w:sz w:val="24"/>
        </w:rPr>
        <w:tab/>
      </w:r>
      <w:r w:rsidR="00F15E41" w:rsidRPr="00AB7752">
        <w:rPr>
          <w:rFonts w:ascii="Times New Roman" w:hAnsi="Times New Roman"/>
          <w:sz w:val="24"/>
        </w:rPr>
        <w:tab/>
      </w:r>
    </w:p>
    <w:p w14:paraId="7ED266E8" w14:textId="77777777" w:rsidR="00E519F2" w:rsidRPr="00AB7752" w:rsidRDefault="00E519F2" w:rsidP="00E519F2">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135FA440" w14:textId="7CBA280A" w:rsidR="00E519F2" w:rsidRPr="00AB7752" w:rsidRDefault="00794EA0" w:rsidP="00E519F2">
      <w:pPr>
        <w:spacing w:after="480" w:line="480" w:lineRule="auto"/>
        <w:rPr>
          <w:rFonts w:ascii="Times New Roman" w:hAnsi="Times New Roman"/>
          <w:sz w:val="24"/>
        </w:rPr>
      </w:pPr>
      <w:r>
        <w:rPr>
          <w:rFonts w:ascii="Times New Roman" w:hAnsi="Times New Roman"/>
          <w:sz w:val="24"/>
        </w:rPr>
        <w:t>____________________________________________________________________</w:t>
      </w:r>
    </w:p>
    <w:p w14:paraId="430F56CE" w14:textId="0443310A" w:rsidR="00E70877" w:rsidRDefault="00851DB4" w:rsidP="00E519F2">
      <w:pPr>
        <w:spacing w:after="480" w:line="480" w:lineRule="auto"/>
        <w:rPr>
          <w:rFonts w:ascii="Times New Roman" w:hAnsi="Times New Roman"/>
          <w:b/>
          <w:sz w:val="24"/>
        </w:rPr>
      </w:pPr>
      <w:r w:rsidRPr="00AB7752">
        <w:rPr>
          <w:rFonts w:ascii="Times New Roman" w:hAnsi="Times New Roman"/>
          <w:b/>
          <w:sz w:val="24"/>
        </w:rPr>
        <w:t>NOKO J</w:t>
      </w:r>
      <w:r>
        <w:rPr>
          <w:rFonts w:ascii="Times New Roman" w:hAnsi="Times New Roman"/>
          <w:b/>
          <w:sz w:val="24"/>
        </w:rPr>
        <w:t xml:space="preserve"> </w:t>
      </w:r>
    </w:p>
    <w:p w14:paraId="7909A899" w14:textId="33C65600" w:rsidR="000C073E" w:rsidRPr="000C073E" w:rsidRDefault="000C073E" w:rsidP="00E519F2">
      <w:pPr>
        <w:spacing w:after="480" w:line="480" w:lineRule="auto"/>
        <w:rPr>
          <w:rFonts w:ascii="Times New Roman" w:hAnsi="Times New Roman"/>
          <w:bCs/>
          <w:i/>
          <w:iCs/>
          <w:sz w:val="24"/>
        </w:rPr>
      </w:pPr>
      <w:r w:rsidRPr="000C073E">
        <w:rPr>
          <w:rFonts w:ascii="Times New Roman" w:hAnsi="Times New Roman"/>
          <w:bCs/>
          <w:i/>
          <w:iCs/>
          <w:sz w:val="24"/>
        </w:rPr>
        <w:lastRenderedPageBreak/>
        <w:t>Introduction</w:t>
      </w:r>
    </w:p>
    <w:p w14:paraId="18337B7B" w14:textId="379943F9" w:rsidR="00C951E6" w:rsidRPr="002C484A" w:rsidRDefault="002C484A" w:rsidP="002C484A">
      <w:pPr>
        <w:spacing w:after="480" w:line="480" w:lineRule="auto"/>
        <w:rPr>
          <w:rFonts w:ascii="Times New Roman" w:hAnsi="Times New Roman"/>
          <w:bCs/>
          <w:sz w:val="24"/>
        </w:rPr>
      </w:pPr>
      <w:r>
        <w:rPr>
          <w:rFonts w:ascii="Times New Roman" w:hAnsi="Times New Roman"/>
          <w:bCs/>
          <w:sz w:val="24"/>
        </w:rPr>
        <w:t>[1]</w:t>
      </w:r>
      <w:r>
        <w:rPr>
          <w:rFonts w:ascii="Times New Roman" w:hAnsi="Times New Roman"/>
          <w:bCs/>
          <w:sz w:val="24"/>
        </w:rPr>
        <w:tab/>
      </w:r>
      <w:r w:rsidR="00005586" w:rsidRPr="002C484A">
        <w:rPr>
          <w:rFonts w:ascii="Times New Roman" w:hAnsi="Times New Roman"/>
          <w:bCs/>
          <w:sz w:val="24"/>
        </w:rPr>
        <w:t>T</w:t>
      </w:r>
      <w:r w:rsidR="00F3528F" w:rsidRPr="002C484A">
        <w:rPr>
          <w:rFonts w:ascii="Times New Roman" w:hAnsi="Times New Roman"/>
          <w:bCs/>
          <w:sz w:val="24"/>
        </w:rPr>
        <w:t>he</w:t>
      </w:r>
      <w:r w:rsidR="009B3F15" w:rsidRPr="002C484A">
        <w:rPr>
          <w:rFonts w:ascii="Times New Roman" w:hAnsi="Times New Roman"/>
          <w:bCs/>
          <w:sz w:val="24"/>
        </w:rPr>
        <w:t xml:space="preserve"> </w:t>
      </w:r>
      <w:r w:rsidR="002065F7" w:rsidRPr="002C484A">
        <w:rPr>
          <w:rFonts w:ascii="Times New Roman" w:hAnsi="Times New Roman"/>
          <w:bCs/>
          <w:sz w:val="24"/>
        </w:rPr>
        <w:t xml:space="preserve">applicant brought an application to evict the respondent from </w:t>
      </w:r>
      <w:r w:rsidR="009A1FC6" w:rsidRPr="002C484A">
        <w:rPr>
          <w:rFonts w:ascii="Times New Roman" w:hAnsi="Times New Roman"/>
          <w:bCs/>
          <w:sz w:val="24"/>
        </w:rPr>
        <w:t>the immovable property</w:t>
      </w:r>
      <w:r w:rsidR="009E0E70" w:rsidRPr="002C484A">
        <w:rPr>
          <w:rFonts w:ascii="Times New Roman" w:hAnsi="Times New Roman"/>
          <w:bCs/>
          <w:sz w:val="24"/>
        </w:rPr>
        <w:t xml:space="preserve">, </w:t>
      </w:r>
      <w:r w:rsidR="009E0E70" w:rsidRPr="002C484A">
        <w:rPr>
          <w:rFonts w:ascii="Times New Roman" w:hAnsi="Times New Roman"/>
          <w:bCs/>
          <w:i/>
          <w:iCs/>
          <w:sz w:val="24"/>
        </w:rPr>
        <w:t>to wit</w:t>
      </w:r>
      <w:r w:rsidR="009E0E70" w:rsidRPr="002C484A">
        <w:rPr>
          <w:rFonts w:ascii="Times New Roman" w:hAnsi="Times New Roman"/>
          <w:bCs/>
          <w:sz w:val="24"/>
        </w:rPr>
        <w:t xml:space="preserve">, Erf 59, Cresta Ext 1 Township, </w:t>
      </w:r>
      <w:r w:rsidR="009D23DC" w:rsidRPr="002C484A">
        <w:rPr>
          <w:rFonts w:ascii="Times New Roman" w:hAnsi="Times New Roman"/>
          <w:bCs/>
          <w:sz w:val="24"/>
        </w:rPr>
        <w:t>h</w:t>
      </w:r>
      <w:r w:rsidR="009E0E70" w:rsidRPr="002C484A">
        <w:rPr>
          <w:rFonts w:ascii="Times New Roman" w:hAnsi="Times New Roman"/>
          <w:bCs/>
          <w:sz w:val="24"/>
        </w:rPr>
        <w:t>eld under Deed of Transfer No. T27880/95</w:t>
      </w:r>
      <w:r w:rsidR="00066DBF">
        <w:rPr>
          <w:rStyle w:val="FootnoteReference"/>
          <w:rFonts w:ascii="Times New Roman" w:hAnsi="Times New Roman"/>
          <w:bCs/>
          <w:sz w:val="24"/>
        </w:rPr>
        <w:footnoteReference w:id="2"/>
      </w:r>
      <w:r w:rsidR="009E0E70" w:rsidRPr="002C484A">
        <w:rPr>
          <w:rFonts w:ascii="Times New Roman" w:hAnsi="Times New Roman"/>
          <w:bCs/>
          <w:sz w:val="24"/>
        </w:rPr>
        <w:t xml:space="preserve"> situated at corner Judges and Republic Avenue, Cresta</w:t>
      </w:r>
      <w:r w:rsidR="0031357D" w:rsidRPr="002C484A">
        <w:rPr>
          <w:rFonts w:ascii="Times New Roman" w:hAnsi="Times New Roman"/>
          <w:bCs/>
          <w:sz w:val="24"/>
        </w:rPr>
        <w:t>,</w:t>
      </w:r>
      <w:r w:rsidR="009E0E70" w:rsidRPr="002C484A">
        <w:rPr>
          <w:rFonts w:ascii="Times New Roman" w:hAnsi="Times New Roman"/>
          <w:bCs/>
          <w:sz w:val="24"/>
        </w:rPr>
        <w:t xml:space="preserve"> Randburg, (</w:t>
      </w:r>
      <w:r w:rsidR="009E0E70" w:rsidRPr="002C484A">
        <w:rPr>
          <w:rFonts w:ascii="Times New Roman" w:hAnsi="Times New Roman"/>
          <w:bCs/>
          <w:i/>
          <w:iCs/>
          <w:sz w:val="24"/>
        </w:rPr>
        <w:t>premises</w:t>
      </w:r>
      <w:r w:rsidR="009E0E70" w:rsidRPr="002C484A">
        <w:rPr>
          <w:rFonts w:ascii="Times New Roman" w:hAnsi="Times New Roman"/>
          <w:bCs/>
          <w:sz w:val="24"/>
        </w:rPr>
        <w:t>).</w:t>
      </w:r>
      <w:r w:rsidR="0031357D" w:rsidRPr="002C484A">
        <w:rPr>
          <w:rFonts w:ascii="Times New Roman" w:hAnsi="Times New Roman"/>
          <w:bCs/>
          <w:sz w:val="24"/>
        </w:rPr>
        <w:t xml:space="preserve"> The respondent took occupation of the premises pursuant to a lease agreement entered into with the applicant. </w:t>
      </w:r>
      <w:r w:rsidR="002065F7" w:rsidRPr="002C484A">
        <w:rPr>
          <w:rFonts w:ascii="Times New Roman" w:hAnsi="Times New Roman"/>
          <w:bCs/>
          <w:sz w:val="24"/>
        </w:rPr>
        <w:t>The respo</w:t>
      </w:r>
      <w:r w:rsidR="00B60C3A" w:rsidRPr="002C484A">
        <w:rPr>
          <w:rFonts w:ascii="Times New Roman" w:hAnsi="Times New Roman"/>
          <w:bCs/>
          <w:sz w:val="24"/>
        </w:rPr>
        <w:t>nd</w:t>
      </w:r>
      <w:r w:rsidR="002065F7" w:rsidRPr="002C484A">
        <w:rPr>
          <w:rFonts w:ascii="Times New Roman" w:hAnsi="Times New Roman"/>
          <w:bCs/>
          <w:sz w:val="24"/>
        </w:rPr>
        <w:t>e</w:t>
      </w:r>
      <w:r w:rsidR="00B60C3A" w:rsidRPr="002C484A">
        <w:rPr>
          <w:rFonts w:ascii="Times New Roman" w:hAnsi="Times New Roman"/>
          <w:bCs/>
          <w:sz w:val="24"/>
        </w:rPr>
        <w:t>n</w:t>
      </w:r>
      <w:r w:rsidR="002065F7" w:rsidRPr="002C484A">
        <w:rPr>
          <w:rFonts w:ascii="Times New Roman" w:hAnsi="Times New Roman"/>
          <w:bCs/>
          <w:sz w:val="24"/>
        </w:rPr>
        <w:t>t brought a counter application</w:t>
      </w:r>
      <w:r w:rsidR="00B60C3A" w:rsidRPr="002C484A">
        <w:rPr>
          <w:rFonts w:ascii="Times New Roman" w:hAnsi="Times New Roman"/>
          <w:bCs/>
          <w:sz w:val="24"/>
        </w:rPr>
        <w:t xml:space="preserve"> </w:t>
      </w:r>
      <w:r w:rsidR="00C65AEA" w:rsidRPr="002C484A">
        <w:rPr>
          <w:rFonts w:ascii="Times New Roman" w:hAnsi="Times New Roman"/>
          <w:bCs/>
          <w:sz w:val="24"/>
        </w:rPr>
        <w:t xml:space="preserve">on 30 March 2022 </w:t>
      </w:r>
      <w:r w:rsidR="00B60C3A" w:rsidRPr="002C484A">
        <w:rPr>
          <w:rFonts w:ascii="Times New Roman" w:hAnsi="Times New Roman"/>
          <w:bCs/>
          <w:sz w:val="24"/>
        </w:rPr>
        <w:t>for a stay of the e</w:t>
      </w:r>
      <w:r w:rsidR="00CD3F89" w:rsidRPr="002C484A">
        <w:rPr>
          <w:rFonts w:ascii="Times New Roman" w:hAnsi="Times New Roman"/>
          <w:bCs/>
          <w:sz w:val="24"/>
        </w:rPr>
        <w:t>v</w:t>
      </w:r>
      <w:r w:rsidR="00B60C3A" w:rsidRPr="002C484A">
        <w:rPr>
          <w:rFonts w:ascii="Times New Roman" w:hAnsi="Times New Roman"/>
          <w:bCs/>
          <w:sz w:val="24"/>
        </w:rPr>
        <w:t>i</w:t>
      </w:r>
      <w:r w:rsidR="00CD3F89" w:rsidRPr="002C484A">
        <w:rPr>
          <w:rFonts w:ascii="Times New Roman" w:hAnsi="Times New Roman"/>
          <w:bCs/>
          <w:sz w:val="24"/>
        </w:rPr>
        <w:t>c</w:t>
      </w:r>
      <w:r w:rsidR="00B60C3A" w:rsidRPr="002C484A">
        <w:rPr>
          <w:rFonts w:ascii="Times New Roman" w:hAnsi="Times New Roman"/>
          <w:bCs/>
          <w:sz w:val="24"/>
        </w:rPr>
        <w:t>tion application</w:t>
      </w:r>
      <w:r w:rsidR="009C690D" w:rsidRPr="002C484A">
        <w:rPr>
          <w:rFonts w:ascii="Times New Roman" w:hAnsi="Times New Roman"/>
          <w:bCs/>
          <w:sz w:val="24"/>
        </w:rPr>
        <w:t xml:space="preserve"> </w:t>
      </w:r>
      <w:r w:rsidR="00B60C3A" w:rsidRPr="002C484A">
        <w:rPr>
          <w:rFonts w:ascii="Times New Roman" w:hAnsi="Times New Roman"/>
          <w:bCs/>
          <w:sz w:val="24"/>
        </w:rPr>
        <w:t>pending adjudication of the arbitration</w:t>
      </w:r>
      <w:r w:rsidR="00CD3F89" w:rsidRPr="002C484A">
        <w:rPr>
          <w:rFonts w:ascii="Times New Roman" w:hAnsi="Times New Roman"/>
          <w:bCs/>
          <w:sz w:val="24"/>
        </w:rPr>
        <w:t xml:space="preserve"> lodged in terms of section 12</w:t>
      </w:r>
      <w:r w:rsidR="009E05FC" w:rsidRPr="002C484A">
        <w:rPr>
          <w:rFonts w:ascii="Times New Roman" w:hAnsi="Times New Roman"/>
          <w:bCs/>
          <w:sz w:val="24"/>
        </w:rPr>
        <w:t>B</w:t>
      </w:r>
      <w:r w:rsidR="00CD3F89" w:rsidRPr="002C484A">
        <w:rPr>
          <w:rFonts w:ascii="Times New Roman" w:hAnsi="Times New Roman"/>
          <w:bCs/>
          <w:sz w:val="24"/>
        </w:rPr>
        <w:t xml:space="preserve"> of the </w:t>
      </w:r>
      <w:r w:rsidR="00EE2B8A" w:rsidRPr="002C484A">
        <w:rPr>
          <w:rFonts w:ascii="Times New Roman" w:hAnsi="Times New Roman"/>
          <w:bCs/>
          <w:sz w:val="24"/>
        </w:rPr>
        <w:t xml:space="preserve">Petroleum </w:t>
      </w:r>
      <w:r w:rsidR="000E1743" w:rsidRPr="002C484A">
        <w:rPr>
          <w:rFonts w:ascii="Times New Roman" w:hAnsi="Times New Roman"/>
          <w:bCs/>
          <w:sz w:val="24"/>
        </w:rPr>
        <w:t xml:space="preserve">Products </w:t>
      </w:r>
      <w:r w:rsidR="00EE2B8A" w:rsidRPr="002C484A">
        <w:rPr>
          <w:rFonts w:ascii="Times New Roman" w:hAnsi="Times New Roman"/>
          <w:bCs/>
          <w:sz w:val="24"/>
        </w:rPr>
        <w:t>Act</w:t>
      </w:r>
      <w:r w:rsidR="000E1743" w:rsidRPr="002C484A">
        <w:rPr>
          <w:rFonts w:ascii="Times New Roman" w:hAnsi="Times New Roman"/>
          <w:bCs/>
          <w:sz w:val="24"/>
        </w:rPr>
        <w:t xml:space="preserve"> 120 of 1977</w:t>
      </w:r>
      <w:r w:rsidR="00257404" w:rsidRPr="002C484A">
        <w:rPr>
          <w:rFonts w:ascii="Times New Roman" w:hAnsi="Times New Roman"/>
          <w:bCs/>
          <w:sz w:val="24"/>
        </w:rPr>
        <w:t xml:space="preserve"> (</w:t>
      </w:r>
      <w:r w:rsidR="00257404" w:rsidRPr="002C484A">
        <w:rPr>
          <w:rFonts w:ascii="Times New Roman" w:hAnsi="Times New Roman"/>
          <w:bCs/>
          <w:i/>
          <w:iCs/>
          <w:sz w:val="24"/>
        </w:rPr>
        <w:t>P</w:t>
      </w:r>
      <w:r w:rsidR="00851892" w:rsidRPr="002C484A">
        <w:rPr>
          <w:rFonts w:ascii="Times New Roman" w:hAnsi="Times New Roman"/>
          <w:bCs/>
          <w:i/>
          <w:iCs/>
          <w:sz w:val="24"/>
        </w:rPr>
        <w:t>etroleum</w:t>
      </w:r>
      <w:r w:rsidR="00257404" w:rsidRPr="002C484A">
        <w:rPr>
          <w:rFonts w:ascii="Times New Roman" w:hAnsi="Times New Roman"/>
          <w:bCs/>
          <w:i/>
          <w:iCs/>
          <w:sz w:val="24"/>
        </w:rPr>
        <w:t xml:space="preserve"> Act</w:t>
      </w:r>
      <w:r w:rsidR="00257404" w:rsidRPr="002C484A">
        <w:rPr>
          <w:rFonts w:ascii="Times New Roman" w:hAnsi="Times New Roman"/>
          <w:bCs/>
          <w:sz w:val="24"/>
        </w:rPr>
        <w:t>)</w:t>
      </w:r>
      <w:r w:rsidR="00EE2B8A" w:rsidRPr="002C484A">
        <w:rPr>
          <w:rFonts w:ascii="Times New Roman" w:hAnsi="Times New Roman"/>
          <w:bCs/>
          <w:sz w:val="24"/>
        </w:rPr>
        <w:t>.</w:t>
      </w:r>
      <w:r w:rsidR="001D32CE" w:rsidRPr="002C484A">
        <w:rPr>
          <w:rFonts w:ascii="Times New Roman" w:hAnsi="Times New Roman"/>
          <w:bCs/>
          <w:sz w:val="24"/>
        </w:rPr>
        <w:t xml:space="preserve"> </w:t>
      </w:r>
    </w:p>
    <w:p w14:paraId="26BC1BA8" w14:textId="7790D6B7" w:rsidR="00474AD4" w:rsidRPr="002C484A" w:rsidRDefault="002C484A" w:rsidP="002C484A">
      <w:pPr>
        <w:spacing w:after="480" w:line="480" w:lineRule="auto"/>
        <w:rPr>
          <w:rFonts w:ascii="Times New Roman" w:hAnsi="Times New Roman"/>
          <w:bCs/>
          <w:sz w:val="24"/>
        </w:rPr>
      </w:pPr>
      <w:r w:rsidRPr="009C690D">
        <w:rPr>
          <w:rFonts w:ascii="Times New Roman" w:hAnsi="Times New Roman"/>
          <w:bCs/>
          <w:sz w:val="24"/>
        </w:rPr>
        <w:t>[2]</w:t>
      </w:r>
      <w:r w:rsidRPr="009C690D">
        <w:rPr>
          <w:rFonts w:ascii="Times New Roman" w:hAnsi="Times New Roman"/>
          <w:bCs/>
          <w:sz w:val="24"/>
        </w:rPr>
        <w:tab/>
      </w:r>
      <w:r w:rsidR="001D32CE" w:rsidRPr="002C484A">
        <w:rPr>
          <w:rFonts w:ascii="Times New Roman" w:hAnsi="Times New Roman"/>
          <w:bCs/>
          <w:sz w:val="24"/>
        </w:rPr>
        <w:t xml:space="preserve">The </w:t>
      </w:r>
      <w:r w:rsidR="009E0E70" w:rsidRPr="002C484A">
        <w:rPr>
          <w:rFonts w:ascii="Times New Roman" w:hAnsi="Times New Roman"/>
          <w:bCs/>
          <w:sz w:val="24"/>
        </w:rPr>
        <w:t xml:space="preserve">application for a stay was granted </w:t>
      </w:r>
      <w:r w:rsidR="001D32CE" w:rsidRPr="002C484A">
        <w:rPr>
          <w:rFonts w:ascii="Times New Roman" w:hAnsi="Times New Roman"/>
          <w:bCs/>
          <w:sz w:val="24"/>
        </w:rPr>
        <w:t xml:space="preserve">on </w:t>
      </w:r>
      <w:r w:rsidR="000C2B60" w:rsidRPr="002C484A">
        <w:rPr>
          <w:rFonts w:ascii="Times New Roman" w:hAnsi="Times New Roman"/>
          <w:bCs/>
          <w:sz w:val="24"/>
        </w:rPr>
        <w:t>0</w:t>
      </w:r>
      <w:r w:rsidR="005E6141" w:rsidRPr="002C484A">
        <w:rPr>
          <w:rFonts w:ascii="Times New Roman" w:hAnsi="Times New Roman"/>
          <w:bCs/>
          <w:sz w:val="24"/>
        </w:rPr>
        <w:t xml:space="preserve">2 </w:t>
      </w:r>
      <w:r w:rsidR="000C2B60" w:rsidRPr="002C484A">
        <w:rPr>
          <w:rFonts w:ascii="Times New Roman" w:hAnsi="Times New Roman"/>
          <w:bCs/>
          <w:sz w:val="24"/>
        </w:rPr>
        <w:t>November 2020</w:t>
      </w:r>
      <w:r w:rsidR="001D32CE" w:rsidRPr="002C484A">
        <w:rPr>
          <w:rFonts w:ascii="Times New Roman" w:hAnsi="Times New Roman"/>
          <w:bCs/>
          <w:sz w:val="24"/>
        </w:rPr>
        <w:t>.</w:t>
      </w:r>
      <w:r w:rsidR="005E6141">
        <w:rPr>
          <w:rStyle w:val="FootnoteReference"/>
          <w:rFonts w:ascii="Times New Roman" w:hAnsi="Times New Roman"/>
          <w:bCs/>
          <w:sz w:val="24"/>
        </w:rPr>
        <w:footnoteReference w:id="3"/>
      </w:r>
      <w:r w:rsidR="001D32CE" w:rsidRPr="002C484A">
        <w:rPr>
          <w:rFonts w:ascii="Times New Roman" w:hAnsi="Times New Roman"/>
          <w:bCs/>
          <w:sz w:val="24"/>
        </w:rPr>
        <w:t xml:space="preserve"> </w:t>
      </w:r>
      <w:r w:rsidR="00474AD4" w:rsidRPr="002C484A">
        <w:rPr>
          <w:rFonts w:ascii="Times New Roman" w:hAnsi="Times New Roman"/>
          <w:bCs/>
          <w:sz w:val="24"/>
        </w:rPr>
        <w:t xml:space="preserve"> The said order</w:t>
      </w:r>
      <w:r w:rsidR="009C690D" w:rsidRPr="002C484A">
        <w:rPr>
          <w:rFonts w:ascii="Times New Roman" w:hAnsi="Times New Roman"/>
          <w:bCs/>
          <w:sz w:val="24"/>
        </w:rPr>
        <w:t xml:space="preserve"> for </w:t>
      </w:r>
      <w:r w:rsidR="0031357D" w:rsidRPr="002C484A">
        <w:rPr>
          <w:rFonts w:ascii="Times New Roman" w:hAnsi="Times New Roman"/>
          <w:bCs/>
          <w:sz w:val="24"/>
        </w:rPr>
        <w:t xml:space="preserve">a </w:t>
      </w:r>
      <w:r w:rsidR="009C690D" w:rsidRPr="002C484A">
        <w:rPr>
          <w:rFonts w:ascii="Times New Roman" w:hAnsi="Times New Roman"/>
          <w:bCs/>
          <w:sz w:val="24"/>
        </w:rPr>
        <w:t>stay</w:t>
      </w:r>
      <w:r w:rsidR="00474AD4" w:rsidRPr="002C484A">
        <w:rPr>
          <w:rFonts w:ascii="Times New Roman" w:hAnsi="Times New Roman"/>
          <w:bCs/>
          <w:sz w:val="24"/>
        </w:rPr>
        <w:t xml:space="preserve"> stated that </w:t>
      </w:r>
      <w:r w:rsidR="000E1743" w:rsidRPr="002C484A">
        <w:rPr>
          <w:rFonts w:ascii="Times New Roman" w:hAnsi="Times New Roman"/>
          <w:bCs/>
          <w:i/>
          <w:iCs/>
          <w:sz w:val="24"/>
        </w:rPr>
        <w:t>“[</w:t>
      </w:r>
      <w:r w:rsidR="00474AD4" w:rsidRPr="002C484A">
        <w:rPr>
          <w:rFonts w:ascii="Times New Roman" w:hAnsi="Times New Roman"/>
          <w:bCs/>
          <w:i/>
          <w:iCs/>
          <w:sz w:val="24"/>
        </w:rPr>
        <w:t xml:space="preserve">T]he present application, the </w:t>
      </w:r>
      <w:r w:rsidR="00915D7F" w:rsidRPr="002C484A">
        <w:rPr>
          <w:rFonts w:ascii="Times New Roman" w:hAnsi="Times New Roman"/>
          <w:bCs/>
          <w:i/>
          <w:iCs/>
          <w:sz w:val="24"/>
        </w:rPr>
        <w:t xml:space="preserve">application to have the </w:t>
      </w:r>
      <w:r w:rsidR="006F6E5F" w:rsidRPr="002C484A">
        <w:rPr>
          <w:rFonts w:ascii="Times New Roman" w:hAnsi="Times New Roman"/>
          <w:bCs/>
          <w:i/>
          <w:iCs/>
          <w:sz w:val="24"/>
        </w:rPr>
        <w:t>respondent</w:t>
      </w:r>
      <w:r w:rsidR="00915D7F" w:rsidRPr="002C484A">
        <w:rPr>
          <w:rFonts w:ascii="Times New Roman" w:hAnsi="Times New Roman"/>
          <w:bCs/>
          <w:i/>
          <w:iCs/>
          <w:sz w:val="24"/>
        </w:rPr>
        <w:t xml:space="preserve"> evicted, is stayed pending the final determination of the arbitration between the parties </w:t>
      </w:r>
      <w:r w:rsidR="006F6E5F" w:rsidRPr="002C484A">
        <w:rPr>
          <w:rFonts w:ascii="Times New Roman" w:hAnsi="Times New Roman"/>
          <w:bCs/>
          <w:i/>
          <w:iCs/>
          <w:sz w:val="24"/>
        </w:rPr>
        <w:t>before the Arbitrator, Adv T Goldbe SC, instituted in terms of section Petroleum</w:t>
      </w:r>
      <w:r w:rsidR="00257404" w:rsidRPr="002C484A">
        <w:rPr>
          <w:rFonts w:ascii="Times New Roman" w:hAnsi="Times New Roman"/>
          <w:bCs/>
          <w:i/>
          <w:iCs/>
          <w:sz w:val="24"/>
        </w:rPr>
        <w:t xml:space="preserve"> Products</w:t>
      </w:r>
      <w:r w:rsidR="006F6E5F" w:rsidRPr="002C484A">
        <w:rPr>
          <w:rFonts w:ascii="Times New Roman" w:hAnsi="Times New Roman"/>
          <w:bCs/>
          <w:i/>
          <w:iCs/>
          <w:sz w:val="24"/>
        </w:rPr>
        <w:t xml:space="preserve"> Act</w:t>
      </w:r>
      <w:r w:rsidR="00257404" w:rsidRPr="002C484A">
        <w:rPr>
          <w:rFonts w:ascii="Times New Roman" w:hAnsi="Times New Roman"/>
          <w:bCs/>
          <w:i/>
          <w:iCs/>
          <w:sz w:val="24"/>
        </w:rPr>
        <w:t>, Act 120</w:t>
      </w:r>
      <w:r w:rsidR="009C690D" w:rsidRPr="002C484A">
        <w:rPr>
          <w:rFonts w:ascii="Times New Roman" w:hAnsi="Times New Roman"/>
          <w:bCs/>
          <w:i/>
          <w:iCs/>
          <w:sz w:val="24"/>
        </w:rPr>
        <w:t xml:space="preserve"> </w:t>
      </w:r>
      <w:r w:rsidR="00257404" w:rsidRPr="002C484A">
        <w:rPr>
          <w:rFonts w:ascii="Times New Roman" w:hAnsi="Times New Roman"/>
          <w:bCs/>
          <w:i/>
          <w:iCs/>
          <w:sz w:val="24"/>
        </w:rPr>
        <w:t>of 1977</w:t>
      </w:r>
      <w:r w:rsidR="009E05FC" w:rsidRPr="002C484A">
        <w:rPr>
          <w:rFonts w:ascii="Times New Roman" w:hAnsi="Times New Roman"/>
          <w:bCs/>
          <w:i/>
          <w:iCs/>
          <w:sz w:val="24"/>
        </w:rPr>
        <w:t>”</w:t>
      </w:r>
      <w:r w:rsidR="009C690D" w:rsidRPr="002C484A">
        <w:rPr>
          <w:rFonts w:ascii="Times New Roman" w:hAnsi="Times New Roman"/>
          <w:bCs/>
          <w:i/>
          <w:iCs/>
          <w:sz w:val="24"/>
        </w:rPr>
        <w:t>.</w:t>
      </w:r>
    </w:p>
    <w:p w14:paraId="6469B192" w14:textId="1BA94931" w:rsidR="009C690D" w:rsidRPr="002C484A" w:rsidRDefault="002C484A" w:rsidP="002C484A">
      <w:pPr>
        <w:spacing w:after="480" w:line="480" w:lineRule="auto"/>
        <w:rPr>
          <w:rFonts w:ascii="Times New Roman" w:hAnsi="Times New Roman"/>
          <w:bCs/>
          <w:sz w:val="24"/>
        </w:rPr>
      </w:pPr>
      <w:r>
        <w:rPr>
          <w:rFonts w:ascii="Times New Roman" w:hAnsi="Times New Roman"/>
          <w:bCs/>
          <w:sz w:val="24"/>
        </w:rPr>
        <w:t>[3]</w:t>
      </w:r>
      <w:r>
        <w:rPr>
          <w:rFonts w:ascii="Times New Roman" w:hAnsi="Times New Roman"/>
          <w:bCs/>
          <w:sz w:val="24"/>
        </w:rPr>
        <w:tab/>
      </w:r>
      <w:r w:rsidR="009C690D" w:rsidRPr="002C484A">
        <w:rPr>
          <w:rFonts w:ascii="Times New Roman" w:hAnsi="Times New Roman"/>
          <w:bCs/>
          <w:sz w:val="24"/>
        </w:rPr>
        <w:t>The document</w:t>
      </w:r>
      <w:r w:rsidR="009A1FC6" w:rsidRPr="002C484A">
        <w:rPr>
          <w:rFonts w:ascii="Times New Roman" w:hAnsi="Times New Roman"/>
          <w:bCs/>
          <w:sz w:val="24"/>
        </w:rPr>
        <w:t>s</w:t>
      </w:r>
      <w:r w:rsidR="009C690D" w:rsidRPr="002C484A">
        <w:rPr>
          <w:rFonts w:ascii="Times New Roman" w:hAnsi="Times New Roman"/>
          <w:bCs/>
          <w:sz w:val="24"/>
        </w:rPr>
        <w:t xml:space="preserve"> uploaded </w:t>
      </w:r>
      <w:r w:rsidR="003C7569" w:rsidRPr="002C484A">
        <w:rPr>
          <w:rFonts w:ascii="Times New Roman" w:hAnsi="Times New Roman"/>
          <w:bCs/>
          <w:sz w:val="24"/>
        </w:rPr>
        <w:t xml:space="preserve">on CaseLines </w:t>
      </w:r>
      <w:r w:rsidR="009C690D" w:rsidRPr="002C484A">
        <w:rPr>
          <w:rFonts w:ascii="Times New Roman" w:hAnsi="Times New Roman"/>
          <w:bCs/>
          <w:sz w:val="24"/>
        </w:rPr>
        <w:t>include</w:t>
      </w:r>
      <w:r w:rsidR="0031357D" w:rsidRPr="002C484A">
        <w:rPr>
          <w:rFonts w:ascii="Times New Roman" w:hAnsi="Times New Roman"/>
          <w:bCs/>
          <w:sz w:val="24"/>
        </w:rPr>
        <w:t>s</w:t>
      </w:r>
      <w:r w:rsidR="009C690D" w:rsidRPr="002C484A">
        <w:rPr>
          <w:rFonts w:ascii="Times New Roman" w:hAnsi="Times New Roman"/>
          <w:bCs/>
          <w:sz w:val="24"/>
        </w:rPr>
        <w:t xml:space="preserve"> a judgment by Windell J</w:t>
      </w:r>
      <w:r w:rsidR="009A1FC6" w:rsidRPr="002C484A">
        <w:rPr>
          <w:rFonts w:ascii="Times New Roman" w:hAnsi="Times New Roman"/>
          <w:bCs/>
          <w:sz w:val="24"/>
        </w:rPr>
        <w:t xml:space="preserve"> dated 28 April 2022</w:t>
      </w:r>
      <w:r w:rsidR="003B09D7" w:rsidRPr="002C484A">
        <w:rPr>
          <w:rFonts w:ascii="Times New Roman" w:hAnsi="Times New Roman"/>
          <w:bCs/>
          <w:sz w:val="24"/>
        </w:rPr>
        <w:t>.</w:t>
      </w:r>
      <w:r w:rsidR="009A1FC6">
        <w:rPr>
          <w:rStyle w:val="FootnoteReference"/>
          <w:rFonts w:ascii="Times New Roman" w:hAnsi="Times New Roman"/>
          <w:bCs/>
          <w:sz w:val="24"/>
        </w:rPr>
        <w:footnoteReference w:id="4"/>
      </w:r>
      <w:r w:rsidR="003B09D7" w:rsidRPr="002C484A">
        <w:rPr>
          <w:rFonts w:ascii="Times New Roman" w:hAnsi="Times New Roman"/>
          <w:bCs/>
          <w:sz w:val="24"/>
        </w:rPr>
        <w:t xml:space="preserve"> The learned judge was adjudicating </w:t>
      </w:r>
      <w:r w:rsidR="0031357D" w:rsidRPr="002C484A">
        <w:rPr>
          <w:rFonts w:ascii="Times New Roman" w:hAnsi="Times New Roman"/>
          <w:bCs/>
          <w:sz w:val="24"/>
        </w:rPr>
        <w:t xml:space="preserve">over </w:t>
      </w:r>
      <w:r w:rsidR="003B09D7" w:rsidRPr="002C484A">
        <w:rPr>
          <w:rFonts w:ascii="Times New Roman" w:hAnsi="Times New Roman"/>
          <w:bCs/>
          <w:sz w:val="24"/>
        </w:rPr>
        <w:t xml:space="preserve">a </w:t>
      </w:r>
      <w:r w:rsidR="003B09D7" w:rsidRPr="002C484A">
        <w:rPr>
          <w:rFonts w:ascii="Times New Roman" w:hAnsi="Times New Roman"/>
          <w:bCs/>
          <w:i/>
          <w:iCs/>
          <w:sz w:val="24"/>
        </w:rPr>
        <w:t>lis</w:t>
      </w:r>
      <w:r w:rsidR="003B09D7" w:rsidRPr="002C484A">
        <w:rPr>
          <w:rFonts w:ascii="Times New Roman" w:hAnsi="Times New Roman"/>
          <w:bCs/>
          <w:sz w:val="24"/>
        </w:rPr>
        <w:t xml:space="preserve"> in which the applicant sued the respondent for </w:t>
      </w:r>
      <w:r w:rsidR="005619CE" w:rsidRPr="002C484A">
        <w:rPr>
          <w:rFonts w:ascii="Times New Roman" w:hAnsi="Times New Roman"/>
          <w:bCs/>
          <w:sz w:val="24"/>
        </w:rPr>
        <w:t>certain sum of moneys due in terms of the lease agreement</w:t>
      </w:r>
      <w:r w:rsidR="003B09D7" w:rsidRPr="002C484A">
        <w:rPr>
          <w:rFonts w:ascii="Times New Roman" w:hAnsi="Times New Roman"/>
          <w:bCs/>
          <w:sz w:val="24"/>
        </w:rPr>
        <w:t xml:space="preserve">. Windell J held that the </w:t>
      </w:r>
      <w:r w:rsidR="003B09D7" w:rsidRPr="002C484A">
        <w:rPr>
          <w:rFonts w:ascii="Times New Roman" w:hAnsi="Times New Roman"/>
          <w:bCs/>
          <w:i/>
          <w:iCs/>
          <w:sz w:val="24"/>
        </w:rPr>
        <w:t>lis</w:t>
      </w:r>
      <w:r w:rsidR="003B09D7" w:rsidRPr="002C484A">
        <w:rPr>
          <w:rFonts w:ascii="Times New Roman" w:hAnsi="Times New Roman"/>
          <w:bCs/>
          <w:sz w:val="24"/>
        </w:rPr>
        <w:t xml:space="preserve"> for monetary claim should be adjudicated upon together with the eviction proceedings. The parties did not make submission</w:t>
      </w:r>
      <w:r w:rsidR="00CD7D28" w:rsidRPr="002C484A">
        <w:rPr>
          <w:rFonts w:ascii="Times New Roman" w:hAnsi="Times New Roman"/>
          <w:bCs/>
          <w:sz w:val="24"/>
        </w:rPr>
        <w:t>s to me</w:t>
      </w:r>
      <w:r w:rsidR="003B09D7" w:rsidRPr="002C484A">
        <w:rPr>
          <w:rFonts w:ascii="Times New Roman" w:hAnsi="Times New Roman"/>
          <w:bCs/>
          <w:sz w:val="24"/>
        </w:rPr>
        <w:t xml:space="preserve"> regarding the claim for money and this judgment will therefore</w:t>
      </w:r>
      <w:r w:rsidR="00350069" w:rsidRPr="002C484A">
        <w:rPr>
          <w:rFonts w:ascii="Times New Roman" w:hAnsi="Times New Roman"/>
          <w:bCs/>
          <w:sz w:val="24"/>
        </w:rPr>
        <w:t xml:space="preserve"> make no </w:t>
      </w:r>
      <w:r w:rsidR="00867DDD" w:rsidRPr="002C484A">
        <w:rPr>
          <w:rFonts w:ascii="Times New Roman" w:hAnsi="Times New Roman"/>
          <w:bCs/>
          <w:sz w:val="24"/>
        </w:rPr>
        <w:t xml:space="preserve">finding on the said </w:t>
      </w:r>
      <w:r w:rsidR="00350069" w:rsidRPr="002C484A">
        <w:rPr>
          <w:rFonts w:ascii="Times New Roman" w:hAnsi="Times New Roman"/>
          <w:bCs/>
          <w:sz w:val="24"/>
        </w:rPr>
        <w:t>monetary</w:t>
      </w:r>
      <w:r w:rsidR="003B09D7" w:rsidRPr="002C484A">
        <w:rPr>
          <w:rFonts w:ascii="Times New Roman" w:hAnsi="Times New Roman"/>
          <w:bCs/>
          <w:sz w:val="24"/>
        </w:rPr>
        <w:t xml:space="preserve"> claim. </w:t>
      </w:r>
    </w:p>
    <w:p w14:paraId="266E350C" w14:textId="726D2069" w:rsidR="00210ACE" w:rsidRPr="002C484A" w:rsidRDefault="002C484A" w:rsidP="002C484A">
      <w:pPr>
        <w:spacing w:after="480" w:line="480" w:lineRule="auto"/>
        <w:rPr>
          <w:rFonts w:ascii="Times New Roman" w:hAnsi="Times New Roman"/>
          <w:bCs/>
          <w:sz w:val="24"/>
        </w:rPr>
      </w:pPr>
      <w:r>
        <w:rPr>
          <w:rFonts w:ascii="Times New Roman" w:hAnsi="Times New Roman"/>
          <w:bCs/>
          <w:sz w:val="24"/>
        </w:rPr>
        <w:lastRenderedPageBreak/>
        <w:t>[4]</w:t>
      </w:r>
      <w:r>
        <w:rPr>
          <w:rFonts w:ascii="Times New Roman" w:hAnsi="Times New Roman"/>
          <w:bCs/>
          <w:sz w:val="24"/>
        </w:rPr>
        <w:tab/>
      </w:r>
      <w:r w:rsidR="00474AD4" w:rsidRPr="002C484A">
        <w:rPr>
          <w:rFonts w:ascii="Times New Roman" w:hAnsi="Times New Roman"/>
          <w:bCs/>
          <w:sz w:val="24"/>
        </w:rPr>
        <w:t xml:space="preserve">The </w:t>
      </w:r>
      <w:r w:rsidR="005A4BE9" w:rsidRPr="002C484A">
        <w:rPr>
          <w:rFonts w:ascii="Times New Roman" w:hAnsi="Times New Roman"/>
          <w:bCs/>
          <w:sz w:val="24"/>
        </w:rPr>
        <w:t>arbitrator dismissed the</w:t>
      </w:r>
      <w:r w:rsidR="007539B8" w:rsidRPr="002C484A">
        <w:rPr>
          <w:rFonts w:ascii="Times New Roman" w:hAnsi="Times New Roman"/>
          <w:bCs/>
          <w:sz w:val="24"/>
        </w:rPr>
        <w:t xml:space="preserve"> respondent’s claims with costs </w:t>
      </w:r>
      <w:r w:rsidR="005A4BE9" w:rsidRPr="002C484A">
        <w:rPr>
          <w:rFonts w:ascii="Times New Roman" w:hAnsi="Times New Roman"/>
          <w:bCs/>
          <w:sz w:val="24"/>
        </w:rPr>
        <w:t xml:space="preserve">on </w:t>
      </w:r>
      <w:r w:rsidR="006A4852" w:rsidRPr="002C484A">
        <w:rPr>
          <w:rFonts w:ascii="Times New Roman" w:hAnsi="Times New Roman"/>
          <w:bCs/>
          <w:sz w:val="24"/>
        </w:rPr>
        <w:t>1</w:t>
      </w:r>
      <w:r w:rsidR="007539B8" w:rsidRPr="002C484A">
        <w:rPr>
          <w:rFonts w:ascii="Times New Roman" w:hAnsi="Times New Roman"/>
          <w:bCs/>
          <w:sz w:val="24"/>
        </w:rPr>
        <w:t xml:space="preserve">7 March </w:t>
      </w:r>
      <w:r w:rsidR="006A4852" w:rsidRPr="002C484A">
        <w:rPr>
          <w:rFonts w:ascii="Times New Roman" w:hAnsi="Times New Roman"/>
          <w:bCs/>
          <w:sz w:val="24"/>
        </w:rPr>
        <w:t>2023</w:t>
      </w:r>
      <w:r w:rsidR="007539B8" w:rsidRPr="002C484A">
        <w:rPr>
          <w:rFonts w:ascii="Times New Roman" w:hAnsi="Times New Roman"/>
          <w:bCs/>
          <w:sz w:val="24"/>
        </w:rPr>
        <w:t xml:space="preserve">. The applicant then set down the </w:t>
      </w:r>
      <w:r w:rsidR="00895D46" w:rsidRPr="002C484A">
        <w:rPr>
          <w:rFonts w:ascii="Times New Roman" w:hAnsi="Times New Roman"/>
          <w:bCs/>
          <w:sz w:val="24"/>
        </w:rPr>
        <w:t>eviction proceeding which serve</w:t>
      </w:r>
      <w:r w:rsidR="0031357D" w:rsidRPr="002C484A">
        <w:rPr>
          <w:rFonts w:ascii="Times New Roman" w:hAnsi="Times New Roman"/>
          <w:bCs/>
          <w:sz w:val="24"/>
        </w:rPr>
        <w:t>d</w:t>
      </w:r>
      <w:r w:rsidR="00895D46" w:rsidRPr="002C484A">
        <w:rPr>
          <w:rFonts w:ascii="Times New Roman" w:hAnsi="Times New Roman"/>
          <w:bCs/>
          <w:sz w:val="24"/>
        </w:rPr>
        <w:t xml:space="preserve"> before me</w:t>
      </w:r>
      <w:r w:rsidR="009E0E70" w:rsidRPr="002C484A">
        <w:rPr>
          <w:rFonts w:ascii="Times New Roman" w:hAnsi="Times New Roman"/>
          <w:bCs/>
          <w:sz w:val="24"/>
        </w:rPr>
        <w:t xml:space="preserve">. The respondent is </w:t>
      </w:r>
      <w:r w:rsidR="007539B8" w:rsidRPr="002C484A">
        <w:rPr>
          <w:rFonts w:ascii="Times New Roman" w:hAnsi="Times New Roman"/>
          <w:bCs/>
          <w:sz w:val="24"/>
        </w:rPr>
        <w:t xml:space="preserve">on the other hand </w:t>
      </w:r>
      <w:r w:rsidR="009E0E70" w:rsidRPr="002C484A">
        <w:rPr>
          <w:rFonts w:ascii="Times New Roman" w:hAnsi="Times New Roman"/>
          <w:bCs/>
          <w:sz w:val="24"/>
        </w:rPr>
        <w:t xml:space="preserve">aggrieved </w:t>
      </w:r>
      <w:r w:rsidR="007539B8" w:rsidRPr="002C484A">
        <w:rPr>
          <w:rFonts w:ascii="Times New Roman" w:hAnsi="Times New Roman"/>
          <w:bCs/>
          <w:sz w:val="24"/>
        </w:rPr>
        <w:t>at</w:t>
      </w:r>
      <w:r w:rsidR="009E0E70" w:rsidRPr="002C484A">
        <w:rPr>
          <w:rFonts w:ascii="Times New Roman" w:hAnsi="Times New Roman"/>
          <w:bCs/>
          <w:sz w:val="24"/>
        </w:rPr>
        <w:t xml:space="preserve"> the outcome of the arbitration proceedings and has </w:t>
      </w:r>
      <w:r w:rsidR="00191B2A" w:rsidRPr="002C484A">
        <w:rPr>
          <w:rFonts w:ascii="Times New Roman" w:hAnsi="Times New Roman"/>
          <w:bCs/>
          <w:sz w:val="24"/>
        </w:rPr>
        <w:t xml:space="preserve">launched </w:t>
      </w:r>
      <w:r w:rsidR="001B11C3" w:rsidRPr="002C484A">
        <w:rPr>
          <w:rFonts w:ascii="Times New Roman" w:hAnsi="Times New Roman"/>
          <w:bCs/>
          <w:sz w:val="24"/>
        </w:rPr>
        <w:t xml:space="preserve">a </w:t>
      </w:r>
      <w:r w:rsidR="00880040" w:rsidRPr="002C484A">
        <w:rPr>
          <w:rFonts w:ascii="Times New Roman" w:hAnsi="Times New Roman"/>
          <w:bCs/>
          <w:sz w:val="24"/>
        </w:rPr>
        <w:t>review proceeding</w:t>
      </w:r>
      <w:r w:rsidR="002A61BF" w:rsidRPr="002C484A">
        <w:rPr>
          <w:rFonts w:ascii="Times New Roman" w:hAnsi="Times New Roman"/>
          <w:bCs/>
          <w:sz w:val="24"/>
        </w:rPr>
        <w:t xml:space="preserve"> and therefore contends that the arbitration is not finalised.</w:t>
      </w:r>
      <w:r w:rsidR="00880040" w:rsidRPr="002C484A">
        <w:rPr>
          <w:rFonts w:ascii="Times New Roman" w:hAnsi="Times New Roman"/>
          <w:bCs/>
          <w:sz w:val="24"/>
        </w:rPr>
        <w:t xml:space="preserve"> I am therefore invited </w:t>
      </w:r>
      <w:r w:rsidR="007539B8" w:rsidRPr="002C484A">
        <w:rPr>
          <w:rFonts w:ascii="Times New Roman" w:hAnsi="Times New Roman"/>
          <w:bCs/>
          <w:sz w:val="24"/>
        </w:rPr>
        <w:t xml:space="preserve">to declare that the order for the stay of the eviction proceedings is extant and as such since the respondent has launched review application the arbitration between the parties is not finally determined. </w:t>
      </w:r>
    </w:p>
    <w:p w14:paraId="59EE4438" w14:textId="6CF5C82D" w:rsidR="00210ACE" w:rsidRDefault="00210ACE" w:rsidP="00210ACE">
      <w:pPr>
        <w:pStyle w:val="ListParagraph"/>
        <w:spacing w:after="480" w:line="480" w:lineRule="auto"/>
        <w:ind w:left="0"/>
        <w:contextualSpacing w:val="0"/>
        <w:rPr>
          <w:rFonts w:ascii="Times New Roman" w:hAnsi="Times New Roman"/>
          <w:bCs/>
          <w:i/>
          <w:iCs/>
          <w:sz w:val="24"/>
        </w:rPr>
      </w:pPr>
      <w:r w:rsidRPr="008C3D7B">
        <w:rPr>
          <w:rFonts w:ascii="Times New Roman" w:hAnsi="Times New Roman"/>
          <w:bCs/>
          <w:i/>
          <w:iCs/>
          <w:sz w:val="24"/>
        </w:rPr>
        <w:t>Background</w:t>
      </w:r>
    </w:p>
    <w:p w14:paraId="0C555B19" w14:textId="020EAE65" w:rsidR="00AD6E91" w:rsidRPr="002C484A" w:rsidRDefault="002C484A" w:rsidP="002C484A">
      <w:pPr>
        <w:spacing w:after="480" w:line="480" w:lineRule="auto"/>
        <w:rPr>
          <w:rFonts w:ascii="Times New Roman" w:hAnsi="Times New Roman"/>
          <w:bCs/>
          <w:sz w:val="24"/>
        </w:rPr>
      </w:pPr>
      <w:r>
        <w:rPr>
          <w:rFonts w:ascii="Times New Roman" w:hAnsi="Times New Roman"/>
          <w:bCs/>
          <w:sz w:val="24"/>
        </w:rPr>
        <w:t>[5]</w:t>
      </w:r>
      <w:r>
        <w:rPr>
          <w:rFonts w:ascii="Times New Roman" w:hAnsi="Times New Roman"/>
          <w:bCs/>
          <w:sz w:val="24"/>
        </w:rPr>
        <w:tab/>
      </w:r>
      <w:r w:rsidR="005D6FB7" w:rsidRPr="002C484A">
        <w:rPr>
          <w:rFonts w:ascii="Times New Roman" w:hAnsi="Times New Roman"/>
          <w:bCs/>
          <w:sz w:val="24"/>
        </w:rPr>
        <w:t>Th</w:t>
      </w:r>
      <w:r w:rsidR="009B546D" w:rsidRPr="002C484A">
        <w:rPr>
          <w:rFonts w:ascii="Times New Roman" w:hAnsi="Times New Roman"/>
          <w:bCs/>
          <w:sz w:val="24"/>
        </w:rPr>
        <w:t>ough the</w:t>
      </w:r>
      <w:r w:rsidR="00BC06AE" w:rsidRPr="002C484A">
        <w:rPr>
          <w:rFonts w:ascii="Times New Roman" w:hAnsi="Times New Roman"/>
          <w:bCs/>
          <w:sz w:val="24"/>
        </w:rPr>
        <w:t xml:space="preserve"> </w:t>
      </w:r>
      <w:r w:rsidR="009B546D" w:rsidRPr="002C484A">
        <w:rPr>
          <w:rFonts w:ascii="Times New Roman" w:hAnsi="Times New Roman"/>
          <w:bCs/>
          <w:sz w:val="24"/>
        </w:rPr>
        <w:t xml:space="preserve">issues to be decided are narrow it </w:t>
      </w:r>
      <w:r w:rsidR="0031357D" w:rsidRPr="002C484A">
        <w:rPr>
          <w:rFonts w:ascii="Times New Roman" w:hAnsi="Times New Roman"/>
          <w:bCs/>
          <w:sz w:val="24"/>
        </w:rPr>
        <w:t>i</w:t>
      </w:r>
      <w:r w:rsidR="009B546D" w:rsidRPr="002C484A">
        <w:rPr>
          <w:rFonts w:ascii="Times New Roman" w:hAnsi="Times New Roman"/>
          <w:bCs/>
          <w:sz w:val="24"/>
        </w:rPr>
        <w:t xml:space="preserve">s imperative that detailed </w:t>
      </w:r>
      <w:r w:rsidR="00BC6C4F" w:rsidRPr="002C484A">
        <w:rPr>
          <w:rFonts w:ascii="Times New Roman" w:hAnsi="Times New Roman"/>
          <w:bCs/>
          <w:sz w:val="24"/>
        </w:rPr>
        <w:t>background of the matter as viewed through pa</w:t>
      </w:r>
      <w:r w:rsidR="00BC06AE" w:rsidRPr="002C484A">
        <w:rPr>
          <w:rFonts w:ascii="Times New Roman" w:hAnsi="Times New Roman"/>
          <w:bCs/>
          <w:sz w:val="24"/>
        </w:rPr>
        <w:t>r</w:t>
      </w:r>
      <w:r w:rsidR="00BC6C4F" w:rsidRPr="002C484A">
        <w:rPr>
          <w:rFonts w:ascii="Times New Roman" w:hAnsi="Times New Roman"/>
          <w:bCs/>
          <w:sz w:val="24"/>
        </w:rPr>
        <w:t>ties</w:t>
      </w:r>
      <w:r w:rsidR="00BC06AE" w:rsidRPr="002C484A">
        <w:rPr>
          <w:rFonts w:ascii="Times New Roman" w:hAnsi="Times New Roman"/>
          <w:bCs/>
          <w:sz w:val="24"/>
        </w:rPr>
        <w:t>’</w:t>
      </w:r>
      <w:r w:rsidR="00BC6C4F" w:rsidRPr="002C484A">
        <w:rPr>
          <w:rFonts w:ascii="Times New Roman" w:hAnsi="Times New Roman"/>
          <w:bCs/>
          <w:sz w:val="24"/>
        </w:rPr>
        <w:t xml:space="preserve"> prism should be pr</w:t>
      </w:r>
      <w:r w:rsidR="0031357D" w:rsidRPr="002C484A">
        <w:rPr>
          <w:rFonts w:ascii="Times New Roman" w:hAnsi="Times New Roman"/>
          <w:bCs/>
          <w:sz w:val="24"/>
        </w:rPr>
        <w:t>esented</w:t>
      </w:r>
      <w:r w:rsidR="00BC6C4F" w:rsidRPr="002C484A">
        <w:rPr>
          <w:rFonts w:ascii="Times New Roman" w:hAnsi="Times New Roman"/>
          <w:bCs/>
          <w:sz w:val="24"/>
        </w:rPr>
        <w:t xml:space="preserve">. </w:t>
      </w:r>
      <w:r w:rsidR="00BC06AE" w:rsidRPr="002C484A">
        <w:rPr>
          <w:rFonts w:ascii="Times New Roman" w:hAnsi="Times New Roman"/>
          <w:bCs/>
          <w:sz w:val="24"/>
        </w:rPr>
        <w:t>T</w:t>
      </w:r>
      <w:r w:rsidR="00BC6C4F" w:rsidRPr="002C484A">
        <w:rPr>
          <w:rFonts w:ascii="Times New Roman" w:hAnsi="Times New Roman"/>
          <w:bCs/>
          <w:sz w:val="24"/>
        </w:rPr>
        <w:t>h</w:t>
      </w:r>
      <w:r w:rsidR="005D6FB7" w:rsidRPr="002C484A">
        <w:rPr>
          <w:rFonts w:ascii="Times New Roman" w:hAnsi="Times New Roman"/>
          <w:bCs/>
          <w:sz w:val="24"/>
        </w:rPr>
        <w:t>e parties</w:t>
      </w:r>
      <w:r w:rsidR="009E0E70">
        <w:rPr>
          <w:rStyle w:val="FootnoteReference"/>
          <w:rFonts w:ascii="Times New Roman" w:hAnsi="Times New Roman"/>
          <w:bCs/>
          <w:sz w:val="24"/>
        </w:rPr>
        <w:footnoteReference w:id="5"/>
      </w:r>
      <w:r w:rsidR="005D6FB7" w:rsidRPr="002C484A">
        <w:rPr>
          <w:rFonts w:ascii="Times New Roman" w:hAnsi="Times New Roman"/>
          <w:bCs/>
          <w:sz w:val="24"/>
        </w:rPr>
        <w:t xml:space="preserve"> entered into a</w:t>
      </w:r>
      <w:r w:rsidR="00D814E8" w:rsidRPr="002C484A">
        <w:rPr>
          <w:rFonts w:ascii="Times New Roman" w:hAnsi="Times New Roman"/>
          <w:bCs/>
          <w:sz w:val="24"/>
        </w:rPr>
        <w:t xml:space="preserve"> lease and operation </w:t>
      </w:r>
      <w:r w:rsidR="00E5374F" w:rsidRPr="002C484A">
        <w:rPr>
          <w:rFonts w:ascii="Times New Roman" w:hAnsi="Times New Roman"/>
          <w:bCs/>
          <w:sz w:val="24"/>
        </w:rPr>
        <w:t xml:space="preserve">of service station </w:t>
      </w:r>
      <w:r w:rsidR="00D814E8" w:rsidRPr="002C484A">
        <w:rPr>
          <w:rFonts w:ascii="Times New Roman" w:hAnsi="Times New Roman"/>
          <w:bCs/>
          <w:sz w:val="24"/>
        </w:rPr>
        <w:t>agreement</w:t>
      </w:r>
      <w:r w:rsidR="0031357D" w:rsidRPr="002C484A">
        <w:rPr>
          <w:rFonts w:ascii="Times New Roman" w:hAnsi="Times New Roman"/>
          <w:bCs/>
          <w:sz w:val="24"/>
        </w:rPr>
        <w:t xml:space="preserve"> (lease agreement)</w:t>
      </w:r>
      <w:r w:rsidR="00D814E8" w:rsidRPr="002C484A">
        <w:rPr>
          <w:rFonts w:ascii="Times New Roman" w:hAnsi="Times New Roman"/>
          <w:bCs/>
          <w:sz w:val="24"/>
        </w:rPr>
        <w:t xml:space="preserve"> </w:t>
      </w:r>
      <w:r w:rsidR="009E0E70" w:rsidRPr="002C484A">
        <w:rPr>
          <w:rFonts w:ascii="Times New Roman" w:hAnsi="Times New Roman"/>
          <w:bCs/>
          <w:sz w:val="24"/>
        </w:rPr>
        <w:t>in respect of the premises</w:t>
      </w:r>
      <w:r w:rsidR="00141697" w:rsidRPr="002C484A">
        <w:rPr>
          <w:rFonts w:ascii="Times New Roman" w:hAnsi="Times New Roman"/>
          <w:bCs/>
          <w:sz w:val="24"/>
        </w:rPr>
        <w:t>.</w:t>
      </w:r>
      <w:r w:rsidR="00B25E1E" w:rsidRPr="002C484A">
        <w:rPr>
          <w:rFonts w:ascii="Times New Roman" w:hAnsi="Times New Roman"/>
          <w:bCs/>
          <w:sz w:val="24"/>
        </w:rPr>
        <w:t xml:space="preserve"> The </w:t>
      </w:r>
      <w:r w:rsidR="00646919" w:rsidRPr="002C484A">
        <w:rPr>
          <w:rFonts w:ascii="Times New Roman" w:hAnsi="Times New Roman"/>
          <w:bCs/>
          <w:sz w:val="24"/>
        </w:rPr>
        <w:t xml:space="preserve">lease agreement </w:t>
      </w:r>
      <w:r w:rsidR="007539B8" w:rsidRPr="002C484A">
        <w:rPr>
          <w:rFonts w:ascii="Times New Roman" w:hAnsi="Times New Roman"/>
          <w:bCs/>
          <w:sz w:val="24"/>
        </w:rPr>
        <w:t xml:space="preserve">was for the respondent </w:t>
      </w:r>
      <w:r w:rsidR="00AD6E91" w:rsidRPr="002C484A">
        <w:rPr>
          <w:rFonts w:ascii="Times New Roman" w:hAnsi="Times New Roman"/>
          <w:bCs/>
          <w:sz w:val="24"/>
        </w:rPr>
        <w:t>to conduct a business as an E</w:t>
      </w:r>
      <w:r w:rsidR="00FE5402" w:rsidRPr="002C484A">
        <w:rPr>
          <w:rFonts w:ascii="Times New Roman" w:hAnsi="Times New Roman"/>
          <w:bCs/>
          <w:sz w:val="24"/>
        </w:rPr>
        <w:t xml:space="preserve">ngen branded </w:t>
      </w:r>
      <w:r w:rsidR="00AD6E91" w:rsidRPr="002C484A">
        <w:rPr>
          <w:rFonts w:ascii="Times New Roman" w:hAnsi="Times New Roman"/>
          <w:bCs/>
          <w:sz w:val="24"/>
        </w:rPr>
        <w:t xml:space="preserve">automotive fuel </w:t>
      </w:r>
      <w:r w:rsidR="008249A4" w:rsidRPr="002C484A">
        <w:rPr>
          <w:rFonts w:ascii="Times New Roman" w:hAnsi="Times New Roman"/>
          <w:bCs/>
          <w:sz w:val="24"/>
        </w:rPr>
        <w:t xml:space="preserve">filling </w:t>
      </w:r>
      <w:r w:rsidR="00AD6E91" w:rsidRPr="002C484A">
        <w:rPr>
          <w:rFonts w:ascii="Times New Roman" w:hAnsi="Times New Roman"/>
          <w:bCs/>
          <w:sz w:val="24"/>
        </w:rPr>
        <w:t>and service</w:t>
      </w:r>
      <w:r w:rsidR="00FE5402" w:rsidRPr="002C484A">
        <w:rPr>
          <w:rFonts w:ascii="Times New Roman" w:hAnsi="Times New Roman"/>
          <w:bCs/>
          <w:sz w:val="24"/>
        </w:rPr>
        <w:t xml:space="preserve"> station.</w:t>
      </w:r>
      <w:r w:rsidR="008249A4" w:rsidRPr="002C484A">
        <w:rPr>
          <w:rFonts w:ascii="Times New Roman" w:hAnsi="Times New Roman"/>
          <w:bCs/>
          <w:sz w:val="24"/>
        </w:rPr>
        <w:t xml:space="preserve"> </w:t>
      </w:r>
      <w:r w:rsidR="009E7F4F" w:rsidRPr="002C484A">
        <w:rPr>
          <w:rFonts w:ascii="Times New Roman" w:hAnsi="Times New Roman"/>
          <w:bCs/>
          <w:sz w:val="24"/>
        </w:rPr>
        <w:t>The tenancy in accordance with the Lease Premium Addendum</w:t>
      </w:r>
      <w:r w:rsidR="00437D3C" w:rsidRPr="002C484A">
        <w:rPr>
          <w:rFonts w:ascii="Times New Roman" w:hAnsi="Times New Roman"/>
          <w:bCs/>
          <w:sz w:val="24"/>
        </w:rPr>
        <w:t>, as submitted by the respondent,</w:t>
      </w:r>
      <w:r w:rsidR="009E7F4F" w:rsidRPr="002C484A">
        <w:rPr>
          <w:rFonts w:ascii="Times New Roman" w:hAnsi="Times New Roman"/>
          <w:bCs/>
          <w:sz w:val="24"/>
        </w:rPr>
        <w:t xml:space="preserve"> would </w:t>
      </w:r>
      <w:r w:rsidR="00437D3C" w:rsidRPr="002C484A">
        <w:rPr>
          <w:rFonts w:ascii="Times New Roman" w:hAnsi="Times New Roman"/>
          <w:bCs/>
          <w:sz w:val="24"/>
        </w:rPr>
        <w:t xml:space="preserve">obtain for a period ending on </w:t>
      </w:r>
      <w:r w:rsidR="009E7F4F" w:rsidRPr="002C484A">
        <w:rPr>
          <w:rFonts w:ascii="Times New Roman" w:hAnsi="Times New Roman"/>
          <w:bCs/>
          <w:sz w:val="24"/>
        </w:rPr>
        <w:t>31 March 2023.</w:t>
      </w:r>
      <w:r w:rsidR="00437D3C">
        <w:rPr>
          <w:rStyle w:val="FootnoteReference"/>
          <w:rFonts w:ascii="Times New Roman" w:hAnsi="Times New Roman"/>
          <w:bCs/>
          <w:sz w:val="24"/>
        </w:rPr>
        <w:footnoteReference w:id="6"/>
      </w:r>
    </w:p>
    <w:p w14:paraId="4A50D49F" w14:textId="0F813B2A" w:rsidR="008E6AEA" w:rsidRPr="002C484A" w:rsidRDefault="002C484A" w:rsidP="002C484A">
      <w:pPr>
        <w:spacing w:after="480" w:line="480" w:lineRule="auto"/>
        <w:rPr>
          <w:rFonts w:ascii="Times New Roman" w:hAnsi="Times New Roman"/>
          <w:bCs/>
          <w:sz w:val="24"/>
        </w:rPr>
      </w:pPr>
      <w:r>
        <w:rPr>
          <w:rFonts w:ascii="Times New Roman" w:hAnsi="Times New Roman"/>
          <w:bCs/>
          <w:sz w:val="24"/>
        </w:rPr>
        <w:t>[6]</w:t>
      </w:r>
      <w:r>
        <w:rPr>
          <w:rFonts w:ascii="Times New Roman" w:hAnsi="Times New Roman"/>
          <w:bCs/>
          <w:sz w:val="24"/>
        </w:rPr>
        <w:tab/>
      </w:r>
      <w:r w:rsidR="0031357D" w:rsidRPr="002C484A">
        <w:rPr>
          <w:rFonts w:ascii="Times New Roman" w:hAnsi="Times New Roman"/>
          <w:bCs/>
          <w:sz w:val="24"/>
        </w:rPr>
        <w:t xml:space="preserve">The lease agreement enjoins the </w:t>
      </w:r>
      <w:r w:rsidR="008E6AEA" w:rsidRPr="002C484A">
        <w:rPr>
          <w:rFonts w:ascii="Times New Roman" w:hAnsi="Times New Roman"/>
          <w:bCs/>
          <w:sz w:val="24"/>
        </w:rPr>
        <w:t xml:space="preserve">respondent </w:t>
      </w:r>
      <w:r w:rsidR="0031357D" w:rsidRPr="002C484A">
        <w:rPr>
          <w:rFonts w:ascii="Times New Roman" w:hAnsi="Times New Roman"/>
          <w:bCs/>
          <w:sz w:val="24"/>
        </w:rPr>
        <w:t>to only</w:t>
      </w:r>
      <w:r w:rsidR="008E6AEA" w:rsidRPr="002C484A">
        <w:rPr>
          <w:rFonts w:ascii="Times New Roman" w:hAnsi="Times New Roman"/>
          <w:bCs/>
          <w:sz w:val="24"/>
        </w:rPr>
        <w:t xml:space="preserve"> purchase Engen branded products </w:t>
      </w:r>
      <w:r w:rsidR="0031357D" w:rsidRPr="002C484A">
        <w:rPr>
          <w:rFonts w:ascii="Times New Roman" w:hAnsi="Times New Roman"/>
          <w:bCs/>
          <w:sz w:val="24"/>
        </w:rPr>
        <w:t xml:space="preserve">and </w:t>
      </w:r>
      <w:r w:rsidR="008E6AEA" w:rsidRPr="002C484A">
        <w:rPr>
          <w:rFonts w:ascii="Times New Roman" w:hAnsi="Times New Roman"/>
          <w:bCs/>
          <w:sz w:val="24"/>
        </w:rPr>
        <w:t xml:space="preserve">further provides that should the filling station stand dry in respect of one or types of automotive fuel without reasonable cause or mistake the applicant would be entitled to forthwith cancel the lease of </w:t>
      </w:r>
      <w:r w:rsidR="0031357D" w:rsidRPr="002C484A">
        <w:rPr>
          <w:rFonts w:ascii="Times New Roman" w:hAnsi="Times New Roman"/>
          <w:bCs/>
          <w:sz w:val="24"/>
        </w:rPr>
        <w:t xml:space="preserve">on </w:t>
      </w:r>
      <w:r w:rsidR="008E6AEA" w:rsidRPr="002C484A">
        <w:rPr>
          <w:rFonts w:ascii="Times New Roman" w:hAnsi="Times New Roman"/>
          <w:bCs/>
          <w:sz w:val="24"/>
        </w:rPr>
        <w:t>a written notice to the respondent.</w:t>
      </w:r>
      <w:r w:rsidR="008E6AEA">
        <w:rPr>
          <w:rStyle w:val="FootnoteReference"/>
          <w:rFonts w:ascii="Times New Roman" w:hAnsi="Times New Roman"/>
          <w:bCs/>
          <w:sz w:val="24"/>
        </w:rPr>
        <w:footnoteReference w:id="7"/>
      </w:r>
      <w:r w:rsidR="008E6AEA" w:rsidRPr="002C484A">
        <w:rPr>
          <w:rFonts w:ascii="Times New Roman" w:hAnsi="Times New Roman"/>
          <w:bCs/>
          <w:sz w:val="24"/>
        </w:rPr>
        <w:t xml:space="preserve">  </w:t>
      </w:r>
    </w:p>
    <w:p w14:paraId="716B4D2B" w14:textId="3BA31E0F" w:rsidR="00437D3C" w:rsidRPr="002C484A" w:rsidRDefault="002C484A" w:rsidP="002C484A">
      <w:pPr>
        <w:spacing w:after="480" w:line="480" w:lineRule="auto"/>
        <w:rPr>
          <w:rFonts w:ascii="Times New Roman" w:hAnsi="Times New Roman"/>
          <w:bCs/>
          <w:sz w:val="24"/>
        </w:rPr>
      </w:pPr>
      <w:r>
        <w:rPr>
          <w:rFonts w:ascii="Times New Roman" w:hAnsi="Times New Roman"/>
          <w:bCs/>
          <w:sz w:val="24"/>
        </w:rPr>
        <w:lastRenderedPageBreak/>
        <w:t>[7]</w:t>
      </w:r>
      <w:r>
        <w:rPr>
          <w:rFonts w:ascii="Times New Roman" w:hAnsi="Times New Roman"/>
          <w:bCs/>
          <w:sz w:val="24"/>
        </w:rPr>
        <w:tab/>
      </w:r>
      <w:r w:rsidR="00437D3C" w:rsidRPr="002C484A">
        <w:rPr>
          <w:rFonts w:ascii="Times New Roman" w:hAnsi="Times New Roman"/>
          <w:bCs/>
          <w:sz w:val="24"/>
        </w:rPr>
        <w:t xml:space="preserve">The respondent conveyed its intention to sell the business in 2015 August </w:t>
      </w:r>
      <w:r w:rsidR="008E6AEA" w:rsidRPr="002C484A">
        <w:rPr>
          <w:rFonts w:ascii="Times New Roman" w:hAnsi="Times New Roman"/>
          <w:bCs/>
          <w:sz w:val="24"/>
        </w:rPr>
        <w:t xml:space="preserve">but </w:t>
      </w:r>
      <w:r w:rsidR="004F27D8" w:rsidRPr="002C484A">
        <w:rPr>
          <w:rFonts w:ascii="Times New Roman" w:hAnsi="Times New Roman"/>
          <w:bCs/>
          <w:sz w:val="24"/>
        </w:rPr>
        <w:t xml:space="preserve">took </w:t>
      </w:r>
      <w:r w:rsidR="00437D3C" w:rsidRPr="002C484A">
        <w:rPr>
          <w:rFonts w:ascii="Times New Roman" w:hAnsi="Times New Roman"/>
          <w:bCs/>
          <w:sz w:val="24"/>
        </w:rPr>
        <w:t xml:space="preserve">a </w:t>
      </w:r>
      <w:r w:rsidR="00437D3C" w:rsidRPr="002C484A">
        <w:rPr>
          <w:rFonts w:ascii="Times New Roman" w:hAnsi="Times New Roman"/>
          <w:bCs/>
          <w:i/>
          <w:iCs/>
          <w:sz w:val="24"/>
        </w:rPr>
        <w:t>volte face</w:t>
      </w:r>
      <w:r w:rsidR="00437D3C" w:rsidRPr="002C484A">
        <w:rPr>
          <w:rFonts w:ascii="Times New Roman" w:hAnsi="Times New Roman"/>
          <w:bCs/>
          <w:sz w:val="24"/>
        </w:rPr>
        <w:t xml:space="preserve"> stance </w:t>
      </w:r>
      <w:r w:rsidR="00945E9A" w:rsidRPr="002C484A">
        <w:rPr>
          <w:rFonts w:ascii="Times New Roman" w:hAnsi="Times New Roman"/>
          <w:bCs/>
          <w:sz w:val="24"/>
        </w:rPr>
        <w:t xml:space="preserve">notwithstanding </w:t>
      </w:r>
      <w:r w:rsidR="00437D3C" w:rsidRPr="002C484A">
        <w:rPr>
          <w:rFonts w:ascii="Times New Roman" w:hAnsi="Times New Roman"/>
          <w:bCs/>
          <w:sz w:val="24"/>
        </w:rPr>
        <w:t>th</w:t>
      </w:r>
      <w:r w:rsidR="00637FE0" w:rsidRPr="002C484A">
        <w:rPr>
          <w:rFonts w:ascii="Times New Roman" w:hAnsi="Times New Roman"/>
          <w:bCs/>
          <w:sz w:val="24"/>
        </w:rPr>
        <w:t>at t</w:t>
      </w:r>
      <w:r w:rsidR="00437D3C" w:rsidRPr="002C484A">
        <w:rPr>
          <w:rFonts w:ascii="Times New Roman" w:hAnsi="Times New Roman"/>
          <w:bCs/>
          <w:sz w:val="24"/>
        </w:rPr>
        <w:t xml:space="preserve">he process was already at an advanced stage. The respondent further conveyed to the applicant that it is experiencing loss of profit, and this was due to, </w:t>
      </w:r>
      <w:r w:rsidR="00437D3C" w:rsidRPr="002C484A">
        <w:rPr>
          <w:rFonts w:ascii="Times New Roman" w:hAnsi="Times New Roman"/>
          <w:bCs/>
          <w:i/>
          <w:iCs/>
          <w:sz w:val="24"/>
        </w:rPr>
        <w:t>inter alia</w:t>
      </w:r>
      <w:r w:rsidR="00437D3C" w:rsidRPr="002C484A">
        <w:rPr>
          <w:rFonts w:ascii="Times New Roman" w:hAnsi="Times New Roman"/>
          <w:bCs/>
          <w:sz w:val="24"/>
        </w:rPr>
        <w:t xml:space="preserve">, theft by the employees. The applicant commissioned an investigation and the report pointed to the lapses on the management of the </w:t>
      </w:r>
      <w:r w:rsidR="0031357D" w:rsidRPr="002C484A">
        <w:rPr>
          <w:rFonts w:ascii="Times New Roman" w:hAnsi="Times New Roman"/>
          <w:bCs/>
          <w:sz w:val="24"/>
        </w:rPr>
        <w:t xml:space="preserve">respondent’s </w:t>
      </w:r>
      <w:r w:rsidR="00437D3C" w:rsidRPr="002C484A">
        <w:rPr>
          <w:rFonts w:ascii="Times New Roman" w:hAnsi="Times New Roman"/>
          <w:bCs/>
          <w:sz w:val="24"/>
        </w:rPr>
        <w:t>business.</w:t>
      </w:r>
      <w:r w:rsidR="00437D3C">
        <w:rPr>
          <w:rStyle w:val="FootnoteReference"/>
          <w:rFonts w:ascii="Times New Roman" w:hAnsi="Times New Roman"/>
          <w:bCs/>
          <w:sz w:val="24"/>
        </w:rPr>
        <w:footnoteReference w:id="8"/>
      </w:r>
    </w:p>
    <w:p w14:paraId="20CC5735" w14:textId="3D38347D" w:rsidR="008E6AEA" w:rsidRPr="002C484A" w:rsidRDefault="002C484A" w:rsidP="002C484A">
      <w:pPr>
        <w:spacing w:after="480" w:line="480" w:lineRule="auto"/>
        <w:rPr>
          <w:rFonts w:ascii="Times New Roman" w:hAnsi="Times New Roman"/>
          <w:bCs/>
          <w:sz w:val="24"/>
        </w:rPr>
      </w:pPr>
      <w:r>
        <w:rPr>
          <w:rFonts w:ascii="Times New Roman" w:hAnsi="Times New Roman"/>
          <w:bCs/>
          <w:sz w:val="24"/>
        </w:rPr>
        <w:t>[8]</w:t>
      </w:r>
      <w:r>
        <w:rPr>
          <w:rFonts w:ascii="Times New Roman" w:hAnsi="Times New Roman"/>
          <w:bCs/>
          <w:sz w:val="24"/>
        </w:rPr>
        <w:tab/>
      </w:r>
      <w:r w:rsidR="008E6AEA" w:rsidRPr="002C484A">
        <w:rPr>
          <w:rFonts w:ascii="Times New Roman" w:hAnsi="Times New Roman"/>
          <w:bCs/>
          <w:sz w:val="24"/>
        </w:rPr>
        <w:t xml:space="preserve">It came to the </w:t>
      </w:r>
      <w:r w:rsidR="00066DBF" w:rsidRPr="002C484A">
        <w:rPr>
          <w:rFonts w:ascii="Times New Roman" w:hAnsi="Times New Roman"/>
          <w:bCs/>
          <w:sz w:val="24"/>
        </w:rPr>
        <w:t xml:space="preserve">attention </w:t>
      </w:r>
      <w:r w:rsidR="008E6AEA" w:rsidRPr="002C484A">
        <w:rPr>
          <w:rFonts w:ascii="Times New Roman" w:hAnsi="Times New Roman"/>
          <w:bCs/>
          <w:sz w:val="24"/>
        </w:rPr>
        <w:t>of the applicant that during November 2017</w:t>
      </w:r>
      <w:r w:rsidR="0031357D" w:rsidRPr="002C484A">
        <w:rPr>
          <w:rFonts w:ascii="Times New Roman" w:hAnsi="Times New Roman"/>
          <w:bCs/>
          <w:sz w:val="24"/>
        </w:rPr>
        <w:t>,</w:t>
      </w:r>
      <w:r w:rsidR="008E6AEA" w:rsidRPr="002C484A">
        <w:rPr>
          <w:rFonts w:ascii="Times New Roman" w:hAnsi="Times New Roman"/>
          <w:bCs/>
          <w:sz w:val="24"/>
        </w:rPr>
        <w:t xml:space="preserve"> and for a period exceeding 10 days</w:t>
      </w:r>
      <w:r w:rsidR="0031357D" w:rsidRPr="002C484A">
        <w:rPr>
          <w:rFonts w:ascii="Times New Roman" w:hAnsi="Times New Roman"/>
          <w:bCs/>
          <w:sz w:val="24"/>
        </w:rPr>
        <w:t>,</w:t>
      </w:r>
      <w:r w:rsidR="008E6AEA" w:rsidRPr="002C484A">
        <w:rPr>
          <w:rFonts w:ascii="Times New Roman" w:hAnsi="Times New Roman"/>
          <w:bCs/>
          <w:sz w:val="24"/>
        </w:rPr>
        <w:t xml:space="preserve"> the petrol filling station remained dry which </w:t>
      </w:r>
      <w:r w:rsidR="00066DBF" w:rsidRPr="002C484A">
        <w:rPr>
          <w:rFonts w:ascii="Times New Roman" w:hAnsi="Times New Roman"/>
          <w:bCs/>
          <w:sz w:val="24"/>
        </w:rPr>
        <w:t xml:space="preserve">conduct was proscribed in </w:t>
      </w:r>
      <w:r w:rsidR="008E6AEA" w:rsidRPr="002C484A">
        <w:rPr>
          <w:rFonts w:ascii="Times New Roman" w:hAnsi="Times New Roman"/>
          <w:bCs/>
          <w:sz w:val="24"/>
        </w:rPr>
        <w:t xml:space="preserve">the lease agreement. </w:t>
      </w:r>
      <w:r w:rsidR="00E11E53" w:rsidRPr="002C484A">
        <w:rPr>
          <w:rFonts w:ascii="Times New Roman" w:hAnsi="Times New Roman"/>
          <w:bCs/>
          <w:sz w:val="24"/>
        </w:rPr>
        <w:t xml:space="preserve">The applicant issued a letter of cancellation </w:t>
      </w:r>
      <w:r w:rsidR="00066DBF" w:rsidRPr="002C484A">
        <w:rPr>
          <w:rFonts w:ascii="Times New Roman" w:hAnsi="Times New Roman"/>
          <w:bCs/>
          <w:sz w:val="24"/>
        </w:rPr>
        <w:t>o</w:t>
      </w:r>
      <w:r w:rsidR="0031357D" w:rsidRPr="002C484A">
        <w:rPr>
          <w:rFonts w:ascii="Times New Roman" w:hAnsi="Times New Roman"/>
          <w:bCs/>
          <w:sz w:val="24"/>
        </w:rPr>
        <w:t>f</w:t>
      </w:r>
      <w:r w:rsidR="00066DBF" w:rsidRPr="002C484A">
        <w:rPr>
          <w:rFonts w:ascii="Times New Roman" w:hAnsi="Times New Roman"/>
          <w:bCs/>
          <w:sz w:val="24"/>
        </w:rPr>
        <w:t xml:space="preserve"> the lease agreement predicated on </w:t>
      </w:r>
      <w:r w:rsidR="00E11E53" w:rsidRPr="002C484A">
        <w:rPr>
          <w:rFonts w:ascii="Times New Roman" w:hAnsi="Times New Roman"/>
          <w:bCs/>
          <w:sz w:val="24"/>
        </w:rPr>
        <w:t>the breach of th</w:t>
      </w:r>
      <w:r w:rsidR="00632620" w:rsidRPr="002C484A">
        <w:rPr>
          <w:rFonts w:ascii="Times New Roman" w:hAnsi="Times New Roman"/>
          <w:bCs/>
          <w:sz w:val="24"/>
        </w:rPr>
        <w:t xml:space="preserve">is </w:t>
      </w:r>
      <w:r w:rsidR="00E11E53" w:rsidRPr="002C484A">
        <w:rPr>
          <w:rFonts w:ascii="Times New Roman" w:hAnsi="Times New Roman"/>
          <w:bCs/>
          <w:sz w:val="24"/>
        </w:rPr>
        <w:t xml:space="preserve">material term of the agreement. </w:t>
      </w:r>
      <w:r w:rsidR="008E6AEA" w:rsidRPr="002C484A">
        <w:rPr>
          <w:rFonts w:ascii="Times New Roman" w:hAnsi="Times New Roman"/>
          <w:bCs/>
          <w:sz w:val="24"/>
        </w:rPr>
        <w:t>Th</w:t>
      </w:r>
      <w:r w:rsidR="00E11E53" w:rsidRPr="002C484A">
        <w:rPr>
          <w:rFonts w:ascii="Times New Roman" w:hAnsi="Times New Roman"/>
          <w:bCs/>
          <w:sz w:val="24"/>
        </w:rPr>
        <w:t xml:space="preserve">e breach </w:t>
      </w:r>
      <w:r w:rsidR="008E6AEA" w:rsidRPr="002C484A">
        <w:rPr>
          <w:rFonts w:ascii="Times New Roman" w:hAnsi="Times New Roman"/>
          <w:bCs/>
          <w:sz w:val="24"/>
        </w:rPr>
        <w:t>was admitted</w:t>
      </w:r>
      <w:r w:rsidR="0064383E">
        <w:rPr>
          <w:rStyle w:val="FootnoteReference"/>
          <w:rFonts w:ascii="Times New Roman" w:hAnsi="Times New Roman"/>
          <w:bCs/>
          <w:sz w:val="24"/>
        </w:rPr>
        <w:footnoteReference w:id="9"/>
      </w:r>
      <w:r w:rsidR="008E6AEA" w:rsidRPr="002C484A">
        <w:rPr>
          <w:rFonts w:ascii="Times New Roman" w:hAnsi="Times New Roman"/>
          <w:bCs/>
          <w:sz w:val="24"/>
        </w:rPr>
        <w:t xml:space="preserve"> by the respondent who pleaded with the applicant not to </w:t>
      </w:r>
      <w:r w:rsidR="00E11E53" w:rsidRPr="002C484A">
        <w:rPr>
          <w:rFonts w:ascii="Times New Roman" w:hAnsi="Times New Roman"/>
          <w:bCs/>
          <w:sz w:val="24"/>
        </w:rPr>
        <w:t>evict the respondent and would ensure that there is compliance with letter of the agreement. I</w:t>
      </w:r>
      <w:r w:rsidR="008E6AEA" w:rsidRPr="002C484A">
        <w:rPr>
          <w:rFonts w:ascii="Times New Roman" w:hAnsi="Times New Roman"/>
          <w:bCs/>
          <w:sz w:val="24"/>
        </w:rPr>
        <w:t xml:space="preserve">n retort the applicant being aware of the possible sale </w:t>
      </w:r>
      <w:r w:rsidR="00066DBF" w:rsidRPr="002C484A">
        <w:rPr>
          <w:rFonts w:ascii="Times New Roman" w:hAnsi="Times New Roman"/>
          <w:bCs/>
          <w:sz w:val="24"/>
        </w:rPr>
        <w:t xml:space="preserve">of the business </w:t>
      </w:r>
      <w:r w:rsidR="008E6AEA" w:rsidRPr="002C484A">
        <w:rPr>
          <w:rFonts w:ascii="Times New Roman" w:hAnsi="Times New Roman"/>
          <w:bCs/>
          <w:sz w:val="24"/>
        </w:rPr>
        <w:t xml:space="preserve">on the horizon agreed to extend the lease </w:t>
      </w:r>
      <w:r w:rsidR="0031357D" w:rsidRPr="002C484A">
        <w:rPr>
          <w:rFonts w:ascii="Times New Roman" w:hAnsi="Times New Roman"/>
          <w:bCs/>
          <w:sz w:val="24"/>
        </w:rPr>
        <w:t xml:space="preserve">agreement </w:t>
      </w:r>
      <w:r w:rsidR="008E6AEA" w:rsidRPr="002C484A">
        <w:rPr>
          <w:rFonts w:ascii="Times New Roman" w:hAnsi="Times New Roman"/>
          <w:bCs/>
          <w:sz w:val="24"/>
        </w:rPr>
        <w:t xml:space="preserve">on a </w:t>
      </w:r>
      <w:r w:rsidR="00E11E53" w:rsidRPr="002C484A">
        <w:rPr>
          <w:rFonts w:ascii="Times New Roman" w:hAnsi="Times New Roman"/>
          <w:bCs/>
          <w:sz w:val="24"/>
        </w:rPr>
        <w:t>month-to-month</w:t>
      </w:r>
      <w:r w:rsidR="008E6AEA" w:rsidRPr="002C484A">
        <w:rPr>
          <w:rFonts w:ascii="Times New Roman" w:hAnsi="Times New Roman"/>
          <w:bCs/>
          <w:sz w:val="24"/>
        </w:rPr>
        <w:t xml:space="preserve"> basis</w:t>
      </w:r>
      <w:r w:rsidR="00E11E53" w:rsidRPr="002C484A">
        <w:rPr>
          <w:rFonts w:ascii="Times New Roman" w:hAnsi="Times New Roman"/>
          <w:bCs/>
          <w:sz w:val="24"/>
        </w:rPr>
        <w:t xml:space="preserve">, </w:t>
      </w:r>
      <w:r w:rsidR="00066DBF" w:rsidRPr="002C484A">
        <w:rPr>
          <w:rFonts w:ascii="Times New Roman" w:hAnsi="Times New Roman"/>
          <w:bCs/>
          <w:sz w:val="24"/>
        </w:rPr>
        <w:t xml:space="preserve">but </w:t>
      </w:r>
      <w:r w:rsidR="00E11E53" w:rsidRPr="002C484A">
        <w:rPr>
          <w:rFonts w:ascii="Times New Roman" w:hAnsi="Times New Roman"/>
          <w:bCs/>
          <w:sz w:val="24"/>
        </w:rPr>
        <w:t>still subject to compliance with the terms and conditions of the lease agreement.</w:t>
      </w:r>
    </w:p>
    <w:p w14:paraId="631305D7" w14:textId="2946F64F" w:rsidR="005D6FB7" w:rsidRPr="002C484A" w:rsidRDefault="002C484A" w:rsidP="002C484A">
      <w:pPr>
        <w:spacing w:after="480" w:line="480" w:lineRule="auto"/>
        <w:rPr>
          <w:rFonts w:ascii="Times New Roman" w:hAnsi="Times New Roman"/>
          <w:bCs/>
          <w:sz w:val="24"/>
        </w:rPr>
      </w:pPr>
      <w:r>
        <w:rPr>
          <w:rFonts w:ascii="Times New Roman" w:hAnsi="Times New Roman"/>
          <w:bCs/>
          <w:sz w:val="24"/>
        </w:rPr>
        <w:t>[9]</w:t>
      </w:r>
      <w:r>
        <w:rPr>
          <w:rFonts w:ascii="Times New Roman" w:hAnsi="Times New Roman"/>
          <w:bCs/>
          <w:sz w:val="24"/>
        </w:rPr>
        <w:tab/>
      </w:r>
      <w:r w:rsidR="008249A4" w:rsidRPr="002C484A">
        <w:rPr>
          <w:rFonts w:ascii="Times New Roman" w:hAnsi="Times New Roman"/>
          <w:bCs/>
          <w:sz w:val="24"/>
        </w:rPr>
        <w:t>During July 2019 the respondent conveyed to the applicant its intention</w:t>
      </w:r>
      <w:r w:rsidR="0064383E" w:rsidRPr="002C484A">
        <w:rPr>
          <w:rFonts w:ascii="Times New Roman" w:hAnsi="Times New Roman"/>
          <w:bCs/>
          <w:sz w:val="24"/>
        </w:rPr>
        <w:t xml:space="preserve"> again</w:t>
      </w:r>
      <w:r w:rsidR="008249A4" w:rsidRPr="002C484A">
        <w:rPr>
          <w:rFonts w:ascii="Times New Roman" w:hAnsi="Times New Roman"/>
          <w:bCs/>
          <w:sz w:val="24"/>
        </w:rPr>
        <w:t xml:space="preserve"> to sell the business due to ongoing operational challenges which negatively impacted the ability to profitable run the business. The applicant accepted the proposal and commenced t</w:t>
      </w:r>
      <w:r w:rsidR="008E6AEA" w:rsidRPr="002C484A">
        <w:rPr>
          <w:rFonts w:ascii="Times New Roman" w:hAnsi="Times New Roman"/>
          <w:bCs/>
          <w:sz w:val="24"/>
        </w:rPr>
        <w:t>h</w:t>
      </w:r>
      <w:r w:rsidR="008249A4" w:rsidRPr="002C484A">
        <w:rPr>
          <w:rFonts w:ascii="Times New Roman" w:hAnsi="Times New Roman"/>
          <w:bCs/>
          <w:sz w:val="24"/>
        </w:rPr>
        <w:t xml:space="preserve">e process of facilitating procuring interested buyers of the business. This process included the advertisement of the </w:t>
      </w:r>
      <w:r w:rsidR="0064383E" w:rsidRPr="002C484A">
        <w:rPr>
          <w:rFonts w:ascii="Times New Roman" w:hAnsi="Times New Roman"/>
          <w:bCs/>
          <w:sz w:val="24"/>
        </w:rPr>
        <w:t xml:space="preserve">sale of the </w:t>
      </w:r>
      <w:r w:rsidR="008249A4" w:rsidRPr="002C484A">
        <w:rPr>
          <w:rFonts w:ascii="Times New Roman" w:hAnsi="Times New Roman"/>
          <w:bCs/>
          <w:sz w:val="24"/>
        </w:rPr>
        <w:t xml:space="preserve">business on its online platform called Neptune. This ended in the applicant securing an acceptable purchaser with whom a </w:t>
      </w:r>
      <w:r w:rsidR="008249A4" w:rsidRPr="002C484A">
        <w:rPr>
          <w:rFonts w:ascii="Times New Roman" w:hAnsi="Times New Roman"/>
          <w:bCs/>
          <w:sz w:val="24"/>
        </w:rPr>
        <w:lastRenderedPageBreak/>
        <w:t>purchase agreement was signed with the respondent</w:t>
      </w:r>
      <w:r w:rsidR="0064383E" w:rsidRPr="002C484A">
        <w:rPr>
          <w:rFonts w:ascii="Times New Roman" w:hAnsi="Times New Roman"/>
          <w:bCs/>
          <w:sz w:val="24"/>
        </w:rPr>
        <w:t xml:space="preserve">. </w:t>
      </w:r>
      <w:r w:rsidR="00FD49AF" w:rsidRPr="002C484A">
        <w:rPr>
          <w:rFonts w:ascii="Times New Roman" w:hAnsi="Times New Roman"/>
          <w:bCs/>
          <w:sz w:val="24"/>
        </w:rPr>
        <w:t>Mr Jacqueson represent</w:t>
      </w:r>
      <w:r w:rsidR="0064383E" w:rsidRPr="002C484A">
        <w:rPr>
          <w:rFonts w:ascii="Times New Roman" w:hAnsi="Times New Roman"/>
          <w:bCs/>
          <w:sz w:val="24"/>
        </w:rPr>
        <w:t xml:space="preserve">ed the purchaser, </w:t>
      </w:r>
      <w:r w:rsidR="00FD49AF" w:rsidRPr="002C484A">
        <w:rPr>
          <w:rFonts w:ascii="Times New Roman" w:hAnsi="Times New Roman"/>
          <w:bCs/>
          <w:sz w:val="24"/>
        </w:rPr>
        <w:t>K2017468720 (Pty) Ltd</w:t>
      </w:r>
      <w:r w:rsidR="0031357D" w:rsidRPr="002C484A">
        <w:rPr>
          <w:rFonts w:ascii="Times New Roman" w:hAnsi="Times New Roman"/>
          <w:bCs/>
          <w:sz w:val="24"/>
        </w:rPr>
        <w:t>,</w:t>
      </w:r>
      <w:r w:rsidR="00FD49AF" w:rsidRPr="002C484A">
        <w:rPr>
          <w:rFonts w:ascii="Times New Roman" w:hAnsi="Times New Roman"/>
          <w:bCs/>
          <w:sz w:val="24"/>
        </w:rPr>
        <w:t xml:space="preserve"> </w:t>
      </w:r>
      <w:r w:rsidR="0064383E" w:rsidRPr="002C484A">
        <w:rPr>
          <w:rFonts w:ascii="Times New Roman" w:hAnsi="Times New Roman"/>
          <w:bCs/>
          <w:sz w:val="24"/>
        </w:rPr>
        <w:t xml:space="preserve">and the agreement was </w:t>
      </w:r>
      <w:r w:rsidR="00FD49AF" w:rsidRPr="002C484A">
        <w:rPr>
          <w:rFonts w:ascii="Times New Roman" w:hAnsi="Times New Roman"/>
          <w:bCs/>
          <w:sz w:val="24"/>
        </w:rPr>
        <w:t xml:space="preserve">subject to certain conditions which included </w:t>
      </w:r>
      <w:r w:rsidR="0064383E" w:rsidRPr="002C484A">
        <w:rPr>
          <w:rFonts w:ascii="Times New Roman" w:hAnsi="Times New Roman"/>
          <w:bCs/>
          <w:sz w:val="24"/>
        </w:rPr>
        <w:t xml:space="preserve">conducting the </w:t>
      </w:r>
      <w:r w:rsidR="00FD49AF" w:rsidRPr="002C484A">
        <w:rPr>
          <w:rFonts w:ascii="Times New Roman" w:hAnsi="Times New Roman"/>
          <w:bCs/>
          <w:sz w:val="24"/>
        </w:rPr>
        <w:t>due diligence. The purchase price was 7.8 million rands.</w:t>
      </w:r>
      <w:r w:rsidR="005B4B70" w:rsidRPr="002C484A">
        <w:rPr>
          <w:rFonts w:ascii="Times New Roman" w:hAnsi="Times New Roman"/>
          <w:bCs/>
          <w:sz w:val="24"/>
        </w:rPr>
        <w:t xml:space="preserve"> </w:t>
      </w:r>
    </w:p>
    <w:p w14:paraId="14942CDF" w14:textId="5B85D763" w:rsidR="00FD49AF" w:rsidRPr="002C484A" w:rsidRDefault="002C484A" w:rsidP="002C484A">
      <w:pPr>
        <w:spacing w:after="480" w:line="480" w:lineRule="auto"/>
        <w:rPr>
          <w:rFonts w:ascii="Times New Roman" w:hAnsi="Times New Roman"/>
          <w:bCs/>
          <w:sz w:val="24"/>
        </w:rPr>
      </w:pPr>
      <w:r>
        <w:rPr>
          <w:rFonts w:ascii="Times New Roman" w:hAnsi="Times New Roman"/>
          <w:bCs/>
          <w:sz w:val="24"/>
        </w:rPr>
        <w:t>[10]</w:t>
      </w:r>
      <w:r>
        <w:rPr>
          <w:rFonts w:ascii="Times New Roman" w:hAnsi="Times New Roman"/>
          <w:bCs/>
          <w:sz w:val="24"/>
        </w:rPr>
        <w:tab/>
      </w:r>
      <w:r w:rsidR="00FD49AF" w:rsidRPr="002C484A">
        <w:rPr>
          <w:rFonts w:ascii="Times New Roman" w:hAnsi="Times New Roman"/>
          <w:bCs/>
          <w:sz w:val="24"/>
        </w:rPr>
        <w:t>During this period the respondent still breached the material term of the agreement by not keeping the filling station wet with the last purchase being in November</w:t>
      </w:r>
      <w:r w:rsidR="0031357D" w:rsidRPr="002C484A">
        <w:rPr>
          <w:rFonts w:ascii="Times New Roman" w:hAnsi="Times New Roman"/>
          <w:bCs/>
          <w:sz w:val="24"/>
        </w:rPr>
        <w:t>/</w:t>
      </w:r>
      <w:r w:rsidR="00FD49AF" w:rsidRPr="002C484A">
        <w:rPr>
          <w:rFonts w:ascii="Times New Roman" w:hAnsi="Times New Roman"/>
          <w:bCs/>
          <w:sz w:val="24"/>
        </w:rPr>
        <w:t xml:space="preserve"> December 2019.</w:t>
      </w:r>
      <w:r w:rsidR="00FD49AF">
        <w:rPr>
          <w:rStyle w:val="FootnoteReference"/>
          <w:rFonts w:ascii="Times New Roman" w:hAnsi="Times New Roman"/>
          <w:bCs/>
          <w:sz w:val="24"/>
        </w:rPr>
        <w:footnoteReference w:id="10"/>
      </w:r>
      <w:r w:rsidR="00FD49AF" w:rsidRPr="002C484A">
        <w:rPr>
          <w:rFonts w:ascii="Times New Roman" w:hAnsi="Times New Roman"/>
          <w:bCs/>
          <w:sz w:val="24"/>
        </w:rPr>
        <w:t xml:space="preserve"> This led to the applicant issuing another letter of cancellation</w:t>
      </w:r>
      <w:r w:rsidR="0064383E" w:rsidRPr="002C484A">
        <w:rPr>
          <w:rFonts w:ascii="Times New Roman" w:hAnsi="Times New Roman"/>
          <w:bCs/>
          <w:sz w:val="24"/>
        </w:rPr>
        <w:t xml:space="preserve"> on 30 April 2020.</w:t>
      </w:r>
    </w:p>
    <w:p w14:paraId="007AE310" w14:textId="1BA996A5" w:rsidR="00AD6E91" w:rsidRPr="002C484A" w:rsidRDefault="002C484A" w:rsidP="002C484A">
      <w:pPr>
        <w:spacing w:after="480" w:line="480" w:lineRule="auto"/>
        <w:rPr>
          <w:rFonts w:ascii="Times New Roman" w:hAnsi="Times New Roman"/>
          <w:bCs/>
          <w:sz w:val="24"/>
        </w:rPr>
      </w:pPr>
      <w:r>
        <w:rPr>
          <w:rFonts w:ascii="Times New Roman" w:hAnsi="Times New Roman"/>
          <w:bCs/>
          <w:sz w:val="24"/>
        </w:rPr>
        <w:t>[11]</w:t>
      </w:r>
      <w:r>
        <w:rPr>
          <w:rFonts w:ascii="Times New Roman" w:hAnsi="Times New Roman"/>
          <w:bCs/>
          <w:sz w:val="24"/>
        </w:rPr>
        <w:tab/>
      </w:r>
      <w:r w:rsidR="00013E17" w:rsidRPr="002C484A">
        <w:rPr>
          <w:rFonts w:ascii="Times New Roman" w:hAnsi="Times New Roman"/>
          <w:bCs/>
          <w:sz w:val="24"/>
        </w:rPr>
        <w:t xml:space="preserve">The respondent further conveyed to the applicant that </w:t>
      </w:r>
      <w:r w:rsidR="00AF0892" w:rsidRPr="002C484A">
        <w:rPr>
          <w:rFonts w:ascii="Times New Roman" w:hAnsi="Times New Roman"/>
          <w:bCs/>
          <w:sz w:val="24"/>
        </w:rPr>
        <w:t xml:space="preserve">he vacated the premises </w:t>
      </w:r>
      <w:r w:rsidR="00103077" w:rsidRPr="002C484A">
        <w:rPr>
          <w:rFonts w:ascii="Times New Roman" w:hAnsi="Times New Roman"/>
          <w:bCs/>
          <w:sz w:val="24"/>
        </w:rPr>
        <w:t>and</w:t>
      </w:r>
      <w:r w:rsidR="00AF0892" w:rsidRPr="002C484A">
        <w:rPr>
          <w:rFonts w:ascii="Times New Roman" w:hAnsi="Times New Roman"/>
          <w:bCs/>
          <w:sz w:val="24"/>
        </w:rPr>
        <w:t xml:space="preserve"> recommended that the applicant should place the security company </w:t>
      </w:r>
      <w:r w:rsidR="004E6919" w:rsidRPr="002C484A">
        <w:rPr>
          <w:rFonts w:ascii="Times New Roman" w:hAnsi="Times New Roman"/>
          <w:bCs/>
          <w:sz w:val="24"/>
        </w:rPr>
        <w:t xml:space="preserve">on site </w:t>
      </w:r>
      <w:r w:rsidR="00AF0892" w:rsidRPr="002C484A">
        <w:rPr>
          <w:rFonts w:ascii="Times New Roman" w:hAnsi="Times New Roman"/>
          <w:bCs/>
          <w:sz w:val="24"/>
        </w:rPr>
        <w:t xml:space="preserve">to </w:t>
      </w:r>
      <w:r w:rsidR="003A19EC" w:rsidRPr="002C484A">
        <w:rPr>
          <w:rFonts w:ascii="Times New Roman" w:hAnsi="Times New Roman"/>
          <w:bCs/>
          <w:sz w:val="24"/>
        </w:rPr>
        <w:t xml:space="preserve">secure the premises. The applicant in retort conveyed to the respondent that its conduct amounted to the repudiation </w:t>
      </w:r>
      <w:r w:rsidR="00103077" w:rsidRPr="002C484A">
        <w:rPr>
          <w:rFonts w:ascii="Times New Roman" w:hAnsi="Times New Roman"/>
          <w:bCs/>
          <w:sz w:val="24"/>
        </w:rPr>
        <w:t>of a</w:t>
      </w:r>
      <w:r w:rsidR="003A19EC" w:rsidRPr="002C484A">
        <w:rPr>
          <w:rFonts w:ascii="Times New Roman" w:hAnsi="Times New Roman"/>
          <w:bCs/>
          <w:sz w:val="24"/>
        </w:rPr>
        <w:t xml:space="preserve"> </w:t>
      </w:r>
      <w:r w:rsidR="00103077" w:rsidRPr="002C484A">
        <w:rPr>
          <w:rFonts w:ascii="Times New Roman" w:hAnsi="Times New Roman"/>
          <w:bCs/>
          <w:sz w:val="24"/>
        </w:rPr>
        <w:t>month-to-month</w:t>
      </w:r>
      <w:r w:rsidR="003A19EC" w:rsidRPr="002C484A">
        <w:rPr>
          <w:rFonts w:ascii="Times New Roman" w:hAnsi="Times New Roman"/>
          <w:bCs/>
          <w:sz w:val="24"/>
        </w:rPr>
        <w:t xml:space="preserve"> </w:t>
      </w:r>
      <w:r w:rsidR="004E6919" w:rsidRPr="002C484A">
        <w:rPr>
          <w:rFonts w:ascii="Times New Roman" w:hAnsi="Times New Roman"/>
          <w:bCs/>
          <w:sz w:val="24"/>
        </w:rPr>
        <w:t xml:space="preserve">lease agreement </w:t>
      </w:r>
      <w:r w:rsidR="003A19EC" w:rsidRPr="002C484A">
        <w:rPr>
          <w:rFonts w:ascii="Times New Roman" w:hAnsi="Times New Roman"/>
          <w:bCs/>
          <w:sz w:val="24"/>
        </w:rPr>
        <w:t xml:space="preserve">and the said repudiation was accepted. </w:t>
      </w:r>
      <w:r w:rsidR="00862EC6" w:rsidRPr="002C484A">
        <w:rPr>
          <w:rFonts w:ascii="Times New Roman" w:hAnsi="Times New Roman"/>
          <w:bCs/>
          <w:sz w:val="24"/>
        </w:rPr>
        <w:t xml:space="preserve">Later the respondent took a </w:t>
      </w:r>
      <w:r w:rsidR="00862EC6" w:rsidRPr="002C484A">
        <w:rPr>
          <w:rFonts w:ascii="Times New Roman" w:hAnsi="Times New Roman"/>
          <w:bCs/>
          <w:i/>
          <w:iCs/>
          <w:sz w:val="24"/>
        </w:rPr>
        <w:t>volte face</w:t>
      </w:r>
      <w:r w:rsidR="00862EC6" w:rsidRPr="002C484A">
        <w:rPr>
          <w:rFonts w:ascii="Times New Roman" w:hAnsi="Times New Roman"/>
          <w:bCs/>
          <w:sz w:val="24"/>
        </w:rPr>
        <w:t xml:space="preserve"> stance and insisted that he is in possession of the business and </w:t>
      </w:r>
      <w:r w:rsidR="00103077" w:rsidRPr="002C484A">
        <w:rPr>
          <w:rFonts w:ascii="Times New Roman" w:hAnsi="Times New Roman"/>
          <w:bCs/>
          <w:sz w:val="24"/>
        </w:rPr>
        <w:t>disavowed his declaration that the premises is vacated.</w:t>
      </w:r>
    </w:p>
    <w:p w14:paraId="75F86F75" w14:textId="5E4A9DAA" w:rsidR="00FD49AF" w:rsidRPr="002C484A" w:rsidRDefault="002C484A" w:rsidP="002C484A">
      <w:pPr>
        <w:spacing w:after="480" w:line="480" w:lineRule="auto"/>
        <w:rPr>
          <w:rFonts w:ascii="Times New Roman" w:hAnsi="Times New Roman"/>
          <w:bCs/>
          <w:sz w:val="24"/>
        </w:rPr>
      </w:pPr>
      <w:r>
        <w:rPr>
          <w:rFonts w:ascii="Times New Roman" w:hAnsi="Times New Roman"/>
          <w:bCs/>
          <w:sz w:val="24"/>
        </w:rPr>
        <w:t>[12]</w:t>
      </w:r>
      <w:r>
        <w:rPr>
          <w:rFonts w:ascii="Times New Roman" w:hAnsi="Times New Roman"/>
          <w:bCs/>
          <w:sz w:val="24"/>
        </w:rPr>
        <w:tab/>
      </w:r>
      <w:r w:rsidR="00FD49AF" w:rsidRPr="002C484A">
        <w:rPr>
          <w:rFonts w:ascii="Times New Roman" w:hAnsi="Times New Roman"/>
          <w:bCs/>
          <w:sz w:val="24"/>
        </w:rPr>
        <w:t>In the meantime</w:t>
      </w:r>
      <w:r w:rsidR="00B442C4" w:rsidRPr="002C484A">
        <w:rPr>
          <w:rFonts w:ascii="Times New Roman" w:hAnsi="Times New Roman"/>
          <w:bCs/>
          <w:sz w:val="24"/>
        </w:rPr>
        <w:t>,</w:t>
      </w:r>
      <w:r w:rsidR="0089134C" w:rsidRPr="002C484A">
        <w:rPr>
          <w:rFonts w:ascii="Times New Roman" w:hAnsi="Times New Roman"/>
          <w:bCs/>
          <w:sz w:val="24"/>
        </w:rPr>
        <w:t xml:space="preserve"> and on 8 July 2020,</w:t>
      </w:r>
      <w:r w:rsidR="00FD49AF" w:rsidRPr="002C484A">
        <w:rPr>
          <w:rFonts w:ascii="Times New Roman" w:hAnsi="Times New Roman"/>
          <w:bCs/>
          <w:sz w:val="24"/>
        </w:rPr>
        <w:t xml:space="preserve"> the respondent referred a dispute for arbitration in terms of section 12B of the Petroleum</w:t>
      </w:r>
      <w:r w:rsidR="0089134C" w:rsidRPr="002C484A">
        <w:rPr>
          <w:rFonts w:ascii="Times New Roman" w:hAnsi="Times New Roman"/>
          <w:bCs/>
          <w:sz w:val="24"/>
        </w:rPr>
        <w:t xml:space="preserve"> </w:t>
      </w:r>
      <w:r w:rsidR="0031357D" w:rsidRPr="002C484A">
        <w:rPr>
          <w:rFonts w:ascii="Times New Roman" w:hAnsi="Times New Roman"/>
          <w:bCs/>
          <w:sz w:val="24"/>
        </w:rPr>
        <w:t>Act</w:t>
      </w:r>
      <w:r w:rsidR="0089134C" w:rsidRPr="002C484A">
        <w:rPr>
          <w:rFonts w:ascii="Times New Roman" w:hAnsi="Times New Roman"/>
          <w:bCs/>
          <w:sz w:val="24"/>
        </w:rPr>
        <w:t xml:space="preserve">. The referral was predicated on the ground that the applicant committed unfair and unreasonable contractual practices by wrongfully cancelling the </w:t>
      </w:r>
      <w:r w:rsidR="004E6919" w:rsidRPr="002C484A">
        <w:rPr>
          <w:rFonts w:ascii="Times New Roman" w:hAnsi="Times New Roman"/>
          <w:bCs/>
          <w:sz w:val="24"/>
        </w:rPr>
        <w:t>lease agreement</w:t>
      </w:r>
      <w:r w:rsidR="00CF13E8">
        <w:rPr>
          <w:rStyle w:val="FootnoteReference"/>
          <w:rFonts w:ascii="Times New Roman" w:hAnsi="Times New Roman"/>
          <w:bCs/>
          <w:sz w:val="24"/>
        </w:rPr>
        <w:footnoteReference w:id="11"/>
      </w:r>
      <w:r w:rsidR="0089134C" w:rsidRPr="002C484A">
        <w:rPr>
          <w:rFonts w:ascii="Times New Roman" w:hAnsi="Times New Roman"/>
          <w:bCs/>
          <w:sz w:val="24"/>
        </w:rPr>
        <w:t xml:space="preserve"> and further failing to cooperate in relation to the sale of the business.</w:t>
      </w:r>
      <w:r w:rsidR="00CF13E8">
        <w:rPr>
          <w:rStyle w:val="FootnoteReference"/>
          <w:rFonts w:ascii="Times New Roman" w:hAnsi="Times New Roman"/>
          <w:bCs/>
          <w:sz w:val="24"/>
        </w:rPr>
        <w:footnoteReference w:id="12"/>
      </w:r>
      <w:r w:rsidR="0089134C" w:rsidRPr="002C484A">
        <w:rPr>
          <w:rFonts w:ascii="Times New Roman" w:hAnsi="Times New Roman"/>
          <w:bCs/>
          <w:sz w:val="24"/>
        </w:rPr>
        <w:t xml:space="preserve"> </w:t>
      </w:r>
      <w:r w:rsidR="00E3257B" w:rsidRPr="002C484A">
        <w:rPr>
          <w:rFonts w:ascii="Times New Roman" w:hAnsi="Times New Roman"/>
          <w:bCs/>
          <w:sz w:val="24"/>
        </w:rPr>
        <w:t xml:space="preserve">The applicant contended that the reason for the sale agreement not proceeding was </w:t>
      </w:r>
      <w:r w:rsidR="00B90E5B" w:rsidRPr="002C484A">
        <w:rPr>
          <w:rFonts w:ascii="Times New Roman" w:hAnsi="Times New Roman"/>
          <w:bCs/>
          <w:sz w:val="24"/>
        </w:rPr>
        <w:t xml:space="preserve">because the purchaser has after </w:t>
      </w:r>
      <w:r w:rsidR="004E6919" w:rsidRPr="002C484A">
        <w:rPr>
          <w:rFonts w:ascii="Times New Roman" w:hAnsi="Times New Roman"/>
          <w:bCs/>
          <w:sz w:val="24"/>
        </w:rPr>
        <w:t>conducting</w:t>
      </w:r>
      <w:r w:rsidR="00B90E5B" w:rsidRPr="002C484A">
        <w:rPr>
          <w:rFonts w:ascii="Times New Roman" w:hAnsi="Times New Roman"/>
          <w:bCs/>
          <w:sz w:val="24"/>
        </w:rPr>
        <w:t xml:space="preserve"> due diligence reverted to the respo</w:t>
      </w:r>
      <w:r w:rsidR="00720C92" w:rsidRPr="002C484A">
        <w:rPr>
          <w:rFonts w:ascii="Times New Roman" w:hAnsi="Times New Roman"/>
          <w:bCs/>
          <w:sz w:val="24"/>
        </w:rPr>
        <w:t>n</w:t>
      </w:r>
      <w:r w:rsidR="00B90E5B" w:rsidRPr="002C484A">
        <w:rPr>
          <w:rFonts w:ascii="Times New Roman" w:hAnsi="Times New Roman"/>
          <w:bCs/>
          <w:sz w:val="24"/>
        </w:rPr>
        <w:t>d</w:t>
      </w:r>
      <w:r w:rsidR="00720C92" w:rsidRPr="002C484A">
        <w:rPr>
          <w:rFonts w:ascii="Times New Roman" w:hAnsi="Times New Roman"/>
          <w:bCs/>
          <w:sz w:val="24"/>
        </w:rPr>
        <w:t>e</w:t>
      </w:r>
      <w:r w:rsidR="00B90E5B" w:rsidRPr="002C484A">
        <w:rPr>
          <w:rFonts w:ascii="Times New Roman" w:hAnsi="Times New Roman"/>
          <w:bCs/>
          <w:sz w:val="24"/>
        </w:rPr>
        <w:t xml:space="preserve">nt </w:t>
      </w:r>
      <w:r w:rsidR="0031357D" w:rsidRPr="002C484A">
        <w:rPr>
          <w:rFonts w:ascii="Times New Roman" w:hAnsi="Times New Roman"/>
          <w:bCs/>
          <w:sz w:val="24"/>
        </w:rPr>
        <w:t>stated</w:t>
      </w:r>
      <w:r w:rsidR="00720C92" w:rsidRPr="002C484A">
        <w:rPr>
          <w:rFonts w:ascii="Times New Roman" w:hAnsi="Times New Roman"/>
          <w:bCs/>
          <w:sz w:val="24"/>
        </w:rPr>
        <w:t xml:space="preserve">, </w:t>
      </w:r>
      <w:r w:rsidR="00720C92" w:rsidRPr="002C484A">
        <w:rPr>
          <w:rFonts w:ascii="Times New Roman" w:hAnsi="Times New Roman"/>
          <w:bCs/>
          <w:i/>
          <w:iCs/>
          <w:sz w:val="24"/>
        </w:rPr>
        <w:t>inter alia</w:t>
      </w:r>
      <w:r w:rsidR="00720C92" w:rsidRPr="002C484A">
        <w:rPr>
          <w:rFonts w:ascii="Times New Roman" w:hAnsi="Times New Roman"/>
          <w:bCs/>
          <w:sz w:val="24"/>
        </w:rPr>
        <w:t xml:space="preserve">, </w:t>
      </w:r>
      <w:r w:rsidR="0031357D" w:rsidRPr="002C484A">
        <w:rPr>
          <w:rFonts w:ascii="Times New Roman" w:hAnsi="Times New Roman"/>
          <w:bCs/>
          <w:sz w:val="24"/>
        </w:rPr>
        <w:t xml:space="preserve">that </w:t>
      </w:r>
      <w:r w:rsidR="00720C92" w:rsidRPr="002C484A">
        <w:rPr>
          <w:rFonts w:ascii="Times New Roman" w:hAnsi="Times New Roman"/>
          <w:bCs/>
          <w:sz w:val="24"/>
        </w:rPr>
        <w:t xml:space="preserve">since the business was not operating and </w:t>
      </w:r>
      <w:r w:rsidR="009A2FC0" w:rsidRPr="002C484A">
        <w:rPr>
          <w:rFonts w:ascii="Times New Roman" w:hAnsi="Times New Roman"/>
          <w:bCs/>
          <w:sz w:val="24"/>
        </w:rPr>
        <w:t xml:space="preserve">stood dry for a period </w:t>
      </w:r>
      <w:r w:rsidR="00F83EC1" w:rsidRPr="002C484A">
        <w:rPr>
          <w:rFonts w:ascii="Times New Roman" w:hAnsi="Times New Roman"/>
          <w:bCs/>
          <w:sz w:val="24"/>
        </w:rPr>
        <w:t>i</w:t>
      </w:r>
      <w:r w:rsidR="009A2FC0" w:rsidRPr="002C484A">
        <w:rPr>
          <w:rFonts w:ascii="Times New Roman" w:hAnsi="Times New Roman"/>
          <w:bCs/>
          <w:sz w:val="24"/>
        </w:rPr>
        <w:t xml:space="preserve">n excess of 8 months there is no longer </w:t>
      </w:r>
      <w:r w:rsidR="004E6919" w:rsidRPr="002C484A">
        <w:rPr>
          <w:rFonts w:ascii="Times New Roman" w:hAnsi="Times New Roman"/>
          <w:bCs/>
          <w:sz w:val="24"/>
        </w:rPr>
        <w:t xml:space="preserve">goodwill </w:t>
      </w:r>
      <w:r w:rsidR="009A2FC0" w:rsidRPr="002C484A">
        <w:rPr>
          <w:rFonts w:ascii="Times New Roman" w:hAnsi="Times New Roman"/>
          <w:bCs/>
          <w:sz w:val="24"/>
        </w:rPr>
        <w:t xml:space="preserve">and </w:t>
      </w:r>
      <w:r w:rsidR="0031357D" w:rsidRPr="002C484A">
        <w:rPr>
          <w:rFonts w:ascii="Times New Roman" w:hAnsi="Times New Roman"/>
          <w:bCs/>
          <w:sz w:val="24"/>
        </w:rPr>
        <w:t xml:space="preserve">then </w:t>
      </w:r>
      <w:r w:rsidR="009A2FC0" w:rsidRPr="002C484A">
        <w:rPr>
          <w:rFonts w:ascii="Times New Roman" w:hAnsi="Times New Roman"/>
          <w:bCs/>
          <w:sz w:val="24"/>
        </w:rPr>
        <w:t>offered to pay 5,5million.</w:t>
      </w:r>
      <w:r w:rsidR="00B90E5B" w:rsidRPr="002C484A">
        <w:rPr>
          <w:rFonts w:ascii="Times New Roman" w:hAnsi="Times New Roman"/>
          <w:bCs/>
          <w:sz w:val="24"/>
        </w:rPr>
        <w:t xml:space="preserve"> </w:t>
      </w:r>
      <w:r w:rsidR="00F83EC1" w:rsidRPr="002C484A">
        <w:rPr>
          <w:rFonts w:ascii="Times New Roman" w:hAnsi="Times New Roman"/>
          <w:bCs/>
          <w:sz w:val="24"/>
        </w:rPr>
        <w:t>This counter</w:t>
      </w:r>
      <w:r w:rsidR="00E5671B" w:rsidRPr="002C484A">
        <w:rPr>
          <w:rFonts w:ascii="Times New Roman" w:hAnsi="Times New Roman"/>
          <w:bCs/>
          <w:sz w:val="24"/>
        </w:rPr>
        <w:t>-</w:t>
      </w:r>
      <w:r w:rsidR="00F83EC1" w:rsidRPr="002C484A">
        <w:rPr>
          <w:rFonts w:ascii="Times New Roman" w:hAnsi="Times New Roman"/>
          <w:bCs/>
          <w:sz w:val="24"/>
        </w:rPr>
        <w:t>offer was accept</w:t>
      </w:r>
      <w:r w:rsidR="0031357D" w:rsidRPr="002C484A">
        <w:rPr>
          <w:rFonts w:ascii="Times New Roman" w:hAnsi="Times New Roman"/>
          <w:bCs/>
          <w:sz w:val="24"/>
        </w:rPr>
        <w:t>able</w:t>
      </w:r>
      <w:r w:rsidR="00F83EC1" w:rsidRPr="002C484A">
        <w:rPr>
          <w:rFonts w:ascii="Times New Roman" w:hAnsi="Times New Roman"/>
          <w:bCs/>
          <w:sz w:val="24"/>
        </w:rPr>
        <w:t xml:space="preserve"> by the respondent</w:t>
      </w:r>
      <w:r w:rsidR="00E5671B" w:rsidRPr="002C484A">
        <w:rPr>
          <w:rFonts w:ascii="Times New Roman" w:hAnsi="Times New Roman"/>
          <w:bCs/>
          <w:sz w:val="24"/>
        </w:rPr>
        <w:t xml:space="preserve"> </w:t>
      </w:r>
      <w:r w:rsidR="0031357D" w:rsidRPr="002C484A">
        <w:rPr>
          <w:rFonts w:ascii="Times New Roman" w:hAnsi="Times New Roman"/>
          <w:bCs/>
          <w:sz w:val="24"/>
        </w:rPr>
        <w:t xml:space="preserve">provided that </w:t>
      </w:r>
      <w:r w:rsidR="00E5671B" w:rsidRPr="002C484A">
        <w:rPr>
          <w:rFonts w:ascii="Times New Roman" w:hAnsi="Times New Roman"/>
          <w:bCs/>
          <w:sz w:val="24"/>
        </w:rPr>
        <w:t xml:space="preserve">the </w:t>
      </w:r>
      <w:r w:rsidR="00E5671B" w:rsidRPr="002C484A">
        <w:rPr>
          <w:rFonts w:ascii="Times New Roman" w:hAnsi="Times New Roman"/>
          <w:bCs/>
          <w:sz w:val="24"/>
        </w:rPr>
        <w:lastRenderedPageBreak/>
        <w:t>applicant should pay the difference</w:t>
      </w:r>
      <w:r w:rsidR="004E6919" w:rsidRPr="002C484A">
        <w:rPr>
          <w:rFonts w:ascii="Times New Roman" w:hAnsi="Times New Roman"/>
          <w:bCs/>
          <w:sz w:val="24"/>
        </w:rPr>
        <w:t xml:space="preserve"> between the initial amount of 7.8 million and the </w:t>
      </w:r>
      <w:r w:rsidR="0031357D" w:rsidRPr="002C484A">
        <w:rPr>
          <w:rFonts w:ascii="Times New Roman" w:hAnsi="Times New Roman"/>
          <w:bCs/>
          <w:sz w:val="24"/>
        </w:rPr>
        <w:t>5</w:t>
      </w:r>
      <w:r w:rsidR="004E6919" w:rsidRPr="002C484A">
        <w:rPr>
          <w:rFonts w:ascii="Times New Roman" w:hAnsi="Times New Roman"/>
          <w:bCs/>
          <w:sz w:val="24"/>
        </w:rPr>
        <w:t>.5 million offered by the purchaser</w:t>
      </w:r>
      <w:r w:rsidR="00E5671B" w:rsidRPr="002C484A">
        <w:rPr>
          <w:rFonts w:ascii="Times New Roman" w:hAnsi="Times New Roman"/>
          <w:bCs/>
          <w:sz w:val="24"/>
        </w:rPr>
        <w:t xml:space="preserve">. The applicant </w:t>
      </w:r>
      <w:r w:rsidR="004E6919" w:rsidRPr="002C484A">
        <w:rPr>
          <w:rFonts w:ascii="Times New Roman" w:hAnsi="Times New Roman"/>
          <w:bCs/>
          <w:sz w:val="24"/>
        </w:rPr>
        <w:t xml:space="preserve">did not accept </w:t>
      </w:r>
      <w:r w:rsidR="00E5671B" w:rsidRPr="002C484A">
        <w:rPr>
          <w:rFonts w:ascii="Times New Roman" w:hAnsi="Times New Roman"/>
          <w:bCs/>
          <w:sz w:val="24"/>
        </w:rPr>
        <w:t>the proposal.</w:t>
      </w:r>
      <w:r w:rsidR="0031357D" w:rsidRPr="002C484A">
        <w:rPr>
          <w:rFonts w:ascii="Times New Roman" w:hAnsi="Times New Roman"/>
          <w:bCs/>
          <w:sz w:val="24"/>
        </w:rPr>
        <w:t xml:space="preserve"> The purchaser stated that despite several attempts the respondent has never communicated its position.</w:t>
      </w:r>
    </w:p>
    <w:p w14:paraId="6BDF6BC5" w14:textId="567E6C88" w:rsidR="00E3257B" w:rsidRPr="002C484A" w:rsidRDefault="002C484A" w:rsidP="002C484A">
      <w:pPr>
        <w:spacing w:after="480" w:line="480" w:lineRule="auto"/>
        <w:rPr>
          <w:rFonts w:ascii="Times New Roman" w:hAnsi="Times New Roman"/>
          <w:bCs/>
          <w:sz w:val="24"/>
        </w:rPr>
      </w:pPr>
      <w:r>
        <w:rPr>
          <w:rFonts w:ascii="Times New Roman" w:hAnsi="Times New Roman"/>
          <w:bCs/>
          <w:sz w:val="24"/>
        </w:rPr>
        <w:t>[13]</w:t>
      </w:r>
      <w:r>
        <w:rPr>
          <w:rFonts w:ascii="Times New Roman" w:hAnsi="Times New Roman"/>
          <w:bCs/>
          <w:sz w:val="24"/>
        </w:rPr>
        <w:tab/>
      </w:r>
      <w:r w:rsidR="00E3257B" w:rsidRPr="002C484A">
        <w:rPr>
          <w:rFonts w:ascii="Times New Roman" w:hAnsi="Times New Roman"/>
          <w:bCs/>
          <w:sz w:val="24"/>
        </w:rPr>
        <w:t xml:space="preserve">The applicant </w:t>
      </w:r>
      <w:r w:rsidR="00857907" w:rsidRPr="002C484A">
        <w:rPr>
          <w:rFonts w:ascii="Times New Roman" w:hAnsi="Times New Roman"/>
          <w:bCs/>
          <w:sz w:val="24"/>
        </w:rPr>
        <w:t xml:space="preserve">launched eviction process and </w:t>
      </w:r>
      <w:r w:rsidR="00152724" w:rsidRPr="002C484A">
        <w:rPr>
          <w:rFonts w:ascii="Times New Roman" w:hAnsi="Times New Roman"/>
          <w:bCs/>
          <w:sz w:val="24"/>
        </w:rPr>
        <w:t xml:space="preserve">in addition, </w:t>
      </w:r>
      <w:r w:rsidR="00857907" w:rsidRPr="002C484A">
        <w:rPr>
          <w:rFonts w:ascii="Times New Roman" w:hAnsi="Times New Roman"/>
          <w:bCs/>
          <w:sz w:val="24"/>
        </w:rPr>
        <w:t xml:space="preserve">sued for the </w:t>
      </w:r>
      <w:r w:rsidR="004E6919" w:rsidRPr="002C484A">
        <w:rPr>
          <w:rFonts w:ascii="Times New Roman" w:hAnsi="Times New Roman"/>
          <w:bCs/>
          <w:sz w:val="24"/>
        </w:rPr>
        <w:t xml:space="preserve">respondent for </w:t>
      </w:r>
      <w:r w:rsidR="0091067F" w:rsidRPr="002C484A">
        <w:rPr>
          <w:rFonts w:ascii="Times New Roman" w:hAnsi="Times New Roman"/>
          <w:bCs/>
          <w:sz w:val="24"/>
        </w:rPr>
        <w:t xml:space="preserve">the sum </w:t>
      </w:r>
      <w:r w:rsidR="003C12FF" w:rsidRPr="002C484A">
        <w:rPr>
          <w:rFonts w:ascii="Times New Roman" w:hAnsi="Times New Roman"/>
          <w:bCs/>
          <w:sz w:val="24"/>
        </w:rPr>
        <w:t>due</w:t>
      </w:r>
      <w:r w:rsidR="0031357D" w:rsidRPr="002C484A">
        <w:rPr>
          <w:rFonts w:ascii="Times New Roman" w:hAnsi="Times New Roman"/>
          <w:bCs/>
          <w:sz w:val="24"/>
        </w:rPr>
        <w:t xml:space="preserve"> for</w:t>
      </w:r>
      <w:r w:rsidR="004E6919" w:rsidRPr="002C484A">
        <w:rPr>
          <w:rFonts w:ascii="Times New Roman" w:hAnsi="Times New Roman"/>
          <w:bCs/>
          <w:sz w:val="24"/>
        </w:rPr>
        <w:t xml:space="preserve">, </w:t>
      </w:r>
      <w:r w:rsidR="004E6919" w:rsidRPr="002C484A">
        <w:rPr>
          <w:rFonts w:ascii="Times New Roman" w:hAnsi="Times New Roman"/>
          <w:bCs/>
          <w:i/>
          <w:iCs/>
          <w:sz w:val="24"/>
        </w:rPr>
        <w:t>inter alia</w:t>
      </w:r>
      <w:r w:rsidR="004E6919" w:rsidRPr="002C484A">
        <w:rPr>
          <w:rFonts w:ascii="Times New Roman" w:hAnsi="Times New Roman"/>
          <w:bCs/>
          <w:sz w:val="24"/>
        </w:rPr>
        <w:t>,</w:t>
      </w:r>
      <w:r w:rsidR="003C12FF" w:rsidRPr="002C484A">
        <w:rPr>
          <w:rFonts w:ascii="Times New Roman" w:hAnsi="Times New Roman"/>
          <w:bCs/>
          <w:sz w:val="24"/>
        </w:rPr>
        <w:t xml:space="preserve"> the </w:t>
      </w:r>
      <w:r w:rsidR="008E116B" w:rsidRPr="002C484A">
        <w:rPr>
          <w:rFonts w:ascii="Times New Roman" w:hAnsi="Times New Roman"/>
          <w:bCs/>
          <w:sz w:val="24"/>
        </w:rPr>
        <w:t>unpaid levies and utilities. The certificate of balance reflected the amount due in the sum of R1</w:t>
      </w:r>
      <w:r w:rsidR="00152724" w:rsidRPr="002C484A">
        <w:rPr>
          <w:rFonts w:ascii="Times New Roman" w:hAnsi="Times New Roman"/>
          <w:bCs/>
          <w:sz w:val="24"/>
        </w:rPr>
        <w:t> </w:t>
      </w:r>
      <w:r w:rsidR="008E116B" w:rsidRPr="002C484A">
        <w:rPr>
          <w:rFonts w:ascii="Times New Roman" w:hAnsi="Times New Roman"/>
          <w:bCs/>
          <w:sz w:val="24"/>
        </w:rPr>
        <w:t>2</w:t>
      </w:r>
      <w:r w:rsidR="00152724" w:rsidRPr="002C484A">
        <w:rPr>
          <w:rFonts w:ascii="Times New Roman" w:hAnsi="Times New Roman"/>
          <w:bCs/>
          <w:sz w:val="24"/>
        </w:rPr>
        <w:t>28 431.26.</w:t>
      </w:r>
      <w:r w:rsidR="00152724">
        <w:rPr>
          <w:rStyle w:val="FootnoteReference"/>
          <w:rFonts w:ascii="Times New Roman" w:hAnsi="Times New Roman"/>
          <w:bCs/>
          <w:sz w:val="24"/>
        </w:rPr>
        <w:footnoteReference w:id="13"/>
      </w:r>
      <w:r w:rsidR="00100947" w:rsidRPr="002C484A">
        <w:rPr>
          <w:rFonts w:ascii="Times New Roman" w:hAnsi="Times New Roman"/>
          <w:bCs/>
          <w:sz w:val="24"/>
        </w:rPr>
        <w:t xml:space="preserve"> The respond</w:t>
      </w:r>
      <w:r w:rsidR="004E6919" w:rsidRPr="002C484A">
        <w:rPr>
          <w:rFonts w:ascii="Times New Roman" w:hAnsi="Times New Roman"/>
          <w:bCs/>
          <w:sz w:val="24"/>
        </w:rPr>
        <w:t>ent</w:t>
      </w:r>
      <w:r w:rsidR="00100947" w:rsidRPr="002C484A">
        <w:rPr>
          <w:rFonts w:ascii="Times New Roman" w:hAnsi="Times New Roman"/>
          <w:bCs/>
          <w:sz w:val="24"/>
        </w:rPr>
        <w:t xml:space="preserve"> in turn successfully applied for the stay of </w:t>
      </w:r>
      <w:r w:rsidR="004B58A6" w:rsidRPr="002C484A">
        <w:rPr>
          <w:rFonts w:ascii="Times New Roman" w:hAnsi="Times New Roman"/>
          <w:bCs/>
          <w:sz w:val="24"/>
        </w:rPr>
        <w:t>eviction proceedings pending arbitration.</w:t>
      </w:r>
    </w:p>
    <w:p w14:paraId="440B7743" w14:textId="234F5F5A" w:rsidR="00D86E92" w:rsidRPr="002C484A" w:rsidRDefault="002C484A" w:rsidP="002C484A">
      <w:pPr>
        <w:spacing w:after="480" w:line="480" w:lineRule="auto"/>
        <w:rPr>
          <w:rFonts w:ascii="Times New Roman" w:hAnsi="Times New Roman"/>
          <w:bCs/>
          <w:sz w:val="24"/>
        </w:rPr>
      </w:pPr>
      <w:r>
        <w:rPr>
          <w:rFonts w:ascii="Times New Roman" w:hAnsi="Times New Roman"/>
          <w:bCs/>
          <w:sz w:val="24"/>
        </w:rPr>
        <w:t>[14]</w:t>
      </w:r>
      <w:r>
        <w:rPr>
          <w:rFonts w:ascii="Times New Roman" w:hAnsi="Times New Roman"/>
          <w:bCs/>
          <w:sz w:val="24"/>
        </w:rPr>
        <w:tab/>
      </w:r>
      <w:r w:rsidR="00DC767E" w:rsidRPr="002C484A">
        <w:rPr>
          <w:rFonts w:ascii="Times New Roman" w:hAnsi="Times New Roman"/>
          <w:bCs/>
          <w:sz w:val="24"/>
        </w:rPr>
        <w:t>The respo</w:t>
      </w:r>
      <w:r w:rsidR="00364B96" w:rsidRPr="002C484A">
        <w:rPr>
          <w:rFonts w:ascii="Times New Roman" w:hAnsi="Times New Roman"/>
          <w:bCs/>
          <w:sz w:val="24"/>
        </w:rPr>
        <w:t>n</w:t>
      </w:r>
      <w:r w:rsidR="00DC767E" w:rsidRPr="002C484A">
        <w:rPr>
          <w:rFonts w:ascii="Times New Roman" w:hAnsi="Times New Roman"/>
          <w:bCs/>
          <w:sz w:val="24"/>
        </w:rPr>
        <w:t>d</w:t>
      </w:r>
      <w:r w:rsidR="00364B96" w:rsidRPr="002C484A">
        <w:rPr>
          <w:rFonts w:ascii="Times New Roman" w:hAnsi="Times New Roman"/>
          <w:bCs/>
          <w:sz w:val="24"/>
        </w:rPr>
        <w:t>e</w:t>
      </w:r>
      <w:r w:rsidR="00DC767E" w:rsidRPr="002C484A">
        <w:rPr>
          <w:rFonts w:ascii="Times New Roman" w:hAnsi="Times New Roman"/>
          <w:bCs/>
          <w:sz w:val="24"/>
        </w:rPr>
        <w:t>nt has</w:t>
      </w:r>
      <w:r w:rsidR="002347AC" w:rsidRPr="002C484A">
        <w:rPr>
          <w:rFonts w:ascii="Times New Roman" w:hAnsi="Times New Roman"/>
          <w:bCs/>
          <w:sz w:val="24"/>
        </w:rPr>
        <w:t xml:space="preserve"> since</w:t>
      </w:r>
      <w:r w:rsidR="00DC767E" w:rsidRPr="002C484A">
        <w:rPr>
          <w:rFonts w:ascii="Times New Roman" w:hAnsi="Times New Roman"/>
          <w:bCs/>
          <w:sz w:val="24"/>
        </w:rPr>
        <w:t xml:space="preserve"> not</w:t>
      </w:r>
      <w:r w:rsidR="002347AC" w:rsidRPr="002C484A">
        <w:rPr>
          <w:rFonts w:ascii="Times New Roman" w:hAnsi="Times New Roman"/>
          <w:bCs/>
          <w:sz w:val="24"/>
        </w:rPr>
        <w:t xml:space="preserve"> </w:t>
      </w:r>
      <w:r w:rsidR="00DC767E" w:rsidRPr="002C484A">
        <w:rPr>
          <w:rFonts w:ascii="Times New Roman" w:hAnsi="Times New Roman"/>
          <w:bCs/>
          <w:sz w:val="24"/>
        </w:rPr>
        <w:t>vacated the premises</w:t>
      </w:r>
      <w:r w:rsidR="00AD6E91" w:rsidRPr="002C484A">
        <w:rPr>
          <w:rFonts w:ascii="Times New Roman" w:hAnsi="Times New Roman"/>
          <w:bCs/>
          <w:sz w:val="24"/>
        </w:rPr>
        <w:t xml:space="preserve"> and </w:t>
      </w:r>
      <w:r w:rsidR="00D86E92" w:rsidRPr="002C484A">
        <w:rPr>
          <w:rFonts w:ascii="Times New Roman" w:hAnsi="Times New Roman"/>
          <w:bCs/>
          <w:sz w:val="24"/>
        </w:rPr>
        <w:t xml:space="preserve">contends that on the proper interpretation of the court order </w:t>
      </w:r>
      <w:r w:rsidR="009400D7" w:rsidRPr="002C484A">
        <w:rPr>
          <w:rFonts w:ascii="Times New Roman" w:hAnsi="Times New Roman"/>
          <w:bCs/>
          <w:sz w:val="24"/>
        </w:rPr>
        <w:t xml:space="preserve">of 2 </w:t>
      </w:r>
      <w:r w:rsidR="000C3E12" w:rsidRPr="002C484A">
        <w:rPr>
          <w:rFonts w:ascii="Times New Roman" w:hAnsi="Times New Roman"/>
          <w:bCs/>
          <w:sz w:val="24"/>
        </w:rPr>
        <w:t>November 2020</w:t>
      </w:r>
      <w:r w:rsidR="004E6919">
        <w:rPr>
          <w:rStyle w:val="FootnoteReference"/>
          <w:rFonts w:ascii="Times New Roman" w:hAnsi="Times New Roman"/>
          <w:bCs/>
          <w:sz w:val="24"/>
        </w:rPr>
        <w:footnoteReference w:id="14"/>
      </w:r>
      <w:r w:rsidR="000C3E12" w:rsidRPr="002C484A">
        <w:rPr>
          <w:rFonts w:ascii="Times New Roman" w:hAnsi="Times New Roman"/>
          <w:bCs/>
          <w:sz w:val="24"/>
        </w:rPr>
        <w:t xml:space="preserve"> </w:t>
      </w:r>
      <w:r w:rsidR="00D86E92" w:rsidRPr="002C484A">
        <w:rPr>
          <w:rFonts w:ascii="Times New Roman" w:hAnsi="Times New Roman"/>
          <w:bCs/>
          <w:sz w:val="24"/>
        </w:rPr>
        <w:t>it remain operative until the reviews and</w:t>
      </w:r>
      <w:r w:rsidR="00BF6C65" w:rsidRPr="002C484A">
        <w:rPr>
          <w:rFonts w:ascii="Times New Roman" w:hAnsi="Times New Roman"/>
          <w:bCs/>
          <w:sz w:val="24"/>
        </w:rPr>
        <w:t>/or</w:t>
      </w:r>
      <w:r w:rsidR="00D86E92" w:rsidRPr="002C484A">
        <w:rPr>
          <w:rFonts w:ascii="Times New Roman" w:hAnsi="Times New Roman"/>
          <w:bCs/>
          <w:sz w:val="24"/>
        </w:rPr>
        <w:t xml:space="preserve"> appeals challenging the award have been exhausted. </w:t>
      </w:r>
      <w:r w:rsidR="00717683" w:rsidRPr="002C484A">
        <w:rPr>
          <w:rFonts w:ascii="Times New Roman" w:hAnsi="Times New Roman"/>
          <w:bCs/>
          <w:sz w:val="24"/>
        </w:rPr>
        <w:t xml:space="preserve">To this end </w:t>
      </w:r>
      <w:r w:rsidR="00D86E92" w:rsidRPr="002C484A">
        <w:rPr>
          <w:rFonts w:ascii="Times New Roman" w:hAnsi="Times New Roman"/>
          <w:bCs/>
          <w:sz w:val="24"/>
        </w:rPr>
        <w:t xml:space="preserve">the respondent </w:t>
      </w:r>
      <w:r w:rsidR="00717683" w:rsidRPr="002C484A">
        <w:rPr>
          <w:rFonts w:ascii="Times New Roman" w:hAnsi="Times New Roman"/>
          <w:bCs/>
          <w:sz w:val="24"/>
        </w:rPr>
        <w:t>launch</w:t>
      </w:r>
      <w:r w:rsidR="0031357D" w:rsidRPr="002C484A">
        <w:rPr>
          <w:rFonts w:ascii="Times New Roman" w:hAnsi="Times New Roman"/>
          <w:bCs/>
          <w:sz w:val="24"/>
        </w:rPr>
        <w:t>ed</w:t>
      </w:r>
      <w:r w:rsidR="00717683" w:rsidRPr="002C484A">
        <w:rPr>
          <w:rFonts w:ascii="Times New Roman" w:hAnsi="Times New Roman"/>
          <w:bCs/>
          <w:sz w:val="24"/>
        </w:rPr>
        <w:t xml:space="preserve"> </w:t>
      </w:r>
      <w:r w:rsidR="00D86E92" w:rsidRPr="002C484A">
        <w:rPr>
          <w:rFonts w:ascii="Times New Roman" w:hAnsi="Times New Roman"/>
          <w:bCs/>
          <w:sz w:val="24"/>
        </w:rPr>
        <w:t xml:space="preserve">application for review which will be served on the applicant on the </w:t>
      </w:r>
      <w:r w:rsidR="0031357D" w:rsidRPr="002C484A">
        <w:rPr>
          <w:rFonts w:ascii="Times New Roman" w:hAnsi="Times New Roman"/>
          <w:bCs/>
          <w:sz w:val="24"/>
        </w:rPr>
        <w:t xml:space="preserve">same </w:t>
      </w:r>
      <w:r w:rsidR="00D86E92" w:rsidRPr="002C484A">
        <w:rPr>
          <w:rFonts w:ascii="Times New Roman" w:hAnsi="Times New Roman"/>
          <w:bCs/>
          <w:sz w:val="24"/>
        </w:rPr>
        <w:t>date</w:t>
      </w:r>
      <w:r w:rsidR="0031357D" w:rsidRPr="002C484A">
        <w:rPr>
          <w:rFonts w:ascii="Times New Roman" w:hAnsi="Times New Roman"/>
          <w:bCs/>
          <w:sz w:val="24"/>
        </w:rPr>
        <w:t xml:space="preserve"> when I was hearing th</w:t>
      </w:r>
      <w:r w:rsidR="002D7491" w:rsidRPr="002C484A">
        <w:rPr>
          <w:rFonts w:ascii="Times New Roman" w:hAnsi="Times New Roman"/>
          <w:bCs/>
          <w:sz w:val="24"/>
        </w:rPr>
        <w:t>is application</w:t>
      </w:r>
      <w:r w:rsidR="00D86E92" w:rsidRPr="002C484A">
        <w:rPr>
          <w:rFonts w:ascii="Times New Roman" w:hAnsi="Times New Roman"/>
          <w:bCs/>
          <w:sz w:val="24"/>
        </w:rPr>
        <w:t>.</w:t>
      </w:r>
      <w:r w:rsidR="00DC767E" w:rsidRPr="002C484A">
        <w:rPr>
          <w:rFonts w:ascii="Times New Roman" w:hAnsi="Times New Roman"/>
          <w:bCs/>
          <w:sz w:val="24"/>
        </w:rPr>
        <w:t xml:space="preserve"> </w:t>
      </w:r>
      <w:r w:rsidR="00D86E92" w:rsidRPr="002C484A">
        <w:rPr>
          <w:rFonts w:ascii="Times New Roman" w:hAnsi="Times New Roman"/>
          <w:bCs/>
          <w:sz w:val="24"/>
        </w:rPr>
        <w:t>In any event</w:t>
      </w:r>
      <w:r w:rsidR="00A715EF" w:rsidRPr="002C484A">
        <w:rPr>
          <w:rFonts w:ascii="Times New Roman" w:hAnsi="Times New Roman"/>
          <w:bCs/>
          <w:sz w:val="24"/>
        </w:rPr>
        <w:t>, the respondent submitted</w:t>
      </w:r>
      <w:r w:rsidR="004E6919" w:rsidRPr="002C484A">
        <w:rPr>
          <w:rFonts w:ascii="Times New Roman" w:hAnsi="Times New Roman"/>
          <w:bCs/>
          <w:sz w:val="24"/>
        </w:rPr>
        <w:t>,</w:t>
      </w:r>
      <w:r w:rsidR="00A715EF" w:rsidRPr="002C484A">
        <w:rPr>
          <w:rFonts w:ascii="Times New Roman" w:hAnsi="Times New Roman"/>
          <w:bCs/>
          <w:sz w:val="24"/>
        </w:rPr>
        <w:t xml:space="preserve"> that</w:t>
      </w:r>
      <w:r w:rsidR="00D86E92" w:rsidRPr="002C484A">
        <w:rPr>
          <w:rFonts w:ascii="Times New Roman" w:hAnsi="Times New Roman"/>
          <w:bCs/>
          <w:sz w:val="24"/>
        </w:rPr>
        <w:t xml:space="preserve"> the lease agreement</w:t>
      </w:r>
      <w:r w:rsidR="0023716B" w:rsidRPr="002C484A">
        <w:rPr>
          <w:rFonts w:ascii="Times New Roman" w:hAnsi="Times New Roman"/>
          <w:bCs/>
          <w:sz w:val="24"/>
        </w:rPr>
        <w:t xml:space="preserve"> was for a period </w:t>
      </w:r>
      <w:r w:rsidR="00295EE8" w:rsidRPr="002C484A">
        <w:rPr>
          <w:rFonts w:ascii="Times New Roman" w:hAnsi="Times New Roman"/>
          <w:bCs/>
          <w:sz w:val="24"/>
        </w:rPr>
        <w:t>ending on</w:t>
      </w:r>
      <w:r w:rsidR="00D86E92" w:rsidRPr="002C484A">
        <w:rPr>
          <w:rFonts w:ascii="Times New Roman" w:hAnsi="Times New Roman"/>
          <w:bCs/>
          <w:sz w:val="24"/>
        </w:rPr>
        <w:t xml:space="preserve"> 31 Mach 2023</w:t>
      </w:r>
      <w:r w:rsidR="00D86E92">
        <w:rPr>
          <w:rStyle w:val="FootnoteReference"/>
          <w:rFonts w:ascii="Times New Roman" w:hAnsi="Times New Roman"/>
          <w:bCs/>
          <w:sz w:val="24"/>
        </w:rPr>
        <w:footnoteReference w:id="15"/>
      </w:r>
      <w:r w:rsidR="00081B8B" w:rsidRPr="002C484A">
        <w:rPr>
          <w:rFonts w:ascii="Times New Roman" w:hAnsi="Times New Roman"/>
          <w:bCs/>
          <w:sz w:val="24"/>
        </w:rPr>
        <w:t xml:space="preserve"> and the cancellation is wrongful.</w:t>
      </w:r>
    </w:p>
    <w:p w14:paraId="4BC4ECA5" w14:textId="1633AE03" w:rsidR="00CC2CD7" w:rsidRPr="00D86E92" w:rsidRDefault="00081B8B" w:rsidP="00D86E92">
      <w:pPr>
        <w:pStyle w:val="ListParagraph"/>
        <w:spacing w:after="480" w:line="480" w:lineRule="auto"/>
        <w:ind w:left="0"/>
        <w:contextualSpacing w:val="0"/>
        <w:rPr>
          <w:rFonts w:ascii="Times New Roman" w:hAnsi="Times New Roman"/>
          <w:bCs/>
          <w:i/>
          <w:iCs/>
          <w:sz w:val="24"/>
        </w:rPr>
      </w:pPr>
      <w:r>
        <w:rPr>
          <w:rFonts w:ascii="Times New Roman" w:hAnsi="Times New Roman"/>
          <w:bCs/>
          <w:i/>
          <w:iCs/>
          <w:sz w:val="24"/>
        </w:rPr>
        <w:t>I</w:t>
      </w:r>
      <w:r w:rsidR="001C38AB" w:rsidRPr="00D86E92">
        <w:rPr>
          <w:rFonts w:ascii="Times New Roman" w:hAnsi="Times New Roman"/>
          <w:bCs/>
          <w:i/>
          <w:iCs/>
          <w:sz w:val="24"/>
        </w:rPr>
        <w:t>ssues</w:t>
      </w:r>
      <w:r w:rsidR="0015383F" w:rsidRPr="00D86E92">
        <w:rPr>
          <w:rFonts w:ascii="Times New Roman" w:hAnsi="Times New Roman"/>
          <w:bCs/>
          <w:i/>
          <w:iCs/>
          <w:sz w:val="24"/>
        </w:rPr>
        <w:t xml:space="preserve"> </w:t>
      </w:r>
    </w:p>
    <w:p w14:paraId="115A4B0C" w14:textId="181CCFB3" w:rsidR="00B56731" w:rsidRPr="002C484A" w:rsidRDefault="002C484A" w:rsidP="002C484A">
      <w:pPr>
        <w:spacing w:after="480" w:line="480" w:lineRule="auto"/>
        <w:rPr>
          <w:rFonts w:ascii="Times New Roman" w:hAnsi="Times New Roman"/>
          <w:bCs/>
          <w:sz w:val="24"/>
        </w:rPr>
      </w:pPr>
      <w:r w:rsidRPr="00C964F5">
        <w:rPr>
          <w:rFonts w:ascii="Times New Roman" w:hAnsi="Times New Roman"/>
          <w:bCs/>
          <w:sz w:val="24"/>
        </w:rPr>
        <w:t>[15]</w:t>
      </w:r>
      <w:r w:rsidRPr="00C964F5">
        <w:rPr>
          <w:rFonts w:ascii="Times New Roman" w:hAnsi="Times New Roman"/>
          <w:bCs/>
          <w:sz w:val="24"/>
        </w:rPr>
        <w:tab/>
      </w:r>
      <w:r w:rsidR="008B48ED" w:rsidRPr="002C484A">
        <w:rPr>
          <w:rFonts w:ascii="Times New Roman" w:hAnsi="Times New Roman"/>
          <w:bCs/>
          <w:sz w:val="24"/>
        </w:rPr>
        <w:t xml:space="preserve">Issues for determination </w:t>
      </w:r>
      <w:r w:rsidR="004E6919" w:rsidRPr="002C484A">
        <w:rPr>
          <w:rFonts w:ascii="Times New Roman" w:hAnsi="Times New Roman"/>
          <w:bCs/>
          <w:sz w:val="24"/>
        </w:rPr>
        <w:t>are</w:t>
      </w:r>
      <w:r w:rsidR="00C964F5" w:rsidRPr="002C484A">
        <w:rPr>
          <w:rFonts w:ascii="Times New Roman" w:hAnsi="Times New Roman"/>
          <w:bCs/>
          <w:sz w:val="24"/>
        </w:rPr>
        <w:t xml:space="preserve"> w</w:t>
      </w:r>
      <w:r w:rsidR="00B64EDD" w:rsidRPr="002C484A">
        <w:rPr>
          <w:rFonts w:ascii="Times New Roman" w:hAnsi="Times New Roman"/>
          <w:bCs/>
          <w:sz w:val="24"/>
        </w:rPr>
        <w:t xml:space="preserve">hether the </w:t>
      </w:r>
      <w:r w:rsidR="009118D6" w:rsidRPr="002C484A">
        <w:rPr>
          <w:rFonts w:ascii="Times New Roman" w:hAnsi="Times New Roman"/>
          <w:bCs/>
          <w:sz w:val="24"/>
        </w:rPr>
        <w:t xml:space="preserve">order to stay the eviction proceedings of 2 November 2020 </w:t>
      </w:r>
      <w:r w:rsidR="00903FBE" w:rsidRPr="002C484A">
        <w:rPr>
          <w:rFonts w:ascii="Times New Roman" w:hAnsi="Times New Roman"/>
          <w:bCs/>
          <w:sz w:val="24"/>
        </w:rPr>
        <w:t>trans</w:t>
      </w:r>
      <w:r w:rsidR="0040750E" w:rsidRPr="002C484A">
        <w:rPr>
          <w:rFonts w:ascii="Times New Roman" w:hAnsi="Times New Roman"/>
          <w:bCs/>
          <w:sz w:val="24"/>
        </w:rPr>
        <w:t>c</w:t>
      </w:r>
      <w:r w:rsidR="00903FBE" w:rsidRPr="002C484A">
        <w:rPr>
          <w:rFonts w:ascii="Times New Roman" w:hAnsi="Times New Roman"/>
          <w:bCs/>
          <w:sz w:val="24"/>
        </w:rPr>
        <w:t>end the</w:t>
      </w:r>
      <w:r w:rsidR="0040750E" w:rsidRPr="002C484A">
        <w:rPr>
          <w:rFonts w:ascii="Times New Roman" w:hAnsi="Times New Roman"/>
          <w:bCs/>
          <w:sz w:val="24"/>
        </w:rPr>
        <w:t xml:space="preserve"> </w:t>
      </w:r>
      <w:r w:rsidR="000C5A26" w:rsidRPr="002C484A">
        <w:rPr>
          <w:rFonts w:ascii="Times New Roman" w:hAnsi="Times New Roman"/>
          <w:bCs/>
          <w:sz w:val="24"/>
        </w:rPr>
        <w:t xml:space="preserve">final arbitration </w:t>
      </w:r>
      <w:r w:rsidR="00903FBE" w:rsidRPr="002C484A">
        <w:rPr>
          <w:rFonts w:ascii="Times New Roman" w:hAnsi="Times New Roman"/>
          <w:bCs/>
          <w:sz w:val="24"/>
        </w:rPr>
        <w:t xml:space="preserve">before </w:t>
      </w:r>
      <w:r w:rsidR="002D7491" w:rsidRPr="002C484A">
        <w:rPr>
          <w:rFonts w:ascii="Times New Roman" w:hAnsi="Times New Roman"/>
          <w:bCs/>
          <w:sz w:val="24"/>
        </w:rPr>
        <w:t>A</w:t>
      </w:r>
      <w:r w:rsidR="0040750E" w:rsidRPr="002C484A">
        <w:rPr>
          <w:rFonts w:ascii="Times New Roman" w:hAnsi="Times New Roman"/>
          <w:bCs/>
          <w:sz w:val="24"/>
        </w:rPr>
        <w:t>dv</w:t>
      </w:r>
      <w:r w:rsidR="002D7491" w:rsidRPr="002C484A">
        <w:rPr>
          <w:rFonts w:ascii="Times New Roman" w:hAnsi="Times New Roman"/>
          <w:bCs/>
          <w:sz w:val="24"/>
        </w:rPr>
        <w:t>ocate</w:t>
      </w:r>
      <w:r w:rsidR="0040750E" w:rsidRPr="002C484A">
        <w:rPr>
          <w:rFonts w:ascii="Times New Roman" w:hAnsi="Times New Roman"/>
          <w:bCs/>
          <w:sz w:val="24"/>
        </w:rPr>
        <w:t xml:space="preserve"> T Goldbe SC </w:t>
      </w:r>
      <w:r w:rsidR="000C5A26" w:rsidRPr="002C484A">
        <w:rPr>
          <w:rFonts w:ascii="Times New Roman" w:hAnsi="Times New Roman"/>
          <w:bCs/>
          <w:sz w:val="24"/>
        </w:rPr>
        <w:t xml:space="preserve">and secondly, whether </w:t>
      </w:r>
      <w:r w:rsidR="00B64EDD" w:rsidRPr="002C484A">
        <w:rPr>
          <w:rFonts w:ascii="Times New Roman" w:hAnsi="Times New Roman"/>
          <w:bCs/>
          <w:sz w:val="24"/>
        </w:rPr>
        <w:t xml:space="preserve">applicant has </w:t>
      </w:r>
      <w:r w:rsidR="00B56731" w:rsidRPr="002C484A">
        <w:rPr>
          <w:rFonts w:ascii="Times New Roman" w:hAnsi="Times New Roman"/>
          <w:bCs/>
          <w:sz w:val="24"/>
        </w:rPr>
        <w:t>made out a case for the eviction of the respondent.</w:t>
      </w:r>
      <w:r w:rsidR="004E6919" w:rsidRPr="002C484A">
        <w:rPr>
          <w:rFonts w:ascii="Times New Roman" w:hAnsi="Times New Roman"/>
          <w:bCs/>
          <w:sz w:val="24"/>
        </w:rPr>
        <w:t xml:space="preserve"> The </w:t>
      </w:r>
      <w:r w:rsidR="004E6919" w:rsidRPr="002C484A">
        <w:rPr>
          <w:rFonts w:ascii="Times New Roman" w:hAnsi="Times New Roman"/>
          <w:bCs/>
          <w:sz w:val="24"/>
        </w:rPr>
        <w:lastRenderedPageBreak/>
        <w:t xml:space="preserve">parties though raised issues against each other for the late filing of other pleadings they both did not pursue arguments </w:t>
      </w:r>
      <w:r w:rsidR="001701FD" w:rsidRPr="002C484A">
        <w:rPr>
          <w:rFonts w:ascii="Times New Roman" w:hAnsi="Times New Roman"/>
          <w:bCs/>
          <w:sz w:val="24"/>
        </w:rPr>
        <w:t>to resist the late filing.</w:t>
      </w:r>
      <w:r w:rsidR="004E6919" w:rsidRPr="002C484A">
        <w:rPr>
          <w:rFonts w:ascii="Times New Roman" w:hAnsi="Times New Roman"/>
          <w:bCs/>
          <w:sz w:val="24"/>
        </w:rPr>
        <w:t xml:space="preserve"> </w:t>
      </w:r>
      <w:r w:rsidR="00B56731" w:rsidRPr="002C484A">
        <w:rPr>
          <w:rFonts w:ascii="Times New Roman" w:hAnsi="Times New Roman"/>
          <w:bCs/>
          <w:sz w:val="24"/>
        </w:rPr>
        <w:t xml:space="preserve"> </w:t>
      </w:r>
    </w:p>
    <w:p w14:paraId="18655DB5" w14:textId="15D16413" w:rsidR="001C38AB" w:rsidRDefault="001C38AB" w:rsidP="009E0A7B">
      <w:pPr>
        <w:pStyle w:val="ListParagraph"/>
        <w:spacing w:line="480" w:lineRule="auto"/>
        <w:ind w:left="0"/>
        <w:contextualSpacing w:val="0"/>
        <w:rPr>
          <w:rFonts w:ascii="Times New Roman" w:hAnsi="Times New Roman"/>
          <w:bCs/>
          <w:i/>
          <w:iCs/>
          <w:sz w:val="24"/>
        </w:rPr>
      </w:pPr>
      <w:r>
        <w:rPr>
          <w:rFonts w:ascii="Times New Roman" w:hAnsi="Times New Roman"/>
          <w:bCs/>
          <w:i/>
          <w:iCs/>
          <w:sz w:val="24"/>
        </w:rPr>
        <w:t xml:space="preserve">Submissions </w:t>
      </w:r>
      <w:r w:rsidR="00227EDC">
        <w:rPr>
          <w:rFonts w:ascii="Times New Roman" w:hAnsi="Times New Roman"/>
          <w:bCs/>
          <w:i/>
          <w:iCs/>
          <w:sz w:val="24"/>
        </w:rPr>
        <w:t xml:space="preserve">and contentions </w:t>
      </w:r>
      <w:r>
        <w:rPr>
          <w:rFonts w:ascii="Times New Roman" w:hAnsi="Times New Roman"/>
          <w:bCs/>
          <w:i/>
          <w:iCs/>
          <w:sz w:val="24"/>
        </w:rPr>
        <w:t>by the parties</w:t>
      </w:r>
    </w:p>
    <w:p w14:paraId="28582DCB" w14:textId="747099CA" w:rsidR="00475C22" w:rsidRPr="002C484A" w:rsidRDefault="002C484A" w:rsidP="002C484A">
      <w:pPr>
        <w:spacing w:after="480" w:line="480" w:lineRule="auto"/>
        <w:rPr>
          <w:rFonts w:ascii="Times New Roman" w:hAnsi="Times New Roman"/>
          <w:bCs/>
          <w:sz w:val="24"/>
        </w:rPr>
      </w:pPr>
      <w:r>
        <w:rPr>
          <w:rFonts w:ascii="Times New Roman" w:hAnsi="Times New Roman"/>
          <w:bCs/>
          <w:sz w:val="24"/>
        </w:rPr>
        <w:t>[16]</w:t>
      </w:r>
      <w:r>
        <w:rPr>
          <w:rFonts w:ascii="Times New Roman" w:hAnsi="Times New Roman"/>
          <w:bCs/>
          <w:sz w:val="24"/>
        </w:rPr>
        <w:tab/>
      </w:r>
      <w:r w:rsidR="00475C22" w:rsidRPr="002C484A">
        <w:rPr>
          <w:rFonts w:ascii="Times New Roman" w:hAnsi="Times New Roman"/>
          <w:bCs/>
          <w:sz w:val="24"/>
        </w:rPr>
        <w:t>The parties agreed that</w:t>
      </w:r>
      <w:r w:rsidR="002F697B" w:rsidRPr="002C484A">
        <w:rPr>
          <w:rFonts w:ascii="Times New Roman" w:hAnsi="Times New Roman"/>
          <w:bCs/>
          <w:sz w:val="24"/>
        </w:rPr>
        <w:t>,</w:t>
      </w:r>
      <w:r w:rsidR="00475C22" w:rsidRPr="002C484A">
        <w:rPr>
          <w:rFonts w:ascii="Times New Roman" w:hAnsi="Times New Roman"/>
          <w:bCs/>
          <w:sz w:val="24"/>
        </w:rPr>
        <w:t xml:space="preserve"> </w:t>
      </w:r>
      <w:r w:rsidR="00EC5B01" w:rsidRPr="002C484A">
        <w:rPr>
          <w:rFonts w:ascii="Times New Roman" w:hAnsi="Times New Roman"/>
          <w:bCs/>
          <w:sz w:val="24"/>
        </w:rPr>
        <w:t xml:space="preserve">subject to leave of the court, </w:t>
      </w:r>
      <w:r w:rsidR="00475C22" w:rsidRPr="002C484A">
        <w:rPr>
          <w:rFonts w:ascii="Times New Roman" w:hAnsi="Times New Roman"/>
          <w:bCs/>
          <w:sz w:val="24"/>
        </w:rPr>
        <w:t>the respo</w:t>
      </w:r>
      <w:r w:rsidR="00313CC8" w:rsidRPr="002C484A">
        <w:rPr>
          <w:rFonts w:ascii="Times New Roman" w:hAnsi="Times New Roman"/>
          <w:bCs/>
          <w:sz w:val="24"/>
        </w:rPr>
        <w:t>n</w:t>
      </w:r>
      <w:r w:rsidR="00475C22" w:rsidRPr="002C484A">
        <w:rPr>
          <w:rFonts w:ascii="Times New Roman" w:hAnsi="Times New Roman"/>
          <w:bCs/>
          <w:sz w:val="24"/>
        </w:rPr>
        <w:t>de</w:t>
      </w:r>
      <w:r w:rsidR="00313CC8" w:rsidRPr="002C484A">
        <w:rPr>
          <w:rFonts w:ascii="Times New Roman" w:hAnsi="Times New Roman"/>
          <w:bCs/>
          <w:sz w:val="24"/>
        </w:rPr>
        <w:t>n</w:t>
      </w:r>
      <w:r w:rsidR="00475C22" w:rsidRPr="002C484A">
        <w:rPr>
          <w:rFonts w:ascii="Times New Roman" w:hAnsi="Times New Roman"/>
          <w:bCs/>
          <w:sz w:val="24"/>
        </w:rPr>
        <w:t>t be the first to address the court on</w:t>
      </w:r>
      <w:r w:rsidR="00313CC8" w:rsidRPr="002C484A">
        <w:rPr>
          <w:rFonts w:ascii="Times New Roman" w:hAnsi="Times New Roman"/>
          <w:bCs/>
          <w:sz w:val="24"/>
        </w:rPr>
        <w:t xml:space="preserve"> a specific</w:t>
      </w:r>
      <w:r w:rsidR="001701FD" w:rsidRPr="002C484A">
        <w:rPr>
          <w:rFonts w:ascii="Times New Roman" w:hAnsi="Times New Roman"/>
          <w:bCs/>
          <w:sz w:val="24"/>
        </w:rPr>
        <w:t xml:space="preserve"> and limited </w:t>
      </w:r>
      <w:r w:rsidR="00313CC8" w:rsidRPr="002C484A">
        <w:rPr>
          <w:rFonts w:ascii="Times New Roman" w:hAnsi="Times New Roman"/>
          <w:bCs/>
          <w:sz w:val="24"/>
        </w:rPr>
        <w:t>point on which the counsel has been briefed to a</w:t>
      </w:r>
      <w:r w:rsidR="001701FD" w:rsidRPr="002C484A">
        <w:rPr>
          <w:rFonts w:ascii="Times New Roman" w:hAnsi="Times New Roman"/>
          <w:bCs/>
          <w:sz w:val="24"/>
        </w:rPr>
        <w:t>rgue</w:t>
      </w:r>
      <w:r w:rsidR="00313CC8" w:rsidRPr="002C484A">
        <w:rPr>
          <w:rFonts w:ascii="Times New Roman" w:hAnsi="Times New Roman"/>
          <w:bCs/>
          <w:sz w:val="24"/>
        </w:rPr>
        <w:t>.</w:t>
      </w:r>
      <w:r w:rsidR="009838EC" w:rsidRPr="002C484A">
        <w:rPr>
          <w:rFonts w:ascii="Times New Roman" w:hAnsi="Times New Roman"/>
          <w:bCs/>
          <w:sz w:val="24"/>
        </w:rPr>
        <w:t xml:space="preserve"> The respondent’s counsel </w:t>
      </w:r>
      <w:r w:rsidR="00475BCA" w:rsidRPr="002C484A">
        <w:rPr>
          <w:rFonts w:ascii="Times New Roman" w:hAnsi="Times New Roman"/>
          <w:bCs/>
          <w:sz w:val="24"/>
        </w:rPr>
        <w:t>contended that</w:t>
      </w:r>
      <w:r w:rsidR="009838EC" w:rsidRPr="002C484A">
        <w:rPr>
          <w:rFonts w:ascii="Times New Roman" w:hAnsi="Times New Roman"/>
          <w:bCs/>
          <w:sz w:val="24"/>
        </w:rPr>
        <w:t xml:space="preserve"> on proper interpretation of the order granted </w:t>
      </w:r>
      <w:r w:rsidR="008B1F15" w:rsidRPr="002C484A">
        <w:rPr>
          <w:rFonts w:ascii="Times New Roman" w:hAnsi="Times New Roman"/>
          <w:bCs/>
          <w:sz w:val="24"/>
        </w:rPr>
        <w:t>on 2 November 2020</w:t>
      </w:r>
      <w:r w:rsidR="00475BCA" w:rsidRPr="002C484A">
        <w:rPr>
          <w:rFonts w:ascii="Times New Roman" w:hAnsi="Times New Roman"/>
          <w:bCs/>
          <w:sz w:val="24"/>
        </w:rPr>
        <w:t xml:space="preserve">, </w:t>
      </w:r>
      <w:r w:rsidR="009838EC" w:rsidRPr="002C484A">
        <w:rPr>
          <w:rFonts w:ascii="Times New Roman" w:hAnsi="Times New Roman"/>
          <w:bCs/>
          <w:sz w:val="24"/>
        </w:rPr>
        <w:t>the eviction proceedings w</w:t>
      </w:r>
      <w:r w:rsidR="00831CF6" w:rsidRPr="002C484A">
        <w:rPr>
          <w:rFonts w:ascii="Times New Roman" w:hAnsi="Times New Roman"/>
          <w:bCs/>
          <w:sz w:val="24"/>
        </w:rPr>
        <w:t xml:space="preserve">ould remain </w:t>
      </w:r>
      <w:r w:rsidR="009838EC" w:rsidRPr="002C484A">
        <w:rPr>
          <w:rFonts w:ascii="Times New Roman" w:hAnsi="Times New Roman"/>
          <w:bCs/>
          <w:sz w:val="24"/>
        </w:rPr>
        <w:t xml:space="preserve">stayed until the final determination of the dispute between the parties. </w:t>
      </w:r>
      <w:r w:rsidR="001F6ACB" w:rsidRPr="002C484A">
        <w:rPr>
          <w:rFonts w:ascii="Times New Roman" w:hAnsi="Times New Roman"/>
          <w:bCs/>
          <w:sz w:val="24"/>
        </w:rPr>
        <w:t>T</w:t>
      </w:r>
      <w:r w:rsidR="009838EC" w:rsidRPr="002C484A">
        <w:rPr>
          <w:rFonts w:ascii="Times New Roman" w:hAnsi="Times New Roman"/>
          <w:bCs/>
          <w:sz w:val="24"/>
        </w:rPr>
        <w:t>he respondent has</w:t>
      </w:r>
      <w:r w:rsidR="001F6ACB" w:rsidRPr="002C484A">
        <w:rPr>
          <w:rFonts w:ascii="Times New Roman" w:hAnsi="Times New Roman"/>
          <w:bCs/>
          <w:sz w:val="24"/>
        </w:rPr>
        <w:t xml:space="preserve"> </w:t>
      </w:r>
      <w:r w:rsidR="00081B8B" w:rsidRPr="002C484A">
        <w:rPr>
          <w:rFonts w:ascii="Times New Roman" w:hAnsi="Times New Roman"/>
          <w:bCs/>
          <w:sz w:val="24"/>
        </w:rPr>
        <w:t xml:space="preserve">on the date of hearing before me </w:t>
      </w:r>
      <w:r w:rsidR="00831CF6" w:rsidRPr="002C484A">
        <w:rPr>
          <w:rFonts w:ascii="Times New Roman" w:hAnsi="Times New Roman"/>
          <w:bCs/>
          <w:sz w:val="24"/>
        </w:rPr>
        <w:t xml:space="preserve">launched </w:t>
      </w:r>
      <w:r w:rsidR="009838EC" w:rsidRPr="002C484A">
        <w:rPr>
          <w:rFonts w:ascii="Times New Roman" w:hAnsi="Times New Roman"/>
          <w:bCs/>
          <w:sz w:val="24"/>
        </w:rPr>
        <w:t xml:space="preserve">application </w:t>
      </w:r>
      <w:r w:rsidR="001F6ACB" w:rsidRPr="002C484A">
        <w:rPr>
          <w:rFonts w:ascii="Times New Roman" w:hAnsi="Times New Roman"/>
          <w:bCs/>
          <w:sz w:val="24"/>
        </w:rPr>
        <w:t xml:space="preserve">to </w:t>
      </w:r>
      <w:r w:rsidR="009838EC" w:rsidRPr="002C484A">
        <w:rPr>
          <w:rFonts w:ascii="Times New Roman" w:hAnsi="Times New Roman"/>
          <w:bCs/>
          <w:sz w:val="24"/>
        </w:rPr>
        <w:t xml:space="preserve">review </w:t>
      </w:r>
      <w:r w:rsidR="001F6ACB" w:rsidRPr="002C484A">
        <w:rPr>
          <w:rFonts w:ascii="Times New Roman" w:hAnsi="Times New Roman"/>
          <w:bCs/>
          <w:sz w:val="24"/>
        </w:rPr>
        <w:t>and set aside the decision of the arbitrator</w:t>
      </w:r>
      <w:r w:rsidR="00DF40D6" w:rsidRPr="002C484A">
        <w:rPr>
          <w:rFonts w:ascii="Times New Roman" w:hAnsi="Times New Roman"/>
          <w:bCs/>
          <w:sz w:val="24"/>
        </w:rPr>
        <w:t xml:space="preserve"> and to that end </w:t>
      </w:r>
      <w:r w:rsidR="009838EC" w:rsidRPr="002C484A">
        <w:rPr>
          <w:rFonts w:ascii="Times New Roman" w:hAnsi="Times New Roman"/>
          <w:bCs/>
          <w:sz w:val="24"/>
        </w:rPr>
        <w:t xml:space="preserve">the final determination </w:t>
      </w:r>
      <w:r w:rsidR="00DF40D6" w:rsidRPr="002C484A">
        <w:rPr>
          <w:rFonts w:ascii="Times New Roman" w:hAnsi="Times New Roman"/>
          <w:bCs/>
          <w:sz w:val="24"/>
        </w:rPr>
        <w:t xml:space="preserve">of the arbitration </w:t>
      </w:r>
      <w:r w:rsidR="009838EC" w:rsidRPr="002C484A">
        <w:rPr>
          <w:rFonts w:ascii="Times New Roman" w:hAnsi="Times New Roman"/>
          <w:bCs/>
          <w:sz w:val="24"/>
        </w:rPr>
        <w:t xml:space="preserve">has not been reached. </w:t>
      </w:r>
      <w:r w:rsidR="009D5505" w:rsidRPr="002C484A">
        <w:rPr>
          <w:rFonts w:ascii="Times New Roman" w:hAnsi="Times New Roman"/>
          <w:bCs/>
          <w:sz w:val="24"/>
        </w:rPr>
        <w:t>As a result</w:t>
      </w:r>
      <w:r w:rsidR="00EC5B01" w:rsidRPr="002C484A">
        <w:rPr>
          <w:rFonts w:ascii="Times New Roman" w:hAnsi="Times New Roman"/>
          <w:bCs/>
          <w:sz w:val="24"/>
        </w:rPr>
        <w:t>,</w:t>
      </w:r>
      <w:r w:rsidR="009D5505" w:rsidRPr="002C484A">
        <w:rPr>
          <w:rFonts w:ascii="Times New Roman" w:hAnsi="Times New Roman"/>
          <w:bCs/>
          <w:sz w:val="24"/>
        </w:rPr>
        <w:t xml:space="preserve"> </w:t>
      </w:r>
      <w:r w:rsidR="002D7491" w:rsidRPr="002C484A">
        <w:rPr>
          <w:rFonts w:ascii="Times New Roman" w:hAnsi="Times New Roman"/>
          <w:bCs/>
          <w:sz w:val="24"/>
        </w:rPr>
        <w:t>the adjudication of</w:t>
      </w:r>
      <w:r w:rsidR="009D5505" w:rsidRPr="002C484A">
        <w:rPr>
          <w:rFonts w:ascii="Times New Roman" w:hAnsi="Times New Roman"/>
          <w:bCs/>
          <w:sz w:val="24"/>
        </w:rPr>
        <w:t xml:space="preserve"> the eviction </w:t>
      </w:r>
      <w:r w:rsidR="00014CDC" w:rsidRPr="002C484A">
        <w:rPr>
          <w:rFonts w:ascii="Times New Roman" w:hAnsi="Times New Roman"/>
          <w:bCs/>
          <w:sz w:val="24"/>
        </w:rPr>
        <w:t xml:space="preserve">application should remain stayed until the review </w:t>
      </w:r>
      <w:r w:rsidR="00001C4F" w:rsidRPr="002C484A">
        <w:rPr>
          <w:rFonts w:ascii="Times New Roman" w:hAnsi="Times New Roman"/>
          <w:bCs/>
          <w:sz w:val="24"/>
        </w:rPr>
        <w:t>proceedings and</w:t>
      </w:r>
      <w:r w:rsidR="002D7491" w:rsidRPr="002C484A">
        <w:rPr>
          <w:rFonts w:ascii="Times New Roman" w:hAnsi="Times New Roman"/>
          <w:bCs/>
          <w:sz w:val="24"/>
        </w:rPr>
        <w:t>/or</w:t>
      </w:r>
      <w:r w:rsidR="00001C4F" w:rsidRPr="002C484A">
        <w:rPr>
          <w:rFonts w:ascii="Times New Roman" w:hAnsi="Times New Roman"/>
          <w:bCs/>
          <w:sz w:val="24"/>
        </w:rPr>
        <w:t xml:space="preserve"> appeal proceedings</w:t>
      </w:r>
      <w:r w:rsidR="00787828" w:rsidRPr="002C484A">
        <w:rPr>
          <w:rFonts w:ascii="Times New Roman" w:hAnsi="Times New Roman"/>
          <w:bCs/>
          <w:sz w:val="24"/>
        </w:rPr>
        <w:t>,</w:t>
      </w:r>
      <w:r w:rsidR="00001C4F" w:rsidRPr="002C484A">
        <w:rPr>
          <w:rFonts w:ascii="Times New Roman" w:hAnsi="Times New Roman"/>
          <w:bCs/>
          <w:sz w:val="24"/>
        </w:rPr>
        <w:t xml:space="preserve"> if applicable</w:t>
      </w:r>
      <w:r w:rsidR="00787828" w:rsidRPr="002C484A">
        <w:rPr>
          <w:rFonts w:ascii="Times New Roman" w:hAnsi="Times New Roman"/>
          <w:bCs/>
          <w:sz w:val="24"/>
        </w:rPr>
        <w:t>,</w:t>
      </w:r>
      <w:r w:rsidR="00001C4F" w:rsidRPr="002C484A">
        <w:rPr>
          <w:rFonts w:ascii="Times New Roman" w:hAnsi="Times New Roman"/>
          <w:bCs/>
          <w:sz w:val="24"/>
        </w:rPr>
        <w:t xml:space="preserve"> are </w:t>
      </w:r>
      <w:r w:rsidR="00014CDC" w:rsidRPr="002C484A">
        <w:rPr>
          <w:rFonts w:ascii="Times New Roman" w:hAnsi="Times New Roman"/>
          <w:bCs/>
          <w:sz w:val="24"/>
        </w:rPr>
        <w:t>finalised.</w:t>
      </w:r>
    </w:p>
    <w:p w14:paraId="5DC6ADE2" w14:textId="0787A05F" w:rsidR="000F501E" w:rsidRPr="002C484A" w:rsidRDefault="002C484A" w:rsidP="002C484A">
      <w:pPr>
        <w:spacing w:after="480" w:line="480" w:lineRule="auto"/>
        <w:rPr>
          <w:rFonts w:ascii="Times New Roman" w:hAnsi="Times New Roman"/>
          <w:bCs/>
          <w:sz w:val="24"/>
        </w:rPr>
      </w:pPr>
      <w:r>
        <w:rPr>
          <w:rFonts w:ascii="Times New Roman" w:hAnsi="Times New Roman"/>
          <w:bCs/>
          <w:sz w:val="24"/>
        </w:rPr>
        <w:t>[17]</w:t>
      </w:r>
      <w:r>
        <w:rPr>
          <w:rFonts w:ascii="Times New Roman" w:hAnsi="Times New Roman"/>
          <w:bCs/>
          <w:sz w:val="24"/>
        </w:rPr>
        <w:tab/>
      </w:r>
      <w:r w:rsidR="000F501E" w:rsidRPr="002C484A">
        <w:rPr>
          <w:rFonts w:ascii="Times New Roman" w:hAnsi="Times New Roman"/>
          <w:bCs/>
          <w:sz w:val="24"/>
        </w:rPr>
        <w:t xml:space="preserve">The counsel for the respondent referred </w:t>
      </w:r>
      <w:r w:rsidR="002D7491" w:rsidRPr="002C484A">
        <w:rPr>
          <w:rFonts w:ascii="Times New Roman" w:hAnsi="Times New Roman"/>
          <w:bCs/>
          <w:sz w:val="24"/>
        </w:rPr>
        <w:t xml:space="preserve">me to the Western Cape High court </w:t>
      </w:r>
      <w:r w:rsidR="000F501E" w:rsidRPr="002C484A">
        <w:rPr>
          <w:rFonts w:ascii="Times New Roman" w:hAnsi="Times New Roman"/>
          <w:bCs/>
          <w:sz w:val="24"/>
        </w:rPr>
        <w:t xml:space="preserve">judgment in </w:t>
      </w:r>
      <w:r w:rsidR="00081B8B" w:rsidRPr="002C484A">
        <w:rPr>
          <w:rFonts w:ascii="Times New Roman" w:hAnsi="Times New Roman"/>
          <w:bCs/>
          <w:i/>
          <w:iCs/>
          <w:sz w:val="24"/>
        </w:rPr>
        <w:t>Auction Alliance (Pty) Ltd and Another v Minister of Police and Others</w:t>
      </w:r>
      <w:r w:rsidR="00081B8B">
        <w:rPr>
          <w:rStyle w:val="FootnoteReference"/>
          <w:rFonts w:ascii="Times New Roman" w:hAnsi="Times New Roman"/>
          <w:bCs/>
          <w:i/>
          <w:iCs/>
          <w:sz w:val="24"/>
        </w:rPr>
        <w:footnoteReference w:id="16"/>
      </w:r>
      <w:r w:rsidR="000F501E" w:rsidRPr="002C484A">
        <w:rPr>
          <w:rFonts w:ascii="Times New Roman" w:hAnsi="Times New Roman"/>
          <w:bCs/>
          <w:sz w:val="24"/>
        </w:rPr>
        <w:t xml:space="preserve"> </w:t>
      </w:r>
      <w:r w:rsidR="00BB13D6" w:rsidRPr="002C484A">
        <w:rPr>
          <w:rFonts w:ascii="Times New Roman" w:hAnsi="Times New Roman"/>
          <w:bCs/>
          <w:sz w:val="24"/>
        </w:rPr>
        <w:t>(</w:t>
      </w:r>
      <w:r w:rsidR="00BB13D6" w:rsidRPr="002C484A">
        <w:rPr>
          <w:rFonts w:ascii="Times New Roman" w:hAnsi="Times New Roman"/>
          <w:bCs/>
          <w:i/>
          <w:iCs/>
          <w:sz w:val="24"/>
        </w:rPr>
        <w:t>Auction Alliance</w:t>
      </w:r>
      <w:r w:rsidR="00BB13D6" w:rsidRPr="002C484A">
        <w:rPr>
          <w:rFonts w:ascii="Times New Roman" w:hAnsi="Times New Roman"/>
          <w:bCs/>
          <w:sz w:val="24"/>
        </w:rPr>
        <w:t xml:space="preserve">) </w:t>
      </w:r>
      <w:r w:rsidR="000F501E" w:rsidRPr="002C484A">
        <w:rPr>
          <w:rFonts w:ascii="Times New Roman" w:hAnsi="Times New Roman"/>
          <w:bCs/>
          <w:sz w:val="24"/>
        </w:rPr>
        <w:t xml:space="preserve">where </w:t>
      </w:r>
      <w:r w:rsidR="001701FD" w:rsidRPr="002C484A">
        <w:rPr>
          <w:rFonts w:ascii="Times New Roman" w:hAnsi="Times New Roman"/>
          <w:bCs/>
          <w:sz w:val="24"/>
        </w:rPr>
        <w:t>it was</w:t>
      </w:r>
      <w:r w:rsidR="000F501E" w:rsidRPr="002C484A">
        <w:rPr>
          <w:rFonts w:ascii="Times New Roman" w:hAnsi="Times New Roman"/>
          <w:bCs/>
          <w:sz w:val="24"/>
        </w:rPr>
        <w:t xml:space="preserve"> held that the final determination </w:t>
      </w:r>
      <w:r w:rsidR="00D05D66" w:rsidRPr="002C484A">
        <w:rPr>
          <w:rFonts w:ascii="Times New Roman" w:hAnsi="Times New Roman"/>
          <w:bCs/>
          <w:sz w:val="24"/>
        </w:rPr>
        <w:t xml:space="preserve">does not end with the </w:t>
      </w:r>
      <w:r w:rsidR="003E5F78" w:rsidRPr="002C484A">
        <w:rPr>
          <w:rFonts w:ascii="Times New Roman" w:hAnsi="Times New Roman"/>
          <w:bCs/>
          <w:sz w:val="24"/>
        </w:rPr>
        <w:t>outcome</w:t>
      </w:r>
      <w:r w:rsidR="00D05D66" w:rsidRPr="002C484A">
        <w:rPr>
          <w:rFonts w:ascii="Times New Roman" w:hAnsi="Times New Roman"/>
          <w:bCs/>
          <w:sz w:val="24"/>
        </w:rPr>
        <w:t xml:space="preserve"> of the adjudication of the first </w:t>
      </w:r>
      <w:r w:rsidR="00B548B6" w:rsidRPr="002C484A">
        <w:rPr>
          <w:rFonts w:ascii="Times New Roman" w:hAnsi="Times New Roman"/>
          <w:bCs/>
          <w:sz w:val="24"/>
        </w:rPr>
        <w:t>stage of adjudication.</w:t>
      </w:r>
      <w:r w:rsidR="00626A66" w:rsidRPr="002C484A">
        <w:rPr>
          <w:rFonts w:ascii="Times New Roman" w:hAnsi="Times New Roman"/>
          <w:bCs/>
          <w:sz w:val="24"/>
        </w:rPr>
        <w:t xml:space="preserve"> </w:t>
      </w:r>
      <w:r w:rsidR="00081B8B" w:rsidRPr="002C484A">
        <w:rPr>
          <w:rFonts w:ascii="Times New Roman" w:hAnsi="Times New Roman"/>
          <w:bCs/>
          <w:sz w:val="24"/>
        </w:rPr>
        <w:t>The respondent</w:t>
      </w:r>
      <w:r w:rsidR="002D7491" w:rsidRPr="002C484A">
        <w:rPr>
          <w:rFonts w:ascii="Times New Roman" w:hAnsi="Times New Roman"/>
          <w:bCs/>
          <w:sz w:val="24"/>
        </w:rPr>
        <w:t>’s counsel</w:t>
      </w:r>
      <w:r w:rsidR="00081B8B" w:rsidRPr="002C484A">
        <w:rPr>
          <w:rFonts w:ascii="Times New Roman" w:hAnsi="Times New Roman"/>
          <w:bCs/>
          <w:sz w:val="24"/>
        </w:rPr>
        <w:t xml:space="preserve"> quoted the judgment </w:t>
      </w:r>
      <w:r w:rsidR="001701FD" w:rsidRPr="002C484A">
        <w:rPr>
          <w:rFonts w:ascii="Times New Roman" w:hAnsi="Times New Roman"/>
          <w:bCs/>
          <w:sz w:val="24"/>
        </w:rPr>
        <w:t xml:space="preserve">where it was stated that </w:t>
      </w:r>
      <w:r w:rsidR="005B64A7" w:rsidRPr="002C484A">
        <w:rPr>
          <w:rFonts w:ascii="Times New Roman" w:hAnsi="Times New Roman"/>
          <w:bCs/>
          <w:i/>
          <w:iCs/>
          <w:sz w:val="24"/>
        </w:rPr>
        <w:t xml:space="preserve">“… ‘final determination’ of an application must therefore be read to mean something distinct from the mere determination of the application. In my view the word final… can and must on its ordinary meaning only </w:t>
      </w:r>
      <w:r w:rsidR="00323D10" w:rsidRPr="002C484A">
        <w:rPr>
          <w:rFonts w:ascii="Times New Roman" w:hAnsi="Times New Roman"/>
          <w:bCs/>
          <w:i/>
          <w:iCs/>
          <w:sz w:val="24"/>
        </w:rPr>
        <w:t xml:space="preserve">mean </w:t>
      </w:r>
      <w:r w:rsidR="005B64A7" w:rsidRPr="002C484A">
        <w:rPr>
          <w:rFonts w:ascii="Times New Roman" w:hAnsi="Times New Roman"/>
          <w:bCs/>
          <w:i/>
          <w:iCs/>
          <w:sz w:val="24"/>
        </w:rPr>
        <w:t>to include determination on review or appeal.”</w:t>
      </w:r>
      <w:r w:rsidR="005B64A7">
        <w:rPr>
          <w:rStyle w:val="FootnoteReference"/>
          <w:rFonts w:ascii="Times New Roman" w:hAnsi="Times New Roman"/>
          <w:bCs/>
          <w:i/>
          <w:iCs/>
          <w:sz w:val="24"/>
        </w:rPr>
        <w:footnoteReference w:id="17"/>
      </w:r>
      <w:r w:rsidR="005B64A7" w:rsidRPr="002C484A">
        <w:rPr>
          <w:rFonts w:ascii="Times New Roman" w:hAnsi="Times New Roman"/>
          <w:bCs/>
          <w:i/>
          <w:iCs/>
          <w:sz w:val="24"/>
        </w:rPr>
        <w:t xml:space="preserve"> </w:t>
      </w:r>
      <w:r w:rsidR="00B548B6" w:rsidRPr="002C484A">
        <w:rPr>
          <w:rFonts w:ascii="Times New Roman" w:hAnsi="Times New Roman"/>
          <w:bCs/>
          <w:sz w:val="24"/>
        </w:rPr>
        <w:t>In this regard</w:t>
      </w:r>
      <w:r w:rsidR="00CC1077" w:rsidRPr="002C484A">
        <w:rPr>
          <w:rFonts w:ascii="Times New Roman" w:hAnsi="Times New Roman"/>
          <w:bCs/>
          <w:sz w:val="24"/>
        </w:rPr>
        <w:t>, so counsel continued,</w:t>
      </w:r>
      <w:r w:rsidR="00B548B6" w:rsidRPr="002C484A">
        <w:rPr>
          <w:rFonts w:ascii="Times New Roman" w:hAnsi="Times New Roman"/>
          <w:bCs/>
          <w:sz w:val="24"/>
        </w:rPr>
        <w:t xml:space="preserve"> </w:t>
      </w:r>
      <w:r w:rsidR="00B548B6" w:rsidRPr="002C484A">
        <w:rPr>
          <w:rFonts w:ascii="Times New Roman" w:hAnsi="Times New Roman"/>
          <w:bCs/>
          <w:sz w:val="24"/>
        </w:rPr>
        <w:lastRenderedPageBreak/>
        <w:t xml:space="preserve">once the review application was </w:t>
      </w:r>
      <w:r w:rsidR="00C017E8" w:rsidRPr="002C484A">
        <w:rPr>
          <w:rFonts w:ascii="Times New Roman" w:hAnsi="Times New Roman"/>
          <w:bCs/>
          <w:sz w:val="24"/>
        </w:rPr>
        <w:t>launched</w:t>
      </w:r>
      <w:r w:rsidR="00B548B6" w:rsidRPr="002C484A">
        <w:rPr>
          <w:rFonts w:ascii="Times New Roman" w:hAnsi="Times New Roman"/>
          <w:bCs/>
          <w:sz w:val="24"/>
        </w:rPr>
        <w:t xml:space="preserve"> challenging the award of the arbitrator</w:t>
      </w:r>
      <w:r w:rsidR="003E5F78" w:rsidRPr="002C484A">
        <w:rPr>
          <w:rFonts w:ascii="Times New Roman" w:hAnsi="Times New Roman"/>
          <w:bCs/>
          <w:sz w:val="24"/>
        </w:rPr>
        <w:t xml:space="preserve"> the dispute which has been referred for arbitration has therefore not </w:t>
      </w:r>
      <w:r w:rsidR="00081B8B" w:rsidRPr="002C484A">
        <w:rPr>
          <w:rFonts w:ascii="Times New Roman" w:hAnsi="Times New Roman"/>
          <w:bCs/>
          <w:sz w:val="24"/>
        </w:rPr>
        <w:t xml:space="preserve">yet </w:t>
      </w:r>
      <w:r w:rsidR="003E5F78" w:rsidRPr="002C484A">
        <w:rPr>
          <w:rFonts w:ascii="Times New Roman" w:hAnsi="Times New Roman"/>
          <w:bCs/>
          <w:sz w:val="24"/>
        </w:rPr>
        <w:t>finally determined.</w:t>
      </w:r>
      <w:r w:rsidR="00B548B6" w:rsidRPr="002C484A">
        <w:rPr>
          <w:rFonts w:ascii="Times New Roman" w:hAnsi="Times New Roman"/>
          <w:bCs/>
          <w:sz w:val="24"/>
        </w:rPr>
        <w:t xml:space="preserve"> </w:t>
      </w:r>
    </w:p>
    <w:p w14:paraId="0958E182" w14:textId="6308FBAB" w:rsidR="001701FD" w:rsidRPr="002C484A" w:rsidRDefault="002C484A" w:rsidP="002C484A">
      <w:pPr>
        <w:spacing w:after="480" w:line="480" w:lineRule="auto"/>
        <w:rPr>
          <w:rFonts w:ascii="Times New Roman" w:hAnsi="Times New Roman"/>
          <w:bCs/>
          <w:sz w:val="24"/>
        </w:rPr>
      </w:pPr>
      <w:r>
        <w:rPr>
          <w:rFonts w:ascii="Times New Roman" w:hAnsi="Times New Roman"/>
          <w:bCs/>
          <w:sz w:val="24"/>
        </w:rPr>
        <w:t>[18]</w:t>
      </w:r>
      <w:r>
        <w:rPr>
          <w:rFonts w:ascii="Times New Roman" w:hAnsi="Times New Roman"/>
          <w:bCs/>
          <w:sz w:val="24"/>
        </w:rPr>
        <w:tab/>
      </w:r>
      <w:r w:rsidR="000F501E" w:rsidRPr="002C484A">
        <w:rPr>
          <w:rFonts w:ascii="Times New Roman" w:hAnsi="Times New Roman"/>
          <w:bCs/>
          <w:sz w:val="24"/>
        </w:rPr>
        <w:t xml:space="preserve">The applicant in retort contended that the order was very specific that the eviction proceeding is stayed until the final determination of the arbitration proceedings before the arbitrator, </w:t>
      </w:r>
      <w:r w:rsidR="00F97B59" w:rsidRPr="002C484A">
        <w:rPr>
          <w:rFonts w:ascii="Times New Roman" w:hAnsi="Times New Roman"/>
          <w:bCs/>
          <w:sz w:val="24"/>
        </w:rPr>
        <w:t>Goldbe</w:t>
      </w:r>
      <w:r w:rsidR="000F501E" w:rsidRPr="002C484A">
        <w:rPr>
          <w:rFonts w:ascii="Times New Roman" w:hAnsi="Times New Roman"/>
          <w:bCs/>
          <w:sz w:val="24"/>
        </w:rPr>
        <w:t xml:space="preserve"> SC. </w:t>
      </w:r>
      <w:r w:rsidR="001701FD" w:rsidRPr="002C484A">
        <w:rPr>
          <w:rFonts w:ascii="Times New Roman" w:hAnsi="Times New Roman"/>
          <w:bCs/>
          <w:sz w:val="24"/>
        </w:rPr>
        <w:t xml:space="preserve">In addition, the </w:t>
      </w:r>
      <w:r w:rsidR="00BB13D6" w:rsidRPr="002C484A">
        <w:rPr>
          <w:rFonts w:ascii="Times New Roman" w:hAnsi="Times New Roman"/>
          <w:bCs/>
          <w:i/>
          <w:iCs/>
          <w:sz w:val="24"/>
        </w:rPr>
        <w:t>Auction Alliance judg</w:t>
      </w:r>
      <w:r w:rsidR="001701FD" w:rsidRPr="002C484A">
        <w:rPr>
          <w:rFonts w:ascii="Times New Roman" w:hAnsi="Times New Roman"/>
          <w:bCs/>
          <w:sz w:val="24"/>
        </w:rPr>
        <w:t>ment</w:t>
      </w:r>
      <w:r w:rsidR="00BB13D6">
        <w:rPr>
          <w:rStyle w:val="FootnoteReference"/>
          <w:rFonts w:ascii="Times New Roman" w:hAnsi="Times New Roman"/>
          <w:bCs/>
          <w:sz w:val="24"/>
        </w:rPr>
        <w:footnoteReference w:id="18"/>
      </w:r>
      <w:r w:rsidR="001701FD" w:rsidRPr="002C484A">
        <w:rPr>
          <w:rFonts w:ascii="Times New Roman" w:hAnsi="Times New Roman"/>
          <w:bCs/>
          <w:sz w:val="24"/>
        </w:rPr>
        <w:t xml:space="preserve"> was inconsistent with the approach adopted in this division in </w:t>
      </w:r>
      <w:r w:rsidR="001701FD" w:rsidRPr="002C484A">
        <w:rPr>
          <w:rFonts w:ascii="Times New Roman" w:hAnsi="Times New Roman"/>
          <w:bCs/>
          <w:i/>
          <w:iCs/>
          <w:sz w:val="24"/>
        </w:rPr>
        <w:t>Royal AM v NSL</w:t>
      </w:r>
      <w:r w:rsidR="001701FD">
        <w:rPr>
          <w:rStyle w:val="FootnoteReference"/>
          <w:rFonts w:ascii="Times New Roman" w:hAnsi="Times New Roman"/>
          <w:bCs/>
          <w:i/>
          <w:iCs/>
          <w:sz w:val="24"/>
        </w:rPr>
        <w:footnoteReference w:id="19"/>
      </w:r>
      <w:r w:rsidR="001701FD" w:rsidRPr="002C484A">
        <w:rPr>
          <w:rFonts w:ascii="Times New Roman" w:hAnsi="Times New Roman"/>
          <w:bCs/>
          <w:i/>
          <w:iCs/>
          <w:sz w:val="24"/>
        </w:rPr>
        <w:t xml:space="preserve"> </w:t>
      </w:r>
      <w:r w:rsidR="001701FD" w:rsidRPr="002C484A">
        <w:rPr>
          <w:rFonts w:ascii="Times New Roman" w:hAnsi="Times New Roman"/>
          <w:bCs/>
          <w:sz w:val="24"/>
        </w:rPr>
        <w:t xml:space="preserve">where the court held that filing application for leave to appeal the judgment </w:t>
      </w:r>
      <w:r w:rsidR="002D7491" w:rsidRPr="002C484A">
        <w:rPr>
          <w:rFonts w:ascii="Times New Roman" w:hAnsi="Times New Roman"/>
          <w:bCs/>
          <w:sz w:val="24"/>
        </w:rPr>
        <w:t xml:space="preserve">(in terms of which the review application of the award was dismissed) </w:t>
      </w:r>
      <w:r w:rsidR="001701FD" w:rsidRPr="002C484A">
        <w:rPr>
          <w:rFonts w:ascii="Times New Roman" w:hAnsi="Times New Roman"/>
          <w:bCs/>
          <w:sz w:val="24"/>
        </w:rPr>
        <w:t xml:space="preserve">would not </w:t>
      </w:r>
      <w:r w:rsidR="001701FD" w:rsidRPr="002C484A">
        <w:rPr>
          <w:rFonts w:ascii="Times New Roman" w:hAnsi="Times New Roman"/>
          <w:bCs/>
          <w:i/>
          <w:iCs/>
          <w:sz w:val="24"/>
        </w:rPr>
        <w:t>ipso facto</w:t>
      </w:r>
      <w:r w:rsidR="001701FD" w:rsidRPr="002C484A">
        <w:rPr>
          <w:rFonts w:ascii="Times New Roman" w:hAnsi="Times New Roman"/>
          <w:bCs/>
          <w:sz w:val="24"/>
        </w:rPr>
        <w:t xml:space="preserve"> suspend the implementation of the award.  Further that it </w:t>
      </w:r>
      <w:r w:rsidR="002D7491" w:rsidRPr="002C484A">
        <w:rPr>
          <w:rFonts w:ascii="Times New Roman" w:hAnsi="Times New Roman"/>
          <w:bCs/>
          <w:sz w:val="24"/>
        </w:rPr>
        <w:t xml:space="preserve">is </w:t>
      </w:r>
      <w:r w:rsidR="001701FD" w:rsidRPr="002C484A">
        <w:rPr>
          <w:rFonts w:ascii="Times New Roman" w:hAnsi="Times New Roman"/>
          <w:bCs/>
          <w:sz w:val="24"/>
        </w:rPr>
        <w:t xml:space="preserve">a trite principle of </w:t>
      </w:r>
      <w:r w:rsidR="001701FD" w:rsidRPr="002C484A">
        <w:rPr>
          <w:rFonts w:ascii="Times New Roman" w:hAnsi="Times New Roman"/>
          <w:bCs/>
          <w:i/>
          <w:iCs/>
          <w:sz w:val="24"/>
        </w:rPr>
        <w:t>stare decisis</w:t>
      </w:r>
      <w:r w:rsidR="001701FD" w:rsidRPr="002C484A">
        <w:rPr>
          <w:rFonts w:ascii="Times New Roman" w:hAnsi="Times New Roman"/>
          <w:bCs/>
          <w:sz w:val="24"/>
        </w:rPr>
        <w:t xml:space="preserve"> that the court is bound by the decision of its division unless the court is persuaded that the said decision was wrong.</w:t>
      </w:r>
    </w:p>
    <w:p w14:paraId="34498557" w14:textId="5284D21C" w:rsidR="00D707A2" w:rsidRPr="002C484A" w:rsidRDefault="002C484A" w:rsidP="002C484A">
      <w:pPr>
        <w:spacing w:after="480" w:line="480" w:lineRule="auto"/>
        <w:rPr>
          <w:rFonts w:ascii="Times New Roman" w:hAnsi="Times New Roman"/>
          <w:bCs/>
          <w:sz w:val="24"/>
        </w:rPr>
      </w:pPr>
      <w:r>
        <w:rPr>
          <w:rFonts w:ascii="Times New Roman" w:hAnsi="Times New Roman"/>
          <w:bCs/>
          <w:sz w:val="24"/>
        </w:rPr>
        <w:t>[19]</w:t>
      </w:r>
      <w:r>
        <w:rPr>
          <w:rFonts w:ascii="Times New Roman" w:hAnsi="Times New Roman"/>
          <w:bCs/>
          <w:sz w:val="24"/>
        </w:rPr>
        <w:tab/>
      </w:r>
      <w:r w:rsidR="001701FD" w:rsidRPr="002C484A">
        <w:rPr>
          <w:rFonts w:ascii="Times New Roman" w:hAnsi="Times New Roman"/>
          <w:bCs/>
          <w:sz w:val="24"/>
        </w:rPr>
        <w:t>In addition, t</w:t>
      </w:r>
      <w:r w:rsidR="000F501E" w:rsidRPr="002C484A">
        <w:rPr>
          <w:rFonts w:ascii="Times New Roman" w:hAnsi="Times New Roman"/>
          <w:bCs/>
          <w:sz w:val="24"/>
        </w:rPr>
        <w:t xml:space="preserve">he review application </w:t>
      </w:r>
      <w:r w:rsidR="001701FD" w:rsidRPr="002C484A">
        <w:rPr>
          <w:rFonts w:ascii="Times New Roman" w:hAnsi="Times New Roman"/>
          <w:bCs/>
          <w:sz w:val="24"/>
        </w:rPr>
        <w:t>was brought late,</w:t>
      </w:r>
      <w:r w:rsidR="00081B8B" w:rsidRPr="002C484A">
        <w:rPr>
          <w:rFonts w:ascii="Times New Roman" w:hAnsi="Times New Roman"/>
          <w:bCs/>
          <w:sz w:val="24"/>
        </w:rPr>
        <w:t xml:space="preserve"> and condonation has </w:t>
      </w:r>
      <w:r w:rsidR="00CC1077" w:rsidRPr="002C484A">
        <w:rPr>
          <w:rFonts w:ascii="Times New Roman" w:hAnsi="Times New Roman"/>
          <w:bCs/>
          <w:sz w:val="24"/>
        </w:rPr>
        <w:t xml:space="preserve">not </w:t>
      </w:r>
      <w:r w:rsidR="00081B8B" w:rsidRPr="002C484A">
        <w:rPr>
          <w:rFonts w:ascii="Times New Roman" w:hAnsi="Times New Roman"/>
          <w:bCs/>
          <w:sz w:val="24"/>
        </w:rPr>
        <w:t xml:space="preserve">been </w:t>
      </w:r>
      <w:r w:rsidR="00B60C35" w:rsidRPr="002C484A">
        <w:rPr>
          <w:rFonts w:ascii="Times New Roman" w:hAnsi="Times New Roman"/>
          <w:bCs/>
          <w:sz w:val="24"/>
        </w:rPr>
        <w:t>granted</w:t>
      </w:r>
      <w:r w:rsidR="00081B8B" w:rsidRPr="002C484A">
        <w:rPr>
          <w:rFonts w:ascii="Times New Roman" w:hAnsi="Times New Roman"/>
          <w:bCs/>
          <w:sz w:val="24"/>
        </w:rPr>
        <w:t xml:space="preserve"> and besides </w:t>
      </w:r>
      <w:r w:rsidR="00B31AE5" w:rsidRPr="002C484A">
        <w:rPr>
          <w:rFonts w:ascii="Times New Roman" w:hAnsi="Times New Roman"/>
          <w:bCs/>
          <w:sz w:val="24"/>
        </w:rPr>
        <w:t>th</w:t>
      </w:r>
      <w:r w:rsidR="00081B8B" w:rsidRPr="002C484A">
        <w:rPr>
          <w:rFonts w:ascii="Times New Roman" w:hAnsi="Times New Roman"/>
          <w:bCs/>
          <w:sz w:val="24"/>
        </w:rPr>
        <w:t xml:space="preserve">at the respondent did not </w:t>
      </w:r>
      <w:r w:rsidR="001701FD" w:rsidRPr="002C484A">
        <w:rPr>
          <w:rFonts w:ascii="Times New Roman" w:hAnsi="Times New Roman"/>
          <w:bCs/>
          <w:sz w:val="24"/>
        </w:rPr>
        <w:t xml:space="preserve">specifically bring a fresh application for </w:t>
      </w:r>
      <w:r w:rsidR="00081B8B" w:rsidRPr="002C484A">
        <w:rPr>
          <w:rFonts w:ascii="Times New Roman" w:hAnsi="Times New Roman"/>
          <w:bCs/>
          <w:sz w:val="24"/>
        </w:rPr>
        <w:t>the stay of the eviction proceedings pending application for the review.</w:t>
      </w:r>
    </w:p>
    <w:p w14:paraId="1E329D31" w14:textId="6DDF645A" w:rsidR="00B31AE5" w:rsidRPr="002C484A" w:rsidRDefault="002C484A" w:rsidP="002C484A">
      <w:pPr>
        <w:spacing w:after="480" w:line="480" w:lineRule="auto"/>
        <w:rPr>
          <w:rFonts w:ascii="Times New Roman" w:hAnsi="Times New Roman"/>
          <w:bCs/>
          <w:sz w:val="24"/>
        </w:rPr>
      </w:pPr>
      <w:r>
        <w:rPr>
          <w:rFonts w:ascii="Times New Roman" w:hAnsi="Times New Roman"/>
          <w:bCs/>
          <w:sz w:val="24"/>
        </w:rPr>
        <w:t>[20]</w:t>
      </w:r>
      <w:r>
        <w:rPr>
          <w:rFonts w:ascii="Times New Roman" w:hAnsi="Times New Roman"/>
          <w:bCs/>
          <w:sz w:val="24"/>
        </w:rPr>
        <w:tab/>
      </w:r>
      <w:r w:rsidR="00B31AE5" w:rsidRPr="002C484A">
        <w:rPr>
          <w:rFonts w:ascii="Times New Roman" w:hAnsi="Times New Roman"/>
          <w:bCs/>
          <w:sz w:val="24"/>
        </w:rPr>
        <w:t xml:space="preserve">The applicant further contended that </w:t>
      </w:r>
      <w:r w:rsidR="0088776F" w:rsidRPr="002C484A">
        <w:rPr>
          <w:rFonts w:ascii="Times New Roman" w:hAnsi="Times New Roman"/>
          <w:bCs/>
          <w:sz w:val="24"/>
        </w:rPr>
        <w:t xml:space="preserve">it is trite that once the applicant has demonstrated the right </w:t>
      </w:r>
      <w:r w:rsidR="002D7491" w:rsidRPr="002C484A">
        <w:rPr>
          <w:rFonts w:ascii="Times New Roman" w:hAnsi="Times New Roman"/>
          <w:bCs/>
          <w:sz w:val="24"/>
        </w:rPr>
        <w:t xml:space="preserve">of </w:t>
      </w:r>
      <w:r w:rsidR="0088776F" w:rsidRPr="002C484A">
        <w:rPr>
          <w:rFonts w:ascii="Times New Roman" w:hAnsi="Times New Roman"/>
          <w:bCs/>
          <w:sz w:val="24"/>
        </w:rPr>
        <w:t xml:space="preserve">ownership and further </w:t>
      </w:r>
      <w:r w:rsidR="00006E4B" w:rsidRPr="002C484A">
        <w:rPr>
          <w:rFonts w:ascii="Times New Roman" w:hAnsi="Times New Roman"/>
          <w:bCs/>
          <w:sz w:val="24"/>
        </w:rPr>
        <w:t xml:space="preserve">withdrew the consent </w:t>
      </w:r>
      <w:r w:rsidR="00BB13D6" w:rsidRPr="002C484A">
        <w:rPr>
          <w:rFonts w:ascii="Times New Roman" w:hAnsi="Times New Roman"/>
          <w:bCs/>
          <w:sz w:val="24"/>
        </w:rPr>
        <w:t xml:space="preserve">to </w:t>
      </w:r>
      <w:r w:rsidR="00006E4B" w:rsidRPr="002C484A">
        <w:rPr>
          <w:rFonts w:ascii="Times New Roman" w:hAnsi="Times New Roman"/>
          <w:bCs/>
          <w:sz w:val="24"/>
        </w:rPr>
        <w:t xml:space="preserve">occupation by the respondent it is incumbent on the latter </w:t>
      </w:r>
      <w:r w:rsidR="001F59CA" w:rsidRPr="002C484A">
        <w:rPr>
          <w:rFonts w:ascii="Times New Roman" w:hAnsi="Times New Roman"/>
          <w:bCs/>
          <w:sz w:val="24"/>
        </w:rPr>
        <w:t xml:space="preserve">to either challenge the ownership or to demonstrate the legal basis </w:t>
      </w:r>
      <w:r w:rsidR="00F05C6E" w:rsidRPr="002C484A">
        <w:rPr>
          <w:rFonts w:ascii="Times New Roman" w:hAnsi="Times New Roman"/>
          <w:bCs/>
          <w:sz w:val="24"/>
        </w:rPr>
        <w:t>for the continued occupation. The respondent has</w:t>
      </w:r>
      <w:r w:rsidR="00353A68" w:rsidRPr="002C484A">
        <w:rPr>
          <w:rFonts w:ascii="Times New Roman" w:hAnsi="Times New Roman"/>
          <w:bCs/>
          <w:sz w:val="24"/>
        </w:rPr>
        <w:t xml:space="preserve"> </w:t>
      </w:r>
      <w:r w:rsidR="00F05C6E" w:rsidRPr="002C484A">
        <w:rPr>
          <w:rFonts w:ascii="Times New Roman" w:hAnsi="Times New Roman"/>
          <w:bCs/>
          <w:sz w:val="24"/>
        </w:rPr>
        <w:t>in this case</w:t>
      </w:r>
      <w:r w:rsidR="00353A68" w:rsidRPr="002C484A">
        <w:rPr>
          <w:rFonts w:ascii="Times New Roman" w:hAnsi="Times New Roman"/>
          <w:bCs/>
          <w:sz w:val="24"/>
        </w:rPr>
        <w:t xml:space="preserve"> failed to demonstrate either of the two.</w:t>
      </w:r>
      <w:r w:rsidR="003B37C6" w:rsidRPr="002C484A">
        <w:rPr>
          <w:rFonts w:ascii="Times New Roman" w:hAnsi="Times New Roman"/>
          <w:bCs/>
          <w:sz w:val="24"/>
        </w:rPr>
        <w:t xml:space="preserve"> In addition, so went the argument, the position of the respondent is aggravated </w:t>
      </w:r>
      <w:r w:rsidR="005207D6" w:rsidRPr="002C484A">
        <w:rPr>
          <w:rFonts w:ascii="Times New Roman" w:hAnsi="Times New Roman"/>
          <w:bCs/>
          <w:sz w:val="24"/>
        </w:rPr>
        <w:t xml:space="preserve">by </w:t>
      </w:r>
      <w:r w:rsidR="002D7491" w:rsidRPr="002C484A">
        <w:rPr>
          <w:rFonts w:ascii="Times New Roman" w:hAnsi="Times New Roman"/>
          <w:bCs/>
          <w:sz w:val="24"/>
        </w:rPr>
        <w:t xml:space="preserve">its </w:t>
      </w:r>
      <w:r w:rsidR="005207D6" w:rsidRPr="002C484A">
        <w:rPr>
          <w:rFonts w:ascii="Times New Roman" w:hAnsi="Times New Roman"/>
          <w:bCs/>
          <w:sz w:val="24"/>
        </w:rPr>
        <w:t>failure to make payments or even</w:t>
      </w:r>
      <w:r w:rsidR="006B26D6" w:rsidRPr="002C484A">
        <w:rPr>
          <w:rFonts w:ascii="Times New Roman" w:hAnsi="Times New Roman"/>
          <w:bCs/>
          <w:sz w:val="24"/>
        </w:rPr>
        <w:t xml:space="preserve"> to </w:t>
      </w:r>
      <w:r w:rsidR="00BB13D6" w:rsidRPr="002C484A">
        <w:rPr>
          <w:rFonts w:ascii="Times New Roman" w:hAnsi="Times New Roman"/>
          <w:bCs/>
          <w:sz w:val="24"/>
        </w:rPr>
        <w:t xml:space="preserve">operate </w:t>
      </w:r>
      <w:r w:rsidR="006B26D6" w:rsidRPr="002C484A">
        <w:rPr>
          <w:rFonts w:ascii="Times New Roman" w:hAnsi="Times New Roman"/>
          <w:bCs/>
          <w:sz w:val="24"/>
        </w:rPr>
        <w:t>the business.</w:t>
      </w:r>
    </w:p>
    <w:p w14:paraId="4C428F6A" w14:textId="635D6664" w:rsidR="00D73AFB" w:rsidRPr="003A2960" w:rsidRDefault="00D73AFB" w:rsidP="003A2960">
      <w:pPr>
        <w:pStyle w:val="ListParagraph"/>
        <w:spacing w:after="480" w:line="480" w:lineRule="auto"/>
        <w:ind w:left="0"/>
        <w:contextualSpacing w:val="0"/>
        <w:rPr>
          <w:rFonts w:ascii="Times New Roman" w:hAnsi="Times New Roman"/>
          <w:bCs/>
          <w:i/>
          <w:iCs/>
          <w:sz w:val="24"/>
        </w:rPr>
      </w:pPr>
      <w:r w:rsidRPr="003A2960">
        <w:rPr>
          <w:rFonts w:ascii="Times New Roman" w:hAnsi="Times New Roman"/>
          <w:bCs/>
          <w:i/>
          <w:iCs/>
          <w:sz w:val="24"/>
        </w:rPr>
        <w:lastRenderedPageBreak/>
        <w:t xml:space="preserve">Legal principles and </w:t>
      </w:r>
      <w:r w:rsidR="003A2960" w:rsidRPr="003A2960">
        <w:rPr>
          <w:rFonts w:ascii="Times New Roman" w:hAnsi="Times New Roman"/>
          <w:bCs/>
          <w:i/>
          <w:iCs/>
          <w:sz w:val="24"/>
        </w:rPr>
        <w:t>analysis</w:t>
      </w:r>
    </w:p>
    <w:p w14:paraId="28F8E5D6" w14:textId="55B96221" w:rsidR="008F099C" w:rsidRPr="002C484A" w:rsidRDefault="002C484A" w:rsidP="002C484A">
      <w:pPr>
        <w:spacing w:after="480" w:line="480" w:lineRule="auto"/>
        <w:rPr>
          <w:rFonts w:ascii="Times New Roman" w:hAnsi="Times New Roman"/>
          <w:bCs/>
          <w:sz w:val="24"/>
        </w:rPr>
      </w:pPr>
      <w:r>
        <w:rPr>
          <w:rFonts w:ascii="Times New Roman" w:hAnsi="Times New Roman"/>
          <w:bCs/>
          <w:sz w:val="24"/>
        </w:rPr>
        <w:t>[21]</w:t>
      </w:r>
      <w:r>
        <w:rPr>
          <w:rFonts w:ascii="Times New Roman" w:hAnsi="Times New Roman"/>
          <w:bCs/>
          <w:sz w:val="24"/>
        </w:rPr>
        <w:tab/>
      </w:r>
      <w:r w:rsidR="005B64A7" w:rsidRPr="002C484A">
        <w:rPr>
          <w:rFonts w:ascii="Times New Roman" w:hAnsi="Times New Roman"/>
          <w:bCs/>
          <w:sz w:val="24"/>
        </w:rPr>
        <w:t xml:space="preserve">I had regard to the </w:t>
      </w:r>
      <w:r w:rsidR="0019311D" w:rsidRPr="002C484A">
        <w:rPr>
          <w:rFonts w:ascii="Times New Roman" w:hAnsi="Times New Roman"/>
          <w:bCs/>
          <w:i/>
          <w:iCs/>
          <w:sz w:val="24"/>
        </w:rPr>
        <w:t xml:space="preserve">Auction </w:t>
      </w:r>
      <w:r w:rsidR="00935F34" w:rsidRPr="002C484A">
        <w:rPr>
          <w:rFonts w:ascii="Times New Roman" w:hAnsi="Times New Roman"/>
          <w:bCs/>
          <w:i/>
          <w:iCs/>
          <w:sz w:val="24"/>
        </w:rPr>
        <w:t xml:space="preserve">Alliance </w:t>
      </w:r>
      <w:r w:rsidR="005B64A7" w:rsidRPr="002C484A">
        <w:rPr>
          <w:rFonts w:ascii="Times New Roman" w:hAnsi="Times New Roman"/>
          <w:bCs/>
          <w:sz w:val="24"/>
        </w:rPr>
        <w:t>judgment and</w:t>
      </w:r>
      <w:r w:rsidR="00ED208C" w:rsidRPr="002C484A">
        <w:rPr>
          <w:rFonts w:ascii="Times New Roman" w:hAnsi="Times New Roman"/>
          <w:bCs/>
          <w:sz w:val="24"/>
        </w:rPr>
        <w:t xml:space="preserve"> noted that </w:t>
      </w:r>
      <w:r w:rsidR="005B64A7" w:rsidRPr="002C484A">
        <w:rPr>
          <w:rFonts w:ascii="Times New Roman" w:hAnsi="Times New Roman"/>
          <w:bCs/>
          <w:sz w:val="24"/>
        </w:rPr>
        <w:t xml:space="preserve">the quotation by the respondent </w:t>
      </w:r>
      <w:r w:rsidR="00ED208C" w:rsidRPr="002C484A">
        <w:rPr>
          <w:rFonts w:ascii="Times New Roman" w:hAnsi="Times New Roman"/>
          <w:bCs/>
          <w:sz w:val="24"/>
        </w:rPr>
        <w:t xml:space="preserve">left </w:t>
      </w:r>
      <w:r w:rsidR="005B64A7" w:rsidRPr="002C484A">
        <w:rPr>
          <w:rFonts w:ascii="Times New Roman" w:hAnsi="Times New Roman"/>
          <w:bCs/>
          <w:sz w:val="24"/>
        </w:rPr>
        <w:t>out a</w:t>
      </w:r>
      <w:r w:rsidR="006A0208" w:rsidRPr="002C484A">
        <w:rPr>
          <w:rFonts w:ascii="Times New Roman" w:hAnsi="Times New Roman"/>
          <w:bCs/>
          <w:sz w:val="24"/>
        </w:rPr>
        <w:t xml:space="preserve"> portion</w:t>
      </w:r>
      <w:r w:rsidR="005B64A7" w:rsidRPr="002C484A">
        <w:rPr>
          <w:rFonts w:ascii="Times New Roman" w:hAnsi="Times New Roman"/>
          <w:bCs/>
          <w:sz w:val="24"/>
        </w:rPr>
        <w:t xml:space="preserve"> of the order</w:t>
      </w:r>
      <w:r w:rsidR="006A0208" w:rsidRPr="002C484A">
        <w:rPr>
          <w:rFonts w:ascii="Times New Roman" w:hAnsi="Times New Roman"/>
          <w:bCs/>
          <w:sz w:val="24"/>
        </w:rPr>
        <w:t xml:space="preserve"> which paints a different picture</w:t>
      </w:r>
      <w:r w:rsidR="00BB13D6" w:rsidRPr="002C484A">
        <w:rPr>
          <w:rFonts w:ascii="Times New Roman" w:hAnsi="Times New Roman"/>
          <w:bCs/>
          <w:sz w:val="24"/>
        </w:rPr>
        <w:t xml:space="preserve">. As a result, </w:t>
      </w:r>
      <w:r w:rsidR="002D7491" w:rsidRPr="002C484A">
        <w:rPr>
          <w:rFonts w:ascii="Times New Roman" w:hAnsi="Times New Roman"/>
          <w:bCs/>
          <w:sz w:val="24"/>
        </w:rPr>
        <w:t>t</w:t>
      </w:r>
      <w:r w:rsidR="00BB13D6" w:rsidRPr="002C484A">
        <w:rPr>
          <w:rFonts w:ascii="Times New Roman" w:hAnsi="Times New Roman"/>
          <w:bCs/>
          <w:sz w:val="24"/>
        </w:rPr>
        <w:t xml:space="preserve">hereof that judgment is </w:t>
      </w:r>
      <w:r w:rsidR="006A0208" w:rsidRPr="002C484A">
        <w:rPr>
          <w:rFonts w:ascii="Times New Roman" w:hAnsi="Times New Roman"/>
          <w:bCs/>
          <w:sz w:val="24"/>
        </w:rPr>
        <w:t>distin</w:t>
      </w:r>
      <w:r w:rsidR="001836D3" w:rsidRPr="002C484A">
        <w:rPr>
          <w:rFonts w:ascii="Times New Roman" w:hAnsi="Times New Roman"/>
          <w:bCs/>
          <w:sz w:val="24"/>
        </w:rPr>
        <w:t>guish</w:t>
      </w:r>
      <w:r w:rsidR="00D8134E" w:rsidRPr="002C484A">
        <w:rPr>
          <w:rFonts w:ascii="Times New Roman" w:hAnsi="Times New Roman"/>
          <w:bCs/>
          <w:sz w:val="24"/>
        </w:rPr>
        <w:t>able to</w:t>
      </w:r>
      <w:r w:rsidR="001836D3" w:rsidRPr="002C484A">
        <w:rPr>
          <w:rFonts w:ascii="Times New Roman" w:hAnsi="Times New Roman"/>
          <w:bCs/>
          <w:sz w:val="24"/>
        </w:rPr>
        <w:t xml:space="preserve"> the </w:t>
      </w:r>
      <w:r w:rsidR="001836D3" w:rsidRPr="002C484A">
        <w:rPr>
          <w:rFonts w:ascii="Times New Roman" w:hAnsi="Times New Roman"/>
          <w:bCs/>
          <w:i/>
          <w:iCs/>
          <w:sz w:val="24"/>
        </w:rPr>
        <w:t>lis</w:t>
      </w:r>
      <w:r w:rsidR="001836D3" w:rsidRPr="002C484A">
        <w:rPr>
          <w:rFonts w:ascii="Times New Roman" w:hAnsi="Times New Roman"/>
          <w:bCs/>
          <w:sz w:val="24"/>
        </w:rPr>
        <w:t xml:space="preserve"> before me. </w:t>
      </w:r>
      <w:r w:rsidR="002A6EAE" w:rsidRPr="002C484A">
        <w:rPr>
          <w:rFonts w:ascii="Times New Roman" w:hAnsi="Times New Roman"/>
          <w:bCs/>
          <w:sz w:val="24"/>
        </w:rPr>
        <w:t xml:space="preserve"> </w:t>
      </w:r>
      <w:r w:rsidR="005B64A7" w:rsidRPr="002C484A">
        <w:rPr>
          <w:rFonts w:ascii="Times New Roman" w:hAnsi="Times New Roman"/>
          <w:bCs/>
          <w:sz w:val="24"/>
        </w:rPr>
        <w:t xml:space="preserve">Paragraph </w:t>
      </w:r>
      <w:r w:rsidR="005A3EA0" w:rsidRPr="002C484A">
        <w:rPr>
          <w:rFonts w:ascii="Times New Roman" w:hAnsi="Times New Roman"/>
          <w:bCs/>
          <w:sz w:val="24"/>
        </w:rPr>
        <w:t xml:space="preserve">4 of the order </w:t>
      </w:r>
      <w:r w:rsidR="00EB43CC" w:rsidRPr="002C484A">
        <w:rPr>
          <w:rFonts w:ascii="Times New Roman" w:hAnsi="Times New Roman"/>
          <w:bCs/>
          <w:sz w:val="24"/>
        </w:rPr>
        <w:t xml:space="preserve">reads thus </w:t>
      </w:r>
      <w:r w:rsidR="00EB43CC" w:rsidRPr="002C484A">
        <w:rPr>
          <w:rFonts w:ascii="Times New Roman" w:hAnsi="Times New Roman"/>
          <w:bCs/>
          <w:i/>
          <w:iCs/>
          <w:sz w:val="24"/>
        </w:rPr>
        <w:t>“…</w:t>
      </w:r>
      <w:r w:rsidR="00C10AA4" w:rsidRPr="002C484A">
        <w:rPr>
          <w:rFonts w:ascii="Times New Roman" w:hAnsi="Times New Roman"/>
          <w:bCs/>
          <w:i/>
          <w:iCs/>
          <w:sz w:val="24"/>
        </w:rPr>
        <w:t xml:space="preserve"> Smiedt and Associates</w:t>
      </w:r>
      <w:r w:rsidR="00101D99" w:rsidRPr="002C484A">
        <w:rPr>
          <w:rFonts w:ascii="Times New Roman" w:hAnsi="Times New Roman"/>
          <w:bCs/>
          <w:i/>
          <w:iCs/>
          <w:sz w:val="24"/>
        </w:rPr>
        <w:t xml:space="preserve"> will retain the returned items </w:t>
      </w:r>
      <w:r w:rsidR="006D4262" w:rsidRPr="002C484A">
        <w:rPr>
          <w:rFonts w:ascii="Times New Roman" w:hAnsi="Times New Roman"/>
          <w:bCs/>
          <w:i/>
          <w:iCs/>
          <w:sz w:val="24"/>
        </w:rPr>
        <w:t>…</w:t>
      </w:r>
      <w:r w:rsidR="0066155F" w:rsidRPr="002C484A">
        <w:rPr>
          <w:rFonts w:ascii="Times New Roman" w:hAnsi="Times New Roman"/>
          <w:bCs/>
          <w:i/>
          <w:iCs/>
          <w:sz w:val="24"/>
        </w:rPr>
        <w:t xml:space="preserve"> until Friday 7 September 2012 or until the final determination</w:t>
      </w:r>
      <w:r w:rsidR="0066155F" w:rsidRPr="002C484A">
        <w:rPr>
          <w:rFonts w:ascii="Times New Roman" w:hAnsi="Times New Roman"/>
          <w:bCs/>
          <w:i/>
          <w:iCs/>
          <w:sz w:val="24"/>
          <w:u w:val="single"/>
        </w:rPr>
        <w:t xml:space="preserve"> on any application</w:t>
      </w:r>
      <w:r w:rsidR="0099057D" w:rsidRPr="002C484A">
        <w:rPr>
          <w:rFonts w:ascii="Times New Roman" w:hAnsi="Times New Roman"/>
          <w:bCs/>
          <w:i/>
          <w:iCs/>
          <w:sz w:val="24"/>
          <w:u w:val="single"/>
        </w:rPr>
        <w:t>(s)</w:t>
      </w:r>
      <w:r w:rsidR="0099057D" w:rsidRPr="002C484A">
        <w:rPr>
          <w:rFonts w:ascii="Times New Roman" w:hAnsi="Times New Roman"/>
          <w:bCs/>
          <w:i/>
          <w:iCs/>
          <w:sz w:val="24"/>
        </w:rPr>
        <w:t xml:space="preserve"> brought before that date for a subpoena(s) or a search warrant(s) pertaining to the returned items</w:t>
      </w:r>
      <w:r w:rsidR="007B5300" w:rsidRPr="002C484A">
        <w:rPr>
          <w:rFonts w:ascii="Times New Roman" w:hAnsi="Times New Roman"/>
          <w:bCs/>
          <w:i/>
          <w:iCs/>
          <w:sz w:val="24"/>
        </w:rPr>
        <w:t>.”</w:t>
      </w:r>
      <w:r w:rsidR="002F2A1F">
        <w:rPr>
          <w:rStyle w:val="FootnoteReference"/>
          <w:rFonts w:ascii="Times New Roman" w:hAnsi="Times New Roman"/>
          <w:bCs/>
          <w:i/>
          <w:iCs/>
          <w:sz w:val="24"/>
        </w:rPr>
        <w:footnoteReference w:id="20"/>
      </w:r>
      <w:r w:rsidR="001836D3" w:rsidRPr="002C484A">
        <w:rPr>
          <w:rFonts w:ascii="Times New Roman" w:hAnsi="Times New Roman"/>
          <w:bCs/>
          <w:i/>
          <w:iCs/>
          <w:sz w:val="24"/>
        </w:rPr>
        <w:t xml:space="preserve"> </w:t>
      </w:r>
      <w:r w:rsidR="00DA79CF" w:rsidRPr="002C484A">
        <w:rPr>
          <w:rFonts w:ascii="Times New Roman" w:hAnsi="Times New Roman"/>
          <w:bCs/>
          <w:sz w:val="24"/>
        </w:rPr>
        <w:t>(underlining added). The court order specifically reads</w:t>
      </w:r>
      <w:r w:rsidR="00152705" w:rsidRPr="002C484A">
        <w:rPr>
          <w:rFonts w:ascii="Times New Roman" w:hAnsi="Times New Roman"/>
          <w:bCs/>
          <w:sz w:val="24"/>
        </w:rPr>
        <w:t xml:space="preserve"> thus </w:t>
      </w:r>
    </w:p>
    <w:p w14:paraId="786B1816" w14:textId="44CBA6CB" w:rsidR="00241D22" w:rsidRDefault="00C301FF" w:rsidP="00960DC9">
      <w:pPr>
        <w:pStyle w:val="ListParagraph"/>
        <w:ind w:left="1440" w:hanging="720"/>
        <w:contextualSpacing w:val="0"/>
        <w:rPr>
          <w:rFonts w:ascii="Times New Roman" w:hAnsi="Times New Roman"/>
          <w:bCs/>
          <w:sz w:val="20"/>
          <w:szCs w:val="20"/>
        </w:rPr>
      </w:pPr>
      <w:r>
        <w:rPr>
          <w:rFonts w:ascii="Times New Roman" w:hAnsi="Times New Roman"/>
          <w:bCs/>
          <w:sz w:val="24"/>
        </w:rPr>
        <w:t>“</w:t>
      </w:r>
      <w:r w:rsidR="008F099C">
        <w:rPr>
          <w:rFonts w:ascii="Times New Roman" w:hAnsi="Times New Roman"/>
          <w:bCs/>
          <w:sz w:val="24"/>
        </w:rPr>
        <w:t>(1)</w:t>
      </w:r>
      <w:r>
        <w:rPr>
          <w:rFonts w:ascii="Times New Roman" w:hAnsi="Times New Roman"/>
          <w:bCs/>
          <w:sz w:val="24"/>
        </w:rPr>
        <w:tab/>
      </w:r>
      <w:r w:rsidRPr="001777EE">
        <w:rPr>
          <w:rFonts w:ascii="Times New Roman" w:hAnsi="Times New Roman"/>
          <w:bCs/>
          <w:i/>
          <w:iCs/>
          <w:sz w:val="20"/>
          <w:szCs w:val="20"/>
        </w:rPr>
        <w:t>Declaring that o</w:t>
      </w:r>
      <w:r w:rsidR="00BB13D6">
        <w:rPr>
          <w:rFonts w:ascii="Times New Roman" w:hAnsi="Times New Roman"/>
          <w:bCs/>
          <w:i/>
          <w:iCs/>
          <w:sz w:val="20"/>
          <w:szCs w:val="20"/>
        </w:rPr>
        <w:t>n</w:t>
      </w:r>
      <w:r w:rsidRPr="001777EE">
        <w:rPr>
          <w:rFonts w:ascii="Times New Roman" w:hAnsi="Times New Roman"/>
          <w:bCs/>
          <w:i/>
          <w:iCs/>
          <w:sz w:val="20"/>
          <w:szCs w:val="20"/>
        </w:rPr>
        <w:t xml:space="preserve"> a proper interpretation of paragraph 4 of the Order of this court dated</w:t>
      </w:r>
      <w:r w:rsidR="002B1F89" w:rsidRPr="001777EE">
        <w:rPr>
          <w:rFonts w:ascii="Times New Roman" w:hAnsi="Times New Roman"/>
          <w:bCs/>
          <w:i/>
          <w:iCs/>
          <w:sz w:val="20"/>
          <w:szCs w:val="20"/>
        </w:rPr>
        <w:t xml:space="preserve"> 23 August 2012 (coram Stelzner AJ), the words </w:t>
      </w:r>
      <w:r w:rsidR="004D5484" w:rsidRPr="001777EE">
        <w:rPr>
          <w:rFonts w:ascii="Times New Roman" w:hAnsi="Times New Roman"/>
          <w:bCs/>
          <w:i/>
          <w:iCs/>
          <w:sz w:val="20"/>
          <w:szCs w:val="20"/>
        </w:rPr>
        <w:t>“</w:t>
      </w:r>
      <w:r w:rsidR="004D5484" w:rsidRPr="001777EE">
        <w:rPr>
          <w:rFonts w:ascii="Times New Roman" w:hAnsi="Times New Roman"/>
          <w:bCs/>
          <w:i/>
          <w:iCs/>
          <w:sz w:val="20"/>
          <w:szCs w:val="20"/>
          <w:u w:val="single"/>
        </w:rPr>
        <w:t xml:space="preserve">final determination of </w:t>
      </w:r>
      <w:r w:rsidR="004D5484" w:rsidRPr="00113684">
        <w:rPr>
          <w:rFonts w:ascii="Times New Roman" w:hAnsi="Times New Roman"/>
          <w:b/>
          <w:i/>
          <w:iCs/>
          <w:sz w:val="20"/>
          <w:szCs w:val="20"/>
          <w:u w:val="single"/>
        </w:rPr>
        <w:t>any</w:t>
      </w:r>
      <w:r w:rsidR="004D5484" w:rsidRPr="001777EE">
        <w:rPr>
          <w:rFonts w:ascii="Times New Roman" w:hAnsi="Times New Roman"/>
          <w:bCs/>
          <w:i/>
          <w:iCs/>
          <w:sz w:val="20"/>
          <w:szCs w:val="20"/>
          <w:u w:val="single"/>
        </w:rPr>
        <w:t xml:space="preserve"> application”</w:t>
      </w:r>
      <w:r w:rsidR="004D5484" w:rsidRPr="001777EE">
        <w:rPr>
          <w:rFonts w:ascii="Times New Roman" w:hAnsi="Times New Roman"/>
          <w:bCs/>
          <w:i/>
          <w:iCs/>
          <w:sz w:val="20"/>
          <w:szCs w:val="20"/>
        </w:rPr>
        <w:t xml:space="preserve"> include the outcome of any review</w:t>
      </w:r>
      <w:r w:rsidR="00FB7FC4" w:rsidRPr="001777EE">
        <w:rPr>
          <w:rFonts w:ascii="Times New Roman" w:hAnsi="Times New Roman"/>
          <w:bCs/>
          <w:i/>
          <w:iCs/>
          <w:sz w:val="20"/>
          <w:szCs w:val="20"/>
        </w:rPr>
        <w:t xml:space="preserve"> of such application, including the final determination of </w:t>
      </w:r>
      <w:r w:rsidR="00FB7FC4" w:rsidRPr="00BB13D6">
        <w:rPr>
          <w:rFonts w:ascii="Times New Roman" w:hAnsi="Times New Roman"/>
          <w:b/>
          <w:i/>
          <w:iCs/>
          <w:sz w:val="20"/>
          <w:szCs w:val="20"/>
          <w:u w:val="single"/>
        </w:rPr>
        <w:t>any</w:t>
      </w:r>
      <w:r w:rsidR="00FB7FC4" w:rsidRPr="00BB13D6">
        <w:rPr>
          <w:rFonts w:ascii="Times New Roman" w:hAnsi="Times New Roman"/>
          <w:bCs/>
          <w:i/>
          <w:iCs/>
          <w:sz w:val="20"/>
          <w:szCs w:val="20"/>
          <w:u w:val="single"/>
        </w:rPr>
        <w:t xml:space="preserve"> appeal</w:t>
      </w:r>
      <w:r w:rsidR="00FB7FC4" w:rsidRPr="001777EE">
        <w:rPr>
          <w:rFonts w:ascii="Times New Roman" w:hAnsi="Times New Roman"/>
          <w:bCs/>
          <w:i/>
          <w:iCs/>
          <w:sz w:val="20"/>
          <w:szCs w:val="20"/>
        </w:rPr>
        <w:t xml:space="preserve"> processes which any </w:t>
      </w:r>
      <w:r w:rsidR="001777EE" w:rsidRPr="001777EE">
        <w:rPr>
          <w:rFonts w:ascii="Times New Roman" w:hAnsi="Times New Roman"/>
          <w:bCs/>
          <w:i/>
          <w:iCs/>
          <w:sz w:val="20"/>
          <w:szCs w:val="20"/>
        </w:rPr>
        <w:t xml:space="preserve">of the </w:t>
      </w:r>
      <w:r w:rsidR="00FB7FC4" w:rsidRPr="001777EE">
        <w:rPr>
          <w:rFonts w:ascii="Times New Roman" w:hAnsi="Times New Roman"/>
          <w:bCs/>
          <w:i/>
          <w:iCs/>
          <w:sz w:val="20"/>
          <w:szCs w:val="20"/>
        </w:rPr>
        <w:t>part</w:t>
      </w:r>
      <w:r w:rsidR="001777EE" w:rsidRPr="001777EE">
        <w:rPr>
          <w:rFonts w:ascii="Times New Roman" w:hAnsi="Times New Roman"/>
          <w:bCs/>
          <w:i/>
          <w:iCs/>
          <w:sz w:val="20"/>
          <w:szCs w:val="20"/>
        </w:rPr>
        <w:t>ies may pursue in respect of any decision given on review, provided such review or appeal processes are brought in terms of the rules of any applicable court.”</w:t>
      </w:r>
      <w:r w:rsidR="00113684">
        <w:rPr>
          <w:rFonts w:ascii="Times New Roman" w:hAnsi="Times New Roman"/>
          <w:bCs/>
          <w:sz w:val="20"/>
          <w:szCs w:val="20"/>
        </w:rPr>
        <w:t xml:space="preserve"> (underling and emphasis added).</w:t>
      </w:r>
    </w:p>
    <w:p w14:paraId="7C66CD12" w14:textId="77777777" w:rsidR="00960DC9" w:rsidRPr="00960DC9" w:rsidRDefault="00960DC9" w:rsidP="00960DC9">
      <w:pPr>
        <w:pStyle w:val="ListParagraph"/>
        <w:ind w:left="1440" w:hanging="720"/>
        <w:contextualSpacing w:val="0"/>
        <w:rPr>
          <w:rFonts w:ascii="Times New Roman" w:hAnsi="Times New Roman"/>
          <w:bCs/>
          <w:i/>
          <w:iCs/>
          <w:sz w:val="20"/>
          <w:szCs w:val="20"/>
        </w:rPr>
      </w:pPr>
    </w:p>
    <w:p w14:paraId="52E54945" w14:textId="18A6BD7B" w:rsidR="00460D81" w:rsidRDefault="00460D81" w:rsidP="00960DC9">
      <w:pPr>
        <w:pStyle w:val="ListParagraph"/>
        <w:ind w:left="1440" w:hanging="720"/>
        <w:contextualSpacing w:val="0"/>
        <w:rPr>
          <w:rFonts w:ascii="Times New Roman" w:hAnsi="Times New Roman"/>
          <w:bCs/>
          <w:i/>
          <w:iCs/>
          <w:sz w:val="20"/>
          <w:szCs w:val="20"/>
          <w:lang w:val="en-GB"/>
        </w:rPr>
      </w:pPr>
      <w:r w:rsidRPr="00960DC9">
        <w:rPr>
          <w:rFonts w:ascii="Times New Roman" w:hAnsi="Times New Roman"/>
          <w:bCs/>
          <w:i/>
          <w:iCs/>
          <w:sz w:val="20"/>
          <w:szCs w:val="20"/>
        </w:rPr>
        <w:t>(2)</w:t>
      </w:r>
      <w:r w:rsidRPr="00960DC9">
        <w:rPr>
          <w:rFonts w:ascii="Times New Roman" w:hAnsi="Times New Roman"/>
          <w:bCs/>
          <w:i/>
          <w:iCs/>
          <w:sz w:val="20"/>
          <w:szCs w:val="20"/>
        </w:rPr>
        <w:tab/>
      </w:r>
      <w:r w:rsidR="00AB72F1" w:rsidRPr="00960DC9">
        <w:rPr>
          <w:rFonts w:ascii="Times New Roman" w:hAnsi="Times New Roman"/>
          <w:bCs/>
          <w:i/>
          <w:iCs/>
          <w:sz w:val="20"/>
          <w:szCs w:val="20"/>
          <w:lang w:val="en-GB"/>
        </w:rPr>
        <w:t>D</w:t>
      </w:r>
      <w:r w:rsidR="006C327B" w:rsidRPr="00960DC9">
        <w:rPr>
          <w:rFonts w:ascii="Times New Roman" w:hAnsi="Times New Roman"/>
          <w:bCs/>
          <w:i/>
          <w:iCs/>
          <w:sz w:val="20"/>
          <w:szCs w:val="20"/>
          <w:lang w:val="en-GB"/>
        </w:rPr>
        <w:t>eclaring that</w:t>
      </w:r>
      <w:r w:rsidR="00AB72F1" w:rsidRPr="00960DC9">
        <w:rPr>
          <w:rFonts w:ascii="Times New Roman" w:hAnsi="Times New Roman"/>
          <w:bCs/>
          <w:i/>
          <w:iCs/>
          <w:sz w:val="20"/>
          <w:szCs w:val="20"/>
          <w:lang w:val="en-GB"/>
        </w:rPr>
        <w:t xml:space="preserve"> o</w:t>
      </w:r>
      <w:r w:rsidR="00DC131D" w:rsidRPr="00960DC9">
        <w:rPr>
          <w:rFonts w:ascii="Times New Roman" w:hAnsi="Times New Roman"/>
          <w:bCs/>
          <w:i/>
          <w:iCs/>
          <w:sz w:val="20"/>
          <w:szCs w:val="20"/>
          <w:lang w:val="en-GB"/>
        </w:rPr>
        <w:t xml:space="preserve">n the proper interpretation of paragraph </w:t>
      </w:r>
      <w:r w:rsidR="009B5780" w:rsidRPr="00960DC9">
        <w:rPr>
          <w:rFonts w:ascii="Times New Roman" w:hAnsi="Times New Roman"/>
          <w:bCs/>
          <w:i/>
          <w:iCs/>
          <w:sz w:val="20"/>
          <w:szCs w:val="20"/>
          <w:lang w:val="en-GB"/>
        </w:rPr>
        <w:t xml:space="preserve">6 </w:t>
      </w:r>
      <w:r w:rsidR="00DC131D" w:rsidRPr="00960DC9">
        <w:rPr>
          <w:rFonts w:ascii="Times New Roman" w:hAnsi="Times New Roman"/>
          <w:bCs/>
          <w:i/>
          <w:iCs/>
          <w:sz w:val="20"/>
          <w:szCs w:val="20"/>
          <w:lang w:val="en-GB"/>
        </w:rPr>
        <w:t>of the Order of this Court, dated 23 August 2012</w:t>
      </w:r>
      <w:r w:rsidR="009B5780" w:rsidRPr="00960DC9">
        <w:rPr>
          <w:rFonts w:ascii="Times New Roman" w:hAnsi="Times New Roman"/>
          <w:bCs/>
          <w:i/>
          <w:iCs/>
          <w:sz w:val="20"/>
          <w:szCs w:val="20"/>
          <w:lang w:val="en-GB"/>
        </w:rPr>
        <w:t xml:space="preserve"> (coram Stelzner, AJ)</w:t>
      </w:r>
      <w:r w:rsidR="00BB01FF" w:rsidRPr="00960DC9">
        <w:rPr>
          <w:rFonts w:ascii="Times New Roman" w:hAnsi="Times New Roman"/>
          <w:bCs/>
          <w:i/>
          <w:iCs/>
          <w:sz w:val="20"/>
          <w:szCs w:val="20"/>
          <w:lang w:val="en-GB"/>
        </w:rPr>
        <w:t>, t</w:t>
      </w:r>
      <w:r w:rsidR="00DC131D" w:rsidRPr="00960DC9">
        <w:rPr>
          <w:rFonts w:ascii="Times New Roman" w:hAnsi="Times New Roman"/>
          <w:bCs/>
          <w:i/>
          <w:iCs/>
          <w:sz w:val="20"/>
          <w:szCs w:val="20"/>
          <w:lang w:val="en-GB"/>
        </w:rPr>
        <w:t xml:space="preserve">he first </w:t>
      </w:r>
      <w:r w:rsidR="00BB01FF" w:rsidRPr="00960DC9">
        <w:rPr>
          <w:rFonts w:ascii="Times New Roman" w:hAnsi="Times New Roman"/>
          <w:bCs/>
          <w:i/>
          <w:iCs/>
          <w:sz w:val="20"/>
          <w:szCs w:val="20"/>
          <w:lang w:val="en-GB"/>
        </w:rPr>
        <w:t>a</w:t>
      </w:r>
      <w:r w:rsidR="00DC131D" w:rsidRPr="00960DC9">
        <w:rPr>
          <w:rFonts w:ascii="Times New Roman" w:hAnsi="Times New Roman"/>
          <w:bCs/>
          <w:i/>
          <w:iCs/>
          <w:sz w:val="20"/>
          <w:szCs w:val="20"/>
          <w:lang w:val="en-GB"/>
        </w:rPr>
        <w:t>nd</w:t>
      </w:r>
      <w:r w:rsidR="00BB01FF" w:rsidRPr="00960DC9">
        <w:rPr>
          <w:rFonts w:ascii="Times New Roman" w:hAnsi="Times New Roman"/>
          <w:bCs/>
          <w:i/>
          <w:iCs/>
          <w:sz w:val="20"/>
          <w:szCs w:val="20"/>
          <w:lang w:val="en-GB"/>
        </w:rPr>
        <w:t>/</w:t>
      </w:r>
      <w:r w:rsidR="00DC131D" w:rsidRPr="00960DC9">
        <w:rPr>
          <w:rFonts w:ascii="Times New Roman" w:hAnsi="Times New Roman"/>
          <w:bCs/>
          <w:i/>
          <w:iCs/>
          <w:sz w:val="20"/>
          <w:szCs w:val="20"/>
          <w:lang w:val="en-GB"/>
        </w:rPr>
        <w:t xml:space="preserve">or second respondent may not execute the search and seizure warrant issued on 2 May 2014 by the </w:t>
      </w:r>
      <w:r w:rsidR="00A94769" w:rsidRPr="00960DC9">
        <w:rPr>
          <w:rFonts w:ascii="Times New Roman" w:hAnsi="Times New Roman"/>
          <w:bCs/>
          <w:i/>
          <w:iCs/>
          <w:sz w:val="20"/>
          <w:szCs w:val="20"/>
          <w:lang w:val="en-GB"/>
        </w:rPr>
        <w:t>d</w:t>
      </w:r>
      <w:r w:rsidR="00DC131D" w:rsidRPr="00960DC9">
        <w:rPr>
          <w:rFonts w:ascii="Times New Roman" w:hAnsi="Times New Roman"/>
          <w:bCs/>
          <w:i/>
          <w:iCs/>
          <w:sz w:val="20"/>
          <w:szCs w:val="20"/>
          <w:lang w:val="en-GB"/>
        </w:rPr>
        <w:t xml:space="preserve">istrict </w:t>
      </w:r>
      <w:r w:rsidR="00A94769" w:rsidRPr="00960DC9">
        <w:rPr>
          <w:rFonts w:ascii="Times New Roman" w:hAnsi="Times New Roman"/>
          <w:bCs/>
          <w:i/>
          <w:iCs/>
          <w:sz w:val="20"/>
          <w:szCs w:val="20"/>
          <w:lang w:val="en-GB"/>
        </w:rPr>
        <w:t>m</w:t>
      </w:r>
      <w:r w:rsidR="00DC131D" w:rsidRPr="00960DC9">
        <w:rPr>
          <w:rFonts w:ascii="Times New Roman" w:hAnsi="Times New Roman"/>
          <w:bCs/>
          <w:i/>
          <w:iCs/>
          <w:sz w:val="20"/>
          <w:szCs w:val="20"/>
          <w:lang w:val="en-GB"/>
        </w:rPr>
        <w:t>agistrate</w:t>
      </w:r>
      <w:r w:rsidR="00A94769" w:rsidRPr="00960DC9">
        <w:rPr>
          <w:rFonts w:ascii="Times New Roman" w:hAnsi="Times New Roman"/>
          <w:bCs/>
          <w:i/>
          <w:iCs/>
          <w:sz w:val="20"/>
          <w:szCs w:val="20"/>
          <w:lang w:val="en-GB"/>
        </w:rPr>
        <w:t xml:space="preserve">, Cape Town, pending </w:t>
      </w:r>
      <w:r w:rsidR="00DC131D" w:rsidRPr="00960DC9">
        <w:rPr>
          <w:rFonts w:ascii="Times New Roman" w:hAnsi="Times New Roman"/>
          <w:bCs/>
          <w:i/>
          <w:iCs/>
          <w:sz w:val="20"/>
          <w:szCs w:val="20"/>
          <w:lang w:val="en-GB"/>
        </w:rPr>
        <w:t>the final determination of the review application launched by the applicant</w:t>
      </w:r>
      <w:r w:rsidR="00A94769" w:rsidRPr="00960DC9">
        <w:rPr>
          <w:rFonts w:ascii="Times New Roman" w:hAnsi="Times New Roman"/>
          <w:bCs/>
          <w:i/>
          <w:iCs/>
          <w:sz w:val="20"/>
          <w:szCs w:val="20"/>
          <w:lang w:val="en-GB"/>
        </w:rPr>
        <w:t>s</w:t>
      </w:r>
      <w:r w:rsidR="00DC131D" w:rsidRPr="00960DC9">
        <w:rPr>
          <w:rFonts w:ascii="Times New Roman" w:hAnsi="Times New Roman"/>
          <w:bCs/>
          <w:i/>
          <w:iCs/>
          <w:sz w:val="20"/>
          <w:szCs w:val="20"/>
          <w:lang w:val="en-GB"/>
        </w:rPr>
        <w:t xml:space="preserve"> in this court on Monday 12 May 2014, including the final determination </w:t>
      </w:r>
      <w:r w:rsidR="00DC131D" w:rsidRPr="005B64A7">
        <w:rPr>
          <w:rFonts w:ascii="Times New Roman" w:hAnsi="Times New Roman"/>
          <w:bCs/>
          <w:i/>
          <w:iCs/>
          <w:sz w:val="20"/>
          <w:szCs w:val="20"/>
          <w:u w:val="single"/>
          <w:lang w:val="en-GB"/>
        </w:rPr>
        <w:t>of any appeal processes</w:t>
      </w:r>
      <w:r w:rsidR="00DC131D" w:rsidRPr="00960DC9">
        <w:rPr>
          <w:rFonts w:ascii="Times New Roman" w:hAnsi="Times New Roman"/>
          <w:bCs/>
          <w:i/>
          <w:iCs/>
          <w:sz w:val="20"/>
          <w:szCs w:val="20"/>
          <w:lang w:val="en-GB"/>
        </w:rPr>
        <w:t xml:space="preserve"> which any of the parties may pursue in </w:t>
      </w:r>
      <w:r w:rsidR="00520554" w:rsidRPr="00960DC9">
        <w:rPr>
          <w:rFonts w:ascii="Times New Roman" w:hAnsi="Times New Roman"/>
          <w:bCs/>
          <w:i/>
          <w:iCs/>
          <w:sz w:val="20"/>
          <w:szCs w:val="20"/>
          <w:lang w:val="en-GB"/>
        </w:rPr>
        <w:t xml:space="preserve">respect of any decision </w:t>
      </w:r>
      <w:r w:rsidR="00AB72F1" w:rsidRPr="00960DC9">
        <w:rPr>
          <w:rFonts w:ascii="Times New Roman" w:hAnsi="Times New Roman"/>
          <w:bCs/>
          <w:i/>
          <w:iCs/>
          <w:sz w:val="20"/>
          <w:szCs w:val="20"/>
          <w:lang w:val="en-GB"/>
        </w:rPr>
        <w:t>given on review, provided such review or appeal processes are bro</w:t>
      </w:r>
      <w:r w:rsidR="00520554" w:rsidRPr="00960DC9">
        <w:rPr>
          <w:rFonts w:ascii="Times New Roman" w:hAnsi="Times New Roman"/>
          <w:bCs/>
          <w:i/>
          <w:iCs/>
          <w:sz w:val="20"/>
          <w:szCs w:val="20"/>
          <w:lang w:val="en-GB"/>
        </w:rPr>
        <w:t xml:space="preserve">ught </w:t>
      </w:r>
      <w:r w:rsidR="00AB72F1" w:rsidRPr="00960DC9">
        <w:rPr>
          <w:rFonts w:ascii="Times New Roman" w:hAnsi="Times New Roman"/>
          <w:bCs/>
          <w:i/>
          <w:iCs/>
          <w:sz w:val="20"/>
          <w:szCs w:val="20"/>
          <w:lang w:val="en-GB"/>
        </w:rPr>
        <w:t>in terms of the rules of any applicable court;</w:t>
      </w:r>
      <w:r w:rsidR="005B64A7">
        <w:rPr>
          <w:rFonts w:ascii="Times New Roman" w:hAnsi="Times New Roman"/>
          <w:bCs/>
          <w:i/>
          <w:iCs/>
          <w:sz w:val="20"/>
          <w:szCs w:val="20"/>
          <w:lang w:val="en-GB"/>
        </w:rPr>
        <w:t xml:space="preserve"> (underlining added).</w:t>
      </w:r>
    </w:p>
    <w:p w14:paraId="492CE42D" w14:textId="77777777" w:rsidR="00960DC9" w:rsidRPr="00960DC9" w:rsidRDefault="00960DC9" w:rsidP="00960DC9">
      <w:pPr>
        <w:pStyle w:val="ListParagraph"/>
        <w:ind w:left="1440" w:hanging="720"/>
        <w:contextualSpacing w:val="0"/>
        <w:rPr>
          <w:rFonts w:ascii="Times New Roman" w:hAnsi="Times New Roman"/>
          <w:bCs/>
          <w:i/>
          <w:iCs/>
          <w:sz w:val="24"/>
        </w:rPr>
      </w:pPr>
    </w:p>
    <w:p w14:paraId="1FEBB1DA" w14:textId="57D2437D" w:rsidR="00C83D06" w:rsidRPr="002C484A" w:rsidRDefault="002C484A" w:rsidP="002C484A">
      <w:pPr>
        <w:spacing w:after="480" w:line="480" w:lineRule="auto"/>
        <w:rPr>
          <w:rFonts w:ascii="Times New Roman" w:hAnsi="Times New Roman"/>
          <w:bCs/>
          <w:sz w:val="24"/>
        </w:rPr>
      </w:pPr>
      <w:r>
        <w:rPr>
          <w:rFonts w:ascii="Times New Roman" w:hAnsi="Times New Roman"/>
          <w:bCs/>
          <w:sz w:val="24"/>
        </w:rPr>
        <w:t>[22]</w:t>
      </w:r>
      <w:r>
        <w:rPr>
          <w:rFonts w:ascii="Times New Roman" w:hAnsi="Times New Roman"/>
          <w:bCs/>
          <w:sz w:val="24"/>
        </w:rPr>
        <w:tab/>
      </w:r>
      <w:r w:rsidR="00C76029" w:rsidRPr="002C484A">
        <w:rPr>
          <w:rFonts w:ascii="Times New Roman" w:hAnsi="Times New Roman"/>
          <w:bCs/>
          <w:sz w:val="24"/>
        </w:rPr>
        <w:t>The facts in the said c</w:t>
      </w:r>
      <w:r w:rsidR="00D1441C" w:rsidRPr="002C484A">
        <w:rPr>
          <w:rFonts w:ascii="Times New Roman" w:hAnsi="Times New Roman"/>
          <w:bCs/>
          <w:sz w:val="24"/>
        </w:rPr>
        <w:t>a</w:t>
      </w:r>
      <w:r w:rsidR="00C76029" w:rsidRPr="002C484A">
        <w:rPr>
          <w:rFonts w:ascii="Times New Roman" w:hAnsi="Times New Roman"/>
          <w:bCs/>
          <w:sz w:val="24"/>
        </w:rPr>
        <w:t xml:space="preserve">se </w:t>
      </w:r>
      <w:r w:rsidR="005B64A7" w:rsidRPr="002C484A">
        <w:rPr>
          <w:rFonts w:ascii="Times New Roman" w:hAnsi="Times New Roman"/>
          <w:bCs/>
          <w:sz w:val="24"/>
        </w:rPr>
        <w:t>referred</w:t>
      </w:r>
      <w:r w:rsidR="00C76029" w:rsidRPr="002C484A">
        <w:rPr>
          <w:rFonts w:ascii="Times New Roman" w:hAnsi="Times New Roman"/>
          <w:bCs/>
          <w:sz w:val="24"/>
        </w:rPr>
        <w:t xml:space="preserve"> to</w:t>
      </w:r>
      <w:r w:rsidR="00BB13D6" w:rsidRPr="002C484A">
        <w:rPr>
          <w:rFonts w:ascii="Times New Roman" w:hAnsi="Times New Roman"/>
          <w:bCs/>
          <w:sz w:val="24"/>
        </w:rPr>
        <w:t xml:space="preserve"> the </w:t>
      </w:r>
      <w:r w:rsidR="00C76029" w:rsidRPr="002C484A">
        <w:rPr>
          <w:rFonts w:ascii="Times New Roman" w:hAnsi="Times New Roman"/>
          <w:bCs/>
          <w:sz w:val="24"/>
        </w:rPr>
        <w:t>determi</w:t>
      </w:r>
      <w:r w:rsidR="00D1441C" w:rsidRPr="002C484A">
        <w:rPr>
          <w:rFonts w:ascii="Times New Roman" w:hAnsi="Times New Roman"/>
          <w:bCs/>
          <w:sz w:val="24"/>
        </w:rPr>
        <w:t>n</w:t>
      </w:r>
      <w:r w:rsidR="00C76029" w:rsidRPr="002C484A">
        <w:rPr>
          <w:rFonts w:ascii="Times New Roman" w:hAnsi="Times New Roman"/>
          <w:bCs/>
          <w:sz w:val="24"/>
        </w:rPr>
        <w:t xml:space="preserve">ation of </w:t>
      </w:r>
      <w:r w:rsidR="00C76029" w:rsidRPr="002C484A">
        <w:rPr>
          <w:rFonts w:ascii="Times New Roman" w:hAnsi="Times New Roman"/>
          <w:bCs/>
          <w:sz w:val="24"/>
          <w:u w:val="single"/>
        </w:rPr>
        <w:t>any</w:t>
      </w:r>
      <w:r w:rsidR="00C76029" w:rsidRPr="002C484A">
        <w:rPr>
          <w:rFonts w:ascii="Times New Roman" w:hAnsi="Times New Roman"/>
          <w:bCs/>
          <w:sz w:val="24"/>
        </w:rPr>
        <w:t xml:space="preserve"> application</w:t>
      </w:r>
      <w:r w:rsidR="00D1441C" w:rsidRPr="002C484A">
        <w:rPr>
          <w:rFonts w:ascii="Times New Roman" w:hAnsi="Times New Roman"/>
          <w:bCs/>
          <w:sz w:val="24"/>
        </w:rPr>
        <w:t xml:space="preserve"> and in contrast the </w:t>
      </w:r>
      <w:r w:rsidR="00D1441C" w:rsidRPr="002C484A">
        <w:rPr>
          <w:rFonts w:ascii="Times New Roman" w:hAnsi="Times New Roman"/>
          <w:bCs/>
          <w:i/>
          <w:iCs/>
          <w:sz w:val="24"/>
        </w:rPr>
        <w:t>lis</w:t>
      </w:r>
      <w:r w:rsidR="00D1441C" w:rsidRPr="002C484A">
        <w:rPr>
          <w:rFonts w:ascii="Times New Roman" w:hAnsi="Times New Roman"/>
          <w:bCs/>
          <w:sz w:val="24"/>
        </w:rPr>
        <w:t xml:space="preserve"> serving before did not extend the stay to </w:t>
      </w:r>
      <w:r w:rsidR="00D1441C" w:rsidRPr="002C484A">
        <w:rPr>
          <w:rFonts w:ascii="Times New Roman" w:hAnsi="Times New Roman"/>
          <w:bCs/>
          <w:sz w:val="24"/>
          <w:u w:val="single"/>
        </w:rPr>
        <w:t>any process</w:t>
      </w:r>
      <w:r w:rsidR="00BB13D6" w:rsidRPr="002C484A">
        <w:rPr>
          <w:rFonts w:ascii="Times New Roman" w:hAnsi="Times New Roman"/>
          <w:bCs/>
          <w:sz w:val="24"/>
          <w:u w:val="single"/>
        </w:rPr>
        <w:t xml:space="preserve"> </w:t>
      </w:r>
      <w:r w:rsidR="0051683B" w:rsidRPr="002C484A">
        <w:rPr>
          <w:rFonts w:ascii="Times New Roman" w:hAnsi="Times New Roman"/>
          <w:bCs/>
          <w:sz w:val="24"/>
          <w:u w:val="single"/>
        </w:rPr>
        <w:t>(application)</w:t>
      </w:r>
      <w:r w:rsidR="00D1441C" w:rsidRPr="002C484A">
        <w:rPr>
          <w:rFonts w:ascii="Times New Roman" w:hAnsi="Times New Roman"/>
          <w:bCs/>
          <w:sz w:val="24"/>
          <w:u w:val="single"/>
        </w:rPr>
        <w:t xml:space="preserve"> </w:t>
      </w:r>
      <w:r w:rsidR="00D1441C" w:rsidRPr="002C484A">
        <w:rPr>
          <w:rFonts w:ascii="Times New Roman" w:hAnsi="Times New Roman"/>
          <w:bCs/>
          <w:sz w:val="24"/>
        </w:rPr>
        <w:t>beyond the arbitration process.</w:t>
      </w:r>
      <w:r w:rsidR="00C76029" w:rsidRPr="002C484A">
        <w:rPr>
          <w:rFonts w:ascii="Times New Roman" w:hAnsi="Times New Roman"/>
          <w:bCs/>
          <w:sz w:val="24"/>
        </w:rPr>
        <w:t xml:space="preserve"> </w:t>
      </w:r>
      <w:r w:rsidR="005B64A7" w:rsidRPr="002C484A">
        <w:rPr>
          <w:rFonts w:ascii="Times New Roman" w:hAnsi="Times New Roman"/>
          <w:bCs/>
          <w:sz w:val="24"/>
        </w:rPr>
        <w:t xml:space="preserve">To this end the judgment in </w:t>
      </w:r>
      <w:r w:rsidR="005B64A7" w:rsidRPr="002C484A">
        <w:rPr>
          <w:rFonts w:ascii="Times New Roman" w:hAnsi="Times New Roman"/>
          <w:bCs/>
          <w:i/>
          <w:iCs/>
          <w:sz w:val="24"/>
        </w:rPr>
        <w:t>Auction Alliance</w:t>
      </w:r>
      <w:r w:rsidR="005B64A7" w:rsidRPr="002C484A">
        <w:rPr>
          <w:rFonts w:ascii="Times New Roman" w:hAnsi="Times New Roman"/>
          <w:bCs/>
          <w:sz w:val="24"/>
        </w:rPr>
        <w:t xml:space="preserve"> does not serve as </w:t>
      </w:r>
      <w:r w:rsidR="005B64A7" w:rsidRPr="002C484A">
        <w:rPr>
          <w:rFonts w:ascii="Times New Roman" w:hAnsi="Times New Roman"/>
          <w:bCs/>
          <w:sz w:val="24"/>
        </w:rPr>
        <w:lastRenderedPageBreak/>
        <w:t xml:space="preserve">authority for the argument advanced by the respondent that final determination before the arbitrator </w:t>
      </w:r>
      <w:r w:rsidR="00104644" w:rsidRPr="002C484A">
        <w:rPr>
          <w:rFonts w:ascii="Times New Roman" w:hAnsi="Times New Roman"/>
          <w:bCs/>
          <w:sz w:val="24"/>
        </w:rPr>
        <w:t xml:space="preserve">included </w:t>
      </w:r>
      <w:r w:rsidR="005B64A7" w:rsidRPr="002C484A">
        <w:rPr>
          <w:rFonts w:ascii="Times New Roman" w:hAnsi="Times New Roman"/>
          <w:bCs/>
          <w:sz w:val="24"/>
        </w:rPr>
        <w:t xml:space="preserve">determination </w:t>
      </w:r>
      <w:r w:rsidR="003749FE" w:rsidRPr="002C484A">
        <w:rPr>
          <w:rFonts w:ascii="Times New Roman" w:hAnsi="Times New Roman"/>
          <w:bCs/>
          <w:sz w:val="24"/>
        </w:rPr>
        <w:t xml:space="preserve">of issues </w:t>
      </w:r>
      <w:r w:rsidR="005B64A7" w:rsidRPr="002C484A">
        <w:rPr>
          <w:rFonts w:ascii="Times New Roman" w:hAnsi="Times New Roman"/>
          <w:bCs/>
          <w:sz w:val="24"/>
        </w:rPr>
        <w:t>beyond the decision by the arbitrator.</w:t>
      </w:r>
    </w:p>
    <w:p w14:paraId="2AC1178D" w14:textId="6E237218" w:rsidR="007119C3" w:rsidRPr="002C484A" w:rsidRDefault="002C484A" w:rsidP="002C484A">
      <w:pPr>
        <w:spacing w:after="480" w:line="480" w:lineRule="auto"/>
        <w:rPr>
          <w:rFonts w:ascii="Times New Roman" w:hAnsi="Times New Roman"/>
          <w:bCs/>
          <w:sz w:val="24"/>
        </w:rPr>
      </w:pPr>
      <w:r w:rsidRPr="00FD6B21">
        <w:rPr>
          <w:rFonts w:ascii="Times New Roman" w:hAnsi="Times New Roman"/>
          <w:bCs/>
          <w:sz w:val="24"/>
        </w:rPr>
        <w:t>[23]</w:t>
      </w:r>
      <w:r w:rsidRPr="00FD6B21">
        <w:rPr>
          <w:rFonts w:ascii="Times New Roman" w:hAnsi="Times New Roman"/>
          <w:bCs/>
          <w:sz w:val="24"/>
        </w:rPr>
        <w:tab/>
      </w:r>
      <w:r w:rsidR="00C83D06" w:rsidRPr="002C484A">
        <w:rPr>
          <w:rFonts w:ascii="Times New Roman" w:hAnsi="Times New Roman"/>
          <w:bCs/>
          <w:sz w:val="24"/>
        </w:rPr>
        <w:t xml:space="preserve">In the end and consistent with the decision in </w:t>
      </w:r>
      <w:r w:rsidR="00C83D06" w:rsidRPr="002C484A">
        <w:rPr>
          <w:rFonts w:ascii="Times New Roman" w:hAnsi="Times New Roman"/>
          <w:bCs/>
          <w:i/>
          <w:iCs/>
          <w:sz w:val="24"/>
        </w:rPr>
        <w:t>Auction Alliance</w:t>
      </w:r>
      <w:r w:rsidR="00C83D06" w:rsidRPr="002C484A">
        <w:rPr>
          <w:rFonts w:ascii="Times New Roman" w:hAnsi="Times New Roman"/>
          <w:bCs/>
          <w:sz w:val="24"/>
        </w:rPr>
        <w:t xml:space="preserve"> had it been the intention that</w:t>
      </w:r>
      <w:r w:rsidR="002D7491" w:rsidRPr="002C484A">
        <w:rPr>
          <w:rFonts w:ascii="Times New Roman" w:hAnsi="Times New Roman"/>
          <w:bCs/>
          <w:sz w:val="24"/>
        </w:rPr>
        <w:t xml:space="preserve"> the stay should go </w:t>
      </w:r>
      <w:r w:rsidR="00C83D06" w:rsidRPr="002C484A">
        <w:rPr>
          <w:rFonts w:ascii="Times New Roman" w:hAnsi="Times New Roman"/>
          <w:bCs/>
          <w:sz w:val="24"/>
        </w:rPr>
        <w:t>beyond arbitration</w:t>
      </w:r>
      <w:r w:rsidR="002D7491" w:rsidRPr="002C484A">
        <w:rPr>
          <w:rFonts w:ascii="Times New Roman" w:hAnsi="Times New Roman"/>
          <w:bCs/>
          <w:sz w:val="24"/>
        </w:rPr>
        <w:t xml:space="preserve"> the respondent should have specifically request to order to </w:t>
      </w:r>
      <w:r w:rsidR="00C83D06" w:rsidRPr="002C484A">
        <w:rPr>
          <w:rFonts w:ascii="Times New Roman" w:hAnsi="Times New Roman"/>
          <w:bCs/>
          <w:sz w:val="24"/>
        </w:rPr>
        <w:t xml:space="preserve">clearly </w:t>
      </w:r>
      <w:r w:rsidR="002D7491" w:rsidRPr="002C484A">
        <w:rPr>
          <w:rFonts w:ascii="Times New Roman" w:hAnsi="Times New Roman"/>
          <w:bCs/>
          <w:sz w:val="24"/>
        </w:rPr>
        <w:t>that</w:t>
      </w:r>
      <w:r w:rsidR="00C83D06" w:rsidRPr="002C484A">
        <w:rPr>
          <w:rFonts w:ascii="Times New Roman" w:hAnsi="Times New Roman"/>
          <w:bCs/>
          <w:sz w:val="24"/>
        </w:rPr>
        <w:t xml:space="preserve">. The contention that I should read into the order that </w:t>
      </w:r>
      <w:r w:rsidR="00C83D06" w:rsidRPr="002C484A">
        <w:rPr>
          <w:rFonts w:ascii="Times New Roman" w:hAnsi="Times New Roman"/>
          <w:b/>
          <w:sz w:val="24"/>
          <w:u w:val="single"/>
        </w:rPr>
        <w:t>any</w:t>
      </w:r>
      <w:r w:rsidR="00C83D06" w:rsidRPr="002C484A">
        <w:rPr>
          <w:rFonts w:ascii="Times New Roman" w:hAnsi="Times New Roman"/>
          <w:bCs/>
          <w:sz w:val="24"/>
        </w:rPr>
        <w:t xml:space="preserve"> application would be stayed is untenable, </w:t>
      </w:r>
      <w:r w:rsidR="00BB13D6" w:rsidRPr="002C484A">
        <w:rPr>
          <w:rFonts w:ascii="Times New Roman" w:hAnsi="Times New Roman"/>
          <w:bCs/>
          <w:sz w:val="24"/>
        </w:rPr>
        <w:t>gratuitous</w:t>
      </w:r>
      <w:r w:rsidR="002B48D0" w:rsidRPr="002C484A">
        <w:rPr>
          <w:rFonts w:ascii="Times New Roman" w:hAnsi="Times New Roman"/>
          <w:bCs/>
          <w:sz w:val="24"/>
        </w:rPr>
        <w:t>,</w:t>
      </w:r>
      <w:r w:rsidR="00C83D06" w:rsidRPr="002C484A">
        <w:rPr>
          <w:rFonts w:ascii="Times New Roman" w:hAnsi="Times New Roman"/>
          <w:bCs/>
          <w:sz w:val="24"/>
        </w:rPr>
        <w:t xml:space="preserve"> and bound to be dismissed.</w:t>
      </w:r>
      <w:r w:rsidR="005B64A7" w:rsidRPr="002C484A">
        <w:rPr>
          <w:rFonts w:ascii="Times New Roman" w:hAnsi="Times New Roman"/>
          <w:bCs/>
          <w:sz w:val="24"/>
        </w:rPr>
        <w:t xml:space="preserve"> </w:t>
      </w:r>
    </w:p>
    <w:p w14:paraId="232D1162" w14:textId="73663641" w:rsidR="00C83D06" w:rsidRPr="002C484A" w:rsidRDefault="002C484A" w:rsidP="002C484A">
      <w:pPr>
        <w:spacing w:after="480" w:line="480" w:lineRule="auto"/>
        <w:rPr>
          <w:rFonts w:ascii="Times New Roman" w:hAnsi="Times New Roman"/>
          <w:bCs/>
          <w:sz w:val="24"/>
        </w:rPr>
      </w:pPr>
      <w:r>
        <w:rPr>
          <w:rFonts w:ascii="Times New Roman" w:hAnsi="Times New Roman"/>
          <w:bCs/>
          <w:sz w:val="24"/>
        </w:rPr>
        <w:t>[24]</w:t>
      </w:r>
      <w:r>
        <w:rPr>
          <w:rFonts w:ascii="Times New Roman" w:hAnsi="Times New Roman"/>
          <w:bCs/>
          <w:sz w:val="24"/>
        </w:rPr>
        <w:tab/>
      </w:r>
      <w:r w:rsidR="00C83D06" w:rsidRPr="002C484A">
        <w:rPr>
          <w:rFonts w:ascii="Times New Roman" w:hAnsi="Times New Roman"/>
          <w:bCs/>
          <w:sz w:val="24"/>
        </w:rPr>
        <w:t xml:space="preserve">That notwithstanding the respondent’s relief before the arbitration </w:t>
      </w:r>
      <w:r w:rsidR="00BB13D6" w:rsidRPr="002C484A">
        <w:rPr>
          <w:rFonts w:ascii="Times New Roman" w:hAnsi="Times New Roman"/>
          <w:bCs/>
          <w:sz w:val="24"/>
        </w:rPr>
        <w:t xml:space="preserve">included </w:t>
      </w:r>
      <w:r w:rsidR="00C83D06" w:rsidRPr="002C484A">
        <w:rPr>
          <w:rFonts w:ascii="Times New Roman" w:hAnsi="Times New Roman"/>
          <w:bCs/>
          <w:sz w:val="24"/>
        </w:rPr>
        <w:t>the damages</w:t>
      </w:r>
      <w:r w:rsidR="00BC6B94">
        <w:rPr>
          <w:rStyle w:val="FootnoteReference"/>
          <w:rFonts w:ascii="Times New Roman" w:hAnsi="Times New Roman"/>
          <w:bCs/>
          <w:sz w:val="24"/>
        </w:rPr>
        <w:footnoteReference w:id="21"/>
      </w:r>
      <w:r w:rsidR="00C83D06" w:rsidRPr="002C484A">
        <w:rPr>
          <w:rFonts w:ascii="Times New Roman" w:hAnsi="Times New Roman"/>
          <w:bCs/>
          <w:sz w:val="24"/>
        </w:rPr>
        <w:t xml:space="preserve"> </w:t>
      </w:r>
      <w:r w:rsidR="002D7491" w:rsidRPr="002C484A">
        <w:rPr>
          <w:rFonts w:ascii="Times New Roman" w:hAnsi="Times New Roman"/>
          <w:bCs/>
          <w:sz w:val="24"/>
        </w:rPr>
        <w:t xml:space="preserve">against the applicant </w:t>
      </w:r>
      <w:r w:rsidR="00C83D06" w:rsidRPr="002C484A">
        <w:rPr>
          <w:rFonts w:ascii="Times New Roman" w:hAnsi="Times New Roman"/>
          <w:bCs/>
          <w:sz w:val="24"/>
        </w:rPr>
        <w:t>and to this end there is no need to hold on to the premises</w:t>
      </w:r>
      <w:r w:rsidR="00BB13D6" w:rsidRPr="002C484A">
        <w:rPr>
          <w:rFonts w:ascii="Times New Roman" w:hAnsi="Times New Roman"/>
          <w:bCs/>
          <w:sz w:val="24"/>
        </w:rPr>
        <w:t>.</w:t>
      </w:r>
      <w:r w:rsidR="002B48D0" w:rsidRPr="002C484A">
        <w:rPr>
          <w:rFonts w:ascii="Times New Roman" w:hAnsi="Times New Roman"/>
          <w:bCs/>
          <w:sz w:val="24"/>
        </w:rPr>
        <w:t xml:space="preserve"> In addition, such a relief is competent before court of law and not within jurisdiction of the arbitrators.</w:t>
      </w:r>
      <w:r w:rsidR="002B48D0">
        <w:rPr>
          <w:rStyle w:val="FootnoteReference"/>
          <w:rFonts w:ascii="Times New Roman" w:hAnsi="Times New Roman"/>
          <w:bCs/>
          <w:sz w:val="24"/>
        </w:rPr>
        <w:footnoteReference w:id="22"/>
      </w:r>
      <w:r w:rsidR="008A7C08" w:rsidRPr="002C484A">
        <w:rPr>
          <w:rFonts w:ascii="Times New Roman" w:hAnsi="Times New Roman"/>
          <w:bCs/>
          <w:sz w:val="24"/>
        </w:rPr>
        <w:t xml:space="preserve"> The </w:t>
      </w:r>
      <w:r w:rsidR="004C74D5" w:rsidRPr="002C484A">
        <w:rPr>
          <w:rFonts w:ascii="Times New Roman" w:hAnsi="Times New Roman"/>
          <w:bCs/>
          <w:sz w:val="24"/>
        </w:rPr>
        <w:t xml:space="preserve">respondent appears to have acquiesced with the </w:t>
      </w:r>
      <w:r w:rsidR="00BB13D6" w:rsidRPr="002C484A">
        <w:rPr>
          <w:rFonts w:ascii="Times New Roman" w:hAnsi="Times New Roman"/>
          <w:bCs/>
          <w:sz w:val="24"/>
        </w:rPr>
        <w:t xml:space="preserve">conclusion </w:t>
      </w:r>
      <w:r w:rsidR="004C74D5" w:rsidRPr="002C484A">
        <w:rPr>
          <w:rFonts w:ascii="Times New Roman" w:hAnsi="Times New Roman"/>
          <w:bCs/>
          <w:sz w:val="24"/>
        </w:rPr>
        <w:t xml:space="preserve">by the prospective purchaser who stated that the business has lost goodwill due to, </w:t>
      </w:r>
      <w:r w:rsidR="004C74D5" w:rsidRPr="002C484A">
        <w:rPr>
          <w:rFonts w:ascii="Times New Roman" w:hAnsi="Times New Roman"/>
          <w:bCs/>
          <w:i/>
          <w:iCs/>
          <w:sz w:val="24"/>
        </w:rPr>
        <w:t>inter alia</w:t>
      </w:r>
      <w:r w:rsidR="004C74D5" w:rsidRPr="002C484A">
        <w:rPr>
          <w:rFonts w:ascii="Times New Roman" w:hAnsi="Times New Roman"/>
          <w:bCs/>
          <w:sz w:val="24"/>
        </w:rPr>
        <w:t xml:space="preserve">, </w:t>
      </w:r>
      <w:r w:rsidR="00BB13D6" w:rsidRPr="002C484A">
        <w:rPr>
          <w:rFonts w:ascii="Times New Roman" w:hAnsi="Times New Roman"/>
          <w:bCs/>
          <w:sz w:val="24"/>
        </w:rPr>
        <w:t xml:space="preserve">effect </w:t>
      </w:r>
      <w:r w:rsidR="004C74D5" w:rsidRPr="002C484A">
        <w:rPr>
          <w:rFonts w:ascii="Times New Roman" w:hAnsi="Times New Roman"/>
          <w:bCs/>
          <w:sz w:val="24"/>
        </w:rPr>
        <w:t>Covid 19</w:t>
      </w:r>
      <w:r w:rsidR="00BB13D6" w:rsidRPr="002C484A">
        <w:rPr>
          <w:rFonts w:ascii="Times New Roman" w:hAnsi="Times New Roman"/>
          <w:bCs/>
          <w:sz w:val="24"/>
        </w:rPr>
        <w:t xml:space="preserve"> on businesses and that </w:t>
      </w:r>
      <w:r w:rsidR="00435466" w:rsidRPr="002C484A">
        <w:rPr>
          <w:rFonts w:ascii="Times New Roman" w:hAnsi="Times New Roman"/>
          <w:bCs/>
          <w:sz w:val="24"/>
        </w:rPr>
        <w:t xml:space="preserve">the business having been kept dry for a period </w:t>
      </w:r>
      <w:r w:rsidR="008131A9" w:rsidRPr="002C484A">
        <w:rPr>
          <w:rFonts w:ascii="Times New Roman" w:hAnsi="Times New Roman"/>
          <w:bCs/>
          <w:sz w:val="24"/>
        </w:rPr>
        <w:t>more than</w:t>
      </w:r>
      <w:r w:rsidR="00435466" w:rsidRPr="002C484A">
        <w:rPr>
          <w:rFonts w:ascii="Times New Roman" w:hAnsi="Times New Roman"/>
          <w:bCs/>
          <w:sz w:val="24"/>
        </w:rPr>
        <w:t xml:space="preserve"> 8 months. </w:t>
      </w:r>
      <w:r w:rsidR="00BB13D6" w:rsidRPr="002C484A">
        <w:rPr>
          <w:rFonts w:ascii="Times New Roman" w:hAnsi="Times New Roman"/>
          <w:bCs/>
          <w:sz w:val="24"/>
        </w:rPr>
        <w:t xml:space="preserve">To this end the purchaser made an offer of 5,5 million. </w:t>
      </w:r>
      <w:r w:rsidR="00435466" w:rsidRPr="002C484A">
        <w:rPr>
          <w:rFonts w:ascii="Times New Roman" w:hAnsi="Times New Roman"/>
          <w:bCs/>
          <w:sz w:val="24"/>
        </w:rPr>
        <w:t xml:space="preserve">The respondent was </w:t>
      </w:r>
      <w:r w:rsidR="008131A9" w:rsidRPr="002C484A">
        <w:rPr>
          <w:rFonts w:ascii="Times New Roman" w:hAnsi="Times New Roman"/>
          <w:bCs/>
          <w:sz w:val="24"/>
        </w:rPr>
        <w:t>prepared</w:t>
      </w:r>
      <w:r w:rsidR="00435466" w:rsidRPr="002C484A">
        <w:rPr>
          <w:rFonts w:ascii="Times New Roman" w:hAnsi="Times New Roman"/>
          <w:bCs/>
          <w:sz w:val="24"/>
        </w:rPr>
        <w:t xml:space="preserve"> to accept the offer provided the applicant pays the difference.</w:t>
      </w:r>
      <w:r w:rsidR="00953354" w:rsidRPr="002C484A">
        <w:rPr>
          <w:rFonts w:ascii="Times New Roman" w:hAnsi="Times New Roman"/>
          <w:bCs/>
          <w:sz w:val="24"/>
        </w:rPr>
        <w:t xml:space="preserve"> If the respondent felt differently, it </w:t>
      </w:r>
      <w:r w:rsidR="008131A9" w:rsidRPr="002C484A">
        <w:rPr>
          <w:rFonts w:ascii="Times New Roman" w:hAnsi="Times New Roman"/>
          <w:bCs/>
          <w:sz w:val="24"/>
        </w:rPr>
        <w:t>would have clearly rejected the counter</w:t>
      </w:r>
      <w:r w:rsidR="00953354" w:rsidRPr="002C484A">
        <w:rPr>
          <w:rFonts w:ascii="Times New Roman" w:hAnsi="Times New Roman"/>
          <w:bCs/>
          <w:sz w:val="24"/>
        </w:rPr>
        <w:t>-</w:t>
      </w:r>
      <w:r w:rsidR="008131A9" w:rsidRPr="002C484A">
        <w:rPr>
          <w:rFonts w:ascii="Times New Roman" w:hAnsi="Times New Roman"/>
          <w:bCs/>
          <w:sz w:val="24"/>
        </w:rPr>
        <w:t>offer and look for a purchaser who could pay the requested sale price.</w:t>
      </w:r>
      <w:r w:rsidR="004C74D5" w:rsidRPr="002C484A">
        <w:rPr>
          <w:rFonts w:ascii="Times New Roman" w:hAnsi="Times New Roman"/>
          <w:bCs/>
          <w:sz w:val="24"/>
        </w:rPr>
        <w:t xml:space="preserve"> </w:t>
      </w:r>
    </w:p>
    <w:p w14:paraId="1417D02B" w14:textId="1F80FE16" w:rsidR="002D29CE" w:rsidRPr="002C484A" w:rsidRDefault="002C484A" w:rsidP="002C484A">
      <w:pPr>
        <w:spacing w:after="480" w:line="480" w:lineRule="auto"/>
        <w:rPr>
          <w:rFonts w:ascii="Times New Roman" w:hAnsi="Times New Roman"/>
          <w:bCs/>
          <w:sz w:val="24"/>
        </w:rPr>
      </w:pPr>
      <w:r w:rsidRPr="002D29CE">
        <w:rPr>
          <w:rFonts w:ascii="Times New Roman" w:hAnsi="Times New Roman"/>
          <w:bCs/>
          <w:sz w:val="24"/>
        </w:rPr>
        <w:t>[25]</w:t>
      </w:r>
      <w:r w:rsidRPr="002D29CE">
        <w:rPr>
          <w:rFonts w:ascii="Times New Roman" w:hAnsi="Times New Roman"/>
          <w:bCs/>
          <w:sz w:val="24"/>
        </w:rPr>
        <w:tab/>
      </w:r>
      <w:r w:rsidR="007C3C87" w:rsidRPr="002C484A">
        <w:rPr>
          <w:rFonts w:ascii="Times New Roman" w:hAnsi="Times New Roman"/>
          <w:bCs/>
          <w:sz w:val="24"/>
        </w:rPr>
        <w:t>The review application does not automatically cause a stay of the proceedings and th</w:t>
      </w:r>
      <w:r w:rsidR="001E050E" w:rsidRPr="002C484A">
        <w:rPr>
          <w:rFonts w:ascii="Times New Roman" w:hAnsi="Times New Roman"/>
          <w:bCs/>
          <w:sz w:val="24"/>
        </w:rPr>
        <w:t xml:space="preserve">e </w:t>
      </w:r>
      <w:r w:rsidR="007C3C87" w:rsidRPr="002C484A">
        <w:rPr>
          <w:rFonts w:ascii="Times New Roman" w:hAnsi="Times New Roman"/>
          <w:bCs/>
          <w:sz w:val="24"/>
        </w:rPr>
        <w:t>responde</w:t>
      </w:r>
      <w:r w:rsidR="001E050E" w:rsidRPr="002C484A">
        <w:rPr>
          <w:rFonts w:ascii="Times New Roman" w:hAnsi="Times New Roman"/>
          <w:bCs/>
          <w:sz w:val="24"/>
        </w:rPr>
        <w:t>n</w:t>
      </w:r>
      <w:r w:rsidR="007C3C87" w:rsidRPr="002C484A">
        <w:rPr>
          <w:rFonts w:ascii="Times New Roman" w:hAnsi="Times New Roman"/>
          <w:bCs/>
          <w:sz w:val="24"/>
        </w:rPr>
        <w:t xml:space="preserve">t should have </w:t>
      </w:r>
      <w:r w:rsidR="0035494E" w:rsidRPr="002C484A">
        <w:rPr>
          <w:rFonts w:ascii="Times New Roman" w:hAnsi="Times New Roman"/>
          <w:bCs/>
          <w:sz w:val="24"/>
        </w:rPr>
        <w:t xml:space="preserve">therefore </w:t>
      </w:r>
      <w:r w:rsidR="00725DEB" w:rsidRPr="002C484A">
        <w:rPr>
          <w:rFonts w:ascii="Times New Roman" w:hAnsi="Times New Roman"/>
          <w:bCs/>
          <w:sz w:val="24"/>
        </w:rPr>
        <w:t>formally br</w:t>
      </w:r>
      <w:r w:rsidR="00953354" w:rsidRPr="002C484A">
        <w:rPr>
          <w:rFonts w:ascii="Times New Roman" w:hAnsi="Times New Roman"/>
          <w:bCs/>
          <w:sz w:val="24"/>
        </w:rPr>
        <w:t>ought a fresh</w:t>
      </w:r>
      <w:r w:rsidR="00725DEB" w:rsidRPr="002C484A">
        <w:rPr>
          <w:rFonts w:ascii="Times New Roman" w:hAnsi="Times New Roman"/>
          <w:bCs/>
          <w:sz w:val="24"/>
        </w:rPr>
        <w:t xml:space="preserve"> application </w:t>
      </w:r>
      <w:r w:rsidR="00953354" w:rsidRPr="002C484A">
        <w:rPr>
          <w:rFonts w:ascii="Times New Roman" w:hAnsi="Times New Roman"/>
          <w:bCs/>
          <w:sz w:val="24"/>
        </w:rPr>
        <w:t xml:space="preserve">for an order </w:t>
      </w:r>
      <w:r w:rsidR="00725DEB" w:rsidRPr="002C484A">
        <w:rPr>
          <w:rFonts w:ascii="Times New Roman" w:hAnsi="Times New Roman"/>
          <w:bCs/>
          <w:sz w:val="24"/>
        </w:rPr>
        <w:t xml:space="preserve">to stay the </w:t>
      </w:r>
      <w:r w:rsidR="00953354" w:rsidRPr="002C484A">
        <w:rPr>
          <w:rFonts w:ascii="Times New Roman" w:hAnsi="Times New Roman"/>
          <w:bCs/>
          <w:sz w:val="24"/>
        </w:rPr>
        <w:t xml:space="preserve">eviction </w:t>
      </w:r>
      <w:r w:rsidR="00725DEB" w:rsidRPr="002C484A">
        <w:rPr>
          <w:rFonts w:ascii="Times New Roman" w:hAnsi="Times New Roman"/>
          <w:bCs/>
          <w:sz w:val="24"/>
        </w:rPr>
        <w:t xml:space="preserve">proceedings pending the review application without which I am not barred to consider the application for </w:t>
      </w:r>
      <w:r w:rsidR="001E050E" w:rsidRPr="002C484A">
        <w:rPr>
          <w:rFonts w:ascii="Times New Roman" w:hAnsi="Times New Roman"/>
          <w:bCs/>
          <w:sz w:val="24"/>
        </w:rPr>
        <w:t>eviction or ejectment.</w:t>
      </w:r>
      <w:r w:rsidR="00CD3796" w:rsidRPr="002C484A">
        <w:rPr>
          <w:rFonts w:ascii="Times New Roman" w:hAnsi="Times New Roman"/>
          <w:bCs/>
          <w:sz w:val="24"/>
        </w:rPr>
        <w:t xml:space="preserve"> It was hel</w:t>
      </w:r>
      <w:r w:rsidR="00C16976" w:rsidRPr="002C484A">
        <w:rPr>
          <w:rFonts w:ascii="Times New Roman" w:hAnsi="Times New Roman"/>
          <w:bCs/>
          <w:sz w:val="24"/>
        </w:rPr>
        <w:t xml:space="preserve">d by the SCA in </w:t>
      </w:r>
      <w:r w:rsidR="00C16976" w:rsidRPr="002C484A">
        <w:rPr>
          <w:rFonts w:ascii="Times New Roman" w:hAnsi="Times New Roman"/>
          <w:bCs/>
          <w:i/>
          <w:iCs/>
          <w:sz w:val="24"/>
        </w:rPr>
        <w:lastRenderedPageBreak/>
        <w:t>SABC v DA</w:t>
      </w:r>
      <w:r w:rsidR="00C94411">
        <w:rPr>
          <w:rStyle w:val="FootnoteReference"/>
          <w:rFonts w:ascii="Times New Roman" w:hAnsi="Times New Roman"/>
          <w:bCs/>
          <w:i/>
          <w:iCs/>
          <w:sz w:val="24"/>
        </w:rPr>
        <w:footnoteReference w:id="23"/>
      </w:r>
      <w:r w:rsidR="00C16976" w:rsidRPr="002C484A">
        <w:rPr>
          <w:rFonts w:ascii="Times New Roman" w:hAnsi="Times New Roman"/>
          <w:bCs/>
          <w:sz w:val="24"/>
        </w:rPr>
        <w:t xml:space="preserve"> </w:t>
      </w:r>
      <w:r w:rsidR="002E4E95" w:rsidRPr="002C484A">
        <w:rPr>
          <w:rFonts w:ascii="Times New Roman" w:hAnsi="Times New Roman"/>
          <w:bCs/>
          <w:sz w:val="24"/>
          <w:lang w:val="en-GB"/>
        </w:rPr>
        <w:t>that</w:t>
      </w:r>
      <w:r w:rsidR="00F86F85" w:rsidRPr="002C484A">
        <w:rPr>
          <w:rFonts w:ascii="Times New Roman" w:hAnsi="Times New Roman"/>
          <w:bCs/>
          <w:sz w:val="24"/>
          <w:lang w:val="en-GB"/>
        </w:rPr>
        <w:t xml:space="preserve"> </w:t>
      </w:r>
      <w:r w:rsidR="00397EB4" w:rsidRPr="002C484A">
        <w:rPr>
          <w:rFonts w:ascii="Times New Roman" w:hAnsi="Times New Roman"/>
          <w:bCs/>
          <w:i/>
          <w:iCs/>
          <w:sz w:val="24"/>
          <w:lang w:val="en-GB"/>
        </w:rPr>
        <w:t>“[I]</w:t>
      </w:r>
      <w:r w:rsidR="00F86F85" w:rsidRPr="002C484A">
        <w:rPr>
          <w:rFonts w:ascii="Times New Roman" w:hAnsi="Times New Roman"/>
          <w:bCs/>
          <w:i/>
          <w:iCs/>
          <w:sz w:val="24"/>
          <w:lang w:val="en-GB"/>
        </w:rPr>
        <w:t>t is well settled in our law</w:t>
      </w:r>
      <w:r w:rsidR="00C037CC" w:rsidRPr="002C484A">
        <w:rPr>
          <w:rFonts w:ascii="Times New Roman" w:hAnsi="Times New Roman"/>
          <w:bCs/>
          <w:i/>
          <w:iCs/>
          <w:sz w:val="24"/>
          <w:lang w:val="en-GB"/>
        </w:rPr>
        <w:t xml:space="preserve"> t</w:t>
      </w:r>
      <w:r w:rsidR="00F86F85" w:rsidRPr="002C484A">
        <w:rPr>
          <w:rFonts w:ascii="Times New Roman" w:hAnsi="Times New Roman"/>
          <w:bCs/>
          <w:i/>
          <w:iCs/>
          <w:sz w:val="24"/>
          <w:lang w:val="en-GB"/>
        </w:rPr>
        <w:t>hat until a decision is set aside by a court</w:t>
      </w:r>
      <w:r w:rsidR="00C037CC" w:rsidRPr="002C484A">
        <w:rPr>
          <w:rFonts w:ascii="Times New Roman" w:hAnsi="Times New Roman"/>
          <w:bCs/>
          <w:i/>
          <w:iCs/>
          <w:sz w:val="24"/>
          <w:lang w:val="en-GB"/>
        </w:rPr>
        <w:t xml:space="preserve"> i</w:t>
      </w:r>
      <w:r w:rsidR="00F86F85" w:rsidRPr="002C484A">
        <w:rPr>
          <w:rFonts w:ascii="Times New Roman" w:hAnsi="Times New Roman"/>
          <w:bCs/>
          <w:i/>
          <w:iCs/>
          <w:sz w:val="24"/>
          <w:lang w:val="en-GB"/>
        </w:rPr>
        <w:t>n proceedings for judicial review it exists in fact</w:t>
      </w:r>
      <w:r w:rsidR="00AC7367" w:rsidRPr="002C484A">
        <w:rPr>
          <w:rFonts w:ascii="Times New Roman" w:hAnsi="Times New Roman"/>
          <w:bCs/>
          <w:i/>
          <w:iCs/>
          <w:sz w:val="24"/>
          <w:lang w:val="en-GB"/>
        </w:rPr>
        <w:t xml:space="preserve"> and has </w:t>
      </w:r>
      <w:r w:rsidR="00F86F85" w:rsidRPr="002C484A">
        <w:rPr>
          <w:rFonts w:ascii="Times New Roman" w:hAnsi="Times New Roman"/>
          <w:bCs/>
          <w:i/>
          <w:iCs/>
          <w:sz w:val="24"/>
          <w:lang w:val="en-GB"/>
        </w:rPr>
        <w:t xml:space="preserve">legal consequences that cannot simply be overlooked. It is clear from the above that any advice to the effect </w:t>
      </w:r>
      <w:r w:rsidR="00F86F85" w:rsidRPr="002C484A">
        <w:rPr>
          <w:rFonts w:ascii="Times New Roman" w:hAnsi="Times New Roman"/>
          <w:bCs/>
          <w:i/>
          <w:iCs/>
          <w:sz w:val="24"/>
          <w:u w:val="single"/>
          <w:lang w:val="en-GB"/>
        </w:rPr>
        <w:t>that a review application stays the implementation of the remedial action is incorrect</w:t>
      </w:r>
      <w:r w:rsidR="00DA1E18" w:rsidRPr="002C484A">
        <w:rPr>
          <w:rFonts w:ascii="Times New Roman" w:hAnsi="Times New Roman"/>
          <w:bCs/>
          <w:i/>
          <w:iCs/>
          <w:sz w:val="24"/>
          <w:lang w:val="en-GB"/>
        </w:rPr>
        <w:t xml:space="preserve"> and is a sheer</w:t>
      </w:r>
      <w:r w:rsidR="00F86F85" w:rsidRPr="002C484A">
        <w:rPr>
          <w:rFonts w:ascii="Times New Roman" w:hAnsi="Times New Roman"/>
          <w:bCs/>
          <w:i/>
          <w:iCs/>
          <w:sz w:val="24"/>
          <w:lang w:val="en-GB"/>
        </w:rPr>
        <w:t xml:space="preserve"> display of cluelessness on the person giving</w:t>
      </w:r>
      <w:r w:rsidR="00C037CC" w:rsidRPr="002C484A">
        <w:rPr>
          <w:rFonts w:ascii="Times New Roman" w:hAnsi="Times New Roman"/>
          <w:bCs/>
          <w:i/>
          <w:iCs/>
          <w:sz w:val="24"/>
          <w:lang w:val="en-GB"/>
        </w:rPr>
        <w:t xml:space="preserve"> such advice</w:t>
      </w:r>
      <w:r w:rsidR="00EB4545" w:rsidRPr="002C484A">
        <w:rPr>
          <w:rFonts w:ascii="Times New Roman" w:hAnsi="Times New Roman"/>
          <w:bCs/>
          <w:i/>
          <w:iCs/>
          <w:sz w:val="24"/>
          <w:lang w:val="en-GB"/>
        </w:rPr>
        <w:t>.</w:t>
      </w:r>
      <w:r w:rsidR="00872821" w:rsidRPr="002C484A">
        <w:rPr>
          <w:rFonts w:ascii="Times New Roman" w:hAnsi="Times New Roman"/>
          <w:bCs/>
          <w:i/>
          <w:iCs/>
          <w:sz w:val="24"/>
          <w:lang w:val="en-GB"/>
        </w:rPr>
        <w:t>”</w:t>
      </w:r>
      <w:r w:rsidR="00EB4545" w:rsidRPr="002C484A">
        <w:rPr>
          <w:rFonts w:ascii="Times New Roman" w:hAnsi="Times New Roman"/>
          <w:bCs/>
          <w:i/>
          <w:iCs/>
          <w:sz w:val="24"/>
          <w:lang w:val="en-GB"/>
        </w:rPr>
        <w:t xml:space="preserve"> </w:t>
      </w:r>
      <w:r w:rsidR="00C87F60" w:rsidRPr="002C484A">
        <w:rPr>
          <w:rFonts w:ascii="Times New Roman" w:hAnsi="Times New Roman"/>
          <w:bCs/>
          <w:sz w:val="24"/>
          <w:lang w:val="en-GB"/>
        </w:rPr>
        <w:t>(underlining added)</w:t>
      </w:r>
      <w:r w:rsidR="00C87F60" w:rsidRPr="002C484A">
        <w:rPr>
          <w:rFonts w:ascii="Times New Roman" w:hAnsi="Times New Roman"/>
          <w:bCs/>
          <w:i/>
          <w:iCs/>
          <w:sz w:val="24"/>
          <w:lang w:val="en-GB"/>
        </w:rPr>
        <w:t xml:space="preserve">. </w:t>
      </w:r>
      <w:r w:rsidR="00A47703" w:rsidRPr="002C484A">
        <w:rPr>
          <w:rFonts w:ascii="Times New Roman" w:hAnsi="Times New Roman"/>
          <w:bCs/>
          <w:sz w:val="24"/>
          <w:lang w:val="en-GB"/>
        </w:rPr>
        <w:t>As it would demonstrated below</w:t>
      </w:r>
      <w:r w:rsidR="00953354" w:rsidRPr="002C484A">
        <w:rPr>
          <w:rFonts w:ascii="Times New Roman" w:hAnsi="Times New Roman"/>
          <w:bCs/>
          <w:sz w:val="24"/>
          <w:lang w:val="en-GB"/>
        </w:rPr>
        <w:t>,</w:t>
      </w:r>
      <w:r w:rsidR="00A47703" w:rsidRPr="002C484A">
        <w:rPr>
          <w:rFonts w:ascii="Times New Roman" w:hAnsi="Times New Roman"/>
          <w:bCs/>
          <w:sz w:val="24"/>
          <w:lang w:val="en-GB"/>
        </w:rPr>
        <w:t xml:space="preserve"> I would not have found in favour of the respondent</w:t>
      </w:r>
      <w:r w:rsidR="00EB4545" w:rsidRPr="002C484A">
        <w:rPr>
          <w:rFonts w:ascii="Times New Roman" w:hAnsi="Times New Roman"/>
          <w:bCs/>
          <w:sz w:val="24"/>
          <w:lang w:val="en-GB"/>
        </w:rPr>
        <w:t xml:space="preserve"> as circumstances </w:t>
      </w:r>
      <w:r w:rsidR="00953354" w:rsidRPr="002C484A">
        <w:rPr>
          <w:rFonts w:ascii="Times New Roman" w:hAnsi="Times New Roman"/>
          <w:bCs/>
          <w:sz w:val="24"/>
          <w:lang w:val="en-GB"/>
        </w:rPr>
        <w:t xml:space="preserve">of this case </w:t>
      </w:r>
      <w:r w:rsidR="00EB4545" w:rsidRPr="002C484A">
        <w:rPr>
          <w:rFonts w:ascii="Times New Roman" w:hAnsi="Times New Roman"/>
          <w:bCs/>
          <w:sz w:val="24"/>
          <w:lang w:val="en-GB"/>
        </w:rPr>
        <w:t>militates against staying of the eviction proceedings.</w:t>
      </w:r>
      <w:r w:rsidR="004E66CF" w:rsidRPr="002C484A">
        <w:rPr>
          <w:rFonts w:ascii="Times New Roman" w:hAnsi="Times New Roman"/>
          <w:bCs/>
          <w:sz w:val="24"/>
          <w:lang w:val="en-GB"/>
        </w:rPr>
        <w:t xml:space="preserve"> </w:t>
      </w:r>
      <w:r w:rsidR="002D7491" w:rsidRPr="002C484A">
        <w:rPr>
          <w:rFonts w:ascii="Times New Roman" w:hAnsi="Times New Roman"/>
          <w:bCs/>
          <w:sz w:val="24"/>
          <w:lang w:val="en-GB"/>
        </w:rPr>
        <w:t xml:space="preserve">The effect thereof would be prejudicial to the applicant. </w:t>
      </w:r>
      <w:r w:rsidR="004E66CF" w:rsidRPr="002C484A">
        <w:rPr>
          <w:rFonts w:ascii="Times New Roman" w:hAnsi="Times New Roman"/>
          <w:bCs/>
          <w:sz w:val="24"/>
          <w:lang w:val="en-GB"/>
        </w:rPr>
        <w:t xml:space="preserve">The sanguine and a fixated view that the previous order to stay shall inevitable transcend the arbitrator’s decision award vitiated the respondent’s wherewithal to have regard to launch a fresh application to stay as an option. </w:t>
      </w:r>
    </w:p>
    <w:p w14:paraId="497DF1FA" w14:textId="2B45AF24" w:rsidR="00924AB0" w:rsidRPr="002C484A" w:rsidRDefault="002C484A" w:rsidP="002C484A">
      <w:pPr>
        <w:spacing w:after="480" w:line="480" w:lineRule="auto"/>
        <w:rPr>
          <w:rFonts w:ascii="Times New Roman" w:hAnsi="Times New Roman"/>
          <w:bCs/>
          <w:sz w:val="24"/>
        </w:rPr>
      </w:pPr>
      <w:r>
        <w:rPr>
          <w:rFonts w:ascii="Times New Roman" w:hAnsi="Times New Roman"/>
          <w:bCs/>
          <w:sz w:val="24"/>
        </w:rPr>
        <w:t>[26]</w:t>
      </w:r>
      <w:r>
        <w:rPr>
          <w:rFonts w:ascii="Times New Roman" w:hAnsi="Times New Roman"/>
          <w:bCs/>
          <w:sz w:val="24"/>
        </w:rPr>
        <w:tab/>
      </w:r>
      <w:r w:rsidR="00924AB0" w:rsidRPr="002C484A">
        <w:rPr>
          <w:rFonts w:ascii="Times New Roman" w:hAnsi="Times New Roman"/>
          <w:bCs/>
          <w:sz w:val="24"/>
        </w:rPr>
        <w:t xml:space="preserve">Once the argument for stay </w:t>
      </w:r>
      <w:r w:rsidR="00953354" w:rsidRPr="002C484A">
        <w:rPr>
          <w:rFonts w:ascii="Times New Roman" w:hAnsi="Times New Roman"/>
          <w:bCs/>
          <w:sz w:val="24"/>
        </w:rPr>
        <w:t xml:space="preserve">which is </w:t>
      </w:r>
      <w:r w:rsidR="00924AB0" w:rsidRPr="002C484A">
        <w:rPr>
          <w:rFonts w:ascii="Times New Roman" w:hAnsi="Times New Roman"/>
          <w:bCs/>
          <w:sz w:val="24"/>
        </w:rPr>
        <w:t xml:space="preserve">hinged on the order of 2 November 2022 fails then </w:t>
      </w:r>
      <w:r w:rsidR="00924AB0" w:rsidRPr="002C484A">
        <w:rPr>
          <w:rFonts w:ascii="Times New Roman" w:hAnsi="Times New Roman"/>
          <w:bCs/>
          <w:i/>
          <w:iCs/>
          <w:sz w:val="24"/>
        </w:rPr>
        <w:t>cadit questio</w:t>
      </w:r>
      <w:r w:rsidR="00924AB0" w:rsidRPr="002C484A">
        <w:rPr>
          <w:rFonts w:ascii="Times New Roman" w:hAnsi="Times New Roman"/>
          <w:bCs/>
          <w:sz w:val="24"/>
        </w:rPr>
        <w:t xml:space="preserve"> and the order for eviction should follow. The applicant has demonstrated </w:t>
      </w:r>
      <w:r w:rsidR="00953354" w:rsidRPr="002C484A">
        <w:rPr>
          <w:rFonts w:ascii="Times New Roman" w:hAnsi="Times New Roman"/>
          <w:bCs/>
          <w:sz w:val="24"/>
        </w:rPr>
        <w:t xml:space="preserve">its </w:t>
      </w:r>
      <w:r w:rsidR="00924AB0" w:rsidRPr="002C484A">
        <w:rPr>
          <w:rFonts w:ascii="Times New Roman" w:hAnsi="Times New Roman"/>
          <w:bCs/>
          <w:sz w:val="24"/>
        </w:rPr>
        <w:t>title to the immovable property and further proved that the lease agreement has been terminated alternatively that the repudiation was accepted.</w:t>
      </w:r>
    </w:p>
    <w:p w14:paraId="21B3497C" w14:textId="5CF196F4" w:rsidR="007C3C87" w:rsidRPr="002C484A" w:rsidRDefault="002C484A" w:rsidP="002C484A">
      <w:pPr>
        <w:spacing w:after="480" w:line="480" w:lineRule="auto"/>
        <w:rPr>
          <w:rFonts w:ascii="Times New Roman" w:hAnsi="Times New Roman"/>
          <w:bCs/>
          <w:sz w:val="24"/>
        </w:rPr>
      </w:pPr>
      <w:r w:rsidRPr="00CD0C24">
        <w:rPr>
          <w:rFonts w:ascii="Times New Roman" w:hAnsi="Times New Roman"/>
          <w:bCs/>
          <w:sz w:val="24"/>
        </w:rPr>
        <w:t>[27]</w:t>
      </w:r>
      <w:r w:rsidRPr="00CD0C24">
        <w:rPr>
          <w:rFonts w:ascii="Times New Roman" w:hAnsi="Times New Roman"/>
          <w:bCs/>
          <w:sz w:val="24"/>
        </w:rPr>
        <w:tab/>
      </w:r>
      <w:r w:rsidR="00924AB0" w:rsidRPr="002C484A">
        <w:rPr>
          <w:rFonts w:ascii="Times New Roman" w:hAnsi="Times New Roman"/>
          <w:bCs/>
          <w:sz w:val="24"/>
        </w:rPr>
        <w:t xml:space="preserve">I also </w:t>
      </w:r>
      <w:r w:rsidR="004E66CF" w:rsidRPr="002C484A">
        <w:rPr>
          <w:rFonts w:ascii="Times New Roman" w:hAnsi="Times New Roman"/>
          <w:bCs/>
          <w:sz w:val="24"/>
        </w:rPr>
        <w:t>opine</w:t>
      </w:r>
      <w:r w:rsidR="00924AB0" w:rsidRPr="002C484A">
        <w:rPr>
          <w:rFonts w:ascii="Times New Roman" w:hAnsi="Times New Roman"/>
          <w:bCs/>
          <w:sz w:val="24"/>
        </w:rPr>
        <w:t xml:space="preserve"> that </w:t>
      </w:r>
      <w:r w:rsidR="00D51F25" w:rsidRPr="002C484A">
        <w:rPr>
          <w:rFonts w:ascii="Times New Roman" w:hAnsi="Times New Roman"/>
          <w:bCs/>
          <w:sz w:val="24"/>
        </w:rPr>
        <w:t>the prospects of the court directing that the lease be continued to allow the respondent</w:t>
      </w:r>
      <w:r w:rsidR="002D7491" w:rsidRPr="002C484A">
        <w:rPr>
          <w:rFonts w:ascii="Times New Roman" w:hAnsi="Times New Roman"/>
          <w:bCs/>
          <w:sz w:val="24"/>
        </w:rPr>
        <w:t xml:space="preserve"> to sell the business</w:t>
      </w:r>
      <w:r w:rsidR="00D51F25" w:rsidRPr="002C484A">
        <w:rPr>
          <w:rFonts w:ascii="Times New Roman" w:hAnsi="Times New Roman"/>
          <w:bCs/>
          <w:sz w:val="24"/>
        </w:rPr>
        <w:t xml:space="preserve"> </w:t>
      </w:r>
      <w:r w:rsidR="00EB00D0" w:rsidRPr="002C484A">
        <w:rPr>
          <w:rFonts w:ascii="Times New Roman" w:hAnsi="Times New Roman"/>
          <w:bCs/>
          <w:sz w:val="24"/>
        </w:rPr>
        <w:t xml:space="preserve">is very remote. In any event the respondent has not prayed for an order extending the agreement in order to </w:t>
      </w:r>
      <w:r w:rsidR="00915323" w:rsidRPr="002C484A">
        <w:rPr>
          <w:rFonts w:ascii="Times New Roman" w:hAnsi="Times New Roman"/>
          <w:bCs/>
          <w:sz w:val="24"/>
        </w:rPr>
        <w:t>sell the business to a purchaser willing to accept the sale price.</w:t>
      </w:r>
      <w:r w:rsidR="00953354">
        <w:rPr>
          <w:rStyle w:val="FootnoteReference"/>
          <w:rFonts w:ascii="Times New Roman" w:hAnsi="Times New Roman"/>
          <w:bCs/>
          <w:sz w:val="24"/>
        </w:rPr>
        <w:footnoteReference w:id="24"/>
      </w:r>
      <w:r w:rsidR="00EB4545" w:rsidRPr="002C484A">
        <w:rPr>
          <w:rFonts w:ascii="Times New Roman" w:hAnsi="Times New Roman"/>
          <w:bCs/>
          <w:sz w:val="24"/>
          <w:lang w:val="en-GB"/>
        </w:rPr>
        <w:t xml:space="preserve"> </w:t>
      </w:r>
      <w:r w:rsidR="006334B5" w:rsidRPr="002C484A">
        <w:rPr>
          <w:rFonts w:ascii="Times New Roman" w:hAnsi="Times New Roman"/>
          <w:bCs/>
          <w:sz w:val="24"/>
          <w:lang w:val="en-GB"/>
        </w:rPr>
        <w:t xml:space="preserve">The </w:t>
      </w:r>
      <w:r w:rsidR="00EF5319" w:rsidRPr="002C484A">
        <w:rPr>
          <w:rFonts w:ascii="Times New Roman" w:hAnsi="Times New Roman"/>
          <w:bCs/>
          <w:sz w:val="24"/>
          <w:lang w:val="en-GB"/>
        </w:rPr>
        <w:t xml:space="preserve">respondent has conveyed his wishes </w:t>
      </w:r>
      <w:r w:rsidR="00B1192A" w:rsidRPr="002C484A">
        <w:rPr>
          <w:rFonts w:ascii="Times New Roman" w:hAnsi="Times New Roman"/>
          <w:bCs/>
          <w:sz w:val="24"/>
          <w:lang w:val="en-GB"/>
        </w:rPr>
        <w:t xml:space="preserve">at least in two occasions </w:t>
      </w:r>
      <w:r w:rsidR="00EF5319" w:rsidRPr="002C484A">
        <w:rPr>
          <w:rFonts w:ascii="Times New Roman" w:hAnsi="Times New Roman"/>
          <w:bCs/>
          <w:sz w:val="24"/>
          <w:lang w:val="en-GB"/>
        </w:rPr>
        <w:t xml:space="preserve">to </w:t>
      </w:r>
      <w:r w:rsidR="002D7491" w:rsidRPr="002C484A">
        <w:rPr>
          <w:rFonts w:ascii="Times New Roman" w:hAnsi="Times New Roman"/>
          <w:bCs/>
          <w:sz w:val="24"/>
          <w:lang w:val="en-GB"/>
        </w:rPr>
        <w:t xml:space="preserve">sell </w:t>
      </w:r>
      <w:r w:rsidR="00D941ED" w:rsidRPr="002C484A">
        <w:rPr>
          <w:rFonts w:ascii="Times New Roman" w:hAnsi="Times New Roman"/>
          <w:bCs/>
          <w:sz w:val="24"/>
          <w:lang w:val="en-GB"/>
        </w:rPr>
        <w:t xml:space="preserve">the business, the </w:t>
      </w:r>
      <w:r w:rsidR="00ED7065" w:rsidRPr="002C484A">
        <w:rPr>
          <w:rFonts w:ascii="Times New Roman" w:hAnsi="Times New Roman"/>
          <w:bCs/>
          <w:sz w:val="24"/>
          <w:lang w:val="en-GB"/>
        </w:rPr>
        <w:t>filing station has been</w:t>
      </w:r>
      <w:r w:rsidR="00B1192A" w:rsidRPr="002C484A">
        <w:rPr>
          <w:rFonts w:ascii="Times New Roman" w:hAnsi="Times New Roman"/>
          <w:bCs/>
          <w:sz w:val="24"/>
          <w:lang w:val="en-GB"/>
        </w:rPr>
        <w:t xml:space="preserve"> dry since 2019</w:t>
      </w:r>
      <w:r w:rsidR="00ED7065" w:rsidRPr="002C484A">
        <w:rPr>
          <w:rFonts w:ascii="Times New Roman" w:hAnsi="Times New Roman"/>
          <w:bCs/>
          <w:sz w:val="24"/>
          <w:lang w:val="en-GB"/>
        </w:rPr>
        <w:t>, the business has been struggling though</w:t>
      </w:r>
      <w:r w:rsidR="00A76A87" w:rsidRPr="002C484A">
        <w:rPr>
          <w:rFonts w:ascii="Times New Roman" w:hAnsi="Times New Roman"/>
          <w:bCs/>
          <w:sz w:val="24"/>
          <w:lang w:val="en-GB"/>
        </w:rPr>
        <w:t xml:space="preserve"> the respondent </w:t>
      </w:r>
      <w:r w:rsidR="00CD1538" w:rsidRPr="002C484A">
        <w:rPr>
          <w:rFonts w:ascii="Times New Roman" w:hAnsi="Times New Roman"/>
          <w:bCs/>
          <w:sz w:val="24"/>
          <w:lang w:val="en-GB"/>
        </w:rPr>
        <w:t>blames</w:t>
      </w:r>
      <w:r w:rsidR="00A76A87" w:rsidRPr="002C484A">
        <w:rPr>
          <w:rFonts w:ascii="Times New Roman" w:hAnsi="Times New Roman"/>
          <w:bCs/>
          <w:sz w:val="24"/>
          <w:lang w:val="en-GB"/>
        </w:rPr>
        <w:t xml:space="preserve"> the applicant</w:t>
      </w:r>
      <w:r w:rsidR="002D7491" w:rsidRPr="002C484A">
        <w:rPr>
          <w:rFonts w:ascii="Times New Roman" w:hAnsi="Times New Roman"/>
          <w:bCs/>
          <w:sz w:val="24"/>
          <w:lang w:val="en-GB"/>
        </w:rPr>
        <w:t xml:space="preserve"> and the later attributing blame to bad management</w:t>
      </w:r>
      <w:r w:rsidR="004F550D" w:rsidRPr="002C484A">
        <w:rPr>
          <w:rFonts w:ascii="Times New Roman" w:hAnsi="Times New Roman"/>
          <w:bCs/>
          <w:sz w:val="24"/>
          <w:lang w:val="en-GB"/>
        </w:rPr>
        <w:t>, the agreement was</w:t>
      </w:r>
      <w:r w:rsidR="002D7491" w:rsidRPr="002C484A">
        <w:rPr>
          <w:rFonts w:ascii="Times New Roman" w:hAnsi="Times New Roman"/>
          <w:bCs/>
          <w:sz w:val="24"/>
          <w:lang w:val="en-GB"/>
        </w:rPr>
        <w:t xml:space="preserve"> on</w:t>
      </w:r>
      <w:r w:rsidR="004F550D" w:rsidRPr="002C484A">
        <w:rPr>
          <w:rFonts w:ascii="Times New Roman" w:hAnsi="Times New Roman"/>
          <w:bCs/>
          <w:sz w:val="24"/>
          <w:lang w:val="en-GB"/>
        </w:rPr>
        <w:t xml:space="preserve"> a month to month contract terminable on a </w:t>
      </w:r>
      <w:r w:rsidR="004F550D" w:rsidRPr="002C484A">
        <w:rPr>
          <w:rFonts w:ascii="Times New Roman" w:hAnsi="Times New Roman"/>
          <w:bCs/>
          <w:sz w:val="24"/>
          <w:lang w:val="en-GB"/>
        </w:rPr>
        <w:lastRenderedPageBreak/>
        <w:t>month notice, even on the respondent’s contention the agreement lapsed through effluxion of time in March 2023</w:t>
      </w:r>
      <w:r w:rsidR="00A76A87" w:rsidRPr="002C484A">
        <w:rPr>
          <w:rFonts w:ascii="Times New Roman" w:hAnsi="Times New Roman"/>
          <w:bCs/>
          <w:sz w:val="24"/>
          <w:lang w:val="en-GB"/>
        </w:rPr>
        <w:t xml:space="preserve"> </w:t>
      </w:r>
      <w:r w:rsidR="00090D49" w:rsidRPr="002C484A">
        <w:rPr>
          <w:rFonts w:ascii="Times New Roman" w:hAnsi="Times New Roman"/>
          <w:bCs/>
          <w:sz w:val="24"/>
          <w:lang w:val="en-GB"/>
        </w:rPr>
        <w:t>-</w:t>
      </w:r>
      <w:r w:rsidR="00E063C7" w:rsidRPr="002C484A">
        <w:rPr>
          <w:rFonts w:ascii="Times New Roman" w:hAnsi="Times New Roman"/>
          <w:bCs/>
          <w:sz w:val="24"/>
          <w:lang w:val="en-GB"/>
        </w:rPr>
        <w:t xml:space="preserve"> all th</w:t>
      </w:r>
      <w:r w:rsidR="00CD1538" w:rsidRPr="002C484A">
        <w:rPr>
          <w:rFonts w:ascii="Times New Roman" w:hAnsi="Times New Roman"/>
          <w:bCs/>
          <w:sz w:val="24"/>
          <w:lang w:val="en-GB"/>
        </w:rPr>
        <w:t>ese</w:t>
      </w:r>
      <w:r w:rsidR="00E063C7" w:rsidRPr="002C484A">
        <w:rPr>
          <w:rFonts w:ascii="Times New Roman" w:hAnsi="Times New Roman"/>
          <w:bCs/>
          <w:sz w:val="24"/>
          <w:lang w:val="en-GB"/>
        </w:rPr>
        <w:t xml:space="preserve"> factors </w:t>
      </w:r>
      <w:r w:rsidR="004F550D" w:rsidRPr="002C484A">
        <w:rPr>
          <w:rFonts w:ascii="Times New Roman" w:hAnsi="Times New Roman"/>
          <w:bCs/>
          <w:sz w:val="24"/>
          <w:lang w:val="en-GB"/>
        </w:rPr>
        <w:t xml:space="preserve">militates against a possible wish to extend the agreement or event to stay the eviction. It also </w:t>
      </w:r>
      <w:r w:rsidR="00E063C7" w:rsidRPr="002C484A">
        <w:rPr>
          <w:rFonts w:ascii="Times New Roman" w:hAnsi="Times New Roman"/>
          <w:bCs/>
          <w:sz w:val="24"/>
          <w:lang w:val="en-GB"/>
        </w:rPr>
        <w:t xml:space="preserve">implies that the </w:t>
      </w:r>
      <w:r w:rsidR="00CD1538" w:rsidRPr="002C484A">
        <w:rPr>
          <w:rFonts w:ascii="Times New Roman" w:hAnsi="Times New Roman"/>
          <w:bCs/>
          <w:sz w:val="24"/>
          <w:lang w:val="en-GB"/>
        </w:rPr>
        <w:t>goodwill</w:t>
      </w:r>
      <w:r w:rsidR="00B1192A" w:rsidRPr="002C484A">
        <w:rPr>
          <w:rFonts w:ascii="Times New Roman" w:hAnsi="Times New Roman"/>
          <w:bCs/>
          <w:sz w:val="24"/>
          <w:lang w:val="en-GB"/>
        </w:rPr>
        <w:t xml:space="preserve"> (also referred to in the lease agreement as the entrenched value)</w:t>
      </w:r>
      <w:r w:rsidR="00CD1538" w:rsidRPr="002C484A">
        <w:rPr>
          <w:rFonts w:ascii="Times New Roman" w:hAnsi="Times New Roman"/>
          <w:bCs/>
          <w:sz w:val="24"/>
          <w:lang w:val="en-GB"/>
        </w:rPr>
        <w:t xml:space="preserve"> </w:t>
      </w:r>
      <w:r w:rsidR="00B1192A" w:rsidRPr="002C484A">
        <w:rPr>
          <w:rFonts w:ascii="Times New Roman" w:hAnsi="Times New Roman"/>
          <w:bCs/>
          <w:sz w:val="24"/>
          <w:lang w:val="en-GB"/>
        </w:rPr>
        <w:t xml:space="preserve">is </w:t>
      </w:r>
      <w:r w:rsidR="004E66CF" w:rsidRPr="002C484A">
        <w:rPr>
          <w:rFonts w:ascii="Times New Roman" w:hAnsi="Times New Roman"/>
          <w:bCs/>
          <w:sz w:val="24"/>
          <w:lang w:val="en-GB"/>
        </w:rPr>
        <w:t xml:space="preserve">being </w:t>
      </w:r>
      <w:r w:rsidR="00CD1538" w:rsidRPr="002C484A">
        <w:rPr>
          <w:rFonts w:ascii="Times New Roman" w:hAnsi="Times New Roman"/>
          <w:bCs/>
          <w:sz w:val="24"/>
          <w:lang w:val="en-GB"/>
        </w:rPr>
        <w:t>negatively affected.</w:t>
      </w:r>
      <w:r w:rsidR="00EB2845" w:rsidRPr="002C484A">
        <w:rPr>
          <w:rFonts w:ascii="Times New Roman" w:hAnsi="Times New Roman"/>
          <w:bCs/>
          <w:sz w:val="24"/>
          <w:lang w:val="en-GB"/>
        </w:rPr>
        <w:t xml:space="preserve"> The appropriate option </w:t>
      </w:r>
      <w:r w:rsidR="00090D49" w:rsidRPr="002C484A">
        <w:rPr>
          <w:rFonts w:ascii="Times New Roman" w:hAnsi="Times New Roman"/>
          <w:bCs/>
          <w:sz w:val="24"/>
          <w:lang w:val="en-GB"/>
        </w:rPr>
        <w:t xml:space="preserve">for the parties </w:t>
      </w:r>
      <w:r w:rsidR="00BC0A83" w:rsidRPr="002C484A">
        <w:rPr>
          <w:rFonts w:ascii="Times New Roman" w:hAnsi="Times New Roman"/>
          <w:bCs/>
          <w:sz w:val="24"/>
          <w:lang w:val="en-GB"/>
        </w:rPr>
        <w:t xml:space="preserve">may be </w:t>
      </w:r>
      <w:r w:rsidR="00EB2845" w:rsidRPr="002C484A">
        <w:rPr>
          <w:rFonts w:ascii="Times New Roman" w:hAnsi="Times New Roman"/>
          <w:bCs/>
          <w:sz w:val="24"/>
          <w:lang w:val="en-GB"/>
        </w:rPr>
        <w:t>to sue for damages</w:t>
      </w:r>
      <w:r w:rsidR="00641F7F">
        <w:rPr>
          <w:rStyle w:val="FootnoteReference"/>
          <w:rFonts w:ascii="Times New Roman" w:hAnsi="Times New Roman"/>
          <w:bCs/>
          <w:sz w:val="24"/>
          <w:lang w:val="en-GB"/>
        </w:rPr>
        <w:footnoteReference w:id="25"/>
      </w:r>
      <w:r w:rsidR="00BC0A83" w:rsidRPr="002C484A">
        <w:rPr>
          <w:rFonts w:ascii="Times New Roman" w:hAnsi="Times New Roman"/>
          <w:bCs/>
          <w:sz w:val="24"/>
          <w:lang w:val="en-GB"/>
        </w:rPr>
        <w:t xml:space="preserve"> (if either of the </w:t>
      </w:r>
      <w:r w:rsidR="002D7491" w:rsidRPr="002C484A">
        <w:rPr>
          <w:rFonts w:ascii="Times New Roman" w:hAnsi="Times New Roman"/>
          <w:bCs/>
          <w:sz w:val="24"/>
          <w:lang w:val="en-GB"/>
        </w:rPr>
        <w:t xml:space="preserve">parties </w:t>
      </w:r>
      <w:r w:rsidR="00BC0A83" w:rsidRPr="002C484A">
        <w:rPr>
          <w:rFonts w:ascii="Times New Roman" w:hAnsi="Times New Roman"/>
          <w:bCs/>
          <w:sz w:val="24"/>
          <w:lang w:val="en-GB"/>
        </w:rPr>
        <w:t>beli</w:t>
      </w:r>
      <w:r w:rsidR="00744F43" w:rsidRPr="002C484A">
        <w:rPr>
          <w:rFonts w:ascii="Times New Roman" w:hAnsi="Times New Roman"/>
          <w:bCs/>
          <w:sz w:val="24"/>
          <w:lang w:val="en-GB"/>
        </w:rPr>
        <w:t>eve that there are good prospects)</w:t>
      </w:r>
      <w:r w:rsidR="00C924EF" w:rsidRPr="002C484A">
        <w:rPr>
          <w:rFonts w:ascii="Times New Roman" w:hAnsi="Times New Roman"/>
          <w:bCs/>
          <w:sz w:val="24"/>
          <w:lang w:val="en-GB"/>
        </w:rPr>
        <w:t xml:space="preserve"> rather than to insist that the lease agreement </w:t>
      </w:r>
      <w:r w:rsidR="004E66CF" w:rsidRPr="002C484A">
        <w:rPr>
          <w:rFonts w:ascii="Times New Roman" w:hAnsi="Times New Roman"/>
          <w:bCs/>
          <w:sz w:val="24"/>
          <w:lang w:val="en-GB"/>
        </w:rPr>
        <w:t xml:space="preserve">remain extant or </w:t>
      </w:r>
      <w:r w:rsidR="00C924EF" w:rsidRPr="002C484A">
        <w:rPr>
          <w:rFonts w:ascii="Times New Roman" w:hAnsi="Times New Roman"/>
          <w:bCs/>
          <w:sz w:val="24"/>
          <w:lang w:val="en-GB"/>
        </w:rPr>
        <w:t xml:space="preserve">be extended </w:t>
      </w:r>
      <w:r w:rsidR="00744F43" w:rsidRPr="002C484A">
        <w:rPr>
          <w:rFonts w:ascii="Times New Roman" w:hAnsi="Times New Roman"/>
          <w:bCs/>
          <w:sz w:val="24"/>
          <w:lang w:val="en-GB"/>
        </w:rPr>
        <w:t xml:space="preserve">(which was not before the arbitrator) </w:t>
      </w:r>
      <w:r w:rsidR="00C924EF" w:rsidRPr="002C484A">
        <w:rPr>
          <w:rFonts w:ascii="Times New Roman" w:hAnsi="Times New Roman"/>
          <w:bCs/>
          <w:sz w:val="24"/>
          <w:lang w:val="en-GB"/>
        </w:rPr>
        <w:t>as no practical purpose would be served for either of the parties.</w:t>
      </w:r>
    </w:p>
    <w:p w14:paraId="6342E769" w14:textId="0617011D" w:rsidR="00CD0C24" w:rsidRPr="00CD0C24" w:rsidRDefault="00CD0C24" w:rsidP="00CD0C24">
      <w:pPr>
        <w:pStyle w:val="ListParagraph"/>
        <w:spacing w:after="480" w:line="480" w:lineRule="auto"/>
        <w:ind w:left="0"/>
        <w:contextualSpacing w:val="0"/>
        <w:rPr>
          <w:rFonts w:ascii="Times New Roman" w:hAnsi="Times New Roman"/>
          <w:bCs/>
          <w:i/>
          <w:iCs/>
          <w:sz w:val="24"/>
        </w:rPr>
      </w:pPr>
      <w:r w:rsidRPr="00CD0C24">
        <w:rPr>
          <w:rFonts w:ascii="Times New Roman" w:hAnsi="Times New Roman"/>
          <w:bCs/>
          <w:i/>
          <w:iCs/>
          <w:sz w:val="24"/>
          <w:lang w:val="en-GB"/>
        </w:rPr>
        <w:t>Other issues</w:t>
      </w:r>
    </w:p>
    <w:p w14:paraId="2A1360B3" w14:textId="7381F89F" w:rsidR="00D86158" w:rsidRPr="002C484A" w:rsidRDefault="002C484A" w:rsidP="002C484A">
      <w:pPr>
        <w:spacing w:after="480" w:line="480" w:lineRule="auto"/>
        <w:rPr>
          <w:rFonts w:ascii="Times New Roman" w:hAnsi="Times New Roman"/>
          <w:bCs/>
          <w:sz w:val="24"/>
        </w:rPr>
      </w:pPr>
      <w:r>
        <w:rPr>
          <w:rFonts w:ascii="Times New Roman" w:hAnsi="Times New Roman"/>
          <w:bCs/>
          <w:sz w:val="24"/>
        </w:rPr>
        <w:t>[28]</w:t>
      </w:r>
      <w:r>
        <w:rPr>
          <w:rFonts w:ascii="Times New Roman" w:hAnsi="Times New Roman"/>
          <w:bCs/>
          <w:sz w:val="24"/>
        </w:rPr>
        <w:tab/>
      </w:r>
      <w:r w:rsidR="00D86158" w:rsidRPr="002C484A">
        <w:rPr>
          <w:rFonts w:ascii="Times New Roman" w:hAnsi="Times New Roman"/>
          <w:bCs/>
          <w:sz w:val="24"/>
        </w:rPr>
        <w:t>It is disconcerting that the importance and value to refer matters to arbitration is to achieve costs effective and expedited resolution of disputes</w:t>
      </w:r>
      <w:r w:rsidR="004F550D">
        <w:rPr>
          <w:rStyle w:val="FootnoteReference"/>
          <w:rFonts w:ascii="Times New Roman" w:hAnsi="Times New Roman"/>
          <w:bCs/>
          <w:sz w:val="24"/>
        </w:rPr>
        <w:footnoteReference w:id="26"/>
      </w:r>
      <w:r w:rsidR="00D86158" w:rsidRPr="002C484A">
        <w:rPr>
          <w:rFonts w:ascii="Times New Roman" w:hAnsi="Times New Roman"/>
          <w:bCs/>
          <w:sz w:val="24"/>
        </w:rPr>
        <w:t xml:space="preserve"> but in this instance the dispute was referred in 2020 and award was only issued in 2023. </w:t>
      </w:r>
      <w:r w:rsidR="00B60C35" w:rsidRPr="002C484A">
        <w:rPr>
          <w:rFonts w:ascii="Times New Roman" w:hAnsi="Times New Roman"/>
          <w:bCs/>
          <w:sz w:val="24"/>
        </w:rPr>
        <w:t xml:space="preserve">In the </w:t>
      </w:r>
      <w:r w:rsidR="002925B6" w:rsidRPr="002C484A">
        <w:rPr>
          <w:rFonts w:ascii="Times New Roman" w:hAnsi="Times New Roman"/>
          <w:bCs/>
          <w:sz w:val="24"/>
        </w:rPr>
        <w:t>meantime,</w:t>
      </w:r>
      <w:r w:rsidR="00B60C35" w:rsidRPr="002C484A">
        <w:rPr>
          <w:rFonts w:ascii="Times New Roman" w:hAnsi="Times New Roman"/>
          <w:bCs/>
          <w:sz w:val="24"/>
        </w:rPr>
        <w:t xml:space="preserve"> the applicant is not realising the object of the business as a result of the respondent not purchasing petroleum products </w:t>
      </w:r>
      <w:r w:rsidR="002D7491" w:rsidRPr="002C484A">
        <w:rPr>
          <w:rFonts w:ascii="Times New Roman" w:hAnsi="Times New Roman"/>
          <w:bCs/>
          <w:sz w:val="24"/>
        </w:rPr>
        <w:t>(</w:t>
      </w:r>
      <w:r w:rsidR="00B60C35" w:rsidRPr="002C484A">
        <w:rPr>
          <w:rFonts w:ascii="Times New Roman" w:hAnsi="Times New Roman"/>
          <w:bCs/>
          <w:sz w:val="24"/>
        </w:rPr>
        <w:t>and or even paying rentals</w:t>
      </w:r>
      <w:r w:rsidR="002D7491" w:rsidRPr="002C484A">
        <w:rPr>
          <w:rFonts w:ascii="Times New Roman" w:hAnsi="Times New Roman"/>
          <w:bCs/>
          <w:sz w:val="24"/>
        </w:rPr>
        <w:t>)</w:t>
      </w:r>
      <w:r w:rsidR="00B60C35" w:rsidRPr="002C484A">
        <w:rPr>
          <w:rFonts w:ascii="Times New Roman" w:hAnsi="Times New Roman"/>
          <w:bCs/>
          <w:sz w:val="24"/>
        </w:rPr>
        <w:t xml:space="preserve"> and at the same time the respondent is not realising the profit from the filing station</w:t>
      </w:r>
      <w:r w:rsidR="00E52003" w:rsidRPr="002C484A">
        <w:rPr>
          <w:rFonts w:ascii="Times New Roman" w:hAnsi="Times New Roman"/>
          <w:bCs/>
          <w:sz w:val="24"/>
        </w:rPr>
        <w:t xml:space="preserve">. The very important object of arbitration as </w:t>
      </w:r>
      <w:r w:rsidR="00C26DFC" w:rsidRPr="002C484A">
        <w:rPr>
          <w:rFonts w:ascii="Times New Roman" w:hAnsi="Times New Roman"/>
          <w:bCs/>
          <w:sz w:val="24"/>
        </w:rPr>
        <w:t>a stratagem to achieve swift justice appears to have been derailed</w:t>
      </w:r>
      <w:r w:rsidR="00B1192A" w:rsidRPr="002C484A">
        <w:rPr>
          <w:rFonts w:ascii="Times New Roman" w:hAnsi="Times New Roman"/>
          <w:bCs/>
          <w:sz w:val="24"/>
        </w:rPr>
        <w:t xml:space="preserve"> and </w:t>
      </w:r>
      <w:r w:rsidR="002D7491" w:rsidRPr="002C484A">
        <w:rPr>
          <w:rFonts w:ascii="Times New Roman" w:hAnsi="Times New Roman"/>
          <w:bCs/>
          <w:sz w:val="24"/>
        </w:rPr>
        <w:t xml:space="preserve">the </w:t>
      </w:r>
      <w:r w:rsidR="00B1192A" w:rsidRPr="002C484A">
        <w:rPr>
          <w:rFonts w:ascii="Times New Roman" w:hAnsi="Times New Roman"/>
          <w:bCs/>
          <w:sz w:val="24"/>
        </w:rPr>
        <w:t xml:space="preserve"> delay the finalisation of the dispute such that parties end up in a worse off position</w:t>
      </w:r>
      <w:r w:rsidR="00C26DFC" w:rsidRPr="002C484A">
        <w:rPr>
          <w:rFonts w:ascii="Times New Roman" w:hAnsi="Times New Roman"/>
          <w:bCs/>
          <w:sz w:val="24"/>
        </w:rPr>
        <w:t>.</w:t>
      </w:r>
      <w:r w:rsidR="00E52003" w:rsidRPr="002C484A">
        <w:rPr>
          <w:rFonts w:ascii="Times New Roman" w:hAnsi="Times New Roman"/>
          <w:bCs/>
          <w:sz w:val="24"/>
        </w:rPr>
        <w:t xml:space="preserve"> </w:t>
      </w:r>
    </w:p>
    <w:p w14:paraId="5F75840F" w14:textId="77777777" w:rsidR="000B671B" w:rsidRPr="00622CEB" w:rsidRDefault="00A41641" w:rsidP="00622CEB">
      <w:pPr>
        <w:pStyle w:val="ListParagraph"/>
        <w:spacing w:after="480" w:line="480" w:lineRule="auto"/>
        <w:ind w:left="0"/>
        <w:contextualSpacing w:val="0"/>
        <w:rPr>
          <w:rFonts w:ascii="Times New Roman" w:hAnsi="Times New Roman"/>
          <w:bCs/>
          <w:i/>
          <w:iCs/>
          <w:sz w:val="24"/>
        </w:rPr>
      </w:pPr>
      <w:r w:rsidRPr="00622CEB">
        <w:rPr>
          <w:rFonts w:ascii="Times New Roman" w:hAnsi="Times New Roman"/>
          <w:bCs/>
          <w:i/>
          <w:iCs/>
          <w:sz w:val="24"/>
        </w:rPr>
        <w:t>Costs</w:t>
      </w:r>
    </w:p>
    <w:p w14:paraId="4350A28A" w14:textId="418F1998" w:rsidR="00F63CC4" w:rsidRPr="002C484A" w:rsidRDefault="002C484A" w:rsidP="002C484A">
      <w:pPr>
        <w:spacing w:after="480" w:line="480" w:lineRule="auto"/>
        <w:rPr>
          <w:rFonts w:ascii="Times New Roman" w:hAnsi="Times New Roman"/>
          <w:bCs/>
          <w:i/>
          <w:iCs/>
          <w:sz w:val="24"/>
        </w:rPr>
      </w:pPr>
      <w:r>
        <w:rPr>
          <w:rFonts w:ascii="Times New Roman" w:hAnsi="Times New Roman"/>
          <w:bCs/>
          <w:iCs/>
          <w:sz w:val="24"/>
        </w:rPr>
        <w:lastRenderedPageBreak/>
        <w:t>[29]</w:t>
      </w:r>
      <w:r>
        <w:rPr>
          <w:rFonts w:ascii="Times New Roman" w:hAnsi="Times New Roman"/>
          <w:bCs/>
          <w:iCs/>
          <w:sz w:val="24"/>
        </w:rPr>
        <w:tab/>
      </w:r>
      <w:r w:rsidR="00F63CC4" w:rsidRPr="002C484A">
        <w:rPr>
          <w:rFonts w:ascii="Times New Roman" w:hAnsi="Times New Roman"/>
          <w:bCs/>
          <w:sz w:val="24"/>
        </w:rPr>
        <w:t xml:space="preserve">The applicant </w:t>
      </w:r>
      <w:r w:rsidR="003D7103" w:rsidRPr="002C484A">
        <w:rPr>
          <w:rFonts w:ascii="Times New Roman" w:hAnsi="Times New Roman"/>
          <w:bCs/>
          <w:sz w:val="24"/>
        </w:rPr>
        <w:t>is seeking</w:t>
      </w:r>
      <w:r w:rsidR="00F63CC4" w:rsidRPr="002C484A">
        <w:rPr>
          <w:rFonts w:ascii="Times New Roman" w:hAnsi="Times New Roman"/>
          <w:bCs/>
          <w:sz w:val="24"/>
        </w:rPr>
        <w:t xml:space="preserve"> costs order on attorney and client scale as envisaged in terms of the lease agreement and </w:t>
      </w:r>
      <w:r w:rsidR="00622CEB" w:rsidRPr="002C484A">
        <w:rPr>
          <w:rFonts w:ascii="Times New Roman" w:hAnsi="Times New Roman"/>
          <w:bCs/>
          <w:sz w:val="24"/>
        </w:rPr>
        <w:t xml:space="preserve">I </w:t>
      </w:r>
      <w:r w:rsidR="003D7103" w:rsidRPr="002C484A">
        <w:rPr>
          <w:rFonts w:ascii="Times New Roman" w:hAnsi="Times New Roman"/>
          <w:bCs/>
          <w:sz w:val="24"/>
        </w:rPr>
        <w:t>harbour no qualms with such a request</w:t>
      </w:r>
      <w:r w:rsidR="00A15E0F" w:rsidRPr="002C484A">
        <w:rPr>
          <w:rFonts w:ascii="Times New Roman" w:hAnsi="Times New Roman"/>
          <w:bCs/>
          <w:sz w:val="24"/>
        </w:rPr>
        <w:t>.</w:t>
      </w:r>
    </w:p>
    <w:p w14:paraId="60C069B3" w14:textId="418CB784" w:rsidR="00C03530" w:rsidRPr="000B671B" w:rsidRDefault="00416319" w:rsidP="000B671B">
      <w:pPr>
        <w:pStyle w:val="ListParagraph"/>
        <w:spacing w:after="480" w:line="480" w:lineRule="auto"/>
        <w:ind w:left="0"/>
        <w:contextualSpacing w:val="0"/>
        <w:rPr>
          <w:rFonts w:ascii="Times New Roman" w:hAnsi="Times New Roman"/>
          <w:bCs/>
          <w:i/>
          <w:iCs/>
          <w:sz w:val="24"/>
        </w:rPr>
      </w:pPr>
      <w:r w:rsidRPr="00416319">
        <w:rPr>
          <w:rFonts w:ascii="Times New Roman" w:hAnsi="Times New Roman"/>
          <w:bCs/>
          <w:i/>
          <w:iCs/>
          <w:sz w:val="24"/>
        </w:rPr>
        <w:t xml:space="preserve">Conclusion </w:t>
      </w:r>
    </w:p>
    <w:p w14:paraId="3705D089" w14:textId="1F281FA6" w:rsidR="00594646" w:rsidRDefault="00594646" w:rsidP="000B671B">
      <w:pPr>
        <w:pStyle w:val="ListParagraph"/>
        <w:ind w:left="0"/>
        <w:contextualSpacing w:val="0"/>
        <w:rPr>
          <w:rFonts w:ascii="Times New Roman" w:hAnsi="Times New Roman"/>
          <w:bCs/>
          <w:sz w:val="24"/>
        </w:rPr>
      </w:pPr>
      <w:r w:rsidRPr="00AB7752">
        <w:rPr>
          <w:rFonts w:ascii="Times New Roman" w:hAnsi="Times New Roman"/>
          <w:bCs/>
          <w:sz w:val="24"/>
        </w:rPr>
        <w:t>I grant the following order:</w:t>
      </w:r>
    </w:p>
    <w:p w14:paraId="2B73CD62" w14:textId="77777777" w:rsidR="00A67B55" w:rsidRPr="00A67B55" w:rsidRDefault="00A67B55" w:rsidP="00E4674B">
      <w:pPr>
        <w:pStyle w:val="ListParagraph"/>
        <w:rPr>
          <w:rFonts w:ascii="Times New Roman" w:hAnsi="Times New Roman"/>
          <w:bCs/>
          <w:sz w:val="24"/>
        </w:rPr>
      </w:pPr>
    </w:p>
    <w:p w14:paraId="0661D4E9" w14:textId="4916DE0B" w:rsidR="00ED1066" w:rsidRPr="002C484A" w:rsidRDefault="002C484A" w:rsidP="002C484A">
      <w:pPr>
        <w:ind w:left="1080" w:hanging="360"/>
        <w:rPr>
          <w:rFonts w:ascii="Times New Roman" w:hAnsi="Times New Roman"/>
          <w:bCs/>
          <w:i/>
          <w:iCs/>
          <w:sz w:val="24"/>
        </w:rPr>
      </w:pPr>
      <w:r>
        <w:rPr>
          <w:rFonts w:ascii="Times New Roman" w:hAnsi="Times New Roman"/>
          <w:bCs/>
          <w:i/>
          <w:iCs/>
          <w:sz w:val="24"/>
        </w:rPr>
        <w:t>1.</w:t>
      </w:r>
      <w:r>
        <w:rPr>
          <w:rFonts w:ascii="Times New Roman" w:hAnsi="Times New Roman"/>
          <w:bCs/>
          <w:i/>
          <w:iCs/>
          <w:sz w:val="24"/>
        </w:rPr>
        <w:tab/>
      </w:r>
      <w:r w:rsidR="004F39B6" w:rsidRPr="002C484A">
        <w:rPr>
          <w:rFonts w:ascii="Times New Roman" w:hAnsi="Times New Roman"/>
          <w:bCs/>
          <w:i/>
          <w:iCs/>
          <w:sz w:val="24"/>
        </w:rPr>
        <w:t>It i</w:t>
      </w:r>
      <w:r w:rsidR="00ED1066" w:rsidRPr="002C484A">
        <w:rPr>
          <w:rFonts w:ascii="Times New Roman" w:hAnsi="Times New Roman"/>
          <w:bCs/>
          <w:i/>
          <w:iCs/>
          <w:sz w:val="24"/>
        </w:rPr>
        <w:t>s</w:t>
      </w:r>
      <w:r w:rsidR="004F39B6" w:rsidRPr="002C484A">
        <w:rPr>
          <w:rFonts w:ascii="Times New Roman" w:hAnsi="Times New Roman"/>
          <w:bCs/>
          <w:i/>
          <w:iCs/>
          <w:sz w:val="24"/>
        </w:rPr>
        <w:t xml:space="preserve"> declared that the order to stay </w:t>
      </w:r>
      <w:r w:rsidR="00707643" w:rsidRPr="002C484A">
        <w:rPr>
          <w:rFonts w:ascii="Times New Roman" w:hAnsi="Times New Roman"/>
          <w:bCs/>
          <w:i/>
          <w:iCs/>
          <w:sz w:val="24"/>
        </w:rPr>
        <w:t xml:space="preserve">granted on 2 November 2022 </w:t>
      </w:r>
      <w:r w:rsidR="0031132F" w:rsidRPr="002C484A">
        <w:rPr>
          <w:rFonts w:ascii="Times New Roman" w:hAnsi="Times New Roman"/>
          <w:bCs/>
          <w:i/>
          <w:iCs/>
          <w:sz w:val="24"/>
        </w:rPr>
        <w:t xml:space="preserve">lapsed on </w:t>
      </w:r>
      <w:r w:rsidR="00ED1066" w:rsidRPr="002C484A">
        <w:rPr>
          <w:rFonts w:ascii="Times New Roman" w:hAnsi="Times New Roman"/>
          <w:bCs/>
          <w:i/>
          <w:iCs/>
          <w:sz w:val="24"/>
        </w:rPr>
        <w:t>17 March 2023.</w:t>
      </w:r>
    </w:p>
    <w:p w14:paraId="4318BD97" w14:textId="38DC06C3" w:rsidR="00A67B55" w:rsidRPr="002C484A" w:rsidRDefault="002C484A" w:rsidP="002C484A">
      <w:pPr>
        <w:ind w:left="1080" w:hanging="360"/>
        <w:rPr>
          <w:rFonts w:ascii="Times New Roman" w:hAnsi="Times New Roman"/>
          <w:bCs/>
          <w:i/>
          <w:iCs/>
          <w:sz w:val="24"/>
        </w:rPr>
      </w:pPr>
      <w:r>
        <w:rPr>
          <w:rFonts w:ascii="Times New Roman" w:hAnsi="Times New Roman"/>
          <w:bCs/>
          <w:i/>
          <w:iCs/>
          <w:sz w:val="24"/>
        </w:rPr>
        <w:t>2.</w:t>
      </w:r>
      <w:r>
        <w:rPr>
          <w:rFonts w:ascii="Times New Roman" w:hAnsi="Times New Roman"/>
          <w:bCs/>
          <w:i/>
          <w:iCs/>
          <w:sz w:val="24"/>
        </w:rPr>
        <w:tab/>
      </w:r>
      <w:r w:rsidR="00ED1066" w:rsidRPr="002C484A">
        <w:rPr>
          <w:rFonts w:ascii="Times New Roman" w:hAnsi="Times New Roman"/>
          <w:bCs/>
          <w:i/>
          <w:iCs/>
          <w:sz w:val="24"/>
        </w:rPr>
        <w:t xml:space="preserve">The respondent is ordered to vacate the immovable property, to wit, </w:t>
      </w:r>
      <w:r w:rsidR="007A11DF" w:rsidRPr="002C484A">
        <w:rPr>
          <w:rFonts w:ascii="Times New Roman" w:hAnsi="Times New Roman"/>
          <w:bCs/>
          <w:i/>
          <w:iCs/>
          <w:sz w:val="24"/>
        </w:rPr>
        <w:t xml:space="preserve">Erf 59, Cresta Ext 1 Township, </w:t>
      </w:r>
      <w:r w:rsidR="00083B58" w:rsidRPr="002C484A">
        <w:rPr>
          <w:rFonts w:ascii="Times New Roman" w:hAnsi="Times New Roman"/>
          <w:bCs/>
          <w:i/>
          <w:iCs/>
          <w:sz w:val="24"/>
        </w:rPr>
        <w:t>h</w:t>
      </w:r>
      <w:r w:rsidR="007A11DF" w:rsidRPr="002C484A">
        <w:rPr>
          <w:rFonts w:ascii="Times New Roman" w:hAnsi="Times New Roman"/>
          <w:bCs/>
          <w:i/>
          <w:iCs/>
          <w:sz w:val="24"/>
        </w:rPr>
        <w:t>eld under Deed of Transfer No. T27880/95 situated at corner Judges and Republic Avenue, Cresta Randburg</w:t>
      </w:r>
      <w:r w:rsidR="003D7103" w:rsidRPr="002C484A">
        <w:rPr>
          <w:rFonts w:ascii="Times New Roman" w:hAnsi="Times New Roman"/>
          <w:bCs/>
          <w:i/>
          <w:iCs/>
          <w:sz w:val="24"/>
        </w:rPr>
        <w:t>, within 7 days of the order.</w:t>
      </w:r>
    </w:p>
    <w:p w14:paraId="7B372D50" w14:textId="75128575" w:rsidR="005304F2" w:rsidRPr="002C484A" w:rsidRDefault="002C484A" w:rsidP="002C484A">
      <w:pPr>
        <w:ind w:left="1080" w:hanging="360"/>
        <w:rPr>
          <w:rFonts w:ascii="Times New Roman" w:hAnsi="Times New Roman"/>
          <w:bCs/>
          <w:i/>
          <w:iCs/>
          <w:sz w:val="24"/>
        </w:rPr>
      </w:pPr>
      <w:r w:rsidRPr="005304F2">
        <w:rPr>
          <w:rFonts w:ascii="Times New Roman" w:hAnsi="Times New Roman"/>
          <w:bCs/>
          <w:i/>
          <w:iCs/>
          <w:sz w:val="24"/>
        </w:rPr>
        <w:t>3.</w:t>
      </w:r>
      <w:r w:rsidRPr="005304F2">
        <w:rPr>
          <w:rFonts w:ascii="Times New Roman" w:hAnsi="Times New Roman"/>
          <w:bCs/>
          <w:i/>
          <w:iCs/>
          <w:sz w:val="24"/>
        </w:rPr>
        <w:tab/>
      </w:r>
      <w:r w:rsidR="005304F2" w:rsidRPr="002C484A">
        <w:rPr>
          <w:rFonts w:ascii="Times New Roman" w:hAnsi="Times New Roman"/>
          <w:bCs/>
          <w:i/>
          <w:iCs/>
          <w:sz w:val="24"/>
        </w:rPr>
        <w:t xml:space="preserve">The respondent is ordered to </w:t>
      </w:r>
      <w:r w:rsidR="00D82931" w:rsidRPr="002C484A">
        <w:rPr>
          <w:rFonts w:ascii="Times New Roman" w:hAnsi="Times New Roman"/>
          <w:bCs/>
          <w:i/>
          <w:iCs/>
          <w:sz w:val="24"/>
        </w:rPr>
        <w:t>pay applicant’s costs on attorney and client scale.</w:t>
      </w:r>
      <w:r w:rsidR="005304F2" w:rsidRPr="002C484A">
        <w:rPr>
          <w:rFonts w:ascii="Times New Roman" w:hAnsi="Times New Roman"/>
          <w:bCs/>
          <w:i/>
          <w:iCs/>
          <w:sz w:val="24"/>
        </w:rPr>
        <w:t xml:space="preserve"> </w:t>
      </w:r>
    </w:p>
    <w:p w14:paraId="624C7D67" w14:textId="1898E7C3" w:rsidR="00A67B55" w:rsidRDefault="00A67B55" w:rsidP="006E6A20">
      <w:pPr>
        <w:pStyle w:val="ListParagraph"/>
        <w:spacing w:after="480" w:line="480" w:lineRule="auto"/>
        <w:ind w:left="1080"/>
        <w:contextualSpacing w:val="0"/>
        <w:rPr>
          <w:rFonts w:ascii="Times New Roman" w:hAnsi="Times New Roman"/>
          <w:bCs/>
          <w:i/>
          <w:iCs/>
          <w:sz w:val="24"/>
        </w:rPr>
      </w:pPr>
    </w:p>
    <w:p w14:paraId="74C07F6A" w14:textId="77777777" w:rsidR="00594646" w:rsidRPr="00AB7752" w:rsidRDefault="00594646" w:rsidP="00594646">
      <w:pPr>
        <w:pStyle w:val="ListParagraph"/>
        <w:keepNext/>
        <w:tabs>
          <w:tab w:val="right" w:pos="0"/>
        </w:tabs>
        <w:ind w:left="0"/>
        <w:jc w:val="right"/>
        <w:rPr>
          <w:rFonts w:ascii="Times New Roman" w:hAnsi="Times New Roman"/>
          <w:sz w:val="24"/>
        </w:rPr>
      </w:pPr>
      <w:r w:rsidRPr="00AB7752">
        <w:rPr>
          <w:rFonts w:ascii="Times New Roman" w:hAnsi="Times New Roman"/>
          <w:sz w:val="24"/>
        </w:rPr>
        <w:t>_____________________________________</w:t>
      </w:r>
    </w:p>
    <w:p w14:paraId="17E4EEA3" w14:textId="1EDA5CAC" w:rsidR="00594646" w:rsidRPr="002E2E39" w:rsidRDefault="002E2E39" w:rsidP="00594646">
      <w:pPr>
        <w:pStyle w:val="ListParagraph"/>
        <w:tabs>
          <w:tab w:val="right" w:pos="0"/>
        </w:tabs>
        <w:ind w:left="0"/>
        <w:jc w:val="right"/>
        <w:rPr>
          <w:rFonts w:ascii="Times New Roman" w:hAnsi="Times New Roman"/>
          <w:bCs/>
          <w:sz w:val="24"/>
        </w:rPr>
      </w:pPr>
      <w:r w:rsidRPr="002E2E39">
        <w:rPr>
          <w:rFonts w:ascii="Times New Roman" w:hAnsi="Times New Roman"/>
          <w:bCs/>
          <w:sz w:val="24"/>
        </w:rPr>
        <w:t>Mokate Victor Noko</w:t>
      </w:r>
    </w:p>
    <w:p w14:paraId="44A390B2" w14:textId="7B4A7F23" w:rsidR="00594646" w:rsidRPr="002E2E39" w:rsidRDefault="002E2E39" w:rsidP="00594646">
      <w:pPr>
        <w:pStyle w:val="ListParagraph"/>
        <w:tabs>
          <w:tab w:val="right" w:pos="0"/>
        </w:tabs>
        <w:ind w:left="0"/>
        <w:jc w:val="right"/>
        <w:rPr>
          <w:rFonts w:ascii="Times New Roman" w:hAnsi="Times New Roman"/>
          <w:bCs/>
          <w:sz w:val="24"/>
        </w:rPr>
      </w:pPr>
      <w:r w:rsidRPr="002E2E39">
        <w:rPr>
          <w:rFonts w:ascii="Times New Roman" w:hAnsi="Times New Roman"/>
          <w:bCs/>
          <w:sz w:val="24"/>
        </w:rPr>
        <w:t>Judge of the High Court</w:t>
      </w:r>
    </w:p>
    <w:p w14:paraId="628D97F4" w14:textId="77777777" w:rsidR="00645C5B" w:rsidRPr="00AB7752" w:rsidRDefault="00645C5B" w:rsidP="007A4557">
      <w:pPr>
        <w:pStyle w:val="ListParagraph"/>
        <w:spacing w:after="200"/>
        <w:ind w:left="0"/>
        <w:rPr>
          <w:rFonts w:ascii="Times New Roman" w:eastAsia="Arial Unicode MS" w:hAnsi="Times New Roman"/>
          <w:bCs/>
          <w:sz w:val="24"/>
        </w:rPr>
      </w:pPr>
    </w:p>
    <w:p w14:paraId="33AE2986" w14:textId="035BD8F6" w:rsidR="00131AB6" w:rsidRPr="00AB7752" w:rsidRDefault="007A4557" w:rsidP="007A4557">
      <w:pPr>
        <w:pStyle w:val="ListParagraph"/>
        <w:spacing w:after="200"/>
        <w:ind w:left="0"/>
        <w:rPr>
          <w:rFonts w:ascii="Times New Roman" w:eastAsia="Arial Unicode MS" w:hAnsi="Times New Roman"/>
          <w:bCs/>
          <w:sz w:val="24"/>
        </w:rPr>
      </w:pPr>
      <w:r w:rsidRPr="00AB7752">
        <w:rPr>
          <w:rFonts w:ascii="Times New Roman" w:eastAsia="Arial Unicode MS" w:hAnsi="Times New Roman"/>
          <w:bCs/>
          <w:sz w:val="24"/>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083B58">
        <w:rPr>
          <w:rFonts w:ascii="Times New Roman" w:eastAsia="Arial Unicode MS" w:hAnsi="Times New Roman"/>
          <w:bCs/>
          <w:sz w:val="24"/>
        </w:rPr>
        <w:t xml:space="preserve"> 29 November 2023.</w:t>
      </w:r>
    </w:p>
    <w:p w14:paraId="1E815E77" w14:textId="72F23F8B" w:rsidR="00214942" w:rsidRDefault="00214942" w:rsidP="003A1A6A">
      <w:pPr>
        <w:pStyle w:val="ListParagraph"/>
        <w:tabs>
          <w:tab w:val="right" w:pos="0"/>
          <w:tab w:val="left" w:pos="4253"/>
        </w:tabs>
        <w:ind w:left="0"/>
        <w:rPr>
          <w:rFonts w:ascii="Times New Roman" w:hAnsi="Times New Roman"/>
          <w:sz w:val="24"/>
        </w:rPr>
      </w:pPr>
    </w:p>
    <w:p w14:paraId="1AD29F6F" w14:textId="0A0208CD" w:rsidR="00C630E3" w:rsidRPr="00AB7752" w:rsidRDefault="00C630E3" w:rsidP="00F622F7">
      <w:pPr>
        <w:pStyle w:val="ListParagraph"/>
        <w:tabs>
          <w:tab w:val="right" w:pos="8647"/>
        </w:tabs>
        <w:spacing w:line="240" w:lineRule="auto"/>
        <w:ind w:left="0"/>
        <w:rPr>
          <w:rFonts w:ascii="Times New Roman" w:hAnsi="Times New Roman"/>
          <w:sz w:val="24"/>
        </w:rPr>
      </w:pPr>
      <w:r w:rsidRPr="00AB7752">
        <w:rPr>
          <w:rFonts w:ascii="Times New Roman" w:hAnsi="Times New Roman"/>
          <w:sz w:val="24"/>
        </w:rPr>
        <w:t>C</w:t>
      </w:r>
      <w:r w:rsidR="00F30C9E">
        <w:rPr>
          <w:rFonts w:ascii="Times New Roman" w:hAnsi="Times New Roman"/>
          <w:sz w:val="24"/>
        </w:rPr>
        <w:t>ounsel for the applicant</w:t>
      </w:r>
      <w:r w:rsidRPr="00AB7752">
        <w:rPr>
          <w:rFonts w:ascii="Times New Roman" w:hAnsi="Times New Roman"/>
          <w:sz w:val="24"/>
        </w:rPr>
        <w:t xml:space="preserve">: </w:t>
      </w:r>
      <w:r w:rsidRPr="00AB7752">
        <w:rPr>
          <w:rFonts w:ascii="Times New Roman" w:hAnsi="Times New Roman"/>
          <w:sz w:val="24"/>
        </w:rPr>
        <w:tab/>
      </w:r>
      <w:r>
        <w:rPr>
          <w:rFonts w:ascii="Times New Roman" w:hAnsi="Times New Roman"/>
          <w:sz w:val="24"/>
        </w:rPr>
        <w:t xml:space="preserve">Adv </w:t>
      </w:r>
      <w:r w:rsidR="00F30C9E">
        <w:rPr>
          <w:rFonts w:ascii="Times New Roman" w:hAnsi="Times New Roman"/>
          <w:sz w:val="24"/>
        </w:rPr>
        <w:t>S Aucamp</w:t>
      </w:r>
      <w:r w:rsidR="004D6EBA">
        <w:rPr>
          <w:rFonts w:ascii="Times New Roman" w:hAnsi="Times New Roman"/>
          <w:sz w:val="24"/>
        </w:rPr>
        <w:t xml:space="preserve"> </w:t>
      </w:r>
    </w:p>
    <w:p w14:paraId="1D3B1894" w14:textId="5BEC1D2E"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7F2AA287" w14:textId="44E0C290" w:rsidR="00C630E3" w:rsidRPr="00AB7752" w:rsidRDefault="00C630E3" w:rsidP="00F622F7">
      <w:pPr>
        <w:pStyle w:val="ListParagraph"/>
        <w:tabs>
          <w:tab w:val="right" w:pos="8647"/>
        </w:tabs>
        <w:spacing w:line="240" w:lineRule="auto"/>
        <w:ind w:left="4253" w:hanging="4253"/>
        <w:jc w:val="left"/>
        <w:rPr>
          <w:rFonts w:ascii="Times New Roman" w:hAnsi="Times New Roman"/>
          <w:sz w:val="24"/>
        </w:rPr>
      </w:pPr>
      <w:r w:rsidRPr="00AB7752">
        <w:rPr>
          <w:rFonts w:ascii="Times New Roman" w:hAnsi="Times New Roman"/>
          <w:sz w:val="24"/>
        </w:rPr>
        <w:t>I</w:t>
      </w:r>
      <w:r w:rsidR="007B46E2">
        <w:rPr>
          <w:rFonts w:ascii="Times New Roman" w:hAnsi="Times New Roman"/>
          <w:sz w:val="24"/>
        </w:rPr>
        <w:t>nstructed by</w:t>
      </w:r>
      <w:r w:rsidRPr="00AB7752">
        <w:rPr>
          <w:rFonts w:ascii="Times New Roman" w:hAnsi="Times New Roman"/>
          <w:sz w:val="24"/>
        </w:rPr>
        <w:t xml:space="preserve">: </w:t>
      </w:r>
      <w:r w:rsidRPr="00AB7752">
        <w:rPr>
          <w:rFonts w:ascii="Times New Roman" w:hAnsi="Times New Roman"/>
          <w:sz w:val="24"/>
        </w:rPr>
        <w:tab/>
      </w:r>
      <w:r w:rsidRPr="00AB7752">
        <w:rPr>
          <w:rFonts w:ascii="Times New Roman" w:hAnsi="Times New Roman"/>
          <w:sz w:val="24"/>
        </w:rPr>
        <w:tab/>
      </w:r>
      <w:r w:rsidR="00083B58">
        <w:rPr>
          <w:rFonts w:ascii="Times New Roman" w:hAnsi="Times New Roman"/>
          <w:sz w:val="24"/>
        </w:rPr>
        <w:t>DM5 Incorporated</w:t>
      </w:r>
    </w:p>
    <w:p w14:paraId="21AA2129" w14:textId="57F5A883"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16C6EF26" w14:textId="5741B48B"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C</w:t>
      </w:r>
      <w:r w:rsidR="007B46E2">
        <w:rPr>
          <w:rFonts w:ascii="Times New Roman" w:hAnsi="Times New Roman"/>
          <w:sz w:val="24"/>
        </w:rPr>
        <w:t>ounsel for the Respondent:</w:t>
      </w:r>
      <w:r w:rsidRPr="00AB7752">
        <w:rPr>
          <w:rFonts w:ascii="Times New Roman" w:hAnsi="Times New Roman"/>
          <w:sz w:val="24"/>
        </w:rPr>
        <w:t xml:space="preserve"> </w:t>
      </w:r>
      <w:r w:rsidRPr="00AB7752">
        <w:rPr>
          <w:rFonts w:ascii="Times New Roman" w:hAnsi="Times New Roman"/>
          <w:sz w:val="24"/>
        </w:rPr>
        <w:tab/>
      </w:r>
      <w:r w:rsidR="004D6EBA">
        <w:rPr>
          <w:rFonts w:ascii="Times New Roman" w:hAnsi="Times New Roman"/>
          <w:sz w:val="24"/>
        </w:rPr>
        <w:t>A</w:t>
      </w:r>
      <w:r w:rsidR="00F67260">
        <w:rPr>
          <w:rFonts w:ascii="Times New Roman" w:hAnsi="Times New Roman"/>
          <w:sz w:val="24"/>
        </w:rPr>
        <w:t xml:space="preserve">dv </w:t>
      </w:r>
      <w:r w:rsidR="004508F3">
        <w:rPr>
          <w:rFonts w:ascii="Times New Roman" w:hAnsi="Times New Roman"/>
          <w:sz w:val="24"/>
        </w:rPr>
        <w:t>JM Butler</w:t>
      </w:r>
    </w:p>
    <w:p w14:paraId="68D142B1" w14:textId="77777777" w:rsidR="00C630E3" w:rsidRPr="00AB7752" w:rsidRDefault="00C630E3" w:rsidP="00F622F7">
      <w:pPr>
        <w:pStyle w:val="ListParagraph"/>
        <w:tabs>
          <w:tab w:val="right" w:pos="8647"/>
        </w:tabs>
        <w:spacing w:line="240" w:lineRule="auto"/>
        <w:ind w:left="0"/>
        <w:rPr>
          <w:rFonts w:ascii="Times New Roman" w:hAnsi="Times New Roman"/>
          <w:sz w:val="24"/>
        </w:rPr>
      </w:pPr>
    </w:p>
    <w:p w14:paraId="3EF881DA" w14:textId="72BA45A4" w:rsidR="00C630E3" w:rsidRPr="00AB7752" w:rsidRDefault="00C630E3" w:rsidP="00F622F7">
      <w:pPr>
        <w:pStyle w:val="ListParagraph"/>
        <w:tabs>
          <w:tab w:val="right" w:pos="8647"/>
        </w:tabs>
        <w:spacing w:line="240" w:lineRule="auto"/>
        <w:ind w:left="0"/>
        <w:rPr>
          <w:rFonts w:ascii="Times New Roman" w:hAnsi="Times New Roman"/>
          <w:sz w:val="24"/>
        </w:rPr>
      </w:pPr>
      <w:r w:rsidRPr="00AB7752">
        <w:rPr>
          <w:rFonts w:ascii="Times New Roman" w:hAnsi="Times New Roman"/>
          <w:sz w:val="24"/>
        </w:rPr>
        <w:t>I</w:t>
      </w:r>
      <w:r w:rsidR="007B46E2">
        <w:rPr>
          <w:rFonts w:ascii="Times New Roman" w:hAnsi="Times New Roman"/>
          <w:sz w:val="24"/>
        </w:rPr>
        <w:t>nstructed by</w:t>
      </w:r>
      <w:r w:rsidRPr="00AB7752">
        <w:rPr>
          <w:rFonts w:ascii="Times New Roman" w:hAnsi="Times New Roman"/>
          <w:sz w:val="24"/>
        </w:rPr>
        <w:t xml:space="preserve">: </w:t>
      </w:r>
      <w:r w:rsidRPr="00AB7752">
        <w:rPr>
          <w:rFonts w:ascii="Times New Roman" w:hAnsi="Times New Roman"/>
          <w:sz w:val="24"/>
        </w:rPr>
        <w:tab/>
      </w:r>
      <w:r w:rsidR="007373D2">
        <w:rPr>
          <w:rFonts w:ascii="Times New Roman" w:hAnsi="Times New Roman"/>
          <w:sz w:val="24"/>
        </w:rPr>
        <w:t>Des and Naidoo Attorneys</w:t>
      </w:r>
    </w:p>
    <w:p w14:paraId="5E9A6435" w14:textId="77777777" w:rsidR="00C630E3" w:rsidRPr="00AB7752" w:rsidRDefault="00C630E3" w:rsidP="00F622F7">
      <w:pPr>
        <w:pStyle w:val="ListParagraph"/>
        <w:tabs>
          <w:tab w:val="right" w:pos="8647"/>
        </w:tabs>
        <w:spacing w:line="240" w:lineRule="auto"/>
        <w:ind w:left="0"/>
        <w:rPr>
          <w:rFonts w:ascii="Times New Roman" w:hAnsi="Times New Roman"/>
          <w:sz w:val="24"/>
        </w:rPr>
      </w:pPr>
    </w:p>
    <w:p w14:paraId="64032130" w14:textId="50CA3EFD"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D</w:t>
      </w:r>
      <w:r w:rsidR="007B46E2">
        <w:rPr>
          <w:rFonts w:ascii="Times New Roman" w:hAnsi="Times New Roman"/>
          <w:sz w:val="24"/>
        </w:rPr>
        <w:t>ate of hearing</w:t>
      </w:r>
      <w:r w:rsidRPr="00AB7752">
        <w:rPr>
          <w:rFonts w:ascii="Times New Roman" w:hAnsi="Times New Roman"/>
          <w:sz w:val="24"/>
        </w:rPr>
        <w:t>:</w:t>
      </w:r>
      <w:r w:rsidRPr="00AB7752">
        <w:rPr>
          <w:rFonts w:ascii="Times New Roman" w:hAnsi="Times New Roman"/>
          <w:sz w:val="24"/>
        </w:rPr>
        <w:tab/>
      </w:r>
      <w:r w:rsidR="00850485">
        <w:rPr>
          <w:rFonts w:ascii="Times New Roman" w:hAnsi="Times New Roman"/>
          <w:sz w:val="24"/>
        </w:rPr>
        <w:t>1</w:t>
      </w:r>
      <w:r w:rsidR="007B46E2">
        <w:rPr>
          <w:rFonts w:ascii="Times New Roman" w:hAnsi="Times New Roman"/>
          <w:sz w:val="24"/>
        </w:rPr>
        <w:t>5 August 2023</w:t>
      </w:r>
    </w:p>
    <w:p w14:paraId="671D29C4" w14:textId="77777777"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21B728BB" w14:textId="55509082" w:rsidR="003A1A6A" w:rsidRPr="00AB7752"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D</w:t>
      </w:r>
      <w:r w:rsidR="00ED705B">
        <w:rPr>
          <w:rFonts w:ascii="Times New Roman" w:hAnsi="Times New Roman"/>
          <w:sz w:val="24"/>
        </w:rPr>
        <w:t>ate of Judgment</w:t>
      </w:r>
      <w:r w:rsidRPr="00AB7752">
        <w:rPr>
          <w:rFonts w:ascii="Times New Roman" w:hAnsi="Times New Roman"/>
          <w:sz w:val="24"/>
        </w:rPr>
        <w:t>:</w:t>
      </w:r>
      <w:r w:rsidRPr="00AB7752">
        <w:rPr>
          <w:rFonts w:ascii="Times New Roman" w:hAnsi="Times New Roman"/>
          <w:sz w:val="24"/>
        </w:rPr>
        <w:tab/>
      </w:r>
      <w:r w:rsidR="00ED705B">
        <w:rPr>
          <w:rFonts w:ascii="Times New Roman" w:hAnsi="Times New Roman"/>
          <w:sz w:val="24"/>
        </w:rPr>
        <w:t>29 November 2023</w:t>
      </w:r>
    </w:p>
    <w:sectPr w:rsidR="003A1A6A" w:rsidRPr="00AB7752" w:rsidSect="003D7103">
      <w:headerReference w:type="default" r:id="rId9"/>
      <w:pgSz w:w="11906" w:h="16838"/>
      <w:pgMar w:top="1440" w:right="1558"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9B4F" w14:textId="77777777" w:rsidR="005968D5" w:rsidRDefault="005968D5">
      <w:r>
        <w:separator/>
      </w:r>
    </w:p>
  </w:endnote>
  <w:endnote w:type="continuationSeparator" w:id="0">
    <w:p w14:paraId="5F15718C" w14:textId="77777777" w:rsidR="005968D5" w:rsidRDefault="0059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B894" w14:textId="77777777" w:rsidR="005968D5" w:rsidRDefault="005968D5" w:rsidP="00927532">
      <w:pPr>
        <w:spacing w:line="240" w:lineRule="auto"/>
      </w:pPr>
      <w:r>
        <w:separator/>
      </w:r>
    </w:p>
  </w:footnote>
  <w:footnote w:type="continuationSeparator" w:id="0">
    <w:p w14:paraId="31A279F6" w14:textId="77777777" w:rsidR="005968D5" w:rsidRDefault="005968D5" w:rsidP="00927532">
      <w:pPr>
        <w:spacing w:line="240" w:lineRule="auto"/>
      </w:pPr>
      <w:r>
        <w:continuationSeparator/>
      </w:r>
    </w:p>
  </w:footnote>
  <w:footnote w:type="continuationNotice" w:id="1">
    <w:p w14:paraId="0D4040F1" w14:textId="77777777" w:rsidR="005968D5" w:rsidRDefault="005968D5" w:rsidP="00927532">
      <w:pPr>
        <w:spacing w:line="240" w:lineRule="auto"/>
      </w:pPr>
    </w:p>
  </w:footnote>
  <w:footnote w:id="2">
    <w:p w14:paraId="41E9CCCE" w14:textId="5CEE5048" w:rsidR="00066DBF" w:rsidRPr="00066DBF" w:rsidRDefault="00066DBF">
      <w:pPr>
        <w:pStyle w:val="FootnoteText"/>
        <w:rPr>
          <w:lang w:val="en-US"/>
        </w:rPr>
      </w:pPr>
      <w:r>
        <w:rPr>
          <w:rStyle w:val="FootnoteReference"/>
        </w:rPr>
        <w:footnoteRef/>
      </w:r>
      <w:r>
        <w:t xml:space="preserve"> </w:t>
      </w:r>
      <w:r>
        <w:rPr>
          <w:lang w:val="en-US"/>
        </w:rPr>
        <w:t>See copy of the Deed of Transfer at CL 003-28.</w:t>
      </w:r>
    </w:p>
  </w:footnote>
  <w:footnote w:id="3">
    <w:p w14:paraId="2B0D91B2" w14:textId="7F797C0D" w:rsidR="005E6141" w:rsidRPr="005E6141" w:rsidRDefault="005E6141" w:rsidP="008249A4">
      <w:pPr>
        <w:pStyle w:val="FootnoteText"/>
        <w:rPr>
          <w:lang w:val="en-US"/>
        </w:rPr>
      </w:pPr>
      <w:r>
        <w:rPr>
          <w:rStyle w:val="FootnoteReference"/>
        </w:rPr>
        <w:footnoteRef/>
      </w:r>
      <w:r>
        <w:t xml:space="preserve"> </w:t>
      </w:r>
      <w:r>
        <w:rPr>
          <w:lang w:val="en-US"/>
        </w:rPr>
        <w:t>See Caselines</w:t>
      </w:r>
      <w:r w:rsidR="009A1FC6">
        <w:rPr>
          <w:lang w:val="en-US"/>
        </w:rPr>
        <w:t xml:space="preserve"> (</w:t>
      </w:r>
      <w:r w:rsidR="009A1FC6" w:rsidRPr="009A1FC6">
        <w:rPr>
          <w:i/>
          <w:iCs/>
          <w:lang w:val="en-US"/>
        </w:rPr>
        <w:t>CL</w:t>
      </w:r>
      <w:r w:rsidR="009A1FC6">
        <w:rPr>
          <w:lang w:val="en-US"/>
        </w:rPr>
        <w:t>)</w:t>
      </w:r>
      <w:r>
        <w:rPr>
          <w:lang w:val="en-US"/>
        </w:rPr>
        <w:t xml:space="preserve"> </w:t>
      </w:r>
      <w:r w:rsidR="00BA377B">
        <w:rPr>
          <w:lang w:val="en-US"/>
        </w:rPr>
        <w:t>000-1</w:t>
      </w:r>
      <w:r w:rsidR="003C7569">
        <w:rPr>
          <w:lang w:val="en-US"/>
        </w:rPr>
        <w:t>.</w:t>
      </w:r>
    </w:p>
  </w:footnote>
  <w:footnote w:id="4">
    <w:p w14:paraId="07B52B9D" w14:textId="558AC6A3" w:rsidR="009A1FC6" w:rsidRPr="009A1FC6" w:rsidRDefault="009A1FC6">
      <w:pPr>
        <w:pStyle w:val="FootnoteText"/>
        <w:rPr>
          <w:lang w:val="en-US"/>
        </w:rPr>
      </w:pPr>
      <w:r>
        <w:rPr>
          <w:rStyle w:val="FootnoteReference"/>
        </w:rPr>
        <w:footnoteRef/>
      </w:r>
      <w:r>
        <w:t xml:space="preserve"> </w:t>
      </w:r>
      <w:r>
        <w:rPr>
          <w:lang w:val="en-US"/>
        </w:rPr>
        <w:t>CL 19-1.</w:t>
      </w:r>
    </w:p>
  </w:footnote>
  <w:footnote w:id="5">
    <w:p w14:paraId="4DD6EC3D" w14:textId="3D0097D9" w:rsidR="009E0E70" w:rsidRPr="009E0E70" w:rsidRDefault="009E0E70" w:rsidP="008249A4">
      <w:pPr>
        <w:pStyle w:val="FootnoteText"/>
        <w:rPr>
          <w:lang w:val="en-US"/>
        </w:rPr>
      </w:pPr>
      <w:r>
        <w:rPr>
          <w:rStyle w:val="FootnoteReference"/>
        </w:rPr>
        <w:footnoteRef/>
      </w:r>
      <w:r>
        <w:t xml:space="preserve"> </w:t>
      </w:r>
      <w:r>
        <w:rPr>
          <w:lang w:val="en-US"/>
        </w:rPr>
        <w:t xml:space="preserve">The applicant carries on a business as a manufacturer, marketer and bulk distributor of petroleum, diesel and chemical products and also a franchisor of, </w:t>
      </w:r>
      <w:r w:rsidRPr="00AD6E91">
        <w:rPr>
          <w:i/>
          <w:iCs/>
          <w:lang w:val="en-US"/>
        </w:rPr>
        <w:t>inter alia</w:t>
      </w:r>
      <w:r>
        <w:rPr>
          <w:lang w:val="en-US"/>
        </w:rPr>
        <w:t xml:space="preserve">, The </w:t>
      </w:r>
      <w:r w:rsidR="00AD6E91">
        <w:rPr>
          <w:lang w:val="en-US"/>
        </w:rPr>
        <w:t>Q</w:t>
      </w:r>
      <w:r>
        <w:rPr>
          <w:lang w:val="en-US"/>
        </w:rPr>
        <w:t xml:space="preserve">uick </w:t>
      </w:r>
      <w:r w:rsidR="00AD6E91">
        <w:rPr>
          <w:lang w:val="en-US"/>
        </w:rPr>
        <w:t xml:space="preserve">Shop </w:t>
      </w:r>
      <w:r>
        <w:rPr>
          <w:lang w:val="en-US"/>
        </w:rPr>
        <w:t>Convenience Store chain operated at Engine Service Stations.</w:t>
      </w:r>
      <w:r w:rsidR="00AD6E91">
        <w:rPr>
          <w:lang w:val="en-US"/>
        </w:rPr>
        <w:t xml:space="preserve"> See Applicant’s Heads of Argument, para 6, CL 102-3.</w:t>
      </w:r>
    </w:p>
  </w:footnote>
  <w:footnote w:id="6">
    <w:p w14:paraId="3EB69458" w14:textId="5514AB57" w:rsidR="00437D3C" w:rsidRPr="00437D3C" w:rsidRDefault="00437D3C">
      <w:pPr>
        <w:pStyle w:val="FootnoteText"/>
        <w:rPr>
          <w:lang w:val="en-US"/>
        </w:rPr>
      </w:pPr>
      <w:r>
        <w:rPr>
          <w:rStyle w:val="FootnoteReference"/>
        </w:rPr>
        <w:footnoteRef/>
      </w:r>
      <w:r>
        <w:t xml:space="preserve"> </w:t>
      </w:r>
      <w:r>
        <w:rPr>
          <w:lang w:val="en-US"/>
        </w:rPr>
        <w:t>The applicant averred that this addendum was subject to terms and conditions of the main lease.</w:t>
      </w:r>
    </w:p>
  </w:footnote>
  <w:footnote w:id="7">
    <w:p w14:paraId="1DFF1183" w14:textId="77777777" w:rsidR="008E6AEA" w:rsidRPr="00316F9E" w:rsidRDefault="008E6AEA" w:rsidP="008E6AEA">
      <w:pPr>
        <w:pStyle w:val="FootnoteText"/>
        <w:rPr>
          <w:lang w:val="en-US"/>
        </w:rPr>
      </w:pPr>
      <w:r>
        <w:rPr>
          <w:rStyle w:val="FootnoteReference"/>
        </w:rPr>
        <w:footnoteRef/>
      </w:r>
      <w:r>
        <w:t xml:space="preserve"> Vide clause 34.1(3) of schedule 2 of the operating lease.</w:t>
      </w:r>
    </w:p>
  </w:footnote>
  <w:footnote w:id="8">
    <w:p w14:paraId="07F22D75" w14:textId="07D48732" w:rsidR="00437D3C" w:rsidRPr="00437D3C" w:rsidRDefault="00437D3C">
      <w:pPr>
        <w:pStyle w:val="FootnoteText"/>
        <w:rPr>
          <w:lang w:val="en-US"/>
        </w:rPr>
      </w:pPr>
      <w:r>
        <w:rPr>
          <w:rStyle w:val="FootnoteReference"/>
        </w:rPr>
        <w:footnoteRef/>
      </w:r>
      <w:r>
        <w:t xml:space="preserve"> </w:t>
      </w:r>
      <w:r>
        <w:rPr>
          <w:lang w:val="en-US"/>
        </w:rPr>
        <w:t>See applicant’s Replying Affidavit, CL 008-12 t para 16.</w:t>
      </w:r>
    </w:p>
  </w:footnote>
  <w:footnote w:id="9">
    <w:p w14:paraId="74921C19" w14:textId="7661BEF8" w:rsidR="0064383E" w:rsidRPr="0064383E" w:rsidRDefault="0064383E">
      <w:pPr>
        <w:pStyle w:val="FootnoteText"/>
        <w:rPr>
          <w:lang w:val="en-US"/>
        </w:rPr>
      </w:pPr>
      <w:r>
        <w:rPr>
          <w:rStyle w:val="FootnoteReference"/>
        </w:rPr>
        <w:footnoteRef/>
      </w:r>
      <w:r>
        <w:t xml:space="preserve"> </w:t>
      </w:r>
      <w:r>
        <w:rPr>
          <w:lang w:val="en-US"/>
        </w:rPr>
        <w:t xml:space="preserve">See Respondent’s letter annexed to the Applicant’s Replying Affidavit at CL 008-30 where the respondent stated that </w:t>
      </w:r>
      <w:r w:rsidRPr="0064383E">
        <w:rPr>
          <w:i/>
          <w:iCs/>
          <w:lang w:val="en-US"/>
        </w:rPr>
        <w:t>“… I can positively state that DAV has remedied the position. As you are aware, before and even during the dry period, we were already engaging with Engine to remedy the situation.”</w:t>
      </w:r>
    </w:p>
  </w:footnote>
  <w:footnote w:id="10">
    <w:p w14:paraId="4237FC6A" w14:textId="3FE92FA6" w:rsidR="00FD49AF" w:rsidRPr="00FD49AF" w:rsidRDefault="00FD49AF">
      <w:pPr>
        <w:pStyle w:val="FootnoteText"/>
        <w:rPr>
          <w:lang w:val="en-US"/>
        </w:rPr>
      </w:pPr>
      <w:r>
        <w:rPr>
          <w:rStyle w:val="FootnoteReference"/>
        </w:rPr>
        <w:footnoteRef/>
      </w:r>
      <w:r>
        <w:t xml:space="preserve"> </w:t>
      </w:r>
      <w:r>
        <w:rPr>
          <w:lang w:val="en-US"/>
        </w:rPr>
        <w:t>See Applicants Heads of Argument, CL 102-7 at para 18.2.</w:t>
      </w:r>
    </w:p>
  </w:footnote>
  <w:footnote w:id="11">
    <w:p w14:paraId="3C50051B" w14:textId="776897C2" w:rsidR="00CF13E8" w:rsidRPr="00CF13E8" w:rsidRDefault="00CF13E8">
      <w:pPr>
        <w:pStyle w:val="FootnoteText"/>
        <w:rPr>
          <w:lang w:val="en-US"/>
        </w:rPr>
      </w:pPr>
      <w:r>
        <w:rPr>
          <w:rStyle w:val="FootnoteReference"/>
        </w:rPr>
        <w:footnoteRef/>
      </w:r>
      <w:r>
        <w:t xml:space="preserve"> </w:t>
      </w:r>
      <w:r>
        <w:rPr>
          <w:lang w:val="en-US"/>
        </w:rPr>
        <w:t>As it was valid until 31 March 2021.</w:t>
      </w:r>
    </w:p>
  </w:footnote>
  <w:footnote w:id="12">
    <w:p w14:paraId="0399B38F" w14:textId="05761339" w:rsidR="00CF13E8" w:rsidRPr="00CF13E8" w:rsidRDefault="00CF13E8">
      <w:pPr>
        <w:pStyle w:val="FootnoteText"/>
        <w:rPr>
          <w:lang w:val="en-US"/>
        </w:rPr>
      </w:pPr>
      <w:r>
        <w:rPr>
          <w:rStyle w:val="FootnoteReference"/>
        </w:rPr>
        <w:footnoteRef/>
      </w:r>
      <w:r>
        <w:t xml:space="preserve"> </w:t>
      </w:r>
      <w:r w:rsidR="00BC555C">
        <w:rPr>
          <w:lang w:val="en-US"/>
        </w:rPr>
        <w:t>By failing to issue letter of intend within 30 days of the sale agreement with the purchaser.</w:t>
      </w:r>
    </w:p>
  </w:footnote>
  <w:footnote w:id="13">
    <w:p w14:paraId="6329BC7B" w14:textId="361232AD" w:rsidR="00152724" w:rsidRPr="00152724" w:rsidRDefault="00152724">
      <w:pPr>
        <w:pStyle w:val="FootnoteText"/>
        <w:rPr>
          <w:lang w:val="en-US"/>
        </w:rPr>
      </w:pPr>
      <w:r>
        <w:rPr>
          <w:rStyle w:val="FootnoteReference"/>
        </w:rPr>
        <w:footnoteRef/>
      </w:r>
      <w:r>
        <w:t xml:space="preserve"> </w:t>
      </w:r>
      <w:r>
        <w:rPr>
          <w:lang w:val="en-US"/>
        </w:rPr>
        <w:t>See</w:t>
      </w:r>
      <w:r w:rsidR="00D961D5">
        <w:rPr>
          <w:lang w:val="en-US"/>
        </w:rPr>
        <w:t xml:space="preserve"> certificate of balance </w:t>
      </w:r>
      <w:r w:rsidR="006F4609">
        <w:rPr>
          <w:lang w:val="en-US"/>
        </w:rPr>
        <w:t xml:space="preserve">marked </w:t>
      </w:r>
      <w:r w:rsidR="00100947">
        <w:rPr>
          <w:lang w:val="en-US"/>
        </w:rPr>
        <w:t>AA</w:t>
      </w:r>
      <w:r w:rsidR="006F4609">
        <w:rPr>
          <w:lang w:val="en-US"/>
        </w:rPr>
        <w:t>10</w:t>
      </w:r>
      <w:r w:rsidR="00D961D5">
        <w:rPr>
          <w:lang w:val="en-US"/>
        </w:rPr>
        <w:t>, CL 008-71.</w:t>
      </w:r>
    </w:p>
  </w:footnote>
  <w:footnote w:id="14">
    <w:p w14:paraId="756CCC27" w14:textId="7B801347" w:rsidR="004E6919" w:rsidRPr="004E6919" w:rsidRDefault="004E6919">
      <w:pPr>
        <w:pStyle w:val="FootnoteText"/>
        <w:rPr>
          <w:lang w:val="en-US"/>
        </w:rPr>
      </w:pPr>
      <w:r>
        <w:rPr>
          <w:rStyle w:val="FootnoteReference"/>
        </w:rPr>
        <w:footnoteRef/>
      </w:r>
      <w:r>
        <w:t xml:space="preserve"> </w:t>
      </w:r>
      <w:r>
        <w:rPr>
          <w:lang w:val="en-US"/>
        </w:rPr>
        <w:t>In terms of which eviction was stayed pending the arbitration.</w:t>
      </w:r>
    </w:p>
  </w:footnote>
  <w:footnote w:id="15">
    <w:p w14:paraId="30B50E59" w14:textId="7CF3A43B" w:rsidR="00D86E92" w:rsidRPr="00D86E92" w:rsidRDefault="00D86E92" w:rsidP="008249A4">
      <w:pPr>
        <w:pStyle w:val="FootnoteText"/>
        <w:rPr>
          <w:lang w:val="en-US"/>
        </w:rPr>
      </w:pPr>
      <w:r>
        <w:rPr>
          <w:rStyle w:val="FootnoteReference"/>
        </w:rPr>
        <w:footnoteRef/>
      </w:r>
      <w:r>
        <w:t xml:space="preserve"> See Respondent’s Heads of Argument, para 7, CL 102-23</w:t>
      </w:r>
      <w:r w:rsidR="0023716B">
        <w:t xml:space="preserve">, the respondent stating that it has right of occupation till 31 March 2023. </w:t>
      </w:r>
      <w:r w:rsidR="0023716B" w:rsidRPr="0023716B">
        <w:rPr>
          <w:i/>
          <w:iCs/>
        </w:rPr>
        <w:t>“…Respondent has a legitimate entitlement to remain on the premises as the respondent concluded a Lease Premium Addendum on 14 September 2009, securing the respondent’s tenancy up until 31 March 2023.</w:t>
      </w:r>
      <w:r w:rsidR="0023716B">
        <w:rPr>
          <w:i/>
          <w:iCs/>
        </w:rPr>
        <w:t>”</w:t>
      </w:r>
      <w:r w:rsidR="0023716B" w:rsidRPr="0023716B">
        <w:rPr>
          <w:i/>
          <w:iCs/>
        </w:rPr>
        <w:t xml:space="preserve"> </w:t>
      </w:r>
    </w:p>
  </w:footnote>
  <w:footnote w:id="16">
    <w:p w14:paraId="6D05579D" w14:textId="51C3CA1A" w:rsidR="00081B8B" w:rsidRPr="007E3581" w:rsidRDefault="00081B8B" w:rsidP="008249A4">
      <w:pPr>
        <w:pStyle w:val="FootnoteText"/>
        <w:rPr>
          <w:lang w:val="en-US"/>
        </w:rPr>
      </w:pPr>
      <w:r>
        <w:rPr>
          <w:rStyle w:val="FootnoteReference"/>
        </w:rPr>
        <w:footnoteRef/>
      </w:r>
      <w:r>
        <w:t xml:space="preserve"> </w:t>
      </w:r>
      <w:r>
        <w:rPr>
          <w:lang w:val="en-US"/>
        </w:rPr>
        <w:t>(8324/2014) [2014] ZAWCHC180 (3 December 2014).</w:t>
      </w:r>
    </w:p>
  </w:footnote>
  <w:footnote w:id="17">
    <w:p w14:paraId="54E180EE" w14:textId="61BBB3E6" w:rsidR="005B64A7" w:rsidRPr="00780FFD" w:rsidRDefault="005B64A7" w:rsidP="008249A4">
      <w:pPr>
        <w:pStyle w:val="FootnoteText"/>
        <w:rPr>
          <w:lang w:val="en-US"/>
        </w:rPr>
      </w:pPr>
      <w:r>
        <w:rPr>
          <w:rStyle w:val="FootnoteReference"/>
        </w:rPr>
        <w:footnoteRef/>
      </w:r>
      <w:r>
        <w:t xml:space="preserve"> </w:t>
      </w:r>
      <w:r>
        <w:rPr>
          <w:lang w:val="en-US"/>
        </w:rPr>
        <w:t xml:space="preserve">At </w:t>
      </w:r>
      <w:r w:rsidR="0058552F">
        <w:rPr>
          <w:lang w:val="en-US"/>
        </w:rPr>
        <w:t>54.</w:t>
      </w:r>
    </w:p>
  </w:footnote>
  <w:footnote w:id="18">
    <w:p w14:paraId="1E6EA179" w14:textId="54BAA065" w:rsidR="00BB13D6" w:rsidRPr="00BB13D6" w:rsidRDefault="00BB13D6">
      <w:pPr>
        <w:pStyle w:val="FootnoteText"/>
        <w:rPr>
          <w:lang w:val="en-US"/>
        </w:rPr>
      </w:pPr>
      <w:r>
        <w:rPr>
          <w:rStyle w:val="FootnoteReference"/>
        </w:rPr>
        <w:footnoteRef/>
      </w:r>
      <w:r>
        <w:t xml:space="preserve"> </w:t>
      </w:r>
      <w:r>
        <w:rPr>
          <w:lang w:val="en-US"/>
        </w:rPr>
        <w:t>A decision of the Western Cape High Court.</w:t>
      </w:r>
    </w:p>
  </w:footnote>
  <w:footnote w:id="19">
    <w:p w14:paraId="6CA111E8" w14:textId="18EC244A" w:rsidR="001701FD" w:rsidRPr="001701FD" w:rsidRDefault="001701FD">
      <w:pPr>
        <w:pStyle w:val="FootnoteText"/>
        <w:rPr>
          <w:lang w:val="en-US"/>
        </w:rPr>
      </w:pPr>
      <w:r>
        <w:rPr>
          <w:rStyle w:val="FootnoteReference"/>
        </w:rPr>
        <w:footnoteRef/>
      </w:r>
      <w:r>
        <w:t xml:space="preserve"> </w:t>
      </w:r>
      <w:r w:rsidR="00BB13D6">
        <w:rPr>
          <w:lang w:val="en-US"/>
        </w:rPr>
        <w:t>(21/27854) [2021] ZAGPJHC (21 July 2021).</w:t>
      </w:r>
    </w:p>
  </w:footnote>
  <w:footnote w:id="20">
    <w:p w14:paraId="3133E847" w14:textId="575F5825" w:rsidR="002F2A1F" w:rsidRPr="002F2A1F" w:rsidRDefault="002F2A1F" w:rsidP="008249A4">
      <w:pPr>
        <w:pStyle w:val="FootnoteText"/>
        <w:rPr>
          <w:lang w:val="en-US"/>
        </w:rPr>
      </w:pPr>
      <w:r>
        <w:rPr>
          <w:rStyle w:val="FootnoteReference"/>
        </w:rPr>
        <w:footnoteRef/>
      </w:r>
      <w:r>
        <w:t xml:space="preserve"> </w:t>
      </w:r>
      <w:r>
        <w:rPr>
          <w:lang w:val="en-US"/>
        </w:rPr>
        <w:t xml:space="preserve">Para </w:t>
      </w:r>
      <w:r w:rsidR="00152705">
        <w:rPr>
          <w:lang w:val="en-US"/>
        </w:rPr>
        <w:t>3 of the judgment.</w:t>
      </w:r>
    </w:p>
  </w:footnote>
  <w:footnote w:id="21">
    <w:p w14:paraId="6DAC5298" w14:textId="77777777" w:rsidR="000054E2" w:rsidRDefault="00BC6B94">
      <w:pPr>
        <w:pStyle w:val="FootnoteText"/>
        <w:rPr>
          <w:lang w:val="en-US"/>
        </w:rPr>
      </w:pPr>
      <w:r>
        <w:rPr>
          <w:rStyle w:val="FootnoteReference"/>
        </w:rPr>
        <w:footnoteRef/>
      </w:r>
      <w:r>
        <w:t xml:space="preserve"> </w:t>
      </w:r>
      <w:r>
        <w:rPr>
          <w:lang w:val="en-US"/>
        </w:rPr>
        <w:t>The applicant having stated that the respondent has claimed compensation to the tune of 36 million.</w:t>
      </w:r>
      <w:r w:rsidR="00473D00">
        <w:rPr>
          <w:lang w:val="en-US"/>
        </w:rPr>
        <w:t xml:space="preserve"> See </w:t>
      </w:r>
    </w:p>
    <w:p w14:paraId="3CEBF311" w14:textId="1175DC56" w:rsidR="00BC6B94" w:rsidRPr="00BC6B94" w:rsidRDefault="000054E2">
      <w:pPr>
        <w:pStyle w:val="FootnoteText"/>
        <w:rPr>
          <w:lang w:val="en-US"/>
        </w:rPr>
      </w:pPr>
      <w:r>
        <w:rPr>
          <w:lang w:val="en-US"/>
        </w:rPr>
        <w:t xml:space="preserve">    </w:t>
      </w:r>
      <w:r w:rsidR="00473D00">
        <w:rPr>
          <w:lang w:val="en-US"/>
        </w:rPr>
        <w:t>Applicant’s Replying Affidavit at CL 008-7, para 5.</w:t>
      </w:r>
    </w:p>
  </w:footnote>
  <w:footnote w:id="22">
    <w:p w14:paraId="74B880FF" w14:textId="0D295E74" w:rsidR="002B48D0" w:rsidRPr="002B48D0" w:rsidRDefault="002B48D0" w:rsidP="008249A4">
      <w:pPr>
        <w:pStyle w:val="FootnoteText"/>
        <w:rPr>
          <w:lang w:val="en-US"/>
        </w:rPr>
      </w:pPr>
      <w:r>
        <w:rPr>
          <w:rStyle w:val="FootnoteReference"/>
        </w:rPr>
        <w:footnoteRef/>
      </w:r>
      <w:r>
        <w:t xml:space="preserve"> </w:t>
      </w:r>
      <w:r>
        <w:rPr>
          <w:lang w:val="en-US"/>
        </w:rPr>
        <w:t xml:space="preserve">See </w:t>
      </w:r>
      <w:r w:rsidRPr="002B48D0">
        <w:rPr>
          <w:lang w:val="en-US"/>
        </w:rPr>
        <w:t>Engen Petroleum Ltd v Mfoza Service Station (Pty) ltd and Another</w:t>
      </w:r>
      <w:r>
        <w:rPr>
          <w:lang w:val="en-US"/>
        </w:rPr>
        <w:t xml:space="preserve"> (17400/2019) [2020] ZAGPJHC (5 October 2020).</w:t>
      </w:r>
    </w:p>
  </w:footnote>
  <w:footnote w:id="23">
    <w:p w14:paraId="7A529DD0" w14:textId="4472F52E" w:rsidR="00C94411" w:rsidRPr="00C94411" w:rsidRDefault="00C94411" w:rsidP="008249A4">
      <w:pPr>
        <w:pStyle w:val="FootnoteText"/>
        <w:rPr>
          <w:lang w:val="en-US"/>
        </w:rPr>
      </w:pPr>
      <w:r>
        <w:rPr>
          <w:rStyle w:val="FootnoteReference"/>
        </w:rPr>
        <w:footnoteRef/>
      </w:r>
      <w:r>
        <w:t xml:space="preserve"> </w:t>
      </w:r>
      <w:r w:rsidRPr="00C94411">
        <w:t>2016(2) SA 522 SCA</w:t>
      </w:r>
      <w:r>
        <w:t>.</w:t>
      </w:r>
    </w:p>
  </w:footnote>
  <w:footnote w:id="24">
    <w:p w14:paraId="13C1DEC5" w14:textId="123155E3" w:rsidR="00953354" w:rsidRPr="00953354" w:rsidRDefault="00953354">
      <w:pPr>
        <w:pStyle w:val="FootnoteText"/>
        <w:rPr>
          <w:lang w:val="en-US"/>
        </w:rPr>
      </w:pPr>
      <w:r>
        <w:rPr>
          <w:rStyle w:val="FootnoteReference"/>
        </w:rPr>
        <w:footnoteRef/>
      </w:r>
      <w:r>
        <w:t xml:space="preserve"> </w:t>
      </w:r>
      <w:r>
        <w:rPr>
          <w:lang w:val="en-US"/>
        </w:rPr>
        <w:t xml:space="preserve">This makes the judgment in </w:t>
      </w:r>
      <w:r w:rsidRPr="00953354">
        <w:rPr>
          <w:i/>
          <w:iCs/>
          <w:lang w:val="en-US"/>
        </w:rPr>
        <w:t>Rissik Street One Stop cc t/ Rissik Street Engine v Engine Petroleum Limited</w:t>
      </w:r>
      <w:r>
        <w:rPr>
          <w:lang w:val="en-US"/>
        </w:rPr>
        <w:t xml:space="preserve"> </w:t>
      </w:r>
      <w:r w:rsidR="00B1192A">
        <w:rPr>
          <w:lang w:val="en-US"/>
        </w:rPr>
        <w:t xml:space="preserve">(CCT 196/21) [2023] ZACC 4; 2023 (4) BCLR 425 (CC) 91 February 2023) </w:t>
      </w:r>
      <w:r>
        <w:rPr>
          <w:lang w:val="en-US"/>
        </w:rPr>
        <w:t>distinguishable.</w:t>
      </w:r>
    </w:p>
  </w:footnote>
  <w:footnote w:id="25">
    <w:p w14:paraId="33544E8D" w14:textId="25BF196A" w:rsidR="00641F7F" w:rsidRPr="00641F7F" w:rsidRDefault="00641F7F">
      <w:pPr>
        <w:pStyle w:val="FootnoteText"/>
        <w:rPr>
          <w:lang w:val="en-US"/>
        </w:rPr>
      </w:pPr>
      <w:r>
        <w:rPr>
          <w:rStyle w:val="FootnoteReference"/>
        </w:rPr>
        <w:footnoteRef/>
      </w:r>
      <w:r>
        <w:t xml:space="preserve"> </w:t>
      </w:r>
      <w:r>
        <w:rPr>
          <w:lang w:val="en-US"/>
        </w:rPr>
        <w:t>The respo</w:t>
      </w:r>
      <w:r w:rsidR="00146A39">
        <w:rPr>
          <w:lang w:val="en-US"/>
        </w:rPr>
        <w:t>n</w:t>
      </w:r>
      <w:r>
        <w:rPr>
          <w:lang w:val="en-US"/>
        </w:rPr>
        <w:t>de</w:t>
      </w:r>
      <w:r w:rsidR="00146A39">
        <w:rPr>
          <w:lang w:val="en-US"/>
        </w:rPr>
        <w:t>n</w:t>
      </w:r>
      <w:r>
        <w:rPr>
          <w:lang w:val="en-US"/>
        </w:rPr>
        <w:t xml:space="preserve">t having claimed 36 million and the applicant having claimed </w:t>
      </w:r>
      <w:r w:rsidR="00146A39">
        <w:rPr>
          <w:lang w:val="en-US"/>
        </w:rPr>
        <w:t>amount due which may have increased over time.</w:t>
      </w:r>
    </w:p>
  </w:footnote>
  <w:footnote w:id="26">
    <w:p w14:paraId="2EE0CB05" w14:textId="3FC1618F" w:rsidR="004F550D" w:rsidRPr="004F550D" w:rsidRDefault="004F550D">
      <w:pPr>
        <w:pStyle w:val="FootnoteText"/>
        <w:rPr>
          <w:lang w:val="en-US"/>
        </w:rPr>
      </w:pPr>
      <w:r>
        <w:rPr>
          <w:rStyle w:val="FootnoteReference"/>
        </w:rPr>
        <w:footnoteRef/>
      </w:r>
      <w:r>
        <w:t xml:space="preserve"> </w:t>
      </w:r>
      <w:r>
        <w:rPr>
          <w:lang w:val="en-US"/>
        </w:rPr>
        <w:t xml:space="preserve">See </w:t>
      </w:r>
      <w:r w:rsidRPr="004F550D">
        <w:rPr>
          <w:i/>
          <w:iCs/>
          <w:lang w:val="en-US"/>
        </w:rPr>
        <w:t>Lufuno Mphaphuli &amp; Associates Pty Ltd v Andrews</w:t>
      </w:r>
      <w:r>
        <w:rPr>
          <w:lang w:val="en-US"/>
        </w:rPr>
        <w:t xml:space="preserve"> 2009 (4) SA 459 (CC). on the advantages of arbitrations.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9EA7" w14:textId="74ADF4E6"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0B159E">
      <w:rPr>
        <w:rStyle w:val="PageNumber"/>
        <w:rFonts w:cs="Arial"/>
        <w:noProof/>
        <w:sz w:val="20"/>
        <w:szCs w:val="20"/>
      </w:rPr>
      <w:t>13</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51F"/>
    <w:multiLevelType w:val="hybridMultilevel"/>
    <w:tmpl w:val="B5701E3C"/>
    <w:lvl w:ilvl="0" w:tplc="17E041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 w15:restartNumberingAfterBreak="0">
    <w:nsid w:val="07F20E0F"/>
    <w:multiLevelType w:val="hybridMultilevel"/>
    <w:tmpl w:val="489E5E8E"/>
    <w:lvl w:ilvl="0" w:tplc="2398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67D0E"/>
    <w:multiLevelType w:val="multilevel"/>
    <w:tmpl w:val="6366AF2E"/>
    <w:lvl w:ilvl="0">
      <w:start w:val="1"/>
      <w:numFmt w:val="decimal"/>
      <w:lvlText w:val="%1."/>
      <w:lvlJc w:val="left"/>
      <w:pPr>
        <w:ind w:left="1800" w:hanging="360"/>
      </w:pPr>
      <w:rPr>
        <w:b w:val="0"/>
        <w:bCs/>
        <w:i w:val="0"/>
        <w:iCs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 w15:restartNumberingAfterBreak="0">
    <w:nsid w:val="09E70F57"/>
    <w:multiLevelType w:val="hybridMultilevel"/>
    <w:tmpl w:val="7DD24FEC"/>
    <w:lvl w:ilvl="0" w:tplc="9A785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A53ADA"/>
    <w:multiLevelType w:val="hybridMultilevel"/>
    <w:tmpl w:val="87F2BB22"/>
    <w:lvl w:ilvl="0" w:tplc="9F3EBBF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E54602"/>
    <w:multiLevelType w:val="hybridMultilevel"/>
    <w:tmpl w:val="B7BC53B2"/>
    <w:lvl w:ilvl="0" w:tplc="3A3A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4F797D"/>
    <w:multiLevelType w:val="hybridMultilevel"/>
    <w:tmpl w:val="8FD2D4F6"/>
    <w:lvl w:ilvl="0" w:tplc="F9AC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4494AB5"/>
    <w:multiLevelType w:val="hybridMultilevel"/>
    <w:tmpl w:val="EA543710"/>
    <w:lvl w:ilvl="0" w:tplc="8624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316C69"/>
    <w:multiLevelType w:val="hybridMultilevel"/>
    <w:tmpl w:val="287464F0"/>
    <w:lvl w:ilvl="0" w:tplc="59C20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D13667F"/>
    <w:multiLevelType w:val="hybridMultilevel"/>
    <w:tmpl w:val="9578A9E4"/>
    <w:lvl w:ilvl="0" w:tplc="08840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3808594D"/>
    <w:multiLevelType w:val="hybridMultilevel"/>
    <w:tmpl w:val="044C3EE2"/>
    <w:lvl w:ilvl="0" w:tplc="307ED5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7A4D24"/>
    <w:multiLevelType w:val="multilevel"/>
    <w:tmpl w:val="4C109A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44F94A81"/>
    <w:multiLevelType w:val="hybridMultilevel"/>
    <w:tmpl w:val="D7545658"/>
    <w:lvl w:ilvl="0" w:tplc="2A7C2CBE">
      <w:start w:val="1"/>
      <w:numFmt w:val="lowerRoman"/>
      <w:lvlText w:val="(%1)"/>
      <w:lvlJc w:val="left"/>
      <w:pPr>
        <w:ind w:left="212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5" w15:restartNumberingAfterBreak="0">
    <w:nsid w:val="55C650EB"/>
    <w:multiLevelType w:val="hybridMultilevel"/>
    <w:tmpl w:val="0B8686AC"/>
    <w:lvl w:ilvl="0" w:tplc="3314D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C3232BF"/>
    <w:multiLevelType w:val="hybridMultilevel"/>
    <w:tmpl w:val="E356F928"/>
    <w:lvl w:ilvl="0" w:tplc="63CE4E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DFA0098"/>
    <w:multiLevelType w:val="hybridMultilevel"/>
    <w:tmpl w:val="E1C27074"/>
    <w:lvl w:ilvl="0" w:tplc="5EFEC2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B37AA"/>
    <w:multiLevelType w:val="hybridMultilevel"/>
    <w:tmpl w:val="246A795A"/>
    <w:lvl w:ilvl="0" w:tplc="3E86FC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4607B5D"/>
    <w:multiLevelType w:val="hybridMultilevel"/>
    <w:tmpl w:val="E5A204F2"/>
    <w:lvl w:ilvl="0" w:tplc="23B4FF36">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1"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B53C22"/>
    <w:multiLevelType w:val="hybridMultilevel"/>
    <w:tmpl w:val="79705A88"/>
    <w:lvl w:ilvl="0" w:tplc="3A5EAF2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0E67843"/>
    <w:multiLevelType w:val="hybridMultilevel"/>
    <w:tmpl w:val="BCFEF082"/>
    <w:lvl w:ilvl="0" w:tplc="036C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306DB"/>
    <w:multiLevelType w:val="hybridMultilevel"/>
    <w:tmpl w:val="0DEC834C"/>
    <w:lvl w:ilvl="0" w:tplc="689CAE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8F2C66"/>
    <w:multiLevelType w:val="hybridMultilevel"/>
    <w:tmpl w:val="89C6F918"/>
    <w:lvl w:ilvl="0" w:tplc="20E2FB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6335971"/>
    <w:multiLevelType w:val="hybridMultilevel"/>
    <w:tmpl w:val="0D6A08BE"/>
    <w:lvl w:ilvl="0" w:tplc="276012CA">
      <w:start w:val="1"/>
      <w:numFmt w:val="decimal"/>
      <w:lvlText w:val="%1&gt;"/>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3076FD"/>
    <w:multiLevelType w:val="multilevel"/>
    <w:tmpl w:val="3D3CAF2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910AEE"/>
    <w:multiLevelType w:val="hybridMultilevel"/>
    <w:tmpl w:val="CB3A0B2A"/>
    <w:lvl w:ilvl="0" w:tplc="C2A49C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2" w15:restartNumberingAfterBreak="0">
    <w:nsid w:val="7E485DB5"/>
    <w:multiLevelType w:val="hybridMultilevel"/>
    <w:tmpl w:val="3B9081E6"/>
    <w:lvl w:ilvl="0" w:tplc="9350E30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5773946">
    <w:abstractNumId w:val="18"/>
  </w:num>
  <w:num w:numId="2" w16cid:durableId="900142438">
    <w:abstractNumId w:val="6"/>
  </w:num>
  <w:num w:numId="3" w16cid:durableId="12799932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4602031">
    <w:abstractNumId w:val="7"/>
  </w:num>
  <w:num w:numId="5" w16cid:durableId="1929803407">
    <w:abstractNumId w:val="22"/>
  </w:num>
  <w:num w:numId="6" w16cid:durableId="62534911">
    <w:abstractNumId w:val="12"/>
  </w:num>
  <w:num w:numId="7" w16cid:durableId="495531565">
    <w:abstractNumId w:val="19"/>
  </w:num>
  <w:num w:numId="8" w16cid:durableId="946815932">
    <w:abstractNumId w:val="2"/>
  </w:num>
  <w:num w:numId="9" w16cid:durableId="1013916584">
    <w:abstractNumId w:val="1"/>
  </w:num>
  <w:num w:numId="10" w16cid:durableId="690304408">
    <w:abstractNumId w:val="41"/>
  </w:num>
  <w:num w:numId="11" w16cid:durableId="1025210545">
    <w:abstractNumId w:val="30"/>
  </w:num>
  <w:num w:numId="12" w16cid:durableId="887104985">
    <w:abstractNumId w:val="16"/>
  </w:num>
  <w:num w:numId="13" w16cid:durableId="621613852">
    <w:abstractNumId w:val="23"/>
  </w:num>
  <w:num w:numId="14" w16cid:durableId="121002215">
    <w:abstractNumId w:val="33"/>
  </w:num>
  <w:num w:numId="15" w16cid:durableId="1785349413">
    <w:abstractNumId w:val="37"/>
  </w:num>
  <w:num w:numId="16" w16cid:durableId="1803498057">
    <w:abstractNumId w:val="31"/>
  </w:num>
  <w:num w:numId="17" w16cid:durableId="1363290138">
    <w:abstractNumId w:val="9"/>
  </w:num>
  <w:num w:numId="18" w16cid:durableId="2101639788">
    <w:abstractNumId w:val="15"/>
  </w:num>
  <w:num w:numId="19" w16cid:durableId="389964931">
    <w:abstractNumId w:val="26"/>
  </w:num>
  <w:num w:numId="20" w16cid:durableId="343868889">
    <w:abstractNumId w:val="25"/>
  </w:num>
  <w:num w:numId="21" w16cid:durableId="1681543548">
    <w:abstractNumId w:val="4"/>
  </w:num>
  <w:num w:numId="22" w16cid:durableId="1265773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20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4307808">
    <w:abstractNumId w:val="8"/>
  </w:num>
  <w:num w:numId="25" w16cid:durableId="2030717358">
    <w:abstractNumId w:val="34"/>
  </w:num>
  <w:num w:numId="26" w16cid:durableId="1208448168">
    <w:abstractNumId w:val="29"/>
  </w:num>
  <w:num w:numId="27" w16cid:durableId="2059627751">
    <w:abstractNumId w:val="40"/>
  </w:num>
  <w:num w:numId="28" w16cid:durableId="405960857">
    <w:abstractNumId w:val="42"/>
  </w:num>
  <w:num w:numId="29" w16cid:durableId="807817482">
    <w:abstractNumId w:val="10"/>
  </w:num>
  <w:num w:numId="30" w16cid:durableId="1512799239">
    <w:abstractNumId w:val="3"/>
  </w:num>
  <w:num w:numId="31" w16cid:durableId="895898365">
    <w:abstractNumId w:val="13"/>
  </w:num>
  <w:num w:numId="32" w16cid:durableId="978998050">
    <w:abstractNumId w:val="35"/>
  </w:num>
  <w:num w:numId="33" w16cid:durableId="1783987744">
    <w:abstractNumId w:val="20"/>
  </w:num>
  <w:num w:numId="34" w16cid:durableId="1330057898">
    <w:abstractNumId w:val="14"/>
  </w:num>
  <w:num w:numId="35" w16cid:durableId="1287930729">
    <w:abstractNumId w:val="36"/>
  </w:num>
  <w:num w:numId="36" w16cid:durableId="78870870">
    <w:abstractNumId w:val="0"/>
  </w:num>
  <w:num w:numId="37" w16cid:durableId="1066760495">
    <w:abstractNumId w:val="27"/>
  </w:num>
  <w:num w:numId="38" w16cid:durableId="1107703054">
    <w:abstractNumId w:val="32"/>
  </w:num>
  <w:num w:numId="39" w16cid:durableId="1195540209">
    <w:abstractNumId w:val="24"/>
  </w:num>
  <w:num w:numId="40" w16cid:durableId="2089380612">
    <w:abstractNumId w:val="11"/>
  </w:num>
  <w:num w:numId="41" w16cid:durableId="494304702">
    <w:abstractNumId w:val="5"/>
  </w:num>
  <w:num w:numId="42" w16cid:durableId="742525631">
    <w:abstractNumId w:val="38"/>
  </w:num>
  <w:num w:numId="43" w16cid:durableId="233248900">
    <w:abstractNumId w:val="21"/>
  </w:num>
  <w:num w:numId="44" w16cid:durableId="1336683875">
    <w:abstractNumId w:val="39"/>
  </w:num>
  <w:num w:numId="45" w16cid:durableId="3571999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2D"/>
    <w:rsid w:val="00000464"/>
    <w:rsid w:val="000008C8"/>
    <w:rsid w:val="00000A42"/>
    <w:rsid w:val="00000EF8"/>
    <w:rsid w:val="00001488"/>
    <w:rsid w:val="000014AB"/>
    <w:rsid w:val="00001C2B"/>
    <w:rsid w:val="00001C4F"/>
    <w:rsid w:val="00001D87"/>
    <w:rsid w:val="00001ED1"/>
    <w:rsid w:val="00001F37"/>
    <w:rsid w:val="00001F4A"/>
    <w:rsid w:val="00002A5A"/>
    <w:rsid w:val="00003B22"/>
    <w:rsid w:val="00004DCC"/>
    <w:rsid w:val="00004ECD"/>
    <w:rsid w:val="00005098"/>
    <w:rsid w:val="000054B3"/>
    <w:rsid w:val="000054E2"/>
    <w:rsid w:val="00005559"/>
    <w:rsid w:val="00005586"/>
    <w:rsid w:val="00005FB2"/>
    <w:rsid w:val="00006217"/>
    <w:rsid w:val="000067E8"/>
    <w:rsid w:val="00006E4B"/>
    <w:rsid w:val="00006EF4"/>
    <w:rsid w:val="000075E6"/>
    <w:rsid w:val="00007649"/>
    <w:rsid w:val="00007A49"/>
    <w:rsid w:val="00007F4C"/>
    <w:rsid w:val="00010555"/>
    <w:rsid w:val="0001097C"/>
    <w:rsid w:val="00011B90"/>
    <w:rsid w:val="00012122"/>
    <w:rsid w:val="00012338"/>
    <w:rsid w:val="00013098"/>
    <w:rsid w:val="000132C8"/>
    <w:rsid w:val="000132D4"/>
    <w:rsid w:val="000138E7"/>
    <w:rsid w:val="00013C41"/>
    <w:rsid w:val="00013E17"/>
    <w:rsid w:val="00014CDC"/>
    <w:rsid w:val="000152CC"/>
    <w:rsid w:val="00015564"/>
    <w:rsid w:val="000159D0"/>
    <w:rsid w:val="000159E3"/>
    <w:rsid w:val="00015DF2"/>
    <w:rsid w:val="000164B0"/>
    <w:rsid w:val="0001677F"/>
    <w:rsid w:val="000167A0"/>
    <w:rsid w:val="00016CAE"/>
    <w:rsid w:val="00017ADC"/>
    <w:rsid w:val="00017F38"/>
    <w:rsid w:val="00017FBE"/>
    <w:rsid w:val="000201F3"/>
    <w:rsid w:val="0002183E"/>
    <w:rsid w:val="000218D9"/>
    <w:rsid w:val="00021D69"/>
    <w:rsid w:val="00022137"/>
    <w:rsid w:val="00022553"/>
    <w:rsid w:val="00022755"/>
    <w:rsid w:val="00022DBD"/>
    <w:rsid w:val="0002339D"/>
    <w:rsid w:val="00023E81"/>
    <w:rsid w:val="00024CFC"/>
    <w:rsid w:val="00024D9F"/>
    <w:rsid w:val="00024EEC"/>
    <w:rsid w:val="00025230"/>
    <w:rsid w:val="000257BF"/>
    <w:rsid w:val="00025954"/>
    <w:rsid w:val="00025AC8"/>
    <w:rsid w:val="00025F74"/>
    <w:rsid w:val="0002779C"/>
    <w:rsid w:val="00027B76"/>
    <w:rsid w:val="00027F96"/>
    <w:rsid w:val="0003016A"/>
    <w:rsid w:val="00030771"/>
    <w:rsid w:val="00031320"/>
    <w:rsid w:val="0003134A"/>
    <w:rsid w:val="00031BEB"/>
    <w:rsid w:val="00032B62"/>
    <w:rsid w:val="00033905"/>
    <w:rsid w:val="00033951"/>
    <w:rsid w:val="00033B8B"/>
    <w:rsid w:val="00033BB2"/>
    <w:rsid w:val="00033D80"/>
    <w:rsid w:val="00033E4B"/>
    <w:rsid w:val="00034750"/>
    <w:rsid w:val="00034CA4"/>
    <w:rsid w:val="000368F0"/>
    <w:rsid w:val="00036C6F"/>
    <w:rsid w:val="0003747A"/>
    <w:rsid w:val="00037BEE"/>
    <w:rsid w:val="00041412"/>
    <w:rsid w:val="000417FB"/>
    <w:rsid w:val="00042068"/>
    <w:rsid w:val="00042147"/>
    <w:rsid w:val="000424CF"/>
    <w:rsid w:val="00042F90"/>
    <w:rsid w:val="00043BD9"/>
    <w:rsid w:val="00043FBC"/>
    <w:rsid w:val="00044931"/>
    <w:rsid w:val="00045632"/>
    <w:rsid w:val="00045833"/>
    <w:rsid w:val="00045E98"/>
    <w:rsid w:val="00045F4F"/>
    <w:rsid w:val="000465C5"/>
    <w:rsid w:val="00046D4B"/>
    <w:rsid w:val="00046DA1"/>
    <w:rsid w:val="00047CD9"/>
    <w:rsid w:val="00047D01"/>
    <w:rsid w:val="000504D1"/>
    <w:rsid w:val="00051CEC"/>
    <w:rsid w:val="00051E18"/>
    <w:rsid w:val="0005304A"/>
    <w:rsid w:val="000542E5"/>
    <w:rsid w:val="0005441F"/>
    <w:rsid w:val="000544E5"/>
    <w:rsid w:val="000548AD"/>
    <w:rsid w:val="000552D2"/>
    <w:rsid w:val="00055739"/>
    <w:rsid w:val="00055AE0"/>
    <w:rsid w:val="00055DEE"/>
    <w:rsid w:val="00056201"/>
    <w:rsid w:val="00057567"/>
    <w:rsid w:val="00057638"/>
    <w:rsid w:val="00057700"/>
    <w:rsid w:val="000610F7"/>
    <w:rsid w:val="00061E96"/>
    <w:rsid w:val="00063810"/>
    <w:rsid w:val="00063A5A"/>
    <w:rsid w:val="00063EDD"/>
    <w:rsid w:val="0006492B"/>
    <w:rsid w:val="00064C10"/>
    <w:rsid w:val="000656B7"/>
    <w:rsid w:val="000656D7"/>
    <w:rsid w:val="000656EA"/>
    <w:rsid w:val="000659AD"/>
    <w:rsid w:val="00065BC7"/>
    <w:rsid w:val="00066475"/>
    <w:rsid w:val="000664E2"/>
    <w:rsid w:val="00066521"/>
    <w:rsid w:val="00066C39"/>
    <w:rsid w:val="00066D38"/>
    <w:rsid w:val="00066DBF"/>
    <w:rsid w:val="00067676"/>
    <w:rsid w:val="0006773F"/>
    <w:rsid w:val="000677A9"/>
    <w:rsid w:val="000678A4"/>
    <w:rsid w:val="00067B41"/>
    <w:rsid w:val="000701D2"/>
    <w:rsid w:val="00070443"/>
    <w:rsid w:val="000705F3"/>
    <w:rsid w:val="0007071E"/>
    <w:rsid w:val="00070B87"/>
    <w:rsid w:val="00071C87"/>
    <w:rsid w:val="00071CED"/>
    <w:rsid w:val="00072209"/>
    <w:rsid w:val="00072880"/>
    <w:rsid w:val="00072E6A"/>
    <w:rsid w:val="00073083"/>
    <w:rsid w:val="00073173"/>
    <w:rsid w:val="000736CC"/>
    <w:rsid w:val="00073A15"/>
    <w:rsid w:val="00073B67"/>
    <w:rsid w:val="00074EFC"/>
    <w:rsid w:val="0007555F"/>
    <w:rsid w:val="00075846"/>
    <w:rsid w:val="00075EF8"/>
    <w:rsid w:val="00076993"/>
    <w:rsid w:val="00076B87"/>
    <w:rsid w:val="00076FDD"/>
    <w:rsid w:val="000774B9"/>
    <w:rsid w:val="00077825"/>
    <w:rsid w:val="00077BE9"/>
    <w:rsid w:val="00080236"/>
    <w:rsid w:val="00080D72"/>
    <w:rsid w:val="000815CC"/>
    <w:rsid w:val="000818E4"/>
    <w:rsid w:val="00081B8B"/>
    <w:rsid w:val="00082591"/>
    <w:rsid w:val="00082D6A"/>
    <w:rsid w:val="00083B58"/>
    <w:rsid w:val="000846A3"/>
    <w:rsid w:val="00084DB1"/>
    <w:rsid w:val="000859AD"/>
    <w:rsid w:val="000859E7"/>
    <w:rsid w:val="00085B09"/>
    <w:rsid w:val="00085F9F"/>
    <w:rsid w:val="00085FC0"/>
    <w:rsid w:val="00086D96"/>
    <w:rsid w:val="00090D49"/>
    <w:rsid w:val="00091291"/>
    <w:rsid w:val="000920BA"/>
    <w:rsid w:val="00092D66"/>
    <w:rsid w:val="00093730"/>
    <w:rsid w:val="00093F4D"/>
    <w:rsid w:val="00093FBF"/>
    <w:rsid w:val="000942F8"/>
    <w:rsid w:val="0009496E"/>
    <w:rsid w:val="00094BC0"/>
    <w:rsid w:val="000958D3"/>
    <w:rsid w:val="00096174"/>
    <w:rsid w:val="000966A1"/>
    <w:rsid w:val="00096978"/>
    <w:rsid w:val="00096B38"/>
    <w:rsid w:val="00096E35"/>
    <w:rsid w:val="000971D5"/>
    <w:rsid w:val="00097375"/>
    <w:rsid w:val="0009746F"/>
    <w:rsid w:val="000974D9"/>
    <w:rsid w:val="00097B28"/>
    <w:rsid w:val="00097D61"/>
    <w:rsid w:val="000A01D1"/>
    <w:rsid w:val="000A0765"/>
    <w:rsid w:val="000A14BA"/>
    <w:rsid w:val="000A304C"/>
    <w:rsid w:val="000A326D"/>
    <w:rsid w:val="000A3705"/>
    <w:rsid w:val="000A3911"/>
    <w:rsid w:val="000A3992"/>
    <w:rsid w:val="000A3BE6"/>
    <w:rsid w:val="000A43C8"/>
    <w:rsid w:val="000A4BCE"/>
    <w:rsid w:val="000A5083"/>
    <w:rsid w:val="000A5310"/>
    <w:rsid w:val="000A54AB"/>
    <w:rsid w:val="000A5691"/>
    <w:rsid w:val="000A57D4"/>
    <w:rsid w:val="000A5902"/>
    <w:rsid w:val="000A5CFF"/>
    <w:rsid w:val="000A5F6C"/>
    <w:rsid w:val="000A674D"/>
    <w:rsid w:val="000A75E3"/>
    <w:rsid w:val="000A7B46"/>
    <w:rsid w:val="000A7DB6"/>
    <w:rsid w:val="000B077F"/>
    <w:rsid w:val="000B159E"/>
    <w:rsid w:val="000B1D38"/>
    <w:rsid w:val="000B20BE"/>
    <w:rsid w:val="000B34E8"/>
    <w:rsid w:val="000B3AD7"/>
    <w:rsid w:val="000B4664"/>
    <w:rsid w:val="000B5120"/>
    <w:rsid w:val="000B57F7"/>
    <w:rsid w:val="000B60D0"/>
    <w:rsid w:val="000B62E1"/>
    <w:rsid w:val="000B66C8"/>
    <w:rsid w:val="000B671B"/>
    <w:rsid w:val="000B6AB6"/>
    <w:rsid w:val="000B73E6"/>
    <w:rsid w:val="000B7560"/>
    <w:rsid w:val="000B7740"/>
    <w:rsid w:val="000B7F2F"/>
    <w:rsid w:val="000C073E"/>
    <w:rsid w:val="000C0E4C"/>
    <w:rsid w:val="000C11A2"/>
    <w:rsid w:val="000C23CE"/>
    <w:rsid w:val="000C2B60"/>
    <w:rsid w:val="000C2E95"/>
    <w:rsid w:val="000C2F7E"/>
    <w:rsid w:val="000C340C"/>
    <w:rsid w:val="000C37A9"/>
    <w:rsid w:val="000C37B9"/>
    <w:rsid w:val="000C3E12"/>
    <w:rsid w:val="000C3E6D"/>
    <w:rsid w:val="000C54B8"/>
    <w:rsid w:val="000C589E"/>
    <w:rsid w:val="000C5A26"/>
    <w:rsid w:val="000C6187"/>
    <w:rsid w:val="000C6459"/>
    <w:rsid w:val="000C671C"/>
    <w:rsid w:val="000C6929"/>
    <w:rsid w:val="000C7459"/>
    <w:rsid w:val="000C7699"/>
    <w:rsid w:val="000C79C6"/>
    <w:rsid w:val="000C7D50"/>
    <w:rsid w:val="000C7F43"/>
    <w:rsid w:val="000D102B"/>
    <w:rsid w:val="000D132A"/>
    <w:rsid w:val="000D1ECD"/>
    <w:rsid w:val="000D2CEB"/>
    <w:rsid w:val="000D2F06"/>
    <w:rsid w:val="000D3A78"/>
    <w:rsid w:val="000D40E2"/>
    <w:rsid w:val="000D480F"/>
    <w:rsid w:val="000D4BC5"/>
    <w:rsid w:val="000D4D04"/>
    <w:rsid w:val="000D4EBD"/>
    <w:rsid w:val="000D50F2"/>
    <w:rsid w:val="000D512A"/>
    <w:rsid w:val="000D53B8"/>
    <w:rsid w:val="000D5462"/>
    <w:rsid w:val="000D60CB"/>
    <w:rsid w:val="000D65C9"/>
    <w:rsid w:val="000D67EE"/>
    <w:rsid w:val="000D7AD3"/>
    <w:rsid w:val="000E0869"/>
    <w:rsid w:val="000E0B6E"/>
    <w:rsid w:val="000E0CCE"/>
    <w:rsid w:val="000E0F0F"/>
    <w:rsid w:val="000E110F"/>
    <w:rsid w:val="000E117E"/>
    <w:rsid w:val="000E1743"/>
    <w:rsid w:val="000E1B5D"/>
    <w:rsid w:val="000E1B61"/>
    <w:rsid w:val="000E21A8"/>
    <w:rsid w:val="000E22D9"/>
    <w:rsid w:val="000E28D4"/>
    <w:rsid w:val="000E3933"/>
    <w:rsid w:val="000E462D"/>
    <w:rsid w:val="000E481A"/>
    <w:rsid w:val="000E4A0E"/>
    <w:rsid w:val="000E4BD3"/>
    <w:rsid w:val="000E4ECC"/>
    <w:rsid w:val="000E4EE7"/>
    <w:rsid w:val="000E5617"/>
    <w:rsid w:val="000E5D15"/>
    <w:rsid w:val="000E5E2A"/>
    <w:rsid w:val="000E6538"/>
    <w:rsid w:val="000E6CFF"/>
    <w:rsid w:val="000E7553"/>
    <w:rsid w:val="000E75BA"/>
    <w:rsid w:val="000E7B93"/>
    <w:rsid w:val="000E7BD3"/>
    <w:rsid w:val="000F041B"/>
    <w:rsid w:val="000F05C4"/>
    <w:rsid w:val="000F0969"/>
    <w:rsid w:val="000F1075"/>
    <w:rsid w:val="000F194B"/>
    <w:rsid w:val="000F1A27"/>
    <w:rsid w:val="000F1C11"/>
    <w:rsid w:val="000F279F"/>
    <w:rsid w:val="000F290D"/>
    <w:rsid w:val="000F29F1"/>
    <w:rsid w:val="000F2AF9"/>
    <w:rsid w:val="000F2BA3"/>
    <w:rsid w:val="000F2EEA"/>
    <w:rsid w:val="000F2FE0"/>
    <w:rsid w:val="000F3157"/>
    <w:rsid w:val="000F3A4C"/>
    <w:rsid w:val="000F3E2A"/>
    <w:rsid w:val="000F4586"/>
    <w:rsid w:val="000F4B56"/>
    <w:rsid w:val="000F501E"/>
    <w:rsid w:val="000F50ED"/>
    <w:rsid w:val="000F57D6"/>
    <w:rsid w:val="000F5D8D"/>
    <w:rsid w:val="000F66CF"/>
    <w:rsid w:val="000F686D"/>
    <w:rsid w:val="000F6ED1"/>
    <w:rsid w:val="000F75ED"/>
    <w:rsid w:val="0010088E"/>
    <w:rsid w:val="00100947"/>
    <w:rsid w:val="001017AA"/>
    <w:rsid w:val="00101811"/>
    <w:rsid w:val="0010191A"/>
    <w:rsid w:val="00101D99"/>
    <w:rsid w:val="001026AC"/>
    <w:rsid w:val="00102819"/>
    <w:rsid w:val="00102832"/>
    <w:rsid w:val="00102A45"/>
    <w:rsid w:val="00102A78"/>
    <w:rsid w:val="00103077"/>
    <w:rsid w:val="0010452B"/>
    <w:rsid w:val="00104644"/>
    <w:rsid w:val="00104818"/>
    <w:rsid w:val="00105D5A"/>
    <w:rsid w:val="001061C2"/>
    <w:rsid w:val="001074A3"/>
    <w:rsid w:val="00110198"/>
    <w:rsid w:val="00110911"/>
    <w:rsid w:val="00110B59"/>
    <w:rsid w:val="00110C9C"/>
    <w:rsid w:val="0011111C"/>
    <w:rsid w:val="001119A7"/>
    <w:rsid w:val="0011232E"/>
    <w:rsid w:val="00112648"/>
    <w:rsid w:val="00112796"/>
    <w:rsid w:val="00112A23"/>
    <w:rsid w:val="00112E3E"/>
    <w:rsid w:val="00112FA3"/>
    <w:rsid w:val="00113684"/>
    <w:rsid w:val="00113782"/>
    <w:rsid w:val="00113984"/>
    <w:rsid w:val="001164AF"/>
    <w:rsid w:val="00117303"/>
    <w:rsid w:val="00117F01"/>
    <w:rsid w:val="00120A5D"/>
    <w:rsid w:val="00120B19"/>
    <w:rsid w:val="001211F9"/>
    <w:rsid w:val="0012138A"/>
    <w:rsid w:val="00122AF9"/>
    <w:rsid w:val="001236DB"/>
    <w:rsid w:val="00124028"/>
    <w:rsid w:val="00124235"/>
    <w:rsid w:val="001246AF"/>
    <w:rsid w:val="001249F8"/>
    <w:rsid w:val="00124A80"/>
    <w:rsid w:val="00125C9C"/>
    <w:rsid w:val="00126820"/>
    <w:rsid w:val="001277E1"/>
    <w:rsid w:val="00127B21"/>
    <w:rsid w:val="001301CC"/>
    <w:rsid w:val="00130561"/>
    <w:rsid w:val="00130946"/>
    <w:rsid w:val="0013102F"/>
    <w:rsid w:val="00131080"/>
    <w:rsid w:val="00131AB6"/>
    <w:rsid w:val="00131D0D"/>
    <w:rsid w:val="0013226D"/>
    <w:rsid w:val="0013320B"/>
    <w:rsid w:val="00133940"/>
    <w:rsid w:val="00133C40"/>
    <w:rsid w:val="00134210"/>
    <w:rsid w:val="00135CEF"/>
    <w:rsid w:val="00136787"/>
    <w:rsid w:val="00137139"/>
    <w:rsid w:val="00137B1B"/>
    <w:rsid w:val="00140568"/>
    <w:rsid w:val="00140FCD"/>
    <w:rsid w:val="00141697"/>
    <w:rsid w:val="001418F6"/>
    <w:rsid w:val="00141934"/>
    <w:rsid w:val="0014293C"/>
    <w:rsid w:val="00143208"/>
    <w:rsid w:val="00143C72"/>
    <w:rsid w:val="0014511D"/>
    <w:rsid w:val="00145C4D"/>
    <w:rsid w:val="00145F25"/>
    <w:rsid w:val="0014646E"/>
    <w:rsid w:val="0014686F"/>
    <w:rsid w:val="00146A39"/>
    <w:rsid w:val="00146A5D"/>
    <w:rsid w:val="00146FE2"/>
    <w:rsid w:val="00147534"/>
    <w:rsid w:val="001475BE"/>
    <w:rsid w:val="00147F0A"/>
    <w:rsid w:val="0015043C"/>
    <w:rsid w:val="0015158E"/>
    <w:rsid w:val="001515C2"/>
    <w:rsid w:val="00151A5C"/>
    <w:rsid w:val="001521BF"/>
    <w:rsid w:val="001522F0"/>
    <w:rsid w:val="00152374"/>
    <w:rsid w:val="00152705"/>
    <w:rsid w:val="00152724"/>
    <w:rsid w:val="0015346F"/>
    <w:rsid w:val="0015383F"/>
    <w:rsid w:val="001539DC"/>
    <w:rsid w:val="00154DFB"/>
    <w:rsid w:val="00155D72"/>
    <w:rsid w:val="001561ED"/>
    <w:rsid w:val="00156BE8"/>
    <w:rsid w:val="00157078"/>
    <w:rsid w:val="0015711A"/>
    <w:rsid w:val="00160C3A"/>
    <w:rsid w:val="00160CB0"/>
    <w:rsid w:val="00161306"/>
    <w:rsid w:val="00161774"/>
    <w:rsid w:val="001624DA"/>
    <w:rsid w:val="0016357E"/>
    <w:rsid w:val="00163946"/>
    <w:rsid w:val="001639B4"/>
    <w:rsid w:val="00165B65"/>
    <w:rsid w:val="001661BD"/>
    <w:rsid w:val="001663F8"/>
    <w:rsid w:val="00166BA0"/>
    <w:rsid w:val="00166C64"/>
    <w:rsid w:val="001670E1"/>
    <w:rsid w:val="001677D4"/>
    <w:rsid w:val="00167C60"/>
    <w:rsid w:val="001701FD"/>
    <w:rsid w:val="001705DD"/>
    <w:rsid w:val="001708A2"/>
    <w:rsid w:val="00170A01"/>
    <w:rsid w:val="00170EF1"/>
    <w:rsid w:val="00170FFC"/>
    <w:rsid w:val="00171E72"/>
    <w:rsid w:val="00171EEF"/>
    <w:rsid w:val="0017249D"/>
    <w:rsid w:val="001725DC"/>
    <w:rsid w:val="0017293F"/>
    <w:rsid w:val="001735DD"/>
    <w:rsid w:val="00173CA4"/>
    <w:rsid w:val="00174292"/>
    <w:rsid w:val="0017471E"/>
    <w:rsid w:val="001754F1"/>
    <w:rsid w:val="001755D7"/>
    <w:rsid w:val="0017613A"/>
    <w:rsid w:val="00176392"/>
    <w:rsid w:val="00176D66"/>
    <w:rsid w:val="00176E33"/>
    <w:rsid w:val="001772A5"/>
    <w:rsid w:val="0017735D"/>
    <w:rsid w:val="001777EE"/>
    <w:rsid w:val="001777F9"/>
    <w:rsid w:val="001801F6"/>
    <w:rsid w:val="00181867"/>
    <w:rsid w:val="00181A7A"/>
    <w:rsid w:val="00181D65"/>
    <w:rsid w:val="001820DE"/>
    <w:rsid w:val="001824A5"/>
    <w:rsid w:val="001824F4"/>
    <w:rsid w:val="00182B17"/>
    <w:rsid w:val="00182EE2"/>
    <w:rsid w:val="001833E3"/>
    <w:rsid w:val="001836D3"/>
    <w:rsid w:val="00183791"/>
    <w:rsid w:val="00183EFE"/>
    <w:rsid w:val="00184B94"/>
    <w:rsid w:val="00184F8B"/>
    <w:rsid w:val="0018589B"/>
    <w:rsid w:val="00185948"/>
    <w:rsid w:val="00185EB4"/>
    <w:rsid w:val="001860A4"/>
    <w:rsid w:val="00186B90"/>
    <w:rsid w:val="00186E6A"/>
    <w:rsid w:val="00187065"/>
    <w:rsid w:val="0018712C"/>
    <w:rsid w:val="0018731B"/>
    <w:rsid w:val="00187A23"/>
    <w:rsid w:val="00187F7D"/>
    <w:rsid w:val="001900C0"/>
    <w:rsid w:val="0019118A"/>
    <w:rsid w:val="00191B2A"/>
    <w:rsid w:val="001920EA"/>
    <w:rsid w:val="00192438"/>
    <w:rsid w:val="001928D0"/>
    <w:rsid w:val="00192CEE"/>
    <w:rsid w:val="00192D3B"/>
    <w:rsid w:val="00192F75"/>
    <w:rsid w:val="00192FB3"/>
    <w:rsid w:val="0019311D"/>
    <w:rsid w:val="0019333D"/>
    <w:rsid w:val="001936C6"/>
    <w:rsid w:val="00193F44"/>
    <w:rsid w:val="0019591C"/>
    <w:rsid w:val="00195CC3"/>
    <w:rsid w:val="00195E8F"/>
    <w:rsid w:val="00196531"/>
    <w:rsid w:val="00196D92"/>
    <w:rsid w:val="001978CD"/>
    <w:rsid w:val="00197E9D"/>
    <w:rsid w:val="001A0D6D"/>
    <w:rsid w:val="001A181F"/>
    <w:rsid w:val="001A185D"/>
    <w:rsid w:val="001A1F5C"/>
    <w:rsid w:val="001A211A"/>
    <w:rsid w:val="001A288B"/>
    <w:rsid w:val="001A29BA"/>
    <w:rsid w:val="001A3F92"/>
    <w:rsid w:val="001A4019"/>
    <w:rsid w:val="001A4353"/>
    <w:rsid w:val="001A4417"/>
    <w:rsid w:val="001A4535"/>
    <w:rsid w:val="001A4780"/>
    <w:rsid w:val="001A5D83"/>
    <w:rsid w:val="001A677B"/>
    <w:rsid w:val="001A6CA8"/>
    <w:rsid w:val="001A7257"/>
    <w:rsid w:val="001B05B4"/>
    <w:rsid w:val="001B0826"/>
    <w:rsid w:val="001B087A"/>
    <w:rsid w:val="001B0D57"/>
    <w:rsid w:val="001B0DF5"/>
    <w:rsid w:val="001B0E6E"/>
    <w:rsid w:val="001B0ED8"/>
    <w:rsid w:val="001B118F"/>
    <w:rsid w:val="001B11A3"/>
    <w:rsid w:val="001B11C3"/>
    <w:rsid w:val="001B1D83"/>
    <w:rsid w:val="001B1EF2"/>
    <w:rsid w:val="001B2103"/>
    <w:rsid w:val="001B30EE"/>
    <w:rsid w:val="001B3D65"/>
    <w:rsid w:val="001B3E1D"/>
    <w:rsid w:val="001B5B9B"/>
    <w:rsid w:val="001B6735"/>
    <w:rsid w:val="001B6D01"/>
    <w:rsid w:val="001B7144"/>
    <w:rsid w:val="001B78E5"/>
    <w:rsid w:val="001B7B42"/>
    <w:rsid w:val="001C0207"/>
    <w:rsid w:val="001C0390"/>
    <w:rsid w:val="001C0640"/>
    <w:rsid w:val="001C066F"/>
    <w:rsid w:val="001C06E4"/>
    <w:rsid w:val="001C0DA5"/>
    <w:rsid w:val="001C139D"/>
    <w:rsid w:val="001C1ACA"/>
    <w:rsid w:val="001C1FBB"/>
    <w:rsid w:val="001C20ED"/>
    <w:rsid w:val="001C2207"/>
    <w:rsid w:val="001C26FA"/>
    <w:rsid w:val="001C2908"/>
    <w:rsid w:val="001C38AB"/>
    <w:rsid w:val="001C40D9"/>
    <w:rsid w:val="001C4D7F"/>
    <w:rsid w:val="001C508B"/>
    <w:rsid w:val="001C53A3"/>
    <w:rsid w:val="001C54CF"/>
    <w:rsid w:val="001C5776"/>
    <w:rsid w:val="001C57B1"/>
    <w:rsid w:val="001C607E"/>
    <w:rsid w:val="001C6472"/>
    <w:rsid w:val="001C6C89"/>
    <w:rsid w:val="001C749A"/>
    <w:rsid w:val="001D0863"/>
    <w:rsid w:val="001D0A15"/>
    <w:rsid w:val="001D0DC9"/>
    <w:rsid w:val="001D0F50"/>
    <w:rsid w:val="001D18EE"/>
    <w:rsid w:val="001D29C7"/>
    <w:rsid w:val="001D3140"/>
    <w:rsid w:val="001D32CE"/>
    <w:rsid w:val="001D4425"/>
    <w:rsid w:val="001D470B"/>
    <w:rsid w:val="001D47C8"/>
    <w:rsid w:val="001D4E67"/>
    <w:rsid w:val="001D546C"/>
    <w:rsid w:val="001D5D3E"/>
    <w:rsid w:val="001D6026"/>
    <w:rsid w:val="001D618C"/>
    <w:rsid w:val="001D6341"/>
    <w:rsid w:val="001D67A8"/>
    <w:rsid w:val="001D6B02"/>
    <w:rsid w:val="001D7B87"/>
    <w:rsid w:val="001E021E"/>
    <w:rsid w:val="001E03C3"/>
    <w:rsid w:val="001E050E"/>
    <w:rsid w:val="001E0FAC"/>
    <w:rsid w:val="001E143C"/>
    <w:rsid w:val="001E156C"/>
    <w:rsid w:val="001E221F"/>
    <w:rsid w:val="001E22A1"/>
    <w:rsid w:val="001E2530"/>
    <w:rsid w:val="001E2BD6"/>
    <w:rsid w:val="001E316D"/>
    <w:rsid w:val="001E394B"/>
    <w:rsid w:val="001E3AF6"/>
    <w:rsid w:val="001E3C31"/>
    <w:rsid w:val="001E3E1F"/>
    <w:rsid w:val="001E4134"/>
    <w:rsid w:val="001E4B2F"/>
    <w:rsid w:val="001E4DB4"/>
    <w:rsid w:val="001E4E87"/>
    <w:rsid w:val="001E5B65"/>
    <w:rsid w:val="001E5DF1"/>
    <w:rsid w:val="001E5E97"/>
    <w:rsid w:val="001E694F"/>
    <w:rsid w:val="001E714A"/>
    <w:rsid w:val="001E72B0"/>
    <w:rsid w:val="001E791E"/>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9CA"/>
    <w:rsid w:val="001F5A15"/>
    <w:rsid w:val="001F5CEA"/>
    <w:rsid w:val="001F5D1C"/>
    <w:rsid w:val="001F6491"/>
    <w:rsid w:val="001F6807"/>
    <w:rsid w:val="001F6ACB"/>
    <w:rsid w:val="001F7418"/>
    <w:rsid w:val="00201B08"/>
    <w:rsid w:val="00202075"/>
    <w:rsid w:val="002024CE"/>
    <w:rsid w:val="00203474"/>
    <w:rsid w:val="0020349D"/>
    <w:rsid w:val="00203AE3"/>
    <w:rsid w:val="00204D01"/>
    <w:rsid w:val="0020513E"/>
    <w:rsid w:val="00205577"/>
    <w:rsid w:val="00205D02"/>
    <w:rsid w:val="00205DE8"/>
    <w:rsid w:val="00205FA5"/>
    <w:rsid w:val="00206393"/>
    <w:rsid w:val="002065F7"/>
    <w:rsid w:val="00206E70"/>
    <w:rsid w:val="002070EB"/>
    <w:rsid w:val="00207BAD"/>
    <w:rsid w:val="00210399"/>
    <w:rsid w:val="00210ACE"/>
    <w:rsid w:val="002113CA"/>
    <w:rsid w:val="002129DA"/>
    <w:rsid w:val="0021309A"/>
    <w:rsid w:val="002130A3"/>
    <w:rsid w:val="002130F8"/>
    <w:rsid w:val="0021467E"/>
    <w:rsid w:val="00214942"/>
    <w:rsid w:val="00214A36"/>
    <w:rsid w:val="0021536D"/>
    <w:rsid w:val="00215625"/>
    <w:rsid w:val="00215A62"/>
    <w:rsid w:val="0021667B"/>
    <w:rsid w:val="00216CB7"/>
    <w:rsid w:val="00216F74"/>
    <w:rsid w:val="002171B3"/>
    <w:rsid w:val="00220401"/>
    <w:rsid w:val="0022062B"/>
    <w:rsid w:val="00220798"/>
    <w:rsid w:val="0022087F"/>
    <w:rsid w:val="0022168A"/>
    <w:rsid w:val="002217AB"/>
    <w:rsid w:val="00221B2D"/>
    <w:rsid w:val="0022220F"/>
    <w:rsid w:val="00222D82"/>
    <w:rsid w:val="002233C3"/>
    <w:rsid w:val="002233ED"/>
    <w:rsid w:val="00223AA7"/>
    <w:rsid w:val="00224AA8"/>
    <w:rsid w:val="00225102"/>
    <w:rsid w:val="00225437"/>
    <w:rsid w:val="0022643C"/>
    <w:rsid w:val="002266F7"/>
    <w:rsid w:val="00226A78"/>
    <w:rsid w:val="00226EA7"/>
    <w:rsid w:val="0022707A"/>
    <w:rsid w:val="002275E5"/>
    <w:rsid w:val="00227EDC"/>
    <w:rsid w:val="00227EEF"/>
    <w:rsid w:val="00230A6E"/>
    <w:rsid w:val="00231AC4"/>
    <w:rsid w:val="00231E85"/>
    <w:rsid w:val="002321CB"/>
    <w:rsid w:val="00232827"/>
    <w:rsid w:val="00232E66"/>
    <w:rsid w:val="00233523"/>
    <w:rsid w:val="002338BC"/>
    <w:rsid w:val="00233934"/>
    <w:rsid w:val="00233A86"/>
    <w:rsid w:val="00233E2F"/>
    <w:rsid w:val="002347AC"/>
    <w:rsid w:val="00234F5C"/>
    <w:rsid w:val="00235167"/>
    <w:rsid w:val="0023604E"/>
    <w:rsid w:val="0023716B"/>
    <w:rsid w:val="00237261"/>
    <w:rsid w:val="002378A6"/>
    <w:rsid w:val="0024022C"/>
    <w:rsid w:val="002409CB"/>
    <w:rsid w:val="00240C58"/>
    <w:rsid w:val="00241548"/>
    <w:rsid w:val="00241D22"/>
    <w:rsid w:val="002437F4"/>
    <w:rsid w:val="00243C3C"/>
    <w:rsid w:val="00243F62"/>
    <w:rsid w:val="00244131"/>
    <w:rsid w:val="002444AB"/>
    <w:rsid w:val="00244CBB"/>
    <w:rsid w:val="00244FE6"/>
    <w:rsid w:val="002458F9"/>
    <w:rsid w:val="00246840"/>
    <w:rsid w:val="00246E13"/>
    <w:rsid w:val="002476ED"/>
    <w:rsid w:val="00247B9E"/>
    <w:rsid w:val="00247F80"/>
    <w:rsid w:val="00250378"/>
    <w:rsid w:val="00250648"/>
    <w:rsid w:val="00250BD9"/>
    <w:rsid w:val="00250C99"/>
    <w:rsid w:val="0025141C"/>
    <w:rsid w:val="002520C1"/>
    <w:rsid w:val="002521BC"/>
    <w:rsid w:val="00252B17"/>
    <w:rsid w:val="00252B87"/>
    <w:rsid w:val="00252ECC"/>
    <w:rsid w:val="0025308B"/>
    <w:rsid w:val="0025358C"/>
    <w:rsid w:val="00253BD4"/>
    <w:rsid w:val="00253DB2"/>
    <w:rsid w:val="00255177"/>
    <w:rsid w:val="0025691A"/>
    <w:rsid w:val="00257404"/>
    <w:rsid w:val="002600FF"/>
    <w:rsid w:val="002606AE"/>
    <w:rsid w:val="00261AC4"/>
    <w:rsid w:val="00261C0E"/>
    <w:rsid w:val="0026232A"/>
    <w:rsid w:val="00262D1B"/>
    <w:rsid w:val="002634E8"/>
    <w:rsid w:val="00264485"/>
    <w:rsid w:val="0026512D"/>
    <w:rsid w:val="00265BBC"/>
    <w:rsid w:val="00265BE4"/>
    <w:rsid w:val="00265D7D"/>
    <w:rsid w:val="00265DEC"/>
    <w:rsid w:val="00266956"/>
    <w:rsid w:val="0026732D"/>
    <w:rsid w:val="002673B6"/>
    <w:rsid w:val="002675F7"/>
    <w:rsid w:val="00270C3D"/>
    <w:rsid w:val="002713AC"/>
    <w:rsid w:val="002723E4"/>
    <w:rsid w:val="002725D0"/>
    <w:rsid w:val="00272BBF"/>
    <w:rsid w:val="00272E54"/>
    <w:rsid w:val="00273767"/>
    <w:rsid w:val="00273C53"/>
    <w:rsid w:val="002740B9"/>
    <w:rsid w:val="0027430B"/>
    <w:rsid w:val="0027530E"/>
    <w:rsid w:val="00275F1E"/>
    <w:rsid w:val="00277BCD"/>
    <w:rsid w:val="00277C59"/>
    <w:rsid w:val="0028107E"/>
    <w:rsid w:val="00281E81"/>
    <w:rsid w:val="00282FDA"/>
    <w:rsid w:val="00283115"/>
    <w:rsid w:val="002844A5"/>
    <w:rsid w:val="002844B8"/>
    <w:rsid w:val="0028451D"/>
    <w:rsid w:val="00284B17"/>
    <w:rsid w:val="00284D69"/>
    <w:rsid w:val="00284DC8"/>
    <w:rsid w:val="00284EAD"/>
    <w:rsid w:val="00285406"/>
    <w:rsid w:val="00285831"/>
    <w:rsid w:val="00285913"/>
    <w:rsid w:val="00285E50"/>
    <w:rsid w:val="002868F6"/>
    <w:rsid w:val="002869C6"/>
    <w:rsid w:val="002870D3"/>
    <w:rsid w:val="00290804"/>
    <w:rsid w:val="00290C84"/>
    <w:rsid w:val="00291B61"/>
    <w:rsid w:val="002925B6"/>
    <w:rsid w:val="00292EEE"/>
    <w:rsid w:val="002934FF"/>
    <w:rsid w:val="00293BC0"/>
    <w:rsid w:val="0029444C"/>
    <w:rsid w:val="002946B2"/>
    <w:rsid w:val="00295461"/>
    <w:rsid w:val="00295B9B"/>
    <w:rsid w:val="00295EE8"/>
    <w:rsid w:val="00295FBE"/>
    <w:rsid w:val="00296014"/>
    <w:rsid w:val="0029632B"/>
    <w:rsid w:val="002977A4"/>
    <w:rsid w:val="00297AD4"/>
    <w:rsid w:val="002A03BD"/>
    <w:rsid w:val="002A0C31"/>
    <w:rsid w:val="002A0D1A"/>
    <w:rsid w:val="002A1F85"/>
    <w:rsid w:val="002A2EFA"/>
    <w:rsid w:val="002A3037"/>
    <w:rsid w:val="002A3124"/>
    <w:rsid w:val="002A3288"/>
    <w:rsid w:val="002A3952"/>
    <w:rsid w:val="002A3D79"/>
    <w:rsid w:val="002A511C"/>
    <w:rsid w:val="002A61BF"/>
    <w:rsid w:val="002A6236"/>
    <w:rsid w:val="002A66C9"/>
    <w:rsid w:val="002A6EAE"/>
    <w:rsid w:val="002A72AB"/>
    <w:rsid w:val="002A7FCE"/>
    <w:rsid w:val="002B083B"/>
    <w:rsid w:val="002B0A52"/>
    <w:rsid w:val="002B0E5E"/>
    <w:rsid w:val="002B115C"/>
    <w:rsid w:val="002B1444"/>
    <w:rsid w:val="002B17EF"/>
    <w:rsid w:val="002B1B08"/>
    <w:rsid w:val="002B1C11"/>
    <w:rsid w:val="002B1F89"/>
    <w:rsid w:val="002B1F93"/>
    <w:rsid w:val="002B23C7"/>
    <w:rsid w:val="002B255C"/>
    <w:rsid w:val="002B2C57"/>
    <w:rsid w:val="002B33D1"/>
    <w:rsid w:val="002B3A89"/>
    <w:rsid w:val="002B3BF0"/>
    <w:rsid w:val="002B415D"/>
    <w:rsid w:val="002B46B1"/>
    <w:rsid w:val="002B48D0"/>
    <w:rsid w:val="002B4EA7"/>
    <w:rsid w:val="002B5804"/>
    <w:rsid w:val="002B6279"/>
    <w:rsid w:val="002B66F3"/>
    <w:rsid w:val="002B6AEB"/>
    <w:rsid w:val="002B7B1D"/>
    <w:rsid w:val="002B7BB7"/>
    <w:rsid w:val="002C0527"/>
    <w:rsid w:val="002C065B"/>
    <w:rsid w:val="002C079B"/>
    <w:rsid w:val="002C1012"/>
    <w:rsid w:val="002C1E67"/>
    <w:rsid w:val="002C2C33"/>
    <w:rsid w:val="002C385F"/>
    <w:rsid w:val="002C3CFF"/>
    <w:rsid w:val="002C4732"/>
    <w:rsid w:val="002C484A"/>
    <w:rsid w:val="002C4CDA"/>
    <w:rsid w:val="002C5318"/>
    <w:rsid w:val="002D29CE"/>
    <w:rsid w:val="002D2DFD"/>
    <w:rsid w:val="002D4B08"/>
    <w:rsid w:val="002D5225"/>
    <w:rsid w:val="002D5A1F"/>
    <w:rsid w:val="002D5AB4"/>
    <w:rsid w:val="002D5E3E"/>
    <w:rsid w:val="002D5FBF"/>
    <w:rsid w:val="002D6185"/>
    <w:rsid w:val="002D689D"/>
    <w:rsid w:val="002D6B99"/>
    <w:rsid w:val="002D7491"/>
    <w:rsid w:val="002D7FF7"/>
    <w:rsid w:val="002E0ECC"/>
    <w:rsid w:val="002E1CF5"/>
    <w:rsid w:val="002E20F8"/>
    <w:rsid w:val="002E2D65"/>
    <w:rsid w:val="002E2E39"/>
    <w:rsid w:val="002E378F"/>
    <w:rsid w:val="002E3B48"/>
    <w:rsid w:val="002E4005"/>
    <w:rsid w:val="002E42CE"/>
    <w:rsid w:val="002E4E95"/>
    <w:rsid w:val="002E59C4"/>
    <w:rsid w:val="002E5C4B"/>
    <w:rsid w:val="002E5EE7"/>
    <w:rsid w:val="002E6155"/>
    <w:rsid w:val="002E63D5"/>
    <w:rsid w:val="002E6473"/>
    <w:rsid w:val="002E6A1F"/>
    <w:rsid w:val="002E791D"/>
    <w:rsid w:val="002E7EF0"/>
    <w:rsid w:val="002F07FB"/>
    <w:rsid w:val="002F0C6B"/>
    <w:rsid w:val="002F0CD2"/>
    <w:rsid w:val="002F0DE8"/>
    <w:rsid w:val="002F12A0"/>
    <w:rsid w:val="002F1778"/>
    <w:rsid w:val="002F2397"/>
    <w:rsid w:val="002F26C0"/>
    <w:rsid w:val="002F2A1F"/>
    <w:rsid w:val="002F321E"/>
    <w:rsid w:val="002F36CF"/>
    <w:rsid w:val="002F39A0"/>
    <w:rsid w:val="002F4D90"/>
    <w:rsid w:val="002F5B33"/>
    <w:rsid w:val="002F5F15"/>
    <w:rsid w:val="002F697B"/>
    <w:rsid w:val="002F6E4F"/>
    <w:rsid w:val="002F6FAE"/>
    <w:rsid w:val="002F71CA"/>
    <w:rsid w:val="002F77C4"/>
    <w:rsid w:val="002F7CD9"/>
    <w:rsid w:val="00300BF6"/>
    <w:rsid w:val="00300DB0"/>
    <w:rsid w:val="00302692"/>
    <w:rsid w:val="00302D6C"/>
    <w:rsid w:val="00302F7A"/>
    <w:rsid w:val="0030314B"/>
    <w:rsid w:val="00303A19"/>
    <w:rsid w:val="00304381"/>
    <w:rsid w:val="003043D5"/>
    <w:rsid w:val="003043DC"/>
    <w:rsid w:val="00304C08"/>
    <w:rsid w:val="00304DE0"/>
    <w:rsid w:val="00305047"/>
    <w:rsid w:val="00305E04"/>
    <w:rsid w:val="00305F2C"/>
    <w:rsid w:val="003062F8"/>
    <w:rsid w:val="00306B3E"/>
    <w:rsid w:val="003072D7"/>
    <w:rsid w:val="00307686"/>
    <w:rsid w:val="00307DB8"/>
    <w:rsid w:val="00307EBB"/>
    <w:rsid w:val="00307F09"/>
    <w:rsid w:val="003103AD"/>
    <w:rsid w:val="003105AD"/>
    <w:rsid w:val="0031080C"/>
    <w:rsid w:val="003108ED"/>
    <w:rsid w:val="00310A4F"/>
    <w:rsid w:val="0031132F"/>
    <w:rsid w:val="003126A3"/>
    <w:rsid w:val="00313096"/>
    <w:rsid w:val="0031357D"/>
    <w:rsid w:val="00313CC8"/>
    <w:rsid w:val="003140C1"/>
    <w:rsid w:val="0031415A"/>
    <w:rsid w:val="003142DD"/>
    <w:rsid w:val="00314507"/>
    <w:rsid w:val="00314AFE"/>
    <w:rsid w:val="00314B23"/>
    <w:rsid w:val="00314BC2"/>
    <w:rsid w:val="00314F33"/>
    <w:rsid w:val="0031514D"/>
    <w:rsid w:val="00315357"/>
    <w:rsid w:val="00316206"/>
    <w:rsid w:val="00316E45"/>
    <w:rsid w:val="00316F9E"/>
    <w:rsid w:val="00317125"/>
    <w:rsid w:val="00317F6B"/>
    <w:rsid w:val="003208E1"/>
    <w:rsid w:val="00321329"/>
    <w:rsid w:val="00321CC5"/>
    <w:rsid w:val="00322F66"/>
    <w:rsid w:val="00323AD5"/>
    <w:rsid w:val="00323B4E"/>
    <w:rsid w:val="00323D10"/>
    <w:rsid w:val="00324149"/>
    <w:rsid w:val="00324159"/>
    <w:rsid w:val="0032458F"/>
    <w:rsid w:val="00324CFA"/>
    <w:rsid w:val="00324FE9"/>
    <w:rsid w:val="003251D3"/>
    <w:rsid w:val="00325769"/>
    <w:rsid w:val="00325E88"/>
    <w:rsid w:val="00326226"/>
    <w:rsid w:val="0032637A"/>
    <w:rsid w:val="00326EEB"/>
    <w:rsid w:val="003301BC"/>
    <w:rsid w:val="00331104"/>
    <w:rsid w:val="00332046"/>
    <w:rsid w:val="003321C0"/>
    <w:rsid w:val="00332DC2"/>
    <w:rsid w:val="00333640"/>
    <w:rsid w:val="0033385A"/>
    <w:rsid w:val="00333DBF"/>
    <w:rsid w:val="0033445E"/>
    <w:rsid w:val="00334FDF"/>
    <w:rsid w:val="0033509B"/>
    <w:rsid w:val="003354C2"/>
    <w:rsid w:val="0033556F"/>
    <w:rsid w:val="00335863"/>
    <w:rsid w:val="00335999"/>
    <w:rsid w:val="00335B24"/>
    <w:rsid w:val="00336322"/>
    <w:rsid w:val="003366C6"/>
    <w:rsid w:val="00336A9E"/>
    <w:rsid w:val="00336F02"/>
    <w:rsid w:val="00340901"/>
    <w:rsid w:val="00340D05"/>
    <w:rsid w:val="003413B0"/>
    <w:rsid w:val="003416EC"/>
    <w:rsid w:val="003426E4"/>
    <w:rsid w:val="0034400D"/>
    <w:rsid w:val="003444DE"/>
    <w:rsid w:val="00344E28"/>
    <w:rsid w:val="00345324"/>
    <w:rsid w:val="003455C8"/>
    <w:rsid w:val="00346BCB"/>
    <w:rsid w:val="00346E7C"/>
    <w:rsid w:val="00346FDD"/>
    <w:rsid w:val="00347ECB"/>
    <w:rsid w:val="00350069"/>
    <w:rsid w:val="003500F3"/>
    <w:rsid w:val="0035089D"/>
    <w:rsid w:val="00350AEA"/>
    <w:rsid w:val="00350EFE"/>
    <w:rsid w:val="00351419"/>
    <w:rsid w:val="00351572"/>
    <w:rsid w:val="00352B6C"/>
    <w:rsid w:val="003534A4"/>
    <w:rsid w:val="003536E2"/>
    <w:rsid w:val="00353A68"/>
    <w:rsid w:val="00354025"/>
    <w:rsid w:val="003542D4"/>
    <w:rsid w:val="0035432F"/>
    <w:rsid w:val="003546FF"/>
    <w:rsid w:val="00354877"/>
    <w:rsid w:val="0035494E"/>
    <w:rsid w:val="00354EA6"/>
    <w:rsid w:val="00355474"/>
    <w:rsid w:val="0035569E"/>
    <w:rsid w:val="00356378"/>
    <w:rsid w:val="0035648A"/>
    <w:rsid w:val="00360557"/>
    <w:rsid w:val="00360AF9"/>
    <w:rsid w:val="003613D5"/>
    <w:rsid w:val="003618EB"/>
    <w:rsid w:val="00361DFE"/>
    <w:rsid w:val="00362EE3"/>
    <w:rsid w:val="00363174"/>
    <w:rsid w:val="003638CA"/>
    <w:rsid w:val="0036399C"/>
    <w:rsid w:val="00364B3C"/>
    <w:rsid w:val="00364B96"/>
    <w:rsid w:val="0036500E"/>
    <w:rsid w:val="003651ED"/>
    <w:rsid w:val="0036549E"/>
    <w:rsid w:val="0036591C"/>
    <w:rsid w:val="00365DF7"/>
    <w:rsid w:val="00365F7B"/>
    <w:rsid w:val="0036620A"/>
    <w:rsid w:val="00366873"/>
    <w:rsid w:val="00366A57"/>
    <w:rsid w:val="00367CAF"/>
    <w:rsid w:val="0037095D"/>
    <w:rsid w:val="00370B43"/>
    <w:rsid w:val="003710E5"/>
    <w:rsid w:val="003717F2"/>
    <w:rsid w:val="00371CB9"/>
    <w:rsid w:val="003720CF"/>
    <w:rsid w:val="00372A0B"/>
    <w:rsid w:val="00372C57"/>
    <w:rsid w:val="00373066"/>
    <w:rsid w:val="003732A8"/>
    <w:rsid w:val="0037346D"/>
    <w:rsid w:val="00373B02"/>
    <w:rsid w:val="00373D06"/>
    <w:rsid w:val="00373F2E"/>
    <w:rsid w:val="003740D4"/>
    <w:rsid w:val="0037412E"/>
    <w:rsid w:val="00374240"/>
    <w:rsid w:val="003744D4"/>
    <w:rsid w:val="003749FE"/>
    <w:rsid w:val="00374FA8"/>
    <w:rsid w:val="00375AF8"/>
    <w:rsid w:val="00375CBF"/>
    <w:rsid w:val="00375E5B"/>
    <w:rsid w:val="003763AE"/>
    <w:rsid w:val="00376DCC"/>
    <w:rsid w:val="00377BFD"/>
    <w:rsid w:val="00380006"/>
    <w:rsid w:val="00380268"/>
    <w:rsid w:val="00380D14"/>
    <w:rsid w:val="00381068"/>
    <w:rsid w:val="00381359"/>
    <w:rsid w:val="003819A0"/>
    <w:rsid w:val="00381CE0"/>
    <w:rsid w:val="0038213A"/>
    <w:rsid w:val="0038225F"/>
    <w:rsid w:val="00382AE3"/>
    <w:rsid w:val="0038301C"/>
    <w:rsid w:val="00383E02"/>
    <w:rsid w:val="0038461A"/>
    <w:rsid w:val="00384662"/>
    <w:rsid w:val="0038487F"/>
    <w:rsid w:val="00384BD7"/>
    <w:rsid w:val="0038543F"/>
    <w:rsid w:val="00385926"/>
    <w:rsid w:val="00385DFD"/>
    <w:rsid w:val="003871EF"/>
    <w:rsid w:val="00387AFF"/>
    <w:rsid w:val="00390673"/>
    <w:rsid w:val="00391131"/>
    <w:rsid w:val="003915B4"/>
    <w:rsid w:val="00391B4A"/>
    <w:rsid w:val="00391D1F"/>
    <w:rsid w:val="00391F69"/>
    <w:rsid w:val="00392014"/>
    <w:rsid w:val="00392398"/>
    <w:rsid w:val="00392A26"/>
    <w:rsid w:val="0039373A"/>
    <w:rsid w:val="00394070"/>
    <w:rsid w:val="00394223"/>
    <w:rsid w:val="003945CB"/>
    <w:rsid w:val="003951DB"/>
    <w:rsid w:val="00395828"/>
    <w:rsid w:val="00395EC4"/>
    <w:rsid w:val="0039683F"/>
    <w:rsid w:val="003969B1"/>
    <w:rsid w:val="00397D15"/>
    <w:rsid w:val="00397D48"/>
    <w:rsid w:val="00397EB4"/>
    <w:rsid w:val="00397EF3"/>
    <w:rsid w:val="003A04B8"/>
    <w:rsid w:val="003A1710"/>
    <w:rsid w:val="003A19EC"/>
    <w:rsid w:val="003A1A6A"/>
    <w:rsid w:val="003A1D8B"/>
    <w:rsid w:val="003A2960"/>
    <w:rsid w:val="003A3094"/>
    <w:rsid w:val="003A3466"/>
    <w:rsid w:val="003A3911"/>
    <w:rsid w:val="003A4135"/>
    <w:rsid w:val="003A42B6"/>
    <w:rsid w:val="003A4471"/>
    <w:rsid w:val="003A4D53"/>
    <w:rsid w:val="003A4F05"/>
    <w:rsid w:val="003A566F"/>
    <w:rsid w:val="003A5A5E"/>
    <w:rsid w:val="003A6328"/>
    <w:rsid w:val="003A71B6"/>
    <w:rsid w:val="003B0642"/>
    <w:rsid w:val="003B0788"/>
    <w:rsid w:val="003B09D7"/>
    <w:rsid w:val="003B0B2F"/>
    <w:rsid w:val="003B13E2"/>
    <w:rsid w:val="003B1D7E"/>
    <w:rsid w:val="003B2DF6"/>
    <w:rsid w:val="003B3243"/>
    <w:rsid w:val="003B3610"/>
    <w:rsid w:val="003B37C6"/>
    <w:rsid w:val="003B3E23"/>
    <w:rsid w:val="003B4214"/>
    <w:rsid w:val="003B4B09"/>
    <w:rsid w:val="003B4C4F"/>
    <w:rsid w:val="003B4E34"/>
    <w:rsid w:val="003B512F"/>
    <w:rsid w:val="003B58E4"/>
    <w:rsid w:val="003B5942"/>
    <w:rsid w:val="003B5D58"/>
    <w:rsid w:val="003B6B32"/>
    <w:rsid w:val="003B70E5"/>
    <w:rsid w:val="003B7324"/>
    <w:rsid w:val="003B7D91"/>
    <w:rsid w:val="003C0AB4"/>
    <w:rsid w:val="003C0B06"/>
    <w:rsid w:val="003C12FF"/>
    <w:rsid w:val="003C2FDD"/>
    <w:rsid w:val="003C3386"/>
    <w:rsid w:val="003C4AD8"/>
    <w:rsid w:val="003C5AF6"/>
    <w:rsid w:val="003C5D34"/>
    <w:rsid w:val="003C6994"/>
    <w:rsid w:val="003C704E"/>
    <w:rsid w:val="003C7569"/>
    <w:rsid w:val="003D0180"/>
    <w:rsid w:val="003D01E7"/>
    <w:rsid w:val="003D0457"/>
    <w:rsid w:val="003D04E2"/>
    <w:rsid w:val="003D0E11"/>
    <w:rsid w:val="003D1711"/>
    <w:rsid w:val="003D19FB"/>
    <w:rsid w:val="003D218D"/>
    <w:rsid w:val="003D3E7E"/>
    <w:rsid w:val="003D471C"/>
    <w:rsid w:val="003D4AF3"/>
    <w:rsid w:val="003D4BCE"/>
    <w:rsid w:val="003D4F69"/>
    <w:rsid w:val="003D61E5"/>
    <w:rsid w:val="003D69CD"/>
    <w:rsid w:val="003D6A97"/>
    <w:rsid w:val="003D6FC7"/>
    <w:rsid w:val="003D7103"/>
    <w:rsid w:val="003D7915"/>
    <w:rsid w:val="003D7DAD"/>
    <w:rsid w:val="003E003A"/>
    <w:rsid w:val="003E0759"/>
    <w:rsid w:val="003E078B"/>
    <w:rsid w:val="003E0B7B"/>
    <w:rsid w:val="003E1298"/>
    <w:rsid w:val="003E19BA"/>
    <w:rsid w:val="003E1A0A"/>
    <w:rsid w:val="003E1C55"/>
    <w:rsid w:val="003E2097"/>
    <w:rsid w:val="003E2311"/>
    <w:rsid w:val="003E27E6"/>
    <w:rsid w:val="003E282C"/>
    <w:rsid w:val="003E2C3F"/>
    <w:rsid w:val="003E324A"/>
    <w:rsid w:val="003E3817"/>
    <w:rsid w:val="003E38C7"/>
    <w:rsid w:val="003E3B1C"/>
    <w:rsid w:val="003E3BEF"/>
    <w:rsid w:val="003E3CAE"/>
    <w:rsid w:val="003E3E0E"/>
    <w:rsid w:val="003E43F0"/>
    <w:rsid w:val="003E52C0"/>
    <w:rsid w:val="003E552E"/>
    <w:rsid w:val="003E5E70"/>
    <w:rsid w:val="003E5F78"/>
    <w:rsid w:val="003E65FE"/>
    <w:rsid w:val="003E7D6D"/>
    <w:rsid w:val="003F04A8"/>
    <w:rsid w:val="003F1F55"/>
    <w:rsid w:val="003F2554"/>
    <w:rsid w:val="003F259D"/>
    <w:rsid w:val="003F279B"/>
    <w:rsid w:val="003F2C71"/>
    <w:rsid w:val="003F33B2"/>
    <w:rsid w:val="003F3767"/>
    <w:rsid w:val="003F3B09"/>
    <w:rsid w:val="003F3CEF"/>
    <w:rsid w:val="003F4B9C"/>
    <w:rsid w:val="003F4FD8"/>
    <w:rsid w:val="003F50D5"/>
    <w:rsid w:val="003F51B2"/>
    <w:rsid w:val="003F587A"/>
    <w:rsid w:val="003F5AE4"/>
    <w:rsid w:val="003F61EB"/>
    <w:rsid w:val="003F648F"/>
    <w:rsid w:val="003F6D53"/>
    <w:rsid w:val="00400401"/>
    <w:rsid w:val="004008A7"/>
    <w:rsid w:val="00400B7E"/>
    <w:rsid w:val="004019DC"/>
    <w:rsid w:val="00401DC1"/>
    <w:rsid w:val="00401DF0"/>
    <w:rsid w:val="00403727"/>
    <w:rsid w:val="00403A20"/>
    <w:rsid w:val="00404C85"/>
    <w:rsid w:val="004061B6"/>
    <w:rsid w:val="00406C91"/>
    <w:rsid w:val="00406E8D"/>
    <w:rsid w:val="0040750E"/>
    <w:rsid w:val="00407855"/>
    <w:rsid w:val="00407E35"/>
    <w:rsid w:val="00410019"/>
    <w:rsid w:val="00410400"/>
    <w:rsid w:val="004115E0"/>
    <w:rsid w:val="00412100"/>
    <w:rsid w:val="00412BE3"/>
    <w:rsid w:val="00413AF3"/>
    <w:rsid w:val="00413E5B"/>
    <w:rsid w:val="00414941"/>
    <w:rsid w:val="00414976"/>
    <w:rsid w:val="004149C5"/>
    <w:rsid w:val="0041519E"/>
    <w:rsid w:val="004151DA"/>
    <w:rsid w:val="0041534A"/>
    <w:rsid w:val="00415B4E"/>
    <w:rsid w:val="0041603C"/>
    <w:rsid w:val="00416319"/>
    <w:rsid w:val="0041686E"/>
    <w:rsid w:val="00416DFD"/>
    <w:rsid w:val="00416F68"/>
    <w:rsid w:val="00417060"/>
    <w:rsid w:val="0041771D"/>
    <w:rsid w:val="00417C2A"/>
    <w:rsid w:val="00417FD9"/>
    <w:rsid w:val="00420962"/>
    <w:rsid w:val="004211A6"/>
    <w:rsid w:val="0042181B"/>
    <w:rsid w:val="004228BE"/>
    <w:rsid w:val="00422A45"/>
    <w:rsid w:val="004235CA"/>
    <w:rsid w:val="004243BD"/>
    <w:rsid w:val="00424437"/>
    <w:rsid w:val="004245D2"/>
    <w:rsid w:val="00425370"/>
    <w:rsid w:val="004258D8"/>
    <w:rsid w:val="004262D5"/>
    <w:rsid w:val="00426919"/>
    <w:rsid w:val="0042698B"/>
    <w:rsid w:val="004269B5"/>
    <w:rsid w:val="00426BE4"/>
    <w:rsid w:val="00426E39"/>
    <w:rsid w:val="00427C64"/>
    <w:rsid w:val="00431235"/>
    <w:rsid w:val="004321F4"/>
    <w:rsid w:val="00432668"/>
    <w:rsid w:val="00432AE8"/>
    <w:rsid w:val="004331BE"/>
    <w:rsid w:val="004333F4"/>
    <w:rsid w:val="00434641"/>
    <w:rsid w:val="00434F13"/>
    <w:rsid w:val="00434F4D"/>
    <w:rsid w:val="00435324"/>
    <w:rsid w:val="00435466"/>
    <w:rsid w:val="00435A4F"/>
    <w:rsid w:val="00435A8C"/>
    <w:rsid w:val="00435AAF"/>
    <w:rsid w:val="00437828"/>
    <w:rsid w:val="0043796F"/>
    <w:rsid w:val="00437D3C"/>
    <w:rsid w:val="00440318"/>
    <w:rsid w:val="004406E0"/>
    <w:rsid w:val="00440A40"/>
    <w:rsid w:val="00440EAF"/>
    <w:rsid w:val="00441BBC"/>
    <w:rsid w:val="004420CD"/>
    <w:rsid w:val="004427AA"/>
    <w:rsid w:val="00442BF2"/>
    <w:rsid w:val="004431C7"/>
    <w:rsid w:val="00443880"/>
    <w:rsid w:val="00444B32"/>
    <w:rsid w:val="004452DF"/>
    <w:rsid w:val="00445816"/>
    <w:rsid w:val="0044792B"/>
    <w:rsid w:val="004479AE"/>
    <w:rsid w:val="0045082F"/>
    <w:rsid w:val="004508F3"/>
    <w:rsid w:val="004511FE"/>
    <w:rsid w:val="0045158E"/>
    <w:rsid w:val="004515C4"/>
    <w:rsid w:val="0045190F"/>
    <w:rsid w:val="00451BEA"/>
    <w:rsid w:val="00452064"/>
    <w:rsid w:val="004520E6"/>
    <w:rsid w:val="00452814"/>
    <w:rsid w:val="00453B72"/>
    <w:rsid w:val="00454041"/>
    <w:rsid w:val="0045407C"/>
    <w:rsid w:val="004545F2"/>
    <w:rsid w:val="00454D23"/>
    <w:rsid w:val="004552B6"/>
    <w:rsid w:val="00455D86"/>
    <w:rsid w:val="004561D0"/>
    <w:rsid w:val="00456252"/>
    <w:rsid w:val="00456273"/>
    <w:rsid w:val="00456993"/>
    <w:rsid w:val="00456CE3"/>
    <w:rsid w:val="00457E51"/>
    <w:rsid w:val="00460172"/>
    <w:rsid w:val="0046071D"/>
    <w:rsid w:val="00460D14"/>
    <w:rsid w:val="00460D81"/>
    <w:rsid w:val="004623B9"/>
    <w:rsid w:val="004624C9"/>
    <w:rsid w:val="00462FF8"/>
    <w:rsid w:val="00463135"/>
    <w:rsid w:val="00463734"/>
    <w:rsid w:val="004638A7"/>
    <w:rsid w:val="00463966"/>
    <w:rsid w:val="00463E05"/>
    <w:rsid w:val="004645E9"/>
    <w:rsid w:val="00464BBD"/>
    <w:rsid w:val="00464F4F"/>
    <w:rsid w:val="00466100"/>
    <w:rsid w:val="0046713A"/>
    <w:rsid w:val="00467881"/>
    <w:rsid w:val="00467C97"/>
    <w:rsid w:val="00470226"/>
    <w:rsid w:val="004709CA"/>
    <w:rsid w:val="004711BC"/>
    <w:rsid w:val="00471429"/>
    <w:rsid w:val="00471E18"/>
    <w:rsid w:val="00472669"/>
    <w:rsid w:val="00472D4A"/>
    <w:rsid w:val="00473442"/>
    <w:rsid w:val="0047361A"/>
    <w:rsid w:val="00473896"/>
    <w:rsid w:val="00473A15"/>
    <w:rsid w:val="00473A33"/>
    <w:rsid w:val="00473D00"/>
    <w:rsid w:val="00474AD4"/>
    <w:rsid w:val="00474AEB"/>
    <w:rsid w:val="00475341"/>
    <w:rsid w:val="00475BCA"/>
    <w:rsid w:val="00475C22"/>
    <w:rsid w:val="00475FB1"/>
    <w:rsid w:val="004760AA"/>
    <w:rsid w:val="004761C4"/>
    <w:rsid w:val="004762BD"/>
    <w:rsid w:val="004764E5"/>
    <w:rsid w:val="0047673B"/>
    <w:rsid w:val="004769E5"/>
    <w:rsid w:val="004771CA"/>
    <w:rsid w:val="00477A6D"/>
    <w:rsid w:val="00477A97"/>
    <w:rsid w:val="0048003B"/>
    <w:rsid w:val="004802B4"/>
    <w:rsid w:val="004803AA"/>
    <w:rsid w:val="004806DA"/>
    <w:rsid w:val="00480B78"/>
    <w:rsid w:val="00480EDC"/>
    <w:rsid w:val="00481489"/>
    <w:rsid w:val="00481EDE"/>
    <w:rsid w:val="004820C0"/>
    <w:rsid w:val="00482595"/>
    <w:rsid w:val="0048381F"/>
    <w:rsid w:val="0048453D"/>
    <w:rsid w:val="00484A7E"/>
    <w:rsid w:val="00484C1C"/>
    <w:rsid w:val="00484F1E"/>
    <w:rsid w:val="00485157"/>
    <w:rsid w:val="004855F7"/>
    <w:rsid w:val="004857D5"/>
    <w:rsid w:val="0048596A"/>
    <w:rsid w:val="00485FCD"/>
    <w:rsid w:val="00486104"/>
    <w:rsid w:val="00486A26"/>
    <w:rsid w:val="00486FDE"/>
    <w:rsid w:val="00491039"/>
    <w:rsid w:val="00491F6F"/>
    <w:rsid w:val="00492346"/>
    <w:rsid w:val="0049250F"/>
    <w:rsid w:val="004926F8"/>
    <w:rsid w:val="00492D8D"/>
    <w:rsid w:val="004939D7"/>
    <w:rsid w:val="004949A5"/>
    <w:rsid w:val="00495268"/>
    <w:rsid w:val="00495619"/>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617"/>
    <w:rsid w:val="004A3C00"/>
    <w:rsid w:val="004A564A"/>
    <w:rsid w:val="004A65DB"/>
    <w:rsid w:val="004A6C05"/>
    <w:rsid w:val="004B05BB"/>
    <w:rsid w:val="004B0892"/>
    <w:rsid w:val="004B0D02"/>
    <w:rsid w:val="004B135D"/>
    <w:rsid w:val="004B1898"/>
    <w:rsid w:val="004B2274"/>
    <w:rsid w:val="004B2BF2"/>
    <w:rsid w:val="004B2D66"/>
    <w:rsid w:val="004B4714"/>
    <w:rsid w:val="004B4CD3"/>
    <w:rsid w:val="004B50A7"/>
    <w:rsid w:val="004B58A6"/>
    <w:rsid w:val="004B5FD9"/>
    <w:rsid w:val="004B758C"/>
    <w:rsid w:val="004C024E"/>
    <w:rsid w:val="004C0265"/>
    <w:rsid w:val="004C0562"/>
    <w:rsid w:val="004C1AEC"/>
    <w:rsid w:val="004C202C"/>
    <w:rsid w:val="004C2D33"/>
    <w:rsid w:val="004C3283"/>
    <w:rsid w:val="004C33DA"/>
    <w:rsid w:val="004C400E"/>
    <w:rsid w:val="004C45B9"/>
    <w:rsid w:val="004C5498"/>
    <w:rsid w:val="004C59AF"/>
    <w:rsid w:val="004C5C29"/>
    <w:rsid w:val="004C5E56"/>
    <w:rsid w:val="004C6007"/>
    <w:rsid w:val="004C61F5"/>
    <w:rsid w:val="004C66FC"/>
    <w:rsid w:val="004C67C0"/>
    <w:rsid w:val="004C6B83"/>
    <w:rsid w:val="004C6C18"/>
    <w:rsid w:val="004C6C65"/>
    <w:rsid w:val="004C6ED8"/>
    <w:rsid w:val="004C74D5"/>
    <w:rsid w:val="004C7BCF"/>
    <w:rsid w:val="004C7E3B"/>
    <w:rsid w:val="004C7FE8"/>
    <w:rsid w:val="004D0531"/>
    <w:rsid w:val="004D0D6D"/>
    <w:rsid w:val="004D21B2"/>
    <w:rsid w:val="004D29DB"/>
    <w:rsid w:val="004D2B43"/>
    <w:rsid w:val="004D390A"/>
    <w:rsid w:val="004D40F1"/>
    <w:rsid w:val="004D4141"/>
    <w:rsid w:val="004D459A"/>
    <w:rsid w:val="004D5484"/>
    <w:rsid w:val="004D5E79"/>
    <w:rsid w:val="004D6A2C"/>
    <w:rsid w:val="004D6EBA"/>
    <w:rsid w:val="004D6F93"/>
    <w:rsid w:val="004D7445"/>
    <w:rsid w:val="004D77E9"/>
    <w:rsid w:val="004D7A2C"/>
    <w:rsid w:val="004E00CE"/>
    <w:rsid w:val="004E06FF"/>
    <w:rsid w:val="004E2C88"/>
    <w:rsid w:val="004E33DC"/>
    <w:rsid w:val="004E33E4"/>
    <w:rsid w:val="004E39E0"/>
    <w:rsid w:val="004E4443"/>
    <w:rsid w:val="004E4520"/>
    <w:rsid w:val="004E4715"/>
    <w:rsid w:val="004E4733"/>
    <w:rsid w:val="004E4EA6"/>
    <w:rsid w:val="004E57D8"/>
    <w:rsid w:val="004E66CF"/>
    <w:rsid w:val="004E6919"/>
    <w:rsid w:val="004E735F"/>
    <w:rsid w:val="004E737F"/>
    <w:rsid w:val="004E7D8D"/>
    <w:rsid w:val="004E7E6B"/>
    <w:rsid w:val="004F0C8E"/>
    <w:rsid w:val="004F1301"/>
    <w:rsid w:val="004F1DA4"/>
    <w:rsid w:val="004F254E"/>
    <w:rsid w:val="004F27D8"/>
    <w:rsid w:val="004F3121"/>
    <w:rsid w:val="004F344A"/>
    <w:rsid w:val="004F3588"/>
    <w:rsid w:val="004F3706"/>
    <w:rsid w:val="004F39B6"/>
    <w:rsid w:val="004F3A4F"/>
    <w:rsid w:val="004F3C4D"/>
    <w:rsid w:val="004F476A"/>
    <w:rsid w:val="004F4DE1"/>
    <w:rsid w:val="004F4E46"/>
    <w:rsid w:val="004F50C0"/>
    <w:rsid w:val="004F550D"/>
    <w:rsid w:val="004F5FE6"/>
    <w:rsid w:val="004F6469"/>
    <w:rsid w:val="004F6B91"/>
    <w:rsid w:val="004F765E"/>
    <w:rsid w:val="00501285"/>
    <w:rsid w:val="005014FF"/>
    <w:rsid w:val="005015D2"/>
    <w:rsid w:val="0050199D"/>
    <w:rsid w:val="0050230D"/>
    <w:rsid w:val="00502C75"/>
    <w:rsid w:val="00503C0B"/>
    <w:rsid w:val="005043D6"/>
    <w:rsid w:val="00504A8A"/>
    <w:rsid w:val="00504D69"/>
    <w:rsid w:val="00505394"/>
    <w:rsid w:val="00505EB9"/>
    <w:rsid w:val="00505EC0"/>
    <w:rsid w:val="005063F0"/>
    <w:rsid w:val="00506525"/>
    <w:rsid w:val="00506865"/>
    <w:rsid w:val="00506D78"/>
    <w:rsid w:val="005072CB"/>
    <w:rsid w:val="005073D2"/>
    <w:rsid w:val="00510305"/>
    <w:rsid w:val="005103BA"/>
    <w:rsid w:val="0051119B"/>
    <w:rsid w:val="00511588"/>
    <w:rsid w:val="00511E12"/>
    <w:rsid w:val="005125A4"/>
    <w:rsid w:val="005131BD"/>
    <w:rsid w:val="00513A59"/>
    <w:rsid w:val="00513DCF"/>
    <w:rsid w:val="0051434A"/>
    <w:rsid w:val="00514644"/>
    <w:rsid w:val="0051490E"/>
    <w:rsid w:val="00515D34"/>
    <w:rsid w:val="00515EC9"/>
    <w:rsid w:val="00516412"/>
    <w:rsid w:val="005166B3"/>
    <w:rsid w:val="005166E9"/>
    <w:rsid w:val="0051683B"/>
    <w:rsid w:val="00516CFC"/>
    <w:rsid w:val="00517A9B"/>
    <w:rsid w:val="00517FCB"/>
    <w:rsid w:val="005202DB"/>
    <w:rsid w:val="005204A2"/>
    <w:rsid w:val="00520524"/>
    <w:rsid w:val="00520554"/>
    <w:rsid w:val="005206F6"/>
    <w:rsid w:val="005207D6"/>
    <w:rsid w:val="0052096B"/>
    <w:rsid w:val="0052123B"/>
    <w:rsid w:val="0052130F"/>
    <w:rsid w:val="00521484"/>
    <w:rsid w:val="005214C7"/>
    <w:rsid w:val="00521719"/>
    <w:rsid w:val="00522FA1"/>
    <w:rsid w:val="0052362C"/>
    <w:rsid w:val="0052392E"/>
    <w:rsid w:val="00523BD3"/>
    <w:rsid w:val="00524FF8"/>
    <w:rsid w:val="0052725D"/>
    <w:rsid w:val="00527B04"/>
    <w:rsid w:val="00527B81"/>
    <w:rsid w:val="00527C01"/>
    <w:rsid w:val="0053041F"/>
    <w:rsid w:val="005304F2"/>
    <w:rsid w:val="005305A0"/>
    <w:rsid w:val="005311CF"/>
    <w:rsid w:val="00531530"/>
    <w:rsid w:val="0053162F"/>
    <w:rsid w:val="00531F08"/>
    <w:rsid w:val="00531F0A"/>
    <w:rsid w:val="005325B5"/>
    <w:rsid w:val="0053350F"/>
    <w:rsid w:val="00533F0C"/>
    <w:rsid w:val="00534FAB"/>
    <w:rsid w:val="00535FC0"/>
    <w:rsid w:val="00535FFD"/>
    <w:rsid w:val="005361ED"/>
    <w:rsid w:val="005369E7"/>
    <w:rsid w:val="00540028"/>
    <w:rsid w:val="00540C48"/>
    <w:rsid w:val="00541359"/>
    <w:rsid w:val="0054195B"/>
    <w:rsid w:val="005419E2"/>
    <w:rsid w:val="00541B63"/>
    <w:rsid w:val="00541DE0"/>
    <w:rsid w:val="005427DF"/>
    <w:rsid w:val="00542D39"/>
    <w:rsid w:val="005432E8"/>
    <w:rsid w:val="00544364"/>
    <w:rsid w:val="00544367"/>
    <w:rsid w:val="0054457E"/>
    <w:rsid w:val="00544A0E"/>
    <w:rsid w:val="00544A6A"/>
    <w:rsid w:val="00544C9A"/>
    <w:rsid w:val="005455C2"/>
    <w:rsid w:val="00546A80"/>
    <w:rsid w:val="00546BA9"/>
    <w:rsid w:val="00547557"/>
    <w:rsid w:val="005476AF"/>
    <w:rsid w:val="005476E4"/>
    <w:rsid w:val="00550362"/>
    <w:rsid w:val="005505A7"/>
    <w:rsid w:val="005513E4"/>
    <w:rsid w:val="00551477"/>
    <w:rsid w:val="0055189F"/>
    <w:rsid w:val="00551DC9"/>
    <w:rsid w:val="005529C9"/>
    <w:rsid w:val="00553C68"/>
    <w:rsid w:val="005541F7"/>
    <w:rsid w:val="00554424"/>
    <w:rsid w:val="00554A2A"/>
    <w:rsid w:val="0055588D"/>
    <w:rsid w:val="0055664E"/>
    <w:rsid w:val="00556A2D"/>
    <w:rsid w:val="00556CE8"/>
    <w:rsid w:val="00556EE0"/>
    <w:rsid w:val="00557DBB"/>
    <w:rsid w:val="00560390"/>
    <w:rsid w:val="0056096D"/>
    <w:rsid w:val="00560BDD"/>
    <w:rsid w:val="00560C1E"/>
    <w:rsid w:val="00561703"/>
    <w:rsid w:val="005617EB"/>
    <w:rsid w:val="0056185A"/>
    <w:rsid w:val="0056199E"/>
    <w:rsid w:val="005619CE"/>
    <w:rsid w:val="00561ECA"/>
    <w:rsid w:val="00562443"/>
    <w:rsid w:val="00562E2A"/>
    <w:rsid w:val="00563F98"/>
    <w:rsid w:val="0056444C"/>
    <w:rsid w:val="00566B8F"/>
    <w:rsid w:val="005673AA"/>
    <w:rsid w:val="00567644"/>
    <w:rsid w:val="00567AD5"/>
    <w:rsid w:val="00567C47"/>
    <w:rsid w:val="005705F4"/>
    <w:rsid w:val="00571FF7"/>
    <w:rsid w:val="005736FF"/>
    <w:rsid w:val="00573E64"/>
    <w:rsid w:val="005747FA"/>
    <w:rsid w:val="00574DB3"/>
    <w:rsid w:val="005751AF"/>
    <w:rsid w:val="00575311"/>
    <w:rsid w:val="005754F4"/>
    <w:rsid w:val="00575B59"/>
    <w:rsid w:val="005774AD"/>
    <w:rsid w:val="0057750D"/>
    <w:rsid w:val="00577604"/>
    <w:rsid w:val="00577C90"/>
    <w:rsid w:val="00577D10"/>
    <w:rsid w:val="0058066D"/>
    <w:rsid w:val="005808CC"/>
    <w:rsid w:val="00580AD5"/>
    <w:rsid w:val="00580B32"/>
    <w:rsid w:val="00581408"/>
    <w:rsid w:val="00581CE4"/>
    <w:rsid w:val="00582D23"/>
    <w:rsid w:val="00582D83"/>
    <w:rsid w:val="00584315"/>
    <w:rsid w:val="00584445"/>
    <w:rsid w:val="00584582"/>
    <w:rsid w:val="00584F5B"/>
    <w:rsid w:val="0058552F"/>
    <w:rsid w:val="00585BCC"/>
    <w:rsid w:val="00585DA0"/>
    <w:rsid w:val="0058695A"/>
    <w:rsid w:val="00586BE3"/>
    <w:rsid w:val="0058778D"/>
    <w:rsid w:val="00587E14"/>
    <w:rsid w:val="00591155"/>
    <w:rsid w:val="005912D8"/>
    <w:rsid w:val="00591948"/>
    <w:rsid w:val="00591DA5"/>
    <w:rsid w:val="005927EF"/>
    <w:rsid w:val="00592E3C"/>
    <w:rsid w:val="005930E4"/>
    <w:rsid w:val="00594466"/>
    <w:rsid w:val="00594646"/>
    <w:rsid w:val="005948E2"/>
    <w:rsid w:val="00594BCE"/>
    <w:rsid w:val="00594E81"/>
    <w:rsid w:val="005968D5"/>
    <w:rsid w:val="00596E16"/>
    <w:rsid w:val="005975F3"/>
    <w:rsid w:val="00597791"/>
    <w:rsid w:val="005A1024"/>
    <w:rsid w:val="005A1239"/>
    <w:rsid w:val="005A1C4C"/>
    <w:rsid w:val="005A1E2E"/>
    <w:rsid w:val="005A240B"/>
    <w:rsid w:val="005A254E"/>
    <w:rsid w:val="005A30EF"/>
    <w:rsid w:val="005A3244"/>
    <w:rsid w:val="005A34F9"/>
    <w:rsid w:val="005A3EA0"/>
    <w:rsid w:val="005A4BE9"/>
    <w:rsid w:val="005A5BF8"/>
    <w:rsid w:val="005A6488"/>
    <w:rsid w:val="005A6550"/>
    <w:rsid w:val="005A67CC"/>
    <w:rsid w:val="005A7246"/>
    <w:rsid w:val="005A7BA0"/>
    <w:rsid w:val="005B0C29"/>
    <w:rsid w:val="005B0E4A"/>
    <w:rsid w:val="005B21F5"/>
    <w:rsid w:val="005B2319"/>
    <w:rsid w:val="005B2495"/>
    <w:rsid w:val="005B2624"/>
    <w:rsid w:val="005B3318"/>
    <w:rsid w:val="005B3A7B"/>
    <w:rsid w:val="005B40CD"/>
    <w:rsid w:val="005B4267"/>
    <w:rsid w:val="005B44AF"/>
    <w:rsid w:val="005B465B"/>
    <w:rsid w:val="005B48F9"/>
    <w:rsid w:val="005B4B70"/>
    <w:rsid w:val="005B5047"/>
    <w:rsid w:val="005B5217"/>
    <w:rsid w:val="005B5D7E"/>
    <w:rsid w:val="005B5DED"/>
    <w:rsid w:val="005B64A7"/>
    <w:rsid w:val="005B64DF"/>
    <w:rsid w:val="005B66F0"/>
    <w:rsid w:val="005B6DD1"/>
    <w:rsid w:val="005B6FAC"/>
    <w:rsid w:val="005B74E4"/>
    <w:rsid w:val="005B798F"/>
    <w:rsid w:val="005B79AF"/>
    <w:rsid w:val="005B7A3F"/>
    <w:rsid w:val="005B7C1F"/>
    <w:rsid w:val="005B7E35"/>
    <w:rsid w:val="005C0ACE"/>
    <w:rsid w:val="005C163B"/>
    <w:rsid w:val="005C1B88"/>
    <w:rsid w:val="005C1B97"/>
    <w:rsid w:val="005C1EBE"/>
    <w:rsid w:val="005C32EB"/>
    <w:rsid w:val="005C39BD"/>
    <w:rsid w:val="005C3F84"/>
    <w:rsid w:val="005C51D9"/>
    <w:rsid w:val="005C5A21"/>
    <w:rsid w:val="005C60A1"/>
    <w:rsid w:val="005C7B66"/>
    <w:rsid w:val="005D0B10"/>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655F"/>
    <w:rsid w:val="005D6ADC"/>
    <w:rsid w:val="005D6FB7"/>
    <w:rsid w:val="005D742B"/>
    <w:rsid w:val="005D7979"/>
    <w:rsid w:val="005D7F06"/>
    <w:rsid w:val="005D7FC5"/>
    <w:rsid w:val="005E0153"/>
    <w:rsid w:val="005E0275"/>
    <w:rsid w:val="005E036E"/>
    <w:rsid w:val="005E0406"/>
    <w:rsid w:val="005E0443"/>
    <w:rsid w:val="005E0578"/>
    <w:rsid w:val="005E08AC"/>
    <w:rsid w:val="005E2A1B"/>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5277"/>
    <w:rsid w:val="005E5570"/>
    <w:rsid w:val="005E55FF"/>
    <w:rsid w:val="005E5AF5"/>
    <w:rsid w:val="005E5C32"/>
    <w:rsid w:val="005E6141"/>
    <w:rsid w:val="005E71D1"/>
    <w:rsid w:val="005E7763"/>
    <w:rsid w:val="005F0208"/>
    <w:rsid w:val="005F0555"/>
    <w:rsid w:val="005F0823"/>
    <w:rsid w:val="005F0890"/>
    <w:rsid w:val="005F117F"/>
    <w:rsid w:val="005F1BB5"/>
    <w:rsid w:val="005F2C38"/>
    <w:rsid w:val="005F3B98"/>
    <w:rsid w:val="005F4D31"/>
    <w:rsid w:val="005F51D4"/>
    <w:rsid w:val="005F5F00"/>
    <w:rsid w:val="005F6A25"/>
    <w:rsid w:val="005F6F57"/>
    <w:rsid w:val="005F7142"/>
    <w:rsid w:val="005F7C1C"/>
    <w:rsid w:val="005F7CF6"/>
    <w:rsid w:val="00600DC7"/>
    <w:rsid w:val="006013FC"/>
    <w:rsid w:val="006016C9"/>
    <w:rsid w:val="00601F7C"/>
    <w:rsid w:val="00602A5D"/>
    <w:rsid w:val="006032B4"/>
    <w:rsid w:val="00603C51"/>
    <w:rsid w:val="00603F1F"/>
    <w:rsid w:val="00604666"/>
    <w:rsid w:val="00604993"/>
    <w:rsid w:val="00604997"/>
    <w:rsid w:val="00605E31"/>
    <w:rsid w:val="00606428"/>
    <w:rsid w:val="006066F8"/>
    <w:rsid w:val="0060703A"/>
    <w:rsid w:val="0060734E"/>
    <w:rsid w:val="0061001F"/>
    <w:rsid w:val="00610473"/>
    <w:rsid w:val="0061179F"/>
    <w:rsid w:val="006117D4"/>
    <w:rsid w:val="00611BDB"/>
    <w:rsid w:val="00611C3F"/>
    <w:rsid w:val="00611CF4"/>
    <w:rsid w:val="0061256F"/>
    <w:rsid w:val="00612A88"/>
    <w:rsid w:val="00613B06"/>
    <w:rsid w:val="00613F44"/>
    <w:rsid w:val="006140BA"/>
    <w:rsid w:val="006145AB"/>
    <w:rsid w:val="0061468E"/>
    <w:rsid w:val="00614A51"/>
    <w:rsid w:val="00614A7C"/>
    <w:rsid w:val="00614D6B"/>
    <w:rsid w:val="006156D1"/>
    <w:rsid w:val="00616430"/>
    <w:rsid w:val="00616C76"/>
    <w:rsid w:val="006173F0"/>
    <w:rsid w:val="006175AA"/>
    <w:rsid w:val="00617A23"/>
    <w:rsid w:val="006206AB"/>
    <w:rsid w:val="0062139F"/>
    <w:rsid w:val="00621F03"/>
    <w:rsid w:val="00622AFD"/>
    <w:rsid w:val="00622CEB"/>
    <w:rsid w:val="00622CED"/>
    <w:rsid w:val="00622E03"/>
    <w:rsid w:val="00624287"/>
    <w:rsid w:val="00624409"/>
    <w:rsid w:val="0062575C"/>
    <w:rsid w:val="00625D0B"/>
    <w:rsid w:val="00626A66"/>
    <w:rsid w:val="00626C77"/>
    <w:rsid w:val="00627BF1"/>
    <w:rsid w:val="00627FB2"/>
    <w:rsid w:val="006308C0"/>
    <w:rsid w:val="006319DA"/>
    <w:rsid w:val="006323F3"/>
    <w:rsid w:val="006325EA"/>
    <w:rsid w:val="00632620"/>
    <w:rsid w:val="00632834"/>
    <w:rsid w:val="00632CC0"/>
    <w:rsid w:val="006333D3"/>
    <w:rsid w:val="006334B5"/>
    <w:rsid w:val="00633FA9"/>
    <w:rsid w:val="0063401C"/>
    <w:rsid w:val="006345AA"/>
    <w:rsid w:val="00634D8F"/>
    <w:rsid w:val="00634E7C"/>
    <w:rsid w:val="00635148"/>
    <w:rsid w:val="006351F3"/>
    <w:rsid w:val="00635488"/>
    <w:rsid w:val="00635754"/>
    <w:rsid w:val="00635DF9"/>
    <w:rsid w:val="006369CA"/>
    <w:rsid w:val="00637023"/>
    <w:rsid w:val="00637293"/>
    <w:rsid w:val="00637D98"/>
    <w:rsid w:val="00637FE0"/>
    <w:rsid w:val="0064131B"/>
    <w:rsid w:val="00641CAF"/>
    <w:rsid w:val="00641F7F"/>
    <w:rsid w:val="00642504"/>
    <w:rsid w:val="00642569"/>
    <w:rsid w:val="00642896"/>
    <w:rsid w:val="0064383E"/>
    <w:rsid w:val="00644114"/>
    <w:rsid w:val="006448CC"/>
    <w:rsid w:val="00644CD5"/>
    <w:rsid w:val="00645BB7"/>
    <w:rsid w:val="00645C5B"/>
    <w:rsid w:val="00646919"/>
    <w:rsid w:val="00647012"/>
    <w:rsid w:val="00647117"/>
    <w:rsid w:val="0064771B"/>
    <w:rsid w:val="00647840"/>
    <w:rsid w:val="00651769"/>
    <w:rsid w:val="00651D66"/>
    <w:rsid w:val="00652F45"/>
    <w:rsid w:val="00654AEC"/>
    <w:rsid w:val="00654F20"/>
    <w:rsid w:val="006551D9"/>
    <w:rsid w:val="006552EE"/>
    <w:rsid w:val="006552F0"/>
    <w:rsid w:val="0065545D"/>
    <w:rsid w:val="006555F4"/>
    <w:rsid w:val="00655D97"/>
    <w:rsid w:val="00655F5C"/>
    <w:rsid w:val="006563EC"/>
    <w:rsid w:val="006566EA"/>
    <w:rsid w:val="00657233"/>
    <w:rsid w:val="006574EA"/>
    <w:rsid w:val="006576DA"/>
    <w:rsid w:val="006577E6"/>
    <w:rsid w:val="006608CF"/>
    <w:rsid w:val="00661489"/>
    <w:rsid w:val="0066155F"/>
    <w:rsid w:val="0066171F"/>
    <w:rsid w:val="0066244A"/>
    <w:rsid w:val="00662C7C"/>
    <w:rsid w:val="00662FA8"/>
    <w:rsid w:val="00663157"/>
    <w:rsid w:val="00663BDF"/>
    <w:rsid w:val="00663CBD"/>
    <w:rsid w:val="00664130"/>
    <w:rsid w:val="00664DD2"/>
    <w:rsid w:val="00664EB6"/>
    <w:rsid w:val="00664F5B"/>
    <w:rsid w:val="00665AE4"/>
    <w:rsid w:val="00665AE5"/>
    <w:rsid w:val="00665B0D"/>
    <w:rsid w:val="00665B5C"/>
    <w:rsid w:val="00665F2C"/>
    <w:rsid w:val="00666DD1"/>
    <w:rsid w:val="00666EE9"/>
    <w:rsid w:val="00670458"/>
    <w:rsid w:val="006715CD"/>
    <w:rsid w:val="006719A8"/>
    <w:rsid w:val="00671C60"/>
    <w:rsid w:val="006720E5"/>
    <w:rsid w:val="00672A1D"/>
    <w:rsid w:val="00673223"/>
    <w:rsid w:val="0067371B"/>
    <w:rsid w:val="00674197"/>
    <w:rsid w:val="006742EC"/>
    <w:rsid w:val="00674503"/>
    <w:rsid w:val="00674B3E"/>
    <w:rsid w:val="00674FD1"/>
    <w:rsid w:val="0067517E"/>
    <w:rsid w:val="00675D9B"/>
    <w:rsid w:val="00676144"/>
    <w:rsid w:val="0067618A"/>
    <w:rsid w:val="00676916"/>
    <w:rsid w:val="00676A26"/>
    <w:rsid w:val="00676B2B"/>
    <w:rsid w:val="006807B1"/>
    <w:rsid w:val="00680814"/>
    <w:rsid w:val="0068096B"/>
    <w:rsid w:val="00680FE7"/>
    <w:rsid w:val="00682AA6"/>
    <w:rsid w:val="00682D11"/>
    <w:rsid w:val="00683E3C"/>
    <w:rsid w:val="00683EAC"/>
    <w:rsid w:val="0068445B"/>
    <w:rsid w:val="00684930"/>
    <w:rsid w:val="00684934"/>
    <w:rsid w:val="00684B02"/>
    <w:rsid w:val="0068500B"/>
    <w:rsid w:val="0068515E"/>
    <w:rsid w:val="00685563"/>
    <w:rsid w:val="006858C8"/>
    <w:rsid w:val="006858C9"/>
    <w:rsid w:val="006862B7"/>
    <w:rsid w:val="0068649B"/>
    <w:rsid w:val="006869B5"/>
    <w:rsid w:val="00686D54"/>
    <w:rsid w:val="00686F44"/>
    <w:rsid w:val="00686F4B"/>
    <w:rsid w:val="00687275"/>
    <w:rsid w:val="0068795E"/>
    <w:rsid w:val="00690134"/>
    <w:rsid w:val="00690556"/>
    <w:rsid w:val="006906BA"/>
    <w:rsid w:val="0069071E"/>
    <w:rsid w:val="00691448"/>
    <w:rsid w:val="00691EEC"/>
    <w:rsid w:val="00691FCB"/>
    <w:rsid w:val="006927A4"/>
    <w:rsid w:val="006935EB"/>
    <w:rsid w:val="006954F3"/>
    <w:rsid w:val="00697643"/>
    <w:rsid w:val="006A0208"/>
    <w:rsid w:val="006A123D"/>
    <w:rsid w:val="006A1AAD"/>
    <w:rsid w:val="006A1BF5"/>
    <w:rsid w:val="006A1FF0"/>
    <w:rsid w:val="006A2FCE"/>
    <w:rsid w:val="006A2FEE"/>
    <w:rsid w:val="006A3237"/>
    <w:rsid w:val="006A3BCE"/>
    <w:rsid w:val="006A426F"/>
    <w:rsid w:val="006A4644"/>
    <w:rsid w:val="006A4852"/>
    <w:rsid w:val="006A4F88"/>
    <w:rsid w:val="006A5B43"/>
    <w:rsid w:val="006A5CED"/>
    <w:rsid w:val="006A671E"/>
    <w:rsid w:val="006A6F5A"/>
    <w:rsid w:val="006A70BC"/>
    <w:rsid w:val="006A748E"/>
    <w:rsid w:val="006A7F83"/>
    <w:rsid w:val="006B08FB"/>
    <w:rsid w:val="006B0B3A"/>
    <w:rsid w:val="006B152E"/>
    <w:rsid w:val="006B17D3"/>
    <w:rsid w:val="006B1C88"/>
    <w:rsid w:val="006B212B"/>
    <w:rsid w:val="006B26D6"/>
    <w:rsid w:val="006B3982"/>
    <w:rsid w:val="006B3FC7"/>
    <w:rsid w:val="006B637C"/>
    <w:rsid w:val="006B6829"/>
    <w:rsid w:val="006B76A7"/>
    <w:rsid w:val="006C0454"/>
    <w:rsid w:val="006C05EE"/>
    <w:rsid w:val="006C0938"/>
    <w:rsid w:val="006C0ADA"/>
    <w:rsid w:val="006C0FED"/>
    <w:rsid w:val="006C1F02"/>
    <w:rsid w:val="006C2326"/>
    <w:rsid w:val="006C327B"/>
    <w:rsid w:val="006C3672"/>
    <w:rsid w:val="006C367F"/>
    <w:rsid w:val="006C4A7D"/>
    <w:rsid w:val="006C4BD0"/>
    <w:rsid w:val="006C4D91"/>
    <w:rsid w:val="006C5691"/>
    <w:rsid w:val="006C57A1"/>
    <w:rsid w:val="006C589B"/>
    <w:rsid w:val="006C5C35"/>
    <w:rsid w:val="006C5EBB"/>
    <w:rsid w:val="006C6577"/>
    <w:rsid w:val="006C6B22"/>
    <w:rsid w:val="006C6F01"/>
    <w:rsid w:val="006C6FB8"/>
    <w:rsid w:val="006C7219"/>
    <w:rsid w:val="006C76BD"/>
    <w:rsid w:val="006C7927"/>
    <w:rsid w:val="006D090E"/>
    <w:rsid w:val="006D2252"/>
    <w:rsid w:val="006D26E0"/>
    <w:rsid w:val="006D2764"/>
    <w:rsid w:val="006D2D41"/>
    <w:rsid w:val="006D3B46"/>
    <w:rsid w:val="006D3F41"/>
    <w:rsid w:val="006D4262"/>
    <w:rsid w:val="006D4A01"/>
    <w:rsid w:val="006D4B57"/>
    <w:rsid w:val="006D4D0E"/>
    <w:rsid w:val="006D5A9F"/>
    <w:rsid w:val="006D681E"/>
    <w:rsid w:val="006D6D8C"/>
    <w:rsid w:val="006D6FB2"/>
    <w:rsid w:val="006D7590"/>
    <w:rsid w:val="006E0492"/>
    <w:rsid w:val="006E0A42"/>
    <w:rsid w:val="006E1B89"/>
    <w:rsid w:val="006E256A"/>
    <w:rsid w:val="006E2AFD"/>
    <w:rsid w:val="006E37C2"/>
    <w:rsid w:val="006E3F9E"/>
    <w:rsid w:val="006E45FA"/>
    <w:rsid w:val="006E46CB"/>
    <w:rsid w:val="006E4CAE"/>
    <w:rsid w:val="006E540C"/>
    <w:rsid w:val="006E5AB6"/>
    <w:rsid w:val="006E5E40"/>
    <w:rsid w:val="006E6163"/>
    <w:rsid w:val="006E65CF"/>
    <w:rsid w:val="006E6A20"/>
    <w:rsid w:val="006E770E"/>
    <w:rsid w:val="006E7C04"/>
    <w:rsid w:val="006F018F"/>
    <w:rsid w:val="006F0487"/>
    <w:rsid w:val="006F06E2"/>
    <w:rsid w:val="006F0AFF"/>
    <w:rsid w:val="006F0C49"/>
    <w:rsid w:val="006F13B8"/>
    <w:rsid w:val="006F1EB0"/>
    <w:rsid w:val="006F1FE0"/>
    <w:rsid w:val="006F2910"/>
    <w:rsid w:val="006F2A62"/>
    <w:rsid w:val="006F2CF2"/>
    <w:rsid w:val="006F3B15"/>
    <w:rsid w:val="006F3EE3"/>
    <w:rsid w:val="006F4609"/>
    <w:rsid w:val="006F4A4B"/>
    <w:rsid w:val="006F553A"/>
    <w:rsid w:val="006F5E3F"/>
    <w:rsid w:val="006F686E"/>
    <w:rsid w:val="006F6E5F"/>
    <w:rsid w:val="006F7323"/>
    <w:rsid w:val="00700061"/>
    <w:rsid w:val="0070019B"/>
    <w:rsid w:val="007007A3"/>
    <w:rsid w:val="00700A43"/>
    <w:rsid w:val="00700D77"/>
    <w:rsid w:val="00701472"/>
    <w:rsid w:val="00701CF6"/>
    <w:rsid w:val="0070227A"/>
    <w:rsid w:val="007029E4"/>
    <w:rsid w:val="007033B8"/>
    <w:rsid w:val="00703509"/>
    <w:rsid w:val="0070391C"/>
    <w:rsid w:val="00704442"/>
    <w:rsid w:val="0070549A"/>
    <w:rsid w:val="00706F9A"/>
    <w:rsid w:val="0070706B"/>
    <w:rsid w:val="007075C2"/>
    <w:rsid w:val="00707643"/>
    <w:rsid w:val="007078DF"/>
    <w:rsid w:val="00707DAB"/>
    <w:rsid w:val="00707FBF"/>
    <w:rsid w:val="0071086A"/>
    <w:rsid w:val="0071088A"/>
    <w:rsid w:val="00710E06"/>
    <w:rsid w:val="00711595"/>
    <w:rsid w:val="007119C3"/>
    <w:rsid w:val="00711BD0"/>
    <w:rsid w:val="00711DE6"/>
    <w:rsid w:val="0071240C"/>
    <w:rsid w:val="00712B19"/>
    <w:rsid w:val="00713564"/>
    <w:rsid w:val="00714598"/>
    <w:rsid w:val="00714B07"/>
    <w:rsid w:val="00714DB8"/>
    <w:rsid w:val="0071512E"/>
    <w:rsid w:val="007152A9"/>
    <w:rsid w:val="00715D1C"/>
    <w:rsid w:val="00716B4F"/>
    <w:rsid w:val="00717683"/>
    <w:rsid w:val="007176DC"/>
    <w:rsid w:val="00717920"/>
    <w:rsid w:val="00717AC1"/>
    <w:rsid w:val="00720440"/>
    <w:rsid w:val="00720445"/>
    <w:rsid w:val="007206EB"/>
    <w:rsid w:val="0072076B"/>
    <w:rsid w:val="00720C92"/>
    <w:rsid w:val="00720E75"/>
    <w:rsid w:val="00722186"/>
    <w:rsid w:val="007226A1"/>
    <w:rsid w:val="00722F63"/>
    <w:rsid w:val="0072551B"/>
    <w:rsid w:val="007256A8"/>
    <w:rsid w:val="00725DEB"/>
    <w:rsid w:val="00726373"/>
    <w:rsid w:val="00726A05"/>
    <w:rsid w:val="007273C3"/>
    <w:rsid w:val="00727B8B"/>
    <w:rsid w:val="007302D1"/>
    <w:rsid w:val="0073055E"/>
    <w:rsid w:val="00730596"/>
    <w:rsid w:val="007317DA"/>
    <w:rsid w:val="00731A9A"/>
    <w:rsid w:val="00732342"/>
    <w:rsid w:val="00732690"/>
    <w:rsid w:val="0073555E"/>
    <w:rsid w:val="0073608F"/>
    <w:rsid w:val="00736331"/>
    <w:rsid w:val="007372BC"/>
    <w:rsid w:val="007373D2"/>
    <w:rsid w:val="007376BE"/>
    <w:rsid w:val="00740477"/>
    <w:rsid w:val="007404E2"/>
    <w:rsid w:val="00740AA5"/>
    <w:rsid w:val="00740D48"/>
    <w:rsid w:val="00740FB0"/>
    <w:rsid w:val="00741440"/>
    <w:rsid w:val="00741BAD"/>
    <w:rsid w:val="00742386"/>
    <w:rsid w:val="00742A62"/>
    <w:rsid w:val="00743394"/>
    <w:rsid w:val="00743D6C"/>
    <w:rsid w:val="00743F47"/>
    <w:rsid w:val="007442A2"/>
    <w:rsid w:val="00744406"/>
    <w:rsid w:val="00744446"/>
    <w:rsid w:val="00744633"/>
    <w:rsid w:val="00744F43"/>
    <w:rsid w:val="00744F6E"/>
    <w:rsid w:val="00745082"/>
    <w:rsid w:val="007458BB"/>
    <w:rsid w:val="00745ABE"/>
    <w:rsid w:val="0074628E"/>
    <w:rsid w:val="00746714"/>
    <w:rsid w:val="00746CFF"/>
    <w:rsid w:val="00747E27"/>
    <w:rsid w:val="0075005E"/>
    <w:rsid w:val="00750341"/>
    <w:rsid w:val="00750633"/>
    <w:rsid w:val="00750C9E"/>
    <w:rsid w:val="00750E5B"/>
    <w:rsid w:val="007513C0"/>
    <w:rsid w:val="00751941"/>
    <w:rsid w:val="007539B8"/>
    <w:rsid w:val="007547AC"/>
    <w:rsid w:val="00754B6C"/>
    <w:rsid w:val="00754C47"/>
    <w:rsid w:val="00754D24"/>
    <w:rsid w:val="00754E8A"/>
    <w:rsid w:val="007552DD"/>
    <w:rsid w:val="00755498"/>
    <w:rsid w:val="007556E2"/>
    <w:rsid w:val="00755996"/>
    <w:rsid w:val="0075627D"/>
    <w:rsid w:val="0075643D"/>
    <w:rsid w:val="007574DF"/>
    <w:rsid w:val="00761C4F"/>
    <w:rsid w:val="00761DCC"/>
    <w:rsid w:val="00761FF5"/>
    <w:rsid w:val="00762E16"/>
    <w:rsid w:val="00764942"/>
    <w:rsid w:val="00765DD9"/>
    <w:rsid w:val="007664D7"/>
    <w:rsid w:val="00766726"/>
    <w:rsid w:val="00766A8D"/>
    <w:rsid w:val="007670F2"/>
    <w:rsid w:val="00770026"/>
    <w:rsid w:val="00770A50"/>
    <w:rsid w:val="007710D8"/>
    <w:rsid w:val="007720D4"/>
    <w:rsid w:val="007721BE"/>
    <w:rsid w:val="0077283C"/>
    <w:rsid w:val="00772AA3"/>
    <w:rsid w:val="00772B3B"/>
    <w:rsid w:val="00772D4F"/>
    <w:rsid w:val="007731E1"/>
    <w:rsid w:val="007735B9"/>
    <w:rsid w:val="007737B2"/>
    <w:rsid w:val="00774290"/>
    <w:rsid w:val="007774AB"/>
    <w:rsid w:val="007777D3"/>
    <w:rsid w:val="00777820"/>
    <w:rsid w:val="0077782E"/>
    <w:rsid w:val="00777EF7"/>
    <w:rsid w:val="0078006E"/>
    <w:rsid w:val="00780379"/>
    <w:rsid w:val="00780729"/>
    <w:rsid w:val="00780B8E"/>
    <w:rsid w:val="00780BE2"/>
    <w:rsid w:val="00780FFD"/>
    <w:rsid w:val="00781B47"/>
    <w:rsid w:val="00781C01"/>
    <w:rsid w:val="00783051"/>
    <w:rsid w:val="00783A34"/>
    <w:rsid w:val="0078451D"/>
    <w:rsid w:val="00784D2F"/>
    <w:rsid w:val="00784D8D"/>
    <w:rsid w:val="00785333"/>
    <w:rsid w:val="00785756"/>
    <w:rsid w:val="00785ABF"/>
    <w:rsid w:val="00785D96"/>
    <w:rsid w:val="00786417"/>
    <w:rsid w:val="00786865"/>
    <w:rsid w:val="0078691B"/>
    <w:rsid w:val="00786A7C"/>
    <w:rsid w:val="00786EC4"/>
    <w:rsid w:val="00787391"/>
    <w:rsid w:val="00787745"/>
    <w:rsid w:val="00787828"/>
    <w:rsid w:val="00787DAE"/>
    <w:rsid w:val="00790209"/>
    <w:rsid w:val="00790223"/>
    <w:rsid w:val="007905FF"/>
    <w:rsid w:val="007906B2"/>
    <w:rsid w:val="00790C8A"/>
    <w:rsid w:val="00791DC5"/>
    <w:rsid w:val="00792721"/>
    <w:rsid w:val="00792993"/>
    <w:rsid w:val="00793230"/>
    <w:rsid w:val="00793D5B"/>
    <w:rsid w:val="00793EE3"/>
    <w:rsid w:val="00794540"/>
    <w:rsid w:val="007948B6"/>
    <w:rsid w:val="00794D15"/>
    <w:rsid w:val="00794EA0"/>
    <w:rsid w:val="00795155"/>
    <w:rsid w:val="00795327"/>
    <w:rsid w:val="00795CE8"/>
    <w:rsid w:val="00796072"/>
    <w:rsid w:val="007976E4"/>
    <w:rsid w:val="00797E2C"/>
    <w:rsid w:val="00797F89"/>
    <w:rsid w:val="007A033E"/>
    <w:rsid w:val="007A04D4"/>
    <w:rsid w:val="007A08E5"/>
    <w:rsid w:val="007A0B54"/>
    <w:rsid w:val="007A11DB"/>
    <w:rsid w:val="007A11DF"/>
    <w:rsid w:val="007A18DF"/>
    <w:rsid w:val="007A18E5"/>
    <w:rsid w:val="007A2133"/>
    <w:rsid w:val="007A21F1"/>
    <w:rsid w:val="007A27A6"/>
    <w:rsid w:val="007A2BA4"/>
    <w:rsid w:val="007A3256"/>
    <w:rsid w:val="007A3404"/>
    <w:rsid w:val="007A376F"/>
    <w:rsid w:val="007A415F"/>
    <w:rsid w:val="007A44DA"/>
    <w:rsid w:val="007A4557"/>
    <w:rsid w:val="007A497F"/>
    <w:rsid w:val="007A5096"/>
    <w:rsid w:val="007A52C0"/>
    <w:rsid w:val="007A5821"/>
    <w:rsid w:val="007A6D9A"/>
    <w:rsid w:val="007A717A"/>
    <w:rsid w:val="007B0904"/>
    <w:rsid w:val="007B0936"/>
    <w:rsid w:val="007B175B"/>
    <w:rsid w:val="007B2286"/>
    <w:rsid w:val="007B247F"/>
    <w:rsid w:val="007B2A88"/>
    <w:rsid w:val="007B2B18"/>
    <w:rsid w:val="007B3021"/>
    <w:rsid w:val="007B34FE"/>
    <w:rsid w:val="007B4414"/>
    <w:rsid w:val="007B46E2"/>
    <w:rsid w:val="007B5084"/>
    <w:rsid w:val="007B522C"/>
    <w:rsid w:val="007B5300"/>
    <w:rsid w:val="007B5EE1"/>
    <w:rsid w:val="007B5F5D"/>
    <w:rsid w:val="007B66E4"/>
    <w:rsid w:val="007B6D61"/>
    <w:rsid w:val="007B708D"/>
    <w:rsid w:val="007B70CB"/>
    <w:rsid w:val="007C0F00"/>
    <w:rsid w:val="007C2716"/>
    <w:rsid w:val="007C293B"/>
    <w:rsid w:val="007C2DE8"/>
    <w:rsid w:val="007C3C87"/>
    <w:rsid w:val="007C4F2D"/>
    <w:rsid w:val="007C5D85"/>
    <w:rsid w:val="007C69F3"/>
    <w:rsid w:val="007C6BD3"/>
    <w:rsid w:val="007C6F3F"/>
    <w:rsid w:val="007C6FC9"/>
    <w:rsid w:val="007C72FD"/>
    <w:rsid w:val="007C784A"/>
    <w:rsid w:val="007C7CF1"/>
    <w:rsid w:val="007D0C67"/>
    <w:rsid w:val="007D3A15"/>
    <w:rsid w:val="007D45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1056"/>
    <w:rsid w:val="007E139E"/>
    <w:rsid w:val="007E1FEC"/>
    <w:rsid w:val="007E2A32"/>
    <w:rsid w:val="007E2FE1"/>
    <w:rsid w:val="007E3126"/>
    <w:rsid w:val="007E3127"/>
    <w:rsid w:val="007E3581"/>
    <w:rsid w:val="007E3A4D"/>
    <w:rsid w:val="007E3E5A"/>
    <w:rsid w:val="007E40AE"/>
    <w:rsid w:val="007E42D3"/>
    <w:rsid w:val="007E43C5"/>
    <w:rsid w:val="007E4B3C"/>
    <w:rsid w:val="007E53BF"/>
    <w:rsid w:val="007E54DF"/>
    <w:rsid w:val="007E5AFD"/>
    <w:rsid w:val="007E6403"/>
    <w:rsid w:val="007E649B"/>
    <w:rsid w:val="007E69B2"/>
    <w:rsid w:val="007E6A88"/>
    <w:rsid w:val="007E6BC9"/>
    <w:rsid w:val="007E77D3"/>
    <w:rsid w:val="007E7AA5"/>
    <w:rsid w:val="007E7D4E"/>
    <w:rsid w:val="007F00F1"/>
    <w:rsid w:val="007F2000"/>
    <w:rsid w:val="007F266E"/>
    <w:rsid w:val="007F2681"/>
    <w:rsid w:val="007F30E4"/>
    <w:rsid w:val="007F3E5E"/>
    <w:rsid w:val="007F4BF5"/>
    <w:rsid w:val="007F50E4"/>
    <w:rsid w:val="007F59FB"/>
    <w:rsid w:val="007F5B0B"/>
    <w:rsid w:val="007F60F7"/>
    <w:rsid w:val="007F6224"/>
    <w:rsid w:val="007F62D8"/>
    <w:rsid w:val="007F65EE"/>
    <w:rsid w:val="007F6997"/>
    <w:rsid w:val="007F6D72"/>
    <w:rsid w:val="007F6E3F"/>
    <w:rsid w:val="007F746F"/>
    <w:rsid w:val="008003F7"/>
    <w:rsid w:val="008005D2"/>
    <w:rsid w:val="00800E26"/>
    <w:rsid w:val="00800F8E"/>
    <w:rsid w:val="00801588"/>
    <w:rsid w:val="00801A8A"/>
    <w:rsid w:val="008021CB"/>
    <w:rsid w:val="00802297"/>
    <w:rsid w:val="00803A46"/>
    <w:rsid w:val="00804AF3"/>
    <w:rsid w:val="008054E7"/>
    <w:rsid w:val="008068A0"/>
    <w:rsid w:val="00806F24"/>
    <w:rsid w:val="008078F5"/>
    <w:rsid w:val="0081016B"/>
    <w:rsid w:val="0081056B"/>
    <w:rsid w:val="00810A77"/>
    <w:rsid w:val="00810DB0"/>
    <w:rsid w:val="0081155D"/>
    <w:rsid w:val="00811CE1"/>
    <w:rsid w:val="0081251D"/>
    <w:rsid w:val="00812E90"/>
    <w:rsid w:val="00812EB8"/>
    <w:rsid w:val="00812F16"/>
    <w:rsid w:val="0081315F"/>
    <w:rsid w:val="008131A9"/>
    <w:rsid w:val="0081378C"/>
    <w:rsid w:val="00813E3C"/>
    <w:rsid w:val="0081430C"/>
    <w:rsid w:val="00814523"/>
    <w:rsid w:val="00814ED3"/>
    <w:rsid w:val="008163C2"/>
    <w:rsid w:val="00817381"/>
    <w:rsid w:val="008178AD"/>
    <w:rsid w:val="008178C5"/>
    <w:rsid w:val="0082064C"/>
    <w:rsid w:val="008209AF"/>
    <w:rsid w:val="008212D6"/>
    <w:rsid w:val="008213CB"/>
    <w:rsid w:val="008227F6"/>
    <w:rsid w:val="00822936"/>
    <w:rsid w:val="00822E9F"/>
    <w:rsid w:val="00823E76"/>
    <w:rsid w:val="00824224"/>
    <w:rsid w:val="00824228"/>
    <w:rsid w:val="008249A4"/>
    <w:rsid w:val="008252E0"/>
    <w:rsid w:val="00825490"/>
    <w:rsid w:val="00825DB0"/>
    <w:rsid w:val="00827343"/>
    <w:rsid w:val="0082756D"/>
    <w:rsid w:val="00831586"/>
    <w:rsid w:val="00831927"/>
    <w:rsid w:val="00831CF6"/>
    <w:rsid w:val="00832677"/>
    <w:rsid w:val="008339F2"/>
    <w:rsid w:val="00834083"/>
    <w:rsid w:val="008349D3"/>
    <w:rsid w:val="00834ACB"/>
    <w:rsid w:val="00834FDE"/>
    <w:rsid w:val="00836150"/>
    <w:rsid w:val="008366FA"/>
    <w:rsid w:val="00836C38"/>
    <w:rsid w:val="00836F84"/>
    <w:rsid w:val="00837366"/>
    <w:rsid w:val="00837EE6"/>
    <w:rsid w:val="00837F23"/>
    <w:rsid w:val="00840B30"/>
    <w:rsid w:val="00840F49"/>
    <w:rsid w:val="008428C1"/>
    <w:rsid w:val="00842A65"/>
    <w:rsid w:val="00842CA9"/>
    <w:rsid w:val="0084350E"/>
    <w:rsid w:val="0084359E"/>
    <w:rsid w:val="008436D6"/>
    <w:rsid w:val="008442B3"/>
    <w:rsid w:val="00844318"/>
    <w:rsid w:val="00844E09"/>
    <w:rsid w:val="00845933"/>
    <w:rsid w:val="00845A88"/>
    <w:rsid w:val="00846220"/>
    <w:rsid w:val="008464DC"/>
    <w:rsid w:val="00846A0F"/>
    <w:rsid w:val="00846CAD"/>
    <w:rsid w:val="00847E3A"/>
    <w:rsid w:val="00850485"/>
    <w:rsid w:val="00850A4C"/>
    <w:rsid w:val="00851242"/>
    <w:rsid w:val="00851593"/>
    <w:rsid w:val="00851892"/>
    <w:rsid w:val="008518EA"/>
    <w:rsid w:val="00851B3D"/>
    <w:rsid w:val="00851B42"/>
    <w:rsid w:val="00851DB4"/>
    <w:rsid w:val="00851F06"/>
    <w:rsid w:val="0085295A"/>
    <w:rsid w:val="00853A99"/>
    <w:rsid w:val="00853DBB"/>
    <w:rsid w:val="008549B7"/>
    <w:rsid w:val="00855223"/>
    <w:rsid w:val="008565A3"/>
    <w:rsid w:val="008567C4"/>
    <w:rsid w:val="00856AC4"/>
    <w:rsid w:val="00856F27"/>
    <w:rsid w:val="00857907"/>
    <w:rsid w:val="008600DD"/>
    <w:rsid w:val="008601F3"/>
    <w:rsid w:val="00860AAC"/>
    <w:rsid w:val="00861367"/>
    <w:rsid w:val="00861DF4"/>
    <w:rsid w:val="008629E3"/>
    <w:rsid w:val="00862EC6"/>
    <w:rsid w:val="00864290"/>
    <w:rsid w:val="00864675"/>
    <w:rsid w:val="0086539A"/>
    <w:rsid w:val="008654A5"/>
    <w:rsid w:val="0086565A"/>
    <w:rsid w:val="00865EAF"/>
    <w:rsid w:val="00866047"/>
    <w:rsid w:val="008667F9"/>
    <w:rsid w:val="00867B69"/>
    <w:rsid w:val="00867DDD"/>
    <w:rsid w:val="00870435"/>
    <w:rsid w:val="00870482"/>
    <w:rsid w:val="008709B2"/>
    <w:rsid w:val="0087148E"/>
    <w:rsid w:val="0087181A"/>
    <w:rsid w:val="00871C70"/>
    <w:rsid w:val="00872821"/>
    <w:rsid w:val="00872A2E"/>
    <w:rsid w:val="00872DAF"/>
    <w:rsid w:val="00872EB0"/>
    <w:rsid w:val="0087340C"/>
    <w:rsid w:val="0087482B"/>
    <w:rsid w:val="00874A20"/>
    <w:rsid w:val="00874F62"/>
    <w:rsid w:val="008750ED"/>
    <w:rsid w:val="0087581D"/>
    <w:rsid w:val="0087720A"/>
    <w:rsid w:val="00877FF3"/>
    <w:rsid w:val="00880040"/>
    <w:rsid w:val="0088112A"/>
    <w:rsid w:val="008820B5"/>
    <w:rsid w:val="00882227"/>
    <w:rsid w:val="00882BAD"/>
    <w:rsid w:val="00883872"/>
    <w:rsid w:val="00883A4A"/>
    <w:rsid w:val="00883DD5"/>
    <w:rsid w:val="00883F43"/>
    <w:rsid w:val="00884147"/>
    <w:rsid w:val="00884584"/>
    <w:rsid w:val="00884698"/>
    <w:rsid w:val="008849FA"/>
    <w:rsid w:val="00885738"/>
    <w:rsid w:val="00885B2E"/>
    <w:rsid w:val="00886048"/>
    <w:rsid w:val="008865AF"/>
    <w:rsid w:val="008865D4"/>
    <w:rsid w:val="008868BD"/>
    <w:rsid w:val="00886956"/>
    <w:rsid w:val="008872FF"/>
    <w:rsid w:val="0088733C"/>
    <w:rsid w:val="0088776F"/>
    <w:rsid w:val="00887D5E"/>
    <w:rsid w:val="00890288"/>
    <w:rsid w:val="00890ACF"/>
    <w:rsid w:val="00890C03"/>
    <w:rsid w:val="00890C8B"/>
    <w:rsid w:val="00891077"/>
    <w:rsid w:val="0089134C"/>
    <w:rsid w:val="00891603"/>
    <w:rsid w:val="00891ABA"/>
    <w:rsid w:val="00891E32"/>
    <w:rsid w:val="00894283"/>
    <w:rsid w:val="00895551"/>
    <w:rsid w:val="008956F1"/>
    <w:rsid w:val="00895CE9"/>
    <w:rsid w:val="00895D46"/>
    <w:rsid w:val="008966E9"/>
    <w:rsid w:val="008968EE"/>
    <w:rsid w:val="008972FD"/>
    <w:rsid w:val="0089777D"/>
    <w:rsid w:val="008A037D"/>
    <w:rsid w:val="008A05CF"/>
    <w:rsid w:val="008A07BF"/>
    <w:rsid w:val="008A151C"/>
    <w:rsid w:val="008A1E73"/>
    <w:rsid w:val="008A2C99"/>
    <w:rsid w:val="008A2D05"/>
    <w:rsid w:val="008A33A5"/>
    <w:rsid w:val="008A39B1"/>
    <w:rsid w:val="008A3B5E"/>
    <w:rsid w:val="008A4759"/>
    <w:rsid w:val="008A4DCB"/>
    <w:rsid w:val="008A555A"/>
    <w:rsid w:val="008A5AC5"/>
    <w:rsid w:val="008A603F"/>
    <w:rsid w:val="008A6302"/>
    <w:rsid w:val="008A6519"/>
    <w:rsid w:val="008A6A8B"/>
    <w:rsid w:val="008A793B"/>
    <w:rsid w:val="008A7C08"/>
    <w:rsid w:val="008A7F53"/>
    <w:rsid w:val="008B0399"/>
    <w:rsid w:val="008B084E"/>
    <w:rsid w:val="008B128D"/>
    <w:rsid w:val="008B1706"/>
    <w:rsid w:val="008B1F15"/>
    <w:rsid w:val="008B2E64"/>
    <w:rsid w:val="008B37B5"/>
    <w:rsid w:val="008B39F1"/>
    <w:rsid w:val="008B471D"/>
    <w:rsid w:val="008B4885"/>
    <w:rsid w:val="008B48E1"/>
    <w:rsid w:val="008B48ED"/>
    <w:rsid w:val="008B4B00"/>
    <w:rsid w:val="008B5F26"/>
    <w:rsid w:val="008B5FB8"/>
    <w:rsid w:val="008B6AD0"/>
    <w:rsid w:val="008B6F5D"/>
    <w:rsid w:val="008B78EC"/>
    <w:rsid w:val="008C01EC"/>
    <w:rsid w:val="008C0407"/>
    <w:rsid w:val="008C0435"/>
    <w:rsid w:val="008C07D4"/>
    <w:rsid w:val="008C1ACE"/>
    <w:rsid w:val="008C21C8"/>
    <w:rsid w:val="008C2431"/>
    <w:rsid w:val="008C26F6"/>
    <w:rsid w:val="008C2AD3"/>
    <w:rsid w:val="008C2C2D"/>
    <w:rsid w:val="008C2F29"/>
    <w:rsid w:val="008C36D2"/>
    <w:rsid w:val="008C39B9"/>
    <w:rsid w:val="008C3D00"/>
    <w:rsid w:val="008C3D7B"/>
    <w:rsid w:val="008C417C"/>
    <w:rsid w:val="008C5264"/>
    <w:rsid w:val="008C54BA"/>
    <w:rsid w:val="008C6233"/>
    <w:rsid w:val="008C6243"/>
    <w:rsid w:val="008C64E5"/>
    <w:rsid w:val="008C6E21"/>
    <w:rsid w:val="008C6F20"/>
    <w:rsid w:val="008C6F9E"/>
    <w:rsid w:val="008C737E"/>
    <w:rsid w:val="008C7452"/>
    <w:rsid w:val="008D0320"/>
    <w:rsid w:val="008D064B"/>
    <w:rsid w:val="008D143D"/>
    <w:rsid w:val="008D145D"/>
    <w:rsid w:val="008D17D7"/>
    <w:rsid w:val="008D3955"/>
    <w:rsid w:val="008D3D19"/>
    <w:rsid w:val="008D3D31"/>
    <w:rsid w:val="008D5861"/>
    <w:rsid w:val="008D5ED6"/>
    <w:rsid w:val="008D6328"/>
    <w:rsid w:val="008D69DA"/>
    <w:rsid w:val="008D6B72"/>
    <w:rsid w:val="008D6D85"/>
    <w:rsid w:val="008D6FF3"/>
    <w:rsid w:val="008D73A0"/>
    <w:rsid w:val="008D792A"/>
    <w:rsid w:val="008E021C"/>
    <w:rsid w:val="008E116B"/>
    <w:rsid w:val="008E143A"/>
    <w:rsid w:val="008E14D4"/>
    <w:rsid w:val="008E1EFC"/>
    <w:rsid w:val="008E2B6C"/>
    <w:rsid w:val="008E3C1B"/>
    <w:rsid w:val="008E5275"/>
    <w:rsid w:val="008E57E1"/>
    <w:rsid w:val="008E58E9"/>
    <w:rsid w:val="008E6310"/>
    <w:rsid w:val="008E6AEA"/>
    <w:rsid w:val="008E6AF7"/>
    <w:rsid w:val="008E751A"/>
    <w:rsid w:val="008E78EC"/>
    <w:rsid w:val="008E7F63"/>
    <w:rsid w:val="008F00C3"/>
    <w:rsid w:val="008F01F6"/>
    <w:rsid w:val="008F099C"/>
    <w:rsid w:val="008F128E"/>
    <w:rsid w:val="008F13B8"/>
    <w:rsid w:val="008F1626"/>
    <w:rsid w:val="008F1A35"/>
    <w:rsid w:val="008F21F4"/>
    <w:rsid w:val="008F23AB"/>
    <w:rsid w:val="008F25DB"/>
    <w:rsid w:val="008F2DF3"/>
    <w:rsid w:val="008F3FB1"/>
    <w:rsid w:val="008F4044"/>
    <w:rsid w:val="008F46B0"/>
    <w:rsid w:val="008F48B3"/>
    <w:rsid w:val="008F5454"/>
    <w:rsid w:val="008F6506"/>
    <w:rsid w:val="009003D1"/>
    <w:rsid w:val="0090047A"/>
    <w:rsid w:val="009005BA"/>
    <w:rsid w:val="009005BE"/>
    <w:rsid w:val="00900804"/>
    <w:rsid w:val="00901F13"/>
    <w:rsid w:val="00902220"/>
    <w:rsid w:val="0090255B"/>
    <w:rsid w:val="00902C59"/>
    <w:rsid w:val="00903A9A"/>
    <w:rsid w:val="00903FBE"/>
    <w:rsid w:val="009046D2"/>
    <w:rsid w:val="00904A11"/>
    <w:rsid w:val="009051B5"/>
    <w:rsid w:val="0090539E"/>
    <w:rsid w:val="009055D2"/>
    <w:rsid w:val="0090564E"/>
    <w:rsid w:val="00905A7D"/>
    <w:rsid w:val="00905B00"/>
    <w:rsid w:val="009078AF"/>
    <w:rsid w:val="00907A42"/>
    <w:rsid w:val="00907BCA"/>
    <w:rsid w:val="00907C5E"/>
    <w:rsid w:val="009101AA"/>
    <w:rsid w:val="0091067F"/>
    <w:rsid w:val="0091175B"/>
    <w:rsid w:val="009118D6"/>
    <w:rsid w:val="00911AC0"/>
    <w:rsid w:val="009120C5"/>
    <w:rsid w:val="009126FC"/>
    <w:rsid w:val="009133B0"/>
    <w:rsid w:val="009137AE"/>
    <w:rsid w:val="009139CA"/>
    <w:rsid w:val="00913E0E"/>
    <w:rsid w:val="00915096"/>
    <w:rsid w:val="00915323"/>
    <w:rsid w:val="009156AA"/>
    <w:rsid w:val="00915D7F"/>
    <w:rsid w:val="00915EC1"/>
    <w:rsid w:val="0091679F"/>
    <w:rsid w:val="00916FED"/>
    <w:rsid w:val="00917BB3"/>
    <w:rsid w:val="00920E25"/>
    <w:rsid w:val="00921377"/>
    <w:rsid w:val="00921F2A"/>
    <w:rsid w:val="009221B9"/>
    <w:rsid w:val="00922290"/>
    <w:rsid w:val="009225FD"/>
    <w:rsid w:val="0092260C"/>
    <w:rsid w:val="00922A97"/>
    <w:rsid w:val="00922DAC"/>
    <w:rsid w:val="0092313D"/>
    <w:rsid w:val="009231EF"/>
    <w:rsid w:val="009238F5"/>
    <w:rsid w:val="00924992"/>
    <w:rsid w:val="00924AB0"/>
    <w:rsid w:val="0092503C"/>
    <w:rsid w:val="00925726"/>
    <w:rsid w:val="00925F86"/>
    <w:rsid w:val="00927532"/>
    <w:rsid w:val="009310A7"/>
    <w:rsid w:val="00931113"/>
    <w:rsid w:val="009323AA"/>
    <w:rsid w:val="00932618"/>
    <w:rsid w:val="0093261A"/>
    <w:rsid w:val="00933173"/>
    <w:rsid w:val="00933320"/>
    <w:rsid w:val="0093361C"/>
    <w:rsid w:val="00933695"/>
    <w:rsid w:val="00933CC4"/>
    <w:rsid w:val="00934298"/>
    <w:rsid w:val="00934649"/>
    <w:rsid w:val="00935AFB"/>
    <w:rsid w:val="00935F34"/>
    <w:rsid w:val="0093610E"/>
    <w:rsid w:val="00936618"/>
    <w:rsid w:val="009371A8"/>
    <w:rsid w:val="009371C2"/>
    <w:rsid w:val="0093786A"/>
    <w:rsid w:val="00937FEE"/>
    <w:rsid w:val="009400D7"/>
    <w:rsid w:val="00940DB6"/>
    <w:rsid w:val="00941D59"/>
    <w:rsid w:val="00942AE1"/>
    <w:rsid w:val="00942E24"/>
    <w:rsid w:val="00942F9D"/>
    <w:rsid w:val="009448BD"/>
    <w:rsid w:val="00944B08"/>
    <w:rsid w:val="00944CD8"/>
    <w:rsid w:val="00944F65"/>
    <w:rsid w:val="009458C8"/>
    <w:rsid w:val="00945E9A"/>
    <w:rsid w:val="009463BB"/>
    <w:rsid w:val="00946958"/>
    <w:rsid w:val="009475F6"/>
    <w:rsid w:val="00947A6D"/>
    <w:rsid w:val="00950898"/>
    <w:rsid w:val="00951068"/>
    <w:rsid w:val="0095128E"/>
    <w:rsid w:val="00951C93"/>
    <w:rsid w:val="00953315"/>
    <w:rsid w:val="00953354"/>
    <w:rsid w:val="00954A4F"/>
    <w:rsid w:val="00954B6A"/>
    <w:rsid w:val="00956A3D"/>
    <w:rsid w:val="00956AFB"/>
    <w:rsid w:val="00956B1D"/>
    <w:rsid w:val="00957C19"/>
    <w:rsid w:val="00960C10"/>
    <w:rsid w:val="00960C59"/>
    <w:rsid w:val="00960DC9"/>
    <w:rsid w:val="00961B65"/>
    <w:rsid w:val="00961EE7"/>
    <w:rsid w:val="00963B35"/>
    <w:rsid w:val="0096404E"/>
    <w:rsid w:val="009647C4"/>
    <w:rsid w:val="00964802"/>
    <w:rsid w:val="0096562C"/>
    <w:rsid w:val="0096753F"/>
    <w:rsid w:val="00967793"/>
    <w:rsid w:val="00967C74"/>
    <w:rsid w:val="00967CF2"/>
    <w:rsid w:val="00967DC6"/>
    <w:rsid w:val="00970450"/>
    <w:rsid w:val="00970E9F"/>
    <w:rsid w:val="0097135B"/>
    <w:rsid w:val="00971A05"/>
    <w:rsid w:val="00971EDF"/>
    <w:rsid w:val="00973354"/>
    <w:rsid w:val="009738E8"/>
    <w:rsid w:val="00974287"/>
    <w:rsid w:val="00975AB0"/>
    <w:rsid w:val="00976684"/>
    <w:rsid w:val="009768EB"/>
    <w:rsid w:val="00976DCA"/>
    <w:rsid w:val="00977044"/>
    <w:rsid w:val="00977993"/>
    <w:rsid w:val="009806D7"/>
    <w:rsid w:val="00980773"/>
    <w:rsid w:val="00981041"/>
    <w:rsid w:val="00981527"/>
    <w:rsid w:val="00982AE1"/>
    <w:rsid w:val="00982D20"/>
    <w:rsid w:val="0098339B"/>
    <w:rsid w:val="0098377A"/>
    <w:rsid w:val="009838EC"/>
    <w:rsid w:val="00983CDF"/>
    <w:rsid w:val="00983EDB"/>
    <w:rsid w:val="00983F0C"/>
    <w:rsid w:val="00984149"/>
    <w:rsid w:val="009853E4"/>
    <w:rsid w:val="0098601D"/>
    <w:rsid w:val="009869FD"/>
    <w:rsid w:val="009872DF"/>
    <w:rsid w:val="009875BF"/>
    <w:rsid w:val="00987681"/>
    <w:rsid w:val="009878C2"/>
    <w:rsid w:val="00987E8B"/>
    <w:rsid w:val="00987FB9"/>
    <w:rsid w:val="00990241"/>
    <w:rsid w:val="00990423"/>
    <w:rsid w:val="00990453"/>
    <w:rsid w:val="0099057D"/>
    <w:rsid w:val="009905D4"/>
    <w:rsid w:val="009907AB"/>
    <w:rsid w:val="00990F2A"/>
    <w:rsid w:val="00991020"/>
    <w:rsid w:val="00991CFC"/>
    <w:rsid w:val="00992A26"/>
    <w:rsid w:val="00992AEC"/>
    <w:rsid w:val="00993397"/>
    <w:rsid w:val="00993B34"/>
    <w:rsid w:val="00993B8D"/>
    <w:rsid w:val="00993F80"/>
    <w:rsid w:val="0099413A"/>
    <w:rsid w:val="0099526A"/>
    <w:rsid w:val="009959E4"/>
    <w:rsid w:val="00996384"/>
    <w:rsid w:val="00996A34"/>
    <w:rsid w:val="009976AB"/>
    <w:rsid w:val="00997727"/>
    <w:rsid w:val="009A0F3F"/>
    <w:rsid w:val="009A1518"/>
    <w:rsid w:val="009A15DC"/>
    <w:rsid w:val="009A17F3"/>
    <w:rsid w:val="009A1FC6"/>
    <w:rsid w:val="009A1FED"/>
    <w:rsid w:val="009A213F"/>
    <w:rsid w:val="009A2272"/>
    <w:rsid w:val="009A23E8"/>
    <w:rsid w:val="009A283F"/>
    <w:rsid w:val="009A2BCE"/>
    <w:rsid w:val="009A2CD7"/>
    <w:rsid w:val="009A2F92"/>
    <w:rsid w:val="009A2FC0"/>
    <w:rsid w:val="009A3015"/>
    <w:rsid w:val="009A32FD"/>
    <w:rsid w:val="009A389B"/>
    <w:rsid w:val="009A4FD8"/>
    <w:rsid w:val="009A5010"/>
    <w:rsid w:val="009A60B2"/>
    <w:rsid w:val="009A66C7"/>
    <w:rsid w:val="009A6861"/>
    <w:rsid w:val="009B0643"/>
    <w:rsid w:val="009B0664"/>
    <w:rsid w:val="009B0704"/>
    <w:rsid w:val="009B0E43"/>
    <w:rsid w:val="009B11FE"/>
    <w:rsid w:val="009B1670"/>
    <w:rsid w:val="009B1B35"/>
    <w:rsid w:val="009B1CC2"/>
    <w:rsid w:val="009B1D57"/>
    <w:rsid w:val="009B21C2"/>
    <w:rsid w:val="009B2684"/>
    <w:rsid w:val="009B2BC9"/>
    <w:rsid w:val="009B2E8A"/>
    <w:rsid w:val="009B37CD"/>
    <w:rsid w:val="009B3A7E"/>
    <w:rsid w:val="009B3F12"/>
    <w:rsid w:val="009B3F15"/>
    <w:rsid w:val="009B44CF"/>
    <w:rsid w:val="009B4A55"/>
    <w:rsid w:val="009B4C47"/>
    <w:rsid w:val="009B4E99"/>
    <w:rsid w:val="009B4E9B"/>
    <w:rsid w:val="009B4F9C"/>
    <w:rsid w:val="009B546D"/>
    <w:rsid w:val="009B5479"/>
    <w:rsid w:val="009B5780"/>
    <w:rsid w:val="009B5798"/>
    <w:rsid w:val="009B5CB9"/>
    <w:rsid w:val="009B6A38"/>
    <w:rsid w:val="009B6BED"/>
    <w:rsid w:val="009B6C6F"/>
    <w:rsid w:val="009B6EC8"/>
    <w:rsid w:val="009B767D"/>
    <w:rsid w:val="009B7AAF"/>
    <w:rsid w:val="009B7CA3"/>
    <w:rsid w:val="009B7DFF"/>
    <w:rsid w:val="009C0A8A"/>
    <w:rsid w:val="009C16F3"/>
    <w:rsid w:val="009C1BFA"/>
    <w:rsid w:val="009C1DF4"/>
    <w:rsid w:val="009C1F4C"/>
    <w:rsid w:val="009C209B"/>
    <w:rsid w:val="009C2542"/>
    <w:rsid w:val="009C4B39"/>
    <w:rsid w:val="009C5E92"/>
    <w:rsid w:val="009C5F4F"/>
    <w:rsid w:val="009C614A"/>
    <w:rsid w:val="009C690D"/>
    <w:rsid w:val="009C693C"/>
    <w:rsid w:val="009C6CB9"/>
    <w:rsid w:val="009C7281"/>
    <w:rsid w:val="009C7310"/>
    <w:rsid w:val="009C76DD"/>
    <w:rsid w:val="009D0044"/>
    <w:rsid w:val="009D08AC"/>
    <w:rsid w:val="009D12CF"/>
    <w:rsid w:val="009D152A"/>
    <w:rsid w:val="009D1B52"/>
    <w:rsid w:val="009D222D"/>
    <w:rsid w:val="009D23DC"/>
    <w:rsid w:val="009D291B"/>
    <w:rsid w:val="009D302C"/>
    <w:rsid w:val="009D3722"/>
    <w:rsid w:val="009D3745"/>
    <w:rsid w:val="009D3762"/>
    <w:rsid w:val="009D3C45"/>
    <w:rsid w:val="009D3FA1"/>
    <w:rsid w:val="009D506E"/>
    <w:rsid w:val="009D5505"/>
    <w:rsid w:val="009D5A35"/>
    <w:rsid w:val="009D604B"/>
    <w:rsid w:val="009D6331"/>
    <w:rsid w:val="009D6CE6"/>
    <w:rsid w:val="009D6EAA"/>
    <w:rsid w:val="009D701B"/>
    <w:rsid w:val="009D7C05"/>
    <w:rsid w:val="009E000C"/>
    <w:rsid w:val="009E01B0"/>
    <w:rsid w:val="009E0462"/>
    <w:rsid w:val="009E05FC"/>
    <w:rsid w:val="009E069B"/>
    <w:rsid w:val="009E0A7B"/>
    <w:rsid w:val="009E0C18"/>
    <w:rsid w:val="009E0E70"/>
    <w:rsid w:val="009E1141"/>
    <w:rsid w:val="009E17D5"/>
    <w:rsid w:val="009E1B17"/>
    <w:rsid w:val="009E20F0"/>
    <w:rsid w:val="009E237C"/>
    <w:rsid w:val="009E2B59"/>
    <w:rsid w:val="009E2BCC"/>
    <w:rsid w:val="009E3AA1"/>
    <w:rsid w:val="009E3E41"/>
    <w:rsid w:val="009E3F73"/>
    <w:rsid w:val="009E3FFD"/>
    <w:rsid w:val="009E4BDE"/>
    <w:rsid w:val="009E5878"/>
    <w:rsid w:val="009E63BE"/>
    <w:rsid w:val="009E72BE"/>
    <w:rsid w:val="009E7F4F"/>
    <w:rsid w:val="009F108F"/>
    <w:rsid w:val="009F14D6"/>
    <w:rsid w:val="009F17A5"/>
    <w:rsid w:val="009F1BCD"/>
    <w:rsid w:val="009F2796"/>
    <w:rsid w:val="009F3275"/>
    <w:rsid w:val="009F32A4"/>
    <w:rsid w:val="009F3A41"/>
    <w:rsid w:val="009F3FE6"/>
    <w:rsid w:val="009F46AF"/>
    <w:rsid w:val="009F4C50"/>
    <w:rsid w:val="009F523A"/>
    <w:rsid w:val="009F54FB"/>
    <w:rsid w:val="009F5B47"/>
    <w:rsid w:val="009F5C11"/>
    <w:rsid w:val="009F6059"/>
    <w:rsid w:val="009F675E"/>
    <w:rsid w:val="009F6AAC"/>
    <w:rsid w:val="009F6AD3"/>
    <w:rsid w:val="009F6AD7"/>
    <w:rsid w:val="009F6DA9"/>
    <w:rsid w:val="009F731D"/>
    <w:rsid w:val="00A006E9"/>
    <w:rsid w:val="00A0253A"/>
    <w:rsid w:val="00A02FD6"/>
    <w:rsid w:val="00A03610"/>
    <w:rsid w:val="00A03C78"/>
    <w:rsid w:val="00A04198"/>
    <w:rsid w:val="00A043F8"/>
    <w:rsid w:val="00A04690"/>
    <w:rsid w:val="00A05440"/>
    <w:rsid w:val="00A054A0"/>
    <w:rsid w:val="00A0595D"/>
    <w:rsid w:val="00A07155"/>
    <w:rsid w:val="00A07D53"/>
    <w:rsid w:val="00A07F9A"/>
    <w:rsid w:val="00A11227"/>
    <w:rsid w:val="00A11579"/>
    <w:rsid w:val="00A11BEA"/>
    <w:rsid w:val="00A11D5A"/>
    <w:rsid w:val="00A129D6"/>
    <w:rsid w:val="00A131B0"/>
    <w:rsid w:val="00A13472"/>
    <w:rsid w:val="00A13943"/>
    <w:rsid w:val="00A149D5"/>
    <w:rsid w:val="00A14D22"/>
    <w:rsid w:val="00A15B14"/>
    <w:rsid w:val="00A15B83"/>
    <w:rsid w:val="00A15E0F"/>
    <w:rsid w:val="00A16ED2"/>
    <w:rsid w:val="00A1744B"/>
    <w:rsid w:val="00A17864"/>
    <w:rsid w:val="00A178E0"/>
    <w:rsid w:val="00A17C99"/>
    <w:rsid w:val="00A17F45"/>
    <w:rsid w:val="00A21BF1"/>
    <w:rsid w:val="00A222FF"/>
    <w:rsid w:val="00A2281D"/>
    <w:rsid w:val="00A23078"/>
    <w:rsid w:val="00A2319B"/>
    <w:rsid w:val="00A238E3"/>
    <w:rsid w:val="00A2531C"/>
    <w:rsid w:val="00A25960"/>
    <w:rsid w:val="00A25BF1"/>
    <w:rsid w:val="00A25D6B"/>
    <w:rsid w:val="00A261D0"/>
    <w:rsid w:val="00A2624A"/>
    <w:rsid w:val="00A2635E"/>
    <w:rsid w:val="00A263E1"/>
    <w:rsid w:val="00A271CD"/>
    <w:rsid w:val="00A2776F"/>
    <w:rsid w:val="00A27E5E"/>
    <w:rsid w:val="00A301D0"/>
    <w:rsid w:val="00A3187C"/>
    <w:rsid w:val="00A3191A"/>
    <w:rsid w:val="00A32886"/>
    <w:rsid w:val="00A32F19"/>
    <w:rsid w:val="00A335E0"/>
    <w:rsid w:val="00A33D0D"/>
    <w:rsid w:val="00A349FA"/>
    <w:rsid w:val="00A353FF"/>
    <w:rsid w:val="00A35972"/>
    <w:rsid w:val="00A3631A"/>
    <w:rsid w:val="00A366ED"/>
    <w:rsid w:val="00A3692C"/>
    <w:rsid w:val="00A36E9A"/>
    <w:rsid w:val="00A3766D"/>
    <w:rsid w:val="00A3767C"/>
    <w:rsid w:val="00A37C61"/>
    <w:rsid w:val="00A403ED"/>
    <w:rsid w:val="00A4054E"/>
    <w:rsid w:val="00A413AD"/>
    <w:rsid w:val="00A41641"/>
    <w:rsid w:val="00A41701"/>
    <w:rsid w:val="00A418E1"/>
    <w:rsid w:val="00A421C4"/>
    <w:rsid w:val="00A42958"/>
    <w:rsid w:val="00A42D78"/>
    <w:rsid w:val="00A443D3"/>
    <w:rsid w:val="00A44619"/>
    <w:rsid w:val="00A44D8D"/>
    <w:rsid w:val="00A44DB3"/>
    <w:rsid w:val="00A4572A"/>
    <w:rsid w:val="00A45A0F"/>
    <w:rsid w:val="00A45FE0"/>
    <w:rsid w:val="00A4642A"/>
    <w:rsid w:val="00A469FA"/>
    <w:rsid w:val="00A476A6"/>
    <w:rsid w:val="00A47703"/>
    <w:rsid w:val="00A47874"/>
    <w:rsid w:val="00A47F6A"/>
    <w:rsid w:val="00A5049B"/>
    <w:rsid w:val="00A505E6"/>
    <w:rsid w:val="00A509F8"/>
    <w:rsid w:val="00A511BB"/>
    <w:rsid w:val="00A512A4"/>
    <w:rsid w:val="00A52314"/>
    <w:rsid w:val="00A528A6"/>
    <w:rsid w:val="00A52FD2"/>
    <w:rsid w:val="00A5360F"/>
    <w:rsid w:val="00A53A72"/>
    <w:rsid w:val="00A53BE5"/>
    <w:rsid w:val="00A54938"/>
    <w:rsid w:val="00A54B34"/>
    <w:rsid w:val="00A553A7"/>
    <w:rsid w:val="00A5543E"/>
    <w:rsid w:val="00A556FA"/>
    <w:rsid w:val="00A56329"/>
    <w:rsid w:val="00A56BDA"/>
    <w:rsid w:val="00A57EF5"/>
    <w:rsid w:val="00A60B0B"/>
    <w:rsid w:val="00A60BC7"/>
    <w:rsid w:val="00A62612"/>
    <w:rsid w:val="00A628AE"/>
    <w:rsid w:val="00A62A36"/>
    <w:rsid w:val="00A62AF3"/>
    <w:rsid w:val="00A62BC4"/>
    <w:rsid w:val="00A62FAE"/>
    <w:rsid w:val="00A6358C"/>
    <w:rsid w:val="00A6367E"/>
    <w:rsid w:val="00A63BF3"/>
    <w:rsid w:val="00A63E29"/>
    <w:rsid w:val="00A64635"/>
    <w:rsid w:val="00A64D41"/>
    <w:rsid w:val="00A64EA8"/>
    <w:rsid w:val="00A656B3"/>
    <w:rsid w:val="00A65A8E"/>
    <w:rsid w:val="00A65AD4"/>
    <w:rsid w:val="00A66B07"/>
    <w:rsid w:val="00A67559"/>
    <w:rsid w:val="00A67590"/>
    <w:rsid w:val="00A67B55"/>
    <w:rsid w:val="00A701BD"/>
    <w:rsid w:val="00A70307"/>
    <w:rsid w:val="00A70762"/>
    <w:rsid w:val="00A70F36"/>
    <w:rsid w:val="00A713BB"/>
    <w:rsid w:val="00A71574"/>
    <w:rsid w:val="00A715EF"/>
    <w:rsid w:val="00A71797"/>
    <w:rsid w:val="00A7197E"/>
    <w:rsid w:val="00A71BCE"/>
    <w:rsid w:val="00A71D9A"/>
    <w:rsid w:val="00A722CD"/>
    <w:rsid w:val="00A729B7"/>
    <w:rsid w:val="00A731DC"/>
    <w:rsid w:val="00A735AE"/>
    <w:rsid w:val="00A7497A"/>
    <w:rsid w:val="00A74C63"/>
    <w:rsid w:val="00A753D1"/>
    <w:rsid w:val="00A75759"/>
    <w:rsid w:val="00A76A87"/>
    <w:rsid w:val="00A76C04"/>
    <w:rsid w:val="00A77E53"/>
    <w:rsid w:val="00A8012C"/>
    <w:rsid w:val="00A806AE"/>
    <w:rsid w:val="00A80795"/>
    <w:rsid w:val="00A80AFE"/>
    <w:rsid w:val="00A8144F"/>
    <w:rsid w:val="00A8155B"/>
    <w:rsid w:val="00A8196F"/>
    <w:rsid w:val="00A82069"/>
    <w:rsid w:val="00A82486"/>
    <w:rsid w:val="00A8325F"/>
    <w:rsid w:val="00A834F7"/>
    <w:rsid w:val="00A83503"/>
    <w:rsid w:val="00A83550"/>
    <w:rsid w:val="00A83765"/>
    <w:rsid w:val="00A838EA"/>
    <w:rsid w:val="00A83CEF"/>
    <w:rsid w:val="00A8450D"/>
    <w:rsid w:val="00A846BB"/>
    <w:rsid w:val="00A84FB2"/>
    <w:rsid w:val="00A8561D"/>
    <w:rsid w:val="00A8609D"/>
    <w:rsid w:val="00A86547"/>
    <w:rsid w:val="00A86638"/>
    <w:rsid w:val="00A86DDE"/>
    <w:rsid w:val="00A87E23"/>
    <w:rsid w:val="00A91A3C"/>
    <w:rsid w:val="00A91B82"/>
    <w:rsid w:val="00A92EC3"/>
    <w:rsid w:val="00A93BBE"/>
    <w:rsid w:val="00A946B0"/>
    <w:rsid w:val="00A94769"/>
    <w:rsid w:val="00A94AA6"/>
    <w:rsid w:val="00A94F7B"/>
    <w:rsid w:val="00A9568F"/>
    <w:rsid w:val="00A95888"/>
    <w:rsid w:val="00A96648"/>
    <w:rsid w:val="00AA0454"/>
    <w:rsid w:val="00AA153D"/>
    <w:rsid w:val="00AA22AB"/>
    <w:rsid w:val="00AA282C"/>
    <w:rsid w:val="00AA311B"/>
    <w:rsid w:val="00AA3361"/>
    <w:rsid w:val="00AA3D06"/>
    <w:rsid w:val="00AA45E1"/>
    <w:rsid w:val="00AA5386"/>
    <w:rsid w:val="00AA6DB3"/>
    <w:rsid w:val="00AA76DD"/>
    <w:rsid w:val="00AA7BF2"/>
    <w:rsid w:val="00AA7C2B"/>
    <w:rsid w:val="00AA7F57"/>
    <w:rsid w:val="00AB0120"/>
    <w:rsid w:val="00AB0840"/>
    <w:rsid w:val="00AB0BA2"/>
    <w:rsid w:val="00AB0C4C"/>
    <w:rsid w:val="00AB10F6"/>
    <w:rsid w:val="00AB1776"/>
    <w:rsid w:val="00AB1936"/>
    <w:rsid w:val="00AB1B4C"/>
    <w:rsid w:val="00AB1E4C"/>
    <w:rsid w:val="00AB24C0"/>
    <w:rsid w:val="00AB2915"/>
    <w:rsid w:val="00AB2CC2"/>
    <w:rsid w:val="00AB2D94"/>
    <w:rsid w:val="00AB2F90"/>
    <w:rsid w:val="00AB2FCB"/>
    <w:rsid w:val="00AB30DD"/>
    <w:rsid w:val="00AB36EB"/>
    <w:rsid w:val="00AB3B2D"/>
    <w:rsid w:val="00AB3EBE"/>
    <w:rsid w:val="00AB40CC"/>
    <w:rsid w:val="00AB41E0"/>
    <w:rsid w:val="00AB4604"/>
    <w:rsid w:val="00AB5251"/>
    <w:rsid w:val="00AB5268"/>
    <w:rsid w:val="00AB5573"/>
    <w:rsid w:val="00AB5740"/>
    <w:rsid w:val="00AB5783"/>
    <w:rsid w:val="00AB58D4"/>
    <w:rsid w:val="00AB660E"/>
    <w:rsid w:val="00AB6658"/>
    <w:rsid w:val="00AB6D0F"/>
    <w:rsid w:val="00AB72F1"/>
    <w:rsid w:val="00AB737D"/>
    <w:rsid w:val="00AB7752"/>
    <w:rsid w:val="00AB78CC"/>
    <w:rsid w:val="00AB7DC6"/>
    <w:rsid w:val="00AB7E98"/>
    <w:rsid w:val="00AC03F0"/>
    <w:rsid w:val="00AC062F"/>
    <w:rsid w:val="00AC1250"/>
    <w:rsid w:val="00AC1ACE"/>
    <w:rsid w:val="00AC2570"/>
    <w:rsid w:val="00AC2664"/>
    <w:rsid w:val="00AC28FD"/>
    <w:rsid w:val="00AC2DF9"/>
    <w:rsid w:val="00AC2E4B"/>
    <w:rsid w:val="00AC3858"/>
    <w:rsid w:val="00AC39C8"/>
    <w:rsid w:val="00AC4A19"/>
    <w:rsid w:val="00AC4C09"/>
    <w:rsid w:val="00AC4C44"/>
    <w:rsid w:val="00AC5588"/>
    <w:rsid w:val="00AC5A2B"/>
    <w:rsid w:val="00AC5A80"/>
    <w:rsid w:val="00AC5B98"/>
    <w:rsid w:val="00AC6E6A"/>
    <w:rsid w:val="00AC6EA9"/>
    <w:rsid w:val="00AC6F0C"/>
    <w:rsid w:val="00AC7367"/>
    <w:rsid w:val="00AC7CFF"/>
    <w:rsid w:val="00AD0B94"/>
    <w:rsid w:val="00AD12EC"/>
    <w:rsid w:val="00AD2CA8"/>
    <w:rsid w:val="00AD317C"/>
    <w:rsid w:val="00AD3354"/>
    <w:rsid w:val="00AD45CE"/>
    <w:rsid w:val="00AD4FB2"/>
    <w:rsid w:val="00AD66BF"/>
    <w:rsid w:val="00AD68B0"/>
    <w:rsid w:val="00AD6B02"/>
    <w:rsid w:val="00AD6E91"/>
    <w:rsid w:val="00AD72FC"/>
    <w:rsid w:val="00AE10E9"/>
    <w:rsid w:val="00AE1107"/>
    <w:rsid w:val="00AE1217"/>
    <w:rsid w:val="00AE191D"/>
    <w:rsid w:val="00AE1F15"/>
    <w:rsid w:val="00AE3B3E"/>
    <w:rsid w:val="00AE3E0B"/>
    <w:rsid w:val="00AE4A43"/>
    <w:rsid w:val="00AE4C77"/>
    <w:rsid w:val="00AE4FD6"/>
    <w:rsid w:val="00AE576C"/>
    <w:rsid w:val="00AE5CEF"/>
    <w:rsid w:val="00AE7C28"/>
    <w:rsid w:val="00AE7CE8"/>
    <w:rsid w:val="00AF056D"/>
    <w:rsid w:val="00AF059E"/>
    <w:rsid w:val="00AF0892"/>
    <w:rsid w:val="00AF0CDE"/>
    <w:rsid w:val="00AF2142"/>
    <w:rsid w:val="00AF2A80"/>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56A"/>
    <w:rsid w:val="00AF78DA"/>
    <w:rsid w:val="00AF7E93"/>
    <w:rsid w:val="00B001A9"/>
    <w:rsid w:val="00B01621"/>
    <w:rsid w:val="00B0230F"/>
    <w:rsid w:val="00B02A0E"/>
    <w:rsid w:val="00B02EC7"/>
    <w:rsid w:val="00B040A3"/>
    <w:rsid w:val="00B0475D"/>
    <w:rsid w:val="00B04873"/>
    <w:rsid w:val="00B0488C"/>
    <w:rsid w:val="00B04AF7"/>
    <w:rsid w:val="00B0529D"/>
    <w:rsid w:val="00B052BE"/>
    <w:rsid w:val="00B06935"/>
    <w:rsid w:val="00B1116B"/>
    <w:rsid w:val="00B1156A"/>
    <w:rsid w:val="00B1192A"/>
    <w:rsid w:val="00B12A34"/>
    <w:rsid w:val="00B13728"/>
    <w:rsid w:val="00B13D1E"/>
    <w:rsid w:val="00B14527"/>
    <w:rsid w:val="00B15286"/>
    <w:rsid w:val="00B153AB"/>
    <w:rsid w:val="00B16465"/>
    <w:rsid w:val="00B174F7"/>
    <w:rsid w:val="00B17611"/>
    <w:rsid w:val="00B178E0"/>
    <w:rsid w:val="00B20568"/>
    <w:rsid w:val="00B20803"/>
    <w:rsid w:val="00B20D46"/>
    <w:rsid w:val="00B213E9"/>
    <w:rsid w:val="00B215E7"/>
    <w:rsid w:val="00B21CD6"/>
    <w:rsid w:val="00B225D2"/>
    <w:rsid w:val="00B22704"/>
    <w:rsid w:val="00B22951"/>
    <w:rsid w:val="00B229FC"/>
    <w:rsid w:val="00B22F72"/>
    <w:rsid w:val="00B23486"/>
    <w:rsid w:val="00B234C9"/>
    <w:rsid w:val="00B24AC1"/>
    <w:rsid w:val="00B24C45"/>
    <w:rsid w:val="00B24E12"/>
    <w:rsid w:val="00B24F43"/>
    <w:rsid w:val="00B25559"/>
    <w:rsid w:val="00B25939"/>
    <w:rsid w:val="00B25A53"/>
    <w:rsid w:val="00B25CBA"/>
    <w:rsid w:val="00B25CC6"/>
    <w:rsid w:val="00B25E1E"/>
    <w:rsid w:val="00B25F05"/>
    <w:rsid w:val="00B268C3"/>
    <w:rsid w:val="00B272A1"/>
    <w:rsid w:val="00B30443"/>
    <w:rsid w:val="00B30887"/>
    <w:rsid w:val="00B30E5C"/>
    <w:rsid w:val="00B311B8"/>
    <w:rsid w:val="00B31512"/>
    <w:rsid w:val="00B31558"/>
    <w:rsid w:val="00B316E1"/>
    <w:rsid w:val="00B31AE5"/>
    <w:rsid w:val="00B31BBA"/>
    <w:rsid w:val="00B3255A"/>
    <w:rsid w:val="00B343CA"/>
    <w:rsid w:val="00B34F97"/>
    <w:rsid w:val="00B350E3"/>
    <w:rsid w:val="00B3539E"/>
    <w:rsid w:val="00B353FE"/>
    <w:rsid w:val="00B3542E"/>
    <w:rsid w:val="00B359BF"/>
    <w:rsid w:val="00B35ACC"/>
    <w:rsid w:val="00B365D8"/>
    <w:rsid w:val="00B36B1D"/>
    <w:rsid w:val="00B36D0E"/>
    <w:rsid w:val="00B3755C"/>
    <w:rsid w:val="00B3780B"/>
    <w:rsid w:val="00B37F3C"/>
    <w:rsid w:val="00B4040D"/>
    <w:rsid w:val="00B404AA"/>
    <w:rsid w:val="00B40746"/>
    <w:rsid w:val="00B40B7C"/>
    <w:rsid w:val="00B40F0D"/>
    <w:rsid w:val="00B41247"/>
    <w:rsid w:val="00B42381"/>
    <w:rsid w:val="00B42754"/>
    <w:rsid w:val="00B427DD"/>
    <w:rsid w:val="00B42E48"/>
    <w:rsid w:val="00B42E9E"/>
    <w:rsid w:val="00B4399A"/>
    <w:rsid w:val="00B43BB5"/>
    <w:rsid w:val="00B440E7"/>
    <w:rsid w:val="00B442C4"/>
    <w:rsid w:val="00B4523A"/>
    <w:rsid w:val="00B45B27"/>
    <w:rsid w:val="00B469F4"/>
    <w:rsid w:val="00B46A63"/>
    <w:rsid w:val="00B46BA3"/>
    <w:rsid w:val="00B46C65"/>
    <w:rsid w:val="00B4716E"/>
    <w:rsid w:val="00B47242"/>
    <w:rsid w:val="00B47282"/>
    <w:rsid w:val="00B50110"/>
    <w:rsid w:val="00B52F94"/>
    <w:rsid w:val="00B53293"/>
    <w:rsid w:val="00B53E18"/>
    <w:rsid w:val="00B54008"/>
    <w:rsid w:val="00B548B6"/>
    <w:rsid w:val="00B56100"/>
    <w:rsid w:val="00B56731"/>
    <w:rsid w:val="00B56A4E"/>
    <w:rsid w:val="00B571A9"/>
    <w:rsid w:val="00B5734A"/>
    <w:rsid w:val="00B5753B"/>
    <w:rsid w:val="00B60218"/>
    <w:rsid w:val="00B60C35"/>
    <w:rsid w:val="00B60C3A"/>
    <w:rsid w:val="00B619AF"/>
    <w:rsid w:val="00B62341"/>
    <w:rsid w:val="00B629FA"/>
    <w:rsid w:val="00B62DD2"/>
    <w:rsid w:val="00B62E19"/>
    <w:rsid w:val="00B63143"/>
    <w:rsid w:val="00B63D03"/>
    <w:rsid w:val="00B64281"/>
    <w:rsid w:val="00B642A6"/>
    <w:rsid w:val="00B64787"/>
    <w:rsid w:val="00B64A92"/>
    <w:rsid w:val="00B64EDD"/>
    <w:rsid w:val="00B65268"/>
    <w:rsid w:val="00B652BF"/>
    <w:rsid w:val="00B65AFE"/>
    <w:rsid w:val="00B662D4"/>
    <w:rsid w:val="00B671BE"/>
    <w:rsid w:val="00B671EB"/>
    <w:rsid w:val="00B67612"/>
    <w:rsid w:val="00B67724"/>
    <w:rsid w:val="00B67D8D"/>
    <w:rsid w:val="00B70224"/>
    <w:rsid w:val="00B7050D"/>
    <w:rsid w:val="00B70996"/>
    <w:rsid w:val="00B70A4D"/>
    <w:rsid w:val="00B71243"/>
    <w:rsid w:val="00B715A3"/>
    <w:rsid w:val="00B71BA9"/>
    <w:rsid w:val="00B728B3"/>
    <w:rsid w:val="00B73389"/>
    <w:rsid w:val="00B73B5C"/>
    <w:rsid w:val="00B745EF"/>
    <w:rsid w:val="00B74BED"/>
    <w:rsid w:val="00B7534B"/>
    <w:rsid w:val="00B76558"/>
    <w:rsid w:val="00B7748B"/>
    <w:rsid w:val="00B77B10"/>
    <w:rsid w:val="00B8051B"/>
    <w:rsid w:val="00B81DD9"/>
    <w:rsid w:val="00B82AA2"/>
    <w:rsid w:val="00B842EF"/>
    <w:rsid w:val="00B85842"/>
    <w:rsid w:val="00B85F3F"/>
    <w:rsid w:val="00B861C7"/>
    <w:rsid w:val="00B87315"/>
    <w:rsid w:val="00B873D4"/>
    <w:rsid w:val="00B87414"/>
    <w:rsid w:val="00B87E5B"/>
    <w:rsid w:val="00B903BF"/>
    <w:rsid w:val="00B90A1B"/>
    <w:rsid w:val="00B90E5B"/>
    <w:rsid w:val="00B91AF9"/>
    <w:rsid w:val="00B91C73"/>
    <w:rsid w:val="00B92321"/>
    <w:rsid w:val="00B92643"/>
    <w:rsid w:val="00B92B1C"/>
    <w:rsid w:val="00B95E60"/>
    <w:rsid w:val="00B961C5"/>
    <w:rsid w:val="00B96421"/>
    <w:rsid w:val="00B96921"/>
    <w:rsid w:val="00B97193"/>
    <w:rsid w:val="00B9762F"/>
    <w:rsid w:val="00B978BC"/>
    <w:rsid w:val="00B97C45"/>
    <w:rsid w:val="00BA049C"/>
    <w:rsid w:val="00BA0DEA"/>
    <w:rsid w:val="00BA1064"/>
    <w:rsid w:val="00BA1623"/>
    <w:rsid w:val="00BA173F"/>
    <w:rsid w:val="00BA2965"/>
    <w:rsid w:val="00BA2C5D"/>
    <w:rsid w:val="00BA3264"/>
    <w:rsid w:val="00BA377B"/>
    <w:rsid w:val="00BA3996"/>
    <w:rsid w:val="00BA3AFF"/>
    <w:rsid w:val="00BA3F1B"/>
    <w:rsid w:val="00BA40BF"/>
    <w:rsid w:val="00BA467C"/>
    <w:rsid w:val="00BA4844"/>
    <w:rsid w:val="00BA5051"/>
    <w:rsid w:val="00BA6F16"/>
    <w:rsid w:val="00BA76C6"/>
    <w:rsid w:val="00BB00FC"/>
    <w:rsid w:val="00BB01FF"/>
    <w:rsid w:val="00BB086B"/>
    <w:rsid w:val="00BB13D6"/>
    <w:rsid w:val="00BB15F8"/>
    <w:rsid w:val="00BB1775"/>
    <w:rsid w:val="00BB18D4"/>
    <w:rsid w:val="00BB197A"/>
    <w:rsid w:val="00BB2274"/>
    <w:rsid w:val="00BB3595"/>
    <w:rsid w:val="00BB3A24"/>
    <w:rsid w:val="00BB3B60"/>
    <w:rsid w:val="00BB3E23"/>
    <w:rsid w:val="00BB48D1"/>
    <w:rsid w:val="00BB49D7"/>
    <w:rsid w:val="00BB4F5C"/>
    <w:rsid w:val="00BB5A2B"/>
    <w:rsid w:val="00BB5E9C"/>
    <w:rsid w:val="00BB6E73"/>
    <w:rsid w:val="00BB746E"/>
    <w:rsid w:val="00BB797A"/>
    <w:rsid w:val="00BC02F1"/>
    <w:rsid w:val="00BC05AA"/>
    <w:rsid w:val="00BC06AE"/>
    <w:rsid w:val="00BC07C7"/>
    <w:rsid w:val="00BC0A59"/>
    <w:rsid w:val="00BC0A83"/>
    <w:rsid w:val="00BC0B92"/>
    <w:rsid w:val="00BC0BC8"/>
    <w:rsid w:val="00BC11A4"/>
    <w:rsid w:val="00BC151E"/>
    <w:rsid w:val="00BC1784"/>
    <w:rsid w:val="00BC1CD5"/>
    <w:rsid w:val="00BC2B6C"/>
    <w:rsid w:val="00BC3107"/>
    <w:rsid w:val="00BC3CEC"/>
    <w:rsid w:val="00BC3DCE"/>
    <w:rsid w:val="00BC4BBA"/>
    <w:rsid w:val="00BC4EE9"/>
    <w:rsid w:val="00BC555C"/>
    <w:rsid w:val="00BC5A3B"/>
    <w:rsid w:val="00BC5B71"/>
    <w:rsid w:val="00BC66FA"/>
    <w:rsid w:val="00BC69DB"/>
    <w:rsid w:val="00BC6B94"/>
    <w:rsid w:val="00BC6C4F"/>
    <w:rsid w:val="00BC7674"/>
    <w:rsid w:val="00BC7C5D"/>
    <w:rsid w:val="00BD03F4"/>
    <w:rsid w:val="00BD07EE"/>
    <w:rsid w:val="00BD0FAC"/>
    <w:rsid w:val="00BD1050"/>
    <w:rsid w:val="00BD2CF9"/>
    <w:rsid w:val="00BD2E18"/>
    <w:rsid w:val="00BD317F"/>
    <w:rsid w:val="00BD31AA"/>
    <w:rsid w:val="00BD3B8A"/>
    <w:rsid w:val="00BD422C"/>
    <w:rsid w:val="00BD4C64"/>
    <w:rsid w:val="00BD5319"/>
    <w:rsid w:val="00BD578F"/>
    <w:rsid w:val="00BD582C"/>
    <w:rsid w:val="00BD5A58"/>
    <w:rsid w:val="00BD6074"/>
    <w:rsid w:val="00BD64BD"/>
    <w:rsid w:val="00BD6568"/>
    <w:rsid w:val="00BD6709"/>
    <w:rsid w:val="00BD677D"/>
    <w:rsid w:val="00BD6D20"/>
    <w:rsid w:val="00BD6E66"/>
    <w:rsid w:val="00BD7678"/>
    <w:rsid w:val="00BD7DC8"/>
    <w:rsid w:val="00BD7E7F"/>
    <w:rsid w:val="00BE0334"/>
    <w:rsid w:val="00BE040A"/>
    <w:rsid w:val="00BE043A"/>
    <w:rsid w:val="00BE05C8"/>
    <w:rsid w:val="00BE0F32"/>
    <w:rsid w:val="00BE15E4"/>
    <w:rsid w:val="00BE2053"/>
    <w:rsid w:val="00BE254D"/>
    <w:rsid w:val="00BE257C"/>
    <w:rsid w:val="00BE2EE2"/>
    <w:rsid w:val="00BE2F2B"/>
    <w:rsid w:val="00BE4B51"/>
    <w:rsid w:val="00BE5491"/>
    <w:rsid w:val="00BE57A1"/>
    <w:rsid w:val="00BE5C1D"/>
    <w:rsid w:val="00BE5C9E"/>
    <w:rsid w:val="00BE60BD"/>
    <w:rsid w:val="00BE6195"/>
    <w:rsid w:val="00BE62FF"/>
    <w:rsid w:val="00BE6FCE"/>
    <w:rsid w:val="00BE7E56"/>
    <w:rsid w:val="00BF0D2C"/>
    <w:rsid w:val="00BF1370"/>
    <w:rsid w:val="00BF1A2F"/>
    <w:rsid w:val="00BF1B96"/>
    <w:rsid w:val="00BF1DF0"/>
    <w:rsid w:val="00BF2115"/>
    <w:rsid w:val="00BF2229"/>
    <w:rsid w:val="00BF2371"/>
    <w:rsid w:val="00BF24AA"/>
    <w:rsid w:val="00BF2556"/>
    <w:rsid w:val="00BF2CA5"/>
    <w:rsid w:val="00BF3023"/>
    <w:rsid w:val="00BF362E"/>
    <w:rsid w:val="00BF4489"/>
    <w:rsid w:val="00BF5B89"/>
    <w:rsid w:val="00BF5E3D"/>
    <w:rsid w:val="00BF5EE6"/>
    <w:rsid w:val="00BF622A"/>
    <w:rsid w:val="00BF6693"/>
    <w:rsid w:val="00BF6C65"/>
    <w:rsid w:val="00BF6ED4"/>
    <w:rsid w:val="00C0144C"/>
    <w:rsid w:val="00C017E8"/>
    <w:rsid w:val="00C01970"/>
    <w:rsid w:val="00C01A9B"/>
    <w:rsid w:val="00C01AAB"/>
    <w:rsid w:val="00C02369"/>
    <w:rsid w:val="00C02640"/>
    <w:rsid w:val="00C026E4"/>
    <w:rsid w:val="00C02A5E"/>
    <w:rsid w:val="00C02D8E"/>
    <w:rsid w:val="00C02F43"/>
    <w:rsid w:val="00C031F7"/>
    <w:rsid w:val="00C03412"/>
    <w:rsid w:val="00C03530"/>
    <w:rsid w:val="00C037CC"/>
    <w:rsid w:val="00C03AFC"/>
    <w:rsid w:val="00C03B95"/>
    <w:rsid w:val="00C03CC3"/>
    <w:rsid w:val="00C0459C"/>
    <w:rsid w:val="00C046B3"/>
    <w:rsid w:val="00C0474F"/>
    <w:rsid w:val="00C04838"/>
    <w:rsid w:val="00C048DA"/>
    <w:rsid w:val="00C048E1"/>
    <w:rsid w:val="00C067FD"/>
    <w:rsid w:val="00C06BB4"/>
    <w:rsid w:val="00C0730A"/>
    <w:rsid w:val="00C104D9"/>
    <w:rsid w:val="00C10706"/>
    <w:rsid w:val="00C10AA4"/>
    <w:rsid w:val="00C10B06"/>
    <w:rsid w:val="00C10F3F"/>
    <w:rsid w:val="00C10F59"/>
    <w:rsid w:val="00C11DA8"/>
    <w:rsid w:val="00C120E4"/>
    <w:rsid w:val="00C12A8A"/>
    <w:rsid w:val="00C136B3"/>
    <w:rsid w:val="00C13AB1"/>
    <w:rsid w:val="00C1415C"/>
    <w:rsid w:val="00C14580"/>
    <w:rsid w:val="00C14587"/>
    <w:rsid w:val="00C14B89"/>
    <w:rsid w:val="00C14EA9"/>
    <w:rsid w:val="00C157A9"/>
    <w:rsid w:val="00C16976"/>
    <w:rsid w:val="00C1700D"/>
    <w:rsid w:val="00C17086"/>
    <w:rsid w:val="00C177D0"/>
    <w:rsid w:val="00C17B2E"/>
    <w:rsid w:val="00C17E84"/>
    <w:rsid w:val="00C207C0"/>
    <w:rsid w:val="00C20F8D"/>
    <w:rsid w:val="00C2131A"/>
    <w:rsid w:val="00C220A2"/>
    <w:rsid w:val="00C23382"/>
    <w:rsid w:val="00C23811"/>
    <w:rsid w:val="00C24023"/>
    <w:rsid w:val="00C24A56"/>
    <w:rsid w:val="00C25064"/>
    <w:rsid w:val="00C259E0"/>
    <w:rsid w:val="00C266D8"/>
    <w:rsid w:val="00C26DFC"/>
    <w:rsid w:val="00C2775B"/>
    <w:rsid w:val="00C27BC0"/>
    <w:rsid w:val="00C3009D"/>
    <w:rsid w:val="00C30149"/>
    <w:rsid w:val="00C301FF"/>
    <w:rsid w:val="00C309C9"/>
    <w:rsid w:val="00C30C56"/>
    <w:rsid w:val="00C31896"/>
    <w:rsid w:val="00C31AE3"/>
    <w:rsid w:val="00C33DBA"/>
    <w:rsid w:val="00C3511A"/>
    <w:rsid w:val="00C3525D"/>
    <w:rsid w:val="00C35632"/>
    <w:rsid w:val="00C359E9"/>
    <w:rsid w:val="00C35DC7"/>
    <w:rsid w:val="00C35F15"/>
    <w:rsid w:val="00C3650D"/>
    <w:rsid w:val="00C369C0"/>
    <w:rsid w:val="00C40328"/>
    <w:rsid w:val="00C40B61"/>
    <w:rsid w:val="00C40F76"/>
    <w:rsid w:val="00C412D7"/>
    <w:rsid w:val="00C4157D"/>
    <w:rsid w:val="00C4204E"/>
    <w:rsid w:val="00C425F1"/>
    <w:rsid w:val="00C428BE"/>
    <w:rsid w:val="00C433B4"/>
    <w:rsid w:val="00C43814"/>
    <w:rsid w:val="00C43A2F"/>
    <w:rsid w:val="00C44348"/>
    <w:rsid w:val="00C45934"/>
    <w:rsid w:val="00C45A54"/>
    <w:rsid w:val="00C45AC6"/>
    <w:rsid w:val="00C45B86"/>
    <w:rsid w:val="00C45FDE"/>
    <w:rsid w:val="00C45FF0"/>
    <w:rsid w:val="00C4606D"/>
    <w:rsid w:val="00C462B2"/>
    <w:rsid w:val="00C462B9"/>
    <w:rsid w:val="00C47827"/>
    <w:rsid w:val="00C478B5"/>
    <w:rsid w:val="00C503F4"/>
    <w:rsid w:val="00C504DD"/>
    <w:rsid w:val="00C5074F"/>
    <w:rsid w:val="00C50C05"/>
    <w:rsid w:val="00C50CFD"/>
    <w:rsid w:val="00C50E5F"/>
    <w:rsid w:val="00C511A3"/>
    <w:rsid w:val="00C51AC3"/>
    <w:rsid w:val="00C51B43"/>
    <w:rsid w:val="00C5222E"/>
    <w:rsid w:val="00C5224C"/>
    <w:rsid w:val="00C522B4"/>
    <w:rsid w:val="00C5291A"/>
    <w:rsid w:val="00C52B11"/>
    <w:rsid w:val="00C52CF4"/>
    <w:rsid w:val="00C5302F"/>
    <w:rsid w:val="00C53E36"/>
    <w:rsid w:val="00C54B37"/>
    <w:rsid w:val="00C55048"/>
    <w:rsid w:val="00C556CC"/>
    <w:rsid w:val="00C560B5"/>
    <w:rsid w:val="00C566BC"/>
    <w:rsid w:val="00C56776"/>
    <w:rsid w:val="00C56E17"/>
    <w:rsid w:val="00C575B8"/>
    <w:rsid w:val="00C57757"/>
    <w:rsid w:val="00C57A08"/>
    <w:rsid w:val="00C60A60"/>
    <w:rsid w:val="00C60BA2"/>
    <w:rsid w:val="00C60EF2"/>
    <w:rsid w:val="00C6122C"/>
    <w:rsid w:val="00C614D0"/>
    <w:rsid w:val="00C61A90"/>
    <w:rsid w:val="00C61D34"/>
    <w:rsid w:val="00C62EAE"/>
    <w:rsid w:val="00C630E3"/>
    <w:rsid w:val="00C63B40"/>
    <w:rsid w:val="00C64452"/>
    <w:rsid w:val="00C647B9"/>
    <w:rsid w:val="00C65281"/>
    <w:rsid w:val="00C652AC"/>
    <w:rsid w:val="00C656FE"/>
    <w:rsid w:val="00C65AEA"/>
    <w:rsid w:val="00C6635C"/>
    <w:rsid w:val="00C66459"/>
    <w:rsid w:val="00C66AE2"/>
    <w:rsid w:val="00C66F96"/>
    <w:rsid w:val="00C67467"/>
    <w:rsid w:val="00C676A1"/>
    <w:rsid w:val="00C70BB7"/>
    <w:rsid w:val="00C710C8"/>
    <w:rsid w:val="00C718D9"/>
    <w:rsid w:val="00C71A6A"/>
    <w:rsid w:val="00C7234E"/>
    <w:rsid w:val="00C7256F"/>
    <w:rsid w:val="00C72BEC"/>
    <w:rsid w:val="00C72D45"/>
    <w:rsid w:val="00C72FE3"/>
    <w:rsid w:val="00C737C1"/>
    <w:rsid w:val="00C73B50"/>
    <w:rsid w:val="00C741B3"/>
    <w:rsid w:val="00C74A3B"/>
    <w:rsid w:val="00C74AF7"/>
    <w:rsid w:val="00C74B47"/>
    <w:rsid w:val="00C74BFE"/>
    <w:rsid w:val="00C755D8"/>
    <w:rsid w:val="00C759A8"/>
    <w:rsid w:val="00C75C1D"/>
    <w:rsid w:val="00C75D19"/>
    <w:rsid w:val="00C7600C"/>
    <w:rsid w:val="00C76029"/>
    <w:rsid w:val="00C761B8"/>
    <w:rsid w:val="00C76991"/>
    <w:rsid w:val="00C76FA6"/>
    <w:rsid w:val="00C7727A"/>
    <w:rsid w:val="00C77D64"/>
    <w:rsid w:val="00C8014A"/>
    <w:rsid w:val="00C80696"/>
    <w:rsid w:val="00C80C1E"/>
    <w:rsid w:val="00C80C2A"/>
    <w:rsid w:val="00C80E65"/>
    <w:rsid w:val="00C80F15"/>
    <w:rsid w:val="00C81B97"/>
    <w:rsid w:val="00C81C9F"/>
    <w:rsid w:val="00C8222B"/>
    <w:rsid w:val="00C825CF"/>
    <w:rsid w:val="00C82F39"/>
    <w:rsid w:val="00C83D06"/>
    <w:rsid w:val="00C83EFB"/>
    <w:rsid w:val="00C83F76"/>
    <w:rsid w:val="00C843A6"/>
    <w:rsid w:val="00C851C3"/>
    <w:rsid w:val="00C85A46"/>
    <w:rsid w:val="00C85D3E"/>
    <w:rsid w:val="00C871B2"/>
    <w:rsid w:val="00C87F60"/>
    <w:rsid w:val="00C903CE"/>
    <w:rsid w:val="00C90D76"/>
    <w:rsid w:val="00C91017"/>
    <w:rsid w:val="00C91D59"/>
    <w:rsid w:val="00C924EF"/>
    <w:rsid w:val="00C92514"/>
    <w:rsid w:val="00C92726"/>
    <w:rsid w:val="00C92C02"/>
    <w:rsid w:val="00C92C4C"/>
    <w:rsid w:val="00C92E88"/>
    <w:rsid w:val="00C9329F"/>
    <w:rsid w:val="00C938CB"/>
    <w:rsid w:val="00C93A22"/>
    <w:rsid w:val="00C93A45"/>
    <w:rsid w:val="00C940B0"/>
    <w:rsid w:val="00C941F7"/>
    <w:rsid w:val="00C94411"/>
    <w:rsid w:val="00C94556"/>
    <w:rsid w:val="00C94585"/>
    <w:rsid w:val="00C951E6"/>
    <w:rsid w:val="00C951EF"/>
    <w:rsid w:val="00C95286"/>
    <w:rsid w:val="00C95290"/>
    <w:rsid w:val="00C95541"/>
    <w:rsid w:val="00C95C29"/>
    <w:rsid w:val="00C964F5"/>
    <w:rsid w:val="00CA04A6"/>
    <w:rsid w:val="00CA1A88"/>
    <w:rsid w:val="00CA2DAF"/>
    <w:rsid w:val="00CA2F0C"/>
    <w:rsid w:val="00CA39C2"/>
    <w:rsid w:val="00CA4382"/>
    <w:rsid w:val="00CA4482"/>
    <w:rsid w:val="00CA48B9"/>
    <w:rsid w:val="00CA4AF9"/>
    <w:rsid w:val="00CA4BC5"/>
    <w:rsid w:val="00CA4DAF"/>
    <w:rsid w:val="00CA5C27"/>
    <w:rsid w:val="00CA60AF"/>
    <w:rsid w:val="00CA7BAA"/>
    <w:rsid w:val="00CB0162"/>
    <w:rsid w:val="00CB0DEC"/>
    <w:rsid w:val="00CB1A5F"/>
    <w:rsid w:val="00CB1B31"/>
    <w:rsid w:val="00CB203D"/>
    <w:rsid w:val="00CB24E6"/>
    <w:rsid w:val="00CB2BB3"/>
    <w:rsid w:val="00CB3197"/>
    <w:rsid w:val="00CB37BB"/>
    <w:rsid w:val="00CB3F82"/>
    <w:rsid w:val="00CB4613"/>
    <w:rsid w:val="00CB4C02"/>
    <w:rsid w:val="00CB5515"/>
    <w:rsid w:val="00CB5854"/>
    <w:rsid w:val="00CB5932"/>
    <w:rsid w:val="00CB65E4"/>
    <w:rsid w:val="00CB7280"/>
    <w:rsid w:val="00CB7643"/>
    <w:rsid w:val="00CB78BF"/>
    <w:rsid w:val="00CB7D12"/>
    <w:rsid w:val="00CC1077"/>
    <w:rsid w:val="00CC2CD7"/>
    <w:rsid w:val="00CC2F07"/>
    <w:rsid w:val="00CC2FD1"/>
    <w:rsid w:val="00CC3749"/>
    <w:rsid w:val="00CC42A5"/>
    <w:rsid w:val="00CC653A"/>
    <w:rsid w:val="00CC6870"/>
    <w:rsid w:val="00CC6911"/>
    <w:rsid w:val="00CC6DF6"/>
    <w:rsid w:val="00CC7326"/>
    <w:rsid w:val="00CC7852"/>
    <w:rsid w:val="00CC7CD6"/>
    <w:rsid w:val="00CD009C"/>
    <w:rsid w:val="00CD01BD"/>
    <w:rsid w:val="00CD02E9"/>
    <w:rsid w:val="00CD0548"/>
    <w:rsid w:val="00CD07A4"/>
    <w:rsid w:val="00CD0C24"/>
    <w:rsid w:val="00CD0E59"/>
    <w:rsid w:val="00CD1437"/>
    <w:rsid w:val="00CD1489"/>
    <w:rsid w:val="00CD1538"/>
    <w:rsid w:val="00CD224E"/>
    <w:rsid w:val="00CD22B6"/>
    <w:rsid w:val="00CD2634"/>
    <w:rsid w:val="00CD27D4"/>
    <w:rsid w:val="00CD2A9D"/>
    <w:rsid w:val="00CD2C69"/>
    <w:rsid w:val="00CD3796"/>
    <w:rsid w:val="00CD3CDA"/>
    <w:rsid w:val="00CD3F89"/>
    <w:rsid w:val="00CD4D8D"/>
    <w:rsid w:val="00CD5839"/>
    <w:rsid w:val="00CD5B02"/>
    <w:rsid w:val="00CD61E6"/>
    <w:rsid w:val="00CD62F1"/>
    <w:rsid w:val="00CD63EC"/>
    <w:rsid w:val="00CD6DEC"/>
    <w:rsid w:val="00CD751E"/>
    <w:rsid w:val="00CD7D28"/>
    <w:rsid w:val="00CD7E57"/>
    <w:rsid w:val="00CE073F"/>
    <w:rsid w:val="00CE09A6"/>
    <w:rsid w:val="00CE0FC1"/>
    <w:rsid w:val="00CE1907"/>
    <w:rsid w:val="00CE1C54"/>
    <w:rsid w:val="00CE1FB2"/>
    <w:rsid w:val="00CE2766"/>
    <w:rsid w:val="00CE291C"/>
    <w:rsid w:val="00CE3364"/>
    <w:rsid w:val="00CE3E32"/>
    <w:rsid w:val="00CE4EC1"/>
    <w:rsid w:val="00CE5366"/>
    <w:rsid w:val="00CE5528"/>
    <w:rsid w:val="00CE571B"/>
    <w:rsid w:val="00CE6AF3"/>
    <w:rsid w:val="00CE727B"/>
    <w:rsid w:val="00CE73DB"/>
    <w:rsid w:val="00CE7E82"/>
    <w:rsid w:val="00CF00F2"/>
    <w:rsid w:val="00CF026D"/>
    <w:rsid w:val="00CF05C1"/>
    <w:rsid w:val="00CF0BE6"/>
    <w:rsid w:val="00CF13E8"/>
    <w:rsid w:val="00CF1D3A"/>
    <w:rsid w:val="00CF1D83"/>
    <w:rsid w:val="00CF1F1B"/>
    <w:rsid w:val="00CF275E"/>
    <w:rsid w:val="00CF2AEF"/>
    <w:rsid w:val="00CF302E"/>
    <w:rsid w:val="00CF35CA"/>
    <w:rsid w:val="00CF3997"/>
    <w:rsid w:val="00CF3E67"/>
    <w:rsid w:val="00CF46B7"/>
    <w:rsid w:val="00CF4FD0"/>
    <w:rsid w:val="00CF59A9"/>
    <w:rsid w:val="00CF6C0F"/>
    <w:rsid w:val="00CF74E1"/>
    <w:rsid w:val="00CF7A63"/>
    <w:rsid w:val="00CF7D0D"/>
    <w:rsid w:val="00D00A6D"/>
    <w:rsid w:val="00D01131"/>
    <w:rsid w:val="00D019C1"/>
    <w:rsid w:val="00D01A51"/>
    <w:rsid w:val="00D01AA6"/>
    <w:rsid w:val="00D01E80"/>
    <w:rsid w:val="00D01F45"/>
    <w:rsid w:val="00D02725"/>
    <w:rsid w:val="00D02AEC"/>
    <w:rsid w:val="00D02D99"/>
    <w:rsid w:val="00D036E0"/>
    <w:rsid w:val="00D03865"/>
    <w:rsid w:val="00D0393D"/>
    <w:rsid w:val="00D0413C"/>
    <w:rsid w:val="00D047FA"/>
    <w:rsid w:val="00D04EBA"/>
    <w:rsid w:val="00D05D66"/>
    <w:rsid w:val="00D06288"/>
    <w:rsid w:val="00D066EC"/>
    <w:rsid w:val="00D06CD3"/>
    <w:rsid w:val="00D072EF"/>
    <w:rsid w:val="00D07864"/>
    <w:rsid w:val="00D07D21"/>
    <w:rsid w:val="00D103E7"/>
    <w:rsid w:val="00D10FC3"/>
    <w:rsid w:val="00D11230"/>
    <w:rsid w:val="00D121C9"/>
    <w:rsid w:val="00D1228B"/>
    <w:rsid w:val="00D126C0"/>
    <w:rsid w:val="00D128CE"/>
    <w:rsid w:val="00D134D7"/>
    <w:rsid w:val="00D13FFC"/>
    <w:rsid w:val="00D1441C"/>
    <w:rsid w:val="00D144EC"/>
    <w:rsid w:val="00D1466C"/>
    <w:rsid w:val="00D15788"/>
    <w:rsid w:val="00D1617C"/>
    <w:rsid w:val="00D162DE"/>
    <w:rsid w:val="00D163EF"/>
    <w:rsid w:val="00D1690A"/>
    <w:rsid w:val="00D16CC8"/>
    <w:rsid w:val="00D1781C"/>
    <w:rsid w:val="00D206FA"/>
    <w:rsid w:val="00D20AF4"/>
    <w:rsid w:val="00D21DFB"/>
    <w:rsid w:val="00D2244F"/>
    <w:rsid w:val="00D22919"/>
    <w:rsid w:val="00D22C9A"/>
    <w:rsid w:val="00D24B95"/>
    <w:rsid w:val="00D24BF7"/>
    <w:rsid w:val="00D2539A"/>
    <w:rsid w:val="00D2547E"/>
    <w:rsid w:val="00D26011"/>
    <w:rsid w:val="00D26BE4"/>
    <w:rsid w:val="00D26C69"/>
    <w:rsid w:val="00D26F0F"/>
    <w:rsid w:val="00D27103"/>
    <w:rsid w:val="00D3053A"/>
    <w:rsid w:val="00D3149E"/>
    <w:rsid w:val="00D314B1"/>
    <w:rsid w:val="00D318BF"/>
    <w:rsid w:val="00D31DAD"/>
    <w:rsid w:val="00D320C9"/>
    <w:rsid w:val="00D3295B"/>
    <w:rsid w:val="00D333E5"/>
    <w:rsid w:val="00D339EB"/>
    <w:rsid w:val="00D33D34"/>
    <w:rsid w:val="00D33DF7"/>
    <w:rsid w:val="00D349FF"/>
    <w:rsid w:val="00D34A70"/>
    <w:rsid w:val="00D35159"/>
    <w:rsid w:val="00D353FA"/>
    <w:rsid w:val="00D35867"/>
    <w:rsid w:val="00D35D37"/>
    <w:rsid w:val="00D35E24"/>
    <w:rsid w:val="00D3629C"/>
    <w:rsid w:val="00D363C6"/>
    <w:rsid w:val="00D365E0"/>
    <w:rsid w:val="00D36638"/>
    <w:rsid w:val="00D37449"/>
    <w:rsid w:val="00D404BF"/>
    <w:rsid w:val="00D409DD"/>
    <w:rsid w:val="00D40DA1"/>
    <w:rsid w:val="00D41054"/>
    <w:rsid w:val="00D411BC"/>
    <w:rsid w:val="00D4142C"/>
    <w:rsid w:val="00D41B43"/>
    <w:rsid w:val="00D424BE"/>
    <w:rsid w:val="00D429E5"/>
    <w:rsid w:val="00D4655A"/>
    <w:rsid w:val="00D4717C"/>
    <w:rsid w:val="00D47C6A"/>
    <w:rsid w:val="00D50A57"/>
    <w:rsid w:val="00D50B30"/>
    <w:rsid w:val="00D5131F"/>
    <w:rsid w:val="00D51531"/>
    <w:rsid w:val="00D5190B"/>
    <w:rsid w:val="00D51F25"/>
    <w:rsid w:val="00D51FDA"/>
    <w:rsid w:val="00D53E64"/>
    <w:rsid w:val="00D542CB"/>
    <w:rsid w:val="00D544D0"/>
    <w:rsid w:val="00D548D9"/>
    <w:rsid w:val="00D54E5A"/>
    <w:rsid w:val="00D55821"/>
    <w:rsid w:val="00D55E7F"/>
    <w:rsid w:val="00D56228"/>
    <w:rsid w:val="00D562E5"/>
    <w:rsid w:val="00D6051A"/>
    <w:rsid w:val="00D6078D"/>
    <w:rsid w:val="00D61128"/>
    <w:rsid w:val="00D620EC"/>
    <w:rsid w:val="00D62A1A"/>
    <w:rsid w:val="00D63319"/>
    <w:rsid w:val="00D63AC5"/>
    <w:rsid w:val="00D63EA2"/>
    <w:rsid w:val="00D65422"/>
    <w:rsid w:val="00D660E6"/>
    <w:rsid w:val="00D66549"/>
    <w:rsid w:val="00D6674B"/>
    <w:rsid w:val="00D66B95"/>
    <w:rsid w:val="00D67E74"/>
    <w:rsid w:val="00D7007B"/>
    <w:rsid w:val="00D702FF"/>
    <w:rsid w:val="00D705C4"/>
    <w:rsid w:val="00D707A2"/>
    <w:rsid w:val="00D70B1C"/>
    <w:rsid w:val="00D70B3E"/>
    <w:rsid w:val="00D70DF2"/>
    <w:rsid w:val="00D719B9"/>
    <w:rsid w:val="00D71D03"/>
    <w:rsid w:val="00D71D4E"/>
    <w:rsid w:val="00D72629"/>
    <w:rsid w:val="00D72C28"/>
    <w:rsid w:val="00D73AFB"/>
    <w:rsid w:val="00D7423B"/>
    <w:rsid w:val="00D744E1"/>
    <w:rsid w:val="00D74D4F"/>
    <w:rsid w:val="00D7516C"/>
    <w:rsid w:val="00D75E6D"/>
    <w:rsid w:val="00D75FA5"/>
    <w:rsid w:val="00D76549"/>
    <w:rsid w:val="00D76C53"/>
    <w:rsid w:val="00D8134E"/>
    <w:rsid w:val="00D814E8"/>
    <w:rsid w:val="00D82931"/>
    <w:rsid w:val="00D82FA5"/>
    <w:rsid w:val="00D840C6"/>
    <w:rsid w:val="00D85064"/>
    <w:rsid w:val="00D8537E"/>
    <w:rsid w:val="00D85BCA"/>
    <w:rsid w:val="00D85BDF"/>
    <w:rsid w:val="00D85FD6"/>
    <w:rsid w:val="00D85FE8"/>
    <w:rsid w:val="00D86074"/>
    <w:rsid w:val="00D86158"/>
    <w:rsid w:val="00D863AB"/>
    <w:rsid w:val="00D8676B"/>
    <w:rsid w:val="00D86E92"/>
    <w:rsid w:val="00D87E77"/>
    <w:rsid w:val="00D87E8C"/>
    <w:rsid w:val="00D87EF2"/>
    <w:rsid w:val="00D9070F"/>
    <w:rsid w:val="00D90B3F"/>
    <w:rsid w:val="00D91ECD"/>
    <w:rsid w:val="00D929B3"/>
    <w:rsid w:val="00D92EEB"/>
    <w:rsid w:val="00D94025"/>
    <w:rsid w:val="00D941ED"/>
    <w:rsid w:val="00D948D1"/>
    <w:rsid w:val="00D94D03"/>
    <w:rsid w:val="00D9567B"/>
    <w:rsid w:val="00D95EF2"/>
    <w:rsid w:val="00D95FF4"/>
    <w:rsid w:val="00D961D5"/>
    <w:rsid w:val="00D968BD"/>
    <w:rsid w:val="00D9734A"/>
    <w:rsid w:val="00DA0836"/>
    <w:rsid w:val="00DA08B9"/>
    <w:rsid w:val="00DA0A1D"/>
    <w:rsid w:val="00DA1376"/>
    <w:rsid w:val="00DA1E18"/>
    <w:rsid w:val="00DA1E96"/>
    <w:rsid w:val="00DA275F"/>
    <w:rsid w:val="00DA3388"/>
    <w:rsid w:val="00DA351D"/>
    <w:rsid w:val="00DA3706"/>
    <w:rsid w:val="00DA442B"/>
    <w:rsid w:val="00DA5063"/>
    <w:rsid w:val="00DA5437"/>
    <w:rsid w:val="00DA5A7B"/>
    <w:rsid w:val="00DA6359"/>
    <w:rsid w:val="00DA7533"/>
    <w:rsid w:val="00DA767D"/>
    <w:rsid w:val="00DA792E"/>
    <w:rsid w:val="00DA79CF"/>
    <w:rsid w:val="00DB0546"/>
    <w:rsid w:val="00DB0CB1"/>
    <w:rsid w:val="00DB162A"/>
    <w:rsid w:val="00DB173D"/>
    <w:rsid w:val="00DB2AE9"/>
    <w:rsid w:val="00DB30F0"/>
    <w:rsid w:val="00DB35BF"/>
    <w:rsid w:val="00DB3B32"/>
    <w:rsid w:val="00DB3EC4"/>
    <w:rsid w:val="00DB4622"/>
    <w:rsid w:val="00DB47A3"/>
    <w:rsid w:val="00DB47D2"/>
    <w:rsid w:val="00DB58CC"/>
    <w:rsid w:val="00DB7DE2"/>
    <w:rsid w:val="00DC05A6"/>
    <w:rsid w:val="00DC099E"/>
    <w:rsid w:val="00DC0A39"/>
    <w:rsid w:val="00DC131D"/>
    <w:rsid w:val="00DC18E1"/>
    <w:rsid w:val="00DC259E"/>
    <w:rsid w:val="00DC26D6"/>
    <w:rsid w:val="00DC2E59"/>
    <w:rsid w:val="00DC2EB5"/>
    <w:rsid w:val="00DC3935"/>
    <w:rsid w:val="00DC4745"/>
    <w:rsid w:val="00DC492A"/>
    <w:rsid w:val="00DC4C43"/>
    <w:rsid w:val="00DC5808"/>
    <w:rsid w:val="00DC5E1D"/>
    <w:rsid w:val="00DC5EA2"/>
    <w:rsid w:val="00DC6717"/>
    <w:rsid w:val="00DC6798"/>
    <w:rsid w:val="00DC6D3F"/>
    <w:rsid w:val="00DC6E33"/>
    <w:rsid w:val="00DC767E"/>
    <w:rsid w:val="00DD000F"/>
    <w:rsid w:val="00DD1124"/>
    <w:rsid w:val="00DD1948"/>
    <w:rsid w:val="00DD244F"/>
    <w:rsid w:val="00DD2BD4"/>
    <w:rsid w:val="00DD480B"/>
    <w:rsid w:val="00DD4980"/>
    <w:rsid w:val="00DD49E0"/>
    <w:rsid w:val="00DD66DB"/>
    <w:rsid w:val="00DD673C"/>
    <w:rsid w:val="00DD67C0"/>
    <w:rsid w:val="00DD67F1"/>
    <w:rsid w:val="00DD7146"/>
    <w:rsid w:val="00DD7BB6"/>
    <w:rsid w:val="00DE0391"/>
    <w:rsid w:val="00DE0996"/>
    <w:rsid w:val="00DE16EF"/>
    <w:rsid w:val="00DE1B5E"/>
    <w:rsid w:val="00DE2056"/>
    <w:rsid w:val="00DE23FA"/>
    <w:rsid w:val="00DE2CEF"/>
    <w:rsid w:val="00DE35A2"/>
    <w:rsid w:val="00DE3B49"/>
    <w:rsid w:val="00DE3D4F"/>
    <w:rsid w:val="00DE425A"/>
    <w:rsid w:val="00DE4DAF"/>
    <w:rsid w:val="00DE584A"/>
    <w:rsid w:val="00DE5FEA"/>
    <w:rsid w:val="00DE6361"/>
    <w:rsid w:val="00DE6C28"/>
    <w:rsid w:val="00DE6DC2"/>
    <w:rsid w:val="00DF0230"/>
    <w:rsid w:val="00DF05D0"/>
    <w:rsid w:val="00DF0738"/>
    <w:rsid w:val="00DF07A8"/>
    <w:rsid w:val="00DF0929"/>
    <w:rsid w:val="00DF0950"/>
    <w:rsid w:val="00DF0C53"/>
    <w:rsid w:val="00DF11BE"/>
    <w:rsid w:val="00DF15C8"/>
    <w:rsid w:val="00DF1FBC"/>
    <w:rsid w:val="00DF3DD2"/>
    <w:rsid w:val="00DF4013"/>
    <w:rsid w:val="00DF40D6"/>
    <w:rsid w:val="00DF435F"/>
    <w:rsid w:val="00DF45A8"/>
    <w:rsid w:val="00DF48A0"/>
    <w:rsid w:val="00DF4C4D"/>
    <w:rsid w:val="00DF4CDA"/>
    <w:rsid w:val="00DF4E64"/>
    <w:rsid w:val="00DF5531"/>
    <w:rsid w:val="00DF5994"/>
    <w:rsid w:val="00DF5F19"/>
    <w:rsid w:val="00DF674F"/>
    <w:rsid w:val="00DF6E35"/>
    <w:rsid w:val="00DF7464"/>
    <w:rsid w:val="00DF765E"/>
    <w:rsid w:val="00DF7853"/>
    <w:rsid w:val="00DF7B10"/>
    <w:rsid w:val="00DF7E20"/>
    <w:rsid w:val="00E005D0"/>
    <w:rsid w:val="00E00B40"/>
    <w:rsid w:val="00E017FA"/>
    <w:rsid w:val="00E01CD3"/>
    <w:rsid w:val="00E01D8D"/>
    <w:rsid w:val="00E021A7"/>
    <w:rsid w:val="00E03EB5"/>
    <w:rsid w:val="00E0434D"/>
    <w:rsid w:val="00E04408"/>
    <w:rsid w:val="00E0456B"/>
    <w:rsid w:val="00E045AB"/>
    <w:rsid w:val="00E04741"/>
    <w:rsid w:val="00E05427"/>
    <w:rsid w:val="00E063C7"/>
    <w:rsid w:val="00E07D2C"/>
    <w:rsid w:val="00E112DD"/>
    <w:rsid w:val="00E11478"/>
    <w:rsid w:val="00E1163E"/>
    <w:rsid w:val="00E11721"/>
    <w:rsid w:val="00E11BD1"/>
    <w:rsid w:val="00E11C5D"/>
    <w:rsid w:val="00E11D9D"/>
    <w:rsid w:val="00E11DA0"/>
    <w:rsid w:val="00E11E53"/>
    <w:rsid w:val="00E13381"/>
    <w:rsid w:val="00E13DBD"/>
    <w:rsid w:val="00E149C4"/>
    <w:rsid w:val="00E14BEA"/>
    <w:rsid w:val="00E15158"/>
    <w:rsid w:val="00E1542D"/>
    <w:rsid w:val="00E1566E"/>
    <w:rsid w:val="00E16923"/>
    <w:rsid w:val="00E16BF5"/>
    <w:rsid w:val="00E1768E"/>
    <w:rsid w:val="00E2029A"/>
    <w:rsid w:val="00E21250"/>
    <w:rsid w:val="00E212B1"/>
    <w:rsid w:val="00E21419"/>
    <w:rsid w:val="00E214DC"/>
    <w:rsid w:val="00E2168E"/>
    <w:rsid w:val="00E2191C"/>
    <w:rsid w:val="00E2194E"/>
    <w:rsid w:val="00E21D4C"/>
    <w:rsid w:val="00E21F31"/>
    <w:rsid w:val="00E222E8"/>
    <w:rsid w:val="00E2268E"/>
    <w:rsid w:val="00E23630"/>
    <w:rsid w:val="00E237CB"/>
    <w:rsid w:val="00E24085"/>
    <w:rsid w:val="00E2486F"/>
    <w:rsid w:val="00E24D75"/>
    <w:rsid w:val="00E25490"/>
    <w:rsid w:val="00E255AE"/>
    <w:rsid w:val="00E261D8"/>
    <w:rsid w:val="00E26C5C"/>
    <w:rsid w:val="00E27B88"/>
    <w:rsid w:val="00E27C60"/>
    <w:rsid w:val="00E30CB5"/>
    <w:rsid w:val="00E30D6E"/>
    <w:rsid w:val="00E30DA2"/>
    <w:rsid w:val="00E31FD9"/>
    <w:rsid w:val="00E3257B"/>
    <w:rsid w:val="00E331AC"/>
    <w:rsid w:val="00E33AC0"/>
    <w:rsid w:val="00E33CED"/>
    <w:rsid w:val="00E34792"/>
    <w:rsid w:val="00E34A2B"/>
    <w:rsid w:val="00E34DBF"/>
    <w:rsid w:val="00E36191"/>
    <w:rsid w:val="00E36554"/>
    <w:rsid w:val="00E36B92"/>
    <w:rsid w:val="00E36E33"/>
    <w:rsid w:val="00E36EC4"/>
    <w:rsid w:val="00E37333"/>
    <w:rsid w:val="00E374B8"/>
    <w:rsid w:val="00E374D5"/>
    <w:rsid w:val="00E40428"/>
    <w:rsid w:val="00E40F97"/>
    <w:rsid w:val="00E4115D"/>
    <w:rsid w:val="00E41DBD"/>
    <w:rsid w:val="00E422D1"/>
    <w:rsid w:val="00E42326"/>
    <w:rsid w:val="00E43133"/>
    <w:rsid w:val="00E43481"/>
    <w:rsid w:val="00E45181"/>
    <w:rsid w:val="00E460C4"/>
    <w:rsid w:val="00E466C8"/>
    <w:rsid w:val="00E4674B"/>
    <w:rsid w:val="00E46A55"/>
    <w:rsid w:val="00E46EF5"/>
    <w:rsid w:val="00E4758A"/>
    <w:rsid w:val="00E50788"/>
    <w:rsid w:val="00E5142F"/>
    <w:rsid w:val="00E51657"/>
    <w:rsid w:val="00E5178D"/>
    <w:rsid w:val="00E517F2"/>
    <w:rsid w:val="00E519F2"/>
    <w:rsid w:val="00E52003"/>
    <w:rsid w:val="00E5312B"/>
    <w:rsid w:val="00E533FA"/>
    <w:rsid w:val="00E5374F"/>
    <w:rsid w:val="00E543BD"/>
    <w:rsid w:val="00E5476C"/>
    <w:rsid w:val="00E54B9F"/>
    <w:rsid w:val="00E554D2"/>
    <w:rsid w:val="00E5575D"/>
    <w:rsid w:val="00E55821"/>
    <w:rsid w:val="00E55F4F"/>
    <w:rsid w:val="00E563F7"/>
    <w:rsid w:val="00E5671B"/>
    <w:rsid w:val="00E57832"/>
    <w:rsid w:val="00E57907"/>
    <w:rsid w:val="00E579F2"/>
    <w:rsid w:val="00E57A93"/>
    <w:rsid w:val="00E60423"/>
    <w:rsid w:val="00E60CA8"/>
    <w:rsid w:val="00E610AC"/>
    <w:rsid w:val="00E617D5"/>
    <w:rsid w:val="00E61D34"/>
    <w:rsid w:val="00E61E3D"/>
    <w:rsid w:val="00E64772"/>
    <w:rsid w:val="00E64FAC"/>
    <w:rsid w:val="00E650F6"/>
    <w:rsid w:val="00E65979"/>
    <w:rsid w:val="00E65A11"/>
    <w:rsid w:val="00E6660D"/>
    <w:rsid w:val="00E66663"/>
    <w:rsid w:val="00E6686C"/>
    <w:rsid w:val="00E675FD"/>
    <w:rsid w:val="00E67844"/>
    <w:rsid w:val="00E67A82"/>
    <w:rsid w:val="00E67D92"/>
    <w:rsid w:val="00E70877"/>
    <w:rsid w:val="00E70906"/>
    <w:rsid w:val="00E70B62"/>
    <w:rsid w:val="00E70B64"/>
    <w:rsid w:val="00E71028"/>
    <w:rsid w:val="00E721AB"/>
    <w:rsid w:val="00E73164"/>
    <w:rsid w:val="00E735E6"/>
    <w:rsid w:val="00E73E4F"/>
    <w:rsid w:val="00E74026"/>
    <w:rsid w:val="00E74062"/>
    <w:rsid w:val="00E74844"/>
    <w:rsid w:val="00E74AC2"/>
    <w:rsid w:val="00E750A7"/>
    <w:rsid w:val="00E758A8"/>
    <w:rsid w:val="00E7615D"/>
    <w:rsid w:val="00E763A8"/>
    <w:rsid w:val="00E766B5"/>
    <w:rsid w:val="00E769CF"/>
    <w:rsid w:val="00E76A2E"/>
    <w:rsid w:val="00E77367"/>
    <w:rsid w:val="00E80472"/>
    <w:rsid w:val="00E809E6"/>
    <w:rsid w:val="00E80E86"/>
    <w:rsid w:val="00E81253"/>
    <w:rsid w:val="00E81AE3"/>
    <w:rsid w:val="00E81C17"/>
    <w:rsid w:val="00E83241"/>
    <w:rsid w:val="00E8355A"/>
    <w:rsid w:val="00E8361D"/>
    <w:rsid w:val="00E844EE"/>
    <w:rsid w:val="00E8451E"/>
    <w:rsid w:val="00E853D5"/>
    <w:rsid w:val="00E85568"/>
    <w:rsid w:val="00E858C4"/>
    <w:rsid w:val="00E862BB"/>
    <w:rsid w:val="00E8650C"/>
    <w:rsid w:val="00E86ACF"/>
    <w:rsid w:val="00E86BF7"/>
    <w:rsid w:val="00E8702D"/>
    <w:rsid w:val="00E87351"/>
    <w:rsid w:val="00E905CD"/>
    <w:rsid w:val="00E9099D"/>
    <w:rsid w:val="00E90B21"/>
    <w:rsid w:val="00E90D5E"/>
    <w:rsid w:val="00E91030"/>
    <w:rsid w:val="00E9121B"/>
    <w:rsid w:val="00E91E18"/>
    <w:rsid w:val="00E926CD"/>
    <w:rsid w:val="00E92C52"/>
    <w:rsid w:val="00E93A0C"/>
    <w:rsid w:val="00E93A23"/>
    <w:rsid w:val="00E9452F"/>
    <w:rsid w:val="00E95582"/>
    <w:rsid w:val="00E9597D"/>
    <w:rsid w:val="00E95C31"/>
    <w:rsid w:val="00E96C8E"/>
    <w:rsid w:val="00E96F2F"/>
    <w:rsid w:val="00E97196"/>
    <w:rsid w:val="00E97D1D"/>
    <w:rsid w:val="00E97DBE"/>
    <w:rsid w:val="00EA02B6"/>
    <w:rsid w:val="00EA0438"/>
    <w:rsid w:val="00EA0C72"/>
    <w:rsid w:val="00EA0D08"/>
    <w:rsid w:val="00EA15FA"/>
    <w:rsid w:val="00EA1746"/>
    <w:rsid w:val="00EA1F51"/>
    <w:rsid w:val="00EA1FE2"/>
    <w:rsid w:val="00EA20B2"/>
    <w:rsid w:val="00EA22ED"/>
    <w:rsid w:val="00EA2423"/>
    <w:rsid w:val="00EA2F19"/>
    <w:rsid w:val="00EA3267"/>
    <w:rsid w:val="00EA32E7"/>
    <w:rsid w:val="00EA3750"/>
    <w:rsid w:val="00EA3873"/>
    <w:rsid w:val="00EA3A8C"/>
    <w:rsid w:val="00EA3B3A"/>
    <w:rsid w:val="00EA4590"/>
    <w:rsid w:val="00EA487D"/>
    <w:rsid w:val="00EA5B14"/>
    <w:rsid w:val="00EA5D04"/>
    <w:rsid w:val="00EA67B0"/>
    <w:rsid w:val="00EA6ADD"/>
    <w:rsid w:val="00EA6E19"/>
    <w:rsid w:val="00EA7F02"/>
    <w:rsid w:val="00EA7F72"/>
    <w:rsid w:val="00EB00D0"/>
    <w:rsid w:val="00EB1221"/>
    <w:rsid w:val="00EB12F6"/>
    <w:rsid w:val="00EB2845"/>
    <w:rsid w:val="00EB2BDB"/>
    <w:rsid w:val="00EB3A59"/>
    <w:rsid w:val="00EB42D0"/>
    <w:rsid w:val="00EB43CC"/>
    <w:rsid w:val="00EB4545"/>
    <w:rsid w:val="00EB4551"/>
    <w:rsid w:val="00EB48CA"/>
    <w:rsid w:val="00EB518F"/>
    <w:rsid w:val="00EB5B60"/>
    <w:rsid w:val="00EB6235"/>
    <w:rsid w:val="00EB6240"/>
    <w:rsid w:val="00EC0359"/>
    <w:rsid w:val="00EC0B23"/>
    <w:rsid w:val="00EC1578"/>
    <w:rsid w:val="00EC15B5"/>
    <w:rsid w:val="00EC1DE3"/>
    <w:rsid w:val="00EC1FD7"/>
    <w:rsid w:val="00EC313B"/>
    <w:rsid w:val="00EC31DD"/>
    <w:rsid w:val="00EC3A75"/>
    <w:rsid w:val="00EC43C4"/>
    <w:rsid w:val="00EC4A12"/>
    <w:rsid w:val="00EC5686"/>
    <w:rsid w:val="00EC5B01"/>
    <w:rsid w:val="00EC622A"/>
    <w:rsid w:val="00EC68EF"/>
    <w:rsid w:val="00EC6D8C"/>
    <w:rsid w:val="00EC70C4"/>
    <w:rsid w:val="00EC724B"/>
    <w:rsid w:val="00EC7673"/>
    <w:rsid w:val="00ED04E0"/>
    <w:rsid w:val="00ED04E9"/>
    <w:rsid w:val="00ED08D9"/>
    <w:rsid w:val="00ED091A"/>
    <w:rsid w:val="00ED1066"/>
    <w:rsid w:val="00ED1F94"/>
    <w:rsid w:val="00ED208C"/>
    <w:rsid w:val="00ED2A07"/>
    <w:rsid w:val="00ED2F42"/>
    <w:rsid w:val="00ED3640"/>
    <w:rsid w:val="00ED3CF3"/>
    <w:rsid w:val="00ED3D0C"/>
    <w:rsid w:val="00ED4B29"/>
    <w:rsid w:val="00ED5065"/>
    <w:rsid w:val="00ED5489"/>
    <w:rsid w:val="00ED570E"/>
    <w:rsid w:val="00ED58D4"/>
    <w:rsid w:val="00ED58D9"/>
    <w:rsid w:val="00ED705B"/>
    <w:rsid w:val="00ED7065"/>
    <w:rsid w:val="00ED70F1"/>
    <w:rsid w:val="00ED73EC"/>
    <w:rsid w:val="00ED74F5"/>
    <w:rsid w:val="00ED7A90"/>
    <w:rsid w:val="00EE081F"/>
    <w:rsid w:val="00EE0C47"/>
    <w:rsid w:val="00EE199E"/>
    <w:rsid w:val="00EE1B00"/>
    <w:rsid w:val="00EE1D7C"/>
    <w:rsid w:val="00EE1EC9"/>
    <w:rsid w:val="00EE26CC"/>
    <w:rsid w:val="00EE296D"/>
    <w:rsid w:val="00EE2B8A"/>
    <w:rsid w:val="00EE2D28"/>
    <w:rsid w:val="00EE2DD2"/>
    <w:rsid w:val="00EE3132"/>
    <w:rsid w:val="00EE32D5"/>
    <w:rsid w:val="00EE3931"/>
    <w:rsid w:val="00EE3DE1"/>
    <w:rsid w:val="00EE49A7"/>
    <w:rsid w:val="00EE4AAD"/>
    <w:rsid w:val="00EE50EE"/>
    <w:rsid w:val="00EE5360"/>
    <w:rsid w:val="00EE5A8A"/>
    <w:rsid w:val="00EE5DB3"/>
    <w:rsid w:val="00EE6050"/>
    <w:rsid w:val="00EE62D3"/>
    <w:rsid w:val="00EE69B9"/>
    <w:rsid w:val="00EE69FF"/>
    <w:rsid w:val="00EE6DC7"/>
    <w:rsid w:val="00EE6E0F"/>
    <w:rsid w:val="00EF00A8"/>
    <w:rsid w:val="00EF07D8"/>
    <w:rsid w:val="00EF119D"/>
    <w:rsid w:val="00EF1933"/>
    <w:rsid w:val="00EF1BE7"/>
    <w:rsid w:val="00EF1F1B"/>
    <w:rsid w:val="00EF20D2"/>
    <w:rsid w:val="00EF265B"/>
    <w:rsid w:val="00EF27FF"/>
    <w:rsid w:val="00EF307B"/>
    <w:rsid w:val="00EF328F"/>
    <w:rsid w:val="00EF36AE"/>
    <w:rsid w:val="00EF37DF"/>
    <w:rsid w:val="00EF5092"/>
    <w:rsid w:val="00EF524B"/>
    <w:rsid w:val="00EF5319"/>
    <w:rsid w:val="00EF54A6"/>
    <w:rsid w:val="00EF5755"/>
    <w:rsid w:val="00EF5879"/>
    <w:rsid w:val="00EF63FA"/>
    <w:rsid w:val="00EF7132"/>
    <w:rsid w:val="00EF7315"/>
    <w:rsid w:val="00EF7D70"/>
    <w:rsid w:val="00F0085F"/>
    <w:rsid w:val="00F0090F"/>
    <w:rsid w:val="00F0093D"/>
    <w:rsid w:val="00F00C88"/>
    <w:rsid w:val="00F00E06"/>
    <w:rsid w:val="00F01053"/>
    <w:rsid w:val="00F017AD"/>
    <w:rsid w:val="00F01A26"/>
    <w:rsid w:val="00F01B08"/>
    <w:rsid w:val="00F03441"/>
    <w:rsid w:val="00F03DF9"/>
    <w:rsid w:val="00F04A62"/>
    <w:rsid w:val="00F04BCD"/>
    <w:rsid w:val="00F05426"/>
    <w:rsid w:val="00F0570D"/>
    <w:rsid w:val="00F05C6B"/>
    <w:rsid w:val="00F05C6E"/>
    <w:rsid w:val="00F061C2"/>
    <w:rsid w:val="00F06274"/>
    <w:rsid w:val="00F10275"/>
    <w:rsid w:val="00F10417"/>
    <w:rsid w:val="00F1105C"/>
    <w:rsid w:val="00F119C9"/>
    <w:rsid w:val="00F11DEB"/>
    <w:rsid w:val="00F12A45"/>
    <w:rsid w:val="00F132A7"/>
    <w:rsid w:val="00F146D5"/>
    <w:rsid w:val="00F14708"/>
    <w:rsid w:val="00F14A55"/>
    <w:rsid w:val="00F14D28"/>
    <w:rsid w:val="00F14F2A"/>
    <w:rsid w:val="00F15B29"/>
    <w:rsid w:val="00F15E41"/>
    <w:rsid w:val="00F16251"/>
    <w:rsid w:val="00F1635C"/>
    <w:rsid w:val="00F17371"/>
    <w:rsid w:val="00F174DA"/>
    <w:rsid w:val="00F17FCC"/>
    <w:rsid w:val="00F204B3"/>
    <w:rsid w:val="00F209DE"/>
    <w:rsid w:val="00F20D6E"/>
    <w:rsid w:val="00F213B6"/>
    <w:rsid w:val="00F218E7"/>
    <w:rsid w:val="00F222F9"/>
    <w:rsid w:val="00F226F1"/>
    <w:rsid w:val="00F227BD"/>
    <w:rsid w:val="00F23069"/>
    <w:rsid w:val="00F2389A"/>
    <w:rsid w:val="00F23A8A"/>
    <w:rsid w:val="00F252F9"/>
    <w:rsid w:val="00F25362"/>
    <w:rsid w:val="00F259BE"/>
    <w:rsid w:val="00F266EE"/>
    <w:rsid w:val="00F26A71"/>
    <w:rsid w:val="00F277B7"/>
    <w:rsid w:val="00F27AD7"/>
    <w:rsid w:val="00F30006"/>
    <w:rsid w:val="00F30C9E"/>
    <w:rsid w:val="00F31894"/>
    <w:rsid w:val="00F31AFF"/>
    <w:rsid w:val="00F31CE1"/>
    <w:rsid w:val="00F31E55"/>
    <w:rsid w:val="00F31F47"/>
    <w:rsid w:val="00F32095"/>
    <w:rsid w:val="00F32536"/>
    <w:rsid w:val="00F32E6B"/>
    <w:rsid w:val="00F331DC"/>
    <w:rsid w:val="00F334C1"/>
    <w:rsid w:val="00F335CE"/>
    <w:rsid w:val="00F337D9"/>
    <w:rsid w:val="00F33886"/>
    <w:rsid w:val="00F33DD7"/>
    <w:rsid w:val="00F3412B"/>
    <w:rsid w:val="00F34D83"/>
    <w:rsid w:val="00F34F1F"/>
    <w:rsid w:val="00F3528F"/>
    <w:rsid w:val="00F35321"/>
    <w:rsid w:val="00F35A59"/>
    <w:rsid w:val="00F35A66"/>
    <w:rsid w:val="00F35DE2"/>
    <w:rsid w:val="00F36912"/>
    <w:rsid w:val="00F36FFF"/>
    <w:rsid w:val="00F37110"/>
    <w:rsid w:val="00F372D4"/>
    <w:rsid w:val="00F37750"/>
    <w:rsid w:val="00F37881"/>
    <w:rsid w:val="00F40536"/>
    <w:rsid w:val="00F40B5D"/>
    <w:rsid w:val="00F417DC"/>
    <w:rsid w:val="00F41901"/>
    <w:rsid w:val="00F41B9F"/>
    <w:rsid w:val="00F41F29"/>
    <w:rsid w:val="00F420DA"/>
    <w:rsid w:val="00F42151"/>
    <w:rsid w:val="00F424B7"/>
    <w:rsid w:val="00F4324F"/>
    <w:rsid w:val="00F437E3"/>
    <w:rsid w:val="00F440A0"/>
    <w:rsid w:val="00F4418E"/>
    <w:rsid w:val="00F449B7"/>
    <w:rsid w:val="00F45510"/>
    <w:rsid w:val="00F457C2"/>
    <w:rsid w:val="00F46136"/>
    <w:rsid w:val="00F469B3"/>
    <w:rsid w:val="00F472EC"/>
    <w:rsid w:val="00F474E9"/>
    <w:rsid w:val="00F479B7"/>
    <w:rsid w:val="00F47A1B"/>
    <w:rsid w:val="00F47D07"/>
    <w:rsid w:val="00F51242"/>
    <w:rsid w:val="00F516F7"/>
    <w:rsid w:val="00F521A7"/>
    <w:rsid w:val="00F52F24"/>
    <w:rsid w:val="00F52F94"/>
    <w:rsid w:val="00F5346E"/>
    <w:rsid w:val="00F53761"/>
    <w:rsid w:val="00F5408C"/>
    <w:rsid w:val="00F553D8"/>
    <w:rsid w:val="00F55681"/>
    <w:rsid w:val="00F56027"/>
    <w:rsid w:val="00F603A7"/>
    <w:rsid w:val="00F60AE3"/>
    <w:rsid w:val="00F6196F"/>
    <w:rsid w:val="00F61EF0"/>
    <w:rsid w:val="00F622F7"/>
    <w:rsid w:val="00F62B9B"/>
    <w:rsid w:val="00F62F2C"/>
    <w:rsid w:val="00F63404"/>
    <w:rsid w:val="00F635DA"/>
    <w:rsid w:val="00F637C6"/>
    <w:rsid w:val="00F63CC4"/>
    <w:rsid w:val="00F64E6D"/>
    <w:rsid w:val="00F6540D"/>
    <w:rsid w:val="00F65730"/>
    <w:rsid w:val="00F65BBA"/>
    <w:rsid w:val="00F65CC4"/>
    <w:rsid w:val="00F66124"/>
    <w:rsid w:val="00F662A6"/>
    <w:rsid w:val="00F66580"/>
    <w:rsid w:val="00F66825"/>
    <w:rsid w:val="00F669A9"/>
    <w:rsid w:val="00F66E1A"/>
    <w:rsid w:val="00F67260"/>
    <w:rsid w:val="00F67CA4"/>
    <w:rsid w:val="00F704AC"/>
    <w:rsid w:val="00F70787"/>
    <w:rsid w:val="00F712D7"/>
    <w:rsid w:val="00F716F3"/>
    <w:rsid w:val="00F7170C"/>
    <w:rsid w:val="00F717FF"/>
    <w:rsid w:val="00F72023"/>
    <w:rsid w:val="00F72376"/>
    <w:rsid w:val="00F723DF"/>
    <w:rsid w:val="00F72FFD"/>
    <w:rsid w:val="00F73413"/>
    <w:rsid w:val="00F7369B"/>
    <w:rsid w:val="00F73AED"/>
    <w:rsid w:val="00F73C37"/>
    <w:rsid w:val="00F74950"/>
    <w:rsid w:val="00F749D2"/>
    <w:rsid w:val="00F74AF1"/>
    <w:rsid w:val="00F74D90"/>
    <w:rsid w:val="00F7507B"/>
    <w:rsid w:val="00F7563C"/>
    <w:rsid w:val="00F760C6"/>
    <w:rsid w:val="00F773F5"/>
    <w:rsid w:val="00F77701"/>
    <w:rsid w:val="00F77721"/>
    <w:rsid w:val="00F7772C"/>
    <w:rsid w:val="00F806AA"/>
    <w:rsid w:val="00F80AC5"/>
    <w:rsid w:val="00F80DE1"/>
    <w:rsid w:val="00F81113"/>
    <w:rsid w:val="00F81708"/>
    <w:rsid w:val="00F81F3A"/>
    <w:rsid w:val="00F8226D"/>
    <w:rsid w:val="00F824CA"/>
    <w:rsid w:val="00F82BBC"/>
    <w:rsid w:val="00F83EC1"/>
    <w:rsid w:val="00F843B9"/>
    <w:rsid w:val="00F8479D"/>
    <w:rsid w:val="00F84808"/>
    <w:rsid w:val="00F85282"/>
    <w:rsid w:val="00F85398"/>
    <w:rsid w:val="00F85714"/>
    <w:rsid w:val="00F85BBF"/>
    <w:rsid w:val="00F85EA0"/>
    <w:rsid w:val="00F85EAF"/>
    <w:rsid w:val="00F86291"/>
    <w:rsid w:val="00F86B00"/>
    <w:rsid w:val="00F86F85"/>
    <w:rsid w:val="00F8745C"/>
    <w:rsid w:val="00F874CE"/>
    <w:rsid w:val="00F879FE"/>
    <w:rsid w:val="00F87A50"/>
    <w:rsid w:val="00F9003D"/>
    <w:rsid w:val="00F9028F"/>
    <w:rsid w:val="00F9047A"/>
    <w:rsid w:val="00F90781"/>
    <w:rsid w:val="00F90A9F"/>
    <w:rsid w:val="00F90E27"/>
    <w:rsid w:val="00F91031"/>
    <w:rsid w:val="00F91198"/>
    <w:rsid w:val="00F9123D"/>
    <w:rsid w:val="00F93FD1"/>
    <w:rsid w:val="00F942F2"/>
    <w:rsid w:val="00F94A70"/>
    <w:rsid w:val="00F94B8A"/>
    <w:rsid w:val="00F94CBF"/>
    <w:rsid w:val="00F950B6"/>
    <w:rsid w:val="00F95286"/>
    <w:rsid w:val="00F955FA"/>
    <w:rsid w:val="00F95888"/>
    <w:rsid w:val="00F96E0B"/>
    <w:rsid w:val="00F96E1C"/>
    <w:rsid w:val="00F96E47"/>
    <w:rsid w:val="00F97B59"/>
    <w:rsid w:val="00FA03B3"/>
    <w:rsid w:val="00FA03FE"/>
    <w:rsid w:val="00FA10CF"/>
    <w:rsid w:val="00FA16A5"/>
    <w:rsid w:val="00FA2980"/>
    <w:rsid w:val="00FA2F82"/>
    <w:rsid w:val="00FA3305"/>
    <w:rsid w:val="00FA37A4"/>
    <w:rsid w:val="00FA3CB2"/>
    <w:rsid w:val="00FA4F11"/>
    <w:rsid w:val="00FA4F5D"/>
    <w:rsid w:val="00FA6A88"/>
    <w:rsid w:val="00FA6AF2"/>
    <w:rsid w:val="00FA727B"/>
    <w:rsid w:val="00FB04DE"/>
    <w:rsid w:val="00FB0DE0"/>
    <w:rsid w:val="00FB195A"/>
    <w:rsid w:val="00FB1B22"/>
    <w:rsid w:val="00FB228C"/>
    <w:rsid w:val="00FB295A"/>
    <w:rsid w:val="00FB2AB0"/>
    <w:rsid w:val="00FB2E78"/>
    <w:rsid w:val="00FB31DA"/>
    <w:rsid w:val="00FB3225"/>
    <w:rsid w:val="00FB410A"/>
    <w:rsid w:val="00FB42CD"/>
    <w:rsid w:val="00FB4E6E"/>
    <w:rsid w:val="00FB4E87"/>
    <w:rsid w:val="00FB5461"/>
    <w:rsid w:val="00FB5686"/>
    <w:rsid w:val="00FB59BC"/>
    <w:rsid w:val="00FB5D5D"/>
    <w:rsid w:val="00FB5E7F"/>
    <w:rsid w:val="00FB676F"/>
    <w:rsid w:val="00FB6891"/>
    <w:rsid w:val="00FB6C89"/>
    <w:rsid w:val="00FB71A2"/>
    <w:rsid w:val="00FB7604"/>
    <w:rsid w:val="00FB7D61"/>
    <w:rsid w:val="00FB7FC4"/>
    <w:rsid w:val="00FC18B6"/>
    <w:rsid w:val="00FC21AA"/>
    <w:rsid w:val="00FC3CF8"/>
    <w:rsid w:val="00FC4651"/>
    <w:rsid w:val="00FC477D"/>
    <w:rsid w:val="00FC5933"/>
    <w:rsid w:val="00FC66AE"/>
    <w:rsid w:val="00FC6FD7"/>
    <w:rsid w:val="00FC7CC1"/>
    <w:rsid w:val="00FD1234"/>
    <w:rsid w:val="00FD170E"/>
    <w:rsid w:val="00FD377F"/>
    <w:rsid w:val="00FD3C2B"/>
    <w:rsid w:val="00FD4447"/>
    <w:rsid w:val="00FD45FA"/>
    <w:rsid w:val="00FD460D"/>
    <w:rsid w:val="00FD49AF"/>
    <w:rsid w:val="00FD4A71"/>
    <w:rsid w:val="00FD4B25"/>
    <w:rsid w:val="00FD4F5C"/>
    <w:rsid w:val="00FD541B"/>
    <w:rsid w:val="00FD5422"/>
    <w:rsid w:val="00FD5AF0"/>
    <w:rsid w:val="00FD5B77"/>
    <w:rsid w:val="00FD5E00"/>
    <w:rsid w:val="00FD6022"/>
    <w:rsid w:val="00FD60EC"/>
    <w:rsid w:val="00FD6B21"/>
    <w:rsid w:val="00FD7035"/>
    <w:rsid w:val="00FD709A"/>
    <w:rsid w:val="00FD71BA"/>
    <w:rsid w:val="00FE126A"/>
    <w:rsid w:val="00FE17CF"/>
    <w:rsid w:val="00FE18BF"/>
    <w:rsid w:val="00FE1905"/>
    <w:rsid w:val="00FE1D0F"/>
    <w:rsid w:val="00FE1FE4"/>
    <w:rsid w:val="00FE20A4"/>
    <w:rsid w:val="00FE2661"/>
    <w:rsid w:val="00FE2D28"/>
    <w:rsid w:val="00FE346C"/>
    <w:rsid w:val="00FE367D"/>
    <w:rsid w:val="00FE3DD9"/>
    <w:rsid w:val="00FE45DE"/>
    <w:rsid w:val="00FE5402"/>
    <w:rsid w:val="00FE5605"/>
    <w:rsid w:val="00FE59D6"/>
    <w:rsid w:val="00FE6713"/>
    <w:rsid w:val="00FE6DC6"/>
    <w:rsid w:val="00FE6E3C"/>
    <w:rsid w:val="00FE7951"/>
    <w:rsid w:val="00FE7C85"/>
    <w:rsid w:val="00FE7D22"/>
    <w:rsid w:val="00FE7DC6"/>
    <w:rsid w:val="00FF00CD"/>
    <w:rsid w:val="00FF0654"/>
    <w:rsid w:val="00FF0DEF"/>
    <w:rsid w:val="00FF1158"/>
    <w:rsid w:val="00FF1A77"/>
    <w:rsid w:val="00FF22B5"/>
    <w:rsid w:val="00FF2724"/>
    <w:rsid w:val="00FF27AE"/>
    <w:rsid w:val="00FF3103"/>
    <w:rsid w:val="00FF317A"/>
    <w:rsid w:val="00FF350A"/>
    <w:rsid w:val="00FF4267"/>
    <w:rsid w:val="00FF4653"/>
    <w:rsid w:val="00FF5FE8"/>
    <w:rsid w:val="00FF627F"/>
    <w:rsid w:val="00FF6D67"/>
    <w:rsid w:val="00FF7807"/>
    <w:rsid w:val="00FF78D4"/>
    <w:rsid w:val="00FF7DF6"/>
    <w:rsid w:val="00FF7E0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B54E3C99-D7E8-458C-AB5D-7F7424D3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8249A4"/>
    <w:pPr>
      <w:spacing w:line="240" w:lineRule="auto"/>
      <w:ind w:left="142" w:hanging="142"/>
    </w:pPr>
    <w:rPr>
      <w:rFonts w:ascii="Times New Roman" w:hAnsi="Times New Roman"/>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8249A4"/>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D210-0D70-44E5-8971-270D3850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54</TotalTime>
  <Pages>13</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Lilitha Mdleleni</cp:lastModifiedBy>
  <cp:revision>4</cp:revision>
  <cp:lastPrinted>2023-11-29T10:57:00Z</cp:lastPrinted>
  <dcterms:created xsi:type="dcterms:W3CDTF">2023-12-01T06:23:00Z</dcterms:created>
  <dcterms:modified xsi:type="dcterms:W3CDTF">2023-12-01T10:45:00Z</dcterms:modified>
</cp:coreProperties>
</file>