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1A879" w14:textId="77777777" w:rsidR="00300D09" w:rsidRPr="00B51B9D" w:rsidRDefault="00300D09" w:rsidP="00300D09">
      <w:pPr>
        <w:jc w:val="center"/>
        <w:rPr>
          <w:rFonts w:cs="Arial"/>
          <w:b/>
          <w:bCs/>
          <w:lang w:eastAsia="en-GB"/>
        </w:rPr>
      </w:pPr>
      <w:r w:rsidRPr="00B51B9D">
        <w:rPr>
          <w:rFonts w:cs="Arial"/>
          <w:b/>
          <w:bCs/>
          <w:lang w:eastAsia="en-GB"/>
        </w:rPr>
        <w:t>REPUBLIC OF SOUTH AFRICA</w:t>
      </w:r>
    </w:p>
    <w:p w14:paraId="32091CC0" w14:textId="77777777" w:rsidR="006E45F7" w:rsidRPr="00B51B9D" w:rsidRDefault="006E45F7" w:rsidP="00300D09">
      <w:pPr>
        <w:jc w:val="center"/>
        <w:rPr>
          <w:rFonts w:cs="Arial"/>
          <w:lang w:eastAsia="en-GB"/>
        </w:rPr>
      </w:pPr>
    </w:p>
    <w:p w14:paraId="22A0AFB8" w14:textId="77777777" w:rsidR="00300D09" w:rsidRPr="00B51B9D" w:rsidRDefault="00033914" w:rsidP="00300D09">
      <w:pPr>
        <w:jc w:val="center"/>
        <w:rPr>
          <w:rFonts w:cs="Arial"/>
          <w:lang w:eastAsia="en-GB"/>
        </w:rPr>
      </w:pPr>
      <w:r w:rsidRPr="00B51B9D">
        <w:rPr>
          <w:rFonts w:cs="Arial"/>
          <w:noProof/>
          <w:lang w:val="en-ZA" w:eastAsia="en-ZA"/>
        </w:rPr>
        <w:drawing>
          <wp:inline distT="0" distB="0" distL="0" distR="0" wp14:anchorId="204C6B5C" wp14:editId="2EBF61D1">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981E1A4" w14:textId="77777777" w:rsidR="006E45F7" w:rsidRPr="00B51B9D" w:rsidRDefault="006E45F7" w:rsidP="00300D09">
      <w:pPr>
        <w:jc w:val="center"/>
        <w:rPr>
          <w:rFonts w:cs="Arial"/>
          <w:lang w:eastAsia="en-GB"/>
        </w:rPr>
      </w:pPr>
    </w:p>
    <w:p w14:paraId="56BA021B" w14:textId="77777777" w:rsidR="00300D09" w:rsidRPr="00B51B9D" w:rsidRDefault="00300D09" w:rsidP="00300D09">
      <w:pPr>
        <w:jc w:val="center"/>
        <w:rPr>
          <w:rFonts w:cs="Arial"/>
          <w:b/>
          <w:bCs/>
          <w:lang w:eastAsia="en-GB"/>
        </w:rPr>
      </w:pPr>
      <w:r w:rsidRPr="00B51B9D">
        <w:rPr>
          <w:rFonts w:cs="Arial"/>
          <w:b/>
          <w:bCs/>
          <w:lang w:eastAsia="en-GB"/>
        </w:rPr>
        <w:t>IN THE HIGH COURT OF SOUTH AFRICA</w:t>
      </w:r>
    </w:p>
    <w:p w14:paraId="38EFA21F" w14:textId="337CA08B" w:rsidR="00300D09" w:rsidRPr="00B51B9D" w:rsidRDefault="00007941" w:rsidP="00300D09">
      <w:pPr>
        <w:jc w:val="center"/>
        <w:rPr>
          <w:rFonts w:cs="Arial"/>
          <w:b/>
          <w:bCs/>
          <w:lang w:eastAsia="en-GB"/>
        </w:rPr>
      </w:pPr>
      <w:r w:rsidRPr="00B51B9D">
        <w:rPr>
          <w:rFonts w:cs="Arial"/>
          <w:b/>
          <w:bCs/>
          <w:lang w:eastAsia="en-GB"/>
        </w:rPr>
        <w:t>GAUTENG</w:t>
      </w:r>
      <w:r w:rsidR="00011A47" w:rsidRPr="00B51B9D">
        <w:rPr>
          <w:rFonts w:cs="Arial"/>
          <w:b/>
          <w:bCs/>
          <w:lang w:eastAsia="en-GB"/>
        </w:rPr>
        <w:t xml:space="preserve"> </w:t>
      </w:r>
      <w:r w:rsidR="004B6AEA">
        <w:rPr>
          <w:rFonts w:cs="Arial"/>
          <w:b/>
          <w:bCs/>
          <w:lang w:eastAsia="en-GB"/>
        </w:rPr>
        <w:t xml:space="preserve">LOCAL </w:t>
      </w:r>
      <w:r w:rsidR="00300D09" w:rsidRPr="00B51B9D">
        <w:rPr>
          <w:rFonts w:cs="Arial"/>
          <w:b/>
          <w:bCs/>
          <w:lang w:eastAsia="en-GB"/>
        </w:rPr>
        <w:t xml:space="preserve">DIVISION, </w:t>
      </w:r>
      <w:r w:rsidR="00682D2A" w:rsidRPr="00B51B9D">
        <w:rPr>
          <w:rFonts w:cs="Arial"/>
          <w:b/>
          <w:bCs/>
          <w:lang w:eastAsia="en-GB"/>
        </w:rPr>
        <w:t xml:space="preserve">JOHANNESBURG </w:t>
      </w:r>
    </w:p>
    <w:p w14:paraId="5C2B50B5" w14:textId="77777777" w:rsidR="00300D09" w:rsidRPr="00B51B9D" w:rsidRDefault="00300D09" w:rsidP="00300D09">
      <w:pPr>
        <w:tabs>
          <w:tab w:val="left" w:pos="4917"/>
        </w:tabs>
        <w:jc w:val="right"/>
        <w:rPr>
          <w:rFonts w:cs="Arial"/>
          <w:b/>
          <w:sz w:val="28"/>
          <w:szCs w:val="28"/>
          <w:u w:val="single"/>
        </w:rPr>
      </w:pPr>
    </w:p>
    <w:p w14:paraId="04C41A9B" w14:textId="77777777" w:rsidR="00300D09" w:rsidRPr="00B51B9D" w:rsidRDefault="00300D09" w:rsidP="00300D09">
      <w:pPr>
        <w:tabs>
          <w:tab w:val="left" w:pos="4917"/>
        </w:tabs>
        <w:jc w:val="right"/>
        <w:rPr>
          <w:rFonts w:cs="Arial"/>
          <w:b/>
          <w:sz w:val="28"/>
          <w:szCs w:val="28"/>
          <w:u w:val="single"/>
        </w:rPr>
      </w:pPr>
    </w:p>
    <w:p w14:paraId="37AD3266" w14:textId="77777777" w:rsidR="00E52518" w:rsidRPr="00B51B9D" w:rsidRDefault="00033914" w:rsidP="00E52518">
      <w:pPr>
        <w:jc w:val="right"/>
      </w:pPr>
      <w:r w:rsidRPr="00B51B9D">
        <w:rPr>
          <w:noProof/>
          <w:lang w:val="en-ZA" w:eastAsia="en-ZA"/>
        </w:rPr>
        <mc:AlternateContent>
          <mc:Choice Requires="wps">
            <w:drawing>
              <wp:anchor distT="0" distB="0" distL="114300" distR="114300" simplePos="0" relativeHeight="251659264" behindDoc="0" locked="0" layoutInCell="1" allowOverlap="1" wp14:anchorId="7F186E02" wp14:editId="67412FD2">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2E0AB086" w14:textId="77777777" w:rsidR="00096F6D" w:rsidRPr="004120A8" w:rsidRDefault="00096F6D" w:rsidP="00E52518">
                            <w:pPr>
                              <w:jc w:val="center"/>
                              <w:rPr>
                                <w:rFonts w:ascii="Century Gothic" w:hAnsi="Century Gothic"/>
                                <w:b/>
                                <w:sz w:val="2"/>
                                <w:szCs w:val="18"/>
                              </w:rPr>
                            </w:pPr>
                          </w:p>
                          <w:p w14:paraId="6B22D321" w14:textId="361CBE04" w:rsidR="00096F6D" w:rsidRPr="00EE6CBE" w:rsidRDefault="00096F6D" w:rsidP="00E52518">
                            <w:pPr>
                              <w:numPr>
                                <w:ilvl w:val="0"/>
                                <w:numId w:val="14"/>
                              </w:numPr>
                              <w:spacing w:line="360" w:lineRule="auto"/>
                              <w:rPr>
                                <w:rFonts w:cs="Arial"/>
                                <w:sz w:val="18"/>
                                <w:szCs w:val="18"/>
                              </w:rPr>
                            </w:pPr>
                            <w:r w:rsidRPr="00EE6CBE">
                              <w:rPr>
                                <w:rFonts w:cs="Arial"/>
                                <w:sz w:val="18"/>
                                <w:szCs w:val="18"/>
                              </w:rPr>
                              <w:t xml:space="preserve">REPORTABLE: </w:t>
                            </w:r>
                            <w:r>
                              <w:rPr>
                                <w:rFonts w:cs="Arial"/>
                                <w:sz w:val="18"/>
                                <w:szCs w:val="18"/>
                              </w:rPr>
                              <w:t>NO</w:t>
                            </w:r>
                          </w:p>
                          <w:p w14:paraId="320A79A6" w14:textId="7EDE643C" w:rsidR="00096F6D" w:rsidRPr="00EE6CBE" w:rsidRDefault="00096F6D" w:rsidP="00E52518">
                            <w:pPr>
                              <w:numPr>
                                <w:ilvl w:val="0"/>
                                <w:numId w:val="14"/>
                              </w:numPr>
                              <w:spacing w:line="360" w:lineRule="auto"/>
                              <w:rPr>
                                <w:rFonts w:cs="Arial"/>
                                <w:sz w:val="18"/>
                                <w:szCs w:val="18"/>
                              </w:rPr>
                            </w:pPr>
                            <w:r w:rsidRPr="00EE6CBE">
                              <w:rPr>
                                <w:rFonts w:cs="Arial"/>
                                <w:sz w:val="18"/>
                                <w:szCs w:val="18"/>
                              </w:rPr>
                              <w:t xml:space="preserve">OF INTEREST TO OTHER JUDGES: </w:t>
                            </w:r>
                            <w:r>
                              <w:rPr>
                                <w:rFonts w:cs="Arial"/>
                                <w:sz w:val="18"/>
                                <w:szCs w:val="18"/>
                              </w:rPr>
                              <w:t>NO</w:t>
                            </w:r>
                          </w:p>
                          <w:p w14:paraId="56E99511" w14:textId="774854BA" w:rsidR="00096F6D" w:rsidRDefault="00096F6D" w:rsidP="00E52518">
                            <w:pPr>
                              <w:numPr>
                                <w:ilvl w:val="0"/>
                                <w:numId w:val="14"/>
                              </w:numPr>
                              <w:spacing w:line="360" w:lineRule="auto"/>
                              <w:rPr>
                                <w:rFonts w:cs="Arial"/>
                                <w:sz w:val="18"/>
                                <w:szCs w:val="18"/>
                              </w:rPr>
                            </w:pPr>
                            <w:r w:rsidRPr="00EE6CBE">
                              <w:rPr>
                                <w:rFonts w:cs="Arial"/>
                                <w:sz w:val="18"/>
                                <w:szCs w:val="18"/>
                              </w:rPr>
                              <w:t>REVISED</w:t>
                            </w:r>
                            <w:r>
                              <w:rPr>
                                <w:rFonts w:cs="Arial"/>
                                <w:sz w:val="18"/>
                                <w:szCs w:val="18"/>
                              </w:rPr>
                              <w:t xml:space="preserve"> YES</w:t>
                            </w:r>
                          </w:p>
                          <w:p w14:paraId="2CE7523E" w14:textId="77777777" w:rsidR="00253D3F" w:rsidRPr="00EE6CBE" w:rsidRDefault="00253D3F" w:rsidP="00253D3F">
                            <w:pPr>
                              <w:spacing w:line="360" w:lineRule="auto"/>
                              <w:ind w:left="900"/>
                              <w:rPr>
                                <w:rFonts w:cs="Arial"/>
                                <w:sz w:val="18"/>
                                <w:szCs w:val="18"/>
                              </w:rPr>
                            </w:pPr>
                          </w:p>
                          <w:p w14:paraId="5A089D1E" w14:textId="77777777" w:rsidR="00096F6D" w:rsidRPr="00EE6CBE" w:rsidRDefault="00096F6D" w:rsidP="00E52518">
                            <w:pPr>
                              <w:rPr>
                                <w:rFonts w:cs="Arial"/>
                                <w:b/>
                                <w:sz w:val="18"/>
                                <w:szCs w:val="18"/>
                              </w:rPr>
                            </w:pPr>
                          </w:p>
                          <w:p w14:paraId="17806FFA" w14:textId="1DC2CD50" w:rsidR="00096F6D" w:rsidRDefault="00096F6D" w:rsidP="00E52518">
                            <w:pPr>
                              <w:rPr>
                                <w:rFonts w:cs="Arial"/>
                                <w:b/>
                                <w:sz w:val="18"/>
                                <w:szCs w:val="18"/>
                              </w:rPr>
                            </w:pPr>
                            <w:r>
                              <w:rPr>
                                <w:rFonts w:cs="Arial"/>
                                <w:b/>
                                <w:sz w:val="18"/>
                                <w:szCs w:val="18"/>
                              </w:rPr>
                              <w:t>..........................................</w:t>
                            </w:r>
                            <w:r>
                              <w:rPr>
                                <w:rFonts w:cs="Arial"/>
                                <w:b/>
                                <w:sz w:val="18"/>
                                <w:szCs w:val="18"/>
                              </w:rPr>
                              <w:tab/>
                            </w:r>
                            <w:r w:rsidR="00237579">
                              <w:rPr>
                                <w:rFonts w:cs="Arial"/>
                                <w:b/>
                                <w:sz w:val="18"/>
                                <w:szCs w:val="18"/>
                              </w:rPr>
                              <w:t xml:space="preserve">           </w:t>
                            </w:r>
                            <w:r w:rsidR="0022046B" w:rsidRPr="00253D3F">
                              <w:rPr>
                                <w:rFonts w:cs="Arial"/>
                                <w:b/>
                                <w:sz w:val="18"/>
                                <w:szCs w:val="18"/>
                                <w:u w:val="single"/>
                              </w:rPr>
                              <w:t>04</w:t>
                            </w:r>
                            <w:r w:rsidR="00237579" w:rsidRPr="00253D3F">
                              <w:rPr>
                                <w:rFonts w:cs="Arial"/>
                                <w:b/>
                                <w:sz w:val="18"/>
                                <w:szCs w:val="18"/>
                                <w:u w:val="single"/>
                              </w:rPr>
                              <w:t>/</w:t>
                            </w:r>
                            <w:r w:rsidR="0022046B" w:rsidRPr="00253D3F">
                              <w:rPr>
                                <w:rFonts w:cs="Arial"/>
                                <w:b/>
                                <w:sz w:val="18"/>
                                <w:szCs w:val="18"/>
                                <w:u w:val="single"/>
                              </w:rPr>
                              <w:t>1</w:t>
                            </w:r>
                            <w:r w:rsidR="0076378F" w:rsidRPr="00253D3F">
                              <w:rPr>
                                <w:rFonts w:cs="Arial"/>
                                <w:b/>
                                <w:sz w:val="18"/>
                                <w:szCs w:val="18"/>
                                <w:u w:val="single"/>
                              </w:rPr>
                              <w:t>2</w:t>
                            </w:r>
                            <w:r w:rsidR="00237579" w:rsidRPr="00253D3F">
                              <w:rPr>
                                <w:rFonts w:cs="Arial"/>
                                <w:b/>
                                <w:sz w:val="18"/>
                                <w:szCs w:val="18"/>
                                <w:u w:val="single"/>
                              </w:rPr>
                              <w:t>/2023</w:t>
                            </w:r>
                          </w:p>
                          <w:p w14:paraId="355488C3" w14:textId="77777777" w:rsidR="00096F6D" w:rsidRPr="00EE6CBE" w:rsidRDefault="00096F6D"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070F6A80" w14:textId="77777777" w:rsidR="00096F6D" w:rsidRPr="004120A8" w:rsidRDefault="00096F6D" w:rsidP="00E5251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186E02"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">
                <o:lock v:ext="edit" aspectratio="t" verticies="t" text="t" shapetype="t"/>
                <v:textbox>
                  <w:txbxContent>
                    <w:p w14:paraId="2E0AB086" w14:textId="77777777" w:rsidR="00096F6D" w:rsidRPr="004120A8" w:rsidRDefault="00096F6D" w:rsidP="00E52518">
                      <w:pPr>
                        <w:jc w:val="center"/>
                        <w:rPr>
                          <w:rFonts w:ascii="Century Gothic" w:hAnsi="Century Gothic"/>
                          <w:b/>
                          <w:sz w:val="2"/>
                          <w:szCs w:val="18"/>
                        </w:rPr>
                      </w:pPr>
                    </w:p>
                    <w:p w14:paraId="6B22D321" w14:textId="361CBE04" w:rsidR="00096F6D" w:rsidRPr="00EE6CBE" w:rsidRDefault="00096F6D" w:rsidP="00E52518">
                      <w:pPr>
                        <w:numPr>
                          <w:ilvl w:val="0"/>
                          <w:numId w:val="14"/>
                        </w:numPr>
                        <w:spacing w:line="360" w:lineRule="auto"/>
                        <w:rPr>
                          <w:rFonts w:cs="Arial"/>
                          <w:sz w:val="18"/>
                          <w:szCs w:val="18"/>
                        </w:rPr>
                      </w:pPr>
                      <w:r w:rsidRPr="00EE6CBE">
                        <w:rPr>
                          <w:rFonts w:cs="Arial"/>
                          <w:sz w:val="18"/>
                          <w:szCs w:val="18"/>
                        </w:rPr>
                        <w:t xml:space="preserve">REPORTABLE: </w:t>
                      </w:r>
                      <w:r>
                        <w:rPr>
                          <w:rFonts w:cs="Arial"/>
                          <w:sz w:val="18"/>
                          <w:szCs w:val="18"/>
                        </w:rPr>
                        <w:t>NO</w:t>
                      </w:r>
                    </w:p>
                    <w:p w14:paraId="320A79A6" w14:textId="7EDE643C" w:rsidR="00096F6D" w:rsidRPr="00EE6CBE" w:rsidRDefault="00096F6D" w:rsidP="00E52518">
                      <w:pPr>
                        <w:numPr>
                          <w:ilvl w:val="0"/>
                          <w:numId w:val="14"/>
                        </w:numPr>
                        <w:spacing w:line="360" w:lineRule="auto"/>
                        <w:rPr>
                          <w:rFonts w:cs="Arial"/>
                          <w:sz w:val="18"/>
                          <w:szCs w:val="18"/>
                        </w:rPr>
                      </w:pPr>
                      <w:r w:rsidRPr="00EE6CBE">
                        <w:rPr>
                          <w:rFonts w:cs="Arial"/>
                          <w:sz w:val="18"/>
                          <w:szCs w:val="18"/>
                        </w:rPr>
                        <w:t xml:space="preserve">OF INTEREST TO OTHER JUDGES: </w:t>
                      </w:r>
                      <w:r>
                        <w:rPr>
                          <w:rFonts w:cs="Arial"/>
                          <w:sz w:val="18"/>
                          <w:szCs w:val="18"/>
                        </w:rPr>
                        <w:t>NO</w:t>
                      </w:r>
                    </w:p>
                    <w:p w14:paraId="56E99511" w14:textId="774854BA" w:rsidR="00096F6D" w:rsidRDefault="00096F6D" w:rsidP="00E52518">
                      <w:pPr>
                        <w:numPr>
                          <w:ilvl w:val="0"/>
                          <w:numId w:val="14"/>
                        </w:numPr>
                        <w:spacing w:line="360" w:lineRule="auto"/>
                        <w:rPr>
                          <w:rFonts w:cs="Arial"/>
                          <w:sz w:val="18"/>
                          <w:szCs w:val="18"/>
                        </w:rPr>
                      </w:pPr>
                      <w:r w:rsidRPr="00EE6CBE">
                        <w:rPr>
                          <w:rFonts w:cs="Arial"/>
                          <w:sz w:val="18"/>
                          <w:szCs w:val="18"/>
                        </w:rPr>
                        <w:t>REVISED</w:t>
                      </w:r>
                      <w:r>
                        <w:rPr>
                          <w:rFonts w:cs="Arial"/>
                          <w:sz w:val="18"/>
                          <w:szCs w:val="18"/>
                        </w:rPr>
                        <w:t xml:space="preserve"> YES</w:t>
                      </w:r>
                    </w:p>
                    <w:p w14:paraId="2CE7523E" w14:textId="77777777" w:rsidR="00253D3F" w:rsidRPr="00EE6CBE" w:rsidRDefault="00253D3F" w:rsidP="00253D3F">
                      <w:pPr>
                        <w:spacing w:line="360" w:lineRule="auto"/>
                        <w:ind w:left="900"/>
                        <w:rPr>
                          <w:rFonts w:cs="Arial"/>
                          <w:sz w:val="18"/>
                          <w:szCs w:val="18"/>
                        </w:rPr>
                      </w:pPr>
                    </w:p>
                    <w:p w14:paraId="5A089D1E" w14:textId="77777777" w:rsidR="00096F6D" w:rsidRPr="00EE6CBE" w:rsidRDefault="00096F6D" w:rsidP="00E52518">
                      <w:pPr>
                        <w:rPr>
                          <w:rFonts w:cs="Arial"/>
                          <w:b/>
                          <w:sz w:val="18"/>
                          <w:szCs w:val="18"/>
                        </w:rPr>
                      </w:pPr>
                    </w:p>
                    <w:p w14:paraId="17806FFA" w14:textId="1DC2CD50" w:rsidR="00096F6D" w:rsidRDefault="00096F6D" w:rsidP="00E52518">
                      <w:pPr>
                        <w:rPr>
                          <w:rFonts w:cs="Arial"/>
                          <w:b/>
                          <w:sz w:val="18"/>
                          <w:szCs w:val="18"/>
                        </w:rPr>
                      </w:pPr>
                      <w:r>
                        <w:rPr>
                          <w:rFonts w:cs="Arial"/>
                          <w:b/>
                          <w:sz w:val="18"/>
                          <w:szCs w:val="18"/>
                        </w:rPr>
                        <w:t>..........................................</w:t>
                      </w:r>
                      <w:r>
                        <w:rPr>
                          <w:rFonts w:cs="Arial"/>
                          <w:b/>
                          <w:sz w:val="18"/>
                          <w:szCs w:val="18"/>
                        </w:rPr>
                        <w:tab/>
                      </w:r>
                      <w:r w:rsidR="00237579">
                        <w:rPr>
                          <w:rFonts w:cs="Arial"/>
                          <w:b/>
                          <w:sz w:val="18"/>
                          <w:szCs w:val="18"/>
                        </w:rPr>
                        <w:t xml:space="preserve">           </w:t>
                      </w:r>
                      <w:r w:rsidR="0022046B" w:rsidRPr="00253D3F">
                        <w:rPr>
                          <w:rFonts w:cs="Arial"/>
                          <w:b/>
                          <w:sz w:val="18"/>
                          <w:szCs w:val="18"/>
                          <w:u w:val="single"/>
                        </w:rPr>
                        <w:t>04</w:t>
                      </w:r>
                      <w:r w:rsidR="00237579" w:rsidRPr="00253D3F">
                        <w:rPr>
                          <w:rFonts w:cs="Arial"/>
                          <w:b/>
                          <w:sz w:val="18"/>
                          <w:szCs w:val="18"/>
                          <w:u w:val="single"/>
                        </w:rPr>
                        <w:t>/</w:t>
                      </w:r>
                      <w:r w:rsidR="0022046B" w:rsidRPr="00253D3F">
                        <w:rPr>
                          <w:rFonts w:cs="Arial"/>
                          <w:b/>
                          <w:sz w:val="18"/>
                          <w:szCs w:val="18"/>
                          <w:u w:val="single"/>
                        </w:rPr>
                        <w:t>1</w:t>
                      </w:r>
                      <w:r w:rsidR="0076378F" w:rsidRPr="00253D3F">
                        <w:rPr>
                          <w:rFonts w:cs="Arial"/>
                          <w:b/>
                          <w:sz w:val="18"/>
                          <w:szCs w:val="18"/>
                          <w:u w:val="single"/>
                        </w:rPr>
                        <w:t>2</w:t>
                      </w:r>
                      <w:r w:rsidR="00237579" w:rsidRPr="00253D3F">
                        <w:rPr>
                          <w:rFonts w:cs="Arial"/>
                          <w:b/>
                          <w:sz w:val="18"/>
                          <w:szCs w:val="18"/>
                          <w:u w:val="single"/>
                        </w:rPr>
                        <w:t>/2023</w:t>
                      </w:r>
                    </w:p>
                    <w:p w14:paraId="355488C3" w14:textId="77777777" w:rsidR="00096F6D" w:rsidRPr="00EE6CBE" w:rsidRDefault="00096F6D"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070F6A80" w14:textId="77777777" w:rsidR="00096F6D" w:rsidRPr="004120A8" w:rsidRDefault="00096F6D" w:rsidP="00E52518">
                      <w:pPr>
                        <w:rPr>
                          <w:rFonts w:ascii="Century Gothic" w:hAnsi="Century Gothic"/>
                          <w:b/>
                          <w:sz w:val="2"/>
                          <w:szCs w:val="18"/>
                        </w:rPr>
                      </w:pPr>
                    </w:p>
                  </w:txbxContent>
                </v:textbox>
              </v:shape>
            </w:pict>
          </mc:Fallback>
        </mc:AlternateContent>
      </w:r>
    </w:p>
    <w:p w14:paraId="0A73499A" w14:textId="77777777" w:rsidR="00E52518" w:rsidRPr="00B51B9D" w:rsidRDefault="00E52518" w:rsidP="00E52518">
      <w:pPr>
        <w:jc w:val="center"/>
        <w:rPr>
          <w:rFonts w:cs="Arial"/>
          <w:b/>
        </w:rPr>
      </w:pPr>
    </w:p>
    <w:p w14:paraId="03DB448F" w14:textId="77777777" w:rsidR="00E52518" w:rsidRPr="00B51B9D" w:rsidRDefault="00E52518" w:rsidP="00E52518">
      <w:pPr>
        <w:jc w:val="right"/>
        <w:rPr>
          <w:rFonts w:cs="Arial"/>
          <w:b/>
        </w:rPr>
      </w:pPr>
      <w:bookmarkStart w:id="0" w:name="_Hlk88546104"/>
    </w:p>
    <w:p w14:paraId="0DE1CA7D" w14:textId="77777777" w:rsidR="00E52518" w:rsidRPr="00B51B9D" w:rsidRDefault="00E52518" w:rsidP="00E52518">
      <w:pPr>
        <w:jc w:val="left"/>
        <w:rPr>
          <w:rFonts w:cs="Arial"/>
          <w:u w:val="single"/>
        </w:rPr>
      </w:pPr>
    </w:p>
    <w:p w14:paraId="2A21DB27" w14:textId="77777777" w:rsidR="00E52518" w:rsidRPr="00B51B9D" w:rsidRDefault="00E52518" w:rsidP="00E52518">
      <w:pPr>
        <w:jc w:val="left"/>
        <w:rPr>
          <w:rFonts w:cs="Arial"/>
          <w:u w:val="single"/>
        </w:rPr>
      </w:pPr>
    </w:p>
    <w:p w14:paraId="6FE1346B" w14:textId="77777777" w:rsidR="00E52518" w:rsidRPr="00B51B9D" w:rsidRDefault="00E52518" w:rsidP="00E52518">
      <w:pPr>
        <w:jc w:val="left"/>
        <w:rPr>
          <w:rFonts w:cs="Arial"/>
          <w:u w:val="single"/>
        </w:rPr>
      </w:pPr>
    </w:p>
    <w:p w14:paraId="2DA4D120" w14:textId="77777777" w:rsidR="00E52518" w:rsidRPr="00B51B9D" w:rsidRDefault="00E52518" w:rsidP="00E52518">
      <w:pPr>
        <w:jc w:val="left"/>
        <w:rPr>
          <w:rFonts w:cs="Arial"/>
          <w:u w:val="single"/>
        </w:rPr>
      </w:pPr>
    </w:p>
    <w:bookmarkEnd w:id="0"/>
    <w:p w14:paraId="26F793F7" w14:textId="77777777" w:rsidR="00E52518" w:rsidRPr="00B51B9D" w:rsidRDefault="00E52518" w:rsidP="00E52518"/>
    <w:p w14:paraId="009E2039" w14:textId="77777777" w:rsidR="00933904" w:rsidRDefault="004B392A" w:rsidP="0022046B">
      <w:pPr>
        <w:tabs>
          <w:tab w:val="left" w:pos="4917"/>
        </w:tabs>
        <w:ind w:right="-330"/>
        <w:jc w:val="right"/>
        <w:rPr>
          <w:rFonts w:cs="Arial"/>
          <w:b/>
        </w:rPr>
      </w:pPr>
      <w:r>
        <w:rPr>
          <w:rFonts w:cs="Arial"/>
          <w:b/>
        </w:rPr>
        <w:tab/>
      </w:r>
    </w:p>
    <w:p w14:paraId="02F42E52" w14:textId="4346725D" w:rsidR="00300D09" w:rsidRPr="004B392A" w:rsidRDefault="0022046B" w:rsidP="00933904">
      <w:pPr>
        <w:ind w:right="-330"/>
        <w:jc w:val="right"/>
        <w:rPr>
          <w:rFonts w:cs="Arial"/>
          <w:b/>
        </w:rPr>
      </w:pPr>
      <w:r>
        <w:rPr>
          <w:rFonts w:cs="Arial"/>
          <w:b/>
        </w:rPr>
        <w:t xml:space="preserve">CASE NO.: </w:t>
      </w:r>
      <w:r w:rsidRPr="0022046B">
        <w:rPr>
          <w:rFonts w:cs="Arial"/>
          <w:b/>
        </w:rPr>
        <w:t>037606/2022</w:t>
      </w:r>
      <w:r w:rsidR="004B392A">
        <w:rPr>
          <w:rFonts w:cs="Arial"/>
          <w:b/>
        </w:rPr>
        <w:tab/>
      </w:r>
      <w:r w:rsidR="004B392A" w:rsidRPr="004B392A">
        <w:rPr>
          <w:rFonts w:cs="Arial"/>
          <w:b/>
        </w:rPr>
        <w:t xml:space="preserve"> </w:t>
      </w:r>
    </w:p>
    <w:p w14:paraId="04C65BD5" w14:textId="77777777" w:rsidR="004B392A" w:rsidRDefault="004B392A" w:rsidP="004B392A"/>
    <w:p w14:paraId="48BDB9C5" w14:textId="77777777" w:rsidR="004B392A" w:rsidRDefault="004B392A" w:rsidP="004B392A"/>
    <w:p w14:paraId="318C87AB" w14:textId="376D43A3" w:rsidR="004B392A" w:rsidRDefault="004B392A" w:rsidP="004B392A">
      <w:r>
        <w:t>In the matter between</w:t>
      </w:r>
      <w:r w:rsidR="00BE608C">
        <w:t>:</w:t>
      </w:r>
    </w:p>
    <w:p w14:paraId="2D334773" w14:textId="77777777" w:rsidR="00BE608C" w:rsidRDefault="00BE608C" w:rsidP="004B392A"/>
    <w:p w14:paraId="773D816F" w14:textId="77777777" w:rsidR="004B392A" w:rsidRDefault="004B392A" w:rsidP="004B392A"/>
    <w:p w14:paraId="1E6D4AAB" w14:textId="3BAD2DDB" w:rsidR="0022046B" w:rsidRPr="0022046B" w:rsidRDefault="0022046B" w:rsidP="0022046B">
      <w:pPr>
        <w:spacing w:line="480" w:lineRule="auto"/>
        <w:rPr>
          <w:rFonts w:cs="Arial"/>
          <w:b/>
        </w:rPr>
      </w:pPr>
      <w:r w:rsidRPr="0022046B">
        <w:rPr>
          <w:rFonts w:cs="Arial"/>
          <w:b/>
        </w:rPr>
        <w:t xml:space="preserve">PORTIA NOMSA MTHIMUNYE </w:t>
      </w:r>
      <w:r w:rsidRPr="0022046B">
        <w:rPr>
          <w:rFonts w:cs="Arial"/>
          <w:b/>
        </w:rPr>
        <w:tab/>
      </w:r>
      <w:r>
        <w:rPr>
          <w:rFonts w:cs="Arial"/>
          <w:b/>
        </w:rPr>
        <w:tab/>
      </w:r>
      <w:r>
        <w:rPr>
          <w:rFonts w:cs="Arial"/>
          <w:b/>
        </w:rPr>
        <w:tab/>
      </w:r>
      <w:r>
        <w:rPr>
          <w:rFonts w:cs="Arial"/>
          <w:b/>
        </w:rPr>
        <w:tab/>
      </w:r>
      <w:r>
        <w:rPr>
          <w:rFonts w:cs="Arial"/>
          <w:b/>
        </w:rPr>
        <w:tab/>
      </w:r>
      <w:r>
        <w:rPr>
          <w:rFonts w:cs="Arial"/>
          <w:b/>
        </w:rPr>
        <w:tab/>
        <w:t xml:space="preserve">    </w:t>
      </w:r>
      <w:r w:rsidRPr="0022046B">
        <w:rPr>
          <w:rFonts w:cs="Arial"/>
        </w:rPr>
        <w:t>First Applicant</w:t>
      </w:r>
    </w:p>
    <w:p w14:paraId="61D63658" w14:textId="6584C011" w:rsidR="0022046B" w:rsidRPr="0022046B" w:rsidRDefault="0022046B" w:rsidP="0022046B">
      <w:pPr>
        <w:spacing w:line="480" w:lineRule="auto"/>
        <w:rPr>
          <w:rFonts w:cs="Arial"/>
        </w:rPr>
      </w:pPr>
      <w:r w:rsidRPr="0022046B">
        <w:rPr>
          <w:rFonts w:cs="Arial"/>
          <w:b/>
        </w:rPr>
        <w:t>THEMBA MTHIMUNYE</w:t>
      </w:r>
      <w:r w:rsidRPr="0022046B">
        <w:rPr>
          <w:rFonts w:cs="Arial"/>
          <w:b/>
        </w:rPr>
        <w:tab/>
      </w:r>
      <w:r>
        <w:rPr>
          <w:rFonts w:cs="Arial"/>
          <w:b/>
        </w:rPr>
        <w:tab/>
      </w:r>
      <w:r>
        <w:rPr>
          <w:rFonts w:cs="Arial"/>
          <w:b/>
        </w:rPr>
        <w:tab/>
      </w:r>
      <w:r>
        <w:rPr>
          <w:rFonts w:cs="Arial"/>
          <w:b/>
        </w:rPr>
        <w:tab/>
      </w:r>
      <w:r>
        <w:rPr>
          <w:rFonts w:cs="Arial"/>
          <w:b/>
        </w:rPr>
        <w:tab/>
      </w:r>
      <w:r>
        <w:rPr>
          <w:rFonts w:cs="Arial"/>
          <w:b/>
        </w:rPr>
        <w:tab/>
      </w:r>
      <w:r w:rsidRPr="0022046B">
        <w:rPr>
          <w:rFonts w:cs="Arial"/>
        </w:rPr>
        <w:t xml:space="preserve">     </w:t>
      </w:r>
      <w:r>
        <w:rPr>
          <w:rFonts w:cs="Arial"/>
        </w:rPr>
        <w:t xml:space="preserve">   </w:t>
      </w:r>
      <w:r w:rsidRPr="0022046B">
        <w:rPr>
          <w:rFonts w:cs="Arial"/>
        </w:rPr>
        <w:t xml:space="preserve">  Second Applicant</w:t>
      </w:r>
    </w:p>
    <w:p w14:paraId="71EFBEF5" w14:textId="2A61F072" w:rsidR="0022046B" w:rsidRPr="0022046B" w:rsidRDefault="0022046B" w:rsidP="0022046B">
      <w:pPr>
        <w:spacing w:line="480" w:lineRule="auto"/>
        <w:rPr>
          <w:rFonts w:cs="Arial"/>
        </w:rPr>
      </w:pPr>
      <w:r w:rsidRPr="0022046B">
        <w:rPr>
          <w:rFonts w:cs="Arial"/>
          <w:b/>
        </w:rPr>
        <w:t>NTSOHO SHIMANGA</w:t>
      </w:r>
      <w:r w:rsidRPr="0022046B">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sidRPr="0022046B">
        <w:rPr>
          <w:rFonts w:cs="Arial"/>
        </w:rPr>
        <w:t>Third Applicant</w:t>
      </w:r>
    </w:p>
    <w:p w14:paraId="0D9B891F" w14:textId="2CEA34C2" w:rsidR="004B392A" w:rsidRDefault="004B392A" w:rsidP="004B392A">
      <w:pPr>
        <w:ind w:right="-330"/>
      </w:pPr>
      <w:r w:rsidRPr="004B392A">
        <w:t xml:space="preserve"> </w:t>
      </w:r>
    </w:p>
    <w:p w14:paraId="3352A0FC" w14:textId="77777777" w:rsidR="00A22641" w:rsidRPr="004B392A" w:rsidRDefault="00A22641" w:rsidP="004B392A">
      <w:pPr>
        <w:ind w:right="-330"/>
      </w:pPr>
    </w:p>
    <w:p w14:paraId="51AFF481" w14:textId="77777777" w:rsidR="004B392A" w:rsidRPr="004B392A" w:rsidRDefault="004B392A" w:rsidP="004B392A">
      <w:pPr>
        <w:ind w:right="-330"/>
        <w:rPr>
          <w:b/>
        </w:rPr>
      </w:pPr>
    </w:p>
    <w:p w14:paraId="22E81F3D" w14:textId="4A821B5A" w:rsidR="004B392A" w:rsidRDefault="00AA2BC4" w:rsidP="004B392A">
      <w:pPr>
        <w:rPr>
          <w:b/>
        </w:rPr>
      </w:pPr>
      <w:r>
        <w:rPr>
          <w:b/>
        </w:rPr>
        <w:t>a</w:t>
      </w:r>
      <w:r w:rsidR="004B392A" w:rsidRPr="004B392A">
        <w:rPr>
          <w:b/>
        </w:rPr>
        <w:t>nd</w:t>
      </w:r>
    </w:p>
    <w:p w14:paraId="08BB8D75" w14:textId="77777777" w:rsidR="00A22641" w:rsidRPr="004B392A" w:rsidRDefault="00A22641" w:rsidP="004B392A">
      <w:pPr>
        <w:rPr>
          <w:b/>
        </w:rPr>
      </w:pPr>
    </w:p>
    <w:p w14:paraId="63F236A1" w14:textId="77777777" w:rsidR="0022046B" w:rsidRDefault="0022046B" w:rsidP="0022046B">
      <w:pPr>
        <w:spacing w:line="480" w:lineRule="auto"/>
        <w:rPr>
          <w:b/>
        </w:rPr>
      </w:pPr>
    </w:p>
    <w:p w14:paraId="4BA3498D" w14:textId="46B60065" w:rsidR="0022046B" w:rsidRPr="0022046B" w:rsidRDefault="0022046B" w:rsidP="0022046B">
      <w:pPr>
        <w:spacing w:line="480" w:lineRule="auto"/>
        <w:rPr>
          <w:rFonts w:cs="Arial"/>
        </w:rPr>
      </w:pPr>
      <w:r w:rsidRPr="0022046B">
        <w:rPr>
          <w:rFonts w:cs="Arial"/>
          <w:b/>
        </w:rPr>
        <w:t>EROL BONGI MTHIMUNYE</w:t>
      </w:r>
      <w:r w:rsidRPr="0022046B">
        <w:rPr>
          <w:rFonts w:cs="Arial"/>
        </w:rPr>
        <w:tab/>
      </w:r>
      <w:r>
        <w:rPr>
          <w:rFonts w:cs="Arial"/>
        </w:rPr>
        <w:tab/>
      </w:r>
      <w:r>
        <w:rPr>
          <w:rFonts w:cs="Arial"/>
        </w:rPr>
        <w:tab/>
      </w:r>
      <w:r>
        <w:rPr>
          <w:rFonts w:cs="Arial"/>
        </w:rPr>
        <w:tab/>
      </w:r>
      <w:r>
        <w:rPr>
          <w:rFonts w:cs="Arial"/>
        </w:rPr>
        <w:tab/>
      </w:r>
      <w:r>
        <w:rPr>
          <w:rFonts w:cs="Arial"/>
        </w:rPr>
        <w:tab/>
      </w:r>
      <w:r w:rsidRPr="0022046B">
        <w:rPr>
          <w:rFonts w:cs="Arial"/>
        </w:rPr>
        <w:t>First Respondent</w:t>
      </w:r>
    </w:p>
    <w:p w14:paraId="524983A8" w14:textId="365647F1" w:rsidR="0022046B" w:rsidRPr="0022046B" w:rsidRDefault="0022046B" w:rsidP="0022046B">
      <w:pPr>
        <w:spacing w:line="480" w:lineRule="auto"/>
        <w:rPr>
          <w:rFonts w:cs="Arial"/>
        </w:rPr>
      </w:pPr>
      <w:r w:rsidRPr="0022046B">
        <w:rPr>
          <w:rFonts w:cs="Arial"/>
          <w:b/>
        </w:rPr>
        <w:t>MASTER OF THE HIGH COURT</w:t>
      </w:r>
      <w:r w:rsidRPr="0022046B">
        <w:rPr>
          <w:rFonts w:cs="Arial"/>
        </w:rPr>
        <w:tab/>
      </w:r>
      <w:r>
        <w:rPr>
          <w:rFonts w:cs="Arial"/>
        </w:rPr>
        <w:tab/>
      </w:r>
      <w:r>
        <w:rPr>
          <w:rFonts w:cs="Arial"/>
        </w:rPr>
        <w:tab/>
      </w:r>
      <w:r>
        <w:rPr>
          <w:rFonts w:cs="Arial"/>
        </w:rPr>
        <w:tab/>
      </w:r>
      <w:r>
        <w:rPr>
          <w:rFonts w:cs="Arial"/>
        </w:rPr>
        <w:tab/>
        <w:t xml:space="preserve">     </w:t>
      </w:r>
      <w:r w:rsidRPr="0022046B">
        <w:rPr>
          <w:rFonts w:cs="Arial"/>
        </w:rPr>
        <w:t>Second Respondent</w:t>
      </w:r>
    </w:p>
    <w:p w14:paraId="3E032ABF" w14:textId="37F0288B" w:rsidR="004B392A" w:rsidRDefault="004B392A" w:rsidP="004B392A">
      <w:pPr>
        <w:tabs>
          <w:tab w:val="left" w:pos="7513"/>
          <w:tab w:val="left" w:pos="7797"/>
        </w:tabs>
      </w:pPr>
    </w:p>
    <w:p w14:paraId="7006DF66" w14:textId="77777777" w:rsidR="004B392A" w:rsidRPr="00B51B9D" w:rsidRDefault="004B392A" w:rsidP="004B392A">
      <w:pPr>
        <w:pStyle w:val="Parties"/>
        <w:tabs>
          <w:tab w:val="center" w:pos="4111"/>
        </w:tabs>
      </w:pPr>
      <w:r w:rsidRPr="00B51B9D">
        <w:tab/>
      </w:r>
    </w:p>
    <w:p w14:paraId="52B54643" w14:textId="42B4495C" w:rsidR="004B392A" w:rsidRPr="00B51B9D" w:rsidRDefault="004B392A" w:rsidP="004B392A">
      <w:pPr>
        <w:pStyle w:val="TramLines"/>
      </w:pPr>
      <w:r w:rsidRPr="00B51B9D">
        <w:t>JUDGMENT</w:t>
      </w:r>
    </w:p>
    <w:p w14:paraId="2CAF32C6" w14:textId="2348C425" w:rsidR="00933904" w:rsidRDefault="00933904" w:rsidP="00933904">
      <w:pPr>
        <w:spacing w:line="480" w:lineRule="auto"/>
        <w:rPr>
          <w:rFonts w:cs="Arial"/>
          <w:b/>
          <w:u w:val="single"/>
        </w:rPr>
      </w:pPr>
      <w:r w:rsidRPr="00933904">
        <w:rPr>
          <w:rFonts w:cs="Arial"/>
          <w:b/>
          <w:u w:val="single"/>
        </w:rPr>
        <w:lastRenderedPageBreak/>
        <w:t>WANLESS AJ</w:t>
      </w:r>
    </w:p>
    <w:p w14:paraId="533E607A" w14:textId="77777777" w:rsidR="00BE608C" w:rsidRPr="00933904" w:rsidRDefault="00BE608C" w:rsidP="00933904">
      <w:pPr>
        <w:spacing w:line="480" w:lineRule="auto"/>
        <w:rPr>
          <w:rFonts w:cs="Arial"/>
          <w:b/>
          <w:u w:val="single"/>
        </w:rPr>
      </w:pPr>
    </w:p>
    <w:p w14:paraId="536647E8" w14:textId="54BBECCA" w:rsidR="0022046B" w:rsidRDefault="00933904" w:rsidP="00933904">
      <w:pPr>
        <w:spacing w:line="480" w:lineRule="auto"/>
        <w:rPr>
          <w:rFonts w:cs="Arial"/>
          <w:b/>
          <w:u w:val="single"/>
        </w:rPr>
      </w:pPr>
      <w:r w:rsidRPr="00933904">
        <w:rPr>
          <w:rFonts w:cs="Arial"/>
          <w:b/>
          <w:u w:val="single"/>
        </w:rPr>
        <w:t>I</w:t>
      </w:r>
      <w:r w:rsidR="0022046B" w:rsidRPr="00933904">
        <w:rPr>
          <w:rFonts w:cs="Arial"/>
          <w:b/>
          <w:u w:val="single"/>
        </w:rPr>
        <w:t>ntroduction</w:t>
      </w:r>
      <w:bookmarkStart w:id="1" w:name="_GoBack"/>
      <w:bookmarkEnd w:id="1"/>
    </w:p>
    <w:p w14:paraId="1D339179" w14:textId="77777777" w:rsidR="00BE608C" w:rsidRPr="00933904" w:rsidRDefault="00BE608C" w:rsidP="00933904">
      <w:pPr>
        <w:spacing w:line="480" w:lineRule="auto"/>
        <w:rPr>
          <w:rFonts w:cs="Arial"/>
        </w:rPr>
      </w:pPr>
    </w:p>
    <w:p w14:paraId="750A839D" w14:textId="1730C279" w:rsidR="0022046B" w:rsidRPr="00933904" w:rsidRDefault="0022046B" w:rsidP="00BE608C">
      <w:pPr>
        <w:spacing w:line="480" w:lineRule="auto"/>
        <w:ind w:left="567" w:hanging="567"/>
        <w:rPr>
          <w:rFonts w:cs="Arial"/>
        </w:rPr>
      </w:pPr>
      <w:r w:rsidRPr="00933904">
        <w:rPr>
          <w:rFonts w:cs="Arial"/>
        </w:rPr>
        <w:t>[1]</w:t>
      </w:r>
      <w:r w:rsidRPr="00933904">
        <w:rPr>
          <w:rFonts w:cs="Arial"/>
        </w:rPr>
        <w:tab/>
        <w:t xml:space="preserve">This is an opposed application in terms of which Portia Nomsa Mthimunye, adult female </w:t>
      </w:r>
      <w:r w:rsidRPr="00BE608C">
        <w:rPr>
          <w:rFonts w:cs="Arial"/>
          <w:i/>
          <w:iCs/>
        </w:rPr>
        <w:t>("the First Applicant")</w:t>
      </w:r>
      <w:r w:rsidRPr="00933904">
        <w:rPr>
          <w:rFonts w:cs="Arial"/>
        </w:rPr>
        <w:t xml:space="preserve">, Themba Mthimunye, adult male </w:t>
      </w:r>
      <w:r w:rsidRPr="00BE608C">
        <w:rPr>
          <w:rFonts w:cs="Arial"/>
          <w:i/>
          <w:iCs/>
        </w:rPr>
        <w:t>("the Second Applicant")</w:t>
      </w:r>
      <w:r w:rsidRPr="00933904">
        <w:rPr>
          <w:rFonts w:cs="Arial"/>
        </w:rPr>
        <w:t xml:space="preserve"> and Ntsoho Shimanga, adult female </w:t>
      </w:r>
      <w:r w:rsidRPr="00BE608C">
        <w:rPr>
          <w:rFonts w:cs="Arial"/>
          <w:i/>
          <w:iCs/>
        </w:rPr>
        <w:t>("the Third Applicant")</w:t>
      </w:r>
      <w:r w:rsidRPr="00933904">
        <w:rPr>
          <w:rFonts w:cs="Arial"/>
        </w:rPr>
        <w:t xml:space="preserve"> seek an order in terms of subsection 54(1)(a)(v) of the </w:t>
      </w:r>
      <w:r w:rsidRPr="00BE608C">
        <w:rPr>
          <w:rFonts w:cs="Arial"/>
          <w:i/>
          <w:iCs/>
        </w:rPr>
        <w:t>Administration of Estates Act 66 of 1965 ("the Act")</w:t>
      </w:r>
      <w:r w:rsidRPr="00933904">
        <w:rPr>
          <w:rFonts w:cs="Arial"/>
        </w:rPr>
        <w:t xml:space="preserve"> that</w:t>
      </w:r>
      <w:r w:rsidR="00BE608C">
        <w:rPr>
          <w:rFonts w:cs="Arial"/>
        </w:rPr>
        <w:t xml:space="preserve"> </w:t>
      </w:r>
      <w:r w:rsidR="00933904" w:rsidRPr="00933904">
        <w:rPr>
          <w:rFonts w:cs="Arial"/>
        </w:rPr>
        <w:t>E</w:t>
      </w:r>
      <w:r w:rsidRPr="00933904">
        <w:rPr>
          <w:rFonts w:cs="Arial"/>
        </w:rPr>
        <w:t xml:space="preserve">roll Bongi Mthimunye, adult male </w:t>
      </w:r>
      <w:r w:rsidRPr="00BE608C">
        <w:rPr>
          <w:rFonts w:cs="Arial"/>
          <w:i/>
          <w:iCs/>
        </w:rPr>
        <w:t>("the First Respondent")</w:t>
      </w:r>
      <w:r w:rsidRPr="00933904">
        <w:rPr>
          <w:rFonts w:cs="Arial"/>
        </w:rPr>
        <w:t xml:space="preserve"> be removed as the executor of the estate of Mlungiswa Phillip Mthimunye </w:t>
      </w:r>
      <w:r w:rsidRPr="00BE608C">
        <w:rPr>
          <w:rFonts w:cs="Arial"/>
          <w:i/>
          <w:iCs/>
        </w:rPr>
        <w:t>("the deceased").</w:t>
      </w:r>
      <w:r w:rsidRPr="00933904">
        <w:rPr>
          <w:rFonts w:cs="Arial"/>
        </w:rPr>
        <w:t xml:space="preserve">  The Master of the High Court is the Second Respond</w:t>
      </w:r>
      <w:r w:rsidR="00BE608C">
        <w:rPr>
          <w:rFonts w:cs="Arial"/>
        </w:rPr>
        <w:t>ent</w:t>
      </w:r>
      <w:r w:rsidRPr="00933904">
        <w:rPr>
          <w:rFonts w:cs="Arial"/>
        </w:rPr>
        <w:t xml:space="preserve"> in the application.  The Second Respondent does not oppose the relief sought by the Applicants in this application.  Thus, the Second Respondent has played no part in this application and, regrettably, has not come to the assistance of this Court in the resolution thereof.</w:t>
      </w:r>
    </w:p>
    <w:p w14:paraId="2F680BCE" w14:textId="77777777" w:rsidR="0022046B" w:rsidRPr="00933904" w:rsidRDefault="0022046B" w:rsidP="00933904">
      <w:pPr>
        <w:spacing w:line="480" w:lineRule="auto"/>
        <w:rPr>
          <w:rFonts w:cs="Arial"/>
        </w:rPr>
      </w:pPr>
    </w:p>
    <w:p w14:paraId="4599BBB9" w14:textId="77777777" w:rsidR="0022046B" w:rsidRPr="00933904" w:rsidRDefault="0022046B" w:rsidP="00933904">
      <w:pPr>
        <w:spacing w:line="480" w:lineRule="auto"/>
        <w:ind w:left="567" w:hanging="567"/>
        <w:rPr>
          <w:rFonts w:cs="Arial"/>
        </w:rPr>
      </w:pPr>
      <w:r w:rsidRPr="00933904">
        <w:rPr>
          <w:rFonts w:cs="Arial"/>
        </w:rPr>
        <w:t>[2]</w:t>
      </w:r>
      <w:r w:rsidRPr="00933904">
        <w:rPr>
          <w:rFonts w:cs="Arial"/>
        </w:rPr>
        <w:tab/>
        <w:t xml:space="preserve">It is expedient in this particular matter to have regard to the applicable principles of law prior to applying the facts as set out in the application </w:t>
      </w:r>
    </w:p>
    <w:p w14:paraId="35C37289" w14:textId="49A7D8F4" w:rsidR="0022046B" w:rsidRPr="00933904" w:rsidRDefault="0022046B" w:rsidP="00933904">
      <w:pPr>
        <w:spacing w:line="480" w:lineRule="auto"/>
        <w:ind w:firstLine="567"/>
        <w:rPr>
          <w:rFonts w:cs="Arial"/>
        </w:rPr>
      </w:pPr>
      <w:r w:rsidRPr="00933904">
        <w:rPr>
          <w:rFonts w:cs="Arial"/>
        </w:rPr>
        <w:t>papers placed before this Court.</w:t>
      </w:r>
    </w:p>
    <w:p w14:paraId="260DD2CE" w14:textId="359ED5A6" w:rsidR="0022046B" w:rsidRDefault="0022046B" w:rsidP="00933904">
      <w:pPr>
        <w:spacing w:line="480" w:lineRule="auto"/>
        <w:rPr>
          <w:rFonts w:cs="Arial"/>
        </w:rPr>
      </w:pPr>
    </w:p>
    <w:p w14:paraId="29770005" w14:textId="77777777" w:rsidR="00933904" w:rsidRPr="00933904" w:rsidRDefault="00933904" w:rsidP="00933904">
      <w:pPr>
        <w:spacing w:line="480" w:lineRule="auto"/>
        <w:rPr>
          <w:rFonts w:cs="Arial"/>
        </w:rPr>
      </w:pPr>
    </w:p>
    <w:p w14:paraId="4FDC2260" w14:textId="01C1FED6" w:rsidR="00933904" w:rsidRPr="00933904" w:rsidRDefault="00933904" w:rsidP="00933904">
      <w:pPr>
        <w:spacing w:line="480" w:lineRule="auto"/>
        <w:rPr>
          <w:rFonts w:cs="Arial"/>
        </w:rPr>
      </w:pPr>
    </w:p>
    <w:p w14:paraId="7B5CE4ED" w14:textId="77777777" w:rsidR="0022046B" w:rsidRPr="00933904" w:rsidRDefault="0022046B" w:rsidP="00933904">
      <w:pPr>
        <w:spacing w:line="480" w:lineRule="auto"/>
        <w:rPr>
          <w:rFonts w:cs="Arial"/>
          <w:b/>
          <w:u w:val="single"/>
        </w:rPr>
      </w:pPr>
      <w:r w:rsidRPr="00933904">
        <w:rPr>
          <w:rFonts w:cs="Arial"/>
          <w:b/>
          <w:u w:val="single"/>
        </w:rPr>
        <w:lastRenderedPageBreak/>
        <w:t>The law</w:t>
      </w:r>
    </w:p>
    <w:p w14:paraId="35C74BDD" w14:textId="77777777" w:rsidR="0022046B" w:rsidRPr="00933904" w:rsidRDefault="0022046B" w:rsidP="00933904">
      <w:pPr>
        <w:spacing w:line="480" w:lineRule="auto"/>
        <w:rPr>
          <w:rFonts w:cs="Arial"/>
        </w:rPr>
      </w:pPr>
      <w:r w:rsidRPr="00933904">
        <w:rPr>
          <w:rFonts w:cs="Arial"/>
        </w:rPr>
        <w:t xml:space="preserve"> </w:t>
      </w:r>
    </w:p>
    <w:p w14:paraId="39B62930" w14:textId="77777777" w:rsidR="0022046B" w:rsidRDefault="0022046B" w:rsidP="00933904">
      <w:pPr>
        <w:spacing w:line="480" w:lineRule="auto"/>
        <w:rPr>
          <w:rFonts w:cs="Arial"/>
        </w:rPr>
      </w:pPr>
      <w:r w:rsidRPr="00933904">
        <w:rPr>
          <w:rFonts w:cs="Arial"/>
        </w:rPr>
        <w:t>[3]</w:t>
      </w:r>
      <w:r w:rsidRPr="00933904">
        <w:rPr>
          <w:rFonts w:cs="Arial"/>
        </w:rPr>
        <w:tab/>
        <w:t>Subsection 54(1)(a)(v) of the Act reads as follows:</w:t>
      </w:r>
    </w:p>
    <w:p w14:paraId="7CF81568" w14:textId="77777777" w:rsidR="00BE608C" w:rsidRPr="00933904" w:rsidRDefault="00BE608C" w:rsidP="00933904">
      <w:pPr>
        <w:spacing w:line="480" w:lineRule="auto"/>
        <w:rPr>
          <w:rFonts w:cs="Arial"/>
        </w:rPr>
      </w:pPr>
    </w:p>
    <w:p w14:paraId="5BBB0982" w14:textId="75C69F08" w:rsidR="0022046B" w:rsidRPr="00933904" w:rsidRDefault="0022046B" w:rsidP="00933904">
      <w:pPr>
        <w:spacing w:line="480" w:lineRule="auto"/>
        <w:ind w:left="709"/>
        <w:rPr>
          <w:rFonts w:cs="Arial"/>
          <w:i/>
          <w:sz w:val="22"/>
          <w:szCs w:val="22"/>
        </w:rPr>
      </w:pPr>
      <w:r w:rsidRPr="00933904">
        <w:rPr>
          <w:rFonts w:cs="Arial"/>
          <w:i/>
          <w:sz w:val="22"/>
          <w:szCs w:val="22"/>
        </w:rPr>
        <w:t>"54</w:t>
      </w:r>
      <w:r w:rsidRPr="00933904">
        <w:rPr>
          <w:rFonts w:cs="Arial"/>
          <w:i/>
          <w:sz w:val="22"/>
          <w:szCs w:val="22"/>
        </w:rPr>
        <w:tab/>
        <w:t>Removal from office of executor</w:t>
      </w:r>
    </w:p>
    <w:p w14:paraId="3168B531" w14:textId="77777777" w:rsidR="0022046B" w:rsidRPr="00933904" w:rsidRDefault="0022046B" w:rsidP="00933904">
      <w:pPr>
        <w:spacing w:line="480" w:lineRule="auto"/>
        <w:ind w:left="1418"/>
        <w:rPr>
          <w:rFonts w:cs="Arial"/>
          <w:i/>
          <w:sz w:val="22"/>
          <w:szCs w:val="22"/>
        </w:rPr>
      </w:pPr>
      <w:r w:rsidRPr="00933904">
        <w:rPr>
          <w:rFonts w:cs="Arial"/>
          <w:i/>
          <w:sz w:val="22"/>
          <w:szCs w:val="22"/>
        </w:rPr>
        <w:t xml:space="preserve">(1)  </w:t>
      </w:r>
      <w:r w:rsidRPr="00933904">
        <w:rPr>
          <w:rFonts w:cs="Arial"/>
          <w:i/>
          <w:sz w:val="22"/>
          <w:szCs w:val="22"/>
        </w:rPr>
        <w:tab/>
        <w:t xml:space="preserve">An executor may at any time be removed from his office: </w:t>
      </w:r>
    </w:p>
    <w:p w14:paraId="18FBE109" w14:textId="77777777" w:rsidR="0022046B" w:rsidRPr="00933904" w:rsidRDefault="0022046B" w:rsidP="00933904">
      <w:pPr>
        <w:spacing w:line="480" w:lineRule="auto"/>
        <w:ind w:left="1440" w:firstLine="720"/>
        <w:rPr>
          <w:rFonts w:cs="Arial"/>
          <w:i/>
          <w:sz w:val="22"/>
          <w:szCs w:val="22"/>
        </w:rPr>
      </w:pPr>
      <w:r w:rsidRPr="00933904">
        <w:rPr>
          <w:rFonts w:cs="Arial"/>
          <w:i/>
          <w:sz w:val="22"/>
          <w:szCs w:val="22"/>
        </w:rPr>
        <w:t>(a)</w:t>
      </w:r>
      <w:r w:rsidRPr="00933904">
        <w:rPr>
          <w:rFonts w:cs="Arial"/>
          <w:i/>
          <w:sz w:val="22"/>
          <w:szCs w:val="22"/>
        </w:rPr>
        <w:tab/>
        <w:t>by the Court:</w:t>
      </w:r>
    </w:p>
    <w:p w14:paraId="11F4CDA5" w14:textId="7FFCCC78" w:rsidR="0022046B" w:rsidRPr="00933904" w:rsidRDefault="0022046B" w:rsidP="00933904">
      <w:pPr>
        <w:spacing w:line="480" w:lineRule="auto"/>
        <w:rPr>
          <w:rFonts w:cs="Arial"/>
          <w:i/>
          <w:sz w:val="22"/>
          <w:szCs w:val="22"/>
        </w:rPr>
      </w:pPr>
      <w:r w:rsidRPr="00933904">
        <w:rPr>
          <w:rFonts w:cs="Arial"/>
          <w:i/>
          <w:sz w:val="22"/>
          <w:szCs w:val="22"/>
        </w:rPr>
        <w:tab/>
      </w:r>
      <w:r w:rsidR="00933904" w:rsidRPr="00933904">
        <w:rPr>
          <w:rFonts w:cs="Arial"/>
          <w:i/>
          <w:sz w:val="22"/>
          <w:szCs w:val="22"/>
        </w:rPr>
        <w:tab/>
      </w:r>
      <w:r w:rsidR="00933904" w:rsidRPr="00933904">
        <w:rPr>
          <w:rFonts w:cs="Arial"/>
          <w:i/>
          <w:sz w:val="22"/>
          <w:szCs w:val="22"/>
        </w:rPr>
        <w:tab/>
      </w:r>
      <w:r w:rsidRPr="00933904">
        <w:rPr>
          <w:rFonts w:cs="Arial"/>
          <w:i/>
          <w:sz w:val="22"/>
          <w:szCs w:val="22"/>
        </w:rPr>
        <w:t>(i) to (iv) ..............</w:t>
      </w:r>
    </w:p>
    <w:p w14:paraId="7781EF55" w14:textId="52DCC478" w:rsidR="0022046B" w:rsidRPr="00933904" w:rsidRDefault="0022046B" w:rsidP="00933904">
      <w:pPr>
        <w:spacing w:line="480" w:lineRule="auto"/>
        <w:ind w:left="2880" w:hanging="720"/>
        <w:rPr>
          <w:rFonts w:cs="Arial"/>
          <w:i/>
          <w:sz w:val="22"/>
          <w:szCs w:val="22"/>
        </w:rPr>
      </w:pPr>
      <w:r w:rsidRPr="00933904">
        <w:rPr>
          <w:rFonts w:cs="Arial"/>
          <w:i/>
          <w:sz w:val="22"/>
          <w:szCs w:val="22"/>
        </w:rPr>
        <w:t>(v)</w:t>
      </w:r>
      <w:r w:rsidRPr="00933904">
        <w:rPr>
          <w:rFonts w:cs="Arial"/>
          <w:i/>
          <w:sz w:val="22"/>
          <w:szCs w:val="22"/>
        </w:rPr>
        <w:tab/>
        <w:t>if for any other reason the court is satisfied that it is undesirable that he should act as executor of the estate concerned."</w:t>
      </w:r>
    </w:p>
    <w:p w14:paraId="4EC77927" w14:textId="77777777" w:rsidR="0022046B" w:rsidRPr="00933904" w:rsidRDefault="0022046B" w:rsidP="00933904">
      <w:pPr>
        <w:spacing w:line="480" w:lineRule="auto"/>
        <w:rPr>
          <w:rFonts w:cs="Arial"/>
        </w:rPr>
      </w:pPr>
    </w:p>
    <w:p w14:paraId="206A1C6C" w14:textId="77777777" w:rsidR="00BE608C" w:rsidRDefault="0022046B" w:rsidP="00933904">
      <w:pPr>
        <w:spacing w:line="480" w:lineRule="auto"/>
        <w:ind w:left="567" w:hanging="567"/>
        <w:rPr>
          <w:rFonts w:cs="Arial"/>
        </w:rPr>
      </w:pPr>
      <w:r w:rsidRPr="00933904">
        <w:rPr>
          <w:rFonts w:cs="Arial"/>
        </w:rPr>
        <w:t>[4]</w:t>
      </w:r>
      <w:r w:rsidRPr="00933904">
        <w:rPr>
          <w:rFonts w:cs="Arial"/>
        </w:rPr>
        <w:tab/>
        <w:t xml:space="preserve">In the matter of </w:t>
      </w:r>
      <w:r w:rsidRPr="00BE608C">
        <w:rPr>
          <w:rFonts w:cs="Arial"/>
          <w:i/>
          <w:iCs/>
        </w:rPr>
        <w:t>Van N</w:t>
      </w:r>
      <w:r w:rsidR="00933904" w:rsidRPr="00BE608C">
        <w:rPr>
          <w:rFonts w:cs="Arial"/>
          <w:i/>
          <w:iCs/>
        </w:rPr>
        <w:t>iekerk v Van Niekerk &amp; Another</w:t>
      </w:r>
      <w:r w:rsidR="00933904">
        <w:rPr>
          <w:rStyle w:val="FootnoteReference"/>
          <w:rFonts w:cs="Arial"/>
        </w:rPr>
        <w:footnoteReference w:id="1"/>
      </w:r>
      <w:r w:rsidR="00933904">
        <w:rPr>
          <w:rFonts w:cs="Arial"/>
        </w:rPr>
        <w:t xml:space="preserve"> </w:t>
      </w:r>
      <w:r w:rsidRPr="00933904">
        <w:rPr>
          <w:rFonts w:cs="Arial"/>
        </w:rPr>
        <w:t>i</w:t>
      </w:r>
      <w:r w:rsidR="00915201">
        <w:rPr>
          <w:rFonts w:cs="Arial"/>
        </w:rPr>
        <w:t>t was held,</w:t>
      </w:r>
      <w:r w:rsidR="00915201">
        <w:rPr>
          <w:rStyle w:val="FootnoteReference"/>
          <w:rFonts w:cs="Arial"/>
        </w:rPr>
        <w:footnoteReference w:id="2"/>
      </w:r>
      <w:r w:rsidRPr="00933904">
        <w:rPr>
          <w:rFonts w:cs="Arial"/>
        </w:rPr>
        <w:t xml:space="preserve"> in reference to subsection 54(1)(a)(v) of the Act, that:</w:t>
      </w:r>
    </w:p>
    <w:p w14:paraId="557FAEF3" w14:textId="545A1F28" w:rsidR="0022046B" w:rsidRPr="00933904" w:rsidRDefault="0022046B" w:rsidP="00933904">
      <w:pPr>
        <w:spacing w:line="480" w:lineRule="auto"/>
        <w:ind w:left="567" w:hanging="567"/>
        <w:rPr>
          <w:rFonts w:cs="Arial"/>
        </w:rPr>
      </w:pPr>
      <w:r w:rsidRPr="00933904">
        <w:rPr>
          <w:rFonts w:cs="Arial"/>
        </w:rPr>
        <w:t xml:space="preserve">    </w:t>
      </w:r>
    </w:p>
    <w:p w14:paraId="58644422" w14:textId="059C6DEA" w:rsidR="0022046B" w:rsidRDefault="0022046B" w:rsidP="00915201">
      <w:pPr>
        <w:spacing w:line="480" w:lineRule="auto"/>
        <w:ind w:left="709" w:hanging="142"/>
        <w:rPr>
          <w:rFonts w:cs="Arial"/>
          <w:i/>
          <w:sz w:val="22"/>
          <w:szCs w:val="22"/>
        </w:rPr>
      </w:pPr>
      <w:r w:rsidRPr="00915201">
        <w:rPr>
          <w:rFonts w:cs="Arial"/>
          <w:i/>
          <w:sz w:val="22"/>
          <w:szCs w:val="22"/>
        </w:rPr>
        <w:t>"In considering an application under this section the court is vested with a discretion and in the exercise of that discretion the predominant consideration will be the interests of the estate and those of the beneficiaries."</w:t>
      </w:r>
      <w:r w:rsidR="00915201">
        <w:rPr>
          <w:rStyle w:val="FootnoteReference"/>
          <w:rFonts w:cs="Arial"/>
          <w:i/>
          <w:sz w:val="22"/>
          <w:szCs w:val="22"/>
        </w:rPr>
        <w:footnoteReference w:id="3"/>
      </w:r>
    </w:p>
    <w:p w14:paraId="5D31582A" w14:textId="77777777" w:rsidR="00915201" w:rsidRPr="00933904" w:rsidRDefault="00915201" w:rsidP="00915201">
      <w:pPr>
        <w:spacing w:line="480" w:lineRule="auto"/>
        <w:ind w:left="709" w:hanging="142"/>
        <w:rPr>
          <w:rFonts w:cs="Arial"/>
        </w:rPr>
      </w:pPr>
    </w:p>
    <w:p w14:paraId="42E2D4F1" w14:textId="5271E8DA" w:rsidR="0022046B" w:rsidRPr="00933904" w:rsidRDefault="0022046B" w:rsidP="00915201">
      <w:pPr>
        <w:spacing w:line="480" w:lineRule="auto"/>
        <w:ind w:left="567" w:hanging="567"/>
        <w:rPr>
          <w:rFonts w:cs="Arial"/>
        </w:rPr>
      </w:pPr>
      <w:r w:rsidRPr="00933904">
        <w:rPr>
          <w:rFonts w:cs="Arial"/>
        </w:rPr>
        <w:lastRenderedPageBreak/>
        <w:t>[5]</w:t>
      </w:r>
      <w:r w:rsidR="00915201">
        <w:rPr>
          <w:rFonts w:cs="Arial"/>
        </w:rPr>
        <w:tab/>
        <w:t xml:space="preserve">As also stated in </w:t>
      </w:r>
      <w:r w:rsidR="00915201" w:rsidRPr="00BE608C">
        <w:rPr>
          <w:rFonts w:cs="Arial"/>
          <w:i/>
          <w:iCs/>
        </w:rPr>
        <w:t>Van Niekerk</w:t>
      </w:r>
      <w:r w:rsidR="00915201">
        <w:rPr>
          <w:rStyle w:val="FootnoteReference"/>
          <w:rFonts w:cs="Arial"/>
        </w:rPr>
        <w:footnoteReference w:id="4"/>
      </w:r>
      <w:r w:rsidRPr="00933904">
        <w:rPr>
          <w:rFonts w:cs="Arial"/>
        </w:rPr>
        <w:t xml:space="preserve"> the well-established common law principle expressed in</w:t>
      </w:r>
      <w:r w:rsidR="00915201">
        <w:rPr>
          <w:rFonts w:cs="Arial"/>
        </w:rPr>
        <w:t xml:space="preserve"> </w:t>
      </w:r>
      <w:r w:rsidR="00915201" w:rsidRPr="00BE608C">
        <w:rPr>
          <w:rFonts w:cs="Arial"/>
          <w:i/>
          <w:iCs/>
        </w:rPr>
        <w:t>Barnett v Estate Beattie</w:t>
      </w:r>
      <w:r w:rsidR="00915201">
        <w:rPr>
          <w:rStyle w:val="FootnoteReference"/>
          <w:rFonts w:cs="Arial"/>
        </w:rPr>
        <w:footnoteReference w:id="5"/>
      </w:r>
      <w:r w:rsidRPr="00933904">
        <w:rPr>
          <w:rFonts w:cs="Arial"/>
        </w:rPr>
        <w:t xml:space="preserve"> that the court is vested with a discretion to remove an executor from office </w:t>
      </w:r>
      <w:r w:rsidRPr="00915201">
        <w:rPr>
          <w:rFonts w:cs="Arial"/>
          <w:i/>
          <w:sz w:val="22"/>
          <w:szCs w:val="22"/>
        </w:rPr>
        <w:t>"...if his personal interests are in entire conflict with the interests of the estate"</w:t>
      </w:r>
      <w:r w:rsidRPr="00933904">
        <w:rPr>
          <w:rFonts w:cs="Arial"/>
        </w:rPr>
        <w:t xml:space="preserve"> was affirmed by the erstwhile Appellate Divisi</w:t>
      </w:r>
      <w:r w:rsidR="00915201">
        <w:rPr>
          <w:rFonts w:cs="Arial"/>
        </w:rPr>
        <w:t xml:space="preserve">on in </w:t>
      </w:r>
      <w:r w:rsidR="00915201" w:rsidRPr="00BE608C">
        <w:rPr>
          <w:rFonts w:cs="Arial"/>
          <w:i/>
          <w:iCs/>
        </w:rPr>
        <w:t>Grobbelaar v Grobbelaar</w:t>
      </w:r>
      <w:r w:rsidR="00915201">
        <w:rPr>
          <w:rStyle w:val="FootnoteReference"/>
          <w:rFonts w:cs="Arial"/>
        </w:rPr>
        <w:footnoteReference w:id="6"/>
      </w:r>
      <w:r w:rsidRPr="00933904">
        <w:rPr>
          <w:rFonts w:cs="Arial"/>
        </w:rPr>
        <w:t xml:space="preserve">.  In these two cases, as noted by Wallis J (as he then was) the executor advanced a claim in his personal capacity against the estate, which claim was disputed and the acceptance of which would have been contrary to </w:t>
      </w:r>
      <w:r w:rsidR="00915201" w:rsidRPr="00933904">
        <w:rPr>
          <w:rFonts w:cs="Arial"/>
        </w:rPr>
        <w:t>the interests</w:t>
      </w:r>
      <w:r w:rsidRPr="00933904">
        <w:rPr>
          <w:rFonts w:cs="Arial"/>
        </w:rPr>
        <w:t xml:space="preserve"> of the beneficiaries in the estate.</w:t>
      </w:r>
    </w:p>
    <w:p w14:paraId="1310001D" w14:textId="77777777" w:rsidR="0022046B" w:rsidRPr="00933904" w:rsidRDefault="0022046B" w:rsidP="00933904">
      <w:pPr>
        <w:spacing w:line="480" w:lineRule="auto"/>
        <w:rPr>
          <w:rFonts w:cs="Arial"/>
        </w:rPr>
      </w:pPr>
    </w:p>
    <w:p w14:paraId="67E114DA" w14:textId="4283515B" w:rsidR="0022046B" w:rsidRPr="00933904" w:rsidRDefault="0022046B" w:rsidP="00933904">
      <w:pPr>
        <w:spacing w:line="480" w:lineRule="auto"/>
        <w:rPr>
          <w:rFonts w:cs="Arial"/>
        </w:rPr>
      </w:pPr>
      <w:r w:rsidRPr="00933904">
        <w:rPr>
          <w:rFonts w:cs="Arial"/>
        </w:rPr>
        <w:t>[6]</w:t>
      </w:r>
      <w:r w:rsidRPr="00933904">
        <w:rPr>
          <w:rFonts w:cs="Arial"/>
        </w:rPr>
        <w:tab/>
        <w:t xml:space="preserve">In the matter of </w:t>
      </w:r>
      <w:r w:rsidRPr="00BE608C">
        <w:rPr>
          <w:rFonts w:cs="Arial"/>
          <w:i/>
          <w:iCs/>
        </w:rPr>
        <w:t>Meyer</w:t>
      </w:r>
      <w:r w:rsidRPr="00933904">
        <w:rPr>
          <w:rFonts w:cs="Arial"/>
        </w:rPr>
        <w:t xml:space="preserve"> (</w:t>
      </w:r>
      <w:r w:rsidRPr="00915201">
        <w:rPr>
          <w:rFonts w:cs="Arial"/>
          <w:i/>
        </w:rPr>
        <w:t>supra</w:t>
      </w:r>
      <w:r w:rsidRPr="00933904">
        <w:rPr>
          <w:rFonts w:cs="Arial"/>
        </w:rPr>
        <w:t>), M</w:t>
      </w:r>
      <w:r w:rsidR="00915201">
        <w:rPr>
          <w:rFonts w:cs="Arial"/>
        </w:rPr>
        <w:t>argo J, stated the following</w:t>
      </w:r>
      <w:r w:rsidR="00915201">
        <w:rPr>
          <w:rStyle w:val="FootnoteReference"/>
          <w:rFonts w:cs="Arial"/>
        </w:rPr>
        <w:footnoteReference w:id="7"/>
      </w:r>
      <w:r w:rsidR="00915201">
        <w:rPr>
          <w:rFonts w:cs="Arial"/>
        </w:rPr>
        <w:t>:</w:t>
      </w:r>
    </w:p>
    <w:p w14:paraId="40E9D180" w14:textId="77777777" w:rsidR="0022046B" w:rsidRPr="00933904" w:rsidRDefault="0022046B" w:rsidP="00933904">
      <w:pPr>
        <w:spacing w:line="480" w:lineRule="auto"/>
        <w:rPr>
          <w:rFonts w:cs="Arial"/>
        </w:rPr>
      </w:pPr>
    </w:p>
    <w:p w14:paraId="65170153" w14:textId="6E13F7EE" w:rsidR="0022046B" w:rsidRPr="00915201" w:rsidRDefault="0022046B" w:rsidP="00915201">
      <w:pPr>
        <w:spacing w:line="480" w:lineRule="auto"/>
        <w:ind w:left="709"/>
        <w:rPr>
          <w:rFonts w:cs="Arial"/>
          <w:i/>
          <w:sz w:val="22"/>
          <w:szCs w:val="22"/>
        </w:rPr>
      </w:pPr>
      <w:r w:rsidRPr="00915201">
        <w:rPr>
          <w:rFonts w:cs="Arial"/>
          <w:i/>
          <w:sz w:val="22"/>
          <w:szCs w:val="22"/>
        </w:rPr>
        <w:t>"Both the statute and the case cited (Letterstedt v Broers) indicates that the sufficiency of the cause for removal is to be tested by a consideration of the interests of the estate.  It must therefore appear, I think, that the particular circumstances of the acts complained of ar</w:t>
      </w:r>
      <w:r w:rsidR="00BE608C">
        <w:rPr>
          <w:rFonts w:cs="Arial"/>
          <w:i/>
          <w:sz w:val="22"/>
          <w:szCs w:val="22"/>
        </w:rPr>
        <w:t>e</w:t>
      </w:r>
      <w:r w:rsidRPr="00915201">
        <w:rPr>
          <w:rFonts w:cs="Arial"/>
          <w:i/>
          <w:sz w:val="22"/>
          <w:szCs w:val="22"/>
        </w:rPr>
        <w:t xml:space="preserve"> such as to stamp the executor or administrator as a dishonest, grossly inefficient or untrustworthy person, whose</w:t>
      </w:r>
      <w:r w:rsidRPr="00933904">
        <w:rPr>
          <w:rFonts w:cs="Arial"/>
        </w:rPr>
        <w:t xml:space="preserve"> </w:t>
      </w:r>
      <w:r w:rsidRPr="00915201">
        <w:rPr>
          <w:rFonts w:cs="Arial"/>
          <w:i/>
          <w:sz w:val="22"/>
          <w:szCs w:val="22"/>
        </w:rPr>
        <w:t xml:space="preserve">future conduct can be expected to be such as to expose the estate to risk of actual loss or of administration in a way not  </w:t>
      </w:r>
    </w:p>
    <w:p w14:paraId="7591D749" w14:textId="77777777" w:rsidR="00441B6B" w:rsidRDefault="0022046B" w:rsidP="00441B6B">
      <w:pPr>
        <w:spacing w:line="480" w:lineRule="auto"/>
        <w:ind w:left="709"/>
        <w:rPr>
          <w:rFonts w:cs="Arial"/>
          <w:i/>
          <w:sz w:val="22"/>
          <w:szCs w:val="22"/>
        </w:rPr>
      </w:pPr>
      <w:r w:rsidRPr="00915201">
        <w:rPr>
          <w:rFonts w:cs="Arial"/>
          <w:i/>
          <w:sz w:val="22"/>
          <w:szCs w:val="22"/>
        </w:rPr>
        <w:t>contemplated by the trust instrument."</w:t>
      </w:r>
    </w:p>
    <w:p w14:paraId="19B31EBF" w14:textId="743021E9" w:rsidR="0022046B" w:rsidRPr="00441B6B" w:rsidRDefault="0022046B" w:rsidP="00441B6B">
      <w:pPr>
        <w:spacing w:line="480" w:lineRule="auto"/>
        <w:ind w:left="709"/>
        <w:rPr>
          <w:rFonts w:cs="Arial"/>
          <w:i/>
          <w:sz w:val="22"/>
          <w:szCs w:val="22"/>
        </w:rPr>
      </w:pPr>
      <w:r w:rsidRPr="00915201">
        <w:rPr>
          <w:rFonts w:cs="Arial"/>
          <w:b/>
          <w:u w:val="single"/>
        </w:rPr>
        <w:lastRenderedPageBreak/>
        <w:t xml:space="preserve">Facts </w:t>
      </w:r>
    </w:p>
    <w:p w14:paraId="07AF36C5" w14:textId="77777777" w:rsidR="0022046B" w:rsidRPr="00933904" w:rsidRDefault="0022046B" w:rsidP="00933904">
      <w:pPr>
        <w:spacing w:line="480" w:lineRule="auto"/>
        <w:rPr>
          <w:rFonts w:cs="Arial"/>
        </w:rPr>
      </w:pPr>
    </w:p>
    <w:p w14:paraId="67D4CB93" w14:textId="77777777" w:rsidR="0022046B" w:rsidRPr="00933904" w:rsidRDefault="0022046B" w:rsidP="00915201">
      <w:pPr>
        <w:spacing w:line="480" w:lineRule="auto"/>
        <w:ind w:left="709" w:hanging="709"/>
        <w:rPr>
          <w:rFonts w:cs="Arial"/>
        </w:rPr>
      </w:pPr>
      <w:r w:rsidRPr="00933904">
        <w:rPr>
          <w:rFonts w:cs="Arial"/>
        </w:rPr>
        <w:t>[7]</w:t>
      </w:r>
      <w:r w:rsidRPr="00933904">
        <w:rPr>
          <w:rFonts w:cs="Arial"/>
        </w:rPr>
        <w:tab/>
        <w:t>The following facts are either common cause or cannot be seriously disputed by either party, namely:</w:t>
      </w:r>
    </w:p>
    <w:p w14:paraId="6992C674" w14:textId="77777777" w:rsidR="0022046B" w:rsidRPr="00933904" w:rsidRDefault="0022046B" w:rsidP="00933904">
      <w:pPr>
        <w:spacing w:line="480" w:lineRule="auto"/>
        <w:rPr>
          <w:rFonts w:cs="Arial"/>
        </w:rPr>
      </w:pPr>
    </w:p>
    <w:p w14:paraId="3ED43A3D" w14:textId="1AC19EB1" w:rsidR="0022046B" w:rsidRPr="00933904" w:rsidRDefault="0022046B" w:rsidP="00915201">
      <w:pPr>
        <w:spacing w:line="480" w:lineRule="auto"/>
        <w:ind w:left="1418" w:hanging="709"/>
        <w:rPr>
          <w:rFonts w:cs="Arial"/>
        </w:rPr>
      </w:pPr>
      <w:r w:rsidRPr="00933904">
        <w:rPr>
          <w:rFonts w:cs="Arial"/>
        </w:rPr>
        <w:t>7.1</w:t>
      </w:r>
      <w:r w:rsidRPr="00933904">
        <w:rPr>
          <w:rFonts w:cs="Arial"/>
        </w:rPr>
        <w:tab/>
        <w:t>the deceased died intestate on 24 June 2021.  The deceased was survived by the following children, namely the First, Second and Third Applicants, together with the First Respondent;</w:t>
      </w:r>
    </w:p>
    <w:p w14:paraId="6ECB17CA" w14:textId="6148EBFD" w:rsidR="0022046B" w:rsidRPr="00933904" w:rsidRDefault="0022046B" w:rsidP="00915201">
      <w:pPr>
        <w:spacing w:line="480" w:lineRule="auto"/>
        <w:ind w:left="1418" w:hanging="709"/>
        <w:rPr>
          <w:rFonts w:cs="Arial"/>
        </w:rPr>
      </w:pPr>
      <w:r w:rsidRPr="00933904">
        <w:rPr>
          <w:rFonts w:cs="Arial"/>
        </w:rPr>
        <w:t>7.2</w:t>
      </w:r>
      <w:r w:rsidRPr="00933904">
        <w:rPr>
          <w:rFonts w:cs="Arial"/>
        </w:rPr>
        <w:tab/>
        <w:t>the deceased was married in community of property to the late Lydia Mthimunye (mother to the First and Second Applicants and the First Respondent).  The late Lydia Mthimunye died on 31 July 2017 leaving behind a Last Will and Testament;</w:t>
      </w:r>
    </w:p>
    <w:p w14:paraId="005C943A" w14:textId="2709860F" w:rsidR="0022046B" w:rsidRPr="00933904" w:rsidRDefault="0022046B" w:rsidP="00915201">
      <w:pPr>
        <w:spacing w:line="480" w:lineRule="auto"/>
        <w:ind w:left="1418" w:hanging="709"/>
        <w:rPr>
          <w:rFonts w:cs="Arial"/>
        </w:rPr>
      </w:pPr>
      <w:r w:rsidRPr="00933904">
        <w:rPr>
          <w:rFonts w:cs="Arial"/>
        </w:rPr>
        <w:t>7.3</w:t>
      </w:r>
      <w:r w:rsidRPr="00933904">
        <w:rPr>
          <w:rFonts w:cs="Arial"/>
        </w:rPr>
        <w:tab/>
        <w:t>in terms of their mother's will the First Applicant and the First Respondent were nominated as co-executors;</w:t>
      </w:r>
    </w:p>
    <w:p w14:paraId="7AAF21A6" w14:textId="663EF88B" w:rsidR="0022046B" w:rsidRPr="00933904" w:rsidRDefault="0022046B" w:rsidP="00582265">
      <w:pPr>
        <w:spacing w:line="480" w:lineRule="auto"/>
        <w:ind w:left="1276" w:hanging="567"/>
        <w:rPr>
          <w:rFonts w:cs="Arial"/>
        </w:rPr>
      </w:pPr>
      <w:r w:rsidRPr="00933904">
        <w:rPr>
          <w:rFonts w:cs="Arial"/>
        </w:rPr>
        <w:t>7.4</w:t>
      </w:r>
      <w:r w:rsidRPr="00933904">
        <w:rPr>
          <w:rFonts w:cs="Arial"/>
        </w:rPr>
        <w:tab/>
        <w:t>at the time of the deceased's death, the estate of Lydia Mthimunye had not been finalised due to delays occasioned by the First Applicant and the erstwhile attorneys appointed by the First Applicant and the First Respondent having lodged the estate in the incorrect Master's office;</w:t>
      </w:r>
    </w:p>
    <w:p w14:paraId="2BAAE06F" w14:textId="10870AA7" w:rsidR="0022046B" w:rsidRPr="00933904" w:rsidRDefault="0022046B" w:rsidP="00582265">
      <w:pPr>
        <w:spacing w:line="480" w:lineRule="auto"/>
        <w:ind w:left="1276" w:hanging="567"/>
        <w:rPr>
          <w:rFonts w:cs="Arial"/>
        </w:rPr>
      </w:pPr>
      <w:r w:rsidRPr="00933904">
        <w:rPr>
          <w:rFonts w:cs="Arial"/>
        </w:rPr>
        <w:t>7.5</w:t>
      </w:r>
      <w:r w:rsidRPr="00933904">
        <w:rPr>
          <w:rFonts w:cs="Arial"/>
        </w:rPr>
        <w:tab/>
        <w:t xml:space="preserve">following the death of the deceased and during or about July 2021 the First Applicant and the First Respondent engaged the services of the First Respondent's current attorneys of record, MT Roselo Incorporated </w:t>
      </w:r>
      <w:r w:rsidRPr="00BE608C">
        <w:rPr>
          <w:rFonts w:cs="Arial"/>
          <w:i/>
          <w:iCs/>
        </w:rPr>
        <w:t>("MTRI").</w:t>
      </w:r>
      <w:r w:rsidRPr="00933904">
        <w:rPr>
          <w:rFonts w:cs="Arial"/>
        </w:rPr>
        <w:t xml:space="preserve"> A meeting was held with MTRI in July 2021 whereat MTRI were </w:t>
      </w:r>
      <w:r w:rsidRPr="00933904">
        <w:rPr>
          <w:rFonts w:cs="Arial"/>
        </w:rPr>
        <w:lastRenderedPageBreak/>
        <w:t>given a mandate to assist the First Applicant and the First Respondent administer the estates of their late parents;</w:t>
      </w:r>
    </w:p>
    <w:p w14:paraId="5570BF3D" w14:textId="355476D2" w:rsidR="0022046B" w:rsidRPr="00933904" w:rsidRDefault="0022046B" w:rsidP="00582265">
      <w:pPr>
        <w:spacing w:line="480" w:lineRule="auto"/>
        <w:ind w:left="1276" w:hanging="425"/>
        <w:rPr>
          <w:rFonts w:cs="Arial"/>
        </w:rPr>
      </w:pPr>
      <w:r w:rsidRPr="00933904">
        <w:rPr>
          <w:rFonts w:cs="Arial"/>
        </w:rPr>
        <w:t>7.6</w:t>
      </w:r>
      <w:r w:rsidRPr="00933904">
        <w:rPr>
          <w:rFonts w:cs="Arial"/>
        </w:rPr>
        <w:tab/>
        <w:t>in accordance with their instructions, MTRI prepared and lodged the necessary documentation with the Second Respondent;</w:t>
      </w:r>
    </w:p>
    <w:p w14:paraId="61657AD9" w14:textId="5259A586" w:rsidR="0022046B" w:rsidRPr="00933904" w:rsidRDefault="0022046B" w:rsidP="00582265">
      <w:pPr>
        <w:spacing w:line="480" w:lineRule="auto"/>
        <w:ind w:left="1276" w:hanging="425"/>
        <w:rPr>
          <w:rFonts w:cs="Arial"/>
        </w:rPr>
      </w:pPr>
      <w:r w:rsidRPr="00933904">
        <w:rPr>
          <w:rFonts w:cs="Arial"/>
        </w:rPr>
        <w:t>7.7</w:t>
      </w:r>
      <w:r w:rsidRPr="00933904">
        <w:rPr>
          <w:rFonts w:cs="Arial"/>
        </w:rPr>
        <w:tab/>
        <w:t>on 21 July 2021 the First Respondent was appointed as the executor of the deceased's estate; and</w:t>
      </w:r>
    </w:p>
    <w:p w14:paraId="0D26C20F" w14:textId="2927AED0" w:rsidR="0022046B" w:rsidRPr="00933904" w:rsidRDefault="00582265" w:rsidP="00582265">
      <w:pPr>
        <w:spacing w:line="480" w:lineRule="auto"/>
        <w:ind w:left="1276" w:hanging="425"/>
        <w:rPr>
          <w:rFonts w:cs="Arial"/>
        </w:rPr>
      </w:pPr>
      <w:r>
        <w:rPr>
          <w:rFonts w:cs="Arial"/>
        </w:rPr>
        <w:t xml:space="preserve">7.8 </w:t>
      </w:r>
      <w:r w:rsidR="0022046B" w:rsidRPr="00933904">
        <w:rPr>
          <w:rFonts w:cs="Arial"/>
        </w:rPr>
        <w:t>on 26 October 2021 the First Applicant and the First Respondent were officially appointed by the Second Respondent as co-executors of the estate of the late Lydia Mthimunye.</w:t>
      </w:r>
    </w:p>
    <w:p w14:paraId="22EF6A28" w14:textId="77777777" w:rsidR="0022046B" w:rsidRPr="00933904" w:rsidRDefault="0022046B" w:rsidP="00933904">
      <w:pPr>
        <w:spacing w:line="480" w:lineRule="auto"/>
        <w:rPr>
          <w:rFonts w:cs="Arial"/>
        </w:rPr>
      </w:pPr>
    </w:p>
    <w:p w14:paraId="55C8368E" w14:textId="77777777" w:rsidR="0022046B" w:rsidRPr="00582265" w:rsidRDefault="0022046B" w:rsidP="00933904">
      <w:pPr>
        <w:spacing w:line="480" w:lineRule="auto"/>
        <w:rPr>
          <w:rFonts w:cs="Arial"/>
          <w:b/>
          <w:u w:val="single"/>
        </w:rPr>
      </w:pPr>
      <w:r w:rsidRPr="00582265">
        <w:rPr>
          <w:rFonts w:cs="Arial"/>
          <w:b/>
          <w:u w:val="single"/>
        </w:rPr>
        <w:t>The Applicants' case</w:t>
      </w:r>
    </w:p>
    <w:p w14:paraId="7CE1BDFF" w14:textId="77777777" w:rsidR="0022046B" w:rsidRPr="00933904" w:rsidRDefault="0022046B" w:rsidP="00933904">
      <w:pPr>
        <w:spacing w:line="480" w:lineRule="auto"/>
        <w:rPr>
          <w:rFonts w:cs="Arial"/>
        </w:rPr>
      </w:pPr>
    </w:p>
    <w:p w14:paraId="7B42ECB9" w14:textId="77777777" w:rsidR="0022046B" w:rsidRPr="00933904" w:rsidRDefault="0022046B" w:rsidP="00582265">
      <w:pPr>
        <w:spacing w:line="480" w:lineRule="auto"/>
        <w:ind w:left="709" w:hanging="709"/>
        <w:rPr>
          <w:rFonts w:cs="Arial"/>
        </w:rPr>
      </w:pPr>
      <w:r w:rsidRPr="00933904">
        <w:rPr>
          <w:rFonts w:cs="Arial"/>
        </w:rPr>
        <w:t>[8]</w:t>
      </w:r>
      <w:r w:rsidRPr="00933904">
        <w:rPr>
          <w:rFonts w:cs="Arial"/>
        </w:rPr>
        <w:tab/>
        <w:t xml:space="preserve">In broad summary the Applicants submit that this Court should exercise its discretion in their favour and grant them the relief sought (removal of the First Respondent as executor of the deceased's estate; appointment of the First Applicant as the executor of the deceased's estate and an order that the First Respondent pay the costs of this application on the scale of attorney and client) for, </w:t>
      </w:r>
      <w:r w:rsidRPr="00BE608C">
        <w:rPr>
          <w:rFonts w:cs="Arial"/>
          <w:i/>
          <w:iCs/>
        </w:rPr>
        <w:t>inter alia</w:t>
      </w:r>
      <w:r w:rsidRPr="00933904">
        <w:rPr>
          <w:rFonts w:cs="Arial"/>
        </w:rPr>
        <w:t>, the following reasons:</w:t>
      </w:r>
    </w:p>
    <w:p w14:paraId="5180769C" w14:textId="77777777" w:rsidR="0022046B" w:rsidRPr="00933904" w:rsidRDefault="0022046B" w:rsidP="00933904">
      <w:pPr>
        <w:spacing w:line="480" w:lineRule="auto"/>
        <w:rPr>
          <w:rFonts w:cs="Arial"/>
        </w:rPr>
      </w:pPr>
    </w:p>
    <w:p w14:paraId="48530CD2" w14:textId="63889347" w:rsidR="0022046B" w:rsidRPr="00933904" w:rsidRDefault="0022046B" w:rsidP="00121EAC">
      <w:pPr>
        <w:spacing w:line="480" w:lineRule="auto"/>
        <w:ind w:left="1276" w:hanging="425"/>
        <w:rPr>
          <w:rFonts w:cs="Arial"/>
        </w:rPr>
      </w:pPr>
      <w:r w:rsidRPr="00933904">
        <w:rPr>
          <w:rFonts w:cs="Arial"/>
        </w:rPr>
        <w:t>8.1</w:t>
      </w:r>
      <w:r w:rsidRPr="00933904">
        <w:rPr>
          <w:rFonts w:cs="Arial"/>
        </w:rPr>
        <w:tab/>
        <w:t>the First Respondent has failed to disclose assets of the estate and is not willing to disclose same so as not to prejudice the other beneficiaries of the estate;</w:t>
      </w:r>
    </w:p>
    <w:p w14:paraId="351FBF70" w14:textId="3603441B" w:rsidR="0022046B" w:rsidRPr="00933904" w:rsidRDefault="0022046B" w:rsidP="00253D3F">
      <w:pPr>
        <w:spacing w:line="480" w:lineRule="auto"/>
        <w:ind w:left="1276" w:hanging="426"/>
        <w:rPr>
          <w:rFonts w:cs="Arial"/>
        </w:rPr>
      </w:pPr>
      <w:r w:rsidRPr="00477850">
        <w:rPr>
          <w:rFonts w:cs="Arial"/>
        </w:rPr>
        <w:lastRenderedPageBreak/>
        <w:t>8.2</w:t>
      </w:r>
      <w:r w:rsidRPr="00933904">
        <w:rPr>
          <w:rFonts w:cs="Arial"/>
        </w:rPr>
        <w:tab/>
        <w:t xml:space="preserve">the First Respondent has appropriated certain motor vehicles belonging </w:t>
      </w:r>
      <w:r w:rsidR="00BE608C">
        <w:rPr>
          <w:rFonts w:cs="Arial"/>
        </w:rPr>
        <w:t xml:space="preserve">  </w:t>
      </w:r>
      <w:r w:rsidRPr="00933904">
        <w:rPr>
          <w:rFonts w:cs="Arial"/>
        </w:rPr>
        <w:t>to the estate for his personal use without acknowledging same;</w:t>
      </w:r>
    </w:p>
    <w:p w14:paraId="1DFFFBCA" w14:textId="060F5E38" w:rsidR="0022046B" w:rsidRPr="00933904" w:rsidRDefault="0022046B" w:rsidP="00253D3F">
      <w:pPr>
        <w:spacing w:line="480" w:lineRule="auto"/>
        <w:ind w:left="1276" w:hanging="426"/>
        <w:rPr>
          <w:rFonts w:cs="Arial"/>
        </w:rPr>
      </w:pPr>
      <w:r w:rsidRPr="00477850">
        <w:rPr>
          <w:rFonts w:cs="Arial"/>
        </w:rPr>
        <w:t>8.3</w:t>
      </w:r>
      <w:r w:rsidRPr="00933904">
        <w:rPr>
          <w:rFonts w:cs="Arial"/>
        </w:rPr>
        <w:tab/>
        <w:t>the inventory of assets compiled by the First Respondent reflects the immovable property only and no other assets; and</w:t>
      </w:r>
    </w:p>
    <w:p w14:paraId="006B2E88" w14:textId="4C6034E7" w:rsidR="0022046B" w:rsidRPr="00933904" w:rsidRDefault="0022046B" w:rsidP="00253D3F">
      <w:pPr>
        <w:spacing w:line="480" w:lineRule="auto"/>
        <w:ind w:left="1276" w:hanging="425"/>
        <w:rPr>
          <w:rFonts w:cs="Arial"/>
        </w:rPr>
      </w:pPr>
      <w:r w:rsidRPr="00933904">
        <w:rPr>
          <w:rFonts w:cs="Arial"/>
        </w:rPr>
        <w:t>8.4</w:t>
      </w:r>
      <w:r w:rsidRPr="00933904">
        <w:rPr>
          <w:rFonts w:cs="Arial"/>
        </w:rPr>
        <w:tab/>
        <w:t>the First Respondent failed to acknowledge the existence of the Third Applicant as a beneficiary of the intestate estate and has failed to properly amend the documentation submitted to the Second Respondent in that and other material respects.</w:t>
      </w:r>
    </w:p>
    <w:p w14:paraId="260314E1" w14:textId="77777777" w:rsidR="0022046B" w:rsidRPr="00933904" w:rsidRDefault="0022046B" w:rsidP="00933904">
      <w:pPr>
        <w:spacing w:line="480" w:lineRule="auto"/>
        <w:rPr>
          <w:rFonts w:cs="Arial"/>
        </w:rPr>
      </w:pPr>
    </w:p>
    <w:p w14:paraId="5F44D071" w14:textId="77777777" w:rsidR="0022046B" w:rsidRPr="00121EAC" w:rsidRDefault="0022046B" w:rsidP="00933904">
      <w:pPr>
        <w:spacing w:line="480" w:lineRule="auto"/>
        <w:rPr>
          <w:rFonts w:cs="Arial"/>
          <w:b/>
          <w:u w:val="single"/>
        </w:rPr>
      </w:pPr>
      <w:r w:rsidRPr="00121EAC">
        <w:rPr>
          <w:rFonts w:cs="Arial"/>
          <w:b/>
          <w:u w:val="single"/>
        </w:rPr>
        <w:t>The First Respondent's case</w:t>
      </w:r>
    </w:p>
    <w:p w14:paraId="6DFD794B" w14:textId="77777777" w:rsidR="0022046B" w:rsidRPr="00933904" w:rsidRDefault="0022046B" w:rsidP="00933904">
      <w:pPr>
        <w:spacing w:line="480" w:lineRule="auto"/>
        <w:rPr>
          <w:rFonts w:cs="Arial"/>
        </w:rPr>
      </w:pPr>
    </w:p>
    <w:p w14:paraId="30232C88" w14:textId="77777777" w:rsidR="0022046B" w:rsidRPr="00933904" w:rsidRDefault="0022046B" w:rsidP="00993F11">
      <w:pPr>
        <w:spacing w:line="480" w:lineRule="auto"/>
        <w:ind w:left="709" w:hanging="709"/>
        <w:rPr>
          <w:rFonts w:cs="Arial"/>
        </w:rPr>
      </w:pPr>
      <w:r w:rsidRPr="00933904">
        <w:rPr>
          <w:rFonts w:cs="Arial"/>
        </w:rPr>
        <w:t>[9]</w:t>
      </w:r>
      <w:r w:rsidRPr="00933904">
        <w:rPr>
          <w:rFonts w:cs="Arial"/>
        </w:rPr>
        <w:tab/>
        <w:t xml:space="preserve">On behalf of the First Respondent, it was submitted that the Applicants had failed to discharge the onus incumbent upon them to prove, on a balance of probabilities, that this Court should grant them the relief sought for, </w:t>
      </w:r>
      <w:r w:rsidRPr="00BE608C">
        <w:rPr>
          <w:rFonts w:cs="Arial"/>
          <w:i/>
          <w:iCs/>
        </w:rPr>
        <w:t>inter alia,</w:t>
      </w:r>
      <w:r w:rsidRPr="00933904">
        <w:rPr>
          <w:rFonts w:cs="Arial"/>
        </w:rPr>
        <w:t xml:space="preserve"> the following reasons:</w:t>
      </w:r>
    </w:p>
    <w:p w14:paraId="507021AA" w14:textId="77777777" w:rsidR="0022046B" w:rsidRPr="00933904" w:rsidRDefault="0022046B" w:rsidP="00933904">
      <w:pPr>
        <w:spacing w:line="480" w:lineRule="auto"/>
        <w:rPr>
          <w:rFonts w:cs="Arial"/>
        </w:rPr>
      </w:pPr>
    </w:p>
    <w:p w14:paraId="78C862CD" w14:textId="339EB174" w:rsidR="0022046B" w:rsidRPr="00933904" w:rsidRDefault="0022046B" w:rsidP="00993F11">
      <w:pPr>
        <w:spacing w:line="480" w:lineRule="auto"/>
        <w:ind w:left="1418" w:hanging="709"/>
        <w:rPr>
          <w:rFonts w:cs="Arial"/>
        </w:rPr>
      </w:pPr>
      <w:r w:rsidRPr="00933904">
        <w:rPr>
          <w:rFonts w:cs="Arial"/>
        </w:rPr>
        <w:t>9.1</w:t>
      </w:r>
      <w:r w:rsidRPr="00933904">
        <w:rPr>
          <w:rFonts w:cs="Arial"/>
        </w:rPr>
        <w:tab/>
        <w:t>it is clear from the aforegoing facts, that are either common cause or not in dispute in this matter, that there are two estates being wound-up and that any disputes arising from the winding-up of estate late Lydia Mthimunye would affect finalising the winding-up of the deceased's estate;</w:t>
      </w:r>
    </w:p>
    <w:p w14:paraId="3A834FD4" w14:textId="768DAC63" w:rsidR="0022046B" w:rsidRPr="00933904" w:rsidRDefault="0022046B" w:rsidP="00993F11">
      <w:pPr>
        <w:spacing w:line="480" w:lineRule="auto"/>
        <w:ind w:left="1418" w:hanging="709"/>
        <w:rPr>
          <w:rFonts w:cs="Arial"/>
        </w:rPr>
      </w:pPr>
      <w:r w:rsidRPr="00933904">
        <w:rPr>
          <w:rFonts w:cs="Arial"/>
        </w:rPr>
        <w:lastRenderedPageBreak/>
        <w:t>9.2</w:t>
      </w:r>
      <w:r w:rsidRPr="00933904">
        <w:rPr>
          <w:rFonts w:cs="Arial"/>
        </w:rPr>
        <w:tab/>
        <w:t xml:space="preserve">it is further apparent from the application papers that a dispute has arisen between the First Applicant and the First Respondent in respect of their deceased's parents' home, being Erf 294 situated at 64 Tau Street, Diepkloof Phase One, Diepkloof Extension, Gauteng </w:t>
      </w:r>
      <w:r w:rsidRPr="00BE608C">
        <w:rPr>
          <w:rFonts w:cs="Arial"/>
          <w:i/>
          <w:iCs/>
        </w:rPr>
        <w:t>("the property");</w:t>
      </w:r>
    </w:p>
    <w:p w14:paraId="5A9A4D82" w14:textId="0A7276B6" w:rsidR="0022046B" w:rsidRPr="00933904" w:rsidRDefault="0022046B" w:rsidP="00993F11">
      <w:pPr>
        <w:spacing w:line="480" w:lineRule="auto"/>
        <w:ind w:left="1418" w:hanging="699"/>
        <w:rPr>
          <w:rFonts w:cs="Arial"/>
        </w:rPr>
      </w:pPr>
      <w:r w:rsidRPr="00933904">
        <w:rPr>
          <w:rFonts w:cs="Arial"/>
        </w:rPr>
        <w:t>9.3</w:t>
      </w:r>
      <w:r w:rsidRPr="00933904">
        <w:rPr>
          <w:rFonts w:cs="Arial"/>
        </w:rPr>
        <w:tab/>
        <w:t>initially the First Applicant and First Respondent had arranged to buy the property together.  However, the First Respondent appears to have had a change of heart;</w:t>
      </w:r>
    </w:p>
    <w:p w14:paraId="6C9C57BB" w14:textId="6D951EE1" w:rsidR="0022046B" w:rsidRPr="00933904" w:rsidRDefault="0022046B" w:rsidP="00993F11">
      <w:pPr>
        <w:spacing w:line="480" w:lineRule="auto"/>
        <w:ind w:left="1418" w:hanging="698"/>
        <w:rPr>
          <w:rFonts w:cs="Arial"/>
        </w:rPr>
      </w:pPr>
      <w:r w:rsidRPr="00933904">
        <w:rPr>
          <w:rFonts w:cs="Arial"/>
        </w:rPr>
        <w:t>9.4</w:t>
      </w:r>
      <w:r w:rsidRPr="00933904">
        <w:rPr>
          <w:rFonts w:cs="Arial"/>
        </w:rPr>
        <w:tab/>
        <w:t>on or about 8 November 2021, MTRI received an email from the First Applicant expressing her dissatisfaction at the appointment of the First Respondent as executor in both estates.  This prompted MTRI on 8 November 2021 to call for a meeting;</w:t>
      </w:r>
    </w:p>
    <w:p w14:paraId="44DE832A" w14:textId="5AF2F1A5" w:rsidR="0022046B" w:rsidRPr="00933904" w:rsidRDefault="0022046B" w:rsidP="00993F11">
      <w:pPr>
        <w:spacing w:line="480" w:lineRule="auto"/>
        <w:ind w:left="1276" w:hanging="709"/>
        <w:rPr>
          <w:rFonts w:cs="Arial"/>
        </w:rPr>
      </w:pPr>
      <w:r w:rsidRPr="00933904">
        <w:rPr>
          <w:rFonts w:cs="Arial"/>
        </w:rPr>
        <w:t>9.5</w:t>
      </w:r>
      <w:r w:rsidRPr="00933904">
        <w:rPr>
          <w:rFonts w:cs="Arial"/>
        </w:rPr>
        <w:tab/>
        <w:t>a meeting was held on 9 November 2021 which was attended by the First Applicant and the First Respondent.  The First Applicant was informed that:</w:t>
      </w:r>
    </w:p>
    <w:p w14:paraId="275AC132" w14:textId="4347CB44" w:rsidR="0022046B" w:rsidRPr="00933904" w:rsidRDefault="0022046B" w:rsidP="00993F11">
      <w:pPr>
        <w:spacing w:line="480" w:lineRule="auto"/>
        <w:ind w:left="2268" w:hanging="567"/>
        <w:rPr>
          <w:rFonts w:cs="Arial"/>
        </w:rPr>
      </w:pPr>
      <w:r w:rsidRPr="00933904">
        <w:rPr>
          <w:rFonts w:cs="Arial"/>
        </w:rPr>
        <w:t>9.5.1</w:t>
      </w:r>
      <w:r w:rsidRPr="00933904">
        <w:rPr>
          <w:rFonts w:cs="Arial"/>
        </w:rPr>
        <w:tab/>
        <w:t>the First Respondent was no longer interested in buying the property with the First Applicant;</w:t>
      </w:r>
    </w:p>
    <w:p w14:paraId="5FB253F5" w14:textId="5B21C7F7" w:rsidR="0022046B" w:rsidRPr="00933904" w:rsidRDefault="0022046B" w:rsidP="00993F11">
      <w:pPr>
        <w:spacing w:line="480" w:lineRule="auto"/>
        <w:ind w:left="2268" w:hanging="567"/>
        <w:rPr>
          <w:rFonts w:cs="Arial"/>
        </w:rPr>
      </w:pPr>
      <w:r w:rsidRPr="00933904">
        <w:rPr>
          <w:rFonts w:cs="Arial"/>
        </w:rPr>
        <w:t>9.5.2</w:t>
      </w:r>
      <w:r w:rsidR="00993F11">
        <w:rPr>
          <w:rFonts w:cs="Arial"/>
        </w:rPr>
        <w:t xml:space="preserve"> </w:t>
      </w:r>
      <w:r w:rsidRPr="00933904">
        <w:rPr>
          <w:rFonts w:cs="Arial"/>
        </w:rPr>
        <w:t>the First Applicant was offered the opportunity to purchase the property, failing which the property would be placed on the market for sale;</w:t>
      </w:r>
    </w:p>
    <w:p w14:paraId="574BD211" w14:textId="5F43EE01" w:rsidR="0022046B" w:rsidRPr="00933904" w:rsidRDefault="0022046B" w:rsidP="00993F11">
      <w:pPr>
        <w:spacing w:line="480" w:lineRule="auto"/>
        <w:ind w:left="2268" w:hanging="567"/>
        <w:rPr>
          <w:rFonts w:cs="Arial"/>
        </w:rPr>
      </w:pPr>
      <w:r w:rsidRPr="00933904">
        <w:rPr>
          <w:rFonts w:cs="Arial"/>
        </w:rPr>
        <w:t>9.5.3</w:t>
      </w:r>
      <w:r w:rsidR="00993F11">
        <w:rPr>
          <w:rFonts w:cs="Arial"/>
        </w:rPr>
        <w:t xml:space="preserve"> </w:t>
      </w:r>
      <w:r w:rsidRPr="00933904">
        <w:rPr>
          <w:rFonts w:cs="Arial"/>
        </w:rPr>
        <w:t xml:space="preserve">the First Applicant must pay rent if she wishes to occupy the property, failing which the property would be rented out to any </w:t>
      </w:r>
      <w:r w:rsidRPr="00933904">
        <w:rPr>
          <w:rFonts w:cs="Arial"/>
        </w:rPr>
        <w:lastRenderedPageBreak/>
        <w:t>person willing to pay the rent pending the finalisation of the administration of the two estates; and</w:t>
      </w:r>
    </w:p>
    <w:p w14:paraId="12C6BDE1" w14:textId="3F26E752" w:rsidR="0022046B" w:rsidRPr="00933904" w:rsidRDefault="00993F11" w:rsidP="00993F11">
      <w:pPr>
        <w:spacing w:line="480" w:lineRule="auto"/>
        <w:ind w:left="2410" w:hanging="709"/>
        <w:rPr>
          <w:rFonts w:cs="Arial"/>
        </w:rPr>
      </w:pPr>
      <w:r>
        <w:rPr>
          <w:rFonts w:cs="Arial"/>
        </w:rPr>
        <w:t xml:space="preserve">9.5.4 </w:t>
      </w:r>
      <w:r w:rsidR="0022046B" w:rsidRPr="00933904">
        <w:rPr>
          <w:rFonts w:cs="Arial"/>
        </w:rPr>
        <w:t>the First Applicant was also reminded that she was liable for the municipal account;</w:t>
      </w:r>
    </w:p>
    <w:p w14:paraId="6D6F2332" w14:textId="2A1E012F" w:rsidR="0022046B" w:rsidRPr="00933904" w:rsidRDefault="0022046B" w:rsidP="00993F11">
      <w:pPr>
        <w:spacing w:line="480" w:lineRule="auto"/>
        <w:ind w:left="1701" w:hanging="425"/>
        <w:rPr>
          <w:rFonts w:cs="Arial"/>
        </w:rPr>
      </w:pPr>
      <w:r w:rsidRPr="00933904">
        <w:rPr>
          <w:rFonts w:cs="Arial"/>
        </w:rPr>
        <w:t>9.6</w:t>
      </w:r>
      <w:r w:rsidRPr="00933904">
        <w:rPr>
          <w:rFonts w:cs="Arial"/>
        </w:rPr>
        <w:tab/>
        <w:t xml:space="preserve">the First Respondent avers that at the aforesaid meeting the existence of the Third Applicant was revealed, by the First Applicant, for the first time; </w:t>
      </w:r>
    </w:p>
    <w:p w14:paraId="5BA639C9" w14:textId="183F7A64" w:rsidR="0022046B" w:rsidRPr="00933904" w:rsidRDefault="00993F11" w:rsidP="008A2D6B">
      <w:pPr>
        <w:spacing w:line="480" w:lineRule="auto"/>
        <w:ind w:left="1701" w:hanging="425"/>
        <w:rPr>
          <w:rFonts w:cs="Arial"/>
        </w:rPr>
      </w:pPr>
      <w:r>
        <w:rPr>
          <w:rFonts w:cs="Arial"/>
        </w:rPr>
        <w:t xml:space="preserve">9.7 </w:t>
      </w:r>
      <w:r w:rsidR="0022046B" w:rsidRPr="00933904">
        <w:rPr>
          <w:rFonts w:cs="Arial"/>
        </w:rPr>
        <w:t xml:space="preserve">on or about 16 November 2021 the First Applicant sent an email to </w:t>
      </w:r>
      <w:r w:rsidR="008A2D6B">
        <w:rPr>
          <w:rFonts w:cs="Arial"/>
        </w:rPr>
        <w:t xml:space="preserve">   </w:t>
      </w:r>
      <w:r w:rsidR="0022046B" w:rsidRPr="00933904">
        <w:rPr>
          <w:rFonts w:cs="Arial"/>
        </w:rPr>
        <w:t>MTRI requesting them to remove themselves from the administration of the parents' estates;</w:t>
      </w:r>
    </w:p>
    <w:p w14:paraId="1303C158" w14:textId="74D9B3F9" w:rsidR="0022046B" w:rsidRPr="00933904" w:rsidRDefault="008A2D6B" w:rsidP="00BC36B7">
      <w:pPr>
        <w:spacing w:line="480" w:lineRule="auto"/>
        <w:ind w:left="1701" w:hanging="425"/>
        <w:rPr>
          <w:rFonts w:cs="Arial"/>
        </w:rPr>
      </w:pPr>
      <w:r w:rsidRPr="00477850">
        <w:rPr>
          <w:rFonts w:cs="Arial"/>
        </w:rPr>
        <w:t>9.8</w:t>
      </w:r>
      <w:r>
        <w:rPr>
          <w:rFonts w:cs="Arial"/>
        </w:rPr>
        <w:t xml:space="preserve"> </w:t>
      </w:r>
      <w:r w:rsidR="0022046B" w:rsidRPr="00933904">
        <w:rPr>
          <w:rFonts w:cs="Arial"/>
        </w:rPr>
        <w:t>on or about 18 November 2021 M</w:t>
      </w:r>
      <w:r w:rsidR="00BC36B7">
        <w:rPr>
          <w:rFonts w:cs="Arial"/>
        </w:rPr>
        <w:t xml:space="preserve">TRI sought to withdraw from the </w:t>
      </w:r>
      <w:r w:rsidR="0022046B" w:rsidRPr="00933904">
        <w:rPr>
          <w:rFonts w:cs="Arial"/>
        </w:rPr>
        <w:t>administration of both of the estates and rendered their invoice for payment before they could release the files in respect thereof;</w:t>
      </w:r>
    </w:p>
    <w:p w14:paraId="121D00F9" w14:textId="0C0AF333" w:rsidR="0022046B" w:rsidRPr="00933904" w:rsidRDefault="008A2D6B" w:rsidP="00BC36B7">
      <w:pPr>
        <w:spacing w:line="480" w:lineRule="auto"/>
        <w:ind w:left="1701" w:hanging="425"/>
        <w:rPr>
          <w:rFonts w:cs="Arial"/>
        </w:rPr>
      </w:pPr>
      <w:r w:rsidRPr="00477850">
        <w:rPr>
          <w:rFonts w:cs="Arial"/>
        </w:rPr>
        <w:t>9.9</w:t>
      </w:r>
      <w:r w:rsidR="00BC36B7">
        <w:rPr>
          <w:rFonts w:cs="Arial"/>
        </w:rPr>
        <w:t xml:space="preserve"> </w:t>
      </w:r>
      <w:r w:rsidR="0022046B" w:rsidRPr="00933904">
        <w:rPr>
          <w:rFonts w:cs="Arial"/>
        </w:rPr>
        <w:t xml:space="preserve">the First Applicant failed to settle the invoice.  Instead, on or about 15 December 2021, the First Applicant queried the amount claimed on the invoice and requested the Liquidation and Distribution </w:t>
      </w:r>
      <w:r w:rsidR="0022046B" w:rsidRPr="00BE608C">
        <w:rPr>
          <w:rFonts w:cs="Arial"/>
          <w:i/>
          <w:iCs/>
        </w:rPr>
        <w:t>("L&amp;D")</w:t>
      </w:r>
      <w:r w:rsidR="0022046B" w:rsidRPr="00933904">
        <w:rPr>
          <w:rFonts w:cs="Arial"/>
        </w:rPr>
        <w:t xml:space="preserve"> Account in respect of the estate late Lydia Mthimunye;</w:t>
      </w:r>
    </w:p>
    <w:p w14:paraId="7DBB062D" w14:textId="735BF6F3" w:rsidR="0022046B" w:rsidRPr="00933904" w:rsidRDefault="008A2D6B" w:rsidP="00BC36B7">
      <w:pPr>
        <w:spacing w:line="480" w:lineRule="auto"/>
        <w:ind w:left="1701" w:hanging="567"/>
        <w:rPr>
          <w:rFonts w:cs="Arial"/>
        </w:rPr>
      </w:pPr>
      <w:r w:rsidRPr="00477850">
        <w:rPr>
          <w:rFonts w:cs="Arial"/>
        </w:rPr>
        <w:t>9.10</w:t>
      </w:r>
      <w:r w:rsidR="00BC36B7">
        <w:rPr>
          <w:rFonts w:cs="Arial"/>
        </w:rPr>
        <w:t xml:space="preserve"> </w:t>
      </w:r>
      <w:r w:rsidR="0022046B" w:rsidRPr="00933904">
        <w:rPr>
          <w:rFonts w:cs="Arial"/>
        </w:rPr>
        <w:t>on or about 10 January 2022 MTRI wrote to the First Applicant informing her that unless their invoice was paid, they would proceed to administer the estates on behalf of the First Respondent as he was adamant that they should proceed;</w:t>
      </w:r>
    </w:p>
    <w:p w14:paraId="0AE8F59F" w14:textId="41E28D11" w:rsidR="0022046B" w:rsidRPr="00933904" w:rsidRDefault="008A2D6B" w:rsidP="008A2D6B">
      <w:pPr>
        <w:spacing w:line="480" w:lineRule="auto"/>
        <w:ind w:left="1560" w:hanging="567"/>
        <w:rPr>
          <w:rFonts w:cs="Arial"/>
        </w:rPr>
      </w:pPr>
      <w:r>
        <w:rPr>
          <w:rFonts w:cs="Arial"/>
        </w:rPr>
        <w:lastRenderedPageBreak/>
        <w:t xml:space="preserve">9.11 </w:t>
      </w:r>
      <w:r w:rsidR="0022046B" w:rsidRPr="00933904">
        <w:rPr>
          <w:rFonts w:cs="Arial"/>
        </w:rPr>
        <w:t>on or about 10 February 2022, an email was sent to the First Applicant from MTRI attaching the following:</w:t>
      </w:r>
    </w:p>
    <w:p w14:paraId="26237F3F" w14:textId="188EB66C" w:rsidR="0022046B" w:rsidRPr="00933904" w:rsidRDefault="0022046B" w:rsidP="008A2D6B">
      <w:pPr>
        <w:spacing w:line="480" w:lineRule="auto"/>
        <w:ind w:left="2835" w:hanging="1134"/>
        <w:rPr>
          <w:rFonts w:cs="Arial"/>
        </w:rPr>
      </w:pPr>
      <w:r w:rsidRPr="00933904">
        <w:rPr>
          <w:rFonts w:cs="Arial"/>
        </w:rPr>
        <w:t>9.11.1</w:t>
      </w:r>
      <w:r w:rsidRPr="00933904">
        <w:rPr>
          <w:rFonts w:cs="Arial"/>
        </w:rPr>
        <w:tab/>
        <w:t>the full and final L&amp;D Account of the deceased's estate signed by the First Respondent;</w:t>
      </w:r>
    </w:p>
    <w:p w14:paraId="3AD56D5A" w14:textId="688F0971" w:rsidR="0022046B" w:rsidRPr="00933904" w:rsidRDefault="0022046B" w:rsidP="008A2D6B">
      <w:pPr>
        <w:spacing w:line="480" w:lineRule="auto"/>
        <w:ind w:left="2835" w:hanging="1134"/>
        <w:rPr>
          <w:rFonts w:cs="Arial"/>
        </w:rPr>
      </w:pPr>
      <w:r w:rsidRPr="00933904">
        <w:rPr>
          <w:rFonts w:cs="Arial"/>
        </w:rPr>
        <w:t>9.11.2</w:t>
      </w:r>
      <w:r w:rsidRPr="00933904">
        <w:rPr>
          <w:rFonts w:cs="Arial"/>
        </w:rPr>
        <w:tab/>
        <w:t xml:space="preserve">the full and final L&amp;D Account of the estate of Lydia Mthimunye signed by the First Respondent; </w:t>
      </w:r>
    </w:p>
    <w:p w14:paraId="28D0EAE4" w14:textId="2788628C" w:rsidR="0022046B" w:rsidRPr="00933904" w:rsidRDefault="008A2D6B" w:rsidP="008A2D6B">
      <w:pPr>
        <w:spacing w:line="480" w:lineRule="auto"/>
        <w:ind w:left="1560" w:hanging="567"/>
        <w:rPr>
          <w:rFonts w:cs="Arial"/>
        </w:rPr>
      </w:pPr>
      <w:r>
        <w:rPr>
          <w:rFonts w:cs="Arial"/>
        </w:rPr>
        <w:t xml:space="preserve">9.12 </w:t>
      </w:r>
      <w:r w:rsidR="0022046B" w:rsidRPr="00933904">
        <w:rPr>
          <w:rFonts w:cs="Arial"/>
        </w:rPr>
        <w:t>The First Applicant was also reminded that, as co-executrix in the estate of the late Lydia Mthimunye, she was required to sign the relevant L&amp;D Account;</w:t>
      </w:r>
    </w:p>
    <w:p w14:paraId="71CFF475" w14:textId="77AB283C" w:rsidR="0022046B" w:rsidRPr="00933904" w:rsidRDefault="0022046B" w:rsidP="008A2D6B">
      <w:pPr>
        <w:spacing w:line="480" w:lineRule="auto"/>
        <w:ind w:left="1440" w:hanging="589"/>
        <w:rPr>
          <w:rFonts w:cs="Arial"/>
        </w:rPr>
      </w:pPr>
      <w:r w:rsidRPr="00933904">
        <w:rPr>
          <w:rFonts w:cs="Arial"/>
        </w:rPr>
        <w:t>9.13</w:t>
      </w:r>
      <w:r w:rsidRPr="00933904">
        <w:rPr>
          <w:rFonts w:cs="Arial"/>
        </w:rPr>
        <w:tab/>
        <w:t>the First Applicant was also advised that should she fail or refuse to sign the same, she would be reported to the Master's office, with a request for her removal as co-executrix;</w:t>
      </w:r>
    </w:p>
    <w:p w14:paraId="51E21F38" w14:textId="029B4D79" w:rsidR="0022046B" w:rsidRPr="00933904" w:rsidRDefault="0022046B" w:rsidP="008A2D6B">
      <w:pPr>
        <w:spacing w:line="480" w:lineRule="auto"/>
        <w:ind w:left="1418" w:hanging="567"/>
        <w:rPr>
          <w:rFonts w:cs="Arial"/>
        </w:rPr>
      </w:pPr>
      <w:r w:rsidRPr="00933904">
        <w:rPr>
          <w:rFonts w:cs="Arial"/>
        </w:rPr>
        <w:t>9.14</w:t>
      </w:r>
      <w:r w:rsidRPr="00933904">
        <w:rPr>
          <w:rFonts w:cs="Arial"/>
        </w:rPr>
        <w:tab/>
        <w:t>the First Applicant failed to sign the L&amp;D Account as requested.  On or about 24 February 2022, MTRI accordingly reported her to the Second Respondent and further requested a meeting with the Master in order to request her removal as co-executrix;</w:t>
      </w:r>
    </w:p>
    <w:p w14:paraId="6AD484C7" w14:textId="289150FD" w:rsidR="0022046B" w:rsidRPr="00933904" w:rsidRDefault="0022046B" w:rsidP="008A2D6B">
      <w:pPr>
        <w:spacing w:line="480" w:lineRule="auto"/>
        <w:ind w:left="1418" w:hanging="567"/>
        <w:rPr>
          <w:rFonts w:cs="Arial"/>
        </w:rPr>
      </w:pPr>
      <w:r w:rsidRPr="00933904">
        <w:rPr>
          <w:rFonts w:cs="Arial"/>
        </w:rPr>
        <w:t>9.15</w:t>
      </w:r>
      <w:r w:rsidRPr="00933904">
        <w:rPr>
          <w:rFonts w:cs="Arial"/>
        </w:rPr>
        <w:tab/>
        <w:t>on or about 25 February 2022 the First Applicant was served with a notice to vacate the property which she had occupied after the mother's death and in respect of which she has not paid any rental or the municipal account;</w:t>
      </w:r>
    </w:p>
    <w:p w14:paraId="75F6B389" w14:textId="4A0303E0" w:rsidR="0022046B" w:rsidRPr="00933904" w:rsidRDefault="0022046B" w:rsidP="00BC36B7">
      <w:pPr>
        <w:spacing w:line="480" w:lineRule="auto"/>
        <w:ind w:left="1418" w:hanging="567"/>
        <w:rPr>
          <w:rFonts w:cs="Arial"/>
        </w:rPr>
      </w:pPr>
      <w:r w:rsidRPr="00477850">
        <w:rPr>
          <w:rFonts w:cs="Arial"/>
        </w:rPr>
        <w:t>9.16</w:t>
      </w:r>
      <w:r w:rsidRPr="00933904">
        <w:rPr>
          <w:rFonts w:cs="Arial"/>
        </w:rPr>
        <w:tab/>
        <w:t>an eviction application dated 14 April 2022 followed and was duly served on the First Applicant on 19 April 2022;</w:t>
      </w:r>
    </w:p>
    <w:p w14:paraId="145288AE" w14:textId="0DAA2FD5" w:rsidR="0022046B" w:rsidRPr="00933904" w:rsidRDefault="0022046B" w:rsidP="0062645E">
      <w:pPr>
        <w:spacing w:line="480" w:lineRule="auto"/>
        <w:ind w:left="1418" w:hanging="699"/>
        <w:rPr>
          <w:rFonts w:cs="Arial"/>
        </w:rPr>
      </w:pPr>
      <w:r w:rsidRPr="00933904">
        <w:rPr>
          <w:rFonts w:cs="Arial"/>
        </w:rPr>
        <w:lastRenderedPageBreak/>
        <w:t>9.17</w:t>
      </w:r>
      <w:r w:rsidRPr="00933904">
        <w:rPr>
          <w:rFonts w:cs="Arial"/>
        </w:rPr>
        <w:tab/>
        <w:t>on 18 August 2022 the Second Respondent addressed a letter to MTRI requesting the said attorneys to provide the following:</w:t>
      </w:r>
    </w:p>
    <w:p w14:paraId="3D524311" w14:textId="1C46C33B" w:rsidR="0022046B" w:rsidRPr="00933904" w:rsidRDefault="0022046B" w:rsidP="00933904">
      <w:pPr>
        <w:spacing w:line="480" w:lineRule="auto"/>
        <w:rPr>
          <w:rFonts w:cs="Arial"/>
        </w:rPr>
      </w:pPr>
      <w:r w:rsidRPr="00933904">
        <w:rPr>
          <w:rFonts w:cs="Arial"/>
        </w:rPr>
        <w:tab/>
      </w:r>
      <w:r w:rsidR="0062645E">
        <w:rPr>
          <w:rFonts w:cs="Arial"/>
        </w:rPr>
        <w:tab/>
      </w:r>
      <w:r w:rsidRPr="00477850">
        <w:rPr>
          <w:rFonts w:cs="Arial"/>
        </w:rPr>
        <w:t>9.17.1</w:t>
      </w:r>
      <w:r w:rsidR="00253D3F" w:rsidRPr="00933904">
        <w:rPr>
          <w:rFonts w:cs="Arial"/>
        </w:rPr>
        <w:tab/>
      </w:r>
      <w:r w:rsidR="00253D3F">
        <w:rPr>
          <w:rFonts w:cs="Arial"/>
        </w:rPr>
        <w:t xml:space="preserve"> the</w:t>
      </w:r>
      <w:r w:rsidRPr="00933904">
        <w:rPr>
          <w:rFonts w:cs="Arial"/>
        </w:rPr>
        <w:t xml:space="preserve"> municipal evaluation for the property;</w:t>
      </w:r>
    </w:p>
    <w:p w14:paraId="17E3C46F" w14:textId="13FC2232" w:rsidR="0022046B" w:rsidRPr="00933904" w:rsidRDefault="0022046B" w:rsidP="0079521B">
      <w:pPr>
        <w:spacing w:line="480" w:lineRule="auto"/>
        <w:ind w:left="2268" w:hanging="828"/>
        <w:rPr>
          <w:rFonts w:cs="Arial"/>
        </w:rPr>
      </w:pPr>
      <w:r w:rsidRPr="00933904">
        <w:rPr>
          <w:rFonts w:cs="Arial"/>
        </w:rPr>
        <w:t>9.17.2</w:t>
      </w:r>
      <w:r w:rsidRPr="00933904">
        <w:rPr>
          <w:rFonts w:cs="Arial"/>
        </w:rPr>
        <w:tab/>
        <w:t>an explanation as to what happens to the other half-share of the property;</w:t>
      </w:r>
    </w:p>
    <w:p w14:paraId="17F3A753" w14:textId="6B4531F0" w:rsidR="0022046B" w:rsidRPr="00933904" w:rsidRDefault="0022046B" w:rsidP="0079521B">
      <w:pPr>
        <w:spacing w:line="480" w:lineRule="auto"/>
        <w:ind w:left="2268" w:hanging="828"/>
        <w:rPr>
          <w:rFonts w:cs="Arial"/>
        </w:rPr>
      </w:pPr>
      <w:r w:rsidRPr="00933904">
        <w:rPr>
          <w:rFonts w:cs="Arial"/>
        </w:rPr>
        <w:t>9.17.3</w:t>
      </w:r>
      <w:r w:rsidRPr="00933904">
        <w:rPr>
          <w:rFonts w:cs="Arial"/>
        </w:rPr>
        <w:tab/>
        <w:t>an amendment to the next-of-kin affidavit to include the Third Applicant as the biological child of the deceased as per the DNA Tests Results Affidavit; and</w:t>
      </w:r>
    </w:p>
    <w:p w14:paraId="7966DC30" w14:textId="1BD5B87C" w:rsidR="0022046B" w:rsidRPr="00933904" w:rsidRDefault="0022046B" w:rsidP="0055431B">
      <w:pPr>
        <w:spacing w:line="480" w:lineRule="auto"/>
        <w:rPr>
          <w:rFonts w:cs="Arial"/>
        </w:rPr>
      </w:pPr>
      <w:r w:rsidRPr="00933904">
        <w:rPr>
          <w:rFonts w:cs="Arial"/>
        </w:rPr>
        <w:tab/>
      </w:r>
      <w:r w:rsidR="0079521B">
        <w:rPr>
          <w:rFonts w:cs="Arial"/>
        </w:rPr>
        <w:tab/>
      </w:r>
      <w:r w:rsidRPr="00933904">
        <w:rPr>
          <w:rFonts w:cs="Arial"/>
        </w:rPr>
        <w:t>9.17.4</w:t>
      </w:r>
      <w:r w:rsidR="0055431B">
        <w:rPr>
          <w:rFonts w:cs="Arial"/>
        </w:rPr>
        <w:t xml:space="preserve">   that</w:t>
      </w:r>
      <w:r w:rsidRPr="00933904">
        <w:rPr>
          <w:rFonts w:cs="Arial"/>
        </w:rPr>
        <w:t xml:space="preserve"> the Third Applicant be reflected in the L&amp;D Account;</w:t>
      </w:r>
    </w:p>
    <w:p w14:paraId="7A1A10C0" w14:textId="64519C99" w:rsidR="0022046B" w:rsidRPr="00933904" w:rsidRDefault="0022046B" w:rsidP="0079521B">
      <w:pPr>
        <w:spacing w:line="480" w:lineRule="auto"/>
        <w:ind w:left="1440" w:hanging="720"/>
        <w:rPr>
          <w:rFonts w:cs="Arial"/>
        </w:rPr>
      </w:pPr>
      <w:r w:rsidRPr="00933904">
        <w:rPr>
          <w:rFonts w:cs="Arial"/>
        </w:rPr>
        <w:t>9.18</w:t>
      </w:r>
      <w:r w:rsidRPr="00933904">
        <w:rPr>
          <w:rFonts w:cs="Arial"/>
        </w:rPr>
        <w:tab/>
        <w:t>on 20 October 2022 the First Applicant instituted the present application seeking to remove the First Respondent as the executor of the deceased's estate; and</w:t>
      </w:r>
    </w:p>
    <w:p w14:paraId="3647A164" w14:textId="72EF101C" w:rsidR="0022046B" w:rsidRPr="00933904" w:rsidRDefault="00BE608C" w:rsidP="00BC36B7">
      <w:pPr>
        <w:spacing w:line="480" w:lineRule="auto"/>
        <w:ind w:left="1418" w:hanging="709"/>
        <w:rPr>
          <w:rFonts w:cs="Arial"/>
        </w:rPr>
      </w:pPr>
      <w:r w:rsidRPr="00477850">
        <w:rPr>
          <w:rFonts w:cs="Arial"/>
        </w:rPr>
        <w:t>9.19</w:t>
      </w:r>
      <w:r w:rsidR="00BC36B7">
        <w:rPr>
          <w:rFonts w:cs="Arial"/>
        </w:rPr>
        <w:t xml:space="preserve">   </w:t>
      </w:r>
      <w:r w:rsidR="00253D3F">
        <w:rPr>
          <w:rFonts w:cs="Arial"/>
        </w:rPr>
        <w:t xml:space="preserve"> </w:t>
      </w:r>
      <w:r w:rsidR="0022046B" w:rsidRPr="00933904">
        <w:rPr>
          <w:rFonts w:cs="Arial"/>
        </w:rPr>
        <w:t>on 1</w:t>
      </w:r>
      <w:r w:rsidR="0079521B">
        <w:rPr>
          <w:rFonts w:cs="Arial"/>
        </w:rPr>
        <w:t xml:space="preserve"> December 2022 MTRI addressed a </w:t>
      </w:r>
      <w:r w:rsidR="0022046B" w:rsidRPr="00933904">
        <w:rPr>
          <w:rFonts w:cs="Arial"/>
        </w:rPr>
        <w:t>letter to the Second Respondent seeking permission to advertise the deceased's estate.  Amongst the annexures included in the said letter were all the documents and information requested by the Second Respondent including the amended L&amp;D Account and the amended next-of-kin affidavit from the First Respondent reflecting the addition of the Third Applicant as a beneficiary of the deceased's estate.</w:t>
      </w:r>
    </w:p>
    <w:p w14:paraId="750756B0" w14:textId="77777777" w:rsidR="0022046B" w:rsidRPr="00933904" w:rsidRDefault="0022046B" w:rsidP="00933904">
      <w:pPr>
        <w:spacing w:line="480" w:lineRule="auto"/>
        <w:rPr>
          <w:rFonts w:cs="Arial"/>
        </w:rPr>
      </w:pPr>
    </w:p>
    <w:p w14:paraId="35958437" w14:textId="369CCF0D" w:rsidR="0022046B" w:rsidRPr="00933904" w:rsidRDefault="0022046B" w:rsidP="00BC36B7">
      <w:pPr>
        <w:spacing w:line="480" w:lineRule="auto"/>
        <w:ind w:left="709" w:hanging="709"/>
        <w:rPr>
          <w:rFonts w:cs="Arial"/>
        </w:rPr>
      </w:pPr>
      <w:r w:rsidRPr="00477850">
        <w:rPr>
          <w:rFonts w:cs="Arial"/>
        </w:rPr>
        <w:t>[10]</w:t>
      </w:r>
      <w:r w:rsidRPr="00933904">
        <w:rPr>
          <w:rFonts w:cs="Arial"/>
        </w:rPr>
        <w:tab/>
        <w:t xml:space="preserve">Based, </w:t>
      </w:r>
      <w:r w:rsidRPr="00BE608C">
        <w:rPr>
          <w:rFonts w:cs="Arial"/>
          <w:i/>
          <w:iCs/>
        </w:rPr>
        <w:t>inter alia</w:t>
      </w:r>
      <w:r w:rsidRPr="00933904">
        <w:rPr>
          <w:rFonts w:cs="Arial"/>
        </w:rPr>
        <w:t xml:space="preserve">, on the aforegoing, it was submitted on behalf of the First Respondent that the application for the removal of the First Respondent by the </w:t>
      </w:r>
      <w:r w:rsidRPr="00933904">
        <w:rPr>
          <w:rFonts w:cs="Arial"/>
        </w:rPr>
        <w:lastRenderedPageBreak/>
        <w:t>Applicants was grounded on the disharmony which had arisen between the First Respondent and the First Applicant in respect of the property.  Moreover, there was no factual basis for this Court to grant the relief sought when this Court applied the correct test to be applied in motion proceedings</w:t>
      </w:r>
      <w:r w:rsidR="00BC36B7">
        <w:rPr>
          <w:rFonts w:cs="Arial"/>
        </w:rPr>
        <w:t>.</w:t>
      </w:r>
      <w:r w:rsidR="0079521B">
        <w:rPr>
          <w:rStyle w:val="FootnoteReference"/>
          <w:rFonts w:cs="Arial"/>
        </w:rPr>
        <w:footnoteReference w:id="8"/>
      </w:r>
    </w:p>
    <w:p w14:paraId="43FE0992" w14:textId="77777777" w:rsidR="0022046B" w:rsidRPr="00933904" w:rsidRDefault="0022046B" w:rsidP="00933904">
      <w:pPr>
        <w:spacing w:line="480" w:lineRule="auto"/>
        <w:rPr>
          <w:rFonts w:cs="Arial"/>
        </w:rPr>
      </w:pPr>
    </w:p>
    <w:p w14:paraId="03C20CD8" w14:textId="77777777" w:rsidR="0022046B" w:rsidRPr="0079521B" w:rsidRDefault="0022046B" w:rsidP="00933904">
      <w:pPr>
        <w:spacing w:line="480" w:lineRule="auto"/>
        <w:rPr>
          <w:rFonts w:cs="Arial"/>
          <w:b/>
          <w:u w:val="single"/>
        </w:rPr>
      </w:pPr>
      <w:r w:rsidRPr="0079521B">
        <w:rPr>
          <w:rFonts w:cs="Arial"/>
          <w:b/>
          <w:u w:val="single"/>
        </w:rPr>
        <w:t>The merits</w:t>
      </w:r>
    </w:p>
    <w:p w14:paraId="46737609" w14:textId="77777777" w:rsidR="0022046B" w:rsidRPr="00933904" w:rsidRDefault="0022046B" w:rsidP="00933904">
      <w:pPr>
        <w:spacing w:line="480" w:lineRule="auto"/>
        <w:rPr>
          <w:rFonts w:cs="Arial"/>
        </w:rPr>
      </w:pPr>
    </w:p>
    <w:p w14:paraId="48E84B1F" w14:textId="3888CB4F" w:rsidR="0022046B" w:rsidRPr="00933904" w:rsidRDefault="0022046B" w:rsidP="00BC36B7">
      <w:pPr>
        <w:spacing w:line="480" w:lineRule="auto"/>
        <w:ind w:left="720" w:hanging="720"/>
        <w:rPr>
          <w:rFonts w:cs="Arial"/>
        </w:rPr>
      </w:pPr>
      <w:r w:rsidRPr="00477850">
        <w:rPr>
          <w:rFonts w:cs="Arial"/>
        </w:rPr>
        <w:t>[11]</w:t>
      </w:r>
      <w:r w:rsidRPr="00933904">
        <w:rPr>
          <w:rFonts w:cs="Arial"/>
        </w:rPr>
        <w:tab/>
        <w:t xml:space="preserve">Before dealing with the merits of this application </w:t>
      </w:r>
      <w:r w:rsidRPr="00836399">
        <w:rPr>
          <w:rFonts w:cs="Arial"/>
          <w:i/>
          <w:iCs/>
        </w:rPr>
        <w:t>per se</w:t>
      </w:r>
      <w:r w:rsidRPr="00933904">
        <w:rPr>
          <w:rFonts w:cs="Arial"/>
        </w:rPr>
        <w:t>, it must be noted, despite the fact that the legal representative for the Applicants did not</w:t>
      </w:r>
      <w:r w:rsidR="0079521B">
        <w:rPr>
          <w:rFonts w:cs="Arial"/>
        </w:rPr>
        <w:t xml:space="preserve"> </w:t>
      </w:r>
      <w:r w:rsidRPr="00933904">
        <w:rPr>
          <w:rFonts w:cs="Arial"/>
        </w:rPr>
        <w:t>pursue the point before this Court during the course of his argument with much enthusiasm (if at all), it was submitted, in the Applicants' Heads of Argument, th</w:t>
      </w:r>
      <w:r w:rsidR="00BC36B7">
        <w:rPr>
          <w:rFonts w:cs="Arial"/>
        </w:rPr>
        <w:t xml:space="preserve">at the nomination of the Third </w:t>
      </w:r>
      <w:r w:rsidRPr="00933904">
        <w:rPr>
          <w:rFonts w:cs="Arial"/>
        </w:rPr>
        <w:t>Respondent as the executor of the deceased's estate was somehow "improper" or "invalid".</w:t>
      </w:r>
    </w:p>
    <w:p w14:paraId="1296AFF1" w14:textId="77777777" w:rsidR="0022046B" w:rsidRPr="00933904" w:rsidRDefault="0022046B" w:rsidP="00933904">
      <w:pPr>
        <w:spacing w:line="480" w:lineRule="auto"/>
        <w:rPr>
          <w:rFonts w:cs="Arial"/>
        </w:rPr>
      </w:pPr>
    </w:p>
    <w:p w14:paraId="39E8758F" w14:textId="77777777" w:rsidR="0022046B" w:rsidRPr="00933904" w:rsidRDefault="0022046B" w:rsidP="0079521B">
      <w:pPr>
        <w:spacing w:line="480" w:lineRule="auto"/>
        <w:ind w:left="720" w:hanging="720"/>
        <w:rPr>
          <w:rFonts w:cs="Arial"/>
        </w:rPr>
      </w:pPr>
      <w:r w:rsidRPr="00933904">
        <w:rPr>
          <w:rFonts w:cs="Arial"/>
        </w:rPr>
        <w:t>[12]</w:t>
      </w:r>
      <w:r w:rsidRPr="00933904">
        <w:rPr>
          <w:rFonts w:cs="Arial"/>
        </w:rPr>
        <w:tab/>
        <w:t xml:space="preserve">In that regard, it was submitted that on or about 6 July 2021 the First Applicant was taken by the First Respondent to MTRI to fill in documents which  nominated him as the executor of the deceased's estate.  The First Applicant did not make the appointment freely and voluntarily.  She was allegedly not in a good state as she had tested positive for Covid-19 and was still recovering.  Further to that there is no nomination form that was signed by the First Applicant </w:t>
      </w:r>
      <w:r w:rsidRPr="00933904">
        <w:rPr>
          <w:rFonts w:cs="Arial"/>
        </w:rPr>
        <w:lastRenderedPageBreak/>
        <w:t>on the file at the Second Respondent's offices.  Subsequent to that nomination the First Respondent was appointed by the Second Respondent to be the executor of the deceased's estate.  The fact that the other two beneficiaries did not nominate him was not taken into consideration by the Second Respondent.</w:t>
      </w:r>
    </w:p>
    <w:p w14:paraId="25F2D3F4" w14:textId="77777777" w:rsidR="0022046B" w:rsidRPr="00933904" w:rsidRDefault="0022046B" w:rsidP="00933904">
      <w:pPr>
        <w:spacing w:line="480" w:lineRule="auto"/>
        <w:rPr>
          <w:rFonts w:cs="Arial"/>
        </w:rPr>
      </w:pPr>
    </w:p>
    <w:p w14:paraId="6FBA0BC8" w14:textId="77777777" w:rsidR="0022046B" w:rsidRPr="00933904" w:rsidRDefault="0022046B" w:rsidP="0079521B">
      <w:pPr>
        <w:spacing w:line="480" w:lineRule="auto"/>
        <w:ind w:left="720" w:hanging="720"/>
        <w:rPr>
          <w:rFonts w:cs="Arial"/>
        </w:rPr>
      </w:pPr>
      <w:r w:rsidRPr="00933904">
        <w:rPr>
          <w:rFonts w:cs="Arial"/>
        </w:rPr>
        <w:t>[13]</w:t>
      </w:r>
      <w:r w:rsidRPr="00933904">
        <w:rPr>
          <w:rFonts w:cs="Arial"/>
        </w:rPr>
        <w:tab/>
        <w:t>At the end of the day this Court is satisfied (putting aside the question as to whether an application in terms of subsection 54(1)(a)(v) of the Act would be broad enough to even encompass such a ground for the relief sought) that the Applicants have failed to place before this Court sufficient facts, based on acceptable principles of law, to enable this Court to remove the First Respondent as the executor of the deceased's estate on the basis that somehow his appointment was either irregular and/or improper and/or invalid.</w:t>
      </w:r>
    </w:p>
    <w:p w14:paraId="4F62F72F" w14:textId="77777777" w:rsidR="0022046B" w:rsidRPr="00933904" w:rsidRDefault="0022046B" w:rsidP="00933904">
      <w:pPr>
        <w:spacing w:line="480" w:lineRule="auto"/>
        <w:rPr>
          <w:rFonts w:cs="Arial"/>
        </w:rPr>
      </w:pPr>
    </w:p>
    <w:p w14:paraId="22B1A5E9" w14:textId="77777777" w:rsidR="0022046B" w:rsidRPr="00933904" w:rsidRDefault="0022046B" w:rsidP="0079521B">
      <w:pPr>
        <w:spacing w:line="480" w:lineRule="auto"/>
        <w:ind w:left="720" w:hanging="720"/>
        <w:rPr>
          <w:rFonts w:cs="Arial"/>
        </w:rPr>
      </w:pPr>
      <w:r w:rsidRPr="00933904">
        <w:rPr>
          <w:rFonts w:cs="Arial"/>
        </w:rPr>
        <w:t>[14]</w:t>
      </w:r>
      <w:r w:rsidRPr="00933904">
        <w:rPr>
          <w:rFonts w:cs="Arial"/>
        </w:rPr>
        <w:tab/>
        <w:t>Certainly, the objective facts of this matter do not support such a finding.  In this regard, the First Applicant alleges that she raised an objection to the First Respondent's nomination with the Second Respondent, which objection was never responded to.  This letter is dated 4 March 2022, a period of eight months after the said nomination was made.  The letter was also sent to the Second Respondent:</w:t>
      </w:r>
    </w:p>
    <w:p w14:paraId="14369B56" w14:textId="77777777" w:rsidR="0022046B" w:rsidRPr="00933904" w:rsidRDefault="0022046B" w:rsidP="00933904">
      <w:pPr>
        <w:spacing w:line="480" w:lineRule="auto"/>
        <w:rPr>
          <w:rFonts w:cs="Arial"/>
        </w:rPr>
      </w:pPr>
    </w:p>
    <w:p w14:paraId="0DF1F4DB" w14:textId="173A9935" w:rsidR="0022046B" w:rsidRPr="00933904" w:rsidRDefault="0022046B" w:rsidP="0079521B">
      <w:pPr>
        <w:spacing w:line="480" w:lineRule="auto"/>
        <w:ind w:left="2160" w:hanging="720"/>
        <w:rPr>
          <w:rFonts w:cs="Arial"/>
        </w:rPr>
      </w:pPr>
      <w:r w:rsidRPr="00933904">
        <w:rPr>
          <w:rFonts w:cs="Arial"/>
        </w:rPr>
        <w:t>14.1</w:t>
      </w:r>
      <w:r w:rsidRPr="00933904">
        <w:rPr>
          <w:rFonts w:cs="Arial"/>
        </w:rPr>
        <w:tab/>
        <w:t xml:space="preserve">a few days after the First Applicant was reported to the Second Respondent for failing or refusing to sign the estate late Lydia </w:t>
      </w:r>
      <w:r w:rsidRPr="00933904">
        <w:rPr>
          <w:rFonts w:cs="Arial"/>
        </w:rPr>
        <w:lastRenderedPageBreak/>
        <w:t>Mthimunye's L&amp;D Account and requesting her removal as co-executor; and</w:t>
      </w:r>
    </w:p>
    <w:p w14:paraId="164B3B65" w14:textId="191A9070" w:rsidR="0022046B" w:rsidRPr="00933904" w:rsidRDefault="0022046B" w:rsidP="0079521B">
      <w:pPr>
        <w:spacing w:line="480" w:lineRule="auto"/>
        <w:ind w:left="2160" w:hanging="720"/>
        <w:rPr>
          <w:rFonts w:cs="Arial"/>
        </w:rPr>
      </w:pPr>
      <w:r w:rsidRPr="00933904">
        <w:rPr>
          <w:rFonts w:cs="Arial"/>
        </w:rPr>
        <w:t>14.2</w:t>
      </w:r>
      <w:r w:rsidRPr="00933904">
        <w:rPr>
          <w:rFonts w:cs="Arial"/>
        </w:rPr>
        <w:tab/>
        <w:t>a few days after the First Applicant was served with a notice to the vacate the property.</w:t>
      </w:r>
    </w:p>
    <w:p w14:paraId="5F325041" w14:textId="77777777" w:rsidR="0022046B" w:rsidRPr="00933904" w:rsidRDefault="0022046B" w:rsidP="00933904">
      <w:pPr>
        <w:spacing w:line="480" w:lineRule="auto"/>
        <w:rPr>
          <w:rFonts w:cs="Arial"/>
        </w:rPr>
      </w:pPr>
    </w:p>
    <w:p w14:paraId="6427D274" w14:textId="3F7069FD" w:rsidR="0022046B" w:rsidRPr="00933904" w:rsidRDefault="0022046B" w:rsidP="0079521B">
      <w:pPr>
        <w:spacing w:line="480" w:lineRule="auto"/>
        <w:ind w:left="720" w:hanging="720"/>
        <w:rPr>
          <w:rFonts w:cs="Arial"/>
        </w:rPr>
      </w:pPr>
      <w:r w:rsidRPr="00933904">
        <w:rPr>
          <w:rFonts w:cs="Arial"/>
        </w:rPr>
        <w:t>[15]</w:t>
      </w:r>
      <w:r w:rsidRPr="00933904">
        <w:rPr>
          <w:rFonts w:cs="Arial"/>
        </w:rPr>
        <w:tab/>
        <w:t>Also, as correctly pointed out to this Court by the First Respondent's Counsel, a proper reading of this document reveals that it is not an objection to the First Respondent's nomination but, rather, a request for his removal as executor.  In addition thereto, it is clearly stated by the First Applicant in the first paragraph thereof that she nominated the  First Respondent as executor.  Nowhere in the letter does the First Applicant object to the First Respondent's nomination.  The letter is concerned with the conduct of the First Respondent in administering the deceased's estate and his removal as executor.</w:t>
      </w:r>
    </w:p>
    <w:p w14:paraId="66C18B73" w14:textId="77777777" w:rsidR="0022046B" w:rsidRPr="00933904" w:rsidRDefault="0022046B" w:rsidP="00933904">
      <w:pPr>
        <w:spacing w:line="480" w:lineRule="auto"/>
        <w:rPr>
          <w:rFonts w:cs="Arial"/>
        </w:rPr>
      </w:pPr>
    </w:p>
    <w:p w14:paraId="2A0F966B" w14:textId="77777777" w:rsidR="0022046B" w:rsidRPr="00933904" w:rsidRDefault="0022046B" w:rsidP="0079521B">
      <w:pPr>
        <w:spacing w:line="480" w:lineRule="auto"/>
        <w:ind w:left="720" w:hanging="720"/>
        <w:rPr>
          <w:rFonts w:cs="Arial"/>
        </w:rPr>
      </w:pPr>
      <w:r w:rsidRPr="00933904">
        <w:rPr>
          <w:rFonts w:cs="Arial"/>
        </w:rPr>
        <w:t>[16]</w:t>
      </w:r>
      <w:r w:rsidRPr="00933904">
        <w:rPr>
          <w:rFonts w:cs="Arial"/>
        </w:rPr>
        <w:tab/>
        <w:t>In the premises, this Court holds that it should not remove the First Respondent as executor of the deceased's estate solely on the ground that his nomination is somehow invalid or improper.</w:t>
      </w:r>
    </w:p>
    <w:p w14:paraId="330A3FF8" w14:textId="77777777" w:rsidR="0022046B" w:rsidRPr="00933904" w:rsidRDefault="0022046B" w:rsidP="00933904">
      <w:pPr>
        <w:spacing w:line="480" w:lineRule="auto"/>
        <w:rPr>
          <w:rFonts w:cs="Arial"/>
        </w:rPr>
      </w:pPr>
    </w:p>
    <w:p w14:paraId="0DAC668D" w14:textId="0B8155A1" w:rsidR="0022046B" w:rsidRPr="00933904" w:rsidRDefault="0022046B" w:rsidP="0079521B">
      <w:pPr>
        <w:spacing w:line="480" w:lineRule="auto"/>
        <w:ind w:left="720" w:hanging="720"/>
        <w:rPr>
          <w:rFonts w:cs="Arial"/>
        </w:rPr>
      </w:pPr>
      <w:r w:rsidRPr="00933904">
        <w:rPr>
          <w:rFonts w:cs="Arial"/>
        </w:rPr>
        <w:t>[17]</w:t>
      </w:r>
      <w:r w:rsidRPr="00933904">
        <w:rPr>
          <w:rFonts w:cs="Arial"/>
        </w:rPr>
        <w:tab/>
        <w:t xml:space="preserve">The Applicants place great weight on the alleged failure of the First Respondent to fail to acknowledge the existence of the Third Applicant from an earlier date and the alleged failure of the First Respondent to effect necessary amendments to certain documentation in the administration of the deceased's estate.  In the </w:t>
      </w:r>
      <w:r w:rsidRPr="00933904">
        <w:rPr>
          <w:rFonts w:cs="Arial"/>
        </w:rPr>
        <w:lastRenderedPageBreak/>
        <w:t>opinion of this Court any potential substance these grounds had for the removal of the First Respondent as the executor of the deceased's estate have been cured by the actions of the First Respondent as dealt wi</w:t>
      </w:r>
      <w:r w:rsidR="0079521B">
        <w:rPr>
          <w:rFonts w:cs="Arial"/>
        </w:rPr>
        <w:t>th earlier in this judgment</w:t>
      </w:r>
      <w:r w:rsidR="0079521B">
        <w:rPr>
          <w:rStyle w:val="FootnoteReference"/>
          <w:rFonts w:cs="Arial"/>
        </w:rPr>
        <w:footnoteReference w:id="9"/>
      </w:r>
      <w:r w:rsidRPr="00933904">
        <w:rPr>
          <w:rFonts w:cs="Arial"/>
        </w:rPr>
        <w:t xml:space="preserve"> </w:t>
      </w:r>
      <w:r w:rsidR="00836399">
        <w:rPr>
          <w:rFonts w:cs="Arial"/>
        </w:rPr>
        <w:t xml:space="preserve"> </w:t>
      </w:r>
      <w:r w:rsidRPr="00933904">
        <w:rPr>
          <w:rFonts w:cs="Arial"/>
        </w:rPr>
        <w:t>As at 1 December 2022 the First Respondent has cured all requests in relation to the aforegoing as emanating from the Second Respondent.  It is also relevant to note that at no stage has the Second Respondent threatened</w:t>
      </w:r>
      <w:r w:rsidR="0079521B">
        <w:rPr>
          <w:rFonts w:cs="Arial"/>
        </w:rPr>
        <w:t xml:space="preserve"> to </w:t>
      </w:r>
      <w:r w:rsidRPr="00933904">
        <w:rPr>
          <w:rFonts w:cs="Arial"/>
        </w:rPr>
        <w:t>institute proceedings in terms of the Act (which the Second Respondent is quite entitled to do) to remove the First Respondent as the executor of the deceased's estate.</w:t>
      </w:r>
    </w:p>
    <w:p w14:paraId="29E6D909" w14:textId="77777777" w:rsidR="0022046B" w:rsidRPr="00933904" w:rsidRDefault="0022046B" w:rsidP="00933904">
      <w:pPr>
        <w:spacing w:line="480" w:lineRule="auto"/>
        <w:rPr>
          <w:rFonts w:cs="Arial"/>
        </w:rPr>
      </w:pPr>
    </w:p>
    <w:p w14:paraId="1820EF63" w14:textId="7087256B" w:rsidR="0022046B" w:rsidRPr="00933904" w:rsidRDefault="0022046B" w:rsidP="0079521B">
      <w:pPr>
        <w:spacing w:line="480" w:lineRule="auto"/>
        <w:ind w:left="720" w:hanging="720"/>
        <w:rPr>
          <w:rFonts w:cs="Arial"/>
        </w:rPr>
      </w:pPr>
      <w:r w:rsidRPr="00933904">
        <w:rPr>
          <w:rFonts w:cs="Arial"/>
        </w:rPr>
        <w:t>[18]</w:t>
      </w:r>
      <w:r w:rsidRPr="00933904">
        <w:rPr>
          <w:rFonts w:cs="Arial"/>
        </w:rPr>
        <w:tab/>
        <w:t xml:space="preserve">With regard to the concerns raised by the Applicants that the First Respondent has been concealing or misappropriating assets of the deceased's estate this Court, once again, is of the opinion that the explanations provided therefor by the First Respondent are not so far-fetched or unbelievable as to be rejected out of hand.  The fact that certain motor vehicles may no longer exist some four years later after the estate of the late Lydia Mthimunye was reported in 2017, is not unreasonable.  Further, as correctly pointed out by the First Respondent's Counsel, the First Applicant makes no mention of other assets that were in the L&amp;D Account of their late mother but did not appear in that of the deceased's estate.  In addition, if the First Applicant knew of the existence of the two motor </w:t>
      </w:r>
      <w:r w:rsidRPr="00933904">
        <w:rPr>
          <w:rFonts w:cs="Arial"/>
        </w:rPr>
        <w:lastRenderedPageBreak/>
        <w:t>vehicles mentioned and which she queries, she ought to have brought this information to the First Respondent's attention in order that they could be included as such.  The First Applicant failed to do so and has provided no reasons for such failure to do so.  The First Applicant had an option to bring an objection before the Second Respondent.  Subsection 35(7) of the Act provides for interested parties to lodge a formal objection with the Second Respondent if the L&amp;D Account is not a true reflection of the facts of a particular estate.  The First Applicant failed to do so and, once again, has provided no reasons for that failure.</w:t>
      </w:r>
    </w:p>
    <w:p w14:paraId="428C5685" w14:textId="77777777" w:rsidR="0022046B" w:rsidRPr="00933904" w:rsidRDefault="0022046B" w:rsidP="00933904">
      <w:pPr>
        <w:spacing w:line="480" w:lineRule="auto"/>
        <w:rPr>
          <w:rFonts w:cs="Arial"/>
        </w:rPr>
      </w:pPr>
    </w:p>
    <w:p w14:paraId="1CE016F1" w14:textId="77777777" w:rsidR="0022046B" w:rsidRPr="00933904" w:rsidRDefault="0022046B" w:rsidP="0079521B">
      <w:pPr>
        <w:spacing w:line="480" w:lineRule="auto"/>
        <w:ind w:left="720" w:hanging="720"/>
        <w:rPr>
          <w:rFonts w:cs="Arial"/>
        </w:rPr>
      </w:pPr>
      <w:r w:rsidRPr="00933904">
        <w:rPr>
          <w:rFonts w:cs="Arial"/>
        </w:rPr>
        <w:t>[19]</w:t>
      </w:r>
      <w:r w:rsidRPr="00933904">
        <w:rPr>
          <w:rFonts w:cs="Arial"/>
        </w:rPr>
        <w:tab/>
        <w:t>Insofar as the furniture is concerned the First Respondent explains that he did not include it because the First Applicant is currently occupying the property and had informed him that during the lifetime of the deceased the First Applicant had replaced all of the furniture since same was old and had substituted it with her own modern furniture.</w:t>
      </w:r>
    </w:p>
    <w:p w14:paraId="5BDCE13C" w14:textId="77777777" w:rsidR="0022046B" w:rsidRPr="00933904" w:rsidRDefault="0022046B" w:rsidP="00933904">
      <w:pPr>
        <w:spacing w:line="480" w:lineRule="auto"/>
        <w:rPr>
          <w:rFonts w:cs="Arial"/>
        </w:rPr>
      </w:pPr>
    </w:p>
    <w:p w14:paraId="243BFC65" w14:textId="77777777" w:rsidR="0079521B" w:rsidRDefault="0022046B" w:rsidP="0079521B">
      <w:pPr>
        <w:spacing w:line="480" w:lineRule="auto"/>
        <w:ind w:left="720" w:hanging="720"/>
        <w:rPr>
          <w:rFonts w:cs="Arial"/>
        </w:rPr>
      </w:pPr>
      <w:r w:rsidRPr="00933904">
        <w:rPr>
          <w:rFonts w:cs="Arial"/>
        </w:rPr>
        <w:t>[20]</w:t>
      </w:r>
      <w:r w:rsidRPr="00933904">
        <w:rPr>
          <w:rFonts w:cs="Arial"/>
        </w:rPr>
        <w:tab/>
        <w:t xml:space="preserve">With regard to the firearm the explanation of the First Respondent is that he only recently had access to the bedroom of the deceased since the First Applicant is occupying the property.  Upon learning of the firearm he took same to the South African Police Services for it to be destroyed. </w:t>
      </w:r>
    </w:p>
    <w:p w14:paraId="43B991CA" w14:textId="52D72F3C" w:rsidR="0022046B" w:rsidRPr="00933904" w:rsidRDefault="0022046B" w:rsidP="0079521B">
      <w:pPr>
        <w:spacing w:line="480" w:lineRule="auto"/>
        <w:ind w:left="720" w:hanging="720"/>
        <w:rPr>
          <w:rFonts w:cs="Arial"/>
        </w:rPr>
      </w:pPr>
      <w:r w:rsidRPr="00933904">
        <w:rPr>
          <w:rFonts w:cs="Arial"/>
        </w:rPr>
        <w:t xml:space="preserve"> </w:t>
      </w:r>
    </w:p>
    <w:p w14:paraId="411AC7CD" w14:textId="77777777" w:rsidR="0022046B" w:rsidRPr="00933904" w:rsidRDefault="0022046B" w:rsidP="0079521B">
      <w:pPr>
        <w:spacing w:line="480" w:lineRule="auto"/>
        <w:ind w:left="720" w:hanging="720"/>
        <w:rPr>
          <w:rFonts w:cs="Arial"/>
        </w:rPr>
      </w:pPr>
      <w:r w:rsidRPr="00933904">
        <w:rPr>
          <w:rFonts w:cs="Arial"/>
        </w:rPr>
        <w:lastRenderedPageBreak/>
        <w:t>[21]</w:t>
      </w:r>
      <w:r w:rsidRPr="00933904">
        <w:rPr>
          <w:rFonts w:cs="Arial"/>
        </w:rPr>
        <w:tab/>
        <w:t xml:space="preserve">Having regard to the aforegoing, it is clear that this Court will not, in the exercise of its discretion, remove the First Respondent as executor of the deceased's estate for allegedly concealing or misappropriating assets of the deceased's estate.  This is particularly so in light of the fact that, </w:t>
      </w:r>
      <w:r w:rsidRPr="00836399">
        <w:rPr>
          <w:rFonts w:cs="Arial"/>
          <w:i/>
          <w:iCs/>
        </w:rPr>
        <w:t>inter alia</w:t>
      </w:r>
      <w:r w:rsidRPr="00933904">
        <w:rPr>
          <w:rFonts w:cs="Arial"/>
        </w:rPr>
        <w:t>, the First Respondent is still assisted by MTRI in the administration of that estate; the Second Respondent has no difficulties therewith and other alternative remedies are available to the Applicants in terms of the Act.</w:t>
      </w:r>
    </w:p>
    <w:p w14:paraId="3B6FE002" w14:textId="77777777" w:rsidR="0022046B" w:rsidRPr="00933904" w:rsidRDefault="0022046B" w:rsidP="00933904">
      <w:pPr>
        <w:spacing w:line="480" w:lineRule="auto"/>
        <w:rPr>
          <w:rFonts w:cs="Arial"/>
        </w:rPr>
      </w:pPr>
    </w:p>
    <w:p w14:paraId="4DF19314" w14:textId="77777777" w:rsidR="0022046B" w:rsidRPr="0079521B" w:rsidRDefault="0022046B" w:rsidP="00933904">
      <w:pPr>
        <w:spacing w:line="480" w:lineRule="auto"/>
        <w:rPr>
          <w:rFonts w:cs="Arial"/>
          <w:b/>
          <w:u w:val="single"/>
        </w:rPr>
      </w:pPr>
      <w:r w:rsidRPr="0079521B">
        <w:rPr>
          <w:rFonts w:cs="Arial"/>
          <w:b/>
          <w:u w:val="single"/>
        </w:rPr>
        <w:t>Conclusion</w:t>
      </w:r>
    </w:p>
    <w:p w14:paraId="47A444C0" w14:textId="77777777" w:rsidR="0022046B" w:rsidRPr="00933904" w:rsidRDefault="0022046B" w:rsidP="00933904">
      <w:pPr>
        <w:spacing w:line="480" w:lineRule="auto"/>
        <w:rPr>
          <w:rFonts w:cs="Arial"/>
        </w:rPr>
      </w:pPr>
    </w:p>
    <w:p w14:paraId="03EE5577" w14:textId="77777777" w:rsidR="0022046B" w:rsidRPr="00933904" w:rsidRDefault="0022046B" w:rsidP="0079521B">
      <w:pPr>
        <w:spacing w:line="480" w:lineRule="auto"/>
        <w:ind w:left="720" w:hanging="720"/>
        <w:rPr>
          <w:rFonts w:cs="Arial"/>
        </w:rPr>
      </w:pPr>
      <w:r w:rsidRPr="00933904">
        <w:rPr>
          <w:rFonts w:cs="Arial"/>
        </w:rPr>
        <w:t>[22]</w:t>
      </w:r>
      <w:r w:rsidRPr="00933904">
        <w:rPr>
          <w:rFonts w:cs="Arial"/>
        </w:rPr>
        <w:tab/>
        <w:t xml:space="preserve">It is clear from the contents of this judgment that the Applicants have failed to discharge the onus incumbent upon them to prove, on a balance of probabilities, that they are entitled to the relief sought.  Upon the application of the </w:t>
      </w:r>
      <w:r w:rsidRPr="00836399">
        <w:rPr>
          <w:rFonts w:cs="Arial"/>
          <w:i/>
          <w:iCs/>
        </w:rPr>
        <w:t>Plascon-Evans</w:t>
      </w:r>
      <w:r w:rsidRPr="00933904">
        <w:rPr>
          <w:rFonts w:cs="Arial"/>
        </w:rPr>
        <w:t xml:space="preserve"> test, where there are disputes of fact these disputes of facts in the present matter are genuine and </w:t>
      </w:r>
      <w:r w:rsidRPr="00836399">
        <w:rPr>
          <w:rFonts w:cs="Arial"/>
          <w:i/>
          <w:iCs/>
        </w:rPr>
        <w:t>bona fide</w:t>
      </w:r>
      <w:r w:rsidRPr="00933904">
        <w:rPr>
          <w:rFonts w:cs="Arial"/>
        </w:rPr>
        <w:t xml:space="preserve">.  The disputes of facts as raised by the First Respondent are not far-fetched or unbelievable so as to be rejected by this Court.  If anything, they are accepted as being more probable than those placed before this Court in support of the Applicants’ version.  In the premises, the application must be decided on the version as put forward by the First Respondent.  On that basis, there are no grounds for this Court, in its discretion, to grant to the Applicants the relief sought and, </w:t>
      </w:r>
      <w:r w:rsidRPr="00836399">
        <w:rPr>
          <w:rFonts w:cs="Arial"/>
          <w:i/>
          <w:iCs/>
        </w:rPr>
        <w:t>inter alia</w:t>
      </w:r>
      <w:r w:rsidRPr="00933904">
        <w:rPr>
          <w:rFonts w:cs="Arial"/>
        </w:rPr>
        <w:t xml:space="preserve">, remove the First </w:t>
      </w:r>
      <w:r w:rsidRPr="00933904">
        <w:rPr>
          <w:rFonts w:cs="Arial"/>
        </w:rPr>
        <w:lastRenderedPageBreak/>
        <w:t>Respondent as the executor of the deceased's estate in terms of subsection 54(1)(a)(v) of the Act.</w:t>
      </w:r>
    </w:p>
    <w:p w14:paraId="6951764B" w14:textId="77777777" w:rsidR="0022046B" w:rsidRPr="00933904" w:rsidRDefault="0022046B" w:rsidP="00933904">
      <w:pPr>
        <w:spacing w:line="480" w:lineRule="auto"/>
        <w:rPr>
          <w:rFonts w:cs="Arial"/>
        </w:rPr>
      </w:pPr>
    </w:p>
    <w:p w14:paraId="753400B2" w14:textId="77777777" w:rsidR="0022046B" w:rsidRPr="00933904" w:rsidRDefault="0022046B" w:rsidP="0079521B">
      <w:pPr>
        <w:spacing w:line="480" w:lineRule="auto"/>
        <w:ind w:left="720" w:hanging="720"/>
        <w:rPr>
          <w:rFonts w:cs="Arial"/>
        </w:rPr>
      </w:pPr>
      <w:r w:rsidRPr="00933904">
        <w:rPr>
          <w:rFonts w:cs="Arial"/>
        </w:rPr>
        <w:t>[23]</w:t>
      </w:r>
      <w:r w:rsidRPr="00933904">
        <w:rPr>
          <w:rFonts w:cs="Arial"/>
        </w:rPr>
        <w:tab/>
        <w:t xml:space="preserve">In arriving at this decision the overriding consideration in this Court declining to exercise its discretion in favour of the Applicants is that mere disagreements between heirs and the executor of a deceased's estate, or even a breakdown in the relationship between one of the heirs and the executor (as in the present case) is insufficient for the discharge of the executor in terms of subsection 54(1)(a)(v) of the Act.  It must be shown that, </w:t>
      </w:r>
      <w:r w:rsidRPr="00836399">
        <w:rPr>
          <w:rFonts w:cs="Arial"/>
          <w:i/>
          <w:iCs/>
        </w:rPr>
        <w:t>inter alia</w:t>
      </w:r>
      <w:r w:rsidRPr="00933904">
        <w:rPr>
          <w:rFonts w:cs="Arial"/>
        </w:rPr>
        <w:t>, the executor has conducted himself in such a manner that it has actually affected his proper administration of the estate.  Bad relations between an executor and an heir will not lead to the removal of the latter unless this will prevent the proper administration of the estate.</w:t>
      </w:r>
    </w:p>
    <w:p w14:paraId="670BAA9E" w14:textId="77777777" w:rsidR="0022046B" w:rsidRPr="00933904" w:rsidRDefault="0022046B" w:rsidP="00933904">
      <w:pPr>
        <w:spacing w:line="480" w:lineRule="auto"/>
        <w:rPr>
          <w:rFonts w:cs="Arial"/>
        </w:rPr>
      </w:pPr>
    </w:p>
    <w:p w14:paraId="459D5646" w14:textId="77777777" w:rsidR="0022046B" w:rsidRPr="0079521B" w:rsidRDefault="0022046B" w:rsidP="00933904">
      <w:pPr>
        <w:spacing w:line="480" w:lineRule="auto"/>
        <w:rPr>
          <w:rFonts w:cs="Arial"/>
          <w:b/>
          <w:u w:val="single"/>
        </w:rPr>
      </w:pPr>
      <w:r w:rsidRPr="0079521B">
        <w:rPr>
          <w:rFonts w:cs="Arial"/>
          <w:b/>
          <w:u w:val="single"/>
        </w:rPr>
        <w:t>Costs</w:t>
      </w:r>
    </w:p>
    <w:p w14:paraId="4003A454" w14:textId="77777777" w:rsidR="0022046B" w:rsidRPr="00933904" w:rsidRDefault="0022046B" w:rsidP="00933904">
      <w:pPr>
        <w:spacing w:line="480" w:lineRule="auto"/>
        <w:rPr>
          <w:rFonts w:cs="Arial"/>
        </w:rPr>
      </w:pPr>
    </w:p>
    <w:p w14:paraId="66C40FBE" w14:textId="77777777" w:rsidR="0022046B" w:rsidRPr="00933904" w:rsidRDefault="0022046B" w:rsidP="0079521B">
      <w:pPr>
        <w:spacing w:line="480" w:lineRule="auto"/>
        <w:ind w:left="720" w:hanging="720"/>
        <w:rPr>
          <w:rFonts w:cs="Arial"/>
        </w:rPr>
      </w:pPr>
      <w:r w:rsidRPr="00933904">
        <w:rPr>
          <w:rFonts w:cs="Arial"/>
        </w:rPr>
        <w:t>[24]</w:t>
      </w:r>
      <w:r w:rsidRPr="00933904">
        <w:rPr>
          <w:rFonts w:cs="Arial"/>
        </w:rPr>
        <w:tab/>
        <w:t>With regard to costs, it is trite that costs fall within the general discretion of the court.  It is also trite that unless unusual circumstances exist, costs should normally follow the result.  No such circumstances have been brought to the attention of this Court.</w:t>
      </w:r>
    </w:p>
    <w:p w14:paraId="0A9CD514" w14:textId="77777777" w:rsidR="0022046B" w:rsidRPr="00933904" w:rsidRDefault="0022046B" w:rsidP="00933904">
      <w:pPr>
        <w:spacing w:line="480" w:lineRule="auto"/>
        <w:rPr>
          <w:rFonts w:cs="Arial"/>
        </w:rPr>
      </w:pPr>
    </w:p>
    <w:p w14:paraId="1BE394B8" w14:textId="77777777" w:rsidR="00441B6B" w:rsidRDefault="0022046B" w:rsidP="00933904">
      <w:pPr>
        <w:spacing w:line="480" w:lineRule="auto"/>
        <w:rPr>
          <w:rFonts w:cs="Arial"/>
        </w:rPr>
      </w:pPr>
      <w:r w:rsidRPr="00933904">
        <w:rPr>
          <w:rFonts w:cs="Arial"/>
        </w:rPr>
        <w:t>[25]</w:t>
      </w:r>
      <w:r w:rsidRPr="00933904">
        <w:rPr>
          <w:rFonts w:cs="Arial"/>
        </w:rPr>
        <w:tab/>
        <w:t>In the premises, the Applicants should pay the costs of this application.</w:t>
      </w:r>
    </w:p>
    <w:p w14:paraId="147C5A15" w14:textId="4D539E0F" w:rsidR="0022046B" w:rsidRPr="00441B6B" w:rsidRDefault="0022046B" w:rsidP="00933904">
      <w:pPr>
        <w:spacing w:line="480" w:lineRule="auto"/>
        <w:rPr>
          <w:rFonts w:cs="Arial"/>
        </w:rPr>
      </w:pPr>
      <w:r w:rsidRPr="0079521B">
        <w:rPr>
          <w:rFonts w:cs="Arial"/>
          <w:b/>
          <w:u w:val="single"/>
        </w:rPr>
        <w:lastRenderedPageBreak/>
        <w:t>Order</w:t>
      </w:r>
    </w:p>
    <w:p w14:paraId="01988B09" w14:textId="77777777" w:rsidR="0022046B" w:rsidRPr="00933904" w:rsidRDefault="0022046B" w:rsidP="00933904">
      <w:pPr>
        <w:spacing w:line="480" w:lineRule="auto"/>
        <w:rPr>
          <w:rFonts w:cs="Arial"/>
        </w:rPr>
      </w:pPr>
    </w:p>
    <w:p w14:paraId="541A7C9C" w14:textId="77777777" w:rsidR="0022046B" w:rsidRPr="00933904" w:rsidRDefault="0022046B" w:rsidP="00933904">
      <w:pPr>
        <w:spacing w:line="480" w:lineRule="auto"/>
        <w:rPr>
          <w:rFonts w:cs="Arial"/>
        </w:rPr>
      </w:pPr>
      <w:r w:rsidRPr="00933904">
        <w:rPr>
          <w:rFonts w:cs="Arial"/>
        </w:rPr>
        <w:t>[26]</w:t>
      </w:r>
      <w:r w:rsidRPr="00933904">
        <w:rPr>
          <w:rFonts w:cs="Arial"/>
        </w:rPr>
        <w:tab/>
        <w:t>This Court makes the following order:</w:t>
      </w:r>
    </w:p>
    <w:p w14:paraId="172B4A30" w14:textId="77777777" w:rsidR="0022046B" w:rsidRPr="00933904" w:rsidRDefault="0022046B" w:rsidP="00933904">
      <w:pPr>
        <w:spacing w:line="480" w:lineRule="auto"/>
        <w:rPr>
          <w:rFonts w:cs="Arial"/>
        </w:rPr>
      </w:pPr>
    </w:p>
    <w:p w14:paraId="72C9C663" w14:textId="77777777" w:rsidR="0022046B" w:rsidRPr="00933904" w:rsidRDefault="0022046B" w:rsidP="0079521B">
      <w:pPr>
        <w:spacing w:line="480" w:lineRule="auto"/>
        <w:ind w:left="720" w:firstLine="720"/>
        <w:rPr>
          <w:rFonts w:cs="Arial"/>
        </w:rPr>
      </w:pPr>
      <w:r w:rsidRPr="00933904">
        <w:rPr>
          <w:rFonts w:cs="Arial"/>
        </w:rPr>
        <w:t>1.</w:t>
      </w:r>
      <w:r w:rsidRPr="00933904">
        <w:rPr>
          <w:rFonts w:cs="Arial"/>
        </w:rPr>
        <w:tab/>
        <w:t>the application is dismissed;</w:t>
      </w:r>
    </w:p>
    <w:p w14:paraId="41CCB196" w14:textId="77777777" w:rsidR="0022046B" w:rsidRPr="00933904" w:rsidRDefault="0022046B" w:rsidP="00933904">
      <w:pPr>
        <w:spacing w:line="480" w:lineRule="auto"/>
        <w:rPr>
          <w:rFonts w:cs="Arial"/>
        </w:rPr>
      </w:pPr>
    </w:p>
    <w:p w14:paraId="64C59770" w14:textId="77777777" w:rsidR="0022046B" w:rsidRPr="00933904" w:rsidRDefault="0022046B" w:rsidP="0079521B">
      <w:pPr>
        <w:spacing w:line="480" w:lineRule="auto"/>
        <w:ind w:left="2160" w:hanging="720"/>
        <w:rPr>
          <w:rFonts w:cs="Arial"/>
        </w:rPr>
      </w:pPr>
      <w:r w:rsidRPr="00933904">
        <w:rPr>
          <w:rFonts w:cs="Arial"/>
        </w:rPr>
        <w:t>2.</w:t>
      </w:r>
      <w:r w:rsidRPr="00933904">
        <w:rPr>
          <w:rFonts w:cs="Arial"/>
        </w:rPr>
        <w:tab/>
        <w:t>the First Applicant; the Second Applicant and the Third Applicant are to pay the costs of this application, jointly and severally the one paying the others to be absolved.</w:t>
      </w:r>
    </w:p>
    <w:p w14:paraId="5F991DFB" w14:textId="7D01E76D" w:rsidR="004B392A" w:rsidRPr="00933904" w:rsidRDefault="004B392A" w:rsidP="00933904">
      <w:pPr>
        <w:spacing w:line="480" w:lineRule="auto"/>
        <w:rPr>
          <w:rFonts w:cs="Arial"/>
        </w:rPr>
      </w:pPr>
    </w:p>
    <w:p w14:paraId="4D1837A9" w14:textId="2AA17393" w:rsidR="0022046B" w:rsidRPr="00933904" w:rsidRDefault="0022046B" w:rsidP="00933904">
      <w:pPr>
        <w:spacing w:line="480" w:lineRule="auto"/>
        <w:rPr>
          <w:rFonts w:cs="Arial"/>
        </w:rPr>
      </w:pPr>
    </w:p>
    <w:p w14:paraId="0EDB9C55" w14:textId="0EE4B048" w:rsidR="0022046B" w:rsidRPr="00933904" w:rsidRDefault="0022046B" w:rsidP="00933904">
      <w:pPr>
        <w:spacing w:line="480" w:lineRule="auto"/>
        <w:rPr>
          <w:rFonts w:cs="Arial"/>
        </w:rPr>
      </w:pPr>
    </w:p>
    <w:p w14:paraId="58E487F6" w14:textId="45711838" w:rsidR="00003ECE" w:rsidRPr="00933904" w:rsidRDefault="00003ECE" w:rsidP="00933904">
      <w:pPr>
        <w:spacing w:line="480" w:lineRule="auto"/>
        <w:jc w:val="right"/>
        <w:rPr>
          <w:rFonts w:cs="Arial"/>
          <w:b/>
        </w:rPr>
      </w:pPr>
      <w:r w:rsidRPr="00933904">
        <w:rPr>
          <w:rFonts w:cs="Arial"/>
          <w:b/>
        </w:rPr>
        <w:t>______________________</w:t>
      </w:r>
    </w:p>
    <w:p w14:paraId="5240E07A" w14:textId="36802FCE" w:rsidR="00003ECE" w:rsidRPr="00933904" w:rsidRDefault="004B392A" w:rsidP="00933904">
      <w:pPr>
        <w:spacing w:line="480" w:lineRule="auto"/>
        <w:jc w:val="right"/>
        <w:rPr>
          <w:rFonts w:cs="Arial"/>
          <w:b/>
        </w:rPr>
      </w:pPr>
      <w:r w:rsidRPr="00933904">
        <w:rPr>
          <w:rFonts w:cs="Arial"/>
          <w:b/>
        </w:rPr>
        <w:t>B.C. WANLESS</w:t>
      </w:r>
      <w:r w:rsidR="00003ECE" w:rsidRPr="00933904">
        <w:rPr>
          <w:rFonts w:cs="Arial"/>
          <w:b/>
        </w:rPr>
        <w:t xml:space="preserve"> </w:t>
      </w:r>
    </w:p>
    <w:p w14:paraId="1DF088AE" w14:textId="29DE1348" w:rsidR="00003ECE" w:rsidRPr="00933904" w:rsidRDefault="004B392A" w:rsidP="00933904">
      <w:pPr>
        <w:spacing w:line="480" w:lineRule="auto"/>
        <w:jc w:val="right"/>
        <w:rPr>
          <w:rFonts w:cs="Arial"/>
          <w:b/>
        </w:rPr>
      </w:pPr>
      <w:r w:rsidRPr="00933904">
        <w:rPr>
          <w:rFonts w:cs="Arial"/>
          <w:b/>
        </w:rPr>
        <w:t xml:space="preserve">ACTING </w:t>
      </w:r>
      <w:r w:rsidR="00003ECE" w:rsidRPr="00933904">
        <w:rPr>
          <w:rFonts w:cs="Arial"/>
          <w:b/>
        </w:rPr>
        <w:t>JUDGE OF THE HIGH COURT</w:t>
      </w:r>
    </w:p>
    <w:p w14:paraId="48564246" w14:textId="2A04E3E7" w:rsidR="00003ECE" w:rsidRPr="00933904" w:rsidRDefault="00003ECE" w:rsidP="00933904">
      <w:pPr>
        <w:spacing w:line="480" w:lineRule="auto"/>
        <w:jc w:val="right"/>
        <w:rPr>
          <w:rFonts w:cs="Arial"/>
          <w:b/>
        </w:rPr>
      </w:pPr>
      <w:r w:rsidRPr="00933904">
        <w:rPr>
          <w:rFonts w:cs="Arial"/>
          <w:b/>
        </w:rPr>
        <w:t>GAUTENG LOCAL DIVISION</w:t>
      </w:r>
      <w:r w:rsidR="00441B6B">
        <w:rPr>
          <w:rFonts w:cs="Arial"/>
          <w:b/>
        </w:rPr>
        <w:t xml:space="preserve"> </w:t>
      </w:r>
      <w:r w:rsidRPr="00933904">
        <w:rPr>
          <w:rFonts w:cs="Arial"/>
          <w:b/>
        </w:rPr>
        <w:t>JOHANNESBURG</w:t>
      </w:r>
    </w:p>
    <w:p w14:paraId="5CD040DE" w14:textId="77777777" w:rsidR="00B26837" w:rsidRDefault="00B26837" w:rsidP="00933904">
      <w:pPr>
        <w:spacing w:line="480" w:lineRule="auto"/>
        <w:rPr>
          <w:rFonts w:cs="Arial"/>
        </w:rPr>
      </w:pPr>
    </w:p>
    <w:p w14:paraId="6CC66E18" w14:textId="77777777" w:rsidR="00253D3F" w:rsidRDefault="00253D3F" w:rsidP="00933904">
      <w:pPr>
        <w:spacing w:line="480" w:lineRule="auto"/>
        <w:rPr>
          <w:rFonts w:cs="Arial"/>
        </w:rPr>
      </w:pPr>
    </w:p>
    <w:p w14:paraId="1210ACF9" w14:textId="77777777" w:rsidR="00253D3F" w:rsidRDefault="00253D3F" w:rsidP="00933904">
      <w:pPr>
        <w:spacing w:line="480" w:lineRule="auto"/>
        <w:rPr>
          <w:rFonts w:cs="Arial"/>
        </w:rPr>
      </w:pPr>
    </w:p>
    <w:p w14:paraId="66A366AB" w14:textId="3AF59776" w:rsidR="00B26837" w:rsidRDefault="00003ECE" w:rsidP="00933904">
      <w:pPr>
        <w:spacing w:line="480" w:lineRule="auto"/>
        <w:rPr>
          <w:rFonts w:cs="Arial"/>
        </w:rPr>
      </w:pPr>
      <w:r w:rsidRPr="00933904">
        <w:rPr>
          <w:rFonts w:cs="Arial"/>
        </w:rPr>
        <w:t xml:space="preserve">Date of hearing:  </w:t>
      </w:r>
      <w:r w:rsidRPr="00933904">
        <w:rPr>
          <w:rFonts w:cs="Arial"/>
        </w:rPr>
        <w:tab/>
      </w:r>
      <w:r w:rsidRPr="00933904">
        <w:rPr>
          <w:rFonts w:cs="Arial"/>
        </w:rPr>
        <w:tab/>
        <w:t xml:space="preserve"> </w:t>
      </w:r>
      <w:r w:rsidRPr="00933904">
        <w:rPr>
          <w:rFonts w:cs="Arial"/>
        </w:rPr>
        <w:tab/>
        <w:t xml:space="preserve"> </w:t>
      </w:r>
      <w:r w:rsidRPr="00933904">
        <w:rPr>
          <w:rFonts w:cs="Arial"/>
        </w:rPr>
        <w:tab/>
      </w:r>
      <w:r w:rsidR="00D30959">
        <w:rPr>
          <w:rFonts w:cs="Arial"/>
        </w:rPr>
        <w:t>28 August 2023</w:t>
      </w:r>
    </w:p>
    <w:p w14:paraId="5E0E822F" w14:textId="77777777" w:rsidR="00253D3F" w:rsidRDefault="00003ECE" w:rsidP="00933904">
      <w:pPr>
        <w:spacing w:line="480" w:lineRule="auto"/>
        <w:rPr>
          <w:rFonts w:cs="Arial"/>
        </w:rPr>
      </w:pPr>
      <w:r w:rsidRPr="00933904">
        <w:rPr>
          <w:rFonts w:cs="Arial"/>
        </w:rPr>
        <w:t xml:space="preserve">Date of judgment: </w:t>
      </w:r>
      <w:r w:rsidRPr="00933904">
        <w:rPr>
          <w:rFonts w:cs="Arial"/>
        </w:rPr>
        <w:tab/>
      </w:r>
      <w:r w:rsidRPr="00933904">
        <w:rPr>
          <w:rFonts w:cs="Arial"/>
        </w:rPr>
        <w:tab/>
      </w:r>
      <w:r w:rsidRPr="00933904">
        <w:rPr>
          <w:rFonts w:cs="Arial"/>
        </w:rPr>
        <w:tab/>
      </w:r>
      <w:r w:rsidRPr="00933904">
        <w:rPr>
          <w:rFonts w:cs="Arial"/>
        </w:rPr>
        <w:tab/>
      </w:r>
      <w:r w:rsidR="00B26837" w:rsidRPr="00477850">
        <w:rPr>
          <w:rFonts w:cs="Arial"/>
        </w:rPr>
        <w:t xml:space="preserve">4 December </w:t>
      </w:r>
      <w:r w:rsidR="00E15E5C" w:rsidRPr="00477850">
        <w:rPr>
          <w:rFonts w:cs="Arial"/>
        </w:rPr>
        <w:t>2023</w:t>
      </w:r>
    </w:p>
    <w:p w14:paraId="7547D56D" w14:textId="77777777" w:rsidR="00441B6B" w:rsidRDefault="00441B6B" w:rsidP="00933904">
      <w:pPr>
        <w:spacing w:line="480" w:lineRule="auto"/>
        <w:rPr>
          <w:rFonts w:cs="Arial"/>
          <w:b/>
          <w:bCs/>
          <w:u w:val="single"/>
        </w:rPr>
      </w:pPr>
    </w:p>
    <w:p w14:paraId="210BB80F" w14:textId="144D51CD" w:rsidR="00003ECE" w:rsidRPr="00253D3F" w:rsidRDefault="00003ECE" w:rsidP="00933904">
      <w:pPr>
        <w:spacing w:line="480" w:lineRule="auto"/>
        <w:rPr>
          <w:rFonts w:cs="Arial"/>
        </w:rPr>
      </w:pPr>
      <w:r w:rsidRPr="00933904">
        <w:rPr>
          <w:rFonts w:cs="Arial"/>
          <w:b/>
          <w:bCs/>
          <w:u w:val="single"/>
        </w:rPr>
        <w:lastRenderedPageBreak/>
        <w:t xml:space="preserve">Appearances                               </w:t>
      </w:r>
    </w:p>
    <w:p w14:paraId="59A0D830" w14:textId="77777777" w:rsidR="00003ECE" w:rsidRPr="00933904" w:rsidRDefault="00003ECE" w:rsidP="00933904">
      <w:pPr>
        <w:spacing w:line="480" w:lineRule="auto"/>
        <w:rPr>
          <w:rFonts w:cs="Arial"/>
        </w:rPr>
      </w:pPr>
      <w:r w:rsidRPr="00933904">
        <w:rPr>
          <w:rFonts w:cs="Arial"/>
        </w:rPr>
        <w:tab/>
      </w:r>
    </w:p>
    <w:p w14:paraId="65E4543C" w14:textId="6E3F1827" w:rsidR="00416AEB" w:rsidRPr="00933904" w:rsidRDefault="00003ECE" w:rsidP="00933904">
      <w:pPr>
        <w:spacing w:line="480" w:lineRule="auto"/>
        <w:rPr>
          <w:rFonts w:cs="Arial"/>
        </w:rPr>
      </w:pPr>
      <w:r w:rsidRPr="00933904">
        <w:rPr>
          <w:rFonts w:cs="Arial"/>
        </w:rPr>
        <w:t xml:space="preserve">On behalf of the </w:t>
      </w:r>
      <w:r w:rsidR="00416AEB" w:rsidRPr="00933904">
        <w:rPr>
          <w:rFonts w:cs="Arial"/>
        </w:rPr>
        <w:t>Applicant</w:t>
      </w:r>
      <w:r w:rsidRPr="00933904">
        <w:rPr>
          <w:rFonts w:cs="Arial"/>
        </w:rPr>
        <w:t>:</w:t>
      </w:r>
      <w:r w:rsidRPr="00933904">
        <w:rPr>
          <w:rFonts w:cs="Arial"/>
        </w:rPr>
        <w:tab/>
      </w:r>
      <w:r w:rsidRPr="00933904">
        <w:rPr>
          <w:rFonts w:cs="Arial"/>
        </w:rPr>
        <w:tab/>
      </w:r>
      <w:r w:rsidRPr="00933904">
        <w:rPr>
          <w:rFonts w:cs="Arial"/>
        </w:rPr>
        <w:tab/>
      </w:r>
      <w:r w:rsidR="00FE12A2">
        <w:rPr>
          <w:rFonts w:cs="Arial"/>
        </w:rPr>
        <w:t xml:space="preserve">Mr. T. </w:t>
      </w:r>
      <w:r w:rsidR="00FE12A2" w:rsidRPr="00D30959">
        <w:rPr>
          <w:rFonts w:cs="Arial"/>
        </w:rPr>
        <w:t>M</w:t>
      </w:r>
      <w:r w:rsidR="00D30959" w:rsidRPr="00D30959">
        <w:rPr>
          <w:rFonts w:cs="Arial"/>
        </w:rPr>
        <w:t>u</w:t>
      </w:r>
      <w:r w:rsidR="00FE12A2" w:rsidRPr="00D30959">
        <w:rPr>
          <w:rFonts w:cs="Arial"/>
        </w:rPr>
        <w:t>kwani</w:t>
      </w:r>
    </w:p>
    <w:p w14:paraId="0A9280E2" w14:textId="30934815" w:rsidR="00003ECE" w:rsidRPr="00933904" w:rsidRDefault="00416AEB" w:rsidP="00933904">
      <w:pPr>
        <w:spacing w:line="480" w:lineRule="auto"/>
        <w:rPr>
          <w:rFonts w:cs="Arial"/>
        </w:rPr>
      </w:pPr>
      <w:r w:rsidRPr="00933904">
        <w:rPr>
          <w:rFonts w:cs="Arial"/>
        </w:rPr>
        <w:t>Instructed by:</w:t>
      </w:r>
      <w:r w:rsidR="00003ECE" w:rsidRPr="00933904">
        <w:rPr>
          <w:rFonts w:cs="Arial"/>
        </w:rPr>
        <w:t xml:space="preserve"> </w:t>
      </w:r>
      <w:r w:rsidRPr="00933904">
        <w:rPr>
          <w:rFonts w:cs="Arial"/>
        </w:rPr>
        <w:tab/>
      </w:r>
      <w:r w:rsidRPr="00933904">
        <w:rPr>
          <w:rFonts w:cs="Arial"/>
        </w:rPr>
        <w:tab/>
      </w:r>
      <w:r w:rsidRPr="00933904">
        <w:rPr>
          <w:rFonts w:cs="Arial"/>
        </w:rPr>
        <w:tab/>
      </w:r>
      <w:r w:rsidRPr="00933904">
        <w:rPr>
          <w:rFonts w:cs="Arial"/>
        </w:rPr>
        <w:tab/>
      </w:r>
      <w:r w:rsidR="00FE12A2">
        <w:rPr>
          <w:rFonts w:cs="Arial"/>
        </w:rPr>
        <w:t>T</w:t>
      </w:r>
      <w:r w:rsidR="00FE12A2" w:rsidRPr="00D30959">
        <w:rPr>
          <w:rFonts w:cs="Arial"/>
        </w:rPr>
        <w:t>. Mukwani</w:t>
      </w:r>
      <w:r w:rsidR="00FE12A2">
        <w:rPr>
          <w:rFonts w:cs="Arial"/>
        </w:rPr>
        <w:t xml:space="preserve"> Attorneys</w:t>
      </w:r>
    </w:p>
    <w:p w14:paraId="3167109B" w14:textId="77777777" w:rsidR="00003ECE" w:rsidRPr="00933904" w:rsidRDefault="00003ECE" w:rsidP="00933904">
      <w:pPr>
        <w:spacing w:line="480" w:lineRule="auto"/>
        <w:rPr>
          <w:rFonts w:cs="Arial"/>
        </w:rPr>
      </w:pPr>
    </w:p>
    <w:p w14:paraId="154CAFFA" w14:textId="39739D1D" w:rsidR="00416AEB" w:rsidRPr="00933904" w:rsidRDefault="00003ECE" w:rsidP="00933904">
      <w:pPr>
        <w:spacing w:line="480" w:lineRule="auto"/>
        <w:rPr>
          <w:rFonts w:cs="Arial"/>
        </w:rPr>
      </w:pPr>
      <w:r w:rsidRPr="00933904">
        <w:rPr>
          <w:rFonts w:cs="Arial"/>
        </w:rPr>
        <w:t xml:space="preserve">On behalf of </w:t>
      </w:r>
      <w:r w:rsidR="00416AEB" w:rsidRPr="00933904">
        <w:rPr>
          <w:rFonts w:cs="Arial"/>
        </w:rPr>
        <w:t>the Defendant:</w:t>
      </w:r>
      <w:r w:rsidRPr="00933904">
        <w:rPr>
          <w:rFonts w:cs="Arial"/>
        </w:rPr>
        <w:tab/>
      </w:r>
      <w:r w:rsidRPr="00933904">
        <w:rPr>
          <w:rFonts w:cs="Arial"/>
        </w:rPr>
        <w:tab/>
      </w:r>
      <w:r w:rsidR="00416AEB" w:rsidRPr="00933904">
        <w:rPr>
          <w:rFonts w:cs="Arial"/>
        </w:rPr>
        <w:t>Adv.</w:t>
      </w:r>
      <w:r w:rsidR="00FE12A2">
        <w:rPr>
          <w:rFonts w:cs="Arial"/>
        </w:rPr>
        <w:t xml:space="preserve"> I. Keatotswe-Matlou</w:t>
      </w:r>
      <w:r w:rsidR="00416AEB" w:rsidRPr="00933904">
        <w:rPr>
          <w:rFonts w:cs="Arial"/>
        </w:rPr>
        <w:t xml:space="preserve"> </w:t>
      </w:r>
    </w:p>
    <w:p w14:paraId="59F4CE1E" w14:textId="30ABDF1A" w:rsidR="00003ECE" w:rsidRPr="00933904" w:rsidRDefault="00416AEB" w:rsidP="00933904">
      <w:pPr>
        <w:spacing w:line="480" w:lineRule="auto"/>
        <w:rPr>
          <w:rFonts w:cs="Arial"/>
        </w:rPr>
      </w:pPr>
      <w:r w:rsidRPr="00933904">
        <w:rPr>
          <w:rFonts w:cs="Arial"/>
        </w:rPr>
        <w:t>Instructed by:</w:t>
      </w:r>
      <w:r w:rsidR="00003ECE" w:rsidRPr="00933904">
        <w:rPr>
          <w:rFonts w:cs="Arial"/>
        </w:rPr>
        <w:t xml:space="preserve"> </w:t>
      </w:r>
      <w:r w:rsidR="00300A54" w:rsidRPr="00933904">
        <w:rPr>
          <w:rFonts w:cs="Arial"/>
        </w:rPr>
        <w:tab/>
      </w:r>
      <w:r w:rsidR="00300A54" w:rsidRPr="00933904">
        <w:rPr>
          <w:rFonts w:cs="Arial"/>
        </w:rPr>
        <w:tab/>
      </w:r>
      <w:r w:rsidR="00300A54" w:rsidRPr="00933904">
        <w:rPr>
          <w:rFonts w:cs="Arial"/>
        </w:rPr>
        <w:tab/>
      </w:r>
      <w:r w:rsidR="00300A54" w:rsidRPr="00933904">
        <w:rPr>
          <w:rFonts w:cs="Arial"/>
        </w:rPr>
        <w:tab/>
      </w:r>
      <w:r w:rsidR="00FE12A2">
        <w:rPr>
          <w:rFonts w:cs="Arial"/>
        </w:rPr>
        <w:t>M. T. Raselo Incorporated</w:t>
      </w:r>
    </w:p>
    <w:p w14:paraId="79387905" w14:textId="77777777" w:rsidR="00003ECE" w:rsidRPr="00933904" w:rsidRDefault="00003ECE" w:rsidP="00933904">
      <w:pPr>
        <w:pStyle w:val="2"/>
        <w:numPr>
          <w:ilvl w:val="0"/>
          <w:numId w:val="0"/>
        </w:numPr>
        <w:ind w:left="1134" w:hanging="567"/>
        <w:jc w:val="right"/>
        <w:rPr>
          <w:rFonts w:cs="Arial"/>
          <w:szCs w:val="24"/>
        </w:rPr>
      </w:pPr>
    </w:p>
    <w:sectPr w:rsidR="00003ECE" w:rsidRPr="00933904" w:rsidSect="006E45F7">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DC3F9" w14:textId="77777777" w:rsidR="00D11156" w:rsidRDefault="00D11156" w:rsidP="00115245">
      <w:r>
        <w:separator/>
      </w:r>
    </w:p>
  </w:endnote>
  <w:endnote w:type="continuationSeparator" w:id="0">
    <w:p w14:paraId="60982CA9" w14:textId="77777777" w:rsidR="00D11156" w:rsidRDefault="00D11156"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2773A" w14:textId="77777777" w:rsidR="00D11156" w:rsidRDefault="00D11156" w:rsidP="00115245">
      <w:r>
        <w:separator/>
      </w:r>
    </w:p>
  </w:footnote>
  <w:footnote w:type="continuationSeparator" w:id="0">
    <w:p w14:paraId="767E75B8" w14:textId="77777777" w:rsidR="00D11156" w:rsidRDefault="00D11156" w:rsidP="00115245">
      <w:r>
        <w:continuationSeparator/>
      </w:r>
    </w:p>
  </w:footnote>
  <w:footnote w:id="1">
    <w:p w14:paraId="40D5DE30" w14:textId="67A9A6F6" w:rsidR="00915201" w:rsidRPr="00915201" w:rsidRDefault="00933904" w:rsidP="00915201">
      <w:pPr>
        <w:pStyle w:val="Footer"/>
        <w:tabs>
          <w:tab w:val="left" w:pos="567"/>
        </w:tabs>
        <w:rPr>
          <w:rFonts w:ascii="Calibri" w:hAnsi="Calibri"/>
          <w:i/>
          <w:sz w:val="20"/>
          <w:szCs w:val="20"/>
          <w:lang w:val="en-ZA" w:eastAsia="en-ZA"/>
        </w:rPr>
      </w:pPr>
      <w:r>
        <w:rPr>
          <w:rStyle w:val="FootnoteReference"/>
        </w:rPr>
        <w:footnoteRef/>
      </w:r>
      <w:r>
        <w:t xml:space="preserve"> </w:t>
      </w:r>
      <w:r w:rsidR="00915201" w:rsidRPr="00915201">
        <w:rPr>
          <w:rFonts w:ascii="Calibri" w:hAnsi="Calibri"/>
          <w:i/>
          <w:sz w:val="20"/>
          <w:szCs w:val="20"/>
          <w:lang w:val="en-ZA" w:eastAsia="en-ZA"/>
        </w:rPr>
        <w:t xml:space="preserve">Unreported judgment of the KwaZulu-Natal High Court (Pietermaritzburg); case number 6361/2010; delivered </w:t>
      </w:r>
      <w:r w:rsidR="00915201">
        <w:rPr>
          <w:rFonts w:ascii="Calibri" w:hAnsi="Calibri"/>
          <w:i/>
          <w:sz w:val="20"/>
          <w:szCs w:val="20"/>
          <w:lang w:val="en-ZA" w:eastAsia="en-ZA"/>
        </w:rPr>
        <w:t xml:space="preserve">    </w:t>
      </w:r>
      <w:r w:rsidR="00915201" w:rsidRPr="00915201">
        <w:rPr>
          <w:rFonts w:ascii="Calibri" w:hAnsi="Calibri"/>
          <w:i/>
          <w:sz w:val="20"/>
          <w:szCs w:val="20"/>
          <w:lang w:val="en-ZA" w:eastAsia="en-ZA"/>
        </w:rPr>
        <w:t>on 17 December 2010</w:t>
      </w:r>
    </w:p>
    <w:p w14:paraId="30D04405" w14:textId="43654036" w:rsidR="00933904" w:rsidRDefault="00933904">
      <w:pPr>
        <w:pStyle w:val="FootnoteText"/>
      </w:pPr>
    </w:p>
  </w:footnote>
  <w:footnote w:id="2">
    <w:p w14:paraId="0ADF8206" w14:textId="77777777" w:rsidR="00915201" w:rsidRPr="00915201" w:rsidRDefault="00915201" w:rsidP="00915201">
      <w:pPr>
        <w:pStyle w:val="Footer"/>
        <w:tabs>
          <w:tab w:val="left" w:pos="567"/>
        </w:tabs>
        <w:rPr>
          <w:rFonts w:ascii="Calibri" w:hAnsi="Calibri"/>
          <w:i/>
          <w:sz w:val="20"/>
          <w:szCs w:val="20"/>
          <w:lang w:val="en-ZA" w:eastAsia="en-ZA"/>
        </w:rPr>
      </w:pPr>
      <w:r>
        <w:rPr>
          <w:rStyle w:val="FootnoteReference"/>
        </w:rPr>
        <w:footnoteRef/>
      </w:r>
      <w:r>
        <w:t xml:space="preserve"> </w:t>
      </w:r>
      <w:r w:rsidRPr="00915201">
        <w:rPr>
          <w:rFonts w:ascii="Calibri" w:hAnsi="Calibri"/>
          <w:i/>
          <w:sz w:val="20"/>
          <w:szCs w:val="20"/>
          <w:lang w:val="en-ZA" w:eastAsia="en-ZA"/>
        </w:rPr>
        <w:t>At paragraph [4]</w:t>
      </w:r>
    </w:p>
    <w:p w14:paraId="75C91FE4" w14:textId="11201485" w:rsidR="00915201" w:rsidRDefault="00915201">
      <w:pPr>
        <w:pStyle w:val="FootnoteText"/>
      </w:pPr>
    </w:p>
  </w:footnote>
  <w:footnote w:id="3">
    <w:p w14:paraId="31890549" w14:textId="77777777" w:rsidR="00915201" w:rsidRPr="00915201" w:rsidRDefault="00915201" w:rsidP="00915201">
      <w:pPr>
        <w:pStyle w:val="Footer"/>
        <w:tabs>
          <w:tab w:val="left" w:pos="567"/>
        </w:tabs>
        <w:rPr>
          <w:rFonts w:ascii="Calibri" w:hAnsi="Calibri"/>
          <w:i/>
          <w:sz w:val="20"/>
          <w:szCs w:val="20"/>
          <w:lang w:val="en-ZA" w:eastAsia="en-ZA"/>
        </w:rPr>
      </w:pPr>
      <w:r>
        <w:rPr>
          <w:rStyle w:val="FootnoteReference"/>
        </w:rPr>
        <w:footnoteRef/>
      </w:r>
      <w:r>
        <w:t xml:space="preserve"> </w:t>
      </w:r>
      <w:r w:rsidRPr="00915201">
        <w:rPr>
          <w:rFonts w:ascii="Calibri" w:hAnsi="Calibri"/>
          <w:i/>
          <w:sz w:val="20"/>
          <w:szCs w:val="20"/>
          <w:lang w:val="en-ZA" w:eastAsia="en-ZA"/>
        </w:rPr>
        <w:t>Die Meester v Meyer en Andere 1975 (2) SA 1 (T) at 17 F, a passage approved by the Constitutional Court in Gory v Kolver NO and Others (Storke and Others Intervening) 2007 (4) 1907 (CC) at paragraph [56]</w:t>
      </w:r>
    </w:p>
    <w:p w14:paraId="57E698F7" w14:textId="0F69FBA9" w:rsidR="00915201" w:rsidRDefault="00915201">
      <w:pPr>
        <w:pStyle w:val="FootnoteText"/>
      </w:pPr>
    </w:p>
  </w:footnote>
  <w:footnote w:id="4">
    <w:p w14:paraId="5DED4A48" w14:textId="44764F48" w:rsidR="00915201" w:rsidRDefault="00915201" w:rsidP="00915201">
      <w:pPr>
        <w:pStyle w:val="Footer"/>
        <w:tabs>
          <w:tab w:val="left" w:pos="567"/>
        </w:tabs>
        <w:rPr>
          <w:rFonts w:ascii="Calibri" w:hAnsi="Calibri"/>
          <w:i/>
          <w:sz w:val="20"/>
          <w:szCs w:val="20"/>
          <w:lang w:val="en-ZA" w:eastAsia="en-ZA"/>
        </w:rPr>
      </w:pPr>
      <w:r>
        <w:rPr>
          <w:rStyle w:val="FootnoteReference"/>
        </w:rPr>
        <w:footnoteRef/>
      </w:r>
      <w:r>
        <w:t xml:space="preserve"> </w:t>
      </w:r>
      <w:r w:rsidRPr="00915201">
        <w:rPr>
          <w:rFonts w:ascii="Calibri" w:hAnsi="Calibri"/>
          <w:i/>
          <w:sz w:val="20"/>
          <w:szCs w:val="20"/>
          <w:lang w:val="en-ZA" w:eastAsia="en-ZA"/>
        </w:rPr>
        <w:t>At paragraph [5]</w:t>
      </w:r>
    </w:p>
    <w:p w14:paraId="09CC57E6" w14:textId="77777777" w:rsidR="00915201" w:rsidRDefault="00915201" w:rsidP="00915201">
      <w:pPr>
        <w:pStyle w:val="Footer"/>
        <w:tabs>
          <w:tab w:val="left" w:pos="567"/>
        </w:tabs>
      </w:pPr>
    </w:p>
  </w:footnote>
  <w:footnote w:id="5">
    <w:p w14:paraId="1DD0920E" w14:textId="5B240D1E" w:rsidR="00915201" w:rsidRDefault="00915201">
      <w:pPr>
        <w:pStyle w:val="FootnoteText"/>
      </w:pPr>
      <w:r>
        <w:rPr>
          <w:rStyle w:val="FootnoteReference"/>
        </w:rPr>
        <w:footnoteRef/>
      </w:r>
      <w:r>
        <w:t xml:space="preserve"> </w:t>
      </w:r>
      <w:r w:rsidRPr="00915201">
        <w:rPr>
          <w:rFonts w:ascii="Calibri" w:hAnsi="Calibri"/>
          <w:i/>
          <w:sz w:val="20"/>
          <w:szCs w:val="20"/>
          <w:lang w:val="en-ZA" w:eastAsia="en-ZA"/>
        </w:rPr>
        <w:t>1928 CPD 482 at 485</w:t>
      </w:r>
    </w:p>
  </w:footnote>
  <w:footnote w:id="6">
    <w:p w14:paraId="2A37FBCB" w14:textId="77777777" w:rsidR="00915201" w:rsidRPr="00915201" w:rsidRDefault="00915201" w:rsidP="00915201">
      <w:pPr>
        <w:pStyle w:val="Footer"/>
        <w:rPr>
          <w:rFonts w:ascii="Calibri" w:hAnsi="Calibri"/>
          <w:i/>
          <w:sz w:val="20"/>
          <w:szCs w:val="20"/>
          <w:lang w:val="en-ZA" w:eastAsia="en-ZA"/>
        </w:rPr>
      </w:pPr>
      <w:r>
        <w:rPr>
          <w:rStyle w:val="FootnoteReference"/>
        </w:rPr>
        <w:footnoteRef/>
      </w:r>
      <w:r>
        <w:t xml:space="preserve"> </w:t>
      </w:r>
      <w:r w:rsidRPr="00915201">
        <w:rPr>
          <w:rFonts w:ascii="Calibri" w:hAnsi="Calibri"/>
          <w:i/>
          <w:sz w:val="20"/>
          <w:szCs w:val="20"/>
          <w:lang w:val="en-ZA" w:eastAsia="en-ZA"/>
        </w:rPr>
        <w:t>1959 (4) SA 719 (AD) at 724 F-G.  See also Webster v Wester en Andere 1968 (3) SA 386 (T) at 388 C-D</w:t>
      </w:r>
    </w:p>
    <w:p w14:paraId="5F66A442" w14:textId="5EB15EE1" w:rsidR="00915201" w:rsidRDefault="00915201">
      <w:pPr>
        <w:pStyle w:val="FootnoteText"/>
      </w:pPr>
    </w:p>
  </w:footnote>
  <w:footnote w:id="7">
    <w:p w14:paraId="3F4A2A18" w14:textId="77777777" w:rsidR="00915201" w:rsidRPr="00915201" w:rsidRDefault="00915201" w:rsidP="00915201">
      <w:pPr>
        <w:pStyle w:val="Footer"/>
        <w:rPr>
          <w:rFonts w:ascii="Calibri" w:hAnsi="Calibri"/>
          <w:i/>
          <w:sz w:val="20"/>
          <w:szCs w:val="20"/>
          <w:lang w:val="en-ZA" w:eastAsia="en-ZA"/>
        </w:rPr>
      </w:pPr>
      <w:r>
        <w:rPr>
          <w:rStyle w:val="FootnoteReference"/>
        </w:rPr>
        <w:footnoteRef/>
      </w:r>
      <w:r>
        <w:t xml:space="preserve"> </w:t>
      </w:r>
      <w:r w:rsidRPr="00915201">
        <w:rPr>
          <w:rFonts w:ascii="Calibri" w:hAnsi="Calibri"/>
          <w:i/>
          <w:sz w:val="20"/>
          <w:szCs w:val="20"/>
          <w:lang w:val="en-ZA" w:eastAsia="en-ZA"/>
        </w:rPr>
        <w:t>At paragraph 17B</w:t>
      </w:r>
    </w:p>
    <w:p w14:paraId="199B609F" w14:textId="5679A75B" w:rsidR="00915201" w:rsidRDefault="00915201">
      <w:pPr>
        <w:pStyle w:val="FootnoteText"/>
      </w:pPr>
    </w:p>
  </w:footnote>
  <w:footnote w:id="8">
    <w:p w14:paraId="7E76F467" w14:textId="064C183E" w:rsidR="0079521B" w:rsidRDefault="0079521B">
      <w:pPr>
        <w:pStyle w:val="FootnoteText"/>
      </w:pPr>
      <w:r>
        <w:rPr>
          <w:rStyle w:val="FootnoteReference"/>
        </w:rPr>
        <w:footnoteRef/>
      </w:r>
      <w:r>
        <w:t xml:space="preserve"> </w:t>
      </w:r>
      <w:r w:rsidRPr="0079521B">
        <w:rPr>
          <w:rFonts w:ascii="Calibri" w:hAnsi="Calibri"/>
          <w:i/>
          <w:sz w:val="20"/>
          <w:szCs w:val="20"/>
          <w:lang w:val="en-ZA" w:eastAsia="en-ZA"/>
        </w:rPr>
        <w:t>Subparagraph 19.9 ibid</w:t>
      </w:r>
    </w:p>
  </w:footnote>
  <w:footnote w:id="9">
    <w:p w14:paraId="4CF8E5C8" w14:textId="157FF7CC" w:rsidR="0079521B" w:rsidRDefault="0079521B">
      <w:pPr>
        <w:pStyle w:val="FootnoteText"/>
      </w:pPr>
      <w:r>
        <w:rPr>
          <w:rStyle w:val="FootnoteReference"/>
        </w:rPr>
        <w:footnoteRef/>
      </w:r>
      <w:r>
        <w:t xml:space="preserve"> </w:t>
      </w:r>
      <w:r w:rsidRPr="0079521B">
        <w:rPr>
          <w:rFonts w:ascii="Calibri" w:hAnsi="Calibri"/>
          <w:i/>
          <w:sz w:val="20"/>
          <w:szCs w:val="20"/>
          <w:lang w:val="en-ZA" w:eastAsia="en-ZA"/>
        </w:rPr>
        <w:t>Subparagraph 19.9 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A5A9" w14:textId="75754DD3" w:rsidR="00096F6D" w:rsidRDefault="00096F6D">
    <w:pPr>
      <w:pStyle w:val="Header"/>
      <w:jc w:val="right"/>
    </w:pPr>
    <w:r>
      <w:fldChar w:fldCharType="begin"/>
    </w:r>
    <w:r>
      <w:instrText xml:space="preserve"> PAGE   \* MERGEFORMAT </w:instrText>
    </w:r>
    <w:r>
      <w:fldChar w:fldCharType="separate"/>
    </w:r>
    <w:r w:rsidR="00CF0737">
      <w:rPr>
        <w:noProof/>
      </w:rPr>
      <w:t>20</w:t>
    </w:r>
    <w:r>
      <w:rPr>
        <w:noProof/>
      </w:rPr>
      <w:fldChar w:fldCharType="end"/>
    </w:r>
  </w:p>
  <w:p w14:paraId="7C19FFE2" w14:textId="77777777" w:rsidR="00096F6D" w:rsidRDefault="00096F6D">
    <w:pPr>
      <w:pStyle w:val="Header"/>
    </w:pPr>
  </w:p>
  <w:p w14:paraId="13F4C9F7" w14:textId="77777777" w:rsidR="005E6CBE" w:rsidRDefault="005E6CBE"/>
  <w:p w14:paraId="6A569122" w14:textId="77777777" w:rsidR="005E6CBE" w:rsidRDefault="005E6CBE"/>
  <w:p w14:paraId="14B60219" w14:textId="77777777" w:rsidR="005E6CBE" w:rsidRDefault="005E6CBE"/>
  <w:p w14:paraId="6BCB669F" w14:textId="77777777" w:rsidR="008D3E06" w:rsidRDefault="008D3E06"/>
  <w:p w14:paraId="194065DA" w14:textId="77777777" w:rsidR="008D3E06" w:rsidRDefault="008D3E06"/>
  <w:p w14:paraId="1BDB48B1" w14:textId="77777777" w:rsidR="008D3E06" w:rsidRDefault="008D3E06"/>
  <w:p w14:paraId="4AC69876" w14:textId="77777777" w:rsidR="008D3E06" w:rsidRDefault="008D3E0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0a0a0" stroked="f"/>
    </w:pict>
  </w:numPicBullet>
  <w:abstractNum w:abstractNumId="0" w15:restartNumberingAfterBreak="0">
    <w:nsid w:val="FFFFFF88"/>
    <w:multiLevelType w:val="singleLevel"/>
    <w:tmpl w:val="958E17E6"/>
    <w:lvl w:ilvl="0">
      <w:start w:val="1"/>
      <w:numFmt w:val="decimal"/>
      <w:pStyle w:val="ListNumber"/>
      <w:lvlText w:val="%1."/>
      <w:lvlJc w:val="left"/>
      <w:pPr>
        <w:ind w:left="360"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6502956"/>
    <w:multiLevelType w:val="hybridMultilevel"/>
    <w:tmpl w:val="E3F484EC"/>
    <w:lvl w:ilvl="0" w:tplc="257EE006">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15:restartNumberingAfterBreak="0">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C32EAB"/>
    <w:multiLevelType w:val="multilevel"/>
    <w:tmpl w:val="C5446E84"/>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134"/>
        </w:tabs>
        <w:ind w:left="1134" w:hanging="567"/>
      </w:pPr>
      <w:rPr>
        <w:rFonts w:hint="default"/>
        <w:b w:val="0"/>
        <w:i w:val="0"/>
      </w:rPr>
    </w:lvl>
    <w:lvl w:ilvl="2">
      <w:start w:val="1"/>
      <w:numFmt w:val="decimal"/>
      <w:pStyle w:val="3"/>
      <w:lvlText w:val="%1.%2.%3"/>
      <w:lvlJc w:val="left"/>
      <w:pPr>
        <w:tabs>
          <w:tab w:val="num" w:pos="3402"/>
        </w:tabs>
        <w:ind w:left="3402"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8" w15:restartNumberingAfterBreak="0">
    <w:nsid w:val="341D7312"/>
    <w:multiLevelType w:val="hybridMultilevel"/>
    <w:tmpl w:val="5F9C4ED8"/>
    <w:lvl w:ilvl="0" w:tplc="9FD421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550083D"/>
    <w:multiLevelType w:val="multilevel"/>
    <w:tmpl w:val="6C8EF55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2" w15:restartNumberingAfterBreak="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3" w15:restartNumberingAfterBreak="0">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4" w15:restartNumberingAfterBreak="0">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15" w15:restartNumberingAfterBreak="0">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6" w15:restartNumberingAfterBreak="0">
    <w:nsid w:val="67EC048F"/>
    <w:multiLevelType w:val="multilevel"/>
    <w:tmpl w:val="DF0C9436"/>
    <w:lvl w:ilvl="0">
      <w:start w:val="2"/>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7DAA2A50"/>
    <w:multiLevelType w:val="hybridMultilevel"/>
    <w:tmpl w:val="BA38881E"/>
    <w:lvl w:ilvl="0" w:tplc="4B4289B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7"/>
  </w:num>
  <w:num w:numId="2">
    <w:abstractNumId w:val="0"/>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num>
  <w:num w:numId="11">
    <w:abstractNumId w:val="12"/>
  </w:num>
  <w:num w:numId="12">
    <w:abstractNumId w:val="11"/>
  </w:num>
  <w:num w:numId="13">
    <w:abstractNumId w:val="10"/>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16"/>
  </w:num>
  <w:num w:numId="19">
    <w:abstractNumId w:val="19"/>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4C"/>
    <w:rsid w:val="00001F2D"/>
    <w:rsid w:val="000025D3"/>
    <w:rsid w:val="000026D9"/>
    <w:rsid w:val="00002E04"/>
    <w:rsid w:val="00003D4F"/>
    <w:rsid w:val="00003ECE"/>
    <w:rsid w:val="000043C3"/>
    <w:rsid w:val="0000489E"/>
    <w:rsid w:val="00004C50"/>
    <w:rsid w:val="00004FF5"/>
    <w:rsid w:val="00005393"/>
    <w:rsid w:val="00005635"/>
    <w:rsid w:val="00006D89"/>
    <w:rsid w:val="00006FFA"/>
    <w:rsid w:val="0000721E"/>
    <w:rsid w:val="000075D6"/>
    <w:rsid w:val="00007941"/>
    <w:rsid w:val="00007A1E"/>
    <w:rsid w:val="00007BEB"/>
    <w:rsid w:val="00011A47"/>
    <w:rsid w:val="00011D5E"/>
    <w:rsid w:val="00011D7E"/>
    <w:rsid w:val="00011F6D"/>
    <w:rsid w:val="00012BC9"/>
    <w:rsid w:val="00013956"/>
    <w:rsid w:val="0001479D"/>
    <w:rsid w:val="00014A75"/>
    <w:rsid w:val="00015055"/>
    <w:rsid w:val="000151DB"/>
    <w:rsid w:val="00016B15"/>
    <w:rsid w:val="00016D7D"/>
    <w:rsid w:val="000205BB"/>
    <w:rsid w:val="00020C06"/>
    <w:rsid w:val="00021839"/>
    <w:rsid w:val="000223BA"/>
    <w:rsid w:val="00024B45"/>
    <w:rsid w:val="0002513B"/>
    <w:rsid w:val="00025AB9"/>
    <w:rsid w:val="00026013"/>
    <w:rsid w:val="000267B0"/>
    <w:rsid w:val="00026EF4"/>
    <w:rsid w:val="00027523"/>
    <w:rsid w:val="000278DA"/>
    <w:rsid w:val="00027E31"/>
    <w:rsid w:val="00027E97"/>
    <w:rsid w:val="00032191"/>
    <w:rsid w:val="000323C4"/>
    <w:rsid w:val="000327C4"/>
    <w:rsid w:val="00033914"/>
    <w:rsid w:val="00033A8B"/>
    <w:rsid w:val="00035C54"/>
    <w:rsid w:val="00035CA2"/>
    <w:rsid w:val="000362D6"/>
    <w:rsid w:val="00036839"/>
    <w:rsid w:val="00036B3C"/>
    <w:rsid w:val="00036CBB"/>
    <w:rsid w:val="00036E35"/>
    <w:rsid w:val="00037B4A"/>
    <w:rsid w:val="00037E9A"/>
    <w:rsid w:val="00040432"/>
    <w:rsid w:val="00040CFF"/>
    <w:rsid w:val="0004166E"/>
    <w:rsid w:val="0004179B"/>
    <w:rsid w:val="00041A35"/>
    <w:rsid w:val="000420EB"/>
    <w:rsid w:val="00042120"/>
    <w:rsid w:val="00042144"/>
    <w:rsid w:val="0004225B"/>
    <w:rsid w:val="00042883"/>
    <w:rsid w:val="00042910"/>
    <w:rsid w:val="00042E5D"/>
    <w:rsid w:val="00043330"/>
    <w:rsid w:val="00043B8D"/>
    <w:rsid w:val="00044CB9"/>
    <w:rsid w:val="00046726"/>
    <w:rsid w:val="0004700B"/>
    <w:rsid w:val="000471C4"/>
    <w:rsid w:val="00047380"/>
    <w:rsid w:val="00047496"/>
    <w:rsid w:val="00047864"/>
    <w:rsid w:val="00047964"/>
    <w:rsid w:val="00051139"/>
    <w:rsid w:val="000526FC"/>
    <w:rsid w:val="00053DD2"/>
    <w:rsid w:val="000541F4"/>
    <w:rsid w:val="00054540"/>
    <w:rsid w:val="000549B6"/>
    <w:rsid w:val="00054B84"/>
    <w:rsid w:val="000552C4"/>
    <w:rsid w:val="000554AC"/>
    <w:rsid w:val="00055F66"/>
    <w:rsid w:val="000569B1"/>
    <w:rsid w:val="0005747E"/>
    <w:rsid w:val="00057FE1"/>
    <w:rsid w:val="000603D2"/>
    <w:rsid w:val="00061062"/>
    <w:rsid w:val="0006122D"/>
    <w:rsid w:val="000614DC"/>
    <w:rsid w:val="00061632"/>
    <w:rsid w:val="0006281D"/>
    <w:rsid w:val="00062AC4"/>
    <w:rsid w:val="000630C0"/>
    <w:rsid w:val="00063347"/>
    <w:rsid w:val="00063586"/>
    <w:rsid w:val="00064037"/>
    <w:rsid w:val="000643EE"/>
    <w:rsid w:val="00064417"/>
    <w:rsid w:val="000648C6"/>
    <w:rsid w:val="00065D25"/>
    <w:rsid w:val="00065DBA"/>
    <w:rsid w:val="00067403"/>
    <w:rsid w:val="0007054D"/>
    <w:rsid w:val="000713C6"/>
    <w:rsid w:val="000715B5"/>
    <w:rsid w:val="00071C04"/>
    <w:rsid w:val="0007238B"/>
    <w:rsid w:val="00073213"/>
    <w:rsid w:val="00073DAA"/>
    <w:rsid w:val="000743C1"/>
    <w:rsid w:val="00074490"/>
    <w:rsid w:val="00075A7B"/>
    <w:rsid w:val="000768B7"/>
    <w:rsid w:val="00076AEB"/>
    <w:rsid w:val="00076C32"/>
    <w:rsid w:val="00077A72"/>
    <w:rsid w:val="00077DA0"/>
    <w:rsid w:val="00081B44"/>
    <w:rsid w:val="000821DD"/>
    <w:rsid w:val="00082997"/>
    <w:rsid w:val="00083DA8"/>
    <w:rsid w:val="00084A85"/>
    <w:rsid w:val="00085710"/>
    <w:rsid w:val="00087F0F"/>
    <w:rsid w:val="00090D1E"/>
    <w:rsid w:val="00090E6B"/>
    <w:rsid w:val="00091EF1"/>
    <w:rsid w:val="00092FE0"/>
    <w:rsid w:val="00094423"/>
    <w:rsid w:val="00094488"/>
    <w:rsid w:val="00095CA6"/>
    <w:rsid w:val="00095F1C"/>
    <w:rsid w:val="0009617B"/>
    <w:rsid w:val="000968A2"/>
    <w:rsid w:val="00096F6D"/>
    <w:rsid w:val="000975B2"/>
    <w:rsid w:val="00097C41"/>
    <w:rsid w:val="00097F5E"/>
    <w:rsid w:val="000A0398"/>
    <w:rsid w:val="000A1B6E"/>
    <w:rsid w:val="000A1C84"/>
    <w:rsid w:val="000A1CF7"/>
    <w:rsid w:val="000A2515"/>
    <w:rsid w:val="000A29C9"/>
    <w:rsid w:val="000A29DD"/>
    <w:rsid w:val="000A3154"/>
    <w:rsid w:val="000A5992"/>
    <w:rsid w:val="000A60CE"/>
    <w:rsid w:val="000A6549"/>
    <w:rsid w:val="000A7F92"/>
    <w:rsid w:val="000B0497"/>
    <w:rsid w:val="000B1B70"/>
    <w:rsid w:val="000B2B54"/>
    <w:rsid w:val="000B2C72"/>
    <w:rsid w:val="000B2E1A"/>
    <w:rsid w:val="000B3A8F"/>
    <w:rsid w:val="000B4A7E"/>
    <w:rsid w:val="000B4E9C"/>
    <w:rsid w:val="000B5890"/>
    <w:rsid w:val="000B66A1"/>
    <w:rsid w:val="000B77A3"/>
    <w:rsid w:val="000B7F3F"/>
    <w:rsid w:val="000C07AB"/>
    <w:rsid w:val="000C0C9A"/>
    <w:rsid w:val="000C0E29"/>
    <w:rsid w:val="000C12AC"/>
    <w:rsid w:val="000C15AC"/>
    <w:rsid w:val="000C19FD"/>
    <w:rsid w:val="000C2A6D"/>
    <w:rsid w:val="000C2D83"/>
    <w:rsid w:val="000C2E2C"/>
    <w:rsid w:val="000C3186"/>
    <w:rsid w:val="000C4EA2"/>
    <w:rsid w:val="000C5E4D"/>
    <w:rsid w:val="000C6BF0"/>
    <w:rsid w:val="000C726A"/>
    <w:rsid w:val="000C7CDF"/>
    <w:rsid w:val="000C7D3C"/>
    <w:rsid w:val="000D0A14"/>
    <w:rsid w:val="000D1047"/>
    <w:rsid w:val="000D1A9F"/>
    <w:rsid w:val="000D1DE1"/>
    <w:rsid w:val="000D22FD"/>
    <w:rsid w:val="000D26DF"/>
    <w:rsid w:val="000D3864"/>
    <w:rsid w:val="000D4A71"/>
    <w:rsid w:val="000D531E"/>
    <w:rsid w:val="000D5E07"/>
    <w:rsid w:val="000D7CFD"/>
    <w:rsid w:val="000E0006"/>
    <w:rsid w:val="000E0F39"/>
    <w:rsid w:val="000E14B4"/>
    <w:rsid w:val="000E1C17"/>
    <w:rsid w:val="000E1D43"/>
    <w:rsid w:val="000E3218"/>
    <w:rsid w:val="000E330B"/>
    <w:rsid w:val="000E3453"/>
    <w:rsid w:val="000E3A32"/>
    <w:rsid w:val="000E3A64"/>
    <w:rsid w:val="000E3F6A"/>
    <w:rsid w:val="000E43C6"/>
    <w:rsid w:val="000E4996"/>
    <w:rsid w:val="000E4B30"/>
    <w:rsid w:val="000E5A5D"/>
    <w:rsid w:val="000E5EE7"/>
    <w:rsid w:val="000E6EA6"/>
    <w:rsid w:val="000E7114"/>
    <w:rsid w:val="000E7904"/>
    <w:rsid w:val="000E7913"/>
    <w:rsid w:val="000E7931"/>
    <w:rsid w:val="000E7FDA"/>
    <w:rsid w:val="000F0069"/>
    <w:rsid w:val="000F04AB"/>
    <w:rsid w:val="000F0FDF"/>
    <w:rsid w:val="000F12F3"/>
    <w:rsid w:val="000F1B35"/>
    <w:rsid w:val="000F1FCB"/>
    <w:rsid w:val="000F201C"/>
    <w:rsid w:val="000F2614"/>
    <w:rsid w:val="000F390B"/>
    <w:rsid w:val="000F4FE4"/>
    <w:rsid w:val="000F58DB"/>
    <w:rsid w:val="000F58E7"/>
    <w:rsid w:val="000F6E19"/>
    <w:rsid w:val="000F71BA"/>
    <w:rsid w:val="00100355"/>
    <w:rsid w:val="00101A4E"/>
    <w:rsid w:val="00103F18"/>
    <w:rsid w:val="00104827"/>
    <w:rsid w:val="00104A24"/>
    <w:rsid w:val="001055C2"/>
    <w:rsid w:val="001060C1"/>
    <w:rsid w:val="00106268"/>
    <w:rsid w:val="00107844"/>
    <w:rsid w:val="001078C0"/>
    <w:rsid w:val="00110900"/>
    <w:rsid w:val="0011112B"/>
    <w:rsid w:val="00111AB2"/>
    <w:rsid w:val="00111BE6"/>
    <w:rsid w:val="00112F70"/>
    <w:rsid w:val="00114D89"/>
    <w:rsid w:val="00115245"/>
    <w:rsid w:val="00116524"/>
    <w:rsid w:val="00116ADA"/>
    <w:rsid w:val="0011705A"/>
    <w:rsid w:val="001173C1"/>
    <w:rsid w:val="0011763B"/>
    <w:rsid w:val="0011783C"/>
    <w:rsid w:val="0012061B"/>
    <w:rsid w:val="00120DB7"/>
    <w:rsid w:val="001210C6"/>
    <w:rsid w:val="00121310"/>
    <w:rsid w:val="001214B2"/>
    <w:rsid w:val="001216C2"/>
    <w:rsid w:val="00121EAC"/>
    <w:rsid w:val="00122942"/>
    <w:rsid w:val="0012364D"/>
    <w:rsid w:val="00123DC2"/>
    <w:rsid w:val="0012426D"/>
    <w:rsid w:val="00124662"/>
    <w:rsid w:val="00125BDA"/>
    <w:rsid w:val="0012605F"/>
    <w:rsid w:val="00126A19"/>
    <w:rsid w:val="00126ABB"/>
    <w:rsid w:val="00127ADA"/>
    <w:rsid w:val="00130F92"/>
    <w:rsid w:val="00131007"/>
    <w:rsid w:val="00131CCD"/>
    <w:rsid w:val="00132013"/>
    <w:rsid w:val="00133466"/>
    <w:rsid w:val="00133A23"/>
    <w:rsid w:val="00134036"/>
    <w:rsid w:val="00134B79"/>
    <w:rsid w:val="00137B70"/>
    <w:rsid w:val="00140B02"/>
    <w:rsid w:val="00141AF1"/>
    <w:rsid w:val="0014208E"/>
    <w:rsid w:val="00143E0F"/>
    <w:rsid w:val="00143F69"/>
    <w:rsid w:val="001441DA"/>
    <w:rsid w:val="00145B6A"/>
    <w:rsid w:val="001468BA"/>
    <w:rsid w:val="00146DDD"/>
    <w:rsid w:val="0015010C"/>
    <w:rsid w:val="00150C6C"/>
    <w:rsid w:val="0015121B"/>
    <w:rsid w:val="00151489"/>
    <w:rsid w:val="00153A81"/>
    <w:rsid w:val="00153BCD"/>
    <w:rsid w:val="00154728"/>
    <w:rsid w:val="0015650B"/>
    <w:rsid w:val="0015676D"/>
    <w:rsid w:val="001567D0"/>
    <w:rsid w:val="00157759"/>
    <w:rsid w:val="0015786A"/>
    <w:rsid w:val="00157C3E"/>
    <w:rsid w:val="00160F54"/>
    <w:rsid w:val="00161B42"/>
    <w:rsid w:val="0016348C"/>
    <w:rsid w:val="00164BE7"/>
    <w:rsid w:val="001650A8"/>
    <w:rsid w:val="001652B4"/>
    <w:rsid w:val="0016546B"/>
    <w:rsid w:val="00165F11"/>
    <w:rsid w:val="00167B5A"/>
    <w:rsid w:val="00167BB4"/>
    <w:rsid w:val="0017016C"/>
    <w:rsid w:val="00170D47"/>
    <w:rsid w:val="0017129E"/>
    <w:rsid w:val="00171543"/>
    <w:rsid w:val="00171E48"/>
    <w:rsid w:val="00172E31"/>
    <w:rsid w:val="00172F5D"/>
    <w:rsid w:val="00173B17"/>
    <w:rsid w:val="00173C62"/>
    <w:rsid w:val="00173DFC"/>
    <w:rsid w:val="001742A0"/>
    <w:rsid w:val="0017472F"/>
    <w:rsid w:val="001750DB"/>
    <w:rsid w:val="0017518A"/>
    <w:rsid w:val="00175E7C"/>
    <w:rsid w:val="001779BC"/>
    <w:rsid w:val="00180CD7"/>
    <w:rsid w:val="001812DE"/>
    <w:rsid w:val="001822E1"/>
    <w:rsid w:val="00183192"/>
    <w:rsid w:val="00183E73"/>
    <w:rsid w:val="001879BC"/>
    <w:rsid w:val="001918C7"/>
    <w:rsid w:val="00192693"/>
    <w:rsid w:val="00193169"/>
    <w:rsid w:val="0019325C"/>
    <w:rsid w:val="00193712"/>
    <w:rsid w:val="00193F31"/>
    <w:rsid w:val="00194234"/>
    <w:rsid w:val="0019451B"/>
    <w:rsid w:val="00195605"/>
    <w:rsid w:val="0019568E"/>
    <w:rsid w:val="00196AFF"/>
    <w:rsid w:val="00197791"/>
    <w:rsid w:val="00197C67"/>
    <w:rsid w:val="001A00C1"/>
    <w:rsid w:val="001A0391"/>
    <w:rsid w:val="001A20AA"/>
    <w:rsid w:val="001A2212"/>
    <w:rsid w:val="001A2FD7"/>
    <w:rsid w:val="001A6457"/>
    <w:rsid w:val="001A7558"/>
    <w:rsid w:val="001A7D24"/>
    <w:rsid w:val="001B053D"/>
    <w:rsid w:val="001B0765"/>
    <w:rsid w:val="001B091A"/>
    <w:rsid w:val="001B09A6"/>
    <w:rsid w:val="001B09DA"/>
    <w:rsid w:val="001B0E3A"/>
    <w:rsid w:val="001B1309"/>
    <w:rsid w:val="001B2D50"/>
    <w:rsid w:val="001B65A6"/>
    <w:rsid w:val="001C057A"/>
    <w:rsid w:val="001C0BDD"/>
    <w:rsid w:val="001C318A"/>
    <w:rsid w:val="001C3706"/>
    <w:rsid w:val="001C38A1"/>
    <w:rsid w:val="001C58CC"/>
    <w:rsid w:val="001C5BE4"/>
    <w:rsid w:val="001C5EF4"/>
    <w:rsid w:val="001C5FF8"/>
    <w:rsid w:val="001C61FF"/>
    <w:rsid w:val="001C77DD"/>
    <w:rsid w:val="001C7BF6"/>
    <w:rsid w:val="001C7C4D"/>
    <w:rsid w:val="001D0DC4"/>
    <w:rsid w:val="001D18D3"/>
    <w:rsid w:val="001D204D"/>
    <w:rsid w:val="001D2565"/>
    <w:rsid w:val="001D260C"/>
    <w:rsid w:val="001D397D"/>
    <w:rsid w:val="001D41F1"/>
    <w:rsid w:val="001D55F9"/>
    <w:rsid w:val="001D5949"/>
    <w:rsid w:val="001D636C"/>
    <w:rsid w:val="001D7859"/>
    <w:rsid w:val="001E0460"/>
    <w:rsid w:val="001E060F"/>
    <w:rsid w:val="001E0613"/>
    <w:rsid w:val="001E0775"/>
    <w:rsid w:val="001E1114"/>
    <w:rsid w:val="001E142F"/>
    <w:rsid w:val="001E1F7D"/>
    <w:rsid w:val="001E23CC"/>
    <w:rsid w:val="001E2974"/>
    <w:rsid w:val="001E2A7C"/>
    <w:rsid w:val="001E31F6"/>
    <w:rsid w:val="001E3931"/>
    <w:rsid w:val="001E447A"/>
    <w:rsid w:val="001E5131"/>
    <w:rsid w:val="001E71F5"/>
    <w:rsid w:val="001E77C7"/>
    <w:rsid w:val="001E7DA7"/>
    <w:rsid w:val="001F0581"/>
    <w:rsid w:val="001F05C0"/>
    <w:rsid w:val="001F1468"/>
    <w:rsid w:val="001F1531"/>
    <w:rsid w:val="001F1D54"/>
    <w:rsid w:val="001F21C8"/>
    <w:rsid w:val="001F2977"/>
    <w:rsid w:val="001F2E35"/>
    <w:rsid w:val="001F36A0"/>
    <w:rsid w:val="001F3CAE"/>
    <w:rsid w:val="001F7976"/>
    <w:rsid w:val="001F79AB"/>
    <w:rsid w:val="001F7FC2"/>
    <w:rsid w:val="0020161E"/>
    <w:rsid w:val="00201FE1"/>
    <w:rsid w:val="0020229A"/>
    <w:rsid w:val="00202F97"/>
    <w:rsid w:val="00203048"/>
    <w:rsid w:val="00203FBE"/>
    <w:rsid w:val="0020481F"/>
    <w:rsid w:val="002053DD"/>
    <w:rsid w:val="00207AFE"/>
    <w:rsid w:val="00207F92"/>
    <w:rsid w:val="002101BB"/>
    <w:rsid w:val="00210A60"/>
    <w:rsid w:val="00211100"/>
    <w:rsid w:val="00211E3E"/>
    <w:rsid w:val="00212B52"/>
    <w:rsid w:val="002130C1"/>
    <w:rsid w:val="00213264"/>
    <w:rsid w:val="00213914"/>
    <w:rsid w:val="00213BDE"/>
    <w:rsid w:val="00214970"/>
    <w:rsid w:val="00214D52"/>
    <w:rsid w:val="00215B90"/>
    <w:rsid w:val="002169E8"/>
    <w:rsid w:val="00216E31"/>
    <w:rsid w:val="002172D6"/>
    <w:rsid w:val="00217A1B"/>
    <w:rsid w:val="0022046B"/>
    <w:rsid w:val="002204A3"/>
    <w:rsid w:val="00221808"/>
    <w:rsid w:val="0022241E"/>
    <w:rsid w:val="002235CA"/>
    <w:rsid w:val="00223928"/>
    <w:rsid w:val="00223968"/>
    <w:rsid w:val="00223AC3"/>
    <w:rsid w:val="0022426E"/>
    <w:rsid w:val="00227680"/>
    <w:rsid w:val="00230D61"/>
    <w:rsid w:val="00231437"/>
    <w:rsid w:val="0023198D"/>
    <w:rsid w:val="00232962"/>
    <w:rsid w:val="00232E52"/>
    <w:rsid w:val="00233F36"/>
    <w:rsid w:val="002346DB"/>
    <w:rsid w:val="00234C6F"/>
    <w:rsid w:val="00234E67"/>
    <w:rsid w:val="00234F48"/>
    <w:rsid w:val="0023625A"/>
    <w:rsid w:val="00237579"/>
    <w:rsid w:val="0023769E"/>
    <w:rsid w:val="0023795E"/>
    <w:rsid w:val="00237B60"/>
    <w:rsid w:val="002400E6"/>
    <w:rsid w:val="00241917"/>
    <w:rsid w:val="00242380"/>
    <w:rsid w:val="002423C2"/>
    <w:rsid w:val="00242CFB"/>
    <w:rsid w:val="00243294"/>
    <w:rsid w:val="00243730"/>
    <w:rsid w:val="002437F9"/>
    <w:rsid w:val="0024411F"/>
    <w:rsid w:val="0024456B"/>
    <w:rsid w:val="00245436"/>
    <w:rsid w:val="00245933"/>
    <w:rsid w:val="00246473"/>
    <w:rsid w:val="0024690C"/>
    <w:rsid w:val="00246FA7"/>
    <w:rsid w:val="00247A69"/>
    <w:rsid w:val="00250982"/>
    <w:rsid w:val="00251183"/>
    <w:rsid w:val="00251D3D"/>
    <w:rsid w:val="00253B4E"/>
    <w:rsid w:val="00253D3F"/>
    <w:rsid w:val="002543D0"/>
    <w:rsid w:val="00254988"/>
    <w:rsid w:val="00254E57"/>
    <w:rsid w:val="00254EFF"/>
    <w:rsid w:val="0025579B"/>
    <w:rsid w:val="0025707E"/>
    <w:rsid w:val="00257764"/>
    <w:rsid w:val="0026073B"/>
    <w:rsid w:val="0026229C"/>
    <w:rsid w:val="00262464"/>
    <w:rsid w:val="00263E02"/>
    <w:rsid w:val="00264136"/>
    <w:rsid w:val="0026449D"/>
    <w:rsid w:val="00264DCB"/>
    <w:rsid w:val="002665ED"/>
    <w:rsid w:val="00266C60"/>
    <w:rsid w:val="00266D99"/>
    <w:rsid w:val="0026703D"/>
    <w:rsid w:val="00270F2A"/>
    <w:rsid w:val="00272701"/>
    <w:rsid w:val="002738C6"/>
    <w:rsid w:val="00273E45"/>
    <w:rsid w:val="00273FB9"/>
    <w:rsid w:val="00274568"/>
    <w:rsid w:val="002749DA"/>
    <w:rsid w:val="00275010"/>
    <w:rsid w:val="0027593C"/>
    <w:rsid w:val="00275C46"/>
    <w:rsid w:val="00276A99"/>
    <w:rsid w:val="00276AA7"/>
    <w:rsid w:val="0027781A"/>
    <w:rsid w:val="0027791B"/>
    <w:rsid w:val="00277E90"/>
    <w:rsid w:val="00282000"/>
    <w:rsid w:val="0028385F"/>
    <w:rsid w:val="00283DF8"/>
    <w:rsid w:val="0028471A"/>
    <w:rsid w:val="00285E30"/>
    <w:rsid w:val="00286941"/>
    <w:rsid w:val="00286E0F"/>
    <w:rsid w:val="00287E8B"/>
    <w:rsid w:val="00290D42"/>
    <w:rsid w:val="00290D86"/>
    <w:rsid w:val="002919F1"/>
    <w:rsid w:val="00292736"/>
    <w:rsid w:val="00293CC6"/>
    <w:rsid w:val="002941ED"/>
    <w:rsid w:val="002945C4"/>
    <w:rsid w:val="002964EC"/>
    <w:rsid w:val="00296715"/>
    <w:rsid w:val="00296FA6"/>
    <w:rsid w:val="00297B28"/>
    <w:rsid w:val="00297CD4"/>
    <w:rsid w:val="002A02E1"/>
    <w:rsid w:val="002A033E"/>
    <w:rsid w:val="002A05D9"/>
    <w:rsid w:val="002A0B6B"/>
    <w:rsid w:val="002A155E"/>
    <w:rsid w:val="002A20ED"/>
    <w:rsid w:val="002A27C9"/>
    <w:rsid w:val="002A29CB"/>
    <w:rsid w:val="002A3E4C"/>
    <w:rsid w:val="002A414E"/>
    <w:rsid w:val="002A41E2"/>
    <w:rsid w:val="002A42E3"/>
    <w:rsid w:val="002A4D60"/>
    <w:rsid w:val="002A53A6"/>
    <w:rsid w:val="002A6480"/>
    <w:rsid w:val="002A72E7"/>
    <w:rsid w:val="002B04FF"/>
    <w:rsid w:val="002B1672"/>
    <w:rsid w:val="002B3426"/>
    <w:rsid w:val="002B4223"/>
    <w:rsid w:val="002B4B3D"/>
    <w:rsid w:val="002B6034"/>
    <w:rsid w:val="002B7CF3"/>
    <w:rsid w:val="002C0251"/>
    <w:rsid w:val="002C0292"/>
    <w:rsid w:val="002C2FC7"/>
    <w:rsid w:val="002C3D8A"/>
    <w:rsid w:val="002C3E50"/>
    <w:rsid w:val="002C47ED"/>
    <w:rsid w:val="002C4854"/>
    <w:rsid w:val="002C4AE6"/>
    <w:rsid w:val="002C4E67"/>
    <w:rsid w:val="002C5866"/>
    <w:rsid w:val="002C69E8"/>
    <w:rsid w:val="002C72C1"/>
    <w:rsid w:val="002C7E8F"/>
    <w:rsid w:val="002D0463"/>
    <w:rsid w:val="002D06B4"/>
    <w:rsid w:val="002D0D85"/>
    <w:rsid w:val="002D1105"/>
    <w:rsid w:val="002D1185"/>
    <w:rsid w:val="002D1A05"/>
    <w:rsid w:val="002D307B"/>
    <w:rsid w:val="002D34CB"/>
    <w:rsid w:val="002D36C3"/>
    <w:rsid w:val="002D3BDC"/>
    <w:rsid w:val="002D4178"/>
    <w:rsid w:val="002D436D"/>
    <w:rsid w:val="002D494B"/>
    <w:rsid w:val="002D4F6A"/>
    <w:rsid w:val="002D54F2"/>
    <w:rsid w:val="002D616A"/>
    <w:rsid w:val="002D6260"/>
    <w:rsid w:val="002D635F"/>
    <w:rsid w:val="002D64B9"/>
    <w:rsid w:val="002D6A5F"/>
    <w:rsid w:val="002D71F1"/>
    <w:rsid w:val="002D7496"/>
    <w:rsid w:val="002E1E8E"/>
    <w:rsid w:val="002E30D6"/>
    <w:rsid w:val="002E3223"/>
    <w:rsid w:val="002E3F05"/>
    <w:rsid w:val="002E48E8"/>
    <w:rsid w:val="002E4B25"/>
    <w:rsid w:val="002E59C3"/>
    <w:rsid w:val="002E60FB"/>
    <w:rsid w:val="002E68D9"/>
    <w:rsid w:val="002E6C8A"/>
    <w:rsid w:val="002F03B7"/>
    <w:rsid w:val="002F12CF"/>
    <w:rsid w:val="002F179E"/>
    <w:rsid w:val="002F23AD"/>
    <w:rsid w:val="002F269D"/>
    <w:rsid w:val="002F3120"/>
    <w:rsid w:val="002F38B6"/>
    <w:rsid w:val="002F3D9A"/>
    <w:rsid w:val="002F3F6E"/>
    <w:rsid w:val="002F4438"/>
    <w:rsid w:val="002F44A8"/>
    <w:rsid w:val="002F450F"/>
    <w:rsid w:val="002F5701"/>
    <w:rsid w:val="002F5C07"/>
    <w:rsid w:val="002F5E51"/>
    <w:rsid w:val="002F6A67"/>
    <w:rsid w:val="002F7953"/>
    <w:rsid w:val="002F7E5A"/>
    <w:rsid w:val="00300A54"/>
    <w:rsid w:val="00300D09"/>
    <w:rsid w:val="00301246"/>
    <w:rsid w:val="003015A2"/>
    <w:rsid w:val="003027FB"/>
    <w:rsid w:val="00302F6F"/>
    <w:rsid w:val="0030423E"/>
    <w:rsid w:val="00306A46"/>
    <w:rsid w:val="00306F13"/>
    <w:rsid w:val="0030786B"/>
    <w:rsid w:val="0030786F"/>
    <w:rsid w:val="0031001C"/>
    <w:rsid w:val="0031072D"/>
    <w:rsid w:val="00310E3A"/>
    <w:rsid w:val="00311540"/>
    <w:rsid w:val="003142CB"/>
    <w:rsid w:val="00314652"/>
    <w:rsid w:val="00314713"/>
    <w:rsid w:val="00315C08"/>
    <w:rsid w:val="0031674B"/>
    <w:rsid w:val="00320434"/>
    <w:rsid w:val="0032085D"/>
    <w:rsid w:val="00320976"/>
    <w:rsid w:val="003210CC"/>
    <w:rsid w:val="00321382"/>
    <w:rsid w:val="00321949"/>
    <w:rsid w:val="00321AF2"/>
    <w:rsid w:val="00322320"/>
    <w:rsid w:val="0032281E"/>
    <w:rsid w:val="003233E5"/>
    <w:rsid w:val="003237DC"/>
    <w:rsid w:val="00323B14"/>
    <w:rsid w:val="003243A3"/>
    <w:rsid w:val="00324CE5"/>
    <w:rsid w:val="00325263"/>
    <w:rsid w:val="00325DA4"/>
    <w:rsid w:val="00326267"/>
    <w:rsid w:val="00326547"/>
    <w:rsid w:val="00327290"/>
    <w:rsid w:val="003277DB"/>
    <w:rsid w:val="003311D2"/>
    <w:rsid w:val="00332113"/>
    <w:rsid w:val="0033242B"/>
    <w:rsid w:val="00332969"/>
    <w:rsid w:val="00332E2C"/>
    <w:rsid w:val="00333BED"/>
    <w:rsid w:val="00333EAB"/>
    <w:rsid w:val="00334DDA"/>
    <w:rsid w:val="0033663E"/>
    <w:rsid w:val="00337520"/>
    <w:rsid w:val="003377E4"/>
    <w:rsid w:val="0033792D"/>
    <w:rsid w:val="003379B6"/>
    <w:rsid w:val="00337BFA"/>
    <w:rsid w:val="0034022B"/>
    <w:rsid w:val="003402BE"/>
    <w:rsid w:val="00340833"/>
    <w:rsid w:val="00340D11"/>
    <w:rsid w:val="003411B4"/>
    <w:rsid w:val="00341753"/>
    <w:rsid w:val="0034200E"/>
    <w:rsid w:val="003423FB"/>
    <w:rsid w:val="00343D1C"/>
    <w:rsid w:val="00344380"/>
    <w:rsid w:val="00345162"/>
    <w:rsid w:val="00345E57"/>
    <w:rsid w:val="00346597"/>
    <w:rsid w:val="0034732B"/>
    <w:rsid w:val="00347644"/>
    <w:rsid w:val="00347A57"/>
    <w:rsid w:val="00347D50"/>
    <w:rsid w:val="00350E9F"/>
    <w:rsid w:val="00351651"/>
    <w:rsid w:val="00351867"/>
    <w:rsid w:val="00351EB9"/>
    <w:rsid w:val="0035298A"/>
    <w:rsid w:val="00353582"/>
    <w:rsid w:val="00355250"/>
    <w:rsid w:val="0035551B"/>
    <w:rsid w:val="00355B81"/>
    <w:rsid w:val="0035666A"/>
    <w:rsid w:val="003574FA"/>
    <w:rsid w:val="00361B40"/>
    <w:rsid w:val="0036200C"/>
    <w:rsid w:val="00362780"/>
    <w:rsid w:val="00362E58"/>
    <w:rsid w:val="003631D1"/>
    <w:rsid w:val="00363775"/>
    <w:rsid w:val="00364101"/>
    <w:rsid w:val="003642B2"/>
    <w:rsid w:val="00365830"/>
    <w:rsid w:val="00365917"/>
    <w:rsid w:val="00365A12"/>
    <w:rsid w:val="00365BE3"/>
    <w:rsid w:val="003663D8"/>
    <w:rsid w:val="00366B8C"/>
    <w:rsid w:val="003675A8"/>
    <w:rsid w:val="00367714"/>
    <w:rsid w:val="0037030F"/>
    <w:rsid w:val="00370D8B"/>
    <w:rsid w:val="003711C3"/>
    <w:rsid w:val="003718A7"/>
    <w:rsid w:val="00372C68"/>
    <w:rsid w:val="00372CBD"/>
    <w:rsid w:val="00373547"/>
    <w:rsid w:val="003739AA"/>
    <w:rsid w:val="00373C3F"/>
    <w:rsid w:val="00373C7E"/>
    <w:rsid w:val="00373F9A"/>
    <w:rsid w:val="003754A9"/>
    <w:rsid w:val="00375BE7"/>
    <w:rsid w:val="00376B0F"/>
    <w:rsid w:val="00377B92"/>
    <w:rsid w:val="00377B94"/>
    <w:rsid w:val="003804B1"/>
    <w:rsid w:val="00381242"/>
    <w:rsid w:val="0038157E"/>
    <w:rsid w:val="00381DE5"/>
    <w:rsid w:val="00383C98"/>
    <w:rsid w:val="003848B1"/>
    <w:rsid w:val="00384ED6"/>
    <w:rsid w:val="00386437"/>
    <w:rsid w:val="00386BC7"/>
    <w:rsid w:val="00387DE2"/>
    <w:rsid w:val="0039031B"/>
    <w:rsid w:val="00390810"/>
    <w:rsid w:val="00390B8B"/>
    <w:rsid w:val="00391307"/>
    <w:rsid w:val="00392844"/>
    <w:rsid w:val="00394779"/>
    <w:rsid w:val="003947BF"/>
    <w:rsid w:val="00395DFD"/>
    <w:rsid w:val="0039615F"/>
    <w:rsid w:val="00396313"/>
    <w:rsid w:val="00396697"/>
    <w:rsid w:val="0039673B"/>
    <w:rsid w:val="00396FE4"/>
    <w:rsid w:val="00397397"/>
    <w:rsid w:val="00397D1B"/>
    <w:rsid w:val="003A0085"/>
    <w:rsid w:val="003A0313"/>
    <w:rsid w:val="003A0790"/>
    <w:rsid w:val="003A0E19"/>
    <w:rsid w:val="003A0F42"/>
    <w:rsid w:val="003A1665"/>
    <w:rsid w:val="003A2561"/>
    <w:rsid w:val="003A269B"/>
    <w:rsid w:val="003A295B"/>
    <w:rsid w:val="003A367D"/>
    <w:rsid w:val="003A3A10"/>
    <w:rsid w:val="003A463D"/>
    <w:rsid w:val="003A5026"/>
    <w:rsid w:val="003A54CA"/>
    <w:rsid w:val="003A54EC"/>
    <w:rsid w:val="003A56C5"/>
    <w:rsid w:val="003A60E8"/>
    <w:rsid w:val="003A64C9"/>
    <w:rsid w:val="003B0110"/>
    <w:rsid w:val="003B0573"/>
    <w:rsid w:val="003B1034"/>
    <w:rsid w:val="003B1DD8"/>
    <w:rsid w:val="003B1EFC"/>
    <w:rsid w:val="003B2C36"/>
    <w:rsid w:val="003B2D29"/>
    <w:rsid w:val="003B2DE0"/>
    <w:rsid w:val="003B3ACE"/>
    <w:rsid w:val="003B3B38"/>
    <w:rsid w:val="003B428A"/>
    <w:rsid w:val="003B49E4"/>
    <w:rsid w:val="003B4F6D"/>
    <w:rsid w:val="003B528B"/>
    <w:rsid w:val="003B54C7"/>
    <w:rsid w:val="003B5608"/>
    <w:rsid w:val="003B6F8B"/>
    <w:rsid w:val="003B7156"/>
    <w:rsid w:val="003B7524"/>
    <w:rsid w:val="003B7781"/>
    <w:rsid w:val="003C060F"/>
    <w:rsid w:val="003C075C"/>
    <w:rsid w:val="003C0D92"/>
    <w:rsid w:val="003C0DF1"/>
    <w:rsid w:val="003C20C9"/>
    <w:rsid w:val="003C40D7"/>
    <w:rsid w:val="003C42BE"/>
    <w:rsid w:val="003C46C0"/>
    <w:rsid w:val="003C4E9C"/>
    <w:rsid w:val="003C6F44"/>
    <w:rsid w:val="003C7290"/>
    <w:rsid w:val="003C74B4"/>
    <w:rsid w:val="003C76B2"/>
    <w:rsid w:val="003C785A"/>
    <w:rsid w:val="003C7EF1"/>
    <w:rsid w:val="003D130B"/>
    <w:rsid w:val="003D139F"/>
    <w:rsid w:val="003D3D28"/>
    <w:rsid w:val="003D3D85"/>
    <w:rsid w:val="003D4381"/>
    <w:rsid w:val="003D4EFC"/>
    <w:rsid w:val="003D5332"/>
    <w:rsid w:val="003D6C2F"/>
    <w:rsid w:val="003D6D58"/>
    <w:rsid w:val="003D7FD0"/>
    <w:rsid w:val="003E0545"/>
    <w:rsid w:val="003E0944"/>
    <w:rsid w:val="003E0F70"/>
    <w:rsid w:val="003E24EA"/>
    <w:rsid w:val="003E2957"/>
    <w:rsid w:val="003E36B6"/>
    <w:rsid w:val="003E3ADD"/>
    <w:rsid w:val="003E4764"/>
    <w:rsid w:val="003E4A0B"/>
    <w:rsid w:val="003E5F73"/>
    <w:rsid w:val="003E63AC"/>
    <w:rsid w:val="003E63C2"/>
    <w:rsid w:val="003E64CD"/>
    <w:rsid w:val="003E6788"/>
    <w:rsid w:val="003E754A"/>
    <w:rsid w:val="003E7624"/>
    <w:rsid w:val="003F0094"/>
    <w:rsid w:val="003F09BA"/>
    <w:rsid w:val="003F0E59"/>
    <w:rsid w:val="003F462F"/>
    <w:rsid w:val="003F5B4E"/>
    <w:rsid w:val="003F6BE7"/>
    <w:rsid w:val="003F7FBE"/>
    <w:rsid w:val="004008D2"/>
    <w:rsid w:val="00400A31"/>
    <w:rsid w:val="0040188D"/>
    <w:rsid w:val="00402DEF"/>
    <w:rsid w:val="00403234"/>
    <w:rsid w:val="00404F05"/>
    <w:rsid w:val="00404F42"/>
    <w:rsid w:val="00405E30"/>
    <w:rsid w:val="0040616D"/>
    <w:rsid w:val="0040676E"/>
    <w:rsid w:val="00406923"/>
    <w:rsid w:val="00407776"/>
    <w:rsid w:val="0041008C"/>
    <w:rsid w:val="004102F8"/>
    <w:rsid w:val="0041032D"/>
    <w:rsid w:val="00411184"/>
    <w:rsid w:val="004112E3"/>
    <w:rsid w:val="00411ECB"/>
    <w:rsid w:val="00412D3E"/>
    <w:rsid w:val="004138A7"/>
    <w:rsid w:val="00413A73"/>
    <w:rsid w:val="00414491"/>
    <w:rsid w:val="00414F15"/>
    <w:rsid w:val="004158AA"/>
    <w:rsid w:val="004159A7"/>
    <w:rsid w:val="00416AEB"/>
    <w:rsid w:val="00420462"/>
    <w:rsid w:val="0042067C"/>
    <w:rsid w:val="004225C0"/>
    <w:rsid w:val="0042348C"/>
    <w:rsid w:val="004236B7"/>
    <w:rsid w:val="0042399B"/>
    <w:rsid w:val="0042517A"/>
    <w:rsid w:val="004263DD"/>
    <w:rsid w:val="00427140"/>
    <w:rsid w:val="00427A9D"/>
    <w:rsid w:val="00430E10"/>
    <w:rsid w:val="00431021"/>
    <w:rsid w:val="0043126A"/>
    <w:rsid w:val="004315A6"/>
    <w:rsid w:val="00432602"/>
    <w:rsid w:val="00432B1E"/>
    <w:rsid w:val="00433028"/>
    <w:rsid w:val="00433693"/>
    <w:rsid w:val="00434260"/>
    <w:rsid w:val="004343C6"/>
    <w:rsid w:val="00434441"/>
    <w:rsid w:val="0043494A"/>
    <w:rsid w:val="0043552E"/>
    <w:rsid w:val="00436996"/>
    <w:rsid w:val="004370E8"/>
    <w:rsid w:val="00437849"/>
    <w:rsid w:val="00437CC8"/>
    <w:rsid w:val="00440B4D"/>
    <w:rsid w:val="00440D55"/>
    <w:rsid w:val="00441696"/>
    <w:rsid w:val="00441B6B"/>
    <w:rsid w:val="0044216B"/>
    <w:rsid w:val="0044236C"/>
    <w:rsid w:val="00442C23"/>
    <w:rsid w:val="004444FE"/>
    <w:rsid w:val="004462A3"/>
    <w:rsid w:val="004469AE"/>
    <w:rsid w:val="00446DAF"/>
    <w:rsid w:val="004472C4"/>
    <w:rsid w:val="004475C5"/>
    <w:rsid w:val="0044775E"/>
    <w:rsid w:val="0045091A"/>
    <w:rsid w:val="00450988"/>
    <w:rsid w:val="00450A43"/>
    <w:rsid w:val="00451B01"/>
    <w:rsid w:val="00452EDC"/>
    <w:rsid w:val="00452F24"/>
    <w:rsid w:val="00453896"/>
    <w:rsid w:val="00454018"/>
    <w:rsid w:val="004548FA"/>
    <w:rsid w:val="00455CF9"/>
    <w:rsid w:val="00456FFD"/>
    <w:rsid w:val="00457466"/>
    <w:rsid w:val="004574B7"/>
    <w:rsid w:val="00457AE7"/>
    <w:rsid w:val="00457DD8"/>
    <w:rsid w:val="004609DA"/>
    <w:rsid w:val="0046101D"/>
    <w:rsid w:val="00461699"/>
    <w:rsid w:val="00461849"/>
    <w:rsid w:val="00461C68"/>
    <w:rsid w:val="00462590"/>
    <w:rsid w:val="004643C0"/>
    <w:rsid w:val="00464948"/>
    <w:rsid w:val="004651B8"/>
    <w:rsid w:val="00465206"/>
    <w:rsid w:val="004661F8"/>
    <w:rsid w:val="00466EED"/>
    <w:rsid w:val="00467E72"/>
    <w:rsid w:val="0047035C"/>
    <w:rsid w:val="00470636"/>
    <w:rsid w:val="004711BE"/>
    <w:rsid w:val="004712CC"/>
    <w:rsid w:val="00471CD6"/>
    <w:rsid w:val="00471DAE"/>
    <w:rsid w:val="004724C4"/>
    <w:rsid w:val="00473818"/>
    <w:rsid w:val="00474025"/>
    <w:rsid w:val="004742B6"/>
    <w:rsid w:val="0047447E"/>
    <w:rsid w:val="004744FB"/>
    <w:rsid w:val="004750BD"/>
    <w:rsid w:val="00475159"/>
    <w:rsid w:val="004751E6"/>
    <w:rsid w:val="0047571E"/>
    <w:rsid w:val="00475B92"/>
    <w:rsid w:val="004763AB"/>
    <w:rsid w:val="00476EC1"/>
    <w:rsid w:val="004776BE"/>
    <w:rsid w:val="00477850"/>
    <w:rsid w:val="00480AAB"/>
    <w:rsid w:val="004818C0"/>
    <w:rsid w:val="0048276D"/>
    <w:rsid w:val="00482EB0"/>
    <w:rsid w:val="00484575"/>
    <w:rsid w:val="0048472E"/>
    <w:rsid w:val="00485D93"/>
    <w:rsid w:val="00485F07"/>
    <w:rsid w:val="004868D6"/>
    <w:rsid w:val="00486E27"/>
    <w:rsid w:val="0048727C"/>
    <w:rsid w:val="00487843"/>
    <w:rsid w:val="004907DD"/>
    <w:rsid w:val="0049096C"/>
    <w:rsid w:val="0049143A"/>
    <w:rsid w:val="004916DA"/>
    <w:rsid w:val="0049176E"/>
    <w:rsid w:val="00491EE2"/>
    <w:rsid w:val="004922F0"/>
    <w:rsid w:val="004927FF"/>
    <w:rsid w:val="004928D9"/>
    <w:rsid w:val="00493426"/>
    <w:rsid w:val="004937E8"/>
    <w:rsid w:val="004956AD"/>
    <w:rsid w:val="004962E9"/>
    <w:rsid w:val="004A02B0"/>
    <w:rsid w:val="004A1968"/>
    <w:rsid w:val="004A1EA1"/>
    <w:rsid w:val="004A383D"/>
    <w:rsid w:val="004A468E"/>
    <w:rsid w:val="004A5A06"/>
    <w:rsid w:val="004A63CC"/>
    <w:rsid w:val="004A6508"/>
    <w:rsid w:val="004A6A0C"/>
    <w:rsid w:val="004B08C4"/>
    <w:rsid w:val="004B0E80"/>
    <w:rsid w:val="004B1421"/>
    <w:rsid w:val="004B2BDB"/>
    <w:rsid w:val="004B3290"/>
    <w:rsid w:val="004B392A"/>
    <w:rsid w:val="004B4530"/>
    <w:rsid w:val="004B45BF"/>
    <w:rsid w:val="004B5C5F"/>
    <w:rsid w:val="004B5EE2"/>
    <w:rsid w:val="004B619C"/>
    <w:rsid w:val="004B6AEA"/>
    <w:rsid w:val="004B6E2D"/>
    <w:rsid w:val="004C0BEF"/>
    <w:rsid w:val="004C24F9"/>
    <w:rsid w:val="004C39F9"/>
    <w:rsid w:val="004C3C81"/>
    <w:rsid w:val="004C3EAD"/>
    <w:rsid w:val="004C3F04"/>
    <w:rsid w:val="004C45CA"/>
    <w:rsid w:val="004C4AC2"/>
    <w:rsid w:val="004C5160"/>
    <w:rsid w:val="004C5CD9"/>
    <w:rsid w:val="004C69D8"/>
    <w:rsid w:val="004C75A4"/>
    <w:rsid w:val="004C79F3"/>
    <w:rsid w:val="004D0AF6"/>
    <w:rsid w:val="004D10BA"/>
    <w:rsid w:val="004D1892"/>
    <w:rsid w:val="004D1B97"/>
    <w:rsid w:val="004D1C16"/>
    <w:rsid w:val="004D27EB"/>
    <w:rsid w:val="004D2A60"/>
    <w:rsid w:val="004D37A4"/>
    <w:rsid w:val="004D3988"/>
    <w:rsid w:val="004D3B5E"/>
    <w:rsid w:val="004D4143"/>
    <w:rsid w:val="004D452A"/>
    <w:rsid w:val="004D457C"/>
    <w:rsid w:val="004D551D"/>
    <w:rsid w:val="004D602D"/>
    <w:rsid w:val="004D6199"/>
    <w:rsid w:val="004D70F5"/>
    <w:rsid w:val="004D757C"/>
    <w:rsid w:val="004D7A0D"/>
    <w:rsid w:val="004D7A4A"/>
    <w:rsid w:val="004D7BD2"/>
    <w:rsid w:val="004E0260"/>
    <w:rsid w:val="004E0498"/>
    <w:rsid w:val="004E06EC"/>
    <w:rsid w:val="004E06FF"/>
    <w:rsid w:val="004E17AF"/>
    <w:rsid w:val="004E1D23"/>
    <w:rsid w:val="004E2560"/>
    <w:rsid w:val="004E269A"/>
    <w:rsid w:val="004E4B03"/>
    <w:rsid w:val="004E4FE3"/>
    <w:rsid w:val="004E596A"/>
    <w:rsid w:val="004E5EEE"/>
    <w:rsid w:val="004E7445"/>
    <w:rsid w:val="004E7CA6"/>
    <w:rsid w:val="004F0181"/>
    <w:rsid w:val="004F054E"/>
    <w:rsid w:val="004F1B26"/>
    <w:rsid w:val="004F1EAF"/>
    <w:rsid w:val="004F2CEC"/>
    <w:rsid w:val="004F31FC"/>
    <w:rsid w:val="004F42BF"/>
    <w:rsid w:val="004F4393"/>
    <w:rsid w:val="004F4A02"/>
    <w:rsid w:val="004F4F72"/>
    <w:rsid w:val="004F530C"/>
    <w:rsid w:val="004F6227"/>
    <w:rsid w:val="004F68B9"/>
    <w:rsid w:val="004F6A3A"/>
    <w:rsid w:val="004F731B"/>
    <w:rsid w:val="004F7339"/>
    <w:rsid w:val="00500A53"/>
    <w:rsid w:val="005017C8"/>
    <w:rsid w:val="00502C53"/>
    <w:rsid w:val="0050338C"/>
    <w:rsid w:val="00503410"/>
    <w:rsid w:val="005035D5"/>
    <w:rsid w:val="00503CDE"/>
    <w:rsid w:val="005044F3"/>
    <w:rsid w:val="00504CC9"/>
    <w:rsid w:val="005052C4"/>
    <w:rsid w:val="00505553"/>
    <w:rsid w:val="00505D97"/>
    <w:rsid w:val="00507D25"/>
    <w:rsid w:val="00510489"/>
    <w:rsid w:val="0051064B"/>
    <w:rsid w:val="005109B3"/>
    <w:rsid w:val="005114A5"/>
    <w:rsid w:val="00511B85"/>
    <w:rsid w:val="00511F0F"/>
    <w:rsid w:val="00513291"/>
    <w:rsid w:val="0051369A"/>
    <w:rsid w:val="005136CD"/>
    <w:rsid w:val="00513836"/>
    <w:rsid w:val="0051406F"/>
    <w:rsid w:val="00514229"/>
    <w:rsid w:val="00514CC8"/>
    <w:rsid w:val="0051516F"/>
    <w:rsid w:val="005154BB"/>
    <w:rsid w:val="005156AA"/>
    <w:rsid w:val="00515EAB"/>
    <w:rsid w:val="00517ABC"/>
    <w:rsid w:val="005203C2"/>
    <w:rsid w:val="00520868"/>
    <w:rsid w:val="005209FD"/>
    <w:rsid w:val="00520E50"/>
    <w:rsid w:val="00522162"/>
    <w:rsid w:val="005222C1"/>
    <w:rsid w:val="005223A3"/>
    <w:rsid w:val="005252B6"/>
    <w:rsid w:val="00525D24"/>
    <w:rsid w:val="00525F2A"/>
    <w:rsid w:val="00526CD6"/>
    <w:rsid w:val="00530D60"/>
    <w:rsid w:val="00530E68"/>
    <w:rsid w:val="0053146C"/>
    <w:rsid w:val="005314DD"/>
    <w:rsid w:val="00531925"/>
    <w:rsid w:val="00532527"/>
    <w:rsid w:val="00532D77"/>
    <w:rsid w:val="005332D4"/>
    <w:rsid w:val="005344E4"/>
    <w:rsid w:val="00534716"/>
    <w:rsid w:val="005373A1"/>
    <w:rsid w:val="0054290D"/>
    <w:rsid w:val="00543D3A"/>
    <w:rsid w:val="00545B27"/>
    <w:rsid w:val="00546262"/>
    <w:rsid w:val="00546717"/>
    <w:rsid w:val="0054707B"/>
    <w:rsid w:val="0054767E"/>
    <w:rsid w:val="00547FD4"/>
    <w:rsid w:val="005507D0"/>
    <w:rsid w:val="00550EAC"/>
    <w:rsid w:val="00551A73"/>
    <w:rsid w:val="00552147"/>
    <w:rsid w:val="00554224"/>
    <w:rsid w:val="0055431B"/>
    <w:rsid w:val="00554CD7"/>
    <w:rsid w:val="00555F21"/>
    <w:rsid w:val="00560DD0"/>
    <w:rsid w:val="00561227"/>
    <w:rsid w:val="00561C6F"/>
    <w:rsid w:val="005637A2"/>
    <w:rsid w:val="00563923"/>
    <w:rsid w:val="00564495"/>
    <w:rsid w:val="0056552B"/>
    <w:rsid w:val="00565D72"/>
    <w:rsid w:val="00567620"/>
    <w:rsid w:val="00567967"/>
    <w:rsid w:val="00570225"/>
    <w:rsid w:val="00570362"/>
    <w:rsid w:val="00570F1E"/>
    <w:rsid w:val="005716B7"/>
    <w:rsid w:val="005718E1"/>
    <w:rsid w:val="00571C4F"/>
    <w:rsid w:val="00571F3E"/>
    <w:rsid w:val="0057274A"/>
    <w:rsid w:val="00573270"/>
    <w:rsid w:val="00573692"/>
    <w:rsid w:val="005741C7"/>
    <w:rsid w:val="0057450D"/>
    <w:rsid w:val="00574DBE"/>
    <w:rsid w:val="00575F5B"/>
    <w:rsid w:val="00576BEF"/>
    <w:rsid w:val="00577105"/>
    <w:rsid w:val="0057755A"/>
    <w:rsid w:val="00577A0F"/>
    <w:rsid w:val="00580751"/>
    <w:rsid w:val="005812AB"/>
    <w:rsid w:val="00581451"/>
    <w:rsid w:val="00582081"/>
    <w:rsid w:val="00582265"/>
    <w:rsid w:val="0058281E"/>
    <w:rsid w:val="0058288F"/>
    <w:rsid w:val="00582F7F"/>
    <w:rsid w:val="00584275"/>
    <w:rsid w:val="005843B7"/>
    <w:rsid w:val="00585497"/>
    <w:rsid w:val="005854CE"/>
    <w:rsid w:val="00585F96"/>
    <w:rsid w:val="00586A1F"/>
    <w:rsid w:val="0059041D"/>
    <w:rsid w:val="00590D69"/>
    <w:rsid w:val="0059103F"/>
    <w:rsid w:val="00591472"/>
    <w:rsid w:val="00591A7E"/>
    <w:rsid w:val="005923A2"/>
    <w:rsid w:val="00592A55"/>
    <w:rsid w:val="00594751"/>
    <w:rsid w:val="00595AAE"/>
    <w:rsid w:val="005960DB"/>
    <w:rsid w:val="005A147A"/>
    <w:rsid w:val="005A32FD"/>
    <w:rsid w:val="005A33A3"/>
    <w:rsid w:val="005A3500"/>
    <w:rsid w:val="005A3D8D"/>
    <w:rsid w:val="005A4303"/>
    <w:rsid w:val="005A486A"/>
    <w:rsid w:val="005A4E6B"/>
    <w:rsid w:val="005A4F6A"/>
    <w:rsid w:val="005A5949"/>
    <w:rsid w:val="005A5D07"/>
    <w:rsid w:val="005A69D9"/>
    <w:rsid w:val="005A6AC1"/>
    <w:rsid w:val="005B0196"/>
    <w:rsid w:val="005B1165"/>
    <w:rsid w:val="005B16DB"/>
    <w:rsid w:val="005B1C29"/>
    <w:rsid w:val="005B1C40"/>
    <w:rsid w:val="005B1E71"/>
    <w:rsid w:val="005B2585"/>
    <w:rsid w:val="005B2DB9"/>
    <w:rsid w:val="005B376C"/>
    <w:rsid w:val="005B413D"/>
    <w:rsid w:val="005B46F0"/>
    <w:rsid w:val="005B489E"/>
    <w:rsid w:val="005B57B7"/>
    <w:rsid w:val="005B5912"/>
    <w:rsid w:val="005B6A29"/>
    <w:rsid w:val="005B78AA"/>
    <w:rsid w:val="005B7B61"/>
    <w:rsid w:val="005C0A86"/>
    <w:rsid w:val="005C131F"/>
    <w:rsid w:val="005C16CD"/>
    <w:rsid w:val="005C2295"/>
    <w:rsid w:val="005C29A7"/>
    <w:rsid w:val="005C2D99"/>
    <w:rsid w:val="005C3F98"/>
    <w:rsid w:val="005C6D9F"/>
    <w:rsid w:val="005C7B7A"/>
    <w:rsid w:val="005C7C32"/>
    <w:rsid w:val="005C7DAA"/>
    <w:rsid w:val="005D0375"/>
    <w:rsid w:val="005D1ECB"/>
    <w:rsid w:val="005D3D10"/>
    <w:rsid w:val="005D598A"/>
    <w:rsid w:val="005E02A8"/>
    <w:rsid w:val="005E04CB"/>
    <w:rsid w:val="005E07B1"/>
    <w:rsid w:val="005E2689"/>
    <w:rsid w:val="005E26D9"/>
    <w:rsid w:val="005E2D0C"/>
    <w:rsid w:val="005E352B"/>
    <w:rsid w:val="005E380E"/>
    <w:rsid w:val="005E4870"/>
    <w:rsid w:val="005E490F"/>
    <w:rsid w:val="005E4ACF"/>
    <w:rsid w:val="005E5C08"/>
    <w:rsid w:val="005E64CC"/>
    <w:rsid w:val="005E6CBE"/>
    <w:rsid w:val="005E6E48"/>
    <w:rsid w:val="005E6F74"/>
    <w:rsid w:val="005E7E2F"/>
    <w:rsid w:val="005E7F90"/>
    <w:rsid w:val="005F0A5B"/>
    <w:rsid w:val="005F0D5D"/>
    <w:rsid w:val="005F11AB"/>
    <w:rsid w:val="005F137A"/>
    <w:rsid w:val="005F15F6"/>
    <w:rsid w:val="005F3F0C"/>
    <w:rsid w:val="005F445F"/>
    <w:rsid w:val="005F44AE"/>
    <w:rsid w:val="005F530F"/>
    <w:rsid w:val="005F53A4"/>
    <w:rsid w:val="005F6FC0"/>
    <w:rsid w:val="005F778B"/>
    <w:rsid w:val="00600B0A"/>
    <w:rsid w:val="006011F7"/>
    <w:rsid w:val="00601661"/>
    <w:rsid w:val="00602A19"/>
    <w:rsid w:val="00603007"/>
    <w:rsid w:val="00603A0A"/>
    <w:rsid w:val="00603B35"/>
    <w:rsid w:val="006056DC"/>
    <w:rsid w:val="00606C62"/>
    <w:rsid w:val="00606DD4"/>
    <w:rsid w:val="0061204F"/>
    <w:rsid w:val="006134D3"/>
    <w:rsid w:val="006134FA"/>
    <w:rsid w:val="00613F81"/>
    <w:rsid w:val="0061444D"/>
    <w:rsid w:val="006144EF"/>
    <w:rsid w:val="00614802"/>
    <w:rsid w:val="00614AD0"/>
    <w:rsid w:val="00614BC6"/>
    <w:rsid w:val="00614D83"/>
    <w:rsid w:val="00615E79"/>
    <w:rsid w:val="006164F1"/>
    <w:rsid w:val="0061657B"/>
    <w:rsid w:val="006168FB"/>
    <w:rsid w:val="006201EB"/>
    <w:rsid w:val="00620825"/>
    <w:rsid w:val="00620BC4"/>
    <w:rsid w:val="006225D4"/>
    <w:rsid w:val="006231E7"/>
    <w:rsid w:val="00623739"/>
    <w:rsid w:val="00623974"/>
    <w:rsid w:val="006243CA"/>
    <w:rsid w:val="00624549"/>
    <w:rsid w:val="00625859"/>
    <w:rsid w:val="00625EA5"/>
    <w:rsid w:val="00626111"/>
    <w:rsid w:val="00626420"/>
    <w:rsid w:val="0062645E"/>
    <w:rsid w:val="006272A6"/>
    <w:rsid w:val="006278F6"/>
    <w:rsid w:val="006302C0"/>
    <w:rsid w:val="00630E40"/>
    <w:rsid w:val="006314E0"/>
    <w:rsid w:val="00632AC5"/>
    <w:rsid w:val="00633445"/>
    <w:rsid w:val="006340A2"/>
    <w:rsid w:val="00634B78"/>
    <w:rsid w:val="006350B9"/>
    <w:rsid w:val="00635261"/>
    <w:rsid w:val="00635408"/>
    <w:rsid w:val="00635B97"/>
    <w:rsid w:val="00635CB9"/>
    <w:rsid w:val="00636258"/>
    <w:rsid w:val="0063684F"/>
    <w:rsid w:val="00636BB7"/>
    <w:rsid w:val="0063748C"/>
    <w:rsid w:val="006379C7"/>
    <w:rsid w:val="00640825"/>
    <w:rsid w:val="0064115D"/>
    <w:rsid w:val="00641993"/>
    <w:rsid w:val="006425B9"/>
    <w:rsid w:val="00642C8B"/>
    <w:rsid w:val="00643734"/>
    <w:rsid w:val="006437E7"/>
    <w:rsid w:val="006437EC"/>
    <w:rsid w:val="00643CC5"/>
    <w:rsid w:val="00644601"/>
    <w:rsid w:val="00644E64"/>
    <w:rsid w:val="0064511D"/>
    <w:rsid w:val="00645CAF"/>
    <w:rsid w:val="00646B84"/>
    <w:rsid w:val="00647518"/>
    <w:rsid w:val="00647762"/>
    <w:rsid w:val="00647F50"/>
    <w:rsid w:val="00651F07"/>
    <w:rsid w:val="00652AC7"/>
    <w:rsid w:val="00652D48"/>
    <w:rsid w:val="00653292"/>
    <w:rsid w:val="00653FAD"/>
    <w:rsid w:val="0065480C"/>
    <w:rsid w:val="00654C02"/>
    <w:rsid w:val="00654E38"/>
    <w:rsid w:val="00655A7B"/>
    <w:rsid w:val="0065617A"/>
    <w:rsid w:val="0065693F"/>
    <w:rsid w:val="00656E37"/>
    <w:rsid w:val="006573F2"/>
    <w:rsid w:val="00657E4C"/>
    <w:rsid w:val="00660BBF"/>
    <w:rsid w:val="00660DF9"/>
    <w:rsid w:val="0066240C"/>
    <w:rsid w:val="0066294A"/>
    <w:rsid w:val="00662B17"/>
    <w:rsid w:val="00663523"/>
    <w:rsid w:val="006635B3"/>
    <w:rsid w:val="0066468B"/>
    <w:rsid w:val="00664C6F"/>
    <w:rsid w:val="00664D3A"/>
    <w:rsid w:val="00665CAD"/>
    <w:rsid w:val="00666A0C"/>
    <w:rsid w:val="00666DEE"/>
    <w:rsid w:val="00667189"/>
    <w:rsid w:val="00670E31"/>
    <w:rsid w:val="00671882"/>
    <w:rsid w:val="00673703"/>
    <w:rsid w:val="00673D00"/>
    <w:rsid w:val="00675363"/>
    <w:rsid w:val="00676B91"/>
    <w:rsid w:val="00677A92"/>
    <w:rsid w:val="00677B1F"/>
    <w:rsid w:val="00677D95"/>
    <w:rsid w:val="00680F4C"/>
    <w:rsid w:val="0068236E"/>
    <w:rsid w:val="0068254C"/>
    <w:rsid w:val="006825DC"/>
    <w:rsid w:val="006829E9"/>
    <w:rsid w:val="00682D2A"/>
    <w:rsid w:val="006831D1"/>
    <w:rsid w:val="00683827"/>
    <w:rsid w:val="00683D4E"/>
    <w:rsid w:val="006848ED"/>
    <w:rsid w:val="00690E83"/>
    <w:rsid w:val="00690E99"/>
    <w:rsid w:val="00692C48"/>
    <w:rsid w:val="00692E50"/>
    <w:rsid w:val="00694A20"/>
    <w:rsid w:val="00694BF1"/>
    <w:rsid w:val="00694F2E"/>
    <w:rsid w:val="0069614B"/>
    <w:rsid w:val="00696913"/>
    <w:rsid w:val="00696963"/>
    <w:rsid w:val="006975D3"/>
    <w:rsid w:val="00697DB8"/>
    <w:rsid w:val="006A0705"/>
    <w:rsid w:val="006A07EA"/>
    <w:rsid w:val="006A11D7"/>
    <w:rsid w:val="006A1EC8"/>
    <w:rsid w:val="006A2951"/>
    <w:rsid w:val="006A3015"/>
    <w:rsid w:val="006A3476"/>
    <w:rsid w:val="006A51B7"/>
    <w:rsid w:val="006A5ADF"/>
    <w:rsid w:val="006A5B0B"/>
    <w:rsid w:val="006A62CC"/>
    <w:rsid w:val="006A661B"/>
    <w:rsid w:val="006A6C14"/>
    <w:rsid w:val="006A79E4"/>
    <w:rsid w:val="006B05C9"/>
    <w:rsid w:val="006B11CF"/>
    <w:rsid w:val="006B14A8"/>
    <w:rsid w:val="006B29AA"/>
    <w:rsid w:val="006B3381"/>
    <w:rsid w:val="006B371E"/>
    <w:rsid w:val="006B3CD6"/>
    <w:rsid w:val="006B3E27"/>
    <w:rsid w:val="006B3E48"/>
    <w:rsid w:val="006B448A"/>
    <w:rsid w:val="006B54B3"/>
    <w:rsid w:val="006B633B"/>
    <w:rsid w:val="006B7635"/>
    <w:rsid w:val="006B78A9"/>
    <w:rsid w:val="006B7A6F"/>
    <w:rsid w:val="006B7FF0"/>
    <w:rsid w:val="006C0608"/>
    <w:rsid w:val="006C0C3F"/>
    <w:rsid w:val="006C1344"/>
    <w:rsid w:val="006C1D50"/>
    <w:rsid w:val="006C1E95"/>
    <w:rsid w:val="006C32E4"/>
    <w:rsid w:val="006C400A"/>
    <w:rsid w:val="006C4B20"/>
    <w:rsid w:val="006C4C0A"/>
    <w:rsid w:val="006C54B0"/>
    <w:rsid w:val="006C5B02"/>
    <w:rsid w:val="006C6176"/>
    <w:rsid w:val="006C67B4"/>
    <w:rsid w:val="006C74DC"/>
    <w:rsid w:val="006C7E80"/>
    <w:rsid w:val="006D06C8"/>
    <w:rsid w:val="006D0932"/>
    <w:rsid w:val="006D1381"/>
    <w:rsid w:val="006D2119"/>
    <w:rsid w:val="006D30E1"/>
    <w:rsid w:val="006D37D9"/>
    <w:rsid w:val="006D3DBA"/>
    <w:rsid w:val="006D3E4B"/>
    <w:rsid w:val="006D4089"/>
    <w:rsid w:val="006D420D"/>
    <w:rsid w:val="006D4568"/>
    <w:rsid w:val="006D5F06"/>
    <w:rsid w:val="006D66EA"/>
    <w:rsid w:val="006D6C0F"/>
    <w:rsid w:val="006D7476"/>
    <w:rsid w:val="006D7F36"/>
    <w:rsid w:val="006E041D"/>
    <w:rsid w:val="006E0D36"/>
    <w:rsid w:val="006E0D59"/>
    <w:rsid w:val="006E1413"/>
    <w:rsid w:val="006E1923"/>
    <w:rsid w:val="006E2B93"/>
    <w:rsid w:val="006E2DEB"/>
    <w:rsid w:val="006E2EE5"/>
    <w:rsid w:val="006E3828"/>
    <w:rsid w:val="006E45F7"/>
    <w:rsid w:val="006E46A0"/>
    <w:rsid w:val="006E49BC"/>
    <w:rsid w:val="006E510B"/>
    <w:rsid w:val="006E5254"/>
    <w:rsid w:val="006E66C6"/>
    <w:rsid w:val="006E67BF"/>
    <w:rsid w:val="006E69D3"/>
    <w:rsid w:val="006E6DBD"/>
    <w:rsid w:val="006F06A4"/>
    <w:rsid w:val="006F0BC0"/>
    <w:rsid w:val="006F19D7"/>
    <w:rsid w:val="006F5732"/>
    <w:rsid w:val="006F58A2"/>
    <w:rsid w:val="006F60E8"/>
    <w:rsid w:val="006F75BE"/>
    <w:rsid w:val="006F7949"/>
    <w:rsid w:val="006F7B56"/>
    <w:rsid w:val="00700A55"/>
    <w:rsid w:val="00701423"/>
    <w:rsid w:val="007014D6"/>
    <w:rsid w:val="00701632"/>
    <w:rsid w:val="00701889"/>
    <w:rsid w:val="00701E1F"/>
    <w:rsid w:val="00702242"/>
    <w:rsid w:val="007037FE"/>
    <w:rsid w:val="00703D7C"/>
    <w:rsid w:val="007040AC"/>
    <w:rsid w:val="0070488C"/>
    <w:rsid w:val="00704D22"/>
    <w:rsid w:val="00705C94"/>
    <w:rsid w:val="00706140"/>
    <w:rsid w:val="00707995"/>
    <w:rsid w:val="00707DB5"/>
    <w:rsid w:val="007105AB"/>
    <w:rsid w:val="0071125E"/>
    <w:rsid w:val="00712824"/>
    <w:rsid w:val="00713272"/>
    <w:rsid w:val="00713BD4"/>
    <w:rsid w:val="00714501"/>
    <w:rsid w:val="007156CE"/>
    <w:rsid w:val="00716002"/>
    <w:rsid w:val="00717D57"/>
    <w:rsid w:val="007202B6"/>
    <w:rsid w:val="00721116"/>
    <w:rsid w:val="0072136B"/>
    <w:rsid w:val="0072137A"/>
    <w:rsid w:val="007220C0"/>
    <w:rsid w:val="00722CD5"/>
    <w:rsid w:val="0072431A"/>
    <w:rsid w:val="007262BD"/>
    <w:rsid w:val="00726980"/>
    <w:rsid w:val="0072758D"/>
    <w:rsid w:val="007277E3"/>
    <w:rsid w:val="00727D45"/>
    <w:rsid w:val="00730D43"/>
    <w:rsid w:val="007319C3"/>
    <w:rsid w:val="00732DA4"/>
    <w:rsid w:val="00733185"/>
    <w:rsid w:val="00734401"/>
    <w:rsid w:val="00734865"/>
    <w:rsid w:val="00735525"/>
    <w:rsid w:val="007358AF"/>
    <w:rsid w:val="00735C5A"/>
    <w:rsid w:val="0073666E"/>
    <w:rsid w:val="00737D83"/>
    <w:rsid w:val="00740030"/>
    <w:rsid w:val="0074035A"/>
    <w:rsid w:val="007406EC"/>
    <w:rsid w:val="00742FA2"/>
    <w:rsid w:val="007433CC"/>
    <w:rsid w:val="00744098"/>
    <w:rsid w:val="007443F6"/>
    <w:rsid w:val="00744F0D"/>
    <w:rsid w:val="0074532D"/>
    <w:rsid w:val="00745768"/>
    <w:rsid w:val="0074679E"/>
    <w:rsid w:val="00750099"/>
    <w:rsid w:val="007503A3"/>
    <w:rsid w:val="00750B5E"/>
    <w:rsid w:val="00751C88"/>
    <w:rsid w:val="007522A3"/>
    <w:rsid w:val="00752481"/>
    <w:rsid w:val="0075271B"/>
    <w:rsid w:val="00752873"/>
    <w:rsid w:val="00752A47"/>
    <w:rsid w:val="00752FE8"/>
    <w:rsid w:val="0075329F"/>
    <w:rsid w:val="00753438"/>
    <w:rsid w:val="007543BD"/>
    <w:rsid w:val="007545DE"/>
    <w:rsid w:val="00756F9A"/>
    <w:rsid w:val="00757FCD"/>
    <w:rsid w:val="0076049F"/>
    <w:rsid w:val="00762368"/>
    <w:rsid w:val="007624B7"/>
    <w:rsid w:val="00762563"/>
    <w:rsid w:val="00762B49"/>
    <w:rsid w:val="00762BDD"/>
    <w:rsid w:val="007631D4"/>
    <w:rsid w:val="0076378F"/>
    <w:rsid w:val="00763E1F"/>
    <w:rsid w:val="00763F63"/>
    <w:rsid w:val="0076445E"/>
    <w:rsid w:val="0076475C"/>
    <w:rsid w:val="00764957"/>
    <w:rsid w:val="007650E4"/>
    <w:rsid w:val="0076510E"/>
    <w:rsid w:val="00767692"/>
    <w:rsid w:val="00770D88"/>
    <w:rsid w:val="00770ED5"/>
    <w:rsid w:val="00771DED"/>
    <w:rsid w:val="00772095"/>
    <w:rsid w:val="00772615"/>
    <w:rsid w:val="00772C04"/>
    <w:rsid w:val="00773303"/>
    <w:rsid w:val="00773941"/>
    <w:rsid w:val="00773F00"/>
    <w:rsid w:val="00774613"/>
    <w:rsid w:val="00774F4F"/>
    <w:rsid w:val="007754AE"/>
    <w:rsid w:val="00775E63"/>
    <w:rsid w:val="00776F85"/>
    <w:rsid w:val="00777B30"/>
    <w:rsid w:val="0078013D"/>
    <w:rsid w:val="0078019A"/>
    <w:rsid w:val="00780F93"/>
    <w:rsid w:val="00781041"/>
    <w:rsid w:val="00781091"/>
    <w:rsid w:val="0078122A"/>
    <w:rsid w:val="00785920"/>
    <w:rsid w:val="00785A50"/>
    <w:rsid w:val="00786F58"/>
    <w:rsid w:val="0079015D"/>
    <w:rsid w:val="007906AA"/>
    <w:rsid w:val="00790FC5"/>
    <w:rsid w:val="007911A4"/>
    <w:rsid w:val="007920D3"/>
    <w:rsid w:val="007929DC"/>
    <w:rsid w:val="00792CC9"/>
    <w:rsid w:val="0079309E"/>
    <w:rsid w:val="00793C30"/>
    <w:rsid w:val="00794BBA"/>
    <w:rsid w:val="00794CC2"/>
    <w:rsid w:val="0079521B"/>
    <w:rsid w:val="00795C4E"/>
    <w:rsid w:val="0079646F"/>
    <w:rsid w:val="007965AD"/>
    <w:rsid w:val="00796B6E"/>
    <w:rsid w:val="007977DE"/>
    <w:rsid w:val="007A014D"/>
    <w:rsid w:val="007A1ECE"/>
    <w:rsid w:val="007A2891"/>
    <w:rsid w:val="007A5059"/>
    <w:rsid w:val="007A55A8"/>
    <w:rsid w:val="007A568E"/>
    <w:rsid w:val="007A6675"/>
    <w:rsid w:val="007A689E"/>
    <w:rsid w:val="007A7B28"/>
    <w:rsid w:val="007B0DE6"/>
    <w:rsid w:val="007B2965"/>
    <w:rsid w:val="007B2D43"/>
    <w:rsid w:val="007B450F"/>
    <w:rsid w:val="007B4E80"/>
    <w:rsid w:val="007B50BF"/>
    <w:rsid w:val="007B59ED"/>
    <w:rsid w:val="007B5BB2"/>
    <w:rsid w:val="007B6C1D"/>
    <w:rsid w:val="007B75B7"/>
    <w:rsid w:val="007B7606"/>
    <w:rsid w:val="007B7F2D"/>
    <w:rsid w:val="007C02D9"/>
    <w:rsid w:val="007C196E"/>
    <w:rsid w:val="007C21A0"/>
    <w:rsid w:val="007C2CE8"/>
    <w:rsid w:val="007C3A70"/>
    <w:rsid w:val="007C4370"/>
    <w:rsid w:val="007C56D1"/>
    <w:rsid w:val="007C5B4E"/>
    <w:rsid w:val="007C5CE6"/>
    <w:rsid w:val="007C5DC8"/>
    <w:rsid w:val="007C5E58"/>
    <w:rsid w:val="007C6854"/>
    <w:rsid w:val="007D1519"/>
    <w:rsid w:val="007D1F48"/>
    <w:rsid w:val="007D243A"/>
    <w:rsid w:val="007D32D0"/>
    <w:rsid w:val="007D3E38"/>
    <w:rsid w:val="007D5FE2"/>
    <w:rsid w:val="007D653E"/>
    <w:rsid w:val="007D66A8"/>
    <w:rsid w:val="007D67F3"/>
    <w:rsid w:val="007D6E06"/>
    <w:rsid w:val="007D79CB"/>
    <w:rsid w:val="007E01AE"/>
    <w:rsid w:val="007E0FA8"/>
    <w:rsid w:val="007E21FE"/>
    <w:rsid w:val="007E25C1"/>
    <w:rsid w:val="007E2713"/>
    <w:rsid w:val="007E3A9B"/>
    <w:rsid w:val="007E3B9D"/>
    <w:rsid w:val="007E48FF"/>
    <w:rsid w:val="007E5101"/>
    <w:rsid w:val="007E5C89"/>
    <w:rsid w:val="007E6C31"/>
    <w:rsid w:val="007E71AC"/>
    <w:rsid w:val="007F00FA"/>
    <w:rsid w:val="007F1245"/>
    <w:rsid w:val="007F1A45"/>
    <w:rsid w:val="007F1CA7"/>
    <w:rsid w:val="007F2A01"/>
    <w:rsid w:val="007F37D9"/>
    <w:rsid w:val="007F4619"/>
    <w:rsid w:val="007F499D"/>
    <w:rsid w:val="007F5315"/>
    <w:rsid w:val="007F5AE5"/>
    <w:rsid w:val="007F5CCA"/>
    <w:rsid w:val="007F5F88"/>
    <w:rsid w:val="007F60B8"/>
    <w:rsid w:val="007F60FE"/>
    <w:rsid w:val="007F7E8B"/>
    <w:rsid w:val="00800276"/>
    <w:rsid w:val="00800525"/>
    <w:rsid w:val="00800C33"/>
    <w:rsid w:val="00800F34"/>
    <w:rsid w:val="0080214C"/>
    <w:rsid w:val="008027CE"/>
    <w:rsid w:val="00803A24"/>
    <w:rsid w:val="00803C5E"/>
    <w:rsid w:val="00804017"/>
    <w:rsid w:val="008045FB"/>
    <w:rsid w:val="00804E77"/>
    <w:rsid w:val="008061A4"/>
    <w:rsid w:val="008064BE"/>
    <w:rsid w:val="00810E43"/>
    <w:rsid w:val="00810EA8"/>
    <w:rsid w:val="008119F1"/>
    <w:rsid w:val="00812C54"/>
    <w:rsid w:val="00812ED0"/>
    <w:rsid w:val="00812FB2"/>
    <w:rsid w:val="00814625"/>
    <w:rsid w:val="0081504C"/>
    <w:rsid w:val="00815488"/>
    <w:rsid w:val="008159FC"/>
    <w:rsid w:val="00816560"/>
    <w:rsid w:val="0081678C"/>
    <w:rsid w:val="00817040"/>
    <w:rsid w:val="00820579"/>
    <w:rsid w:val="008209B0"/>
    <w:rsid w:val="00821003"/>
    <w:rsid w:val="008210C1"/>
    <w:rsid w:val="00821B93"/>
    <w:rsid w:val="00822054"/>
    <w:rsid w:val="00822BBA"/>
    <w:rsid w:val="00822F87"/>
    <w:rsid w:val="008253AC"/>
    <w:rsid w:val="00825566"/>
    <w:rsid w:val="00825AC0"/>
    <w:rsid w:val="00825FE0"/>
    <w:rsid w:val="00827368"/>
    <w:rsid w:val="00827999"/>
    <w:rsid w:val="00830B4C"/>
    <w:rsid w:val="0083274D"/>
    <w:rsid w:val="008338AF"/>
    <w:rsid w:val="00833C0B"/>
    <w:rsid w:val="00833D39"/>
    <w:rsid w:val="008357F0"/>
    <w:rsid w:val="008362A6"/>
    <w:rsid w:val="00836399"/>
    <w:rsid w:val="008363C8"/>
    <w:rsid w:val="0083689D"/>
    <w:rsid w:val="00836F39"/>
    <w:rsid w:val="00840BE7"/>
    <w:rsid w:val="008424C5"/>
    <w:rsid w:val="00842AAE"/>
    <w:rsid w:val="00843037"/>
    <w:rsid w:val="00843A42"/>
    <w:rsid w:val="00844108"/>
    <w:rsid w:val="008445F5"/>
    <w:rsid w:val="00844F2D"/>
    <w:rsid w:val="008468AE"/>
    <w:rsid w:val="0084742B"/>
    <w:rsid w:val="00847780"/>
    <w:rsid w:val="00847BD5"/>
    <w:rsid w:val="00847C74"/>
    <w:rsid w:val="00851D1F"/>
    <w:rsid w:val="00855E69"/>
    <w:rsid w:val="00856A9E"/>
    <w:rsid w:val="00856D5E"/>
    <w:rsid w:val="00856DAB"/>
    <w:rsid w:val="0085712F"/>
    <w:rsid w:val="00857A49"/>
    <w:rsid w:val="00860015"/>
    <w:rsid w:val="00860F94"/>
    <w:rsid w:val="00861F11"/>
    <w:rsid w:val="00862109"/>
    <w:rsid w:val="00862519"/>
    <w:rsid w:val="00862F60"/>
    <w:rsid w:val="008638BB"/>
    <w:rsid w:val="00863980"/>
    <w:rsid w:val="00863B86"/>
    <w:rsid w:val="008651CC"/>
    <w:rsid w:val="008654FC"/>
    <w:rsid w:val="00865B22"/>
    <w:rsid w:val="0086727D"/>
    <w:rsid w:val="00867CF3"/>
    <w:rsid w:val="00867E33"/>
    <w:rsid w:val="00873332"/>
    <w:rsid w:val="00873E3F"/>
    <w:rsid w:val="0087478D"/>
    <w:rsid w:val="00874B70"/>
    <w:rsid w:val="008750D3"/>
    <w:rsid w:val="00876145"/>
    <w:rsid w:val="00876DD7"/>
    <w:rsid w:val="00877A07"/>
    <w:rsid w:val="008821AD"/>
    <w:rsid w:val="00882FB4"/>
    <w:rsid w:val="00884004"/>
    <w:rsid w:val="008842FC"/>
    <w:rsid w:val="008850FF"/>
    <w:rsid w:val="0088586C"/>
    <w:rsid w:val="00885A5C"/>
    <w:rsid w:val="00886B20"/>
    <w:rsid w:val="00890FB1"/>
    <w:rsid w:val="00891EA3"/>
    <w:rsid w:val="008926CC"/>
    <w:rsid w:val="00892BE1"/>
    <w:rsid w:val="00893049"/>
    <w:rsid w:val="0089310B"/>
    <w:rsid w:val="00893168"/>
    <w:rsid w:val="008959C6"/>
    <w:rsid w:val="00895B8D"/>
    <w:rsid w:val="008960A8"/>
    <w:rsid w:val="00896CAB"/>
    <w:rsid w:val="00896D9E"/>
    <w:rsid w:val="0089764C"/>
    <w:rsid w:val="00897F04"/>
    <w:rsid w:val="008A159E"/>
    <w:rsid w:val="008A1627"/>
    <w:rsid w:val="008A19A5"/>
    <w:rsid w:val="008A2D6B"/>
    <w:rsid w:val="008A32BD"/>
    <w:rsid w:val="008A3F8C"/>
    <w:rsid w:val="008A4065"/>
    <w:rsid w:val="008A49ED"/>
    <w:rsid w:val="008A4B81"/>
    <w:rsid w:val="008A55C4"/>
    <w:rsid w:val="008A77E4"/>
    <w:rsid w:val="008A7F86"/>
    <w:rsid w:val="008B1AA3"/>
    <w:rsid w:val="008B234F"/>
    <w:rsid w:val="008B2EAF"/>
    <w:rsid w:val="008B390D"/>
    <w:rsid w:val="008B3E3C"/>
    <w:rsid w:val="008B483D"/>
    <w:rsid w:val="008B5955"/>
    <w:rsid w:val="008B6D68"/>
    <w:rsid w:val="008B725B"/>
    <w:rsid w:val="008B757A"/>
    <w:rsid w:val="008B772F"/>
    <w:rsid w:val="008B7969"/>
    <w:rsid w:val="008B7C46"/>
    <w:rsid w:val="008B7F1A"/>
    <w:rsid w:val="008C16F9"/>
    <w:rsid w:val="008C304F"/>
    <w:rsid w:val="008C3899"/>
    <w:rsid w:val="008C3BEE"/>
    <w:rsid w:val="008C6D9C"/>
    <w:rsid w:val="008C7383"/>
    <w:rsid w:val="008C74CE"/>
    <w:rsid w:val="008D0049"/>
    <w:rsid w:val="008D02AC"/>
    <w:rsid w:val="008D0F44"/>
    <w:rsid w:val="008D1A80"/>
    <w:rsid w:val="008D2338"/>
    <w:rsid w:val="008D24C1"/>
    <w:rsid w:val="008D24E7"/>
    <w:rsid w:val="008D2B99"/>
    <w:rsid w:val="008D2C10"/>
    <w:rsid w:val="008D3E06"/>
    <w:rsid w:val="008D4069"/>
    <w:rsid w:val="008D469C"/>
    <w:rsid w:val="008D4DED"/>
    <w:rsid w:val="008D5E87"/>
    <w:rsid w:val="008D732C"/>
    <w:rsid w:val="008D7367"/>
    <w:rsid w:val="008E0664"/>
    <w:rsid w:val="008E0CEC"/>
    <w:rsid w:val="008E0E6C"/>
    <w:rsid w:val="008E1986"/>
    <w:rsid w:val="008E26B2"/>
    <w:rsid w:val="008E36FB"/>
    <w:rsid w:val="008E3EBB"/>
    <w:rsid w:val="008E4383"/>
    <w:rsid w:val="008E49F1"/>
    <w:rsid w:val="008E4ADD"/>
    <w:rsid w:val="008E4DFA"/>
    <w:rsid w:val="008E5751"/>
    <w:rsid w:val="008E5819"/>
    <w:rsid w:val="008E5DCC"/>
    <w:rsid w:val="008E6313"/>
    <w:rsid w:val="008E6F91"/>
    <w:rsid w:val="008E718A"/>
    <w:rsid w:val="008E7BB1"/>
    <w:rsid w:val="008F0029"/>
    <w:rsid w:val="008F0155"/>
    <w:rsid w:val="008F19A2"/>
    <w:rsid w:val="008F32D2"/>
    <w:rsid w:val="008F3A0B"/>
    <w:rsid w:val="008F3BDF"/>
    <w:rsid w:val="008F487F"/>
    <w:rsid w:val="008F572D"/>
    <w:rsid w:val="008F615F"/>
    <w:rsid w:val="008F6B7A"/>
    <w:rsid w:val="008F78B6"/>
    <w:rsid w:val="008F7CAD"/>
    <w:rsid w:val="00900624"/>
    <w:rsid w:val="009009A9"/>
    <w:rsid w:val="009013F0"/>
    <w:rsid w:val="0090145E"/>
    <w:rsid w:val="0090244B"/>
    <w:rsid w:val="00902884"/>
    <w:rsid w:val="009032E4"/>
    <w:rsid w:val="009033EB"/>
    <w:rsid w:val="00906D64"/>
    <w:rsid w:val="00906EF4"/>
    <w:rsid w:val="00907883"/>
    <w:rsid w:val="00912B6B"/>
    <w:rsid w:val="00912ED8"/>
    <w:rsid w:val="00912F9A"/>
    <w:rsid w:val="00915201"/>
    <w:rsid w:val="009160CF"/>
    <w:rsid w:val="00917287"/>
    <w:rsid w:val="009205B0"/>
    <w:rsid w:val="0092080C"/>
    <w:rsid w:val="0092134B"/>
    <w:rsid w:val="009221AC"/>
    <w:rsid w:val="009224F2"/>
    <w:rsid w:val="009225B3"/>
    <w:rsid w:val="00922692"/>
    <w:rsid w:val="00922A15"/>
    <w:rsid w:val="0092456D"/>
    <w:rsid w:val="00924C9C"/>
    <w:rsid w:val="00925590"/>
    <w:rsid w:val="00925C68"/>
    <w:rsid w:val="00925EBC"/>
    <w:rsid w:val="0092657F"/>
    <w:rsid w:val="00926967"/>
    <w:rsid w:val="00927518"/>
    <w:rsid w:val="009278B4"/>
    <w:rsid w:val="00927953"/>
    <w:rsid w:val="00927BD5"/>
    <w:rsid w:val="00927C79"/>
    <w:rsid w:val="00927FC3"/>
    <w:rsid w:val="00930557"/>
    <w:rsid w:val="009309CD"/>
    <w:rsid w:val="009312C7"/>
    <w:rsid w:val="0093170E"/>
    <w:rsid w:val="00931CED"/>
    <w:rsid w:val="009332BA"/>
    <w:rsid w:val="00933397"/>
    <w:rsid w:val="00933706"/>
    <w:rsid w:val="00933904"/>
    <w:rsid w:val="0093465C"/>
    <w:rsid w:val="009346C4"/>
    <w:rsid w:val="00934A8F"/>
    <w:rsid w:val="009350BF"/>
    <w:rsid w:val="009359A1"/>
    <w:rsid w:val="009367D9"/>
    <w:rsid w:val="009401A8"/>
    <w:rsid w:val="00941909"/>
    <w:rsid w:val="00941BAD"/>
    <w:rsid w:val="009435CD"/>
    <w:rsid w:val="0094396D"/>
    <w:rsid w:val="0094420F"/>
    <w:rsid w:val="00944846"/>
    <w:rsid w:val="00945EA1"/>
    <w:rsid w:val="009469B5"/>
    <w:rsid w:val="009473CE"/>
    <w:rsid w:val="00947563"/>
    <w:rsid w:val="00947A5C"/>
    <w:rsid w:val="009508D4"/>
    <w:rsid w:val="00950D10"/>
    <w:rsid w:val="00950D28"/>
    <w:rsid w:val="00950F84"/>
    <w:rsid w:val="009520AA"/>
    <w:rsid w:val="00952B7A"/>
    <w:rsid w:val="0095425C"/>
    <w:rsid w:val="00954DC0"/>
    <w:rsid w:val="00955978"/>
    <w:rsid w:val="009560F0"/>
    <w:rsid w:val="009566EF"/>
    <w:rsid w:val="00957B1D"/>
    <w:rsid w:val="00957BF9"/>
    <w:rsid w:val="00960EC8"/>
    <w:rsid w:val="009637F9"/>
    <w:rsid w:val="00963AA1"/>
    <w:rsid w:val="009646D8"/>
    <w:rsid w:val="009653D4"/>
    <w:rsid w:val="009658B2"/>
    <w:rsid w:val="009659E0"/>
    <w:rsid w:val="00966710"/>
    <w:rsid w:val="009674A0"/>
    <w:rsid w:val="00967B54"/>
    <w:rsid w:val="00970AD2"/>
    <w:rsid w:val="0097113C"/>
    <w:rsid w:val="00971C7B"/>
    <w:rsid w:val="00971DA8"/>
    <w:rsid w:val="00971DDD"/>
    <w:rsid w:val="0097213C"/>
    <w:rsid w:val="00972753"/>
    <w:rsid w:val="00973026"/>
    <w:rsid w:val="00974119"/>
    <w:rsid w:val="009741CB"/>
    <w:rsid w:val="00974E3E"/>
    <w:rsid w:val="009751F0"/>
    <w:rsid w:val="00976A8C"/>
    <w:rsid w:val="0097721C"/>
    <w:rsid w:val="00980DA5"/>
    <w:rsid w:val="00982912"/>
    <w:rsid w:val="00982918"/>
    <w:rsid w:val="00982AEF"/>
    <w:rsid w:val="00982E37"/>
    <w:rsid w:val="00983AAA"/>
    <w:rsid w:val="00983F4B"/>
    <w:rsid w:val="0098418F"/>
    <w:rsid w:val="00984A6F"/>
    <w:rsid w:val="009859D1"/>
    <w:rsid w:val="009875D2"/>
    <w:rsid w:val="00990DA1"/>
    <w:rsid w:val="00990FFB"/>
    <w:rsid w:val="00992EA9"/>
    <w:rsid w:val="00992F5E"/>
    <w:rsid w:val="00993083"/>
    <w:rsid w:val="00993E78"/>
    <w:rsid w:val="00993F11"/>
    <w:rsid w:val="00995141"/>
    <w:rsid w:val="009964E9"/>
    <w:rsid w:val="00996DF6"/>
    <w:rsid w:val="009972CA"/>
    <w:rsid w:val="009A0846"/>
    <w:rsid w:val="009A0F21"/>
    <w:rsid w:val="009A1561"/>
    <w:rsid w:val="009A1BFB"/>
    <w:rsid w:val="009A32DF"/>
    <w:rsid w:val="009A42CF"/>
    <w:rsid w:val="009A4886"/>
    <w:rsid w:val="009A48FD"/>
    <w:rsid w:val="009A4A88"/>
    <w:rsid w:val="009A5A3F"/>
    <w:rsid w:val="009A6304"/>
    <w:rsid w:val="009A6F33"/>
    <w:rsid w:val="009B07A9"/>
    <w:rsid w:val="009B08D9"/>
    <w:rsid w:val="009B08DD"/>
    <w:rsid w:val="009B140A"/>
    <w:rsid w:val="009B16A0"/>
    <w:rsid w:val="009B179E"/>
    <w:rsid w:val="009B1CF9"/>
    <w:rsid w:val="009B34C8"/>
    <w:rsid w:val="009B4D01"/>
    <w:rsid w:val="009B546B"/>
    <w:rsid w:val="009B5D2F"/>
    <w:rsid w:val="009B60C4"/>
    <w:rsid w:val="009B752F"/>
    <w:rsid w:val="009B7AFD"/>
    <w:rsid w:val="009C08DC"/>
    <w:rsid w:val="009C0B76"/>
    <w:rsid w:val="009C1126"/>
    <w:rsid w:val="009C1F07"/>
    <w:rsid w:val="009C201E"/>
    <w:rsid w:val="009C79AD"/>
    <w:rsid w:val="009C7A03"/>
    <w:rsid w:val="009D0335"/>
    <w:rsid w:val="009D2503"/>
    <w:rsid w:val="009D2508"/>
    <w:rsid w:val="009D2BFC"/>
    <w:rsid w:val="009D363A"/>
    <w:rsid w:val="009D37D2"/>
    <w:rsid w:val="009D3DA2"/>
    <w:rsid w:val="009D46D1"/>
    <w:rsid w:val="009D4E2D"/>
    <w:rsid w:val="009D51E8"/>
    <w:rsid w:val="009D5C39"/>
    <w:rsid w:val="009D6C16"/>
    <w:rsid w:val="009D7263"/>
    <w:rsid w:val="009D7321"/>
    <w:rsid w:val="009D745C"/>
    <w:rsid w:val="009E0074"/>
    <w:rsid w:val="009E013A"/>
    <w:rsid w:val="009E0ACD"/>
    <w:rsid w:val="009E1F33"/>
    <w:rsid w:val="009E51C0"/>
    <w:rsid w:val="009E6205"/>
    <w:rsid w:val="009E66F7"/>
    <w:rsid w:val="009E69EF"/>
    <w:rsid w:val="009E6B90"/>
    <w:rsid w:val="009E72F0"/>
    <w:rsid w:val="009E762B"/>
    <w:rsid w:val="009F138A"/>
    <w:rsid w:val="009F24F8"/>
    <w:rsid w:val="009F262A"/>
    <w:rsid w:val="009F2D01"/>
    <w:rsid w:val="009F301C"/>
    <w:rsid w:val="009F39A9"/>
    <w:rsid w:val="009F438A"/>
    <w:rsid w:val="009F4566"/>
    <w:rsid w:val="009F50E2"/>
    <w:rsid w:val="009F6121"/>
    <w:rsid w:val="009F64CA"/>
    <w:rsid w:val="009F65CA"/>
    <w:rsid w:val="009F687A"/>
    <w:rsid w:val="009F7160"/>
    <w:rsid w:val="00A007F4"/>
    <w:rsid w:val="00A01EB1"/>
    <w:rsid w:val="00A02412"/>
    <w:rsid w:val="00A025B8"/>
    <w:rsid w:val="00A02857"/>
    <w:rsid w:val="00A02C66"/>
    <w:rsid w:val="00A02E79"/>
    <w:rsid w:val="00A033BB"/>
    <w:rsid w:val="00A03D1A"/>
    <w:rsid w:val="00A03E8F"/>
    <w:rsid w:val="00A0428E"/>
    <w:rsid w:val="00A046F1"/>
    <w:rsid w:val="00A04956"/>
    <w:rsid w:val="00A0549E"/>
    <w:rsid w:val="00A05557"/>
    <w:rsid w:val="00A05AA7"/>
    <w:rsid w:val="00A06472"/>
    <w:rsid w:val="00A06780"/>
    <w:rsid w:val="00A10862"/>
    <w:rsid w:val="00A10E25"/>
    <w:rsid w:val="00A115D7"/>
    <w:rsid w:val="00A119CF"/>
    <w:rsid w:val="00A12853"/>
    <w:rsid w:val="00A12CC4"/>
    <w:rsid w:val="00A13DFB"/>
    <w:rsid w:val="00A13FE8"/>
    <w:rsid w:val="00A140DE"/>
    <w:rsid w:val="00A14634"/>
    <w:rsid w:val="00A15343"/>
    <w:rsid w:val="00A16A32"/>
    <w:rsid w:val="00A16D1F"/>
    <w:rsid w:val="00A173FC"/>
    <w:rsid w:val="00A1749E"/>
    <w:rsid w:val="00A17E98"/>
    <w:rsid w:val="00A17F10"/>
    <w:rsid w:val="00A207E2"/>
    <w:rsid w:val="00A20856"/>
    <w:rsid w:val="00A20CD2"/>
    <w:rsid w:val="00A212AC"/>
    <w:rsid w:val="00A21616"/>
    <w:rsid w:val="00A21C40"/>
    <w:rsid w:val="00A21D69"/>
    <w:rsid w:val="00A21DA5"/>
    <w:rsid w:val="00A22328"/>
    <w:rsid w:val="00A22641"/>
    <w:rsid w:val="00A228C0"/>
    <w:rsid w:val="00A22E58"/>
    <w:rsid w:val="00A22F56"/>
    <w:rsid w:val="00A2426D"/>
    <w:rsid w:val="00A24FB8"/>
    <w:rsid w:val="00A260ED"/>
    <w:rsid w:val="00A30051"/>
    <w:rsid w:val="00A32998"/>
    <w:rsid w:val="00A32BC1"/>
    <w:rsid w:val="00A32CC3"/>
    <w:rsid w:val="00A3306B"/>
    <w:rsid w:val="00A3340F"/>
    <w:rsid w:val="00A341FD"/>
    <w:rsid w:val="00A3466E"/>
    <w:rsid w:val="00A35947"/>
    <w:rsid w:val="00A36150"/>
    <w:rsid w:val="00A36454"/>
    <w:rsid w:val="00A36570"/>
    <w:rsid w:val="00A37B47"/>
    <w:rsid w:val="00A404AE"/>
    <w:rsid w:val="00A40A1A"/>
    <w:rsid w:val="00A4180C"/>
    <w:rsid w:val="00A4317E"/>
    <w:rsid w:val="00A43F39"/>
    <w:rsid w:val="00A44477"/>
    <w:rsid w:val="00A451F7"/>
    <w:rsid w:val="00A4563A"/>
    <w:rsid w:val="00A4777D"/>
    <w:rsid w:val="00A47A26"/>
    <w:rsid w:val="00A47D88"/>
    <w:rsid w:val="00A50383"/>
    <w:rsid w:val="00A51C05"/>
    <w:rsid w:val="00A51D06"/>
    <w:rsid w:val="00A52252"/>
    <w:rsid w:val="00A524D1"/>
    <w:rsid w:val="00A5267E"/>
    <w:rsid w:val="00A5370E"/>
    <w:rsid w:val="00A54851"/>
    <w:rsid w:val="00A54B30"/>
    <w:rsid w:val="00A54C58"/>
    <w:rsid w:val="00A56A25"/>
    <w:rsid w:val="00A570FA"/>
    <w:rsid w:val="00A57955"/>
    <w:rsid w:val="00A60E51"/>
    <w:rsid w:val="00A6129B"/>
    <w:rsid w:val="00A61B38"/>
    <w:rsid w:val="00A61DF7"/>
    <w:rsid w:val="00A63A59"/>
    <w:rsid w:val="00A64AB2"/>
    <w:rsid w:val="00A65FDE"/>
    <w:rsid w:val="00A72319"/>
    <w:rsid w:val="00A7270E"/>
    <w:rsid w:val="00A73822"/>
    <w:rsid w:val="00A73EDC"/>
    <w:rsid w:val="00A74C7E"/>
    <w:rsid w:val="00A74F5C"/>
    <w:rsid w:val="00A766F3"/>
    <w:rsid w:val="00A77D81"/>
    <w:rsid w:val="00A77E1A"/>
    <w:rsid w:val="00A8043B"/>
    <w:rsid w:val="00A80682"/>
    <w:rsid w:val="00A80772"/>
    <w:rsid w:val="00A80C91"/>
    <w:rsid w:val="00A80CE8"/>
    <w:rsid w:val="00A82D49"/>
    <w:rsid w:val="00A832D7"/>
    <w:rsid w:val="00A8358C"/>
    <w:rsid w:val="00A83592"/>
    <w:rsid w:val="00A83993"/>
    <w:rsid w:val="00A83E59"/>
    <w:rsid w:val="00A84595"/>
    <w:rsid w:val="00A84B94"/>
    <w:rsid w:val="00A86059"/>
    <w:rsid w:val="00A8753B"/>
    <w:rsid w:val="00A876EC"/>
    <w:rsid w:val="00A877D4"/>
    <w:rsid w:val="00A9023D"/>
    <w:rsid w:val="00A9137B"/>
    <w:rsid w:val="00A91780"/>
    <w:rsid w:val="00A91AA7"/>
    <w:rsid w:val="00A92874"/>
    <w:rsid w:val="00A928FE"/>
    <w:rsid w:val="00A92CAD"/>
    <w:rsid w:val="00A948E2"/>
    <w:rsid w:val="00A9519E"/>
    <w:rsid w:val="00A959DD"/>
    <w:rsid w:val="00A95DDE"/>
    <w:rsid w:val="00A95E8E"/>
    <w:rsid w:val="00A96857"/>
    <w:rsid w:val="00A9685E"/>
    <w:rsid w:val="00A97660"/>
    <w:rsid w:val="00A97746"/>
    <w:rsid w:val="00A97D68"/>
    <w:rsid w:val="00AA00FD"/>
    <w:rsid w:val="00AA01EC"/>
    <w:rsid w:val="00AA114C"/>
    <w:rsid w:val="00AA2B8C"/>
    <w:rsid w:val="00AA2BC4"/>
    <w:rsid w:val="00AA2D83"/>
    <w:rsid w:val="00AA359C"/>
    <w:rsid w:val="00AA38F5"/>
    <w:rsid w:val="00AA480F"/>
    <w:rsid w:val="00AA5121"/>
    <w:rsid w:val="00AA5956"/>
    <w:rsid w:val="00AA5994"/>
    <w:rsid w:val="00AA5B6C"/>
    <w:rsid w:val="00AA70D2"/>
    <w:rsid w:val="00AB03AC"/>
    <w:rsid w:val="00AB0892"/>
    <w:rsid w:val="00AB0B4A"/>
    <w:rsid w:val="00AB0DFF"/>
    <w:rsid w:val="00AB3D82"/>
    <w:rsid w:val="00AB3FB3"/>
    <w:rsid w:val="00AB4AA7"/>
    <w:rsid w:val="00AB4EF7"/>
    <w:rsid w:val="00AB6EEA"/>
    <w:rsid w:val="00AC0D99"/>
    <w:rsid w:val="00AC0F80"/>
    <w:rsid w:val="00AC118A"/>
    <w:rsid w:val="00AC1EA2"/>
    <w:rsid w:val="00AC24B0"/>
    <w:rsid w:val="00AC2D2F"/>
    <w:rsid w:val="00AC47DD"/>
    <w:rsid w:val="00AC4D76"/>
    <w:rsid w:val="00AC6021"/>
    <w:rsid w:val="00AC614B"/>
    <w:rsid w:val="00AC79F2"/>
    <w:rsid w:val="00AC7B02"/>
    <w:rsid w:val="00AD01AC"/>
    <w:rsid w:val="00AD1821"/>
    <w:rsid w:val="00AD2776"/>
    <w:rsid w:val="00AD6705"/>
    <w:rsid w:val="00AD6FCE"/>
    <w:rsid w:val="00AD7476"/>
    <w:rsid w:val="00AD7F4C"/>
    <w:rsid w:val="00AE06BD"/>
    <w:rsid w:val="00AE06EC"/>
    <w:rsid w:val="00AE38AB"/>
    <w:rsid w:val="00AE53D5"/>
    <w:rsid w:val="00AE5D03"/>
    <w:rsid w:val="00AE62EA"/>
    <w:rsid w:val="00AE75EF"/>
    <w:rsid w:val="00AE78F3"/>
    <w:rsid w:val="00AF113D"/>
    <w:rsid w:val="00AF1A00"/>
    <w:rsid w:val="00AF1EF3"/>
    <w:rsid w:val="00AF3CEB"/>
    <w:rsid w:val="00AF3EB7"/>
    <w:rsid w:val="00AF4849"/>
    <w:rsid w:val="00AF4973"/>
    <w:rsid w:val="00AF4B9E"/>
    <w:rsid w:val="00AF4D70"/>
    <w:rsid w:val="00AF5521"/>
    <w:rsid w:val="00B0064B"/>
    <w:rsid w:val="00B00C9E"/>
    <w:rsid w:val="00B00ED7"/>
    <w:rsid w:val="00B0264A"/>
    <w:rsid w:val="00B0291F"/>
    <w:rsid w:val="00B02C04"/>
    <w:rsid w:val="00B02C2F"/>
    <w:rsid w:val="00B034D6"/>
    <w:rsid w:val="00B03B24"/>
    <w:rsid w:val="00B03DDF"/>
    <w:rsid w:val="00B05234"/>
    <w:rsid w:val="00B05306"/>
    <w:rsid w:val="00B056E4"/>
    <w:rsid w:val="00B05B94"/>
    <w:rsid w:val="00B06003"/>
    <w:rsid w:val="00B076ED"/>
    <w:rsid w:val="00B10B00"/>
    <w:rsid w:val="00B11B4C"/>
    <w:rsid w:val="00B14837"/>
    <w:rsid w:val="00B149AA"/>
    <w:rsid w:val="00B14B3C"/>
    <w:rsid w:val="00B15609"/>
    <w:rsid w:val="00B163B4"/>
    <w:rsid w:val="00B16527"/>
    <w:rsid w:val="00B16B0B"/>
    <w:rsid w:val="00B17562"/>
    <w:rsid w:val="00B17B9C"/>
    <w:rsid w:val="00B17E71"/>
    <w:rsid w:val="00B200F3"/>
    <w:rsid w:val="00B20781"/>
    <w:rsid w:val="00B20AFE"/>
    <w:rsid w:val="00B20F0D"/>
    <w:rsid w:val="00B211D4"/>
    <w:rsid w:val="00B2132A"/>
    <w:rsid w:val="00B218AD"/>
    <w:rsid w:val="00B22017"/>
    <w:rsid w:val="00B22FCF"/>
    <w:rsid w:val="00B235A8"/>
    <w:rsid w:val="00B2420A"/>
    <w:rsid w:val="00B2664A"/>
    <w:rsid w:val="00B26837"/>
    <w:rsid w:val="00B26929"/>
    <w:rsid w:val="00B26C1C"/>
    <w:rsid w:val="00B26E73"/>
    <w:rsid w:val="00B27154"/>
    <w:rsid w:val="00B27628"/>
    <w:rsid w:val="00B3047B"/>
    <w:rsid w:val="00B31E4B"/>
    <w:rsid w:val="00B328F5"/>
    <w:rsid w:val="00B33055"/>
    <w:rsid w:val="00B33297"/>
    <w:rsid w:val="00B341F9"/>
    <w:rsid w:val="00B34F3E"/>
    <w:rsid w:val="00B34F58"/>
    <w:rsid w:val="00B35619"/>
    <w:rsid w:val="00B36038"/>
    <w:rsid w:val="00B36A1A"/>
    <w:rsid w:val="00B37002"/>
    <w:rsid w:val="00B375B2"/>
    <w:rsid w:val="00B37DD9"/>
    <w:rsid w:val="00B413CC"/>
    <w:rsid w:val="00B4160D"/>
    <w:rsid w:val="00B42339"/>
    <w:rsid w:val="00B424C7"/>
    <w:rsid w:val="00B4275E"/>
    <w:rsid w:val="00B42C26"/>
    <w:rsid w:val="00B43CD0"/>
    <w:rsid w:val="00B43DFF"/>
    <w:rsid w:val="00B43EBB"/>
    <w:rsid w:val="00B44267"/>
    <w:rsid w:val="00B45A37"/>
    <w:rsid w:val="00B46537"/>
    <w:rsid w:val="00B5029A"/>
    <w:rsid w:val="00B507B2"/>
    <w:rsid w:val="00B51B11"/>
    <w:rsid w:val="00B51B9D"/>
    <w:rsid w:val="00B51E2D"/>
    <w:rsid w:val="00B52485"/>
    <w:rsid w:val="00B53B29"/>
    <w:rsid w:val="00B53BDD"/>
    <w:rsid w:val="00B55BA1"/>
    <w:rsid w:val="00B55C52"/>
    <w:rsid w:val="00B5601E"/>
    <w:rsid w:val="00B56360"/>
    <w:rsid w:val="00B564D4"/>
    <w:rsid w:val="00B56EFE"/>
    <w:rsid w:val="00B60F2B"/>
    <w:rsid w:val="00B60FB6"/>
    <w:rsid w:val="00B61DBC"/>
    <w:rsid w:val="00B61DC2"/>
    <w:rsid w:val="00B622EE"/>
    <w:rsid w:val="00B62A91"/>
    <w:rsid w:val="00B62D98"/>
    <w:rsid w:val="00B63AF6"/>
    <w:rsid w:val="00B64CDB"/>
    <w:rsid w:val="00B65644"/>
    <w:rsid w:val="00B65848"/>
    <w:rsid w:val="00B66974"/>
    <w:rsid w:val="00B67790"/>
    <w:rsid w:val="00B67C37"/>
    <w:rsid w:val="00B67EB2"/>
    <w:rsid w:val="00B705FE"/>
    <w:rsid w:val="00B7094C"/>
    <w:rsid w:val="00B7225A"/>
    <w:rsid w:val="00B73EEB"/>
    <w:rsid w:val="00B7408F"/>
    <w:rsid w:val="00B74321"/>
    <w:rsid w:val="00B75209"/>
    <w:rsid w:val="00B755FE"/>
    <w:rsid w:val="00B75A6A"/>
    <w:rsid w:val="00B75B7C"/>
    <w:rsid w:val="00B75E01"/>
    <w:rsid w:val="00B76565"/>
    <w:rsid w:val="00B810A6"/>
    <w:rsid w:val="00B81AB1"/>
    <w:rsid w:val="00B82876"/>
    <w:rsid w:val="00B82EB4"/>
    <w:rsid w:val="00B84055"/>
    <w:rsid w:val="00B8429E"/>
    <w:rsid w:val="00B8496B"/>
    <w:rsid w:val="00B860AD"/>
    <w:rsid w:val="00B903E3"/>
    <w:rsid w:val="00B90439"/>
    <w:rsid w:val="00B904C2"/>
    <w:rsid w:val="00B92E14"/>
    <w:rsid w:val="00B92E2E"/>
    <w:rsid w:val="00B93A29"/>
    <w:rsid w:val="00B949F0"/>
    <w:rsid w:val="00B94BB4"/>
    <w:rsid w:val="00B96E7C"/>
    <w:rsid w:val="00BA0588"/>
    <w:rsid w:val="00BA0903"/>
    <w:rsid w:val="00BA1483"/>
    <w:rsid w:val="00BA184E"/>
    <w:rsid w:val="00BA221F"/>
    <w:rsid w:val="00BA273D"/>
    <w:rsid w:val="00BA2F49"/>
    <w:rsid w:val="00BA327F"/>
    <w:rsid w:val="00BA38F2"/>
    <w:rsid w:val="00BA401C"/>
    <w:rsid w:val="00BA574E"/>
    <w:rsid w:val="00BA5FBC"/>
    <w:rsid w:val="00BA607B"/>
    <w:rsid w:val="00BA6266"/>
    <w:rsid w:val="00BA7927"/>
    <w:rsid w:val="00BA7AE5"/>
    <w:rsid w:val="00BB0495"/>
    <w:rsid w:val="00BB1344"/>
    <w:rsid w:val="00BB1D4A"/>
    <w:rsid w:val="00BB2F5A"/>
    <w:rsid w:val="00BB35C6"/>
    <w:rsid w:val="00BB3724"/>
    <w:rsid w:val="00BB56FA"/>
    <w:rsid w:val="00BB5EF5"/>
    <w:rsid w:val="00BB69C8"/>
    <w:rsid w:val="00BC097A"/>
    <w:rsid w:val="00BC1041"/>
    <w:rsid w:val="00BC1ED0"/>
    <w:rsid w:val="00BC36B7"/>
    <w:rsid w:val="00BC39D5"/>
    <w:rsid w:val="00BC73AB"/>
    <w:rsid w:val="00BD138A"/>
    <w:rsid w:val="00BD1F09"/>
    <w:rsid w:val="00BD1F42"/>
    <w:rsid w:val="00BD20DD"/>
    <w:rsid w:val="00BD27C2"/>
    <w:rsid w:val="00BD2907"/>
    <w:rsid w:val="00BD3A5E"/>
    <w:rsid w:val="00BD486C"/>
    <w:rsid w:val="00BD6168"/>
    <w:rsid w:val="00BD61A3"/>
    <w:rsid w:val="00BD67F8"/>
    <w:rsid w:val="00BD6B8C"/>
    <w:rsid w:val="00BE2B70"/>
    <w:rsid w:val="00BE3C7F"/>
    <w:rsid w:val="00BE608C"/>
    <w:rsid w:val="00BE7551"/>
    <w:rsid w:val="00BF005C"/>
    <w:rsid w:val="00BF0801"/>
    <w:rsid w:val="00BF0A6B"/>
    <w:rsid w:val="00BF0C0E"/>
    <w:rsid w:val="00BF0E01"/>
    <w:rsid w:val="00BF15BC"/>
    <w:rsid w:val="00BF15C6"/>
    <w:rsid w:val="00BF1C93"/>
    <w:rsid w:val="00BF283E"/>
    <w:rsid w:val="00BF2A64"/>
    <w:rsid w:val="00BF3235"/>
    <w:rsid w:val="00BF3A70"/>
    <w:rsid w:val="00BF3C31"/>
    <w:rsid w:val="00BF45C3"/>
    <w:rsid w:val="00BF4885"/>
    <w:rsid w:val="00BF5426"/>
    <w:rsid w:val="00BF596E"/>
    <w:rsid w:val="00BF73BF"/>
    <w:rsid w:val="00BF758A"/>
    <w:rsid w:val="00BF76FD"/>
    <w:rsid w:val="00BF7779"/>
    <w:rsid w:val="00BF7CCF"/>
    <w:rsid w:val="00C010AE"/>
    <w:rsid w:val="00C02A93"/>
    <w:rsid w:val="00C05755"/>
    <w:rsid w:val="00C06B36"/>
    <w:rsid w:val="00C06E5D"/>
    <w:rsid w:val="00C071A7"/>
    <w:rsid w:val="00C074E8"/>
    <w:rsid w:val="00C07F85"/>
    <w:rsid w:val="00C10361"/>
    <w:rsid w:val="00C103ED"/>
    <w:rsid w:val="00C10E39"/>
    <w:rsid w:val="00C10FBC"/>
    <w:rsid w:val="00C112C3"/>
    <w:rsid w:val="00C11451"/>
    <w:rsid w:val="00C118E8"/>
    <w:rsid w:val="00C11DAC"/>
    <w:rsid w:val="00C1209F"/>
    <w:rsid w:val="00C126A0"/>
    <w:rsid w:val="00C127A8"/>
    <w:rsid w:val="00C12A1C"/>
    <w:rsid w:val="00C12D89"/>
    <w:rsid w:val="00C141AF"/>
    <w:rsid w:val="00C142C3"/>
    <w:rsid w:val="00C14926"/>
    <w:rsid w:val="00C16C0F"/>
    <w:rsid w:val="00C16CAD"/>
    <w:rsid w:val="00C20FE8"/>
    <w:rsid w:val="00C22453"/>
    <w:rsid w:val="00C2463A"/>
    <w:rsid w:val="00C252D9"/>
    <w:rsid w:val="00C2593E"/>
    <w:rsid w:val="00C2596A"/>
    <w:rsid w:val="00C263D3"/>
    <w:rsid w:val="00C26569"/>
    <w:rsid w:val="00C26AB4"/>
    <w:rsid w:val="00C26B2E"/>
    <w:rsid w:val="00C27053"/>
    <w:rsid w:val="00C27D9E"/>
    <w:rsid w:val="00C30B78"/>
    <w:rsid w:val="00C32E15"/>
    <w:rsid w:val="00C33017"/>
    <w:rsid w:val="00C3330B"/>
    <w:rsid w:val="00C34566"/>
    <w:rsid w:val="00C349D9"/>
    <w:rsid w:val="00C357F0"/>
    <w:rsid w:val="00C37011"/>
    <w:rsid w:val="00C40C52"/>
    <w:rsid w:val="00C414D4"/>
    <w:rsid w:val="00C41A44"/>
    <w:rsid w:val="00C42A4B"/>
    <w:rsid w:val="00C43046"/>
    <w:rsid w:val="00C43D09"/>
    <w:rsid w:val="00C43E31"/>
    <w:rsid w:val="00C4514C"/>
    <w:rsid w:val="00C45374"/>
    <w:rsid w:val="00C453BE"/>
    <w:rsid w:val="00C45936"/>
    <w:rsid w:val="00C46B2D"/>
    <w:rsid w:val="00C46B64"/>
    <w:rsid w:val="00C4724E"/>
    <w:rsid w:val="00C47CB9"/>
    <w:rsid w:val="00C50205"/>
    <w:rsid w:val="00C51740"/>
    <w:rsid w:val="00C51992"/>
    <w:rsid w:val="00C52D4A"/>
    <w:rsid w:val="00C53392"/>
    <w:rsid w:val="00C53A67"/>
    <w:rsid w:val="00C543C1"/>
    <w:rsid w:val="00C54751"/>
    <w:rsid w:val="00C556FD"/>
    <w:rsid w:val="00C56536"/>
    <w:rsid w:val="00C56662"/>
    <w:rsid w:val="00C56742"/>
    <w:rsid w:val="00C56FF6"/>
    <w:rsid w:val="00C5744D"/>
    <w:rsid w:val="00C62853"/>
    <w:rsid w:val="00C63AFE"/>
    <w:rsid w:val="00C64264"/>
    <w:rsid w:val="00C64350"/>
    <w:rsid w:val="00C651C1"/>
    <w:rsid w:val="00C652BD"/>
    <w:rsid w:val="00C65FE0"/>
    <w:rsid w:val="00C6651C"/>
    <w:rsid w:val="00C66D9C"/>
    <w:rsid w:val="00C678BA"/>
    <w:rsid w:val="00C714B0"/>
    <w:rsid w:val="00C71890"/>
    <w:rsid w:val="00C71FC2"/>
    <w:rsid w:val="00C71FF5"/>
    <w:rsid w:val="00C72161"/>
    <w:rsid w:val="00C72AC2"/>
    <w:rsid w:val="00C73F80"/>
    <w:rsid w:val="00C7426C"/>
    <w:rsid w:val="00C74A38"/>
    <w:rsid w:val="00C74CFA"/>
    <w:rsid w:val="00C75627"/>
    <w:rsid w:val="00C75736"/>
    <w:rsid w:val="00C76864"/>
    <w:rsid w:val="00C7696D"/>
    <w:rsid w:val="00C775F9"/>
    <w:rsid w:val="00C77E56"/>
    <w:rsid w:val="00C803D9"/>
    <w:rsid w:val="00C81152"/>
    <w:rsid w:val="00C81894"/>
    <w:rsid w:val="00C81AC4"/>
    <w:rsid w:val="00C827D8"/>
    <w:rsid w:val="00C8409A"/>
    <w:rsid w:val="00C842F0"/>
    <w:rsid w:val="00C85194"/>
    <w:rsid w:val="00C85249"/>
    <w:rsid w:val="00C85D5A"/>
    <w:rsid w:val="00C865A8"/>
    <w:rsid w:val="00C86959"/>
    <w:rsid w:val="00C873F4"/>
    <w:rsid w:val="00C87F3D"/>
    <w:rsid w:val="00C902DE"/>
    <w:rsid w:val="00C9058F"/>
    <w:rsid w:val="00C93095"/>
    <w:rsid w:val="00C938CF"/>
    <w:rsid w:val="00C95A13"/>
    <w:rsid w:val="00C95B24"/>
    <w:rsid w:val="00C96627"/>
    <w:rsid w:val="00C96D93"/>
    <w:rsid w:val="00C9783D"/>
    <w:rsid w:val="00C97AAA"/>
    <w:rsid w:val="00C97B5F"/>
    <w:rsid w:val="00C97FDB"/>
    <w:rsid w:val="00CA015F"/>
    <w:rsid w:val="00CA0354"/>
    <w:rsid w:val="00CA041E"/>
    <w:rsid w:val="00CA0791"/>
    <w:rsid w:val="00CA085D"/>
    <w:rsid w:val="00CA10AD"/>
    <w:rsid w:val="00CA14CE"/>
    <w:rsid w:val="00CA1DB5"/>
    <w:rsid w:val="00CA1EFC"/>
    <w:rsid w:val="00CA29EC"/>
    <w:rsid w:val="00CA46CA"/>
    <w:rsid w:val="00CA5789"/>
    <w:rsid w:val="00CA60F4"/>
    <w:rsid w:val="00CA61C9"/>
    <w:rsid w:val="00CA680B"/>
    <w:rsid w:val="00CA6D0E"/>
    <w:rsid w:val="00CA70EF"/>
    <w:rsid w:val="00CA7C91"/>
    <w:rsid w:val="00CB2501"/>
    <w:rsid w:val="00CB39E0"/>
    <w:rsid w:val="00CB3BA5"/>
    <w:rsid w:val="00CB3E90"/>
    <w:rsid w:val="00CB3F60"/>
    <w:rsid w:val="00CB411B"/>
    <w:rsid w:val="00CB4D0E"/>
    <w:rsid w:val="00CB5EC3"/>
    <w:rsid w:val="00CB5F33"/>
    <w:rsid w:val="00CB68A7"/>
    <w:rsid w:val="00CB6C62"/>
    <w:rsid w:val="00CB7462"/>
    <w:rsid w:val="00CB7710"/>
    <w:rsid w:val="00CB7765"/>
    <w:rsid w:val="00CC0B78"/>
    <w:rsid w:val="00CC2172"/>
    <w:rsid w:val="00CC22D8"/>
    <w:rsid w:val="00CC414D"/>
    <w:rsid w:val="00CC4311"/>
    <w:rsid w:val="00CC45F3"/>
    <w:rsid w:val="00CC4676"/>
    <w:rsid w:val="00CC4E00"/>
    <w:rsid w:val="00CC78F3"/>
    <w:rsid w:val="00CD173B"/>
    <w:rsid w:val="00CD24F1"/>
    <w:rsid w:val="00CD2F77"/>
    <w:rsid w:val="00CD3399"/>
    <w:rsid w:val="00CD3673"/>
    <w:rsid w:val="00CD446B"/>
    <w:rsid w:val="00CD6B56"/>
    <w:rsid w:val="00CE0174"/>
    <w:rsid w:val="00CE025E"/>
    <w:rsid w:val="00CE0287"/>
    <w:rsid w:val="00CE0B6C"/>
    <w:rsid w:val="00CE1961"/>
    <w:rsid w:val="00CE1C99"/>
    <w:rsid w:val="00CE2859"/>
    <w:rsid w:val="00CE2CBD"/>
    <w:rsid w:val="00CE3DF0"/>
    <w:rsid w:val="00CE3ED3"/>
    <w:rsid w:val="00CE5298"/>
    <w:rsid w:val="00CE5995"/>
    <w:rsid w:val="00CE701B"/>
    <w:rsid w:val="00CE71D7"/>
    <w:rsid w:val="00CE7302"/>
    <w:rsid w:val="00CE7AA0"/>
    <w:rsid w:val="00CF0737"/>
    <w:rsid w:val="00CF258E"/>
    <w:rsid w:val="00CF2B39"/>
    <w:rsid w:val="00CF4F71"/>
    <w:rsid w:val="00CF5366"/>
    <w:rsid w:val="00CF6FC2"/>
    <w:rsid w:val="00CF73FA"/>
    <w:rsid w:val="00D002C5"/>
    <w:rsid w:val="00D00748"/>
    <w:rsid w:val="00D00CFF"/>
    <w:rsid w:val="00D00D65"/>
    <w:rsid w:val="00D00FEA"/>
    <w:rsid w:val="00D01967"/>
    <w:rsid w:val="00D01DD5"/>
    <w:rsid w:val="00D02211"/>
    <w:rsid w:val="00D031C9"/>
    <w:rsid w:val="00D0376A"/>
    <w:rsid w:val="00D0395C"/>
    <w:rsid w:val="00D0399A"/>
    <w:rsid w:val="00D04DF4"/>
    <w:rsid w:val="00D04F8D"/>
    <w:rsid w:val="00D05020"/>
    <w:rsid w:val="00D05BBC"/>
    <w:rsid w:val="00D05F8B"/>
    <w:rsid w:val="00D06F0E"/>
    <w:rsid w:val="00D076E6"/>
    <w:rsid w:val="00D077DA"/>
    <w:rsid w:val="00D10D24"/>
    <w:rsid w:val="00D11156"/>
    <w:rsid w:val="00D11194"/>
    <w:rsid w:val="00D11FA9"/>
    <w:rsid w:val="00D12082"/>
    <w:rsid w:val="00D12A46"/>
    <w:rsid w:val="00D13012"/>
    <w:rsid w:val="00D1440D"/>
    <w:rsid w:val="00D159C4"/>
    <w:rsid w:val="00D17E00"/>
    <w:rsid w:val="00D207D4"/>
    <w:rsid w:val="00D21C3F"/>
    <w:rsid w:val="00D22FD5"/>
    <w:rsid w:val="00D2369D"/>
    <w:rsid w:val="00D23769"/>
    <w:rsid w:val="00D23EE7"/>
    <w:rsid w:val="00D26948"/>
    <w:rsid w:val="00D26F58"/>
    <w:rsid w:val="00D30959"/>
    <w:rsid w:val="00D31438"/>
    <w:rsid w:val="00D32E03"/>
    <w:rsid w:val="00D3382F"/>
    <w:rsid w:val="00D338BB"/>
    <w:rsid w:val="00D33EE7"/>
    <w:rsid w:val="00D33F62"/>
    <w:rsid w:val="00D341DC"/>
    <w:rsid w:val="00D35312"/>
    <w:rsid w:val="00D3542A"/>
    <w:rsid w:val="00D35DF4"/>
    <w:rsid w:val="00D3649E"/>
    <w:rsid w:val="00D37305"/>
    <w:rsid w:val="00D376C0"/>
    <w:rsid w:val="00D37993"/>
    <w:rsid w:val="00D4196F"/>
    <w:rsid w:val="00D42C25"/>
    <w:rsid w:val="00D43F8F"/>
    <w:rsid w:val="00D44CDB"/>
    <w:rsid w:val="00D45D66"/>
    <w:rsid w:val="00D46150"/>
    <w:rsid w:val="00D46968"/>
    <w:rsid w:val="00D46C96"/>
    <w:rsid w:val="00D51393"/>
    <w:rsid w:val="00D51672"/>
    <w:rsid w:val="00D51A92"/>
    <w:rsid w:val="00D52E5E"/>
    <w:rsid w:val="00D52EF1"/>
    <w:rsid w:val="00D5324B"/>
    <w:rsid w:val="00D53BE2"/>
    <w:rsid w:val="00D53CD8"/>
    <w:rsid w:val="00D553B3"/>
    <w:rsid w:val="00D55E23"/>
    <w:rsid w:val="00D56109"/>
    <w:rsid w:val="00D568DC"/>
    <w:rsid w:val="00D57375"/>
    <w:rsid w:val="00D57693"/>
    <w:rsid w:val="00D576AA"/>
    <w:rsid w:val="00D5777B"/>
    <w:rsid w:val="00D57E34"/>
    <w:rsid w:val="00D608B5"/>
    <w:rsid w:val="00D60AD5"/>
    <w:rsid w:val="00D60B1C"/>
    <w:rsid w:val="00D6148A"/>
    <w:rsid w:val="00D61911"/>
    <w:rsid w:val="00D625A2"/>
    <w:rsid w:val="00D6608B"/>
    <w:rsid w:val="00D6627E"/>
    <w:rsid w:val="00D663C7"/>
    <w:rsid w:val="00D66825"/>
    <w:rsid w:val="00D66FFB"/>
    <w:rsid w:val="00D67994"/>
    <w:rsid w:val="00D679C3"/>
    <w:rsid w:val="00D67A60"/>
    <w:rsid w:val="00D7074C"/>
    <w:rsid w:val="00D70F76"/>
    <w:rsid w:val="00D716D2"/>
    <w:rsid w:val="00D71C18"/>
    <w:rsid w:val="00D738B5"/>
    <w:rsid w:val="00D74158"/>
    <w:rsid w:val="00D77576"/>
    <w:rsid w:val="00D80209"/>
    <w:rsid w:val="00D80430"/>
    <w:rsid w:val="00D8088B"/>
    <w:rsid w:val="00D80BCF"/>
    <w:rsid w:val="00D80F11"/>
    <w:rsid w:val="00D81D75"/>
    <w:rsid w:val="00D81F8C"/>
    <w:rsid w:val="00D82485"/>
    <w:rsid w:val="00D82750"/>
    <w:rsid w:val="00D82A5E"/>
    <w:rsid w:val="00D834CD"/>
    <w:rsid w:val="00D83B83"/>
    <w:rsid w:val="00D845F9"/>
    <w:rsid w:val="00D84BBF"/>
    <w:rsid w:val="00D861A9"/>
    <w:rsid w:val="00D86F52"/>
    <w:rsid w:val="00D90116"/>
    <w:rsid w:val="00D90404"/>
    <w:rsid w:val="00D90C81"/>
    <w:rsid w:val="00D91726"/>
    <w:rsid w:val="00D922C4"/>
    <w:rsid w:val="00D9238D"/>
    <w:rsid w:val="00D924BD"/>
    <w:rsid w:val="00D93976"/>
    <w:rsid w:val="00D942E4"/>
    <w:rsid w:val="00D9528F"/>
    <w:rsid w:val="00D95662"/>
    <w:rsid w:val="00D957F8"/>
    <w:rsid w:val="00D96BE5"/>
    <w:rsid w:val="00D96C8D"/>
    <w:rsid w:val="00D96DFA"/>
    <w:rsid w:val="00D9718A"/>
    <w:rsid w:val="00DA11B6"/>
    <w:rsid w:val="00DA18AA"/>
    <w:rsid w:val="00DA1B54"/>
    <w:rsid w:val="00DA1BE2"/>
    <w:rsid w:val="00DA1F0E"/>
    <w:rsid w:val="00DA32FC"/>
    <w:rsid w:val="00DA495B"/>
    <w:rsid w:val="00DA556F"/>
    <w:rsid w:val="00DA74E7"/>
    <w:rsid w:val="00DA7CF8"/>
    <w:rsid w:val="00DA7FE2"/>
    <w:rsid w:val="00DB0F71"/>
    <w:rsid w:val="00DB16A2"/>
    <w:rsid w:val="00DB17B4"/>
    <w:rsid w:val="00DB2646"/>
    <w:rsid w:val="00DB26C5"/>
    <w:rsid w:val="00DB307C"/>
    <w:rsid w:val="00DB3894"/>
    <w:rsid w:val="00DB3A0B"/>
    <w:rsid w:val="00DB4C26"/>
    <w:rsid w:val="00DB521C"/>
    <w:rsid w:val="00DB6FBB"/>
    <w:rsid w:val="00DB7AD3"/>
    <w:rsid w:val="00DB7E20"/>
    <w:rsid w:val="00DC1372"/>
    <w:rsid w:val="00DC186D"/>
    <w:rsid w:val="00DC1C08"/>
    <w:rsid w:val="00DC1E0D"/>
    <w:rsid w:val="00DC26EC"/>
    <w:rsid w:val="00DC321B"/>
    <w:rsid w:val="00DC34D0"/>
    <w:rsid w:val="00DC3E3C"/>
    <w:rsid w:val="00DC41FC"/>
    <w:rsid w:val="00DC45AD"/>
    <w:rsid w:val="00DC55DE"/>
    <w:rsid w:val="00DC5947"/>
    <w:rsid w:val="00DC5D66"/>
    <w:rsid w:val="00DC688C"/>
    <w:rsid w:val="00DC6C2C"/>
    <w:rsid w:val="00DC7052"/>
    <w:rsid w:val="00DC7CDF"/>
    <w:rsid w:val="00DC7E32"/>
    <w:rsid w:val="00DD04B7"/>
    <w:rsid w:val="00DD0ACD"/>
    <w:rsid w:val="00DD1169"/>
    <w:rsid w:val="00DD17C5"/>
    <w:rsid w:val="00DD2A50"/>
    <w:rsid w:val="00DD3319"/>
    <w:rsid w:val="00DD3B1D"/>
    <w:rsid w:val="00DD430A"/>
    <w:rsid w:val="00DD5083"/>
    <w:rsid w:val="00DD5278"/>
    <w:rsid w:val="00DD5881"/>
    <w:rsid w:val="00DD5B48"/>
    <w:rsid w:val="00DD7529"/>
    <w:rsid w:val="00DE0B30"/>
    <w:rsid w:val="00DE13C9"/>
    <w:rsid w:val="00DE19BA"/>
    <w:rsid w:val="00DE1BAF"/>
    <w:rsid w:val="00DE1DE6"/>
    <w:rsid w:val="00DE1F37"/>
    <w:rsid w:val="00DE34E4"/>
    <w:rsid w:val="00DE38B6"/>
    <w:rsid w:val="00DE3D30"/>
    <w:rsid w:val="00DE3F78"/>
    <w:rsid w:val="00DE4A35"/>
    <w:rsid w:val="00DE4A8B"/>
    <w:rsid w:val="00DE5238"/>
    <w:rsid w:val="00DE5293"/>
    <w:rsid w:val="00DE6453"/>
    <w:rsid w:val="00DE6C2D"/>
    <w:rsid w:val="00DE7019"/>
    <w:rsid w:val="00DE71CF"/>
    <w:rsid w:val="00DE7BDF"/>
    <w:rsid w:val="00DE7E66"/>
    <w:rsid w:val="00DF10A4"/>
    <w:rsid w:val="00DF1343"/>
    <w:rsid w:val="00DF284B"/>
    <w:rsid w:val="00DF2C5C"/>
    <w:rsid w:val="00DF4572"/>
    <w:rsid w:val="00DF45BA"/>
    <w:rsid w:val="00DF614A"/>
    <w:rsid w:val="00DF7B85"/>
    <w:rsid w:val="00DF7D60"/>
    <w:rsid w:val="00E01F65"/>
    <w:rsid w:val="00E0204C"/>
    <w:rsid w:val="00E03A22"/>
    <w:rsid w:val="00E03C2B"/>
    <w:rsid w:val="00E03C49"/>
    <w:rsid w:val="00E04926"/>
    <w:rsid w:val="00E04A3E"/>
    <w:rsid w:val="00E053AE"/>
    <w:rsid w:val="00E0624E"/>
    <w:rsid w:val="00E074F0"/>
    <w:rsid w:val="00E07FFD"/>
    <w:rsid w:val="00E10D7F"/>
    <w:rsid w:val="00E11A02"/>
    <w:rsid w:val="00E12C19"/>
    <w:rsid w:val="00E12FB6"/>
    <w:rsid w:val="00E138DB"/>
    <w:rsid w:val="00E13C60"/>
    <w:rsid w:val="00E14205"/>
    <w:rsid w:val="00E14CF1"/>
    <w:rsid w:val="00E15148"/>
    <w:rsid w:val="00E15E5C"/>
    <w:rsid w:val="00E16401"/>
    <w:rsid w:val="00E177A0"/>
    <w:rsid w:val="00E17C64"/>
    <w:rsid w:val="00E20852"/>
    <w:rsid w:val="00E21533"/>
    <w:rsid w:val="00E21675"/>
    <w:rsid w:val="00E217F5"/>
    <w:rsid w:val="00E21F6A"/>
    <w:rsid w:val="00E23955"/>
    <w:rsid w:val="00E249F3"/>
    <w:rsid w:val="00E24E2B"/>
    <w:rsid w:val="00E25339"/>
    <w:rsid w:val="00E25833"/>
    <w:rsid w:val="00E25964"/>
    <w:rsid w:val="00E25CA1"/>
    <w:rsid w:val="00E260FB"/>
    <w:rsid w:val="00E267CE"/>
    <w:rsid w:val="00E26817"/>
    <w:rsid w:val="00E27AB9"/>
    <w:rsid w:val="00E27BE9"/>
    <w:rsid w:val="00E3087F"/>
    <w:rsid w:val="00E309D6"/>
    <w:rsid w:val="00E30AA8"/>
    <w:rsid w:val="00E31247"/>
    <w:rsid w:val="00E32342"/>
    <w:rsid w:val="00E3397C"/>
    <w:rsid w:val="00E33F98"/>
    <w:rsid w:val="00E33FAF"/>
    <w:rsid w:val="00E3547F"/>
    <w:rsid w:val="00E366D2"/>
    <w:rsid w:val="00E37146"/>
    <w:rsid w:val="00E41665"/>
    <w:rsid w:val="00E416B1"/>
    <w:rsid w:val="00E42227"/>
    <w:rsid w:val="00E424C9"/>
    <w:rsid w:val="00E42A97"/>
    <w:rsid w:val="00E438B0"/>
    <w:rsid w:val="00E43E50"/>
    <w:rsid w:val="00E446AA"/>
    <w:rsid w:val="00E44BC1"/>
    <w:rsid w:val="00E4503E"/>
    <w:rsid w:val="00E4550D"/>
    <w:rsid w:val="00E464DF"/>
    <w:rsid w:val="00E472A8"/>
    <w:rsid w:val="00E507D1"/>
    <w:rsid w:val="00E5096B"/>
    <w:rsid w:val="00E50E29"/>
    <w:rsid w:val="00E51A96"/>
    <w:rsid w:val="00E52518"/>
    <w:rsid w:val="00E531EB"/>
    <w:rsid w:val="00E5359B"/>
    <w:rsid w:val="00E535DF"/>
    <w:rsid w:val="00E553E7"/>
    <w:rsid w:val="00E55AD4"/>
    <w:rsid w:val="00E5704C"/>
    <w:rsid w:val="00E61A39"/>
    <w:rsid w:val="00E61BBA"/>
    <w:rsid w:val="00E61BBC"/>
    <w:rsid w:val="00E62519"/>
    <w:rsid w:val="00E62920"/>
    <w:rsid w:val="00E62FE6"/>
    <w:rsid w:val="00E6492A"/>
    <w:rsid w:val="00E66EA9"/>
    <w:rsid w:val="00E677BE"/>
    <w:rsid w:val="00E67E88"/>
    <w:rsid w:val="00E71784"/>
    <w:rsid w:val="00E71FAB"/>
    <w:rsid w:val="00E72056"/>
    <w:rsid w:val="00E7242C"/>
    <w:rsid w:val="00E729BB"/>
    <w:rsid w:val="00E72AAE"/>
    <w:rsid w:val="00E72B09"/>
    <w:rsid w:val="00E72F07"/>
    <w:rsid w:val="00E7311B"/>
    <w:rsid w:val="00E75135"/>
    <w:rsid w:val="00E7641E"/>
    <w:rsid w:val="00E76712"/>
    <w:rsid w:val="00E76CA3"/>
    <w:rsid w:val="00E8039D"/>
    <w:rsid w:val="00E8148D"/>
    <w:rsid w:val="00E81518"/>
    <w:rsid w:val="00E82475"/>
    <w:rsid w:val="00E824B1"/>
    <w:rsid w:val="00E83E8D"/>
    <w:rsid w:val="00E856C3"/>
    <w:rsid w:val="00E86E87"/>
    <w:rsid w:val="00E87129"/>
    <w:rsid w:val="00E87449"/>
    <w:rsid w:val="00E9037C"/>
    <w:rsid w:val="00E90458"/>
    <w:rsid w:val="00E91199"/>
    <w:rsid w:val="00E926C4"/>
    <w:rsid w:val="00E9288B"/>
    <w:rsid w:val="00E9421B"/>
    <w:rsid w:val="00E94ABC"/>
    <w:rsid w:val="00E95202"/>
    <w:rsid w:val="00E952A7"/>
    <w:rsid w:val="00E95E1B"/>
    <w:rsid w:val="00E962BC"/>
    <w:rsid w:val="00E9661F"/>
    <w:rsid w:val="00E96872"/>
    <w:rsid w:val="00E972E4"/>
    <w:rsid w:val="00EA06E1"/>
    <w:rsid w:val="00EA088F"/>
    <w:rsid w:val="00EA09E7"/>
    <w:rsid w:val="00EA0D78"/>
    <w:rsid w:val="00EA1161"/>
    <w:rsid w:val="00EA1879"/>
    <w:rsid w:val="00EA197F"/>
    <w:rsid w:val="00EA19DF"/>
    <w:rsid w:val="00EA1D45"/>
    <w:rsid w:val="00EA2B5B"/>
    <w:rsid w:val="00EA5083"/>
    <w:rsid w:val="00EA556B"/>
    <w:rsid w:val="00EA563F"/>
    <w:rsid w:val="00EA5833"/>
    <w:rsid w:val="00EA5900"/>
    <w:rsid w:val="00EA5B72"/>
    <w:rsid w:val="00EA5F06"/>
    <w:rsid w:val="00EA6992"/>
    <w:rsid w:val="00EA7A20"/>
    <w:rsid w:val="00EA7CFD"/>
    <w:rsid w:val="00EA7F8B"/>
    <w:rsid w:val="00EB2C18"/>
    <w:rsid w:val="00EB2C92"/>
    <w:rsid w:val="00EB441F"/>
    <w:rsid w:val="00EB484C"/>
    <w:rsid w:val="00EB4C30"/>
    <w:rsid w:val="00EB6036"/>
    <w:rsid w:val="00EB66BC"/>
    <w:rsid w:val="00EB6F5F"/>
    <w:rsid w:val="00EB70CC"/>
    <w:rsid w:val="00EC000E"/>
    <w:rsid w:val="00EC07B6"/>
    <w:rsid w:val="00EC0D88"/>
    <w:rsid w:val="00EC1905"/>
    <w:rsid w:val="00EC2110"/>
    <w:rsid w:val="00EC2BF7"/>
    <w:rsid w:val="00EC2C46"/>
    <w:rsid w:val="00EC307B"/>
    <w:rsid w:val="00EC381B"/>
    <w:rsid w:val="00EC6135"/>
    <w:rsid w:val="00EC6750"/>
    <w:rsid w:val="00EC75C9"/>
    <w:rsid w:val="00ED1706"/>
    <w:rsid w:val="00ED25D4"/>
    <w:rsid w:val="00ED3634"/>
    <w:rsid w:val="00ED4223"/>
    <w:rsid w:val="00ED4AE4"/>
    <w:rsid w:val="00ED57DB"/>
    <w:rsid w:val="00ED65F5"/>
    <w:rsid w:val="00ED6676"/>
    <w:rsid w:val="00ED674B"/>
    <w:rsid w:val="00ED67A7"/>
    <w:rsid w:val="00ED6E72"/>
    <w:rsid w:val="00ED77F6"/>
    <w:rsid w:val="00ED7B55"/>
    <w:rsid w:val="00EE010B"/>
    <w:rsid w:val="00EE0952"/>
    <w:rsid w:val="00EE0DBA"/>
    <w:rsid w:val="00EE2537"/>
    <w:rsid w:val="00EE26AD"/>
    <w:rsid w:val="00EE26C3"/>
    <w:rsid w:val="00EE289E"/>
    <w:rsid w:val="00EE2E2D"/>
    <w:rsid w:val="00EE33D5"/>
    <w:rsid w:val="00EE3E5F"/>
    <w:rsid w:val="00EE4CFD"/>
    <w:rsid w:val="00EE4D8B"/>
    <w:rsid w:val="00EE5485"/>
    <w:rsid w:val="00EE66CF"/>
    <w:rsid w:val="00EE6A78"/>
    <w:rsid w:val="00EE6D73"/>
    <w:rsid w:val="00EE72F8"/>
    <w:rsid w:val="00EF1B56"/>
    <w:rsid w:val="00EF1EB3"/>
    <w:rsid w:val="00EF311A"/>
    <w:rsid w:val="00EF3FB5"/>
    <w:rsid w:val="00EF4193"/>
    <w:rsid w:val="00EF4CAC"/>
    <w:rsid w:val="00EF4DB0"/>
    <w:rsid w:val="00EF6A39"/>
    <w:rsid w:val="00EF6B09"/>
    <w:rsid w:val="00EF7202"/>
    <w:rsid w:val="00EF723F"/>
    <w:rsid w:val="00EF7346"/>
    <w:rsid w:val="00EF7991"/>
    <w:rsid w:val="00F00C41"/>
    <w:rsid w:val="00F00EE5"/>
    <w:rsid w:val="00F0146A"/>
    <w:rsid w:val="00F01824"/>
    <w:rsid w:val="00F019F5"/>
    <w:rsid w:val="00F01AFA"/>
    <w:rsid w:val="00F01BE0"/>
    <w:rsid w:val="00F02014"/>
    <w:rsid w:val="00F023F4"/>
    <w:rsid w:val="00F025B9"/>
    <w:rsid w:val="00F02E4E"/>
    <w:rsid w:val="00F030B1"/>
    <w:rsid w:val="00F03F47"/>
    <w:rsid w:val="00F04595"/>
    <w:rsid w:val="00F05EE2"/>
    <w:rsid w:val="00F06439"/>
    <w:rsid w:val="00F0772A"/>
    <w:rsid w:val="00F079A6"/>
    <w:rsid w:val="00F07DA8"/>
    <w:rsid w:val="00F07EF7"/>
    <w:rsid w:val="00F10565"/>
    <w:rsid w:val="00F10DB3"/>
    <w:rsid w:val="00F1101C"/>
    <w:rsid w:val="00F1268C"/>
    <w:rsid w:val="00F13C84"/>
    <w:rsid w:val="00F14830"/>
    <w:rsid w:val="00F14B7E"/>
    <w:rsid w:val="00F15789"/>
    <w:rsid w:val="00F15C36"/>
    <w:rsid w:val="00F165B2"/>
    <w:rsid w:val="00F168F6"/>
    <w:rsid w:val="00F16D33"/>
    <w:rsid w:val="00F16E3A"/>
    <w:rsid w:val="00F17416"/>
    <w:rsid w:val="00F203DB"/>
    <w:rsid w:val="00F20BA3"/>
    <w:rsid w:val="00F21396"/>
    <w:rsid w:val="00F21AC4"/>
    <w:rsid w:val="00F222E5"/>
    <w:rsid w:val="00F2265B"/>
    <w:rsid w:val="00F22EE6"/>
    <w:rsid w:val="00F250E8"/>
    <w:rsid w:val="00F25353"/>
    <w:rsid w:val="00F255C6"/>
    <w:rsid w:val="00F25AC3"/>
    <w:rsid w:val="00F27153"/>
    <w:rsid w:val="00F27B63"/>
    <w:rsid w:val="00F27CE9"/>
    <w:rsid w:val="00F30816"/>
    <w:rsid w:val="00F30D92"/>
    <w:rsid w:val="00F317CF"/>
    <w:rsid w:val="00F31AF1"/>
    <w:rsid w:val="00F31DA7"/>
    <w:rsid w:val="00F31F35"/>
    <w:rsid w:val="00F31FF5"/>
    <w:rsid w:val="00F32365"/>
    <w:rsid w:val="00F35ED4"/>
    <w:rsid w:val="00F36064"/>
    <w:rsid w:val="00F3654D"/>
    <w:rsid w:val="00F368A4"/>
    <w:rsid w:val="00F36CAF"/>
    <w:rsid w:val="00F36CB0"/>
    <w:rsid w:val="00F37339"/>
    <w:rsid w:val="00F37B0F"/>
    <w:rsid w:val="00F37E92"/>
    <w:rsid w:val="00F4005A"/>
    <w:rsid w:val="00F40E13"/>
    <w:rsid w:val="00F40E83"/>
    <w:rsid w:val="00F41688"/>
    <w:rsid w:val="00F42033"/>
    <w:rsid w:val="00F4372E"/>
    <w:rsid w:val="00F4529B"/>
    <w:rsid w:val="00F46513"/>
    <w:rsid w:val="00F46586"/>
    <w:rsid w:val="00F46A07"/>
    <w:rsid w:val="00F47562"/>
    <w:rsid w:val="00F509A4"/>
    <w:rsid w:val="00F51491"/>
    <w:rsid w:val="00F5220C"/>
    <w:rsid w:val="00F52BE6"/>
    <w:rsid w:val="00F53995"/>
    <w:rsid w:val="00F53A2C"/>
    <w:rsid w:val="00F546AE"/>
    <w:rsid w:val="00F54E05"/>
    <w:rsid w:val="00F567F4"/>
    <w:rsid w:val="00F574BB"/>
    <w:rsid w:val="00F60C31"/>
    <w:rsid w:val="00F60F89"/>
    <w:rsid w:val="00F61531"/>
    <w:rsid w:val="00F61668"/>
    <w:rsid w:val="00F6174D"/>
    <w:rsid w:val="00F644C2"/>
    <w:rsid w:val="00F648D6"/>
    <w:rsid w:val="00F64B26"/>
    <w:rsid w:val="00F66EF3"/>
    <w:rsid w:val="00F66F44"/>
    <w:rsid w:val="00F70954"/>
    <w:rsid w:val="00F72258"/>
    <w:rsid w:val="00F72A90"/>
    <w:rsid w:val="00F73644"/>
    <w:rsid w:val="00F74A5D"/>
    <w:rsid w:val="00F75882"/>
    <w:rsid w:val="00F7665C"/>
    <w:rsid w:val="00F76A03"/>
    <w:rsid w:val="00F76C5B"/>
    <w:rsid w:val="00F8053A"/>
    <w:rsid w:val="00F80B0D"/>
    <w:rsid w:val="00F80E32"/>
    <w:rsid w:val="00F824CA"/>
    <w:rsid w:val="00F82F0A"/>
    <w:rsid w:val="00F83AF7"/>
    <w:rsid w:val="00F846B8"/>
    <w:rsid w:val="00F84882"/>
    <w:rsid w:val="00F84F60"/>
    <w:rsid w:val="00F8532C"/>
    <w:rsid w:val="00F8649E"/>
    <w:rsid w:val="00F86E24"/>
    <w:rsid w:val="00F87CF3"/>
    <w:rsid w:val="00F90464"/>
    <w:rsid w:val="00F90ED0"/>
    <w:rsid w:val="00F91A03"/>
    <w:rsid w:val="00F91A66"/>
    <w:rsid w:val="00F92818"/>
    <w:rsid w:val="00F92A92"/>
    <w:rsid w:val="00F92AF5"/>
    <w:rsid w:val="00F92CE8"/>
    <w:rsid w:val="00F93E25"/>
    <w:rsid w:val="00F93EA8"/>
    <w:rsid w:val="00F94907"/>
    <w:rsid w:val="00F967B0"/>
    <w:rsid w:val="00F96A33"/>
    <w:rsid w:val="00FA055D"/>
    <w:rsid w:val="00FA089C"/>
    <w:rsid w:val="00FA1820"/>
    <w:rsid w:val="00FA198B"/>
    <w:rsid w:val="00FA35D2"/>
    <w:rsid w:val="00FA3BF1"/>
    <w:rsid w:val="00FA6124"/>
    <w:rsid w:val="00FA7360"/>
    <w:rsid w:val="00FA738F"/>
    <w:rsid w:val="00FA7605"/>
    <w:rsid w:val="00FB2364"/>
    <w:rsid w:val="00FB2D63"/>
    <w:rsid w:val="00FB3053"/>
    <w:rsid w:val="00FB3BA3"/>
    <w:rsid w:val="00FB4099"/>
    <w:rsid w:val="00FB4520"/>
    <w:rsid w:val="00FB4CAC"/>
    <w:rsid w:val="00FB4CCC"/>
    <w:rsid w:val="00FB551A"/>
    <w:rsid w:val="00FB6031"/>
    <w:rsid w:val="00FB6F32"/>
    <w:rsid w:val="00FB71F5"/>
    <w:rsid w:val="00FB7376"/>
    <w:rsid w:val="00FB784A"/>
    <w:rsid w:val="00FC0E69"/>
    <w:rsid w:val="00FC1E0D"/>
    <w:rsid w:val="00FC24BB"/>
    <w:rsid w:val="00FC313F"/>
    <w:rsid w:val="00FC47FA"/>
    <w:rsid w:val="00FC5508"/>
    <w:rsid w:val="00FC5BF0"/>
    <w:rsid w:val="00FC5DD8"/>
    <w:rsid w:val="00FC61FF"/>
    <w:rsid w:val="00FC6260"/>
    <w:rsid w:val="00FC67A2"/>
    <w:rsid w:val="00FC6997"/>
    <w:rsid w:val="00FC7AFA"/>
    <w:rsid w:val="00FD00EC"/>
    <w:rsid w:val="00FD049B"/>
    <w:rsid w:val="00FD0B2A"/>
    <w:rsid w:val="00FD2793"/>
    <w:rsid w:val="00FD3C03"/>
    <w:rsid w:val="00FD456C"/>
    <w:rsid w:val="00FD4660"/>
    <w:rsid w:val="00FD53C3"/>
    <w:rsid w:val="00FD5CCF"/>
    <w:rsid w:val="00FD5FCB"/>
    <w:rsid w:val="00FD62AD"/>
    <w:rsid w:val="00FD64FD"/>
    <w:rsid w:val="00FD7BD2"/>
    <w:rsid w:val="00FE00D5"/>
    <w:rsid w:val="00FE0164"/>
    <w:rsid w:val="00FE0EF5"/>
    <w:rsid w:val="00FE12A2"/>
    <w:rsid w:val="00FE17DC"/>
    <w:rsid w:val="00FE23A2"/>
    <w:rsid w:val="00FE2820"/>
    <w:rsid w:val="00FE33CF"/>
    <w:rsid w:val="00FE358D"/>
    <w:rsid w:val="00FE37B9"/>
    <w:rsid w:val="00FE41E3"/>
    <w:rsid w:val="00FE4447"/>
    <w:rsid w:val="00FE4517"/>
    <w:rsid w:val="00FE4F1A"/>
    <w:rsid w:val="00FE51D1"/>
    <w:rsid w:val="00FE5640"/>
    <w:rsid w:val="00FE5BA4"/>
    <w:rsid w:val="00FE76C5"/>
    <w:rsid w:val="00FE7B1A"/>
    <w:rsid w:val="00FE7FA1"/>
    <w:rsid w:val="00FF034B"/>
    <w:rsid w:val="00FF0804"/>
    <w:rsid w:val="00FF18DE"/>
    <w:rsid w:val="00FF278C"/>
    <w:rsid w:val="00FF3215"/>
    <w:rsid w:val="00FF3ED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0A0ED"/>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46B"/>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F73644"/>
    <w:pPr>
      <w:numPr>
        <w:numId w:val="1"/>
      </w:numPr>
      <w:spacing w:before="240" w:after="240"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rsid w:val="00300D09"/>
    <w:rPr>
      <w:rFonts w:ascii="Arial" w:hAnsi="Arial"/>
      <w:bCs/>
      <w:sz w:val="24"/>
      <w:szCs w:val="24"/>
      <w:u w:val="single"/>
      <w:lang w:val="x-none" w:eastAsia="x-none"/>
    </w:rPr>
  </w:style>
  <w:style w:type="paragraph" w:customStyle="1" w:styleId="2">
    <w:name w:val="2"/>
    <w:basedOn w:val="1"/>
    <w:link w:val="2Char"/>
    <w:qFormat/>
    <w:rsid w:val="000549B6"/>
    <w:pPr>
      <w:numPr>
        <w:ilvl w:val="1"/>
      </w:numPr>
    </w:pPr>
    <w:rPr>
      <w:lang w:val="en-ZA"/>
    </w:rPr>
  </w:style>
  <w:style w:type="paragraph" w:customStyle="1" w:styleId="3">
    <w:name w:val="3"/>
    <w:basedOn w:val="2"/>
    <w:qFormat/>
    <w:rsid w:val="00300D09"/>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300D09"/>
    <w:pPr>
      <w:numPr>
        <w:ilvl w:val="4"/>
      </w:numPr>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unhideWhenUsed/>
    <w:rsid w:val="00300D09"/>
    <w:rPr>
      <w:vertAlign w:val="superscript"/>
      <w:lang w:val="en-GB"/>
    </w:rPr>
  </w:style>
  <w:style w:type="paragraph" w:styleId="FootnoteText">
    <w:name w:val="footnote text"/>
    <w:basedOn w:val="Normal"/>
    <w:link w:val="FootnoteTextChar"/>
    <w:rsid w:val="00300D09"/>
    <w:pPr>
      <w:spacing w:after="120"/>
      <w:ind w:left="284" w:hanging="284"/>
    </w:pPr>
    <w:rPr>
      <w:sz w:val="18"/>
      <w:szCs w:val="22"/>
    </w:rPr>
  </w:style>
  <w:style w:type="character" w:customStyle="1" w:styleId="FootnoteTextChar">
    <w:name w:val="Footnote Text Char"/>
    <w:link w:val="FootnoteText"/>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AB3D82"/>
    <w:pPr>
      <w:spacing w:before="120" w:line="360" w:lineRule="auto"/>
      <w:ind w:left="1701"/>
    </w:pPr>
    <w:rPr>
      <w:rFonts w:eastAsia="Calibri"/>
      <w:iCs/>
      <w:color w:val="000000"/>
      <w:szCs w:val="22"/>
    </w:rPr>
  </w:style>
  <w:style w:type="character" w:customStyle="1" w:styleId="QuoteChar">
    <w:name w:val="Quote Char"/>
    <w:link w:val="Quote"/>
    <w:uiPriority w:val="29"/>
    <w:rsid w:val="00AB3D82"/>
    <w:rPr>
      <w:rFonts w:ascii="Arial" w:eastAsia="Calibri" w:hAnsi="Arial"/>
      <w:iCs/>
      <w:color w:val="000000"/>
      <w:sz w:val="24"/>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F73644"/>
    <w:rPr>
      <w:rFonts w:ascii="Arial" w:hAnsi="Arial"/>
      <w:iCs/>
      <w:color w:val="000000"/>
      <w:sz w:val="24"/>
      <w:szCs w:val="22"/>
      <w:lang w:eastAsia="en-US"/>
    </w:rPr>
  </w:style>
  <w:style w:type="character" w:customStyle="1" w:styleId="2Char">
    <w:name w:val="2 Char"/>
    <w:link w:val="2"/>
    <w:rsid w:val="000549B6"/>
    <w:rPr>
      <w:rFonts w:ascii="Arial" w:hAnsi="Arial"/>
      <w:iCs/>
      <w:color w:val="000000"/>
      <w:sz w:val="24"/>
      <w:szCs w:val="22"/>
      <w:lang w:val="en-ZA"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customStyle="1" w:styleId="UnresolvedMention1">
    <w:name w:val="Unresolved Mention1"/>
    <w:basedOn w:val="DefaultParagraphFont"/>
    <w:uiPriority w:val="99"/>
    <w:semiHidden/>
    <w:unhideWhenUsed/>
    <w:rsid w:val="00054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3505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19579-D730-4C29-9AEB-3D470CF5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1</TotalTime>
  <Pages>20</Pages>
  <Words>3259</Words>
  <Characters>18579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Tshwarelo Mabina</cp:lastModifiedBy>
  <cp:revision>2</cp:revision>
  <cp:lastPrinted>2019-03-18T05:48:00Z</cp:lastPrinted>
  <dcterms:created xsi:type="dcterms:W3CDTF">2023-12-06T06:04:00Z</dcterms:created>
  <dcterms:modified xsi:type="dcterms:W3CDTF">2023-12-06T06:04:00Z</dcterms:modified>
</cp:coreProperties>
</file>